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0.xml" ContentType="application/vnd.openxmlformats-officedocument.wordprocessingml.footer+xml"/>
  <Override PartName="/word/header3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5.xml" ContentType="application/vnd.openxmlformats-officedocument.wordprocessingml.footer+xml"/>
  <Override PartName="/word/header37.xml" ContentType="application/vnd.openxmlformats-officedocument.wordprocessingml.header+xml"/>
  <Override PartName="/word/footer26.xml" ContentType="application/vnd.openxmlformats-officedocument.wordprocessingml.footer+xml"/>
  <Override PartName="/word/header38.xml" ContentType="application/vnd.openxmlformats-officedocument.wordprocessingml.header+xml"/>
  <Override PartName="/word/footer27.xml" ContentType="application/vnd.openxmlformats-officedocument.wordprocessingml.footer+xml"/>
  <Override PartName="/word/header39.xml" ContentType="application/vnd.openxmlformats-officedocument.wordprocessingml.header+xml"/>
  <Override PartName="/word/footer28.xml" ContentType="application/vnd.openxmlformats-officedocument.wordprocessingml.footer+xml"/>
  <Override PartName="/word/header40.xml" ContentType="application/vnd.openxmlformats-officedocument.wordprocessingml.header+xml"/>
  <Override PartName="/word/footer29.xml" ContentType="application/vnd.openxmlformats-officedocument.wordprocessingml.footer+xml"/>
  <Override PartName="/word/header41.xml" ContentType="application/vnd.openxmlformats-officedocument.wordprocessingml.header+xml"/>
  <Override PartName="/word/footer30.xml" ContentType="application/vnd.openxmlformats-officedocument.wordprocessingml.footer+xml"/>
  <Override PartName="/word/header4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3.xml" ContentType="application/vnd.openxmlformats-officedocument.wordprocessingml.footer+xml"/>
  <Override PartName="/word/header4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49B87" w14:textId="77777777" w:rsidR="00D87A2C" w:rsidRPr="003B0E7B" w:rsidRDefault="00D87A2C" w:rsidP="00D87A2C">
      <w:pPr>
        <w:jc w:val="center"/>
        <w:rPr>
          <w:b/>
        </w:rPr>
      </w:pPr>
      <w:r>
        <w:rPr>
          <w:noProof/>
          <w:lang w:eastAsia="en-ZA"/>
        </w:rPr>
        <w:drawing>
          <wp:anchor distT="0" distB="0" distL="114300" distR="114300" simplePos="0" relativeHeight="251658254" behindDoc="1" locked="0" layoutInCell="1" allowOverlap="1" wp14:anchorId="38CD3561" wp14:editId="50EA17E5">
            <wp:simplePos x="0" y="0"/>
            <wp:positionH relativeFrom="column">
              <wp:posOffset>-478928</wp:posOffset>
            </wp:positionH>
            <wp:positionV relativeFrom="paragraph">
              <wp:posOffset>45720</wp:posOffset>
            </wp:positionV>
            <wp:extent cx="6299200" cy="9334500"/>
            <wp:effectExtent l="0" t="0" r="6350" b="0"/>
            <wp:wrapNone/>
            <wp:docPr id="33" name="Picture 3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Grp="1" noRot="1" noChangeAspect="1" noEditPoints="1" noChangeArrowheads="1" noCrop="1"/>
                    </pic:cNvPicPr>
                  </pic:nvPicPr>
                  <pic:blipFill>
                    <a:blip r:embed="rId14">
                      <a:extLst>
                        <a:ext uri="{28A0092B-C50C-407E-A947-70E740481C1C}">
                          <a14:useLocalDpi xmlns:a14="http://schemas.microsoft.com/office/drawing/2010/main" val="0"/>
                        </a:ext>
                      </a:extLst>
                    </a:blip>
                    <a:srcRect l="-824" t="-343" r="-824" b="-343"/>
                    <a:stretch>
                      <a:fillRect/>
                    </a:stretch>
                  </pic:blipFill>
                  <pic:spPr bwMode="auto">
                    <a:xfrm>
                      <a:off x="0" y="0"/>
                      <a:ext cx="6299200" cy="9334500"/>
                    </a:xfrm>
                    <a:prstGeom prst="rect">
                      <a:avLst/>
                    </a:prstGeom>
                    <a:noFill/>
                  </pic:spPr>
                </pic:pic>
              </a:graphicData>
            </a:graphic>
            <wp14:sizeRelH relativeFrom="page">
              <wp14:pctWidth>0</wp14:pctWidth>
            </wp14:sizeRelH>
            <wp14:sizeRelV relativeFrom="page">
              <wp14:pctHeight>0</wp14:pctHeight>
            </wp14:sizeRelV>
          </wp:anchor>
        </w:drawing>
      </w:r>
    </w:p>
    <w:p w14:paraId="3E4F3C78" w14:textId="77777777" w:rsidR="00D87A2C" w:rsidRPr="00DD1179" w:rsidRDefault="00D87A2C" w:rsidP="00D87A2C">
      <w:r w:rsidRPr="00DD1179">
        <w:rPr>
          <w:noProof/>
          <w:lang w:eastAsia="en-ZA"/>
        </w:rPr>
        <w:drawing>
          <wp:anchor distT="0" distB="0" distL="114300" distR="114300" simplePos="0" relativeHeight="251658251" behindDoc="0" locked="0" layoutInCell="1" allowOverlap="1" wp14:anchorId="2736D8FC" wp14:editId="374C00B4">
            <wp:simplePos x="0" y="0"/>
            <wp:positionH relativeFrom="margin">
              <wp:posOffset>903357</wp:posOffset>
            </wp:positionH>
            <wp:positionV relativeFrom="margin">
              <wp:posOffset>202565</wp:posOffset>
            </wp:positionV>
            <wp:extent cx="1736090" cy="1629848"/>
            <wp:effectExtent l="0" t="0" r="0" b="8890"/>
            <wp:wrapSquare wrapText="bothSides"/>
            <wp:docPr id="37" name="Picture 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Logo, company name&#10;&#10;Description automatically generated"/>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736090" cy="16298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CFAACE" w14:textId="77777777" w:rsidR="00D87A2C" w:rsidRPr="00DD1179" w:rsidRDefault="00D87A2C" w:rsidP="00D87A2C"/>
    <w:p w14:paraId="39D840D5" w14:textId="77777777" w:rsidR="00D87A2C" w:rsidRPr="00DD1179" w:rsidRDefault="00D87A2C" w:rsidP="00D87A2C"/>
    <w:p w14:paraId="383BF45C" w14:textId="77777777" w:rsidR="00D87A2C" w:rsidRPr="00DD1179" w:rsidRDefault="00D87A2C" w:rsidP="00D87A2C"/>
    <w:p w14:paraId="6F1A4F93" w14:textId="77777777" w:rsidR="00D87A2C" w:rsidRPr="00DD1179" w:rsidRDefault="00D87A2C" w:rsidP="00D87A2C"/>
    <w:p w14:paraId="5F6BB8A8" w14:textId="77777777" w:rsidR="00D87A2C" w:rsidRPr="00DD1179" w:rsidRDefault="00D87A2C" w:rsidP="00D87A2C"/>
    <w:p w14:paraId="4297E16B" w14:textId="77777777" w:rsidR="00D87A2C" w:rsidRPr="00DD1179" w:rsidRDefault="00D87A2C" w:rsidP="00D87A2C"/>
    <w:p w14:paraId="57AF9E49" w14:textId="77777777" w:rsidR="00D87A2C" w:rsidRPr="00DD1179" w:rsidRDefault="00D87A2C" w:rsidP="00D87A2C"/>
    <w:p w14:paraId="07583D40" w14:textId="77777777" w:rsidR="00D87A2C" w:rsidRPr="00DD1179" w:rsidRDefault="00D87A2C" w:rsidP="00D87A2C"/>
    <w:p w14:paraId="5F3274D9" w14:textId="77777777" w:rsidR="00D87A2C" w:rsidRPr="00DD1179" w:rsidRDefault="00D87A2C" w:rsidP="00D87A2C"/>
    <w:p w14:paraId="2DB9964E" w14:textId="77777777" w:rsidR="00D87A2C" w:rsidRPr="00DD1179" w:rsidRDefault="00D87A2C" w:rsidP="00D87A2C"/>
    <w:p w14:paraId="43C7F046" w14:textId="77777777" w:rsidR="00D87A2C" w:rsidRPr="00DD1179" w:rsidRDefault="00D87A2C" w:rsidP="00D87A2C"/>
    <w:p w14:paraId="68598146" w14:textId="77777777" w:rsidR="00D87A2C" w:rsidRPr="00DD1179" w:rsidRDefault="00D87A2C" w:rsidP="00D87A2C">
      <w:pPr>
        <w:jc w:val="center"/>
      </w:pPr>
    </w:p>
    <w:p w14:paraId="4CC13E15" w14:textId="7FF55CD4" w:rsidR="00D87A2C" w:rsidRPr="00E4367A" w:rsidRDefault="00D87A2C" w:rsidP="00D87A2C">
      <w:r>
        <w:tab/>
      </w:r>
      <w:r w:rsidR="00FE0677">
        <w:tab/>
      </w:r>
      <w:r w:rsidRPr="00E4367A">
        <w:t>THE SOUTH AFRICAN NATIONAL</w:t>
      </w:r>
    </w:p>
    <w:p w14:paraId="2C779BCC" w14:textId="4200B589" w:rsidR="00D87A2C" w:rsidRDefault="00D87A2C" w:rsidP="00D87A2C">
      <w:r>
        <w:tab/>
      </w:r>
      <w:r w:rsidR="00FE0677">
        <w:tab/>
      </w:r>
      <w:r w:rsidRPr="00E4367A">
        <w:t xml:space="preserve">ROADS AGENCY </w:t>
      </w:r>
      <w:r>
        <w:t xml:space="preserve">SOC </w:t>
      </w:r>
      <w:r w:rsidRPr="00E4367A">
        <w:t>LIMITED</w:t>
      </w:r>
    </w:p>
    <w:p w14:paraId="03A0B7BB" w14:textId="77777777" w:rsidR="00D87A2C" w:rsidRDefault="00D87A2C" w:rsidP="00D87A2C"/>
    <w:p w14:paraId="47B53383" w14:textId="650182F6" w:rsidR="00D87A2C" w:rsidRPr="00F510BC" w:rsidRDefault="00D87A2C" w:rsidP="00D87A2C">
      <w:pPr>
        <w:tabs>
          <w:tab w:val="left" w:pos="1418"/>
        </w:tabs>
        <w:rPr>
          <w:rFonts w:eastAsia="Times New Roman" w:cs="Times New Roman"/>
          <w:b/>
          <w:bCs/>
          <w:i/>
          <w:color w:val="A6A6A6"/>
          <w:sz w:val="32"/>
          <w:szCs w:val="32"/>
        </w:rPr>
      </w:pPr>
      <w:r>
        <w:rPr>
          <w:b/>
          <w:sz w:val="32"/>
          <w:szCs w:val="32"/>
        </w:rPr>
        <w:tab/>
      </w:r>
      <w:r w:rsidRPr="00E4367A">
        <w:rPr>
          <w:b/>
          <w:sz w:val="32"/>
          <w:szCs w:val="32"/>
        </w:rPr>
        <w:t xml:space="preserve">CONTRACT </w:t>
      </w:r>
      <w:r>
        <w:rPr>
          <w:b/>
          <w:sz w:val="32"/>
          <w:szCs w:val="32"/>
        </w:rPr>
        <w:t xml:space="preserve">SANRAL </w:t>
      </w:r>
      <w:r w:rsidR="00691FDC" w:rsidRPr="00691FDC">
        <w:rPr>
          <w:b/>
          <w:sz w:val="32"/>
          <w:szCs w:val="32"/>
        </w:rPr>
        <w:t>N.001-249-</w:t>
      </w:r>
      <w:r w:rsidR="00F23E46">
        <w:rPr>
          <w:b/>
          <w:sz w:val="32"/>
          <w:szCs w:val="32"/>
        </w:rPr>
        <w:t>2019/1R NSC</w:t>
      </w:r>
      <w:r w:rsidR="00691FDC" w:rsidRPr="00691FDC" w:rsidDel="00691FDC">
        <w:rPr>
          <w:b/>
          <w:sz w:val="32"/>
          <w:szCs w:val="32"/>
          <w:highlight w:val="yellow"/>
        </w:rPr>
        <w:t xml:space="preserve"> </w:t>
      </w:r>
    </w:p>
    <w:p w14:paraId="0D85F35F" w14:textId="77777777" w:rsidR="00D87A2C" w:rsidRPr="00F510BC" w:rsidRDefault="00D87A2C" w:rsidP="00D87A2C">
      <w:pPr>
        <w:tabs>
          <w:tab w:val="left" w:pos="1418"/>
        </w:tabs>
        <w:ind w:left="1701"/>
        <w:rPr>
          <w:rFonts w:eastAsia="Times New Roman" w:cs="Times New Roman"/>
          <w:b/>
          <w:bCs/>
          <w:color w:val="000000"/>
        </w:rPr>
      </w:pPr>
    </w:p>
    <w:p w14:paraId="362D7356" w14:textId="4B0C1B29" w:rsidR="00D87A2C" w:rsidRPr="0026569D" w:rsidRDefault="00D87A2C" w:rsidP="00D87A2C">
      <w:pPr>
        <w:ind w:left="1440"/>
        <w:rPr>
          <w:b/>
          <w:sz w:val="32"/>
          <w:szCs w:val="32"/>
        </w:rPr>
      </w:pPr>
      <w:r w:rsidRPr="00AC00E4">
        <w:rPr>
          <w:b/>
          <w:sz w:val="28"/>
          <w:szCs w:val="28"/>
        </w:rPr>
        <w:t xml:space="preserve">CONTRACT </w:t>
      </w:r>
      <w:r w:rsidR="009F10AD" w:rsidRPr="00AC00E4">
        <w:rPr>
          <w:b/>
          <w:sz w:val="28"/>
          <w:szCs w:val="28"/>
        </w:rPr>
        <w:t>TITLE:</w:t>
      </w:r>
    </w:p>
    <w:p w14:paraId="08AE74A6" w14:textId="67D4D91F" w:rsidR="00D87A2C" w:rsidRDefault="00802327" w:rsidP="00D87A2C">
      <w:pPr>
        <w:ind w:left="1440"/>
        <w:rPr>
          <w:b/>
          <w:sz w:val="28"/>
          <w:szCs w:val="28"/>
        </w:rPr>
      </w:pPr>
      <w:r>
        <w:rPr>
          <w:b/>
          <w:sz w:val="28"/>
          <w:szCs w:val="28"/>
        </w:rPr>
        <w:t xml:space="preserve">NOMINATED SUB-CONTRACT </w:t>
      </w:r>
      <w:r w:rsidR="00D87A2C" w:rsidRPr="009F5A9C">
        <w:rPr>
          <w:b/>
          <w:sz w:val="28"/>
          <w:szCs w:val="28"/>
        </w:rPr>
        <w:t xml:space="preserve">FOR THE </w:t>
      </w:r>
      <w:r w:rsidR="00570495" w:rsidRPr="00570495">
        <w:rPr>
          <w:b/>
          <w:sz w:val="28"/>
          <w:szCs w:val="28"/>
        </w:rPr>
        <w:t>DESIGN BUILD, OPERATIONS AND MAINTENANCE</w:t>
      </w:r>
      <w:r w:rsidR="00570495">
        <w:rPr>
          <w:b/>
          <w:sz w:val="28"/>
          <w:szCs w:val="28"/>
        </w:rPr>
        <w:t xml:space="preserve"> </w:t>
      </w:r>
      <w:r w:rsidR="00277CCE">
        <w:rPr>
          <w:b/>
          <w:sz w:val="28"/>
          <w:szCs w:val="28"/>
        </w:rPr>
        <w:t xml:space="preserve">OF THE </w:t>
      </w:r>
      <w:r>
        <w:rPr>
          <w:b/>
          <w:sz w:val="28"/>
          <w:szCs w:val="28"/>
        </w:rPr>
        <w:t xml:space="preserve">TOLL SYSTEM FOR THE </w:t>
      </w:r>
      <w:r w:rsidR="00D87A2C" w:rsidRPr="009F5A9C">
        <w:rPr>
          <w:b/>
          <w:sz w:val="28"/>
          <w:szCs w:val="28"/>
        </w:rPr>
        <w:t>OPERATIONS AND</w:t>
      </w:r>
    </w:p>
    <w:p w14:paraId="365F8CE3" w14:textId="3AB42F4F" w:rsidR="00D87A2C" w:rsidRPr="00ED0781" w:rsidRDefault="00D87A2C" w:rsidP="00AC00E4">
      <w:pPr>
        <w:ind w:left="1440"/>
        <w:rPr>
          <w:b/>
          <w:sz w:val="18"/>
          <w:szCs w:val="18"/>
        </w:rPr>
      </w:pPr>
      <w:r w:rsidRPr="009F5A9C">
        <w:rPr>
          <w:b/>
          <w:sz w:val="28"/>
          <w:szCs w:val="28"/>
        </w:rPr>
        <w:t>MAINTENANCE OF</w:t>
      </w:r>
      <w:r>
        <w:rPr>
          <w:b/>
          <w:sz w:val="28"/>
          <w:szCs w:val="28"/>
        </w:rPr>
        <w:t xml:space="preserve"> </w:t>
      </w:r>
      <w:r w:rsidRPr="009F5A9C">
        <w:rPr>
          <w:b/>
          <w:sz w:val="28"/>
          <w:szCs w:val="28"/>
        </w:rPr>
        <w:t xml:space="preserve">TOLL PLAZAS </w:t>
      </w:r>
      <w:r w:rsidRPr="00ED0781">
        <w:rPr>
          <w:b/>
          <w:sz w:val="28"/>
          <w:szCs w:val="28"/>
        </w:rPr>
        <w:t xml:space="preserve">ON </w:t>
      </w:r>
      <w:r w:rsidR="0034588F">
        <w:rPr>
          <w:b/>
          <w:sz w:val="28"/>
          <w:szCs w:val="28"/>
        </w:rPr>
        <w:t>THE N1 NORTH TOLL ROAD</w:t>
      </w:r>
    </w:p>
    <w:p w14:paraId="0AACAE3E" w14:textId="77777777" w:rsidR="00D87A2C" w:rsidRPr="00DD1179" w:rsidRDefault="00D87A2C" w:rsidP="00D87A2C">
      <w:pPr>
        <w:ind w:firstLine="284"/>
      </w:pPr>
    </w:p>
    <w:p w14:paraId="1DA548D5" w14:textId="77777777" w:rsidR="00D87A2C" w:rsidRPr="0026569D" w:rsidRDefault="00D87A2C" w:rsidP="00D87A2C">
      <w:pPr>
        <w:ind w:left="720" w:firstLine="720"/>
      </w:pPr>
      <w:r w:rsidRPr="0026569D">
        <w:t>PROJECT DOCUMENT</w:t>
      </w:r>
    </w:p>
    <w:tbl>
      <w:tblPr>
        <w:tblpPr w:leftFromText="180" w:rightFromText="180" w:vertAnchor="text" w:horzAnchor="page" w:tblpX="3325" w:tblpY="223"/>
        <w:tblW w:w="7349" w:type="dxa"/>
        <w:tblLook w:val="04A0" w:firstRow="1" w:lastRow="0" w:firstColumn="1" w:lastColumn="0" w:noHBand="0" w:noVBand="1"/>
      </w:tblPr>
      <w:tblGrid>
        <w:gridCol w:w="4606"/>
        <w:gridCol w:w="2743"/>
      </w:tblGrid>
      <w:tr w:rsidR="00D87A2C" w14:paraId="7545EC69" w14:textId="77777777" w:rsidTr="00C03F82">
        <w:trPr>
          <w:trHeight w:val="1305"/>
        </w:trPr>
        <w:tc>
          <w:tcPr>
            <w:tcW w:w="4606" w:type="dxa"/>
          </w:tcPr>
          <w:p w14:paraId="68E7D1B8" w14:textId="2A7AD3E1" w:rsidR="00D87A2C" w:rsidRPr="00B64E01" w:rsidRDefault="00D87A2C" w:rsidP="00C03F82">
            <w:pPr>
              <w:rPr>
                <w:b/>
                <w:sz w:val="22"/>
                <w:szCs w:val="22"/>
                <w:u w:val="single"/>
              </w:rPr>
            </w:pPr>
            <w:r w:rsidRPr="00B64E01">
              <w:rPr>
                <w:sz w:val="22"/>
                <w:szCs w:val="28"/>
              </w:rPr>
              <w:t xml:space="preserve">BASE DATE: </w:t>
            </w:r>
            <w:r w:rsidR="00B468BA">
              <w:rPr>
                <w:sz w:val="22"/>
                <w:szCs w:val="28"/>
              </w:rPr>
              <w:t>MARCH</w:t>
            </w:r>
            <w:r w:rsidR="001B552E">
              <w:rPr>
                <w:sz w:val="22"/>
                <w:szCs w:val="28"/>
              </w:rPr>
              <w:t xml:space="preserve"> 2024</w:t>
            </w:r>
          </w:p>
          <w:p w14:paraId="20655E7B" w14:textId="77777777" w:rsidR="00D87A2C" w:rsidRDefault="00D87A2C" w:rsidP="00C03F82">
            <w:pPr>
              <w:rPr>
                <w:i/>
                <w:color w:val="000000"/>
                <w:sz w:val="16"/>
                <w:szCs w:val="16"/>
                <w:highlight w:val="yellow"/>
              </w:rPr>
            </w:pPr>
          </w:p>
          <w:p w14:paraId="7EC9A346" w14:textId="44AF625E" w:rsidR="00D87A2C" w:rsidRDefault="00D87A2C" w:rsidP="00C03F82">
            <w:pPr>
              <w:rPr>
                <w:sz w:val="28"/>
                <w:szCs w:val="28"/>
              </w:rPr>
            </w:pPr>
          </w:p>
        </w:tc>
        <w:tc>
          <w:tcPr>
            <w:tcW w:w="2743" w:type="dxa"/>
          </w:tcPr>
          <w:p w14:paraId="1889C113" w14:textId="77777777" w:rsidR="00D87A2C" w:rsidRPr="00B64E01" w:rsidRDefault="00D87A2C" w:rsidP="00C03F82">
            <w:pPr>
              <w:rPr>
                <w:sz w:val="22"/>
                <w:szCs w:val="22"/>
              </w:rPr>
            </w:pPr>
            <w:r w:rsidRPr="00B64E01">
              <w:rPr>
                <w:sz w:val="22"/>
                <w:szCs w:val="22"/>
              </w:rPr>
              <w:t>TENDER DOCUMENT</w:t>
            </w:r>
          </w:p>
          <w:p w14:paraId="77C0A721" w14:textId="77777777" w:rsidR="00D87A2C" w:rsidRDefault="00D87A2C" w:rsidP="00C03F82">
            <w:pPr>
              <w:rPr>
                <w:sz w:val="22"/>
                <w:szCs w:val="22"/>
              </w:rPr>
            </w:pPr>
          </w:p>
          <w:p w14:paraId="34D883CA" w14:textId="77777777" w:rsidR="00D87A2C" w:rsidRDefault="00D87A2C" w:rsidP="00C03F82">
            <w:pPr>
              <w:rPr>
                <w:sz w:val="22"/>
                <w:szCs w:val="22"/>
              </w:rPr>
            </w:pPr>
            <w:r w:rsidRPr="00B64E01">
              <w:rPr>
                <w:sz w:val="22"/>
                <w:szCs w:val="22"/>
              </w:rPr>
              <w:t>VOLUME 3</w:t>
            </w:r>
          </w:p>
          <w:p w14:paraId="7144BE50" w14:textId="77777777" w:rsidR="00D87A2C" w:rsidRDefault="00D87A2C" w:rsidP="00C03F82">
            <w:pPr>
              <w:rPr>
                <w:sz w:val="28"/>
                <w:szCs w:val="28"/>
              </w:rPr>
            </w:pPr>
            <w:r>
              <w:rPr>
                <w:sz w:val="22"/>
                <w:szCs w:val="22"/>
              </w:rPr>
              <w:t>BOOK…1…OF…1…</w:t>
            </w:r>
          </w:p>
        </w:tc>
      </w:tr>
    </w:tbl>
    <w:p w14:paraId="168B60F9" w14:textId="77777777" w:rsidR="00D87A2C" w:rsidRDefault="00D87A2C" w:rsidP="00D87A2C">
      <w:pPr>
        <w:ind w:right="6"/>
        <w:rPr>
          <w:b/>
          <w:i/>
          <w:color w:val="A6A6A6"/>
          <w:sz w:val="16"/>
          <w:szCs w:val="16"/>
          <w:highlight w:val="yellow"/>
        </w:rPr>
      </w:pPr>
    </w:p>
    <w:p w14:paraId="7C13E86D" w14:textId="77777777" w:rsidR="00D87A2C" w:rsidRDefault="00D87A2C" w:rsidP="00D87A2C">
      <w:pPr>
        <w:ind w:right="6"/>
        <w:rPr>
          <w:b/>
          <w:i/>
          <w:color w:val="A6A6A6"/>
          <w:sz w:val="16"/>
          <w:szCs w:val="16"/>
          <w:highlight w:val="yellow"/>
        </w:rPr>
      </w:pPr>
    </w:p>
    <w:p w14:paraId="22C891BD" w14:textId="77777777" w:rsidR="00D87A2C" w:rsidRDefault="00D87A2C" w:rsidP="00D87A2C">
      <w:pPr>
        <w:ind w:right="6"/>
        <w:rPr>
          <w:b/>
          <w:i/>
          <w:color w:val="A6A6A6"/>
          <w:sz w:val="16"/>
          <w:szCs w:val="16"/>
          <w:highlight w:val="yellow"/>
        </w:rPr>
      </w:pPr>
    </w:p>
    <w:p w14:paraId="038BC81F" w14:textId="77777777" w:rsidR="00D87A2C" w:rsidRDefault="00D87A2C" w:rsidP="00D87A2C">
      <w:pPr>
        <w:ind w:right="6"/>
        <w:rPr>
          <w:b/>
          <w:i/>
          <w:color w:val="A6A6A6"/>
          <w:sz w:val="16"/>
          <w:szCs w:val="16"/>
          <w:highlight w:val="yellow"/>
        </w:rPr>
      </w:pPr>
    </w:p>
    <w:p w14:paraId="2488F32D" w14:textId="77777777" w:rsidR="00D87A2C" w:rsidRDefault="00D87A2C" w:rsidP="00D87A2C">
      <w:pPr>
        <w:ind w:right="6"/>
        <w:rPr>
          <w:b/>
          <w:i/>
          <w:color w:val="A6A6A6"/>
          <w:sz w:val="16"/>
          <w:szCs w:val="16"/>
          <w:highlight w:val="yellow"/>
        </w:rPr>
      </w:pPr>
    </w:p>
    <w:p w14:paraId="34E5DBBE" w14:textId="77777777" w:rsidR="00D87A2C" w:rsidRDefault="00D87A2C" w:rsidP="00D87A2C">
      <w:pPr>
        <w:ind w:right="6"/>
        <w:rPr>
          <w:b/>
          <w:i/>
          <w:color w:val="A6A6A6"/>
          <w:sz w:val="16"/>
          <w:szCs w:val="16"/>
          <w:highlight w:val="yellow"/>
        </w:rPr>
      </w:pPr>
    </w:p>
    <w:p w14:paraId="712BCC0E" w14:textId="77777777" w:rsidR="00D87A2C" w:rsidRDefault="00D87A2C" w:rsidP="00D87A2C">
      <w:pPr>
        <w:ind w:right="6"/>
        <w:rPr>
          <w:b/>
          <w:i/>
          <w:color w:val="A6A6A6"/>
          <w:sz w:val="16"/>
          <w:szCs w:val="16"/>
          <w:highlight w:val="yellow"/>
        </w:rPr>
      </w:pPr>
    </w:p>
    <w:p w14:paraId="38403297" w14:textId="77777777" w:rsidR="00D87A2C" w:rsidRDefault="00D87A2C" w:rsidP="00D87A2C">
      <w:pPr>
        <w:ind w:right="6"/>
        <w:rPr>
          <w:b/>
          <w:i/>
          <w:color w:val="A6A6A6"/>
          <w:sz w:val="16"/>
          <w:szCs w:val="16"/>
          <w:highlight w:val="yellow"/>
        </w:rPr>
      </w:pPr>
    </w:p>
    <w:p w14:paraId="11E1AE4A" w14:textId="7D2FA1CD" w:rsidR="00D87A2C" w:rsidRPr="00EE0EC9" w:rsidRDefault="00D87A2C" w:rsidP="00D87A2C">
      <w:pPr>
        <w:ind w:left="1440" w:right="6"/>
        <w:rPr>
          <w:b/>
          <w:sz w:val="16"/>
          <w:szCs w:val="16"/>
        </w:rPr>
      </w:pPr>
    </w:p>
    <w:p w14:paraId="19E801C9" w14:textId="77777777" w:rsidR="00D87A2C" w:rsidRPr="00B64E01" w:rsidRDefault="00D87A2C" w:rsidP="00D87A2C">
      <w:pPr>
        <w:ind w:left="981" w:firstLine="720"/>
        <w:rPr>
          <w:sz w:val="28"/>
          <w:szCs w:val="28"/>
        </w:rPr>
      </w:pPr>
    </w:p>
    <w:p w14:paraId="749938A2" w14:textId="77777777" w:rsidR="00D87A2C" w:rsidRPr="00B64E01" w:rsidRDefault="00D87A2C" w:rsidP="00D87A2C">
      <w:pPr>
        <w:ind w:left="981" w:firstLine="720"/>
        <w:rPr>
          <w:sz w:val="28"/>
          <w:szCs w:val="28"/>
        </w:rPr>
      </w:pPr>
    </w:p>
    <w:p w14:paraId="351E9D08" w14:textId="77777777" w:rsidR="00D87A2C" w:rsidRDefault="00D87A2C" w:rsidP="00D87A2C">
      <w:pPr>
        <w:ind w:firstLine="284"/>
      </w:pPr>
    </w:p>
    <w:p w14:paraId="727B113F" w14:textId="6E0F3564" w:rsidR="00D87A2C" w:rsidRDefault="00D87A2C" w:rsidP="00D87A2C">
      <w:pPr>
        <w:tabs>
          <w:tab w:val="left" w:pos="3686"/>
        </w:tabs>
        <w:ind w:right="849" w:firstLine="284"/>
        <w:jc w:val="right"/>
      </w:pPr>
    </w:p>
    <w:p w14:paraId="5880258E" w14:textId="71A21836" w:rsidR="006B0087" w:rsidRDefault="006B0087" w:rsidP="00D87A2C">
      <w:pPr>
        <w:tabs>
          <w:tab w:val="left" w:pos="3686"/>
        </w:tabs>
        <w:ind w:right="849" w:firstLine="284"/>
        <w:jc w:val="right"/>
      </w:pPr>
    </w:p>
    <w:p w14:paraId="7287B990" w14:textId="08717766" w:rsidR="006B0087" w:rsidRDefault="006B0087" w:rsidP="00D87A2C">
      <w:pPr>
        <w:tabs>
          <w:tab w:val="left" w:pos="3686"/>
        </w:tabs>
        <w:ind w:right="849" w:firstLine="284"/>
        <w:jc w:val="right"/>
      </w:pPr>
    </w:p>
    <w:p w14:paraId="03FE3FC7" w14:textId="0A4E8F39" w:rsidR="006B0087" w:rsidRDefault="006B0087" w:rsidP="00D87A2C">
      <w:pPr>
        <w:tabs>
          <w:tab w:val="left" w:pos="3686"/>
        </w:tabs>
        <w:ind w:right="849" w:firstLine="284"/>
        <w:jc w:val="right"/>
      </w:pPr>
    </w:p>
    <w:p w14:paraId="02D92725" w14:textId="0E9CEDF1" w:rsidR="008A7E74" w:rsidRDefault="008A7E74" w:rsidP="00D87A2C">
      <w:pPr>
        <w:tabs>
          <w:tab w:val="left" w:pos="3686"/>
        </w:tabs>
        <w:ind w:right="849" w:firstLine="284"/>
        <w:jc w:val="right"/>
      </w:pPr>
    </w:p>
    <w:p w14:paraId="3560EBFA" w14:textId="77777777" w:rsidR="008A7E74" w:rsidRDefault="008A7E74" w:rsidP="00D87A2C">
      <w:pPr>
        <w:tabs>
          <w:tab w:val="left" w:pos="3686"/>
        </w:tabs>
        <w:ind w:right="849" w:firstLine="284"/>
        <w:jc w:val="right"/>
      </w:pPr>
    </w:p>
    <w:p w14:paraId="765199D1" w14:textId="77777777" w:rsidR="00D87A2C" w:rsidRDefault="00D87A2C" w:rsidP="00D87A2C">
      <w:pPr>
        <w:spacing w:line="276" w:lineRule="auto"/>
        <w:ind w:left="720" w:firstLine="720"/>
        <w:rPr>
          <w:b/>
        </w:rPr>
      </w:pPr>
      <w:r w:rsidRPr="00643B93">
        <w:rPr>
          <w:b/>
        </w:rPr>
        <w:t>CHIEF EXECUTIVE OFFICER</w:t>
      </w:r>
    </w:p>
    <w:p w14:paraId="3386D18D" w14:textId="77777777" w:rsidR="00D87A2C" w:rsidRPr="00643B93" w:rsidRDefault="00D87A2C" w:rsidP="00D87A2C">
      <w:pPr>
        <w:spacing w:line="276" w:lineRule="auto"/>
        <w:ind w:left="720" w:firstLine="720"/>
        <w:rPr>
          <w:b/>
          <w:bCs/>
        </w:rPr>
      </w:pPr>
      <w:r w:rsidRPr="00643B93">
        <w:rPr>
          <w:b/>
        </w:rPr>
        <w:t>SOUTH AFRICAN NATIONAL ROADS AGENCY SOC LIMITED</w:t>
      </w:r>
    </w:p>
    <w:p w14:paraId="5621D3FB" w14:textId="77777777" w:rsidR="00D87A2C" w:rsidRDefault="00D87A2C" w:rsidP="00D87A2C">
      <w:pPr>
        <w:spacing w:line="276" w:lineRule="auto"/>
        <w:ind w:left="720" w:firstLine="720"/>
        <w:rPr>
          <w:b/>
        </w:rPr>
      </w:pPr>
      <w:r w:rsidRPr="00643B93">
        <w:rPr>
          <w:b/>
        </w:rPr>
        <w:t>48 TAMBOTIE AVENUE</w:t>
      </w:r>
    </w:p>
    <w:p w14:paraId="6ACE2224" w14:textId="77777777" w:rsidR="00D87A2C" w:rsidRPr="00643B93" w:rsidRDefault="00D87A2C" w:rsidP="00D87A2C">
      <w:pPr>
        <w:spacing w:line="276" w:lineRule="auto"/>
        <w:ind w:left="720" w:firstLine="720"/>
        <w:rPr>
          <w:b/>
          <w:bCs/>
        </w:rPr>
      </w:pPr>
      <w:r w:rsidRPr="00643B93">
        <w:rPr>
          <w:b/>
        </w:rPr>
        <w:t>VAL DE GRACE</w:t>
      </w:r>
    </w:p>
    <w:p w14:paraId="0100B6BE" w14:textId="77777777" w:rsidR="00D87A2C" w:rsidRPr="00200639" w:rsidRDefault="00D87A2C" w:rsidP="00D87A2C">
      <w:pPr>
        <w:spacing w:line="276" w:lineRule="auto"/>
        <w:ind w:left="720" w:firstLine="720"/>
        <w:rPr>
          <w:color w:val="000000"/>
        </w:rPr>
      </w:pPr>
      <w:r w:rsidRPr="00643B93">
        <w:rPr>
          <w:b/>
        </w:rPr>
        <w:t>PRETORIA, 0184</w:t>
      </w:r>
    </w:p>
    <w:p w14:paraId="136F4DA6" w14:textId="77777777" w:rsidR="00D87A2C" w:rsidRDefault="00D87A2C" w:rsidP="00D87A2C">
      <w:pPr>
        <w:tabs>
          <w:tab w:val="left" w:pos="1418"/>
        </w:tabs>
        <w:ind w:left="1985"/>
        <w:rPr>
          <w:b/>
        </w:rPr>
      </w:pPr>
    </w:p>
    <w:p w14:paraId="30029CBE" w14:textId="77777777" w:rsidR="00D87A2C" w:rsidRDefault="00D87A2C" w:rsidP="00D87A2C">
      <w:pPr>
        <w:tabs>
          <w:tab w:val="left" w:pos="1418"/>
        </w:tabs>
        <w:ind w:left="1985"/>
        <w:rPr>
          <w:b/>
        </w:rPr>
      </w:pPr>
    </w:p>
    <w:p w14:paraId="6F43F648" w14:textId="77777777" w:rsidR="00D87A2C" w:rsidRPr="00E4367A" w:rsidRDefault="00D87A2C" w:rsidP="00D87A2C">
      <w:pPr>
        <w:tabs>
          <w:tab w:val="left" w:pos="1418"/>
        </w:tabs>
      </w:pPr>
      <w:r>
        <w:rPr>
          <w:b/>
        </w:rPr>
        <w:tab/>
      </w:r>
      <w:r w:rsidRPr="00E4367A">
        <w:rPr>
          <w:b/>
        </w:rPr>
        <w:t xml:space="preserve">NAME OF TENDERER: </w:t>
      </w:r>
      <w:r>
        <w:rPr>
          <w:b/>
        </w:rPr>
        <w:t>……………………………………………………</w:t>
      </w:r>
    </w:p>
    <w:p w14:paraId="1D4C14C4" w14:textId="17ABB4B9" w:rsidR="00D87A2C" w:rsidRPr="00E4367A" w:rsidRDefault="006A1C50" w:rsidP="00D87A2C">
      <w:r>
        <w:rPr>
          <w:noProof/>
        </w:rPr>
        <w:pict w14:anchorId="42A35740">
          <v:shapetype id="_x0000_t202" coordsize="21600,21600" o:spt="202" path="m,l,21600r21600,l21600,xe">
            <v:stroke joinstyle="miter"/>
            <v:path gradientshapeok="t" o:connecttype="rect"/>
          </v:shapetype>
          <v:shape id="Text Box 53" o:spid="_x0000_s2072" type="#_x0000_t202" style="position:absolute;margin-left:309.25pt;margin-top:7pt;width:126pt;height:44.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">
            <v:textbox>
              <w:txbxContent>
                <w:p w14:paraId="36DD47D3" w14:textId="77777777" w:rsidR="00D87A2C" w:rsidRDefault="00D87A2C" w:rsidP="00D87A2C">
                  <w:pPr>
                    <w:jc w:val="center"/>
                  </w:pPr>
                  <w:r>
                    <w:t>Set sequential number</w:t>
                  </w:r>
                </w:p>
              </w:txbxContent>
            </v:textbox>
          </v:shape>
        </w:pict>
      </w:r>
      <w:r w:rsidR="00D87A2C" w:rsidRPr="00E4367A">
        <w:br w:type="page"/>
      </w:r>
    </w:p>
    <w:p w14:paraId="0AC574F4" w14:textId="77777777" w:rsidR="00D87A2C" w:rsidRDefault="00D87A2C" w:rsidP="00D87A2C">
      <w:r w:rsidRPr="00DD1179">
        <w:rPr>
          <w:noProof/>
          <w:lang w:eastAsia="en-ZA"/>
        </w:rPr>
        <w:lastRenderedPageBreak/>
        <w:drawing>
          <wp:anchor distT="0" distB="0" distL="114300" distR="114300" simplePos="0" relativeHeight="251658253" behindDoc="0" locked="0" layoutInCell="1" allowOverlap="1" wp14:anchorId="7843E8F7" wp14:editId="0E7F4FFB">
            <wp:simplePos x="0" y="0"/>
            <wp:positionH relativeFrom="margin">
              <wp:posOffset>21120</wp:posOffset>
            </wp:positionH>
            <wp:positionV relativeFrom="paragraph">
              <wp:posOffset>36443</wp:posOffset>
            </wp:positionV>
            <wp:extent cx="1736090" cy="1629848"/>
            <wp:effectExtent l="0" t="0" r="0" b="8890"/>
            <wp:wrapNone/>
            <wp:docPr id="32" name="Picture 3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ogo, company name&#10;&#10;Description automatically generated"/>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736090" cy="16298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246EA2" w14:textId="77777777" w:rsidR="00D87A2C" w:rsidRDefault="00D87A2C" w:rsidP="00D87A2C"/>
    <w:p w14:paraId="14B52D52" w14:textId="77777777" w:rsidR="00D87A2C" w:rsidRDefault="00D87A2C" w:rsidP="00D87A2C"/>
    <w:p w14:paraId="05986EEC" w14:textId="77777777" w:rsidR="00D87A2C" w:rsidRDefault="00D87A2C" w:rsidP="00D87A2C"/>
    <w:p w14:paraId="43E3F5D4" w14:textId="77777777" w:rsidR="00D87A2C" w:rsidRDefault="00D87A2C" w:rsidP="00D87A2C"/>
    <w:p w14:paraId="1B5A924C" w14:textId="77777777" w:rsidR="00D87A2C" w:rsidRDefault="00D87A2C" w:rsidP="00D87A2C"/>
    <w:p w14:paraId="7CAB1DA3" w14:textId="77777777" w:rsidR="00D87A2C" w:rsidRDefault="00D87A2C" w:rsidP="00D87A2C"/>
    <w:p w14:paraId="4B9CE09D" w14:textId="77777777" w:rsidR="00D87A2C" w:rsidRDefault="00D87A2C" w:rsidP="00D87A2C"/>
    <w:p w14:paraId="5C61BE2D" w14:textId="77777777" w:rsidR="00D87A2C" w:rsidRDefault="00D87A2C" w:rsidP="00D87A2C"/>
    <w:p w14:paraId="2CC9A7B4" w14:textId="77777777" w:rsidR="00D87A2C" w:rsidRDefault="00D87A2C" w:rsidP="00D87A2C"/>
    <w:p w14:paraId="4F3378AF" w14:textId="77777777" w:rsidR="00D87A2C" w:rsidRDefault="00D87A2C" w:rsidP="00D87A2C"/>
    <w:p w14:paraId="04A9B8AE" w14:textId="77777777" w:rsidR="00D87A2C" w:rsidRDefault="00D87A2C" w:rsidP="00D87A2C"/>
    <w:p w14:paraId="7E1E9C49" w14:textId="77777777" w:rsidR="00D87A2C" w:rsidRDefault="00D87A2C" w:rsidP="00D87A2C"/>
    <w:p w14:paraId="775E9BBF" w14:textId="77777777" w:rsidR="00D87A2C" w:rsidRPr="0026569D" w:rsidRDefault="00D87A2C" w:rsidP="00D87A2C">
      <w:pPr>
        <w:rPr>
          <w:sz w:val="48"/>
          <w:szCs w:val="48"/>
        </w:rPr>
      </w:pPr>
      <w:r w:rsidRPr="0026569D">
        <w:rPr>
          <w:rFonts w:eastAsia="Times New Roman"/>
          <w:b/>
          <w:sz w:val="48"/>
          <w:szCs w:val="48"/>
        </w:rPr>
        <w:t>THE SOUTH AFRICAN NATIONAL</w:t>
      </w:r>
    </w:p>
    <w:p w14:paraId="0389D8B7" w14:textId="77777777" w:rsidR="00D87A2C" w:rsidRPr="0026569D" w:rsidRDefault="00D87A2C" w:rsidP="00D87A2C">
      <w:pPr>
        <w:rPr>
          <w:rFonts w:cs="Arial"/>
          <w:sz w:val="48"/>
          <w:szCs w:val="48"/>
          <w:lang w:val="en-GB"/>
        </w:rPr>
      </w:pPr>
      <w:r w:rsidRPr="0026569D">
        <w:rPr>
          <w:rFonts w:cs="Arial"/>
          <w:sz w:val="48"/>
          <w:szCs w:val="48"/>
          <w:lang w:val="en-GB"/>
        </w:rPr>
        <w:t>ROADS AGENCY SOC LIMITED</w:t>
      </w:r>
    </w:p>
    <w:p w14:paraId="5A4B8E5D" w14:textId="77777777" w:rsidR="00D87A2C" w:rsidRDefault="00D87A2C" w:rsidP="00D87A2C">
      <w:pPr>
        <w:ind w:left="1418"/>
      </w:pPr>
    </w:p>
    <w:p w14:paraId="1FA1743B" w14:textId="77777777" w:rsidR="00D87A2C" w:rsidRPr="00DD1179" w:rsidRDefault="00D87A2C" w:rsidP="00D87A2C">
      <w:pPr>
        <w:ind w:left="1418"/>
      </w:pPr>
    </w:p>
    <w:p w14:paraId="0FF4CB3C" w14:textId="451F2C5D" w:rsidR="00D87A2C" w:rsidRPr="00E252BA" w:rsidRDefault="00D87A2C" w:rsidP="00D87A2C">
      <w:pPr>
        <w:keepNext/>
        <w:outlineLvl w:val="1"/>
        <w:rPr>
          <w:b/>
          <w:i/>
          <w:color w:val="A6A6A6"/>
          <w:sz w:val="18"/>
          <w:szCs w:val="18"/>
          <w:highlight w:val="yellow"/>
          <w:u w:val="single"/>
        </w:rPr>
      </w:pPr>
      <w:r w:rsidRPr="00B64E01">
        <w:rPr>
          <w:b/>
          <w:sz w:val="32"/>
          <w:szCs w:val="32"/>
        </w:rPr>
        <w:t>CONTRACT SANRAL</w:t>
      </w:r>
      <w:r w:rsidR="00B86EDE">
        <w:rPr>
          <w:b/>
          <w:sz w:val="32"/>
          <w:szCs w:val="32"/>
        </w:rPr>
        <w:t xml:space="preserve"> </w:t>
      </w:r>
      <w:r w:rsidR="00546784" w:rsidRPr="00546784">
        <w:rPr>
          <w:b/>
          <w:sz w:val="32"/>
          <w:szCs w:val="32"/>
        </w:rPr>
        <w:t>N.001-249-</w:t>
      </w:r>
      <w:r w:rsidR="00F23E46">
        <w:rPr>
          <w:b/>
          <w:sz w:val="32"/>
          <w:szCs w:val="32"/>
        </w:rPr>
        <w:t>2019/1R NSC</w:t>
      </w:r>
    </w:p>
    <w:p w14:paraId="3D25816F" w14:textId="77777777" w:rsidR="00D87A2C" w:rsidRDefault="00D87A2C" w:rsidP="00D87A2C">
      <w:pPr>
        <w:ind w:left="1418"/>
      </w:pPr>
    </w:p>
    <w:p w14:paraId="7A5CF38C" w14:textId="00536B84" w:rsidR="00277CCE" w:rsidRPr="00277CCE" w:rsidRDefault="006B15E9" w:rsidP="00277CCE">
      <w:pPr>
        <w:rPr>
          <w:b/>
          <w:sz w:val="32"/>
          <w:szCs w:val="32"/>
        </w:rPr>
      </w:pPr>
      <w:r>
        <w:rPr>
          <w:b/>
          <w:sz w:val="32"/>
          <w:szCs w:val="32"/>
        </w:rPr>
        <w:t xml:space="preserve">FOR </w:t>
      </w:r>
      <w:r w:rsidR="003770C8">
        <w:rPr>
          <w:b/>
          <w:sz w:val="32"/>
          <w:szCs w:val="32"/>
        </w:rPr>
        <w:t xml:space="preserve">THE </w:t>
      </w:r>
      <w:r w:rsidR="00277CCE" w:rsidRPr="00277CCE">
        <w:rPr>
          <w:b/>
          <w:sz w:val="32"/>
          <w:szCs w:val="32"/>
        </w:rPr>
        <w:t xml:space="preserve">NOMINATED SUB-CONTRACT FOR THE </w:t>
      </w:r>
      <w:r w:rsidR="00277CCE">
        <w:rPr>
          <w:b/>
          <w:sz w:val="32"/>
          <w:szCs w:val="32"/>
        </w:rPr>
        <w:t>D</w:t>
      </w:r>
      <w:r w:rsidR="00CD3F05">
        <w:rPr>
          <w:b/>
          <w:sz w:val="32"/>
          <w:szCs w:val="32"/>
        </w:rPr>
        <w:t>ESIGN BUILD, OPERATIONS AND MAINTENANCE</w:t>
      </w:r>
      <w:r w:rsidR="00277CCE">
        <w:rPr>
          <w:b/>
          <w:sz w:val="32"/>
          <w:szCs w:val="32"/>
        </w:rPr>
        <w:t xml:space="preserve"> OF THE </w:t>
      </w:r>
      <w:r w:rsidR="00277CCE" w:rsidRPr="00277CCE">
        <w:rPr>
          <w:b/>
          <w:sz w:val="32"/>
          <w:szCs w:val="32"/>
        </w:rPr>
        <w:t>TOLL SYSTEM FOR THE OPERATIONS AND</w:t>
      </w:r>
      <w:r w:rsidR="00CD3F05">
        <w:rPr>
          <w:b/>
          <w:sz w:val="32"/>
          <w:szCs w:val="32"/>
        </w:rPr>
        <w:t xml:space="preserve"> </w:t>
      </w:r>
    </w:p>
    <w:p w14:paraId="62E3417C" w14:textId="357E185D" w:rsidR="00D87A2C" w:rsidRPr="00277CCE" w:rsidRDefault="00277CCE" w:rsidP="00D87A2C">
      <w:pPr>
        <w:rPr>
          <w:b/>
          <w:i/>
          <w:color w:val="A6A6A6"/>
          <w:sz w:val="18"/>
          <w:szCs w:val="18"/>
          <w:highlight w:val="yellow"/>
        </w:rPr>
      </w:pPr>
      <w:r w:rsidRPr="00277CCE">
        <w:rPr>
          <w:b/>
          <w:sz w:val="32"/>
          <w:szCs w:val="32"/>
        </w:rPr>
        <w:t xml:space="preserve">MAINTENANCE OF TOLL PLAZAS ON </w:t>
      </w:r>
      <w:r w:rsidR="00B301B6">
        <w:rPr>
          <w:b/>
          <w:sz w:val="32"/>
          <w:szCs w:val="32"/>
        </w:rPr>
        <w:t>THE N1 NORTH TOLL ROAD</w:t>
      </w:r>
    </w:p>
    <w:p w14:paraId="43541ACC" w14:textId="77F0D02E" w:rsidR="00D87A2C" w:rsidRDefault="00D87A2C" w:rsidP="006B15E9">
      <w:pPr>
        <w:rPr>
          <w:sz w:val="22"/>
          <w:szCs w:val="22"/>
        </w:rPr>
      </w:pPr>
    </w:p>
    <w:p w14:paraId="70600D3B" w14:textId="77777777" w:rsidR="006B15E9" w:rsidRPr="00B64E01" w:rsidRDefault="006B15E9" w:rsidP="000672FD">
      <w:pPr>
        <w:rPr>
          <w:sz w:val="22"/>
          <w:szCs w:val="22"/>
        </w:rPr>
      </w:pPr>
    </w:p>
    <w:p w14:paraId="0C94DB68" w14:textId="77777777" w:rsidR="00D87A2C" w:rsidRDefault="00D87A2C" w:rsidP="00D87A2C">
      <w:pPr>
        <w:ind w:left="720" w:firstLine="720"/>
        <w:rPr>
          <w:sz w:val="22"/>
          <w:szCs w:val="22"/>
        </w:rPr>
      </w:pPr>
    </w:p>
    <w:p w14:paraId="328F7636" w14:textId="77777777" w:rsidR="003D458E" w:rsidRDefault="003D458E" w:rsidP="000672FD">
      <w:pPr>
        <w:tabs>
          <w:tab w:val="right" w:leader="dot" w:pos="9072"/>
        </w:tabs>
      </w:pPr>
      <w:r w:rsidRPr="00E4367A">
        <w:t xml:space="preserve">THIS DOCUMENT </w:t>
      </w:r>
      <w:r>
        <w:t>IS ISSUED</w:t>
      </w:r>
      <w:r w:rsidRPr="00E4367A">
        <w:t xml:space="preserve"> BY</w:t>
      </w:r>
      <w:r>
        <w:t xml:space="preserve"> SOUTH AFRICAN NATIONAL ROADS AGENCY SOC LIMITED</w:t>
      </w:r>
    </w:p>
    <w:p w14:paraId="44B6CD95" w14:textId="77777777" w:rsidR="003D458E" w:rsidRDefault="003D458E" w:rsidP="000672FD">
      <w:pPr>
        <w:tabs>
          <w:tab w:val="right" w:leader="dot" w:pos="9072"/>
        </w:tabs>
      </w:pPr>
    </w:p>
    <w:p w14:paraId="5F7D67A9" w14:textId="58D587CE" w:rsidR="003D458E" w:rsidRPr="00E4367A" w:rsidRDefault="003D458E" w:rsidP="000672FD">
      <w:r w:rsidRPr="00E4367A">
        <w:t>UNDER THE DIRECTION OF THE REGIONAL MANAGER</w:t>
      </w:r>
      <w:r w:rsidR="00896053">
        <w:t xml:space="preserve"> </w:t>
      </w:r>
      <w:r w:rsidR="0024625C">
        <w:t>NORTHERN</w:t>
      </w:r>
      <w:r w:rsidR="00896053">
        <w:t xml:space="preserve"> REGION</w:t>
      </w:r>
    </w:p>
    <w:p w14:paraId="68FE96CF" w14:textId="77777777" w:rsidR="003D458E" w:rsidRPr="00E4367A" w:rsidRDefault="003D458E" w:rsidP="000672FD">
      <w:r w:rsidRPr="00E4367A">
        <w:tab/>
      </w:r>
    </w:p>
    <w:p w14:paraId="359AAF36" w14:textId="77777777" w:rsidR="0024625C" w:rsidRPr="00843AB3" w:rsidRDefault="0024625C" w:rsidP="0024625C">
      <w:pPr>
        <w:rPr>
          <w:bCs/>
        </w:rPr>
      </w:pPr>
      <w:r w:rsidRPr="00843AB3">
        <w:t xml:space="preserve">The South African National Roads Agency SOC Ltd </w:t>
      </w:r>
    </w:p>
    <w:p w14:paraId="0A407746" w14:textId="77777777" w:rsidR="0024625C" w:rsidRPr="00843AB3" w:rsidRDefault="0024625C" w:rsidP="0024625C">
      <w:pPr>
        <w:rPr>
          <w:bCs/>
        </w:rPr>
      </w:pPr>
    </w:p>
    <w:p w14:paraId="662C64EF" w14:textId="77777777" w:rsidR="0024625C" w:rsidRDefault="0024625C" w:rsidP="0024625C">
      <w:pPr>
        <w:rPr>
          <w:bCs/>
        </w:rPr>
      </w:pPr>
      <w:r>
        <w:t>38 Ida Street</w:t>
      </w:r>
    </w:p>
    <w:p w14:paraId="502920FB" w14:textId="77777777" w:rsidR="0024625C" w:rsidRDefault="0024625C" w:rsidP="0024625C">
      <w:pPr>
        <w:rPr>
          <w:bCs/>
        </w:rPr>
      </w:pPr>
      <w:r>
        <w:t>Menlo Park</w:t>
      </w:r>
    </w:p>
    <w:p w14:paraId="54E31633" w14:textId="77777777" w:rsidR="0024625C" w:rsidRPr="00843AB3" w:rsidRDefault="0024625C" w:rsidP="0024625C">
      <w:pPr>
        <w:rPr>
          <w:bCs/>
        </w:rPr>
      </w:pPr>
      <w:r>
        <w:t>0081</w:t>
      </w:r>
      <w:r w:rsidRPr="00843AB3">
        <w:t xml:space="preserve"> </w:t>
      </w:r>
    </w:p>
    <w:p w14:paraId="26D77447" w14:textId="77777777" w:rsidR="0024625C" w:rsidRPr="00843AB3" w:rsidRDefault="0024625C" w:rsidP="0024625C">
      <w:pPr>
        <w:rPr>
          <w:bCs/>
        </w:rPr>
      </w:pPr>
    </w:p>
    <w:p w14:paraId="329481CA" w14:textId="77777777" w:rsidR="0024625C" w:rsidRPr="006C3CBC" w:rsidRDefault="0024625C" w:rsidP="0024625C">
      <w:pPr>
        <w:rPr>
          <w:bCs/>
        </w:rPr>
      </w:pPr>
      <w:r w:rsidRPr="00843AB3">
        <w:t>Tel: (0</w:t>
      </w:r>
      <w:r>
        <w:t>12</w:t>
      </w:r>
      <w:r w:rsidRPr="00843AB3">
        <w:t xml:space="preserve">) </w:t>
      </w:r>
      <w:r>
        <w:t>426 6200</w:t>
      </w:r>
    </w:p>
    <w:p w14:paraId="4DA8840F" w14:textId="77777777" w:rsidR="003D458E" w:rsidRPr="00E4367A" w:rsidRDefault="003D458E" w:rsidP="003D458E">
      <w:pPr>
        <w:ind w:left="1418"/>
      </w:pPr>
    </w:p>
    <w:p w14:paraId="482C6724" w14:textId="77777777" w:rsidR="00D87A2C" w:rsidRPr="00F818DF" w:rsidRDefault="00D87A2C" w:rsidP="00D87A2C">
      <w:pPr>
        <w:rPr>
          <w:sz w:val="18"/>
          <w:lang w:val="en-US"/>
        </w:rPr>
      </w:pPr>
    </w:p>
    <w:p w14:paraId="6A7DB42E" w14:textId="77777777" w:rsidR="00D87A2C" w:rsidRPr="00FC4ED6" w:rsidRDefault="00D87A2C" w:rsidP="00D87A2C">
      <w:pPr>
        <w:tabs>
          <w:tab w:val="left" w:pos="5090"/>
        </w:tabs>
      </w:pPr>
    </w:p>
    <w:p w14:paraId="73763C53" w14:textId="77777777" w:rsidR="00D87A2C" w:rsidRDefault="00D87A2C" w:rsidP="00D87A2C">
      <w:pPr>
        <w:spacing w:before="240" w:after="240"/>
        <w:rPr>
          <w:b/>
          <w:bCs/>
        </w:rPr>
        <w:sectPr w:rsidR="00D87A2C" w:rsidSect="00C03F82">
          <w:headerReference w:type="even" r:id="rId16"/>
          <w:headerReference w:type="default" r:id="rId17"/>
          <w:footerReference w:type="even" r:id="rId18"/>
          <w:footerReference w:type="default" r:id="rId19"/>
          <w:headerReference w:type="first" r:id="rId20"/>
          <w:footerReference w:type="first" r:id="rId21"/>
          <w:pgSz w:w="11900" w:h="16840"/>
          <w:pgMar w:top="567" w:right="1134" w:bottom="567" w:left="1980" w:header="425" w:footer="284" w:gutter="0"/>
          <w:cols w:space="708"/>
          <w:docGrid w:linePitch="360"/>
        </w:sectPr>
      </w:pPr>
    </w:p>
    <w:p w14:paraId="19F52069" w14:textId="77777777" w:rsidR="00D87A2C" w:rsidRPr="0063285C" w:rsidRDefault="00D87A2C" w:rsidP="00D87A2C">
      <w:pPr>
        <w:spacing w:before="240" w:after="240"/>
      </w:pPr>
      <w:r w:rsidRPr="0063285C">
        <w:rPr>
          <w:b/>
        </w:rPr>
        <w:lastRenderedPageBreak/>
        <w:t>LIST OF CONTRACT DOCUMENTS</w:t>
      </w:r>
    </w:p>
    <w:p w14:paraId="6BE9111E" w14:textId="77777777" w:rsidR="00D87A2C" w:rsidRPr="0063285C" w:rsidRDefault="00D87A2C" w:rsidP="00D87A2C">
      <w:pPr>
        <w:rPr>
          <w:color w:val="000000"/>
        </w:rPr>
      </w:pPr>
      <w:r w:rsidRPr="0063285C">
        <w:rPr>
          <w:color w:val="000000"/>
        </w:rPr>
        <w:t>The following documents form part of this Agreement:</w:t>
      </w:r>
    </w:p>
    <w:p w14:paraId="674295D8" w14:textId="77777777" w:rsidR="00D87A2C" w:rsidRPr="0063285C" w:rsidRDefault="00D87A2C" w:rsidP="00D87A2C">
      <w:pPr>
        <w:tabs>
          <w:tab w:val="right" w:leader="dot" w:pos="9072"/>
          <w:tab w:val="right" w:leader="dot" w:pos="9356"/>
        </w:tabs>
        <w:spacing w:before="120" w:after="120"/>
        <w:ind w:left="567" w:hanging="567"/>
        <w:rPr>
          <w:b/>
          <w:bCs/>
          <w:color w:val="000000"/>
        </w:rPr>
      </w:pPr>
    </w:p>
    <w:p w14:paraId="007B79AE" w14:textId="77777777" w:rsidR="00D87A2C" w:rsidRPr="0063285C" w:rsidRDefault="00D87A2C" w:rsidP="00D87A2C">
      <w:pPr>
        <w:tabs>
          <w:tab w:val="left" w:pos="2160"/>
          <w:tab w:val="left" w:pos="3119"/>
        </w:tabs>
        <w:spacing w:after="120"/>
        <w:ind w:left="2160" w:hanging="2160"/>
        <w:rPr>
          <w:b/>
          <w:bCs/>
        </w:rPr>
      </w:pPr>
      <w:r w:rsidRPr="0063285C">
        <w:rPr>
          <w:b/>
        </w:rPr>
        <w:t xml:space="preserve">VOLUME 1: </w:t>
      </w:r>
      <w:r w:rsidRPr="0063285C">
        <w:rPr>
          <w:b/>
        </w:rPr>
        <w:tab/>
        <w:t>CONDITIONS OF CONTRACT</w:t>
      </w:r>
    </w:p>
    <w:p w14:paraId="1BF7C581" w14:textId="77777777" w:rsidR="00D87A2C" w:rsidRPr="0063285C" w:rsidRDefault="00D87A2C" w:rsidP="00D87A2C">
      <w:pPr>
        <w:tabs>
          <w:tab w:val="left" w:pos="2160"/>
          <w:tab w:val="left" w:pos="3119"/>
        </w:tabs>
        <w:spacing w:after="120"/>
        <w:ind w:left="2160" w:hanging="2160"/>
        <w:rPr>
          <w:i/>
          <w:iCs/>
        </w:rPr>
      </w:pPr>
      <w:r w:rsidRPr="0063285C">
        <w:rPr>
          <w:i/>
          <w:iCs/>
        </w:rPr>
        <w:t>Volume 1, Book 1</w:t>
      </w:r>
      <w:r w:rsidRPr="0063285C">
        <w:rPr>
          <w:i/>
          <w:iCs/>
        </w:rPr>
        <w:tab/>
        <w:t>Conditions of Contract for Design, Build and Operate Projects (2008), issued by the Fédération Internationale des Ingénieurs – Conseils (FIDIC) which the Tenderer shall purchase himself</w:t>
      </w:r>
    </w:p>
    <w:p w14:paraId="0B60AFAC" w14:textId="77777777" w:rsidR="00D87A2C" w:rsidRPr="0063285C" w:rsidRDefault="00D87A2C" w:rsidP="00D87A2C">
      <w:pPr>
        <w:tabs>
          <w:tab w:val="left" w:pos="2160"/>
          <w:tab w:val="left" w:pos="3119"/>
          <w:tab w:val="left" w:pos="5103"/>
        </w:tabs>
        <w:spacing w:after="120"/>
        <w:ind w:left="2160" w:hanging="2160"/>
        <w:rPr>
          <w:i/>
          <w:iCs/>
        </w:rPr>
      </w:pPr>
      <w:r w:rsidRPr="0063285C">
        <w:rPr>
          <w:i/>
          <w:iCs/>
        </w:rPr>
        <w:t>Volume 1, Book 2</w:t>
      </w:r>
      <w:r w:rsidRPr="0063285C">
        <w:rPr>
          <w:i/>
          <w:iCs/>
        </w:rPr>
        <w:tab/>
        <w:t>Particular Conditions of Contract (October 2010)</w:t>
      </w:r>
    </w:p>
    <w:p w14:paraId="1740153E" w14:textId="77777777" w:rsidR="00D87A2C" w:rsidRPr="0063285C" w:rsidRDefault="00D87A2C" w:rsidP="00D87A2C">
      <w:pPr>
        <w:tabs>
          <w:tab w:val="left" w:pos="2160"/>
          <w:tab w:val="left" w:pos="3119"/>
        </w:tabs>
        <w:spacing w:after="120"/>
        <w:ind w:left="2160" w:hanging="2160"/>
      </w:pPr>
    </w:p>
    <w:p w14:paraId="107BACC0" w14:textId="77777777" w:rsidR="00D87A2C" w:rsidRPr="0063285C" w:rsidRDefault="00D87A2C" w:rsidP="00D87A2C">
      <w:pPr>
        <w:tabs>
          <w:tab w:val="left" w:pos="2160"/>
          <w:tab w:val="left" w:pos="3119"/>
        </w:tabs>
        <w:spacing w:after="120"/>
        <w:ind w:left="2160" w:hanging="2160"/>
        <w:rPr>
          <w:b/>
          <w:bCs/>
        </w:rPr>
      </w:pPr>
      <w:r w:rsidRPr="0063285C">
        <w:rPr>
          <w:b/>
        </w:rPr>
        <w:t xml:space="preserve">VOLUME 2:  </w:t>
      </w:r>
      <w:r w:rsidRPr="0063285C">
        <w:rPr>
          <w:b/>
        </w:rPr>
        <w:tab/>
        <w:t>EMPLOYER’S REQUIREMENTS</w:t>
      </w:r>
    </w:p>
    <w:p w14:paraId="739F0CF0" w14:textId="77777777" w:rsidR="00D87A2C" w:rsidRPr="0063285C" w:rsidRDefault="00D87A2C" w:rsidP="00D87A2C">
      <w:pPr>
        <w:tabs>
          <w:tab w:val="left" w:pos="2160"/>
          <w:tab w:val="left" w:pos="3119"/>
        </w:tabs>
        <w:spacing w:after="120"/>
        <w:ind w:left="2160" w:hanging="2160"/>
        <w:rPr>
          <w:i/>
          <w:iCs/>
        </w:rPr>
      </w:pPr>
      <w:r w:rsidRPr="0063285C">
        <w:rPr>
          <w:i/>
          <w:iCs/>
        </w:rPr>
        <w:t>Volume 2, Book 1a</w:t>
      </w:r>
      <w:r w:rsidRPr="0063285C">
        <w:rPr>
          <w:i/>
          <w:iCs/>
        </w:rPr>
        <w:tab/>
        <w:t>Standard Specifications for Operations and Maintenance of CTROM Projects:  Part A:  Glossary of Terms (October 2010) and Part B:  Generic Scope of Works (October 2010)</w:t>
      </w:r>
    </w:p>
    <w:p w14:paraId="37C04AD0" w14:textId="77777777" w:rsidR="00D87A2C" w:rsidRPr="0063285C" w:rsidRDefault="00D87A2C" w:rsidP="00D87A2C">
      <w:pPr>
        <w:tabs>
          <w:tab w:val="left" w:pos="2160"/>
          <w:tab w:val="left" w:pos="3119"/>
        </w:tabs>
        <w:spacing w:after="120"/>
        <w:ind w:left="2160" w:hanging="2160"/>
        <w:rPr>
          <w:i/>
          <w:iCs/>
        </w:rPr>
      </w:pPr>
      <w:r w:rsidRPr="0063285C">
        <w:rPr>
          <w:i/>
          <w:iCs/>
        </w:rPr>
        <w:t>Volume 2, Book 2a</w:t>
      </w:r>
      <w:r w:rsidRPr="0063285C">
        <w:rPr>
          <w:i/>
          <w:iCs/>
        </w:rPr>
        <w:tab/>
        <w:t>Standard Specifications for Operations and Maintenance of CTROM Projects:  General (October 2010)</w:t>
      </w:r>
    </w:p>
    <w:p w14:paraId="6702D3EB" w14:textId="77777777" w:rsidR="00D87A2C" w:rsidRPr="0063285C" w:rsidRDefault="00D87A2C" w:rsidP="00D87A2C">
      <w:pPr>
        <w:tabs>
          <w:tab w:val="left" w:pos="2160"/>
          <w:tab w:val="left" w:pos="3119"/>
        </w:tabs>
        <w:spacing w:after="120"/>
        <w:ind w:left="2160" w:hanging="2160"/>
        <w:rPr>
          <w:i/>
          <w:iCs/>
        </w:rPr>
      </w:pPr>
      <w:r w:rsidRPr="0063285C">
        <w:rPr>
          <w:i/>
          <w:iCs/>
        </w:rPr>
        <w:t>Volume 2, Book 3</w:t>
      </w:r>
      <w:r w:rsidRPr="0063285C">
        <w:rPr>
          <w:i/>
          <w:iCs/>
        </w:rPr>
        <w:tab/>
        <w:t>Standard Specifications for Operations and Maintenance of CTROM Projects: Electrical and Mechanical Equipment (October 2010)</w:t>
      </w:r>
    </w:p>
    <w:p w14:paraId="7288CDB6" w14:textId="77777777" w:rsidR="00D87A2C" w:rsidRPr="0063285C" w:rsidRDefault="00D87A2C" w:rsidP="00D87A2C">
      <w:pPr>
        <w:tabs>
          <w:tab w:val="left" w:pos="2160"/>
          <w:tab w:val="left" w:pos="3119"/>
        </w:tabs>
        <w:spacing w:after="120"/>
        <w:ind w:left="2160" w:hanging="2160"/>
        <w:rPr>
          <w:i/>
          <w:iCs/>
        </w:rPr>
      </w:pPr>
      <w:r w:rsidRPr="0063285C">
        <w:rPr>
          <w:i/>
          <w:iCs/>
        </w:rPr>
        <w:t>Volume 2, Book 4a</w:t>
      </w:r>
      <w:r w:rsidRPr="0063285C">
        <w:rPr>
          <w:i/>
          <w:iCs/>
        </w:rPr>
        <w:tab/>
        <w:t>Standard Specifications for Operations and Maintenance of CTROM Projects:  Toll Systems (October 2010)</w:t>
      </w:r>
    </w:p>
    <w:p w14:paraId="0548BC2D" w14:textId="77777777" w:rsidR="00D87A2C" w:rsidRPr="0063285C" w:rsidRDefault="00D87A2C" w:rsidP="00D87A2C">
      <w:pPr>
        <w:tabs>
          <w:tab w:val="left" w:pos="2160"/>
          <w:tab w:val="left" w:pos="3119"/>
        </w:tabs>
        <w:spacing w:after="120"/>
        <w:ind w:left="2160" w:hanging="2160"/>
        <w:rPr>
          <w:i/>
          <w:iCs/>
        </w:rPr>
      </w:pPr>
      <w:r w:rsidRPr="0063285C">
        <w:rPr>
          <w:i/>
          <w:iCs/>
        </w:rPr>
        <w:t>Volume 2, Book 5</w:t>
      </w:r>
      <w:r w:rsidRPr="0063285C">
        <w:rPr>
          <w:i/>
          <w:iCs/>
        </w:rPr>
        <w:tab/>
        <w:t>Standard Specifications for Operations and Maintenance: Electronic Toll Collection (ETC) (September 2010)</w:t>
      </w:r>
    </w:p>
    <w:p w14:paraId="6C7A32A3" w14:textId="21F2F945" w:rsidR="0010715E" w:rsidRPr="00AE5F67" w:rsidRDefault="00D87A2C" w:rsidP="0010715E">
      <w:pPr>
        <w:tabs>
          <w:tab w:val="left" w:pos="2160"/>
          <w:tab w:val="left" w:pos="3119"/>
        </w:tabs>
        <w:spacing w:after="120"/>
        <w:ind w:left="2160" w:hanging="2160"/>
        <w:rPr>
          <w:b/>
          <w:i/>
          <w:color w:val="A6A6A6"/>
          <w:sz w:val="18"/>
          <w:szCs w:val="18"/>
          <w:highlight w:val="yellow"/>
          <w:u w:val="single"/>
        </w:rPr>
      </w:pPr>
      <w:r w:rsidRPr="009D370E">
        <w:rPr>
          <w:i/>
          <w:iCs/>
        </w:rPr>
        <w:t>Volume 2, Book 6a</w:t>
      </w:r>
      <w:r w:rsidRPr="009D370E">
        <w:rPr>
          <w:i/>
          <w:iCs/>
        </w:rPr>
        <w:tab/>
        <w:t>Standard Specifications for Operations and Maintenance of CTROM Projects:   Performance Measurement (October 2010</w:t>
      </w:r>
      <w:r>
        <w:rPr>
          <w:i/>
          <w:iCs/>
        </w:rPr>
        <w:t>)</w:t>
      </w:r>
    </w:p>
    <w:p w14:paraId="5267C3F7" w14:textId="12EA9935" w:rsidR="00D87A2C" w:rsidRPr="00AE5F67" w:rsidRDefault="00D87A2C" w:rsidP="00D87A2C">
      <w:pPr>
        <w:tabs>
          <w:tab w:val="left" w:pos="2160"/>
          <w:tab w:val="left" w:pos="3119"/>
        </w:tabs>
        <w:spacing w:after="120"/>
        <w:ind w:left="2160" w:hanging="2160"/>
        <w:rPr>
          <w:b/>
          <w:i/>
          <w:color w:val="A6A6A6"/>
          <w:sz w:val="18"/>
          <w:szCs w:val="18"/>
          <w:highlight w:val="yellow"/>
          <w:u w:val="single"/>
        </w:rPr>
      </w:pPr>
    </w:p>
    <w:p w14:paraId="71D5CEB7" w14:textId="77777777" w:rsidR="00D87A2C" w:rsidRPr="0063285C" w:rsidRDefault="00D87A2C" w:rsidP="00D87A2C">
      <w:pPr>
        <w:tabs>
          <w:tab w:val="left" w:pos="2160"/>
          <w:tab w:val="left" w:pos="3119"/>
        </w:tabs>
        <w:spacing w:after="120"/>
        <w:ind w:left="2160" w:hanging="2160"/>
        <w:rPr>
          <w:i/>
          <w:iCs/>
        </w:rPr>
      </w:pPr>
      <w:r w:rsidRPr="0063285C">
        <w:rPr>
          <w:i/>
          <w:iCs/>
        </w:rPr>
        <w:t>Volume 2, Book 7a</w:t>
      </w:r>
      <w:r w:rsidRPr="0063285C">
        <w:rPr>
          <w:i/>
          <w:iCs/>
        </w:rPr>
        <w:tab/>
        <w:t>Standard Specifications for Operations and Maintenance of CTROM Projects:  Payment Methodology and Description of Payment Items (October 2010)</w:t>
      </w:r>
    </w:p>
    <w:p w14:paraId="32684994" w14:textId="77777777" w:rsidR="00D87A2C" w:rsidRPr="0063285C" w:rsidRDefault="00D87A2C" w:rsidP="00D87A2C">
      <w:pPr>
        <w:tabs>
          <w:tab w:val="left" w:pos="2160"/>
          <w:tab w:val="left" w:pos="3119"/>
        </w:tabs>
        <w:spacing w:after="120"/>
        <w:ind w:left="2160" w:hanging="2160"/>
        <w:rPr>
          <w:i/>
          <w:iCs/>
        </w:rPr>
      </w:pPr>
      <w:r w:rsidRPr="0063285C">
        <w:rPr>
          <w:i/>
          <w:iCs/>
        </w:rPr>
        <w:t>Volume 2, Book 8a</w:t>
      </w:r>
      <w:r w:rsidRPr="0063285C">
        <w:rPr>
          <w:i/>
          <w:iCs/>
        </w:rPr>
        <w:tab/>
        <w:t>Standard Specifications for Operations &amp; Maintenance of CTROM Projects:  ETC Interoperability – Business Rules (October 2010)</w:t>
      </w:r>
    </w:p>
    <w:p w14:paraId="65DB796C" w14:textId="77777777" w:rsidR="00D87A2C" w:rsidRPr="0063285C" w:rsidRDefault="00D87A2C" w:rsidP="00D87A2C">
      <w:pPr>
        <w:tabs>
          <w:tab w:val="left" w:pos="2160"/>
          <w:tab w:val="left" w:pos="3119"/>
        </w:tabs>
        <w:spacing w:after="120"/>
        <w:ind w:left="2160" w:hanging="2160"/>
        <w:rPr>
          <w:i/>
          <w:iCs/>
        </w:rPr>
      </w:pPr>
    </w:p>
    <w:p w14:paraId="2FCE0917" w14:textId="77777777" w:rsidR="00D87A2C" w:rsidRPr="0063285C" w:rsidRDefault="00D87A2C" w:rsidP="00D87A2C">
      <w:pPr>
        <w:tabs>
          <w:tab w:val="left" w:pos="2160"/>
          <w:tab w:val="left" w:pos="3119"/>
        </w:tabs>
        <w:spacing w:after="120"/>
        <w:ind w:left="2160" w:hanging="2160"/>
        <w:rPr>
          <w:b/>
          <w:bCs/>
          <w:color w:val="000000"/>
        </w:rPr>
      </w:pPr>
      <w:r w:rsidRPr="0063285C">
        <w:rPr>
          <w:b/>
          <w:color w:val="000000"/>
        </w:rPr>
        <w:t xml:space="preserve">VOLUME 3:  </w:t>
      </w:r>
      <w:r w:rsidRPr="0063285C">
        <w:rPr>
          <w:b/>
          <w:color w:val="000000"/>
        </w:rPr>
        <w:tab/>
        <w:t>PROJECT DOCUMENT</w:t>
      </w:r>
    </w:p>
    <w:p w14:paraId="03DFAE36" w14:textId="0E12446E" w:rsidR="006B15E9" w:rsidRPr="00AF77A8" w:rsidRDefault="00D87A2C" w:rsidP="000672FD">
      <w:pPr>
        <w:tabs>
          <w:tab w:val="left" w:pos="1134"/>
        </w:tabs>
        <w:ind w:left="2160" w:hanging="2160"/>
        <w:jc w:val="both"/>
      </w:pPr>
      <w:r w:rsidRPr="0063285C">
        <w:rPr>
          <w:i/>
          <w:iCs/>
        </w:rPr>
        <w:t>Volume 3</w:t>
      </w:r>
      <w:r w:rsidRPr="0063285C">
        <w:rPr>
          <w:i/>
          <w:iCs/>
        </w:rPr>
        <w:tab/>
      </w:r>
      <w:bookmarkStart w:id="0" w:name="_Hlk52457387"/>
      <w:r w:rsidR="006B15E9">
        <w:rPr>
          <w:i/>
          <w:iCs/>
        </w:rPr>
        <w:tab/>
      </w:r>
      <w:r w:rsidR="006B15E9" w:rsidRPr="00AF77A8">
        <w:t>The Project Document, containing the tender notice, Conditions of Tender, Tender Data, Returnable Schedules, general and particular conditions of contract, project specifications, Pricing Schedule, Form of offer and Site Information is issued by the Employer (see note 3 below). The Employer’s Form of Acceptance and any correspondence from the selected tenderer, performance security-demand guarantee, and all addenda issued during the period of tender will also form part of this volume once a successful tenderer has been appointed.</w:t>
      </w:r>
    </w:p>
    <w:p w14:paraId="372AF568" w14:textId="77777777" w:rsidR="006B15E9" w:rsidRPr="00AF77A8" w:rsidRDefault="006B15E9" w:rsidP="006B15E9">
      <w:pPr>
        <w:tabs>
          <w:tab w:val="left" w:pos="1134"/>
        </w:tabs>
        <w:ind w:left="1134" w:hanging="1134"/>
        <w:jc w:val="both"/>
        <w:rPr>
          <w:sz w:val="16"/>
          <w:szCs w:val="16"/>
        </w:rPr>
      </w:pPr>
    </w:p>
    <w:p w14:paraId="06155B92" w14:textId="1F86D755" w:rsidR="006B15E9" w:rsidRDefault="006B15E9" w:rsidP="000672FD">
      <w:pPr>
        <w:tabs>
          <w:tab w:val="left" w:pos="1134"/>
        </w:tabs>
        <w:ind w:left="2160"/>
        <w:jc w:val="both"/>
      </w:pPr>
      <w:r w:rsidRPr="00AF77A8">
        <w:t xml:space="preserve">The conditions of tender are the standard conditions of tender as contained in </w:t>
      </w:r>
      <w:r w:rsidRPr="00304212">
        <w:t>Annexure C of the STANDARD FOR UNIFORMITY IN ENGINEERING AND CONSTRUCTION WORKS CONTRACTS, AUGUST 2019</w:t>
      </w:r>
      <w:r w:rsidRPr="00006050">
        <w:t xml:space="preserve">: Standard conditions of tender, document, which the tenderer </w:t>
      </w:r>
      <w:r>
        <w:t xml:space="preserve">may download </w:t>
      </w:r>
      <w:r w:rsidRPr="00006050">
        <w:t>himself</w:t>
      </w:r>
      <w:r>
        <w:t xml:space="preserve"> from the CIDB website</w:t>
      </w:r>
    </w:p>
    <w:p w14:paraId="7C6699C5" w14:textId="77777777" w:rsidR="006B15E9" w:rsidRDefault="006B15E9" w:rsidP="006B15E9">
      <w:pPr>
        <w:tabs>
          <w:tab w:val="left" w:pos="1134"/>
        </w:tabs>
        <w:ind w:left="1134"/>
        <w:jc w:val="both"/>
      </w:pPr>
    </w:p>
    <w:p w14:paraId="07262171" w14:textId="12431E3D" w:rsidR="006B15E9" w:rsidRPr="005D0037" w:rsidRDefault="006A1C50" w:rsidP="000672FD">
      <w:pPr>
        <w:tabs>
          <w:tab w:val="left" w:pos="1134"/>
        </w:tabs>
        <w:ind w:left="2160"/>
        <w:jc w:val="both"/>
        <w:rPr>
          <w:rFonts w:cs="Arial"/>
          <w:sz w:val="18"/>
          <w:szCs w:val="18"/>
        </w:rPr>
      </w:pPr>
      <w:hyperlink r:id="rId22" w:history="1">
        <w:r w:rsidR="00CE3315" w:rsidRPr="00CE3315">
          <w:rPr>
            <w:rStyle w:val="Hyperlink"/>
            <w:rFonts w:cs="Arial"/>
            <w:sz w:val="18"/>
            <w:szCs w:val="18"/>
          </w:rPr>
          <w:t>https://www.cidb.org.za/download/100/procurement-documents-templates-and-guidelines/6157/standard-for-uniformity-august-2019.pdf</w:t>
        </w:r>
      </w:hyperlink>
    </w:p>
    <w:bookmarkEnd w:id="0"/>
    <w:p w14:paraId="1168CFEF" w14:textId="77777777" w:rsidR="00D87A2C" w:rsidRPr="0063285C" w:rsidRDefault="00D87A2C" w:rsidP="006B15E9">
      <w:pPr>
        <w:tabs>
          <w:tab w:val="left" w:pos="2160"/>
          <w:tab w:val="left" w:pos="3119"/>
        </w:tabs>
        <w:spacing w:after="120"/>
        <w:ind w:left="2160" w:hanging="2160"/>
        <w:rPr>
          <w:i/>
          <w:iCs/>
        </w:rPr>
      </w:pPr>
    </w:p>
    <w:p w14:paraId="7CFDCD1A" w14:textId="77777777" w:rsidR="00D87A2C" w:rsidRPr="0063285C" w:rsidRDefault="00D87A2C" w:rsidP="00D87A2C">
      <w:pPr>
        <w:tabs>
          <w:tab w:val="left" w:pos="2160"/>
          <w:tab w:val="left" w:pos="3119"/>
        </w:tabs>
        <w:spacing w:after="120"/>
        <w:ind w:left="2160" w:hanging="2160"/>
        <w:rPr>
          <w:b/>
          <w:bCs/>
          <w:caps/>
        </w:rPr>
      </w:pPr>
      <w:r w:rsidRPr="0063285C">
        <w:rPr>
          <w:b/>
          <w:caps/>
        </w:rPr>
        <w:t>Volume 4:</w:t>
      </w:r>
      <w:r w:rsidRPr="0063285C">
        <w:rPr>
          <w:b/>
          <w:caps/>
        </w:rPr>
        <w:tab/>
        <w:t>PROJECT INFORMATION DOCUMENT</w:t>
      </w:r>
    </w:p>
    <w:p w14:paraId="2FB25103" w14:textId="77777777" w:rsidR="00D87A2C" w:rsidRPr="0063285C" w:rsidRDefault="00D87A2C" w:rsidP="00D87A2C">
      <w:pPr>
        <w:tabs>
          <w:tab w:val="left" w:pos="2160"/>
          <w:tab w:val="left" w:pos="3119"/>
        </w:tabs>
        <w:spacing w:after="120"/>
        <w:ind w:left="2160" w:hanging="2160"/>
        <w:rPr>
          <w:i/>
          <w:iCs/>
        </w:rPr>
      </w:pPr>
      <w:r w:rsidRPr="0063285C">
        <w:rPr>
          <w:i/>
          <w:iCs/>
        </w:rPr>
        <w:t>Volume 4</w:t>
      </w:r>
      <w:r w:rsidRPr="0063285C">
        <w:rPr>
          <w:i/>
          <w:iCs/>
        </w:rPr>
        <w:tab/>
        <w:t>Project Information Document</w:t>
      </w:r>
    </w:p>
    <w:p w14:paraId="66DAAF96" w14:textId="77777777" w:rsidR="00D87A2C" w:rsidRPr="0063285C" w:rsidRDefault="00D87A2C" w:rsidP="00D87A2C">
      <w:pPr>
        <w:rPr>
          <w:lang w:eastAsia="en-ZA"/>
        </w:rPr>
      </w:pPr>
    </w:p>
    <w:p w14:paraId="6E8F02FA" w14:textId="77777777" w:rsidR="00D87A2C" w:rsidRPr="0063285C" w:rsidRDefault="00D87A2C" w:rsidP="00D87A2C">
      <w:pPr>
        <w:rPr>
          <w:lang w:eastAsia="en-ZA"/>
        </w:rPr>
        <w:sectPr w:rsidR="00D87A2C" w:rsidRPr="0063285C" w:rsidSect="008E480C">
          <w:headerReference w:type="default" r:id="rId23"/>
          <w:footerReference w:type="default" r:id="rId24"/>
          <w:pgSz w:w="11900" w:h="16840"/>
          <w:pgMar w:top="567" w:right="985" w:bottom="567" w:left="2070" w:header="425" w:footer="567" w:gutter="0"/>
          <w:cols w:space="708"/>
          <w:docGrid w:linePitch="360"/>
        </w:sectPr>
      </w:pPr>
    </w:p>
    <w:p w14:paraId="6781193E" w14:textId="77777777" w:rsidR="00807428" w:rsidRDefault="00807428" w:rsidP="00807428">
      <w:pPr>
        <w:jc w:val="both"/>
        <w:rPr>
          <w:b/>
        </w:rPr>
      </w:pPr>
      <w:r w:rsidRPr="00E4367A">
        <w:rPr>
          <w:b/>
        </w:rPr>
        <w:lastRenderedPageBreak/>
        <w:t>Notes to tenderer:</w:t>
      </w:r>
    </w:p>
    <w:p w14:paraId="5EB260D9" w14:textId="77777777" w:rsidR="00807428" w:rsidRPr="00DE4249" w:rsidRDefault="00807428" w:rsidP="00807428">
      <w:pPr>
        <w:jc w:val="both"/>
        <w:rPr>
          <w:b/>
          <w:sz w:val="16"/>
          <w:szCs w:val="16"/>
        </w:rPr>
      </w:pPr>
    </w:p>
    <w:p w14:paraId="7C3A5DC3" w14:textId="762D38D6" w:rsidR="00807428" w:rsidRPr="001879CE" w:rsidRDefault="00F73B1E" w:rsidP="00E209D2">
      <w:pPr>
        <w:numPr>
          <w:ilvl w:val="0"/>
          <w:numId w:val="1"/>
        </w:numPr>
        <w:ind w:left="567" w:hanging="567"/>
        <w:jc w:val="both"/>
        <w:rPr>
          <w:b/>
          <w:bCs/>
        </w:rPr>
      </w:pPr>
      <w:r>
        <w:rPr>
          <w:b/>
          <w:bCs/>
        </w:rPr>
        <w:t>1.</w:t>
      </w:r>
      <w:r>
        <w:rPr>
          <w:b/>
          <w:bCs/>
        </w:rPr>
        <w:tab/>
      </w:r>
      <w:r w:rsidR="00807428" w:rsidRPr="001879CE">
        <w:rPr>
          <w:b/>
          <w:bCs/>
        </w:rPr>
        <w:t xml:space="preserve">Volume 1 is obtainable from CESA, PO Box 68482, Bryanston, 2021. Tel: (011) 463 2022 Fax: (011) 463 7383, email: </w:t>
      </w:r>
      <w:hyperlink r:id="rId25" w:history="1">
        <w:r w:rsidR="00807428" w:rsidRPr="000A1457">
          <w:rPr>
            <w:rStyle w:val="Hyperlink"/>
            <w:b/>
            <w:bCs/>
          </w:rPr>
          <w:t>general@cesa.co.za</w:t>
        </w:r>
      </w:hyperlink>
      <w:r w:rsidR="00807428" w:rsidRPr="001879CE">
        <w:rPr>
          <w:b/>
          <w:bCs/>
        </w:rPr>
        <w:t xml:space="preserve"> </w:t>
      </w:r>
    </w:p>
    <w:p w14:paraId="662C087C" w14:textId="77777777" w:rsidR="00807428" w:rsidRPr="00DE4249" w:rsidRDefault="00807428" w:rsidP="00807428">
      <w:pPr>
        <w:ind w:left="567"/>
        <w:jc w:val="both"/>
        <w:rPr>
          <w:b/>
          <w:sz w:val="16"/>
          <w:szCs w:val="16"/>
        </w:rPr>
      </w:pPr>
    </w:p>
    <w:p w14:paraId="424E669F" w14:textId="60D25AE2" w:rsidR="00807428" w:rsidRDefault="008C7B91" w:rsidP="00E209D2">
      <w:pPr>
        <w:numPr>
          <w:ilvl w:val="0"/>
          <w:numId w:val="1"/>
        </w:numPr>
        <w:ind w:left="567" w:hanging="567"/>
        <w:jc w:val="both"/>
        <w:rPr>
          <w:b/>
        </w:rPr>
      </w:pPr>
      <w:r>
        <w:rPr>
          <w:b/>
        </w:rPr>
        <w:t>2.</w:t>
      </w:r>
      <w:r>
        <w:rPr>
          <w:b/>
        </w:rPr>
        <w:tab/>
      </w:r>
      <w:r w:rsidR="00807428">
        <w:rPr>
          <w:b/>
        </w:rPr>
        <w:t>Volume 2 is issued in electronic format (PDF) on the SANRAL’s website:</w:t>
      </w:r>
    </w:p>
    <w:p w14:paraId="54C3B8FA" w14:textId="77777777" w:rsidR="00807428" w:rsidRPr="004C5C4D" w:rsidRDefault="006A1C50" w:rsidP="00807428">
      <w:pPr>
        <w:ind w:left="567"/>
        <w:jc w:val="both"/>
        <w:rPr>
          <w:bCs/>
        </w:rPr>
      </w:pPr>
      <w:hyperlink r:id="rId26" w:history="1">
        <w:r w:rsidR="00807428" w:rsidRPr="004C5C4D">
          <w:rPr>
            <w:rStyle w:val="Hyperlink"/>
            <w:bCs/>
          </w:rPr>
          <w:t>https://www.nra.co.za/service-provider-zone/tenders/open-tenders/</w:t>
        </w:r>
      </w:hyperlink>
      <w:r w:rsidR="00807428" w:rsidRPr="004C5C4D">
        <w:rPr>
          <w:bCs/>
        </w:rPr>
        <w:t>.</w:t>
      </w:r>
    </w:p>
    <w:p w14:paraId="739C3924" w14:textId="77777777" w:rsidR="00807428" w:rsidRDefault="00807428" w:rsidP="00807428">
      <w:pPr>
        <w:ind w:left="567"/>
        <w:jc w:val="both"/>
        <w:rPr>
          <w:b/>
        </w:rPr>
      </w:pPr>
    </w:p>
    <w:p w14:paraId="4B49109D" w14:textId="77777777" w:rsidR="00807428" w:rsidRPr="00DE4249" w:rsidRDefault="00807428" w:rsidP="00807428">
      <w:pPr>
        <w:ind w:left="567"/>
        <w:jc w:val="both"/>
        <w:rPr>
          <w:b/>
          <w:sz w:val="16"/>
          <w:szCs w:val="16"/>
        </w:rPr>
      </w:pPr>
    </w:p>
    <w:p w14:paraId="4D0F3EA9" w14:textId="1219FCB9" w:rsidR="00807428" w:rsidRDefault="008C7B91" w:rsidP="00E209D2">
      <w:pPr>
        <w:numPr>
          <w:ilvl w:val="0"/>
          <w:numId w:val="1"/>
        </w:numPr>
        <w:ind w:left="567" w:hanging="567"/>
        <w:jc w:val="both"/>
        <w:rPr>
          <w:b/>
        </w:rPr>
      </w:pPr>
      <w:r>
        <w:rPr>
          <w:b/>
        </w:rPr>
        <w:t>3</w:t>
      </w:r>
      <w:r w:rsidR="00F73B1E">
        <w:rPr>
          <w:b/>
        </w:rPr>
        <w:t>.</w:t>
      </w:r>
      <w:r w:rsidR="00F73B1E">
        <w:rPr>
          <w:b/>
        </w:rPr>
        <w:tab/>
      </w:r>
      <w:r w:rsidR="00807428" w:rsidRPr="00E4367A">
        <w:rPr>
          <w:b/>
        </w:rPr>
        <w:t xml:space="preserve">Volume 3 is issued at tender stage in electronic format on </w:t>
      </w:r>
      <w:r w:rsidR="00807428">
        <w:rPr>
          <w:b/>
        </w:rPr>
        <w:t xml:space="preserve">SANRAL website (link below) </w:t>
      </w:r>
      <w:r w:rsidR="00807428" w:rsidRPr="00E4367A">
        <w:rPr>
          <w:b/>
        </w:rPr>
        <w:t>and contains the followin</w:t>
      </w:r>
      <w:r w:rsidR="00807428" w:rsidRPr="002264D7">
        <w:rPr>
          <w:b/>
        </w:rPr>
        <w:t>g files:</w:t>
      </w:r>
    </w:p>
    <w:p w14:paraId="5CE3BB40" w14:textId="77777777" w:rsidR="00807428" w:rsidRDefault="00807428" w:rsidP="00807428">
      <w:pPr>
        <w:jc w:val="both"/>
        <w:rPr>
          <w:b/>
        </w:rPr>
      </w:pPr>
    </w:p>
    <w:p w14:paraId="279368A2" w14:textId="77777777" w:rsidR="00807428" w:rsidRPr="00134C99" w:rsidRDefault="006A1C50" w:rsidP="00807428">
      <w:pPr>
        <w:ind w:left="567"/>
        <w:jc w:val="both"/>
        <w:rPr>
          <w:rStyle w:val="Hyperlink"/>
        </w:rPr>
      </w:pPr>
      <w:hyperlink r:id="rId27" w:history="1">
        <w:r w:rsidR="00807428" w:rsidRPr="00134C99">
          <w:rPr>
            <w:rStyle w:val="Hyperlink"/>
            <w:bCs/>
          </w:rPr>
          <w:t>https://www.nra.co.za/service-provider-zone/tenders/open-tenders/</w:t>
        </w:r>
      </w:hyperlink>
      <w:r w:rsidR="00807428" w:rsidRPr="00134C99">
        <w:rPr>
          <w:rStyle w:val="Hyperlink"/>
        </w:rPr>
        <w:t>.</w:t>
      </w:r>
    </w:p>
    <w:p w14:paraId="5D21D548" w14:textId="0EDEA65E" w:rsidR="00807428" w:rsidRPr="008E35DC" w:rsidRDefault="00807428" w:rsidP="00807428">
      <w:pPr>
        <w:jc w:val="both"/>
        <w:rPr>
          <w:b/>
          <w:bCs/>
        </w:rPr>
      </w:pPr>
    </w:p>
    <w:p w14:paraId="76002177" w14:textId="77777777" w:rsidR="00807428" w:rsidRPr="008E35DC" w:rsidRDefault="00807428" w:rsidP="00807428">
      <w:pPr>
        <w:ind w:left="567"/>
        <w:jc w:val="both"/>
        <w:rPr>
          <w:b/>
          <w:bCs/>
        </w:rPr>
      </w:pPr>
    </w:p>
    <w:p w14:paraId="7E10CB29" w14:textId="77777777" w:rsidR="00807428" w:rsidRPr="001A21D7" w:rsidRDefault="00807428" w:rsidP="00E209D2">
      <w:pPr>
        <w:pStyle w:val="ListParagraph"/>
        <w:numPr>
          <w:ilvl w:val="0"/>
          <w:numId w:val="2"/>
        </w:numPr>
        <w:rPr>
          <w:b/>
          <w:bCs/>
        </w:rPr>
      </w:pPr>
      <w:r w:rsidRPr="001A21D7">
        <w:rPr>
          <w:b/>
          <w:bCs/>
        </w:rPr>
        <w:t>The full Project Document in PDF format (excluding the standard conditions of tender)</w:t>
      </w:r>
    </w:p>
    <w:p w14:paraId="654EEAB0" w14:textId="77777777" w:rsidR="00807428" w:rsidRPr="001A21D7" w:rsidRDefault="00807428" w:rsidP="00E209D2">
      <w:pPr>
        <w:pStyle w:val="ListParagraph"/>
        <w:numPr>
          <w:ilvl w:val="0"/>
          <w:numId w:val="2"/>
        </w:numPr>
        <w:rPr>
          <w:b/>
          <w:bCs/>
        </w:rPr>
      </w:pPr>
      <w:r w:rsidRPr="001A21D7">
        <w:rPr>
          <w:b/>
          <w:bCs/>
        </w:rPr>
        <w:t>The returnable forms in Ms Word format</w:t>
      </w:r>
    </w:p>
    <w:p w14:paraId="1F8E5973" w14:textId="77777777" w:rsidR="00807428" w:rsidRPr="001A21D7" w:rsidRDefault="00807428" w:rsidP="00E209D2">
      <w:pPr>
        <w:pStyle w:val="ListParagraph"/>
        <w:numPr>
          <w:ilvl w:val="0"/>
          <w:numId w:val="2"/>
        </w:numPr>
        <w:rPr>
          <w:b/>
          <w:bCs/>
        </w:rPr>
      </w:pPr>
      <w:r w:rsidRPr="001A21D7">
        <w:rPr>
          <w:b/>
          <w:bCs/>
        </w:rPr>
        <w:t>The pricing data in Ms Excel format</w:t>
      </w:r>
    </w:p>
    <w:p w14:paraId="330A5FC1" w14:textId="77777777" w:rsidR="00807428" w:rsidRPr="008E35DC" w:rsidRDefault="00807428" w:rsidP="00807428">
      <w:pPr>
        <w:jc w:val="both"/>
        <w:rPr>
          <w:b/>
          <w:bCs/>
          <w:sz w:val="16"/>
          <w:szCs w:val="16"/>
        </w:rPr>
      </w:pPr>
    </w:p>
    <w:p w14:paraId="6A2254EC" w14:textId="7FE29C85" w:rsidR="00CE3315" w:rsidRDefault="00CE3315" w:rsidP="00D241F8">
      <w:pPr>
        <w:ind w:left="567"/>
        <w:jc w:val="both"/>
        <w:rPr>
          <w:b/>
        </w:rPr>
      </w:pPr>
      <w:r>
        <w:rPr>
          <w:b/>
        </w:rPr>
        <w:t xml:space="preserve">The standard conditions may be downloaded from the CIDB website on the following link: </w:t>
      </w:r>
    </w:p>
    <w:p w14:paraId="4220C5D7" w14:textId="77777777" w:rsidR="00CE3315" w:rsidRPr="005D0037" w:rsidRDefault="006A1C50" w:rsidP="00CE3315">
      <w:pPr>
        <w:ind w:left="567"/>
        <w:jc w:val="both"/>
        <w:rPr>
          <w:b/>
          <w:bCs/>
          <w:sz w:val="18"/>
          <w:szCs w:val="18"/>
        </w:rPr>
      </w:pPr>
      <w:hyperlink r:id="rId28" w:history="1">
        <w:r w:rsidR="00CE3315" w:rsidRPr="005D0037">
          <w:rPr>
            <w:rStyle w:val="Hyperlink"/>
            <w:b/>
            <w:bCs/>
            <w:sz w:val="18"/>
            <w:szCs w:val="18"/>
          </w:rPr>
          <w:t>https://www.cidb.org.za/download/100/procurement-documents-templates-and-guidelines/6157/standard-for-uniformity-august-2019.pdf</w:t>
        </w:r>
      </w:hyperlink>
    </w:p>
    <w:p w14:paraId="586DCB6C" w14:textId="77777777" w:rsidR="00A63897" w:rsidRPr="00620D88" w:rsidRDefault="00A63897" w:rsidP="00A63897">
      <w:pPr>
        <w:ind w:left="567"/>
        <w:jc w:val="both"/>
        <w:rPr>
          <w:b/>
          <w:szCs w:val="20"/>
        </w:rPr>
      </w:pPr>
    </w:p>
    <w:p w14:paraId="33CCFB48" w14:textId="77777777" w:rsidR="00807428" w:rsidRPr="00E4367A" w:rsidRDefault="00807428" w:rsidP="00807428">
      <w:pPr>
        <w:tabs>
          <w:tab w:val="left" w:pos="567"/>
        </w:tabs>
        <w:ind w:left="567" w:hanging="567"/>
        <w:jc w:val="both"/>
        <w:rPr>
          <w:b/>
        </w:rPr>
      </w:pPr>
      <w:r w:rsidRPr="00E4367A">
        <w:rPr>
          <w:b/>
        </w:rPr>
        <w:tab/>
        <w:t>At contract stage Volume 3 will be a bound signed paper copy containing the following documents:</w:t>
      </w:r>
    </w:p>
    <w:p w14:paraId="59D0BC84" w14:textId="77777777" w:rsidR="00807428" w:rsidRPr="001A21D7" w:rsidRDefault="00807428" w:rsidP="00E209D2">
      <w:pPr>
        <w:pStyle w:val="ListParagraph"/>
        <w:numPr>
          <w:ilvl w:val="0"/>
          <w:numId w:val="3"/>
        </w:numPr>
        <w:rPr>
          <w:b/>
          <w:bCs/>
        </w:rPr>
      </w:pPr>
      <w:r w:rsidRPr="001A21D7">
        <w:rPr>
          <w:b/>
          <w:bCs/>
        </w:rPr>
        <w:t>Returnable schedules relevant to the project</w:t>
      </w:r>
    </w:p>
    <w:p w14:paraId="37DCF91B" w14:textId="77777777" w:rsidR="00807428" w:rsidRPr="001A21D7" w:rsidRDefault="00807428" w:rsidP="00E209D2">
      <w:pPr>
        <w:pStyle w:val="ListParagraph"/>
        <w:numPr>
          <w:ilvl w:val="0"/>
          <w:numId w:val="3"/>
        </w:numPr>
        <w:rPr>
          <w:b/>
          <w:bCs/>
        </w:rPr>
      </w:pPr>
      <w:r w:rsidRPr="001A21D7">
        <w:rPr>
          <w:b/>
          <w:bCs/>
        </w:rPr>
        <w:t>Agreements and Contract Data</w:t>
      </w:r>
    </w:p>
    <w:p w14:paraId="334D62E4" w14:textId="77777777" w:rsidR="00807428" w:rsidRPr="001A21D7" w:rsidRDefault="00807428" w:rsidP="00E209D2">
      <w:pPr>
        <w:pStyle w:val="ListParagraph"/>
        <w:numPr>
          <w:ilvl w:val="0"/>
          <w:numId w:val="3"/>
        </w:numPr>
        <w:rPr>
          <w:b/>
          <w:bCs/>
        </w:rPr>
      </w:pPr>
      <w:r w:rsidRPr="001A21D7">
        <w:rPr>
          <w:b/>
          <w:bCs/>
        </w:rPr>
        <w:t>Pricing Data</w:t>
      </w:r>
    </w:p>
    <w:p w14:paraId="3AD795C0" w14:textId="77777777" w:rsidR="00807428" w:rsidRPr="001A21D7" w:rsidRDefault="00807428" w:rsidP="00E209D2">
      <w:pPr>
        <w:pStyle w:val="ListParagraph"/>
        <w:numPr>
          <w:ilvl w:val="0"/>
          <w:numId w:val="3"/>
        </w:numPr>
        <w:rPr>
          <w:b/>
          <w:bCs/>
        </w:rPr>
      </w:pPr>
      <w:r w:rsidRPr="001A21D7">
        <w:rPr>
          <w:b/>
          <w:bCs/>
        </w:rPr>
        <w:t>Scope of Work</w:t>
      </w:r>
    </w:p>
    <w:p w14:paraId="7B98C72E" w14:textId="77777777" w:rsidR="00807428" w:rsidRPr="001A21D7" w:rsidRDefault="00807428" w:rsidP="00E209D2">
      <w:pPr>
        <w:pStyle w:val="ListParagraph"/>
        <w:numPr>
          <w:ilvl w:val="0"/>
          <w:numId w:val="3"/>
        </w:numPr>
        <w:rPr>
          <w:b/>
          <w:bCs/>
        </w:rPr>
      </w:pPr>
      <w:r w:rsidRPr="001A21D7">
        <w:rPr>
          <w:b/>
          <w:bCs/>
        </w:rPr>
        <w:t>Site Information</w:t>
      </w:r>
    </w:p>
    <w:p w14:paraId="2F1E2726" w14:textId="77777777" w:rsidR="00807428" w:rsidRPr="00DE4249" w:rsidRDefault="00807428" w:rsidP="00807428">
      <w:pPr>
        <w:jc w:val="both"/>
        <w:rPr>
          <w:b/>
          <w:sz w:val="16"/>
          <w:szCs w:val="16"/>
        </w:rPr>
      </w:pPr>
    </w:p>
    <w:p w14:paraId="09554823" w14:textId="77777777" w:rsidR="00807428" w:rsidRPr="00DE4249" w:rsidRDefault="00807428" w:rsidP="00807428">
      <w:pPr>
        <w:jc w:val="both"/>
        <w:rPr>
          <w:b/>
          <w:sz w:val="16"/>
          <w:szCs w:val="16"/>
        </w:rPr>
      </w:pPr>
    </w:p>
    <w:p w14:paraId="7930EEAF" w14:textId="77777777" w:rsidR="005228F6" w:rsidRPr="000617DC" w:rsidRDefault="005228F6" w:rsidP="005228F6">
      <w:pPr>
        <w:ind w:left="426" w:hanging="426"/>
        <w:jc w:val="both"/>
        <w:rPr>
          <w:b/>
        </w:rPr>
      </w:pPr>
      <w:r w:rsidRPr="000617DC">
        <w:rPr>
          <w:b/>
        </w:rPr>
        <w:t>a)</w:t>
      </w:r>
      <w:r w:rsidRPr="000617DC">
        <w:rPr>
          <w:b/>
        </w:rPr>
        <w:tab/>
        <w:t>Technical Proposal (USB Flash Drive and printed and bound hard copy enclosed in one Envelope):</w:t>
      </w:r>
    </w:p>
    <w:p w14:paraId="654195B3" w14:textId="77777777" w:rsidR="005228F6" w:rsidRPr="000617DC" w:rsidRDefault="005228F6" w:rsidP="005228F6">
      <w:pPr>
        <w:ind w:left="851" w:hanging="425"/>
        <w:jc w:val="both"/>
        <w:rPr>
          <w:b/>
        </w:rPr>
      </w:pPr>
      <w:r w:rsidRPr="000617DC">
        <w:rPr>
          <w:b/>
        </w:rPr>
        <w:t>-</w:t>
      </w:r>
      <w:r w:rsidRPr="000617DC">
        <w:rPr>
          <w:b/>
        </w:rPr>
        <w:tab/>
        <w:t>All Returnable schedules listed in T2.1 List for Returnable Schedule for inclusion in the Technical Proposal.</w:t>
      </w:r>
    </w:p>
    <w:p w14:paraId="2018E40C" w14:textId="77777777" w:rsidR="005228F6" w:rsidRPr="000617DC" w:rsidRDefault="005228F6" w:rsidP="005228F6">
      <w:pPr>
        <w:ind w:left="851" w:hanging="425"/>
        <w:jc w:val="both"/>
        <w:rPr>
          <w:b/>
        </w:rPr>
      </w:pPr>
      <w:r w:rsidRPr="000617DC">
        <w:rPr>
          <w:b/>
        </w:rPr>
        <w:t>-</w:t>
      </w:r>
      <w:r w:rsidRPr="000617DC">
        <w:rPr>
          <w:b/>
        </w:rPr>
        <w:tab/>
        <w:t>The Returnable Schedules shall be completed in the electronic format stipulated in T2.1 List for Returnable Schedule and stored in a USB Flash Drive and printed and bound hard copy.</w:t>
      </w:r>
    </w:p>
    <w:p w14:paraId="75F16909" w14:textId="77777777" w:rsidR="005228F6" w:rsidRDefault="005228F6" w:rsidP="005228F6">
      <w:pPr>
        <w:ind w:left="851" w:hanging="425"/>
        <w:jc w:val="both"/>
        <w:rPr>
          <w:b/>
        </w:rPr>
      </w:pPr>
      <w:r w:rsidRPr="000617DC">
        <w:rPr>
          <w:b/>
        </w:rPr>
        <w:t>-</w:t>
      </w:r>
      <w:r w:rsidRPr="000617DC">
        <w:rPr>
          <w:b/>
        </w:rPr>
        <w:tab/>
        <w:t>Where T2.1 List for Returnable Schedule specify submission in a format other than PDF, the specific Returnable Schedule shall be included in both PDF and the stipulated format and stored on the USB Flash Drive.</w:t>
      </w:r>
    </w:p>
    <w:p w14:paraId="495785D1" w14:textId="77777777" w:rsidR="005228F6" w:rsidRPr="000617DC" w:rsidRDefault="005228F6" w:rsidP="005228F6">
      <w:pPr>
        <w:ind w:left="851" w:hanging="425"/>
        <w:jc w:val="both"/>
        <w:rPr>
          <w:b/>
        </w:rPr>
      </w:pPr>
    </w:p>
    <w:p w14:paraId="3DB56D08" w14:textId="77777777" w:rsidR="005228F6" w:rsidRPr="000617DC" w:rsidRDefault="005228F6" w:rsidP="005228F6">
      <w:pPr>
        <w:jc w:val="both"/>
        <w:rPr>
          <w:b/>
        </w:rPr>
      </w:pPr>
      <w:r w:rsidRPr="000617DC">
        <w:rPr>
          <w:b/>
        </w:rPr>
        <w:t>b)</w:t>
      </w:r>
      <w:r w:rsidRPr="000617DC">
        <w:rPr>
          <w:b/>
        </w:rPr>
        <w:tab/>
        <w:t>Financial (USB Flash Drive/CD enclosed in one Envelope)</w:t>
      </w:r>
    </w:p>
    <w:p w14:paraId="74249808" w14:textId="77777777" w:rsidR="005228F6" w:rsidRPr="000617DC" w:rsidRDefault="005228F6" w:rsidP="005228F6">
      <w:pPr>
        <w:jc w:val="both"/>
        <w:rPr>
          <w:b/>
        </w:rPr>
      </w:pPr>
    </w:p>
    <w:p w14:paraId="3AE959BA" w14:textId="77777777" w:rsidR="005228F6" w:rsidRPr="000617DC" w:rsidRDefault="005228F6" w:rsidP="005228F6">
      <w:pPr>
        <w:ind w:left="851" w:hanging="425"/>
        <w:jc w:val="both"/>
        <w:rPr>
          <w:b/>
        </w:rPr>
      </w:pPr>
      <w:r w:rsidRPr="000617DC">
        <w:rPr>
          <w:b/>
        </w:rPr>
        <w:t>-</w:t>
      </w:r>
      <w:r w:rsidRPr="000617DC">
        <w:rPr>
          <w:b/>
        </w:rPr>
        <w:tab/>
        <w:t>All Returnable schedules listed in T2.1 List for Returnable Schedule for inclusion in the Financial Proposal.</w:t>
      </w:r>
    </w:p>
    <w:p w14:paraId="252400ED" w14:textId="77777777" w:rsidR="005228F6" w:rsidRPr="000617DC" w:rsidRDefault="005228F6" w:rsidP="005228F6">
      <w:pPr>
        <w:ind w:left="851" w:hanging="425"/>
        <w:jc w:val="both"/>
        <w:rPr>
          <w:b/>
        </w:rPr>
      </w:pPr>
      <w:r w:rsidRPr="000617DC">
        <w:rPr>
          <w:b/>
        </w:rPr>
        <w:t>-</w:t>
      </w:r>
      <w:r w:rsidRPr="000617DC">
        <w:rPr>
          <w:b/>
        </w:rPr>
        <w:tab/>
        <w:t>The Returnable Schedules shall be completed in the electronic format stipulated in T2.1 List for Returnable Schedule and stored in a USB Flash Drive</w:t>
      </w:r>
    </w:p>
    <w:p w14:paraId="71443B18" w14:textId="77777777" w:rsidR="005228F6" w:rsidRDefault="005228F6" w:rsidP="005228F6">
      <w:pPr>
        <w:ind w:left="851" w:hanging="425"/>
        <w:jc w:val="both"/>
        <w:rPr>
          <w:b/>
        </w:rPr>
      </w:pPr>
      <w:r w:rsidRPr="000617DC">
        <w:rPr>
          <w:b/>
        </w:rPr>
        <w:t>-</w:t>
      </w:r>
      <w:r w:rsidRPr="000617DC">
        <w:rPr>
          <w:b/>
        </w:rPr>
        <w:tab/>
        <w:t>Where T2.1 List for Returnable Schedule specify submission in a format other than PDF, the specific Returnable Schedule shall be included in both PDF and the stipulated format and stored on the USB Flash Drive.</w:t>
      </w:r>
    </w:p>
    <w:p w14:paraId="619BEDFF" w14:textId="77777777" w:rsidR="005228F6" w:rsidRPr="000617DC" w:rsidRDefault="005228F6" w:rsidP="005228F6">
      <w:pPr>
        <w:ind w:left="851" w:hanging="425"/>
        <w:jc w:val="both"/>
        <w:rPr>
          <w:b/>
        </w:rPr>
      </w:pPr>
    </w:p>
    <w:p w14:paraId="6715DB5E" w14:textId="77777777" w:rsidR="000245AD" w:rsidRDefault="000245AD">
      <w:pPr>
        <w:ind w:left="567"/>
        <w:jc w:val="both"/>
        <w:rPr>
          <w:b/>
        </w:rPr>
      </w:pPr>
    </w:p>
    <w:p w14:paraId="69C0BB56" w14:textId="77777777" w:rsidR="000245AD" w:rsidRPr="007310C8" w:rsidRDefault="000245AD" w:rsidP="000245AD">
      <w:pPr>
        <w:ind w:left="567"/>
        <w:jc w:val="both"/>
        <w:rPr>
          <w:b/>
        </w:rPr>
      </w:pPr>
      <w:r w:rsidRPr="007310C8">
        <w:rPr>
          <w:b/>
        </w:rPr>
        <w:t xml:space="preserve">Both envelopes shall be </w:t>
      </w:r>
      <w:r w:rsidRPr="003E4830">
        <w:rPr>
          <w:b/>
        </w:rPr>
        <w:t xml:space="preserve">sealed in one </w:t>
      </w:r>
      <w:r w:rsidRPr="007310C8">
        <w:rPr>
          <w:b/>
        </w:rPr>
        <w:t xml:space="preserve">envelope and submitted in accordance with instructions </w:t>
      </w:r>
      <w:r>
        <w:rPr>
          <w:b/>
        </w:rPr>
        <w:t xml:space="preserve">as </w:t>
      </w:r>
      <w:r w:rsidRPr="007310C8">
        <w:rPr>
          <w:b/>
        </w:rPr>
        <w:t>stated in the Tender Data.</w:t>
      </w:r>
    </w:p>
    <w:p w14:paraId="21DFC99B" w14:textId="77777777" w:rsidR="000245AD" w:rsidRPr="00DE4249" w:rsidRDefault="000245AD" w:rsidP="000245AD">
      <w:pPr>
        <w:jc w:val="both"/>
        <w:rPr>
          <w:sz w:val="16"/>
          <w:szCs w:val="16"/>
        </w:rPr>
      </w:pPr>
    </w:p>
    <w:p w14:paraId="21460059" w14:textId="77777777" w:rsidR="000245AD" w:rsidRPr="00E4367A" w:rsidRDefault="000245AD" w:rsidP="000245AD">
      <w:pPr>
        <w:ind w:left="567"/>
        <w:jc w:val="both"/>
        <w:rPr>
          <w:b/>
        </w:rPr>
      </w:pPr>
      <w:r w:rsidRPr="00E4367A">
        <w:rPr>
          <w:b/>
        </w:rPr>
        <w:t>Information provided by a tenderer over and above the above elements of volume 3 shall be treated as information only and will only be bound into the document if the tenderer notes on Form A4: Schedule of Variations or deviations that the information has a bearing on the tender price.</w:t>
      </w:r>
    </w:p>
    <w:p w14:paraId="6DAEE62A" w14:textId="77777777" w:rsidR="000245AD" w:rsidRPr="00AC00E4" w:rsidRDefault="000245AD" w:rsidP="00AC00E4">
      <w:pPr>
        <w:ind w:left="567"/>
        <w:jc w:val="both"/>
        <w:rPr>
          <w:b/>
        </w:rPr>
      </w:pPr>
    </w:p>
    <w:p w14:paraId="3F9D69DC" w14:textId="77777777" w:rsidR="00751FCA" w:rsidRPr="00AC00E4" w:rsidRDefault="00751FCA" w:rsidP="00AC00E4">
      <w:pPr>
        <w:ind w:left="567"/>
        <w:jc w:val="both"/>
        <w:rPr>
          <w:b/>
        </w:rPr>
      </w:pPr>
    </w:p>
    <w:p w14:paraId="14F2EE39" w14:textId="77777777" w:rsidR="00751FCA" w:rsidRPr="00AC00E4" w:rsidRDefault="00751FCA" w:rsidP="00AC00E4">
      <w:pPr>
        <w:ind w:left="567"/>
        <w:jc w:val="both"/>
        <w:rPr>
          <w:b/>
        </w:rPr>
      </w:pPr>
      <w:r w:rsidRPr="00AC00E4">
        <w:rPr>
          <w:b/>
        </w:rPr>
        <w:t>5.</w:t>
      </w:r>
      <w:r w:rsidRPr="00AC00E4">
        <w:rPr>
          <w:b/>
        </w:rPr>
        <w:tab/>
        <w:t xml:space="preserve">For alternative offers the tenderer shall comply with instructions of item 4. </w:t>
      </w:r>
    </w:p>
    <w:p w14:paraId="46A9B741" w14:textId="77777777" w:rsidR="00751FCA" w:rsidRPr="00AC00E4" w:rsidRDefault="00751FCA" w:rsidP="00AC00E4">
      <w:pPr>
        <w:ind w:left="567"/>
        <w:jc w:val="both"/>
        <w:rPr>
          <w:b/>
        </w:rPr>
      </w:pPr>
      <w:r w:rsidRPr="00AC00E4">
        <w:rPr>
          <w:b/>
        </w:rPr>
        <w:t>6.</w:t>
      </w:r>
      <w:r w:rsidRPr="00AC00E4">
        <w:rPr>
          <w:b/>
        </w:rPr>
        <w:tab/>
        <w:t>Volume 3 of the Operations and Maintenance of the Toll Plazas will also be issued at tender stage in electronic format.</w:t>
      </w:r>
    </w:p>
    <w:p w14:paraId="28CD7810" w14:textId="77777777" w:rsidR="00D87A2C" w:rsidRPr="0063285C" w:rsidRDefault="00D87A2C" w:rsidP="00D87A2C">
      <w:pPr>
        <w:ind w:left="851"/>
        <w:rPr>
          <w:b/>
          <w:bCs/>
          <w:lang w:val="en-GB"/>
        </w:rPr>
        <w:sectPr w:rsidR="00D87A2C" w:rsidRPr="0063285C" w:rsidSect="00575A04">
          <w:headerReference w:type="default" r:id="rId29"/>
          <w:footerReference w:type="default" r:id="rId30"/>
          <w:pgSz w:w="11909" w:h="16834" w:code="9"/>
          <w:pgMar w:top="567" w:right="992" w:bottom="567" w:left="2070" w:header="567" w:footer="454" w:gutter="0"/>
          <w:pgNumType w:start="1" w:chapStyle="1"/>
          <w:cols w:space="720"/>
          <w:docGrid w:linePitch="360"/>
        </w:sectPr>
      </w:pPr>
    </w:p>
    <w:p w14:paraId="6D83D5A0" w14:textId="77777777" w:rsidR="00D87A2C" w:rsidRPr="003053B9" w:rsidRDefault="00D87A2C" w:rsidP="00D87A2C">
      <w:pPr>
        <w:rPr>
          <w:b/>
          <w:bCs/>
          <w:caps/>
          <w:color w:val="000000"/>
        </w:rPr>
      </w:pPr>
      <w:bookmarkStart w:id="1" w:name="_Hlk51171823"/>
    </w:p>
    <w:p w14:paraId="75A756D4" w14:textId="77777777" w:rsidR="00D87A2C" w:rsidRPr="003053B9" w:rsidRDefault="00D87A2C" w:rsidP="00D87A2C">
      <w:pPr>
        <w:tabs>
          <w:tab w:val="right" w:pos="9783"/>
        </w:tabs>
        <w:ind w:right="270"/>
        <w:rPr>
          <w:b/>
          <w:bCs/>
          <w:caps/>
          <w:color w:val="000000"/>
        </w:rPr>
      </w:pPr>
      <w:r w:rsidRPr="003053B9">
        <w:rPr>
          <w:b/>
          <w:caps/>
          <w:color w:val="000000"/>
        </w:rPr>
        <w:t>Table of Contents</w:t>
      </w:r>
      <w:r w:rsidRPr="003053B9">
        <w:rPr>
          <w:b/>
          <w:caps/>
          <w:color w:val="000000"/>
        </w:rPr>
        <w:tab/>
        <w:t>PAGE</w:t>
      </w:r>
    </w:p>
    <w:p w14:paraId="2FBAFF06" w14:textId="77777777" w:rsidR="00D87A2C" w:rsidRPr="003053B9" w:rsidRDefault="00D87A2C" w:rsidP="00D87A2C">
      <w:pPr>
        <w:rPr>
          <w:b/>
          <w:bCs/>
          <w:color w:val="000000"/>
        </w:rPr>
      </w:pPr>
    </w:p>
    <w:bookmarkEnd w:id="1"/>
    <w:p w14:paraId="59235A70" w14:textId="0FE597D9" w:rsidR="00A46072" w:rsidRDefault="0045313E">
      <w:pPr>
        <w:pStyle w:val="TOC1"/>
        <w:rPr>
          <w:rFonts w:asciiTheme="minorHAnsi" w:hAnsiTheme="minorHAnsi"/>
          <w:b w:val="0"/>
          <w:bCs w:val="0"/>
          <w:noProof/>
          <w:kern w:val="2"/>
          <w:sz w:val="22"/>
          <w:szCs w:val="22"/>
          <w:lang w:eastAsia="en-ZA"/>
          <w14:ligatures w14:val="standardContextual"/>
        </w:rPr>
      </w:pPr>
      <w:r>
        <w:fldChar w:fldCharType="begin"/>
      </w:r>
      <w:r>
        <w:instrText xml:space="preserve"> TOC \h \z \t "Header 0,1" </w:instrText>
      </w:r>
      <w:r>
        <w:fldChar w:fldCharType="separate"/>
      </w:r>
      <w:hyperlink w:anchor="_Toc158969688" w:history="1">
        <w:r w:rsidR="00A46072" w:rsidRPr="00995861">
          <w:rPr>
            <w:rStyle w:val="Hyperlink"/>
            <w:noProof/>
          </w:rPr>
          <w:t>PART T1:</w:t>
        </w:r>
        <w:r w:rsidR="00A46072">
          <w:rPr>
            <w:rFonts w:asciiTheme="minorHAnsi" w:hAnsiTheme="minorHAnsi"/>
            <w:b w:val="0"/>
            <w:bCs w:val="0"/>
            <w:noProof/>
            <w:kern w:val="2"/>
            <w:sz w:val="22"/>
            <w:szCs w:val="22"/>
            <w:lang w:eastAsia="en-ZA"/>
            <w14:ligatures w14:val="standardContextual"/>
          </w:rPr>
          <w:tab/>
        </w:r>
        <w:r w:rsidR="00A46072" w:rsidRPr="00995861">
          <w:rPr>
            <w:rStyle w:val="Hyperlink"/>
            <w:noProof/>
          </w:rPr>
          <w:t>TENDERING PROCEDURES</w:t>
        </w:r>
        <w:r w:rsidR="00A46072">
          <w:rPr>
            <w:noProof/>
            <w:webHidden/>
          </w:rPr>
          <w:tab/>
        </w:r>
        <w:r w:rsidR="00D92C45">
          <w:rPr>
            <w:noProof/>
            <w:webHidden/>
          </w:rPr>
          <w:t>T</w:t>
        </w:r>
        <w:r w:rsidR="00A46072">
          <w:rPr>
            <w:noProof/>
            <w:webHidden/>
          </w:rPr>
          <w:fldChar w:fldCharType="begin"/>
        </w:r>
        <w:r w:rsidR="00A46072">
          <w:rPr>
            <w:noProof/>
            <w:webHidden/>
          </w:rPr>
          <w:instrText xml:space="preserve"> PAGEREF _Toc158969688 \h </w:instrText>
        </w:r>
        <w:r w:rsidR="00A46072">
          <w:rPr>
            <w:noProof/>
            <w:webHidden/>
          </w:rPr>
        </w:r>
        <w:r w:rsidR="00A46072">
          <w:rPr>
            <w:noProof/>
            <w:webHidden/>
          </w:rPr>
          <w:fldChar w:fldCharType="separate"/>
        </w:r>
        <w:r w:rsidR="00A46072">
          <w:rPr>
            <w:noProof/>
            <w:webHidden/>
          </w:rPr>
          <w:t>1</w:t>
        </w:r>
        <w:r w:rsidR="00A46072">
          <w:rPr>
            <w:noProof/>
            <w:webHidden/>
          </w:rPr>
          <w:fldChar w:fldCharType="end"/>
        </w:r>
      </w:hyperlink>
    </w:p>
    <w:p w14:paraId="3C5156DA" w14:textId="75FF085E" w:rsidR="00A46072" w:rsidRDefault="00A46072">
      <w:pPr>
        <w:pStyle w:val="TOC1"/>
        <w:rPr>
          <w:rFonts w:asciiTheme="minorHAnsi" w:hAnsiTheme="minorHAnsi"/>
          <w:b w:val="0"/>
          <w:bCs w:val="0"/>
          <w:noProof/>
          <w:kern w:val="2"/>
          <w:sz w:val="22"/>
          <w:szCs w:val="22"/>
          <w:lang w:eastAsia="en-ZA"/>
          <w14:ligatures w14:val="standardContextual"/>
        </w:rPr>
      </w:pPr>
      <w:hyperlink w:anchor="_Toc158969689" w:history="1">
        <w:r w:rsidRPr="00995861">
          <w:rPr>
            <w:rStyle w:val="Hyperlink"/>
            <w:noProof/>
          </w:rPr>
          <w:t>PART T2:</w:t>
        </w:r>
        <w:r>
          <w:rPr>
            <w:rFonts w:asciiTheme="minorHAnsi" w:hAnsiTheme="minorHAnsi"/>
            <w:b w:val="0"/>
            <w:bCs w:val="0"/>
            <w:noProof/>
            <w:kern w:val="2"/>
            <w:sz w:val="22"/>
            <w:szCs w:val="22"/>
            <w:lang w:eastAsia="en-ZA"/>
            <w14:ligatures w14:val="standardContextual"/>
          </w:rPr>
          <w:tab/>
        </w:r>
        <w:r w:rsidRPr="00995861">
          <w:rPr>
            <w:rStyle w:val="Hyperlink"/>
            <w:noProof/>
          </w:rPr>
          <w:t>RETURNABLE SCHEDULES</w:t>
        </w:r>
        <w:r>
          <w:rPr>
            <w:noProof/>
            <w:webHidden/>
          </w:rPr>
          <w:tab/>
        </w:r>
        <w:r w:rsidR="00D92C45">
          <w:rPr>
            <w:noProof/>
            <w:webHidden/>
          </w:rPr>
          <w:t>T</w:t>
        </w:r>
        <w:r>
          <w:rPr>
            <w:noProof/>
            <w:webHidden/>
          </w:rPr>
          <w:fldChar w:fldCharType="begin"/>
        </w:r>
        <w:r>
          <w:rPr>
            <w:noProof/>
            <w:webHidden/>
          </w:rPr>
          <w:instrText xml:space="preserve"> PAGEREF _Toc158969689 \h </w:instrText>
        </w:r>
        <w:r>
          <w:rPr>
            <w:noProof/>
            <w:webHidden/>
          </w:rPr>
        </w:r>
        <w:r>
          <w:rPr>
            <w:noProof/>
            <w:webHidden/>
          </w:rPr>
          <w:fldChar w:fldCharType="separate"/>
        </w:r>
        <w:r>
          <w:rPr>
            <w:noProof/>
            <w:webHidden/>
          </w:rPr>
          <w:t>25</w:t>
        </w:r>
        <w:r>
          <w:rPr>
            <w:noProof/>
            <w:webHidden/>
          </w:rPr>
          <w:fldChar w:fldCharType="end"/>
        </w:r>
      </w:hyperlink>
    </w:p>
    <w:p w14:paraId="177DACB5" w14:textId="6D439A87" w:rsidR="00A46072" w:rsidRDefault="00A46072">
      <w:pPr>
        <w:pStyle w:val="TOC1"/>
        <w:rPr>
          <w:rFonts w:asciiTheme="minorHAnsi" w:hAnsiTheme="minorHAnsi"/>
          <w:b w:val="0"/>
          <w:bCs w:val="0"/>
          <w:noProof/>
          <w:kern w:val="2"/>
          <w:sz w:val="22"/>
          <w:szCs w:val="22"/>
          <w:lang w:eastAsia="en-ZA"/>
          <w14:ligatures w14:val="standardContextual"/>
        </w:rPr>
      </w:pPr>
      <w:hyperlink w:anchor="_Toc158969690" w:history="1">
        <w:r w:rsidRPr="00995861">
          <w:rPr>
            <w:rStyle w:val="Hyperlink"/>
            <w:noProof/>
          </w:rPr>
          <w:t>PART C1:</w:t>
        </w:r>
        <w:r>
          <w:rPr>
            <w:rFonts w:asciiTheme="minorHAnsi" w:hAnsiTheme="minorHAnsi"/>
            <w:b w:val="0"/>
            <w:bCs w:val="0"/>
            <w:noProof/>
            <w:kern w:val="2"/>
            <w:sz w:val="22"/>
            <w:szCs w:val="22"/>
            <w:lang w:eastAsia="en-ZA"/>
            <w14:ligatures w14:val="standardContextual"/>
          </w:rPr>
          <w:tab/>
        </w:r>
        <w:r w:rsidRPr="00995861">
          <w:rPr>
            <w:rStyle w:val="Hyperlink"/>
            <w:noProof/>
          </w:rPr>
          <w:t>AGREEMENTS AND CONTRACT DATA</w:t>
        </w:r>
        <w:r>
          <w:rPr>
            <w:noProof/>
            <w:webHidden/>
          </w:rPr>
          <w:tab/>
        </w:r>
        <w:r w:rsidR="00AD1DE4">
          <w:rPr>
            <w:noProof/>
            <w:webHidden/>
          </w:rPr>
          <w:t>C</w:t>
        </w:r>
        <w:r>
          <w:rPr>
            <w:noProof/>
            <w:webHidden/>
          </w:rPr>
          <w:fldChar w:fldCharType="begin"/>
        </w:r>
        <w:r>
          <w:rPr>
            <w:noProof/>
            <w:webHidden/>
          </w:rPr>
          <w:instrText xml:space="preserve"> PAGEREF _Toc158969690 \h </w:instrText>
        </w:r>
        <w:r>
          <w:rPr>
            <w:noProof/>
            <w:webHidden/>
          </w:rPr>
        </w:r>
        <w:r>
          <w:rPr>
            <w:noProof/>
            <w:webHidden/>
          </w:rPr>
          <w:fldChar w:fldCharType="separate"/>
        </w:r>
        <w:r>
          <w:rPr>
            <w:noProof/>
            <w:webHidden/>
          </w:rPr>
          <w:t>1</w:t>
        </w:r>
        <w:r>
          <w:rPr>
            <w:noProof/>
            <w:webHidden/>
          </w:rPr>
          <w:fldChar w:fldCharType="end"/>
        </w:r>
      </w:hyperlink>
    </w:p>
    <w:p w14:paraId="4B57687B" w14:textId="558C1AD0" w:rsidR="00A46072" w:rsidRDefault="00A46072">
      <w:pPr>
        <w:pStyle w:val="TOC1"/>
        <w:rPr>
          <w:rFonts w:asciiTheme="minorHAnsi" w:hAnsiTheme="minorHAnsi"/>
          <w:b w:val="0"/>
          <w:bCs w:val="0"/>
          <w:noProof/>
          <w:kern w:val="2"/>
          <w:sz w:val="22"/>
          <w:szCs w:val="22"/>
          <w:lang w:eastAsia="en-ZA"/>
          <w14:ligatures w14:val="standardContextual"/>
        </w:rPr>
      </w:pPr>
      <w:hyperlink w:anchor="_Toc158969691" w:history="1">
        <w:r w:rsidRPr="00995861">
          <w:rPr>
            <w:rStyle w:val="Hyperlink"/>
            <w:noProof/>
          </w:rPr>
          <w:t>PART C2:</w:t>
        </w:r>
        <w:r>
          <w:rPr>
            <w:rFonts w:asciiTheme="minorHAnsi" w:hAnsiTheme="minorHAnsi"/>
            <w:b w:val="0"/>
            <w:bCs w:val="0"/>
            <w:noProof/>
            <w:kern w:val="2"/>
            <w:sz w:val="22"/>
            <w:szCs w:val="22"/>
            <w:lang w:eastAsia="en-ZA"/>
            <w14:ligatures w14:val="standardContextual"/>
          </w:rPr>
          <w:tab/>
        </w:r>
        <w:r w:rsidRPr="00995861">
          <w:rPr>
            <w:rStyle w:val="Hyperlink"/>
            <w:noProof/>
          </w:rPr>
          <w:t>PRICING DATA</w:t>
        </w:r>
        <w:r>
          <w:rPr>
            <w:noProof/>
            <w:webHidden/>
          </w:rPr>
          <w:tab/>
        </w:r>
        <w:r w:rsidR="00AD1DE4">
          <w:rPr>
            <w:noProof/>
            <w:webHidden/>
          </w:rPr>
          <w:t>C</w:t>
        </w:r>
        <w:r>
          <w:rPr>
            <w:noProof/>
            <w:webHidden/>
          </w:rPr>
          <w:fldChar w:fldCharType="begin"/>
        </w:r>
        <w:r>
          <w:rPr>
            <w:noProof/>
            <w:webHidden/>
          </w:rPr>
          <w:instrText xml:space="preserve"> PAGEREF _Toc158969691 \h </w:instrText>
        </w:r>
        <w:r>
          <w:rPr>
            <w:noProof/>
            <w:webHidden/>
          </w:rPr>
        </w:r>
        <w:r>
          <w:rPr>
            <w:noProof/>
            <w:webHidden/>
          </w:rPr>
          <w:fldChar w:fldCharType="separate"/>
        </w:r>
        <w:r>
          <w:rPr>
            <w:noProof/>
            <w:webHidden/>
          </w:rPr>
          <w:t>69</w:t>
        </w:r>
        <w:r>
          <w:rPr>
            <w:noProof/>
            <w:webHidden/>
          </w:rPr>
          <w:fldChar w:fldCharType="end"/>
        </w:r>
      </w:hyperlink>
    </w:p>
    <w:p w14:paraId="73501085" w14:textId="7AED7B72" w:rsidR="00A46072" w:rsidRDefault="00A46072">
      <w:pPr>
        <w:pStyle w:val="TOC1"/>
        <w:rPr>
          <w:rFonts w:asciiTheme="minorHAnsi" w:hAnsiTheme="minorHAnsi"/>
          <w:b w:val="0"/>
          <w:bCs w:val="0"/>
          <w:noProof/>
          <w:kern w:val="2"/>
          <w:sz w:val="22"/>
          <w:szCs w:val="22"/>
          <w:lang w:eastAsia="en-ZA"/>
          <w14:ligatures w14:val="standardContextual"/>
        </w:rPr>
      </w:pPr>
      <w:hyperlink w:anchor="_Toc158969692" w:history="1">
        <w:r w:rsidRPr="00995861">
          <w:rPr>
            <w:rStyle w:val="Hyperlink"/>
            <w:noProof/>
          </w:rPr>
          <w:t>PART C2</w:t>
        </w:r>
        <w:r>
          <w:rPr>
            <w:rFonts w:asciiTheme="minorHAnsi" w:hAnsiTheme="minorHAnsi"/>
            <w:b w:val="0"/>
            <w:bCs w:val="0"/>
            <w:noProof/>
            <w:kern w:val="2"/>
            <w:sz w:val="22"/>
            <w:szCs w:val="22"/>
            <w:lang w:eastAsia="en-ZA"/>
            <w14:ligatures w14:val="standardContextual"/>
          </w:rPr>
          <w:tab/>
        </w:r>
        <w:r w:rsidRPr="00995861">
          <w:rPr>
            <w:rStyle w:val="Hyperlink"/>
            <w:noProof/>
          </w:rPr>
          <w:t>PRICING DATA</w:t>
        </w:r>
        <w:r>
          <w:rPr>
            <w:noProof/>
            <w:webHidden/>
          </w:rPr>
          <w:tab/>
        </w:r>
        <w:r w:rsidR="00AD1DE4">
          <w:rPr>
            <w:noProof/>
            <w:webHidden/>
          </w:rPr>
          <w:t>C</w:t>
        </w:r>
        <w:r>
          <w:rPr>
            <w:noProof/>
            <w:webHidden/>
          </w:rPr>
          <w:fldChar w:fldCharType="begin"/>
        </w:r>
        <w:r>
          <w:rPr>
            <w:noProof/>
            <w:webHidden/>
          </w:rPr>
          <w:instrText xml:space="preserve"> PAGEREF _Toc158969692 \h </w:instrText>
        </w:r>
        <w:r>
          <w:rPr>
            <w:noProof/>
            <w:webHidden/>
          </w:rPr>
        </w:r>
        <w:r>
          <w:rPr>
            <w:noProof/>
            <w:webHidden/>
          </w:rPr>
          <w:fldChar w:fldCharType="separate"/>
        </w:r>
        <w:r>
          <w:rPr>
            <w:noProof/>
            <w:webHidden/>
          </w:rPr>
          <w:t>70</w:t>
        </w:r>
        <w:r>
          <w:rPr>
            <w:noProof/>
            <w:webHidden/>
          </w:rPr>
          <w:fldChar w:fldCharType="end"/>
        </w:r>
      </w:hyperlink>
    </w:p>
    <w:p w14:paraId="6196B65A" w14:textId="03A5B51C" w:rsidR="00A46072" w:rsidRDefault="00A46072">
      <w:pPr>
        <w:pStyle w:val="TOC1"/>
        <w:rPr>
          <w:rFonts w:asciiTheme="minorHAnsi" w:hAnsiTheme="minorHAnsi"/>
          <w:b w:val="0"/>
          <w:bCs w:val="0"/>
          <w:noProof/>
          <w:kern w:val="2"/>
          <w:sz w:val="22"/>
          <w:szCs w:val="22"/>
          <w:lang w:eastAsia="en-ZA"/>
          <w14:ligatures w14:val="standardContextual"/>
        </w:rPr>
      </w:pPr>
      <w:hyperlink w:anchor="_Toc158969693" w:history="1">
        <w:r w:rsidRPr="00995861">
          <w:rPr>
            <w:rStyle w:val="Hyperlink"/>
            <w:noProof/>
          </w:rPr>
          <w:t xml:space="preserve">PART C3: </w:t>
        </w:r>
        <w:r>
          <w:rPr>
            <w:rFonts w:asciiTheme="minorHAnsi" w:hAnsiTheme="minorHAnsi"/>
            <w:b w:val="0"/>
            <w:bCs w:val="0"/>
            <w:noProof/>
            <w:kern w:val="2"/>
            <w:sz w:val="22"/>
            <w:szCs w:val="22"/>
            <w:lang w:eastAsia="en-ZA"/>
            <w14:ligatures w14:val="standardContextual"/>
          </w:rPr>
          <w:tab/>
        </w:r>
        <w:r w:rsidRPr="00995861">
          <w:rPr>
            <w:rStyle w:val="Hyperlink"/>
            <w:noProof/>
          </w:rPr>
          <w:t>SCOPE OF WORKS</w:t>
        </w:r>
        <w:r>
          <w:rPr>
            <w:noProof/>
            <w:webHidden/>
          </w:rPr>
          <w:tab/>
        </w:r>
        <w:r w:rsidR="00AD1DE4">
          <w:rPr>
            <w:noProof/>
            <w:webHidden/>
          </w:rPr>
          <w:t>C</w:t>
        </w:r>
        <w:r>
          <w:rPr>
            <w:noProof/>
            <w:webHidden/>
          </w:rPr>
          <w:fldChar w:fldCharType="begin"/>
        </w:r>
        <w:r>
          <w:rPr>
            <w:noProof/>
            <w:webHidden/>
          </w:rPr>
          <w:instrText xml:space="preserve"> PAGEREF _Toc158969693 \h </w:instrText>
        </w:r>
        <w:r>
          <w:rPr>
            <w:noProof/>
            <w:webHidden/>
          </w:rPr>
        </w:r>
        <w:r>
          <w:rPr>
            <w:noProof/>
            <w:webHidden/>
          </w:rPr>
          <w:fldChar w:fldCharType="separate"/>
        </w:r>
        <w:r>
          <w:rPr>
            <w:noProof/>
            <w:webHidden/>
          </w:rPr>
          <w:t>74</w:t>
        </w:r>
        <w:r>
          <w:rPr>
            <w:noProof/>
            <w:webHidden/>
          </w:rPr>
          <w:fldChar w:fldCharType="end"/>
        </w:r>
      </w:hyperlink>
    </w:p>
    <w:p w14:paraId="6DDE743B" w14:textId="358AA8B7" w:rsidR="00A46072" w:rsidRDefault="00A46072">
      <w:pPr>
        <w:pStyle w:val="TOC1"/>
        <w:rPr>
          <w:rFonts w:asciiTheme="minorHAnsi" w:hAnsiTheme="minorHAnsi"/>
          <w:b w:val="0"/>
          <w:bCs w:val="0"/>
          <w:noProof/>
          <w:kern w:val="2"/>
          <w:sz w:val="22"/>
          <w:szCs w:val="22"/>
          <w:lang w:eastAsia="en-ZA"/>
          <w14:ligatures w14:val="standardContextual"/>
        </w:rPr>
      </w:pPr>
      <w:hyperlink w:anchor="_Toc158969694" w:history="1">
        <w:r w:rsidRPr="00995861">
          <w:rPr>
            <w:rStyle w:val="Hyperlink"/>
            <w:noProof/>
          </w:rPr>
          <w:t>PART C4:</w:t>
        </w:r>
        <w:r>
          <w:rPr>
            <w:rFonts w:asciiTheme="minorHAnsi" w:hAnsiTheme="minorHAnsi"/>
            <w:b w:val="0"/>
            <w:bCs w:val="0"/>
            <w:noProof/>
            <w:kern w:val="2"/>
            <w:sz w:val="22"/>
            <w:szCs w:val="22"/>
            <w:lang w:eastAsia="en-ZA"/>
            <w14:ligatures w14:val="standardContextual"/>
          </w:rPr>
          <w:tab/>
        </w:r>
        <w:r w:rsidRPr="00995861">
          <w:rPr>
            <w:rStyle w:val="Hyperlink"/>
            <w:noProof/>
          </w:rPr>
          <w:t>SITE INFORMATION</w:t>
        </w:r>
        <w:r>
          <w:rPr>
            <w:noProof/>
            <w:webHidden/>
          </w:rPr>
          <w:tab/>
        </w:r>
        <w:r w:rsidR="00AD1DE4">
          <w:rPr>
            <w:noProof/>
            <w:webHidden/>
          </w:rPr>
          <w:t>C</w:t>
        </w:r>
        <w:r>
          <w:rPr>
            <w:noProof/>
            <w:webHidden/>
          </w:rPr>
          <w:fldChar w:fldCharType="begin"/>
        </w:r>
        <w:r>
          <w:rPr>
            <w:noProof/>
            <w:webHidden/>
          </w:rPr>
          <w:instrText xml:space="preserve"> PAGEREF _Toc158969694 \h </w:instrText>
        </w:r>
        <w:r>
          <w:rPr>
            <w:noProof/>
            <w:webHidden/>
          </w:rPr>
        </w:r>
        <w:r>
          <w:rPr>
            <w:noProof/>
            <w:webHidden/>
          </w:rPr>
          <w:fldChar w:fldCharType="separate"/>
        </w:r>
        <w:r>
          <w:rPr>
            <w:noProof/>
            <w:webHidden/>
          </w:rPr>
          <w:t>350</w:t>
        </w:r>
        <w:r>
          <w:rPr>
            <w:noProof/>
            <w:webHidden/>
          </w:rPr>
          <w:fldChar w:fldCharType="end"/>
        </w:r>
      </w:hyperlink>
    </w:p>
    <w:p w14:paraId="0A1DFDF6" w14:textId="2377404F" w:rsidR="00A46072" w:rsidRDefault="00A46072">
      <w:pPr>
        <w:pStyle w:val="TOC1"/>
        <w:rPr>
          <w:rFonts w:asciiTheme="minorHAnsi" w:hAnsiTheme="minorHAnsi"/>
          <w:b w:val="0"/>
          <w:bCs w:val="0"/>
          <w:noProof/>
          <w:kern w:val="2"/>
          <w:sz w:val="22"/>
          <w:szCs w:val="22"/>
          <w:lang w:eastAsia="en-ZA"/>
          <w14:ligatures w14:val="standardContextual"/>
        </w:rPr>
      </w:pPr>
      <w:hyperlink w:anchor="_Toc158969695" w:history="1">
        <w:r w:rsidRPr="00995861">
          <w:rPr>
            <w:rStyle w:val="Hyperlink"/>
            <w:noProof/>
          </w:rPr>
          <w:t>PART C5: ANNEXURES TO CONTRACT DOCUMENT</w:t>
        </w:r>
        <w:r>
          <w:rPr>
            <w:noProof/>
            <w:webHidden/>
          </w:rPr>
          <w:tab/>
        </w:r>
        <w:r w:rsidR="00AD1DE4">
          <w:rPr>
            <w:noProof/>
            <w:webHidden/>
          </w:rPr>
          <w:t>C</w:t>
        </w:r>
        <w:r>
          <w:rPr>
            <w:noProof/>
            <w:webHidden/>
          </w:rPr>
          <w:fldChar w:fldCharType="begin"/>
        </w:r>
        <w:r>
          <w:rPr>
            <w:noProof/>
            <w:webHidden/>
          </w:rPr>
          <w:instrText xml:space="preserve"> PAGEREF _Toc158969695 \h </w:instrText>
        </w:r>
        <w:r>
          <w:rPr>
            <w:noProof/>
            <w:webHidden/>
          </w:rPr>
        </w:r>
        <w:r>
          <w:rPr>
            <w:noProof/>
            <w:webHidden/>
          </w:rPr>
          <w:fldChar w:fldCharType="separate"/>
        </w:r>
        <w:r>
          <w:rPr>
            <w:noProof/>
            <w:webHidden/>
          </w:rPr>
          <w:t>354</w:t>
        </w:r>
        <w:r>
          <w:rPr>
            <w:noProof/>
            <w:webHidden/>
          </w:rPr>
          <w:fldChar w:fldCharType="end"/>
        </w:r>
      </w:hyperlink>
    </w:p>
    <w:p w14:paraId="1DECA59D" w14:textId="3BA48A07" w:rsidR="00D87A2C" w:rsidRDefault="0045313E" w:rsidP="006E46EB">
      <w:pPr>
        <w:pStyle w:val="TOC1"/>
        <w:sectPr w:rsidR="00D87A2C" w:rsidSect="000E3D18">
          <w:headerReference w:type="first" r:id="rId31"/>
          <w:footerReference w:type="first" r:id="rId32"/>
          <w:pgSz w:w="11909" w:h="16834" w:code="9"/>
          <w:pgMar w:top="567" w:right="569" w:bottom="567" w:left="2160" w:header="567" w:footer="567" w:gutter="0"/>
          <w:pgNumType w:start="1"/>
          <w:cols w:space="720"/>
          <w:titlePg/>
          <w:docGrid w:linePitch="360"/>
        </w:sectPr>
      </w:pPr>
      <w:r>
        <w:fldChar w:fldCharType="end"/>
      </w:r>
    </w:p>
    <w:p w14:paraId="1D4CC5BA" w14:textId="73039B9F" w:rsidR="00F671BA" w:rsidRDefault="00812B13" w:rsidP="004012A3">
      <w:pPr>
        <w:pStyle w:val="Header0"/>
      </w:pPr>
      <w:bookmarkStart w:id="2" w:name="_Toc11070411"/>
      <w:bookmarkStart w:id="3" w:name="_Toc109068955"/>
      <w:bookmarkStart w:id="4" w:name="_Hlk51172984"/>
      <w:bookmarkStart w:id="5" w:name="_Toc243300682"/>
      <w:bookmarkStart w:id="6" w:name="_Toc129480861"/>
      <w:bookmarkStart w:id="7" w:name="_Toc259176333"/>
      <w:bookmarkStart w:id="8" w:name="_Toc158969688"/>
      <w:r w:rsidRPr="00D2425C">
        <w:lastRenderedPageBreak/>
        <w:t>P</w:t>
      </w:r>
      <w:r w:rsidRPr="003D2FDD">
        <w:t>ART T1:</w:t>
      </w:r>
      <w:r w:rsidRPr="003D2FDD">
        <w:tab/>
        <w:t>TENDERING PROCEDURES</w:t>
      </w:r>
      <w:bookmarkEnd w:id="2"/>
      <w:bookmarkEnd w:id="3"/>
      <w:bookmarkEnd w:id="4"/>
      <w:bookmarkEnd w:id="8"/>
    </w:p>
    <w:p w14:paraId="75A81FA0" w14:textId="77777777" w:rsidR="00B11804" w:rsidRPr="00B11804" w:rsidRDefault="00B11804" w:rsidP="00B11804">
      <w:pPr>
        <w:rPr>
          <w:lang w:eastAsia="en-US"/>
        </w:rPr>
      </w:pPr>
    </w:p>
    <w:p w14:paraId="16DDA1F3" w14:textId="77777777" w:rsidR="00B11804" w:rsidRPr="00B11804" w:rsidRDefault="00B11804" w:rsidP="00B11804">
      <w:pPr>
        <w:rPr>
          <w:lang w:eastAsia="en-US"/>
        </w:rPr>
      </w:pPr>
    </w:p>
    <w:p w14:paraId="117A54CC" w14:textId="77777777" w:rsidR="00B11804" w:rsidRPr="00B11804" w:rsidRDefault="00B11804" w:rsidP="00B11804">
      <w:pPr>
        <w:rPr>
          <w:lang w:eastAsia="en-US"/>
        </w:rPr>
      </w:pPr>
    </w:p>
    <w:p w14:paraId="1BD8A947" w14:textId="77777777" w:rsidR="00B11804" w:rsidRPr="00B11804" w:rsidRDefault="00B11804" w:rsidP="00B11804">
      <w:pPr>
        <w:rPr>
          <w:lang w:eastAsia="en-US"/>
        </w:rPr>
      </w:pPr>
    </w:p>
    <w:p w14:paraId="54DE77E6" w14:textId="77777777" w:rsidR="00B11804" w:rsidRPr="00B11804" w:rsidRDefault="00B11804" w:rsidP="00B11804">
      <w:pPr>
        <w:rPr>
          <w:lang w:eastAsia="en-US"/>
        </w:rPr>
      </w:pPr>
    </w:p>
    <w:p w14:paraId="2B09AE2B" w14:textId="77777777" w:rsidR="00B11804" w:rsidRPr="00B11804" w:rsidRDefault="00B11804" w:rsidP="00B11804">
      <w:pPr>
        <w:rPr>
          <w:lang w:eastAsia="en-US"/>
        </w:rPr>
      </w:pPr>
    </w:p>
    <w:p w14:paraId="0B8414E5" w14:textId="77777777" w:rsidR="00B11804" w:rsidRPr="00B11804" w:rsidRDefault="00B11804" w:rsidP="00B11804">
      <w:pPr>
        <w:rPr>
          <w:lang w:eastAsia="en-US"/>
        </w:rPr>
      </w:pPr>
    </w:p>
    <w:p w14:paraId="6F16DC1E" w14:textId="77777777" w:rsidR="00B11804" w:rsidRPr="00B11804" w:rsidRDefault="00B11804" w:rsidP="00B11804">
      <w:pPr>
        <w:rPr>
          <w:lang w:eastAsia="en-US"/>
        </w:rPr>
      </w:pPr>
    </w:p>
    <w:p w14:paraId="46319B5D" w14:textId="77777777" w:rsidR="00B11804" w:rsidRPr="00B11804" w:rsidRDefault="00B11804" w:rsidP="00B11804">
      <w:pPr>
        <w:rPr>
          <w:lang w:eastAsia="en-US"/>
        </w:rPr>
      </w:pPr>
    </w:p>
    <w:p w14:paraId="51C684E3" w14:textId="77777777" w:rsidR="00B11804" w:rsidRPr="00B11804" w:rsidRDefault="00B11804" w:rsidP="00B11804">
      <w:pPr>
        <w:rPr>
          <w:lang w:eastAsia="en-US"/>
        </w:rPr>
      </w:pPr>
    </w:p>
    <w:p w14:paraId="6313BF9D" w14:textId="77777777" w:rsidR="00B11804" w:rsidRPr="00B11804" w:rsidRDefault="00B11804" w:rsidP="00B11804">
      <w:pPr>
        <w:rPr>
          <w:lang w:eastAsia="en-US"/>
        </w:rPr>
        <w:sectPr w:rsidR="00B11804" w:rsidRPr="00B11804" w:rsidSect="003F2481">
          <w:footerReference w:type="default" r:id="rId33"/>
          <w:pgSz w:w="11900" w:h="16840"/>
          <w:pgMar w:top="851" w:right="851" w:bottom="851" w:left="851" w:header="567" w:footer="709" w:gutter="1134"/>
          <w:pgNumType w:start="1"/>
          <w:cols w:space="708"/>
          <w:docGrid w:linePitch="360"/>
        </w:sectPr>
      </w:pPr>
    </w:p>
    <w:bookmarkEnd w:id="5"/>
    <w:bookmarkEnd w:id="6"/>
    <w:bookmarkEnd w:id="7"/>
    <w:p w14:paraId="0F748E78" w14:textId="77777777" w:rsidR="00B80AD9" w:rsidRPr="001A21D7" w:rsidRDefault="00B80AD9" w:rsidP="001A21D7">
      <w:pPr>
        <w:tabs>
          <w:tab w:val="right" w:pos="9783"/>
        </w:tabs>
        <w:ind w:right="270"/>
        <w:rPr>
          <w:b/>
          <w:caps/>
          <w:color w:val="000000"/>
        </w:rPr>
      </w:pPr>
      <w:r w:rsidRPr="001A21D7">
        <w:rPr>
          <w:b/>
          <w:caps/>
          <w:color w:val="000000"/>
        </w:rPr>
        <w:lastRenderedPageBreak/>
        <w:t>Part T1: Tendering Procedures</w:t>
      </w:r>
    </w:p>
    <w:p w14:paraId="524BE03A" w14:textId="77777777" w:rsidR="00B80AD9" w:rsidRPr="0063285C" w:rsidRDefault="00B80AD9" w:rsidP="001A21D7">
      <w:pPr>
        <w:rPr>
          <w:bCs/>
        </w:rPr>
      </w:pPr>
    </w:p>
    <w:p w14:paraId="67C08DCE" w14:textId="77777777" w:rsidR="009E5470" w:rsidRPr="009F60BB" w:rsidRDefault="009E5470" w:rsidP="009E5470">
      <w:pPr>
        <w:tabs>
          <w:tab w:val="right" w:pos="9783"/>
        </w:tabs>
        <w:ind w:right="270"/>
        <w:rPr>
          <w:b/>
          <w:bCs/>
          <w:caps/>
          <w:color w:val="000000"/>
        </w:rPr>
      </w:pPr>
      <w:r>
        <w:rPr>
          <w:b/>
          <w:caps/>
          <w:color w:val="000000"/>
        </w:rPr>
        <w:t>TABLE OF CONTENTS</w:t>
      </w:r>
      <w:r w:rsidRPr="009F60BB">
        <w:rPr>
          <w:b/>
          <w:caps/>
          <w:color w:val="000000"/>
        </w:rPr>
        <w:tab/>
        <w:t>PAGE</w:t>
      </w:r>
    </w:p>
    <w:p w14:paraId="610D0FF2" w14:textId="77777777" w:rsidR="009E5470" w:rsidRPr="007A7F8E" w:rsidRDefault="009E5470" w:rsidP="000E17A3">
      <w:pPr>
        <w:pStyle w:val="TOC20"/>
      </w:pPr>
    </w:p>
    <w:bookmarkStart w:id="9" w:name="_Toc13046930"/>
    <w:bookmarkStart w:id="10" w:name="_Toc23410764"/>
    <w:p w14:paraId="46B62DD1" w14:textId="45E1AF84" w:rsidR="0048765F" w:rsidRPr="00CE577D" w:rsidRDefault="00A802F7">
      <w:pPr>
        <w:pStyle w:val="TOC1"/>
        <w:rPr>
          <w:rFonts w:asciiTheme="minorHAnsi" w:hAnsiTheme="minorHAnsi"/>
          <w:b w:val="0"/>
          <w:bCs w:val="0"/>
          <w:noProof/>
          <w:kern w:val="2"/>
          <w:sz w:val="22"/>
          <w:szCs w:val="22"/>
          <w:lang w:eastAsia="en-ZA"/>
        </w:rPr>
      </w:pPr>
      <w:r>
        <w:fldChar w:fldCharType="begin"/>
      </w:r>
      <w:r>
        <w:instrText xml:space="preserve"> TOC \h \z \t "Header 2,1" </w:instrText>
      </w:r>
      <w:r>
        <w:fldChar w:fldCharType="separate"/>
      </w:r>
      <w:hyperlink w:anchor="_Toc144225392" w:history="1">
        <w:r w:rsidR="0048765F" w:rsidRPr="00F92D86">
          <w:rPr>
            <w:rStyle w:val="Hyperlink"/>
            <w:noProof/>
          </w:rPr>
          <w:t>T1.1</w:t>
        </w:r>
        <w:r w:rsidR="0048765F" w:rsidRPr="00CE577D">
          <w:rPr>
            <w:rFonts w:asciiTheme="minorHAnsi" w:hAnsiTheme="minorHAnsi"/>
            <w:b w:val="0"/>
            <w:bCs w:val="0"/>
            <w:noProof/>
            <w:kern w:val="2"/>
            <w:sz w:val="22"/>
            <w:szCs w:val="22"/>
            <w:lang w:eastAsia="en-ZA"/>
          </w:rPr>
          <w:tab/>
        </w:r>
        <w:r w:rsidR="0048765F" w:rsidRPr="00F92D86">
          <w:rPr>
            <w:rStyle w:val="Hyperlink"/>
            <w:noProof/>
          </w:rPr>
          <w:t>TENDER NOTICE AND INVITATION TO TENDER (Incorporating SBD1)</w:t>
        </w:r>
        <w:r w:rsidR="0048765F">
          <w:rPr>
            <w:noProof/>
            <w:webHidden/>
          </w:rPr>
          <w:tab/>
        </w:r>
        <w:r w:rsidR="00562D58">
          <w:rPr>
            <w:noProof/>
            <w:webHidden/>
          </w:rPr>
          <w:t>T</w:t>
        </w:r>
        <w:r w:rsidR="0048765F">
          <w:rPr>
            <w:noProof/>
            <w:webHidden/>
          </w:rPr>
          <w:fldChar w:fldCharType="begin"/>
        </w:r>
        <w:r w:rsidR="0048765F">
          <w:rPr>
            <w:noProof/>
            <w:webHidden/>
          </w:rPr>
          <w:instrText xml:space="preserve"> PAGEREF _Toc144225392 \h </w:instrText>
        </w:r>
        <w:r w:rsidR="0048765F">
          <w:rPr>
            <w:noProof/>
            <w:webHidden/>
          </w:rPr>
        </w:r>
        <w:r w:rsidR="0048765F">
          <w:rPr>
            <w:noProof/>
            <w:webHidden/>
          </w:rPr>
          <w:fldChar w:fldCharType="separate"/>
        </w:r>
        <w:r w:rsidR="00F82833">
          <w:rPr>
            <w:noProof/>
            <w:webHidden/>
          </w:rPr>
          <w:t>3</w:t>
        </w:r>
        <w:r w:rsidR="0048765F">
          <w:rPr>
            <w:noProof/>
            <w:webHidden/>
          </w:rPr>
          <w:fldChar w:fldCharType="end"/>
        </w:r>
      </w:hyperlink>
    </w:p>
    <w:p w14:paraId="560891A7" w14:textId="3869C4CC" w:rsidR="0048765F" w:rsidRPr="00CE577D" w:rsidRDefault="006A1C50">
      <w:pPr>
        <w:pStyle w:val="TOC1"/>
        <w:rPr>
          <w:rFonts w:asciiTheme="minorHAnsi" w:hAnsiTheme="minorHAnsi"/>
          <w:b w:val="0"/>
          <w:bCs w:val="0"/>
          <w:noProof/>
          <w:kern w:val="2"/>
          <w:sz w:val="22"/>
          <w:szCs w:val="22"/>
          <w:lang w:eastAsia="en-ZA"/>
        </w:rPr>
      </w:pPr>
      <w:hyperlink w:anchor="_Toc144225393" w:history="1">
        <w:r w:rsidR="0048765F" w:rsidRPr="00F92D86">
          <w:rPr>
            <w:rStyle w:val="Hyperlink"/>
            <w:noProof/>
          </w:rPr>
          <w:t>T.1.2</w:t>
        </w:r>
        <w:r w:rsidR="0048765F" w:rsidRPr="00CE577D">
          <w:rPr>
            <w:rFonts w:asciiTheme="minorHAnsi" w:hAnsiTheme="minorHAnsi"/>
            <w:b w:val="0"/>
            <w:bCs w:val="0"/>
            <w:noProof/>
            <w:kern w:val="2"/>
            <w:sz w:val="22"/>
            <w:szCs w:val="22"/>
            <w:lang w:eastAsia="en-ZA"/>
          </w:rPr>
          <w:tab/>
        </w:r>
        <w:r w:rsidR="0048765F" w:rsidRPr="00F92D86">
          <w:rPr>
            <w:rStyle w:val="Hyperlink"/>
            <w:noProof/>
          </w:rPr>
          <w:t>TENDER DATA</w:t>
        </w:r>
        <w:r w:rsidR="0048765F">
          <w:rPr>
            <w:noProof/>
            <w:webHidden/>
          </w:rPr>
          <w:tab/>
        </w:r>
        <w:r w:rsidR="00562D58">
          <w:rPr>
            <w:noProof/>
            <w:webHidden/>
          </w:rPr>
          <w:t>T</w:t>
        </w:r>
        <w:r w:rsidR="0048765F">
          <w:rPr>
            <w:noProof/>
            <w:webHidden/>
          </w:rPr>
          <w:fldChar w:fldCharType="begin"/>
        </w:r>
        <w:r w:rsidR="0048765F">
          <w:rPr>
            <w:noProof/>
            <w:webHidden/>
          </w:rPr>
          <w:instrText xml:space="preserve"> PAGEREF _Toc144225393 \h </w:instrText>
        </w:r>
        <w:r w:rsidR="0048765F">
          <w:rPr>
            <w:noProof/>
            <w:webHidden/>
          </w:rPr>
        </w:r>
        <w:r w:rsidR="0048765F">
          <w:rPr>
            <w:noProof/>
            <w:webHidden/>
          </w:rPr>
          <w:fldChar w:fldCharType="separate"/>
        </w:r>
        <w:r w:rsidR="00F82833">
          <w:rPr>
            <w:noProof/>
            <w:webHidden/>
          </w:rPr>
          <w:t>5</w:t>
        </w:r>
        <w:r w:rsidR="0048765F">
          <w:rPr>
            <w:noProof/>
            <w:webHidden/>
          </w:rPr>
          <w:fldChar w:fldCharType="end"/>
        </w:r>
      </w:hyperlink>
    </w:p>
    <w:p w14:paraId="725968BD" w14:textId="21C88EA2" w:rsidR="00D87A2C" w:rsidRPr="0081304B" w:rsidRDefault="00A802F7" w:rsidP="000E17A3">
      <w:pPr>
        <w:pStyle w:val="TOC20"/>
      </w:pPr>
      <w:r>
        <w:rPr>
          <w:rFonts w:eastAsiaTheme="minorEastAsia" w:cstheme="minorBidi"/>
          <w:bCs/>
          <w:szCs w:val="24"/>
          <w:lang w:eastAsia="en-GB"/>
        </w:rPr>
        <w:fldChar w:fldCharType="end"/>
      </w:r>
      <w:r w:rsidR="00D87A2C" w:rsidRPr="0081304B">
        <w:br w:type="page"/>
      </w:r>
    </w:p>
    <w:p w14:paraId="6B140402" w14:textId="77777777" w:rsidR="00D87A2C" w:rsidRPr="00DA0DAB" w:rsidRDefault="00D87A2C" w:rsidP="00D87A2C">
      <w:pPr>
        <w:rPr>
          <w:color w:val="000000"/>
        </w:rPr>
      </w:pPr>
      <w:r w:rsidRPr="00DA0DAB">
        <w:rPr>
          <w:color w:val="000000"/>
        </w:rPr>
        <w:lastRenderedPageBreak/>
        <w:t>SOUTH AFRICAN NATIONAL ROADS AGENCY SOC LIMITED</w:t>
      </w:r>
    </w:p>
    <w:p w14:paraId="79EAA98C" w14:textId="77777777" w:rsidR="00D87A2C" w:rsidRPr="00DA0DAB" w:rsidRDefault="00D87A2C" w:rsidP="00D87A2C">
      <w:pPr>
        <w:rPr>
          <w:color w:val="000000"/>
        </w:rPr>
      </w:pPr>
    </w:p>
    <w:p w14:paraId="3A77648F" w14:textId="57F5CC84" w:rsidR="00D87A2C" w:rsidRPr="00767D34" w:rsidRDefault="00D87A2C" w:rsidP="00D87A2C">
      <w:pPr>
        <w:rPr>
          <w:b/>
          <w:bCs/>
          <w:i/>
          <w:color w:val="A6A6A6"/>
          <w:highlight w:val="yellow"/>
        </w:rPr>
      </w:pPr>
      <w:r w:rsidRPr="00AC00E4">
        <w:rPr>
          <w:b/>
          <w:bCs/>
          <w:color w:val="000000"/>
        </w:rPr>
        <w:t xml:space="preserve">CONTRACT SANRAL </w:t>
      </w:r>
      <w:r w:rsidR="00B301B6" w:rsidRPr="00AC00E4">
        <w:rPr>
          <w:b/>
          <w:bCs/>
          <w:color w:val="000000"/>
        </w:rPr>
        <w:t>N.001-249-</w:t>
      </w:r>
      <w:r w:rsidR="00F23E46">
        <w:rPr>
          <w:b/>
          <w:bCs/>
          <w:color w:val="000000"/>
        </w:rPr>
        <w:t>2019/1R NSC</w:t>
      </w:r>
      <w:r w:rsidR="00B301B6" w:rsidRPr="00AC00E4" w:rsidDel="00B301B6">
        <w:rPr>
          <w:b/>
          <w:bCs/>
          <w:color w:val="000000"/>
        </w:rPr>
        <w:t xml:space="preserve"> </w:t>
      </w:r>
    </w:p>
    <w:p w14:paraId="4FA4329E" w14:textId="59C5691B" w:rsidR="005901AE" w:rsidRDefault="005901AE" w:rsidP="00D87A2C">
      <w:pPr>
        <w:rPr>
          <w:b/>
          <w:i/>
          <w:color w:val="A6A6A6"/>
          <w:highlight w:val="yellow"/>
        </w:rPr>
      </w:pPr>
    </w:p>
    <w:p w14:paraId="11598FCE" w14:textId="07863729" w:rsidR="00D87A2C" w:rsidRPr="00767D34" w:rsidRDefault="00767D34" w:rsidP="00D87A2C">
      <w:pPr>
        <w:rPr>
          <w:b/>
          <w:iCs/>
        </w:rPr>
      </w:pPr>
      <w:r w:rsidRPr="00AC00E4">
        <w:rPr>
          <w:b/>
          <w:iCs/>
        </w:rPr>
        <w:t>FOR THE NOMINATED SUB-CONTRACT FOR THE DESIGN BUILD, OPERATIONS AND MAINTENANCE OF THE TOLL SYSTEM FOR THE OPERATIONS AND MAINTENANCE OF TOLL PLAZAS ON THE N1 NORTH TOLL ROAD</w:t>
      </w:r>
    </w:p>
    <w:p w14:paraId="6989C1F5" w14:textId="77777777" w:rsidR="006D2B8A" w:rsidRDefault="006D2B8A" w:rsidP="00D87A2C">
      <w:pPr>
        <w:rPr>
          <w:lang w:val="en-GB"/>
        </w:rPr>
      </w:pPr>
      <w:bookmarkStart w:id="11" w:name="_Toc109068956"/>
    </w:p>
    <w:p w14:paraId="33EE7ABF" w14:textId="3C83B6DC" w:rsidR="00D87A2C" w:rsidRPr="007A7F8E" w:rsidRDefault="00D87A2C" w:rsidP="00A26C46">
      <w:pPr>
        <w:pStyle w:val="Header2"/>
      </w:pPr>
      <w:bookmarkStart w:id="12" w:name="_Toc144225392"/>
      <w:r w:rsidRPr="007A7F8E">
        <w:t>T1.1</w:t>
      </w:r>
      <w:r w:rsidRPr="007A7F8E">
        <w:tab/>
        <w:t>TENDER NOTICE AND INVITATION TO TENDER (Incorporating SBD1)</w:t>
      </w:r>
      <w:bookmarkStart w:id="13" w:name="_Hlk10187587"/>
      <w:bookmarkEnd w:id="9"/>
      <w:bookmarkEnd w:id="10"/>
      <w:bookmarkEnd w:id="11"/>
      <w:bookmarkEnd w:id="12"/>
    </w:p>
    <w:p w14:paraId="34B42822" w14:textId="77777777" w:rsidR="005901AE" w:rsidRPr="00FD6694" w:rsidRDefault="005901AE" w:rsidP="000672FD"/>
    <w:p w14:paraId="5EE7D1F8" w14:textId="0C61E571" w:rsidR="00D87A2C" w:rsidRPr="0063285C" w:rsidRDefault="00D87A2C" w:rsidP="00D87A2C">
      <w:pPr>
        <w:spacing w:before="240" w:after="240"/>
        <w:rPr>
          <w:rFonts w:eastAsia="Calibri"/>
          <w:b/>
          <w:bCs/>
        </w:rPr>
      </w:pPr>
      <w:r w:rsidRPr="0063285C">
        <w:rPr>
          <w:b/>
        </w:rPr>
        <w:t>CLOSING DATE (at 1</w:t>
      </w:r>
      <w:r>
        <w:rPr>
          <w:b/>
        </w:rPr>
        <w:t>1</w:t>
      </w:r>
      <w:r w:rsidRPr="0063285C">
        <w:rPr>
          <w:b/>
        </w:rPr>
        <w:t>:00): FRIDAY</w:t>
      </w:r>
      <w:r>
        <w:rPr>
          <w:b/>
        </w:rPr>
        <w:t xml:space="preserve">, </w:t>
      </w:r>
      <w:r w:rsidR="00B468BA">
        <w:rPr>
          <w:b/>
        </w:rPr>
        <w:t>5 April 2024</w:t>
      </w:r>
    </w:p>
    <w:p w14:paraId="1C9E20CE" w14:textId="6B030D7B" w:rsidR="00EA2276" w:rsidRDefault="00D87A2C" w:rsidP="00906C56">
      <w:pPr>
        <w:tabs>
          <w:tab w:val="left" w:pos="360"/>
          <w:tab w:val="left" w:pos="630"/>
        </w:tabs>
        <w:spacing w:before="240" w:line="276" w:lineRule="auto"/>
        <w:rPr>
          <w:i/>
          <w:color w:val="000000"/>
        </w:rPr>
      </w:pPr>
      <w:r w:rsidRPr="0063285C">
        <w:t xml:space="preserve">The South African National Roads Agency SOC Limited (SANRAL) invites tenders for the </w:t>
      </w:r>
      <w:r w:rsidR="009B175E">
        <w:t xml:space="preserve">Nominated Sub-contract for the Design Build Operations and Maintenance of the Toll System for </w:t>
      </w:r>
      <w:r w:rsidRPr="0063285C">
        <w:t xml:space="preserve">the </w:t>
      </w:r>
      <w:r w:rsidRPr="009B175E">
        <w:t>Operations and Maintenance of</w:t>
      </w:r>
      <w:r w:rsidR="00C71975">
        <w:t xml:space="preserve"> </w:t>
      </w:r>
      <w:r w:rsidRPr="009B175E">
        <w:t xml:space="preserve">Toll Plazas on the </w:t>
      </w:r>
      <w:r w:rsidR="00C71975">
        <w:t>N1 North Toll Road</w:t>
      </w:r>
      <w:r w:rsidRPr="0063285C">
        <w:t>. Th</w:t>
      </w:r>
      <w:r>
        <w:t>is project is in the provi</w:t>
      </w:r>
      <w:r w:rsidR="0054493F">
        <w:t>n</w:t>
      </w:r>
      <w:r>
        <w:t xml:space="preserve">ce of </w:t>
      </w:r>
      <w:r w:rsidR="00325141">
        <w:t xml:space="preserve">Limpopo </w:t>
      </w:r>
      <w:r>
        <w:t xml:space="preserve">and in the </w:t>
      </w:r>
      <w:r w:rsidR="00325141">
        <w:t>D</w:t>
      </w:r>
      <w:r>
        <w:t>istrict</w:t>
      </w:r>
      <w:r w:rsidR="00325141">
        <w:t xml:space="preserve"> Municipalities of </w:t>
      </w:r>
      <w:r w:rsidR="00971B14">
        <w:t>Waterberg, Capricorn and Vhembe.</w:t>
      </w:r>
      <w:r>
        <w:rPr>
          <w:i/>
          <w:color w:val="000000"/>
        </w:rPr>
        <w:t xml:space="preserve"> </w:t>
      </w:r>
    </w:p>
    <w:p w14:paraId="7E6EF619" w14:textId="5AA30098" w:rsidR="00D87A2C" w:rsidRDefault="00906C56" w:rsidP="00906C56">
      <w:pPr>
        <w:tabs>
          <w:tab w:val="left" w:pos="360"/>
          <w:tab w:val="left" w:pos="630"/>
        </w:tabs>
        <w:spacing w:before="240" w:line="276" w:lineRule="auto"/>
        <w:rPr>
          <w:bCs/>
          <w:iCs/>
          <w:color w:val="A6A6A6"/>
        </w:rPr>
      </w:pPr>
      <w:r>
        <w:t xml:space="preserve">The minimum duration of this contract shall be 37.5 months and the maximum duration is 73.5 months, </w:t>
      </w:r>
      <w:r w:rsidR="000D0662">
        <w:t>i</w:t>
      </w:r>
      <w:r>
        <w:t>ncluding the 6 weeks for the Establishment Period.</w:t>
      </w:r>
    </w:p>
    <w:p w14:paraId="01E42994" w14:textId="77777777" w:rsidR="00D87A2C" w:rsidRPr="00B64E01" w:rsidRDefault="00D87A2C" w:rsidP="00D87A2C">
      <w:pPr>
        <w:tabs>
          <w:tab w:val="left" w:pos="360"/>
          <w:tab w:val="left" w:pos="630"/>
        </w:tabs>
        <w:spacing w:line="276" w:lineRule="auto"/>
        <w:ind w:left="567"/>
        <w:rPr>
          <w:bCs/>
          <w:iCs/>
          <w:color w:val="000000"/>
        </w:rPr>
      </w:pPr>
    </w:p>
    <w:p w14:paraId="2658F342" w14:textId="43F307BE" w:rsidR="006401E7" w:rsidRDefault="0035766F">
      <w:pPr>
        <w:rPr>
          <w:rFonts w:cs="Arial"/>
          <w:color w:val="000000"/>
          <w:lang w:val="en-GB"/>
        </w:rPr>
      </w:pPr>
      <w:bookmarkStart w:id="14" w:name="_Hlk53630949"/>
      <w:bookmarkStart w:id="15" w:name="_Hlk15474563"/>
      <w:r w:rsidRPr="00112F62">
        <w:rPr>
          <w:rFonts w:cs="Arial"/>
          <w:color w:val="000000"/>
          <w:lang w:val="en-GB"/>
        </w:rPr>
        <w:t xml:space="preserve">Only Tenderers </w:t>
      </w:r>
      <w:r>
        <w:rPr>
          <w:rFonts w:cs="Arial"/>
          <w:color w:val="000000"/>
          <w:lang w:val="en-GB"/>
        </w:rPr>
        <w:t xml:space="preserve">who </w:t>
      </w:r>
      <w:r w:rsidRPr="00112F62">
        <w:rPr>
          <w:rFonts w:cs="Arial"/>
          <w:color w:val="000000"/>
          <w:lang w:val="en-GB"/>
        </w:rPr>
        <w:t>are registered on the National Treasury Central Supplier Database (CSD) and meet the minimum requirements for</w:t>
      </w:r>
      <w:r>
        <w:rPr>
          <w:rFonts w:cs="Arial"/>
          <w:color w:val="000000"/>
          <w:lang w:val="en-GB"/>
        </w:rPr>
        <w:t xml:space="preserve"> </w:t>
      </w:r>
      <w:r w:rsidRPr="00BA2BA7">
        <w:t>Tenderer’s</w:t>
      </w:r>
      <w:r w:rsidRPr="00BA2BA7">
        <w:rPr>
          <w:rFonts w:cs="Arial"/>
          <w:lang w:val="en-GB"/>
        </w:rPr>
        <w:t xml:space="preserve"> </w:t>
      </w:r>
      <w:r w:rsidRPr="00BA2BA7">
        <w:t xml:space="preserve">relevant experience </w:t>
      </w:r>
      <w:r w:rsidRPr="00BA2BA7">
        <w:rPr>
          <w:rFonts w:cs="Arial"/>
          <w:lang w:val="en-GB"/>
        </w:rPr>
        <w:t xml:space="preserve">as </w:t>
      </w:r>
      <w:r w:rsidRPr="00BA2BA7">
        <w:t xml:space="preserve">stipulated </w:t>
      </w:r>
      <w:r w:rsidRPr="00112F62">
        <w:rPr>
          <w:rFonts w:cs="Arial"/>
          <w:color w:val="000000"/>
          <w:lang w:val="en-GB"/>
        </w:rPr>
        <w:t xml:space="preserve">in clause C.2.1 </w:t>
      </w:r>
      <w:r>
        <w:t xml:space="preserve">at the tender closing date, </w:t>
      </w:r>
      <w:r w:rsidRPr="00112F62">
        <w:rPr>
          <w:rFonts w:cs="Arial"/>
          <w:color w:val="000000"/>
          <w:lang w:val="en-GB"/>
        </w:rPr>
        <w:t>are eligible to tender.</w:t>
      </w:r>
    </w:p>
    <w:p w14:paraId="62CF64BB" w14:textId="77777777" w:rsidR="006401E7" w:rsidRDefault="006401E7">
      <w:pPr>
        <w:rPr>
          <w:rFonts w:cs="Arial"/>
          <w:color w:val="000000"/>
          <w:lang w:val="en-GB"/>
        </w:rPr>
      </w:pPr>
    </w:p>
    <w:bookmarkEnd w:id="14"/>
    <w:bookmarkEnd w:id="15"/>
    <w:p w14:paraId="20067E49" w14:textId="1A7C55EE" w:rsidR="008C78F5" w:rsidRDefault="008C78F5">
      <w:pPr>
        <w:rPr>
          <w:b/>
        </w:rPr>
      </w:pPr>
    </w:p>
    <w:p w14:paraId="3A3F5E0C" w14:textId="7C4C8E92" w:rsidR="00D87A2C" w:rsidRPr="0063285C" w:rsidRDefault="00D87A2C" w:rsidP="00D87A2C">
      <w:pPr>
        <w:spacing w:after="240" w:line="276" w:lineRule="auto"/>
      </w:pPr>
      <w:r w:rsidRPr="0063285C">
        <w:rPr>
          <w:b/>
        </w:rPr>
        <w:t>TENDER DOCUMENTS</w:t>
      </w:r>
    </w:p>
    <w:p w14:paraId="2105121F" w14:textId="77777777" w:rsidR="00775C0E" w:rsidRDefault="00402885" w:rsidP="00402885">
      <w:pPr>
        <w:spacing w:before="240" w:line="276" w:lineRule="auto"/>
      </w:pPr>
      <w:r w:rsidRPr="00974276">
        <w:t xml:space="preserve">Tender documents are available at no cost, in electronic format downloadable from the SANRAL website by the following link </w:t>
      </w:r>
      <w:hyperlink r:id="rId34" w:history="1">
        <w:r w:rsidRPr="00974276">
          <w:rPr>
            <w:b/>
          </w:rPr>
          <w:t>https://www.nra.co.za/service-provider-zone/tenders/open-tender/</w:t>
        </w:r>
      </w:hyperlink>
      <w:r w:rsidRPr="00974276">
        <w:t xml:space="preserve">. </w:t>
      </w:r>
    </w:p>
    <w:p w14:paraId="47E98A5E" w14:textId="5B7134D7" w:rsidR="00402885" w:rsidRDefault="00402885" w:rsidP="00402885">
      <w:pPr>
        <w:spacing w:before="240" w:line="276" w:lineRule="auto"/>
      </w:pPr>
      <w:r w:rsidRPr="00974276">
        <w:t>Tenderers must have access to Microsoft © Office 2013 and Adobe Acrobat © 9.0 or similar compatible software.</w:t>
      </w:r>
    </w:p>
    <w:p w14:paraId="4031E938" w14:textId="454B66CE" w:rsidR="00D87A2C" w:rsidRPr="0063285C" w:rsidRDefault="00402885" w:rsidP="00D87A2C">
      <w:pPr>
        <w:tabs>
          <w:tab w:val="left" w:pos="360"/>
        </w:tabs>
        <w:spacing w:before="240" w:line="276" w:lineRule="auto"/>
      </w:pPr>
      <w:r w:rsidRPr="004118B7">
        <w:t xml:space="preserve">Tenderers must submit, via email, the duly completed </w:t>
      </w:r>
      <w:r w:rsidRPr="00974276">
        <w:rPr>
          <w:b/>
        </w:rPr>
        <w:t>Form A1.1 Certificate of Intention to Submit a Tender</w:t>
      </w:r>
      <w:r w:rsidRPr="004118B7">
        <w:t xml:space="preserve"> </w:t>
      </w:r>
      <w:r w:rsidR="009C4438" w:rsidRPr="00BA2BA7">
        <w:t xml:space="preserve">prior to </w:t>
      </w:r>
      <w:r w:rsidR="00B468BA">
        <w:t>23 February 2024</w:t>
      </w:r>
      <w:r w:rsidR="009C4438" w:rsidRPr="00BA2BA7">
        <w:t xml:space="preserve">. Failure </w:t>
      </w:r>
      <w:r w:rsidR="009C4438" w:rsidRPr="00006050">
        <w:t>to submit this certificate would result in the tenderer not receiving addenda or additional issued information and may result in the tenderer being non-responsive</w:t>
      </w:r>
      <w:r w:rsidR="00AA2B07" w:rsidRPr="00AA2B07">
        <w:t>, if “any material amendment/s” contained in the addenda or additional information is not included in the tender offer/submission</w:t>
      </w:r>
      <w:r>
        <w:t>.</w:t>
      </w:r>
    </w:p>
    <w:p w14:paraId="55CCE761" w14:textId="151F571E" w:rsidR="00D87A2C" w:rsidRPr="0063285C" w:rsidRDefault="00D87A2C" w:rsidP="00D87A2C">
      <w:pPr>
        <w:spacing w:before="240" w:after="240" w:line="276" w:lineRule="auto"/>
      </w:pPr>
      <w:r w:rsidRPr="0063285C">
        <w:rPr>
          <w:b/>
        </w:rPr>
        <w:t xml:space="preserve">TENDERER’S </w:t>
      </w:r>
      <w:r w:rsidR="00506D80">
        <w:rPr>
          <w:rFonts w:cs="Arial"/>
          <w:b/>
        </w:rPr>
        <w:t xml:space="preserve">CLARIFICATION </w:t>
      </w:r>
      <w:r w:rsidRPr="0063285C">
        <w:rPr>
          <w:b/>
        </w:rPr>
        <w:t>MEETING</w:t>
      </w:r>
    </w:p>
    <w:p w14:paraId="62217E64" w14:textId="25C25689" w:rsidR="00916647" w:rsidRDefault="00916647" w:rsidP="00916647">
      <w:pPr>
        <w:tabs>
          <w:tab w:val="right" w:leader="dot" w:pos="4536"/>
          <w:tab w:val="right" w:leader="dot" w:pos="9072"/>
        </w:tabs>
        <w:jc w:val="both"/>
      </w:pPr>
      <w:r w:rsidRPr="00B83FC3">
        <w:rPr>
          <w:color w:val="000000"/>
        </w:rPr>
        <w:t xml:space="preserve">A tender clarification briefing presentation is available </w:t>
      </w:r>
      <w:r w:rsidRPr="00B83FC3">
        <w:t xml:space="preserve">to be downloaded from the SANRAL website by the following link: </w:t>
      </w:r>
      <w:hyperlink r:id="rId35" w:history="1">
        <w:r w:rsidRPr="0040514A">
          <w:rPr>
            <w:rStyle w:val="Hyperlink"/>
          </w:rPr>
          <w:t>https://www.nra.co.za/sanral-tenders/status?region_id=national</w:t>
        </w:r>
      </w:hyperlink>
      <w:r w:rsidRPr="00B83FC3">
        <w:rPr>
          <w:b/>
          <w:i/>
          <w:color w:val="BFBFBF"/>
        </w:rPr>
        <w:t xml:space="preserve"> </w:t>
      </w:r>
      <w:r w:rsidRPr="00B83FC3">
        <w:rPr>
          <w:bCs/>
          <w:iCs/>
          <w:color w:val="000000"/>
        </w:rPr>
        <w:t xml:space="preserve">A non-compulsory clarification briefing meeting will be held via a virtual platform on </w:t>
      </w:r>
      <w:r w:rsidR="00B468BA">
        <w:rPr>
          <w:bCs/>
          <w:iCs/>
          <w:color w:val="000000"/>
        </w:rPr>
        <w:t>2</w:t>
      </w:r>
      <w:r w:rsidR="005312BD">
        <w:rPr>
          <w:bCs/>
          <w:iCs/>
          <w:color w:val="000000"/>
        </w:rPr>
        <w:t>7</w:t>
      </w:r>
      <w:r w:rsidR="00B468BA">
        <w:rPr>
          <w:bCs/>
          <w:iCs/>
          <w:color w:val="000000"/>
        </w:rPr>
        <w:t xml:space="preserve"> February 2024</w:t>
      </w:r>
      <w:r w:rsidR="00BA2787">
        <w:rPr>
          <w:bCs/>
          <w:iCs/>
          <w:color w:val="000000"/>
        </w:rPr>
        <w:t>, at 14:00</w:t>
      </w:r>
      <w:r w:rsidRPr="00B83FC3">
        <w:rPr>
          <w:b/>
          <w:i/>
          <w:color w:val="BFBFBF"/>
        </w:rPr>
        <w:t xml:space="preserve"> </w:t>
      </w:r>
      <w:r w:rsidRPr="00B83FC3">
        <w:rPr>
          <w:bCs/>
          <w:iCs/>
          <w:color w:val="000000"/>
        </w:rPr>
        <w:t>where the project will be presented. A link to the clarification briefing meeting will be sent to tenderers who complete and submit a Certificate of Intention to Submit a Tender (Form A1.1).</w:t>
      </w:r>
      <w:r w:rsidRPr="00006050">
        <w:t>A tenderer’s representative cannot represent more than one tenderer at the tender briefing meeting.</w:t>
      </w:r>
    </w:p>
    <w:p w14:paraId="39FABEC9" w14:textId="77777777" w:rsidR="00916647" w:rsidRDefault="00916647" w:rsidP="00916647">
      <w:pPr>
        <w:tabs>
          <w:tab w:val="right" w:leader="dot" w:pos="4536"/>
          <w:tab w:val="right" w:leader="dot" w:pos="9072"/>
        </w:tabs>
        <w:jc w:val="both"/>
      </w:pPr>
    </w:p>
    <w:p w14:paraId="70D2E8DB" w14:textId="7E007E01" w:rsidR="00D87A2C" w:rsidRDefault="00D87A2C" w:rsidP="00087D47">
      <w:pPr>
        <w:tabs>
          <w:tab w:val="right" w:leader="dot" w:pos="4536"/>
          <w:tab w:val="right" w:leader="dot" w:pos="9072"/>
        </w:tabs>
        <w:spacing w:line="276" w:lineRule="auto"/>
        <w:rPr>
          <w:b/>
          <w:bCs/>
        </w:rPr>
      </w:pPr>
      <w:r w:rsidRPr="0063285C">
        <w:rPr>
          <w:b/>
        </w:rPr>
        <w:t>COMPLETION AND DELIVERY OF TENDERS</w:t>
      </w:r>
    </w:p>
    <w:p w14:paraId="663C0155" w14:textId="77777777" w:rsidR="00D87A2C" w:rsidRPr="0063285C" w:rsidRDefault="00D87A2C" w:rsidP="00D87A2C">
      <w:pPr>
        <w:spacing w:line="276" w:lineRule="auto"/>
      </w:pPr>
    </w:p>
    <w:p w14:paraId="7081FE36" w14:textId="322B8773" w:rsidR="00402885" w:rsidRPr="00974276" w:rsidRDefault="00D87A2C" w:rsidP="00325E19">
      <w:r w:rsidRPr="00C2575C">
        <w:t xml:space="preserve">The closing time for receipt of tenders is </w:t>
      </w:r>
      <w:r w:rsidRPr="00C2575C">
        <w:rPr>
          <w:b/>
        </w:rPr>
        <w:t>11:00 on</w:t>
      </w:r>
      <w:r w:rsidR="005F625D" w:rsidRPr="00C2575C">
        <w:rPr>
          <w:b/>
        </w:rPr>
        <w:t xml:space="preserve"> </w:t>
      </w:r>
      <w:r w:rsidR="00B468BA">
        <w:rPr>
          <w:b/>
        </w:rPr>
        <w:t>5 April 2024</w:t>
      </w:r>
      <w:r w:rsidR="005F625D" w:rsidRPr="00C2575C">
        <w:rPr>
          <w:b/>
        </w:rPr>
        <w:t>.</w:t>
      </w:r>
    </w:p>
    <w:p w14:paraId="31A1E09A" w14:textId="77777777" w:rsidR="00247C90" w:rsidRDefault="00247C90" w:rsidP="00247C90"/>
    <w:p w14:paraId="46023EF3" w14:textId="389B1C85" w:rsidR="00402885" w:rsidRPr="00974276" w:rsidRDefault="00402885" w:rsidP="00325E19">
      <w:r w:rsidRPr="00974276">
        <w:t xml:space="preserve">Telegraphic, telephonic, telex, e-mail, facsimile and late tenders will not be accepted. </w:t>
      </w:r>
    </w:p>
    <w:p w14:paraId="5B77311C" w14:textId="77777777" w:rsidR="00247C90" w:rsidRDefault="00247C90" w:rsidP="00247C90"/>
    <w:p w14:paraId="5F35C851" w14:textId="22C43021" w:rsidR="00402885" w:rsidRDefault="00402885" w:rsidP="00325E19">
      <w:r w:rsidRPr="00974276">
        <w:t>Tenders may only be submitted in the format as stated in the Tender Data.</w:t>
      </w:r>
    </w:p>
    <w:p w14:paraId="1FC3125D" w14:textId="77777777" w:rsidR="00247C90" w:rsidRDefault="00247C90" w:rsidP="00247C90"/>
    <w:p w14:paraId="42CAFE48" w14:textId="76BF30E1" w:rsidR="00555C84" w:rsidRDefault="00555C84" w:rsidP="00247C90">
      <w:r w:rsidRPr="00006050">
        <w:t>Requirements for sealing, addressing, delivery, opening and assessment of tenders are stated in the Tender Data.</w:t>
      </w:r>
    </w:p>
    <w:p w14:paraId="38FD6A23" w14:textId="77777777" w:rsidR="00247C90" w:rsidRPr="00006050" w:rsidRDefault="00247C90" w:rsidP="00325E19"/>
    <w:p w14:paraId="606D77A4" w14:textId="77777777" w:rsidR="00402885" w:rsidRDefault="00402885" w:rsidP="00247C90">
      <w:r w:rsidRPr="00974276">
        <w:t xml:space="preserve">Queries relating to issues arising from these documents may be addressed to: </w:t>
      </w:r>
    </w:p>
    <w:p w14:paraId="68B65404" w14:textId="77777777" w:rsidR="00247C90" w:rsidRDefault="00247C90" w:rsidP="00325E19"/>
    <w:tbl>
      <w:tblPr>
        <w:tblW w:w="9072" w:type="dxa"/>
        <w:tblLook w:val="04A0" w:firstRow="1" w:lastRow="0" w:firstColumn="1" w:lastColumn="0" w:noHBand="0" w:noVBand="1"/>
      </w:tblPr>
      <w:tblGrid>
        <w:gridCol w:w="9072"/>
      </w:tblGrid>
      <w:tr w:rsidR="00402885" w:rsidRPr="00AB4729" w14:paraId="5ACFA792" w14:textId="77777777" w:rsidTr="00C03F82">
        <w:trPr>
          <w:trHeight w:val="397"/>
        </w:trPr>
        <w:tc>
          <w:tcPr>
            <w:tcW w:w="907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293CA95" w14:textId="77777777" w:rsidR="00402885" w:rsidRPr="00974276" w:rsidRDefault="00402885" w:rsidP="00C03F82">
            <w:pPr>
              <w:spacing w:line="276" w:lineRule="auto"/>
              <w:rPr>
                <w:b/>
                <w:bCs/>
              </w:rPr>
            </w:pPr>
            <w:r w:rsidRPr="00974276">
              <w:rPr>
                <w:b/>
              </w:rPr>
              <w:lastRenderedPageBreak/>
              <w:t>Bidding procedure and technical enquiries</w:t>
            </w:r>
          </w:p>
        </w:tc>
      </w:tr>
      <w:tr w:rsidR="00402885" w:rsidRPr="00AB4729" w14:paraId="52C2FA27" w14:textId="77777777" w:rsidTr="00C03F82">
        <w:trPr>
          <w:trHeight w:val="397"/>
        </w:trPr>
        <w:tc>
          <w:tcPr>
            <w:tcW w:w="9072" w:type="dxa"/>
            <w:tcBorders>
              <w:top w:val="single" w:sz="4" w:space="0" w:color="auto"/>
              <w:left w:val="single" w:sz="4" w:space="0" w:color="auto"/>
              <w:bottom w:val="single" w:sz="4" w:space="0" w:color="auto"/>
              <w:right w:val="single" w:sz="4" w:space="0" w:color="auto"/>
            </w:tcBorders>
            <w:vAlign w:val="center"/>
            <w:hideMark/>
          </w:tcPr>
          <w:p w14:paraId="6B5C6607" w14:textId="77777777" w:rsidR="00402885" w:rsidRPr="00974276" w:rsidRDefault="00402885" w:rsidP="00C03F82">
            <w:pPr>
              <w:spacing w:line="276" w:lineRule="auto"/>
            </w:pPr>
            <w:r w:rsidRPr="00AB4729">
              <w:t xml:space="preserve">Contact person: </w:t>
            </w:r>
            <w:r>
              <w:t>The Procurement Office</w:t>
            </w:r>
          </w:p>
        </w:tc>
      </w:tr>
      <w:tr w:rsidR="00402885" w:rsidRPr="00AB4729" w14:paraId="299EA167" w14:textId="77777777" w:rsidTr="00C03F82">
        <w:trPr>
          <w:trHeight w:val="397"/>
        </w:trPr>
        <w:tc>
          <w:tcPr>
            <w:tcW w:w="9072" w:type="dxa"/>
            <w:tcBorders>
              <w:top w:val="single" w:sz="4" w:space="0" w:color="auto"/>
              <w:left w:val="single" w:sz="4" w:space="0" w:color="auto"/>
              <w:bottom w:val="single" w:sz="4" w:space="0" w:color="auto"/>
              <w:right w:val="single" w:sz="4" w:space="0" w:color="auto"/>
            </w:tcBorders>
            <w:vAlign w:val="center"/>
            <w:hideMark/>
          </w:tcPr>
          <w:p w14:paraId="1D037B51" w14:textId="0F37F6E5" w:rsidR="00402885" w:rsidRPr="00C172DB" w:rsidRDefault="00402885" w:rsidP="00C03F82">
            <w:pPr>
              <w:spacing w:line="276" w:lineRule="auto"/>
            </w:pPr>
            <w:r w:rsidRPr="00C172DB">
              <w:t>E-mail:  </w:t>
            </w:r>
            <w:hyperlink r:id="rId36" w:history="1">
              <w:r w:rsidR="004E6A43" w:rsidRPr="00AC00E4">
                <w:rPr>
                  <w:rStyle w:val="Hyperlink"/>
                </w:rPr>
                <w:t>Procurement</w:t>
              </w:r>
              <w:r w:rsidR="004E6A43" w:rsidRPr="004E6A43">
                <w:rPr>
                  <w:rStyle w:val="Hyperlink"/>
                </w:rPr>
                <w:t>N</w:t>
              </w:r>
              <w:r w:rsidR="004E6A43" w:rsidRPr="00AC00E4">
                <w:rPr>
                  <w:rStyle w:val="Hyperlink"/>
                </w:rPr>
                <w:t>R4@sanral.co.za</w:t>
              </w:r>
            </w:hyperlink>
            <w:r w:rsidR="00C172DB">
              <w:t xml:space="preserve"> </w:t>
            </w:r>
          </w:p>
        </w:tc>
      </w:tr>
    </w:tbl>
    <w:p w14:paraId="45A2B121" w14:textId="77777777" w:rsidR="00402885" w:rsidRPr="00AB4729" w:rsidRDefault="00402885" w:rsidP="00402885"/>
    <w:p w14:paraId="46218AE4" w14:textId="3A6E8B25" w:rsidR="00D87A2C" w:rsidRDefault="00D87A2C" w:rsidP="00D87A2C">
      <w:pPr>
        <w:spacing w:after="160" w:line="259" w:lineRule="auto"/>
        <w:rPr>
          <w:color w:val="000000"/>
        </w:rPr>
      </w:pPr>
      <w:r>
        <w:rPr>
          <w:color w:val="000000"/>
        </w:rPr>
        <w:br w:type="page"/>
      </w:r>
      <w:bookmarkStart w:id="16" w:name="_Toc129481452"/>
      <w:bookmarkStart w:id="17" w:name="_Toc243300767"/>
      <w:bookmarkStart w:id="18" w:name="_Toc243292500"/>
      <w:bookmarkStart w:id="19" w:name="_Toc241036314"/>
      <w:bookmarkStart w:id="20" w:name="_Toc391903877"/>
      <w:bookmarkStart w:id="21" w:name="_Toc407009727"/>
      <w:bookmarkStart w:id="22" w:name="_Toc8918046"/>
      <w:bookmarkStart w:id="23" w:name="_Toc9419773"/>
      <w:bookmarkStart w:id="24" w:name="_Toc13046931"/>
      <w:bookmarkStart w:id="25" w:name="_Toc23410765"/>
      <w:bookmarkStart w:id="26" w:name="_Hlk520980975"/>
      <w:bookmarkEnd w:id="13"/>
    </w:p>
    <w:p w14:paraId="0B2F0FA9" w14:textId="6712CF89" w:rsidR="00D87A2C" w:rsidRDefault="00D87A2C" w:rsidP="004B4D36">
      <w:pPr>
        <w:pStyle w:val="Header2"/>
      </w:pPr>
      <w:bookmarkStart w:id="27" w:name="_Toc109068957"/>
      <w:bookmarkStart w:id="28" w:name="_Toc144225393"/>
      <w:bookmarkEnd w:id="16"/>
      <w:bookmarkEnd w:id="17"/>
      <w:bookmarkEnd w:id="18"/>
      <w:bookmarkEnd w:id="19"/>
      <w:bookmarkEnd w:id="20"/>
      <w:bookmarkEnd w:id="21"/>
      <w:bookmarkEnd w:id="22"/>
      <w:bookmarkEnd w:id="23"/>
      <w:bookmarkEnd w:id="24"/>
      <w:bookmarkEnd w:id="25"/>
      <w:r w:rsidRPr="00E274FE">
        <w:lastRenderedPageBreak/>
        <w:t>T.1.2</w:t>
      </w:r>
      <w:r w:rsidRPr="00E274FE">
        <w:tab/>
        <w:t>TENDER DATA</w:t>
      </w:r>
      <w:bookmarkEnd w:id="27"/>
      <w:bookmarkEnd w:id="28"/>
    </w:p>
    <w:p w14:paraId="27006D21" w14:textId="40DA1F0E" w:rsidR="00DF0223" w:rsidRDefault="00DF0223" w:rsidP="00DF0223">
      <w:pPr>
        <w:rPr>
          <w:lang w:val="en-GB" w:eastAsia="en-US"/>
        </w:rPr>
      </w:pPr>
    </w:p>
    <w:p w14:paraId="58390449" w14:textId="77777777" w:rsidR="00505442" w:rsidRDefault="00505442" w:rsidP="00505442">
      <w:pPr>
        <w:jc w:val="both"/>
        <w:rPr>
          <w:b/>
        </w:rPr>
      </w:pPr>
      <w:r w:rsidRPr="00F9226F">
        <w:rPr>
          <w:b/>
        </w:rPr>
        <w:t xml:space="preserve">The </w:t>
      </w:r>
      <w:r>
        <w:rPr>
          <w:b/>
        </w:rPr>
        <w:t>conditions of tender are the s</w:t>
      </w:r>
      <w:r w:rsidRPr="00F9226F">
        <w:rPr>
          <w:b/>
        </w:rPr>
        <w:t xml:space="preserve">tandard </w:t>
      </w:r>
      <w:r>
        <w:rPr>
          <w:b/>
        </w:rPr>
        <w:t>c</w:t>
      </w:r>
      <w:r w:rsidRPr="00F9226F">
        <w:rPr>
          <w:b/>
        </w:rPr>
        <w:t xml:space="preserve">onditions of </w:t>
      </w:r>
      <w:r>
        <w:rPr>
          <w:b/>
        </w:rPr>
        <w:t>t</w:t>
      </w:r>
      <w:r w:rsidRPr="00F9226F">
        <w:rPr>
          <w:b/>
        </w:rPr>
        <w:t xml:space="preserve">ender </w:t>
      </w:r>
      <w:r>
        <w:rPr>
          <w:b/>
        </w:rPr>
        <w:t xml:space="preserve">as contained Annexure C of the CIDB </w:t>
      </w:r>
      <w:r w:rsidRPr="00F36DF0">
        <w:rPr>
          <w:b/>
        </w:rPr>
        <w:t>STANDARD FOR UNIFORMITY IN ENGINEERING AND CONSTRUCTION WORKS CONTRACTS</w:t>
      </w:r>
      <w:r>
        <w:rPr>
          <w:b/>
        </w:rPr>
        <w:t xml:space="preserve"> as per Government Notice No. 423 published in Government Gazette No. 42622 of 08 </w:t>
      </w:r>
      <w:r w:rsidRPr="00F36DF0">
        <w:rPr>
          <w:b/>
        </w:rPr>
        <w:t>AUGUST 2019</w:t>
      </w:r>
      <w:r>
        <w:rPr>
          <w:b/>
        </w:rPr>
        <w:t xml:space="preserve"> and as amended from time to time. </w:t>
      </w:r>
    </w:p>
    <w:p w14:paraId="1E665C42" w14:textId="77777777" w:rsidR="00505442" w:rsidRDefault="00505442" w:rsidP="00505442">
      <w:pPr>
        <w:jc w:val="both"/>
        <w:rPr>
          <w:b/>
        </w:rPr>
      </w:pPr>
    </w:p>
    <w:p w14:paraId="57EE0D7E" w14:textId="77777777" w:rsidR="00505442" w:rsidRDefault="006A1C50" w:rsidP="00505442">
      <w:pPr>
        <w:jc w:val="both"/>
        <w:rPr>
          <w:b/>
        </w:rPr>
      </w:pPr>
      <w:hyperlink r:id="rId37" w:history="1">
        <w:r w:rsidR="00505442" w:rsidRPr="00964C4D">
          <w:rPr>
            <w:rStyle w:val="Hyperlink"/>
            <w:b/>
          </w:rPr>
          <w:t>https://www.cidb.org.za/wp-content/uploads/2021/07/Standard-for-Uniformity-August-2019.pdf</w:t>
        </w:r>
      </w:hyperlink>
      <w:r w:rsidR="00505442">
        <w:rPr>
          <w:b/>
        </w:rPr>
        <w:t xml:space="preserve"> </w:t>
      </w:r>
    </w:p>
    <w:p w14:paraId="026871F4" w14:textId="77777777" w:rsidR="00A63897" w:rsidRPr="00E53878" w:rsidRDefault="00A63897" w:rsidP="00DF0223">
      <w:pPr>
        <w:rPr>
          <w:lang w:val="en-GB" w:eastAsia="en-US"/>
        </w:rPr>
      </w:pPr>
    </w:p>
    <w:p w14:paraId="0E08C487" w14:textId="4683EBB8" w:rsidR="00DF0223" w:rsidRDefault="00A63897" w:rsidP="00DF0223">
      <w:pPr>
        <w:jc w:val="both"/>
        <w:rPr>
          <w:bCs/>
        </w:rPr>
      </w:pPr>
      <w:r w:rsidRPr="004E4738">
        <w:rPr>
          <w:bCs/>
        </w:rPr>
        <w:t>The standard conditions of tender make several references to the tender data for details that apply specifically to this tender. The tender data shall have precedence in the interpretation of any ambiguity or inconsistency between the tender data and the standard conditions of tender</w:t>
      </w:r>
    </w:p>
    <w:p w14:paraId="148D0E98" w14:textId="77777777" w:rsidR="00577634" w:rsidRDefault="00577634" w:rsidP="00DF0223">
      <w:pPr>
        <w:jc w:val="both"/>
        <w:rPr>
          <w:bCs/>
        </w:rPr>
      </w:pPr>
    </w:p>
    <w:p w14:paraId="418993A6" w14:textId="77A93452" w:rsidR="00F36E74" w:rsidRPr="00AD193E" w:rsidRDefault="00F36E74" w:rsidP="00F36E74">
      <w:pPr>
        <w:rPr>
          <w:rFonts w:cs="Arial"/>
          <w:b/>
          <w:bCs/>
          <w:highlight w:val="yellow"/>
        </w:rPr>
      </w:pPr>
      <w:r w:rsidRPr="000672FD">
        <w:rPr>
          <w:rFonts w:cs="Arial"/>
          <w:b/>
          <w:bCs/>
        </w:rPr>
        <w:t>Definitions</w:t>
      </w:r>
    </w:p>
    <w:p w14:paraId="55F23035" w14:textId="77777777" w:rsidR="00F36E74" w:rsidRDefault="00F36E74" w:rsidP="00F36E74">
      <w:pPr>
        <w:rPr>
          <w:rFonts w:cs="Arial"/>
          <w:highlight w:val="yellow"/>
        </w:rPr>
      </w:pPr>
    </w:p>
    <w:p w14:paraId="4730371F" w14:textId="3D42E66F" w:rsidR="00F36E74" w:rsidRPr="000672FD" w:rsidRDefault="00F36E74" w:rsidP="00F36E74">
      <w:pPr>
        <w:rPr>
          <w:rFonts w:cs="Arial"/>
        </w:rPr>
      </w:pPr>
      <w:r w:rsidRPr="000672FD">
        <w:rPr>
          <w:rFonts w:cs="Arial"/>
        </w:rPr>
        <w:t>Add the following to Definitions:</w:t>
      </w:r>
    </w:p>
    <w:p w14:paraId="1FBF803F" w14:textId="77777777" w:rsidR="00F36E74" w:rsidRDefault="00F36E74" w:rsidP="00F36E74">
      <w:pPr>
        <w:rPr>
          <w:rFonts w:cs="Arial"/>
          <w:highlight w:val="yellow"/>
        </w:rPr>
      </w:pPr>
    </w:p>
    <w:p w14:paraId="10A7BE84" w14:textId="77777777" w:rsidR="00F36E74" w:rsidRDefault="00F36E74" w:rsidP="00F36E74">
      <w:pPr>
        <w:jc w:val="both"/>
      </w:pPr>
      <w:r>
        <w:t>Wherever reference is made in the documentation to bill of quantities it shall also mean pricing schedule.</w:t>
      </w:r>
    </w:p>
    <w:p w14:paraId="0E448853" w14:textId="77777777" w:rsidR="00F36E74" w:rsidRDefault="00F36E74" w:rsidP="00F36E74">
      <w:pPr>
        <w:jc w:val="both"/>
      </w:pPr>
    </w:p>
    <w:p w14:paraId="4F5B7402" w14:textId="7888DCF4" w:rsidR="00F36E74" w:rsidRPr="00637D54" w:rsidRDefault="00F36E74" w:rsidP="00E53878">
      <w:pPr>
        <w:jc w:val="both"/>
        <w:rPr>
          <w:rFonts w:eastAsia="Times New Roman"/>
          <w:bCs/>
        </w:rPr>
      </w:pPr>
      <w:r>
        <w:t>Wherever reference is made in the documentation to Contractor it shall also mean Service Provider or Operator.</w:t>
      </w:r>
    </w:p>
    <w:p w14:paraId="3C844776" w14:textId="77777777" w:rsidR="00D87A2C" w:rsidRDefault="00D87A2C" w:rsidP="00D87A2C">
      <w:pPr>
        <w:spacing w:before="240" w:after="120" w:line="276" w:lineRule="auto"/>
        <w:rPr>
          <w:rFonts w:eastAsia="Times New Roman"/>
          <w:bCs/>
        </w:rPr>
      </w:pPr>
      <w:r w:rsidRPr="00637D54">
        <w:rPr>
          <w:rFonts w:eastAsia="Times New Roman"/>
        </w:rPr>
        <w:t>Each item of data given below is cross-referenced to the clause in the standard conditions of tender to which it mainly applies.</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297"/>
      </w:tblGrid>
      <w:tr w:rsidR="00D87A2C" w14:paraId="3D69775A" w14:textId="77777777" w:rsidTr="000672FD">
        <w:tc>
          <w:tcPr>
            <w:tcW w:w="1129" w:type="dxa"/>
            <w:shd w:val="clear" w:color="auto" w:fill="F2F2F2" w:themeFill="background1" w:themeFillShade="F2"/>
            <w:vAlign w:val="center"/>
          </w:tcPr>
          <w:p w14:paraId="39B63D87" w14:textId="77777777" w:rsidR="00D87A2C" w:rsidRDefault="00D87A2C" w:rsidP="00C03F82">
            <w:pPr>
              <w:tabs>
                <w:tab w:val="left" w:pos="787"/>
              </w:tabs>
              <w:spacing w:line="276" w:lineRule="auto"/>
              <w:rPr>
                <w:rFonts w:eastAsia="Times New Roman"/>
                <w:bCs/>
              </w:rPr>
            </w:pPr>
            <w:r w:rsidRPr="0063285C">
              <w:rPr>
                <w:b/>
              </w:rPr>
              <w:t>Clause Number</w:t>
            </w:r>
          </w:p>
        </w:tc>
        <w:tc>
          <w:tcPr>
            <w:tcW w:w="8297" w:type="dxa"/>
            <w:shd w:val="clear" w:color="auto" w:fill="F2F2F2" w:themeFill="background1" w:themeFillShade="F2"/>
            <w:vAlign w:val="center"/>
          </w:tcPr>
          <w:p w14:paraId="1F633EB5" w14:textId="77777777" w:rsidR="00D87A2C" w:rsidRDefault="00D87A2C" w:rsidP="00C03F82">
            <w:pPr>
              <w:spacing w:line="276" w:lineRule="auto"/>
              <w:rPr>
                <w:rFonts w:eastAsia="Times New Roman"/>
                <w:bCs/>
              </w:rPr>
            </w:pPr>
            <w:r w:rsidRPr="0063285C">
              <w:rPr>
                <w:b/>
              </w:rPr>
              <w:t>Data</w:t>
            </w:r>
          </w:p>
        </w:tc>
      </w:tr>
      <w:tr w:rsidR="00BA585F" w:rsidDel="00BA585F" w14:paraId="2AABD861" w14:textId="77777777" w:rsidTr="000672FD">
        <w:tc>
          <w:tcPr>
            <w:tcW w:w="1129" w:type="dxa"/>
          </w:tcPr>
          <w:p w14:paraId="66B09C6B" w14:textId="336E6BF4" w:rsidR="00BA585F" w:rsidRPr="0063285C" w:rsidDel="00BA585F" w:rsidRDefault="00BA585F" w:rsidP="00C03F82">
            <w:pPr>
              <w:tabs>
                <w:tab w:val="left" w:pos="787"/>
              </w:tabs>
              <w:spacing w:line="276" w:lineRule="auto"/>
            </w:pPr>
            <w:r>
              <w:t>C.1</w:t>
            </w:r>
          </w:p>
        </w:tc>
        <w:tc>
          <w:tcPr>
            <w:tcW w:w="8297" w:type="dxa"/>
          </w:tcPr>
          <w:p w14:paraId="206DADA8" w14:textId="2BC50489" w:rsidR="00BA585F" w:rsidRPr="0063285C" w:rsidDel="00BA585F" w:rsidRDefault="00BA585F" w:rsidP="00C03F82">
            <w:pPr>
              <w:spacing w:line="276" w:lineRule="auto"/>
            </w:pPr>
            <w:r>
              <w:rPr>
                <w:rFonts w:cs="Arial"/>
                <w:b/>
                <w:bCs/>
              </w:rPr>
              <w:t>GENERAL</w:t>
            </w:r>
          </w:p>
        </w:tc>
      </w:tr>
      <w:tr w:rsidR="00D87A2C" w14:paraId="7CB49B7E" w14:textId="77777777" w:rsidTr="000672FD">
        <w:tc>
          <w:tcPr>
            <w:tcW w:w="1129" w:type="dxa"/>
          </w:tcPr>
          <w:p w14:paraId="5BAF1733" w14:textId="09C2A5C4" w:rsidR="00D87A2C" w:rsidRPr="0063285C" w:rsidRDefault="00BA585F" w:rsidP="00C03F82">
            <w:pPr>
              <w:tabs>
                <w:tab w:val="left" w:pos="787"/>
              </w:tabs>
              <w:spacing w:line="276" w:lineRule="auto"/>
            </w:pPr>
            <w:r>
              <w:t>C1.1</w:t>
            </w:r>
          </w:p>
        </w:tc>
        <w:tc>
          <w:tcPr>
            <w:tcW w:w="8297" w:type="dxa"/>
          </w:tcPr>
          <w:p w14:paraId="1A58C91A" w14:textId="77777777" w:rsidR="00BA585F" w:rsidRDefault="00BA585F" w:rsidP="00BA585F">
            <w:pPr>
              <w:tabs>
                <w:tab w:val="left" w:pos="4536"/>
                <w:tab w:val="left" w:pos="5103"/>
              </w:tabs>
              <w:jc w:val="both"/>
              <w:rPr>
                <w:rFonts w:cs="Arial"/>
                <w:b/>
                <w:bCs/>
              </w:rPr>
            </w:pPr>
            <w:r>
              <w:rPr>
                <w:rFonts w:cs="Arial"/>
                <w:b/>
                <w:bCs/>
              </w:rPr>
              <w:t xml:space="preserve">Actions </w:t>
            </w:r>
          </w:p>
          <w:p w14:paraId="64D0C3D1" w14:textId="77777777" w:rsidR="00BA585F" w:rsidRDefault="00BA585F" w:rsidP="00C03F82">
            <w:pPr>
              <w:spacing w:line="276" w:lineRule="auto"/>
              <w:ind w:right="57"/>
            </w:pPr>
          </w:p>
          <w:p w14:paraId="6719F503" w14:textId="36548DCD" w:rsidR="00D87A2C" w:rsidRDefault="00D87A2C" w:rsidP="00C03F82">
            <w:pPr>
              <w:spacing w:line="276" w:lineRule="auto"/>
              <w:ind w:right="57"/>
            </w:pPr>
            <w:r w:rsidRPr="0063285C">
              <w:t>The Employer is The South African National Road Agency SOC Limited (SANRAL). The Employer’s domicilium citandi et executandi (permanent physical business address) is:</w:t>
            </w:r>
          </w:p>
          <w:p w14:paraId="69D96D19" w14:textId="77777777" w:rsidR="00D87A2C" w:rsidRPr="0063285C" w:rsidRDefault="00D87A2C" w:rsidP="00C03F82">
            <w:pPr>
              <w:spacing w:line="276" w:lineRule="auto"/>
              <w:ind w:left="57" w:right="57"/>
            </w:pPr>
          </w:p>
          <w:p w14:paraId="553B3F55" w14:textId="77777777" w:rsidR="00D87A2C" w:rsidRPr="0063285C" w:rsidRDefault="00D87A2C" w:rsidP="00C03F82">
            <w:pPr>
              <w:spacing w:line="276" w:lineRule="auto"/>
              <w:ind w:right="57"/>
            </w:pPr>
            <w:r w:rsidRPr="0063285C">
              <w:t>48 Tambotie Avenue</w:t>
            </w:r>
          </w:p>
          <w:p w14:paraId="5CF98541" w14:textId="0965ADF8" w:rsidR="00D87A2C" w:rsidRDefault="00D87A2C" w:rsidP="00C03F82">
            <w:pPr>
              <w:spacing w:line="276" w:lineRule="auto"/>
              <w:ind w:right="57"/>
            </w:pPr>
            <w:r w:rsidRPr="0063285C">
              <w:t>Val De Grace, Pretoria, 0184</w:t>
            </w:r>
          </w:p>
          <w:p w14:paraId="1CCFA676" w14:textId="77777777" w:rsidR="00F8510D" w:rsidRPr="0063285C" w:rsidRDefault="00F8510D" w:rsidP="00C03F82">
            <w:pPr>
              <w:spacing w:line="276" w:lineRule="auto"/>
              <w:ind w:right="57"/>
            </w:pPr>
          </w:p>
          <w:p w14:paraId="6B7A0599" w14:textId="528EB958" w:rsidR="00D87A2C" w:rsidRDefault="00D87A2C" w:rsidP="00C03F82">
            <w:pPr>
              <w:spacing w:line="276" w:lineRule="auto"/>
              <w:ind w:right="57"/>
              <w:rPr>
                <w:b/>
              </w:rPr>
            </w:pPr>
            <w:r w:rsidRPr="0063285C">
              <w:rPr>
                <w:b/>
              </w:rPr>
              <w:t>The Employer’s address for communication relating to this project is:</w:t>
            </w:r>
          </w:p>
          <w:p w14:paraId="486945B3" w14:textId="1F917B75" w:rsidR="00F8510D" w:rsidRDefault="00F8510D" w:rsidP="00C03F82">
            <w:pPr>
              <w:spacing w:line="276" w:lineRule="auto"/>
              <w:ind w:right="57"/>
              <w:rPr>
                <w:b/>
              </w:rPr>
            </w:pPr>
          </w:p>
          <w:p w14:paraId="084F261E" w14:textId="77777777" w:rsidR="005D210C" w:rsidRDefault="005D210C" w:rsidP="005D210C">
            <w:pPr>
              <w:spacing w:line="276" w:lineRule="auto"/>
            </w:pPr>
            <w:r>
              <w:t>The Regional Manager (Northern Region)</w:t>
            </w:r>
          </w:p>
          <w:p w14:paraId="5F75F296" w14:textId="77777777" w:rsidR="005D210C" w:rsidRDefault="005D210C" w:rsidP="005D210C">
            <w:pPr>
              <w:spacing w:line="276" w:lineRule="auto"/>
            </w:pPr>
            <w:r>
              <w:t>The South African National Roads Agency SOC Ltd</w:t>
            </w:r>
          </w:p>
          <w:p w14:paraId="4AE84C58" w14:textId="77777777" w:rsidR="005D210C" w:rsidRDefault="005D210C" w:rsidP="005D210C">
            <w:pPr>
              <w:spacing w:line="276" w:lineRule="auto"/>
            </w:pPr>
            <w:r>
              <w:t>38 Ida Street</w:t>
            </w:r>
          </w:p>
          <w:p w14:paraId="4CC59C5E" w14:textId="77777777" w:rsidR="005D210C" w:rsidRDefault="005D210C" w:rsidP="005D210C">
            <w:pPr>
              <w:spacing w:line="276" w:lineRule="auto"/>
            </w:pPr>
            <w:r>
              <w:t>Menlo Park</w:t>
            </w:r>
          </w:p>
          <w:p w14:paraId="540C982A" w14:textId="77777777" w:rsidR="005D210C" w:rsidRDefault="005D210C" w:rsidP="005D210C">
            <w:pPr>
              <w:spacing w:line="276" w:lineRule="auto"/>
            </w:pPr>
            <w:r>
              <w:t>Pretoria,</w:t>
            </w:r>
          </w:p>
          <w:p w14:paraId="4F230643" w14:textId="64D3AEEA" w:rsidR="00F8510D" w:rsidRPr="00006050" w:rsidRDefault="005D210C" w:rsidP="00F8510D">
            <w:pPr>
              <w:tabs>
                <w:tab w:val="left" w:pos="4536"/>
                <w:tab w:val="left" w:pos="5103"/>
              </w:tabs>
              <w:rPr>
                <w:rFonts w:eastAsia="Times New Roman"/>
              </w:rPr>
            </w:pPr>
            <w:r>
              <w:t>0081</w:t>
            </w:r>
          </w:p>
          <w:p w14:paraId="4335A981" w14:textId="69655869" w:rsidR="00D87A2C" w:rsidRPr="0063285C" w:rsidRDefault="00D87A2C" w:rsidP="00C03F82">
            <w:pPr>
              <w:spacing w:line="276" w:lineRule="auto"/>
            </w:pPr>
          </w:p>
        </w:tc>
      </w:tr>
      <w:tr w:rsidR="00D87A2C" w14:paraId="229BE988" w14:textId="77777777" w:rsidTr="000672FD">
        <w:tc>
          <w:tcPr>
            <w:tcW w:w="1129" w:type="dxa"/>
          </w:tcPr>
          <w:p w14:paraId="37BE249D" w14:textId="0B5E015C" w:rsidR="00D87A2C" w:rsidRPr="0063285C" w:rsidRDefault="00BA585F" w:rsidP="00C03F82">
            <w:pPr>
              <w:tabs>
                <w:tab w:val="left" w:pos="787"/>
              </w:tabs>
              <w:spacing w:line="276" w:lineRule="auto"/>
            </w:pPr>
            <w:r>
              <w:t>C.1.2</w:t>
            </w:r>
          </w:p>
        </w:tc>
        <w:tc>
          <w:tcPr>
            <w:tcW w:w="8297" w:type="dxa"/>
          </w:tcPr>
          <w:p w14:paraId="59CE8A99" w14:textId="77777777" w:rsidR="00BA585F" w:rsidRDefault="00BA585F" w:rsidP="00BA585F">
            <w:pPr>
              <w:tabs>
                <w:tab w:val="right" w:leader="dot" w:pos="6804"/>
              </w:tabs>
              <w:rPr>
                <w:rFonts w:cs="Arial"/>
                <w:b/>
                <w:bCs/>
              </w:rPr>
            </w:pPr>
            <w:r>
              <w:rPr>
                <w:rFonts w:cs="Arial"/>
                <w:b/>
                <w:bCs/>
              </w:rPr>
              <w:t xml:space="preserve">Tender Documents </w:t>
            </w:r>
          </w:p>
          <w:p w14:paraId="7DA96A79" w14:textId="77777777" w:rsidR="00BA585F" w:rsidRDefault="00BA585F" w:rsidP="00C03F82">
            <w:pPr>
              <w:spacing w:line="276" w:lineRule="auto"/>
              <w:ind w:right="57"/>
            </w:pPr>
          </w:p>
          <w:p w14:paraId="148F6DFC" w14:textId="406BABC5" w:rsidR="00D87A2C" w:rsidRPr="0063285C" w:rsidRDefault="00D87A2C" w:rsidP="00C03F82">
            <w:pPr>
              <w:spacing w:line="276" w:lineRule="auto"/>
              <w:ind w:right="57"/>
            </w:pPr>
            <w:r w:rsidRPr="0063285C">
              <w:t>The tender documents issued by the Employer comprise:</w:t>
            </w:r>
          </w:p>
          <w:tbl>
            <w:tblPr>
              <w:tblW w:w="7905" w:type="dxa"/>
              <w:tblLayout w:type="fixed"/>
              <w:tblLook w:val="04A0" w:firstRow="1" w:lastRow="0" w:firstColumn="1" w:lastColumn="0" w:noHBand="0" w:noVBand="1"/>
            </w:tblPr>
            <w:tblGrid>
              <w:gridCol w:w="1442"/>
              <w:gridCol w:w="6463"/>
            </w:tblGrid>
            <w:tr w:rsidR="00D87A2C" w:rsidRPr="0063285C" w14:paraId="757CB151" w14:textId="77777777" w:rsidTr="00C03F82">
              <w:trPr>
                <w:trHeight w:val="308"/>
              </w:trPr>
              <w:tc>
                <w:tcPr>
                  <w:tcW w:w="1442" w:type="dxa"/>
                  <w:shd w:val="clear" w:color="auto" w:fill="FFFFFF" w:themeFill="background1"/>
                </w:tcPr>
                <w:p w14:paraId="5D7B12F1" w14:textId="77777777" w:rsidR="00D87A2C" w:rsidRPr="0063285C" w:rsidRDefault="00D87A2C" w:rsidP="00C03F82">
                  <w:pPr>
                    <w:spacing w:before="120" w:after="40" w:line="276" w:lineRule="auto"/>
                    <w:rPr>
                      <w:rFonts w:ascii="Arial Bold" w:hAnsi="Arial Bold"/>
                      <w:b/>
                      <w:bCs/>
                      <w:caps/>
                    </w:rPr>
                  </w:pPr>
                  <w:r w:rsidRPr="0063285C">
                    <w:rPr>
                      <w:rFonts w:ascii="Arial Bold" w:hAnsi="Arial Bold"/>
                      <w:b/>
                      <w:caps/>
                    </w:rPr>
                    <w:t>VOLUME 1</w:t>
                  </w:r>
                </w:p>
              </w:tc>
              <w:tc>
                <w:tcPr>
                  <w:tcW w:w="6463" w:type="dxa"/>
                  <w:shd w:val="clear" w:color="auto" w:fill="FFFFFF" w:themeFill="background1"/>
                </w:tcPr>
                <w:p w14:paraId="5592A2CF" w14:textId="77777777" w:rsidR="00D87A2C" w:rsidRPr="0063285C" w:rsidRDefault="00D87A2C" w:rsidP="00C03F82">
                  <w:pPr>
                    <w:spacing w:before="120" w:after="40" w:line="276" w:lineRule="auto"/>
                    <w:rPr>
                      <w:rFonts w:ascii="Arial Bold" w:hAnsi="Arial Bold"/>
                      <w:b/>
                      <w:bCs/>
                      <w:caps/>
                    </w:rPr>
                  </w:pPr>
                  <w:r w:rsidRPr="0063285C">
                    <w:rPr>
                      <w:rFonts w:ascii="Arial Bold" w:hAnsi="Arial Bold"/>
                      <w:b/>
                      <w:caps/>
                    </w:rPr>
                    <w:t>CONDITIONS OF CONTRACT</w:t>
                  </w:r>
                </w:p>
              </w:tc>
            </w:tr>
            <w:tr w:rsidR="00D87A2C" w:rsidRPr="0063285C" w14:paraId="136A28C0" w14:textId="77777777" w:rsidTr="00C03F82">
              <w:trPr>
                <w:trHeight w:val="215"/>
              </w:trPr>
              <w:tc>
                <w:tcPr>
                  <w:tcW w:w="1442" w:type="dxa"/>
                  <w:shd w:val="clear" w:color="auto" w:fill="FFFFFF" w:themeFill="background1"/>
                </w:tcPr>
                <w:p w14:paraId="4BAB73A0" w14:textId="77777777" w:rsidR="00D87A2C" w:rsidRPr="0063285C" w:rsidRDefault="00D87A2C" w:rsidP="00C03F82">
                  <w:pPr>
                    <w:spacing w:before="40" w:after="40" w:line="276" w:lineRule="auto"/>
                    <w:contextualSpacing/>
                    <w:rPr>
                      <w:b/>
                    </w:rPr>
                  </w:pPr>
                  <w:r w:rsidRPr="0063285C">
                    <w:t>Book 1</w:t>
                  </w:r>
                </w:p>
              </w:tc>
              <w:tc>
                <w:tcPr>
                  <w:tcW w:w="6463" w:type="dxa"/>
                  <w:shd w:val="clear" w:color="auto" w:fill="FFFFFF" w:themeFill="background1"/>
                </w:tcPr>
                <w:p w14:paraId="0B7F9D11" w14:textId="77777777" w:rsidR="00D87A2C" w:rsidRDefault="00D87A2C" w:rsidP="00C03F82">
                  <w:pPr>
                    <w:spacing w:before="40" w:after="40" w:line="276" w:lineRule="auto"/>
                    <w:contextualSpacing/>
                  </w:pPr>
                  <w:r w:rsidRPr="0063285C">
                    <w:t xml:space="preserve">Contract for Design, Built and Operate Projects (2008) published </w:t>
                  </w:r>
                </w:p>
                <w:p w14:paraId="39B943C8" w14:textId="77777777" w:rsidR="00D87A2C" w:rsidRPr="0063285C" w:rsidRDefault="00D87A2C" w:rsidP="00C03F82">
                  <w:pPr>
                    <w:spacing w:before="40" w:after="40" w:line="276" w:lineRule="auto"/>
                    <w:contextualSpacing/>
                    <w:rPr>
                      <w:b/>
                    </w:rPr>
                  </w:pPr>
                  <w:r w:rsidRPr="0063285C">
                    <w:t>by Fédération Internationale des Ingénieurs-Conseils (FIDIC)</w:t>
                  </w:r>
                </w:p>
              </w:tc>
            </w:tr>
            <w:tr w:rsidR="00D87A2C" w:rsidRPr="0063285C" w14:paraId="2E5D210E" w14:textId="77777777" w:rsidTr="00C03F82">
              <w:trPr>
                <w:trHeight w:val="231"/>
              </w:trPr>
              <w:tc>
                <w:tcPr>
                  <w:tcW w:w="1442" w:type="dxa"/>
                  <w:shd w:val="clear" w:color="auto" w:fill="FFFFFF" w:themeFill="background1"/>
                </w:tcPr>
                <w:p w14:paraId="6AAA0019" w14:textId="77777777" w:rsidR="00D87A2C" w:rsidRPr="0063285C" w:rsidRDefault="00D87A2C" w:rsidP="00C03F82">
                  <w:pPr>
                    <w:spacing w:before="40" w:after="40" w:line="276" w:lineRule="auto"/>
                    <w:contextualSpacing/>
                    <w:rPr>
                      <w:b/>
                      <w:u w:val="single"/>
                    </w:rPr>
                  </w:pPr>
                  <w:r w:rsidRPr="0063285C">
                    <w:t>Book 2</w:t>
                  </w:r>
                </w:p>
              </w:tc>
              <w:tc>
                <w:tcPr>
                  <w:tcW w:w="6463" w:type="dxa"/>
                  <w:shd w:val="clear" w:color="auto" w:fill="FFFFFF" w:themeFill="background1"/>
                </w:tcPr>
                <w:p w14:paraId="16D2C1AF" w14:textId="77777777" w:rsidR="00D87A2C" w:rsidRPr="0063285C" w:rsidRDefault="00D87A2C" w:rsidP="00C03F82">
                  <w:pPr>
                    <w:spacing w:before="40" w:after="40" w:line="276" w:lineRule="auto"/>
                    <w:contextualSpacing/>
                    <w:rPr>
                      <w:b/>
                      <w:u w:val="single"/>
                    </w:rPr>
                  </w:pPr>
                  <w:r w:rsidRPr="0063285C">
                    <w:t>Particular Conditions of Contract (October 2010)</w:t>
                  </w:r>
                </w:p>
              </w:tc>
            </w:tr>
            <w:tr w:rsidR="00D87A2C" w:rsidRPr="0063285C" w14:paraId="4713C41A" w14:textId="77777777" w:rsidTr="00C03F82">
              <w:trPr>
                <w:trHeight w:val="292"/>
              </w:trPr>
              <w:tc>
                <w:tcPr>
                  <w:tcW w:w="1442" w:type="dxa"/>
                </w:tcPr>
                <w:p w14:paraId="45C9DEB1" w14:textId="77777777" w:rsidR="00D87A2C" w:rsidRPr="0063285C" w:rsidRDefault="00D87A2C" w:rsidP="00C03F82">
                  <w:pPr>
                    <w:spacing w:before="120" w:after="40" w:line="276" w:lineRule="auto"/>
                    <w:rPr>
                      <w:rFonts w:ascii="Arial Bold" w:hAnsi="Arial Bold"/>
                      <w:b/>
                      <w:bCs/>
                      <w:caps/>
                    </w:rPr>
                  </w:pPr>
                  <w:r w:rsidRPr="0063285C">
                    <w:rPr>
                      <w:rFonts w:ascii="Arial Bold" w:hAnsi="Arial Bold"/>
                      <w:b/>
                      <w:caps/>
                    </w:rPr>
                    <w:t>VOLUME 2</w:t>
                  </w:r>
                </w:p>
              </w:tc>
              <w:tc>
                <w:tcPr>
                  <w:tcW w:w="6463" w:type="dxa"/>
                </w:tcPr>
                <w:p w14:paraId="6C710683" w14:textId="77777777" w:rsidR="00D87A2C" w:rsidRPr="0063285C" w:rsidRDefault="00D87A2C" w:rsidP="00C03F82">
                  <w:pPr>
                    <w:spacing w:before="120" w:after="40" w:line="276" w:lineRule="auto"/>
                    <w:rPr>
                      <w:rFonts w:ascii="Arial Bold" w:hAnsi="Arial Bold"/>
                      <w:b/>
                      <w:bCs/>
                      <w:caps/>
                    </w:rPr>
                  </w:pPr>
                  <w:r w:rsidRPr="0063285C">
                    <w:rPr>
                      <w:rFonts w:ascii="Arial Bold" w:hAnsi="Arial Bold"/>
                      <w:b/>
                      <w:caps/>
                    </w:rPr>
                    <w:t>EMPLOYERS REQUIREMENTS: STANDARD SPECIFICATIONS</w:t>
                  </w:r>
                </w:p>
              </w:tc>
            </w:tr>
            <w:tr w:rsidR="00D87A2C" w:rsidRPr="0063285C" w14:paraId="669679E7" w14:textId="77777777" w:rsidTr="00C03F82">
              <w:trPr>
                <w:trHeight w:val="231"/>
              </w:trPr>
              <w:tc>
                <w:tcPr>
                  <w:tcW w:w="1442" w:type="dxa"/>
                </w:tcPr>
                <w:p w14:paraId="5C5704AB" w14:textId="77777777" w:rsidR="00D87A2C" w:rsidRPr="0063285C" w:rsidRDefault="00D87A2C" w:rsidP="00C03F82">
                  <w:pPr>
                    <w:spacing w:before="40" w:after="40" w:line="276" w:lineRule="auto"/>
                    <w:contextualSpacing/>
                  </w:pPr>
                  <w:r w:rsidRPr="0063285C">
                    <w:t>Book 1a</w:t>
                  </w:r>
                </w:p>
              </w:tc>
              <w:tc>
                <w:tcPr>
                  <w:tcW w:w="6463" w:type="dxa"/>
                </w:tcPr>
                <w:p w14:paraId="115AEB31" w14:textId="77777777" w:rsidR="00D87A2C" w:rsidRDefault="00D87A2C" w:rsidP="00C03F82">
                  <w:pPr>
                    <w:spacing w:before="40" w:after="40" w:line="276" w:lineRule="auto"/>
                    <w:contextualSpacing/>
                  </w:pPr>
                  <w:r w:rsidRPr="0063285C">
                    <w:t xml:space="preserve">Standard Specifications for Operations and Maintenance of </w:t>
                  </w:r>
                </w:p>
                <w:p w14:paraId="67FD6CD2" w14:textId="77777777" w:rsidR="00D87A2C" w:rsidRDefault="00D87A2C" w:rsidP="00C03F82">
                  <w:pPr>
                    <w:spacing w:before="40" w:after="40" w:line="276" w:lineRule="auto"/>
                    <w:contextualSpacing/>
                  </w:pPr>
                  <w:r w:rsidRPr="0063285C">
                    <w:t xml:space="preserve">CTROM Projects:  Part A: Glossary of Terms and Part B: </w:t>
                  </w:r>
                </w:p>
                <w:p w14:paraId="0044B312" w14:textId="77777777" w:rsidR="00D87A2C" w:rsidRPr="0063285C" w:rsidRDefault="00D87A2C" w:rsidP="00C03F82">
                  <w:pPr>
                    <w:spacing w:before="40" w:after="40" w:line="276" w:lineRule="auto"/>
                    <w:contextualSpacing/>
                  </w:pPr>
                  <w:r w:rsidRPr="0063285C">
                    <w:t>Generic Scope of Works (October 2010)</w:t>
                  </w:r>
                </w:p>
              </w:tc>
            </w:tr>
            <w:tr w:rsidR="00D87A2C" w:rsidRPr="0063285C" w14:paraId="12600971" w14:textId="77777777" w:rsidTr="00C03F82">
              <w:trPr>
                <w:trHeight w:val="231"/>
              </w:trPr>
              <w:tc>
                <w:tcPr>
                  <w:tcW w:w="1442" w:type="dxa"/>
                </w:tcPr>
                <w:p w14:paraId="35CF6DE2" w14:textId="77777777" w:rsidR="00D87A2C" w:rsidRPr="0063285C" w:rsidRDefault="00D87A2C" w:rsidP="00C03F82">
                  <w:pPr>
                    <w:spacing w:before="40" w:after="40" w:line="276" w:lineRule="auto"/>
                    <w:contextualSpacing/>
                    <w:rPr>
                      <w:b/>
                      <w:u w:val="single"/>
                    </w:rPr>
                  </w:pPr>
                  <w:r w:rsidRPr="0063285C">
                    <w:t>Book 2a</w:t>
                  </w:r>
                </w:p>
              </w:tc>
              <w:tc>
                <w:tcPr>
                  <w:tcW w:w="6463" w:type="dxa"/>
                </w:tcPr>
                <w:p w14:paraId="71B74C98" w14:textId="77777777" w:rsidR="00D87A2C" w:rsidRDefault="00D87A2C" w:rsidP="00C03F82">
                  <w:pPr>
                    <w:spacing w:before="40" w:after="40" w:line="276" w:lineRule="auto"/>
                    <w:contextualSpacing/>
                  </w:pPr>
                  <w:r w:rsidRPr="0063285C">
                    <w:t xml:space="preserve">Standard Specifications for Operations and Maintenance of </w:t>
                  </w:r>
                </w:p>
                <w:p w14:paraId="200246BA" w14:textId="77777777" w:rsidR="00D87A2C" w:rsidRPr="0063285C" w:rsidRDefault="00D87A2C" w:rsidP="00C03F82">
                  <w:pPr>
                    <w:spacing w:before="40" w:after="40" w:line="276" w:lineRule="auto"/>
                    <w:contextualSpacing/>
                    <w:rPr>
                      <w:b/>
                      <w:u w:val="single"/>
                    </w:rPr>
                  </w:pPr>
                  <w:r w:rsidRPr="0063285C">
                    <w:t>CTROM Projects: General (October 2010)</w:t>
                  </w:r>
                </w:p>
              </w:tc>
            </w:tr>
            <w:tr w:rsidR="00D87A2C" w:rsidRPr="0063285C" w14:paraId="4FE702A2" w14:textId="77777777" w:rsidTr="00C03F82">
              <w:trPr>
                <w:trHeight w:val="231"/>
              </w:trPr>
              <w:tc>
                <w:tcPr>
                  <w:tcW w:w="1442" w:type="dxa"/>
                </w:tcPr>
                <w:p w14:paraId="0956EC8D" w14:textId="77777777" w:rsidR="00D87A2C" w:rsidRPr="0063285C" w:rsidRDefault="00D87A2C" w:rsidP="00C03F82">
                  <w:pPr>
                    <w:spacing w:before="40" w:after="40" w:line="276" w:lineRule="auto"/>
                    <w:contextualSpacing/>
                    <w:rPr>
                      <w:b/>
                      <w:u w:val="single"/>
                    </w:rPr>
                  </w:pPr>
                  <w:r w:rsidRPr="0063285C">
                    <w:lastRenderedPageBreak/>
                    <w:t>Book 3</w:t>
                  </w:r>
                </w:p>
              </w:tc>
              <w:tc>
                <w:tcPr>
                  <w:tcW w:w="6463" w:type="dxa"/>
                </w:tcPr>
                <w:p w14:paraId="66BD8F0C" w14:textId="77777777" w:rsidR="00D87A2C" w:rsidRDefault="00D87A2C" w:rsidP="00C03F82">
                  <w:pPr>
                    <w:spacing w:before="40" w:after="40" w:line="276" w:lineRule="auto"/>
                    <w:contextualSpacing/>
                  </w:pPr>
                  <w:r w:rsidRPr="0063285C">
                    <w:t xml:space="preserve">Standard Specifications for Operations and Maintenance of </w:t>
                  </w:r>
                </w:p>
                <w:p w14:paraId="1125B78C" w14:textId="77777777" w:rsidR="00D87A2C" w:rsidRDefault="00D87A2C" w:rsidP="00C03F82">
                  <w:pPr>
                    <w:spacing w:before="40" w:after="40" w:line="276" w:lineRule="auto"/>
                    <w:contextualSpacing/>
                  </w:pPr>
                  <w:r w:rsidRPr="0063285C">
                    <w:t xml:space="preserve">CTROM Projects: Electrical and Mechanical Equipment </w:t>
                  </w:r>
                </w:p>
                <w:p w14:paraId="6EFF36D2" w14:textId="77777777" w:rsidR="00D87A2C" w:rsidRPr="0063285C" w:rsidRDefault="00D87A2C" w:rsidP="00C03F82">
                  <w:pPr>
                    <w:spacing w:before="40" w:after="40" w:line="276" w:lineRule="auto"/>
                    <w:contextualSpacing/>
                    <w:rPr>
                      <w:b/>
                      <w:u w:val="single"/>
                    </w:rPr>
                  </w:pPr>
                  <w:r w:rsidRPr="0063285C">
                    <w:t>(October 2010)</w:t>
                  </w:r>
                </w:p>
              </w:tc>
            </w:tr>
            <w:tr w:rsidR="00D87A2C" w:rsidRPr="0063285C" w14:paraId="5EE9CCED" w14:textId="77777777" w:rsidTr="00C03F82">
              <w:trPr>
                <w:trHeight w:val="231"/>
              </w:trPr>
              <w:tc>
                <w:tcPr>
                  <w:tcW w:w="1442" w:type="dxa"/>
                </w:tcPr>
                <w:p w14:paraId="6C5CF3DD" w14:textId="77777777" w:rsidR="00D87A2C" w:rsidRPr="0063285C" w:rsidRDefault="00D87A2C" w:rsidP="00C03F82">
                  <w:pPr>
                    <w:spacing w:before="40" w:after="40" w:line="276" w:lineRule="auto"/>
                    <w:contextualSpacing/>
                    <w:rPr>
                      <w:b/>
                      <w:u w:val="single"/>
                    </w:rPr>
                  </w:pPr>
                  <w:r w:rsidRPr="0063285C">
                    <w:t>Book 4a</w:t>
                  </w:r>
                </w:p>
              </w:tc>
              <w:tc>
                <w:tcPr>
                  <w:tcW w:w="6463" w:type="dxa"/>
                </w:tcPr>
                <w:p w14:paraId="45045E85" w14:textId="77777777" w:rsidR="00D87A2C" w:rsidRDefault="00D87A2C" w:rsidP="00C03F82">
                  <w:pPr>
                    <w:spacing w:before="40" w:after="40" w:line="276" w:lineRule="auto"/>
                    <w:contextualSpacing/>
                  </w:pPr>
                  <w:r w:rsidRPr="0063285C">
                    <w:t xml:space="preserve">Standard Specifications for Operations and Maintenance of </w:t>
                  </w:r>
                </w:p>
                <w:p w14:paraId="53AAEA42" w14:textId="77777777" w:rsidR="00D87A2C" w:rsidRPr="0063285C" w:rsidRDefault="00D87A2C" w:rsidP="00C03F82">
                  <w:pPr>
                    <w:spacing w:before="40" w:after="40" w:line="276" w:lineRule="auto"/>
                    <w:contextualSpacing/>
                    <w:rPr>
                      <w:b/>
                      <w:u w:val="single"/>
                    </w:rPr>
                  </w:pPr>
                  <w:r w:rsidRPr="0063285C">
                    <w:t>CTROM Projects: Toll Systems (October 2010)</w:t>
                  </w:r>
                </w:p>
              </w:tc>
            </w:tr>
            <w:tr w:rsidR="00D87A2C" w:rsidRPr="0063285C" w14:paraId="2BEA38E8" w14:textId="77777777" w:rsidTr="00C03F82">
              <w:trPr>
                <w:trHeight w:val="231"/>
              </w:trPr>
              <w:tc>
                <w:tcPr>
                  <w:tcW w:w="1442" w:type="dxa"/>
                </w:tcPr>
                <w:p w14:paraId="4A678FF7" w14:textId="77777777" w:rsidR="00D87A2C" w:rsidRPr="0063285C" w:rsidRDefault="00D87A2C" w:rsidP="00C03F82">
                  <w:pPr>
                    <w:spacing w:before="40" w:after="40" w:line="276" w:lineRule="auto"/>
                    <w:contextualSpacing/>
                    <w:rPr>
                      <w:b/>
                      <w:u w:val="single"/>
                    </w:rPr>
                  </w:pPr>
                  <w:r w:rsidRPr="0063285C">
                    <w:t>Book 5</w:t>
                  </w:r>
                </w:p>
              </w:tc>
              <w:tc>
                <w:tcPr>
                  <w:tcW w:w="6463" w:type="dxa"/>
                </w:tcPr>
                <w:p w14:paraId="020AD7D7" w14:textId="77777777" w:rsidR="00D87A2C" w:rsidRDefault="00D87A2C" w:rsidP="00C03F82">
                  <w:pPr>
                    <w:spacing w:before="40" w:after="40" w:line="276" w:lineRule="auto"/>
                    <w:contextualSpacing/>
                  </w:pPr>
                  <w:r w:rsidRPr="0063285C">
                    <w:t xml:space="preserve">Standard Specifications for Operations and Maintenance of </w:t>
                  </w:r>
                </w:p>
                <w:p w14:paraId="7507162A" w14:textId="77777777" w:rsidR="00D87A2C" w:rsidRPr="0063285C" w:rsidRDefault="00D87A2C" w:rsidP="00C03F82">
                  <w:pPr>
                    <w:spacing w:before="40" w:after="40" w:line="276" w:lineRule="auto"/>
                    <w:contextualSpacing/>
                    <w:rPr>
                      <w:b/>
                      <w:u w:val="single"/>
                    </w:rPr>
                  </w:pPr>
                  <w:r w:rsidRPr="0063285C">
                    <w:t>CTROM Projects: Electronic Toll Collection (ETC) (September 2010)</w:t>
                  </w:r>
                </w:p>
              </w:tc>
            </w:tr>
            <w:tr w:rsidR="00D87A2C" w:rsidRPr="0063285C" w14:paraId="76DF53EF" w14:textId="77777777" w:rsidTr="00C03F82">
              <w:trPr>
                <w:trHeight w:val="231"/>
              </w:trPr>
              <w:tc>
                <w:tcPr>
                  <w:tcW w:w="1442" w:type="dxa"/>
                </w:tcPr>
                <w:p w14:paraId="5395D932" w14:textId="77777777" w:rsidR="00D87A2C" w:rsidRPr="0063285C" w:rsidRDefault="00D87A2C" w:rsidP="00C03F82">
                  <w:pPr>
                    <w:spacing w:before="40" w:after="40" w:line="276" w:lineRule="auto"/>
                    <w:contextualSpacing/>
                    <w:rPr>
                      <w:b/>
                      <w:u w:val="single"/>
                    </w:rPr>
                  </w:pPr>
                  <w:r w:rsidRPr="0063285C">
                    <w:t>Book 6a</w:t>
                  </w:r>
                </w:p>
              </w:tc>
              <w:tc>
                <w:tcPr>
                  <w:tcW w:w="6463" w:type="dxa"/>
                </w:tcPr>
                <w:p w14:paraId="36BA46DB" w14:textId="77777777" w:rsidR="00D87A2C" w:rsidRDefault="00D87A2C" w:rsidP="00C03F82">
                  <w:pPr>
                    <w:spacing w:before="40" w:after="40" w:line="276" w:lineRule="auto"/>
                    <w:contextualSpacing/>
                  </w:pPr>
                  <w:r w:rsidRPr="0063285C">
                    <w:t xml:space="preserve">Standard Specifications for Operations and Maintenance of </w:t>
                  </w:r>
                </w:p>
                <w:p w14:paraId="233D046B" w14:textId="77777777" w:rsidR="00D87A2C" w:rsidRPr="0063285C" w:rsidRDefault="00D87A2C" w:rsidP="00C03F82">
                  <w:pPr>
                    <w:spacing w:before="40" w:after="40" w:line="276" w:lineRule="auto"/>
                    <w:contextualSpacing/>
                    <w:rPr>
                      <w:b/>
                      <w:u w:val="single"/>
                    </w:rPr>
                  </w:pPr>
                  <w:r w:rsidRPr="0063285C">
                    <w:t>CTROM Projects: Performance Measurement (October 2010)</w:t>
                  </w:r>
                </w:p>
              </w:tc>
            </w:tr>
            <w:tr w:rsidR="00D87A2C" w:rsidRPr="0063285C" w14:paraId="0E4BF20E" w14:textId="77777777" w:rsidTr="00C03F82">
              <w:trPr>
                <w:trHeight w:val="231"/>
              </w:trPr>
              <w:tc>
                <w:tcPr>
                  <w:tcW w:w="1442" w:type="dxa"/>
                </w:tcPr>
                <w:p w14:paraId="70A3FA92" w14:textId="77777777" w:rsidR="00D87A2C" w:rsidRPr="0063285C" w:rsidRDefault="00D87A2C" w:rsidP="00C03F82">
                  <w:pPr>
                    <w:spacing w:before="40" w:after="40" w:line="276" w:lineRule="auto"/>
                    <w:contextualSpacing/>
                    <w:rPr>
                      <w:b/>
                      <w:u w:val="single"/>
                    </w:rPr>
                  </w:pPr>
                  <w:r w:rsidRPr="0063285C">
                    <w:t>Book 7a</w:t>
                  </w:r>
                </w:p>
              </w:tc>
              <w:tc>
                <w:tcPr>
                  <w:tcW w:w="6463" w:type="dxa"/>
                </w:tcPr>
                <w:p w14:paraId="5DD0B1E4" w14:textId="77777777" w:rsidR="00D87A2C" w:rsidRDefault="00D87A2C" w:rsidP="00C03F82">
                  <w:pPr>
                    <w:spacing w:before="40" w:after="40" w:line="276" w:lineRule="auto"/>
                    <w:contextualSpacing/>
                  </w:pPr>
                  <w:r w:rsidRPr="0063285C">
                    <w:t xml:space="preserve">Standard Specifications for Operations and Maintenance of </w:t>
                  </w:r>
                </w:p>
                <w:p w14:paraId="2A45659A" w14:textId="77777777" w:rsidR="00D87A2C" w:rsidRDefault="00D87A2C" w:rsidP="00C03F82">
                  <w:pPr>
                    <w:spacing w:before="40" w:after="40" w:line="276" w:lineRule="auto"/>
                    <w:contextualSpacing/>
                  </w:pPr>
                  <w:r w:rsidRPr="0063285C">
                    <w:t xml:space="preserve">CTROM Projects:  Payment Methodology and Description of </w:t>
                  </w:r>
                </w:p>
                <w:p w14:paraId="43577C64" w14:textId="77777777" w:rsidR="00D87A2C" w:rsidRPr="0063285C" w:rsidRDefault="00D87A2C" w:rsidP="00C03F82">
                  <w:pPr>
                    <w:spacing w:before="40" w:after="40" w:line="276" w:lineRule="auto"/>
                    <w:contextualSpacing/>
                    <w:rPr>
                      <w:b/>
                      <w:u w:val="single"/>
                    </w:rPr>
                  </w:pPr>
                  <w:r w:rsidRPr="0063285C">
                    <w:t>Payment Items (October 2010)</w:t>
                  </w:r>
                </w:p>
              </w:tc>
            </w:tr>
            <w:tr w:rsidR="00D87A2C" w:rsidRPr="0063285C" w14:paraId="6C9D52FA" w14:textId="77777777" w:rsidTr="00C03F82">
              <w:trPr>
                <w:trHeight w:val="231"/>
              </w:trPr>
              <w:tc>
                <w:tcPr>
                  <w:tcW w:w="1442" w:type="dxa"/>
                </w:tcPr>
                <w:p w14:paraId="1291C1E1" w14:textId="77777777" w:rsidR="00D87A2C" w:rsidRPr="0063285C" w:rsidRDefault="00D87A2C" w:rsidP="00C03F82">
                  <w:pPr>
                    <w:spacing w:before="40" w:after="40" w:line="276" w:lineRule="auto"/>
                    <w:contextualSpacing/>
                    <w:rPr>
                      <w:b/>
                      <w:u w:val="single"/>
                    </w:rPr>
                  </w:pPr>
                  <w:r w:rsidRPr="0063285C">
                    <w:t>Book 8a</w:t>
                  </w:r>
                </w:p>
              </w:tc>
              <w:tc>
                <w:tcPr>
                  <w:tcW w:w="6463" w:type="dxa"/>
                </w:tcPr>
                <w:p w14:paraId="7CC79074" w14:textId="77777777" w:rsidR="00D87A2C" w:rsidRDefault="00D87A2C" w:rsidP="00C03F82">
                  <w:pPr>
                    <w:spacing w:before="40" w:after="40" w:line="276" w:lineRule="auto"/>
                    <w:contextualSpacing/>
                  </w:pPr>
                  <w:r w:rsidRPr="0063285C">
                    <w:t xml:space="preserve">Standard Specifications for Operations and Maintenance of </w:t>
                  </w:r>
                </w:p>
                <w:p w14:paraId="0EFDA96E" w14:textId="77777777" w:rsidR="00D87A2C" w:rsidRDefault="00D87A2C" w:rsidP="00C03F82">
                  <w:pPr>
                    <w:spacing w:before="40" w:after="40" w:line="276" w:lineRule="auto"/>
                    <w:contextualSpacing/>
                  </w:pPr>
                  <w:r w:rsidRPr="0063285C">
                    <w:t xml:space="preserve">CTROM Projects: ETC Interoperability - Business Rules </w:t>
                  </w:r>
                </w:p>
                <w:p w14:paraId="34599B08" w14:textId="77777777" w:rsidR="00D87A2C" w:rsidRPr="0063285C" w:rsidRDefault="00D87A2C" w:rsidP="00C03F82">
                  <w:pPr>
                    <w:spacing w:before="40" w:after="40" w:line="276" w:lineRule="auto"/>
                    <w:contextualSpacing/>
                    <w:rPr>
                      <w:b/>
                      <w:u w:val="single"/>
                    </w:rPr>
                  </w:pPr>
                  <w:r w:rsidRPr="0063285C">
                    <w:t>(October 2010)</w:t>
                  </w:r>
                </w:p>
              </w:tc>
            </w:tr>
            <w:tr w:rsidR="00D87A2C" w:rsidRPr="0063285C" w14:paraId="757C767A" w14:textId="77777777" w:rsidTr="00C03F82">
              <w:trPr>
                <w:trHeight w:val="308"/>
              </w:trPr>
              <w:tc>
                <w:tcPr>
                  <w:tcW w:w="1442" w:type="dxa"/>
                  <w:shd w:val="clear" w:color="auto" w:fill="FFFFFF" w:themeFill="background1"/>
                </w:tcPr>
                <w:p w14:paraId="6A852F30" w14:textId="77777777" w:rsidR="00D87A2C" w:rsidRPr="0063285C" w:rsidRDefault="00D87A2C" w:rsidP="00C03F82">
                  <w:pPr>
                    <w:spacing w:before="120" w:after="40" w:line="276" w:lineRule="auto"/>
                    <w:rPr>
                      <w:rFonts w:ascii="Arial Bold" w:hAnsi="Arial Bold"/>
                      <w:b/>
                      <w:bCs/>
                      <w:caps/>
                    </w:rPr>
                  </w:pPr>
                  <w:r w:rsidRPr="0063285C">
                    <w:rPr>
                      <w:rFonts w:ascii="Arial Bold" w:hAnsi="Arial Bold"/>
                      <w:b/>
                      <w:caps/>
                    </w:rPr>
                    <w:t>VOLUME 3</w:t>
                  </w:r>
                </w:p>
              </w:tc>
              <w:tc>
                <w:tcPr>
                  <w:tcW w:w="6463" w:type="dxa"/>
                  <w:shd w:val="clear" w:color="auto" w:fill="FFFFFF" w:themeFill="background1"/>
                </w:tcPr>
                <w:p w14:paraId="127033B6" w14:textId="77777777" w:rsidR="00D87A2C" w:rsidRPr="0063285C" w:rsidRDefault="00D87A2C" w:rsidP="00C03F82">
                  <w:pPr>
                    <w:spacing w:before="120" w:after="40" w:line="276" w:lineRule="auto"/>
                    <w:rPr>
                      <w:rFonts w:ascii="Arial Bold" w:hAnsi="Arial Bold"/>
                      <w:b/>
                      <w:bCs/>
                      <w:caps/>
                    </w:rPr>
                  </w:pPr>
                  <w:r w:rsidRPr="0063285C">
                    <w:rPr>
                      <w:rFonts w:ascii="Arial Bold" w:hAnsi="Arial Bold"/>
                      <w:b/>
                      <w:caps/>
                    </w:rPr>
                    <w:t>PROJECT DOCUMENT</w:t>
                  </w:r>
                </w:p>
              </w:tc>
            </w:tr>
            <w:tr w:rsidR="00D87A2C" w:rsidRPr="0063285C" w14:paraId="461F1311" w14:textId="77777777" w:rsidTr="00C03F82">
              <w:trPr>
                <w:trHeight w:val="308"/>
              </w:trPr>
              <w:tc>
                <w:tcPr>
                  <w:tcW w:w="1442" w:type="dxa"/>
                  <w:shd w:val="clear" w:color="auto" w:fill="FFFFFF" w:themeFill="background1"/>
                </w:tcPr>
                <w:p w14:paraId="42DA0A5A" w14:textId="77777777" w:rsidR="00D87A2C" w:rsidRPr="0063285C" w:rsidRDefault="00D87A2C" w:rsidP="00C03F82">
                  <w:pPr>
                    <w:spacing w:before="40" w:after="40" w:line="276" w:lineRule="auto"/>
                    <w:contextualSpacing/>
                    <w:rPr>
                      <w:rFonts w:ascii="Arial Bold" w:hAnsi="Arial Bold"/>
                      <w:b/>
                      <w:bCs/>
                      <w:caps/>
                    </w:rPr>
                  </w:pPr>
                  <w:r w:rsidRPr="0063285C">
                    <w:rPr>
                      <w:rFonts w:ascii="Arial Bold" w:hAnsi="Arial Bold"/>
                      <w:b/>
                      <w:caps/>
                    </w:rPr>
                    <w:t>Part T1</w:t>
                  </w:r>
                </w:p>
              </w:tc>
              <w:tc>
                <w:tcPr>
                  <w:tcW w:w="6463" w:type="dxa"/>
                  <w:shd w:val="clear" w:color="auto" w:fill="FFFFFF" w:themeFill="background1"/>
                </w:tcPr>
                <w:p w14:paraId="41CBE50E" w14:textId="77777777" w:rsidR="00D87A2C" w:rsidRPr="0063285C" w:rsidRDefault="00D87A2C" w:rsidP="00C03F82">
                  <w:pPr>
                    <w:spacing w:before="40" w:after="40" w:line="276" w:lineRule="auto"/>
                    <w:contextualSpacing/>
                    <w:rPr>
                      <w:rFonts w:ascii="Arial Bold" w:hAnsi="Arial Bold"/>
                      <w:b/>
                      <w:bCs/>
                      <w:caps/>
                    </w:rPr>
                  </w:pPr>
                  <w:r w:rsidRPr="0063285C">
                    <w:rPr>
                      <w:rFonts w:ascii="Arial Bold" w:hAnsi="Arial Bold"/>
                      <w:b/>
                      <w:caps/>
                    </w:rPr>
                    <w:t>TenderING Procedures</w:t>
                  </w:r>
                </w:p>
              </w:tc>
            </w:tr>
            <w:tr w:rsidR="00D87A2C" w:rsidRPr="0063285C" w14:paraId="5B1E999B" w14:textId="77777777" w:rsidTr="00C03F82">
              <w:trPr>
                <w:trHeight w:val="215"/>
              </w:trPr>
              <w:tc>
                <w:tcPr>
                  <w:tcW w:w="1442" w:type="dxa"/>
                  <w:shd w:val="clear" w:color="auto" w:fill="FFFFFF" w:themeFill="background1"/>
                </w:tcPr>
                <w:p w14:paraId="312B49DE" w14:textId="77777777" w:rsidR="00D87A2C" w:rsidRPr="0063285C" w:rsidRDefault="00D87A2C" w:rsidP="00C03F82">
                  <w:pPr>
                    <w:spacing w:before="40" w:after="40" w:line="276" w:lineRule="auto"/>
                    <w:contextualSpacing/>
                    <w:rPr>
                      <w:b/>
                    </w:rPr>
                  </w:pPr>
                  <w:r w:rsidRPr="0063285C">
                    <w:t>T1.1</w:t>
                  </w:r>
                </w:p>
              </w:tc>
              <w:tc>
                <w:tcPr>
                  <w:tcW w:w="6463" w:type="dxa"/>
                  <w:shd w:val="clear" w:color="auto" w:fill="FFFFFF" w:themeFill="background1"/>
                </w:tcPr>
                <w:p w14:paraId="64BDA98E" w14:textId="77777777" w:rsidR="00D87A2C" w:rsidRPr="0063285C" w:rsidRDefault="00D87A2C" w:rsidP="00C03F82">
                  <w:pPr>
                    <w:spacing w:before="40" w:after="40" w:line="276" w:lineRule="auto"/>
                    <w:contextualSpacing/>
                    <w:rPr>
                      <w:b/>
                    </w:rPr>
                  </w:pPr>
                  <w:r w:rsidRPr="0063285C">
                    <w:t>Tender Notice and Invitation to Tender</w:t>
                  </w:r>
                </w:p>
              </w:tc>
            </w:tr>
            <w:tr w:rsidR="00D87A2C" w:rsidRPr="0063285C" w14:paraId="294D4727" w14:textId="77777777" w:rsidTr="00C03F82">
              <w:trPr>
                <w:trHeight w:val="231"/>
              </w:trPr>
              <w:tc>
                <w:tcPr>
                  <w:tcW w:w="1442" w:type="dxa"/>
                  <w:shd w:val="clear" w:color="auto" w:fill="FFFFFF" w:themeFill="background1"/>
                </w:tcPr>
                <w:p w14:paraId="3FF7B42A" w14:textId="77777777" w:rsidR="00D87A2C" w:rsidRPr="0063285C" w:rsidRDefault="00D87A2C" w:rsidP="00C03F82">
                  <w:pPr>
                    <w:spacing w:before="40" w:after="40" w:line="276" w:lineRule="auto"/>
                    <w:contextualSpacing/>
                    <w:rPr>
                      <w:b/>
                      <w:u w:val="single"/>
                    </w:rPr>
                  </w:pPr>
                  <w:r w:rsidRPr="0063285C">
                    <w:t>T1.2</w:t>
                  </w:r>
                </w:p>
              </w:tc>
              <w:tc>
                <w:tcPr>
                  <w:tcW w:w="6463" w:type="dxa"/>
                  <w:shd w:val="clear" w:color="auto" w:fill="FFFFFF" w:themeFill="background1"/>
                </w:tcPr>
                <w:p w14:paraId="1CC77578" w14:textId="77777777" w:rsidR="00D87A2C" w:rsidRDefault="00D87A2C" w:rsidP="00C03F82">
                  <w:pPr>
                    <w:spacing w:before="40" w:after="40" w:line="276" w:lineRule="auto"/>
                    <w:contextualSpacing/>
                  </w:pPr>
                  <w:r w:rsidRPr="0063285C">
                    <w:t>Tender Data</w:t>
                  </w:r>
                </w:p>
                <w:p w14:paraId="2AF237A4" w14:textId="77777777" w:rsidR="00D87A2C" w:rsidRPr="0063285C" w:rsidRDefault="00D87A2C" w:rsidP="00C03F82">
                  <w:pPr>
                    <w:spacing w:before="40" w:after="40" w:line="276" w:lineRule="auto"/>
                    <w:contextualSpacing/>
                    <w:rPr>
                      <w:b/>
                      <w:u w:val="single"/>
                    </w:rPr>
                  </w:pPr>
                </w:p>
              </w:tc>
            </w:tr>
            <w:tr w:rsidR="00D87A2C" w:rsidRPr="0063285C" w14:paraId="7A19C3A9" w14:textId="77777777" w:rsidTr="00C03F82">
              <w:trPr>
                <w:trHeight w:val="292"/>
              </w:trPr>
              <w:tc>
                <w:tcPr>
                  <w:tcW w:w="1442" w:type="dxa"/>
                </w:tcPr>
                <w:p w14:paraId="14AF5BF7" w14:textId="77777777" w:rsidR="00D87A2C" w:rsidRPr="0063285C" w:rsidRDefault="00D87A2C" w:rsidP="00C03F82">
                  <w:pPr>
                    <w:spacing w:before="120" w:after="40" w:line="276" w:lineRule="auto"/>
                    <w:rPr>
                      <w:rFonts w:ascii="Arial Bold" w:hAnsi="Arial Bold"/>
                      <w:b/>
                      <w:bCs/>
                      <w:caps/>
                    </w:rPr>
                  </w:pPr>
                  <w:r w:rsidRPr="0063285C">
                    <w:rPr>
                      <w:rFonts w:ascii="Arial Bold" w:hAnsi="Arial Bold"/>
                      <w:b/>
                      <w:caps/>
                    </w:rPr>
                    <w:t>Part T2</w:t>
                  </w:r>
                </w:p>
              </w:tc>
              <w:tc>
                <w:tcPr>
                  <w:tcW w:w="6463" w:type="dxa"/>
                </w:tcPr>
                <w:p w14:paraId="2667E06F" w14:textId="77777777" w:rsidR="00D87A2C" w:rsidRPr="0063285C" w:rsidRDefault="00D87A2C" w:rsidP="00C03F82">
                  <w:pPr>
                    <w:spacing w:before="120" w:after="40" w:line="276" w:lineRule="auto"/>
                    <w:rPr>
                      <w:rFonts w:ascii="Arial Bold" w:hAnsi="Arial Bold"/>
                      <w:b/>
                      <w:bCs/>
                      <w:caps/>
                    </w:rPr>
                  </w:pPr>
                  <w:r w:rsidRPr="0063285C">
                    <w:rPr>
                      <w:rFonts w:ascii="Arial Bold" w:hAnsi="Arial Bold"/>
                      <w:b/>
                      <w:caps/>
                    </w:rPr>
                    <w:t>Returnable Schedules</w:t>
                  </w:r>
                </w:p>
              </w:tc>
            </w:tr>
            <w:tr w:rsidR="00D87A2C" w:rsidRPr="0063285C" w14:paraId="24D5C5FD" w14:textId="77777777" w:rsidTr="00C03F82">
              <w:trPr>
                <w:trHeight w:val="231"/>
              </w:trPr>
              <w:tc>
                <w:tcPr>
                  <w:tcW w:w="1442" w:type="dxa"/>
                </w:tcPr>
                <w:p w14:paraId="49741338" w14:textId="77777777" w:rsidR="00D87A2C" w:rsidRPr="0063285C" w:rsidRDefault="00D87A2C" w:rsidP="00C03F82">
                  <w:pPr>
                    <w:spacing w:before="40" w:after="40" w:line="276" w:lineRule="auto"/>
                    <w:contextualSpacing/>
                  </w:pPr>
                  <w:r w:rsidRPr="0063285C">
                    <w:t>T2.1</w:t>
                  </w:r>
                </w:p>
              </w:tc>
              <w:tc>
                <w:tcPr>
                  <w:tcW w:w="6463" w:type="dxa"/>
                </w:tcPr>
                <w:p w14:paraId="051229AF" w14:textId="77777777" w:rsidR="00D87A2C" w:rsidRPr="0063285C" w:rsidRDefault="00D87A2C" w:rsidP="00C03F82">
                  <w:pPr>
                    <w:spacing w:before="40" w:after="40" w:line="276" w:lineRule="auto"/>
                    <w:contextualSpacing/>
                  </w:pPr>
                  <w:r w:rsidRPr="0063285C">
                    <w:t>List of Returnable Schedules</w:t>
                  </w:r>
                </w:p>
              </w:tc>
            </w:tr>
            <w:tr w:rsidR="00D87A2C" w:rsidRPr="0063285C" w14:paraId="442D0D35" w14:textId="77777777" w:rsidTr="00C03F82">
              <w:trPr>
                <w:trHeight w:val="231"/>
              </w:trPr>
              <w:tc>
                <w:tcPr>
                  <w:tcW w:w="1442" w:type="dxa"/>
                </w:tcPr>
                <w:p w14:paraId="38194337" w14:textId="77777777" w:rsidR="00D87A2C" w:rsidRPr="0063285C" w:rsidRDefault="00D87A2C" w:rsidP="00C03F82">
                  <w:pPr>
                    <w:spacing w:before="40" w:after="40" w:line="276" w:lineRule="auto"/>
                    <w:contextualSpacing/>
                    <w:rPr>
                      <w:b/>
                      <w:u w:val="single"/>
                    </w:rPr>
                  </w:pPr>
                  <w:r w:rsidRPr="0063285C">
                    <w:t>T2.2</w:t>
                  </w:r>
                </w:p>
              </w:tc>
              <w:tc>
                <w:tcPr>
                  <w:tcW w:w="6463" w:type="dxa"/>
                </w:tcPr>
                <w:p w14:paraId="3C3479AF" w14:textId="77777777" w:rsidR="00D87A2C" w:rsidRPr="0063285C" w:rsidRDefault="00D87A2C" w:rsidP="00C03F82">
                  <w:pPr>
                    <w:spacing w:before="40" w:after="40" w:line="276" w:lineRule="auto"/>
                    <w:contextualSpacing/>
                    <w:rPr>
                      <w:b/>
                      <w:u w:val="single"/>
                    </w:rPr>
                  </w:pPr>
                  <w:r w:rsidRPr="0063285C">
                    <w:t>Returnable Schedules</w:t>
                  </w:r>
                </w:p>
              </w:tc>
            </w:tr>
            <w:tr w:rsidR="00D87A2C" w:rsidRPr="0063285C" w14:paraId="141342A7" w14:textId="77777777" w:rsidTr="00C03F82">
              <w:trPr>
                <w:trHeight w:val="292"/>
              </w:trPr>
              <w:tc>
                <w:tcPr>
                  <w:tcW w:w="1442" w:type="dxa"/>
                </w:tcPr>
                <w:p w14:paraId="0F6093E8" w14:textId="77777777" w:rsidR="00D87A2C" w:rsidRPr="0063285C" w:rsidRDefault="00D87A2C" w:rsidP="00C03F82">
                  <w:pPr>
                    <w:spacing w:before="120" w:after="40" w:line="276" w:lineRule="auto"/>
                    <w:rPr>
                      <w:rFonts w:ascii="Arial Bold" w:hAnsi="Arial Bold"/>
                      <w:b/>
                      <w:bCs/>
                      <w:caps/>
                    </w:rPr>
                  </w:pPr>
                  <w:r w:rsidRPr="0063285C">
                    <w:rPr>
                      <w:rFonts w:ascii="Arial Bold" w:hAnsi="Arial Bold"/>
                      <w:b/>
                      <w:caps/>
                    </w:rPr>
                    <w:t>Part C1</w:t>
                  </w:r>
                </w:p>
              </w:tc>
              <w:tc>
                <w:tcPr>
                  <w:tcW w:w="6463" w:type="dxa"/>
                </w:tcPr>
                <w:p w14:paraId="0716E31B" w14:textId="77777777" w:rsidR="00D87A2C" w:rsidRPr="0063285C" w:rsidRDefault="00D87A2C" w:rsidP="00C03F82">
                  <w:pPr>
                    <w:spacing w:before="120" w:after="40" w:line="276" w:lineRule="auto"/>
                    <w:rPr>
                      <w:rFonts w:ascii="Arial Bold" w:hAnsi="Arial Bold"/>
                      <w:b/>
                      <w:bCs/>
                      <w:caps/>
                    </w:rPr>
                  </w:pPr>
                  <w:r w:rsidRPr="0063285C">
                    <w:rPr>
                      <w:rFonts w:ascii="Arial Bold" w:hAnsi="Arial Bold"/>
                      <w:b/>
                      <w:caps/>
                    </w:rPr>
                    <w:t>Agreement and Contract DATA</w:t>
                  </w:r>
                </w:p>
              </w:tc>
            </w:tr>
            <w:tr w:rsidR="00D87A2C" w:rsidRPr="0063285C" w14:paraId="0751047C" w14:textId="77777777" w:rsidTr="00C03F82">
              <w:trPr>
                <w:trHeight w:val="277"/>
              </w:trPr>
              <w:tc>
                <w:tcPr>
                  <w:tcW w:w="1442" w:type="dxa"/>
                </w:tcPr>
                <w:p w14:paraId="41F0AADA" w14:textId="77777777" w:rsidR="00D87A2C" w:rsidRPr="0063285C" w:rsidRDefault="00D87A2C" w:rsidP="00C03F82">
                  <w:pPr>
                    <w:spacing w:before="40" w:after="40" w:line="276" w:lineRule="auto"/>
                    <w:contextualSpacing/>
                    <w:rPr>
                      <w:sz w:val="18"/>
                      <w:szCs w:val="18"/>
                    </w:rPr>
                  </w:pPr>
                  <w:r w:rsidRPr="0063285C">
                    <w:t>C1.1</w:t>
                  </w:r>
                </w:p>
              </w:tc>
              <w:tc>
                <w:tcPr>
                  <w:tcW w:w="6463" w:type="dxa"/>
                </w:tcPr>
                <w:p w14:paraId="48D75126" w14:textId="77777777" w:rsidR="00D87A2C" w:rsidRPr="0063285C" w:rsidRDefault="00D87A2C" w:rsidP="00C03F82">
                  <w:pPr>
                    <w:spacing w:before="40" w:after="40" w:line="276" w:lineRule="auto"/>
                    <w:contextualSpacing/>
                    <w:rPr>
                      <w:sz w:val="18"/>
                      <w:szCs w:val="18"/>
                    </w:rPr>
                  </w:pPr>
                  <w:r w:rsidRPr="0063285C">
                    <w:t>Form of Offer and Acceptance</w:t>
                  </w:r>
                </w:p>
              </w:tc>
            </w:tr>
            <w:tr w:rsidR="00D87A2C" w:rsidRPr="0063285C" w14:paraId="721B7EDB" w14:textId="77777777" w:rsidTr="00C03F82">
              <w:trPr>
                <w:trHeight w:val="277"/>
              </w:trPr>
              <w:tc>
                <w:tcPr>
                  <w:tcW w:w="1442" w:type="dxa"/>
                </w:tcPr>
                <w:p w14:paraId="4A25CF2E" w14:textId="77777777" w:rsidR="00D87A2C" w:rsidRPr="0063285C" w:rsidRDefault="00D87A2C" w:rsidP="00C03F82">
                  <w:pPr>
                    <w:spacing w:before="40" w:after="40" w:line="276" w:lineRule="auto"/>
                    <w:contextualSpacing/>
                    <w:rPr>
                      <w:u w:val="single"/>
                    </w:rPr>
                  </w:pPr>
                  <w:r w:rsidRPr="0063285C">
                    <w:t>C1.2</w:t>
                  </w:r>
                </w:p>
              </w:tc>
              <w:tc>
                <w:tcPr>
                  <w:tcW w:w="6463" w:type="dxa"/>
                </w:tcPr>
                <w:p w14:paraId="2789F227" w14:textId="77777777" w:rsidR="00D87A2C" w:rsidRPr="0063285C" w:rsidRDefault="00D87A2C" w:rsidP="00C03F82">
                  <w:pPr>
                    <w:spacing w:before="40" w:after="40" w:line="276" w:lineRule="auto"/>
                    <w:contextualSpacing/>
                    <w:rPr>
                      <w:u w:val="single"/>
                    </w:rPr>
                  </w:pPr>
                  <w:r w:rsidRPr="0063285C">
                    <w:t>Contract Data</w:t>
                  </w:r>
                </w:p>
              </w:tc>
            </w:tr>
            <w:tr w:rsidR="00D87A2C" w:rsidRPr="0063285C" w14:paraId="4D4BD8A2" w14:textId="77777777" w:rsidTr="00C03F82">
              <w:trPr>
                <w:trHeight w:val="277"/>
              </w:trPr>
              <w:tc>
                <w:tcPr>
                  <w:tcW w:w="1442" w:type="dxa"/>
                </w:tcPr>
                <w:p w14:paraId="23DE9CB5" w14:textId="77777777" w:rsidR="00D87A2C" w:rsidRPr="0063285C" w:rsidRDefault="00D87A2C" w:rsidP="00C03F82">
                  <w:pPr>
                    <w:spacing w:before="40" w:after="40" w:line="276" w:lineRule="auto"/>
                    <w:contextualSpacing/>
                    <w:rPr>
                      <w:u w:val="single"/>
                    </w:rPr>
                  </w:pPr>
                  <w:r w:rsidRPr="0063285C">
                    <w:t>C1.3</w:t>
                  </w:r>
                </w:p>
              </w:tc>
              <w:tc>
                <w:tcPr>
                  <w:tcW w:w="6463" w:type="dxa"/>
                </w:tcPr>
                <w:p w14:paraId="2E2E9D0D" w14:textId="77777777" w:rsidR="00D87A2C" w:rsidRPr="0063285C" w:rsidRDefault="00D87A2C" w:rsidP="00C03F82">
                  <w:pPr>
                    <w:spacing w:before="40" w:after="40" w:line="276" w:lineRule="auto"/>
                    <w:contextualSpacing/>
                    <w:rPr>
                      <w:u w:val="single"/>
                    </w:rPr>
                  </w:pPr>
                  <w:r w:rsidRPr="0063285C">
                    <w:t>Particular Conditions - Part B: Special Provisions</w:t>
                  </w:r>
                </w:p>
              </w:tc>
            </w:tr>
            <w:tr w:rsidR="00D87A2C" w:rsidRPr="0063285C" w14:paraId="6469BFE0" w14:textId="77777777" w:rsidTr="00C03F82">
              <w:trPr>
                <w:trHeight w:val="277"/>
              </w:trPr>
              <w:tc>
                <w:tcPr>
                  <w:tcW w:w="1442" w:type="dxa"/>
                </w:tcPr>
                <w:p w14:paraId="71C2A1AE" w14:textId="77777777" w:rsidR="00D87A2C" w:rsidRPr="0063285C" w:rsidRDefault="00D87A2C" w:rsidP="00C03F82">
                  <w:pPr>
                    <w:spacing w:before="40" w:after="40" w:line="276" w:lineRule="auto"/>
                    <w:contextualSpacing/>
                  </w:pPr>
                  <w:r w:rsidRPr="0063285C">
                    <w:t>C1.4</w:t>
                  </w:r>
                </w:p>
              </w:tc>
              <w:tc>
                <w:tcPr>
                  <w:tcW w:w="6463" w:type="dxa"/>
                </w:tcPr>
                <w:p w14:paraId="52C18074" w14:textId="77777777" w:rsidR="00D87A2C" w:rsidRPr="0063285C" w:rsidRDefault="00D87A2C" w:rsidP="00C03F82">
                  <w:pPr>
                    <w:spacing w:before="40" w:after="40" w:line="276" w:lineRule="auto"/>
                    <w:contextualSpacing/>
                  </w:pPr>
                  <w:r w:rsidRPr="0063285C">
                    <w:t>Other Standard Forms</w:t>
                  </w:r>
                </w:p>
              </w:tc>
            </w:tr>
            <w:tr w:rsidR="00D87A2C" w:rsidRPr="0063285C" w14:paraId="467B4A0C" w14:textId="77777777" w:rsidTr="00C03F82">
              <w:trPr>
                <w:trHeight w:val="292"/>
              </w:trPr>
              <w:tc>
                <w:tcPr>
                  <w:tcW w:w="1442" w:type="dxa"/>
                </w:tcPr>
                <w:p w14:paraId="47F2D721" w14:textId="77777777" w:rsidR="00D87A2C" w:rsidRPr="0063285C" w:rsidRDefault="00D87A2C" w:rsidP="00C03F82">
                  <w:pPr>
                    <w:spacing w:before="120" w:after="40" w:line="276" w:lineRule="auto"/>
                    <w:rPr>
                      <w:rFonts w:ascii="Arial Bold" w:hAnsi="Arial Bold"/>
                      <w:b/>
                      <w:bCs/>
                      <w:caps/>
                    </w:rPr>
                  </w:pPr>
                  <w:r w:rsidRPr="0063285C">
                    <w:rPr>
                      <w:rFonts w:ascii="Arial Bold" w:hAnsi="Arial Bold"/>
                      <w:b/>
                      <w:caps/>
                    </w:rPr>
                    <w:t>Part C2</w:t>
                  </w:r>
                </w:p>
              </w:tc>
              <w:tc>
                <w:tcPr>
                  <w:tcW w:w="6463" w:type="dxa"/>
                </w:tcPr>
                <w:p w14:paraId="4A33F643" w14:textId="77777777" w:rsidR="00D87A2C" w:rsidRPr="0063285C" w:rsidRDefault="00D87A2C" w:rsidP="00C03F82">
                  <w:pPr>
                    <w:spacing w:before="120" w:after="40" w:line="276" w:lineRule="auto"/>
                    <w:rPr>
                      <w:rFonts w:ascii="Arial Bold" w:hAnsi="Arial Bold"/>
                      <w:b/>
                      <w:bCs/>
                      <w:caps/>
                    </w:rPr>
                  </w:pPr>
                  <w:r w:rsidRPr="0063285C">
                    <w:rPr>
                      <w:rFonts w:ascii="Arial Bold" w:hAnsi="Arial Bold"/>
                      <w:b/>
                      <w:caps/>
                    </w:rPr>
                    <w:t>Pricing Data</w:t>
                  </w:r>
                </w:p>
              </w:tc>
            </w:tr>
            <w:tr w:rsidR="00D87A2C" w:rsidRPr="0063285C" w14:paraId="10805BCB" w14:textId="77777777" w:rsidTr="00C03F82">
              <w:trPr>
                <w:trHeight w:val="277"/>
              </w:trPr>
              <w:tc>
                <w:tcPr>
                  <w:tcW w:w="1442" w:type="dxa"/>
                </w:tcPr>
                <w:p w14:paraId="02D482CF" w14:textId="77777777" w:rsidR="00D87A2C" w:rsidRPr="0063285C" w:rsidRDefault="00D87A2C" w:rsidP="00C03F82">
                  <w:pPr>
                    <w:spacing w:before="40" w:after="40" w:line="276" w:lineRule="auto"/>
                    <w:contextualSpacing/>
                    <w:rPr>
                      <w:i/>
                      <w:sz w:val="18"/>
                      <w:szCs w:val="18"/>
                    </w:rPr>
                  </w:pPr>
                  <w:r w:rsidRPr="0063285C">
                    <w:t>C2.1</w:t>
                  </w:r>
                </w:p>
              </w:tc>
              <w:tc>
                <w:tcPr>
                  <w:tcW w:w="6463" w:type="dxa"/>
                </w:tcPr>
                <w:p w14:paraId="2DAAE783" w14:textId="77777777" w:rsidR="00D87A2C" w:rsidRPr="0063285C" w:rsidRDefault="00D87A2C" w:rsidP="00C03F82">
                  <w:pPr>
                    <w:spacing w:before="40" w:after="40" w:line="276" w:lineRule="auto"/>
                    <w:contextualSpacing/>
                    <w:rPr>
                      <w:i/>
                      <w:sz w:val="18"/>
                      <w:szCs w:val="18"/>
                    </w:rPr>
                  </w:pPr>
                  <w:r w:rsidRPr="0063285C">
                    <w:t>Pricing Instructions</w:t>
                  </w:r>
                </w:p>
              </w:tc>
            </w:tr>
            <w:tr w:rsidR="00D87A2C" w:rsidRPr="0063285C" w14:paraId="777BAB63" w14:textId="77777777" w:rsidTr="00C03F82">
              <w:trPr>
                <w:trHeight w:val="277"/>
              </w:trPr>
              <w:tc>
                <w:tcPr>
                  <w:tcW w:w="1442" w:type="dxa"/>
                </w:tcPr>
                <w:p w14:paraId="274E4500" w14:textId="77777777" w:rsidR="00D87A2C" w:rsidRPr="0063285C" w:rsidRDefault="00D87A2C" w:rsidP="00C03F82">
                  <w:pPr>
                    <w:spacing w:before="40" w:after="40" w:line="276" w:lineRule="auto"/>
                    <w:contextualSpacing/>
                    <w:rPr>
                      <w:i/>
                      <w:sz w:val="18"/>
                      <w:szCs w:val="18"/>
                    </w:rPr>
                  </w:pPr>
                  <w:r w:rsidRPr="0063285C">
                    <w:t>C2.2</w:t>
                  </w:r>
                </w:p>
              </w:tc>
              <w:tc>
                <w:tcPr>
                  <w:tcW w:w="6463" w:type="dxa"/>
                </w:tcPr>
                <w:p w14:paraId="00B9EB11" w14:textId="77777777" w:rsidR="00D87A2C" w:rsidRPr="0063285C" w:rsidRDefault="00D87A2C" w:rsidP="00C03F82">
                  <w:pPr>
                    <w:spacing w:before="40" w:after="40" w:line="276" w:lineRule="auto"/>
                    <w:contextualSpacing/>
                    <w:rPr>
                      <w:i/>
                      <w:sz w:val="18"/>
                      <w:szCs w:val="18"/>
                    </w:rPr>
                  </w:pPr>
                  <w:r w:rsidRPr="0063285C">
                    <w:t>Schedule of Payments/Cost Matrix</w:t>
                  </w:r>
                </w:p>
              </w:tc>
            </w:tr>
            <w:tr w:rsidR="00D87A2C" w:rsidRPr="0063285C" w14:paraId="0996BB6B" w14:textId="77777777" w:rsidTr="00C03F82">
              <w:trPr>
                <w:trHeight w:val="308"/>
              </w:trPr>
              <w:tc>
                <w:tcPr>
                  <w:tcW w:w="1442" w:type="dxa"/>
                </w:tcPr>
                <w:p w14:paraId="5E6AE85B" w14:textId="77777777" w:rsidR="00D87A2C" w:rsidRPr="0063285C" w:rsidRDefault="00D87A2C" w:rsidP="00C03F82">
                  <w:pPr>
                    <w:spacing w:before="120" w:after="40" w:line="276" w:lineRule="auto"/>
                    <w:rPr>
                      <w:rFonts w:ascii="Arial Bold" w:hAnsi="Arial Bold"/>
                      <w:b/>
                      <w:bCs/>
                      <w:caps/>
                    </w:rPr>
                  </w:pPr>
                  <w:r w:rsidRPr="0063285C">
                    <w:rPr>
                      <w:rFonts w:ascii="Arial Bold" w:hAnsi="Arial Bold"/>
                      <w:b/>
                      <w:caps/>
                    </w:rPr>
                    <w:t>Part C3</w:t>
                  </w:r>
                </w:p>
              </w:tc>
              <w:tc>
                <w:tcPr>
                  <w:tcW w:w="6463" w:type="dxa"/>
                </w:tcPr>
                <w:p w14:paraId="4660C5F2" w14:textId="77777777" w:rsidR="00D87A2C" w:rsidRPr="0063285C" w:rsidRDefault="00D87A2C" w:rsidP="00C03F82">
                  <w:pPr>
                    <w:spacing w:before="120" w:after="40" w:line="276" w:lineRule="auto"/>
                    <w:rPr>
                      <w:rFonts w:ascii="Arial Bold" w:hAnsi="Arial Bold"/>
                      <w:b/>
                      <w:bCs/>
                      <w:caps/>
                    </w:rPr>
                  </w:pPr>
                  <w:r w:rsidRPr="0063285C">
                    <w:rPr>
                      <w:rFonts w:ascii="Arial Bold" w:hAnsi="Arial Bold"/>
                      <w:b/>
                      <w:caps/>
                    </w:rPr>
                    <w:t>SCOPE OF WORK</w:t>
                  </w:r>
                </w:p>
              </w:tc>
            </w:tr>
            <w:tr w:rsidR="00D87A2C" w:rsidRPr="0063285C" w14:paraId="01195FCB" w14:textId="77777777" w:rsidTr="00C03F82">
              <w:trPr>
                <w:trHeight w:val="277"/>
              </w:trPr>
              <w:tc>
                <w:tcPr>
                  <w:tcW w:w="1442" w:type="dxa"/>
                </w:tcPr>
                <w:p w14:paraId="76A0BDED" w14:textId="77777777" w:rsidR="00D87A2C" w:rsidRPr="0063285C" w:rsidRDefault="00D87A2C" w:rsidP="00C03F82">
                  <w:pPr>
                    <w:spacing w:before="40" w:after="40" w:line="276" w:lineRule="auto"/>
                    <w:contextualSpacing/>
                    <w:rPr>
                      <w:u w:val="single"/>
                    </w:rPr>
                  </w:pPr>
                  <w:r w:rsidRPr="0063285C">
                    <w:t>C3.1</w:t>
                  </w:r>
                </w:p>
              </w:tc>
              <w:tc>
                <w:tcPr>
                  <w:tcW w:w="6463" w:type="dxa"/>
                </w:tcPr>
                <w:p w14:paraId="0FA326EF" w14:textId="77777777" w:rsidR="00D87A2C" w:rsidRPr="0063285C" w:rsidRDefault="00D87A2C" w:rsidP="00C03F82">
                  <w:pPr>
                    <w:spacing w:before="40" w:after="40" w:line="276" w:lineRule="auto"/>
                    <w:contextualSpacing/>
                    <w:rPr>
                      <w:u w:val="single"/>
                    </w:rPr>
                  </w:pPr>
                  <w:r w:rsidRPr="0063285C">
                    <w:t>Project Description</w:t>
                  </w:r>
                </w:p>
              </w:tc>
            </w:tr>
            <w:tr w:rsidR="00D87A2C" w:rsidRPr="0063285C" w14:paraId="67176F10" w14:textId="77777777" w:rsidTr="00C03F82">
              <w:trPr>
                <w:trHeight w:val="277"/>
              </w:trPr>
              <w:tc>
                <w:tcPr>
                  <w:tcW w:w="1442" w:type="dxa"/>
                </w:tcPr>
                <w:p w14:paraId="457C8E5E" w14:textId="77777777" w:rsidR="00D87A2C" w:rsidRPr="0063285C" w:rsidRDefault="00D87A2C" w:rsidP="00C03F82">
                  <w:pPr>
                    <w:spacing w:before="40" w:after="40" w:line="276" w:lineRule="auto"/>
                    <w:contextualSpacing/>
                  </w:pPr>
                  <w:r w:rsidRPr="0063285C">
                    <w:t>C3.2</w:t>
                  </w:r>
                </w:p>
              </w:tc>
              <w:tc>
                <w:tcPr>
                  <w:tcW w:w="6463" w:type="dxa"/>
                </w:tcPr>
                <w:p w14:paraId="566E78A6" w14:textId="77777777" w:rsidR="00D87A2C" w:rsidRPr="0063285C" w:rsidRDefault="00D87A2C" w:rsidP="00C03F82">
                  <w:pPr>
                    <w:spacing w:before="40" w:after="40" w:line="276" w:lineRule="auto"/>
                    <w:contextualSpacing/>
                  </w:pPr>
                  <w:r w:rsidRPr="0063285C">
                    <w:t>Particular Specifications for Operations and Maintenance</w:t>
                  </w:r>
                </w:p>
              </w:tc>
            </w:tr>
            <w:tr w:rsidR="00D87A2C" w:rsidRPr="0063285C" w14:paraId="7B5EAC96" w14:textId="77777777" w:rsidTr="00C03F82">
              <w:trPr>
                <w:trHeight w:val="261"/>
              </w:trPr>
              <w:tc>
                <w:tcPr>
                  <w:tcW w:w="1442" w:type="dxa"/>
                </w:tcPr>
                <w:p w14:paraId="090CB532" w14:textId="77777777" w:rsidR="00D87A2C" w:rsidRPr="0063285C" w:rsidRDefault="00D87A2C" w:rsidP="00C03F82">
                  <w:pPr>
                    <w:spacing w:before="40" w:after="40" w:line="276" w:lineRule="auto"/>
                    <w:contextualSpacing/>
                    <w:rPr>
                      <w:i/>
                      <w:sz w:val="18"/>
                      <w:szCs w:val="18"/>
                    </w:rPr>
                  </w:pPr>
                  <w:r w:rsidRPr="0063285C">
                    <w:t>C3.3</w:t>
                  </w:r>
                </w:p>
              </w:tc>
              <w:tc>
                <w:tcPr>
                  <w:tcW w:w="6463" w:type="dxa"/>
                </w:tcPr>
                <w:p w14:paraId="479006B8" w14:textId="77777777" w:rsidR="00D87A2C" w:rsidRPr="0063285C" w:rsidRDefault="00D87A2C" w:rsidP="00C03F82">
                  <w:pPr>
                    <w:spacing w:before="40" w:after="40" w:line="276" w:lineRule="auto"/>
                    <w:contextualSpacing/>
                    <w:rPr>
                      <w:i/>
                      <w:sz w:val="18"/>
                      <w:szCs w:val="18"/>
                    </w:rPr>
                  </w:pPr>
                  <w:r w:rsidRPr="0063285C">
                    <w:t>Environmental Management Plan</w:t>
                  </w:r>
                </w:p>
              </w:tc>
            </w:tr>
            <w:tr w:rsidR="00D87A2C" w:rsidRPr="0063285C" w14:paraId="6E5DB96C" w14:textId="77777777" w:rsidTr="00C03F82">
              <w:trPr>
                <w:trHeight w:val="277"/>
              </w:trPr>
              <w:tc>
                <w:tcPr>
                  <w:tcW w:w="1442" w:type="dxa"/>
                </w:tcPr>
                <w:p w14:paraId="7A0FFE55" w14:textId="77777777" w:rsidR="00D87A2C" w:rsidRPr="0063285C" w:rsidRDefault="00D87A2C" w:rsidP="00C03F82">
                  <w:pPr>
                    <w:spacing w:before="40" w:after="40" w:line="276" w:lineRule="auto"/>
                    <w:contextualSpacing/>
                    <w:rPr>
                      <w:i/>
                      <w:sz w:val="18"/>
                      <w:szCs w:val="18"/>
                    </w:rPr>
                  </w:pPr>
                  <w:r w:rsidRPr="0063285C">
                    <w:t>C3.</w:t>
                  </w:r>
                  <w:r>
                    <w:t>4</w:t>
                  </w:r>
                </w:p>
              </w:tc>
              <w:tc>
                <w:tcPr>
                  <w:tcW w:w="6463" w:type="dxa"/>
                </w:tcPr>
                <w:p w14:paraId="529D0F38" w14:textId="77777777" w:rsidR="00D87A2C" w:rsidRPr="0063285C" w:rsidRDefault="00D87A2C" w:rsidP="00C03F82">
                  <w:pPr>
                    <w:spacing w:before="40" w:after="40" w:line="276" w:lineRule="auto"/>
                    <w:contextualSpacing/>
                    <w:rPr>
                      <w:i/>
                      <w:sz w:val="18"/>
                      <w:szCs w:val="18"/>
                    </w:rPr>
                  </w:pPr>
                  <w:r w:rsidRPr="0063285C">
                    <w:t>Occupation Health and Safety</w:t>
                  </w:r>
                </w:p>
              </w:tc>
            </w:tr>
            <w:tr w:rsidR="00D87A2C" w:rsidRPr="0063285C" w14:paraId="58F5DFD2" w14:textId="77777777" w:rsidTr="00C03F82">
              <w:trPr>
                <w:trHeight w:val="277"/>
              </w:trPr>
              <w:tc>
                <w:tcPr>
                  <w:tcW w:w="1442" w:type="dxa"/>
                </w:tcPr>
                <w:p w14:paraId="1C9F5B86" w14:textId="77777777" w:rsidR="00D87A2C" w:rsidRPr="0063285C" w:rsidRDefault="00D87A2C" w:rsidP="00C03F82">
                  <w:pPr>
                    <w:spacing w:before="40" w:after="40" w:line="276" w:lineRule="auto"/>
                    <w:contextualSpacing/>
                    <w:rPr>
                      <w:i/>
                      <w:sz w:val="18"/>
                      <w:szCs w:val="18"/>
                    </w:rPr>
                  </w:pPr>
                  <w:r w:rsidRPr="0063285C">
                    <w:t>C3.</w:t>
                  </w:r>
                  <w:r>
                    <w:t>5</w:t>
                  </w:r>
                </w:p>
              </w:tc>
              <w:tc>
                <w:tcPr>
                  <w:tcW w:w="6463" w:type="dxa"/>
                </w:tcPr>
                <w:p w14:paraId="2886DDC0" w14:textId="77777777" w:rsidR="00D87A2C" w:rsidRPr="0063285C" w:rsidRDefault="00D87A2C" w:rsidP="00C03F82">
                  <w:pPr>
                    <w:spacing w:before="40" w:after="40" w:line="276" w:lineRule="auto"/>
                    <w:contextualSpacing/>
                    <w:rPr>
                      <w:i/>
                      <w:sz w:val="18"/>
                      <w:szCs w:val="18"/>
                    </w:rPr>
                  </w:pPr>
                  <w:r w:rsidRPr="0063285C">
                    <w:t>Risk Assessment Plan</w:t>
                  </w:r>
                </w:p>
              </w:tc>
            </w:tr>
            <w:tr w:rsidR="00D87A2C" w:rsidRPr="0063285C" w14:paraId="12CE5CAA" w14:textId="77777777" w:rsidTr="00C03F82">
              <w:trPr>
                <w:trHeight w:val="1007"/>
              </w:trPr>
              <w:tc>
                <w:tcPr>
                  <w:tcW w:w="1442" w:type="dxa"/>
                </w:tcPr>
                <w:p w14:paraId="6B9869A8" w14:textId="77777777" w:rsidR="00D87A2C" w:rsidRPr="0063285C" w:rsidRDefault="00D87A2C" w:rsidP="00C03F82">
                  <w:pPr>
                    <w:spacing w:before="120" w:after="40" w:line="276" w:lineRule="auto"/>
                    <w:rPr>
                      <w:rFonts w:ascii="Arial Bold" w:hAnsi="Arial Bold"/>
                      <w:b/>
                      <w:bCs/>
                      <w:caps/>
                    </w:rPr>
                  </w:pPr>
                  <w:r w:rsidRPr="0063285C">
                    <w:rPr>
                      <w:rFonts w:ascii="Arial Bold" w:hAnsi="Arial Bold"/>
                      <w:b/>
                      <w:caps/>
                    </w:rPr>
                    <w:t>Part C4</w:t>
                  </w:r>
                </w:p>
                <w:p w14:paraId="511A4139" w14:textId="77777777" w:rsidR="00D87A2C" w:rsidRPr="0063285C" w:rsidRDefault="00D87A2C" w:rsidP="00C03F82">
                  <w:pPr>
                    <w:spacing w:before="120" w:after="40" w:line="276" w:lineRule="auto"/>
                    <w:rPr>
                      <w:rFonts w:ascii="Arial Bold" w:hAnsi="Arial Bold"/>
                      <w:b/>
                      <w:bCs/>
                      <w:caps/>
                    </w:rPr>
                  </w:pPr>
                  <w:r w:rsidRPr="0063285C">
                    <w:rPr>
                      <w:rFonts w:ascii="Arial Bold" w:hAnsi="Arial Bold"/>
                      <w:b/>
                      <w:caps/>
                    </w:rPr>
                    <w:t xml:space="preserve">pART </w:t>
                  </w:r>
                  <w:r>
                    <w:rPr>
                      <w:rFonts w:ascii="Arial Bold" w:hAnsi="Arial Bold"/>
                      <w:b/>
                      <w:caps/>
                    </w:rPr>
                    <w:t>D</w:t>
                  </w:r>
                </w:p>
              </w:tc>
              <w:tc>
                <w:tcPr>
                  <w:tcW w:w="6463" w:type="dxa"/>
                </w:tcPr>
                <w:p w14:paraId="774516D3" w14:textId="77777777" w:rsidR="00D87A2C" w:rsidRDefault="00D87A2C" w:rsidP="00C03F82">
                  <w:pPr>
                    <w:spacing w:before="120" w:after="40" w:line="276" w:lineRule="auto"/>
                    <w:rPr>
                      <w:rFonts w:ascii="Arial Bold" w:hAnsi="Arial Bold"/>
                      <w:b/>
                      <w:bCs/>
                      <w:caps/>
                    </w:rPr>
                  </w:pPr>
                  <w:r w:rsidRPr="0063285C">
                    <w:rPr>
                      <w:rFonts w:ascii="Arial Bold" w:hAnsi="Arial Bold"/>
                      <w:b/>
                      <w:caps/>
                    </w:rPr>
                    <w:t>Site Information</w:t>
                  </w:r>
                </w:p>
                <w:p w14:paraId="308984CE" w14:textId="77777777" w:rsidR="00D87A2C" w:rsidRDefault="00D87A2C" w:rsidP="00C03F82">
                  <w:pPr>
                    <w:spacing w:line="276" w:lineRule="auto"/>
                    <w:contextualSpacing/>
                  </w:pPr>
                  <w:r w:rsidRPr="0063285C">
                    <w:t xml:space="preserve">Stakeholder and Community Liaison and Targeted Labour </w:t>
                  </w:r>
                </w:p>
                <w:p w14:paraId="26B898E5" w14:textId="77777777" w:rsidR="00D87A2C" w:rsidRPr="0063285C" w:rsidRDefault="00D87A2C" w:rsidP="00C03F82">
                  <w:pPr>
                    <w:spacing w:line="276" w:lineRule="auto"/>
                    <w:rPr>
                      <w:rFonts w:ascii="Arial Bold" w:hAnsi="Arial Bold"/>
                      <w:b/>
                      <w:bCs/>
                      <w:caps/>
                    </w:rPr>
                  </w:pPr>
                  <w:r w:rsidRPr="0063285C">
                    <w:t>and Targeted Enterprises Utilisation and Development</w:t>
                  </w:r>
                </w:p>
              </w:tc>
            </w:tr>
            <w:tr w:rsidR="00D87A2C" w:rsidRPr="0063285C" w14:paraId="58D4C985" w14:textId="77777777" w:rsidTr="00C03F82">
              <w:trPr>
                <w:trHeight w:val="308"/>
              </w:trPr>
              <w:tc>
                <w:tcPr>
                  <w:tcW w:w="1442" w:type="dxa"/>
                </w:tcPr>
                <w:p w14:paraId="11C5A693" w14:textId="77777777" w:rsidR="00D87A2C" w:rsidRPr="0063285C" w:rsidRDefault="00D87A2C" w:rsidP="00C03F82">
                  <w:pPr>
                    <w:spacing w:line="276" w:lineRule="auto"/>
                    <w:rPr>
                      <w:rFonts w:ascii="Arial Bold" w:hAnsi="Arial Bold"/>
                      <w:b/>
                      <w:bCs/>
                      <w:caps/>
                    </w:rPr>
                  </w:pPr>
                  <w:r>
                    <w:rPr>
                      <w:rFonts w:ascii="Arial Bold" w:hAnsi="Arial Bold"/>
                      <w:b/>
                      <w:caps/>
                    </w:rPr>
                    <w:t>PART E</w:t>
                  </w:r>
                </w:p>
              </w:tc>
              <w:tc>
                <w:tcPr>
                  <w:tcW w:w="6463" w:type="dxa"/>
                </w:tcPr>
                <w:p w14:paraId="66940D72" w14:textId="77777777" w:rsidR="00D87A2C" w:rsidRPr="0063285C" w:rsidRDefault="00D87A2C" w:rsidP="00C03F82">
                  <w:pPr>
                    <w:spacing w:line="276" w:lineRule="auto"/>
                    <w:rPr>
                      <w:rFonts w:ascii="Arial Bold" w:hAnsi="Arial Bold"/>
                      <w:b/>
                      <w:bCs/>
                      <w:caps/>
                    </w:rPr>
                  </w:pPr>
                  <w:r w:rsidRPr="0063285C">
                    <w:rPr>
                      <w:rFonts w:ascii="Arial Bold" w:hAnsi="Arial Bold"/>
                      <w:b/>
                      <w:caps/>
                    </w:rPr>
                    <w:t>ANNEXURES</w:t>
                  </w:r>
                </w:p>
              </w:tc>
            </w:tr>
            <w:tr w:rsidR="00D87A2C" w:rsidRPr="0063285C" w14:paraId="27B566FA" w14:textId="77777777" w:rsidTr="00C03F82">
              <w:trPr>
                <w:trHeight w:val="308"/>
              </w:trPr>
              <w:tc>
                <w:tcPr>
                  <w:tcW w:w="1442" w:type="dxa"/>
                  <w:shd w:val="clear" w:color="auto" w:fill="FFFFFF" w:themeFill="background1"/>
                </w:tcPr>
                <w:p w14:paraId="7643DDDD" w14:textId="77777777" w:rsidR="00D87A2C" w:rsidRPr="0063285C" w:rsidRDefault="00D87A2C" w:rsidP="00C03F82">
                  <w:pPr>
                    <w:spacing w:before="120" w:after="40" w:line="276" w:lineRule="auto"/>
                    <w:rPr>
                      <w:rFonts w:ascii="Arial Bold" w:hAnsi="Arial Bold"/>
                      <w:b/>
                      <w:bCs/>
                      <w:caps/>
                    </w:rPr>
                  </w:pPr>
                  <w:r w:rsidRPr="0063285C">
                    <w:rPr>
                      <w:rFonts w:ascii="Arial Bold" w:hAnsi="Arial Bold"/>
                      <w:b/>
                      <w:caps/>
                    </w:rPr>
                    <w:t>VOLUME 4</w:t>
                  </w:r>
                </w:p>
              </w:tc>
              <w:tc>
                <w:tcPr>
                  <w:tcW w:w="6463" w:type="dxa"/>
                  <w:shd w:val="clear" w:color="auto" w:fill="FFFFFF" w:themeFill="background1"/>
                </w:tcPr>
                <w:p w14:paraId="24A34C5E" w14:textId="77777777" w:rsidR="00D87A2C" w:rsidRPr="0063285C" w:rsidRDefault="00D87A2C" w:rsidP="00C03F82">
                  <w:pPr>
                    <w:spacing w:before="120" w:after="40" w:line="276" w:lineRule="auto"/>
                    <w:rPr>
                      <w:rFonts w:ascii="Arial Bold" w:hAnsi="Arial Bold"/>
                      <w:b/>
                      <w:bCs/>
                      <w:caps/>
                    </w:rPr>
                  </w:pPr>
                  <w:r w:rsidRPr="0063285C">
                    <w:rPr>
                      <w:rFonts w:ascii="Arial Bold" w:hAnsi="Arial Bold"/>
                      <w:b/>
                      <w:caps/>
                    </w:rPr>
                    <w:t>PROJECT INFORMATION DOCUMENT</w:t>
                  </w:r>
                </w:p>
              </w:tc>
            </w:tr>
          </w:tbl>
          <w:p w14:paraId="753C3A77" w14:textId="77777777" w:rsidR="00D87A2C" w:rsidRPr="0063285C" w:rsidRDefault="00D87A2C" w:rsidP="00C03F82">
            <w:pPr>
              <w:spacing w:before="40" w:after="40" w:line="276" w:lineRule="auto"/>
              <w:ind w:right="57"/>
            </w:pPr>
          </w:p>
        </w:tc>
      </w:tr>
      <w:tr w:rsidR="00D87A2C" w14:paraId="0DB0F6BF" w14:textId="77777777" w:rsidTr="00AC00E4">
        <w:tc>
          <w:tcPr>
            <w:tcW w:w="1129" w:type="dxa"/>
            <w:tcBorders>
              <w:bottom w:val="single" w:sz="4" w:space="0" w:color="auto"/>
            </w:tcBorders>
          </w:tcPr>
          <w:p w14:paraId="525ADB73" w14:textId="3066DFE5" w:rsidR="00D87A2C" w:rsidRPr="0063285C" w:rsidRDefault="00BA585F" w:rsidP="00C03F82">
            <w:pPr>
              <w:tabs>
                <w:tab w:val="left" w:pos="787"/>
              </w:tabs>
              <w:spacing w:line="276" w:lineRule="auto"/>
            </w:pPr>
            <w:r>
              <w:lastRenderedPageBreak/>
              <w:t>C.1</w:t>
            </w:r>
            <w:r w:rsidR="00D87A2C" w:rsidRPr="0063285C">
              <w:t>.4</w:t>
            </w:r>
          </w:p>
        </w:tc>
        <w:tc>
          <w:tcPr>
            <w:tcW w:w="8297" w:type="dxa"/>
            <w:tcBorders>
              <w:bottom w:val="single" w:sz="4" w:space="0" w:color="auto"/>
            </w:tcBorders>
            <w:vAlign w:val="center"/>
          </w:tcPr>
          <w:p w14:paraId="7A0BBBC8" w14:textId="77777777" w:rsidR="00BA585F" w:rsidRDefault="00BA585F" w:rsidP="00BA585F">
            <w:pPr>
              <w:rPr>
                <w:rFonts w:cs="Arial"/>
                <w:b/>
                <w:bCs/>
              </w:rPr>
            </w:pPr>
            <w:r>
              <w:rPr>
                <w:rFonts w:cs="Arial"/>
                <w:b/>
                <w:bCs/>
              </w:rPr>
              <w:t xml:space="preserve">Communication and employer’s agent </w:t>
            </w:r>
          </w:p>
          <w:p w14:paraId="2204B333" w14:textId="77777777" w:rsidR="00BA585F" w:rsidRDefault="00BA585F" w:rsidP="00C03F82">
            <w:pPr>
              <w:widowControl w:val="0"/>
              <w:spacing w:line="276" w:lineRule="auto"/>
              <w:ind w:left="57" w:right="57"/>
            </w:pPr>
          </w:p>
          <w:p w14:paraId="6F9C178E" w14:textId="77777777" w:rsidR="00BA585F" w:rsidRPr="00800576" w:rsidRDefault="00BA585F" w:rsidP="00BA585F">
            <w:pPr>
              <w:spacing w:before="120"/>
              <w:rPr>
                <w:rFonts w:cs="Arial"/>
              </w:rPr>
            </w:pPr>
            <w:r w:rsidRPr="00800576">
              <w:rPr>
                <w:rFonts w:cs="Arial"/>
              </w:rPr>
              <w:t xml:space="preserve">The Employer’s Agent is </w:t>
            </w:r>
            <w:r w:rsidRPr="00800576">
              <w:rPr>
                <w:rFonts w:cs="Arial"/>
                <w:b/>
                <w:iCs/>
              </w:rPr>
              <w:t xml:space="preserve">SANRAL </w:t>
            </w:r>
            <w:r>
              <w:rPr>
                <w:rFonts w:cs="Arial"/>
                <w:b/>
                <w:iCs/>
              </w:rPr>
              <w:t>Procurement Office</w:t>
            </w:r>
          </w:p>
          <w:p w14:paraId="3AE210F2" w14:textId="4E7A6238" w:rsidR="00D87A2C" w:rsidRPr="005A1061" w:rsidRDefault="00BA585F" w:rsidP="00C03F82">
            <w:pPr>
              <w:spacing w:before="40" w:after="120" w:line="276" w:lineRule="auto"/>
              <w:ind w:right="57"/>
            </w:pPr>
            <w:r w:rsidRPr="005A1061">
              <w:rPr>
                <w:rFonts w:cs="Arial"/>
              </w:rPr>
              <w:t xml:space="preserve">They can be contacted at: </w:t>
            </w:r>
            <w:hyperlink r:id="rId38" w:history="1">
              <w:r w:rsidR="009F10AD" w:rsidRPr="009F10AD">
                <w:rPr>
                  <w:rStyle w:val="Hyperlink"/>
                </w:rPr>
                <w:t>ProcurementNR4@sanral.co.za</w:t>
              </w:r>
            </w:hyperlink>
            <w:r w:rsidR="005A1061">
              <w:rPr>
                <w:rFonts w:cs="Arial"/>
              </w:rPr>
              <w:t xml:space="preserve"> </w:t>
            </w:r>
            <w:r w:rsidR="005A1061" w:rsidRPr="00AC00E4">
              <w:rPr>
                <w:rFonts w:cs="Arial"/>
                <w:color w:val="A6A6A6"/>
              </w:rPr>
              <w:t xml:space="preserve"> </w:t>
            </w:r>
            <w:r w:rsidR="005A1061">
              <w:rPr>
                <w:rFonts w:cs="Arial"/>
                <w:color w:val="A6A6A6"/>
              </w:rPr>
              <w:t xml:space="preserve"> </w:t>
            </w:r>
          </w:p>
        </w:tc>
      </w:tr>
      <w:tr w:rsidR="00450631" w14:paraId="003B1B96" w14:textId="77777777" w:rsidTr="00450631">
        <w:tc>
          <w:tcPr>
            <w:tcW w:w="1129" w:type="dxa"/>
            <w:tcBorders>
              <w:top w:val="single" w:sz="4" w:space="0" w:color="auto"/>
              <w:left w:val="single" w:sz="4" w:space="0" w:color="auto"/>
              <w:bottom w:val="nil"/>
              <w:right w:val="single" w:sz="4" w:space="0" w:color="auto"/>
            </w:tcBorders>
          </w:tcPr>
          <w:p w14:paraId="48E2FAE4" w14:textId="77777777" w:rsidR="0000689F" w:rsidRPr="0000689F" w:rsidRDefault="0000689F" w:rsidP="00A129F8">
            <w:pPr>
              <w:tabs>
                <w:tab w:val="left" w:pos="787"/>
              </w:tabs>
              <w:spacing w:line="276" w:lineRule="auto"/>
            </w:pPr>
            <w:r w:rsidRPr="0000689F">
              <w:t>C.1.5</w:t>
            </w:r>
          </w:p>
        </w:tc>
        <w:tc>
          <w:tcPr>
            <w:tcW w:w="8297" w:type="dxa"/>
            <w:tcBorders>
              <w:top w:val="single" w:sz="4" w:space="0" w:color="auto"/>
              <w:left w:val="single" w:sz="4" w:space="0" w:color="auto"/>
              <w:bottom w:val="nil"/>
              <w:right w:val="single" w:sz="4" w:space="0" w:color="auto"/>
            </w:tcBorders>
            <w:vAlign w:val="center"/>
          </w:tcPr>
          <w:p w14:paraId="46BFE4C1" w14:textId="77777777" w:rsidR="0000689F" w:rsidRPr="0000689F" w:rsidRDefault="0000689F" w:rsidP="00A129F8">
            <w:pPr>
              <w:rPr>
                <w:rFonts w:cs="Arial"/>
                <w:b/>
                <w:bCs/>
              </w:rPr>
            </w:pPr>
            <w:r w:rsidRPr="0000689F">
              <w:rPr>
                <w:rFonts w:cs="Arial"/>
                <w:b/>
                <w:bCs/>
              </w:rPr>
              <w:t>Cancellation and Re-Invitation of Tenders   </w:t>
            </w:r>
          </w:p>
          <w:p w14:paraId="4AB7977B" w14:textId="77777777" w:rsidR="0000689F" w:rsidRPr="0000689F" w:rsidRDefault="0000689F" w:rsidP="00A129F8">
            <w:pPr>
              <w:rPr>
                <w:rFonts w:cs="Arial"/>
                <w:b/>
                <w:bCs/>
              </w:rPr>
            </w:pPr>
          </w:p>
        </w:tc>
      </w:tr>
      <w:tr w:rsidR="0000689F" w14:paraId="2338D306" w14:textId="77777777" w:rsidTr="00AC00E4">
        <w:tc>
          <w:tcPr>
            <w:tcW w:w="1129" w:type="dxa"/>
            <w:tcBorders>
              <w:top w:val="nil"/>
              <w:left w:val="single" w:sz="4" w:space="0" w:color="auto"/>
              <w:bottom w:val="single" w:sz="4" w:space="0" w:color="auto"/>
              <w:right w:val="single" w:sz="4" w:space="0" w:color="auto"/>
            </w:tcBorders>
          </w:tcPr>
          <w:p w14:paraId="769DEB0F" w14:textId="77777777" w:rsidR="0000689F" w:rsidRPr="0000689F" w:rsidRDefault="0000689F" w:rsidP="00A129F8">
            <w:pPr>
              <w:tabs>
                <w:tab w:val="left" w:pos="787"/>
              </w:tabs>
              <w:spacing w:line="276" w:lineRule="auto"/>
            </w:pPr>
            <w:r w:rsidRPr="0000689F">
              <w:t>C.1.5.3</w:t>
            </w:r>
          </w:p>
        </w:tc>
        <w:tc>
          <w:tcPr>
            <w:tcW w:w="8297" w:type="dxa"/>
            <w:tcBorders>
              <w:top w:val="nil"/>
              <w:left w:val="single" w:sz="4" w:space="0" w:color="auto"/>
              <w:bottom w:val="single" w:sz="4" w:space="0" w:color="auto"/>
              <w:right w:val="single" w:sz="4" w:space="0" w:color="auto"/>
            </w:tcBorders>
            <w:vAlign w:val="center"/>
          </w:tcPr>
          <w:p w14:paraId="234F86AE" w14:textId="77777777" w:rsidR="0000689F" w:rsidRPr="00AC00E4" w:rsidRDefault="0000689F" w:rsidP="00A129F8">
            <w:pPr>
              <w:rPr>
                <w:rFonts w:cs="Arial"/>
              </w:rPr>
            </w:pPr>
            <w:r w:rsidRPr="00AC00E4">
              <w:rPr>
                <w:rFonts w:cs="Arial"/>
              </w:rPr>
              <w:t>Clause C.1.5.3 is not applicable.</w:t>
            </w:r>
          </w:p>
          <w:p w14:paraId="3CEE7630" w14:textId="77777777" w:rsidR="0000689F" w:rsidRPr="0000689F" w:rsidRDefault="0000689F" w:rsidP="00A129F8">
            <w:pPr>
              <w:rPr>
                <w:rFonts w:cs="Arial"/>
                <w:b/>
                <w:bCs/>
              </w:rPr>
            </w:pPr>
          </w:p>
        </w:tc>
      </w:tr>
      <w:tr w:rsidR="000C0725" w14:paraId="5D1C2D32" w14:textId="77777777" w:rsidTr="000672FD">
        <w:tc>
          <w:tcPr>
            <w:tcW w:w="1129" w:type="dxa"/>
          </w:tcPr>
          <w:p w14:paraId="676BD6CA" w14:textId="751A9DDD" w:rsidR="000C0725" w:rsidRDefault="000C0725" w:rsidP="00C03F82">
            <w:pPr>
              <w:tabs>
                <w:tab w:val="left" w:pos="787"/>
              </w:tabs>
              <w:spacing w:line="276" w:lineRule="auto"/>
            </w:pPr>
            <w:r>
              <w:rPr>
                <w:rFonts w:cs="Arial"/>
              </w:rPr>
              <w:t>C.1.6.2</w:t>
            </w:r>
          </w:p>
        </w:tc>
        <w:tc>
          <w:tcPr>
            <w:tcW w:w="8297" w:type="dxa"/>
            <w:vAlign w:val="center"/>
          </w:tcPr>
          <w:p w14:paraId="1D3DB39A" w14:textId="77777777" w:rsidR="000C0725" w:rsidRDefault="000C0725" w:rsidP="000C0725">
            <w:pPr>
              <w:rPr>
                <w:rFonts w:cs="Arial"/>
                <w:b/>
                <w:bCs/>
              </w:rPr>
            </w:pPr>
            <w:r w:rsidRPr="00AD193E">
              <w:rPr>
                <w:rFonts w:cs="Arial"/>
                <w:b/>
                <w:bCs/>
              </w:rPr>
              <w:t>Competitive negotiation procedure</w:t>
            </w:r>
          </w:p>
          <w:p w14:paraId="631FE413" w14:textId="77777777" w:rsidR="000C0725" w:rsidRDefault="000C0725" w:rsidP="000C0725">
            <w:pPr>
              <w:rPr>
                <w:rFonts w:cs="Arial"/>
                <w:b/>
                <w:bCs/>
              </w:rPr>
            </w:pPr>
          </w:p>
          <w:p w14:paraId="32289447" w14:textId="77777777" w:rsidR="000C0725" w:rsidRDefault="000C0725" w:rsidP="000C0725">
            <w:pPr>
              <w:rPr>
                <w:rFonts w:cs="Arial"/>
              </w:rPr>
            </w:pPr>
            <w:r>
              <w:rPr>
                <w:rFonts w:cs="Arial"/>
              </w:rPr>
              <w:t>Clause C.1.6.2 is not applicable.</w:t>
            </w:r>
          </w:p>
          <w:p w14:paraId="2F1BEB3C" w14:textId="597D9188" w:rsidR="000C0725" w:rsidRDefault="000C0725" w:rsidP="000C0725">
            <w:pPr>
              <w:rPr>
                <w:rFonts w:cs="Arial"/>
                <w:b/>
                <w:bCs/>
              </w:rPr>
            </w:pPr>
          </w:p>
        </w:tc>
      </w:tr>
      <w:tr w:rsidR="000C0725" w14:paraId="6C25C261" w14:textId="77777777" w:rsidTr="000672FD">
        <w:tc>
          <w:tcPr>
            <w:tcW w:w="1129" w:type="dxa"/>
          </w:tcPr>
          <w:p w14:paraId="4F30FFC7" w14:textId="6E9AC75A" w:rsidR="000C0725" w:rsidRPr="000672FD" w:rsidRDefault="00E3052E" w:rsidP="000C0725">
            <w:pPr>
              <w:tabs>
                <w:tab w:val="left" w:pos="787"/>
              </w:tabs>
              <w:spacing w:line="276" w:lineRule="auto"/>
              <w:rPr>
                <w:b/>
                <w:bCs/>
              </w:rPr>
            </w:pPr>
            <w:r w:rsidRPr="000672FD">
              <w:rPr>
                <w:b/>
                <w:bCs/>
              </w:rPr>
              <w:lastRenderedPageBreak/>
              <w:t>C.2</w:t>
            </w:r>
          </w:p>
        </w:tc>
        <w:tc>
          <w:tcPr>
            <w:tcW w:w="8297" w:type="dxa"/>
          </w:tcPr>
          <w:p w14:paraId="25D15E92" w14:textId="21F9EEF9" w:rsidR="000C0725" w:rsidRPr="0063285C" w:rsidRDefault="000C0725" w:rsidP="000672FD">
            <w:pPr>
              <w:spacing w:line="276" w:lineRule="auto"/>
            </w:pPr>
            <w:r w:rsidRPr="00AD193E">
              <w:rPr>
                <w:rFonts w:cs="Arial"/>
                <w:b/>
                <w:bCs/>
              </w:rPr>
              <w:t>Tenderer’s Obligations</w:t>
            </w:r>
          </w:p>
        </w:tc>
      </w:tr>
      <w:tr w:rsidR="00D87A2C" w14:paraId="78C19306" w14:textId="77777777" w:rsidTr="000672FD">
        <w:tc>
          <w:tcPr>
            <w:tcW w:w="1129" w:type="dxa"/>
          </w:tcPr>
          <w:p w14:paraId="3F68BF91" w14:textId="4D34679D" w:rsidR="00D87A2C" w:rsidRPr="0063285C" w:rsidRDefault="00E3052E" w:rsidP="00C03F82">
            <w:pPr>
              <w:tabs>
                <w:tab w:val="left" w:pos="787"/>
              </w:tabs>
              <w:spacing w:line="276" w:lineRule="auto"/>
            </w:pPr>
            <w:r>
              <w:t>C.2</w:t>
            </w:r>
            <w:r w:rsidR="00D87A2C" w:rsidRPr="0063285C">
              <w:t>.1</w:t>
            </w:r>
          </w:p>
        </w:tc>
        <w:tc>
          <w:tcPr>
            <w:tcW w:w="8297" w:type="dxa"/>
          </w:tcPr>
          <w:p w14:paraId="22190005" w14:textId="6136A856" w:rsidR="00E3052E" w:rsidRPr="000672FD" w:rsidRDefault="00E3052E" w:rsidP="000672FD">
            <w:pPr>
              <w:rPr>
                <w:rFonts w:cs="Arial"/>
                <w:b/>
                <w:bCs/>
                <w:color w:val="000000"/>
              </w:rPr>
            </w:pPr>
            <w:r>
              <w:rPr>
                <w:rFonts w:cs="Arial"/>
                <w:b/>
                <w:bCs/>
                <w:color w:val="000000"/>
              </w:rPr>
              <w:t>Eligibility</w:t>
            </w:r>
          </w:p>
          <w:p w14:paraId="3089FA70" w14:textId="2B84D62B" w:rsidR="00D87A2C" w:rsidRDefault="00D87A2C" w:rsidP="00C03F82">
            <w:pPr>
              <w:widowControl w:val="0"/>
              <w:spacing w:before="100" w:line="276" w:lineRule="auto"/>
              <w:ind w:right="113"/>
            </w:pPr>
            <w:r w:rsidRPr="0063285C">
              <w:t>Only those tenderers who satisfy the following eligibility criteria are eligible to submit tenders:</w:t>
            </w:r>
          </w:p>
          <w:p w14:paraId="47DF47F0" w14:textId="77777777" w:rsidR="0038486F" w:rsidRPr="009F60BB" w:rsidRDefault="0038486F" w:rsidP="00E209D2">
            <w:pPr>
              <w:pStyle w:val="ListParagraph"/>
              <w:numPr>
                <w:ilvl w:val="0"/>
                <w:numId w:val="4"/>
              </w:numPr>
              <w:spacing w:before="120" w:after="120" w:line="276" w:lineRule="auto"/>
              <w:ind w:left="759" w:right="113" w:hanging="709"/>
              <w:contextualSpacing w:val="0"/>
              <w:jc w:val="both"/>
              <w:rPr>
                <w:rFonts w:cs="Arial"/>
                <w:b/>
                <w:lang w:val="en-GB"/>
              </w:rPr>
            </w:pPr>
            <w:r w:rsidRPr="009F60BB">
              <w:rPr>
                <w:rFonts w:cs="Arial"/>
                <w:b/>
                <w:lang w:val="en-GB"/>
              </w:rPr>
              <w:t>National Treasury Central Supplier Database (Form A3.4)</w:t>
            </w:r>
          </w:p>
          <w:p w14:paraId="2503B743" w14:textId="3FB0530C" w:rsidR="0038486F" w:rsidRDefault="00D87A2C" w:rsidP="00F41C0F">
            <w:r w:rsidRPr="0063285C">
              <w:t>Tenderers, or in the event of a Joint Venture, each member of the Joint Venture, shall be registered on the National Treasury Central Supplier Database at the closing date for tender submissions. Tenders received from such tenderers who do not comply with this requirement, will be declared non-responsive.</w:t>
            </w:r>
          </w:p>
          <w:p w14:paraId="6A6EC0E8" w14:textId="77777777" w:rsidR="0038486F" w:rsidRDefault="0038486F" w:rsidP="00F41C0F"/>
          <w:p w14:paraId="1A9A56A4" w14:textId="77777777" w:rsidR="0038486F" w:rsidRPr="00A7326A" w:rsidRDefault="0038486F" w:rsidP="00E209D2">
            <w:pPr>
              <w:pStyle w:val="ListParagraph"/>
              <w:numPr>
                <w:ilvl w:val="0"/>
                <w:numId w:val="4"/>
              </w:numPr>
              <w:spacing w:before="120" w:after="120" w:line="276" w:lineRule="auto"/>
              <w:ind w:left="759" w:right="113" w:hanging="709"/>
              <w:contextualSpacing w:val="0"/>
              <w:jc w:val="both"/>
              <w:rPr>
                <w:b/>
              </w:rPr>
            </w:pPr>
            <w:r w:rsidRPr="00F41C0F">
              <w:rPr>
                <w:rFonts w:cs="Arial"/>
                <w:b/>
                <w:lang w:val="en-GB"/>
              </w:rPr>
              <w:t>Tenderer’s</w:t>
            </w:r>
            <w:r w:rsidRPr="00A7326A">
              <w:rPr>
                <w:b/>
              </w:rPr>
              <w:t xml:space="preserve"> Relevant </w:t>
            </w:r>
            <w:r w:rsidRPr="00974276">
              <w:rPr>
                <w:rFonts w:cs="Arial"/>
                <w:b/>
                <w:lang w:val="en-GB"/>
              </w:rPr>
              <w:t>Experience</w:t>
            </w:r>
          </w:p>
          <w:p w14:paraId="72EA2E2A" w14:textId="79177211" w:rsidR="001D6DD5" w:rsidRDefault="001D6DD5" w:rsidP="001D6DD5">
            <w:pPr>
              <w:ind w:left="567"/>
            </w:pPr>
            <w:r>
              <w:t>The tenderer must be able to show that he has relevant experience by providing information of at least:</w:t>
            </w:r>
            <w:r w:rsidR="0077086F">
              <w:t xml:space="preserve"> </w:t>
            </w:r>
            <w:r w:rsidR="00FB32C5">
              <w:t xml:space="preserve"> </w:t>
            </w:r>
          </w:p>
          <w:p w14:paraId="1CFA06EF" w14:textId="4FDF11F4" w:rsidR="001D6DD5" w:rsidRDefault="001D6DD5" w:rsidP="001D6DD5">
            <w:pPr>
              <w:tabs>
                <w:tab w:val="left" w:leader="dot" w:pos="8280"/>
              </w:tabs>
              <w:ind w:left="567"/>
              <w:jc w:val="both"/>
            </w:pPr>
            <w:r>
              <w:t xml:space="preserve">3 (three) similar or relevant project(s), </w:t>
            </w:r>
            <w:r w:rsidR="00FB32C5">
              <w:t xml:space="preserve">of which one should be </w:t>
            </w:r>
            <w:r>
              <w:t xml:space="preserve">to the value of at least </w:t>
            </w:r>
            <w:r w:rsidRPr="00AC00E4">
              <w:rPr>
                <w:color w:val="000000" w:themeColor="text1"/>
              </w:rPr>
              <w:t xml:space="preserve">R </w:t>
            </w:r>
            <w:r w:rsidR="00C031BC" w:rsidRPr="00AC00E4">
              <w:rPr>
                <w:color w:val="000000" w:themeColor="text1"/>
              </w:rPr>
              <w:t>1</w:t>
            </w:r>
            <w:r w:rsidR="00FB32C5" w:rsidRPr="00AC00E4">
              <w:rPr>
                <w:color w:val="000000" w:themeColor="text1"/>
              </w:rPr>
              <w:t>0</w:t>
            </w:r>
            <w:r w:rsidRPr="00AC00E4">
              <w:rPr>
                <w:color w:val="000000" w:themeColor="text1"/>
              </w:rPr>
              <w:t xml:space="preserve"> million</w:t>
            </w:r>
            <w:r w:rsidRPr="0049382D">
              <w:t xml:space="preserve"> </w:t>
            </w:r>
            <w:r>
              <w:t>per project</w:t>
            </w:r>
            <w:r w:rsidRPr="00DF4CD2">
              <w:t xml:space="preserve">, </w:t>
            </w:r>
            <w:r w:rsidR="002F3874">
              <w:t xml:space="preserve">while the other two (2) should be at least to the value of R5 million each, </w:t>
            </w:r>
            <w:r>
              <w:t xml:space="preserve">which has either started or been completed within the last 15 years, or which is still ongoing (subject to the provisions of Form D5.1 and Form D5.2). The relevant experience </w:t>
            </w:r>
            <w:r w:rsidRPr="00AC00E4">
              <w:rPr>
                <w:color w:val="000000" w:themeColor="text1"/>
              </w:rPr>
              <w:t xml:space="preserve">for all 3 projects must be in at least 2 of the following key areas of which at least 1 project’s 1 key area is required to be in </w:t>
            </w:r>
            <w:r>
              <w:rPr>
                <w:i/>
                <w:iCs/>
              </w:rPr>
              <w:t>ii) Development and/ or maintenance of a toll system (or sub-systems)</w:t>
            </w:r>
            <w:r>
              <w:t xml:space="preserve"> </w:t>
            </w:r>
            <w:r>
              <w:rPr>
                <w:b/>
              </w:rPr>
              <w:t>(Form D5.1 &amp; Form 5.2):</w:t>
            </w:r>
          </w:p>
          <w:p w14:paraId="3EE8CB2D" w14:textId="77777777" w:rsidR="001D6DD5" w:rsidRDefault="001D6DD5" w:rsidP="00E209D2">
            <w:pPr>
              <w:pStyle w:val="ListParagraph"/>
              <w:numPr>
                <w:ilvl w:val="0"/>
                <w:numId w:val="270"/>
              </w:numPr>
              <w:ind w:left="851" w:right="113"/>
            </w:pPr>
            <w:r>
              <w:t xml:space="preserve">Operations and maintenance of a toll project; </w:t>
            </w:r>
          </w:p>
          <w:p w14:paraId="03C75AB6" w14:textId="77777777" w:rsidR="001D6DD5" w:rsidRDefault="001D6DD5" w:rsidP="00E209D2">
            <w:pPr>
              <w:pStyle w:val="ListParagraph"/>
              <w:numPr>
                <w:ilvl w:val="0"/>
                <w:numId w:val="270"/>
              </w:numPr>
              <w:ind w:left="851" w:right="113"/>
            </w:pPr>
            <w:r>
              <w:t>Development and/ or maintenance of a toll system (or sub-systems);</w:t>
            </w:r>
          </w:p>
          <w:p w14:paraId="11EFB809" w14:textId="77777777" w:rsidR="001D6DD5" w:rsidRDefault="001D6DD5" w:rsidP="00E209D2">
            <w:pPr>
              <w:pStyle w:val="ListParagraph"/>
              <w:numPr>
                <w:ilvl w:val="0"/>
                <w:numId w:val="270"/>
              </w:numPr>
              <w:ind w:left="851" w:right="113"/>
            </w:pPr>
            <w:r>
              <w:t>Multi-disciplinary project management;</w:t>
            </w:r>
          </w:p>
          <w:p w14:paraId="28AF4469" w14:textId="7FFDE082" w:rsidR="000915BD" w:rsidRPr="006E779A" w:rsidRDefault="001D6DD5" w:rsidP="00E209D2">
            <w:pPr>
              <w:pStyle w:val="ListParagraph"/>
              <w:numPr>
                <w:ilvl w:val="0"/>
                <w:numId w:val="270"/>
              </w:numPr>
              <w:ind w:left="1450" w:right="113" w:hanging="599"/>
              <w:rPr>
                <w:rFonts w:cs="Arial"/>
                <w:lang w:val="en-GB"/>
              </w:rPr>
            </w:pPr>
            <w:r>
              <w:t>Development and maintenance of IT systems (not necessarily Toll related).</w:t>
            </w:r>
          </w:p>
          <w:p w14:paraId="56759AD4" w14:textId="41DBD028" w:rsidR="00D87A2C" w:rsidRPr="0063285C" w:rsidRDefault="00D87A2C" w:rsidP="00AC00E4"/>
        </w:tc>
      </w:tr>
      <w:tr w:rsidR="00356096" w14:paraId="18BDF929" w14:textId="77777777" w:rsidTr="000672FD">
        <w:tc>
          <w:tcPr>
            <w:tcW w:w="1129" w:type="dxa"/>
          </w:tcPr>
          <w:p w14:paraId="06042D55" w14:textId="5FB606BB" w:rsidR="00356096" w:rsidRPr="000672FD" w:rsidRDefault="00356096" w:rsidP="00C03F82">
            <w:pPr>
              <w:tabs>
                <w:tab w:val="left" w:pos="787"/>
              </w:tabs>
              <w:spacing w:line="276" w:lineRule="auto"/>
              <w:rPr>
                <w:b/>
                <w:bCs/>
              </w:rPr>
            </w:pPr>
            <w:r w:rsidRPr="000672FD">
              <w:rPr>
                <w:rFonts w:cs="Arial"/>
                <w:b/>
                <w:bCs/>
              </w:rPr>
              <w:t>C.2.2</w:t>
            </w:r>
          </w:p>
        </w:tc>
        <w:tc>
          <w:tcPr>
            <w:tcW w:w="8297" w:type="dxa"/>
          </w:tcPr>
          <w:p w14:paraId="6375B1B7" w14:textId="77777777" w:rsidR="00356096" w:rsidRPr="00253D0B" w:rsidRDefault="00356096" w:rsidP="00356096">
            <w:pPr>
              <w:tabs>
                <w:tab w:val="left" w:pos="567"/>
              </w:tabs>
              <w:jc w:val="both"/>
              <w:rPr>
                <w:rFonts w:cs="Arial"/>
                <w:b/>
                <w:bCs/>
                <w:color w:val="000000"/>
              </w:rPr>
            </w:pPr>
            <w:r w:rsidRPr="00253D0B">
              <w:rPr>
                <w:rFonts w:cs="Arial"/>
                <w:b/>
                <w:bCs/>
                <w:color w:val="000000"/>
              </w:rPr>
              <w:t xml:space="preserve">Cost of tendering </w:t>
            </w:r>
          </w:p>
          <w:p w14:paraId="352FA9A6" w14:textId="77777777" w:rsidR="00356096" w:rsidRDefault="00356096" w:rsidP="00356096">
            <w:pPr>
              <w:tabs>
                <w:tab w:val="left" w:pos="567"/>
              </w:tabs>
              <w:jc w:val="both"/>
              <w:rPr>
                <w:rFonts w:cs="Arial"/>
                <w:color w:val="000000"/>
              </w:rPr>
            </w:pPr>
          </w:p>
          <w:p w14:paraId="694BB725" w14:textId="008C1BED" w:rsidR="00356096" w:rsidRDefault="00356096" w:rsidP="00356096">
            <w:pPr>
              <w:rPr>
                <w:rFonts w:cs="Arial"/>
                <w:b/>
                <w:bCs/>
                <w:color w:val="000000"/>
              </w:rPr>
            </w:pPr>
            <w:r>
              <w:rPr>
                <w:rFonts w:cs="Arial"/>
                <w:color w:val="000000"/>
              </w:rPr>
              <w:t>Tender documents are available from SANRAL website at no cost.</w:t>
            </w:r>
          </w:p>
        </w:tc>
      </w:tr>
      <w:tr w:rsidR="00D87A2C" w14:paraId="73491DA0" w14:textId="77777777" w:rsidTr="000672FD">
        <w:tc>
          <w:tcPr>
            <w:tcW w:w="1129" w:type="dxa"/>
          </w:tcPr>
          <w:p w14:paraId="35324F7B" w14:textId="28CD630D" w:rsidR="00D87A2C" w:rsidRPr="000672FD" w:rsidRDefault="00D7648C" w:rsidP="00C03F82">
            <w:pPr>
              <w:tabs>
                <w:tab w:val="left" w:pos="787"/>
              </w:tabs>
              <w:spacing w:line="276" w:lineRule="auto"/>
              <w:rPr>
                <w:b/>
                <w:bCs/>
              </w:rPr>
            </w:pPr>
            <w:r w:rsidRPr="000672FD">
              <w:rPr>
                <w:b/>
                <w:bCs/>
              </w:rPr>
              <w:t>C.2</w:t>
            </w:r>
            <w:r w:rsidR="00D87A2C" w:rsidRPr="000672FD">
              <w:rPr>
                <w:b/>
                <w:bCs/>
              </w:rPr>
              <w:t>.6</w:t>
            </w:r>
          </w:p>
        </w:tc>
        <w:tc>
          <w:tcPr>
            <w:tcW w:w="8297" w:type="dxa"/>
          </w:tcPr>
          <w:p w14:paraId="665F9C09" w14:textId="77777777" w:rsidR="00D7648C" w:rsidRDefault="00D7648C" w:rsidP="00D7648C">
            <w:pPr>
              <w:autoSpaceDE w:val="0"/>
              <w:autoSpaceDN w:val="0"/>
              <w:adjustRightInd w:val="0"/>
              <w:jc w:val="both"/>
              <w:rPr>
                <w:b/>
                <w:bCs/>
                <w:color w:val="000000"/>
              </w:rPr>
            </w:pPr>
            <w:r>
              <w:rPr>
                <w:b/>
                <w:bCs/>
                <w:color w:val="000000"/>
              </w:rPr>
              <w:t xml:space="preserve">Acknowledge addenda </w:t>
            </w:r>
          </w:p>
          <w:p w14:paraId="1AA87182" w14:textId="77777777" w:rsidR="00D7648C" w:rsidRDefault="00D7648C" w:rsidP="00C03F82">
            <w:pPr>
              <w:spacing w:line="276" w:lineRule="auto"/>
              <w:ind w:right="113"/>
            </w:pPr>
          </w:p>
          <w:p w14:paraId="5497E773" w14:textId="77777777" w:rsidR="00005A44" w:rsidRPr="00005A44" w:rsidRDefault="00005A44" w:rsidP="00005A44">
            <w:pPr>
              <w:autoSpaceDE w:val="0"/>
              <w:autoSpaceDN w:val="0"/>
              <w:adjustRightInd w:val="0"/>
              <w:jc w:val="both"/>
              <w:rPr>
                <w:rFonts w:eastAsia="Times New Roman" w:cs="Times New Roman"/>
                <w:color w:val="000000"/>
                <w:szCs w:val="22"/>
                <w:lang w:eastAsia="en-US"/>
              </w:rPr>
            </w:pPr>
            <w:r w:rsidRPr="00005A44">
              <w:rPr>
                <w:rFonts w:eastAsia="Times New Roman" w:cs="Times New Roman"/>
                <w:color w:val="000000"/>
                <w:szCs w:val="22"/>
                <w:lang w:eastAsia="en-US"/>
              </w:rPr>
              <w:t xml:space="preserve">Failure to apply instructions contained in addenda issued by the Employer will render a Tenderer’s offer non-responsive in terms of Condition of Tender C.3.8. Test for Responsiveness. </w:t>
            </w:r>
          </w:p>
          <w:p w14:paraId="661FF6BA" w14:textId="57491E8E" w:rsidR="00D87A2C" w:rsidRPr="0063285C" w:rsidRDefault="00D87A2C" w:rsidP="00C03F82">
            <w:pPr>
              <w:spacing w:line="276" w:lineRule="auto"/>
              <w:ind w:right="113"/>
            </w:pPr>
          </w:p>
        </w:tc>
      </w:tr>
      <w:tr w:rsidR="006D7E89" w14:paraId="70771436" w14:textId="77777777" w:rsidTr="000672FD">
        <w:tc>
          <w:tcPr>
            <w:tcW w:w="1129" w:type="dxa"/>
          </w:tcPr>
          <w:p w14:paraId="57027E15" w14:textId="2B2618CF" w:rsidR="006D7E89" w:rsidRPr="000672FD" w:rsidRDefault="00D7648C" w:rsidP="006D7E89">
            <w:pPr>
              <w:tabs>
                <w:tab w:val="left" w:pos="787"/>
              </w:tabs>
              <w:spacing w:line="276" w:lineRule="auto"/>
              <w:rPr>
                <w:b/>
                <w:bCs/>
              </w:rPr>
            </w:pPr>
            <w:r w:rsidRPr="000672FD">
              <w:rPr>
                <w:b/>
                <w:bCs/>
              </w:rPr>
              <w:t>C.2</w:t>
            </w:r>
            <w:r w:rsidR="009B28A5" w:rsidRPr="000672FD">
              <w:rPr>
                <w:b/>
                <w:bCs/>
              </w:rPr>
              <w:t>.</w:t>
            </w:r>
            <w:r w:rsidR="006D7E89" w:rsidRPr="000672FD">
              <w:rPr>
                <w:b/>
                <w:bCs/>
              </w:rPr>
              <w:t>7</w:t>
            </w:r>
          </w:p>
        </w:tc>
        <w:tc>
          <w:tcPr>
            <w:tcW w:w="8297" w:type="dxa"/>
          </w:tcPr>
          <w:p w14:paraId="416BAA51" w14:textId="0EE8CF01" w:rsidR="006D7E89" w:rsidRDefault="006D7E89" w:rsidP="006D7E89">
            <w:pPr>
              <w:autoSpaceDE w:val="0"/>
              <w:autoSpaceDN w:val="0"/>
              <w:adjustRightInd w:val="0"/>
              <w:jc w:val="both"/>
              <w:rPr>
                <w:b/>
                <w:bCs/>
                <w:color w:val="000000"/>
              </w:rPr>
            </w:pPr>
            <w:r w:rsidRPr="007E5044">
              <w:rPr>
                <w:b/>
                <w:bCs/>
                <w:color w:val="000000"/>
              </w:rPr>
              <w:t>Clarification meeting</w:t>
            </w:r>
            <w:r>
              <w:rPr>
                <w:b/>
                <w:bCs/>
                <w:color w:val="000000"/>
              </w:rPr>
              <w:t xml:space="preserve"> </w:t>
            </w:r>
          </w:p>
          <w:p w14:paraId="5A71AA22" w14:textId="77777777" w:rsidR="006D7E89" w:rsidRDefault="006D7E89" w:rsidP="006D7E89">
            <w:pPr>
              <w:keepLines/>
              <w:tabs>
                <w:tab w:val="right" w:leader="dot" w:pos="2835"/>
                <w:tab w:val="right" w:leader="dot" w:pos="6237"/>
                <w:tab w:val="right" w:leader="dot" w:pos="9072"/>
              </w:tabs>
              <w:jc w:val="both"/>
              <w:rPr>
                <w:b/>
                <w:i/>
                <w:color w:val="BFBFBF"/>
                <w:highlight w:val="yellow"/>
              </w:rPr>
            </w:pPr>
          </w:p>
          <w:p w14:paraId="36065DAB" w14:textId="5C30DFA4" w:rsidR="006D7E89" w:rsidRPr="00006050" w:rsidRDefault="006D7E89" w:rsidP="006D7E89">
            <w:pPr>
              <w:keepLines/>
              <w:tabs>
                <w:tab w:val="right" w:leader="dot" w:pos="2835"/>
                <w:tab w:val="right" w:leader="dot" w:pos="6237"/>
                <w:tab w:val="right" w:leader="dot" w:pos="9072"/>
              </w:tabs>
              <w:jc w:val="both"/>
              <w:rPr>
                <w:bCs/>
                <w:iCs/>
                <w:color w:val="000000"/>
              </w:rPr>
            </w:pPr>
            <w:r w:rsidRPr="00AB2DE0">
              <w:rPr>
                <w:color w:val="000000"/>
              </w:rPr>
              <w:t xml:space="preserve">A tender clarification briefing presentation is available </w:t>
            </w:r>
            <w:r w:rsidRPr="00AB2DE0">
              <w:t xml:space="preserve">to be downloaded from the SANRAL website by the following link: </w:t>
            </w:r>
            <w:hyperlink r:id="rId39" w:history="1">
              <w:r w:rsidRPr="00964C4D">
                <w:rPr>
                  <w:rStyle w:val="Hyperlink"/>
                </w:rPr>
                <w:t>https://www.nra.co.za/sanral-tenders/status?region_id=national</w:t>
              </w:r>
            </w:hyperlink>
            <w:r w:rsidRPr="00AB2DE0">
              <w:rPr>
                <w:b/>
                <w:i/>
                <w:color w:val="BFBFBF"/>
              </w:rPr>
              <w:t xml:space="preserve">. </w:t>
            </w:r>
            <w:r w:rsidRPr="00AB2DE0">
              <w:rPr>
                <w:bCs/>
                <w:iCs/>
                <w:color w:val="000000"/>
              </w:rPr>
              <w:t xml:space="preserve">A non-compulsory clarification briefing meeting will be held via a virtual platform on </w:t>
            </w:r>
            <w:r w:rsidR="00B468BA">
              <w:rPr>
                <w:bCs/>
                <w:iCs/>
                <w:color w:val="000000"/>
              </w:rPr>
              <w:t>2</w:t>
            </w:r>
            <w:r w:rsidR="00986B82">
              <w:rPr>
                <w:bCs/>
                <w:iCs/>
                <w:color w:val="000000"/>
              </w:rPr>
              <w:t>7</w:t>
            </w:r>
            <w:r w:rsidR="00B468BA">
              <w:rPr>
                <w:bCs/>
                <w:iCs/>
                <w:color w:val="000000"/>
              </w:rPr>
              <w:t xml:space="preserve"> February 2024</w:t>
            </w:r>
            <w:r w:rsidR="00A947A8">
              <w:rPr>
                <w:bCs/>
                <w:iCs/>
                <w:color w:val="000000"/>
              </w:rPr>
              <w:t xml:space="preserve"> at 14:00</w:t>
            </w:r>
            <w:r w:rsidRPr="00AB2DE0">
              <w:rPr>
                <w:b/>
                <w:i/>
                <w:color w:val="BFBFBF"/>
              </w:rPr>
              <w:t xml:space="preserve"> </w:t>
            </w:r>
            <w:r w:rsidRPr="00AB2DE0">
              <w:rPr>
                <w:bCs/>
                <w:iCs/>
                <w:color w:val="000000"/>
              </w:rPr>
              <w:t>where the project will be presented. A link to the clarification briefing meeting will be sent to tenderers who complete and submit a Certificate of Intention to Submit a Tender (Form A1.1) within the specified time.</w:t>
            </w:r>
          </w:p>
          <w:p w14:paraId="3005DAD1" w14:textId="38572D2F" w:rsidR="006D7E89" w:rsidRDefault="006D7E89" w:rsidP="006D7E89">
            <w:pPr>
              <w:jc w:val="both"/>
              <w:rPr>
                <w:rFonts w:cs="Arial"/>
                <w:color w:val="000000"/>
              </w:rPr>
            </w:pPr>
          </w:p>
          <w:p w14:paraId="51FF107F" w14:textId="096256B0" w:rsidR="00D46730" w:rsidRDefault="00D46730" w:rsidP="006D7E89">
            <w:pPr>
              <w:jc w:val="both"/>
              <w:rPr>
                <w:rFonts w:cs="Arial"/>
                <w:color w:val="000000"/>
              </w:rPr>
            </w:pPr>
            <w:r w:rsidRPr="00D46730">
              <w:rPr>
                <w:rFonts w:cs="Arial"/>
                <w:color w:val="000000"/>
              </w:rPr>
              <w:t>A link to the clarification briefing meeting will be sent to tenderers who complete and submit a Certificate of Intention to Submit a Tender (Form A1.1).</w:t>
            </w:r>
          </w:p>
          <w:p w14:paraId="45C54DFF" w14:textId="77777777" w:rsidR="009F10AD" w:rsidRDefault="009F10AD" w:rsidP="006D7E89">
            <w:pPr>
              <w:jc w:val="both"/>
              <w:rPr>
                <w:rFonts w:cs="Arial"/>
                <w:color w:val="000000"/>
              </w:rPr>
            </w:pPr>
          </w:p>
          <w:p w14:paraId="7CE5E39E" w14:textId="77777777" w:rsidR="009F10AD" w:rsidRPr="009F10AD" w:rsidRDefault="009F10AD" w:rsidP="009F10AD">
            <w:pPr>
              <w:jc w:val="both"/>
              <w:rPr>
                <w:rFonts w:eastAsia="Times New Roman" w:cs="Arial"/>
                <w:bCs/>
                <w:szCs w:val="20"/>
                <w:lang w:eastAsia="en-US"/>
              </w:rPr>
            </w:pPr>
            <w:r w:rsidRPr="009F10AD">
              <w:rPr>
                <w:rFonts w:eastAsia="Times New Roman" w:cs="Arial"/>
                <w:bCs/>
                <w:szCs w:val="20"/>
                <w:lang w:eastAsia="en-US"/>
              </w:rPr>
              <w:t>A tenderer’s representative cannot represent more than one tenderer at the tender clarification briefing meeting.</w:t>
            </w:r>
          </w:p>
          <w:p w14:paraId="76EAF230" w14:textId="77777777" w:rsidR="009F10AD" w:rsidRDefault="009F10AD" w:rsidP="006D7E89">
            <w:pPr>
              <w:jc w:val="both"/>
              <w:rPr>
                <w:rFonts w:cs="Arial"/>
                <w:color w:val="000000"/>
              </w:rPr>
            </w:pPr>
          </w:p>
          <w:p w14:paraId="01E5270B" w14:textId="77777777" w:rsidR="00D46730" w:rsidRPr="00006050" w:rsidRDefault="00D46730" w:rsidP="006D7E89">
            <w:pPr>
              <w:jc w:val="both"/>
              <w:rPr>
                <w:rFonts w:cs="Arial"/>
                <w:color w:val="000000"/>
              </w:rPr>
            </w:pPr>
          </w:p>
          <w:p w14:paraId="6BA83DFE" w14:textId="017B2EA6" w:rsidR="006D7E89" w:rsidRPr="00006050" w:rsidRDefault="006D7E89" w:rsidP="006D7E89">
            <w:pPr>
              <w:jc w:val="both"/>
              <w:rPr>
                <w:rFonts w:cs="Arial"/>
                <w:color w:val="000000"/>
              </w:rPr>
            </w:pPr>
            <w:r w:rsidRPr="00006050">
              <w:rPr>
                <w:rFonts w:cs="Arial"/>
                <w:color w:val="000000"/>
              </w:rPr>
              <w:t xml:space="preserve">The onus rests with the tenderer to ensure that the representative </w:t>
            </w:r>
            <w:r w:rsidR="00EA7C2E">
              <w:rPr>
                <w:rFonts w:cs="Arial"/>
                <w:color w:val="000000"/>
              </w:rPr>
              <w:t>attend</w:t>
            </w:r>
            <w:r w:rsidR="00EA7C2E" w:rsidRPr="00006050">
              <w:rPr>
                <w:rFonts w:cs="Arial"/>
                <w:color w:val="000000"/>
              </w:rPr>
              <w:t>ing</w:t>
            </w:r>
            <w:r>
              <w:rPr>
                <w:rFonts w:cs="Arial"/>
                <w:color w:val="000000"/>
              </w:rPr>
              <w:t>/reading</w:t>
            </w:r>
            <w:r w:rsidRPr="00006050">
              <w:rPr>
                <w:rFonts w:cs="Arial"/>
                <w:color w:val="000000"/>
              </w:rPr>
              <w:t xml:space="preserve"> the clarification briefing presentation is appropriately qualified to understand all directives and clarifications given in the presentation.</w:t>
            </w:r>
          </w:p>
          <w:p w14:paraId="305F30B6" w14:textId="6DB95A69" w:rsidR="006D7E89" w:rsidRPr="00006050" w:rsidRDefault="006D7E89" w:rsidP="006D7E89">
            <w:pPr>
              <w:jc w:val="both"/>
              <w:rPr>
                <w:rFonts w:cs="Arial"/>
                <w:color w:val="000000"/>
              </w:rPr>
            </w:pPr>
          </w:p>
          <w:p w14:paraId="4EDC7E46" w14:textId="24E0D182" w:rsidR="006D7E89" w:rsidRPr="00006050" w:rsidRDefault="006D7E89" w:rsidP="006D7E89">
            <w:pPr>
              <w:jc w:val="both"/>
              <w:rPr>
                <w:rFonts w:cs="Arial"/>
                <w:color w:val="000000"/>
              </w:rPr>
            </w:pPr>
            <w:r w:rsidRPr="00006050">
              <w:rPr>
                <w:rFonts w:cs="Arial"/>
                <w:color w:val="000000"/>
              </w:rPr>
              <w:t>The signature on the duly completed and signed Form A1 shall be considered proof that the tenderer read</w:t>
            </w:r>
            <w:r>
              <w:rPr>
                <w:rFonts w:cs="Arial"/>
                <w:color w:val="000000"/>
              </w:rPr>
              <w:t xml:space="preserve"> </w:t>
            </w:r>
            <w:r w:rsidRPr="00006050">
              <w:rPr>
                <w:rFonts w:cs="Arial"/>
                <w:color w:val="000000"/>
              </w:rPr>
              <w:t xml:space="preserve">the whole clarification briefing presentation and clearly understood all </w:t>
            </w:r>
            <w:r w:rsidRPr="00006050">
              <w:rPr>
                <w:rFonts w:cs="Arial"/>
                <w:color w:val="000000"/>
              </w:rPr>
              <w:lastRenderedPageBreak/>
              <w:t>directives and clarifications given in the presentation.</w:t>
            </w:r>
          </w:p>
          <w:p w14:paraId="5C1A1A7D" w14:textId="30B6AEFD" w:rsidR="006D7E89" w:rsidRPr="0063285C" w:rsidRDefault="006D7E89" w:rsidP="00AC00E4">
            <w:pPr>
              <w:tabs>
                <w:tab w:val="left" w:pos="720"/>
              </w:tabs>
              <w:jc w:val="both"/>
            </w:pPr>
          </w:p>
        </w:tc>
      </w:tr>
      <w:tr w:rsidR="006D7E89" w14:paraId="3A7F72CD" w14:textId="77777777" w:rsidTr="000672FD">
        <w:tc>
          <w:tcPr>
            <w:tcW w:w="1129" w:type="dxa"/>
          </w:tcPr>
          <w:p w14:paraId="234F3D8D" w14:textId="6B63F82C" w:rsidR="006D7E89" w:rsidRPr="000672FD" w:rsidRDefault="00D7648C" w:rsidP="006D7E89">
            <w:pPr>
              <w:tabs>
                <w:tab w:val="left" w:pos="787"/>
              </w:tabs>
              <w:spacing w:line="276" w:lineRule="auto"/>
              <w:rPr>
                <w:b/>
                <w:bCs/>
              </w:rPr>
            </w:pPr>
            <w:r w:rsidRPr="000672FD">
              <w:rPr>
                <w:b/>
                <w:bCs/>
              </w:rPr>
              <w:lastRenderedPageBreak/>
              <w:t>C.2</w:t>
            </w:r>
            <w:r w:rsidR="006D7E89" w:rsidRPr="000672FD">
              <w:rPr>
                <w:b/>
                <w:bCs/>
              </w:rPr>
              <w:t>.8</w:t>
            </w:r>
          </w:p>
        </w:tc>
        <w:tc>
          <w:tcPr>
            <w:tcW w:w="8297" w:type="dxa"/>
          </w:tcPr>
          <w:p w14:paraId="03F7AA0E" w14:textId="77777777" w:rsidR="006D7E89" w:rsidRPr="007E5044" w:rsidRDefault="006D7E89" w:rsidP="006D7E89">
            <w:pPr>
              <w:jc w:val="both"/>
              <w:rPr>
                <w:rFonts w:cs="Arial"/>
                <w:b/>
                <w:bCs/>
                <w:color w:val="000000"/>
              </w:rPr>
            </w:pPr>
            <w:r w:rsidRPr="007E5044">
              <w:rPr>
                <w:rFonts w:cs="Arial"/>
                <w:b/>
                <w:bCs/>
                <w:color w:val="000000"/>
              </w:rPr>
              <w:t>Seek clarification</w:t>
            </w:r>
          </w:p>
          <w:p w14:paraId="4F438246" w14:textId="77777777" w:rsidR="006D7E89" w:rsidRDefault="006D7E89" w:rsidP="006D7E89">
            <w:pPr>
              <w:jc w:val="both"/>
              <w:rPr>
                <w:rFonts w:cs="Arial"/>
                <w:color w:val="000000"/>
              </w:rPr>
            </w:pPr>
          </w:p>
          <w:p w14:paraId="2F2921CA" w14:textId="1C41A64A" w:rsidR="006D7E89" w:rsidRDefault="006D7E89" w:rsidP="000672FD">
            <w:pPr>
              <w:jc w:val="both"/>
              <w:rPr>
                <w:rFonts w:cs="Arial"/>
                <w:color w:val="000000"/>
              </w:rPr>
            </w:pPr>
            <w:r>
              <w:rPr>
                <w:rFonts w:cs="Arial"/>
                <w:color w:val="000000"/>
              </w:rPr>
              <w:t xml:space="preserve">Request clarifications at least </w:t>
            </w:r>
            <w:r w:rsidR="00D26A33">
              <w:rPr>
                <w:rFonts w:cs="Arial"/>
                <w:color w:val="000000"/>
              </w:rPr>
              <w:t>12</w:t>
            </w:r>
            <w:r>
              <w:rPr>
                <w:rFonts w:cs="Arial"/>
                <w:color w:val="000000"/>
              </w:rPr>
              <w:t xml:space="preserve"> (</w:t>
            </w:r>
            <w:r w:rsidR="00D26A33">
              <w:rPr>
                <w:rFonts w:cs="Arial"/>
                <w:color w:val="000000"/>
              </w:rPr>
              <w:t>twelve)</w:t>
            </w:r>
            <w:r>
              <w:rPr>
                <w:rFonts w:cs="Arial"/>
                <w:color w:val="000000"/>
              </w:rPr>
              <w:t xml:space="preserve"> working days before the closing date.</w:t>
            </w:r>
          </w:p>
          <w:p w14:paraId="31F90D49" w14:textId="60572F83" w:rsidR="007E5F78" w:rsidRPr="0063285C" w:rsidRDefault="007E5F78" w:rsidP="000672FD">
            <w:pPr>
              <w:jc w:val="both"/>
            </w:pPr>
          </w:p>
        </w:tc>
      </w:tr>
      <w:tr w:rsidR="006D7E89" w14:paraId="553D6F96" w14:textId="77777777" w:rsidTr="000672FD">
        <w:tc>
          <w:tcPr>
            <w:tcW w:w="1129" w:type="dxa"/>
            <w:tcBorders>
              <w:bottom w:val="single" w:sz="4" w:space="0" w:color="auto"/>
            </w:tcBorders>
          </w:tcPr>
          <w:p w14:paraId="4663EEAD" w14:textId="01871377" w:rsidR="006D7E89" w:rsidRPr="000672FD" w:rsidRDefault="00D7648C" w:rsidP="006D7E89">
            <w:pPr>
              <w:tabs>
                <w:tab w:val="left" w:pos="787"/>
              </w:tabs>
              <w:spacing w:line="276" w:lineRule="auto"/>
              <w:rPr>
                <w:b/>
                <w:bCs/>
              </w:rPr>
            </w:pPr>
            <w:r w:rsidRPr="000672FD">
              <w:rPr>
                <w:b/>
                <w:bCs/>
              </w:rPr>
              <w:t>C.2.</w:t>
            </w:r>
            <w:r w:rsidR="006D7E89" w:rsidRPr="000672FD">
              <w:rPr>
                <w:b/>
                <w:bCs/>
              </w:rPr>
              <w:t>9</w:t>
            </w:r>
          </w:p>
        </w:tc>
        <w:tc>
          <w:tcPr>
            <w:tcW w:w="8297" w:type="dxa"/>
            <w:tcBorders>
              <w:bottom w:val="single" w:sz="4" w:space="0" w:color="auto"/>
            </w:tcBorders>
          </w:tcPr>
          <w:p w14:paraId="0EE5167A" w14:textId="77777777" w:rsidR="00D7648C" w:rsidRPr="007E5044" w:rsidRDefault="00D7648C" w:rsidP="00D7648C">
            <w:pPr>
              <w:jc w:val="both"/>
              <w:rPr>
                <w:rFonts w:cs="Arial"/>
                <w:b/>
                <w:bCs/>
                <w:color w:val="000000"/>
              </w:rPr>
            </w:pPr>
            <w:r w:rsidRPr="007E5044">
              <w:rPr>
                <w:rFonts w:cs="Arial"/>
                <w:b/>
                <w:bCs/>
                <w:color w:val="000000"/>
              </w:rPr>
              <w:t>Insurance</w:t>
            </w:r>
          </w:p>
          <w:p w14:paraId="140BE990" w14:textId="5747C70B" w:rsidR="00D7648C" w:rsidRPr="000672FD" w:rsidRDefault="00D7648C" w:rsidP="000672FD">
            <w:pPr>
              <w:jc w:val="both"/>
              <w:rPr>
                <w:rFonts w:cs="Arial"/>
                <w:color w:val="000000"/>
              </w:rPr>
            </w:pPr>
            <w:r>
              <w:rPr>
                <w:rFonts w:cs="Arial"/>
                <w:color w:val="000000"/>
              </w:rPr>
              <w:t xml:space="preserve"> </w:t>
            </w:r>
          </w:p>
          <w:p w14:paraId="1EF1C1C2" w14:textId="007A5D8F" w:rsidR="006D7E89" w:rsidRDefault="00AA06DA" w:rsidP="006D7E89">
            <w:pPr>
              <w:spacing w:line="276" w:lineRule="auto"/>
              <w:ind w:right="113"/>
            </w:pPr>
            <w:r w:rsidRPr="007A7E0D">
              <w:t>The Principal Employer has insurance for Employers Facilities, Permanent Design-Build Assets and Equipment provided by the Principal Employer.</w:t>
            </w:r>
            <w:r>
              <w:t xml:space="preserve">  Refer to </w:t>
            </w:r>
            <w:bookmarkStart w:id="29" w:name="_Toc125730213"/>
            <w:bookmarkStart w:id="30" w:name="_Toc130395504"/>
            <w:bookmarkStart w:id="31" w:name="_Toc130395962"/>
            <w:r w:rsidRPr="00503D53">
              <w:t>C1.2.5</w:t>
            </w:r>
            <w:r>
              <w:t xml:space="preserve"> </w:t>
            </w:r>
            <w:r w:rsidRPr="00503D53">
              <w:t>APPENDIX 3 TO CONTRACT DATA:  INSURANCE DATA</w:t>
            </w:r>
            <w:bookmarkEnd w:id="29"/>
            <w:bookmarkEnd w:id="30"/>
            <w:bookmarkEnd w:id="31"/>
            <w:r>
              <w:t>.</w:t>
            </w:r>
          </w:p>
          <w:p w14:paraId="02C83247" w14:textId="01FE9B06" w:rsidR="00114874" w:rsidRPr="0063285C" w:rsidRDefault="00114874" w:rsidP="006D7E89">
            <w:pPr>
              <w:spacing w:line="276" w:lineRule="auto"/>
              <w:ind w:right="113"/>
            </w:pPr>
          </w:p>
        </w:tc>
      </w:tr>
      <w:tr w:rsidR="002737CA" w14:paraId="498F4AE1" w14:textId="77777777" w:rsidTr="000672FD">
        <w:tc>
          <w:tcPr>
            <w:tcW w:w="1129" w:type="dxa"/>
            <w:tcBorders>
              <w:top w:val="single" w:sz="4" w:space="0" w:color="auto"/>
              <w:left w:val="single" w:sz="4" w:space="0" w:color="auto"/>
              <w:bottom w:val="nil"/>
              <w:right w:val="single" w:sz="4" w:space="0" w:color="auto"/>
            </w:tcBorders>
          </w:tcPr>
          <w:p w14:paraId="334CD15A" w14:textId="798566DA" w:rsidR="002737CA" w:rsidRPr="000672FD" w:rsidRDefault="002737CA" w:rsidP="006D7E89">
            <w:pPr>
              <w:tabs>
                <w:tab w:val="left" w:pos="787"/>
              </w:tabs>
              <w:spacing w:line="276" w:lineRule="auto"/>
              <w:rPr>
                <w:b/>
                <w:bCs/>
              </w:rPr>
            </w:pPr>
            <w:r w:rsidRPr="000672FD">
              <w:rPr>
                <w:b/>
                <w:bCs/>
              </w:rPr>
              <w:t>C.2.10</w:t>
            </w:r>
          </w:p>
        </w:tc>
        <w:tc>
          <w:tcPr>
            <w:tcW w:w="8297" w:type="dxa"/>
            <w:tcBorders>
              <w:top w:val="single" w:sz="4" w:space="0" w:color="auto"/>
              <w:left w:val="single" w:sz="4" w:space="0" w:color="auto"/>
              <w:bottom w:val="nil"/>
              <w:right w:val="single" w:sz="4" w:space="0" w:color="auto"/>
            </w:tcBorders>
          </w:tcPr>
          <w:p w14:paraId="250846C2" w14:textId="3C869175" w:rsidR="002737CA" w:rsidRPr="007E5044" w:rsidRDefault="002737CA" w:rsidP="00D7648C">
            <w:pPr>
              <w:jc w:val="both"/>
              <w:rPr>
                <w:rFonts w:cs="Arial"/>
                <w:b/>
                <w:bCs/>
                <w:color w:val="000000"/>
              </w:rPr>
            </w:pPr>
            <w:r w:rsidRPr="007E5044">
              <w:rPr>
                <w:rFonts w:cs="Arial"/>
                <w:b/>
                <w:bCs/>
                <w:color w:val="000000"/>
              </w:rPr>
              <w:t>Pricing the tender offer</w:t>
            </w:r>
          </w:p>
        </w:tc>
      </w:tr>
      <w:tr w:rsidR="006D7E89" w14:paraId="4E563264" w14:textId="77777777" w:rsidTr="000672FD">
        <w:tc>
          <w:tcPr>
            <w:tcW w:w="1129" w:type="dxa"/>
            <w:tcBorders>
              <w:top w:val="nil"/>
              <w:left w:val="single" w:sz="4" w:space="0" w:color="auto"/>
              <w:bottom w:val="nil"/>
              <w:right w:val="single" w:sz="4" w:space="0" w:color="auto"/>
            </w:tcBorders>
          </w:tcPr>
          <w:p w14:paraId="30EEA443" w14:textId="30A2FA1B" w:rsidR="006D7E89" w:rsidRPr="0063285C" w:rsidRDefault="002737CA" w:rsidP="006D7E89">
            <w:pPr>
              <w:tabs>
                <w:tab w:val="left" w:pos="787"/>
              </w:tabs>
              <w:spacing w:line="276" w:lineRule="auto"/>
            </w:pPr>
            <w:r>
              <w:t>C.2.10.3</w:t>
            </w:r>
          </w:p>
        </w:tc>
        <w:tc>
          <w:tcPr>
            <w:tcW w:w="8297" w:type="dxa"/>
            <w:tcBorders>
              <w:top w:val="nil"/>
              <w:left w:val="single" w:sz="4" w:space="0" w:color="auto"/>
              <w:bottom w:val="nil"/>
              <w:right w:val="single" w:sz="4" w:space="0" w:color="auto"/>
            </w:tcBorders>
          </w:tcPr>
          <w:p w14:paraId="2747E9C0" w14:textId="77777777" w:rsidR="00E2131F" w:rsidRPr="007E5044" w:rsidRDefault="00E2131F" w:rsidP="00E2131F">
            <w:pPr>
              <w:jc w:val="both"/>
              <w:rPr>
                <w:rFonts w:cs="Arial"/>
                <w:color w:val="000000"/>
              </w:rPr>
            </w:pPr>
            <w:r w:rsidRPr="007E5044">
              <w:rPr>
                <w:rFonts w:cs="Arial"/>
                <w:color w:val="000000"/>
              </w:rPr>
              <w:t>The rates and prices shall be adjusted as specified in the conditions of contract clause</w:t>
            </w:r>
            <w:r>
              <w:rPr>
                <w:rFonts w:cs="Arial"/>
                <w:color w:val="000000"/>
              </w:rPr>
              <w:t xml:space="preserve"> </w:t>
            </w:r>
            <w:r w:rsidRPr="002D4DA0">
              <w:rPr>
                <w:rFonts w:cs="Arial"/>
                <w:color w:val="000000"/>
              </w:rPr>
              <w:t>13.8</w:t>
            </w:r>
            <w:r>
              <w:rPr>
                <w:rFonts w:cs="Arial"/>
                <w:color w:val="000000"/>
              </w:rPr>
              <w:t xml:space="preserve"> </w:t>
            </w:r>
            <w:r w:rsidRPr="002D4DA0">
              <w:rPr>
                <w:rFonts w:cs="Arial"/>
                <w:color w:val="000000"/>
              </w:rPr>
              <w:t>Adjustments for Changes in Costs</w:t>
            </w:r>
          </w:p>
          <w:p w14:paraId="4E2075DB" w14:textId="692C5EC3" w:rsidR="006D7E89" w:rsidRPr="0063285C" w:rsidRDefault="006D7E89" w:rsidP="006D7E89">
            <w:pPr>
              <w:spacing w:line="276" w:lineRule="auto"/>
              <w:ind w:right="113"/>
            </w:pPr>
          </w:p>
        </w:tc>
      </w:tr>
      <w:tr w:rsidR="002737CA" w14:paraId="32354619" w14:textId="77777777" w:rsidTr="000672FD">
        <w:tc>
          <w:tcPr>
            <w:tcW w:w="1129" w:type="dxa"/>
            <w:tcBorders>
              <w:top w:val="nil"/>
              <w:left w:val="single" w:sz="4" w:space="0" w:color="auto"/>
              <w:bottom w:val="single" w:sz="4" w:space="0" w:color="auto"/>
              <w:right w:val="single" w:sz="4" w:space="0" w:color="auto"/>
            </w:tcBorders>
          </w:tcPr>
          <w:p w14:paraId="5B09252D" w14:textId="4F49AF55" w:rsidR="002737CA" w:rsidRPr="0063285C" w:rsidRDefault="002737CA" w:rsidP="006D7E89">
            <w:pPr>
              <w:tabs>
                <w:tab w:val="left" w:pos="787"/>
              </w:tabs>
              <w:spacing w:line="276" w:lineRule="auto"/>
              <w:rPr>
                <w:color w:val="0D0D0D" w:themeColor="text1" w:themeTint="F2"/>
              </w:rPr>
            </w:pPr>
            <w:r>
              <w:rPr>
                <w:color w:val="0D0D0D" w:themeColor="text1" w:themeTint="F2"/>
              </w:rPr>
              <w:t>C.2.10.4</w:t>
            </w:r>
          </w:p>
        </w:tc>
        <w:tc>
          <w:tcPr>
            <w:tcW w:w="8297" w:type="dxa"/>
            <w:tcBorders>
              <w:top w:val="nil"/>
              <w:left w:val="single" w:sz="4" w:space="0" w:color="auto"/>
              <w:bottom w:val="single" w:sz="4" w:space="0" w:color="auto"/>
              <w:right w:val="single" w:sz="4" w:space="0" w:color="auto"/>
            </w:tcBorders>
          </w:tcPr>
          <w:p w14:paraId="2B4D9CDC" w14:textId="31CF03A0" w:rsidR="002737CA" w:rsidRDefault="002737CA" w:rsidP="002737CA">
            <w:pPr>
              <w:jc w:val="both"/>
              <w:rPr>
                <w:rFonts w:cs="Arial"/>
                <w:color w:val="000000"/>
              </w:rPr>
            </w:pPr>
            <w:r>
              <w:rPr>
                <w:rFonts w:cs="Arial"/>
                <w:color w:val="000000"/>
              </w:rPr>
              <w:t>Tenderers are required to state the rates and currencies in Rand</w:t>
            </w:r>
          </w:p>
          <w:p w14:paraId="08E41CE6" w14:textId="37AAB77A" w:rsidR="002737CA" w:rsidRPr="008C1393" w:rsidRDefault="002737CA" w:rsidP="000672FD">
            <w:pPr>
              <w:jc w:val="both"/>
              <w:rPr>
                <w:rFonts w:cs="Arial"/>
                <w:color w:val="000000"/>
              </w:rPr>
            </w:pPr>
          </w:p>
        </w:tc>
      </w:tr>
      <w:tr w:rsidR="002737CA" w14:paraId="477E4D7A" w14:textId="77777777" w:rsidTr="000672FD">
        <w:tc>
          <w:tcPr>
            <w:tcW w:w="1129" w:type="dxa"/>
            <w:tcBorders>
              <w:top w:val="single" w:sz="4" w:space="0" w:color="auto"/>
              <w:left w:val="single" w:sz="4" w:space="0" w:color="auto"/>
              <w:bottom w:val="nil"/>
              <w:right w:val="single" w:sz="4" w:space="0" w:color="auto"/>
            </w:tcBorders>
          </w:tcPr>
          <w:p w14:paraId="71412A2F" w14:textId="60DB0001" w:rsidR="002737CA" w:rsidRPr="000672FD" w:rsidRDefault="002737CA" w:rsidP="006D7E89">
            <w:pPr>
              <w:tabs>
                <w:tab w:val="left" w:pos="787"/>
              </w:tabs>
              <w:spacing w:line="276" w:lineRule="auto"/>
              <w:rPr>
                <w:b/>
                <w:bCs/>
                <w:color w:val="0D0D0D" w:themeColor="text1" w:themeTint="F2"/>
              </w:rPr>
            </w:pPr>
            <w:r w:rsidRPr="000672FD">
              <w:rPr>
                <w:b/>
                <w:bCs/>
                <w:color w:val="0D0D0D" w:themeColor="text1" w:themeTint="F2"/>
              </w:rPr>
              <w:t>C.2.12</w:t>
            </w:r>
          </w:p>
        </w:tc>
        <w:tc>
          <w:tcPr>
            <w:tcW w:w="8297" w:type="dxa"/>
            <w:tcBorders>
              <w:top w:val="single" w:sz="4" w:space="0" w:color="auto"/>
              <w:left w:val="single" w:sz="4" w:space="0" w:color="auto"/>
              <w:bottom w:val="nil"/>
              <w:right w:val="single" w:sz="4" w:space="0" w:color="auto"/>
            </w:tcBorders>
          </w:tcPr>
          <w:p w14:paraId="6BFC4209" w14:textId="663C52C0" w:rsidR="002737CA" w:rsidRPr="000672FD" w:rsidRDefault="009B28A5" w:rsidP="007C6C97">
            <w:pPr>
              <w:jc w:val="both"/>
            </w:pPr>
            <w:r w:rsidRPr="007E5044">
              <w:rPr>
                <w:b/>
                <w:bCs/>
              </w:rPr>
              <w:t>Alternative tender offers</w:t>
            </w:r>
          </w:p>
        </w:tc>
      </w:tr>
      <w:tr w:rsidR="009B28A5" w14:paraId="5456E0CD" w14:textId="77777777" w:rsidTr="000672FD">
        <w:tc>
          <w:tcPr>
            <w:tcW w:w="1129" w:type="dxa"/>
            <w:tcBorders>
              <w:top w:val="nil"/>
              <w:left w:val="single" w:sz="4" w:space="0" w:color="auto"/>
              <w:bottom w:val="single" w:sz="4" w:space="0" w:color="auto"/>
              <w:right w:val="single" w:sz="4" w:space="0" w:color="auto"/>
            </w:tcBorders>
          </w:tcPr>
          <w:p w14:paraId="04EC577B" w14:textId="12731287" w:rsidR="009B28A5" w:rsidRDefault="009B28A5" w:rsidP="006D7E89">
            <w:pPr>
              <w:tabs>
                <w:tab w:val="left" w:pos="787"/>
              </w:tabs>
              <w:spacing w:line="276" w:lineRule="auto"/>
              <w:rPr>
                <w:color w:val="0D0D0D" w:themeColor="text1" w:themeTint="F2"/>
              </w:rPr>
            </w:pPr>
            <w:r>
              <w:rPr>
                <w:color w:val="0D0D0D" w:themeColor="text1" w:themeTint="F2"/>
              </w:rPr>
              <w:t>C.2.12.1</w:t>
            </w:r>
          </w:p>
        </w:tc>
        <w:tc>
          <w:tcPr>
            <w:tcW w:w="8297" w:type="dxa"/>
            <w:tcBorders>
              <w:top w:val="nil"/>
              <w:left w:val="single" w:sz="4" w:space="0" w:color="auto"/>
              <w:bottom w:val="single" w:sz="4" w:space="0" w:color="auto"/>
              <w:right w:val="single" w:sz="4" w:space="0" w:color="auto"/>
            </w:tcBorders>
          </w:tcPr>
          <w:p w14:paraId="7E7E2515" w14:textId="2D0B0AAB" w:rsidR="00754490" w:rsidRPr="00AC00E4" w:rsidRDefault="00754490" w:rsidP="00AC00E4">
            <w:pPr>
              <w:spacing w:line="276" w:lineRule="auto"/>
              <w:ind w:right="57"/>
              <w:rPr>
                <w:color w:val="000000" w:themeColor="text1"/>
              </w:rPr>
            </w:pPr>
            <w:r w:rsidRPr="00AC00E4">
              <w:rPr>
                <w:color w:val="000000" w:themeColor="text1"/>
              </w:rPr>
              <w:t>An alternative tender offer shall only be considered from a tenderer whose postulated tender offer is the preferred tender</w:t>
            </w:r>
            <w:r w:rsidR="00BC4976" w:rsidRPr="00AC00E4">
              <w:rPr>
                <w:color w:val="000000" w:themeColor="text1"/>
              </w:rPr>
              <w:t>.</w:t>
            </w:r>
          </w:p>
          <w:p w14:paraId="48619F73" w14:textId="77777777" w:rsidR="00754490" w:rsidRDefault="00754490" w:rsidP="00754490">
            <w:pPr>
              <w:spacing w:line="276" w:lineRule="auto"/>
              <w:ind w:left="57" w:right="57"/>
            </w:pPr>
          </w:p>
          <w:p w14:paraId="642ECC54" w14:textId="77777777" w:rsidR="00754490" w:rsidRDefault="00754490" w:rsidP="00754490">
            <w:pPr>
              <w:spacing w:line="276" w:lineRule="auto"/>
              <w:ind w:left="57" w:right="57"/>
            </w:pPr>
            <w:r>
              <w:t xml:space="preserve">A tenderer wishing to submit an alternative offer (excluding alternative offers of different contract duration, retention guarantees, discounted offers or different compliant material sources) shall first apply to the Employer’s agent for confirmation that the Employer’s standards and requirements envisaged in the design are not compromised or reduced. </w:t>
            </w:r>
          </w:p>
          <w:p w14:paraId="72618C47" w14:textId="77777777" w:rsidR="00754490" w:rsidRDefault="00754490" w:rsidP="00754490">
            <w:pPr>
              <w:spacing w:line="276" w:lineRule="auto"/>
              <w:ind w:left="57" w:right="57"/>
            </w:pPr>
            <w:r>
              <w:t xml:space="preserve">Such confirmation must have been provided by the Employer’s agent in writing within 10 working days after receipt of the application but not later than 5 working days before the date and time of tender closing given in Tender Data clause 4.15, or as extended by an addendum sent to all tenderers. </w:t>
            </w:r>
          </w:p>
          <w:p w14:paraId="234F70DD" w14:textId="77777777" w:rsidR="00754490" w:rsidRPr="00292A66" w:rsidRDefault="00754490" w:rsidP="00754490">
            <w:pPr>
              <w:spacing w:line="276" w:lineRule="auto"/>
              <w:rPr>
                <w:rFonts w:eastAsia="Times New Roman" w:cs="Times New Roman"/>
                <w:bCs/>
              </w:rPr>
            </w:pPr>
          </w:p>
          <w:p w14:paraId="39A98582" w14:textId="77777777" w:rsidR="00754490" w:rsidRDefault="00754490" w:rsidP="00754490">
            <w:pPr>
              <w:spacing w:line="276" w:lineRule="auto"/>
              <w:ind w:left="57" w:right="57"/>
            </w:pPr>
            <w:r>
              <w:t>Also, not acceptable as alternative offers are alterations to contingency pay items provided in the bill of quantities (pricing schedule), fixed prices for individual items or a fixed price contract.</w:t>
            </w:r>
          </w:p>
          <w:p w14:paraId="3773A10C" w14:textId="77777777" w:rsidR="00754490" w:rsidRDefault="00754490" w:rsidP="00754490">
            <w:pPr>
              <w:spacing w:before="120" w:line="276" w:lineRule="auto"/>
              <w:ind w:left="57" w:right="57"/>
            </w:pPr>
            <w:r>
              <w:t xml:space="preserve">If an alternative proposal is confirmed to be acceptable, calculations, drawings and all other pertinent technical information and characteristics as well as proposed modification of, or alternative to, the Pricing Data must be submitted with the alternative tender offer to enable the Employer to evaluate the efficacy of the alternative and its principal elements, to take a view on the degree to which the alternative complies with the Employer’s standards and requirements and to evaluate the acceptability of the pricing proposals. </w:t>
            </w:r>
          </w:p>
          <w:p w14:paraId="69F61483" w14:textId="6AF1DB56" w:rsidR="00754490" w:rsidRDefault="00754490" w:rsidP="00754490">
            <w:pPr>
              <w:spacing w:before="120" w:line="276" w:lineRule="auto"/>
              <w:ind w:left="57" w:right="57"/>
            </w:pPr>
            <w:r>
              <w:t>Calculations must be set in clear and logical sequence and must clearly reflect all design assumptions. Pricing Data must reflect all assumptions in the development of the pricing proposal.</w:t>
            </w:r>
          </w:p>
          <w:p w14:paraId="76258C83" w14:textId="77777777" w:rsidR="009A4A0C" w:rsidRDefault="009A4A0C" w:rsidP="00754490">
            <w:pPr>
              <w:spacing w:before="120" w:line="276" w:lineRule="auto"/>
              <w:ind w:left="57" w:right="57"/>
            </w:pPr>
          </w:p>
          <w:p w14:paraId="2AED14A3" w14:textId="74A0CA31" w:rsidR="00552D3E" w:rsidRDefault="00754490" w:rsidP="009B28A5">
            <w:pPr>
              <w:jc w:val="both"/>
              <w:rPr>
                <w:b/>
                <w:bCs/>
              </w:rPr>
            </w:pPr>
            <w:r>
              <w:t>Acceptance of an alternative offer will mean acceptance in principle of the offer. It will be an obligation of the contract with the tenderer, in the event that the alternative is accepted, to accept full responsibility and liability that the alternative offer complies in all respects with the Employer’s standards and requirements</w:t>
            </w:r>
            <w:r w:rsidR="003C0F47">
              <w:t>.</w:t>
            </w:r>
          </w:p>
          <w:p w14:paraId="79E4A9E6" w14:textId="3B9DAC70" w:rsidR="00552D3E" w:rsidRPr="007E5044" w:rsidRDefault="00552D3E" w:rsidP="009B28A5">
            <w:pPr>
              <w:jc w:val="both"/>
              <w:rPr>
                <w:b/>
                <w:bCs/>
              </w:rPr>
            </w:pPr>
          </w:p>
        </w:tc>
      </w:tr>
      <w:tr w:rsidR="009B28A5" w14:paraId="064DC807" w14:textId="77777777" w:rsidTr="009B28A5">
        <w:tc>
          <w:tcPr>
            <w:tcW w:w="1129" w:type="dxa"/>
            <w:tcBorders>
              <w:top w:val="nil"/>
              <w:left w:val="single" w:sz="4" w:space="0" w:color="auto"/>
              <w:bottom w:val="single" w:sz="4" w:space="0" w:color="auto"/>
              <w:right w:val="single" w:sz="4" w:space="0" w:color="auto"/>
            </w:tcBorders>
          </w:tcPr>
          <w:p w14:paraId="2C3DEE60" w14:textId="18A134F6" w:rsidR="009B28A5" w:rsidRPr="000672FD" w:rsidRDefault="009B28A5" w:rsidP="006D7E89">
            <w:pPr>
              <w:tabs>
                <w:tab w:val="left" w:pos="787"/>
              </w:tabs>
              <w:spacing w:line="276" w:lineRule="auto"/>
              <w:rPr>
                <w:b/>
                <w:bCs/>
                <w:color w:val="0D0D0D" w:themeColor="text1" w:themeTint="F2"/>
              </w:rPr>
            </w:pPr>
            <w:r w:rsidRPr="000672FD">
              <w:rPr>
                <w:b/>
                <w:bCs/>
                <w:color w:val="0D0D0D" w:themeColor="text1" w:themeTint="F2"/>
              </w:rPr>
              <w:t>C.2.13</w:t>
            </w:r>
          </w:p>
        </w:tc>
        <w:tc>
          <w:tcPr>
            <w:tcW w:w="8297" w:type="dxa"/>
            <w:tcBorders>
              <w:top w:val="nil"/>
              <w:left w:val="single" w:sz="4" w:space="0" w:color="auto"/>
              <w:bottom w:val="single" w:sz="4" w:space="0" w:color="auto"/>
              <w:right w:val="single" w:sz="4" w:space="0" w:color="auto"/>
            </w:tcBorders>
          </w:tcPr>
          <w:p w14:paraId="5EEEB2CA" w14:textId="0FA38477" w:rsidR="009B28A5" w:rsidRPr="008C1393" w:rsidRDefault="009B28A5" w:rsidP="009B28A5">
            <w:pPr>
              <w:jc w:val="both"/>
              <w:rPr>
                <w:rFonts w:cs="Arial"/>
                <w:color w:val="000000"/>
              </w:rPr>
            </w:pPr>
            <w:r w:rsidRPr="000E599A">
              <w:rPr>
                <w:rFonts w:cs="Arial"/>
                <w:b/>
                <w:bCs/>
              </w:rPr>
              <w:t>Submitting a tender offer</w:t>
            </w:r>
          </w:p>
        </w:tc>
      </w:tr>
      <w:tr w:rsidR="006D7E89" w14:paraId="4A4A8AC0" w14:textId="77777777" w:rsidTr="000672FD">
        <w:tc>
          <w:tcPr>
            <w:tcW w:w="1129" w:type="dxa"/>
            <w:tcBorders>
              <w:top w:val="single" w:sz="4" w:space="0" w:color="auto"/>
            </w:tcBorders>
          </w:tcPr>
          <w:p w14:paraId="2EACE148" w14:textId="3CC94D90" w:rsidR="006D7E89" w:rsidRPr="0063285C" w:rsidRDefault="00596B6E" w:rsidP="006D7E89">
            <w:pPr>
              <w:tabs>
                <w:tab w:val="left" w:pos="787"/>
              </w:tabs>
              <w:spacing w:line="276" w:lineRule="auto"/>
            </w:pPr>
            <w:r>
              <w:t>C.2</w:t>
            </w:r>
            <w:r w:rsidR="006D7E89">
              <w:t>.13.</w:t>
            </w:r>
            <w:r>
              <w:t>2</w:t>
            </w:r>
          </w:p>
        </w:tc>
        <w:tc>
          <w:tcPr>
            <w:tcW w:w="8297" w:type="dxa"/>
            <w:tcBorders>
              <w:top w:val="single" w:sz="4" w:space="0" w:color="auto"/>
            </w:tcBorders>
          </w:tcPr>
          <w:p w14:paraId="2549A7DB" w14:textId="709237AD" w:rsidR="00E865DF" w:rsidRDefault="00E865DF" w:rsidP="00E865DF">
            <w:pPr>
              <w:jc w:val="both"/>
              <w:rPr>
                <w:rFonts w:cs="Arial"/>
              </w:rPr>
            </w:pPr>
            <w:r w:rsidRPr="009B1BB3">
              <w:rPr>
                <w:rFonts w:cs="Arial"/>
              </w:rPr>
              <w:t>The returnable documents shall be electronically completed in their entirety, submitted on the issued software format or fully compatible format, unless otherwise specified.</w:t>
            </w:r>
          </w:p>
          <w:p w14:paraId="346EE667" w14:textId="77777777" w:rsidR="005C79B2" w:rsidRPr="009B1BB3" w:rsidRDefault="005C79B2" w:rsidP="00E865DF">
            <w:pPr>
              <w:jc w:val="both"/>
              <w:rPr>
                <w:rFonts w:cs="Arial"/>
              </w:rPr>
            </w:pPr>
          </w:p>
          <w:p w14:paraId="795DA8CA" w14:textId="77777777" w:rsidR="006268B0" w:rsidRPr="00553F93" w:rsidRDefault="006268B0" w:rsidP="006268B0">
            <w:pPr>
              <w:rPr>
                <w:rFonts w:eastAsia="Times New Roman" w:cs="Times New Roman"/>
              </w:rPr>
            </w:pPr>
            <w:r w:rsidRPr="006066A9">
              <w:rPr>
                <w:rFonts w:eastAsia="Times New Roman" w:cs="Times New Roman"/>
                <w:b/>
                <w:bCs/>
              </w:rPr>
              <w:t>Submission in the tender box</w:t>
            </w:r>
            <w:r w:rsidRPr="00553F93">
              <w:rPr>
                <w:rFonts w:eastAsia="Times New Roman" w:cs="Times New Roman"/>
              </w:rPr>
              <w:t xml:space="preserve"> </w:t>
            </w:r>
          </w:p>
          <w:p w14:paraId="1921396F" w14:textId="77777777" w:rsidR="006268B0" w:rsidRDefault="006268B0" w:rsidP="006268B0">
            <w:pPr>
              <w:pStyle w:val="Default"/>
              <w:jc w:val="both"/>
              <w:rPr>
                <w:rFonts w:cstheme="minorBidi"/>
                <w:color w:val="auto"/>
              </w:rPr>
            </w:pPr>
          </w:p>
          <w:p w14:paraId="2AA5081B" w14:textId="77777777" w:rsidR="006268B0" w:rsidRDefault="006268B0" w:rsidP="00E209D2">
            <w:pPr>
              <w:pStyle w:val="Default"/>
              <w:numPr>
                <w:ilvl w:val="0"/>
                <w:numId w:val="299"/>
              </w:numPr>
              <w:ind w:left="741" w:hanging="741"/>
              <w:jc w:val="both"/>
              <w:rPr>
                <w:sz w:val="20"/>
                <w:szCs w:val="20"/>
              </w:rPr>
            </w:pPr>
            <w:r>
              <w:rPr>
                <w:sz w:val="20"/>
                <w:szCs w:val="20"/>
              </w:rPr>
              <w:t xml:space="preserve">Submit the tender offer electronically on a flash drive and printed hard copy of Form of Offer and summary of pricing schedule. </w:t>
            </w:r>
          </w:p>
          <w:p w14:paraId="1834B0CE" w14:textId="77777777" w:rsidR="006268B0" w:rsidRDefault="006268B0" w:rsidP="00E209D2">
            <w:pPr>
              <w:pStyle w:val="Default"/>
              <w:numPr>
                <w:ilvl w:val="0"/>
                <w:numId w:val="299"/>
              </w:numPr>
              <w:ind w:left="741" w:hanging="709"/>
              <w:jc w:val="both"/>
              <w:rPr>
                <w:sz w:val="20"/>
                <w:szCs w:val="20"/>
              </w:rPr>
            </w:pPr>
            <w:r>
              <w:rPr>
                <w:sz w:val="20"/>
                <w:szCs w:val="20"/>
              </w:rPr>
              <w:t xml:space="preserve">(In the relevant MS Word 2013 and MS Excel 2013 format as issued, and not in </w:t>
            </w:r>
            <w:r>
              <w:rPr>
                <w:sz w:val="20"/>
                <w:szCs w:val="20"/>
              </w:rPr>
              <w:lastRenderedPageBreak/>
              <w:t xml:space="preserve">.pdf format, except where so specified.) </w:t>
            </w:r>
          </w:p>
          <w:p w14:paraId="218A1B6B" w14:textId="0546B180" w:rsidR="006D7E89" w:rsidRPr="0063285C" w:rsidRDefault="006D7E89" w:rsidP="00AC00E4">
            <w:pPr>
              <w:jc w:val="both"/>
              <w:rPr>
                <w:b/>
                <w:bCs/>
              </w:rPr>
            </w:pPr>
          </w:p>
        </w:tc>
      </w:tr>
      <w:tr w:rsidR="00B4432F" w14:paraId="329276FF" w14:textId="77777777" w:rsidTr="000672FD">
        <w:tc>
          <w:tcPr>
            <w:tcW w:w="1129" w:type="dxa"/>
          </w:tcPr>
          <w:p w14:paraId="0ABC7A7C" w14:textId="135B5584" w:rsidR="00B4432F" w:rsidRDefault="00596B6E" w:rsidP="00B4432F">
            <w:pPr>
              <w:tabs>
                <w:tab w:val="left" w:pos="787"/>
              </w:tabs>
              <w:spacing w:line="276" w:lineRule="auto"/>
            </w:pPr>
            <w:r>
              <w:lastRenderedPageBreak/>
              <w:t>C.2</w:t>
            </w:r>
            <w:r w:rsidR="00B4432F" w:rsidRPr="0063285C">
              <w:t>.13.</w:t>
            </w:r>
            <w:r>
              <w:t>3</w:t>
            </w:r>
          </w:p>
        </w:tc>
        <w:tc>
          <w:tcPr>
            <w:tcW w:w="8297" w:type="dxa"/>
          </w:tcPr>
          <w:p w14:paraId="1691A01B" w14:textId="77777777" w:rsidR="00DD7EE7" w:rsidRPr="00553F93" w:rsidRDefault="00DD7EE7" w:rsidP="00DD7EE7">
            <w:pPr>
              <w:rPr>
                <w:rFonts w:eastAsia="Times New Roman" w:cs="Times New Roman"/>
              </w:rPr>
            </w:pPr>
            <w:r w:rsidRPr="0071168D">
              <w:rPr>
                <w:rFonts w:eastAsia="Times New Roman" w:cs="Times New Roman"/>
                <w:b/>
                <w:bCs/>
              </w:rPr>
              <w:t>Submission in the tender box</w:t>
            </w:r>
            <w:r w:rsidRPr="00553F93">
              <w:rPr>
                <w:rFonts w:eastAsia="Times New Roman" w:cs="Times New Roman"/>
              </w:rPr>
              <w:t xml:space="preserve"> </w:t>
            </w:r>
          </w:p>
          <w:p w14:paraId="6BB7DC23" w14:textId="77777777" w:rsidR="00DD7EE7" w:rsidRPr="00553F93" w:rsidRDefault="00DD7EE7" w:rsidP="00DD7EE7">
            <w:pPr>
              <w:rPr>
                <w:rFonts w:eastAsia="Times New Roman" w:cs="Times New Roman"/>
              </w:rPr>
            </w:pPr>
          </w:p>
          <w:p w14:paraId="078521A1" w14:textId="77777777" w:rsidR="00DD7EE7" w:rsidRDefault="00DD7EE7" w:rsidP="00DD7EE7">
            <w:pPr>
              <w:jc w:val="both"/>
            </w:pPr>
            <w:r w:rsidRPr="007C7E7E">
              <w:rPr>
                <w:rFonts w:eastAsia="Times New Roman" w:cs="Times New Roman"/>
              </w:rPr>
              <w:t xml:space="preserve">The tenderer is required to upload all certificates as listed in the List of Returnable Schedules as scanned copies, in .pdf format, on the flash drive </w:t>
            </w:r>
          </w:p>
          <w:p w14:paraId="7BB38F6E" w14:textId="77777777" w:rsidR="00B4432F" w:rsidRPr="009B1BB3" w:rsidRDefault="00B4432F" w:rsidP="0024006B">
            <w:pPr>
              <w:jc w:val="both"/>
              <w:rPr>
                <w:rFonts w:cs="Arial"/>
              </w:rPr>
            </w:pPr>
          </w:p>
        </w:tc>
      </w:tr>
      <w:tr w:rsidR="005E75CE" w14:paraId="6FCDE336" w14:textId="77777777" w:rsidTr="000672FD">
        <w:tc>
          <w:tcPr>
            <w:tcW w:w="1129" w:type="dxa"/>
          </w:tcPr>
          <w:p w14:paraId="6E65055D" w14:textId="37587D29" w:rsidR="005E75CE" w:rsidRPr="004C1FC3" w:rsidRDefault="005E75CE" w:rsidP="005E75CE">
            <w:pPr>
              <w:tabs>
                <w:tab w:val="left" w:pos="787"/>
              </w:tabs>
              <w:spacing w:line="276" w:lineRule="auto"/>
              <w:rPr>
                <w:bCs/>
              </w:rPr>
            </w:pPr>
            <w:r>
              <w:t>C.2</w:t>
            </w:r>
            <w:r w:rsidRPr="0063285C">
              <w:t>.13.4</w:t>
            </w:r>
          </w:p>
        </w:tc>
        <w:tc>
          <w:tcPr>
            <w:tcW w:w="8297" w:type="dxa"/>
          </w:tcPr>
          <w:p w14:paraId="1FEEA669" w14:textId="77777777" w:rsidR="005E75CE" w:rsidRDefault="005E75CE" w:rsidP="005E75CE">
            <w:r w:rsidRPr="006724AD">
              <w:t xml:space="preserve">The tenderer is required to submit all certificates as listed in the Schedule of Tender Compliance (Form F1) </w:t>
            </w:r>
            <w:r w:rsidRPr="004E4738">
              <w:rPr>
                <w:rFonts w:cs="Arial"/>
                <w:color w:val="000000"/>
              </w:rPr>
              <w:t>in the stipulated format</w:t>
            </w:r>
            <w:r w:rsidRPr="006724AD">
              <w:t>.</w:t>
            </w:r>
          </w:p>
          <w:p w14:paraId="348BBC91" w14:textId="58C66E2D" w:rsidR="00CD501F" w:rsidRPr="004C1FC3" w:rsidRDefault="00CD501F" w:rsidP="005E75CE">
            <w:pPr>
              <w:rPr>
                <w:b/>
              </w:rPr>
            </w:pPr>
          </w:p>
        </w:tc>
      </w:tr>
      <w:tr w:rsidR="00B4432F" w14:paraId="31EC5B6B" w14:textId="77777777" w:rsidTr="000672FD">
        <w:tc>
          <w:tcPr>
            <w:tcW w:w="1129" w:type="dxa"/>
          </w:tcPr>
          <w:p w14:paraId="42A5CA23" w14:textId="036B232C" w:rsidR="00B4432F" w:rsidRPr="000672FD" w:rsidRDefault="00596B6E" w:rsidP="00B4432F">
            <w:pPr>
              <w:tabs>
                <w:tab w:val="left" w:pos="787"/>
              </w:tabs>
              <w:spacing w:line="276" w:lineRule="auto"/>
              <w:rPr>
                <w:b/>
                <w:bCs/>
              </w:rPr>
            </w:pPr>
            <w:r w:rsidRPr="000672FD">
              <w:rPr>
                <w:b/>
                <w:bCs/>
              </w:rPr>
              <w:t>C.</w:t>
            </w:r>
            <w:r w:rsidR="007330EB">
              <w:rPr>
                <w:b/>
                <w:bCs/>
              </w:rPr>
              <w:t>2</w:t>
            </w:r>
            <w:r w:rsidR="00B4432F" w:rsidRPr="000672FD">
              <w:rPr>
                <w:b/>
                <w:bCs/>
              </w:rPr>
              <w:t>.13.</w:t>
            </w:r>
            <w:r w:rsidR="007330EB">
              <w:rPr>
                <w:b/>
                <w:bCs/>
              </w:rPr>
              <w:t>6</w:t>
            </w:r>
          </w:p>
        </w:tc>
        <w:tc>
          <w:tcPr>
            <w:tcW w:w="8297" w:type="dxa"/>
          </w:tcPr>
          <w:p w14:paraId="6C8F86E3" w14:textId="77777777" w:rsidR="00502D2E" w:rsidRPr="000672FD" w:rsidRDefault="00502D2E" w:rsidP="00502D2E">
            <w:pPr>
              <w:jc w:val="both"/>
              <w:rPr>
                <w:rFonts w:cs="Arial"/>
                <w:b/>
                <w:bCs/>
                <w:color w:val="000000"/>
              </w:rPr>
            </w:pPr>
            <w:r w:rsidRPr="000672FD">
              <w:rPr>
                <w:rFonts w:cs="Arial"/>
                <w:b/>
                <w:bCs/>
                <w:color w:val="000000"/>
              </w:rPr>
              <w:t>A two-envelope procedure will apply as follows:</w:t>
            </w:r>
          </w:p>
          <w:p w14:paraId="5936ABB3" w14:textId="77777777" w:rsidR="00502D2E" w:rsidRDefault="00502D2E" w:rsidP="00502D2E">
            <w:pPr>
              <w:jc w:val="both"/>
              <w:rPr>
                <w:rFonts w:cs="Arial"/>
                <w:color w:val="000000"/>
              </w:rPr>
            </w:pPr>
          </w:p>
          <w:p w14:paraId="409901DD" w14:textId="71A22688" w:rsidR="00502D2E" w:rsidRDefault="00502D2E" w:rsidP="00502D2E">
            <w:pPr>
              <w:jc w:val="both"/>
              <w:rPr>
                <w:rFonts w:cs="Arial"/>
                <w:color w:val="000000"/>
              </w:rPr>
            </w:pPr>
            <w:r w:rsidRPr="007329AA">
              <w:rPr>
                <w:b/>
                <w:bCs/>
              </w:rPr>
              <w:t>Submission in the tender box</w:t>
            </w:r>
          </w:p>
          <w:p w14:paraId="48E95C64" w14:textId="77777777" w:rsidR="00502D2E" w:rsidRPr="004D2091" w:rsidRDefault="00502D2E" w:rsidP="00502D2E">
            <w:pPr>
              <w:jc w:val="both"/>
              <w:rPr>
                <w:rFonts w:cs="Arial"/>
                <w:color w:val="000000"/>
              </w:rPr>
            </w:pPr>
          </w:p>
          <w:p w14:paraId="3B8A51C1" w14:textId="77777777" w:rsidR="00502D2E" w:rsidRPr="00AC00E4" w:rsidRDefault="00502D2E" w:rsidP="00E209D2">
            <w:pPr>
              <w:pStyle w:val="ListParagraph"/>
              <w:numPr>
                <w:ilvl w:val="0"/>
                <w:numId w:val="300"/>
              </w:numPr>
              <w:ind w:right="284"/>
              <w:jc w:val="both"/>
              <w:rPr>
                <w:rFonts w:cs="Arial"/>
                <w:i/>
                <w:lang w:val="en-GB"/>
              </w:rPr>
            </w:pPr>
            <w:r w:rsidRPr="00AC00E4">
              <w:rPr>
                <w:rFonts w:cs="Arial"/>
                <w:i/>
                <w:lang w:val="en-GB"/>
              </w:rPr>
              <w:t>A folder is provided marked “</w:t>
            </w:r>
            <w:r w:rsidRPr="00AC00E4">
              <w:rPr>
                <w:rFonts w:cs="Arial"/>
                <w:b/>
                <w:i/>
                <w:lang w:val="en-GB"/>
              </w:rPr>
              <w:t>TECHNICAL PROPOSAL”</w:t>
            </w:r>
          </w:p>
          <w:p w14:paraId="446F2265" w14:textId="77777777" w:rsidR="00502D2E" w:rsidRDefault="00502D2E" w:rsidP="00E209D2">
            <w:pPr>
              <w:pStyle w:val="ListParagraph"/>
              <w:numPr>
                <w:ilvl w:val="0"/>
                <w:numId w:val="15"/>
              </w:numPr>
              <w:ind w:right="284"/>
              <w:jc w:val="both"/>
              <w:rPr>
                <w:rFonts w:cs="Arial"/>
                <w:i/>
                <w:lang w:val="en-GB"/>
              </w:rPr>
            </w:pPr>
            <w:r w:rsidRPr="00E615E2">
              <w:rPr>
                <w:rFonts w:cs="Arial"/>
                <w:i/>
                <w:lang w:val="en-GB"/>
              </w:rPr>
              <w:t xml:space="preserve">Ensure that all returnable schedules listed in T2.1 List of Returnable Schedules for inclusion in the Technical Proposal and listed in the Technical Proposal folder are electronically completed on a </w:t>
            </w:r>
            <w:r>
              <w:rPr>
                <w:rFonts w:cs="Arial"/>
                <w:i/>
                <w:lang w:val="en-GB"/>
              </w:rPr>
              <w:t xml:space="preserve">USB </w:t>
            </w:r>
            <w:r w:rsidRPr="00E615E2">
              <w:rPr>
                <w:rFonts w:cs="Arial"/>
                <w:i/>
                <w:lang w:val="en-GB"/>
              </w:rPr>
              <w:t xml:space="preserve">Flash Drive Wherever it is a requirement to attach certificates or letters to the returnable schedules, these should be scanned in, on the Flash Drive in .pdf format. Contents of </w:t>
            </w:r>
            <w:r>
              <w:rPr>
                <w:rFonts w:cs="Arial"/>
                <w:i/>
                <w:lang w:val="en-GB"/>
              </w:rPr>
              <w:t xml:space="preserve">USB </w:t>
            </w:r>
            <w:r w:rsidRPr="00E615E2">
              <w:rPr>
                <w:rFonts w:cs="Arial"/>
                <w:i/>
                <w:lang w:val="en-GB"/>
              </w:rPr>
              <w:t>Flash Drive shall be printed and bound in hard copy.</w:t>
            </w:r>
          </w:p>
          <w:p w14:paraId="768748E4" w14:textId="77777777" w:rsidR="00502D2E" w:rsidRPr="00E615E2" w:rsidRDefault="00502D2E" w:rsidP="00502D2E">
            <w:pPr>
              <w:pStyle w:val="ListParagraph"/>
              <w:ind w:right="284"/>
              <w:jc w:val="both"/>
              <w:rPr>
                <w:rFonts w:cs="Arial"/>
                <w:i/>
                <w:lang w:val="en-GB"/>
              </w:rPr>
            </w:pPr>
          </w:p>
          <w:p w14:paraId="3F04489E" w14:textId="77777777" w:rsidR="00502D2E" w:rsidRDefault="00502D2E" w:rsidP="00502D2E">
            <w:pPr>
              <w:ind w:left="720" w:right="284"/>
              <w:jc w:val="both"/>
              <w:rPr>
                <w:rFonts w:cs="Arial"/>
                <w:i/>
                <w:lang w:val="en-GB"/>
              </w:rPr>
            </w:pPr>
            <w:r w:rsidRPr="00125CA6">
              <w:rPr>
                <w:rFonts w:cs="Arial"/>
                <w:i/>
                <w:lang w:val="en-GB"/>
              </w:rPr>
              <w:t>The completed Flash Drive, the printed and bound hard copy</w:t>
            </w:r>
            <w:r w:rsidRPr="009E2846">
              <w:rPr>
                <w:rFonts w:cs="Arial"/>
                <w:i/>
                <w:lang w:val="en-GB"/>
              </w:rPr>
              <w:t xml:space="preserve"> should be marked with the tenderer’s company name, the project number and description and marked </w:t>
            </w:r>
            <w:r w:rsidRPr="009E2846">
              <w:rPr>
                <w:rFonts w:cs="Arial"/>
                <w:b/>
                <w:bCs/>
                <w:i/>
                <w:lang w:val="en-GB"/>
              </w:rPr>
              <w:t>“TECHNICAL PROPOSAL”.</w:t>
            </w:r>
          </w:p>
          <w:p w14:paraId="22629D8E" w14:textId="77777777" w:rsidR="00502D2E" w:rsidRDefault="00502D2E" w:rsidP="00E209D2">
            <w:pPr>
              <w:pStyle w:val="ListParagraph"/>
              <w:numPr>
                <w:ilvl w:val="0"/>
                <w:numId w:val="15"/>
              </w:numPr>
              <w:ind w:right="284"/>
              <w:contextualSpacing w:val="0"/>
              <w:jc w:val="both"/>
              <w:rPr>
                <w:rFonts w:cs="Arial"/>
                <w:i/>
                <w:lang w:val="en-GB"/>
              </w:rPr>
            </w:pPr>
            <w:r w:rsidRPr="00E615E2">
              <w:rPr>
                <w:rFonts w:cs="Arial"/>
                <w:i/>
                <w:lang w:val="en-GB"/>
              </w:rPr>
              <w:t xml:space="preserve">Scan and insert a valid B-BBEE certificate. </w:t>
            </w:r>
          </w:p>
          <w:p w14:paraId="3C43275A" w14:textId="77777777" w:rsidR="00502D2E" w:rsidRDefault="00502D2E" w:rsidP="00E209D2">
            <w:pPr>
              <w:pStyle w:val="ListParagraph"/>
              <w:numPr>
                <w:ilvl w:val="0"/>
                <w:numId w:val="15"/>
              </w:numPr>
              <w:ind w:right="284"/>
              <w:contextualSpacing w:val="0"/>
              <w:jc w:val="both"/>
              <w:rPr>
                <w:rFonts w:cs="Arial"/>
                <w:i/>
                <w:lang w:val="en-GB"/>
              </w:rPr>
            </w:pPr>
            <w:r w:rsidRPr="00E615E2">
              <w:rPr>
                <w:rFonts w:cs="Arial"/>
                <w:i/>
                <w:lang w:val="en-GB"/>
              </w:rPr>
              <w:t>Electronically sign the declaration in the folder.</w:t>
            </w:r>
          </w:p>
          <w:p w14:paraId="77498E92" w14:textId="77777777" w:rsidR="00502D2E" w:rsidRPr="00E615E2" w:rsidRDefault="00502D2E" w:rsidP="00E209D2">
            <w:pPr>
              <w:pStyle w:val="ListParagraph"/>
              <w:numPr>
                <w:ilvl w:val="0"/>
                <w:numId w:val="15"/>
              </w:numPr>
              <w:ind w:right="284"/>
              <w:contextualSpacing w:val="0"/>
              <w:jc w:val="both"/>
              <w:rPr>
                <w:rFonts w:cs="Arial"/>
                <w:i/>
                <w:lang w:val="en-GB"/>
              </w:rPr>
            </w:pPr>
            <w:r w:rsidRPr="00E615E2">
              <w:rPr>
                <w:rFonts w:cs="Arial"/>
                <w:i/>
                <w:lang w:val="en-GB"/>
              </w:rPr>
              <w:t xml:space="preserve">Insert the electronically completed Flash Drive, the printed and bound hard copy in an envelope marked </w:t>
            </w:r>
            <w:r w:rsidRPr="00E615E2">
              <w:rPr>
                <w:rFonts w:cs="Arial"/>
                <w:b/>
                <w:bCs/>
                <w:i/>
                <w:lang w:val="en-GB"/>
              </w:rPr>
              <w:t>“TECHNICAL PROPOSAL”.</w:t>
            </w:r>
          </w:p>
          <w:p w14:paraId="5BEF5FF0" w14:textId="77777777" w:rsidR="00502D2E" w:rsidRPr="009E2846" w:rsidRDefault="00502D2E" w:rsidP="00502D2E">
            <w:pPr>
              <w:ind w:right="284"/>
              <w:jc w:val="both"/>
              <w:rPr>
                <w:rFonts w:cs="Arial"/>
                <w:i/>
                <w:lang w:val="en-GB"/>
              </w:rPr>
            </w:pPr>
          </w:p>
          <w:p w14:paraId="09405F6B" w14:textId="77777777" w:rsidR="00502D2E" w:rsidRPr="00AC00E4" w:rsidRDefault="00502D2E" w:rsidP="00E209D2">
            <w:pPr>
              <w:pStyle w:val="ListParagraph"/>
              <w:numPr>
                <w:ilvl w:val="0"/>
                <w:numId w:val="300"/>
              </w:numPr>
              <w:ind w:right="284"/>
              <w:jc w:val="both"/>
              <w:rPr>
                <w:rFonts w:cs="Arial"/>
                <w:i/>
                <w:lang w:val="en-GB"/>
              </w:rPr>
            </w:pPr>
            <w:r w:rsidRPr="00AC00E4">
              <w:rPr>
                <w:rFonts w:cs="Arial"/>
                <w:i/>
                <w:lang w:val="en-GB"/>
              </w:rPr>
              <w:t xml:space="preserve">A folder is provided marked </w:t>
            </w:r>
            <w:r w:rsidRPr="00AC00E4">
              <w:rPr>
                <w:rFonts w:cs="Arial"/>
                <w:b/>
                <w:bCs/>
                <w:i/>
                <w:lang w:val="en-GB"/>
              </w:rPr>
              <w:t>“FINANCIAL PROPOSAL”</w:t>
            </w:r>
          </w:p>
          <w:p w14:paraId="05994E90" w14:textId="77777777" w:rsidR="00502D2E" w:rsidRPr="00E615E2" w:rsidRDefault="00502D2E" w:rsidP="00E209D2">
            <w:pPr>
              <w:pStyle w:val="ListParagraph"/>
              <w:numPr>
                <w:ilvl w:val="0"/>
                <w:numId w:val="16"/>
              </w:numPr>
              <w:ind w:right="284"/>
              <w:contextualSpacing w:val="0"/>
              <w:jc w:val="both"/>
              <w:rPr>
                <w:rFonts w:cs="Arial"/>
                <w:i/>
                <w:lang w:val="en-GB"/>
              </w:rPr>
            </w:pPr>
            <w:r w:rsidRPr="00E615E2">
              <w:rPr>
                <w:rFonts w:cs="Arial"/>
                <w:i/>
                <w:lang w:val="en-GB"/>
              </w:rPr>
              <w:t xml:space="preserve">Ensure that all returnable schedules listed in T2.1 List of Returnable Schedules for inclusion in the Financial Proposal and listed in the Financial Proposal folder are electronically completed on a Flash Drive (Contract Data and Pricing Schedule). Wherever it is a requirement to attach letters or certificates to the returnable schedules, these should be scanned in, on the </w:t>
            </w:r>
            <w:r>
              <w:rPr>
                <w:rFonts w:cs="Arial"/>
                <w:i/>
                <w:lang w:val="en-GB"/>
              </w:rPr>
              <w:t>USB F</w:t>
            </w:r>
            <w:r w:rsidRPr="00E615E2">
              <w:rPr>
                <w:rFonts w:cs="Arial"/>
                <w:i/>
                <w:lang w:val="en-GB"/>
              </w:rPr>
              <w:t>lash drive in .pdf format. Contents of Flash Drive shall be printed and bound in hard copy.</w:t>
            </w:r>
          </w:p>
          <w:p w14:paraId="656790C0" w14:textId="77777777" w:rsidR="00502D2E" w:rsidRPr="006C4287" w:rsidRDefault="00502D2E" w:rsidP="00502D2E">
            <w:pPr>
              <w:ind w:left="739" w:right="284" w:hanging="708"/>
              <w:jc w:val="both"/>
              <w:rPr>
                <w:rFonts w:cs="Arial"/>
                <w:i/>
                <w:lang w:val="en-GB"/>
              </w:rPr>
            </w:pPr>
          </w:p>
          <w:p w14:paraId="5128F68E" w14:textId="77777777" w:rsidR="00502D2E" w:rsidRDefault="00502D2E" w:rsidP="00502D2E">
            <w:pPr>
              <w:ind w:left="751" w:right="284"/>
              <w:jc w:val="both"/>
              <w:rPr>
                <w:rFonts w:cs="Arial"/>
                <w:b/>
                <w:i/>
                <w:lang w:val="en-GB"/>
              </w:rPr>
            </w:pPr>
            <w:r w:rsidRPr="00125CA6">
              <w:rPr>
                <w:rFonts w:cs="Arial"/>
                <w:i/>
                <w:lang w:val="en-GB"/>
              </w:rPr>
              <w:t>The completed Flash Drive, the printed and bound hard copy</w:t>
            </w:r>
            <w:r w:rsidRPr="009E2846">
              <w:rPr>
                <w:rFonts w:cs="Arial"/>
                <w:i/>
                <w:lang w:val="en-GB"/>
              </w:rPr>
              <w:t xml:space="preserve"> should be marked with the tenderer’s company name, the project number and description and marked “</w:t>
            </w:r>
            <w:r w:rsidRPr="009E2846">
              <w:rPr>
                <w:rFonts w:cs="Arial"/>
                <w:b/>
                <w:i/>
                <w:lang w:val="en-GB"/>
              </w:rPr>
              <w:t>FINANCIAL PROPOSAL”.</w:t>
            </w:r>
          </w:p>
          <w:p w14:paraId="2B879980" w14:textId="77777777" w:rsidR="00502D2E" w:rsidRDefault="00502D2E" w:rsidP="00502D2E">
            <w:pPr>
              <w:ind w:left="739" w:right="284" w:hanging="567"/>
              <w:jc w:val="both"/>
              <w:rPr>
                <w:rFonts w:cs="Arial"/>
                <w:i/>
                <w:lang w:val="en-GB"/>
              </w:rPr>
            </w:pPr>
          </w:p>
          <w:p w14:paraId="0C189D45" w14:textId="77777777" w:rsidR="00502D2E" w:rsidRDefault="00502D2E" w:rsidP="00E209D2">
            <w:pPr>
              <w:pStyle w:val="ListParagraph"/>
              <w:numPr>
                <w:ilvl w:val="0"/>
                <w:numId w:val="16"/>
              </w:numPr>
              <w:ind w:right="284"/>
              <w:contextualSpacing w:val="0"/>
              <w:jc w:val="both"/>
              <w:rPr>
                <w:rFonts w:cs="Arial"/>
                <w:i/>
                <w:lang w:val="en-GB"/>
              </w:rPr>
            </w:pPr>
            <w:r w:rsidRPr="00E615E2">
              <w:rPr>
                <w:rFonts w:cs="Arial"/>
                <w:i/>
                <w:lang w:val="en-GB"/>
              </w:rPr>
              <w:t>Electronically sign the declaration in the folder.</w:t>
            </w:r>
          </w:p>
          <w:p w14:paraId="27560469" w14:textId="77777777" w:rsidR="00502D2E" w:rsidRDefault="00502D2E" w:rsidP="00E209D2">
            <w:pPr>
              <w:pStyle w:val="ListParagraph"/>
              <w:numPr>
                <w:ilvl w:val="0"/>
                <w:numId w:val="16"/>
              </w:numPr>
              <w:ind w:right="284"/>
              <w:contextualSpacing w:val="0"/>
              <w:jc w:val="both"/>
              <w:rPr>
                <w:rFonts w:cs="Arial"/>
                <w:i/>
                <w:lang w:val="en-GB"/>
              </w:rPr>
            </w:pPr>
            <w:r w:rsidRPr="00E615E2">
              <w:rPr>
                <w:rFonts w:cs="Arial"/>
                <w:i/>
                <w:lang w:val="en-GB"/>
              </w:rPr>
              <w:t>Complete and electronically sign the Form of Offer and scan into the folder. A draft copy of this form is provided.</w:t>
            </w:r>
          </w:p>
          <w:p w14:paraId="29F3E74B" w14:textId="77777777" w:rsidR="00502D2E" w:rsidRDefault="00502D2E" w:rsidP="00E209D2">
            <w:pPr>
              <w:pStyle w:val="ListParagraph"/>
              <w:numPr>
                <w:ilvl w:val="0"/>
                <w:numId w:val="16"/>
              </w:numPr>
              <w:ind w:right="284"/>
              <w:contextualSpacing w:val="0"/>
              <w:jc w:val="both"/>
              <w:rPr>
                <w:rFonts w:cs="Arial"/>
                <w:i/>
                <w:lang w:val="en-GB"/>
              </w:rPr>
            </w:pPr>
            <w:r w:rsidRPr="00E615E2">
              <w:rPr>
                <w:rFonts w:cs="Arial"/>
                <w:i/>
                <w:lang w:val="en-GB"/>
              </w:rPr>
              <w:t>Scan and insert a copy of the Summary of Pricing Schedule into the folder.</w:t>
            </w:r>
          </w:p>
          <w:p w14:paraId="0CFCF61A" w14:textId="77777777" w:rsidR="00502D2E" w:rsidRPr="00E615E2" w:rsidRDefault="00502D2E" w:rsidP="00E209D2">
            <w:pPr>
              <w:pStyle w:val="ListParagraph"/>
              <w:numPr>
                <w:ilvl w:val="0"/>
                <w:numId w:val="16"/>
              </w:numPr>
              <w:ind w:right="284"/>
              <w:contextualSpacing w:val="0"/>
              <w:jc w:val="both"/>
              <w:rPr>
                <w:rFonts w:cs="Arial"/>
                <w:i/>
                <w:lang w:val="en-GB"/>
              </w:rPr>
            </w:pPr>
            <w:r w:rsidRPr="00E615E2">
              <w:rPr>
                <w:rFonts w:cs="Arial"/>
                <w:i/>
                <w:lang w:val="en-GB"/>
              </w:rPr>
              <w:t>Insert the electronically completed Flash Drive and the printed and bound hard copy in an envelope marked “</w:t>
            </w:r>
            <w:r w:rsidRPr="00E615E2">
              <w:rPr>
                <w:rFonts w:cs="Arial"/>
                <w:b/>
                <w:i/>
                <w:lang w:val="en-GB"/>
              </w:rPr>
              <w:t>FINANCIAL PROPOSAL – DO NOT OPEN WITH TECHNICAL PROPOSAL”.</w:t>
            </w:r>
          </w:p>
          <w:p w14:paraId="5F79EC5B" w14:textId="77777777" w:rsidR="00502D2E" w:rsidRPr="009E2846" w:rsidRDefault="00502D2E" w:rsidP="00502D2E">
            <w:pPr>
              <w:ind w:left="739" w:right="284" w:hanging="708"/>
              <w:jc w:val="both"/>
              <w:rPr>
                <w:rFonts w:cs="Arial"/>
                <w:i/>
                <w:lang w:val="en-GB"/>
              </w:rPr>
            </w:pPr>
            <w:r w:rsidRPr="009E2846">
              <w:rPr>
                <w:rFonts w:cs="Arial"/>
                <w:i/>
                <w:lang w:val="en-GB"/>
              </w:rPr>
              <w:t>3.</w:t>
            </w:r>
            <w:r w:rsidRPr="009E2846">
              <w:rPr>
                <w:rFonts w:cs="Arial"/>
                <w:i/>
                <w:lang w:val="en-GB"/>
              </w:rPr>
              <w:tab/>
              <w:t>Each envelope shall state on the outside the Employer’s address, contract number and title as well as the Tenderer’s name, authorised representative’s name, postal address and contact telephone numbers.</w:t>
            </w:r>
          </w:p>
          <w:p w14:paraId="636D3FA4" w14:textId="77777777" w:rsidR="00502D2E" w:rsidRPr="009E2846" w:rsidRDefault="00502D2E" w:rsidP="00502D2E">
            <w:pPr>
              <w:ind w:left="739" w:right="284" w:hanging="708"/>
              <w:jc w:val="both"/>
              <w:rPr>
                <w:rFonts w:cs="Arial"/>
                <w:i/>
                <w:lang w:val="en-GB"/>
              </w:rPr>
            </w:pPr>
            <w:r w:rsidRPr="009E2846">
              <w:rPr>
                <w:rFonts w:cs="Arial"/>
                <w:i/>
                <w:lang w:val="en-GB"/>
              </w:rPr>
              <w:t>4.</w:t>
            </w:r>
            <w:r w:rsidRPr="009E2846">
              <w:rPr>
                <w:rFonts w:cs="Arial"/>
                <w:i/>
                <w:lang w:val="en-GB"/>
              </w:rPr>
              <w:tab/>
              <w:t>Seal both envelopes in an outer envelope with the words “TENDER” clearly marked and bearing the Employer’s name, contract number and description as well as the Tenderer’s authorised representative’s name, postal address and contact details.</w:t>
            </w:r>
          </w:p>
          <w:p w14:paraId="712F5596" w14:textId="77777777" w:rsidR="00502D2E" w:rsidRPr="009B2660" w:rsidRDefault="00502D2E" w:rsidP="00502D2E">
            <w:pPr>
              <w:ind w:right="284"/>
              <w:jc w:val="both"/>
              <w:rPr>
                <w:rFonts w:cs="Arial"/>
                <w:i/>
                <w:sz w:val="16"/>
                <w:szCs w:val="16"/>
                <w:lang w:val="en-GB"/>
              </w:rPr>
            </w:pPr>
          </w:p>
          <w:p w14:paraId="3FF3419F" w14:textId="77777777" w:rsidR="00502D2E" w:rsidRPr="00125CA6" w:rsidRDefault="00502D2E" w:rsidP="00502D2E">
            <w:pPr>
              <w:autoSpaceDE w:val="0"/>
              <w:autoSpaceDN w:val="0"/>
              <w:adjustRightInd w:val="0"/>
              <w:rPr>
                <w:rFonts w:cs="Arial"/>
                <w:i/>
                <w:iCs/>
                <w:color w:val="000000" w:themeColor="text1"/>
              </w:rPr>
            </w:pPr>
            <w:r w:rsidRPr="00125CA6">
              <w:rPr>
                <w:rFonts w:cs="Arial"/>
                <w:i/>
                <w:iCs/>
                <w:color w:val="000000" w:themeColor="text1"/>
              </w:rPr>
              <w:t>If a tenderer submits:</w:t>
            </w:r>
          </w:p>
          <w:p w14:paraId="72293A6A" w14:textId="77777777" w:rsidR="00502D2E" w:rsidRPr="00AC00E4" w:rsidRDefault="00502D2E" w:rsidP="00E209D2">
            <w:pPr>
              <w:pStyle w:val="ListParagraph"/>
              <w:numPr>
                <w:ilvl w:val="0"/>
                <w:numId w:val="301"/>
              </w:numPr>
              <w:autoSpaceDE w:val="0"/>
              <w:autoSpaceDN w:val="0"/>
              <w:adjustRightInd w:val="0"/>
              <w:rPr>
                <w:rFonts w:cs="Arial"/>
                <w:i/>
                <w:iCs/>
                <w:color w:val="000000" w:themeColor="text1"/>
              </w:rPr>
            </w:pPr>
            <w:r w:rsidRPr="00AC00E4">
              <w:rPr>
                <w:rFonts w:cs="Arial"/>
                <w:i/>
                <w:iCs/>
                <w:color w:val="000000" w:themeColor="text1"/>
              </w:rPr>
              <w:t>One envelope with one document or one Flash Drive and printed hard copy (financial and technical); or</w:t>
            </w:r>
          </w:p>
          <w:p w14:paraId="32B2E38D" w14:textId="77777777" w:rsidR="00502D2E" w:rsidRPr="00125CA6" w:rsidRDefault="00502D2E" w:rsidP="00E209D2">
            <w:pPr>
              <w:pStyle w:val="ListParagraph"/>
              <w:numPr>
                <w:ilvl w:val="0"/>
                <w:numId w:val="301"/>
              </w:numPr>
              <w:autoSpaceDE w:val="0"/>
              <w:autoSpaceDN w:val="0"/>
              <w:adjustRightInd w:val="0"/>
              <w:rPr>
                <w:rFonts w:cs="Arial"/>
                <w:i/>
                <w:iCs/>
                <w:color w:val="000000" w:themeColor="text1"/>
              </w:rPr>
            </w:pPr>
            <w:r w:rsidRPr="00125CA6">
              <w:rPr>
                <w:rFonts w:cs="Arial"/>
                <w:i/>
                <w:iCs/>
                <w:color w:val="000000" w:themeColor="text1"/>
              </w:rPr>
              <w:t>Incorrectly labelled envelopes where the Financial Offer is labelled Technical, and the Technical Offer is labelled financial.</w:t>
            </w:r>
          </w:p>
          <w:p w14:paraId="0D6E4FDB" w14:textId="77777777" w:rsidR="00E17E7D" w:rsidRDefault="00E17E7D" w:rsidP="00502D2E">
            <w:pPr>
              <w:autoSpaceDE w:val="0"/>
              <w:autoSpaceDN w:val="0"/>
              <w:adjustRightInd w:val="0"/>
              <w:ind w:left="720"/>
              <w:rPr>
                <w:rFonts w:cs="Arial"/>
                <w:i/>
                <w:iCs/>
                <w:color w:val="000000" w:themeColor="text1"/>
              </w:rPr>
            </w:pPr>
          </w:p>
          <w:p w14:paraId="13D0798F" w14:textId="36A25A48" w:rsidR="00502D2E" w:rsidRPr="00DB63F0" w:rsidRDefault="00502D2E" w:rsidP="00502D2E">
            <w:pPr>
              <w:autoSpaceDE w:val="0"/>
              <w:autoSpaceDN w:val="0"/>
              <w:adjustRightInd w:val="0"/>
              <w:ind w:left="720"/>
              <w:rPr>
                <w:rFonts w:cs="Arial"/>
                <w:i/>
                <w:iCs/>
                <w:color w:val="000000" w:themeColor="text1"/>
              </w:rPr>
            </w:pPr>
            <w:r w:rsidRPr="00125CA6">
              <w:rPr>
                <w:rFonts w:cs="Arial"/>
                <w:i/>
                <w:iCs/>
                <w:color w:val="000000" w:themeColor="text1"/>
              </w:rPr>
              <w:t>The tender will be declared non-responsive.</w:t>
            </w:r>
          </w:p>
          <w:p w14:paraId="2D9E6DF0" w14:textId="31F4C838" w:rsidR="00B4432F" w:rsidRPr="00771A02" w:rsidRDefault="00B4432F" w:rsidP="00B4432F">
            <w:pPr>
              <w:spacing w:line="276" w:lineRule="auto"/>
              <w:ind w:right="113"/>
              <w:rPr>
                <w:iCs/>
              </w:rPr>
            </w:pPr>
          </w:p>
        </w:tc>
      </w:tr>
      <w:tr w:rsidR="00617B4A" w14:paraId="23BDE1D0" w14:textId="77777777" w:rsidTr="000672FD">
        <w:tc>
          <w:tcPr>
            <w:tcW w:w="1129" w:type="dxa"/>
          </w:tcPr>
          <w:p w14:paraId="54CBBD0D" w14:textId="191C6C8E" w:rsidR="00617B4A" w:rsidRPr="0063285C" w:rsidRDefault="00187C50" w:rsidP="00B4432F">
            <w:pPr>
              <w:tabs>
                <w:tab w:val="left" w:pos="787"/>
              </w:tabs>
              <w:spacing w:line="276" w:lineRule="auto"/>
            </w:pPr>
            <w:r>
              <w:lastRenderedPageBreak/>
              <w:t>C.2</w:t>
            </w:r>
            <w:r w:rsidR="00617B4A">
              <w:t>.14</w:t>
            </w:r>
          </w:p>
        </w:tc>
        <w:tc>
          <w:tcPr>
            <w:tcW w:w="8297" w:type="dxa"/>
            <w:shd w:val="clear" w:color="auto" w:fill="auto"/>
          </w:tcPr>
          <w:p w14:paraId="71DE77BD" w14:textId="77777777" w:rsidR="00CD3E5F" w:rsidRPr="000E599A" w:rsidRDefault="00CD3E5F" w:rsidP="00CD3E5F">
            <w:pPr>
              <w:jc w:val="both"/>
              <w:rPr>
                <w:b/>
                <w:bCs/>
              </w:rPr>
            </w:pPr>
            <w:r w:rsidRPr="000E599A">
              <w:rPr>
                <w:b/>
                <w:bCs/>
              </w:rPr>
              <w:t>Information and data to be completed in all respects</w:t>
            </w:r>
          </w:p>
          <w:p w14:paraId="7EA494FA" w14:textId="77777777" w:rsidR="00CD3E5F" w:rsidRPr="00CD3E5F" w:rsidRDefault="00CD3E5F" w:rsidP="001879CE"/>
          <w:p w14:paraId="0AF43CD3" w14:textId="77777777" w:rsidR="00CD3E5F" w:rsidRPr="00CD3E5F" w:rsidRDefault="00CD3E5F" w:rsidP="001879CE">
            <w:r w:rsidRPr="00CD3E5F">
              <w:t>Provided that the omission is not a material omission, the Employer reserves the right to condone the omission and may waive any nonconformities in the tender.</w:t>
            </w:r>
          </w:p>
          <w:p w14:paraId="56CE23D2" w14:textId="2E9ED56C" w:rsidR="00CD3E5F" w:rsidRPr="00CD3E5F" w:rsidRDefault="0063461D" w:rsidP="00AC00E4">
            <w:pPr>
              <w:tabs>
                <w:tab w:val="left" w:pos="3478"/>
              </w:tabs>
            </w:pPr>
            <w:r>
              <w:tab/>
            </w:r>
          </w:p>
          <w:p w14:paraId="5602F3EA" w14:textId="3A91B717" w:rsidR="00617B4A" w:rsidRDefault="00CD3E5F" w:rsidP="00CD3E5F">
            <w:pPr>
              <w:spacing w:line="276" w:lineRule="auto"/>
              <w:ind w:right="113"/>
              <w:rPr>
                <w:rFonts w:cs="Arial"/>
              </w:rPr>
            </w:pPr>
            <w:r w:rsidRPr="004213C8">
              <w:rPr>
                <w:rFonts w:cs="Arial"/>
              </w:rPr>
              <w:t>Provided that the omission is not a material omission, the Employer reserves the right to condone the omission and may request the tenderer to submit the necessary information or documentation, within a reasonable period of time, to rectify nonmaterial nonconformities in the tender related to documentation requirements</w:t>
            </w:r>
            <w:r w:rsidR="00C768A1">
              <w:rPr>
                <w:rFonts w:cs="Arial"/>
              </w:rPr>
              <w:t>.</w:t>
            </w:r>
          </w:p>
          <w:p w14:paraId="27207890" w14:textId="3D411FD5" w:rsidR="008810E7" w:rsidRPr="51CDBD2A" w:rsidRDefault="008810E7" w:rsidP="00CD3E5F">
            <w:pPr>
              <w:spacing w:line="276" w:lineRule="auto"/>
              <w:ind w:right="113"/>
              <w:rPr>
                <w:b/>
                <w:bCs/>
                <w:color w:val="000000" w:themeColor="text1"/>
              </w:rPr>
            </w:pPr>
          </w:p>
        </w:tc>
      </w:tr>
      <w:tr w:rsidR="00D14865" w14:paraId="19A4423E" w14:textId="77777777" w:rsidTr="009B28A5">
        <w:tc>
          <w:tcPr>
            <w:tcW w:w="1129" w:type="dxa"/>
          </w:tcPr>
          <w:p w14:paraId="08FABD8A" w14:textId="399E347B" w:rsidR="00D14865" w:rsidRPr="000672FD" w:rsidRDefault="00D14865" w:rsidP="00B4432F">
            <w:pPr>
              <w:tabs>
                <w:tab w:val="left" w:pos="787"/>
              </w:tabs>
              <w:spacing w:line="276" w:lineRule="auto"/>
              <w:rPr>
                <w:b/>
                <w:bCs/>
              </w:rPr>
            </w:pPr>
            <w:r w:rsidRPr="000672FD">
              <w:rPr>
                <w:rFonts w:cs="Arial"/>
                <w:b/>
                <w:bCs/>
              </w:rPr>
              <w:t>C.2.15</w:t>
            </w:r>
          </w:p>
        </w:tc>
        <w:tc>
          <w:tcPr>
            <w:tcW w:w="8297" w:type="dxa"/>
            <w:shd w:val="clear" w:color="auto" w:fill="auto"/>
          </w:tcPr>
          <w:p w14:paraId="4E77CE44" w14:textId="77777777" w:rsidR="00D14865" w:rsidRPr="000E599A" w:rsidRDefault="00D14865" w:rsidP="00D14865">
            <w:pPr>
              <w:ind w:left="113"/>
              <w:jc w:val="both"/>
              <w:rPr>
                <w:rFonts w:cs="Arial"/>
                <w:b/>
                <w:bCs/>
              </w:rPr>
            </w:pPr>
            <w:r w:rsidRPr="000E599A">
              <w:rPr>
                <w:rFonts w:cs="Arial"/>
                <w:b/>
                <w:bCs/>
              </w:rPr>
              <w:t>Closing time</w:t>
            </w:r>
          </w:p>
          <w:p w14:paraId="1646151A" w14:textId="77777777" w:rsidR="00D14865" w:rsidRPr="000E599A" w:rsidRDefault="00D14865" w:rsidP="00CD3E5F">
            <w:pPr>
              <w:jc w:val="both"/>
              <w:rPr>
                <w:b/>
                <w:bCs/>
              </w:rPr>
            </w:pPr>
          </w:p>
        </w:tc>
      </w:tr>
      <w:tr w:rsidR="00B4432F" w14:paraId="09C12371" w14:textId="77777777" w:rsidTr="004E64D6">
        <w:tc>
          <w:tcPr>
            <w:tcW w:w="1129" w:type="dxa"/>
            <w:tcBorders>
              <w:bottom w:val="single" w:sz="4" w:space="0" w:color="auto"/>
            </w:tcBorders>
          </w:tcPr>
          <w:p w14:paraId="537BD96F" w14:textId="4A513FFE" w:rsidR="00B4432F" w:rsidRPr="0063285C" w:rsidRDefault="00D14865" w:rsidP="00B4432F">
            <w:pPr>
              <w:tabs>
                <w:tab w:val="left" w:pos="787"/>
              </w:tabs>
              <w:spacing w:line="276" w:lineRule="auto"/>
            </w:pPr>
            <w:r>
              <w:rPr>
                <w:rFonts w:cs="Arial"/>
              </w:rPr>
              <w:t>C.2</w:t>
            </w:r>
            <w:r w:rsidRPr="00E4367A">
              <w:rPr>
                <w:rFonts w:cs="Arial"/>
              </w:rPr>
              <w:t>.15</w:t>
            </w:r>
            <w:r>
              <w:rPr>
                <w:rFonts w:cs="Arial"/>
              </w:rPr>
              <w:t>.1</w:t>
            </w:r>
          </w:p>
        </w:tc>
        <w:tc>
          <w:tcPr>
            <w:tcW w:w="8297" w:type="dxa"/>
            <w:tcBorders>
              <w:bottom w:val="single" w:sz="4" w:space="0" w:color="auto"/>
            </w:tcBorders>
            <w:shd w:val="clear" w:color="auto" w:fill="auto"/>
          </w:tcPr>
          <w:p w14:paraId="19BB2A47" w14:textId="77777777" w:rsidR="00051824" w:rsidRPr="005F0B7A" w:rsidRDefault="00051824" w:rsidP="001879CE">
            <w:pPr>
              <w:ind w:right="142"/>
              <w:jc w:val="both"/>
              <w:rPr>
                <w:rFonts w:cs="Arial"/>
                <w:b/>
                <w:bCs/>
              </w:rPr>
            </w:pPr>
            <w:r w:rsidRPr="005F0B7A">
              <w:rPr>
                <w:rFonts w:cs="Arial"/>
                <w:b/>
                <w:bCs/>
              </w:rPr>
              <w:t>Submission</w:t>
            </w:r>
            <w:r>
              <w:rPr>
                <w:rFonts w:cs="Arial"/>
                <w:b/>
                <w:bCs/>
              </w:rPr>
              <w:t xml:space="preserve"> in tender box</w:t>
            </w:r>
          </w:p>
          <w:p w14:paraId="3C519D51" w14:textId="77777777" w:rsidR="00051824" w:rsidRDefault="00051824" w:rsidP="001879CE">
            <w:pPr>
              <w:ind w:right="142"/>
              <w:jc w:val="both"/>
              <w:rPr>
                <w:rFonts w:cs="Arial"/>
              </w:rPr>
            </w:pPr>
          </w:p>
          <w:p w14:paraId="220CF6C2" w14:textId="5D0C63BD" w:rsidR="00051824" w:rsidRDefault="00051824" w:rsidP="001879CE">
            <w:pPr>
              <w:ind w:right="142"/>
              <w:jc w:val="both"/>
              <w:rPr>
                <w:rFonts w:cs="Arial"/>
              </w:rPr>
            </w:pPr>
            <w:r w:rsidRPr="00E4367A">
              <w:rPr>
                <w:rFonts w:cs="Arial"/>
              </w:rPr>
              <w:t xml:space="preserve">The Employer’s address for delivery of tender offers and identification details to be shown on each tender offer package are: </w:t>
            </w:r>
          </w:p>
          <w:p w14:paraId="3F5B352F" w14:textId="636EADE9" w:rsidR="00373E57" w:rsidRDefault="00373E57" w:rsidP="001879CE">
            <w:pPr>
              <w:ind w:right="142"/>
              <w:jc w:val="both"/>
              <w:rPr>
                <w:rFonts w:cs="Arial"/>
              </w:rPr>
            </w:pPr>
          </w:p>
          <w:p w14:paraId="7B05BB85" w14:textId="77777777" w:rsidR="00373E57" w:rsidRPr="000B15B8" w:rsidRDefault="00373E57" w:rsidP="00373E57">
            <w:pPr>
              <w:ind w:left="113" w:right="142"/>
              <w:rPr>
                <w:rFonts w:eastAsia="Times New Roman"/>
              </w:rPr>
            </w:pPr>
            <w:r w:rsidRPr="000B15B8">
              <w:rPr>
                <w:rFonts w:eastAsia="Times New Roman"/>
              </w:rPr>
              <w:t xml:space="preserve">Location of tender box: </w:t>
            </w:r>
            <w:r>
              <w:tab/>
            </w:r>
            <w:r w:rsidRPr="000B15B8">
              <w:rPr>
                <w:rFonts w:eastAsia="Times New Roman"/>
              </w:rPr>
              <w:t xml:space="preserve">Reception Area </w:t>
            </w:r>
          </w:p>
          <w:p w14:paraId="40DD5AD8" w14:textId="77777777" w:rsidR="0000748C" w:rsidRDefault="00373E57" w:rsidP="0000748C">
            <w:pPr>
              <w:ind w:left="113"/>
            </w:pPr>
            <w:r w:rsidRPr="000B15B8">
              <w:rPr>
                <w:rFonts w:eastAsia="Times New Roman"/>
              </w:rPr>
              <w:t xml:space="preserve">Physical address: </w:t>
            </w:r>
            <w:r>
              <w:tab/>
            </w:r>
            <w:r>
              <w:tab/>
            </w:r>
          </w:p>
          <w:p w14:paraId="35382B17" w14:textId="0EE9F80A" w:rsidR="0000748C" w:rsidRPr="00730802" w:rsidRDefault="0000748C" w:rsidP="0000748C">
            <w:pPr>
              <w:ind w:left="113"/>
              <w:rPr>
                <w:rFonts w:eastAsia="Times New Roman"/>
              </w:rPr>
            </w:pPr>
            <w:r w:rsidRPr="00730802">
              <w:rPr>
                <w:rFonts w:eastAsia="Times New Roman"/>
              </w:rPr>
              <w:t>The South African National Roads Agency SOC Ltd</w:t>
            </w:r>
          </w:p>
          <w:p w14:paraId="46D9E114" w14:textId="77777777" w:rsidR="0000748C" w:rsidRPr="00730802" w:rsidRDefault="0000748C" w:rsidP="0000748C">
            <w:pPr>
              <w:ind w:left="113"/>
              <w:rPr>
                <w:rFonts w:eastAsia="Times New Roman"/>
              </w:rPr>
            </w:pPr>
            <w:r w:rsidRPr="00730802">
              <w:rPr>
                <w:rFonts w:eastAsia="Times New Roman"/>
              </w:rPr>
              <w:t>The Regional Manager Northern Region</w:t>
            </w:r>
          </w:p>
          <w:p w14:paraId="2F9CA04C" w14:textId="77777777" w:rsidR="0000748C" w:rsidRPr="00730802" w:rsidRDefault="0000748C" w:rsidP="0000748C">
            <w:pPr>
              <w:ind w:left="113"/>
              <w:rPr>
                <w:rFonts w:eastAsia="Times New Roman"/>
              </w:rPr>
            </w:pPr>
            <w:r w:rsidRPr="00730802">
              <w:rPr>
                <w:rFonts w:eastAsia="Times New Roman"/>
              </w:rPr>
              <w:t>38 Ida street</w:t>
            </w:r>
          </w:p>
          <w:p w14:paraId="26BE49E5" w14:textId="77777777" w:rsidR="0000748C" w:rsidRPr="00730802" w:rsidRDefault="0000748C" w:rsidP="0000748C">
            <w:pPr>
              <w:ind w:left="113"/>
              <w:rPr>
                <w:rFonts w:eastAsia="Times New Roman"/>
              </w:rPr>
            </w:pPr>
            <w:r w:rsidRPr="00730802">
              <w:rPr>
                <w:rFonts w:eastAsia="Times New Roman"/>
              </w:rPr>
              <w:t>Menlo Park</w:t>
            </w:r>
          </w:p>
          <w:p w14:paraId="6D259833" w14:textId="77777777" w:rsidR="0000748C" w:rsidRPr="00730802" w:rsidRDefault="0000748C" w:rsidP="0000748C">
            <w:pPr>
              <w:ind w:left="113"/>
              <w:rPr>
                <w:rFonts w:eastAsia="Times New Roman"/>
              </w:rPr>
            </w:pPr>
            <w:r w:rsidRPr="00730802">
              <w:rPr>
                <w:rFonts w:eastAsia="Times New Roman"/>
              </w:rPr>
              <w:t>Pretoria</w:t>
            </w:r>
          </w:p>
          <w:p w14:paraId="195D7AF2" w14:textId="0F4DA8C5" w:rsidR="00373E57" w:rsidRDefault="0000748C" w:rsidP="00373E57">
            <w:pPr>
              <w:ind w:left="113" w:right="142"/>
              <w:rPr>
                <w:rFonts w:eastAsia="Times New Roman"/>
              </w:rPr>
            </w:pPr>
            <w:r w:rsidRPr="00730802">
              <w:rPr>
                <w:rFonts w:eastAsia="Times New Roman"/>
              </w:rPr>
              <w:t>0081</w:t>
            </w:r>
          </w:p>
          <w:p w14:paraId="057B0CE7" w14:textId="77777777" w:rsidR="00051824" w:rsidRDefault="00051824" w:rsidP="001879CE">
            <w:pPr>
              <w:jc w:val="both"/>
              <w:rPr>
                <w:rFonts w:cs="Arial"/>
              </w:rPr>
            </w:pPr>
          </w:p>
          <w:p w14:paraId="0FAC12CC" w14:textId="77777777" w:rsidR="0000748C" w:rsidRDefault="00051824" w:rsidP="001879CE">
            <w:pPr>
              <w:ind w:right="142"/>
              <w:jc w:val="both"/>
              <w:rPr>
                <w:rFonts w:cs="Arial"/>
              </w:rPr>
            </w:pPr>
            <w:r w:rsidRPr="00E4367A">
              <w:rPr>
                <w:rFonts w:cs="Arial"/>
              </w:rPr>
              <w:t>Identification details: Place the signed original tender offer in a package marked</w:t>
            </w:r>
            <w:r w:rsidRPr="009B4050">
              <w:rPr>
                <w:rFonts w:cs="Arial"/>
              </w:rPr>
              <w:t xml:space="preserve"> with the tenderer’s company name, the project number and description</w:t>
            </w:r>
            <w:r w:rsidRPr="00E4367A">
              <w:rPr>
                <w:rFonts w:cs="Arial"/>
              </w:rPr>
              <w:t>:</w:t>
            </w:r>
            <w:r w:rsidR="00321BC9">
              <w:rPr>
                <w:rFonts w:cs="Arial"/>
              </w:rPr>
              <w:t xml:space="preserve"> </w:t>
            </w:r>
          </w:p>
          <w:p w14:paraId="2BEA96B5" w14:textId="5A00719D" w:rsidR="0000748C" w:rsidRDefault="001979C1" w:rsidP="001879CE">
            <w:pPr>
              <w:ind w:right="142"/>
              <w:jc w:val="both"/>
              <w:rPr>
                <w:rFonts w:cs="Arial"/>
              </w:rPr>
            </w:pPr>
            <w:r w:rsidRPr="001979C1">
              <w:rPr>
                <w:rFonts w:cs="Arial"/>
              </w:rPr>
              <w:t>CONTRACT SANRAL N.001-249-</w:t>
            </w:r>
            <w:r w:rsidR="00F23E46">
              <w:rPr>
                <w:rFonts w:cs="Arial"/>
              </w:rPr>
              <w:t>2019/1R NSC</w:t>
            </w:r>
          </w:p>
          <w:p w14:paraId="7FB87CEB" w14:textId="77777777" w:rsidR="001979C1" w:rsidRDefault="001979C1" w:rsidP="001879CE">
            <w:pPr>
              <w:ind w:right="142"/>
              <w:jc w:val="both"/>
              <w:rPr>
                <w:rFonts w:cs="Arial"/>
              </w:rPr>
            </w:pPr>
          </w:p>
          <w:p w14:paraId="5CAAA0F4" w14:textId="5DB60BAB" w:rsidR="00051824" w:rsidRPr="00E4367A" w:rsidRDefault="00321BC9" w:rsidP="001879CE">
            <w:pPr>
              <w:ind w:right="142"/>
              <w:jc w:val="both"/>
              <w:rPr>
                <w:rFonts w:cs="Arial"/>
              </w:rPr>
            </w:pPr>
            <w:r>
              <w:rPr>
                <w:rFonts w:cs="Arial"/>
              </w:rPr>
              <w:t xml:space="preserve"> </w:t>
            </w:r>
            <w:r w:rsidR="000F36EC" w:rsidRPr="000F36EC">
              <w:rPr>
                <w:rFonts w:cs="Arial"/>
              </w:rPr>
              <w:t>FOR THE NOMINATED SUB-CONTRACT FOR THE DESIGN BUILD, OPERATIONS AND MAINTENANCE OF THE TOLL SYSTEM FOR THE OPERATIONS AND MAINTENANCE OF TOLL PLAZAS ON THE N1 NORTH TOLL ROAD</w:t>
            </w:r>
          </w:p>
          <w:p w14:paraId="18EDA2D6" w14:textId="77777777" w:rsidR="00051824" w:rsidRDefault="00051824" w:rsidP="001879CE">
            <w:pPr>
              <w:jc w:val="both"/>
              <w:rPr>
                <w:rFonts w:cs="Arial"/>
              </w:rPr>
            </w:pPr>
          </w:p>
          <w:p w14:paraId="6F8C9852" w14:textId="77777777" w:rsidR="00051824" w:rsidRDefault="00051824" w:rsidP="001879CE">
            <w:pPr>
              <w:jc w:val="both"/>
              <w:rPr>
                <w:rFonts w:cs="Arial"/>
              </w:rPr>
            </w:pPr>
            <w:r>
              <w:rPr>
                <w:rFonts w:cs="Arial"/>
              </w:rPr>
              <w:t>T</w:t>
            </w:r>
            <w:r w:rsidRPr="009B4050">
              <w:rPr>
                <w:rFonts w:cs="Arial"/>
              </w:rPr>
              <w:t>enderer’s company name</w:t>
            </w:r>
            <w:r>
              <w:rPr>
                <w:rFonts w:cs="Arial"/>
              </w:rPr>
              <w:t>:</w:t>
            </w:r>
          </w:p>
          <w:p w14:paraId="7FBC84E9" w14:textId="77777777" w:rsidR="00051824" w:rsidRDefault="00051824" w:rsidP="001879CE">
            <w:pPr>
              <w:ind w:right="142"/>
              <w:jc w:val="both"/>
              <w:rPr>
                <w:rFonts w:cs="Arial"/>
              </w:rPr>
            </w:pPr>
            <w:r w:rsidRPr="009B4050">
              <w:rPr>
                <w:rFonts w:cs="Arial"/>
              </w:rPr>
              <w:t>project number:</w:t>
            </w:r>
          </w:p>
          <w:p w14:paraId="7E43DA0C" w14:textId="77777777" w:rsidR="00051824" w:rsidRPr="00006050" w:rsidRDefault="00051824" w:rsidP="001879CE">
            <w:pPr>
              <w:jc w:val="both"/>
              <w:rPr>
                <w:rFonts w:cs="Arial"/>
              </w:rPr>
            </w:pPr>
            <w:r w:rsidRPr="009B4050">
              <w:rPr>
                <w:rFonts w:cs="Arial"/>
              </w:rPr>
              <w:t>description</w:t>
            </w:r>
            <w:r w:rsidRPr="00006050">
              <w:rPr>
                <w:rFonts w:cs="Arial"/>
              </w:rPr>
              <w:t xml:space="preserve"> Location of tender box: </w:t>
            </w:r>
          </w:p>
          <w:p w14:paraId="0C1104DC" w14:textId="77777777" w:rsidR="00051824" w:rsidRPr="00006050" w:rsidRDefault="00051824" w:rsidP="001879CE">
            <w:pPr>
              <w:jc w:val="both"/>
              <w:rPr>
                <w:rFonts w:cs="Arial"/>
              </w:rPr>
            </w:pPr>
            <w:r w:rsidRPr="00006050">
              <w:rPr>
                <w:rFonts w:cs="Arial"/>
              </w:rPr>
              <w:t xml:space="preserve">Physical address: </w:t>
            </w:r>
          </w:p>
          <w:p w14:paraId="03F42133" w14:textId="77777777" w:rsidR="00051824" w:rsidRDefault="00051824" w:rsidP="001879CE">
            <w:pPr>
              <w:jc w:val="both"/>
              <w:rPr>
                <w:rFonts w:cs="Arial"/>
              </w:rPr>
            </w:pPr>
          </w:p>
          <w:p w14:paraId="1AB30D76" w14:textId="77777777" w:rsidR="00051824" w:rsidRDefault="00051824" w:rsidP="001879CE">
            <w:pPr>
              <w:ind w:right="142"/>
              <w:jc w:val="both"/>
              <w:rPr>
                <w:rFonts w:cs="Arial"/>
              </w:rPr>
            </w:pPr>
            <w:r>
              <w:rPr>
                <w:rFonts w:cs="Arial"/>
              </w:rPr>
              <w:t xml:space="preserve">Tenders must be submitted during hours </w:t>
            </w:r>
            <w:r w:rsidRPr="00E30508">
              <w:rPr>
                <w:rFonts w:cs="Arial"/>
              </w:rPr>
              <w:t>(09:00 to 16:00)</w:t>
            </w:r>
            <w:r>
              <w:rPr>
                <w:rFonts w:cs="Arial"/>
              </w:rPr>
              <w:t xml:space="preserve"> Monday to Friday at the Employer’s address.</w:t>
            </w:r>
          </w:p>
          <w:p w14:paraId="62182BD3" w14:textId="77777777" w:rsidR="00051824" w:rsidRDefault="00051824" w:rsidP="001879CE">
            <w:pPr>
              <w:spacing w:before="120"/>
              <w:ind w:right="142"/>
              <w:jc w:val="both"/>
              <w:rPr>
                <w:rFonts w:cs="Arial"/>
              </w:rPr>
            </w:pPr>
            <w:r>
              <w:rPr>
                <w:rFonts w:cs="Arial"/>
              </w:rPr>
              <w:t>It is in the tenderer’s interest to ensure that the delivery of the tender offer is recorded in the Employer’s tenders received register and deposited in the tender box.</w:t>
            </w:r>
          </w:p>
          <w:p w14:paraId="61A172E2" w14:textId="63C88EF8" w:rsidR="00B4432F" w:rsidRPr="0063285C" w:rsidRDefault="00B4432F" w:rsidP="00051824">
            <w:pPr>
              <w:keepNext/>
              <w:widowControl w:val="0"/>
              <w:tabs>
                <w:tab w:val="left" w:pos="0"/>
              </w:tabs>
              <w:autoSpaceDE w:val="0"/>
              <w:autoSpaceDN w:val="0"/>
              <w:adjustRightInd w:val="0"/>
              <w:spacing w:line="276" w:lineRule="auto"/>
              <w:outlineLvl w:val="0"/>
            </w:pPr>
          </w:p>
        </w:tc>
      </w:tr>
      <w:tr w:rsidR="00436FE8" w:rsidDel="00D14865" w14:paraId="5F8C1613" w14:textId="77777777" w:rsidTr="004E64D6">
        <w:tc>
          <w:tcPr>
            <w:tcW w:w="1129" w:type="dxa"/>
            <w:tcBorders>
              <w:top w:val="single" w:sz="4" w:space="0" w:color="auto"/>
              <w:left w:val="single" w:sz="4" w:space="0" w:color="auto"/>
              <w:bottom w:val="single" w:sz="4" w:space="0" w:color="auto"/>
              <w:right w:val="single" w:sz="4" w:space="0" w:color="auto"/>
            </w:tcBorders>
            <w:vAlign w:val="center"/>
          </w:tcPr>
          <w:p w14:paraId="10BB140B" w14:textId="77777777" w:rsidR="00D14865" w:rsidRDefault="00D14865" w:rsidP="00D14865">
            <w:pPr>
              <w:rPr>
                <w:rFonts w:cs="Arial"/>
                <w:b/>
                <w:bCs/>
              </w:rPr>
            </w:pPr>
            <w:r w:rsidRPr="0016652C">
              <w:rPr>
                <w:rFonts w:cs="Arial"/>
                <w:b/>
                <w:bCs/>
              </w:rPr>
              <w:t>C.2.16</w:t>
            </w:r>
          </w:p>
          <w:p w14:paraId="2B920645" w14:textId="67430246" w:rsidR="00D14865" w:rsidRPr="000672FD" w:rsidDel="00D14865" w:rsidRDefault="00D14865" w:rsidP="000672FD">
            <w:pPr>
              <w:rPr>
                <w:rFonts w:cs="Arial"/>
                <w:b/>
                <w:bCs/>
              </w:rPr>
            </w:pPr>
          </w:p>
        </w:tc>
        <w:tc>
          <w:tcPr>
            <w:tcW w:w="8297" w:type="dxa"/>
            <w:tcBorders>
              <w:top w:val="single" w:sz="4" w:space="0" w:color="auto"/>
              <w:left w:val="single" w:sz="4" w:space="0" w:color="auto"/>
              <w:bottom w:val="single" w:sz="4" w:space="0" w:color="auto"/>
              <w:right w:val="single" w:sz="4" w:space="0" w:color="auto"/>
            </w:tcBorders>
          </w:tcPr>
          <w:p w14:paraId="1C074FC6" w14:textId="7BE9C36A" w:rsidR="00D14865" w:rsidRPr="000672FD" w:rsidDel="00D14865" w:rsidRDefault="00D14865" w:rsidP="000672FD">
            <w:pPr>
              <w:ind w:left="113"/>
              <w:jc w:val="both"/>
              <w:rPr>
                <w:rFonts w:cs="Arial"/>
                <w:b/>
                <w:bCs/>
              </w:rPr>
            </w:pPr>
            <w:r w:rsidRPr="000E599A">
              <w:rPr>
                <w:rFonts w:cs="Arial"/>
                <w:b/>
                <w:bCs/>
              </w:rPr>
              <w:t>Tender offer validity</w:t>
            </w:r>
          </w:p>
        </w:tc>
      </w:tr>
      <w:tr w:rsidR="00436FE8" w14:paraId="650794AD" w14:textId="77777777" w:rsidTr="004E64D6">
        <w:tc>
          <w:tcPr>
            <w:tcW w:w="1129" w:type="dxa"/>
            <w:tcBorders>
              <w:top w:val="single" w:sz="4" w:space="0" w:color="auto"/>
              <w:left w:val="single" w:sz="4" w:space="0" w:color="auto"/>
              <w:bottom w:val="single" w:sz="4" w:space="0" w:color="auto"/>
              <w:right w:val="single" w:sz="4" w:space="0" w:color="auto"/>
            </w:tcBorders>
          </w:tcPr>
          <w:p w14:paraId="24E09753" w14:textId="26514807" w:rsidR="00B4432F" w:rsidRPr="0063285C" w:rsidRDefault="00D14865" w:rsidP="00B4432F">
            <w:pPr>
              <w:tabs>
                <w:tab w:val="left" w:pos="787"/>
              </w:tabs>
              <w:spacing w:line="276" w:lineRule="auto"/>
            </w:pPr>
            <w:r>
              <w:rPr>
                <w:rFonts w:cs="Arial"/>
              </w:rPr>
              <w:t>C.2</w:t>
            </w:r>
            <w:r w:rsidRPr="00E4367A">
              <w:rPr>
                <w:rFonts w:cs="Arial"/>
              </w:rPr>
              <w:t>.16</w:t>
            </w:r>
            <w:r>
              <w:rPr>
                <w:rFonts w:cs="Arial"/>
              </w:rPr>
              <w:t>.1</w:t>
            </w:r>
          </w:p>
        </w:tc>
        <w:tc>
          <w:tcPr>
            <w:tcW w:w="8297" w:type="dxa"/>
            <w:tcBorders>
              <w:top w:val="single" w:sz="4" w:space="0" w:color="auto"/>
              <w:left w:val="single" w:sz="4" w:space="0" w:color="auto"/>
              <w:bottom w:val="single" w:sz="4" w:space="0" w:color="auto"/>
              <w:right w:val="single" w:sz="4" w:space="0" w:color="auto"/>
            </w:tcBorders>
          </w:tcPr>
          <w:p w14:paraId="6A8204C8" w14:textId="33FD7A74" w:rsidR="00D14865" w:rsidRPr="00AC00E4" w:rsidRDefault="00D14865" w:rsidP="00D14865">
            <w:pPr>
              <w:ind w:left="113"/>
              <w:jc w:val="both"/>
              <w:rPr>
                <w:rFonts w:cs="Arial"/>
                <w:b/>
                <w:i/>
                <w:color w:val="A6A6A6"/>
              </w:rPr>
            </w:pPr>
            <w:r w:rsidRPr="00DE32F5">
              <w:rPr>
                <w:rFonts w:cs="Arial"/>
              </w:rPr>
              <w:t xml:space="preserve">The tender offer validity period is </w:t>
            </w:r>
            <w:r w:rsidR="00DE32F5" w:rsidRPr="00DE32F5">
              <w:rPr>
                <w:rFonts w:cs="Arial"/>
              </w:rPr>
              <w:t xml:space="preserve">24 </w:t>
            </w:r>
            <w:r w:rsidRPr="00DE32F5">
              <w:rPr>
                <w:rFonts w:cs="Arial"/>
              </w:rPr>
              <w:t>weeks</w:t>
            </w:r>
            <w:r w:rsidR="00DE32F5" w:rsidRPr="00AC00E4">
              <w:rPr>
                <w:rFonts w:cs="Arial"/>
                <w:b/>
                <w:i/>
                <w:color w:val="BFBFBF" w:themeColor="background1" w:themeShade="BF"/>
              </w:rPr>
              <w:t>.</w:t>
            </w:r>
          </w:p>
          <w:p w14:paraId="1D414188" w14:textId="77777777" w:rsidR="00B4432F" w:rsidRPr="0063285C" w:rsidRDefault="00B4432F" w:rsidP="00B4432F">
            <w:pPr>
              <w:spacing w:line="276" w:lineRule="auto"/>
              <w:ind w:right="113"/>
            </w:pPr>
          </w:p>
        </w:tc>
      </w:tr>
      <w:tr w:rsidR="008F2AD8" w14:paraId="488DE181" w14:textId="77777777" w:rsidTr="00AC00E4">
        <w:tc>
          <w:tcPr>
            <w:tcW w:w="1129" w:type="dxa"/>
            <w:tcBorders>
              <w:top w:val="single" w:sz="4" w:space="0" w:color="auto"/>
              <w:left w:val="single" w:sz="4" w:space="0" w:color="auto"/>
              <w:bottom w:val="single" w:sz="4" w:space="0" w:color="auto"/>
              <w:right w:val="single" w:sz="4" w:space="0" w:color="auto"/>
            </w:tcBorders>
          </w:tcPr>
          <w:p w14:paraId="11DC0CA5" w14:textId="77777777" w:rsidR="008F2AD8" w:rsidRDefault="008F2AD8" w:rsidP="008F2AD8">
            <w:pPr>
              <w:tabs>
                <w:tab w:val="left" w:pos="787"/>
              </w:tabs>
              <w:spacing w:line="276" w:lineRule="auto"/>
              <w:rPr>
                <w:rFonts w:cs="Arial"/>
              </w:rPr>
            </w:pPr>
            <w:r>
              <w:rPr>
                <w:rFonts w:cs="Arial"/>
              </w:rPr>
              <w:t>C.2.16.2</w:t>
            </w:r>
          </w:p>
          <w:p w14:paraId="6FDBCB11" w14:textId="77777777" w:rsidR="008F2AD8" w:rsidRDefault="008F2AD8" w:rsidP="008F2AD8">
            <w:pPr>
              <w:tabs>
                <w:tab w:val="left" w:pos="787"/>
              </w:tabs>
              <w:spacing w:line="276" w:lineRule="auto"/>
              <w:rPr>
                <w:rFonts w:cs="Arial"/>
              </w:rPr>
            </w:pPr>
          </w:p>
        </w:tc>
        <w:tc>
          <w:tcPr>
            <w:tcW w:w="8297" w:type="dxa"/>
            <w:tcBorders>
              <w:top w:val="single" w:sz="4" w:space="0" w:color="auto"/>
              <w:left w:val="single" w:sz="4" w:space="0" w:color="auto"/>
              <w:bottom w:val="single" w:sz="4" w:space="0" w:color="auto"/>
              <w:right w:val="single" w:sz="4" w:space="0" w:color="auto"/>
            </w:tcBorders>
          </w:tcPr>
          <w:p w14:paraId="406B679D" w14:textId="77777777" w:rsidR="008F2AD8" w:rsidRPr="009F7870" w:rsidRDefault="008F2AD8" w:rsidP="00AC00E4">
            <w:pPr>
              <w:widowControl w:val="0"/>
              <w:spacing w:before="100" w:line="276" w:lineRule="auto"/>
              <w:ind w:right="113"/>
              <w:rPr>
                <w:rFonts w:eastAsiaTheme="minorHAnsi" w:cs="Arial"/>
                <w:bCs/>
                <w:szCs w:val="20"/>
                <w:lang w:val="en-GB" w:eastAsia="en-US"/>
              </w:rPr>
            </w:pPr>
            <w:r w:rsidRPr="009F7870">
              <w:rPr>
                <w:rFonts w:eastAsiaTheme="minorHAnsi" w:cs="Arial"/>
                <w:bCs/>
                <w:szCs w:val="20"/>
                <w:lang w:val="en-GB" w:eastAsia="en-US"/>
              </w:rPr>
              <w:t xml:space="preserve">Should the tenderer not accept the validity extension or if the tenderer does not withdraw a condition attached to a conditional acceptance, this shall result in a non-responsive tender or the tender is considered to have made an election to exclude itself from the tender process. </w:t>
            </w:r>
          </w:p>
          <w:p w14:paraId="5E0A3486" w14:textId="77777777" w:rsidR="008F2AD8" w:rsidRPr="00DE32F5" w:rsidRDefault="008F2AD8" w:rsidP="00AC00E4">
            <w:pPr>
              <w:ind w:left="113"/>
              <w:rPr>
                <w:rFonts w:cs="Arial"/>
              </w:rPr>
            </w:pPr>
          </w:p>
        </w:tc>
      </w:tr>
      <w:tr w:rsidR="00436FE8" w14:paraId="3A97887E" w14:textId="77777777" w:rsidTr="004E64D6">
        <w:tc>
          <w:tcPr>
            <w:tcW w:w="1129" w:type="dxa"/>
            <w:tcBorders>
              <w:top w:val="single" w:sz="4" w:space="0" w:color="auto"/>
              <w:left w:val="single" w:sz="4" w:space="0" w:color="auto"/>
              <w:bottom w:val="single" w:sz="4" w:space="0" w:color="auto"/>
              <w:right w:val="single" w:sz="4" w:space="0" w:color="auto"/>
            </w:tcBorders>
          </w:tcPr>
          <w:p w14:paraId="047AD03C" w14:textId="27D58A23" w:rsidR="00B4432F" w:rsidRPr="0063285C" w:rsidRDefault="00436FE8" w:rsidP="00B4432F">
            <w:pPr>
              <w:tabs>
                <w:tab w:val="left" w:pos="787"/>
              </w:tabs>
              <w:spacing w:line="276" w:lineRule="auto"/>
            </w:pPr>
            <w:r>
              <w:rPr>
                <w:rFonts w:cs="Arial"/>
              </w:rPr>
              <w:t>C.2.16.3</w:t>
            </w:r>
          </w:p>
        </w:tc>
        <w:tc>
          <w:tcPr>
            <w:tcW w:w="8297" w:type="dxa"/>
            <w:tcBorders>
              <w:top w:val="single" w:sz="4" w:space="0" w:color="auto"/>
              <w:left w:val="single" w:sz="4" w:space="0" w:color="auto"/>
              <w:bottom w:val="single" w:sz="4" w:space="0" w:color="auto"/>
              <w:right w:val="single" w:sz="4" w:space="0" w:color="auto"/>
            </w:tcBorders>
          </w:tcPr>
          <w:p w14:paraId="0EDBC5FC" w14:textId="77777777" w:rsidR="00B4432F" w:rsidRPr="0063285C" w:rsidRDefault="00B4432F" w:rsidP="001879CE">
            <w:r w:rsidRPr="0063285C">
              <w:t>Where a tenderer, at any time after the opening of his tender offer, but prior to entering into a contract based on his tender offer:</w:t>
            </w:r>
          </w:p>
          <w:p w14:paraId="2047136A" w14:textId="77777777" w:rsidR="00B4432F" w:rsidRDefault="00B4432F" w:rsidP="00E209D2">
            <w:pPr>
              <w:pStyle w:val="abc"/>
              <w:numPr>
                <w:ilvl w:val="0"/>
                <w:numId w:val="6"/>
              </w:numPr>
              <w:spacing w:before="80"/>
              <w:ind w:left="476" w:right="57" w:hanging="426"/>
              <w:contextualSpacing/>
              <w:rPr>
                <w:lang w:val="en-GB"/>
              </w:rPr>
            </w:pPr>
            <w:r w:rsidRPr="0063285C">
              <w:rPr>
                <w:lang w:val="en-GB"/>
              </w:rPr>
              <w:t>Withdraws his tender</w:t>
            </w:r>
            <w:r>
              <w:rPr>
                <w:lang w:val="en-GB"/>
              </w:rPr>
              <w:t>;</w:t>
            </w:r>
          </w:p>
          <w:p w14:paraId="61C08C31" w14:textId="77777777" w:rsidR="00B4432F" w:rsidRPr="00416478" w:rsidRDefault="00B4432F" w:rsidP="00E209D2">
            <w:pPr>
              <w:pStyle w:val="abc"/>
              <w:numPr>
                <w:ilvl w:val="0"/>
                <w:numId w:val="6"/>
              </w:numPr>
              <w:spacing w:before="80"/>
              <w:ind w:left="476" w:right="57" w:hanging="426"/>
              <w:contextualSpacing/>
              <w:rPr>
                <w:lang w:val="en-GB"/>
              </w:rPr>
            </w:pPr>
            <w:r w:rsidRPr="00416478">
              <w:rPr>
                <w:lang w:val="en-GB"/>
              </w:rPr>
              <w:t>Gives notice of his inability to execute the contract in terms of his tender; or</w:t>
            </w:r>
          </w:p>
          <w:p w14:paraId="32CF26F7" w14:textId="6A867DD1" w:rsidR="00B4432F" w:rsidRPr="0063285C" w:rsidRDefault="00B4432F" w:rsidP="00E209D2">
            <w:pPr>
              <w:pStyle w:val="abc"/>
              <w:numPr>
                <w:ilvl w:val="0"/>
                <w:numId w:val="6"/>
              </w:numPr>
              <w:spacing w:before="80"/>
              <w:ind w:left="476" w:right="57" w:hanging="426"/>
              <w:contextualSpacing/>
              <w:rPr>
                <w:lang w:val="en-GB"/>
              </w:rPr>
            </w:pPr>
            <w:r w:rsidRPr="0063285C">
              <w:rPr>
                <w:lang w:val="en-GB"/>
              </w:rPr>
              <w:t xml:space="preserve">Fails to comply with a request made in terms of </w:t>
            </w:r>
            <w:r w:rsidR="009258D5">
              <w:rPr>
                <w:lang w:val="en-GB"/>
              </w:rPr>
              <w:t>C</w:t>
            </w:r>
            <w:r w:rsidR="007E0CED">
              <w:rPr>
                <w:lang w:val="en-GB"/>
              </w:rPr>
              <w:t>.</w:t>
            </w:r>
            <w:r w:rsidR="009258D5">
              <w:rPr>
                <w:lang w:val="en-GB"/>
              </w:rPr>
              <w:t>2</w:t>
            </w:r>
            <w:r w:rsidRPr="0063285C">
              <w:rPr>
                <w:lang w:val="en-GB"/>
              </w:rPr>
              <w:t xml:space="preserve">.17, </w:t>
            </w:r>
            <w:r w:rsidR="009258D5">
              <w:rPr>
                <w:lang w:val="en-GB"/>
              </w:rPr>
              <w:t>C</w:t>
            </w:r>
            <w:r w:rsidR="007E0CED">
              <w:rPr>
                <w:lang w:val="en-GB"/>
              </w:rPr>
              <w:t>.</w:t>
            </w:r>
            <w:r w:rsidR="009258D5">
              <w:rPr>
                <w:lang w:val="en-GB"/>
              </w:rPr>
              <w:t>2</w:t>
            </w:r>
            <w:r w:rsidRPr="0063285C">
              <w:rPr>
                <w:lang w:val="en-GB"/>
              </w:rPr>
              <w:t xml:space="preserve">.18 or </w:t>
            </w:r>
            <w:r w:rsidR="00EA526C">
              <w:rPr>
                <w:lang w:val="en-GB"/>
              </w:rPr>
              <w:t>C.3.9,</w:t>
            </w:r>
          </w:p>
          <w:p w14:paraId="4C25F44F" w14:textId="77777777" w:rsidR="00B4432F" w:rsidRDefault="00EA526C" w:rsidP="000672FD">
            <w:pPr>
              <w:tabs>
                <w:tab w:val="left" w:pos="433"/>
              </w:tabs>
              <w:spacing w:before="120" w:after="40" w:line="276" w:lineRule="auto"/>
              <w:ind w:right="113"/>
            </w:pPr>
            <w:r>
              <w:t>s</w:t>
            </w:r>
            <w:r w:rsidR="00B4432F" w:rsidRPr="0063285C">
              <w:t xml:space="preserve">uch tenderer shall be barred from tendering on any of the Employer’s tenders for a period to be determined by the Employer, but not less than six (6) months from a date </w:t>
            </w:r>
            <w:r w:rsidR="00B4432F" w:rsidRPr="0063285C">
              <w:lastRenderedPageBreak/>
              <w:t>determined by the Employer. This sanction also applies to tenders under evaluation and not yet awarded. This sanction does not apply to tenders under evaluation where a request for extension of the validity period was not accepted by the tenderer. The Employer may fully or partly exempt a tenderer from the provisions of this condition if he is of the opinion that the circumstances justify the exemption.</w:t>
            </w:r>
          </w:p>
          <w:p w14:paraId="39EFAB9D" w14:textId="2C6BC54B" w:rsidR="00CD501F" w:rsidRPr="0063285C" w:rsidRDefault="00CD501F" w:rsidP="000672FD">
            <w:pPr>
              <w:tabs>
                <w:tab w:val="left" w:pos="433"/>
              </w:tabs>
              <w:spacing w:before="120" w:after="40" w:line="276" w:lineRule="auto"/>
              <w:ind w:right="113"/>
            </w:pPr>
          </w:p>
        </w:tc>
      </w:tr>
      <w:tr w:rsidR="000B6EC3" w14:paraId="6EC3E947" w14:textId="77777777" w:rsidTr="00F41676">
        <w:tc>
          <w:tcPr>
            <w:tcW w:w="1129" w:type="dxa"/>
            <w:tcBorders>
              <w:top w:val="nil"/>
              <w:left w:val="single" w:sz="4" w:space="0" w:color="auto"/>
              <w:bottom w:val="single" w:sz="4" w:space="0" w:color="auto"/>
              <w:right w:val="single" w:sz="4" w:space="0" w:color="auto"/>
            </w:tcBorders>
          </w:tcPr>
          <w:p w14:paraId="4E27E24E" w14:textId="77777777" w:rsidR="000B6EC3" w:rsidRPr="000B6EC3" w:rsidRDefault="000B6EC3" w:rsidP="00A129F8">
            <w:pPr>
              <w:tabs>
                <w:tab w:val="left" w:pos="787"/>
              </w:tabs>
              <w:spacing w:line="276" w:lineRule="auto"/>
              <w:rPr>
                <w:rFonts w:cs="Arial"/>
              </w:rPr>
            </w:pPr>
            <w:r w:rsidRPr="000B6EC3">
              <w:rPr>
                <w:rFonts w:cs="Arial"/>
              </w:rPr>
              <w:lastRenderedPageBreak/>
              <w:t>C2.17</w:t>
            </w:r>
          </w:p>
        </w:tc>
        <w:tc>
          <w:tcPr>
            <w:tcW w:w="8297" w:type="dxa"/>
            <w:tcBorders>
              <w:top w:val="nil"/>
              <w:left w:val="single" w:sz="4" w:space="0" w:color="auto"/>
              <w:bottom w:val="single" w:sz="4" w:space="0" w:color="auto"/>
              <w:right w:val="single" w:sz="4" w:space="0" w:color="auto"/>
            </w:tcBorders>
          </w:tcPr>
          <w:p w14:paraId="6B21B2C9" w14:textId="77777777" w:rsidR="000B6EC3" w:rsidRPr="00AC00E4" w:rsidRDefault="000B6EC3" w:rsidP="000B6EC3">
            <w:pPr>
              <w:rPr>
                <w:b/>
                <w:bCs/>
              </w:rPr>
            </w:pPr>
            <w:r w:rsidRPr="00AC00E4">
              <w:rPr>
                <w:b/>
                <w:bCs/>
              </w:rPr>
              <w:t>Clarification of tender offer after submission</w:t>
            </w:r>
          </w:p>
          <w:p w14:paraId="06D4AACE" w14:textId="77777777" w:rsidR="000B6EC3" w:rsidRPr="000B6EC3" w:rsidRDefault="000B6EC3" w:rsidP="000B6EC3"/>
          <w:p w14:paraId="27A955F6" w14:textId="77777777" w:rsidR="000B6EC3" w:rsidRPr="000B6EC3" w:rsidRDefault="000B6EC3" w:rsidP="00A129F8">
            <w:r>
              <w:t>Any clarification requested under this clause must be provided within 1 (one) working day of date of request.</w:t>
            </w:r>
          </w:p>
          <w:p w14:paraId="26538FE4" w14:textId="77777777" w:rsidR="000B6EC3" w:rsidRPr="0063285C" w:rsidRDefault="000B6EC3" w:rsidP="000B6EC3"/>
        </w:tc>
      </w:tr>
      <w:tr w:rsidR="00436FE8" w14:paraId="2614B0A7" w14:textId="77777777" w:rsidTr="00F41676">
        <w:tc>
          <w:tcPr>
            <w:tcW w:w="1129" w:type="dxa"/>
            <w:tcBorders>
              <w:top w:val="single" w:sz="4" w:space="0" w:color="auto"/>
              <w:left w:val="single" w:sz="4" w:space="0" w:color="auto"/>
              <w:bottom w:val="single" w:sz="4" w:space="0" w:color="auto"/>
              <w:right w:val="single" w:sz="4" w:space="0" w:color="auto"/>
            </w:tcBorders>
          </w:tcPr>
          <w:p w14:paraId="71C66D7A" w14:textId="426B19B4" w:rsidR="00436FE8" w:rsidRDefault="00436FE8" w:rsidP="00436FE8">
            <w:pPr>
              <w:rPr>
                <w:rFonts w:cs="Arial"/>
                <w:b/>
                <w:bCs/>
              </w:rPr>
            </w:pPr>
            <w:r w:rsidRPr="0016652C">
              <w:rPr>
                <w:rFonts w:cs="Arial"/>
                <w:b/>
                <w:bCs/>
              </w:rPr>
              <w:t>C.</w:t>
            </w:r>
            <w:r>
              <w:rPr>
                <w:rFonts w:cs="Arial"/>
                <w:b/>
                <w:bCs/>
              </w:rPr>
              <w:t>2</w:t>
            </w:r>
            <w:r w:rsidRPr="0016652C">
              <w:rPr>
                <w:rFonts w:cs="Arial"/>
                <w:b/>
                <w:bCs/>
              </w:rPr>
              <w:t>.18</w:t>
            </w:r>
          </w:p>
          <w:p w14:paraId="313B720A" w14:textId="3FAD2DE5" w:rsidR="00436FE8" w:rsidRPr="000672FD" w:rsidRDefault="00436FE8" w:rsidP="000672FD">
            <w:pPr>
              <w:rPr>
                <w:rFonts w:cs="Arial"/>
                <w:b/>
                <w:bCs/>
              </w:rPr>
            </w:pPr>
          </w:p>
        </w:tc>
        <w:tc>
          <w:tcPr>
            <w:tcW w:w="8297" w:type="dxa"/>
            <w:tcBorders>
              <w:top w:val="single" w:sz="4" w:space="0" w:color="auto"/>
              <w:left w:val="single" w:sz="4" w:space="0" w:color="auto"/>
              <w:bottom w:val="single" w:sz="4" w:space="0" w:color="auto"/>
              <w:right w:val="single" w:sz="4" w:space="0" w:color="auto"/>
            </w:tcBorders>
          </w:tcPr>
          <w:p w14:paraId="5092AD71" w14:textId="7D76B19F" w:rsidR="00436FE8" w:rsidRPr="000672FD" w:rsidRDefault="00436FE8" w:rsidP="000672FD">
            <w:pPr>
              <w:ind w:right="142"/>
              <w:jc w:val="both"/>
              <w:rPr>
                <w:rFonts w:cs="Arial"/>
                <w:b/>
                <w:bCs/>
              </w:rPr>
            </w:pPr>
            <w:r w:rsidRPr="000E599A">
              <w:rPr>
                <w:rFonts w:cs="Arial"/>
                <w:b/>
                <w:bCs/>
              </w:rPr>
              <w:t>Provide other material</w:t>
            </w:r>
          </w:p>
        </w:tc>
      </w:tr>
      <w:tr w:rsidR="00B4432F" w14:paraId="37F1C24B" w14:textId="77777777" w:rsidTr="00F41676">
        <w:tc>
          <w:tcPr>
            <w:tcW w:w="1129" w:type="dxa"/>
            <w:tcBorders>
              <w:top w:val="single" w:sz="4" w:space="0" w:color="auto"/>
              <w:left w:val="single" w:sz="4" w:space="0" w:color="auto"/>
              <w:bottom w:val="single" w:sz="4" w:space="0" w:color="auto"/>
              <w:right w:val="single" w:sz="4" w:space="0" w:color="auto"/>
            </w:tcBorders>
          </w:tcPr>
          <w:p w14:paraId="625C172C" w14:textId="3D7C9BA6" w:rsidR="00B4432F" w:rsidRPr="0063285C" w:rsidRDefault="00436FE8" w:rsidP="00B4432F">
            <w:pPr>
              <w:tabs>
                <w:tab w:val="left" w:pos="787"/>
              </w:tabs>
              <w:spacing w:line="276" w:lineRule="auto"/>
            </w:pPr>
            <w:r>
              <w:rPr>
                <w:rFonts w:cs="Arial"/>
              </w:rPr>
              <w:t>C.2.18.1</w:t>
            </w:r>
          </w:p>
        </w:tc>
        <w:tc>
          <w:tcPr>
            <w:tcW w:w="8297" w:type="dxa"/>
            <w:tcBorders>
              <w:top w:val="single" w:sz="4" w:space="0" w:color="auto"/>
              <w:left w:val="single" w:sz="4" w:space="0" w:color="auto"/>
              <w:bottom w:val="single" w:sz="4" w:space="0" w:color="auto"/>
              <w:right w:val="single" w:sz="4" w:space="0" w:color="auto"/>
            </w:tcBorders>
          </w:tcPr>
          <w:p w14:paraId="5839543F" w14:textId="77777777" w:rsidR="00B4432F" w:rsidRDefault="00B4432F" w:rsidP="00B4432F">
            <w:pPr>
              <w:spacing w:line="276" w:lineRule="auto"/>
              <w:ind w:right="113"/>
            </w:pPr>
            <w:r w:rsidRPr="0063285C">
              <w:t>Any additional information requested under this clause must be provided within five (5) working days of date of request.</w:t>
            </w:r>
          </w:p>
          <w:p w14:paraId="01F1E52E" w14:textId="77777777" w:rsidR="005B7963" w:rsidRPr="0063285C" w:rsidRDefault="005B7963" w:rsidP="00B4432F">
            <w:pPr>
              <w:spacing w:line="276" w:lineRule="auto"/>
              <w:ind w:right="113"/>
            </w:pPr>
          </w:p>
        </w:tc>
      </w:tr>
      <w:tr w:rsidR="00B4432F" w14:paraId="39A94F2E" w14:textId="77777777" w:rsidTr="000672FD">
        <w:tc>
          <w:tcPr>
            <w:tcW w:w="1129" w:type="dxa"/>
            <w:tcBorders>
              <w:top w:val="single" w:sz="4" w:space="0" w:color="auto"/>
            </w:tcBorders>
          </w:tcPr>
          <w:p w14:paraId="50B79402" w14:textId="706BFB21" w:rsidR="00B4432F" w:rsidRPr="0063285C" w:rsidRDefault="00B936AA" w:rsidP="00B4432F">
            <w:pPr>
              <w:tabs>
                <w:tab w:val="left" w:pos="787"/>
              </w:tabs>
              <w:spacing w:line="276" w:lineRule="auto"/>
            </w:pPr>
            <w:r>
              <w:rPr>
                <w:rFonts w:cs="Arial"/>
              </w:rPr>
              <w:t>C.2</w:t>
            </w:r>
            <w:r w:rsidRPr="00E4367A">
              <w:rPr>
                <w:rFonts w:cs="Arial"/>
              </w:rPr>
              <w:t>.19</w:t>
            </w:r>
          </w:p>
        </w:tc>
        <w:tc>
          <w:tcPr>
            <w:tcW w:w="8297" w:type="dxa"/>
            <w:tcBorders>
              <w:top w:val="single" w:sz="4" w:space="0" w:color="auto"/>
            </w:tcBorders>
          </w:tcPr>
          <w:p w14:paraId="28F6DD8A" w14:textId="77777777" w:rsidR="00B33710" w:rsidRDefault="00B33710" w:rsidP="00B33710">
            <w:pPr>
              <w:ind w:left="113" w:right="142"/>
              <w:jc w:val="both"/>
              <w:rPr>
                <w:rFonts w:cs="Arial"/>
                <w:b/>
                <w:bCs/>
              </w:rPr>
            </w:pPr>
            <w:r w:rsidRPr="000E599A">
              <w:rPr>
                <w:rFonts w:cs="Arial"/>
                <w:b/>
                <w:bCs/>
              </w:rPr>
              <w:t>Inspections, tests and analysis</w:t>
            </w:r>
          </w:p>
          <w:p w14:paraId="219DAEA8" w14:textId="77777777" w:rsidR="00B33710" w:rsidRDefault="00B33710" w:rsidP="00B33710">
            <w:pPr>
              <w:ind w:left="113" w:right="142"/>
              <w:jc w:val="both"/>
              <w:rPr>
                <w:rFonts w:cs="Arial"/>
              </w:rPr>
            </w:pPr>
          </w:p>
          <w:p w14:paraId="39422D5C" w14:textId="5FD25919" w:rsidR="00B33710" w:rsidRDefault="00B33710" w:rsidP="00B33710">
            <w:pPr>
              <w:ind w:left="113" w:right="142"/>
              <w:jc w:val="both"/>
              <w:rPr>
                <w:rFonts w:cs="Arial"/>
              </w:rPr>
            </w:pPr>
            <w:r w:rsidRPr="00E4367A">
              <w:rPr>
                <w:rFonts w:cs="Arial"/>
              </w:rPr>
              <w:t xml:space="preserve">Access shall be provided for the following </w:t>
            </w:r>
            <w:r w:rsidRPr="00F96B6C">
              <w:rPr>
                <w:rFonts w:cs="Arial"/>
              </w:rPr>
              <w:t xml:space="preserve">inspection </w:t>
            </w:r>
            <w:r w:rsidRPr="00493ACC">
              <w:rPr>
                <w:rFonts w:cs="Arial"/>
              </w:rPr>
              <w:t>of the Works:</w:t>
            </w:r>
            <w:r>
              <w:rPr>
                <w:rFonts w:cs="Arial"/>
              </w:rPr>
              <w:t xml:space="preserve"> </w:t>
            </w:r>
          </w:p>
          <w:p w14:paraId="291EC9FC" w14:textId="77777777" w:rsidR="00B33710" w:rsidRDefault="00B33710" w:rsidP="00B33710">
            <w:pPr>
              <w:ind w:left="113" w:right="142"/>
              <w:jc w:val="both"/>
              <w:rPr>
                <w:rFonts w:cs="Arial"/>
              </w:rPr>
            </w:pPr>
          </w:p>
          <w:p w14:paraId="1D379460" w14:textId="2783B896" w:rsidR="00B33710" w:rsidRDefault="00B33710" w:rsidP="00B33710">
            <w:pPr>
              <w:ind w:left="113" w:right="142"/>
              <w:jc w:val="both"/>
              <w:rPr>
                <w:rFonts w:cs="Arial"/>
              </w:rPr>
            </w:pPr>
            <w:r>
              <w:rPr>
                <w:rFonts w:cs="Arial"/>
              </w:rPr>
              <w:t>The documents indicating all</w:t>
            </w:r>
            <w:r w:rsidR="00DD6428">
              <w:rPr>
                <w:rFonts w:cs="Arial"/>
              </w:rPr>
              <w:t xml:space="preserve"> the</w:t>
            </w:r>
            <w:r>
              <w:rPr>
                <w:rFonts w:cs="Arial"/>
              </w:rPr>
              <w:t xml:space="preserve"> requirements and procedures as specified </w:t>
            </w:r>
            <w:r w:rsidRPr="00493ACC">
              <w:rPr>
                <w:rFonts w:cs="Arial"/>
                <w:iCs/>
              </w:rPr>
              <w:t xml:space="preserve">are </w:t>
            </w:r>
            <w:r w:rsidR="0029113A">
              <w:rPr>
                <w:rFonts w:cs="Arial"/>
                <w:iCs/>
              </w:rPr>
              <w:t>available in Volume 4 of this Tender document.</w:t>
            </w:r>
          </w:p>
          <w:p w14:paraId="7843F9D1" w14:textId="77777777" w:rsidR="00B33710" w:rsidRDefault="00B33710" w:rsidP="00B33710">
            <w:pPr>
              <w:ind w:left="113" w:right="142"/>
              <w:jc w:val="both"/>
              <w:rPr>
                <w:rFonts w:cs="Arial"/>
              </w:rPr>
            </w:pPr>
          </w:p>
          <w:p w14:paraId="50B267B6" w14:textId="5E138879" w:rsidR="00B4432F" w:rsidRDefault="00B33710" w:rsidP="00B33710">
            <w:pPr>
              <w:spacing w:line="276" w:lineRule="auto"/>
              <w:ind w:right="113"/>
              <w:rPr>
                <w:rFonts w:cs="Arial"/>
              </w:rPr>
            </w:pPr>
            <w:r>
              <w:rPr>
                <w:rFonts w:cs="Arial"/>
              </w:rPr>
              <w:t xml:space="preserve">Contact the Employer's Agent’s at </w:t>
            </w:r>
            <w:hyperlink r:id="rId40" w:history="1">
              <w:r w:rsidR="009F10AD" w:rsidRPr="009F10AD">
                <w:rPr>
                  <w:rStyle w:val="Hyperlink"/>
                  <w:rFonts w:cs="Arial"/>
                </w:rPr>
                <w:t>ProcurementNR4@sanral.co.za</w:t>
              </w:r>
            </w:hyperlink>
            <w:r w:rsidR="009A654A">
              <w:rPr>
                <w:rFonts w:cs="Arial"/>
              </w:rPr>
              <w:t xml:space="preserve"> </w:t>
            </w:r>
            <w:r w:rsidRPr="00493ACC">
              <w:rPr>
                <w:rFonts w:cs="Arial"/>
              </w:rPr>
              <w:t>to</w:t>
            </w:r>
            <w:r>
              <w:rPr>
                <w:rFonts w:cs="Arial"/>
              </w:rPr>
              <w:t xml:space="preserve"> arrange for a site visit to </w:t>
            </w:r>
            <w:r w:rsidR="00C73364" w:rsidRPr="0063285C">
              <w:t>visit the toll plaza</w:t>
            </w:r>
            <w:r w:rsidR="001714D7">
              <w:t>(</w:t>
            </w:r>
            <w:r w:rsidR="00C73364" w:rsidRPr="0063285C">
              <w:t>s</w:t>
            </w:r>
            <w:r w:rsidR="001714D7">
              <w:t>)</w:t>
            </w:r>
            <w:r>
              <w:rPr>
                <w:rFonts w:cs="Arial"/>
              </w:rPr>
              <w:t>.</w:t>
            </w:r>
          </w:p>
          <w:p w14:paraId="2DB5FCA0" w14:textId="17E039E7" w:rsidR="00B37843" w:rsidRPr="0063285C" w:rsidRDefault="00B37843" w:rsidP="00B33710">
            <w:pPr>
              <w:spacing w:line="276" w:lineRule="auto"/>
              <w:ind w:right="113"/>
            </w:pPr>
          </w:p>
        </w:tc>
      </w:tr>
      <w:tr w:rsidR="00B936AA" w14:paraId="1652D364" w14:textId="77777777" w:rsidTr="000672FD">
        <w:tc>
          <w:tcPr>
            <w:tcW w:w="1129" w:type="dxa"/>
            <w:tcBorders>
              <w:top w:val="single" w:sz="4" w:space="0" w:color="auto"/>
              <w:bottom w:val="single" w:sz="4" w:space="0" w:color="auto"/>
            </w:tcBorders>
          </w:tcPr>
          <w:p w14:paraId="02C4B7AB" w14:textId="762CC6E8" w:rsidR="00B936AA" w:rsidRDefault="00B936AA" w:rsidP="00B4432F">
            <w:pPr>
              <w:tabs>
                <w:tab w:val="left" w:pos="787"/>
              </w:tabs>
              <w:spacing w:line="276" w:lineRule="auto"/>
              <w:rPr>
                <w:rFonts w:cs="Arial"/>
              </w:rPr>
            </w:pPr>
            <w:r>
              <w:rPr>
                <w:rFonts w:cs="Arial"/>
                <w:b/>
                <w:bCs/>
              </w:rPr>
              <w:t>C.3</w:t>
            </w:r>
          </w:p>
        </w:tc>
        <w:tc>
          <w:tcPr>
            <w:tcW w:w="8297" w:type="dxa"/>
            <w:tcBorders>
              <w:top w:val="single" w:sz="4" w:space="0" w:color="auto"/>
              <w:bottom w:val="single" w:sz="4" w:space="0" w:color="auto"/>
            </w:tcBorders>
          </w:tcPr>
          <w:p w14:paraId="4FC6BD23" w14:textId="0E6479AD" w:rsidR="00B936AA" w:rsidRPr="000E599A" w:rsidRDefault="00B936AA" w:rsidP="000672FD">
            <w:pPr>
              <w:ind w:right="142"/>
              <w:jc w:val="both"/>
              <w:rPr>
                <w:rFonts w:cs="Arial"/>
                <w:b/>
                <w:bCs/>
              </w:rPr>
            </w:pPr>
            <w:r>
              <w:rPr>
                <w:rFonts w:cs="Arial"/>
                <w:b/>
                <w:bCs/>
              </w:rPr>
              <w:t>The Employer’s undertakings</w:t>
            </w:r>
          </w:p>
        </w:tc>
      </w:tr>
      <w:tr w:rsidR="008C5813" w14:paraId="0FAC3150" w14:textId="77777777" w:rsidTr="000672FD">
        <w:tc>
          <w:tcPr>
            <w:tcW w:w="1129" w:type="dxa"/>
            <w:tcBorders>
              <w:top w:val="single" w:sz="4" w:space="0" w:color="auto"/>
              <w:left w:val="single" w:sz="4" w:space="0" w:color="auto"/>
              <w:bottom w:val="nil"/>
              <w:right w:val="single" w:sz="4" w:space="0" w:color="auto"/>
            </w:tcBorders>
          </w:tcPr>
          <w:p w14:paraId="7DF87327" w14:textId="77777777" w:rsidR="008C5813" w:rsidRPr="000672FD" w:rsidRDefault="008C5813" w:rsidP="008C5813">
            <w:pPr>
              <w:rPr>
                <w:rFonts w:cs="Arial"/>
                <w:b/>
                <w:bCs/>
              </w:rPr>
            </w:pPr>
            <w:r w:rsidRPr="000672FD">
              <w:rPr>
                <w:rFonts w:cs="Arial"/>
                <w:b/>
                <w:bCs/>
              </w:rPr>
              <w:t>C.3.1</w:t>
            </w:r>
          </w:p>
          <w:p w14:paraId="68C8BA58" w14:textId="77777777" w:rsidR="008C5813" w:rsidRPr="008C5813" w:rsidRDefault="008C5813" w:rsidP="00B4432F">
            <w:pPr>
              <w:tabs>
                <w:tab w:val="left" w:pos="787"/>
              </w:tabs>
              <w:spacing w:line="276" w:lineRule="auto"/>
              <w:rPr>
                <w:rFonts w:cs="Arial"/>
                <w:b/>
                <w:bCs/>
              </w:rPr>
            </w:pPr>
          </w:p>
        </w:tc>
        <w:tc>
          <w:tcPr>
            <w:tcW w:w="8297" w:type="dxa"/>
            <w:tcBorders>
              <w:top w:val="single" w:sz="4" w:space="0" w:color="auto"/>
              <w:left w:val="single" w:sz="4" w:space="0" w:color="auto"/>
              <w:bottom w:val="nil"/>
              <w:right w:val="single" w:sz="4" w:space="0" w:color="auto"/>
            </w:tcBorders>
          </w:tcPr>
          <w:p w14:paraId="59DFC24F" w14:textId="77777777" w:rsidR="008C5813" w:rsidRPr="008C5813" w:rsidRDefault="008C5813" w:rsidP="000672FD">
            <w:pPr>
              <w:ind w:right="142"/>
              <w:jc w:val="both"/>
              <w:rPr>
                <w:rFonts w:cs="Arial"/>
                <w:b/>
                <w:bCs/>
              </w:rPr>
            </w:pPr>
            <w:r w:rsidRPr="008C5813">
              <w:rPr>
                <w:rFonts w:cs="Arial"/>
                <w:b/>
                <w:bCs/>
              </w:rPr>
              <w:t>Responding to requests from the tenderer</w:t>
            </w:r>
          </w:p>
          <w:p w14:paraId="77A1A7B8" w14:textId="77777777" w:rsidR="008C5813" w:rsidRPr="008C5813" w:rsidRDefault="008C5813" w:rsidP="00B936AA">
            <w:pPr>
              <w:ind w:right="142"/>
              <w:jc w:val="both"/>
              <w:rPr>
                <w:rFonts w:cs="Arial"/>
                <w:b/>
                <w:bCs/>
              </w:rPr>
            </w:pPr>
          </w:p>
        </w:tc>
      </w:tr>
      <w:tr w:rsidR="008C5813" w14:paraId="4008B184" w14:textId="77777777" w:rsidTr="000672FD">
        <w:tc>
          <w:tcPr>
            <w:tcW w:w="1129" w:type="dxa"/>
            <w:tcBorders>
              <w:top w:val="nil"/>
              <w:left w:val="single" w:sz="4" w:space="0" w:color="auto"/>
              <w:bottom w:val="single" w:sz="4" w:space="0" w:color="auto"/>
              <w:right w:val="single" w:sz="4" w:space="0" w:color="auto"/>
            </w:tcBorders>
          </w:tcPr>
          <w:p w14:paraId="638539EF" w14:textId="482A8415" w:rsidR="008C5813" w:rsidRPr="008C5813" w:rsidRDefault="008C5813" w:rsidP="008C5813">
            <w:pPr>
              <w:rPr>
                <w:rFonts w:cs="Arial"/>
                <w:b/>
                <w:bCs/>
              </w:rPr>
            </w:pPr>
            <w:r>
              <w:rPr>
                <w:rFonts w:cs="Arial"/>
              </w:rPr>
              <w:t>C.3.1.1</w:t>
            </w:r>
          </w:p>
        </w:tc>
        <w:tc>
          <w:tcPr>
            <w:tcW w:w="8297" w:type="dxa"/>
            <w:tcBorders>
              <w:top w:val="nil"/>
              <w:left w:val="single" w:sz="4" w:space="0" w:color="auto"/>
              <w:bottom w:val="single" w:sz="4" w:space="0" w:color="auto"/>
              <w:right w:val="single" w:sz="4" w:space="0" w:color="auto"/>
            </w:tcBorders>
          </w:tcPr>
          <w:p w14:paraId="2E750941" w14:textId="11ABDE09" w:rsidR="008C5813" w:rsidRDefault="008C5813" w:rsidP="008C5813">
            <w:pPr>
              <w:ind w:right="142"/>
              <w:jc w:val="both"/>
              <w:rPr>
                <w:rFonts w:cs="Arial"/>
              </w:rPr>
            </w:pPr>
            <w:r>
              <w:rPr>
                <w:rFonts w:cs="Arial"/>
              </w:rPr>
              <w:t xml:space="preserve">The employer shall respond to clarifications received up to </w:t>
            </w:r>
            <w:r w:rsidR="00460DEF">
              <w:rPr>
                <w:rFonts w:cs="Arial"/>
              </w:rPr>
              <w:t>12</w:t>
            </w:r>
            <w:r>
              <w:rPr>
                <w:rFonts w:cs="Arial"/>
              </w:rPr>
              <w:t xml:space="preserve"> (</w:t>
            </w:r>
            <w:r w:rsidR="00460DEF">
              <w:rPr>
                <w:rFonts w:cs="Arial"/>
              </w:rPr>
              <w:t>twelve</w:t>
            </w:r>
            <w:r>
              <w:rPr>
                <w:rFonts w:cs="Arial"/>
              </w:rPr>
              <w:t xml:space="preserve">) working days before tender closing date. </w:t>
            </w:r>
          </w:p>
          <w:p w14:paraId="6A6FCD1C" w14:textId="77777777" w:rsidR="008C5813" w:rsidRDefault="008C5813" w:rsidP="008C5813">
            <w:pPr>
              <w:ind w:right="142"/>
              <w:jc w:val="both"/>
              <w:rPr>
                <w:rFonts w:cs="Arial"/>
              </w:rPr>
            </w:pPr>
          </w:p>
          <w:p w14:paraId="49156261" w14:textId="77777777" w:rsidR="008C5813" w:rsidRDefault="008C5813" w:rsidP="000672FD">
            <w:pPr>
              <w:ind w:right="142"/>
              <w:jc w:val="both"/>
              <w:rPr>
                <w:rFonts w:cs="Arial"/>
              </w:rPr>
            </w:pPr>
            <w:r>
              <w:rPr>
                <w:rFonts w:cs="Arial"/>
              </w:rPr>
              <w:t>The Employer shall respond to any clarifications from the tenderers emanating from the addenda until 3 working days before tender closing date.</w:t>
            </w:r>
          </w:p>
          <w:p w14:paraId="090C82F5" w14:textId="3B8F658A" w:rsidR="00B37843" w:rsidRPr="000672FD" w:rsidRDefault="00B37843" w:rsidP="000672FD">
            <w:pPr>
              <w:ind w:right="142"/>
              <w:jc w:val="both"/>
              <w:rPr>
                <w:rFonts w:cs="Arial"/>
              </w:rPr>
            </w:pPr>
          </w:p>
        </w:tc>
      </w:tr>
      <w:tr w:rsidR="008C5813" w:rsidRPr="00E4367A" w14:paraId="7D7B7A7E" w14:textId="77777777" w:rsidTr="008C5813">
        <w:tc>
          <w:tcPr>
            <w:tcW w:w="1129" w:type="dxa"/>
            <w:tcBorders>
              <w:top w:val="nil"/>
              <w:left w:val="single" w:sz="4" w:space="0" w:color="auto"/>
              <w:bottom w:val="single" w:sz="4" w:space="0" w:color="auto"/>
              <w:right w:val="single" w:sz="4" w:space="0" w:color="auto"/>
            </w:tcBorders>
          </w:tcPr>
          <w:p w14:paraId="4F7749C4" w14:textId="77777777" w:rsidR="008C5813" w:rsidRPr="000672FD" w:rsidRDefault="008C5813" w:rsidP="008C5813">
            <w:pPr>
              <w:rPr>
                <w:rFonts w:cs="Arial"/>
                <w:b/>
                <w:bCs/>
              </w:rPr>
            </w:pPr>
            <w:r w:rsidRPr="000672FD">
              <w:rPr>
                <w:rFonts w:cs="Arial"/>
                <w:b/>
                <w:bCs/>
              </w:rPr>
              <w:t>C.3.2</w:t>
            </w:r>
          </w:p>
        </w:tc>
        <w:tc>
          <w:tcPr>
            <w:tcW w:w="8297" w:type="dxa"/>
            <w:tcBorders>
              <w:top w:val="nil"/>
              <w:left w:val="single" w:sz="4" w:space="0" w:color="auto"/>
              <w:bottom w:val="single" w:sz="4" w:space="0" w:color="auto"/>
              <w:right w:val="single" w:sz="4" w:space="0" w:color="auto"/>
            </w:tcBorders>
          </w:tcPr>
          <w:p w14:paraId="2E55D5F2" w14:textId="77777777" w:rsidR="008C5813" w:rsidRPr="000672FD" w:rsidRDefault="008C5813" w:rsidP="008C5813">
            <w:pPr>
              <w:ind w:right="142"/>
              <w:jc w:val="both"/>
              <w:rPr>
                <w:rFonts w:cs="Arial"/>
                <w:b/>
                <w:bCs/>
              </w:rPr>
            </w:pPr>
            <w:r w:rsidRPr="000672FD">
              <w:rPr>
                <w:rFonts w:cs="Arial"/>
                <w:b/>
                <w:bCs/>
              </w:rPr>
              <w:t>Issue Addenda</w:t>
            </w:r>
          </w:p>
          <w:p w14:paraId="2DFD746A" w14:textId="77777777" w:rsidR="008C5813" w:rsidRDefault="008C5813" w:rsidP="008C5813">
            <w:pPr>
              <w:ind w:right="142"/>
              <w:jc w:val="both"/>
              <w:rPr>
                <w:rFonts w:cs="Arial"/>
              </w:rPr>
            </w:pPr>
          </w:p>
          <w:p w14:paraId="57E3089E" w14:textId="6ACED074" w:rsidR="008C5813" w:rsidRDefault="008C5813" w:rsidP="008C5813">
            <w:pPr>
              <w:ind w:right="142"/>
              <w:jc w:val="both"/>
              <w:rPr>
                <w:rFonts w:cs="Arial"/>
              </w:rPr>
            </w:pPr>
            <w:r>
              <w:rPr>
                <w:rFonts w:cs="Arial"/>
              </w:rPr>
              <w:t xml:space="preserve">The employer shall issue addenda until </w:t>
            </w:r>
            <w:r w:rsidR="00460DEF">
              <w:rPr>
                <w:rFonts w:cs="Arial"/>
              </w:rPr>
              <w:t xml:space="preserve">10 </w:t>
            </w:r>
            <w:r>
              <w:rPr>
                <w:rFonts w:cs="Arial"/>
              </w:rPr>
              <w:t>(</w:t>
            </w:r>
            <w:r w:rsidR="00460DEF">
              <w:rPr>
                <w:rFonts w:cs="Arial"/>
              </w:rPr>
              <w:t>ten</w:t>
            </w:r>
            <w:r>
              <w:rPr>
                <w:rFonts w:cs="Arial"/>
              </w:rPr>
              <w:t xml:space="preserve">) working days before tender closing time. </w:t>
            </w:r>
          </w:p>
          <w:p w14:paraId="6F67D5A1" w14:textId="3715C96E" w:rsidR="00344E36" w:rsidRDefault="00344E36" w:rsidP="008C5813">
            <w:pPr>
              <w:ind w:right="142"/>
              <w:jc w:val="both"/>
              <w:rPr>
                <w:rFonts w:cs="Arial"/>
              </w:rPr>
            </w:pPr>
          </w:p>
        </w:tc>
      </w:tr>
      <w:tr w:rsidR="00B4432F" w14:paraId="2A0A5B11" w14:textId="77777777" w:rsidTr="000672FD">
        <w:tc>
          <w:tcPr>
            <w:tcW w:w="1129" w:type="dxa"/>
            <w:tcBorders>
              <w:top w:val="single" w:sz="4" w:space="0" w:color="auto"/>
              <w:left w:val="single" w:sz="4" w:space="0" w:color="auto"/>
              <w:bottom w:val="nil"/>
              <w:right w:val="single" w:sz="4" w:space="0" w:color="auto"/>
            </w:tcBorders>
          </w:tcPr>
          <w:p w14:paraId="6F52A7E2" w14:textId="77777777" w:rsidR="008C5813" w:rsidRPr="000672FD" w:rsidRDefault="008C5813" w:rsidP="000672FD">
            <w:pPr>
              <w:keepNext/>
              <w:rPr>
                <w:rFonts w:cs="Arial"/>
                <w:b/>
                <w:bCs/>
              </w:rPr>
            </w:pPr>
            <w:r w:rsidRPr="000672FD">
              <w:rPr>
                <w:rFonts w:cs="Arial"/>
                <w:b/>
                <w:bCs/>
              </w:rPr>
              <w:t>C.3.4</w:t>
            </w:r>
          </w:p>
          <w:p w14:paraId="363AF6E5" w14:textId="6ADF96CB" w:rsidR="00B4432F" w:rsidRPr="0063285C" w:rsidRDefault="00B4432F" w:rsidP="00B4432F">
            <w:pPr>
              <w:tabs>
                <w:tab w:val="left" w:pos="787"/>
              </w:tabs>
              <w:spacing w:line="276" w:lineRule="auto"/>
            </w:pPr>
          </w:p>
        </w:tc>
        <w:tc>
          <w:tcPr>
            <w:tcW w:w="8297" w:type="dxa"/>
            <w:tcBorders>
              <w:top w:val="single" w:sz="4" w:space="0" w:color="auto"/>
              <w:left w:val="single" w:sz="4" w:space="0" w:color="auto"/>
              <w:bottom w:val="nil"/>
              <w:right w:val="single" w:sz="4" w:space="0" w:color="auto"/>
            </w:tcBorders>
          </w:tcPr>
          <w:p w14:paraId="02F36CBC" w14:textId="77777777" w:rsidR="00D547D6" w:rsidRDefault="00D547D6" w:rsidP="001879CE">
            <w:pPr>
              <w:jc w:val="both"/>
              <w:rPr>
                <w:rFonts w:cs="Arial"/>
                <w:b/>
                <w:bCs/>
              </w:rPr>
            </w:pPr>
            <w:r w:rsidRPr="000E599A">
              <w:rPr>
                <w:rFonts w:cs="Arial"/>
                <w:b/>
                <w:bCs/>
              </w:rPr>
              <w:t>Opening of tender submissions</w:t>
            </w:r>
          </w:p>
          <w:p w14:paraId="3695C098" w14:textId="2778E7ED" w:rsidR="00B4432F" w:rsidRPr="0063285C" w:rsidRDefault="00B4432F" w:rsidP="00B4432F">
            <w:pPr>
              <w:spacing w:line="276" w:lineRule="auto"/>
              <w:ind w:right="113"/>
            </w:pPr>
          </w:p>
        </w:tc>
      </w:tr>
      <w:tr w:rsidR="008C5813" w14:paraId="75B20935" w14:textId="77777777" w:rsidTr="000672FD">
        <w:tc>
          <w:tcPr>
            <w:tcW w:w="1129" w:type="dxa"/>
            <w:tcBorders>
              <w:top w:val="nil"/>
              <w:left w:val="single" w:sz="4" w:space="0" w:color="auto"/>
              <w:bottom w:val="single" w:sz="4" w:space="0" w:color="auto"/>
              <w:right w:val="single" w:sz="4" w:space="0" w:color="auto"/>
            </w:tcBorders>
          </w:tcPr>
          <w:p w14:paraId="2660867B" w14:textId="15697609" w:rsidR="008C5813" w:rsidRPr="0063285C" w:rsidRDefault="008C5813" w:rsidP="00B4432F">
            <w:pPr>
              <w:tabs>
                <w:tab w:val="left" w:pos="787"/>
              </w:tabs>
              <w:spacing w:line="276" w:lineRule="auto"/>
            </w:pPr>
            <w:r>
              <w:rPr>
                <w:rFonts w:cs="Arial"/>
              </w:rPr>
              <w:t>C.3.4.1</w:t>
            </w:r>
          </w:p>
        </w:tc>
        <w:tc>
          <w:tcPr>
            <w:tcW w:w="8297" w:type="dxa"/>
            <w:tcBorders>
              <w:top w:val="nil"/>
              <w:left w:val="single" w:sz="4" w:space="0" w:color="auto"/>
              <w:bottom w:val="single" w:sz="4" w:space="0" w:color="auto"/>
              <w:right w:val="single" w:sz="4" w:space="0" w:color="auto"/>
            </w:tcBorders>
          </w:tcPr>
          <w:p w14:paraId="501ED254" w14:textId="77777777" w:rsidR="00E732F5" w:rsidRPr="009B128D" w:rsidRDefault="00E732F5" w:rsidP="00E732F5">
            <w:pPr>
              <w:jc w:val="both"/>
              <w:rPr>
                <w:rFonts w:eastAsiaTheme="minorHAnsi" w:cs="Arial"/>
                <w:bCs/>
                <w:szCs w:val="20"/>
                <w:lang w:val="en-GB" w:eastAsia="en-US"/>
              </w:rPr>
            </w:pPr>
            <w:r w:rsidRPr="009B128D">
              <w:rPr>
                <w:rFonts w:eastAsiaTheme="minorHAnsi" w:cs="Arial"/>
                <w:bCs/>
                <w:szCs w:val="20"/>
                <w:lang w:val="en-GB" w:eastAsia="en-US"/>
              </w:rPr>
              <w:t xml:space="preserve">Two Envelope: </w:t>
            </w:r>
          </w:p>
          <w:p w14:paraId="60D63DAB" w14:textId="77777777" w:rsidR="00E732F5" w:rsidRDefault="00E732F5" w:rsidP="008C5813">
            <w:pPr>
              <w:jc w:val="both"/>
              <w:rPr>
                <w:rFonts w:cs="Arial"/>
              </w:rPr>
            </w:pPr>
          </w:p>
          <w:p w14:paraId="0079843E" w14:textId="1B21817F" w:rsidR="008C5813" w:rsidRDefault="008C5813" w:rsidP="008C5813">
            <w:pPr>
              <w:jc w:val="both"/>
              <w:rPr>
                <w:rFonts w:cs="Arial"/>
              </w:rPr>
            </w:pPr>
            <w:r w:rsidRPr="00E4367A">
              <w:rPr>
                <w:rFonts w:cs="Arial"/>
              </w:rPr>
              <w:t>The time for opening of the tender offer</w:t>
            </w:r>
            <w:r>
              <w:rPr>
                <w:rFonts w:cs="Arial"/>
              </w:rPr>
              <w:t xml:space="preserve"> (TECHNICAL PROPOSALS) via live streaming </w:t>
            </w:r>
            <w:r w:rsidR="00102436">
              <w:rPr>
                <w:rFonts w:cs="Arial"/>
              </w:rPr>
              <w:t xml:space="preserve">or at Northern Region offices </w:t>
            </w:r>
            <w:r w:rsidRPr="00E4367A">
              <w:rPr>
                <w:rFonts w:cs="Arial"/>
              </w:rPr>
              <w:t>are:</w:t>
            </w:r>
          </w:p>
          <w:p w14:paraId="4314631E" w14:textId="77777777" w:rsidR="00102436" w:rsidRPr="00E4367A" w:rsidRDefault="00102436" w:rsidP="008C5813">
            <w:pPr>
              <w:jc w:val="both"/>
              <w:rPr>
                <w:rFonts w:cs="Arial"/>
              </w:rPr>
            </w:pPr>
          </w:p>
          <w:p w14:paraId="2F1300EF" w14:textId="50F908EF" w:rsidR="00102436" w:rsidRDefault="008C5813" w:rsidP="008C5813">
            <w:pPr>
              <w:tabs>
                <w:tab w:val="right" w:leader="dot" w:pos="9072"/>
              </w:tabs>
              <w:jc w:val="both"/>
              <w:rPr>
                <w:rFonts w:cs="Arial"/>
              </w:rPr>
            </w:pPr>
            <w:r w:rsidRPr="00E4367A">
              <w:rPr>
                <w:rFonts w:cs="Arial"/>
              </w:rPr>
              <w:t>Time: 1</w:t>
            </w:r>
            <w:r>
              <w:rPr>
                <w:rFonts w:cs="Arial"/>
              </w:rPr>
              <w:t>1</w:t>
            </w:r>
            <w:r w:rsidRPr="00E4367A">
              <w:rPr>
                <w:rFonts w:cs="Arial"/>
              </w:rPr>
              <w:t xml:space="preserve">h00 on </w:t>
            </w:r>
            <w:r w:rsidR="00B468BA">
              <w:rPr>
                <w:rFonts w:cs="Arial"/>
              </w:rPr>
              <w:t>5 April 2024</w:t>
            </w:r>
          </w:p>
          <w:p w14:paraId="17CC26AE" w14:textId="77777777" w:rsidR="00351027" w:rsidRDefault="00351027" w:rsidP="008C5813">
            <w:pPr>
              <w:tabs>
                <w:tab w:val="right" w:leader="dot" w:pos="9072"/>
              </w:tabs>
              <w:jc w:val="both"/>
              <w:rPr>
                <w:rFonts w:cs="Arial"/>
              </w:rPr>
            </w:pPr>
          </w:p>
          <w:p w14:paraId="7E712DA5" w14:textId="7CD898F4" w:rsidR="00351027" w:rsidRPr="00622037" w:rsidRDefault="00351027" w:rsidP="00351027">
            <w:pPr>
              <w:tabs>
                <w:tab w:val="right" w:leader="dot" w:pos="9072"/>
              </w:tabs>
              <w:jc w:val="both"/>
              <w:rPr>
                <w:rFonts w:cs="Arial"/>
              </w:rPr>
            </w:pPr>
            <w:r w:rsidRPr="00622037">
              <w:rPr>
                <w:rFonts w:cs="Arial"/>
              </w:rPr>
              <w:t xml:space="preserve">Location: </w:t>
            </w:r>
            <w:r w:rsidR="009F10AD">
              <w:rPr>
                <w:rFonts w:cs="Arial"/>
              </w:rPr>
              <w:t>A</w:t>
            </w:r>
            <w:r w:rsidR="00AF26D6" w:rsidRPr="00AF26D6">
              <w:rPr>
                <w:rFonts w:cs="Arial"/>
              </w:rPr>
              <w:t xml:space="preserve"> live streaming link will be provided to all tenderers who submitted their Form A1.1</w:t>
            </w:r>
            <w:r w:rsidR="00AF26D6">
              <w:rPr>
                <w:rFonts w:cs="Arial"/>
              </w:rPr>
              <w:t>.</w:t>
            </w:r>
          </w:p>
          <w:p w14:paraId="6013E12B" w14:textId="3C460FB6" w:rsidR="008C5813" w:rsidRPr="000E599A" w:rsidRDefault="008C5813" w:rsidP="009F257C">
            <w:pPr>
              <w:jc w:val="both"/>
              <w:rPr>
                <w:rFonts w:cs="Arial"/>
                <w:b/>
                <w:bCs/>
              </w:rPr>
            </w:pPr>
          </w:p>
        </w:tc>
      </w:tr>
      <w:tr w:rsidR="00A76184" w14:paraId="071E27F2" w14:textId="77777777" w:rsidTr="000672FD">
        <w:tc>
          <w:tcPr>
            <w:tcW w:w="1129" w:type="dxa"/>
            <w:tcBorders>
              <w:top w:val="single" w:sz="4" w:space="0" w:color="auto"/>
            </w:tcBorders>
          </w:tcPr>
          <w:p w14:paraId="7C4D467D" w14:textId="407F4E16" w:rsidR="00A76184" w:rsidRPr="0063285C" w:rsidRDefault="001333BF" w:rsidP="00B4432F">
            <w:pPr>
              <w:tabs>
                <w:tab w:val="left" w:pos="787"/>
              </w:tabs>
              <w:spacing w:line="276" w:lineRule="auto"/>
            </w:pPr>
            <w:r>
              <w:rPr>
                <w:rFonts w:cs="Arial"/>
              </w:rPr>
              <w:t>C.3</w:t>
            </w:r>
            <w:r w:rsidRPr="00DD6A83">
              <w:rPr>
                <w:rFonts w:cs="Arial"/>
              </w:rPr>
              <w:t>.5</w:t>
            </w:r>
          </w:p>
        </w:tc>
        <w:tc>
          <w:tcPr>
            <w:tcW w:w="8297" w:type="dxa"/>
            <w:tcBorders>
              <w:top w:val="single" w:sz="4" w:space="0" w:color="auto"/>
            </w:tcBorders>
          </w:tcPr>
          <w:p w14:paraId="53AD1555" w14:textId="77777777" w:rsidR="00345DF7" w:rsidRDefault="00345DF7" w:rsidP="00345DF7">
            <w:pPr>
              <w:jc w:val="both"/>
              <w:rPr>
                <w:rFonts w:cs="Arial"/>
                <w:b/>
                <w:bCs/>
              </w:rPr>
            </w:pPr>
            <w:r>
              <w:rPr>
                <w:rFonts w:cs="Arial"/>
                <w:b/>
                <w:bCs/>
              </w:rPr>
              <w:t xml:space="preserve">Two-envelope system </w:t>
            </w:r>
          </w:p>
          <w:p w14:paraId="3218479B" w14:textId="77777777" w:rsidR="00345DF7" w:rsidRPr="00DF1AD5" w:rsidRDefault="00345DF7" w:rsidP="00345DF7">
            <w:pPr>
              <w:jc w:val="both"/>
              <w:rPr>
                <w:rFonts w:cs="Arial"/>
                <w:b/>
                <w:bCs/>
              </w:rPr>
            </w:pPr>
          </w:p>
          <w:p w14:paraId="687FC419" w14:textId="77777777" w:rsidR="00345DF7" w:rsidRPr="00A11D9A" w:rsidRDefault="00345DF7" w:rsidP="00345DF7">
            <w:pPr>
              <w:jc w:val="both"/>
              <w:rPr>
                <w:rFonts w:cs="Arial"/>
              </w:rPr>
            </w:pPr>
            <w:r w:rsidRPr="00A11D9A">
              <w:rPr>
                <w:rFonts w:cs="Arial"/>
              </w:rPr>
              <w:t xml:space="preserve">The time for opening of the </w:t>
            </w:r>
            <w:r>
              <w:rPr>
                <w:rFonts w:cs="Arial"/>
              </w:rPr>
              <w:t>F</w:t>
            </w:r>
            <w:r w:rsidRPr="00A11D9A">
              <w:rPr>
                <w:rFonts w:cs="Arial"/>
              </w:rPr>
              <w:t>inancial offers via live streaming shall be communicated to all tenderers having achieved the minimum number of points for quality as prescribed.</w:t>
            </w:r>
          </w:p>
          <w:p w14:paraId="0892D52B" w14:textId="77777777" w:rsidR="00345DF7" w:rsidRPr="00A11D9A" w:rsidRDefault="00345DF7" w:rsidP="00345DF7">
            <w:pPr>
              <w:jc w:val="both"/>
              <w:rPr>
                <w:rFonts w:cs="Arial"/>
              </w:rPr>
            </w:pPr>
          </w:p>
          <w:p w14:paraId="04087D2F" w14:textId="77777777" w:rsidR="00345DF7" w:rsidRDefault="00345DF7" w:rsidP="00345DF7">
            <w:pPr>
              <w:jc w:val="both"/>
              <w:rPr>
                <w:rFonts w:cs="Arial"/>
              </w:rPr>
            </w:pPr>
            <w:r w:rsidRPr="00A11D9A">
              <w:rPr>
                <w:rFonts w:cs="Arial"/>
              </w:rPr>
              <w:t>The financial offer of all tenderers who failed to achieve the minimum number of points for quality shall be returned unopened.</w:t>
            </w:r>
          </w:p>
          <w:p w14:paraId="54B72E25" w14:textId="77777777" w:rsidR="00345DF7" w:rsidRDefault="00345DF7" w:rsidP="00345DF7">
            <w:pPr>
              <w:jc w:val="both"/>
              <w:rPr>
                <w:rFonts w:cs="Arial"/>
              </w:rPr>
            </w:pPr>
          </w:p>
          <w:p w14:paraId="3B961130" w14:textId="12721284" w:rsidR="00A76184" w:rsidRPr="0063285C" w:rsidRDefault="00345DF7" w:rsidP="00345DF7">
            <w:pPr>
              <w:spacing w:before="40" w:line="276" w:lineRule="auto"/>
              <w:ind w:right="113"/>
            </w:pPr>
            <w:r w:rsidRPr="00936DD2">
              <w:rPr>
                <w:rFonts w:cs="Arial"/>
                <w:iCs/>
              </w:rPr>
              <w:t>Reasons for non-responsive/not achieving the threshold will only</w:t>
            </w:r>
            <w:r>
              <w:rPr>
                <w:rFonts w:cs="Arial"/>
                <w:iCs/>
              </w:rPr>
              <w:t xml:space="preserve"> </w:t>
            </w:r>
            <w:r w:rsidRPr="00936DD2">
              <w:rPr>
                <w:rFonts w:cs="Arial"/>
                <w:iCs/>
              </w:rPr>
              <w:t xml:space="preserve">be communicated when the tender process is concluded, in terms of Clause </w:t>
            </w:r>
            <w:r>
              <w:rPr>
                <w:rFonts w:cs="Arial"/>
                <w:iCs/>
              </w:rPr>
              <w:t>C.3</w:t>
            </w:r>
            <w:r w:rsidRPr="00936DD2">
              <w:rPr>
                <w:rFonts w:cs="Arial"/>
                <w:iCs/>
              </w:rPr>
              <w:t xml:space="preserve">.16 of the Tender Data. The </w:t>
            </w:r>
            <w:r w:rsidRPr="00936DD2">
              <w:rPr>
                <w:rFonts w:cs="Arial"/>
                <w:iCs/>
              </w:rPr>
              <w:lastRenderedPageBreak/>
              <w:t>scores obtained for the non-financial proposals will not be announced at the opening of the financial offers /proposals.”</w:t>
            </w:r>
          </w:p>
        </w:tc>
      </w:tr>
      <w:tr w:rsidR="00B4432F" w14:paraId="1EF7476D" w14:textId="77777777" w:rsidTr="000672FD">
        <w:tc>
          <w:tcPr>
            <w:tcW w:w="1129" w:type="dxa"/>
          </w:tcPr>
          <w:p w14:paraId="6A545877" w14:textId="6EE38605" w:rsidR="00B4432F" w:rsidRPr="0063285C" w:rsidRDefault="001333BF" w:rsidP="00B4432F">
            <w:pPr>
              <w:tabs>
                <w:tab w:val="left" w:pos="787"/>
              </w:tabs>
              <w:spacing w:line="276" w:lineRule="auto"/>
            </w:pPr>
            <w:r>
              <w:rPr>
                <w:rFonts w:cs="Arial"/>
              </w:rPr>
              <w:lastRenderedPageBreak/>
              <w:t>C.3.7</w:t>
            </w:r>
          </w:p>
        </w:tc>
        <w:tc>
          <w:tcPr>
            <w:tcW w:w="8297" w:type="dxa"/>
          </w:tcPr>
          <w:p w14:paraId="569C0E40" w14:textId="77777777" w:rsidR="007D569C" w:rsidRDefault="007D569C" w:rsidP="007D569C">
            <w:pPr>
              <w:ind w:left="113" w:right="142"/>
              <w:jc w:val="both"/>
              <w:rPr>
                <w:b/>
                <w:bCs/>
              </w:rPr>
            </w:pPr>
            <w:r w:rsidRPr="000E599A">
              <w:rPr>
                <w:b/>
                <w:bCs/>
              </w:rPr>
              <w:t>Grounds for rejection and disqualification</w:t>
            </w:r>
          </w:p>
          <w:p w14:paraId="3BDBA390" w14:textId="77777777" w:rsidR="007D569C" w:rsidRDefault="007D569C" w:rsidP="007D569C">
            <w:pPr>
              <w:spacing w:before="60"/>
              <w:ind w:left="113" w:right="142"/>
              <w:jc w:val="both"/>
            </w:pPr>
          </w:p>
          <w:p w14:paraId="741E9DE1" w14:textId="77777777" w:rsidR="007D569C" w:rsidRDefault="007D569C" w:rsidP="007D569C">
            <w:pPr>
              <w:spacing w:before="60"/>
              <w:ind w:left="113" w:right="142"/>
              <w:jc w:val="both"/>
            </w:pPr>
            <w:r>
              <w:t>Prior to disqualification, the Employer shall inform the tenderer and give the tenderer an opportunity to make representations within 14 (fourteen) days as to why the tender submitted should not be disqualified and as to why the tenderer should not be restricted by the National Treasury from conducting any business with any organ of state for a period not exceeding 10 years.</w:t>
            </w:r>
          </w:p>
          <w:p w14:paraId="559BC762" w14:textId="77777777" w:rsidR="007D569C" w:rsidRDefault="007D569C" w:rsidP="007D569C">
            <w:pPr>
              <w:ind w:left="113" w:right="142"/>
              <w:jc w:val="both"/>
            </w:pPr>
          </w:p>
          <w:p w14:paraId="39E09080" w14:textId="77777777" w:rsidR="00B4432F" w:rsidRDefault="007D569C" w:rsidP="00B4432F">
            <w:pPr>
              <w:spacing w:before="120" w:after="40" w:line="276" w:lineRule="auto"/>
              <w:ind w:right="113"/>
            </w:pPr>
            <w:r w:rsidRPr="009831BB">
              <w:t>In the event of disqualification, the Employer may, at its sole discretion, claim damages from the tenderer and impose a specified period during which tender offers will not be accepted</w:t>
            </w:r>
            <w:r w:rsidRPr="009831BB">
              <w:rPr>
                <w:rFonts w:cs="Arial"/>
              </w:rPr>
              <w:t xml:space="preserve"> from the offending tenderer and the Employer shall inform the National Treasury</w:t>
            </w:r>
            <w:r w:rsidRPr="009831BB">
              <w:t>.</w:t>
            </w:r>
          </w:p>
          <w:p w14:paraId="6FB8C8AB" w14:textId="3DE86467" w:rsidR="00CD501F" w:rsidRPr="0063285C" w:rsidRDefault="00CD501F" w:rsidP="00B4432F">
            <w:pPr>
              <w:spacing w:before="120" w:after="40" w:line="276" w:lineRule="auto"/>
              <w:ind w:right="113"/>
            </w:pPr>
          </w:p>
        </w:tc>
      </w:tr>
      <w:tr w:rsidR="001333BF" w14:paraId="35DBB171" w14:textId="77777777" w:rsidTr="009B28A5">
        <w:tc>
          <w:tcPr>
            <w:tcW w:w="1129" w:type="dxa"/>
          </w:tcPr>
          <w:p w14:paraId="643E65FF" w14:textId="05BA8605" w:rsidR="001333BF" w:rsidRDefault="001333BF" w:rsidP="000672FD">
            <w:pPr>
              <w:ind w:right="142"/>
              <w:jc w:val="both"/>
              <w:rPr>
                <w:rFonts w:cs="Arial"/>
              </w:rPr>
            </w:pPr>
            <w:r w:rsidRPr="000672FD">
              <w:rPr>
                <w:b/>
                <w:bCs/>
              </w:rPr>
              <w:t>C.3.8</w:t>
            </w:r>
          </w:p>
        </w:tc>
        <w:tc>
          <w:tcPr>
            <w:tcW w:w="8297" w:type="dxa"/>
          </w:tcPr>
          <w:p w14:paraId="6BD0FE9B" w14:textId="77777777" w:rsidR="001333BF" w:rsidRPr="000E599A" w:rsidRDefault="001333BF" w:rsidP="001333BF">
            <w:pPr>
              <w:ind w:right="142"/>
              <w:jc w:val="both"/>
              <w:rPr>
                <w:b/>
                <w:bCs/>
              </w:rPr>
            </w:pPr>
            <w:r w:rsidRPr="000E599A">
              <w:rPr>
                <w:b/>
                <w:bCs/>
              </w:rPr>
              <w:t>Test for responsiveness</w:t>
            </w:r>
          </w:p>
          <w:p w14:paraId="48DBDDE0" w14:textId="77777777" w:rsidR="001333BF" w:rsidRPr="000E599A" w:rsidRDefault="001333BF" w:rsidP="000672FD">
            <w:pPr>
              <w:ind w:right="142"/>
              <w:jc w:val="both"/>
              <w:rPr>
                <w:b/>
                <w:bCs/>
              </w:rPr>
            </w:pPr>
          </w:p>
        </w:tc>
      </w:tr>
      <w:tr w:rsidR="00B4432F" w14:paraId="1E635E72" w14:textId="77777777" w:rsidTr="000672FD">
        <w:tc>
          <w:tcPr>
            <w:tcW w:w="1129" w:type="dxa"/>
          </w:tcPr>
          <w:p w14:paraId="0F7BEB74" w14:textId="176087AE" w:rsidR="00B4432F" w:rsidRPr="0063285C" w:rsidRDefault="001333BF" w:rsidP="00B4432F">
            <w:pPr>
              <w:tabs>
                <w:tab w:val="left" w:pos="787"/>
              </w:tabs>
              <w:spacing w:line="276" w:lineRule="auto"/>
            </w:pPr>
            <w:r>
              <w:rPr>
                <w:rFonts w:cs="Arial"/>
              </w:rPr>
              <w:t>C.3.8.2</w:t>
            </w:r>
          </w:p>
        </w:tc>
        <w:tc>
          <w:tcPr>
            <w:tcW w:w="8297" w:type="dxa"/>
          </w:tcPr>
          <w:p w14:paraId="0E75660D" w14:textId="399B9F38" w:rsidR="00B331A4" w:rsidRDefault="00B331A4" w:rsidP="001333BF">
            <w:pPr>
              <w:ind w:right="142"/>
              <w:jc w:val="both"/>
            </w:pPr>
            <w:r w:rsidRPr="001333BF">
              <w:t>A Substantially responsive tender is a tender in which all of the material information and documentation submitted at close of tender contains non-material and non-conformities to the bid specifications but are not related to price. The correction of any such documentation or information, or the condonement for the non-inclusion of any such document or information may not be prejudicial towards the offer and claimed preference of any responsive tender or be construed to be giving an unfair advantage to any tender.</w:t>
            </w:r>
          </w:p>
          <w:p w14:paraId="2237F32C" w14:textId="77777777" w:rsidR="001333BF" w:rsidRPr="001333BF" w:rsidRDefault="001333BF" w:rsidP="000672FD">
            <w:pPr>
              <w:ind w:right="142"/>
              <w:jc w:val="both"/>
            </w:pPr>
          </w:p>
          <w:p w14:paraId="3D8E4E4D" w14:textId="1FDF67E4" w:rsidR="00B331A4" w:rsidRDefault="00B331A4" w:rsidP="001333BF">
            <w:pPr>
              <w:ind w:right="142"/>
              <w:jc w:val="both"/>
            </w:pPr>
            <w:r w:rsidRPr="001333BF">
              <w:t>A responsive tender is also one that conforms to all the terms, conditions, and scope of work of the tender documents, without material omissions. The test for a material omission is the same as the test for a material deviation or qualification.</w:t>
            </w:r>
          </w:p>
          <w:p w14:paraId="58A1682C" w14:textId="77777777" w:rsidR="001333BF" w:rsidRPr="001333BF" w:rsidRDefault="001333BF" w:rsidP="000672FD">
            <w:pPr>
              <w:ind w:right="142"/>
              <w:jc w:val="both"/>
            </w:pPr>
          </w:p>
          <w:p w14:paraId="645C9E74" w14:textId="0C3A0743" w:rsidR="00B4432F" w:rsidRDefault="00B331A4" w:rsidP="00B4432F">
            <w:pPr>
              <w:spacing w:line="276" w:lineRule="auto"/>
              <w:ind w:right="142"/>
            </w:pPr>
            <w:r w:rsidRPr="000672FD">
              <w:t xml:space="preserve">Amongst reasons for tender cancellation, SANRAL will cancel the tender should all tenders be non-responsive in terms of Clause </w:t>
            </w:r>
            <w:r w:rsidR="00951D2E">
              <w:t>C.</w:t>
            </w:r>
            <w:r w:rsidR="00501417">
              <w:t>3.8</w:t>
            </w:r>
            <w:r w:rsidRPr="000672FD">
              <w:t xml:space="preserve"> and no negotiations will be conducted</w:t>
            </w:r>
            <w:r w:rsidR="004A0459">
              <w:t>.</w:t>
            </w:r>
          </w:p>
          <w:p w14:paraId="5748C967" w14:textId="28E124C8" w:rsidR="00CD501F" w:rsidRPr="0063285C" w:rsidRDefault="00CD501F" w:rsidP="00B4432F">
            <w:pPr>
              <w:spacing w:line="276" w:lineRule="auto"/>
              <w:ind w:right="142"/>
            </w:pPr>
          </w:p>
        </w:tc>
      </w:tr>
      <w:tr w:rsidR="004C19AE" w14:paraId="42CCCE5A" w14:textId="77777777" w:rsidTr="000672FD">
        <w:tc>
          <w:tcPr>
            <w:tcW w:w="1129" w:type="dxa"/>
          </w:tcPr>
          <w:p w14:paraId="0266ACD7" w14:textId="113022B6" w:rsidR="004C19AE" w:rsidRPr="000672FD" w:rsidRDefault="004C19AE" w:rsidP="000672FD">
            <w:pPr>
              <w:spacing w:before="40" w:line="276" w:lineRule="auto"/>
              <w:ind w:right="113"/>
              <w:rPr>
                <w:b/>
              </w:rPr>
            </w:pPr>
            <w:r w:rsidRPr="000672FD">
              <w:rPr>
                <w:b/>
              </w:rPr>
              <w:t>C.3.9.</w:t>
            </w:r>
          </w:p>
          <w:p w14:paraId="56DD73DB" w14:textId="77777777" w:rsidR="004C19AE" w:rsidRDefault="004C19AE" w:rsidP="00B4432F">
            <w:pPr>
              <w:tabs>
                <w:tab w:val="left" w:pos="787"/>
              </w:tabs>
              <w:spacing w:line="276" w:lineRule="auto"/>
              <w:rPr>
                <w:rFonts w:cs="Arial"/>
              </w:rPr>
            </w:pPr>
          </w:p>
        </w:tc>
        <w:tc>
          <w:tcPr>
            <w:tcW w:w="8297" w:type="dxa"/>
            <w:tcBorders>
              <w:bottom w:val="single" w:sz="4" w:space="0" w:color="auto"/>
            </w:tcBorders>
          </w:tcPr>
          <w:p w14:paraId="66F2A1FC" w14:textId="77777777" w:rsidR="004C19AE" w:rsidRPr="004C19AE" w:rsidRDefault="004C19AE" w:rsidP="004C19AE">
            <w:pPr>
              <w:spacing w:before="40" w:line="276" w:lineRule="auto"/>
              <w:ind w:right="113"/>
              <w:rPr>
                <w:rFonts w:ascii="Calibri" w:hAnsi="Calibri"/>
                <w:b/>
                <w:bCs/>
              </w:rPr>
            </w:pPr>
            <w:r w:rsidRPr="004C19AE">
              <w:rPr>
                <w:b/>
              </w:rPr>
              <w:t xml:space="preserve">Arithmetical errors, omissions, discrepancies </w:t>
            </w:r>
            <w:r w:rsidRPr="000672FD">
              <w:rPr>
                <w:b/>
              </w:rPr>
              <w:t>and imbalanced unit rates</w:t>
            </w:r>
          </w:p>
          <w:p w14:paraId="08B27F5D" w14:textId="77777777" w:rsidR="004C19AE" w:rsidRPr="004C19AE" w:rsidDel="001333BF" w:rsidRDefault="004C19AE" w:rsidP="001333BF">
            <w:pPr>
              <w:ind w:right="142"/>
              <w:jc w:val="both"/>
            </w:pPr>
          </w:p>
        </w:tc>
      </w:tr>
      <w:tr w:rsidR="002964BD" w14:paraId="312021C1" w14:textId="77777777" w:rsidTr="004C19AE">
        <w:tc>
          <w:tcPr>
            <w:tcW w:w="1129" w:type="dxa"/>
          </w:tcPr>
          <w:p w14:paraId="6333614F" w14:textId="77777777" w:rsidR="002964BD" w:rsidRPr="004C19AE" w:rsidRDefault="002964BD" w:rsidP="002964BD">
            <w:pPr>
              <w:spacing w:before="40" w:line="276" w:lineRule="auto"/>
              <w:ind w:right="113"/>
              <w:rPr>
                <w:bCs/>
              </w:rPr>
            </w:pPr>
            <w:r w:rsidRPr="004C19AE">
              <w:rPr>
                <w:bCs/>
              </w:rPr>
              <w:t>C.3.9.1</w:t>
            </w:r>
          </w:p>
          <w:p w14:paraId="30EE91CE" w14:textId="77777777" w:rsidR="002964BD" w:rsidRPr="002964BD" w:rsidRDefault="002964BD" w:rsidP="004C19AE">
            <w:pPr>
              <w:spacing w:before="40" w:line="276" w:lineRule="auto"/>
              <w:ind w:right="113"/>
              <w:rPr>
                <w:b/>
              </w:rPr>
            </w:pPr>
          </w:p>
        </w:tc>
        <w:tc>
          <w:tcPr>
            <w:tcW w:w="8297" w:type="dxa"/>
            <w:tcBorders>
              <w:bottom w:val="single" w:sz="4" w:space="0" w:color="auto"/>
            </w:tcBorders>
          </w:tcPr>
          <w:p w14:paraId="7898ED1B" w14:textId="77777777" w:rsidR="002964BD" w:rsidRPr="004C19AE" w:rsidRDefault="002964BD" w:rsidP="002964BD">
            <w:pPr>
              <w:spacing w:before="40" w:line="276" w:lineRule="auto"/>
              <w:ind w:right="113"/>
              <w:rPr>
                <w:bCs/>
              </w:rPr>
            </w:pPr>
            <w:r w:rsidRPr="004C19AE">
              <w:rPr>
                <w:bCs/>
              </w:rPr>
              <w:t>Check responsive tenders for discrepancies between amounts in words and amounts in figures. Where there is a discrepancy between the amounts in figures and the amount in words, the amount appearing in the Summary of Schedule of Payments/Cost Matrix shall govern.</w:t>
            </w:r>
          </w:p>
          <w:p w14:paraId="4B5C5B1C" w14:textId="77777777" w:rsidR="002964BD" w:rsidRPr="004C19AE" w:rsidRDefault="002964BD" w:rsidP="004C19AE">
            <w:pPr>
              <w:spacing w:before="40" w:line="276" w:lineRule="auto"/>
              <w:ind w:right="113"/>
              <w:rPr>
                <w:b/>
              </w:rPr>
            </w:pPr>
          </w:p>
        </w:tc>
      </w:tr>
      <w:tr w:rsidR="002964BD" w14:paraId="1CCDC3A3" w14:textId="77777777" w:rsidTr="004C19AE">
        <w:tc>
          <w:tcPr>
            <w:tcW w:w="1129" w:type="dxa"/>
          </w:tcPr>
          <w:p w14:paraId="4D30FCA9" w14:textId="19A5D0D2" w:rsidR="002964BD" w:rsidRPr="004C19AE" w:rsidRDefault="002964BD" w:rsidP="002964BD">
            <w:pPr>
              <w:spacing w:before="40" w:line="276" w:lineRule="auto"/>
              <w:ind w:right="113"/>
              <w:rPr>
                <w:bCs/>
              </w:rPr>
            </w:pPr>
            <w:r w:rsidRPr="004C19AE">
              <w:rPr>
                <w:bCs/>
              </w:rPr>
              <w:t>C.3.9.</w:t>
            </w:r>
            <w:r>
              <w:rPr>
                <w:bCs/>
              </w:rPr>
              <w:t>3</w:t>
            </w:r>
          </w:p>
          <w:p w14:paraId="064DF8BD" w14:textId="77777777" w:rsidR="002964BD" w:rsidRPr="004C19AE" w:rsidRDefault="002964BD" w:rsidP="002964BD">
            <w:pPr>
              <w:spacing w:before="40" w:line="276" w:lineRule="auto"/>
              <w:ind w:right="113"/>
              <w:rPr>
                <w:bCs/>
              </w:rPr>
            </w:pPr>
          </w:p>
        </w:tc>
        <w:tc>
          <w:tcPr>
            <w:tcW w:w="8297" w:type="dxa"/>
            <w:tcBorders>
              <w:bottom w:val="single" w:sz="4" w:space="0" w:color="auto"/>
            </w:tcBorders>
          </w:tcPr>
          <w:p w14:paraId="2B0448C1" w14:textId="77777777" w:rsidR="002964BD" w:rsidRPr="004C19AE" w:rsidRDefault="002964BD" w:rsidP="002964BD">
            <w:pPr>
              <w:spacing w:before="40" w:line="276" w:lineRule="auto"/>
              <w:ind w:right="113"/>
              <w:rPr>
                <w:bCs/>
              </w:rPr>
            </w:pPr>
            <w:r w:rsidRPr="004C19AE">
              <w:rPr>
                <w:bCs/>
              </w:rPr>
              <w:t>Check the highest ranked tender or tenderer with the highest number of tender evaluation points after the evaluation of tender offers for:</w:t>
            </w:r>
          </w:p>
          <w:p w14:paraId="5E67E316" w14:textId="77777777" w:rsidR="002964BD" w:rsidRPr="007A42F0" w:rsidRDefault="002964BD" w:rsidP="00E209D2">
            <w:pPr>
              <w:pStyle w:val="abc"/>
              <w:numPr>
                <w:ilvl w:val="0"/>
                <w:numId w:val="5"/>
              </w:numPr>
              <w:spacing w:before="40"/>
              <w:ind w:right="113"/>
              <w:contextualSpacing/>
              <w:rPr>
                <w:rFonts w:eastAsiaTheme="minorEastAsia"/>
                <w:bCs/>
                <w:szCs w:val="24"/>
              </w:rPr>
            </w:pPr>
            <w:r w:rsidRPr="007A42F0">
              <w:rPr>
                <w:rFonts w:eastAsiaTheme="minorEastAsia"/>
                <w:bCs/>
                <w:szCs w:val="24"/>
              </w:rPr>
              <w:t>The gross misplacement of the decimal point in any unit rate;</w:t>
            </w:r>
          </w:p>
          <w:p w14:paraId="527FAE10" w14:textId="77777777" w:rsidR="002964BD" w:rsidRPr="007A42F0" w:rsidRDefault="002964BD" w:rsidP="00E209D2">
            <w:pPr>
              <w:pStyle w:val="abc"/>
              <w:numPr>
                <w:ilvl w:val="0"/>
                <w:numId w:val="5"/>
              </w:numPr>
              <w:spacing w:before="40"/>
              <w:ind w:right="113"/>
              <w:contextualSpacing/>
              <w:rPr>
                <w:rFonts w:eastAsiaTheme="minorEastAsia"/>
                <w:bCs/>
                <w:szCs w:val="24"/>
              </w:rPr>
            </w:pPr>
            <w:r w:rsidRPr="007A42F0">
              <w:rPr>
                <w:rFonts w:eastAsiaTheme="minorEastAsia"/>
                <w:bCs/>
                <w:szCs w:val="24"/>
              </w:rPr>
              <w:t>Omissions made in completing the pricing schedule or Schedule of Payments/Cost Matrix; or</w:t>
            </w:r>
          </w:p>
          <w:p w14:paraId="07458B4F" w14:textId="77777777" w:rsidR="002964BD" w:rsidRPr="007A42F0" w:rsidRDefault="002964BD" w:rsidP="00E209D2">
            <w:pPr>
              <w:pStyle w:val="abc"/>
              <w:numPr>
                <w:ilvl w:val="0"/>
                <w:numId w:val="5"/>
              </w:numPr>
              <w:spacing w:before="40"/>
              <w:ind w:right="113"/>
              <w:contextualSpacing/>
              <w:rPr>
                <w:rFonts w:eastAsiaTheme="minorEastAsia"/>
                <w:bCs/>
                <w:szCs w:val="24"/>
              </w:rPr>
            </w:pPr>
            <w:r w:rsidRPr="007A42F0">
              <w:rPr>
                <w:rFonts w:eastAsiaTheme="minorEastAsia"/>
                <w:bCs/>
                <w:szCs w:val="24"/>
              </w:rPr>
              <w:t>Arithmetic errors in:</w:t>
            </w:r>
          </w:p>
          <w:p w14:paraId="47D2EFC5" w14:textId="77777777" w:rsidR="002964BD" w:rsidRPr="009642B4" w:rsidRDefault="002964BD" w:rsidP="002964BD">
            <w:pPr>
              <w:autoSpaceDE w:val="0"/>
              <w:autoSpaceDN w:val="0"/>
              <w:adjustRightInd w:val="0"/>
              <w:ind w:left="1276" w:right="142" w:hanging="567"/>
              <w:jc w:val="both"/>
              <w:rPr>
                <w:rFonts w:cs="Arial"/>
              </w:rPr>
            </w:pPr>
            <w:r w:rsidRPr="009642B4">
              <w:rPr>
                <w:rFonts w:cs="Arial"/>
              </w:rPr>
              <w:t>i)</w:t>
            </w:r>
            <w:r w:rsidRPr="009642B4">
              <w:rPr>
                <w:rFonts w:cs="Arial"/>
              </w:rPr>
              <w:tab/>
              <w:t>line item totals resulting from the product of a unit rate and a quantity in bills of quantities or schedules of prices; or</w:t>
            </w:r>
          </w:p>
          <w:p w14:paraId="02453FBF" w14:textId="77777777" w:rsidR="002964BD" w:rsidRPr="009642B4" w:rsidRDefault="002964BD" w:rsidP="002964BD">
            <w:pPr>
              <w:autoSpaceDE w:val="0"/>
              <w:autoSpaceDN w:val="0"/>
              <w:adjustRightInd w:val="0"/>
              <w:ind w:left="1276" w:right="142" w:hanging="567"/>
              <w:jc w:val="both"/>
              <w:rPr>
                <w:rFonts w:cs="Arial"/>
              </w:rPr>
            </w:pPr>
            <w:r w:rsidRPr="009642B4">
              <w:rPr>
                <w:rFonts w:cs="Arial"/>
              </w:rPr>
              <w:t>ii)</w:t>
            </w:r>
            <w:r w:rsidRPr="009642B4">
              <w:rPr>
                <w:rFonts w:cs="Arial"/>
              </w:rPr>
              <w:tab/>
              <w:t>the summation of the prices.</w:t>
            </w:r>
          </w:p>
          <w:p w14:paraId="35AB3A6F" w14:textId="77777777" w:rsidR="002964BD" w:rsidRPr="00AF0518" w:rsidRDefault="002964BD" w:rsidP="00E209D2">
            <w:pPr>
              <w:pStyle w:val="ListParagraph"/>
              <w:numPr>
                <w:ilvl w:val="0"/>
                <w:numId w:val="5"/>
              </w:numPr>
              <w:ind w:right="142"/>
              <w:contextualSpacing w:val="0"/>
              <w:jc w:val="both"/>
              <w:rPr>
                <w:rFonts w:cs="Arial"/>
              </w:rPr>
            </w:pPr>
            <w:r w:rsidRPr="001E0F65">
              <w:rPr>
                <w:rFonts w:cs="Arial"/>
              </w:rPr>
              <w:t xml:space="preserve">imbalanced unit rates. </w:t>
            </w:r>
          </w:p>
          <w:p w14:paraId="2E52AEAE" w14:textId="310DC514" w:rsidR="002964BD" w:rsidRPr="004C19AE" w:rsidRDefault="002964BD" w:rsidP="002964BD">
            <w:pPr>
              <w:spacing w:before="40" w:line="276" w:lineRule="auto"/>
              <w:ind w:right="113"/>
              <w:rPr>
                <w:bCs/>
              </w:rPr>
            </w:pPr>
            <w:r w:rsidRPr="004C19AE">
              <w:rPr>
                <w:bCs/>
              </w:rPr>
              <w:t>Notify shortlisted tenderers of all errors, omissions or imbalanced rates that are identified in their tender offers</w:t>
            </w:r>
            <w:r w:rsidR="00263258" w:rsidRPr="00553F93">
              <w:t xml:space="preserve"> and either confirm the tender offers as tendered or accept the corrected total prices</w:t>
            </w:r>
            <w:r w:rsidRPr="004C19AE">
              <w:rPr>
                <w:bCs/>
              </w:rPr>
              <w:t>.</w:t>
            </w:r>
          </w:p>
          <w:p w14:paraId="784C28FF" w14:textId="77777777" w:rsidR="002964BD" w:rsidRPr="004C19AE" w:rsidRDefault="002964BD" w:rsidP="002964BD">
            <w:pPr>
              <w:spacing w:before="40" w:line="276" w:lineRule="auto"/>
              <w:ind w:right="113"/>
              <w:rPr>
                <w:bCs/>
              </w:rPr>
            </w:pPr>
          </w:p>
        </w:tc>
      </w:tr>
      <w:tr w:rsidR="00B4432F" w14:paraId="6AB33803" w14:textId="77777777" w:rsidTr="000672FD">
        <w:tc>
          <w:tcPr>
            <w:tcW w:w="1129" w:type="dxa"/>
            <w:tcBorders>
              <w:bottom w:val="single" w:sz="4" w:space="0" w:color="auto"/>
              <w:right w:val="single" w:sz="4" w:space="0" w:color="auto"/>
            </w:tcBorders>
          </w:tcPr>
          <w:p w14:paraId="5611C08E" w14:textId="2296B80E" w:rsidR="004C19AE" w:rsidRPr="004C19AE" w:rsidRDefault="004C19AE" w:rsidP="000672FD">
            <w:pPr>
              <w:spacing w:before="40" w:line="276" w:lineRule="auto"/>
              <w:ind w:right="113"/>
              <w:rPr>
                <w:bCs/>
              </w:rPr>
            </w:pPr>
            <w:r w:rsidRPr="004C19AE">
              <w:rPr>
                <w:bCs/>
              </w:rPr>
              <w:t>C.3.9.</w:t>
            </w:r>
            <w:r w:rsidR="002964BD">
              <w:rPr>
                <w:bCs/>
              </w:rPr>
              <w:t>4</w:t>
            </w:r>
          </w:p>
          <w:p w14:paraId="652AEFB6" w14:textId="4605AE1A" w:rsidR="00B4432F" w:rsidRPr="0063285C" w:rsidRDefault="00B4432F" w:rsidP="00B4432F">
            <w:pPr>
              <w:tabs>
                <w:tab w:val="left" w:pos="787"/>
              </w:tabs>
              <w:spacing w:line="276" w:lineRule="auto"/>
            </w:pPr>
          </w:p>
        </w:tc>
        <w:tc>
          <w:tcPr>
            <w:tcW w:w="8297" w:type="dxa"/>
            <w:tcBorders>
              <w:top w:val="single" w:sz="4" w:space="0" w:color="auto"/>
              <w:left w:val="single" w:sz="4" w:space="0" w:color="auto"/>
              <w:bottom w:val="single" w:sz="4" w:space="0" w:color="auto"/>
              <w:right w:val="single" w:sz="4" w:space="0" w:color="auto"/>
            </w:tcBorders>
          </w:tcPr>
          <w:p w14:paraId="394924B2" w14:textId="77777777" w:rsidR="00B4432F" w:rsidRPr="004C19AE" w:rsidRDefault="00B4432F" w:rsidP="000672FD">
            <w:pPr>
              <w:autoSpaceDE w:val="0"/>
              <w:autoSpaceDN w:val="0"/>
              <w:adjustRightInd w:val="0"/>
              <w:spacing w:before="40" w:line="276" w:lineRule="auto"/>
              <w:ind w:right="113"/>
              <w:rPr>
                <w:bCs/>
              </w:rPr>
            </w:pPr>
            <w:r w:rsidRPr="004C19AE">
              <w:rPr>
                <w:bCs/>
              </w:rPr>
              <w:t>Where the tenderer elects to confirm the errors, omissions or re-balancing of imbalanced rates the tender offer shall be corrected as follows:</w:t>
            </w:r>
          </w:p>
          <w:p w14:paraId="461197A8" w14:textId="77777777" w:rsidR="00B4432F" w:rsidRPr="000672FD" w:rsidRDefault="00B4432F" w:rsidP="00E209D2">
            <w:pPr>
              <w:pStyle w:val="abc"/>
              <w:numPr>
                <w:ilvl w:val="0"/>
                <w:numId w:val="8"/>
              </w:numPr>
              <w:spacing w:before="40"/>
              <w:ind w:left="567" w:right="113" w:hanging="397"/>
              <w:rPr>
                <w:rFonts w:eastAsiaTheme="minorEastAsia"/>
                <w:bCs/>
                <w:szCs w:val="24"/>
              </w:rPr>
            </w:pPr>
            <w:r w:rsidRPr="000672FD">
              <w:rPr>
                <w:rFonts w:eastAsiaTheme="minorEastAsia"/>
                <w:bCs/>
                <w:szCs w:val="24"/>
              </w:rPr>
              <w:t xml:space="preserve">If bills of quantities or Schedule of Payments/Cost Matrix apply and there is an error </w:t>
            </w:r>
            <w:r w:rsidRPr="000672FD">
              <w:rPr>
                <w:rFonts w:eastAsiaTheme="minorEastAsia"/>
                <w:bCs/>
                <w:szCs w:val="24"/>
              </w:rPr>
              <w:lastRenderedPageBreak/>
              <w:t>in the line item total resulting from the product of the unit rate and the quantity, the unit rate shall govern, and the line item total shall be corrected. Where there is an obviously gross misplacement of the decimal point in the unit rate, the line item total as quoted, and the unit rate shall be corrected.</w:t>
            </w:r>
          </w:p>
          <w:p w14:paraId="2BF3DD73" w14:textId="77777777" w:rsidR="00B4432F" w:rsidRPr="000672FD" w:rsidRDefault="00B4432F" w:rsidP="00E209D2">
            <w:pPr>
              <w:pStyle w:val="abc"/>
              <w:numPr>
                <w:ilvl w:val="0"/>
                <w:numId w:val="8"/>
              </w:numPr>
              <w:spacing w:before="40"/>
              <w:ind w:left="567" w:right="113" w:hanging="397"/>
              <w:rPr>
                <w:rFonts w:eastAsiaTheme="minorEastAsia"/>
                <w:bCs/>
                <w:szCs w:val="24"/>
              </w:rPr>
            </w:pPr>
            <w:r w:rsidRPr="000672FD">
              <w:rPr>
                <w:rFonts w:eastAsiaTheme="minorEastAsia"/>
                <w:bCs/>
                <w:szCs w:val="24"/>
              </w:rPr>
              <w:t>Where there is an error in the total of the prices either as a result of other corrections required by this checking process or in the tenderer’s addition of prices, the total of the prices shall be corrected.</w:t>
            </w:r>
          </w:p>
          <w:p w14:paraId="45836150" w14:textId="1141F911" w:rsidR="00B4432F" w:rsidRPr="000672FD" w:rsidRDefault="00B4432F" w:rsidP="00E209D2">
            <w:pPr>
              <w:pStyle w:val="abc"/>
              <w:numPr>
                <w:ilvl w:val="0"/>
                <w:numId w:val="8"/>
              </w:numPr>
              <w:spacing w:before="40"/>
              <w:ind w:left="567" w:right="113" w:hanging="397"/>
              <w:rPr>
                <w:rFonts w:eastAsiaTheme="minorEastAsia"/>
                <w:bCs/>
                <w:szCs w:val="24"/>
              </w:rPr>
            </w:pPr>
            <w:r w:rsidRPr="000672FD">
              <w:rPr>
                <w:rFonts w:eastAsiaTheme="minorEastAsia"/>
                <w:bCs/>
                <w:szCs w:val="24"/>
              </w:rPr>
              <w:t>Where the unit rates are imbalanced</w:t>
            </w:r>
            <w:r w:rsidR="00993CB2">
              <w:rPr>
                <w:rFonts w:eastAsiaTheme="minorEastAsia"/>
                <w:bCs/>
                <w:szCs w:val="24"/>
              </w:rPr>
              <w:t xml:space="preserve">, the tenderer shall </w:t>
            </w:r>
            <w:r w:rsidRPr="000672FD">
              <w:rPr>
                <w:rFonts w:eastAsiaTheme="minorEastAsia"/>
                <w:bCs/>
                <w:szCs w:val="24"/>
              </w:rPr>
              <w:t>adjust such rates by increasing or decreasing them and selected others while retaining the total of the prices derived after any other corrections made under (a) and (b) above.</w:t>
            </w:r>
          </w:p>
          <w:p w14:paraId="5C39206A" w14:textId="2AFCB627" w:rsidR="00B4432F" w:rsidRDefault="00B4432F">
            <w:pPr>
              <w:spacing w:before="40" w:line="276" w:lineRule="auto"/>
              <w:ind w:right="113"/>
              <w:rPr>
                <w:bCs/>
              </w:rPr>
            </w:pPr>
            <w:r w:rsidRPr="004C19AE">
              <w:rPr>
                <w:bCs/>
              </w:rPr>
              <w:t>Where there is an omission of a line item, no correction is possible, and the offer may be declared non-responsive.</w:t>
            </w:r>
          </w:p>
          <w:p w14:paraId="0B30D8D1" w14:textId="6015067A" w:rsidR="009D425C" w:rsidRDefault="009D425C">
            <w:pPr>
              <w:spacing w:before="40" w:line="276" w:lineRule="auto"/>
              <w:ind w:right="113"/>
              <w:rPr>
                <w:bCs/>
              </w:rPr>
            </w:pPr>
            <w:r w:rsidRPr="009D425C">
              <w:rPr>
                <w:bCs/>
              </w:rPr>
              <w:t>Should the original price not be retained after balancing, the tenderer will be rendered non responsive</w:t>
            </w:r>
          </w:p>
          <w:p w14:paraId="449BD1F7" w14:textId="77777777" w:rsidR="00756CC8" w:rsidRPr="004C19AE" w:rsidRDefault="00756CC8" w:rsidP="000672FD">
            <w:pPr>
              <w:spacing w:before="40" w:line="276" w:lineRule="auto"/>
              <w:ind w:right="113"/>
              <w:rPr>
                <w:bCs/>
              </w:rPr>
            </w:pPr>
          </w:p>
          <w:p w14:paraId="169D60FF" w14:textId="682AF9B1" w:rsidR="00B4432F" w:rsidRDefault="0077773E">
            <w:pPr>
              <w:spacing w:before="40" w:line="276" w:lineRule="auto"/>
              <w:ind w:right="113"/>
              <w:rPr>
                <w:bCs/>
              </w:rPr>
            </w:pPr>
            <w:r w:rsidRPr="0077773E">
              <w:rPr>
                <w:bCs/>
              </w:rPr>
              <w:t>Declare as non-responsive and reject any offer from a tenderer who elects not to accept the proposed correction of the; errors, omissions or imbalanced rates</w:t>
            </w:r>
            <w:r w:rsidR="00B4432F" w:rsidRPr="004C19AE">
              <w:rPr>
                <w:bCs/>
              </w:rPr>
              <w:t>.</w:t>
            </w:r>
          </w:p>
          <w:p w14:paraId="0374B556" w14:textId="012AFDE9" w:rsidR="009A12AB" w:rsidRDefault="009A12AB">
            <w:pPr>
              <w:spacing w:before="40" w:line="276" w:lineRule="auto"/>
              <w:ind w:right="113"/>
              <w:rPr>
                <w:bCs/>
              </w:rPr>
            </w:pPr>
            <w:r w:rsidRPr="009A12AB">
              <w:rPr>
                <w:bCs/>
              </w:rPr>
              <w:t>During testing of tender responsiveness, clause C.3.8 of CIDB tender conditions will be applicable</w:t>
            </w:r>
            <w:r>
              <w:rPr>
                <w:bCs/>
              </w:rPr>
              <w:t>.</w:t>
            </w:r>
          </w:p>
          <w:p w14:paraId="70497FDF" w14:textId="77777777" w:rsidR="00756CC8" w:rsidRPr="004C19AE" w:rsidRDefault="00756CC8" w:rsidP="000672FD">
            <w:pPr>
              <w:spacing w:before="40" w:line="276" w:lineRule="auto"/>
              <w:ind w:right="113"/>
              <w:rPr>
                <w:bCs/>
              </w:rPr>
            </w:pPr>
          </w:p>
          <w:p w14:paraId="56801D56" w14:textId="7A43CF6A" w:rsidR="00BB6D0D" w:rsidRPr="000672FD" w:rsidRDefault="00B4432F" w:rsidP="000672FD">
            <w:pPr>
              <w:spacing w:before="40" w:line="276" w:lineRule="auto"/>
              <w:ind w:right="113"/>
              <w:rPr>
                <w:bCs/>
              </w:rPr>
            </w:pPr>
            <w:r w:rsidRPr="004C19AE">
              <w:rPr>
                <w:bCs/>
              </w:rPr>
              <w:t>The tenderer is required to submit balanced unit rates for rate only items in the pricing schedule. The rates submitted for these items will be taken into account in the evaluation of tenders</w:t>
            </w:r>
            <w:r w:rsidRPr="000672FD">
              <w:rPr>
                <w:bCs/>
              </w:rPr>
              <w:t>.</w:t>
            </w:r>
          </w:p>
          <w:p w14:paraId="6D28744A" w14:textId="77777777" w:rsidR="00BB6D0D" w:rsidRPr="004C19AE" w:rsidRDefault="00BB6D0D" w:rsidP="000672FD">
            <w:pPr>
              <w:spacing w:before="40"/>
              <w:ind w:right="142"/>
              <w:jc w:val="both"/>
              <w:rPr>
                <w:bCs/>
              </w:rPr>
            </w:pPr>
          </w:p>
          <w:p w14:paraId="6528E6BB" w14:textId="44022B5A" w:rsidR="00BB6D0D" w:rsidRPr="000672FD" w:rsidRDefault="00BB6D0D" w:rsidP="004C19AE">
            <w:pPr>
              <w:spacing w:before="40" w:line="276" w:lineRule="auto"/>
              <w:ind w:right="113"/>
              <w:rPr>
                <w:bCs/>
              </w:rPr>
            </w:pPr>
            <w:r w:rsidRPr="004C19AE">
              <w:rPr>
                <w:bCs/>
              </w:rPr>
              <w:t>If the Form of Offer is submitted but the Pricing Schedule is omitted, where rate only items are applicable; or If a signed Form of Offer is submitted with an incomplete pricing schedule (no summary to tender) that does not balance back to the Form of Offer and the Pricing schedule is incomplete; or If a signed Form of Offer is submitted with an incomplete pricing schedule that does not balance back to the Form of Offer and only summary of Pricing Schedule submitted; then the rates cannot be evaluated and the tender shall be declared non-responsive</w:t>
            </w:r>
          </w:p>
          <w:p w14:paraId="6BAD195F" w14:textId="784F777E" w:rsidR="00B4432F" w:rsidRPr="004C19AE" w:rsidRDefault="00B4432F" w:rsidP="000672FD">
            <w:pPr>
              <w:spacing w:before="40" w:line="276" w:lineRule="auto"/>
              <w:ind w:right="113"/>
              <w:rPr>
                <w:bCs/>
              </w:rPr>
            </w:pPr>
          </w:p>
        </w:tc>
      </w:tr>
      <w:tr w:rsidR="002A4601" w:rsidRPr="00E4367A" w14:paraId="2D2AB308" w14:textId="77777777" w:rsidTr="002A4601">
        <w:tc>
          <w:tcPr>
            <w:tcW w:w="1129" w:type="dxa"/>
            <w:tcBorders>
              <w:top w:val="single" w:sz="4" w:space="0" w:color="auto"/>
              <w:left w:val="single" w:sz="4" w:space="0" w:color="auto"/>
              <w:bottom w:val="single" w:sz="4" w:space="0" w:color="auto"/>
              <w:right w:val="single" w:sz="4" w:space="0" w:color="auto"/>
            </w:tcBorders>
          </w:tcPr>
          <w:p w14:paraId="32F90409" w14:textId="77777777" w:rsidR="002A4601" w:rsidRPr="0078421B" w:rsidRDefault="002A4601" w:rsidP="00A129F8">
            <w:pPr>
              <w:spacing w:before="40" w:line="276" w:lineRule="auto"/>
              <w:ind w:right="113"/>
              <w:rPr>
                <w:bCs/>
              </w:rPr>
            </w:pPr>
            <w:r w:rsidRPr="0078421B">
              <w:rPr>
                <w:bCs/>
              </w:rPr>
              <w:lastRenderedPageBreak/>
              <w:t>C.3.11</w:t>
            </w:r>
          </w:p>
        </w:tc>
        <w:tc>
          <w:tcPr>
            <w:tcW w:w="8297" w:type="dxa"/>
            <w:tcBorders>
              <w:top w:val="single" w:sz="4" w:space="0" w:color="auto"/>
              <w:left w:val="single" w:sz="4" w:space="0" w:color="auto"/>
              <w:bottom w:val="single" w:sz="4" w:space="0" w:color="auto"/>
              <w:right w:val="single" w:sz="4" w:space="0" w:color="auto"/>
            </w:tcBorders>
          </w:tcPr>
          <w:p w14:paraId="161C94D4" w14:textId="77777777" w:rsidR="002A4601" w:rsidRPr="00AC00E4" w:rsidRDefault="002A4601" w:rsidP="002A4601">
            <w:pPr>
              <w:autoSpaceDE w:val="0"/>
              <w:autoSpaceDN w:val="0"/>
              <w:adjustRightInd w:val="0"/>
              <w:spacing w:before="40" w:line="276" w:lineRule="auto"/>
              <w:ind w:right="113"/>
              <w:rPr>
                <w:b/>
              </w:rPr>
            </w:pPr>
            <w:r w:rsidRPr="00AC00E4">
              <w:rPr>
                <w:b/>
              </w:rPr>
              <w:t>Evaluation of tender offers</w:t>
            </w:r>
          </w:p>
          <w:p w14:paraId="6CC8B223" w14:textId="77777777" w:rsidR="00FF3410" w:rsidRDefault="00FF3410" w:rsidP="00FF3410">
            <w:pPr>
              <w:spacing w:before="40" w:line="276" w:lineRule="auto"/>
              <w:ind w:right="113"/>
              <w:rPr>
                <w:bCs/>
              </w:rPr>
            </w:pPr>
          </w:p>
          <w:p w14:paraId="519AA713" w14:textId="77777777" w:rsidR="00F64A72" w:rsidRPr="00622037" w:rsidRDefault="00F64A72" w:rsidP="00F64A72">
            <w:pPr>
              <w:jc w:val="both"/>
              <w:rPr>
                <w:rFonts w:cs="Arial"/>
                <w:b/>
                <w:bCs/>
                <w:szCs w:val="20"/>
              </w:rPr>
            </w:pPr>
            <w:r w:rsidRPr="00622037">
              <w:rPr>
                <w:rFonts w:cs="Arial"/>
                <w:b/>
                <w:bCs/>
                <w:szCs w:val="20"/>
              </w:rPr>
              <w:t>Evaluating price and preference</w:t>
            </w:r>
          </w:p>
          <w:p w14:paraId="35085EF1" w14:textId="77777777" w:rsidR="00F64A72" w:rsidRPr="00622037" w:rsidRDefault="00F64A72" w:rsidP="00F64A72">
            <w:pPr>
              <w:jc w:val="both"/>
              <w:rPr>
                <w:rFonts w:cs="Arial"/>
                <w:szCs w:val="20"/>
              </w:rPr>
            </w:pPr>
          </w:p>
          <w:p w14:paraId="1D2F11A1" w14:textId="77777777" w:rsidR="00F64A72" w:rsidRPr="00622037" w:rsidRDefault="00F64A72" w:rsidP="00F64A72">
            <w:pPr>
              <w:pStyle w:val="ListParagraph"/>
              <w:numPr>
                <w:ilvl w:val="0"/>
                <w:numId w:val="302"/>
              </w:numPr>
              <w:ind w:right="170"/>
              <w:jc w:val="both"/>
              <w:rPr>
                <w:rFonts w:cs="Arial"/>
                <w:b/>
                <w:bCs/>
                <w:szCs w:val="20"/>
              </w:rPr>
            </w:pPr>
            <w:r w:rsidRPr="00622037">
              <w:rPr>
                <w:rFonts w:cs="Arial"/>
                <w:b/>
                <w:bCs/>
                <w:szCs w:val="20"/>
              </w:rPr>
              <w:t xml:space="preserve">80/20 preference point system for acquisition of goods and services for Rand value equal to or above R2 000 and up to R50 million </w:t>
            </w:r>
          </w:p>
          <w:p w14:paraId="31C40B4E" w14:textId="77777777" w:rsidR="00F64A72" w:rsidRPr="00622037" w:rsidRDefault="00F64A72" w:rsidP="00F64A72">
            <w:pPr>
              <w:ind w:left="142" w:right="170"/>
              <w:jc w:val="both"/>
              <w:rPr>
                <w:rFonts w:cs="Arial"/>
                <w:szCs w:val="20"/>
              </w:rPr>
            </w:pPr>
          </w:p>
          <w:p w14:paraId="48F2838E" w14:textId="77777777" w:rsidR="00F64A72" w:rsidRPr="00622037" w:rsidRDefault="00F64A72" w:rsidP="00F64A72">
            <w:pPr>
              <w:ind w:left="142" w:right="170"/>
              <w:jc w:val="both"/>
              <w:rPr>
                <w:rFonts w:cs="Arial"/>
                <w:szCs w:val="20"/>
              </w:rPr>
            </w:pPr>
            <w:r w:rsidRPr="00622037">
              <w:rPr>
                <w:rFonts w:cs="Arial"/>
                <w:szCs w:val="20"/>
              </w:rPr>
              <w:t>The following formula will be used to calculate thee points out of 80 for price:</w:t>
            </w:r>
          </w:p>
          <w:p w14:paraId="1AADBEB9" w14:textId="77777777" w:rsidR="00F64A72" w:rsidRPr="00622037" w:rsidRDefault="00F64A72" w:rsidP="00F64A72">
            <w:pPr>
              <w:ind w:right="170"/>
              <w:jc w:val="both"/>
              <w:rPr>
                <w:rFonts w:cs="Arial"/>
                <w:b/>
                <w:bCs/>
                <w:szCs w:val="20"/>
              </w:rPr>
            </w:pPr>
            <w:r w:rsidRPr="00622037">
              <w:rPr>
                <w:rFonts w:cs="Arial"/>
                <w:b/>
                <w:bCs/>
                <w:szCs w:val="20"/>
              </w:rPr>
              <w:t xml:space="preserve">  </w:t>
            </w:r>
          </w:p>
          <w:p w14:paraId="167A7469" w14:textId="77777777" w:rsidR="00F64A72" w:rsidRPr="00622037" w:rsidRDefault="00F64A72" w:rsidP="00F64A72">
            <w:pPr>
              <w:ind w:left="142" w:right="170"/>
              <w:jc w:val="both"/>
              <w:rPr>
                <w:rFonts w:cs="Arial"/>
                <w:szCs w:val="20"/>
              </w:rPr>
            </w:pPr>
            <w:r w:rsidRPr="00622037">
              <w:rPr>
                <w:rFonts w:cs="Arial"/>
                <w:szCs w:val="20"/>
              </w:rPr>
              <w:t>Ps =80(1-(Pt-Pm)/Pm)</w:t>
            </w:r>
          </w:p>
          <w:p w14:paraId="72D09245" w14:textId="77777777" w:rsidR="00F64A72" w:rsidRPr="00622037" w:rsidRDefault="00F64A72" w:rsidP="00F64A72">
            <w:pPr>
              <w:ind w:left="142" w:right="170"/>
              <w:jc w:val="both"/>
              <w:rPr>
                <w:rFonts w:cs="Arial"/>
                <w:szCs w:val="20"/>
              </w:rPr>
            </w:pPr>
            <w:r w:rsidRPr="00622037">
              <w:rPr>
                <w:rFonts w:cs="Arial"/>
                <w:szCs w:val="20"/>
              </w:rPr>
              <w:t xml:space="preserve">                                                                                                                                                                                               </w:t>
            </w:r>
          </w:p>
          <w:p w14:paraId="46884EC3" w14:textId="77777777" w:rsidR="00F64A72" w:rsidRPr="00622037" w:rsidRDefault="00F64A72" w:rsidP="00F64A72">
            <w:pPr>
              <w:ind w:left="142" w:right="170"/>
              <w:jc w:val="both"/>
              <w:rPr>
                <w:rFonts w:cs="Arial"/>
                <w:szCs w:val="20"/>
              </w:rPr>
            </w:pPr>
            <w:r w:rsidRPr="00622037">
              <w:rPr>
                <w:rFonts w:cs="Arial"/>
                <w:szCs w:val="20"/>
              </w:rPr>
              <w:t>Where:</w:t>
            </w:r>
          </w:p>
          <w:p w14:paraId="764265AE" w14:textId="77777777" w:rsidR="00F64A72" w:rsidRPr="00622037" w:rsidRDefault="00F64A72" w:rsidP="00F64A72">
            <w:pPr>
              <w:ind w:left="142" w:right="170"/>
              <w:jc w:val="both"/>
              <w:rPr>
                <w:rFonts w:cs="Arial"/>
                <w:szCs w:val="20"/>
              </w:rPr>
            </w:pPr>
          </w:p>
          <w:p w14:paraId="6C43B20E" w14:textId="77777777" w:rsidR="00F64A72" w:rsidRPr="00622037" w:rsidRDefault="00F64A72" w:rsidP="00F64A72">
            <w:pPr>
              <w:ind w:left="142" w:right="170"/>
              <w:jc w:val="both"/>
              <w:rPr>
                <w:rFonts w:cs="Arial"/>
                <w:szCs w:val="20"/>
              </w:rPr>
            </w:pPr>
            <w:r w:rsidRPr="00622037">
              <w:rPr>
                <w:rFonts w:cs="Arial"/>
                <w:szCs w:val="20"/>
              </w:rPr>
              <w:t>Ps is the points scored for price of tender under consideration.</w:t>
            </w:r>
          </w:p>
          <w:p w14:paraId="7C12A803" w14:textId="77777777" w:rsidR="00F64A72" w:rsidRPr="00622037" w:rsidRDefault="00F64A72" w:rsidP="00F64A72">
            <w:pPr>
              <w:ind w:left="142" w:right="170"/>
              <w:jc w:val="both"/>
              <w:rPr>
                <w:rFonts w:cs="Arial"/>
                <w:szCs w:val="20"/>
              </w:rPr>
            </w:pPr>
            <w:r w:rsidRPr="00622037">
              <w:rPr>
                <w:rFonts w:cs="Arial"/>
                <w:szCs w:val="20"/>
              </w:rPr>
              <w:t>Pt is the price of the tender under consideration; and</w:t>
            </w:r>
          </w:p>
          <w:p w14:paraId="72C46EB4" w14:textId="77777777" w:rsidR="00F64A72" w:rsidRPr="00622037" w:rsidRDefault="00F64A72" w:rsidP="00F64A72">
            <w:pPr>
              <w:ind w:left="142" w:right="170"/>
              <w:jc w:val="both"/>
              <w:rPr>
                <w:rFonts w:cs="Arial"/>
                <w:szCs w:val="20"/>
              </w:rPr>
            </w:pPr>
            <w:r w:rsidRPr="00622037">
              <w:rPr>
                <w:rFonts w:cs="Arial"/>
                <w:szCs w:val="20"/>
              </w:rPr>
              <w:t>Pm is the price of the lowest acceptable tender.</w:t>
            </w:r>
          </w:p>
          <w:p w14:paraId="74D7D3B7" w14:textId="77777777" w:rsidR="00F64A72" w:rsidRPr="00622037" w:rsidRDefault="00F64A72" w:rsidP="00F64A72">
            <w:pPr>
              <w:ind w:right="170"/>
              <w:jc w:val="both"/>
              <w:rPr>
                <w:rFonts w:cs="Arial"/>
                <w:b/>
                <w:bCs/>
                <w:szCs w:val="20"/>
              </w:rPr>
            </w:pPr>
          </w:p>
          <w:p w14:paraId="16E21C14" w14:textId="77777777" w:rsidR="00F64A72" w:rsidRPr="00622037" w:rsidRDefault="00F64A72" w:rsidP="00F64A72">
            <w:pPr>
              <w:pStyle w:val="ListParagraph"/>
              <w:numPr>
                <w:ilvl w:val="0"/>
                <w:numId w:val="302"/>
              </w:numPr>
              <w:ind w:right="170"/>
              <w:jc w:val="both"/>
              <w:rPr>
                <w:rFonts w:cs="Arial"/>
                <w:b/>
                <w:bCs/>
                <w:szCs w:val="20"/>
              </w:rPr>
            </w:pPr>
            <w:r w:rsidRPr="00622037">
              <w:rPr>
                <w:rFonts w:cs="Arial"/>
                <w:b/>
                <w:bCs/>
                <w:szCs w:val="20"/>
              </w:rPr>
              <w:t xml:space="preserve">90/10 preference point system for acquisition of goods and services for Rand value above R50 million </w:t>
            </w:r>
          </w:p>
          <w:p w14:paraId="7B5BE3D5" w14:textId="77777777" w:rsidR="00F64A72" w:rsidRPr="00622037" w:rsidRDefault="00F64A72" w:rsidP="00F64A72">
            <w:pPr>
              <w:ind w:right="170"/>
              <w:jc w:val="both"/>
              <w:rPr>
                <w:rFonts w:cs="Arial"/>
                <w:b/>
                <w:bCs/>
                <w:szCs w:val="20"/>
              </w:rPr>
            </w:pPr>
          </w:p>
          <w:p w14:paraId="0F4067E8" w14:textId="77777777" w:rsidR="00F64A72" w:rsidRPr="00622037" w:rsidRDefault="00F64A72" w:rsidP="00F64A72">
            <w:pPr>
              <w:ind w:left="142" w:right="170"/>
              <w:jc w:val="both"/>
              <w:rPr>
                <w:rFonts w:cs="Arial"/>
                <w:szCs w:val="20"/>
              </w:rPr>
            </w:pPr>
            <w:r w:rsidRPr="00622037">
              <w:rPr>
                <w:rFonts w:cs="Arial"/>
                <w:szCs w:val="20"/>
              </w:rPr>
              <w:t>The following formula will be used to calculate thee points out of 90 for price:</w:t>
            </w:r>
          </w:p>
          <w:p w14:paraId="34DED6C5" w14:textId="77777777" w:rsidR="00F64A72" w:rsidRPr="00622037" w:rsidRDefault="00F64A72" w:rsidP="00F64A72">
            <w:pPr>
              <w:ind w:left="142" w:right="170"/>
              <w:jc w:val="both"/>
              <w:rPr>
                <w:rFonts w:cs="Arial"/>
                <w:szCs w:val="20"/>
              </w:rPr>
            </w:pPr>
          </w:p>
          <w:p w14:paraId="63E212D7" w14:textId="77777777" w:rsidR="00F64A72" w:rsidRPr="00622037" w:rsidRDefault="00F64A72" w:rsidP="00F64A72">
            <w:pPr>
              <w:ind w:left="142" w:right="170"/>
              <w:jc w:val="both"/>
              <w:rPr>
                <w:rFonts w:cs="Arial"/>
                <w:szCs w:val="20"/>
              </w:rPr>
            </w:pPr>
            <w:r w:rsidRPr="00622037">
              <w:rPr>
                <w:rFonts w:cs="Arial"/>
                <w:szCs w:val="20"/>
              </w:rPr>
              <w:t>Ps =90(1-(Pt-Pm)/Pm)</w:t>
            </w:r>
          </w:p>
          <w:p w14:paraId="72F9A2AF" w14:textId="77777777" w:rsidR="00F64A72" w:rsidRPr="00622037" w:rsidRDefault="00F64A72" w:rsidP="00F64A72">
            <w:pPr>
              <w:ind w:left="142" w:right="170"/>
              <w:jc w:val="both"/>
              <w:rPr>
                <w:rFonts w:cs="Arial"/>
                <w:szCs w:val="20"/>
              </w:rPr>
            </w:pPr>
            <w:r w:rsidRPr="00622037">
              <w:rPr>
                <w:rFonts w:cs="Arial"/>
                <w:szCs w:val="20"/>
              </w:rPr>
              <w:t xml:space="preserve">                                                                                                                                                                                               </w:t>
            </w:r>
          </w:p>
          <w:p w14:paraId="6DE318F2" w14:textId="77777777" w:rsidR="00F64A72" w:rsidRPr="00622037" w:rsidRDefault="00F64A72" w:rsidP="00F64A72">
            <w:pPr>
              <w:ind w:left="142" w:right="170"/>
              <w:jc w:val="both"/>
              <w:rPr>
                <w:rFonts w:cs="Arial"/>
                <w:szCs w:val="20"/>
              </w:rPr>
            </w:pPr>
            <w:r w:rsidRPr="00622037">
              <w:rPr>
                <w:rFonts w:cs="Arial"/>
                <w:szCs w:val="20"/>
              </w:rPr>
              <w:t>Where:</w:t>
            </w:r>
          </w:p>
          <w:p w14:paraId="3C40E20B" w14:textId="77777777" w:rsidR="00F64A72" w:rsidRPr="00622037" w:rsidRDefault="00F64A72" w:rsidP="00F64A72">
            <w:pPr>
              <w:ind w:left="142" w:right="170"/>
              <w:jc w:val="both"/>
              <w:rPr>
                <w:rFonts w:cs="Arial"/>
                <w:szCs w:val="20"/>
              </w:rPr>
            </w:pPr>
          </w:p>
          <w:p w14:paraId="202C89A7" w14:textId="77777777" w:rsidR="00F64A72" w:rsidRPr="00622037" w:rsidRDefault="00F64A72" w:rsidP="00F64A72">
            <w:pPr>
              <w:ind w:left="142" w:right="170"/>
              <w:jc w:val="both"/>
              <w:rPr>
                <w:rFonts w:cs="Arial"/>
                <w:szCs w:val="20"/>
              </w:rPr>
            </w:pPr>
            <w:r w:rsidRPr="00622037">
              <w:rPr>
                <w:rFonts w:cs="Arial"/>
                <w:szCs w:val="20"/>
              </w:rPr>
              <w:t>Ps is the points scored for price of tender under consideration.</w:t>
            </w:r>
          </w:p>
          <w:p w14:paraId="67A99459" w14:textId="77777777" w:rsidR="00F64A72" w:rsidRPr="00622037" w:rsidRDefault="00F64A72" w:rsidP="00F64A72">
            <w:pPr>
              <w:ind w:left="142" w:right="170"/>
              <w:jc w:val="both"/>
              <w:rPr>
                <w:rFonts w:cs="Arial"/>
                <w:szCs w:val="20"/>
              </w:rPr>
            </w:pPr>
            <w:r w:rsidRPr="00622037">
              <w:rPr>
                <w:rFonts w:cs="Arial"/>
                <w:szCs w:val="20"/>
              </w:rPr>
              <w:t>Pt is the price of the tender under consideration; and</w:t>
            </w:r>
          </w:p>
          <w:p w14:paraId="6FACFB83" w14:textId="77777777" w:rsidR="00F64A72" w:rsidRPr="00622037" w:rsidRDefault="00F64A72" w:rsidP="00F64A72">
            <w:pPr>
              <w:ind w:left="142" w:right="170"/>
              <w:jc w:val="both"/>
              <w:rPr>
                <w:rFonts w:cs="Arial"/>
                <w:szCs w:val="20"/>
              </w:rPr>
            </w:pPr>
            <w:r w:rsidRPr="00622037">
              <w:rPr>
                <w:rFonts w:cs="Arial"/>
                <w:szCs w:val="20"/>
              </w:rPr>
              <w:t>Pm is the price of the lowest acceptable tender.</w:t>
            </w:r>
          </w:p>
          <w:p w14:paraId="5A39C0FB" w14:textId="77777777" w:rsidR="00F64A72" w:rsidRPr="00622037" w:rsidRDefault="00F64A72" w:rsidP="00F64A72">
            <w:pPr>
              <w:ind w:left="142" w:right="170"/>
              <w:jc w:val="both"/>
              <w:rPr>
                <w:rFonts w:cs="Arial"/>
                <w:szCs w:val="20"/>
              </w:rPr>
            </w:pPr>
          </w:p>
          <w:p w14:paraId="74AD48B4" w14:textId="77777777" w:rsidR="00F64A72" w:rsidRPr="00622037" w:rsidRDefault="00F64A72" w:rsidP="00F64A72">
            <w:pPr>
              <w:jc w:val="both"/>
              <w:rPr>
                <w:rFonts w:cs="Arial"/>
                <w:szCs w:val="20"/>
              </w:rPr>
            </w:pPr>
            <w:r w:rsidRPr="00622037">
              <w:rPr>
                <w:rFonts w:cs="Arial"/>
                <w:szCs w:val="20"/>
              </w:rPr>
              <w:t>In the event that the calculated value is negative, the allocated score shall be 0 (zero).</w:t>
            </w:r>
          </w:p>
          <w:p w14:paraId="36CB1455" w14:textId="77777777" w:rsidR="00F64A72" w:rsidRPr="00622037" w:rsidRDefault="00F64A72" w:rsidP="00F64A72">
            <w:pPr>
              <w:jc w:val="both"/>
              <w:rPr>
                <w:rFonts w:cs="Arial"/>
                <w:szCs w:val="20"/>
              </w:rPr>
            </w:pPr>
          </w:p>
          <w:p w14:paraId="27D7CCEF" w14:textId="77777777" w:rsidR="00F64A72" w:rsidRPr="00622037" w:rsidRDefault="00F64A72" w:rsidP="00F64A72">
            <w:pPr>
              <w:jc w:val="both"/>
              <w:rPr>
                <w:rFonts w:cs="Arial"/>
                <w:b/>
                <w:bCs/>
                <w:szCs w:val="20"/>
              </w:rPr>
            </w:pPr>
            <w:r w:rsidRPr="00622037">
              <w:rPr>
                <w:rFonts w:cs="Arial"/>
                <w:b/>
                <w:bCs/>
                <w:szCs w:val="20"/>
              </w:rPr>
              <w:t>Scoring preference (Specific Goals):</w:t>
            </w:r>
          </w:p>
          <w:p w14:paraId="1CDDAE50" w14:textId="77777777" w:rsidR="00F64A72" w:rsidRPr="00622037" w:rsidRDefault="00F64A72" w:rsidP="00F64A72">
            <w:pPr>
              <w:jc w:val="both"/>
              <w:rPr>
                <w:rFonts w:cs="Arial"/>
                <w:szCs w:val="20"/>
              </w:rPr>
            </w:pPr>
          </w:p>
          <w:p w14:paraId="7F750375" w14:textId="77777777" w:rsidR="00F64A72" w:rsidRPr="00622037" w:rsidRDefault="00F64A72" w:rsidP="00F64A72">
            <w:pPr>
              <w:jc w:val="both"/>
              <w:rPr>
                <w:rFonts w:cs="Arial"/>
                <w:szCs w:val="20"/>
              </w:rPr>
            </w:pPr>
            <w:r w:rsidRPr="00622037">
              <w:rPr>
                <w:rFonts w:cs="Arial"/>
                <w:szCs w:val="20"/>
              </w:rPr>
              <w:t>Points for specific goals will be awarded according to the table below:</w:t>
            </w:r>
          </w:p>
          <w:p w14:paraId="47129BE2" w14:textId="77777777" w:rsidR="00F64A72" w:rsidRPr="00EF16E5" w:rsidRDefault="00F64A72" w:rsidP="00F64A72">
            <w:pPr>
              <w:jc w:val="both"/>
              <w:rPr>
                <w:rFonts w:cs="Arial"/>
                <w:sz w:val="16"/>
                <w:szCs w:val="16"/>
              </w:rPr>
            </w:pPr>
          </w:p>
          <w:tbl>
            <w:tblPr>
              <w:tblStyle w:val="TableGrid"/>
              <w:tblW w:w="7553" w:type="dxa"/>
              <w:tblLayout w:type="fixed"/>
              <w:tblLook w:val="04A0" w:firstRow="1" w:lastRow="0" w:firstColumn="1" w:lastColumn="0" w:noHBand="0" w:noVBand="1"/>
            </w:tblPr>
            <w:tblGrid>
              <w:gridCol w:w="1754"/>
              <w:gridCol w:w="1591"/>
              <w:gridCol w:w="1057"/>
              <w:gridCol w:w="1047"/>
              <w:gridCol w:w="1057"/>
              <w:gridCol w:w="1047"/>
            </w:tblGrid>
            <w:tr w:rsidR="00F64A72" w:rsidRPr="00266335" w14:paraId="6C896757" w14:textId="77777777" w:rsidTr="00622037">
              <w:tc>
                <w:tcPr>
                  <w:tcW w:w="1754" w:type="dxa"/>
                  <w:vMerge w:val="restart"/>
                </w:tcPr>
                <w:p w14:paraId="2FF31B06" w14:textId="77777777" w:rsidR="00F64A72" w:rsidRPr="00C42D05" w:rsidRDefault="00F64A72" w:rsidP="00F64A72">
                  <w:pPr>
                    <w:spacing w:line="360" w:lineRule="auto"/>
                    <w:jc w:val="both"/>
                    <w:rPr>
                      <w:rFonts w:cs="Arial"/>
                      <w:b/>
                      <w:bCs/>
                      <w:sz w:val="16"/>
                      <w:szCs w:val="16"/>
                    </w:rPr>
                  </w:pPr>
                  <w:r w:rsidRPr="00C42D05">
                    <w:rPr>
                      <w:rFonts w:cs="Arial"/>
                      <w:b/>
                      <w:bCs/>
                      <w:sz w:val="16"/>
                      <w:szCs w:val="16"/>
                    </w:rPr>
                    <w:t xml:space="preserve">Specific goals </w:t>
                  </w:r>
                </w:p>
              </w:tc>
              <w:tc>
                <w:tcPr>
                  <w:tcW w:w="1591" w:type="dxa"/>
                  <w:vMerge w:val="restart"/>
                </w:tcPr>
                <w:p w14:paraId="1C607A91" w14:textId="77777777" w:rsidR="00F64A72" w:rsidRPr="00C42D05" w:rsidRDefault="00F64A72" w:rsidP="00F64A72">
                  <w:pPr>
                    <w:spacing w:line="360" w:lineRule="auto"/>
                    <w:jc w:val="both"/>
                    <w:rPr>
                      <w:rFonts w:cs="Arial"/>
                      <w:b/>
                      <w:bCs/>
                      <w:sz w:val="16"/>
                      <w:szCs w:val="16"/>
                    </w:rPr>
                  </w:pPr>
                  <w:r w:rsidRPr="00C42D05">
                    <w:rPr>
                      <w:rFonts w:cs="Arial"/>
                      <w:b/>
                      <w:bCs/>
                      <w:sz w:val="16"/>
                      <w:szCs w:val="16"/>
                    </w:rPr>
                    <w:t xml:space="preserve">Criteria </w:t>
                  </w:r>
                </w:p>
              </w:tc>
              <w:tc>
                <w:tcPr>
                  <w:tcW w:w="2104" w:type="dxa"/>
                  <w:gridSpan w:val="2"/>
                </w:tcPr>
                <w:p w14:paraId="3C4AC7CB" w14:textId="77777777" w:rsidR="00F64A72" w:rsidRPr="00C42D05" w:rsidRDefault="00F64A72" w:rsidP="00F64A72">
                  <w:pPr>
                    <w:spacing w:line="360" w:lineRule="auto"/>
                    <w:jc w:val="center"/>
                    <w:rPr>
                      <w:rFonts w:cs="Arial"/>
                      <w:b/>
                      <w:bCs/>
                      <w:sz w:val="16"/>
                      <w:szCs w:val="16"/>
                    </w:rPr>
                  </w:pPr>
                  <w:r w:rsidRPr="00C42D05">
                    <w:rPr>
                      <w:rFonts w:cs="Arial"/>
                      <w:b/>
                      <w:bCs/>
                      <w:sz w:val="16"/>
                      <w:szCs w:val="16"/>
                    </w:rPr>
                    <w:t xml:space="preserve">10 points </w:t>
                  </w:r>
                </w:p>
              </w:tc>
              <w:tc>
                <w:tcPr>
                  <w:tcW w:w="2104" w:type="dxa"/>
                  <w:gridSpan w:val="2"/>
                </w:tcPr>
                <w:p w14:paraId="1BDF9CA7" w14:textId="77777777" w:rsidR="00F64A72" w:rsidRPr="00C42D05" w:rsidRDefault="00F64A72" w:rsidP="00F64A72">
                  <w:pPr>
                    <w:spacing w:line="360" w:lineRule="auto"/>
                    <w:jc w:val="center"/>
                    <w:rPr>
                      <w:rFonts w:cs="Arial"/>
                      <w:b/>
                      <w:bCs/>
                      <w:sz w:val="16"/>
                      <w:szCs w:val="16"/>
                    </w:rPr>
                  </w:pPr>
                  <w:r w:rsidRPr="00C42D05">
                    <w:rPr>
                      <w:rFonts w:cs="Arial"/>
                      <w:b/>
                      <w:bCs/>
                      <w:sz w:val="16"/>
                      <w:szCs w:val="16"/>
                    </w:rPr>
                    <w:t xml:space="preserve">20 points </w:t>
                  </w:r>
                </w:p>
              </w:tc>
            </w:tr>
            <w:tr w:rsidR="00F64A72" w:rsidRPr="00266335" w14:paraId="4C2FF92C" w14:textId="77777777" w:rsidTr="00622037">
              <w:tc>
                <w:tcPr>
                  <w:tcW w:w="1754" w:type="dxa"/>
                  <w:vMerge/>
                </w:tcPr>
                <w:p w14:paraId="6E4E690B" w14:textId="77777777" w:rsidR="00F64A72" w:rsidRPr="00C42D05" w:rsidRDefault="00F64A72" w:rsidP="00F64A72">
                  <w:pPr>
                    <w:spacing w:line="360" w:lineRule="auto"/>
                    <w:jc w:val="both"/>
                    <w:rPr>
                      <w:rFonts w:cs="Arial"/>
                      <w:b/>
                      <w:bCs/>
                      <w:sz w:val="16"/>
                      <w:szCs w:val="16"/>
                    </w:rPr>
                  </w:pPr>
                </w:p>
              </w:tc>
              <w:tc>
                <w:tcPr>
                  <w:tcW w:w="1591" w:type="dxa"/>
                  <w:vMerge/>
                </w:tcPr>
                <w:p w14:paraId="5120AF53" w14:textId="77777777" w:rsidR="00F64A72" w:rsidRPr="00C42D05" w:rsidRDefault="00F64A72" w:rsidP="00F64A72">
                  <w:pPr>
                    <w:spacing w:line="360" w:lineRule="auto"/>
                    <w:jc w:val="both"/>
                    <w:rPr>
                      <w:rFonts w:cs="Arial"/>
                      <w:b/>
                      <w:bCs/>
                      <w:sz w:val="16"/>
                      <w:szCs w:val="16"/>
                    </w:rPr>
                  </w:pPr>
                </w:p>
              </w:tc>
              <w:tc>
                <w:tcPr>
                  <w:tcW w:w="1057" w:type="dxa"/>
                </w:tcPr>
                <w:p w14:paraId="6DF2E561" w14:textId="77777777" w:rsidR="00F64A72" w:rsidRPr="00C42D05" w:rsidRDefault="00F64A72" w:rsidP="00F64A72">
                  <w:pPr>
                    <w:spacing w:line="360" w:lineRule="auto"/>
                    <w:jc w:val="both"/>
                    <w:rPr>
                      <w:rFonts w:cs="Arial"/>
                      <w:b/>
                      <w:bCs/>
                      <w:sz w:val="16"/>
                      <w:szCs w:val="16"/>
                    </w:rPr>
                  </w:pPr>
                  <w:r w:rsidRPr="00C42D05">
                    <w:rPr>
                      <w:rFonts w:cs="Arial"/>
                      <w:b/>
                      <w:bCs/>
                      <w:sz w:val="16"/>
                      <w:szCs w:val="16"/>
                    </w:rPr>
                    <w:t xml:space="preserve">Point allocation </w:t>
                  </w:r>
                </w:p>
              </w:tc>
              <w:tc>
                <w:tcPr>
                  <w:tcW w:w="1047" w:type="dxa"/>
                </w:tcPr>
                <w:p w14:paraId="1A56BF77" w14:textId="77777777" w:rsidR="00F64A72" w:rsidRPr="00C42D05" w:rsidRDefault="00F64A72" w:rsidP="00F64A72">
                  <w:pPr>
                    <w:spacing w:line="360" w:lineRule="auto"/>
                    <w:jc w:val="both"/>
                    <w:rPr>
                      <w:rFonts w:cs="Arial"/>
                      <w:b/>
                      <w:bCs/>
                      <w:sz w:val="16"/>
                      <w:szCs w:val="16"/>
                    </w:rPr>
                  </w:pPr>
                  <w:r w:rsidRPr="00C42D05">
                    <w:rPr>
                      <w:rFonts w:cs="Arial"/>
                      <w:b/>
                      <w:bCs/>
                      <w:sz w:val="16"/>
                      <w:szCs w:val="16"/>
                    </w:rPr>
                    <w:t xml:space="preserve">Maximum points </w:t>
                  </w:r>
                </w:p>
              </w:tc>
              <w:tc>
                <w:tcPr>
                  <w:tcW w:w="1057" w:type="dxa"/>
                </w:tcPr>
                <w:p w14:paraId="0CFBEA36" w14:textId="77777777" w:rsidR="00F64A72" w:rsidRPr="00C42D05" w:rsidRDefault="00F64A72" w:rsidP="00F64A72">
                  <w:pPr>
                    <w:spacing w:line="360" w:lineRule="auto"/>
                    <w:jc w:val="both"/>
                    <w:rPr>
                      <w:rFonts w:cs="Arial"/>
                      <w:b/>
                      <w:bCs/>
                      <w:sz w:val="16"/>
                      <w:szCs w:val="16"/>
                    </w:rPr>
                  </w:pPr>
                  <w:r w:rsidRPr="00C42D05">
                    <w:rPr>
                      <w:rFonts w:cs="Arial"/>
                      <w:b/>
                      <w:bCs/>
                      <w:sz w:val="16"/>
                      <w:szCs w:val="16"/>
                    </w:rPr>
                    <w:t xml:space="preserve">Point allocation </w:t>
                  </w:r>
                </w:p>
              </w:tc>
              <w:tc>
                <w:tcPr>
                  <w:tcW w:w="1047" w:type="dxa"/>
                </w:tcPr>
                <w:p w14:paraId="3754D303" w14:textId="77777777" w:rsidR="00F64A72" w:rsidRPr="00C42D05" w:rsidRDefault="00F64A72" w:rsidP="00F64A72">
                  <w:pPr>
                    <w:spacing w:line="360" w:lineRule="auto"/>
                    <w:jc w:val="both"/>
                    <w:rPr>
                      <w:rFonts w:cs="Arial"/>
                      <w:b/>
                      <w:bCs/>
                      <w:sz w:val="16"/>
                      <w:szCs w:val="16"/>
                    </w:rPr>
                  </w:pPr>
                  <w:r w:rsidRPr="00C42D05">
                    <w:rPr>
                      <w:rFonts w:cs="Arial"/>
                      <w:b/>
                      <w:bCs/>
                      <w:sz w:val="16"/>
                      <w:szCs w:val="16"/>
                    </w:rPr>
                    <w:t xml:space="preserve">Maximum points </w:t>
                  </w:r>
                </w:p>
              </w:tc>
            </w:tr>
            <w:tr w:rsidR="00F64A72" w:rsidRPr="00266335" w14:paraId="016EEA8D" w14:textId="77777777" w:rsidTr="00622037">
              <w:tc>
                <w:tcPr>
                  <w:tcW w:w="1754" w:type="dxa"/>
                  <w:vMerge w:val="restart"/>
                </w:tcPr>
                <w:p w14:paraId="6776FA14" w14:textId="77777777" w:rsidR="00F64A72" w:rsidRPr="00C42D05" w:rsidRDefault="00F64A72" w:rsidP="00F64A72">
                  <w:pPr>
                    <w:spacing w:line="360" w:lineRule="auto"/>
                    <w:jc w:val="both"/>
                    <w:rPr>
                      <w:rFonts w:cs="Arial"/>
                      <w:sz w:val="16"/>
                      <w:szCs w:val="16"/>
                    </w:rPr>
                  </w:pPr>
                  <w:r w:rsidRPr="00C42D05">
                    <w:rPr>
                      <w:rFonts w:cs="Arial"/>
                      <w:sz w:val="16"/>
                      <w:szCs w:val="16"/>
                    </w:rPr>
                    <w:t xml:space="preserve">B-BBEE Level  </w:t>
                  </w:r>
                </w:p>
              </w:tc>
              <w:tc>
                <w:tcPr>
                  <w:tcW w:w="1591" w:type="dxa"/>
                </w:tcPr>
                <w:p w14:paraId="5A64BD16" w14:textId="77777777" w:rsidR="00F64A72" w:rsidRPr="00C42D05" w:rsidRDefault="00F64A72" w:rsidP="00F64A72">
                  <w:pPr>
                    <w:spacing w:line="360" w:lineRule="auto"/>
                    <w:jc w:val="both"/>
                    <w:rPr>
                      <w:rFonts w:cs="Arial"/>
                      <w:sz w:val="16"/>
                      <w:szCs w:val="16"/>
                    </w:rPr>
                  </w:pPr>
                  <w:r w:rsidRPr="00C42D05">
                    <w:rPr>
                      <w:rFonts w:cs="Arial"/>
                      <w:sz w:val="16"/>
                      <w:szCs w:val="16"/>
                    </w:rPr>
                    <w:t>Level 1</w:t>
                  </w:r>
                </w:p>
              </w:tc>
              <w:tc>
                <w:tcPr>
                  <w:tcW w:w="1057" w:type="dxa"/>
                </w:tcPr>
                <w:p w14:paraId="65B6DD71" w14:textId="77777777" w:rsidR="00F64A72" w:rsidRPr="00C42D05" w:rsidRDefault="00F64A72" w:rsidP="00F64A72">
                  <w:pPr>
                    <w:spacing w:line="360" w:lineRule="auto"/>
                    <w:jc w:val="center"/>
                    <w:rPr>
                      <w:rFonts w:cs="Arial"/>
                      <w:sz w:val="16"/>
                      <w:szCs w:val="16"/>
                    </w:rPr>
                  </w:pPr>
                  <w:r w:rsidRPr="00C42D05">
                    <w:rPr>
                      <w:rFonts w:cs="Arial"/>
                      <w:sz w:val="16"/>
                      <w:szCs w:val="16"/>
                    </w:rPr>
                    <w:t>10</w:t>
                  </w:r>
                  <w:r>
                    <w:rPr>
                      <w:rFonts w:cs="Arial"/>
                      <w:sz w:val="16"/>
                      <w:szCs w:val="16"/>
                    </w:rPr>
                    <w:t>.00</w:t>
                  </w:r>
                </w:p>
              </w:tc>
              <w:tc>
                <w:tcPr>
                  <w:tcW w:w="1047" w:type="dxa"/>
                  <w:vMerge w:val="restart"/>
                  <w:vAlign w:val="center"/>
                </w:tcPr>
                <w:p w14:paraId="335A19D5" w14:textId="77777777" w:rsidR="00F64A72" w:rsidRPr="00C42D05" w:rsidRDefault="00F64A72" w:rsidP="00F64A72">
                  <w:pPr>
                    <w:spacing w:line="360" w:lineRule="auto"/>
                    <w:jc w:val="center"/>
                    <w:rPr>
                      <w:rFonts w:cs="Arial"/>
                      <w:sz w:val="16"/>
                      <w:szCs w:val="16"/>
                    </w:rPr>
                  </w:pPr>
                  <w:r w:rsidRPr="00C42D05">
                    <w:rPr>
                      <w:rFonts w:cs="Arial"/>
                      <w:sz w:val="16"/>
                      <w:szCs w:val="16"/>
                    </w:rPr>
                    <w:t>10.00</w:t>
                  </w:r>
                </w:p>
              </w:tc>
              <w:tc>
                <w:tcPr>
                  <w:tcW w:w="1057" w:type="dxa"/>
                </w:tcPr>
                <w:p w14:paraId="229DDBCB" w14:textId="77777777" w:rsidR="00F64A72" w:rsidRPr="00C42D05" w:rsidRDefault="00F64A72" w:rsidP="00F64A72">
                  <w:pPr>
                    <w:spacing w:line="360" w:lineRule="auto"/>
                    <w:jc w:val="center"/>
                    <w:rPr>
                      <w:rFonts w:cs="Arial"/>
                      <w:sz w:val="16"/>
                      <w:szCs w:val="16"/>
                    </w:rPr>
                  </w:pPr>
                  <w:r w:rsidRPr="00C42D05">
                    <w:rPr>
                      <w:rFonts w:cs="Arial"/>
                      <w:sz w:val="16"/>
                      <w:szCs w:val="16"/>
                    </w:rPr>
                    <w:t>20</w:t>
                  </w:r>
                  <w:r>
                    <w:rPr>
                      <w:rFonts w:cs="Arial"/>
                      <w:sz w:val="16"/>
                      <w:szCs w:val="16"/>
                    </w:rPr>
                    <w:t>.00</w:t>
                  </w:r>
                </w:p>
              </w:tc>
              <w:tc>
                <w:tcPr>
                  <w:tcW w:w="1047" w:type="dxa"/>
                  <w:vMerge w:val="restart"/>
                  <w:vAlign w:val="center"/>
                </w:tcPr>
                <w:p w14:paraId="1D05C54D" w14:textId="77777777" w:rsidR="00F64A72" w:rsidRPr="00C42D05" w:rsidRDefault="00F64A72" w:rsidP="00F64A72">
                  <w:pPr>
                    <w:spacing w:line="360" w:lineRule="auto"/>
                    <w:jc w:val="center"/>
                    <w:rPr>
                      <w:rFonts w:cs="Arial"/>
                      <w:sz w:val="16"/>
                      <w:szCs w:val="16"/>
                    </w:rPr>
                  </w:pPr>
                  <w:r w:rsidRPr="00C42D05">
                    <w:rPr>
                      <w:rFonts w:cs="Arial"/>
                      <w:sz w:val="16"/>
                      <w:szCs w:val="16"/>
                    </w:rPr>
                    <w:t>20.00</w:t>
                  </w:r>
                </w:p>
              </w:tc>
            </w:tr>
            <w:tr w:rsidR="00F64A72" w:rsidRPr="00266335" w14:paraId="0480D634" w14:textId="77777777" w:rsidTr="00622037">
              <w:tc>
                <w:tcPr>
                  <w:tcW w:w="1754" w:type="dxa"/>
                  <w:vMerge/>
                </w:tcPr>
                <w:p w14:paraId="1728D2F4" w14:textId="77777777" w:rsidR="00F64A72" w:rsidRPr="00C42D05" w:rsidDel="00880757" w:rsidRDefault="00F64A72" w:rsidP="00F64A72">
                  <w:pPr>
                    <w:spacing w:line="360" w:lineRule="auto"/>
                    <w:jc w:val="both"/>
                    <w:rPr>
                      <w:rFonts w:cs="Arial"/>
                      <w:sz w:val="16"/>
                      <w:szCs w:val="16"/>
                    </w:rPr>
                  </w:pPr>
                </w:p>
              </w:tc>
              <w:tc>
                <w:tcPr>
                  <w:tcW w:w="1591" w:type="dxa"/>
                </w:tcPr>
                <w:p w14:paraId="1431A92B" w14:textId="77777777" w:rsidR="00F64A72" w:rsidRPr="00C42D05" w:rsidRDefault="00F64A72" w:rsidP="00F64A72">
                  <w:pPr>
                    <w:spacing w:line="360" w:lineRule="auto"/>
                    <w:jc w:val="both"/>
                    <w:rPr>
                      <w:rFonts w:cs="Arial"/>
                      <w:sz w:val="16"/>
                      <w:szCs w:val="16"/>
                    </w:rPr>
                  </w:pPr>
                  <w:r w:rsidRPr="00C42D05">
                    <w:rPr>
                      <w:rFonts w:cs="Arial"/>
                      <w:sz w:val="16"/>
                      <w:szCs w:val="16"/>
                    </w:rPr>
                    <w:t>Level 2</w:t>
                  </w:r>
                </w:p>
              </w:tc>
              <w:tc>
                <w:tcPr>
                  <w:tcW w:w="1057" w:type="dxa"/>
                </w:tcPr>
                <w:p w14:paraId="5033A362" w14:textId="77777777" w:rsidR="00F64A72" w:rsidRPr="00C42D05" w:rsidRDefault="00F64A72" w:rsidP="00F64A72">
                  <w:pPr>
                    <w:spacing w:line="360" w:lineRule="auto"/>
                    <w:jc w:val="center"/>
                    <w:rPr>
                      <w:rFonts w:cs="Arial"/>
                      <w:sz w:val="16"/>
                      <w:szCs w:val="16"/>
                    </w:rPr>
                  </w:pPr>
                  <w:r w:rsidRPr="00C42D05">
                    <w:rPr>
                      <w:rFonts w:cs="Arial"/>
                      <w:sz w:val="16"/>
                      <w:szCs w:val="16"/>
                    </w:rPr>
                    <w:t>9</w:t>
                  </w:r>
                  <w:r>
                    <w:rPr>
                      <w:rFonts w:cs="Arial"/>
                      <w:sz w:val="16"/>
                      <w:szCs w:val="16"/>
                    </w:rPr>
                    <w:t>.00</w:t>
                  </w:r>
                </w:p>
              </w:tc>
              <w:tc>
                <w:tcPr>
                  <w:tcW w:w="1047" w:type="dxa"/>
                  <w:vMerge/>
                  <w:vAlign w:val="center"/>
                </w:tcPr>
                <w:p w14:paraId="680FD71B" w14:textId="77777777" w:rsidR="00F64A72" w:rsidRPr="00C42D05" w:rsidRDefault="00F64A72" w:rsidP="00F64A72">
                  <w:pPr>
                    <w:spacing w:line="360" w:lineRule="auto"/>
                    <w:jc w:val="center"/>
                    <w:rPr>
                      <w:rFonts w:cs="Arial"/>
                      <w:sz w:val="16"/>
                      <w:szCs w:val="16"/>
                    </w:rPr>
                  </w:pPr>
                </w:p>
              </w:tc>
              <w:tc>
                <w:tcPr>
                  <w:tcW w:w="1057" w:type="dxa"/>
                </w:tcPr>
                <w:p w14:paraId="42BC0990" w14:textId="77777777" w:rsidR="00F64A72" w:rsidRPr="00C42D05" w:rsidRDefault="00F64A72" w:rsidP="00F64A72">
                  <w:pPr>
                    <w:spacing w:line="360" w:lineRule="auto"/>
                    <w:jc w:val="center"/>
                    <w:rPr>
                      <w:rFonts w:cs="Arial"/>
                      <w:sz w:val="16"/>
                      <w:szCs w:val="16"/>
                    </w:rPr>
                  </w:pPr>
                  <w:r w:rsidRPr="00C42D05">
                    <w:rPr>
                      <w:rFonts w:cs="Arial"/>
                      <w:sz w:val="16"/>
                      <w:szCs w:val="16"/>
                    </w:rPr>
                    <w:t>18</w:t>
                  </w:r>
                  <w:r>
                    <w:rPr>
                      <w:rFonts w:cs="Arial"/>
                      <w:sz w:val="16"/>
                      <w:szCs w:val="16"/>
                    </w:rPr>
                    <w:t>.00</w:t>
                  </w:r>
                </w:p>
              </w:tc>
              <w:tc>
                <w:tcPr>
                  <w:tcW w:w="1047" w:type="dxa"/>
                  <w:vMerge/>
                  <w:vAlign w:val="center"/>
                </w:tcPr>
                <w:p w14:paraId="42C7C296" w14:textId="77777777" w:rsidR="00F64A72" w:rsidRPr="00C42D05" w:rsidRDefault="00F64A72" w:rsidP="00F64A72">
                  <w:pPr>
                    <w:spacing w:line="360" w:lineRule="auto"/>
                    <w:jc w:val="center"/>
                    <w:rPr>
                      <w:rFonts w:cs="Arial"/>
                      <w:sz w:val="16"/>
                      <w:szCs w:val="16"/>
                    </w:rPr>
                  </w:pPr>
                </w:p>
              </w:tc>
            </w:tr>
            <w:tr w:rsidR="00F64A72" w:rsidRPr="00266335" w14:paraId="091B424F" w14:textId="77777777" w:rsidTr="00622037">
              <w:tc>
                <w:tcPr>
                  <w:tcW w:w="1754" w:type="dxa"/>
                  <w:vMerge/>
                </w:tcPr>
                <w:p w14:paraId="5DA636F8" w14:textId="77777777" w:rsidR="00F64A72" w:rsidRPr="00C42D05" w:rsidDel="00880757" w:rsidRDefault="00F64A72" w:rsidP="00F64A72">
                  <w:pPr>
                    <w:spacing w:line="360" w:lineRule="auto"/>
                    <w:jc w:val="both"/>
                    <w:rPr>
                      <w:rFonts w:cs="Arial"/>
                      <w:sz w:val="16"/>
                      <w:szCs w:val="16"/>
                    </w:rPr>
                  </w:pPr>
                </w:p>
              </w:tc>
              <w:tc>
                <w:tcPr>
                  <w:tcW w:w="1591" w:type="dxa"/>
                </w:tcPr>
                <w:p w14:paraId="4C97BD22" w14:textId="77777777" w:rsidR="00F64A72" w:rsidRPr="00C42D05" w:rsidRDefault="00F64A72" w:rsidP="00F64A72">
                  <w:pPr>
                    <w:spacing w:line="360" w:lineRule="auto"/>
                    <w:jc w:val="both"/>
                    <w:rPr>
                      <w:rFonts w:cs="Arial"/>
                      <w:sz w:val="16"/>
                      <w:szCs w:val="16"/>
                    </w:rPr>
                  </w:pPr>
                  <w:r w:rsidRPr="00C42D05">
                    <w:rPr>
                      <w:rFonts w:cs="Arial"/>
                      <w:sz w:val="16"/>
                      <w:szCs w:val="16"/>
                    </w:rPr>
                    <w:t>Level 3</w:t>
                  </w:r>
                </w:p>
              </w:tc>
              <w:tc>
                <w:tcPr>
                  <w:tcW w:w="1057" w:type="dxa"/>
                </w:tcPr>
                <w:p w14:paraId="743F908C" w14:textId="77777777" w:rsidR="00F64A72" w:rsidRPr="00C42D05" w:rsidRDefault="00F64A72" w:rsidP="00F64A72">
                  <w:pPr>
                    <w:spacing w:line="360" w:lineRule="auto"/>
                    <w:jc w:val="center"/>
                    <w:rPr>
                      <w:rFonts w:cs="Arial"/>
                      <w:sz w:val="16"/>
                      <w:szCs w:val="16"/>
                    </w:rPr>
                  </w:pPr>
                  <w:r w:rsidRPr="00C42D05">
                    <w:rPr>
                      <w:rFonts w:cs="Arial"/>
                      <w:sz w:val="16"/>
                      <w:szCs w:val="16"/>
                    </w:rPr>
                    <w:t>6</w:t>
                  </w:r>
                  <w:r>
                    <w:rPr>
                      <w:rFonts w:cs="Arial"/>
                      <w:sz w:val="16"/>
                      <w:szCs w:val="16"/>
                    </w:rPr>
                    <w:t>.00</w:t>
                  </w:r>
                </w:p>
              </w:tc>
              <w:tc>
                <w:tcPr>
                  <w:tcW w:w="1047" w:type="dxa"/>
                  <w:vMerge/>
                  <w:vAlign w:val="center"/>
                </w:tcPr>
                <w:p w14:paraId="45994AD6" w14:textId="77777777" w:rsidR="00F64A72" w:rsidRPr="00C42D05" w:rsidRDefault="00F64A72" w:rsidP="00F64A72">
                  <w:pPr>
                    <w:spacing w:line="360" w:lineRule="auto"/>
                    <w:jc w:val="center"/>
                    <w:rPr>
                      <w:rFonts w:cs="Arial"/>
                      <w:sz w:val="16"/>
                      <w:szCs w:val="16"/>
                    </w:rPr>
                  </w:pPr>
                </w:p>
              </w:tc>
              <w:tc>
                <w:tcPr>
                  <w:tcW w:w="1057" w:type="dxa"/>
                </w:tcPr>
                <w:p w14:paraId="24D8D6E0" w14:textId="77777777" w:rsidR="00F64A72" w:rsidRPr="00C42D05" w:rsidRDefault="00F64A72" w:rsidP="00F64A72">
                  <w:pPr>
                    <w:spacing w:line="360" w:lineRule="auto"/>
                    <w:jc w:val="center"/>
                    <w:rPr>
                      <w:rFonts w:cs="Arial"/>
                      <w:sz w:val="16"/>
                      <w:szCs w:val="16"/>
                    </w:rPr>
                  </w:pPr>
                  <w:r w:rsidRPr="00C42D05">
                    <w:rPr>
                      <w:rFonts w:cs="Arial"/>
                      <w:sz w:val="16"/>
                      <w:szCs w:val="16"/>
                    </w:rPr>
                    <w:t>14</w:t>
                  </w:r>
                  <w:r>
                    <w:rPr>
                      <w:rFonts w:cs="Arial"/>
                      <w:sz w:val="16"/>
                      <w:szCs w:val="16"/>
                    </w:rPr>
                    <w:t>.00</w:t>
                  </w:r>
                </w:p>
              </w:tc>
              <w:tc>
                <w:tcPr>
                  <w:tcW w:w="1047" w:type="dxa"/>
                  <w:vMerge/>
                  <w:vAlign w:val="center"/>
                </w:tcPr>
                <w:p w14:paraId="2DB80EC4" w14:textId="77777777" w:rsidR="00F64A72" w:rsidRPr="00C42D05" w:rsidRDefault="00F64A72" w:rsidP="00F64A72">
                  <w:pPr>
                    <w:spacing w:line="360" w:lineRule="auto"/>
                    <w:jc w:val="center"/>
                    <w:rPr>
                      <w:rFonts w:cs="Arial"/>
                      <w:sz w:val="16"/>
                      <w:szCs w:val="16"/>
                    </w:rPr>
                  </w:pPr>
                </w:p>
              </w:tc>
            </w:tr>
            <w:tr w:rsidR="00F64A72" w:rsidRPr="00266335" w14:paraId="7D4A10BF" w14:textId="77777777" w:rsidTr="00622037">
              <w:tc>
                <w:tcPr>
                  <w:tcW w:w="1754" w:type="dxa"/>
                  <w:vMerge/>
                </w:tcPr>
                <w:p w14:paraId="75CB80A6" w14:textId="77777777" w:rsidR="00F64A72" w:rsidRPr="00C42D05" w:rsidRDefault="00F64A72" w:rsidP="00F64A72">
                  <w:pPr>
                    <w:spacing w:line="360" w:lineRule="auto"/>
                    <w:jc w:val="both"/>
                    <w:rPr>
                      <w:rFonts w:cs="Arial"/>
                      <w:sz w:val="16"/>
                      <w:szCs w:val="16"/>
                    </w:rPr>
                  </w:pPr>
                </w:p>
              </w:tc>
              <w:tc>
                <w:tcPr>
                  <w:tcW w:w="1591" w:type="dxa"/>
                </w:tcPr>
                <w:p w14:paraId="1B136A1A" w14:textId="77777777" w:rsidR="00F64A72" w:rsidRPr="00C42D05" w:rsidRDefault="00F64A72" w:rsidP="00F64A72">
                  <w:pPr>
                    <w:spacing w:line="360" w:lineRule="auto"/>
                    <w:jc w:val="both"/>
                    <w:rPr>
                      <w:rFonts w:cs="Arial"/>
                      <w:sz w:val="16"/>
                      <w:szCs w:val="16"/>
                    </w:rPr>
                  </w:pPr>
                  <w:r w:rsidRPr="00C42D05">
                    <w:rPr>
                      <w:rFonts w:cs="Arial"/>
                      <w:sz w:val="16"/>
                      <w:szCs w:val="16"/>
                    </w:rPr>
                    <w:t>Level 4</w:t>
                  </w:r>
                </w:p>
              </w:tc>
              <w:tc>
                <w:tcPr>
                  <w:tcW w:w="1057" w:type="dxa"/>
                </w:tcPr>
                <w:p w14:paraId="52DA1C6B" w14:textId="77777777" w:rsidR="00F64A72" w:rsidRPr="00C42D05" w:rsidRDefault="00F64A72" w:rsidP="00F64A72">
                  <w:pPr>
                    <w:spacing w:line="360" w:lineRule="auto"/>
                    <w:jc w:val="center"/>
                    <w:rPr>
                      <w:rFonts w:cs="Arial"/>
                      <w:sz w:val="16"/>
                      <w:szCs w:val="16"/>
                    </w:rPr>
                  </w:pPr>
                  <w:r w:rsidRPr="00C42D05">
                    <w:rPr>
                      <w:rFonts w:cs="Arial"/>
                      <w:sz w:val="16"/>
                      <w:szCs w:val="16"/>
                    </w:rPr>
                    <w:t>5</w:t>
                  </w:r>
                  <w:r>
                    <w:rPr>
                      <w:rFonts w:cs="Arial"/>
                      <w:sz w:val="16"/>
                      <w:szCs w:val="16"/>
                    </w:rPr>
                    <w:t>.00</w:t>
                  </w:r>
                </w:p>
              </w:tc>
              <w:tc>
                <w:tcPr>
                  <w:tcW w:w="1047" w:type="dxa"/>
                  <w:vMerge/>
                  <w:vAlign w:val="center"/>
                </w:tcPr>
                <w:p w14:paraId="14811ED3" w14:textId="77777777" w:rsidR="00F64A72" w:rsidRPr="00C42D05" w:rsidRDefault="00F64A72" w:rsidP="00F64A72">
                  <w:pPr>
                    <w:spacing w:line="360" w:lineRule="auto"/>
                    <w:jc w:val="center"/>
                    <w:rPr>
                      <w:rFonts w:cs="Arial"/>
                      <w:sz w:val="16"/>
                      <w:szCs w:val="16"/>
                    </w:rPr>
                  </w:pPr>
                </w:p>
              </w:tc>
              <w:tc>
                <w:tcPr>
                  <w:tcW w:w="1057" w:type="dxa"/>
                </w:tcPr>
                <w:p w14:paraId="388831FC" w14:textId="77777777" w:rsidR="00F64A72" w:rsidRPr="00C42D05" w:rsidRDefault="00F64A72" w:rsidP="00F64A72">
                  <w:pPr>
                    <w:spacing w:line="360" w:lineRule="auto"/>
                    <w:jc w:val="center"/>
                    <w:rPr>
                      <w:rFonts w:cs="Arial"/>
                      <w:sz w:val="16"/>
                      <w:szCs w:val="16"/>
                    </w:rPr>
                  </w:pPr>
                  <w:r w:rsidRPr="00C42D05">
                    <w:rPr>
                      <w:rFonts w:cs="Arial"/>
                      <w:sz w:val="16"/>
                      <w:szCs w:val="16"/>
                    </w:rPr>
                    <w:t>12</w:t>
                  </w:r>
                  <w:r>
                    <w:rPr>
                      <w:rFonts w:cs="Arial"/>
                      <w:sz w:val="16"/>
                      <w:szCs w:val="16"/>
                    </w:rPr>
                    <w:t>.00</w:t>
                  </w:r>
                </w:p>
              </w:tc>
              <w:tc>
                <w:tcPr>
                  <w:tcW w:w="1047" w:type="dxa"/>
                  <w:vMerge/>
                  <w:vAlign w:val="center"/>
                </w:tcPr>
                <w:p w14:paraId="5BF26643" w14:textId="77777777" w:rsidR="00F64A72" w:rsidRPr="00C42D05" w:rsidRDefault="00F64A72" w:rsidP="00F64A72">
                  <w:pPr>
                    <w:spacing w:line="360" w:lineRule="auto"/>
                    <w:jc w:val="center"/>
                    <w:rPr>
                      <w:rFonts w:cs="Arial"/>
                      <w:sz w:val="16"/>
                      <w:szCs w:val="16"/>
                    </w:rPr>
                  </w:pPr>
                </w:p>
              </w:tc>
            </w:tr>
            <w:tr w:rsidR="00F64A72" w:rsidRPr="00266335" w14:paraId="19855B9F" w14:textId="77777777" w:rsidTr="00622037">
              <w:tc>
                <w:tcPr>
                  <w:tcW w:w="1754" w:type="dxa"/>
                  <w:vMerge/>
                </w:tcPr>
                <w:p w14:paraId="1D716B9F" w14:textId="77777777" w:rsidR="00F64A72" w:rsidRPr="00C42D05" w:rsidRDefault="00F64A72" w:rsidP="00F64A72">
                  <w:pPr>
                    <w:spacing w:line="360" w:lineRule="auto"/>
                    <w:jc w:val="both"/>
                    <w:rPr>
                      <w:rFonts w:cs="Arial"/>
                      <w:sz w:val="16"/>
                      <w:szCs w:val="16"/>
                    </w:rPr>
                  </w:pPr>
                </w:p>
              </w:tc>
              <w:tc>
                <w:tcPr>
                  <w:tcW w:w="1591" w:type="dxa"/>
                </w:tcPr>
                <w:p w14:paraId="233A6C89" w14:textId="77777777" w:rsidR="00F64A72" w:rsidRPr="00C42D05" w:rsidRDefault="00F64A72" w:rsidP="00F64A72">
                  <w:pPr>
                    <w:spacing w:line="360" w:lineRule="auto"/>
                    <w:jc w:val="both"/>
                    <w:rPr>
                      <w:rFonts w:cs="Arial"/>
                      <w:sz w:val="16"/>
                      <w:szCs w:val="16"/>
                    </w:rPr>
                  </w:pPr>
                  <w:r w:rsidRPr="00C42D05">
                    <w:rPr>
                      <w:rFonts w:cs="Arial"/>
                      <w:sz w:val="16"/>
                      <w:szCs w:val="16"/>
                    </w:rPr>
                    <w:t>Level 5</w:t>
                  </w:r>
                </w:p>
              </w:tc>
              <w:tc>
                <w:tcPr>
                  <w:tcW w:w="1057" w:type="dxa"/>
                </w:tcPr>
                <w:p w14:paraId="136278F9" w14:textId="77777777" w:rsidR="00F64A72" w:rsidRPr="00C42D05" w:rsidRDefault="00F64A72" w:rsidP="00F64A72">
                  <w:pPr>
                    <w:spacing w:line="360" w:lineRule="auto"/>
                    <w:jc w:val="center"/>
                    <w:rPr>
                      <w:rFonts w:cs="Arial"/>
                      <w:sz w:val="16"/>
                      <w:szCs w:val="16"/>
                    </w:rPr>
                  </w:pPr>
                  <w:r w:rsidRPr="00C42D05">
                    <w:rPr>
                      <w:rFonts w:cs="Arial"/>
                      <w:sz w:val="16"/>
                      <w:szCs w:val="16"/>
                    </w:rPr>
                    <w:t>4</w:t>
                  </w:r>
                  <w:r>
                    <w:rPr>
                      <w:rFonts w:cs="Arial"/>
                      <w:sz w:val="16"/>
                      <w:szCs w:val="16"/>
                    </w:rPr>
                    <w:t>.00</w:t>
                  </w:r>
                </w:p>
              </w:tc>
              <w:tc>
                <w:tcPr>
                  <w:tcW w:w="1047" w:type="dxa"/>
                  <w:vMerge/>
                </w:tcPr>
                <w:p w14:paraId="43C79A96" w14:textId="77777777" w:rsidR="00F64A72" w:rsidRPr="00C42D05" w:rsidRDefault="00F64A72" w:rsidP="00F64A72">
                  <w:pPr>
                    <w:spacing w:line="360" w:lineRule="auto"/>
                    <w:jc w:val="center"/>
                    <w:rPr>
                      <w:rFonts w:cs="Arial"/>
                      <w:sz w:val="16"/>
                      <w:szCs w:val="16"/>
                    </w:rPr>
                  </w:pPr>
                </w:p>
              </w:tc>
              <w:tc>
                <w:tcPr>
                  <w:tcW w:w="1057" w:type="dxa"/>
                </w:tcPr>
                <w:p w14:paraId="5B8233D3" w14:textId="77777777" w:rsidR="00F64A72" w:rsidRPr="00C42D05" w:rsidRDefault="00F64A72" w:rsidP="00F64A72">
                  <w:pPr>
                    <w:spacing w:line="360" w:lineRule="auto"/>
                    <w:jc w:val="center"/>
                    <w:rPr>
                      <w:rFonts w:cs="Arial"/>
                      <w:sz w:val="16"/>
                      <w:szCs w:val="16"/>
                    </w:rPr>
                  </w:pPr>
                  <w:r w:rsidRPr="00C42D05">
                    <w:rPr>
                      <w:rFonts w:cs="Arial"/>
                      <w:sz w:val="16"/>
                      <w:szCs w:val="16"/>
                    </w:rPr>
                    <w:t>8</w:t>
                  </w:r>
                  <w:r>
                    <w:rPr>
                      <w:rFonts w:cs="Arial"/>
                      <w:sz w:val="16"/>
                      <w:szCs w:val="16"/>
                    </w:rPr>
                    <w:t>.00</w:t>
                  </w:r>
                </w:p>
              </w:tc>
              <w:tc>
                <w:tcPr>
                  <w:tcW w:w="1047" w:type="dxa"/>
                  <w:vMerge/>
                </w:tcPr>
                <w:p w14:paraId="2D0AFC7F" w14:textId="77777777" w:rsidR="00F64A72" w:rsidRPr="00C42D05" w:rsidRDefault="00F64A72" w:rsidP="00F64A72">
                  <w:pPr>
                    <w:spacing w:line="360" w:lineRule="auto"/>
                    <w:jc w:val="both"/>
                    <w:rPr>
                      <w:rFonts w:cs="Arial"/>
                      <w:sz w:val="16"/>
                      <w:szCs w:val="16"/>
                    </w:rPr>
                  </w:pPr>
                </w:p>
              </w:tc>
            </w:tr>
            <w:tr w:rsidR="00F64A72" w:rsidRPr="00266335" w14:paraId="4FD4BAA0" w14:textId="77777777" w:rsidTr="00622037">
              <w:tc>
                <w:tcPr>
                  <w:tcW w:w="1754" w:type="dxa"/>
                  <w:vMerge/>
                </w:tcPr>
                <w:p w14:paraId="2C18A12E" w14:textId="77777777" w:rsidR="00F64A72" w:rsidRPr="00C42D05" w:rsidRDefault="00F64A72" w:rsidP="00F64A72">
                  <w:pPr>
                    <w:spacing w:line="360" w:lineRule="auto"/>
                    <w:jc w:val="both"/>
                    <w:rPr>
                      <w:rFonts w:cs="Arial"/>
                      <w:sz w:val="16"/>
                      <w:szCs w:val="16"/>
                    </w:rPr>
                  </w:pPr>
                </w:p>
              </w:tc>
              <w:tc>
                <w:tcPr>
                  <w:tcW w:w="1591" w:type="dxa"/>
                </w:tcPr>
                <w:p w14:paraId="47EC20F3" w14:textId="77777777" w:rsidR="00F64A72" w:rsidRPr="00C42D05" w:rsidRDefault="00F64A72" w:rsidP="00F64A72">
                  <w:pPr>
                    <w:spacing w:line="360" w:lineRule="auto"/>
                    <w:jc w:val="both"/>
                    <w:rPr>
                      <w:rFonts w:cs="Arial"/>
                      <w:sz w:val="16"/>
                      <w:szCs w:val="16"/>
                    </w:rPr>
                  </w:pPr>
                  <w:r w:rsidRPr="00C42D05">
                    <w:rPr>
                      <w:rFonts w:cs="Arial"/>
                      <w:sz w:val="16"/>
                      <w:szCs w:val="16"/>
                    </w:rPr>
                    <w:t>Level 6</w:t>
                  </w:r>
                </w:p>
              </w:tc>
              <w:tc>
                <w:tcPr>
                  <w:tcW w:w="1057" w:type="dxa"/>
                </w:tcPr>
                <w:p w14:paraId="48B8EFCE" w14:textId="77777777" w:rsidR="00F64A72" w:rsidRPr="00C42D05" w:rsidRDefault="00F64A72" w:rsidP="00F64A72">
                  <w:pPr>
                    <w:spacing w:line="360" w:lineRule="auto"/>
                    <w:jc w:val="center"/>
                    <w:rPr>
                      <w:rFonts w:cs="Arial"/>
                      <w:sz w:val="16"/>
                      <w:szCs w:val="16"/>
                    </w:rPr>
                  </w:pPr>
                  <w:r w:rsidRPr="00C42D05">
                    <w:rPr>
                      <w:rFonts w:cs="Arial"/>
                      <w:sz w:val="16"/>
                      <w:szCs w:val="16"/>
                    </w:rPr>
                    <w:t>3</w:t>
                  </w:r>
                  <w:r>
                    <w:rPr>
                      <w:rFonts w:cs="Arial"/>
                      <w:sz w:val="16"/>
                      <w:szCs w:val="16"/>
                    </w:rPr>
                    <w:t>.00</w:t>
                  </w:r>
                </w:p>
              </w:tc>
              <w:tc>
                <w:tcPr>
                  <w:tcW w:w="1047" w:type="dxa"/>
                  <w:vMerge/>
                </w:tcPr>
                <w:p w14:paraId="79D49064" w14:textId="77777777" w:rsidR="00F64A72" w:rsidRPr="00C42D05" w:rsidRDefault="00F64A72" w:rsidP="00F64A72">
                  <w:pPr>
                    <w:spacing w:line="360" w:lineRule="auto"/>
                    <w:jc w:val="center"/>
                    <w:rPr>
                      <w:rFonts w:cs="Arial"/>
                      <w:sz w:val="16"/>
                      <w:szCs w:val="16"/>
                    </w:rPr>
                  </w:pPr>
                </w:p>
              </w:tc>
              <w:tc>
                <w:tcPr>
                  <w:tcW w:w="1057" w:type="dxa"/>
                </w:tcPr>
                <w:p w14:paraId="6AB4555F" w14:textId="77777777" w:rsidR="00F64A72" w:rsidRPr="00C42D05" w:rsidRDefault="00F64A72" w:rsidP="00F64A72">
                  <w:pPr>
                    <w:spacing w:line="360" w:lineRule="auto"/>
                    <w:jc w:val="center"/>
                    <w:rPr>
                      <w:rFonts w:cs="Arial"/>
                      <w:sz w:val="16"/>
                      <w:szCs w:val="16"/>
                    </w:rPr>
                  </w:pPr>
                  <w:r w:rsidRPr="00C42D05">
                    <w:rPr>
                      <w:rFonts w:cs="Arial"/>
                      <w:sz w:val="16"/>
                      <w:szCs w:val="16"/>
                    </w:rPr>
                    <w:t>6</w:t>
                  </w:r>
                  <w:r>
                    <w:rPr>
                      <w:rFonts w:cs="Arial"/>
                      <w:sz w:val="16"/>
                      <w:szCs w:val="16"/>
                    </w:rPr>
                    <w:t>.00</w:t>
                  </w:r>
                </w:p>
              </w:tc>
              <w:tc>
                <w:tcPr>
                  <w:tcW w:w="1047" w:type="dxa"/>
                  <w:vMerge/>
                </w:tcPr>
                <w:p w14:paraId="233BFFE5" w14:textId="77777777" w:rsidR="00F64A72" w:rsidRPr="00C42D05" w:rsidRDefault="00F64A72" w:rsidP="00F64A72">
                  <w:pPr>
                    <w:spacing w:line="360" w:lineRule="auto"/>
                    <w:jc w:val="both"/>
                    <w:rPr>
                      <w:rFonts w:cs="Arial"/>
                      <w:sz w:val="16"/>
                      <w:szCs w:val="16"/>
                    </w:rPr>
                  </w:pPr>
                </w:p>
              </w:tc>
            </w:tr>
            <w:tr w:rsidR="00F64A72" w:rsidRPr="00266335" w14:paraId="7221B564" w14:textId="77777777" w:rsidTr="00622037">
              <w:tc>
                <w:tcPr>
                  <w:tcW w:w="1754" w:type="dxa"/>
                  <w:vMerge/>
                </w:tcPr>
                <w:p w14:paraId="2F085C13" w14:textId="77777777" w:rsidR="00F64A72" w:rsidRPr="00C42D05" w:rsidRDefault="00F64A72" w:rsidP="00F64A72">
                  <w:pPr>
                    <w:spacing w:line="360" w:lineRule="auto"/>
                    <w:jc w:val="both"/>
                    <w:rPr>
                      <w:rFonts w:cs="Arial"/>
                      <w:sz w:val="16"/>
                      <w:szCs w:val="16"/>
                    </w:rPr>
                  </w:pPr>
                </w:p>
              </w:tc>
              <w:tc>
                <w:tcPr>
                  <w:tcW w:w="1591" w:type="dxa"/>
                </w:tcPr>
                <w:p w14:paraId="6EC11779" w14:textId="77777777" w:rsidR="00F64A72" w:rsidRPr="00C42D05" w:rsidRDefault="00F64A72" w:rsidP="00F64A72">
                  <w:pPr>
                    <w:spacing w:line="360" w:lineRule="auto"/>
                    <w:jc w:val="both"/>
                    <w:rPr>
                      <w:rFonts w:cs="Arial"/>
                      <w:sz w:val="16"/>
                      <w:szCs w:val="16"/>
                    </w:rPr>
                  </w:pPr>
                  <w:r w:rsidRPr="00C42D05">
                    <w:rPr>
                      <w:rFonts w:cs="Arial"/>
                      <w:sz w:val="16"/>
                      <w:szCs w:val="16"/>
                    </w:rPr>
                    <w:t>Level 7</w:t>
                  </w:r>
                </w:p>
              </w:tc>
              <w:tc>
                <w:tcPr>
                  <w:tcW w:w="1057" w:type="dxa"/>
                </w:tcPr>
                <w:p w14:paraId="00AE5D3E" w14:textId="77777777" w:rsidR="00F64A72" w:rsidRPr="00C42D05" w:rsidRDefault="00F64A72" w:rsidP="00F64A72">
                  <w:pPr>
                    <w:spacing w:line="360" w:lineRule="auto"/>
                    <w:jc w:val="center"/>
                    <w:rPr>
                      <w:rFonts w:cs="Arial"/>
                      <w:sz w:val="16"/>
                      <w:szCs w:val="16"/>
                    </w:rPr>
                  </w:pPr>
                  <w:r w:rsidRPr="00C42D05">
                    <w:rPr>
                      <w:rFonts w:cs="Arial"/>
                      <w:sz w:val="16"/>
                      <w:szCs w:val="16"/>
                    </w:rPr>
                    <w:t>2</w:t>
                  </w:r>
                  <w:r>
                    <w:rPr>
                      <w:rFonts w:cs="Arial"/>
                      <w:sz w:val="16"/>
                      <w:szCs w:val="16"/>
                    </w:rPr>
                    <w:t>.00</w:t>
                  </w:r>
                </w:p>
              </w:tc>
              <w:tc>
                <w:tcPr>
                  <w:tcW w:w="1047" w:type="dxa"/>
                  <w:vMerge/>
                </w:tcPr>
                <w:p w14:paraId="3C3BD6BC" w14:textId="77777777" w:rsidR="00F64A72" w:rsidRPr="00C42D05" w:rsidRDefault="00F64A72" w:rsidP="00F64A72">
                  <w:pPr>
                    <w:spacing w:line="360" w:lineRule="auto"/>
                    <w:jc w:val="center"/>
                    <w:rPr>
                      <w:rFonts w:cs="Arial"/>
                      <w:sz w:val="16"/>
                      <w:szCs w:val="16"/>
                    </w:rPr>
                  </w:pPr>
                </w:p>
              </w:tc>
              <w:tc>
                <w:tcPr>
                  <w:tcW w:w="1057" w:type="dxa"/>
                </w:tcPr>
                <w:p w14:paraId="5EA9C183" w14:textId="77777777" w:rsidR="00F64A72" w:rsidRPr="00C42D05" w:rsidRDefault="00F64A72" w:rsidP="00F64A72">
                  <w:pPr>
                    <w:spacing w:line="360" w:lineRule="auto"/>
                    <w:jc w:val="center"/>
                    <w:rPr>
                      <w:rFonts w:cs="Arial"/>
                      <w:sz w:val="16"/>
                      <w:szCs w:val="16"/>
                    </w:rPr>
                  </w:pPr>
                  <w:r w:rsidRPr="00C42D05">
                    <w:rPr>
                      <w:rFonts w:cs="Arial"/>
                      <w:sz w:val="16"/>
                      <w:szCs w:val="16"/>
                    </w:rPr>
                    <w:t>4</w:t>
                  </w:r>
                  <w:r>
                    <w:rPr>
                      <w:rFonts w:cs="Arial"/>
                      <w:sz w:val="16"/>
                      <w:szCs w:val="16"/>
                    </w:rPr>
                    <w:t>.00</w:t>
                  </w:r>
                </w:p>
              </w:tc>
              <w:tc>
                <w:tcPr>
                  <w:tcW w:w="1047" w:type="dxa"/>
                  <w:vMerge/>
                </w:tcPr>
                <w:p w14:paraId="3171B461" w14:textId="77777777" w:rsidR="00F64A72" w:rsidRPr="00C42D05" w:rsidRDefault="00F64A72" w:rsidP="00F64A72">
                  <w:pPr>
                    <w:spacing w:line="360" w:lineRule="auto"/>
                    <w:jc w:val="both"/>
                    <w:rPr>
                      <w:rFonts w:cs="Arial"/>
                      <w:sz w:val="16"/>
                      <w:szCs w:val="16"/>
                    </w:rPr>
                  </w:pPr>
                </w:p>
              </w:tc>
            </w:tr>
            <w:tr w:rsidR="00F64A72" w:rsidRPr="00266335" w14:paraId="2DC713C5" w14:textId="77777777" w:rsidTr="00622037">
              <w:tc>
                <w:tcPr>
                  <w:tcW w:w="1754" w:type="dxa"/>
                  <w:vMerge/>
                </w:tcPr>
                <w:p w14:paraId="1238BA76" w14:textId="77777777" w:rsidR="00F64A72" w:rsidRPr="00C42D05" w:rsidRDefault="00F64A72" w:rsidP="00F64A72">
                  <w:pPr>
                    <w:spacing w:line="360" w:lineRule="auto"/>
                    <w:jc w:val="both"/>
                    <w:rPr>
                      <w:rFonts w:cs="Arial"/>
                      <w:sz w:val="16"/>
                      <w:szCs w:val="16"/>
                    </w:rPr>
                  </w:pPr>
                </w:p>
              </w:tc>
              <w:tc>
                <w:tcPr>
                  <w:tcW w:w="1591" w:type="dxa"/>
                </w:tcPr>
                <w:p w14:paraId="25560188" w14:textId="77777777" w:rsidR="00F64A72" w:rsidRPr="00C42D05" w:rsidRDefault="00F64A72" w:rsidP="00F64A72">
                  <w:pPr>
                    <w:spacing w:line="360" w:lineRule="auto"/>
                    <w:jc w:val="both"/>
                    <w:rPr>
                      <w:rFonts w:cs="Arial"/>
                      <w:sz w:val="16"/>
                      <w:szCs w:val="16"/>
                    </w:rPr>
                  </w:pPr>
                  <w:r w:rsidRPr="00C42D05">
                    <w:rPr>
                      <w:rFonts w:cs="Arial"/>
                      <w:sz w:val="16"/>
                      <w:szCs w:val="16"/>
                    </w:rPr>
                    <w:t>Level 8</w:t>
                  </w:r>
                </w:p>
              </w:tc>
              <w:tc>
                <w:tcPr>
                  <w:tcW w:w="1057" w:type="dxa"/>
                </w:tcPr>
                <w:p w14:paraId="6F858EE0" w14:textId="77777777" w:rsidR="00F64A72" w:rsidRPr="00C42D05" w:rsidRDefault="00F64A72" w:rsidP="00F64A72">
                  <w:pPr>
                    <w:spacing w:line="360" w:lineRule="auto"/>
                    <w:jc w:val="center"/>
                    <w:rPr>
                      <w:rFonts w:cs="Arial"/>
                      <w:sz w:val="16"/>
                      <w:szCs w:val="16"/>
                    </w:rPr>
                  </w:pPr>
                  <w:r w:rsidRPr="00C42D05">
                    <w:rPr>
                      <w:rFonts w:cs="Arial"/>
                      <w:sz w:val="16"/>
                      <w:szCs w:val="16"/>
                    </w:rPr>
                    <w:t>1</w:t>
                  </w:r>
                  <w:r>
                    <w:rPr>
                      <w:rFonts w:cs="Arial"/>
                      <w:sz w:val="16"/>
                      <w:szCs w:val="16"/>
                    </w:rPr>
                    <w:t>.00</w:t>
                  </w:r>
                </w:p>
              </w:tc>
              <w:tc>
                <w:tcPr>
                  <w:tcW w:w="1047" w:type="dxa"/>
                  <w:vMerge/>
                </w:tcPr>
                <w:p w14:paraId="71C72AB9" w14:textId="77777777" w:rsidR="00F64A72" w:rsidRPr="00C42D05" w:rsidRDefault="00F64A72" w:rsidP="00F64A72">
                  <w:pPr>
                    <w:spacing w:line="360" w:lineRule="auto"/>
                    <w:jc w:val="center"/>
                    <w:rPr>
                      <w:rFonts w:cs="Arial"/>
                      <w:sz w:val="16"/>
                      <w:szCs w:val="16"/>
                    </w:rPr>
                  </w:pPr>
                </w:p>
              </w:tc>
              <w:tc>
                <w:tcPr>
                  <w:tcW w:w="1057" w:type="dxa"/>
                </w:tcPr>
                <w:p w14:paraId="00BEE516" w14:textId="77777777" w:rsidR="00F64A72" w:rsidRPr="00C42D05" w:rsidRDefault="00F64A72" w:rsidP="00F64A72">
                  <w:pPr>
                    <w:spacing w:line="360" w:lineRule="auto"/>
                    <w:jc w:val="center"/>
                    <w:rPr>
                      <w:rFonts w:cs="Arial"/>
                      <w:sz w:val="16"/>
                      <w:szCs w:val="16"/>
                    </w:rPr>
                  </w:pPr>
                  <w:r w:rsidRPr="00C42D05">
                    <w:rPr>
                      <w:rFonts w:cs="Arial"/>
                      <w:sz w:val="16"/>
                      <w:szCs w:val="16"/>
                    </w:rPr>
                    <w:t>2</w:t>
                  </w:r>
                  <w:r>
                    <w:rPr>
                      <w:rFonts w:cs="Arial"/>
                      <w:sz w:val="16"/>
                      <w:szCs w:val="16"/>
                    </w:rPr>
                    <w:t>.00</w:t>
                  </w:r>
                </w:p>
              </w:tc>
              <w:tc>
                <w:tcPr>
                  <w:tcW w:w="1047" w:type="dxa"/>
                  <w:vMerge/>
                </w:tcPr>
                <w:p w14:paraId="3667236E" w14:textId="77777777" w:rsidR="00F64A72" w:rsidRPr="00C42D05" w:rsidRDefault="00F64A72" w:rsidP="00F64A72">
                  <w:pPr>
                    <w:spacing w:line="360" w:lineRule="auto"/>
                    <w:jc w:val="both"/>
                    <w:rPr>
                      <w:rFonts w:cs="Arial"/>
                      <w:sz w:val="16"/>
                      <w:szCs w:val="16"/>
                    </w:rPr>
                  </w:pPr>
                </w:p>
              </w:tc>
            </w:tr>
            <w:tr w:rsidR="00F64A72" w:rsidRPr="00266335" w14:paraId="198962F7" w14:textId="77777777" w:rsidTr="00622037">
              <w:tc>
                <w:tcPr>
                  <w:tcW w:w="1754" w:type="dxa"/>
                  <w:vMerge/>
                </w:tcPr>
                <w:p w14:paraId="494E4595" w14:textId="77777777" w:rsidR="00F64A72" w:rsidRPr="00C42D05" w:rsidRDefault="00F64A72" w:rsidP="00F64A72">
                  <w:pPr>
                    <w:spacing w:line="360" w:lineRule="auto"/>
                    <w:jc w:val="both"/>
                    <w:rPr>
                      <w:rFonts w:cs="Arial"/>
                      <w:sz w:val="16"/>
                      <w:szCs w:val="16"/>
                    </w:rPr>
                  </w:pPr>
                </w:p>
              </w:tc>
              <w:tc>
                <w:tcPr>
                  <w:tcW w:w="1591" w:type="dxa"/>
                </w:tcPr>
                <w:p w14:paraId="5AD036E0" w14:textId="77777777" w:rsidR="00F64A72" w:rsidRPr="00C42D05" w:rsidRDefault="00F64A72" w:rsidP="00F64A72">
                  <w:pPr>
                    <w:spacing w:line="360" w:lineRule="auto"/>
                    <w:jc w:val="both"/>
                    <w:rPr>
                      <w:rFonts w:cs="Arial"/>
                      <w:sz w:val="16"/>
                      <w:szCs w:val="16"/>
                    </w:rPr>
                  </w:pPr>
                  <w:r w:rsidRPr="00C42D05">
                    <w:rPr>
                      <w:rFonts w:cs="Arial"/>
                      <w:sz w:val="16"/>
                      <w:szCs w:val="16"/>
                    </w:rPr>
                    <w:t xml:space="preserve">Non-compliant contributor </w:t>
                  </w:r>
                </w:p>
              </w:tc>
              <w:tc>
                <w:tcPr>
                  <w:tcW w:w="1057" w:type="dxa"/>
                </w:tcPr>
                <w:p w14:paraId="00D60FBD" w14:textId="77777777" w:rsidR="00F64A72" w:rsidRPr="00C42D05" w:rsidRDefault="00F64A72" w:rsidP="00F64A72">
                  <w:pPr>
                    <w:spacing w:line="360" w:lineRule="auto"/>
                    <w:jc w:val="center"/>
                    <w:rPr>
                      <w:rFonts w:cs="Arial"/>
                      <w:sz w:val="16"/>
                      <w:szCs w:val="16"/>
                    </w:rPr>
                  </w:pPr>
                  <w:r w:rsidRPr="00C42D05">
                    <w:rPr>
                      <w:rFonts w:cs="Arial"/>
                      <w:sz w:val="16"/>
                      <w:szCs w:val="16"/>
                    </w:rPr>
                    <w:t>0</w:t>
                  </w:r>
                  <w:r>
                    <w:rPr>
                      <w:rFonts w:cs="Arial"/>
                      <w:sz w:val="16"/>
                      <w:szCs w:val="16"/>
                    </w:rPr>
                    <w:t>.00</w:t>
                  </w:r>
                </w:p>
              </w:tc>
              <w:tc>
                <w:tcPr>
                  <w:tcW w:w="1047" w:type="dxa"/>
                  <w:vMerge/>
                </w:tcPr>
                <w:p w14:paraId="2F266967" w14:textId="77777777" w:rsidR="00F64A72" w:rsidRPr="00C42D05" w:rsidRDefault="00F64A72" w:rsidP="00F64A72">
                  <w:pPr>
                    <w:spacing w:line="360" w:lineRule="auto"/>
                    <w:jc w:val="center"/>
                    <w:rPr>
                      <w:rFonts w:cs="Arial"/>
                      <w:sz w:val="16"/>
                      <w:szCs w:val="16"/>
                    </w:rPr>
                  </w:pPr>
                </w:p>
              </w:tc>
              <w:tc>
                <w:tcPr>
                  <w:tcW w:w="1057" w:type="dxa"/>
                </w:tcPr>
                <w:p w14:paraId="6FA6608B" w14:textId="77777777" w:rsidR="00F64A72" w:rsidRPr="00C42D05" w:rsidRDefault="00F64A72" w:rsidP="00F64A72">
                  <w:pPr>
                    <w:spacing w:line="360" w:lineRule="auto"/>
                    <w:jc w:val="center"/>
                    <w:rPr>
                      <w:rFonts w:cs="Arial"/>
                      <w:sz w:val="16"/>
                      <w:szCs w:val="16"/>
                    </w:rPr>
                  </w:pPr>
                  <w:r w:rsidRPr="00C42D05">
                    <w:rPr>
                      <w:rFonts w:cs="Arial"/>
                      <w:sz w:val="16"/>
                      <w:szCs w:val="16"/>
                    </w:rPr>
                    <w:t>0</w:t>
                  </w:r>
                  <w:r>
                    <w:rPr>
                      <w:rFonts w:cs="Arial"/>
                      <w:sz w:val="16"/>
                      <w:szCs w:val="16"/>
                    </w:rPr>
                    <w:t>.00</w:t>
                  </w:r>
                </w:p>
              </w:tc>
              <w:tc>
                <w:tcPr>
                  <w:tcW w:w="1047" w:type="dxa"/>
                  <w:vMerge/>
                </w:tcPr>
                <w:p w14:paraId="5CD2AED1" w14:textId="77777777" w:rsidR="00F64A72" w:rsidRPr="00C42D05" w:rsidRDefault="00F64A72" w:rsidP="00F64A72">
                  <w:pPr>
                    <w:spacing w:line="360" w:lineRule="auto"/>
                    <w:jc w:val="both"/>
                    <w:rPr>
                      <w:rFonts w:cs="Arial"/>
                      <w:sz w:val="16"/>
                      <w:szCs w:val="16"/>
                    </w:rPr>
                  </w:pPr>
                </w:p>
              </w:tc>
            </w:tr>
          </w:tbl>
          <w:p w14:paraId="2091761B" w14:textId="77777777" w:rsidR="00F64A72" w:rsidRDefault="00F64A72" w:rsidP="00F64A72">
            <w:pPr>
              <w:spacing w:line="360" w:lineRule="auto"/>
              <w:jc w:val="both"/>
              <w:rPr>
                <w:rFonts w:cs="Arial"/>
                <w:i/>
                <w:iCs/>
                <w:szCs w:val="20"/>
              </w:rPr>
            </w:pPr>
          </w:p>
          <w:p w14:paraId="46A66BCE" w14:textId="4E2C9D0A" w:rsidR="00F64A72" w:rsidRPr="00622037" w:rsidRDefault="00F64A72" w:rsidP="00F64A72">
            <w:pPr>
              <w:spacing w:line="360" w:lineRule="auto"/>
              <w:jc w:val="both"/>
              <w:rPr>
                <w:rFonts w:cs="Arial"/>
                <w:i/>
                <w:iCs/>
                <w:szCs w:val="20"/>
              </w:rPr>
            </w:pPr>
            <w:r w:rsidRPr="00622037">
              <w:rPr>
                <w:rFonts w:cs="Arial"/>
                <w:i/>
                <w:iCs/>
                <w:szCs w:val="20"/>
              </w:rPr>
              <w:t>A valid B-BBEE verification certificate must be submitted.</w:t>
            </w:r>
          </w:p>
          <w:p w14:paraId="7982A203" w14:textId="77777777" w:rsidR="00F64A72" w:rsidRPr="00622037" w:rsidRDefault="00F64A72" w:rsidP="00F64A72">
            <w:pPr>
              <w:tabs>
                <w:tab w:val="left" w:pos="680"/>
              </w:tabs>
              <w:ind w:right="113"/>
              <w:jc w:val="both"/>
              <w:rPr>
                <w:rFonts w:cs="Arial"/>
                <w:color w:val="000000"/>
                <w:szCs w:val="20"/>
              </w:rPr>
            </w:pPr>
          </w:p>
          <w:p w14:paraId="238E47AD" w14:textId="77777777" w:rsidR="00F64A72" w:rsidRPr="00622037" w:rsidRDefault="00F64A72" w:rsidP="00F64A72">
            <w:pPr>
              <w:numPr>
                <w:ilvl w:val="0"/>
                <w:numId w:val="455"/>
              </w:numPr>
              <w:tabs>
                <w:tab w:val="left" w:pos="273"/>
              </w:tabs>
              <w:ind w:left="273" w:right="113" w:hanging="283"/>
              <w:jc w:val="both"/>
              <w:rPr>
                <w:rFonts w:cs="Arial"/>
                <w:szCs w:val="20"/>
              </w:rPr>
            </w:pPr>
            <w:r w:rsidRPr="00622037">
              <w:rPr>
                <w:rFonts w:cs="Arial"/>
                <w:szCs w:val="20"/>
              </w:rPr>
              <w:t>The tenderer’s scorecard shall be a B-BBEE Certificate issued in accordance with:</w:t>
            </w:r>
          </w:p>
          <w:p w14:paraId="2460719F" w14:textId="77777777" w:rsidR="00F64A72" w:rsidRPr="00622037" w:rsidRDefault="00F64A72" w:rsidP="00F64A72">
            <w:pPr>
              <w:pStyle w:val="ListParagraph"/>
              <w:numPr>
                <w:ilvl w:val="0"/>
                <w:numId w:val="456"/>
              </w:numPr>
              <w:tabs>
                <w:tab w:val="left" w:pos="557"/>
                <w:tab w:val="left" w:pos="1092"/>
              </w:tabs>
              <w:ind w:left="561" w:right="113" w:hanging="284"/>
              <w:jc w:val="both"/>
              <w:rPr>
                <w:rFonts w:cs="Arial"/>
                <w:color w:val="000000"/>
                <w:szCs w:val="20"/>
              </w:rPr>
            </w:pPr>
            <w:r w:rsidRPr="00622037">
              <w:rPr>
                <w:rFonts w:cs="Arial"/>
                <w:color w:val="000000"/>
                <w:szCs w:val="20"/>
              </w:rPr>
              <w:t>the amended Construction Sector Codes published in Notice 931 of 2017 of Government Gazette No. 41287 on 1 December 2017 by the Department of Trade and Industry; or</w:t>
            </w:r>
          </w:p>
          <w:p w14:paraId="22F395F7" w14:textId="77777777" w:rsidR="00F64A72" w:rsidRPr="00622037" w:rsidRDefault="00F64A72" w:rsidP="00F64A72">
            <w:pPr>
              <w:numPr>
                <w:ilvl w:val="0"/>
                <w:numId w:val="454"/>
              </w:numPr>
              <w:tabs>
                <w:tab w:val="left" w:pos="886"/>
                <w:tab w:val="left" w:pos="1701"/>
              </w:tabs>
              <w:ind w:left="886" w:right="113" w:hanging="284"/>
              <w:jc w:val="both"/>
              <w:rPr>
                <w:rFonts w:cs="Arial"/>
                <w:color w:val="000000"/>
                <w:szCs w:val="20"/>
              </w:rPr>
            </w:pPr>
            <w:r w:rsidRPr="00622037">
              <w:rPr>
                <w:rFonts w:cs="Arial"/>
                <w:color w:val="000000" w:themeColor="text1"/>
                <w:szCs w:val="20"/>
              </w:rPr>
              <w:t>in the event that the Measured Entity operates in more than one sector or a sub-sector, the scorecard for the sector or sub-sector in which the majority of its core activities (measured in terms of annual revenue) are located will be acceptable. The tenderer must comply with the annual revenue thresholds for EME or QSE or Generic in accordance with the amended Construction Sector Codes; or</w:t>
            </w:r>
          </w:p>
          <w:p w14:paraId="75CCD6DB" w14:textId="77777777" w:rsidR="00F64A72" w:rsidRPr="00622037" w:rsidRDefault="00F64A72" w:rsidP="00F64A72">
            <w:pPr>
              <w:tabs>
                <w:tab w:val="left" w:pos="886"/>
                <w:tab w:val="left" w:pos="1701"/>
              </w:tabs>
              <w:ind w:left="886" w:right="113"/>
              <w:jc w:val="both"/>
              <w:rPr>
                <w:rFonts w:cs="Arial"/>
                <w:color w:val="000000"/>
                <w:szCs w:val="20"/>
              </w:rPr>
            </w:pPr>
          </w:p>
          <w:p w14:paraId="4E5B7D41" w14:textId="77777777" w:rsidR="00F64A72" w:rsidRPr="00622037" w:rsidRDefault="00F64A72" w:rsidP="00F64A72">
            <w:pPr>
              <w:pStyle w:val="ListParagraph"/>
              <w:numPr>
                <w:ilvl w:val="0"/>
                <w:numId w:val="456"/>
              </w:numPr>
              <w:tabs>
                <w:tab w:val="left" w:pos="557"/>
                <w:tab w:val="left" w:pos="1092"/>
              </w:tabs>
              <w:ind w:left="561" w:right="113" w:hanging="284"/>
              <w:jc w:val="both"/>
              <w:rPr>
                <w:rFonts w:cs="Arial"/>
                <w:color w:val="000000"/>
                <w:szCs w:val="20"/>
              </w:rPr>
            </w:pPr>
            <w:r w:rsidRPr="00622037">
              <w:rPr>
                <w:rFonts w:cs="Arial"/>
                <w:color w:val="000000"/>
                <w:szCs w:val="20"/>
              </w:rPr>
              <w:t>the amended Codes of Good Practice published in Notice 303 of 2019 of Government Gazette No. 42496 on 31 May 2019 by the Department of Trade and Industry or;</w:t>
            </w:r>
          </w:p>
          <w:p w14:paraId="26E0FD75" w14:textId="77777777" w:rsidR="00F64A72" w:rsidRPr="00622037" w:rsidRDefault="00F64A72" w:rsidP="00F64A72">
            <w:pPr>
              <w:pStyle w:val="ListParagraph"/>
              <w:numPr>
                <w:ilvl w:val="0"/>
                <w:numId w:val="456"/>
              </w:numPr>
              <w:tabs>
                <w:tab w:val="left" w:pos="557"/>
                <w:tab w:val="left" w:pos="1092"/>
              </w:tabs>
              <w:ind w:left="561" w:right="113" w:hanging="284"/>
              <w:jc w:val="both"/>
              <w:rPr>
                <w:rFonts w:cs="Arial"/>
                <w:color w:val="000000"/>
                <w:szCs w:val="20"/>
              </w:rPr>
            </w:pPr>
            <w:r w:rsidRPr="00622037">
              <w:rPr>
                <w:rFonts w:cs="Arial"/>
                <w:color w:val="000000"/>
                <w:szCs w:val="20"/>
              </w:rPr>
              <w:t>the Information and Communication Technology (ICT) Sector Codes (Published in Notice 1387 of Government Gazette No. 40407 of 7 November 2016); or</w:t>
            </w:r>
          </w:p>
          <w:p w14:paraId="206838FD" w14:textId="77777777" w:rsidR="00F64A72" w:rsidRPr="00622037" w:rsidRDefault="00F64A72" w:rsidP="00F64A72">
            <w:pPr>
              <w:pStyle w:val="ListParagraph"/>
              <w:numPr>
                <w:ilvl w:val="0"/>
                <w:numId w:val="456"/>
              </w:numPr>
              <w:tabs>
                <w:tab w:val="left" w:pos="557"/>
                <w:tab w:val="left" w:pos="1092"/>
              </w:tabs>
              <w:ind w:left="561" w:right="113" w:hanging="284"/>
              <w:jc w:val="both"/>
              <w:rPr>
                <w:rFonts w:cs="Arial"/>
                <w:color w:val="000000"/>
                <w:szCs w:val="20"/>
              </w:rPr>
            </w:pPr>
            <w:r w:rsidRPr="00622037">
              <w:rPr>
                <w:rFonts w:cs="Arial"/>
                <w:color w:val="000000"/>
                <w:szCs w:val="20"/>
              </w:rPr>
              <w:t>;the Financial Sector (Published in Notice 1325 of Government Gazette No. 41287 of 1 December 2017); or</w:t>
            </w:r>
          </w:p>
          <w:p w14:paraId="595F0053" w14:textId="77777777" w:rsidR="00F64A72" w:rsidRPr="00622037" w:rsidRDefault="00F64A72" w:rsidP="00F64A72">
            <w:pPr>
              <w:pStyle w:val="ListParagraph"/>
              <w:numPr>
                <w:ilvl w:val="0"/>
                <w:numId w:val="456"/>
              </w:numPr>
              <w:tabs>
                <w:tab w:val="left" w:pos="557"/>
                <w:tab w:val="left" w:pos="1092"/>
              </w:tabs>
              <w:ind w:left="561" w:right="113" w:hanging="284"/>
              <w:jc w:val="both"/>
              <w:rPr>
                <w:rFonts w:cs="Arial"/>
                <w:color w:val="000000"/>
                <w:szCs w:val="20"/>
              </w:rPr>
            </w:pPr>
            <w:r w:rsidRPr="00622037">
              <w:rPr>
                <w:rFonts w:cs="Arial"/>
                <w:color w:val="000000"/>
                <w:szCs w:val="20"/>
              </w:rPr>
              <w:t>The Integrated Transport Sector Codes (Published in Notice 1162 of Government Gazette No. 32511 of 21 August 2019).</w:t>
            </w:r>
          </w:p>
          <w:p w14:paraId="2C9C55C2" w14:textId="77777777" w:rsidR="00F64A72" w:rsidRPr="00622037" w:rsidRDefault="00F64A72" w:rsidP="00F64A72">
            <w:pPr>
              <w:tabs>
                <w:tab w:val="left" w:pos="886"/>
                <w:tab w:val="left" w:pos="1701"/>
              </w:tabs>
              <w:ind w:left="886" w:right="113"/>
              <w:jc w:val="both"/>
              <w:rPr>
                <w:rFonts w:cs="Arial"/>
                <w:color w:val="000000"/>
                <w:szCs w:val="20"/>
              </w:rPr>
            </w:pPr>
          </w:p>
          <w:p w14:paraId="0492B2A5" w14:textId="77777777" w:rsidR="00F64A72" w:rsidRPr="00622037" w:rsidRDefault="00F64A72" w:rsidP="00F64A72">
            <w:pPr>
              <w:pStyle w:val="ListParagraph"/>
              <w:numPr>
                <w:ilvl w:val="0"/>
                <w:numId w:val="457"/>
              </w:numPr>
              <w:tabs>
                <w:tab w:val="left" w:pos="567"/>
                <w:tab w:val="left" w:pos="1134"/>
                <w:tab w:val="left" w:pos="2268"/>
              </w:tabs>
              <w:ind w:left="557" w:hanging="284"/>
              <w:jc w:val="both"/>
              <w:rPr>
                <w:rFonts w:cs="Arial"/>
                <w:color w:val="000000"/>
                <w:szCs w:val="20"/>
              </w:rPr>
            </w:pPr>
            <w:r w:rsidRPr="00622037">
              <w:rPr>
                <w:rFonts w:cs="Arial"/>
                <w:color w:val="000000"/>
                <w:szCs w:val="20"/>
              </w:rPr>
              <w:t>The scorecard shall be submitted as a certificate attached to Returnable Schedule Form D1; and</w:t>
            </w:r>
          </w:p>
          <w:p w14:paraId="0ADC1C24" w14:textId="77777777" w:rsidR="00F64A72" w:rsidRPr="00622037" w:rsidRDefault="00F64A72" w:rsidP="00F64A72">
            <w:pPr>
              <w:pStyle w:val="ListParagraph"/>
              <w:numPr>
                <w:ilvl w:val="0"/>
                <w:numId w:val="457"/>
              </w:numPr>
              <w:tabs>
                <w:tab w:val="left" w:pos="567"/>
                <w:tab w:val="left" w:pos="1134"/>
                <w:tab w:val="left" w:pos="2268"/>
              </w:tabs>
              <w:ind w:left="557" w:hanging="284"/>
              <w:jc w:val="both"/>
              <w:rPr>
                <w:rFonts w:cs="Arial"/>
                <w:color w:val="000000"/>
                <w:szCs w:val="20"/>
              </w:rPr>
            </w:pPr>
            <w:r w:rsidRPr="00622037">
              <w:rPr>
                <w:rFonts w:cs="Arial"/>
                <w:color w:val="000000"/>
                <w:szCs w:val="20"/>
              </w:rPr>
              <w:t>The certificate shall:</w:t>
            </w:r>
          </w:p>
          <w:p w14:paraId="39304D65" w14:textId="77777777" w:rsidR="00F64A72" w:rsidRPr="00622037" w:rsidRDefault="00F64A72" w:rsidP="00F64A72">
            <w:pPr>
              <w:numPr>
                <w:ilvl w:val="0"/>
                <w:numId w:val="454"/>
              </w:numPr>
              <w:tabs>
                <w:tab w:val="left" w:pos="567"/>
                <w:tab w:val="left" w:pos="1134"/>
                <w:tab w:val="left" w:pos="1701"/>
              </w:tabs>
              <w:ind w:left="1134" w:right="113" w:hanging="454"/>
              <w:rPr>
                <w:rFonts w:cs="Arial"/>
                <w:color w:val="000000"/>
                <w:szCs w:val="20"/>
              </w:rPr>
            </w:pPr>
            <w:r w:rsidRPr="00622037">
              <w:rPr>
                <w:rFonts w:cs="Arial"/>
                <w:color w:val="000000" w:themeColor="text1"/>
                <w:szCs w:val="20"/>
              </w:rPr>
              <w:t>be valid at the tender closing date; and</w:t>
            </w:r>
          </w:p>
          <w:p w14:paraId="0D15FE00" w14:textId="77777777" w:rsidR="00F64A72" w:rsidRPr="00622037" w:rsidRDefault="00F64A72" w:rsidP="00F64A72">
            <w:pPr>
              <w:numPr>
                <w:ilvl w:val="0"/>
                <w:numId w:val="454"/>
              </w:numPr>
              <w:tabs>
                <w:tab w:val="left" w:pos="567"/>
                <w:tab w:val="left" w:pos="1134"/>
                <w:tab w:val="left" w:pos="1701"/>
              </w:tabs>
              <w:ind w:left="1134" w:right="113" w:hanging="454"/>
              <w:rPr>
                <w:rFonts w:cs="Arial"/>
                <w:color w:val="000000"/>
                <w:szCs w:val="20"/>
              </w:rPr>
            </w:pPr>
            <w:r w:rsidRPr="00622037">
              <w:rPr>
                <w:rFonts w:cs="Arial"/>
                <w:color w:val="000000" w:themeColor="text1"/>
                <w:szCs w:val="20"/>
              </w:rPr>
              <w:t>have been issued by a verification agency accredited by the South African National Accreditation System (SANAS); or</w:t>
            </w:r>
          </w:p>
          <w:p w14:paraId="1FBE0577" w14:textId="77777777" w:rsidR="00F64A72" w:rsidRPr="00622037" w:rsidRDefault="00F64A72" w:rsidP="00F64A72">
            <w:pPr>
              <w:numPr>
                <w:ilvl w:val="0"/>
                <w:numId w:val="454"/>
              </w:numPr>
              <w:tabs>
                <w:tab w:val="left" w:pos="567"/>
                <w:tab w:val="left" w:pos="1134"/>
                <w:tab w:val="left" w:pos="1701"/>
              </w:tabs>
              <w:ind w:left="1134" w:right="113" w:hanging="454"/>
              <w:jc w:val="both"/>
              <w:rPr>
                <w:rFonts w:cs="Arial"/>
                <w:color w:val="000000"/>
                <w:szCs w:val="20"/>
              </w:rPr>
            </w:pPr>
            <w:r w:rsidRPr="00622037">
              <w:rPr>
                <w:rFonts w:cs="Arial"/>
                <w:szCs w:val="20"/>
              </w:rPr>
              <w:t xml:space="preserve">be in the form of a sworn affidavit or a certificate issued by the Companies and Intellectual Property Commission in the case of an Exempted Micro Enterprise (EME) with a total annual revenue of less than R3 million if issued in accordance with the amended Construction Sector Codes published in Notice 931 of 2017 of Government Gazette No. 41287 on 1 December 2017 by the Department of Trade and Industry; </w:t>
            </w:r>
            <w:r w:rsidRPr="00622037">
              <w:rPr>
                <w:rFonts w:cs="Arial"/>
                <w:color w:val="000000" w:themeColor="text1"/>
                <w:szCs w:val="20"/>
              </w:rPr>
              <w:t>and</w:t>
            </w:r>
          </w:p>
          <w:p w14:paraId="57E47A4D" w14:textId="77777777" w:rsidR="00F64A72" w:rsidRPr="00622037" w:rsidRDefault="00F64A72" w:rsidP="00F64A72">
            <w:pPr>
              <w:numPr>
                <w:ilvl w:val="0"/>
                <w:numId w:val="454"/>
              </w:numPr>
              <w:tabs>
                <w:tab w:val="left" w:pos="567"/>
                <w:tab w:val="left" w:pos="1134"/>
                <w:tab w:val="left" w:pos="1701"/>
              </w:tabs>
              <w:ind w:left="1134" w:right="113" w:hanging="454"/>
              <w:rPr>
                <w:rFonts w:cs="Arial"/>
                <w:color w:val="000000"/>
                <w:szCs w:val="20"/>
              </w:rPr>
            </w:pPr>
            <w:r w:rsidRPr="00622037">
              <w:rPr>
                <w:rFonts w:cs="Arial"/>
                <w:color w:val="000000" w:themeColor="text1"/>
                <w:szCs w:val="20"/>
              </w:rPr>
              <w:t xml:space="preserve">have a date of issue less than 12 (twelve) months prior to the original </w:t>
            </w:r>
            <w:r w:rsidRPr="00622037">
              <w:rPr>
                <w:rFonts w:cs="Arial"/>
                <w:color w:val="000000" w:themeColor="text1"/>
                <w:szCs w:val="20"/>
              </w:rPr>
              <w:lastRenderedPageBreak/>
              <w:t>advertised tender closing date (see Tender Data C.2.15); and</w:t>
            </w:r>
          </w:p>
          <w:p w14:paraId="7334AE2B" w14:textId="77777777" w:rsidR="00F64A72" w:rsidRPr="00622037" w:rsidRDefault="00F64A72" w:rsidP="00F64A72">
            <w:pPr>
              <w:pStyle w:val="ListParagraph"/>
              <w:numPr>
                <w:ilvl w:val="0"/>
                <w:numId w:val="457"/>
              </w:numPr>
              <w:tabs>
                <w:tab w:val="left" w:pos="567"/>
                <w:tab w:val="left" w:pos="1134"/>
                <w:tab w:val="left" w:pos="2268"/>
              </w:tabs>
              <w:ind w:left="557" w:hanging="284"/>
              <w:jc w:val="both"/>
              <w:rPr>
                <w:rFonts w:cs="Arial"/>
                <w:szCs w:val="20"/>
              </w:rPr>
            </w:pPr>
            <w:r w:rsidRPr="00622037">
              <w:rPr>
                <w:rFonts w:cs="Arial"/>
                <w:szCs w:val="20"/>
              </w:rPr>
              <w:t xml:space="preserve">A valid BBBEE Certificates shall contain: </w:t>
            </w:r>
          </w:p>
          <w:p w14:paraId="470A8B6D" w14:textId="77777777" w:rsidR="00F64A72" w:rsidRPr="00622037" w:rsidRDefault="00F64A72" w:rsidP="00F64A72">
            <w:pPr>
              <w:numPr>
                <w:ilvl w:val="0"/>
                <w:numId w:val="454"/>
              </w:numPr>
              <w:tabs>
                <w:tab w:val="left" w:pos="567"/>
                <w:tab w:val="left" w:pos="1134"/>
                <w:tab w:val="left" w:pos="1701"/>
              </w:tabs>
              <w:ind w:left="1134" w:right="113" w:hanging="454"/>
              <w:rPr>
                <w:rFonts w:cs="Arial"/>
                <w:color w:val="000000"/>
                <w:szCs w:val="20"/>
              </w:rPr>
            </w:pPr>
            <w:r w:rsidRPr="00622037">
              <w:rPr>
                <w:rFonts w:cs="Arial"/>
                <w:color w:val="000000" w:themeColor="text1"/>
                <w:szCs w:val="20"/>
              </w:rPr>
              <w:t>Name of enterprise as per enterprise registration documents issued by CIPC, and enterprise business address.</w:t>
            </w:r>
          </w:p>
          <w:p w14:paraId="7A93AC56" w14:textId="77777777" w:rsidR="00F64A72" w:rsidRPr="00622037" w:rsidRDefault="00F64A72" w:rsidP="00F64A72">
            <w:pPr>
              <w:numPr>
                <w:ilvl w:val="0"/>
                <w:numId w:val="454"/>
              </w:numPr>
              <w:tabs>
                <w:tab w:val="left" w:pos="567"/>
                <w:tab w:val="left" w:pos="1134"/>
                <w:tab w:val="left" w:pos="1701"/>
              </w:tabs>
              <w:ind w:left="1134" w:right="113" w:hanging="454"/>
              <w:rPr>
                <w:rFonts w:cs="Arial"/>
                <w:color w:val="000000"/>
                <w:szCs w:val="20"/>
              </w:rPr>
            </w:pPr>
            <w:r w:rsidRPr="00622037">
              <w:rPr>
                <w:rFonts w:cs="Arial"/>
                <w:color w:val="000000" w:themeColor="text1"/>
                <w:szCs w:val="20"/>
              </w:rPr>
              <w:t xml:space="preserve">Value-Added Tax number, where applicable. </w:t>
            </w:r>
          </w:p>
          <w:p w14:paraId="0E4753FC" w14:textId="77777777" w:rsidR="00F64A72" w:rsidRPr="00622037" w:rsidRDefault="00F64A72" w:rsidP="00F64A72">
            <w:pPr>
              <w:numPr>
                <w:ilvl w:val="0"/>
                <w:numId w:val="454"/>
              </w:numPr>
              <w:tabs>
                <w:tab w:val="left" w:pos="567"/>
                <w:tab w:val="left" w:pos="1134"/>
                <w:tab w:val="left" w:pos="1701"/>
              </w:tabs>
              <w:ind w:left="1134" w:right="113" w:hanging="454"/>
              <w:rPr>
                <w:rFonts w:cs="Arial"/>
                <w:color w:val="000000"/>
                <w:szCs w:val="20"/>
              </w:rPr>
            </w:pPr>
            <w:r w:rsidRPr="00622037">
              <w:rPr>
                <w:rFonts w:cs="Arial"/>
                <w:color w:val="000000" w:themeColor="text1"/>
                <w:szCs w:val="20"/>
              </w:rPr>
              <w:t>The B-BBEE Scorecard against which the certificate is issued, indicating all elements and scores achieved for each element. The actual score achieved must be linked to the total points as per the relevant Codes.</w:t>
            </w:r>
          </w:p>
          <w:p w14:paraId="616D9E05" w14:textId="77777777" w:rsidR="00F64A72" w:rsidRPr="00622037" w:rsidRDefault="00F64A72" w:rsidP="00F64A72">
            <w:pPr>
              <w:numPr>
                <w:ilvl w:val="0"/>
                <w:numId w:val="454"/>
              </w:numPr>
              <w:tabs>
                <w:tab w:val="left" w:pos="567"/>
                <w:tab w:val="left" w:pos="1134"/>
                <w:tab w:val="left" w:pos="1701"/>
              </w:tabs>
              <w:ind w:left="1134" w:right="113" w:hanging="454"/>
              <w:rPr>
                <w:rFonts w:cs="Arial"/>
                <w:color w:val="000000"/>
                <w:szCs w:val="20"/>
              </w:rPr>
            </w:pPr>
            <w:r w:rsidRPr="00622037">
              <w:rPr>
                <w:rFonts w:cs="Arial"/>
                <w:color w:val="000000" w:themeColor="text1"/>
                <w:szCs w:val="20"/>
              </w:rPr>
              <w:t xml:space="preserve">B-BBEE status with corresponding procurement recognition level. </w:t>
            </w:r>
          </w:p>
          <w:p w14:paraId="45541DDA" w14:textId="77777777" w:rsidR="00F64A72" w:rsidRPr="00622037" w:rsidRDefault="00F64A72" w:rsidP="00F64A72">
            <w:pPr>
              <w:numPr>
                <w:ilvl w:val="0"/>
                <w:numId w:val="454"/>
              </w:numPr>
              <w:tabs>
                <w:tab w:val="left" w:pos="567"/>
                <w:tab w:val="left" w:pos="1134"/>
                <w:tab w:val="left" w:pos="1701"/>
              </w:tabs>
              <w:ind w:left="1134" w:right="113" w:hanging="454"/>
              <w:rPr>
                <w:rFonts w:cs="Arial"/>
                <w:color w:val="000000"/>
                <w:szCs w:val="20"/>
              </w:rPr>
            </w:pPr>
            <w:r w:rsidRPr="00622037">
              <w:rPr>
                <w:rFonts w:cs="Arial"/>
                <w:color w:val="000000" w:themeColor="text1"/>
                <w:szCs w:val="20"/>
              </w:rPr>
              <w:t xml:space="preserve">The relevant Codes used to issue the B-BBEE verification certificate. </w:t>
            </w:r>
          </w:p>
          <w:p w14:paraId="470A0D96" w14:textId="77777777" w:rsidR="00F64A72" w:rsidRPr="00622037" w:rsidRDefault="00F64A72" w:rsidP="00F64A72">
            <w:pPr>
              <w:numPr>
                <w:ilvl w:val="0"/>
                <w:numId w:val="454"/>
              </w:numPr>
              <w:tabs>
                <w:tab w:val="left" w:pos="567"/>
                <w:tab w:val="left" w:pos="1134"/>
                <w:tab w:val="left" w:pos="1701"/>
              </w:tabs>
              <w:ind w:left="1134" w:right="113" w:hanging="454"/>
              <w:rPr>
                <w:rFonts w:cs="Arial"/>
                <w:color w:val="000000"/>
                <w:szCs w:val="20"/>
              </w:rPr>
            </w:pPr>
            <w:r w:rsidRPr="00622037">
              <w:rPr>
                <w:rFonts w:cs="Arial"/>
                <w:color w:val="000000" w:themeColor="text1"/>
                <w:szCs w:val="20"/>
              </w:rPr>
              <w:t>Date of issue and expiry (e.g. 9 June 2018 to 8 June 2019). Where    a measured entity was subjected to a re-verification process, due to material change, the B-BBEE Verification Certificate must reflect the initial date of issue, date of re-issue and the initial date of expiry. Re-verification does not extend the lifespan of the B-BBEE Verification Certificate.</w:t>
            </w:r>
          </w:p>
          <w:p w14:paraId="67B801B7" w14:textId="77777777" w:rsidR="00F64A72" w:rsidRPr="00622037" w:rsidRDefault="00F64A72" w:rsidP="00F64A72">
            <w:pPr>
              <w:numPr>
                <w:ilvl w:val="0"/>
                <w:numId w:val="454"/>
              </w:numPr>
              <w:tabs>
                <w:tab w:val="left" w:pos="567"/>
                <w:tab w:val="left" w:pos="1134"/>
                <w:tab w:val="left" w:pos="1701"/>
              </w:tabs>
              <w:ind w:left="1134" w:right="113" w:hanging="454"/>
              <w:rPr>
                <w:rFonts w:cs="Arial"/>
                <w:szCs w:val="20"/>
              </w:rPr>
            </w:pPr>
            <w:r w:rsidRPr="00622037">
              <w:rPr>
                <w:rFonts w:cs="Arial"/>
                <w:color w:val="000000" w:themeColor="text1"/>
                <w:szCs w:val="20"/>
              </w:rPr>
              <w:t>Financial period which was used to issue the B-BBEE Verification Certificate.</w:t>
            </w:r>
            <w:r w:rsidRPr="00F64A72">
              <w:rPr>
                <w:szCs w:val="20"/>
              </w:rPr>
              <w:tab/>
            </w:r>
          </w:p>
          <w:p w14:paraId="1926BB99" w14:textId="77777777" w:rsidR="00F64A72" w:rsidRPr="00622037" w:rsidRDefault="00F64A72" w:rsidP="00F64A72">
            <w:pPr>
              <w:pStyle w:val="ListParagraph"/>
              <w:numPr>
                <w:ilvl w:val="0"/>
                <w:numId w:val="457"/>
              </w:numPr>
              <w:tabs>
                <w:tab w:val="left" w:pos="567"/>
                <w:tab w:val="left" w:pos="1134"/>
                <w:tab w:val="left" w:pos="2268"/>
              </w:tabs>
              <w:ind w:left="557" w:hanging="284"/>
              <w:jc w:val="both"/>
              <w:rPr>
                <w:rFonts w:cs="Arial"/>
                <w:szCs w:val="20"/>
              </w:rPr>
            </w:pPr>
            <w:r w:rsidRPr="00622037">
              <w:rPr>
                <w:rFonts w:cs="Arial"/>
                <w:szCs w:val="20"/>
              </w:rPr>
              <w:t>A valid Sworn Affidavit shall contain:</w:t>
            </w:r>
          </w:p>
          <w:p w14:paraId="7DF7A88E" w14:textId="77777777" w:rsidR="00F64A72" w:rsidRPr="00622037" w:rsidRDefault="00F64A72" w:rsidP="00F64A72">
            <w:pPr>
              <w:tabs>
                <w:tab w:val="left" w:pos="1164"/>
              </w:tabs>
              <w:ind w:left="1164" w:hanging="450"/>
              <w:jc w:val="both"/>
              <w:rPr>
                <w:rFonts w:cs="Arial"/>
                <w:color w:val="000000"/>
                <w:szCs w:val="20"/>
              </w:rPr>
            </w:pPr>
            <w:r w:rsidRPr="00622037">
              <w:rPr>
                <w:rFonts w:cs="Arial"/>
                <w:color w:val="000000"/>
                <w:szCs w:val="20"/>
              </w:rPr>
              <w:t>-</w:t>
            </w:r>
            <w:r w:rsidRPr="00622037">
              <w:rPr>
                <w:rFonts w:cs="Arial"/>
                <w:color w:val="000000"/>
                <w:szCs w:val="20"/>
              </w:rPr>
              <w:tab/>
              <w:t>Name/s of deponent as they appear in the identity document and the identity number.</w:t>
            </w:r>
          </w:p>
          <w:p w14:paraId="210A56D5" w14:textId="77777777" w:rsidR="00F64A72" w:rsidRPr="00622037" w:rsidRDefault="00F64A72" w:rsidP="00F64A72">
            <w:pPr>
              <w:tabs>
                <w:tab w:val="left" w:pos="1164"/>
              </w:tabs>
              <w:ind w:left="1164" w:hanging="450"/>
              <w:jc w:val="both"/>
              <w:rPr>
                <w:rFonts w:cs="Arial"/>
                <w:color w:val="000000"/>
                <w:szCs w:val="20"/>
              </w:rPr>
            </w:pPr>
            <w:r w:rsidRPr="00622037">
              <w:rPr>
                <w:rFonts w:cs="Arial"/>
                <w:color w:val="000000"/>
                <w:szCs w:val="20"/>
              </w:rPr>
              <w:t>-</w:t>
            </w:r>
            <w:r w:rsidRPr="00622037">
              <w:rPr>
                <w:rFonts w:cs="Arial"/>
                <w:color w:val="000000"/>
                <w:szCs w:val="20"/>
              </w:rPr>
              <w:tab/>
              <w:t>Designation of the deponent as either the director, owner or member must be indicated in order to know that person is duly authorised to depose of an affidavit.</w:t>
            </w:r>
          </w:p>
          <w:p w14:paraId="24B1FDFA" w14:textId="77777777" w:rsidR="00F64A72" w:rsidRPr="00622037" w:rsidRDefault="00F64A72" w:rsidP="00F64A72">
            <w:pPr>
              <w:tabs>
                <w:tab w:val="left" w:pos="1164"/>
              </w:tabs>
              <w:ind w:left="1164" w:hanging="450"/>
              <w:jc w:val="both"/>
              <w:rPr>
                <w:rFonts w:cs="Arial"/>
                <w:color w:val="000000"/>
                <w:szCs w:val="20"/>
              </w:rPr>
            </w:pPr>
            <w:r w:rsidRPr="00622037">
              <w:rPr>
                <w:rFonts w:cs="Arial"/>
                <w:color w:val="000000"/>
                <w:szCs w:val="20"/>
              </w:rPr>
              <w:t>-</w:t>
            </w:r>
            <w:r w:rsidRPr="00622037">
              <w:rPr>
                <w:rFonts w:cs="Arial"/>
                <w:color w:val="000000"/>
                <w:szCs w:val="20"/>
              </w:rPr>
              <w:tab/>
              <w:t>Name of enterprise as per enterprise registration documents issued by the CIPC, where applicable, and enterprise business address.</w:t>
            </w:r>
          </w:p>
          <w:p w14:paraId="5B691611" w14:textId="77777777" w:rsidR="00F64A72" w:rsidRPr="00622037" w:rsidRDefault="00F64A72" w:rsidP="00F64A72">
            <w:pPr>
              <w:tabs>
                <w:tab w:val="left" w:pos="1164"/>
              </w:tabs>
              <w:ind w:left="1164" w:hanging="450"/>
              <w:jc w:val="both"/>
              <w:rPr>
                <w:rFonts w:cs="Arial"/>
                <w:color w:val="000000"/>
                <w:szCs w:val="20"/>
              </w:rPr>
            </w:pPr>
            <w:r w:rsidRPr="00622037">
              <w:rPr>
                <w:rFonts w:cs="Arial"/>
                <w:color w:val="000000"/>
                <w:szCs w:val="20"/>
              </w:rPr>
              <w:t>-</w:t>
            </w:r>
            <w:r w:rsidRPr="00622037">
              <w:rPr>
                <w:rFonts w:cs="Arial"/>
                <w:color w:val="000000"/>
                <w:szCs w:val="20"/>
              </w:rPr>
              <w:tab/>
              <w:t>Percentage black ownership, black female ownership and whether they fall within a designated group.</w:t>
            </w:r>
          </w:p>
          <w:p w14:paraId="6980777E" w14:textId="77777777" w:rsidR="00F64A72" w:rsidRPr="00622037" w:rsidRDefault="00F64A72" w:rsidP="00F64A72">
            <w:pPr>
              <w:tabs>
                <w:tab w:val="left" w:pos="1164"/>
              </w:tabs>
              <w:ind w:left="1164" w:hanging="450"/>
              <w:jc w:val="both"/>
              <w:rPr>
                <w:rFonts w:cs="Arial"/>
                <w:color w:val="000000"/>
                <w:szCs w:val="20"/>
              </w:rPr>
            </w:pPr>
            <w:r w:rsidRPr="00622037">
              <w:rPr>
                <w:rFonts w:cs="Arial"/>
                <w:color w:val="000000"/>
                <w:szCs w:val="20"/>
              </w:rPr>
              <w:t>-</w:t>
            </w:r>
            <w:r w:rsidRPr="00622037">
              <w:rPr>
                <w:rFonts w:cs="Arial"/>
                <w:color w:val="000000"/>
                <w:szCs w:val="20"/>
              </w:rPr>
              <w:tab/>
              <w:t>Indicate total revenue for the year under review and whether it is based on audited financial statements or management accounts.</w:t>
            </w:r>
          </w:p>
          <w:p w14:paraId="00751D81" w14:textId="77777777" w:rsidR="00F64A72" w:rsidRPr="00622037" w:rsidRDefault="00F64A72" w:rsidP="00F64A72">
            <w:pPr>
              <w:tabs>
                <w:tab w:val="left" w:pos="1164"/>
              </w:tabs>
              <w:ind w:left="1164" w:hanging="450"/>
              <w:jc w:val="both"/>
              <w:rPr>
                <w:rFonts w:cs="Arial"/>
                <w:b/>
                <w:bCs/>
                <w:szCs w:val="20"/>
              </w:rPr>
            </w:pPr>
            <w:r w:rsidRPr="00622037">
              <w:rPr>
                <w:rFonts w:cs="Arial"/>
                <w:color w:val="000000"/>
                <w:szCs w:val="20"/>
              </w:rPr>
              <w:t>-</w:t>
            </w:r>
            <w:r w:rsidRPr="00622037">
              <w:rPr>
                <w:rFonts w:cs="Arial"/>
                <w:color w:val="000000"/>
                <w:szCs w:val="20"/>
              </w:rPr>
              <w:tab/>
              <w:t xml:space="preserve">Financial year-end as per the enterprise’s registration documents, which was used to determine the total revenue. </w:t>
            </w:r>
            <w:r w:rsidRPr="00622037">
              <w:rPr>
                <w:rFonts w:cs="Arial"/>
                <w:b/>
                <w:bCs/>
                <w:szCs w:val="20"/>
              </w:rPr>
              <w:t>The valid format of the Financial Year-End is Day/Month/Year</w:t>
            </w:r>
          </w:p>
          <w:p w14:paraId="27F99397" w14:textId="77777777" w:rsidR="00F64A72" w:rsidRPr="00622037" w:rsidRDefault="00F64A72" w:rsidP="00F64A72">
            <w:pPr>
              <w:tabs>
                <w:tab w:val="left" w:pos="1164"/>
              </w:tabs>
              <w:ind w:left="1164" w:hanging="450"/>
              <w:jc w:val="both"/>
              <w:rPr>
                <w:rFonts w:cs="Arial"/>
                <w:color w:val="000000"/>
                <w:szCs w:val="20"/>
              </w:rPr>
            </w:pPr>
            <w:r w:rsidRPr="00622037">
              <w:rPr>
                <w:rFonts w:cs="Arial"/>
                <w:color w:val="000000"/>
                <w:szCs w:val="20"/>
              </w:rPr>
              <w:t>-</w:t>
            </w:r>
            <w:r w:rsidRPr="00622037">
              <w:rPr>
                <w:rFonts w:cs="Arial"/>
                <w:color w:val="000000"/>
                <w:szCs w:val="20"/>
              </w:rPr>
              <w:tab/>
              <w:t>B-BBEE status level. An enterprise can only have one status level.</w:t>
            </w:r>
          </w:p>
          <w:p w14:paraId="2C9FC466" w14:textId="77777777" w:rsidR="00F64A72" w:rsidRPr="00622037" w:rsidRDefault="00F64A72" w:rsidP="00F64A72">
            <w:pPr>
              <w:tabs>
                <w:tab w:val="left" w:pos="1164"/>
              </w:tabs>
              <w:ind w:left="1164" w:hanging="450"/>
              <w:jc w:val="both"/>
              <w:rPr>
                <w:rFonts w:cs="Arial"/>
                <w:color w:val="000000"/>
                <w:szCs w:val="20"/>
              </w:rPr>
            </w:pPr>
            <w:r w:rsidRPr="00622037">
              <w:rPr>
                <w:rFonts w:cs="Arial"/>
                <w:color w:val="000000"/>
                <w:szCs w:val="20"/>
              </w:rPr>
              <w:t>-</w:t>
            </w:r>
            <w:r w:rsidRPr="00622037">
              <w:rPr>
                <w:rFonts w:cs="Arial"/>
                <w:color w:val="000000"/>
                <w:szCs w:val="20"/>
              </w:rPr>
              <w:tab/>
              <w:t>Date deponent signed and date of Commissioner of Oath must be the same.</w:t>
            </w:r>
          </w:p>
          <w:p w14:paraId="083E5968" w14:textId="77777777" w:rsidR="00F64A72" w:rsidRPr="00622037" w:rsidRDefault="00F64A72" w:rsidP="00F64A72">
            <w:pPr>
              <w:tabs>
                <w:tab w:val="left" w:pos="1164"/>
              </w:tabs>
              <w:ind w:left="1164" w:hanging="450"/>
              <w:jc w:val="both"/>
              <w:rPr>
                <w:rFonts w:cs="Arial"/>
                <w:color w:val="000000"/>
                <w:szCs w:val="20"/>
              </w:rPr>
            </w:pPr>
            <w:r w:rsidRPr="00622037">
              <w:rPr>
                <w:rFonts w:cs="Arial"/>
                <w:color w:val="000000"/>
                <w:szCs w:val="20"/>
              </w:rPr>
              <w:t>-</w:t>
            </w:r>
            <w:r w:rsidRPr="00622037">
              <w:rPr>
                <w:rFonts w:cs="Arial"/>
                <w:color w:val="000000"/>
                <w:szCs w:val="20"/>
              </w:rPr>
              <w:tab/>
              <w:t>Commissioner of Oath cannot be an employee or ex officio of the enterprise because, a person cannot by law, commission a sworn affidavit in which they have an interest, and</w:t>
            </w:r>
          </w:p>
          <w:p w14:paraId="5AF8AC88" w14:textId="77777777" w:rsidR="00F64A72" w:rsidRPr="00622037" w:rsidRDefault="00F64A72" w:rsidP="00F64A72">
            <w:pPr>
              <w:pStyle w:val="ListParagraph"/>
              <w:numPr>
                <w:ilvl w:val="0"/>
                <w:numId w:val="457"/>
              </w:numPr>
              <w:tabs>
                <w:tab w:val="left" w:pos="567"/>
                <w:tab w:val="left" w:pos="1134"/>
                <w:tab w:val="left" w:pos="2268"/>
              </w:tabs>
              <w:ind w:left="557" w:hanging="284"/>
              <w:jc w:val="both"/>
              <w:rPr>
                <w:rFonts w:cs="Arial"/>
                <w:color w:val="000000"/>
                <w:szCs w:val="20"/>
              </w:rPr>
            </w:pPr>
            <w:r w:rsidRPr="00622037">
              <w:rPr>
                <w:rFonts w:cs="Arial"/>
                <w:color w:val="000000"/>
                <w:szCs w:val="20"/>
              </w:rPr>
              <w:t xml:space="preserve">Compliance with any other information requested to be attached to Returnable Schedule Form C1; and </w:t>
            </w:r>
          </w:p>
          <w:p w14:paraId="10FFB304" w14:textId="77777777" w:rsidR="00F64A72" w:rsidRPr="00622037" w:rsidRDefault="00F64A72" w:rsidP="00F64A72">
            <w:pPr>
              <w:pStyle w:val="ListParagraph"/>
              <w:numPr>
                <w:ilvl w:val="0"/>
                <w:numId w:val="457"/>
              </w:numPr>
              <w:tabs>
                <w:tab w:val="left" w:pos="567"/>
                <w:tab w:val="left" w:pos="1134"/>
                <w:tab w:val="left" w:pos="2268"/>
              </w:tabs>
              <w:ind w:left="557" w:hanging="284"/>
              <w:jc w:val="both"/>
              <w:rPr>
                <w:rFonts w:cs="Arial"/>
                <w:color w:val="000000"/>
                <w:szCs w:val="20"/>
              </w:rPr>
            </w:pPr>
            <w:r w:rsidRPr="00622037">
              <w:rPr>
                <w:rFonts w:cs="Arial"/>
                <w:color w:val="000000"/>
                <w:szCs w:val="20"/>
              </w:rPr>
              <w:t xml:space="preserve">In the event of a Joint Venture (JV), a project-specific consolidated (SANRAL project number indicated) valid B-BBEE verification certificate in the name of the JV, issued by a verification agency accredited by the South African National Accreditation System (SANAS) shall be submitted. </w:t>
            </w:r>
          </w:p>
          <w:p w14:paraId="3C8354E7" w14:textId="77777777" w:rsidR="00F64A72" w:rsidRPr="00622037" w:rsidRDefault="00F64A72" w:rsidP="00F64A72">
            <w:pPr>
              <w:jc w:val="both"/>
              <w:rPr>
                <w:rFonts w:cs="Arial"/>
                <w:b/>
                <w:bCs/>
                <w:szCs w:val="20"/>
              </w:rPr>
            </w:pPr>
          </w:p>
          <w:p w14:paraId="155D0174" w14:textId="77777777" w:rsidR="00F64A72" w:rsidRPr="00622037" w:rsidRDefault="00F64A72" w:rsidP="00F64A72">
            <w:pPr>
              <w:tabs>
                <w:tab w:val="left" w:pos="273"/>
              </w:tabs>
              <w:ind w:right="113"/>
              <w:jc w:val="both"/>
              <w:rPr>
                <w:rFonts w:cs="Arial"/>
                <w:b/>
                <w:bCs/>
                <w:szCs w:val="20"/>
              </w:rPr>
            </w:pPr>
            <w:r w:rsidRPr="00622037">
              <w:rPr>
                <w:rFonts w:cs="Arial"/>
                <w:b/>
                <w:bCs/>
                <w:szCs w:val="20"/>
              </w:rPr>
              <w:t xml:space="preserve">Criteria for breaking deadlock </w:t>
            </w:r>
          </w:p>
          <w:p w14:paraId="2C0D8952" w14:textId="77777777" w:rsidR="00F64A72" w:rsidRPr="00622037" w:rsidRDefault="00F64A72" w:rsidP="00F64A72">
            <w:pPr>
              <w:ind w:left="142" w:right="170"/>
              <w:rPr>
                <w:rFonts w:cs="Arial"/>
                <w:szCs w:val="20"/>
              </w:rPr>
            </w:pPr>
          </w:p>
          <w:p w14:paraId="1E59E1E3" w14:textId="77777777" w:rsidR="00F64A72" w:rsidRPr="00622037" w:rsidRDefault="00F64A72" w:rsidP="00F64A72">
            <w:pPr>
              <w:ind w:left="142" w:right="170"/>
              <w:jc w:val="both"/>
              <w:rPr>
                <w:rFonts w:cs="Arial"/>
                <w:szCs w:val="20"/>
              </w:rPr>
            </w:pPr>
            <w:r w:rsidRPr="00622037">
              <w:rPr>
                <w:rFonts w:cs="Arial"/>
                <w:szCs w:val="20"/>
              </w:rPr>
              <w:t>If two or more tenders score the same number of points and these tenders are also the highest ranked tenders, the tender with the highest preference points will be recommended for award.</w:t>
            </w:r>
          </w:p>
          <w:p w14:paraId="793B85CC" w14:textId="77777777" w:rsidR="00F64A72" w:rsidRPr="00622037" w:rsidRDefault="00F64A72" w:rsidP="00F64A72">
            <w:pPr>
              <w:ind w:left="142" w:right="170"/>
              <w:jc w:val="both"/>
              <w:rPr>
                <w:rFonts w:cs="Arial"/>
                <w:szCs w:val="20"/>
              </w:rPr>
            </w:pPr>
          </w:p>
          <w:p w14:paraId="7B88D61F" w14:textId="77777777" w:rsidR="00F64A72" w:rsidRPr="00622037" w:rsidRDefault="00F64A72" w:rsidP="00F64A72">
            <w:pPr>
              <w:ind w:left="142" w:right="170"/>
              <w:jc w:val="both"/>
              <w:rPr>
                <w:rFonts w:cs="Arial"/>
                <w:szCs w:val="20"/>
              </w:rPr>
            </w:pPr>
            <w:r w:rsidRPr="00622037">
              <w:rPr>
                <w:rFonts w:cs="Arial"/>
                <w:szCs w:val="20"/>
              </w:rPr>
              <w:t>If functionality is part of the evaluation process and two or more tenders score equal total points and equal preference points, the tender that scored the highest points for functionality will be recommended for award.</w:t>
            </w:r>
          </w:p>
          <w:p w14:paraId="4B8B5C92" w14:textId="77777777" w:rsidR="00F64A72" w:rsidRDefault="00F64A72" w:rsidP="00F64A72">
            <w:pPr>
              <w:ind w:left="142" w:right="170"/>
              <w:jc w:val="both"/>
              <w:rPr>
                <w:rFonts w:cs="Arial"/>
                <w:szCs w:val="20"/>
              </w:rPr>
            </w:pPr>
          </w:p>
          <w:p w14:paraId="4B22F7A6" w14:textId="5DCFAD5F" w:rsidR="00C168B4" w:rsidRPr="00F64A72" w:rsidRDefault="00F64A72" w:rsidP="00622037">
            <w:pPr>
              <w:ind w:left="142" w:right="170"/>
              <w:jc w:val="both"/>
              <w:rPr>
                <w:rFonts w:cs="Arial"/>
                <w:bCs/>
                <w:szCs w:val="20"/>
              </w:rPr>
            </w:pPr>
            <w:r w:rsidRPr="00622037">
              <w:rPr>
                <w:rFonts w:cs="Arial"/>
                <w:szCs w:val="20"/>
              </w:rPr>
              <w:t>If two or more tenders score the same number of financial points and preference points and these tenders are also the highest ranked tenders, the tenderer to be recommended for award will be decided by the drawing of lots.</w:t>
            </w:r>
          </w:p>
          <w:p w14:paraId="22F609A3" w14:textId="77777777" w:rsidR="00C168B4" w:rsidRDefault="00C168B4" w:rsidP="00FF3410">
            <w:pPr>
              <w:spacing w:before="40" w:line="276" w:lineRule="auto"/>
              <w:ind w:right="113"/>
              <w:rPr>
                <w:bCs/>
              </w:rPr>
            </w:pPr>
          </w:p>
          <w:p w14:paraId="6A66D07D" w14:textId="77777777" w:rsidR="00FF3410" w:rsidRPr="00504B2D" w:rsidRDefault="00FF3410" w:rsidP="00FF3410">
            <w:pPr>
              <w:tabs>
                <w:tab w:val="left" w:pos="273"/>
              </w:tabs>
              <w:ind w:right="113"/>
              <w:jc w:val="both"/>
              <w:rPr>
                <w:rFonts w:cs="Arial"/>
                <w:b/>
                <w:bCs/>
                <w:szCs w:val="20"/>
              </w:rPr>
            </w:pPr>
            <w:r w:rsidRPr="00504B2D">
              <w:rPr>
                <w:rFonts w:cs="Arial"/>
                <w:b/>
                <w:bCs/>
                <w:szCs w:val="20"/>
              </w:rPr>
              <w:t xml:space="preserve">The quality criteria maximum score and scoring mechanism in respect of each of the criteria are as follows: </w:t>
            </w:r>
          </w:p>
          <w:p w14:paraId="05593B48" w14:textId="77777777" w:rsidR="00FF3410" w:rsidRDefault="00FF3410" w:rsidP="00FF3410">
            <w:pPr>
              <w:spacing w:before="120" w:after="120"/>
              <w:ind w:left="146"/>
            </w:pPr>
            <w:r>
              <w:t>A</w:t>
            </w:r>
            <w:r w:rsidRPr="0063285C">
              <w:t xml:space="preserve"> quality scoring is as follows:</w:t>
            </w:r>
          </w:p>
          <w:tbl>
            <w:tblPr>
              <w:tblW w:w="7261" w:type="dxa"/>
              <w:tblInd w:w="60" w:type="dxa"/>
              <w:tblLayout w:type="fixed"/>
              <w:tblLook w:val="04A0" w:firstRow="1" w:lastRow="0" w:firstColumn="1" w:lastColumn="0" w:noHBand="0" w:noVBand="1"/>
            </w:tblPr>
            <w:tblGrid>
              <w:gridCol w:w="973"/>
              <w:gridCol w:w="4367"/>
              <w:gridCol w:w="958"/>
              <w:gridCol w:w="963"/>
            </w:tblGrid>
            <w:tr w:rsidR="00FF3410" w:rsidRPr="0063285C" w14:paraId="7F2F47BF" w14:textId="77777777" w:rsidTr="00A129F8">
              <w:trPr>
                <w:trHeight w:val="280"/>
              </w:trPr>
              <w:tc>
                <w:tcPr>
                  <w:tcW w:w="97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4B43F3E6" w14:textId="77777777" w:rsidR="00FF3410" w:rsidRPr="0063285C" w:rsidRDefault="00FF3410" w:rsidP="00FF3410">
                  <w:pPr>
                    <w:spacing w:after="40"/>
                    <w:rPr>
                      <w:color w:val="000000"/>
                    </w:rPr>
                  </w:pPr>
                  <w:r>
                    <w:rPr>
                      <w:b/>
                      <w:color w:val="000000"/>
                    </w:rPr>
                    <w:t>Item</w:t>
                  </w:r>
                </w:p>
              </w:tc>
              <w:tc>
                <w:tcPr>
                  <w:tcW w:w="4367" w:type="dxa"/>
                  <w:tcBorders>
                    <w:top w:val="single" w:sz="4" w:space="0" w:color="auto"/>
                    <w:left w:val="nil"/>
                    <w:bottom w:val="single" w:sz="4" w:space="0" w:color="auto"/>
                    <w:right w:val="nil"/>
                  </w:tcBorders>
                  <w:shd w:val="clear" w:color="auto" w:fill="BFBFBF" w:themeFill="background1" w:themeFillShade="BF"/>
                  <w:noWrap/>
                  <w:vAlign w:val="bottom"/>
                </w:tcPr>
                <w:p w14:paraId="08F0A7FC" w14:textId="77777777" w:rsidR="00FF3410" w:rsidRPr="0063285C" w:rsidRDefault="00FF3410" w:rsidP="00FF3410">
                  <w:pPr>
                    <w:spacing w:after="40"/>
                    <w:rPr>
                      <w:color w:val="000000"/>
                    </w:rPr>
                  </w:pPr>
                  <w:r>
                    <w:rPr>
                      <w:b/>
                      <w:color w:val="000000"/>
                    </w:rPr>
                    <w:t>Functional</w:t>
                  </w:r>
                  <w:r w:rsidRPr="0063285C">
                    <w:rPr>
                      <w:b/>
                      <w:color w:val="000000"/>
                    </w:rPr>
                    <w:t xml:space="preserve"> Scoring</w:t>
                  </w:r>
                </w:p>
              </w:tc>
              <w:tc>
                <w:tcPr>
                  <w:tcW w:w="958" w:type="dxa"/>
                  <w:tcBorders>
                    <w:top w:val="single" w:sz="4" w:space="0" w:color="auto"/>
                    <w:left w:val="single" w:sz="4" w:space="0" w:color="auto"/>
                    <w:bottom w:val="single" w:sz="4" w:space="0" w:color="auto"/>
                    <w:right w:val="nil"/>
                  </w:tcBorders>
                  <w:shd w:val="clear" w:color="auto" w:fill="BFBFBF" w:themeFill="background1" w:themeFillShade="BF"/>
                  <w:noWrap/>
                  <w:vAlign w:val="bottom"/>
                </w:tcPr>
                <w:p w14:paraId="13691177" w14:textId="77777777" w:rsidR="00FF3410" w:rsidRDefault="00FF3410" w:rsidP="00FF3410">
                  <w:pPr>
                    <w:spacing w:after="40"/>
                    <w:jc w:val="center"/>
                    <w:rPr>
                      <w:color w:val="000000"/>
                    </w:rPr>
                  </w:pPr>
                  <w:r w:rsidRPr="0063285C">
                    <w:rPr>
                      <w:b/>
                      <w:color w:val="000000"/>
                    </w:rPr>
                    <w:t>Form</w:t>
                  </w:r>
                </w:p>
              </w:tc>
              <w:tc>
                <w:tcPr>
                  <w:tcW w:w="96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40CFCE6F" w14:textId="77777777" w:rsidR="00FF3410" w:rsidRPr="0063285C" w:rsidRDefault="00FF3410" w:rsidP="00FF3410">
                  <w:pPr>
                    <w:spacing w:after="40"/>
                    <w:jc w:val="center"/>
                    <w:rPr>
                      <w:color w:val="000000"/>
                    </w:rPr>
                  </w:pPr>
                  <w:r w:rsidRPr="0063285C">
                    <w:rPr>
                      <w:b/>
                      <w:color w:val="000000"/>
                    </w:rPr>
                    <w:t>Max Score</w:t>
                  </w:r>
                </w:p>
              </w:tc>
            </w:tr>
            <w:tr w:rsidR="00FF3410" w:rsidRPr="0063285C" w14:paraId="12D3DA19" w14:textId="77777777" w:rsidTr="00A129F8">
              <w:trPr>
                <w:trHeight w:val="280"/>
              </w:trPr>
              <w:tc>
                <w:tcPr>
                  <w:tcW w:w="973" w:type="dxa"/>
                  <w:tcBorders>
                    <w:top w:val="single" w:sz="4" w:space="0" w:color="auto"/>
                    <w:left w:val="single" w:sz="4" w:space="0" w:color="auto"/>
                    <w:bottom w:val="single" w:sz="4" w:space="0" w:color="auto"/>
                    <w:right w:val="single" w:sz="4" w:space="0" w:color="auto"/>
                  </w:tcBorders>
                  <w:shd w:val="clear" w:color="auto" w:fill="auto"/>
                  <w:noWrap/>
                  <w:hideMark/>
                </w:tcPr>
                <w:p w14:paraId="53E058E8" w14:textId="77777777" w:rsidR="00FF3410" w:rsidRPr="0063285C" w:rsidRDefault="00FF3410" w:rsidP="00FF3410">
                  <w:pPr>
                    <w:spacing w:after="40"/>
                    <w:rPr>
                      <w:bCs/>
                      <w:color w:val="000000"/>
                    </w:rPr>
                  </w:pPr>
                  <w:r w:rsidRPr="0063285C">
                    <w:rPr>
                      <w:color w:val="000000"/>
                    </w:rPr>
                    <w:lastRenderedPageBreak/>
                    <w:t>1</w:t>
                  </w:r>
                </w:p>
              </w:tc>
              <w:tc>
                <w:tcPr>
                  <w:tcW w:w="4367" w:type="dxa"/>
                  <w:tcBorders>
                    <w:top w:val="single" w:sz="4" w:space="0" w:color="auto"/>
                    <w:left w:val="nil"/>
                    <w:bottom w:val="single" w:sz="4" w:space="0" w:color="auto"/>
                    <w:right w:val="nil"/>
                  </w:tcBorders>
                  <w:shd w:val="clear" w:color="auto" w:fill="auto"/>
                  <w:noWrap/>
                  <w:hideMark/>
                </w:tcPr>
                <w:p w14:paraId="60BF931F" w14:textId="77777777" w:rsidR="00FF3410" w:rsidRPr="0063285C" w:rsidRDefault="00FF3410" w:rsidP="00FF3410">
                  <w:pPr>
                    <w:spacing w:after="40"/>
                    <w:rPr>
                      <w:color w:val="000000"/>
                    </w:rPr>
                  </w:pPr>
                  <w:r w:rsidRPr="0063285C">
                    <w:rPr>
                      <w:color w:val="000000"/>
                    </w:rPr>
                    <w:t>Relevant Experience of the Tendering Entity</w:t>
                  </w:r>
                </w:p>
              </w:tc>
              <w:tc>
                <w:tcPr>
                  <w:tcW w:w="958" w:type="dxa"/>
                  <w:tcBorders>
                    <w:top w:val="nil"/>
                    <w:left w:val="single" w:sz="4" w:space="0" w:color="auto"/>
                    <w:bottom w:val="single" w:sz="4" w:space="0" w:color="auto"/>
                    <w:right w:val="nil"/>
                  </w:tcBorders>
                  <w:shd w:val="clear" w:color="auto" w:fill="auto"/>
                  <w:noWrap/>
                  <w:hideMark/>
                </w:tcPr>
                <w:p w14:paraId="307BFA1C" w14:textId="77777777" w:rsidR="00FF3410" w:rsidRPr="0063285C" w:rsidRDefault="00FF3410" w:rsidP="00FF3410">
                  <w:pPr>
                    <w:spacing w:after="40"/>
                    <w:jc w:val="center"/>
                    <w:rPr>
                      <w:color w:val="000000"/>
                    </w:rPr>
                  </w:pPr>
                  <w:r>
                    <w:rPr>
                      <w:color w:val="000000"/>
                    </w:rPr>
                    <w:t>D5.1 &amp; D5.2</w:t>
                  </w:r>
                </w:p>
              </w:tc>
              <w:tc>
                <w:tcPr>
                  <w:tcW w:w="963" w:type="dxa"/>
                  <w:tcBorders>
                    <w:top w:val="nil"/>
                    <w:left w:val="single" w:sz="4" w:space="0" w:color="auto"/>
                    <w:bottom w:val="single" w:sz="4" w:space="0" w:color="auto"/>
                    <w:right w:val="single" w:sz="4" w:space="0" w:color="auto"/>
                  </w:tcBorders>
                  <w:shd w:val="clear" w:color="auto" w:fill="auto"/>
                  <w:noWrap/>
                  <w:hideMark/>
                </w:tcPr>
                <w:p w14:paraId="1F36C297" w14:textId="77777777" w:rsidR="00FF3410" w:rsidRPr="0063285C" w:rsidRDefault="00FF3410" w:rsidP="00FF3410">
                  <w:pPr>
                    <w:spacing w:after="40"/>
                    <w:jc w:val="center"/>
                    <w:rPr>
                      <w:color w:val="000000"/>
                    </w:rPr>
                  </w:pPr>
                  <w:r w:rsidRPr="0063285C">
                    <w:rPr>
                      <w:color w:val="000000"/>
                    </w:rPr>
                    <w:t>50</w:t>
                  </w:r>
                </w:p>
              </w:tc>
            </w:tr>
            <w:tr w:rsidR="00FF3410" w:rsidRPr="0063285C" w14:paraId="10756E03" w14:textId="77777777" w:rsidTr="00A129F8">
              <w:trPr>
                <w:trHeight w:val="280"/>
              </w:trPr>
              <w:tc>
                <w:tcPr>
                  <w:tcW w:w="973" w:type="dxa"/>
                  <w:tcBorders>
                    <w:top w:val="single" w:sz="4" w:space="0" w:color="auto"/>
                    <w:left w:val="single" w:sz="4" w:space="0" w:color="auto"/>
                    <w:bottom w:val="single" w:sz="4" w:space="0" w:color="auto"/>
                    <w:right w:val="single" w:sz="4" w:space="0" w:color="auto"/>
                  </w:tcBorders>
                  <w:shd w:val="clear" w:color="auto" w:fill="auto"/>
                  <w:noWrap/>
                  <w:hideMark/>
                </w:tcPr>
                <w:p w14:paraId="6462B03F" w14:textId="77777777" w:rsidR="00FF3410" w:rsidRPr="0063285C" w:rsidRDefault="00FF3410" w:rsidP="00FF3410">
                  <w:pPr>
                    <w:spacing w:after="40"/>
                    <w:rPr>
                      <w:color w:val="000000"/>
                    </w:rPr>
                  </w:pPr>
                  <w:r w:rsidRPr="0063285C">
                    <w:rPr>
                      <w:color w:val="000000"/>
                    </w:rPr>
                    <w:t>2</w:t>
                  </w:r>
                </w:p>
              </w:tc>
              <w:tc>
                <w:tcPr>
                  <w:tcW w:w="4367" w:type="dxa"/>
                  <w:tcBorders>
                    <w:top w:val="single" w:sz="4" w:space="0" w:color="auto"/>
                    <w:left w:val="nil"/>
                    <w:bottom w:val="single" w:sz="4" w:space="0" w:color="auto"/>
                    <w:right w:val="nil"/>
                  </w:tcBorders>
                  <w:shd w:val="clear" w:color="auto" w:fill="auto"/>
                  <w:noWrap/>
                  <w:hideMark/>
                </w:tcPr>
                <w:p w14:paraId="39103F72" w14:textId="77777777" w:rsidR="00FF3410" w:rsidRPr="0063285C" w:rsidRDefault="00FF3410" w:rsidP="00FF3410">
                  <w:pPr>
                    <w:spacing w:after="40"/>
                    <w:rPr>
                      <w:color w:val="000000"/>
                    </w:rPr>
                  </w:pPr>
                  <w:r w:rsidRPr="0063285C">
                    <w:rPr>
                      <w:color w:val="000000"/>
                    </w:rPr>
                    <w:t>Tendering Entity's QMS Credentials</w:t>
                  </w:r>
                </w:p>
              </w:tc>
              <w:tc>
                <w:tcPr>
                  <w:tcW w:w="958" w:type="dxa"/>
                  <w:tcBorders>
                    <w:top w:val="single" w:sz="4" w:space="0" w:color="auto"/>
                    <w:left w:val="single" w:sz="4" w:space="0" w:color="auto"/>
                    <w:bottom w:val="single" w:sz="4" w:space="0" w:color="auto"/>
                    <w:right w:val="nil"/>
                  </w:tcBorders>
                  <w:shd w:val="clear" w:color="auto" w:fill="auto"/>
                  <w:noWrap/>
                  <w:hideMark/>
                </w:tcPr>
                <w:p w14:paraId="3F5EDB18" w14:textId="77777777" w:rsidR="00FF3410" w:rsidRPr="0063285C" w:rsidRDefault="00FF3410" w:rsidP="00FF3410">
                  <w:pPr>
                    <w:spacing w:after="40"/>
                    <w:jc w:val="center"/>
                    <w:rPr>
                      <w:color w:val="000000"/>
                    </w:rPr>
                  </w:pPr>
                  <w:r w:rsidRPr="0063285C">
                    <w:rPr>
                      <w:color w:val="000000"/>
                    </w:rPr>
                    <w:t>D</w:t>
                  </w:r>
                  <w:r>
                    <w:rPr>
                      <w:color w:val="000000"/>
                    </w:rPr>
                    <w:t>14</w:t>
                  </w:r>
                </w:p>
              </w:tc>
              <w:tc>
                <w:tcPr>
                  <w:tcW w:w="963" w:type="dxa"/>
                  <w:tcBorders>
                    <w:top w:val="single" w:sz="4" w:space="0" w:color="auto"/>
                    <w:left w:val="single" w:sz="4" w:space="0" w:color="auto"/>
                    <w:bottom w:val="single" w:sz="4" w:space="0" w:color="auto"/>
                    <w:right w:val="single" w:sz="4" w:space="0" w:color="auto"/>
                  </w:tcBorders>
                  <w:shd w:val="clear" w:color="auto" w:fill="auto"/>
                  <w:noWrap/>
                  <w:hideMark/>
                </w:tcPr>
                <w:p w14:paraId="35080A07" w14:textId="77777777" w:rsidR="00FF3410" w:rsidRPr="000E47BA" w:rsidRDefault="00FF3410" w:rsidP="00FF3410">
                  <w:pPr>
                    <w:spacing w:after="40"/>
                    <w:jc w:val="center"/>
                  </w:pPr>
                  <w:r w:rsidRPr="000E47BA">
                    <w:t>10</w:t>
                  </w:r>
                </w:p>
              </w:tc>
            </w:tr>
            <w:tr w:rsidR="00FF3410" w:rsidRPr="0063285C" w14:paraId="725330BC" w14:textId="77777777" w:rsidTr="00A129F8">
              <w:trPr>
                <w:trHeight w:val="280"/>
              </w:trPr>
              <w:tc>
                <w:tcPr>
                  <w:tcW w:w="973" w:type="dxa"/>
                  <w:tcBorders>
                    <w:top w:val="single" w:sz="4" w:space="0" w:color="auto"/>
                    <w:left w:val="single" w:sz="4" w:space="0" w:color="auto"/>
                    <w:bottom w:val="single" w:sz="4" w:space="0" w:color="auto"/>
                    <w:right w:val="single" w:sz="4" w:space="0" w:color="auto"/>
                  </w:tcBorders>
                  <w:shd w:val="clear" w:color="auto" w:fill="auto"/>
                  <w:noWrap/>
                  <w:hideMark/>
                </w:tcPr>
                <w:p w14:paraId="040A16CD" w14:textId="77777777" w:rsidR="00FF3410" w:rsidRPr="0063285C" w:rsidRDefault="00FF3410" w:rsidP="00FF3410">
                  <w:pPr>
                    <w:spacing w:after="40"/>
                    <w:rPr>
                      <w:color w:val="000000"/>
                    </w:rPr>
                  </w:pPr>
                  <w:r w:rsidRPr="0063285C">
                    <w:rPr>
                      <w:color w:val="000000"/>
                    </w:rPr>
                    <w:t>3</w:t>
                  </w:r>
                </w:p>
              </w:tc>
              <w:tc>
                <w:tcPr>
                  <w:tcW w:w="4367" w:type="dxa"/>
                  <w:tcBorders>
                    <w:top w:val="single" w:sz="4" w:space="0" w:color="auto"/>
                    <w:left w:val="nil"/>
                    <w:bottom w:val="single" w:sz="4" w:space="0" w:color="auto"/>
                    <w:right w:val="nil"/>
                  </w:tcBorders>
                  <w:shd w:val="clear" w:color="auto" w:fill="auto"/>
                  <w:noWrap/>
                  <w:hideMark/>
                </w:tcPr>
                <w:p w14:paraId="1219624F" w14:textId="77777777" w:rsidR="00FF3410" w:rsidRPr="0063285C" w:rsidRDefault="00FF3410" w:rsidP="00FF3410">
                  <w:pPr>
                    <w:spacing w:after="40"/>
                    <w:rPr>
                      <w:color w:val="000000"/>
                    </w:rPr>
                  </w:pPr>
                  <w:r>
                    <w:rPr>
                      <w:color w:val="000000"/>
                    </w:rPr>
                    <w:t>Participation</w:t>
                  </w:r>
                  <w:r w:rsidRPr="0063285C">
                    <w:rPr>
                      <w:color w:val="000000"/>
                    </w:rPr>
                    <w:t xml:space="preserve"> of Key </w:t>
                  </w:r>
                  <w:r>
                    <w:rPr>
                      <w:color w:val="000000"/>
                    </w:rPr>
                    <w:t xml:space="preserve">Previously Disadvantaged Individuals (PDI) </w:t>
                  </w:r>
                  <w:r w:rsidRPr="0063285C">
                    <w:rPr>
                      <w:color w:val="000000"/>
                    </w:rPr>
                    <w:t>Staff</w:t>
                  </w:r>
                  <w:r>
                    <w:rPr>
                      <w:color w:val="000000"/>
                    </w:rPr>
                    <w:t xml:space="preserve"> </w:t>
                  </w:r>
                </w:p>
              </w:tc>
              <w:tc>
                <w:tcPr>
                  <w:tcW w:w="958" w:type="dxa"/>
                  <w:tcBorders>
                    <w:top w:val="single" w:sz="4" w:space="0" w:color="auto"/>
                    <w:left w:val="single" w:sz="4" w:space="0" w:color="auto"/>
                    <w:bottom w:val="single" w:sz="4" w:space="0" w:color="auto"/>
                    <w:right w:val="nil"/>
                  </w:tcBorders>
                  <w:shd w:val="clear" w:color="auto" w:fill="auto"/>
                  <w:noWrap/>
                  <w:hideMark/>
                </w:tcPr>
                <w:p w14:paraId="72DD2E23" w14:textId="77777777" w:rsidR="00FF3410" w:rsidRPr="0063285C" w:rsidRDefault="00FF3410" w:rsidP="00FF3410">
                  <w:pPr>
                    <w:spacing w:after="40"/>
                    <w:jc w:val="center"/>
                    <w:rPr>
                      <w:color w:val="000000"/>
                    </w:rPr>
                  </w:pPr>
                  <w:r w:rsidRPr="0063285C">
                    <w:rPr>
                      <w:color w:val="000000"/>
                    </w:rPr>
                    <w:t>D</w:t>
                  </w:r>
                  <w:r>
                    <w:rPr>
                      <w:color w:val="000000"/>
                    </w:rPr>
                    <w:t>14</w:t>
                  </w:r>
                </w:p>
              </w:tc>
              <w:tc>
                <w:tcPr>
                  <w:tcW w:w="963" w:type="dxa"/>
                  <w:tcBorders>
                    <w:top w:val="single" w:sz="4" w:space="0" w:color="auto"/>
                    <w:left w:val="single" w:sz="4" w:space="0" w:color="auto"/>
                    <w:bottom w:val="single" w:sz="4" w:space="0" w:color="auto"/>
                    <w:right w:val="single" w:sz="4" w:space="0" w:color="auto"/>
                  </w:tcBorders>
                  <w:shd w:val="clear" w:color="auto" w:fill="auto"/>
                  <w:noWrap/>
                  <w:hideMark/>
                </w:tcPr>
                <w:p w14:paraId="2A3FF2D2" w14:textId="77777777" w:rsidR="00FF3410" w:rsidRPr="000E47BA" w:rsidRDefault="00FF3410" w:rsidP="00FF3410">
                  <w:pPr>
                    <w:spacing w:after="40"/>
                    <w:jc w:val="center"/>
                  </w:pPr>
                  <w:r w:rsidRPr="000E47BA">
                    <w:t>10</w:t>
                  </w:r>
                </w:p>
              </w:tc>
            </w:tr>
            <w:tr w:rsidR="00FF3410" w:rsidRPr="0063285C" w14:paraId="0C282C13" w14:textId="77777777" w:rsidTr="00A129F8">
              <w:trPr>
                <w:trHeight w:val="280"/>
              </w:trPr>
              <w:tc>
                <w:tcPr>
                  <w:tcW w:w="973" w:type="dxa"/>
                  <w:tcBorders>
                    <w:top w:val="single" w:sz="4" w:space="0" w:color="auto"/>
                    <w:left w:val="single" w:sz="4" w:space="0" w:color="auto"/>
                    <w:bottom w:val="single" w:sz="4" w:space="0" w:color="auto"/>
                    <w:right w:val="single" w:sz="4" w:space="0" w:color="auto"/>
                  </w:tcBorders>
                  <w:shd w:val="clear" w:color="auto" w:fill="auto"/>
                  <w:noWrap/>
                  <w:hideMark/>
                </w:tcPr>
                <w:p w14:paraId="7C81A350" w14:textId="77777777" w:rsidR="00FF3410" w:rsidRPr="0063285C" w:rsidRDefault="00FF3410" w:rsidP="00FF3410">
                  <w:pPr>
                    <w:spacing w:after="40"/>
                    <w:rPr>
                      <w:color w:val="000000"/>
                    </w:rPr>
                  </w:pPr>
                  <w:r w:rsidRPr="0063285C">
                    <w:rPr>
                      <w:color w:val="000000"/>
                    </w:rPr>
                    <w:t>4</w:t>
                  </w:r>
                </w:p>
              </w:tc>
              <w:tc>
                <w:tcPr>
                  <w:tcW w:w="4367" w:type="dxa"/>
                  <w:tcBorders>
                    <w:top w:val="single" w:sz="4" w:space="0" w:color="auto"/>
                    <w:left w:val="nil"/>
                    <w:bottom w:val="single" w:sz="4" w:space="0" w:color="auto"/>
                    <w:right w:val="nil"/>
                  </w:tcBorders>
                  <w:shd w:val="clear" w:color="auto" w:fill="auto"/>
                  <w:noWrap/>
                  <w:hideMark/>
                </w:tcPr>
                <w:p w14:paraId="1463408E" w14:textId="77777777" w:rsidR="00FF3410" w:rsidRPr="0063285C" w:rsidRDefault="00FF3410" w:rsidP="00FF3410">
                  <w:pPr>
                    <w:spacing w:after="40"/>
                    <w:rPr>
                      <w:color w:val="000000"/>
                    </w:rPr>
                  </w:pPr>
                  <w:r w:rsidRPr="0063285C">
                    <w:rPr>
                      <w:color w:val="000000"/>
                    </w:rPr>
                    <w:t>Key Resources (CV's to be provided)</w:t>
                  </w:r>
                </w:p>
              </w:tc>
              <w:tc>
                <w:tcPr>
                  <w:tcW w:w="958" w:type="dxa"/>
                  <w:tcBorders>
                    <w:top w:val="single" w:sz="4" w:space="0" w:color="auto"/>
                    <w:left w:val="single" w:sz="4" w:space="0" w:color="auto"/>
                    <w:bottom w:val="single" w:sz="4" w:space="0" w:color="auto"/>
                    <w:right w:val="nil"/>
                  </w:tcBorders>
                  <w:shd w:val="clear" w:color="auto" w:fill="auto"/>
                  <w:noWrap/>
                  <w:hideMark/>
                </w:tcPr>
                <w:p w14:paraId="3EB0513E" w14:textId="77777777" w:rsidR="00FF3410" w:rsidRPr="0063285C" w:rsidRDefault="00FF3410" w:rsidP="00FF3410">
                  <w:pPr>
                    <w:spacing w:after="40"/>
                    <w:jc w:val="center"/>
                    <w:rPr>
                      <w:color w:val="000000"/>
                    </w:rPr>
                  </w:pPr>
                  <w:r w:rsidRPr="0063285C">
                    <w:rPr>
                      <w:color w:val="000000"/>
                    </w:rPr>
                    <w:t>D</w:t>
                  </w:r>
                  <w:r>
                    <w:rPr>
                      <w:color w:val="000000"/>
                    </w:rPr>
                    <w:t>4</w:t>
                  </w:r>
                  <w:r w:rsidRPr="0063285C">
                    <w:rPr>
                      <w:color w:val="000000"/>
                    </w:rPr>
                    <w:t xml:space="preserve"> &amp; D</w:t>
                  </w:r>
                  <w:r>
                    <w:rPr>
                      <w:color w:val="000000"/>
                    </w:rPr>
                    <w:t>14</w:t>
                  </w:r>
                </w:p>
              </w:tc>
              <w:tc>
                <w:tcPr>
                  <w:tcW w:w="963" w:type="dxa"/>
                  <w:tcBorders>
                    <w:top w:val="single" w:sz="4" w:space="0" w:color="auto"/>
                    <w:left w:val="single" w:sz="4" w:space="0" w:color="auto"/>
                    <w:bottom w:val="single" w:sz="4" w:space="0" w:color="auto"/>
                    <w:right w:val="single" w:sz="4" w:space="0" w:color="auto"/>
                  </w:tcBorders>
                  <w:shd w:val="clear" w:color="auto" w:fill="auto"/>
                  <w:noWrap/>
                  <w:hideMark/>
                </w:tcPr>
                <w:p w14:paraId="0D298035" w14:textId="77777777" w:rsidR="00FF3410" w:rsidRPr="000E47BA" w:rsidRDefault="00FF3410" w:rsidP="00FF3410">
                  <w:pPr>
                    <w:spacing w:after="40"/>
                    <w:jc w:val="center"/>
                  </w:pPr>
                  <w:r w:rsidRPr="000E47BA">
                    <w:t>68</w:t>
                  </w:r>
                </w:p>
              </w:tc>
            </w:tr>
            <w:tr w:rsidR="00FF3410" w:rsidRPr="0063285C" w14:paraId="310550D9" w14:textId="77777777" w:rsidTr="00A129F8">
              <w:trPr>
                <w:trHeight w:val="280"/>
              </w:trPr>
              <w:tc>
                <w:tcPr>
                  <w:tcW w:w="973" w:type="dxa"/>
                  <w:tcBorders>
                    <w:top w:val="single" w:sz="4" w:space="0" w:color="auto"/>
                    <w:left w:val="single" w:sz="4" w:space="0" w:color="auto"/>
                    <w:bottom w:val="single" w:sz="4" w:space="0" w:color="auto"/>
                    <w:right w:val="single" w:sz="4" w:space="0" w:color="auto"/>
                  </w:tcBorders>
                  <w:shd w:val="clear" w:color="auto" w:fill="auto"/>
                  <w:noWrap/>
                  <w:hideMark/>
                </w:tcPr>
                <w:p w14:paraId="7C2F9EEE" w14:textId="77777777" w:rsidR="00FF3410" w:rsidRPr="0063285C" w:rsidRDefault="00FF3410" w:rsidP="00FF3410">
                  <w:pPr>
                    <w:spacing w:after="40"/>
                    <w:rPr>
                      <w:color w:val="000000"/>
                    </w:rPr>
                  </w:pPr>
                  <w:r>
                    <w:rPr>
                      <w:color w:val="000000"/>
                    </w:rPr>
                    <w:t>5</w:t>
                  </w:r>
                </w:p>
              </w:tc>
              <w:tc>
                <w:tcPr>
                  <w:tcW w:w="4367" w:type="dxa"/>
                  <w:tcBorders>
                    <w:top w:val="single" w:sz="4" w:space="0" w:color="auto"/>
                    <w:left w:val="nil"/>
                    <w:bottom w:val="single" w:sz="4" w:space="0" w:color="auto"/>
                    <w:right w:val="nil"/>
                  </w:tcBorders>
                  <w:shd w:val="clear" w:color="auto" w:fill="auto"/>
                  <w:noWrap/>
                  <w:hideMark/>
                </w:tcPr>
                <w:p w14:paraId="49F0FBFC" w14:textId="77777777" w:rsidR="00FF3410" w:rsidRPr="0063285C" w:rsidRDefault="00FF3410" w:rsidP="00FF3410">
                  <w:pPr>
                    <w:spacing w:after="40"/>
                    <w:rPr>
                      <w:color w:val="000000"/>
                    </w:rPr>
                  </w:pPr>
                  <w:r w:rsidRPr="0063285C">
                    <w:rPr>
                      <w:color w:val="000000"/>
                    </w:rPr>
                    <w:t xml:space="preserve">Tendering Entity's Proposed </w:t>
                  </w:r>
                  <w:r>
                    <w:rPr>
                      <w:color w:val="000000"/>
                    </w:rPr>
                    <w:t xml:space="preserve">Design, Build, Software Development and </w:t>
                  </w:r>
                  <w:r w:rsidRPr="0063285C">
                    <w:rPr>
                      <w:color w:val="000000"/>
                    </w:rPr>
                    <w:t>Operations and Maintenance Plan</w:t>
                  </w:r>
                </w:p>
              </w:tc>
              <w:tc>
                <w:tcPr>
                  <w:tcW w:w="958" w:type="dxa"/>
                  <w:tcBorders>
                    <w:top w:val="single" w:sz="4" w:space="0" w:color="auto"/>
                    <w:left w:val="single" w:sz="4" w:space="0" w:color="auto"/>
                    <w:bottom w:val="single" w:sz="4" w:space="0" w:color="auto"/>
                    <w:right w:val="nil"/>
                  </w:tcBorders>
                  <w:shd w:val="clear" w:color="auto" w:fill="auto"/>
                  <w:noWrap/>
                  <w:hideMark/>
                </w:tcPr>
                <w:p w14:paraId="3CFFBF33" w14:textId="77777777" w:rsidR="00FF3410" w:rsidRPr="0063285C" w:rsidRDefault="00FF3410" w:rsidP="00FF3410">
                  <w:pPr>
                    <w:spacing w:after="40"/>
                    <w:jc w:val="center"/>
                    <w:rPr>
                      <w:color w:val="000000"/>
                    </w:rPr>
                  </w:pPr>
                  <w:r w:rsidRPr="0063285C">
                    <w:rPr>
                      <w:color w:val="000000"/>
                    </w:rPr>
                    <w:t>D</w:t>
                  </w:r>
                  <w:r>
                    <w:rPr>
                      <w:color w:val="000000"/>
                    </w:rPr>
                    <w:t>14</w:t>
                  </w:r>
                </w:p>
              </w:tc>
              <w:tc>
                <w:tcPr>
                  <w:tcW w:w="963" w:type="dxa"/>
                  <w:tcBorders>
                    <w:top w:val="single" w:sz="4" w:space="0" w:color="auto"/>
                    <w:left w:val="single" w:sz="4" w:space="0" w:color="auto"/>
                    <w:bottom w:val="single" w:sz="4" w:space="0" w:color="auto"/>
                    <w:right w:val="single" w:sz="4" w:space="0" w:color="auto"/>
                  </w:tcBorders>
                  <w:shd w:val="clear" w:color="auto" w:fill="auto"/>
                  <w:noWrap/>
                  <w:hideMark/>
                </w:tcPr>
                <w:p w14:paraId="3A56DA66" w14:textId="77777777" w:rsidR="00FF3410" w:rsidRPr="000E47BA" w:rsidRDefault="00FF3410" w:rsidP="00FF3410">
                  <w:pPr>
                    <w:spacing w:after="40"/>
                    <w:jc w:val="center"/>
                  </w:pPr>
                  <w:r w:rsidRPr="000E47BA">
                    <w:t>62</w:t>
                  </w:r>
                </w:p>
              </w:tc>
            </w:tr>
            <w:tr w:rsidR="00FF3410" w:rsidRPr="0063285C" w14:paraId="3CB79C23" w14:textId="77777777" w:rsidTr="00A129F8">
              <w:trPr>
                <w:trHeight w:val="280"/>
              </w:trPr>
              <w:tc>
                <w:tcPr>
                  <w:tcW w:w="973" w:type="dxa"/>
                  <w:tcBorders>
                    <w:top w:val="single" w:sz="4" w:space="0" w:color="auto"/>
                    <w:left w:val="single" w:sz="4" w:space="0" w:color="auto"/>
                    <w:bottom w:val="nil"/>
                    <w:right w:val="single" w:sz="4" w:space="0" w:color="auto"/>
                  </w:tcBorders>
                  <w:shd w:val="clear" w:color="auto" w:fill="auto"/>
                  <w:noWrap/>
                </w:tcPr>
                <w:p w14:paraId="33FB6DD9" w14:textId="77777777" w:rsidR="00FF3410" w:rsidRPr="0063285C" w:rsidRDefault="00FF3410" w:rsidP="00FF3410">
                  <w:pPr>
                    <w:spacing w:after="40"/>
                    <w:rPr>
                      <w:color w:val="000000"/>
                    </w:rPr>
                  </w:pPr>
                  <w:r>
                    <w:rPr>
                      <w:color w:val="000000"/>
                    </w:rPr>
                    <w:t>6</w:t>
                  </w:r>
                </w:p>
              </w:tc>
              <w:tc>
                <w:tcPr>
                  <w:tcW w:w="4367" w:type="dxa"/>
                  <w:tcBorders>
                    <w:top w:val="single" w:sz="4" w:space="0" w:color="auto"/>
                    <w:left w:val="nil"/>
                    <w:bottom w:val="nil"/>
                    <w:right w:val="nil"/>
                  </w:tcBorders>
                  <w:shd w:val="clear" w:color="auto" w:fill="auto"/>
                  <w:noWrap/>
                </w:tcPr>
                <w:p w14:paraId="4FB1EF94" w14:textId="77777777" w:rsidR="00FF3410" w:rsidRPr="0009340C" w:rsidRDefault="00FF3410" w:rsidP="00FF3410">
                  <w:pPr>
                    <w:spacing w:after="40"/>
                    <w:rPr>
                      <w:color w:val="000000"/>
                    </w:rPr>
                  </w:pPr>
                  <w:r w:rsidRPr="0009340C">
                    <w:rPr>
                      <w:color w:val="000000"/>
                    </w:rPr>
                    <w:t>Technical and System Information</w:t>
                  </w:r>
                </w:p>
              </w:tc>
              <w:tc>
                <w:tcPr>
                  <w:tcW w:w="958" w:type="dxa"/>
                  <w:tcBorders>
                    <w:top w:val="single" w:sz="4" w:space="0" w:color="auto"/>
                    <w:left w:val="single" w:sz="4" w:space="0" w:color="auto"/>
                    <w:bottom w:val="nil"/>
                    <w:right w:val="nil"/>
                  </w:tcBorders>
                  <w:shd w:val="clear" w:color="auto" w:fill="auto"/>
                  <w:noWrap/>
                </w:tcPr>
                <w:p w14:paraId="7840E11F" w14:textId="77777777" w:rsidR="00FF3410" w:rsidRPr="0009340C" w:rsidRDefault="00FF3410" w:rsidP="00FF3410">
                  <w:pPr>
                    <w:spacing w:after="40"/>
                    <w:jc w:val="center"/>
                    <w:rPr>
                      <w:color w:val="000000"/>
                    </w:rPr>
                  </w:pPr>
                  <w:r w:rsidRPr="0009340C">
                    <w:rPr>
                      <w:color w:val="000000"/>
                    </w:rPr>
                    <w:t>D10</w:t>
                  </w:r>
                </w:p>
              </w:tc>
              <w:tc>
                <w:tcPr>
                  <w:tcW w:w="963" w:type="dxa"/>
                  <w:tcBorders>
                    <w:top w:val="single" w:sz="4" w:space="0" w:color="auto"/>
                    <w:left w:val="single" w:sz="4" w:space="0" w:color="auto"/>
                    <w:bottom w:val="nil"/>
                    <w:right w:val="single" w:sz="4" w:space="0" w:color="auto"/>
                  </w:tcBorders>
                  <w:shd w:val="clear" w:color="auto" w:fill="auto"/>
                  <w:noWrap/>
                </w:tcPr>
                <w:p w14:paraId="6C0952BA" w14:textId="77777777" w:rsidR="00FF3410" w:rsidRPr="000E47BA" w:rsidRDefault="00FF3410" w:rsidP="00FF3410">
                  <w:pPr>
                    <w:spacing w:after="40"/>
                    <w:jc w:val="center"/>
                    <w:rPr>
                      <w:highlight w:val="yellow"/>
                    </w:rPr>
                  </w:pPr>
                  <w:r w:rsidRPr="000E47BA">
                    <w:t>72</w:t>
                  </w:r>
                </w:p>
              </w:tc>
            </w:tr>
            <w:tr w:rsidR="00FF3410" w:rsidRPr="0063285C" w14:paraId="2C92CFB5" w14:textId="77777777" w:rsidTr="00A129F8">
              <w:trPr>
                <w:trHeight w:val="280"/>
              </w:trPr>
              <w:tc>
                <w:tcPr>
                  <w:tcW w:w="973" w:type="dxa"/>
                  <w:tcBorders>
                    <w:top w:val="single" w:sz="4" w:space="0" w:color="auto"/>
                    <w:left w:val="single" w:sz="4" w:space="0" w:color="auto"/>
                    <w:bottom w:val="single" w:sz="4" w:space="0" w:color="auto"/>
                    <w:right w:val="nil"/>
                  </w:tcBorders>
                  <w:shd w:val="clear" w:color="auto" w:fill="auto"/>
                  <w:noWrap/>
                  <w:vAlign w:val="bottom"/>
                  <w:hideMark/>
                </w:tcPr>
                <w:p w14:paraId="6AEDBA36" w14:textId="77777777" w:rsidR="00FF3410" w:rsidRPr="0063285C" w:rsidRDefault="00FF3410" w:rsidP="00FF3410">
                  <w:pPr>
                    <w:spacing w:after="40"/>
                    <w:rPr>
                      <w:color w:val="000000"/>
                    </w:rPr>
                  </w:pPr>
                  <w:r w:rsidRPr="0063285C">
                    <w:rPr>
                      <w:color w:val="000000"/>
                    </w:rPr>
                    <w:t> </w:t>
                  </w:r>
                </w:p>
              </w:tc>
              <w:tc>
                <w:tcPr>
                  <w:tcW w:w="4367" w:type="dxa"/>
                  <w:tcBorders>
                    <w:top w:val="single" w:sz="4" w:space="0" w:color="auto"/>
                    <w:left w:val="nil"/>
                    <w:bottom w:val="single" w:sz="4" w:space="0" w:color="auto"/>
                    <w:right w:val="nil"/>
                  </w:tcBorders>
                  <w:shd w:val="clear" w:color="auto" w:fill="auto"/>
                  <w:noWrap/>
                  <w:vAlign w:val="bottom"/>
                  <w:hideMark/>
                </w:tcPr>
                <w:p w14:paraId="3D0D9F1B" w14:textId="77777777" w:rsidR="00FF3410" w:rsidRPr="0063285C" w:rsidRDefault="00FF3410" w:rsidP="00FF3410">
                  <w:pPr>
                    <w:spacing w:after="40"/>
                    <w:rPr>
                      <w:color w:val="000000"/>
                    </w:rPr>
                  </w:pPr>
                  <w:r w:rsidRPr="0063285C">
                    <w:rPr>
                      <w:color w:val="000000"/>
                    </w:rPr>
                    <w:t>Total Score</w:t>
                  </w:r>
                </w:p>
              </w:tc>
              <w:tc>
                <w:tcPr>
                  <w:tcW w:w="958" w:type="dxa"/>
                  <w:tcBorders>
                    <w:top w:val="single" w:sz="4" w:space="0" w:color="auto"/>
                    <w:left w:val="nil"/>
                    <w:bottom w:val="single" w:sz="4" w:space="0" w:color="auto"/>
                    <w:right w:val="nil"/>
                  </w:tcBorders>
                  <w:shd w:val="clear" w:color="auto" w:fill="auto"/>
                  <w:noWrap/>
                  <w:vAlign w:val="bottom"/>
                  <w:hideMark/>
                </w:tcPr>
                <w:p w14:paraId="4E9DA174" w14:textId="77777777" w:rsidR="00FF3410" w:rsidRPr="0063285C" w:rsidRDefault="00FF3410" w:rsidP="00FF3410">
                  <w:pPr>
                    <w:spacing w:after="40"/>
                    <w:rPr>
                      <w:color w:val="000000"/>
                    </w:rPr>
                  </w:pPr>
                  <w:r w:rsidRPr="0063285C">
                    <w:rPr>
                      <w:color w:val="000000"/>
                    </w:rPr>
                    <w:t> </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7C665" w14:textId="77777777" w:rsidR="00FF3410" w:rsidRPr="000E47BA" w:rsidRDefault="00FF3410" w:rsidP="00FF3410">
                  <w:pPr>
                    <w:spacing w:after="40"/>
                    <w:jc w:val="center"/>
                  </w:pPr>
                  <w:r w:rsidRPr="000E47BA">
                    <w:rPr>
                      <w:rFonts w:cs="Arial"/>
                      <w:szCs w:val="20"/>
                    </w:rPr>
                    <w:t>272</w:t>
                  </w:r>
                </w:p>
              </w:tc>
            </w:tr>
            <w:tr w:rsidR="00FF3410" w:rsidRPr="0063285C" w14:paraId="37096468" w14:textId="77777777" w:rsidTr="00A129F8">
              <w:trPr>
                <w:trHeight w:val="280"/>
              </w:trPr>
              <w:tc>
                <w:tcPr>
                  <w:tcW w:w="973" w:type="dxa"/>
                  <w:tcBorders>
                    <w:top w:val="nil"/>
                    <w:left w:val="single" w:sz="4" w:space="0" w:color="auto"/>
                    <w:bottom w:val="single" w:sz="4" w:space="0" w:color="auto"/>
                    <w:right w:val="nil"/>
                  </w:tcBorders>
                  <w:shd w:val="clear" w:color="auto" w:fill="auto"/>
                  <w:noWrap/>
                  <w:vAlign w:val="bottom"/>
                  <w:hideMark/>
                </w:tcPr>
                <w:p w14:paraId="17372361" w14:textId="77777777" w:rsidR="00FF3410" w:rsidRPr="0063285C" w:rsidRDefault="00FF3410" w:rsidP="00FF3410">
                  <w:pPr>
                    <w:spacing w:after="40"/>
                    <w:rPr>
                      <w:b/>
                      <w:color w:val="000000"/>
                    </w:rPr>
                  </w:pPr>
                  <w:r w:rsidRPr="0063285C">
                    <w:rPr>
                      <w:b/>
                      <w:color w:val="000000"/>
                    </w:rPr>
                    <w:t> </w:t>
                  </w:r>
                </w:p>
              </w:tc>
              <w:tc>
                <w:tcPr>
                  <w:tcW w:w="4367" w:type="dxa"/>
                  <w:tcBorders>
                    <w:top w:val="nil"/>
                    <w:left w:val="nil"/>
                    <w:bottom w:val="single" w:sz="4" w:space="0" w:color="auto"/>
                    <w:right w:val="nil"/>
                  </w:tcBorders>
                  <w:shd w:val="clear" w:color="auto" w:fill="auto"/>
                  <w:noWrap/>
                  <w:vAlign w:val="bottom"/>
                  <w:hideMark/>
                </w:tcPr>
                <w:p w14:paraId="395504CC" w14:textId="77777777" w:rsidR="00FF3410" w:rsidRPr="0063285C" w:rsidRDefault="00FF3410" w:rsidP="00FF3410">
                  <w:pPr>
                    <w:spacing w:after="40"/>
                    <w:rPr>
                      <w:b/>
                      <w:bCs/>
                      <w:color w:val="000000"/>
                    </w:rPr>
                  </w:pPr>
                  <w:r w:rsidRPr="0063285C">
                    <w:rPr>
                      <w:b/>
                      <w:color w:val="000000"/>
                    </w:rPr>
                    <w:t xml:space="preserve">Score (Minimum = </w:t>
                  </w:r>
                  <w:r>
                    <w:rPr>
                      <w:b/>
                      <w:color w:val="000000"/>
                    </w:rPr>
                    <w:t>75</w:t>
                  </w:r>
                  <w:r w:rsidRPr="0063285C">
                    <w:rPr>
                      <w:b/>
                      <w:color w:val="000000"/>
                    </w:rPr>
                    <w:t>%)</w:t>
                  </w:r>
                </w:p>
              </w:tc>
              <w:tc>
                <w:tcPr>
                  <w:tcW w:w="958" w:type="dxa"/>
                  <w:tcBorders>
                    <w:top w:val="nil"/>
                    <w:left w:val="nil"/>
                    <w:bottom w:val="single" w:sz="4" w:space="0" w:color="auto"/>
                    <w:right w:val="nil"/>
                  </w:tcBorders>
                  <w:shd w:val="clear" w:color="auto" w:fill="auto"/>
                  <w:noWrap/>
                  <w:vAlign w:val="bottom"/>
                  <w:hideMark/>
                </w:tcPr>
                <w:p w14:paraId="0DA5E7AB" w14:textId="77777777" w:rsidR="00FF3410" w:rsidRPr="0063285C" w:rsidRDefault="00FF3410" w:rsidP="00FF3410">
                  <w:pPr>
                    <w:spacing w:after="40"/>
                    <w:rPr>
                      <w:b/>
                      <w:bCs/>
                      <w:color w:val="000000"/>
                    </w:rPr>
                  </w:pPr>
                  <w:r w:rsidRPr="0063285C">
                    <w:rPr>
                      <w:b/>
                      <w:color w:val="000000"/>
                    </w:rPr>
                    <w:t> </w:t>
                  </w:r>
                </w:p>
              </w:tc>
              <w:tc>
                <w:tcPr>
                  <w:tcW w:w="963" w:type="dxa"/>
                  <w:tcBorders>
                    <w:top w:val="nil"/>
                    <w:left w:val="single" w:sz="4" w:space="0" w:color="auto"/>
                    <w:bottom w:val="single" w:sz="4" w:space="0" w:color="auto"/>
                    <w:right w:val="single" w:sz="4" w:space="0" w:color="auto"/>
                  </w:tcBorders>
                  <w:shd w:val="clear" w:color="auto" w:fill="auto"/>
                  <w:noWrap/>
                  <w:vAlign w:val="center"/>
                  <w:hideMark/>
                </w:tcPr>
                <w:p w14:paraId="30B551A1" w14:textId="77777777" w:rsidR="00FF3410" w:rsidRPr="000E47BA" w:rsidRDefault="00FF3410" w:rsidP="00FF3410">
                  <w:pPr>
                    <w:spacing w:after="40"/>
                    <w:jc w:val="center"/>
                  </w:pPr>
                  <w:r w:rsidRPr="000E47BA">
                    <w:rPr>
                      <w:rFonts w:cs="Arial"/>
                      <w:szCs w:val="20"/>
                    </w:rPr>
                    <w:t>204</w:t>
                  </w:r>
                </w:p>
              </w:tc>
            </w:tr>
          </w:tbl>
          <w:p w14:paraId="0450B062" w14:textId="7E5DB83A" w:rsidR="002A4601" w:rsidRPr="002A4601" w:rsidRDefault="00FF3410" w:rsidP="002A4601">
            <w:pPr>
              <w:autoSpaceDE w:val="0"/>
              <w:autoSpaceDN w:val="0"/>
              <w:adjustRightInd w:val="0"/>
              <w:spacing w:before="40" w:line="276" w:lineRule="auto"/>
              <w:ind w:right="113"/>
              <w:rPr>
                <w:bCs/>
              </w:rPr>
            </w:pPr>
            <w:r w:rsidRPr="0063285C">
              <w:t xml:space="preserve">The detailed scoring </w:t>
            </w:r>
            <w:r>
              <w:t>is explained in APPENDIX 1:  BREAKDOWN OF QUALITY CRITERIA.</w:t>
            </w:r>
          </w:p>
          <w:p w14:paraId="2CFAD0D8" w14:textId="4E6AAE05" w:rsidR="002A4601" w:rsidRPr="002A4601" w:rsidRDefault="002A4601" w:rsidP="002A4601">
            <w:pPr>
              <w:autoSpaceDE w:val="0"/>
              <w:autoSpaceDN w:val="0"/>
              <w:adjustRightInd w:val="0"/>
              <w:spacing w:before="40" w:line="276" w:lineRule="auto"/>
              <w:ind w:right="113"/>
              <w:rPr>
                <w:bCs/>
              </w:rPr>
            </w:pPr>
          </w:p>
        </w:tc>
      </w:tr>
      <w:tr w:rsidR="00B2619C" w14:paraId="31F8B571" w14:textId="77777777" w:rsidTr="000672FD">
        <w:tc>
          <w:tcPr>
            <w:tcW w:w="1129" w:type="dxa"/>
          </w:tcPr>
          <w:p w14:paraId="73FFB4FC" w14:textId="7301FB51" w:rsidR="00B2619C" w:rsidRPr="0063285C" w:rsidRDefault="00B2619C" w:rsidP="00B2619C">
            <w:pPr>
              <w:tabs>
                <w:tab w:val="left" w:pos="787"/>
              </w:tabs>
              <w:spacing w:line="276" w:lineRule="auto"/>
            </w:pPr>
            <w:r w:rsidRPr="000672FD">
              <w:rPr>
                <w:b/>
                <w:bCs/>
              </w:rPr>
              <w:lastRenderedPageBreak/>
              <w:t>C.3.13</w:t>
            </w:r>
          </w:p>
        </w:tc>
        <w:tc>
          <w:tcPr>
            <w:tcW w:w="8297" w:type="dxa"/>
          </w:tcPr>
          <w:p w14:paraId="1A7E63E0" w14:textId="77777777" w:rsidR="00B2619C" w:rsidRDefault="00B2619C" w:rsidP="00B2619C">
            <w:pPr>
              <w:spacing w:line="276" w:lineRule="auto"/>
              <w:rPr>
                <w:b/>
                <w:bCs/>
              </w:rPr>
            </w:pPr>
            <w:r>
              <w:rPr>
                <w:b/>
                <w:bCs/>
              </w:rPr>
              <w:t xml:space="preserve">Acceptance of a tender offer </w:t>
            </w:r>
          </w:p>
          <w:p w14:paraId="7DCA3EC5" w14:textId="77777777" w:rsidR="00B2619C" w:rsidRDefault="00B2619C" w:rsidP="00B2619C">
            <w:pPr>
              <w:spacing w:before="60" w:after="60"/>
              <w:ind w:left="113" w:right="113"/>
              <w:rPr>
                <w:rFonts w:eastAsia="Times New Roman" w:cs="Times New Roman"/>
              </w:rPr>
            </w:pPr>
          </w:p>
          <w:p w14:paraId="52D706D3" w14:textId="6BDF9A80" w:rsidR="00B2619C" w:rsidRPr="0063285C" w:rsidRDefault="00B2619C" w:rsidP="00B2619C">
            <w:pPr>
              <w:widowControl w:val="0"/>
              <w:spacing w:before="100" w:line="276" w:lineRule="auto"/>
              <w:ind w:right="113"/>
              <w:rPr>
                <w:rFonts w:eastAsia="Times New Roman" w:cs="Times New Roman"/>
              </w:rPr>
            </w:pPr>
            <w:r w:rsidRPr="0063285C">
              <w:rPr>
                <w:rFonts w:eastAsia="Times New Roman" w:cs="Times New Roman"/>
              </w:rPr>
              <w:t xml:space="preserve">The conditions stated in clauses </w:t>
            </w:r>
            <w:r>
              <w:rPr>
                <w:rFonts w:eastAsia="Times New Roman" w:cs="Times New Roman"/>
              </w:rPr>
              <w:t>C.3</w:t>
            </w:r>
            <w:r w:rsidRPr="0063285C">
              <w:rPr>
                <w:rFonts w:eastAsia="Times New Roman" w:cs="Times New Roman"/>
              </w:rPr>
              <w:t xml:space="preserve">.13(a) to (f) of the Conditions of Tender as well as the following additional clauses </w:t>
            </w:r>
            <w:r>
              <w:rPr>
                <w:rFonts w:eastAsia="Times New Roman" w:cs="Times New Roman"/>
              </w:rPr>
              <w:t>C.3</w:t>
            </w:r>
            <w:r w:rsidRPr="0063285C">
              <w:rPr>
                <w:rFonts w:eastAsia="Times New Roman" w:cs="Times New Roman"/>
              </w:rPr>
              <w:t>.13(g) to (</w:t>
            </w:r>
            <w:r w:rsidR="007D3AC0">
              <w:rPr>
                <w:rFonts w:eastAsia="Times New Roman" w:cs="Times New Roman"/>
              </w:rPr>
              <w:t>l</w:t>
            </w:r>
            <w:r w:rsidRPr="0063285C">
              <w:rPr>
                <w:rFonts w:eastAsia="Times New Roman" w:cs="Times New Roman"/>
              </w:rPr>
              <w:t xml:space="preserve">) shall be applied as objective criteria in terms of section 2(1)(f) of the Preferential Procurement Policy Framework Act, 2000 and as compelling and justifiable reasons in terms of Conditions of Tender clause </w:t>
            </w:r>
            <w:r w:rsidRPr="00E7472B">
              <w:rPr>
                <w:rFonts w:eastAsia="Times New Roman" w:cs="Times New Roman"/>
              </w:rPr>
              <w:t>C.3.11:</w:t>
            </w:r>
          </w:p>
          <w:p w14:paraId="1E2D9EDA" w14:textId="77777777" w:rsidR="00B2619C" w:rsidRPr="006F23AA" w:rsidRDefault="00B2619C" w:rsidP="00E209D2">
            <w:pPr>
              <w:pStyle w:val="abc"/>
              <w:numPr>
                <w:ilvl w:val="0"/>
                <w:numId w:val="305"/>
              </w:numPr>
              <w:tabs>
                <w:tab w:val="clear" w:pos="2410"/>
              </w:tabs>
              <w:spacing w:after="120" w:line="240" w:lineRule="auto"/>
              <w:ind w:left="464" w:right="113" w:hanging="425"/>
            </w:pPr>
            <w:r w:rsidRPr="00623228">
              <w:rPr>
                <w:lang w:val="en-GB"/>
              </w:rPr>
              <w:t>The tenderer or any of its directors is not listed on the Register of Tender Defaulters in terms of the Prevention and Combating of Corrupt Activities Act of 2004 as a person prohibited from doing business with the public sector;</w:t>
            </w:r>
          </w:p>
          <w:p w14:paraId="5733CEA3" w14:textId="77777777" w:rsidR="00B2619C" w:rsidRDefault="00B2619C" w:rsidP="00E209D2">
            <w:pPr>
              <w:pStyle w:val="abc"/>
              <w:numPr>
                <w:ilvl w:val="0"/>
                <w:numId w:val="305"/>
              </w:numPr>
              <w:spacing w:after="120" w:line="240" w:lineRule="auto"/>
              <w:ind w:left="451" w:right="113"/>
              <w:rPr>
                <w:lang w:val="en-GB"/>
              </w:rPr>
            </w:pPr>
            <w:r w:rsidRPr="003311FC">
              <w:rPr>
                <w:lang w:val="en-GB"/>
              </w:rPr>
              <w:t>The tenderer has not abused the Employer’s supply chain management system;</w:t>
            </w:r>
          </w:p>
          <w:p w14:paraId="798B1AF4" w14:textId="77777777" w:rsidR="00B2619C" w:rsidRDefault="00B2619C" w:rsidP="00E209D2">
            <w:pPr>
              <w:pStyle w:val="abc"/>
              <w:numPr>
                <w:ilvl w:val="0"/>
                <w:numId w:val="305"/>
              </w:numPr>
              <w:spacing w:after="120" w:line="240" w:lineRule="auto"/>
              <w:ind w:left="451" w:right="113"/>
              <w:rPr>
                <w:lang w:val="en-GB"/>
              </w:rPr>
            </w:pPr>
            <w:r w:rsidRPr="00755C9F">
              <w:rPr>
                <w:lang w:val="en-GB"/>
              </w:rPr>
              <w:t>The tenderer has not failed to perform on any previous contract and has not been given a written notice to this effect; and</w:t>
            </w:r>
          </w:p>
          <w:p w14:paraId="6895F760" w14:textId="77777777" w:rsidR="00B2619C" w:rsidRPr="006F23AA" w:rsidRDefault="00B2619C" w:rsidP="00E209D2">
            <w:pPr>
              <w:pStyle w:val="abc"/>
              <w:numPr>
                <w:ilvl w:val="0"/>
                <w:numId w:val="305"/>
              </w:numPr>
              <w:spacing w:after="120" w:line="240" w:lineRule="auto"/>
              <w:ind w:left="451" w:right="113"/>
            </w:pPr>
            <w:r w:rsidRPr="00540170">
              <w:rPr>
                <w:lang w:val="en-GB"/>
              </w:rPr>
              <w:t>The tenderer is tax compliant. The recommended tenderer who becomes non-compliant, prior to award, shall be notified and must become compliant within seven (7) working days of the date of being notified. A recommended tenderer who remains non-compliant after the seven (7) working days of being notified, shall be declared non-responsive.</w:t>
            </w:r>
          </w:p>
          <w:p w14:paraId="5C401E13" w14:textId="77777777" w:rsidR="00B2619C" w:rsidRPr="001879CE" w:rsidRDefault="00B2619C" w:rsidP="00E209D2">
            <w:pPr>
              <w:pStyle w:val="abc"/>
              <w:numPr>
                <w:ilvl w:val="0"/>
                <w:numId w:val="305"/>
              </w:numPr>
              <w:spacing w:after="120" w:line="240" w:lineRule="auto"/>
              <w:ind w:left="451" w:right="113"/>
            </w:pPr>
            <w:r w:rsidRPr="00D711F5">
              <w:t>the tenderer is registered and in good standing with the compensation fund or with a licensed compensation insurer. The licensed compensation insurer shall be approved by Department of Labour in terms of Section 80 of the Compensation for Injury and Disease Act, 1993 (Act No. 130 of 1993).</w:t>
            </w:r>
          </w:p>
          <w:p w14:paraId="12B16576" w14:textId="77777777" w:rsidR="00B00E32" w:rsidRPr="00622037" w:rsidRDefault="00B00E32" w:rsidP="00782380">
            <w:pPr>
              <w:pStyle w:val="abc"/>
              <w:numPr>
                <w:ilvl w:val="0"/>
                <w:numId w:val="305"/>
              </w:numPr>
              <w:spacing w:after="120" w:line="240" w:lineRule="auto"/>
              <w:ind w:left="451" w:right="113"/>
            </w:pPr>
            <w:r w:rsidRPr="00622037">
              <w:t>Price negotiations.</w:t>
            </w:r>
          </w:p>
          <w:p w14:paraId="3A8E1A3D" w14:textId="77777777" w:rsidR="00B00E32" w:rsidRPr="00266335" w:rsidRDefault="00B00E32" w:rsidP="00B00E32">
            <w:pPr>
              <w:widowControl w:val="0"/>
              <w:tabs>
                <w:tab w:val="left" w:pos="851"/>
              </w:tabs>
              <w:autoSpaceDE w:val="0"/>
              <w:autoSpaceDN w:val="0"/>
              <w:adjustRightInd w:val="0"/>
              <w:outlineLvl w:val="0"/>
              <w:rPr>
                <w:rFonts w:cs="Arial"/>
                <w:sz w:val="16"/>
                <w:szCs w:val="16"/>
              </w:rPr>
            </w:pPr>
          </w:p>
          <w:p w14:paraId="78915CBD" w14:textId="77777777" w:rsidR="00B00E32" w:rsidRPr="00622037" w:rsidRDefault="00B00E32" w:rsidP="00B00E32">
            <w:pPr>
              <w:pStyle w:val="ListParagraph"/>
              <w:widowControl w:val="0"/>
              <w:numPr>
                <w:ilvl w:val="0"/>
                <w:numId w:val="458"/>
              </w:numPr>
              <w:tabs>
                <w:tab w:val="left" w:pos="851"/>
              </w:tabs>
              <w:autoSpaceDE w:val="0"/>
              <w:autoSpaceDN w:val="0"/>
              <w:adjustRightInd w:val="0"/>
              <w:ind w:left="540" w:hanging="425"/>
              <w:outlineLvl w:val="0"/>
              <w:rPr>
                <w:rFonts w:cs="Arial"/>
                <w:szCs w:val="20"/>
              </w:rPr>
            </w:pPr>
            <w:r w:rsidRPr="00622037">
              <w:rPr>
                <w:rFonts w:cs="Arial"/>
                <w:szCs w:val="20"/>
              </w:rPr>
              <w:t xml:space="preserve">If the price offered by a tenderer scoring the highest points is not market related, the Organ of state may not award the tender to that tenderer. </w:t>
            </w:r>
          </w:p>
          <w:p w14:paraId="7B9FC2E8" w14:textId="77777777" w:rsidR="00B00E32" w:rsidRPr="00622037" w:rsidRDefault="00B00E32" w:rsidP="00B00E32">
            <w:pPr>
              <w:pStyle w:val="ListParagraph"/>
              <w:widowControl w:val="0"/>
              <w:numPr>
                <w:ilvl w:val="0"/>
                <w:numId w:val="458"/>
              </w:numPr>
              <w:tabs>
                <w:tab w:val="left" w:pos="851"/>
              </w:tabs>
              <w:autoSpaceDE w:val="0"/>
              <w:autoSpaceDN w:val="0"/>
              <w:adjustRightInd w:val="0"/>
              <w:ind w:left="540" w:hanging="425"/>
              <w:outlineLvl w:val="0"/>
              <w:rPr>
                <w:rFonts w:cs="Arial"/>
                <w:szCs w:val="20"/>
              </w:rPr>
            </w:pPr>
            <w:r w:rsidRPr="00622037">
              <w:rPr>
                <w:rFonts w:cs="Arial"/>
                <w:szCs w:val="20"/>
              </w:rPr>
              <w:t xml:space="preserve">The Organs of state may – </w:t>
            </w:r>
          </w:p>
          <w:p w14:paraId="3B052F0D" w14:textId="77777777" w:rsidR="00B00E32" w:rsidRPr="00622037" w:rsidRDefault="00B00E32" w:rsidP="00B00E32">
            <w:pPr>
              <w:widowControl w:val="0"/>
              <w:tabs>
                <w:tab w:val="left" w:pos="851"/>
              </w:tabs>
              <w:autoSpaceDE w:val="0"/>
              <w:autoSpaceDN w:val="0"/>
              <w:adjustRightInd w:val="0"/>
              <w:outlineLvl w:val="0"/>
              <w:rPr>
                <w:rFonts w:cs="Arial"/>
                <w:szCs w:val="20"/>
              </w:rPr>
            </w:pPr>
          </w:p>
          <w:p w14:paraId="50EAC76F" w14:textId="77777777" w:rsidR="00B00E32" w:rsidRPr="00622037" w:rsidRDefault="00B00E32" w:rsidP="00B00E32">
            <w:pPr>
              <w:pStyle w:val="ListParagraph"/>
              <w:widowControl w:val="0"/>
              <w:numPr>
                <w:ilvl w:val="0"/>
                <w:numId w:val="459"/>
              </w:numPr>
              <w:tabs>
                <w:tab w:val="left" w:pos="851"/>
              </w:tabs>
              <w:autoSpaceDE w:val="0"/>
              <w:autoSpaceDN w:val="0"/>
              <w:adjustRightInd w:val="0"/>
              <w:contextualSpacing w:val="0"/>
              <w:outlineLvl w:val="0"/>
              <w:rPr>
                <w:rFonts w:cs="Arial"/>
                <w:szCs w:val="20"/>
              </w:rPr>
            </w:pPr>
            <w:r w:rsidRPr="00622037">
              <w:rPr>
                <w:rFonts w:cs="Arial"/>
                <w:szCs w:val="20"/>
              </w:rPr>
              <w:t>Negotiate a market related price with the tender scoring the highest points or cancel the tender;</w:t>
            </w:r>
          </w:p>
          <w:p w14:paraId="59F1D2A0" w14:textId="77777777" w:rsidR="00B00E32" w:rsidRPr="00622037" w:rsidRDefault="00B00E32" w:rsidP="00B00E32">
            <w:pPr>
              <w:pStyle w:val="ListParagraph"/>
              <w:widowControl w:val="0"/>
              <w:numPr>
                <w:ilvl w:val="0"/>
                <w:numId w:val="459"/>
              </w:numPr>
              <w:tabs>
                <w:tab w:val="left" w:pos="851"/>
              </w:tabs>
              <w:autoSpaceDE w:val="0"/>
              <w:autoSpaceDN w:val="0"/>
              <w:adjustRightInd w:val="0"/>
              <w:contextualSpacing w:val="0"/>
              <w:outlineLvl w:val="0"/>
              <w:rPr>
                <w:rFonts w:cs="Arial"/>
                <w:szCs w:val="20"/>
              </w:rPr>
            </w:pPr>
            <w:r w:rsidRPr="00622037">
              <w:rPr>
                <w:rFonts w:cs="Arial"/>
                <w:szCs w:val="20"/>
              </w:rPr>
              <w:t>If the tenderer does not agree to a market related price, negotiate a market related price with the tenderer scoring the second highest points or cancel the tender;</w:t>
            </w:r>
          </w:p>
          <w:p w14:paraId="2D2A3425" w14:textId="77777777" w:rsidR="00B00E32" w:rsidRPr="00622037" w:rsidRDefault="00B00E32" w:rsidP="00B00E32">
            <w:pPr>
              <w:pStyle w:val="ListParagraph"/>
              <w:widowControl w:val="0"/>
              <w:numPr>
                <w:ilvl w:val="0"/>
                <w:numId w:val="459"/>
              </w:numPr>
              <w:tabs>
                <w:tab w:val="left" w:pos="851"/>
              </w:tabs>
              <w:autoSpaceDE w:val="0"/>
              <w:autoSpaceDN w:val="0"/>
              <w:adjustRightInd w:val="0"/>
              <w:contextualSpacing w:val="0"/>
              <w:outlineLvl w:val="0"/>
              <w:rPr>
                <w:rFonts w:cs="Arial"/>
                <w:szCs w:val="20"/>
              </w:rPr>
            </w:pPr>
            <w:r w:rsidRPr="00622037">
              <w:rPr>
                <w:rFonts w:cs="Arial"/>
                <w:szCs w:val="20"/>
              </w:rPr>
              <w:t>If the tenderer scoring the second highest points does not agree to a market related price, negotiate a market related price with the tenderer scoring the third highest points or cancel the tender;</w:t>
            </w:r>
          </w:p>
          <w:p w14:paraId="471F381F" w14:textId="77777777" w:rsidR="00B00E32" w:rsidRPr="00622037" w:rsidRDefault="00B00E32" w:rsidP="00B00E32">
            <w:pPr>
              <w:widowControl w:val="0"/>
              <w:tabs>
                <w:tab w:val="left" w:pos="851"/>
              </w:tabs>
              <w:autoSpaceDE w:val="0"/>
              <w:autoSpaceDN w:val="0"/>
              <w:adjustRightInd w:val="0"/>
              <w:outlineLvl w:val="0"/>
              <w:rPr>
                <w:rFonts w:cs="Arial"/>
                <w:szCs w:val="20"/>
              </w:rPr>
            </w:pPr>
          </w:p>
          <w:p w14:paraId="789430B0" w14:textId="13B8DE72" w:rsidR="00B00E32" w:rsidRPr="00A56FE6" w:rsidRDefault="00B00E32" w:rsidP="00622037">
            <w:pPr>
              <w:pStyle w:val="ListParagraph"/>
              <w:widowControl w:val="0"/>
              <w:numPr>
                <w:ilvl w:val="0"/>
                <w:numId w:val="458"/>
              </w:numPr>
              <w:tabs>
                <w:tab w:val="left" w:pos="851"/>
              </w:tabs>
              <w:autoSpaceDE w:val="0"/>
              <w:autoSpaceDN w:val="0"/>
              <w:adjustRightInd w:val="0"/>
              <w:ind w:left="540" w:hanging="425"/>
              <w:outlineLvl w:val="0"/>
              <w:rPr>
                <w:rFonts w:eastAsia="Times New Roman" w:cs="Times New Roman"/>
                <w:szCs w:val="20"/>
              </w:rPr>
            </w:pPr>
            <w:r w:rsidRPr="00622037">
              <w:rPr>
                <w:rFonts w:cs="Arial"/>
                <w:szCs w:val="20"/>
              </w:rPr>
              <w:t>If a market related price is not agreed as envisaged in paragraph 2(iii), the organ of state must cancel the tender.</w:t>
            </w:r>
          </w:p>
          <w:p w14:paraId="62AA9192" w14:textId="77777777" w:rsidR="00A56FE6" w:rsidRDefault="00A56FE6" w:rsidP="00B00E32">
            <w:pPr>
              <w:spacing w:after="120"/>
              <w:ind w:right="113"/>
              <w:jc w:val="both"/>
              <w:rPr>
                <w:rFonts w:eastAsia="Times New Roman" w:cs="Times New Roman"/>
              </w:rPr>
            </w:pPr>
          </w:p>
          <w:p w14:paraId="22CEB6F1" w14:textId="55DB8C84" w:rsidR="00B2619C" w:rsidRPr="000C4277" w:rsidRDefault="00B2619C" w:rsidP="00622037">
            <w:pPr>
              <w:spacing w:after="120"/>
              <w:ind w:right="113"/>
              <w:jc w:val="both"/>
              <w:rPr>
                <w:rFonts w:eastAsia="Times New Roman" w:cs="Times New Roman"/>
              </w:rPr>
            </w:pPr>
            <w:r w:rsidRPr="000C4277">
              <w:rPr>
                <w:rFonts w:eastAsia="Times New Roman" w:cs="Times New Roman"/>
              </w:rPr>
              <w:t xml:space="preserve">In addition to the requirements under paragraph (b) of the Conditions of Tender, in the event that a due diligence is performed as part of the tender evaluation, the due diligence report will be used to evaluate the tenderer’s ability to perform the contract as stated in </w:t>
            </w:r>
            <w:r w:rsidRPr="000C4277">
              <w:rPr>
                <w:rFonts w:eastAsia="Times New Roman" w:cs="Times New Roman"/>
              </w:rPr>
              <w:lastRenderedPageBreak/>
              <w:t>paragraph (b) The due diligence will evaluate the overall risk associated with the tender. The due diligence will take into consideration the following:</w:t>
            </w:r>
          </w:p>
          <w:p w14:paraId="6F4CEE93" w14:textId="77777777" w:rsidR="00B2619C" w:rsidRDefault="00B2619C" w:rsidP="00E209D2">
            <w:pPr>
              <w:pStyle w:val="ListParagraph"/>
              <w:numPr>
                <w:ilvl w:val="0"/>
                <w:numId w:val="11"/>
              </w:numPr>
              <w:tabs>
                <w:tab w:val="num" w:pos="360"/>
              </w:tabs>
              <w:spacing w:before="40" w:after="60"/>
              <w:ind w:right="113"/>
              <w:rPr>
                <w:lang w:val="en-GB"/>
              </w:rPr>
            </w:pPr>
            <w:r w:rsidRPr="007514B2">
              <w:rPr>
                <w:lang w:val="en-GB"/>
              </w:rPr>
              <w:t>Assessment of financial statements to assess the financial position of the tenderer and its ability to obtain the necessary guarantees or insurances,</w:t>
            </w:r>
          </w:p>
          <w:p w14:paraId="756971FD" w14:textId="77777777" w:rsidR="00B2619C" w:rsidRDefault="00B2619C" w:rsidP="00E209D2">
            <w:pPr>
              <w:pStyle w:val="ListParagraph"/>
              <w:numPr>
                <w:ilvl w:val="0"/>
                <w:numId w:val="11"/>
              </w:numPr>
              <w:tabs>
                <w:tab w:val="num" w:pos="360"/>
              </w:tabs>
              <w:spacing w:before="40" w:after="60"/>
              <w:ind w:right="113"/>
              <w:rPr>
                <w:lang w:val="en-GB"/>
              </w:rPr>
            </w:pPr>
            <w:r w:rsidRPr="007514B2">
              <w:rPr>
                <w:lang w:val="en-GB"/>
              </w:rPr>
              <w:t>Evaluation of managerial and technical ability and available resources in relation to the proposed tender,</w:t>
            </w:r>
          </w:p>
          <w:p w14:paraId="6946E906" w14:textId="77777777" w:rsidR="00B2619C" w:rsidRDefault="00B2619C" w:rsidP="00E209D2">
            <w:pPr>
              <w:pStyle w:val="ListParagraph"/>
              <w:numPr>
                <w:ilvl w:val="0"/>
                <w:numId w:val="11"/>
              </w:numPr>
              <w:tabs>
                <w:tab w:val="num" w:pos="360"/>
              </w:tabs>
              <w:spacing w:before="40" w:after="60"/>
              <w:ind w:right="113"/>
              <w:rPr>
                <w:lang w:val="en-GB"/>
              </w:rPr>
            </w:pPr>
            <w:r w:rsidRPr="007514B2">
              <w:rPr>
                <w:lang w:val="en-GB"/>
              </w:rPr>
              <w:t>Integrity Risk Evaluation,</w:t>
            </w:r>
          </w:p>
          <w:p w14:paraId="60667D98" w14:textId="77777777" w:rsidR="00B2619C" w:rsidRDefault="00B2619C" w:rsidP="00E209D2">
            <w:pPr>
              <w:pStyle w:val="ListParagraph"/>
              <w:numPr>
                <w:ilvl w:val="0"/>
                <w:numId w:val="11"/>
              </w:numPr>
              <w:tabs>
                <w:tab w:val="num" w:pos="360"/>
              </w:tabs>
              <w:spacing w:before="40" w:after="60"/>
              <w:ind w:right="113"/>
              <w:rPr>
                <w:lang w:val="en-GB"/>
              </w:rPr>
            </w:pPr>
            <w:r w:rsidRPr="007514B2">
              <w:rPr>
                <w:lang w:val="en-GB"/>
              </w:rPr>
              <w:t>Operations, Activities, Locations and Key Customers,</w:t>
            </w:r>
          </w:p>
          <w:p w14:paraId="56ED1811" w14:textId="77777777" w:rsidR="00B2619C" w:rsidRDefault="00B2619C" w:rsidP="00E209D2">
            <w:pPr>
              <w:pStyle w:val="ListParagraph"/>
              <w:numPr>
                <w:ilvl w:val="0"/>
                <w:numId w:val="11"/>
              </w:numPr>
              <w:tabs>
                <w:tab w:val="num" w:pos="360"/>
              </w:tabs>
              <w:spacing w:before="40" w:after="60"/>
              <w:ind w:right="113"/>
            </w:pPr>
            <w:r w:rsidRPr="007514B2">
              <w:rPr>
                <w:lang w:val="en-GB"/>
              </w:rPr>
              <w:t>Reference checks from previous clients, and</w:t>
            </w:r>
          </w:p>
          <w:p w14:paraId="60C13AEF" w14:textId="77777777" w:rsidR="00B2619C" w:rsidRDefault="00B2619C" w:rsidP="00E209D2">
            <w:pPr>
              <w:pStyle w:val="ListParagraph"/>
              <w:numPr>
                <w:ilvl w:val="0"/>
                <w:numId w:val="11"/>
              </w:numPr>
              <w:tabs>
                <w:tab w:val="num" w:pos="360"/>
              </w:tabs>
              <w:spacing w:before="40" w:after="60"/>
              <w:ind w:right="113"/>
            </w:pPr>
            <w:r w:rsidRPr="0063285C">
              <w:t>Risk rating (i.e. High Risk, Medium to High risk, Medium risk or Low risk) of the tenderer</w:t>
            </w:r>
            <w:r>
              <w:t>.</w:t>
            </w:r>
          </w:p>
          <w:p w14:paraId="3EA3EE45" w14:textId="369C7FAF" w:rsidR="00B2619C" w:rsidRPr="00E11D9E" w:rsidRDefault="00B2619C" w:rsidP="00B2619C"/>
        </w:tc>
      </w:tr>
      <w:tr w:rsidR="00B2619C" w14:paraId="46867211" w14:textId="77777777" w:rsidTr="000672FD">
        <w:tc>
          <w:tcPr>
            <w:tcW w:w="1129" w:type="dxa"/>
          </w:tcPr>
          <w:p w14:paraId="47D7C764" w14:textId="586EED90" w:rsidR="00B2619C" w:rsidRPr="000672FD" w:rsidRDefault="00B2619C" w:rsidP="00B2619C">
            <w:pPr>
              <w:tabs>
                <w:tab w:val="left" w:pos="787"/>
              </w:tabs>
              <w:spacing w:line="276" w:lineRule="auto"/>
              <w:rPr>
                <w:b/>
                <w:bCs/>
              </w:rPr>
            </w:pPr>
            <w:r w:rsidRPr="000672FD">
              <w:rPr>
                <w:b/>
                <w:bCs/>
              </w:rPr>
              <w:lastRenderedPageBreak/>
              <w:t>C.3.16</w:t>
            </w:r>
          </w:p>
        </w:tc>
        <w:tc>
          <w:tcPr>
            <w:tcW w:w="8297" w:type="dxa"/>
          </w:tcPr>
          <w:p w14:paraId="4E4114B2" w14:textId="74CADA5D" w:rsidR="00B2619C" w:rsidRDefault="00B2619C" w:rsidP="00B2619C">
            <w:pPr>
              <w:ind w:left="113" w:right="142"/>
              <w:jc w:val="both"/>
              <w:rPr>
                <w:b/>
                <w:bCs/>
              </w:rPr>
            </w:pPr>
            <w:r w:rsidRPr="000E599A">
              <w:rPr>
                <w:b/>
                <w:bCs/>
              </w:rPr>
              <w:t>Registration of the award</w:t>
            </w:r>
          </w:p>
          <w:p w14:paraId="25281E51" w14:textId="77777777" w:rsidR="00B2619C" w:rsidRPr="000672FD" w:rsidRDefault="00B2619C" w:rsidP="00B2619C">
            <w:pPr>
              <w:ind w:left="113" w:right="142"/>
              <w:jc w:val="both"/>
              <w:rPr>
                <w:b/>
                <w:bCs/>
              </w:rPr>
            </w:pPr>
          </w:p>
          <w:p w14:paraId="09D42B3D" w14:textId="77777777" w:rsidR="00B2619C" w:rsidRDefault="00B2619C" w:rsidP="00B2619C">
            <w:pPr>
              <w:spacing w:line="276" w:lineRule="auto"/>
              <w:ind w:right="113"/>
            </w:pPr>
            <w:r>
              <w:t>SANRAL will notify unsuccessful tenderers when the tender process has been concluded. Any unsuccessful tenderer may request a debriefing in writing as specified in Clause C.3.19.</w:t>
            </w:r>
          </w:p>
          <w:p w14:paraId="3C092969" w14:textId="329C93F7" w:rsidR="004A0459" w:rsidRPr="0063285C" w:rsidRDefault="004A0459" w:rsidP="00B2619C">
            <w:pPr>
              <w:spacing w:line="276" w:lineRule="auto"/>
              <w:ind w:right="113"/>
            </w:pPr>
          </w:p>
        </w:tc>
      </w:tr>
      <w:tr w:rsidR="00B2619C" w14:paraId="037A8579" w14:textId="77777777" w:rsidTr="000672FD">
        <w:tc>
          <w:tcPr>
            <w:tcW w:w="1129" w:type="dxa"/>
          </w:tcPr>
          <w:p w14:paraId="2D558ADE" w14:textId="64A430CC" w:rsidR="00B2619C" w:rsidRPr="0063285C" w:rsidRDefault="00B2619C" w:rsidP="00B2619C">
            <w:pPr>
              <w:tabs>
                <w:tab w:val="left" w:pos="787"/>
              </w:tabs>
              <w:spacing w:line="276" w:lineRule="auto"/>
            </w:pPr>
            <w:r>
              <w:t>C3.</w:t>
            </w:r>
            <w:r w:rsidRPr="0063285C">
              <w:t>17</w:t>
            </w:r>
          </w:p>
        </w:tc>
        <w:tc>
          <w:tcPr>
            <w:tcW w:w="8297" w:type="dxa"/>
          </w:tcPr>
          <w:p w14:paraId="690926D6" w14:textId="77777777" w:rsidR="00B2619C" w:rsidRPr="000E599A" w:rsidRDefault="00B2619C" w:rsidP="00B2619C">
            <w:pPr>
              <w:ind w:left="113" w:right="142"/>
              <w:jc w:val="both"/>
              <w:rPr>
                <w:b/>
                <w:bCs/>
              </w:rPr>
            </w:pPr>
            <w:r w:rsidRPr="000E599A">
              <w:rPr>
                <w:b/>
                <w:bCs/>
              </w:rPr>
              <w:t>Provide copies of the contracts</w:t>
            </w:r>
          </w:p>
          <w:p w14:paraId="45266E97" w14:textId="77777777" w:rsidR="00B2619C" w:rsidRDefault="00B2619C" w:rsidP="00B2619C">
            <w:pPr>
              <w:spacing w:line="276" w:lineRule="auto"/>
              <w:ind w:right="113"/>
            </w:pPr>
          </w:p>
          <w:p w14:paraId="1F842633" w14:textId="77777777" w:rsidR="00B2619C" w:rsidRDefault="00B2619C" w:rsidP="00B2619C">
            <w:pPr>
              <w:spacing w:line="276" w:lineRule="auto"/>
              <w:ind w:right="113"/>
            </w:pPr>
            <w:r w:rsidRPr="0063285C">
              <w:t>The number of paper copies of the signed contract to be provided by the Employer is one (1).</w:t>
            </w:r>
          </w:p>
          <w:p w14:paraId="45BD1FD2" w14:textId="09135166" w:rsidR="004A0459" w:rsidRPr="0063285C" w:rsidRDefault="004A0459" w:rsidP="00B2619C">
            <w:pPr>
              <w:spacing w:line="276" w:lineRule="auto"/>
              <w:ind w:right="113"/>
            </w:pPr>
          </w:p>
        </w:tc>
      </w:tr>
      <w:tr w:rsidR="00B2619C" w14:paraId="70F972DD" w14:textId="77777777" w:rsidTr="000672FD">
        <w:tc>
          <w:tcPr>
            <w:tcW w:w="1129" w:type="dxa"/>
          </w:tcPr>
          <w:p w14:paraId="0E5F1FB1" w14:textId="4107AF5D" w:rsidR="00B2619C" w:rsidRPr="0063285C" w:rsidRDefault="00B2619C" w:rsidP="00B2619C">
            <w:pPr>
              <w:tabs>
                <w:tab w:val="left" w:pos="787"/>
              </w:tabs>
              <w:spacing w:line="276" w:lineRule="auto"/>
            </w:pPr>
            <w:r>
              <w:t>C.</w:t>
            </w:r>
            <w:r w:rsidR="005E1A28">
              <w:t>3</w:t>
            </w:r>
            <w:r w:rsidRPr="0063285C">
              <w:t>.1</w:t>
            </w:r>
            <w:r>
              <w:t>8</w:t>
            </w:r>
          </w:p>
        </w:tc>
        <w:tc>
          <w:tcPr>
            <w:tcW w:w="8297" w:type="dxa"/>
          </w:tcPr>
          <w:p w14:paraId="525971D6" w14:textId="77777777" w:rsidR="00B2619C" w:rsidRPr="003E7273" w:rsidRDefault="00B2619C" w:rsidP="00B2619C">
            <w:pPr>
              <w:ind w:left="113"/>
              <w:jc w:val="both"/>
              <w:rPr>
                <w:b/>
                <w:bCs/>
              </w:rPr>
            </w:pPr>
            <w:r w:rsidRPr="003E7273">
              <w:rPr>
                <w:b/>
                <w:bCs/>
              </w:rPr>
              <w:t>Provide written reasons for actions taken</w:t>
            </w:r>
          </w:p>
          <w:p w14:paraId="7D2C2192" w14:textId="77777777" w:rsidR="00B2619C" w:rsidRDefault="00B2619C" w:rsidP="00B2619C">
            <w:pPr>
              <w:spacing w:line="276" w:lineRule="auto"/>
              <w:ind w:right="113"/>
            </w:pPr>
          </w:p>
          <w:p w14:paraId="23785630" w14:textId="77777777" w:rsidR="00B2619C" w:rsidRDefault="00B2619C" w:rsidP="00B2619C">
            <w:pPr>
              <w:spacing w:line="276" w:lineRule="auto"/>
              <w:ind w:right="113"/>
            </w:pPr>
            <w:r w:rsidRPr="0063285C">
              <w:t>All requests shall be in writing.</w:t>
            </w:r>
          </w:p>
          <w:p w14:paraId="724F8DA2" w14:textId="3C2BF393" w:rsidR="004A0459" w:rsidRPr="0063285C" w:rsidRDefault="004A0459" w:rsidP="00B2619C">
            <w:pPr>
              <w:spacing w:line="276" w:lineRule="auto"/>
              <w:ind w:right="113"/>
            </w:pPr>
          </w:p>
        </w:tc>
      </w:tr>
      <w:tr w:rsidR="00B2619C" w14:paraId="3D50810E" w14:textId="77777777" w:rsidTr="000672FD">
        <w:tc>
          <w:tcPr>
            <w:tcW w:w="9426" w:type="dxa"/>
            <w:gridSpan w:val="2"/>
          </w:tcPr>
          <w:p w14:paraId="2CB88198" w14:textId="77777777" w:rsidR="00B2619C" w:rsidRPr="0063285C" w:rsidRDefault="00B2619C" w:rsidP="00B2619C">
            <w:pPr>
              <w:spacing w:before="240" w:line="276" w:lineRule="auto"/>
              <w:ind w:right="113"/>
            </w:pPr>
            <w:r w:rsidRPr="0063285C">
              <w:rPr>
                <w:b/>
              </w:rPr>
              <w:t>ADDITIONAL CONDITIONS OF TENDER CLAUSES</w:t>
            </w:r>
          </w:p>
        </w:tc>
      </w:tr>
      <w:tr w:rsidR="00B2619C" w14:paraId="0AA02127" w14:textId="77777777" w:rsidTr="000672FD">
        <w:tc>
          <w:tcPr>
            <w:tcW w:w="1129" w:type="dxa"/>
          </w:tcPr>
          <w:p w14:paraId="5473D1F2" w14:textId="7A4F32A2" w:rsidR="00B2619C" w:rsidRPr="0063285C" w:rsidRDefault="00B2619C" w:rsidP="00B2619C">
            <w:pPr>
              <w:tabs>
                <w:tab w:val="left" w:pos="787"/>
              </w:tabs>
              <w:spacing w:line="276" w:lineRule="auto"/>
            </w:pPr>
            <w:r>
              <w:t>SC.3.19</w:t>
            </w:r>
          </w:p>
        </w:tc>
        <w:tc>
          <w:tcPr>
            <w:tcW w:w="8297" w:type="dxa"/>
          </w:tcPr>
          <w:p w14:paraId="7A4A2546" w14:textId="77777777" w:rsidR="00B2619C" w:rsidRDefault="00B2619C" w:rsidP="00B2619C">
            <w:pPr>
              <w:spacing w:before="40" w:after="40" w:line="276" w:lineRule="auto"/>
              <w:ind w:left="37" w:right="113"/>
              <w:rPr>
                <w:b/>
                <w:bCs/>
              </w:rPr>
            </w:pPr>
            <w:r w:rsidRPr="0063285C">
              <w:rPr>
                <w:b/>
              </w:rPr>
              <w:t>Jurisdiction</w:t>
            </w:r>
          </w:p>
          <w:p w14:paraId="0984F202" w14:textId="77777777" w:rsidR="00B2619C" w:rsidRPr="0063285C" w:rsidRDefault="00B2619C" w:rsidP="00B2619C">
            <w:pPr>
              <w:spacing w:before="40" w:after="40" w:line="276" w:lineRule="auto"/>
              <w:ind w:left="37" w:right="113"/>
              <w:rPr>
                <w:b/>
                <w:bCs/>
              </w:rPr>
            </w:pPr>
          </w:p>
          <w:p w14:paraId="419FACA5" w14:textId="77777777" w:rsidR="00B2619C" w:rsidRDefault="00B2619C" w:rsidP="00B2619C">
            <w:pPr>
              <w:spacing w:line="276" w:lineRule="auto"/>
              <w:ind w:right="113"/>
            </w:pPr>
            <w:r w:rsidRPr="0063285C">
              <w:t>Unless stated otherwise in the tender data, each tenderer and the Employer undertake to accept the jurisdiction of the law courts of the Republic of South Africa</w:t>
            </w:r>
            <w:r>
              <w:t>.</w:t>
            </w:r>
          </w:p>
          <w:p w14:paraId="4C44E8B4" w14:textId="77777777" w:rsidR="004A0459" w:rsidRPr="0063285C" w:rsidRDefault="004A0459" w:rsidP="00B2619C">
            <w:pPr>
              <w:spacing w:line="276" w:lineRule="auto"/>
              <w:ind w:right="113"/>
            </w:pPr>
          </w:p>
        </w:tc>
      </w:tr>
      <w:bookmarkEnd w:id="26"/>
    </w:tbl>
    <w:p w14:paraId="61642A8F" w14:textId="77777777" w:rsidR="00D87A2C" w:rsidRPr="0063285C" w:rsidRDefault="00D87A2C" w:rsidP="00D87A2C">
      <w:pPr>
        <w:spacing w:line="276" w:lineRule="auto"/>
      </w:pPr>
    </w:p>
    <w:p w14:paraId="26E58CF0" w14:textId="77777777" w:rsidR="00B71CD4" w:rsidRDefault="00B71CD4">
      <w:pPr>
        <w:rPr>
          <w:rFonts w:ascii="Arial Bold" w:eastAsiaTheme="minorHAnsi" w:hAnsi="Arial Bold"/>
          <w:b/>
          <w:caps/>
          <w:szCs w:val="22"/>
          <w:lang w:val="en-GB" w:eastAsia="en-US"/>
        </w:rPr>
      </w:pPr>
      <w:r>
        <w:br w:type="page"/>
      </w:r>
    </w:p>
    <w:p w14:paraId="2D618105" w14:textId="3AB75931" w:rsidR="009E4C7E" w:rsidRPr="00D1753B" w:rsidRDefault="009E4C7E" w:rsidP="007F4212">
      <w:pPr>
        <w:pStyle w:val="Heading25"/>
      </w:pPr>
      <w:r w:rsidRPr="00D1753B">
        <w:lastRenderedPageBreak/>
        <w:t>TENDER DATA: APPENDIX 1: BREAKDOWN OF QUALITY CRITERIA (CLAUSE c.3.11)</w:t>
      </w:r>
    </w:p>
    <w:p w14:paraId="5AC19BC5" w14:textId="77777777" w:rsidR="00A74B76" w:rsidRPr="00FE5431" w:rsidRDefault="00A74B76" w:rsidP="00694042"/>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6"/>
        <w:gridCol w:w="8046"/>
      </w:tblGrid>
      <w:tr w:rsidR="002974F4" w:rsidRPr="0063285C" w14:paraId="1E7EE98A" w14:textId="77777777" w:rsidTr="00F72943">
        <w:tc>
          <w:tcPr>
            <w:tcW w:w="1026" w:type="dxa"/>
          </w:tcPr>
          <w:p w14:paraId="0E6F33A3" w14:textId="77777777" w:rsidR="002974F4" w:rsidRPr="0063285C" w:rsidRDefault="002974F4">
            <w:pPr>
              <w:tabs>
                <w:tab w:val="left" w:pos="787"/>
              </w:tabs>
              <w:spacing w:line="276" w:lineRule="auto"/>
            </w:pPr>
            <w:r>
              <w:t>C.3.11</w:t>
            </w:r>
          </w:p>
        </w:tc>
        <w:tc>
          <w:tcPr>
            <w:tcW w:w="8046" w:type="dxa"/>
            <w:tcBorders>
              <w:top w:val="single" w:sz="4" w:space="0" w:color="auto"/>
            </w:tcBorders>
          </w:tcPr>
          <w:p w14:paraId="5B1CAC56" w14:textId="77777777" w:rsidR="002974F4" w:rsidRDefault="002974F4">
            <w:pPr>
              <w:pStyle w:val="Default"/>
              <w:rPr>
                <w:sz w:val="20"/>
                <w:szCs w:val="20"/>
              </w:rPr>
            </w:pPr>
            <w:r>
              <w:rPr>
                <w:sz w:val="20"/>
                <w:szCs w:val="20"/>
              </w:rPr>
              <w:t>Functionality Criteria</w:t>
            </w:r>
          </w:p>
          <w:p w14:paraId="760C3AF4" w14:textId="77777777" w:rsidR="002974F4" w:rsidRDefault="002974F4">
            <w:pPr>
              <w:pStyle w:val="Default"/>
              <w:rPr>
                <w:sz w:val="20"/>
                <w:szCs w:val="20"/>
              </w:rPr>
            </w:pPr>
          </w:p>
          <w:p w14:paraId="4E3E8911" w14:textId="77777777" w:rsidR="002974F4" w:rsidRDefault="002974F4">
            <w:pPr>
              <w:pStyle w:val="Default"/>
              <w:rPr>
                <w:sz w:val="20"/>
                <w:szCs w:val="20"/>
              </w:rPr>
            </w:pPr>
            <w:r>
              <w:rPr>
                <w:sz w:val="20"/>
                <w:szCs w:val="20"/>
              </w:rPr>
              <w:t>Only tenderers who meet the minimum 75% threshold for Functionality will be considered responsive.</w:t>
            </w:r>
          </w:p>
          <w:p w14:paraId="501D36B4" w14:textId="77777777" w:rsidR="002974F4" w:rsidRDefault="002974F4">
            <w:pPr>
              <w:pStyle w:val="Default"/>
              <w:rPr>
                <w:sz w:val="20"/>
                <w:szCs w:val="20"/>
              </w:rPr>
            </w:pPr>
          </w:p>
          <w:p w14:paraId="0BC875F4" w14:textId="617AF918" w:rsidR="002974F4" w:rsidRDefault="002974F4">
            <w:pPr>
              <w:pStyle w:val="Default"/>
              <w:rPr>
                <w:sz w:val="20"/>
                <w:szCs w:val="20"/>
              </w:rPr>
            </w:pPr>
            <w:r>
              <w:rPr>
                <w:sz w:val="20"/>
                <w:szCs w:val="20"/>
              </w:rPr>
              <w:t xml:space="preserve">The functional criteria listed will be combined to determine a functional score with a maximum of </w:t>
            </w:r>
            <w:r w:rsidR="00B5518D">
              <w:rPr>
                <w:sz w:val="20"/>
                <w:szCs w:val="20"/>
              </w:rPr>
              <w:t>257</w:t>
            </w:r>
            <w:r w:rsidR="00715967">
              <w:rPr>
                <w:sz w:val="20"/>
                <w:szCs w:val="20"/>
              </w:rPr>
              <w:t xml:space="preserve"> </w:t>
            </w:r>
            <w:r>
              <w:rPr>
                <w:sz w:val="20"/>
                <w:szCs w:val="20"/>
              </w:rPr>
              <w:t xml:space="preserve">points. A minimum threshold of 75% </w:t>
            </w:r>
            <w:r w:rsidR="00891DC6">
              <w:rPr>
                <w:sz w:val="20"/>
                <w:szCs w:val="20"/>
              </w:rPr>
              <w:t>204 points out of a potential 272 points score) is required.</w:t>
            </w:r>
            <w:r w:rsidR="00891DC6" w:rsidDel="00891DC6">
              <w:rPr>
                <w:sz w:val="20"/>
                <w:szCs w:val="20"/>
              </w:rPr>
              <w:t xml:space="preserve"> </w:t>
            </w:r>
          </w:p>
          <w:p w14:paraId="2461CDF6" w14:textId="77777777" w:rsidR="002974F4" w:rsidRDefault="002974F4">
            <w:pPr>
              <w:pStyle w:val="Default"/>
              <w:rPr>
                <w:sz w:val="20"/>
                <w:szCs w:val="20"/>
              </w:rPr>
            </w:pPr>
          </w:p>
          <w:p w14:paraId="10F64688" w14:textId="26935F77" w:rsidR="002974F4" w:rsidRPr="0063285C" w:rsidRDefault="002974F4" w:rsidP="00F72943">
            <w:pPr>
              <w:spacing w:after="120"/>
              <w:ind w:right="142"/>
            </w:pPr>
            <w:r>
              <w:rPr>
                <w:szCs w:val="20"/>
              </w:rPr>
              <w:t xml:space="preserve">The functional score will be calculated as follows: </w:t>
            </w:r>
          </w:p>
          <w:tbl>
            <w:tblPr>
              <w:tblW w:w="7261" w:type="dxa"/>
              <w:tblInd w:w="60" w:type="dxa"/>
              <w:tblLayout w:type="fixed"/>
              <w:tblLook w:val="04A0" w:firstRow="1" w:lastRow="0" w:firstColumn="1" w:lastColumn="0" w:noHBand="0" w:noVBand="1"/>
            </w:tblPr>
            <w:tblGrid>
              <w:gridCol w:w="973"/>
              <w:gridCol w:w="4367"/>
              <w:gridCol w:w="958"/>
              <w:gridCol w:w="963"/>
            </w:tblGrid>
            <w:tr w:rsidR="002974F4" w:rsidRPr="0063285C" w14:paraId="147BB891" w14:textId="77777777" w:rsidTr="002974F4">
              <w:trPr>
                <w:trHeight w:val="280"/>
              </w:trPr>
              <w:tc>
                <w:tcPr>
                  <w:tcW w:w="97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52FC7D1D" w14:textId="77777777" w:rsidR="002974F4" w:rsidRPr="0063285C" w:rsidRDefault="002974F4">
                  <w:pPr>
                    <w:spacing w:after="40"/>
                    <w:rPr>
                      <w:color w:val="000000"/>
                    </w:rPr>
                  </w:pPr>
                  <w:r>
                    <w:rPr>
                      <w:b/>
                      <w:color w:val="000000"/>
                    </w:rPr>
                    <w:t>Item</w:t>
                  </w:r>
                </w:p>
              </w:tc>
              <w:tc>
                <w:tcPr>
                  <w:tcW w:w="4367" w:type="dxa"/>
                  <w:tcBorders>
                    <w:top w:val="single" w:sz="4" w:space="0" w:color="auto"/>
                    <w:left w:val="nil"/>
                    <w:bottom w:val="single" w:sz="4" w:space="0" w:color="auto"/>
                    <w:right w:val="nil"/>
                  </w:tcBorders>
                  <w:shd w:val="clear" w:color="auto" w:fill="BFBFBF" w:themeFill="background1" w:themeFillShade="BF"/>
                  <w:noWrap/>
                  <w:vAlign w:val="bottom"/>
                </w:tcPr>
                <w:p w14:paraId="3B5893BB" w14:textId="77777777" w:rsidR="002974F4" w:rsidRPr="0063285C" w:rsidRDefault="002974F4">
                  <w:pPr>
                    <w:spacing w:after="40"/>
                    <w:rPr>
                      <w:color w:val="000000"/>
                    </w:rPr>
                  </w:pPr>
                  <w:r>
                    <w:rPr>
                      <w:b/>
                      <w:color w:val="000000"/>
                    </w:rPr>
                    <w:t>Functional</w:t>
                  </w:r>
                  <w:r w:rsidRPr="0063285C">
                    <w:rPr>
                      <w:b/>
                      <w:color w:val="000000"/>
                    </w:rPr>
                    <w:t xml:space="preserve"> Scoring</w:t>
                  </w:r>
                </w:p>
              </w:tc>
              <w:tc>
                <w:tcPr>
                  <w:tcW w:w="958" w:type="dxa"/>
                  <w:tcBorders>
                    <w:top w:val="single" w:sz="4" w:space="0" w:color="auto"/>
                    <w:left w:val="single" w:sz="4" w:space="0" w:color="auto"/>
                    <w:bottom w:val="single" w:sz="4" w:space="0" w:color="auto"/>
                    <w:right w:val="nil"/>
                  </w:tcBorders>
                  <w:shd w:val="clear" w:color="auto" w:fill="BFBFBF" w:themeFill="background1" w:themeFillShade="BF"/>
                  <w:noWrap/>
                  <w:vAlign w:val="bottom"/>
                </w:tcPr>
                <w:p w14:paraId="502850BD" w14:textId="77777777" w:rsidR="002974F4" w:rsidRDefault="002974F4">
                  <w:pPr>
                    <w:spacing w:after="40"/>
                    <w:jc w:val="center"/>
                    <w:rPr>
                      <w:color w:val="000000"/>
                    </w:rPr>
                  </w:pPr>
                  <w:r w:rsidRPr="0063285C">
                    <w:rPr>
                      <w:b/>
                      <w:color w:val="000000"/>
                    </w:rPr>
                    <w:t>Form</w:t>
                  </w:r>
                </w:p>
              </w:tc>
              <w:tc>
                <w:tcPr>
                  <w:tcW w:w="96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35AE3A67" w14:textId="77777777" w:rsidR="002974F4" w:rsidRPr="0063285C" w:rsidRDefault="002974F4">
                  <w:pPr>
                    <w:spacing w:after="40"/>
                    <w:jc w:val="center"/>
                    <w:rPr>
                      <w:color w:val="000000"/>
                    </w:rPr>
                  </w:pPr>
                  <w:r w:rsidRPr="0063285C">
                    <w:rPr>
                      <w:b/>
                      <w:color w:val="000000"/>
                    </w:rPr>
                    <w:t>Max Score</w:t>
                  </w:r>
                </w:p>
              </w:tc>
            </w:tr>
            <w:tr w:rsidR="002974F4" w:rsidRPr="0063285C" w14:paraId="768653A0" w14:textId="77777777" w:rsidTr="00F72943">
              <w:trPr>
                <w:trHeight w:val="280"/>
              </w:trPr>
              <w:tc>
                <w:tcPr>
                  <w:tcW w:w="973" w:type="dxa"/>
                  <w:tcBorders>
                    <w:top w:val="single" w:sz="4" w:space="0" w:color="auto"/>
                    <w:left w:val="single" w:sz="4" w:space="0" w:color="auto"/>
                    <w:bottom w:val="single" w:sz="4" w:space="0" w:color="auto"/>
                    <w:right w:val="single" w:sz="4" w:space="0" w:color="auto"/>
                  </w:tcBorders>
                  <w:shd w:val="clear" w:color="auto" w:fill="auto"/>
                  <w:noWrap/>
                  <w:hideMark/>
                </w:tcPr>
                <w:p w14:paraId="3218F870" w14:textId="77777777" w:rsidR="002974F4" w:rsidRPr="0063285C" w:rsidRDefault="002974F4">
                  <w:pPr>
                    <w:spacing w:after="40"/>
                    <w:rPr>
                      <w:bCs/>
                      <w:color w:val="000000"/>
                    </w:rPr>
                  </w:pPr>
                  <w:r w:rsidRPr="0063285C">
                    <w:rPr>
                      <w:color w:val="000000"/>
                    </w:rPr>
                    <w:t>1</w:t>
                  </w:r>
                </w:p>
              </w:tc>
              <w:tc>
                <w:tcPr>
                  <w:tcW w:w="4367" w:type="dxa"/>
                  <w:tcBorders>
                    <w:top w:val="single" w:sz="4" w:space="0" w:color="auto"/>
                    <w:left w:val="nil"/>
                    <w:bottom w:val="single" w:sz="4" w:space="0" w:color="auto"/>
                    <w:right w:val="nil"/>
                  </w:tcBorders>
                  <w:shd w:val="clear" w:color="auto" w:fill="auto"/>
                  <w:noWrap/>
                  <w:hideMark/>
                </w:tcPr>
                <w:p w14:paraId="02FFA480" w14:textId="77777777" w:rsidR="002974F4" w:rsidRPr="0063285C" w:rsidRDefault="002974F4">
                  <w:pPr>
                    <w:spacing w:after="40"/>
                    <w:rPr>
                      <w:color w:val="000000"/>
                    </w:rPr>
                  </w:pPr>
                  <w:bookmarkStart w:id="32" w:name="_Hlk113221119"/>
                  <w:r w:rsidRPr="0063285C">
                    <w:rPr>
                      <w:color w:val="000000"/>
                    </w:rPr>
                    <w:t>Relevant Experience of the Tendering Entity</w:t>
                  </w:r>
                  <w:bookmarkEnd w:id="32"/>
                </w:p>
              </w:tc>
              <w:tc>
                <w:tcPr>
                  <w:tcW w:w="958" w:type="dxa"/>
                  <w:tcBorders>
                    <w:top w:val="nil"/>
                    <w:left w:val="single" w:sz="4" w:space="0" w:color="auto"/>
                    <w:bottom w:val="single" w:sz="4" w:space="0" w:color="auto"/>
                    <w:right w:val="nil"/>
                  </w:tcBorders>
                  <w:shd w:val="clear" w:color="auto" w:fill="auto"/>
                  <w:noWrap/>
                  <w:hideMark/>
                </w:tcPr>
                <w:p w14:paraId="245684BD" w14:textId="77777777" w:rsidR="002974F4" w:rsidRPr="0063285C" w:rsidRDefault="002974F4">
                  <w:pPr>
                    <w:spacing w:after="40"/>
                    <w:jc w:val="center"/>
                    <w:rPr>
                      <w:color w:val="000000"/>
                    </w:rPr>
                  </w:pPr>
                  <w:r>
                    <w:rPr>
                      <w:color w:val="000000"/>
                    </w:rPr>
                    <w:t>D5.1 &amp; D5.2</w:t>
                  </w:r>
                </w:p>
              </w:tc>
              <w:tc>
                <w:tcPr>
                  <w:tcW w:w="963" w:type="dxa"/>
                  <w:tcBorders>
                    <w:top w:val="nil"/>
                    <w:left w:val="single" w:sz="4" w:space="0" w:color="auto"/>
                    <w:bottom w:val="single" w:sz="4" w:space="0" w:color="auto"/>
                    <w:right w:val="single" w:sz="4" w:space="0" w:color="auto"/>
                  </w:tcBorders>
                  <w:shd w:val="clear" w:color="auto" w:fill="auto"/>
                  <w:noWrap/>
                  <w:hideMark/>
                </w:tcPr>
                <w:p w14:paraId="262F1005" w14:textId="77777777" w:rsidR="002974F4" w:rsidRPr="0063285C" w:rsidRDefault="002974F4">
                  <w:pPr>
                    <w:spacing w:after="40"/>
                    <w:jc w:val="center"/>
                    <w:rPr>
                      <w:color w:val="000000"/>
                    </w:rPr>
                  </w:pPr>
                  <w:r w:rsidRPr="0063285C">
                    <w:rPr>
                      <w:color w:val="000000"/>
                    </w:rPr>
                    <w:t>50</w:t>
                  </w:r>
                </w:p>
              </w:tc>
            </w:tr>
            <w:tr w:rsidR="002974F4" w:rsidRPr="0063285C" w14:paraId="20224F0B" w14:textId="77777777" w:rsidTr="00F72943">
              <w:trPr>
                <w:trHeight w:val="280"/>
              </w:trPr>
              <w:tc>
                <w:tcPr>
                  <w:tcW w:w="973" w:type="dxa"/>
                  <w:tcBorders>
                    <w:top w:val="single" w:sz="4" w:space="0" w:color="auto"/>
                    <w:left w:val="single" w:sz="4" w:space="0" w:color="auto"/>
                    <w:bottom w:val="single" w:sz="4" w:space="0" w:color="auto"/>
                    <w:right w:val="single" w:sz="4" w:space="0" w:color="auto"/>
                  </w:tcBorders>
                  <w:shd w:val="clear" w:color="auto" w:fill="auto"/>
                  <w:noWrap/>
                  <w:hideMark/>
                </w:tcPr>
                <w:p w14:paraId="1A4309BA" w14:textId="77777777" w:rsidR="002974F4" w:rsidRPr="0063285C" w:rsidRDefault="002974F4">
                  <w:pPr>
                    <w:spacing w:after="40"/>
                    <w:rPr>
                      <w:color w:val="000000"/>
                    </w:rPr>
                  </w:pPr>
                  <w:r w:rsidRPr="0063285C">
                    <w:rPr>
                      <w:color w:val="000000"/>
                    </w:rPr>
                    <w:t>2</w:t>
                  </w:r>
                </w:p>
              </w:tc>
              <w:tc>
                <w:tcPr>
                  <w:tcW w:w="4367" w:type="dxa"/>
                  <w:tcBorders>
                    <w:top w:val="single" w:sz="4" w:space="0" w:color="auto"/>
                    <w:left w:val="nil"/>
                    <w:bottom w:val="single" w:sz="4" w:space="0" w:color="auto"/>
                    <w:right w:val="nil"/>
                  </w:tcBorders>
                  <w:shd w:val="clear" w:color="auto" w:fill="auto"/>
                  <w:noWrap/>
                  <w:hideMark/>
                </w:tcPr>
                <w:p w14:paraId="18D8EDEE" w14:textId="77777777" w:rsidR="002974F4" w:rsidRPr="0063285C" w:rsidRDefault="002974F4">
                  <w:pPr>
                    <w:spacing w:after="40"/>
                    <w:rPr>
                      <w:color w:val="000000"/>
                    </w:rPr>
                  </w:pPr>
                  <w:r w:rsidRPr="0063285C">
                    <w:rPr>
                      <w:color w:val="000000"/>
                    </w:rPr>
                    <w:t>Tendering Entity's QMS Credentials</w:t>
                  </w:r>
                </w:p>
              </w:tc>
              <w:tc>
                <w:tcPr>
                  <w:tcW w:w="958" w:type="dxa"/>
                  <w:tcBorders>
                    <w:top w:val="single" w:sz="4" w:space="0" w:color="auto"/>
                    <w:left w:val="single" w:sz="4" w:space="0" w:color="auto"/>
                    <w:bottom w:val="single" w:sz="4" w:space="0" w:color="auto"/>
                    <w:right w:val="nil"/>
                  </w:tcBorders>
                  <w:shd w:val="clear" w:color="auto" w:fill="auto"/>
                  <w:noWrap/>
                  <w:hideMark/>
                </w:tcPr>
                <w:p w14:paraId="552C7044" w14:textId="77777777" w:rsidR="002974F4" w:rsidRPr="0063285C" w:rsidRDefault="002974F4">
                  <w:pPr>
                    <w:spacing w:after="40"/>
                    <w:jc w:val="center"/>
                    <w:rPr>
                      <w:color w:val="000000"/>
                    </w:rPr>
                  </w:pPr>
                  <w:r w:rsidRPr="0063285C">
                    <w:rPr>
                      <w:color w:val="000000"/>
                    </w:rPr>
                    <w:t>D</w:t>
                  </w:r>
                  <w:r>
                    <w:rPr>
                      <w:color w:val="000000"/>
                    </w:rPr>
                    <w:t>14</w:t>
                  </w:r>
                </w:p>
              </w:tc>
              <w:tc>
                <w:tcPr>
                  <w:tcW w:w="963" w:type="dxa"/>
                  <w:tcBorders>
                    <w:top w:val="single" w:sz="4" w:space="0" w:color="auto"/>
                    <w:left w:val="single" w:sz="4" w:space="0" w:color="auto"/>
                    <w:bottom w:val="single" w:sz="4" w:space="0" w:color="auto"/>
                    <w:right w:val="single" w:sz="4" w:space="0" w:color="auto"/>
                  </w:tcBorders>
                  <w:shd w:val="clear" w:color="auto" w:fill="auto"/>
                  <w:noWrap/>
                  <w:hideMark/>
                </w:tcPr>
                <w:p w14:paraId="24DBD25F" w14:textId="77777777" w:rsidR="002974F4" w:rsidRPr="0063285C" w:rsidRDefault="002974F4">
                  <w:pPr>
                    <w:spacing w:after="40"/>
                    <w:jc w:val="center"/>
                    <w:rPr>
                      <w:color w:val="000000"/>
                    </w:rPr>
                  </w:pPr>
                  <w:r w:rsidRPr="0063285C">
                    <w:rPr>
                      <w:color w:val="000000"/>
                    </w:rPr>
                    <w:t>10</w:t>
                  </w:r>
                </w:p>
              </w:tc>
            </w:tr>
            <w:tr w:rsidR="002974F4" w:rsidRPr="0063285C" w14:paraId="5ED6E0F0" w14:textId="77777777" w:rsidTr="00F72943">
              <w:trPr>
                <w:trHeight w:val="280"/>
              </w:trPr>
              <w:tc>
                <w:tcPr>
                  <w:tcW w:w="973" w:type="dxa"/>
                  <w:tcBorders>
                    <w:top w:val="single" w:sz="4" w:space="0" w:color="auto"/>
                    <w:left w:val="single" w:sz="4" w:space="0" w:color="auto"/>
                    <w:bottom w:val="single" w:sz="4" w:space="0" w:color="auto"/>
                    <w:right w:val="single" w:sz="4" w:space="0" w:color="auto"/>
                  </w:tcBorders>
                  <w:shd w:val="clear" w:color="auto" w:fill="auto"/>
                  <w:noWrap/>
                  <w:hideMark/>
                </w:tcPr>
                <w:p w14:paraId="5F3F2C3D" w14:textId="77777777" w:rsidR="002974F4" w:rsidRPr="0063285C" w:rsidRDefault="002974F4">
                  <w:pPr>
                    <w:spacing w:after="40"/>
                    <w:rPr>
                      <w:color w:val="000000"/>
                    </w:rPr>
                  </w:pPr>
                  <w:r w:rsidRPr="0063285C">
                    <w:rPr>
                      <w:color w:val="000000"/>
                    </w:rPr>
                    <w:t>3</w:t>
                  </w:r>
                </w:p>
              </w:tc>
              <w:tc>
                <w:tcPr>
                  <w:tcW w:w="4367" w:type="dxa"/>
                  <w:tcBorders>
                    <w:top w:val="single" w:sz="4" w:space="0" w:color="auto"/>
                    <w:left w:val="nil"/>
                    <w:bottom w:val="single" w:sz="4" w:space="0" w:color="auto"/>
                    <w:right w:val="nil"/>
                  </w:tcBorders>
                  <w:shd w:val="clear" w:color="auto" w:fill="auto"/>
                  <w:noWrap/>
                  <w:hideMark/>
                </w:tcPr>
                <w:p w14:paraId="159118CC" w14:textId="77777777" w:rsidR="002974F4" w:rsidRPr="0063285C" w:rsidRDefault="002974F4">
                  <w:pPr>
                    <w:spacing w:after="40"/>
                    <w:rPr>
                      <w:color w:val="000000"/>
                    </w:rPr>
                  </w:pPr>
                  <w:r>
                    <w:rPr>
                      <w:color w:val="000000"/>
                    </w:rPr>
                    <w:t>Participation</w:t>
                  </w:r>
                  <w:r w:rsidRPr="0063285C">
                    <w:rPr>
                      <w:color w:val="000000"/>
                    </w:rPr>
                    <w:t xml:space="preserve"> of Key </w:t>
                  </w:r>
                  <w:r>
                    <w:rPr>
                      <w:color w:val="000000"/>
                    </w:rPr>
                    <w:t xml:space="preserve">Previously Disadvantaged Individuals (PDI) </w:t>
                  </w:r>
                  <w:r w:rsidRPr="0063285C">
                    <w:rPr>
                      <w:color w:val="000000"/>
                    </w:rPr>
                    <w:t>Staff</w:t>
                  </w:r>
                  <w:r>
                    <w:rPr>
                      <w:color w:val="000000"/>
                    </w:rPr>
                    <w:t xml:space="preserve"> </w:t>
                  </w:r>
                </w:p>
              </w:tc>
              <w:tc>
                <w:tcPr>
                  <w:tcW w:w="958" w:type="dxa"/>
                  <w:tcBorders>
                    <w:top w:val="single" w:sz="4" w:space="0" w:color="auto"/>
                    <w:left w:val="single" w:sz="4" w:space="0" w:color="auto"/>
                    <w:bottom w:val="single" w:sz="4" w:space="0" w:color="auto"/>
                    <w:right w:val="nil"/>
                  </w:tcBorders>
                  <w:shd w:val="clear" w:color="auto" w:fill="auto"/>
                  <w:noWrap/>
                  <w:hideMark/>
                </w:tcPr>
                <w:p w14:paraId="7A710E84" w14:textId="77777777" w:rsidR="002974F4" w:rsidRPr="0063285C" w:rsidRDefault="002974F4">
                  <w:pPr>
                    <w:spacing w:after="40"/>
                    <w:jc w:val="center"/>
                    <w:rPr>
                      <w:color w:val="000000"/>
                    </w:rPr>
                  </w:pPr>
                  <w:r w:rsidRPr="0063285C">
                    <w:rPr>
                      <w:color w:val="000000"/>
                    </w:rPr>
                    <w:t>D</w:t>
                  </w:r>
                  <w:r>
                    <w:rPr>
                      <w:color w:val="000000"/>
                    </w:rPr>
                    <w:t>14</w:t>
                  </w:r>
                </w:p>
              </w:tc>
              <w:tc>
                <w:tcPr>
                  <w:tcW w:w="963" w:type="dxa"/>
                  <w:tcBorders>
                    <w:top w:val="single" w:sz="4" w:space="0" w:color="auto"/>
                    <w:left w:val="single" w:sz="4" w:space="0" w:color="auto"/>
                    <w:bottom w:val="single" w:sz="4" w:space="0" w:color="auto"/>
                    <w:right w:val="single" w:sz="4" w:space="0" w:color="auto"/>
                  </w:tcBorders>
                  <w:shd w:val="clear" w:color="auto" w:fill="auto"/>
                  <w:noWrap/>
                  <w:hideMark/>
                </w:tcPr>
                <w:p w14:paraId="5E46D7EF" w14:textId="75D099B1" w:rsidR="002974F4" w:rsidRPr="0063285C" w:rsidRDefault="008B67E9">
                  <w:pPr>
                    <w:spacing w:after="40"/>
                    <w:jc w:val="center"/>
                    <w:rPr>
                      <w:color w:val="000000"/>
                    </w:rPr>
                  </w:pPr>
                  <w:r>
                    <w:rPr>
                      <w:color w:val="000000"/>
                    </w:rPr>
                    <w:t>10</w:t>
                  </w:r>
                </w:p>
              </w:tc>
            </w:tr>
            <w:tr w:rsidR="002974F4" w:rsidRPr="0063285C" w14:paraId="46963718" w14:textId="77777777" w:rsidTr="00F72943">
              <w:trPr>
                <w:trHeight w:val="280"/>
              </w:trPr>
              <w:tc>
                <w:tcPr>
                  <w:tcW w:w="973" w:type="dxa"/>
                  <w:tcBorders>
                    <w:top w:val="single" w:sz="4" w:space="0" w:color="auto"/>
                    <w:left w:val="single" w:sz="4" w:space="0" w:color="auto"/>
                    <w:bottom w:val="single" w:sz="4" w:space="0" w:color="auto"/>
                    <w:right w:val="single" w:sz="4" w:space="0" w:color="auto"/>
                  </w:tcBorders>
                  <w:shd w:val="clear" w:color="auto" w:fill="auto"/>
                  <w:noWrap/>
                  <w:hideMark/>
                </w:tcPr>
                <w:p w14:paraId="74802D5A" w14:textId="77777777" w:rsidR="002974F4" w:rsidRPr="0063285C" w:rsidRDefault="002974F4">
                  <w:pPr>
                    <w:spacing w:after="40"/>
                    <w:rPr>
                      <w:color w:val="000000"/>
                    </w:rPr>
                  </w:pPr>
                  <w:r w:rsidRPr="0063285C">
                    <w:rPr>
                      <w:color w:val="000000"/>
                    </w:rPr>
                    <w:t>4</w:t>
                  </w:r>
                </w:p>
              </w:tc>
              <w:tc>
                <w:tcPr>
                  <w:tcW w:w="4367" w:type="dxa"/>
                  <w:tcBorders>
                    <w:top w:val="single" w:sz="4" w:space="0" w:color="auto"/>
                    <w:left w:val="nil"/>
                    <w:bottom w:val="single" w:sz="4" w:space="0" w:color="auto"/>
                    <w:right w:val="nil"/>
                  </w:tcBorders>
                  <w:shd w:val="clear" w:color="auto" w:fill="auto"/>
                  <w:noWrap/>
                  <w:hideMark/>
                </w:tcPr>
                <w:p w14:paraId="7458D18D" w14:textId="77777777" w:rsidR="002974F4" w:rsidRPr="0063285C" w:rsidRDefault="002974F4">
                  <w:pPr>
                    <w:spacing w:after="40"/>
                    <w:rPr>
                      <w:color w:val="000000"/>
                    </w:rPr>
                  </w:pPr>
                  <w:r w:rsidRPr="0063285C">
                    <w:rPr>
                      <w:color w:val="000000"/>
                    </w:rPr>
                    <w:t>Key Resources (CV's to be provided)</w:t>
                  </w:r>
                </w:p>
              </w:tc>
              <w:tc>
                <w:tcPr>
                  <w:tcW w:w="958" w:type="dxa"/>
                  <w:tcBorders>
                    <w:top w:val="single" w:sz="4" w:space="0" w:color="auto"/>
                    <w:left w:val="single" w:sz="4" w:space="0" w:color="auto"/>
                    <w:bottom w:val="single" w:sz="4" w:space="0" w:color="auto"/>
                    <w:right w:val="nil"/>
                  </w:tcBorders>
                  <w:shd w:val="clear" w:color="auto" w:fill="auto"/>
                  <w:noWrap/>
                  <w:hideMark/>
                </w:tcPr>
                <w:p w14:paraId="0E6BF1CE" w14:textId="77777777" w:rsidR="002974F4" w:rsidRPr="0063285C" w:rsidRDefault="002974F4">
                  <w:pPr>
                    <w:spacing w:after="40"/>
                    <w:jc w:val="center"/>
                    <w:rPr>
                      <w:color w:val="000000"/>
                    </w:rPr>
                  </w:pPr>
                  <w:r w:rsidRPr="0063285C">
                    <w:rPr>
                      <w:color w:val="000000"/>
                    </w:rPr>
                    <w:t>D</w:t>
                  </w:r>
                  <w:r>
                    <w:rPr>
                      <w:color w:val="000000"/>
                    </w:rPr>
                    <w:t>4</w:t>
                  </w:r>
                  <w:r w:rsidRPr="0063285C">
                    <w:rPr>
                      <w:color w:val="000000"/>
                    </w:rPr>
                    <w:t xml:space="preserve"> &amp; D</w:t>
                  </w:r>
                  <w:r>
                    <w:rPr>
                      <w:color w:val="000000"/>
                    </w:rPr>
                    <w:t>14</w:t>
                  </w:r>
                </w:p>
              </w:tc>
              <w:tc>
                <w:tcPr>
                  <w:tcW w:w="963" w:type="dxa"/>
                  <w:tcBorders>
                    <w:top w:val="single" w:sz="4" w:space="0" w:color="auto"/>
                    <w:left w:val="single" w:sz="4" w:space="0" w:color="auto"/>
                    <w:bottom w:val="single" w:sz="4" w:space="0" w:color="auto"/>
                    <w:right w:val="single" w:sz="4" w:space="0" w:color="auto"/>
                  </w:tcBorders>
                  <w:shd w:val="clear" w:color="auto" w:fill="auto"/>
                  <w:noWrap/>
                  <w:hideMark/>
                </w:tcPr>
                <w:p w14:paraId="5E282EBF" w14:textId="45B3084E" w:rsidR="002974F4" w:rsidRPr="0063285C" w:rsidRDefault="002974F4">
                  <w:pPr>
                    <w:spacing w:after="40"/>
                    <w:jc w:val="center"/>
                    <w:rPr>
                      <w:color w:val="000000"/>
                    </w:rPr>
                  </w:pPr>
                  <w:r>
                    <w:rPr>
                      <w:color w:val="000000" w:themeColor="text1"/>
                    </w:rPr>
                    <w:t>6</w:t>
                  </w:r>
                  <w:r w:rsidR="007E5FF6">
                    <w:rPr>
                      <w:color w:val="000000" w:themeColor="text1"/>
                    </w:rPr>
                    <w:t>8</w:t>
                  </w:r>
                </w:p>
              </w:tc>
            </w:tr>
            <w:tr w:rsidR="002974F4" w:rsidRPr="0063285C" w14:paraId="0671B6E1" w14:textId="77777777" w:rsidTr="00F72943">
              <w:trPr>
                <w:trHeight w:val="280"/>
              </w:trPr>
              <w:tc>
                <w:tcPr>
                  <w:tcW w:w="973" w:type="dxa"/>
                  <w:tcBorders>
                    <w:top w:val="single" w:sz="4" w:space="0" w:color="auto"/>
                    <w:left w:val="single" w:sz="4" w:space="0" w:color="auto"/>
                    <w:bottom w:val="single" w:sz="4" w:space="0" w:color="auto"/>
                    <w:right w:val="single" w:sz="4" w:space="0" w:color="auto"/>
                  </w:tcBorders>
                  <w:shd w:val="clear" w:color="auto" w:fill="auto"/>
                  <w:noWrap/>
                  <w:hideMark/>
                </w:tcPr>
                <w:p w14:paraId="0BCC682B" w14:textId="77777777" w:rsidR="002974F4" w:rsidRPr="0063285C" w:rsidRDefault="002974F4">
                  <w:pPr>
                    <w:spacing w:after="40"/>
                    <w:rPr>
                      <w:color w:val="000000"/>
                    </w:rPr>
                  </w:pPr>
                  <w:r>
                    <w:rPr>
                      <w:color w:val="000000"/>
                    </w:rPr>
                    <w:t>5</w:t>
                  </w:r>
                </w:p>
              </w:tc>
              <w:tc>
                <w:tcPr>
                  <w:tcW w:w="4367" w:type="dxa"/>
                  <w:tcBorders>
                    <w:top w:val="single" w:sz="4" w:space="0" w:color="auto"/>
                    <w:left w:val="nil"/>
                    <w:bottom w:val="single" w:sz="4" w:space="0" w:color="auto"/>
                    <w:right w:val="nil"/>
                  </w:tcBorders>
                  <w:shd w:val="clear" w:color="auto" w:fill="auto"/>
                  <w:noWrap/>
                  <w:hideMark/>
                </w:tcPr>
                <w:p w14:paraId="3BC4E1EF" w14:textId="77777777" w:rsidR="002974F4" w:rsidRPr="0063285C" w:rsidRDefault="002974F4">
                  <w:pPr>
                    <w:spacing w:after="40"/>
                    <w:rPr>
                      <w:color w:val="000000"/>
                    </w:rPr>
                  </w:pPr>
                  <w:r w:rsidRPr="0063285C">
                    <w:rPr>
                      <w:color w:val="000000"/>
                    </w:rPr>
                    <w:t xml:space="preserve">Tendering Entity's Proposed </w:t>
                  </w:r>
                  <w:r>
                    <w:rPr>
                      <w:color w:val="000000"/>
                    </w:rPr>
                    <w:t xml:space="preserve">Design, Build, Software Development and </w:t>
                  </w:r>
                  <w:r w:rsidRPr="0063285C">
                    <w:rPr>
                      <w:color w:val="000000"/>
                    </w:rPr>
                    <w:t>Operations and Maintenance Plan</w:t>
                  </w:r>
                </w:p>
              </w:tc>
              <w:tc>
                <w:tcPr>
                  <w:tcW w:w="958" w:type="dxa"/>
                  <w:tcBorders>
                    <w:top w:val="single" w:sz="4" w:space="0" w:color="auto"/>
                    <w:left w:val="single" w:sz="4" w:space="0" w:color="auto"/>
                    <w:bottom w:val="single" w:sz="4" w:space="0" w:color="auto"/>
                    <w:right w:val="nil"/>
                  </w:tcBorders>
                  <w:shd w:val="clear" w:color="auto" w:fill="auto"/>
                  <w:noWrap/>
                  <w:hideMark/>
                </w:tcPr>
                <w:p w14:paraId="0B1C5D07" w14:textId="77777777" w:rsidR="002974F4" w:rsidRPr="0063285C" w:rsidRDefault="002974F4">
                  <w:pPr>
                    <w:spacing w:after="40"/>
                    <w:jc w:val="center"/>
                    <w:rPr>
                      <w:color w:val="000000"/>
                    </w:rPr>
                  </w:pPr>
                  <w:r w:rsidRPr="0063285C">
                    <w:rPr>
                      <w:color w:val="000000"/>
                    </w:rPr>
                    <w:t>D</w:t>
                  </w:r>
                  <w:r>
                    <w:rPr>
                      <w:color w:val="000000"/>
                    </w:rPr>
                    <w:t>14</w:t>
                  </w:r>
                </w:p>
              </w:tc>
              <w:tc>
                <w:tcPr>
                  <w:tcW w:w="963" w:type="dxa"/>
                  <w:tcBorders>
                    <w:top w:val="single" w:sz="4" w:space="0" w:color="auto"/>
                    <w:left w:val="single" w:sz="4" w:space="0" w:color="auto"/>
                    <w:bottom w:val="single" w:sz="4" w:space="0" w:color="auto"/>
                    <w:right w:val="single" w:sz="4" w:space="0" w:color="auto"/>
                  </w:tcBorders>
                  <w:shd w:val="clear" w:color="auto" w:fill="auto"/>
                  <w:noWrap/>
                  <w:hideMark/>
                </w:tcPr>
                <w:p w14:paraId="5A2988CB" w14:textId="0052691D" w:rsidR="002974F4" w:rsidRPr="0063285C" w:rsidRDefault="007E5FF6">
                  <w:pPr>
                    <w:spacing w:after="40"/>
                    <w:jc w:val="center"/>
                    <w:rPr>
                      <w:color w:val="000000"/>
                    </w:rPr>
                  </w:pPr>
                  <w:r>
                    <w:rPr>
                      <w:color w:val="000000" w:themeColor="text1"/>
                    </w:rPr>
                    <w:t>62</w:t>
                  </w:r>
                </w:p>
              </w:tc>
            </w:tr>
            <w:tr w:rsidR="002974F4" w:rsidRPr="0063285C" w14:paraId="73903958" w14:textId="77777777" w:rsidTr="00F72943">
              <w:trPr>
                <w:trHeight w:val="280"/>
              </w:trPr>
              <w:tc>
                <w:tcPr>
                  <w:tcW w:w="973" w:type="dxa"/>
                  <w:tcBorders>
                    <w:top w:val="single" w:sz="4" w:space="0" w:color="auto"/>
                    <w:left w:val="single" w:sz="4" w:space="0" w:color="auto"/>
                    <w:bottom w:val="nil"/>
                    <w:right w:val="single" w:sz="4" w:space="0" w:color="auto"/>
                  </w:tcBorders>
                  <w:shd w:val="clear" w:color="auto" w:fill="auto"/>
                  <w:noWrap/>
                </w:tcPr>
                <w:p w14:paraId="53819520" w14:textId="77777777" w:rsidR="002974F4" w:rsidRPr="0063285C" w:rsidRDefault="002974F4">
                  <w:pPr>
                    <w:spacing w:after="40"/>
                    <w:rPr>
                      <w:color w:val="000000"/>
                    </w:rPr>
                  </w:pPr>
                  <w:r>
                    <w:rPr>
                      <w:color w:val="000000"/>
                    </w:rPr>
                    <w:t>6</w:t>
                  </w:r>
                </w:p>
              </w:tc>
              <w:tc>
                <w:tcPr>
                  <w:tcW w:w="4367" w:type="dxa"/>
                  <w:tcBorders>
                    <w:top w:val="single" w:sz="4" w:space="0" w:color="auto"/>
                    <w:left w:val="nil"/>
                    <w:bottom w:val="nil"/>
                    <w:right w:val="nil"/>
                  </w:tcBorders>
                  <w:shd w:val="clear" w:color="auto" w:fill="auto"/>
                  <w:noWrap/>
                </w:tcPr>
                <w:p w14:paraId="2D42E017" w14:textId="77777777" w:rsidR="002974F4" w:rsidRPr="0009340C" w:rsidRDefault="002974F4">
                  <w:pPr>
                    <w:spacing w:after="40"/>
                    <w:rPr>
                      <w:color w:val="000000"/>
                    </w:rPr>
                  </w:pPr>
                  <w:r w:rsidRPr="0009340C">
                    <w:rPr>
                      <w:color w:val="000000"/>
                    </w:rPr>
                    <w:t>Technical and System Information</w:t>
                  </w:r>
                </w:p>
              </w:tc>
              <w:tc>
                <w:tcPr>
                  <w:tcW w:w="958" w:type="dxa"/>
                  <w:tcBorders>
                    <w:top w:val="single" w:sz="4" w:space="0" w:color="auto"/>
                    <w:left w:val="single" w:sz="4" w:space="0" w:color="auto"/>
                    <w:bottom w:val="nil"/>
                    <w:right w:val="nil"/>
                  </w:tcBorders>
                  <w:shd w:val="clear" w:color="auto" w:fill="auto"/>
                  <w:noWrap/>
                </w:tcPr>
                <w:p w14:paraId="799BA8AB" w14:textId="77777777" w:rsidR="002974F4" w:rsidRPr="0009340C" w:rsidRDefault="002974F4">
                  <w:pPr>
                    <w:spacing w:after="40"/>
                    <w:jc w:val="center"/>
                    <w:rPr>
                      <w:color w:val="000000"/>
                    </w:rPr>
                  </w:pPr>
                  <w:r w:rsidRPr="0009340C">
                    <w:rPr>
                      <w:color w:val="000000"/>
                    </w:rPr>
                    <w:t>D10</w:t>
                  </w:r>
                </w:p>
              </w:tc>
              <w:tc>
                <w:tcPr>
                  <w:tcW w:w="963" w:type="dxa"/>
                  <w:tcBorders>
                    <w:top w:val="single" w:sz="4" w:space="0" w:color="auto"/>
                    <w:left w:val="single" w:sz="4" w:space="0" w:color="auto"/>
                    <w:bottom w:val="nil"/>
                    <w:right w:val="single" w:sz="4" w:space="0" w:color="auto"/>
                  </w:tcBorders>
                  <w:shd w:val="clear" w:color="auto" w:fill="auto"/>
                  <w:noWrap/>
                </w:tcPr>
                <w:p w14:paraId="63A2B1EA" w14:textId="77777777" w:rsidR="002974F4" w:rsidRPr="00E5253F" w:rsidRDefault="002974F4">
                  <w:pPr>
                    <w:spacing w:after="40"/>
                    <w:jc w:val="center"/>
                    <w:rPr>
                      <w:color w:val="000000"/>
                      <w:highlight w:val="yellow"/>
                    </w:rPr>
                  </w:pPr>
                  <w:r>
                    <w:rPr>
                      <w:color w:val="000000" w:themeColor="text1"/>
                    </w:rPr>
                    <w:t>72</w:t>
                  </w:r>
                </w:p>
              </w:tc>
            </w:tr>
            <w:tr w:rsidR="002974F4" w:rsidRPr="0063285C" w14:paraId="6E3D4952" w14:textId="77777777" w:rsidTr="00F72943">
              <w:trPr>
                <w:trHeight w:val="280"/>
              </w:trPr>
              <w:tc>
                <w:tcPr>
                  <w:tcW w:w="973" w:type="dxa"/>
                  <w:tcBorders>
                    <w:top w:val="single" w:sz="4" w:space="0" w:color="auto"/>
                    <w:left w:val="single" w:sz="4" w:space="0" w:color="auto"/>
                    <w:bottom w:val="single" w:sz="4" w:space="0" w:color="auto"/>
                    <w:right w:val="nil"/>
                  </w:tcBorders>
                  <w:shd w:val="clear" w:color="auto" w:fill="auto"/>
                  <w:noWrap/>
                  <w:vAlign w:val="bottom"/>
                  <w:hideMark/>
                </w:tcPr>
                <w:p w14:paraId="7EF4CEEA" w14:textId="77777777" w:rsidR="002974F4" w:rsidRPr="0063285C" w:rsidRDefault="002974F4">
                  <w:pPr>
                    <w:spacing w:after="40"/>
                    <w:rPr>
                      <w:color w:val="000000"/>
                    </w:rPr>
                  </w:pPr>
                  <w:r w:rsidRPr="0063285C">
                    <w:rPr>
                      <w:color w:val="000000"/>
                    </w:rPr>
                    <w:t> </w:t>
                  </w:r>
                </w:p>
              </w:tc>
              <w:tc>
                <w:tcPr>
                  <w:tcW w:w="4367" w:type="dxa"/>
                  <w:tcBorders>
                    <w:top w:val="single" w:sz="4" w:space="0" w:color="auto"/>
                    <w:left w:val="nil"/>
                    <w:bottom w:val="single" w:sz="4" w:space="0" w:color="auto"/>
                    <w:right w:val="nil"/>
                  </w:tcBorders>
                  <w:shd w:val="clear" w:color="auto" w:fill="auto"/>
                  <w:noWrap/>
                  <w:vAlign w:val="bottom"/>
                  <w:hideMark/>
                </w:tcPr>
                <w:p w14:paraId="10B2E138" w14:textId="77777777" w:rsidR="002974F4" w:rsidRPr="0063285C" w:rsidRDefault="002974F4">
                  <w:pPr>
                    <w:spacing w:after="40"/>
                    <w:rPr>
                      <w:color w:val="000000"/>
                    </w:rPr>
                  </w:pPr>
                  <w:r w:rsidRPr="0063285C">
                    <w:rPr>
                      <w:color w:val="000000"/>
                    </w:rPr>
                    <w:t>Total Score</w:t>
                  </w:r>
                </w:p>
              </w:tc>
              <w:tc>
                <w:tcPr>
                  <w:tcW w:w="958" w:type="dxa"/>
                  <w:tcBorders>
                    <w:top w:val="single" w:sz="4" w:space="0" w:color="auto"/>
                    <w:left w:val="nil"/>
                    <w:bottom w:val="single" w:sz="4" w:space="0" w:color="auto"/>
                    <w:right w:val="nil"/>
                  </w:tcBorders>
                  <w:shd w:val="clear" w:color="auto" w:fill="auto"/>
                  <w:noWrap/>
                  <w:vAlign w:val="bottom"/>
                  <w:hideMark/>
                </w:tcPr>
                <w:p w14:paraId="3976DEB6" w14:textId="77777777" w:rsidR="002974F4" w:rsidRPr="0063285C" w:rsidRDefault="002974F4">
                  <w:pPr>
                    <w:spacing w:after="40"/>
                    <w:rPr>
                      <w:color w:val="000000"/>
                    </w:rPr>
                  </w:pPr>
                  <w:r w:rsidRPr="0063285C">
                    <w:rPr>
                      <w:color w:val="000000"/>
                    </w:rPr>
                    <w:t> </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ABCE4" w14:textId="749729AA" w:rsidR="002974F4" w:rsidRPr="0063285C" w:rsidRDefault="007E5FF6">
                  <w:pPr>
                    <w:spacing w:after="40"/>
                    <w:jc w:val="center"/>
                    <w:rPr>
                      <w:color w:val="000000"/>
                    </w:rPr>
                  </w:pPr>
                  <w:r>
                    <w:rPr>
                      <w:color w:val="000000"/>
                    </w:rPr>
                    <w:t>272</w:t>
                  </w:r>
                </w:p>
              </w:tc>
            </w:tr>
            <w:tr w:rsidR="002974F4" w:rsidRPr="0063285C" w14:paraId="7B775A38" w14:textId="77777777" w:rsidTr="00F72943">
              <w:trPr>
                <w:trHeight w:val="280"/>
              </w:trPr>
              <w:tc>
                <w:tcPr>
                  <w:tcW w:w="973" w:type="dxa"/>
                  <w:tcBorders>
                    <w:top w:val="nil"/>
                    <w:left w:val="single" w:sz="4" w:space="0" w:color="auto"/>
                    <w:bottom w:val="single" w:sz="4" w:space="0" w:color="auto"/>
                    <w:right w:val="nil"/>
                  </w:tcBorders>
                  <w:shd w:val="clear" w:color="auto" w:fill="auto"/>
                  <w:noWrap/>
                  <w:vAlign w:val="bottom"/>
                  <w:hideMark/>
                </w:tcPr>
                <w:p w14:paraId="4032CE78" w14:textId="77777777" w:rsidR="002974F4" w:rsidRPr="0063285C" w:rsidRDefault="002974F4">
                  <w:pPr>
                    <w:spacing w:after="40"/>
                    <w:rPr>
                      <w:b/>
                      <w:color w:val="000000"/>
                    </w:rPr>
                  </w:pPr>
                  <w:r w:rsidRPr="0063285C">
                    <w:rPr>
                      <w:b/>
                      <w:color w:val="000000"/>
                    </w:rPr>
                    <w:t> </w:t>
                  </w:r>
                </w:p>
              </w:tc>
              <w:tc>
                <w:tcPr>
                  <w:tcW w:w="4367" w:type="dxa"/>
                  <w:tcBorders>
                    <w:top w:val="nil"/>
                    <w:left w:val="nil"/>
                    <w:bottom w:val="single" w:sz="4" w:space="0" w:color="auto"/>
                    <w:right w:val="nil"/>
                  </w:tcBorders>
                  <w:shd w:val="clear" w:color="auto" w:fill="auto"/>
                  <w:noWrap/>
                  <w:vAlign w:val="bottom"/>
                  <w:hideMark/>
                </w:tcPr>
                <w:p w14:paraId="782798D9" w14:textId="77777777" w:rsidR="002974F4" w:rsidRPr="0063285C" w:rsidRDefault="002974F4">
                  <w:pPr>
                    <w:spacing w:after="40"/>
                    <w:rPr>
                      <w:b/>
                      <w:bCs/>
                      <w:color w:val="000000"/>
                    </w:rPr>
                  </w:pPr>
                  <w:r w:rsidRPr="0063285C">
                    <w:rPr>
                      <w:b/>
                      <w:color w:val="000000"/>
                    </w:rPr>
                    <w:t xml:space="preserve">% Score (Minimum = </w:t>
                  </w:r>
                  <w:r>
                    <w:rPr>
                      <w:b/>
                      <w:color w:val="000000"/>
                    </w:rPr>
                    <w:t>75</w:t>
                  </w:r>
                  <w:r w:rsidRPr="0063285C">
                    <w:rPr>
                      <w:b/>
                      <w:color w:val="000000"/>
                    </w:rPr>
                    <w:t>%)</w:t>
                  </w:r>
                </w:p>
              </w:tc>
              <w:tc>
                <w:tcPr>
                  <w:tcW w:w="958" w:type="dxa"/>
                  <w:tcBorders>
                    <w:top w:val="nil"/>
                    <w:left w:val="nil"/>
                    <w:bottom w:val="single" w:sz="4" w:space="0" w:color="auto"/>
                    <w:right w:val="nil"/>
                  </w:tcBorders>
                  <w:shd w:val="clear" w:color="auto" w:fill="auto"/>
                  <w:noWrap/>
                  <w:vAlign w:val="bottom"/>
                  <w:hideMark/>
                </w:tcPr>
                <w:p w14:paraId="221FB312" w14:textId="77777777" w:rsidR="002974F4" w:rsidRPr="0063285C" w:rsidRDefault="002974F4">
                  <w:pPr>
                    <w:spacing w:after="40"/>
                    <w:rPr>
                      <w:b/>
                      <w:bCs/>
                      <w:color w:val="000000"/>
                    </w:rPr>
                  </w:pPr>
                  <w:r w:rsidRPr="0063285C">
                    <w:rPr>
                      <w:b/>
                      <w:color w:val="000000"/>
                    </w:rPr>
                    <w:t> </w:t>
                  </w:r>
                </w:p>
              </w:tc>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3525854B" w14:textId="66265E6F" w:rsidR="002974F4" w:rsidRPr="0063285C" w:rsidRDefault="007E5FF6">
                  <w:pPr>
                    <w:spacing w:after="40"/>
                    <w:jc w:val="center"/>
                    <w:rPr>
                      <w:color w:val="000000"/>
                    </w:rPr>
                  </w:pPr>
                  <w:r>
                    <w:rPr>
                      <w:color w:val="000000"/>
                    </w:rPr>
                    <w:t>204</w:t>
                  </w:r>
                </w:p>
              </w:tc>
            </w:tr>
          </w:tbl>
          <w:p w14:paraId="2CCD1D97" w14:textId="77777777" w:rsidR="002974F4" w:rsidRPr="0063285C" w:rsidRDefault="002974F4">
            <w:pPr>
              <w:spacing w:before="120" w:after="120"/>
              <w:ind w:left="113"/>
            </w:pPr>
            <w:r w:rsidRPr="0063285C">
              <w:t>The detailed scoring will be as follows:</w:t>
            </w:r>
          </w:p>
          <w:tbl>
            <w:tblPr>
              <w:tblW w:w="7260" w:type="dxa"/>
              <w:tblLayout w:type="fixed"/>
              <w:tblLook w:val="04A0" w:firstRow="1" w:lastRow="0" w:firstColumn="1" w:lastColumn="0" w:noHBand="0" w:noVBand="1"/>
            </w:tblPr>
            <w:tblGrid>
              <w:gridCol w:w="5801"/>
              <w:gridCol w:w="1418"/>
              <w:gridCol w:w="41"/>
            </w:tblGrid>
            <w:tr w:rsidR="002974F4" w:rsidRPr="009F60BB" w14:paraId="397BE949" w14:textId="77777777" w:rsidTr="00AC00E4">
              <w:trPr>
                <w:trHeight w:val="345"/>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tcPr>
                <w:p w14:paraId="53F4FE73" w14:textId="77777777" w:rsidR="002974F4" w:rsidRPr="00E5253F" w:rsidRDefault="002974F4" w:rsidP="00E209D2">
                  <w:pPr>
                    <w:pStyle w:val="ListParagraph"/>
                    <w:numPr>
                      <w:ilvl w:val="0"/>
                      <w:numId w:val="10"/>
                    </w:numPr>
                    <w:spacing w:line="276" w:lineRule="auto"/>
                    <w:ind w:left="475" w:right="113" w:hanging="475"/>
                    <w:rPr>
                      <w:b/>
                      <w:bCs/>
                    </w:rPr>
                  </w:pPr>
                  <w:r w:rsidRPr="001879CE">
                    <w:rPr>
                      <w:b/>
                    </w:rPr>
                    <w:t>Relevant Experience of the Tendering Entity</w:t>
                  </w:r>
                </w:p>
              </w:tc>
              <w:tc>
                <w:tcPr>
                  <w:tcW w:w="1459" w:type="dxa"/>
                  <w:gridSpan w:val="2"/>
                  <w:tcBorders>
                    <w:top w:val="single" w:sz="4" w:space="0" w:color="auto"/>
                    <w:left w:val="nil"/>
                    <w:bottom w:val="single" w:sz="4" w:space="0" w:color="auto"/>
                    <w:right w:val="single" w:sz="4" w:space="0" w:color="auto"/>
                  </w:tcBorders>
                  <w:shd w:val="clear" w:color="auto" w:fill="auto"/>
                  <w:noWrap/>
                </w:tcPr>
                <w:p w14:paraId="78D25E63" w14:textId="77777777" w:rsidR="002974F4" w:rsidRPr="005B4D28" w:rsidRDefault="002974F4">
                  <w:pPr>
                    <w:spacing w:line="276" w:lineRule="auto"/>
                    <w:jc w:val="center"/>
                    <w:rPr>
                      <w:b/>
                      <w:bCs/>
                      <w:color w:val="000000" w:themeColor="text1"/>
                    </w:rPr>
                  </w:pPr>
                  <w:r w:rsidRPr="00EF5E04">
                    <w:rPr>
                      <w:b/>
                      <w:bCs/>
                      <w:color w:val="000000" w:themeColor="text1"/>
                    </w:rPr>
                    <w:t>50</w:t>
                  </w:r>
                </w:p>
              </w:tc>
            </w:tr>
            <w:tr w:rsidR="002974F4" w:rsidRPr="009F60BB" w14:paraId="0FB61BC8" w14:textId="77777777" w:rsidTr="00AC00E4">
              <w:trPr>
                <w:trHeight w:val="345"/>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B16FF5" w14:textId="77777777" w:rsidR="002974F4" w:rsidRDefault="002974F4">
                  <w:pPr>
                    <w:spacing w:line="276" w:lineRule="auto"/>
                    <w:ind w:left="57" w:right="113"/>
                  </w:pPr>
                  <w:r w:rsidRPr="005E0DE6">
                    <w:t>The Tenderer must list</w:t>
                  </w:r>
                  <w:r>
                    <w:t xml:space="preserve"> similar projects</w:t>
                  </w:r>
                  <w:r w:rsidRPr="005E0DE6">
                    <w:t xml:space="preserve"> matching the subject project’s scope of work that have been satisfactorily and substantially</w:t>
                  </w:r>
                  <w:r>
                    <w:t xml:space="preserve"> completed, and only in the past 15 years.</w:t>
                  </w:r>
                  <w:r w:rsidRPr="005E0DE6">
                    <w:t xml:space="preserve"> (at least completed as a prime contractor, joint venture member, management contractor or sub-contractor</w:t>
                  </w:r>
                  <w:r>
                    <w:t>).</w:t>
                  </w:r>
                </w:p>
                <w:p w14:paraId="6F20ED0E" w14:textId="77777777" w:rsidR="002974F4" w:rsidRDefault="002974F4">
                  <w:pPr>
                    <w:spacing w:line="276" w:lineRule="auto"/>
                    <w:ind w:left="57" w:right="113"/>
                  </w:pPr>
                </w:p>
                <w:p w14:paraId="5D33373B" w14:textId="77777777" w:rsidR="002974F4" w:rsidRDefault="002974F4">
                  <w:pPr>
                    <w:spacing w:line="276" w:lineRule="auto"/>
                    <w:ind w:left="57" w:right="113"/>
                    <w:rPr>
                      <w:i/>
                      <w:iCs/>
                    </w:rPr>
                  </w:pPr>
                  <w:r w:rsidRPr="00E5253F">
                    <w:t xml:space="preserve">The relevant experience must be in at least 2 of the following key areas of which one is required to be </w:t>
                  </w:r>
                  <w:r w:rsidRPr="00E5253F">
                    <w:rPr>
                      <w:i/>
                      <w:iCs/>
                    </w:rPr>
                    <w:t>ii) Development and/ or maintenance of a toll system (or sub-systems):</w:t>
                  </w:r>
                </w:p>
                <w:p w14:paraId="10DACA19" w14:textId="77777777" w:rsidR="002974F4" w:rsidRDefault="002974F4">
                  <w:pPr>
                    <w:spacing w:line="276" w:lineRule="auto"/>
                    <w:ind w:left="57" w:right="113"/>
                  </w:pPr>
                </w:p>
                <w:p w14:paraId="3487D7A1" w14:textId="77777777" w:rsidR="002974F4" w:rsidRDefault="002974F4">
                  <w:pPr>
                    <w:spacing w:line="276" w:lineRule="auto"/>
                    <w:ind w:left="57" w:right="113"/>
                  </w:pPr>
                  <w:r>
                    <w:t xml:space="preserve">Only the following type of projects will be considered for functional scoring purposes: </w:t>
                  </w:r>
                </w:p>
                <w:p w14:paraId="5A681E51" w14:textId="77777777" w:rsidR="002974F4" w:rsidRDefault="002974F4" w:rsidP="00E209D2">
                  <w:pPr>
                    <w:pStyle w:val="ListParagraph"/>
                    <w:numPr>
                      <w:ilvl w:val="0"/>
                      <w:numId w:val="18"/>
                    </w:numPr>
                    <w:spacing w:before="120" w:after="120" w:line="276" w:lineRule="auto"/>
                    <w:ind w:right="113" w:hanging="357"/>
                    <w:contextualSpacing w:val="0"/>
                    <w:jc w:val="both"/>
                  </w:pPr>
                  <w:r>
                    <w:t>Operations and maintenance of a toll project;</w:t>
                  </w:r>
                </w:p>
                <w:p w14:paraId="675FF9AB" w14:textId="77777777" w:rsidR="002974F4" w:rsidRDefault="002974F4" w:rsidP="00E209D2">
                  <w:pPr>
                    <w:pStyle w:val="ListParagraph"/>
                    <w:numPr>
                      <w:ilvl w:val="0"/>
                      <w:numId w:val="18"/>
                    </w:numPr>
                    <w:spacing w:before="120" w:after="120" w:line="276" w:lineRule="auto"/>
                    <w:ind w:right="113" w:hanging="357"/>
                    <w:contextualSpacing w:val="0"/>
                    <w:jc w:val="both"/>
                  </w:pPr>
                  <w:r>
                    <w:t>Development and/ or maintenance of a toll system (or sub-systems);</w:t>
                  </w:r>
                </w:p>
                <w:p w14:paraId="67F9F2B4" w14:textId="77777777" w:rsidR="002974F4" w:rsidRDefault="002974F4" w:rsidP="00E209D2">
                  <w:pPr>
                    <w:pStyle w:val="ListParagraph"/>
                    <w:numPr>
                      <w:ilvl w:val="0"/>
                      <w:numId w:val="18"/>
                    </w:numPr>
                    <w:spacing w:before="120" w:after="120" w:line="276" w:lineRule="auto"/>
                    <w:ind w:right="113" w:hanging="357"/>
                    <w:contextualSpacing w:val="0"/>
                    <w:jc w:val="both"/>
                  </w:pPr>
                  <w:r>
                    <w:t>Multi-disciplinary project management;</w:t>
                  </w:r>
                </w:p>
                <w:p w14:paraId="7AE0DE92" w14:textId="77777777" w:rsidR="002974F4" w:rsidRDefault="002974F4" w:rsidP="00E209D2">
                  <w:pPr>
                    <w:pStyle w:val="ListParagraph"/>
                    <w:numPr>
                      <w:ilvl w:val="0"/>
                      <w:numId w:val="18"/>
                    </w:numPr>
                    <w:spacing w:before="120" w:after="120" w:line="276" w:lineRule="auto"/>
                    <w:ind w:right="113" w:hanging="357"/>
                    <w:contextualSpacing w:val="0"/>
                    <w:jc w:val="both"/>
                  </w:pPr>
                  <w:r>
                    <w:t>Development and maintenance of IT systems (not necessarily Toll related).</w:t>
                  </w:r>
                </w:p>
                <w:p w14:paraId="6DF0C09B" w14:textId="39987FFE" w:rsidR="00255AF8" w:rsidRDefault="002974F4">
                  <w:pPr>
                    <w:spacing w:line="276" w:lineRule="auto"/>
                    <w:ind w:left="57" w:right="113"/>
                  </w:pPr>
                  <w:r>
                    <w:t>The projects listed shall only be considered if the value of the project meets the following criteria:</w:t>
                  </w:r>
                </w:p>
                <w:p w14:paraId="12DF4F1D" w14:textId="3DD31589" w:rsidR="002974F4" w:rsidRDefault="002974F4" w:rsidP="00AC00E4"/>
                <w:p w14:paraId="4FEA63D8" w14:textId="77777777" w:rsidR="00DC2003" w:rsidRPr="00AC00E4" w:rsidRDefault="00DC2003" w:rsidP="00E209D2">
                  <w:pPr>
                    <w:pStyle w:val="ListParagraph"/>
                    <w:numPr>
                      <w:ilvl w:val="0"/>
                      <w:numId w:val="271"/>
                    </w:numPr>
                    <w:spacing w:before="120" w:after="120" w:line="276" w:lineRule="auto"/>
                    <w:ind w:left="992" w:right="113" w:hanging="357"/>
                    <w:contextualSpacing w:val="0"/>
                    <w:jc w:val="both"/>
                    <w:rPr>
                      <w:color w:val="000000" w:themeColor="text1"/>
                    </w:rPr>
                  </w:pPr>
                  <w:r>
                    <w:t>Major Projects refer to projects with a value in excess</w:t>
                  </w:r>
                  <w:r w:rsidRPr="00AC00E4">
                    <w:rPr>
                      <w:color w:val="000000" w:themeColor="text1"/>
                    </w:rPr>
                    <w:t xml:space="preserve"> of R 5 million; </w:t>
                  </w:r>
                </w:p>
                <w:p w14:paraId="6E052AA9" w14:textId="77777777" w:rsidR="00DC2003" w:rsidRPr="00AC00E4" w:rsidRDefault="00DC2003" w:rsidP="00E209D2">
                  <w:pPr>
                    <w:pStyle w:val="ListParagraph"/>
                    <w:numPr>
                      <w:ilvl w:val="0"/>
                      <w:numId w:val="271"/>
                    </w:numPr>
                    <w:spacing w:before="120" w:after="120" w:line="276" w:lineRule="auto"/>
                    <w:ind w:left="992" w:right="113" w:hanging="357"/>
                    <w:contextualSpacing w:val="0"/>
                    <w:jc w:val="both"/>
                    <w:rPr>
                      <w:color w:val="000000" w:themeColor="text1"/>
                    </w:rPr>
                  </w:pPr>
                  <w:r w:rsidRPr="00AC00E4">
                    <w:rPr>
                      <w:color w:val="000000" w:themeColor="text1"/>
                    </w:rPr>
                    <w:t xml:space="preserve">Large Projects refer to projects with a value in </w:t>
                  </w:r>
                  <w:r w:rsidRPr="00AC00E4">
                    <w:rPr>
                      <w:color w:val="000000" w:themeColor="text1"/>
                    </w:rPr>
                    <w:lastRenderedPageBreak/>
                    <w:t xml:space="preserve">excess of R 15 million, and </w:t>
                  </w:r>
                </w:p>
                <w:p w14:paraId="57428363" w14:textId="531AD84A" w:rsidR="00DC2003" w:rsidRPr="00AC00E4" w:rsidRDefault="00DC2003" w:rsidP="00E209D2">
                  <w:pPr>
                    <w:pStyle w:val="ListParagraph"/>
                    <w:numPr>
                      <w:ilvl w:val="0"/>
                      <w:numId w:val="271"/>
                    </w:numPr>
                    <w:spacing w:before="120" w:after="120" w:line="276" w:lineRule="auto"/>
                    <w:ind w:left="992" w:right="113" w:hanging="357"/>
                    <w:contextualSpacing w:val="0"/>
                    <w:jc w:val="both"/>
                    <w:rPr>
                      <w:color w:val="000000" w:themeColor="text1"/>
                    </w:rPr>
                  </w:pPr>
                  <w:r w:rsidRPr="00AC00E4">
                    <w:rPr>
                      <w:color w:val="000000" w:themeColor="text1"/>
                    </w:rPr>
                    <w:t>Mega Projects refer to projects with a value in excess of R 45 million.</w:t>
                  </w:r>
                </w:p>
                <w:p w14:paraId="25EACB77" w14:textId="77777777" w:rsidR="002974F4" w:rsidRPr="00E5253F" w:rsidRDefault="002974F4">
                  <w:pPr>
                    <w:spacing w:line="276" w:lineRule="auto"/>
                    <w:ind w:left="57" w:right="113"/>
                  </w:pPr>
                  <w:r w:rsidRPr="005E0DE6">
                    <w:t>Completed contracts must be listed under Form D 5.1 and Contracts in progress under Form D 5.2.</w:t>
                  </w:r>
                  <w:r>
                    <w:t xml:space="preserve">  and will be evaluated as indicated below.</w:t>
                  </w:r>
                </w:p>
              </w:tc>
              <w:tc>
                <w:tcPr>
                  <w:tcW w:w="1459" w:type="dxa"/>
                  <w:gridSpan w:val="2"/>
                  <w:tcBorders>
                    <w:top w:val="single" w:sz="4" w:space="0" w:color="auto"/>
                    <w:left w:val="nil"/>
                    <w:bottom w:val="single" w:sz="4" w:space="0" w:color="auto"/>
                    <w:right w:val="single" w:sz="4" w:space="0" w:color="auto"/>
                  </w:tcBorders>
                  <w:shd w:val="clear" w:color="auto" w:fill="auto"/>
                  <w:noWrap/>
                  <w:hideMark/>
                </w:tcPr>
                <w:p w14:paraId="3B8C4815" w14:textId="77777777" w:rsidR="002974F4" w:rsidRPr="00E5253F" w:rsidRDefault="002974F4">
                  <w:pPr>
                    <w:spacing w:line="276" w:lineRule="auto"/>
                    <w:jc w:val="center"/>
                    <w:rPr>
                      <w:b/>
                      <w:bCs/>
                      <w:color w:val="4472C4"/>
                    </w:rPr>
                  </w:pPr>
                </w:p>
              </w:tc>
            </w:tr>
            <w:tr w:rsidR="002974F4" w:rsidRPr="009F60BB" w14:paraId="15600032" w14:textId="77777777" w:rsidTr="00AC00E4">
              <w:trPr>
                <w:trHeight w:val="345"/>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tcPr>
                <w:tbl>
                  <w:tblPr>
                    <w:tblStyle w:val="TableGrid"/>
                    <w:tblW w:w="5542" w:type="dxa"/>
                    <w:tblLayout w:type="fixed"/>
                    <w:tblLook w:val="04A0" w:firstRow="1" w:lastRow="0" w:firstColumn="1" w:lastColumn="0" w:noHBand="0" w:noVBand="1"/>
                  </w:tblPr>
                  <w:tblGrid>
                    <w:gridCol w:w="602"/>
                    <w:gridCol w:w="3665"/>
                    <w:gridCol w:w="1275"/>
                  </w:tblGrid>
                  <w:tr w:rsidR="002974F4" w:rsidRPr="000E26A1" w14:paraId="1EE8921B" w14:textId="77777777" w:rsidTr="00AC00E4">
                    <w:trPr>
                      <w:trHeight w:val="454"/>
                    </w:trPr>
                    <w:tc>
                      <w:tcPr>
                        <w:tcW w:w="602" w:type="dxa"/>
                        <w:shd w:val="clear" w:color="auto" w:fill="BFBFBF" w:themeFill="background1" w:themeFillShade="BF"/>
                      </w:tcPr>
                      <w:p w14:paraId="58548C70" w14:textId="77777777" w:rsidR="002974F4" w:rsidRPr="000E26A1" w:rsidRDefault="002974F4">
                        <w:pPr>
                          <w:spacing w:before="40" w:after="40" w:line="276" w:lineRule="auto"/>
                          <w:ind w:right="113"/>
                          <w:rPr>
                            <w:bCs/>
                            <w:sz w:val="20"/>
                            <w:szCs w:val="20"/>
                          </w:rPr>
                        </w:pPr>
                      </w:p>
                    </w:tc>
                    <w:tc>
                      <w:tcPr>
                        <w:tcW w:w="3665" w:type="dxa"/>
                        <w:shd w:val="clear" w:color="auto" w:fill="BFBFBF" w:themeFill="background1" w:themeFillShade="BF"/>
                      </w:tcPr>
                      <w:p w14:paraId="3E9C9B26" w14:textId="77777777" w:rsidR="002974F4" w:rsidRPr="000E26A1" w:rsidRDefault="002974F4">
                        <w:pPr>
                          <w:spacing w:before="40" w:after="40" w:line="276" w:lineRule="auto"/>
                          <w:ind w:right="113"/>
                          <w:rPr>
                            <w:b/>
                            <w:sz w:val="20"/>
                            <w:szCs w:val="20"/>
                          </w:rPr>
                        </w:pPr>
                        <w:r w:rsidRPr="00543492">
                          <w:rPr>
                            <w:b/>
                            <w:sz w:val="20"/>
                            <w:szCs w:val="20"/>
                          </w:rPr>
                          <w:t>Experience on similar projects</w:t>
                        </w:r>
                      </w:p>
                    </w:tc>
                    <w:tc>
                      <w:tcPr>
                        <w:tcW w:w="1275" w:type="dxa"/>
                        <w:shd w:val="clear" w:color="auto" w:fill="BFBFBF" w:themeFill="background1" w:themeFillShade="BF"/>
                      </w:tcPr>
                      <w:p w14:paraId="18F8E151" w14:textId="77777777" w:rsidR="002974F4" w:rsidRPr="000E26A1" w:rsidRDefault="002974F4">
                        <w:pPr>
                          <w:spacing w:before="40" w:after="40" w:line="276" w:lineRule="auto"/>
                          <w:ind w:right="113"/>
                          <w:jc w:val="center"/>
                          <w:rPr>
                            <w:b/>
                            <w:sz w:val="20"/>
                            <w:szCs w:val="20"/>
                          </w:rPr>
                        </w:pPr>
                        <w:r w:rsidRPr="00543492">
                          <w:rPr>
                            <w:b/>
                            <w:sz w:val="20"/>
                            <w:szCs w:val="20"/>
                          </w:rPr>
                          <w:t>Max Points</w:t>
                        </w:r>
                      </w:p>
                    </w:tc>
                  </w:tr>
                  <w:tr w:rsidR="002974F4" w:rsidRPr="000E26A1" w14:paraId="6902CE6E" w14:textId="77777777" w:rsidTr="00AC00E4">
                    <w:trPr>
                      <w:trHeight w:val="243"/>
                    </w:trPr>
                    <w:tc>
                      <w:tcPr>
                        <w:tcW w:w="602" w:type="dxa"/>
                      </w:tcPr>
                      <w:p w14:paraId="5B39D9B1" w14:textId="77777777" w:rsidR="002974F4" w:rsidRPr="000E26A1" w:rsidRDefault="002974F4">
                        <w:pPr>
                          <w:spacing w:before="40" w:after="40" w:line="276" w:lineRule="auto"/>
                          <w:ind w:right="113"/>
                          <w:rPr>
                            <w:sz w:val="20"/>
                            <w:szCs w:val="20"/>
                          </w:rPr>
                        </w:pPr>
                        <w:r w:rsidRPr="00543492">
                          <w:rPr>
                            <w:sz w:val="20"/>
                            <w:szCs w:val="20"/>
                          </w:rPr>
                          <w:t>a</w:t>
                        </w:r>
                      </w:p>
                    </w:tc>
                    <w:tc>
                      <w:tcPr>
                        <w:tcW w:w="3665" w:type="dxa"/>
                        <w:vAlign w:val="center"/>
                      </w:tcPr>
                      <w:p w14:paraId="55614ADE" w14:textId="77777777" w:rsidR="002974F4" w:rsidRPr="000E26A1" w:rsidRDefault="002974F4">
                        <w:pPr>
                          <w:spacing w:before="40" w:after="40" w:line="276" w:lineRule="auto"/>
                          <w:ind w:right="113"/>
                          <w:rPr>
                            <w:sz w:val="20"/>
                            <w:szCs w:val="20"/>
                          </w:rPr>
                        </w:pPr>
                        <w:r w:rsidRPr="00543492">
                          <w:rPr>
                            <w:i/>
                            <w:iCs/>
                            <w:color w:val="000000"/>
                            <w:sz w:val="20"/>
                            <w:szCs w:val="20"/>
                          </w:rPr>
                          <w:t>No evidence of a similar project.</w:t>
                        </w:r>
                      </w:p>
                    </w:tc>
                    <w:tc>
                      <w:tcPr>
                        <w:tcW w:w="1275" w:type="dxa"/>
                        <w:vAlign w:val="center"/>
                      </w:tcPr>
                      <w:p w14:paraId="10821240" w14:textId="77777777" w:rsidR="002974F4" w:rsidRPr="000E26A1" w:rsidRDefault="002974F4">
                        <w:pPr>
                          <w:spacing w:before="40" w:after="40" w:line="276" w:lineRule="auto"/>
                          <w:ind w:right="113"/>
                          <w:jc w:val="center"/>
                          <w:rPr>
                            <w:sz w:val="20"/>
                            <w:szCs w:val="20"/>
                          </w:rPr>
                        </w:pPr>
                        <w:r w:rsidRPr="00543492">
                          <w:rPr>
                            <w:color w:val="000000" w:themeColor="text1"/>
                            <w:sz w:val="20"/>
                            <w:szCs w:val="20"/>
                          </w:rPr>
                          <w:t>0</w:t>
                        </w:r>
                      </w:p>
                    </w:tc>
                  </w:tr>
                  <w:tr w:rsidR="002974F4" w:rsidRPr="000E26A1" w14:paraId="36B4258E" w14:textId="77777777" w:rsidTr="00AC00E4">
                    <w:trPr>
                      <w:trHeight w:val="243"/>
                    </w:trPr>
                    <w:tc>
                      <w:tcPr>
                        <w:tcW w:w="602" w:type="dxa"/>
                      </w:tcPr>
                      <w:p w14:paraId="2BB6401B" w14:textId="77777777" w:rsidR="002974F4" w:rsidRPr="000E26A1" w:rsidRDefault="002974F4">
                        <w:pPr>
                          <w:spacing w:before="40" w:after="40" w:line="276" w:lineRule="auto"/>
                          <w:ind w:right="113"/>
                          <w:rPr>
                            <w:sz w:val="20"/>
                            <w:szCs w:val="20"/>
                          </w:rPr>
                        </w:pPr>
                        <w:r w:rsidRPr="00543492">
                          <w:rPr>
                            <w:sz w:val="20"/>
                            <w:szCs w:val="20"/>
                          </w:rPr>
                          <w:t>b</w:t>
                        </w:r>
                      </w:p>
                    </w:tc>
                    <w:tc>
                      <w:tcPr>
                        <w:tcW w:w="3665" w:type="dxa"/>
                        <w:vAlign w:val="center"/>
                      </w:tcPr>
                      <w:p w14:paraId="09C6261A" w14:textId="77777777" w:rsidR="002974F4" w:rsidRPr="000E26A1" w:rsidRDefault="002974F4">
                        <w:pPr>
                          <w:spacing w:before="40" w:after="40" w:line="276" w:lineRule="auto"/>
                          <w:ind w:right="113"/>
                          <w:rPr>
                            <w:sz w:val="20"/>
                            <w:szCs w:val="20"/>
                          </w:rPr>
                        </w:pPr>
                        <w:r w:rsidRPr="00543492">
                          <w:rPr>
                            <w:i/>
                            <w:iCs/>
                            <w:color w:val="000000"/>
                            <w:sz w:val="20"/>
                            <w:szCs w:val="20"/>
                          </w:rPr>
                          <w:t>Indicate evidence of a similar project(s), where project was a Major project, and the experience gained was in at least two (2) of the areas listed above.</w:t>
                        </w:r>
                      </w:p>
                    </w:tc>
                    <w:tc>
                      <w:tcPr>
                        <w:tcW w:w="1275" w:type="dxa"/>
                        <w:vAlign w:val="center"/>
                      </w:tcPr>
                      <w:p w14:paraId="11B06234" w14:textId="77777777" w:rsidR="002974F4" w:rsidRPr="000E26A1" w:rsidRDefault="002974F4">
                        <w:pPr>
                          <w:spacing w:before="40" w:after="40" w:line="276" w:lineRule="auto"/>
                          <w:ind w:right="113"/>
                          <w:jc w:val="center"/>
                          <w:rPr>
                            <w:sz w:val="20"/>
                            <w:szCs w:val="20"/>
                          </w:rPr>
                        </w:pPr>
                        <w:r w:rsidRPr="00543492">
                          <w:rPr>
                            <w:color w:val="000000" w:themeColor="text1"/>
                            <w:sz w:val="20"/>
                            <w:szCs w:val="20"/>
                          </w:rPr>
                          <w:t>20</w:t>
                        </w:r>
                      </w:p>
                    </w:tc>
                  </w:tr>
                  <w:tr w:rsidR="00A471A6" w:rsidRPr="000E26A1" w14:paraId="587E1662" w14:textId="77777777" w:rsidTr="00AC00E4">
                    <w:trPr>
                      <w:trHeight w:val="243"/>
                    </w:trPr>
                    <w:tc>
                      <w:tcPr>
                        <w:tcW w:w="602" w:type="dxa"/>
                      </w:tcPr>
                      <w:p w14:paraId="3811890F" w14:textId="77777777" w:rsidR="00A471A6" w:rsidRPr="000E26A1" w:rsidRDefault="00A471A6" w:rsidP="00A471A6">
                        <w:pPr>
                          <w:spacing w:before="40" w:after="40" w:line="276" w:lineRule="auto"/>
                          <w:ind w:right="113"/>
                          <w:rPr>
                            <w:sz w:val="20"/>
                            <w:szCs w:val="20"/>
                          </w:rPr>
                        </w:pPr>
                        <w:r w:rsidRPr="00543492">
                          <w:rPr>
                            <w:sz w:val="20"/>
                            <w:szCs w:val="20"/>
                          </w:rPr>
                          <w:t>c</w:t>
                        </w:r>
                      </w:p>
                    </w:tc>
                    <w:tc>
                      <w:tcPr>
                        <w:tcW w:w="3665" w:type="dxa"/>
                        <w:vAlign w:val="center"/>
                      </w:tcPr>
                      <w:p w14:paraId="13C3E170" w14:textId="3D21408C" w:rsidR="00A471A6" w:rsidRPr="00AC00E4" w:rsidRDefault="00A471A6" w:rsidP="00A471A6">
                        <w:pPr>
                          <w:spacing w:before="40" w:after="40" w:line="276" w:lineRule="auto"/>
                          <w:ind w:right="113"/>
                          <w:rPr>
                            <w:color w:val="000000" w:themeColor="text1"/>
                            <w:sz w:val="20"/>
                          </w:rPr>
                        </w:pPr>
                        <w:r w:rsidRPr="00AC00E4">
                          <w:rPr>
                            <w:rFonts w:cs="Arial"/>
                            <w:i/>
                            <w:iCs/>
                            <w:color w:val="000000" w:themeColor="text1"/>
                          </w:rPr>
                          <w:t>Evidence of a similar project(s), where projects presented were either a Large project, or three (3) Major projects, and the experience gained was in at least two (2) of the areas listed above.</w:t>
                        </w:r>
                      </w:p>
                    </w:tc>
                    <w:tc>
                      <w:tcPr>
                        <w:tcW w:w="1275" w:type="dxa"/>
                        <w:vAlign w:val="center"/>
                      </w:tcPr>
                      <w:p w14:paraId="5CAC491F" w14:textId="77777777" w:rsidR="00A471A6" w:rsidRPr="000E26A1" w:rsidRDefault="00A471A6" w:rsidP="00A471A6">
                        <w:pPr>
                          <w:spacing w:before="40" w:after="40" w:line="276" w:lineRule="auto"/>
                          <w:ind w:right="113"/>
                          <w:jc w:val="center"/>
                          <w:rPr>
                            <w:sz w:val="20"/>
                            <w:szCs w:val="20"/>
                          </w:rPr>
                        </w:pPr>
                        <w:r w:rsidRPr="00543492">
                          <w:rPr>
                            <w:color w:val="000000" w:themeColor="text1"/>
                            <w:sz w:val="20"/>
                            <w:szCs w:val="20"/>
                          </w:rPr>
                          <w:t>30</w:t>
                        </w:r>
                      </w:p>
                    </w:tc>
                  </w:tr>
                  <w:tr w:rsidR="00A471A6" w:rsidRPr="000E26A1" w14:paraId="646C43D4" w14:textId="77777777" w:rsidTr="00AC00E4">
                    <w:trPr>
                      <w:trHeight w:val="243"/>
                    </w:trPr>
                    <w:tc>
                      <w:tcPr>
                        <w:tcW w:w="602" w:type="dxa"/>
                      </w:tcPr>
                      <w:p w14:paraId="782D8B8F" w14:textId="77777777" w:rsidR="00A471A6" w:rsidRPr="000E26A1" w:rsidRDefault="00A471A6" w:rsidP="00A471A6">
                        <w:pPr>
                          <w:spacing w:before="40" w:after="40" w:line="276" w:lineRule="auto"/>
                          <w:ind w:right="113"/>
                          <w:rPr>
                            <w:sz w:val="20"/>
                            <w:szCs w:val="20"/>
                          </w:rPr>
                        </w:pPr>
                        <w:r w:rsidRPr="00543492">
                          <w:rPr>
                            <w:sz w:val="20"/>
                            <w:szCs w:val="20"/>
                          </w:rPr>
                          <w:t>d</w:t>
                        </w:r>
                      </w:p>
                    </w:tc>
                    <w:tc>
                      <w:tcPr>
                        <w:tcW w:w="3665" w:type="dxa"/>
                        <w:vAlign w:val="center"/>
                      </w:tcPr>
                      <w:p w14:paraId="064FE49D" w14:textId="44FA8315" w:rsidR="00A471A6" w:rsidRPr="00AC00E4" w:rsidRDefault="00A471A6" w:rsidP="00A471A6">
                        <w:pPr>
                          <w:spacing w:before="40" w:after="40" w:line="276" w:lineRule="auto"/>
                          <w:ind w:right="113"/>
                          <w:rPr>
                            <w:color w:val="000000" w:themeColor="text1"/>
                            <w:sz w:val="20"/>
                          </w:rPr>
                        </w:pPr>
                        <w:r w:rsidRPr="00AC00E4">
                          <w:rPr>
                            <w:rFonts w:cs="Arial"/>
                            <w:i/>
                            <w:iCs/>
                            <w:color w:val="000000" w:themeColor="text1"/>
                          </w:rPr>
                          <w:t>Evidence of a similar project(s), where projects presented were either a Mega project, or three (3) Major projects, and the experience gained was in at least three (3) of the areas listed above.</w:t>
                        </w:r>
                      </w:p>
                    </w:tc>
                    <w:tc>
                      <w:tcPr>
                        <w:tcW w:w="1275" w:type="dxa"/>
                        <w:vAlign w:val="center"/>
                      </w:tcPr>
                      <w:p w14:paraId="420211A8" w14:textId="77777777" w:rsidR="00A471A6" w:rsidRPr="000E26A1" w:rsidRDefault="00A471A6" w:rsidP="00A471A6">
                        <w:pPr>
                          <w:spacing w:before="40" w:after="40" w:line="276" w:lineRule="auto"/>
                          <w:ind w:right="113"/>
                          <w:jc w:val="center"/>
                          <w:rPr>
                            <w:sz w:val="20"/>
                            <w:szCs w:val="20"/>
                          </w:rPr>
                        </w:pPr>
                        <w:r w:rsidRPr="00543492">
                          <w:rPr>
                            <w:color w:val="000000" w:themeColor="text1"/>
                            <w:sz w:val="20"/>
                            <w:szCs w:val="20"/>
                          </w:rPr>
                          <w:t>40</w:t>
                        </w:r>
                      </w:p>
                    </w:tc>
                  </w:tr>
                  <w:tr w:rsidR="00A471A6" w:rsidRPr="000E26A1" w14:paraId="7CBC9259" w14:textId="77777777" w:rsidTr="00AC00E4">
                    <w:trPr>
                      <w:trHeight w:val="243"/>
                    </w:trPr>
                    <w:tc>
                      <w:tcPr>
                        <w:tcW w:w="602" w:type="dxa"/>
                      </w:tcPr>
                      <w:p w14:paraId="28730824" w14:textId="77777777" w:rsidR="00A471A6" w:rsidRPr="000E26A1" w:rsidRDefault="00A471A6" w:rsidP="00A471A6">
                        <w:pPr>
                          <w:spacing w:before="40" w:after="40" w:line="276" w:lineRule="auto"/>
                          <w:ind w:right="113"/>
                          <w:rPr>
                            <w:sz w:val="20"/>
                            <w:szCs w:val="20"/>
                          </w:rPr>
                        </w:pPr>
                        <w:r w:rsidRPr="00543492">
                          <w:rPr>
                            <w:sz w:val="20"/>
                            <w:szCs w:val="20"/>
                          </w:rPr>
                          <w:t>e</w:t>
                        </w:r>
                      </w:p>
                    </w:tc>
                    <w:tc>
                      <w:tcPr>
                        <w:tcW w:w="3665" w:type="dxa"/>
                        <w:vAlign w:val="center"/>
                      </w:tcPr>
                      <w:p w14:paraId="600C04AC" w14:textId="598392B8" w:rsidR="00A471A6" w:rsidRPr="00AC00E4" w:rsidRDefault="00A471A6" w:rsidP="00A471A6">
                        <w:pPr>
                          <w:spacing w:before="40" w:after="40" w:line="276" w:lineRule="auto"/>
                          <w:ind w:right="113"/>
                          <w:rPr>
                            <w:color w:val="000000" w:themeColor="text1"/>
                            <w:sz w:val="20"/>
                          </w:rPr>
                        </w:pPr>
                        <w:r w:rsidRPr="00AC00E4">
                          <w:rPr>
                            <w:rFonts w:cs="Arial"/>
                            <w:i/>
                            <w:iCs/>
                            <w:color w:val="000000" w:themeColor="text1"/>
                          </w:rPr>
                          <w:t>Evidence of a similar project(s), where projects presented were at least one (1) Mega project, and one (1) Large project, and the experience gained was in all of the areas listed above.</w:t>
                        </w:r>
                      </w:p>
                    </w:tc>
                    <w:tc>
                      <w:tcPr>
                        <w:tcW w:w="1275" w:type="dxa"/>
                        <w:vAlign w:val="center"/>
                      </w:tcPr>
                      <w:p w14:paraId="481C3225" w14:textId="77777777" w:rsidR="00A471A6" w:rsidRPr="000E26A1" w:rsidRDefault="00A471A6" w:rsidP="00A471A6">
                        <w:pPr>
                          <w:spacing w:before="40" w:after="40" w:line="276" w:lineRule="auto"/>
                          <w:ind w:right="113"/>
                          <w:jc w:val="center"/>
                          <w:rPr>
                            <w:sz w:val="20"/>
                            <w:szCs w:val="20"/>
                          </w:rPr>
                        </w:pPr>
                        <w:r w:rsidRPr="00543492">
                          <w:rPr>
                            <w:color w:val="000000" w:themeColor="text1"/>
                            <w:sz w:val="20"/>
                            <w:szCs w:val="20"/>
                          </w:rPr>
                          <w:t>50</w:t>
                        </w:r>
                      </w:p>
                    </w:tc>
                  </w:tr>
                </w:tbl>
                <w:p w14:paraId="69476986" w14:textId="77777777" w:rsidR="002974F4" w:rsidRPr="00E5253F" w:rsidRDefault="002974F4">
                  <w:pPr>
                    <w:spacing w:line="276" w:lineRule="auto"/>
                    <w:ind w:right="113"/>
                    <w:rPr>
                      <w:b/>
                    </w:rPr>
                  </w:pPr>
                </w:p>
              </w:tc>
              <w:tc>
                <w:tcPr>
                  <w:tcW w:w="1459" w:type="dxa"/>
                  <w:gridSpan w:val="2"/>
                  <w:tcBorders>
                    <w:top w:val="single" w:sz="4" w:space="0" w:color="auto"/>
                    <w:left w:val="nil"/>
                    <w:bottom w:val="single" w:sz="4" w:space="0" w:color="auto"/>
                    <w:right w:val="single" w:sz="4" w:space="0" w:color="auto"/>
                  </w:tcBorders>
                  <w:shd w:val="clear" w:color="auto" w:fill="auto"/>
                  <w:noWrap/>
                </w:tcPr>
                <w:p w14:paraId="73A829FF" w14:textId="77777777" w:rsidR="002974F4" w:rsidRPr="009E6DB7" w:rsidRDefault="002974F4">
                  <w:pPr>
                    <w:spacing w:line="276" w:lineRule="auto"/>
                    <w:jc w:val="center"/>
                    <w:rPr>
                      <w:b/>
                      <w:bCs/>
                      <w:color w:val="000000" w:themeColor="text1"/>
                    </w:rPr>
                  </w:pPr>
                </w:p>
              </w:tc>
            </w:tr>
            <w:tr w:rsidR="002974F4" w:rsidRPr="009F60BB" w14:paraId="17C841C6" w14:textId="77777777" w:rsidTr="00AC00E4">
              <w:trPr>
                <w:trHeight w:val="420"/>
              </w:trPr>
              <w:tc>
                <w:tcPr>
                  <w:tcW w:w="726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F428A7" w14:textId="77777777" w:rsidR="002974F4" w:rsidRPr="00A7326A" w:rsidRDefault="002974F4">
                  <w:pPr>
                    <w:spacing w:line="276" w:lineRule="auto"/>
                    <w:ind w:right="113"/>
                    <w:jc w:val="center"/>
                    <w:outlineLvl w:val="0"/>
                    <w:rPr>
                      <w:b/>
                      <w:color w:val="000000" w:themeColor="text1"/>
                    </w:rPr>
                  </w:pPr>
                </w:p>
              </w:tc>
            </w:tr>
            <w:tr w:rsidR="002974F4" w:rsidRPr="009F60BB" w14:paraId="70C4DD4E" w14:textId="77777777" w:rsidTr="00AC00E4">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8FF7C2" w14:textId="4C2CE23D" w:rsidR="002974F4" w:rsidRPr="00A7326A" w:rsidRDefault="002974F4" w:rsidP="00E209D2">
                  <w:pPr>
                    <w:pStyle w:val="ListParagraph"/>
                    <w:numPr>
                      <w:ilvl w:val="0"/>
                      <w:numId w:val="10"/>
                    </w:numPr>
                    <w:spacing w:line="276" w:lineRule="auto"/>
                    <w:ind w:left="475" w:right="113" w:hanging="475"/>
                    <w:rPr>
                      <w:color w:val="000000"/>
                    </w:rPr>
                  </w:pPr>
                  <w:r w:rsidRPr="001879CE">
                    <w:rPr>
                      <w:b/>
                    </w:rPr>
                    <w:t>Tendering Entity's Quality Management System QMS Credentials</w:t>
                  </w:r>
                  <w:r w:rsidR="003327E1">
                    <w:rPr>
                      <w:b/>
                    </w:rPr>
                    <w:t>- Form D14</w:t>
                  </w:r>
                </w:p>
              </w:tc>
              <w:tc>
                <w:tcPr>
                  <w:tcW w:w="1459" w:type="dxa"/>
                  <w:gridSpan w:val="2"/>
                  <w:tcBorders>
                    <w:top w:val="single" w:sz="4" w:space="0" w:color="auto"/>
                    <w:bottom w:val="single" w:sz="4" w:space="0" w:color="auto"/>
                    <w:right w:val="single" w:sz="4" w:space="0" w:color="auto"/>
                  </w:tcBorders>
                  <w:vAlign w:val="center"/>
                </w:tcPr>
                <w:p w14:paraId="4620BB79" w14:textId="77777777" w:rsidR="002974F4" w:rsidRPr="00A7326A" w:rsidRDefault="002974F4">
                  <w:pPr>
                    <w:spacing w:line="276" w:lineRule="auto"/>
                    <w:ind w:right="113"/>
                    <w:jc w:val="center"/>
                    <w:outlineLvl w:val="0"/>
                    <w:rPr>
                      <w:b/>
                      <w:bCs/>
                      <w:color w:val="000000" w:themeColor="text1"/>
                    </w:rPr>
                  </w:pPr>
                  <w:r w:rsidRPr="00A7326A">
                    <w:rPr>
                      <w:b/>
                      <w:color w:val="000000" w:themeColor="text1"/>
                    </w:rPr>
                    <w:t>10</w:t>
                  </w:r>
                </w:p>
              </w:tc>
            </w:tr>
            <w:tr w:rsidR="002974F4" w:rsidRPr="009F60BB" w14:paraId="25F68CD4" w14:textId="77777777" w:rsidTr="00AC00E4">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6AFD0F" w14:textId="77777777" w:rsidR="002974F4" w:rsidRPr="00E5253F" w:rsidDel="00BA3013" w:rsidRDefault="002974F4">
                  <w:pPr>
                    <w:ind w:right="113"/>
                    <w:rPr>
                      <w:rFonts w:eastAsia="Times New Roman" w:cs="Times New Roman"/>
                      <w:b/>
                      <w:i/>
                      <w:iCs/>
                      <w:color w:val="A6A6A6"/>
                      <w:highlight w:val="yellow"/>
                    </w:rPr>
                  </w:pPr>
                  <w:r w:rsidRPr="0032044B">
                    <w:rPr>
                      <w:i/>
                      <w:iCs/>
                      <w:color w:val="000000"/>
                    </w:rPr>
                    <w:t>2.1 Scoring</w:t>
                  </w:r>
                  <w:r w:rsidRPr="00E5253F">
                    <w:rPr>
                      <w:i/>
                      <w:iCs/>
                      <w:color w:val="000000"/>
                    </w:rPr>
                    <w:t>:</w:t>
                  </w:r>
                </w:p>
              </w:tc>
              <w:tc>
                <w:tcPr>
                  <w:tcW w:w="1459" w:type="dxa"/>
                  <w:gridSpan w:val="2"/>
                  <w:tcBorders>
                    <w:top w:val="single" w:sz="4" w:space="0" w:color="auto"/>
                    <w:bottom w:val="single" w:sz="4" w:space="0" w:color="auto"/>
                    <w:right w:val="single" w:sz="4" w:space="0" w:color="auto"/>
                  </w:tcBorders>
                  <w:vAlign w:val="center"/>
                </w:tcPr>
                <w:p w14:paraId="627B0EE0" w14:textId="77777777" w:rsidR="002974F4" w:rsidRPr="00A7326A" w:rsidRDefault="002974F4">
                  <w:pPr>
                    <w:spacing w:line="276" w:lineRule="auto"/>
                    <w:ind w:right="113"/>
                    <w:jc w:val="center"/>
                    <w:outlineLvl w:val="0"/>
                    <w:rPr>
                      <w:b/>
                      <w:color w:val="000000" w:themeColor="text1"/>
                    </w:rPr>
                  </w:pPr>
                </w:p>
              </w:tc>
            </w:tr>
            <w:tr w:rsidR="002974F4" w:rsidRPr="009F60BB" w14:paraId="3C7A491B" w14:textId="77777777" w:rsidTr="00AC00E4">
              <w:trPr>
                <w:trHeight w:val="144"/>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tcPr>
                <w:p w14:paraId="7E85789A" w14:textId="77777777" w:rsidR="002974F4" w:rsidRPr="009C7C34" w:rsidRDefault="002974F4" w:rsidP="00E209D2">
                  <w:pPr>
                    <w:pStyle w:val="ListParagraph"/>
                    <w:numPr>
                      <w:ilvl w:val="0"/>
                      <w:numId w:val="21"/>
                    </w:numPr>
                    <w:ind w:right="113"/>
                    <w:rPr>
                      <w:rFonts w:cs="Arial"/>
                      <w:bCs/>
                      <w:color w:val="000000" w:themeColor="text1"/>
                      <w:szCs w:val="20"/>
                    </w:rPr>
                  </w:pPr>
                  <w:r w:rsidRPr="009C7C34">
                    <w:rPr>
                      <w:rFonts w:cs="Arial"/>
                      <w:bCs/>
                      <w:color w:val="000000" w:themeColor="text1"/>
                      <w:szCs w:val="20"/>
                    </w:rPr>
                    <w:t>No evidence of QMS</w:t>
                  </w:r>
                </w:p>
              </w:tc>
              <w:tc>
                <w:tcPr>
                  <w:tcW w:w="1459" w:type="dxa"/>
                  <w:gridSpan w:val="2"/>
                  <w:tcBorders>
                    <w:top w:val="single" w:sz="4" w:space="0" w:color="auto"/>
                    <w:bottom w:val="single" w:sz="4" w:space="0" w:color="auto"/>
                    <w:right w:val="single" w:sz="4" w:space="0" w:color="auto"/>
                  </w:tcBorders>
                  <w:vAlign w:val="center"/>
                </w:tcPr>
                <w:p w14:paraId="6170B91C" w14:textId="77777777" w:rsidR="002974F4" w:rsidRPr="00A7326A" w:rsidRDefault="002974F4">
                  <w:pPr>
                    <w:spacing w:line="276" w:lineRule="auto"/>
                    <w:jc w:val="center"/>
                    <w:outlineLvl w:val="0"/>
                    <w:rPr>
                      <w:color w:val="000000" w:themeColor="text1"/>
                    </w:rPr>
                  </w:pPr>
                  <w:r w:rsidRPr="00A7326A">
                    <w:rPr>
                      <w:color w:val="000000" w:themeColor="text1"/>
                    </w:rPr>
                    <w:t>0</w:t>
                  </w:r>
                </w:p>
              </w:tc>
            </w:tr>
            <w:tr w:rsidR="002974F4" w:rsidRPr="009F60BB" w14:paraId="2505AE8F" w14:textId="77777777" w:rsidTr="00AC00E4">
              <w:trPr>
                <w:trHeight w:val="144"/>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tcPr>
                <w:p w14:paraId="3A5353CC" w14:textId="77777777" w:rsidR="002974F4" w:rsidRPr="009C7C34" w:rsidRDefault="002974F4" w:rsidP="00E209D2">
                  <w:pPr>
                    <w:pStyle w:val="ListParagraph"/>
                    <w:numPr>
                      <w:ilvl w:val="0"/>
                      <w:numId w:val="21"/>
                    </w:numPr>
                    <w:ind w:right="113"/>
                    <w:rPr>
                      <w:rFonts w:cs="Arial"/>
                      <w:bCs/>
                      <w:color w:val="000000" w:themeColor="text1"/>
                      <w:szCs w:val="20"/>
                    </w:rPr>
                  </w:pPr>
                  <w:r w:rsidRPr="009C7C34">
                    <w:rPr>
                      <w:rFonts w:cs="Arial"/>
                      <w:bCs/>
                      <w:color w:val="000000" w:themeColor="text1"/>
                      <w:szCs w:val="20"/>
                    </w:rPr>
                    <w:t>Evidence of QMS based on ISO-9001</w:t>
                  </w:r>
                </w:p>
              </w:tc>
              <w:tc>
                <w:tcPr>
                  <w:tcW w:w="1459" w:type="dxa"/>
                  <w:gridSpan w:val="2"/>
                  <w:tcBorders>
                    <w:top w:val="single" w:sz="4" w:space="0" w:color="auto"/>
                    <w:bottom w:val="single" w:sz="4" w:space="0" w:color="auto"/>
                    <w:right w:val="single" w:sz="4" w:space="0" w:color="auto"/>
                  </w:tcBorders>
                  <w:vAlign w:val="center"/>
                </w:tcPr>
                <w:p w14:paraId="29C27B6C" w14:textId="77777777" w:rsidR="002974F4" w:rsidRPr="00A7326A" w:rsidRDefault="002974F4">
                  <w:pPr>
                    <w:spacing w:line="276" w:lineRule="auto"/>
                    <w:jc w:val="center"/>
                    <w:outlineLvl w:val="0"/>
                    <w:rPr>
                      <w:color w:val="000000" w:themeColor="text1"/>
                    </w:rPr>
                  </w:pPr>
                  <w:r>
                    <w:rPr>
                      <w:color w:val="000000" w:themeColor="text1"/>
                    </w:rPr>
                    <w:t>5</w:t>
                  </w:r>
                </w:p>
              </w:tc>
            </w:tr>
            <w:tr w:rsidR="002974F4" w:rsidRPr="009F60BB" w14:paraId="7FE5E237" w14:textId="77777777" w:rsidTr="00AC00E4">
              <w:trPr>
                <w:trHeight w:val="144"/>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tcPr>
                <w:p w14:paraId="660672FF" w14:textId="77777777" w:rsidR="002974F4" w:rsidRPr="009C7C34" w:rsidRDefault="002974F4" w:rsidP="00E209D2">
                  <w:pPr>
                    <w:pStyle w:val="ListParagraph"/>
                    <w:numPr>
                      <w:ilvl w:val="0"/>
                      <w:numId w:val="21"/>
                    </w:numPr>
                    <w:ind w:right="113"/>
                    <w:rPr>
                      <w:rFonts w:cs="Arial"/>
                      <w:bCs/>
                      <w:color w:val="000000" w:themeColor="text1"/>
                      <w:szCs w:val="20"/>
                    </w:rPr>
                  </w:pPr>
                  <w:r w:rsidRPr="009C7C34">
                    <w:rPr>
                      <w:rFonts w:cs="Arial"/>
                      <w:bCs/>
                      <w:color w:val="000000" w:themeColor="text1"/>
                      <w:szCs w:val="20"/>
                    </w:rPr>
                    <w:t>Evidence of ISO-9001 certified QMS</w:t>
                  </w:r>
                  <w:r w:rsidRPr="009C7C34" w:rsidDel="004E2A4B">
                    <w:rPr>
                      <w:rFonts w:cs="Arial"/>
                      <w:bCs/>
                      <w:color w:val="000000" w:themeColor="text1"/>
                      <w:szCs w:val="20"/>
                    </w:rPr>
                    <w:t xml:space="preserve"> </w:t>
                  </w:r>
                </w:p>
              </w:tc>
              <w:tc>
                <w:tcPr>
                  <w:tcW w:w="1459" w:type="dxa"/>
                  <w:gridSpan w:val="2"/>
                  <w:tcBorders>
                    <w:top w:val="single" w:sz="4" w:space="0" w:color="auto"/>
                    <w:bottom w:val="single" w:sz="4" w:space="0" w:color="auto"/>
                    <w:right w:val="single" w:sz="4" w:space="0" w:color="auto"/>
                  </w:tcBorders>
                  <w:vAlign w:val="center"/>
                </w:tcPr>
                <w:p w14:paraId="207692AE" w14:textId="77777777" w:rsidR="002974F4" w:rsidRPr="00A7326A" w:rsidRDefault="002974F4">
                  <w:pPr>
                    <w:spacing w:line="276" w:lineRule="auto"/>
                    <w:jc w:val="center"/>
                    <w:outlineLvl w:val="0"/>
                    <w:rPr>
                      <w:color w:val="000000" w:themeColor="text1"/>
                    </w:rPr>
                  </w:pPr>
                  <w:r>
                    <w:rPr>
                      <w:color w:val="000000" w:themeColor="text1"/>
                    </w:rPr>
                    <w:t>10</w:t>
                  </w:r>
                </w:p>
              </w:tc>
            </w:tr>
            <w:tr w:rsidR="002974F4" w:rsidRPr="009F60BB" w14:paraId="5C04217A" w14:textId="77777777" w:rsidTr="00AC00E4">
              <w:trPr>
                <w:trHeight w:val="420"/>
              </w:trPr>
              <w:tc>
                <w:tcPr>
                  <w:tcW w:w="726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246359" w14:textId="77777777" w:rsidR="002974F4" w:rsidRDefault="002974F4">
                  <w:pPr>
                    <w:spacing w:line="276" w:lineRule="auto"/>
                    <w:jc w:val="center"/>
                    <w:outlineLvl w:val="0"/>
                    <w:rPr>
                      <w:b/>
                      <w:color w:val="000000" w:themeColor="text1"/>
                    </w:rPr>
                  </w:pPr>
                </w:p>
              </w:tc>
            </w:tr>
            <w:tr w:rsidR="002974F4" w:rsidRPr="009F60BB" w14:paraId="3F78900D" w14:textId="77777777" w:rsidTr="00AC00E4">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851E7D" w14:textId="612449F1" w:rsidR="002974F4" w:rsidRPr="00E5253F" w:rsidRDefault="002974F4" w:rsidP="00E209D2">
                  <w:pPr>
                    <w:pStyle w:val="ListParagraph"/>
                    <w:numPr>
                      <w:ilvl w:val="0"/>
                      <w:numId w:val="10"/>
                    </w:numPr>
                    <w:spacing w:line="276" w:lineRule="auto"/>
                    <w:ind w:left="475" w:right="113" w:hanging="475"/>
                    <w:rPr>
                      <w:b/>
                    </w:rPr>
                  </w:pPr>
                  <w:r w:rsidRPr="00E5253F">
                    <w:rPr>
                      <w:b/>
                    </w:rPr>
                    <w:t xml:space="preserve">Participation of Previous Disadvantaged Individual (PDI) Staff </w:t>
                  </w:r>
                  <w:r w:rsidR="00EF2E65">
                    <w:rPr>
                      <w:b/>
                    </w:rPr>
                    <w:t>-Form D14</w:t>
                  </w:r>
                </w:p>
              </w:tc>
              <w:tc>
                <w:tcPr>
                  <w:tcW w:w="1459" w:type="dxa"/>
                  <w:gridSpan w:val="2"/>
                  <w:tcBorders>
                    <w:top w:val="single" w:sz="4" w:space="0" w:color="auto"/>
                    <w:bottom w:val="single" w:sz="4" w:space="0" w:color="auto"/>
                    <w:right w:val="single" w:sz="4" w:space="0" w:color="auto"/>
                  </w:tcBorders>
                  <w:vAlign w:val="center"/>
                </w:tcPr>
                <w:p w14:paraId="7EEF5ABA" w14:textId="63F13168" w:rsidR="002974F4" w:rsidRPr="00A7326A" w:rsidRDefault="00EF2E65">
                  <w:pPr>
                    <w:spacing w:line="276" w:lineRule="auto"/>
                    <w:jc w:val="center"/>
                    <w:outlineLvl w:val="0"/>
                    <w:rPr>
                      <w:b/>
                      <w:bCs/>
                      <w:color w:val="000000" w:themeColor="text1"/>
                    </w:rPr>
                  </w:pPr>
                  <w:r>
                    <w:rPr>
                      <w:b/>
                      <w:color w:val="000000" w:themeColor="text1"/>
                    </w:rPr>
                    <w:t>10</w:t>
                  </w:r>
                </w:p>
              </w:tc>
            </w:tr>
            <w:tr w:rsidR="002974F4" w:rsidRPr="009F60BB" w14:paraId="67C18FCD" w14:textId="77777777" w:rsidTr="00AC00E4">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3B0D94" w14:textId="77777777" w:rsidR="002974F4" w:rsidRPr="00E5253F" w:rsidRDefault="002974F4">
                  <w:pPr>
                    <w:spacing w:line="276" w:lineRule="auto"/>
                    <w:ind w:right="113"/>
                    <w:rPr>
                      <w:b/>
                      <w:color w:val="000000"/>
                    </w:rPr>
                  </w:pPr>
                  <w:r>
                    <w:rPr>
                      <w:i/>
                      <w:iCs/>
                      <w:color w:val="000000"/>
                    </w:rPr>
                    <w:t>3.1  Scoring</w:t>
                  </w:r>
                  <w:r w:rsidRPr="00E5253F">
                    <w:rPr>
                      <w:i/>
                      <w:iCs/>
                      <w:color w:val="000000"/>
                    </w:rPr>
                    <w:t>:</w:t>
                  </w:r>
                </w:p>
              </w:tc>
              <w:tc>
                <w:tcPr>
                  <w:tcW w:w="1459" w:type="dxa"/>
                  <w:gridSpan w:val="2"/>
                  <w:tcBorders>
                    <w:top w:val="single" w:sz="4" w:space="0" w:color="auto"/>
                    <w:bottom w:val="single" w:sz="4" w:space="0" w:color="auto"/>
                    <w:right w:val="single" w:sz="4" w:space="0" w:color="auto"/>
                  </w:tcBorders>
                  <w:vAlign w:val="center"/>
                </w:tcPr>
                <w:p w14:paraId="6784ABD9" w14:textId="77777777" w:rsidR="002974F4" w:rsidRDefault="002974F4">
                  <w:pPr>
                    <w:spacing w:line="276" w:lineRule="auto"/>
                    <w:jc w:val="center"/>
                    <w:outlineLvl w:val="0"/>
                    <w:rPr>
                      <w:b/>
                      <w:color w:val="000000" w:themeColor="text1"/>
                    </w:rPr>
                  </w:pPr>
                </w:p>
              </w:tc>
            </w:tr>
            <w:tr w:rsidR="002974F4" w:rsidRPr="009F60BB" w14:paraId="4A0AE107" w14:textId="77777777" w:rsidTr="00AC00E4">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tcPr>
                <w:p w14:paraId="07B6A1DD" w14:textId="77777777" w:rsidR="002974F4" w:rsidRPr="009C7C34" w:rsidRDefault="002974F4" w:rsidP="00E209D2">
                  <w:pPr>
                    <w:pStyle w:val="ListParagraph"/>
                    <w:numPr>
                      <w:ilvl w:val="0"/>
                      <w:numId w:val="21"/>
                    </w:numPr>
                    <w:ind w:right="113"/>
                    <w:rPr>
                      <w:rFonts w:cs="Arial"/>
                      <w:bCs/>
                      <w:color w:val="000000" w:themeColor="text1"/>
                      <w:szCs w:val="20"/>
                    </w:rPr>
                  </w:pPr>
                  <w:r w:rsidRPr="009C7C34">
                    <w:rPr>
                      <w:rFonts w:cs="Arial"/>
                      <w:bCs/>
                      <w:color w:val="000000" w:themeColor="text1"/>
                      <w:szCs w:val="20"/>
                    </w:rPr>
                    <w:t>Contracts Engineer (Nominated Sub-contractor’s (NSC) Representative)</w:t>
                  </w:r>
                </w:p>
              </w:tc>
              <w:tc>
                <w:tcPr>
                  <w:tcW w:w="1459" w:type="dxa"/>
                  <w:gridSpan w:val="2"/>
                  <w:tcBorders>
                    <w:top w:val="single" w:sz="4" w:space="0" w:color="auto"/>
                    <w:bottom w:val="single" w:sz="4" w:space="0" w:color="auto"/>
                    <w:right w:val="single" w:sz="4" w:space="0" w:color="auto"/>
                  </w:tcBorders>
                  <w:vAlign w:val="center"/>
                </w:tcPr>
                <w:p w14:paraId="046C4E77" w14:textId="37015306" w:rsidR="002974F4" w:rsidRPr="00E5253F" w:rsidRDefault="00EF2E65">
                  <w:pPr>
                    <w:spacing w:line="276" w:lineRule="auto"/>
                    <w:jc w:val="center"/>
                    <w:outlineLvl w:val="0"/>
                    <w:rPr>
                      <w:bCs/>
                      <w:color w:val="000000" w:themeColor="text1"/>
                    </w:rPr>
                  </w:pPr>
                  <w:r>
                    <w:rPr>
                      <w:bCs/>
                      <w:color w:val="000000" w:themeColor="text1"/>
                    </w:rPr>
                    <w:t>2.5</w:t>
                  </w:r>
                </w:p>
              </w:tc>
            </w:tr>
            <w:tr w:rsidR="002974F4" w:rsidRPr="009F60BB" w14:paraId="37CDB36C" w14:textId="77777777" w:rsidTr="00AC00E4">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tcPr>
                <w:p w14:paraId="1E67B36B" w14:textId="77777777" w:rsidR="002974F4" w:rsidRPr="009C7C34" w:rsidRDefault="002974F4" w:rsidP="00E209D2">
                  <w:pPr>
                    <w:pStyle w:val="ListParagraph"/>
                    <w:numPr>
                      <w:ilvl w:val="0"/>
                      <w:numId w:val="21"/>
                    </w:numPr>
                    <w:ind w:right="113"/>
                    <w:rPr>
                      <w:rFonts w:cs="Arial"/>
                      <w:bCs/>
                      <w:color w:val="000000" w:themeColor="text1"/>
                      <w:szCs w:val="20"/>
                    </w:rPr>
                  </w:pPr>
                  <w:r w:rsidRPr="009C7C34">
                    <w:rPr>
                      <w:rFonts w:cs="Arial"/>
                      <w:bCs/>
                      <w:color w:val="000000" w:themeColor="text1"/>
                      <w:szCs w:val="20"/>
                    </w:rPr>
                    <w:t>Quality Control Officer</w:t>
                  </w:r>
                </w:p>
              </w:tc>
              <w:tc>
                <w:tcPr>
                  <w:tcW w:w="1459" w:type="dxa"/>
                  <w:gridSpan w:val="2"/>
                  <w:tcBorders>
                    <w:top w:val="single" w:sz="4" w:space="0" w:color="auto"/>
                    <w:bottom w:val="single" w:sz="4" w:space="0" w:color="auto"/>
                    <w:right w:val="single" w:sz="4" w:space="0" w:color="auto"/>
                  </w:tcBorders>
                  <w:vAlign w:val="center"/>
                </w:tcPr>
                <w:p w14:paraId="0B5ADC9A" w14:textId="48DAEAC4" w:rsidR="002974F4" w:rsidRPr="00E5253F" w:rsidRDefault="00EF2E65">
                  <w:pPr>
                    <w:spacing w:line="276" w:lineRule="auto"/>
                    <w:jc w:val="center"/>
                    <w:outlineLvl w:val="0"/>
                    <w:rPr>
                      <w:bCs/>
                      <w:color w:val="000000" w:themeColor="text1"/>
                    </w:rPr>
                  </w:pPr>
                  <w:r>
                    <w:rPr>
                      <w:bCs/>
                      <w:color w:val="000000" w:themeColor="text1"/>
                    </w:rPr>
                    <w:t>2.5</w:t>
                  </w:r>
                </w:p>
              </w:tc>
            </w:tr>
            <w:tr w:rsidR="002974F4" w:rsidRPr="009F60BB" w14:paraId="13621CB6" w14:textId="77777777" w:rsidTr="00AC00E4">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tcPr>
                <w:p w14:paraId="696907E7" w14:textId="77777777" w:rsidR="002974F4" w:rsidRPr="009C7C34" w:rsidRDefault="002974F4" w:rsidP="00E209D2">
                  <w:pPr>
                    <w:pStyle w:val="ListParagraph"/>
                    <w:numPr>
                      <w:ilvl w:val="0"/>
                      <w:numId w:val="21"/>
                    </w:numPr>
                    <w:ind w:right="113"/>
                    <w:rPr>
                      <w:rFonts w:cs="Arial"/>
                      <w:bCs/>
                      <w:color w:val="000000" w:themeColor="text1"/>
                      <w:szCs w:val="20"/>
                    </w:rPr>
                  </w:pPr>
                  <w:r w:rsidRPr="009C7C34">
                    <w:rPr>
                      <w:rFonts w:cs="Arial"/>
                      <w:bCs/>
                      <w:color w:val="000000" w:themeColor="text1"/>
                      <w:szCs w:val="20"/>
                    </w:rPr>
                    <w:t>Maintenance Manager</w:t>
                  </w:r>
                </w:p>
              </w:tc>
              <w:tc>
                <w:tcPr>
                  <w:tcW w:w="1459" w:type="dxa"/>
                  <w:gridSpan w:val="2"/>
                  <w:tcBorders>
                    <w:top w:val="single" w:sz="4" w:space="0" w:color="auto"/>
                    <w:bottom w:val="single" w:sz="4" w:space="0" w:color="auto"/>
                    <w:right w:val="single" w:sz="4" w:space="0" w:color="auto"/>
                  </w:tcBorders>
                  <w:vAlign w:val="center"/>
                </w:tcPr>
                <w:p w14:paraId="7D6128AB" w14:textId="5428AF85" w:rsidR="002974F4" w:rsidRPr="00E5253F" w:rsidRDefault="00EF2E65">
                  <w:pPr>
                    <w:spacing w:line="276" w:lineRule="auto"/>
                    <w:jc w:val="center"/>
                    <w:outlineLvl w:val="0"/>
                    <w:rPr>
                      <w:bCs/>
                      <w:color w:val="000000" w:themeColor="text1"/>
                    </w:rPr>
                  </w:pPr>
                  <w:r>
                    <w:rPr>
                      <w:bCs/>
                      <w:color w:val="000000" w:themeColor="text1"/>
                    </w:rPr>
                    <w:t>2.</w:t>
                  </w:r>
                  <w:r w:rsidR="002974F4" w:rsidRPr="00E5253F">
                    <w:rPr>
                      <w:bCs/>
                      <w:color w:val="000000" w:themeColor="text1"/>
                    </w:rPr>
                    <w:t>5</w:t>
                  </w:r>
                </w:p>
              </w:tc>
            </w:tr>
            <w:tr w:rsidR="002974F4" w:rsidRPr="009F60BB" w14:paraId="07CD4DCC" w14:textId="77777777" w:rsidTr="00AC00E4">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tcPr>
                <w:p w14:paraId="35F43DDF" w14:textId="77777777" w:rsidR="002974F4" w:rsidRPr="009C7C34" w:rsidRDefault="002974F4" w:rsidP="00E209D2">
                  <w:pPr>
                    <w:pStyle w:val="ListParagraph"/>
                    <w:numPr>
                      <w:ilvl w:val="0"/>
                      <w:numId w:val="21"/>
                    </w:numPr>
                    <w:ind w:right="113"/>
                    <w:rPr>
                      <w:rFonts w:cs="Arial"/>
                      <w:bCs/>
                      <w:color w:val="000000" w:themeColor="text1"/>
                      <w:szCs w:val="20"/>
                    </w:rPr>
                  </w:pPr>
                  <w:r w:rsidRPr="009C7C34">
                    <w:rPr>
                      <w:rFonts w:cs="Arial"/>
                      <w:bCs/>
                      <w:color w:val="000000" w:themeColor="text1"/>
                      <w:szCs w:val="20"/>
                    </w:rPr>
                    <w:lastRenderedPageBreak/>
                    <w:t>System/ software support specialist</w:t>
                  </w:r>
                </w:p>
              </w:tc>
              <w:tc>
                <w:tcPr>
                  <w:tcW w:w="1459" w:type="dxa"/>
                  <w:gridSpan w:val="2"/>
                  <w:tcBorders>
                    <w:top w:val="single" w:sz="4" w:space="0" w:color="auto"/>
                    <w:bottom w:val="single" w:sz="4" w:space="0" w:color="auto"/>
                    <w:right w:val="single" w:sz="4" w:space="0" w:color="auto"/>
                  </w:tcBorders>
                  <w:vAlign w:val="center"/>
                </w:tcPr>
                <w:p w14:paraId="75F65FFC" w14:textId="06DDB7E9" w:rsidR="002974F4" w:rsidRPr="009C7C34" w:rsidRDefault="00EF2E65" w:rsidP="009C7C34">
                  <w:pPr>
                    <w:jc w:val="center"/>
                    <w:rPr>
                      <w:rFonts w:cs="Arial"/>
                      <w:bCs/>
                      <w:color w:val="000000" w:themeColor="text1"/>
                      <w:szCs w:val="20"/>
                    </w:rPr>
                  </w:pPr>
                  <w:r w:rsidRPr="009C7C34">
                    <w:rPr>
                      <w:rFonts w:cs="Arial"/>
                      <w:bCs/>
                      <w:color w:val="000000" w:themeColor="text1"/>
                      <w:szCs w:val="20"/>
                    </w:rPr>
                    <w:t>2.</w:t>
                  </w:r>
                  <w:r w:rsidR="002974F4" w:rsidRPr="009C7C34">
                    <w:rPr>
                      <w:rFonts w:cs="Arial"/>
                      <w:bCs/>
                      <w:color w:val="000000" w:themeColor="text1"/>
                      <w:szCs w:val="20"/>
                    </w:rPr>
                    <w:t>5</w:t>
                  </w:r>
                </w:p>
              </w:tc>
            </w:tr>
            <w:tr w:rsidR="002974F4" w:rsidRPr="009F60BB" w14:paraId="0A5A9B38" w14:textId="77777777" w:rsidTr="00AC00E4">
              <w:trPr>
                <w:trHeight w:val="420"/>
              </w:trPr>
              <w:tc>
                <w:tcPr>
                  <w:tcW w:w="726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2E3956" w14:textId="77777777" w:rsidR="002974F4" w:rsidRDefault="002974F4">
                  <w:pPr>
                    <w:spacing w:line="276" w:lineRule="auto"/>
                    <w:jc w:val="center"/>
                    <w:rPr>
                      <w:b/>
                      <w:bCs/>
                    </w:rPr>
                  </w:pPr>
                </w:p>
              </w:tc>
            </w:tr>
            <w:tr w:rsidR="002974F4" w:rsidRPr="009F60BB" w14:paraId="4908DD54" w14:textId="77777777" w:rsidTr="00AC00E4">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51017A4D" w14:textId="3E5356C0" w:rsidR="002974F4" w:rsidRPr="00E5253F" w:rsidRDefault="002974F4" w:rsidP="00E209D2">
                  <w:pPr>
                    <w:pStyle w:val="ListParagraph"/>
                    <w:numPr>
                      <w:ilvl w:val="0"/>
                      <w:numId w:val="10"/>
                    </w:numPr>
                    <w:spacing w:line="276" w:lineRule="auto"/>
                    <w:ind w:left="475" w:right="113" w:hanging="475"/>
                    <w:rPr>
                      <w:b/>
                    </w:rPr>
                  </w:pPr>
                  <w:r w:rsidRPr="00E5253F">
                    <w:rPr>
                      <w:b/>
                    </w:rPr>
                    <w:t>Key Resources (Forms D4</w:t>
                  </w:r>
                  <w:r w:rsidR="00EF2E65">
                    <w:rPr>
                      <w:b/>
                    </w:rPr>
                    <w:t>.1</w:t>
                  </w:r>
                  <w:r w:rsidR="00836828">
                    <w:rPr>
                      <w:b/>
                    </w:rPr>
                    <w:t>-</w:t>
                  </w:r>
                  <w:r w:rsidR="00EF2E65">
                    <w:rPr>
                      <w:b/>
                    </w:rPr>
                    <w:t>D4.4</w:t>
                  </w:r>
                  <w:r w:rsidRPr="00E5253F">
                    <w:rPr>
                      <w:b/>
                    </w:rPr>
                    <w:t>)</w:t>
                  </w:r>
                </w:p>
              </w:tc>
              <w:tc>
                <w:tcPr>
                  <w:tcW w:w="1459" w:type="dxa"/>
                  <w:gridSpan w:val="2"/>
                  <w:tcBorders>
                    <w:top w:val="single" w:sz="4" w:space="0" w:color="auto"/>
                    <w:bottom w:val="single" w:sz="4" w:space="0" w:color="auto"/>
                    <w:right w:val="single" w:sz="4" w:space="0" w:color="auto"/>
                  </w:tcBorders>
                </w:tcPr>
                <w:p w14:paraId="40BDB656" w14:textId="27A091BC" w:rsidR="002974F4" w:rsidRPr="00613ADD" w:rsidRDefault="0041161C">
                  <w:pPr>
                    <w:spacing w:line="276" w:lineRule="auto"/>
                    <w:jc w:val="center"/>
                    <w:rPr>
                      <w:b/>
                      <w:bCs/>
                    </w:rPr>
                  </w:pPr>
                  <w:r>
                    <w:rPr>
                      <w:b/>
                      <w:bCs/>
                    </w:rPr>
                    <w:t>6</w:t>
                  </w:r>
                  <w:r w:rsidR="001A1C5A">
                    <w:rPr>
                      <w:b/>
                      <w:bCs/>
                    </w:rPr>
                    <w:t>8</w:t>
                  </w:r>
                </w:p>
              </w:tc>
            </w:tr>
            <w:tr w:rsidR="003A2B3E" w:rsidRPr="009F60BB" w14:paraId="58DD37F5" w14:textId="77777777" w:rsidTr="00AC00E4">
              <w:trPr>
                <w:gridAfter w:val="1"/>
                <w:wAfter w:w="41" w:type="dxa"/>
                <w:trHeight w:val="4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4E29C7D7" w14:textId="56B12D85" w:rsidR="003A2B3E" w:rsidRPr="00AC00E4" w:rsidRDefault="003A2B3E" w:rsidP="00AC00E4">
                  <w:pPr>
                    <w:spacing w:line="276" w:lineRule="auto"/>
                    <w:ind w:right="113"/>
                    <w:rPr>
                      <w:b/>
                    </w:rPr>
                  </w:pPr>
                  <w:r w:rsidRPr="003F7EA3">
                    <w:rPr>
                      <w:rFonts w:cs="Arial"/>
                      <w:b/>
                      <w:szCs w:val="20"/>
                    </w:rPr>
                    <w:t>Key Persons</w:t>
                  </w:r>
                </w:p>
              </w:tc>
              <w:tc>
                <w:tcPr>
                  <w:tcW w:w="1418" w:type="dxa"/>
                  <w:tcBorders>
                    <w:top w:val="single" w:sz="4" w:space="0" w:color="auto"/>
                    <w:bottom w:val="single" w:sz="4" w:space="0" w:color="auto"/>
                    <w:right w:val="single" w:sz="4" w:space="0" w:color="auto"/>
                  </w:tcBorders>
                </w:tcPr>
                <w:p w14:paraId="33E44FFC" w14:textId="662C2679" w:rsidR="003A2B3E" w:rsidRDefault="003A2B3E" w:rsidP="003A2B3E">
                  <w:pPr>
                    <w:spacing w:line="276" w:lineRule="auto"/>
                    <w:jc w:val="center"/>
                    <w:rPr>
                      <w:b/>
                      <w:bCs/>
                    </w:rPr>
                  </w:pPr>
                  <w:r w:rsidRPr="003F7EA3">
                    <w:rPr>
                      <w:rFonts w:cs="Arial"/>
                      <w:b/>
                      <w:szCs w:val="20"/>
                    </w:rPr>
                    <w:t>Max Points</w:t>
                  </w:r>
                </w:p>
              </w:tc>
            </w:tr>
            <w:tr w:rsidR="007B6CE8" w:rsidRPr="00704722" w14:paraId="17EA6B47"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600C53" w14:textId="77777777" w:rsidR="00EE66DC" w:rsidRPr="0094400C" w:rsidRDefault="00EE66DC" w:rsidP="00A129F8">
                  <w:pPr>
                    <w:pStyle w:val="ListParagraph"/>
                    <w:ind w:left="475" w:hanging="475"/>
                    <w:rPr>
                      <w:rFonts w:cs="Arial"/>
                      <w:b/>
                      <w:szCs w:val="20"/>
                    </w:rPr>
                  </w:pPr>
                  <w:r w:rsidRPr="0094400C">
                    <w:rPr>
                      <w:rFonts w:cs="Arial"/>
                      <w:b/>
                      <w:szCs w:val="20"/>
                    </w:rPr>
                    <w:t>4.1 Contracts Engineer (Nominated Sub-contractor’s (NSC) Representative) (Form D4.1)</w:t>
                  </w:r>
                </w:p>
              </w:tc>
              <w:tc>
                <w:tcPr>
                  <w:tcW w:w="1418" w:type="dxa"/>
                  <w:tcBorders>
                    <w:top w:val="single" w:sz="4" w:space="0" w:color="auto"/>
                    <w:bottom w:val="single" w:sz="4" w:space="0" w:color="auto"/>
                    <w:right w:val="single" w:sz="4" w:space="0" w:color="auto"/>
                  </w:tcBorders>
                  <w:shd w:val="clear" w:color="auto" w:fill="BFBFBF" w:themeFill="background1" w:themeFillShade="BF"/>
                </w:tcPr>
                <w:p w14:paraId="00C5BD26" w14:textId="77777777" w:rsidR="00EE66DC" w:rsidRPr="00AC00E4" w:rsidRDefault="00EE66DC" w:rsidP="00987F29">
                  <w:pPr>
                    <w:pStyle w:val="ListParagraph"/>
                    <w:ind w:left="475" w:hanging="475"/>
                    <w:jc w:val="center"/>
                    <w:rPr>
                      <w:rFonts w:cs="Arial"/>
                      <w:b/>
                      <w:color w:val="000000" w:themeColor="text1"/>
                      <w:szCs w:val="20"/>
                    </w:rPr>
                  </w:pPr>
                  <w:r w:rsidRPr="00AC00E4">
                    <w:rPr>
                      <w:rFonts w:cs="Arial"/>
                      <w:b/>
                      <w:color w:val="000000" w:themeColor="text1"/>
                      <w:szCs w:val="20"/>
                    </w:rPr>
                    <w:t>12</w:t>
                  </w:r>
                </w:p>
              </w:tc>
            </w:tr>
            <w:tr w:rsidR="007B6CE8" w:rsidRPr="00704722" w14:paraId="787898D9"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46103785" w14:textId="77777777" w:rsidR="00EE66DC" w:rsidRPr="0029231E" w:rsidRDefault="00EE66DC" w:rsidP="00E209D2">
                  <w:pPr>
                    <w:pStyle w:val="ListParagraph"/>
                    <w:numPr>
                      <w:ilvl w:val="0"/>
                      <w:numId w:val="272"/>
                    </w:numPr>
                    <w:ind w:left="324"/>
                    <w:rPr>
                      <w:rFonts w:cs="Arial"/>
                      <w:bCs/>
                      <w:szCs w:val="20"/>
                    </w:rPr>
                  </w:pPr>
                  <w:r w:rsidRPr="0029231E">
                    <w:rPr>
                      <w:rFonts w:cs="Arial"/>
                      <w:bCs/>
                      <w:szCs w:val="20"/>
                    </w:rPr>
                    <w:t>Qualification</w:t>
                  </w:r>
                </w:p>
              </w:tc>
              <w:tc>
                <w:tcPr>
                  <w:tcW w:w="1418" w:type="dxa"/>
                  <w:tcBorders>
                    <w:top w:val="single" w:sz="4" w:space="0" w:color="auto"/>
                    <w:bottom w:val="single" w:sz="4" w:space="0" w:color="auto"/>
                    <w:right w:val="single" w:sz="4" w:space="0" w:color="auto"/>
                  </w:tcBorders>
                </w:tcPr>
                <w:p w14:paraId="772EC3AD" w14:textId="77777777" w:rsidR="00EE66DC" w:rsidRPr="00AC00E4" w:rsidRDefault="00EE66DC" w:rsidP="00987F29">
                  <w:pPr>
                    <w:jc w:val="center"/>
                    <w:rPr>
                      <w:rFonts w:cs="Arial"/>
                      <w:bCs/>
                      <w:color w:val="000000" w:themeColor="text1"/>
                      <w:szCs w:val="20"/>
                    </w:rPr>
                  </w:pPr>
                </w:p>
              </w:tc>
            </w:tr>
            <w:tr w:rsidR="007B6CE8" w:rsidRPr="00704722" w14:paraId="1F5212C0"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56653497" w14:textId="77777777" w:rsidR="00EE66DC" w:rsidRPr="00AC00E4" w:rsidRDefault="00EE66DC" w:rsidP="00E209D2">
                  <w:pPr>
                    <w:pStyle w:val="ListParagraph"/>
                    <w:numPr>
                      <w:ilvl w:val="0"/>
                      <w:numId w:val="21"/>
                    </w:numPr>
                    <w:ind w:right="113"/>
                    <w:rPr>
                      <w:rFonts w:cs="Arial"/>
                      <w:bCs/>
                      <w:color w:val="000000" w:themeColor="text1"/>
                      <w:szCs w:val="20"/>
                    </w:rPr>
                  </w:pPr>
                  <w:r w:rsidRPr="00AC00E4">
                    <w:rPr>
                      <w:rFonts w:cs="Arial"/>
                      <w:bCs/>
                      <w:color w:val="000000" w:themeColor="text1"/>
                      <w:szCs w:val="20"/>
                    </w:rPr>
                    <w:t>A relevant Business, Commerce, Law or Engineering degree or diploma (3 or more years full time study) or higher qualification</w:t>
                  </w:r>
                  <w:r w:rsidRPr="00AC00E4" w:rsidDel="00266367">
                    <w:rPr>
                      <w:rFonts w:cs="Arial"/>
                      <w:bCs/>
                      <w:color w:val="000000" w:themeColor="text1"/>
                      <w:szCs w:val="20"/>
                    </w:rPr>
                    <w:t xml:space="preserve"> </w:t>
                  </w:r>
                </w:p>
              </w:tc>
              <w:tc>
                <w:tcPr>
                  <w:tcW w:w="1418" w:type="dxa"/>
                  <w:tcBorders>
                    <w:top w:val="single" w:sz="4" w:space="0" w:color="auto"/>
                    <w:bottom w:val="single" w:sz="4" w:space="0" w:color="auto"/>
                    <w:right w:val="single" w:sz="4" w:space="0" w:color="auto"/>
                  </w:tcBorders>
                </w:tcPr>
                <w:p w14:paraId="039F5CAD"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4</w:t>
                  </w:r>
                </w:p>
              </w:tc>
            </w:tr>
            <w:tr w:rsidR="007B6CE8" w:rsidRPr="00704722" w14:paraId="5267BB16"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56402595" w14:textId="77777777" w:rsidR="00EE66DC" w:rsidRPr="0029231E" w:rsidRDefault="00EE66DC" w:rsidP="00E209D2">
                  <w:pPr>
                    <w:pStyle w:val="ListParagraph"/>
                    <w:numPr>
                      <w:ilvl w:val="0"/>
                      <w:numId w:val="272"/>
                    </w:numPr>
                    <w:ind w:left="324"/>
                    <w:rPr>
                      <w:rFonts w:cs="Arial"/>
                      <w:bCs/>
                      <w:szCs w:val="20"/>
                    </w:rPr>
                  </w:pPr>
                  <w:r w:rsidRPr="0029231E">
                    <w:rPr>
                      <w:rFonts w:cs="Arial"/>
                      <w:bCs/>
                      <w:szCs w:val="20"/>
                    </w:rPr>
                    <w:t>Relevant Experience</w:t>
                  </w:r>
                </w:p>
              </w:tc>
              <w:tc>
                <w:tcPr>
                  <w:tcW w:w="1418" w:type="dxa"/>
                  <w:tcBorders>
                    <w:top w:val="single" w:sz="4" w:space="0" w:color="auto"/>
                    <w:bottom w:val="single" w:sz="4" w:space="0" w:color="auto"/>
                    <w:right w:val="single" w:sz="4" w:space="0" w:color="auto"/>
                  </w:tcBorders>
                </w:tcPr>
                <w:p w14:paraId="75EEAF99" w14:textId="77777777" w:rsidR="00EE66DC" w:rsidRPr="00AC00E4" w:rsidRDefault="00EE66DC" w:rsidP="00987F29">
                  <w:pPr>
                    <w:jc w:val="center"/>
                    <w:rPr>
                      <w:rFonts w:cs="Arial"/>
                      <w:bCs/>
                      <w:color w:val="000000" w:themeColor="text1"/>
                      <w:szCs w:val="20"/>
                    </w:rPr>
                  </w:pPr>
                </w:p>
              </w:tc>
            </w:tr>
            <w:tr w:rsidR="007B6CE8" w:rsidRPr="00704722" w14:paraId="2F670E6C"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2DA44952" w14:textId="77777777" w:rsidR="00EE66DC" w:rsidRPr="00AC00E4" w:rsidRDefault="00EE66DC" w:rsidP="00E209D2">
                  <w:pPr>
                    <w:pStyle w:val="ListParagraph"/>
                    <w:numPr>
                      <w:ilvl w:val="0"/>
                      <w:numId w:val="21"/>
                    </w:numPr>
                    <w:ind w:right="113"/>
                    <w:rPr>
                      <w:rFonts w:cs="Arial"/>
                      <w:bCs/>
                      <w:color w:val="000000" w:themeColor="text1"/>
                      <w:szCs w:val="20"/>
                    </w:rPr>
                  </w:pPr>
                  <w:r w:rsidRPr="00AC00E4">
                    <w:rPr>
                      <w:rFonts w:cs="Arial"/>
                      <w:bCs/>
                      <w:color w:val="000000" w:themeColor="text1"/>
                      <w:szCs w:val="20"/>
                    </w:rPr>
                    <w:t>Ten (10) years relevant experience</w:t>
                  </w:r>
                  <w:r w:rsidRPr="00AC00E4" w:rsidDel="006B3535">
                    <w:rPr>
                      <w:rFonts w:cs="Arial"/>
                      <w:bCs/>
                      <w:color w:val="000000" w:themeColor="text1"/>
                      <w:szCs w:val="20"/>
                    </w:rPr>
                    <w:t xml:space="preserve"> </w:t>
                  </w:r>
                </w:p>
              </w:tc>
              <w:tc>
                <w:tcPr>
                  <w:tcW w:w="1418" w:type="dxa"/>
                  <w:tcBorders>
                    <w:top w:val="single" w:sz="4" w:space="0" w:color="auto"/>
                    <w:bottom w:val="single" w:sz="4" w:space="0" w:color="auto"/>
                    <w:right w:val="single" w:sz="4" w:space="0" w:color="auto"/>
                  </w:tcBorders>
                </w:tcPr>
                <w:p w14:paraId="129DA376"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2</w:t>
                  </w:r>
                </w:p>
              </w:tc>
            </w:tr>
            <w:tr w:rsidR="007B6CE8" w:rsidRPr="0029231E" w14:paraId="0C06CEBF"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154145D5" w14:textId="77777777" w:rsidR="00EE66DC" w:rsidRPr="00AC00E4" w:rsidRDefault="00EE66DC" w:rsidP="00E209D2">
                  <w:pPr>
                    <w:pStyle w:val="ListParagraph"/>
                    <w:numPr>
                      <w:ilvl w:val="0"/>
                      <w:numId w:val="21"/>
                    </w:numPr>
                    <w:ind w:right="113"/>
                    <w:rPr>
                      <w:rFonts w:cs="Arial"/>
                      <w:bCs/>
                      <w:color w:val="000000" w:themeColor="text1"/>
                      <w:szCs w:val="20"/>
                    </w:rPr>
                  </w:pPr>
                  <w:r w:rsidRPr="00AC00E4">
                    <w:rPr>
                      <w:rFonts w:cs="Arial"/>
                      <w:bCs/>
                      <w:color w:val="000000" w:themeColor="text1"/>
                      <w:szCs w:val="20"/>
                    </w:rPr>
                    <w:t>Contract Management experience;</w:t>
                  </w:r>
                </w:p>
              </w:tc>
              <w:tc>
                <w:tcPr>
                  <w:tcW w:w="1418" w:type="dxa"/>
                  <w:tcBorders>
                    <w:top w:val="single" w:sz="4" w:space="0" w:color="auto"/>
                    <w:bottom w:val="single" w:sz="4" w:space="0" w:color="auto"/>
                    <w:right w:val="single" w:sz="4" w:space="0" w:color="auto"/>
                  </w:tcBorders>
                </w:tcPr>
                <w:p w14:paraId="0420B0C2"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2</w:t>
                  </w:r>
                </w:p>
              </w:tc>
            </w:tr>
            <w:tr w:rsidR="007B6CE8" w:rsidRPr="0029231E" w14:paraId="4AEABB7B"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5C054582" w14:textId="77777777" w:rsidR="00EE66DC" w:rsidRPr="0029231E" w:rsidRDefault="00EE66DC" w:rsidP="00E209D2">
                  <w:pPr>
                    <w:pStyle w:val="ListParagraph"/>
                    <w:numPr>
                      <w:ilvl w:val="0"/>
                      <w:numId w:val="272"/>
                    </w:numPr>
                    <w:ind w:left="324"/>
                    <w:rPr>
                      <w:rFonts w:cs="Arial"/>
                      <w:bCs/>
                      <w:szCs w:val="20"/>
                    </w:rPr>
                  </w:pPr>
                  <w:r w:rsidRPr="0029231E">
                    <w:rPr>
                      <w:rFonts w:cs="Arial"/>
                      <w:bCs/>
                      <w:szCs w:val="20"/>
                    </w:rPr>
                    <w:t>The resource should also have experience in:</w:t>
                  </w:r>
                </w:p>
              </w:tc>
              <w:tc>
                <w:tcPr>
                  <w:tcW w:w="1418" w:type="dxa"/>
                  <w:tcBorders>
                    <w:top w:val="single" w:sz="4" w:space="0" w:color="auto"/>
                    <w:bottom w:val="single" w:sz="4" w:space="0" w:color="auto"/>
                    <w:right w:val="single" w:sz="4" w:space="0" w:color="auto"/>
                  </w:tcBorders>
                </w:tcPr>
                <w:p w14:paraId="51488563" w14:textId="77777777" w:rsidR="00EE66DC" w:rsidRPr="00AC00E4" w:rsidRDefault="00EE66DC" w:rsidP="00987F29">
                  <w:pPr>
                    <w:jc w:val="center"/>
                    <w:rPr>
                      <w:rFonts w:cs="Arial"/>
                      <w:bCs/>
                      <w:color w:val="000000" w:themeColor="text1"/>
                      <w:szCs w:val="20"/>
                    </w:rPr>
                  </w:pPr>
                </w:p>
              </w:tc>
            </w:tr>
            <w:tr w:rsidR="007B6CE8" w:rsidRPr="0029231E" w14:paraId="7183F851"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25AF2385" w14:textId="77777777" w:rsidR="00EE66DC" w:rsidRPr="00AC00E4" w:rsidRDefault="00EE66DC" w:rsidP="00E209D2">
                  <w:pPr>
                    <w:pStyle w:val="ListParagraph"/>
                    <w:numPr>
                      <w:ilvl w:val="0"/>
                      <w:numId w:val="21"/>
                    </w:numPr>
                    <w:ind w:right="113"/>
                    <w:rPr>
                      <w:rFonts w:cs="Arial"/>
                      <w:bCs/>
                      <w:color w:val="000000" w:themeColor="text1"/>
                      <w:szCs w:val="20"/>
                    </w:rPr>
                  </w:pPr>
                  <w:r w:rsidRPr="00AC00E4">
                    <w:rPr>
                      <w:rFonts w:cs="Arial"/>
                      <w:bCs/>
                      <w:color w:val="000000" w:themeColor="text1"/>
                      <w:szCs w:val="20"/>
                    </w:rPr>
                    <w:t>Business/Operations Management;</w:t>
                  </w:r>
                </w:p>
              </w:tc>
              <w:tc>
                <w:tcPr>
                  <w:tcW w:w="1418" w:type="dxa"/>
                  <w:tcBorders>
                    <w:top w:val="single" w:sz="4" w:space="0" w:color="auto"/>
                    <w:bottom w:val="single" w:sz="4" w:space="0" w:color="auto"/>
                    <w:right w:val="single" w:sz="4" w:space="0" w:color="auto"/>
                  </w:tcBorders>
                </w:tcPr>
                <w:p w14:paraId="4AF276B0"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1</w:t>
                  </w:r>
                </w:p>
              </w:tc>
            </w:tr>
            <w:tr w:rsidR="007B6CE8" w:rsidRPr="00704722" w14:paraId="6E537859"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2FDE2DA3" w14:textId="77777777" w:rsidR="00EE66DC" w:rsidRPr="00AC00E4" w:rsidRDefault="00EE66DC" w:rsidP="00E209D2">
                  <w:pPr>
                    <w:pStyle w:val="ListParagraph"/>
                    <w:numPr>
                      <w:ilvl w:val="0"/>
                      <w:numId w:val="21"/>
                    </w:numPr>
                    <w:ind w:right="113"/>
                    <w:rPr>
                      <w:rFonts w:cs="Arial"/>
                      <w:bCs/>
                      <w:color w:val="000000" w:themeColor="text1"/>
                      <w:szCs w:val="20"/>
                    </w:rPr>
                  </w:pPr>
                  <w:r w:rsidRPr="00AC00E4">
                    <w:rPr>
                      <w:rFonts w:cs="Arial"/>
                      <w:bCs/>
                      <w:color w:val="000000" w:themeColor="text1"/>
                      <w:szCs w:val="20"/>
                    </w:rPr>
                    <w:t>Systems Integration Management;</w:t>
                  </w:r>
                </w:p>
              </w:tc>
              <w:tc>
                <w:tcPr>
                  <w:tcW w:w="1418" w:type="dxa"/>
                  <w:tcBorders>
                    <w:top w:val="single" w:sz="4" w:space="0" w:color="auto"/>
                    <w:bottom w:val="single" w:sz="4" w:space="0" w:color="auto"/>
                    <w:right w:val="single" w:sz="4" w:space="0" w:color="auto"/>
                  </w:tcBorders>
                </w:tcPr>
                <w:p w14:paraId="79899077"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0.5</w:t>
                  </w:r>
                </w:p>
              </w:tc>
            </w:tr>
            <w:tr w:rsidR="007B6CE8" w:rsidRPr="00704722" w14:paraId="43A0EF99"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754984C1" w14:textId="77777777" w:rsidR="00EE66DC" w:rsidRPr="00AC00E4" w:rsidRDefault="00EE66DC" w:rsidP="00E209D2">
                  <w:pPr>
                    <w:pStyle w:val="ListParagraph"/>
                    <w:numPr>
                      <w:ilvl w:val="0"/>
                      <w:numId w:val="21"/>
                    </w:numPr>
                    <w:ind w:right="113"/>
                    <w:rPr>
                      <w:rFonts w:cs="Arial"/>
                      <w:bCs/>
                      <w:color w:val="000000" w:themeColor="text1"/>
                      <w:szCs w:val="20"/>
                    </w:rPr>
                  </w:pPr>
                  <w:r w:rsidRPr="00AC00E4">
                    <w:rPr>
                      <w:rFonts w:cs="Arial"/>
                      <w:bCs/>
                      <w:color w:val="000000" w:themeColor="text1"/>
                      <w:szCs w:val="20"/>
                    </w:rPr>
                    <w:t>Maintenance (Systems and Facilities) Management;</w:t>
                  </w:r>
                </w:p>
              </w:tc>
              <w:tc>
                <w:tcPr>
                  <w:tcW w:w="1418" w:type="dxa"/>
                  <w:tcBorders>
                    <w:top w:val="single" w:sz="4" w:space="0" w:color="auto"/>
                    <w:bottom w:val="single" w:sz="4" w:space="0" w:color="auto"/>
                    <w:right w:val="single" w:sz="4" w:space="0" w:color="auto"/>
                  </w:tcBorders>
                </w:tcPr>
                <w:p w14:paraId="2076E171"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0.5</w:t>
                  </w:r>
                </w:p>
              </w:tc>
            </w:tr>
            <w:tr w:rsidR="007B6CE8" w:rsidRPr="0029231E" w14:paraId="696D80C1"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7E5B6D92" w14:textId="77777777" w:rsidR="00EE66DC" w:rsidRPr="00AC00E4" w:rsidRDefault="00EE66DC" w:rsidP="00E209D2">
                  <w:pPr>
                    <w:pStyle w:val="ListParagraph"/>
                    <w:numPr>
                      <w:ilvl w:val="0"/>
                      <w:numId w:val="21"/>
                    </w:numPr>
                    <w:ind w:right="113"/>
                    <w:rPr>
                      <w:rFonts w:cs="Arial"/>
                      <w:bCs/>
                      <w:color w:val="000000" w:themeColor="text1"/>
                      <w:szCs w:val="20"/>
                    </w:rPr>
                  </w:pPr>
                  <w:r w:rsidRPr="00AC00E4">
                    <w:rPr>
                      <w:rFonts w:cs="Arial"/>
                      <w:bCs/>
                      <w:color w:val="000000" w:themeColor="text1"/>
                      <w:szCs w:val="20"/>
                    </w:rPr>
                    <w:t>FIDIC Experience/Dispute Resolution;</w:t>
                  </w:r>
                </w:p>
              </w:tc>
              <w:tc>
                <w:tcPr>
                  <w:tcW w:w="1418" w:type="dxa"/>
                  <w:tcBorders>
                    <w:top w:val="single" w:sz="4" w:space="0" w:color="auto"/>
                    <w:bottom w:val="single" w:sz="4" w:space="0" w:color="auto"/>
                    <w:right w:val="single" w:sz="4" w:space="0" w:color="auto"/>
                  </w:tcBorders>
                </w:tcPr>
                <w:p w14:paraId="14876C02"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1</w:t>
                  </w:r>
                </w:p>
              </w:tc>
            </w:tr>
            <w:tr w:rsidR="007B6CE8" w:rsidRPr="0029231E" w14:paraId="77431FC3"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0B759634" w14:textId="77777777" w:rsidR="00EE66DC" w:rsidRPr="00AC00E4" w:rsidRDefault="00EE66DC" w:rsidP="00E209D2">
                  <w:pPr>
                    <w:pStyle w:val="ListParagraph"/>
                    <w:numPr>
                      <w:ilvl w:val="0"/>
                      <w:numId w:val="21"/>
                    </w:numPr>
                    <w:ind w:right="113"/>
                    <w:rPr>
                      <w:rFonts w:cs="Arial"/>
                      <w:bCs/>
                      <w:color w:val="000000" w:themeColor="text1"/>
                      <w:szCs w:val="20"/>
                    </w:rPr>
                  </w:pPr>
                  <w:r w:rsidRPr="00AC00E4">
                    <w:rPr>
                      <w:rFonts w:cs="Arial"/>
                      <w:bCs/>
                      <w:color w:val="000000" w:themeColor="text1"/>
                      <w:szCs w:val="20"/>
                    </w:rPr>
                    <w:t>Performance Management.</w:t>
                  </w:r>
                </w:p>
              </w:tc>
              <w:tc>
                <w:tcPr>
                  <w:tcW w:w="1418" w:type="dxa"/>
                  <w:tcBorders>
                    <w:top w:val="single" w:sz="4" w:space="0" w:color="auto"/>
                    <w:bottom w:val="single" w:sz="4" w:space="0" w:color="auto"/>
                    <w:right w:val="single" w:sz="4" w:space="0" w:color="auto"/>
                  </w:tcBorders>
                </w:tcPr>
                <w:p w14:paraId="390FF22D"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1</w:t>
                  </w:r>
                </w:p>
              </w:tc>
            </w:tr>
            <w:tr w:rsidR="007B6CE8" w:rsidRPr="00704722" w14:paraId="28B67F08"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6CD78C" w14:textId="77777777" w:rsidR="00EE66DC" w:rsidRPr="00AC1010" w:rsidRDefault="00EE66DC" w:rsidP="00A129F8">
                  <w:pPr>
                    <w:pStyle w:val="ListParagraph"/>
                    <w:ind w:left="475" w:hanging="475"/>
                    <w:rPr>
                      <w:rFonts w:cs="Arial"/>
                      <w:b/>
                      <w:szCs w:val="20"/>
                    </w:rPr>
                  </w:pPr>
                  <w:r w:rsidRPr="00AC1010">
                    <w:rPr>
                      <w:rFonts w:cs="Arial"/>
                      <w:b/>
                      <w:szCs w:val="20"/>
                    </w:rPr>
                    <w:t>4.2 Quality Control Officer</w:t>
                  </w:r>
                  <w:r w:rsidRPr="00AC1010" w:rsidDel="00AC2653">
                    <w:rPr>
                      <w:rFonts w:cs="Arial"/>
                      <w:b/>
                      <w:szCs w:val="20"/>
                    </w:rPr>
                    <w:t xml:space="preserve"> </w:t>
                  </w:r>
                  <w:r w:rsidRPr="00AC1010">
                    <w:rPr>
                      <w:rFonts w:cs="Arial"/>
                      <w:b/>
                      <w:szCs w:val="20"/>
                    </w:rPr>
                    <w:t>(Form D4.2)</w:t>
                  </w:r>
                </w:p>
              </w:tc>
              <w:tc>
                <w:tcPr>
                  <w:tcW w:w="1418" w:type="dxa"/>
                  <w:tcBorders>
                    <w:top w:val="single" w:sz="4" w:space="0" w:color="auto"/>
                    <w:bottom w:val="single" w:sz="4" w:space="0" w:color="auto"/>
                    <w:right w:val="single" w:sz="4" w:space="0" w:color="auto"/>
                  </w:tcBorders>
                  <w:shd w:val="clear" w:color="auto" w:fill="BFBFBF" w:themeFill="background1" w:themeFillShade="BF"/>
                </w:tcPr>
                <w:p w14:paraId="1995FDDD" w14:textId="77777777" w:rsidR="00EE66DC" w:rsidRPr="00AC00E4" w:rsidRDefault="00EE66DC" w:rsidP="00987F29">
                  <w:pPr>
                    <w:jc w:val="center"/>
                    <w:rPr>
                      <w:rFonts w:cs="Arial"/>
                      <w:b/>
                      <w:color w:val="000000" w:themeColor="text1"/>
                      <w:szCs w:val="20"/>
                    </w:rPr>
                  </w:pPr>
                  <w:r w:rsidRPr="00AC00E4">
                    <w:rPr>
                      <w:rFonts w:cs="Arial"/>
                      <w:b/>
                      <w:color w:val="000000" w:themeColor="text1"/>
                      <w:szCs w:val="20"/>
                    </w:rPr>
                    <w:t>12</w:t>
                  </w:r>
                </w:p>
              </w:tc>
            </w:tr>
            <w:tr w:rsidR="007B6CE8" w:rsidRPr="00704722" w14:paraId="1180505E"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5E0E14C0" w14:textId="77777777" w:rsidR="00EE66DC" w:rsidRPr="0029231E" w:rsidRDefault="00EE66DC" w:rsidP="00E209D2">
                  <w:pPr>
                    <w:pStyle w:val="ListParagraph"/>
                    <w:numPr>
                      <w:ilvl w:val="0"/>
                      <w:numId w:val="273"/>
                    </w:numPr>
                    <w:ind w:left="324"/>
                    <w:rPr>
                      <w:rFonts w:cs="Arial"/>
                      <w:bCs/>
                      <w:szCs w:val="20"/>
                    </w:rPr>
                  </w:pPr>
                  <w:r w:rsidRPr="0029231E">
                    <w:rPr>
                      <w:rFonts w:cs="Arial"/>
                      <w:bCs/>
                      <w:szCs w:val="20"/>
                    </w:rPr>
                    <w:t>Qualification</w:t>
                  </w:r>
                </w:p>
              </w:tc>
              <w:tc>
                <w:tcPr>
                  <w:tcW w:w="1418" w:type="dxa"/>
                  <w:tcBorders>
                    <w:top w:val="single" w:sz="4" w:space="0" w:color="auto"/>
                    <w:bottom w:val="single" w:sz="4" w:space="0" w:color="auto"/>
                    <w:right w:val="single" w:sz="4" w:space="0" w:color="auto"/>
                  </w:tcBorders>
                </w:tcPr>
                <w:p w14:paraId="5D3EF86B"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MAX 4</w:t>
                  </w:r>
                </w:p>
              </w:tc>
            </w:tr>
            <w:tr w:rsidR="007B6CE8" w:rsidRPr="00704722" w14:paraId="651BBA01"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7B5BB709" w14:textId="77777777" w:rsidR="00EE66DC" w:rsidRPr="00AC00E4" w:rsidRDefault="00EE66DC" w:rsidP="00E209D2">
                  <w:pPr>
                    <w:pStyle w:val="ListParagraph"/>
                    <w:numPr>
                      <w:ilvl w:val="0"/>
                      <w:numId w:val="21"/>
                    </w:numPr>
                    <w:ind w:right="113"/>
                    <w:rPr>
                      <w:rFonts w:cs="Arial"/>
                      <w:bCs/>
                      <w:color w:val="000000" w:themeColor="text1"/>
                      <w:szCs w:val="20"/>
                    </w:rPr>
                  </w:pPr>
                  <w:r w:rsidRPr="00AC00E4">
                    <w:rPr>
                      <w:rFonts w:cs="Arial"/>
                      <w:bCs/>
                      <w:color w:val="000000" w:themeColor="text1"/>
                      <w:szCs w:val="20"/>
                    </w:rPr>
                    <w:t>National Diploma OR</w:t>
                  </w:r>
                </w:p>
              </w:tc>
              <w:tc>
                <w:tcPr>
                  <w:tcW w:w="1418" w:type="dxa"/>
                  <w:tcBorders>
                    <w:top w:val="single" w:sz="4" w:space="0" w:color="auto"/>
                    <w:bottom w:val="single" w:sz="4" w:space="0" w:color="auto"/>
                    <w:right w:val="single" w:sz="4" w:space="0" w:color="auto"/>
                  </w:tcBorders>
                </w:tcPr>
                <w:p w14:paraId="0889BDEC"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2</w:t>
                  </w:r>
                </w:p>
              </w:tc>
            </w:tr>
            <w:tr w:rsidR="007B6CE8" w:rsidRPr="00704722" w14:paraId="50DCBBBE"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066BF389" w14:textId="77777777" w:rsidR="00EE66DC" w:rsidRPr="00AC00E4" w:rsidRDefault="00EE66DC" w:rsidP="00E209D2">
                  <w:pPr>
                    <w:pStyle w:val="ListParagraph"/>
                    <w:numPr>
                      <w:ilvl w:val="0"/>
                      <w:numId w:val="21"/>
                    </w:numPr>
                    <w:ind w:right="113"/>
                    <w:rPr>
                      <w:rFonts w:cs="Arial"/>
                      <w:bCs/>
                      <w:color w:val="000000" w:themeColor="text1"/>
                      <w:szCs w:val="20"/>
                    </w:rPr>
                  </w:pPr>
                  <w:r w:rsidRPr="00AC00E4">
                    <w:rPr>
                      <w:rFonts w:cs="Arial"/>
                      <w:bCs/>
                      <w:color w:val="000000" w:themeColor="text1"/>
                      <w:szCs w:val="20"/>
                    </w:rPr>
                    <w:t>BTech or relevant degree (e.g. BSC/BEng) or higher.</w:t>
                  </w:r>
                </w:p>
              </w:tc>
              <w:tc>
                <w:tcPr>
                  <w:tcW w:w="1418" w:type="dxa"/>
                  <w:tcBorders>
                    <w:top w:val="single" w:sz="4" w:space="0" w:color="auto"/>
                    <w:bottom w:val="single" w:sz="4" w:space="0" w:color="auto"/>
                    <w:right w:val="single" w:sz="4" w:space="0" w:color="auto"/>
                  </w:tcBorders>
                </w:tcPr>
                <w:p w14:paraId="766A70B6"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4</w:t>
                  </w:r>
                </w:p>
              </w:tc>
            </w:tr>
            <w:tr w:rsidR="007B6CE8" w:rsidRPr="0029231E" w14:paraId="4E8696AE"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0D4188ED" w14:textId="77777777" w:rsidR="00EE66DC" w:rsidRPr="0029231E" w:rsidRDefault="00EE66DC" w:rsidP="00E209D2">
                  <w:pPr>
                    <w:pStyle w:val="ListParagraph"/>
                    <w:numPr>
                      <w:ilvl w:val="0"/>
                      <w:numId w:val="273"/>
                    </w:numPr>
                    <w:ind w:left="324"/>
                    <w:rPr>
                      <w:rFonts w:cs="Arial"/>
                      <w:bCs/>
                      <w:szCs w:val="20"/>
                    </w:rPr>
                  </w:pPr>
                  <w:r w:rsidRPr="0029231E">
                    <w:rPr>
                      <w:rFonts w:cs="Arial"/>
                      <w:bCs/>
                      <w:szCs w:val="20"/>
                    </w:rPr>
                    <w:t>Relevant Experience</w:t>
                  </w:r>
                </w:p>
              </w:tc>
              <w:tc>
                <w:tcPr>
                  <w:tcW w:w="1418" w:type="dxa"/>
                  <w:tcBorders>
                    <w:top w:val="single" w:sz="4" w:space="0" w:color="auto"/>
                    <w:bottom w:val="single" w:sz="4" w:space="0" w:color="auto"/>
                    <w:right w:val="single" w:sz="4" w:space="0" w:color="auto"/>
                  </w:tcBorders>
                </w:tcPr>
                <w:p w14:paraId="262EAF76" w14:textId="77777777" w:rsidR="00EE66DC" w:rsidRPr="00AC00E4" w:rsidRDefault="00EE66DC" w:rsidP="00987F29">
                  <w:pPr>
                    <w:jc w:val="center"/>
                    <w:rPr>
                      <w:rFonts w:cs="Arial"/>
                      <w:bCs/>
                      <w:color w:val="000000" w:themeColor="text1"/>
                      <w:szCs w:val="20"/>
                    </w:rPr>
                  </w:pPr>
                </w:p>
              </w:tc>
            </w:tr>
            <w:tr w:rsidR="007B6CE8" w:rsidRPr="00704722" w14:paraId="632854C3"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7C3C0F1C" w14:textId="77777777" w:rsidR="00EE66DC" w:rsidRPr="00AC00E4" w:rsidRDefault="00EE66DC" w:rsidP="00E209D2">
                  <w:pPr>
                    <w:pStyle w:val="ListParagraph"/>
                    <w:numPr>
                      <w:ilvl w:val="0"/>
                      <w:numId w:val="21"/>
                    </w:numPr>
                    <w:ind w:right="113"/>
                    <w:rPr>
                      <w:rFonts w:cs="Arial"/>
                      <w:bCs/>
                      <w:color w:val="000000" w:themeColor="text1"/>
                      <w:szCs w:val="20"/>
                    </w:rPr>
                  </w:pPr>
                  <w:r w:rsidRPr="00AC00E4">
                    <w:rPr>
                      <w:rFonts w:cs="Arial"/>
                      <w:bCs/>
                      <w:color w:val="000000" w:themeColor="text1"/>
                      <w:szCs w:val="20"/>
                    </w:rPr>
                    <w:t>At least ten (10) years relevant experience;</w:t>
                  </w:r>
                </w:p>
              </w:tc>
              <w:tc>
                <w:tcPr>
                  <w:tcW w:w="1418" w:type="dxa"/>
                  <w:tcBorders>
                    <w:top w:val="single" w:sz="4" w:space="0" w:color="auto"/>
                    <w:bottom w:val="single" w:sz="4" w:space="0" w:color="auto"/>
                    <w:right w:val="single" w:sz="4" w:space="0" w:color="auto"/>
                  </w:tcBorders>
                </w:tcPr>
                <w:p w14:paraId="271C9C76"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4</w:t>
                  </w:r>
                </w:p>
              </w:tc>
            </w:tr>
            <w:tr w:rsidR="007B6CE8" w:rsidRPr="0029231E" w14:paraId="34CB4CCF"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314F0C43" w14:textId="77777777" w:rsidR="00EE66DC" w:rsidRPr="0029231E" w:rsidRDefault="00EE66DC" w:rsidP="00E209D2">
                  <w:pPr>
                    <w:pStyle w:val="ListParagraph"/>
                    <w:numPr>
                      <w:ilvl w:val="0"/>
                      <w:numId w:val="273"/>
                    </w:numPr>
                    <w:ind w:left="324"/>
                    <w:rPr>
                      <w:rFonts w:cs="Arial"/>
                      <w:bCs/>
                      <w:szCs w:val="20"/>
                    </w:rPr>
                  </w:pPr>
                  <w:r w:rsidRPr="0029231E">
                    <w:rPr>
                      <w:rFonts w:cs="Arial"/>
                      <w:bCs/>
                      <w:szCs w:val="20"/>
                    </w:rPr>
                    <w:t>The resource should have experience in:</w:t>
                  </w:r>
                </w:p>
              </w:tc>
              <w:tc>
                <w:tcPr>
                  <w:tcW w:w="1418" w:type="dxa"/>
                  <w:tcBorders>
                    <w:top w:val="single" w:sz="4" w:space="0" w:color="auto"/>
                    <w:bottom w:val="single" w:sz="4" w:space="0" w:color="auto"/>
                    <w:right w:val="single" w:sz="4" w:space="0" w:color="auto"/>
                  </w:tcBorders>
                </w:tcPr>
                <w:p w14:paraId="40962E59" w14:textId="77777777" w:rsidR="00EE66DC" w:rsidRPr="00AC00E4" w:rsidRDefault="00EE66DC" w:rsidP="00987F29">
                  <w:pPr>
                    <w:jc w:val="center"/>
                    <w:rPr>
                      <w:rFonts w:cs="Arial"/>
                      <w:bCs/>
                      <w:color w:val="000000" w:themeColor="text1"/>
                      <w:szCs w:val="20"/>
                    </w:rPr>
                  </w:pPr>
                </w:p>
              </w:tc>
            </w:tr>
            <w:tr w:rsidR="007B6CE8" w:rsidRPr="0029231E" w14:paraId="2ED18D50"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3C0A7504" w14:textId="77777777" w:rsidR="00EE66DC" w:rsidRPr="00AC00E4" w:rsidRDefault="00EE66DC" w:rsidP="00E209D2">
                  <w:pPr>
                    <w:pStyle w:val="ListParagraph"/>
                    <w:numPr>
                      <w:ilvl w:val="0"/>
                      <w:numId w:val="21"/>
                    </w:numPr>
                    <w:ind w:right="113"/>
                    <w:rPr>
                      <w:rFonts w:cs="Arial"/>
                      <w:bCs/>
                      <w:color w:val="000000" w:themeColor="text1"/>
                      <w:szCs w:val="20"/>
                    </w:rPr>
                  </w:pPr>
                  <w:r w:rsidRPr="00AC00E4">
                    <w:rPr>
                      <w:rFonts w:cs="Arial"/>
                      <w:bCs/>
                      <w:color w:val="000000" w:themeColor="text1"/>
                      <w:szCs w:val="20"/>
                    </w:rPr>
                    <w:t>Testing and assessing of software products</w:t>
                  </w:r>
                </w:p>
              </w:tc>
              <w:tc>
                <w:tcPr>
                  <w:tcW w:w="1418" w:type="dxa"/>
                  <w:tcBorders>
                    <w:top w:val="single" w:sz="4" w:space="0" w:color="auto"/>
                    <w:bottom w:val="single" w:sz="4" w:space="0" w:color="auto"/>
                    <w:right w:val="single" w:sz="4" w:space="0" w:color="auto"/>
                  </w:tcBorders>
                </w:tcPr>
                <w:p w14:paraId="7837DC3D"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1</w:t>
                  </w:r>
                </w:p>
              </w:tc>
            </w:tr>
            <w:tr w:rsidR="00807109" w:rsidRPr="0029231E" w14:paraId="7851876C"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7DC8F3EE" w14:textId="77777777" w:rsidR="00EE66DC" w:rsidRPr="00AC00E4" w:rsidRDefault="00EE66DC" w:rsidP="00E209D2">
                  <w:pPr>
                    <w:pStyle w:val="ListParagraph"/>
                    <w:numPr>
                      <w:ilvl w:val="0"/>
                      <w:numId w:val="21"/>
                    </w:numPr>
                    <w:ind w:right="113"/>
                    <w:rPr>
                      <w:rFonts w:cs="Arial"/>
                      <w:bCs/>
                      <w:color w:val="000000" w:themeColor="text1"/>
                      <w:szCs w:val="20"/>
                    </w:rPr>
                  </w:pPr>
                  <w:r w:rsidRPr="00AC00E4">
                    <w:rPr>
                      <w:rFonts w:cs="Arial"/>
                      <w:bCs/>
                      <w:color w:val="000000" w:themeColor="text1"/>
                      <w:szCs w:val="20"/>
                    </w:rPr>
                    <w:t>Identifying defects or potential issues and determining ways to resolve</w:t>
                  </w:r>
                </w:p>
              </w:tc>
              <w:tc>
                <w:tcPr>
                  <w:tcW w:w="1418" w:type="dxa"/>
                  <w:tcBorders>
                    <w:top w:val="single" w:sz="4" w:space="0" w:color="auto"/>
                    <w:bottom w:val="single" w:sz="4" w:space="0" w:color="auto"/>
                    <w:right w:val="single" w:sz="4" w:space="0" w:color="auto"/>
                  </w:tcBorders>
                </w:tcPr>
                <w:p w14:paraId="2142E7DA"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1</w:t>
                  </w:r>
                </w:p>
              </w:tc>
            </w:tr>
            <w:tr w:rsidR="00807109" w:rsidRPr="0029231E" w14:paraId="1C2ACE98"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119C9DAD" w14:textId="77777777" w:rsidR="00EE66DC" w:rsidRPr="00AC00E4" w:rsidRDefault="00EE66DC" w:rsidP="00E209D2">
                  <w:pPr>
                    <w:pStyle w:val="ListParagraph"/>
                    <w:numPr>
                      <w:ilvl w:val="0"/>
                      <w:numId w:val="21"/>
                    </w:numPr>
                    <w:ind w:right="113"/>
                    <w:rPr>
                      <w:rFonts w:cs="Arial"/>
                      <w:bCs/>
                      <w:color w:val="000000" w:themeColor="text1"/>
                      <w:szCs w:val="20"/>
                    </w:rPr>
                  </w:pPr>
                  <w:r w:rsidRPr="00AC00E4">
                    <w:rPr>
                      <w:rFonts w:cs="Arial"/>
                      <w:bCs/>
                      <w:color w:val="000000" w:themeColor="text1"/>
                      <w:szCs w:val="20"/>
                    </w:rPr>
                    <w:t>Recording and reporting issues</w:t>
                  </w:r>
                </w:p>
              </w:tc>
              <w:tc>
                <w:tcPr>
                  <w:tcW w:w="1418" w:type="dxa"/>
                  <w:tcBorders>
                    <w:top w:val="single" w:sz="4" w:space="0" w:color="auto"/>
                    <w:bottom w:val="single" w:sz="4" w:space="0" w:color="auto"/>
                    <w:right w:val="single" w:sz="4" w:space="0" w:color="auto"/>
                  </w:tcBorders>
                </w:tcPr>
                <w:p w14:paraId="4059B95C"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1</w:t>
                  </w:r>
                </w:p>
              </w:tc>
            </w:tr>
            <w:tr w:rsidR="00807109" w:rsidRPr="0029231E" w14:paraId="28AD1BEF"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31064AA5" w14:textId="77777777" w:rsidR="00EE66DC" w:rsidRPr="00AC00E4" w:rsidRDefault="00EE66DC" w:rsidP="00E209D2">
                  <w:pPr>
                    <w:pStyle w:val="ListParagraph"/>
                    <w:numPr>
                      <w:ilvl w:val="0"/>
                      <w:numId w:val="21"/>
                    </w:numPr>
                    <w:ind w:right="113"/>
                    <w:rPr>
                      <w:rFonts w:cs="Arial"/>
                      <w:bCs/>
                      <w:color w:val="000000" w:themeColor="text1"/>
                      <w:szCs w:val="20"/>
                    </w:rPr>
                  </w:pPr>
                  <w:r w:rsidRPr="00AC00E4">
                    <w:rPr>
                      <w:rFonts w:cs="Arial"/>
                      <w:bCs/>
                      <w:color w:val="000000" w:themeColor="text1"/>
                      <w:szCs w:val="20"/>
                    </w:rPr>
                    <w:t>Supporting process improvements throughout the testing and quality assurance processes.</w:t>
                  </w:r>
                </w:p>
              </w:tc>
              <w:tc>
                <w:tcPr>
                  <w:tcW w:w="1418" w:type="dxa"/>
                  <w:tcBorders>
                    <w:top w:val="single" w:sz="4" w:space="0" w:color="auto"/>
                    <w:bottom w:val="single" w:sz="4" w:space="0" w:color="auto"/>
                    <w:right w:val="single" w:sz="4" w:space="0" w:color="auto"/>
                  </w:tcBorders>
                </w:tcPr>
                <w:p w14:paraId="596A6D9D"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1</w:t>
                  </w:r>
                </w:p>
              </w:tc>
            </w:tr>
            <w:tr w:rsidR="00807109" w:rsidRPr="00704722" w14:paraId="59069EC5"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9C98D2" w14:textId="77777777" w:rsidR="00EE66DC" w:rsidRPr="008A5BA7" w:rsidRDefault="00EE66DC" w:rsidP="00A129F8">
                  <w:pPr>
                    <w:pStyle w:val="ListParagraph"/>
                    <w:ind w:left="475" w:hanging="475"/>
                    <w:rPr>
                      <w:rFonts w:cs="Arial"/>
                      <w:b/>
                      <w:szCs w:val="20"/>
                    </w:rPr>
                  </w:pPr>
                  <w:r w:rsidRPr="008A5BA7">
                    <w:rPr>
                      <w:rFonts w:cs="Arial"/>
                      <w:b/>
                      <w:szCs w:val="20"/>
                    </w:rPr>
                    <w:t>4.3 Maintenance Manager (Form D4.3)</w:t>
                  </w:r>
                </w:p>
              </w:tc>
              <w:tc>
                <w:tcPr>
                  <w:tcW w:w="1418" w:type="dxa"/>
                  <w:tcBorders>
                    <w:top w:val="single" w:sz="4" w:space="0" w:color="auto"/>
                    <w:bottom w:val="single" w:sz="4" w:space="0" w:color="auto"/>
                    <w:right w:val="single" w:sz="4" w:space="0" w:color="auto"/>
                  </w:tcBorders>
                  <w:shd w:val="clear" w:color="auto" w:fill="BFBFBF" w:themeFill="background1" w:themeFillShade="BF"/>
                </w:tcPr>
                <w:p w14:paraId="4D9FA268" w14:textId="77777777" w:rsidR="00EE66DC" w:rsidRPr="00AC00E4" w:rsidRDefault="00EE66DC" w:rsidP="00987F29">
                  <w:pPr>
                    <w:jc w:val="center"/>
                    <w:rPr>
                      <w:rFonts w:cs="Arial"/>
                      <w:b/>
                      <w:color w:val="000000" w:themeColor="text1"/>
                      <w:szCs w:val="20"/>
                    </w:rPr>
                  </w:pPr>
                  <w:r w:rsidRPr="00AC00E4">
                    <w:rPr>
                      <w:rFonts w:cs="Arial"/>
                      <w:b/>
                      <w:color w:val="000000" w:themeColor="text1"/>
                      <w:szCs w:val="20"/>
                    </w:rPr>
                    <w:t>12</w:t>
                  </w:r>
                </w:p>
              </w:tc>
            </w:tr>
            <w:tr w:rsidR="00807109" w:rsidRPr="00704722" w14:paraId="41944DC0"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55D2423A" w14:textId="77777777" w:rsidR="00EE66DC" w:rsidRPr="0029231E" w:rsidRDefault="00EE66DC" w:rsidP="00E209D2">
                  <w:pPr>
                    <w:pStyle w:val="ListParagraph"/>
                    <w:numPr>
                      <w:ilvl w:val="0"/>
                      <w:numId w:val="274"/>
                    </w:numPr>
                    <w:ind w:left="324"/>
                    <w:rPr>
                      <w:rFonts w:cs="Arial"/>
                      <w:bCs/>
                      <w:szCs w:val="20"/>
                    </w:rPr>
                  </w:pPr>
                  <w:r w:rsidRPr="0029231E">
                    <w:rPr>
                      <w:rFonts w:cs="Arial"/>
                      <w:bCs/>
                      <w:szCs w:val="20"/>
                    </w:rPr>
                    <w:t>Qualification</w:t>
                  </w:r>
                </w:p>
              </w:tc>
              <w:tc>
                <w:tcPr>
                  <w:tcW w:w="1418" w:type="dxa"/>
                  <w:tcBorders>
                    <w:top w:val="single" w:sz="4" w:space="0" w:color="auto"/>
                    <w:bottom w:val="single" w:sz="4" w:space="0" w:color="auto"/>
                    <w:right w:val="single" w:sz="4" w:space="0" w:color="auto"/>
                  </w:tcBorders>
                </w:tcPr>
                <w:p w14:paraId="7E43A1D4"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MAX 4</w:t>
                  </w:r>
                </w:p>
              </w:tc>
            </w:tr>
            <w:tr w:rsidR="00807109" w:rsidRPr="00704722" w14:paraId="7DDAB5F6"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51227DC8" w14:textId="77777777" w:rsidR="00EE66DC" w:rsidRPr="00AC00E4" w:rsidRDefault="00EE66DC" w:rsidP="00E209D2">
                  <w:pPr>
                    <w:pStyle w:val="ListParagraph"/>
                    <w:numPr>
                      <w:ilvl w:val="0"/>
                      <w:numId w:val="21"/>
                    </w:numPr>
                    <w:ind w:right="113"/>
                    <w:rPr>
                      <w:rFonts w:cs="Arial"/>
                      <w:bCs/>
                      <w:color w:val="000000" w:themeColor="text1"/>
                      <w:szCs w:val="20"/>
                    </w:rPr>
                  </w:pPr>
                  <w:r w:rsidRPr="00AC00E4">
                    <w:rPr>
                      <w:rFonts w:cs="Arial"/>
                      <w:bCs/>
                      <w:color w:val="000000" w:themeColor="text1"/>
                      <w:szCs w:val="20"/>
                    </w:rPr>
                    <w:t>National Diploma OR</w:t>
                  </w:r>
                </w:p>
              </w:tc>
              <w:tc>
                <w:tcPr>
                  <w:tcW w:w="1418" w:type="dxa"/>
                  <w:tcBorders>
                    <w:top w:val="single" w:sz="4" w:space="0" w:color="auto"/>
                    <w:bottom w:val="single" w:sz="4" w:space="0" w:color="auto"/>
                    <w:right w:val="single" w:sz="4" w:space="0" w:color="auto"/>
                  </w:tcBorders>
                </w:tcPr>
                <w:p w14:paraId="3340356D"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2</w:t>
                  </w:r>
                </w:p>
              </w:tc>
            </w:tr>
            <w:tr w:rsidR="00807109" w:rsidRPr="00704722" w14:paraId="4E1B36B9"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79A98571" w14:textId="77777777" w:rsidR="00EE66DC" w:rsidRPr="00AC00E4" w:rsidRDefault="00EE66DC" w:rsidP="00E209D2">
                  <w:pPr>
                    <w:pStyle w:val="ListParagraph"/>
                    <w:numPr>
                      <w:ilvl w:val="0"/>
                      <w:numId w:val="21"/>
                    </w:numPr>
                    <w:ind w:right="113"/>
                    <w:rPr>
                      <w:rFonts w:cs="Arial"/>
                      <w:bCs/>
                      <w:color w:val="000000" w:themeColor="text1"/>
                      <w:szCs w:val="20"/>
                    </w:rPr>
                  </w:pPr>
                  <w:r w:rsidRPr="00AC00E4">
                    <w:rPr>
                      <w:rFonts w:cs="Arial"/>
                      <w:bCs/>
                      <w:color w:val="000000" w:themeColor="text1"/>
                      <w:szCs w:val="20"/>
                    </w:rPr>
                    <w:t>B-Tech or relevant degree (e.g. BSC/BEng) or higher.</w:t>
                  </w:r>
                </w:p>
              </w:tc>
              <w:tc>
                <w:tcPr>
                  <w:tcW w:w="1418" w:type="dxa"/>
                  <w:tcBorders>
                    <w:top w:val="single" w:sz="4" w:space="0" w:color="auto"/>
                    <w:bottom w:val="single" w:sz="4" w:space="0" w:color="auto"/>
                    <w:right w:val="single" w:sz="4" w:space="0" w:color="auto"/>
                  </w:tcBorders>
                </w:tcPr>
                <w:p w14:paraId="77713CA7"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4</w:t>
                  </w:r>
                </w:p>
              </w:tc>
            </w:tr>
            <w:tr w:rsidR="00807109" w:rsidRPr="00704722" w14:paraId="0313C3B6"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427E021A" w14:textId="77777777" w:rsidR="00EE66DC" w:rsidRPr="0029231E" w:rsidRDefault="00EE66DC" w:rsidP="00E209D2">
                  <w:pPr>
                    <w:pStyle w:val="ListParagraph"/>
                    <w:numPr>
                      <w:ilvl w:val="0"/>
                      <w:numId w:val="274"/>
                    </w:numPr>
                    <w:ind w:left="324"/>
                    <w:rPr>
                      <w:rFonts w:cs="Arial"/>
                      <w:bCs/>
                      <w:szCs w:val="20"/>
                    </w:rPr>
                  </w:pPr>
                  <w:r w:rsidRPr="0029231E">
                    <w:rPr>
                      <w:rFonts w:cs="Arial"/>
                      <w:bCs/>
                      <w:szCs w:val="20"/>
                    </w:rPr>
                    <w:t>Relevant Experience</w:t>
                  </w:r>
                </w:p>
              </w:tc>
              <w:tc>
                <w:tcPr>
                  <w:tcW w:w="1418" w:type="dxa"/>
                  <w:tcBorders>
                    <w:top w:val="single" w:sz="4" w:space="0" w:color="auto"/>
                    <w:bottom w:val="single" w:sz="4" w:space="0" w:color="auto"/>
                    <w:right w:val="single" w:sz="4" w:space="0" w:color="auto"/>
                  </w:tcBorders>
                </w:tcPr>
                <w:p w14:paraId="772384E5" w14:textId="77777777" w:rsidR="00EE66DC" w:rsidRPr="00AC00E4" w:rsidRDefault="00EE66DC" w:rsidP="00987F29">
                  <w:pPr>
                    <w:jc w:val="center"/>
                    <w:rPr>
                      <w:rFonts w:cs="Arial"/>
                      <w:bCs/>
                      <w:color w:val="000000" w:themeColor="text1"/>
                      <w:szCs w:val="20"/>
                    </w:rPr>
                  </w:pPr>
                </w:p>
              </w:tc>
            </w:tr>
            <w:tr w:rsidR="00807109" w:rsidRPr="00704722" w14:paraId="10F0F834"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4052C951" w14:textId="77777777" w:rsidR="00EE66DC" w:rsidRPr="00AC00E4" w:rsidRDefault="00EE66DC" w:rsidP="00E209D2">
                  <w:pPr>
                    <w:pStyle w:val="ListParagraph"/>
                    <w:numPr>
                      <w:ilvl w:val="0"/>
                      <w:numId w:val="21"/>
                    </w:numPr>
                    <w:ind w:right="113"/>
                    <w:rPr>
                      <w:rFonts w:cs="Arial"/>
                      <w:bCs/>
                      <w:color w:val="000000" w:themeColor="text1"/>
                      <w:szCs w:val="20"/>
                    </w:rPr>
                  </w:pPr>
                  <w:r w:rsidRPr="00AC00E4">
                    <w:rPr>
                      <w:rFonts w:cs="Arial"/>
                      <w:bCs/>
                      <w:color w:val="000000" w:themeColor="text1"/>
                      <w:szCs w:val="20"/>
                    </w:rPr>
                    <w:t>Ten (10) years’ relevant experience</w:t>
                  </w:r>
                </w:p>
              </w:tc>
              <w:tc>
                <w:tcPr>
                  <w:tcW w:w="1418" w:type="dxa"/>
                  <w:tcBorders>
                    <w:top w:val="single" w:sz="4" w:space="0" w:color="auto"/>
                    <w:bottom w:val="single" w:sz="4" w:space="0" w:color="auto"/>
                    <w:right w:val="single" w:sz="4" w:space="0" w:color="auto"/>
                  </w:tcBorders>
                </w:tcPr>
                <w:p w14:paraId="43021153"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4</w:t>
                  </w:r>
                </w:p>
              </w:tc>
            </w:tr>
            <w:tr w:rsidR="00807109" w:rsidRPr="0029231E" w14:paraId="7A2211C9"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0819AC4B" w14:textId="77777777" w:rsidR="00EE66DC" w:rsidRPr="0029231E" w:rsidRDefault="00EE66DC" w:rsidP="00E209D2">
                  <w:pPr>
                    <w:pStyle w:val="ListParagraph"/>
                    <w:numPr>
                      <w:ilvl w:val="0"/>
                      <w:numId w:val="274"/>
                    </w:numPr>
                    <w:ind w:left="324"/>
                    <w:rPr>
                      <w:rFonts w:cs="Arial"/>
                      <w:bCs/>
                      <w:szCs w:val="20"/>
                    </w:rPr>
                  </w:pPr>
                  <w:r w:rsidRPr="0029231E">
                    <w:rPr>
                      <w:rFonts w:cs="Arial"/>
                      <w:bCs/>
                      <w:szCs w:val="20"/>
                    </w:rPr>
                    <w:t>The resource should have experience in:</w:t>
                  </w:r>
                </w:p>
              </w:tc>
              <w:tc>
                <w:tcPr>
                  <w:tcW w:w="1418" w:type="dxa"/>
                  <w:tcBorders>
                    <w:top w:val="single" w:sz="4" w:space="0" w:color="auto"/>
                    <w:bottom w:val="single" w:sz="4" w:space="0" w:color="auto"/>
                    <w:right w:val="single" w:sz="4" w:space="0" w:color="auto"/>
                  </w:tcBorders>
                </w:tcPr>
                <w:p w14:paraId="5BF35FAF" w14:textId="77777777" w:rsidR="00EE66DC" w:rsidRPr="00AC00E4" w:rsidRDefault="00EE66DC" w:rsidP="00987F29">
                  <w:pPr>
                    <w:jc w:val="center"/>
                    <w:rPr>
                      <w:rFonts w:cs="Arial"/>
                      <w:bCs/>
                      <w:color w:val="000000" w:themeColor="text1"/>
                      <w:szCs w:val="20"/>
                    </w:rPr>
                  </w:pPr>
                </w:p>
              </w:tc>
            </w:tr>
            <w:tr w:rsidR="00807109" w:rsidRPr="00704722" w14:paraId="583B8901"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06648628" w14:textId="77777777" w:rsidR="00EE66DC" w:rsidRPr="00AC00E4" w:rsidRDefault="00EE66DC" w:rsidP="00E209D2">
                  <w:pPr>
                    <w:pStyle w:val="ListParagraph"/>
                    <w:numPr>
                      <w:ilvl w:val="0"/>
                      <w:numId w:val="21"/>
                    </w:numPr>
                    <w:ind w:right="113"/>
                    <w:rPr>
                      <w:rFonts w:cs="Arial"/>
                      <w:bCs/>
                      <w:color w:val="000000" w:themeColor="text1"/>
                      <w:szCs w:val="20"/>
                    </w:rPr>
                  </w:pPr>
                  <w:r w:rsidRPr="00AC00E4">
                    <w:rPr>
                      <w:rFonts w:cs="Arial"/>
                      <w:bCs/>
                      <w:color w:val="000000" w:themeColor="text1"/>
                      <w:szCs w:val="20"/>
                    </w:rPr>
                    <w:t>Project Management;</w:t>
                  </w:r>
                </w:p>
              </w:tc>
              <w:tc>
                <w:tcPr>
                  <w:tcW w:w="1418" w:type="dxa"/>
                  <w:tcBorders>
                    <w:top w:val="single" w:sz="4" w:space="0" w:color="auto"/>
                    <w:bottom w:val="single" w:sz="4" w:space="0" w:color="auto"/>
                    <w:right w:val="single" w:sz="4" w:space="0" w:color="auto"/>
                  </w:tcBorders>
                </w:tcPr>
                <w:p w14:paraId="597B5FEE"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0.5</w:t>
                  </w:r>
                </w:p>
              </w:tc>
            </w:tr>
            <w:tr w:rsidR="00807109" w:rsidRPr="00704722" w14:paraId="17A20A2D"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6ACBFE8D" w14:textId="77777777" w:rsidR="00EE66DC" w:rsidRPr="00AC00E4" w:rsidRDefault="00EE66DC" w:rsidP="00E209D2">
                  <w:pPr>
                    <w:pStyle w:val="ListParagraph"/>
                    <w:numPr>
                      <w:ilvl w:val="0"/>
                      <w:numId w:val="21"/>
                    </w:numPr>
                    <w:ind w:right="113"/>
                    <w:rPr>
                      <w:rFonts w:cs="Arial"/>
                      <w:bCs/>
                      <w:color w:val="000000" w:themeColor="text1"/>
                      <w:szCs w:val="20"/>
                    </w:rPr>
                  </w:pPr>
                  <w:r w:rsidRPr="00AC00E4">
                    <w:rPr>
                      <w:rFonts w:cs="Arial"/>
                      <w:bCs/>
                      <w:color w:val="000000" w:themeColor="text1"/>
                      <w:szCs w:val="20"/>
                    </w:rPr>
                    <w:t>Performance Management;</w:t>
                  </w:r>
                </w:p>
              </w:tc>
              <w:tc>
                <w:tcPr>
                  <w:tcW w:w="1418" w:type="dxa"/>
                  <w:tcBorders>
                    <w:top w:val="single" w:sz="4" w:space="0" w:color="auto"/>
                    <w:bottom w:val="single" w:sz="4" w:space="0" w:color="auto"/>
                    <w:right w:val="single" w:sz="4" w:space="0" w:color="auto"/>
                  </w:tcBorders>
                </w:tcPr>
                <w:p w14:paraId="2EF15B70"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1</w:t>
                  </w:r>
                </w:p>
              </w:tc>
            </w:tr>
            <w:tr w:rsidR="00807109" w:rsidRPr="00704722" w14:paraId="052C18DA"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4A0DEBD2" w14:textId="77777777" w:rsidR="00EE66DC" w:rsidRPr="00AC00E4" w:rsidRDefault="00EE66DC" w:rsidP="00E209D2">
                  <w:pPr>
                    <w:pStyle w:val="ListParagraph"/>
                    <w:numPr>
                      <w:ilvl w:val="0"/>
                      <w:numId w:val="21"/>
                    </w:numPr>
                    <w:ind w:right="113"/>
                    <w:rPr>
                      <w:rFonts w:cs="Arial"/>
                      <w:bCs/>
                      <w:color w:val="000000" w:themeColor="text1"/>
                      <w:szCs w:val="20"/>
                    </w:rPr>
                  </w:pPr>
                  <w:r w:rsidRPr="00AC00E4">
                    <w:rPr>
                      <w:rFonts w:cs="Arial"/>
                      <w:bCs/>
                      <w:color w:val="000000" w:themeColor="text1"/>
                      <w:szCs w:val="20"/>
                    </w:rPr>
                    <w:t>Documentation Development (procurement) and procurement process;</w:t>
                  </w:r>
                </w:p>
              </w:tc>
              <w:tc>
                <w:tcPr>
                  <w:tcW w:w="1418" w:type="dxa"/>
                  <w:tcBorders>
                    <w:top w:val="single" w:sz="4" w:space="0" w:color="auto"/>
                    <w:bottom w:val="single" w:sz="4" w:space="0" w:color="auto"/>
                    <w:right w:val="single" w:sz="4" w:space="0" w:color="auto"/>
                  </w:tcBorders>
                </w:tcPr>
                <w:p w14:paraId="131CB254"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1</w:t>
                  </w:r>
                </w:p>
              </w:tc>
            </w:tr>
            <w:tr w:rsidR="00807109" w:rsidRPr="00704722" w14:paraId="452FAE5C"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37269B09" w14:textId="77777777" w:rsidR="00EE66DC" w:rsidRPr="00AC00E4" w:rsidRDefault="00EE66DC" w:rsidP="00E209D2">
                  <w:pPr>
                    <w:pStyle w:val="ListParagraph"/>
                    <w:numPr>
                      <w:ilvl w:val="0"/>
                      <w:numId w:val="21"/>
                    </w:numPr>
                    <w:ind w:right="113"/>
                    <w:rPr>
                      <w:rFonts w:cs="Arial"/>
                      <w:bCs/>
                      <w:color w:val="000000" w:themeColor="text1"/>
                      <w:szCs w:val="20"/>
                    </w:rPr>
                  </w:pPr>
                  <w:r w:rsidRPr="00AC00E4">
                    <w:rPr>
                      <w:rFonts w:cs="Arial"/>
                      <w:bCs/>
                      <w:color w:val="000000" w:themeColor="text1"/>
                      <w:szCs w:val="20"/>
                    </w:rPr>
                    <w:t>Hardware Maintenance Programmes;</w:t>
                  </w:r>
                </w:p>
              </w:tc>
              <w:tc>
                <w:tcPr>
                  <w:tcW w:w="1418" w:type="dxa"/>
                  <w:tcBorders>
                    <w:top w:val="single" w:sz="4" w:space="0" w:color="auto"/>
                    <w:bottom w:val="single" w:sz="4" w:space="0" w:color="auto"/>
                    <w:right w:val="single" w:sz="4" w:space="0" w:color="auto"/>
                  </w:tcBorders>
                </w:tcPr>
                <w:p w14:paraId="5F167C7D"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0.5</w:t>
                  </w:r>
                </w:p>
              </w:tc>
            </w:tr>
            <w:tr w:rsidR="00807109" w:rsidRPr="00704722" w14:paraId="0800369E"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6CD25B0E" w14:textId="77777777" w:rsidR="00EE66DC" w:rsidRPr="00AC00E4" w:rsidRDefault="00EE66DC" w:rsidP="00E209D2">
                  <w:pPr>
                    <w:pStyle w:val="ListParagraph"/>
                    <w:numPr>
                      <w:ilvl w:val="0"/>
                      <w:numId w:val="21"/>
                    </w:numPr>
                    <w:ind w:right="113"/>
                    <w:rPr>
                      <w:rFonts w:cs="Arial"/>
                      <w:bCs/>
                      <w:color w:val="000000" w:themeColor="text1"/>
                      <w:szCs w:val="20"/>
                    </w:rPr>
                  </w:pPr>
                  <w:r w:rsidRPr="00AC00E4">
                    <w:rPr>
                      <w:rFonts w:cs="Arial"/>
                      <w:bCs/>
                      <w:color w:val="000000" w:themeColor="text1"/>
                      <w:szCs w:val="20"/>
                    </w:rPr>
                    <w:t>Maintenance Audit Reviews;</w:t>
                  </w:r>
                </w:p>
              </w:tc>
              <w:tc>
                <w:tcPr>
                  <w:tcW w:w="1418" w:type="dxa"/>
                  <w:tcBorders>
                    <w:top w:val="single" w:sz="4" w:space="0" w:color="auto"/>
                    <w:bottom w:val="single" w:sz="4" w:space="0" w:color="auto"/>
                    <w:right w:val="single" w:sz="4" w:space="0" w:color="auto"/>
                  </w:tcBorders>
                </w:tcPr>
                <w:p w14:paraId="5CFC2717"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0.5</w:t>
                  </w:r>
                </w:p>
              </w:tc>
            </w:tr>
            <w:tr w:rsidR="00807109" w:rsidRPr="00704722" w14:paraId="66948F67"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1E611299" w14:textId="77777777" w:rsidR="00EE66DC" w:rsidRPr="00AC00E4" w:rsidRDefault="00EE66DC" w:rsidP="00E209D2">
                  <w:pPr>
                    <w:pStyle w:val="ListParagraph"/>
                    <w:numPr>
                      <w:ilvl w:val="0"/>
                      <w:numId w:val="21"/>
                    </w:numPr>
                    <w:ind w:right="113"/>
                    <w:rPr>
                      <w:rFonts w:cs="Arial"/>
                      <w:bCs/>
                      <w:color w:val="000000" w:themeColor="text1"/>
                      <w:szCs w:val="20"/>
                    </w:rPr>
                  </w:pPr>
                  <w:r w:rsidRPr="00AC00E4">
                    <w:rPr>
                      <w:rFonts w:cs="Arial"/>
                      <w:bCs/>
                      <w:color w:val="000000" w:themeColor="text1"/>
                      <w:szCs w:val="20"/>
                    </w:rPr>
                    <w:t>Maintenance Trend Analysis.</w:t>
                  </w:r>
                </w:p>
              </w:tc>
              <w:tc>
                <w:tcPr>
                  <w:tcW w:w="1418" w:type="dxa"/>
                  <w:tcBorders>
                    <w:top w:val="single" w:sz="4" w:space="0" w:color="auto"/>
                    <w:bottom w:val="single" w:sz="4" w:space="0" w:color="auto"/>
                    <w:right w:val="single" w:sz="4" w:space="0" w:color="auto"/>
                  </w:tcBorders>
                </w:tcPr>
                <w:p w14:paraId="0D133BB2"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0.5</w:t>
                  </w:r>
                </w:p>
              </w:tc>
            </w:tr>
            <w:tr w:rsidR="00807109" w:rsidRPr="00704722" w14:paraId="3CEDD904"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EC4261" w14:textId="77777777" w:rsidR="00EE66DC" w:rsidRPr="008A5BA7" w:rsidRDefault="00EE66DC" w:rsidP="00A129F8">
                  <w:pPr>
                    <w:pStyle w:val="ListParagraph"/>
                    <w:ind w:left="475" w:hanging="475"/>
                    <w:rPr>
                      <w:rFonts w:cs="Arial"/>
                      <w:b/>
                      <w:szCs w:val="20"/>
                    </w:rPr>
                  </w:pPr>
                  <w:r w:rsidRPr="008A5BA7">
                    <w:rPr>
                      <w:rFonts w:cs="Arial"/>
                      <w:b/>
                      <w:szCs w:val="20"/>
                    </w:rPr>
                    <w:t>4.4 System/ Software Support Specialist (Form D4.4)</w:t>
                  </w:r>
                </w:p>
              </w:tc>
              <w:tc>
                <w:tcPr>
                  <w:tcW w:w="1418" w:type="dxa"/>
                  <w:tcBorders>
                    <w:top w:val="single" w:sz="4" w:space="0" w:color="auto"/>
                    <w:bottom w:val="single" w:sz="4" w:space="0" w:color="auto"/>
                    <w:right w:val="single" w:sz="4" w:space="0" w:color="auto"/>
                  </w:tcBorders>
                  <w:shd w:val="clear" w:color="auto" w:fill="BFBFBF" w:themeFill="background1" w:themeFillShade="BF"/>
                </w:tcPr>
                <w:p w14:paraId="1EBB57E9" w14:textId="77777777" w:rsidR="00EE66DC" w:rsidRPr="00AC00E4" w:rsidRDefault="00EE66DC" w:rsidP="00987F29">
                  <w:pPr>
                    <w:jc w:val="center"/>
                    <w:rPr>
                      <w:rFonts w:cs="Arial"/>
                      <w:b/>
                      <w:color w:val="000000" w:themeColor="text1"/>
                      <w:szCs w:val="20"/>
                    </w:rPr>
                  </w:pPr>
                  <w:r w:rsidRPr="00AC00E4">
                    <w:rPr>
                      <w:rFonts w:cs="Arial"/>
                      <w:b/>
                      <w:color w:val="000000" w:themeColor="text1"/>
                      <w:szCs w:val="20"/>
                    </w:rPr>
                    <w:t>12</w:t>
                  </w:r>
                </w:p>
              </w:tc>
            </w:tr>
            <w:tr w:rsidR="00807109" w:rsidRPr="00704722" w14:paraId="4AD1FCB7"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6799DB1E" w14:textId="77777777" w:rsidR="00EE66DC" w:rsidRPr="0029231E" w:rsidDel="00A076D8" w:rsidRDefault="00EE66DC" w:rsidP="00E209D2">
                  <w:pPr>
                    <w:pStyle w:val="ListParagraph"/>
                    <w:numPr>
                      <w:ilvl w:val="0"/>
                      <w:numId w:val="275"/>
                    </w:numPr>
                    <w:ind w:left="324"/>
                    <w:rPr>
                      <w:rFonts w:cs="Arial"/>
                      <w:bCs/>
                      <w:szCs w:val="20"/>
                    </w:rPr>
                  </w:pPr>
                  <w:r w:rsidRPr="0029231E">
                    <w:rPr>
                      <w:rFonts w:cs="Arial"/>
                      <w:bCs/>
                      <w:szCs w:val="20"/>
                    </w:rPr>
                    <w:t>Qualification</w:t>
                  </w:r>
                </w:p>
              </w:tc>
              <w:tc>
                <w:tcPr>
                  <w:tcW w:w="1418" w:type="dxa"/>
                  <w:tcBorders>
                    <w:top w:val="single" w:sz="4" w:space="0" w:color="auto"/>
                    <w:bottom w:val="single" w:sz="4" w:space="0" w:color="auto"/>
                    <w:right w:val="single" w:sz="4" w:space="0" w:color="auto"/>
                  </w:tcBorders>
                </w:tcPr>
                <w:p w14:paraId="14780F01"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MAX 4</w:t>
                  </w:r>
                </w:p>
              </w:tc>
            </w:tr>
            <w:tr w:rsidR="00807109" w:rsidRPr="00704722" w14:paraId="18C6A1FB"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3D33C7FA" w14:textId="77777777" w:rsidR="00EE66DC" w:rsidRPr="0029231E" w:rsidRDefault="00EE66DC" w:rsidP="00E209D2">
                  <w:pPr>
                    <w:pStyle w:val="ListParagraph"/>
                    <w:numPr>
                      <w:ilvl w:val="0"/>
                      <w:numId w:val="21"/>
                    </w:numPr>
                    <w:ind w:right="113"/>
                    <w:rPr>
                      <w:rFonts w:cs="Arial"/>
                      <w:bCs/>
                      <w:szCs w:val="20"/>
                    </w:rPr>
                  </w:pPr>
                  <w:r w:rsidRPr="0029231E">
                    <w:rPr>
                      <w:rFonts w:cs="Arial"/>
                      <w:bCs/>
                      <w:szCs w:val="20"/>
                    </w:rPr>
                    <w:t>National Diploma OR</w:t>
                  </w:r>
                </w:p>
              </w:tc>
              <w:tc>
                <w:tcPr>
                  <w:tcW w:w="1418" w:type="dxa"/>
                  <w:tcBorders>
                    <w:top w:val="single" w:sz="4" w:space="0" w:color="auto"/>
                    <w:bottom w:val="single" w:sz="4" w:space="0" w:color="auto"/>
                    <w:right w:val="single" w:sz="4" w:space="0" w:color="auto"/>
                  </w:tcBorders>
                </w:tcPr>
                <w:p w14:paraId="068B948C"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2</w:t>
                  </w:r>
                </w:p>
              </w:tc>
            </w:tr>
            <w:tr w:rsidR="00807109" w:rsidRPr="00704722" w14:paraId="0642BA1E"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0F533DF5" w14:textId="77777777" w:rsidR="00EE66DC" w:rsidRPr="0029231E" w:rsidRDefault="00EE66DC" w:rsidP="00E209D2">
                  <w:pPr>
                    <w:pStyle w:val="ListParagraph"/>
                    <w:numPr>
                      <w:ilvl w:val="0"/>
                      <w:numId w:val="21"/>
                    </w:numPr>
                    <w:ind w:right="113"/>
                    <w:rPr>
                      <w:rFonts w:cs="Arial"/>
                      <w:bCs/>
                      <w:szCs w:val="20"/>
                    </w:rPr>
                  </w:pPr>
                  <w:r w:rsidRPr="0029231E">
                    <w:rPr>
                      <w:rFonts w:cs="Arial"/>
                      <w:bCs/>
                      <w:szCs w:val="20"/>
                    </w:rPr>
                    <w:t>BTech or computer science, information systems or relevant degree (e.g. BSC/BEng) or higher.</w:t>
                  </w:r>
                </w:p>
              </w:tc>
              <w:tc>
                <w:tcPr>
                  <w:tcW w:w="1418" w:type="dxa"/>
                  <w:tcBorders>
                    <w:top w:val="single" w:sz="4" w:space="0" w:color="auto"/>
                    <w:bottom w:val="single" w:sz="4" w:space="0" w:color="auto"/>
                    <w:right w:val="single" w:sz="4" w:space="0" w:color="auto"/>
                  </w:tcBorders>
                </w:tcPr>
                <w:p w14:paraId="077C8AA4"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4</w:t>
                  </w:r>
                </w:p>
              </w:tc>
            </w:tr>
            <w:tr w:rsidR="00807109" w:rsidRPr="00704722" w14:paraId="434127EE"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4AD65859" w14:textId="77777777" w:rsidR="00EE66DC" w:rsidRPr="0029231E" w:rsidRDefault="00EE66DC" w:rsidP="00E209D2">
                  <w:pPr>
                    <w:pStyle w:val="ListParagraph"/>
                    <w:numPr>
                      <w:ilvl w:val="0"/>
                      <w:numId w:val="275"/>
                    </w:numPr>
                    <w:ind w:left="324"/>
                    <w:rPr>
                      <w:rFonts w:cs="Arial"/>
                      <w:bCs/>
                      <w:szCs w:val="20"/>
                    </w:rPr>
                  </w:pPr>
                  <w:r w:rsidRPr="0029231E">
                    <w:rPr>
                      <w:rFonts w:cs="Arial"/>
                      <w:bCs/>
                      <w:szCs w:val="20"/>
                    </w:rPr>
                    <w:t>Relevant Experience</w:t>
                  </w:r>
                </w:p>
              </w:tc>
              <w:tc>
                <w:tcPr>
                  <w:tcW w:w="1418" w:type="dxa"/>
                  <w:tcBorders>
                    <w:top w:val="single" w:sz="4" w:space="0" w:color="auto"/>
                    <w:bottom w:val="single" w:sz="4" w:space="0" w:color="auto"/>
                    <w:right w:val="single" w:sz="4" w:space="0" w:color="auto"/>
                  </w:tcBorders>
                </w:tcPr>
                <w:p w14:paraId="1C083D14" w14:textId="77777777" w:rsidR="00EE66DC" w:rsidRPr="00AC00E4" w:rsidRDefault="00EE66DC" w:rsidP="00987F29">
                  <w:pPr>
                    <w:jc w:val="center"/>
                    <w:rPr>
                      <w:rFonts w:cs="Arial"/>
                      <w:bCs/>
                      <w:color w:val="000000" w:themeColor="text1"/>
                      <w:szCs w:val="20"/>
                    </w:rPr>
                  </w:pPr>
                </w:p>
              </w:tc>
            </w:tr>
            <w:tr w:rsidR="00807109" w:rsidRPr="00704722" w14:paraId="2689A09D"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6175FAEA" w14:textId="77777777" w:rsidR="00EE66DC" w:rsidRPr="0029231E" w:rsidRDefault="00EE66DC" w:rsidP="00E209D2">
                  <w:pPr>
                    <w:pStyle w:val="ListParagraph"/>
                    <w:numPr>
                      <w:ilvl w:val="0"/>
                      <w:numId w:val="21"/>
                    </w:numPr>
                    <w:ind w:right="113"/>
                    <w:rPr>
                      <w:rFonts w:cs="Arial"/>
                      <w:bCs/>
                      <w:szCs w:val="20"/>
                    </w:rPr>
                  </w:pPr>
                  <w:r w:rsidRPr="0029231E">
                    <w:rPr>
                      <w:rFonts w:cs="Arial"/>
                      <w:bCs/>
                      <w:szCs w:val="20"/>
                    </w:rPr>
                    <w:t>Ten (10) years’ relevant experience</w:t>
                  </w:r>
                </w:p>
              </w:tc>
              <w:tc>
                <w:tcPr>
                  <w:tcW w:w="1418" w:type="dxa"/>
                  <w:tcBorders>
                    <w:top w:val="single" w:sz="4" w:space="0" w:color="auto"/>
                    <w:bottom w:val="single" w:sz="4" w:space="0" w:color="auto"/>
                    <w:right w:val="single" w:sz="4" w:space="0" w:color="auto"/>
                  </w:tcBorders>
                </w:tcPr>
                <w:p w14:paraId="0627CD0A"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4</w:t>
                  </w:r>
                </w:p>
              </w:tc>
            </w:tr>
            <w:tr w:rsidR="00807109" w:rsidRPr="0029231E" w14:paraId="6BD5F418"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3336D8EF" w14:textId="77777777" w:rsidR="00EE66DC" w:rsidRPr="0029231E" w:rsidRDefault="00EE66DC" w:rsidP="00E209D2">
                  <w:pPr>
                    <w:pStyle w:val="ListParagraph"/>
                    <w:numPr>
                      <w:ilvl w:val="0"/>
                      <w:numId w:val="275"/>
                    </w:numPr>
                    <w:ind w:left="324"/>
                    <w:rPr>
                      <w:rFonts w:cs="Arial"/>
                      <w:bCs/>
                      <w:szCs w:val="20"/>
                    </w:rPr>
                  </w:pPr>
                  <w:r w:rsidRPr="0029231E">
                    <w:rPr>
                      <w:rFonts w:cs="Arial"/>
                      <w:bCs/>
                      <w:szCs w:val="20"/>
                    </w:rPr>
                    <w:t>The resource should have experience in:</w:t>
                  </w:r>
                </w:p>
              </w:tc>
              <w:tc>
                <w:tcPr>
                  <w:tcW w:w="1418" w:type="dxa"/>
                  <w:tcBorders>
                    <w:top w:val="single" w:sz="4" w:space="0" w:color="auto"/>
                    <w:bottom w:val="single" w:sz="4" w:space="0" w:color="auto"/>
                    <w:right w:val="single" w:sz="4" w:space="0" w:color="auto"/>
                  </w:tcBorders>
                </w:tcPr>
                <w:p w14:paraId="5A2D1C11" w14:textId="77777777" w:rsidR="00EE66DC" w:rsidRPr="00AC00E4" w:rsidRDefault="00EE66DC" w:rsidP="00987F29">
                  <w:pPr>
                    <w:jc w:val="center"/>
                    <w:rPr>
                      <w:rFonts w:cs="Arial"/>
                      <w:bCs/>
                      <w:color w:val="000000" w:themeColor="text1"/>
                      <w:szCs w:val="20"/>
                    </w:rPr>
                  </w:pPr>
                </w:p>
              </w:tc>
            </w:tr>
            <w:tr w:rsidR="00807109" w:rsidRPr="0029231E" w14:paraId="610BEDC9"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3C7DDFF9" w14:textId="77777777" w:rsidR="00EE66DC" w:rsidRPr="0029231E" w:rsidRDefault="00EE66DC" w:rsidP="00E209D2">
                  <w:pPr>
                    <w:pStyle w:val="ListParagraph"/>
                    <w:numPr>
                      <w:ilvl w:val="0"/>
                      <w:numId w:val="21"/>
                    </w:numPr>
                    <w:ind w:right="113"/>
                    <w:rPr>
                      <w:rFonts w:cs="Arial"/>
                      <w:bCs/>
                      <w:szCs w:val="20"/>
                    </w:rPr>
                  </w:pPr>
                  <w:r w:rsidRPr="0029231E">
                    <w:rPr>
                      <w:rFonts w:cs="Arial"/>
                      <w:bCs/>
                      <w:szCs w:val="20"/>
                    </w:rPr>
                    <w:t>Support to end-users via email, phone, web or in-person</w:t>
                  </w:r>
                </w:p>
              </w:tc>
              <w:tc>
                <w:tcPr>
                  <w:tcW w:w="1418" w:type="dxa"/>
                  <w:tcBorders>
                    <w:top w:val="single" w:sz="4" w:space="0" w:color="auto"/>
                    <w:bottom w:val="single" w:sz="4" w:space="0" w:color="auto"/>
                    <w:right w:val="single" w:sz="4" w:space="0" w:color="auto"/>
                  </w:tcBorders>
                </w:tcPr>
                <w:p w14:paraId="44062714"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1</w:t>
                  </w:r>
                </w:p>
              </w:tc>
            </w:tr>
            <w:tr w:rsidR="00807109" w:rsidRPr="0029231E" w14:paraId="67AEE054"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54FEE49F" w14:textId="77777777" w:rsidR="00EE66DC" w:rsidRPr="0029231E" w:rsidRDefault="00EE66DC" w:rsidP="00E209D2">
                  <w:pPr>
                    <w:pStyle w:val="ListParagraph"/>
                    <w:numPr>
                      <w:ilvl w:val="0"/>
                      <w:numId w:val="21"/>
                    </w:numPr>
                    <w:ind w:right="113"/>
                    <w:rPr>
                      <w:rFonts w:cs="Arial"/>
                      <w:bCs/>
                      <w:szCs w:val="20"/>
                    </w:rPr>
                  </w:pPr>
                  <w:r w:rsidRPr="0029231E">
                    <w:rPr>
                      <w:rFonts w:cs="Arial"/>
                      <w:bCs/>
                      <w:szCs w:val="20"/>
                    </w:rPr>
                    <w:t xml:space="preserve">Monitoring and owning all support related metrics </w:t>
                  </w:r>
                  <w:r w:rsidRPr="0029231E">
                    <w:rPr>
                      <w:rFonts w:cs="Arial"/>
                      <w:bCs/>
                      <w:szCs w:val="20"/>
                    </w:rPr>
                    <w:lastRenderedPageBreak/>
                    <w:t>including ticket backlog, average time to close, etc.</w:t>
                  </w:r>
                </w:p>
              </w:tc>
              <w:tc>
                <w:tcPr>
                  <w:tcW w:w="1418" w:type="dxa"/>
                  <w:tcBorders>
                    <w:top w:val="single" w:sz="4" w:space="0" w:color="auto"/>
                    <w:bottom w:val="single" w:sz="4" w:space="0" w:color="auto"/>
                    <w:right w:val="single" w:sz="4" w:space="0" w:color="auto"/>
                  </w:tcBorders>
                </w:tcPr>
                <w:p w14:paraId="51957D41"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lastRenderedPageBreak/>
                    <w:t>1</w:t>
                  </w:r>
                </w:p>
              </w:tc>
            </w:tr>
            <w:tr w:rsidR="00807109" w:rsidRPr="0029231E" w14:paraId="75B49EE1"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7CD80320" w14:textId="77777777" w:rsidR="00EE66DC" w:rsidRPr="0029231E" w:rsidRDefault="00EE66DC" w:rsidP="00E209D2">
                  <w:pPr>
                    <w:pStyle w:val="ListParagraph"/>
                    <w:numPr>
                      <w:ilvl w:val="0"/>
                      <w:numId w:val="21"/>
                    </w:numPr>
                    <w:ind w:right="113"/>
                    <w:rPr>
                      <w:rFonts w:cs="Arial"/>
                      <w:bCs/>
                      <w:szCs w:val="20"/>
                    </w:rPr>
                  </w:pPr>
                  <w:r w:rsidRPr="0029231E">
                    <w:rPr>
                      <w:rFonts w:cs="Arial"/>
                      <w:bCs/>
                      <w:szCs w:val="20"/>
                    </w:rPr>
                    <w:t>Working with development teams to modify and engineer software solutions and configurations</w:t>
                  </w:r>
                </w:p>
              </w:tc>
              <w:tc>
                <w:tcPr>
                  <w:tcW w:w="1418" w:type="dxa"/>
                  <w:tcBorders>
                    <w:top w:val="single" w:sz="4" w:space="0" w:color="auto"/>
                    <w:bottom w:val="single" w:sz="4" w:space="0" w:color="auto"/>
                    <w:right w:val="single" w:sz="4" w:space="0" w:color="auto"/>
                  </w:tcBorders>
                </w:tcPr>
                <w:p w14:paraId="05FCE7ED"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1</w:t>
                  </w:r>
                </w:p>
              </w:tc>
            </w:tr>
            <w:tr w:rsidR="00807109" w:rsidRPr="0029231E" w14:paraId="4730E0A6"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67BC29C3" w14:textId="77777777" w:rsidR="00EE66DC" w:rsidRPr="0029231E" w:rsidRDefault="00EE66DC" w:rsidP="00E209D2">
                  <w:pPr>
                    <w:pStyle w:val="ListParagraph"/>
                    <w:numPr>
                      <w:ilvl w:val="0"/>
                      <w:numId w:val="21"/>
                    </w:numPr>
                    <w:ind w:right="113"/>
                    <w:rPr>
                      <w:rFonts w:cs="Arial"/>
                      <w:bCs/>
                      <w:szCs w:val="20"/>
                    </w:rPr>
                  </w:pPr>
                  <w:r w:rsidRPr="0029231E">
                    <w:rPr>
                      <w:rFonts w:cs="Arial"/>
                      <w:bCs/>
                      <w:szCs w:val="20"/>
                    </w:rPr>
                    <w:t>Team management; resource planning and scheduling.</w:t>
                  </w:r>
                </w:p>
              </w:tc>
              <w:tc>
                <w:tcPr>
                  <w:tcW w:w="1418" w:type="dxa"/>
                  <w:tcBorders>
                    <w:top w:val="single" w:sz="4" w:space="0" w:color="auto"/>
                    <w:bottom w:val="single" w:sz="4" w:space="0" w:color="auto"/>
                    <w:right w:val="single" w:sz="4" w:space="0" w:color="auto"/>
                  </w:tcBorders>
                </w:tcPr>
                <w:p w14:paraId="389B016C"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1</w:t>
                  </w:r>
                </w:p>
              </w:tc>
            </w:tr>
            <w:tr w:rsidR="00807109" w:rsidRPr="002079FD" w14:paraId="1ACD2F58"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60F04047" w14:textId="77777777" w:rsidR="00EE66DC" w:rsidRPr="002079FD" w:rsidRDefault="00EE66DC" w:rsidP="00A129F8">
                  <w:pPr>
                    <w:pStyle w:val="ListParagraph"/>
                    <w:ind w:left="475" w:hanging="475"/>
                    <w:rPr>
                      <w:b/>
                    </w:rPr>
                  </w:pPr>
                  <w:r w:rsidRPr="002079FD">
                    <w:rPr>
                      <w:b/>
                    </w:rPr>
                    <w:t>Organisational Structure / organogram</w:t>
                  </w:r>
                </w:p>
              </w:tc>
              <w:tc>
                <w:tcPr>
                  <w:tcW w:w="1418" w:type="dxa"/>
                  <w:tcBorders>
                    <w:top w:val="single" w:sz="4" w:space="0" w:color="auto"/>
                    <w:bottom w:val="single" w:sz="4" w:space="0" w:color="auto"/>
                    <w:right w:val="single" w:sz="4" w:space="0" w:color="auto"/>
                  </w:tcBorders>
                </w:tcPr>
                <w:p w14:paraId="7BDEBC5B" w14:textId="77777777" w:rsidR="00EE66DC" w:rsidRPr="002079FD" w:rsidRDefault="00EE66DC" w:rsidP="00AC00E4">
                  <w:pPr>
                    <w:pStyle w:val="ListParagraph"/>
                    <w:ind w:left="475" w:hanging="475"/>
                    <w:jc w:val="center"/>
                    <w:rPr>
                      <w:b/>
                    </w:rPr>
                  </w:pPr>
                </w:p>
              </w:tc>
            </w:tr>
            <w:tr w:rsidR="00807109" w:rsidRPr="00704722" w14:paraId="55617D5D"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E90300" w14:textId="77777777" w:rsidR="00EE66DC" w:rsidRPr="00AC00E4" w:rsidRDefault="00EE66DC" w:rsidP="00A129F8">
                  <w:pPr>
                    <w:pStyle w:val="ListParagraph"/>
                    <w:ind w:left="475" w:hanging="475"/>
                    <w:rPr>
                      <w:rFonts w:cs="Arial"/>
                      <w:b/>
                      <w:color w:val="000000" w:themeColor="text1"/>
                      <w:szCs w:val="20"/>
                    </w:rPr>
                  </w:pPr>
                  <w:r w:rsidRPr="00AC00E4">
                    <w:rPr>
                      <w:rFonts w:cs="Arial"/>
                      <w:b/>
                      <w:color w:val="000000" w:themeColor="text1"/>
                      <w:szCs w:val="20"/>
                    </w:rPr>
                    <w:t xml:space="preserve">4.5 </w:t>
                  </w:r>
                  <w:r w:rsidRPr="00AC00E4">
                    <w:rPr>
                      <w:b/>
                      <w:color w:val="000000" w:themeColor="text1"/>
                    </w:rPr>
                    <w:t>Network and security specialist</w:t>
                  </w:r>
                  <w:r w:rsidRPr="00AC00E4">
                    <w:rPr>
                      <w:rFonts w:cs="Arial"/>
                      <w:b/>
                      <w:color w:val="000000" w:themeColor="text1"/>
                      <w:szCs w:val="20"/>
                    </w:rPr>
                    <w:t xml:space="preserve"> (Form D4.5)</w:t>
                  </w:r>
                </w:p>
              </w:tc>
              <w:tc>
                <w:tcPr>
                  <w:tcW w:w="1418" w:type="dxa"/>
                  <w:tcBorders>
                    <w:top w:val="single" w:sz="4" w:space="0" w:color="auto"/>
                    <w:bottom w:val="single" w:sz="4" w:space="0" w:color="auto"/>
                    <w:right w:val="single" w:sz="4" w:space="0" w:color="auto"/>
                  </w:tcBorders>
                  <w:shd w:val="clear" w:color="auto" w:fill="BFBFBF" w:themeFill="background1" w:themeFillShade="BF"/>
                </w:tcPr>
                <w:p w14:paraId="72250C2F" w14:textId="77777777" w:rsidR="00EE66DC" w:rsidRPr="00AC00E4" w:rsidRDefault="00EE66DC" w:rsidP="00987F29">
                  <w:pPr>
                    <w:jc w:val="center"/>
                    <w:rPr>
                      <w:rFonts w:cs="Arial"/>
                      <w:b/>
                      <w:color w:val="000000" w:themeColor="text1"/>
                      <w:szCs w:val="20"/>
                    </w:rPr>
                  </w:pPr>
                  <w:r w:rsidRPr="00AC00E4">
                    <w:rPr>
                      <w:rFonts w:cs="Arial"/>
                      <w:b/>
                      <w:color w:val="000000" w:themeColor="text1"/>
                      <w:szCs w:val="20"/>
                    </w:rPr>
                    <w:t>12</w:t>
                  </w:r>
                </w:p>
              </w:tc>
            </w:tr>
            <w:tr w:rsidR="00807109" w:rsidRPr="00704722" w14:paraId="34787A63"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58725AD9" w14:textId="77777777" w:rsidR="00EE66DC" w:rsidRPr="00AC00E4" w:rsidDel="00A076D8" w:rsidRDefault="00EE66DC" w:rsidP="00E209D2">
                  <w:pPr>
                    <w:pStyle w:val="ListParagraph"/>
                    <w:numPr>
                      <w:ilvl w:val="0"/>
                      <w:numId w:val="276"/>
                    </w:numPr>
                    <w:ind w:left="318"/>
                    <w:rPr>
                      <w:rFonts w:cs="Arial"/>
                      <w:bCs/>
                      <w:color w:val="000000" w:themeColor="text1"/>
                      <w:szCs w:val="20"/>
                    </w:rPr>
                  </w:pPr>
                  <w:r w:rsidRPr="00AC00E4">
                    <w:rPr>
                      <w:rFonts w:cs="Arial"/>
                      <w:bCs/>
                      <w:color w:val="000000" w:themeColor="text1"/>
                      <w:szCs w:val="20"/>
                    </w:rPr>
                    <w:t>Qualification</w:t>
                  </w:r>
                </w:p>
              </w:tc>
              <w:tc>
                <w:tcPr>
                  <w:tcW w:w="1418" w:type="dxa"/>
                  <w:tcBorders>
                    <w:top w:val="single" w:sz="4" w:space="0" w:color="auto"/>
                    <w:bottom w:val="single" w:sz="4" w:space="0" w:color="auto"/>
                    <w:right w:val="single" w:sz="4" w:space="0" w:color="auto"/>
                  </w:tcBorders>
                </w:tcPr>
                <w:p w14:paraId="361421AE"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MAX 4</w:t>
                  </w:r>
                </w:p>
              </w:tc>
            </w:tr>
            <w:tr w:rsidR="00807109" w:rsidRPr="00704722" w14:paraId="05B0DDF1"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30A8851A" w14:textId="77777777" w:rsidR="00EE66DC" w:rsidRPr="00AC00E4" w:rsidRDefault="00EE66DC" w:rsidP="00E209D2">
                  <w:pPr>
                    <w:pStyle w:val="ListParagraph"/>
                    <w:numPr>
                      <w:ilvl w:val="0"/>
                      <w:numId w:val="21"/>
                    </w:numPr>
                    <w:ind w:right="113"/>
                    <w:rPr>
                      <w:rFonts w:cs="Arial"/>
                      <w:bCs/>
                      <w:color w:val="000000" w:themeColor="text1"/>
                      <w:szCs w:val="20"/>
                    </w:rPr>
                  </w:pPr>
                  <w:r w:rsidRPr="00AC00E4">
                    <w:rPr>
                      <w:rFonts w:cs="Arial"/>
                      <w:bCs/>
                      <w:color w:val="000000" w:themeColor="text1"/>
                      <w:szCs w:val="20"/>
                    </w:rPr>
                    <w:t>National Diploma OR</w:t>
                  </w:r>
                </w:p>
              </w:tc>
              <w:tc>
                <w:tcPr>
                  <w:tcW w:w="1418" w:type="dxa"/>
                  <w:tcBorders>
                    <w:top w:val="single" w:sz="4" w:space="0" w:color="auto"/>
                    <w:bottom w:val="single" w:sz="4" w:space="0" w:color="auto"/>
                    <w:right w:val="single" w:sz="4" w:space="0" w:color="auto"/>
                  </w:tcBorders>
                </w:tcPr>
                <w:p w14:paraId="4C070CFD"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2</w:t>
                  </w:r>
                </w:p>
              </w:tc>
            </w:tr>
            <w:tr w:rsidR="00807109" w:rsidRPr="00704722" w14:paraId="6FACABF8"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5DC30800" w14:textId="77777777" w:rsidR="00EE66DC" w:rsidRPr="00AC00E4" w:rsidRDefault="00EE66DC" w:rsidP="00E209D2">
                  <w:pPr>
                    <w:pStyle w:val="ListParagraph"/>
                    <w:numPr>
                      <w:ilvl w:val="0"/>
                      <w:numId w:val="21"/>
                    </w:numPr>
                    <w:ind w:right="113"/>
                    <w:rPr>
                      <w:rFonts w:cs="Arial"/>
                      <w:bCs/>
                      <w:color w:val="000000" w:themeColor="text1"/>
                      <w:szCs w:val="20"/>
                    </w:rPr>
                  </w:pPr>
                  <w:r w:rsidRPr="00AC00E4">
                    <w:rPr>
                      <w:rFonts w:cs="Arial"/>
                      <w:bCs/>
                      <w:color w:val="000000" w:themeColor="text1"/>
                      <w:szCs w:val="20"/>
                    </w:rPr>
                    <w:t>BTech or computer science, information systems or relevant degree (e.g. BSC/BEng) or higher.</w:t>
                  </w:r>
                </w:p>
              </w:tc>
              <w:tc>
                <w:tcPr>
                  <w:tcW w:w="1418" w:type="dxa"/>
                  <w:tcBorders>
                    <w:top w:val="single" w:sz="4" w:space="0" w:color="auto"/>
                    <w:bottom w:val="single" w:sz="4" w:space="0" w:color="auto"/>
                    <w:right w:val="single" w:sz="4" w:space="0" w:color="auto"/>
                  </w:tcBorders>
                </w:tcPr>
                <w:p w14:paraId="1E16CC1B"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4</w:t>
                  </w:r>
                </w:p>
              </w:tc>
            </w:tr>
            <w:tr w:rsidR="00807109" w:rsidRPr="00704722" w14:paraId="5527DF34"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18E624B5" w14:textId="77777777" w:rsidR="00EE66DC" w:rsidRPr="00AC00E4" w:rsidRDefault="00EE66DC" w:rsidP="00E209D2">
                  <w:pPr>
                    <w:pStyle w:val="ListParagraph"/>
                    <w:numPr>
                      <w:ilvl w:val="0"/>
                      <w:numId w:val="276"/>
                    </w:numPr>
                    <w:ind w:left="324"/>
                    <w:rPr>
                      <w:rFonts w:cs="Arial"/>
                      <w:bCs/>
                      <w:color w:val="000000" w:themeColor="text1"/>
                      <w:szCs w:val="20"/>
                    </w:rPr>
                  </w:pPr>
                  <w:r w:rsidRPr="00AC00E4">
                    <w:rPr>
                      <w:rFonts w:cs="Arial"/>
                      <w:bCs/>
                      <w:color w:val="000000" w:themeColor="text1"/>
                      <w:szCs w:val="20"/>
                    </w:rPr>
                    <w:t>Relevant Experience</w:t>
                  </w:r>
                </w:p>
              </w:tc>
              <w:tc>
                <w:tcPr>
                  <w:tcW w:w="1418" w:type="dxa"/>
                  <w:tcBorders>
                    <w:top w:val="single" w:sz="4" w:space="0" w:color="auto"/>
                    <w:bottom w:val="single" w:sz="4" w:space="0" w:color="auto"/>
                    <w:right w:val="single" w:sz="4" w:space="0" w:color="auto"/>
                  </w:tcBorders>
                </w:tcPr>
                <w:p w14:paraId="501AE8BA" w14:textId="77777777" w:rsidR="00EE66DC" w:rsidRPr="00AC00E4" w:rsidRDefault="00EE66DC" w:rsidP="00987F29">
                  <w:pPr>
                    <w:jc w:val="center"/>
                    <w:rPr>
                      <w:rFonts w:cs="Arial"/>
                      <w:bCs/>
                      <w:color w:val="000000" w:themeColor="text1"/>
                      <w:szCs w:val="20"/>
                    </w:rPr>
                  </w:pPr>
                </w:p>
              </w:tc>
            </w:tr>
            <w:tr w:rsidR="00807109" w:rsidRPr="00704722" w14:paraId="3108D24D"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612FEF02" w14:textId="77777777" w:rsidR="00EE66DC" w:rsidRPr="00AC00E4" w:rsidRDefault="00EE66DC" w:rsidP="00E209D2">
                  <w:pPr>
                    <w:pStyle w:val="ListParagraph"/>
                    <w:numPr>
                      <w:ilvl w:val="0"/>
                      <w:numId w:val="21"/>
                    </w:numPr>
                    <w:ind w:right="113"/>
                    <w:rPr>
                      <w:rFonts w:cs="Arial"/>
                      <w:bCs/>
                      <w:color w:val="000000" w:themeColor="text1"/>
                      <w:szCs w:val="20"/>
                    </w:rPr>
                  </w:pPr>
                  <w:r w:rsidRPr="00AC00E4">
                    <w:rPr>
                      <w:rFonts w:cs="Arial"/>
                      <w:bCs/>
                      <w:color w:val="000000" w:themeColor="text1"/>
                      <w:szCs w:val="20"/>
                    </w:rPr>
                    <w:t>Ten (10) years’ relevant experience</w:t>
                  </w:r>
                </w:p>
              </w:tc>
              <w:tc>
                <w:tcPr>
                  <w:tcW w:w="1418" w:type="dxa"/>
                  <w:tcBorders>
                    <w:top w:val="single" w:sz="4" w:space="0" w:color="auto"/>
                    <w:bottom w:val="single" w:sz="4" w:space="0" w:color="auto"/>
                    <w:right w:val="single" w:sz="4" w:space="0" w:color="auto"/>
                  </w:tcBorders>
                </w:tcPr>
                <w:p w14:paraId="06F11BD0"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4</w:t>
                  </w:r>
                </w:p>
              </w:tc>
            </w:tr>
            <w:tr w:rsidR="00807109" w:rsidRPr="00704722" w14:paraId="211C7F1B"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152A94C2" w14:textId="77777777" w:rsidR="00EE66DC" w:rsidRPr="00AC00E4" w:rsidRDefault="00EE66DC" w:rsidP="00E209D2">
                  <w:pPr>
                    <w:pStyle w:val="ListParagraph"/>
                    <w:numPr>
                      <w:ilvl w:val="0"/>
                      <w:numId w:val="276"/>
                    </w:numPr>
                    <w:ind w:left="324"/>
                    <w:rPr>
                      <w:rFonts w:cs="Arial"/>
                      <w:bCs/>
                      <w:color w:val="000000" w:themeColor="text1"/>
                      <w:szCs w:val="20"/>
                    </w:rPr>
                  </w:pPr>
                  <w:r w:rsidRPr="00AC00E4">
                    <w:rPr>
                      <w:rFonts w:cs="Arial"/>
                      <w:bCs/>
                      <w:color w:val="000000" w:themeColor="text1"/>
                      <w:szCs w:val="20"/>
                    </w:rPr>
                    <w:t>The resource should have experience in:</w:t>
                  </w:r>
                </w:p>
              </w:tc>
              <w:tc>
                <w:tcPr>
                  <w:tcW w:w="1418" w:type="dxa"/>
                  <w:tcBorders>
                    <w:top w:val="single" w:sz="4" w:space="0" w:color="auto"/>
                    <w:bottom w:val="single" w:sz="4" w:space="0" w:color="auto"/>
                    <w:right w:val="single" w:sz="4" w:space="0" w:color="auto"/>
                  </w:tcBorders>
                </w:tcPr>
                <w:p w14:paraId="1D999019" w14:textId="77777777" w:rsidR="00EE66DC" w:rsidRPr="00AC00E4" w:rsidRDefault="00EE66DC" w:rsidP="00987F29">
                  <w:pPr>
                    <w:jc w:val="center"/>
                    <w:rPr>
                      <w:rFonts w:cs="Arial"/>
                      <w:bCs/>
                      <w:color w:val="000000" w:themeColor="text1"/>
                      <w:szCs w:val="20"/>
                    </w:rPr>
                  </w:pPr>
                </w:p>
              </w:tc>
            </w:tr>
            <w:tr w:rsidR="00807109" w:rsidRPr="00704722" w14:paraId="3E8F21C4"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71D4EC7C" w14:textId="77777777" w:rsidR="00EE66DC" w:rsidRPr="00AC00E4" w:rsidRDefault="00EE66DC" w:rsidP="00E209D2">
                  <w:pPr>
                    <w:pStyle w:val="ListParagraph"/>
                    <w:numPr>
                      <w:ilvl w:val="0"/>
                      <w:numId w:val="21"/>
                    </w:numPr>
                    <w:ind w:right="113"/>
                    <w:rPr>
                      <w:rFonts w:cs="Arial"/>
                      <w:bCs/>
                      <w:color w:val="000000" w:themeColor="text1"/>
                      <w:szCs w:val="20"/>
                    </w:rPr>
                  </w:pPr>
                  <w:r w:rsidRPr="00AC00E4">
                    <w:rPr>
                      <w:rFonts w:cs="Arial"/>
                      <w:bCs/>
                      <w:color w:val="000000" w:themeColor="text1"/>
                      <w:szCs w:val="20"/>
                    </w:rPr>
                    <w:t xml:space="preserve">Local Area and Wide Area network design </w:t>
                  </w:r>
                </w:p>
              </w:tc>
              <w:tc>
                <w:tcPr>
                  <w:tcW w:w="1418" w:type="dxa"/>
                  <w:tcBorders>
                    <w:top w:val="single" w:sz="4" w:space="0" w:color="auto"/>
                    <w:bottom w:val="single" w:sz="4" w:space="0" w:color="auto"/>
                    <w:right w:val="single" w:sz="4" w:space="0" w:color="auto"/>
                  </w:tcBorders>
                </w:tcPr>
                <w:p w14:paraId="10813DFF"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1</w:t>
                  </w:r>
                </w:p>
              </w:tc>
            </w:tr>
            <w:tr w:rsidR="00807109" w:rsidRPr="00704722" w14:paraId="4459BC46"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6E6F09F6" w14:textId="77777777" w:rsidR="00EE66DC" w:rsidRPr="00AC00E4" w:rsidRDefault="00EE66DC" w:rsidP="00E209D2">
                  <w:pPr>
                    <w:pStyle w:val="ListParagraph"/>
                    <w:numPr>
                      <w:ilvl w:val="0"/>
                      <w:numId w:val="21"/>
                    </w:numPr>
                    <w:ind w:right="113"/>
                    <w:rPr>
                      <w:rFonts w:cs="Arial"/>
                      <w:bCs/>
                      <w:color w:val="000000" w:themeColor="text1"/>
                      <w:szCs w:val="20"/>
                    </w:rPr>
                  </w:pPr>
                  <w:r w:rsidRPr="00AC00E4">
                    <w:rPr>
                      <w:rFonts w:cs="Arial"/>
                      <w:bCs/>
                      <w:color w:val="000000" w:themeColor="text1"/>
                      <w:szCs w:val="20"/>
                    </w:rPr>
                    <w:t>Network architecture</w:t>
                  </w:r>
                </w:p>
              </w:tc>
              <w:tc>
                <w:tcPr>
                  <w:tcW w:w="1418" w:type="dxa"/>
                  <w:tcBorders>
                    <w:top w:val="single" w:sz="4" w:space="0" w:color="auto"/>
                    <w:bottom w:val="single" w:sz="4" w:space="0" w:color="auto"/>
                    <w:right w:val="single" w:sz="4" w:space="0" w:color="auto"/>
                  </w:tcBorders>
                </w:tcPr>
                <w:p w14:paraId="34DE2186"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1</w:t>
                  </w:r>
                </w:p>
              </w:tc>
            </w:tr>
            <w:tr w:rsidR="00807109" w:rsidRPr="00704722" w14:paraId="0D3E82D6"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74DA90E8" w14:textId="77777777" w:rsidR="00EE66DC" w:rsidRPr="00AC00E4" w:rsidRDefault="00EE66DC" w:rsidP="00E209D2">
                  <w:pPr>
                    <w:pStyle w:val="ListParagraph"/>
                    <w:numPr>
                      <w:ilvl w:val="0"/>
                      <w:numId w:val="21"/>
                    </w:numPr>
                    <w:ind w:right="113"/>
                    <w:rPr>
                      <w:rFonts w:cs="Arial"/>
                      <w:bCs/>
                      <w:color w:val="000000" w:themeColor="text1"/>
                      <w:szCs w:val="20"/>
                    </w:rPr>
                  </w:pPr>
                  <w:r w:rsidRPr="00AC00E4">
                    <w:rPr>
                      <w:rFonts w:cs="Arial"/>
                      <w:bCs/>
                      <w:color w:val="000000" w:themeColor="text1"/>
                      <w:szCs w:val="20"/>
                    </w:rPr>
                    <w:t>Network performance monitoring, maintenance, and support</w:t>
                  </w:r>
                </w:p>
              </w:tc>
              <w:tc>
                <w:tcPr>
                  <w:tcW w:w="1418" w:type="dxa"/>
                  <w:tcBorders>
                    <w:top w:val="single" w:sz="4" w:space="0" w:color="auto"/>
                    <w:bottom w:val="single" w:sz="4" w:space="0" w:color="auto"/>
                    <w:right w:val="single" w:sz="4" w:space="0" w:color="auto"/>
                  </w:tcBorders>
                </w:tcPr>
                <w:p w14:paraId="7FF5FF80"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1</w:t>
                  </w:r>
                </w:p>
              </w:tc>
            </w:tr>
            <w:tr w:rsidR="00807109" w:rsidRPr="00704722" w14:paraId="3E444DB2"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12AD3CCC" w14:textId="77777777" w:rsidR="00EE66DC" w:rsidRPr="00AC00E4" w:rsidRDefault="00EE66DC" w:rsidP="00E209D2">
                  <w:pPr>
                    <w:pStyle w:val="ListParagraph"/>
                    <w:numPr>
                      <w:ilvl w:val="0"/>
                      <w:numId w:val="21"/>
                    </w:numPr>
                    <w:ind w:right="113"/>
                    <w:rPr>
                      <w:rFonts w:cs="Arial"/>
                      <w:bCs/>
                      <w:color w:val="000000" w:themeColor="text1"/>
                      <w:szCs w:val="20"/>
                    </w:rPr>
                  </w:pPr>
                  <w:r w:rsidRPr="00AC00E4">
                    <w:rPr>
                      <w:rFonts w:cs="Arial"/>
                      <w:bCs/>
                      <w:color w:val="000000" w:themeColor="text1"/>
                      <w:szCs w:val="20"/>
                    </w:rPr>
                    <w:t>Network/cyber security</w:t>
                  </w:r>
                </w:p>
              </w:tc>
              <w:tc>
                <w:tcPr>
                  <w:tcW w:w="1418" w:type="dxa"/>
                  <w:tcBorders>
                    <w:top w:val="single" w:sz="4" w:space="0" w:color="auto"/>
                    <w:bottom w:val="single" w:sz="4" w:space="0" w:color="auto"/>
                    <w:right w:val="single" w:sz="4" w:space="0" w:color="auto"/>
                  </w:tcBorders>
                </w:tcPr>
                <w:p w14:paraId="1B021303"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1</w:t>
                  </w:r>
                </w:p>
              </w:tc>
            </w:tr>
            <w:tr w:rsidR="00807109" w:rsidRPr="00704722" w14:paraId="4782766A"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4D93F592" w14:textId="77777777" w:rsidR="00EE66DC" w:rsidRPr="00AC00E4" w:rsidRDefault="00EE66DC" w:rsidP="00A129F8">
                  <w:pPr>
                    <w:pStyle w:val="ListParagraph"/>
                    <w:ind w:left="475" w:hanging="475"/>
                    <w:rPr>
                      <w:b/>
                      <w:color w:val="000000" w:themeColor="text1"/>
                    </w:rPr>
                  </w:pPr>
                  <w:r w:rsidRPr="00AC00E4">
                    <w:rPr>
                      <w:b/>
                      <w:color w:val="000000" w:themeColor="text1"/>
                    </w:rPr>
                    <w:t>Organisational Structure / organogram</w:t>
                  </w:r>
                </w:p>
              </w:tc>
              <w:tc>
                <w:tcPr>
                  <w:tcW w:w="1418" w:type="dxa"/>
                  <w:tcBorders>
                    <w:top w:val="single" w:sz="4" w:space="0" w:color="auto"/>
                    <w:bottom w:val="single" w:sz="4" w:space="0" w:color="auto"/>
                    <w:right w:val="single" w:sz="4" w:space="0" w:color="auto"/>
                  </w:tcBorders>
                </w:tcPr>
                <w:p w14:paraId="4040B762" w14:textId="77777777" w:rsidR="00EE66DC" w:rsidRPr="00AC00E4" w:rsidRDefault="00EE66DC" w:rsidP="00AC00E4">
                  <w:pPr>
                    <w:pStyle w:val="ListParagraph"/>
                    <w:ind w:left="475" w:hanging="475"/>
                    <w:jc w:val="center"/>
                    <w:rPr>
                      <w:b/>
                      <w:color w:val="000000" w:themeColor="text1"/>
                    </w:rPr>
                  </w:pPr>
                </w:p>
              </w:tc>
            </w:tr>
            <w:tr w:rsidR="00807109" w:rsidRPr="00704722" w14:paraId="02295E09"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BB5C18" w14:textId="77777777" w:rsidR="00EE66DC" w:rsidRPr="00AC00E4" w:rsidRDefault="00EE66DC" w:rsidP="00A129F8">
                  <w:pPr>
                    <w:pStyle w:val="ListParagraph"/>
                    <w:ind w:left="475" w:hanging="475"/>
                    <w:rPr>
                      <w:rFonts w:cs="Arial"/>
                      <w:b/>
                      <w:color w:val="000000" w:themeColor="text1"/>
                      <w:szCs w:val="20"/>
                    </w:rPr>
                  </w:pPr>
                  <w:r w:rsidRPr="00AC00E4">
                    <w:rPr>
                      <w:rFonts w:cs="Arial"/>
                      <w:b/>
                      <w:color w:val="000000" w:themeColor="text1"/>
                      <w:szCs w:val="20"/>
                    </w:rPr>
                    <w:t>4.6 Organisational Structure (Form D14)</w:t>
                  </w:r>
                </w:p>
              </w:tc>
              <w:tc>
                <w:tcPr>
                  <w:tcW w:w="1418" w:type="dxa"/>
                  <w:tcBorders>
                    <w:top w:val="single" w:sz="4" w:space="0" w:color="auto"/>
                    <w:bottom w:val="single" w:sz="4" w:space="0" w:color="auto"/>
                    <w:right w:val="single" w:sz="4" w:space="0" w:color="auto"/>
                  </w:tcBorders>
                  <w:shd w:val="clear" w:color="auto" w:fill="BFBFBF" w:themeFill="background1" w:themeFillShade="BF"/>
                </w:tcPr>
                <w:p w14:paraId="4AC8E2D4" w14:textId="77777777" w:rsidR="00EE66DC" w:rsidRPr="00AC00E4" w:rsidRDefault="00EE66DC" w:rsidP="00987F29">
                  <w:pPr>
                    <w:jc w:val="center"/>
                    <w:rPr>
                      <w:rFonts w:cs="Arial"/>
                      <w:b/>
                      <w:color w:val="000000" w:themeColor="text1"/>
                      <w:szCs w:val="20"/>
                    </w:rPr>
                  </w:pPr>
                  <w:r w:rsidRPr="00AC00E4">
                    <w:rPr>
                      <w:rFonts w:cs="Arial"/>
                      <w:b/>
                      <w:color w:val="000000" w:themeColor="text1"/>
                      <w:szCs w:val="20"/>
                    </w:rPr>
                    <w:t>8</w:t>
                  </w:r>
                </w:p>
              </w:tc>
            </w:tr>
            <w:tr w:rsidR="00807109" w:rsidRPr="00704722" w14:paraId="78DB76A2"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3F3971EB" w14:textId="77777777" w:rsidR="00EE66DC" w:rsidRPr="00AC00E4" w:rsidRDefault="00EE66DC" w:rsidP="00E209D2">
                  <w:pPr>
                    <w:pStyle w:val="ListParagraph"/>
                    <w:numPr>
                      <w:ilvl w:val="0"/>
                      <w:numId w:val="21"/>
                    </w:numPr>
                    <w:ind w:right="113"/>
                    <w:rPr>
                      <w:rFonts w:cs="Arial"/>
                      <w:bCs/>
                      <w:color w:val="000000" w:themeColor="text1"/>
                      <w:szCs w:val="20"/>
                    </w:rPr>
                  </w:pPr>
                  <w:r w:rsidRPr="00AC00E4">
                    <w:rPr>
                      <w:rFonts w:cs="Arial"/>
                      <w:bCs/>
                      <w:color w:val="000000" w:themeColor="text1"/>
                      <w:szCs w:val="20"/>
                    </w:rPr>
                    <w:t>Organogram indicating the actual numbers of staff proposed for the maintenance and support for each Toll Plaza (Control Centre and remote Plazas)</w:t>
                  </w:r>
                </w:p>
              </w:tc>
              <w:tc>
                <w:tcPr>
                  <w:tcW w:w="1418" w:type="dxa"/>
                  <w:tcBorders>
                    <w:top w:val="single" w:sz="4" w:space="0" w:color="auto"/>
                    <w:bottom w:val="single" w:sz="4" w:space="0" w:color="auto"/>
                    <w:right w:val="single" w:sz="4" w:space="0" w:color="auto"/>
                  </w:tcBorders>
                </w:tcPr>
                <w:p w14:paraId="19D427F4"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2</w:t>
                  </w:r>
                </w:p>
              </w:tc>
            </w:tr>
            <w:tr w:rsidR="00807109" w:rsidRPr="00704722" w14:paraId="6FD33E17"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4FB9E90F" w14:textId="77777777" w:rsidR="00EE66DC" w:rsidRPr="00AC00E4" w:rsidRDefault="00EE66DC" w:rsidP="00E209D2">
                  <w:pPr>
                    <w:pStyle w:val="ListParagraph"/>
                    <w:numPr>
                      <w:ilvl w:val="0"/>
                      <w:numId w:val="21"/>
                    </w:numPr>
                    <w:ind w:right="113"/>
                    <w:rPr>
                      <w:rFonts w:cs="Arial"/>
                      <w:bCs/>
                      <w:color w:val="000000" w:themeColor="text1"/>
                      <w:szCs w:val="20"/>
                    </w:rPr>
                  </w:pPr>
                  <w:r w:rsidRPr="00AC00E4">
                    <w:rPr>
                      <w:rFonts w:cs="Arial"/>
                      <w:bCs/>
                      <w:color w:val="000000" w:themeColor="text1"/>
                      <w:szCs w:val="20"/>
                    </w:rPr>
                    <w:t xml:space="preserve">Proposed maintenance and support team(s) including a </w:t>
                  </w:r>
                  <w:r w:rsidRPr="00AC00E4">
                    <w:rPr>
                      <w:color w:val="000000" w:themeColor="text1"/>
                      <w:lang w:val="en-GB"/>
                    </w:rPr>
                    <w:t>breakdown of staff categories reflected in the Costs Matrix</w:t>
                  </w:r>
                </w:p>
              </w:tc>
              <w:tc>
                <w:tcPr>
                  <w:tcW w:w="1418" w:type="dxa"/>
                  <w:tcBorders>
                    <w:top w:val="single" w:sz="4" w:space="0" w:color="auto"/>
                    <w:bottom w:val="single" w:sz="4" w:space="0" w:color="auto"/>
                    <w:right w:val="single" w:sz="4" w:space="0" w:color="auto"/>
                  </w:tcBorders>
                </w:tcPr>
                <w:p w14:paraId="2A2EBD17"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2</w:t>
                  </w:r>
                </w:p>
              </w:tc>
            </w:tr>
            <w:tr w:rsidR="00807109" w:rsidRPr="00704722" w14:paraId="0EE0F035"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7DD3F8B9" w14:textId="77777777" w:rsidR="00EE66DC" w:rsidRPr="00AC00E4" w:rsidRDefault="00EE66DC" w:rsidP="00E209D2">
                  <w:pPr>
                    <w:pStyle w:val="ListParagraph"/>
                    <w:numPr>
                      <w:ilvl w:val="0"/>
                      <w:numId w:val="21"/>
                    </w:numPr>
                    <w:ind w:right="113"/>
                    <w:rPr>
                      <w:rFonts w:cs="Arial"/>
                      <w:bCs/>
                      <w:color w:val="000000" w:themeColor="text1"/>
                      <w:szCs w:val="20"/>
                    </w:rPr>
                  </w:pPr>
                  <w:r w:rsidRPr="00AC00E4">
                    <w:rPr>
                      <w:rFonts w:cs="Arial"/>
                      <w:bCs/>
                      <w:color w:val="000000" w:themeColor="text1"/>
                      <w:szCs w:val="20"/>
                    </w:rPr>
                    <w:t>Organogram indicating the actual numbers of staff proposed for the Design-Build Sections for each Toll Plaza (Control Centre and remote Plazas)</w:t>
                  </w:r>
                </w:p>
              </w:tc>
              <w:tc>
                <w:tcPr>
                  <w:tcW w:w="1418" w:type="dxa"/>
                  <w:tcBorders>
                    <w:top w:val="single" w:sz="4" w:space="0" w:color="auto"/>
                    <w:bottom w:val="single" w:sz="4" w:space="0" w:color="auto"/>
                    <w:right w:val="single" w:sz="4" w:space="0" w:color="auto"/>
                  </w:tcBorders>
                </w:tcPr>
                <w:p w14:paraId="47F9BFCD"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2</w:t>
                  </w:r>
                </w:p>
              </w:tc>
            </w:tr>
            <w:tr w:rsidR="00807109" w:rsidRPr="00704722" w14:paraId="1B6C3E9C" w14:textId="77777777" w:rsidTr="00AC00E4">
              <w:trPr>
                <w:gridAfter w:val="1"/>
                <w:wAfter w:w="41" w:type="dxa"/>
                <w:trHeight w:val="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58484902" w14:textId="77777777" w:rsidR="00EE66DC" w:rsidRPr="00AC00E4" w:rsidRDefault="00EE66DC" w:rsidP="00E209D2">
                  <w:pPr>
                    <w:pStyle w:val="ListParagraph"/>
                    <w:numPr>
                      <w:ilvl w:val="0"/>
                      <w:numId w:val="21"/>
                    </w:numPr>
                    <w:ind w:right="113"/>
                    <w:rPr>
                      <w:rFonts w:cs="Arial"/>
                      <w:bCs/>
                      <w:color w:val="000000" w:themeColor="text1"/>
                      <w:szCs w:val="20"/>
                    </w:rPr>
                  </w:pPr>
                  <w:r w:rsidRPr="00AC00E4">
                    <w:rPr>
                      <w:rFonts w:cs="Arial"/>
                      <w:bCs/>
                      <w:color w:val="000000" w:themeColor="text1"/>
                      <w:szCs w:val="20"/>
                    </w:rPr>
                    <w:t xml:space="preserve">Proposed design and installation team(s) including a </w:t>
                  </w:r>
                  <w:r w:rsidRPr="00AC00E4">
                    <w:rPr>
                      <w:color w:val="000000" w:themeColor="text1"/>
                      <w:lang w:val="en-GB"/>
                    </w:rPr>
                    <w:t>breakdown of staff categories reflected in the Costs Matrix</w:t>
                  </w:r>
                </w:p>
              </w:tc>
              <w:tc>
                <w:tcPr>
                  <w:tcW w:w="1418" w:type="dxa"/>
                  <w:tcBorders>
                    <w:top w:val="single" w:sz="4" w:space="0" w:color="auto"/>
                    <w:bottom w:val="single" w:sz="4" w:space="0" w:color="auto"/>
                    <w:right w:val="single" w:sz="4" w:space="0" w:color="auto"/>
                  </w:tcBorders>
                </w:tcPr>
                <w:p w14:paraId="6825BB00" w14:textId="77777777" w:rsidR="00EE66DC" w:rsidRPr="00AC00E4" w:rsidRDefault="00EE66DC" w:rsidP="00987F29">
                  <w:pPr>
                    <w:jc w:val="center"/>
                    <w:rPr>
                      <w:rFonts w:cs="Arial"/>
                      <w:bCs/>
                      <w:color w:val="000000" w:themeColor="text1"/>
                      <w:szCs w:val="20"/>
                    </w:rPr>
                  </w:pPr>
                  <w:r w:rsidRPr="00AC00E4">
                    <w:rPr>
                      <w:rFonts w:cs="Arial"/>
                      <w:bCs/>
                      <w:color w:val="000000" w:themeColor="text1"/>
                      <w:szCs w:val="20"/>
                    </w:rPr>
                    <w:t>2</w:t>
                  </w:r>
                </w:p>
              </w:tc>
            </w:tr>
            <w:tr w:rsidR="002974F4" w:rsidRPr="009F60BB" w14:paraId="4C0413B4" w14:textId="77777777" w:rsidTr="00D9101F">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07F3FE73" w14:textId="2E9730CA" w:rsidR="00D9101F" w:rsidRPr="00D9101F" w:rsidRDefault="002974F4" w:rsidP="00E209D2">
                  <w:pPr>
                    <w:pStyle w:val="ListParagraph"/>
                    <w:numPr>
                      <w:ilvl w:val="0"/>
                      <w:numId w:val="10"/>
                    </w:numPr>
                    <w:spacing w:line="276" w:lineRule="auto"/>
                    <w:ind w:left="360" w:hanging="360"/>
                    <w:rPr>
                      <w:b/>
                      <w:color w:val="000000"/>
                    </w:rPr>
                  </w:pPr>
                  <w:r w:rsidRPr="00E5253F">
                    <w:rPr>
                      <w:b/>
                      <w:color w:val="000000"/>
                    </w:rPr>
                    <w:t>Tendering Entity's Proposed Development, Operations and Maintenance Plan (Technical Proposal Form D14)</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367545D0" w14:textId="5146DEB6" w:rsidR="002974F4" w:rsidRPr="009F60BB" w:rsidRDefault="00507E33">
                  <w:pPr>
                    <w:spacing w:line="276" w:lineRule="auto"/>
                    <w:jc w:val="center"/>
                    <w:rPr>
                      <w:b/>
                      <w:bCs/>
                    </w:rPr>
                  </w:pPr>
                  <w:r>
                    <w:rPr>
                      <w:b/>
                    </w:rPr>
                    <w:t>62</w:t>
                  </w:r>
                </w:p>
              </w:tc>
            </w:tr>
            <w:tr w:rsidR="002974F4" w:rsidRPr="009F60BB" w14:paraId="0545525B" w14:textId="77777777" w:rsidTr="00D9101F">
              <w:trPr>
                <w:trHeight w:val="320"/>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0E6FC082" w14:textId="77777777" w:rsidR="002974F4" w:rsidRPr="00371079" w:rsidRDefault="002974F4">
                  <w:r w:rsidRPr="00371079">
                    <w:t>The tenderer shall submit a signed copy of his Technical Proposal</w:t>
                  </w:r>
                  <w:r>
                    <w:t xml:space="preserve"> in Form D14</w:t>
                  </w:r>
                  <w:r w:rsidRPr="00371079">
                    <w:t>, providing a clear statement of his / her understanding and approach to execute the work.</w:t>
                  </w:r>
                </w:p>
                <w:p w14:paraId="7038EDBA" w14:textId="77777777" w:rsidR="002974F4" w:rsidRPr="00371079" w:rsidRDefault="002974F4">
                  <w:r w:rsidRPr="00371079">
                    <w:t xml:space="preserve">The statement shall use the headings and sub-headings listed </w:t>
                  </w:r>
                  <w:r>
                    <w:t>on Form D14</w:t>
                  </w:r>
                  <w:r w:rsidRPr="00371079">
                    <w:t xml:space="preserve"> and the tenderer</w:t>
                  </w:r>
                  <w:r>
                    <w:t>’s</w:t>
                  </w:r>
                  <w:r w:rsidRPr="00371079">
                    <w:t xml:space="preserve"> statement and the contents of his plan </w:t>
                  </w:r>
                  <w:r>
                    <w:t>will be evaluated as indicated below</w:t>
                  </w:r>
                  <w:r w:rsidRPr="00371079">
                    <w:t>.</w:t>
                  </w:r>
                </w:p>
                <w:p w14:paraId="5304E2BE" w14:textId="77777777" w:rsidR="002974F4" w:rsidRPr="009F60BB" w:rsidRDefault="002974F4">
                  <w:pPr>
                    <w:spacing w:line="276" w:lineRule="auto"/>
                    <w:outlineLvl w:val="0"/>
                    <w:rPr>
                      <w:color w:val="000000"/>
                    </w:rPr>
                  </w:pP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7D7B7BB2" w14:textId="77777777" w:rsidR="002974F4" w:rsidRPr="009F60BB" w:rsidRDefault="002974F4">
                  <w:pPr>
                    <w:spacing w:line="276" w:lineRule="auto"/>
                    <w:jc w:val="center"/>
                  </w:pPr>
                </w:p>
              </w:tc>
            </w:tr>
            <w:tr w:rsidR="00610074" w:rsidRPr="004F441C" w14:paraId="78E47428" w14:textId="77777777" w:rsidTr="00AC00E4">
              <w:trPr>
                <w:trHeight w:val="446"/>
              </w:trPr>
              <w:tc>
                <w:tcPr>
                  <w:tcW w:w="58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21685D4" w14:textId="44EB28C0" w:rsidR="00610074" w:rsidRPr="00AC00E4" w:rsidRDefault="00610074" w:rsidP="00AC00E4">
                  <w:pPr>
                    <w:spacing w:line="300" w:lineRule="auto"/>
                    <w:jc w:val="both"/>
                    <w:rPr>
                      <w:b/>
                      <w:szCs w:val="20"/>
                    </w:rPr>
                  </w:pPr>
                  <w:r w:rsidRPr="00AC00E4">
                    <w:rPr>
                      <w:rFonts w:cs="Arial"/>
                      <w:b/>
                      <w:bCs/>
                      <w:color w:val="000000"/>
                      <w:szCs w:val="20"/>
                    </w:rPr>
                    <w:t>Tenderer’s Technical Proposal</w:t>
                  </w:r>
                </w:p>
              </w:tc>
              <w:tc>
                <w:tcPr>
                  <w:tcW w:w="145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518F10E" w14:textId="0C8729B1" w:rsidR="00610074" w:rsidRDefault="00610074" w:rsidP="00610074">
                  <w:pPr>
                    <w:jc w:val="center"/>
                    <w:rPr>
                      <w:rFonts w:cs="Arial"/>
                      <w:b/>
                      <w:bCs/>
                      <w:color w:val="000000"/>
                      <w:szCs w:val="20"/>
                    </w:rPr>
                  </w:pPr>
                  <w:r w:rsidRPr="004F441C">
                    <w:rPr>
                      <w:b/>
                      <w:szCs w:val="20"/>
                    </w:rPr>
                    <w:t>Max Points</w:t>
                  </w:r>
                </w:p>
              </w:tc>
            </w:tr>
            <w:tr w:rsidR="002229DF" w:rsidRPr="004F441C" w14:paraId="708A9A5D" w14:textId="77777777" w:rsidTr="00DA65CE">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2BD86E" w14:textId="77777777" w:rsidR="002229DF" w:rsidRPr="002229DF" w:rsidRDefault="002229DF" w:rsidP="002229DF">
                  <w:pPr>
                    <w:spacing w:line="300" w:lineRule="auto"/>
                    <w:jc w:val="both"/>
                    <w:rPr>
                      <w:rFonts w:cs="Arial"/>
                      <w:b/>
                      <w:bCs/>
                      <w:color w:val="000000"/>
                      <w:szCs w:val="20"/>
                    </w:rPr>
                  </w:pPr>
                </w:p>
              </w:tc>
              <w:tc>
                <w:tcPr>
                  <w:tcW w:w="145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E1AADCE" w14:textId="77777777" w:rsidR="002229DF" w:rsidRDefault="002229DF" w:rsidP="00A129F8">
                  <w:pPr>
                    <w:jc w:val="center"/>
                    <w:rPr>
                      <w:rFonts w:cs="Arial"/>
                      <w:b/>
                      <w:bCs/>
                      <w:color w:val="000000"/>
                      <w:szCs w:val="20"/>
                    </w:rPr>
                  </w:pPr>
                </w:p>
              </w:tc>
            </w:tr>
            <w:tr w:rsidR="0013783D" w:rsidRPr="004F441C" w14:paraId="0DE8D942" w14:textId="77777777" w:rsidTr="00746AEB">
              <w:trPr>
                <w:trHeight w:val="446"/>
              </w:trPr>
              <w:tc>
                <w:tcPr>
                  <w:tcW w:w="58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21F5B2" w14:textId="789B6FE3" w:rsidR="0013783D" w:rsidRPr="002229DF" w:rsidRDefault="002229DF" w:rsidP="00AC00E4">
                  <w:pPr>
                    <w:spacing w:line="300" w:lineRule="auto"/>
                    <w:jc w:val="both"/>
                    <w:rPr>
                      <w:b/>
                      <w:szCs w:val="20"/>
                    </w:rPr>
                  </w:pPr>
                  <w:r w:rsidRPr="00AC00E4">
                    <w:rPr>
                      <w:rFonts w:cs="Arial"/>
                      <w:b/>
                      <w:bCs/>
                      <w:color w:val="000000"/>
                      <w:szCs w:val="20"/>
                    </w:rPr>
                    <w:t xml:space="preserve">Note:  </w:t>
                  </w:r>
                  <w:r w:rsidRPr="00AC00E4">
                    <w:rPr>
                      <w:rFonts w:cs="Arial"/>
                      <w:color w:val="000000"/>
                      <w:szCs w:val="20"/>
                    </w:rPr>
                    <w:t>Aspects not specifically listed here are evaluated elsewhere and could also be using information on other Forms.</w:t>
                  </w:r>
                </w:p>
              </w:tc>
              <w:tc>
                <w:tcPr>
                  <w:tcW w:w="145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EDB4B6A" w14:textId="77777777" w:rsidR="0013783D" w:rsidRDefault="0013783D" w:rsidP="00A129F8">
                  <w:pPr>
                    <w:jc w:val="center"/>
                    <w:rPr>
                      <w:rFonts w:cs="Arial"/>
                      <w:b/>
                      <w:bCs/>
                      <w:color w:val="000000"/>
                      <w:szCs w:val="20"/>
                    </w:rPr>
                  </w:pPr>
                </w:p>
              </w:tc>
            </w:tr>
            <w:tr w:rsidR="002229DF" w:rsidRPr="004F441C" w14:paraId="28F67A6D" w14:textId="77777777" w:rsidTr="00746AEB">
              <w:trPr>
                <w:trHeight w:val="446"/>
              </w:trPr>
              <w:tc>
                <w:tcPr>
                  <w:tcW w:w="58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921B08" w14:textId="77777777" w:rsidR="002229DF" w:rsidRPr="002229DF" w:rsidRDefault="002229DF" w:rsidP="002229DF">
                  <w:pPr>
                    <w:spacing w:line="300" w:lineRule="auto"/>
                    <w:jc w:val="both"/>
                    <w:rPr>
                      <w:rFonts w:cs="Arial"/>
                      <w:b/>
                      <w:bCs/>
                      <w:color w:val="000000"/>
                      <w:szCs w:val="20"/>
                    </w:rPr>
                  </w:pPr>
                </w:p>
              </w:tc>
              <w:tc>
                <w:tcPr>
                  <w:tcW w:w="145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723F18D" w14:textId="77777777" w:rsidR="002229DF" w:rsidRDefault="002229DF" w:rsidP="00A129F8">
                  <w:pPr>
                    <w:jc w:val="center"/>
                    <w:rPr>
                      <w:rFonts w:cs="Arial"/>
                      <w:b/>
                      <w:bCs/>
                      <w:color w:val="000000"/>
                      <w:szCs w:val="20"/>
                    </w:rPr>
                  </w:pPr>
                </w:p>
              </w:tc>
            </w:tr>
            <w:tr w:rsidR="007B7C67" w:rsidRPr="004F441C" w14:paraId="52BCA9C6" w14:textId="77777777" w:rsidTr="00AC00E4">
              <w:trPr>
                <w:trHeight w:val="446"/>
              </w:trPr>
              <w:tc>
                <w:tcPr>
                  <w:tcW w:w="58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DFC28B" w14:textId="77777777" w:rsidR="007B7C67" w:rsidRPr="004F441C" w:rsidRDefault="007B7C67" w:rsidP="00E209D2">
                  <w:pPr>
                    <w:pStyle w:val="ListParagraph"/>
                    <w:numPr>
                      <w:ilvl w:val="0"/>
                      <w:numId w:val="19"/>
                    </w:numPr>
                    <w:spacing w:line="300" w:lineRule="auto"/>
                    <w:contextualSpacing w:val="0"/>
                    <w:jc w:val="both"/>
                    <w:rPr>
                      <w:rFonts w:cs="Arial"/>
                      <w:b/>
                      <w:bCs/>
                      <w:color w:val="000000"/>
                      <w:szCs w:val="20"/>
                    </w:rPr>
                  </w:pPr>
                  <w:r w:rsidRPr="004F441C">
                    <w:rPr>
                      <w:b/>
                      <w:szCs w:val="20"/>
                    </w:rPr>
                    <w:t>Proposed Development, Operations and Maintenance Plan</w:t>
                  </w:r>
                </w:p>
              </w:tc>
              <w:tc>
                <w:tcPr>
                  <w:tcW w:w="145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A37336D" w14:textId="77777777" w:rsidR="007B7C67" w:rsidRPr="004F441C" w:rsidRDefault="007B7C67" w:rsidP="00A129F8">
                  <w:pPr>
                    <w:jc w:val="center"/>
                    <w:rPr>
                      <w:rFonts w:cs="Arial"/>
                      <w:b/>
                      <w:bCs/>
                      <w:color w:val="000000"/>
                      <w:szCs w:val="20"/>
                    </w:rPr>
                  </w:pPr>
                  <w:r>
                    <w:rPr>
                      <w:rFonts w:cs="Arial"/>
                      <w:b/>
                      <w:bCs/>
                      <w:color w:val="000000"/>
                      <w:szCs w:val="20"/>
                    </w:rPr>
                    <w:t>26</w:t>
                  </w:r>
                </w:p>
              </w:tc>
            </w:tr>
            <w:tr w:rsidR="007B7C67" w:rsidRPr="004F441C" w14:paraId="1FC4934B" w14:textId="77777777" w:rsidTr="00AC00E4">
              <w:trPr>
                <w:trHeight w:val="283"/>
              </w:trPr>
              <w:tc>
                <w:tcPr>
                  <w:tcW w:w="7260" w:type="dxa"/>
                  <w:gridSpan w:val="3"/>
                  <w:tcBorders>
                    <w:top w:val="single" w:sz="4" w:space="0" w:color="auto"/>
                    <w:left w:val="single" w:sz="4" w:space="0" w:color="auto"/>
                    <w:bottom w:val="single" w:sz="4" w:space="0" w:color="auto"/>
                    <w:right w:val="single" w:sz="4" w:space="0" w:color="auto"/>
                  </w:tcBorders>
                  <w:shd w:val="clear" w:color="auto" w:fill="auto"/>
                </w:tcPr>
                <w:p w14:paraId="2AC9EE38" w14:textId="77777777" w:rsidR="007B7C67" w:rsidRPr="004F441C" w:rsidRDefault="007B7C67" w:rsidP="00A129F8">
                  <w:pPr>
                    <w:jc w:val="center"/>
                    <w:rPr>
                      <w:rFonts w:cs="Arial"/>
                      <w:b/>
                      <w:bCs/>
                      <w:color w:val="000000"/>
                      <w:szCs w:val="20"/>
                    </w:rPr>
                  </w:pPr>
                </w:p>
              </w:tc>
            </w:tr>
            <w:tr w:rsidR="007B7C67" w:rsidRPr="004F441C" w14:paraId="30A8EF81"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53535985" w14:textId="77777777" w:rsidR="007B7C67" w:rsidRPr="004F441C" w:rsidRDefault="007B7C67" w:rsidP="00E209D2">
                  <w:pPr>
                    <w:pStyle w:val="ListParagraph"/>
                    <w:numPr>
                      <w:ilvl w:val="1"/>
                      <w:numId w:val="19"/>
                    </w:numPr>
                    <w:ind w:hanging="792"/>
                    <w:contextualSpacing w:val="0"/>
                    <w:rPr>
                      <w:b/>
                      <w:color w:val="000000"/>
                      <w:szCs w:val="20"/>
                    </w:rPr>
                  </w:pPr>
                  <w:r w:rsidRPr="004F441C">
                    <w:rPr>
                      <w:b/>
                      <w:color w:val="000000"/>
                      <w:szCs w:val="20"/>
                    </w:rPr>
                    <w:t xml:space="preserve">Financial </w:t>
                  </w:r>
                  <w:r>
                    <w:rPr>
                      <w:b/>
                      <w:color w:val="000000"/>
                      <w:szCs w:val="20"/>
                    </w:rPr>
                    <w:t>Statements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3F9E22C7" w14:textId="77777777" w:rsidR="007B7C67" w:rsidRPr="004F441C" w:rsidRDefault="007B7C67" w:rsidP="00A129F8">
                  <w:pPr>
                    <w:jc w:val="center"/>
                    <w:rPr>
                      <w:rFonts w:cs="Arial"/>
                      <w:b/>
                      <w:bCs/>
                      <w:color w:val="000000"/>
                      <w:szCs w:val="20"/>
                    </w:rPr>
                  </w:pPr>
                  <w:r>
                    <w:rPr>
                      <w:rFonts w:cs="Arial"/>
                      <w:b/>
                      <w:bCs/>
                      <w:color w:val="000000"/>
                      <w:szCs w:val="20"/>
                    </w:rPr>
                    <w:t>4</w:t>
                  </w:r>
                </w:p>
              </w:tc>
            </w:tr>
            <w:tr w:rsidR="007B7C67" w:rsidRPr="004F441C" w14:paraId="18444D08"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5BF8FF14" w14:textId="77777777" w:rsidR="007B7C67" w:rsidRPr="004F441C" w:rsidRDefault="007B7C67" w:rsidP="00E209D2">
                  <w:pPr>
                    <w:pStyle w:val="ListParagraph"/>
                    <w:numPr>
                      <w:ilvl w:val="0"/>
                      <w:numId w:val="14"/>
                    </w:numPr>
                    <w:ind w:left="1254" w:right="113"/>
                    <w:outlineLvl w:val="0"/>
                    <w:rPr>
                      <w:rFonts w:cs="Arial"/>
                      <w:i/>
                      <w:iCs/>
                      <w:color w:val="000000"/>
                      <w:szCs w:val="20"/>
                    </w:rPr>
                  </w:pPr>
                  <w:r w:rsidRPr="004F441C">
                    <w:rPr>
                      <w:rFonts w:cs="Arial"/>
                      <w:i/>
                      <w:iCs/>
                      <w:color w:val="000000"/>
                      <w:szCs w:val="20"/>
                    </w:rPr>
                    <w:t>Financial Statements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7A5E8C96" w14:textId="77777777" w:rsidR="007B7C67" w:rsidRPr="004F441C" w:rsidRDefault="007B7C67" w:rsidP="00A129F8">
                  <w:pPr>
                    <w:jc w:val="center"/>
                    <w:rPr>
                      <w:rFonts w:cs="Arial"/>
                      <w:b/>
                      <w:bCs/>
                      <w:color w:val="000000"/>
                      <w:szCs w:val="20"/>
                    </w:rPr>
                  </w:pPr>
                  <w:r>
                    <w:rPr>
                      <w:rFonts w:cs="Arial"/>
                      <w:color w:val="000000"/>
                      <w:szCs w:val="20"/>
                    </w:rPr>
                    <w:t>4</w:t>
                  </w:r>
                </w:p>
              </w:tc>
            </w:tr>
            <w:tr w:rsidR="007B7C67" w:rsidRPr="004F441C" w14:paraId="330C66B4"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0F4BED2C" w14:textId="77777777" w:rsidR="007B7C67" w:rsidRPr="000267FE" w:rsidRDefault="007B7C67" w:rsidP="00E209D2">
                  <w:pPr>
                    <w:pStyle w:val="ListParagraph"/>
                    <w:numPr>
                      <w:ilvl w:val="1"/>
                      <w:numId w:val="19"/>
                    </w:numPr>
                    <w:ind w:hanging="792"/>
                    <w:contextualSpacing w:val="0"/>
                    <w:rPr>
                      <w:b/>
                      <w:color w:val="000000"/>
                      <w:szCs w:val="20"/>
                    </w:rPr>
                  </w:pPr>
                  <w:r w:rsidRPr="000267FE">
                    <w:rPr>
                      <w:b/>
                      <w:color w:val="000000"/>
                      <w:szCs w:val="20"/>
                    </w:rPr>
                    <w:t>Risk</w:t>
                  </w:r>
                  <w:r w:rsidRPr="004F441C">
                    <w:rPr>
                      <w:b/>
                      <w:color w:val="000000"/>
                      <w:szCs w:val="20"/>
                    </w:rPr>
                    <w:t xml:space="preserve"> Management</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6ED66C7A" w14:textId="77777777" w:rsidR="007B7C67" w:rsidRPr="004F441C" w:rsidRDefault="007B7C67" w:rsidP="00A129F8">
                  <w:pPr>
                    <w:jc w:val="center"/>
                    <w:rPr>
                      <w:b/>
                      <w:bCs/>
                      <w:szCs w:val="20"/>
                    </w:rPr>
                  </w:pPr>
                  <w:r>
                    <w:rPr>
                      <w:rFonts w:cs="Arial"/>
                      <w:b/>
                      <w:bCs/>
                      <w:color w:val="000000"/>
                      <w:szCs w:val="20"/>
                    </w:rPr>
                    <w:t>5</w:t>
                  </w:r>
                </w:p>
              </w:tc>
            </w:tr>
            <w:tr w:rsidR="007B7C67" w:rsidRPr="004F441C" w14:paraId="6D083B68"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7DCCCDE5" w14:textId="77777777" w:rsidR="007B7C67" w:rsidRPr="004F441C" w:rsidRDefault="007B7C67" w:rsidP="00E209D2">
                  <w:pPr>
                    <w:pStyle w:val="ListParagraph"/>
                    <w:numPr>
                      <w:ilvl w:val="0"/>
                      <w:numId w:val="14"/>
                    </w:numPr>
                    <w:ind w:left="1254" w:right="113"/>
                    <w:outlineLvl w:val="0"/>
                    <w:rPr>
                      <w:rFonts w:cs="Arial"/>
                      <w:i/>
                      <w:iCs/>
                      <w:color w:val="000000"/>
                      <w:szCs w:val="20"/>
                    </w:rPr>
                  </w:pPr>
                  <w:r w:rsidRPr="004F441C">
                    <w:rPr>
                      <w:rFonts w:cs="Arial"/>
                      <w:i/>
                      <w:iCs/>
                      <w:color w:val="000000"/>
                      <w:szCs w:val="20"/>
                    </w:rPr>
                    <w:t>Role players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3503C779" w14:textId="77777777" w:rsidR="007B7C67" w:rsidRPr="004F441C" w:rsidRDefault="007B7C67" w:rsidP="00A129F8">
                  <w:pPr>
                    <w:jc w:val="center"/>
                    <w:rPr>
                      <w:szCs w:val="20"/>
                    </w:rPr>
                  </w:pPr>
                  <w:r w:rsidRPr="004F441C">
                    <w:rPr>
                      <w:rFonts w:cs="Arial"/>
                      <w:color w:val="000000"/>
                      <w:szCs w:val="20"/>
                    </w:rPr>
                    <w:t>1</w:t>
                  </w:r>
                </w:p>
              </w:tc>
            </w:tr>
            <w:tr w:rsidR="007B7C67" w:rsidRPr="004F441C" w14:paraId="63801E94"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6FDBE570" w14:textId="77777777" w:rsidR="007B7C67" w:rsidRPr="004F441C" w:rsidRDefault="007B7C67" w:rsidP="00E209D2">
                  <w:pPr>
                    <w:pStyle w:val="ListParagraph"/>
                    <w:numPr>
                      <w:ilvl w:val="0"/>
                      <w:numId w:val="14"/>
                    </w:numPr>
                    <w:ind w:left="1254" w:right="113"/>
                    <w:outlineLvl w:val="0"/>
                    <w:rPr>
                      <w:rFonts w:cs="Arial"/>
                      <w:i/>
                      <w:iCs/>
                      <w:color w:val="000000"/>
                      <w:szCs w:val="20"/>
                    </w:rPr>
                  </w:pPr>
                  <w:r w:rsidRPr="004F441C">
                    <w:rPr>
                      <w:rFonts w:cs="Arial"/>
                      <w:i/>
                      <w:iCs/>
                      <w:color w:val="000000"/>
                      <w:szCs w:val="20"/>
                    </w:rPr>
                    <w:t>Transaction risk</w:t>
                  </w:r>
                </w:p>
              </w:tc>
              <w:tc>
                <w:tcPr>
                  <w:tcW w:w="1459" w:type="dxa"/>
                  <w:gridSpan w:val="2"/>
                  <w:tcBorders>
                    <w:top w:val="single" w:sz="4" w:space="0" w:color="auto"/>
                    <w:bottom w:val="single" w:sz="4" w:space="0" w:color="auto"/>
                    <w:right w:val="single" w:sz="4" w:space="0" w:color="auto"/>
                  </w:tcBorders>
                  <w:vAlign w:val="center"/>
                </w:tcPr>
                <w:p w14:paraId="61FDDFD0" w14:textId="77777777" w:rsidR="007B7C67" w:rsidRPr="004F441C" w:rsidRDefault="007B7C67" w:rsidP="00A129F8">
                  <w:pPr>
                    <w:jc w:val="center"/>
                    <w:rPr>
                      <w:szCs w:val="20"/>
                    </w:rPr>
                  </w:pPr>
                  <w:r>
                    <w:rPr>
                      <w:rFonts w:cs="Arial"/>
                      <w:color w:val="000000"/>
                      <w:szCs w:val="20"/>
                    </w:rPr>
                    <w:t>1</w:t>
                  </w:r>
                </w:p>
              </w:tc>
            </w:tr>
            <w:tr w:rsidR="007B7C67" w:rsidRPr="004F441C" w14:paraId="5F5F99A1"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452202CF" w14:textId="77777777" w:rsidR="007B7C67" w:rsidRPr="004F441C" w:rsidRDefault="007B7C67" w:rsidP="00E209D2">
                  <w:pPr>
                    <w:pStyle w:val="ListParagraph"/>
                    <w:numPr>
                      <w:ilvl w:val="0"/>
                      <w:numId w:val="14"/>
                    </w:numPr>
                    <w:ind w:left="1254" w:right="113"/>
                    <w:outlineLvl w:val="0"/>
                    <w:rPr>
                      <w:rFonts w:cs="Arial"/>
                      <w:i/>
                      <w:iCs/>
                      <w:color w:val="000000"/>
                      <w:szCs w:val="20"/>
                    </w:rPr>
                  </w:pPr>
                  <w:r w:rsidRPr="004F441C">
                    <w:rPr>
                      <w:rFonts w:cs="Arial"/>
                      <w:i/>
                      <w:iCs/>
                      <w:color w:val="000000"/>
                      <w:szCs w:val="20"/>
                    </w:rPr>
                    <w:t>Interfaces</w:t>
                  </w:r>
                </w:p>
              </w:tc>
              <w:tc>
                <w:tcPr>
                  <w:tcW w:w="1459" w:type="dxa"/>
                  <w:gridSpan w:val="2"/>
                  <w:tcBorders>
                    <w:top w:val="single" w:sz="4" w:space="0" w:color="auto"/>
                    <w:bottom w:val="single" w:sz="4" w:space="0" w:color="auto"/>
                    <w:right w:val="single" w:sz="4" w:space="0" w:color="auto"/>
                  </w:tcBorders>
                  <w:vAlign w:val="center"/>
                </w:tcPr>
                <w:p w14:paraId="44D2A062" w14:textId="77777777" w:rsidR="007B7C67" w:rsidRPr="004F441C" w:rsidRDefault="007B7C67" w:rsidP="00A129F8">
                  <w:pPr>
                    <w:jc w:val="center"/>
                    <w:rPr>
                      <w:szCs w:val="20"/>
                    </w:rPr>
                  </w:pPr>
                  <w:r w:rsidRPr="004F441C">
                    <w:rPr>
                      <w:rFonts w:cs="Arial"/>
                      <w:color w:val="000000"/>
                      <w:szCs w:val="20"/>
                    </w:rPr>
                    <w:t>1</w:t>
                  </w:r>
                </w:p>
              </w:tc>
            </w:tr>
            <w:tr w:rsidR="007B7C67" w:rsidRPr="004F441C" w14:paraId="2BA8B82D"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7195A102" w14:textId="77777777" w:rsidR="007B7C67" w:rsidRPr="004F441C" w:rsidRDefault="007B7C67" w:rsidP="00E209D2">
                  <w:pPr>
                    <w:pStyle w:val="ListParagraph"/>
                    <w:numPr>
                      <w:ilvl w:val="0"/>
                      <w:numId w:val="14"/>
                    </w:numPr>
                    <w:ind w:left="1254" w:right="113"/>
                    <w:outlineLvl w:val="0"/>
                    <w:rPr>
                      <w:rFonts w:cs="Arial"/>
                      <w:i/>
                      <w:iCs/>
                      <w:color w:val="000000"/>
                      <w:szCs w:val="20"/>
                    </w:rPr>
                  </w:pPr>
                  <w:r w:rsidRPr="004F441C">
                    <w:rPr>
                      <w:rFonts w:cs="Arial"/>
                      <w:i/>
                      <w:iCs/>
                      <w:color w:val="000000"/>
                      <w:szCs w:val="20"/>
                    </w:rPr>
                    <w:t>Performance Management</w:t>
                  </w:r>
                </w:p>
              </w:tc>
              <w:tc>
                <w:tcPr>
                  <w:tcW w:w="1459" w:type="dxa"/>
                  <w:gridSpan w:val="2"/>
                  <w:tcBorders>
                    <w:top w:val="single" w:sz="4" w:space="0" w:color="auto"/>
                    <w:bottom w:val="single" w:sz="4" w:space="0" w:color="auto"/>
                    <w:right w:val="single" w:sz="4" w:space="0" w:color="auto"/>
                  </w:tcBorders>
                  <w:vAlign w:val="center"/>
                </w:tcPr>
                <w:p w14:paraId="144EBCAB" w14:textId="77777777" w:rsidR="007B7C67" w:rsidRPr="004F441C" w:rsidRDefault="007B7C67" w:rsidP="00A129F8">
                  <w:pPr>
                    <w:jc w:val="center"/>
                    <w:rPr>
                      <w:szCs w:val="20"/>
                    </w:rPr>
                  </w:pPr>
                  <w:r w:rsidRPr="004F441C">
                    <w:rPr>
                      <w:rFonts w:cs="Arial"/>
                      <w:color w:val="000000"/>
                      <w:szCs w:val="20"/>
                    </w:rPr>
                    <w:t>1</w:t>
                  </w:r>
                </w:p>
              </w:tc>
            </w:tr>
            <w:tr w:rsidR="007B7C67" w:rsidRPr="004F441C" w14:paraId="5E09A419"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02AE57D7" w14:textId="77777777" w:rsidR="007B7C67" w:rsidRPr="004F441C" w:rsidRDefault="007B7C67" w:rsidP="00E209D2">
                  <w:pPr>
                    <w:pStyle w:val="ListParagraph"/>
                    <w:numPr>
                      <w:ilvl w:val="0"/>
                      <w:numId w:val="14"/>
                    </w:numPr>
                    <w:ind w:left="1254" w:right="113"/>
                    <w:outlineLvl w:val="0"/>
                    <w:rPr>
                      <w:rFonts w:cs="Arial"/>
                      <w:i/>
                      <w:iCs/>
                      <w:color w:val="000000"/>
                      <w:szCs w:val="20"/>
                    </w:rPr>
                  </w:pPr>
                  <w:r w:rsidRPr="004F441C">
                    <w:rPr>
                      <w:rFonts w:cs="Arial"/>
                      <w:i/>
                      <w:iCs/>
                      <w:color w:val="000000"/>
                      <w:szCs w:val="20"/>
                    </w:rPr>
                    <w:lastRenderedPageBreak/>
                    <w:t>Reporting</w:t>
                  </w:r>
                </w:p>
              </w:tc>
              <w:tc>
                <w:tcPr>
                  <w:tcW w:w="1459" w:type="dxa"/>
                  <w:gridSpan w:val="2"/>
                  <w:tcBorders>
                    <w:top w:val="single" w:sz="4" w:space="0" w:color="auto"/>
                    <w:bottom w:val="single" w:sz="4" w:space="0" w:color="auto"/>
                    <w:right w:val="single" w:sz="4" w:space="0" w:color="auto"/>
                  </w:tcBorders>
                  <w:vAlign w:val="center"/>
                </w:tcPr>
                <w:p w14:paraId="756C7D23" w14:textId="77777777" w:rsidR="007B7C67" w:rsidRPr="004F441C" w:rsidRDefault="007B7C67" w:rsidP="00A129F8">
                  <w:pPr>
                    <w:jc w:val="center"/>
                    <w:rPr>
                      <w:szCs w:val="20"/>
                    </w:rPr>
                  </w:pPr>
                  <w:r w:rsidRPr="004F441C">
                    <w:rPr>
                      <w:rFonts w:cs="Arial"/>
                      <w:color w:val="000000"/>
                      <w:szCs w:val="20"/>
                    </w:rPr>
                    <w:t>1</w:t>
                  </w:r>
                </w:p>
              </w:tc>
            </w:tr>
            <w:tr w:rsidR="007B7C67" w:rsidRPr="004F441C" w14:paraId="26C1872D"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32E931B8" w14:textId="77777777" w:rsidR="007B7C67" w:rsidRPr="004F441C" w:rsidRDefault="007B7C67" w:rsidP="00E209D2">
                  <w:pPr>
                    <w:pStyle w:val="ListParagraph"/>
                    <w:numPr>
                      <w:ilvl w:val="1"/>
                      <w:numId w:val="19"/>
                    </w:numPr>
                    <w:ind w:hanging="792"/>
                    <w:contextualSpacing w:val="0"/>
                    <w:rPr>
                      <w:b/>
                      <w:color w:val="000000"/>
                      <w:szCs w:val="20"/>
                    </w:rPr>
                  </w:pPr>
                  <w:r w:rsidRPr="000267FE">
                    <w:rPr>
                      <w:b/>
                      <w:color w:val="000000"/>
                      <w:szCs w:val="20"/>
                    </w:rPr>
                    <w:t>Interoperability</w:t>
                  </w:r>
                  <w:r w:rsidRPr="004F441C">
                    <w:rPr>
                      <w:b/>
                      <w:color w:val="000000"/>
                      <w:szCs w:val="20"/>
                    </w:rPr>
                    <w:t xml:space="preserve"> of and with various systems and interfaces</w:t>
                  </w:r>
                </w:p>
              </w:tc>
              <w:tc>
                <w:tcPr>
                  <w:tcW w:w="1459" w:type="dxa"/>
                  <w:gridSpan w:val="2"/>
                  <w:tcBorders>
                    <w:top w:val="single" w:sz="4" w:space="0" w:color="auto"/>
                    <w:bottom w:val="single" w:sz="4" w:space="0" w:color="auto"/>
                    <w:right w:val="single" w:sz="4" w:space="0" w:color="auto"/>
                  </w:tcBorders>
                  <w:vAlign w:val="center"/>
                </w:tcPr>
                <w:p w14:paraId="37252321" w14:textId="77777777" w:rsidR="007B7C67" w:rsidRPr="004F441C" w:rsidRDefault="007B7C67" w:rsidP="00A129F8">
                  <w:pPr>
                    <w:jc w:val="center"/>
                    <w:rPr>
                      <w:b/>
                      <w:bCs/>
                      <w:szCs w:val="20"/>
                    </w:rPr>
                  </w:pPr>
                  <w:r>
                    <w:rPr>
                      <w:rFonts w:cs="Arial"/>
                      <w:b/>
                      <w:bCs/>
                      <w:color w:val="000000"/>
                      <w:szCs w:val="20"/>
                    </w:rPr>
                    <w:t>7</w:t>
                  </w:r>
                </w:p>
              </w:tc>
            </w:tr>
            <w:tr w:rsidR="007B7C67" w:rsidRPr="004F441C" w14:paraId="4A309580"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696B892F" w14:textId="77777777" w:rsidR="007B7C67" w:rsidRPr="004F441C" w:rsidRDefault="007B7C67" w:rsidP="00E209D2">
                  <w:pPr>
                    <w:pStyle w:val="ListParagraph"/>
                    <w:numPr>
                      <w:ilvl w:val="0"/>
                      <w:numId w:val="14"/>
                    </w:numPr>
                    <w:ind w:left="1254" w:right="113"/>
                    <w:outlineLvl w:val="0"/>
                    <w:rPr>
                      <w:rFonts w:cs="Arial"/>
                      <w:i/>
                      <w:iCs/>
                      <w:color w:val="000000"/>
                      <w:szCs w:val="20"/>
                    </w:rPr>
                  </w:pPr>
                  <w:r w:rsidRPr="004F441C">
                    <w:rPr>
                      <w:rFonts w:cs="Arial"/>
                      <w:i/>
                      <w:iCs/>
                      <w:color w:val="000000"/>
                      <w:szCs w:val="20"/>
                    </w:rPr>
                    <w:t>The role of the national TCH</w:t>
                  </w:r>
                </w:p>
              </w:tc>
              <w:tc>
                <w:tcPr>
                  <w:tcW w:w="1459" w:type="dxa"/>
                  <w:gridSpan w:val="2"/>
                  <w:tcBorders>
                    <w:top w:val="single" w:sz="4" w:space="0" w:color="auto"/>
                    <w:bottom w:val="single" w:sz="4" w:space="0" w:color="auto"/>
                    <w:right w:val="single" w:sz="4" w:space="0" w:color="auto"/>
                  </w:tcBorders>
                  <w:vAlign w:val="center"/>
                </w:tcPr>
                <w:p w14:paraId="5D7AC6FC" w14:textId="77777777" w:rsidR="007B7C67" w:rsidRPr="004F441C" w:rsidRDefault="007B7C67" w:rsidP="00A129F8">
                  <w:pPr>
                    <w:jc w:val="center"/>
                    <w:rPr>
                      <w:szCs w:val="20"/>
                    </w:rPr>
                  </w:pPr>
                  <w:r>
                    <w:rPr>
                      <w:rFonts w:cs="Arial"/>
                      <w:color w:val="000000"/>
                      <w:szCs w:val="20"/>
                    </w:rPr>
                    <w:t>1</w:t>
                  </w:r>
                </w:p>
              </w:tc>
            </w:tr>
            <w:tr w:rsidR="007B7C67" w:rsidRPr="004F441C" w14:paraId="79DC97E7"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44E4352D" w14:textId="77777777" w:rsidR="007B7C67" w:rsidRPr="004F441C" w:rsidRDefault="007B7C67" w:rsidP="00E209D2">
                  <w:pPr>
                    <w:pStyle w:val="ListParagraph"/>
                    <w:numPr>
                      <w:ilvl w:val="0"/>
                      <w:numId w:val="14"/>
                    </w:numPr>
                    <w:ind w:left="1254" w:right="113"/>
                    <w:outlineLvl w:val="0"/>
                    <w:rPr>
                      <w:rFonts w:cs="Arial"/>
                      <w:i/>
                      <w:iCs/>
                      <w:color w:val="000000"/>
                      <w:szCs w:val="20"/>
                    </w:rPr>
                  </w:pPr>
                  <w:r w:rsidRPr="004F441C">
                    <w:rPr>
                      <w:rFonts w:cs="Arial"/>
                      <w:i/>
                      <w:iCs/>
                      <w:color w:val="000000"/>
                      <w:szCs w:val="20"/>
                    </w:rPr>
                    <w:t>Dealing with Road Queries (point of presence, Call Centre, etc.)</w:t>
                  </w:r>
                </w:p>
              </w:tc>
              <w:tc>
                <w:tcPr>
                  <w:tcW w:w="1459" w:type="dxa"/>
                  <w:gridSpan w:val="2"/>
                  <w:tcBorders>
                    <w:top w:val="single" w:sz="4" w:space="0" w:color="auto"/>
                    <w:bottom w:val="single" w:sz="4" w:space="0" w:color="auto"/>
                    <w:right w:val="single" w:sz="4" w:space="0" w:color="auto"/>
                  </w:tcBorders>
                  <w:vAlign w:val="center"/>
                </w:tcPr>
                <w:p w14:paraId="01D8EBD9" w14:textId="77777777" w:rsidR="007B7C67" w:rsidRPr="004F441C" w:rsidRDefault="007B7C67" w:rsidP="00A129F8">
                  <w:pPr>
                    <w:jc w:val="center"/>
                    <w:rPr>
                      <w:szCs w:val="20"/>
                    </w:rPr>
                  </w:pPr>
                  <w:r w:rsidRPr="004F441C">
                    <w:rPr>
                      <w:rFonts w:cs="Arial"/>
                      <w:color w:val="000000"/>
                      <w:szCs w:val="20"/>
                    </w:rPr>
                    <w:t>1</w:t>
                  </w:r>
                </w:p>
              </w:tc>
            </w:tr>
            <w:tr w:rsidR="007B7C67" w:rsidRPr="004F441C" w14:paraId="15A6C1F0"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1EBC8257" w14:textId="77777777" w:rsidR="007B7C67" w:rsidRPr="004F441C" w:rsidRDefault="007B7C67" w:rsidP="00E209D2">
                  <w:pPr>
                    <w:pStyle w:val="ListParagraph"/>
                    <w:numPr>
                      <w:ilvl w:val="0"/>
                      <w:numId w:val="14"/>
                    </w:numPr>
                    <w:ind w:left="1254" w:right="113"/>
                    <w:outlineLvl w:val="0"/>
                    <w:rPr>
                      <w:rFonts w:cs="Arial"/>
                      <w:i/>
                      <w:iCs/>
                      <w:color w:val="000000"/>
                      <w:szCs w:val="20"/>
                    </w:rPr>
                  </w:pPr>
                  <w:r w:rsidRPr="004F441C">
                    <w:rPr>
                      <w:rFonts w:cs="Arial"/>
                      <w:i/>
                      <w:iCs/>
                      <w:color w:val="000000"/>
                      <w:szCs w:val="20"/>
                    </w:rPr>
                    <w:t>TCH interface management</w:t>
                  </w:r>
                </w:p>
              </w:tc>
              <w:tc>
                <w:tcPr>
                  <w:tcW w:w="1459" w:type="dxa"/>
                  <w:gridSpan w:val="2"/>
                  <w:tcBorders>
                    <w:top w:val="single" w:sz="4" w:space="0" w:color="auto"/>
                    <w:bottom w:val="single" w:sz="4" w:space="0" w:color="auto"/>
                    <w:right w:val="single" w:sz="4" w:space="0" w:color="auto"/>
                  </w:tcBorders>
                  <w:vAlign w:val="center"/>
                </w:tcPr>
                <w:p w14:paraId="40E1131B" w14:textId="77777777" w:rsidR="007B7C67" w:rsidRPr="004F441C" w:rsidRDefault="007B7C67" w:rsidP="00A129F8">
                  <w:pPr>
                    <w:jc w:val="center"/>
                    <w:rPr>
                      <w:szCs w:val="20"/>
                    </w:rPr>
                  </w:pPr>
                  <w:r w:rsidRPr="004F441C">
                    <w:rPr>
                      <w:rFonts w:cs="Arial"/>
                      <w:color w:val="000000"/>
                      <w:szCs w:val="20"/>
                    </w:rPr>
                    <w:t>1</w:t>
                  </w:r>
                </w:p>
              </w:tc>
            </w:tr>
            <w:tr w:rsidR="007B7C67" w:rsidRPr="004F441C" w14:paraId="2F821DD9"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396AC079" w14:textId="77777777" w:rsidR="007B7C67" w:rsidRPr="004F441C" w:rsidRDefault="007B7C67" w:rsidP="00E209D2">
                  <w:pPr>
                    <w:pStyle w:val="ListParagraph"/>
                    <w:numPr>
                      <w:ilvl w:val="0"/>
                      <w:numId w:val="14"/>
                    </w:numPr>
                    <w:ind w:left="1254" w:right="113"/>
                    <w:outlineLvl w:val="0"/>
                    <w:rPr>
                      <w:rFonts w:cs="Arial"/>
                      <w:i/>
                      <w:iCs/>
                      <w:color w:val="000000"/>
                      <w:szCs w:val="20"/>
                    </w:rPr>
                  </w:pPr>
                  <w:r w:rsidRPr="004F441C">
                    <w:rPr>
                      <w:rFonts w:cs="Arial"/>
                      <w:i/>
                      <w:iCs/>
                      <w:color w:val="000000"/>
                      <w:szCs w:val="20"/>
                    </w:rPr>
                    <w:t>Electronic transaction file transfer</w:t>
                  </w:r>
                </w:p>
              </w:tc>
              <w:tc>
                <w:tcPr>
                  <w:tcW w:w="1459" w:type="dxa"/>
                  <w:gridSpan w:val="2"/>
                  <w:tcBorders>
                    <w:top w:val="single" w:sz="4" w:space="0" w:color="auto"/>
                    <w:bottom w:val="single" w:sz="4" w:space="0" w:color="auto"/>
                    <w:right w:val="single" w:sz="4" w:space="0" w:color="auto"/>
                  </w:tcBorders>
                  <w:vAlign w:val="center"/>
                </w:tcPr>
                <w:p w14:paraId="4F66A2D8" w14:textId="77777777" w:rsidR="007B7C67" w:rsidRPr="004F441C" w:rsidRDefault="007B7C67" w:rsidP="00A129F8">
                  <w:pPr>
                    <w:jc w:val="center"/>
                    <w:rPr>
                      <w:szCs w:val="20"/>
                    </w:rPr>
                  </w:pPr>
                  <w:r w:rsidRPr="004F441C">
                    <w:rPr>
                      <w:rFonts w:cs="Arial"/>
                      <w:color w:val="000000"/>
                      <w:szCs w:val="20"/>
                    </w:rPr>
                    <w:t>1</w:t>
                  </w:r>
                </w:p>
              </w:tc>
            </w:tr>
            <w:tr w:rsidR="007B7C67" w:rsidRPr="004F441C" w14:paraId="290A8E5F"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2DBFDE75" w14:textId="77777777" w:rsidR="007B7C67" w:rsidRPr="004F441C" w:rsidRDefault="007B7C67" w:rsidP="00E209D2">
                  <w:pPr>
                    <w:pStyle w:val="ListParagraph"/>
                    <w:numPr>
                      <w:ilvl w:val="0"/>
                      <w:numId w:val="14"/>
                    </w:numPr>
                    <w:ind w:left="1254" w:right="113"/>
                    <w:outlineLvl w:val="0"/>
                    <w:rPr>
                      <w:rFonts w:cs="Arial"/>
                      <w:i/>
                      <w:iCs/>
                      <w:color w:val="000000"/>
                      <w:szCs w:val="20"/>
                    </w:rPr>
                  </w:pPr>
                  <w:r w:rsidRPr="004F441C">
                    <w:rPr>
                      <w:rFonts w:cs="Arial"/>
                      <w:i/>
                      <w:iCs/>
                      <w:color w:val="000000"/>
                      <w:szCs w:val="20"/>
                    </w:rPr>
                    <w:t>Account settlement</w:t>
                  </w:r>
                </w:p>
              </w:tc>
              <w:tc>
                <w:tcPr>
                  <w:tcW w:w="1459" w:type="dxa"/>
                  <w:gridSpan w:val="2"/>
                  <w:tcBorders>
                    <w:top w:val="single" w:sz="4" w:space="0" w:color="auto"/>
                    <w:bottom w:val="single" w:sz="4" w:space="0" w:color="auto"/>
                    <w:right w:val="single" w:sz="4" w:space="0" w:color="auto"/>
                  </w:tcBorders>
                  <w:vAlign w:val="center"/>
                </w:tcPr>
                <w:p w14:paraId="34C5F310" w14:textId="77777777" w:rsidR="007B7C67" w:rsidRPr="004F441C" w:rsidRDefault="007B7C67" w:rsidP="00A129F8">
                  <w:pPr>
                    <w:jc w:val="center"/>
                    <w:rPr>
                      <w:szCs w:val="20"/>
                    </w:rPr>
                  </w:pPr>
                  <w:r w:rsidRPr="004F441C">
                    <w:rPr>
                      <w:rFonts w:cs="Arial"/>
                      <w:color w:val="000000"/>
                      <w:szCs w:val="20"/>
                    </w:rPr>
                    <w:t>1</w:t>
                  </w:r>
                </w:p>
              </w:tc>
            </w:tr>
            <w:tr w:rsidR="007B7C67" w:rsidRPr="004F441C" w14:paraId="7FED99BE"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15049906" w14:textId="77777777" w:rsidR="007B7C67" w:rsidRPr="004F441C" w:rsidRDefault="007B7C67" w:rsidP="00E209D2">
                  <w:pPr>
                    <w:pStyle w:val="ListParagraph"/>
                    <w:numPr>
                      <w:ilvl w:val="0"/>
                      <w:numId w:val="14"/>
                    </w:numPr>
                    <w:ind w:left="1254" w:right="113"/>
                    <w:outlineLvl w:val="0"/>
                    <w:rPr>
                      <w:rFonts w:cs="Arial"/>
                      <w:i/>
                      <w:iCs/>
                      <w:color w:val="000000"/>
                      <w:szCs w:val="20"/>
                    </w:rPr>
                  </w:pPr>
                  <w:r w:rsidRPr="004F441C">
                    <w:rPr>
                      <w:rFonts w:cs="Arial"/>
                      <w:i/>
                      <w:iCs/>
                      <w:color w:val="000000"/>
                      <w:szCs w:val="20"/>
                    </w:rPr>
                    <w:t>Road User mobility account registration</w:t>
                  </w:r>
                </w:p>
              </w:tc>
              <w:tc>
                <w:tcPr>
                  <w:tcW w:w="1459" w:type="dxa"/>
                  <w:gridSpan w:val="2"/>
                  <w:tcBorders>
                    <w:top w:val="single" w:sz="4" w:space="0" w:color="auto"/>
                    <w:bottom w:val="single" w:sz="4" w:space="0" w:color="auto"/>
                    <w:right w:val="single" w:sz="4" w:space="0" w:color="auto"/>
                  </w:tcBorders>
                  <w:vAlign w:val="center"/>
                </w:tcPr>
                <w:p w14:paraId="6C6F2BBB" w14:textId="77777777" w:rsidR="007B7C67" w:rsidRPr="004F441C" w:rsidRDefault="007B7C67" w:rsidP="00A129F8">
                  <w:pPr>
                    <w:jc w:val="center"/>
                    <w:rPr>
                      <w:szCs w:val="20"/>
                    </w:rPr>
                  </w:pPr>
                  <w:r w:rsidRPr="004F441C">
                    <w:rPr>
                      <w:rFonts w:cs="Arial"/>
                      <w:color w:val="000000"/>
                      <w:szCs w:val="20"/>
                    </w:rPr>
                    <w:t>1</w:t>
                  </w:r>
                </w:p>
              </w:tc>
            </w:tr>
            <w:tr w:rsidR="007B7C67" w:rsidRPr="004F441C" w14:paraId="37A7783A"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5930151E" w14:textId="77777777" w:rsidR="007B7C67" w:rsidRPr="004F441C" w:rsidRDefault="007B7C67" w:rsidP="00E209D2">
                  <w:pPr>
                    <w:pStyle w:val="ListParagraph"/>
                    <w:numPr>
                      <w:ilvl w:val="0"/>
                      <w:numId w:val="14"/>
                    </w:numPr>
                    <w:ind w:left="1254" w:right="113"/>
                    <w:outlineLvl w:val="0"/>
                    <w:rPr>
                      <w:rFonts w:cs="Arial"/>
                      <w:i/>
                      <w:iCs/>
                      <w:color w:val="000000"/>
                      <w:szCs w:val="20"/>
                    </w:rPr>
                  </w:pPr>
                  <w:r w:rsidRPr="004F441C">
                    <w:rPr>
                      <w:rFonts w:cs="Arial"/>
                      <w:i/>
                      <w:iCs/>
                      <w:color w:val="000000"/>
                      <w:szCs w:val="20"/>
                    </w:rPr>
                    <w:t>Tag Management (procurement, distribution and stock control)</w:t>
                  </w:r>
                </w:p>
              </w:tc>
              <w:tc>
                <w:tcPr>
                  <w:tcW w:w="1459" w:type="dxa"/>
                  <w:gridSpan w:val="2"/>
                  <w:tcBorders>
                    <w:top w:val="single" w:sz="4" w:space="0" w:color="auto"/>
                    <w:bottom w:val="single" w:sz="4" w:space="0" w:color="auto"/>
                    <w:right w:val="single" w:sz="4" w:space="0" w:color="auto"/>
                  </w:tcBorders>
                  <w:vAlign w:val="center"/>
                </w:tcPr>
                <w:p w14:paraId="24A70CEC" w14:textId="77777777" w:rsidR="007B7C67" w:rsidRPr="004F441C" w:rsidRDefault="007B7C67" w:rsidP="00A129F8">
                  <w:pPr>
                    <w:jc w:val="center"/>
                    <w:rPr>
                      <w:szCs w:val="20"/>
                    </w:rPr>
                  </w:pPr>
                  <w:r w:rsidRPr="004F441C">
                    <w:rPr>
                      <w:rFonts w:cs="Arial"/>
                      <w:color w:val="000000"/>
                      <w:szCs w:val="20"/>
                    </w:rPr>
                    <w:t>1</w:t>
                  </w:r>
                </w:p>
              </w:tc>
            </w:tr>
            <w:tr w:rsidR="007B7C67" w:rsidRPr="004F441C" w14:paraId="2A189B77"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2EBC0F48" w14:textId="77777777" w:rsidR="007B7C67" w:rsidRPr="004F441C" w:rsidRDefault="007B7C67" w:rsidP="00E209D2">
                  <w:pPr>
                    <w:pStyle w:val="ListParagraph"/>
                    <w:numPr>
                      <w:ilvl w:val="1"/>
                      <w:numId w:val="19"/>
                    </w:numPr>
                    <w:ind w:hanging="792"/>
                    <w:contextualSpacing w:val="0"/>
                    <w:rPr>
                      <w:b/>
                      <w:color w:val="000000"/>
                      <w:szCs w:val="20"/>
                    </w:rPr>
                  </w:pPr>
                  <w:r w:rsidRPr="000267FE">
                    <w:rPr>
                      <w:b/>
                      <w:color w:val="000000"/>
                      <w:szCs w:val="20"/>
                    </w:rPr>
                    <w:t>Establishment</w:t>
                  </w:r>
                </w:p>
              </w:tc>
              <w:tc>
                <w:tcPr>
                  <w:tcW w:w="1459" w:type="dxa"/>
                  <w:gridSpan w:val="2"/>
                  <w:tcBorders>
                    <w:top w:val="single" w:sz="4" w:space="0" w:color="auto"/>
                    <w:bottom w:val="single" w:sz="4" w:space="0" w:color="auto"/>
                    <w:right w:val="single" w:sz="4" w:space="0" w:color="auto"/>
                  </w:tcBorders>
                  <w:vAlign w:val="center"/>
                </w:tcPr>
                <w:p w14:paraId="7FA2F832" w14:textId="77777777" w:rsidR="007B7C67" w:rsidRPr="004F441C" w:rsidRDefault="007B7C67" w:rsidP="00A129F8">
                  <w:pPr>
                    <w:jc w:val="center"/>
                    <w:rPr>
                      <w:b/>
                      <w:bCs/>
                      <w:szCs w:val="20"/>
                    </w:rPr>
                  </w:pPr>
                  <w:r>
                    <w:rPr>
                      <w:rFonts w:cs="Arial"/>
                      <w:b/>
                      <w:bCs/>
                      <w:color w:val="000000"/>
                      <w:szCs w:val="20"/>
                    </w:rPr>
                    <w:t>10</w:t>
                  </w:r>
                </w:p>
              </w:tc>
            </w:tr>
            <w:tr w:rsidR="007B7C67" w:rsidRPr="004F441C" w14:paraId="0427531E"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0D10DD1B" w14:textId="77777777" w:rsidR="007B7C67" w:rsidRPr="004F441C" w:rsidRDefault="007B7C67" w:rsidP="00E209D2">
                  <w:pPr>
                    <w:pStyle w:val="ListParagraph"/>
                    <w:numPr>
                      <w:ilvl w:val="0"/>
                      <w:numId w:val="14"/>
                    </w:numPr>
                    <w:ind w:left="1254" w:right="113"/>
                    <w:outlineLvl w:val="0"/>
                    <w:rPr>
                      <w:rFonts w:cs="Arial"/>
                      <w:i/>
                      <w:iCs/>
                      <w:color w:val="000000"/>
                      <w:szCs w:val="20"/>
                    </w:rPr>
                  </w:pPr>
                  <w:r w:rsidRPr="004F441C">
                    <w:rPr>
                      <w:rFonts w:cs="Arial"/>
                      <w:i/>
                      <w:iCs/>
                      <w:color w:val="000000"/>
                      <w:szCs w:val="20"/>
                    </w:rPr>
                    <w:t>Staff procurement</w:t>
                  </w:r>
                </w:p>
              </w:tc>
              <w:tc>
                <w:tcPr>
                  <w:tcW w:w="1459" w:type="dxa"/>
                  <w:gridSpan w:val="2"/>
                  <w:tcBorders>
                    <w:top w:val="single" w:sz="4" w:space="0" w:color="auto"/>
                    <w:bottom w:val="single" w:sz="4" w:space="0" w:color="auto"/>
                    <w:right w:val="single" w:sz="4" w:space="0" w:color="auto"/>
                  </w:tcBorders>
                  <w:vAlign w:val="center"/>
                </w:tcPr>
                <w:p w14:paraId="5AFF031D" w14:textId="77777777" w:rsidR="007B7C67" w:rsidRPr="004F441C" w:rsidRDefault="007B7C67" w:rsidP="00A129F8">
                  <w:pPr>
                    <w:jc w:val="center"/>
                    <w:rPr>
                      <w:szCs w:val="20"/>
                    </w:rPr>
                  </w:pPr>
                  <w:r w:rsidRPr="004F441C">
                    <w:rPr>
                      <w:rFonts w:cs="Arial"/>
                      <w:color w:val="000000"/>
                      <w:szCs w:val="20"/>
                    </w:rPr>
                    <w:t>3</w:t>
                  </w:r>
                </w:p>
              </w:tc>
            </w:tr>
            <w:tr w:rsidR="007B7C67" w:rsidRPr="004F441C" w14:paraId="432564E9"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73AC68BB" w14:textId="77777777" w:rsidR="007B7C67" w:rsidRPr="004F441C" w:rsidRDefault="007B7C67" w:rsidP="00E209D2">
                  <w:pPr>
                    <w:pStyle w:val="ListParagraph"/>
                    <w:numPr>
                      <w:ilvl w:val="0"/>
                      <w:numId w:val="14"/>
                    </w:numPr>
                    <w:ind w:left="1254" w:right="113"/>
                    <w:outlineLvl w:val="0"/>
                    <w:rPr>
                      <w:rFonts w:cs="Arial"/>
                      <w:i/>
                      <w:iCs/>
                      <w:color w:val="000000"/>
                      <w:szCs w:val="20"/>
                    </w:rPr>
                  </w:pPr>
                  <w:r w:rsidRPr="004F441C">
                    <w:rPr>
                      <w:rFonts w:cs="Arial"/>
                      <w:i/>
                      <w:iCs/>
                      <w:color w:val="000000"/>
                      <w:szCs w:val="20"/>
                    </w:rPr>
                    <w:t>Training</w:t>
                  </w:r>
                </w:p>
              </w:tc>
              <w:tc>
                <w:tcPr>
                  <w:tcW w:w="1459" w:type="dxa"/>
                  <w:gridSpan w:val="2"/>
                  <w:tcBorders>
                    <w:top w:val="single" w:sz="4" w:space="0" w:color="auto"/>
                    <w:bottom w:val="single" w:sz="4" w:space="0" w:color="auto"/>
                    <w:right w:val="single" w:sz="4" w:space="0" w:color="auto"/>
                  </w:tcBorders>
                  <w:vAlign w:val="center"/>
                </w:tcPr>
                <w:p w14:paraId="383ACF09" w14:textId="77777777" w:rsidR="007B7C67" w:rsidRPr="004F441C" w:rsidRDefault="007B7C67" w:rsidP="00A129F8">
                  <w:pPr>
                    <w:jc w:val="center"/>
                    <w:rPr>
                      <w:szCs w:val="20"/>
                    </w:rPr>
                  </w:pPr>
                  <w:r w:rsidRPr="004F441C">
                    <w:rPr>
                      <w:rFonts w:cs="Arial"/>
                      <w:color w:val="000000"/>
                      <w:szCs w:val="20"/>
                    </w:rPr>
                    <w:t>1</w:t>
                  </w:r>
                </w:p>
              </w:tc>
            </w:tr>
            <w:tr w:rsidR="007B7C67" w:rsidRPr="004F441C" w14:paraId="21FD16E8"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0C9D13EB" w14:textId="77777777" w:rsidR="007B7C67" w:rsidRPr="004F441C" w:rsidRDefault="007B7C67" w:rsidP="00E209D2">
                  <w:pPr>
                    <w:pStyle w:val="ListParagraph"/>
                    <w:numPr>
                      <w:ilvl w:val="0"/>
                      <w:numId w:val="14"/>
                    </w:numPr>
                    <w:ind w:left="1254" w:right="113"/>
                    <w:outlineLvl w:val="0"/>
                    <w:rPr>
                      <w:rFonts w:cs="Arial"/>
                      <w:i/>
                      <w:iCs/>
                      <w:color w:val="000000"/>
                      <w:szCs w:val="20"/>
                    </w:rPr>
                  </w:pPr>
                  <w:r w:rsidRPr="004F441C">
                    <w:rPr>
                      <w:rFonts w:cs="Arial"/>
                      <w:i/>
                      <w:iCs/>
                      <w:color w:val="000000"/>
                      <w:szCs w:val="20"/>
                    </w:rPr>
                    <w:t>Sub-Contractor procurement</w:t>
                  </w:r>
                </w:p>
              </w:tc>
              <w:tc>
                <w:tcPr>
                  <w:tcW w:w="1459" w:type="dxa"/>
                  <w:gridSpan w:val="2"/>
                  <w:tcBorders>
                    <w:top w:val="single" w:sz="4" w:space="0" w:color="auto"/>
                    <w:bottom w:val="single" w:sz="4" w:space="0" w:color="auto"/>
                    <w:right w:val="single" w:sz="4" w:space="0" w:color="auto"/>
                  </w:tcBorders>
                  <w:vAlign w:val="center"/>
                </w:tcPr>
                <w:p w14:paraId="0111C69D" w14:textId="77777777" w:rsidR="007B7C67" w:rsidRPr="004F441C" w:rsidRDefault="007B7C67" w:rsidP="00A129F8">
                  <w:pPr>
                    <w:jc w:val="center"/>
                    <w:rPr>
                      <w:szCs w:val="20"/>
                    </w:rPr>
                  </w:pPr>
                  <w:r w:rsidRPr="004F441C">
                    <w:rPr>
                      <w:rFonts w:cs="Arial"/>
                      <w:color w:val="000000"/>
                      <w:szCs w:val="20"/>
                    </w:rPr>
                    <w:t>1</w:t>
                  </w:r>
                </w:p>
              </w:tc>
            </w:tr>
            <w:tr w:rsidR="007B7C67" w:rsidRPr="004F441C" w14:paraId="4A69FAA8"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056479A9" w14:textId="77777777" w:rsidR="007B7C67" w:rsidRPr="004F441C" w:rsidRDefault="007B7C67" w:rsidP="00E209D2">
                  <w:pPr>
                    <w:pStyle w:val="ListParagraph"/>
                    <w:numPr>
                      <w:ilvl w:val="0"/>
                      <w:numId w:val="14"/>
                    </w:numPr>
                    <w:ind w:left="1254" w:right="113"/>
                    <w:outlineLvl w:val="0"/>
                    <w:rPr>
                      <w:rFonts w:cs="Arial"/>
                      <w:i/>
                      <w:iCs/>
                      <w:color w:val="000000"/>
                      <w:szCs w:val="20"/>
                    </w:rPr>
                  </w:pPr>
                  <w:r w:rsidRPr="004F441C">
                    <w:rPr>
                      <w:rFonts w:cs="Arial"/>
                      <w:i/>
                      <w:iCs/>
                      <w:color w:val="000000"/>
                      <w:szCs w:val="20"/>
                    </w:rPr>
                    <w:t>On-site establishment</w:t>
                  </w:r>
                </w:p>
              </w:tc>
              <w:tc>
                <w:tcPr>
                  <w:tcW w:w="1459" w:type="dxa"/>
                  <w:gridSpan w:val="2"/>
                  <w:tcBorders>
                    <w:top w:val="single" w:sz="4" w:space="0" w:color="auto"/>
                    <w:bottom w:val="single" w:sz="4" w:space="0" w:color="auto"/>
                    <w:right w:val="single" w:sz="4" w:space="0" w:color="auto"/>
                  </w:tcBorders>
                  <w:vAlign w:val="center"/>
                </w:tcPr>
                <w:p w14:paraId="7A9BE9EC" w14:textId="77777777" w:rsidR="007B7C67" w:rsidRPr="004F441C" w:rsidRDefault="007B7C67" w:rsidP="00A129F8">
                  <w:pPr>
                    <w:jc w:val="center"/>
                    <w:rPr>
                      <w:szCs w:val="20"/>
                    </w:rPr>
                  </w:pPr>
                  <w:r w:rsidRPr="004F441C">
                    <w:rPr>
                      <w:rFonts w:cs="Arial"/>
                      <w:color w:val="000000"/>
                      <w:szCs w:val="20"/>
                    </w:rPr>
                    <w:t>1</w:t>
                  </w:r>
                </w:p>
              </w:tc>
            </w:tr>
            <w:tr w:rsidR="007B7C67" w:rsidRPr="004F441C" w14:paraId="4153CAB8"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5EC1E143" w14:textId="77777777" w:rsidR="007B7C67" w:rsidRPr="004F441C" w:rsidRDefault="007B7C67" w:rsidP="00E209D2">
                  <w:pPr>
                    <w:pStyle w:val="ListParagraph"/>
                    <w:numPr>
                      <w:ilvl w:val="0"/>
                      <w:numId w:val="14"/>
                    </w:numPr>
                    <w:ind w:left="1254" w:right="113"/>
                    <w:outlineLvl w:val="0"/>
                    <w:rPr>
                      <w:rFonts w:cs="Arial"/>
                      <w:i/>
                      <w:iCs/>
                      <w:color w:val="000000"/>
                      <w:szCs w:val="20"/>
                    </w:rPr>
                  </w:pPr>
                  <w:r>
                    <w:rPr>
                      <w:rFonts w:cs="Arial"/>
                      <w:i/>
                      <w:iCs/>
                      <w:color w:val="000000"/>
                      <w:szCs w:val="20"/>
                    </w:rPr>
                    <w:t>Maintenance and support of legacy Toll System (system taken over)</w:t>
                  </w:r>
                </w:p>
              </w:tc>
              <w:tc>
                <w:tcPr>
                  <w:tcW w:w="1459" w:type="dxa"/>
                  <w:gridSpan w:val="2"/>
                  <w:tcBorders>
                    <w:top w:val="single" w:sz="4" w:space="0" w:color="auto"/>
                    <w:bottom w:val="single" w:sz="4" w:space="0" w:color="auto"/>
                    <w:right w:val="single" w:sz="4" w:space="0" w:color="auto"/>
                  </w:tcBorders>
                  <w:vAlign w:val="center"/>
                </w:tcPr>
                <w:p w14:paraId="4EEBA633" w14:textId="77777777" w:rsidR="007B7C67" w:rsidRPr="004F441C" w:rsidRDefault="007B7C67" w:rsidP="00A129F8">
                  <w:pPr>
                    <w:jc w:val="center"/>
                    <w:rPr>
                      <w:rFonts w:cs="Arial"/>
                      <w:color w:val="000000"/>
                      <w:szCs w:val="20"/>
                    </w:rPr>
                  </w:pPr>
                  <w:r>
                    <w:rPr>
                      <w:rFonts w:cs="Arial"/>
                      <w:color w:val="000000"/>
                      <w:szCs w:val="20"/>
                    </w:rPr>
                    <w:t>2</w:t>
                  </w:r>
                </w:p>
              </w:tc>
            </w:tr>
            <w:tr w:rsidR="007B7C67" w:rsidRPr="004F441C" w14:paraId="2564C4FA"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4694C6AA" w14:textId="77777777" w:rsidR="007B7C67" w:rsidRPr="004F441C" w:rsidRDefault="007B7C67" w:rsidP="00E209D2">
                  <w:pPr>
                    <w:pStyle w:val="ListParagraph"/>
                    <w:numPr>
                      <w:ilvl w:val="0"/>
                      <w:numId w:val="14"/>
                    </w:numPr>
                    <w:ind w:left="1254" w:right="113"/>
                    <w:outlineLvl w:val="0"/>
                    <w:rPr>
                      <w:rFonts w:cs="Arial"/>
                      <w:i/>
                      <w:iCs/>
                      <w:color w:val="000000"/>
                      <w:szCs w:val="20"/>
                    </w:rPr>
                  </w:pPr>
                  <w:r w:rsidRPr="004F441C">
                    <w:rPr>
                      <w:rFonts w:cs="Arial"/>
                      <w:i/>
                      <w:iCs/>
                      <w:color w:val="000000"/>
                      <w:szCs w:val="20"/>
                    </w:rPr>
                    <w:t>Envisaged timelines and program</w:t>
                  </w:r>
                </w:p>
              </w:tc>
              <w:tc>
                <w:tcPr>
                  <w:tcW w:w="1459" w:type="dxa"/>
                  <w:gridSpan w:val="2"/>
                  <w:tcBorders>
                    <w:top w:val="single" w:sz="4" w:space="0" w:color="auto"/>
                    <w:bottom w:val="single" w:sz="4" w:space="0" w:color="auto"/>
                    <w:right w:val="single" w:sz="4" w:space="0" w:color="auto"/>
                  </w:tcBorders>
                  <w:vAlign w:val="center"/>
                </w:tcPr>
                <w:p w14:paraId="54964F15" w14:textId="77777777" w:rsidR="007B7C67" w:rsidRPr="004F441C" w:rsidRDefault="007B7C67" w:rsidP="00A129F8">
                  <w:pPr>
                    <w:jc w:val="center"/>
                    <w:rPr>
                      <w:szCs w:val="20"/>
                    </w:rPr>
                  </w:pPr>
                  <w:r w:rsidRPr="004F441C">
                    <w:rPr>
                      <w:rFonts w:cs="Arial"/>
                      <w:color w:val="000000"/>
                      <w:szCs w:val="20"/>
                    </w:rPr>
                    <w:t>2</w:t>
                  </w:r>
                </w:p>
              </w:tc>
            </w:tr>
            <w:tr w:rsidR="007B7C67" w:rsidRPr="004F441C" w14:paraId="6F1F7015" w14:textId="77777777" w:rsidTr="00AC00E4">
              <w:trPr>
                <w:trHeight w:val="283"/>
              </w:trPr>
              <w:tc>
                <w:tcPr>
                  <w:tcW w:w="7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E57753" w14:textId="77777777" w:rsidR="007B7C67" w:rsidRPr="004F441C" w:rsidRDefault="007B7C67" w:rsidP="00A129F8">
                  <w:pPr>
                    <w:rPr>
                      <w:rFonts w:cs="Arial"/>
                      <w:b/>
                      <w:bCs/>
                      <w:color w:val="000000"/>
                      <w:szCs w:val="20"/>
                    </w:rPr>
                  </w:pPr>
                </w:p>
              </w:tc>
            </w:tr>
            <w:tr w:rsidR="007B7C67" w:rsidRPr="004F441C" w14:paraId="0EE2BBDD"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1BDA07" w14:textId="77777777" w:rsidR="007B7C67" w:rsidRPr="004F441C" w:rsidRDefault="007B7C67" w:rsidP="00E209D2">
                  <w:pPr>
                    <w:pStyle w:val="ListParagraph"/>
                    <w:numPr>
                      <w:ilvl w:val="0"/>
                      <w:numId w:val="19"/>
                    </w:numPr>
                    <w:contextualSpacing w:val="0"/>
                    <w:rPr>
                      <w:rFonts w:cs="Arial"/>
                      <w:b/>
                      <w:bCs/>
                      <w:color w:val="000000"/>
                      <w:szCs w:val="20"/>
                    </w:rPr>
                  </w:pPr>
                  <w:r w:rsidRPr="004F441C">
                    <w:rPr>
                      <w:b/>
                      <w:szCs w:val="20"/>
                    </w:rPr>
                    <w:t>Toll System Development and Maintenance</w:t>
                  </w:r>
                </w:p>
              </w:tc>
              <w:tc>
                <w:tcPr>
                  <w:tcW w:w="145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8816E2" w14:textId="77777777" w:rsidR="007B7C67" w:rsidRPr="004F441C" w:rsidRDefault="007B7C67" w:rsidP="00A129F8">
                  <w:pPr>
                    <w:jc w:val="center"/>
                    <w:rPr>
                      <w:rFonts w:cs="Arial"/>
                      <w:b/>
                      <w:bCs/>
                      <w:color w:val="000000"/>
                      <w:szCs w:val="20"/>
                    </w:rPr>
                  </w:pPr>
                  <w:r w:rsidRPr="004F441C">
                    <w:rPr>
                      <w:rFonts w:cs="Arial"/>
                      <w:b/>
                      <w:bCs/>
                      <w:color w:val="000000"/>
                      <w:szCs w:val="20"/>
                    </w:rPr>
                    <w:t>3</w:t>
                  </w:r>
                  <w:r>
                    <w:rPr>
                      <w:rFonts w:cs="Arial"/>
                      <w:b/>
                      <w:bCs/>
                      <w:color w:val="000000"/>
                      <w:szCs w:val="20"/>
                    </w:rPr>
                    <w:t>6</w:t>
                  </w:r>
                </w:p>
              </w:tc>
            </w:tr>
            <w:tr w:rsidR="007B7C67" w:rsidRPr="004F441C" w14:paraId="61B20175" w14:textId="77777777" w:rsidTr="00AC00E4">
              <w:trPr>
                <w:trHeight w:val="283"/>
              </w:trPr>
              <w:tc>
                <w:tcPr>
                  <w:tcW w:w="7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4DC602" w14:textId="77777777" w:rsidR="007B7C67" w:rsidRPr="004F441C" w:rsidRDefault="007B7C67" w:rsidP="00A129F8">
                  <w:pPr>
                    <w:rPr>
                      <w:rFonts w:cs="Arial"/>
                      <w:b/>
                      <w:bCs/>
                      <w:color w:val="000000"/>
                      <w:szCs w:val="20"/>
                    </w:rPr>
                  </w:pPr>
                </w:p>
              </w:tc>
            </w:tr>
            <w:tr w:rsidR="007B7C67" w:rsidRPr="004F441C" w:rsidDel="009240DC" w14:paraId="553806BA"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04EED154" w14:textId="77777777" w:rsidR="007B7C67" w:rsidRPr="00EA7B66" w:rsidRDefault="007B7C67" w:rsidP="00E209D2">
                  <w:pPr>
                    <w:pStyle w:val="ListParagraph"/>
                    <w:numPr>
                      <w:ilvl w:val="1"/>
                      <w:numId w:val="19"/>
                    </w:numPr>
                    <w:ind w:hanging="792"/>
                    <w:contextualSpacing w:val="0"/>
                    <w:rPr>
                      <w:rFonts w:cs="Arial"/>
                      <w:b/>
                      <w:bCs/>
                      <w:color w:val="000000"/>
                      <w:szCs w:val="20"/>
                    </w:rPr>
                  </w:pPr>
                  <w:r w:rsidRPr="001A49F7">
                    <w:rPr>
                      <w:b/>
                      <w:bCs/>
                    </w:rPr>
                    <w:t>Financial Management (Including Revenue Streams)</w:t>
                  </w:r>
                </w:p>
              </w:tc>
              <w:tc>
                <w:tcPr>
                  <w:tcW w:w="1459" w:type="dxa"/>
                  <w:gridSpan w:val="2"/>
                  <w:tcBorders>
                    <w:top w:val="single" w:sz="4" w:space="0" w:color="auto"/>
                    <w:bottom w:val="single" w:sz="4" w:space="0" w:color="auto"/>
                    <w:right w:val="single" w:sz="4" w:space="0" w:color="auto"/>
                  </w:tcBorders>
                  <w:vAlign w:val="center"/>
                </w:tcPr>
                <w:p w14:paraId="58E1459A" w14:textId="77777777" w:rsidR="007B7C67" w:rsidRPr="004F441C" w:rsidDel="009240DC" w:rsidRDefault="007B7C67" w:rsidP="00A129F8">
                  <w:pPr>
                    <w:jc w:val="center"/>
                    <w:rPr>
                      <w:rFonts w:cs="Arial"/>
                      <w:b/>
                      <w:bCs/>
                      <w:color w:val="000000"/>
                      <w:szCs w:val="20"/>
                    </w:rPr>
                  </w:pPr>
                  <w:r>
                    <w:rPr>
                      <w:rFonts w:cs="Arial"/>
                      <w:b/>
                      <w:bCs/>
                      <w:color w:val="000000"/>
                      <w:szCs w:val="20"/>
                    </w:rPr>
                    <w:t>4</w:t>
                  </w:r>
                </w:p>
              </w:tc>
            </w:tr>
            <w:tr w:rsidR="007B7C67" w:rsidRPr="0029231E" w:rsidDel="009240DC" w14:paraId="08967306"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6166E8FB" w14:textId="77777777" w:rsidR="007B7C67" w:rsidRPr="001A49F7" w:rsidRDefault="007B7C67" w:rsidP="00E209D2">
                  <w:pPr>
                    <w:pStyle w:val="ListParagraph"/>
                    <w:numPr>
                      <w:ilvl w:val="0"/>
                      <w:numId w:val="14"/>
                    </w:numPr>
                    <w:ind w:left="1254" w:right="113"/>
                    <w:outlineLvl w:val="0"/>
                    <w:rPr>
                      <w:rFonts w:cs="Arial"/>
                      <w:i/>
                      <w:iCs/>
                      <w:color w:val="000000"/>
                      <w:szCs w:val="20"/>
                    </w:rPr>
                  </w:pPr>
                  <w:r w:rsidRPr="00A92F87">
                    <w:rPr>
                      <w:rFonts w:cs="Arial"/>
                      <w:i/>
                      <w:iCs/>
                      <w:color w:val="000000"/>
                      <w:szCs w:val="20"/>
                    </w:rPr>
                    <w:t xml:space="preserve">Understanding of the </w:t>
                  </w:r>
                  <w:r w:rsidRPr="001A49F7">
                    <w:rPr>
                      <w:rFonts w:cs="Arial"/>
                      <w:i/>
                      <w:iCs/>
                      <w:color w:val="000000"/>
                      <w:szCs w:val="20"/>
                    </w:rPr>
                    <w:t>processes</w:t>
                  </w:r>
                  <w:r w:rsidRPr="001A49F7">
                    <w:rPr>
                      <w:rFonts w:cs="Arial"/>
                      <w:i/>
                      <w:iCs/>
                      <w:lang w:val="en-GB"/>
                    </w:rPr>
                    <w:t>, revenue streams</w:t>
                  </w:r>
                  <w:r w:rsidRPr="001A49F7">
                    <w:rPr>
                      <w:rFonts w:cs="Arial"/>
                      <w:i/>
                      <w:iCs/>
                      <w:color w:val="000000"/>
                      <w:szCs w:val="20"/>
                    </w:rPr>
                    <w:t xml:space="preserve"> and system requirements</w:t>
                  </w:r>
                </w:p>
              </w:tc>
              <w:tc>
                <w:tcPr>
                  <w:tcW w:w="1459" w:type="dxa"/>
                  <w:gridSpan w:val="2"/>
                  <w:tcBorders>
                    <w:top w:val="single" w:sz="4" w:space="0" w:color="auto"/>
                    <w:bottom w:val="single" w:sz="4" w:space="0" w:color="auto"/>
                    <w:right w:val="single" w:sz="4" w:space="0" w:color="auto"/>
                  </w:tcBorders>
                  <w:vAlign w:val="center"/>
                </w:tcPr>
                <w:p w14:paraId="4404D61A" w14:textId="77777777" w:rsidR="007B7C67" w:rsidRPr="0029231E" w:rsidDel="009240DC" w:rsidRDefault="007B7C67" w:rsidP="00A129F8">
                  <w:pPr>
                    <w:jc w:val="center"/>
                    <w:rPr>
                      <w:rFonts w:cs="Arial"/>
                      <w:color w:val="000000"/>
                      <w:szCs w:val="20"/>
                    </w:rPr>
                  </w:pPr>
                  <w:r w:rsidRPr="0029231E">
                    <w:rPr>
                      <w:rFonts w:cs="Arial"/>
                      <w:color w:val="000000"/>
                      <w:szCs w:val="20"/>
                    </w:rPr>
                    <w:t>2</w:t>
                  </w:r>
                </w:p>
              </w:tc>
            </w:tr>
            <w:tr w:rsidR="007B7C67" w:rsidRPr="0029231E" w:rsidDel="009240DC" w14:paraId="7E52CA3E"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0EC75CEA" w14:textId="77777777" w:rsidR="007B7C67" w:rsidRPr="004F441C" w:rsidRDefault="007B7C67" w:rsidP="00E209D2">
                  <w:pPr>
                    <w:pStyle w:val="ListParagraph"/>
                    <w:numPr>
                      <w:ilvl w:val="0"/>
                      <w:numId w:val="14"/>
                    </w:numPr>
                    <w:ind w:left="1254" w:right="113"/>
                    <w:outlineLvl w:val="0"/>
                    <w:rPr>
                      <w:rFonts w:cs="Arial"/>
                      <w:i/>
                      <w:iCs/>
                      <w:color w:val="000000"/>
                      <w:szCs w:val="20"/>
                    </w:rPr>
                  </w:pPr>
                  <w:r>
                    <w:rPr>
                      <w:lang w:val="en-GB"/>
                    </w:rPr>
                    <w:t>P</w:t>
                  </w:r>
                  <w:r w:rsidRPr="00711C4C">
                    <w:rPr>
                      <w:lang w:val="en-GB"/>
                    </w:rPr>
                    <w:t xml:space="preserve">rovision of a secure </w:t>
                  </w:r>
                  <w:r>
                    <w:rPr>
                      <w:lang w:val="en-GB"/>
                    </w:rPr>
                    <w:t>T</w:t>
                  </w:r>
                  <w:r w:rsidRPr="00711C4C">
                    <w:rPr>
                      <w:lang w:val="en-GB"/>
                    </w:rPr>
                    <w:t>olling System</w:t>
                  </w:r>
                  <w:r>
                    <w:rPr>
                      <w:lang w:val="en-GB"/>
                    </w:rPr>
                    <w:t xml:space="preserve"> with a high availability</w:t>
                  </w:r>
                </w:p>
              </w:tc>
              <w:tc>
                <w:tcPr>
                  <w:tcW w:w="1459" w:type="dxa"/>
                  <w:gridSpan w:val="2"/>
                  <w:tcBorders>
                    <w:top w:val="single" w:sz="4" w:space="0" w:color="auto"/>
                    <w:bottom w:val="single" w:sz="4" w:space="0" w:color="auto"/>
                    <w:right w:val="single" w:sz="4" w:space="0" w:color="auto"/>
                  </w:tcBorders>
                  <w:vAlign w:val="center"/>
                </w:tcPr>
                <w:p w14:paraId="1144252C" w14:textId="77777777" w:rsidR="007B7C67" w:rsidRPr="0029231E" w:rsidDel="009240DC" w:rsidRDefault="007B7C67" w:rsidP="00A129F8">
                  <w:pPr>
                    <w:jc w:val="center"/>
                    <w:rPr>
                      <w:rFonts w:cs="Arial"/>
                      <w:color w:val="000000"/>
                      <w:szCs w:val="20"/>
                    </w:rPr>
                  </w:pPr>
                  <w:r w:rsidRPr="0029231E">
                    <w:rPr>
                      <w:rFonts w:cs="Arial"/>
                      <w:color w:val="000000"/>
                      <w:szCs w:val="20"/>
                    </w:rPr>
                    <w:t>2</w:t>
                  </w:r>
                </w:p>
              </w:tc>
            </w:tr>
            <w:tr w:rsidR="007B7C67" w:rsidRPr="004F441C" w14:paraId="2D287EF5"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4925B4BE" w14:textId="77777777" w:rsidR="007B7C67" w:rsidRPr="004F441C" w:rsidRDefault="007B7C67" w:rsidP="00E209D2">
                  <w:pPr>
                    <w:pStyle w:val="ListParagraph"/>
                    <w:numPr>
                      <w:ilvl w:val="1"/>
                      <w:numId w:val="19"/>
                    </w:numPr>
                    <w:ind w:hanging="792"/>
                    <w:contextualSpacing w:val="0"/>
                    <w:rPr>
                      <w:b/>
                      <w:color w:val="000000"/>
                      <w:szCs w:val="20"/>
                    </w:rPr>
                  </w:pPr>
                  <w:r w:rsidRPr="004F441C">
                    <w:rPr>
                      <w:rFonts w:cs="Arial"/>
                      <w:b/>
                      <w:bCs/>
                      <w:color w:val="000000"/>
                      <w:szCs w:val="20"/>
                    </w:rPr>
                    <w:t>System</w:t>
                  </w:r>
                  <w:r w:rsidRPr="004F441C">
                    <w:rPr>
                      <w:b/>
                      <w:color w:val="000000"/>
                      <w:szCs w:val="20"/>
                    </w:rPr>
                    <w:t xml:space="preserve"> Maintenance (All Lines of Support)</w:t>
                  </w:r>
                </w:p>
              </w:tc>
              <w:tc>
                <w:tcPr>
                  <w:tcW w:w="1459" w:type="dxa"/>
                  <w:gridSpan w:val="2"/>
                  <w:tcBorders>
                    <w:top w:val="single" w:sz="4" w:space="0" w:color="auto"/>
                    <w:bottom w:val="single" w:sz="4" w:space="0" w:color="auto"/>
                    <w:right w:val="single" w:sz="4" w:space="0" w:color="auto"/>
                  </w:tcBorders>
                  <w:vAlign w:val="center"/>
                </w:tcPr>
                <w:p w14:paraId="4693BF8E" w14:textId="77777777" w:rsidR="007B7C67" w:rsidRPr="004F441C" w:rsidRDefault="007B7C67" w:rsidP="00A129F8">
                  <w:pPr>
                    <w:jc w:val="center"/>
                    <w:rPr>
                      <w:b/>
                      <w:bCs/>
                      <w:szCs w:val="20"/>
                    </w:rPr>
                  </w:pPr>
                  <w:r>
                    <w:rPr>
                      <w:rFonts w:cs="Arial"/>
                      <w:b/>
                      <w:bCs/>
                      <w:color w:val="000000"/>
                      <w:szCs w:val="20"/>
                    </w:rPr>
                    <w:t>11</w:t>
                  </w:r>
                </w:p>
              </w:tc>
            </w:tr>
            <w:tr w:rsidR="007B7C67" w:rsidRPr="004F441C" w14:paraId="30811AEE"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059B44B7" w14:textId="77777777" w:rsidR="007B7C67" w:rsidRPr="004F441C" w:rsidRDefault="007B7C67" w:rsidP="00E209D2">
                  <w:pPr>
                    <w:pStyle w:val="ListParagraph"/>
                    <w:numPr>
                      <w:ilvl w:val="0"/>
                      <w:numId w:val="14"/>
                    </w:numPr>
                    <w:ind w:left="1254" w:right="113"/>
                    <w:outlineLvl w:val="0"/>
                    <w:rPr>
                      <w:rFonts w:cs="Arial"/>
                      <w:i/>
                      <w:iCs/>
                      <w:color w:val="000000"/>
                      <w:szCs w:val="20"/>
                    </w:rPr>
                  </w:pPr>
                  <w:r w:rsidRPr="004F441C">
                    <w:rPr>
                      <w:rFonts w:cs="Arial"/>
                      <w:i/>
                      <w:iCs/>
                      <w:color w:val="000000"/>
                      <w:szCs w:val="20"/>
                    </w:rPr>
                    <w:t>Understanding the System Maintenance Scope of Works</w:t>
                  </w:r>
                </w:p>
              </w:tc>
              <w:tc>
                <w:tcPr>
                  <w:tcW w:w="14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0A7CD70" w14:textId="77777777" w:rsidR="007B7C67" w:rsidRPr="004F441C" w:rsidRDefault="007B7C67" w:rsidP="00A129F8">
                  <w:pPr>
                    <w:jc w:val="center"/>
                    <w:rPr>
                      <w:szCs w:val="20"/>
                    </w:rPr>
                  </w:pPr>
                  <w:r w:rsidRPr="004F441C">
                    <w:rPr>
                      <w:rFonts w:cs="Arial"/>
                      <w:color w:val="000000"/>
                      <w:szCs w:val="20"/>
                    </w:rPr>
                    <w:t>2</w:t>
                  </w:r>
                </w:p>
              </w:tc>
            </w:tr>
            <w:tr w:rsidR="007B7C67" w:rsidRPr="004F441C" w14:paraId="1016BB9E"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63F2DCBF" w14:textId="77777777" w:rsidR="007B7C67" w:rsidRPr="004F441C" w:rsidRDefault="007B7C67" w:rsidP="00E209D2">
                  <w:pPr>
                    <w:pStyle w:val="ListParagraph"/>
                    <w:numPr>
                      <w:ilvl w:val="0"/>
                      <w:numId w:val="14"/>
                    </w:numPr>
                    <w:ind w:left="1254" w:right="113"/>
                    <w:outlineLvl w:val="0"/>
                    <w:rPr>
                      <w:rFonts w:cs="Arial"/>
                      <w:i/>
                      <w:iCs/>
                      <w:color w:val="000000"/>
                      <w:szCs w:val="20"/>
                    </w:rPr>
                  </w:pPr>
                  <w:r w:rsidRPr="004F441C">
                    <w:rPr>
                      <w:rFonts w:cs="Arial"/>
                      <w:i/>
                      <w:iCs/>
                      <w:color w:val="000000"/>
                      <w:szCs w:val="20"/>
                    </w:rPr>
                    <w:t>Hardware and software support (in the context of the Contractor's scope)</w:t>
                  </w:r>
                </w:p>
              </w:tc>
              <w:tc>
                <w:tcPr>
                  <w:tcW w:w="14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0B85BE" w14:textId="77777777" w:rsidR="007B7C67" w:rsidRPr="004F441C" w:rsidRDefault="007B7C67" w:rsidP="00A129F8">
                  <w:pPr>
                    <w:jc w:val="center"/>
                    <w:rPr>
                      <w:szCs w:val="20"/>
                    </w:rPr>
                  </w:pPr>
                  <w:r w:rsidRPr="004F441C">
                    <w:rPr>
                      <w:rFonts w:cs="Arial"/>
                      <w:color w:val="000000"/>
                      <w:szCs w:val="20"/>
                    </w:rPr>
                    <w:t>2</w:t>
                  </w:r>
                </w:p>
              </w:tc>
            </w:tr>
            <w:tr w:rsidR="007B7C67" w:rsidRPr="004F441C" w14:paraId="57496731"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53285DF6" w14:textId="77777777" w:rsidR="007B7C67" w:rsidRPr="004F441C" w:rsidRDefault="007B7C67" w:rsidP="00E209D2">
                  <w:pPr>
                    <w:pStyle w:val="ListParagraph"/>
                    <w:numPr>
                      <w:ilvl w:val="0"/>
                      <w:numId w:val="14"/>
                    </w:numPr>
                    <w:ind w:left="1254" w:right="113"/>
                    <w:outlineLvl w:val="0"/>
                    <w:rPr>
                      <w:rFonts w:cs="Arial"/>
                      <w:i/>
                      <w:iCs/>
                      <w:color w:val="000000"/>
                      <w:szCs w:val="20"/>
                    </w:rPr>
                  </w:pPr>
                  <w:r w:rsidRPr="004F441C">
                    <w:rPr>
                      <w:rFonts w:cs="Arial"/>
                      <w:i/>
                      <w:iCs/>
                      <w:color w:val="000000"/>
                      <w:szCs w:val="20"/>
                    </w:rPr>
                    <w:t>Fault reporting and responses</w:t>
                  </w:r>
                </w:p>
              </w:tc>
              <w:tc>
                <w:tcPr>
                  <w:tcW w:w="14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EA97DBC" w14:textId="77777777" w:rsidR="007B7C67" w:rsidRPr="004F441C" w:rsidRDefault="007B7C67" w:rsidP="00A129F8">
                  <w:pPr>
                    <w:jc w:val="center"/>
                    <w:outlineLvl w:val="0"/>
                    <w:rPr>
                      <w:color w:val="000000"/>
                      <w:szCs w:val="20"/>
                    </w:rPr>
                  </w:pPr>
                  <w:r w:rsidRPr="004F441C">
                    <w:rPr>
                      <w:rFonts w:cs="Arial"/>
                      <w:color w:val="000000"/>
                      <w:szCs w:val="20"/>
                    </w:rPr>
                    <w:t>2</w:t>
                  </w:r>
                </w:p>
              </w:tc>
            </w:tr>
            <w:tr w:rsidR="007B7C67" w:rsidRPr="004F441C" w14:paraId="49AF89CA"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3608B119" w14:textId="77777777" w:rsidR="007B7C67" w:rsidRPr="004F441C" w:rsidRDefault="007B7C67" w:rsidP="00E209D2">
                  <w:pPr>
                    <w:pStyle w:val="ListParagraph"/>
                    <w:numPr>
                      <w:ilvl w:val="0"/>
                      <w:numId w:val="14"/>
                    </w:numPr>
                    <w:ind w:left="1254" w:right="113"/>
                    <w:outlineLvl w:val="0"/>
                    <w:rPr>
                      <w:rFonts w:cs="Arial"/>
                      <w:i/>
                      <w:iCs/>
                      <w:color w:val="000000"/>
                      <w:szCs w:val="20"/>
                    </w:rPr>
                  </w:pPr>
                  <w:r w:rsidRPr="004F441C">
                    <w:rPr>
                      <w:rFonts w:cs="Arial"/>
                      <w:i/>
                      <w:iCs/>
                      <w:color w:val="000000"/>
                      <w:szCs w:val="20"/>
                    </w:rPr>
                    <w:t>The proposed Resource Management plan (including all resource categories and numbers)</w:t>
                  </w:r>
                </w:p>
              </w:tc>
              <w:tc>
                <w:tcPr>
                  <w:tcW w:w="14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67ECDF3" w14:textId="77777777" w:rsidR="007B7C67" w:rsidRPr="004F441C" w:rsidRDefault="007B7C67" w:rsidP="00A129F8">
                  <w:pPr>
                    <w:jc w:val="center"/>
                    <w:outlineLvl w:val="0"/>
                    <w:rPr>
                      <w:color w:val="000000"/>
                      <w:szCs w:val="20"/>
                    </w:rPr>
                  </w:pPr>
                  <w:r w:rsidRPr="004F441C">
                    <w:rPr>
                      <w:rFonts w:cs="Arial"/>
                      <w:color w:val="000000"/>
                      <w:szCs w:val="20"/>
                    </w:rPr>
                    <w:t>2</w:t>
                  </w:r>
                </w:p>
              </w:tc>
            </w:tr>
            <w:tr w:rsidR="007B7C67" w:rsidRPr="004F441C" w14:paraId="06E2C24B"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6E45F228" w14:textId="77777777" w:rsidR="007B7C67" w:rsidRPr="004F441C" w:rsidRDefault="007B7C67" w:rsidP="00E209D2">
                  <w:pPr>
                    <w:pStyle w:val="ListParagraph"/>
                    <w:numPr>
                      <w:ilvl w:val="0"/>
                      <w:numId w:val="14"/>
                    </w:numPr>
                    <w:ind w:left="1254" w:right="113"/>
                    <w:outlineLvl w:val="0"/>
                    <w:rPr>
                      <w:rFonts w:cs="Arial"/>
                      <w:i/>
                      <w:iCs/>
                      <w:color w:val="000000"/>
                      <w:szCs w:val="20"/>
                    </w:rPr>
                  </w:pPr>
                  <w:r w:rsidRPr="004F441C">
                    <w:rPr>
                      <w:rFonts w:cs="Arial"/>
                      <w:i/>
                      <w:iCs/>
                      <w:color w:val="000000"/>
                      <w:szCs w:val="20"/>
                    </w:rPr>
                    <w:t>Managing toll system and spares availability risk (including Business Continuity solutions)</w:t>
                  </w:r>
                </w:p>
              </w:tc>
              <w:tc>
                <w:tcPr>
                  <w:tcW w:w="14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C67D854" w14:textId="77777777" w:rsidR="007B7C67" w:rsidRPr="004F441C" w:rsidRDefault="007B7C67" w:rsidP="00A129F8">
                  <w:pPr>
                    <w:jc w:val="center"/>
                    <w:outlineLvl w:val="0"/>
                    <w:rPr>
                      <w:color w:val="000000"/>
                      <w:szCs w:val="20"/>
                    </w:rPr>
                  </w:pPr>
                  <w:r w:rsidRPr="004F441C">
                    <w:rPr>
                      <w:rFonts w:cs="Arial"/>
                      <w:color w:val="000000"/>
                      <w:szCs w:val="20"/>
                    </w:rPr>
                    <w:t>2</w:t>
                  </w:r>
                </w:p>
              </w:tc>
            </w:tr>
            <w:tr w:rsidR="007B7C67" w:rsidRPr="004F441C" w14:paraId="79B4B65E"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44447E6E" w14:textId="77777777" w:rsidR="007B7C67" w:rsidRPr="004F441C" w:rsidRDefault="007B7C67" w:rsidP="00E209D2">
                  <w:pPr>
                    <w:pStyle w:val="ListParagraph"/>
                    <w:numPr>
                      <w:ilvl w:val="0"/>
                      <w:numId w:val="14"/>
                    </w:numPr>
                    <w:ind w:left="1254" w:right="113"/>
                    <w:outlineLvl w:val="0"/>
                    <w:rPr>
                      <w:rFonts w:cs="Arial"/>
                      <w:i/>
                      <w:iCs/>
                      <w:color w:val="000000"/>
                      <w:szCs w:val="20"/>
                    </w:rPr>
                  </w:pPr>
                  <w:r w:rsidRPr="004F441C">
                    <w:rPr>
                      <w:rFonts w:cs="Arial"/>
                      <w:i/>
                      <w:iCs/>
                      <w:color w:val="000000"/>
                      <w:szCs w:val="20"/>
                    </w:rPr>
                    <w:t>Asset replacement and hand back</w:t>
                  </w:r>
                </w:p>
              </w:tc>
              <w:tc>
                <w:tcPr>
                  <w:tcW w:w="1459" w:type="dxa"/>
                  <w:gridSpan w:val="2"/>
                  <w:tcBorders>
                    <w:top w:val="single" w:sz="4" w:space="0" w:color="auto"/>
                    <w:left w:val="nil"/>
                    <w:bottom w:val="single" w:sz="4" w:space="0" w:color="auto"/>
                    <w:right w:val="single" w:sz="4" w:space="0" w:color="auto"/>
                  </w:tcBorders>
                  <w:shd w:val="clear" w:color="auto" w:fill="auto"/>
                  <w:noWrap/>
                  <w:vAlign w:val="center"/>
                </w:tcPr>
                <w:p w14:paraId="12B30ADF" w14:textId="77777777" w:rsidR="007B7C67" w:rsidRPr="004F441C" w:rsidRDefault="007B7C67" w:rsidP="00A129F8">
                  <w:pPr>
                    <w:jc w:val="center"/>
                    <w:outlineLvl w:val="0"/>
                    <w:rPr>
                      <w:rFonts w:cs="Arial"/>
                      <w:color w:val="000000"/>
                      <w:szCs w:val="20"/>
                    </w:rPr>
                  </w:pPr>
                  <w:r>
                    <w:rPr>
                      <w:rFonts w:cs="Arial"/>
                      <w:color w:val="000000"/>
                      <w:szCs w:val="20"/>
                    </w:rPr>
                    <w:t>1</w:t>
                  </w:r>
                </w:p>
              </w:tc>
            </w:tr>
            <w:tr w:rsidR="007B7C67" w:rsidRPr="004F441C" w14:paraId="32E23A8A"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24C53E8B" w14:textId="77777777" w:rsidR="007B7C67" w:rsidRPr="004F441C" w:rsidRDefault="007B7C67" w:rsidP="00E209D2">
                  <w:pPr>
                    <w:pStyle w:val="ListParagraph"/>
                    <w:numPr>
                      <w:ilvl w:val="1"/>
                      <w:numId w:val="19"/>
                    </w:numPr>
                    <w:ind w:hanging="792"/>
                    <w:contextualSpacing w:val="0"/>
                    <w:rPr>
                      <w:b/>
                      <w:color w:val="000000"/>
                      <w:szCs w:val="20"/>
                    </w:rPr>
                  </w:pPr>
                  <w:r w:rsidRPr="004F441C">
                    <w:rPr>
                      <w:b/>
                      <w:color w:val="000000"/>
                      <w:szCs w:val="20"/>
                    </w:rPr>
                    <w:t>Performance Management</w:t>
                  </w:r>
                </w:p>
              </w:tc>
              <w:tc>
                <w:tcPr>
                  <w:tcW w:w="14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FD20DB" w14:textId="77777777" w:rsidR="007B7C67" w:rsidRPr="004F441C" w:rsidRDefault="007B7C67" w:rsidP="00A129F8">
                  <w:pPr>
                    <w:jc w:val="center"/>
                    <w:rPr>
                      <w:b/>
                      <w:bCs/>
                      <w:color w:val="000000"/>
                      <w:szCs w:val="20"/>
                    </w:rPr>
                  </w:pPr>
                  <w:r w:rsidRPr="004F441C">
                    <w:rPr>
                      <w:rFonts w:cs="Arial"/>
                      <w:b/>
                      <w:bCs/>
                      <w:color w:val="000000"/>
                      <w:szCs w:val="20"/>
                    </w:rPr>
                    <w:t>8</w:t>
                  </w:r>
                </w:p>
              </w:tc>
            </w:tr>
            <w:tr w:rsidR="007B7C67" w:rsidRPr="004F441C" w14:paraId="267FE6F9"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2BEC96D4" w14:textId="77777777" w:rsidR="007B7C67" w:rsidRPr="004F441C" w:rsidRDefault="007B7C67" w:rsidP="00E209D2">
                  <w:pPr>
                    <w:pStyle w:val="ListParagraph"/>
                    <w:numPr>
                      <w:ilvl w:val="0"/>
                      <w:numId w:val="14"/>
                    </w:numPr>
                    <w:ind w:left="1254" w:right="113"/>
                    <w:outlineLvl w:val="0"/>
                    <w:rPr>
                      <w:rFonts w:cs="Arial"/>
                      <w:i/>
                      <w:iCs/>
                      <w:color w:val="000000"/>
                      <w:szCs w:val="20"/>
                    </w:rPr>
                  </w:pPr>
                  <w:r w:rsidRPr="004F441C">
                    <w:rPr>
                      <w:rFonts w:cs="Arial"/>
                      <w:i/>
                      <w:iCs/>
                      <w:color w:val="000000"/>
                      <w:szCs w:val="20"/>
                    </w:rPr>
                    <w:t>Performance monitoring/reporting/improvement</w:t>
                  </w:r>
                </w:p>
              </w:tc>
              <w:tc>
                <w:tcPr>
                  <w:tcW w:w="14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62FC90" w14:textId="77777777" w:rsidR="007B7C67" w:rsidRPr="004F441C" w:rsidRDefault="007B7C67" w:rsidP="00A129F8">
                  <w:pPr>
                    <w:jc w:val="center"/>
                    <w:outlineLvl w:val="0"/>
                    <w:rPr>
                      <w:color w:val="000000"/>
                      <w:szCs w:val="20"/>
                    </w:rPr>
                  </w:pPr>
                  <w:r w:rsidRPr="004F441C">
                    <w:rPr>
                      <w:rFonts w:cs="Arial"/>
                      <w:color w:val="000000"/>
                      <w:szCs w:val="20"/>
                    </w:rPr>
                    <w:t>8</w:t>
                  </w:r>
                </w:p>
              </w:tc>
            </w:tr>
            <w:tr w:rsidR="007B7C67" w:rsidRPr="004F441C" w14:paraId="47F06274"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13CC9CF3" w14:textId="77777777" w:rsidR="007B7C67" w:rsidRPr="004F441C" w:rsidRDefault="007B7C67" w:rsidP="00E209D2">
                  <w:pPr>
                    <w:pStyle w:val="ListParagraph"/>
                    <w:numPr>
                      <w:ilvl w:val="1"/>
                      <w:numId w:val="19"/>
                    </w:numPr>
                    <w:ind w:hanging="792"/>
                    <w:contextualSpacing w:val="0"/>
                    <w:rPr>
                      <w:b/>
                      <w:color w:val="000000"/>
                      <w:szCs w:val="20"/>
                    </w:rPr>
                  </w:pPr>
                  <w:r w:rsidRPr="004F441C">
                    <w:rPr>
                      <w:b/>
                      <w:color w:val="000000"/>
                      <w:szCs w:val="20"/>
                    </w:rPr>
                    <w:t>Quality Assurance</w:t>
                  </w:r>
                </w:p>
              </w:tc>
              <w:tc>
                <w:tcPr>
                  <w:tcW w:w="14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BADDC7D" w14:textId="77777777" w:rsidR="007B7C67" w:rsidRPr="004F441C" w:rsidRDefault="007B7C67" w:rsidP="00A129F8">
                  <w:pPr>
                    <w:jc w:val="center"/>
                    <w:rPr>
                      <w:b/>
                      <w:bCs/>
                      <w:color w:val="000000"/>
                      <w:szCs w:val="20"/>
                    </w:rPr>
                  </w:pPr>
                  <w:r w:rsidRPr="004F441C">
                    <w:rPr>
                      <w:rFonts w:cs="Arial"/>
                      <w:b/>
                      <w:bCs/>
                      <w:color w:val="000000"/>
                      <w:szCs w:val="20"/>
                    </w:rPr>
                    <w:t>2</w:t>
                  </w:r>
                </w:p>
              </w:tc>
            </w:tr>
            <w:tr w:rsidR="007B7C67" w:rsidRPr="004F441C" w14:paraId="5F14FEA9"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6BFDDB13" w14:textId="77777777" w:rsidR="007B7C67" w:rsidRPr="004F441C" w:rsidRDefault="007B7C67" w:rsidP="00E209D2">
                  <w:pPr>
                    <w:pStyle w:val="ListParagraph"/>
                    <w:numPr>
                      <w:ilvl w:val="0"/>
                      <w:numId w:val="14"/>
                    </w:numPr>
                    <w:ind w:left="1254" w:right="113"/>
                    <w:outlineLvl w:val="0"/>
                    <w:rPr>
                      <w:rFonts w:cs="Arial"/>
                      <w:i/>
                      <w:iCs/>
                      <w:color w:val="000000"/>
                      <w:szCs w:val="20"/>
                    </w:rPr>
                  </w:pPr>
                  <w:r w:rsidRPr="004F441C">
                    <w:rPr>
                      <w:rFonts w:cs="Arial"/>
                      <w:i/>
                      <w:iCs/>
                      <w:color w:val="000000"/>
                      <w:szCs w:val="20"/>
                    </w:rPr>
                    <w:t>QA Plan</w:t>
                  </w:r>
                </w:p>
              </w:tc>
              <w:tc>
                <w:tcPr>
                  <w:tcW w:w="14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4CA4711" w14:textId="77777777" w:rsidR="007B7C67" w:rsidRPr="004F441C" w:rsidRDefault="007B7C67" w:rsidP="00A129F8">
                  <w:pPr>
                    <w:jc w:val="center"/>
                    <w:outlineLvl w:val="0"/>
                    <w:rPr>
                      <w:color w:val="000000"/>
                      <w:szCs w:val="20"/>
                    </w:rPr>
                  </w:pPr>
                  <w:r w:rsidRPr="004F441C">
                    <w:rPr>
                      <w:rFonts w:cs="Arial"/>
                      <w:color w:val="000000"/>
                      <w:szCs w:val="20"/>
                    </w:rPr>
                    <w:t>2</w:t>
                  </w:r>
                </w:p>
              </w:tc>
            </w:tr>
            <w:tr w:rsidR="007B7C67" w:rsidRPr="004F441C" w14:paraId="2DDBC86C"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437A8F08" w14:textId="77777777" w:rsidR="007B7C67" w:rsidRPr="004F441C" w:rsidRDefault="007B7C67" w:rsidP="00E209D2">
                  <w:pPr>
                    <w:pStyle w:val="ListParagraph"/>
                    <w:numPr>
                      <w:ilvl w:val="1"/>
                      <w:numId w:val="19"/>
                    </w:numPr>
                    <w:ind w:hanging="792"/>
                    <w:contextualSpacing w:val="0"/>
                    <w:rPr>
                      <w:b/>
                      <w:color w:val="000000"/>
                      <w:szCs w:val="20"/>
                    </w:rPr>
                  </w:pPr>
                  <w:r w:rsidRPr="004F441C">
                    <w:rPr>
                      <w:b/>
                      <w:color w:val="000000"/>
                      <w:szCs w:val="20"/>
                    </w:rPr>
                    <w:t>Environmental Management</w:t>
                  </w:r>
                </w:p>
              </w:tc>
              <w:tc>
                <w:tcPr>
                  <w:tcW w:w="14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CE067D" w14:textId="77777777" w:rsidR="007B7C67" w:rsidRPr="004F441C" w:rsidRDefault="007B7C67" w:rsidP="00A129F8">
                  <w:pPr>
                    <w:jc w:val="center"/>
                    <w:rPr>
                      <w:b/>
                      <w:bCs/>
                      <w:color w:val="000000"/>
                      <w:szCs w:val="20"/>
                    </w:rPr>
                  </w:pPr>
                  <w:r w:rsidRPr="004F441C">
                    <w:rPr>
                      <w:rFonts w:cs="Arial"/>
                      <w:b/>
                      <w:bCs/>
                      <w:color w:val="000000"/>
                      <w:szCs w:val="20"/>
                    </w:rPr>
                    <w:t>2</w:t>
                  </w:r>
                </w:p>
              </w:tc>
            </w:tr>
            <w:tr w:rsidR="007B7C67" w:rsidRPr="004F441C" w14:paraId="3D53A9D7"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63A496FF" w14:textId="77777777" w:rsidR="007B7C67" w:rsidRPr="004F441C" w:rsidRDefault="007B7C67" w:rsidP="00E209D2">
                  <w:pPr>
                    <w:pStyle w:val="ListParagraph"/>
                    <w:numPr>
                      <w:ilvl w:val="0"/>
                      <w:numId w:val="14"/>
                    </w:numPr>
                    <w:ind w:left="1254" w:right="113"/>
                    <w:outlineLvl w:val="0"/>
                    <w:rPr>
                      <w:rFonts w:cs="Arial"/>
                      <w:i/>
                      <w:iCs/>
                      <w:color w:val="000000"/>
                      <w:szCs w:val="20"/>
                    </w:rPr>
                  </w:pPr>
                  <w:r w:rsidRPr="004F441C">
                    <w:rPr>
                      <w:rFonts w:cs="Arial"/>
                      <w:i/>
                      <w:iCs/>
                      <w:color w:val="000000"/>
                      <w:szCs w:val="20"/>
                    </w:rPr>
                    <w:t>Environmental Management plan</w:t>
                  </w:r>
                </w:p>
              </w:tc>
              <w:tc>
                <w:tcPr>
                  <w:tcW w:w="14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41A495" w14:textId="77777777" w:rsidR="007B7C67" w:rsidRPr="004F441C" w:rsidRDefault="007B7C67" w:rsidP="00A129F8">
                  <w:pPr>
                    <w:jc w:val="center"/>
                    <w:outlineLvl w:val="0"/>
                    <w:rPr>
                      <w:color w:val="000000"/>
                      <w:szCs w:val="20"/>
                    </w:rPr>
                  </w:pPr>
                  <w:r w:rsidRPr="004F441C">
                    <w:rPr>
                      <w:rFonts w:cs="Arial"/>
                      <w:color w:val="000000"/>
                      <w:szCs w:val="20"/>
                    </w:rPr>
                    <w:t>2</w:t>
                  </w:r>
                </w:p>
              </w:tc>
            </w:tr>
            <w:tr w:rsidR="007B7C67" w:rsidRPr="004F441C" w14:paraId="51C4E427"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4DA78268" w14:textId="77777777" w:rsidR="007B7C67" w:rsidRPr="004F441C" w:rsidRDefault="007B7C67" w:rsidP="00E209D2">
                  <w:pPr>
                    <w:pStyle w:val="ListParagraph"/>
                    <w:numPr>
                      <w:ilvl w:val="1"/>
                      <w:numId w:val="19"/>
                    </w:numPr>
                    <w:ind w:hanging="792"/>
                    <w:contextualSpacing w:val="0"/>
                    <w:rPr>
                      <w:b/>
                      <w:color w:val="000000"/>
                      <w:szCs w:val="20"/>
                    </w:rPr>
                  </w:pPr>
                  <w:r w:rsidRPr="004F441C">
                    <w:rPr>
                      <w:b/>
                      <w:color w:val="000000"/>
                      <w:szCs w:val="20"/>
                    </w:rPr>
                    <w:t>Health and Safety</w:t>
                  </w:r>
                </w:p>
              </w:tc>
              <w:tc>
                <w:tcPr>
                  <w:tcW w:w="14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42BFCD" w14:textId="77777777" w:rsidR="007B7C67" w:rsidRPr="004F441C" w:rsidRDefault="007B7C67" w:rsidP="00A129F8">
                  <w:pPr>
                    <w:jc w:val="center"/>
                    <w:rPr>
                      <w:b/>
                      <w:bCs/>
                      <w:color w:val="000000"/>
                      <w:szCs w:val="20"/>
                    </w:rPr>
                  </w:pPr>
                  <w:r w:rsidRPr="004F441C">
                    <w:rPr>
                      <w:rFonts w:cs="Arial"/>
                      <w:b/>
                      <w:bCs/>
                      <w:color w:val="000000"/>
                      <w:szCs w:val="20"/>
                    </w:rPr>
                    <w:t>2</w:t>
                  </w:r>
                </w:p>
              </w:tc>
            </w:tr>
            <w:tr w:rsidR="007B7C67" w:rsidRPr="004F441C" w14:paraId="4C58C7BB"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09718D5B" w14:textId="77777777" w:rsidR="007B7C67" w:rsidRPr="004F441C" w:rsidRDefault="007B7C67" w:rsidP="00E209D2">
                  <w:pPr>
                    <w:pStyle w:val="ListParagraph"/>
                    <w:numPr>
                      <w:ilvl w:val="0"/>
                      <w:numId w:val="14"/>
                    </w:numPr>
                    <w:ind w:left="1254" w:right="113"/>
                    <w:outlineLvl w:val="0"/>
                    <w:rPr>
                      <w:rFonts w:cs="Arial"/>
                      <w:i/>
                      <w:iCs/>
                      <w:color w:val="000000"/>
                      <w:szCs w:val="20"/>
                    </w:rPr>
                  </w:pPr>
                  <w:r w:rsidRPr="004F441C">
                    <w:rPr>
                      <w:rFonts w:cs="Arial"/>
                      <w:i/>
                      <w:iCs/>
                      <w:color w:val="000000"/>
                      <w:szCs w:val="20"/>
                    </w:rPr>
                    <w:t>Health and Safety plan</w:t>
                  </w:r>
                </w:p>
              </w:tc>
              <w:tc>
                <w:tcPr>
                  <w:tcW w:w="14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487FB9" w14:textId="77777777" w:rsidR="007B7C67" w:rsidRPr="004F441C" w:rsidRDefault="007B7C67" w:rsidP="00A129F8">
                  <w:pPr>
                    <w:jc w:val="center"/>
                    <w:outlineLvl w:val="0"/>
                    <w:rPr>
                      <w:color w:val="000000"/>
                      <w:szCs w:val="20"/>
                    </w:rPr>
                  </w:pPr>
                  <w:r w:rsidRPr="004F441C">
                    <w:rPr>
                      <w:rFonts w:cs="Arial"/>
                      <w:color w:val="000000"/>
                      <w:szCs w:val="20"/>
                    </w:rPr>
                    <w:t>2</w:t>
                  </w:r>
                </w:p>
              </w:tc>
            </w:tr>
            <w:tr w:rsidR="007B7C67" w:rsidRPr="004F441C" w14:paraId="486019B0"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04F31D84" w14:textId="77777777" w:rsidR="007B7C67" w:rsidRPr="004F441C" w:rsidRDefault="007B7C67" w:rsidP="00E209D2">
                  <w:pPr>
                    <w:pStyle w:val="ListParagraph"/>
                    <w:numPr>
                      <w:ilvl w:val="1"/>
                      <w:numId w:val="19"/>
                    </w:numPr>
                    <w:ind w:hanging="792"/>
                    <w:contextualSpacing w:val="0"/>
                    <w:rPr>
                      <w:b/>
                      <w:color w:val="000000"/>
                      <w:szCs w:val="20"/>
                    </w:rPr>
                  </w:pPr>
                  <w:r w:rsidRPr="004F441C">
                    <w:rPr>
                      <w:b/>
                      <w:color w:val="000000"/>
                      <w:szCs w:val="20"/>
                    </w:rPr>
                    <w:t>Toll system roll out programme</w:t>
                  </w:r>
                </w:p>
              </w:tc>
              <w:tc>
                <w:tcPr>
                  <w:tcW w:w="1459" w:type="dxa"/>
                  <w:gridSpan w:val="2"/>
                  <w:tcBorders>
                    <w:top w:val="single" w:sz="4" w:space="0" w:color="auto"/>
                    <w:left w:val="nil"/>
                    <w:bottom w:val="single" w:sz="4" w:space="0" w:color="auto"/>
                    <w:right w:val="single" w:sz="4" w:space="0" w:color="auto"/>
                  </w:tcBorders>
                  <w:shd w:val="clear" w:color="auto" w:fill="auto"/>
                  <w:noWrap/>
                  <w:vAlign w:val="center"/>
                </w:tcPr>
                <w:p w14:paraId="7DBFF67D" w14:textId="77777777" w:rsidR="007B7C67" w:rsidRPr="004F441C" w:rsidRDefault="007B7C67" w:rsidP="00A129F8">
                  <w:pPr>
                    <w:jc w:val="center"/>
                    <w:rPr>
                      <w:rFonts w:cs="Arial"/>
                      <w:b/>
                      <w:bCs/>
                      <w:color w:val="000000"/>
                      <w:szCs w:val="20"/>
                    </w:rPr>
                  </w:pPr>
                  <w:r w:rsidRPr="004F441C">
                    <w:rPr>
                      <w:rFonts w:cs="Arial"/>
                      <w:b/>
                      <w:bCs/>
                      <w:color w:val="000000"/>
                      <w:szCs w:val="20"/>
                    </w:rPr>
                    <w:t>5</w:t>
                  </w:r>
                </w:p>
              </w:tc>
            </w:tr>
            <w:tr w:rsidR="007B7C67" w:rsidRPr="004F441C" w14:paraId="4FC3B3DE"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29C64D94" w14:textId="77777777" w:rsidR="007B7C67" w:rsidRPr="004F441C" w:rsidRDefault="007B7C67" w:rsidP="00E209D2">
                  <w:pPr>
                    <w:pStyle w:val="ListParagraph"/>
                    <w:numPr>
                      <w:ilvl w:val="0"/>
                      <w:numId w:val="14"/>
                    </w:numPr>
                    <w:ind w:left="1254" w:right="113"/>
                    <w:outlineLvl w:val="0"/>
                    <w:rPr>
                      <w:rFonts w:cs="Arial"/>
                      <w:i/>
                      <w:iCs/>
                      <w:color w:val="000000"/>
                      <w:szCs w:val="20"/>
                    </w:rPr>
                  </w:pPr>
                  <w:r w:rsidRPr="004F441C">
                    <w:rPr>
                      <w:rFonts w:cs="Arial"/>
                      <w:i/>
                      <w:iCs/>
                      <w:color w:val="000000"/>
                      <w:szCs w:val="20"/>
                    </w:rPr>
                    <w:t>Assessment of feasibility of programme, all sections, components, and milestones reflected.</w:t>
                  </w:r>
                </w:p>
              </w:tc>
              <w:tc>
                <w:tcPr>
                  <w:tcW w:w="1459" w:type="dxa"/>
                  <w:gridSpan w:val="2"/>
                  <w:tcBorders>
                    <w:top w:val="single" w:sz="4" w:space="0" w:color="auto"/>
                    <w:left w:val="nil"/>
                    <w:bottom w:val="single" w:sz="4" w:space="0" w:color="auto"/>
                    <w:right w:val="single" w:sz="4" w:space="0" w:color="auto"/>
                  </w:tcBorders>
                  <w:shd w:val="clear" w:color="auto" w:fill="auto"/>
                  <w:noWrap/>
                  <w:vAlign w:val="center"/>
                </w:tcPr>
                <w:p w14:paraId="379AFC09" w14:textId="77777777" w:rsidR="007B7C67" w:rsidRPr="004F441C" w:rsidRDefault="007B7C67" w:rsidP="00A129F8">
                  <w:pPr>
                    <w:jc w:val="center"/>
                    <w:rPr>
                      <w:rFonts w:cs="Arial"/>
                      <w:color w:val="000000"/>
                      <w:szCs w:val="20"/>
                    </w:rPr>
                  </w:pPr>
                  <w:r w:rsidRPr="004F441C">
                    <w:rPr>
                      <w:rFonts w:cs="Arial"/>
                      <w:color w:val="000000"/>
                      <w:szCs w:val="20"/>
                    </w:rPr>
                    <w:t>5</w:t>
                  </w:r>
                </w:p>
              </w:tc>
            </w:tr>
            <w:tr w:rsidR="007B7C67" w:rsidRPr="004F441C" w14:paraId="37AAD8BC"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21D83A3F" w14:textId="77777777" w:rsidR="007B7C67" w:rsidRPr="004F441C" w:rsidRDefault="007B7C67" w:rsidP="00E209D2">
                  <w:pPr>
                    <w:pStyle w:val="ListParagraph"/>
                    <w:numPr>
                      <w:ilvl w:val="1"/>
                      <w:numId w:val="19"/>
                    </w:numPr>
                    <w:ind w:hanging="792"/>
                    <w:contextualSpacing w:val="0"/>
                    <w:rPr>
                      <w:b/>
                      <w:color w:val="000000"/>
                      <w:szCs w:val="20"/>
                    </w:rPr>
                  </w:pPr>
                  <w:r w:rsidRPr="004F441C">
                    <w:rPr>
                      <w:b/>
                      <w:color w:val="000000"/>
                      <w:szCs w:val="20"/>
                    </w:rPr>
                    <w:t>System Security</w:t>
                  </w:r>
                </w:p>
              </w:tc>
              <w:tc>
                <w:tcPr>
                  <w:tcW w:w="14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3F3A41" w14:textId="77777777" w:rsidR="007B7C67" w:rsidRPr="004F441C" w:rsidRDefault="007B7C67" w:rsidP="00A129F8">
                  <w:pPr>
                    <w:jc w:val="center"/>
                    <w:rPr>
                      <w:b/>
                      <w:bCs/>
                      <w:color w:val="000000"/>
                      <w:szCs w:val="20"/>
                    </w:rPr>
                  </w:pPr>
                  <w:r w:rsidRPr="004F441C">
                    <w:rPr>
                      <w:rFonts w:cs="Arial"/>
                      <w:b/>
                      <w:bCs/>
                      <w:color w:val="000000"/>
                      <w:szCs w:val="20"/>
                    </w:rPr>
                    <w:t>2</w:t>
                  </w:r>
                </w:p>
              </w:tc>
            </w:tr>
            <w:tr w:rsidR="007B7C67" w:rsidRPr="004F441C" w14:paraId="5927AE97" w14:textId="77777777" w:rsidTr="00AC00E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auto"/>
                  <w:hideMark/>
                </w:tcPr>
                <w:p w14:paraId="3049675C" w14:textId="77777777" w:rsidR="007B7C67" w:rsidRPr="004F441C" w:rsidRDefault="007B7C67" w:rsidP="00E209D2">
                  <w:pPr>
                    <w:pStyle w:val="ListParagraph"/>
                    <w:numPr>
                      <w:ilvl w:val="0"/>
                      <w:numId w:val="14"/>
                    </w:numPr>
                    <w:ind w:left="1254" w:right="113"/>
                    <w:outlineLvl w:val="0"/>
                    <w:rPr>
                      <w:rFonts w:cs="Arial"/>
                      <w:i/>
                      <w:iCs/>
                      <w:color w:val="000000"/>
                      <w:szCs w:val="20"/>
                    </w:rPr>
                  </w:pPr>
                  <w:r w:rsidRPr="004F441C">
                    <w:rPr>
                      <w:rFonts w:cs="Arial"/>
                      <w:i/>
                      <w:iCs/>
                      <w:color w:val="000000"/>
                      <w:szCs w:val="20"/>
                    </w:rPr>
                    <w:t>System Security plan</w:t>
                  </w:r>
                </w:p>
              </w:tc>
              <w:tc>
                <w:tcPr>
                  <w:tcW w:w="14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B0EFDB5" w14:textId="77777777" w:rsidR="007B7C67" w:rsidRPr="004F441C" w:rsidRDefault="007B7C67" w:rsidP="00A129F8">
                  <w:pPr>
                    <w:jc w:val="center"/>
                    <w:outlineLvl w:val="0"/>
                    <w:rPr>
                      <w:color w:val="000000"/>
                      <w:szCs w:val="20"/>
                    </w:rPr>
                  </w:pPr>
                  <w:r w:rsidRPr="004F441C">
                    <w:rPr>
                      <w:rFonts w:cs="Arial"/>
                      <w:color w:val="000000"/>
                      <w:szCs w:val="20"/>
                    </w:rPr>
                    <w:t>2</w:t>
                  </w:r>
                </w:p>
              </w:tc>
            </w:tr>
            <w:tr w:rsidR="002974F4" w:rsidRPr="009F60BB" w14:paraId="572D27BE" w14:textId="77777777" w:rsidTr="00AC00E4">
              <w:trPr>
                <w:trHeight w:val="320"/>
              </w:trPr>
              <w:tc>
                <w:tcPr>
                  <w:tcW w:w="7260" w:type="dxa"/>
                  <w:gridSpan w:val="3"/>
                  <w:tcBorders>
                    <w:top w:val="nil"/>
                    <w:left w:val="single" w:sz="4" w:space="0" w:color="auto"/>
                    <w:bottom w:val="single" w:sz="4" w:space="0" w:color="auto"/>
                    <w:right w:val="single" w:sz="4" w:space="0" w:color="auto"/>
                  </w:tcBorders>
                  <w:shd w:val="clear" w:color="auto" w:fill="auto"/>
                </w:tcPr>
                <w:p w14:paraId="41117E75" w14:textId="77777777" w:rsidR="002974F4" w:rsidRPr="009F60BB" w:rsidRDefault="002974F4">
                  <w:pPr>
                    <w:spacing w:line="276" w:lineRule="auto"/>
                    <w:jc w:val="center"/>
                  </w:pPr>
                </w:p>
              </w:tc>
            </w:tr>
            <w:tr w:rsidR="002974F4" w:rsidRPr="009F60BB" w14:paraId="7E86E2D7" w14:textId="77777777" w:rsidTr="00AC00E4">
              <w:trPr>
                <w:trHeight w:val="320"/>
              </w:trPr>
              <w:tc>
                <w:tcPr>
                  <w:tcW w:w="726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5A8AAC" w14:textId="77777777" w:rsidR="002974F4" w:rsidRDefault="002974F4">
                  <w:pPr>
                    <w:spacing w:line="276" w:lineRule="auto"/>
                    <w:jc w:val="center"/>
                    <w:outlineLvl w:val="0"/>
                    <w:rPr>
                      <w:rFonts w:cs="Arial"/>
                      <w:color w:val="000000"/>
                      <w:szCs w:val="20"/>
                    </w:rPr>
                  </w:pPr>
                </w:p>
              </w:tc>
            </w:tr>
            <w:tr w:rsidR="002974F4" w:rsidRPr="009F60BB" w14:paraId="2AB220FC" w14:textId="77777777" w:rsidTr="00AC00E4">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tcPr>
                <w:p w14:paraId="17B943C6" w14:textId="77777777" w:rsidR="002974F4" w:rsidRPr="00380D71" w:rsidRDefault="002974F4">
                  <w:pPr>
                    <w:spacing w:line="276" w:lineRule="auto"/>
                    <w:rPr>
                      <w:b/>
                      <w:color w:val="000000"/>
                    </w:rPr>
                  </w:pPr>
                  <w:r w:rsidRPr="00E5253F">
                    <w:rPr>
                      <w:b/>
                      <w:color w:val="000000"/>
                    </w:rPr>
                    <w:t>6</w:t>
                  </w:r>
                  <w:r w:rsidRPr="00380D71">
                    <w:rPr>
                      <w:b/>
                      <w:color w:val="000000"/>
                    </w:rPr>
                    <w:t>. Technical and System Information (Form D10)</w:t>
                  </w: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tcPr>
                <w:p w14:paraId="3969CB89" w14:textId="5F84417F" w:rsidR="002974F4" w:rsidRPr="00380D71" w:rsidRDefault="005B1643">
                  <w:pPr>
                    <w:spacing w:line="276" w:lineRule="auto"/>
                    <w:jc w:val="center"/>
                    <w:rPr>
                      <w:b/>
                      <w:color w:val="000000"/>
                    </w:rPr>
                  </w:pPr>
                  <w:r>
                    <w:rPr>
                      <w:b/>
                      <w:color w:val="000000"/>
                    </w:rPr>
                    <w:t>72</w:t>
                  </w:r>
                </w:p>
              </w:tc>
            </w:tr>
            <w:tr w:rsidR="002974F4" w:rsidRPr="002F7B3F" w14:paraId="16334FAA" w14:textId="77777777" w:rsidTr="00812B2C">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tcPr>
                <w:p w14:paraId="0EA831B3" w14:textId="77777777" w:rsidR="002974F4" w:rsidRPr="002F7B3F" w:rsidRDefault="002974F4">
                  <w:pPr>
                    <w:rPr>
                      <w:rFonts w:cs="Arial"/>
                      <w:b/>
                      <w:bCs/>
                      <w:color w:val="000000"/>
                      <w:szCs w:val="20"/>
                    </w:rPr>
                  </w:pP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tcPr>
                <w:p w14:paraId="658764CF" w14:textId="77777777" w:rsidR="002974F4" w:rsidRPr="002F7B3F" w:rsidDel="0046392A" w:rsidRDefault="002974F4" w:rsidP="002F7B3F">
                  <w:pPr>
                    <w:rPr>
                      <w:rFonts w:cs="Arial"/>
                      <w:b/>
                      <w:bCs/>
                      <w:color w:val="000000"/>
                      <w:szCs w:val="20"/>
                    </w:rPr>
                  </w:pPr>
                </w:p>
              </w:tc>
            </w:tr>
            <w:tr w:rsidR="002974F4" w:rsidRPr="009F60BB" w14:paraId="643E03F5" w14:textId="77777777" w:rsidTr="00AC00E4">
              <w:trPr>
                <w:trHeight w:val="420"/>
              </w:trPr>
              <w:tc>
                <w:tcPr>
                  <w:tcW w:w="7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83E6E7" w14:textId="77777777" w:rsidR="002974F4" w:rsidRPr="00E86957" w:rsidDel="0046392A" w:rsidRDefault="002974F4">
                  <w:pPr>
                    <w:spacing w:line="276" w:lineRule="auto"/>
                    <w:rPr>
                      <w:b/>
                      <w:color w:val="000000"/>
                    </w:rPr>
                  </w:pPr>
                  <w:r>
                    <w:rPr>
                      <w:rFonts w:cs="Arial"/>
                      <w:b/>
                      <w:bCs/>
                      <w:color w:val="000000"/>
                      <w:szCs w:val="20"/>
                    </w:rPr>
                    <w:t xml:space="preserve">Note:  </w:t>
                  </w:r>
                  <w:r>
                    <w:rPr>
                      <w:rFonts w:cs="Arial"/>
                      <w:color w:val="000000"/>
                      <w:szCs w:val="20"/>
                    </w:rPr>
                    <w:t>Aspects not specific listed here are evaluated elsewhere and using information on other Forms.</w:t>
                  </w:r>
                </w:p>
              </w:tc>
            </w:tr>
            <w:tr w:rsidR="002974F4" w:rsidRPr="009F60BB" w14:paraId="47A16386" w14:textId="77777777" w:rsidTr="00812B2C">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tcPr>
                <w:p w14:paraId="3A2AB841" w14:textId="77777777" w:rsidR="002974F4" w:rsidRDefault="002974F4">
                  <w:pPr>
                    <w:rPr>
                      <w:rFonts w:cs="Arial"/>
                      <w:b/>
                      <w:bCs/>
                      <w:color w:val="000000"/>
                      <w:szCs w:val="20"/>
                    </w:rPr>
                  </w:pP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tcPr>
                <w:p w14:paraId="13EB5ED2" w14:textId="77777777" w:rsidR="002974F4" w:rsidRPr="00E86957" w:rsidDel="0046392A" w:rsidRDefault="002974F4">
                  <w:pPr>
                    <w:spacing w:line="276" w:lineRule="auto"/>
                    <w:jc w:val="center"/>
                    <w:rPr>
                      <w:b/>
                      <w:color w:val="000000"/>
                    </w:rPr>
                  </w:pPr>
                </w:p>
              </w:tc>
            </w:tr>
            <w:tr w:rsidR="002974F4" w:rsidRPr="009F60BB" w14:paraId="20554E2B" w14:textId="77777777" w:rsidTr="00AC00E4">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tcPr>
                <w:p w14:paraId="1573DF3A" w14:textId="77777777" w:rsidR="002974F4" w:rsidRDefault="002974F4">
                  <w:pPr>
                    <w:rPr>
                      <w:rFonts w:eastAsia="Arial"/>
                    </w:rPr>
                  </w:pPr>
                  <w:r w:rsidRPr="00731A4E">
                    <w:rPr>
                      <w:rFonts w:eastAsia="Arial"/>
                    </w:rPr>
                    <w:t xml:space="preserve">The tenderer shall complete and submit a signed copy of this Technical and System Information </w:t>
                  </w:r>
                  <w:r>
                    <w:rPr>
                      <w:rFonts w:eastAsia="Arial"/>
                    </w:rPr>
                    <w:t xml:space="preserve">on Form D10, </w:t>
                  </w:r>
                  <w:r w:rsidRPr="00731A4E">
                    <w:rPr>
                      <w:rFonts w:eastAsia="Arial"/>
                    </w:rPr>
                    <w:t>providing the speci</w:t>
                  </w:r>
                  <w:r>
                    <w:rPr>
                      <w:rFonts w:eastAsia="Arial"/>
                    </w:rPr>
                    <w:t>fic</w:t>
                  </w:r>
                  <w:r w:rsidRPr="00731A4E">
                    <w:rPr>
                      <w:rFonts w:eastAsia="Arial"/>
                    </w:rPr>
                    <w:t xml:space="preserve">ation’s and/or functionality, using the headings and sub-headings listed </w:t>
                  </w:r>
                  <w:r>
                    <w:rPr>
                      <w:rFonts w:eastAsia="Arial"/>
                    </w:rPr>
                    <w:t>on Form D10</w:t>
                  </w:r>
                  <w:r w:rsidRPr="00731A4E">
                    <w:rPr>
                      <w:rFonts w:eastAsia="Arial"/>
                    </w:rPr>
                    <w:t>.</w:t>
                  </w:r>
                </w:p>
                <w:p w14:paraId="19477BDB" w14:textId="77777777" w:rsidR="002974F4" w:rsidRPr="00E5253F" w:rsidRDefault="002974F4">
                  <w:pPr>
                    <w:rPr>
                      <w:rFonts w:eastAsia="Arial"/>
                    </w:rPr>
                  </w:pP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tcPr>
                <w:p w14:paraId="6667347B" w14:textId="77777777" w:rsidR="002974F4" w:rsidRPr="00E86957" w:rsidDel="0046392A" w:rsidRDefault="002974F4">
                  <w:pPr>
                    <w:spacing w:line="276" w:lineRule="auto"/>
                    <w:jc w:val="center"/>
                    <w:rPr>
                      <w:b/>
                      <w:color w:val="000000"/>
                    </w:rPr>
                  </w:pPr>
                </w:p>
              </w:tc>
            </w:tr>
            <w:tr w:rsidR="002974F4" w:rsidRPr="009F60BB" w14:paraId="1D57EE0E" w14:textId="77777777" w:rsidTr="00AC00E4">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tcPr>
                <w:p w14:paraId="03A4884A" w14:textId="77777777" w:rsidR="002974F4" w:rsidRDefault="002974F4">
                  <w:pPr>
                    <w:rPr>
                      <w:rFonts w:cs="Arial"/>
                      <w:color w:val="000000"/>
                      <w:szCs w:val="20"/>
                    </w:rPr>
                  </w:pPr>
                  <w:r w:rsidRPr="00841D85">
                    <w:rPr>
                      <w:rFonts w:cs="Arial"/>
                      <w:color w:val="000000"/>
                      <w:szCs w:val="20"/>
                    </w:rPr>
                    <w:t xml:space="preserve">The Tenderer shall demonstrate </w:t>
                  </w:r>
                  <w:r>
                    <w:rPr>
                      <w:rFonts w:cs="Arial"/>
                      <w:color w:val="000000"/>
                      <w:szCs w:val="20"/>
                    </w:rPr>
                    <w:t>his</w:t>
                  </w:r>
                  <w:r w:rsidRPr="00841D85">
                    <w:rPr>
                      <w:rFonts w:cs="Arial"/>
                      <w:color w:val="000000"/>
                      <w:szCs w:val="20"/>
                    </w:rPr>
                    <w:t xml:space="preserve"> capability to design, develop, build, integrate, operate, and maintain each item listed </w:t>
                  </w:r>
                  <w:r>
                    <w:rPr>
                      <w:rFonts w:cs="Arial"/>
                      <w:color w:val="000000"/>
                      <w:szCs w:val="20"/>
                    </w:rPr>
                    <w:t xml:space="preserve">below, </w:t>
                  </w:r>
                  <w:r w:rsidRPr="00841D85">
                    <w:rPr>
                      <w:rFonts w:cs="Arial"/>
                      <w:color w:val="000000"/>
                      <w:szCs w:val="20"/>
                    </w:rPr>
                    <w:t xml:space="preserve">as part of the Technical and System Information </w:t>
                  </w:r>
                  <w:r>
                    <w:rPr>
                      <w:rFonts w:cs="Arial"/>
                      <w:color w:val="000000"/>
                      <w:szCs w:val="20"/>
                    </w:rPr>
                    <w:t xml:space="preserve">provided </w:t>
                  </w:r>
                  <w:r w:rsidRPr="00841D85">
                    <w:rPr>
                      <w:rFonts w:cs="Arial"/>
                      <w:color w:val="000000"/>
                      <w:szCs w:val="20"/>
                    </w:rPr>
                    <w:t>on Form D10.</w:t>
                  </w:r>
                </w:p>
                <w:p w14:paraId="5A0D28FE" w14:textId="77777777" w:rsidR="002974F4" w:rsidRDefault="002974F4">
                  <w:pPr>
                    <w:rPr>
                      <w:rFonts w:cs="Arial"/>
                      <w:color w:val="000000"/>
                      <w:szCs w:val="20"/>
                    </w:rPr>
                  </w:pPr>
                </w:p>
                <w:p w14:paraId="45EA7542" w14:textId="17628FAC" w:rsidR="002974F4" w:rsidRPr="00E5253F" w:rsidRDefault="002974F4">
                  <w:pPr>
                    <w:rPr>
                      <w:rFonts w:cs="Arial"/>
                      <w:color w:val="000000"/>
                      <w:szCs w:val="20"/>
                    </w:rPr>
                  </w:pPr>
                  <w:r w:rsidRPr="00841D85">
                    <w:rPr>
                      <w:rFonts w:cs="Arial"/>
                      <w:color w:val="000000"/>
                      <w:szCs w:val="20"/>
                    </w:rPr>
                    <w:t>The Tenderer’s statement shall cover requirements listed for each specific item on Form D10, and provide relevant information such as layout drawings, hardware/equipment, software, and or other applicable components of each item</w:t>
                  </w:r>
                  <w:r w:rsidR="005C397C">
                    <w:rPr>
                      <w:rFonts w:cs="Arial"/>
                      <w:color w:val="000000"/>
                      <w:szCs w:val="20"/>
                    </w:rPr>
                    <w:t>.</w:t>
                  </w: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tcPr>
                <w:p w14:paraId="4EA14EC6" w14:textId="77777777" w:rsidR="002974F4" w:rsidRPr="00E86957" w:rsidDel="0046392A" w:rsidRDefault="002974F4">
                  <w:pPr>
                    <w:spacing w:line="276" w:lineRule="auto"/>
                    <w:jc w:val="center"/>
                    <w:rPr>
                      <w:b/>
                      <w:color w:val="000000"/>
                    </w:rPr>
                  </w:pPr>
                </w:p>
              </w:tc>
            </w:tr>
            <w:tr w:rsidR="002974F4" w:rsidRPr="009F60BB" w14:paraId="10B1DFED" w14:textId="77777777" w:rsidTr="00812B2C">
              <w:trPr>
                <w:trHeight w:val="34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tcPr>
                <w:p w14:paraId="515446AF" w14:textId="77777777" w:rsidR="002974F4" w:rsidRPr="00731A4E" w:rsidRDefault="002974F4">
                  <w:pPr>
                    <w:rPr>
                      <w:rFonts w:eastAsia="Arial"/>
                    </w:rPr>
                  </w:pP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tcPr>
                <w:p w14:paraId="292878E0" w14:textId="77777777" w:rsidR="002974F4" w:rsidRPr="00E65DC6" w:rsidDel="0046392A" w:rsidRDefault="002974F4">
                  <w:pPr>
                    <w:spacing w:line="276" w:lineRule="auto"/>
                    <w:jc w:val="center"/>
                    <w:rPr>
                      <w:b/>
                      <w:color w:val="000000"/>
                    </w:rPr>
                  </w:pPr>
                  <w:r w:rsidRPr="00E65DC6">
                    <w:rPr>
                      <w:b/>
                      <w:color w:val="000000"/>
                    </w:rPr>
                    <w:t>56</w:t>
                  </w:r>
                </w:p>
              </w:tc>
            </w:tr>
            <w:tr w:rsidR="002974F4" w:rsidRPr="009F60BB" w14:paraId="6517B42B" w14:textId="77777777" w:rsidTr="00AC00E4">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E84391" w14:textId="7206CBDE" w:rsidR="002974F4" w:rsidRPr="00E5253F" w:rsidRDefault="002974F4">
                  <w:pPr>
                    <w:spacing w:line="276" w:lineRule="auto"/>
                    <w:rPr>
                      <w:bCs/>
                      <w:color w:val="000000"/>
                    </w:rPr>
                  </w:pPr>
                  <w:r w:rsidRPr="00E5253F">
                    <w:rPr>
                      <w:bCs/>
                      <w:color w:val="000000"/>
                    </w:rPr>
                    <w:t>6.1  VGS, VGS audit WS, QLS and QL1</w:t>
                  </w:r>
                  <w:r w:rsidR="00E313A4">
                    <w:rPr>
                      <w:bCs/>
                      <w:color w:val="000000"/>
                    </w:rPr>
                    <w:t xml:space="preserve"> (</w:t>
                  </w:r>
                  <w:r w:rsidR="00F6205A">
                    <w:rPr>
                      <w:bCs/>
                      <w:color w:val="000000"/>
                    </w:rPr>
                    <w:t xml:space="preserve">D10 - </w:t>
                  </w:r>
                  <w:r w:rsidR="00E313A4">
                    <w:rPr>
                      <w:bCs/>
                      <w:color w:val="000000"/>
                    </w:rPr>
                    <w:t xml:space="preserve">Item </w:t>
                  </w:r>
                  <w:r w:rsidR="00F6205A">
                    <w:rPr>
                      <w:bCs/>
                      <w:color w:val="000000"/>
                    </w:rPr>
                    <w:t>2.2)</w:t>
                  </w:r>
                  <w:r w:rsidR="00E313A4">
                    <w:rPr>
                      <w:bCs/>
                      <w:color w:val="000000"/>
                    </w:rPr>
                    <w:t xml:space="preserve"> </w:t>
                  </w: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74DB8D" w14:textId="77777777" w:rsidR="002974F4" w:rsidRPr="00E5253F" w:rsidDel="0046392A" w:rsidRDefault="002974F4">
                  <w:pPr>
                    <w:spacing w:line="276" w:lineRule="auto"/>
                    <w:jc w:val="center"/>
                    <w:rPr>
                      <w:color w:val="000000"/>
                    </w:rPr>
                  </w:pPr>
                  <w:r w:rsidRPr="00E5253F">
                    <w:t>8</w:t>
                  </w:r>
                </w:p>
              </w:tc>
            </w:tr>
            <w:tr w:rsidR="002974F4" w:rsidRPr="009F60BB" w14:paraId="6A7DE9C1" w14:textId="77777777" w:rsidTr="00AC00E4">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67D0E0" w14:textId="1745A8DE" w:rsidR="002974F4" w:rsidRPr="00E65DC6" w:rsidRDefault="002974F4">
                  <w:pPr>
                    <w:rPr>
                      <w:rFonts w:eastAsia="Arial"/>
                      <w:bCs/>
                    </w:rPr>
                  </w:pPr>
                  <w:r w:rsidRPr="00E5253F">
                    <w:rPr>
                      <w:bCs/>
                      <w:color w:val="000000"/>
                    </w:rPr>
                    <w:t xml:space="preserve">6.2  </w:t>
                  </w:r>
                  <w:r w:rsidRPr="00E5253F">
                    <w:rPr>
                      <w:rFonts w:cs="Arial"/>
                      <w:bCs/>
                      <w:color w:val="000000"/>
                      <w:lang w:val="en-GB"/>
                    </w:rPr>
                    <w:t xml:space="preserve">AVC </w:t>
                  </w:r>
                  <w:r w:rsidRPr="00E5253F">
                    <w:rPr>
                      <w:rFonts w:cs="Arial"/>
                      <w:bCs/>
                      <w:color w:val="000000"/>
                    </w:rPr>
                    <w:t>including</w:t>
                  </w:r>
                  <w:r w:rsidRPr="00E5253F">
                    <w:rPr>
                      <w:rFonts w:cs="Arial"/>
                      <w:bCs/>
                      <w:color w:val="000000"/>
                      <w:lang w:val="en-GB"/>
                    </w:rPr>
                    <w:t xml:space="preserve"> DCS – Hardware, Software</w:t>
                  </w:r>
                  <w:r w:rsidR="00F6205A">
                    <w:rPr>
                      <w:rFonts w:cs="Arial"/>
                      <w:bCs/>
                      <w:color w:val="000000"/>
                      <w:lang w:val="en-GB"/>
                    </w:rPr>
                    <w:t xml:space="preserve"> </w:t>
                  </w:r>
                  <w:r w:rsidR="00F6205A">
                    <w:rPr>
                      <w:bCs/>
                      <w:color w:val="000000"/>
                    </w:rPr>
                    <w:t>(D10 - Item</w:t>
                  </w:r>
                  <w:r w:rsidR="007859A6">
                    <w:rPr>
                      <w:bCs/>
                      <w:color w:val="000000"/>
                    </w:rPr>
                    <w:t>s</w:t>
                  </w:r>
                  <w:r w:rsidR="00F6205A">
                    <w:rPr>
                      <w:bCs/>
                      <w:color w:val="000000"/>
                    </w:rPr>
                    <w:t xml:space="preserve"> 2.</w:t>
                  </w:r>
                  <w:r w:rsidR="00533391">
                    <w:rPr>
                      <w:bCs/>
                      <w:color w:val="000000"/>
                    </w:rPr>
                    <w:t>3</w:t>
                  </w:r>
                  <w:r w:rsidR="007859A6">
                    <w:rPr>
                      <w:bCs/>
                      <w:color w:val="000000"/>
                    </w:rPr>
                    <w:t xml:space="preserve"> &amp; 2.4</w:t>
                  </w:r>
                  <w:r w:rsidR="00F6205A">
                    <w:rPr>
                      <w:bCs/>
                      <w:color w:val="000000"/>
                    </w:rPr>
                    <w:t>)</w:t>
                  </w: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EC519DB" w14:textId="77777777" w:rsidR="002974F4" w:rsidRPr="00E5253F" w:rsidDel="0046392A" w:rsidRDefault="002974F4">
                  <w:pPr>
                    <w:spacing w:line="276" w:lineRule="auto"/>
                    <w:jc w:val="center"/>
                    <w:rPr>
                      <w:color w:val="000000"/>
                    </w:rPr>
                  </w:pPr>
                  <w:r w:rsidRPr="00E5253F">
                    <w:t>8</w:t>
                  </w:r>
                </w:p>
              </w:tc>
            </w:tr>
            <w:tr w:rsidR="002974F4" w:rsidRPr="009F60BB" w14:paraId="0FD70790" w14:textId="77777777" w:rsidTr="00AC00E4">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7D9369" w14:textId="7BFED2BF" w:rsidR="002974F4" w:rsidRPr="00E65DC6" w:rsidRDefault="002974F4">
                  <w:pPr>
                    <w:rPr>
                      <w:rFonts w:eastAsia="Arial"/>
                      <w:bCs/>
                    </w:rPr>
                  </w:pPr>
                  <w:r w:rsidRPr="00E5253F">
                    <w:rPr>
                      <w:bCs/>
                      <w:color w:val="000000"/>
                    </w:rPr>
                    <w:t xml:space="preserve">6.3  </w:t>
                  </w:r>
                  <w:r w:rsidRPr="00E5253F">
                    <w:rPr>
                      <w:rFonts w:cs="Arial"/>
                      <w:bCs/>
                      <w:color w:val="000000"/>
                      <w:lang w:val="en-GB"/>
                    </w:rPr>
                    <w:t>AVC accuracy (Count and classification)</w:t>
                  </w:r>
                  <w:r w:rsidR="00F6205A">
                    <w:rPr>
                      <w:rFonts w:cs="Arial"/>
                      <w:bCs/>
                      <w:color w:val="000000"/>
                      <w:lang w:val="en-GB"/>
                    </w:rPr>
                    <w:t xml:space="preserve"> </w:t>
                  </w:r>
                  <w:r w:rsidR="00F6205A">
                    <w:rPr>
                      <w:bCs/>
                      <w:color w:val="000000"/>
                    </w:rPr>
                    <w:t>(D10 - Item 2.</w:t>
                  </w:r>
                  <w:r w:rsidR="007859A6">
                    <w:rPr>
                      <w:bCs/>
                      <w:color w:val="000000"/>
                    </w:rPr>
                    <w:t>5</w:t>
                  </w:r>
                  <w:r w:rsidR="00F6205A">
                    <w:rPr>
                      <w:bCs/>
                      <w:color w:val="000000"/>
                    </w:rPr>
                    <w:t>)</w:t>
                  </w: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B8D1E7B" w14:textId="77777777" w:rsidR="002974F4" w:rsidRPr="00E5253F" w:rsidDel="0046392A" w:rsidRDefault="002974F4">
                  <w:pPr>
                    <w:spacing w:line="276" w:lineRule="auto"/>
                    <w:jc w:val="center"/>
                    <w:rPr>
                      <w:color w:val="000000"/>
                    </w:rPr>
                  </w:pPr>
                  <w:r w:rsidRPr="00E5253F">
                    <w:t>8</w:t>
                  </w:r>
                </w:p>
              </w:tc>
            </w:tr>
            <w:tr w:rsidR="002974F4" w:rsidRPr="009F60BB" w14:paraId="2F28EAC8" w14:textId="77777777" w:rsidTr="00AC00E4">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49DF9A" w14:textId="6A2CE11A" w:rsidR="002974F4" w:rsidRPr="00E65DC6" w:rsidRDefault="002974F4">
                  <w:pPr>
                    <w:rPr>
                      <w:rFonts w:eastAsia="Arial"/>
                      <w:bCs/>
                    </w:rPr>
                  </w:pPr>
                  <w:r w:rsidRPr="00E5253F">
                    <w:rPr>
                      <w:bCs/>
                      <w:color w:val="000000"/>
                    </w:rPr>
                    <w:t xml:space="preserve">6.4  </w:t>
                  </w:r>
                  <w:r w:rsidRPr="00E5253F">
                    <w:rPr>
                      <w:rFonts w:cs="Arial"/>
                      <w:bCs/>
                      <w:color w:val="000000"/>
                      <w:lang w:val="en-GB"/>
                    </w:rPr>
                    <w:t>Toll Collection Lane Equipment</w:t>
                  </w:r>
                  <w:r w:rsidR="00F6205A">
                    <w:rPr>
                      <w:rFonts w:cs="Arial"/>
                      <w:bCs/>
                      <w:color w:val="000000"/>
                      <w:lang w:val="en-GB"/>
                    </w:rPr>
                    <w:t xml:space="preserve"> </w:t>
                  </w:r>
                  <w:r w:rsidR="00F6205A">
                    <w:rPr>
                      <w:bCs/>
                      <w:color w:val="000000"/>
                    </w:rPr>
                    <w:t>(D10 - Item 2.</w:t>
                  </w:r>
                  <w:r w:rsidR="007859A6">
                    <w:rPr>
                      <w:bCs/>
                      <w:color w:val="000000"/>
                    </w:rPr>
                    <w:t>6</w:t>
                  </w:r>
                  <w:r w:rsidR="00F6205A">
                    <w:rPr>
                      <w:bCs/>
                      <w:color w:val="000000"/>
                    </w:rPr>
                    <w:t>)</w:t>
                  </w: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813EAF0" w14:textId="77777777" w:rsidR="002974F4" w:rsidRPr="00E5253F" w:rsidDel="0046392A" w:rsidRDefault="002974F4">
                  <w:pPr>
                    <w:spacing w:line="276" w:lineRule="auto"/>
                    <w:jc w:val="center"/>
                    <w:rPr>
                      <w:color w:val="000000"/>
                    </w:rPr>
                  </w:pPr>
                  <w:r w:rsidRPr="00E5253F">
                    <w:t>8</w:t>
                  </w:r>
                </w:p>
              </w:tc>
            </w:tr>
            <w:tr w:rsidR="002974F4" w:rsidRPr="009F60BB" w14:paraId="7F1B2303" w14:textId="77777777" w:rsidTr="00AC00E4">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C3BC38" w14:textId="4279EED0" w:rsidR="002974F4" w:rsidRPr="00E65DC6" w:rsidRDefault="002974F4">
                  <w:pPr>
                    <w:rPr>
                      <w:rFonts w:eastAsia="Arial"/>
                      <w:bCs/>
                    </w:rPr>
                  </w:pPr>
                  <w:r w:rsidRPr="00E5253F">
                    <w:rPr>
                      <w:bCs/>
                      <w:color w:val="000000"/>
                    </w:rPr>
                    <w:t xml:space="preserve">6.5  </w:t>
                  </w:r>
                  <w:r w:rsidRPr="00E5253F">
                    <w:rPr>
                      <w:rFonts w:cs="Arial"/>
                      <w:bCs/>
                      <w:color w:val="000000"/>
                      <w:lang w:val="en-GB"/>
                    </w:rPr>
                    <w:t>BOS/Back Office System</w:t>
                  </w:r>
                  <w:r w:rsidR="00F6205A">
                    <w:rPr>
                      <w:rFonts w:cs="Arial"/>
                      <w:bCs/>
                      <w:color w:val="000000"/>
                      <w:lang w:val="en-GB"/>
                    </w:rPr>
                    <w:t xml:space="preserve"> </w:t>
                  </w:r>
                  <w:r w:rsidR="00F6205A">
                    <w:rPr>
                      <w:bCs/>
                      <w:color w:val="000000"/>
                    </w:rPr>
                    <w:t>(D10 - Item 2.</w:t>
                  </w:r>
                  <w:r w:rsidR="007859A6">
                    <w:rPr>
                      <w:bCs/>
                      <w:color w:val="000000"/>
                    </w:rPr>
                    <w:t>8</w:t>
                  </w:r>
                  <w:r w:rsidR="00F6205A">
                    <w:rPr>
                      <w:bCs/>
                      <w:color w:val="000000"/>
                    </w:rPr>
                    <w:t>)</w:t>
                  </w: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31887B6" w14:textId="77777777" w:rsidR="002974F4" w:rsidRPr="00E5253F" w:rsidDel="0046392A" w:rsidRDefault="002974F4">
                  <w:pPr>
                    <w:spacing w:line="276" w:lineRule="auto"/>
                    <w:jc w:val="center"/>
                    <w:rPr>
                      <w:color w:val="000000"/>
                    </w:rPr>
                  </w:pPr>
                  <w:r w:rsidRPr="00E5253F">
                    <w:t>8</w:t>
                  </w:r>
                </w:p>
              </w:tc>
            </w:tr>
            <w:tr w:rsidR="002974F4" w:rsidRPr="009F60BB" w14:paraId="119A44E5" w14:textId="77777777" w:rsidTr="00AC00E4">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1B1862" w14:textId="481AA00F" w:rsidR="002974F4" w:rsidRPr="00E65DC6" w:rsidRDefault="002974F4">
                  <w:pPr>
                    <w:rPr>
                      <w:rFonts w:eastAsia="Arial"/>
                      <w:bCs/>
                    </w:rPr>
                  </w:pPr>
                  <w:r w:rsidRPr="00E5253F">
                    <w:rPr>
                      <w:bCs/>
                      <w:color w:val="000000"/>
                    </w:rPr>
                    <w:t xml:space="preserve">6.6  </w:t>
                  </w:r>
                  <w:r w:rsidRPr="00E5253F">
                    <w:rPr>
                      <w:rFonts w:cs="Arial"/>
                      <w:bCs/>
                      <w:color w:val="000000"/>
                      <w:lang w:val="en-GB"/>
                    </w:rPr>
                    <w:t>Automatic Number Plate Recognition System</w:t>
                  </w:r>
                  <w:r w:rsidR="00F6205A">
                    <w:rPr>
                      <w:rFonts w:cs="Arial"/>
                      <w:bCs/>
                      <w:color w:val="000000"/>
                      <w:lang w:val="en-GB"/>
                    </w:rPr>
                    <w:t xml:space="preserve"> </w:t>
                  </w:r>
                  <w:r w:rsidR="00F6205A">
                    <w:rPr>
                      <w:bCs/>
                      <w:color w:val="000000"/>
                    </w:rPr>
                    <w:t>(D10 - Item 2.</w:t>
                  </w:r>
                  <w:r w:rsidR="007859A6">
                    <w:rPr>
                      <w:bCs/>
                      <w:color w:val="000000"/>
                    </w:rPr>
                    <w:t>11</w:t>
                  </w:r>
                  <w:r w:rsidR="00F6205A">
                    <w:rPr>
                      <w:bCs/>
                      <w:color w:val="000000"/>
                    </w:rPr>
                    <w:t>)</w:t>
                  </w: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D834FD3" w14:textId="77777777" w:rsidR="002974F4" w:rsidRPr="00E5253F" w:rsidDel="0046392A" w:rsidRDefault="002974F4">
                  <w:pPr>
                    <w:spacing w:line="276" w:lineRule="auto"/>
                    <w:jc w:val="center"/>
                    <w:rPr>
                      <w:color w:val="000000"/>
                    </w:rPr>
                  </w:pPr>
                  <w:r w:rsidRPr="00E5253F">
                    <w:t>8</w:t>
                  </w:r>
                </w:p>
              </w:tc>
            </w:tr>
            <w:tr w:rsidR="002974F4" w:rsidRPr="009F60BB" w14:paraId="3F12B9CD" w14:textId="77777777" w:rsidTr="00AC00E4">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51C69A" w14:textId="091B7C4A" w:rsidR="002974F4" w:rsidRPr="00E65DC6" w:rsidRDefault="002974F4">
                  <w:pPr>
                    <w:rPr>
                      <w:rFonts w:eastAsia="Arial"/>
                      <w:bCs/>
                    </w:rPr>
                  </w:pPr>
                  <w:r w:rsidRPr="00E5253F">
                    <w:rPr>
                      <w:bCs/>
                      <w:color w:val="000000"/>
                    </w:rPr>
                    <w:t xml:space="preserve">6.7  </w:t>
                  </w:r>
                  <w:r w:rsidRPr="00E5253F">
                    <w:rPr>
                      <w:rFonts w:cs="Arial"/>
                      <w:bCs/>
                      <w:color w:val="000000"/>
                      <w:lang w:val="en-GB"/>
                    </w:rPr>
                    <w:t>TA/TCH Interface</w:t>
                  </w:r>
                  <w:r w:rsidR="00F6205A">
                    <w:rPr>
                      <w:rFonts w:cs="Arial"/>
                      <w:bCs/>
                      <w:color w:val="000000"/>
                      <w:lang w:val="en-GB"/>
                    </w:rPr>
                    <w:t xml:space="preserve"> </w:t>
                  </w:r>
                  <w:r w:rsidR="00F6205A">
                    <w:rPr>
                      <w:bCs/>
                      <w:color w:val="000000"/>
                    </w:rPr>
                    <w:t>(D10 - Item 2.</w:t>
                  </w:r>
                  <w:r w:rsidR="007859A6">
                    <w:rPr>
                      <w:bCs/>
                      <w:color w:val="000000"/>
                    </w:rPr>
                    <w:t>12</w:t>
                  </w:r>
                  <w:r w:rsidR="00F6205A">
                    <w:rPr>
                      <w:bCs/>
                      <w:color w:val="000000"/>
                    </w:rPr>
                    <w:t>)</w:t>
                  </w: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3CF1BC" w14:textId="77777777" w:rsidR="002974F4" w:rsidRPr="00E5253F" w:rsidDel="0046392A" w:rsidRDefault="002974F4">
                  <w:pPr>
                    <w:spacing w:line="276" w:lineRule="auto"/>
                    <w:jc w:val="center"/>
                    <w:rPr>
                      <w:color w:val="000000"/>
                    </w:rPr>
                  </w:pPr>
                  <w:r w:rsidRPr="00E5253F">
                    <w:t>8</w:t>
                  </w:r>
                </w:p>
              </w:tc>
            </w:tr>
            <w:tr w:rsidR="002974F4" w:rsidRPr="009F60BB" w14:paraId="24281BEA" w14:textId="77777777" w:rsidTr="00812B2C">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tcPr>
                <w:p w14:paraId="4C6EB4A7" w14:textId="77777777" w:rsidR="002974F4" w:rsidRPr="00731A4E" w:rsidRDefault="002974F4">
                  <w:pPr>
                    <w:rPr>
                      <w:rFonts w:eastAsia="Arial"/>
                    </w:rPr>
                  </w:pP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tcPr>
                <w:p w14:paraId="4E1559F0" w14:textId="77777777" w:rsidR="002974F4" w:rsidRPr="00E86957" w:rsidDel="0046392A" w:rsidRDefault="002974F4">
                  <w:pPr>
                    <w:spacing w:line="276" w:lineRule="auto"/>
                    <w:jc w:val="center"/>
                    <w:rPr>
                      <w:b/>
                      <w:color w:val="000000"/>
                    </w:rPr>
                  </w:pPr>
                </w:p>
              </w:tc>
            </w:tr>
            <w:tr w:rsidR="002974F4" w:rsidRPr="009F60BB" w14:paraId="5732265D" w14:textId="77777777" w:rsidTr="00AC00E4">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tcPr>
                <w:p w14:paraId="31C39DAD" w14:textId="77777777" w:rsidR="002974F4" w:rsidRPr="00731A4E" w:rsidRDefault="002974F4">
                  <w:pPr>
                    <w:rPr>
                      <w:rFonts w:eastAsia="Arial"/>
                    </w:rPr>
                  </w:pPr>
                  <w:r w:rsidRPr="00371079">
                    <w:t>The tenderer</w:t>
                  </w:r>
                  <w:r>
                    <w:t>’s</w:t>
                  </w:r>
                  <w:r w:rsidRPr="00371079">
                    <w:t xml:space="preserve"> statement </w:t>
                  </w:r>
                  <w:r>
                    <w:t>for these items will be evaluated as indicated below</w:t>
                  </w: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tcPr>
                <w:p w14:paraId="3884BC22" w14:textId="77777777" w:rsidR="002974F4" w:rsidRPr="00E86957" w:rsidDel="0046392A" w:rsidRDefault="002974F4">
                  <w:pPr>
                    <w:spacing w:line="276" w:lineRule="auto"/>
                    <w:jc w:val="center"/>
                    <w:rPr>
                      <w:b/>
                      <w:color w:val="000000"/>
                    </w:rPr>
                  </w:pPr>
                </w:p>
              </w:tc>
            </w:tr>
            <w:tr w:rsidR="002974F4" w:rsidRPr="009F60BB" w14:paraId="40561A14" w14:textId="77777777" w:rsidTr="00244F0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tcPr>
                <w:p w14:paraId="39F69899" w14:textId="77777777" w:rsidR="002974F4" w:rsidRPr="00731A4E" w:rsidRDefault="002974F4">
                  <w:pPr>
                    <w:rPr>
                      <w:rFonts w:eastAsia="Arial"/>
                    </w:rPr>
                  </w:pP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tcPr>
                <w:p w14:paraId="4449051E" w14:textId="77777777" w:rsidR="002974F4" w:rsidRPr="00E86957" w:rsidDel="0046392A" w:rsidRDefault="002974F4">
                  <w:pPr>
                    <w:spacing w:line="276" w:lineRule="auto"/>
                    <w:jc w:val="center"/>
                    <w:rPr>
                      <w:b/>
                      <w:color w:val="000000"/>
                    </w:rPr>
                  </w:pPr>
                </w:p>
              </w:tc>
            </w:tr>
            <w:tr w:rsidR="002974F4" w:rsidRPr="009F60BB" w14:paraId="79F139E9" w14:textId="77777777" w:rsidTr="00244F04">
              <w:trPr>
                <w:trHeight w:val="397"/>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33445C" w14:textId="77777777" w:rsidR="002974F4" w:rsidRPr="00731A4E" w:rsidRDefault="002974F4">
                  <w:pPr>
                    <w:rPr>
                      <w:rFonts w:eastAsia="Arial"/>
                    </w:rPr>
                  </w:pPr>
                  <w:r>
                    <w:rPr>
                      <w:rFonts w:ascii="ArialMT" w:hAnsi="ArialMT" w:cs="ArialMT"/>
                    </w:rPr>
                    <w:t>Scoring</w:t>
                  </w: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D2681F" w14:textId="77777777" w:rsidR="002974F4" w:rsidRPr="00E86957" w:rsidDel="0046392A" w:rsidRDefault="002974F4">
                  <w:pPr>
                    <w:spacing w:line="276" w:lineRule="auto"/>
                    <w:jc w:val="center"/>
                    <w:rPr>
                      <w:b/>
                      <w:color w:val="000000"/>
                    </w:rPr>
                  </w:pPr>
                </w:p>
              </w:tc>
            </w:tr>
            <w:tr w:rsidR="002974F4" w:rsidRPr="009F60BB" w14:paraId="702393E9" w14:textId="77777777" w:rsidTr="00AC00E4">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4798E1" w14:textId="77777777" w:rsidR="002974F4" w:rsidRPr="00A42EBF" w:rsidRDefault="002974F4" w:rsidP="00E209D2">
                  <w:pPr>
                    <w:pStyle w:val="ListParagraph"/>
                    <w:numPr>
                      <w:ilvl w:val="0"/>
                      <w:numId w:val="20"/>
                    </w:numPr>
                    <w:autoSpaceDE w:val="0"/>
                    <w:autoSpaceDN w:val="0"/>
                    <w:adjustRightInd w:val="0"/>
                    <w:rPr>
                      <w:rFonts w:ascii="ArialMT" w:hAnsi="ArialMT" w:cs="ArialMT"/>
                    </w:rPr>
                  </w:pPr>
                  <w:r w:rsidRPr="00A42EBF">
                    <w:rPr>
                      <w:rFonts w:ascii="ArialMT" w:hAnsi="ArialMT" w:cs="ArialMT"/>
                    </w:rPr>
                    <w:t xml:space="preserve">The tenderer’s statement adequately covers </w:t>
                  </w:r>
                  <w:r w:rsidRPr="00E5253F">
                    <w:rPr>
                      <w:rFonts w:ascii="ArialMT" w:hAnsi="ArialMT" w:cs="ArialMT"/>
                    </w:rPr>
                    <w:t>100%</w:t>
                  </w:r>
                  <w:r w:rsidRPr="00A42EBF">
                    <w:rPr>
                      <w:rFonts w:ascii="ArialMT" w:hAnsi="ArialMT" w:cs="ArialMT"/>
                    </w:rPr>
                    <w:t xml:space="preserve"> of the items listed, and the information provided demonstrates the relevance of the proposal to the toll environment.</w:t>
                  </w:r>
                </w:p>
                <w:p w14:paraId="73C0C5AE" w14:textId="77777777" w:rsidR="002974F4" w:rsidRPr="00A42EBF" w:rsidRDefault="002974F4">
                  <w:pPr>
                    <w:rPr>
                      <w:rFonts w:eastAsia="Arial"/>
                    </w:rPr>
                  </w:pP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56C8B2A" w14:textId="77777777" w:rsidR="002974F4" w:rsidRPr="00A42EBF" w:rsidDel="0046392A" w:rsidRDefault="002974F4">
                  <w:pPr>
                    <w:spacing w:line="276" w:lineRule="auto"/>
                    <w:jc w:val="center"/>
                    <w:rPr>
                      <w:b/>
                      <w:color w:val="000000"/>
                    </w:rPr>
                  </w:pPr>
                  <w:r w:rsidRPr="00A42EBF">
                    <w:rPr>
                      <w:rFonts w:eastAsia="Times New Roman" w:cs="Arial"/>
                      <w:color w:val="000000"/>
                      <w:lang w:eastAsia="en-ZA"/>
                    </w:rPr>
                    <w:t>8</w:t>
                  </w:r>
                </w:p>
              </w:tc>
            </w:tr>
            <w:tr w:rsidR="002974F4" w:rsidRPr="009F60BB" w14:paraId="30EA7230" w14:textId="77777777" w:rsidTr="00AC00E4">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EE40B1" w14:textId="77777777" w:rsidR="002974F4" w:rsidRPr="00A42EBF" w:rsidRDefault="002974F4" w:rsidP="00E209D2">
                  <w:pPr>
                    <w:pStyle w:val="ListParagraph"/>
                    <w:numPr>
                      <w:ilvl w:val="0"/>
                      <w:numId w:val="20"/>
                    </w:numPr>
                    <w:autoSpaceDE w:val="0"/>
                    <w:autoSpaceDN w:val="0"/>
                    <w:adjustRightInd w:val="0"/>
                    <w:rPr>
                      <w:rFonts w:ascii="ArialMT" w:hAnsi="ArialMT" w:cs="ArialMT"/>
                    </w:rPr>
                  </w:pPr>
                  <w:r w:rsidRPr="00A42EBF">
                    <w:rPr>
                      <w:rFonts w:ascii="ArialMT" w:hAnsi="ArialMT" w:cs="ArialMT"/>
                    </w:rPr>
                    <w:t xml:space="preserve">The tenderer’s statement adequately covers more than </w:t>
                  </w:r>
                  <w:r w:rsidRPr="00E5253F">
                    <w:rPr>
                      <w:rFonts w:ascii="ArialMT" w:hAnsi="ArialMT" w:cs="ArialMT"/>
                    </w:rPr>
                    <w:t>75%</w:t>
                  </w:r>
                  <w:r w:rsidRPr="00A42EBF">
                    <w:rPr>
                      <w:rFonts w:ascii="ArialMT" w:hAnsi="ArialMT" w:cs="ArialMT"/>
                    </w:rPr>
                    <w:t xml:space="preserve"> of the items listed, and the information provided demonstrates the relevance of the proposal to the toll environment.</w:t>
                  </w:r>
                </w:p>
                <w:p w14:paraId="12348146" w14:textId="77777777" w:rsidR="002974F4" w:rsidRPr="00A42EBF" w:rsidRDefault="002974F4">
                  <w:pPr>
                    <w:rPr>
                      <w:rFonts w:eastAsia="Arial"/>
                    </w:rPr>
                  </w:pP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3500C09" w14:textId="77777777" w:rsidR="002974F4" w:rsidRPr="00A42EBF" w:rsidDel="0046392A" w:rsidRDefault="002974F4">
                  <w:pPr>
                    <w:spacing w:line="276" w:lineRule="auto"/>
                    <w:jc w:val="center"/>
                    <w:rPr>
                      <w:b/>
                      <w:color w:val="000000"/>
                    </w:rPr>
                  </w:pPr>
                  <w:r w:rsidRPr="00A42EBF">
                    <w:rPr>
                      <w:rFonts w:eastAsia="Times New Roman" w:cs="Arial"/>
                      <w:color w:val="000000"/>
                      <w:lang w:eastAsia="en-ZA"/>
                    </w:rPr>
                    <w:t>6</w:t>
                  </w:r>
                </w:p>
              </w:tc>
            </w:tr>
            <w:tr w:rsidR="002974F4" w:rsidRPr="009F60BB" w14:paraId="40D3A8A2" w14:textId="77777777" w:rsidTr="00AC00E4">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2B68C4" w14:textId="77777777" w:rsidR="002974F4" w:rsidRPr="00A42EBF" w:rsidRDefault="002974F4" w:rsidP="00E209D2">
                  <w:pPr>
                    <w:pStyle w:val="ListParagraph"/>
                    <w:numPr>
                      <w:ilvl w:val="0"/>
                      <w:numId w:val="20"/>
                    </w:numPr>
                    <w:autoSpaceDE w:val="0"/>
                    <w:autoSpaceDN w:val="0"/>
                    <w:adjustRightInd w:val="0"/>
                    <w:rPr>
                      <w:rFonts w:ascii="ArialMT" w:hAnsi="ArialMT" w:cs="ArialMT"/>
                    </w:rPr>
                  </w:pPr>
                  <w:r w:rsidRPr="00A42EBF">
                    <w:rPr>
                      <w:rFonts w:ascii="ArialMT" w:hAnsi="ArialMT" w:cs="ArialMT"/>
                    </w:rPr>
                    <w:t>The tenderer’s statement adequately covers more than 50</w:t>
                  </w:r>
                  <w:r w:rsidRPr="00E5253F">
                    <w:rPr>
                      <w:rFonts w:ascii="ArialMT" w:hAnsi="ArialMT" w:cs="ArialMT"/>
                    </w:rPr>
                    <w:t>%</w:t>
                  </w:r>
                  <w:r w:rsidRPr="00A42EBF">
                    <w:rPr>
                      <w:rFonts w:ascii="ArialMT" w:hAnsi="ArialMT" w:cs="ArialMT"/>
                    </w:rPr>
                    <w:t xml:space="preserve"> of the items listed, and the information provided demonstrates the relevance of the proposal to the toll environment.</w:t>
                  </w:r>
                </w:p>
                <w:p w14:paraId="755F0310" w14:textId="77777777" w:rsidR="002974F4" w:rsidRPr="00A42EBF" w:rsidRDefault="002974F4">
                  <w:pPr>
                    <w:rPr>
                      <w:rFonts w:eastAsia="Arial"/>
                    </w:rPr>
                  </w:pP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905712D" w14:textId="77777777" w:rsidR="002974F4" w:rsidRPr="00A42EBF" w:rsidDel="0046392A" w:rsidRDefault="002974F4">
                  <w:pPr>
                    <w:spacing w:line="276" w:lineRule="auto"/>
                    <w:jc w:val="center"/>
                    <w:rPr>
                      <w:b/>
                      <w:color w:val="000000"/>
                    </w:rPr>
                  </w:pPr>
                  <w:r w:rsidRPr="00A42EBF">
                    <w:rPr>
                      <w:rFonts w:eastAsia="Times New Roman" w:cs="Arial"/>
                      <w:color w:val="000000"/>
                      <w:lang w:eastAsia="en-ZA"/>
                    </w:rPr>
                    <w:t>4</w:t>
                  </w:r>
                </w:p>
              </w:tc>
            </w:tr>
            <w:tr w:rsidR="002974F4" w:rsidRPr="009F60BB" w14:paraId="237B2E03" w14:textId="77777777" w:rsidTr="00AC00E4">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F92E2A" w14:textId="77777777" w:rsidR="002974F4" w:rsidRPr="00A42EBF" w:rsidRDefault="002974F4" w:rsidP="00E209D2">
                  <w:pPr>
                    <w:pStyle w:val="ListParagraph"/>
                    <w:numPr>
                      <w:ilvl w:val="0"/>
                      <w:numId w:val="20"/>
                    </w:numPr>
                    <w:autoSpaceDE w:val="0"/>
                    <w:autoSpaceDN w:val="0"/>
                    <w:adjustRightInd w:val="0"/>
                    <w:rPr>
                      <w:rFonts w:ascii="ArialMT" w:hAnsi="ArialMT" w:cs="ArialMT"/>
                    </w:rPr>
                  </w:pPr>
                  <w:r w:rsidRPr="00A42EBF">
                    <w:rPr>
                      <w:rFonts w:ascii="ArialMT" w:hAnsi="ArialMT" w:cs="ArialMT"/>
                    </w:rPr>
                    <w:t>The tenderer’s statement adequately covers more than 50</w:t>
                  </w:r>
                  <w:r w:rsidRPr="00E5253F">
                    <w:rPr>
                      <w:rFonts w:ascii="ArialMT" w:hAnsi="ArialMT" w:cs="ArialMT"/>
                    </w:rPr>
                    <w:t>%</w:t>
                  </w:r>
                  <w:r w:rsidRPr="00A42EBF">
                    <w:rPr>
                      <w:rFonts w:ascii="ArialMT" w:hAnsi="ArialMT" w:cs="ArialMT"/>
                    </w:rPr>
                    <w:t xml:space="preserve"> of the items listed, but the information provided does not demonstrate the relevance of the proposal to the toll environment.</w:t>
                  </w:r>
                </w:p>
                <w:p w14:paraId="7C6CB687" w14:textId="77777777" w:rsidR="002974F4" w:rsidRPr="00A42EBF" w:rsidRDefault="002974F4">
                  <w:pPr>
                    <w:rPr>
                      <w:rFonts w:eastAsia="Arial"/>
                    </w:rPr>
                  </w:pP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1A35EDD" w14:textId="77777777" w:rsidR="002974F4" w:rsidRPr="00A42EBF" w:rsidDel="0046392A" w:rsidRDefault="002974F4">
                  <w:pPr>
                    <w:spacing w:line="276" w:lineRule="auto"/>
                    <w:jc w:val="center"/>
                    <w:rPr>
                      <w:b/>
                      <w:color w:val="000000"/>
                    </w:rPr>
                  </w:pPr>
                  <w:r w:rsidRPr="00A42EBF">
                    <w:rPr>
                      <w:rFonts w:eastAsia="Times New Roman" w:cs="Arial"/>
                      <w:color w:val="000000"/>
                      <w:lang w:eastAsia="en-ZA"/>
                    </w:rPr>
                    <w:t>2</w:t>
                  </w:r>
                </w:p>
              </w:tc>
            </w:tr>
            <w:tr w:rsidR="002974F4" w:rsidRPr="009F60BB" w14:paraId="75757141" w14:textId="77777777" w:rsidTr="00AC00E4">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A0E7F4" w14:textId="77777777" w:rsidR="002974F4" w:rsidRPr="00A42EBF" w:rsidRDefault="002974F4" w:rsidP="00E209D2">
                  <w:pPr>
                    <w:pStyle w:val="ListParagraph"/>
                    <w:numPr>
                      <w:ilvl w:val="0"/>
                      <w:numId w:val="20"/>
                    </w:numPr>
                    <w:autoSpaceDE w:val="0"/>
                    <w:autoSpaceDN w:val="0"/>
                    <w:adjustRightInd w:val="0"/>
                    <w:rPr>
                      <w:rFonts w:ascii="ArialMT" w:hAnsi="ArialMT" w:cs="ArialMT"/>
                    </w:rPr>
                  </w:pPr>
                  <w:r w:rsidRPr="00A42EBF">
                    <w:rPr>
                      <w:rFonts w:ascii="ArialMT" w:hAnsi="ArialMT" w:cs="ArialMT"/>
                    </w:rPr>
                    <w:lastRenderedPageBreak/>
                    <w:t xml:space="preserve">The contractor’s statement covers less than </w:t>
                  </w:r>
                  <w:r w:rsidRPr="00E5253F">
                    <w:rPr>
                      <w:rFonts w:ascii="ArialMT" w:hAnsi="ArialMT" w:cs="ArialMT"/>
                    </w:rPr>
                    <w:t>50%</w:t>
                  </w:r>
                  <w:r w:rsidRPr="00A42EBF">
                    <w:rPr>
                      <w:rFonts w:ascii="ArialMT" w:hAnsi="ArialMT" w:cs="ArialMT"/>
                    </w:rPr>
                    <w:t xml:space="preserve"> of the listed items.</w:t>
                  </w:r>
                </w:p>
                <w:p w14:paraId="02EF64B2" w14:textId="77777777" w:rsidR="002974F4" w:rsidRPr="00A42EBF" w:rsidRDefault="002974F4">
                  <w:pPr>
                    <w:rPr>
                      <w:rFonts w:eastAsia="Arial"/>
                    </w:rPr>
                  </w:pP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4F6A71A" w14:textId="77777777" w:rsidR="002974F4" w:rsidRPr="00A42EBF" w:rsidDel="0046392A" w:rsidRDefault="002974F4">
                  <w:pPr>
                    <w:spacing w:line="276" w:lineRule="auto"/>
                    <w:jc w:val="center"/>
                    <w:rPr>
                      <w:b/>
                      <w:color w:val="000000"/>
                    </w:rPr>
                  </w:pPr>
                  <w:r w:rsidRPr="00A42EBF">
                    <w:rPr>
                      <w:rFonts w:eastAsia="Times New Roman" w:cs="Arial"/>
                      <w:color w:val="000000"/>
                      <w:lang w:eastAsia="en-ZA"/>
                    </w:rPr>
                    <w:t>0</w:t>
                  </w:r>
                </w:p>
              </w:tc>
            </w:tr>
            <w:tr w:rsidR="002974F4" w:rsidRPr="009F60BB" w14:paraId="53DC360F" w14:textId="77777777" w:rsidTr="00244F0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tcPr>
                <w:p w14:paraId="3586AF2B" w14:textId="77777777" w:rsidR="002974F4" w:rsidRPr="00731A4E" w:rsidRDefault="002974F4">
                  <w:pPr>
                    <w:rPr>
                      <w:rFonts w:eastAsia="Arial"/>
                    </w:rPr>
                  </w:pP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tcPr>
                <w:p w14:paraId="0AFAD579" w14:textId="77777777" w:rsidR="002974F4" w:rsidRPr="00E65DC6" w:rsidDel="0046392A" w:rsidRDefault="002974F4">
                  <w:pPr>
                    <w:spacing w:line="276" w:lineRule="auto"/>
                    <w:jc w:val="center"/>
                    <w:rPr>
                      <w:b/>
                      <w:color w:val="000000"/>
                    </w:rPr>
                  </w:pPr>
                  <w:r w:rsidRPr="00E65DC6">
                    <w:rPr>
                      <w:b/>
                      <w:color w:val="000000"/>
                    </w:rPr>
                    <w:t>16</w:t>
                  </w:r>
                </w:p>
              </w:tc>
            </w:tr>
            <w:tr w:rsidR="002974F4" w:rsidRPr="009F60BB" w14:paraId="050072C2" w14:textId="77777777" w:rsidTr="00AC00E4">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12B2A5" w14:textId="01264487" w:rsidR="002974F4" w:rsidRPr="00E65DC6" w:rsidRDefault="002974F4">
                  <w:pPr>
                    <w:rPr>
                      <w:rFonts w:eastAsia="Arial"/>
                      <w:bCs/>
                    </w:rPr>
                  </w:pPr>
                  <w:r w:rsidRPr="00E5253F">
                    <w:rPr>
                      <w:bCs/>
                      <w:color w:val="000000"/>
                    </w:rPr>
                    <w:t xml:space="preserve">6.8  </w:t>
                  </w:r>
                  <w:r w:rsidRPr="00E5253F">
                    <w:rPr>
                      <w:rFonts w:cs="Arial"/>
                      <w:bCs/>
                      <w:color w:val="000000"/>
                    </w:rPr>
                    <w:t>Data Communications Network</w:t>
                  </w:r>
                  <w:r w:rsidR="007859A6">
                    <w:rPr>
                      <w:rFonts w:cs="Arial"/>
                      <w:bCs/>
                      <w:color w:val="000000"/>
                    </w:rPr>
                    <w:t xml:space="preserve"> </w:t>
                  </w:r>
                  <w:r w:rsidR="007859A6">
                    <w:rPr>
                      <w:bCs/>
                      <w:color w:val="000000"/>
                    </w:rPr>
                    <w:t>(D10 - Item 2.1)</w:t>
                  </w: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25C2B92" w14:textId="77777777" w:rsidR="002974F4" w:rsidRPr="00E5253F" w:rsidDel="0046392A" w:rsidRDefault="002974F4">
                  <w:pPr>
                    <w:spacing w:line="276" w:lineRule="auto"/>
                    <w:jc w:val="center"/>
                    <w:rPr>
                      <w:bCs/>
                      <w:color w:val="000000"/>
                    </w:rPr>
                  </w:pPr>
                  <w:r w:rsidRPr="00E5253F">
                    <w:rPr>
                      <w:bCs/>
                    </w:rPr>
                    <w:t>4</w:t>
                  </w:r>
                </w:p>
              </w:tc>
            </w:tr>
            <w:tr w:rsidR="002974F4" w:rsidRPr="009F60BB" w14:paraId="1CD1C864" w14:textId="77777777" w:rsidTr="00AC00E4">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3F3378" w14:textId="40FD8136" w:rsidR="002974F4" w:rsidRPr="00E65DC6" w:rsidRDefault="002974F4">
                  <w:pPr>
                    <w:rPr>
                      <w:rFonts w:eastAsia="Arial"/>
                      <w:bCs/>
                    </w:rPr>
                  </w:pPr>
                  <w:r w:rsidRPr="00E5253F">
                    <w:rPr>
                      <w:bCs/>
                      <w:color w:val="000000"/>
                    </w:rPr>
                    <w:t xml:space="preserve">6.9  </w:t>
                  </w:r>
                  <w:r w:rsidRPr="00E5253F">
                    <w:rPr>
                      <w:rFonts w:cs="Arial"/>
                      <w:bCs/>
                      <w:color w:val="000000"/>
                      <w:lang w:val="en-GB"/>
                    </w:rPr>
                    <w:t>ETC</w:t>
                  </w:r>
                  <w:r w:rsidR="007859A6">
                    <w:rPr>
                      <w:rFonts w:cs="Arial"/>
                      <w:bCs/>
                      <w:color w:val="000000"/>
                      <w:lang w:val="en-GB"/>
                    </w:rPr>
                    <w:t xml:space="preserve"> </w:t>
                  </w:r>
                  <w:r w:rsidR="007859A6">
                    <w:rPr>
                      <w:bCs/>
                      <w:color w:val="000000"/>
                    </w:rPr>
                    <w:t>(D10 - Item 2.7)</w:t>
                  </w: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CA68F3B" w14:textId="77777777" w:rsidR="002974F4" w:rsidRPr="00E5253F" w:rsidDel="0046392A" w:rsidRDefault="002974F4">
                  <w:pPr>
                    <w:spacing w:line="276" w:lineRule="auto"/>
                    <w:jc w:val="center"/>
                    <w:rPr>
                      <w:bCs/>
                      <w:color w:val="000000"/>
                    </w:rPr>
                  </w:pPr>
                  <w:r w:rsidRPr="00E5253F">
                    <w:rPr>
                      <w:bCs/>
                    </w:rPr>
                    <w:t>4</w:t>
                  </w:r>
                </w:p>
              </w:tc>
            </w:tr>
            <w:tr w:rsidR="002974F4" w:rsidRPr="009F60BB" w14:paraId="00438C98" w14:textId="77777777" w:rsidTr="00AC00E4">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0164D8" w14:textId="443D2972" w:rsidR="002974F4" w:rsidRPr="00E65DC6" w:rsidRDefault="008C1E59">
                  <w:pPr>
                    <w:rPr>
                      <w:rFonts w:eastAsia="Arial"/>
                      <w:bCs/>
                    </w:rPr>
                  </w:pPr>
                  <w:r>
                    <w:rPr>
                      <w:rFonts w:cs="Arial"/>
                      <w:bCs/>
                      <w:color w:val="000000"/>
                      <w:lang w:val="en-GB"/>
                    </w:rPr>
                    <w:t xml:space="preserve">6.10  </w:t>
                  </w:r>
                  <w:r w:rsidR="002974F4" w:rsidRPr="00E5253F">
                    <w:rPr>
                      <w:rFonts w:cs="Arial"/>
                      <w:bCs/>
                      <w:color w:val="000000"/>
                      <w:lang w:val="en-GB"/>
                    </w:rPr>
                    <w:t>Customer Service Centres/Point of Sales</w:t>
                  </w:r>
                  <w:r w:rsidR="007859A6">
                    <w:rPr>
                      <w:rFonts w:cs="Arial"/>
                      <w:bCs/>
                      <w:color w:val="000000"/>
                      <w:lang w:val="en-GB"/>
                    </w:rPr>
                    <w:t xml:space="preserve"> </w:t>
                  </w:r>
                  <w:r w:rsidR="007859A6">
                    <w:rPr>
                      <w:bCs/>
                      <w:color w:val="000000"/>
                    </w:rPr>
                    <w:t>(D10 - Item 2.9)</w:t>
                  </w: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B867501" w14:textId="77777777" w:rsidR="002974F4" w:rsidRPr="00E5253F" w:rsidDel="0046392A" w:rsidRDefault="002974F4">
                  <w:pPr>
                    <w:spacing w:line="276" w:lineRule="auto"/>
                    <w:jc w:val="center"/>
                    <w:rPr>
                      <w:bCs/>
                      <w:color w:val="000000"/>
                    </w:rPr>
                  </w:pPr>
                  <w:r w:rsidRPr="00E5253F">
                    <w:rPr>
                      <w:bCs/>
                    </w:rPr>
                    <w:t>4</w:t>
                  </w:r>
                </w:p>
              </w:tc>
            </w:tr>
            <w:tr w:rsidR="002974F4" w:rsidRPr="009F60BB" w14:paraId="779B0ED2" w14:textId="77777777" w:rsidTr="00AC00E4">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7565E8" w14:textId="5BC8272B" w:rsidR="002974F4" w:rsidRPr="00E65DC6" w:rsidRDefault="008C1E59">
                  <w:pPr>
                    <w:rPr>
                      <w:rFonts w:eastAsia="Arial"/>
                      <w:bCs/>
                    </w:rPr>
                  </w:pPr>
                  <w:r>
                    <w:rPr>
                      <w:rFonts w:cs="Arial"/>
                      <w:bCs/>
                      <w:color w:val="000000"/>
                      <w:lang w:val="en-GB"/>
                    </w:rPr>
                    <w:t xml:space="preserve">6.11  </w:t>
                  </w:r>
                  <w:r w:rsidR="002974F4" w:rsidRPr="00E5253F">
                    <w:rPr>
                      <w:rFonts w:cs="Arial"/>
                      <w:bCs/>
                      <w:color w:val="000000"/>
                      <w:lang w:val="en-GB"/>
                    </w:rPr>
                    <w:t>Over height detection system</w:t>
                  </w:r>
                  <w:r w:rsidR="007859A6">
                    <w:rPr>
                      <w:rFonts w:cs="Arial"/>
                      <w:bCs/>
                      <w:color w:val="000000"/>
                      <w:lang w:val="en-GB"/>
                    </w:rPr>
                    <w:t xml:space="preserve"> </w:t>
                  </w:r>
                  <w:r w:rsidR="007859A6">
                    <w:rPr>
                      <w:bCs/>
                      <w:color w:val="000000"/>
                    </w:rPr>
                    <w:t>(D10 - Item 2.10)</w:t>
                  </w: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D34216" w14:textId="77777777" w:rsidR="002974F4" w:rsidRPr="00E5253F" w:rsidDel="0046392A" w:rsidRDefault="002974F4">
                  <w:pPr>
                    <w:spacing w:line="276" w:lineRule="auto"/>
                    <w:jc w:val="center"/>
                    <w:rPr>
                      <w:bCs/>
                      <w:color w:val="000000"/>
                    </w:rPr>
                  </w:pPr>
                  <w:r w:rsidRPr="00E5253F">
                    <w:rPr>
                      <w:bCs/>
                    </w:rPr>
                    <w:t>4</w:t>
                  </w:r>
                </w:p>
              </w:tc>
            </w:tr>
            <w:tr w:rsidR="002974F4" w:rsidRPr="009F60BB" w14:paraId="28FA049B" w14:textId="77777777" w:rsidTr="00244F0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947D69" w14:textId="77777777" w:rsidR="002974F4" w:rsidRPr="00731A4E" w:rsidRDefault="002974F4">
                  <w:pPr>
                    <w:rPr>
                      <w:rFonts w:eastAsia="Arial"/>
                    </w:rPr>
                  </w:pP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59BE701" w14:textId="77777777" w:rsidR="002974F4" w:rsidRPr="00E86957" w:rsidDel="0046392A" w:rsidRDefault="002974F4">
                  <w:pPr>
                    <w:spacing w:line="276" w:lineRule="auto"/>
                    <w:jc w:val="center"/>
                    <w:rPr>
                      <w:b/>
                      <w:color w:val="000000"/>
                    </w:rPr>
                  </w:pPr>
                </w:p>
              </w:tc>
            </w:tr>
            <w:tr w:rsidR="002974F4" w:rsidRPr="009F60BB" w14:paraId="0CB9A85B" w14:textId="77777777" w:rsidTr="00AC00E4">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tcPr>
                <w:p w14:paraId="1A8F6FB9" w14:textId="77777777" w:rsidR="002974F4" w:rsidRPr="00731A4E" w:rsidRDefault="002974F4">
                  <w:pPr>
                    <w:rPr>
                      <w:rFonts w:eastAsia="Arial"/>
                    </w:rPr>
                  </w:pPr>
                  <w:r w:rsidRPr="00371079">
                    <w:t>The tenderer</w:t>
                  </w:r>
                  <w:r>
                    <w:t>’s</w:t>
                  </w:r>
                  <w:r w:rsidRPr="00371079">
                    <w:t xml:space="preserve"> statement </w:t>
                  </w:r>
                  <w:r>
                    <w:t>for these items will be evaluated as indicated below</w:t>
                  </w: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tcPr>
                <w:p w14:paraId="0BBDD5A4" w14:textId="77777777" w:rsidR="002974F4" w:rsidRPr="00E86957" w:rsidDel="0046392A" w:rsidRDefault="002974F4">
                  <w:pPr>
                    <w:spacing w:line="276" w:lineRule="auto"/>
                    <w:jc w:val="center"/>
                    <w:rPr>
                      <w:b/>
                      <w:color w:val="000000"/>
                    </w:rPr>
                  </w:pPr>
                </w:p>
              </w:tc>
            </w:tr>
            <w:tr w:rsidR="002974F4" w:rsidRPr="009F60BB" w14:paraId="59D3B4AF" w14:textId="77777777" w:rsidTr="00244F04">
              <w:trPr>
                <w:trHeight w:val="283"/>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tcPr>
                <w:p w14:paraId="497C723D" w14:textId="77777777" w:rsidR="002974F4" w:rsidRPr="00731A4E" w:rsidRDefault="002974F4">
                  <w:pPr>
                    <w:rPr>
                      <w:rFonts w:eastAsia="Arial"/>
                    </w:rPr>
                  </w:pP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tcPr>
                <w:p w14:paraId="46377D6E" w14:textId="77777777" w:rsidR="002974F4" w:rsidRPr="00E86957" w:rsidDel="0046392A" w:rsidRDefault="002974F4">
                  <w:pPr>
                    <w:spacing w:line="276" w:lineRule="auto"/>
                    <w:jc w:val="center"/>
                    <w:rPr>
                      <w:b/>
                      <w:color w:val="000000"/>
                    </w:rPr>
                  </w:pPr>
                </w:p>
              </w:tc>
            </w:tr>
            <w:tr w:rsidR="002974F4" w:rsidRPr="009F60BB" w14:paraId="2618D23C" w14:textId="77777777" w:rsidTr="00244F04">
              <w:trPr>
                <w:trHeight w:val="34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C7819B" w14:textId="77777777" w:rsidR="002974F4" w:rsidRPr="00731A4E" w:rsidRDefault="002974F4">
                  <w:pPr>
                    <w:rPr>
                      <w:rFonts w:eastAsia="Arial"/>
                    </w:rPr>
                  </w:pPr>
                  <w:r>
                    <w:rPr>
                      <w:rFonts w:ascii="ArialMT" w:hAnsi="ArialMT" w:cs="ArialMT"/>
                    </w:rPr>
                    <w:t>Scoring</w:t>
                  </w: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5C3DD97" w14:textId="77777777" w:rsidR="002974F4" w:rsidRPr="00E86957" w:rsidDel="0046392A" w:rsidRDefault="002974F4">
                  <w:pPr>
                    <w:spacing w:line="276" w:lineRule="auto"/>
                    <w:jc w:val="center"/>
                    <w:rPr>
                      <w:b/>
                      <w:color w:val="000000"/>
                    </w:rPr>
                  </w:pPr>
                </w:p>
              </w:tc>
            </w:tr>
            <w:tr w:rsidR="002974F4" w:rsidRPr="009F60BB" w14:paraId="366BE69B" w14:textId="77777777" w:rsidTr="00AC00E4">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45FC40" w14:textId="77777777" w:rsidR="002974F4" w:rsidRPr="00A42EBF" w:rsidRDefault="002974F4" w:rsidP="00E209D2">
                  <w:pPr>
                    <w:pStyle w:val="ListParagraph"/>
                    <w:numPr>
                      <w:ilvl w:val="0"/>
                      <w:numId w:val="20"/>
                    </w:numPr>
                    <w:autoSpaceDE w:val="0"/>
                    <w:autoSpaceDN w:val="0"/>
                    <w:adjustRightInd w:val="0"/>
                    <w:rPr>
                      <w:rFonts w:ascii="ArialMT" w:hAnsi="ArialMT" w:cs="ArialMT"/>
                    </w:rPr>
                  </w:pPr>
                  <w:r w:rsidRPr="00A42EBF">
                    <w:rPr>
                      <w:rFonts w:ascii="ArialMT" w:hAnsi="ArialMT" w:cs="ArialMT"/>
                    </w:rPr>
                    <w:t xml:space="preserve">The tenderer’s statement adequately covers </w:t>
                  </w:r>
                  <w:r w:rsidRPr="00E5253F">
                    <w:rPr>
                      <w:rFonts w:ascii="ArialMT" w:hAnsi="ArialMT" w:cs="ArialMT"/>
                    </w:rPr>
                    <w:t>100%</w:t>
                  </w:r>
                  <w:r w:rsidRPr="00A42EBF">
                    <w:rPr>
                      <w:rFonts w:ascii="ArialMT" w:hAnsi="ArialMT" w:cs="ArialMT"/>
                    </w:rPr>
                    <w:t xml:space="preserve"> of the items listed, and the information provided demonstrates the relevance of the proposal to the toll environment.</w:t>
                  </w:r>
                </w:p>
                <w:p w14:paraId="14EADC6C" w14:textId="77777777" w:rsidR="002974F4" w:rsidRPr="00A42EBF" w:rsidRDefault="002974F4">
                  <w:pPr>
                    <w:rPr>
                      <w:rFonts w:eastAsia="Arial"/>
                    </w:rPr>
                  </w:pP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116E56B" w14:textId="77777777" w:rsidR="002974F4" w:rsidRPr="00A42EBF" w:rsidDel="0046392A" w:rsidRDefault="002974F4">
                  <w:pPr>
                    <w:spacing w:line="276" w:lineRule="auto"/>
                    <w:jc w:val="center"/>
                    <w:rPr>
                      <w:b/>
                      <w:color w:val="000000"/>
                    </w:rPr>
                  </w:pPr>
                  <w:r w:rsidRPr="00A42EBF">
                    <w:rPr>
                      <w:rFonts w:eastAsia="Times New Roman" w:cs="Arial"/>
                      <w:color w:val="000000"/>
                      <w:lang w:eastAsia="en-ZA"/>
                    </w:rPr>
                    <w:t>4</w:t>
                  </w:r>
                </w:p>
              </w:tc>
            </w:tr>
            <w:tr w:rsidR="002974F4" w:rsidRPr="009F60BB" w14:paraId="56042C26" w14:textId="77777777" w:rsidTr="00AC00E4">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7A8CA4" w14:textId="77777777" w:rsidR="002974F4" w:rsidRPr="00A42EBF" w:rsidRDefault="002974F4" w:rsidP="00E209D2">
                  <w:pPr>
                    <w:pStyle w:val="ListParagraph"/>
                    <w:numPr>
                      <w:ilvl w:val="0"/>
                      <w:numId w:val="20"/>
                    </w:numPr>
                    <w:autoSpaceDE w:val="0"/>
                    <w:autoSpaceDN w:val="0"/>
                    <w:adjustRightInd w:val="0"/>
                    <w:rPr>
                      <w:rFonts w:ascii="ArialMT" w:hAnsi="ArialMT" w:cs="ArialMT"/>
                    </w:rPr>
                  </w:pPr>
                  <w:r w:rsidRPr="00A42EBF">
                    <w:rPr>
                      <w:rFonts w:ascii="ArialMT" w:hAnsi="ArialMT" w:cs="ArialMT"/>
                    </w:rPr>
                    <w:t xml:space="preserve">The tenderer’s statement adequately covers more than </w:t>
                  </w:r>
                  <w:r w:rsidRPr="00E5253F">
                    <w:rPr>
                      <w:rFonts w:ascii="ArialMT" w:hAnsi="ArialMT" w:cs="ArialMT"/>
                    </w:rPr>
                    <w:t>75%</w:t>
                  </w:r>
                  <w:r w:rsidRPr="00A42EBF">
                    <w:rPr>
                      <w:rFonts w:ascii="ArialMT" w:hAnsi="ArialMT" w:cs="ArialMT"/>
                    </w:rPr>
                    <w:t xml:space="preserve"> of the items listed, and the information provided demonstrates the relevance of the proposal to the toll environment.</w:t>
                  </w:r>
                </w:p>
                <w:p w14:paraId="4C726298" w14:textId="77777777" w:rsidR="002974F4" w:rsidRPr="00A42EBF" w:rsidRDefault="002974F4">
                  <w:pPr>
                    <w:rPr>
                      <w:rFonts w:eastAsia="Arial"/>
                    </w:rPr>
                  </w:pP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B3D3417" w14:textId="77777777" w:rsidR="002974F4" w:rsidRPr="00A42EBF" w:rsidDel="0046392A" w:rsidRDefault="002974F4">
                  <w:pPr>
                    <w:spacing w:line="276" w:lineRule="auto"/>
                    <w:jc w:val="center"/>
                    <w:rPr>
                      <w:b/>
                      <w:color w:val="000000"/>
                    </w:rPr>
                  </w:pPr>
                  <w:r w:rsidRPr="00A42EBF">
                    <w:rPr>
                      <w:rFonts w:eastAsia="Times New Roman" w:cs="Arial"/>
                      <w:color w:val="000000"/>
                      <w:lang w:eastAsia="en-ZA"/>
                    </w:rPr>
                    <w:t>3</w:t>
                  </w:r>
                </w:p>
              </w:tc>
            </w:tr>
            <w:tr w:rsidR="002974F4" w:rsidRPr="009F60BB" w14:paraId="72793776" w14:textId="77777777" w:rsidTr="00AC00E4">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1E86D1" w14:textId="77777777" w:rsidR="002974F4" w:rsidRPr="00A42EBF" w:rsidRDefault="002974F4" w:rsidP="00E209D2">
                  <w:pPr>
                    <w:pStyle w:val="ListParagraph"/>
                    <w:numPr>
                      <w:ilvl w:val="0"/>
                      <w:numId w:val="20"/>
                    </w:numPr>
                    <w:autoSpaceDE w:val="0"/>
                    <w:autoSpaceDN w:val="0"/>
                    <w:adjustRightInd w:val="0"/>
                    <w:rPr>
                      <w:rFonts w:ascii="ArialMT" w:hAnsi="ArialMT" w:cs="ArialMT"/>
                    </w:rPr>
                  </w:pPr>
                  <w:r w:rsidRPr="00A42EBF">
                    <w:rPr>
                      <w:rFonts w:ascii="ArialMT" w:hAnsi="ArialMT" w:cs="ArialMT"/>
                    </w:rPr>
                    <w:t>The tenderer’s statement adequately covers more than 50</w:t>
                  </w:r>
                  <w:r w:rsidRPr="00E5253F">
                    <w:rPr>
                      <w:rFonts w:ascii="ArialMT" w:hAnsi="ArialMT" w:cs="ArialMT"/>
                    </w:rPr>
                    <w:t>%</w:t>
                  </w:r>
                  <w:r w:rsidRPr="00A42EBF">
                    <w:rPr>
                      <w:rFonts w:ascii="ArialMT" w:hAnsi="ArialMT" w:cs="ArialMT"/>
                    </w:rPr>
                    <w:t xml:space="preserve"> of the items listed, and the information provided demonstrates the relevance of the proposal to the toll environment.</w:t>
                  </w:r>
                </w:p>
                <w:p w14:paraId="2326F80A" w14:textId="77777777" w:rsidR="002974F4" w:rsidRPr="00A42EBF" w:rsidRDefault="002974F4">
                  <w:pPr>
                    <w:rPr>
                      <w:rFonts w:eastAsia="Arial"/>
                    </w:rPr>
                  </w:pP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0651B4" w14:textId="77777777" w:rsidR="002974F4" w:rsidRPr="00A42EBF" w:rsidDel="0046392A" w:rsidRDefault="002974F4">
                  <w:pPr>
                    <w:spacing w:line="276" w:lineRule="auto"/>
                    <w:jc w:val="center"/>
                    <w:rPr>
                      <w:b/>
                      <w:color w:val="000000"/>
                    </w:rPr>
                  </w:pPr>
                  <w:r w:rsidRPr="00A42EBF">
                    <w:rPr>
                      <w:rFonts w:eastAsia="Times New Roman" w:cs="Arial"/>
                      <w:color w:val="000000"/>
                      <w:lang w:eastAsia="en-ZA"/>
                    </w:rPr>
                    <w:t>2</w:t>
                  </w:r>
                </w:p>
              </w:tc>
            </w:tr>
            <w:tr w:rsidR="002974F4" w:rsidRPr="009F60BB" w14:paraId="71CD7795" w14:textId="77777777" w:rsidTr="00AC00E4">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51983D" w14:textId="77777777" w:rsidR="002974F4" w:rsidRPr="00A42EBF" w:rsidRDefault="002974F4" w:rsidP="00E209D2">
                  <w:pPr>
                    <w:pStyle w:val="ListParagraph"/>
                    <w:numPr>
                      <w:ilvl w:val="0"/>
                      <w:numId w:val="20"/>
                    </w:numPr>
                    <w:autoSpaceDE w:val="0"/>
                    <w:autoSpaceDN w:val="0"/>
                    <w:adjustRightInd w:val="0"/>
                    <w:rPr>
                      <w:rFonts w:ascii="ArialMT" w:hAnsi="ArialMT" w:cs="ArialMT"/>
                    </w:rPr>
                  </w:pPr>
                  <w:r w:rsidRPr="00A42EBF">
                    <w:rPr>
                      <w:rFonts w:ascii="ArialMT" w:hAnsi="ArialMT" w:cs="ArialMT"/>
                    </w:rPr>
                    <w:t>The tenderer’s statement adequately covers more than 50</w:t>
                  </w:r>
                  <w:r w:rsidRPr="00E5253F">
                    <w:rPr>
                      <w:rFonts w:ascii="ArialMT" w:hAnsi="ArialMT" w:cs="ArialMT"/>
                    </w:rPr>
                    <w:t>%</w:t>
                  </w:r>
                  <w:r w:rsidRPr="00A42EBF">
                    <w:rPr>
                      <w:rFonts w:ascii="ArialMT" w:hAnsi="ArialMT" w:cs="ArialMT"/>
                    </w:rPr>
                    <w:t xml:space="preserve"> of the items listed, but the information provided does not demonstrate the relevance of the proposal to the toll environment.</w:t>
                  </w:r>
                </w:p>
                <w:p w14:paraId="684A2510" w14:textId="77777777" w:rsidR="002974F4" w:rsidRPr="00A42EBF" w:rsidRDefault="002974F4">
                  <w:pPr>
                    <w:rPr>
                      <w:rFonts w:eastAsia="Arial"/>
                    </w:rPr>
                  </w:pP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7CCCE5" w14:textId="77777777" w:rsidR="002974F4" w:rsidRPr="00A42EBF" w:rsidDel="0046392A" w:rsidRDefault="002974F4">
                  <w:pPr>
                    <w:spacing w:line="276" w:lineRule="auto"/>
                    <w:jc w:val="center"/>
                    <w:rPr>
                      <w:b/>
                      <w:color w:val="000000"/>
                    </w:rPr>
                  </w:pPr>
                  <w:r w:rsidRPr="00A42EBF">
                    <w:rPr>
                      <w:rFonts w:eastAsia="Times New Roman" w:cs="Arial"/>
                      <w:color w:val="000000"/>
                      <w:lang w:eastAsia="en-ZA"/>
                    </w:rPr>
                    <w:t>1</w:t>
                  </w:r>
                </w:p>
              </w:tc>
            </w:tr>
            <w:tr w:rsidR="002974F4" w:rsidRPr="009F60BB" w14:paraId="7E36454D" w14:textId="77777777" w:rsidTr="00AC00E4">
              <w:trPr>
                <w:trHeight w:val="420"/>
              </w:trPr>
              <w:tc>
                <w:tcPr>
                  <w:tcW w:w="5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6CA7F0" w14:textId="77777777" w:rsidR="002974F4" w:rsidRDefault="002974F4" w:rsidP="00E209D2">
                  <w:pPr>
                    <w:pStyle w:val="ListParagraph"/>
                    <w:numPr>
                      <w:ilvl w:val="0"/>
                      <w:numId w:val="20"/>
                    </w:numPr>
                    <w:autoSpaceDE w:val="0"/>
                    <w:autoSpaceDN w:val="0"/>
                    <w:adjustRightInd w:val="0"/>
                    <w:rPr>
                      <w:rFonts w:ascii="ArialMT" w:hAnsi="ArialMT" w:cs="ArialMT"/>
                    </w:rPr>
                  </w:pPr>
                  <w:r w:rsidRPr="00A42EBF">
                    <w:rPr>
                      <w:rFonts w:ascii="ArialMT" w:hAnsi="ArialMT" w:cs="ArialMT"/>
                    </w:rPr>
                    <w:t xml:space="preserve">The contractor’s statement covers less than </w:t>
                  </w:r>
                  <w:r w:rsidRPr="00E5253F">
                    <w:rPr>
                      <w:rFonts w:ascii="ArialMT" w:hAnsi="ArialMT" w:cs="ArialMT"/>
                    </w:rPr>
                    <w:t>50%</w:t>
                  </w:r>
                  <w:r w:rsidRPr="00A42EBF">
                    <w:rPr>
                      <w:rFonts w:ascii="ArialMT" w:hAnsi="ArialMT" w:cs="ArialMT"/>
                    </w:rPr>
                    <w:t xml:space="preserve"> of the listed items.</w:t>
                  </w:r>
                </w:p>
                <w:p w14:paraId="06A92341" w14:textId="27F03B76" w:rsidR="002F7B3F" w:rsidRPr="008E0288" w:rsidRDefault="002F7B3F" w:rsidP="002F7B3F">
                  <w:pPr>
                    <w:pStyle w:val="ListParagraph"/>
                    <w:autoSpaceDE w:val="0"/>
                    <w:autoSpaceDN w:val="0"/>
                    <w:adjustRightInd w:val="0"/>
                    <w:rPr>
                      <w:rFonts w:ascii="ArialMT" w:hAnsi="ArialMT" w:cs="ArialMT"/>
                    </w:rPr>
                  </w:pP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1BA2BFD" w14:textId="77777777" w:rsidR="002974F4" w:rsidRPr="00A42EBF" w:rsidDel="0046392A" w:rsidRDefault="002974F4">
                  <w:pPr>
                    <w:spacing w:line="276" w:lineRule="auto"/>
                    <w:jc w:val="center"/>
                    <w:rPr>
                      <w:b/>
                      <w:color w:val="000000"/>
                    </w:rPr>
                  </w:pPr>
                  <w:r w:rsidRPr="00A42EBF">
                    <w:rPr>
                      <w:rFonts w:eastAsia="Times New Roman" w:cs="Arial"/>
                      <w:color w:val="000000"/>
                      <w:lang w:eastAsia="en-ZA"/>
                    </w:rPr>
                    <w:t>0</w:t>
                  </w:r>
                </w:p>
              </w:tc>
            </w:tr>
          </w:tbl>
          <w:p w14:paraId="030D8440" w14:textId="77777777" w:rsidR="002974F4" w:rsidRPr="0063285C" w:rsidRDefault="002974F4">
            <w:pPr>
              <w:spacing w:before="120" w:after="120"/>
              <w:ind w:left="113"/>
            </w:pPr>
          </w:p>
          <w:p w14:paraId="389746AB" w14:textId="77777777" w:rsidR="002974F4" w:rsidRPr="0063285C" w:rsidRDefault="002974F4">
            <w:pPr>
              <w:ind w:right="113"/>
            </w:pPr>
          </w:p>
        </w:tc>
      </w:tr>
    </w:tbl>
    <w:p w14:paraId="5398F9AB" w14:textId="270FBD2A" w:rsidR="002F2C53" w:rsidRDefault="002F2C53" w:rsidP="00762BB7">
      <w:pPr>
        <w:rPr>
          <w:lang w:val="en-GB" w:eastAsia="en-US"/>
        </w:rPr>
      </w:pPr>
    </w:p>
    <w:p w14:paraId="29746564" w14:textId="77777777" w:rsidR="005C5F6C" w:rsidRDefault="005C5F6C" w:rsidP="00762BB7">
      <w:pPr>
        <w:rPr>
          <w:lang w:val="en-GB" w:eastAsia="en-US"/>
        </w:rPr>
        <w:sectPr w:rsidR="005C5F6C" w:rsidSect="003F2481">
          <w:pgSz w:w="11900" w:h="16840"/>
          <w:pgMar w:top="851" w:right="851" w:bottom="851" w:left="851" w:header="567" w:footer="709" w:gutter="1134"/>
          <w:cols w:space="708"/>
          <w:docGrid w:linePitch="360"/>
        </w:sectPr>
      </w:pPr>
    </w:p>
    <w:p w14:paraId="339CCAE5" w14:textId="5371D33A" w:rsidR="00AC072C" w:rsidRPr="00D2425C" w:rsidRDefault="00AC072C" w:rsidP="004012A3">
      <w:pPr>
        <w:pStyle w:val="Header0"/>
      </w:pPr>
      <w:bookmarkStart w:id="33" w:name="_Toc13139834"/>
      <w:bookmarkStart w:id="34" w:name="_Toc13140468"/>
      <w:bookmarkStart w:id="35" w:name="_Toc158969689"/>
      <w:r w:rsidRPr="00D2425C">
        <w:lastRenderedPageBreak/>
        <w:t>PART T</w:t>
      </w:r>
      <w:r w:rsidR="00E01FF3" w:rsidRPr="00D2425C">
        <w:t>2</w:t>
      </w:r>
      <w:r w:rsidRPr="00D2425C">
        <w:t>:</w:t>
      </w:r>
      <w:r w:rsidRPr="00D2425C">
        <w:tab/>
      </w:r>
      <w:r w:rsidR="00E01FF3" w:rsidRPr="00D2425C">
        <w:t>RETURNABLE SCHEDULES</w:t>
      </w:r>
      <w:bookmarkEnd w:id="35"/>
    </w:p>
    <w:p w14:paraId="6B6C1A18" w14:textId="77777777" w:rsidR="00E40C4B" w:rsidRPr="00694042" w:rsidRDefault="00E40C4B" w:rsidP="00694042">
      <w:pPr>
        <w:pBdr>
          <w:top w:val="single" w:sz="4" w:space="1" w:color="auto"/>
        </w:pBdr>
        <w:rPr>
          <w:rFonts w:eastAsia="Times New Roman"/>
          <w:color w:val="000000"/>
          <w:szCs w:val="20"/>
        </w:rPr>
      </w:pPr>
      <w:r w:rsidRPr="00694042">
        <w:rPr>
          <w:rFonts w:eastAsia="Times New Roman"/>
          <w:color w:val="000000"/>
          <w:szCs w:val="20"/>
        </w:rPr>
        <w:br w:type="page"/>
      </w:r>
    </w:p>
    <w:p w14:paraId="2D320334" w14:textId="77777777" w:rsidR="00E40C4B" w:rsidRPr="00DA0DAB" w:rsidRDefault="00E40C4B" w:rsidP="00E40C4B">
      <w:pPr>
        <w:rPr>
          <w:color w:val="000000"/>
        </w:rPr>
      </w:pPr>
      <w:r w:rsidRPr="00DA0DAB">
        <w:rPr>
          <w:color w:val="000000"/>
        </w:rPr>
        <w:lastRenderedPageBreak/>
        <w:t>SOUTH AFRICAN NATIONAL ROADS AGENCY SOC LIMITED</w:t>
      </w:r>
    </w:p>
    <w:p w14:paraId="72B1BEB9" w14:textId="77777777" w:rsidR="00E40C4B" w:rsidRPr="00DA0DAB" w:rsidRDefault="00E40C4B" w:rsidP="00E40C4B">
      <w:pPr>
        <w:rPr>
          <w:color w:val="000000"/>
        </w:rPr>
      </w:pPr>
    </w:p>
    <w:p w14:paraId="25412AD2" w14:textId="7C3710D0" w:rsidR="00767D34" w:rsidRPr="00767D34" w:rsidRDefault="00767D34" w:rsidP="00767D34">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50149062" w14:textId="77777777" w:rsidR="00767D34" w:rsidRDefault="00767D34" w:rsidP="00767D34">
      <w:pPr>
        <w:rPr>
          <w:b/>
          <w:i/>
          <w:color w:val="A6A6A6"/>
          <w:highlight w:val="yellow"/>
        </w:rPr>
      </w:pPr>
    </w:p>
    <w:p w14:paraId="7163461A" w14:textId="539CB674" w:rsidR="00E40C4B" w:rsidRDefault="00767D34" w:rsidP="00E40C4B">
      <w:pPr>
        <w:rPr>
          <w:b/>
        </w:rPr>
      </w:pPr>
      <w:r w:rsidRPr="006C2C60">
        <w:rPr>
          <w:b/>
          <w:iCs/>
        </w:rPr>
        <w:t>FOR THE NOMINATED SUB-CONTRACT FOR THE DESIGN BUILD, OPERATIONS AND MAINTENANCE OF THE TOLL SYSTEM FOR THE OPERATIONS AND MAINTENANCE OF TOLL PLAZAS ON THE N1 NORTH TOLL ROAD</w:t>
      </w:r>
    </w:p>
    <w:p w14:paraId="088549E9" w14:textId="77777777" w:rsidR="00E40C4B" w:rsidRDefault="00E40C4B" w:rsidP="00E40C4B">
      <w:pPr>
        <w:rPr>
          <w:b/>
        </w:rPr>
      </w:pPr>
    </w:p>
    <w:p w14:paraId="7C7129DC" w14:textId="77777777" w:rsidR="00E40C4B" w:rsidRPr="0063285C" w:rsidRDefault="00E40C4B" w:rsidP="00E40C4B">
      <w:pPr>
        <w:spacing w:before="240" w:after="240"/>
      </w:pPr>
      <w:r w:rsidRPr="0063285C">
        <w:rPr>
          <w:b/>
        </w:rPr>
        <w:t>PART T2.1: RETURNABLE SCHEDULES</w:t>
      </w:r>
      <w:bookmarkEnd w:id="33"/>
      <w:bookmarkEnd w:id="34"/>
    </w:p>
    <w:p w14:paraId="1C5FE24C" w14:textId="77777777" w:rsidR="00E40C4B" w:rsidRPr="0063285C" w:rsidRDefault="00E40C4B" w:rsidP="00E40C4B">
      <w:pPr>
        <w:spacing w:line="276" w:lineRule="auto"/>
      </w:pPr>
      <w:r w:rsidRPr="0063285C">
        <w:t>The tenderer must complete the following returnable schedules:</w:t>
      </w:r>
    </w:p>
    <w:p w14:paraId="25793D60" w14:textId="77777777" w:rsidR="00E40C4B" w:rsidRPr="0063285C" w:rsidRDefault="00E40C4B" w:rsidP="00E40C4B">
      <w:pPr>
        <w:spacing w:before="240" w:after="120" w:line="276" w:lineRule="auto"/>
        <w:rPr>
          <w:bCs/>
        </w:rPr>
      </w:pPr>
      <w:r w:rsidRPr="0063285C">
        <w:rPr>
          <w:b/>
        </w:rPr>
        <w:t>Notes to tenderer:</w:t>
      </w:r>
    </w:p>
    <w:p w14:paraId="37345575" w14:textId="77777777" w:rsidR="00E40C4B" w:rsidRPr="0063285C" w:rsidRDefault="00E40C4B" w:rsidP="00E209D2">
      <w:pPr>
        <w:pStyle w:val="NumbernotestoTenderer"/>
        <w:numPr>
          <w:ilvl w:val="0"/>
          <w:numId w:val="306"/>
        </w:numPr>
      </w:pPr>
      <w:r w:rsidRPr="0063285C">
        <w:t>Returnable schedules have been based on the CIDB Standard for Uniformity in Construction Procurement and incorporate National Treasury requirements within them. Returnable schedules are separated into the following categories:</w:t>
      </w:r>
    </w:p>
    <w:p w14:paraId="6DBF2B37" w14:textId="173E1F96" w:rsidR="00E40C4B" w:rsidRPr="0063285C" w:rsidRDefault="00E40C4B" w:rsidP="00D9101F">
      <w:pPr>
        <w:pStyle w:val="abcNotestotenderer"/>
        <w:ind w:left="993" w:hanging="397"/>
      </w:pPr>
      <w:r>
        <w:t>(i)</w:t>
      </w:r>
      <w:r>
        <w:tab/>
        <w:t>F</w:t>
      </w:r>
      <w:r w:rsidRPr="0063285C">
        <w:t>orms, certificates</w:t>
      </w:r>
      <w:r>
        <w:t>,</w:t>
      </w:r>
      <w:r w:rsidRPr="0063285C">
        <w:t xml:space="preserve"> and schedules for completion by the tenderer for use in the quantitative and</w:t>
      </w:r>
      <w:r w:rsidR="00305138">
        <w:t xml:space="preserve"> </w:t>
      </w:r>
      <w:r w:rsidRPr="0063285C">
        <w:t>qualitative evaluation of the tender (Forms A to E)</w:t>
      </w:r>
    </w:p>
    <w:p w14:paraId="59E9C248" w14:textId="77777777" w:rsidR="00E40C4B" w:rsidRPr="0063285C" w:rsidRDefault="00E40C4B" w:rsidP="00D9101F">
      <w:pPr>
        <w:pStyle w:val="abcNotestotenderer"/>
        <w:ind w:left="993" w:hanging="397"/>
      </w:pPr>
      <w:r>
        <w:t>(ii)</w:t>
      </w:r>
      <w:r>
        <w:tab/>
        <w:t>A</w:t>
      </w:r>
      <w:r w:rsidRPr="0063285C">
        <w:t xml:space="preserve"> list of all returnable documents for completion by the tenderer (Form F1)</w:t>
      </w:r>
    </w:p>
    <w:p w14:paraId="77CF342C" w14:textId="77777777" w:rsidR="00E40C4B" w:rsidRPr="0063285C" w:rsidRDefault="00E40C4B" w:rsidP="00E209D2">
      <w:pPr>
        <w:pStyle w:val="NumbernotestoTenderer"/>
        <w:numPr>
          <w:ilvl w:val="0"/>
          <w:numId w:val="306"/>
        </w:numPr>
      </w:pPr>
      <w:r w:rsidRPr="0063285C">
        <w:t>Failure to submit fully completed relevant returnable documents may render such a tender offer non-responsive.</w:t>
      </w:r>
    </w:p>
    <w:p w14:paraId="63116B07" w14:textId="77777777" w:rsidR="00E40C4B" w:rsidRPr="0063285C" w:rsidRDefault="00E40C4B" w:rsidP="00E209D2">
      <w:pPr>
        <w:pStyle w:val="NumbernotestoTenderer"/>
        <w:numPr>
          <w:ilvl w:val="0"/>
          <w:numId w:val="306"/>
        </w:numPr>
      </w:pPr>
      <w:r w:rsidRPr="0063285C">
        <w:t>Tenderers shall note that their signature appended to each returnable form represents a declaration that they vouch for the accuracy and correctness of the information provided.</w:t>
      </w:r>
    </w:p>
    <w:p w14:paraId="2E43CCE0" w14:textId="77777777" w:rsidR="00E40C4B" w:rsidRPr="0063285C" w:rsidRDefault="00E40C4B" w:rsidP="00E209D2">
      <w:pPr>
        <w:pStyle w:val="NumbernotestoTenderer"/>
        <w:numPr>
          <w:ilvl w:val="0"/>
          <w:numId w:val="306"/>
        </w:numPr>
      </w:pPr>
      <w:r w:rsidRPr="0063285C">
        <w:t>Notwithstanding any check or audit conducted by or on behalf of the Employer, the information provided in the returnable documents is accepted in good faith and as justification for entering into a contract with a tenderer. If subsequently any information is found to be incorrect such discovery shall be taken as wilful misrepresentation by that tenderer to induce the contract. In such event:</w:t>
      </w:r>
    </w:p>
    <w:p w14:paraId="7A178556" w14:textId="77777777" w:rsidR="00E40C4B" w:rsidRPr="0063285C" w:rsidRDefault="00E40C4B" w:rsidP="00E209D2">
      <w:pPr>
        <w:pStyle w:val="abcNotestotenderer"/>
        <w:numPr>
          <w:ilvl w:val="0"/>
          <w:numId w:val="38"/>
        </w:numPr>
        <w:ind w:left="709" w:hanging="360"/>
      </w:pPr>
      <w:r>
        <w:t>a.</w:t>
      </w:r>
      <w:r>
        <w:tab/>
        <w:t>T</w:t>
      </w:r>
      <w:r w:rsidRPr="0063285C">
        <w:t>he Employer shall inform the tenderer and give the tenderer an opportunity to make representations within 14 days as to why the tender submitted should not be disqualified and as to why the tenderer should not be restricted by the National Treasury from conducting any business with any organ of state for a period not exceeding ten (10) years;</w:t>
      </w:r>
    </w:p>
    <w:p w14:paraId="73633DE2" w14:textId="77777777" w:rsidR="00E40C4B" w:rsidRPr="0063285C" w:rsidRDefault="00E40C4B" w:rsidP="00E209D2">
      <w:pPr>
        <w:pStyle w:val="abcNotestotenderer"/>
        <w:numPr>
          <w:ilvl w:val="0"/>
          <w:numId w:val="38"/>
        </w:numPr>
        <w:ind w:left="709" w:hanging="360"/>
      </w:pPr>
      <w:r>
        <w:t>b.</w:t>
      </w:r>
      <w:r>
        <w:tab/>
        <w:t>I</w:t>
      </w:r>
      <w:r w:rsidRPr="0063285C">
        <w:t>f the Employer has already entered into a contract with the tenderer, the Employer has the discretionary right under FIDIC Particular Condition 15.2(g) to terminate the contract.</w:t>
      </w:r>
    </w:p>
    <w:p w14:paraId="4149FADE" w14:textId="77777777" w:rsidR="00E40C4B" w:rsidRPr="0063285C" w:rsidRDefault="00E40C4B" w:rsidP="00E209D2">
      <w:pPr>
        <w:pStyle w:val="NumbernotestoTenderer"/>
        <w:numPr>
          <w:ilvl w:val="0"/>
          <w:numId w:val="306"/>
        </w:numPr>
      </w:pPr>
      <w:r w:rsidRPr="0063285C">
        <w:t>These forms must be completed in non-erasable ink and any alterations made prior to tender closure countersigned by an authorised signatory.</w:t>
      </w:r>
    </w:p>
    <w:p w14:paraId="4E29E28D" w14:textId="77777777" w:rsidR="00E40C4B" w:rsidRPr="00B51206" w:rsidRDefault="00E40C4B" w:rsidP="00E40C4B">
      <w:pPr>
        <w:rPr>
          <w:b/>
          <w:bCs/>
          <w:iCs/>
          <w:color w:val="000000"/>
          <w:lang w:val="en-US"/>
        </w:rPr>
      </w:pPr>
    </w:p>
    <w:p w14:paraId="31E4A3DB" w14:textId="77777777" w:rsidR="00E40C4B" w:rsidRDefault="00E40C4B" w:rsidP="00E40C4B">
      <w:pPr>
        <w:rPr>
          <w:sz w:val="22"/>
          <w:szCs w:val="22"/>
        </w:rPr>
      </w:pPr>
    </w:p>
    <w:p w14:paraId="2B6ED031" w14:textId="77777777" w:rsidR="00E40C4B" w:rsidRPr="00265726" w:rsidRDefault="00E40C4B" w:rsidP="00E40C4B">
      <w:pPr>
        <w:spacing w:line="276" w:lineRule="auto"/>
        <w:ind w:right="-140"/>
        <w:rPr>
          <w:b/>
          <w:bCs/>
          <w:i/>
          <w:iCs/>
          <w:color w:val="A6A6A6" w:themeColor="background1" w:themeShade="A6"/>
          <w:sz w:val="22"/>
          <w:szCs w:val="22"/>
          <w:highlight w:val="yellow"/>
        </w:rPr>
      </w:pPr>
    </w:p>
    <w:p w14:paraId="5535B427" w14:textId="77777777" w:rsidR="00E40C4B" w:rsidRPr="00265726" w:rsidRDefault="00E40C4B" w:rsidP="00E40C4B">
      <w:pPr>
        <w:pBdr>
          <w:right w:val="single" w:sz="4" w:space="4" w:color="auto"/>
        </w:pBdr>
        <w:tabs>
          <w:tab w:val="left" w:pos="9072"/>
        </w:tabs>
        <w:spacing w:line="276" w:lineRule="auto"/>
        <w:rPr>
          <w:b/>
          <w:bCs/>
          <w:sz w:val="22"/>
          <w:szCs w:val="22"/>
        </w:rPr>
      </w:pPr>
      <w:r w:rsidRPr="00265726">
        <w:rPr>
          <w:b/>
          <w:sz w:val="22"/>
          <w:szCs w:val="22"/>
        </w:rPr>
        <w:br w:type="page"/>
      </w:r>
    </w:p>
    <w:p w14:paraId="084D1988" w14:textId="77777777" w:rsidR="00E40C4B" w:rsidRPr="00A36EF5" w:rsidRDefault="00E40C4B" w:rsidP="00E40C4B">
      <w:pPr>
        <w:rPr>
          <w:b/>
          <w:bCs/>
        </w:rPr>
      </w:pPr>
      <w:r w:rsidRPr="00A36EF5">
        <w:rPr>
          <w:b/>
        </w:rPr>
        <w:lastRenderedPageBreak/>
        <w:t>PART T2.1</w:t>
      </w:r>
      <w:r w:rsidRPr="00A36EF5">
        <w:rPr>
          <w:b/>
        </w:rPr>
        <w:tab/>
      </w:r>
      <w:r w:rsidRPr="00A36EF5">
        <w:rPr>
          <w:b/>
        </w:rPr>
        <w:tab/>
        <w:t>LIST OF RETURNABLE DOCUMENTS</w:t>
      </w:r>
    </w:p>
    <w:p w14:paraId="10D93653" w14:textId="77777777" w:rsidR="00E40C4B" w:rsidRPr="00A2440C" w:rsidRDefault="00E40C4B" w:rsidP="00E40C4B">
      <w:pPr>
        <w:rPr>
          <w:b/>
          <w:bCs/>
          <w:color w:val="000000"/>
        </w:rPr>
      </w:pPr>
    </w:p>
    <w:p w14:paraId="7805BF4D" w14:textId="77777777" w:rsidR="00E40C4B" w:rsidRPr="00A2440C" w:rsidRDefault="00E40C4B" w:rsidP="00E209D2">
      <w:pPr>
        <w:numPr>
          <w:ilvl w:val="0"/>
          <w:numId w:val="54"/>
        </w:numPr>
        <w:jc w:val="both"/>
        <w:rPr>
          <w:b/>
          <w:bCs/>
          <w:color w:val="000000"/>
        </w:rPr>
      </w:pPr>
      <w:r w:rsidRPr="00A2440C">
        <w:rPr>
          <w:b/>
          <w:color w:val="000000"/>
        </w:rPr>
        <w:t xml:space="preserve">This form has been created as an </w:t>
      </w:r>
      <w:r w:rsidRPr="00A2440C">
        <w:rPr>
          <w:b/>
          <w:color w:val="000000"/>
          <w:u w:val="single"/>
        </w:rPr>
        <w:t>aid</w:t>
      </w:r>
      <w:r w:rsidRPr="00A2440C">
        <w:rPr>
          <w:b/>
          <w:color w:val="000000"/>
        </w:rPr>
        <w:t xml:space="preserve"> to ensure a tenderer’s compliance with the completion of the returnable forms and schedules and subsequent placement in the correct envelope.</w:t>
      </w:r>
    </w:p>
    <w:p w14:paraId="0F88F32C" w14:textId="77777777" w:rsidR="00E40C4B" w:rsidRPr="00AE1E6C" w:rsidRDefault="00E40C4B" w:rsidP="00E209D2">
      <w:pPr>
        <w:numPr>
          <w:ilvl w:val="0"/>
          <w:numId w:val="54"/>
        </w:numPr>
        <w:jc w:val="both"/>
        <w:rPr>
          <w:b/>
          <w:bCs/>
          <w:color w:val="000000"/>
        </w:rPr>
      </w:pPr>
      <w:r w:rsidRPr="00A2440C">
        <w:rPr>
          <w:b/>
          <w:color w:val="000000"/>
        </w:rPr>
        <w:t>The electronic format for the submissions of the relevant forms is indicated in the schedule below.</w:t>
      </w:r>
    </w:p>
    <w:p w14:paraId="13E59EC0" w14:textId="77777777" w:rsidR="00E40C4B" w:rsidRDefault="00E40C4B" w:rsidP="00E40C4B">
      <w:pPr>
        <w:rPr>
          <w:b/>
          <w:color w:val="000000"/>
        </w:rPr>
      </w:pPr>
    </w:p>
    <w:p w14:paraId="6B07F554" w14:textId="77777777" w:rsidR="00E40C4B" w:rsidRDefault="00E40C4B" w:rsidP="00E40C4B">
      <w:pPr>
        <w:rPr>
          <w:caps/>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1256"/>
        <w:gridCol w:w="955"/>
        <w:gridCol w:w="5673"/>
        <w:gridCol w:w="22"/>
        <w:gridCol w:w="1181"/>
        <w:gridCol w:w="1007"/>
      </w:tblGrid>
      <w:tr w:rsidR="00E40C4B" w:rsidRPr="00A2440C" w14:paraId="27D7112B" w14:textId="77777777">
        <w:tc>
          <w:tcPr>
            <w:tcW w:w="1233" w:type="dxa"/>
            <w:tcBorders>
              <w:top w:val="single" w:sz="4" w:space="0" w:color="auto"/>
              <w:left w:val="single" w:sz="4" w:space="0" w:color="auto"/>
              <w:bottom w:val="single" w:sz="4" w:space="0" w:color="auto"/>
              <w:right w:val="single" w:sz="4" w:space="0" w:color="auto"/>
            </w:tcBorders>
            <w:vAlign w:val="center"/>
          </w:tcPr>
          <w:p w14:paraId="2B5B7F98" w14:textId="77777777" w:rsidR="00E40C4B" w:rsidRPr="00A2440C" w:rsidRDefault="00E40C4B">
            <w:pPr>
              <w:jc w:val="center"/>
              <w:rPr>
                <w:rFonts w:ascii="Arial Narrow" w:hAnsi="Arial Narrow"/>
                <w:b/>
                <w:caps/>
                <w:color w:val="000000"/>
              </w:rPr>
            </w:pPr>
            <w:r w:rsidRPr="00A2440C">
              <w:rPr>
                <w:rFonts w:ascii="Arial Narrow" w:hAnsi="Arial Narrow"/>
                <w:b/>
                <w:caps/>
                <w:color w:val="000000"/>
              </w:rPr>
              <w:t>FORM</w:t>
            </w:r>
          </w:p>
          <w:p w14:paraId="703AA93B" w14:textId="77777777" w:rsidR="00E40C4B" w:rsidRDefault="00E40C4B">
            <w:pPr>
              <w:jc w:val="center"/>
              <w:rPr>
                <w:rFonts w:ascii="Arial Narrow" w:hAnsi="Arial Narrow"/>
                <w:b/>
                <w:caps/>
                <w:color w:val="000000"/>
              </w:rPr>
            </w:pPr>
            <w:r w:rsidRPr="00A2440C">
              <w:rPr>
                <w:rFonts w:ascii="Arial Narrow" w:hAnsi="Arial Narrow"/>
                <w:b/>
                <w:caps/>
                <w:color w:val="000000"/>
              </w:rPr>
              <w:t>No</w:t>
            </w:r>
            <w:r>
              <w:rPr>
                <w:rFonts w:ascii="Arial Narrow" w:hAnsi="Arial Narrow"/>
                <w:b/>
                <w:caps/>
                <w:color w:val="000000"/>
              </w:rPr>
              <w:t>/SBD</w:t>
            </w:r>
          </w:p>
          <w:p w14:paraId="157B336C" w14:textId="77777777" w:rsidR="00E40C4B" w:rsidRPr="00A2440C" w:rsidRDefault="00E40C4B">
            <w:pPr>
              <w:jc w:val="center"/>
              <w:rPr>
                <w:rFonts w:ascii="Arial Narrow" w:hAnsi="Arial Narrow"/>
                <w:b/>
                <w:caps/>
                <w:color w:val="000000"/>
              </w:rPr>
            </w:pPr>
            <w:r>
              <w:rPr>
                <w:rFonts w:ascii="Arial Narrow" w:hAnsi="Arial Narrow"/>
                <w:b/>
                <w:caps/>
                <w:color w:val="000000"/>
              </w:rPr>
              <w:t>NO</w:t>
            </w:r>
          </w:p>
        </w:tc>
        <w:tc>
          <w:tcPr>
            <w:tcW w:w="938" w:type="dxa"/>
            <w:tcBorders>
              <w:top w:val="single" w:sz="4" w:space="0" w:color="auto"/>
              <w:left w:val="single" w:sz="4" w:space="0" w:color="auto"/>
              <w:bottom w:val="single" w:sz="4" w:space="0" w:color="auto"/>
              <w:right w:val="single" w:sz="4" w:space="0" w:color="auto"/>
            </w:tcBorders>
            <w:vAlign w:val="center"/>
          </w:tcPr>
          <w:p w14:paraId="32707ACB" w14:textId="77777777" w:rsidR="00E40C4B" w:rsidRPr="00A2440C" w:rsidRDefault="00E40C4B">
            <w:pPr>
              <w:jc w:val="center"/>
              <w:rPr>
                <w:rFonts w:ascii="Arial Narrow" w:hAnsi="Arial Narrow"/>
                <w:b/>
                <w:caps/>
                <w:color w:val="000000"/>
              </w:rPr>
            </w:pPr>
            <w:r w:rsidRPr="00A2440C">
              <w:rPr>
                <w:rFonts w:ascii="Arial Narrow" w:hAnsi="Arial Narrow"/>
                <w:b/>
                <w:caps/>
                <w:color w:val="000000"/>
              </w:rPr>
              <w:t>elec</w:t>
            </w:r>
            <w:r w:rsidRPr="00A2440C">
              <w:rPr>
                <w:rFonts w:ascii="Arial Narrow" w:hAnsi="Arial Narrow"/>
                <w:b/>
                <w:caps/>
                <w:color w:val="000000"/>
              </w:rPr>
              <w:softHyphen/>
              <w:t>tronic</w:t>
            </w:r>
          </w:p>
          <w:p w14:paraId="20239F4E" w14:textId="77777777" w:rsidR="00E40C4B" w:rsidRPr="00A2440C" w:rsidRDefault="00E40C4B">
            <w:pPr>
              <w:jc w:val="center"/>
              <w:rPr>
                <w:rFonts w:ascii="Arial Narrow" w:hAnsi="Arial Narrow"/>
                <w:b/>
                <w:caps/>
                <w:color w:val="000000"/>
              </w:rPr>
            </w:pPr>
            <w:r w:rsidRPr="00A2440C">
              <w:rPr>
                <w:rFonts w:ascii="Arial Narrow" w:hAnsi="Arial Narrow"/>
                <w:b/>
                <w:caps/>
                <w:color w:val="000000"/>
              </w:rPr>
              <w:t>format</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11A339D9" w14:textId="77777777" w:rsidR="00E40C4B" w:rsidRPr="00A2440C" w:rsidRDefault="00E40C4B">
            <w:pPr>
              <w:jc w:val="center"/>
              <w:rPr>
                <w:rFonts w:ascii="Arial Narrow" w:hAnsi="Arial Narrow"/>
                <w:b/>
                <w:caps/>
                <w:color w:val="000000"/>
              </w:rPr>
            </w:pPr>
            <w:r w:rsidRPr="00A2440C">
              <w:rPr>
                <w:rFonts w:ascii="Arial Narrow" w:hAnsi="Arial Narrow"/>
                <w:b/>
                <w:caps/>
                <w:color w:val="000000"/>
              </w:rPr>
              <w:t>FORM DESCRIPTION</w:t>
            </w:r>
          </w:p>
        </w:tc>
        <w:tc>
          <w:tcPr>
            <w:tcW w:w="1160" w:type="dxa"/>
            <w:tcBorders>
              <w:top w:val="single" w:sz="4" w:space="0" w:color="auto"/>
              <w:left w:val="single" w:sz="4" w:space="0" w:color="auto"/>
              <w:bottom w:val="single" w:sz="4" w:space="0" w:color="auto"/>
              <w:right w:val="single" w:sz="4" w:space="0" w:color="auto"/>
            </w:tcBorders>
            <w:vAlign w:val="center"/>
          </w:tcPr>
          <w:p w14:paraId="3DEEEA63" w14:textId="77777777" w:rsidR="00E40C4B" w:rsidRPr="00A2440C" w:rsidRDefault="00E40C4B">
            <w:pPr>
              <w:jc w:val="center"/>
              <w:rPr>
                <w:rFonts w:ascii="Arial Narrow" w:hAnsi="Arial Narrow"/>
                <w:b/>
                <w:caps/>
                <w:color w:val="000000"/>
              </w:rPr>
            </w:pPr>
            <w:r>
              <w:rPr>
                <w:rFonts w:ascii="Arial Narrow" w:hAnsi="Arial Narrow"/>
                <w:b/>
                <w:caps/>
                <w:color w:val="000000"/>
              </w:rPr>
              <w:t>INITIAL</w:t>
            </w:r>
            <w:r w:rsidRPr="00A2440C">
              <w:rPr>
                <w:rFonts w:ascii="Arial Narrow" w:hAnsi="Arial Narrow"/>
                <w:b/>
                <w:caps/>
                <w:color w:val="000000"/>
              </w:rPr>
              <w:t xml:space="preserve"> if cOM</w:t>
            </w:r>
            <w:r w:rsidRPr="00A2440C">
              <w:rPr>
                <w:rFonts w:ascii="Arial Narrow" w:hAnsi="Arial Narrow"/>
                <w:b/>
                <w:caps/>
                <w:color w:val="000000"/>
              </w:rPr>
              <w:softHyphen/>
              <w:t>PLETED</w:t>
            </w:r>
          </w:p>
        </w:tc>
        <w:tc>
          <w:tcPr>
            <w:tcW w:w="989" w:type="dxa"/>
            <w:tcBorders>
              <w:top w:val="single" w:sz="4" w:space="0" w:color="auto"/>
              <w:left w:val="single" w:sz="4" w:space="0" w:color="auto"/>
              <w:bottom w:val="single" w:sz="4" w:space="0" w:color="auto"/>
              <w:right w:val="single" w:sz="4" w:space="0" w:color="auto"/>
            </w:tcBorders>
            <w:vAlign w:val="center"/>
          </w:tcPr>
          <w:p w14:paraId="11A2A66B" w14:textId="77777777" w:rsidR="00E40C4B" w:rsidRPr="00A2440C" w:rsidRDefault="00E40C4B">
            <w:pPr>
              <w:jc w:val="center"/>
              <w:rPr>
                <w:rFonts w:ascii="Arial Narrow" w:hAnsi="Arial Narrow"/>
                <w:b/>
                <w:caps/>
                <w:color w:val="000000"/>
              </w:rPr>
            </w:pPr>
            <w:r w:rsidRPr="00A2440C">
              <w:rPr>
                <w:rFonts w:ascii="Arial Narrow" w:hAnsi="Arial Narrow"/>
                <w:b/>
                <w:caps/>
                <w:color w:val="000000"/>
              </w:rPr>
              <w:t>eNVE</w:t>
            </w:r>
            <w:r w:rsidRPr="00A2440C">
              <w:rPr>
                <w:rFonts w:ascii="Arial Narrow" w:hAnsi="Arial Narrow"/>
                <w:b/>
                <w:caps/>
                <w:color w:val="000000"/>
              </w:rPr>
              <w:softHyphen/>
              <w:t>LOPE</w:t>
            </w:r>
          </w:p>
        </w:tc>
      </w:tr>
      <w:tr w:rsidR="00E40C4B" w:rsidRPr="00A2440C" w14:paraId="083D41C8" w14:textId="77777777">
        <w:trPr>
          <w:trHeight w:val="368"/>
        </w:trPr>
        <w:tc>
          <w:tcPr>
            <w:tcW w:w="1233" w:type="dxa"/>
            <w:tcBorders>
              <w:top w:val="single" w:sz="4" w:space="0" w:color="auto"/>
              <w:left w:val="single" w:sz="4" w:space="0" w:color="auto"/>
              <w:bottom w:val="single" w:sz="4" w:space="0" w:color="auto"/>
              <w:right w:val="single" w:sz="4" w:space="0" w:color="auto"/>
            </w:tcBorders>
            <w:vAlign w:val="center"/>
          </w:tcPr>
          <w:p w14:paraId="00BA5E3D" w14:textId="77777777" w:rsidR="00E40C4B" w:rsidRPr="00A2440C" w:rsidRDefault="00E40C4B">
            <w:pPr>
              <w:rPr>
                <w:rFonts w:ascii="Arial Narrow" w:hAnsi="Arial Narrow"/>
                <w:caps/>
                <w:color w:val="000000"/>
              </w:rPr>
            </w:pPr>
            <w:r w:rsidRPr="00A2440C">
              <w:rPr>
                <w:rFonts w:ascii="Arial Narrow" w:hAnsi="Arial Narrow"/>
                <w:caps/>
                <w:color w:val="000000"/>
              </w:rPr>
              <w:t>A1</w:t>
            </w:r>
          </w:p>
        </w:tc>
        <w:tc>
          <w:tcPr>
            <w:tcW w:w="938" w:type="dxa"/>
            <w:tcBorders>
              <w:top w:val="single" w:sz="4" w:space="0" w:color="auto"/>
              <w:left w:val="single" w:sz="4" w:space="0" w:color="auto"/>
              <w:bottom w:val="single" w:sz="4" w:space="0" w:color="auto"/>
              <w:right w:val="single" w:sz="4" w:space="0" w:color="auto"/>
            </w:tcBorders>
            <w:vAlign w:val="center"/>
          </w:tcPr>
          <w:p w14:paraId="08BE05CF" w14:textId="77777777" w:rsidR="00E40C4B" w:rsidRPr="00A2440C" w:rsidRDefault="00E40C4B">
            <w:pPr>
              <w:rPr>
                <w:rFonts w:ascii="Arial Narrow" w:hAnsi="Arial Narrow"/>
                <w:caps/>
                <w:color w:val="000000"/>
              </w:rPr>
            </w:pPr>
            <w:r w:rsidRPr="00A2440C">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7CF179CA" w14:textId="77777777" w:rsidR="00E40C4B" w:rsidRPr="00A2440C" w:rsidRDefault="00E40C4B">
            <w:pPr>
              <w:rPr>
                <w:rFonts w:ascii="Arial Narrow" w:hAnsi="Arial Narrow"/>
                <w:caps/>
                <w:color w:val="000000"/>
              </w:rPr>
            </w:pPr>
            <w:r w:rsidRPr="00A2440C">
              <w:rPr>
                <w:rFonts w:ascii="Arial Narrow" w:hAnsi="Arial Narrow"/>
                <w:caps/>
                <w:color w:val="000000"/>
              </w:rPr>
              <w:t xml:space="preserve">certificate of </w:t>
            </w:r>
            <w:r>
              <w:rPr>
                <w:rFonts w:ascii="Arial Narrow" w:hAnsi="Arial Narrow"/>
                <w:caps/>
                <w:color w:val="000000"/>
              </w:rPr>
              <w:t>CONFIRMATION THAT THE TENDERER READ THE PRESENTATION OR ATTENDED THE COMPULSORY CLARRIFICATION MEETING</w:t>
            </w:r>
          </w:p>
        </w:tc>
        <w:tc>
          <w:tcPr>
            <w:tcW w:w="1160" w:type="dxa"/>
            <w:tcBorders>
              <w:top w:val="single" w:sz="4" w:space="0" w:color="auto"/>
              <w:left w:val="single" w:sz="4" w:space="0" w:color="auto"/>
              <w:bottom w:val="single" w:sz="4" w:space="0" w:color="auto"/>
              <w:right w:val="single" w:sz="4" w:space="0" w:color="auto"/>
            </w:tcBorders>
            <w:vAlign w:val="center"/>
          </w:tcPr>
          <w:p w14:paraId="56DA2A70" w14:textId="77777777" w:rsidR="00E40C4B" w:rsidRPr="00A2440C" w:rsidRDefault="00E40C4B">
            <w:pPr>
              <w:jc w:val="center"/>
              <w:rPr>
                <w:rFonts w:ascii="Arial Narrow" w:hAnsi="Arial Narrow"/>
                <w:caps/>
                <w:color w:val="000000"/>
              </w:rPr>
            </w:pPr>
            <w:r w:rsidRPr="00A2440C">
              <w:rPr>
                <w:rFonts w:ascii="Arial Narrow" w:hAnsi="Arial Narrow"/>
                <w:caps/>
                <w:color w:val="000000"/>
              </w:rPr>
              <w:t>*1</w:t>
            </w:r>
          </w:p>
        </w:tc>
        <w:tc>
          <w:tcPr>
            <w:tcW w:w="989" w:type="dxa"/>
            <w:vMerge w:val="restart"/>
            <w:tcBorders>
              <w:top w:val="single" w:sz="4" w:space="0" w:color="auto"/>
              <w:left w:val="single" w:sz="4" w:space="0" w:color="auto"/>
              <w:bottom w:val="single" w:sz="4" w:space="0" w:color="auto"/>
              <w:right w:val="single" w:sz="4" w:space="0" w:color="auto"/>
            </w:tcBorders>
            <w:textDirection w:val="btLr"/>
            <w:vAlign w:val="center"/>
          </w:tcPr>
          <w:p w14:paraId="0A9AEA13" w14:textId="77777777" w:rsidR="00E40C4B" w:rsidRPr="00A2440C" w:rsidRDefault="00E40C4B">
            <w:pPr>
              <w:jc w:val="center"/>
              <w:rPr>
                <w:rFonts w:ascii="Arial Narrow" w:hAnsi="Arial Narrow"/>
                <w:caps/>
                <w:color w:val="000000"/>
              </w:rPr>
            </w:pPr>
            <w:r w:rsidRPr="00A2440C">
              <w:rPr>
                <w:rFonts w:ascii="Arial Narrow" w:hAnsi="Arial Narrow"/>
                <w:caps/>
                <w:color w:val="000000"/>
              </w:rPr>
              <w:t>TECHNICAL PROPOSAL</w:t>
            </w:r>
          </w:p>
          <w:p w14:paraId="74129724" w14:textId="77777777" w:rsidR="00E40C4B" w:rsidRPr="00A2440C" w:rsidRDefault="00E40C4B">
            <w:pPr>
              <w:jc w:val="center"/>
              <w:rPr>
                <w:rFonts w:ascii="Arial Narrow" w:hAnsi="Arial Narrow"/>
                <w:caps/>
                <w:color w:val="000000"/>
              </w:rPr>
            </w:pPr>
            <w:r w:rsidRPr="00A2440C">
              <w:rPr>
                <w:rFonts w:ascii="Arial Narrow" w:hAnsi="Arial Narrow"/>
                <w:caps/>
                <w:color w:val="000000"/>
              </w:rPr>
              <w:t>(1</w:t>
            </w:r>
            <w:r w:rsidRPr="00A2440C">
              <w:rPr>
                <w:rFonts w:ascii="Arial Narrow" w:hAnsi="Arial Narrow"/>
                <w:caps/>
                <w:color w:val="000000"/>
                <w:vertAlign w:val="superscript"/>
              </w:rPr>
              <w:t>St</w:t>
            </w:r>
            <w:r w:rsidRPr="00A2440C">
              <w:rPr>
                <w:rFonts w:ascii="Arial Narrow" w:hAnsi="Arial Narrow"/>
                <w:caps/>
                <w:color w:val="000000"/>
              </w:rPr>
              <w:t xml:space="preserve"> Envelope)</w:t>
            </w:r>
          </w:p>
        </w:tc>
      </w:tr>
      <w:tr w:rsidR="00E40C4B" w:rsidRPr="00A2440C" w14:paraId="6B2DE17C"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31115951" w14:textId="77777777" w:rsidR="00E40C4B" w:rsidRPr="00A2440C" w:rsidRDefault="00E40C4B">
            <w:pPr>
              <w:rPr>
                <w:rFonts w:ascii="Arial Narrow" w:hAnsi="Arial Narrow"/>
                <w:caps/>
                <w:color w:val="000000"/>
              </w:rPr>
            </w:pPr>
            <w:r>
              <w:rPr>
                <w:rFonts w:ascii="Arial Narrow" w:hAnsi="Arial Narrow"/>
                <w:caps/>
                <w:color w:val="000000"/>
              </w:rPr>
              <w:t>A1.1</w:t>
            </w:r>
          </w:p>
        </w:tc>
        <w:tc>
          <w:tcPr>
            <w:tcW w:w="938" w:type="dxa"/>
            <w:tcBorders>
              <w:top w:val="single" w:sz="4" w:space="0" w:color="auto"/>
              <w:left w:val="single" w:sz="4" w:space="0" w:color="auto"/>
              <w:bottom w:val="single" w:sz="4" w:space="0" w:color="auto"/>
              <w:right w:val="single" w:sz="4" w:space="0" w:color="auto"/>
            </w:tcBorders>
            <w:vAlign w:val="center"/>
          </w:tcPr>
          <w:p w14:paraId="019C5318" w14:textId="77777777" w:rsidR="00E40C4B" w:rsidRPr="00A2440C" w:rsidRDefault="00E40C4B">
            <w:pPr>
              <w:rPr>
                <w:rFonts w:ascii="Arial Narrow" w:hAnsi="Arial Narrow"/>
                <w:caps/>
                <w:color w:val="000000"/>
              </w:rPr>
            </w:pPr>
            <w:r>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652C6AF3" w14:textId="77777777" w:rsidR="00E40C4B" w:rsidRPr="00A2440C" w:rsidRDefault="00E40C4B">
            <w:pPr>
              <w:rPr>
                <w:rFonts w:ascii="Arial Narrow" w:hAnsi="Arial Narrow"/>
                <w:caps/>
                <w:color w:val="000000"/>
              </w:rPr>
            </w:pPr>
            <w:r>
              <w:rPr>
                <w:rFonts w:ascii="Arial Narrow" w:hAnsi="Arial Narrow"/>
                <w:caps/>
                <w:color w:val="000000"/>
              </w:rPr>
              <w:t>CERTIFICATE OF INTENTION TO SUBMIT A TENDER</w:t>
            </w:r>
          </w:p>
        </w:tc>
        <w:tc>
          <w:tcPr>
            <w:tcW w:w="1160" w:type="dxa"/>
            <w:tcBorders>
              <w:top w:val="single" w:sz="4" w:space="0" w:color="auto"/>
              <w:left w:val="single" w:sz="4" w:space="0" w:color="auto"/>
              <w:bottom w:val="single" w:sz="4" w:space="0" w:color="auto"/>
              <w:right w:val="single" w:sz="4" w:space="0" w:color="auto"/>
            </w:tcBorders>
            <w:vAlign w:val="center"/>
          </w:tcPr>
          <w:p w14:paraId="740FE50F" w14:textId="77777777" w:rsidR="00E40C4B" w:rsidRPr="00A2440C" w:rsidRDefault="00E40C4B">
            <w:pPr>
              <w:jc w:val="center"/>
              <w:rPr>
                <w:rFonts w:ascii="Arial Narrow" w:hAnsi="Arial Narrow"/>
                <w:caps/>
                <w:color w:val="000000"/>
              </w:rPr>
            </w:pPr>
            <w:r>
              <w:rPr>
                <w:rFonts w:ascii="Arial Narrow" w:hAnsi="Arial Narrow"/>
                <w:caps/>
                <w:color w:val="000000"/>
              </w:rPr>
              <w:t>*1</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20D374A0" w14:textId="77777777" w:rsidR="00E40C4B" w:rsidRPr="00A2440C" w:rsidRDefault="00E40C4B">
            <w:pPr>
              <w:jc w:val="center"/>
              <w:rPr>
                <w:rFonts w:ascii="Arial Narrow" w:hAnsi="Arial Narrow"/>
                <w:caps/>
                <w:color w:val="000000"/>
              </w:rPr>
            </w:pPr>
          </w:p>
        </w:tc>
      </w:tr>
      <w:tr w:rsidR="00E40C4B" w:rsidRPr="00A2440C" w14:paraId="750F4FA3"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5A303733" w14:textId="77777777" w:rsidR="00E40C4B" w:rsidRPr="00A2440C" w:rsidRDefault="00E40C4B">
            <w:pPr>
              <w:rPr>
                <w:rFonts w:ascii="Arial Narrow" w:hAnsi="Arial Narrow"/>
                <w:caps/>
                <w:color w:val="000000"/>
              </w:rPr>
            </w:pPr>
            <w:r w:rsidRPr="00A2440C">
              <w:rPr>
                <w:rFonts w:ascii="Arial Narrow" w:hAnsi="Arial Narrow"/>
                <w:caps/>
                <w:color w:val="000000"/>
              </w:rPr>
              <w:t>a2</w:t>
            </w:r>
            <w:r>
              <w:rPr>
                <w:rFonts w:ascii="Arial Narrow" w:hAnsi="Arial Narrow"/>
                <w:caps/>
                <w:color w:val="000000"/>
              </w:rPr>
              <w:t>.1</w:t>
            </w:r>
          </w:p>
        </w:tc>
        <w:tc>
          <w:tcPr>
            <w:tcW w:w="938" w:type="dxa"/>
            <w:tcBorders>
              <w:top w:val="single" w:sz="4" w:space="0" w:color="auto"/>
              <w:left w:val="single" w:sz="4" w:space="0" w:color="auto"/>
              <w:bottom w:val="single" w:sz="4" w:space="0" w:color="auto"/>
              <w:right w:val="single" w:sz="4" w:space="0" w:color="auto"/>
            </w:tcBorders>
            <w:vAlign w:val="center"/>
          </w:tcPr>
          <w:p w14:paraId="06C281C3" w14:textId="77777777" w:rsidR="00E40C4B" w:rsidRPr="00A2440C" w:rsidRDefault="00E40C4B">
            <w:pPr>
              <w:rPr>
                <w:rFonts w:ascii="Arial Narrow" w:hAnsi="Arial Narrow"/>
                <w:caps/>
                <w:color w:val="000000"/>
              </w:rPr>
            </w:pPr>
            <w:r w:rsidRPr="00A2440C">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6EF8CE55" w14:textId="77777777" w:rsidR="00E40C4B" w:rsidRPr="00A2440C" w:rsidRDefault="00E40C4B">
            <w:pPr>
              <w:rPr>
                <w:rFonts w:ascii="Arial Narrow" w:hAnsi="Arial Narrow"/>
                <w:caps/>
                <w:color w:val="000000"/>
              </w:rPr>
            </w:pPr>
            <w:r w:rsidRPr="00A2440C">
              <w:rPr>
                <w:rFonts w:ascii="Arial Narrow" w:hAnsi="Arial Narrow"/>
                <w:caps/>
                <w:color w:val="000000"/>
              </w:rPr>
              <w:t>certificate of authority for signatory</w:t>
            </w:r>
          </w:p>
        </w:tc>
        <w:tc>
          <w:tcPr>
            <w:tcW w:w="1160" w:type="dxa"/>
            <w:tcBorders>
              <w:top w:val="single" w:sz="4" w:space="0" w:color="auto"/>
              <w:left w:val="single" w:sz="4" w:space="0" w:color="auto"/>
              <w:bottom w:val="single" w:sz="4" w:space="0" w:color="auto"/>
              <w:right w:val="single" w:sz="4" w:space="0" w:color="auto"/>
            </w:tcBorders>
            <w:vAlign w:val="center"/>
          </w:tcPr>
          <w:p w14:paraId="5A10916E" w14:textId="77777777" w:rsidR="00E40C4B" w:rsidRPr="00A2440C" w:rsidRDefault="00E40C4B">
            <w:pPr>
              <w:jc w:val="center"/>
              <w:rPr>
                <w:rFonts w:ascii="Arial Narrow" w:hAnsi="Arial Narrow"/>
                <w:caps/>
                <w:color w:val="000000"/>
              </w:rPr>
            </w:pPr>
            <w:r w:rsidRPr="00A2440C">
              <w:rPr>
                <w:rFonts w:ascii="Arial Narrow" w:hAnsi="Arial Narrow"/>
                <w:caps/>
                <w:color w:val="000000"/>
              </w:rPr>
              <w:t>*1</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48A82138" w14:textId="77777777" w:rsidR="00E40C4B" w:rsidRPr="00A2440C" w:rsidRDefault="00E40C4B">
            <w:pPr>
              <w:jc w:val="center"/>
              <w:rPr>
                <w:rFonts w:ascii="Arial Narrow" w:hAnsi="Arial Narrow"/>
                <w:caps/>
                <w:color w:val="000000"/>
              </w:rPr>
            </w:pPr>
          </w:p>
        </w:tc>
      </w:tr>
      <w:tr w:rsidR="00E40C4B" w:rsidRPr="00A2440C" w14:paraId="7592C15E"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676F0870" w14:textId="77777777" w:rsidR="00E40C4B" w:rsidRPr="00A2440C" w:rsidRDefault="00E40C4B">
            <w:pPr>
              <w:rPr>
                <w:rFonts w:ascii="Arial Narrow" w:hAnsi="Arial Narrow"/>
                <w:caps/>
                <w:color w:val="000000"/>
              </w:rPr>
            </w:pPr>
            <w:r>
              <w:rPr>
                <w:rFonts w:ascii="Arial Narrow" w:hAnsi="Arial Narrow"/>
                <w:caps/>
                <w:color w:val="000000"/>
              </w:rPr>
              <w:t>a2.2</w:t>
            </w:r>
          </w:p>
        </w:tc>
        <w:tc>
          <w:tcPr>
            <w:tcW w:w="938" w:type="dxa"/>
            <w:tcBorders>
              <w:top w:val="single" w:sz="4" w:space="0" w:color="auto"/>
              <w:left w:val="single" w:sz="4" w:space="0" w:color="auto"/>
              <w:bottom w:val="single" w:sz="4" w:space="0" w:color="auto"/>
              <w:right w:val="single" w:sz="4" w:space="0" w:color="auto"/>
            </w:tcBorders>
            <w:vAlign w:val="center"/>
          </w:tcPr>
          <w:p w14:paraId="29A3A401" w14:textId="77777777" w:rsidR="00E40C4B" w:rsidRPr="00A2440C" w:rsidRDefault="00E40C4B">
            <w:pPr>
              <w:rPr>
                <w:rFonts w:ascii="Arial Narrow" w:hAnsi="Arial Narrow"/>
                <w:caps/>
                <w:color w:val="000000"/>
              </w:rPr>
            </w:pPr>
            <w:r>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05D782BF" w14:textId="77777777" w:rsidR="00E40C4B" w:rsidRPr="00A2440C" w:rsidRDefault="00E40C4B">
            <w:pPr>
              <w:rPr>
                <w:rFonts w:ascii="Arial Narrow" w:hAnsi="Arial Narrow"/>
                <w:caps/>
                <w:color w:val="000000"/>
              </w:rPr>
            </w:pPr>
            <w:r>
              <w:rPr>
                <w:rFonts w:ascii="Arial Narrow" w:hAnsi="Arial Narrow"/>
                <w:caps/>
                <w:color w:val="000000"/>
              </w:rPr>
              <w:t>declaration of tenderer’s current status of any debt outstanding to sanral</w:t>
            </w:r>
          </w:p>
        </w:tc>
        <w:tc>
          <w:tcPr>
            <w:tcW w:w="1160" w:type="dxa"/>
            <w:tcBorders>
              <w:top w:val="single" w:sz="4" w:space="0" w:color="auto"/>
              <w:left w:val="single" w:sz="4" w:space="0" w:color="auto"/>
              <w:bottom w:val="single" w:sz="4" w:space="0" w:color="auto"/>
              <w:right w:val="single" w:sz="4" w:space="0" w:color="auto"/>
            </w:tcBorders>
            <w:vAlign w:val="center"/>
          </w:tcPr>
          <w:p w14:paraId="37BF9EB2" w14:textId="77777777" w:rsidR="00E40C4B" w:rsidRPr="00A2440C" w:rsidRDefault="00E40C4B">
            <w:pPr>
              <w:jc w:val="center"/>
              <w:rPr>
                <w:rFonts w:ascii="Arial Narrow" w:hAnsi="Arial Narrow"/>
                <w:caps/>
                <w:color w:val="000000"/>
              </w:rPr>
            </w:pPr>
            <w:r>
              <w:rPr>
                <w:rFonts w:ascii="Arial Narrow" w:hAnsi="Arial Narrow"/>
                <w:caps/>
                <w:color w:val="000000"/>
              </w:rPr>
              <w:t>*1 &amp; *2</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4D37ED2D" w14:textId="77777777" w:rsidR="00E40C4B" w:rsidRPr="00A2440C" w:rsidRDefault="00E40C4B">
            <w:pPr>
              <w:jc w:val="center"/>
              <w:rPr>
                <w:rFonts w:ascii="Arial Narrow" w:hAnsi="Arial Narrow"/>
                <w:caps/>
                <w:color w:val="000000"/>
              </w:rPr>
            </w:pPr>
          </w:p>
        </w:tc>
      </w:tr>
      <w:tr w:rsidR="00E40C4B" w:rsidRPr="00A2440C" w14:paraId="0BD1260A"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1A11342D" w14:textId="77777777" w:rsidR="00E40C4B" w:rsidRDefault="00E40C4B">
            <w:pPr>
              <w:rPr>
                <w:rFonts w:ascii="Arial Narrow" w:hAnsi="Arial Narrow"/>
                <w:caps/>
                <w:color w:val="000000"/>
              </w:rPr>
            </w:pPr>
            <w:r>
              <w:rPr>
                <w:rFonts w:ascii="Arial Narrow" w:hAnsi="Arial Narrow"/>
                <w:caps/>
                <w:color w:val="000000"/>
              </w:rPr>
              <w:t>A2.3</w:t>
            </w:r>
          </w:p>
        </w:tc>
        <w:tc>
          <w:tcPr>
            <w:tcW w:w="938" w:type="dxa"/>
            <w:tcBorders>
              <w:top w:val="single" w:sz="4" w:space="0" w:color="auto"/>
              <w:left w:val="single" w:sz="4" w:space="0" w:color="auto"/>
              <w:bottom w:val="single" w:sz="4" w:space="0" w:color="auto"/>
              <w:right w:val="single" w:sz="4" w:space="0" w:color="auto"/>
            </w:tcBorders>
            <w:vAlign w:val="center"/>
          </w:tcPr>
          <w:p w14:paraId="210B7419" w14:textId="77777777" w:rsidR="00E40C4B" w:rsidRDefault="00E40C4B">
            <w:pPr>
              <w:rPr>
                <w:rFonts w:ascii="Arial Narrow" w:hAnsi="Arial Narrow"/>
                <w:caps/>
                <w:color w:val="000000"/>
              </w:rPr>
            </w:pPr>
            <w:r>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4F719D13" w14:textId="77777777" w:rsidR="00E40C4B" w:rsidRDefault="00E40C4B">
            <w:pPr>
              <w:rPr>
                <w:rFonts w:ascii="Arial Narrow" w:hAnsi="Arial Narrow"/>
                <w:caps/>
                <w:color w:val="000000"/>
              </w:rPr>
            </w:pPr>
            <w:r>
              <w:rPr>
                <w:rFonts w:ascii="Arial Narrow" w:hAnsi="Arial Narrow"/>
                <w:caps/>
                <w:color w:val="000000"/>
              </w:rPr>
              <w:t>CERTIFICATE OF SINGLE TENDER SUBMISSION</w:t>
            </w:r>
          </w:p>
        </w:tc>
        <w:tc>
          <w:tcPr>
            <w:tcW w:w="1160" w:type="dxa"/>
            <w:tcBorders>
              <w:top w:val="single" w:sz="4" w:space="0" w:color="auto"/>
              <w:left w:val="single" w:sz="4" w:space="0" w:color="auto"/>
              <w:bottom w:val="single" w:sz="4" w:space="0" w:color="auto"/>
              <w:right w:val="single" w:sz="4" w:space="0" w:color="auto"/>
            </w:tcBorders>
            <w:vAlign w:val="center"/>
          </w:tcPr>
          <w:p w14:paraId="54A3D25E" w14:textId="77777777" w:rsidR="00E40C4B" w:rsidRDefault="00E40C4B">
            <w:pPr>
              <w:jc w:val="center"/>
              <w:rPr>
                <w:rFonts w:ascii="Arial Narrow" w:hAnsi="Arial Narrow"/>
                <w:caps/>
                <w:color w:val="000000"/>
              </w:rPr>
            </w:pPr>
            <w:r>
              <w:rPr>
                <w:rFonts w:ascii="Arial Narrow" w:hAnsi="Arial Narrow"/>
                <w:caps/>
                <w:color w:val="000000"/>
              </w:rPr>
              <w:t>*1 &amp; *2</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2BCA52A4" w14:textId="77777777" w:rsidR="00E40C4B" w:rsidRPr="00A2440C" w:rsidRDefault="00E40C4B">
            <w:pPr>
              <w:jc w:val="center"/>
              <w:rPr>
                <w:rFonts w:ascii="Arial Narrow" w:hAnsi="Arial Narrow"/>
                <w:caps/>
                <w:color w:val="000000"/>
              </w:rPr>
            </w:pPr>
          </w:p>
        </w:tc>
      </w:tr>
      <w:tr w:rsidR="00E40C4B" w:rsidRPr="00A2440C" w14:paraId="575D8E10"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71ACF38B" w14:textId="77777777" w:rsidR="00E40C4B" w:rsidRDefault="00E40C4B">
            <w:pPr>
              <w:rPr>
                <w:rFonts w:ascii="Arial Narrow" w:hAnsi="Arial Narrow"/>
                <w:caps/>
                <w:color w:val="000000"/>
              </w:rPr>
            </w:pPr>
            <w:r>
              <w:rPr>
                <w:rFonts w:ascii="Arial Narrow" w:hAnsi="Arial Narrow"/>
                <w:caps/>
                <w:color w:val="000000"/>
              </w:rPr>
              <w:t>A2.4</w:t>
            </w:r>
          </w:p>
        </w:tc>
        <w:tc>
          <w:tcPr>
            <w:tcW w:w="938" w:type="dxa"/>
            <w:tcBorders>
              <w:top w:val="single" w:sz="4" w:space="0" w:color="auto"/>
              <w:left w:val="single" w:sz="4" w:space="0" w:color="auto"/>
              <w:bottom w:val="single" w:sz="4" w:space="0" w:color="auto"/>
              <w:right w:val="single" w:sz="4" w:space="0" w:color="auto"/>
            </w:tcBorders>
            <w:vAlign w:val="center"/>
          </w:tcPr>
          <w:p w14:paraId="13081841" w14:textId="77777777" w:rsidR="00E40C4B" w:rsidRDefault="00E40C4B">
            <w:pPr>
              <w:rPr>
                <w:rFonts w:ascii="Arial Narrow" w:hAnsi="Arial Narrow"/>
                <w:caps/>
                <w:color w:val="000000"/>
              </w:rPr>
            </w:pPr>
            <w:r>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389739B9" w14:textId="77777777" w:rsidR="00E40C4B" w:rsidRDefault="00E40C4B">
            <w:pPr>
              <w:rPr>
                <w:rFonts w:ascii="Arial Narrow" w:hAnsi="Arial Narrow"/>
                <w:caps/>
                <w:color w:val="000000"/>
              </w:rPr>
            </w:pPr>
            <w:r>
              <w:rPr>
                <w:rFonts w:ascii="Arial Narrow" w:hAnsi="Arial Narrow"/>
                <w:caps/>
                <w:color w:val="000000"/>
              </w:rPr>
              <w:t>CERTIFICATE OF FRONTING PRACTICES</w:t>
            </w:r>
          </w:p>
        </w:tc>
        <w:tc>
          <w:tcPr>
            <w:tcW w:w="1160" w:type="dxa"/>
            <w:tcBorders>
              <w:top w:val="single" w:sz="4" w:space="0" w:color="auto"/>
              <w:left w:val="single" w:sz="4" w:space="0" w:color="auto"/>
              <w:bottom w:val="single" w:sz="4" w:space="0" w:color="auto"/>
              <w:right w:val="single" w:sz="4" w:space="0" w:color="auto"/>
            </w:tcBorders>
            <w:vAlign w:val="center"/>
          </w:tcPr>
          <w:p w14:paraId="1C8E4C52" w14:textId="77777777" w:rsidR="00E40C4B" w:rsidRDefault="00E40C4B">
            <w:pPr>
              <w:jc w:val="center"/>
              <w:rPr>
                <w:rFonts w:ascii="Arial Narrow" w:hAnsi="Arial Narrow"/>
                <w:caps/>
                <w:color w:val="000000"/>
              </w:rPr>
            </w:pPr>
            <w:r>
              <w:rPr>
                <w:rFonts w:ascii="Arial Narrow" w:hAnsi="Arial Narrow"/>
                <w:caps/>
                <w:color w:val="000000"/>
              </w:rPr>
              <w:t xml:space="preserve">*1 &amp; </w:t>
            </w:r>
            <w:r w:rsidRPr="00A2440C">
              <w:rPr>
                <w:rFonts w:ascii="Arial Narrow" w:hAnsi="Arial Narrow"/>
                <w:caps/>
                <w:color w:val="000000"/>
              </w:rPr>
              <w:t>*2</w:t>
            </w:r>
            <w:r>
              <w:rPr>
                <w:rFonts w:ascii="Arial Narrow" w:hAnsi="Arial Narrow"/>
                <w:caps/>
                <w:color w:val="000000"/>
              </w:rPr>
              <w:t xml:space="preserve"> </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1A129EAA" w14:textId="77777777" w:rsidR="00E40C4B" w:rsidRPr="00A2440C" w:rsidRDefault="00E40C4B">
            <w:pPr>
              <w:jc w:val="center"/>
              <w:rPr>
                <w:rFonts w:ascii="Arial Narrow" w:hAnsi="Arial Narrow"/>
                <w:caps/>
                <w:color w:val="000000"/>
              </w:rPr>
            </w:pPr>
          </w:p>
        </w:tc>
      </w:tr>
      <w:tr w:rsidR="00E40C4B" w:rsidRPr="00A2440C" w14:paraId="5D311E43"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3B1FDF65" w14:textId="77777777" w:rsidR="00E40C4B" w:rsidRPr="00A2440C" w:rsidRDefault="00E40C4B">
            <w:pPr>
              <w:rPr>
                <w:rFonts w:ascii="Arial Narrow" w:hAnsi="Arial Narrow"/>
                <w:caps/>
                <w:color w:val="000000"/>
              </w:rPr>
            </w:pPr>
            <w:r>
              <w:rPr>
                <w:rFonts w:ascii="Arial Narrow" w:hAnsi="Arial Narrow"/>
                <w:caps/>
                <w:color w:val="000000"/>
              </w:rPr>
              <w:t>A2.5</w:t>
            </w:r>
          </w:p>
        </w:tc>
        <w:tc>
          <w:tcPr>
            <w:tcW w:w="938" w:type="dxa"/>
            <w:tcBorders>
              <w:top w:val="single" w:sz="4" w:space="0" w:color="auto"/>
              <w:left w:val="single" w:sz="4" w:space="0" w:color="auto"/>
              <w:bottom w:val="single" w:sz="4" w:space="0" w:color="auto"/>
              <w:right w:val="single" w:sz="4" w:space="0" w:color="auto"/>
            </w:tcBorders>
            <w:vAlign w:val="center"/>
          </w:tcPr>
          <w:p w14:paraId="50C9E887" w14:textId="77777777" w:rsidR="00E40C4B" w:rsidRPr="00A2440C" w:rsidRDefault="00E40C4B">
            <w:pPr>
              <w:rPr>
                <w:rFonts w:ascii="Arial Narrow" w:hAnsi="Arial Narrow"/>
                <w:caps/>
                <w:color w:val="000000"/>
              </w:rPr>
            </w:pPr>
            <w:r>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6CEA5DC7" w14:textId="77777777" w:rsidR="00E40C4B" w:rsidRPr="00A2440C" w:rsidRDefault="00E40C4B">
            <w:pPr>
              <w:rPr>
                <w:rFonts w:ascii="Arial Narrow" w:hAnsi="Arial Narrow"/>
                <w:caps/>
                <w:color w:val="000000"/>
              </w:rPr>
            </w:pPr>
            <w:r>
              <w:rPr>
                <w:rFonts w:ascii="Arial Narrow" w:hAnsi="Arial Narrow"/>
                <w:caps/>
                <w:color w:val="000000"/>
              </w:rPr>
              <w:t>DECLARATION OF DOMESTIC PROMINETN INFLUENTIAL PERSONS, FOREIGN PROMINENT PUBLIC OFFICIALS AND FOREIGN INFLUENTIAL NATIONALS (DPIPS, FPPOS &amp; FINS)</w:t>
            </w:r>
          </w:p>
        </w:tc>
        <w:tc>
          <w:tcPr>
            <w:tcW w:w="1160" w:type="dxa"/>
            <w:tcBorders>
              <w:top w:val="single" w:sz="4" w:space="0" w:color="auto"/>
              <w:left w:val="single" w:sz="4" w:space="0" w:color="auto"/>
              <w:bottom w:val="single" w:sz="4" w:space="0" w:color="auto"/>
              <w:right w:val="single" w:sz="4" w:space="0" w:color="auto"/>
            </w:tcBorders>
            <w:vAlign w:val="center"/>
          </w:tcPr>
          <w:p w14:paraId="761C9A38" w14:textId="77777777" w:rsidR="00E40C4B" w:rsidRDefault="00E40C4B">
            <w:pPr>
              <w:jc w:val="center"/>
              <w:rPr>
                <w:rFonts w:ascii="Arial Narrow" w:hAnsi="Arial Narrow"/>
                <w:caps/>
                <w:color w:val="000000"/>
              </w:rPr>
            </w:pPr>
            <w:r>
              <w:rPr>
                <w:rFonts w:ascii="Arial Narrow" w:hAnsi="Arial Narrow"/>
                <w:caps/>
                <w:color w:val="000000"/>
              </w:rPr>
              <w:t>*1 &amp; *2</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42554B28" w14:textId="77777777" w:rsidR="00E40C4B" w:rsidRPr="00A2440C" w:rsidRDefault="00E40C4B">
            <w:pPr>
              <w:jc w:val="center"/>
              <w:rPr>
                <w:rFonts w:ascii="Arial Narrow" w:hAnsi="Arial Narrow"/>
                <w:caps/>
                <w:color w:val="000000"/>
              </w:rPr>
            </w:pPr>
          </w:p>
        </w:tc>
      </w:tr>
      <w:tr w:rsidR="00E40C4B" w:rsidRPr="00A2440C" w14:paraId="3C6B8EBC"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4062DD49" w14:textId="77777777" w:rsidR="00E40C4B" w:rsidRDefault="00E40C4B">
            <w:pPr>
              <w:rPr>
                <w:rFonts w:ascii="Arial Narrow" w:hAnsi="Arial Narrow"/>
                <w:caps/>
                <w:color w:val="000000"/>
              </w:rPr>
            </w:pPr>
            <w:r>
              <w:rPr>
                <w:rFonts w:ascii="Arial Narrow" w:hAnsi="Arial Narrow"/>
                <w:caps/>
                <w:color w:val="000000"/>
              </w:rPr>
              <w:t>A2.6</w:t>
            </w:r>
          </w:p>
        </w:tc>
        <w:tc>
          <w:tcPr>
            <w:tcW w:w="938" w:type="dxa"/>
            <w:tcBorders>
              <w:top w:val="single" w:sz="4" w:space="0" w:color="auto"/>
              <w:left w:val="single" w:sz="4" w:space="0" w:color="auto"/>
              <w:bottom w:val="single" w:sz="4" w:space="0" w:color="auto"/>
              <w:right w:val="single" w:sz="4" w:space="0" w:color="auto"/>
            </w:tcBorders>
            <w:vAlign w:val="center"/>
          </w:tcPr>
          <w:p w14:paraId="2BD01768" w14:textId="77777777" w:rsidR="00E40C4B" w:rsidRDefault="00E40C4B">
            <w:pPr>
              <w:rPr>
                <w:rFonts w:ascii="Arial Narrow" w:hAnsi="Arial Narrow"/>
                <w:caps/>
                <w:color w:val="000000"/>
              </w:rPr>
            </w:pPr>
            <w:r>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691EBB1C" w14:textId="77777777" w:rsidR="00E40C4B" w:rsidRDefault="00E40C4B">
            <w:pPr>
              <w:rPr>
                <w:rFonts w:ascii="Arial Narrow" w:hAnsi="Arial Narrow"/>
                <w:caps/>
                <w:color w:val="000000"/>
              </w:rPr>
            </w:pPr>
            <w:r>
              <w:rPr>
                <w:rFonts w:ascii="Arial Narrow" w:hAnsi="Arial Narrow"/>
                <w:caps/>
                <w:color w:val="000000"/>
              </w:rPr>
              <w:t>CERTIFICATE OF PERMISSION TO CONDUCT DUE DILIGENCE INVESTIGATION</w:t>
            </w:r>
          </w:p>
        </w:tc>
        <w:tc>
          <w:tcPr>
            <w:tcW w:w="1160" w:type="dxa"/>
            <w:tcBorders>
              <w:top w:val="single" w:sz="4" w:space="0" w:color="auto"/>
              <w:left w:val="single" w:sz="4" w:space="0" w:color="auto"/>
              <w:bottom w:val="single" w:sz="4" w:space="0" w:color="auto"/>
              <w:right w:val="single" w:sz="4" w:space="0" w:color="auto"/>
            </w:tcBorders>
            <w:vAlign w:val="center"/>
          </w:tcPr>
          <w:p w14:paraId="5AFD0234" w14:textId="77777777" w:rsidR="00E40C4B" w:rsidRDefault="00E40C4B">
            <w:pPr>
              <w:jc w:val="center"/>
              <w:rPr>
                <w:rFonts w:ascii="Arial Narrow" w:hAnsi="Arial Narrow"/>
                <w:caps/>
                <w:color w:val="000000"/>
              </w:rPr>
            </w:pPr>
            <w:r>
              <w:rPr>
                <w:rFonts w:ascii="Arial Narrow" w:hAnsi="Arial Narrow"/>
                <w:caps/>
                <w:color w:val="000000"/>
              </w:rPr>
              <w:t>*1 &amp; *2</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374A6759" w14:textId="77777777" w:rsidR="00E40C4B" w:rsidRPr="00A2440C" w:rsidRDefault="00E40C4B">
            <w:pPr>
              <w:jc w:val="center"/>
              <w:rPr>
                <w:rFonts w:ascii="Arial Narrow" w:hAnsi="Arial Narrow"/>
                <w:caps/>
                <w:color w:val="000000"/>
              </w:rPr>
            </w:pPr>
          </w:p>
        </w:tc>
      </w:tr>
      <w:tr w:rsidR="00E40C4B" w:rsidRPr="00A2440C" w14:paraId="5ED055E7"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054F8E21" w14:textId="77777777" w:rsidR="00E40C4B" w:rsidRPr="00A2440C" w:rsidRDefault="00E40C4B">
            <w:pPr>
              <w:rPr>
                <w:rFonts w:ascii="Arial Narrow" w:hAnsi="Arial Narrow"/>
                <w:caps/>
                <w:color w:val="000000"/>
              </w:rPr>
            </w:pPr>
            <w:r w:rsidRPr="00A2440C">
              <w:rPr>
                <w:rFonts w:ascii="Arial Narrow" w:hAnsi="Arial Narrow"/>
                <w:caps/>
                <w:color w:val="000000"/>
              </w:rPr>
              <w:t>a3</w:t>
            </w:r>
            <w:r>
              <w:rPr>
                <w:rFonts w:ascii="Arial Narrow" w:hAnsi="Arial Narrow"/>
                <w:caps/>
                <w:color w:val="000000"/>
              </w:rPr>
              <w:t>.1/SBD4</w:t>
            </w:r>
          </w:p>
        </w:tc>
        <w:tc>
          <w:tcPr>
            <w:tcW w:w="938" w:type="dxa"/>
            <w:tcBorders>
              <w:top w:val="single" w:sz="4" w:space="0" w:color="auto"/>
              <w:left w:val="single" w:sz="4" w:space="0" w:color="auto"/>
              <w:bottom w:val="single" w:sz="4" w:space="0" w:color="auto"/>
              <w:right w:val="single" w:sz="4" w:space="0" w:color="auto"/>
            </w:tcBorders>
            <w:vAlign w:val="center"/>
          </w:tcPr>
          <w:p w14:paraId="580C3492" w14:textId="77777777" w:rsidR="00E40C4B" w:rsidRPr="00A2440C" w:rsidRDefault="00E40C4B">
            <w:pPr>
              <w:rPr>
                <w:rFonts w:ascii="Arial Narrow" w:hAnsi="Arial Narrow"/>
                <w:caps/>
                <w:color w:val="000000"/>
              </w:rPr>
            </w:pPr>
            <w:r w:rsidRPr="00A2440C">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6749A1CC" w14:textId="77777777" w:rsidR="00E40C4B" w:rsidRPr="00A2440C" w:rsidRDefault="00E40C4B">
            <w:pPr>
              <w:rPr>
                <w:rFonts w:ascii="Arial Narrow" w:hAnsi="Arial Narrow"/>
                <w:caps/>
                <w:color w:val="000000"/>
              </w:rPr>
            </w:pPr>
            <w:r>
              <w:rPr>
                <w:rFonts w:ascii="Arial Narrow" w:hAnsi="Arial Narrow"/>
                <w:caps/>
                <w:color w:val="000000"/>
              </w:rPr>
              <w:t>BIDDER’S DISCLOSURE</w:t>
            </w:r>
          </w:p>
        </w:tc>
        <w:tc>
          <w:tcPr>
            <w:tcW w:w="1160" w:type="dxa"/>
            <w:tcBorders>
              <w:top w:val="single" w:sz="4" w:space="0" w:color="auto"/>
              <w:left w:val="single" w:sz="4" w:space="0" w:color="auto"/>
              <w:bottom w:val="single" w:sz="4" w:space="0" w:color="auto"/>
              <w:right w:val="single" w:sz="4" w:space="0" w:color="auto"/>
            </w:tcBorders>
            <w:vAlign w:val="center"/>
          </w:tcPr>
          <w:p w14:paraId="0ED10A5F" w14:textId="77777777" w:rsidR="00E40C4B" w:rsidRPr="00A2440C" w:rsidRDefault="00E40C4B">
            <w:pPr>
              <w:jc w:val="center"/>
              <w:rPr>
                <w:rFonts w:ascii="Arial Narrow" w:hAnsi="Arial Narrow"/>
                <w:caps/>
                <w:color w:val="000000"/>
              </w:rPr>
            </w:pPr>
            <w:r>
              <w:rPr>
                <w:rFonts w:ascii="Arial Narrow" w:hAnsi="Arial Narrow"/>
                <w:caps/>
                <w:color w:val="000000"/>
              </w:rPr>
              <w:t xml:space="preserve">*1 &amp; </w:t>
            </w:r>
            <w:r w:rsidRPr="00A2440C">
              <w:rPr>
                <w:rFonts w:ascii="Arial Narrow" w:hAnsi="Arial Narrow"/>
                <w:caps/>
                <w:color w:val="000000"/>
              </w:rPr>
              <w:t>*2</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04878A46" w14:textId="77777777" w:rsidR="00E40C4B" w:rsidRPr="00A2440C" w:rsidRDefault="00E40C4B">
            <w:pPr>
              <w:jc w:val="center"/>
              <w:rPr>
                <w:rFonts w:ascii="Arial Narrow" w:hAnsi="Arial Narrow"/>
                <w:caps/>
                <w:color w:val="000000"/>
              </w:rPr>
            </w:pPr>
          </w:p>
        </w:tc>
      </w:tr>
      <w:tr w:rsidR="00E40C4B" w:rsidRPr="00A2440C" w14:paraId="6299F75B"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797C5AC7" w14:textId="77777777" w:rsidR="00E40C4B" w:rsidRPr="00A2440C" w:rsidRDefault="00E40C4B">
            <w:pPr>
              <w:rPr>
                <w:rFonts w:ascii="Arial Narrow" w:hAnsi="Arial Narrow"/>
                <w:caps/>
                <w:color w:val="000000"/>
              </w:rPr>
            </w:pPr>
            <w:r>
              <w:rPr>
                <w:rFonts w:ascii="Arial Narrow" w:hAnsi="Arial Narrow"/>
                <w:caps/>
                <w:color w:val="000000"/>
              </w:rPr>
              <w:t>A3.2/SBD9</w:t>
            </w:r>
          </w:p>
        </w:tc>
        <w:tc>
          <w:tcPr>
            <w:tcW w:w="938" w:type="dxa"/>
            <w:tcBorders>
              <w:top w:val="single" w:sz="4" w:space="0" w:color="auto"/>
              <w:left w:val="single" w:sz="4" w:space="0" w:color="auto"/>
              <w:bottom w:val="single" w:sz="4" w:space="0" w:color="auto"/>
              <w:right w:val="single" w:sz="4" w:space="0" w:color="auto"/>
            </w:tcBorders>
            <w:vAlign w:val="center"/>
          </w:tcPr>
          <w:p w14:paraId="32B378A8" w14:textId="77777777" w:rsidR="00E40C4B" w:rsidRPr="00A2440C" w:rsidRDefault="00E40C4B">
            <w:pPr>
              <w:rPr>
                <w:rFonts w:ascii="Arial Narrow" w:hAnsi="Arial Narrow"/>
                <w:caps/>
                <w:color w:val="000000"/>
              </w:rPr>
            </w:pPr>
            <w:r>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2A28A252" w14:textId="77777777" w:rsidR="00E40C4B" w:rsidRPr="00EC6196" w:rsidRDefault="00E40C4B">
            <w:pPr>
              <w:rPr>
                <w:rFonts w:ascii="Arial Narrow" w:hAnsi="Arial Narrow"/>
                <w:caps/>
                <w:color w:val="000000"/>
              </w:rPr>
            </w:pPr>
            <w:r w:rsidRPr="00EC6196">
              <w:rPr>
                <w:rFonts w:ascii="Arial Narrow" w:hAnsi="Arial Narrow"/>
              </w:rPr>
              <w:t>CERTIFICATE OF INDEPENDENT TENDER</w:t>
            </w:r>
          </w:p>
        </w:tc>
        <w:tc>
          <w:tcPr>
            <w:tcW w:w="1160" w:type="dxa"/>
            <w:tcBorders>
              <w:top w:val="single" w:sz="4" w:space="0" w:color="auto"/>
              <w:left w:val="single" w:sz="4" w:space="0" w:color="auto"/>
              <w:bottom w:val="single" w:sz="4" w:space="0" w:color="auto"/>
              <w:right w:val="single" w:sz="4" w:space="0" w:color="auto"/>
            </w:tcBorders>
            <w:vAlign w:val="center"/>
          </w:tcPr>
          <w:p w14:paraId="73E7DCBB" w14:textId="77777777" w:rsidR="00E40C4B" w:rsidRPr="00A2440C" w:rsidRDefault="00E40C4B">
            <w:pPr>
              <w:jc w:val="center"/>
              <w:rPr>
                <w:rFonts w:ascii="Arial Narrow" w:hAnsi="Arial Narrow"/>
                <w:caps/>
                <w:color w:val="000000"/>
              </w:rPr>
            </w:pPr>
            <w:r>
              <w:rPr>
                <w:rFonts w:ascii="Arial Narrow" w:hAnsi="Arial Narrow"/>
                <w:caps/>
                <w:color w:val="000000"/>
              </w:rPr>
              <w:t>N/A</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210BF3F0" w14:textId="77777777" w:rsidR="00E40C4B" w:rsidRPr="00A2440C" w:rsidRDefault="00E40C4B">
            <w:pPr>
              <w:jc w:val="center"/>
              <w:rPr>
                <w:rFonts w:ascii="Arial Narrow" w:hAnsi="Arial Narrow"/>
                <w:caps/>
                <w:color w:val="000000"/>
              </w:rPr>
            </w:pPr>
          </w:p>
        </w:tc>
      </w:tr>
      <w:tr w:rsidR="00E40C4B" w:rsidRPr="00A2440C" w14:paraId="70B0CD96"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47B34E9A" w14:textId="678D068D" w:rsidR="00E40C4B" w:rsidRPr="00A2440C" w:rsidRDefault="00E40C4B">
            <w:pPr>
              <w:rPr>
                <w:rFonts w:ascii="Arial Narrow" w:hAnsi="Arial Narrow"/>
                <w:caps/>
                <w:color w:val="000000"/>
              </w:rPr>
            </w:pPr>
            <w:r>
              <w:rPr>
                <w:rFonts w:ascii="Arial Narrow" w:hAnsi="Arial Narrow"/>
                <w:caps/>
                <w:color w:val="000000"/>
              </w:rPr>
              <w:t>A3.3</w:t>
            </w:r>
          </w:p>
        </w:tc>
        <w:tc>
          <w:tcPr>
            <w:tcW w:w="938" w:type="dxa"/>
            <w:tcBorders>
              <w:top w:val="single" w:sz="4" w:space="0" w:color="auto"/>
              <w:left w:val="single" w:sz="4" w:space="0" w:color="auto"/>
              <w:bottom w:val="single" w:sz="4" w:space="0" w:color="auto"/>
              <w:right w:val="single" w:sz="4" w:space="0" w:color="auto"/>
            </w:tcBorders>
            <w:vAlign w:val="center"/>
          </w:tcPr>
          <w:p w14:paraId="44DB3D0A" w14:textId="77777777" w:rsidR="00E40C4B" w:rsidRPr="00A2440C" w:rsidRDefault="00E40C4B">
            <w:pPr>
              <w:rPr>
                <w:rFonts w:ascii="Arial Narrow" w:hAnsi="Arial Narrow"/>
                <w:caps/>
                <w:color w:val="000000"/>
              </w:rPr>
            </w:pPr>
            <w:r>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29C19355" w14:textId="77777777" w:rsidR="00E40C4B" w:rsidRPr="00A2440C" w:rsidRDefault="00E40C4B">
            <w:pPr>
              <w:rPr>
                <w:rFonts w:ascii="Arial Narrow" w:hAnsi="Arial Narrow"/>
                <w:caps/>
                <w:color w:val="000000"/>
              </w:rPr>
            </w:pPr>
            <w:r>
              <w:rPr>
                <w:rFonts w:ascii="Arial Narrow" w:hAnsi="Arial Narrow"/>
                <w:caps/>
                <w:color w:val="000000"/>
              </w:rPr>
              <w:t>DECLARATION OF TENDERER’S PAST SUPPLY CHAIN MANAGEMENT PRACTICES</w:t>
            </w:r>
          </w:p>
        </w:tc>
        <w:tc>
          <w:tcPr>
            <w:tcW w:w="1160" w:type="dxa"/>
            <w:tcBorders>
              <w:top w:val="single" w:sz="4" w:space="0" w:color="auto"/>
              <w:left w:val="single" w:sz="4" w:space="0" w:color="auto"/>
              <w:bottom w:val="single" w:sz="4" w:space="0" w:color="auto"/>
              <w:right w:val="single" w:sz="4" w:space="0" w:color="auto"/>
            </w:tcBorders>
            <w:vAlign w:val="center"/>
          </w:tcPr>
          <w:p w14:paraId="023DF089" w14:textId="77777777" w:rsidR="00E40C4B" w:rsidRPr="00A2440C" w:rsidRDefault="00E40C4B">
            <w:pPr>
              <w:jc w:val="center"/>
              <w:rPr>
                <w:rFonts w:ascii="Arial Narrow" w:hAnsi="Arial Narrow"/>
                <w:caps/>
                <w:color w:val="000000"/>
              </w:rPr>
            </w:pPr>
            <w:r>
              <w:rPr>
                <w:rFonts w:ascii="Arial Narrow" w:hAnsi="Arial Narrow"/>
                <w:caps/>
                <w:color w:val="000000"/>
              </w:rPr>
              <w:t>N/a</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1D416448" w14:textId="77777777" w:rsidR="00E40C4B" w:rsidRPr="00A2440C" w:rsidRDefault="00E40C4B">
            <w:pPr>
              <w:jc w:val="center"/>
              <w:rPr>
                <w:rFonts w:ascii="Arial Narrow" w:hAnsi="Arial Narrow"/>
                <w:caps/>
                <w:color w:val="000000"/>
              </w:rPr>
            </w:pPr>
          </w:p>
        </w:tc>
      </w:tr>
      <w:tr w:rsidR="00E40C4B" w:rsidRPr="00A2440C" w14:paraId="3B77AC5F"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49CBE382" w14:textId="77777777" w:rsidR="00E40C4B" w:rsidRDefault="00E40C4B">
            <w:pPr>
              <w:rPr>
                <w:rFonts w:ascii="Arial Narrow" w:hAnsi="Arial Narrow"/>
                <w:caps/>
                <w:color w:val="000000"/>
              </w:rPr>
            </w:pPr>
            <w:r>
              <w:rPr>
                <w:rFonts w:ascii="Arial Narrow" w:hAnsi="Arial Narrow"/>
                <w:caps/>
                <w:color w:val="000000"/>
              </w:rPr>
              <w:t>A3.4</w:t>
            </w:r>
          </w:p>
        </w:tc>
        <w:tc>
          <w:tcPr>
            <w:tcW w:w="938" w:type="dxa"/>
            <w:tcBorders>
              <w:top w:val="single" w:sz="4" w:space="0" w:color="auto"/>
              <w:left w:val="single" w:sz="4" w:space="0" w:color="auto"/>
              <w:bottom w:val="single" w:sz="4" w:space="0" w:color="auto"/>
              <w:right w:val="single" w:sz="4" w:space="0" w:color="auto"/>
            </w:tcBorders>
            <w:vAlign w:val="center"/>
          </w:tcPr>
          <w:p w14:paraId="2DE3E159" w14:textId="77777777" w:rsidR="00E40C4B" w:rsidRDefault="00E40C4B">
            <w:pPr>
              <w:rPr>
                <w:rFonts w:ascii="Arial Narrow" w:hAnsi="Arial Narrow"/>
                <w:caps/>
                <w:color w:val="000000"/>
              </w:rPr>
            </w:pPr>
            <w:r>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1A48D51F" w14:textId="77777777" w:rsidR="00E40C4B" w:rsidRDefault="00E40C4B">
            <w:pPr>
              <w:rPr>
                <w:rFonts w:ascii="Arial Narrow" w:hAnsi="Arial Narrow"/>
                <w:caps/>
                <w:color w:val="000000"/>
              </w:rPr>
            </w:pPr>
            <w:r>
              <w:rPr>
                <w:rFonts w:ascii="Arial Narrow" w:hAnsi="Arial Narrow"/>
                <w:caps/>
                <w:color w:val="000000"/>
              </w:rPr>
              <w:t>REGISTRATION ON NATIONAL TREASURY CENTRAL SUPPLIER DATABASE</w:t>
            </w:r>
          </w:p>
        </w:tc>
        <w:tc>
          <w:tcPr>
            <w:tcW w:w="1160" w:type="dxa"/>
            <w:tcBorders>
              <w:top w:val="single" w:sz="4" w:space="0" w:color="auto"/>
              <w:left w:val="single" w:sz="4" w:space="0" w:color="auto"/>
              <w:bottom w:val="single" w:sz="4" w:space="0" w:color="auto"/>
              <w:right w:val="single" w:sz="4" w:space="0" w:color="auto"/>
            </w:tcBorders>
            <w:vAlign w:val="center"/>
          </w:tcPr>
          <w:p w14:paraId="7724CC2B" w14:textId="77777777" w:rsidR="00E40C4B" w:rsidRDefault="00E40C4B">
            <w:pPr>
              <w:jc w:val="center"/>
              <w:rPr>
                <w:rFonts w:ascii="Arial Narrow" w:hAnsi="Arial Narrow"/>
                <w:caps/>
                <w:color w:val="000000"/>
              </w:rPr>
            </w:pPr>
            <w:r>
              <w:rPr>
                <w:rFonts w:ascii="Arial Narrow" w:hAnsi="Arial Narrow"/>
                <w:caps/>
                <w:color w:val="000000"/>
              </w:rPr>
              <w:t>*1 &amp; *2</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59B97984" w14:textId="77777777" w:rsidR="00E40C4B" w:rsidRPr="00A2440C" w:rsidRDefault="00E40C4B">
            <w:pPr>
              <w:jc w:val="center"/>
              <w:rPr>
                <w:rFonts w:ascii="Arial Narrow" w:hAnsi="Arial Narrow"/>
                <w:caps/>
                <w:color w:val="000000"/>
              </w:rPr>
            </w:pPr>
          </w:p>
        </w:tc>
      </w:tr>
      <w:tr w:rsidR="00E40C4B" w:rsidRPr="00A2440C" w14:paraId="3B212EC2"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791C962B" w14:textId="77777777" w:rsidR="00E40C4B" w:rsidRDefault="00E40C4B">
            <w:pPr>
              <w:rPr>
                <w:rFonts w:ascii="Arial Narrow" w:hAnsi="Arial Narrow"/>
                <w:caps/>
                <w:color w:val="000000"/>
              </w:rPr>
            </w:pPr>
            <w:r>
              <w:rPr>
                <w:rFonts w:ascii="Arial Narrow" w:hAnsi="Arial Narrow"/>
                <w:caps/>
                <w:color w:val="000000"/>
              </w:rPr>
              <w:t>a3.5</w:t>
            </w:r>
          </w:p>
        </w:tc>
        <w:tc>
          <w:tcPr>
            <w:tcW w:w="938" w:type="dxa"/>
            <w:tcBorders>
              <w:top w:val="single" w:sz="4" w:space="0" w:color="auto"/>
              <w:left w:val="single" w:sz="4" w:space="0" w:color="auto"/>
              <w:bottom w:val="single" w:sz="4" w:space="0" w:color="auto"/>
              <w:right w:val="single" w:sz="4" w:space="0" w:color="auto"/>
            </w:tcBorders>
            <w:vAlign w:val="center"/>
          </w:tcPr>
          <w:p w14:paraId="58B9F1C5" w14:textId="77777777" w:rsidR="00E40C4B" w:rsidRDefault="00E40C4B">
            <w:pPr>
              <w:rPr>
                <w:rFonts w:ascii="Arial Narrow" w:hAnsi="Arial Narrow"/>
                <w:caps/>
                <w:color w:val="000000"/>
              </w:rPr>
            </w:pPr>
            <w:r>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707D0009" w14:textId="77777777" w:rsidR="00E40C4B" w:rsidRDefault="00E40C4B">
            <w:pPr>
              <w:rPr>
                <w:rFonts w:ascii="Arial Narrow" w:hAnsi="Arial Narrow"/>
                <w:caps/>
                <w:color w:val="000000"/>
              </w:rPr>
            </w:pPr>
            <w:r w:rsidRPr="00735E71">
              <w:rPr>
                <w:rFonts w:ascii="Arial Narrow" w:hAnsi="Arial Narrow"/>
                <w:caps/>
                <w:color w:val="000000"/>
              </w:rPr>
              <w:t>DECLARATION CERTIFICATE FOR LOCAL PRODUCTION AND CONTENT FOR DESIGNATED SECTORS (SBD 6.2)</w:t>
            </w:r>
          </w:p>
        </w:tc>
        <w:tc>
          <w:tcPr>
            <w:tcW w:w="1160" w:type="dxa"/>
            <w:tcBorders>
              <w:top w:val="single" w:sz="4" w:space="0" w:color="auto"/>
              <w:left w:val="single" w:sz="4" w:space="0" w:color="auto"/>
              <w:bottom w:val="single" w:sz="4" w:space="0" w:color="auto"/>
              <w:right w:val="single" w:sz="4" w:space="0" w:color="auto"/>
            </w:tcBorders>
            <w:vAlign w:val="center"/>
          </w:tcPr>
          <w:p w14:paraId="06774193" w14:textId="77777777" w:rsidR="00E40C4B" w:rsidRDefault="00E40C4B">
            <w:pPr>
              <w:jc w:val="center"/>
              <w:rPr>
                <w:rFonts w:ascii="Arial Narrow" w:hAnsi="Arial Narrow"/>
                <w:caps/>
                <w:color w:val="000000"/>
              </w:rPr>
            </w:pPr>
            <w:r>
              <w:rPr>
                <w:rFonts w:ascii="Arial Narrow" w:hAnsi="Arial Narrow"/>
                <w:caps/>
                <w:color w:val="000000"/>
              </w:rPr>
              <w:t>*1 &amp; *2</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281B51E3" w14:textId="77777777" w:rsidR="00E40C4B" w:rsidRPr="00A2440C" w:rsidRDefault="00E40C4B">
            <w:pPr>
              <w:jc w:val="center"/>
              <w:rPr>
                <w:rFonts w:ascii="Arial Narrow" w:hAnsi="Arial Narrow"/>
                <w:caps/>
                <w:color w:val="000000"/>
              </w:rPr>
            </w:pPr>
          </w:p>
        </w:tc>
      </w:tr>
      <w:tr w:rsidR="00E40C4B" w:rsidRPr="00A2440C" w14:paraId="5757C472"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030B9249" w14:textId="77777777" w:rsidR="00E40C4B" w:rsidRDefault="00E40C4B">
            <w:pPr>
              <w:rPr>
                <w:rFonts w:ascii="Arial Narrow" w:hAnsi="Arial Narrow"/>
                <w:caps/>
                <w:color w:val="000000"/>
              </w:rPr>
            </w:pPr>
            <w:r>
              <w:rPr>
                <w:rFonts w:ascii="Arial Narrow" w:hAnsi="Arial Narrow"/>
                <w:caps/>
                <w:color w:val="000000"/>
              </w:rPr>
              <w:t>a3.6</w:t>
            </w:r>
          </w:p>
        </w:tc>
        <w:tc>
          <w:tcPr>
            <w:tcW w:w="938" w:type="dxa"/>
            <w:tcBorders>
              <w:top w:val="single" w:sz="4" w:space="0" w:color="auto"/>
              <w:left w:val="single" w:sz="4" w:space="0" w:color="auto"/>
              <w:bottom w:val="single" w:sz="4" w:space="0" w:color="auto"/>
              <w:right w:val="single" w:sz="4" w:space="0" w:color="auto"/>
            </w:tcBorders>
            <w:vAlign w:val="center"/>
          </w:tcPr>
          <w:p w14:paraId="6DF7AAC5" w14:textId="77777777" w:rsidR="00E40C4B" w:rsidRDefault="00E40C4B">
            <w:pPr>
              <w:rPr>
                <w:rFonts w:ascii="Arial Narrow" w:hAnsi="Arial Narrow"/>
                <w:caps/>
                <w:color w:val="000000"/>
              </w:rPr>
            </w:pPr>
            <w:r>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515F46DF" w14:textId="77777777" w:rsidR="00E40C4B" w:rsidRDefault="00E40C4B">
            <w:pPr>
              <w:rPr>
                <w:rFonts w:ascii="Arial Narrow" w:hAnsi="Arial Narrow"/>
                <w:caps/>
                <w:color w:val="000000"/>
              </w:rPr>
            </w:pPr>
            <w:r w:rsidRPr="00735E71">
              <w:rPr>
                <w:rFonts w:ascii="Arial Narrow" w:hAnsi="Arial Narrow"/>
                <w:caps/>
                <w:color w:val="000000"/>
              </w:rPr>
              <w:t>LOCAL CONTENT DECLARATION: SUMMARY SCHEDULE (ANNEXURE C)</w:t>
            </w:r>
          </w:p>
        </w:tc>
        <w:tc>
          <w:tcPr>
            <w:tcW w:w="1160" w:type="dxa"/>
            <w:tcBorders>
              <w:top w:val="single" w:sz="4" w:space="0" w:color="auto"/>
              <w:left w:val="single" w:sz="4" w:space="0" w:color="auto"/>
              <w:bottom w:val="single" w:sz="4" w:space="0" w:color="auto"/>
              <w:right w:val="single" w:sz="4" w:space="0" w:color="auto"/>
            </w:tcBorders>
            <w:vAlign w:val="center"/>
          </w:tcPr>
          <w:p w14:paraId="4F2EBACB" w14:textId="77777777" w:rsidR="00E40C4B" w:rsidRDefault="00E40C4B">
            <w:pPr>
              <w:jc w:val="center"/>
              <w:rPr>
                <w:rFonts w:ascii="Arial Narrow" w:hAnsi="Arial Narrow"/>
                <w:caps/>
                <w:color w:val="000000"/>
              </w:rPr>
            </w:pPr>
            <w:r>
              <w:rPr>
                <w:rFonts w:ascii="Arial Narrow" w:hAnsi="Arial Narrow"/>
                <w:caps/>
                <w:color w:val="000000"/>
              </w:rPr>
              <w:t>*1 &amp; *2</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4EC0D928" w14:textId="77777777" w:rsidR="00E40C4B" w:rsidRPr="00A2440C" w:rsidRDefault="00E40C4B">
            <w:pPr>
              <w:jc w:val="center"/>
              <w:rPr>
                <w:rFonts w:ascii="Arial Narrow" w:hAnsi="Arial Narrow"/>
                <w:caps/>
                <w:color w:val="000000"/>
              </w:rPr>
            </w:pPr>
          </w:p>
        </w:tc>
      </w:tr>
      <w:tr w:rsidR="00E40C4B" w:rsidRPr="00A2440C" w14:paraId="4B92563F"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5D183F5A" w14:textId="77777777" w:rsidR="00E40C4B" w:rsidRPr="00A2440C" w:rsidRDefault="00E40C4B">
            <w:pPr>
              <w:rPr>
                <w:rFonts w:ascii="Arial Narrow" w:hAnsi="Arial Narrow"/>
                <w:caps/>
                <w:color w:val="000000"/>
              </w:rPr>
            </w:pPr>
            <w:r w:rsidRPr="00A2440C">
              <w:rPr>
                <w:rFonts w:ascii="Arial Narrow" w:hAnsi="Arial Narrow"/>
                <w:caps/>
                <w:color w:val="000000"/>
              </w:rPr>
              <w:t>a4</w:t>
            </w:r>
          </w:p>
        </w:tc>
        <w:tc>
          <w:tcPr>
            <w:tcW w:w="938" w:type="dxa"/>
            <w:tcBorders>
              <w:top w:val="single" w:sz="4" w:space="0" w:color="auto"/>
              <w:left w:val="single" w:sz="4" w:space="0" w:color="auto"/>
              <w:bottom w:val="single" w:sz="4" w:space="0" w:color="auto"/>
              <w:right w:val="single" w:sz="4" w:space="0" w:color="auto"/>
            </w:tcBorders>
            <w:vAlign w:val="center"/>
          </w:tcPr>
          <w:p w14:paraId="064335CB" w14:textId="77777777" w:rsidR="00E40C4B" w:rsidRPr="00A2440C" w:rsidRDefault="00E40C4B">
            <w:pPr>
              <w:rPr>
                <w:rFonts w:ascii="Arial Narrow" w:hAnsi="Arial Narrow"/>
                <w:caps/>
                <w:color w:val="000000"/>
              </w:rPr>
            </w:pPr>
            <w:r w:rsidRPr="00A2440C">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5B7354E8" w14:textId="77777777" w:rsidR="00E40C4B" w:rsidRPr="00A2440C" w:rsidRDefault="00E40C4B">
            <w:pPr>
              <w:rPr>
                <w:rFonts w:ascii="Arial Narrow" w:hAnsi="Arial Narrow"/>
                <w:caps/>
                <w:color w:val="000000"/>
              </w:rPr>
            </w:pPr>
            <w:r w:rsidRPr="00A2440C">
              <w:rPr>
                <w:rFonts w:ascii="Arial Narrow" w:hAnsi="Arial Narrow"/>
                <w:caps/>
                <w:color w:val="000000"/>
              </w:rPr>
              <w:t>SCHEDULE OF DEVIATIONS</w:t>
            </w:r>
            <w:r>
              <w:rPr>
                <w:rFonts w:ascii="Arial Narrow" w:hAnsi="Arial Narrow"/>
                <w:caps/>
                <w:color w:val="000000"/>
              </w:rPr>
              <w:t xml:space="preserve"> or qualifications</w:t>
            </w:r>
            <w:r w:rsidRPr="00A2440C">
              <w:rPr>
                <w:rFonts w:ascii="Arial Narrow" w:hAnsi="Arial Narrow"/>
                <w:caps/>
                <w:color w:val="000000"/>
              </w:rPr>
              <w:t xml:space="preserve"> BY TENDER</w:t>
            </w:r>
            <w:r>
              <w:rPr>
                <w:rFonts w:ascii="Arial Narrow" w:hAnsi="Arial Narrow"/>
                <w:caps/>
                <w:color w:val="000000"/>
              </w:rPr>
              <w:t>ER</w:t>
            </w:r>
          </w:p>
        </w:tc>
        <w:tc>
          <w:tcPr>
            <w:tcW w:w="1160" w:type="dxa"/>
            <w:tcBorders>
              <w:top w:val="single" w:sz="4" w:space="0" w:color="auto"/>
              <w:left w:val="single" w:sz="4" w:space="0" w:color="auto"/>
              <w:bottom w:val="single" w:sz="4" w:space="0" w:color="auto"/>
              <w:right w:val="single" w:sz="4" w:space="0" w:color="auto"/>
            </w:tcBorders>
            <w:vAlign w:val="center"/>
          </w:tcPr>
          <w:p w14:paraId="728D2FE8" w14:textId="77777777" w:rsidR="00E40C4B" w:rsidRPr="00A2440C" w:rsidRDefault="00E40C4B">
            <w:pPr>
              <w:jc w:val="center"/>
              <w:rPr>
                <w:rFonts w:ascii="Arial Narrow" w:hAnsi="Arial Narrow"/>
                <w:caps/>
                <w:color w:val="000000"/>
              </w:rPr>
            </w:pPr>
            <w:r>
              <w:rPr>
                <w:rFonts w:ascii="Arial Narrow" w:hAnsi="Arial Narrow"/>
                <w:caps/>
                <w:color w:val="000000"/>
              </w:rPr>
              <w:t xml:space="preserve">*1 &amp; </w:t>
            </w:r>
            <w:r w:rsidRPr="00A2440C">
              <w:rPr>
                <w:rFonts w:ascii="Arial Narrow" w:hAnsi="Arial Narrow"/>
                <w:caps/>
                <w:color w:val="000000"/>
              </w:rPr>
              <w:t>*2</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2D73B924" w14:textId="77777777" w:rsidR="00E40C4B" w:rsidRPr="00A2440C" w:rsidRDefault="00E40C4B">
            <w:pPr>
              <w:jc w:val="center"/>
              <w:rPr>
                <w:rFonts w:ascii="Arial Narrow" w:hAnsi="Arial Narrow"/>
                <w:caps/>
                <w:color w:val="000000"/>
              </w:rPr>
            </w:pPr>
          </w:p>
        </w:tc>
      </w:tr>
      <w:tr w:rsidR="00E40C4B" w:rsidRPr="00A2440C" w14:paraId="244D0D2F" w14:textId="77777777">
        <w:trPr>
          <w:trHeight w:val="368"/>
        </w:trPr>
        <w:tc>
          <w:tcPr>
            <w:tcW w:w="1233" w:type="dxa"/>
            <w:tcBorders>
              <w:top w:val="single" w:sz="4" w:space="0" w:color="auto"/>
              <w:left w:val="single" w:sz="4" w:space="0" w:color="auto"/>
              <w:bottom w:val="single" w:sz="4" w:space="0" w:color="auto"/>
              <w:right w:val="single" w:sz="4" w:space="0" w:color="auto"/>
            </w:tcBorders>
            <w:vAlign w:val="center"/>
          </w:tcPr>
          <w:p w14:paraId="48038341" w14:textId="77777777" w:rsidR="00E40C4B" w:rsidRPr="00A2440C" w:rsidRDefault="00E40C4B">
            <w:pPr>
              <w:rPr>
                <w:rFonts w:ascii="Arial Narrow" w:hAnsi="Arial Narrow"/>
                <w:caps/>
                <w:color w:val="000000"/>
              </w:rPr>
            </w:pPr>
            <w:r w:rsidRPr="00A2440C">
              <w:rPr>
                <w:rFonts w:ascii="Arial Narrow" w:hAnsi="Arial Narrow"/>
                <w:caps/>
                <w:color w:val="000000"/>
              </w:rPr>
              <w:t>a5</w:t>
            </w:r>
          </w:p>
        </w:tc>
        <w:tc>
          <w:tcPr>
            <w:tcW w:w="938" w:type="dxa"/>
            <w:tcBorders>
              <w:top w:val="single" w:sz="4" w:space="0" w:color="auto"/>
              <w:left w:val="single" w:sz="4" w:space="0" w:color="auto"/>
              <w:bottom w:val="single" w:sz="4" w:space="0" w:color="auto"/>
              <w:right w:val="single" w:sz="4" w:space="0" w:color="auto"/>
            </w:tcBorders>
            <w:vAlign w:val="center"/>
          </w:tcPr>
          <w:p w14:paraId="49CF42AF" w14:textId="77777777" w:rsidR="00E40C4B" w:rsidRPr="00A2440C" w:rsidRDefault="00E40C4B">
            <w:pPr>
              <w:rPr>
                <w:rFonts w:ascii="Arial Narrow" w:hAnsi="Arial Narrow"/>
                <w:caps/>
                <w:color w:val="000000"/>
              </w:rPr>
            </w:pPr>
            <w:r w:rsidRPr="00A2440C">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2F3E06E5" w14:textId="77777777" w:rsidR="00E40C4B" w:rsidRPr="00A2440C" w:rsidRDefault="00E40C4B">
            <w:pPr>
              <w:rPr>
                <w:rFonts w:ascii="Arial Narrow" w:hAnsi="Arial Narrow"/>
                <w:caps/>
                <w:color w:val="000000"/>
              </w:rPr>
            </w:pPr>
            <w:r w:rsidRPr="00A2440C">
              <w:rPr>
                <w:rFonts w:ascii="Arial Narrow" w:hAnsi="Arial Narrow"/>
                <w:caps/>
                <w:color w:val="000000"/>
              </w:rPr>
              <w:t>SCHEDULE OF ADDENDA TO TENDER DOCUMENTS</w:t>
            </w:r>
          </w:p>
        </w:tc>
        <w:tc>
          <w:tcPr>
            <w:tcW w:w="1160" w:type="dxa"/>
            <w:tcBorders>
              <w:top w:val="single" w:sz="4" w:space="0" w:color="auto"/>
              <w:left w:val="single" w:sz="4" w:space="0" w:color="auto"/>
              <w:bottom w:val="single" w:sz="4" w:space="0" w:color="auto"/>
              <w:right w:val="single" w:sz="4" w:space="0" w:color="auto"/>
            </w:tcBorders>
            <w:vAlign w:val="center"/>
          </w:tcPr>
          <w:p w14:paraId="799B586E" w14:textId="77777777" w:rsidR="00E40C4B" w:rsidRPr="00A2440C" w:rsidRDefault="00E40C4B">
            <w:pPr>
              <w:jc w:val="center"/>
              <w:rPr>
                <w:rFonts w:ascii="Arial Narrow" w:hAnsi="Arial Narrow"/>
                <w:caps/>
                <w:color w:val="000000"/>
              </w:rPr>
            </w:pPr>
            <w:r w:rsidRPr="00A2440C">
              <w:rPr>
                <w:rFonts w:ascii="Arial Narrow" w:hAnsi="Arial Narrow"/>
                <w:caps/>
                <w:color w:val="000000"/>
              </w:rPr>
              <w:t>*1</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579C5A9D" w14:textId="77777777" w:rsidR="00E40C4B" w:rsidRPr="00A2440C" w:rsidRDefault="00E40C4B">
            <w:pPr>
              <w:jc w:val="center"/>
              <w:rPr>
                <w:rFonts w:ascii="Arial Narrow" w:hAnsi="Arial Narrow"/>
                <w:caps/>
                <w:color w:val="000000"/>
              </w:rPr>
            </w:pPr>
          </w:p>
        </w:tc>
      </w:tr>
      <w:tr w:rsidR="00E40C4B" w:rsidRPr="00A2440C" w14:paraId="1AE6D462"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3AFF76E0" w14:textId="77777777" w:rsidR="00E40C4B" w:rsidRPr="00A2440C" w:rsidRDefault="00E40C4B">
            <w:pPr>
              <w:rPr>
                <w:rFonts w:ascii="Arial Narrow" w:hAnsi="Arial Narrow"/>
                <w:caps/>
                <w:color w:val="000000"/>
              </w:rPr>
            </w:pPr>
            <w:r w:rsidRPr="00A2440C">
              <w:rPr>
                <w:rFonts w:ascii="Arial Narrow" w:hAnsi="Arial Narrow"/>
                <w:caps/>
                <w:color w:val="000000"/>
              </w:rPr>
              <w:t>A6</w:t>
            </w:r>
            <w:r>
              <w:rPr>
                <w:rFonts w:ascii="Arial Narrow" w:hAnsi="Arial Narrow"/>
                <w:caps/>
                <w:color w:val="000000"/>
              </w:rPr>
              <w:t>/SBD2</w:t>
            </w:r>
          </w:p>
        </w:tc>
        <w:tc>
          <w:tcPr>
            <w:tcW w:w="938" w:type="dxa"/>
            <w:tcBorders>
              <w:top w:val="single" w:sz="4" w:space="0" w:color="auto"/>
              <w:left w:val="single" w:sz="4" w:space="0" w:color="auto"/>
              <w:bottom w:val="single" w:sz="4" w:space="0" w:color="auto"/>
              <w:right w:val="single" w:sz="4" w:space="0" w:color="auto"/>
            </w:tcBorders>
            <w:vAlign w:val="center"/>
          </w:tcPr>
          <w:p w14:paraId="75804F0E" w14:textId="77777777" w:rsidR="00E40C4B" w:rsidRPr="00A2440C" w:rsidRDefault="00E40C4B">
            <w:pPr>
              <w:rPr>
                <w:rFonts w:ascii="Arial Narrow" w:hAnsi="Arial Narrow"/>
                <w:caps/>
                <w:color w:val="000000"/>
              </w:rPr>
            </w:pPr>
            <w:r w:rsidRPr="00A2440C">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5665CA90" w14:textId="77777777" w:rsidR="00E40C4B" w:rsidRPr="00A2440C" w:rsidRDefault="00E40C4B">
            <w:pPr>
              <w:rPr>
                <w:rFonts w:ascii="Arial Narrow" w:hAnsi="Arial Narrow"/>
                <w:caps/>
                <w:color w:val="000000"/>
              </w:rPr>
            </w:pPr>
            <w:r w:rsidRPr="00A2440C">
              <w:rPr>
                <w:rFonts w:ascii="Arial Narrow" w:hAnsi="Arial Narrow"/>
                <w:caps/>
                <w:color w:val="000000"/>
              </w:rPr>
              <w:t>CERTIFICATES OF TAX COMPLIANCE</w:t>
            </w:r>
          </w:p>
        </w:tc>
        <w:tc>
          <w:tcPr>
            <w:tcW w:w="1160" w:type="dxa"/>
            <w:tcBorders>
              <w:top w:val="single" w:sz="4" w:space="0" w:color="auto"/>
              <w:left w:val="single" w:sz="4" w:space="0" w:color="auto"/>
              <w:bottom w:val="single" w:sz="4" w:space="0" w:color="auto"/>
              <w:right w:val="single" w:sz="4" w:space="0" w:color="auto"/>
            </w:tcBorders>
            <w:vAlign w:val="center"/>
          </w:tcPr>
          <w:p w14:paraId="1A18E788" w14:textId="77777777" w:rsidR="00E40C4B" w:rsidRPr="00A2440C" w:rsidRDefault="00E40C4B">
            <w:pPr>
              <w:jc w:val="center"/>
              <w:rPr>
                <w:rFonts w:ascii="Arial Narrow" w:hAnsi="Arial Narrow"/>
                <w:caps/>
                <w:color w:val="000000"/>
              </w:rPr>
            </w:pPr>
            <w:r w:rsidRPr="00A2440C">
              <w:rPr>
                <w:rFonts w:ascii="Arial Narrow" w:hAnsi="Arial Narrow"/>
                <w:caps/>
                <w:color w:val="000000"/>
              </w:rPr>
              <w:t>*1</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4877117D" w14:textId="77777777" w:rsidR="00E40C4B" w:rsidRPr="00A2440C" w:rsidRDefault="00E40C4B">
            <w:pPr>
              <w:jc w:val="center"/>
              <w:rPr>
                <w:rFonts w:ascii="Arial Narrow" w:hAnsi="Arial Narrow"/>
                <w:caps/>
                <w:color w:val="000000"/>
              </w:rPr>
            </w:pPr>
          </w:p>
        </w:tc>
      </w:tr>
      <w:tr w:rsidR="00E40C4B" w:rsidRPr="00A2440C" w14:paraId="0F0DA5E1"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246E83A1" w14:textId="77777777" w:rsidR="00E40C4B" w:rsidRPr="00A2440C" w:rsidRDefault="00E40C4B">
            <w:pPr>
              <w:rPr>
                <w:rFonts w:ascii="Arial Narrow" w:hAnsi="Arial Narrow"/>
                <w:caps/>
                <w:color w:val="000000"/>
              </w:rPr>
            </w:pPr>
            <w:r w:rsidRPr="00A2440C">
              <w:rPr>
                <w:rFonts w:ascii="Arial Narrow" w:hAnsi="Arial Narrow"/>
                <w:caps/>
                <w:color w:val="000000"/>
              </w:rPr>
              <w:t>A7</w:t>
            </w:r>
          </w:p>
        </w:tc>
        <w:tc>
          <w:tcPr>
            <w:tcW w:w="938" w:type="dxa"/>
            <w:tcBorders>
              <w:top w:val="single" w:sz="4" w:space="0" w:color="auto"/>
              <w:left w:val="single" w:sz="4" w:space="0" w:color="auto"/>
              <w:bottom w:val="single" w:sz="4" w:space="0" w:color="auto"/>
              <w:right w:val="single" w:sz="4" w:space="0" w:color="auto"/>
            </w:tcBorders>
            <w:vAlign w:val="center"/>
          </w:tcPr>
          <w:p w14:paraId="3EBC6AAA" w14:textId="77777777" w:rsidR="00E40C4B" w:rsidRPr="00A2440C" w:rsidRDefault="00E40C4B">
            <w:pPr>
              <w:rPr>
                <w:rFonts w:ascii="Arial Narrow" w:hAnsi="Arial Narrow"/>
                <w:caps/>
                <w:color w:val="000000"/>
              </w:rPr>
            </w:pPr>
            <w:r w:rsidRPr="00A2440C">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5D54D7EB" w14:textId="77777777" w:rsidR="00E40C4B" w:rsidRPr="00A2440C" w:rsidRDefault="00E40C4B">
            <w:pPr>
              <w:rPr>
                <w:rFonts w:ascii="Arial Narrow" w:hAnsi="Arial Narrow"/>
                <w:caps/>
                <w:color w:val="000000"/>
              </w:rPr>
            </w:pPr>
            <w:r w:rsidRPr="00A2440C">
              <w:rPr>
                <w:rFonts w:ascii="Arial Narrow" w:hAnsi="Arial Narrow"/>
                <w:caps/>
                <w:color w:val="000000"/>
              </w:rPr>
              <w:t>CERTIFICATE OF INSURANCE COVER</w:t>
            </w:r>
          </w:p>
        </w:tc>
        <w:tc>
          <w:tcPr>
            <w:tcW w:w="1160" w:type="dxa"/>
            <w:tcBorders>
              <w:top w:val="single" w:sz="4" w:space="0" w:color="auto"/>
              <w:left w:val="single" w:sz="4" w:space="0" w:color="auto"/>
              <w:bottom w:val="single" w:sz="4" w:space="0" w:color="auto"/>
              <w:right w:val="single" w:sz="4" w:space="0" w:color="auto"/>
            </w:tcBorders>
            <w:vAlign w:val="center"/>
          </w:tcPr>
          <w:p w14:paraId="1AEC3C3F" w14:textId="77777777" w:rsidR="00E40C4B" w:rsidRPr="00A2440C" w:rsidRDefault="00E40C4B">
            <w:pPr>
              <w:jc w:val="center"/>
              <w:rPr>
                <w:rFonts w:ascii="Arial Narrow" w:hAnsi="Arial Narrow"/>
                <w:caps/>
                <w:color w:val="000000"/>
              </w:rPr>
            </w:pPr>
            <w:r w:rsidRPr="00A2440C">
              <w:rPr>
                <w:rFonts w:ascii="Arial Narrow" w:hAnsi="Arial Narrow"/>
                <w:caps/>
                <w:color w:val="000000"/>
              </w:rPr>
              <w:t>*1</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73D0099C" w14:textId="77777777" w:rsidR="00E40C4B" w:rsidRPr="00A2440C" w:rsidRDefault="00E40C4B">
            <w:pPr>
              <w:jc w:val="center"/>
              <w:rPr>
                <w:rFonts w:ascii="Arial Narrow" w:hAnsi="Arial Narrow"/>
                <w:caps/>
                <w:color w:val="000000"/>
              </w:rPr>
            </w:pPr>
          </w:p>
        </w:tc>
      </w:tr>
      <w:tr w:rsidR="00E40C4B" w:rsidRPr="00A2440C" w14:paraId="30B47E07"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19A15420" w14:textId="77777777" w:rsidR="00E40C4B" w:rsidRPr="00A2440C" w:rsidRDefault="00E40C4B">
            <w:pPr>
              <w:rPr>
                <w:rFonts w:ascii="Arial Narrow" w:hAnsi="Arial Narrow"/>
                <w:caps/>
                <w:color w:val="000000"/>
              </w:rPr>
            </w:pPr>
            <w:r w:rsidRPr="00A2440C">
              <w:rPr>
                <w:rFonts w:ascii="Arial Narrow" w:hAnsi="Arial Narrow"/>
                <w:caps/>
                <w:color w:val="000000"/>
              </w:rPr>
              <w:t>A8</w:t>
            </w:r>
          </w:p>
        </w:tc>
        <w:tc>
          <w:tcPr>
            <w:tcW w:w="938" w:type="dxa"/>
            <w:tcBorders>
              <w:top w:val="single" w:sz="4" w:space="0" w:color="auto"/>
              <w:left w:val="single" w:sz="4" w:space="0" w:color="auto"/>
              <w:bottom w:val="single" w:sz="4" w:space="0" w:color="auto"/>
              <w:right w:val="single" w:sz="4" w:space="0" w:color="auto"/>
            </w:tcBorders>
            <w:vAlign w:val="center"/>
          </w:tcPr>
          <w:p w14:paraId="5D25099E" w14:textId="77777777" w:rsidR="00E40C4B" w:rsidRPr="00A2440C" w:rsidRDefault="00E40C4B">
            <w:pPr>
              <w:rPr>
                <w:rFonts w:ascii="Arial Narrow" w:hAnsi="Arial Narrow"/>
                <w:caps/>
                <w:color w:val="000000"/>
              </w:rPr>
            </w:pPr>
            <w:r w:rsidRPr="00A2440C">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70EEE2DD" w14:textId="77777777" w:rsidR="00E40C4B" w:rsidRPr="00A2440C" w:rsidRDefault="00E40C4B">
            <w:pPr>
              <w:rPr>
                <w:rFonts w:ascii="Arial Narrow" w:hAnsi="Arial Narrow"/>
                <w:caps/>
                <w:color w:val="000000"/>
              </w:rPr>
            </w:pPr>
            <w:r w:rsidRPr="00A2440C">
              <w:rPr>
                <w:rFonts w:ascii="Arial Narrow" w:hAnsi="Arial Narrow"/>
                <w:caps/>
                <w:color w:val="000000"/>
              </w:rPr>
              <w:t xml:space="preserve">TENDERER’S </w:t>
            </w:r>
            <w:r>
              <w:rPr>
                <w:rFonts w:ascii="Arial Narrow" w:hAnsi="Arial Narrow"/>
                <w:caps/>
                <w:color w:val="000000"/>
              </w:rPr>
              <w:t>REGISTERED FINANCIAL SERVICE PROVIDER LETTER</w:t>
            </w:r>
            <w:r w:rsidRPr="00A2440C">
              <w:rPr>
                <w:rFonts w:ascii="Arial Narrow" w:hAnsi="Arial Narrow"/>
                <w:caps/>
                <w:color w:val="000000"/>
              </w:rPr>
              <w:t xml:space="preserve"> AND BANK DETAILS</w:t>
            </w:r>
          </w:p>
        </w:tc>
        <w:tc>
          <w:tcPr>
            <w:tcW w:w="1160" w:type="dxa"/>
            <w:tcBorders>
              <w:top w:val="single" w:sz="4" w:space="0" w:color="auto"/>
              <w:left w:val="single" w:sz="4" w:space="0" w:color="auto"/>
              <w:bottom w:val="single" w:sz="4" w:space="0" w:color="auto"/>
              <w:right w:val="single" w:sz="4" w:space="0" w:color="auto"/>
            </w:tcBorders>
            <w:vAlign w:val="center"/>
          </w:tcPr>
          <w:p w14:paraId="17822AC7" w14:textId="77777777" w:rsidR="00E40C4B" w:rsidRPr="00A2440C" w:rsidRDefault="00E40C4B">
            <w:pPr>
              <w:jc w:val="center"/>
              <w:rPr>
                <w:rFonts w:ascii="Arial Narrow" w:hAnsi="Arial Narrow"/>
                <w:caps/>
                <w:color w:val="000000"/>
              </w:rPr>
            </w:pPr>
            <w:r w:rsidRPr="00A2440C">
              <w:rPr>
                <w:rFonts w:ascii="Arial Narrow" w:hAnsi="Arial Narrow"/>
                <w:caps/>
                <w:color w:val="000000"/>
              </w:rPr>
              <w:t>*1</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77AFDCBF" w14:textId="77777777" w:rsidR="00E40C4B" w:rsidRPr="00A2440C" w:rsidRDefault="00E40C4B">
            <w:pPr>
              <w:jc w:val="center"/>
              <w:rPr>
                <w:rFonts w:ascii="Arial Narrow" w:hAnsi="Arial Narrow"/>
                <w:caps/>
                <w:color w:val="000000"/>
              </w:rPr>
            </w:pPr>
          </w:p>
        </w:tc>
      </w:tr>
      <w:tr w:rsidR="00E40C4B" w:rsidRPr="00A2440C" w14:paraId="71BC4D9B"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1753A917" w14:textId="77777777" w:rsidR="00E40C4B" w:rsidRPr="00A2440C" w:rsidRDefault="00E40C4B">
            <w:pPr>
              <w:rPr>
                <w:rFonts w:ascii="Arial Narrow" w:hAnsi="Arial Narrow"/>
                <w:caps/>
                <w:color w:val="000000"/>
              </w:rPr>
            </w:pPr>
            <w:r w:rsidRPr="00A2440C">
              <w:rPr>
                <w:rFonts w:ascii="Arial Narrow" w:hAnsi="Arial Narrow"/>
                <w:caps/>
                <w:color w:val="000000"/>
              </w:rPr>
              <w:t>A9</w:t>
            </w:r>
            <w:r>
              <w:rPr>
                <w:rFonts w:ascii="Arial Narrow" w:hAnsi="Arial Narrow"/>
                <w:caps/>
                <w:color w:val="000000"/>
              </w:rPr>
              <w:t>.1</w:t>
            </w:r>
          </w:p>
        </w:tc>
        <w:tc>
          <w:tcPr>
            <w:tcW w:w="938" w:type="dxa"/>
            <w:tcBorders>
              <w:top w:val="single" w:sz="4" w:space="0" w:color="auto"/>
              <w:left w:val="single" w:sz="4" w:space="0" w:color="auto"/>
              <w:bottom w:val="single" w:sz="4" w:space="0" w:color="auto"/>
              <w:right w:val="single" w:sz="4" w:space="0" w:color="auto"/>
            </w:tcBorders>
            <w:vAlign w:val="center"/>
          </w:tcPr>
          <w:p w14:paraId="7F8A82F6" w14:textId="77777777" w:rsidR="00E40C4B" w:rsidRPr="00A2440C" w:rsidRDefault="00E40C4B">
            <w:pPr>
              <w:rPr>
                <w:rFonts w:ascii="Arial Narrow" w:hAnsi="Arial Narrow"/>
                <w:caps/>
                <w:color w:val="000000"/>
              </w:rPr>
            </w:pPr>
            <w:r w:rsidRPr="00A2440C">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7FCF0CA0" w14:textId="77777777" w:rsidR="00E40C4B" w:rsidRPr="00A2440C" w:rsidRDefault="00E40C4B">
            <w:pPr>
              <w:rPr>
                <w:rFonts w:ascii="Arial Narrow" w:hAnsi="Arial Narrow"/>
                <w:caps/>
                <w:color w:val="000000"/>
              </w:rPr>
            </w:pPr>
            <w:r>
              <w:rPr>
                <w:rFonts w:ascii="Arial Narrow" w:hAnsi="Arial Narrow"/>
                <w:caps/>
                <w:color w:val="000000"/>
              </w:rPr>
              <w:t>SCHEDULE</w:t>
            </w:r>
            <w:r w:rsidRPr="00A2440C">
              <w:rPr>
                <w:rFonts w:ascii="Arial Narrow" w:hAnsi="Arial Narrow"/>
                <w:caps/>
                <w:color w:val="000000"/>
              </w:rPr>
              <w:t xml:space="preserve"> OF TENDERER’S LITIGATION HISTORY</w:t>
            </w:r>
          </w:p>
        </w:tc>
        <w:tc>
          <w:tcPr>
            <w:tcW w:w="1160" w:type="dxa"/>
            <w:tcBorders>
              <w:top w:val="single" w:sz="4" w:space="0" w:color="auto"/>
              <w:left w:val="single" w:sz="4" w:space="0" w:color="auto"/>
              <w:bottom w:val="single" w:sz="4" w:space="0" w:color="auto"/>
              <w:right w:val="single" w:sz="4" w:space="0" w:color="auto"/>
            </w:tcBorders>
            <w:vAlign w:val="center"/>
          </w:tcPr>
          <w:p w14:paraId="452460AB" w14:textId="77777777" w:rsidR="00E40C4B" w:rsidRPr="00A2440C" w:rsidRDefault="00E40C4B">
            <w:pPr>
              <w:jc w:val="center"/>
              <w:rPr>
                <w:rFonts w:ascii="Arial Narrow" w:hAnsi="Arial Narrow"/>
                <w:caps/>
                <w:color w:val="000000"/>
              </w:rPr>
            </w:pPr>
            <w:r w:rsidRPr="00A2440C">
              <w:rPr>
                <w:rFonts w:ascii="Arial Narrow" w:hAnsi="Arial Narrow"/>
                <w:caps/>
                <w:color w:val="000000"/>
              </w:rPr>
              <w:t>*1</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1F9D546B" w14:textId="77777777" w:rsidR="00E40C4B" w:rsidRPr="00A2440C" w:rsidRDefault="00E40C4B">
            <w:pPr>
              <w:jc w:val="center"/>
              <w:rPr>
                <w:rFonts w:ascii="Arial Narrow" w:hAnsi="Arial Narrow"/>
                <w:caps/>
                <w:color w:val="000000"/>
              </w:rPr>
            </w:pPr>
          </w:p>
        </w:tc>
      </w:tr>
      <w:tr w:rsidR="00E40C4B" w:rsidRPr="00A2440C" w14:paraId="35B453A5"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5FFA311D" w14:textId="77777777" w:rsidR="00E40C4B" w:rsidRPr="00A2440C" w:rsidRDefault="00E40C4B">
            <w:pPr>
              <w:rPr>
                <w:rFonts w:ascii="Arial Narrow" w:hAnsi="Arial Narrow"/>
                <w:caps/>
                <w:color w:val="000000"/>
              </w:rPr>
            </w:pPr>
            <w:r w:rsidRPr="00D10B05">
              <w:rPr>
                <w:rFonts w:ascii="Arial Narrow" w:hAnsi="Arial Narrow"/>
                <w:caps/>
                <w:color w:val="000000"/>
              </w:rPr>
              <w:t>A9.2</w:t>
            </w:r>
          </w:p>
        </w:tc>
        <w:tc>
          <w:tcPr>
            <w:tcW w:w="938" w:type="dxa"/>
            <w:tcBorders>
              <w:top w:val="single" w:sz="4" w:space="0" w:color="auto"/>
              <w:left w:val="single" w:sz="4" w:space="0" w:color="auto"/>
              <w:bottom w:val="single" w:sz="4" w:space="0" w:color="auto"/>
              <w:right w:val="single" w:sz="4" w:space="0" w:color="auto"/>
            </w:tcBorders>
            <w:vAlign w:val="center"/>
          </w:tcPr>
          <w:p w14:paraId="1C3AFE7A" w14:textId="77777777" w:rsidR="00E40C4B" w:rsidRPr="00A2440C" w:rsidRDefault="00E40C4B">
            <w:pPr>
              <w:rPr>
                <w:rFonts w:ascii="Arial Narrow" w:hAnsi="Arial Narrow"/>
                <w:caps/>
                <w:color w:val="000000"/>
              </w:rPr>
            </w:pPr>
            <w:r w:rsidRPr="00A2440C">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1E41591A" w14:textId="77777777" w:rsidR="00E40C4B" w:rsidRPr="00A2440C" w:rsidRDefault="00E40C4B">
            <w:pPr>
              <w:rPr>
                <w:rFonts w:ascii="Arial Narrow" w:hAnsi="Arial Narrow"/>
                <w:caps/>
                <w:color w:val="000000"/>
              </w:rPr>
            </w:pPr>
            <w:r w:rsidRPr="00D10B05">
              <w:rPr>
                <w:rFonts w:ascii="Arial Narrow" w:hAnsi="Arial Narrow"/>
                <w:caps/>
                <w:color w:val="000000"/>
              </w:rPr>
              <w:t>ENVIRONMENTAL, SOCIAL, HEALTH, AND SAFETY PERFORMANCE DECLARATION</w:t>
            </w:r>
          </w:p>
        </w:tc>
        <w:tc>
          <w:tcPr>
            <w:tcW w:w="1160" w:type="dxa"/>
            <w:tcBorders>
              <w:top w:val="single" w:sz="4" w:space="0" w:color="auto"/>
              <w:left w:val="single" w:sz="4" w:space="0" w:color="auto"/>
              <w:bottom w:val="single" w:sz="4" w:space="0" w:color="auto"/>
              <w:right w:val="single" w:sz="4" w:space="0" w:color="auto"/>
            </w:tcBorders>
            <w:vAlign w:val="center"/>
          </w:tcPr>
          <w:p w14:paraId="4C03F88F" w14:textId="77777777" w:rsidR="00E40C4B" w:rsidRPr="00A2440C" w:rsidRDefault="00E40C4B">
            <w:pPr>
              <w:jc w:val="center"/>
              <w:rPr>
                <w:rFonts w:ascii="Arial Narrow" w:hAnsi="Arial Narrow"/>
                <w:caps/>
                <w:color w:val="000000"/>
              </w:rPr>
            </w:pPr>
            <w:r w:rsidRPr="00A2440C">
              <w:rPr>
                <w:rFonts w:ascii="Arial Narrow" w:hAnsi="Arial Narrow"/>
                <w:caps/>
                <w:color w:val="000000"/>
              </w:rPr>
              <w:t>*1</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4F63760B" w14:textId="77777777" w:rsidR="00E40C4B" w:rsidRPr="00A2440C" w:rsidRDefault="00E40C4B">
            <w:pPr>
              <w:jc w:val="center"/>
              <w:rPr>
                <w:rFonts w:ascii="Arial Narrow" w:hAnsi="Arial Narrow"/>
                <w:caps/>
                <w:color w:val="000000"/>
              </w:rPr>
            </w:pPr>
          </w:p>
        </w:tc>
      </w:tr>
      <w:tr w:rsidR="00E40C4B" w:rsidRPr="00A2440C" w14:paraId="5BD8DD02"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61F9BE00" w14:textId="77777777" w:rsidR="00E40C4B" w:rsidRPr="00A2440C" w:rsidRDefault="00E40C4B">
            <w:pPr>
              <w:rPr>
                <w:rFonts w:ascii="Arial Narrow" w:hAnsi="Arial Narrow"/>
                <w:caps/>
                <w:color w:val="000000"/>
              </w:rPr>
            </w:pPr>
            <w:r w:rsidRPr="001D59F9">
              <w:rPr>
                <w:rFonts w:ascii="Arial Narrow" w:hAnsi="Arial Narrow"/>
                <w:caps/>
                <w:color w:val="000000"/>
              </w:rPr>
              <w:t>A10</w:t>
            </w:r>
          </w:p>
        </w:tc>
        <w:tc>
          <w:tcPr>
            <w:tcW w:w="938" w:type="dxa"/>
            <w:tcBorders>
              <w:top w:val="single" w:sz="4" w:space="0" w:color="auto"/>
              <w:left w:val="single" w:sz="4" w:space="0" w:color="auto"/>
              <w:bottom w:val="single" w:sz="4" w:space="0" w:color="auto"/>
              <w:right w:val="single" w:sz="4" w:space="0" w:color="auto"/>
            </w:tcBorders>
            <w:vAlign w:val="center"/>
          </w:tcPr>
          <w:p w14:paraId="44FAF6C4" w14:textId="77777777" w:rsidR="00E40C4B" w:rsidRPr="00A2440C" w:rsidRDefault="00E40C4B">
            <w:pPr>
              <w:rPr>
                <w:rFonts w:ascii="Arial Narrow" w:hAnsi="Arial Narrow"/>
                <w:caps/>
                <w:color w:val="000000"/>
              </w:rPr>
            </w:pPr>
            <w:r w:rsidRPr="00A2440C">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6AD9A534" w14:textId="77777777" w:rsidR="00E40C4B" w:rsidRPr="00A2440C" w:rsidRDefault="00E40C4B">
            <w:pPr>
              <w:rPr>
                <w:rFonts w:ascii="Arial Narrow" w:hAnsi="Arial Narrow"/>
                <w:caps/>
                <w:color w:val="000000"/>
              </w:rPr>
            </w:pPr>
            <w:r w:rsidRPr="001D59F9">
              <w:rPr>
                <w:rFonts w:ascii="Arial Narrow" w:hAnsi="Arial Narrow"/>
                <w:caps/>
                <w:color w:val="000000"/>
              </w:rPr>
              <w:t>SCHEDULE OF CURRENT COMMITMENTS</w:t>
            </w:r>
          </w:p>
        </w:tc>
        <w:tc>
          <w:tcPr>
            <w:tcW w:w="1160" w:type="dxa"/>
            <w:tcBorders>
              <w:top w:val="single" w:sz="4" w:space="0" w:color="auto"/>
              <w:left w:val="single" w:sz="4" w:space="0" w:color="auto"/>
              <w:bottom w:val="single" w:sz="4" w:space="0" w:color="auto"/>
              <w:right w:val="single" w:sz="4" w:space="0" w:color="auto"/>
            </w:tcBorders>
            <w:vAlign w:val="center"/>
          </w:tcPr>
          <w:p w14:paraId="3AA39A3A" w14:textId="77777777" w:rsidR="00E40C4B" w:rsidRPr="00A2440C" w:rsidRDefault="00E40C4B">
            <w:pPr>
              <w:jc w:val="center"/>
              <w:rPr>
                <w:rFonts w:ascii="Arial Narrow" w:hAnsi="Arial Narrow"/>
                <w:caps/>
                <w:color w:val="000000"/>
              </w:rPr>
            </w:pPr>
            <w:r w:rsidRPr="00A2440C">
              <w:rPr>
                <w:rFonts w:ascii="Arial Narrow" w:hAnsi="Arial Narrow"/>
                <w:caps/>
                <w:color w:val="000000"/>
              </w:rPr>
              <w:t>*1</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316070EC" w14:textId="77777777" w:rsidR="00E40C4B" w:rsidRPr="00A2440C" w:rsidRDefault="00E40C4B">
            <w:pPr>
              <w:jc w:val="center"/>
              <w:rPr>
                <w:rFonts w:ascii="Arial Narrow" w:hAnsi="Arial Narrow"/>
                <w:caps/>
                <w:color w:val="000000"/>
              </w:rPr>
            </w:pPr>
          </w:p>
        </w:tc>
      </w:tr>
      <w:tr w:rsidR="00E40C4B" w:rsidRPr="00A2440C" w14:paraId="7760A9B6"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29A37650" w14:textId="77777777" w:rsidR="00E40C4B" w:rsidRPr="00A2440C" w:rsidRDefault="00E40C4B">
            <w:pPr>
              <w:rPr>
                <w:rFonts w:ascii="Arial Narrow" w:hAnsi="Arial Narrow"/>
                <w:caps/>
                <w:color w:val="000000"/>
              </w:rPr>
            </w:pPr>
            <w:r w:rsidRPr="001D59F9">
              <w:rPr>
                <w:rFonts w:ascii="Arial Narrow" w:hAnsi="Arial Narrow"/>
                <w:caps/>
                <w:color w:val="000000"/>
              </w:rPr>
              <w:t>A11</w:t>
            </w:r>
          </w:p>
        </w:tc>
        <w:tc>
          <w:tcPr>
            <w:tcW w:w="938" w:type="dxa"/>
            <w:tcBorders>
              <w:top w:val="single" w:sz="4" w:space="0" w:color="auto"/>
              <w:left w:val="single" w:sz="4" w:space="0" w:color="auto"/>
              <w:bottom w:val="single" w:sz="4" w:space="0" w:color="auto"/>
              <w:right w:val="single" w:sz="4" w:space="0" w:color="auto"/>
            </w:tcBorders>
            <w:vAlign w:val="center"/>
          </w:tcPr>
          <w:p w14:paraId="7EFE93B4" w14:textId="77777777" w:rsidR="00E40C4B" w:rsidRPr="00A2440C" w:rsidRDefault="00E40C4B">
            <w:pPr>
              <w:rPr>
                <w:rFonts w:ascii="Arial Narrow" w:hAnsi="Arial Narrow"/>
                <w:caps/>
                <w:color w:val="000000"/>
                <w:sz w:val="18"/>
                <w:szCs w:val="18"/>
              </w:rPr>
            </w:pPr>
            <w:r w:rsidRPr="00A2440C">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07756CE3" w14:textId="77777777" w:rsidR="00E40C4B" w:rsidRPr="00A2440C" w:rsidRDefault="00E40C4B">
            <w:pPr>
              <w:rPr>
                <w:rFonts w:ascii="Arial Narrow" w:hAnsi="Arial Narrow"/>
                <w:caps/>
                <w:color w:val="000000"/>
              </w:rPr>
            </w:pPr>
            <w:r w:rsidRPr="001D59F9">
              <w:rPr>
                <w:rFonts w:ascii="Arial Narrow" w:hAnsi="Arial Narrow"/>
                <w:caps/>
                <w:color w:val="000000"/>
              </w:rPr>
              <w:t>CERTIFICATE OF COMPLIANCE WITH COMPENSATION FOR OCCUPATIONAL INJURIES AND DISEASES ACT, 1993 (ACT NO. 130 OF 1993)</w:t>
            </w:r>
          </w:p>
        </w:tc>
        <w:tc>
          <w:tcPr>
            <w:tcW w:w="1160" w:type="dxa"/>
            <w:tcBorders>
              <w:top w:val="single" w:sz="4" w:space="0" w:color="auto"/>
              <w:left w:val="single" w:sz="4" w:space="0" w:color="auto"/>
              <w:bottom w:val="single" w:sz="4" w:space="0" w:color="auto"/>
              <w:right w:val="single" w:sz="4" w:space="0" w:color="auto"/>
            </w:tcBorders>
            <w:vAlign w:val="center"/>
          </w:tcPr>
          <w:p w14:paraId="3EDEE3C2" w14:textId="77777777" w:rsidR="00E40C4B" w:rsidRPr="00A2440C" w:rsidRDefault="00E40C4B">
            <w:pPr>
              <w:jc w:val="center"/>
              <w:rPr>
                <w:rFonts w:ascii="Arial Narrow" w:hAnsi="Arial Narrow"/>
                <w:caps/>
                <w:color w:val="000000"/>
              </w:rPr>
            </w:pPr>
            <w:r>
              <w:rPr>
                <w:rFonts w:ascii="Arial Narrow" w:hAnsi="Arial Narrow"/>
                <w:caps/>
                <w:color w:val="000000"/>
              </w:rPr>
              <w:t>*1</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07D45229" w14:textId="77777777" w:rsidR="00E40C4B" w:rsidRPr="00A2440C" w:rsidRDefault="00E40C4B">
            <w:pPr>
              <w:jc w:val="center"/>
              <w:rPr>
                <w:rFonts w:ascii="Arial Narrow" w:hAnsi="Arial Narrow"/>
                <w:caps/>
                <w:color w:val="000000"/>
              </w:rPr>
            </w:pPr>
          </w:p>
        </w:tc>
      </w:tr>
      <w:tr w:rsidR="003579A3" w:rsidRPr="009A3ACA" w14:paraId="37B1EA6A" w14:textId="77777777" w:rsidTr="00AC00E4">
        <w:trPr>
          <w:trHeight w:val="369"/>
        </w:trPr>
        <w:tc>
          <w:tcPr>
            <w:tcW w:w="1233" w:type="dxa"/>
            <w:tcBorders>
              <w:top w:val="single" w:sz="4" w:space="0" w:color="auto"/>
              <w:left w:val="single" w:sz="4" w:space="0" w:color="auto"/>
              <w:bottom w:val="single" w:sz="4" w:space="0" w:color="auto"/>
              <w:right w:val="single" w:sz="4" w:space="0" w:color="auto"/>
            </w:tcBorders>
          </w:tcPr>
          <w:p w14:paraId="30DF93D6" w14:textId="407909B5" w:rsidR="003579A3" w:rsidRPr="001D59F9" w:rsidRDefault="003579A3" w:rsidP="003579A3">
            <w:pPr>
              <w:rPr>
                <w:rFonts w:ascii="Arial Narrow" w:hAnsi="Arial Narrow"/>
                <w:caps/>
                <w:color w:val="000000"/>
              </w:rPr>
            </w:pPr>
            <w:r w:rsidRPr="00AC00E4">
              <w:rPr>
                <w:rFonts w:ascii="Arial Narrow" w:hAnsi="Arial Narrow"/>
                <w:caps/>
                <w:color w:val="000000"/>
              </w:rPr>
              <w:t>A12</w:t>
            </w:r>
          </w:p>
        </w:tc>
        <w:tc>
          <w:tcPr>
            <w:tcW w:w="938" w:type="dxa"/>
            <w:tcBorders>
              <w:top w:val="single" w:sz="4" w:space="0" w:color="auto"/>
              <w:left w:val="single" w:sz="4" w:space="0" w:color="auto"/>
              <w:bottom w:val="single" w:sz="4" w:space="0" w:color="auto"/>
              <w:right w:val="single" w:sz="4" w:space="0" w:color="auto"/>
            </w:tcBorders>
          </w:tcPr>
          <w:p w14:paraId="0C3754D5" w14:textId="1CBB1DA6" w:rsidR="003579A3" w:rsidRPr="00A2440C" w:rsidRDefault="003579A3" w:rsidP="00AC00E4">
            <w:pPr>
              <w:jc w:val="both"/>
              <w:rPr>
                <w:rFonts w:ascii="Arial Narrow" w:hAnsi="Arial Narrow"/>
                <w:caps/>
                <w:color w:val="000000"/>
              </w:rPr>
            </w:pPr>
            <w:r w:rsidRPr="00AC00E4">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41BE2BEC" w14:textId="355B049E" w:rsidR="003579A3" w:rsidRPr="001D59F9" w:rsidRDefault="003579A3" w:rsidP="003579A3">
            <w:pPr>
              <w:rPr>
                <w:rFonts w:ascii="Arial Narrow" w:hAnsi="Arial Narrow"/>
                <w:caps/>
                <w:color w:val="000000"/>
              </w:rPr>
            </w:pPr>
            <w:r w:rsidRPr="00915D51">
              <w:rPr>
                <w:rFonts w:ascii="Arial Narrow" w:hAnsi="Arial Narrow"/>
                <w:caps/>
                <w:color w:val="000000"/>
              </w:rPr>
              <w:t>JOINT VENTURE AGREEMENT</w:t>
            </w:r>
          </w:p>
        </w:tc>
        <w:tc>
          <w:tcPr>
            <w:tcW w:w="1160" w:type="dxa"/>
            <w:tcBorders>
              <w:top w:val="single" w:sz="4" w:space="0" w:color="auto"/>
              <w:left w:val="single" w:sz="4" w:space="0" w:color="auto"/>
              <w:bottom w:val="single" w:sz="4" w:space="0" w:color="auto"/>
              <w:right w:val="single" w:sz="4" w:space="0" w:color="auto"/>
            </w:tcBorders>
            <w:vAlign w:val="center"/>
          </w:tcPr>
          <w:p w14:paraId="37A7CD95" w14:textId="7A683B0D" w:rsidR="003579A3" w:rsidRDefault="003579A3" w:rsidP="003579A3">
            <w:pPr>
              <w:jc w:val="center"/>
              <w:rPr>
                <w:rFonts w:ascii="Arial Narrow" w:hAnsi="Arial Narrow"/>
                <w:caps/>
                <w:color w:val="000000"/>
              </w:rPr>
            </w:pPr>
            <w:r>
              <w:rPr>
                <w:rFonts w:ascii="Arial Narrow" w:hAnsi="Arial Narrow"/>
                <w:caps/>
                <w:color w:val="000000"/>
              </w:rPr>
              <w:t>*1</w:t>
            </w:r>
            <w:r w:rsidR="0077077B">
              <w:rPr>
                <w:rFonts w:ascii="Arial Narrow" w:hAnsi="Arial Narrow"/>
                <w:caps/>
                <w:color w:val="000000"/>
              </w:rPr>
              <w:t xml:space="preserve"> &amp; *2</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3B86A698" w14:textId="77777777" w:rsidR="003579A3" w:rsidRPr="00A2440C" w:rsidRDefault="003579A3" w:rsidP="00AC00E4">
            <w:pPr>
              <w:rPr>
                <w:rFonts w:ascii="Arial Narrow" w:hAnsi="Arial Narrow"/>
                <w:caps/>
                <w:color w:val="000000"/>
              </w:rPr>
            </w:pPr>
          </w:p>
        </w:tc>
      </w:tr>
      <w:tr w:rsidR="003579A3" w:rsidRPr="00A2440C" w14:paraId="057CA2AA"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525B9B82" w14:textId="77777777" w:rsidR="003579A3" w:rsidRPr="00A2440C" w:rsidRDefault="003579A3" w:rsidP="003579A3">
            <w:pPr>
              <w:rPr>
                <w:rFonts w:ascii="Arial Narrow" w:hAnsi="Arial Narrow"/>
                <w:caps/>
                <w:color w:val="000000"/>
              </w:rPr>
            </w:pPr>
            <w:r>
              <w:rPr>
                <w:rFonts w:ascii="Arial Narrow" w:hAnsi="Arial Narrow"/>
                <w:caps/>
                <w:color w:val="000000"/>
              </w:rPr>
              <w:t>A13/SBD1</w:t>
            </w:r>
          </w:p>
        </w:tc>
        <w:tc>
          <w:tcPr>
            <w:tcW w:w="938" w:type="dxa"/>
            <w:tcBorders>
              <w:top w:val="single" w:sz="4" w:space="0" w:color="auto"/>
              <w:left w:val="single" w:sz="4" w:space="0" w:color="auto"/>
              <w:bottom w:val="single" w:sz="4" w:space="0" w:color="auto"/>
              <w:right w:val="single" w:sz="4" w:space="0" w:color="auto"/>
            </w:tcBorders>
            <w:vAlign w:val="center"/>
          </w:tcPr>
          <w:p w14:paraId="1F69B5C0" w14:textId="77777777" w:rsidR="003579A3" w:rsidRPr="00A2440C" w:rsidRDefault="003579A3" w:rsidP="003579A3">
            <w:pPr>
              <w:rPr>
                <w:rFonts w:ascii="Arial Narrow" w:hAnsi="Arial Narrow"/>
                <w:caps/>
                <w:color w:val="000000"/>
                <w:sz w:val="18"/>
                <w:szCs w:val="18"/>
              </w:rPr>
            </w:pPr>
            <w:r w:rsidRPr="00A2440C">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356E5354" w14:textId="77777777" w:rsidR="003579A3" w:rsidRPr="00A2440C" w:rsidRDefault="003579A3" w:rsidP="003579A3">
            <w:pPr>
              <w:rPr>
                <w:rFonts w:ascii="Arial Narrow" w:hAnsi="Arial Narrow"/>
                <w:caps/>
                <w:color w:val="000000"/>
              </w:rPr>
            </w:pPr>
            <w:r>
              <w:rPr>
                <w:rFonts w:ascii="Arial Narrow" w:hAnsi="Arial Narrow"/>
                <w:caps/>
                <w:color w:val="000000"/>
              </w:rPr>
              <w:t>INVITATION TO BID AND TERMS AND CONDITIONS FOR BIDDING</w:t>
            </w:r>
          </w:p>
        </w:tc>
        <w:tc>
          <w:tcPr>
            <w:tcW w:w="1160" w:type="dxa"/>
            <w:tcBorders>
              <w:top w:val="single" w:sz="4" w:space="0" w:color="auto"/>
              <w:left w:val="single" w:sz="4" w:space="0" w:color="auto"/>
              <w:bottom w:val="single" w:sz="4" w:space="0" w:color="auto"/>
              <w:right w:val="single" w:sz="4" w:space="0" w:color="auto"/>
            </w:tcBorders>
            <w:vAlign w:val="center"/>
          </w:tcPr>
          <w:p w14:paraId="647F896B" w14:textId="77777777" w:rsidR="003579A3" w:rsidRPr="00A2440C" w:rsidRDefault="003579A3" w:rsidP="003579A3">
            <w:pPr>
              <w:jc w:val="center"/>
              <w:rPr>
                <w:rFonts w:ascii="Arial Narrow" w:hAnsi="Arial Narrow"/>
                <w:caps/>
                <w:color w:val="000000"/>
              </w:rPr>
            </w:pPr>
            <w:r>
              <w:rPr>
                <w:rFonts w:ascii="Arial Narrow" w:hAnsi="Arial Narrow"/>
                <w:caps/>
                <w:color w:val="000000"/>
              </w:rPr>
              <w:t xml:space="preserve">*1 &amp; </w:t>
            </w:r>
            <w:r w:rsidRPr="00A2440C">
              <w:rPr>
                <w:rFonts w:ascii="Arial Narrow" w:hAnsi="Arial Narrow"/>
                <w:caps/>
                <w:color w:val="000000"/>
              </w:rPr>
              <w:t>*2</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0BC7A7CA" w14:textId="77777777" w:rsidR="003579A3" w:rsidRPr="00A2440C" w:rsidRDefault="003579A3" w:rsidP="003579A3">
            <w:pPr>
              <w:jc w:val="center"/>
              <w:rPr>
                <w:rFonts w:ascii="Arial Narrow" w:hAnsi="Arial Narrow"/>
                <w:caps/>
                <w:color w:val="000000"/>
              </w:rPr>
            </w:pPr>
          </w:p>
        </w:tc>
      </w:tr>
      <w:tr w:rsidR="003579A3" w:rsidRPr="00A2440C" w14:paraId="3A24A621"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197902AA" w14:textId="77777777" w:rsidR="003579A3" w:rsidRPr="00A2440C" w:rsidRDefault="003579A3" w:rsidP="003579A3">
            <w:pPr>
              <w:rPr>
                <w:rFonts w:ascii="Arial Narrow" w:hAnsi="Arial Narrow"/>
                <w:caps/>
                <w:color w:val="000000"/>
              </w:rPr>
            </w:pPr>
            <w:r w:rsidRPr="001D59F9">
              <w:rPr>
                <w:rFonts w:ascii="Arial Narrow" w:hAnsi="Arial Narrow"/>
                <w:caps/>
                <w:color w:val="000000"/>
              </w:rPr>
              <w:t>C1.1</w:t>
            </w:r>
          </w:p>
        </w:tc>
        <w:tc>
          <w:tcPr>
            <w:tcW w:w="938" w:type="dxa"/>
            <w:tcBorders>
              <w:top w:val="single" w:sz="4" w:space="0" w:color="auto"/>
              <w:left w:val="single" w:sz="4" w:space="0" w:color="auto"/>
              <w:bottom w:val="single" w:sz="4" w:space="0" w:color="auto"/>
              <w:right w:val="single" w:sz="4" w:space="0" w:color="auto"/>
            </w:tcBorders>
            <w:vAlign w:val="center"/>
          </w:tcPr>
          <w:p w14:paraId="5268025B" w14:textId="77777777" w:rsidR="003579A3" w:rsidRPr="00A2440C" w:rsidRDefault="003579A3" w:rsidP="003579A3">
            <w:pPr>
              <w:rPr>
                <w:rFonts w:ascii="Arial Narrow" w:hAnsi="Arial Narrow"/>
                <w:caps/>
                <w:color w:val="000000"/>
              </w:rPr>
            </w:pPr>
            <w:r w:rsidRPr="00A2440C">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7B2F4BA6" w14:textId="77777777" w:rsidR="003579A3" w:rsidRPr="00A2440C" w:rsidRDefault="003579A3" w:rsidP="003579A3">
            <w:pPr>
              <w:rPr>
                <w:rFonts w:ascii="Arial Narrow" w:hAnsi="Arial Narrow"/>
                <w:caps/>
                <w:color w:val="000000"/>
              </w:rPr>
            </w:pPr>
            <w:r w:rsidRPr="001D59F9">
              <w:rPr>
                <w:rFonts w:ascii="Arial Narrow" w:hAnsi="Arial Narrow"/>
                <w:caps/>
                <w:color w:val="000000"/>
              </w:rPr>
              <w:t>TENDERER’S B-BBEE VERIFICATION CERTIFICATION</w:t>
            </w:r>
          </w:p>
        </w:tc>
        <w:tc>
          <w:tcPr>
            <w:tcW w:w="1160" w:type="dxa"/>
            <w:tcBorders>
              <w:top w:val="single" w:sz="4" w:space="0" w:color="auto"/>
              <w:left w:val="single" w:sz="4" w:space="0" w:color="auto"/>
              <w:bottom w:val="single" w:sz="4" w:space="0" w:color="auto"/>
              <w:right w:val="single" w:sz="4" w:space="0" w:color="auto"/>
            </w:tcBorders>
            <w:vAlign w:val="center"/>
          </w:tcPr>
          <w:p w14:paraId="60762367" w14:textId="77777777" w:rsidR="003579A3" w:rsidRPr="00A2440C" w:rsidRDefault="003579A3" w:rsidP="003579A3">
            <w:pPr>
              <w:jc w:val="center"/>
              <w:rPr>
                <w:rFonts w:ascii="Arial Narrow" w:hAnsi="Arial Narrow"/>
                <w:caps/>
                <w:color w:val="000000"/>
              </w:rPr>
            </w:pPr>
            <w:r>
              <w:rPr>
                <w:rFonts w:ascii="Arial Narrow" w:hAnsi="Arial Narrow"/>
                <w:caps/>
                <w:color w:val="000000"/>
              </w:rPr>
              <w:t xml:space="preserve">*1 &amp; </w:t>
            </w:r>
            <w:r w:rsidRPr="00A2440C">
              <w:rPr>
                <w:rFonts w:ascii="Arial Narrow" w:hAnsi="Arial Narrow"/>
                <w:caps/>
                <w:color w:val="000000"/>
              </w:rPr>
              <w:t>*2</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2F390940" w14:textId="77777777" w:rsidR="003579A3" w:rsidRPr="00A2440C" w:rsidRDefault="003579A3" w:rsidP="003579A3">
            <w:pPr>
              <w:jc w:val="center"/>
              <w:rPr>
                <w:rFonts w:ascii="Arial Narrow" w:hAnsi="Arial Narrow"/>
                <w:caps/>
                <w:color w:val="000000"/>
              </w:rPr>
            </w:pPr>
          </w:p>
        </w:tc>
      </w:tr>
      <w:tr w:rsidR="003579A3" w:rsidRPr="00A2440C" w14:paraId="330A9F98"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2B061D93" w14:textId="77777777" w:rsidR="003579A3" w:rsidRPr="00A2440C" w:rsidRDefault="003579A3" w:rsidP="003579A3">
            <w:pPr>
              <w:rPr>
                <w:rFonts w:ascii="Arial Narrow" w:hAnsi="Arial Narrow"/>
                <w:caps/>
                <w:color w:val="000000"/>
              </w:rPr>
            </w:pPr>
            <w:r>
              <w:rPr>
                <w:rFonts w:ascii="Arial Narrow" w:hAnsi="Arial Narrow"/>
                <w:caps/>
                <w:color w:val="000000"/>
              </w:rPr>
              <w:t>c1.2/sbd6.1</w:t>
            </w:r>
          </w:p>
        </w:tc>
        <w:tc>
          <w:tcPr>
            <w:tcW w:w="938" w:type="dxa"/>
            <w:tcBorders>
              <w:top w:val="single" w:sz="4" w:space="0" w:color="auto"/>
              <w:left w:val="single" w:sz="4" w:space="0" w:color="auto"/>
              <w:bottom w:val="single" w:sz="4" w:space="0" w:color="auto"/>
              <w:right w:val="single" w:sz="4" w:space="0" w:color="auto"/>
            </w:tcBorders>
            <w:vAlign w:val="center"/>
          </w:tcPr>
          <w:p w14:paraId="24A96539" w14:textId="77777777" w:rsidR="003579A3" w:rsidRPr="00A2440C" w:rsidRDefault="003579A3" w:rsidP="003579A3">
            <w:pPr>
              <w:rPr>
                <w:rFonts w:ascii="Arial Narrow" w:hAnsi="Arial Narrow"/>
                <w:caps/>
                <w:color w:val="000000"/>
                <w:sz w:val="18"/>
                <w:szCs w:val="18"/>
              </w:rPr>
            </w:pPr>
            <w:r w:rsidRPr="00A2440C">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119D06DD" w14:textId="77777777" w:rsidR="003579A3" w:rsidRPr="00A2440C" w:rsidDel="0035232E" w:rsidRDefault="003579A3" w:rsidP="003579A3">
            <w:pPr>
              <w:rPr>
                <w:rFonts w:ascii="Arial Narrow" w:hAnsi="Arial Narrow"/>
                <w:caps/>
                <w:color w:val="000000"/>
              </w:rPr>
            </w:pPr>
            <w:r w:rsidRPr="001D59F9">
              <w:rPr>
                <w:rFonts w:ascii="Arial Narrow" w:hAnsi="Arial Narrow"/>
                <w:caps/>
                <w:color w:val="000000"/>
              </w:rPr>
              <w:t>PREFERENCE POINTS CLAIM FORM IN TERMS OF THE PREFERENTIAL PROCUREMENT REGULATIONS 2017 (INCORPORATING SBD6.1)</w:t>
            </w:r>
          </w:p>
        </w:tc>
        <w:tc>
          <w:tcPr>
            <w:tcW w:w="1160" w:type="dxa"/>
            <w:tcBorders>
              <w:top w:val="single" w:sz="4" w:space="0" w:color="auto"/>
              <w:left w:val="single" w:sz="4" w:space="0" w:color="auto"/>
              <w:bottom w:val="single" w:sz="4" w:space="0" w:color="auto"/>
              <w:right w:val="single" w:sz="4" w:space="0" w:color="auto"/>
            </w:tcBorders>
            <w:vAlign w:val="center"/>
          </w:tcPr>
          <w:p w14:paraId="501D06E1" w14:textId="77777777" w:rsidR="003579A3" w:rsidRPr="00A2440C" w:rsidRDefault="003579A3" w:rsidP="003579A3">
            <w:pPr>
              <w:jc w:val="center"/>
              <w:rPr>
                <w:rFonts w:ascii="Arial Narrow" w:hAnsi="Arial Narrow"/>
                <w:caps/>
                <w:color w:val="000000"/>
              </w:rPr>
            </w:pPr>
            <w:r>
              <w:rPr>
                <w:rFonts w:ascii="Arial Narrow" w:hAnsi="Arial Narrow"/>
                <w:caps/>
                <w:color w:val="000000"/>
              </w:rPr>
              <w:t xml:space="preserve">*1 &amp; </w:t>
            </w:r>
            <w:r w:rsidRPr="00A2440C">
              <w:rPr>
                <w:rFonts w:ascii="Arial Narrow" w:hAnsi="Arial Narrow"/>
                <w:caps/>
                <w:color w:val="000000"/>
              </w:rPr>
              <w:t>*2</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049DC13B" w14:textId="77777777" w:rsidR="003579A3" w:rsidRPr="00A2440C" w:rsidRDefault="003579A3" w:rsidP="003579A3">
            <w:pPr>
              <w:jc w:val="center"/>
              <w:rPr>
                <w:rFonts w:ascii="Arial Narrow" w:hAnsi="Arial Narrow"/>
                <w:caps/>
                <w:color w:val="000000"/>
              </w:rPr>
            </w:pPr>
          </w:p>
        </w:tc>
      </w:tr>
      <w:tr w:rsidR="003579A3" w:rsidRPr="00A2440C" w14:paraId="5A586CEE"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399955AC" w14:textId="77777777" w:rsidR="003579A3" w:rsidRPr="00A2440C" w:rsidRDefault="003579A3" w:rsidP="003579A3">
            <w:pPr>
              <w:rPr>
                <w:rFonts w:ascii="Arial Narrow" w:hAnsi="Arial Narrow"/>
                <w:caps/>
                <w:color w:val="000000"/>
              </w:rPr>
            </w:pPr>
            <w:r w:rsidRPr="001D59F9">
              <w:rPr>
                <w:rFonts w:ascii="Arial Narrow" w:hAnsi="Arial Narrow"/>
                <w:caps/>
                <w:color w:val="000000"/>
              </w:rPr>
              <w:t xml:space="preserve">D1 </w:t>
            </w:r>
          </w:p>
        </w:tc>
        <w:tc>
          <w:tcPr>
            <w:tcW w:w="938" w:type="dxa"/>
            <w:tcBorders>
              <w:top w:val="single" w:sz="4" w:space="0" w:color="auto"/>
              <w:left w:val="single" w:sz="4" w:space="0" w:color="auto"/>
              <w:bottom w:val="single" w:sz="4" w:space="0" w:color="auto"/>
              <w:right w:val="single" w:sz="4" w:space="0" w:color="auto"/>
            </w:tcBorders>
            <w:vAlign w:val="center"/>
          </w:tcPr>
          <w:p w14:paraId="4A787DF4" w14:textId="2E58F5B9" w:rsidR="003579A3" w:rsidRPr="00D53D41" w:rsidRDefault="003579A3" w:rsidP="003579A3">
            <w:pPr>
              <w:rPr>
                <w:rFonts w:ascii="Arial Narrow" w:hAnsi="Arial Narrow"/>
                <w:caps/>
                <w:color w:val="000000"/>
              </w:rPr>
            </w:pPr>
            <w:r w:rsidRPr="00A2440C">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0B84C4A6" w14:textId="77777777" w:rsidR="003579A3" w:rsidRPr="00A2440C" w:rsidRDefault="003579A3" w:rsidP="003579A3">
            <w:pPr>
              <w:rPr>
                <w:rFonts w:ascii="Arial Narrow" w:hAnsi="Arial Narrow"/>
                <w:caps/>
                <w:color w:val="000000"/>
              </w:rPr>
            </w:pPr>
            <w:r w:rsidRPr="004E6500">
              <w:rPr>
                <w:rFonts w:ascii="Arial Narrow" w:hAnsi="Arial Narrow"/>
                <w:caps/>
                <w:color w:val="000000"/>
              </w:rPr>
              <w:t>SCHEDULE OF TENDERER’S PLANT AND EQUIPMENT</w:t>
            </w:r>
          </w:p>
        </w:tc>
        <w:tc>
          <w:tcPr>
            <w:tcW w:w="1160" w:type="dxa"/>
            <w:tcBorders>
              <w:top w:val="single" w:sz="4" w:space="0" w:color="auto"/>
              <w:left w:val="single" w:sz="4" w:space="0" w:color="auto"/>
              <w:bottom w:val="single" w:sz="4" w:space="0" w:color="auto"/>
              <w:right w:val="single" w:sz="4" w:space="0" w:color="auto"/>
            </w:tcBorders>
            <w:vAlign w:val="center"/>
          </w:tcPr>
          <w:p w14:paraId="7F78C0F5" w14:textId="77777777" w:rsidR="003579A3" w:rsidRPr="00A2440C" w:rsidRDefault="003579A3" w:rsidP="003579A3">
            <w:pPr>
              <w:jc w:val="center"/>
              <w:rPr>
                <w:rFonts w:ascii="Arial Narrow" w:hAnsi="Arial Narrow"/>
                <w:caps/>
                <w:color w:val="000000"/>
              </w:rPr>
            </w:pPr>
            <w:r w:rsidRPr="00A2440C">
              <w:rPr>
                <w:rFonts w:ascii="Arial Narrow" w:hAnsi="Arial Narrow"/>
                <w:caps/>
                <w:color w:val="000000"/>
              </w:rPr>
              <w:t>*1</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568F8118" w14:textId="77777777" w:rsidR="003579A3" w:rsidRPr="00A2440C" w:rsidRDefault="003579A3" w:rsidP="003579A3">
            <w:pPr>
              <w:jc w:val="center"/>
              <w:rPr>
                <w:rFonts w:ascii="Arial Narrow" w:hAnsi="Arial Narrow"/>
                <w:caps/>
                <w:color w:val="000000"/>
              </w:rPr>
            </w:pPr>
          </w:p>
        </w:tc>
      </w:tr>
      <w:tr w:rsidR="003579A3" w:rsidRPr="00A2440C" w14:paraId="002B19A2"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0D57BFEE" w14:textId="77777777" w:rsidR="003579A3" w:rsidRPr="00A2440C" w:rsidRDefault="003579A3" w:rsidP="003579A3">
            <w:pPr>
              <w:rPr>
                <w:rFonts w:ascii="Arial Narrow" w:hAnsi="Arial Narrow"/>
                <w:caps/>
                <w:color w:val="000000"/>
              </w:rPr>
            </w:pPr>
            <w:r w:rsidRPr="001D59F9">
              <w:rPr>
                <w:rFonts w:ascii="Arial Narrow" w:hAnsi="Arial Narrow"/>
                <w:caps/>
                <w:color w:val="000000"/>
              </w:rPr>
              <w:lastRenderedPageBreak/>
              <w:t>D.2</w:t>
            </w:r>
          </w:p>
        </w:tc>
        <w:tc>
          <w:tcPr>
            <w:tcW w:w="938" w:type="dxa"/>
            <w:tcBorders>
              <w:top w:val="single" w:sz="4" w:space="0" w:color="auto"/>
              <w:left w:val="single" w:sz="4" w:space="0" w:color="auto"/>
              <w:bottom w:val="single" w:sz="4" w:space="0" w:color="auto"/>
              <w:right w:val="single" w:sz="4" w:space="0" w:color="auto"/>
            </w:tcBorders>
            <w:vAlign w:val="center"/>
          </w:tcPr>
          <w:p w14:paraId="7A6ABC4A" w14:textId="77777777" w:rsidR="003579A3" w:rsidRPr="00A2440C" w:rsidRDefault="003579A3" w:rsidP="003579A3">
            <w:pPr>
              <w:rPr>
                <w:rFonts w:ascii="Arial Narrow" w:hAnsi="Arial Narrow"/>
                <w:caps/>
                <w:color w:val="000000"/>
              </w:rPr>
            </w:pPr>
            <w:r w:rsidRPr="00A2440C">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6BC650E0" w14:textId="77777777" w:rsidR="003579A3" w:rsidRPr="00A2440C" w:rsidRDefault="003579A3" w:rsidP="003579A3">
            <w:pPr>
              <w:rPr>
                <w:rFonts w:ascii="Arial Narrow" w:hAnsi="Arial Narrow"/>
                <w:caps/>
                <w:color w:val="000000"/>
              </w:rPr>
            </w:pPr>
            <w:r w:rsidRPr="004E6500">
              <w:rPr>
                <w:rFonts w:ascii="Arial Narrow" w:hAnsi="Arial Narrow"/>
                <w:caps/>
                <w:color w:val="000000"/>
              </w:rPr>
              <w:t>TENDERER</w:t>
            </w:r>
            <w:r>
              <w:rPr>
                <w:rFonts w:ascii="Arial Narrow" w:hAnsi="Arial Narrow"/>
                <w:caps/>
                <w:color w:val="000000"/>
              </w:rPr>
              <w:t>’</w:t>
            </w:r>
            <w:r w:rsidRPr="004E6500">
              <w:rPr>
                <w:rFonts w:ascii="Arial Narrow" w:hAnsi="Arial Narrow"/>
                <w:caps/>
                <w:color w:val="000000"/>
              </w:rPr>
              <w:t>S METHOD STATEMENT</w:t>
            </w:r>
          </w:p>
        </w:tc>
        <w:tc>
          <w:tcPr>
            <w:tcW w:w="1160" w:type="dxa"/>
            <w:tcBorders>
              <w:top w:val="single" w:sz="4" w:space="0" w:color="auto"/>
              <w:left w:val="single" w:sz="4" w:space="0" w:color="auto"/>
              <w:bottom w:val="single" w:sz="4" w:space="0" w:color="auto"/>
              <w:right w:val="single" w:sz="4" w:space="0" w:color="auto"/>
            </w:tcBorders>
            <w:vAlign w:val="center"/>
          </w:tcPr>
          <w:p w14:paraId="32199417" w14:textId="77777777" w:rsidR="003579A3" w:rsidRPr="00A2440C" w:rsidRDefault="003579A3" w:rsidP="003579A3">
            <w:pPr>
              <w:jc w:val="center"/>
              <w:rPr>
                <w:rFonts w:ascii="Arial Narrow" w:hAnsi="Arial Narrow"/>
                <w:caps/>
                <w:color w:val="000000"/>
              </w:rPr>
            </w:pPr>
            <w:r w:rsidRPr="00A2440C">
              <w:rPr>
                <w:rFonts w:ascii="Arial Narrow" w:hAnsi="Arial Narrow"/>
                <w:caps/>
                <w:color w:val="000000"/>
              </w:rPr>
              <w:t>*1</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1A5313CB" w14:textId="77777777" w:rsidR="003579A3" w:rsidRPr="00A2440C" w:rsidRDefault="003579A3" w:rsidP="003579A3">
            <w:pPr>
              <w:jc w:val="center"/>
              <w:rPr>
                <w:rFonts w:ascii="Arial Narrow" w:hAnsi="Arial Narrow"/>
                <w:caps/>
                <w:color w:val="000000"/>
              </w:rPr>
            </w:pPr>
          </w:p>
        </w:tc>
      </w:tr>
      <w:tr w:rsidR="003579A3" w:rsidRPr="00A2440C" w14:paraId="2B196EB3"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108308E3" w14:textId="77777777" w:rsidR="003579A3" w:rsidRPr="00A2440C" w:rsidRDefault="003579A3" w:rsidP="003579A3">
            <w:pPr>
              <w:rPr>
                <w:rFonts w:ascii="Arial Narrow" w:hAnsi="Arial Narrow"/>
                <w:caps/>
                <w:color w:val="000000"/>
              </w:rPr>
            </w:pPr>
            <w:r w:rsidRPr="001D59F9">
              <w:rPr>
                <w:rFonts w:ascii="Arial Narrow" w:hAnsi="Arial Narrow"/>
                <w:caps/>
                <w:color w:val="000000"/>
              </w:rPr>
              <w:t xml:space="preserve">D3 </w:t>
            </w:r>
          </w:p>
        </w:tc>
        <w:tc>
          <w:tcPr>
            <w:tcW w:w="938" w:type="dxa"/>
            <w:tcBorders>
              <w:top w:val="single" w:sz="4" w:space="0" w:color="auto"/>
              <w:left w:val="single" w:sz="4" w:space="0" w:color="auto"/>
              <w:bottom w:val="single" w:sz="4" w:space="0" w:color="auto"/>
              <w:right w:val="single" w:sz="4" w:space="0" w:color="auto"/>
            </w:tcBorders>
            <w:vAlign w:val="center"/>
          </w:tcPr>
          <w:p w14:paraId="0DF8A650" w14:textId="25D7921A" w:rsidR="003579A3" w:rsidRPr="00A2440C" w:rsidRDefault="003579A3" w:rsidP="003579A3">
            <w:pPr>
              <w:rPr>
                <w:rFonts w:ascii="Arial Narrow" w:hAnsi="Arial Narrow"/>
                <w:caps/>
                <w:color w:val="000000"/>
              </w:rPr>
            </w:pPr>
            <w:r w:rsidRPr="00A2440C">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1711159A" w14:textId="77777777" w:rsidR="003579A3" w:rsidRPr="00A2440C" w:rsidRDefault="003579A3" w:rsidP="003579A3">
            <w:pPr>
              <w:rPr>
                <w:rFonts w:ascii="Arial Narrow" w:hAnsi="Arial Narrow"/>
                <w:caps/>
                <w:color w:val="000000"/>
              </w:rPr>
            </w:pPr>
            <w:r w:rsidRPr="004E6500">
              <w:rPr>
                <w:rFonts w:ascii="Arial Narrow" w:hAnsi="Arial Narrow"/>
                <w:caps/>
                <w:color w:val="000000"/>
              </w:rPr>
              <w:t>TENDERER</w:t>
            </w:r>
            <w:r>
              <w:rPr>
                <w:rFonts w:ascii="Arial Narrow" w:hAnsi="Arial Narrow"/>
                <w:caps/>
                <w:color w:val="000000"/>
              </w:rPr>
              <w:t>’</w:t>
            </w:r>
            <w:r w:rsidRPr="004E6500">
              <w:rPr>
                <w:rFonts w:ascii="Arial Narrow" w:hAnsi="Arial Narrow"/>
                <w:caps/>
                <w:color w:val="000000"/>
              </w:rPr>
              <w:t>S ORGANISATION AND STAFFING</w:t>
            </w:r>
          </w:p>
        </w:tc>
        <w:tc>
          <w:tcPr>
            <w:tcW w:w="1160" w:type="dxa"/>
            <w:tcBorders>
              <w:top w:val="single" w:sz="4" w:space="0" w:color="auto"/>
              <w:left w:val="single" w:sz="4" w:space="0" w:color="auto"/>
              <w:bottom w:val="single" w:sz="4" w:space="0" w:color="auto"/>
              <w:right w:val="single" w:sz="4" w:space="0" w:color="auto"/>
            </w:tcBorders>
            <w:vAlign w:val="center"/>
          </w:tcPr>
          <w:p w14:paraId="05766602" w14:textId="77777777" w:rsidR="003579A3" w:rsidRPr="00A2440C" w:rsidRDefault="003579A3" w:rsidP="003579A3">
            <w:pPr>
              <w:jc w:val="center"/>
              <w:rPr>
                <w:rFonts w:ascii="Arial Narrow" w:hAnsi="Arial Narrow"/>
                <w:caps/>
                <w:color w:val="000000"/>
              </w:rPr>
            </w:pPr>
            <w:r w:rsidRPr="00A2440C">
              <w:rPr>
                <w:rFonts w:ascii="Arial Narrow" w:hAnsi="Arial Narrow"/>
                <w:caps/>
                <w:color w:val="000000"/>
              </w:rPr>
              <w:t>*1</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2A341514" w14:textId="77777777" w:rsidR="003579A3" w:rsidRPr="00A2440C" w:rsidRDefault="003579A3" w:rsidP="003579A3">
            <w:pPr>
              <w:jc w:val="center"/>
              <w:rPr>
                <w:rFonts w:ascii="Arial Narrow" w:hAnsi="Arial Narrow"/>
                <w:caps/>
                <w:color w:val="000000"/>
              </w:rPr>
            </w:pPr>
          </w:p>
        </w:tc>
      </w:tr>
      <w:tr w:rsidR="003579A3" w:rsidRPr="00A2440C" w14:paraId="278F4519"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09B88B31" w14:textId="77777777" w:rsidR="003579A3" w:rsidRPr="00A2440C" w:rsidRDefault="003579A3" w:rsidP="003579A3">
            <w:pPr>
              <w:rPr>
                <w:rFonts w:ascii="Arial Narrow" w:hAnsi="Arial Narrow"/>
                <w:caps/>
                <w:color w:val="000000"/>
              </w:rPr>
            </w:pPr>
            <w:r w:rsidRPr="001D59F9">
              <w:rPr>
                <w:rFonts w:ascii="Arial Narrow" w:hAnsi="Arial Narrow"/>
                <w:caps/>
                <w:color w:val="000000"/>
              </w:rPr>
              <w:t>D4.1</w:t>
            </w:r>
          </w:p>
        </w:tc>
        <w:tc>
          <w:tcPr>
            <w:tcW w:w="938" w:type="dxa"/>
            <w:tcBorders>
              <w:top w:val="single" w:sz="4" w:space="0" w:color="auto"/>
              <w:left w:val="single" w:sz="4" w:space="0" w:color="auto"/>
              <w:bottom w:val="single" w:sz="4" w:space="0" w:color="auto"/>
              <w:right w:val="single" w:sz="4" w:space="0" w:color="auto"/>
            </w:tcBorders>
            <w:vAlign w:val="center"/>
          </w:tcPr>
          <w:p w14:paraId="07C09931" w14:textId="5A0CA564" w:rsidR="003579A3" w:rsidRPr="00A2440C" w:rsidRDefault="003579A3" w:rsidP="003579A3">
            <w:pPr>
              <w:rPr>
                <w:rFonts w:ascii="Arial Narrow" w:hAnsi="Arial Narrow"/>
                <w:caps/>
                <w:color w:val="000000"/>
                <w:sz w:val="18"/>
                <w:szCs w:val="18"/>
              </w:rPr>
            </w:pPr>
            <w:r w:rsidRPr="00A2440C">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02C19DBC" w14:textId="77777777" w:rsidR="003579A3" w:rsidRPr="004E6500" w:rsidRDefault="003579A3" w:rsidP="003579A3">
            <w:pPr>
              <w:rPr>
                <w:rFonts w:ascii="Arial Narrow" w:hAnsi="Arial Narrow"/>
                <w:caps/>
                <w:color w:val="000000"/>
              </w:rPr>
            </w:pPr>
            <w:r w:rsidRPr="004E6500">
              <w:rPr>
                <w:rFonts w:ascii="Arial Narrow" w:hAnsi="Arial Narrow"/>
                <w:caps/>
                <w:color w:val="000000"/>
              </w:rPr>
              <w:t>PERSONNEL RESOURCE DETAIL (</w:t>
            </w:r>
            <w:r>
              <w:rPr>
                <w:rFonts w:ascii="Arial Narrow" w:hAnsi="Arial Narrow"/>
                <w:caps/>
                <w:color w:val="000000"/>
              </w:rPr>
              <w:t>NSC</w:t>
            </w:r>
            <w:r w:rsidRPr="004E6500">
              <w:rPr>
                <w:rFonts w:ascii="Arial Narrow" w:hAnsi="Arial Narrow"/>
                <w:caps/>
                <w:color w:val="000000"/>
              </w:rPr>
              <w:t xml:space="preserve"> representative)</w:t>
            </w:r>
          </w:p>
        </w:tc>
        <w:tc>
          <w:tcPr>
            <w:tcW w:w="1160" w:type="dxa"/>
            <w:tcBorders>
              <w:top w:val="single" w:sz="4" w:space="0" w:color="auto"/>
              <w:left w:val="single" w:sz="4" w:space="0" w:color="auto"/>
              <w:bottom w:val="single" w:sz="4" w:space="0" w:color="auto"/>
              <w:right w:val="single" w:sz="4" w:space="0" w:color="auto"/>
            </w:tcBorders>
            <w:vAlign w:val="center"/>
          </w:tcPr>
          <w:p w14:paraId="58CCD9DC" w14:textId="77777777" w:rsidR="003579A3" w:rsidRPr="00A2440C" w:rsidRDefault="003579A3" w:rsidP="003579A3">
            <w:pPr>
              <w:jc w:val="center"/>
              <w:rPr>
                <w:rFonts w:ascii="Arial Narrow" w:hAnsi="Arial Narrow"/>
                <w:caps/>
                <w:color w:val="000000"/>
              </w:rPr>
            </w:pPr>
            <w:r>
              <w:rPr>
                <w:rFonts w:ascii="Arial Narrow" w:hAnsi="Arial Narrow"/>
                <w:caps/>
                <w:color w:val="000000"/>
              </w:rPr>
              <w:t>*1</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45CEBF57" w14:textId="77777777" w:rsidR="003579A3" w:rsidRPr="00A2440C" w:rsidRDefault="003579A3" w:rsidP="003579A3">
            <w:pPr>
              <w:jc w:val="center"/>
              <w:rPr>
                <w:rFonts w:ascii="Arial Narrow" w:hAnsi="Arial Narrow"/>
                <w:caps/>
                <w:color w:val="000000"/>
              </w:rPr>
            </w:pPr>
          </w:p>
        </w:tc>
      </w:tr>
      <w:tr w:rsidR="003579A3" w:rsidRPr="00A2440C" w14:paraId="3BD20699" w14:textId="77777777" w:rsidTr="00AC00E4">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3E5A976A" w14:textId="77777777" w:rsidR="003579A3" w:rsidRDefault="003579A3" w:rsidP="003579A3">
            <w:pPr>
              <w:rPr>
                <w:rFonts w:ascii="Arial Narrow" w:hAnsi="Arial Narrow"/>
                <w:caps/>
                <w:color w:val="000000"/>
              </w:rPr>
            </w:pPr>
            <w:r w:rsidRPr="001D59F9">
              <w:rPr>
                <w:rFonts w:ascii="Arial Narrow" w:hAnsi="Arial Narrow"/>
                <w:caps/>
                <w:color w:val="000000"/>
              </w:rPr>
              <w:t>D4.2</w:t>
            </w:r>
          </w:p>
        </w:tc>
        <w:tc>
          <w:tcPr>
            <w:tcW w:w="938" w:type="dxa"/>
            <w:tcBorders>
              <w:top w:val="single" w:sz="4" w:space="0" w:color="auto"/>
              <w:left w:val="single" w:sz="4" w:space="0" w:color="auto"/>
              <w:bottom w:val="single" w:sz="4" w:space="0" w:color="auto"/>
              <w:right w:val="single" w:sz="4" w:space="0" w:color="auto"/>
            </w:tcBorders>
          </w:tcPr>
          <w:p w14:paraId="346F945A" w14:textId="3231E524" w:rsidR="003579A3" w:rsidRDefault="003579A3" w:rsidP="003579A3">
            <w:pPr>
              <w:rPr>
                <w:rFonts w:ascii="Arial Narrow" w:hAnsi="Arial Narrow"/>
                <w:caps/>
                <w:color w:val="000000"/>
                <w:sz w:val="18"/>
                <w:szCs w:val="18"/>
              </w:rPr>
            </w:pPr>
            <w:r w:rsidRPr="00BB5B17">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379B082E" w14:textId="77777777" w:rsidR="003579A3" w:rsidRPr="004E6500" w:rsidRDefault="003579A3" w:rsidP="003579A3">
            <w:pPr>
              <w:rPr>
                <w:rFonts w:ascii="Arial Narrow" w:hAnsi="Arial Narrow"/>
                <w:caps/>
                <w:color w:val="000000"/>
              </w:rPr>
            </w:pPr>
            <w:r w:rsidRPr="004E6500">
              <w:rPr>
                <w:rFonts w:ascii="Arial Narrow" w:hAnsi="Arial Narrow"/>
                <w:caps/>
                <w:color w:val="000000"/>
              </w:rPr>
              <w:t>PERSONNEL RESOURCE DETAIL (</w:t>
            </w:r>
            <w:r>
              <w:rPr>
                <w:rFonts w:ascii="Arial Narrow" w:hAnsi="Arial Narrow"/>
                <w:caps/>
                <w:color w:val="000000"/>
              </w:rPr>
              <w:t>QUALITY CONTROL OFFICER</w:t>
            </w:r>
            <w:r w:rsidRPr="004E6500">
              <w:rPr>
                <w:rFonts w:ascii="Arial Narrow" w:hAnsi="Arial Narrow"/>
                <w:caps/>
                <w:color w:val="000000"/>
              </w:rPr>
              <w:t>)</w:t>
            </w:r>
          </w:p>
        </w:tc>
        <w:tc>
          <w:tcPr>
            <w:tcW w:w="1160" w:type="dxa"/>
            <w:tcBorders>
              <w:top w:val="single" w:sz="4" w:space="0" w:color="auto"/>
              <w:left w:val="single" w:sz="4" w:space="0" w:color="auto"/>
              <w:bottom w:val="single" w:sz="4" w:space="0" w:color="auto"/>
              <w:right w:val="single" w:sz="4" w:space="0" w:color="auto"/>
            </w:tcBorders>
            <w:vAlign w:val="center"/>
          </w:tcPr>
          <w:p w14:paraId="51958B20" w14:textId="77777777" w:rsidR="003579A3" w:rsidRDefault="003579A3" w:rsidP="003579A3">
            <w:pPr>
              <w:jc w:val="center"/>
              <w:rPr>
                <w:rFonts w:ascii="Arial Narrow" w:hAnsi="Arial Narrow"/>
                <w:caps/>
                <w:color w:val="000000"/>
              </w:rPr>
            </w:pPr>
            <w:r>
              <w:rPr>
                <w:rFonts w:ascii="Arial Narrow" w:hAnsi="Arial Narrow"/>
                <w:caps/>
                <w:color w:val="000000"/>
              </w:rPr>
              <w:t>*1 &amp; *2</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7107303A" w14:textId="77777777" w:rsidR="003579A3" w:rsidRPr="00A2440C" w:rsidRDefault="003579A3" w:rsidP="003579A3">
            <w:pPr>
              <w:jc w:val="center"/>
              <w:rPr>
                <w:rFonts w:ascii="Arial Narrow" w:hAnsi="Arial Narrow"/>
                <w:caps/>
                <w:color w:val="000000"/>
              </w:rPr>
            </w:pPr>
          </w:p>
        </w:tc>
      </w:tr>
      <w:tr w:rsidR="003579A3" w:rsidRPr="00A2440C" w14:paraId="2DBB3070" w14:textId="77777777" w:rsidTr="00AC00E4">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0353FA38" w14:textId="77777777" w:rsidR="003579A3" w:rsidRPr="001D59F9" w:rsidRDefault="003579A3" w:rsidP="003579A3">
            <w:pPr>
              <w:rPr>
                <w:rFonts w:ascii="Arial Narrow" w:hAnsi="Arial Narrow"/>
                <w:caps/>
                <w:color w:val="000000"/>
              </w:rPr>
            </w:pPr>
            <w:r w:rsidRPr="001D59F9">
              <w:rPr>
                <w:rFonts w:ascii="Arial Narrow" w:hAnsi="Arial Narrow"/>
                <w:caps/>
                <w:color w:val="000000"/>
              </w:rPr>
              <w:t>D4.3</w:t>
            </w:r>
          </w:p>
        </w:tc>
        <w:tc>
          <w:tcPr>
            <w:tcW w:w="938" w:type="dxa"/>
            <w:tcBorders>
              <w:top w:val="single" w:sz="4" w:space="0" w:color="auto"/>
              <w:left w:val="single" w:sz="4" w:space="0" w:color="auto"/>
              <w:bottom w:val="single" w:sz="4" w:space="0" w:color="auto"/>
              <w:right w:val="single" w:sz="4" w:space="0" w:color="auto"/>
            </w:tcBorders>
          </w:tcPr>
          <w:p w14:paraId="47B2F9A1" w14:textId="3F305A90" w:rsidR="003579A3" w:rsidRDefault="003579A3" w:rsidP="003579A3">
            <w:pPr>
              <w:rPr>
                <w:rFonts w:ascii="Arial Narrow" w:hAnsi="Arial Narrow"/>
                <w:caps/>
                <w:color w:val="000000"/>
                <w:sz w:val="18"/>
                <w:szCs w:val="18"/>
              </w:rPr>
            </w:pPr>
            <w:r w:rsidRPr="00BB5B17">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381F73AD" w14:textId="77777777" w:rsidR="003579A3" w:rsidRPr="004E6500" w:rsidRDefault="003579A3" w:rsidP="003579A3">
            <w:pPr>
              <w:rPr>
                <w:rFonts w:ascii="Arial Narrow" w:hAnsi="Arial Narrow"/>
                <w:caps/>
                <w:color w:val="000000"/>
              </w:rPr>
            </w:pPr>
            <w:r w:rsidRPr="004E6500">
              <w:rPr>
                <w:rFonts w:ascii="Arial Narrow" w:hAnsi="Arial Narrow"/>
                <w:caps/>
                <w:color w:val="000000"/>
              </w:rPr>
              <w:t>PERSONNEL RESOURCE DETAIL (</w:t>
            </w:r>
            <w:r>
              <w:rPr>
                <w:rFonts w:ascii="Arial Narrow" w:hAnsi="Arial Narrow"/>
                <w:caps/>
                <w:color w:val="000000"/>
              </w:rPr>
              <w:t xml:space="preserve">ROUTE </w:t>
            </w:r>
            <w:r w:rsidRPr="004E6500">
              <w:rPr>
                <w:rFonts w:ascii="Arial Narrow" w:hAnsi="Arial Narrow"/>
                <w:caps/>
                <w:color w:val="000000"/>
              </w:rPr>
              <w:t>maintenance manager)</w:t>
            </w:r>
          </w:p>
        </w:tc>
        <w:tc>
          <w:tcPr>
            <w:tcW w:w="1160" w:type="dxa"/>
            <w:tcBorders>
              <w:top w:val="single" w:sz="4" w:space="0" w:color="auto"/>
              <w:left w:val="single" w:sz="4" w:space="0" w:color="auto"/>
              <w:bottom w:val="single" w:sz="4" w:space="0" w:color="auto"/>
              <w:right w:val="single" w:sz="4" w:space="0" w:color="auto"/>
            </w:tcBorders>
          </w:tcPr>
          <w:p w14:paraId="29A58AB1" w14:textId="77777777" w:rsidR="003579A3" w:rsidRDefault="003579A3" w:rsidP="003579A3">
            <w:pPr>
              <w:jc w:val="center"/>
              <w:rPr>
                <w:rFonts w:ascii="Arial Narrow" w:hAnsi="Arial Narrow"/>
                <w:caps/>
                <w:color w:val="000000"/>
              </w:rPr>
            </w:pPr>
            <w:r w:rsidRPr="00527C67">
              <w:rPr>
                <w:rFonts w:ascii="Arial Narrow" w:hAnsi="Arial Narrow"/>
                <w:caps/>
                <w:color w:val="000000"/>
              </w:rPr>
              <w:t>1 &amp; *2</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4EC66FC8" w14:textId="77777777" w:rsidR="003579A3" w:rsidRPr="00A2440C" w:rsidRDefault="003579A3" w:rsidP="003579A3">
            <w:pPr>
              <w:jc w:val="center"/>
              <w:rPr>
                <w:rFonts w:ascii="Arial Narrow" w:hAnsi="Arial Narrow"/>
                <w:caps/>
                <w:color w:val="000000"/>
              </w:rPr>
            </w:pPr>
          </w:p>
        </w:tc>
      </w:tr>
      <w:tr w:rsidR="003579A3" w:rsidRPr="00A2440C" w14:paraId="7A76C178" w14:textId="77777777" w:rsidTr="00AC00E4">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013DF7EE" w14:textId="77777777" w:rsidR="003579A3" w:rsidRPr="001D59F9" w:rsidRDefault="003579A3" w:rsidP="003579A3">
            <w:pPr>
              <w:rPr>
                <w:rFonts w:ascii="Arial Narrow" w:hAnsi="Arial Narrow"/>
                <w:caps/>
                <w:color w:val="000000"/>
              </w:rPr>
            </w:pPr>
            <w:r w:rsidRPr="001D59F9">
              <w:rPr>
                <w:rFonts w:ascii="Arial Narrow" w:hAnsi="Arial Narrow"/>
                <w:caps/>
                <w:color w:val="000000"/>
              </w:rPr>
              <w:t>D4.4</w:t>
            </w:r>
          </w:p>
        </w:tc>
        <w:tc>
          <w:tcPr>
            <w:tcW w:w="938" w:type="dxa"/>
            <w:tcBorders>
              <w:top w:val="single" w:sz="4" w:space="0" w:color="auto"/>
              <w:left w:val="single" w:sz="4" w:space="0" w:color="auto"/>
              <w:bottom w:val="single" w:sz="4" w:space="0" w:color="auto"/>
              <w:right w:val="single" w:sz="4" w:space="0" w:color="auto"/>
            </w:tcBorders>
          </w:tcPr>
          <w:p w14:paraId="415D24A0" w14:textId="3D0F20E7" w:rsidR="003579A3" w:rsidRDefault="003579A3" w:rsidP="003579A3">
            <w:pPr>
              <w:rPr>
                <w:rFonts w:ascii="Arial Narrow" w:hAnsi="Arial Narrow"/>
                <w:caps/>
                <w:color w:val="000000"/>
                <w:sz w:val="18"/>
                <w:szCs w:val="18"/>
              </w:rPr>
            </w:pPr>
            <w:r w:rsidRPr="00BB5B17">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2D52ECB0" w14:textId="77777777" w:rsidR="003579A3" w:rsidRPr="004E6500" w:rsidRDefault="003579A3" w:rsidP="003579A3">
            <w:pPr>
              <w:rPr>
                <w:rFonts w:ascii="Arial Narrow" w:hAnsi="Arial Narrow"/>
                <w:caps/>
                <w:color w:val="000000"/>
              </w:rPr>
            </w:pPr>
            <w:r w:rsidRPr="004E6500">
              <w:rPr>
                <w:rFonts w:ascii="Arial Narrow" w:hAnsi="Arial Narrow"/>
                <w:caps/>
                <w:color w:val="000000"/>
              </w:rPr>
              <w:t>PERSONNEL RESOURCE DETAIL (</w:t>
            </w:r>
            <w:r>
              <w:rPr>
                <w:rFonts w:ascii="Arial Narrow" w:hAnsi="Arial Narrow"/>
                <w:caps/>
                <w:color w:val="000000"/>
              </w:rPr>
              <w:t>SYSTEM SOFTWARE SPECIALIST</w:t>
            </w:r>
            <w:r w:rsidRPr="004E6500">
              <w:rPr>
                <w:rFonts w:ascii="Arial Narrow" w:hAnsi="Arial Narrow"/>
                <w:caps/>
                <w:color w:val="000000"/>
              </w:rPr>
              <w:t>)</w:t>
            </w:r>
          </w:p>
        </w:tc>
        <w:tc>
          <w:tcPr>
            <w:tcW w:w="1160" w:type="dxa"/>
            <w:tcBorders>
              <w:top w:val="single" w:sz="4" w:space="0" w:color="auto"/>
              <w:left w:val="single" w:sz="4" w:space="0" w:color="auto"/>
              <w:bottom w:val="single" w:sz="4" w:space="0" w:color="auto"/>
              <w:right w:val="single" w:sz="4" w:space="0" w:color="auto"/>
            </w:tcBorders>
          </w:tcPr>
          <w:p w14:paraId="614EE3B8" w14:textId="77777777" w:rsidR="003579A3" w:rsidRDefault="003579A3" w:rsidP="003579A3">
            <w:pPr>
              <w:jc w:val="center"/>
              <w:rPr>
                <w:rFonts w:ascii="Arial Narrow" w:hAnsi="Arial Narrow"/>
                <w:caps/>
                <w:color w:val="000000"/>
              </w:rPr>
            </w:pPr>
            <w:r w:rsidRPr="00527C67">
              <w:rPr>
                <w:rFonts w:ascii="Arial Narrow" w:hAnsi="Arial Narrow"/>
                <w:caps/>
                <w:color w:val="000000"/>
              </w:rPr>
              <w:t>1 &amp; *2</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2A82E422" w14:textId="77777777" w:rsidR="003579A3" w:rsidRPr="00A2440C" w:rsidRDefault="003579A3" w:rsidP="003579A3">
            <w:pPr>
              <w:jc w:val="center"/>
              <w:rPr>
                <w:rFonts w:ascii="Arial Narrow" w:hAnsi="Arial Narrow"/>
                <w:caps/>
                <w:color w:val="000000"/>
              </w:rPr>
            </w:pPr>
          </w:p>
        </w:tc>
      </w:tr>
      <w:tr w:rsidR="003579A3" w:rsidRPr="00A2440C" w14:paraId="626EC0AB" w14:textId="77777777" w:rsidTr="00AC00E4">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38E8FF9F" w14:textId="77777777" w:rsidR="003579A3" w:rsidRDefault="003579A3" w:rsidP="003579A3">
            <w:pPr>
              <w:rPr>
                <w:rFonts w:ascii="Arial Narrow" w:hAnsi="Arial Narrow"/>
                <w:caps/>
                <w:color w:val="000000"/>
              </w:rPr>
            </w:pPr>
            <w:r w:rsidRPr="004E6500">
              <w:rPr>
                <w:rFonts w:ascii="Arial Narrow" w:hAnsi="Arial Narrow"/>
                <w:caps/>
                <w:color w:val="000000"/>
              </w:rPr>
              <w:t>D4.5</w:t>
            </w:r>
          </w:p>
        </w:tc>
        <w:tc>
          <w:tcPr>
            <w:tcW w:w="938" w:type="dxa"/>
            <w:tcBorders>
              <w:top w:val="single" w:sz="4" w:space="0" w:color="auto"/>
              <w:left w:val="single" w:sz="4" w:space="0" w:color="auto"/>
              <w:bottom w:val="single" w:sz="4" w:space="0" w:color="auto"/>
              <w:right w:val="single" w:sz="4" w:space="0" w:color="auto"/>
            </w:tcBorders>
          </w:tcPr>
          <w:p w14:paraId="5DA3474F" w14:textId="086E088D" w:rsidR="003579A3" w:rsidRDefault="003579A3" w:rsidP="003579A3">
            <w:pPr>
              <w:rPr>
                <w:rFonts w:ascii="Arial Narrow" w:hAnsi="Arial Narrow"/>
                <w:caps/>
                <w:color w:val="000000"/>
                <w:sz w:val="18"/>
                <w:szCs w:val="18"/>
              </w:rPr>
            </w:pPr>
            <w:r w:rsidRPr="00BB5B17">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5BF385A7" w14:textId="77777777" w:rsidR="003579A3" w:rsidRPr="004E6500" w:rsidRDefault="003579A3" w:rsidP="003579A3">
            <w:pPr>
              <w:rPr>
                <w:rFonts w:ascii="Arial Narrow" w:hAnsi="Arial Narrow"/>
                <w:caps/>
                <w:color w:val="000000"/>
              </w:rPr>
            </w:pPr>
            <w:r w:rsidRPr="004E6500">
              <w:rPr>
                <w:rFonts w:ascii="Arial Narrow" w:hAnsi="Arial Narrow"/>
                <w:caps/>
                <w:color w:val="000000"/>
              </w:rPr>
              <w:t>PERSONNEL RESOURCE DETAIL (</w:t>
            </w:r>
            <w:r>
              <w:rPr>
                <w:rFonts w:ascii="Arial Narrow" w:hAnsi="Arial Narrow"/>
                <w:caps/>
                <w:color w:val="000000"/>
              </w:rPr>
              <w:t>NETWORK AND SECURITY SPECIALIST</w:t>
            </w:r>
            <w:r w:rsidRPr="004E6500">
              <w:rPr>
                <w:rFonts w:ascii="Arial Narrow" w:hAnsi="Arial Narrow"/>
                <w:caps/>
                <w:color w:val="000000"/>
              </w:rPr>
              <w:t>)</w:t>
            </w:r>
          </w:p>
        </w:tc>
        <w:tc>
          <w:tcPr>
            <w:tcW w:w="1160" w:type="dxa"/>
            <w:tcBorders>
              <w:top w:val="single" w:sz="4" w:space="0" w:color="auto"/>
              <w:left w:val="single" w:sz="4" w:space="0" w:color="auto"/>
              <w:bottom w:val="single" w:sz="4" w:space="0" w:color="auto"/>
              <w:right w:val="single" w:sz="4" w:space="0" w:color="auto"/>
            </w:tcBorders>
          </w:tcPr>
          <w:p w14:paraId="285B3D59" w14:textId="77777777" w:rsidR="003579A3" w:rsidRDefault="003579A3" w:rsidP="003579A3">
            <w:pPr>
              <w:jc w:val="center"/>
              <w:rPr>
                <w:rFonts w:ascii="Arial Narrow" w:hAnsi="Arial Narrow"/>
                <w:caps/>
                <w:color w:val="000000"/>
              </w:rPr>
            </w:pPr>
            <w:r w:rsidRPr="00527C67">
              <w:rPr>
                <w:rFonts w:ascii="Arial Narrow" w:hAnsi="Arial Narrow"/>
                <w:caps/>
                <w:color w:val="000000"/>
              </w:rPr>
              <w:t>1 &amp; *2</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4F4D4577" w14:textId="77777777" w:rsidR="003579A3" w:rsidRPr="00A2440C" w:rsidRDefault="003579A3" w:rsidP="003579A3">
            <w:pPr>
              <w:jc w:val="center"/>
              <w:rPr>
                <w:rFonts w:ascii="Arial Narrow" w:hAnsi="Arial Narrow"/>
                <w:caps/>
                <w:color w:val="000000"/>
              </w:rPr>
            </w:pPr>
          </w:p>
        </w:tc>
      </w:tr>
      <w:tr w:rsidR="003579A3" w:rsidRPr="00A2440C" w14:paraId="3EB26B64" w14:textId="77777777" w:rsidTr="00AC00E4">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4DE2432D" w14:textId="77777777" w:rsidR="003579A3" w:rsidRPr="004E6500" w:rsidRDefault="003579A3" w:rsidP="003579A3">
            <w:pPr>
              <w:rPr>
                <w:rFonts w:ascii="Arial Narrow" w:hAnsi="Arial Narrow"/>
                <w:caps/>
                <w:color w:val="000000"/>
              </w:rPr>
            </w:pPr>
            <w:r>
              <w:rPr>
                <w:rFonts w:ascii="Arial Narrow" w:hAnsi="Arial Narrow"/>
                <w:caps/>
                <w:color w:val="000000"/>
              </w:rPr>
              <w:t>D4.6.1</w:t>
            </w:r>
          </w:p>
        </w:tc>
        <w:tc>
          <w:tcPr>
            <w:tcW w:w="938" w:type="dxa"/>
            <w:tcBorders>
              <w:top w:val="single" w:sz="4" w:space="0" w:color="auto"/>
              <w:left w:val="single" w:sz="4" w:space="0" w:color="auto"/>
              <w:bottom w:val="single" w:sz="4" w:space="0" w:color="auto"/>
              <w:right w:val="single" w:sz="4" w:space="0" w:color="auto"/>
            </w:tcBorders>
          </w:tcPr>
          <w:p w14:paraId="7C37F421" w14:textId="004AB968" w:rsidR="003579A3" w:rsidRPr="00A36EF5" w:rsidRDefault="003579A3" w:rsidP="003579A3">
            <w:pPr>
              <w:rPr>
                <w:rFonts w:ascii="Arial Narrow" w:hAnsi="Arial Narrow"/>
                <w:caps/>
                <w:color w:val="000000"/>
              </w:rPr>
            </w:pPr>
            <w:r w:rsidRPr="00BB5B17">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099D8D94" w14:textId="77777777" w:rsidR="003579A3" w:rsidRPr="00A36EF5" w:rsidRDefault="003579A3" w:rsidP="003579A3">
            <w:pPr>
              <w:rPr>
                <w:rFonts w:ascii="Arial Narrow" w:hAnsi="Arial Narrow"/>
                <w:caps/>
                <w:color w:val="000000"/>
              </w:rPr>
            </w:pPr>
            <w:r w:rsidRPr="004E6500">
              <w:rPr>
                <w:rFonts w:ascii="Arial Narrow" w:hAnsi="Arial Narrow"/>
                <w:caps/>
                <w:color w:val="000000"/>
              </w:rPr>
              <w:t>PERSONNEL RESOURCE DETAIL (</w:t>
            </w:r>
            <w:r>
              <w:rPr>
                <w:rFonts w:ascii="Arial Narrow" w:hAnsi="Arial Narrow"/>
                <w:caps/>
                <w:color w:val="000000"/>
              </w:rPr>
              <w:t>PLAZA TECHNICIAL 1</w:t>
            </w:r>
            <w:r w:rsidRPr="004E6500">
              <w:rPr>
                <w:rFonts w:ascii="Arial Narrow" w:hAnsi="Arial Narrow"/>
                <w:caps/>
                <w:color w:val="000000"/>
              </w:rPr>
              <w:t>)</w:t>
            </w:r>
          </w:p>
        </w:tc>
        <w:tc>
          <w:tcPr>
            <w:tcW w:w="1160" w:type="dxa"/>
            <w:tcBorders>
              <w:top w:val="single" w:sz="4" w:space="0" w:color="auto"/>
              <w:left w:val="single" w:sz="4" w:space="0" w:color="auto"/>
              <w:bottom w:val="single" w:sz="4" w:space="0" w:color="auto"/>
              <w:right w:val="single" w:sz="4" w:space="0" w:color="auto"/>
            </w:tcBorders>
          </w:tcPr>
          <w:p w14:paraId="7C4D1657" w14:textId="77777777" w:rsidR="003579A3" w:rsidRPr="00527C67" w:rsidRDefault="003579A3" w:rsidP="003579A3">
            <w:pPr>
              <w:jc w:val="center"/>
              <w:rPr>
                <w:rFonts w:ascii="Arial Narrow" w:hAnsi="Arial Narrow"/>
                <w:caps/>
                <w:color w:val="000000"/>
              </w:rPr>
            </w:pPr>
            <w:r w:rsidRPr="00527C67">
              <w:rPr>
                <w:rFonts w:ascii="Arial Narrow" w:hAnsi="Arial Narrow"/>
                <w:caps/>
                <w:color w:val="000000"/>
              </w:rPr>
              <w:t>1 &amp; *2</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345F14EC" w14:textId="77777777" w:rsidR="003579A3" w:rsidRPr="00A2440C" w:rsidRDefault="003579A3" w:rsidP="003579A3">
            <w:pPr>
              <w:jc w:val="center"/>
              <w:rPr>
                <w:rFonts w:ascii="Arial Narrow" w:hAnsi="Arial Narrow"/>
                <w:caps/>
                <w:color w:val="000000"/>
              </w:rPr>
            </w:pPr>
          </w:p>
        </w:tc>
      </w:tr>
      <w:tr w:rsidR="003579A3" w:rsidRPr="00A2440C" w14:paraId="4D88481C" w14:textId="77777777" w:rsidTr="00AC00E4">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5DCEA402" w14:textId="77777777" w:rsidR="003579A3" w:rsidRDefault="003579A3" w:rsidP="003579A3">
            <w:pPr>
              <w:rPr>
                <w:rFonts w:ascii="Arial Narrow" w:hAnsi="Arial Narrow"/>
                <w:caps/>
                <w:color w:val="000000"/>
              </w:rPr>
            </w:pPr>
            <w:r>
              <w:rPr>
                <w:rFonts w:ascii="Arial Narrow" w:hAnsi="Arial Narrow"/>
                <w:caps/>
                <w:color w:val="000000"/>
              </w:rPr>
              <w:t>D4.6.2</w:t>
            </w:r>
          </w:p>
        </w:tc>
        <w:tc>
          <w:tcPr>
            <w:tcW w:w="938" w:type="dxa"/>
            <w:tcBorders>
              <w:top w:val="single" w:sz="4" w:space="0" w:color="auto"/>
              <w:left w:val="single" w:sz="4" w:space="0" w:color="auto"/>
              <w:bottom w:val="single" w:sz="4" w:space="0" w:color="auto"/>
              <w:right w:val="single" w:sz="4" w:space="0" w:color="auto"/>
            </w:tcBorders>
          </w:tcPr>
          <w:p w14:paraId="5B76C1E8" w14:textId="4DB77664" w:rsidR="003579A3" w:rsidRPr="00A36EF5" w:rsidRDefault="003579A3" w:rsidP="003579A3">
            <w:pPr>
              <w:rPr>
                <w:rFonts w:ascii="Arial Narrow" w:hAnsi="Arial Narrow"/>
                <w:caps/>
                <w:color w:val="000000"/>
              </w:rPr>
            </w:pPr>
            <w:r w:rsidRPr="00BB5B17">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75F9D1AC" w14:textId="77777777" w:rsidR="003579A3" w:rsidRPr="00A36EF5" w:rsidRDefault="003579A3" w:rsidP="003579A3">
            <w:pPr>
              <w:rPr>
                <w:rFonts w:ascii="Arial Narrow" w:hAnsi="Arial Narrow"/>
                <w:caps/>
                <w:color w:val="000000"/>
              </w:rPr>
            </w:pPr>
            <w:r w:rsidRPr="004E6500">
              <w:rPr>
                <w:rFonts w:ascii="Arial Narrow" w:hAnsi="Arial Narrow"/>
                <w:caps/>
                <w:color w:val="000000"/>
              </w:rPr>
              <w:t>PERSONNEL RESOURCE DETAIL (</w:t>
            </w:r>
            <w:r>
              <w:rPr>
                <w:rFonts w:ascii="Arial Narrow" w:hAnsi="Arial Narrow"/>
                <w:caps/>
                <w:color w:val="000000"/>
              </w:rPr>
              <w:t>PLAZA TECHNICIAL 2</w:t>
            </w:r>
            <w:r w:rsidRPr="004E6500">
              <w:rPr>
                <w:rFonts w:ascii="Arial Narrow" w:hAnsi="Arial Narrow"/>
                <w:caps/>
                <w:color w:val="000000"/>
              </w:rPr>
              <w:t>)</w:t>
            </w:r>
          </w:p>
        </w:tc>
        <w:tc>
          <w:tcPr>
            <w:tcW w:w="1160" w:type="dxa"/>
            <w:tcBorders>
              <w:top w:val="single" w:sz="4" w:space="0" w:color="auto"/>
              <w:left w:val="single" w:sz="4" w:space="0" w:color="auto"/>
              <w:bottom w:val="single" w:sz="4" w:space="0" w:color="auto"/>
              <w:right w:val="single" w:sz="4" w:space="0" w:color="auto"/>
            </w:tcBorders>
          </w:tcPr>
          <w:p w14:paraId="0BED9F03" w14:textId="77777777" w:rsidR="003579A3" w:rsidRPr="00527C67" w:rsidRDefault="003579A3" w:rsidP="003579A3">
            <w:pPr>
              <w:jc w:val="center"/>
              <w:rPr>
                <w:rFonts w:ascii="Arial Narrow" w:hAnsi="Arial Narrow"/>
                <w:caps/>
                <w:color w:val="000000"/>
              </w:rPr>
            </w:pPr>
            <w:r w:rsidRPr="00527C67">
              <w:rPr>
                <w:rFonts w:ascii="Arial Narrow" w:hAnsi="Arial Narrow"/>
                <w:caps/>
                <w:color w:val="000000"/>
              </w:rPr>
              <w:t>1 &amp; *2</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35F9DC61" w14:textId="77777777" w:rsidR="003579A3" w:rsidRPr="00A2440C" w:rsidRDefault="003579A3" w:rsidP="003579A3">
            <w:pPr>
              <w:jc w:val="center"/>
              <w:rPr>
                <w:rFonts w:ascii="Arial Narrow" w:hAnsi="Arial Narrow"/>
                <w:caps/>
                <w:color w:val="000000"/>
              </w:rPr>
            </w:pPr>
          </w:p>
        </w:tc>
      </w:tr>
      <w:tr w:rsidR="003579A3" w:rsidRPr="00A2440C" w14:paraId="020C9DD8" w14:textId="77777777" w:rsidTr="00AC00E4">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00432FF8" w14:textId="77777777" w:rsidR="003579A3" w:rsidRDefault="003579A3" w:rsidP="003579A3">
            <w:pPr>
              <w:rPr>
                <w:rFonts w:ascii="Arial Narrow" w:hAnsi="Arial Narrow"/>
                <w:caps/>
                <w:color w:val="000000"/>
              </w:rPr>
            </w:pPr>
            <w:r>
              <w:rPr>
                <w:rFonts w:ascii="Arial Narrow" w:hAnsi="Arial Narrow"/>
                <w:caps/>
                <w:color w:val="000000"/>
              </w:rPr>
              <w:t>D4.6.3</w:t>
            </w:r>
          </w:p>
        </w:tc>
        <w:tc>
          <w:tcPr>
            <w:tcW w:w="938" w:type="dxa"/>
            <w:tcBorders>
              <w:top w:val="single" w:sz="4" w:space="0" w:color="auto"/>
              <w:left w:val="single" w:sz="4" w:space="0" w:color="auto"/>
              <w:bottom w:val="single" w:sz="4" w:space="0" w:color="auto"/>
              <w:right w:val="single" w:sz="4" w:space="0" w:color="auto"/>
            </w:tcBorders>
          </w:tcPr>
          <w:p w14:paraId="2C93EFBF" w14:textId="1245A93B" w:rsidR="003579A3" w:rsidRPr="00A36EF5" w:rsidRDefault="003579A3" w:rsidP="003579A3">
            <w:pPr>
              <w:rPr>
                <w:rFonts w:ascii="Arial Narrow" w:hAnsi="Arial Narrow"/>
                <w:caps/>
                <w:color w:val="000000"/>
              </w:rPr>
            </w:pPr>
            <w:r w:rsidRPr="00BB5B17">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42614423" w14:textId="77777777" w:rsidR="003579A3" w:rsidRPr="00A36EF5" w:rsidRDefault="003579A3" w:rsidP="003579A3">
            <w:pPr>
              <w:rPr>
                <w:rFonts w:ascii="Arial Narrow" w:hAnsi="Arial Narrow"/>
                <w:caps/>
                <w:color w:val="000000"/>
              </w:rPr>
            </w:pPr>
            <w:r w:rsidRPr="004E6500">
              <w:rPr>
                <w:rFonts w:ascii="Arial Narrow" w:hAnsi="Arial Narrow"/>
                <w:caps/>
                <w:color w:val="000000"/>
              </w:rPr>
              <w:t>PERSONNEL RESOURCE DETAIL (</w:t>
            </w:r>
            <w:r>
              <w:rPr>
                <w:rFonts w:ascii="Arial Narrow" w:hAnsi="Arial Narrow"/>
                <w:caps/>
                <w:color w:val="000000"/>
              </w:rPr>
              <w:t>PLAZA TECHNICIAL 3</w:t>
            </w:r>
            <w:r w:rsidRPr="004E6500">
              <w:rPr>
                <w:rFonts w:ascii="Arial Narrow" w:hAnsi="Arial Narrow"/>
                <w:caps/>
                <w:color w:val="000000"/>
              </w:rPr>
              <w:t>)</w:t>
            </w:r>
          </w:p>
        </w:tc>
        <w:tc>
          <w:tcPr>
            <w:tcW w:w="1160" w:type="dxa"/>
            <w:tcBorders>
              <w:top w:val="single" w:sz="4" w:space="0" w:color="auto"/>
              <w:left w:val="single" w:sz="4" w:space="0" w:color="auto"/>
              <w:bottom w:val="single" w:sz="4" w:space="0" w:color="auto"/>
              <w:right w:val="single" w:sz="4" w:space="0" w:color="auto"/>
            </w:tcBorders>
          </w:tcPr>
          <w:p w14:paraId="287FBB19" w14:textId="77777777" w:rsidR="003579A3" w:rsidRPr="00527C67" w:rsidRDefault="003579A3" w:rsidP="003579A3">
            <w:pPr>
              <w:jc w:val="center"/>
              <w:rPr>
                <w:rFonts w:ascii="Arial Narrow" w:hAnsi="Arial Narrow"/>
                <w:caps/>
                <w:color w:val="000000"/>
              </w:rPr>
            </w:pPr>
            <w:r w:rsidRPr="00527C67">
              <w:rPr>
                <w:rFonts w:ascii="Arial Narrow" w:hAnsi="Arial Narrow"/>
                <w:caps/>
                <w:color w:val="000000"/>
              </w:rPr>
              <w:t>1 &amp; *2</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47397364" w14:textId="77777777" w:rsidR="003579A3" w:rsidRPr="00A2440C" w:rsidRDefault="003579A3" w:rsidP="003579A3">
            <w:pPr>
              <w:jc w:val="center"/>
              <w:rPr>
                <w:rFonts w:ascii="Arial Narrow" w:hAnsi="Arial Narrow"/>
                <w:caps/>
                <w:color w:val="000000"/>
              </w:rPr>
            </w:pPr>
          </w:p>
        </w:tc>
      </w:tr>
      <w:tr w:rsidR="003579A3" w:rsidRPr="00A2440C" w14:paraId="52574115" w14:textId="77777777" w:rsidTr="00AC00E4">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39102B21" w14:textId="77777777" w:rsidR="003579A3" w:rsidRDefault="003579A3" w:rsidP="003579A3">
            <w:pPr>
              <w:rPr>
                <w:rFonts w:ascii="Arial Narrow" w:hAnsi="Arial Narrow"/>
                <w:caps/>
                <w:color w:val="000000"/>
              </w:rPr>
            </w:pPr>
            <w:r>
              <w:rPr>
                <w:rFonts w:ascii="Arial Narrow" w:hAnsi="Arial Narrow"/>
                <w:caps/>
                <w:color w:val="000000"/>
              </w:rPr>
              <w:t>D4.6.4</w:t>
            </w:r>
          </w:p>
        </w:tc>
        <w:tc>
          <w:tcPr>
            <w:tcW w:w="938" w:type="dxa"/>
            <w:tcBorders>
              <w:top w:val="single" w:sz="4" w:space="0" w:color="auto"/>
              <w:left w:val="single" w:sz="4" w:space="0" w:color="auto"/>
              <w:bottom w:val="single" w:sz="4" w:space="0" w:color="auto"/>
              <w:right w:val="single" w:sz="4" w:space="0" w:color="auto"/>
            </w:tcBorders>
          </w:tcPr>
          <w:p w14:paraId="3C536BA8" w14:textId="157A0890" w:rsidR="003579A3" w:rsidRPr="00A36EF5" w:rsidRDefault="003579A3" w:rsidP="003579A3">
            <w:pPr>
              <w:rPr>
                <w:rFonts w:ascii="Arial Narrow" w:hAnsi="Arial Narrow"/>
                <w:caps/>
                <w:color w:val="000000"/>
              </w:rPr>
            </w:pPr>
            <w:r w:rsidRPr="00BB5B17">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6755CE44" w14:textId="77777777" w:rsidR="003579A3" w:rsidRPr="00A36EF5" w:rsidRDefault="003579A3" w:rsidP="003579A3">
            <w:pPr>
              <w:rPr>
                <w:rFonts w:ascii="Arial Narrow" w:hAnsi="Arial Narrow"/>
                <w:caps/>
                <w:color w:val="000000"/>
              </w:rPr>
            </w:pPr>
            <w:r w:rsidRPr="004E6500">
              <w:rPr>
                <w:rFonts w:ascii="Arial Narrow" w:hAnsi="Arial Narrow"/>
                <w:caps/>
                <w:color w:val="000000"/>
              </w:rPr>
              <w:t>PERSONNEL RESOURCE DETAIL (</w:t>
            </w:r>
            <w:r>
              <w:rPr>
                <w:rFonts w:ascii="Arial Narrow" w:hAnsi="Arial Narrow"/>
                <w:caps/>
                <w:color w:val="000000"/>
              </w:rPr>
              <w:t>PLAZA TECHNICIAL 4</w:t>
            </w:r>
            <w:r w:rsidRPr="004E6500">
              <w:rPr>
                <w:rFonts w:ascii="Arial Narrow" w:hAnsi="Arial Narrow"/>
                <w:caps/>
                <w:color w:val="000000"/>
              </w:rPr>
              <w:t>)</w:t>
            </w:r>
          </w:p>
        </w:tc>
        <w:tc>
          <w:tcPr>
            <w:tcW w:w="1160" w:type="dxa"/>
            <w:tcBorders>
              <w:top w:val="single" w:sz="4" w:space="0" w:color="auto"/>
              <w:left w:val="single" w:sz="4" w:space="0" w:color="auto"/>
              <w:bottom w:val="single" w:sz="4" w:space="0" w:color="auto"/>
              <w:right w:val="single" w:sz="4" w:space="0" w:color="auto"/>
            </w:tcBorders>
          </w:tcPr>
          <w:p w14:paraId="61D6F66B" w14:textId="77777777" w:rsidR="003579A3" w:rsidRPr="00527C67" w:rsidRDefault="003579A3" w:rsidP="003579A3">
            <w:pPr>
              <w:jc w:val="center"/>
              <w:rPr>
                <w:rFonts w:ascii="Arial Narrow" w:hAnsi="Arial Narrow"/>
                <w:caps/>
                <w:color w:val="000000"/>
              </w:rPr>
            </w:pPr>
            <w:r w:rsidRPr="00527C67">
              <w:rPr>
                <w:rFonts w:ascii="Arial Narrow" w:hAnsi="Arial Narrow"/>
                <w:caps/>
                <w:color w:val="000000"/>
              </w:rPr>
              <w:t>1 &amp; *2</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0EB86068" w14:textId="77777777" w:rsidR="003579A3" w:rsidRPr="00A2440C" w:rsidRDefault="003579A3" w:rsidP="003579A3">
            <w:pPr>
              <w:jc w:val="center"/>
              <w:rPr>
                <w:rFonts w:ascii="Arial Narrow" w:hAnsi="Arial Narrow"/>
                <w:caps/>
                <w:color w:val="000000"/>
              </w:rPr>
            </w:pPr>
          </w:p>
        </w:tc>
      </w:tr>
      <w:tr w:rsidR="003579A3" w:rsidRPr="00A2440C" w14:paraId="7638B102" w14:textId="77777777" w:rsidTr="00AC00E4">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7868B185" w14:textId="77777777" w:rsidR="003579A3" w:rsidRDefault="003579A3" w:rsidP="003579A3">
            <w:pPr>
              <w:rPr>
                <w:rFonts w:ascii="Arial Narrow" w:hAnsi="Arial Narrow"/>
                <w:caps/>
                <w:color w:val="000000"/>
              </w:rPr>
            </w:pPr>
            <w:r>
              <w:rPr>
                <w:rFonts w:ascii="Arial Narrow" w:hAnsi="Arial Narrow"/>
                <w:caps/>
                <w:color w:val="000000"/>
              </w:rPr>
              <w:t>D4.7</w:t>
            </w:r>
          </w:p>
        </w:tc>
        <w:tc>
          <w:tcPr>
            <w:tcW w:w="938" w:type="dxa"/>
            <w:tcBorders>
              <w:top w:val="single" w:sz="4" w:space="0" w:color="auto"/>
              <w:left w:val="single" w:sz="4" w:space="0" w:color="auto"/>
              <w:bottom w:val="single" w:sz="4" w:space="0" w:color="auto"/>
              <w:right w:val="single" w:sz="4" w:space="0" w:color="auto"/>
            </w:tcBorders>
          </w:tcPr>
          <w:p w14:paraId="636F34EC" w14:textId="05A744C6" w:rsidR="003579A3" w:rsidRPr="00A432E9" w:rsidRDefault="003579A3" w:rsidP="003579A3">
            <w:pPr>
              <w:rPr>
                <w:rFonts w:ascii="Arial Narrow" w:hAnsi="Arial Narrow"/>
                <w:caps/>
                <w:color w:val="000000"/>
              </w:rPr>
            </w:pPr>
            <w:r w:rsidRPr="00BB5B17">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3C4E3A72" w14:textId="77777777" w:rsidR="003579A3" w:rsidRPr="004E6500" w:rsidRDefault="003579A3" w:rsidP="003579A3">
            <w:pPr>
              <w:rPr>
                <w:rFonts w:ascii="Arial Narrow" w:hAnsi="Arial Narrow"/>
                <w:caps/>
                <w:color w:val="000000"/>
              </w:rPr>
            </w:pPr>
            <w:r w:rsidRPr="004E6500">
              <w:rPr>
                <w:rFonts w:ascii="Arial Narrow" w:hAnsi="Arial Narrow"/>
                <w:caps/>
                <w:color w:val="000000"/>
              </w:rPr>
              <w:t>PERSONNEL RESOURCE DETAIL (</w:t>
            </w:r>
            <w:r>
              <w:rPr>
                <w:rFonts w:ascii="Arial Narrow" w:hAnsi="Arial Narrow"/>
                <w:caps/>
                <w:color w:val="000000"/>
              </w:rPr>
              <w:t>H&amp;S MANAGER/OFFICER</w:t>
            </w:r>
            <w:r w:rsidRPr="004E6500">
              <w:rPr>
                <w:rFonts w:ascii="Arial Narrow" w:hAnsi="Arial Narrow"/>
                <w:caps/>
                <w:color w:val="000000"/>
              </w:rPr>
              <w:t>)</w:t>
            </w:r>
          </w:p>
        </w:tc>
        <w:tc>
          <w:tcPr>
            <w:tcW w:w="1160" w:type="dxa"/>
            <w:tcBorders>
              <w:top w:val="single" w:sz="4" w:space="0" w:color="auto"/>
              <w:left w:val="single" w:sz="4" w:space="0" w:color="auto"/>
              <w:bottom w:val="single" w:sz="4" w:space="0" w:color="auto"/>
              <w:right w:val="single" w:sz="4" w:space="0" w:color="auto"/>
            </w:tcBorders>
          </w:tcPr>
          <w:p w14:paraId="2024F2CB" w14:textId="77777777" w:rsidR="003579A3" w:rsidRPr="00527C67" w:rsidRDefault="003579A3" w:rsidP="003579A3">
            <w:pPr>
              <w:jc w:val="center"/>
              <w:rPr>
                <w:rFonts w:ascii="Arial Narrow" w:hAnsi="Arial Narrow"/>
                <w:caps/>
                <w:color w:val="000000"/>
              </w:rPr>
            </w:pPr>
            <w:r w:rsidRPr="00527C67">
              <w:rPr>
                <w:rFonts w:ascii="Arial Narrow" w:hAnsi="Arial Narrow"/>
                <w:caps/>
                <w:color w:val="000000"/>
              </w:rPr>
              <w:t>1 &amp; *2</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4483253F" w14:textId="77777777" w:rsidR="003579A3" w:rsidRPr="00A2440C" w:rsidRDefault="003579A3" w:rsidP="003579A3">
            <w:pPr>
              <w:jc w:val="center"/>
              <w:rPr>
                <w:rFonts w:ascii="Arial Narrow" w:hAnsi="Arial Narrow"/>
                <w:caps/>
                <w:color w:val="000000"/>
              </w:rPr>
            </w:pPr>
          </w:p>
        </w:tc>
      </w:tr>
      <w:tr w:rsidR="003579A3" w:rsidRPr="00A2440C" w14:paraId="58DC4EF8"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77EB92BC" w14:textId="77777777" w:rsidR="003579A3" w:rsidRDefault="003579A3" w:rsidP="003579A3">
            <w:pPr>
              <w:rPr>
                <w:rFonts w:ascii="Arial Narrow" w:hAnsi="Arial Narrow"/>
                <w:caps/>
                <w:color w:val="000000"/>
              </w:rPr>
            </w:pPr>
            <w:r w:rsidRPr="004E6500">
              <w:rPr>
                <w:rFonts w:ascii="Arial Narrow" w:hAnsi="Arial Narrow"/>
                <w:caps/>
                <w:color w:val="000000"/>
              </w:rPr>
              <w:t>D5.1</w:t>
            </w:r>
          </w:p>
        </w:tc>
        <w:tc>
          <w:tcPr>
            <w:tcW w:w="938" w:type="dxa"/>
            <w:tcBorders>
              <w:top w:val="single" w:sz="4" w:space="0" w:color="auto"/>
              <w:left w:val="single" w:sz="4" w:space="0" w:color="auto"/>
              <w:bottom w:val="single" w:sz="4" w:space="0" w:color="auto"/>
              <w:right w:val="single" w:sz="4" w:space="0" w:color="auto"/>
            </w:tcBorders>
            <w:vAlign w:val="center"/>
          </w:tcPr>
          <w:p w14:paraId="23691DA0" w14:textId="77777777" w:rsidR="003579A3" w:rsidRDefault="003579A3" w:rsidP="003579A3">
            <w:pPr>
              <w:rPr>
                <w:rFonts w:ascii="Arial Narrow" w:hAnsi="Arial Narrow"/>
                <w:caps/>
                <w:color w:val="000000"/>
                <w:sz w:val="18"/>
                <w:szCs w:val="18"/>
              </w:rPr>
            </w:pPr>
            <w:r w:rsidRPr="00A2440C">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12A24930" w14:textId="77777777" w:rsidR="003579A3" w:rsidRPr="004E6500" w:rsidRDefault="003579A3" w:rsidP="003579A3">
            <w:pPr>
              <w:rPr>
                <w:rFonts w:ascii="Arial Narrow" w:hAnsi="Arial Narrow"/>
                <w:caps/>
                <w:color w:val="000000"/>
              </w:rPr>
            </w:pPr>
            <w:r w:rsidRPr="004E6500">
              <w:rPr>
                <w:rFonts w:ascii="Arial Narrow" w:hAnsi="Arial Narrow"/>
                <w:caps/>
                <w:color w:val="000000"/>
              </w:rPr>
              <w:t>TENDERER’S EXPERIENCE BASED ON COMPLETED PROJECTS</w:t>
            </w:r>
          </w:p>
        </w:tc>
        <w:tc>
          <w:tcPr>
            <w:tcW w:w="1160" w:type="dxa"/>
            <w:tcBorders>
              <w:top w:val="single" w:sz="4" w:space="0" w:color="auto"/>
              <w:left w:val="single" w:sz="4" w:space="0" w:color="auto"/>
              <w:bottom w:val="single" w:sz="4" w:space="0" w:color="auto"/>
              <w:right w:val="single" w:sz="4" w:space="0" w:color="auto"/>
            </w:tcBorders>
          </w:tcPr>
          <w:p w14:paraId="76DE638B" w14:textId="77777777" w:rsidR="003579A3" w:rsidRDefault="003579A3" w:rsidP="003579A3">
            <w:pPr>
              <w:jc w:val="center"/>
              <w:rPr>
                <w:rFonts w:ascii="Arial Narrow" w:hAnsi="Arial Narrow"/>
                <w:caps/>
                <w:color w:val="000000"/>
              </w:rPr>
            </w:pPr>
            <w:r w:rsidRPr="00527C67">
              <w:rPr>
                <w:rFonts w:ascii="Arial Narrow" w:hAnsi="Arial Narrow"/>
                <w:caps/>
                <w:color w:val="000000"/>
              </w:rPr>
              <w:t>1 &amp; *2</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4C9DB2AC" w14:textId="77777777" w:rsidR="003579A3" w:rsidRPr="00A2440C" w:rsidRDefault="003579A3" w:rsidP="003579A3">
            <w:pPr>
              <w:jc w:val="center"/>
              <w:rPr>
                <w:rFonts w:ascii="Arial Narrow" w:hAnsi="Arial Narrow"/>
                <w:caps/>
                <w:color w:val="000000"/>
              </w:rPr>
            </w:pPr>
          </w:p>
        </w:tc>
      </w:tr>
      <w:tr w:rsidR="003579A3" w:rsidRPr="00A2440C" w14:paraId="65DF43ED"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16CE5BCF" w14:textId="77777777" w:rsidR="003579A3" w:rsidRDefault="003579A3" w:rsidP="003579A3">
            <w:pPr>
              <w:rPr>
                <w:rFonts w:ascii="Arial Narrow" w:hAnsi="Arial Narrow"/>
                <w:caps/>
                <w:color w:val="000000"/>
              </w:rPr>
            </w:pPr>
            <w:r w:rsidRPr="004E6500">
              <w:rPr>
                <w:rFonts w:ascii="Arial Narrow" w:hAnsi="Arial Narrow"/>
                <w:caps/>
                <w:color w:val="000000"/>
              </w:rPr>
              <w:t>D5.2</w:t>
            </w:r>
          </w:p>
        </w:tc>
        <w:tc>
          <w:tcPr>
            <w:tcW w:w="938" w:type="dxa"/>
            <w:tcBorders>
              <w:top w:val="single" w:sz="4" w:space="0" w:color="auto"/>
              <w:left w:val="single" w:sz="4" w:space="0" w:color="auto"/>
              <w:bottom w:val="single" w:sz="4" w:space="0" w:color="auto"/>
              <w:right w:val="single" w:sz="4" w:space="0" w:color="auto"/>
            </w:tcBorders>
            <w:vAlign w:val="center"/>
          </w:tcPr>
          <w:p w14:paraId="05A4D444" w14:textId="77777777" w:rsidR="003579A3" w:rsidRDefault="003579A3" w:rsidP="003579A3">
            <w:pPr>
              <w:rPr>
                <w:rFonts w:ascii="Arial Narrow" w:hAnsi="Arial Narrow"/>
                <w:caps/>
                <w:color w:val="000000"/>
                <w:sz w:val="18"/>
                <w:szCs w:val="18"/>
              </w:rPr>
            </w:pPr>
            <w:r w:rsidRPr="00A2440C">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1F6FF3CC" w14:textId="77777777" w:rsidR="003579A3" w:rsidRPr="004E6500" w:rsidRDefault="003579A3" w:rsidP="003579A3">
            <w:pPr>
              <w:rPr>
                <w:rFonts w:ascii="Arial Narrow" w:hAnsi="Arial Narrow"/>
                <w:caps/>
                <w:color w:val="000000"/>
              </w:rPr>
            </w:pPr>
            <w:r w:rsidRPr="004E6500">
              <w:rPr>
                <w:rFonts w:ascii="Arial Narrow" w:hAnsi="Arial Narrow"/>
                <w:caps/>
                <w:color w:val="000000"/>
              </w:rPr>
              <w:t>TENDERER’S EXPERIENCE BASED ON PROJECTS IN PROGRESS</w:t>
            </w:r>
          </w:p>
        </w:tc>
        <w:tc>
          <w:tcPr>
            <w:tcW w:w="1160" w:type="dxa"/>
            <w:tcBorders>
              <w:top w:val="single" w:sz="4" w:space="0" w:color="auto"/>
              <w:left w:val="single" w:sz="4" w:space="0" w:color="auto"/>
              <w:bottom w:val="single" w:sz="4" w:space="0" w:color="auto"/>
              <w:right w:val="single" w:sz="4" w:space="0" w:color="auto"/>
            </w:tcBorders>
          </w:tcPr>
          <w:p w14:paraId="24E88A57" w14:textId="77777777" w:rsidR="003579A3" w:rsidRDefault="003579A3" w:rsidP="003579A3">
            <w:pPr>
              <w:jc w:val="center"/>
              <w:rPr>
                <w:rFonts w:ascii="Arial Narrow" w:hAnsi="Arial Narrow"/>
                <w:caps/>
                <w:color w:val="000000"/>
              </w:rPr>
            </w:pPr>
            <w:r w:rsidRPr="00527C67">
              <w:rPr>
                <w:rFonts w:ascii="Arial Narrow" w:hAnsi="Arial Narrow"/>
                <w:caps/>
                <w:color w:val="000000"/>
              </w:rPr>
              <w:t>1 &amp; *2</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080FEC0C" w14:textId="77777777" w:rsidR="003579A3" w:rsidRPr="00A2440C" w:rsidRDefault="003579A3" w:rsidP="003579A3">
            <w:pPr>
              <w:jc w:val="center"/>
              <w:rPr>
                <w:rFonts w:ascii="Arial Narrow" w:hAnsi="Arial Narrow"/>
                <w:caps/>
                <w:color w:val="000000"/>
              </w:rPr>
            </w:pPr>
          </w:p>
        </w:tc>
      </w:tr>
      <w:tr w:rsidR="003579A3" w:rsidRPr="00A2440C" w14:paraId="0A2FB0B3"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413DC472" w14:textId="77777777" w:rsidR="003579A3" w:rsidRPr="004E6500" w:rsidRDefault="003579A3" w:rsidP="003579A3">
            <w:pPr>
              <w:rPr>
                <w:rFonts w:ascii="Arial Narrow" w:hAnsi="Arial Narrow"/>
                <w:caps/>
                <w:color w:val="000000"/>
              </w:rPr>
            </w:pPr>
            <w:r w:rsidRPr="004E6500">
              <w:rPr>
                <w:rFonts w:ascii="Arial Narrow" w:hAnsi="Arial Narrow"/>
                <w:caps/>
                <w:color w:val="000000"/>
              </w:rPr>
              <w:t>D7.1</w:t>
            </w:r>
          </w:p>
        </w:tc>
        <w:tc>
          <w:tcPr>
            <w:tcW w:w="938" w:type="dxa"/>
            <w:tcBorders>
              <w:top w:val="single" w:sz="4" w:space="0" w:color="auto"/>
              <w:left w:val="single" w:sz="4" w:space="0" w:color="auto"/>
              <w:bottom w:val="single" w:sz="4" w:space="0" w:color="auto"/>
              <w:right w:val="single" w:sz="4" w:space="0" w:color="auto"/>
            </w:tcBorders>
            <w:vAlign w:val="center"/>
          </w:tcPr>
          <w:p w14:paraId="79A63216" w14:textId="77777777" w:rsidR="003579A3" w:rsidRDefault="003579A3" w:rsidP="003579A3">
            <w:pPr>
              <w:rPr>
                <w:rFonts w:ascii="Arial Narrow" w:hAnsi="Arial Narrow"/>
                <w:caps/>
                <w:color w:val="000000"/>
                <w:sz w:val="18"/>
                <w:szCs w:val="18"/>
              </w:rPr>
            </w:pPr>
            <w:r w:rsidRPr="00A2440C">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77DC6CAD" w14:textId="77777777" w:rsidR="003579A3" w:rsidRPr="004E6500" w:rsidRDefault="003579A3" w:rsidP="003579A3">
            <w:pPr>
              <w:rPr>
                <w:rFonts w:ascii="Arial Narrow" w:hAnsi="Arial Narrow"/>
                <w:caps/>
                <w:color w:val="000000"/>
              </w:rPr>
            </w:pPr>
            <w:r w:rsidRPr="004E6500">
              <w:rPr>
                <w:rFonts w:ascii="Arial Narrow" w:hAnsi="Arial Narrow"/>
                <w:caps/>
                <w:color w:val="000000"/>
              </w:rPr>
              <w:t>TENDERER’S INDICATIVE PROGRAM</w:t>
            </w:r>
          </w:p>
        </w:tc>
        <w:tc>
          <w:tcPr>
            <w:tcW w:w="1160" w:type="dxa"/>
            <w:tcBorders>
              <w:top w:val="single" w:sz="4" w:space="0" w:color="auto"/>
              <w:left w:val="single" w:sz="4" w:space="0" w:color="auto"/>
              <w:bottom w:val="single" w:sz="4" w:space="0" w:color="auto"/>
              <w:right w:val="single" w:sz="4" w:space="0" w:color="auto"/>
            </w:tcBorders>
          </w:tcPr>
          <w:p w14:paraId="5E421E42" w14:textId="77777777" w:rsidR="003579A3" w:rsidRDefault="003579A3" w:rsidP="003579A3">
            <w:pPr>
              <w:jc w:val="center"/>
              <w:rPr>
                <w:rFonts w:ascii="Arial Narrow" w:hAnsi="Arial Narrow"/>
                <w:caps/>
                <w:color w:val="000000"/>
              </w:rPr>
            </w:pPr>
            <w:r w:rsidRPr="00527C67">
              <w:rPr>
                <w:rFonts w:ascii="Arial Narrow" w:hAnsi="Arial Narrow"/>
                <w:caps/>
                <w:color w:val="000000"/>
              </w:rPr>
              <w:t>1 &amp; *2</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298FBC18" w14:textId="77777777" w:rsidR="003579A3" w:rsidRPr="00A2440C" w:rsidRDefault="003579A3" w:rsidP="003579A3">
            <w:pPr>
              <w:jc w:val="center"/>
              <w:rPr>
                <w:rFonts w:ascii="Arial Narrow" w:hAnsi="Arial Narrow"/>
                <w:caps/>
                <w:color w:val="000000"/>
              </w:rPr>
            </w:pPr>
          </w:p>
        </w:tc>
      </w:tr>
      <w:tr w:rsidR="003579A3" w:rsidRPr="00A2440C" w14:paraId="779CF7A2"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629A7D8B" w14:textId="77777777" w:rsidR="003579A3" w:rsidRPr="004E6500" w:rsidRDefault="003579A3" w:rsidP="003579A3">
            <w:pPr>
              <w:rPr>
                <w:rFonts w:ascii="Arial Narrow" w:hAnsi="Arial Narrow"/>
                <w:caps/>
                <w:color w:val="000000"/>
              </w:rPr>
            </w:pPr>
            <w:r w:rsidRPr="004E6500">
              <w:rPr>
                <w:rFonts w:ascii="Arial Narrow" w:hAnsi="Arial Narrow"/>
                <w:caps/>
                <w:color w:val="000000"/>
              </w:rPr>
              <w:t>D7.2</w:t>
            </w:r>
          </w:p>
        </w:tc>
        <w:tc>
          <w:tcPr>
            <w:tcW w:w="938" w:type="dxa"/>
            <w:tcBorders>
              <w:top w:val="single" w:sz="4" w:space="0" w:color="auto"/>
              <w:left w:val="single" w:sz="4" w:space="0" w:color="auto"/>
              <w:bottom w:val="single" w:sz="4" w:space="0" w:color="auto"/>
              <w:right w:val="single" w:sz="4" w:space="0" w:color="auto"/>
            </w:tcBorders>
            <w:vAlign w:val="center"/>
          </w:tcPr>
          <w:p w14:paraId="5BCF3861" w14:textId="77777777" w:rsidR="003579A3" w:rsidRDefault="003579A3" w:rsidP="003579A3">
            <w:pPr>
              <w:rPr>
                <w:rFonts w:ascii="Arial Narrow" w:hAnsi="Arial Narrow"/>
                <w:caps/>
                <w:color w:val="000000"/>
                <w:sz w:val="18"/>
                <w:szCs w:val="18"/>
              </w:rPr>
            </w:pPr>
            <w:r w:rsidRPr="00A2440C">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37B2B6E2" w14:textId="77777777" w:rsidR="003579A3" w:rsidRPr="004E6500" w:rsidRDefault="003579A3" w:rsidP="003579A3">
            <w:pPr>
              <w:rPr>
                <w:rFonts w:ascii="Arial Narrow" w:hAnsi="Arial Narrow"/>
                <w:caps/>
                <w:color w:val="000000"/>
              </w:rPr>
            </w:pPr>
            <w:r w:rsidRPr="004E6500">
              <w:rPr>
                <w:rFonts w:ascii="Arial Narrow" w:hAnsi="Arial Narrow"/>
                <w:caps/>
                <w:color w:val="000000"/>
              </w:rPr>
              <w:t>PROPOSED ESTABLISHMENT PROGRAMME</w:t>
            </w:r>
          </w:p>
        </w:tc>
        <w:tc>
          <w:tcPr>
            <w:tcW w:w="1160" w:type="dxa"/>
            <w:tcBorders>
              <w:top w:val="single" w:sz="4" w:space="0" w:color="auto"/>
              <w:left w:val="single" w:sz="4" w:space="0" w:color="auto"/>
              <w:bottom w:val="single" w:sz="4" w:space="0" w:color="auto"/>
              <w:right w:val="single" w:sz="4" w:space="0" w:color="auto"/>
            </w:tcBorders>
          </w:tcPr>
          <w:p w14:paraId="5E1EC72E" w14:textId="77777777" w:rsidR="003579A3" w:rsidRDefault="003579A3" w:rsidP="003579A3">
            <w:pPr>
              <w:jc w:val="center"/>
              <w:rPr>
                <w:rFonts w:ascii="Arial Narrow" w:hAnsi="Arial Narrow"/>
                <w:caps/>
                <w:color w:val="000000"/>
              </w:rPr>
            </w:pPr>
            <w:r w:rsidRPr="00527C67">
              <w:rPr>
                <w:rFonts w:ascii="Arial Narrow" w:hAnsi="Arial Narrow"/>
                <w:caps/>
                <w:color w:val="000000"/>
              </w:rPr>
              <w:t>1 &amp; *2</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5DCC09B3" w14:textId="77777777" w:rsidR="003579A3" w:rsidRPr="00A2440C" w:rsidRDefault="003579A3" w:rsidP="003579A3">
            <w:pPr>
              <w:jc w:val="center"/>
              <w:rPr>
                <w:rFonts w:ascii="Arial Narrow" w:hAnsi="Arial Narrow"/>
                <w:caps/>
                <w:color w:val="000000"/>
              </w:rPr>
            </w:pPr>
          </w:p>
        </w:tc>
      </w:tr>
      <w:tr w:rsidR="003579A3" w:rsidRPr="00A2440C" w14:paraId="7ADFAA2F"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5BD4F95C" w14:textId="77777777" w:rsidR="003579A3" w:rsidRPr="004E6500" w:rsidRDefault="003579A3" w:rsidP="003579A3">
            <w:pPr>
              <w:rPr>
                <w:rFonts w:ascii="Arial Narrow" w:hAnsi="Arial Narrow"/>
                <w:caps/>
                <w:color w:val="000000"/>
              </w:rPr>
            </w:pPr>
            <w:r w:rsidRPr="004E6500">
              <w:rPr>
                <w:rFonts w:ascii="Arial Narrow" w:hAnsi="Arial Narrow"/>
                <w:caps/>
                <w:color w:val="000000"/>
              </w:rPr>
              <w:t>D9</w:t>
            </w:r>
          </w:p>
        </w:tc>
        <w:tc>
          <w:tcPr>
            <w:tcW w:w="938" w:type="dxa"/>
            <w:tcBorders>
              <w:top w:val="single" w:sz="4" w:space="0" w:color="auto"/>
              <w:left w:val="single" w:sz="4" w:space="0" w:color="auto"/>
              <w:bottom w:val="single" w:sz="4" w:space="0" w:color="auto"/>
              <w:right w:val="single" w:sz="4" w:space="0" w:color="auto"/>
            </w:tcBorders>
            <w:vAlign w:val="center"/>
          </w:tcPr>
          <w:p w14:paraId="146F33D6" w14:textId="77777777" w:rsidR="003579A3" w:rsidRDefault="003579A3" w:rsidP="003579A3">
            <w:pPr>
              <w:rPr>
                <w:rFonts w:ascii="Arial Narrow" w:hAnsi="Arial Narrow"/>
                <w:caps/>
                <w:color w:val="000000"/>
                <w:sz w:val="18"/>
                <w:szCs w:val="18"/>
              </w:rPr>
            </w:pPr>
            <w:r w:rsidRPr="00A2440C">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0924646C" w14:textId="77777777" w:rsidR="003579A3" w:rsidRPr="004E6500" w:rsidRDefault="003579A3" w:rsidP="003579A3">
            <w:pPr>
              <w:rPr>
                <w:rFonts w:ascii="Arial Narrow" w:hAnsi="Arial Narrow"/>
                <w:caps/>
                <w:color w:val="000000"/>
              </w:rPr>
            </w:pPr>
            <w:r w:rsidRPr="004E6500">
              <w:rPr>
                <w:rFonts w:ascii="Arial Narrow" w:hAnsi="Arial Narrow"/>
                <w:caps/>
                <w:color w:val="000000"/>
              </w:rPr>
              <w:t>NOMINATION OF COMPANY, MEMBER, SUBCONTRACTOR, ETC. FOR EACH DISCIPLINE</w:t>
            </w:r>
          </w:p>
        </w:tc>
        <w:tc>
          <w:tcPr>
            <w:tcW w:w="1160" w:type="dxa"/>
            <w:tcBorders>
              <w:top w:val="single" w:sz="4" w:space="0" w:color="auto"/>
              <w:left w:val="single" w:sz="4" w:space="0" w:color="auto"/>
              <w:bottom w:val="single" w:sz="4" w:space="0" w:color="auto"/>
              <w:right w:val="single" w:sz="4" w:space="0" w:color="auto"/>
            </w:tcBorders>
          </w:tcPr>
          <w:p w14:paraId="542D483E" w14:textId="77777777" w:rsidR="003579A3" w:rsidRDefault="003579A3" w:rsidP="003579A3">
            <w:pPr>
              <w:jc w:val="center"/>
              <w:rPr>
                <w:rFonts w:ascii="Arial Narrow" w:hAnsi="Arial Narrow"/>
                <w:caps/>
                <w:color w:val="000000"/>
              </w:rPr>
            </w:pPr>
            <w:r w:rsidRPr="00527C67">
              <w:rPr>
                <w:rFonts w:ascii="Arial Narrow" w:hAnsi="Arial Narrow"/>
                <w:caps/>
                <w:color w:val="000000"/>
              </w:rPr>
              <w:t>1 &amp; *2</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68395786" w14:textId="77777777" w:rsidR="003579A3" w:rsidRPr="00A2440C" w:rsidRDefault="003579A3" w:rsidP="003579A3">
            <w:pPr>
              <w:jc w:val="center"/>
              <w:rPr>
                <w:rFonts w:ascii="Arial Narrow" w:hAnsi="Arial Narrow"/>
                <w:caps/>
                <w:color w:val="000000"/>
              </w:rPr>
            </w:pPr>
          </w:p>
        </w:tc>
      </w:tr>
      <w:tr w:rsidR="003579A3" w:rsidRPr="00A2440C" w14:paraId="6961C897"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7190CC99" w14:textId="77777777" w:rsidR="003579A3" w:rsidRPr="004E6500" w:rsidRDefault="003579A3" w:rsidP="003579A3">
            <w:pPr>
              <w:rPr>
                <w:rFonts w:ascii="Arial Narrow" w:hAnsi="Arial Narrow"/>
                <w:caps/>
                <w:color w:val="000000"/>
              </w:rPr>
            </w:pPr>
            <w:r w:rsidRPr="004E6500">
              <w:rPr>
                <w:rFonts w:ascii="Arial Narrow" w:hAnsi="Arial Narrow"/>
                <w:caps/>
                <w:color w:val="000000"/>
              </w:rPr>
              <w:t>D10</w:t>
            </w:r>
          </w:p>
        </w:tc>
        <w:tc>
          <w:tcPr>
            <w:tcW w:w="938" w:type="dxa"/>
            <w:tcBorders>
              <w:top w:val="single" w:sz="4" w:space="0" w:color="auto"/>
              <w:left w:val="single" w:sz="4" w:space="0" w:color="auto"/>
              <w:bottom w:val="single" w:sz="4" w:space="0" w:color="auto"/>
              <w:right w:val="single" w:sz="4" w:space="0" w:color="auto"/>
            </w:tcBorders>
            <w:vAlign w:val="center"/>
          </w:tcPr>
          <w:p w14:paraId="5B060FC7" w14:textId="77777777" w:rsidR="003579A3" w:rsidRDefault="003579A3" w:rsidP="003579A3">
            <w:pPr>
              <w:rPr>
                <w:rFonts w:ascii="Arial Narrow" w:hAnsi="Arial Narrow"/>
                <w:caps/>
                <w:color w:val="000000"/>
                <w:sz w:val="18"/>
                <w:szCs w:val="18"/>
              </w:rPr>
            </w:pPr>
            <w:r w:rsidRPr="00A2440C">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12982B6C" w14:textId="77777777" w:rsidR="003579A3" w:rsidRPr="004E6500" w:rsidRDefault="003579A3" w:rsidP="003579A3">
            <w:pPr>
              <w:rPr>
                <w:rFonts w:ascii="Arial Narrow" w:hAnsi="Arial Narrow"/>
                <w:caps/>
                <w:color w:val="000000"/>
              </w:rPr>
            </w:pPr>
            <w:r w:rsidRPr="004E6500">
              <w:rPr>
                <w:rFonts w:ascii="Arial Narrow" w:hAnsi="Arial Narrow"/>
                <w:caps/>
                <w:color w:val="000000"/>
              </w:rPr>
              <w:t>TECHNICAL</w:t>
            </w:r>
            <w:r>
              <w:rPr>
                <w:rFonts w:ascii="Arial Narrow" w:hAnsi="Arial Narrow"/>
                <w:caps/>
                <w:color w:val="000000"/>
              </w:rPr>
              <w:t xml:space="preserve"> AND SYSTEM</w:t>
            </w:r>
            <w:r w:rsidRPr="004E6500">
              <w:rPr>
                <w:rFonts w:ascii="Arial Narrow" w:hAnsi="Arial Narrow"/>
                <w:caps/>
                <w:color w:val="000000"/>
              </w:rPr>
              <w:t xml:space="preserve"> INFORMATION</w:t>
            </w:r>
          </w:p>
        </w:tc>
        <w:tc>
          <w:tcPr>
            <w:tcW w:w="1160" w:type="dxa"/>
            <w:tcBorders>
              <w:top w:val="single" w:sz="4" w:space="0" w:color="auto"/>
              <w:left w:val="single" w:sz="4" w:space="0" w:color="auto"/>
              <w:bottom w:val="single" w:sz="4" w:space="0" w:color="auto"/>
              <w:right w:val="single" w:sz="4" w:space="0" w:color="auto"/>
            </w:tcBorders>
          </w:tcPr>
          <w:p w14:paraId="72C697D0" w14:textId="77777777" w:rsidR="003579A3" w:rsidRDefault="003579A3" w:rsidP="003579A3">
            <w:pPr>
              <w:jc w:val="center"/>
              <w:rPr>
                <w:rFonts w:ascii="Arial Narrow" w:hAnsi="Arial Narrow"/>
                <w:caps/>
                <w:color w:val="000000"/>
              </w:rPr>
            </w:pPr>
            <w:r w:rsidRPr="00527C67">
              <w:rPr>
                <w:rFonts w:ascii="Arial Narrow" w:hAnsi="Arial Narrow"/>
                <w:caps/>
                <w:color w:val="000000"/>
              </w:rPr>
              <w:t>1 &amp; *2</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47BAEEA3" w14:textId="77777777" w:rsidR="003579A3" w:rsidRPr="00A2440C" w:rsidRDefault="003579A3" w:rsidP="003579A3">
            <w:pPr>
              <w:jc w:val="center"/>
              <w:rPr>
                <w:rFonts w:ascii="Arial Narrow" w:hAnsi="Arial Narrow"/>
                <w:caps/>
                <w:color w:val="000000"/>
              </w:rPr>
            </w:pPr>
          </w:p>
        </w:tc>
      </w:tr>
      <w:tr w:rsidR="003579A3" w:rsidRPr="00A2440C" w14:paraId="4ABB7666"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67593FD7" w14:textId="77777777" w:rsidR="003579A3" w:rsidRPr="004E6500" w:rsidRDefault="003579A3" w:rsidP="003579A3">
            <w:pPr>
              <w:rPr>
                <w:rFonts w:ascii="Arial Narrow" w:hAnsi="Arial Narrow"/>
                <w:caps/>
                <w:color w:val="000000"/>
              </w:rPr>
            </w:pPr>
            <w:r w:rsidRPr="004E6500">
              <w:rPr>
                <w:rFonts w:ascii="Arial Narrow" w:hAnsi="Arial Narrow"/>
                <w:caps/>
                <w:color w:val="000000"/>
              </w:rPr>
              <w:t>D11</w:t>
            </w:r>
          </w:p>
        </w:tc>
        <w:tc>
          <w:tcPr>
            <w:tcW w:w="938" w:type="dxa"/>
            <w:tcBorders>
              <w:top w:val="single" w:sz="4" w:space="0" w:color="auto"/>
              <w:left w:val="single" w:sz="4" w:space="0" w:color="auto"/>
              <w:bottom w:val="single" w:sz="4" w:space="0" w:color="auto"/>
              <w:right w:val="single" w:sz="4" w:space="0" w:color="auto"/>
            </w:tcBorders>
            <w:vAlign w:val="center"/>
          </w:tcPr>
          <w:p w14:paraId="65F30607" w14:textId="77777777" w:rsidR="003579A3" w:rsidRDefault="003579A3" w:rsidP="003579A3">
            <w:pPr>
              <w:rPr>
                <w:rFonts w:ascii="Arial Narrow" w:hAnsi="Arial Narrow"/>
                <w:caps/>
                <w:color w:val="000000"/>
                <w:sz w:val="18"/>
                <w:szCs w:val="18"/>
              </w:rPr>
            </w:pPr>
            <w:r w:rsidRPr="00A2440C">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373B1C1A" w14:textId="77777777" w:rsidR="003579A3" w:rsidRPr="004E6500" w:rsidRDefault="003579A3" w:rsidP="003579A3">
            <w:pPr>
              <w:rPr>
                <w:rFonts w:ascii="Arial Narrow" w:hAnsi="Arial Narrow"/>
                <w:caps/>
                <w:color w:val="000000"/>
              </w:rPr>
            </w:pPr>
            <w:r w:rsidRPr="004E6500">
              <w:rPr>
                <w:rFonts w:ascii="Arial Narrow" w:hAnsi="Arial Narrow"/>
                <w:caps/>
                <w:color w:val="000000"/>
              </w:rPr>
              <w:t>TOLL PLAZA UPGRADING SCHEDULES</w:t>
            </w:r>
          </w:p>
        </w:tc>
        <w:tc>
          <w:tcPr>
            <w:tcW w:w="1160" w:type="dxa"/>
            <w:tcBorders>
              <w:top w:val="single" w:sz="4" w:space="0" w:color="auto"/>
              <w:left w:val="single" w:sz="4" w:space="0" w:color="auto"/>
              <w:bottom w:val="single" w:sz="4" w:space="0" w:color="auto"/>
              <w:right w:val="single" w:sz="4" w:space="0" w:color="auto"/>
            </w:tcBorders>
          </w:tcPr>
          <w:p w14:paraId="71B1D7F3" w14:textId="77777777" w:rsidR="003579A3" w:rsidRDefault="003579A3" w:rsidP="003579A3">
            <w:pPr>
              <w:jc w:val="center"/>
              <w:rPr>
                <w:rFonts w:ascii="Arial Narrow" w:hAnsi="Arial Narrow"/>
                <w:caps/>
                <w:color w:val="000000"/>
              </w:rPr>
            </w:pPr>
            <w:r w:rsidRPr="00527C67">
              <w:rPr>
                <w:rFonts w:ascii="Arial Narrow" w:hAnsi="Arial Narrow"/>
                <w:caps/>
                <w:color w:val="000000"/>
              </w:rPr>
              <w:t>1 &amp; *2</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4EB6828F" w14:textId="77777777" w:rsidR="003579A3" w:rsidRPr="00A2440C" w:rsidRDefault="003579A3" w:rsidP="003579A3">
            <w:pPr>
              <w:jc w:val="center"/>
              <w:rPr>
                <w:rFonts w:ascii="Arial Narrow" w:hAnsi="Arial Narrow"/>
                <w:caps/>
                <w:color w:val="000000"/>
              </w:rPr>
            </w:pPr>
          </w:p>
        </w:tc>
      </w:tr>
      <w:tr w:rsidR="003579A3" w:rsidRPr="00A2440C" w14:paraId="2336BD7F"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14BA07B7" w14:textId="77777777" w:rsidR="003579A3" w:rsidRPr="004E6500" w:rsidRDefault="003579A3" w:rsidP="003579A3">
            <w:pPr>
              <w:rPr>
                <w:rFonts w:ascii="Arial Narrow" w:hAnsi="Arial Narrow"/>
                <w:caps/>
                <w:color w:val="000000"/>
              </w:rPr>
            </w:pPr>
            <w:r w:rsidRPr="004E6500">
              <w:rPr>
                <w:rFonts w:ascii="Arial Narrow" w:hAnsi="Arial Narrow"/>
                <w:caps/>
                <w:color w:val="000000"/>
              </w:rPr>
              <w:t>D12</w:t>
            </w:r>
          </w:p>
        </w:tc>
        <w:tc>
          <w:tcPr>
            <w:tcW w:w="938" w:type="dxa"/>
            <w:tcBorders>
              <w:top w:val="single" w:sz="4" w:space="0" w:color="auto"/>
              <w:left w:val="single" w:sz="4" w:space="0" w:color="auto"/>
              <w:bottom w:val="single" w:sz="4" w:space="0" w:color="auto"/>
              <w:right w:val="single" w:sz="4" w:space="0" w:color="auto"/>
            </w:tcBorders>
            <w:vAlign w:val="center"/>
          </w:tcPr>
          <w:p w14:paraId="3FC6B718" w14:textId="77777777" w:rsidR="003579A3" w:rsidRDefault="003579A3" w:rsidP="003579A3">
            <w:pPr>
              <w:rPr>
                <w:rFonts w:ascii="Arial Narrow" w:hAnsi="Arial Narrow"/>
                <w:caps/>
                <w:color w:val="000000"/>
                <w:sz w:val="18"/>
                <w:szCs w:val="18"/>
              </w:rPr>
            </w:pPr>
            <w:r w:rsidRPr="00A2440C">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456AF5BA" w14:textId="77777777" w:rsidR="003579A3" w:rsidRPr="004E6500" w:rsidRDefault="003579A3" w:rsidP="003579A3">
            <w:pPr>
              <w:rPr>
                <w:rFonts w:ascii="Arial Narrow" w:hAnsi="Arial Narrow"/>
                <w:caps/>
                <w:color w:val="000000"/>
              </w:rPr>
            </w:pPr>
            <w:r w:rsidRPr="004E6500">
              <w:rPr>
                <w:rFonts w:ascii="Arial Narrow" w:hAnsi="Arial Narrow"/>
                <w:caps/>
                <w:color w:val="000000"/>
              </w:rPr>
              <w:t>ADDITIONAL INFORMATION</w:t>
            </w:r>
          </w:p>
        </w:tc>
        <w:tc>
          <w:tcPr>
            <w:tcW w:w="1160" w:type="dxa"/>
            <w:tcBorders>
              <w:top w:val="single" w:sz="4" w:space="0" w:color="auto"/>
              <w:left w:val="single" w:sz="4" w:space="0" w:color="auto"/>
              <w:bottom w:val="single" w:sz="4" w:space="0" w:color="auto"/>
              <w:right w:val="single" w:sz="4" w:space="0" w:color="auto"/>
            </w:tcBorders>
          </w:tcPr>
          <w:p w14:paraId="3361AA87" w14:textId="77777777" w:rsidR="003579A3" w:rsidRDefault="003579A3" w:rsidP="003579A3">
            <w:pPr>
              <w:jc w:val="center"/>
              <w:rPr>
                <w:rFonts w:ascii="Arial Narrow" w:hAnsi="Arial Narrow"/>
                <w:caps/>
                <w:color w:val="000000"/>
              </w:rPr>
            </w:pPr>
            <w:r w:rsidRPr="00527C67">
              <w:rPr>
                <w:rFonts w:ascii="Arial Narrow" w:hAnsi="Arial Narrow"/>
                <w:caps/>
                <w:color w:val="000000"/>
              </w:rPr>
              <w:t>1 &amp; *2</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44D7BB3C" w14:textId="77777777" w:rsidR="003579A3" w:rsidRPr="00A2440C" w:rsidRDefault="003579A3" w:rsidP="003579A3">
            <w:pPr>
              <w:jc w:val="center"/>
              <w:rPr>
                <w:rFonts w:ascii="Arial Narrow" w:hAnsi="Arial Narrow"/>
                <w:caps/>
                <w:color w:val="000000"/>
              </w:rPr>
            </w:pPr>
          </w:p>
        </w:tc>
      </w:tr>
      <w:tr w:rsidR="003579A3" w:rsidRPr="00A2440C" w14:paraId="0C5C4B53"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06107CAB" w14:textId="77777777" w:rsidR="003579A3" w:rsidRPr="004E6500" w:rsidRDefault="003579A3" w:rsidP="003579A3">
            <w:pPr>
              <w:rPr>
                <w:rFonts w:ascii="Arial Narrow" w:hAnsi="Arial Narrow"/>
                <w:caps/>
                <w:color w:val="000000"/>
              </w:rPr>
            </w:pPr>
            <w:r w:rsidRPr="004E6500">
              <w:rPr>
                <w:rFonts w:ascii="Arial Narrow" w:hAnsi="Arial Narrow"/>
                <w:caps/>
                <w:color w:val="000000"/>
              </w:rPr>
              <w:t>D13</w:t>
            </w:r>
          </w:p>
        </w:tc>
        <w:tc>
          <w:tcPr>
            <w:tcW w:w="938" w:type="dxa"/>
            <w:tcBorders>
              <w:top w:val="single" w:sz="4" w:space="0" w:color="auto"/>
              <w:left w:val="single" w:sz="4" w:space="0" w:color="auto"/>
              <w:bottom w:val="single" w:sz="4" w:space="0" w:color="auto"/>
              <w:right w:val="single" w:sz="4" w:space="0" w:color="auto"/>
            </w:tcBorders>
            <w:vAlign w:val="center"/>
          </w:tcPr>
          <w:p w14:paraId="418B6332" w14:textId="77777777" w:rsidR="003579A3" w:rsidRDefault="003579A3" w:rsidP="003579A3">
            <w:pPr>
              <w:rPr>
                <w:rFonts w:ascii="Arial Narrow" w:hAnsi="Arial Narrow"/>
                <w:caps/>
                <w:color w:val="000000"/>
                <w:sz w:val="18"/>
                <w:szCs w:val="18"/>
              </w:rPr>
            </w:pPr>
            <w:r w:rsidRPr="00A2440C">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1B693C0C" w14:textId="77777777" w:rsidR="003579A3" w:rsidRPr="00220294" w:rsidRDefault="003579A3" w:rsidP="003579A3">
            <w:pPr>
              <w:rPr>
                <w:rFonts w:ascii="Arial Narrow" w:hAnsi="Arial Narrow"/>
                <w:caps/>
                <w:color w:val="000000"/>
              </w:rPr>
            </w:pPr>
            <w:r w:rsidRPr="00220294">
              <w:rPr>
                <w:rFonts w:ascii="Arial Narrow" w:hAnsi="Arial Narrow"/>
                <w:caps/>
                <w:color w:val="000000"/>
              </w:rPr>
              <w:t>DISTRIBUTION OF RISK BETWEEN THE NSC AND THE MAIN CONTRACTOR AND ANY OTHER SUB-CONTRACTORS</w:t>
            </w:r>
          </w:p>
        </w:tc>
        <w:tc>
          <w:tcPr>
            <w:tcW w:w="1160" w:type="dxa"/>
            <w:tcBorders>
              <w:top w:val="single" w:sz="4" w:space="0" w:color="auto"/>
              <w:left w:val="single" w:sz="4" w:space="0" w:color="auto"/>
              <w:bottom w:val="single" w:sz="4" w:space="0" w:color="auto"/>
              <w:right w:val="single" w:sz="4" w:space="0" w:color="auto"/>
            </w:tcBorders>
          </w:tcPr>
          <w:p w14:paraId="2F316BC2" w14:textId="77777777" w:rsidR="003579A3" w:rsidRDefault="003579A3" w:rsidP="003579A3">
            <w:pPr>
              <w:jc w:val="center"/>
              <w:rPr>
                <w:rFonts w:ascii="Arial Narrow" w:hAnsi="Arial Narrow"/>
                <w:caps/>
                <w:color w:val="000000"/>
              </w:rPr>
            </w:pPr>
            <w:r w:rsidRPr="00527C67">
              <w:rPr>
                <w:rFonts w:ascii="Arial Narrow" w:hAnsi="Arial Narrow"/>
                <w:caps/>
                <w:color w:val="000000"/>
              </w:rPr>
              <w:t>1 &amp; *2</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15FFAB53" w14:textId="77777777" w:rsidR="003579A3" w:rsidRPr="00A2440C" w:rsidRDefault="003579A3" w:rsidP="003579A3">
            <w:pPr>
              <w:jc w:val="center"/>
              <w:rPr>
                <w:rFonts w:ascii="Arial Narrow" w:hAnsi="Arial Narrow"/>
                <w:caps/>
                <w:color w:val="000000"/>
              </w:rPr>
            </w:pPr>
          </w:p>
        </w:tc>
      </w:tr>
      <w:tr w:rsidR="003579A3" w:rsidRPr="00A2440C" w14:paraId="06046BE4"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4BC25D28" w14:textId="77777777" w:rsidR="003579A3" w:rsidRPr="004E6500" w:rsidRDefault="003579A3" w:rsidP="003579A3">
            <w:pPr>
              <w:rPr>
                <w:rFonts w:ascii="Arial Narrow" w:hAnsi="Arial Narrow"/>
                <w:caps/>
                <w:color w:val="000000"/>
              </w:rPr>
            </w:pPr>
            <w:r w:rsidRPr="004E6500">
              <w:rPr>
                <w:rFonts w:ascii="Arial Narrow" w:hAnsi="Arial Narrow"/>
                <w:caps/>
                <w:color w:val="000000"/>
              </w:rPr>
              <w:t>D14</w:t>
            </w:r>
          </w:p>
        </w:tc>
        <w:tc>
          <w:tcPr>
            <w:tcW w:w="938" w:type="dxa"/>
            <w:tcBorders>
              <w:top w:val="single" w:sz="4" w:space="0" w:color="auto"/>
              <w:left w:val="single" w:sz="4" w:space="0" w:color="auto"/>
              <w:bottom w:val="single" w:sz="4" w:space="0" w:color="auto"/>
              <w:right w:val="single" w:sz="4" w:space="0" w:color="auto"/>
            </w:tcBorders>
            <w:vAlign w:val="center"/>
          </w:tcPr>
          <w:p w14:paraId="7A7CB599" w14:textId="77777777" w:rsidR="003579A3" w:rsidRDefault="003579A3" w:rsidP="003579A3">
            <w:pPr>
              <w:rPr>
                <w:rFonts w:ascii="Arial Narrow" w:hAnsi="Arial Narrow"/>
                <w:caps/>
                <w:color w:val="000000"/>
                <w:sz w:val="18"/>
                <w:szCs w:val="18"/>
              </w:rPr>
            </w:pPr>
            <w:r w:rsidRPr="00A2440C">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1D4FA845" w14:textId="77777777" w:rsidR="003579A3" w:rsidRPr="004E6500" w:rsidRDefault="003579A3" w:rsidP="003579A3">
            <w:pPr>
              <w:rPr>
                <w:rFonts w:ascii="Arial Narrow" w:hAnsi="Arial Narrow"/>
                <w:caps/>
                <w:color w:val="000000"/>
              </w:rPr>
            </w:pPr>
            <w:r w:rsidRPr="004E6500">
              <w:rPr>
                <w:rFonts w:ascii="Arial Narrow" w:hAnsi="Arial Narrow"/>
                <w:caps/>
                <w:color w:val="000000"/>
              </w:rPr>
              <w:t>TECHNICAL PROPOSAL</w:t>
            </w:r>
          </w:p>
        </w:tc>
        <w:tc>
          <w:tcPr>
            <w:tcW w:w="1160" w:type="dxa"/>
            <w:tcBorders>
              <w:top w:val="single" w:sz="4" w:space="0" w:color="auto"/>
              <w:left w:val="single" w:sz="4" w:space="0" w:color="auto"/>
              <w:bottom w:val="single" w:sz="4" w:space="0" w:color="auto"/>
              <w:right w:val="single" w:sz="4" w:space="0" w:color="auto"/>
            </w:tcBorders>
          </w:tcPr>
          <w:p w14:paraId="13F711F2" w14:textId="77777777" w:rsidR="003579A3" w:rsidRDefault="003579A3" w:rsidP="003579A3">
            <w:pPr>
              <w:jc w:val="center"/>
              <w:rPr>
                <w:rFonts w:ascii="Arial Narrow" w:hAnsi="Arial Narrow"/>
                <w:caps/>
                <w:color w:val="000000"/>
              </w:rPr>
            </w:pPr>
            <w:r w:rsidRPr="00527C67">
              <w:rPr>
                <w:rFonts w:ascii="Arial Narrow" w:hAnsi="Arial Narrow"/>
                <w:caps/>
                <w:color w:val="000000"/>
              </w:rPr>
              <w:t>1 &amp; *2</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08783135" w14:textId="77777777" w:rsidR="003579A3" w:rsidRPr="00A2440C" w:rsidRDefault="003579A3" w:rsidP="003579A3">
            <w:pPr>
              <w:jc w:val="center"/>
              <w:rPr>
                <w:rFonts w:ascii="Arial Narrow" w:hAnsi="Arial Narrow"/>
                <w:caps/>
                <w:color w:val="000000"/>
              </w:rPr>
            </w:pPr>
          </w:p>
        </w:tc>
      </w:tr>
      <w:tr w:rsidR="003579A3" w:rsidRPr="00A2440C" w14:paraId="7BD0977A"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72ABAEB1" w14:textId="77777777" w:rsidR="003579A3" w:rsidRPr="004E6500" w:rsidRDefault="003579A3" w:rsidP="003579A3">
            <w:pPr>
              <w:rPr>
                <w:rFonts w:ascii="Arial Narrow" w:hAnsi="Arial Narrow"/>
                <w:caps/>
                <w:color w:val="000000"/>
              </w:rPr>
            </w:pPr>
            <w:r w:rsidRPr="004E6500">
              <w:rPr>
                <w:rFonts w:ascii="Arial Narrow" w:hAnsi="Arial Narrow"/>
                <w:caps/>
                <w:color w:val="000000"/>
              </w:rPr>
              <w:t>D15</w:t>
            </w:r>
          </w:p>
        </w:tc>
        <w:tc>
          <w:tcPr>
            <w:tcW w:w="938" w:type="dxa"/>
            <w:tcBorders>
              <w:top w:val="single" w:sz="4" w:space="0" w:color="auto"/>
              <w:left w:val="single" w:sz="4" w:space="0" w:color="auto"/>
              <w:bottom w:val="single" w:sz="4" w:space="0" w:color="auto"/>
              <w:right w:val="single" w:sz="4" w:space="0" w:color="auto"/>
            </w:tcBorders>
            <w:vAlign w:val="center"/>
          </w:tcPr>
          <w:p w14:paraId="3F59A43A" w14:textId="77777777" w:rsidR="003579A3" w:rsidRDefault="003579A3" w:rsidP="003579A3">
            <w:pPr>
              <w:rPr>
                <w:rFonts w:ascii="Arial Narrow" w:hAnsi="Arial Narrow"/>
                <w:caps/>
                <w:color w:val="000000"/>
                <w:sz w:val="18"/>
                <w:szCs w:val="18"/>
              </w:rPr>
            </w:pPr>
            <w:r w:rsidRPr="00A2440C">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6CFE1C82" w14:textId="77777777" w:rsidR="003579A3" w:rsidRPr="004E6500" w:rsidRDefault="003579A3" w:rsidP="003579A3">
            <w:pPr>
              <w:rPr>
                <w:rFonts w:ascii="Arial Narrow" w:hAnsi="Arial Narrow"/>
                <w:caps/>
                <w:color w:val="000000"/>
              </w:rPr>
            </w:pPr>
            <w:r w:rsidRPr="004E6500">
              <w:rPr>
                <w:rFonts w:ascii="Arial Narrow" w:hAnsi="Arial Narrow"/>
                <w:caps/>
                <w:color w:val="000000"/>
              </w:rPr>
              <w:t>CORPORATE SOCIAL INVESTMENT</w:t>
            </w:r>
          </w:p>
        </w:tc>
        <w:tc>
          <w:tcPr>
            <w:tcW w:w="1160" w:type="dxa"/>
            <w:tcBorders>
              <w:top w:val="single" w:sz="4" w:space="0" w:color="auto"/>
              <w:left w:val="single" w:sz="4" w:space="0" w:color="auto"/>
              <w:bottom w:val="single" w:sz="4" w:space="0" w:color="auto"/>
              <w:right w:val="single" w:sz="4" w:space="0" w:color="auto"/>
            </w:tcBorders>
          </w:tcPr>
          <w:p w14:paraId="6B98A674" w14:textId="77777777" w:rsidR="003579A3" w:rsidRDefault="003579A3" w:rsidP="003579A3">
            <w:pPr>
              <w:jc w:val="center"/>
              <w:rPr>
                <w:rFonts w:ascii="Arial Narrow" w:hAnsi="Arial Narrow"/>
                <w:caps/>
                <w:color w:val="000000"/>
              </w:rPr>
            </w:pPr>
            <w:r w:rsidRPr="00527C67">
              <w:rPr>
                <w:rFonts w:ascii="Arial Narrow" w:hAnsi="Arial Narrow"/>
                <w:caps/>
                <w:color w:val="000000"/>
              </w:rPr>
              <w:t>1 &amp; *2</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5A369A76" w14:textId="77777777" w:rsidR="003579A3" w:rsidRPr="00A2440C" w:rsidRDefault="003579A3" w:rsidP="003579A3">
            <w:pPr>
              <w:jc w:val="center"/>
              <w:rPr>
                <w:rFonts w:ascii="Arial Narrow" w:hAnsi="Arial Narrow"/>
                <w:caps/>
                <w:color w:val="000000"/>
              </w:rPr>
            </w:pPr>
          </w:p>
        </w:tc>
      </w:tr>
      <w:tr w:rsidR="003579A3" w:rsidRPr="00A2440C" w14:paraId="2BD9D1C1"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0C5011C5" w14:textId="77777777" w:rsidR="003579A3" w:rsidRPr="004E6500" w:rsidRDefault="003579A3" w:rsidP="003579A3">
            <w:pPr>
              <w:rPr>
                <w:rFonts w:ascii="Arial Narrow" w:hAnsi="Arial Narrow"/>
                <w:caps/>
                <w:color w:val="000000"/>
              </w:rPr>
            </w:pPr>
            <w:r w:rsidRPr="004E6500">
              <w:rPr>
                <w:rFonts w:ascii="Arial Narrow" w:hAnsi="Arial Narrow"/>
                <w:caps/>
                <w:color w:val="000000"/>
              </w:rPr>
              <w:t>E1</w:t>
            </w:r>
          </w:p>
        </w:tc>
        <w:tc>
          <w:tcPr>
            <w:tcW w:w="938" w:type="dxa"/>
            <w:tcBorders>
              <w:top w:val="single" w:sz="4" w:space="0" w:color="auto"/>
              <w:left w:val="single" w:sz="4" w:space="0" w:color="auto"/>
              <w:bottom w:val="single" w:sz="4" w:space="0" w:color="auto"/>
              <w:right w:val="single" w:sz="4" w:space="0" w:color="auto"/>
            </w:tcBorders>
            <w:vAlign w:val="center"/>
          </w:tcPr>
          <w:p w14:paraId="76C65C26" w14:textId="77777777" w:rsidR="003579A3" w:rsidRDefault="003579A3" w:rsidP="003579A3">
            <w:pPr>
              <w:rPr>
                <w:rFonts w:ascii="Arial Narrow" w:hAnsi="Arial Narrow"/>
                <w:caps/>
                <w:color w:val="000000"/>
                <w:sz w:val="18"/>
                <w:szCs w:val="18"/>
              </w:rPr>
            </w:pPr>
            <w:r w:rsidRPr="00A2440C">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32CA16BD" w14:textId="77777777" w:rsidR="003579A3" w:rsidRPr="004E6500" w:rsidRDefault="003579A3" w:rsidP="003579A3">
            <w:pPr>
              <w:rPr>
                <w:rFonts w:ascii="Arial Narrow" w:hAnsi="Arial Narrow"/>
                <w:caps/>
                <w:color w:val="000000"/>
              </w:rPr>
            </w:pPr>
            <w:r w:rsidRPr="004E6500">
              <w:rPr>
                <w:rFonts w:ascii="Arial Narrow" w:hAnsi="Arial Narrow"/>
                <w:caps/>
                <w:color w:val="000000"/>
              </w:rPr>
              <w:t>ELECTRICAL SCHEDULE OF MATERIALS</w:t>
            </w:r>
          </w:p>
        </w:tc>
        <w:tc>
          <w:tcPr>
            <w:tcW w:w="1160" w:type="dxa"/>
            <w:tcBorders>
              <w:top w:val="single" w:sz="4" w:space="0" w:color="auto"/>
              <w:left w:val="single" w:sz="4" w:space="0" w:color="auto"/>
              <w:bottom w:val="single" w:sz="4" w:space="0" w:color="auto"/>
              <w:right w:val="single" w:sz="4" w:space="0" w:color="auto"/>
            </w:tcBorders>
          </w:tcPr>
          <w:p w14:paraId="0DD73119" w14:textId="77777777" w:rsidR="003579A3" w:rsidRDefault="003579A3" w:rsidP="003579A3">
            <w:pPr>
              <w:jc w:val="center"/>
              <w:rPr>
                <w:rFonts w:ascii="Arial Narrow" w:hAnsi="Arial Narrow"/>
                <w:caps/>
                <w:color w:val="000000"/>
              </w:rPr>
            </w:pPr>
            <w:r w:rsidRPr="00527C67">
              <w:rPr>
                <w:rFonts w:ascii="Arial Narrow" w:hAnsi="Arial Narrow"/>
                <w:caps/>
                <w:color w:val="000000"/>
              </w:rPr>
              <w:t>1 &amp; *2</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138336CB" w14:textId="77777777" w:rsidR="003579A3" w:rsidRPr="00A2440C" w:rsidRDefault="003579A3" w:rsidP="003579A3">
            <w:pPr>
              <w:jc w:val="center"/>
              <w:rPr>
                <w:rFonts w:ascii="Arial Narrow" w:hAnsi="Arial Narrow"/>
                <w:caps/>
                <w:color w:val="000000"/>
              </w:rPr>
            </w:pPr>
          </w:p>
        </w:tc>
      </w:tr>
      <w:tr w:rsidR="003579A3" w:rsidRPr="00A2440C" w14:paraId="54AA5D01"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5E50A1F1" w14:textId="77777777" w:rsidR="003579A3" w:rsidRPr="004E6500" w:rsidRDefault="003579A3" w:rsidP="003579A3">
            <w:pPr>
              <w:rPr>
                <w:rFonts w:ascii="Arial Narrow" w:hAnsi="Arial Narrow"/>
                <w:caps/>
                <w:color w:val="000000"/>
              </w:rPr>
            </w:pPr>
            <w:r w:rsidRPr="004E6500">
              <w:rPr>
                <w:rFonts w:ascii="Arial Narrow" w:hAnsi="Arial Narrow"/>
                <w:caps/>
                <w:color w:val="000000"/>
              </w:rPr>
              <w:t>F1</w:t>
            </w:r>
          </w:p>
        </w:tc>
        <w:tc>
          <w:tcPr>
            <w:tcW w:w="938" w:type="dxa"/>
            <w:tcBorders>
              <w:top w:val="single" w:sz="4" w:space="0" w:color="auto"/>
              <w:left w:val="single" w:sz="4" w:space="0" w:color="auto"/>
              <w:bottom w:val="single" w:sz="4" w:space="0" w:color="auto"/>
              <w:right w:val="single" w:sz="4" w:space="0" w:color="auto"/>
            </w:tcBorders>
            <w:vAlign w:val="center"/>
          </w:tcPr>
          <w:p w14:paraId="566189AB" w14:textId="77777777" w:rsidR="003579A3" w:rsidRDefault="003579A3" w:rsidP="003579A3">
            <w:pPr>
              <w:rPr>
                <w:rFonts w:ascii="Arial Narrow" w:hAnsi="Arial Narrow"/>
                <w:caps/>
                <w:color w:val="000000"/>
                <w:sz w:val="18"/>
                <w:szCs w:val="18"/>
              </w:rPr>
            </w:pPr>
            <w:r w:rsidRPr="00A2440C">
              <w:rPr>
                <w:rFonts w:ascii="Arial Narrow" w:hAnsi="Arial Narrow"/>
                <w:caps/>
                <w:color w:val="000000"/>
              </w:rPr>
              <w:t>pdf</w:t>
            </w:r>
          </w:p>
        </w:tc>
        <w:tc>
          <w:tcPr>
            <w:tcW w:w="5594" w:type="dxa"/>
            <w:gridSpan w:val="2"/>
            <w:tcBorders>
              <w:top w:val="single" w:sz="4" w:space="0" w:color="auto"/>
              <w:left w:val="single" w:sz="4" w:space="0" w:color="auto"/>
              <w:bottom w:val="single" w:sz="4" w:space="0" w:color="auto"/>
              <w:right w:val="single" w:sz="4" w:space="0" w:color="auto"/>
            </w:tcBorders>
            <w:vAlign w:val="center"/>
          </w:tcPr>
          <w:p w14:paraId="76EB4D45" w14:textId="77777777" w:rsidR="003579A3" w:rsidRPr="004E6500" w:rsidRDefault="003579A3" w:rsidP="003579A3">
            <w:pPr>
              <w:rPr>
                <w:rFonts w:ascii="Arial Narrow" w:hAnsi="Arial Narrow"/>
                <w:caps/>
                <w:color w:val="000000"/>
              </w:rPr>
            </w:pPr>
            <w:r w:rsidRPr="004E6500">
              <w:rPr>
                <w:rFonts w:ascii="Arial Narrow" w:hAnsi="Arial Narrow"/>
                <w:caps/>
                <w:color w:val="000000"/>
              </w:rPr>
              <w:t>SCHEDULE OF TENDER COMPLIANCE</w:t>
            </w:r>
          </w:p>
        </w:tc>
        <w:tc>
          <w:tcPr>
            <w:tcW w:w="1160" w:type="dxa"/>
            <w:tcBorders>
              <w:top w:val="single" w:sz="4" w:space="0" w:color="auto"/>
              <w:left w:val="single" w:sz="4" w:space="0" w:color="auto"/>
              <w:bottom w:val="single" w:sz="4" w:space="0" w:color="auto"/>
              <w:right w:val="single" w:sz="4" w:space="0" w:color="auto"/>
            </w:tcBorders>
          </w:tcPr>
          <w:p w14:paraId="3C003C57" w14:textId="77777777" w:rsidR="003579A3" w:rsidRDefault="003579A3" w:rsidP="003579A3">
            <w:pPr>
              <w:jc w:val="center"/>
              <w:rPr>
                <w:rFonts w:ascii="Arial Narrow" w:hAnsi="Arial Narrow"/>
                <w:caps/>
                <w:color w:val="000000"/>
              </w:rPr>
            </w:pPr>
            <w:r w:rsidRPr="00527C67">
              <w:rPr>
                <w:rFonts w:ascii="Arial Narrow" w:hAnsi="Arial Narrow"/>
                <w:caps/>
                <w:color w:val="000000"/>
              </w:rPr>
              <w:t>1 &amp; *2</w:t>
            </w:r>
          </w:p>
        </w:tc>
        <w:tc>
          <w:tcPr>
            <w:tcW w:w="989" w:type="dxa"/>
            <w:vMerge/>
            <w:tcBorders>
              <w:top w:val="single" w:sz="4" w:space="0" w:color="auto"/>
              <w:left w:val="single" w:sz="4" w:space="0" w:color="auto"/>
              <w:bottom w:val="single" w:sz="4" w:space="0" w:color="auto"/>
              <w:right w:val="single" w:sz="4" w:space="0" w:color="auto"/>
            </w:tcBorders>
            <w:textDirection w:val="btLr"/>
          </w:tcPr>
          <w:p w14:paraId="70179B36" w14:textId="77777777" w:rsidR="003579A3" w:rsidRPr="00A2440C" w:rsidRDefault="003579A3" w:rsidP="003579A3">
            <w:pPr>
              <w:jc w:val="center"/>
              <w:rPr>
                <w:rFonts w:ascii="Arial Narrow" w:hAnsi="Arial Narrow"/>
                <w:caps/>
                <w:color w:val="000000"/>
              </w:rPr>
            </w:pPr>
          </w:p>
        </w:tc>
      </w:tr>
      <w:tr w:rsidR="003579A3" w:rsidRPr="00A2440C" w14:paraId="04DE4325" w14:textId="77777777">
        <w:trPr>
          <w:trHeight w:val="80"/>
        </w:trPr>
        <w:tc>
          <w:tcPr>
            <w:tcW w:w="8925" w:type="dxa"/>
            <w:gridSpan w:val="5"/>
            <w:tcBorders>
              <w:top w:val="single" w:sz="4" w:space="0" w:color="auto"/>
              <w:left w:val="single" w:sz="4" w:space="0" w:color="auto"/>
              <w:bottom w:val="single" w:sz="4" w:space="0" w:color="auto"/>
              <w:right w:val="single" w:sz="4" w:space="0" w:color="auto"/>
            </w:tcBorders>
            <w:vAlign w:val="center"/>
          </w:tcPr>
          <w:p w14:paraId="26BEC8E8" w14:textId="77777777" w:rsidR="003579A3" w:rsidRPr="00B34ED3" w:rsidRDefault="003579A3" w:rsidP="003579A3">
            <w:pPr>
              <w:rPr>
                <w:rFonts w:ascii="Arial Narrow" w:hAnsi="Arial Narrow"/>
                <w:caps/>
                <w:color w:val="000000"/>
                <w:sz w:val="10"/>
                <w:szCs w:val="10"/>
              </w:rPr>
            </w:pPr>
          </w:p>
        </w:tc>
        <w:tc>
          <w:tcPr>
            <w:tcW w:w="989" w:type="dxa"/>
            <w:vMerge/>
            <w:tcBorders>
              <w:top w:val="single" w:sz="4" w:space="0" w:color="auto"/>
              <w:left w:val="single" w:sz="4" w:space="0" w:color="auto"/>
              <w:bottom w:val="single" w:sz="4" w:space="0" w:color="auto"/>
              <w:right w:val="single" w:sz="4" w:space="0" w:color="auto"/>
            </w:tcBorders>
            <w:textDirection w:val="btLr"/>
          </w:tcPr>
          <w:p w14:paraId="002E2216" w14:textId="77777777" w:rsidR="003579A3" w:rsidRPr="00A2440C" w:rsidRDefault="003579A3" w:rsidP="003579A3">
            <w:pPr>
              <w:jc w:val="center"/>
              <w:rPr>
                <w:rFonts w:ascii="Arial Narrow" w:hAnsi="Arial Narrow"/>
                <w:caps/>
                <w:color w:val="000000"/>
              </w:rPr>
            </w:pPr>
          </w:p>
        </w:tc>
      </w:tr>
      <w:tr w:rsidR="003579A3" w:rsidRPr="00A2440C" w14:paraId="138FA0E2"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5DC288CE" w14:textId="77777777" w:rsidR="003579A3" w:rsidRPr="00A2440C" w:rsidRDefault="003579A3" w:rsidP="003579A3">
            <w:pPr>
              <w:rPr>
                <w:rFonts w:ascii="Arial Narrow" w:hAnsi="Arial Narrow"/>
                <w:caps/>
                <w:color w:val="000000"/>
              </w:rPr>
            </w:pPr>
            <w:r w:rsidRPr="00A2440C">
              <w:rPr>
                <w:rFonts w:ascii="Arial Narrow" w:hAnsi="Arial Narrow"/>
                <w:caps/>
                <w:color w:val="000000"/>
              </w:rPr>
              <w:t>c1.1.1</w:t>
            </w:r>
            <w:r>
              <w:rPr>
                <w:rFonts w:ascii="Arial Narrow" w:hAnsi="Arial Narrow"/>
                <w:caps/>
                <w:color w:val="000000"/>
              </w:rPr>
              <w:t>/SBD7</w:t>
            </w:r>
          </w:p>
        </w:tc>
        <w:tc>
          <w:tcPr>
            <w:tcW w:w="938" w:type="dxa"/>
            <w:tcBorders>
              <w:top w:val="single" w:sz="4" w:space="0" w:color="auto"/>
              <w:left w:val="single" w:sz="4" w:space="0" w:color="auto"/>
              <w:bottom w:val="single" w:sz="4" w:space="0" w:color="auto"/>
              <w:right w:val="single" w:sz="4" w:space="0" w:color="auto"/>
            </w:tcBorders>
            <w:vAlign w:val="center"/>
          </w:tcPr>
          <w:p w14:paraId="0B072F0D" w14:textId="77777777" w:rsidR="003579A3" w:rsidRPr="00A2440C" w:rsidRDefault="003579A3" w:rsidP="003579A3">
            <w:pPr>
              <w:rPr>
                <w:rFonts w:ascii="Arial Narrow" w:hAnsi="Arial Narrow"/>
                <w:caps/>
                <w:color w:val="000000"/>
              </w:rPr>
            </w:pPr>
            <w:r w:rsidRPr="00A2440C">
              <w:rPr>
                <w:rFonts w:ascii="Arial Narrow" w:hAnsi="Arial Narrow"/>
                <w:caps/>
                <w:color w:val="000000"/>
              </w:rPr>
              <w:t>pdf</w:t>
            </w:r>
          </w:p>
        </w:tc>
        <w:tc>
          <w:tcPr>
            <w:tcW w:w="5572" w:type="dxa"/>
            <w:tcBorders>
              <w:top w:val="single" w:sz="4" w:space="0" w:color="auto"/>
              <w:left w:val="single" w:sz="4" w:space="0" w:color="auto"/>
              <w:bottom w:val="single" w:sz="4" w:space="0" w:color="auto"/>
              <w:right w:val="single" w:sz="4" w:space="0" w:color="auto"/>
            </w:tcBorders>
            <w:vAlign w:val="center"/>
          </w:tcPr>
          <w:p w14:paraId="2DA4BBBF" w14:textId="77777777" w:rsidR="003579A3" w:rsidRPr="00A2440C" w:rsidRDefault="003579A3" w:rsidP="003579A3">
            <w:pPr>
              <w:rPr>
                <w:rFonts w:ascii="Arial Narrow" w:hAnsi="Arial Narrow"/>
                <w:caps/>
                <w:color w:val="000000"/>
              </w:rPr>
            </w:pPr>
            <w:r w:rsidRPr="00A2440C">
              <w:rPr>
                <w:rFonts w:ascii="Arial Narrow" w:hAnsi="Arial Narrow"/>
                <w:caps/>
                <w:color w:val="000000"/>
              </w:rPr>
              <w:t>FORM OF OFFER</w:t>
            </w:r>
          </w:p>
        </w:tc>
        <w:tc>
          <w:tcPr>
            <w:tcW w:w="1182" w:type="dxa"/>
            <w:gridSpan w:val="2"/>
            <w:tcBorders>
              <w:top w:val="single" w:sz="4" w:space="0" w:color="auto"/>
              <w:left w:val="single" w:sz="4" w:space="0" w:color="auto"/>
              <w:bottom w:val="single" w:sz="4" w:space="0" w:color="auto"/>
              <w:right w:val="single" w:sz="4" w:space="0" w:color="auto"/>
            </w:tcBorders>
            <w:vAlign w:val="center"/>
          </w:tcPr>
          <w:p w14:paraId="23C366CE" w14:textId="77777777" w:rsidR="003579A3" w:rsidRPr="00A2440C" w:rsidRDefault="003579A3" w:rsidP="003579A3">
            <w:pPr>
              <w:jc w:val="center"/>
              <w:rPr>
                <w:rFonts w:ascii="Arial Narrow" w:hAnsi="Arial Narrow"/>
                <w:caps/>
                <w:color w:val="000000"/>
              </w:rPr>
            </w:pPr>
            <w:r w:rsidRPr="00A2440C">
              <w:rPr>
                <w:rFonts w:ascii="Arial Narrow" w:hAnsi="Arial Narrow"/>
                <w:caps/>
                <w:color w:val="000000"/>
              </w:rPr>
              <w:t>*2</w:t>
            </w:r>
          </w:p>
        </w:tc>
        <w:tc>
          <w:tcPr>
            <w:tcW w:w="989" w:type="dxa"/>
            <w:vMerge w:val="restart"/>
            <w:tcBorders>
              <w:top w:val="single" w:sz="4" w:space="0" w:color="auto"/>
              <w:left w:val="single" w:sz="4" w:space="0" w:color="auto"/>
              <w:right w:val="single" w:sz="4" w:space="0" w:color="auto"/>
            </w:tcBorders>
            <w:textDirection w:val="btLr"/>
            <w:vAlign w:val="center"/>
          </w:tcPr>
          <w:p w14:paraId="1A4BAD34" w14:textId="77777777" w:rsidR="003579A3" w:rsidRPr="00A2440C" w:rsidRDefault="003579A3" w:rsidP="003579A3">
            <w:pPr>
              <w:jc w:val="center"/>
              <w:rPr>
                <w:rFonts w:ascii="Arial Narrow" w:hAnsi="Arial Narrow"/>
                <w:caps/>
                <w:color w:val="000000"/>
              </w:rPr>
            </w:pPr>
            <w:r w:rsidRPr="00A2440C">
              <w:rPr>
                <w:rFonts w:ascii="Arial Narrow" w:hAnsi="Arial Narrow"/>
                <w:caps/>
                <w:color w:val="000000"/>
              </w:rPr>
              <w:t>FINANCIAL PROPOSAL</w:t>
            </w:r>
          </w:p>
          <w:p w14:paraId="6440587D" w14:textId="77777777" w:rsidR="003579A3" w:rsidRPr="00A2440C" w:rsidRDefault="003579A3" w:rsidP="003579A3">
            <w:pPr>
              <w:jc w:val="center"/>
              <w:rPr>
                <w:rFonts w:ascii="Arial Narrow" w:hAnsi="Arial Narrow"/>
                <w:caps/>
                <w:color w:val="000000"/>
              </w:rPr>
            </w:pPr>
            <w:r w:rsidRPr="00A2440C">
              <w:rPr>
                <w:rFonts w:ascii="Arial Narrow" w:hAnsi="Arial Narrow"/>
                <w:caps/>
                <w:color w:val="000000"/>
              </w:rPr>
              <w:t>(2</w:t>
            </w:r>
            <w:r w:rsidRPr="00A2440C">
              <w:rPr>
                <w:rFonts w:ascii="Arial Narrow" w:hAnsi="Arial Narrow"/>
                <w:caps/>
                <w:color w:val="000000"/>
                <w:vertAlign w:val="superscript"/>
              </w:rPr>
              <w:t>nd</w:t>
            </w:r>
            <w:r w:rsidRPr="00A2440C">
              <w:rPr>
                <w:rFonts w:ascii="Arial Narrow" w:hAnsi="Arial Narrow"/>
                <w:caps/>
                <w:color w:val="000000"/>
              </w:rPr>
              <w:t xml:space="preserve"> Envelope)</w:t>
            </w:r>
          </w:p>
        </w:tc>
      </w:tr>
      <w:tr w:rsidR="003579A3" w:rsidRPr="00A2440C" w14:paraId="11187BF7"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081BC00B" w14:textId="77777777" w:rsidR="003579A3" w:rsidRPr="00A2440C" w:rsidRDefault="003579A3" w:rsidP="003579A3">
            <w:pPr>
              <w:rPr>
                <w:rFonts w:ascii="Arial Narrow" w:hAnsi="Arial Narrow"/>
                <w:caps/>
                <w:color w:val="000000"/>
              </w:rPr>
            </w:pPr>
            <w:r w:rsidRPr="00A2440C">
              <w:rPr>
                <w:rFonts w:ascii="Arial Narrow" w:hAnsi="Arial Narrow"/>
                <w:caps/>
                <w:color w:val="000000"/>
              </w:rPr>
              <w:t>C1.2.3</w:t>
            </w:r>
          </w:p>
        </w:tc>
        <w:tc>
          <w:tcPr>
            <w:tcW w:w="938" w:type="dxa"/>
            <w:tcBorders>
              <w:top w:val="single" w:sz="4" w:space="0" w:color="auto"/>
              <w:left w:val="single" w:sz="4" w:space="0" w:color="auto"/>
              <w:bottom w:val="single" w:sz="4" w:space="0" w:color="auto"/>
              <w:right w:val="single" w:sz="4" w:space="0" w:color="auto"/>
            </w:tcBorders>
            <w:vAlign w:val="center"/>
          </w:tcPr>
          <w:p w14:paraId="2BA3137B" w14:textId="77777777" w:rsidR="003579A3" w:rsidRPr="00A2440C" w:rsidRDefault="003579A3" w:rsidP="003579A3">
            <w:pPr>
              <w:rPr>
                <w:rFonts w:ascii="Arial Narrow" w:hAnsi="Arial Narrow"/>
                <w:caps/>
                <w:color w:val="000000"/>
              </w:rPr>
            </w:pPr>
            <w:r w:rsidRPr="00A2440C">
              <w:rPr>
                <w:rFonts w:ascii="Arial Narrow" w:hAnsi="Arial Narrow"/>
                <w:caps/>
                <w:color w:val="000000"/>
              </w:rPr>
              <w:t>pdf</w:t>
            </w:r>
          </w:p>
        </w:tc>
        <w:tc>
          <w:tcPr>
            <w:tcW w:w="5572" w:type="dxa"/>
            <w:tcBorders>
              <w:top w:val="single" w:sz="4" w:space="0" w:color="auto"/>
              <w:left w:val="single" w:sz="4" w:space="0" w:color="auto"/>
              <w:bottom w:val="single" w:sz="4" w:space="0" w:color="auto"/>
              <w:right w:val="single" w:sz="4" w:space="0" w:color="auto"/>
            </w:tcBorders>
            <w:vAlign w:val="center"/>
          </w:tcPr>
          <w:p w14:paraId="2A2F12FA" w14:textId="77777777" w:rsidR="003579A3" w:rsidRPr="00A2440C" w:rsidRDefault="003579A3" w:rsidP="003579A3">
            <w:pPr>
              <w:rPr>
                <w:rFonts w:ascii="Arial Narrow" w:hAnsi="Arial Narrow"/>
                <w:caps/>
                <w:color w:val="000000"/>
              </w:rPr>
            </w:pPr>
            <w:r w:rsidRPr="00A2440C">
              <w:rPr>
                <w:rFonts w:ascii="Arial Narrow" w:hAnsi="Arial Narrow"/>
                <w:caps/>
                <w:color w:val="000000"/>
              </w:rPr>
              <w:t>CONTRACT DATA – INFORMATION PROVIDED BY THE TENDERER</w:t>
            </w:r>
          </w:p>
        </w:tc>
        <w:tc>
          <w:tcPr>
            <w:tcW w:w="1182" w:type="dxa"/>
            <w:gridSpan w:val="2"/>
            <w:tcBorders>
              <w:top w:val="single" w:sz="4" w:space="0" w:color="auto"/>
              <w:left w:val="single" w:sz="4" w:space="0" w:color="auto"/>
              <w:bottom w:val="single" w:sz="4" w:space="0" w:color="auto"/>
              <w:right w:val="single" w:sz="4" w:space="0" w:color="auto"/>
            </w:tcBorders>
            <w:vAlign w:val="center"/>
          </w:tcPr>
          <w:p w14:paraId="6AF7CA9F" w14:textId="77777777" w:rsidR="003579A3" w:rsidRPr="00A2440C" w:rsidRDefault="003579A3" w:rsidP="003579A3">
            <w:pPr>
              <w:jc w:val="center"/>
              <w:rPr>
                <w:rFonts w:ascii="Arial Narrow" w:hAnsi="Arial Narrow"/>
                <w:caps/>
                <w:color w:val="000000"/>
              </w:rPr>
            </w:pPr>
            <w:r w:rsidRPr="00A2440C">
              <w:rPr>
                <w:rFonts w:ascii="Arial Narrow" w:hAnsi="Arial Narrow"/>
                <w:caps/>
                <w:color w:val="000000"/>
              </w:rPr>
              <w:t>*2</w:t>
            </w:r>
          </w:p>
        </w:tc>
        <w:tc>
          <w:tcPr>
            <w:tcW w:w="989" w:type="dxa"/>
            <w:vMerge/>
            <w:tcBorders>
              <w:left w:val="single" w:sz="4" w:space="0" w:color="auto"/>
              <w:right w:val="single" w:sz="4" w:space="0" w:color="auto"/>
            </w:tcBorders>
            <w:textDirection w:val="btLr"/>
          </w:tcPr>
          <w:p w14:paraId="3F2532BE" w14:textId="77777777" w:rsidR="003579A3" w:rsidRPr="00A2440C" w:rsidRDefault="003579A3" w:rsidP="003579A3">
            <w:pPr>
              <w:jc w:val="center"/>
              <w:rPr>
                <w:rFonts w:ascii="Arial Narrow" w:hAnsi="Arial Narrow"/>
                <w:caps/>
                <w:color w:val="000000"/>
              </w:rPr>
            </w:pPr>
          </w:p>
        </w:tc>
      </w:tr>
      <w:tr w:rsidR="003579A3" w:rsidRPr="00A2440C" w14:paraId="75CF182D"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73587D82" w14:textId="77777777" w:rsidR="003579A3" w:rsidRPr="00A2440C" w:rsidRDefault="003579A3" w:rsidP="003579A3">
            <w:pPr>
              <w:rPr>
                <w:rFonts w:ascii="Arial Narrow" w:hAnsi="Arial Narrow"/>
                <w:caps/>
                <w:color w:val="000000"/>
              </w:rPr>
            </w:pPr>
            <w:r w:rsidRPr="00A2440C">
              <w:rPr>
                <w:rFonts w:ascii="Arial Narrow" w:hAnsi="Arial Narrow"/>
                <w:caps/>
                <w:color w:val="000000"/>
              </w:rPr>
              <w:t>C2.2</w:t>
            </w:r>
            <w:r>
              <w:rPr>
                <w:rFonts w:ascii="Arial Narrow" w:hAnsi="Arial Narrow"/>
                <w:caps/>
                <w:color w:val="000000"/>
              </w:rPr>
              <w:t>/SBD3</w:t>
            </w:r>
          </w:p>
        </w:tc>
        <w:tc>
          <w:tcPr>
            <w:tcW w:w="938" w:type="dxa"/>
            <w:tcBorders>
              <w:top w:val="single" w:sz="4" w:space="0" w:color="auto"/>
              <w:left w:val="single" w:sz="4" w:space="0" w:color="auto"/>
              <w:bottom w:val="single" w:sz="4" w:space="0" w:color="auto"/>
              <w:right w:val="single" w:sz="4" w:space="0" w:color="auto"/>
            </w:tcBorders>
            <w:vAlign w:val="center"/>
          </w:tcPr>
          <w:p w14:paraId="24D3C8B5" w14:textId="77777777" w:rsidR="003579A3" w:rsidRPr="00A2440C" w:rsidRDefault="003579A3" w:rsidP="003579A3">
            <w:pPr>
              <w:rPr>
                <w:rFonts w:ascii="Arial Narrow" w:hAnsi="Arial Narrow"/>
                <w:caps/>
                <w:color w:val="000000"/>
              </w:rPr>
            </w:pPr>
            <w:r w:rsidRPr="00A2440C">
              <w:rPr>
                <w:rFonts w:ascii="Arial Narrow" w:hAnsi="Arial Narrow"/>
                <w:caps/>
                <w:color w:val="000000"/>
                <w:sz w:val="18"/>
                <w:szCs w:val="18"/>
              </w:rPr>
              <w:t>MS Excel</w:t>
            </w:r>
          </w:p>
        </w:tc>
        <w:tc>
          <w:tcPr>
            <w:tcW w:w="5572" w:type="dxa"/>
            <w:tcBorders>
              <w:top w:val="single" w:sz="4" w:space="0" w:color="auto"/>
              <w:left w:val="single" w:sz="4" w:space="0" w:color="auto"/>
              <w:bottom w:val="single" w:sz="4" w:space="0" w:color="auto"/>
              <w:right w:val="single" w:sz="4" w:space="0" w:color="auto"/>
            </w:tcBorders>
            <w:vAlign w:val="center"/>
          </w:tcPr>
          <w:p w14:paraId="6BC7918E" w14:textId="77777777" w:rsidR="003579A3" w:rsidRPr="00A2440C" w:rsidRDefault="003579A3" w:rsidP="003579A3">
            <w:pPr>
              <w:rPr>
                <w:rFonts w:ascii="Arial Narrow" w:hAnsi="Arial Narrow"/>
                <w:caps/>
                <w:color w:val="000000"/>
              </w:rPr>
            </w:pPr>
            <w:r w:rsidRPr="00A2440C">
              <w:rPr>
                <w:rFonts w:ascii="Arial Narrow" w:hAnsi="Arial Narrow"/>
                <w:caps/>
                <w:color w:val="000000"/>
              </w:rPr>
              <w:t>PRICING SCHEDULE</w:t>
            </w:r>
          </w:p>
        </w:tc>
        <w:tc>
          <w:tcPr>
            <w:tcW w:w="1182" w:type="dxa"/>
            <w:gridSpan w:val="2"/>
            <w:tcBorders>
              <w:top w:val="single" w:sz="4" w:space="0" w:color="auto"/>
              <w:left w:val="single" w:sz="4" w:space="0" w:color="auto"/>
              <w:bottom w:val="single" w:sz="4" w:space="0" w:color="auto"/>
              <w:right w:val="single" w:sz="4" w:space="0" w:color="auto"/>
            </w:tcBorders>
            <w:vAlign w:val="center"/>
          </w:tcPr>
          <w:p w14:paraId="6227F191" w14:textId="77777777" w:rsidR="003579A3" w:rsidRPr="00A2440C" w:rsidRDefault="003579A3" w:rsidP="003579A3">
            <w:pPr>
              <w:jc w:val="center"/>
              <w:rPr>
                <w:rFonts w:ascii="Arial Narrow" w:hAnsi="Arial Narrow"/>
                <w:caps/>
                <w:color w:val="000000"/>
              </w:rPr>
            </w:pPr>
            <w:r>
              <w:rPr>
                <w:rFonts w:ascii="Arial Narrow" w:hAnsi="Arial Narrow"/>
                <w:caps/>
                <w:color w:val="000000"/>
              </w:rPr>
              <w:t xml:space="preserve">*1 &amp; </w:t>
            </w:r>
            <w:r w:rsidRPr="00A2440C">
              <w:rPr>
                <w:rFonts w:ascii="Arial Narrow" w:hAnsi="Arial Narrow"/>
                <w:caps/>
                <w:color w:val="000000"/>
              </w:rPr>
              <w:t>*2</w:t>
            </w:r>
          </w:p>
        </w:tc>
        <w:tc>
          <w:tcPr>
            <w:tcW w:w="989" w:type="dxa"/>
            <w:vMerge/>
            <w:tcBorders>
              <w:left w:val="single" w:sz="4" w:space="0" w:color="auto"/>
              <w:right w:val="single" w:sz="4" w:space="0" w:color="auto"/>
            </w:tcBorders>
          </w:tcPr>
          <w:p w14:paraId="316B209E" w14:textId="77777777" w:rsidR="003579A3" w:rsidRPr="00A2440C" w:rsidRDefault="003579A3" w:rsidP="003579A3">
            <w:pPr>
              <w:rPr>
                <w:rFonts w:ascii="Arial Narrow" w:hAnsi="Arial Narrow"/>
                <w:caps/>
                <w:color w:val="000000"/>
              </w:rPr>
            </w:pPr>
          </w:p>
        </w:tc>
      </w:tr>
      <w:tr w:rsidR="003579A3" w:rsidRPr="00A2440C" w14:paraId="5EF66586"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24DF5AD4" w14:textId="77777777" w:rsidR="003579A3" w:rsidRPr="00AC00E4" w:rsidRDefault="003579A3" w:rsidP="003579A3">
            <w:pPr>
              <w:rPr>
                <w:rFonts w:ascii="Arial Narrow" w:hAnsi="Arial Narrow"/>
                <w:caps/>
                <w:strike/>
                <w:color w:val="000000"/>
              </w:rPr>
            </w:pPr>
            <w:r w:rsidRPr="00AC00E4">
              <w:rPr>
                <w:rFonts w:ascii="Arial Narrow" w:hAnsi="Arial Narrow"/>
                <w:caps/>
                <w:strike/>
                <w:color w:val="000000"/>
              </w:rPr>
              <w:t>C2.3</w:t>
            </w:r>
          </w:p>
        </w:tc>
        <w:tc>
          <w:tcPr>
            <w:tcW w:w="938" w:type="dxa"/>
            <w:tcBorders>
              <w:top w:val="single" w:sz="4" w:space="0" w:color="auto"/>
              <w:left w:val="single" w:sz="4" w:space="0" w:color="auto"/>
              <w:bottom w:val="single" w:sz="4" w:space="0" w:color="auto"/>
              <w:right w:val="single" w:sz="4" w:space="0" w:color="auto"/>
            </w:tcBorders>
            <w:vAlign w:val="center"/>
          </w:tcPr>
          <w:p w14:paraId="27AC40D2" w14:textId="77777777" w:rsidR="003579A3" w:rsidRPr="00AC00E4" w:rsidRDefault="003579A3" w:rsidP="003579A3">
            <w:pPr>
              <w:rPr>
                <w:rFonts w:ascii="Arial Narrow" w:hAnsi="Arial Narrow"/>
                <w:caps/>
                <w:strike/>
                <w:color w:val="000000"/>
                <w:sz w:val="18"/>
                <w:szCs w:val="18"/>
              </w:rPr>
            </w:pPr>
            <w:r w:rsidRPr="00AC00E4">
              <w:rPr>
                <w:rFonts w:ascii="Arial Narrow" w:hAnsi="Arial Narrow"/>
                <w:caps/>
                <w:strike/>
                <w:color w:val="000000"/>
                <w:sz w:val="18"/>
                <w:szCs w:val="18"/>
              </w:rPr>
              <w:t>MS Excel</w:t>
            </w:r>
          </w:p>
        </w:tc>
        <w:tc>
          <w:tcPr>
            <w:tcW w:w="5572" w:type="dxa"/>
            <w:tcBorders>
              <w:top w:val="single" w:sz="4" w:space="0" w:color="auto"/>
              <w:left w:val="single" w:sz="4" w:space="0" w:color="auto"/>
              <w:bottom w:val="single" w:sz="4" w:space="0" w:color="auto"/>
              <w:right w:val="single" w:sz="4" w:space="0" w:color="auto"/>
            </w:tcBorders>
            <w:vAlign w:val="center"/>
          </w:tcPr>
          <w:p w14:paraId="163F8EE9" w14:textId="77777777" w:rsidR="003579A3" w:rsidRPr="00AC00E4" w:rsidRDefault="003579A3" w:rsidP="003579A3">
            <w:pPr>
              <w:rPr>
                <w:rFonts w:ascii="Arial Narrow" w:hAnsi="Arial Narrow"/>
                <w:caps/>
                <w:strike/>
                <w:color w:val="000000"/>
              </w:rPr>
            </w:pPr>
            <w:r w:rsidRPr="00AC00E4">
              <w:rPr>
                <w:rFonts w:ascii="Arial Narrow" w:hAnsi="Arial Narrow"/>
                <w:caps/>
                <w:strike/>
                <w:color w:val="000000"/>
              </w:rPr>
              <w:t>SUMMARY OF PRICING SCHEDULE</w:t>
            </w:r>
          </w:p>
        </w:tc>
        <w:tc>
          <w:tcPr>
            <w:tcW w:w="1182" w:type="dxa"/>
            <w:gridSpan w:val="2"/>
            <w:tcBorders>
              <w:top w:val="single" w:sz="4" w:space="0" w:color="auto"/>
              <w:left w:val="single" w:sz="4" w:space="0" w:color="auto"/>
              <w:bottom w:val="single" w:sz="4" w:space="0" w:color="auto"/>
              <w:right w:val="single" w:sz="4" w:space="0" w:color="auto"/>
            </w:tcBorders>
            <w:vAlign w:val="center"/>
          </w:tcPr>
          <w:p w14:paraId="1F5A3339" w14:textId="77777777" w:rsidR="003579A3" w:rsidRPr="00AC00E4" w:rsidRDefault="003579A3" w:rsidP="003579A3">
            <w:pPr>
              <w:jc w:val="center"/>
              <w:rPr>
                <w:rFonts w:ascii="Arial Narrow" w:hAnsi="Arial Narrow"/>
                <w:caps/>
                <w:strike/>
                <w:color w:val="000000"/>
              </w:rPr>
            </w:pPr>
            <w:r w:rsidRPr="00AC00E4">
              <w:rPr>
                <w:rFonts w:ascii="Arial Narrow" w:hAnsi="Arial Narrow"/>
                <w:caps/>
                <w:strike/>
                <w:color w:val="000000"/>
              </w:rPr>
              <w:t>*1 &amp; *2</w:t>
            </w:r>
          </w:p>
        </w:tc>
        <w:tc>
          <w:tcPr>
            <w:tcW w:w="989" w:type="dxa"/>
            <w:vMerge/>
            <w:tcBorders>
              <w:left w:val="single" w:sz="4" w:space="0" w:color="auto"/>
              <w:right w:val="single" w:sz="4" w:space="0" w:color="auto"/>
            </w:tcBorders>
          </w:tcPr>
          <w:p w14:paraId="626BDC7C" w14:textId="77777777" w:rsidR="003579A3" w:rsidRPr="00A2440C" w:rsidRDefault="003579A3" w:rsidP="003579A3">
            <w:pPr>
              <w:rPr>
                <w:rFonts w:ascii="Arial Narrow" w:hAnsi="Arial Narrow"/>
                <w:caps/>
                <w:color w:val="000000"/>
              </w:rPr>
            </w:pPr>
          </w:p>
        </w:tc>
      </w:tr>
      <w:tr w:rsidR="003579A3" w:rsidRPr="00A2440C" w14:paraId="7D2BEE58"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2DA1B5C6" w14:textId="77777777" w:rsidR="003579A3" w:rsidRPr="005928FF" w:rsidRDefault="003579A3" w:rsidP="003579A3">
            <w:pPr>
              <w:rPr>
                <w:rFonts w:ascii="Arial Narrow" w:hAnsi="Arial Narrow"/>
                <w:caps/>
                <w:color w:val="000000"/>
              </w:rPr>
            </w:pPr>
            <w:r w:rsidRPr="00234CB3">
              <w:rPr>
                <w:rFonts w:ascii="Arial Narrow" w:hAnsi="Arial Narrow"/>
                <w:caps/>
                <w:color w:val="000000"/>
              </w:rPr>
              <w:t>A3.5/SBD6.2</w:t>
            </w:r>
          </w:p>
        </w:tc>
        <w:tc>
          <w:tcPr>
            <w:tcW w:w="938" w:type="dxa"/>
            <w:tcBorders>
              <w:top w:val="single" w:sz="4" w:space="0" w:color="auto"/>
              <w:left w:val="single" w:sz="4" w:space="0" w:color="auto"/>
              <w:bottom w:val="single" w:sz="4" w:space="0" w:color="auto"/>
              <w:right w:val="single" w:sz="4" w:space="0" w:color="auto"/>
            </w:tcBorders>
            <w:vAlign w:val="center"/>
          </w:tcPr>
          <w:p w14:paraId="2FC73C94" w14:textId="77777777" w:rsidR="003579A3" w:rsidRPr="005928FF" w:rsidRDefault="003579A3" w:rsidP="003579A3">
            <w:pPr>
              <w:rPr>
                <w:rFonts w:ascii="Arial Narrow" w:hAnsi="Arial Narrow"/>
                <w:caps/>
                <w:color w:val="000000"/>
                <w:sz w:val="18"/>
                <w:szCs w:val="18"/>
              </w:rPr>
            </w:pPr>
            <w:r w:rsidRPr="00A2440C">
              <w:rPr>
                <w:rFonts w:ascii="Arial Narrow" w:hAnsi="Arial Narrow"/>
                <w:caps/>
                <w:color w:val="000000"/>
              </w:rPr>
              <w:t>pdf</w:t>
            </w:r>
          </w:p>
        </w:tc>
        <w:tc>
          <w:tcPr>
            <w:tcW w:w="5572" w:type="dxa"/>
            <w:tcBorders>
              <w:top w:val="single" w:sz="4" w:space="0" w:color="auto"/>
              <w:left w:val="single" w:sz="4" w:space="0" w:color="auto"/>
              <w:bottom w:val="single" w:sz="4" w:space="0" w:color="auto"/>
              <w:right w:val="single" w:sz="4" w:space="0" w:color="auto"/>
            </w:tcBorders>
            <w:vAlign w:val="center"/>
          </w:tcPr>
          <w:p w14:paraId="096BD6D5" w14:textId="77777777" w:rsidR="003579A3" w:rsidRPr="005928FF" w:rsidRDefault="003579A3" w:rsidP="003579A3">
            <w:pPr>
              <w:rPr>
                <w:rFonts w:ascii="Arial Narrow" w:hAnsi="Arial Narrow"/>
                <w:caps/>
                <w:color w:val="000000"/>
              </w:rPr>
            </w:pPr>
            <w:r w:rsidRPr="00234CB3">
              <w:rPr>
                <w:rFonts w:ascii="Arial Narrow" w:hAnsi="Arial Narrow"/>
                <w:caps/>
                <w:color w:val="000000"/>
              </w:rPr>
              <w:t>DECLARATION CERTIFICATE FOR LOCAL PRODUCTION AND CONTENT FOR DESIGNATED SECTORS</w:t>
            </w:r>
          </w:p>
        </w:tc>
        <w:tc>
          <w:tcPr>
            <w:tcW w:w="1182" w:type="dxa"/>
            <w:gridSpan w:val="2"/>
            <w:tcBorders>
              <w:top w:val="single" w:sz="4" w:space="0" w:color="auto"/>
              <w:left w:val="single" w:sz="4" w:space="0" w:color="auto"/>
              <w:bottom w:val="single" w:sz="4" w:space="0" w:color="auto"/>
              <w:right w:val="single" w:sz="4" w:space="0" w:color="auto"/>
            </w:tcBorders>
            <w:vAlign w:val="center"/>
          </w:tcPr>
          <w:p w14:paraId="091D4D6C" w14:textId="77777777" w:rsidR="003579A3" w:rsidRPr="005928FF" w:rsidRDefault="003579A3" w:rsidP="003579A3">
            <w:pPr>
              <w:jc w:val="center"/>
              <w:rPr>
                <w:rFonts w:ascii="Arial Narrow" w:hAnsi="Arial Narrow"/>
                <w:caps/>
                <w:color w:val="000000"/>
              </w:rPr>
            </w:pPr>
            <w:r w:rsidRPr="00234CB3">
              <w:rPr>
                <w:rFonts w:ascii="Arial Narrow" w:hAnsi="Arial Narrow"/>
                <w:caps/>
                <w:color w:val="000000"/>
              </w:rPr>
              <w:t>*1 &amp; *2</w:t>
            </w:r>
          </w:p>
        </w:tc>
        <w:tc>
          <w:tcPr>
            <w:tcW w:w="989" w:type="dxa"/>
            <w:vMerge/>
            <w:tcBorders>
              <w:left w:val="single" w:sz="4" w:space="0" w:color="auto"/>
              <w:right w:val="single" w:sz="4" w:space="0" w:color="auto"/>
            </w:tcBorders>
            <w:vAlign w:val="center"/>
          </w:tcPr>
          <w:p w14:paraId="442FE9DF" w14:textId="77777777" w:rsidR="003579A3" w:rsidRPr="005928FF" w:rsidRDefault="003579A3" w:rsidP="003579A3">
            <w:pPr>
              <w:rPr>
                <w:rFonts w:ascii="Arial Narrow" w:hAnsi="Arial Narrow"/>
                <w:caps/>
                <w:color w:val="000000"/>
              </w:rPr>
            </w:pPr>
          </w:p>
        </w:tc>
      </w:tr>
      <w:tr w:rsidR="003579A3" w:rsidRPr="00A2440C" w14:paraId="2F7EB68B"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19639A1C" w14:textId="77777777" w:rsidR="003579A3" w:rsidRPr="005928FF" w:rsidRDefault="003579A3" w:rsidP="003579A3">
            <w:pPr>
              <w:rPr>
                <w:rFonts w:ascii="Arial Narrow" w:hAnsi="Arial Narrow"/>
                <w:caps/>
                <w:color w:val="000000"/>
              </w:rPr>
            </w:pPr>
            <w:r w:rsidRPr="00234CB3">
              <w:rPr>
                <w:rFonts w:ascii="Arial Narrow" w:hAnsi="Arial Narrow"/>
                <w:caps/>
                <w:color w:val="000000"/>
              </w:rPr>
              <w:t>A3.6</w:t>
            </w:r>
          </w:p>
        </w:tc>
        <w:tc>
          <w:tcPr>
            <w:tcW w:w="938" w:type="dxa"/>
            <w:tcBorders>
              <w:top w:val="single" w:sz="4" w:space="0" w:color="auto"/>
              <w:left w:val="single" w:sz="4" w:space="0" w:color="auto"/>
              <w:bottom w:val="single" w:sz="4" w:space="0" w:color="auto"/>
              <w:right w:val="single" w:sz="4" w:space="0" w:color="auto"/>
            </w:tcBorders>
            <w:vAlign w:val="center"/>
          </w:tcPr>
          <w:p w14:paraId="1D1BECA1" w14:textId="77777777" w:rsidR="003579A3" w:rsidRPr="005928FF" w:rsidRDefault="003579A3" w:rsidP="003579A3">
            <w:pPr>
              <w:rPr>
                <w:rFonts w:ascii="Arial Narrow" w:hAnsi="Arial Narrow"/>
                <w:caps/>
                <w:color w:val="000000"/>
                <w:sz w:val="18"/>
                <w:szCs w:val="18"/>
              </w:rPr>
            </w:pPr>
            <w:r w:rsidRPr="00A2440C">
              <w:rPr>
                <w:rFonts w:ascii="Arial Narrow" w:hAnsi="Arial Narrow"/>
                <w:caps/>
                <w:color w:val="000000"/>
              </w:rPr>
              <w:t>pdf</w:t>
            </w:r>
          </w:p>
        </w:tc>
        <w:tc>
          <w:tcPr>
            <w:tcW w:w="5572" w:type="dxa"/>
            <w:tcBorders>
              <w:top w:val="single" w:sz="4" w:space="0" w:color="auto"/>
              <w:left w:val="single" w:sz="4" w:space="0" w:color="auto"/>
              <w:bottom w:val="single" w:sz="4" w:space="0" w:color="auto"/>
              <w:right w:val="single" w:sz="4" w:space="0" w:color="auto"/>
            </w:tcBorders>
            <w:vAlign w:val="center"/>
          </w:tcPr>
          <w:p w14:paraId="5351A8C4" w14:textId="77777777" w:rsidR="003579A3" w:rsidRPr="005928FF" w:rsidRDefault="003579A3" w:rsidP="003579A3">
            <w:pPr>
              <w:rPr>
                <w:rFonts w:ascii="Arial Narrow" w:hAnsi="Arial Narrow"/>
                <w:caps/>
                <w:color w:val="000000"/>
              </w:rPr>
            </w:pPr>
            <w:r w:rsidRPr="00234CB3">
              <w:rPr>
                <w:rFonts w:ascii="Arial Narrow" w:hAnsi="Arial Narrow"/>
                <w:caps/>
                <w:color w:val="000000"/>
              </w:rPr>
              <w:t>LOCAL CONTENT DECLARATION: SUMMARY SCHEDULE</w:t>
            </w:r>
          </w:p>
        </w:tc>
        <w:tc>
          <w:tcPr>
            <w:tcW w:w="1182" w:type="dxa"/>
            <w:gridSpan w:val="2"/>
            <w:tcBorders>
              <w:top w:val="single" w:sz="4" w:space="0" w:color="auto"/>
              <w:left w:val="single" w:sz="4" w:space="0" w:color="auto"/>
              <w:bottom w:val="single" w:sz="4" w:space="0" w:color="auto"/>
              <w:right w:val="single" w:sz="4" w:space="0" w:color="auto"/>
            </w:tcBorders>
            <w:vAlign w:val="center"/>
          </w:tcPr>
          <w:p w14:paraId="7EC43D98" w14:textId="77777777" w:rsidR="003579A3" w:rsidRPr="005928FF" w:rsidRDefault="003579A3" w:rsidP="003579A3">
            <w:pPr>
              <w:jc w:val="center"/>
              <w:rPr>
                <w:rFonts w:ascii="Arial Narrow" w:hAnsi="Arial Narrow"/>
                <w:caps/>
                <w:color w:val="000000"/>
              </w:rPr>
            </w:pPr>
          </w:p>
        </w:tc>
        <w:tc>
          <w:tcPr>
            <w:tcW w:w="989" w:type="dxa"/>
            <w:vMerge/>
            <w:tcBorders>
              <w:left w:val="single" w:sz="4" w:space="0" w:color="auto"/>
              <w:right w:val="single" w:sz="4" w:space="0" w:color="auto"/>
            </w:tcBorders>
            <w:vAlign w:val="center"/>
          </w:tcPr>
          <w:p w14:paraId="497BDA9E" w14:textId="77777777" w:rsidR="003579A3" w:rsidRPr="005928FF" w:rsidRDefault="003579A3" w:rsidP="003579A3">
            <w:pPr>
              <w:rPr>
                <w:rFonts w:ascii="Arial Narrow" w:hAnsi="Arial Narrow"/>
                <w:caps/>
                <w:color w:val="000000"/>
              </w:rPr>
            </w:pPr>
          </w:p>
        </w:tc>
      </w:tr>
      <w:tr w:rsidR="003579A3" w:rsidRPr="00A2440C" w14:paraId="4F7AA9CB"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2B2DAF7D" w14:textId="77777777" w:rsidR="003579A3" w:rsidRPr="004E6500" w:rsidRDefault="003579A3" w:rsidP="003579A3">
            <w:pPr>
              <w:rPr>
                <w:rFonts w:ascii="Arial Narrow" w:hAnsi="Arial Narrow"/>
                <w:caps/>
                <w:color w:val="000000"/>
              </w:rPr>
            </w:pPr>
            <w:r>
              <w:rPr>
                <w:rFonts w:ascii="Arial Narrow" w:hAnsi="Arial Narrow"/>
                <w:caps/>
                <w:color w:val="000000"/>
              </w:rPr>
              <w:t>B1</w:t>
            </w:r>
          </w:p>
        </w:tc>
        <w:tc>
          <w:tcPr>
            <w:tcW w:w="938" w:type="dxa"/>
            <w:tcBorders>
              <w:top w:val="single" w:sz="4" w:space="0" w:color="auto"/>
              <w:left w:val="single" w:sz="4" w:space="0" w:color="auto"/>
              <w:bottom w:val="single" w:sz="4" w:space="0" w:color="auto"/>
              <w:right w:val="single" w:sz="4" w:space="0" w:color="auto"/>
            </w:tcBorders>
            <w:vAlign w:val="center"/>
          </w:tcPr>
          <w:p w14:paraId="12B222B5" w14:textId="77777777" w:rsidR="003579A3" w:rsidRDefault="003579A3" w:rsidP="003579A3">
            <w:pPr>
              <w:rPr>
                <w:rFonts w:ascii="Arial Narrow" w:hAnsi="Arial Narrow"/>
                <w:caps/>
                <w:color w:val="000000"/>
                <w:sz w:val="18"/>
                <w:szCs w:val="18"/>
              </w:rPr>
            </w:pPr>
            <w:r w:rsidRPr="00A2440C">
              <w:rPr>
                <w:rFonts w:ascii="Arial Narrow" w:hAnsi="Arial Narrow"/>
                <w:caps/>
                <w:color w:val="000000"/>
              </w:rPr>
              <w:t>pdf</w:t>
            </w:r>
          </w:p>
        </w:tc>
        <w:tc>
          <w:tcPr>
            <w:tcW w:w="5572" w:type="dxa"/>
            <w:tcBorders>
              <w:top w:val="single" w:sz="4" w:space="0" w:color="auto"/>
              <w:left w:val="single" w:sz="4" w:space="0" w:color="auto"/>
              <w:bottom w:val="single" w:sz="4" w:space="0" w:color="auto"/>
              <w:right w:val="single" w:sz="4" w:space="0" w:color="auto"/>
            </w:tcBorders>
            <w:vAlign w:val="center"/>
          </w:tcPr>
          <w:p w14:paraId="56EA3A7E" w14:textId="77777777" w:rsidR="003579A3" w:rsidRPr="004E6500" w:rsidRDefault="003579A3" w:rsidP="003579A3">
            <w:pPr>
              <w:rPr>
                <w:rFonts w:ascii="Arial Narrow" w:hAnsi="Arial Narrow"/>
                <w:caps/>
                <w:color w:val="000000"/>
              </w:rPr>
            </w:pPr>
            <w:r w:rsidRPr="001D59F9">
              <w:rPr>
                <w:rFonts w:ascii="Arial Narrow" w:hAnsi="Arial Narrow"/>
                <w:caps/>
                <w:color w:val="000000"/>
              </w:rPr>
              <w:t>CURRENCY EXCHANGE RATE FLUCTUATIONS</w:t>
            </w:r>
          </w:p>
        </w:tc>
        <w:tc>
          <w:tcPr>
            <w:tcW w:w="1182" w:type="dxa"/>
            <w:gridSpan w:val="2"/>
            <w:tcBorders>
              <w:top w:val="single" w:sz="4" w:space="0" w:color="auto"/>
              <w:left w:val="single" w:sz="4" w:space="0" w:color="auto"/>
              <w:bottom w:val="single" w:sz="4" w:space="0" w:color="auto"/>
              <w:right w:val="single" w:sz="4" w:space="0" w:color="auto"/>
            </w:tcBorders>
            <w:vAlign w:val="center"/>
          </w:tcPr>
          <w:p w14:paraId="72D2CB36" w14:textId="77777777" w:rsidR="003579A3" w:rsidRPr="00527C67" w:rsidRDefault="003579A3" w:rsidP="003579A3">
            <w:pPr>
              <w:jc w:val="center"/>
              <w:rPr>
                <w:rFonts w:ascii="Arial Narrow" w:hAnsi="Arial Narrow"/>
                <w:caps/>
                <w:color w:val="000000"/>
              </w:rPr>
            </w:pPr>
            <w:r>
              <w:rPr>
                <w:rFonts w:ascii="Arial Narrow" w:hAnsi="Arial Narrow"/>
                <w:caps/>
                <w:color w:val="000000"/>
              </w:rPr>
              <w:t xml:space="preserve">*1 &amp; </w:t>
            </w:r>
            <w:r w:rsidRPr="00A2440C">
              <w:rPr>
                <w:rFonts w:ascii="Arial Narrow" w:hAnsi="Arial Narrow"/>
                <w:caps/>
                <w:color w:val="000000"/>
              </w:rPr>
              <w:t>*2</w:t>
            </w:r>
          </w:p>
        </w:tc>
        <w:tc>
          <w:tcPr>
            <w:tcW w:w="989" w:type="dxa"/>
            <w:vMerge/>
            <w:tcBorders>
              <w:left w:val="single" w:sz="4" w:space="0" w:color="auto"/>
              <w:bottom w:val="single" w:sz="4" w:space="0" w:color="auto"/>
              <w:right w:val="single" w:sz="4" w:space="0" w:color="auto"/>
            </w:tcBorders>
            <w:vAlign w:val="center"/>
          </w:tcPr>
          <w:p w14:paraId="1BCAD5D9" w14:textId="77777777" w:rsidR="003579A3" w:rsidRPr="00A2440C" w:rsidRDefault="003579A3" w:rsidP="003579A3">
            <w:pPr>
              <w:rPr>
                <w:rFonts w:ascii="Arial Narrow" w:hAnsi="Arial Narrow"/>
                <w:caps/>
                <w:color w:val="000000"/>
              </w:rPr>
            </w:pPr>
          </w:p>
        </w:tc>
      </w:tr>
      <w:tr w:rsidR="003579A3" w:rsidRPr="00A2440C" w14:paraId="6B3C52F0" w14:textId="77777777">
        <w:trPr>
          <w:trHeight w:val="369"/>
        </w:trPr>
        <w:tc>
          <w:tcPr>
            <w:tcW w:w="1233" w:type="dxa"/>
            <w:tcBorders>
              <w:top w:val="single" w:sz="4" w:space="0" w:color="auto"/>
              <w:left w:val="single" w:sz="4" w:space="0" w:color="auto"/>
              <w:bottom w:val="single" w:sz="4" w:space="0" w:color="auto"/>
              <w:right w:val="single" w:sz="4" w:space="0" w:color="auto"/>
            </w:tcBorders>
            <w:vAlign w:val="center"/>
          </w:tcPr>
          <w:p w14:paraId="2FD0A0EC" w14:textId="77777777" w:rsidR="003579A3" w:rsidRDefault="003579A3" w:rsidP="003579A3">
            <w:pPr>
              <w:rPr>
                <w:rFonts w:ascii="Arial Narrow" w:hAnsi="Arial Narrow"/>
                <w:caps/>
                <w:color w:val="000000"/>
              </w:rPr>
            </w:pPr>
            <w:r w:rsidRPr="004E6500">
              <w:rPr>
                <w:rFonts w:ascii="Arial Narrow" w:hAnsi="Arial Narrow"/>
                <w:caps/>
                <w:color w:val="000000"/>
              </w:rPr>
              <w:t>D8</w:t>
            </w:r>
          </w:p>
        </w:tc>
        <w:tc>
          <w:tcPr>
            <w:tcW w:w="938" w:type="dxa"/>
            <w:tcBorders>
              <w:top w:val="single" w:sz="4" w:space="0" w:color="auto"/>
              <w:left w:val="single" w:sz="4" w:space="0" w:color="auto"/>
              <w:bottom w:val="single" w:sz="4" w:space="0" w:color="auto"/>
              <w:right w:val="single" w:sz="4" w:space="0" w:color="auto"/>
            </w:tcBorders>
            <w:vAlign w:val="center"/>
          </w:tcPr>
          <w:p w14:paraId="71BA3ED8" w14:textId="77777777" w:rsidR="003579A3" w:rsidRPr="00A2440C" w:rsidRDefault="003579A3" w:rsidP="003579A3">
            <w:pPr>
              <w:rPr>
                <w:rFonts w:ascii="Arial Narrow" w:hAnsi="Arial Narrow"/>
                <w:caps/>
                <w:color w:val="000000"/>
                <w:sz w:val="18"/>
                <w:szCs w:val="18"/>
              </w:rPr>
            </w:pPr>
            <w:r w:rsidRPr="00A2440C">
              <w:rPr>
                <w:rFonts w:ascii="Arial Narrow" w:hAnsi="Arial Narrow"/>
                <w:caps/>
                <w:color w:val="000000"/>
              </w:rPr>
              <w:t>pdf</w:t>
            </w:r>
          </w:p>
        </w:tc>
        <w:tc>
          <w:tcPr>
            <w:tcW w:w="5572" w:type="dxa"/>
            <w:tcBorders>
              <w:top w:val="single" w:sz="4" w:space="0" w:color="auto"/>
              <w:left w:val="single" w:sz="4" w:space="0" w:color="auto"/>
              <w:bottom w:val="single" w:sz="4" w:space="0" w:color="auto"/>
              <w:right w:val="single" w:sz="4" w:space="0" w:color="auto"/>
            </w:tcBorders>
            <w:vAlign w:val="center"/>
          </w:tcPr>
          <w:p w14:paraId="1109DEC1" w14:textId="77777777" w:rsidR="003579A3" w:rsidRDefault="003579A3" w:rsidP="003579A3">
            <w:pPr>
              <w:rPr>
                <w:rFonts w:ascii="Arial Narrow" w:hAnsi="Arial Narrow"/>
                <w:caps/>
                <w:color w:val="000000"/>
              </w:rPr>
            </w:pPr>
            <w:r w:rsidRPr="004E6500">
              <w:rPr>
                <w:rFonts w:ascii="Arial Narrow" w:hAnsi="Arial Narrow"/>
                <w:caps/>
                <w:color w:val="000000"/>
              </w:rPr>
              <w:t>SCHEDULE OF ESTIMATED MONTHLY EXPENDITURE</w:t>
            </w:r>
          </w:p>
        </w:tc>
        <w:tc>
          <w:tcPr>
            <w:tcW w:w="1182" w:type="dxa"/>
            <w:gridSpan w:val="2"/>
            <w:tcBorders>
              <w:top w:val="single" w:sz="4" w:space="0" w:color="auto"/>
              <w:left w:val="single" w:sz="4" w:space="0" w:color="auto"/>
              <w:bottom w:val="single" w:sz="4" w:space="0" w:color="auto"/>
              <w:right w:val="single" w:sz="4" w:space="0" w:color="auto"/>
            </w:tcBorders>
            <w:vAlign w:val="center"/>
          </w:tcPr>
          <w:p w14:paraId="42B35660" w14:textId="77777777" w:rsidR="003579A3" w:rsidRDefault="003579A3" w:rsidP="003579A3">
            <w:pPr>
              <w:jc w:val="center"/>
              <w:rPr>
                <w:rFonts w:ascii="Arial Narrow" w:hAnsi="Arial Narrow"/>
                <w:caps/>
                <w:color w:val="000000"/>
              </w:rPr>
            </w:pPr>
            <w:r w:rsidRPr="00527C67">
              <w:rPr>
                <w:rFonts w:ascii="Arial Narrow" w:hAnsi="Arial Narrow"/>
                <w:caps/>
                <w:color w:val="000000"/>
              </w:rPr>
              <w:t>1 &amp; *2</w:t>
            </w:r>
          </w:p>
        </w:tc>
        <w:tc>
          <w:tcPr>
            <w:tcW w:w="989" w:type="dxa"/>
            <w:vMerge/>
            <w:tcBorders>
              <w:left w:val="single" w:sz="4" w:space="0" w:color="auto"/>
              <w:bottom w:val="single" w:sz="4" w:space="0" w:color="auto"/>
              <w:right w:val="single" w:sz="4" w:space="0" w:color="auto"/>
            </w:tcBorders>
            <w:vAlign w:val="center"/>
          </w:tcPr>
          <w:p w14:paraId="7505668E" w14:textId="77777777" w:rsidR="003579A3" w:rsidRPr="00A2440C" w:rsidRDefault="003579A3" w:rsidP="003579A3">
            <w:pPr>
              <w:rPr>
                <w:rFonts w:ascii="Arial Narrow" w:hAnsi="Arial Narrow"/>
                <w:caps/>
                <w:color w:val="000000"/>
              </w:rPr>
            </w:pPr>
          </w:p>
        </w:tc>
      </w:tr>
    </w:tbl>
    <w:p w14:paraId="0446BD0C" w14:textId="77777777" w:rsidR="00E40C4B" w:rsidRDefault="00E40C4B" w:rsidP="00E40C4B">
      <w:pPr>
        <w:rPr>
          <w:caps/>
          <w:color w:val="000000"/>
        </w:rPr>
      </w:pPr>
    </w:p>
    <w:p w14:paraId="28CF3294" w14:textId="77777777" w:rsidR="00E40C4B" w:rsidRPr="00F27B36" w:rsidRDefault="00E40C4B" w:rsidP="00E40C4B">
      <w:pPr>
        <w:rPr>
          <w:caps/>
          <w:color w:val="000000"/>
          <w:sz w:val="18"/>
        </w:rPr>
      </w:pPr>
      <w:r w:rsidRPr="00F27B36">
        <w:rPr>
          <w:caps/>
          <w:color w:val="000000"/>
          <w:sz w:val="18"/>
        </w:rPr>
        <w:t xml:space="preserve">NOTES: </w:t>
      </w:r>
    </w:p>
    <w:p w14:paraId="2FD41A9A" w14:textId="77777777" w:rsidR="00E40C4B" w:rsidRPr="00F27B36" w:rsidRDefault="00E40C4B" w:rsidP="00E40C4B">
      <w:pPr>
        <w:rPr>
          <w:caps/>
          <w:color w:val="000000"/>
          <w:sz w:val="18"/>
        </w:rPr>
      </w:pPr>
      <w:r w:rsidRPr="00F27B36">
        <w:rPr>
          <w:caps/>
          <w:color w:val="000000"/>
          <w:sz w:val="18"/>
        </w:rPr>
        <w:t>*1- SCHEDULES/documents required for tender evaluation purposes</w:t>
      </w:r>
    </w:p>
    <w:p w14:paraId="770D60AE" w14:textId="423F14AA" w:rsidR="00F32303" w:rsidRDefault="00E40C4B" w:rsidP="00E40C4B">
      <w:pPr>
        <w:rPr>
          <w:caps/>
          <w:color w:val="000000"/>
          <w:sz w:val="18"/>
        </w:rPr>
      </w:pPr>
      <w:r w:rsidRPr="00F27B36">
        <w:rPr>
          <w:caps/>
          <w:color w:val="000000"/>
          <w:sz w:val="18"/>
        </w:rPr>
        <w:t>*2- Schedules/documents that will be INCORPORATED into the contract</w:t>
      </w:r>
    </w:p>
    <w:p w14:paraId="0908834C" w14:textId="77777777" w:rsidR="00F32303" w:rsidRDefault="00F32303">
      <w:pPr>
        <w:rPr>
          <w:caps/>
          <w:color w:val="000000"/>
          <w:sz w:val="18"/>
        </w:rPr>
      </w:pPr>
      <w:r>
        <w:rPr>
          <w:caps/>
          <w:color w:val="000000"/>
          <w:sz w:val="18"/>
        </w:rPr>
        <w:br w:type="page"/>
      </w:r>
    </w:p>
    <w:p w14:paraId="3BC2FBB5" w14:textId="77777777" w:rsidR="00E40C4B" w:rsidRPr="00F27B36" w:rsidRDefault="00E40C4B" w:rsidP="00E40C4B">
      <w:pPr>
        <w:rPr>
          <w:caps/>
          <w:color w:val="000000"/>
          <w:sz w:val="18"/>
        </w:rPr>
      </w:pPr>
    </w:p>
    <w:p w14:paraId="3E501D87" w14:textId="77777777" w:rsidR="00E40C4B" w:rsidRDefault="00E40C4B" w:rsidP="00E40C4B">
      <w:pPr>
        <w:rPr>
          <w:b/>
          <w:sz w:val="24"/>
        </w:rPr>
      </w:pPr>
      <w:r>
        <w:rPr>
          <w:b/>
          <w:sz w:val="24"/>
        </w:rPr>
        <w:t>PART T2</w:t>
      </w:r>
      <w:r>
        <w:rPr>
          <w:b/>
          <w:sz w:val="24"/>
        </w:rPr>
        <w:tab/>
        <w:t>RETURNABLE SCHEDULES</w:t>
      </w:r>
    </w:p>
    <w:p w14:paraId="2289A4B4" w14:textId="77777777" w:rsidR="00E40C4B" w:rsidRDefault="00E40C4B" w:rsidP="00E40C4B">
      <w:pPr>
        <w:rPr>
          <w:b/>
          <w:sz w:val="24"/>
        </w:rPr>
      </w:pPr>
    </w:p>
    <w:p w14:paraId="15804D02" w14:textId="77777777" w:rsidR="00E40C4B" w:rsidRPr="00A36EF5" w:rsidRDefault="00E40C4B" w:rsidP="00E40C4B">
      <w:pPr>
        <w:rPr>
          <w:b/>
        </w:rPr>
      </w:pPr>
      <w:r w:rsidRPr="00A36EF5">
        <w:rPr>
          <w:b/>
        </w:rPr>
        <w:t>TABLE OF CONTENTS</w:t>
      </w:r>
    </w:p>
    <w:p w14:paraId="7617015E" w14:textId="77777777" w:rsidR="00E40C4B" w:rsidRDefault="00E40C4B" w:rsidP="000E17A3">
      <w:pPr>
        <w:pStyle w:val="TOC3"/>
      </w:pPr>
    </w:p>
    <w:p w14:paraId="143A2331" w14:textId="78DC4033" w:rsidR="00C028A1" w:rsidRDefault="00A431F1">
      <w:pPr>
        <w:pStyle w:val="TOC1"/>
        <w:rPr>
          <w:rFonts w:asciiTheme="minorHAnsi" w:hAnsiTheme="minorHAnsi"/>
          <w:b w:val="0"/>
          <w:bCs w:val="0"/>
          <w:noProof/>
          <w:kern w:val="2"/>
          <w:sz w:val="22"/>
          <w:szCs w:val="22"/>
          <w:lang w:eastAsia="en-ZA"/>
          <w14:ligatures w14:val="standardContextual"/>
        </w:rPr>
      </w:pPr>
      <w:r>
        <w:rPr>
          <w:rStyle w:val="Hyperlink"/>
          <w:rFonts w:eastAsiaTheme="minorHAnsi"/>
          <w:bCs w:val="0"/>
        </w:rPr>
        <w:fldChar w:fldCharType="begin"/>
      </w:r>
      <w:r>
        <w:rPr>
          <w:rStyle w:val="Hyperlink"/>
          <w:rFonts w:eastAsiaTheme="minorHAnsi"/>
          <w:bCs w:val="0"/>
        </w:rPr>
        <w:instrText xml:space="preserve"> TOC \h \z \t "Header 3,1" </w:instrText>
      </w:r>
      <w:r>
        <w:rPr>
          <w:rStyle w:val="Hyperlink"/>
          <w:rFonts w:eastAsiaTheme="minorHAnsi"/>
          <w:bCs w:val="0"/>
        </w:rPr>
        <w:fldChar w:fldCharType="separate"/>
      </w:r>
      <w:hyperlink w:anchor="_Toc158962754" w:history="1">
        <w:r w:rsidR="00C028A1" w:rsidRPr="00B274BD">
          <w:rPr>
            <w:rStyle w:val="Hyperlink"/>
            <w:noProof/>
          </w:rPr>
          <w:t>FORM A1:</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CERTIFICATE OF CONFIRMATION THAT THE TENDERER READ THE PRESENTATION OR ATTENDED THE COMPULSORY CLARIFICATION MEETING</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_Toc158962754 \h </w:instrText>
        </w:r>
        <w:r w:rsidR="00C028A1">
          <w:rPr>
            <w:noProof/>
            <w:webHidden/>
          </w:rPr>
        </w:r>
        <w:r w:rsidR="00C028A1">
          <w:rPr>
            <w:noProof/>
            <w:webHidden/>
          </w:rPr>
          <w:fldChar w:fldCharType="separate"/>
        </w:r>
        <w:r w:rsidR="00F82833">
          <w:rPr>
            <w:noProof/>
            <w:webHidden/>
          </w:rPr>
          <w:t>31</w:t>
        </w:r>
        <w:r w:rsidR="00C028A1">
          <w:rPr>
            <w:noProof/>
            <w:webHidden/>
          </w:rPr>
          <w:fldChar w:fldCharType="end"/>
        </w:r>
      </w:hyperlink>
    </w:p>
    <w:p w14:paraId="1564DB75" w14:textId="3497E81A" w:rsidR="00C028A1" w:rsidRDefault="006A1C50">
      <w:pPr>
        <w:pStyle w:val="TOC1"/>
        <w:rPr>
          <w:rFonts w:asciiTheme="minorHAnsi" w:hAnsiTheme="minorHAnsi"/>
          <w:b w:val="0"/>
          <w:bCs w:val="0"/>
          <w:noProof/>
          <w:kern w:val="2"/>
          <w:sz w:val="22"/>
          <w:szCs w:val="22"/>
          <w:lang w:eastAsia="en-ZA"/>
          <w14:ligatures w14:val="standardContextual"/>
        </w:rPr>
      </w:pPr>
      <w:hyperlink w:anchor="_Toc158962755" w:history="1">
        <w:r w:rsidR="00C028A1" w:rsidRPr="00B274BD">
          <w:rPr>
            <w:rStyle w:val="Hyperlink"/>
            <w:noProof/>
          </w:rPr>
          <w:t xml:space="preserve">FORM A1.1: </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CERTIFICATE OF INTENTION TO SUBMIT A TENDER</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_Toc158962755 \h </w:instrText>
        </w:r>
        <w:r w:rsidR="00C028A1">
          <w:rPr>
            <w:noProof/>
            <w:webHidden/>
          </w:rPr>
        </w:r>
        <w:r w:rsidR="00C028A1">
          <w:rPr>
            <w:noProof/>
            <w:webHidden/>
          </w:rPr>
          <w:fldChar w:fldCharType="separate"/>
        </w:r>
        <w:r w:rsidR="00F82833">
          <w:rPr>
            <w:noProof/>
            <w:webHidden/>
          </w:rPr>
          <w:t>32</w:t>
        </w:r>
        <w:r w:rsidR="00C028A1">
          <w:rPr>
            <w:noProof/>
            <w:webHidden/>
          </w:rPr>
          <w:fldChar w:fldCharType="end"/>
        </w:r>
      </w:hyperlink>
    </w:p>
    <w:p w14:paraId="5943DB03" w14:textId="42B005C9" w:rsidR="00C028A1" w:rsidRDefault="006A1C50">
      <w:pPr>
        <w:pStyle w:val="TOC1"/>
        <w:rPr>
          <w:rFonts w:asciiTheme="minorHAnsi" w:hAnsiTheme="minorHAnsi"/>
          <w:b w:val="0"/>
          <w:bCs w:val="0"/>
          <w:noProof/>
          <w:kern w:val="2"/>
          <w:sz w:val="22"/>
          <w:szCs w:val="22"/>
          <w:lang w:eastAsia="en-ZA"/>
          <w14:ligatures w14:val="standardContextual"/>
        </w:rPr>
      </w:pPr>
      <w:hyperlink w:anchor="_Toc158962756" w:history="1">
        <w:r w:rsidR="00C028A1" w:rsidRPr="00B274BD">
          <w:rPr>
            <w:rStyle w:val="Hyperlink"/>
            <w:noProof/>
          </w:rPr>
          <w:t>FORM A2.1:</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CERTIFICATE OF AUTHORITY FOR SIGNATORY</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_Toc158962756 \h </w:instrText>
        </w:r>
        <w:r w:rsidR="00C028A1">
          <w:rPr>
            <w:noProof/>
            <w:webHidden/>
          </w:rPr>
        </w:r>
        <w:r w:rsidR="00C028A1">
          <w:rPr>
            <w:noProof/>
            <w:webHidden/>
          </w:rPr>
          <w:fldChar w:fldCharType="separate"/>
        </w:r>
        <w:r w:rsidR="00F82833">
          <w:rPr>
            <w:noProof/>
            <w:webHidden/>
          </w:rPr>
          <w:t>34</w:t>
        </w:r>
        <w:r w:rsidR="00C028A1">
          <w:rPr>
            <w:noProof/>
            <w:webHidden/>
          </w:rPr>
          <w:fldChar w:fldCharType="end"/>
        </w:r>
      </w:hyperlink>
    </w:p>
    <w:p w14:paraId="1B35F52F" w14:textId="75DACFC6" w:rsidR="00C028A1" w:rsidRDefault="006A1C50">
      <w:pPr>
        <w:pStyle w:val="TOC1"/>
        <w:tabs>
          <w:tab w:val="left" w:pos="1721"/>
        </w:tabs>
        <w:rPr>
          <w:rFonts w:asciiTheme="minorHAnsi" w:hAnsiTheme="minorHAnsi"/>
          <w:b w:val="0"/>
          <w:bCs w:val="0"/>
          <w:noProof/>
          <w:kern w:val="2"/>
          <w:sz w:val="22"/>
          <w:szCs w:val="22"/>
          <w:lang w:eastAsia="en-ZA"/>
          <w14:ligatures w14:val="standardContextual"/>
        </w:rPr>
      </w:pPr>
      <w:hyperlink w:anchor="_Toc158962757" w:history="1">
        <w:r w:rsidR="00C028A1" w:rsidRPr="00B274BD">
          <w:rPr>
            <w:rStyle w:val="Hyperlink"/>
            <w:noProof/>
          </w:rPr>
          <w:t xml:space="preserve">FORM A2.2: </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DECLARATION OF TENDERER’S CURRENT STATUS OF ANY DEBT OUTSTANDING TO SANRAL</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_Toc158962757 \h </w:instrText>
        </w:r>
        <w:r w:rsidR="00C028A1">
          <w:rPr>
            <w:noProof/>
            <w:webHidden/>
          </w:rPr>
        </w:r>
        <w:r w:rsidR="00C028A1">
          <w:rPr>
            <w:noProof/>
            <w:webHidden/>
          </w:rPr>
          <w:fldChar w:fldCharType="separate"/>
        </w:r>
        <w:r w:rsidR="00F82833">
          <w:rPr>
            <w:noProof/>
            <w:webHidden/>
          </w:rPr>
          <w:t>35</w:t>
        </w:r>
        <w:r w:rsidR="00C028A1">
          <w:rPr>
            <w:noProof/>
            <w:webHidden/>
          </w:rPr>
          <w:fldChar w:fldCharType="end"/>
        </w:r>
      </w:hyperlink>
    </w:p>
    <w:p w14:paraId="000BBF8E" w14:textId="6661E460" w:rsidR="00C028A1" w:rsidRDefault="006A1C50">
      <w:pPr>
        <w:pStyle w:val="TOC1"/>
        <w:rPr>
          <w:rFonts w:asciiTheme="minorHAnsi" w:hAnsiTheme="minorHAnsi"/>
          <w:b w:val="0"/>
          <w:bCs w:val="0"/>
          <w:noProof/>
          <w:kern w:val="2"/>
          <w:sz w:val="22"/>
          <w:szCs w:val="22"/>
          <w:lang w:eastAsia="en-ZA"/>
          <w14:ligatures w14:val="standardContextual"/>
        </w:rPr>
      </w:pPr>
      <w:hyperlink w:anchor="_Toc158962758" w:history="1">
        <w:r w:rsidR="00C028A1" w:rsidRPr="00B274BD">
          <w:rPr>
            <w:rStyle w:val="Hyperlink"/>
            <w:noProof/>
          </w:rPr>
          <w:t>FORM A2.3:</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CERTIFICATE OF SINGLE TENDER SUBMISSION</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_Toc158962758 \h </w:instrText>
        </w:r>
        <w:r w:rsidR="00C028A1">
          <w:rPr>
            <w:noProof/>
            <w:webHidden/>
          </w:rPr>
        </w:r>
        <w:r w:rsidR="00C028A1">
          <w:rPr>
            <w:noProof/>
            <w:webHidden/>
          </w:rPr>
          <w:fldChar w:fldCharType="separate"/>
        </w:r>
        <w:r w:rsidR="00F82833">
          <w:rPr>
            <w:noProof/>
            <w:webHidden/>
          </w:rPr>
          <w:t>36</w:t>
        </w:r>
        <w:r w:rsidR="00C028A1">
          <w:rPr>
            <w:noProof/>
            <w:webHidden/>
          </w:rPr>
          <w:fldChar w:fldCharType="end"/>
        </w:r>
      </w:hyperlink>
    </w:p>
    <w:p w14:paraId="5DC055E5" w14:textId="5483240B" w:rsidR="00C028A1" w:rsidRDefault="006A1C50">
      <w:pPr>
        <w:pStyle w:val="TOC1"/>
        <w:rPr>
          <w:rFonts w:asciiTheme="minorHAnsi" w:hAnsiTheme="minorHAnsi"/>
          <w:b w:val="0"/>
          <w:bCs w:val="0"/>
          <w:noProof/>
          <w:kern w:val="2"/>
          <w:sz w:val="22"/>
          <w:szCs w:val="22"/>
          <w:lang w:eastAsia="en-ZA"/>
          <w14:ligatures w14:val="standardContextual"/>
        </w:rPr>
      </w:pPr>
      <w:hyperlink w:anchor="_Toc158962759" w:history="1">
        <w:r w:rsidR="00C028A1" w:rsidRPr="00B274BD">
          <w:rPr>
            <w:rStyle w:val="Hyperlink"/>
            <w:noProof/>
          </w:rPr>
          <w:t>FORM A2.4:</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CERTIFICATE OF FRONTING PRACTICES</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_Toc158962759 \h </w:instrText>
        </w:r>
        <w:r w:rsidR="00C028A1">
          <w:rPr>
            <w:noProof/>
            <w:webHidden/>
          </w:rPr>
        </w:r>
        <w:r w:rsidR="00C028A1">
          <w:rPr>
            <w:noProof/>
            <w:webHidden/>
          </w:rPr>
          <w:fldChar w:fldCharType="separate"/>
        </w:r>
        <w:r w:rsidR="00F82833">
          <w:rPr>
            <w:noProof/>
            <w:webHidden/>
          </w:rPr>
          <w:t>37</w:t>
        </w:r>
        <w:r w:rsidR="00C028A1">
          <w:rPr>
            <w:noProof/>
            <w:webHidden/>
          </w:rPr>
          <w:fldChar w:fldCharType="end"/>
        </w:r>
      </w:hyperlink>
    </w:p>
    <w:p w14:paraId="36AC0B95" w14:textId="460AACC9" w:rsidR="00C028A1" w:rsidRDefault="006A1C50">
      <w:pPr>
        <w:pStyle w:val="TOC1"/>
        <w:rPr>
          <w:rFonts w:asciiTheme="minorHAnsi" w:hAnsiTheme="minorHAnsi"/>
          <w:b w:val="0"/>
          <w:bCs w:val="0"/>
          <w:noProof/>
          <w:kern w:val="2"/>
          <w:sz w:val="22"/>
          <w:szCs w:val="22"/>
          <w:lang w:eastAsia="en-ZA"/>
          <w14:ligatures w14:val="standardContextual"/>
        </w:rPr>
      </w:pPr>
      <w:hyperlink w:anchor="_Toc158962760" w:history="1">
        <w:r w:rsidR="00C028A1" w:rsidRPr="00B274BD">
          <w:rPr>
            <w:rStyle w:val="Hyperlink"/>
            <w:noProof/>
          </w:rPr>
          <w:t>FORM A2.5:</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DECLARATION OF DOMESTIC PROMINENT INFLUENTIAL PERSONS, FOREIGN PROMINENT PUBLIC OFFICIALS AND FOREIGN INFLUENTIAL NATIONALS (DPIPs, FPPOs &amp; FINs)</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_Toc158962760 \h </w:instrText>
        </w:r>
        <w:r w:rsidR="00C028A1">
          <w:rPr>
            <w:noProof/>
            <w:webHidden/>
          </w:rPr>
        </w:r>
        <w:r w:rsidR="00C028A1">
          <w:rPr>
            <w:noProof/>
            <w:webHidden/>
          </w:rPr>
          <w:fldChar w:fldCharType="separate"/>
        </w:r>
        <w:r w:rsidR="00F82833">
          <w:rPr>
            <w:noProof/>
            <w:webHidden/>
          </w:rPr>
          <w:t>39</w:t>
        </w:r>
        <w:r w:rsidR="00C028A1">
          <w:rPr>
            <w:noProof/>
            <w:webHidden/>
          </w:rPr>
          <w:fldChar w:fldCharType="end"/>
        </w:r>
      </w:hyperlink>
    </w:p>
    <w:p w14:paraId="01452EFF" w14:textId="22937F5A" w:rsidR="00C028A1" w:rsidRDefault="006A1C50">
      <w:pPr>
        <w:pStyle w:val="TOC1"/>
        <w:rPr>
          <w:rFonts w:asciiTheme="minorHAnsi" w:hAnsiTheme="minorHAnsi"/>
          <w:b w:val="0"/>
          <w:bCs w:val="0"/>
          <w:noProof/>
          <w:kern w:val="2"/>
          <w:sz w:val="22"/>
          <w:szCs w:val="22"/>
          <w:lang w:eastAsia="en-ZA"/>
          <w14:ligatures w14:val="standardContextual"/>
        </w:rPr>
      </w:pPr>
      <w:hyperlink w:anchor="_Toc158962761" w:history="1">
        <w:r w:rsidR="00C028A1" w:rsidRPr="00B274BD">
          <w:rPr>
            <w:rStyle w:val="Hyperlink"/>
            <w:noProof/>
          </w:rPr>
          <w:t>FORM A2.6:</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CERTIFICATE OF PERMISSION TO CONDUCT DUE DILIGENCE INVESTIGATION</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_Toc158962761 \h </w:instrText>
        </w:r>
        <w:r w:rsidR="00C028A1">
          <w:rPr>
            <w:noProof/>
            <w:webHidden/>
          </w:rPr>
        </w:r>
        <w:r w:rsidR="00C028A1">
          <w:rPr>
            <w:noProof/>
            <w:webHidden/>
          </w:rPr>
          <w:fldChar w:fldCharType="separate"/>
        </w:r>
        <w:r w:rsidR="00F82833">
          <w:rPr>
            <w:noProof/>
            <w:webHidden/>
          </w:rPr>
          <w:t>42</w:t>
        </w:r>
        <w:r w:rsidR="00C028A1">
          <w:rPr>
            <w:noProof/>
            <w:webHidden/>
          </w:rPr>
          <w:fldChar w:fldCharType="end"/>
        </w:r>
      </w:hyperlink>
    </w:p>
    <w:p w14:paraId="56289446" w14:textId="0F895B7E" w:rsidR="00C028A1" w:rsidRDefault="006A1C50">
      <w:pPr>
        <w:pStyle w:val="TOC1"/>
        <w:rPr>
          <w:rFonts w:asciiTheme="minorHAnsi" w:hAnsiTheme="minorHAnsi"/>
          <w:b w:val="0"/>
          <w:bCs w:val="0"/>
          <w:noProof/>
          <w:kern w:val="2"/>
          <w:sz w:val="22"/>
          <w:szCs w:val="22"/>
          <w:lang w:eastAsia="en-ZA"/>
          <w14:ligatures w14:val="standardContextual"/>
        </w:rPr>
      </w:pPr>
      <w:hyperlink w:anchor="_Toc158962762" w:history="1">
        <w:r w:rsidR="00C028A1" w:rsidRPr="00B274BD">
          <w:rPr>
            <w:rStyle w:val="Hyperlink"/>
            <w:noProof/>
          </w:rPr>
          <w:t>FORM A3.1:</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BIDDER’S DISCLOSURE (SBD4)</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_Toc158962762 \h </w:instrText>
        </w:r>
        <w:r w:rsidR="00C028A1">
          <w:rPr>
            <w:noProof/>
            <w:webHidden/>
          </w:rPr>
        </w:r>
        <w:r w:rsidR="00C028A1">
          <w:rPr>
            <w:noProof/>
            <w:webHidden/>
          </w:rPr>
          <w:fldChar w:fldCharType="separate"/>
        </w:r>
        <w:r w:rsidR="00F82833">
          <w:rPr>
            <w:noProof/>
            <w:webHidden/>
          </w:rPr>
          <w:t>43</w:t>
        </w:r>
        <w:r w:rsidR="00C028A1">
          <w:rPr>
            <w:noProof/>
            <w:webHidden/>
          </w:rPr>
          <w:fldChar w:fldCharType="end"/>
        </w:r>
      </w:hyperlink>
    </w:p>
    <w:p w14:paraId="6DCD1EA4" w14:textId="2387A24E" w:rsidR="00C028A1" w:rsidRDefault="006A1C50">
      <w:pPr>
        <w:pStyle w:val="TOC1"/>
        <w:rPr>
          <w:rFonts w:asciiTheme="minorHAnsi" w:hAnsiTheme="minorHAnsi"/>
          <w:b w:val="0"/>
          <w:bCs w:val="0"/>
          <w:noProof/>
          <w:kern w:val="2"/>
          <w:sz w:val="22"/>
          <w:szCs w:val="22"/>
          <w:lang w:eastAsia="en-ZA"/>
          <w14:ligatures w14:val="standardContextual"/>
        </w:rPr>
      </w:pPr>
      <w:hyperlink w:anchor="_Toc158962763" w:history="1">
        <w:r w:rsidR="00C028A1" w:rsidRPr="00B274BD">
          <w:rPr>
            <w:rStyle w:val="Hyperlink"/>
            <w:noProof/>
          </w:rPr>
          <w:t>FORM A3.2:</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CERTIFICATE OF INDEPENDENT TENDER (INCORPORATING SBD9)</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_Toc158962763 \h </w:instrText>
        </w:r>
        <w:r w:rsidR="00C028A1">
          <w:rPr>
            <w:noProof/>
            <w:webHidden/>
          </w:rPr>
        </w:r>
        <w:r w:rsidR="00C028A1">
          <w:rPr>
            <w:noProof/>
            <w:webHidden/>
          </w:rPr>
          <w:fldChar w:fldCharType="separate"/>
        </w:r>
        <w:r w:rsidR="00F82833">
          <w:rPr>
            <w:noProof/>
            <w:webHidden/>
          </w:rPr>
          <w:t>46</w:t>
        </w:r>
        <w:r w:rsidR="00C028A1">
          <w:rPr>
            <w:noProof/>
            <w:webHidden/>
          </w:rPr>
          <w:fldChar w:fldCharType="end"/>
        </w:r>
      </w:hyperlink>
    </w:p>
    <w:p w14:paraId="711D5D61" w14:textId="256A4049" w:rsidR="00C028A1" w:rsidRDefault="006A1C50">
      <w:pPr>
        <w:pStyle w:val="TOC1"/>
        <w:rPr>
          <w:rFonts w:asciiTheme="minorHAnsi" w:hAnsiTheme="minorHAnsi"/>
          <w:b w:val="0"/>
          <w:bCs w:val="0"/>
          <w:noProof/>
          <w:kern w:val="2"/>
          <w:sz w:val="22"/>
          <w:szCs w:val="22"/>
          <w:lang w:eastAsia="en-ZA"/>
          <w14:ligatures w14:val="standardContextual"/>
        </w:rPr>
      </w:pPr>
      <w:hyperlink w:anchor="_Toc158962764" w:history="1">
        <w:r w:rsidR="00C028A1" w:rsidRPr="00B274BD">
          <w:rPr>
            <w:rStyle w:val="Hyperlink"/>
            <w:noProof/>
          </w:rPr>
          <w:t>FORM A3.3:</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DECLARATION OF TENDERER’S PAST SUPPLY CHAIN MANAGEMENT PRACTICES (INCORPORATING SBD8)</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_Toc158962764 \h </w:instrText>
        </w:r>
        <w:r w:rsidR="00C028A1">
          <w:rPr>
            <w:noProof/>
            <w:webHidden/>
          </w:rPr>
        </w:r>
        <w:r w:rsidR="00C028A1">
          <w:rPr>
            <w:noProof/>
            <w:webHidden/>
          </w:rPr>
          <w:fldChar w:fldCharType="separate"/>
        </w:r>
        <w:r w:rsidR="00F82833">
          <w:rPr>
            <w:noProof/>
            <w:webHidden/>
          </w:rPr>
          <w:t>47</w:t>
        </w:r>
        <w:r w:rsidR="00C028A1">
          <w:rPr>
            <w:noProof/>
            <w:webHidden/>
          </w:rPr>
          <w:fldChar w:fldCharType="end"/>
        </w:r>
      </w:hyperlink>
    </w:p>
    <w:p w14:paraId="0E945059" w14:textId="783101F7" w:rsidR="00C028A1" w:rsidRDefault="006A1C50">
      <w:pPr>
        <w:pStyle w:val="TOC1"/>
        <w:rPr>
          <w:rFonts w:asciiTheme="minorHAnsi" w:hAnsiTheme="minorHAnsi"/>
          <w:b w:val="0"/>
          <w:bCs w:val="0"/>
          <w:noProof/>
          <w:kern w:val="2"/>
          <w:sz w:val="22"/>
          <w:szCs w:val="22"/>
          <w:lang w:eastAsia="en-ZA"/>
          <w14:ligatures w14:val="standardContextual"/>
        </w:rPr>
      </w:pPr>
      <w:hyperlink w:anchor="_Toc158962765" w:history="1">
        <w:r w:rsidR="00C028A1" w:rsidRPr="00B274BD">
          <w:rPr>
            <w:rStyle w:val="Hyperlink"/>
            <w:noProof/>
          </w:rPr>
          <w:t>FORM A3.4:</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REGISTRATION ON NATIONAL TREASURY CENTRAL SUPPLIER DATABASE</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_Toc158962765 \h </w:instrText>
        </w:r>
        <w:r w:rsidR="00C028A1">
          <w:rPr>
            <w:noProof/>
            <w:webHidden/>
          </w:rPr>
        </w:r>
        <w:r w:rsidR="00C028A1">
          <w:rPr>
            <w:noProof/>
            <w:webHidden/>
          </w:rPr>
          <w:fldChar w:fldCharType="separate"/>
        </w:r>
        <w:r w:rsidR="00F82833">
          <w:rPr>
            <w:noProof/>
            <w:webHidden/>
          </w:rPr>
          <w:t>49</w:t>
        </w:r>
        <w:r w:rsidR="00C028A1">
          <w:rPr>
            <w:noProof/>
            <w:webHidden/>
          </w:rPr>
          <w:fldChar w:fldCharType="end"/>
        </w:r>
      </w:hyperlink>
    </w:p>
    <w:p w14:paraId="6ADB0E6B" w14:textId="0B254B95" w:rsidR="00C028A1" w:rsidRDefault="006A1C50">
      <w:pPr>
        <w:pStyle w:val="TOC1"/>
        <w:rPr>
          <w:rFonts w:asciiTheme="minorHAnsi" w:hAnsiTheme="minorHAnsi"/>
          <w:b w:val="0"/>
          <w:bCs w:val="0"/>
          <w:noProof/>
          <w:kern w:val="2"/>
          <w:sz w:val="22"/>
          <w:szCs w:val="22"/>
          <w:lang w:eastAsia="en-ZA"/>
          <w14:ligatures w14:val="standardContextual"/>
        </w:rPr>
      </w:pPr>
      <w:hyperlink w:anchor="_Toc158962766" w:history="1">
        <w:r w:rsidR="00C028A1" w:rsidRPr="00B274BD">
          <w:rPr>
            <w:rStyle w:val="Hyperlink"/>
            <w:noProof/>
          </w:rPr>
          <w:t>FORM A3.5:</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DECLARATION CERTIFICATE FOR LOCAL PRODUCTION AND CONTENT FOR DESIGNATED SECTORS (SBD 6.2)</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_Toc158962766 \h </w:instrText>
        </w:r>
        <w:r w:rsidR="00C028A1">
          <w:rPr>
            <w:noProof/>
            <w:webHidden/>
          </w:rPr>
        </w:r>
        <w:r w:rsidR="00C028A1">
          <w:rPr>
            <w:noProof/>
            <w:webHidden/>
          </w:rPr>
          <w:fldChar w:fldCharType="separate"/>
        </w:r>
        <w:r w:rsidR="00F82833">
          <w:rPr>
            <w:noProof/>
            <w:webHidden/>
          </w:rPr>
          <w:t>50</w:t>
        </w:r>
        <w:r w:rsidR="00C028A1">
          <w:rPr>
            <w:noProof/>
            <w:webHidden/>
          </w:rPr>
          <w:fldChar w:fldCharType="end"/>
        </w:r>
      </w:hyperlink>
    </w:p>
    <w:p w14:paraId="70C4FF87" w14:textId="30D14781" w:rsidR="00C028A1" w:rsidRDefault="006A1C50">
      <w:pPr>
        <w:pStyle w:val="TOC1"/>
        <w:rPr>
          <w:rFonts w:asciiTheme="minorHAnsi" w:hAnsiTheme="minorHAnsi"/>
          <w:b w:val="0"/>
          <w:bCs w:val="0"/>
          <w:noProof/>
          <w:kern w:val="2"/>
          <w:sz w:val="22"/>
          <w:szCs w:val="22"/>
          <w:lang w:eastAsia="en-ZA"/>
          <w14:ligatures w14:val="standardContextual"/>
        </w:rPr>
      </w:pPr>
      <w:hyperlink w:anchor="_Toc158962767" w:history="1">
        <w:r w:rsidR="00C028A1" w:rsidRPr="00B274BD">
          <w:rPr>
            <w:rStyle w:val="Hyperlink"/>
            <w:noProof/>
          </w:rPr>
          <w:t>FORM A3.6:</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LOCAL CONTENT DECLARATION: SUMMARY SCHEDULE (ANNEXURE C)</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_Toc158962767 \h </w:instrText>
        </w:r>
        <w:r w:rsidR="00C028A1">
          <w:rPr>
            <w:noProof/>
            <w:webHidden/>
          </w:rPr>
        </w:r>
        <w:r w:rsidR="00C028A1">
          <w:rPr>
            <w:noProof/>
            <w:webHidden/>
          </w:rPr>
          <w:fldChar w:fldCharType="separate"/>
        </w:r>
        <w:r w:rsidR="00F82833">
          <w:rPr>
            <w:noProof/>
            <w:webHidden/>
          </w:rPr>
          <w:t>54</w:t>
        </w:r>
        <w:r w:rsidR="00C028A1">
          <w:rPr>
            <w:noProof/>
            <w:webHidden/>
          </w:rPr>
          <w:fldChar w:fldCharType="end"/>
        </w:r>
      </w:hyperlink>
    </w:p>
    <w:p w14:paraId="508BC42B" w14:textId="67B0F86D" w:rsidR="00C028A1" w:rsidRDefault="006A1C50">
      <w:pPr>
        <w:pStyle w:val="TOC1"/>
        <w:rPr>
          <w:rFonts w:asciiTheme="minorHAnsi" w:hAnsiTheme="minorHAnsi"/>
          <w:b w:val="0"/>
          <w:bCs w:val="0"/>
          <w:noProof/>
          <w:kern w:val="2"/>
          <w:sz w:val="22"/>
          <w:szCs w:val="22"/>
          <w:lang w:eastAsia="en-ZA"/>
          <w14:ligatures w14:val="standardContextual"/>
        </w:rPr>
      </w:pPr>
      <w:hyperlink w:anchor="_Toc158962768" w:history="1">
        <w:r w:rsidR="00C028A1" w:rsidRPr="00B274BD">
          <w:rPr>
            <w:rStyle w:val="Hyperlink"/>
            <w:noProof/>
          </w:rPr>
          <w:t>FORM A4:</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SCHEDULE OF DEVIATIONS OR QUALIFICATIONS BY TENDERER</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_Toc158962768 \h </w:instrText>
        </w:r>
        <w:r w:rsidR="00C028A1">
          <w:rPr>
            <w:noProof/>
            <w:webHidden/>
          </w:rPr>
        </w:r>
        <w:r w:rsidR="00C028A1">
          <w:rPr>
            <w:noProof/>
            <w:webHidden/>
          </w:rPr>
          <w:fldChar w:fldCharType="separate"/>
        </w:r>
        <w:r w:rsidR="00F82833">
          <w:rPr>
            <w:noProof/>
            <w:webHidden/>
          </w:rPr>
          <w:t>59</w:t>
        </w:r>
        <w:r w:rsidR="00C028A1">
          <w:rPr>
            <w:noProof/>
            <w:webHidden/>
          </w:rPr>
          <w:fldChar w:fldCharType="end"/>
        </w:r>
      </w:hyperlink>
    </w:p>
    <w:p w14:paraId="1CF195A4" w14:textId="0B376244" w:rsidR="00C028A1" w:rsidRDefault="006A1C50">
      <w:pPr>
        <w:pStyle w:val="TOC1"/>
        <w:rPr>
          <w:rFonts w:asciiTheme="minorHAnsi" w:hAnsiTheme="minorHAnsi"/>
          <w:b w:val="0"/>
          <w:bCs w:val="0"/>
          <w:noProof/>
          <w:kern w:val="2"/>
          <w:sz w:val="22"/>
          <w:szCs w:val="22"/>
          <w:lang w:eastAsia="en-ZA"/>
          <w14:ligatures w14:val="standardContextual"/>
        </w:rPr>
      </w:pPr>
      <w:hyperlink w:anchor="_Toc158962769" w:history="1">
        <w:r w:rsidR="00C028A1" w:rsidRPr="00B274BD">
          <w:rPr>
            <w:rStyle w:val="Hyperlink"/>
            <w:noProof/>
          </w:rPr>
          <w:t>FORM A5:</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SCHEDULE OF ADDENDA TO TENDER DOCUMENTS</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_Toc158962769 \h </w:instrText>
        </w:r>
        <w:r w:rsidR="00C028A1">
          <w:rPr>
            <w:noProof/>
            <w:webHidden/>
          </w:rPr>
        </w:r>
        <w:r w:rsidR="00C028A1">
          <w:rPr>
            <w:noProof/>
            <w:webHidden/>
          </w:rPr>
          <w:fldChar w:fldCharType="separate"/>
        </w:r>
        <w:r w:rsidR="00F82833">
          <w:rPr>
            <w:noProof/>
            <w:webHidden/>
          </w:rPr>
          <w:t>60</w:t>
        </w:r>
        <w:r w:rsidR="00C028A1">
          <w:rPr>
            <w:noProof/>
            <w:webHidden/>
          </w:rPr>
          <w:fldChar w:fldCharType="end"/>
        </w:r>
      </w:hyperlink>
    </w:p>
    <w:p w14:paraId="7B067D41" w14:textId="66C1770F" w:rsidR="00C028A1" w:rsidRDefault="006A1C50">
      <w:pPr>
        <w:pStyle w:val="TOC1"/>
        <w:rPr>
          <w:rFonts w:asciiTheme="minorHAnsi" w:hAnsiTheme="minorHAnsi"/>
          <w:b w:val="0"/>
          <w:bCs w:val="0"/>
          <w:noProof/>
          <w:kern w:val="2"/>
          <w:sz w:val="22"/>
          <w:szCs w:val="22"/>
          <w:lang w:eastAsia="en-ZA"/>
          <w14:ligatures w14:val="standardContextual"/>
        </w:rPr>
      </w:pPr>
      <w:hyperlink w:anchor="_Toc158962770" w:history="1">
        <w:r w:rsidR="00C028A1" w:rsidRPr="00B274BD">
          <w:rPr>
            <w:rStyle w:val="Hyperlink"/>
            <w:noProof/>
          </w:rPr>
          <w:t xml:space="preserve">FORM A6: </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CERTIFICATE OF TAX COMPLIANCE (INCORPORATING SBD2)</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_Toc158962770 \h </w:instrText>
        </w:r>
        <w:r w:rsidR="00C028A1">
          <w:rPr>
            <w:noProof/>
            <w:webHidden/>
          </w:rPr>
        </w:r>
        <w:r w:rsidR="00C028A1">
          <w:rPr>
            <w:noProof/>
            <w:webHidden/>
          </w:rPr>
          <w:fldChar w:fldCharType="separate"/>
        </w:r>
        <w:r w:rsidR="00F82833">
          <w:rPr>
            <w:noProof/>
            <w:webHidden/>
          </w:rPr>
          <w:t>61</w:t>
        </w:r>
        <w:r w:rsidR="00C028A1">
          <w:rPr>
            <w:noProof/>
            <w:webHidden/>
          </w:rPr>
          <w:fldChar w:fldCharType="end"/>
        </w:r>
      </w:hyperlink>
    </w:p>
    <w:p w14:paraId="43002E29" w14:textId="270168AC" w:rsidR="00C028A1" w:rsidRDefault="006A1C50">
      <w:pPr>
        <w:pStyle w:val="TOC1"/>
        <w:rPr>
          <w:rFonts w:asciiTheme="minorHAnsi" w:hAnsiTheme="minorHAnsi"/>
          <w:b w:val="0"/>
          <w:bCs w:val="0"/>
          <w:noProof/>
          <w:kern w:val="2"/>
          <w:sz w:val="22"/>
          <w:szCs w:val="22"/>
          <w:lang w:eastAsia="en-ZA"/>
          <w14:ligatures w14:val="standardContextual"/>
        </w:rPr>
      </w:pPr>
      <w:hyperlink w:anchor="_Toc158962771" w:history="1">
        <w:r w:rsidR="00C028A1" w:rsidRPr="00B274BD">
          <w:rPr>
            <w:rStyle w:val="Hyperlink"/>
            <w:noProof/>
          </w:rPr>
          <w:t>FORM A7:</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CERTIFICATE OF INSURANCE COVER</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_Toc158962771 \h </w:instrText>
        </w:r>
        <w:r w:rsidR="00C028A1">
          <w:rPr>
            <w:noProof/>
            <w:webHidden/>
          </w:rPr>
        </w:r>
        <w:r w:rsidR="00C028A1">
          <w:rPr>
            <w:noProof/>
            <w:webHidden/>
          </w:rPr>
          <w:fldChar w:fldCharType="separate"/>
        </w:r>
        <w:r w:rsidR="00F82833">
          <w:rPr>
            <w:noProof/>
            <w:webHidden/>
          </w:rPr>
          <w:t>62</w:t>
        </w:r>
        <w:r w:rsidR="00C028A1">
          <w:rPr>
            <w:noProof/>
            <w:webHidden/>
          </w:rPr>
          <w:fldChar w:fldCharType="end"/>
        </w:r>
      </w:hyperlink>
    </w:p>
    <w:p w14:paraId="78F7A4FF" w14:textId="7C194960" w:rsidR="00C028A1" w:rsidRDefault="006A1C50">
      <w:pPr>
        <w:pStyle w:val="TOC1"/>
        <w:rPr>
          <w:rFonts w:asciiTheme="minorHAnsi" w:hAnsiTheme="minorHAnsi"/>
          <w:b w:val="0"/>
          <w:bCs w:val="0"/>
          <w:noProof/>
          <w:kern w:val="2"/>
          <w:sz w:val="22"/>
          <w:szCs w:val="22"/>
          <w:lang w:eastAsia="en-ZA"/>
          <w14:ligatures w14:val="standardContextual"/>
        </w:rPr>
      </w:pPr>
      <w:hyperlink w:anchor="_Toc158962772" w:history="1">
        <w:r w:rsidR="00C028A1" w:rsidRPr="00B274BD">
          <w:rPr>
            <w:rStyle w:val="Hyperlink"/>
            <w:noProof/>
          </w:rPr>
          <w:t>FORM A8:</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TENDERERS REGISTERED FINANCIAL SERVICE PROVIDER LETTER AND BANK DETAILS</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_Toc158962772 \h </w:instrText>
        </w:r>
        <w:r w:rsidR="00C028A1">
          <w:rPr>
            <w:noProof/>
            <w:webHidden/>
          </w:rPr>
        </w:r>
        <w:r w:rsidR="00C028A1">
          <w:rPr>
            <w:noProof/>
            <w:webHidden/>
          </w:rPr>
          <w:fldChar w:fldCharType="separate"/>
        </w:r>
        <w:r w:rsidR="00F82833">
          <w:rPr>
            <w:noProof/>
            <w:webHidden/>
          </w:rPr>
          <w:t>63</w:t>
        </w:r>
        <w:r w:rsidR="00C028A1">
          <w:rPr>
            <w:noProof/>
            <w:webHidden/>
          </w:rPr>
          <w:fldChar w:fldCharType="end"/>
        </w:r>
      </w:hyperlink>
    </w:p>
    <w:p w14:paraId="4F81BD20" w14:textId="7120DF3C" w:rsidR="00C028A1" w:rsidRDefault="006A1C50">
      <w:pPr>
        <w:pStyle w:val="TOC1"/>
        <w:rPr>
          <w:rFonts w:asciiTheme="minorHAnsi" w:hAnsiTheme="minorHAnsi"/>
          <w:b w:val="0"/>
          <w:bCs w:val="0"/>
          <w:noProof/>
          <w:kern w:val="2"/>
          <w:sz w:val="22"/>
          <w:szCs w:val="22"/>
          <w:lang w:eastAsia="en-ZA"/>
          <w14:ligatures w14:val="standardContextual"/>
        </w:rPr>
      </w:pPr>
      <w:hyperlink w:anchor="_Toc158962773" w:history="1">
        <w:r w:rsidR="00C028A1" w:rsidRPr="00B274BD">
          <w:rPr>
            <w:rStyle w:val="Hyperlink"/>
            <w:noProof/>
          </w:rPr>
          <w:t>FORM A9.1:</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SCHEDULE OF TENDERER'S LITIGATION HISTORY</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_Toc158962773 \h </w:instrText>
        </w:r>
        <w:r w:rsidR="00C028A1">
          <w:rPr>
            <w:noProof/>
            <w:webHidden/>
          </w:rPr>
        </w:r>
        <w:r w:rsidR="00C028A1">
          <w:rPr>
            <w:noProof/>
            <w:webHidden/>
          </w:rPr>
          <w:fldChar w:fldCharType="separate"/>
        </w:r>
        <w:r w:rsidR="00F82833">
          <w:rPr>
            <w:noProof/>
            <w:webHidden/>
          </w:rPr>
          <w:t>65</w:t>
        </w:r>
        <w:r w:rsidR="00C028A1">
          <w:rPr>
            <w:noProof/>
            <w:webHidden/>
          </w:rPr>
          <w:fldChar w:fldCharType="end"/>
        </w:r>
      </w:hyperlink>
    </w:p>
    <w:p w14:paraId="3F416372" w14:textId="1520E847" w:rsidR="00C028A1" w:rsidRDefault="006A1C50">
      <w:pPr>
        <w:pStyle w:val="TOC1"/>
        <w:rPr>
          <w:rFonts w:asciiTheme="minorHAnsi" w:hAnsiTheme="minorHAnsi"/>
          <w:b w:val="0"/>
          <w:bCs w:val="0"/>
          <w:noProof/>
          <w:kern w:val="2"/>
          <w:sz w:val="22"/>
          <w:szCs w:val="22"/>
          <w:lang w:eastAsia="en-ZA"/>
          <w14:ligatures w14:val="standardContextual"/>
        </w:rPr>
      </w:pPr>
      <w:hyperlink w:anchor="_Toc158962774" w:history="1">
        <w:r w:rsidR="00C028A1" w:rsidRPr="00B274BD">
          <w:rPr>
            <w:rStyle w:val="Hyperlink"/>
            <w:noProof/>
          </w:rPr>
          <w:t>FORM A9.2:</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ENVIRONMENTAL, SOCIAL, HEALTH, AND SAFETY PERFORMANCE DECLARATION</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_Toc158962774 \h </w:instrText>
        </w:r>
        <w:r w:rsidR="00C028A1">
          <w:rPr>
            <w:noProof/>
            <w:webHidden/>
          </w:rPr>
        </w:r>
        <w:r w:rsidR="00C028A1">
          <w:rPr>
            <w:noProof/>
            <w:webHidden/>
          </w:rPr>
          <w:fldChar w:fldCharType="separate"/>
        </w:r>
        <w:r w:rsidR="00F82833">
          <w:rPr>
            <w:noProof/>
            <w:webHidden/>
          </w:rPr>
          <w:t>66</w:t>
        </w:r>
        <w:r w:rsidR="00C028A1">
          <w:rPr>
            <w:noProof/>
            <w:webHidden/>
          </w:rPr>
          <w:fldChar w:fldCharType="end"/>
        </w:r>
      </w:hyperlink>
    </w:p>
    <w:p w14:paraId="4A90D8B1" w14:textId="2A7B996D" w:rsidR="00C028A1" w:rsidRDefault="006A1C50">
      <w:pPr>
        <w:pStyle w:val="TOC1"/>
        <w:rPr>
          <w:rFonts w:asciiTheme="minorHAnsi" w:hAnsiTheme="minorHAnsi"/>
          <w:b w:val="0"/>
          <w:bCs w:val="0"/>
          <w:noProof/>
          <w:kern w:val="2"/>
          <w:sz w:val="22"/>
          <w:szCs w:val="22"/>
          <w:lang w:eastAsia="en-ZA"/>
          <w14:ligatures w14:val="standardContextual"/>
        </w:rPr>
      </w:pPr>
      <w:hyperlink w:anchor="_Toc158962775" w:history="1">
        <w:r w:rsidR="00C028A1" w:rsidRPr="00B274BD">
          <w:rPr>
            <w:rStyle w:val="Hyperlink"/>
            <w:noProof/>
          </w:rPr>
          <w:t>FORM A10:</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SCHEDULE OF CURRENT COMMITMENTS</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_Toc158962775 \h </w:instrText>
        </w:r>
        <w:r w:rsidR="00C028A1">
          <w:rPr>
            <w:noProof/>
            <w:webHidden/>
          </w:rPr>
        </w:r>
        <w:r w:rsidR="00C028A1">
          <w:rPr>
            <w:noProof/>
            <w:webHidden/>
          </w:rPr>
          <w:fldChar w:fldCharType="separate"/>
        </w:r>
        <w:r w:rsidR="00F82833">
          <w:rPr>
            <w:noProof/>
            <w:webHidden/>
          </w:rPr>
          <w:t>67</w:t>
        </w:r>
        <w:r w:rsidR="00C028A1">
          <w:rPr>
            <w:noProof/>
            <w:webHidden/>
          </w:rPr>
          <w:fldChar w:fldCharType="end"/>
        </w:r>
      </w:hyperlink>
    </w:p>
    <w:p w14:paraId="31D5D4B2" w14:textId="62B9B5D3" w:rsidR="00C028A1" w:rsidRDefault="006A1C50">
      <w:pPr>
        <w:pStyle w:val="TOC1"/>
        <w:rPr>
          <w:rFonts w:asciiTheme="minorHAnsi" w:hAnsiTheme="minorHAnsi"/>
          <w:b w:val="0"/>
          <w:bCs w:val="0"/>
          <w:noProof/>
          <w:kern w:val="2"/>
          <w:sz w:val="22"/>
          <w:szCs w:val="22"/>
          <w:lang w:eastAsia="en-ZA"/>
          <w14:ligatures w14:val="standardContextual"/>
        </w:rPr>
      </w:pPr>
      <w:hyperlink w:anchor="_Toc158962776" w:history="1">
        <w:r w:rsidR="00C028A1" w:rsidRPr="00B274BD">
          <w:rPr>
            <w:rStyle w:val="Hyperlink"/>
            <w:noProof/>
          </w:rPr>
          <w:t>FORM A11:</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CERTIFICATE OF COMPLIANCE WITH COMPENSATION FOR OCCUPATIONAL INJURIES AND DISEASES ACT, 1993 (ACT NO. 130 OF 1993)</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_Toc158962776 \h </w:instrText>
        </w:r>
        <w:r w:rsidR="00C028A1">
          <w:rPr>
            <w:noProof/>
            <w:webHidden/>
          </w:rPr>
        </w:r>
        <w:r w:rsidR="00C028A1">
          <w:rPr>
            <w:noProof/>
            <w:webHidden/>
          </w:rPr>
          <w:fldChar w:fldCharType="separate"/>
        </w:r>
        <w:r w:rsidR="00F82833">
          <w:rPr>
            <w:noProof/>
            <w:webHidden/>
          </w:rPr>
          <w:t>68</w:t>
        </w:r>
        <w:r w:rsidR="00C028A1">
          <w:rPr>
            <w:noProof/>
            <w:webHidden/>
          </w:rPr>
          <w:fldChar w:fldCharType="end"/>
        </w:r>
      </w:hyperlink>
    </w:p>
    <w:p w14:paraId="734D74B2" w14:textId="09814795" w:rsidR="00C028A1" w:rsidRDefault="006A1C50">
      <w:pPr>
        <w:pStyle w:val="TOC1"/>
        <w:rPr>
          <w:rFonts w:asciiTheme="minorHAnsi" w:hAnsiTheme="minorHAnsi"/>
          <w:b w:val="0"/>
          <w:bCs w:val="0"/>
          <w:noProof/>
          <w:kern w:val="2"/>
          <w:sz w:val="22"/>
          <w:szCs w:val="22"/>
          <w:lang w:eastAsia="en-ZA"/>
          <w14:ligatures w14:val="standardContextual"/>
        </w:rPr>
      </w:pPr>
      <w:hyperlink w:anchor="_Toc158962777" w:history="1">
        <w:r w:rsidR="00C028A1" w:rsidRPr="00B274BD">
          <w:rPr>
            <w:rStyle w:val="Hyperlink"/>
            <w:noProof/>
          </w:rPr>
          <w:t>FORM A12:</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JOINT VENTURE AGREEMENT</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_Toc158962777 \h </w:instrText>
        </w:r>
        <w:r w:rsidR="00C028A1">
          <w:rPr>
            <w:noProof/>
            <w:webHidden/>
          </w:rPr>
        </w:r>
        <w:r w:rsidR="00C028A1">
          <w:rPr>
            <w:noProof/>
            <w:webHidden/>
          </w:rPr>
          <w:fldChar w:fldCharType="separate"/>
        </w:r>
        <w:r w:rsidR="00F82833">
          <w:rPr>
            <w:noProof/>
            <w:webHidden/>
          </w:rPr>
          <w:t>69</w:t>
        </w:r>
        <w:r w:rsidR="00C028A1">
          <w:rPr>
            <w:noProof/>
            <w:webHidden/>
          </w:rPr>
          <w:fldChar w:fldCharType="end"/>
        </w:r>
      </w:hyperlink>
    </w:p>
    <w:p w14:paraId="7D82CE2A" w14:textId="3FA3D022" w:rsidR="00C028A1" w:rsidRDefault="006A1C50">
      <w:pPr>
        <w:pStyle w:val="TOC1"/>
        <w:rPr>
          <w:rFonts w:asciiTheme="minorHAnsi" w:hAnsiTheme="minorHAnsi"/>
          <w:b w:val="0"/>
          <w:bCs w:val="0"/>
          <w:noProof/>
          <w:kern w:val="2"/>
          <w:sz w:val="22"/>
          <w:szCs w:val="22"/>
          <w:lang w:eastAsia="en-ZA"/>
          <w14:ligatures w14:val="standardContextual"/>
        </w:rPr>
      </w:pPr>
      <w:hyperlink w:anchor="_Toc158962778" w:history="1">
        <w:r w:rsidR="00C028A1" w:rsidRPr="00B274BD">
          <w:rPr>
            <w:rStyle w:val="Hyperlink"/>
            <w:noProof/>
          </w:rPr>
          <w:t>FORM A13:</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FORM SBD1 – INVITATION TO BID AND TERMS AND CONDITIONS FOR BIDDING</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_Toc158962778 \h </w:instrText>
        </w:r>
        <w:r w:rsidR="00C028A1">
          <w:rPr>
            <w:noProof/>
            <w:webHidden/>
          </w:rPr>
        </w:r>
        <w:r w:rsidR="00C028A1">
          <w:rPr>
            <w:noProof/>
            <w:webHidden/>
          </w:rPr>
          <w:fldChar w:fldCharType="separate"/>
        </w:r>
        <w:r w:rsidR="00F82833">
          <w:rPr>
            <w:noProof/>
            <w:webHidden/>
          </w:rPr>
          <w:t>70</w:t>
        </w:r>
        <w:r w:rsidR="00C028A1">
          <w:rPr>
            <w:noProof/>
            <w:webHidden/>
          </w:rPr>
          <w:fldChar w:fldCharType="end"/>
        </w:r>
      </w:hyperlink>
    </w:p>
    <w:p w14:paraId="1E2C2B0E" w14:textId="0A747A40" w:rsidR="00C028A1" w:rsidRDefault="006A1C50">
      <w:pPr>
        <w:pStyle w:val="TOC1"/>
        <w:rPr>
          <w:rFonts w:asciiTheme="minorHAnsi" w:hAnsiTheme="minorHAnsi"/>
          <w:b w:val="0"/>
          <w:bCs w:val="0"/>
          <w:noProof/>
          <w:kern w:val="2"/>
          <w:sz w:val="22"/>
          <w:szCs w:val="22"/>
          <w:lang w:eastAsia="en-ZA"/>
          <w14:ligatures w14:val="standardContextual"/>
        </w:rPr>
      </w:pPr>
      <w:hyperlink w:anchor="_Toc158962779" w:history="1">
        <w:r w:rsidR="00C028A1" w:rsidRPr="00B274BD">
          <w:rPr>
            <w:rStyle w:val="Hyperlink"/>
            <w:noProof/>
          </w:rPr>
          <w:t>FORM B1:</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CURRENCY EXCHANGE RATE FLUCTUATIONS</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_Toc158962779 \h </w:instrText>
        </w:r>
        <w:r w:rsidR="00C028A1">
          <w:rPr>
            <w:noProof/>
            <w:webHidden/>
          </w:rPr>
        </w:r>
        <w:r w:rsidR="00C028A1">
          <w:rPr>
            <w:noProof/>
            <w:webHidden/>
          </w:rPr>
          <w:fldChar w:fldCharType="separate"/>
        </w:r>
        <w:r w:rsidR="00F82833">
          <w:rPr>
            <w:noProof/>
            <w:webHidden/>
          </w:rPr>
          <w:t>72</w:t>
        </w:r>
        <w:r w:rsidR="00C028A1">
          <w:rPr>
            <w:noProof/>
            <w:webHidden/>
          </w:rPr>
          <w:fldChar w:fldCharType="end"/>
        </w:r>
      </w:hyperlink>
    </w:p>
    <w:p w14:paraId="1F7C6D10" w14:textId="3182B12F" w:rsidR="00C028A1" w:rsidRDefault="006A1C50">
      <w:pPr>
        <w:pStyle w:val="TOC1"/>
        <w:rPr>
          <w:rFonts w:asciiTheme="minorHAnsi" w:hAnsiTheme="minorHAnsi"/>
          <w:b w:val="0"/>
          <w:bCs w:val="0"/>
          <w:noProof/>
          <w:kern w:val="2"/>
          <w:sz w:val="22"/>
          <w:szCs w:val="22"/>
          <w:lang w:eastAsia="en-ZA"/>
          <w14:ligatures w14:val="standardContextual"/>
        </w:rPr>
      </w:pPr>
      <w:hyperlink w:anchor="_Toc158962780" w:history="1">
        <w:r w:rsidR="00C028A1" w:rsidRPr="00B274BD">
          <w:rPr>
            <w:rStyle w:val="Hyperlink"/>
            <w:noProof/>
          </w:rPr>
          <w:t>FORM C1.1:</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TENDERER’S B-BBEE VERIFICATION CERTIFICATION</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_Toc158962780 \h </w:instrText>
        </w:r>
        <w:r w:rsidR="00C028A1">
          <w:rPr>
            <w:noProof/>
            <w:webHidden/>
          </w:rPr>
        </w:r>
        <w:r w:rsidR="00C028A1">
          <w:rPr>
            <w:noProof/>
            <w:webHidden/>
          </w:rPr>
          <w:fldChar w:fldCharType="separate"/>
        </w:r>
        <w:r w:rsidR="00F82833">
          <w:rPr>
            <w:noProof/>
            <w:webHidden/>
          </w:rPr>
          <w:t>73</w:t>
        </w:r>
        <w:r w:rsidR="00C028A1">
          <w:rPr>
            <w:noProof/>
            <w:webHidden/>
          </w:rPr>
          <w:fldChar w:fldCharType="end"/>
        </w:r>
      </w:hyperlink>
    </w:p>
    <w:p w14:paraId="0370C267" w14:textId="7DD419EF" w:rsidR="00C028A1" w:rsidRDefault="006A1C50">
      <w:pPr>
        <w:pStyle w:val="TOC1"/>
        <w:rPr>
          <w:rFonts w:asciiTheme="minorHAnsi" w:hAnsiTheme="minorHAnsi"/>
          <w:b w:val="0"/>
          <w:bCs w:val="0"/>
          <w:noProof/>
          <w:kern w:val="2"/>
          <w:sz w:val="22"/>
          <w:szCs w:val="22"/>
          <w:lang w:eastAsia="en-ZA"/>
          <w14:ligatures w14:val="standardContextual"/>
        </w:rPr>
      </w:pPr>
      <w:hyperlink w:anchor="_Toc158962781" w:history="1">
        <w:r w:rsidR="00C028A1" w:rsidRPr="00B274BD">
          <w:rPr>
            <w:rStyle w:val="Hyperlink"/>
            <w:noProof/>
          </w:rPr>
          <w:t>FORM C1.2:</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PREFERENCE POINTS CLAIM FORM IN TERMS OF THE PREFERENTIAL PROCUREMENT REGULATIONS 2017 (INCORPORATING SBD6.1)</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_Toc158962781 \h </w:instrText>
        </w:r>
        <w:r w:rsidR="00C028A1">
          <w:rPr>
            <w:noProof/>
            <w:webHidden/>
          </w:rPr>
        </w:r>
        <w:r w:rsidR="00C028A1">
          <w:rPr>
            <w:noProof/>
            <w:webHidden/>
          </w:rPr>
          <w:fldChar w:fldCharType="separate"/>
        </w:r>
        <w:r w:rsidR="00F82833">
          <w:rPr>
            <w:noProof/>
            <w:webHidden/>
          </w:rPr>
          <w:t>76</w:t>
        </w:r>
        <w:r w:rsidR="00C028A1">
          <w:rPr>
            <w:noProof/>
            <w:webHidden/>
          </w:rPr>
          <w:fldChar w:fldCharType="end"/>
        </w:r>
      </w:hyperlink>
    </w:p>
    <w:p w14:paraId="17DE96C1" w14:textId="4CF3D910" w:rsidR="00C028A1" w:rsidRDefault="006A1C50">
      <w:pPr>
        <w:pStyle w:val="TOC1"/>
        <w:rPr>
          <w:rFonts w:asciiTheme="minorHAnsi" w:hAnsiTheme="minorHAnsi"/>
          <w:b w:val="0"/>
          <w:bCs w:val="0"/>
          <w:noProof/>
          <w:kern w:val="2"/>
          <w:sz w:val="22"/>
          <w:szCs w:val="22"/>
          <w:lang w:eastAsia="en-ZA"/>
          <w14:ligatures w14:val="standardContextual"/>
        </w:rPr>
      </w:pPr>
      <w:hyperlink w:anchor="_Toc158962782" w:history="1">
        <w:r w:rsidR="00C028A1" w:rsidRPr="00B274BD">
          <w:rPr>
            <w:rStyle w:val="Hyperlink"/>
            <w:noProof/>
          </w:rPr>
          <w:t>FORM D1:</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SCHEDULE OF TENDERER’S PLANT AND EQUIPMENT</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_Toc158962782 \h </w:instrText>
        </w:r>
        <w:r w:rsidR="00C028A1">
          <w:rPr>
            <w:noProof/>
            <w:webHidden/>
          </w:rPr>
        </w:r>
        <w:r w:rsidR="00C028A1">
          <w:rPr>
            <w:noProof/>
            <w:webHidden/>
          </w:rPr>
          <w:fldChar w:fldCharType="separate"/>
        </w:r>
        <w:r w:rsidR="00F82833">
          <w:rPr>
            <w:noProof/>
            <w:webHidden/>
          </w:rPr>
          <w:t>80</w:t>
        </w:r>
        <w:r w:rsidR="00C028A1">
          <w:rPr>
            <w:noProof/>
            <w:webHidden/>
          </w:rPr>
          <w:fldChar w:fldCharType="end"/>
        </w:r>
      </w:hyperlink>
    </w:p>
    <w:p w14:paraId="514A1978" w14:textId="41DB22BD" w:rsidR="00C028A1" w:rsidRDefault="006A1C50">
      <w:pPr>
        <w:pStyle w:val="TOC1"/>
        <w:rPr>
          <w:rFonts w:asciiTheme="minorHAnsi" w:hAnsiTheme="minorHAnsi"/>
          <w:b w:val="0"/>
          <w:bCs w:val="0"/>
          <w:noProof/>
          <w:kern w:val="2"/>
          <w:sz w:val="22"/>
          <w:szCs w:val="22"/>
          <w:lang w:eastAsia="en-ZA"/>
          <w14:ligatures w14:val="standardContextual"/>
        </w:rPr>
      </w:pPr>
      <w:hyperlink w:anchor="_Toc158962783" w:history="1">
        <w:r w:rsidR="00C028A1" w:rsidRPr="00B274BD">
          <w:rPr>
            <w:rStyle w:val="Hyperlink"/>
            <w:noProof/>
          </w:rPr>
          <w:t>FORM D2:</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TENDERER’S METHOD STATEMENT</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_Toc158962783 \h </w:instrText>
        </w:r>
        <w:r w:rsidR="00C028A1">
          <w:rPr>
            <w:noProof/>
            <w:webHidden/>
          </w:rPr>
        </w:r>
        <w:r w:rsidR="00C028A1">
          <w:rPr>
            <w:noProof/>
            <w:webHidden/>
          </w:rPr>
          <w:fldChar w:fldCharType="separate"/>
        </w:r>
        <w:r w:rsidR="00F82833">
          <w:rPr>
            <w:noProof/>
            <w:webHidden/>
          </w:rPr>
          <w:t>81</w:t>
        </w:r>
        <w:r w:rsidR="00C028A1">
          <w:rPr>
            <w:noProof/>
            <w:webHidden/>
          </w:rPr>
          <w:fldChar w:fldCharType="end"/>
        </w:r>
      </w:hyperlink>
    </w:p>
    <w:p w14:paraId="22BFE2A4" w14:textId="0ED08408" w:rsidR="00C028A1" w:rsidRDefault="006A1C50">
      <w:pPr>
        <w:pStyle w:val="TOC1"/>
        <w:rPr>
          <w:rFonts w:asciiTheme="minorHAnsi" w:hAnsiTheme="minorHAnsi"/>
          <w:b w:val="0"/>
          <w:bCs w:val="0"/>
          <w:noProof/>
          <w:kern w:val="2"/>
          <w:sz w:val="22"/>
          <w:szCs w:val="22"/>
          <w:lang w:eastAsia="en-ZA"/>
          <w14:ligatures w14:val="standardContextual"/>
        </w:rPr>
      </w:pPr>
      <w:hyperlink w:anchor="_Toc158962784" w:history="1">
        <w:r w:rsidR="00C028A1" w:rsidRPr="00B274BD">
          <w:rPr>
            <w:rStyle w:val="Hyperlink"/>
            <w:noProof/>
          </w:rPr>
          <w:t>FORM D3:</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TENDERER’S ORGANISATION AND STAFFING</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_Toc158962784 \h </w:instrText>
        </w:r>
        <w:r w:rsidR="00C028A1">
          <w:rPr>
            <w:noProof/>
            <w:webHidden/>
          </w:rPr>
        </w:r>
        <w:r w:rsidR="00C028A1">
          <w:rPr>
            <w:noProof/>
            <w:webHidden/>
          </w:rPr>
          <w:fldChar w:fldCharType="separate"/>
        </w:r>
        <w:r w:rsidR="00F82833">
          <w:rPr>
            <w:noProof/>
            <w:webHidden/>
          </w:rPr>
          <w:t>82</w:t>
        </w:r>
        <w:r w:rsidR="00C028A1">
          <w:rPr>
            <w:noProof/>
            <w:webHidden/>
          </w:rPr>
          <w:fldChar w:fldCharType="end"/>
        </w:r>
      </w:hyperlink>
    </w:p>
    <w:p w14:paraId="36668372" w14:textId="7065D270" w:rsidR="00C028A1" w:rsidRDefault="006A1C50">
      <w:pPr>
        <w:pStyle w:val="TOC1"/>
        <w:rPr>
          <w:rFonts w:asciiTheme="minorHAnsi" w:hAnsiTheme="minorHAnsi"/>
          <w:b w:val="0"/>
          <w:bCs w:val="0"/>
          <w:noProof/>
          <w:kern w:val="2"/>
          <w:sz w:val="22"/>
          <w:szCs w:val="22"/>
          <w:lang w:eastAsia="en-ZA"/>
          <w14:ligatures w14:val="standardContextual"/>
        </w:rPr>
      </w:pPr>
      <w:hyperlink w:anchor="_Toc158962785" w:history="1">
        <w:r w:rsidR="00C028A1" w:rsidRPr="00B274BD">
          <w:rPr>
            <w:rStyle w:val="Hyperlink"/>
            <w:noProof/>
          </w:rPr>
          <w:t>FORM D4.1:</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PERSONNEL RESOURCE DETAIL (NSC representative)</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_Toc158962785 \h </w:instrText>
        </w:r>
        <w:r w:rsidR="00C028A1">
          <w:rPr>
            <w:noProof/>
            <w:webHidden/>
          </w:rPr>
        </w:r>
        <w:r w:rsidR="00C028A1">
          <w:rPr>
            <w:noProof/>
            <w:webHidden/>
          </w:rPr>
          <w:fldChar w:fldCharType="separate"/>
        </w:r>
        <w:r w:rsidR="00F82833">
          <w:rPr>
            <w:noProof/>
            <w:webHidden/>
          </w:rPr>
          <w:t>83</w:t>
        </w:r>
        <w:r w:rsidR="00C028A1">
          <w:rPr>
            <w:noProof/>
            <w:webHidden/>
          </w:rPr>
          <w:fldChar w:fldCharType="end"/>
        </w:r>
      </w:hyperlink>
    </w:p>
    <w:p w14:paraId="15CD8C66" w14:textId="0D4700FC" w:rsidR="00C028A1" w:rsidRDefault="006A1C50">
      <w:pPr>
        <w:pStyle w:val="TOC1"/>
        <w:rPr>
          <w:rFonts w:asciiTheme="minorHAnsi" w:hAnsiTheme="minorHAnsi"/>
          <w:b w:val="0"/>
          <w:bCs w:val="0"/>
          <w:noProof/>
          <w:kern w:val="2"/>
          <w:sz w:val="22"/>
          <w:szCs w:val="22"/>
          <w:lang w:eastAsia="en-ZA"/>
          <w14:ligatures w14:val="standardContextual"/>
        </w:rPr>
      </w:pPr>
      <w:hyperlink w:anchor="_Toc158962786" w:history="1">
        <w:r w:rsidR="00C028A1" w:rsidRPr="00B274BD">
          <w:rPr>
            <w:rStyle w:val="Hyperlink"/>
            <w:noProof/>
          </w:rPr>
          <w:t>FORM D4.2:</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PERSONNEL RESOURCE DETAIL (QUALITY CONTROL OFFICER)</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_Toc158962786 \h </w:instrText>
        </w:r>
        <w:r w:rsidR="00C028A1">
          <w:rPr>
            <w:noProof/>
            <w:webHidden/>
          </w:rPr>
        </w:r>
        <w:r w:rsidR="00C028A1">
          <w:rPr>
            <w:noProof/>
            <w:webHidden/>
          </w:rPr>
          <w:fldChar w:fldCharType="separate"/>
        </w:r>
        <w:r w:rsidR="00F82833">
          <w:rPr>
            <w:noProof/>
            <w:webHidden/>
          </w:rPr>
          <w:t>85</w:t>
        </w:r>
        <w:r w:rsidR="00C028A1">
          <w:rPr>
            <w:noProof/>
            <w:webHidden/>
          </w:rPr>
          <w:fldChar w:fldCharType="end"/>
        </w:r>
      </w:hyperlink>
    </w:p>
    <w:p w14:paraId="098FF2AF" w14:textId="77FD8568" w:rsidR="00C028A1" w:rsidRDefault="006A1C50">
      <w:pPr>
        <w:pStyle w:val="TOC1"/>
        <w:rPr>
          <w:rFonts w:asciiTheme="minorHAnsi" w:hAnsiTheme="minorHAnsi"/>
          <w:b w:val="0"/>
          <w:bCs w:val="0"/>
          <w:noProof/>
          <w:kern w:val="2"/>
          <w:sz w:val="22"/>
          <w:szCs w:val="22"/>
          <w:lang w:eastAsia="en-ZA"/>
          <w14:ligatures w14:val="standardContextual"/>
        </w:rPr>
      </w:pPr>
      <w:hyperlink w:anchor="_Toc158962787" w:history="1">
        <w:r w:rsidR="00C028A1" w:rsidRPr="00B274BD">
          <w:rPr>
            <w:rStyle w:val="Hyperlink"/>
            <w:noProof/>
          </w:rPr>
          <w:t>FORM D4.3:</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PERSONNEL RESOURCE DETAIL (maintenance manager)</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_Toc158962787 \h </w:instrText>
        </w:r>
        <w:r w:rsidR="00C028A1">
          <w:rPr>
            <w:noProof/>
            <w:webHidden/>
          </w:rPr>
        </w:r>
        <w:r w:rsidR="00C028A1">
          <w:rPr>
            <w:noProof/>
            <w:webHidden/>
          </w:rPr>
          <w:fldChar w:fldCharType="separate"/>
        </w:r>
        <w:r w:rsidR="00F82833">
          <w:rPr>
            <w:noProof/>
            <w:webHidden/>
          </w:rPr>
          <w:t>87</w:t>
        </w:r>
        <w:r w:rsidR="00C028A1">
          <w:rPr>
            <w:noProof/>
            <w:webHidden/>
          </w:rPr>
          <w:fldChar w:fldCharType="end"/>
        </w:r>
      </w:hyperlink>
    </w:p>
    <w:p w14:paraId="725DDDF1" w14:textId="53F3DA05" w:rsidR="00C028A1" w:rsidRDefault="006A1C50">
      <w:pPr>
        <w:pStyle w:val="TOC1"/>
        <w:rPr>
          <w:rFonts w:asciiTheme="minorHAnsi" w:hAnsiTheme="minorHAnsi"/>
          <w:b w:val="0"/>
          <w:bCs w:val="0"/>
          <w:noProof/>
          <w:kern w:val="2"/>
          <w:sz w:val="22"/>
          <w:szCs w:val="22"/>
          <w:lang w:eastAsia="en-ZA"/>
          <w14:ligatures w14:val="standardContextual"/>
        </w:rPr>
      </w:pPr>
      <w:hyperlink w:anchor="_Toc158962788" w:history="1">
        <w:r w:rsidR="00C028A1" w:rsidRPr="00B274BD">
          <w:rPr>
            <w:rStyle w:val="Hyperlink"/>
            <w:noProof/>
          </w:rPr>
          <w:t>FORM D4.4:</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PERSONNEL RESOURCE DETAIL (SYSTEM/ SOFTWARE SPECIALIST)</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_Toc158962788 \h </w:instrText>
        </w:r>
        <w:r w:rsidR="00C028A1">
          <w:rPr>
            <w:noProof/>
            <w:webHidden/>
          </w:rPr>
        </w:r>
        <w:r w:rsidR="00C028A1">
          <w:rPr>
            <w:noProof/>
            <w:webHidden/>
          </w:rPr>
          <w:fldChar w:fldCharType="separate"/>
        </w:r>
        <w:r w:rsidR="00F82833">
          <w:rPr>
            <w:noProof/>
            <w:webHidden/>
          </w:rPr>
          <w:t>89</w:t>
        </w:r>
        <w:r w:rsidR="00C028A1">
          <w:rPr>
            <w:noProof/>
            <w:webHidden/>
          </w:rPr>
          <w:fldChar w:fldCharType="end"/>
        </w:r>
      </w:hyperlink>
    </w:p>
    <w:p w14:paraId="16185380" w14:textId="4CFFD9BE" w:rsidR="00C028A1" w:rsidRDefault="006A1C50">
      <w:pPr>
        <w:pStyle w:val="TOC1"/>
        <w:rPr>
          <w:rFonts w:asciiTheme="minorHAnsi" w:hAnsiTheme="minorHAnsi"/>
          <w:b w:val="0"/>
          <w:bCs w:val="0"/>
          <w:noProof/>
          <w:kern w:val="2"/>
          <w:sz w:val="22"/>
          <w:szCs w:val="22"/>
          <w:lang w:eastAsia="en-ZA"/>
          <w14:ligatures w14:val="standardContextual"/>
        </w:rPr>
      </w:pPr>
      <w:hyperlink w:anchor="_Toc158962789" w:history="1">
        <w:r w:rsidR="00C028A1" w:rsidRPr="00B274BD">
          <w:rPr>
            <w:rStyle w:val="Hyperlink"/>
            <w:noProof/>
          </w:rPr>
          <w:t>FORM D4.5:</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PERSONNEL RESOURCE DETAIL (NETWORK AND SECURITY SPECIALIST)</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_Toc158962789 \h </w:instrText>
        </w:r>
        <w:r w:rsidR="00C028A1">
          <w:rPr>
            <w:noProof/>
            <w:webHidden/>
          </w:rPr>
        </w:r>
        <w:r w:rsidR="00C028A1">
          <w:rPr>
            <w:noProof/>
            <w:webHidden/>
          </w:rPr>
          <w:fldChar w:fldCharType="separate"/>
        </w:r>
        <w:r w:rsidR="00F82833">
          <w:rPr>
            <w:noProof/>
            <w:webHidden/>
          </w:rPr>
          <w:t>91</w:t>
        </w:r>
        <w:r w:rsidR="00C028A1">
          <w:rPr>
            <w:noProof/>
            <w:webHidden/>
          </w:rPr>
          <w:fldChar w:fldCharType="end"/>
        </w:r>
      </w:hyperlink>
    </w:p>
    <w:p w14:paraId="3E480D2C" w14:textId="0E512565" w:rsidR="00C028A1" w:rsidRDefault="006A1C50">
      <w:pPr>
        <w:pStyle w:val="TOC1"/>
        <w:rPr>
          <w:rFonts w:asciiTheme="minorHAnsi" w:hAnsiTheme="minorHAnsi"/>
          <w:b w:val="0"/>
          <w:bCs w:val="0"/>
          <w:noProof/>
          <w:kern w:val="2"/>
          <w:sz w:val="22"/>
          <w:szCs w:val="22"/>
          <w:lang w:eastAsia="en-ZA"/>
          <w14:ligatures w14:val="standardContextual"/>
        </w:rPr>
      </w:pPr>
      <w:hyperlink w:anchor="_Toc158962790" w:history="1">
        <w:r w:rsidR="00C028A1" w:rsidRPr="00B274BD">
          <w:rPr>
            <w:rStyle w:val="Hyperlink"/>
            <w:noProof/>
          </w:rPr>
          <w:t>FORM D4.6.1:</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PERSONNEL RESOURCE DETAIL (plaza TECHNICIAN 1)</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_Toc158962790 \h </w:instrText>
        </w:r>
        <w:r w:rsidR="00C028A1">
          <w:rPr>
            <w:noProof/>
            <w:webHidden/>
          </w:rPr>
        </w:r>
        <w:r w:rsidR="00C028A1">
          <w:rPr>
            <w:noProof/>
            <w:webHidden/>
          </w:rPr>
          <w:fldChar w:fldCharType="separate"/>
        </w:r>
        <w:r w:rsidR="00F82833">
          <w:rPr>
            <w:noProof/>
            <w:webHidden/>
          </w:rPr>
          <w:t>93</w:t>
        </w:r>
        <w:r w:rsidR="00C028A1">
          <w:rPr>
            <w:noProof/>
            <w:webHidden/>
          </w:rPr>
          <w:fldChar w:fldCharType="end"/>
        </w:r>
      </w:hyperlink>
    </w:p>
    <w:p w14:paraId="6D2E293F" w14:textId="5A143F39" w:rsidR="00C028A1" w:rsidRDefault="006A1C50">
      <w:pPr>
        <w:pStyle w:val="TOC1"/>
        <w:rPr>
          <w:rFonts w:asciiTheme="minorHAnsi" w:hAnsiTheme="minorHAnsi"/>
          <w:b w:val="0"/>
          <w:bCs w:val="0"/>
          <w:noProof/>
          <w:kern w:val="2"/>
          <w:sz w:val="22"/>
          <w:szCs w:val="22"/>
          <w:lang w:eastAsia="en-ZA"/>
          <w14:ligatures w14:val="standardContextual"/>
        </w:rPr>
      </w:pPr>
      <w:hyperlink w:anchor="_Toc158962791" w:history="1">
        <w:r w:rsidR="00C028A1" w:rsidRPr="00B274BD">
          <w:rPr>
            <w:rStyle w:val="Hyperlink"/>
            <w:noProof/>
          </w:rPr>
          <w:t>FORM D4.6.2:</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PERSONNEL RESOURCE DETAIL (plaza TECHNICIAN 2)</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_Toc158962791 \h </w:instrText>
        </w:r>
        <w:r w:rsidR="00C028A1">
          <w:rPr>
            <w:noProof/>
            <w:webHidden/>
          </w:rPr>
        </w:r>
        <w:r w:rsidR="00C028A1">
          <w:rPr>
            <w:noProof/>
            <w:webHidden/>
          </w:rPr>
          <w:fldChar w:fldCharType="separate"/>
        </w:r>
        <w:r w:rsidR="00F82833">
          <w:rPr>
            <w:noProof/>
            <w:webHidden/>
          </w:rPr>
          <w:t>95</w:t>
        </w:r>
        <w:r w:rsidR="00C028A1">
          <w:rPr>
            <w:noProof/>
            <w:webHidden/>
          </w:rPr>
          <w:fldChar w:fldCharType="end"/>
        </w:r>
      </w:hyperlink>
    </w:p>
    <w:p w14:paraId="1EF1550B" w14:textId="55CA5C00" w:rsidR="00C028A1" w:rsidRDefault="006A1C50">
      <w:pPr>
        <w:pStyle w:val="TOC1"/>
        <w:rPr>
          <w:rFonts w:asciiTheme="minorHAnsi" w:hAnsiTheme="minorHAnsi"/>
          <w:b w:val="0"/>
          <w:bCs w:val="0"/>
          <w:noProof/>
          <w:kern w:val="2"/>
          <w:sz w:val="22"/>
          <w:szCs w:val="22"/>
          <w:lang w:eastAsia="en-ZA"/>
          <w14:ligatures w14:val="standardContextual"/>
        </w:rPr>
      </w:pPr>
      <w:hyperlink w:anchor="_Toc158962792" w:history="1">
        <w:r w:rsidR="00C028A1" w:rsidRPr="00B274BD">
          <w:rPr>
            <w:rStyle w:val="Hyperlink"/>
            <w:noProof/>
          </w:rPr>
          <w:t>FORM D4.6.3:</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PERSONNEL RESOURCE DETAIL (plaza TECHNICIAN 3)</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_Toc158962792 \h </w:instrText>
        </w:r>
        <w:r w:rsidR="00C028A1">
          <w:rPr>
            <w:noProof/>
            <w:webHidden/>
          </w:rPr>
        </w:r>
        <w:r w:rsidR="00C028A1">
          <w:rPr>
            <w:noProof/>
            <w:webHidden/>
          </w:rPr>
          <w:fldChar w:fldCharType="separate"/>
        </w:r>
        <w:r w:rsidR="00F82833">
          <w:rPr>
            <w:noProof/>
            <w:webHidden/>
          </w:rPr>
          <w:t>97</w:t>
        </w:r>
        <w:r w:rsidR="00C028A1">
          <w:rPr>
            <w:noProof/>
            <w:webHidden/>
          </w:rPr>
          <w:fldChar w:fldCharType="end"/>
        </w:r>
      </w:hyperlink>
    </w:p>
    <w:p w14:paraId="2B5843EA" w14:textId="4F38543A" w:rsidR="00C028A1" w:rsidRDefault="006A1C50">
      <w:pPr>
        <w:pStyle w:val="TOC1"/>
        <w:rPr>
          <w:rFonts w:asciiTheme="minorHAnsi" w:hAnsiTheme="minorHAnsi"/>
          <w:b w:val="0"/>
          <w:bCs w:val="0"/>
          <w:noProof/>
          <w:kern w:val="2"/>
          <w:sz w:val="22"/>
          <w:szCs w:val="22"/>
          <w:lang w:eastAsia="en-ZA"/>
          <w14:ligatures w14:val="standardContextual"/>
        </w:rPr>
      </w:pPr>
      <w:hyperlink w:anchor="_Toc158962793" w:history="1">
        <w:r w:rsidR="00C028A1" w:rsidRPr="00B274BD">
          <w:rPr>
            <w:rStyle w:val="Hyperlink"/>
            <w:noProof/>
          </w:rPr>
          <w:t>FORM D4.6.4:</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PERSONNEL RESOURCE DETAIL (plaza TECHNICIAN 4)</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_Toc158962793 \h </w:instrText>
        </w:r>
        <w:r w:rsidR="00C028A1">
          <w:rPr>
            <w:noProof/>
            <w:webHidden/>
          </w:rPr>
        </w:r>
        <w:r w:rsidR="00C028A1">
          <w:rPr>
            <w:noProof/>
            <w:webHidden/>
          </w:rPr>
          <w:fldChar w:fldCharType="separate"/>
        </w:r>
        <w:r w:rsidR="00F82833">
          <w:rPr>
            <w:noProof/>
            <w:webHidden/>
          </w:rPr>
          <w:t>99</w:t>
        </w:r>
        <w:r w:rsidR="00C028A1">
          <w:rPr>
            <w:noProof/>
            <w:webHidden/>
          </w:rPr>
          <w:fldChar w:fldCharType="end"/>
        </w:r>
      </w:hyperlink>
    </w:p>
    <w:p w14:paraId="74323555" w14:textId="3F0401F2" w:rsidR="00C028A1" w:rsidRDefault="006A1C50">
      <w:pPr>
        <w:pStyle w:val="TOC1"/>
        <w:rPr>
          <w:rFonts w:asciiTheme="minorHAnsi" w:hAnsiTheme="minorHAnsi"/>
          <w:b w:val="0"/>
          <w:bCs w:val="0"/>
          <w:noProof/>
          <w:kern w:val="2"/>
          <w:sz w:val="22"/>
          <w:szCs w:val="22"/>
          <w:lang w:eastAsia="en-ZA"/>
          <w14:ligatures w14:val="standardContextual"/>
        </w:rPr>
      </w:pPr>
      <w:hyperlink w:anchor="_Toc158962794" w:history="1">
        <w:r w:rsidR="00C028A1" w:rsidRPr="00B274BD">
          <w:rPr>
            <w:rStyle w:val="Hyperlink"/>
            <w:noProof/>
          </w:rPr>
          <w:t>FORM D4-7:</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PERSONNEL RESOURCE DETAIL (H&amp;S manager/officer)</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_Toc158962794 \h </w:instrText>
        </w:r>
        <w:r w:rsidR="00C028A1">
          <w:rPr>
            <w:noProof/>
            <w:webHidden/>
          </w:rPr>
        </w:r>
        <w:r w:rsidR="00C028A1">
          <w:rPr>
            <w:noProof/>
            <w:webHidden/>
          </w:rPr>
          <w:fldChar w:fldCharType="separate"/>
        </w:r>
        <w:r w:rsidR="00F82833">
          <w:rPr>
            <w:noProof/>
            <w:webHidden/>
          </w:rPr>
          <w:t>101</w:t>
        </w:r>
        <w:r w:rsidR="00C028A1">
          <w:rPr>
            <w:noProof/>
            <w:webHidden/>
          </w:rPr>
          <w:fldChar w:fldCharType="end"/>
        </w:r>
      </w:hyperlink>
    </w:p>
    <w:p w14:paraId="4534E91A" w14:textId="17CB88B1" w:rsidR="00C028A1" w:rsidRDefault="006A1C50">
      <w:pPr>
        <w:pStyle w:val="TOC1"/>
        <w:rPr>
          <w:rFonts w:asciiTheme="minorHAnsi" w:hAnsiTheme="minorHAnsi"/>
          <w:b w:val="0"/>
          <w:bCs w:val="0"/>
          <w:noProof/>
          <w:kern w:val="2"/>
          <w:sz w:val="22"/>
          <w:szCs w:val="22"/>
          <w:lang w:eastAsia="en-ZA"/>
          <w14:ligatures w14:val="standardContextual"/>
        </w:rPr>
      </w:pPr>
      <w:hyperlink w:anchor="_Toc158962795" w:history="1">
        <w:r w:rsidR="00C028A1" w:rsidRPr="00B274BD">
          <w:rPr>
            <w:rStyle w:val="Hyperlink"/>
            <w:noProof/>
          </w:rPr>
          <w:t>FORM D5.1:</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TENDERER’S EXPERIENCE based on completed projects</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_Toc158962795 \h </w:instrText>
        </w:r>
        <w:r w:rsidR="00C028A1">
          <w:rPr>
            <w:noProof/>
            <w:webHidden/>
          </w:rPr>
        </w:r>
        <w:r w:rsidR="00C028A1">
          <w:rPr>
            <w:noProof/>
            <w:webHidden/>
          </w:rPr>
          <w:fldChar w:fldCharType="separate"/>
        </w:r>
        <w:r w:rsidR="00F82833">
          <w:rPr>
            <w:noProof/>
            <w:webHidden/>
          </w:rPr>
          <w:t>103</w:t>
        </w:r>
        <w:r w:rsidR="00C028A1">
          <w:rPr>
            <w:noProof/>
            <w:webHidden/>
          </w:rPr>
          <w:fldChar w:fldCharType="end"/>
        </w:r>
      </w:hyperlink>
    </w:p>
    <w:p w14:paraId="19DF6197" w14:textId="7647B7BA" w:rsidR="00C028A1" w:rsidRDefault="006A1C50">
      <w:pPr>
        <w:pStyle w:val="TOC1"/>
        <w:rPr>
          <w:rFonts w:asciiTheme="minorHAnsi" w:hAnsiTheme="minorHAnsi"/>
          <w:b w:val="0"/>
          <w:bCs w:val="0"/>
          <w:noProof/>
          <w:kern w:val="2"/>
          <w:sz w:val="22"/>
          <w:szCs w:val="22"/>
          <w:lang w:eastAsia="en-ZA"/>
          <w14:ligatures w14:val="standardContextual"/>
        </w:rPr>
      </w:pPr>
      <w:hyperlink w:anchor="_Toc158962796" w:history="1">
        <w:r w:rsidR="00C028A1" w:rsidRPr="00B274BD">
          <w:rPr>
            <w:rStyle w:val="Hyperlink"/>
            <w:noProof/>
          </w:rPr>
          <w:t>FORM D5.2:</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TENDERER’S EXPERIENCE based on projects IN PROGRESS</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_Toc158962796 \h </w:instrText>
        </w:r>
        <w:r w:rsidR="00C028A1">
          <w:rPr>
            <w:noProof/>
            <w:webHidden/>
          </w:rPr>
        </w:r>
        <w:r w:rsidR="00C028A1">
          <w:rPr>
            <w:noProof/>
            <w:webHidden/>
          </w:rPr>
          <w:fldChar w:fldCharType="separate"/>
        </w:r>
        <w:r w:rsidR="00F82833">
          <w:rPr>
            <w:noProof/>
            <w:webHidden/>
          </w:rPr>
          <w:t>105</w:t>
        </w:r>
        <w:r w:rsidR="00C028A1">
          <w:rPr>
            <w:noProof/>
            <w:webHidden/>
          </w:rPr>
          <w:fldChar w:fldCharType="end"/>
        </w:r>
      </w:hyperlink>
    </w:p>
    <w:p w14:paraId="29AF9AD9" w14:textId="38605B13" w:rsidR="00C028A1" w:rsidRDefault="006A1C50">
      <w:pPr>
        <w:pStyle w:val="TOC1"/>
        <w:rPr>
          <w:rFonts w:asciiTheme="minorHAnsi" w:hAnsiTheme="minorHAnsi"/>
          <w:b w:val="0"/>
          <w:bCs w:val="0"/>
          <w:noProof/>
          <w:kern w:val="2"/>
          <w:sz w:val="22"/>
          <w:szCs w:val="22"/>
          <w:lang w:eastAsia="en-ZA"/>
          <w14:ligatures w14:val="standardContextual"/>
        </w:rPr>
      </w:pPr>
      <w:hyperlink w:anchor="_Toc158962797" w:history="1">
        <w:r w:rsidR="00C028A1" w:rsidRPr="00B274BD">
          <w:rPr>
            <w:rStyle w:val="Hyperlink"/>
            <w:noProof/>
          </w:rPr>
          <w:t>FORM D7.1: TENDERER’S INDICATIVE PROGRAM</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_Toc158962797 \h </w:instrText>
        </w:r>
        <w:r w:rsidR="00C028A1">
          <w:rPr>
            <w:noProof/>
            <w:webHidden/>
          </w:rPr>
        </w:r>
        <w:r w:rsidR="00C028A1">
          <w:rPr>
            <w:noProof/>
            <w:webHidden/>
          </w:rPr>
          <w:fldChar w:fldCharType="separate"/>
        </w:r>
        <w:r w:rsidR="00F82833">
          <w:rPr>
            <w:noProof/>
            <w:webHidden/>
          </w:rPr>
          <w:t>107</w:t>
        </w:r>
        <w:r w:rsidR="00C028A1">
          <w:rPr>
            <w:noProof/>
            <w:webHidden/>
          </w:rPr>
          <w:fldChar w:fldCharType="end"/>
        </w:r>
      </w:hyperlink>
    </w:p>
    <w:p w14:paraId="50D44B20" w14:textId="6392AF28" w:rsidR="00C028A1" w:rsidRDefault="006A1C50">
      <w:pPr>
        <w:pStyle w:val="TOC1"/>
        <w:rPr>
          <w:rFonts w:asciiTheme="minorHAnsi" w:hAnsiTheme="minorHAnsi"/>
          <w:b w:val="0"/>
          <w:bCs w:val="0"/>
          <w:noProof/>
          <w:kern w:val="2"/>
          <w:sz w:val="22"/>
          <w:szCs w:val="22"/>
          <w:lang w:eastAsia="en-ZA"/>
          <w14:ligatures w14:val="standardContextual"/>
        </w:rPr>
      </w:pPr>
      <w:hyperlink w:anchor="_Toc158962798" w:history="1">
        <w:r w:rsidR="00C028A1" w:rsidRPr="00B274BD">
          <w:rPr>
            <w:rStyle w:val="Hyperlink"/>
            <w:noProof/>
          </w:rPr>
          <w:t xml:space="preserve">FORM D7.2: </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PROPOSED ESTABLISHMENT PROGRAMME</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_Toc158962798 \h </w:instrText>
        </w:r>
        <w:r w:rsidR="00C028A1">
          <w:rPr>
            <w:noProof/>
            <w:webHidden/>
          </w:rPr>
        </w:r>
        <w:r w:rsidR="00C028A1">
          <w:rPr>
            <w:noProof/>
            <w:webHidden/>
          </w:rPr>
          <w:fldChar w:fldCharType="separate"/>
        </w:r>
        <w:r w:rsidR="00F82833">
          <w:rPr>
            <w:noProof/>
            <w:webHidden/>
          </w:rPr>
          <w:t>108</w:t>
        </w:r>
        <w:r w:rsidR="00C028A1">
          <w:rPr>
            <w:noProof/>
            <w:webHidden/>
          </w:rPr>
          <w:fldChar w:fldCharType="end"/>
        </w:r>
      </w:hyperlink>
    </w:p>
    <w:p w14:paraId="7B52F1B9" w14:textId="0D5687C6" w:rsidR="00C028A1" w:rsidRDefault="006A1C50">
      <w:pPr>
        <w:pStyle w:val="TOC1"/>
        <w:rPr>
          <w:rFonts w:asciiTheme="minorHAnsi" w:hAnsiTheme="minorHAnsi"/>
          <w:b w:val="0"/>
          <w:bCs w:val="0"/>
          <w:noProof/>
          <w:kern w:val="2"/>
          <w:sz w:val="22"/>
          <w:szCs w:val="22"/>
          <w:lang w:eastAsia="en-ZA"/>
          <w14:ligatures w14:val="standardContextual"/>
        </w:rPr>
      </w:pPr>
      <w:hyperlink w:anchor="_Toc158962799" w:history="1">
        <w:r w:rsidR="00C028A1" w:rsidRPr="00B274BD">
          <w:rPr>
            <w:rStyle w:val="Hyperlink"/>
            <w:noProof/>
          </w:rPr>
          <w:t>FORM D8:</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SCHEDULE OF ESTIMATED MONTHLY EXPENDITURE</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_Toc158962799 \h </w:instrText>
        </w:r>
        <w:r w:rsidR="00C028A1">
          <w:rPr>
            <w:noProof/>
            <w:webHidden/>
          </w:rPr>
        </w:r>
        <w:r w:rsidR="00C028A1">
          <w:rPr>
            <w:noProof/>
            <w:webHidden/>
          </w:rPr>
          <w:fldChar w:fldCharType="separate"/>
        </w:r>
        <w:r w:rsidR="00F82833">
          <w:rPr>
            <w:noProof/>
            <w:webHidden/>
          </w:rPr>
          <w:t>109</w:t>
        </w:r>
        <w:r w:rsidR="00C028A1">
          <w:rPr>
            <w:noProof/>
            <w:webHidden/>
          </w:rPr>
          <w:fldChar w:fldCharType="end"/>
        </w:r>
      </w:hyperlink>
    </w:p>
    <w:p w14:paraId="38104403" w14:textId="5513C206" w:rsidR="00C028A1" w:rsidRDefault="006A1C50">
      <w:pPr>
        <w:pStyle w:val="TOC1"/>
        <w:rPr>
          <w:rFonts w:asciiTheme="minorHAnsi" w:hAnsiTheme="minorHAnsi"/>
          <w:b w:val="0"/>
          <w:bCs w:val="0"/>
          <w:noProof/>
          <w:kern w:val="2"/>
          <w:sz w:val="22"/>
          <w:szCs w:val="22"/>
          <w:lang w:eastAsia="en-ZA"/>
          <w14:ligatures w14:val="standardContextual"/>
        </w:rPr>
      </w:pPr>
      <w:hyperlink w:anchor="_Toc158962800" w:history="1">
        <w:r w:rsidR="00C028A1" w:rsidRPr="00B274BD">
          <w:rPr>
            <w:rStyle w:val="Hyperlink"/>
            <w:noProof/>
          </w:rPr>
          <w:t>FORM D9:</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NOMINATION OF COMPANY, MEMBER, SUBCONTRACTOR, ETC. FOR EACH DISCIPLINE</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_Toc158962800 \h </w:instrText>
        </w:r>
        <w:r w:rsidR="00C028A1">
          <w:rPr>
            <w:noProof/>
            <w:webHidden/>
          </w:rPr>
        </w:r>
        <w:r w:rsidR="00C028A1">
          <w:rPr>
            <w:noProof/>
            <w:webHidden/>
          </w:rPr>
          <w:fldChar w:fldCharType="separate"/>
        </w:r>
        <w:r w:rsidR="00F82833">
          <w:rPr>
            <w:noProof/>
            <w:webHidden/>
          </w:rPr>
          <w:t>111</w:t>
        </w:r>
        <w:r w:rsidR="00C028A1">
          <w:rPr>
            <w:noProof/>
            <w:webHidden/>
          </w:rPr>
          <w:fldChar w:fldCharType="end"/>
        </w:r>
      </w:hyperlink>
    </w:p>
    <w:p w14:paraId="630E0007" w14:textId="4BA35C2B" w:rsidR="00C028A1" w:rsidRDefault="006A1C50">
      <w:pPr>
        <w:pStyle w:val="TOC1"/>
        <w:rPr>
          <w:rFonts w:asciiTheme="minorHAnsi" w:hAnsiTheme="minorHAnsi"/>
          <w:b w:val="0"/>
          <w:bCs w:val="0"/>
          <w:noProof/>
          <w:kern w:val="2"/>
          <w:sz w:val="22"/>
          <w:szCs w:val="22"/>
          <w:lang w:eastAsia="en-ZA"/>
          <w14:ligatures w14:val="standardContextual"/>
        </w:rPr>
      </w:pPr>
      <w:hyperlink w:anchor="_Toc158962801" w:history="1">
        <w:r w:rsidR="00C028A1" w:rsidRPr="00B274BD">
          <w:rPr>
            <w:rStyle w:val="Hyperlink"/>
            <w:noProof/>
          </w:rPr>
          <w:t>FORM D9:</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NOMINATION OF COMPANY, MEMBER, SUBCONTRACTOR, ETC. FOR EACH DISCIPLINE (CONTINUED)</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_Toc158962801 \h </w:instrText>
        </w:r>
        <w:r w:rsidR="00C028A1">
          <w:rPr>
            <w:noProof/>
            <w:webHidden/>
          </w:rPr>
        </w:r>
        <w:r w:rsidR="00C028A1">
          <w:rPr>
            <w:noProof/>
            <w:webHidden/>
          </w:rPr>
          <w:fldChar w:fldCharType="separate"/>
        </w:r>
        <w:r w:rsidR="00F82833">
          <w:rPr>
            <w:noProof/>
            <w:webHidden/>
          </w:rPr>
          <w:t>113</w:t>
        </w:r>
        <w:r w:rsidR="00C028A1">
          <w:rPr>
            <w:noProof/>
            <w:webHidden/>
          </w:rPr>
          <w:fldChar w:fldCharType="end"/>
        </w:r>
      </w:hyperlink>
    </w:p>
    <w:p w14:paraId="2B23FDB0" w14:textId="7207494D" w:rsidR="00C028A1" w:rsidRDefault="006A1C50">
      <w:pPr>
        <w:pStyle w:val="TOC1"/>
        <w:rPr>
          <w:rFonts w:asciiTheme="minorHAnsi" w:hAnsiTheme="minorHAnsi"/>
          <w:b w:val="0"/>
          <w:bCs w:val="0"/>
          <w:noProof/>
          <w:kern w:val="2"/>
          <w:sz w:val="22"/>
          <w:szCs w:val="22"/>
          <w:lang w:eastAsia="en-ZA"/>
          <w14:ligatures w14:val="standardContextual"/>
        </w:rPr>
      </w:pPr>
      <w:hyperlink w:anchor="_Toc158962802" w:history="1">
        <w:r w:rsidR="00C028A1" w:rsidRPr="00B274BD">
          <w:rPr>
            <w:rStyle w:val="Hyperlink"/>
            <w:noProof/>
          </w:rPr>
          <w:t>FORM D10:</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TECHNICAL AND SYSTEM INFORMATION</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_Toc158962802 \h </w:instrText>
        </w:r>
        <w:r w:rsidR="00C028A1">
          <w:rPr>
            <w:noProof/>
            <w:webHidden/>
          </w:rPr>
        </w:r>
        <w:r w:rsidR="00C028A1">
          <w:rPr>
            <w:noProof/>
            <w:webHidden/>
          </w:rPr>
          <w:fldChar w:fldCharType="separate"/>
        </w:r>
        <w:r w:rsidR="00F82833">
          <w:rPr>
            <w:noProof/>
            <w:webHidden/>
          </w:rPr>
          <w:t>115</w:t>
        </w:r>
        <w:r w:rsidR="00C028A1">
          <w:rPr>
            <w:noProof/>
            <w:webHidden/>
          </w:rPr>
          <w:fldChar w:fldCharType="end"/>
        </w:r>
      </w:hyperlink>
    </w:p>
    <w:p w14:paraId="1EC8070E" w14:textId="1C94091C" w:rsidR="00C028A1" w:rsidRDefault="006A1C50">
      <w:pPr>
        <w:pStyle w:val="TOC1"/>
        <w:rPr>
          <w:rFonts w:asciiTheme="minorHAnsi" w:hAnsiTheme="minorHAnsi"/>
          <w:b w:val="0"/>
          <w:bCs w:val="0"/>
          <w:noProof/>
          <w:kern w:val="2"/>
          <w:sz w:val="22"/>
          <w:szCs w:val="22"/>
          <w:lang w:eastAsia="en-ZA"/>
          <w14:ligatures w14:val="standardContextual"/>
        </w:rPr>
      </w:pPr>
      <w:hyperlink w:anchor="_Toc158962803" w:history="1">
        <w:r w:rsidR="00C028A1" w:rsidRPr="00B274BD">
          <w:rPr>
            <w:rStyle w:val="Hyperlink"/>
            <w:noProof/>
          </w:rPr>
          <w:t>FORM D11:</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TOLL PLAZA UPGRADING SCHEDULES</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_Toc158962803 \h </w:instrText>
        </w:r>
        <w:r w:rsidR="00C028A1">
          <w:rPr>
            <w:noProof/>
            <w:webHidden/>
          </w:rPr>
        </w:r>
        <w:r w:rsidR="00C028A1">
          <w:rPr>
            <w:noProof/>
            <w:webHidden/>
          </w:rPr>
          <w:fldChar w:fldCharType="separate"/>
        </w:r>
        <w:r w:rsidR="00F82833">
          <w:rPr>
            <w:noProof/>
            <w:webHidden/>
          </w:rPr>
          <w:t>120</w:t>
        </w:r>
        <w:r w:rsidR="00C028A1">
          <w:rPr>
            <w:noProof/>
            <w:webHidden/>
          </w:rPr>
          <w:fldChar w:fldCharType="end"/>
        </w:r>
      </w:hyperlink>
    </w:p>
    <w:p w14:paraId="7AC36DD0" w14:textId="762E2DA4" w:rsidR="00C028A1" w:rsidRDefault="006A1C50">
      <w:pPr>
        <w:pStyle w:val="TOC1"/>
        <w:rPr>
          <w:rFonts w:asciiTheme="minorHAnsi" w:hAnsiTheme="minorHAnsi"/>
          <w:b w:val="0"/>
          <w:bCs w:val="0"/>
          <w:noProof/>
          <w:kern w:val="2"/>
          <w:sz w:val="22"/>
          <w:szCs w:val="22"/>
          <w:lang w:eastAsia="en-ZA"/>
          <w14:ligatures w14:val="standardContextual"/>
        </w:rPr>
      </w:pPr>
      <w:hyperlink w:anchor="_Toc158962804" w:history="1">
        <w:r w:rsidR="00C028A1" w:rsidRPr="00B274BD">
          <w:rPr>
            <w:rStyle w:val="Hyperlink"/>
            <w:noProof/>
          </w:rPr>
          <w:t>FORM D12:</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ADDITIONAL INFORMATION</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_Toc158962804 \h </w:instrText>
        </w:r>
        <w:r w:rsidR="00C028A1">
          <w:rPr>
            <w:noProof/>
            <w:webHidden/>
          </w:rPr>
        </w:r>
        <w:r w:rsidR="00C028A1">
          <w:rPr>
            <w:noProof/>
            <w:webHidden/>
          </w:rPr>
          <w:fldChar w:fldCharType="separate"/>
        </w:r>
        <w:r w:rsidR="00F82833">
          <w:rPr>
            <w:noProof/>
            <w:webHidden/>
          </w:rPr>
          <w:t>120</w:t>
        </w:r>
        <w:r w:rsidR="00C028A1">
          <w:rPr>
            <w:noProof/>
            <w:webHidden/>
          </w:rPr>
          <w:fldChar w:fldCharType="end"/>
        </w:r>
      </w:hyperlink>
    </w:p>
    <w:p w14:paraId="3658BA93" w14:textId="6499EECD" w:rsidR="00C028A1" w:rsidRDefault="006A1C50">
      <w:pPr>
        <w:pStyle w:val="TOC1"/>
        <w:rPr>
          <w:rFonts w:asciiTheme="minorHAnsi" w:hAnsiTheme="minorHAnsi"/>
          <w:b w:val="0"/>
          <w:bCs w:val="0"/>
          <w:noProof/>
          <w:kern w:val="2"/>
          <w:sz w:val="22"/>
          <w:szCs w:val="22"/>
          <w:lang w:eastAsia="en-ZA"/>
          <w14:ligatures w14:val="standardContextual"/>
        </w:rPr>
      </w:pPr>
      <w:hyperlink w:anchor="_Toc158962805" w:history="1">
        <w:r w:rsidR="00C028A1" w:rsidRPr="00B274BD">
          <w:rPr>
            <w:rStyle w:val="Hyperlink"/>
            <w:noProof/>
          </w:rPr>
          <w:t>FORM D13:</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DISTRIBUTION OF RISK BETWEEN THE NSC AND THE MAIN CONTRACTOR AND ANY OTHER SUB-CONTRACTORS</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_Toc158962805 \h </w:instrText>
        </w:r>
        <w:r w:rsidR="00C028A1">
          <w:rPr>
            <w:noProof/>
            <w:webHidden/>
          </w:rPr>
        </w:r>
        <w:r w:rsidR="00C028A1">
          <w:rPr>
            <w:noProof/>
            <w:webHidden/>
          </w:rPr>
          <w:fldChar w:fldCharType="separate"/>
        </w:r>
        <w:r w:rsidR="00F82833">
          <w:rPr>
            <w:noProof/>
            <w:webHidden/>
          </w:rPr>
          <w:t>122</w:t>
        </w:r>
        <w:r w:rsidR="00C028A1">
          <w:rPr>
            <w:noProof/>
            <w:webHidden/>
          </w:rPr>
          <w:fldChar w:fldCharType="end"/>
        </w:r>
      </w:hyperlink>
    </w:p>
    <w:p w14:paraId="04FA768B" w14:textId="006B22FE" w:rsidR="00C028A1" w:rsidRDefault="006A1C50">
      <w:pPr>
        <w:pStyle w:val="TOC1"/>
        <w:rPr>
          <w:rFonts w:asciiTheme="minorHAnsi" w:hAnsiTheme="minorHAnsi"/>
          <w:b w:val="0"/>
          <w:bCs w:val="0"/>
          <w:noProof/>
          <w:kern w:val="2"/>
          <w:sz w:val="22"/>
          <w:szCs w:val="22"/>
          <w:lang w:eastAsia="en-ZA"/>
          <w14:ligatures w14:val="standardContextual"/>
        </w:rPr>
      </w:pPr>
      <w:hyperlink w:anchor="_Toc158962806" w:history="1">
        <w:r w:rsidR="00C028A1" w:rsidRPr="00B274BD">
          <w:rPr>
            <w:rStyle w:val="Hyperlink"/>
            <w:noProof/>
          </w:rPr>
          <w:t>FORM D13: DISTRIBUTION OF RISK BETWEEN THE NSC AND THE MAIN CONTRACTOR AND ANY OTHER SUB-CONTRACTORS</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_Toc158962806 \h </w:instrText>
        </w:r>
        <w:r w:rsidR="00C028A1">
          <w:rPr>
            <w:noProof/>
            <w:webHidden/>
          </w:rPr>
        </w:r>
        <w:r w:rsidR="00C028A1">
          <w:rPr>
            <w:noProof/>
            <w:webHidden/>
          </w:rPr>
          <w:fldChar w:fldCharType="separate"/>
        </w:r>
        <w:r w:rsidR="00F82833">
          <w:rPr>
            <w:noProof/>
            <w:webHidden/>
          </w:rPr>
          <w:t>141</w:t>
        </w:r>
        <w:r w:rsidR="00C028A1">
          <w:rPr>
            <w:noProof/>
            <w:webHidden/>
          </w:rPr>
          <w:fldChar w:fldCharType="end"/>
        </w:r>
      </w:hyperlink>
    </w:p>
    <w:p w14:paraId="17A25D82" w14:textId="292A08B2" w:rsidR="00C028A1" w:rsidRDefault="006A1C50">
      <w:pPr>
        <w:pStyle w:val="TOC1"/>
        <w:rPr>
          <w:rFonts w:asciiTheme="minorHAnsi" w:hAnsiTheme="minorHAnsi"/>
          <w:b w:val="0"/>
          <w:bCs w:val="0"/>
          <w:noProof/>
          <w:kern w:val="2"/>
          <w:sz w:val="22"/>
          <w:szCs w:val="22"/>
          <w:lang w:eastAsia="en-ZA"/>
          <w14:ligatures w14:val="standardContextual"/>
        </w:rPr>
      </w:pPr>
      <w:hyperlink w:anchor="_Toc158962807" w:history="1">
        <w:r w:rsidR="00C028A1" w:rsidRPr="00B274BD">
          <w:rPr>
            <w:rStyle w:val="Hyperlink"/>
            <w:noProof/>
          </w:rPr>
          <w:t>FORM D14:</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TECHNICAL PROPOSAL</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_Toc158962807 \h </w:instrText>
        </w:r>
        <w:r w:rsidR="00C028A1">
          <w:rPr>
            <w:noProof/>
            <w:webHidden/>
          </w:rPr>
        </w:r>
        <w:r w:rsidR="00C028A1">
          <w:rPr>
            <w:noProof/>
            <w:webHidden/>
          </w:rPr>
          <w:fldChar w:fldCharType="separate"/>
        </w:r>
        <w:r w:rsidR="00F82833">
          <w:rPr>
            <w:noProof/>
            <w:webHidden/>
          </w:rPr>
          <w:t>142</w:t>
        </w:r>
        <w:r w:rsidR="00C028A1">
          <w:rPr>
            <w:noProof/>
            <w:webHidden/>
          </w:rPr>
          <w:fldChar w:fldCharType="end"/>
        </w:r>
      </w:hyperlink>
    </w:p>
    <w:p w14:paraId="4AEA01BE" w14:textId="4C9C64C3" w:rsidR="00C028A1" w:rsidRDefault="006A1C50">
      <w:pPr>
        <w:pStyle w:val="TOC1"/>
        <w:rPr>
          <w:rFonts w:asciiTheme="minorHAnsi" w:hAnsiTheme="minorHAnsi"/>
          <w:b w:val="0"/>
          <w:bCs w:val="0"/>
          <w:noProof/>
          <w:kern w:val="2"/>
          <w:sz w:val="22"/>
          <w:szCs w:val="22"/>
          <w:lang w:eastAsia="en-ZA"/>
          <w14:ligatures w14:val="standardContextual"/>
        </w:rPr>
      </w:pPr>
      <w:hyperlink w:anchor="_Toc158962808" w:history="1">
        <w:r w:rsidR="00C028A1" w:rsidRPr="00B274BD">
          <w:rPr>
            <w:rStyle w:val="Hyperlink"/>
            <w:noProof/>
          </w:rPr>
          <w:t>FORM D15:</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CORPORATE SOCIAL INVESTMENT</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_Toc158962808 \h </w:instrText>
        </w:r>
        <w:r w:rsidR="00C028A1">
          <w:rPr>
            <w:noProof/>
            <w:webHidden/>
          </w:rPr>
        </w:r>
        <w:r w:rsidR="00C028A1">
          <w:rPr>
            <w:noProof/>
            <w:webHidden/>
          </w:rPr>
          <w:fldChar w:fldCharType="separate"/>
        </w:r>
        <w:r w:rsidR="00F82833">
          <w:rPr>
            <w:noProof/>
            <w:webHidden/>
          </w:rPr>
          <w:t>147</w:t>
        </w:r>
        <w:r w:rsidR="00C028A1">
          <w:rPr>
            <w:noProof/>
            <w:webHidden/>
          </w:rPr>
          <w:fldChar w:fldCharType="end"/>
        </w:r>
      </w:hyperlink>
    </w:p>
    <w:p w14:paraId="0E51B4BC" w14:textId="26D278DA" w:rsidR="00C028A1" w:rsidRDefault="006A1C50">
      <w:pPr>
        <w:pStyle w:val="TOC1"/>
        <w:rPr>
          <w:rFonts w:asciiTheme="minorHAnsi" w:hAnsiTheme="minorHAnsi"/>
          <w:b w:val="0"/>
          <w:bCs w:val="0"/>
          <w:noProof/>
          <w:kern w:val="2"/>
          <w:sz w:val="22"/>
          <w:szCs w:val="22"/>
          <w:lang w:eastAsia="en-ZA"/>
          <w14:ligatures w14:val="standardContextual"/>
        </w:rPr>
      </w:pPr>
      <w:hyperlink w:anchor="_Toc158962809" w:history="1">
        <w:r w:rsidR="00C028A1" w:rsidRPr="00B274BD">
          <w:rPr>
            <w:rStyle w:val="Hyperlink"/>
            <w:noProof/>
          </w:rPr>
          <w:t>FORM E1:</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ELECTRICAL SCHEDULE OF MATERIALS</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_Toc158962809 \h </w:instrText>
        </w:r>
        <w:r w:rsidR="00C028A1">
          <w:rPr>
            <w:noProof/>
            <w:webHidden/>
          </w:rPr>
        </w:r>
        <w:r w:rsidR="00C028A1">
          <w:rPr>
            <w:noProof/>
            <w:webHidden/>
          </w:rPr>
          <w:fldChar w:fldCharType="separate"/>
        </w:r>
        <w:r w:rsidR="00F82833">
          <w:rPr>
            <w:noProof/>
            <w:webHidden/>
          </w:rPr>
          <w:t>148</w:t>
        </w:r>
        <w:r w:rsidR="00C028A1">
          <w:rPr>
            <w:noProof/>
            <w:webHidden/>
          </w:rPr>
          <w:fldChar w:fldCharType="end"/>
        </w:r>
      </w:hyperlink>
    </w:p>
    <w:p w14:paraId="6F8F5A8C" w14:textId="7373037B" w:rsidR="00C028A1" w:rsidRDefault="006A1C50">
      <w:pPr>
        <w:pStyle w:val="TOC1"/>
        <w:rPr>
          <w:rFonts w:asciiTheme="minorHAnsi" w:hAnsiTheme="minorHAnsi"/>
          <w:b w:val="0"/>
          <w:bCs w:val="0"/>
          <w:noProof/>
          <w:kern w:val="2"/>
          <w:sz w:val="22"/>
          <w:szCs w:val="22"/>
          <w:lang w:eastAsia="en-ZA"/>
          <w14:ligatures w14:val="standardContextual"/>
        </w:rPr>
      </w:pPr>
      <w:hyperlink w:anchor="_Toc158962810" w:history="1">
        <w:r w:rsidR="00C028A1" w:rsidRPr="00B274BD">
          <w:rPr>
            <w:rStyle w:val="Hyperlink"/>
            <w:noProof/>
          </w:rPr>
          <w:t>FORM F1:</w:t>
        </w:r>
        <w:r w:rsidR="00C028A1">
          <w:rPr>
            <w:rFonts w:asciiTheme="minorHAnsi" w:hAnsiTheme="minorHAnsi"/>
            <w:b w:val="0"/>
            <w:bCs w:val="0"/>
            <w:noProof/>
            <w:kern w:val="2"/>
            <w:sz w:val="22"/>
            <w:szCs w:val="22"/>
            <w:lang w:eastAsia="en-ZA"/>
            <w14:ligatures w14:val="standardContextual"/>
          </w:rPr>
          <w:tab/>
        </w:r>
        <w:r w:rsidR="00C028A1" w:rsidRPr="00B274BD">
          <w:rPr>
            <w:rStyle w:val="Hyperlink"/>
            <w:noProof/>
          </w:rPr>
          <w:t>SCHEDULE OF TENDER COMPLIANCE</w:t>
        </w:r>
        <w:r w:rsidR="00C028A1">
          <w:rPr>
            <w:noProof/>
            <w:webHidden/>
          </w:rPr>
          <w:tab/>
        </w:r>
        <w:r w:rsidR="00F82833">
          <w:rPr>
            <w:noProof/>
            <w:webHidden/>
          </w:rPr>
          <w:t>T</w:t>
        </w:r>
        <w:r w:rsidR="00C028A1">
          <w:rPr>
            <w:noProof/>
            <w:webHidden/>
          </w:rPr>
          <w:fldChar w:fldCharType="begin"/>
        </w:r>
        <w:r w:rsidR="00C028A1">
          <w:rPr>
            <w:noProof/>
            <w:webHidden/>
          </w:rPr>
          <w:instrText xml:space="preserve"> PAGEREF _Toc158962810 \h </w:instrText>
        </w:r>
        <w:r w:rsidR="00C028A1">
          <w:rPr>
            <w:noProof/>
            <w:webHidden/>
          </w:rPr>
        </w:r>
        <w:r w:rsidR="00C028A1">
          <w:rPr>
            <w:noProof/>
            <w:webHidden/>
          </w:rPr>
          <w:fldChar w:fldCharType="separate"/>
        </w:r>
        <w:r w:rsidR="00F82833">
          <w:rPr>
            <w:noProof/>
            <w:webHidden/>
          </w:rPr>
          <w:t>149</w:t>
        </w:r>
        <w:r w:rsidR="00C028A1">
          <w:rPr>
            <w:noProof/>
            <w:webHidden/>
          </w:rPr>
          <w:fldChar w:fldCharType="end"/>
        </w:r>
      </w:hyperlink>
    </w:p>
    <w:p w14:paraId="732437C2" w14:textId="6991AD49" w:rsidR="00E40C4B" w:rsidRDefault="00A431F1" w:rsidP="000E17A3">
      <w:pPr>
        <w:pStyle w:val="TOC3"/>
        <w:rPr>
          <w:sz w:val="18"/>
        </w:rPr>
      </w:pPr>
      <w:r>
        <w:rPr>
          <w:rStyle w:val="Hyperlink"/>
          <w:rFonts w:eastAsiaTheme="minorHAnsi"/>
          <w:bCs w:val="0"/>
        </w:rPr>
        <w:fldChar w:fldCharType="end"/>
      </w:r>
    </w:p>
    <w:p w14:paraId="65733A8A" w14:textId="77777777" w:rsidR="00E40C4B" w:rsidRPr="00FB3308" w:rsidRDefault="00E40C4B" w:rsidP="000E17A3">
      <w:pPr>
        <w:pStyle w:val="TOC3"/>
        <w:rPr>
          <w:rFonts w:eastAsia="Times New Roman"/>
        </w:rPr>
      </w:pPr>
    </w:p>
    <w:p w14:paraId="1099AB49" w14:textId="59608E1C" w:rsidR="00DE0A92" w:rsidRDefault="00DE0A92" w:rsidP="00645831">
      <w:pPr>
        <w:pStyle w:val="TOC2"/>
      </w:pPr>
      <w:r>
        <w:br w:type="page"/>
      </w:r>
    </w:p>
    <w:p w14:paraId="3D26BBEA" w14:textId="77777777" w:rsidR="00E40C4B" w:rsidRPr="002C2443" w:rsidRDefault="00E40C4B" w:rsidP="00E921CB">
      <w:pPr>
        <w:pStyle w:val="Header3"/>
      </w:pPr>
      <w:bookmarkStart w:id="36" w:name="_Toc158962754"/>
      <w:bookmarkStart w:id="37" w:name="_Toc13828974"/>
      <w:bookmarkStart w:id="38" w:name="_Toc13829687"/>
      <w:bookmarkStart w:id="39" w:name="_Toc23512800"/>
      <w:bookmarkStart w:id="40" w:name="_Toc243301185"/>
      <w:bookmarkStart w:id="41" w:name="_Toc243301074"/>
      <w:bookmarkStart w:id="42" w:name="_Toc194287350"/>
      <w:bookmarkStart w:id="43" w:name="_Toc405458630"/>
      <w:bookmarkStart w:id="44" w:name="_Toc405975629"/>
      <w:bookmarkStart w:id="45" w:name="_Toc407009939"/>
      <w:bookmarkStart w:id="46" w:name="_Toc407011423"/>
      <w:r w:rsidRPr="0063285C">
        <w:lastRenderedPageBreak/>
        <w:t>FORM A1:</w:t>
      </w:r>
      <w:r>
        <w:tab/>
      </w:r>
      <w:bookmarkStart w:id="47" w:name="_Hlk44599484"/>
      <w:r w:rsidRPr="00F5503B">
        <w:t>CERTIFICATE OF CONFIRMATION THAT THE TENDERER READ THE PRESENTATION OR ATTENDED THE COMPULSORY CLARIF</w:t>
      </w:r>
      <w:r>
        <w:t>I</w:t>
      </w:r>
      <w:r w:rsidRPr="00F5503B">
        <w:t>CATION MEETING</w:t>
      </w:r>
      <w:bookmarkEnd w:id="36"/>
      <w:r w:rsidRPr="00F5503B" w:rsidDel="00F5503B">
        <w:t xml:space="preserve"> </w:t>
      </w:r>
      <w:bookmarkEnd w:id="37"/>
      <w:bookmarkEnd w:id="38"/>
      <w:bookmarkEnd w:id="39"/>
    </w:p>
    <w:bookmarkEnd w:id="47"/>
    <w:p w14:paraId="4E269710" w14:textId="28414D54" w:rsidR="00767D34" w:rsidRPr="00767D34" w:rsidRDefault="00767D34" w:rsidP="00767D34">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397E1482" w14:textId="77777777" w:rsidR="00767D34" w:rsidRDefault="00767D34" w:rsidP="00767D34">
      <w:pPr>
        <w:rPr>
          <w:b/>
          <w:i/>
          <w:color w:val="A6A6A6"/>
          <w:highlight w:val="yellow"/>
        </w:rPr>
      </w:pPr>
    </w:p>
    <w:p w14:paraId="438C1FA1" w14:textId="0B15A1EB" w:rsidR="00E40C4B" w:rsidRDefault="00767D34" w:rsidP="00E40C4B">
      <w:pPr>
        <w:rPr>
          <w:b/>
        </w:rPr>
      </w:pPr>
      <w:r w:rsidRPr="006C2C60">
        <w:rPr>
          <w:b/>
          <w:iCs/>
        </w:rPr>
        <w:t>FOR THE NOMINATED SUB-CONTRACT FOR THE DESIGN BUILD, OPERATIONS AND MAINTENANCE OF THE TOLL SYSTEM FOR THE OPERATIONS AND MAINTENANCE OF TOLL PLAZAS ON THE N1 NORTH TOLL ROAD</w:t>
      </w:r>
    </w:p>
    <w:p w14:paraId="71A633F5" w14:textId="77777777" w:rsidR="00E40C4B" w:rsidRPr="00FE6154" w:rsidRDefault="00E40C4B" w:rsidP="00E40C4B">
      <w:pPr>
        <w:spacing w:line="276" w:lineRule="auto"/>
        <w:rPr>
          <w:b/>
          <w:i/>
          <w:color w:val="A6A6A6"/>
          <w:highlight w:val="yellow"/>
        </w:rPr>
      </w:pPr>
    </w:p>
    <w:p w14:paraId="1024415B" w14:textId="77777777" w:rsidR="00E40C4B" w:rsidRPr="0063285C" w:rsidRDefault="00E40C4B" w:rsidP="00E40C4B">
      <w:pPr>
        <w:tabs>
          <w:tab w:val="right" w:leader="dot" w:pos="9639"/>
        </w:tabs>
        <w:spacing w:before="720"/>
      </w:pPr>
      <w:bookmarkStart w:id="48" w:name="_Hlk44599538"/>
      <w:r w:rsidRPr="0063285C">
        <w:t>This is to certify that I,</w:t>
      </w:r>
      <w:r w:rsidRPr="0063285C">
        <w:rPr>
          <w:rStyle w:val="TABS2Char"/>
        </w:rPr>
        <w:tab/>
      </w:r>
    </w:p>
    <w:p w14:paraId="59EC0391" w14:textId="77777777" w:rsidR="00E40C4B" w:rsidRPr="0063285C" w:rsidRDefault="00E40C4B" w:rsidP="00E40C4B">
      <w:pPr>
        <w:pStyle w:val="TABS"/>
        <w:spacing w:before="240" w:line="300" w:lineRule="auto"/>
      </w:pPr>
      <w:r w:rsidRPr="0063285C">
        <w:tab/>
      </w:r>
    </w:p>
    <w:p w14:paraId="4E51C4C4" w14:textId="77777777" w:rsidR="00E40C4B" w:rsidRPr="0063285C" w:rsidRDefault="00E40C4B" w:rsidP="00E40C4B">
      <w:pPr>
        <w:tabs>
          <w:tab w:val="right" w:leader="dot" w:pos="9639"/>
        </w:tabs>
        <w:spacing w:before="240"/>
      </w:pPr>
      <w:r w:rsidRPr="0063285C">
        <w:t>representative of (tenderer)</w:t>
      </w:r>
      <w:r w:rsidRPr="0063285C">
        <w:tab/>
      </w:r>
    </w:p>
    <w:p w14:paraId="31F66D0B" w14:textId="77777777" w:rsidR="00E40C4B" w:rsidRPr="0063285C" w:rsidRDefault="00E40C4B" w:rsidP="00E40C4B">
      <w:pPr>
        <w:tabs>
          <w:tab w:val="right" w:leader="dot" w:pos="9639"/>
        </w:tabs>
        <w:spacing w:before="240"/>
      </w:pPr>
      <w:r w:rsidRPr="0063285C">
        <w:t>of (address)</w:t>
      </w:r>
      <w:r w:rsidRPr="0063285C">
        <w:tab/>
      </w:r>
    </w:p>
    <w:p w14:paraId="55C210AB" w14:textId="77777777" w:rsidR="00E40C4B" w:rsidRPr="0063285C" w:rsidRDefault="00E40C4B" w:rsidP="00E40C4B">
      <w:pPr>
        <w:pStyle w:val="TABS"/>
        <w:spacing w:before="240" w:line="300" w:lineRule="auto"/>
      </w:pPr>
      <w:r w:rsidRPr="0063285C">
        <w:tab/>
      </w:r>
    </w:p>
    <w:p w14:paraId="11064984" w14:textId="77777777" w:rsidR="00E40C4B" w:rsidRPr="0063285C" w:rsidRDefault="00E40C4B" w:rsidP="00E40C4B">
      <w:pPr>
        <w:pStyle w:val="TABS"/>
        <w:spacing w:before="240" w:line="300" w:lineRule="auto"/>
      </w:pPr>
    </w:p>
    <w:p w14:paraId="393EF4D1" w14:textId="77777777" w:rsidR="00E40C4B" w:rsidRPr="0063285C" w:rsidRDefault="00E40C4B" w:rsidP="00E40C4B">
      <w:pPr>
        <w:pStyle w:val="TABS"/>
        <w:spacing w:before="240" w:line="300" w:lineRule="auto"/>
      </w:pPr>
      <w:r w:rsidRPr="0063285C">
        <w:tab/>
      </w:r>
    </w:p>
    <w:p w14:paraId="3F42C1AE" w14:textId="77777777" w:rsidR="00E40C4B" w:rsidRPr="0063285C" w:rsidRDefault="00E40C4B" w:rsidP="00E40C4B">
      <w:pPr>
        <w:tabs>
          <w:tab w:val="right" w:leader="dot" w:pos="9639"/>
        </w:tabs>
        <w:spacing w:before="240"/>
      </w:pPr>
      <w:r w:rsidRPr="0063285C">
        <w:t xml:space="preserve">telephone number </w:t>
      </w:r>
      <w:r w:rsidRPr="0063285C">
        <w:tab/>
      </w:r>
    </w:p>
    <w:p w14:paraId="7F0CFC2F" w14:textId="77777777" w:rsidR="00E40C4B" w:rsidRPr="0063285C" w:rsidRDefault="00E40C4B" w:rsidP="00E40C4B">
      <w:pPr>
        <w:tabs>
          <w:tab w:val="right" w:leader="dot" w:pos="9639"/>
        </w:tabs>
        <w:spacing w:before="240"/>
      </w:pPr>
      <w:r w:rsidRPr="0063285C">
        <w:t xml:space="preserve">fax number </w:t>
      </w:r>
      <w:r w:rsidRPr="0063285C">
        <w:tab/>
      </w:r>
    </w:p>
    <w:p w14:paraId="30339E52" w14:textId="77777777" w:rsidR="00E40C4B" w:rsidRPr="0063285C" w:rsidRDefault="00E40C4B" w:rsidP="00E40C4B">
      <w:pPr>
        <w:tabs>
          <w:tab w:val="right" w:leader="dot" w:pos="9639"/>
        </w:tabs>
        <w:spacing w:before="240"/>
      </w:pPr>
      <w:r w:rsidRPr="0063285C">
        <w:t>e-mail</w:t>
      </w:r>
      <w:r w:rsidRPr="0063285C">
        <w:tab/>
      </w:r>
    </w:p>
    <w:p w14:paraId="474D8462" w14:textId="77777777" w:rsidR="00E40C4B" w:rsidRDefault="00E40C4B" w:rsidP="00E40C4B">
      <w:pPr>
        <w:tabs>
          <w:tab w:val="right" w:leader="dot" w:pos="9072"/>
        </w:tabs>
      </w:pPr>
    </w:p>
    <w:p w14:paraId="03DC8038" w14:textId="57F17987" w:rsidR="00E40C4B" w:rsidRPr="003E6506" w:rsidRDefault="00E40C4B" w:rsidP="00E40C4B">
      <w:pPr>
        <w:tabs>
          <w:tab w:val="right" w:leader="dot" w:pos="9072"/>
        </w:tabs>
        <w:rPr>
          <w:rFonts w:eastAsia="Times New Roman" w:cs="Times New Roman"/>
          <w:bCs/>
        </w:rPr>
      </w:pPr>
      <w:r w:rsidRPr="003E6506">
        <w:rPr>
          <w:rFonts w:eastAsia="Times New Roman" w:cs="Times New Roman"/>
        </w:rPr>
        <w:t>read the clarification presentation presented by the Employer online</w:t>
      </w:r>
      <w:r w:rsidR="00CB69B6">
        <w:rPr>
          <w:rFonts w:eastAsia="Times New Roman" w:cs="Times New Roman"/>
        </w:rPr>
        <w:t xml:space="preserve"> and/or</w:t>
      </w:r>
    </w:p>
    <w:p w14:paraId="3D2F84F0" w14:textId="77777777" w:rsidR="00E40C4B" w:rsidRDefault="00E40C4B" w:rsidP="00E40C4B">
      <w:pPr>
        <w:tabs>
          <w:tab w:val="right" w:leader="dot" w:pos="9072"/>
        </w:tabs>
        <w:rPr>
          <w:rFonts w:eastAsia="Times New Roman" w:cs="Times New Roman"/>
          <w:b/>
          <w:bCs/>
          <w:i/>
          <w:color w:val="BFBFBF"/>
          <w:highlight w:val="yellow"/>
        </w:rPr>
      </w:pPr>
    </w:p>
    <w:p w14:paraId="55A68E4F" w14:textId="77777777" w:rsidR="00E40C4B" w:rsidRPr="003E6506" w:rsidRDefault="00E40C4B" w:rsidP="00E40C4B">
      <w:pPr>
        <w:autoSpaceDE w:val="0"/>
        <w:autoSpaceDN w:val="0"/>
        <w:adjustRightInd w:val="0"/>
        <w:rPr>
          <w:rFonts w:eastAsia="Times New Roman"/>
          <w:bCs/>
        </w:rPr>
      </w:pPr>
      <w:r w:rsidRPr="003E6506">
        <w:rPr>
          <w:rFonts w:eastAsia="Times New Roman"/>
        </w:rPr>
        <w:t>attended the clarification meeting on (date) .............................................................................................</w:t>
      </w:r>
    </w:p>
    <w:p w14:paraId="71AE4F9A" w14:textId="77777777" w:rsidR="00E40C4B" w:rsidRPr="003E6506" w:rsidRDefault="00E40C4B" w:rsidP="00E40C4B">
      <w:pPr>
        <w:autoSpaceDE w:val="0"/>
        <w:autoSpaceDN w:val="0"/>
        <w:adjustRightInd w:val="0"/>
        <w:rPr>
          <w:rFonts w:eastAsia="Times New Roman"/>
          <w:bCs/>
        </w:rPr>
      </w:pPr>
    </w:p>
    <w:p w14:paraId="4730BE28" w14:textId="77777777" w:rsidR="00E40C4B" w:rsidRPr="003E6506" w:rsidRDefault="00E40C4B" w:rsidP="00E40C4B">
      <w:pPr>
        <w:autoSpaceDE w:val="0"/>
        <w:autoSpaceDN w:val="0"/>
        <w:adjustRightInd w:val="0"/>
        <w:rPr>
          <w:rFonts w:eastAsia="Times New Roman"/>
          <w:bCs/>
        </w:rPr>
      </w:pPr>
      <w:r w:rsidRPr="003E6506">
        <w:rPr>
          <w:rFonts w:eastAsia="Times New Roman"/>
        </w:rPr>
        <w:t>conducted by ............................................................................................................................................</w:t>
      </w:r>
    </w:p>
    <w:p w14:paraId="33FBDE12" w14:textId="77777777" w:rsidR="00E40C4B" w:rsidRPr="003E6506" w:rsidRDefault="00E40C4B" w:rsidP="00E40C4B">
      <w:pPr>
        <w:tabs>
          <w:tab w:val="right" w:leader="dot" w:pos="9072"/>
        </w:tabs>
        <w:rPr>
          <w:rFonts w:eastAsia="Times New Roman"/>
          <w:bCs/>
        </w:rPr>
      </w:pPr>
    </w:p>
    <w:p w14:paraId="608334B3" w14:textId="77777777" w:rsidR="00E40C4B" w:rsidRPr="003E6506" w:rsidRDefault="00E40C4B" w:rsidP="00E40C4B">
      <w:pPr>
        <w:tabs>
          <w:tab w:val="right" w:leader="dot" w:pos="9072"/>
        </w:tabs>
        <w:rPr>
          <w:rFonts w:eastAsia="Times New Roman" w:cs="Times New Roman"/>
          <w:bCs/>
        </w:rPr>
      </w:pPr>
      <w:r w:rsidRPr="003E6506">
        <w:rPr>
          <w:rFonts w:eastAsia="Times New Roman"/>
        </w:rPr>
        <w:t>in the presence of (Employer’s representative) ........................................................................................</w:t>
      </w:r>
    </w:p>
    <w:p w14:paraId="2489A0E7" w14:textId="77777777" w:rsidR="00E40C4B" w:rsidRPr="003E6506" w:rsidRDefault="00E40C4B" w:rsidP="00E40C4B">
      <w:pPr>
        <w:tabs>
          <w:tab w:val="right" w:leader="dot" w:pos="9072"/>
        </w:tabs>
        <w:rPr>
          <w:rFonts w:eastAsia="Times New Roman" w:cs="Times New Roman"/>
          <w:bCs/>
        </w:rPr>
      </w:pPr>
    </w:p>
    <w:p w14:paraId="117A0882" w14:textId="063CD18E" w:rsidR="00E40C4B" w:rsidRDefault="00E40C4B" w:rsidP="00E40C4B">
      <w:pPr>
        <w:tabs>
          <w:tab w:val="right" w:leader="dot" w:pos="9072"/>
        </w:tabs>
        <w:rPr>
          <w:rFonts w:eastAsia="Times New Roman" w:cs="Times New Roman"/>
        </w:rPr>
      </w:pPr>
      <w:r w:rsidRPr="003E6506">
        <w:rPr>
          <w:rFonts w:eastAsia="Times New Roman" w:cs="Times New Roman"/>
        </w:rPr>
        <w:t>EMPLOYER’S REPRESENTATIVE</w:t>
      </w:r>
    </w:p>
    <w:p w14:paraId="663FD747" w14:textId="77777777" w:rsidR="00CB69B6" w:rsidRPr="003E6506" w:rsidRDefault="00CB69B6" w:rsidP="00E40C4B">
      <w:pPr>
        <w:tabs>
          <w:tab w:val="right" w:leader="dot" w:pos="9072"/>
        </w:tabs>
        <w:rPr>
          <w:rFonts w:eastAsia="Times New Roman" w:cs="Times New Roman"/>
          <w:bCs/>
        </w:rPr>
      </w:pPr>
    </w:p>
    <w:p w14:paraId="11A52EFB" w14:textId="77777777" w:rsidR="00E40C4B" w:rsidRPr="003E6506" w:rsidRDefault="00E40C4B" w:rsidP="00E40C4B">
      <w:pPr>
        <w:tabs>
          <w:tab w:val="right" w:leader="dot" w:pos="9072"/>
        </w:tabs>
        <w:rPr>
          <w:rFonts w:eastAsia="Times New Roman" w:cs="Times New Roman"/>
          <w:bCs/>
        </w:rPr>
      </w:pPr>
      <w:r w:rsidRPr="003E6506">
        <w:rPr>
          <w:rFonts w:eastAsia="Times New Roman" w:cs="Times New Roman"/>
        </w:rPr>
        <w:t xml:space="preserve"> (Signature)</w:t>
      </w:r>
      <w:r w:rsidRPr="003E6506">
        <w:rPr>
          <w:rFonts w:eastAsia="Times New Roman"/>
        </w:rPr>
        <w:t>...........................................................................................</w:t>
      </w:r>
      <w:r w:rsidRPr="003E6506">
        <w:rPr>
          <w:rFonts w:eastAsia="Times New Roman" w:cs="Times New Roman"/>
        </w:rPr>
        <w:t>Date</w:t>
      </w:r>
      <w:r w:rsidRPr="003E6506">
        <w:rPr>
          <w:rFonts w:eastAsia="Times New Roman"/>
        </w:rPr>
        <w:t>..............................................</w:t>
      </w:r>
    </w:p>
    <w:bookmarkEnd w:id="48"/>
    <w:p w14:paraId="09081F2A" w14:textId="77777777" w:rsidR="00E40C4B" w:rsidRDefault="00E40C4B" w:rsidP="00E40C4B">
      <w:pPr>
        <w:pStyle w:val="TABS2"/>
        <w:ind w:right="-140"/>
      </w:pPr>
    </w:p>
    <w:p w14:paraId="17A048C8" w14:textId="77777777" w:rsidR="00E40C4B" w:rsidRPr="0063285C" w:rsidRDefault="00E40C4B" w:rsidP="00E40C4B">
      <w:pPr>
        <w:pStyle w:val="TABS2"/>
        <w:ind w:right="-140"/>
      </w:pPr>
      <w:r>
        <w:t>TENDERER’S</w:t>
      </w:r>
      <w:r w:rsidRPr="0063285C">
        <w:t xml:space="preserve"> REPRESENTATIVE (Signature)</w:t>
      </w:r>
      <w:r w:rsidRPr="0063285C">
        <w:tab/>
      </w:r>
    </w:p>
    <w:p w14:paraId="7B14CECF" w14:textId="77777777" w:rsidR="00E40C4B" w:rsidRDefault="00E40C4B" w:rsidP="00E40C4B">
      <w:pPr>
        <w:spacing w:after="160" w:line="259" w:lineRule="auto"/>
        <w:rPr>
          <w:rFonts w:ascii="Arial Bold" w:hAnsi="Arial Bold"/>
          <w:b/>
          <w:bCs/>
          <w:caps/>
          <w:szCs w:val="22"/>
        </w:rPr>
      </w:pPr>
      <w:r>
        <w:br w:type="page"/>
      </w:r>
    </w:p>
    <w:p w14:paraId="684ED734" w14:textId="77777777" w:rsidR="00E40C4B" w:rsidRPr="00A400BD" w:rsidRDefault="00E40C4B" w:rsidP="00E921CB">
      <w:pPr>
        <w:pStyle w:val="Header3"/>
      </w:pPr>
      <w:bookmarkStart w:id="49" w:name="_Toc486596031"/>
      <w:bookmarkStart w:id="50" w:name="_Toc486596146"/>
      <w:bookmarkStart w:id="51" w:name="_Toc11160510"/>
      <w:bookmarkStart w:id="52" w:name="_Toc158962755"/>
      <w:bookmarkStart w:id="53" w:name="_Toc486596032"/>
      <w:bookmarkStart w:id="54" w:name="_Toc486596147"/>
      <w:r w:rsidRPr="003039BA">
        <w:lastRenderedPageBreak/>
        <w:t>FORM A1</w:t>
      </w:r>
      <w:r>
        <w:t>.1</w:t>
      </w:r>
      <w:r w:rsidRPr="003039BA">
        <w:t xml:space="preserve">: </w:t>
      </w:r>
      <w:r w:rsidRPr="003039BA">
        <w:tab/>
        <w:t xml:space="preserve">CERTIFICATE OF </w:t>
      </w:r>
      <w:bookmarkEnd w:id="49"/>
      <w:bookmarkEnd w:id="50"/>
      <w:bookmarkEnd w:id="51"/>
      <w:r>
        <w:t>INTENTION TO SUBMIT A TENDER</w:t>
      </w:r>
      <w:bookmarkEnd w:id="52"/>
      <w:r w:rsidRPr="003039BA">
        <w:t xml:space="preserve"> </w:t>
      </w:r>
    </w:p>
    <w:p w14:paraId="1004713A" w14:textId="6C405DE3" w:rsidR="00767D34" w:rsidRPr="00767D34" w:rsidRDefault="00767D34" w:rsidP="00767D34">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15786603" w14:textId="77777777" w:rsidR="00767D34" w:rsidRDefault="00767D34" w:rsidP="00767D34">
      <w:pPr>
        <w:rPr>
          <w:b/>
          <w:i/>
          <w:color w:val="A6A6A6"/>
          <w:highlight w:val="yellow"/>
        </w:rPr>
      </w:pPr>
    </w:p>
    <w:p w14:paraId="5A99DB25" w14:textId="449E4A80" w:rsidR="00E40C4B" w:rsidRDefault="00767D34" w:rsidP="00E40C4B">
      <w:pPr>
        <w:rPr>
          <w:b/>
        </w:rPr>
      </w:pPr>
      <w:r w:rsidRPr="006C2C60">
        <w:rPr>
          <w:b/>
          <w:iCs/>
        </w:rPr>
        <w:t>FOR THE NOMINATED SUB-CONTRACT FOR THE DESIGN BUILD, OPERATIONS AND MAINTENANCE OF THE TOLL SYSTEM FOR THE OPERATIONS AND MAINTENANCE OF TOLL PLAZAS ON THE N1 NORTH TOLL ROAD</w:t>
      </w:r>
    </w:p>
    <w:p w14:paraId="5B791253" w14:textId="77777777" w:rsidR="00E40C4B" w:rsidRPr="00FE6154" w:rsidRDefault="00E40C4B" w:rsidP="00E40C4B">
      <w:pPr>
        <w:spacing w:line="276" w:lineRule="auto"/>
        <w:rPr>
          <w:b/>
          <w:i/>
          <w:color w:val="A6A6A6"/>
          <w:highlight w:val="yellow"/>
        </w:rPr>
      </w:pPr>
    </w:p>
    <w:bookmarkEnd w:id="53"/>
    <w:bookmarkEnd w:id="54"/>
    <w:p w14:paraId="4EC0EBF8" w14:textId="77777777" w:rsidR="00E40C4B" w:rsidRPr="002528AA" w:rsidRDefault="00E40C4B" w:rsidP="00E40C4B">
      <w:pPr>
        <w:rPr>
          <w:b/>
        </w:rPr>
      </w:pPr>
    </w:p>
    <w:p w14:paraId="5A295F8F" w14:textId="77777777" w:rsidR="00E40C4B" w:rsidRPr="00B83803" w:rsidRDefault="00E40C4B" w:rsidP="00E40C4B">
      <w:pPr>
        <w:rPr>
          <w:b/>
          <w:bCs/>
        </w:rPr>
      </w:pPr>
      <w:r w:rsidRPr="00B83803">
        <w:rPr>
          <w:b/>
        </w:rPr>
        <w:t>Notes to Tenderer:</w:t>
      </w:r>
    </w:p>
    <w:p w14:paraId="0043E252" w14:textId="77777777" w:rsidR="00E40C4B" w:rsidRPr="00B83803" w:rsidRDefault="00E40C4B" w:rsidP="00E40C4B">
      <w:pPr>
        <w:rPr>
          <w:b/>
          <w:bCs/>
        </w:rPr>
      </w:pPr>
    </w:p>
    <w:p w14:paraId="3729D696" w14:textId="6C2C249E" w:rsidR="00F32303" w:rsidRPr="00F32303" w:rsidRDefault="00F32303" w:rsidP="00F32303">
      <w:pPr>
        <w:numPr>
          <w:ilvl w:val="0"/>
          <w:numId w:val="462"/>
        </w:numPr>
        <w:tabs>
          <w:tab w:val="left" w:pos="720"/>
        </w:tabs>
        <w:spacing w:line="276" w:lineRule="auto"/>
        <w:jc w:val="both"/>
        <w:rPr>
          <w:rFonts w:eastAsiaTheme="minorHAnsi" w:cs="Arial"/>
          <w:b/>
          <w:bCs/>
          <w:color w:val="000000" w:themeColor="text1"/>
          <w:szCs w:val="20"/>
          <w:lang w:val="en-GB" w:eastAsia="en-US"/>
        </w:rPr>
      </w:pPr>
      <w:r w:rsidRPr="00F32303">
        <w:rPr>
          <w:rFonts w:eastAsiaTheme="minorHAnsi" w:cs="Arial"/>
          <w:b/>
          <w:bCs/>
          <w:color w:val="000000" w:themeColor="text1"/>
          <w:szCs w:val="20"/>
          <w:lang w:val="en-GB" w:eastAsia="en-US"/>
        </w:rPr>
        <w:t xml:space="preserve">The duly completed certificate of intention to submit a tender </w:t>
      </w:r>
      <w:r w:rsidRPr="00F32303">
        <w:rPr>
          <w:rFonts w:eastAsiaTheme="minorHAnsi" w:cs="Arial"/>
          <w:b/>
          <w:bCs/>
          <w:color w:val="000000" w:themeColor="text1"/>
          <w:szCs w:val="20"/>
          <w:u w:val="single"/>
          <w:lang w:val="en-GB" w:eastAsia="en-US"/>
        </w:rPr>
        <w:t>must</w:t>
      </w:r>
      <w:r w:rsidRPr="00F32303">
        <w:rPr>
          <w:rFonts w:eastAsiaTheme="minorHAnsi" w:cs="Arial"/>
          <w:b/>
          <w:bCs/>
          <w:color w:val="000000" w:themeColor="text1"/>
          <w:szCs w:val="20"/>
          <w:lang w:val="en-GB" w:eastAsia="en-US"/>
        </w:rPr>
        <w:t xml:space="preserve"> be submitted by whoever intends to tender for this particular tender </w:t>
      </w:r>
      <w:r w:rsidRPr="00F32303">
        <w:rPr>
          <w:rFonts w:eastAsia="Times New Roman" w:cs="Arial"/>
          <w:b/>
          <w:bCs/>
          <w:color w:val="000000" w:themeColor="text1"/>
          <w:szCs w:val="20"/>
          <w:lang w:eastAsia="en-US"/>
        </w:rPr>
        <w:t xml:space="preserve">prior to </w:t>
      </w:r>
      <w:r w:rsidRPr="00622037">
        <w:rPr>
          <w:rFonts w:eastAsia="Times New Roman" w:cs="Arial"/>
          <w:b/>
          <w:bCs/>
          <w:color w:val="000000" w:themeColor="text1"/>
          <w:szCs w:val="20"/>
          <w:highlight w:val="yellow"/>
          <w:lang w:eastAsia="en-US"/>
        </w:rPr>
        <w:t>2</w:t>
      </w:r>
      <w:r w:rsidR="007470A5">
        <w:rPr>
          <w:rFonts w:eastAsia="Times New Roman" w:cs="Arial"/>
          <w:b/>
          <w:bCs/>
          <w:color w:val="000000" w:themeColor="text1"/>
          <w:szCs w:val="20"/>
          <w:highlight w:val="yellow"/>
          <w:lang w:eastAsia="en-US"/>
        </w:rPr>
        <w:t>3</w:t>
      </w:r>
      <w:r w:rsidRPr="00622037">
        <w:rPr>
          <w:rFonts w:eastAsia="Times New Roman" w:cs="Arial"/>
          <w:b/>
          <w:bCs/>
          <w:color w:val="000000" w:themeColor="text1"/>
          <w:szCs w:val="20"/>
          <w:highlight w:val="yellow"/>
          <w:lang w:eastAsia="en-US"/>
        </w:rPr>
        <w:t xml:space="preserve"> February 2024</w:t>
      </w:r>
      <w:r w:rsidRPr="00622037">
        <w:rPr>
          <w:rFonts w:eastAsiaTheme="minorHAnsi" w:cs="Arial"/>
          <w:b/>
          <w:bCs/>
          <w:color w:val="000000" w:themeColor="text1"/>
          <w:szCs w:val="20"/>
          <w:highlight w:val="yellow"/>
          <w:lang w:val="en-GB" w:eastAsia="en-US"/>
        </w:rPr>
        <w:t>.</w:t>
      </w:r>
      <w:r w:rsidRPr="00F32303">
        <w:rPr>
          <w:rFonts w:eastAsiaTheme="minorHAnsi" w:cs="Arial"/>
          <w:b/>
          <w:bCs/>
          <w:color w:val="000000" w:themeColor="text1"/>
          <w:szCs w:val="20"/>
          <w:lang w:val="en-GB" w:eastAsia="en-US"/>
        </w:rPr>
        <w:t xml:space="preserve"> </w:t>
      </w:r>
      <w:r w:rsidRPr="00F32303">
        <w:rPr>
          <w:rFonts w:eastAsiaTheme="minorHAnsi" w:cs="Arial"/>
          <w:b/>
          <w:bCs/>
          <w:color w:val="000000" w:themeColor="text1"/>
          <w:szCs w:val="20"/>
          <w:u w:val="single"/>
          <w:lang w:val="en-GB" w:eastAsia="en-US"/>
        </w:rPr>
        <w:t>Failure to submit the certificate of intention to tender within the required period may render the tenderer non-responsive and SANRAL does not accept responsibility for any communication not received by the tenderer timeously</w:t>
      </w:r>
      <w:r w:rsidRPr="00F32303">
        <w:rPr>
          <w:rFonts w:eastAsiaTheme="minorHAnsi" w:cs="Arial"/>
          <w:b/>
          <w:bCs/>
          <w:color w:val="000000" w:themeColor="text1"/>
          <w:szCs w:val="20"/>
          <w:lang w:val="en-GB" w:eastAsia="en-US"/>
        </w:rPr>
        <w:t>.</w:t>
      </w:r>
    </w:p>
    <w:p w14:paraId="5B1A04D8" w14:textId="77777777" w:rsidR="00F32303" w:rsidRPr="00F32303" w:rsidRDefault="00F32303" w:rsidP="00F32303">
      <w:pPr>
        <w:numPr>
          <w:ilvl w:val="0"/>
          <w:numId w:val="462"/>
        </w:numPr>
        <w:tabs>
          <w:tab w:val="left" w:pos="720"/>
        </w:tabs>
        <w:spacing w:line="276" w:lineRule="auto"/>
        <w:jc w:val="both"/>
        <w:rPr>
          <w:rFonts w:eastAsiaTheme="minorHAnsi" w:cs="Arial"/>
          <w:b/>
          <w:bCs/>
          <w:color w:val="000000" w:themeColor="text1"/>
          <w:szCs w:val="20"/>
          <w:lang w:val="en-GB" w:eastAsia="en-US"/>
        </w:rPr>
      </w:pPr>
      <w:r w:rsidRPr="00F32303">
        <w:rPr>
          <w:rFonts w:eastAsiaTheme="minorHAnsi" w:cs="Arial"/>
          <w:b/>
          <w:szCs w:val="20"/>
          <w:lang w:val="en-GB" w:eastAsia="en-US"/>
        </w:rPr>
        <w:t>Failure to submit this certificate would result in the tenderer not receiving addenda or additional issued information and may result in the tenderer being non-responsive if “any material amendment/s” contained in the addenda or additional information is not included in the tender offer/submission.</w:t>
      </w:r>
    </w:p>
    <w:p w14:paraId="1038AFD5" w14:textId="77777777" w:rsidR="00F32303" w:rsidRPr="00F32303" w:rsidRDefault="00F32303" w:rsidP="00F32303">
      <w:pPr>
        <w:numPr>
          <w:ilvl w:val="0"/>
          <w:numId w:val="462"/>
        </w:numPr>
        <w:tabs>
          <w:tab w:val="left" w:pos="720"/>
        </w:tabs>
        <w:spacing w:line="276" w:lineRule="auto"/>
        <w:jc w:val="both"/>
        <w:rPr>
          <w:rFonts w:eastAsiaTheme="minorHAnsi" w:cs="Arial"/>
          <w:b/>
          <w:bCs/>
          <w:color w:val="000000" w:themeColor="text1"/>
          <w:szCs w:val="20"/>
          <w:lang w:val="en-GB" w:eastAsia="en-US"/>
        </w:rPr>
      </w:pPr>
      <w:r w:rsidRPr="00F32303">
        <w:rPr>
          <w:rFonts w:eastAsiaTheme="minorHAnsi" w:cs="Arial"/>
          <w:b/>
          <w:bCs/>
          <w:color w:val="000000" w:themeColor="text1"/>
          <w:szCs w:val="20"/>
          <w:lang w:val="en-GB" w:eastAsia="en-US"/>
        </w:rPr>
        <w:t xml:space="preserve">Late notification of intention to tender by a prospective tenderer </w:t>
      </w:r>
      <w:r w:rsidRPr="00F32303">
        <w:rPr>
          <w:rFonts w:eastAsiaTheme="minorHAnsi" w:cs="Arial"/>
          <w:b/>
          <w:bCs/>
          <w:color w:val="000000" w:themeColor="text1"/>
          <w:szCs w:val="20"/>
          <w:u w:val="single"/>
          <w:lang w:val="en-GB" w:eastAsia="en-US"/>
        </w:rPr>
        <w:t>will not</w:t>
      </w:r>
      <w:r w:rsidRPr="00F32303">
        <w:rPr>
          <w:rFonts w:eastAsiaTheme="minorHAnsi" w:cs="Arial"/>
          <w:b/>
          <w:bCs/>
          <w:color w:val="000000" w:themeColor="text1"/>
          <w:szCs w:val="20"/>
          <w:lang w:val="en-GB" w:eastAsia="en-US"/>
        </w:rPr>
        <w:t xml:space="preserve"> necessarily result in the tender closing date being extended.   </w:t>
      </w:r>
    </w:p>
    <w:p w14:paraId="69BE3E4A" w14:textId="77777777" w:rsidR="00F32303" w:rsidRPr="00F32303" w:rsidRDefault="00F32303" w:rsidP="00F32303">
      <w:pPr>
        <w:numPr>
          <w:ilvl w:val="0"/>
          <w:numId w:val="462"/>
        </w:numPr>
        <w:tabs>
          <w:tab w:val="left" w:pos="720"/>
        </w:tabs>
        <w:spacing w:line="276" w:lineRule="auto"/>
        <w:jc w:val="both"/>
        <w:rPr>
          <w:rFonts w:eastAsiaTheme="minorHAnsi" w:cs="Arial"/>
          <w:b/>
          <w:bCs/>
          <w:color w:val="000000" w:themeColor="text1"/>
          <w:szCs w:val="20"/>
          <w:lang w:val="en-GB" w:eastAsia="en-US"/>
        </w:rPr>
      </w:pPr>
      <w:r w:rsidRPr="00F32303">
        <w:rPr>
          <w:rFonts w:eastAsiaTheme="minorHAnsi" w:cs="Arial"/>
          <w:b/>
          <w:bCs/>
          <w:color w:val="000000" w:themeColor="text1"/>
          <w:szCs w:val="20"/>
          <w:lang w:val="en-GB" w:eastAsia="en-US"/>
        </w:rPr>
        <w:t>Should you intend to submit a tender for this particular tender please sign the certificate, scan and email the completed document to the email address indicated in T1.1 of this tender document.</w:t>
      </w:r>
    </w:p>
    <w:p w14:paraId="42689AC3" w14:textId="77777777" w:rsidR="00F32303" w:rsidRPr="00F32303" w:rsidRDefault="00F32303" w:rsidP="00F32303">
      <w:pPr>
        <w:numPr>
          <w:ilvl w:val="0"/>
          <w:numId w:val="462"/>
        </w:numPr>
        <w:tabs>
          <w:tab w:val="left" w:pos="720"/>
        </w:tabs>
        <w:spacing w:line="276" w:lineRule="auto"/>
        <w:jc w:val="both"/>
        <w:rPr>
          <w:rFonts w:eastAsiaTheme="minorHAnsi" w:cs="Arial"/>
          <w:b/>
          <w:bCs/>
          <w:color w:val="000000" w:themeColor="text1"/>
          <w:szCs w:val="20"/>
          <w:lang w:val="en-GB" w:eastAsia="en-US"/>
        </w:rPr>
      </w:pPr>
      <w:r w:rsidRPr="00F32303">
        <w:rPr>
          <w:rFonts w:eastAsiaTheme="minorHAnsi" w:cs="Arial"/>
          <w:b/>
          <w:bCs/>
          <w:color w:val="000000" w:themeColor="text1"/>
          <w:szCs w:val="20"/>
          <w:lang w:val="en-GB" w:eastAsia="en-US"/>
        </w:rPr>
        <w:t>The Employer shall send all correspondence, including Addenda, only to the Tenderer’s email address as provided herein; in addition, the Employer shall upload all correspondences on SANRAL website and National Treasury eTender Portal.</w:t>
      </w:r>
    </w:p>
    <w:p w14:paraId="069485B9" w14:textId="77777777" w:rsidR="00E40C4B" w:rsidRPr="002528AA" w:rsidRDefault="00E40C4B" w:rsidP="00E40C4B"/>
    <w:p w14:paraId="0ADAAD5A" w14:textId="77777777" w:rsidR="00E40C4B" w:rsidRPr="002528AA" w:rsidRDefault="00E40C4B" w:rsidP="00E40C4B"/>
    <w:p w14:paraId="02391071" w14:textId="77777777" w:rsidR="00E40C4B" w:rsidRPr="002528AA" w:rsidRDefault="00E40C4B" w:rsidP="00E40C4B">
      <w:pPr>
        <w:tabs>
          <w:tab w:val="left" w:pos="2340"/>
          <w:tab w:val="left" w:leader="dot" w:pos="9000"/>
        </w:tabs>
      </w:pPr>
      <w:r w:rsidRPr="002528AA">
        <w:t>This is to certify that I,</w:t>
      </w:r>
      <w:r w:rsidRPr="002528AA">
        <w:tab/>
      </w:r>
      <w:r w:rsidRPr="002528AA">
        <w:tab/>
      </w:r>
    </w:p>
    <w:p w14:paraId="6238821C" w14:textId="77777777" w:rsidR="00E40C4B" w:rsidRPr="002528AA" w:rsidRDefault="00E40C4B" w:rsidP="00E40C4B">
      <w:pPr>
        <w:tabs>
          <w:tab w:val="left" w:pos="2340"/>
          <w:tab w:val="left" w:leader="dot" w:pos="9000"/>
        </w:tabs>
      </w:pPr>
    </w:p>
    <w:p w14:paraId="2CE45BD2" w14:textId="77777777" w:rsidR="00E40C4B" w:rsidRPr="002528AA" w:rsidRDefault="00E40C4B" w:rsidP="00E40C4B">
      <w:pPr>
        <w:tabs>
          <w:tab w:val="left" w:pos="0"/>
          <w:tab w:val="left" w:leader="dot" w:pos="9000"/>
        </w:tabs>
      </w:pPr>
      <w:r w:rsidRPr="002528AA">
        <w:tab/>
      </w:r>
    </w:p>
    <w:p w14:paraId="4FA34421" w14:textId="77777777" w:rsidR="00E40C4B" w:rsidRDefault="00E40C4B" w:rsidP="00E40C4B"/>
    <w:p w14:paraId="457992B6" w14:textId="77777777" w:rsidR="00E40C4B" w:rsidRPr="002528AA" w:rsidRDefault="00E40C4B" w:rsidP="00E40C4B">
      <w:pPr>
        <w:tabs>
          <w:tab w:val="left" w:pos="2700"/>
          <w:tab w:val="left" w:leader="dot" w:pos="9000"/>
        </w:tabs>
        <w:ind w:right="-61"/>
      </w:pPr>
    </w:p>
    <w:p w14:paraId="63FE1918" w14:textId="77777777" w:rsidR="00E40C4B" w:rsidRPr="002528AA" w:rsidRDefault="00E40C4B" w:rsidP="00E40C4B">
      <w:pPr>
        <w:tabs>
          <w:tab w:val="left" w:pos="2700"/>
          <w:tab w:val="left" w:leader="dot" w:pos="9000"/>
        </w:tabs>
        <w:ind w:right="-61"/>
      </w:pPr>
      <w:r w:rsidRPr="002528AA">
        <w:t>represent</w:t>
      </w:r>
      <w:r>
        <w:t>ative of</w:t>
      </w:r>
      <w:r w:rsidRPr="002528AA">
        <w:t xml:space="preserve"> (insert name of tenderer)</w:t>
      </w:r>
      <w:r>
        <w:t xml:space="preserve">   </w:t>
      </w:r>
      <w:r w:rsidRPr="002528AA">
        <w:tab/>
      </w:r>
    </w:p>
    <w:p w14:paraId="2615AAC7" w14:textId="77777777" w:rsidR="00E40C4B" w:rsidRPr="002528AA" w:rsidRDefault="00E40C4B" w:rsidP="00E40C4B"/>
    <w:p w14:paraId="28454DD7" w14:textId="77777777" w:rsidR="00E40C4B" w:rsidRPr="002528AA" w:rsidRDefault="00E40C4B" w:rsidP="00E40C4B">
      <w:pPr>
        <w:tabs>
          <w:tab w:val="left" w:pos="1080"/>
          <w:tab w:val="left" w:leader="dot" w:pos="9000"/>
        </w:tabs>
      </w:pPr>
      <w:r w:rsidRPr="002528AA">
        <w:t>of (address)</w:t>
      </w:r>
      <w:r w:rsidRPr="002528AA">
        <w:tab/>
      </w:r>
    </w:p>
    <w:p w14:paraId="05C7F7C4" w14:textId="77777777" w:rsidR="00E40C4B" w:rsidRPr="002528AA" w:rsidRDefault="00E40C4B" w:rsidP="00E40C4B">
      <w:pPr>
        <w:tabs>
          <w:tab w:val="left" w:pos="1080"/>
          <w:tab w:val="left" w:leader="dot" w:pos="9000"/>
        </w:tabs>
      </w:pPr>
    </w:p>
    <w:p w14:paraId="6378D8B1" w14:textId="77777777" w:rsidR="00E40C4B" w:rsidRPr="002528AA" w:rsidRDefault="00E40C4B" w:rsidP="00E40C4B">
      <w:pPr>
        <w:tabs>
          <w:tab w:val="left" w:pos="0"/>
          <w:tab w:val="left" w:leader="dot" w:pos="9000"/>
        </w:tabs>
      </w:pPr>
      <w:r w:rsidRPr="002528AA">
        <w:tab/>
      </w:r>
    </w:p>
    <w:p w14:paraId="2E1DEAE0" w14:textId="77777777" w:rsidR="00E40C4B" w:rsidRPr="002528AA" w:rsidRDefault="00E40C4B" w:rsidP="00E40C4B">
      <w:pPr>
        <w:tabs>
          <w:tab w:val="left" w:pos="0"/>
          <w:tab w:val="left" w:leader="dot" w:pos="9000"/>
        </w:tabs>
      </w:pPr>
    </w:p>
    <w:p w14:paraId="4CC84E6B" w14:textId="77777777" w:rsidR="00E40C4B" w:rsidRPr="002528AA" w:rsidRDefault="00E40C4B" w:rsidP="00E40C4B">
      <w:pPr>
        <w:tabs>
          <w:tab w:val="left" w:pos="0"/>
          <w:tab w:val="left" w:leader="dot" w:pos="9000"/>
        </w:tabs>
      </w:pPr>
      <w:r w:rsidRPr="002528AA">
        <w:tab/>
      </w:r>
    </w:p>
    <w:p w14:paraId="3B753DCE" w14:textId="77777777" w:rsidR="00E40C4B" w:rsidRPr="002528AA" w:rsidRDefault="00E40C4B" w:rsidP="00E40C4B"/>
    <w:p w14:paraId="1BD0E6FF" w14:textId="77777777" w:rsidR="00E40C4B" w:rsidRPr="002528AA" w:rsidRDefault="00E40C4B" w:rsidP="00E40C4B">
      <w:pPr>
        <w:tabs>
          <w:tab w:val="left" w:pos="1080"/>
          <w:tab w:val="left" w:leader="dot" w:pos="9000"/>
        </w:tabs>
      </w:pPr>
      <w:r w:rsidRPr="002528AA">
        <w:t xml:space="preserve">telephone number </w:t>
      </w:r>
      <w:r w:rsidRPr="002528AA">
        <w:tab/>
      </w:r>
    </w:p>
    <w:p w14:paraId="383A9257" w14:textId="77777777" w:rsidR="00E40C4B" w:rsidRPr="002528AA" w:rsidRDefault="00E40C4B" w:rsidP="00E40C4B"/>
    <w:p w14:paraId="3A0CD4F2" w14:textId="77777777" w:rsidR="00E40C4B" w:rsidRPr="002528AA" w:rsidRDefault="00E40C4B" w:rsidP="00E40C4B">
      <w:pPr>
        <w:tabs>
          <w:tab w:val="left" w:pos="1260"/>
          <w:tab w:val="left" w:leader="dot" w:pos="9000"/>
        </w:tabs>
      </w:pPr>
      <w:r w:rsidRPr="002528AA">
        <w:t xml:space="preserve">fax number </w:t>
      </w:r>
      <w:r w:rsidRPr="002528AA">
        <w:tab/>
      </w:r>
      <w:r w:rsidRPr="002528AA">
        <w:tab/>
      </w:r>
    </w:p>
    <w:p w14:paraId="19520A61" w14:textId="77777777" w:rsidR="00E40C4B" w:rsidRPr="002528AA" w:rsidRDefault="00E40C4B" w:rsidP="00E40C4B"/>
    <w:p w14:paraId="7B64E322" w14:textId="77777777" w:rsidR="00E40C4B" w:rsidRPr="002528AA" w:rsidRDefault="00E40C4B" w:rsidP="00E40C4B">
      <w:pPr>
        <w:tabs>
          <w:tab w:val="left" w:pos="720"/>
          <w:tab w:val="left" w:leader="dot" w:pos="9000"/>
        </w:tabs>
      </w:pPr>
      <w:r w:rsidRPr="002528AA">
        <w:t>e-mail</w:t>
      </w:r>
      <w:r w:rsidRPr="002528AA">
        <w:tab/>
      </w:r>
      <w:r w:rsidRPr="002528AA">
        <w:tab/>
      </w:r>
    </w:p>
    <w:p w14:paraId="686A7C85" w14:textId="77777777" w:rsidR="00E40C4B" w:rsidRPr="002528AA" w:rsidRDefault="00E40C4B" w:rsidP="00E40C4B"/>
    <w:p w14:paraId="5837ED2E" w14:textId="77777777" w:rsidR="00E40C4B" w:rsidRDefault="00E40C4B" w:rsidP="00E40C4B">
      <w:pPr>
        <w:tabs>
          <w:tab w:val="left" w:pos="4680"/>
          <w:tab w:val="left" w:leader="dot" w:pos="9000"/>
        </w:tabs>
      </w:pPr>
      <w:r>
        <w:t>intends to submit a tender in response to the tender notice and invitation for tender this contract.</w:t>
      </w:r>
    </w:p>
    <w:p w14:paraId="7492E901" w14:textId="77777777" w:rsidR="00E40C4B" w:rsidRPr="002528AA" w:rsidRDefault="00E40C4B" w:rsidP="00E40C4B">
      <w:pPr>
        <w:tabs>
          <w:tab w:val="left" w:pos="4680"/>
          <w:tab w:val="left" w:leader="dot" w:pos="9000"/>
        </w:tabs>
      </w:pPr>
    </w:p>
    <w:p w14:paraId="4301CFC3" w14:textId="77777777" w:rsidR="00E40C4B" w:rsidRPr="002528AA" w:rsidRDefault="00E40C4B" w:rsidP="00E40C4B">
      <w:pPr>
        <w:tabs>
          <w:tab w:val="left" w:pos="4680"/>
          <w:tab w:val="left" w:leader="dot" w:pos="9000"/>
        </w:tabs>
      </w:pPr>
    </w:p>
    <w:p w14:paraId="378C442E" w14:textId="77777777" w:rsidR="00E40C4B" w:rsidRPr="002528AA" w:rsidRDefault="00E40C4B" w:rsidP="00E40C4B">
      <w:pPr>
        <w:tabs>
          <w:tab w:val="left" w:pos="4680"/>
          <w:tab w:val="left" w:leader="dot" w:pos="9000"/>
        </w:tabs>
      </w:pPr>
    </w:p>
    <w:p w14:paraId="1B207879" w14:textId="77777777" w:rsidR="00E40C4B" w:rsidRDefault="00E40C4B" w:rsidP="00E40C4B">
      <w:pPr>
        <w:tabs>
          <w:tab w:val="left" w:pos="4680"/>
          <w:tab w:val="left" w:leader="dot" w:pos="9000"/>
        </w:tabs>
      </w:pPr>
    </w:p>
    <w:p w14:paraId="47BA72AD" w14:textId="77777777" w:rsidR="00E40C4B" w:rsidRDefault="00E40C4B" w:rsidP="00E40C4B">
      <w:pPr>
        <w:tabs>
          <w:tab w:val="left" w:pos="4680"/>
          <w:tab w:val="left" w:leader="dot" w:pos="9000"/>
        </w:tabs>
      </w:pPr>
    </w:p>
    <w:p w14:paraId="56CE43F1" w14:textId="77777777" w:rsidR="00E40C4B" w:rsidRDefault="00E40C4B" w:rsidP="00E40C4B">
      <w:pPr>
        <w:tabs>
          <w:tab w:val="left" w:pos="4680"/>
          <w:tab w:val="left" w:leader="dot" w:pos="9000"/>
        </w:tabs>
      </w:pPr>
    </w:p>
    <w:p w14:paraId="4211605F" w14:textId="77777777" w:rsidR="00E40C4B" w:rsidRDefault="00E40C4B" w:rsidP="00E40C4B">
      <w:pPr>
        <w:tabs>
          <w:tab w:val="left" w:pos="4680"/>
          <w:tab w:val="left" w:leader="dot" w:pos="9000"/>
        </w:tabs>
      </w:pPr>
    </w:p>
    <w:p w14:paraId="2FAB04F7" w14:textId="77777777" w:rsidR="00E40C4B" w:rsidRDefault="00E40C4B" w:rsidP="00E40C4B">
      <w:pPr>
        <w:tabs>
          <w:tab w:val="left" w:pos="4680"/>
          <w:tab w:val="left" w:leader="dot" w:pos="9000"/>
        </w:tabs>
      </w:pPr>
    </w:p>
    <w:p w14:paraId="4EEA3326" w14:textId="77777777" w:rsidR="00E40C4B" w:rsidRDefault="00E40C4B" w:rsidP="00E40C4B">
      <w:pPr>
        <w:tabs>
          <w:tab w:val="left" w:pos="4680"/>
          <w:tab w:val="left" w:leader="dot" w:pos="9000"/>
        </w:tabs>
      </w:pPr>
    </w:p>
    <w:p w14:paraId="09B91439" w14:textId="77777777" w:rsidR="00E40C4B" w:rsidRDefault="00E40C4B" w:rsidP="00E40C4B">
      <w:pPr>
        <w:tabs>
          <w:tab w:val="left" w:pos="4680"/>
          <w:tab w:val="left" w:leader="dot" w:pos="9000"/>
        </w:tabs>
      </w:pPr>
    </w:p>
    <w:p w14:paraId="1C4972E6" w14:textId="77777777" w:rsidR="00E40C4B" w:rsidRDefault="00E40C4B" w:rsidP="00E40C4B">
      <w:pPr>
        <w:tabs>
          <w:tab w:val="left" w:pos="4680"/>
          <w:tab w:val="left" w:leader="dot" w:pos="9000"/>
        </w:tabs>
      </w:pPr>
    </w:p>
    <w:p w14:paraId="48C9B121" w14:textId="77777777" w:rsidR="00E40C4B" w:rsidRDefault="00E40C4B" w:rsidP="00E40C4B">
      <w:pPr>
        <w:tabs>
          <w:tab w:val="left" w:pos="4680"/>
          <w:tab w:val="left" w:leader="dot" w:pos="9000"/>
        </w:tabs>
      </w:pPr>
    </w:p>
    <w:p w14:paraId="7C9D1514" w14:textId="77777777" w:rsidR="00E40C4B" w:rsidRPr="002528AA" w:rsidRDefault="00E40C4B" w:rsidP="00E40C4B">
      <w:pPr>
        <w:tabs>
          <w:tab w:val="left" w:pos="4680"/>
          <w:tab w:val="left" w:leader="dot" w:pos="9000"/>
        </w:tabs>
      </w:pPr>
    </w:p>
    <w:p w14:paraId="313E9528" w14:textId="77777777" w:rsidR="00E40C4B" w:rsidRPr="002528AA" w:rsidRDefault="00E40C4B" w:rsidP="00E40C4B">
      <w:pPr>
        <w:tabs>
          <w:tab w:val="left" w:pos="3402"/>
          <w:tab w:val="left" w:leader="dot" w:pos="6379"/>
        </w:tabs>
      </w:pPr>
      <w:r w:rsidRPr="002528AA">
        <w:lastRenderedPageBreak/>
        <w:t>TENDE</w:t>
      </w:r>
      <w:r>
        <w:t>R</w:t>
      </w:r>
      <w:r w:rsidRPr="002528AA">
        <w:t>ER'S REPRESENTATIVE</w:t>
      </w:r>
      <w:r w:rsidRPr="002528AA">
        <w:tab/>
      </w:r>
      <w:r>
        <w:tab/>
      </w:r>
      <w:r>
        <w:tab/>
        <w:t>Date   …………………..</w:t>
      </w:r>
    </w:p>
    <w:p w14:paraId="48ECE0CB" w14:textId="77777777" w:rsidR="00E40C4B" w:rsidRPr="002528AA" w:rsidRDefault="00E40C4B" w:rsidP="00E40C4B">
      <w:r>
        <w:t>(Signature)</w:t>
      </w:r>
    </w:p>
    <w:p w14:paraId="4278AD9A" w14:textId="77777777" w:rsidR="00E40C4B" w:rsidRPr="0063285C" w:rsidRDefault="00E40C4B" w:rsidP="00E921CB">
      <w:pPr>
        <w:pStyle w:val="Header3"/>
      </w:pPr>
      <w:r w:rsidRPr="0063285C">
        <w:br w:type="page"/>
      </w:r>
      <w:bookmarkStart w:id="55" w:name="_Toc13828975"/>
      <w:bookmarkStart w:id="56" w:name="_Toc13829688"/>
      <w:bookmarkStart w:id="57" w:name="_Toc23512801"/>
      <w:bookmarkStart w:id="58" w:name="_Toc158962756"/>
      <w:bookmarkEnd w:id="40"/>
      <w:bookmarkEnd w:id="41"/>
      <w:bookmarkEnd w:id="42"/>
      <w:bookmarkEnd w:id="43"/>
      <w:bookmarkEnd w:id="44"/>
      <w:bookmarkEnd w:id="45"/>
      <w:bookmarkEnd w:id="46"/>
      <w:r w:rsidRPr="0063285C">
        <w:lastRenderedPageBreak/>
        <w:t>FORM A2.1:</w:t>
      </w:r>
      <w:r w:rsidRPr="0063285C">
        <w:tab/>
        <w:t>CERTIFICATE OF AUTHORITY FOR SIGNATORY</w:t>
      </w:r>
      <w:bookmarkEnd w:id="55"/>
      <w:bookmarkEnd w:id="56"/>
      <w:bookmarkEnd w:id="57"/>
      <w:bookmarkEnd w:id="58"/>
    </w:p>
    <w:p w14:paraId="52F74E5D" w14:textId="77777777" w:rsidR="00767D34" w:rsidRDefault="00767D34" w:rsidP="00E40C4B">
      <w:pPr>
        <w:rPr>
          <w:color w:val="000000"/>
        </w:rPr>
      </w:pPr>
    </w:p>
    <w:p w14:paraId="7079D85F" w14:textId="3993BE6D" w:rsidR="00767D34" w:rsidRPr="00767D34" w:rsidRDefault="00767D34" w:rsidP="00767D34">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0D6EA236" w14:textId="77777777" w:rsidR="00767D34" w:rsidRDefault="00767D34" w:rsidP="00767D34">
      <w:pPr>
        <w:rPr>
          <w:b/>
          <w:i/>
          <w:color w:val="A6A6A6"/>
          <w:highlight w:val="yellow"/>
        </w:rPr>
      </w:pPr>
    </w:p>
    <w:p w14:paraId="476D2D3A" w14:textId="51DC911A" w:rsidR="00E40C4B" w:rsidRDefault="00767D34" w:rsidP="00E40C4B">
      <w:pPr>
        <w:rPr>
          <w:b/>
        </w:rPr>
      </w:pPr>
      <w:r w:rsidRPr="006C2C60">
        <w:rPr>
          <w:b/>
          <w:iCs/>
        </w:rPr>
        <w:t>FOR THE NOMINATED SUB-CONTRACT FOR THE DESIGN BUILD, OPERATIONS AND MAINTENANCE OF THE TOLL SYSTEM FOR THE OPERATIONS AND MAINTENANCE OF TOLL PLAZAS ON THE N1 NORTH TOLL ROAD</w:t>
      </w:r>
    </w:p>
    <w:p w14:paraId="426CDCA4" w14:textId="77777777" w:rsidR="00E40C4B" w:rsidRPr="0063285C" w:rsidRDefault="00E40C4B" w:rsidP="00E40C4B">
      <w:pPr>
        <w:pStyle w:val="NOTESHeading"/>
        <w:spacing w:before="240" w:after="120" w:line="276" w:lineRule="auto"/>
        <w:ind w:right="-142"/>
      </w:pPr>
      <w:r w:rsidRPr="0063285C">
        <w:t>Notes to tenderer:</w:t>
      </w:r>
    </w:p>
    <w:p w14:paraId="65595FDC" w14:textId="77777777" w:rsidR="00E40C4B" w:rsidRPr="0063285C" w:rsidRDefault="00E40C4B" w:rsidP="00E209D2">
      <w:pPr>
        <w:pStyle w:val="NumbernotestoTenderer"/>
        <w:numPr>
          <w:ilvl w:val="0"/>
          <w:numId w:val="333"/>
        </w:numPr>
      </w:pPr>
      <w:bookmarkStart w:id="59" w:name="_Hlk44599590"/>
      <w:r w:rsidRPr="00C23B0A">
        <w:t>The signatory for the tenderer shall confirm his/her authority thereto by attaching on the tendering company’s letterhead a duly signed and dated copy of the relevant resolution of the board of directors/partners.  Scan a copy of the resolution on Flash drive.</w:t>
      </w:r>
      <w:r>
        <w:t xml:space="preserve"> </w:t>
      </w:r>
    </w:p>
    <w:bookmarkEnd w:id="59"/>
    <w:p w14:paraId="30BF646C" w14:textId="77777777" w:rsidR="00E40C4B" w:rsidRPr="0063285C" w:rsidRDefault="00E40C4B" w:rsidP="00E209D2">
      <w:pPr>
        <w:pStyle w:val="NumbernotestoTenderer"/>
        <w:numPr>
          <w:ilvl w:val="0"/>
          <w:numId w:val="333"/>
        </w:numPr>
      </w:pPr>
      <w:r w:rsidRPr="0063285C">
        <w:t>In the event that the tenderer is a joint venture, a certificate is required from each member of the joint venture clearly setting out:</w:t>
      </w:r>
    </w:p>
    <w:p w14:paraId="397C537C" w14:textId="77777777" w:rsidR="00E40C4B" w:rsidRPr="0063285C" w:rsidRDefault="00E40C4B" w:rsidP="00E209D2">
      <w:pPr>
        <w:pStyle w:val="NumbernotestoTenderer"/>
        <w:numPr>
          <w:ilvl w:val="1"/>
          <w:numId w:val="333"/>
        </w:numPr>
        <w:ind w:left="426" w:firstLine="0"/>
      </w:pPr>
      <w:r>
        <w:t>(i)</w:t>
      </w:r>
      <w:r>
        <w:tab/>
        <w:t>A</w:t>
      </w:r>
      <w:r w:rsidRPr="0063285C">
        <w:t>uthority for signatory,</w:t>
      </w:r>
    </w:p>
    <w:p w14:paraId="719B8420" w14:textId="77777777" w:rsidR="00E40C4B" w:rsidRPr="0063285C" w:rsidRDefault="00E40C4B" w:rsidP="00E209D2">
      <w:pPr>
        <w:pStyle w:val="NumbernotestoTenderer"/>
        <w:numPr>
          <w:ilvl w:val="1"/>
          <w:numId w:val="333"/>
        </w:numPr>
        <w:ind w:left="426" w:firstLine="0"/>
      </w:pPr>
      <w:r>
        <w:t>(ii)</w:t>
      </w:r>
      <w:r>
        <w:tab/>
        <w:t>U</w:t>
      </w:r>
      <w:r w:rsidRPr="0063285C">
        <w:t>ndertaking to formally enter into a joint venture contract should an award be made to the joint venture,</w:t>
      </w:r>
    </w:p>
    <w:p w14:paraId="7628B5C9" w14:textId="2E0D12A7" w:rsidR="00E40C4B" w:rsidRPr="0063285C" w:rsidRDefault="00E40C4B" w:rsidP="00E209D2">
      <w:pPr>
        <w:pStyle w:val="NumbernotestoTenderer"/>
        <w:numPr>
          <w:ilvl w:val="1"/>
          <w:numId w:val="333"/>
        </w:numPr>
        <w:ind w:left="426" w:firstLine="0"/>
      </w:pPr>
      <w:r>
        <w:t>(iii)</w:t>
      </w:r>
      <w:r w:rsidR="006405F7">
        <w:t xml:space="preserve"> </w:t>
      </w:r>
      <w:r>
        <w:t>N</w:t>
      </w:r>
      <w:r w:rsidRPr="0063285C">
        <w:t xml:space="preserve">ame of designated lead member of the intended joint venture, as required by tender condition </w:t>
      </w:r>
      <w:r>
        <w:t>C.2</w:t>
      </w:r>
      <w:r w:rsidRPr="0063285C">
        <w:t>.13.</w:t>
      </w:r>
      <w:r>
        <w:t>4</w:t>
      </w:r>
      <w:r w:rsidRPr="0063285C">
        <w:t>.</w:t>
      </w:r>
    </w:p>
    <w:p w14:paraId="12D2CB18" w14:textId="40A4DFC0" w:rsidR="00E40C4B" w:rsidRPr="0063285C" w:rsidRDefault="006A1C50" w:rsidP="00E209D2">
      <w:pPr>
        <w:pStyle w:val="NumbernotestoTenderer"/>
        <w:numPr>
          <w:ilvl w:val="0"/>
          <w:numId w:val="333"/>
        </w:numPr>
      </w:pPr>
      <w:r>
        <w:rPr>
          <w:noProof/>
        </w:rPr>
        <w:pict w14:anchorId="6B665EC2">
          <v:shape id="Text Box 9" o:spid="_x0000_s2071" type="#_x0000_t202" style="position:absolute;left:0;text-align:left;margin-left:0;margin-top:34.5pt;width:262.75pt;height:57.95pt;rotation:-1678382fd;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" filled="f" stroked="f">
            <o:lock v:ext="edit" aspectratio="t" shapetype="t"/>
            <v:textbox style="mso-fit-shape-to-text:t">
              <w:txbxContent>
                <w:p w14:paraId="260DC1A0" w14:textId="77777777" w:rsidR="00E40C4B" w:rsidRDefault="00E40C4B" w:rsidP="00E40C4B">
                  <w:pPr>
                    <w:pStyle w:val="NormalWeb"/>
                    <w:spacing w:before="0" w:beforeAutospacing="0" w:after="0" w:afterAutospacing="0"/>
                    <w:jc w:val="center"/>
                  </w:pPr>
                  <w:r w:rsidRPr="00CE577D">
                    <w:rPr>
                      <w:rFonts w:ascii="Arial Black" w:hAnsi="Arial Black"/>
                      <w:outline/>
                      <w:color w:val="A5A5A5"/>
                      <w:sz w:val="72"/>
                      <w:szCs w:val="72"/>
                    </w:rPr>
                    <w:t>Proforma</w:t>
                  </w:r>
                </w:p>
              </w:txbxContent>
            </v:textbox>
            <w10:wrap anchorx="margin"/>
          </v:shape>
        </w:pict>
      </w:r>
      <w:r w:rsidR="00E40C4B" w:rsidRPr="0063285C">
        <w:t>The resolution below is given as an example of an acceptable format for authorisation, but submission of this page with the example completed shall not be accepted as authorisation of the tenderer’s signatory.</w:t>
      </w:r>
    </w:p>
    <w:p w14:paraId="3BC620ED" w14:textId="149377D2" w:rsidR="00E40C4B" w:rsidRPr="0063285C" w:rsidRDefault="00E40C4B" w:rsidP="00E40C4B">
      <w:pPr>
        <w:pStyle w:val="TABS2"/>
        <w:spacing w:before="240"/>
        <w:ind w:right="-140"/>
      </w:pPr>
      <w:r w:rsidRPr="0063285C">
        <w:t xml:space="preserve">By resolution of the board of directors passed at a meeting held on </w:t>
      </w:r>
      <w:r w:rsidRPr="0063285C">
        <w:tab/>
      </w:r>
    </w:p>
    <w:p w14:paraId="3AE9E955" w14:textId="2A248DD4" w:rsidR="00E40C4B" w:rsidRPr="0063285C" w:rsidRDefault="00E40C4B" w:rsidP="00E40C4B">
      <w:pPr>
        <w:pStyle w:val="TABS2"/>
        <w:spacing w:before="240"/>
        <w:ind w:right="-140"/>
      </w:pPr>
      <w:r w:rsidRPr="0063285C">
        <w:t xml:space="preserve">Mr/Ms. </w:t>
      </w:r>
      <w:r w:rsidRPr="0063285C">
        <w:tab/>
        <w:t>,</w:t>
      </w:r>
    </w:p>
    <w:p w14:paraId="3AA9356D" w14:textId="77777777" w:rsidR="00E40C4B" w:rsidRDefault="00E40C4B" w:rsidP="00E40C4B">
      <w:r w:rsidRPr="0063285C">
        <w:t xml:space="preserve">whose signature appears below, has been duly authorized to sign all documents in connection with the tender for </w:t>
      </w:r>
    </w:p>
    <w:p w14:paraId="08735E62" w14:textId="77777777" w:rsidR="00E40C4B" w:rsidRPr="0063285C" w:rsidRDefault="00E40C4B" w:rsidP="00E40C4B"/>
    <w:p w14:paraId="4CF88987" w14:textId="73FD2181" w:rsidR="00E40C4B" w:rsidRPr="00A400BD" w:rsidRDefault="00E40C4B" w:rsidP="00C92330">
      <w:pPr>
        <w:rPr>
          <w:color w:val="A6A6A6" w:themeColor="background1" w:themeShade="A6"/>
        </w:rPr>
      </w:pPr>
      <w:r w:rsidRPr="002153B3">
        <w:t xml:space="preserve">CONTRACT SANRAL </w:t>
      </w:r>
      <w:r w:rsidR="00C92330">
        <w:t>N.001-249-</w:t>
      </w:r>
      <w:r w:rsidR="00F23E46">
        <w:t>2019/1R NSC</w:t>
      </w:r>
      <w:r w:rsidR="008220FA">
        <w:t xml:space="preserve"> </w:t>
      </w:r>
      <w:r w:rsidR="00C92330">
        <w:t>FOR THE NOMINATED SUB-CONTRACT FOR THE DESIGN BUILD, OPERATIONS AND MAINTENANCE OF THE TOLL SYSTEM FOR THE OPERATIONS AND MAINTENANCE OF TOLL PLAZAS ON THE N1 NORTH TOLL ROAD</w:t>
      </w:r>
      <w:r w:rsidR="00C92330" w:rsidRPr="00FB3308" w:rsidDel="00C92330">
        <w:rPr>
          <w:b/>
          <w:i/>
          <w:color w:val="A6A6A6"/>
          <w:highlight w:val="yellow"/>
        </w:rPr>
        <w:t xml:space="preserve"> </w:t>
      </w:r>
    </w:p>
    <w:p w14:paraId="75C0D529" w14:textId="77777777" w:rsidR="00E40C4B" w:rsidRPr="00A400BD" w:rsidRDefault="00E40C4B" w:rsidP="00E40C4B">
      <w:pPr>
        <w:rPr>
          <w:color w:val="A6A6A6" w:themeColor="background1" w:themeShade="A6"/>
        </w:rPr>
      </w:pPr>
    </w:p>
    <w:p w14:paraId="01BE6CED" w14:textId="77777777" w:rsidR="00E40C4B" w:rsidRDefault="00E40C4B" w:rsidP="00E40C4B">
      <w:pPr>
        <w:tabs>
          <w:tab w:val="right" w:leader="dot" w:pos="9072"/>
        </w:tabs>
        <w:spacing w:line="276" w:lineRule="auto"/>
      </w:pPr>
    </w:p>
    <w:p w14:paraId="01656A49" w14:textId="77777777" w:rsidR="00E40C4B" w:rsidRPr="0063285C" w:rsidRDefault="00E40C4B" w:rsidP="00E40C4B">
      <w:pPr>
        <w:tabs>
          <w:tab w:val="right" w:leader="dot" w:pos="9072"/>
        </w:tabs>
        <w:spacing w:line="276" w:lineRule="auto"/>
      </w:pPr>
      <w:r w:rsidRPr="008220FA">
        <w:t xml:space="preserve">and any contract which may arise therefrom on behalf of </w:t>
      </w:r>
      <w:r w:rsidRPr="00AC00E4">
        <w:rPr>
          <w:b/>
          <w:i/>
          <w:color w:val="A6A6A6"/>
        </w:rPr>
        <w:t>enter name of tenderer in block capitals</w:t>
      </w:r>
      <w:r w:rsidRPr="0063285C">
        <w:t xml:space="preserve"> </w:t>
      </w:r>
    </w:p>
    <w:p w14:paraId="2AAB301D" w14:textId="77777777" w:rsidR="00E40C4B" w:rsidRPr="0063285C" w:rsidRDefault="00E40C4B" w:rsidP="00E40C4B">
      <w:pPr>
        <w:pStyle w:val="TABS"/>
        <w:spacing w:before="240"/>
        <w:ind w:right="-142"/>
      </w:pPr>
      <w:r w:rsidRPr="0063285C">
        <w:tab/>
      </w:r>
    </w:p>
    <w:p w14:paraId="04619EDA" w14:textId="77777777" w:rsidR="00E40C4B" w:rsidRPr="0063285C" w:rsidRDefault="00E40C4B" w:rsidP="00E40C4B">
      <w:pPr>
        <w:pStyle w:val="TABS2"/>
        <w:spacing w:before="360"/>
        <w:ind w:right="-140"/>
      </w:pPr>
      <w:r w:rsidRPr="0063285C">
        <w:t>SIGNED ON BEHALF OF THE COMPANY:</w:t>
      </w:r>
      <w:r w:rsidRPr="0063285C">
        <w:tab/>
      </w:r>
    </w:p>
    <w:p w14:paraId="3017BB1E" w14:textId="77777777" w:rsidR="00E40C4B" w:rsidRPr="0063285C" w:rsidRDefault="00E40C4B" w:rsidP="00E40C4B">
      <w:pPr>
        <w:pStyle w:val="TABS2"/>
        <w:spacing w:before="240"/>
        <w:ind w:right="-140"/>
      </w:pPr>
      <w:r w:rsidRPr="0063285C">
        <w:t>IN HIS/HER CAPACITY AS:</w:t>
      </w:r>
      <w:r w:rsidRPr="0063285C">
        <w:tab/>
      </w:r>
    </w:p>
    <w:p w14:paraId="19724CA6" w14:textId="77777777" w:rsidR="00E40C4B" w:rsidRPr="0063285C" w:rsidRDefault="00E40C4B" w:rsidP="00E40C4B">
      <w:pPr>
        <w:pStyle w:val="TABS2"/>
        <w:ind w:right="-140"/>
      </w:pPr>
      <w:r w:rsidRPr="0063285C">
        <w:t xml:space="preserve">DATE: </w:t>
      </w:r>
      <w:r w:rsidRPr="0063285C">
        <w:tab/>
      </w:r>
    </w:p>
    <w:p w14:paraId="50F336DC" w14:textId="77777777" w:rsidR="00E40C4B" w:rsidRPr="0063285C" w:rsidRDefault="00E40C4B" w:rsidP="00E40C4B">
      <w:pPr>
        <w:pStyle w:val="TABS2"/>
        <w:spacing w:before="240" w:after="120"/>
        <w:ind w:right="-140"/>
      </w:pPr>
      <w:r w:rsidRPr="0063285C">
        <w:t xml:space="preserve">SIGNATURE OF SIGNATORY: </w:t>
      </w:r>
      <w:r w:rsidRPr="0063285C">
        <w:tab/>
      </w:r>
    </w:p>
    <w:p w14:paraId="1D8C811C" w14:textId="77777777" w:rsidR="00E40C4B" w:rsidRPr="0063285C" w:rsidRDefault="00E40C4B" w:rsidP="00E40C4B">
      <w:pPr>
        <w:tabs>
          <w:tab w:val="right" w:leader="dot" w:pos="4423"/>
          <w:tab w:val="left" w:pos="4536"/>
          <w:tab w:val="left" w:pos="9781"/>
        </w:tabs>
        <w:spacing w:after="120" w:line="276" w:lineRule="auto"/>
        <w:ind w:right="-142"/>
        <w:rPr>
          <w:b/>
          <w:u w:val="single"/>
        </w:rPr>
      </w:pPr>
      <w:r w:rsidRPr="0063285C">
        <w:rPr>
          <w:b/>
          <w:u w:val="single"/>
        </w:rPr>
        <w:t>WITNESS 1:</w:t>
      </w:r>
    </w:p>
    <w:p w14:paraId="3241CF9D" w14:textId="77777777" w:rsidR="00E40C4B" w:rsidRPr="0063285C" w:rsidRDefault="00E40C4B" w:rsidP="00E40C4B">
      <w:pPr>
        <w:tabs>
          <w:tab w:val="left" w:leader="dot" w:pos="4678"/>
          <w:tab w:val="right" w:leader="dot" w:pos="9781"/>
        </w:tabs>
        <w:spacing w:line="276" w:lineRule="auto"/>
        <w:ind w:right="-142"/>
      </w:pPr>
      <w:r w:rsidRPr="0063285C">
        <w:t>SIGNATURE:</w:t>
      </w:r>
      <w:r w:rsidRPr="0063285C">
        <w:tab/>
        <w:t xml:space="preserve"> NAME (IN CAPITALS)</w:t>
      </w:r>
      <w:r w:rsidRPr="0063285C">
        <w:tab/>
      </w:r>
    </w:p>
    <w:p w14:paraId="21C6759B" w14:textId="77777777" w:rsidR="00E40C4B" w:rsidRPr="0063285C" w:rsidRDefault="00E40C4B" w:rsidP="00E40C4B">
      <w:pPr>
        <w:tabs>
          <w:tab w:val="right" w:leader="dot" w:pos="4423"/>
          <w:tab w:val="left" w:pos="4536"/>
          <w:tab w:val="left" w:pos="9781"/>
        </w:tabs>
        <w:spacing w:before="360" w:after="120" w:line="276" w:lineRule="auto"/>
        <w:ind w:right="-142"/>
        <w:rPr>
          <w:b/>
          <w:u w:val="single"/>
        </w:rPr>
      </w:pPr>
      <w:r w:rsidRPr="0063285C">
        <w:rPr>
          <w:b/>
          <w:u w:val="single"/>
        </w:rPr>
        <w:t>WITNESS 2:</w:t>
      </w:r>
    </w:p>
    <w:p w14:paraId="559A7E4B" w14:textId="77777777" w:rsidR="00E40C4B" w:rsidRPr="0063285C" w:rsidRDefault="00E40C4B" w:rsidP="00E40C4B">
      <w:pPr>
        <w:tabs>
          <w:tab w:val="left" w:leader="dot" w:pos="4678"/>
          <w:tab w:val="right" w:leader="dot" w:pos="9781"/>
        </w:tabs>
        <w:spacing w:line="276" w:lineRule="auto"/>
        <w:ind w:right="-142"/>
        <w:rPr>
          <w:b/>
          <w:u w:val="single"/>
        </w:rPr>
      </w:pPr>
      <w:r w:rsidRPr="0063285C">
        <w:t>SIGNATURE:</w:t>
      </w:r>
      <w:r w:rsidRPr="0063285C">
        <w:tab/>
        <w:t xml:space="preserve"> NAME (IN CAPITALS): </w:t>
      </w:r>
      <w:r w:rsidRPr="0063285C">
        <w:tab/>
      </w:r>
    </w:p>
    <w:p w14:paraId="22EBEBEC" w14:textId="77777777" w:rsidR="00E40C4B" w:rsidRDefault="00E40C4B" w:rsidP="00E921CB">
      <w:pPr>
        <w:pStyle w:val="Header3"/>
      </w:pPr>
      <w:r w:rsidRPr="0063285C">
        <w:br w:type="page"/>
      </w:r>
      <w:bookmarkStart w:id="60" w:name="_Toc13828976"/>
      <w:bookmarkStart w:id="61" w:name="_Toc13829689"/>
      <w:bookmarkStart w:id="62" w:name="_Toc23512802"/>
      <w:bookmarkStart w:id="63" w:name="_Toc158962757"/>
      <w:r w:rsidRPr="0063285C">
        <w:lastRenderedPageBreak/>
        <w:t xml:space="preserve">FORM A2.2: </w:t>
      </w:r>
      <w:r w:rsidRPr="0063285C">
        <w:tab/>
        <w:t>DECLARATION OF TENDERER’S CURRENT STATUS OF ANY DEBT OUTSTANDING TO SANRAL</w:t>
      </w:r>
      <w:bookmarkEnd w:id="60"/>
      <w:bookmarkEnd w:id="61"/>
      <w:bookmarkEnd w:id="62"/>
      <w:bookmarkEnd w:id="63"/>
    </w:p>
    <w:p w14:paraId="3543F38A" w14:textId="77777777" w:rsidR="00767D34" w:rsidRDefault="00767D34" w:rsidP="00E40C4B">
      <w:pPr>
        <w:rPr>
          <w:color w:val="000000"/>
        </w:rPr>
      </w:pPr>
    </w:p>
    <w:p w14:paraId="7E86B62B" w14:textId="50FB3DC2" w:rsidR="00767D34" w:rsidRPr="00767D34" w:rsidRDefault="00767D34" w:rsidP="00767D34">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11078171" w14:textId="77777777" w:rsidR="00767D34" w:rsidRDefault="00767D34" w:rsidP="00767D34">
      <w:pPr>
        <w:rPr>
          <w:b/>
          <w:i/>
          <w:color w:val="A6A6A6"/>
          <w:highlight w:val="yellow"/>
        </w:rPr>
      </w:pPr>
    </w:p>
    <w:p w14:paraId="17A9C52E" w14:textId="7D5A671B" w:rsidR="00E40C4B" w:rsidRDefault="00767D34" w:rsidP="00E40C4B">
      <w:pPr>
        <w:rPr>
          <w:b/>
        </w:rPr>
      </w:pPr>
      <w:r w:rsidRPr="006C2C60">
        <w:rPr>
          <w:b/>
          <w:iCs/>
        </w:rPr>
        <w:t>FOR THE NOMINATED SUB-CONTRACT FOR THE DESIGN BUILD, OPERATIONS AND MAINTENANCE OF THE TOLL SYSTEM FOR THE OPERATIONS AND MAINTENANCE OF TOLL PLAZAS ON THE N1 NORTH TOLL ROAD</w:t>
      </w:r>
    </w:p>
    <w:p w14:paraId="66FE3AB8" w14:textId="77777777" w:rsidR="00E40C4B" w:rsidRPr="002C2443" w:rsidRDefault="00E40C4B" w:rsidP="00E40C4B"/>
    <w:p w14:paraId="421F89D9" w14:textId="77777777" w:rsidR="00E40C4B" w:rsidRPr="0063285C" w:rsidRDefault="00E40C4B" w:rsidP="00E40C4B">
      <w:pPr>
        <w:spacing w:line="276" w:lineRule="auto"/>
        <w:rPr>
          <w:b/>
        </w:rPr>
      </w:pPr>
      <w:r w:rsidRPr="0063285C">
        <w:rPr>
          <w:b/>
        </w:rPr>
        <w:t>Notes to tenderer:</w:t>
      </w:r>
    </w:p>
    <w:p w14:paraId="4EF81DFA" w14:textId="77777777" w:rsidR="00E40C4B" w:rsidRPr="00C23B0A" w:rsidRDefault="00E40C4B" w:rsidP="00E209D2">
      <w:pPr>
        <w:pStyle w:val="NumbernotestoTenderer"/>
        <w:numPr>
          <w:ilvl w:val="0"/>
          <w:numId w:val="338"/>
        </w:numPr>
      </w:pPr>
      <w:r w:rsidRPr="0063285C">
        <w:t>The signatory for the tenderer shall complete and sign this form declaring the current status of any debt outstanding to SANRAL.</w:t>
      </w:r>
    </w:p>
    <w:p w14:paraId="1FA2D8FD" w14:textId="77777777" w:rsidR="00E40C4B" w:rsidRPr="00C23B0A" w:rsidRDefault="00E40C4B" w:rsidP="00E209D2">
      <w:pPr>
        <w:pStyle w:val="NumbernotestoTenderer"/>
        <w:numPr>
          <w:ilvl w:val="0"/>
          <w:numId w:val="338"/>
        </w:numPr>
      </w:pPr>
      <w:r w:rsidRPr="0063285C">
        <w:t>In the event that the tenderer is a Joint Venture, a declaration is required from each member of the Joint Venture.</w:t>
      </w:r>
    </w:p>
    <w:p w14:paraId="456B1B3B" w14:textId="77777777" w:rsidR="00E40C4B" w:rsidRPr="0063285C" w:rsidRDefault="00E40C4B" w:rsidP="00E40C4B">
      <w:pPr>
        <w:spacing w:before="480" w:line="276" w:lineRule="auto"/>
      </w:pPr>
      <w:r w:rsidRPr="0063285C">
        <w:t>I, the undersigned ………………………………….…………………………………………...…………. declare that:</w:t>
      </w:r>
    </w:p>
    <w:p w14:paraId="39007E8D" w14:textId="77777777" w:rsidR="00E40C4B" w:rsidRPr="00A400BD" w:rsidRDefault="00E40C4B" w:rsidP="00E209D2">
      <w:pPr>
        <w:pStyle w:val="i"/>
        <w:numPr>
          <w:ilvl w:val="0"/>
          <w:numId w:val="7"/>
        </w:numPr>
        <w:spacing w:after="240"/>
        <w:ind w:left="0" w:firstLine="0"/>
        <w:rPr>
          <w:lang w:val="en-GB"/>
        </w:rPr>
      </w:pPr>
      <w:r w:rsidRPr="00A400BD">
        <w:rPr>
          <w:lang w:val="en-GB"/>
        </w:rPr>
        <w:t>the tenderer or any of its Directors/Members do not have any debt outstanding to SANRAL, other than what is listed below:</w:t>
      </w:r>
    </w:p>
    <w:p w14:paraId="6303B213" w14:textId="77777777" w:rsidR="00E40C4B" w:rsidRPr="0063285C" w:rsidRDefault="00E40C4B" w:rsidP="00E40C4B">
      <w:pPr>
        <w:pStyle w:val="TABS"/>
        <w:tabs>
          <w:tab w:val="left" w:pos="454"/>
          <w:tab w:val="right" w:leader="dot" w:pos="9781"/>
        </w:tabs>
        <w:spacing w:before="240"/>
        <w:contextualSpacing w:val="0"/>
      </w:pPr>
      <w:r w:rsidRPr="0063285C">
        <w:tab/>
      </w:r>
      <w:r w:rsidRPr="0063285C">
        <w:tab/>
      </w:r>
    </w:p>
    <w:p w14:paraId="1FD36E5A" w14:textId="77777777" w:rsidR="00E40C4B" w:rsidRPr="0063285C" w:rsidRDefault="00E40C4B" w:rsidP="00E40C4B">
      <w:pPr>
        <w:pStyle w:val="TABS"/>
        <w:tabs>
          <w:tab w:val="left" w:pos="454"/>
          <w:tab w:val="right" w:leader="dot" w:pos="9781"/>
        </w:tabs>
        <w:spacing w:before="240"/>
        <w:contextualSpacing w:val="0"/>
      </w:pPr>
      <w:r w:rsidRPr="0063285C">
        <w:tab/>
      </w:r>
      <w:r w:rsidRPr="0063285C">
        <w:tab/>
      </w:r>
    </w:p>
    <w:p w14:paraId="0D3D384F" w14:textId="77777777" w:rsidR="00E40C4B" w:rsidRPr="0063285C" w:rsidRDefault="00E40C4B" w:rsidP="00E40C4B">
      <w:pPr>
        <w:pStyle w:val="TABS"/>
        <w:tabs>
          <w:tab w:val="left" w:pos="454"/>
          <w:tab w:val="right" w:leader="dot" w:pos="9781"/>
        </w:tabs>
        <w:spacing w:before="240"/>
        <w:contextualSpacing w:val="0"/>
      </w:pPr>
      <w:r w:rsidRPr="0063285C">
        <w:tab/>
      </w:r>
      <w:r w:rsidRPr="0063285C">
        <w:tab/>
      </w:r>
    </w:p>
    <w:p w14:paraId="00A5D85D" w14:textId="77777777" w:rsidR="00E40C4B" w:rsidRPr="0063285C" w:rsidRDefault="00E40C4B" w:rsidP="00E40C4B">
      <w:pPr>
        <w:pStyle w:val="TABS"/>
        <w:tabs>
          <w:tab w:val="left" w:pos="454"/>
          <w:tab w:val="right" w:leader="dot" w:pos="9781"/>
        </w:tabs>
        <w:spacing w:before="240"/>
        <w:contextualSpacing w:val="0"/>
      </w:pPr>
      <w:r w:rsidRPr="0063285C">
        <w:tab/>
      </w:r>
      <w:r w:rsidRPr="0063285C">
        <w:tab/>
      </w:r>
    </w:p>
    <w:p w14:paraId="756A1AF5" w14:textId="77777777" w:rsidR="00E40C4B" w:rsidRPr="0063285C" w:rsidRDefault="00E40C4B" w:rsidP="00E209D2">
      <w:pPr>
        <w:pStyle w:val="i"/>
        <w:numPr>
          <w:ilvl w:val="0"/>
          <w:numId w:val="7"/>
        </w:numPr>
        <w:spacing w:before="240" w:after="240"/>
        <w:ind w:left="0" w:firstLine="0"/>
        <w:rPr>
          <w:lang w:val="en-GB"/>
        </w:rPr>
      </w:pPr>
      <w:r w:rsidRPr="0063285C">
        <w:rPr>
          <w:lang w:val="en-GB"/>
        </w:rPr>
        <w:t>the tenderer and/or any of its Directors/Members freely, voluntarily and without undue duress unconditionally authorizes the SANRAL to set off any debts agreed to which is due and payable by the tenderer or any of its Directors/Members in terms of this declaration against any moneys due to the tenderer or any of its Directors/Members; and</w:t>
      </w:r>
    </w:p>
    <w:p w14:paraId="02992B89" w14:textId="77777777" w:rsidR="00E40C4B" w:rsidRPr="0063285C" w:rsidRDefault="00E40C4B" w:rsidP="00E209D2">
      <w:pPr>
        <w:pStyle w:val="i"/>
        <w:numPr>
          <w:ilvl w:val="0"/>
          <w:numId w:val="7"/>
        </w:numPr>
        <w:spacing w:before="240" w:after="240"/>
        <w:ind w:left="0" w:firstLine="0"/>
        <w:rPr>
          <w:lang w:val="en-GB"/>
        </w:rPr>
      </w:pPr>
      <w:r w:rsidRPr="0063285C">
        <w:rPr>
          <w:lang w:val="en-GB"/>
        </w:rPr>
        <w:t>to the best of my knowledge the above information is true and accurate.</w:t>
      </w:r>
    </w:p>
    <w:p w14:paraId="4927CF75" w14:textId="77777777" w:rsidR="00E40C4B" w:rsidRPr="0063285C" w:rsidRDefault="00E40C4B" w:rsidP="00E40C4B">
      <w:pPr>
        <w:pStyle w:val="TABS2"/>
        <w:spacing w:before="600"/>
      </w:pPr>
      <w:r w:rsidRPr="0063285C">
        <w:t xml:space="preserve">SIGNATURE: </w:t>
      </w:r>
      <w:r w:rsidRPr="0063285C">
        <w:tab/>
      </w:r>
    </w:p>
    <w:p w14:paraId="174E8730" w14:textId="77777777" w:rsidR="00E40C4B" w:rsidRPr="0063285C" w:rsidRDefault="00E40C4B" w:rsidP="00E40C4B">
      <w:pPr>
        <w:tabs>
          <w:tab w:val="right" w:leader="dot" w:pos="9072"/>
          <w:tab w:val="right" w:leader="dot" w:pos="9781"/>
        </w:tabs>
        <w:spacing w:before="360" w:after="120"/>
      </w:pPr>
      <w:r w:rsidRPr="0063285C">
        <w:t xml:space="preserve">Signed and sworn before me at ……………………………….… on the ……… day of </w:t>
      </w:r>
      <w:r w:rsidRPr="0063285C">
        <w:tab/>
        <w:t>20</w:t>
      </w:r>
      <w:r w:rsidRPr="0063285C">
        <w:tab/>
      </w:r>
    </w:p>
    <w:p w14:paraId="3AA4F216" w14:textId="77777777" w:rsidR="00E40C4B" w:rsidRPr="0063285C" w:rsidRDefault="00E40C4B" w:rsidP="00E40C4B">
      <w:pPr>
        <w:spacing w:before="160" w:after="60" w:line="276" w:lineRule="auto"/>
      </w:pPr>
      <w:r w:rsidRPr="0063285C">
        <w:t>The deponent having:</w:t>
      </w:r>
    </w:p>
    <w:p w14:paraId="64E811ED" w14:textId="77777777" w:rsidR="00E40C4B" w:rsidRPr="0063285C" w:rsidRDefault="00E40C4B" w:rsidP="00E209D2">
      <w:pPr>
        <w:pStyle w:val="ListNumberLevel1"/>
        <w:numPr>
          <w:ilvl w:val="0"/>
          <w:numId w:val="29"/>
        </w:numPr>
        <w:spacing w:before="60" w:after="240"/>
        <w:contextualSpacing/>
        <w:rPr>
          <w:lang w:val="en-GB"/>
        </w:rPr>
      </w:pPr>
      <w:r w:rsidRPr="0063285C">
        <w:rPr>
          <w:lang w:val="en-GB"/>
        </w:rPr>
        <w:t>acknowledged that he/she knows and understands the contents hereof;</w:t>
      </w:r>
    </w:p>
    <w:p w14:paraId="3604AC6E" w14:textId="77777777" w:rsidR="00E40C4B" w:rsidRPr="0063285C" w:rsidRDefault="00E40C4B" w:rsidP="00E209D2">
      <w:pPr>
        <w:pStyle w:val="ListNumberLevel1"/>
        <w:numPr>
          <w:ilvl w:val="0"/>
          <w:numId w:val="29"/>
        </w:numPr>
        <w:spacing w:after="240"/>
        <w:contextualSpacing/>
        <w:rPr>
          <w:lang w:val="en-GB"/>
        </w:rPr>
      </w:pPr>
      <w:r w:rsidRPr="0063285C">
        <w:rPr>
          <w:lang w:val="en-GB"/>
        </w:rPr>
        <w:t>confirmed that he/she has no objection to the taking of the prescribed oath;</w:t>
      </w:r>
    </w:p>
    <w:p w14:paraId="6C57D10C" w14:textId="77777777" w:rsidR="00E40C4B" w:rsidRPr="0063285C" w:rsidRDefault="00E40C4B" w:rsidP="00E209D2">
      <w:pPr>
        <w:pStyle w:val="ListNumberLevel1"/>
        <w:numPr>
          <w:ilvl w:val="0"/>
          <w:numId w:val="29"/>
        </w:numPr>
        <w:spacing w:after="240"/>
        <w:contextualSpacing/>
        <w:rPr>
          <w:lang w:val="en-GB"/>
        </w:rPr>
      </w:pPr>
      <w:r w:rsidRPr="0063285C">
        <w:rPr>
          <w:lang w:val="en-GB"/>
        </w:rPr>
        <w:t>confirmed that he/she considered the prescribed oath as binding upon his/her conscience; and</w:t>
      </w:r>
    </w:p>
    <w:p w14:paraId="7FFBB86F" w14:textId="77777777" w:rsidR="00E40C4B" w:rsidRPr="0063285C" w:rsidRDefault="00E40C4B" w:rsidP="00E209D2">
      <w:pPr>
        <w:pStyle w:val="ListNumberLevel1"/>
        <w:numPr>
          <w:ilvl w:val="0"/>
          <w:numId w:val="29"/>
        </w:numPr>
        <w:spacing w:after="240"/>
        <w:contextualSpacing/>
        <w:rPr>
          <w:lang w:val="en-GB"/>
        </w:rPr>
      </w:pPr>
      <w:r w:rsidRPr="0063285C">
        <w:rPr>
          <w:lang w:val="en-GB"/>
        </w:rPr>
        <w:t>confirmed that the Regulations contained in the Government Gazette Notice R1258 of July 1972 and R1648 of August 1977 have been complied with.</w:t>
      </w:r>
    </w:p>
    <w:p w14:paraId="76DF7CEC" w14:textId="77777777" w:rsidR="00E40C4B" w:rsidRPr="0063285C" w:rsidRDefault="00E40C4B" w:rsidP="00E40C4B">
      <w:pPr>
        <w:pStyle w:val="TABS3"/>
        <w:spacing w:before="940" w:after="0"/>
      </w:pPr>
      <w:r w:rsidRPr="0063285C">
        <w:tab/>
      </w:r>
    </w:p>
    <w:p w14:paraId="76C85AA6" w14:textId="77777777" w:rsidR="00E40C4B" w:rsidRPr="0063285C" w:rsidRDefault="00E40C4B" w:rsidP="00E40C4B">
      <w:pPr>
        <w:spacing w:line="276" w:lineRule="auto"/>
      </w:pPr>
      <w:r w:rsidRPr="0063285C">
        <w:t>COMMISSIONER OF OATHS</w:t>
      </w:r>
      <w:r w:rsidRPr="0063285C">
        <w:br w:type="page"/>
      </w:r>
    </w:p>
    <w:p w14:paraId="7F4A8850" w14:textId="77777777" w:rsidR="00E40C4B" w:rsidRDefault="00E40C4B" w:rsidP="00E921CB">
      <w:pPr>
        <w:pStyle w:val="Header3"/>
      </w:pPr>
      <w:bookmarkStart w:id="64" w:name="_Toc13828977"/>
      <w:bookmarkStart w:id="65" w:name="_Toc13829690"/>
      <w:bookmarkStart w:id="66" w:name="_Toc23512803"/>
      <w:bookmarkStart w:id="67" w:name="_Toc158962758"/>
      <w:bookmarkStart w:id="68" w:name="_Toc194287352"/>
      <w:bookmarkStart w:id="69" w:name="_Toc243301187"/>
      <w:bookmarkStart w:id="70" w:name="_Toc405458632"/>
      <w:bookmarkStart w:id="71" w:name="_Toc405975631"/>
      <w:bookmarkStart w:id="72" w:name="_Toc407009941"/>
      <w:bookmarkStart w:id="73" w:name="_Toc407011425"/>
      <w:r w:rsidRPr="0063285C">
        <w:lastRenderedPageBreak/>
        <w:t>FORM A2.3:</w:t>
      </w:r>
      <w:r w:rsidRPr="0063285C">
        <w:tab/>
        <w:t>CERTIFICATE OF SINGLE TENDER SUBMISSION</w:t>
      </w:r>
      <w:bookmarkEnd w:id="64"/>
      <w:bookmarkEnd w:id="65"/>
      <w:bookmarkEnd w:id="66"/>
      <w:bookmarkEnd w:id="67"/>
    </w:p>
    <w:p w14:paraId="434E0001" w14:textId="77777777" w:rsidR="00767D34" w:rsidRDefault="00767D34" w:rsidP="00E40C4B">
      <w:pPr>
        <w:rPr>
          <w:color w:val="000000"/>
        </w:rPr>
      </w:pPr>
    </w:p>
    <w:p w14:paraId="1A706060" w14:textId="517D2AE5" w:rsidR="00767D34" w:rsidRPr="00767D34" w:rsidRDefault="00767D34" w:rsidP="00767D34">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642DF11B" w14:textId="77777777" w:rsidR="00767D34" w:rsidRDefault="00767D34" w:rsidP="00767D34">
      <w:pPr>
        <w:rPr>
          <w:b/>
          <w:i/>
          <w:color w:val="A6A6A6"/>
          <w:highlight w:val="yellow"/>
        </w:rPr>
      </w:pPr>
    </w:p>
    <w:p w14:paraId="1BFC5654" w14:textId="7DFD3FBF" w:rsidR="00E40C4B" w:rsidRDefault="00767D34" w:rsidP="00E40C4B">
      <w:pPr>
        <w:rPr>
          <w:b/>
        </w:rPr>
      </w:pPr>
      <w:r w:rsidRPr="006C2C60">
        <w:rPr>
          <w:b/>
          <w:iCs/>
        </w:rPr>
        <w:t>FOR THE NOMINATED SUB-CONTRACT FOR THE DESIGN BUILD, OPERATIONS AND MAINTENANCE OF THE TOLL SYSTEM FOR THE OPERATIONS AND MAINTENANCE OF TOLL PLAZAS ON THE N1 NORTH TOLL ROAD</w:t>
      </w:r>
    </w:p>
    <w:p w14:paraId="3A8888BE" w14:textId="77777777" w:rsidR="00E40C4B" w:rsidRPr="002C2443" w:rsidRDefault="00E40C4B" w:rsidP="00E40C4B"/>
    <w:p w14:paraId="22F2ABA7" w14:textId="77777777" w:rsidR="00E40C4B" w:rsidRPr="0063285C" w:rsidRDefault="00E40C4B" w:rsidP="00E40C4B">
      <w:pPr>
        <w:pStyle w:val="NOTESHeading"/>
        <w:spacing w:before="0" w:after="0" w:line="276" w:lineRule="auto"/>
      </w:pPr>
      <w:r w:rsidRPr="0063285C">
        <w:t>Notes to tenderer:</w:t>
      </w:r>
    </w:p>
    <w:p w14:paraId="52AFFC36" w14:textId="77777777" w:rsidR="00E40C4B" w:rsidRPr="0063285C" w:rsidRDefault="00E40C4B" w:rsidP="00E209D2">
      <w:pPr>
        <w:pStyle w:val="NumbernotestoTenderer"/>
        <w:numPr>
          <w:ilvl w:val="0"/>
          <w:numId w:val="339"/>
        </w:numPr>
      </w:pPr>
      <w:r w:rsidRPr="0063285C">
        <w:t>This certificate serves as a declaration by the tenderer that a single tender was submitted.</w:t>
      </w:r>
    </w:p>
    <w:p w14:paraId="446B7597" w14:textId="77777777" w:rsidR="00E40C4B" w:rsidRPr="0063285C" w:rsidRDefault="00E40C4B" w:rsidP="00E209D2">
      <w:pPr>
        <w:pStyle w:val="NumbernotestoTenderer"/>
        <w:numPr>
          <w:ilvl w:val="0"/>
          <w:numId w:val="339"/>
        </w:numPr>
      </w:pPr>
      <w:r w:rsidRPr="0063285C">
        <w:t>In the case of a Joint Venture (JV) or a Targeted Enterprise, a separate certificate is to be completed and submitted by each JV member or Targeted Enterprise.</w:t>
      </w:r>
    </w:p>
    <w:p w14:paraId="698AF0C1" w14:textId="77777777" w:rsidR="00E40C4B" w:rsidRDefault="00E40C4B" w:rsidP="00E40C4B">
      <w:pPr>
        <w:tabs>
          <w:tab w:val="left" w:pos="1980"/>
        </w:tabs>
        <w:spacing w:line="276" w:lineRule="auto"/>
        <w:rPr>
          <w:b/>
        </w:rPr>
      </w:pPr>
    </w:p>
    <w:p w14:paraId="12430038" w14:textId="77777777" w:rsidR="00E40C4B" w:rsidRDefault="00E40C4B" w:rsidP="00E40C4B">
      <w:pPr>
        <w:tabs>
          <w:tab w:val="left" w:pos="1980"/>
        </w:tabs>
        <w:spacing w:line="276" w:lineRule="auto"/>
        <w:rPr>
          <w:b/>
        </w:rPr>
      </w:pPr>
      <w:r w:rsidRPr="0063285C">
        <w:rPr>
          <w:b/>
        </w:rPr>
        <w:t>DECLARATION</w:t>
      </w:r>
    </w:p>
    <w:p w14:paraId="2F6C3199" w14:textId="77777777" w:rsidR="00E40C4B" w:rsidRPr="0063285C" w:rsidRDefault="00E40C4B" w:rsidP="00E40C4B">
      <w:pPr>
        <w:tabs>
          <w:tab w:val="left" w:pos="1980"/>
        </w:tabs>
        <w:spacing w:line="276" w:lineRule="auto"/>
        <w:rPr>
          <w:b/>
        </w:rPr>
      </w:pPr>
    </w:p>
    <w:p w14:paraId="64B77879" w14:textId="77777777" w:rsidR="00E40C4B" w:rsidRDefault="00E40C4B" w:rsidP="00E40C4B">
      <w:pPr>
        <w:spacing w:line="276" w:lineRule="auto"/>
      </w:pPr>
      <w:r w:rsidRPr="0063285C">
        <w:t>I, the undersigned, …………………………...……………………………………………………. in submitting the accompanying tender on behalf of the tenderer do hereby make the following statements that I certify to be true and complete in every respect:</w:t>
      </w:r>
    </w:p>
    <w:p w14:paraId="6D959524" w14:textId="77777777" w:rsidR="00E40C4B" w:rsidRDefault="00E40C4B" w:rsidP="00E40C4B">
      <w:pPr>
        <w:spacing w:line="276" w:lineRule="auto"/>
      </w:pPr>
    </w:p>
    <w:p w14:paraId="1E878875" w14:textId="77777777" w:rsidR="00E40C4B" w:rsidRPr="0063285C" w:rsidRDefault="00E40C4B" w:rsidP="00E40C4B">
      <w:pPr>
        <w:spacing w:line="276" w:lineRule="auto"/>
      </w:pPr>
      <w:r>
        <w:t>1.</w:t>
      </w:r>
      <w:r>
        <w:tab/>
      </w:r>
      <w:r w:rsidRPr="0063285C">
        <w:t>I have read and understand the notes to, and the contents of, this certificate.</w:t>
      </w:r>
    </w:p>
    <w:p w14:paraId="508AA614" w14:textId="77777777" w:rsidR="00E40C4B" w:rsidRDefault="00E40C4B" w:rsidP="00E40C4B">
      <w:pPr>
        <w:pStyle w:val="ListNumberLevel1"/>
        <w:spacing w:before="120" w:after="120"/>
        <w:ind w:left="720" w:hanging="720"/>
        <w:rPr>
          <w:lang w:val="en-GB"/>
        </w:rPr>
      </w:pPr>
      <w:r>
        <w:rPr>
          <w:lang w:val="en-GB"/>
        </w:rPr>
        <w:t>2.</w:t>
      </w:r>
      <w:r>
        <w:rPr>
          <w:lang w:val="en-GB"/>
        </w:rPr>
        <w:tab/>
      </w:r>
      <w:r w:rsidRPr="0063285C">
        <w:rPr>
          <w:lang w:val="en-GB"/>
        </w:rPr>
        <w:t xml:space="preserve">I understand that the accompanying tender and any other tender shall be disqualified in the event that </w:t>
      </w:r>
      <w:r>
        <w:rPr>
          <w:lang w:val="en-GB"/>
        </w:rPr>
        <w:t xml:space="preserve">   </w:t>
      </w:r>
      <w:r w:rsidRPr="0063285C">
        <w:rPr>
          <w:lang w:val="en-GB"/>
        </w:rPr>
        <w:t>I, including a Joint Venture partner or a Targeted Enterprise, participate in more than 1 (one) tender.</w:t>
      </w:r>
    </w:p>
    <w:p w14:paraId="7212223B" w14:textId="77777777" w:rsidR="00E40C4B" w:rsidRDefault="00E40C4B" w:rsidP="00E40C4B">
      <w:pPr>
        <w:pStyle w:val="ListNumberLevel1"/>
        <w:spacing w:before="120" w:after="120"/>
        <w:ind w:left="720" w:hanging="720"/>
        <w:rPr>
          <w:lang w:val="en-GB"/>
        </w:rPr>
      </w:pPr>
    </w:p>
    <w:p w14:paraId="3CB830E3" w14:textId="77777777" w:rsidR="00E40C4B" w:rsidRDefault="00E40C4B" w:rsidP="00E40C4B">
      <w:pPr>
        <w:pStyle w:val="ListNumberLevel1"/>
        <w:spacing w:before="120" w:after="120"/>
        <w:ind w:left="720" w:hanging="720"/>
        <w:rPr>
          <w:lang w:val="en-GB"/>
        </w:rPr>
      </w:pPr>
    </w:p>
    <w:p w14:paraId="01384D42" w14:textId="77777777" w:rsidR="00E40C4B" w:rsidRDefault="00E40C4B" w:rsidP="00E40C4B">
      <w:pPr>
        <w:pStyle w:val="ListNumberLevel1"/>
        <w:spacing w:before="120" w:after="120"/>
        <w:ind w:left="720" w:hanging="720"/>
        <w:rPr>
          <w:lang w:val="en-GB"/>
        </w:rPr>
      </w:pPr>
    </w:p>
    <w:p w14:paraId="67F899D1" w14:textId="77777777" w:rsidR="00E40C4B" w:rsidRDefault="00E40C4B" w:rsidP="00E40C4B">
      <w:pPr>
        <w:pStyle w:val="ListNumberLevel1"/>
        <w:spacing w:before="120" w:after="120"/>
        <w:ind w:left="720" w:hanging="720"/>
        <w:rPr>
          <w:lang w:val="en-GB"/>
        </w:rPr>
      </w:pPr>
    </w:p>
    <w:p w14:paraId="4731D3A6" w14:textId="77777777" w:rsidR="00E40C4B" w:rsidRDefault="00E40C4B" w:rsidP="00E40C4B">
      <w:pPr>
        <w:pStyle w:val="ListNumberLevel1"/>
        <w:spacing w:before="120" w:after="120"/>
        <w:ind w:left="720" w:hanging="720"/>
        <w:rPr>
          <w:lang w:val="en-GB"/>
        </w:rPr>
      </w:pPr>
    </w:p>
    <w:p w14:paraId="5D915BBF" w14:textId="77777777" w:rsidR="00E40C4B" w:rsidRDefault="00E40C4B" w:rsidP="00E40C4B">
      <w:pPr>
        <w:pStyle w:val="ListNumberLevel1"/>
        <w:spacing w:before="120" w:after="120"/>
        <w:ind w:left="720" w:hanging="720"/>
        <w:rPr>
          <w:lang w:val="en-GB"/>
        </w:rPr>
      </w:pPr>
    </w:p>
    <w:p w14:paraId="2C79A36D" w14:textId="77777777" w:rsidR="00E40C4B" w:rsidRDefault="00E40C4B" w:rsidP="00E40C4B">
      <w:pPr>
        <w:pStyle w:val="ListNumberLevel1"/>
        <w:spacing w:before="120" w:after="120"/>
        <w:ind w:left="720" w:hanging="720"/>
        <w:rPr>
          <w:lang w:val="en-GB"/>
        </w:rPr>
      </w:pPr>
    </w:p>
    <w:p w14:paraId="517F5BCC" w14:textId="77777777" w:rsidR="00E40C4B" w:rsidRPr="0063285C" w:rsidRDefault="00E40C4B" w:rsidP="00E40C4B">
      <w:pPr>
        <w:pStyle w:val="ListNumberLevel1"/>
        <w:spacing w:before="120" w:after="120"/>
        <w:ind w:left="720" w:hanging="720"/>
        <w:rPr>
          <w:lang w:val="en-GB"/>
        </w:rPr>
      </w:pPr>
    </w:p>
    <w:p w14:paraId="1DF17ABA" w14:textId="77777777" w:rsidR="00E40C4B" w:rsidRDefault="00E40C4B" w:rsidP="00E40C4B">
      <w:pPr>
        <w:pStyle w:val="TABS2"/>
        <w:spacing w:before="0" w:after="0" w:line="300" w:lineRule="auto"/>
        <w:ind w:right="-142"/>
      </w:pPr>
      <w:r w:rsidRPr="0063285C">
        <w:t>SIGNATURE:</w:t>
      </w:r>
      <w:r w:rsidRPr="0063285C">
        <w:tab/>
      </w:r>
    </w:p>
    <w:p w14:paraId="53FDEE56" w14:textId="77777777" w:rsidR="00E40C4B" w:rsidRPr="0063285C" w:rsidRDefault="00E40C4B" w:rsidP="00E40C4B">
      <w:pPr>
        <w:pStyle w:val="TABS2"/>
        <w:spacing w:before="0" w:after="0" w:line="300" w:lineRule="auto"/>
        <w:ind w:right="-142"/>
      </w:pPr>
    </w:p>
    <w:p w14:paraId="4FAD3EFF" w14:textId="77777777" w:rsidR="00E40C4B" w:rsidRDefault="00E40C4B" w:rsidP="00E40C4B">
      <w:pPr>
        <w:pStyle w:val="TABS2"/>
        <w:spacing w:before="0" w:after="0" w:line="300" w:lineRule="auto"/>
        <w:ind w:right="-142"/>
      </w:pPr>
      <w:r w:rsidRPr="0063285C">
        <w:t>DATE:</w:t>
      </w:r>
      <w:r w:rsidRPr="0063285C">
        <w:tab/>
      </w:r>
    </w:p>
    <w:p w14:paraId="445689BD" w14:textId="77777777" w:rsidR="00E40C4B" w:rsidRPr="0063285C" w:rsidRDefault="00E40C4B" w:rsidP="00E40C4B">
      <w:pPr>
        <w:pStyle w:val="TABS2"/>
        <w:spacing w:before="0" w:after="0" w:line="300" w:lineRule="auto"/>
        <w:ind w:right="-142"/>
      </w:pPr>
    </w:p>
    <w:p w14:paraId="46EEEDFA" w14:textId="77777777" w:rsidR="00E40C4B" w:rsidRDefault="00E40C4B" w:rsidP="00E40C4B">
      <w:pPr>
        <w:pStyle w:val="TABS2"/>
        <w:spacing w:before="0" w:after="0" w:line="300" w:lineRule="auto"/>
        <w:ind w:right="-142"/>
      </w:pPr>
      <w:r w:rsidRPr="0063285C">
        <w:t>NAME:</w:t>
      </w:r>
      <w:r w:rsidRPr="0063285C">
        <w:tab/>
      </w:r>
    </w:p>
    <w:p w14:paraId="572C7340" w14:textId="77777777" w:rsidR="00E40C4B" w:rsidRPr="0063285C" w:rsidRDefault="00E40C4B" w:rsidP="00E40C4B">
      <w:pPr>
        <w:pStyle w:val="TABS2"/>
        <w:spacing w:before="0" w:after="0" w:line="300" w:lineRule="auto"/>
        <w:ind w:right="-142"/>
      </w:pPr>
    </w:p>
    <w:p w14:paraId="5F4E3983" w14:textId="77777777" w:rsidR="00E40C4B" w:rsidRDefault="00E40C4B" w:rsidP="00E40C4B">
      <w:pPr>
        <w:pStyle w:val="TABS2"/>
        <w:spacing w:before="0" w:after="0" w:line="300" w:lineRule="auto"/>
        <w:ind w:right="-142"/>
      </w:pPr>
      <w:r w:rsidRPr="0063285C">
        <w:t>POSITION:</w:t>
      </w:r>
      <w:r w:rsidRPr="0063285C">
        <w:tab/>
      </w:r>
    </w:p>
    <w:p w14:paraId="57013992" w14:textId="77777777" w:rsidR="00E40C4B" w:rsidRPr="0063285C" w:rsidRDefault="00E40C4B" w:rsidP="00E40C4B">
      <w:pPr>
        <w:pStyle w:val="TABS2"/>
        <w:spacing w:before="0" w:after="0" w:line="300" w:lineRule="auto"/>
        <w:ind w:right="-142"/>
      </w:pPr>
    </w:p>
    <w:p w14:paraId="650A6DDA" w14:textId="77777777" w:rsidR="00E40C4B" w:rsidRPr="0063285C" w:rsidRDefault="00E40C4B" w:rsidP="00E40C4B">
      <w:pPr>
        <w:tabs>
          <w:tab w:val="left" w:pos="1980"/>
        </w:tabs>
        <w:spacing w:line="276" w:lineRule="auto"/>
        <w:rPr>
          <w:color w:val="000000"/>
        </w:rPr>
      </w:pPr>
      <w:r w:rsidRPr="0063285C">
        <w:br w:type="page"/>
      </w:r>
    </w:p>
    <w:p w14:paraId="5C253FE7" w14:textId="77777777" w:rsidR="00E40C4B" w:rsidRDefault="00E40C4B" w:rsidP="00E921CB">
      <w:pPr>
        <w:pStyle w:val="Header3"/>
      </w:pPr>
      <w:bookmarkStart w:id="74" w:name="_Toc13828978"/>
      <w:bookmarkStart w:id="75" w:name="_Toc13829691"/>
      <w:bookmarkStart w:id="76" w:name="_Toc23512804"/>
      <w:bookmarkStart w:id="77" w:name="_Toc158962759"/>
      <w:r w:rsidRPr="0063285C">
        <w:lastRenderedPageBreak/>
        <w:t>FORM A2.4:</w:t>
      </w:r>
      <w:r w:rsidRPr="0063285C">
        <w:tab/>
        <w:t>CERTIFICATE OF FRONTING PRACTICES</w:t>
      </w:r>
      <w:bookmarkEnd w:id="74"/>
      <w:bookmarkEnd w:id="75"/>
      <w:bookmarkEnd w:id="76"/>
      <w:bookmarkEnd w:id="77"/>
    </w:p>
    <w:p w14:paraId="46174507" w14:textId="49E370DA" w:rsidR="00767D34" w:rsidRPr="00767D34" w:rsidRDefault="00767D34" w:rsidP="00767D34">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05BFFB95" w14:textId="77777777" w:rsidR="00767D34" w:rsidRDefault="00767D34" w:rsidP="00767D34">
      <w:pPr>
        <w:rPr>
          <w:b/>
          <w:i/>
          <w:color w:val="A6A6A6"/>
          <w:highlight w:val="yellow"/>
        </w:rPr>
      </w:pPr>
    </w:p>
    <w:p w14:paraId="2286756E" w14:textId="20F226CB" w:rsidR="00E40C4B" w:rsidRDefault="00767D34" w:rsidP="00E40C4B">
      <w:pPr>
        <w:rPr>
          <w:b/>
        </w:rPr>
      </w:pPr>
      <w:r w:rsidRPr="006C2C60">
        <w:rPr>
          <w:b/>
          <w:iCs/>
        </w:rPr>
        <w:t>FOR THE NOMINATED SUB-CONTRACT FOR THE DESIGN BUILD, OPERATIONS AND MAINTENANCE OF THE TOLL SYSTEM FOR THE OPERATIONS AND MAINTENANCE OF TOLL PLAZAS ON THE N1 NORTH TOLL ROAD</w:t>
      </w:r>
    </w:p>
    <w:p w14:paraId="1B53B5D6" w14:textId="77777777" w:rsidR="00E40C4B" w:rsidRPr="002C2443" w:rsidRDefault="00E40C4B" w:rsidP="00E40C4B"/>
    <w:p w14:paraId="7573810C" w14:textId="77777777" w:rsidR="00E40C4B" w:rsidRDefault="00E40C4B" w:rsidP="00E40C4B">
      <w:pPr>
        <w:shd w:val="clear" w:color="auto" w:fill="FFFFFF"/>
        <w:spacing w:line="276" w:lineRule="auto"/>
        <w:rPr>
          <w:b/>
          <w:color w:val="000000"/>
        </w:rPr>
      </w:pPr>
      <w:r w:rsidRPr="0063285C">
        <w:rPr>
          <w:b/>
          <w:color w:val="000000"/>
        </w:rPr>
        <w:t>Fronting Practices</w:t>
      </w:r>
    </w:p>
    <w:p w14:paraId="6B2A8CF0" w14:textId="77777777" w:rsidR="00E40C4B" w:rsidRPr="0063285C" w:rsidRDefault="00E40C4B" w:rsidP="00E40C4B">
      <w:pPr>
        <w:shd w:val="clear" w:color="auto" w:fill="FFFFFF"/>
        <w:spacing w:line="276" w:lineRule="auto"/>
        <w:rPr>
          <w:b/>
          <w:bCs/>
          <w:color w:val="000000"/>
        </w:rPr>
      </w:pPr>
    </w:p>
    <w:p w14:paraId="5A6DBC76" w14:textId="77777777" w:rsidR="00E40C4B" w:rsidRPr="0063285C" w:rsidRDefault="00E40C4B" w:rsidP="00E40C4B">
      <w:pPr>
        <w:spacing w:after="120" w:line="276" w:lineRule="auto"/>
      </w:pPr>
      <w:r w:rsidRPr="0063285C">
        <w:rPr>
          <w:b/>
        </w:rPr>
        <w:t xml:space="preserve">Window-dressing: </w:t>
      </w:r>
      <w:r w:rsidRPr="0063285C">
        <w:t>This includes cases in which black people are appointed or introduced to an enterprise on the basis of tokenism and may be:</w:t>
      </w:r>
    </w:p>
    <w:p w14:paraId="3EE3DCA6" w14:textId="77777777" w:rsidR="00E40C4B" w:rsidRPr="0063285C" w:rsidRDefault="00E40C4B" w:rsidP="00E209D2">
      <w:pPr>
        <w:pStyle w:val="ListNumberLevel1"/>
        <w:numPr>
          <w:ilvl w:val="0"/>
          <w:numId w:val="30"/>
        </w:numPr>
        <w:spacing w:after="120"/>
        <w:rPr>
          <w:lang w:val="en-GB"/>
        </w:rPr>
      </w:pPr>
      <w:r w:rsidRPr="0063285C">
        <w:rPr>
          <w:lang w:val="en-GB"/>
        </w:rPr>
        <w:t>Discouraged or inhibited from substantially participating in the core activities of an enterprise; and</w:t>
      </w:r>
    </w:p>
    <w:p w14:paraId="4694A7B8" w14:textId="77777777" w:rsidR="00E40C4B" w:rsidRPr="0063285C" w:rsidRDefault="00E40C4B" w:rsidP="00E209D2">
      <w:pPr>
        <w:pStyle w:val="ListNumberLevel1"/>
        <w:numPr>
          <w:ilvl w:val="0"/>
          <w:numId w:val="30"/>
        </w:numPr>
        <w:spacing w:before="120" w:after="240"/>
        <w:rPr>
          <w:lang w:val="en-GB"/>
        </w:rPr>
      </w:pPr>
      <w:r w:rsidRPr="0063285C">
        <w:rPr>
          <w:lang w:val="en-GB"/>
        </w:rPr>
        <w:t>Discouraged or inhibited from substantially participating in the stated areas and/or levels of their participation;</w:t>
      </w:r>
    </w:p>
    <w:p w14:paraId="4FF30866" w14:textId="77777777" w:rsidR="00E40C4B" w:rsidRDefault="00E40C4B" w:rsidP="00E40C4B">
      <w:pPr>
        <w:spacing w:line="276" w:lineRule="auto"/>
      </w:pPr>
      <w:r w:rsidRPr="0063285C">
        <w:rPr>
          <w:b/>
        </w:rPr>
        <w:t>Benefit Diversion:</w:t>
      </w:r>
      <w:r w:rsidRPr="0063285C">
        <w:t xml:space="preserve"> This includes initiatives implemented where the economic benefits received as a result of the B-BBEE Status of an enterprise do not flow to black people in the ratio as specified in the relevant legal documentation.</w:t>
      </w:r>
    </w:p>
    <w:p w14:paraId="399600A1" w14:textId="77777777" w:rsidR="00E40C4B" w:rsidRPr="0063285C" w:rsidRDefault="00E40C4B" w:rsidP="00E40C4B">
      <w:pPr>
        <w:spacing w:line="276" w:lineRule="auto"/>
      </w:pPr>
    </w:p>
    <w:p w14:paraId="4AA2F695" w14:textId="77777777" w:rsidR="00E40C4B" w:rsidRPr="0063285C" w:rsidRDefault="00E40C4B" w:rsidP="00E40C4B">
      <w:pPr>
        <w:spacing w:line="276" w:lineRule="auto"/>
      </w:pPr>
      <w:r w:rsidRPr="0063285C">
        <w:rPr>
          <w:b/>
        </w:rPr>
        <w:t>Opportunistic Intermediaries:</w:t>
      </w:r>
      <w:r w:rsidRPr="0063285C">
        <w:t xml:space="preserve"> This includes enterprises that have concluded agreements with other enterprises with a view to leveraging the opportunistic intermediary's favourable B-BBEE status in circumstances where the agreement involves:</w:t>
      </w:r>
    </w:p>
    <w:p w14:paraId="68DA80A7" w14:textId="77777777" w:rsidR="00E40C4B" w:rsidRPr="0063285C" w:rsidRDefault="00E40C4B" w:rsidP="00E209D2">
      <w:pPr>
        <w:pStyle w:val="ListNumberLevel1"/>
        <w:numPr>
          <w:ilvl w:val="0"/>
          <w:numId w:val="31"/>
        </w:numPr>
        <w:spacing w:after="120"/>
        <w:rPr>
          <w:lang w:val="en-GB"/>
        </w:rPr>
      </w:pPr>
      <w:r w:rsidRPr="0063285C">
        <w:rPr>
          <w:lang w:val="en-GB"/>
        </w:rPr>
        <w:t>Significant limitations or restrictions upon the identity of the opportunistic intermediary's suppliers, service providers, clients or customers;</w:t>
      </w:r>
    </w:p>
    <w:p w14:paraId="21866E4C" w14:textId="77777777" w:rsidR="00E40C4B" w:rsidRPr="0063285C" w:rsidRDefault="00E40C4B" w:rsidP="00E209D2">
      <w:pPr>
        <w:pStyle w:val="ListNumberLevel1"/>
        <w:numPr>
          <w:ilvl w:val="0"/>
          <w:numId w:val="31"/>
        </w:numPr>
        <w:spacing w:before="120" w:after="120"/>
        <w:rPr>
          <w:lang w:val="en-GB"/>
        </w:rPr>
      </w:pPr>
      <w:r w:rsidRPr="0063285C">
        <w:rPr>
          <w:lang w:val="en-GB"/>
        </w:rPr>
        <w:t>The maintenance of their business operations in a context reasonably considered improbable having regard to resources; and</w:t>
      </w:r>
    </w:p>
    <w:p w14:paraId="3D42151A" w14:textId="77777777" w:rsidR="00E40C4B" w:rsidRPr="00971C9C" w:rsidRDefault="00E40C4B" w:rsidP="00E209D2">
      <w:pPr>
        <w:pStyle w:val="ListNumberLevel1"/>
        <w:numPr>
          <w:ilvl w:val="0"/>
          <w:numId w:val="31"/>
        </w:numPr>
        <w:spacing w:before="120" w:after="240"/>
        <w:rPr>
          <w:lang w:val="en-GB"/>
        </w:rPr>
      </w:pPr>
      <w:r w:rsidRPr="0063285C">
        <w:rPr>
          <w:lang w:val="en-GB"/>
        </w:rPr>
        <w:t>Terms and conditions that are not negotiated at arms-length on a fair and reasonable basis.</w:t>
      </w:r>
    </w:p>
    <w:p w14:paraId="2B3068D4" w14:textId="77777777" w:rsidR="00E40C4B" w:rsidRPr="00971C9C" w:rsidRDefault="00E40C4B" w:rsidP="00E40C4B">
      <w:pPr>
        <w:tabs>
          <w:tab w:val="left" w:pos="1980"/>
        </w:tabs>
        <w:spacing w:line="276" w:lineRule="auto"/>
        <w:rPr>
          <w:b/>
        </w:rPr>
      </w:pPr>
      <w:r w:rsidRPr="00971C9C">
        <w:rPr>
          <w:b/>
        </w:rPr>
        <w:t>Responsibility to Report Fronting</w:t>
      </w:r>
    </w:p>
    <w:p w14:paraId="7B325372" w14:textId="77777777" w:rsidR="00E40C4B" w:rsidRPr="00971C9C" w:rsidRDefault="00E40C4B" w:rsidP="00E40C4B">
      <w:pPr>
        <w:tabs>
          <w:tab w:val="left" w:pos="1980"/>
        </w:tabs>
        <w:spacing w:line="276" w:lineRule="auto"/>
        <w:rPr>
          <w:b/>
        </w:rPr>
      </w:pPr>
    </w:p>
    <w:p w14:paraId="54B832BA" w14:textId="34DE8760" w:rsidR="00E40C4B" w:rsidRDefault="00E40C4B" w:rsidP="00E40C4B">
      <w:pPr>
        <w:tabs>
          <w:tab w:val="left" w:pos="1980"/>
        </w:tabs>
        <w:spacing w:line="276" w:lineRule="auto"/>
        <w:rPr>
          <w:b/>
          <w:bCs/>
        </w:rPr>
      </w:pPr>
      <w:r w:rsidRPr="00971C9C">
        <w:rPr>
          <w:b/>
        </w:rPr>
        <w:t xml:space="preserve">In order to effectively deal with the scourge of Fronting, verification agencies, and/or procurement officers and relevant decision makers are encouraged to obtain a signed declaration from the clients or entities that they verify or provide business opportunities to, which states that the client or entity understands and accepts that the verification agency, procurement officer or relevant decision maker may report </w:t>
      </w:r>
      <w:r>
        <w:rPr>
          <w:b/>
        </w:rPr>
        <w:t>f</w:t>
      </w:r>
      <w:r w:rsidRPr="00971C9C">
        <w:rPr>
          <w:b/>
        </w:rPr>
        <w:t>ronting practices to</w:t>
      </w:r>
      <w:r>
        <w:rPr>
          <w:b/>
        </w:rPr>
        <w:t xml:space="preserve"> </w:t>
      </w:r>
      <w:r w:rsidRPr="00971C9C">
        <w:rPr>
          <w:b/>
        </w:rPr>
        <w:t xml:space="preserve">the </w:t>
      </w:r>
      <w:r>
        <w:rPr>
          <w:b/>
        </w:rPr>
        <w:t>Department of Trade and Industry</w:t>
      </w:r>
      <w:r w:rsidRPr="00971C9C">
        <w:rPr>
          <w:b/>
        </w:rPr>
        <w:t>.</w:t>
      </w:r>
      <w:r>
        <w:rPr>
          <w:b/>
        </w:rPr>
        <w:t xml:space="preserve"> </w:t>
      </w:r>
      <w:r w:rsidRPr="00971C9C">
        <w:rPr>
          <w:b/>
        </w:rPr>
        <w:t>Intentional misrepresentation by measured entities may constitute fraudulent practices, public officials and verification agencies are to report such cases to</w:t>
      </w:r>
      <w:r>
        <w:rPr>
          <w:b/>
        </w:rPr>
        <w:t xml:space="preserve"> </w:t>
      </w:r>
      <w:r w:rsidRPr="00971C9C">
        <w:rPr>
          <w:b/>
        </w:rPr>
        <w:t xml:space="preserve">the </w:t>
      </w:r>
      <w:r>
        <w:rPr>
          <w:b/>
        </w:rPr>
        <w:t>Department of Trade and Industry.</w:t>
      </w:r>
    </w:p>
    <w:p w14:paraId="397EDC38" w14:textId="77777777" w:rsidR="00E40C4B" w:rsidRDefault="00E40C4B" w:rsidP="00E40C4B">
      <w:pPr>
        <w:tabs>
          <w:tab w:val="left" w:pos="1980"/>
        </w:tabs>
        <w:spacing w:line="276" w:lineRule="auto"/>
        <w:rPr>
          <w:b/>
        </w:rPr>
      </w:pPr>
    </w:p>
    <w:p w14:paraId="52D3113B" w14:textId="77777777" w:rsidR="00E40C4B" w:rsidRPr="00971C9C" w:rsidRDefault="00E40C4B" w:rsidP="00E40C4B">
      <w:pPr>
        <w:tabs>
          <w:tab w:val="left" w:pos="1980"/>
        </w:tabs>
        <w:spacing w:line="276" w:lineRule="auto"/>
        <w:rPr>
          <w:b/>
        </w:rPr>
      </w:pPr>
      <w:r w:rsidRPr="00971C9C">
        <w:rPr>
          <w:b/>
        </w:rPr>
        <w:t>SANRAL or its appointed agent has every right to embark on an investigation of fronting with regards to any potential service provider. In this regard, SANRAL is entitled to request any further information, interview and any documentation from the respective potential service provider prior to any award. (This statement is for internal use)</w:t>
      </w:r>
    </w:p>
    <w:p w14:paraId="0648E9D1" w14:textId="77777777" w:rsidR="00E40C4B" w:rsidRPr="00971C9C" w:rsidRDefault="00E40C4B" w:rsidP="00E40C4B">
      <w:pPr>
        <w:tabs>
          <w:tab w:val="left" w:pos="1980"/>
        </w:tabs>
        <w:spacing w:line="276" w:lineRule="auto"/>
        <w:rPr>
          <w:b/>
        </w:rPr>
      </w:pPr>
    </w:p>
    <w:p w14:paraId="363EA130" w14:textId="77777777" w:rsidR="00E40C4B" w:rsidRPr="00971C9C" w:rsidRDefault="00E40C4B" w:rsidP="00E40C4B">
      <w:pPr>
        <w:tabs>
          <w:tab w:val="left" w:pos="1980"/>
        </w:tabs>
        <w:spacing w:line="276" w:lineRule="auto"/>
        <w:rPr>
          <w:b/>
        </w:rPr>
      </w:pPr>
      <w:r w:rsidRPr="00971C9C">
        <w:rPr>
          <w:b/>
        </w:rPr>
        <w:t>Fronting Indicators</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954"/>
      </w:tblGrid>
      <w:tr w:rsidR="00E40C4B" w:rsidRPr="00971C9C" w14:paraId="5ADA8231" w14:textId="77777777">
        <w:trPr>
          <w:trHeight w:val="567"/>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1BBA7300" w14:textId="77777777" w:rsidR="00E40C4B" w:rsidRPr="00971C9C" w:rsidRDefault="00E40C4B" w:rsidP="00E209D2">
            <w:pPr>
              <w:numPr>
                <w:ilvl w:val="0"/>
                <w:numId w:val="50"/>
              </w:numPr>
              <w:tabs>
                <w:tab w:val="left" w:pos="1980"/>
              </w:tabs>
              <w:spacing w:line="276" w:lineRule="auto"/>
              <w:jc w:val="both"/>
              <w:rPr>
                <w:b/>
              </w:rPr>
            </w:pPr>
            <w:r w:rsidRPr="00971C9C">
              <w:rPr>
                <w:b/>
              </w:rPr>
              <w:t>The black people identified by an enterprise as its shareholders, executives or management are unaware or uncertain of their role within an enterprise;</w:t>
            </w:r>
          </w:p>
        </w:tc>
      </w:tr>
      <w:tr w:rsidR="00E40C4B" w:rsidRPr="00971C9C" w14:paraId="19256367" w14:textId="77777777">
        <w:trPr>
          <w:trHeight w:val="567"/>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0BC17EAD" w14:textId="77777777" w:rsidR="00E40C4B" w:rsidRPr="00971C9C" w:rsidRDefault="00E40C4B" w:rsidP="00E209D2">
            <w:pPr>
              <w:numPr>
                <w:ilvl w:val="0"/>
                <w:numId w:val="50"/>
              </w:numPr>
              <w:tabs>
                <w:tab w:val="left" w:pos="1980"/>
              </w:tabs>
              <w:spacing w:line="276" w:lineRule="auto"/>
              <w:jc w:val="both"/>
              <w:rPr>
                <w:b/>
              </w:rPr>
            </w:pPr>
            <w:r w:rsidRPr="00971C9C">
              <w:rPr>
                <w:b/>
              </w:rPr>
              <w:t>The black people identified by an enterprise as its shareholders, executives or management have roles of responsibility that differ significantly from those of their non-black peers;</w:t>
            </w:r>
          </w:p>
        </w:tc>
      </w:tr>
      <w:tr w:rsidR="00E40C4B" w:rsidRPr="00971C9C" w14:paraId="5AF0094E" w14:textId="77777777">
        <w:trPr>
          <w:trHeight w:val="567"/>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4A6334DE" w14:textId="77777777" w:rsidR="00E40C4B" w:rsidRPr="00971C9C" w:rsidRDefault="00E40C4B" w:rsidP="00E209D2">
            <w:pPr>
              <w:numPr>
                <w:ilvl w:val="0"/>
                <w:numId w:val="50"/>
              </w:numPr>
              <w:tabs>
                <w:tab w:val="left" w:pos="1980"/>
              </w:tabs>
              <w:spacing w:line="276" w:lineRule="auto"/>
              <w:jc w:val="both"/>
              <w:rPr>
                <w:b/>
              </w:rPr>
            </w:pPr>
            <w:r w:rsidRPr="00971C9C">
              <w:rPr>
                <w:b/>
              </w:rPr>
              <w:t>The black people who serve in executive or management positions in an enterprise are paid significantly lower than the market norm, unless all executives or management of an enterprise are paid at a similar level;</w:t>
            </w:r>
          </w:p>
        </w:tc>
      </w:tr>
      <w:tr w:rsidR="00E40C4B" w:rsidRPr="00971C9C" w14:paraId="6D676E11" w14:textId="77777777">
        <w:trPr>
          <w:trHeight w:val="567"/>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45A1DB50" w14:textId="77777777" w:rsidR="00E40C4B" w:rsidRPr="00971C9C" w:rsidRDefault="00E40C4B" w:rsidP="00E209D2">
            <w:pPr>
              <w:numPr>
                <w:ilvl w:val="0"/>
                <w:numId w:val="50"/>
              </w:numPr>
              <w:tabs>
                <w:tab w:val="left" w:pos="1980"/>
              </w:tabs>
              <w:spacing w:line="276" w:lineRule="auto"/>
              <w:jc w:val="both"/>
              <w:rPr>
                <w:b/>
              </w:rPr>
            </w:pPr>
            <w:r w:rsidRPr="00971C9C">
              <w:rPr>
                <w:b/>
              </w:rPr>
              <w:t>There is no significant indication of active participation by black people identified as top management at strategic decision making level;</w:t>
            </w:r>
          </w:p>
        </w:tc>
      </w:tr>
      <w:tr w:rsidR="00E40C4B" w:rsidRPr="00971C9C" w14:paraId="10933068" w14:textId="77777777">
        <w:trPr>
          <w:trHeight w:val="567"/>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33F6727F" w14:textId="77777777" w:rsidR="00E40C4B" w:rsidRPr="00971C9C" w:rsidRDefault="00E40C4B" w:rsidP="00E209D2">
            <w:pPr>
              <w:numPr>
                <w:ilvl w:val="0"/>
                <w:numId w:val="50"/>
              </w:numPr>
              <w:tabs>
                <w:tab w:val="left" w:pos="1980"/>
              </w:tabs>
              <w:spacing w:line="276" w:lineRule="auto"/>
              <w:jc w:val="both"/>
              <w:rPr>
                <w:b/>
              </w:rPr>
            </w:pPr>
            <w:r w:rsidRPr="00971C9C">
              <w:rPr>
                <w:b/>
              </w:rPr>
              <w:lastRenderedPageBreak/>
              <w:t>An enterprise only conducts peripheral functions and does not perform the core functions reasonably expected of other, similar, enterprises;</w:t>
            </w:r>
          </w:p>
        </w:tc>
      </w:tr>
      <w:tr w:rsidR="00E40C4B" w:rsidRPr="00971C9C" w14:paraId="24E08E67" w14:textId="77777777">
        <w:trPr>
          <w:trHeight w:val="567"/>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79B4B715" w14:textId="77777777" w:rsidR="00E40C4B" w:rsidRPr="00971C9C" w:rsidRDefault="00E40C4B" w:rsidP="00E209D2">
            <w:pPr>
              <w:numPr>
                <w:ilvl w:val="0"/>
                <w:numId w:val="50"/>
              </w:numPr>
              <w:tabs>
                <w:tab w:val="left" w:pos="1980"/>
              </w:tabs>
              <w:spacing w:line="276" w:lineRule="auto"/>
              <w:jc w:val="both"/>
              <w:rPr>
                <w:b/>
              </w:rPr>
            </w:pPr>
            <w:r w:rsidRPr="00971C9C">
              <w:rPr>
                <w:b/>
              </w:rPr>
              <w:t>An enterprise relies on a third-party to conduct most core functions normally conducted by enterprises similar to it;</w:t>
            </w:r>
          </w:p>
        </w:tc>
      </w:tr>
      <w:tr w:rsidR="00E40C4B" w:rsidRPr="00971C9C" w14:paraId="513433E1" w14:textId="77777777">
        <w:trPr>
          <w:trHeight w:val="567"/>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55C3BCF0" w14:textId="77777777" w:rsidR="00E40C4B" w:rsidRPr="00971C9C" w:rsidRDefault="00E40C4B" w:rsidP="00E209D2">
            <w:pPr>
              <w:numPr>
                <w:ilvl w:val="0"/>
                <w:numId w:val="50"/>
              </w:numPr>
              <w:tabs>
                <w:tab w:val="left" w:pos="1980"/>
              </w:tabs>
              <w:spacing w:line="276" w:lineRule="auto"/>
              <w:jc w:val="both"/>
              <w:rPr>
                <w:b/>
              </w:rPr>
            </w:pPr>
            <w:r w:rsidRPr="00971C9C">
              <w:rPr>
                <w:b/>
              </w:rPr>
              <w:t>An enterprise cannot operate independently without a third-party, because of contractual obligations or the lack of technical or operational competence;</w:t>
            </w:r>
          </w:p>
        </w:tc>
      </w:tr>
      <w:tr w:rsidR="00E40C4B" w:rsidRPr="00971C9C" w14:paraId="3E4AAB06" w14:textId="77777777">
        <w:trPr>
          <w:trHeight w:val="567"/>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5AB71FC5" w14:textId="77777777" w:rsidR="00E40C4B" w:rsidRPr="00971C9C" w:rsidRDefault="00E40C4B" w:rsidP="00E209D2">
            <w:pPr>
              <w:numPr>
                <w:ilvl w:val="0"/>
                <w:numId w:val="50"/>
              </w:numPr>
              <w:tabs>
                <w:tab w:val="left" w:pos="1980"/>
              </w:tabs>
              <w:spacing w:line="276" w:lineRule="auto"/>
              <w:jc w:val="both"/>
              <w:rPr>
                <w:b/>
              </w:rPr>
            </w:pPr>
            <w:r w:rsidRPr="00971C9C">
              <w:rPr>
                <w:b/>
              </w:rPr>
              <w:t>The enterprise displays evidence of circumvention or attempted circumvention;</w:t>
            </w:r>
          </w:p>
        </w:tc>
      </w:tr>
      <w:tr w:rsidR="00E40C4B" w:rsidRPr="00971C9C" w14:paraId="158E69F6" w14:textId="77777777">
        <w:trPr>
          <w:trHeight w:val="567"/>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518FD294" w14:textId="77777777" w:rsidR="00E40C4B" w:rsidRPr="00971C9C" w:rsidRDefault="00E40C4B" w:rsidP="00E209D2">
            <w:pPr>
              <w:numPr>
                <w:ilvl w:val="0"/>
                <w:numId w:val="50"/>
              </w:numPr>
              <w:tabs>
                <w:tab w:val="left" w:pos="1980"/>
              </w:tabs>
              <w:spacing w:line="276" w:lineRule="auto"/>
              <w:jc w:val="both"/>
              <w:rPr>
                <w:b/>
              </w:rPr>
            </w:pPr>
            <w:r w:rsidRPr="00971C9C">
              <w:rPr>
                <w:b/>
              </w:rPr>
              <w:t>An enterprise buys goods or services at a significantly different rate than the market from a related person or shareholder;</w:t>
            </w:r>
          </w:p>
        </w:tc>
      </w:tr>
      <w:tr w:rsidR="00E40C4B" w:rsidRPr="00971C9C" w14:paraId="3DDB7D0A" w14:textId="77777777">
        <w:trPr>
          <w:trHeight w:val="567"/>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1383AEF4" w14:textId="77777777" w:rsidR="00E40C4B" w:rsidRPr="00971C9C" w:rsidRDefault="00E40C4B" w:rsidP="00E209D2">
            <w:pPr>
              <w:numPr>
                <w:ilvl w:val="0"/>
                <w:numId w:val="50"/>
              </w:numPr>
              <w:tabs>
                <w:tab w:val="left" w:pos="1980"/>
              </w:tabs>
              <w:spacing w:line="276" w:lineRule="auto"/>
              <w:jc w:val="both"/>
              <w:rPr>
                <w:b/>
              </w:rPr>
            </w:pPr>
            <w:r w:rsidRPr="00971C9C">
              <w:rPr>
                <w:b/>
              </w:rPr>
              <w:t>An enterprise obtains loans, not linked to the good faith share purchases or enterprise development initiatives, from a related person at an excessive rate; and</w:t>
            </w:r>
          </w:p>
        </w:tc>
      </w:tr>
      <w:tr w:rsidR="00E40C4B" w:rsidRPr="00971C9C" w14:paraId="6F6BB629" w14:textId="77777777">
        <w:trPr>
          <w:trHeight w:val="567"/>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2858BD87" w14:textId="77777777" w:rsidR="00E40C4B" w:rsidRPr="00971C9C" w:rsidRDefault="00E40C4B" w:rsidP="00E209D2">
            <w:pPr>
              <w:numPr>
                <w:ilvl w:val="0"/>
                <w:numId w:val="50"/>
              </w:numPr>
              <w:tabs>
                <w:tab w:val="left" w:pos="1980"/>
              </w:tabs>
              <w:spacing w:line="276" w:lineRule="auto"/>
              <w:jc w:val="both"/>
              <w:rPr>
                <w:b/>
              </w:rPr>
            </w:pPr>
            <w:r w:rsidRPr="00971C9C">
              <w:rPr>
                <w:b/>
              </w:rPr>
              <w:t>An enterprise shares all premises and infrastructure with a related person, or with a shareholder with no B-BBEE status or a third-party operating in the same industry where the cost of such premises and infrastructure is disproportionate to market-related costs.</w:t>
            </w:r>
          </w:p>
        </w:tc>
      </w:tr>
    </w:tbl>
    <w:p w14:paraId="12384619" w14:textId="77777777" w:rsidR="00E40C4B" w:rsidRPr="0063285C" w:rsidRDefault="00E40C4B" w:rsidP="00E40C4B">
      <w:pPr>
        <w:tabs>
          <w:tab w:val="left" w:pos="1980"/>
        </w:tabs>
        <w:spacing w:before="360" w:line="276" w:lineRule="auto"/>
        <w:rPr>
          <w:b/>
        </w:rPr>
      </w:pPr>
      <w:r w:rsidRPr="0063285C">
        <w:rPr>
          <w:b/>
        </w:rPr>
        <w:t>DECLARATION</w:t>
      </w:r>
    </w:p>
    <w:p w14:paraId="13E5E2A9" w14:textId="77777777" w:rsidR="00E40C4B" w:rsidRPr="0063285C" w:rsidRDefault="00E40C4B" w:rsidP="00E40C4B">
      <w:pPr>
        <w:spacing w:before="240" w:line="276" w:lineRule="auto"/>
      </w:pPr>
      <w:r w:rsidRPr="0063285C">
        <w:t>I,………………………………………………………………………………………………… the undersigned, in submitting the accompanying tender on behalf of the tenderer do hereby make the following statements that I certify to be true and complete in every respect:</w:t>
      </w:r>
    </w:p>
    <w:p w14:paraId="75351BFF" w14:textId="77777777" w:rsidR="00E40C4B" w:rsidRPr="0063285C" w:rsidRDefault="00E40C4B" w:rsidP="00E209D2">
      <w:pPr>
        <w:pStyle w:val="ListNumberLevel1"/>
        <w:numPr>
          <w:ilvl w:val="0"/>
          <w:numId w:val="32"/>
        </w:numPr>
        <w:spacing w:before="120" w:after="120"/>
        <w:rPr>
          <w:lang w:val="en-GB"/>
        </w:rPr>
      </w:pPr>
      <w:r w:rsidRPr="0063285C">
        <w:rPr>
          <w:lang w:val="en-GB"/>
        </w:rPr>
        <w:t>I have read and understand the contents of this certificate.</w:t>
      </w:r>
    </w:p>
    <w:p w14:paraId="11800518" w14:textId="1C1E8C70" w:rsidR="00E40C4B" w:rsidRPr="0063285C" w:rsidRDefault="00E40C4B" w:rsidP="00E209D2">
      <w:pPr>
        <w:pStyle w:val="ListNumberLevel1"/>
        <w:numPr>
          <w:ilvl w:val="0"/>
          <w:numId w:val="31"/>
        </w:numPr>
        <w:spacing w:before="120" w:after="120"/>
        <w:rPr>
          <w:lang w:val="en-GB"/>
        </w:rPr>
      </w:pPr>
      <w:r w:rsidRPr="0063285C">
        <w:rPr>
          <w:lang w:val="en-GB"/>
        </w:rPr>
        <w:t>I accept that the Employer may report fronting practices to the Department of Trade and Industry and the BBBEE commissioner.</w:t>
      </w:r>
    </w:p>
    <w:p w14:paraId="77501C24" w14:textId="04C706C7" w:rsidR="00E40C4B" w:rsidRDefault="00E40C4B" w:rsidP="00E209D2">
      <w:pPr>
        <w:pStyle w:val="ListNumberLevel1"/>
        <w:numPr>
          <w:ilvl w:val="0"/>
          <w:numId w:val="31"/>
        </w:numPr>
        <w:spacing w:before="120" w:after="120"/>
        <w:rPr>
          <w:lang w:val="en-GB"/>
        </w:rPr>
      </w:pPr>
      <w:r w:rsidRPr="0063285C">
        <w:rPr>
          <w:lang w:val="en-GB"/>
        </w:rPr>
        <w:t>I accept that intentional misrepresentation by measured entities may constitute fraudulent practices that shall be reported to the Department of Trade and Industryand the BBBEE commissioner.</w:t>
      </w:r>
    </w:p>
    <w:p w14:paraId="57549AA5" w14:textId="77777777" w:rsidR="00E40C4B" w:rsidRDefault="00E40C4B" w:rsidP="00E40C4B">
      <w:pPr>
        <w:pStyle w:val="ListNumberLevel1"/>
        <w:spacing w:before="120" w:after="120"/>
        <w:rPr>
          <w:lang w:val="en-GB"/>
        </w:rPr>
      </w:pPr>
    </w:p>
    <w:p w14:paraId="63BD98A9" w14:textId="77777777" w:rsidR="00E40C4B" w:rsidRDefault="00E40C4B" w:rsidP="00E40C4B">
      <w:pPr>
        <w:pStyle w:val="ListNumberLevel1"/>
        <w:spacing w:before="120" w:after="120"/>
        <w:rPr>
          <w:lang w:val="en-GB"/>
        </w:rPr>
      </w:pPr>
    </w:p>
    <w:p w14:paraId="7B967ABC" w14:textId="77777777" w:rsidR="00E40C4B" w:rsidRDefault="00E40C4B" w:rsidP="00E40C4B">
      <w:pPr>
        <w:pStyle w:val="ListNumberLevel1"/>
        <w:spacing w:before="120" w:after="120"/>
        <w:rPr>
          <w:lang w:val="en-GB"/>
        </w:rPr>
      </w:pPr>
    </w:p>
    <w:p w14:paraId="56EF7B5A" w14:textId="77777777" w:rsidR="00E40C4B" w:rsidRDefault="00E40C4B" w:rsidP="00E40C4B">
      <w:pPr>
        <w:pStyle w:val="ListNumberLevel1"/>
        <w:spacing w:before="120" w:after="120"/>
        <w:rPr>
          <w:lang w:val="en-GB"/>
        </w:rPr>
      </w:pPr>
    </w:p>
    <w:p w14:paraId="3C5C0BAE" w14:textId="77777777" w:rsidR="00E40C4B" w:rsidRDefault="00E40C4B" w:rsidP="00E40C4B">
      <w:pPr>
        <w:pStyle w:val="ListNumberLevel1"/>
        <w:spacing w:before="120" w:after="120"/>
        <w:rPr>
          <w:lang w:val="en-GB"/>
        </w:rPr>
      </w:pPr>
    </w:p>
    <w:p w14:paraId="3238DFD6" w14:textId="77777777" w:rsidR="00E40C4B" w:rsidRDefault="00E40C4B" w:rsidP="00E40C4B">
      <w:pPr>
        <w:pStyle w:val="ListNumberLevel1"/>
        <w:spacing w:before="120" w:after="120"/>
        <w:rPr>
          <w:lang w:val="en-GB"/>
        </w:rPr>
      </w:pPr>
    </w:p>
    <w:p w14:paraId="4AEFF579" w14:textId="77777777" w:rsidR="00E40C4B" w:rsidRDefault="00E40C4B" w:rsidP="00E40C4B">
      <w:pPr>
        <w:pStyle w:val="ListNumberLevel1"/>
        <w:spacing w:before="120" w:after="120"/>
        <w:rPr>
          <w:lang w:val="en-GB"/>
        </w:rPr>
      </w:pPr>
    </w:p>
    <w:p w14:paraId="72A90FE6" w14:textId="77777777" w:rsidR="00E40C4B" w:rsidRDefault="00E40C4B" w:rsidP="00E40C4B">
      <w:pPr>
        <w:pStyle w:val="ListNumberLevel1"/>
        <w:spacing w:before="120" w:after="120"/>
        <w:rPr>
          <w:lang w:val="en-GB"/>
        </w:rPr>
      </w:pPr>
    </w:p>
    <w:p w14:paraId="5AD3EECD" w14:textId="77777777" w:rsidR="00E40C4B" w:rsidRPr="0063285C" w:rsidRDefault="00E40C4B" w:rsidP="00E40C4B">
      <w:pPr>
        <w:pStyle w:val="TABS2"/>
        <w:spacing w:before="720" w:line="300" w:lineRule="auto"/>
        <w:ind w:right="-140"/>
      </w:pPr>
      <w:r w:rsidRPr="0063285C">
        <w:t xml:space="preserve">SIGNATURE: </w:t>
      </w:r>
      <w:r w:rsidRPr="0063285C">
        <w:tab/>
      </w:r>
    </w:p>
    <w:p w14:paraId="0F7D1F3E" w14:textId="77777777" w:rsidR="00E40C4B" w:rsidRPr="0063285C" w:rsidRDefault="00E40C4B" w:rsidP="00E40C4B">
      <w:pPr>
        <w:pStyle w:val="TABS2"/>
        <w:spacing w:before="240" w:line="300" w:lineRule="auto"/>
        <w:ind w:right="-140"/>
      </w:pPr>
      <w:r w:rsidRPr="0063285C">
        <w:rPr>
          <w:rFonts w:cs="Arial"/>
        </w:rPr>
        <w:t xml:space="preserve">DATE: </w:t>
      </w:r>
      <w:r w:rsidRPr="0063285C">
        <w:rPr>
          <w:rFonts w:cs="Arial"/>
        </w:rPr>
        <w:tab/>
      </w:r>
    </w:p>
    <w:p w14:paraId="4E244F29" w14:textId="77777777" w:rsidR="00E40C4B" w:rsidRPr="0063285C" w:rsidRDefault="00E40C4B" w:rsidP="00E40C4B">
      <w:pPr>
        <w:pStyle w:val="TABS2"/>
        <w:spacing w:before="240" w:line="300" w:lineRule="auto"/>
        <w:ind w:right="-140"/>
      </w:pPr>
      <w:r w:rsidRPr="0063285C">
        <w:t xml:space="preserve">NAME: </w:t>
      </w:r>
      <w:r w:rsidRPr="0063285C">
        <w:tab/>
      </w:r>
    </w:p>
    <w:p w14:paraId="61FDB63A" w14:textId="77777777" w:rsidR="00E40C4B" w:rsidRPr="0063285C" w:rsidRDefault="00E40C4B" w:rsidP="00E40C4B">
      <w:pPr>
        <w:pStyle w:val="TABS2"/>
        <w:spacing w:before="240" w:line="300" w:lineRule="auto"/>
        <w:ind w:right="-140"/>
        <w:rPr>
          <w:rFonts w:ascii="Arial Bold" w:hAnsi="Arial Bold"/>
        </w:rPr>
      </w:pPr>
      <w:r w:rsidRPr="0063285C">
        <w:t xml:space="preserve">POSITION: </w:t>
      </w:r>
      <w:r w:rsidRPr="0063285C">
        <w:tab/>
      </w:r>
    </w:p>
    <w:p w14:paraId="5D44C335" w14:textId="77777777" w:rsidR="00E40C4B" w:rsidRDefault="00E40C4B" w:rsidP="00E40C4B">
      <w:pPr>
        <w:spacing w:after="160" w:line="259" w:lineRule="auto"/>
        <w:rPr>
          <w:rFonts w:ascii="Arial Bold" w:hAnsi="Arial Bold"/>
          <w:b/>
          <w:bCs/>
          <w:caps/>
          <w:szCs w:val="22"/>
        </w:rPr>
      </w:pPr>
      <w:bookmarkStart w:id="78" w:name="_Toc13828979"/>
      <w:bookmarkStart w:id="79" w:name="_Toc13829692"/>
      <w:bookmarkStart w:id="80" w:name="_Toc23512805"/>
      <w:r>
        <w:br w:type="page"/>
      </w:r>
    </w:p>
    <w:p w14:paraId="3201B6ED" w14:textId="77777777" w:rsidR="00E40C4B" w:rsidRDefault="00E40C4B" w:rsidP="00E921CB">
      <w:pPr>
        <w:pStyle w:val="Header3"/>
      </w:pPr>
      <w:bookmarkStart w:id="81" w:name="_Toc158962760"/>
      <w:r w:rsidRPr="0063285C">
        <w:lastRenderedPageBreak/>
        <w:t>FORM A2.5:</w:t>
      </w:r>
      <w:r w:rsidRPr="0063285C">
        <w:tab/>
        <w:t>DECLARATION OF DOMESTIC PROMINENT INFLUENTIAL PERSONS, FOREIGN PROMINENT PUBLIC OFFICIALS AND FOREIGN INFLUENTIAL NATIONALS (DPIPs, FPPOs &amp; FINs)</w:t>
      </w:r>
      <w:bookmarkEnd w:id="78"/>
      <w:bookmarkEnd w:id="79"/>
      <w:bookmarkEnd w:id="80"/>
      <w:bookmarkEnd w:id="81"/>
    </w:p>
    <w:p w14:paraId="3A631AC9" w14:textId="356D36FC" w:rsidR="00767D34" w:rsidRPr="00767D34" w:rsidRDefault="00767D34" w:rsidP="00767D34">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07075A4E" w14:textId="77777777" w:rsidR="00767D34" w:rsidRDefault="00767D34" w:rsidP="00767D34">
      <w:pPr>
        <w:rPr>
          <w:b/>
          <w:i/>
          <w:color w:val="A6A6A6"/>
          <w:highlight w:val="yellow"/>
        </w:rPr>
      </w:pPr>
    </w:p>
    <w:p w14:paraId="657F3E70" w14:textId="453BED7D" w:rsidR="00E40C4B" w:rsidRDefault="00767D34" w:rsidP="00E40C4B">
      <w:pPr>
        <w:rPr>
          <w:b/>
        </w:rPr>
      </w:pPr>
      <w:r w:rsidRPr="006C2C60">
        <w:rPr>
          <w:b/>
          <w:iCs/>
        </w:rPr>
        <w:t>FOR THE NOMINATED SUB-CONTRACT FOR THE DESIGN BUILD, OPERATIONS AND MAINTENANCE OF THE TOLL SYSTEM FOR THE OPERATIONS AND MAINTENANCE OF TOLL PLAZAS ON THE N1 NORTH TOLL ROAD</w:t>
      </w:r>
    </w:p>
    <w:p w14:paraId="5D8B2D05" w14:textId="77777777" w:rsidR="00E40C4B" w:rsidRPr="002C2443" w:rsidRDefault="00E40C4B" w:rsidP="00E40C4B"/>
    <w:p w14:paraId="3F4B0CF5" w14:textId="77777777" w:rsidR="00E40C4B" w:rsidRPr="0063285C" w:rsidRDefault="00E40C4B" w:rsidP="00E40C4B">
      <w:pPr>
        <w:spacing w:line="276" w:lineRule="auto"/>
        <w:rPr>
          <w:b/>
        </w:rPr>
      </w:pPr>
      <w:r w:rsidRPr="0063285C">
        <w:rPr>
          <w:b/>
        </w:rPr>
        <w:t>Notes to tenderer:</w:t>
      </w:r>
    </w:p>
    <w:p w14:paraId="3D3CDB4F" w14:textId="77777777" w:rsidR="00E40C4B" w:rsidRPr="0063285C" w:rsidRDefault="00E40C4B" w:rsidP="00E209D2">
      <w:pPr>
        <w:pStyle w:val="NumbernotestoTenderer"/>
        <w:numPr>
          <w:ilvl w:val="0"/>
          <w:numId w:val="340"/>
        </w:numPr>
      </w:pPr>
      <w:bookmarkStart w:id="82" w:name="_Hlk522886370"/>
      <w:r w:rsidRPr="0063285C">
        <w:t xml:space="preserve">In line with a policy on Domestic Prominent Influential Persons (DPIP’s), Foreign Prominent Public Officials (FPPO’s) &amp; Foreign Influential Nationals (FIN’s), the purpose of this declaration form is to ensure maintenance and monitoring of the business relationships with prominent, influential stakeholders who have domestic and/or foreign influence as far as the procurement under the management of SANRAL is concerned. This is done to mitigate SANRAL’s perceived association, reputational, operational or legal risk, as it strives to foster and maintain fair and transparent business relations. (The policy is available on SANRAL website: </w:t>
      </w:r>
      <w:hyperlink r:id="rId41" w:history="1">
        <w:r w:rsidRPr="00C23B0A">
          <w:t>www.nra.co.za</w:t>
        </w:r>
      </w:hyperlink>
      <w:r w:rsidRPr="0063285C">
        <w:t xml:space="preserve">) </w:t>
      </w:r>
    </w:p>
    <w:bookmarkEnd w:id="82"/>
    <w:p w14:paraId="62B64A67" w14:textId="77777777" w:rsidR="00E40C4B" w:rsidRPr="0063285C" w:rsidRDefault="00E40C4B" w:rsidP="00E209D2">
      <w:pPr>
        <w:pStyle w:val="NumbernotestoTenderer"/>
        <w:numPr>
          <w:ilvl w:val="0"/>
          <w:numId w:val="340"/>
        </w:numPr>
      </w:pPr>
      <w:r w:rsidRPr="0063285C">
        <w:t>It is compulsory that all prospective and existing bidders conducting business with SANRAL, who potentially meet the definition of DPIPs, FPPOs or FINs, complete this form by supplying credible information as required and submit together with their bid document.</w:t>
      </w:r>
    </w:p>
    <w:p w14:paraId="0651300E" w14:textId="77777777" w:rsidR="00E40C4B" w:rsidRPr="0063285C" w:rsidRDefault="00E40C4B" w:rsidP="00E209D2">
      <w:pPr>
        <w:pStyle w:val="NumbernotestoTenderer"/>
        <w:numPr>
          <w:ilvl w:val="0"/>
          <w:numId w:val="340"/>
        </w:numPr>
      </w:pPr>
      <w:r w:rsidRPr="0063285C">
        <w:t xml:space="preserve">Bidders are required </w:t>
      </w:r>
      <w:bookmarkStart w:id="83" w:name="_Hlk522894027"/>
      <w:r w:rsidRPr="0063285C">
        <w:t xml:space="preserve">at the tender stage </w:t>
      </w:r>
      <w:bookmarkEnd w:id="83"/>
      <w:r w:rsidRPr="0063285C">
        <w:t xml:space="preserve">to declare any DPIPs, FPPOs or FINs involved in their bids, as part of their submission. </w:t>
      </w:r>
    </w:p>
    <w:p w14:paraId="73AD4C5E" w14:textId="77777777" w:rsidR="00E40C4B" w:rsidRPr="0063285C" w:rsidRDefault="00E40C4B" w:rsidP="00E209D2">
      <w:pPr>
        <w:pStyle w:val="NumbernotestoTenderer"/>
        <w:numPr>
          <w:ilvl w:val="0"/>
          <w:numId w:val="340"/>
        </w:numPr>
      </w:pPr>
      <w:r w:rsidRPr="0063285C">
        <w:t xml:space="preserve">Further, that bidders shall at the tender stage furnish SANRAL of all information relating to namely, </w:t>
      </w:r>
      <w:bookmarkStart w:id="84" w:name="_Hlk522891859"/>
      <w:r w:rsidRPr="0063285C">
        <w:t xml:space="preserve">shareholders names, ID numbers and share certificates of the individual </w:t>
      </w:r>
      <w:bookmarkEnd w:id="84"/>
      <w:r w:rsidRPr="0063285C">
        <w:t>and/or transaction concerned using, the form below, for verification purposes, including where applicable, confirmation as it relates to:</w:t>
      </w:r>
    </w:p>
    <w:p w14:paraId="5A57B6B2" w14:textId="77777777" w:rsidR="00E40C4B" w:rsidRPr="0063285C" w:rsidRDefault="00E40C4B" w:rsidP="00E209D2">
      <w:pPr>
        <w:pStyle w:val="NumbernotestoTenderer"/>
        <w:numPr>
          <w:ilvl w:val="2"/>
          <w:numId w:val="341"/>
        </w:numPr>
      </w:pPr>
      <w:r w:rsidRPr="0063285C">
        <w:t>Knowledge of any offence within the meaning of Chapter 2 section 12 &amp; 13 of Prevention and Combating of Corrupt Practices Act no 4 of 2006; and or</w:t>
      </w:r>
    </w:p>
    <w:p w14:paraId="7208B0F0" w14:textId="77777777" w:rsidR="00E40C4B" w:rsidRPr="0063285C" w:rsidRDefault="00E40C4B" w:rsidP="00E209D2">
      <w:pPr>
        <w:pStyle w:val="NumbernotestoTenderer"/>
        <w:numPr>
          <w:ilvl w:val="2"/>
          <w:numId w:val="341"/>
        </w:numPr>
      </w:pPr>
      <w:r w:rsidRPr="0063285C">
        <w:t xml:space="preserve">Knowledge of any offence within the meaning of chapter 3 of Prevention of Organised Crime Act no. 121 of 1998 as it relates to any of the </w:t>
      </w:r>
      <w:bookmarkStart w:id="85" w:name="_Hlk522892010"/>
      <w:r w:rsidRPr="0063285C">
        <w:t>shareholders, Directors, Owners and/or individual link to the bidder.</w:t>
      </w:r>
    </w:p>
    <w:bookmarkEnd w:id="85"/>
    <w:p w14:paraId="5278E511" w14:textId="77777777" w:rsidR="00E40C4B" w:rsidRPr="0063285C" w:rsidRDefault="00E40C4B" w:rsidP="00E209D2">
      <w:pPr>
        <w:pStyle w:val="NumbernotestoTenderer"/>
        <w:numPr>
          <w:ilvl w:val="0"/>
          <w:numId w:val="340"/>
        </w:numPr>
      </w:pPr>
      <w:r w:rsidRPr="0063285C">
        <w:t>Bidders undertake that should it be discovered that the information provided in the form below, is fraudulently or negligently misrepresented then Chapter 9 sec 214 &amp; 216 of Companies Act no 17 of 2008 shall apply to shareholders, Directors, Owners and/or individual link to the bidder.</w:t>
      </w:r>
    </w:p>
    <w:p w14:paraId="02F89D03" w14:textId="77777777" w:rsidR="00E40C4B" w:rsidRPr="0063285C" w:rsidRDefault="00E40C4B" w:rsidP="00E209D2">
      <w:pPr>
        <w:pStyle w:val="NumbernotestoTenderer"/>
        <w:numPr>
          <w:ilvl w:val="0"/>
          <w:numId w:val="340"/>
        </w:numPr>
      </w:pPr>
      <w:r w:rsidRPr="0063285C">
        <w:t>Should the bidder fail to declare or supply SANRAL with credible information in the prescribed form, the bid may be rendered invalid.</w:t>
      </w:r>
    </w:p>
    <w:p w14:paraId="16AC3BC8" w14:textId="77777777" w:rsidR="00E40C4B" w:rsidRPr="0063285C" w:rsidRDefault="00E40C4B" w:rsidP="00E209D2">
      <w:pPr>
        <w:pStyle w:val="NumbernotestoTenderer"/>
        <w:numPr>
          <w:ilvl w:val="0"/>
          <w:numId w:val="340"/>
        </w:numPr>
      </w:pPr>
      <w:r w:rsidRPr="0063285C">
        <w:t>Should the SANRAL, in the process of conducting verification and investigation of information supplied by the bidder find out that the information poses a reputational risk, the bid shall be rendered invalid.</w:t>
      </w:r>
    </w:p>
    <w:p w14:paraId="687E2A45" w14:textId="77777777" w:rsidR="00E40C4B" w:rsidRPr="0063285C" w:rsidRDefault="00E40C4B" w:rsidP="00E209D2">
      <w:pPr>
        <w:pStyle w:val="NumbernotestoTenderer"/>
        <w:numPr>
          <w:ilvl w:val="0"/>
          <w:numId w:val="39"/>
        </w:numPr>
        <w:spacing w:before="0" w:after="0"/>
      </w:pPr>
      <w:r w:rsidRPr="0063285C">
        <w:t>The following definitions shall apply:</w:t>
      </w:r>
    </w:p>
    <w:p w14:paraId="4B2875E7" w14:textId="77777777" w:rsidR="00E40C4B" w:rsidRPr="0063285C" w:rsidRDefault="00E40C4B" w:rsidP="00E209D2">
      <w:pPr>
        <w:pStyle w:val="abcNotestotenderer"/>
        <w:numPr>
          <w:ilvl w:val="1"/>
          <w:numId w:val="40"/>
        </w:numPr>
        <w:spacing w:before="0" w:after="0"/>
        <w:ind w:left="992" w:hanging="567"/>
      </w:pPr>
      <w:r w:rsidRPr="0063285C">
        <w:t xml:space="preserve">“Board” means the Board of Directors or the Accounting Authority of SANRAL </w:t>
      </w:r>
    </w:p>
    <w:p w14:paraId="6A3FFAC7" w14:textId="77777777" w:rsidR="00E40C4B" w:rsidRPr="0063285C" w:rsidRDefault="00E40C4B" w:rsidP="00E209D2">
      <w:pPr>
        <w:pStyle w:val="abcNotestotenderer"/>
        <w:numPr>
          <w:ilvl w:val="1"/>
          <w:numId w:val="40"/>
        </w:numPr>
        <w:spacing w:before="0" w:after="0"/>
        <w:ind w:left="992" w:hanging="567"/>
      </w:pPr>
      <w:r w:rsidRPr="0063285C">
        <w:t>“Business relationship” means the connection formed between SANRAL and external stakeholders for commercial purposes.</w:t>
      </w:r>
    </w:p>
    <w:p w14:paraId="338498A8" w14:textId="77777777" w:rsidR="00E40C4B" w:rsidRPr="0063285C" w:rsidRDefault="00E40C4B" w:rsidP="00E209D2">
      <w:pPr>
        <w:pStyle w:val="abcNotestotenderer"/>
        <w:numPr>
          <w:ilvl w:val="1"/>
          <w:numId w:val="40"/>
        </w:numPr>
        <w:spacing w:before="0" w:after="0"/>
        <w:ind w:left="992" w:hanging="567"/>
      </w:pPr>
      <w:r w:rsidRPr="0063285C">
        <w:t>“DD” means Due Diligence which is defined for this form as:</w:t>
      </w:r>
    </w:p>
    <w:p w14:paraId="00E1423F" w14:textId="77777777" w:rsidR="00E40C4B" w:rsidRPr="0063285C" w:rsidRDefault="00E40C4B" w:rsidP="00E209D2">
      <w:pPr>
        <w:pStyle w:val="abcNotestotenderer"/>
        <w:numPr>
          <w:ilvl w:val="0"/>
          <w:numId w:val="41"/>
        </w:numPr>
        <w:spacing w:before="0" w:after="0"/>
        <w:ind w:left="1389" w:hanging="397"/>
        <w:contextualSpacing/>
      </w:pPr>
      <w:r w:rsidRPr="0063285C">
        <w:t>the verification of disclosures in the disclosure form, including if the disclosure is “none”; and</w:t>
      </w:r>
    </w:p>
    <w:p w14:paraId="5CB71CDD" w14:textId="77777777" w:rsidR="00E40C4B" w:rsidRPr="0063285C" w:rsidRDefault="00E40C4B" w:rsidP="00E209D2">
      <w:pPr>
        <w:pStyle w:val="abcNotestotenderer"/>
        <w:numPr>
          <w:ilvl w:val="0"/>
          <w:numId w:val="41"/>
        </w:numPr>
        <w:spacing w:before="0" w:after="0"/>
        <w:ind w:left="1389" w:hanging="397"/>
        <w:contextualSpacing/>
      </w:pPr>
      <w:r w:rsidRPr="0063285C">
        <w:t>further investigation if any areas of risk are identified from publicly available information.</w:t>
      </w:r>
    </w:p>
    <w:p w14:paraId="77DB2A0B" w14:textId="77777777" w:rsidR="00E40C4B" w:rsidRPr="0063285C" w:rsidRDefault="00E40C4B" w:rsidP="00E209D2">
      <w:pPr>
        <w:pStyle w:val="abcNotestotenderer"/>
        <w:numPr>
          <w:ilvl w:val="1"/>
          <w:numId w:val="40"/>
        </w:numPr>
        <w:spacing w:before="0" w:after="0"/>
        <w:ind w:left="992" w:hanging="567"/>
      </w:pPr>
      <w:r w:rsidRPr="0063285C">
        <w:t>“Domestic Prominent Influential Person” means an individual who holds an influential position, including in an acting position for a period exceeding six months, or has held at any time in the preceding twelve months, in the Republic, as defined in the Financial Intelligence Centre Amendment Act (No.1 of 2017).</w:t>
      </w:r>
    </w:p>
    <w:p w14:paraId="2DE8D28C" w14:textId="77777777" w:rsidR="00E40C4B" w:rsidRPr="0063285C" w:rsidRDefault="00E40C4B" w:rsidP="00E209D2">
      <w:pPr>
        <w:pStyle w:val="abcNotestotenderer"/>
        <w:numPr>
          <w:ilvl w:val="1"/>
          <w:numId w:val="40"/>
        </w:numPr>
        <w:spacing w:before="0" w:after="0"/>
        <w:ind w:left="992" w:hanging="567"/>
      </w:pPr>
      <w:r w:rsidRPr="0063285C">
        <w:t>“DPIP” means a Domestic Prominent Influential Person.</w:t>
      </w:r>
    </w:p>
    <w:p w14:paraId="57E203B9" w14:textId="77777777" w:rsidR="00E40C4B" w:rsidRPr="0063285C" w:rsidRDefault="00E40C4B" w:rsidP="00E209D2">
      <w:pPr>
        <w:pStyle w:val="abcNotestotenderer"/>
        <w:numPr>
          <w:ilvl w:val="1"/>
          <w:numId w:val="40"/>
        </w:numPr>
        <w:spacing w:before="0" w:after="0"/>
        <w:ind w:left="992" w:hanging="567"/>
      </w:pPr>
      <w:r w:rsidRPr="0063285C">
        <w:lastRenderedPageBreak/>
        <w:t>“Family members and known close associates” means immediate family members and known close associates of a person in a foreign or domestic prominent position, as the case may be, as defined in the Financial Intelligence Amendment Act, No.1 of 2017).</w:t>
      </w:r>
    </w:p>
    <w:p w14:paraId="14B5B942" w14:textId="77777777" w:rsidR="00E40C4B" w:rsidRPr="0063285C" w:rsidRDefault="00E40C4B" w:rsidP="00E209D2">
      <w:pPr>
        <w:pStyle w:val="abcNotestotenderer"/>
        <w:numPr>
          <w:ilvl w:val="1"/>
          <w:numId w:val="40"/>
        </w:numPr>
        <w:spacing w:before="0" w:after="0"/>
        <w:ind w:left="992" w:hanging="567"/>
      </w:pPr>
      <w:r w:rsidRPr="0063285C">
        <w:t>“Foreign Influential National” means an individual who is not a South African citizen or does not have a permanent residence permit issued in terms of the Immigration Act (No.13 of 2002), who possesses personal power that induces another person to give consideration or to act on any basis other than the merits of the matter.</w:t>
      </w:r>
    </w:p>
    <w:p w14:paraId="1A90E5C8" w14:textId="77777777" w:rsidR="00E40C4B" w:rsidRPr="0063285C" w:rsidRDefault="00E40C4B" w:rsidP="00E209D2">
      <w:pPr>
        <w:pStyle w:val="abcNotestotenderer"/>
        <w:numPr>
          <w:ilvl w:val="1"/>
          <w:numId w:val="40"/>
        </w:numPr>
        <w:spacing w:before="0" w:after="0"/>
        <w:ind w:left="992" w:hanging="567"/>
      </w:pPr>
      <w:r w:rsidRPr="0063285C">
        <w:t xml:space="preserve"> “Foreign Prominent Public Official” means (as defined in the Financial Intelligence Centre Amendment Act (No.1 of 2017) an individual who holds, or has held at any time in the preceding twelve months, in any foreign country a prominent public function </w:t>
      </w:r>
    </w:p>
    <w:p w14:paraId="43CBE41A" w14:textId="77777777" w:rsidR="00E40C4B" w:rsidRPr="0063285C" w:rsidRDefault="00E40C4B" w:rsidP="00E209D2">
      <w:pPr>
        <w:pStyle w:val="abcNotestotenderer"/>
        <w:numPr>
          <w:ilvl w:val="1"/>
          <w:numId w:val="40"/>
        </w:numPr>
        <w:spacing w:before="0" w:after="0"/>
        <w:ind w:left="992" w:hanging="567"/>
      </w:pPr>
      <w:r w:rsidRPr="0063285C">
        <w:t xml:space="preserve">“FPPO” means a Foreign Prominent Public Official. </w:t>
      </w:r>
    </w:p>
    <w:p w14:paraId="7FFA86FE" w14:textId="77777777" w:rsidR="00E40C4B" w:rsidRPr="0063285C" w:rsidRDefault="00E40C4B" w:rsidP="00E209D2">
      <w:pPr>
        <w:pStyle w:val="abcNotestotenderer"/>
        <w:numPr>
          <w:ilvl w:val="1"/>
          <w:numId w:val="40"/>
        </w:numPr>
        <w:spacing w:before="0" w:after="0"/>
        <w:ind w:left="992" w:hanging="567"/>
      </w:pPr>
      <w:r w:rsidRPr="0063285C">
        <w:t xml:space="preserve">“Improper influence” means personal power that induces another person to give consideration or to act on any basis other than the merits of the matter. </w:t>
      </w:r>
    </w:p>
    <w:p w14:paraId="4919BE67" w14:textId="77777777" w:rsidR="00E40C4B" w:rsidRPr="0063285C" w:rsidRDefault="00E40C4B" w:rsidP="00E209D2">
      <w:pPr>
        <w:pStyle w:val="abcNotestotenderer"/>
        <w:numPr>
          <w:ilvl w:val="1"/>
          <w:numId w:val="40"/>
        </w:numPr>
        <w:spacing w:before="0" w:after="0"/>
        <w:ind w:left="992" w:hanging="567"/>
      </w:pPr>
      <w:r w:rsidRPr="0063285C">
        <w:t>“PIP” means Prominent Influential Person and includes DPIP, FPPO and FIN</w:t>
      </w:r>
    </w:p>
    <w:p w14:paraId="7BAA4045" w14:textId="77777777" w:rsidR="00E40C4B" w:rsidRPr="0063285C" w:rsidRDefault="00E40C4B" w:rsidP="00E209D2">
      <w:pPr>
        <w:pStyle w:val="abcNotestotenderer"/>
        <w:numPr>
          <w:ilvl w:val="1"/>
          <w:numId w:val="40"/>
        </w:numPr>
        <w:spacing w:before="0" w:after="0"/>
        <w:ind w:left="992" w:hanging="567"/>
      </w:pPr>
      <w:r w:rsidRPr="0063285C">
        <w:t>“SANRAL” means the South African National Roads Agency SOC Limited, with registration number 1998/009584/30.</w:t>
      </w:r>
    </w:p>
    <w:p w14:paraId="4D708283" w14:textId="77777777" w:rsidR="00E40C4B" w:rsidRPr="0063285C" w:rsidRDefault="00E40C4B" w:rsidP="00E209D2">
      <w:pPr>
        <w:pStyle w:val="abcNotestotenderer"/>
        <w:numPr>
          <w:ilvl w:val="1"/>
          <w:numId w:val="40"/>
        </w:numPr>
        <w:spacing w:before="0" w:after="0"/>
        <w:ind w:left="992" w:hanging="567"/>
      </w:pPr>
      <w:r w:rsidRPr="0063285C">
        <w:t>“Senior Management” means the Executive Committee or its individual members.</w:t>
      </w:r>
    </w:p>
    <w:p w14:paraId="704BC7B5" w14:textId="77777777" w:rsidR="00E40C4B" w:rsidRDefault="00E40C4B" w:rsidP="00E209D2">
      <w:pPr>
        <w:pStyle w:val="NumbernotestoTenderer"/>
        <w:numPr>
          <w:ilvl w:val="0"/>
          <w:numId w:val="39"/>
        </w:numPr>
        <w:spacing w:before="0" w:after="0"/>
      </w:pPr>
      <w:r w:rsidRPr="0063285C">
        <w:t>A separate declaration is required from each PIP. In the event that the tenderer is a Joint Venture, a separate declaration from each PIP from each of the Joint Venture members, is required</w:t>
      </w:r>
    </w:p>
    <w:p w14:paraId="26396F14" w14:textId="77777777" w:rsidR="00E40C4B" w:rsidRDefault="00E40C4B" w:rsidP="00E40C4B">
      <w:pPr>
        <w:pStyle w:val="NumbernotestoTenderer"/>
        <w:spacing w:before="0" w:after="0"/>
        <w:ind w:firstLine="0"/>
      </w:pPr>
    </w:p>
    <w:p w14:paraId="046723B7" w14:textId="77777777" w:rsidR="00E40C4B" w:rsidRPr="00076E39" w:rsidRDefault="00E40C4B" w:rsidP="00E40C4B">
      <w:pPr>
        <w:pStyle w:val="NumbernotestoTenderer"/>
        <w:spacing w:before="0" w:after="0"/>
        <w:ind w:firstLine="0"/>
        <w:rPr>
          <w:lang w:val="en-ZA"/>
        </w:rPr>
      </w:pPr>
      <w:r>
        <w:t>Prominent Influential Persons (PIP’) Reporting Form.</w:t>
      </w: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717"/>
        <w:gridCol w:w="1492"/>
        <w:gridCol w:w="1476"/>
        <w:gridCol w:w="1523"/>
        <w:gridCol w:w="291"/>
        <w:gridCol w:w="1213"/>
        <w:gridCol w:w="142"/>
        <w:gridCol w:w="1301"/>
      </w:tblGrid>
      <w:tr w:rsidR="00E40C4B" w:rsidRPr="00076E39" w14:paraId="26BCC952" w14:textId="77777777">
        <w:trPr>
          <w:trHeight w:val="397"/>
        </w:trPr>
        <w:tc>
          <w:tcPr>
            <w:tcW w:w="8820" w:type="dxa"/>
            <w:gridSpan w:val="9"/>
            <w:shd w:val="clear" w:color="auto" w:fill="auto"/>
            <w:vAlign w:val="center"/>
          </w:tcPr>
          <w:p w14:paraId="03D1E7F8" w14:textId="77777777" w:rsidR="00E40C4B" w:rsidRPr="00076E39" w:rsidRDefault="00E40C4B">
            <w:pPr>
              <w:spacing w:line="276" w:lineRule="auto"/>
              <w:jc w:val="center"/>
              <w:rPr>
                <w:rFonts w:eastAsia="Times New Roman"/>
                <w:b/>
                <w:bCs/>
              </w:rPr>
            </w:pPr>
            <w:r w:rsidRPr="00076E39">
              <w:rPr>
                <w:rFonts w:eastAsia="Times New Roman"/>
                <w:b/>
              </w:rPr>
              <w:t>IDENTIFICATION PARTICULARS</w:t>
            </w:r>
          </w:p>
        </w:tc>
      </w:tr>
      <w:tr w:rsidR="00E40C4B" w:rsidRPr="00076E39" w14:paraId="69872805" w14:textId="77777777">
        <w:tc>
          <w:tcPr>
            <w:tcW w:w="1382" w:type="dxa"/>
            <w:gridSpan w:val="2"/>
            <w:vMerge w:val="restart"/>
            <w:shd w:val="clear" w:color="auto" w:fill="auto"/>
            <w:vAlign w:val="center"/>
          </w:tcPr>
          <w:p w14:paraId="3384196B" w14:textId="77777777" w:rsidR="00E40C4B" w:rsidRPr="00076E39" w:rsidRDefault="00E40C4B">
            <w:pPr>
              <w:spacing w:line="276" w:lineRule="auto"/>
              <w:rPr>
                <w:rFonts w:eastAsia="Times New Roman"/>
                <w:bCs/>
              </w:rPr>
            </w:pPr>
            <w:r w:rsidRPr="00076E39">
              <w:rPr>
                <w:rFonts w:eastAsia="Times New Roman"/>
              </w:rPr>
              <w:t>Primary</w:t>
            </w:r>
          </w:p>
          <w:p w14:paraId="6DCFF469" w14:textId="77777777" w:rsidR="00E40C4B" w:rsidRPr="00076E39" w:rsidRDefault="00E40C4B">
            <w:pPr>
              <w:spacing w:line="276" w:lineRule="auto"/>
              <w:rPr>
                <w:rFonts w:eastAsia="Times New Roman"/>
                <w:bCs/>
              </w:rPr>
            </w:pPr>
            <w:r w:rsidRPr="00076E39">
              <w:rPr>
                <w:rFonts w:eastAsia="Times New Roman"/>
              </w:rPr>
              <w:t>Particulars</w:t>
            </w:r>
          </w:p>
        </w:tc>
        <w:tc>
          <w:tcPr>
            <w:tcW w:w="1492" w:type="dxa"/>
            <w:shd w:val="clear" w:color="auto" w:fill="auto"/>
            <w:vAlign w:val="center"/>
          </w:tcPr>
          <w:p w14:paraId="5DE0587A" w14:textId="77777777" w:rsidR="00E40C4B" w:rsidRPr="00076E39" w:rsidRDefault="00E40C4B">
            <w:pPr>
              <w:spacing w:line="276" w:lineRule="auto"/>
              <w:rPr>
                <w:rFonts w:eastAsia="Times New Roman"/>
                <w:bCs/>
              </w:rPr>
            </w:pPr>
            <w:r w:rsidRPr="00076E39">
              <w:rPr>
                <w:rFonts w:eastAsia="Times New Roman"/>
              </w:rPr>
              <w:t>First Name</w:t>
            </w:r>
          </w:p>
        </w:tc>
        <w:tc>
          <w:tcPr>
            <w:tcW w:w="2999" w:type="dxa"/>
            <w:gridSpan w:val="2"/>
            <w:shd w:val="clear" w:color="auto" w:fill="auto"/>
            <w:vAlign w:val="center"/>
          </w:tcPr>
          <w:p w14:paraId="02AF35BD" w14:textId="77777777" w:rsidR="00E40C4B" w:rsidRPr="00076E39" w:rsidRDefault="00E40C4B">
            <w:pPr>
              <w:spacing w:line="276" w:lineRule="auto"/>
              <w:rPr>
                <w:rFonts w:eastAsia="Times New Roman"/>
                <w:bCs/>
              </w:rPr>
            </w:pPr>
            <w:r w:rsidRPr="00076E39">
              <w:rPr>
                <w:rFonts w:eastAsia="Times New Roman"/>
              </w:rPr>
              <w:t>Surname</w:t>
            </w:r>
          </w:p>
        </w:tc>
        <w:tc>
          <w:tcPr>
            <w:tcW w:w="1504" w:type="dxa"/>
            <w:gridSpan w:val="2"/>
            <w:shd w:val="clear" w:color="auto" w:fill="auto"/>
            <w:vAlign w:val="center"/>
          </w:tcPr>
          <w:p w14:paraId="16AD38FA" w14:textId="77777777" w:rsidR="00E40C4B" w:rsidRPr="00076E39" w:rsidRDefault="00E40C4B">
            <w:pPr>
              <w:spacing w:line="276" w:lineRule="auto"/>
              <w:rPr>
                <w:rFonts w:eastAsia="Times New Roman"/>
                <w:bCs/>
              </w:rPr>
            </w:pPr>
            <w:r w:rsidRPr="00076E39">
              <w:rPr>
                <w:rFonts w:eastAsia="Times New Roman"/>
              </w:rPr>
              <w:t>Middle Name</w:t>
            </w:r>
          </w:p>
        </w:tc>
        <w:tc>
          <w:tcPr>
            <w:tcW w:w="1443" w:type="dxa"/>
            <w:gridSpan w:val="2"/>
            <w:shd w:val="clear" w:color="auto" w:fill="auto"/>
            <w:vAlign w:val="center"/>
          </w:tcPr>
          <w:p w14:paraId="0E6F93D6" w14:textId="77777777" w:rsidR="00E40C4B" w:rsidRPr="00076E39" w:rsidRDefault="00E40C4B">
            <w:pPr>
              <w:spacing w:line="276" w:lineRule="auto"/>
              <w:rPr>
                <w:rFonts w:eastAsia="Times New Roman"/>
                <w:bCs/>
              </w:rPr>
            </w:pPr>
            <w:r w:rsidRPr="00076E39">
              <w:rPr>
                <w:rFonts w:eastAsia="Times New Roman"/>
              </w:rPr>
              <w:t>ID/Passport Number</w:t>
            </w:r>
          </w:p>
        </w:tc>
      </w:tr>
      <w:tr w:rsidR="00E40C4B" w:rsidRPr="00076E39" w14:paraId="50DD843A" w14:textId="77777777">
        <w:trPr>
          <w:trHeight w:val="794"/>
        </w:trPr>
        <w:tc>
          <w:tcPr>
            <w:tcW w:w="1382" w:type="dxa"/>
            <w:gridSpan w:val="2"/>
            <w:vMerge/>
            <w:shd w:val="clear" w:color="auto" w:fill="auto"/>
          </w:tcPr>
          <w:p w14:paraId="01173943" w14:textId="77777777" w:rsidR="00E40C4B" w:rsidRPr="00076E39" w:rsidRDefault="00E40C4B">
            <w:pPr>
              <w:rPr>
                <w:rFonts w:eastAsia="Times New Roman"/>
                <w:bCs/>
              </w:rPr>
            </w:pPr>
          </w:p>
        </w:tc>
        <w:tc>
          <w:tcPr>
            <w:tcW w:w="1492" w:type="dxa"/>
            <w:shd w:val="clear" w:color="auto" w:fill="auto"/>
            <w:vAlign w:val="center"/>
          </w:tcPr>
          <w:p w14:paraId="72FC72F6" w14:textId="77777777" w:rsidR="00E40C4B" w:rsidRPr="00076E39" w:rsidRDefault="00E40C4B">
            <w:pPr>
              <w:rPr>
                <w:rFonts w:eastAsia="Times New Roman"/>
                <w:bCs/>
              </w:rPr>
            </w:pPr>
          </w:p>
        </w:tc>
        <w:tc>
          <w:tcPr>
            <w:tcW w:w="2999" w:type="dxa"/>
            <w:gridSpan w:val="2"/>
            <w:shd w:val="clear" w:color="auto" w:fill="auto"/>
            <w:vAlign w:val="center"/>
          </w:tcPr>
          <w:p w14:paraId="59D34D57" w14:textId="77777777" w:rsidR="00E40C4B" w:rsidRPr="00076E39" w:rsidRDefault="00E40C4B">
            <w:pPr>
              <w:rPr>
                <w:rFonts w:eastAsia="Times New Roman"/>
                <w:bCs/>
              </w:rPr>
            </w:pPr>
          </w:p>
        </w:tc>
        <w:tc>
          <w:tcPr>
            <w:tcW w:w="1504" w:type="dxa"/>
            <w:gridSpan w:val="2"/>
            <w:shd w:val="clear" w:color="auto" w:fill="auto"/>
            <w:vAlign w:val="center"/>
          </w:tcPr>
          <w:p w14:paraId="1A4ADF4B" w14:textId="77777777" w:rsidR="00E40C4B" w:rsidRPr="00076E39" w:rsidRDefault="00E40C4B">
            <w:pPr>
              <w:rPr>
                <w:rFonts w:eastAsia="Times New Roman"/>
                <w:bCs/>
              </w:rPr>
            </w:pPr>
          </w:p>
        </w:tc>
        <w:tc>
          <w:tcPr>
            <w:tcW w:w="1443" w:type="dxa"/>
            <w:gridSpan w:val="2"/>
            <w:shd w:val="clear" w:color="auto" w:fill="auto"/>
            <w:vAlign w:val="center"/>
          </w:tcPr>
          <w:p w14:paraId="45650E2C" w14:textId="77777777" w:rsidR="00E40C4B" w:rsidRPr="00076E39" w:rsidRDefault="00E40C4B">
            <w:pPr>
              <w:rPr>
                <w:rFonts w:eastAsia="Times New Roman"/>
                <w:bCs/>
              </w:rPr>
            </w:pPr>
          </w:p>
        </w:tc>
      </w:tr>
      <w:tr w:rsidR="00E40C4B" w:rsidRPr="00076E39" w14:paraId="308BB470" w14:textId="77777777">
        <w:trPr>
          <w:trHeight w:val="340"/>
        </w:trPr>
        <w:tc>
          <w:tcPr>
            <w:tcW w:w="1382" w:type="dxa"/>
            <w:gridSpan w:val="2"/>
            <w:vMerge w:val="restart"/>
            <w:shd w:val="clear" w:color="auto" w:fill="auto"/>
            <w:vAlign w:val="center"/>
          </w:tcPr>
          <w:p w14:paraId="5D268188" w14:textId="77777777" w:rsidR="00E40C4B" w:rsidRPr="00076E39" w:rsidRDefault="00E40C4B">
            <w:pPr>
              <w:rPr>
                <w:rFonts w:eastAsia="Times New Roman"/>
                <w:bCs/>
              </w:rPr>
            </w:pPr>
            <w:r w:rsidRPr="00076E39">
              <w:rPr>
                <w:rFonts w:eastAsia="Times New Roman"/>
              </w:rPr>
              <w:t>Country</w:t>
            </w:r>
          </w:p>
          <w:p w14:paraId="29441DCB" w14:textId="77777777" w:rsidR="00E40C4B" w:rsidRPr="00076E39" w:rsidRDefault="00E40C4B">
            <w:pPr>
              <w:rPr>
                <w:rFonts w:eastAsia="Times New Roman"/>
                <w:bCs/>
              </w:rPr>
            </w:pPr>
            <w:r w:rsidRPr="00076E39">
              <w:rPr>
                <w:rFonts w:eastAsia="Times New Roman"/>
              </w:rPr>
              <w:t>Details</w:t>
            </w:r>
          </w:p>
        </w:tc>
        <w:tc>
          <w:tcPr>
            <w:tcW w:w="2968" w:type="dxa"/>
            <w:gridSpan w:val="2"/>
            <w:shd w:val="clear" w:color="auto" w:fill="auto"/>
            <w:vAlign w:val="center"/>
          </w:tcPr>
          <w:p w14:paraId="3537B0FD" w14:textId="77777777" w:rsidR="00E40C4B" w:rsidRPr="00076E39" w:rsidRDefault="00E40C4B">
            <w:pPr>
              <w:rPr>
                <w:rFonts w:eastAsia="Times New Roman"/>
                <w:bCs/>
              </w:rPr>
            </w:pPr>
            <w:r w:rsidRPr="00076E39">
              <w:rPr>
                <w:rFonts w:eastAsia="Times New Roman"/>
              </w:rPr>
              <w:t>Country of Origin</w:t>
            </w:r>
          </w:p>
        </w:tc>
        <w:tc>
          <w:tcPr>
            <w:tcW w:w="1523" w:type="dxa"/>
            <w:shd w:val="clear" w:color="auto" w:fill="auto"/>
            <w:vAlign w:val="center"/>
          </w:tcPr>
          <w:p w14:paraId="348DB540" w14:textId="77777777" w:rsidR="00E40C4B" w:rsidRPr="00076E39" w:rsidRDefault="00E40C4B">
            <w:pPr>
              <w:rPr>
                <w:rFonts w:eastAsia="Times New Roman"/>
                <w:bCs/>
              </w:rPr>
            </w:pPr>
            <w:r w:rsidRPr="00076E39">
              <w:rPr>
                <w:rFonts w:eastAsia="Times New Roman"/>
              </w:rPr>
              <w:t>Citizenship</w:t>
            </w:r>
          </w:p>
        </w:tc>
        <w:tc>
          <w:tcPr>
            <w:tcW w:w="2947" w:type="dxa"/>
            <w:gridSpan w:val="4"/>
            <w:shd w:val="clear" w:color="auto" w:fill="auto"/>
            <w:vAlign w:val="center"/>
          </w:tcPr>
          <w:p w14:paraId="3B6F1BD6" w14:textId="77777777" w:rsidR="00E40C4B" w:rsidRPr="00076E39" w:rsidRDefault="00E40C4B">
            <w:pPr>
              <w:rPr>
                <w:rFonts w:eastAsia="Times New Roman"/>
                <w:bCs/>
              </w:rPr>
            </w:pPr>
            <w:r w:rsidRPr="00076E39">
              <w:rPr>
                <w:rFonts w:eastAsia="Times New Roman"/>
              </w:rPr>
              <w:t>Current Country of Residence</w:t>
            </w:r>
          </w:p>
        </w:tc>
      </w:tr>
      <w:tr w:rsidR="00E40C4B" w:rsidRPr="00076E39" w14:paraId="4F881882" w14:textId="77777777">
        <w:trPr>
          <w:trHeight w:val="794"/>
        </w:trPr>
        <w:tc>
          <w:tcPr>
            <w:tcW w:w="1382" w:type="dxa"/>
            <w:gridSpan w:val="2"/>
            <w:vMerge/>
            <w:shd w:val="clear" w:color="auto" w:fill="auto"/>
          </w:tcPr>
          <w:p w14:paraId="7A960267" w14:textId="77777777" w:rsidR="00E40C4B" w:rsidRPr="00076E39" w:rsidRDefault="00E40C4B">
            <w:pPr>
              <w:rPr>
                <w:rFonts w:eastAsia="Times New Roman"/>
                <w:bCs/>
              </w:rPr>
            </w:pPr>
          </w:p>
        </w:tc>
        <w:tc>
          <w:tcPr>
            <w:tcW w:w="2968" w:type="dxa"/>
            <w:gridSpan w:val="2"/>
            <w:shd w:val="clear" w:color="auto" w:fill="auto"/>
            <w:vAlign w:val="center"/>
          </w:tcPr>
          <w:p w14:paraId="67E721D3" w14:textId="77777777" w:rsidR="00E40C4B" w:rsidRPr="00076E39" w:rsidRDefault="00E40C4B">
            <w:pPr>
              <w:rPr>
                <w:rFonts w:eastAsia="Times New Roman"/>
                <w:bCs/>
              </w:rPr>
            </w:pPr>
          </w:p>
        </w:tc>
        <w:tc>
          <w:tcPr>
            <w:tcW w:w="1523" w:type="dxa"/>
            <w:shd w:val="clear" w:color="auto" w:fill="auto"/>
            <w:vAlign w:val="center"/>
          </w:tcPr>
          <w:p w14:paraId="290997F6" w14:textId="77777777" w:rsidR="00E40C4B" w:rsidRPr="00076E39" w:rsidRDefault="00E40C4B">
            <w:pPr>
              <w:rPr>
                <w:rFonts w:eastAsia="Times New Roman"/>
                <w:bCs/>
              </w:rPr>
            </w:pPr>
          </w:p>
        </w:tc>
        <w:tc>
          <w:tcPr>
            <w:tcW w:w="2947" w:type="dxa"/>
            <w:gridSpan w:val="4"/>
            <w:shd w:val="clear" w:color="auto" w:fill="auto"/>
            <w:vAlign w:val="center"/>
          </w:tcPr>
          <w:p w14:paraId="701778F4" w14:textId="77777777" w:rsidR="00E40C4B" w:rsidRPr="00076E39" w:rsidRDefault="00E40C4B">
            <w:pPr>
              <w:rPr>
                <w:rFonts w:eastAsia="Times New Roman"/>
                <w:bCs/>
              </w:rPr>
            </w:pPr>
          </w:p>
        </w:tc>
      </w:tr>
      <w:tr w:rsidR="00E40C4B" w:rsidRPr="00076E39" w14:paraId="1718CA2D" w14:textId="77777777">
        <w:trPr>
          <w:trHeight w:val="397"/>
        </w:trPr>
        <w:tc>
          <w:tcPr>
            <w:tcW w:w="8820" w:type="dxa"/>
            <w:gridSpan w:val="9"/>
            <w:shd w:val="clear" w:color="auto" w:fill="auto"/>
            <w:vAlign w:val="center"/>
          </w:tcPr>
          <w:p w14:paraId="33211469" w14:textId="77777777" w:rsidR="00E40C4B" w:rsidRPr="00076E39" w:rsidRDefault="00E40C4B">
            <w:pPr>
              <w:jc w:val="center"/>
              <w:rPr>
                <w:rFonts w:eastAsia="Times New Roman"/>
                <w:b/>
                <w:bCs/>
              </w:rPr>
            </w:pPr>
            <w:r w:rsidRPr="00076E39">
              <w:rPr>
                <w:rFonts w:eastAsia="Times New Roman"/>
                <w:b/>
              </w:rPr>
              <w:t>CURRENT STATUS AND BACKGROUND</w:t>
            </w:r>
          </w:p>
        </w:tc>
      </w:tr>
      <w:tr w:rsidR="00E40C4B" w:rsidRPr="00076E39" w14:paraId="78748DFC" w14:textId="77777777">
        <w:trPr>
          <w:trHeight w:val="340"/>
        </w:trPr>
        <w:tc>
          <w:tcPr>
            <w:tcW w:w="1382" w:type="dxa"/>
            <w:gridSpan w:val="2"/>
            <w:vMerge w:val="restart"/>
            <w:shd w:val="clear" w:color="auto" w:fill="auto"/>
            <w:vAlign w:val="center"/>
          </w:tcPr>
          <w:p w14:paraId="2D10E582" w14:textId="77777777" w:rsidR="00E40C4B" w:rsidRPr="00076E39" w:rsidRDefault="00E40C4B">
            <w:pPr>
              <w:rPr>
                <w:rFonts w:eastAsia="Times New Roman"/>
                <w:bCs/>
              </w:rPr>
            </w:pPr>
            <w:r w:rsidRPr="00076E39">
              <w:rPr>
                <w:rFonts w:eastAsia="Times New Roman"/>
              </w:rPr>
              <w:t>Current</w:t>
            </w:r>
          </w:p>
          <w:p w14:paraId="7C4178CD" w14:textId="77777777" w:rsidR="00E40C4B" w:rsidRPr="00076E39" w:rsidRDefault="00E40C4B">
            <w:pPr>
              <w:rPr>
                <w:rFonts w:eastAsia="Times New Roman"/>
                <w:bCs/>
              </w:rPr>
            </w:pPr>
            <w:r w:rsidRPr="00076E39">
              <w:rPr>
                <w:rFonts w:eastAsia="Times New Roman"/>
              </w:rPr>
              <w:t>Occupation</w:t>
            </w:r>
          </w:p>
        </w:tc>
        <w:tc>
          <w:tcPr>
            <w:tcW w:w="4491" w:type="dxa"/>
            <w:gridSpan w:val="3"/>
            <w:shd w:val="clear" w:color="auto" w:fill="auto"/>
            <w:vAlign w:val="center"/>
          </w:tcPr>
          <w:p w14:paraId="76C442BC" w14:textId="77777777" w:rsidR="00E40C4B" w:rsidRPr="00076E39" w:rsidRDefault="00E40C4B">
            <w:pPr>
              <w:rPr>
                <w:rFonts w:eastAsia="Times New Roman"/>
                <w:bCs/>
              </w:rPr>
            </w:pPr>
            <w:r w:rsidRPr="00076E39">
              <w:rPr>
                <w:rFonts w:eastAsia="Times New Roman"/>
              </w:rPr>
              <w:t>Occupational Title</w:t>
            </w:r>
          </w:p>
        </w:tc>
        <w:tc>
          <w:tcPr>
            <w:tcW w:w="2947" w:type="dxa"/>
            <w:gridSpan w:val="4"/>
            <w:shd w:val="clear" w:color="auto" w:fill="auto"/>
            <w:vAlign w:val="center"/>
          </w:tcPr>
          <w:p w14:paraId="624126A6" w14:textId="77777777" w:rsidR="00E40C4B" w:rsidRPr="00076E39" w:rsidRDefault="00E40C4B">
            <w:pPr>
              <w:jc w:val="center"/>
              <w:rPr>
                <w:rFonts w:eastAsia="Times New Roman"/>
                <w:bCs/>
              </w:rPr>
            </w:pPr>
            <w:r w:rsidRPr="00076E39">
              <w:rPr>
                <w:rFonts w:eastAsia="Times New Roman"/>
              </w:rPr>
              <w:t>Status</w:t>
            </w:r>
          </w:p>
        </w:tc>
      </w:tr>
      <w:tr w:rsidR="00E40C4B" w:rsidRPr="00076E39" w14:paraId="72878DF5" w14:textId="77777777">
        <w:trPr>
          <w:trHeight w:val="340"/>
        </w:trPr>
        <w:tc>
          <w:tcPr>
            <w:tcW w:w="1382" w:type="dxa"/>
            <w:gridSpan w:val="2"/>
            <w:vMerge/>
            <w:shd w:val="clear" w:color="auto" w:fill="auto"/>
          </w:tcPr>
          <w:p w14:paraId="2A77FB07" w14:textId="77777777" w:rsidR="00E40C4B" w:rsidRPr="00076E39" w:rsidRDefault="00E40C4B">
            <w:pPr>
              <w:rPr>
                <w:rFonts w:eastAsia="Times New Roman"/>
                <w:bCs/>
              </w:rPr>
            </w:pPr>
          </w:p>
        </w:tc>
        <w:tc>
          <w:tcPr>
            <w:tcW w:w="4491" w:type="dxa"/>
            <w:gridSpan w:val="3"/>
            <w:shd w:val="clear" w:color="auto" w:fill="auto"/>
            <w:vAlign w:val="center"/>
          </w:tcPr>
          <w:p w14:paraId="57E60665" w14:textId="77777777" w:rsidR="00E40C4B" w:rsidRPr="00076E39" w:rsidRDefault="00E40C4B">
            <w:pPr>
              <w:rPr>
                <w:rFonts w:eastAsia="Times New Roman"/>
                <w:bCs/>
              </w:rPr>
            </w:pPr>
          </w:p>
        </w:tc>
        <w:tc>
          <w:tcPr>
            <w:tcW w:w="1504" w:type="dxa"/>
            <w:gridSpan w:val="2"/>
            <w:shd w:val="clear" w:color="auto" w:fill="auto"/>
            <w:vAlign w:val="center"/>
          </w:tcPr>
          <w:p w14:paraId="2E903C24" w14:textId="77777777" w:rsidR="00E40C4B" w:rsidRPr="00076E39" w:rsidRDefault="00E40C4B">
            <w:pPr>
              <w:rPr>
                <w:rFonts w:eastAsia="Times New Roman"/>
                <w:bCs/>
              </w:rPr>
            </w:pPr>
            <w:r w:rsidRPr="00076E39">
              <w:rPr>
                <w:rFonts w:eastAsia="Times New Roman"/>
              </w:rPr>
              <w:t>Active</w:t>
            </w:r>
          </w:p>
        </w:tc>
        <w:tc>
          <w:tcPr>
            <w:tcW w:w="1443" w:type="dxa"/>
            <w:gridSpan w:val="2"/>
            <w:shd w:val="clear" w:color="auto" w:fill="auto"/>
            <w:vAlign w:val="center"/>
          </w:tcPr>
          <w:p w14:paraId="6E5FF6AF" w14:textId="77777777" w:rsidR="00E40C4B" w:rsidRPr="00076E39" w:rsidRDefault="00E40C4B">
            <w:pPr>
              <w:rPr>
                <w:rFonts w:eastAsia="Times New Roman"/>
                <w:bCs/>
              </w:rPr>
            </w:pPr>
            <w:r w:rsidRPr="00076E39">
              <w:rPr>
                <w:rFonts w:eastAsia="Times New Roman"/>
              </w:rPr>
              <w:t>Non-active</w:t>
            </w:r>
          </w:p>
        </w:tc>
      </w:tr>
      <w:tr w:rsidR="00E40C4B" w:rsidRPr="00076E39" w14:paraId="1F93AFB2" w14:textId="77777777">
        <w:trPr>
          <w:trHeight w:val="340"/>
        </w:trPr>
        <w:tc>
          <w:tcPr>
            <w:tcW w:w="1382" w:type="dxa"/>
            <w:gridSpan w:val="2"/>
            <w:vMerge/>
            <w:shd w:val="clear" w:color="auto" w:fill="auto"/>
          </w:tcPr>
          <w:p w14:paraId="555DEFE8" w14:textId="77777777" w:rsidR="00E40C4B" w:rsidRPr="00076E39" w:rsidRDefault="00E40C4B">
            <w:pPr>
              <w:rPr>
                <w:rFonts w:eastAsia="Times New Roman"/>
                <w:bCs/>
              </w:rPr>
            </w:pPr>
          </w:p>
        </w:tc>
        <w:tc>
          <w:tcPr>
            <w:tcW w:w="4491" w:type="dxa"/>
            <w:gridSpan w:val="3"/>
            <w:shd w:val="clear" w:color="auto" w:fill="auto"/>
          </w:tcPr>
          <w:p w14:paraId="0FC97385" w14:textId="77777777" w:rsidR="00E40C4B" w:rsidRPr="00076E39" w:rsidRDefault="00E40C4B">
            <w:pPr>
              <w:rPr>
                <w:rFonts w:eastAsia="Times New Roman"/>
                <w:bCs/>
              </w:rPr>
            </w:pPr>
          </w:p>
        </w:tc>
        <w:tc>
          <w:tcPr>
            <w:tcW w:w="1504" w:type="dxa"/>
            <w:gridSpan w:val="2"/>
            <w:shd w:val="clear" w:color="auto" w:fill="auto"/>
            <w:vAlign w:val="center"/>
          </w:tcPr>
          <w:p w14:paraId="3E617FCC" w14:textId="77777777" w:rsidR="00E40C4B" w:rsidRPr="00076E39" w:rsidRDefault="00E40C4B">
            <w:pPr>
              <w:rPr>
                <w:rFonts w:eastAsia="Times New Roman"/>
                <w:bCs/>
              </w:rPr>
            </w:pPr>
          </w:p>
        </w:tc>
        <w:tc>
          <w:tcPr>
            <w:tcW w:w="1443" w:type="dxa"/>
            <w:gridSpan w:val="2"/>
            <w:shd w:val="clear" w:color="auto" w:fill="auto"/>
            <w:vAlign w:val="center"/>
          </w:tcPr>
          <w:p w14:paraId="3D707DB7" w14:textId="77777777" w:rsidR="00E40C4B" w:rsidRPr="00076E39" w:rsidRDefault="00E40C4B">
            <w:pPr>
              <w:rPr>
                <w:rFonts w:eastAsia="Times New Roman"/>
                <w:bCs/>
              </w:rPr>
            </w:pPr>
          </w:p>
        </w:tc>
      </w:tr>
      <w:tr w:rsidR="00E40C4B" w:rsidRPr="00076E39" w14:paraId="501D9E3B" w14:textId="77777777">
        <w:trPr>
          <w:trHeight w:val="397"/>
        </w:trPr>
        <w:tc>
          <w:tcPr>
            <w:tcW w:w="1382" w:type="dxa"/>
            <w:gridSpan w:val="2"/>
            <w:vMerge/>
            <w:shd w:val="clear" w:color="auto" w:fill="auto"/>
          </w:tcPr>
          <w:p w14:paraId="7FC80DD0" w14:textId="77777777" w:rsidR="00E40C4B" w:rsidRPr="00076E39" w:rsidRDefault="00E40C4B">
            <w:pPr>
              <w:rPr>
                <w:rFonts w:eastAsia="Times New Roman"/>
                <w:bCs/>
              </w:rPr>
            </w:pPr>
          </w:p>
        </w:tc>
        <w:tc>
          <w:tcPr>
            <w:tcW w:w="4491" w:type="dxa"/>
            <w:gridSpan w:val="3"/>
            <w:shd w:val="clear" w:color="auto" w:fill="auto"/>
          </w:tcPr>
          <w:p w14:paraId="38C6CFB6" w14:textId="77777777" w:rsidR="00E40C4B" w:rsidRPr="00076E39" w:rsidRDefault="00E40C4B">
            <w:pPr>
              <w:rPr>
                <w:rFonts w:eastAsia="Times New Roman"/>
                <w:bCs/>
              </w:rPr>
            </w:pPr>
          </w:p>
        </w:tc>
        <w:tc>
          <w:tcPr>
            <w:tcW w:w="1504" w:type="dxa"/>
            <w:gridSpan w:val="2"/>
            <w:shd w:val="clear" w:color="auto" w:fill="auto"/>
            <w:vAlign w:val="center"/>
          </w:tcPr>
          <w:p w14:paraId="3E1B495E" w14:textId="77777777" w:rsidR="00E40C4B" w:rsidRPr="00076E39" w:rsidRDefault="00E40C4B">
            <w:pPr>
              <w:rPr>
                <w:rFonts w:eastAsia="Times New Roman"/>
                <w:bCs/>
              </w:rPr>
            </w:pPr>
          </w:p>
        </w:tc>
        <w:tc>
          <w:tcPr>
            <w:tcW w:w="1443" w:type="dxa"/>
            <w:gridSpan w:val="2"/>
            <w:shd w:val="clear" w:color="auto" w:fill="auto"/>
            <w:vAlign w:val="center"/>
          </w:tcPr>
          <w:p w14:paraId="37DA633B" w14:textId="77777777" w:rsidR="00E40C4B" w:rsidRPr="00076E39" w:rsidRDefault="00E40C4B">
            <w:pPr>
              <w:rPr>
                <w:rFonts w:eastAsia="Times New Roman"/>
                <w:bCs/>
              </w:rPr>
            </w:pPr>
          </w:p>
        </w:tc>
      </w:tr>
      <w:tr w:rsidR="00E40C4B" w:rsidRPr="00076E39" w14:paraId="53B7EC7C" w14:textId="77777777">
        <w:trPr>
          <w:trHeight w:val="340"/>
        </w:trPr>
        <w:tc>
          <w:tcPr>
            <w:tcW w:w="8820" w:type="dxa"/>
            <w:gridSpan w:val="9"/>
            <w:shd w:val="clear" w:color="auto" w:fill="auto"/>
          </w:tcPr>
          <w:p w14:paraId="1B4C286F" w14:textId="77777777" w:rsidR="00E40C4B" w:rsidRPr="00076E39" w:rsidRDefault="00E40C4B">
            <w:pPr>
              <w:rPr>
                <w:rFonts w:eastAsia="Times New Roman"/>
                <w:bCs/>
              </w:rPr>
            </w:pPr>
            <w:r w:rsidRPr="00076E39">
              <w:rPr>
                <w:rFonts w:eastAsia="Times New Roman"/>
              </w:rPr>
              <w:t>Is the potential/business partner (mark with an “X” whichever is applicable):</w:t>
            </w:r>
          </w:p>
        </w:tc>
      </w:tr>
      <w:tr w:rsidR="00E40C4B" w:rsidRPr="00076E39" w14:paraId="22181174" w14:textId="77777777">
        <w:tc>
          <w:tcPr>
            <w:tcW w:w="1382" w:type="dxa"/>
            <w:gridSpan w:val="2"/>
            <w:shd w:val="clear" w:color="auto" w:fill="auto"/>
            <w:vAlign w:val="center"/>
          </w:tcPr>
          <w:p w14:paraId="51F839CC" w14:textId="77777777" w:rsidR="00E40C4B" w:rsidRPr="00076E39" w:rsidRDefault="00E40C4B">
            <w:pPr>
              <w:rPr>
                <w:rFonts w:eastAsia="Times New Roman"/>
                <w:bCs/>
              </w:rPr>
            </w:pPr>
            <w:r w:rsidRPr="00076E39">
              <w:rPr>
                <w:rFonts w:eastAsia="Times New Roman"/>
              </w:rPr>
              <w:t>a DPIP</w:t>
            </w:r>
          </w:p>
        </w:tc>
        <w:tc>
          <w:tcPr>
            <w:tcW w:w="1492" w:type="dxa"/>
            <w:shd w:val="clear" w:color="auto" w:fill="auto"/>
            <w:vAlign w:val="center"/>
          </w:tcPr>
          <w:p w14:paraId="3ACE1E67" w14:textId="77777777" w:rsidR="00E40C4B" w:rsidRPr="00076E39" w:rsidRDefault="00E40C4B">
            <w:pPr>
              <w:rPr>
                <w:rFonts w:eastAsia="Times New Roman"/>
                <w:bCs/>
              </w:rPr>
            </w:pPr>
            <w:r w:rsidRPr="00076E39">
              <w:rPr>
                <w:rFonts w:eastAsia="Times New Roman"/>
              </w:rPr>
              <w:t>a FPPO</w:t>
            </w:r>
          </w:p>
        </w:tc>
        <w:tc>
          <w:tcPr>
            <w:tcW w:w="1476" w:type="dxa"/>
            <w:shd w:val="clear" w:color="auto" w:fill="auto"/>
            <w:vAlign w:val="center"/>
          </w:tcPr>
          <w:p w14:paraId="10712059" w14:textId="77777777" w:rsidR="00E40C4B" w:rsidRPr="00076E39" w:rsidRDefault="00E40C4B">
            <w:pPr>
              <w:rPr>
                <w:rFonts w:eastAsia="Times New Roman"/>
                <w:bCs/>
              </w:rPr>
            </w:pPr>
            <w:r w:rsidRPr="00076E39">
              <w:rPr>
                <w:rFonts w:eastAsia="Times New Roman"/>
              </w:rPr>
              <w:t>a FIN</w:t>
            </w:r>
          </w:p>
        </w:tc>
        <w:tc>
          <w:tcPr>
            <w:tcW w:w="4470" w:type="dxa"/>
            <w:gridSpan w:val="5"/>
            <w:shd w:val="clear" w:color="auto" w:fill="auto"/>
            <w:vAlign w:val="center"/>
          </w:tcPr>
          <w:p w14:paraId="5EF2C262" w14:textId="77777777" w:rsidR="00E40C4B" w:rsidRPr="00076E39" w:rsidRDefault="00E40C4B">
            <w:pPr>
              <w:rPr>
                <w:rFonts w:eastAsia="Times New Roman"/>
                <w:bCs/>
              </w:rPr>
            </w:pPr>
            <w:r w:rsidRPr="00076E39">
              <w:rPr>
                <w:rFonts w:eastAsia="Times New Roman"/>
              </w:rPr>
              <w:t>Family member or Close Associate of a DPIP/FPPO/FIN?</w:t>
            </w:r>
          </w:p>
        </w:tc>
      </w:tr>
      <w:tr w:rsidR="00E40C4B" w:rsidRPr="00076E39" w14:paraId="28F80727" w14:textId="77777777">
        <w:trPr>
          <w:trHeight w:val="397"/>
        </w:trPr>
        <w:tc>
          <w:tcPr>
            <w:tcW w:w="8820" w:type="dxa"/>
            <w:gridSpan w:val="9"/>
            <w:shd w:val="clear" w:color="auto" w:fill="auto"/>
            <w:vAlign w:val="center"/>
          </w:tcPr>
          <w:p w14:paraId="10625F8B" w14:textId="77777777" w:rsidR="00E40C4B" w:rsidRPr="00076E39" w:rsidRDefault="00E40C4B">
            <w:pPr>
              <w:jc w:val="center"/>
              <w:rPr>
                <w:rFonts w:eastAsia="Times New Roman"/>
                <w:b/>
                <w:bCs/>
              </w:rPr>
            </w:pPr>
            <w:r w:rsidRPr="00076E39">
              <w:rPr>
                <w:rFonts w:eastAsia="Times New Roman"/>
                <w:b/>
              </w:rPr>
              <w:t>KNOWN BUSINESS INTERESTS</w:t>
            </w:r>
          </w:p>
        </w:tc>
      </w:tr>
      <w:tr w:rsidR="00E40C4B" w:rsidRPr="00076E39" w14:paraId="34EBA54C" w14:textId="77777777">
        <w:trPr>
          <w:trHeight w:val="397"/>
        </w:trPr>
        <w:tc>
          <w:tcPr>
            <w:tcW w:w="665" w:type="dxa"/>
            <w:shd w:val="clear" w:color="auto" w:fill="auto"/>
            <w:vAlign w:val="center"/>
          </w:tcPr>
          <w:p w14:paraId="4E372AB9" w14:textId="77777777" w:rsidR="00E40C4B" w:rsidRPr="00076E39" w:rsidRDefault="00E40C4B">
            <w:pPr>
              <w:rPr>
                <w:rFonts w:eastAsia="Times New Roman"/>
                <w:bCs/>
              </w:rPr>
            </w:pPr>
            <w:r w:rsidRPr="00076E39">
              <w:rPr>
                <w:rFonts w:eastAsia="Times New Roman"/>
              </w:rPr>
              <w:t>No</w:t>
            </w:r>
          </w:p>
        </w:tc>
        <w:tc>
          <w:tcPr>
            <w:tcW w:w="3685" w:type="dxa"/>
            <w:gridSpan w:val="3"/>
            <w:shd w:val="clear" w:color="auto" w:fill="auto"/>
            <w:vAlign w:val="center"/>
          </w:tcPr>
          <w:p w14:paraId="356EE6F4" w14:textId="77777777" w:rsidR="00E40C4B" w:rsidRPr="00076E39" w:rsidRDefault="00E40C4B">
            <w:pPr>
              <w:rPr>
                <w:rFonts w:eastAsia="Times New Roman"/>
                <w:bCs/>
              </w:rPr>
            </w:pPr>
            <w:r w:rsidRPr="00076E39">
              <w:rPr>
                <w:rFonts w:eastAsia="Times New Roman"/>
              </w:rPr>
              <w:t>Name of Entity</w:t>
            </w:r>
          </w:p>
        </w:tc>
        <w:tc>
          <w:tcPr>
            <w:tcW w:w="1814" w:type="dxa"/>
            <w:gridSpan w:val="2"/>
            <w:shd w:val="clear" w:color="auto" w:fill="auto"/>
            <w:vAlign w:val="center"/>
          </w:tcPr>
          <w:p w14:paraId="7A9F001E" w14:textId="77777777" w:rsidR="00E40C4B" w:rsidRPr="00076E39" w:rsidRDefault="00E40C4B">
            <w:pPr>
              <w:rPr>
                <w:rFonts w:eastAsia="Times New Roman"/>
                <w:bCs/>
              </w:rPr>
            </w:pPr>
            <w:r w:rsidRPr="00076E39">
              <w:rPr>
                <w:rFonts w:eastAsia="Times New Roman"/>
              </w:rPr>
              <w:t>Role in Entity</w:t>
            </w:r>
          </w:p>
        </w:tc>
        <w:tc>
          <w:tcPr>
            <w:tcW w:w="2656" w:type="dxa"/>
            <w:gridSpan w:val="3"/>
            <w:shd w:val="clear" w:color="auto" w:fill="auto"/>
            <w:vAlign w:val="center"/>
          </w:tcPr>
          <w:p w14:paraId="40D48B2A" w14:textId="77777777" w:rsidR="00E40C4B" w:rsidRPr="00076E39" w:rsidRDefault="00E40C4B">
            <w:pPr>
              <w:jc w:val="center"/>
              <w:rPr>
                <w:rFonts w:eastAsia="Times New Roman"/>
                <w:bCs/>
              </w:rPr>
            </w:pPr>
            <w:r w:rsidRPr="00076E39">
              <w:rPr>
                <w:rFonts w:eastAsia="Times New Roman"/>
              </w:rPr>
              <w:t>Status</w:t>
            </w:r>
          </w:p>
        </w:tc>
      </w:tr>
      <w:tr w:rsidR="00E40C4B" w:rsidRPr="00076E39" w14:paraId="2A73614F" w14:textId="77777777">
        <w:trPr>
          <w:trHeight w:val="397"/>
        </w:trPr>
        <w:tc>
          <w:tcPr>
            <w:tcW w:w="665" w:type="dxa"/>
            <w:shd w:val="clear" w:color="auto" w:fill="auto"/>
            <w:vAlign w:val="center"/>
          </w:tcPr>
          <w:p w14:paraId="4F3122AF" w14:textId="77777777" w:rsidR="00E40C4B" w:rsidRPr="00076E39" w:rsidRDefault="00E40C4B">
            <w:pPr>
              <w:rPr>
                <w:rFonts w:eastAsia="Times New Roman"/>
                <w:bCs/>
              </w:rPr>
            </w:pPr>
            <w:r w:rsidRPr="00076E39">
              <w:rPr>
                <w:rFonts w:eastAsia="Times New Roman"/>
              </w:rPr>
              <w:t>1</w:t>
            </w:r>
          </w:p>
        </w:tc>
        <w:tc>
          <w:tcPr>
            <w:tcW w:w="3685" w:type="dxa"/>
            <w:gridSpan w:val="3"/>
            <w:shd w:val="clear" w:color="auto" w:fill="auto"/>
            <w:vAlign w:val="center"/>
          </w:tcPr>
          <w:p w14:paraId="2B0C77C1" w14:textId="77777777" w:rsidR="00E40C4B" w:rsidRPr="00076E39" w:rsidRDefault="00E40C4B">
            <w:pPr>
              <w:rPr>
                <w:rFonts w:eastAsia="Times New Roman"/>
                <w:bCs/>
              </w:rPr>
            </w:pPr>
          </w:p>
        </w:tc>
        <w:tc>
          <w:tcPr>
            <w:tcW w:w="1814" w:type="dxa"/>
            <w:gridSpan w:val="2"/>
            <w:shd w:val="clear" w:color="auto" w:fill="auto"/>
            <w:vAlign w:val="center"/>
          </w:tcPr>
          <w:p w14:paraId="185AFB56" w14:textId="77777777" w:rsidR="00E40C4B" w:rsidRPr="00076E39" w:rsidRDefault="00E40C4B">
            <w:pPr>
              <w:rPr>
                <w:rFonts w:eastAsia="Times New Roman"/>
                <w:bCs/>
              </w:rPr>
            </w:pPr>
          </w:p>
        </w:tc>
        <w:tc>
          <w:tcPr>
            <w:tcW w:w="1355" w:type="dxa"/>
            <w:gridSpan w:val="2"/>
            <w:shd w:val="clear" w:color="auto" w:fill="auto"/>
            <w:vAlign w:val="center"/>
          </w:tcPr>
          <w:p w14:paraId="7568CC02" w14:textId="77777777" w:rsidR="00E40C4B" w:rsidRPr="00076E39" w:rsidRDefault="00E40C4B">
            <w:pPr>
              <w:rPr>
                <w:rFonts w:eastAsia="Times New Roman"/>
                <w:bCs/>
              </w:rPr>
            </w:pPr>
            <w:r w:rsidRPr="00076E39">
              <w:rPr>
                <w:rFonts w:eastAsia="Times New Roman"/>
              </w:rPr>
              <w:t>Active</w:t>
            </w:r>
          </w:p>
        </w:tc>
        <w:tc>
          <w:tcPr>
            <w:tcW w:w="1301" w:type="dxa"/>
            <w:shd w:val="clear" w:color="auto" w:fill="auto"/>
            <w:vAlign w:val="center"/>
          </w:tcPr>
          <w:p w14:paraId="50676AA7" w14:textId="77777777" w:rsidR="00E40C4B" w:rsidRPr="00076E39" w:rsidRDefault="00E40C4B">
            <w:pPr>
              <w:rPr>
                <w:rFonts w:eastAsia="Times New Roman"/>
                <w:bCs/>
              </w:rPr>
            </w:pPr>
            <w:r w:rsidRPr="00076E39">
              <w:rPr>
                <w:rFonts w:eastAsia="Times New Roman"/>
              </w:rPr>
              <w:t>Non-active</w:t>
            </w:r>
          </w:p>
        </w:tc>
      </w:tr>
      <w:tr w:rsidR="00E40C4B" w:rsidRPr="00076E39" w14:paraId="255F4479" w14:textId="77777777">
        <w:trPr>
          <w:trHeight w:val="397"/>
        </w:trPr>
        <w:tc>
          <w:tcPr>
            <w:tcW w:w="665" w:type="dxa"/>
            <w:shd w:val="clear" w:color="auto" w:fill="auto"/>
            <w:vAlign w:val="center"/>
          </w:tcPr>
          <w:p w14:paraId="2768E8F8" w14:textId="77777777" w:rsidR="00E40C4B" w:rsidRPr="00076E39" w:rsidRDefault="00E40C4B">
            <w:pPr>
              <w:rPr>
                <w:rFonts w:eastAsia="Times New Roman"/>
                <w:bCs/>
              </w:rPr>
            </w:pPr>
            <w:r w:rsidRPr="00076E39">
              <w:rPr>
                <w:rFonts w:eastAsia="Times New Roman"/>
              </w:rPr>
              <w:t>2</w:t>
            </w:r>
          </w:p>
        </w:tc>
        <w:tc>
          <w:tcPr>
            <w:tcW w:w="3685" w:type="dxa"/>
            <w:gridSpan w:val="3"/>
            <w:shd w:val="clear" w:color="auto" w:fill="auto"/>
            <w:vAlign w:val="center"/>
          </w:tcPr>
          <w:p w14:paraId="7EBE40B1" w14:textId="77777777" w:rsidR="00E40C4B" w:rsidRPr="00076E39" w:rsidRDefault="00E40C4B">
            <w:pPr>
              <w:rPr>
                <w:rFonts w:eastAsia="Times New Roman"/>
                <w:bCs/>
              </w:rPr>
            </w:pPr>
          </w:p>
        </w:tc>
        <w:tc>
          <w:tcPr>
            <w:tcW w:w="1814" w:type="dxa"/>
            <w:gridSpan w:val="2"/>
            <w:shd w:val="clear" w:color="auto" w:fill="auto"/>
            <w:vAlign w:val="center"/>
          </w:tcPr>
          <w:p w14:paraId="63C4B4E5" w14:textId="77777777" w:rsidR="00E40C4B" w:rsidRPr="00076E39" w:rsidRDefault="00E40C4B">
            <w:pPr>
              <w:rPr>
                <w:rFonts w:eastAsia="Times New Roman"/>
                <w:bCs/>
              </w:rPr>
            </w:pPr>
          </w:p>
        </w:tc>
        <w:tc>
          <w:tcPr>
            <w:tcW w:w="1355" w:type="dxa"/>
            <w:gridSpan w:val="2"/>
            <w:shd w:val="clear" w:color="auto" w:fill="auto"/>
            <w:vAlign w:val="center"/>
          </w:tcPr>
          <w:p w14:paraId="0C5C92EE" w14:textId="77777777" w:rsidR="00E40C4B" w:rsidRPr="00076E39" w:rsidRDefault="00E40C4B">
            <w:pPr>
              <w:rPr>
                <w:rFonts w:eastAsia="Times New Roman"/>
                <w:bCs/>
              </w:rPr>
            </w:pPr>
          </w:p>
        </w:tc>
        <w:tc>
          <w:tcPr>
            <w:tcW w:w="1301" w:type="dxa"/>
            <w:shd w:val="clear" w:color="auto" w:fill="auto"/>
            <w:vAlign w:val="center"/>
          </w:tcPr>
          <w:p w14:paraId="567D70DA" w14:textId="77777777" w:rsidR="00E40C4B" w:rsidRPr="00076E39" w:rsidRDefault="00E40C4B">
            <w:pPr>
              <w:rPr>
                <w:rFonts w:eastAsia="Times New Roman"/>
                <w:bCs/>
              </w:rPr>
            </w:pPr>
          </w:p>
        </w:tc>
      </w:tr>
      <w:tr w:rsidR="00E40C4B" w:rsidRPr="00076E39" w14:paraId="4E22F9B9" w14:textId="77777777">
        <w:trPr>
          <w:trHeight w:val="397"/>
        </w:trPr>
        <w:tc>
          <w:tcPr>
            <w:tcW w:w="665" w:type="dxa"/>
            <w:shd w:val="clear" w:color="auto" w:fill="auto"/>
            <w:vAlign w:val="center"/>
          </w:tcPr>
          <w:p w14:paraId="52D2914D" w14:textId="77777777" w:rsidR="00E40C4B" w:rsidRPr="00076E39" w:rsidRDefault="00E40C4B">
            <w:pPr>
              <w:rPr>
                <w:rFonts w:eastAsia="Times New Roman"/>
                <w:bCs/>
              </w:rPr>
            </w:pPr>
            <w:r w:rsidRPr="00076E39">
              <w:rPr>
                <w:rFonts w:eastAsia="Times New Roman"/>
              </w:rPr>
              <w:t>3</w:t>
            </w:r>
          </w:p>
        </w:tc>
        <w:tc>
          <w:tcPr>
            <w:tcW w:w="3685" w:type="dxa"/>
            <w:gridSpan w:val="3"/>
            <w:shd w:val="clear" w:color="auto" w:fill="auto"/>
            <w:vAlign w:val="center"/>
          </w:tcPr>
          <w:p w14:paraId="731D0B6A" w14:textId="77777777" w:rsidR="00E40C4B" w:rsidRPr="00076E39" w:rsidRDefault="00E40C4B">
            <w:pPr>
              <w:rPr>
                <w:rFonts w:eastAsia="Times New Roman"/>
                <w:bCs/>
              </w:rPr>
            </w:pPr>
          </w:p>
        </w:tc>
        <w:tc>
          <w:tcPr>
            <w:tcW w:w="1814" w:type="dxa"/>
            <w:gridSpan w:val="2"/>
            <w:shd w:val="clear" w:color="auto" w:fill="auto"/>
            <w:vAlign w:val="center"/>
          </w:tcPr>
          <w:p w14:paraId="3C4BD68C" w14:textId="77777777" w:rsidR="00E40C4B" w:rsidRPr="00076E39" w:rsidRDefault="00E40C4B">
            <w:pPr>
              <w:rPr>
                <w:rFonts w:eastAsia="Times New Roman"/>
                <w:bCs/>
              </w:rPr>
            </w:pPr>
          </w:p>
        </w:tc>
        <w:tc>
          <w:tcPr>
            <w:tcW w:w="1355" w:type="dxa"/>
            <w:gridSpan w:val="2"/>
            <w:shd w:val="clear" w:color="auto" w:fill="auto"/>
            <w:vAlign w:val="center"/>
          </w:tcPr>
          <w:p w14:paraId="44728835" w14:textId="77777777" w:rsidR="00E40C4B" w:rsidRPr="00076E39" w:rsidRDefault="00E40C4B">
            <w:pPr>
              <w:rPr>
                <w:rFonts w:eastAsia="Times New Roman"/>
                <w:bCs/>
              </w:rPr>
            </w:pPr>
          </w:p>
        </w:tc>
        <w:tc>
          <w:tcPr>
            <w:tcW w:w="1301" w:type="dxa"/>
            <w:shd w:val="clear" w:color="auto" w:fill="auto"/>
            <w:vAlign w:val="center"/>
          </w:tcPr>
          <w:p w14:paraId="78E040CD" w14:textId="77777777" w:rsidR="00E40C4B" w:rsidRPr="00076E39" w:rsidRDefault="00E40C4B">
            <w:pPr>
              <w:rPr>
                <w:rFonts w:eastAsia="Times New Roman"/>
                <w:bCs/>
              </w:rPr>
            </w:pPr>
          </w:p>
        </w:tc>
      </w:tr>
      <w:tr w:rsidR="00E40C4B" w:rsidRPr="00076E39" w14:paraId="36FA101A" w14:textId="77777777">
        <w:trPr>
          <w:trHeight w:val="397"/>
        </w:trPr>
        <w:tc>
          <w:tcPr>
            <w:tcW w:w="665" w:type="dxa"/>
            <w:shd w:val="clear" w:color="auto" w:fill="auto"/>
            <w:vAlign w:val="center"/>
          </w:tcPr>
          <w:p w14:paraId="2ED314C9" w14:textId="77777777" w:rsidR="00E40C4B" w:rsidRPr="00076E39" w:rsidRDefault="00E40C4B">
            <w:pPr>
              <w:rPr>
                <w:rFonts w:eastAsia="Times New Roman"/>
                <w:bCs/>
              </w:rPr>
            </w:pPr>
            <w:r w:rsidRPr="00076E39">
              <w:rPr>
                <w:rFonts w:eastAsia="Times New Roman"/>
              </w:rPr>
              <w:t>4</w:t>
            </w:r>
          </w:p>
        </w:tc>
        <w:tc>
          <w:tcPr>
            <w:tcW w:w="3685" w:type="dxa"/>
            <w:gridSpan w:val="3"/>
            <w:shd w:val="clear" w:color="auto" w:fill="auto"/>
            <w:vAlign w:val="center"/>
          </w:tcPr>
          <w:p w14:paraId="72D1300B" w14:textId="77777777" w:rsidR="00E40C4B" w:rsidRPr="00076E39" w:rsidRDefault="00E40C4B">
            <w:pPr>
              <w:rPr>
                <w:rFonts w:eastAsia="Times New Roman"/>
                <w:bCs/>
              </w:rPr>
            </w:pPr>
          </w:p>
        </w:tc>
        <w:tc>
          <w:tcPr>
            <w:tcW w:w="1814" w:type="dxa"/>
            <w:gridSpan w:val="2"/>
            <w:shd w:val="clear" w:color="auto" w:fill="auto"/>
            <w:vAlign w:val="center"/>
          </w:tcPr>
          <w:p w14:paraId="5E2D0BB5" w14:textId="77777777" w:rsidR="00E40C4B" w:rsidRPr="00076E39" w:rsidRDefault="00E40C4B">
            <w:pPr>
              <w:rPr>
                <w:rFonts w:eastAsia="Times New Roman"/>
                <w:bCs/>
              </w:rPr>
            </w:pPr>
          </w:p>
        </w:tc>
        <w:tc>
          <w:tcPr>
            <w:tcW w:w="1355" w:type="dxa"/>
            <w:gridSpan w:val="2"/>
            <w:shd w:val="clear" w:color="auto" w:fill="auto"/>
            <w:vAlign w:val="center"/>
          </w:tcPr>
          <w:p w14:paraId="01270662" w14:textId="77777777" w:rsidR="00E40C4B" w:rsidRPr="00076E39" w:rsidRDefault="00E40C4B">
            <w:pPr>
              <w:rPr>
                <w:rFonts w:eastAsia="Times New Roman"/>
                <w:bCs/>
              </w:rPr>
            </w:pPr>
          </w:p>
        </w:tc>
        <w:tc>
          <w:tcPr>
            <w:tcW w:w="1301" w:type="dxa"/>
            <w:shd w:val="clear" w:color="auto" w:fill="auto"/>
            <w:vAlign w:val="center"/>
          </w:tcPr>
          <w:p w14:paraId="512C9918" w14:textId="77777777" w:rsidR="00E40C4B" w:rsidRPr="00076E39" w:rsidRDefault="00E40C4B">
            <w:pPr>
              <w:rPr>
                <w:rFonts w:eastAsia="Times New Roman"/>
                <w:bCs/>
              </w:rPr>
            </w:pPr>
          </w:p>
        </w:tc>
      </w:tr>
      <w:tr w:rsidR="00E40C4B" w:rsidRPr="00076E39" w14:paraId="26088381" w14:textId="77777777">
        <w:trPr>
          <w:trHeight w:val="397"/>
        </w:trPr>
        <w:tc>
          <w:tcPr>
            <w:tcW w:w="665" w:type="dxa"/>
            <w:shd w:val="clear" w:color="auto" w:fill="auto"/>
            <w:vAlign w:val="center"/>
          </w:tcPr>
          <w:p w14:paraId="32488758" w14:textId="77777777" w:rsidR="00E40C4B" w:rsidRPr="00076E39" w:rsidRDefault="00E40C4B">
            <w:pPr>
              <w:rPr>
                <w:rFonts w:eastAsia="Times New Roman"/>
                <w:bCs/>
              </w:rPr>
            </w:pPr>
            <w:r w:rsidRPr="00076E39">
              <w:rPr>
                <w:rFonts w:eastAsia="Times New Roman"/>
              </w:rPr>
              <w:t>5</w:t>
            </w:r>
          </w:p>
        </w:tc>
        <w:tc>
          <w:tcPr>
            <w:tcW w:w="3685" w:type="dxa"/>
            <w:gridSpan w:val="3"/>
            <w:shd w:val="clear" w:color="auto" w:fill="auto"/>
            <w:vAlign w:val="center"/>
          </w:tcPr>
          <w:p w14:paraId="237D02E7" w14:textId="77777777" w:rsidR="00E40C4B" w:rsidRPr="00076E39" w:rsidRDefault="00E40C4B">
            <w:pPr>
              <w:rPr>
                <w:rFonts w:eastAsia="Times New Roman"/>
                <w:bCs/>
              </w:rPr>
            </w:pPr>
          </w:p>
        </w:tc>
        <w:tc>
          <w:tcPr>
            <w:tcW w:w="1814" w:type="dxa"/>
            <w:gridSpan w:val="2"/>
            <w:shd w:val="clear" w:color="auto" w:fill="auto"/>
            <w:vAlign w:val="center"/>
          </w:tcPr>
          <w:p w14:paraId="0DE519C9" w14:textId="77777777" w:rsidR="00E40C4B" w:rsidRPr="00076E39" w:rsidRDefault="00E40C4B">
            <w:pPr>
              <w:rPr>
                <w:rFonts w:eastAsia="Times New Roman"/>
                <w:bCs/>
              </w:rPr>
            </w:pPr>
          </w:p>
        </w:tc>
        <w:tc>
          <w:tcPr>
            <w:tcW w:w="1355" w:type="dxa"/>
            <w:gridSpan w:val="2"/>
            <w:shd w:val="clear" w:color="auto" w:fill="auto"/>
            <w:vAlign w:val="center"/>
          </w:tcPr>
          <w:p w14:paraId="291ADA89" w14:textId="77777777" w:rsidR="00E40C4B" w:rsidRPr="00076E39" w:rsidRDefault="00E40C4B">
            <w:pPr>
              <w:rPr>
                <w:rFonts w:eastAsia="Times New Roman"/>
                <w:bCs/>
              </w:rPr>
            </w:pPr>
          </w:p>
        </w:tc>
        <w:tc>
          <w:tcPr>
            <w:tcW w:w="1301" w:type="dxa"/>
            <w:shd w:val="clear" w:color="auto" w:fill="auto"/>
            <w:vAlign w:val="center"/>
          </w:tcPr>
          <w:p w14:paraId="063E7B30" w14:textId="77777777" w:rsidR="00E40C4B" w:rsidRPr="00076E39" w:rsidRDefault="00E40C4B">
            <w:pPr>
              <w:rPr>
                <w:rFonts w:eastAsia="Times New Roman"/>
                <w:bCs/>
              </w:rPr>
            </w:pPr>
          </w:p>
        </w:tc>
      </w:tr>
      <w:tr w:rsidR="00E40C4B" w:rsidRPr="00076E39" w14:paraId="60A93845" w14:textId="77777777">
        <w:trPr>
          <w:trHeight w:val="397"/>
        </w:trPr>
        <w:tc>
          <w:tcPr>
            <w:tcW w:w="665" w:type="dxa"/>
            <w:shd w:val="clear" w:color="auto" w:fill="auto"/>
            <w:vAlign w:val="center"/>
          </w:tcPr>
          <w:p w14:paraId="2FA9C601" w14:textId="77777777" w:rsidR="00E40C4B" w:rsidRPr="00076E39" w:rsidRDefault="00E40C4B">
            <w:pPr>
              <w:rPr>
                <w:rFonts w:eastAsia="Times New Roman"/>
                <w:bCs/>
              </w:rPr>
            </w:pPr>
            <w:r w:rsidRPr="00076E39">
              <w:rPr>
                <w:rFonts w:eastAsia="Times New Roman"/>
              </w:rPr>
              <w:t>6</w:t>
            </w:r>
          </w:p>
        </w:tc>
        <w:tc>
          <w:tcPr>
            <w:tcW w:w="3685" w:type="dxa"/>
            <w:gridSpan w:val="3"/>
            <w:shd w:val="clear" w:color="auto" w:fill="auto"/>
            <w:vAlign w:val="center"/>
          </w:tcPr>
          <w:p w14:paraId="1F1DDB8C" w14:textId="77777777" w:rsidR="00E40C4B" w:rsidRPr="00076E39" w:rsidRDefault="00E40C4B">
            <w:pPr>
              <w:rPr>
                <w:rFonts w:eastAsia="Times New Roman"/>
                <w:bCs/>
              </w:rPr>
            </w:pPr>
          </w:p>
        </w:tc>
        <w:tc>
          <w:tcPr>
            <w:tcW w:w="1814" w:type="dxa"/>
            <w:gridSpan w:val="2"/>
            <w:shd w:val="clear" w:color="auto" w:fill="auto"/>
            <w:vAlign w:val="center"/>
          </w:tcPr>
          <w:p w14:paraId="577C52C3" w14:textId="77777777" w:rsidR="00E40C4B" w:rsidRPr="00076E39" w:rsidRDefault="00E40C4B">
            <w:pPr>
              <w:rPr>
                <w:rFonts w:eastAsia="Times New Roman"/>
                <w:bCs/>
              </w:rPr>
            </w:pPr>
          </w:p>
        </w:tc>
        <w:tc>
          <w:tcPr>
            <w:tcW w:w="1355" w:type="dxa"/>
            <w:gridSpan w:val="2"/>
            <w:shd w:val="clear" w:color="auto" w:fill="auto"/>
            <w:vAlign w:val="center"/>
          </w:tcPr>
          <w:p w14:paraId="577FF8ED" w14:textId="77777777" w:rsidR="00E40C4B" w:rsidRPr="00076E39" w:rsidRDefault="00E40C4B">
            <w:pPr>
              <w:rPr>
                <w:rFonts w:eastAsia="Times New Roman"/>
                <w:bCs/>
              </w:rPr>
            </w:pPr>
          </w:p>
        </w:tc>
        <w:tc>
          <w:tcPr>
            <w:tcW w:w="1301" w:type="dxa"/>
            <w:shd w:val="clear" w:color="auto" w:fill="auto"/>
            <w:vAlign w:val="center"/>
          </w:tcPr>
          <w:p w14:paraId="637D8020" w14:textId="77777777" w:rsidR="00E40C4B" w:rsidRPr="00076E39" w:rsidRDefault="00E40C4B">
            <w:pPr>
              <w:rPr>
                <w:rFonts w:eastAsia="Times New Roman"/>
                <w:bCs/>
              </w:rPr>
            </w:pPr>
          </w:p>
        </w:tc>
      </w:tr>
      <w:tr w:rsidR="00E40C4B" w:rsidRPr="00076E39" w14:paraId="04AD03CA" w14:textId="77777777">
        <w:trPr>
          <w:trHeight w:val="397"/>
        </w:trPr>
        <w:tc>
          <w:tcPr>
            <w:tcW w:w="665" w:type="dxa"/>
            <w:shd w:val="clear" w:color="auto" w:fill="auto"/>
            <w:vAlign w:val="center"/>
          </w:tcPr>
          <w:p w14:paraId="56E09771" w14:textId="77777777" w:rsidR="00E40C4B" w:rsidRPr="00076E39" w:rsidRDefault="00E40C4B">
            <w:pPr>
              <w:rPr>
                <w:rFonts w:eastAsia="Times New Roman"/>
                <w:bCs/>
              </w:rPr>
            </w:pPr>
            <w:r w:rsidRPr="00076E39">
              <w:rPr>
                <w:rFonts w:eastAsia="Times New Roman"/>
              </w:rPr>
              <w:t>7</w:t>
            </w:r>
          </w:p>
        </w:tc>
        <w:tc>
          <w:tcPr>
            <w:tcW w:w="3685" w:type="dxa"/>
            <w:gridSpan w:val="3"/>
            <w:shd w:val="clear" w:color="auto" w:fill="auto"/>
            <w:vAlign w:val="center"/>
          </w:tcPr>
          <w:p w14:paraId="011EA4DE" w14:textId="77777777" w:rsidR="00E40C4B" w:rsidRPr="00076E39" w:rsidRDefault="00E40C4B">
            <w:pPr>
              <w:rPr>
                <w:rFonts w:eastAsia="Times New Roman"/>
                <w:bCs/>
              </w:rPr>
            </w:pPr>
          </w:p>
        </w:tc>
        <w:tc>
          <w:tcPr>
            <w:tcW w:w="1814" w:type="dxa"/>
            <w:gridSpan w:val="2"/>
            <w:shd w:val="clear" w:color="auto" w:fill="auto"/>
            <w:vAlign w:val="center"/>
          </w:tcPr>
          <w:p w14:paraId="0FA791D2" w14:textId="77777777" w:rsidR="00E40C4B" w:rsidRPr="00076E39" w:rsidRDefault="00E40C4B">
            <w:pPr>
              <w:rPr>
                <w:rFonts w:eastAsia="Times New Roman"/>
                <w:bCs/>
              </w:rPr>
            </w:pPr>
          </w:p>
        </w:tc>
        <w:tc>
          <w:tcPr>
            <w:tcW w:w="1355" w:type="dxa"/>
            <w:gridSpan w:val="2"/>
            <w:shd w:val="clear" w:color="auto" w:fill="auto"/>
            <w:vAlign w:val="center"/>
          </w:tcPr>
          <w:p w14:paraId="2A91EF79" w14:textId="77777777" w:rsidR="00E40C4B" w:rsidRPr="00076E39" w:rsidRDefault="00E40C4B">
            <w:pPr>
              <w:rPr>
                <w:rFonts w:eastAsia="Times New Roman"/>
                <w:bCs/>
              </w:rPr>
            </w:pPr>
          </w:p>
        </w:tc>
        <w:tc>
          <w:tcPr>
            <w:tcW w:w="1301" w:type="dxa"/>
            <w:shd w:val="clear" w:color="auto" w:fill="auto"/>
            <w:vAlign w:val="center"/>
          </w:tcPr>
          <w:p w14:paraId="3B9CAD31" w14:textId="77777777" w:rsidR="00E40C4B" w:rsidRPr="00076E39" w:rsidRDefault="00E40C4B">
            <w:pPr>
              <w:rPr>
                <w:rFonts w:eastAsia="Times New Roman"/>
                <w:bCs/>
              </w:rPr>
            </w:pPr>
          </w:p>
        </w:tc>
      </w:tr>
      <w:tr w:rsidR="00E40C4B" w:rsidRPr="00076E39" w14:paraId="400A1CB7" w14:textId="77777777">
        <w:trPr>
          <w:trHeight w:val="397"/>
        </w:trPr>
        <w:tc>
          <w:tcPr>
            <w:tcW w:w="665" w:type="dxa"/>
            <w:shd w:val="clear" w:color="auto" w:fill="auto"/>
            <w:vAlign w:val="center"/>
          </w:tcPr>
          <w:p w14:paraId="7C77030B" w14:textId="77777777" w:rsidR="00E40C4B" w:rsidRPr="00076E39" w:rsidRDefault="00E40C4B">
            <w:pPr>
              <w:rPr>
                <w:rFonts w:eastAsia="Times New Roman"/>
                <w:bCs/>
              </w:rPr>
            </w:pPr>
            <w:r w:rsidRPr="00076E39">
              <w:rPr>
                <w:rFonts w:eastAsia="Times New Roman"/>
              </w:rPr>
              <w:lastRenderedPageBreak/>
              <w:t>8</w:t>
            </w:r>
          </w:p>
        </w:tc>
        <w:tc>
          <w:tcPr>
            <w:tcW w:w="3685" w:type="dxa"/>
            <w:gridSpan w:val="3"/>
            <w:shd w:val="clear" w:color="auto" w:fill="auto"/>
            <w:vAlign w:val="center"/>
          </w:tcPr>
          <w:p w14:paraId="7CBCB2B4" w14:textId="77777777" w:rsidR="00E40C4B" w:rsidRPr="00076E39" w:rsidRDefault="00E40C4B">
            <w:pPr>
              <w:rPr>
                <w:rFonts w:eastAsia="Times New Roman"/>
                <w:bCs/>
              </w:rPr>
            </w:pPr>
          </w:p>
        </w:tc>
        <w:tc>
          <w:tcPr>
            <w:tcW w:w="1814" w:type="dxa"/>
            <w:gridSpan w:val="2"/>
            <w:shd w:val="clear" w:color="auto" w:fill="auto"/>
            <w:vAlign w:val="center"/>
          </w:tcPr>
          <w:p w14:paraId="6E20B161" w14:textId="77777777" w:rsidR="00E40C4B" w:rsidRPr="00076E39" w:rsidRDefault="00E40C4B">
            <w:pPr>
              <w:rPr>
                <w:rFonts w:eastAsia="Times New Roman"/>
                <w:bCs/>
              </w:rPr>
            </w:pPr>
          </w:p>
        </w:tc>
        <w:tc>
          <w:tcPr>
            <w:tcW w:w="1355" w:type="dxa"/>
            <w:gridSpan w:val="2"/>
            <w:shd w:val="clear" w:color="auto" w:fill="auto"/>
            <w:vAlign w:val="center"/>
          </w:tcPr>
          <w:p w14:paraId="7741B82B" w14:textId="77777777" w:rsidR="00E40C4B" w:rsidRPr="00076E39" w:rsidRDefault="00E40C4B">
            <w:pPr>
              <w:rPr>
                <w:rFonts w:eastAsia="Times New Roman"/>
                <w:bCs/>
              </w:rPr>
            </w:pPr>
          </w:p>
        </w:tc>
        <w:tc>
          <w:tcPr>
            <w:tcW w:w="1301" w:type="dxa"/>
            <w:shd w:val="clear" w:color="auto" w:fill="auto"/>
            <w:vAlign w:val="center"/>
          </w:tcPr>
          <w:p w14:paraId="2F43330C" w14:textId="77777777" w:rsidR="00E40C4B" w:rsidRPr="00076E39" w:rsidRDefault="00E40C4B">
            <w:pPr>
              <w:rPr>
                <w:rFonts w:eastAsia="Times New Roman"/>
                <w:bCs/>
              </w:rPr>
            </w:pPr>
          </w:p>
        </w:tc>
      </w:tr>
    </w:tbl>
    <w:p w14:paraId="5EFC6BA6" w14:textId="34AE0B92" w:rsidR="00E40C4B" w:rsidRDefault="00E40C4B" w:rsidP="00E40C4B">
      <w:pPr>
        <w:spacing w:after="160" w:line="259" w:lineRule="auto"/>
        <w:rPr>
          <w:b/>
          <w:bCs/>
          <w:szCs w:val="22"/>
        </w:rPr>
      </w:pPr>
    </w:p>
    <w:p w14:paraId="13FEA62D" w14:textId="77777777" w:rsidR="00B455A9" w:rsidRDefault="00B455A9" w:rsidP="00E40C4B">
      <w:pPr>
        <w:spacing w:after="160" w:line="259" w:lineRule="auto"/>
        <w:rPr>
          <w:b/>
          <w:b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0"/>
      </w:tblGrid>
      <w:tr w:rsidR="00E40C4B" w:rsidRPr="00076E39" w14:paraId="592408FD" w14:textId="77777777">
        <w:trPr>
          <w:trHeight w:val="510"/>
        </w:trPr>
        <w:tc>
          <w:tcPr>
            <w:tcW w:w="9085" w:type="dxa"/>
            <w:shd w:val="clear" w:color="auto" w:fill="auto"/>
            <w:vAlign w:val="center"/>
          </w:tcPr>
          <w:p w14:paraId="14BAB0F9" w14:textId="77777777" w:rsidR="00E40C4B" w:rsidRPr="00076E39" w:rsidRDefault="00E40C4B">
            <w:pPr>
              <w:jc w:val="center"/>
              <w:rPr>
                <w:rFonts w:eastAsia="Times New Roman"/>
                <w:b/>
                <w:bCs/>
              </w:rPr>
            </w:pPr>
            <w:r w:rsidRPr="00076E39">
              <w:rPr>
                <w:rFonts w:eastAsia="Times New Roman"/>
                <w:b/>
              </w:rPr>
              <w:t>MEDIA REPORTS / OTHER SOURCES OF INFORMATION</w:t>
            </w:r>
          </w:p>
        </w:tc>
      </w:tr>
      <w:tr w:rsidR="00E40C4B" w:rsidRPr="00076E39" w14:paraId="13C1C1CE" w14:textId="77777777">
        <w:trPr>
          <w:trHeight w:val="454"/>
        </w:trPr>
        <w:tc>
          <w:tcPr>
            <w:tcW w:w="9085" w:type="dxa"/>
            <w:shd w:val="clear" w:color="auto" w:fill="auto"/>
            <w:vAlign w:val="center"/>
          </w:tcPr>
          <w:p w14:paraId="5679A528" w14:textId="77777777" w:rsidR="00E40C4B" w:rsidRPr="00076E39" w:rsidRDefault="00E40C4B">
            <w:pPr>
              <w:jc w:val="center"/>
              <w:rPr>
                <w:rFonts w:eastAsia="Times New Roman"/>
                <w:bCs/>
              </w:rPr>
            </w:pPr>
            <w:r w:rsidRPr="00076E39">
              <w:rPr>
                <w:rFonts w:eastAsia="Times New Roman"/>
              </w:rPr>
              <w:t>(Please reference all known negative or damaging media reports associated with the DPIP/FPPO/FIN)</w:t>
            </w:r>
          </w:p>
        </w:tc>
      </w:tr>
      <w:tr w:rsidR="00E40C4B" w:rsidRPr="00076E39" w14:paraId="01C00483" w14:textId="77777777">
        <w:trPr>
          <w:trHeight w:val="624"/>
        </w:trPr>
        <w:tc>
          <w:tcPr>
            <w:tcW w:w="9085" w:type="dxa"/>
            <w:shd w:val="clear" w:color="auto" w:fill="auto"/>
            <w:vAlign w:val="center"/>
          </w:tcPr>
          <w:p w14:paraId="0B34C040" w14:textId="77777777" w:rsidR="00E40C4B" w:rsidRPr="00076E39" w:rsidRDefault="00E40C4B">
            <w:pPr>
              <w:rPr>
                <w:rFonts w:eastAsia="Times New Roman"/>
                <w:bCs/>
              </w:rPr>
            </w:pPr>
          </w:p>
        </w:tc>
      </w:tr>
      <w:tr w:rsidR="00E40C4B" w:rsidRPr="00076E39" w14:paraId="5F79F5FD" w14:textId="77777777">
        <w:trPr>
          <w:trHeight w:val="624"/>
        </w:trPr>
        <w:tc>
          <w:tcPr>
            <w:tcW w:w="9085" w:type="dxa"/>
            <w:shd w:val="clear" w:color="auto" w:fill="auto"/>
            <w:vAlign w:val="center"/>
          </w:tcPr>
          <w:p w14:paraId="3E79BDFA" w14:textId="77777777" w:rsidR="00E40C4B" w:rsidRPr="00076E39" w:rsidRDefault="00E40C4B">
            <w:pPr>
              <w:rPr>
                <w:rFonts w:eastAsia="Times New Roman"/>
                <w:bCs/>
              </w:rPr>
            </w:pPr>
          </w:p>
        </w:tc>
      </w:tr>
      <w:tr w:rsidR="00E40C4B" w:rsidRPr="00076E39" w14:paraId="53FA8B38" w14:textId="77777777">
        <w:trPr>
          <w:trHeight w:val="624"/>
        </w:trPr>
        <w:tc>
          <w:tcPr>
            <w:tcW w:w="9085" w:type="dxa"/>
            <w:shd w:val="clear" w:color="auto" w:fill="auto"/>
            <w:vAlign w:val="center"/>
          </w:tcPr>
          <w:p w14:paraId="64DED768" w14:textId="77777777" w:rsidR="00E40C4B" w:rsidRPr="00076E39" w:rsidRDefault="00E40C4B">
            <w:pPr>
              <w:rPr>
                <w:rFonts w:eastAsia="Times New Roman"/>
                <w:bCs/>
              </w:rPr>
            </w:pPr>
          </w:p>
        </w:tc>
      </w:tr>
      <w:tr w:rsidR="00E40C4B" w:rsidRPr="00076E39" w14:paraId="37B715D7" w14:textId="77777777">
        <w:trPr>
          <w:trHeight w:val="624"/>
        </w:trPr>
        <w:tc>
          <w:tcPr>
            <w:tcW w:w="9085" w:type="dxa"/>
            <w:shd w:val="clear" w:color="auto" w:fill="auto"/>
            <w:vAlign w:val="center"/>
          </w:tcPr>
          <w:p w14:paraId="4DBBC666" w14:textId="77777777" w:rsidR="00E40C4B" w:rsidRPr="00076E39" w:rsidRDefault="00E40C4B">
            <w:pPr>
              <w:rPr>
                <w:rFonts w:eastAsia="Times New Roman"/>
                <w:bCs/>
              </w:rPr>
            </w:pPr>
          </w:p>
        </w:tc>
      </w:tr>
      <w:tr w:rsidR="00E40C4B" w:rsidRPr="00076E39" w14:paraId="3E0C2E75" w14:textId="77777777">
        <w:trPr>
          <w:trHeight w:val="624"/>
        </w:trPr>
        <w:tc>
          <w:tcPr>
            <w:tcW w:w="9085" w:type="dxa"/>
            <w:shd w:val="clear" w:color="auto" w:fill="auto"/>
            <w:vAlign w:val="center"/>
          </w:tcPr>
          <w:p w14:paraId="05CDAA55" w14:textId="77777777" w:rsidR="00E40C4B" w:rsidRPr="00076E39" w:rsidRDefault="00E40C4B">
            <w:pPr>
              <w:rPr>
                <w:rFonts w:eastAsia="Times New Roman"/>
                <w:bCs/>
              </w:rPr>
            </w:pPr>
          </w:p>
        </w:tc>
      </w:tr>
    </w:tbl>
    <w:p w14:paraId="745F2574" w14:textId="77777777" w:rsidR="00E40C4B" w:rsidRPr="00076E39" w:rsidRDefault="00E40C4B" w:rsidP="00E40C4B">
      <w:pPr>
        <w:rPr>
          <w:rFonts w:eastAsia="Times New Roman"/>
          <w:bCs/>
        </w:rPr>
      </w:pPr>
    </w:p>
    <w:p w14:paraId="012CC303" w14:textId="77777777" w:rsidR="00E40C4B" w:rsidRPr="00076E39" w:rsidRDefault="00E40C4B" w:rsidP="00E40C4B">
      <w:pPr>
        <w:rPr>
          <w:rFonts w:eastAsia="Times New Roman"/>
          <w:bCs/>
        </w:rPr>
      </w:pPr>
      <w:r w:rsidRPr="00076E39">
        <w:rPr>
          <w:rFonts w:eastAsia="Times New Roman"/>
          <w:b/>
        </w:rPr>
        <w:t>Reporting Person/s:</w:t>
      </w:r>
    </w:p>
    <w:p w14:paraId="2D4204E9" w14:textId="77777777" w:rsidR="00E40C4B" w:rsidRPr="00076E39" w:rsidRDefault="00E40C4B" w:rsidP="00E40C4B">
      <w:pPr>
        <w:rPr>
          <w:rFonts w:eastAsia="Times New Roman"/>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2"/>
        <w:gridCol w:w="1102"/>
        <w:gridCol w:w="2516"/>
      </w:tblGrid>
      <w:tr w:rsidR="00E40C4B" w:rsidRPr="00076E39" w14:paraId="51FC4582" w14:textId="77777777">
        <w:trPr>
          <w:trHeight w:val="624"/>
        </w:trPr>
        <w:tc>
          <w:tcPr>
            <w:tcW w:w="9085" w:type="dxa"/>
            <w:gridSpan w:val="3"/>
            <w:shd w:val="clear" w:color="auto" w:fill="auto"/>
            <w:vAlign w:val="center"/>
          </w:tcPr>
          <w:p w14:paraId="58C328AC" w14:textId="77777777" w:rsidR="00E40C4B" w:rsidRPr="00076E39" w:rsidRDefault="00E40C4B">
            <w:pPr>
              <w:rPr>
                <w:rFonts w:eastAsia="Times New Roman"/>
                <w:bCs/>
              </w:rPr>
            </w:pPr>
            <w:r w:rsidRPr="00076E39">
              <w:rPr>
                <w:rFonts w:eastAsia="Times New Roman"/>
              </w:rPr>
              <w:t>Full names:</w:t>
            </w:r>
          </w:p>
        </w:tc>
      </w:tr>
      <w:tr w:rsidR="00E40C4B" w:rsidRPr="00076E39" w14:paraId="5BA60964" w14:textId="77777777">
        <w:trPr>
          <w:trHeight w:val="624"/>
        </w:trPr>
        <w:tc>
          <w:tcPr>
            <w:tcW w:w="9085" w:type="dxa"/>
            <w:gridSpan w:val="3"/>
            <w:shd w:val="clear" w:color="auto" w:fill="auto"/>
            <w:vAlign w:val="center"/>
          </w:tcPr>
          <w:p w14:paraId="5603677D" w14:textId="77777777" w:rsidR="00E40C4B" w:rsidRPr="00076E39" w:rsidRDefault="00E40C4B">
            <w:pPr>
              <w:rPr>
                <w:rFonts w:eastAsia="Times New Roman"/>
                <w:bCs/>
              </w:rPr>
            </w:pPr>
            <w:r w:rsidRPr="00076E39">
              <w:rPr>
                <w:rFonts w:eastAsia="Times New Roman"/>
              </w:rPr>
              <w:t>Designation:</w:t>
            </w:r>
          </w:p>
        </w:tc>
      </w:tr>
      <w:tr w:rsidR="00E40C4B" w:rsidRPr="00076E39" w14:paraId="56A875C9" w14:textId="77777777">
        <w:trPr>
          <w:trHeight w:val="624"/>
        </w:trPr>
        <w:tc>
          <w:tcPr>
            <w:tcW w:w="9085" w:type="dxa"/>
            <w:gridSpan w:val="3"/>
            <w:shd w:val="clear" w:color="auto" w:fill="auto"/>
            <w:vAlign w:val="center"/>
          </w:tcPr>
          <w:p w14:paraId="0BC31926" w14:textId="77777777" w:rsidR="00E40C4B" w:rsidRPr="00076E39" w:rsidRDefault="00E40C4B">
            <w:pPr>
              <w:rPr>
                <w:rFonts w:eastAsia="Times New Roman"/>
                <w:bCs/>
              </w:rPr>
            </w:pPr>
            <w:r w:rsidRPr="00076E39">
              <w:rPr>
                <w:rFonts w:eastAsia="Times New Roman"/>
              </w:rPr>
              <w:t>Department:</w:t>
            </w:r>
          </w:p>
        </w:tc>
      </w:tr>
      <w:tr w:rsidR="00E40C4B" w:rsidRPr="00076E39" w14:paraId="0D9AE5F8" w14:textId="77777777">
        <w:trPr>
          <w:trHeight w:val="624"/>
        </w:trPr>
        <w:tc>
          <w:tcPr>
            <w:tcW w:w="9085" w:type="dxa"/>
            <w:gridSpan w:val="3"/>
            <w:shd w:val="clear" w:color="auto" w:fill="auto"/>
            <w:vAlign w:val="center"/>
          </w:tcPr>
          <w:p w14:paraId="17BB7597" w14:textId="77777777" w:rsidR="00E40C4B" w:rsidRPr="00076E39" w:rsidRDefault="00E40C4B">
            <w:pPr>
              <w:rPr>
                <w:rFonts w:eastAsia="Times New Roman"/>
                <w:bCs/>
              </w:rPr>
            </w:pPr>
            <w:r w:rsidRPr="00076E39">
              <w:rPr>
                <w:rFonts w:eastAsia="Times New Roman"/>
              </w:rPr>
              <w:t>Head of Department:</w:t>
            </w:r>
          </w:p>
        </w:tc>
      </w:tr>
      <w:tr w:rsidR="00E40C4B" w:rsidRPr="00076E39" w14:paraId="142C7003" w14:textId="77777777">
        <w:trPr>
          <w:trHeight w:val="624"/>
        </w:trPr>
        <w:tc>
          <w:tcPr>
            <w:tcW w:w="5844" w:type="dxa"/>
            <w:shd w:val="clear" w:color="auto" w:fill="auto"/>
            <w:vAlign w:val="center"/>
          </w:tcPr>
          <w:p w14:paraId="0A7512D8" w14:textId="77777777" w:rsidR="00E40C4B" w:rsidRPr="00076E39" w:rsidRDefault="00E40C4B">
            <w:pPr>
              <w:rPr>
                <w:rFonts w:eastAsia="Times New Roman"/>
                <w:bCs/>
              </w:rPr>
            </w:pPr>
            <w:r w:rsidRPr="00076E39">
              <w:rPr>
                <w:rFonts w:eastAsia="Times New Roman"/>
              </w:rPr>
              <w:t>Head of Department’s signature:</w:t>
            </w:r>
          </w:p>
        </w:tc>
        <w:tc>
          <w:tcPr>
            <w:tcW w:w="987" w:type="dxa"/>
            <w:shd w:val="clear" w:color="auto" w:fill="auto"/>
            <w:vAlign w:val="center"/>
          </w:tcPr>
          <w:p w14:paraId="4860A157" w14:textId="77777777" w:rsidR="00E40C4B" w:rsidRPr="00076E39" w:rsidRDefault="00E40C4B">
            <w:pPr>
              <w:rPr>
                <w:rFonts w:eastAsia="Times New Roman"/>
                <w:bCs/>
              </w:rPr>
            </w:pPr>
            <w:r w:rsidRPr="00076E39">
              <w:rPr>
                <w:rFonts w:eastAsia="Times New Roman"/>
              </w:rPr>
              <w:t>Date:</w:t>
            </w:r>
          </w:p>
        </w:tc>
        <w:tc>
          <w:tcPr>
            <w:tcW w:w="2254" w:type="dxa"/>
            <w:shd w:val="clear" w:color="auto" w:fill="auto"/>
            <w:vAlign w:val="center"/>
          </w:tcPr>
          <w:p w14:paraId="3E1A5B46" w14:textId="77777777" w:rsidR="00E40C4B" w:rsidRPr="00076E39" w:rsidRDefault="00E40C4B">
            <w:pPr>
              <w:rPr>
                <w:rFonts w:eastAsia="Times New Roman"/>
                <w:bCs/>
              </w:rPr>
            </w:pPr>
          </w:p>
        </w:tc>
      </w:tr>
      <w:tr w:rsidR="00E40C4B" w:rsidRPr="00076E39" w14:paraId="3686EE00" w14:textId="77777777">
        <w:trPr>
          <w:trHeight w:val="624"/>
        </w:trPr>
        <w:tc>
          <w:tcPr>
            <w:tcW w:w="5844" w:type="dxa"/>
            <w:shd w:val="clear" w:color="auto" w:fill="auto"/>
            <w:vAlign w:val="center"/>
          </w:tcPr>
          <w:p w14:paraId="07D1E5EE" w14:textId="77777777" w:rsidR="00E40C4B" w:rsidRPr="00076E39" w:rsidRDefault="00E40C4B">
            <w:pPr>
              <w:rPr>
                <w:rFonts w:eastAsia="Times New Roman"/>
                <w:bCs/>
              </w:rPr>
            </w:pPr>
            <w:r w:rsidRPr="00076E39">
              <w:rPr>
                <w:rFonts w:eastAsia="Times New Roman"/>
              </w:rPr>
              <w:t>Reporting Person’s signature:</w:t>
            </w:r>
          </w:p>
        </w:tc>
        <w:tc>
          <w:tcPr>
            <w:tcW w:w="987" w:type="dxa"/>
            <w:shd w:val="clear" w:color="auto" w:fill="auto"/>
            <w:vAlign w:val="center"/>
          </w:tcPr>
          <w:p w14:paraId="1A6E8FD7" w14:textId="77777777" w:rsidR="00E40C4B" w:rsidRPr="00076E39" w:rsidRDefault="00E40C4B">
            <w:pPr>
              <w:rPr>
                <w:rFonts w:eastAsia="Times New Roman"/>
                <w:bCs/>
              </w:rPr>
            </w:pPr>
            <w:r w:rsidRPr="00076E39">
              <w:rPr>
                <w:rFonts w:eastAsia="Times New Roman"/>
              </w:rPr>
              <w:t>Date:</w:t>
            </w:r>
          </w:p>
        </w:tc>
        <w:tc>
          <w:tcPr>
            <w:tcW w:w="2254" w:type="dxa"/>
            <w:shd w:val="clear" w:color="auto" w:fill="auto"/>
            <w:vAlign w:val="center"/>
          </w:tcPr>
          <w:p w14:paraId="1E90DD4F" w14:textId="77777777" w:rsidR="00E40C4B" w:rsidRPr="00076E39" w:rsidRDefault="00E40C4B">
            <w:pPr>
              <w:rPr>
                <w:rFonts w:eastAsia="Times New Roman"/>
                <w:bCs/>
              </w:rPr>
            </w:pPr>
          </w:p>
        </w:tc>
      </w:tr>
    </w:tbl>
    <w:p w14:paraId="716548B8" w14:textId="77777777" w:rsidR="00E40C4B" w:rsidRPr="0063285C" w:rsidRDefault="00E40C4B" w:rsidP="00E40C4B">
      <w:pPr>
        <w:spacing w:after="200" w:line="276" w:lineRule="auto"/>
        <w:contextualSpacing/>
      </w:pPr>
    </w:p>
    <w:p w14:paraId="55A3A910" w14:textId="77777777" w:rsidR="00E40C4B" w:rsidRPr="0063285C" w:rsidRDefault="00E40C4B" w:rsidP="00E40C4B">
      <w:pPr>
        <w:spacing w:after="120"/>
      </w:pPr>
      <w:r w:rsidRPr="0063285C">
        <w:t>I, the undersigned</w:t>
      </w:r>
      <w:r>
        <w:t>,……………………………………………………………………………….</w:t>
      </w:r>
      <w:r w:rsidRPr="0063285C">
        <w:t xml:space="preserve"> declare that:</w:t>
      </w:r>
    </w:p>
    <w:p w14:paraId="0299AC26" w14:textId="77777777" w:rsidR="00E40C4B" w:rsidRPr="0063285C" w:rsidRDefault="00E40C4B" w:rsidP="00E209D2">
      <w:pPr>
        <w:pStyle w:val="ListNumberLevel1"/>
        <w:numPr>
          <w:ilvl w:val="0"/>
          <w:numId w:val="34"/>
        </w:numPr>
        <w:spacing w:before="120" w:after="120"/>
        <w:rPr>
          <w:lang w:val="en-GB"/>
        </w:rPr>
      </w:pPr>
      <w:r w:rsidRPr="0063285C">
        <w:rPr>
          <w:lang w:val="en-GB"/>
        </w:rPr>
        <w:t>the information furnished on this declaration form is true and correct, and</w:t>
      </w:r>
    </w:p>
    <w:p w14:paraId="5C6DDF68" w14:textId="77777777" w:rsidR="00E40C4B" w:rsidRPr="0063285C" w:rsidRDefault="00E40C4B" w:rsidP="00E209D2">
      <w:pPr>
        <w:pStyle w:val="ListNumberLevel1"/>
        <w:numPr>
          <w:ilvl w:val="0"/>
          <w:numId w:val="34"/>
        </w:numPr>
        <w:spacing w:before="120" w:after="120"/>
        <w:rPr>
          <w:lang w:val="en-GB"/>
        </w:rPr>
      </w:pPr>
      <w:r w:rsidRPr="0063285C">
        <w:rPr>
          <w:lang w:val="en-GB"/>
        </w:rPr>
        <w:t>I accept that any action may be taken against me should this declaration prove to be false.</w:t>
      </w:r>
    </w:p>
    <w:p w14:paraId="7E207C0F" w14:textId="77777777" w:rsidR="00E40C4B" w:rsidRPr="0063285C" w:rsidRDefault="00E40C4B" w:rsidP="00E40C4B">
      <w:pPr>
        <w:pStyle w:val="TABS2"/>
        <w:spacing w:before="720"/>
      </w:pPr>
      <w:r w:rsidRPr="0063285C">
        <w:t xml:space="preserve">SIGNATURE: </w:t>
      </w:r>
    </w:p>
    <w:p w14:paraId="3F445624" w14:textId="77777777" w:rsidR="00E40C4B" w:rsidRPr="0063285C" w:rsidRDefault="00E40C4B" w:rsidP="00E40C4B">
      <w:pPr>
        <w:pStyle w:val="TABS2"/>
        <w:spacing w:before="360"/>
      </w:pPr>
      <w:r w:rsidRPr="0063285C">
        <w:t xml:space="preserve">NAME: </w:t>
      </w:r>
      <w:r w:rsidRPr="0063285C">
        <w:tab/>
      </w:r>
    </w:p>
    <w:p w14:paraId="3BA9854F" w14:textId="77777777" w:rsidR="00E40C4B" w:rsidRPr="0063285C" w:rsidRDefault="00E40C4B" w:rsidP="00E40C4B">
      <w:pPr>
        <w:pStyle w:val="TABS2"/>
        <w:spacing w:before="360"/>
      </w:pPr>
      <w:r w:rsidRPr="0063285C">
        <w:t xml:space="preserve">POSITION: </w:t>
      </w:r>
      <w:r w:rsidRPr="0063285C">
        <w:tab/>
      </w:r>
    </w:p>
    <w:p w14:paraId="716C068E" w14:textId="77777777" w:rsidR="00E40C4B" w:rsidRPr="0063285C" w:rsidRDefault="00E40C4B" w:rsidP="00E40C4B">
      <w:pPr>
        <w:pStyle w:val="TABS2"/>
        <w:spacing w:before="360"/>
      </w:pPr>
      <w:r w:rsidRPr="0063285C">
        <w:t xml:space="preserve">DATE: </w:t>
      </w:r>
      <w:r w:rsidRPr="0063285C">
        <w:tab/>
      </w:r>
    </w:p>
    <w:p w14:paraId="58447423" w14:textId="77777777" w:rsidR="00E40C4B" w:rsidRPr="0063285C" w:rsidRDefault="00E40C4B" w:rsidP="00E40C4B">
      <w:pPr>
        <w:pStyle w:val="TABS2"/>
        <w:spacing w:before="360"/>
        <w:rPr>
          <w:rFonts w:ascii="Arial Bold" w:hAnsi="Arial Bold"/>
          <w:b/>
          <w:caps/>
        </w:rPr>
      </w:pPr>
      <w:r w:rsidRPr="0063285C">
        <w:t xml:space="preserve">NAME OF TENDERER: </w:t>
      </w:r>
      <w:r w:rsidRPr="0063285C">
        <w:tab/>
      </w:r>
      <w:r w:rsidRPr="0063285C">
        <w:br w:type="page"/>
      </w:r>
    </w:p>
    <w:p w14:paraId="55285AF9" w14:textId="77777777" w:rsidR="00E40C4B" w:rsidRDefault="00E40C4B" w:rsidP="00E921CB">
      <w:pPr>
        <w:pStyle w:val="Header3"/>
      </w:pPr>
      <w:bookmarkStart w:id="86" w:name="_Toc23512806"/>
      <w:bookmarkStart w:id="87" w:name="_Toc158962761"/>
      <w:r w:rsidRPr="0063285C">
        <w:lastRenderedPageBreak/>
        <w:t>FORM A2.6:</w:t>
      </w:r>
      <w:r w:rsidRPr="0063285C">
        <w:tab/>
        <w:t>CERTIFICATE OF PERMISSION TO CONDUCT DUE DILIGENCE INVESTIGATION</w:t>
      </w:r>
      <w:bookmarkEnd w:id="86"/>
      <w:bookmarkEnd w:id="87"/>
    </w:p>
    <w:p w14:paraId="4F511C47" w14:textId="39E32894" w:rsidR="00CD4C0A" w:rsidRPr="00767D34" w:rsidRDefault="00CD4C0A" w:rsidP="00CD4C0A">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75B6B744" w14:textId="77777777" w:rsidR="00CD4C0A" w:rsidRDefault="00CD4C0A" w:rsidP="00CD4C0A">
      <w:pPr>
        <w:rPr>
          <w:b/>
          <w:i/>
          <w:color w:val="A6A6A6"/>
          <w:highlight w:val="yellow"/>
        </w:rPr>
      </w:pPr>
    </w:p>
    <w:p w14:paraId="3B568CB3" w14:textId="2A226B96" w:rsidR="00E40C4B" w:rsidRDefault="00CD4C0A" w:rsidP="00E40C4B">
      <w:pPr>
        <w:rPr>
          <w:b/>
        </w:rPr>
      </w:pPr>
      <w:r w:rsidRPr="006C2C60">
        <w:rPr>
          <w:b/>
          <w:iCs/>
        </w:rPr>
        <w:t>FOR THE NOMINATED SUB-CONTRACT FOR THE DESIGN BUILD, OPERATIONS AND MAINTENANCE OF THE TOLL SYSTEM FOR THE OPERATIONS AND MAINTENANCE OF TOLL PLAZAS ON THE N1 NORTH TOLL ROAD</w:t>
      </w:r>
    </w:p>
    <w:p w14:paraId="02607072" w14:textId="77777777" w:rsidR="00E40C4B" w:rsidRPr="00FE6154" w:rsidRDefault="00E40C4B" w:rsidP="00E40C4B">
      <w:pPr>
        <w:spacing w:line="276" w:lineRule="auto"/>
        <w:rPr>
          <w:b/>
          <w:i/>
          <w:color w:val="A6A6A6"/>
          <w:highlight w:val="yellow"/>
        </w:rPr>
      </w:pPr>
    </w:p>
    <w:p w14:paraId="48C6687B" w14:textId="77777777" w:rsidR="00E40C4B" w:rsidRPr="0063285C" w:rsidRDefault="00E40C4B" w:rsidP="00E40C4B">
      <w:pPr>
        <w:spacing w:line="276" w:lineRule="auto"/>
        <w:rPr>
          <w:b/>
        </w:rPr>
      </w:pPr>
      <w:r w:rsidRPr="0063285C">
        <w:rPr>
          <w:b/>
        </w:rPr>
        <w:t>Notes to tenderer:</w:t>
      </w:r>
    </w:p>
    <w:p w14:paraId="7EA310D2" w14:textId="77777777" w:rsidR="00E40C4B" w:rsidRPr="0063285C" w:rsidRDefault="00E40C4B" w:rsidP="00E209D2">
      <w:pPr>
        <w:pStyle w:val="NumbernotestoTenderer"/>
        <w:numPr>
          <w:ilvl w:val="0"/>
          <w:numId w:val="342"/>
        </w:numPr>
      </w:pPr>
      <w:r w:rsidRPr="0063285C">
        <w:t>The tenderer shall complete the declaration below</w:t>
      </w:r>
    </w:p>
    <w:p w14:paraId="50C94CD6" w14:textId="77777777" w:rsidR="00E40C4B" w:rsidRPr="0063285C" w:rsidRDefault="00E40C4B" w:rsidP="00E209D2">
      <w:pPr>
        <w:pStyle w:val="NumbernotestoTenderer"/>
        <w:numPr>
          <w:ilvl w:val="0"/>
          <w:numId w:val="342"/>
        </w:numPr>
      </w:pPr>
      <w:r w:rsidRPr="0063285C">
        <w:t>In the case of a Joint Venture (JV), each member of the JV shall comply with the above requirements.</w:t>
      </w:r>
    </w:p>
    <w:p w14:paraId="55959405" w14:textId="77777777" w:rsidR="00E40C4B" w:rsidRPr="0063285C" w:rsidRDefault="00E40C4B" w:rsidP="00E40C4B">
      <w:pPr>
        <w:tabs>
          <w:tab w:val="left" w:pos="1980"/>
        </w:tabs>
        <w:rPr>
          <w:rFonts w:eastAsia="Times New Roman"/>
          <w:b/>
        </w:rPr>
      </w:pPr>
    </w:p>
    <w:p w14:paraId="665C5B55" w14:textId="77777777" w:rsidR="00E40C4B" w:rsidRPr="0063285C" w:rsidRDefault="00E40C4B" w:rsidP="00E40C4B">
      <w:pPr>
        <w:tabs>
          <w:tab w:val="left" w:pos="1980"/>
        </w:tabs>
        <w:rPr>
          <w:rFonts w:eastAsia="Times New Roman"/>
          <w:b/>
        </w:rPr>
      </w:pPr>
      <w:r w:rsidRPr="0063285C">
        <w:rPr>
          <w:rFonts w:eastAsia="Times New Roman"/>
          <w:b/>
        </w:rPr>
        <w:t>DECLARATION</w:t>
      </w:r>
    </w:p>
    <w:p w14:paraId="0028ABB7" w14:textId="77777777" w:rsidR="00E40C4B" w:rsidRPr="0063285C" w:rsidRDefault="00E40C4B" w:rsidP="00E40C4B">
      <w:pPr>
        <w:tabs>
          <w:tab w:val="left" w:pos="1980"/>
        </w:tabs>
        <w:rPr>
          <w:rFonts w:eastAsia="Times New Roman"/>
          <w:b/>
        </w:rPr>
      </w:pPr>
    </w:p>
    <w:p w14:paraId="33504B2C" w14:textId="77777777" w:rsidR="00E40C4B" w:rsidRPr="0063285C" w:rsidRDefault="00E40C4B" w:rsidP="00E40C4B">
      <w:pPr>
        <w:tabs>
          <w:tab w:val="left" w:pos="1980"/>
        </w:tabs>
        <w:rPr>
          <w:rFonts w:eastAsia="Times New Roman"/>
          <w:b/>
        </w:rPr>
      </w:pPr>
    </w:p>
    <w:p w14:paraId="2A609999" w14:textId="77777777" w:rsidR="00E40C4B" w:rsidRPr="0063285C" w:rsidRDefault="00E40C4B" w:rsidP="00E40C4B">
      <w:pPr>
        <w:tabs>
          <w:tab w:val="right" w:leader="dot" w:pos="9639"/>
        </w:tabs>
        <w:spacing w:line="480" w:lineRule="auto"/>
        <w:rPr>
          <w:rFonts w:eastAsia="Times New Roman"/>
        </w:rPr>
      </w:pPr>
      <w:r w:rsidRPr="0063285C">
        <w:rPr>
          <w:rFonts w:eastAsia="Times New Roman"/>
        </w:rPr>
        <w:t xml:space="preserve">I, </w:t>
      </w:r>
      <w:r w:rsidRPr="0063285C">
        <w:rPr>
          <w:rFonts w:eastAsia="Times New Roman"/>
        </w:rPr>
        <w:tab/>
        <w:t xml:space="preserve"> (name)</w:t>
      </w:r>
    </w:p>
    <w:p w14:paraId="56F156CD" w14:textId="77777777" w:rsidR="00E40C4B" w:rsidRPr="0063285C" w:rsidRDefault="00E40C4B" w:rsidP="00E40C4B">
      <w:pPr>
        <w:tabs>
          <w:tab w:val="right" w:leader="dot" w:pos="9639"/>
        </w:tabs>
        <w:spacing w:line="480" w:lineRule="auto"/>
        <w:rPr>
          <w:rFonts w:eastAsia="Times New Roman"/>
        </w:rPr>
      </w:pPr>
      <w:r w:rsidRPr="0063285C">
        <w:rPr>
          <w:rFonts w:eastAsia="Times New Roman"/>
        </w:rPr>
        <w:t xml:space="preserve">the undersigned in my capacity as </w:t>
      </w:r>
      <w:r w:rsidRPr="0063285C">
        <w:rPr>
          <w:rFonts w:eastAsia="Times New Roman"/>
        </w:rPr>
        <w:tab/>
        <w:t xml:space="preserve"> (position)</w:t>
      </w:r>
    </w:p>
    <w:p w14:paraId="039BD69C" w14:textId="77777777" w:rsidR="00E40C4B" w:rsidRPr="0063285C" w:rsidRDefault="00E40C4B" w:rsidP="00E40C4B">
      <w:pPr>
        <w:tabs>
          <w:tab w:val="right" w:leader="dot" w:pos="9639"/>
        </w:tabs>
        <w:spacing w:line="480" w:lineRule="auto"/>
        <w:rPr>
          <w:rFonts w:eastAsia="Times New Roman"/>
        </w:rPr>
      </w:pPr>
      <w:r w:rsidRPr="0063285C">
        <w:rPr>
          <w:rFonts w:eastAsia="Times New Roman"/>
        </w:rPr>
        <w:t xml:space="preserve">on behalf of </w:t>
      </w:r>
      <w:r w:rsidRPr="0063285C">
        <w:rPr>
          <w:rFonts w:eastAsia="Times New Roman"/>
        </w:rPr>
        <w:tab/>
        <w:t xml:space="preserve"> (name of company),</w:t>
      </w:r>
    </w:p>
    <w:p w14:paraId="0C84D3E0" w14:textId="77777777" w:rsidR="00E40C4B" w:rsidRPr="0063285C" w:rsidRDefault="00E40C4B" w:rsidP="00E40C4B">
      <w:pPr>
        <w:tabs>
          <w:tab w:val="right" w:leader="dot" w:pos="9639"/>
        </w:tabs>
        <w:spacing w:line="480" w:lineRule="auto"/>
        <w:rPr>
          <w:rFonts w:eastAsia="Times New Roman"/>
        </w:rPr>
      </w:pPr>
      <w:r w:rsidRPr="0063285C">
        <w:rPr>
          <w:rFonts w:eastAsia="Times New Roman"/>
        </w:rPr>
        <w:t xml:space="preserve">herewith grant consent that SANRAL or any of their appointed Service Providers may conduct a due diligence investigation on </w:t>
      </w:r>
      <w:r w:rsidRPr="0063285C">
        <w:rPr>
          <w:rFonts w:eastAsia="Times New Roman"/>
        </w:rPr>
        <w:tab/>
        <w:t xml:space="preserve"> (name of company)</w:t>
      </w:r>
    </w:p>
    <w:p w14:paraId="5EC0EA80" w14:textId="77777777" w:rsidR="00E40C4B" w:rsidRPr="0063285C" w:rsidRDefault="00E40C4B" w:rsidP="00E40C4B">
      <w:pPr>
        <w:tabs>
          <w:tab w:val="right" w:leader="dot" w:pos="9072"/>
        </w:tabs>
        <w:spacing w:line="480" w:lineRule="auto"/>
        <w:rPr>
          <w:rFonts w:eastAsia="Times New Roman"/>
        </w:rPr>
      </w:pPr>
      <w:r w:rsidRPr="0063285C">
        <w:rPr>
          <w:rFonts w:eastAsia="Times New Roman"/>
        </w:rPr>
        <w:t xml:space="preserve">to evaluate our ability to perform the contract as stipulated in the Standard Conditions of Tender, </w:t>
      </w:r>
      <w:r>
        <w:t>C.3</w:t>
      </w:r>
      <w:r w:rsidRPr="00713373">
        <w:t>.13(b).</w:t>
      </w:r>
    </w:p>
    <w:p w14:paraId="29F11E32" w14:textId="77777777" w:rsidR="00E40C4B" w:rsidRPr="0063285C" w:rsidRDefault="00E40C4B" w:rsidP="00E40C4B">
      <w:pPr>
        <w:tabs>
          <w:tab w:val="right" w:leader="dot" w:pos="9072"/>
        </w:tabs>
        <w:rPr>
          <w:rFonts w:eastAsia="Times New Roman"/>
        </w:rPr>
      </w:pPr>
    </w:p>
    <w:p w14:paraId="22203B02" w14:textId="77777777" w:rsidR="00E40C4B" w:rsidRPr="0063285C" w:rsidRDefault="00E40C4B" w:rsidP="00E40C4B">
      <w:pPr>
        <w:tabs>
          <w:tab w:val="right" w:leader="dot" w:pos="9072"/>
        </w:tabs>
        <w:rPr>
          <w:rFonts w:eastAsia="Times New Roman"/>
        </w:rPr>
      </w:pPr>
      <w:r w:rsidRPr="0063285C">
        <w:rPr>
          <w:rFonts w:eastAsia="Times New Roman"/>
        </w:rPr>
        <w:t>In addition, any information in this regard requested by SANRAL or any of their appointed Service Providers, shall be submitted within the timelines of the request.</w:t>
      </w:r>
    </w:p>
    <w:p w14:paraId="49848335" w14:textId="77777777" w:rsidR="00E40C4B" w:rsidRPr="0063285C" w:rsidRDefault="00E40C4B" w:rsidP="00E40C4B">
      <w:pPr>
        <w:tabs>
          <w:tab w:val="left" w:pos="1980"/>
        </w:tabs>
        <w:rPr>
          <w:rFonts w:eastAsia="Times New Roman"/>
        </w:rPr>
      </w:pPr>
    </w:p>
    <w:p w14:paraId="7BAA6D07" w14:textId="77777777" w:rsidR="00E40C4B" w:rsidRPr="0063285C" w:rsidRDefault="00E40C4B" w:rsidP="00E40C4B">
      <w:pPr>
        <w:tabs>
          <w:tab w:val="left" w:pos="1980"/>
        </w:tabs>
        <w:rPr>
          <w:rFonts w:eastAsia="Times New Roman"/>
          <w:b/>
        </w:rPr>
      </w:pPr>
    </w:p>
    <w:p w14:paraId="5425B182" w14:textId="77777777" w:rsidR="00E40C4B" w:rsidRPr="0063285C" w:rsidRDefault="00E40C4B" w:rsidP="00E40C4B">
      <w:pPr>
        <w:tabs>
          <w:tab w:val="left" w:pos="1980"/>
        </w:tabs>
        <w:rPr>
          <w:rFonts w:eastAsia="Times New Roman"/>
          <w:b/>
        </w:rPr>
      </w:pPr>
    </w:p>
    <w:p w14:paraId="4517ADC1" w14:textId="77777777" w:rsidR="00E40C4B" w:rsidRDefault="00E40C4B" w:rsidP="00E40C4B">
      <w:pPr>
        <w:tabs>
          <w:tab w:val="left" w:pos="1980"/>
        </w:tabs>
        <w:rPr>
          <w:rFonts w:eastAsia="Times New Roman"/>
        </w:rPr>
      </w:pPr>
    </w:p>
    <w:p w14:paraId="3871A3AC" w14:textId="77777777" w:rsidR="00E40C4B" w:rsidRDefault="00E40C4B" w:rsidP="00E40C4B">
      <w:pPr>
        <w:tabs>
          <w:tab w:val="left" w:pos="1980"/>
        </w:tabs>
        <w:rPr>
          <w:rFonts w:eastAsia="Times New Roman"/>
        </w:rPr>
      </w:pPr>
    </w:p>
    <w:p w14:paraId="7AA0E029" w14:textId="77777777" w:rsidR="00E40C4B" w:rsidRDefault="00E40C4B" w:rsidP="00E40C4B">
      <w:pPr>
        <w:tabs>
          <w:tab w:val="left" w:pos="1980"/>
        </w:tabs>
        <w:rPr>
          <w:rFonts w:eastAsia="Times New Roman"/>
        </w:rPr>
      </w:pPr>
    </w:p>
    <w:p w14:paraId="08C48D91" w14:textId="77777777" w:rsidR="00E40C4B" w:rsidRDefault="00E40C4B" w:rsidP="00E40C4B">
      <w:pPr>
        <w:tabs>
          <w:tab w:val="left" w:pos="1980"/>
        </w:tabs>
        <w:rPr>
          <w:rFonts w:eastAsia="Times New Roman"/>
        </w:rPr>
      </w:pPr>
    </w:p>
    <w:p w14:paraId="7777B323" w14:textId="77777777" w:rsidR="00E40C4B" w:rsidRDefault="00E40C4B" w:rsidP="00E40C4B">
      <w:pPr>
        <w:tabs>
          <w:tab w:val="left" w:pos="1980"/>
        </w:tabs>
        <w:rPr>
          <w:rFonts w:eastAsia="Times New Roman"/>
        </w:rPr>
      </w:pPr>
    </w:p>
    <w:p w14:paraId="46204026" w14:textId="77777777" w:rsidR="00E40C4B" w:rsidRDefault="00E40C4B" w:rsidP="00E40C4B">
      <w:pPr>
        <w:tabs>
          <w:tab w:val="left" w:pos="1980"/>
        </w:tabs>
        <w:rPr>
          <w:rFonts w:eastAsia="Times New Roman"/>
        </w:rPr>
      </w:pPr>
    </w:p>
    <w:p w14:paraId="5E49C426" w14:textId="77777777" w:rsidR="00E40C4B" w:rsidRDefault="00E40C4B" w:rsidP="00E40C4B">
      <w:pPr>
        <w:tabs>
          <w:tab w:val="left" w:pos="1980"/>
        </w:tabs>
        <w:rPr>
          <w:rFonts w:eastAsia="Times New Roman"/>
        </w:rPr>
      </w:pPr>
    </w:p>
    <w:p w14:paraId="4EF6D78C" w14:textId="77777777" w:rsidR="00E40C4B" w:rsidRDefault="00E40C4B" w:rsidP="00E40C4B">
      <w:pPr>
        <w:tabs>
          <w:tab w:val="left" w:pos="1980"/>
        </w:tabs>
        <w:rPr>
          <w:rFonts w:eastAsia="Times New Roman"/>
        </w:rPr>
      </w:pPr>
    </w:p>
    <w:p w14:paraId="6EB7E55B" w14:textId="77777777" w:rsidR="00E40C4B" w:rsidRDefault="00E40C4B" w:rsidP="00E40C4B">
      <w:pPr>
        <w:tabs>
          <w:tab w:val="left" w:pos="1980"/>
        </w:tabs>
        <w:rPr>
          <w:rFonts w:eastAsia="Times New Roman"/>
        </w:rPr>
      </w:pPr>
    </w:p>
    <w:p w14:paraId="1FE6C98C" w14:textId="77777777" w:rsidR="00E40C4B" w:rsidRDefault="00E40C4B" w:rsidP="00E40C4B">
      <w:pPr>
        <w:tabs>
          <w:tab w:val="left" w:pos="1980"/>
        </w:tabs>
        <w:rPr>
          <w:rFonts w:eastAsia="Times New Roman"/>
        </w:rPr>
      </w:pPr>
    </w:p>
    <w:p w14:paraId="73CED281" w14:textId="77777777" w:rsidR="00E40C4B" w:rsidRDefault="00E40C4B" w:rsidP="00E40C4B">
      <w:pPr>
        <w:tabs>
          <w:tab w:val="left" w:pos="1980"/>
        </w:tabs>
        <w:rPr>
          <w:rFonts w:eastAsia="Times New Roman"/>
        </w:rPr>
      </w:pPr>
    </w:p>
    <w:p w14:paraId="606E861D" w14:textId="77777777" w:rsidR="00E40C4B" w:rsidRDefault="00E40C4B" w:rsidP="00E40C4B">
      <w:pPr>
        <w:tabs>
          <w:tab w:val="left" w:pos="1980"/>
        </w:tabs>
        <w:rPr>
          <w:rFonts w:eastAsia="Times New Roman"/>
        </w:rPr>
      </w:pPr>
    </w:p>
    <w:p w14:paraId="0B1BEC11" w14:textId="77777777" w:rsidR="00E40C4B" w:rsidRDefault="00E40C4B" w:rsidP="00E40C4B">
      <w:pPr>
        <w:tabs>
          <w:tab w:val="left" w:pos="1980"/>
        </w:tabs>
        <w:rPr>
          <w:rFonts w:eastAsia="Times New Roman"/>
        </w:rPr>
      </w:pPr>
    </w:p>
    <w:p w14:paraId="493C005F" w14:textId="77777777" w:rsidR="00E40C4B" w:rsidRPr="0063285C" w:rsidRDefault="00E40C4B" w:rsidP="00E40C4B">
      <w:pPr>
        <w:tabs>
          <w:tab w:val="left" w:pos="1980"/>
        </w:tabs>
        <w:rPr>
          <w:rFonts w:eastAsia="Times New Roman"/>
        </w:rPr>
      </w:pPr>
    </w:p>
    <w:p w14:paraId="1DE71F32" w14:textId="77777777" w:rsidR="00E40C4B" w:rsidRPr="0063285C" w:rsidRDefault="00E40C4B" w:rsidP="00E40C4B">
      <w:pPr>
        <w:rPr>
          <w:rFonts w:eastAsia="Times New Roman"/>
        </w:rPr>
      </w:pPr>
    </w:p>
    <w:p w14:paraId="46A47D1B" w14:textId="77777777" w:rsidR="00E40C4B" w:rsidRPr="0063285C" w:rsidRDefault="00E40C4B" w:rsidP="00E40C4B">
      <w:pPr>
        <w:tabs>
          <w:tab w:val="right" w:leader="dot" w:pos="9072"/>
        </w:tabs>
        <w:rPr>
          <w:rFonts w:eastAsia="Times New Roman"/>
        </w:rPr>
      </w:pPr>
      <w:r w:rsidRPr="0063285C">
        <w:rPr>
          <w:rFonts w:eastAsia="Times New Roman"/>
        </w:rPr>
        <w:t xml:space="preserve">SIGNATURE: </w:t>
      </w:r>
      <w:r w:rsidRPr="0063285C">
        <w:rPr>
          <w:rFonts w:eastAsia="Times New Roman"/>
        </w:rPr>
        <w:tab/>
        <w:t>…………………………………………………………………</w:t>
      </w:r>
    </w:p>
    <w:p w14:paraId="2F605AA3" w14:textId="77777777" w:rsidR="00E40C4B" w:rsidRPr="0063285C" w:rsidRDefault="00E40C4B" w:rsidP="00E40C4B">
      <w:pPr>
        <w:tabs>
          <w:tab w:val="right" w:leader="dot" w:pos="9072"/>
        </w:tabs>
        <w:rPr>
          <w:rFonts w:eastAsia="Times New Roman"/>
        </w:rPr>
      </w:pPr>
    </w:p>
    <w:p w14:paraId="1E81F349" w14:textId="77777777" w:rsidR="00E40C4B" w:rsidRPr="0063285C" w:rsidRDefault="00E40C4B" w:rsidP="00E40C4B">
      <w:pPr>
        <w:tabs>
          <w:tab w:val="right" w:leader="dot" w:pos="9072"/>
        </w:tabs>
        <w:rPr>
          <w:rFonts w:eastAsia="Times New Roman"/>
        </w:rPr>
      </w:pPr>
      <w:r w:rsidRPr="0063285C">
        <w:rPr>
          <w:rFonts w:eastAsia="Times New Roman"/>
        </w:rPr>
        <w:t xml:space="preserve">DATE: </w:t>
      </w:r>
      <w:r w:rsidRPr="0063285C">
        <w:rPr>
          <w:rFonts w:eastAsia="Times New Roman"/>
        </w:rPr>
        <w:tab/>
        <w:t>…………………………………………………………………</w:t>
      </w:r>
    </w:p>
    <w:p w14:paraId="7A5F09B6" w14:textId="77777777" w:rsidR="00E40C4B" w:rsidRPr="0063285C" w:rsidRDefault="00E40C4B" w:rsidP="00E40C4B">
      <w:pPr>
        <w:tabs>
          <w:tab w:val="right" w:leader="dot" w:pos="9072"/>
        </w:tabs>
        <w:rPr>
          <w:rFonts w:eastAsia="Times New Roman"/>
        </w:rPr>
      </w:pPr>
    </w:p>
    <w:p w14:paraId="2B049549" w14:textId="77777777" w:rsidR="00E40C4B" w:rsidRPr="0063285C" w:rsidRDefault="00E40C4B" w:rsidP="00E40C4B">
      <w:pPr>
        <w:tabs>
          <w:tab w:val="right" w:leader="dot" w:pos="9072"/>
        </w:tabs>
        <w:rPr>
          <w:rFonts w:eastAsia="Times New Roman"/>
        </w:rPr>
      </w:pPr>
      <w:r w:rsidRPr="0063285C">
        <w:rPr>
          <w:rFonts w:eastAsia="Times New Roman"/>
        </w:rPr>
        <w:t xml:space="preserve">NAME: </w:t>
      </w:r>
      <w:r w:rsidRPr="0063285C">
        <w:rPr>
          <w:rFonts w:eastAsia="Times New Roman"/>
        </w:rPr>
        <w:tab/>
        <w:t>…………………………………………………………………</w:t>
      </w:r>
    </w:p>
    <w:p w14:paraId="69DFE942" w14:textId="77777777" w:rsidR="00E40C4B" w:rsidRPr="0063285C" w:rsidRDefault="00E40C4B" w:rsidP="00E40C4B">
      <w:pPr>
        <w:tabs>
          <w:tab w:val="right" w:leader="dot" w:pos="9072"/>
        </w:tabs>
        <w:rPr>
          <w:rFonts w:eastAsia="Times New Roman"/>
        </w:rPr>
      </w:pPr>
    </w:p>
    <w:p w14:paraId="4E047DB7" w14:textId="77777777" w:rsidR="00E40C4B" w:rsidRPr="0063285C" w:rsidRDefault="00E40C4B" w:rsidP="00E40C4B">
      <w:pPr>
        <w:tabs>
          <w:tab w:val="right" w:leader="dot" w:pos="9072"/>
        </w:tabs>
        <w:rPr>
          <w:rFonts w:eastAsia="Times New Roman"/>
        </w:rPr>
      </w:pPr>
      <w:r w:rsidRPr="0063285C">
        <w:rPr>
          <w:rFonts w:eastAsia="Times New Roman"/>
        </w:rPr>
        <w:t xml:space="preserve">POSITION: </w:t>
      </w:r>
      <w:r w:rsidRPr="0063285C">
        <w:rPr>
          <w:rFonts w:eastAsia="Times New Roman"/>
        </w:rPr>
        <w:tab/>
        <w:t>…………………………………………………………………</w:t>
      </w:r>
    </w:p>
    <w:p w14:paraId="1D57AF2C" w14:textId="77777777" w:rsidR="00E40C4B" w:rsidRPr="0063285C" w:rsidRDefault="00E40C4B" w:rsidP="00E40C4B">
      <w:pPr>
        <w:tabs>
          <w:tab w:val="left" w:pos="1980"/>
        </w:tabs>
        <w:rPr>
          <w:rFonts w:eastAsia="Times New Roman"/>
          <w:b/>
        </w:rPr>
      </w:pPr>
    </w:p>
    <w:p w14:paraId="47E7EEB8" w14:textId="77777777" w:rsidR="00E40C4B" w:rsidRPr="0063285C" w:rsidRDefault="00E40C4B" w:rsidP="00E40C4B">
      <w:pPr>
        <w:spacing w:after="160" w:line="259" w:lineRule="auto"/>
        <w:rPr>
          <w:rFonts w:ascii="Arial Bold" w:hAnsi="Arial Bold"/>
          <w:b/>
          <w:caps/>
        </w:rPr>
      </w:pPr>
    </w:p>
    <w:p w14:paraId="27BDEA7A" w14:textId="77777777" w:rsidR="00E40C4B" w:rsidRPr="00F55ED0" w:rsidRDefault="00E40C4B" w:rsidP="00E40C4B">
      <w:pPr>
        <w:pStyle w:val="TOC-T2"/>
        <w:rPr>
          <w:b w:val="0"/>
        </w:rPr>
      </w:pPr>
      <w:r w:rsidRPr="0063285C">
        <w:rPr>
          <w:lang w:val="en-GB"/>
        </w:rPr>
        <w:br w:type="page"/>
      </w:r>
      <w:bookmarkStart w:id="88" w:name="_Toc13828980"/>
      <w:bookmarkStart w:id="89" w:name="_Toc13829693"/>
      <w:bookmarkStart w:id="90" w:name="_Toc23512807"/>
    </w:p>
    <w:p w14:paraId="3BD917CC" w14:textId="77777777" w:rsidR="00E40C4B" w:rsidRPr="00B83803" w:rsidRDefault="00E40C4B" w:rsidP="00E921CB">
      <w:pPr>
        <w:pStyle w:val="Header3"/>
      </w:pPr>
      <w:bookmarkStart w:id="91" w:name="_Toc158962762"/>
      <w:r w:rsidRPr="00B83803">
        <w:lastRenderedPageBreak/>
        <w:t>FORM A3.1:</w:t>
      </w:r>
      <w:r w:rsidRPr="00B83803">
        <w:tab/>
        <w:t>BIDDER’S DISCLOSURE (SBD4)</w:t>
      </w:r>
      <w:bookmarkEnd w:id="91"/>
    </w:p>
    <w:p w14:paraId="60FFD208" w14:textId="5A989719" w:rsidR="00CD4C0A" w:rsidRPr="00767D34" w:rsidRDefault="00CD4C0A" w:rsidP="00CD4C0A">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51295EC3" w14:textId="77777777" w:rsidR="00CD4C0A" w:rsidRDefault="00CD4C0A" w:rsidP="00CD4C0A">
      <w:pPr>
        <w:rPr>
          <w:b/>
          <w:i/>
          <w:color w:val="A6A6A6"/>
          <w:highlight w:val="yellow"/>
        </w:rPr>
      </w:pPr>
    </w:p>
    <w:p w14:paraId="5738F61B" w14:textId="5F000A10" w:rsidR="00E40C4B" w:rsidRPr="00FB3308" w:rsidRDefault="00CD4C0A" w:rsidP="00E40C4B">
      <w:pPr>
        <w:rPr>
          <w:b/>
          <w:i/>
          <w:color w:val="A6A6A6"/>
          <w:highlight w:val="yellow"/>
        </w:rPr>
      </w:pPr>
      <w:r w:rsidRPr="006C2C60">
        <w:rPr>
          <w:b/>
          <w:iCs/>
        </w:rPr>
        <w:t>FOR THE NOMINATED SUB-CONTRACT FOR THE DESIGN BUILD, OPERATIONS AND MAINTENANCE OF THE TOLL SYSTEM FOR THE OPERATIONS AND MAINTENANCE OF TOLL PLAZAS ON THE N1 NORTH TOLL ROAD</w:t>
      </w:r>
    </w:p>
    <w:p w14:paraId="3F4646F2" w14:textId="77777777" w:rsidR="00E40C4B" w:rsidRPr="00F55ED0" w:rsidRDefault="00E40C4B" w:rsidP="00E40C4B">
      <w:pPr>
        <w:rPr>
          <w:rFonts w:eastAsia="Times New Roman" w:cs="Times New Roman"/>
          <w:b/>
          <w:bCs/>
          <w:i/>
          <w:color w:val="BFBFBF" w:themeColor="background1" w:themeShade="BF"/>
        </w:rPr>
      </w:pPr>
    </w:p>
    <w:p w14:paraId="061C834A" w14:textId="77777777" w:rsidR="00E40C4B" w:rsidRDefault="00E40C4B" w:rsidP="00E40C4B">
      <w:pPr>
        <w:tabs>
          <w:tab w:val="left" w:pos="7363"/>
          <w:tab w:val="center" w:pos="10530"/>
        </w:tabs>
        <w:rPr>
          <w:rFonts w:eastAsia="Times New Roman"/>
        </w:rPr>
      </w:pPr>
    </w:p>
    <w:p w14:paraId="0EE56B67" w14:textId="77777777" w:rsidR="00E40C4B" w:rsidRPr="00FF3635" w:rsidRDefault="00E40C4B" w:rsidP="00E40C4B">
      <w:pPr>
        <w:rPr>
          <w:rFonts w:eastAsia="Times New Roman" w:cs="Times New Roman"/>
        </w:rPr>
      </w:pPr>
      <w:r w:rsidRPr="50E2CA31">
        <w:rPr>
          <w:rFonts w:eastAsia="Times New Roman" w:cs="Times New Roman"/>
        </w:rPr>
        <w:t>Notes to tenderer:</w:t>
      </w:r>
    </w:p>
    <w:p w14:paraId="125606C4" w14:textId="77777777" w:rsidR="00E40C4B" w:rsidRPr="00FF3635" w:rsidRDefault="00E40C4B" w:rsidP="00E40C4B">
      <w:pPr>
        <w:rPr>
          <w:rFonts w:eastAsia="Times New Roman" w:cs="Times New Roman"/>
        </w:rPr>
      </w:pPr>
    </w:p>
    <w:p w14:paraId="094E5776" w14:textId="77777777" w:rsidR="00E40C4B" w:rsidRPr="00FF3635" w:rsidRDefault="00E40C4B" w:rsidP="00E209D2">
      <w:pPr>
        <w:numPr>
          <w:ilvl w:val="0"/>
          <w:numId w:val="75"/>
        </w:numPr>
        <w:spacing w:after="160" w:line="256" w:lineRule="auto"/>
        <w:rPr>
          <w:rFonts w:eastAsia="Times New Roman" w:cs="Times New Roman"/>
          <w:b/>
        </w:rPr>
      </w:pPr>
      <w:r w:rsidRPr="50E2CA31">
        <w:rPr>
          <w:rFonts w:eastAsia="Times New Roman" w:cs="Times New Roman"/>
          <w:b/>
        </w:rPr>
        <w:t>Definitions:</w:t>
      </w:r>
    </w:p>
    <w:p w14:paraId="1D7DFD92" w14:textId="77777777" w:rsidR="00E40C4B" w:rsidRPr="00FF3635" w:rsidRDefault="00E40C4B" w:rsidP="00E209D2">
      <w:pPr>
        <w:numPr>
          <w:ilvl w:val="1"/>
          <w:numId w:val="75"/>
        </w:numPr>
        <w:spacing w:after="160" w:line="256" w:lineRule="auto"/>
        <w:rPr>
          <w:rFonts w:eastAsia="Times New Roman" w:cs="Times New Roman"/>
        </w:rPr>
      </w:pPr>
      <w:r w:rsidRPr="50E2CA31">
        <w:rPr>
          <w:rFonts w:eastAsia="Times New Roman" w:cs="Times New Roman"/>
        </w:rPr>
        <w:t>“State” means:</w:t>
      </w:r>
    </w:p>
    <w:p w14:paraId="05758A42" w14:textId="77777777" w:rsidR="00E40C4B" w:rsidRPr="00FF3635" w:rsidRDefault="00E40C4B" w:rsidP="00E209D2">
      <w:pPr>
        <w:numPr>
          <w:ilvl w:val="0"/>
          <w:numId w:val="76"/>
        </w:numPr>
        <w:spacing w:after="160" w:line="256" w:lineRule="auto"/>
        <w:rPr>
          <w:rFonts w:eastAsia="Times New Roman" w:cs="Times New Roman"/>
        </w:rPr>
      </w:pPr>
      <w:r w:rsidRPr="50E2CA31">
        <w:rPr>
          <w:rFonts w:eastAsia="Times New Roman" w:cs="Times New Roman"/>
        </w:rPr>
        <w:t>any National or Provincial Department, National or Provincial Public Entity or Constitutional Institution within the meaning of the Public Finance Management Act, 1999 (Act No 1 of 1999);</w:t>
      </w:r>
    </w:p>
    <w:p w14:paraId="0945ACA5" w14:textId="77777777" w:rsidR="00E40C4B" w:rsidRPr="00FF3635" w:rsidRDefault="00E40C4B" w:rsidP="00E209D2">
      <w:pPr>
        <w:numPr>
          <w:ilvl w:val="0"/>
          <w:numId w:val="76"/>
        </w:numPr>
        <w:spacing w:after="160" w:line="256" w:lineRule="auto"/>
        <w:rPr>
          <w:rFonts w:eastAsia="Times New Roman" w:cs="Times New Roman"/>
        </w:rPr>
      </w:pPr>
      <w:r w:rsidRPr="50E2CA31">
        <w:rPr>
          <w:rFonts w:eastAsia="Times New Roman" w:cs="Times New Roman"/>
        </w:rPr>
        <w:t>any Municipality of Municipal Entity;</w:t>
      </w:r>
    </w:p>
    <w:p w14:paraId="50FCDEED" w14:textId="77777777" w:rsidR="00E40C4B" w:rsidRPr="00FF3635" w:rsidRDefault="00E40C4B" w:rsidP="00E209D2">
      <w:pPr>
        <w:numPr>
          <w:ilvl w:val="0"/>
          <w:numId w:val="76"/>
        </w:numPr>
        <w:spacing w:after="160" w:line="256" w:lineRule="auto"/>
        <w:rPr>
          <w:rFonts w:eastAsia="Times New Roman" w:cs="Times New Roman"/>
        </w:rPr>
      </w:pPr>
      <w:r w:rsidRPr="50E2CA31">
        <w:rPr>
          <w:rFonts w:eastAsia="Times New Roman" w:cs="Times New Roman"/>
        </w:rPr>
        <w:t>Provincial Legislature;</w:t>
      </w:r>
    </w:p>
    <w:p w14:paraId="100111A7" w14:textId="77777777" w:rsidR="00E40C4B" w:rsidRPr="00FF3635" w:rsidRDefault="00E40C4B" w:rsidP="00E209D2">
      <w:pPr>
        <w:numPr>
          <w:ilvl w:val="0"/>
          <w:numId w:val="76"/>
        </w:numPr>
        <w:spacing w:after="160" w:line="256" w:lineRule="auto"/>
        <w:rPr>
          <w:rFonts w:eastAsia="Times New Roman" w:cs="Times New Roman"/>
        </w:rPr>
      </w:pPr>
      <w:r w:rsidRPr="50E2CA31">
        <w:rPr>
          <w:rFonts w:eastAsia="Times New Roman" w:cs="Times New Roman"/>
        </w:rPr>
        <w:t>National Assembly or the National Council of Provinces;  or</w:t>
      </w:r>
    </w:p>
    <w:p w14:paraId="140EE832" w14:textId="77777777" w:rsidR="00E40C4B" w:rsidRPr="00FF3635" w:rsidRDefault="00E40C4B" w:rsidP="00E209D2">
      <w:pPr>
        <w:numPr>
          <w:ilvl w:val="0"/>
          <w:numId w:val="76"/>
        </w:numPr>
        <w:spacing w:after="160" w:line="256" w:lineRule="auto"/>
        <w:rPr>
          <w:rFonts w:eastAsia="Times New Roman" w:cs="Times New Roman"/>
        </w:rPr>
      </w:pPr>
      <w:r w:rsidRPr="50E2CA31">
        <w:rPr>
          <w:rFonts w:eastAsia="Times New Roman" w:cs="Times New Roman"/>
        </w:rPr>
        <w:t>Parliament.</w:t>
      </w:r>
    </w:p>
    <w:p w14:paraId="1AEE864E" w14:textId="77777777" w:rsidR="00E40C4B" w:rsidRPr="00FF3635" w:rsidRDefault="00E40C4B" w:rsidP="00E209D2">
      <w:pPr>
        <w:numPr>
          <w:ilvl w:val="0"/>
          <w:numId w:val="76"/>
        </w:numPr>
        <w:spacing w:after="160" w:line="256" w:lineRule="auto"/>
        <w:rPr>
          <w:rFonts w:eastAsia="Times New Roman" w:cs="Times New Roman"/>
        </w:rPr>
      </w:pPr>
      <w:r w:rsidRPr="50E2CA31">
        <w:rPr>
          <w:rFonts w:eastAsia="Times New Roman" w:cs="Times New Roman"/>
        </w:rPr>
        <w:t>“Shareholder” means a person who owns shares in the company and is actively involved in the management of the enterprise or business and exercises control over the enterprise.</w:t>
      </w:r>
    </w:p>
    <w:p w14:paraId="4BA32465" w14:textId="77777777" w:rsidR="00E40C4B" w:rsidRPr="00FF3635" w:rsidRDefault="00E40C4B" w:rsidP="00E209D2">
      <w:pPr>
        <w:numPr>
          <w:ilvl w:val="1"/>
          <w:numId w:val="75"/>
        </w:numPr>
        <w:spacing w:after="160" w:line="256" w:lineRule="auto"/>
        <w:rPr>
          <w:rFonts w:eastAsia="Times New Roman" w:cs="Times New Roman"/>
        </w:rPr>
      </w:pPr>
      <w:r w:rsidRPr="50E2CA31">
        <w:rPr>
          <w:rFonts w:eastAsia="Times New Roman" w:cs="Times New Roman"/>
        </w:rPr>
        <w:t>“Shareholder” means a person who owns shares in the company and is actively involved in the management of the enterprise or business and exercises control over the enterprise.</w:t>
      </w:r>
    </w:p>
    <w:p w14:paraId="4CB80A29" w14:textId="77777777" w:rsidR="00E40C4B" w:rsidRPr="00FF3635" w:rsidRDefault="00E40C4B" w:rsidP="00E40C4B">
      <w:pPr>
        <w:rPr>
          <w:rFonts w:eastAsia="Times New Roman" w:cs="Times New Roman"/>
        </w:rPr>
      </w:pPr>
    </w:p>
    <w:p w14:paraId="4B6AAE12" w14:textId="77777777" w:rsidR="00E40C4B" w:rsidRPr="00FF3635" w:rsidRDefault="00E40C4B" w:rsidP="00E209D2">
      <w:pPr>
        <w:numPr>
          <w:ilvl w:val="0"/>
          <w:numId w:val="75"/>
        </w:numPr>
        <w:spacing w:after="160" w:line="256" w:lineRule="auto"/>
        <w:rPr>
          <w:rFonts w:eastAsia="Times New Roman" w:cs="Times New Roman"/>
        </w:rPr>
      </w:pPr>
      <w:r w:rsidRPr="50E2CA31">
        <w:rPr>
          <w:rFonts w:eastAsia="Times New Roman" w:cs="Times New Roman"/>
        </w:rPr>
        <w:t>In the case of a joint venture (JV), a separate declaration form is to be completed and submitted by each JV member.</w:t>
      </w:r>
    </w:p>
    <w:p w14:paraId="56A4C6F3" w14:textId="77777777" w:rsidR="00E40C4B" w:rsidRPr="00FF3635" w:rsidRDefault="00E40C4B" w:rsidP="00E209D2">
      <w:pPr>
        <w:numPr>
          <w:ilvl w:val="0"/>
          <w:numId w:val="75"/>
        </w:numPr>
        <w:spacing w:after="160" w:line="256" w:lineRule="auto"/>
        <w:rPr>
          <w:rFonts w:eastAsia="Times New Roman" w:cs="Times New Roman"/>
        </w:rPr>
      </w:pPr>
      <w:bookmarkStart w:id="92" w:name="_Hlk106628020"/>
      <w:r w:rsidRPr="50E2CA31">
        <w:rPr>
          <w:rFonts w:eastAsia="Times New Roman" w:cs="Times New Roman"/>
        </w:rPr>
        <w:t xml:space="preserve">If the Form is omitted or blank; or if the tenderer found to have failed to declare conflict or declare false information, The tender will be declared non-responsive and should it be discovered after the award of a contract, </w:t>
      </w:r>
      <w:bookmarkStart w:id="93" w:name="_Hlk104469078"/>
      <w:r w:rsidRPr="50E2CA31">
        <w:rPr>
          <w:rFonts w:eastAsia="Times New Roman" w:cs="Times New Roman"/>
        </w:rPr>
        <w:t>contract maybe terminated and tenderer</w:t>
      </w:r>
      <w:bookmarkEnd w:id="93"/>
      <w:r w:rsidRPr="50E2CA31">
        <w:rPr>
          <w:rFonts w:eastAsia="Times New Roman" w:cs="Times New Roman"/>
        </w:rPr>
        <w:t xml:space="preserve"> will be ultimately blacklisted. </w:t>
      </w:r>
    </w:p>
    <w:p w14:paraId="0A712D06" w14:textId="77777777" w:rsidR="00E40C4B" w:rsidRPr="00FF3635" w:rsidRDefault="00E40C4B" w:rsidP="00E40C4B">
      <w:pPr>
        <w:ind w:left="360"/>
        <w:rPr>
          <w:rFonts w:eastAsia="Times New Roman" w:cs="Times New Roman"/>
        </w:rPr>
      </w:pPr>
      <w:r w:rsidRPr="50E2CA31">
        <w:rPr>
          <w:rFonts w:eastAsia="Times New Roman" w:cs="Times New Roman"/>
        </w:rPr>
        <w:t>______________________________________________________________________________</w:t>
      </w:r>
    </w:p>
    <w:p w14:paraId="32D9035E" w14:textId="77777777" w:rsidR="00E40C4B" w:rsidRPr="00FF3635" w:rsidRDefault="00E40C4B" w:rsidP="00E40C4B">
      <w:pPr>
        <w:ind w:left="360"/>
        <w:rPr>
          <w:rFonts w:eastAsia="Times New Roman" w:cs="Times New Roman"/>
          <w:b/>
        </w:rPr>
      </w:pPr>
    </w:p>
    <w:p w14:paraId="4A62EBDD" w14:textId="77777777" w:rsidR="00E40C4B" w:rsidRPr="00FF3635" w:rsidRDefault="00E40C4B" w:rsidP="00E40C4B">
      <w:pPr>
        <w:ind w:left="360"/>
        <w:rPr>
          <w:rFonts w:eastAsia="Times New Roman" w:cs="Times New Roman"/>
          <w:b/>
        </w:rPr>
      </w:pPr>
      <w:r w:rsidRPr="50E2CA31">
        <w:rPr>
          <w:rFonts w:eastAsia="Times New Roman" w:cs="Times New Roman"/>
          <w:b/>
        </w:rPr>
        <w:t>PURPOSE OF THE FORM</w:t>
      </w:r>
    </w:p>
    <w:p w14:paraId="4FFF5866" w14:textId="77777777" w:rsidR="00E40C4B" w:rsidRPr="00FF3635" w:rsidRDefault="00E40C4B" w:rsidP="00E40C4B">
      <w:pPr>
        <w:ind w:left="360"/>
        <w:rPr>
          <w:rFonts w:eastAsia="Times New Roman" w:cs="Times New Roman"/>
        </w:rPr>
      </w:pPr>
      <w:r w:rsidRPr="50E2CA31">
        <w:rPr>
          <w:rFonts w:eastAsia="Times New Roman" w:cs="Times New Roman"/>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11EF161A" w14:textId="77777777" w:rsidR="00E40C4B" w:rsidRPr="00FF3635" w:rsidRDefault="00E40C4B" w:rsidP="00E40C4B">
      <w:pPr>
        <w:ind w:left="360"/>
        <w:rPr>
          <w:rFonts w:eastAsia="Times New Roman" w:cs="Times New Roman"/>
        </w:rPr>
      </w:pPr>
    </w:p>
    <w:p w14:paraId="1C2F9D25" w14:textId="77777777" w:rsidR="00E40C4B" w:rsidRPr="00FF3635" w:rsidRDefault="00E40C4B" w:rsidP="00E40C4B">
      <w:pPr>
        <w:ind w:left="360"/>
        <w:rPr>
          <w:rFonts w:eastAsia="Times New Roman" w:cs="Times New Roman"/>
        </w:rPr>
      </w:pPr>
      <w:r w:rsidRPr="50E2CA31">
        <w:rPr>
          <w:rFonts w:eastAsia="Times New Roman" w:cs="Times New Roman"/>
        </w:rPr>
        <w:t xml:space="preserve">Where a person/s are listed in the Register for Tender Defaulters and / or the List of Restricted Suppliers, that person will automatically be disqualified from the bid process. </w:t>
      </w:r>
    </w:p>
    <w:p w14:paraId="69AC42AC" w14:textId="77777777" w:rsidR="00E40C4B" w:rsidRPr="00FF3635" w:rsidRDefault="00E40C4B" w:rsidP="00E40C4B">
      <w:pPr>
        <w:ind w:left="360"/>
        <w:rPr>
          <w:rFonts w:eastAsia="Times New Roman" w:cs="Times New Roman"/>
        </w:rPr>
      </w:pPr>
    </w:p>
    <w:p w14:paraId="10869D19" w14:textId="77777777" w:rsidR="00E40C4B" w:rsidRPr="00FF3635" w:rsidRDefault="00E40C4B" w:rsidP="00E40C4B">
      <w:pPr>
        <w:ind w:left="360"/>
        <w:rPr>
          <w:rFonts w:eastAsia="Times New Roman" w:cs="Times New Roman"/>
        </w:rPr>
      </w:pPr>
    </w:p>
    <w:p w14:paraId="17458F0B" w14:textId="77777777" w:rsidR="00E40C4B" w:rsidRPr="00FF3635" w:rsidRDefault="00E40C4B" w:rsidP="00E40C4B">
      <w:pPr>
        <w:ind w:left="360"/>
        <w:rPr>
          <w:rFonts w:eastAsia="Times New Roman" w:cs="Times New Roman"/>
          <w:b/>
        </w:rPr>
      </w:pPr>
      <w:r w:rsidRPr="50E2CA31">
        <w:rPr>
          <w:rFonts w:eastAsia="Times New Roman" w:cs="Times New Roman"/>
          <w:b/>
        </w:rPr>
        <w:t>BIDDER’S DECLARATION</w:t>
      </w:r>
    </w:p>
    <w:p w14:paraId="628D4CFF" w14:textId="77777777" w:rsidR="00E40C4B" w:rsidRPr="00FF3635" w:rsidRDefault="00E40C4B" w:rsidP="00E40C4B">
      <w:pPr>
        <w:ind w:left="360"/>
        <w:rPr>
          <w:rFonts w:eastAsia="Times New Roman" w:cs="Times New Roman"/>
        </w:rPr>
      </w:pPr>
      <w:r w:rsidRPr="50E2CA31">
        <w:rPr>
          <w:rFonts w:eastAsia="Times New Roman" w:cs="Times New Roman"/>
        </w:rPr>
        <w:t>Is the bidder, or any of its directors / trustees / shareholders / members / partners or any person having a controlling interest</w:t>
      </w:r>
      <w:r w:rsidRPr="00FF3635">
        <w:rPr>
          <w:rFonts w:ascii="Calibri" w:eastAsia="Calibri" w:hAnsi="Calibri" w:cs="Times New Roman"/>
          <w:sz w:val="22"/>
          <w:szCs w:val="22"/>
          <w:lang w:val="en-US"/>
        </w:rPr>
        <w:footnoteReference w:id="2"/>
      </w:r>
      <w:r w:rsidRPr="50E2CA31">
        <w:rPr>
          <w:rFonts w:eastAsia="Times New Roman" w:cs="Times New Roman"/>
        </w:rPr>
        <w:t xml:space="preserve"> in the enterprise, employed by the state?</w:t>
      </w:r>
      <w:r>
        <w:tab/>
      </w:r>
      <w:r>
        <w:tab/>
      </w:r>
      <w:r>
        <w:tab/>
      </w:r>
      <w:r>
        <w:tab/>
      </w:r>
      <w:r>
        <w:tab/>
      </w:r>
      <w:r>
        <w:tab/>
      </w:r>
      <w:r w:rsidRPr="50E2CA31">
        <w:rPr>
          <w:rFonts w:eastAsia="Times New Roman" w:cs="Times New Roman"/>
        </w:rPr>
        <w:t xml:space="preserve">                </w:t>
      </w:r>
      <w:r w:rsidRPr="50E2CA31">
        <w:rPr>
          <w:rFonts w:eastAsia="Times New Roman" w:cs="Times New Roman"/>
          <w:b/>
        </w:rPr>
        <w:t>YES/NO</w:t>
      </w:r>
    </w:p>
    <w:p w14:paraId="61CFAEB9" w14:textId="77777777" w:rsidR="00E40C4B" w:rsidRPr="00FF3635" w:rsidRDefault="00E40C4B" w:rsidP="00E40C4B">
      <w:pPr>
        <w:ind w:left="360"/>
        <w:rPr>
          <w:rFonts w:eastAsia="Times New Roman" w:cs="Times New Roman"/>
        </w:rPr>
      </w:pPr>
      <w:r w:rsidRPr="00FF3635">
        <w:rPr>
          <w:rFonts w:eastAsia="Times New Roman" w:cs="Times New Roman"/>
        </w:rPr>
        <w:tab/>
      </w:r>
    </w:p>
    <w:p w14:paraId="776ED21C" w14:textId="77777777" w:rsidR="00E40C4B" w:rsidRPr="00FF3635" w:rsidRDefault="00E40C4B" w:rsidP="00E40C4B">
      <w:pPr>
        <w:ind w:left="360"/>
        <w:rPr>
          <w:rFonts w:eastAsia="Times New Roman" w:cs="Times New Roman"/>
        </w:rPr>
      </w:pPr>
    </w:p>
    <w:p w14:paraId="717F7361" w14:textId="77777777" w:rsidR="00E40C4B" w:rsidRDefault="00E40C4B" w:rsidP="00E40C4B">
      <w:pPr>
        <w:ind w:left="360"/>
        <w:rPr>
          <w:rFonts w:eastAsia="Times New Roman" w:cs="Times New Roman"/>
        </w:rPr>
      </w:pPr>
      <w:r w:rsidRPr="50E2CA31">
        <w:rPr>
          <w:rFonts w:eastAsia="Times New Roman" w:cs="Times New Roman"/>
        </w:rPr>
        <w:t>If so, furnish particulars of the names, individual identity numbers, and, if applicable, state employee numbers of sole proprietor/ directors / trustees / shareholders / members/ partners or any person having a controlling interest in the enterprise, in table below.</w:t>
      </w:r>
    </w:p>
    <w:p w14:paraId="417A5024" w14:textId="77777777" w:rsidR="00E40C4B" w:rsidRPr="00FF3635" w:rsidRDefault="00E40C4B" w:rsidP="00E40C4B">
      <w:pPr>
        <w:ind w:left="360"/>
        <w:rPr>
          <w:rFonts w:eastAsia="Times New Roman" w:cs="Times New Roman"/>
        </w:rPr>
      </w:pPr>
    </w:p>
    <w:tbl>
      <w:tblPr>
        <w:tblpPr w:leftFromText="180" w:rightFromText="180" w:bottomFromText="160" w:vertAnchor="text" w:horzAnchor="page" w:tblpX="1907" w:tblpY="13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7"/>
        <w:gridCol w:w="2724"/>
        <w:gridCol w:w="2555"/>
      </w:tblGrid>
      <w:tr w:rsidR="00E40C4B" w:rsidRPr="00FF3635" w14:paraId="12F664AE" w14:textId="77777777">
        <w:trPr>
          <w:trHeight w:val="133"/>
        </w:trPr>
        <w:tc>
          <w:tcPr>
            <w:tcW w:w="3647" w:type="dxa"/>
            <w:tcBorders>
              <w:top w:val="single" w:sz="4" w:space="0" w:color="auto"/>
              <w:left w:val="single" w:sz="4" w:space="0" w:color="auto"/>
              <w:bottom w:val="single" w:sz="4" w:space="0" w:color="auto"/>
              <w:right w:val="single" w:sz="4" w:space="0" w:color="auto"/>
            </w:tcBorders>
            <w:hideMark/>
          </w:tcPr>
          <w:p w14:paraId="0C615151" w14:textId="77777777" w:rsidR="00E40C4B" w:rsidRPr="00FF3635" w:rsidRDefault="00E40C4B">
            <w:pPr>
              <w:ind w:left="360"/>
              <w:rPr>
                <w:rFonts w:eastAsia="Times New Roman" w:cs="Times New Roman"/>
              </w:rPr>
            </w:pPr>
            <w:r w:rsidRPr="00FF3635">
              <w:rPr>
                <w:rFonts w:eastAsia="Times New Roman" w:cs="Times New Roman"/>
              </w:rPr>
              <w:lastRenderedPageBreak/>
              <w:t>Full Name</w:t>
            </w:r>
          </w:p>
        </w:tc>
        <w:tc>
          <w:tcPr>
            <w:tcW w:w="2724" w:type="dxa"/>
            <w:tcBorders>
              <w:top w:val="single" w:sz="4" w:space="0" w:color="auto"/>
              <w:left w:val="single" w:sz="4" w:space="0" w:color="auto"/>
              <w:bottom w:val="single" w:sz="4" w:space="0" w:color="auto"/>
              <w:right w:val="single" w:sz="4" w:space="0" w:color="auto"/>
            </w:tcBorders>
            <w:hideMark/>
          </w:tcPr>
          <w:p w14:paraId="0C795AE8" w14:textId="77777777" w:rsidR="00E40C4B" w:rsidRPr="00FF3635" w:rsidRDefault="00E40C4B">
            <w:pPr>
              <w:ind w:left="360"/>
              <w:rPr>
                <w:rFonts w:eastAsia="Times New Roman" w:cs="Times New Roman"/>
              </w:rPr>
            </w:pPr>
            <w:r w:rsidRPr="00FF3635">
              <w:rPr>
                <w:rFonts w:eastAsia="Times New Roman" w:cs="Times New Roman"/>
              </w:rPr>
              <w:t>Identity Number</w:t>
            </w:r>
          </w:p>
        </w:tc>
        <w:tc>
          <w:tcPr>
            <w:tcW w:w="2555" w:type="dxa"/>
            <w:tcBorders>
              <w:top w:val="single" w:sz="4" w:space="0" w:color="auto"/>
              <w:left w:val="single" w:sz="4" w:space="0" w:color="auto"/>
              <w:bottom w:val="single" w:sz="4" w:space="0" w:color="auto"/>
              <w:right w:val="single" w:sz="4" w:space="0" w:color="auto"/>
            </w:tcBorders>
            <w:hideMark/>
          </w:tcPr>
          <w:p w14:paraId="26A13EE3" w14:textId="77777777" w:rsidR="00E40C4B" w:rsidRPr="00FF3635" w:rsidRDefault="00E40C4B">
            <w:pPr>
              <w:ind w:left="360"/>
              <w:rPr>
                <w:rFonts w:eastAsia="Times New Roman" w:cs="Times New Roman"/>
              </w:rPr>
            </w:pPr>
            <w:r w:rsidRPr="00FF3635">
              <w:rPr>
                <w:rFonts w:eastAsia="Times New Roman" w:cs="Times New Roman"/>
              </w:rPr>
              <w:t>Name of State institution</w:t>
            </w:r>
          </w:p>
        </w:tc>
      </w:tr>
      <w:tr w:rsidR="00E40C4B" w:rsidRPr="00FF3635" w14:paraId="5FBBC939" w14:textId="77777777">
        <w:trPr>
          <w:trHeight w:val="272"/>
        </w:trPr>
        <w:tc>
          <w:tcPr>
            <w:tcW w:w="3647" w:type="dxa"/>
            <w:tcBorders>
              <w:top w:val="single" w:sz="4" w:space="0" w:color="auto"/>
              <w:left w:val="single" w:sz="4" w:space="0" w:color="auto"/>
              <w:bottom w:val="single" w:sz="4" w:space="0" w:color="auto"/>
              <w:right w:val="single" w:sz="4" w:space="0" w:color="auto"/>
            </w:tcBorders>
          </w:tcPr>
          <w:p w14:paraId="1181355D" w14:textId="77777777" w:rsidR="00E40C4B" w:rsidRPr="00FF3635" w:rsidRDefault="00E40C4B">
            <w:pPr>
              <w:ind w:left="360"/>
              <w:rPr>
                <w:rFonts w:eastAsia="Times New Roman" w:cs="Times New Roman"/>
              </w:rPr>
            </w:pPr>
          </w:p>
        </w:tc>
        <w:tc>
          <w:tcPr>
            <w:tcW w:w="2724" w:type="dxa"/>
            <w:tcBorders>
              <w:top w:val="single" w:sz="4" w:space="0" w:color="auto"/>
              <w:left w:val="single" w:sz="4" w:space="0" w:color="auto"/>
              <w:bottom w:val="single" w:sz="4" w:space="0" w:color="auto"/>
              <w:right w:val="single" w:sz="4" w:space="0" w:color="auto"/>
            </w:tcBorders>
          </w:tcPr>
          <w:p w14:paraId="24E8F592" w14:textId="77777777" w:rsidR="00E40C4B" w:rsidRPr="00FF3635" w:rsidRDefault="00E40C4B">
            <w:pPr>
              <w:ind w:left="360"/>
              <w:rPr>
                <w:rFonts w:eastAsia="Times New Roman" w:cs="Times New Roman"/>
              </w:rPr>
            </w:pPr>
          </w:p>
        </w:tc>
        <w:tc>
          <w:tcPr>
            <w:tcW w:w="2555" w:type="dxa"/>
            <w:tcBorders>
              <w:top w:val="single" w:sz="4" w:space="0" w:color="auto"/>
              <w:left w:val="single" w:sz="4" w:space="0" w:color="auto"/>
              <w:bottom w:val="single" w:sz="4" w:space="0" w:color="auto"/>
              <w:right w:val="single" w:sz="4" w:space="0" w:color="auto"/>
            </w:tcBorders>
          </w:tcPr>
          <w:p w14:paraId="1821B224" w14:textId="77777777" w:rsidR="00E40C4B" w:rsidRPr="00FF3635" w:rsidRDefault="00E40C4B">
            <w:pPr>
              <w:ind w:left="360"/>
              <w:rPr>
                <w:rFonts w:eastAsia="Times New Roman" w:cs="Times New Roman"/>
              </w:rPr>
            </w:pPr>
          </w:p>
        </w:tc>
      </w:tr>
      <w:tr w:rsidR="00E40C4B" w:rsidRPr="00FF3635" w14:paraId="0A902679" w14:textId="77777777">
        <w:trPr>
          <w:trHeight w:val="258"/>
        </w:trPr>
        <w:tc>
          <w:tcPr>
            <w:tcW w:w="3647" w:type="dxa"/>
            <w:tcBorders>
              <w:top w:val="single" w:sz="4" w:space="0" w:color="auto"/>
              <w:left w:val="single" w:sz="4" w:space="0" w:color="auto"/>
              <w:bottom w:val="single" w:sz="4" w:space="0" w:color="auto"/>
              <w:right w:val="single" w:sz="4" w:space="0" w:color="auto"/>
            </w:tcBorders>
          </w:tcPr>
          <w:p w14:paraId="422367BF" w14:textId="77777777" w:rsidR="00E40C4B" w:rsidRPr="00FF3635" w:rsidRDefault="00E40C4B">
            <w:pPr>
              <w:ind w:left="360"/>
              <w:rPr>
                <w:rFonts w:eastAsia="Times New Roman" w:cs="Times New Roman"/>
              </w:rPr>
            </w:pPr>
          </w:p>
        </w:tc>
        <w:tc>
          <w:tcPr>
            <w:tcW w:w="2724" w:type="dxa"/>
            <w:tcBorders>
              <w:top w:val="single" w:sz="4" w:space="0" w:color="auto"/>
              <w:left w:val="single" w:sz="4" w:space="0" w:color="auto"/>
              <w:bottom w:val="single" w:sz="4" w:space="0" w:color="auto"/>
              <w:right w:val="single" w:sz="4" w:space="0" w:color="auto"/>
            </w:tcBorders>
          </w:tcPr>
          <w:p w14:paraId="634FF4A2" w14:textId="77777777" w:rsidR="00E40C4B" w:rsidRPr="00FF3635" w:rsidRDefault="00E40C4B">
            <w:pPr>
              <w:ind w:left="360"/>
              <w:rPr>
                <w:rFonts w:eastAsia="Times New Roman" w:cs="Times New Roman"/>
              </w:rPr>
            </w:pPr>
          </w:p>
        </w:tc>
        <w:tc>
          <w:tcPr>
            <w:tcW w:w="2555" w:type="dxa"/>
            <w:tcBorders>
              <w:top w:val="single" w:sz="4" w:space="0" w:color="auto"/>
              <w:left w:val="single" w:sz="4" w:space="0" w:color="auto"/>
              <w:bottom w:val="single" w:sz="4" w:space="0" w:color="auto"/>
              <w:right w:val="single" w:sz="4" w:space="0" w:color="auto"/>
            </w:tcBorders>
          </w:tcPr>
          <w:p w14:paraId="0D68DA6C" w14:textId="77777777" w:rsidR="00E40C4B" w:rsidRPr="00FF3635" w:rsidRDefault="00E40C4B">
            <w:pPr>
              <w:ind w:left="360"/>
              <w:rPr>
                <w:rFonts w:eastAsia="Times New Roman" w:cs="Times New Roman"/>
              </w:rPr>
            </w:pPr>
          </w:p>
        </w:tc>
      </w:tr>
      <w:tr w:rsidR="00E40C4B" w:rsidRPr="00FF3635" w14:paraId="5CF1D3BC" w14:textId="77777777">
        <w:trPr>
          <w:trHeight w:val="272"/>
        </w:trPr>
        <w:tc>
          <w:tcPr>
            <w:tcW w:w="3647" w:type="dxa"/>
            <w:tcBorders>
              <w:top w:val="single" w:sz="4" w:space="0" w:color="auto"/>
              <w:left w:val="single" w:sz="4" w:space="0" w:color="auto"/>
              <w:bottom w:val="single" w:sz="4" w:space="0" w:color="auto"/>
              <w:right w:val="single" w:sz="4" w:space="0" w:color="auto"/>
            </w:tcBorders>
          </w:tcPr>
          <w:p w14:paraId="57209D23" w14:textId="77777777" w:rsidR="00E40C4B" w:rsidRPr="00FF3635" w:rsidRDefault="00E40C4B">
            <w:pPr>
              <w:ind w:left="360"/>
              <w:rPr>
                <w:rFonts w:eastAsia="Times New Roman" w:cs="Times New Roman"/>
              </w:rPr>
            </w:pPr>
          </w:p>
        </w:tc>
        <w:tc>
          <w:tcPr>
            <w:tcW w:w="2724" w:type="dxa"/>
            <w:tcBorders>
              <w:top w:val="single" w:sz="4" w:space="0" w:color="auto"/>
              <w:left w:val="single" w:sz="4" w:space="0" w:color="auto"/>
              <w:bottom w:val="single" w:sz="4" w:space="0" w:color="auto"/>
              <w:right w:val="single" w:sz="4" w:space="0" w:color="auto"/>
            </w:tcBorders>
          </w:tcPr>
          <w:p w14:paraId="193935DD" w14:textId="77777777" w:rsidR="00E40C4B" w:rsidRPr="00FF3635" w:rsidRDefault="00E40C4B">
            <w:pPr>
              <w:ind w:left="360"/>
              <w:rPr>
                <w:rFonts w:eastAsia="Times New Roman" w:cs="Times New Roman"/>
              </w:rPr>
            </w:pPr>
          </w:p>
        </w:tc>
        <w:tc>
          <w:tcPr>
            <w:tcW w:w="2555" w:type="dxa"/>
            <w:tcBorders>
              <w:top w:val="single" w:sz="4" w:space="0" w:color="auto"/>
              <w:left w:val="single" w:sz="4" w:space="0" w:color="auto"/>
              <w:bottom w:val="single" w:sz="4" w:space="0" w:color="auto"/>
              <w:right w:val="single" w:sz="4" w:space="0" w:color="auto"/>
            </w:tcBorders>
          </w:tcPr>
          <w:p w14:paraId="42D41336" w14:textId="77777777" w:rsidR="00E40C4B" w:rsidRPr="00FF3635" w:rsidRDefault="00E40C4B">
            <w:pPr>
              <w:ind w:left="360"/>
              <w:rPr>
                <w:rFonts w:eastAsia="Times New Roman" w:cs="Times New Roman"/>
              </w:rPr>
            </w:pPr>
          </w:p>
        </w:tc>
      </w:tr>
      <w:tr w:rsidR="00E40C4B" w:rsidRPr="00FF3635" w14:paraId="6F6818F8" w14:textId="77777777">
        <w:trPr>
          <w:trHeight w:val="272"/>
        </w:trPr>
        <w:tc>
          <w:tcPr>
            <w:tcW w:w="3647" w:type="dxa"/>
            <w:tcBorders>
              <w:top w:val="single" w:sz="4" w:space="0" w:color="auto"/>
              <w:left w:val="single" w:sz="4" w:space="0" w:color="auto"/>
              <w:bottom w:val="single" w:sz="4" w:space="0" w:color="auto"/>
              <w:right w:val="single" w:sz="4" w:space="0" w:color="auto"/>
            </w:tcBorders>
          </w:tcPr>
          <w:p w14:paraId="4454BA53" w14:textId="77777777" w:rsidR="00E40C4B" w:rsidRPr="00FF3635" w:rsidRDefault="00E40C4B">
            <w:pPr>
              <w:ind w:left="360"/>
              <w:rPr>
                <w:rFonts w:eastAsia="Times New Roman" w:cs="Times New Roman"/>
              </w:rPr>
            </w:pPr>
          </w:p>
        </w:tc>
        <w:tc>
          <w:tcPr>
            <w:tcW w:w="2724" w:type="dxa"/>
            <w:tcBorders>
              <w:top w:val="single" w:sz="4" w:space="0" w:color="auto"/>
              <w:left w:val="single" w:sz="4" w:space="0" w:color="auto"/>
              <w:bottom w:val="single" w:sz="4" w:space="0" w:color="auto"/>
              <w:right w:val="single" w:sz="4" w:space="0" w:color="auto"/>
            </w:tcBorders>
          </w:tcPr>
          <w:p w14:paraId="017CD2A1" w14:textId="77777777" w:rsidR="00E40C4B" w:rsidRPr="00FF3635" w:rsidRDefault="00E40C4B">
            <w:pPr>
              <w:ind w:left="360"/>
              <w:rPr>
                <w:rFonts w:eastAsia="Times New Roman" w:cs="Times New Roman"/>
              </w:rPr>
            </w:pPr>
          </w:p>
        </w:tc>
        <w:tc>
          <w:tcPr>
            <w:tcW w:w="2555" w:type="dxa"/>
            <w:tcBorders>
              <w:top w:val="single" w:sz="4" w:space="0" w:color="auto"/>
              <w:left w:val="single" w:sz="4" w:space="0" w:color="auto"/>
              <w:bottom w:val="single" w:sz="4" w:space="0" w:color="auto"/>
              <w:right w:val="single" w:sz="4" w:space="0" w:color="auto"/>
            </w:tcBorders>
          </w:tcPr>
          <w:p w14:paraId="2CA9211D" w14:textId="77777777" w:rsidR="00E40C4B" w:rsidRPr="00FF3635" w:rsidRDefault="00E40C4B">
            <w:pPr>
              <w:ind w:left="360"/>
              <w:rPr>
                <w:rFonts w:eastAsia="Times New Roman" w:cs="Times New Roman"/>
              </w:rPr>
            </w:pPr>
          </w:p>
        </w:tc>
      </w:tr>
      <w:tr w:rsidR="00E40C4B" w:rsidRPr="00FF3635" w14:paraId="3D42C6B4" w14:textId="77777777">
        <w:trPr>
          <w:trHeight w:val="258"/>
        </w:trPr>
        <w:tc>
          <w:tcPr>
            <w:tcW w:w="3647" w:type="dxa"/>
            <w:tcBorders>
              <w:top w:val="single" w:sz="4" w:space="0" w:color="auto"/>
              <w:left w:val="single" w:sz="4" w:space="0" w:color="auto"/>
              <w:bottom w:val="single" w:sz="4" w:space="0" w:color="auto"/>
              <w:right w:val="single" w:sz="4" w:space="0" w:color="auto"/>
            </w:tcBorders>
          </w:tcPr>
          <w:p w14:paraId="0792D9B8" w14:textId="77777777" w:rsidR="00E40C4B" w:rsidRPr="00FF3635" w:rsidRDefault="00E40C4B">
            <w:pPr>
              <w:ind w:left="360"/>
              <w:rPr>
                <w:rFonts w:eastAsia="Times New Roman" w:cs="Times New Roman"/>
              </w:rPr>
            </w:pPr>
          </w:p>
        </w:tc>
        <w:tc>
          <w:tcPr>
            <w:tcW w:w="2724" w:type="dxa"/>
            <w:tcBorders>
              <w:top w:val="single" w:sz="4" w:space="0" w:color="auto"/>
              <w:left w:val="single" w:sz="4" w:space="0" w:color="auto"/>
              <w:bottom w:val="single" w:sz="4" w:space="0" w:color="auto"/>
              <w:right w:val="single" w:sz="4" w:space="0" w:color="auto"/>
            </w:tcBorders>
          </w:tcPr>
          <w:p w14:paraId="27B72E34" w14:textId="77777777" w:rsidR="00E40C4B" w:rsidRPr="00FF3635" w:rsidRDefault="00E40C4B">
            <w:pPr>
              <w:ind w:left="360"/>
              <w:rPr>
                <w:rFonts w:eastAsia="Times New Roman" w:cs="Times New Roman"/>
              </w:rPr>
            </w:pPr>
          </w:p>
        </w:tc>
        <w:tc>
          <w:tcPr>
            <w:tcW w:w="2555" w:type="dxa"/>
            <w:tcBorders>
              <w:top w:val="single" w:sz="4" w:space="0" w:color="auto"/>
              <w:left w:val="single" w:sz="4" w:space="0" w:color="auto"/>
              <w:bottom w:val="single" w:sz="4" w:space="0" w:color="auto"/>
              <w:right w:val="single" w:sz="4" w:space="0" w:color="auto"/>
            </w:tcBorders>
          </w:tcPr>
          <w:p w14:paraId="397449DF" w14:textId="77777777" w:rsidR="00E40C4B" w:rsidRPr="00FF3635" w:rsidRDefault="00E40C4B">
            <w:pPr>
              <w:ind w:left="360"/>
              <w:rPr>
                <w:rFonts w:eastAsia="Times New Roman" w:cs="Times New Roman"/>
              </w:rPr>
            </w:pPr>
          </w:p>
        </w:tc>
      </w:tr>
      <w:tr w:rsidR="00E40C4B" w:rsidRPr="00FF3635" w14:paraId="04EE7A2F" w14:textId="77777777">
        <w:trPr>
          <w:trHeight w:val="272"/>
        </w:trPr>
        <w:tc>
          <w:tcPr>
            <w:tcW w:w="3647" w:type="dxa"/>
            <w:tcBorders>
              <w:top w:val="single" w:sz="4" w:space="0" w:color="auto"/>
              <w:left w:val="single" w:sz="4" w:space="0" w:color="auto"/>
              <w:bottom w:val="single" w:sz="4" w:space="0" w:color="auto"/>
              <w:right w:val="single" w:sz="4" w:space="0" w:color="auto"/>
            </w:tcBorders>
          </w:tcPr>
          <w:p w14:paraId="45CDC74C" w14:textId="77777777" w:rsidR="00E40C4B" w:rsidRPr="00FF3635" w:rsidRDefault="00E40C4B">
            <w:pPr>
              <w:ind w:left="360"/>
              <w:rPr>
                <w:rFonts w:eastAsia="Times New Roman" w:cs="Times New Roman"/>
              </w:rPr>
            </w:pPr>
          </w:p>
        </w:tc>
        <w:tc>
          <w:tcPr>
            <w:tcW w:w="2724" w:type="dxa"/>
            <w:tcBorders>
              <w:top w:val="single" w:sz="4" w:space="0" w:color="auto"/>
              <w:left w:val="single" w:sz="4" w:space="0" w:color="auto"/>
              <w:bottom w:val="single" w:sz="4" w:space="0" w:color="auto"/>
              <w:right w:val="single" w:sz="4" w:space="0" w:color="auto"/>
            </w:tcBorders>
          </w:tcPr>
          <w:p w14:paraId="02639BA2" w14:textId="77777777" w:rsidR="00E40C4B" w:rsidRPr="00FF3635" w:rsidRDefault="00E40C4B">
            <w:pPr>
              <w:ind w:left="360"/>
              <w:rPr>
                <w:rFonts w:eastAsia="Times New Roman" w:cs="Times New Roman"/>
              </w:rPr>
            </w:pPr>
          </w:p>
        </w:tc>
        <w:tc>
          <w:tcPr>
            <w:tcW w:w="2555" w:type="dxa"/>
            <w:tcBorders>
              <w:top w:val="single" w:sz="4" w:space="0" w:color="auto"/>
              <w:left w:val="single" w:sz="4" w:space="0" w:color="auto"/>
              <w:bottom w:val="single" w:sz="4" w:space="0" w:color="auto"/>
              <w:right w:val="single" w:sz="4" w:space="0" w:color="auto"/>
            </w:tcBorders>
          </w:tcPr>
          <w:p w14:paraId="42565458" w14:textId="77777777" w:rsidR="00E40C4B" w:rsidRPr="00FF3635" w:rsidRDefault="00E40C4B">
            <w:pPr>
              <w:ind w:left="360"/>
              <w:rPr>
                <w:rFonts w:eastAsia="Times New Roman" w:cs="Times New Roman"/>
              </w:rPr>
            </w:pPr>
          </w:p>
        </w:tc>
      </w:tr>
      <w:tr w:rsidR="00E40C4B" w:rsidRPr="00FF3635" w14:paraId="576C2144" w14:textId="77777777">
        <w:trPr>
          <w:trHeight w:val="258"/>
        </w:trPr>
        <w:tc>
          <w:tcPr>
            <w:tcW w:w="3647" w:type="dxa"/>
            <w:tcBorders>
              <w:top w:val="single" w:sz="4" w:space="0" w:color="auto"/>
              <w:left w:val="single" w:sz="4" w:space="0" w:color="auto"/>
              <w:bottom w:val="single" w:sz="4" w:space="0" w:color="auto"/>
              <w:right w:val="single" w:sz="4" w:space="0" w:color="auto"/>
            </w:tcBorders>
          </w:tcPr>
          <w:p w14:paraId="4BD208C2" w14:textId="77777777" w:rsidR="00E40C4B" w:rsidRPr="00FF3635" w:rsidRDefault="00E40C4B">
            <w:pPr>
              <w:ind w:left="360"/>
              <w:rPr>
                <w:rFonts w:eastAsia="Times New Roman" w:cs="Times New Roman"/>
              </w:rPr>
            </w:pPr>
          </w:p>
        </w:tc>
        <w:tc>
          <w:tcPr>
            <w:tcW w:w="2724" w:type="dxa"/>
            <w:tcBorders>
              <w:top w:val="single" w:sz="4" w:space="0" w:color="auto"/>
              <w:left w:val="single" w:sz="4" w:space="0" w:color="auto"/>
              <w:bottom w:val="single" w:sz="4" w:space="0" w:color="auto"/>
              <w:right w:val="single" w:sz="4" w:space="0" w:color="auto"/>
            </w:tcBorders>
          </w:tcPr>
          <w:p w14:paraId="53A6D058" w14:textId="77777777" w:rsidR="00E40C4B" w:rsidRPr="00FF3635" w:rsidRDefault="00E40C4B">
            <w:pPr>
              <w:ind w:left="360"/>
              <w:rPr>
                <w:rFonts w:eastAsia="Times New Roman" w:cs="Times New Roman"/>
              </w:rPr>
            </w:pPr>
          </w:p>
        </w:tc>
        <w:tc>
          <w:tcPr>
            <w:tcW w:w="2555" w:type="dxa"/>
            <w:tcBorders>
              <w:top w:val="single" w:sz="4" w:space="0" w:color="auto"/>
              <w:left w:val="single" w:sz="4" w:space="0" w:color="auto"/>
              <w:bottom w:val="single" w:sz="4" w:space="0" w:color="auto"/>
              <w:right w:val="single" w:sz="4" w:space="0" w:color="auto"/>
            </w:tcBorders>
          </w:tcPr>
          <w:p w14:paraId="41939FF4" w14:textId="77777777" w:rsidR="00E40C4B" w:rsidRPr="00FF3635" w:rsidRDefault="00E40C4B">
            <w:pPr>
              <w:ind w:left="360"/>
              <w:rPr>
                <w:rFonts w:eastAsia="Times New Roman" w:cs="Times New Roman"/>
              </w:rPr>
            </w:pPr>
          </w:p>
        </w:tc>
      </w:tr>
      <w:tr w:rsidR="00E40C4B" w:rsidRPr="00FF3635" w14:paraId="4268CC0B" w14:textId="77777777">
        <w:trPr>
          <w:trHeight w:val="272"/>
        </w:trPr>
        <w:tc>
          <w:tcPr>
            <w:tcW w:w="3647" w:type="dxa"/>
            <w:tcBorders>
              <w:top w:val="single" w:sz="4" w:space="0" w:color="auto"/>
              <w:left w:val="single" w:sz="4" w:space="0" w:color="auto"/>
              <w:bottom w:val="single" w:sz="4" w:space="0" w:color="auto"/>
              <w:right w:val="single" w:sz="4" w:space="0" w:color="auto"/>
            </w:tcBorders>
          </w:tcPr>
          <w:p w14:paraId="6A450E6F" w14:textId="77777777" w:rsidR="00E40C4B" w:rsidRPr="00FF3635" w:rsidRDefault="00E40C4B">
            <w:pPr>
              <w:ind w:left="360"/>
              <w:rPr>
                <w:rFonts w:eastAsia="Times New Roman" w:cs="Times New Roman"/>
              </w:rPr>
            </w:pPr>
          </w:p>
        </w:tc>
        <w:tc>
          <w:tcPr>
            <w:tcW w:w="2724" w:type="dxa"/>
            <w:tcBorders>
              <w:top w:val="single" w:sz="4" w:space="0" w:color="auto"/>
              <w:left w:val="single" w:sz="4" w:space="0" w:color="auto"/>
              <w:bottom w:val="single" w:sz="4" w:space="0" w:color="auto"/>
              <w:right w:val="single" w:sz="4" w:space="0" w:color="auto"/>
            </w:tcBorders>
          </w:tcPr>
          <w:p w14:paraId="7647A544" w14:textId="77777777" w:rsidR="00E40C4B" w:rsidRPr="00FF3635" w:rsidRDefault="00E40C4B">
            <w:pPr>
              <w:ind w:left="360"/>
              <w:rPr>
                <w:rFonts w:eastAsia="Times New Roman" w:cs="Times New Roman"/>
              </w:rPr>
            </w:pPr>
          </w:p>
        </w:tc>
        <w:tc>
          <w:tcPr>
            <w:tcW w:w="2555" w:type="dxa"/>
            <w:tcBorders>
              <w:top w:val="single" w:sz="4" w:space="0" w:color="auto"/>
              <w:left w:val="single" w:sz="4" w:space="0" w:color="auto"/>
              <w:bottom w:val="single" w:sz="4" w:space="0" w:color="auto"/>
              <w:right w:val="single" w:sz="4" w:space="0" w:color="auto"/>
            </w:tcBorders>
          </w:tcPr>
          <w:p w14:paraId="359C25F4" w14:textId="77777777" w:rsidR="00E40C4B" w:rsidRPr="00FF3635" w:rsidRDefault="00E40C4B">
            <w:pPr>
              <w:ind w:left="360"/>
              <w:rPr>
                <w:rFonts w:eastAsia="Times New Roman" w:cs="Times New Roman"/>
              </w:rPr>
            </w:pPr>
          </w:p>
        </w:tc>
      </w:tr>
      <w:tr w:rsidR="00E40C4B" w:rsidRPr="00FF3635" w14:paraId="67B0AD1A" w14:textId="77777777">
        <w:trPr>
          <w:trHeight w:val="258"/>
        </w:trPr>
        <w:tc>
          <w:tcPr>
            <w:tcW w:w="3647" w:type="dxa"/>
            <w:tcBorders>
              <w:top w:val="single" w:sz="4" w:space="0" w:color="auto"/>
              <w:left w:val="single" w:sz="4" w:space="0" w:color="auto"/>
              <w:bottom w:val="single" w:sz="4" w:space="0" w:color="auto"/>
              <w:right w:val="single" w:sz="4" w:space="0" w:color="auto"/>
            </w:tcBorders>
          </w:tcPr>
          <w:p w14:paraId="4968A9FF" w14:textId="77777777" w:rsidR="00E40C4B" w:rsidRPr="00FF3635" w:rsidRDefault="00E40C4B">
            <w:pPr>
              <w:ind w:left="360"/>
              <w:rPr>
                <w:rFonts w:eastAsia="Times New Roman" w:cs="Times New Roman"/>
              </w:rPr>
            </w:pPr>
          </w:p>
        </w:tc>
        <w:tc>
          <w:tcPr>
            <w:tcW w:w="2724" w:type="dxa"/>
            <w:tcBorders>
              <w:top w:val="single" w:sz="4" w:space="0" w:color="auto"/>
              <w:left w:val="single" w:sz="4" w:space="0" w:color="auto"/>
              <w:bottom w:val="single" w:sz="4" w:space="0" w:color="auto"/>
              <w:right w:val="single" w:sz="4" w:space="0" w:color="auto"/>
            </w:tcBorders>
          </w:tcPr>
          <w:p w14:paraId="4F4E79F9" w14:textId="77777777" w:rsidR="00E40C4B" w:rsidRPr="00FF3635" w:rsidRDefault="00E40C4B">
            <w:pPr>
              <w:ind w:left="360"/>
              <w:rPr>
                <w:rFonts w:eastAsia="Times New Roman" w:cs="Times New Roman"/>
              </w:rPr>
            </w:pPr>
          </w:p>
        </w:tc>
        <w:tc>
          <w:tcPr>
            <w:tcW w:w="2555" w:type="dxa"/>
            <w:tcBorders>
              <w:top w:val="single" w:sz="4" w:space="0" w:color="auto"/>
              <w:left w:val="single" w:sz="4" w:space="0" w:color="auto"/>
              <w:bottom w:val="single" w:sz="4" w:space="0" w:color="auto"/>
              <w:right w:val="single" w:sz="4" w:space="0" w:color="auto"/>
            </w:tcBorders>
          </w:tcPr>
          <w:p w14:paraId="10AA133C" w14:textId="77777777" w:rsidR="00E40C4B" w:rsidRPr="00FF3635" w:rsidRDefault="00E40C4B">
            <w:pPr>
              <w:ind w:left="360"/>
              <w:rPr>
                <w:rFonts w:eastAsia="Times New Roman" w:cs="Times New Roman"/>
              </w:rPr>
            </w:pPr>
          </w:p>
        </w:tc>
      </w:tr>
    </w:tbl>
    <w:p w14:paraId="7FEDA325" w14:textId="77777777" w:rsidR="00E40C4B" w:rsidRPr="00FF3635" w:rsidRDefault="00E40C4B" w:rsidP="00E40C4B">
      <w:pPr>
        <w:ind w:left="360"/>
        <w:rPr>
          <w:rFonts w:eastAsia="Times New Roman" w:cs="Times New Roman"/>
        </w:rPr>
      </w:pPr>
      <w:r w:rsidRPr="00FF3635">
        <w:rPr>
          <w:rFonts w:eastAsia="Times New Roman" w:cs="Times New Roman"/>
        </w:rPr>
        <w:tab/>
      </w:r>
    </w:p>
    <w:p w14:paraId="5A98C770" w14:textId="77777777" w:rsidR="00E40C4B" w:rsidRPr="00FF3635" w:rsidRDefault="00E40C4B" w:rsidP="00E40C4B">
      <w:pPr>
        <w:ind w:left="360"/>
        <w:rPr>
          <w:rFonts w:eastAsia="Times New Roman" w:cs="Times New Roman"/>
        </w:rPr>
      </w:pPr>
      <w:r w:rsidRPr="50E2CA31">
        <w:rPr>
          <w:rFonts w:eastAsia="Times New Roman" w:cs="Times New Roman"/>
        </w:rPr>
        <w:t>Do you, or any person connected with the bidder, have a relationship with any person who is employed by the procuring institution?</w:t>
      </w:r>
    </w:p>
    <w:p w14:paraId="3227FD6A" w14:textId="77777777" w:rsidR="00E40C4B" w:rsidRPr="00FF3635" w:rsidRDefault="00E40C4B" w:rsidP="00E40C4B">
      <w:pPr>
        <w:ind w:left="360"/>
        <w:rPr>
          <w:rFonts w:eastAsia="Times New Roman" w:cs="Times New Roman"/>
        </w:rPr>
      </w:pPr>
      <w:r w:rsidRPr="50E2CA31">
        <w:rPr>
          <w:rFonts w:eastAsia="Times New Roman" w:cs="Times New Roman"/>
        </w:rPr>
        <w:t xml:space="preserve">                                                                                                                    </w:t>
      </w:r>
      <w:r w:rsidRPr="50E2CA31">
        <w:rPr>
          <w:rFonts w:eastAsia="Times New Roman" w:cs="Times New Roman"/>
          <w:b/>
        </w:rPr>
        <w:t>YES/NO</w:t>
      </w:r>
      <w:r>
        <w:tab/>
      </w:r>
      <w:r>
        <w:tab/>
      </w:r>
      <w:r>
        <w:tab/>
      </w:r>
      <w:r>
        <w:tab/>
      </w:r>
      <w:r>
        <w:tab/>
      </w:r>
      <w:r w:rsidRPr="50E2CA31">
        <w:rPr>
          <w:rFonts w:eastAsia="Times New Roman" w:cs="Times New Roman"/>
        </w:rPr>
        <w:t xml:space="preserve">                                          </w:t>
      </w:r>
    </w:p>
    <w:p w14:paraId="43318A4C" w14:textId="77777777" w:rsidR="00E40C4B" w:rsidRPr="00FF3635" w:rsidRDefault="00E40C4B" w:rsidP="00E40C4B">
      <w:pPr>
        <w:ind w:left="360"/>
        <w:rPr>
          <w:rFonts w:eastAsia="Times New Roman" w:cs="Times New Roman"/>
        </w:rPr>
      </w:pPr>
      <w:r w:rsidRPr="50E2CA31">
        <w:rPr>
          <w:rFonts w:eastAsia="Times New Roman" w:cs="Times New Roman"/>
        </w:rPr>
        <w:t xml:space="preserve"> If so, furnish particulars:</w:t>
      </w:r>
    </w:p>
    <w:p w14:paraId="5E9367B0" w14:textId="77777777" w:rsidR="00E40C4B" w:rsidRPr="00FF3635" w:rsidRDefault="00E40C4B" w:rsidP="00E40C4B">
      <w:pPr>
        <w:ind w:left="360"/>
        <w:rPr>
          <w:rFonts w:eastAsia="Times New Roman" w:cs="Times New Roman"/>
        </w:rPr>
      </w:pPr>
      <w:r w:rsidRPr="50E2CA31">
        <w:rPr>
          <w:rFonts w:eastAsia="Times New Roman" w:cs="Times New Roman"/>
        </w:rPr>
        <w:t>……………………………………………………………………………………</w:t>
      </w:r>
    </w:p>
    <w:p w14:paraId="57FDC239" w14:textId="77777777" w:rsidR="00E40C4B" w:rsidRPr="00FF3635" w:rsidRDefault="00E40C4B" w:rsidP="00E40C4B">
      <w:pPr>
        <w:ind w:left="360"/>
        <w:rPr>
          <w:rFonts w:eastAsia="Times New Roman" w:cs="Times New Roman"/>
        </w:rPr>
      </w:pPr>
      <w:r w:rsidRPr="50E2CA31">
        <w:rPr>
          <w:rFonts w:eastAsia="Times New Roman" w:cs="Times New Roman"/>
        </w:rPr>
        <w:t>……………………………………………………………………………………</w:t>
      </w:r>
    </w:p>
    <w:p w14:paraId="3D10E524" w14:textId="77777777" w:rsidR="00E40C4B" w:rsidRPr="00FF3635" w:rsidRDefault="00E40C4B" w:rsidP="00E40C4B">
      <w:pPr>
        <w:ind w:left="360"/>
        <w:rPr>
          <w:rFonts w:eastAsia="Times New Roman" w:cs="Times New Roman"/>
        </w:rPr>
      </w:pPr>
    </w:p>
    <w:p w14:paraId="4C336726" w14:textId="77777777" w:rsidR="00E40C4B" w:rsidRPr="00FF3635" w:rsidRDefault="00E40C4B" w:rsidP="00E40C4B">
      <w:pPr>
        <w:ind w:left="360"/>
        <w:rPr>
          <w:rFonts w:eastAsia="Times New Roman" w:cs="Times New Roman"/>
        </w:rPr>
      </w:pPr>
    </w:p>
    <w:p w14:paraId="6B090B2C" w14:textId="77777777" w:rsidR="00E40C4B" w:rsidRPr="00FF3635" w:rsidRDefault="00E40C4B" w:rsidP="00E40C4B">
      <w:pPr>
        <w:ind w:left="360"/>
        <w:rPr>
          <w:rFonts w:eastAsia="Times New Roman" w:cs="Times New Roman"/>
        </w:rPr>
      </w:pPr>
      <w:r w:rsidRPr="50E2CA31">
        <w:rPr>
          <w:rFonts w:eastAsia="Times New Roman" w:cs="Times New Roman"/>
        </w:rPr>
        <w:t>Does the bidder or any of its directors / trustees / shareholders / members / partners or any person having a controlling interest in the enterprise have any interest in any other related enterprise whether or not they are bidding for this contract?</w:t>
      </w:r>
    </w:p>
    <w:p w14:paraId="54FE862D" w14:textId="77777777" w:rsidR="00E40C4B" w:rsidRPr="00FF3635" w:rsidRDefault="00E40C4B" w:rsidP="00E40C4B">
      <w:pPr>
        <w:ind w:left="360"/>
        <w:rPr>
          <w:rFonts w:eastAsia="Times New Roman" w:cs="Times New Roman"/>
          <w:b/>
        </w:rPr>
      </w:pPr>
      <w:r w:rsidRPr="00FF3635">
        <w:rPr>
          <w:rFonts w:eastAsia="Times New Roman" w:cs="Times New Roman"/>
        </w:rPr>
        <w:tab/>
      </w:r>
      <w:r w:rsidRPr="00FF3635">
        <w:rPr>
          <w:rFonts w:eastAsia="Times New Roman" w:cs="Times New Roman"/>
        </w:rPr>
        <w:tab/>
      </w:r>
      <w:r w:rsidRPr="50E2CA31">
        <w:rPr>
          <w:rFonts w:eastAsia="Times New Roman" w:cs="Times New Roman"/>
          <w:b/>
        </w:rPr>
        <w:t xml:space="preserve">                                                                                            YES/NO</w:t>
      </w:r>
    </w:p>
    <w:p w14:paraId="436E5B77" w14:textId="77777777" w:rsidR="00E40C4B" w:rsidRPr="00FF3635" w:rsidRDefault="00E40C4B" w:rsidP="00E40C4B">
      <w:pPr>
        <w:ind w:left="360"/>
        <w:rPr>
          <w:rFonts w:eastAsia="Times New Roman" w:cs="Times New Roman"/>
        </w:rPr>
      </w:pPr>
    </w:p>
    <w:p w14:paraId="7BB7CC61" w14:textId="77777777" w:rsidR="00E40C4B" w:rsidRPr="00FF3635" w:rsidRDefault="00E40C4B" w:rsidP="00E40C4B">
      <w:pPr>
        <w:ind w:left="360"/>
        <w:rPr>
          <w:rFonts w:eastAsia="Times New Roman" w:cs="Times New Roman"/>
        </w:rPr>
      </w:pPr>
      <w:r w:rsidRPr="50E2CA31">
        <w:rPr>
          <w:rFonts w:eastAsia="Times New Roman" w:cs="Times New Roman"/>
        </w:rPr>
        <w:t>If so, furnish particulars:</w:t>
      </w:r>
    </w:p>
    <w:p w14:paraId="55289182" w14:textId="77777777" w:rsidR="00E40C4B" w:rsidRPr="00FF3635" w:rsidRDefault="00E40C4B" w:rsidP="00E40C4B">
      <w:pPr>
        <w:ind w:left="360"/>
        <w:rPr>
          <w:rFonts w:eastAsia="Times New Roman" w:cs="Times New Roman"/>
        </w:rPr>
      </w:pPr>
      <w:r w:rsidRPr="50E2CA31">
        <w:rPr>
          <w:rFonts w:eastAsia="Times New Roman" w:cs="Times New Roman"/>
        </w:rPr>
        <w:t>…………………………………………………………………………….</w:t>
      </w:r>
    </w:p>
    <w:p w14:paraId="10631434" w14:textId="77777777" w:rsidR="00E40C4B" w:rsidRPr="00FF3635" w:rsidRDefault="00E40C4B" w:rsidP="00E40C4B">
      <w:pPr>
        <w:ind w:left="360"/>
        <w:rPr>
          <w:rFonts w:eastAsia="Times New Roman" w:cs="Times New Roman"/>
        </w:rPr>
      </w:pPr>
      <w:r w:rsidRPr="50E2CA31">
        <w:rPr>
          <w:rFonts w:eastAsia="Times New Roman" w:cs="Times New Roman"/>
        </w:rPr>
        <w:t>…………………………………………………………………………….</w:t>
      </w:r>
    </w:p>
    <w:p w14:paraId="440AB88D" w14:textId="77777777" w:rsidR="00E40C4B" w:rsidRPr="00FF3635" w:rsidRDefault="00E40C4B" w:rsidP="00E40C4B">
      <w:pPr>
        <w:ind w:left="360"/>
        <w:rPr>
          <w:rFonts w:eastAsia="Times New Roman" w:cs="Times New Roman"/>
        </w:rPr>
      </w:pPr>
    </w:p>
    <w:p w14:paraId="6A56D2C2" w14:textId="77777777" w:rsidR="00E40C4B" w:rsidRPr="00FF3635" w:rsidRDefault="00E40C4B" w:rsidP="00E40C4B">
      <w:pPr>
        <w:ind w:left="360"/>
        <w:rPr>
          <w:rFonts w:eastAsia="Times New Roman" w:cs="Times New Roman"/>
        </w:rPr>
      </w:pPr>
      <w:r w:rsidRPr="50E2CA31">
        <w:rPr>
          <w:rFonts w:eastAsia="Times New Roman" w:cs="Times New Roman"/>
        </w:rPr>
        <w:t>DECLARATION</w:t>
      </w:r>
    </w:p>
    <w:p w14:paraId="1FE05F01" w14:textId="77777777" w:rsidR="00E40C4B" w:rsidRPr="00FF3635" w:rsidRDefault="00E40C4B" w:rsidP="00E40C4B">
      <w:pPr>
        <w:ind w:left="360"/>
        <w:rPr>
          <w:rFonts w:eastAsia="Times New Roman" w:cs="Times New Roman"/>
        </w:rPr>
      </w:pPr>
    </w:p>
    <w:p w14:paraId="7DA96CDF" w14:textId="77777777" w:rsidR="00E40C4B" w:rsidRPr="00FF3635" w:rsidRDefault="00E40C4B" w:rsidP="00E40C4B">
      <w:pPr>
        <w:ind w:left="360"/>
        <w:rPr>
          <w:rFonts w:eastAsia="Times New Roman" w:cs="Times New Roman"/>
        </w:rPr>
      </w:pPr>
      <w:r w:rsidRPr="50E2CA31">
        <w:rPr>
          <w:rFonts w:eastAsia="Times New Roman" w:cs="Times New Roman"/>
        </w:rPr>
        <w:t>I, the undersigned, (name)……………………………………………………………………. in submitting the accompanying bid, do hereby make the following statements that I certify to be true and complete in every respect:</w:t>
      </w:r>
    </w:p>
    <w:p w14:paraId="67C29A19" w14:textId="77777777" w:rsidR="00E40C4B" w:rsidRPr="00FF3635" w:rsidRDefault="00E40C4B" w:rsidP="00E40C4B">
      <w:pPr>
        <w:ind w:left="360"/>
        <w:rPr>
          <w:rFonts w:eastAsia="Times New Roman" w:cs="Times New Roman"/>
        </w:rPr>
      </w:pPr>
    </w:p>
    <w:p w14:paraId="2F9EB149" w14:textId="77777777" w:rsidR="00E40C4B" w:rsidRPr="00FF3635" w:rsidRDefault="00E40C4B" w:rsidP="00E40C4B">
      <w:pPr>
        <w:ind w:left="360"/>
        <w:rPr>
          <w:rFonts w:eastAsia="Times New Roman" w:cs="Times New Roman"/>
        </w:rPr>
      </w:pPr>
      <w:r w:rsidRPr="50E2CA31">
        <w:rPr>
          <w:rFonts w:eastAsia="Times New Roman" w:cs="Times New Roman"/>
        </w:rPr>
        <w:t>I have read and I understand the contents of this disclosure;</w:t>
      </w:r>
    </w:p>
    <w:p w14:paraId="76040F30" w14:textId="77777777" w:rsidR="00E40C4B" w:rsidRPr="00FF3635" w:rsidRDefault="00E40C4B" w:rsidP="00E40C4B">
      <w:pPr>
        <w:ind w:left="360"/>
        <w:rPr>
          <w:rFonts w:eastAsia="Times New Roman" w:cs="Times New Roman"/>
        </w:rPr>
      </w:pPr>
      <w:r w:rsidRPr="50E2CA31">
        <w:rPr>
          <w:rFonts w:eastAsia="Times New Roman" w:cs="Times New Roman"/>
        </w:rPr>
        <w:t>I understand that the accompanying bid will be disqualified if this disclosure is found not to be true and complete in every respect;</w:t>
      </w:r>
    </w:p>
    <w:p w14:paraId="14C7A431" w14:textId="77777777" w:rsidR="00E40C4B" w:rsidRPr="00FF3635" w:rsidRDefault="00E40C4B" w:rsidP="00E40C4B">
      <w:pPr>
        <w:ind w:left="360"/>
        <w:rPr>
          <w:rFonts w:eastAsia="Times New Roman" w:cs="Times New Roman"/>
        </w:rPr>
      </w:pPr>
      <w:r w:rsidRPr="50E2CA31">
        <w:rPr>
          <w:rFonts w:eastAsia="Times New Roman" w:cs="Times New Roman"/>
        </w:rPr>
        <w:t>The bidder has arrived at the accompanying bid independently from, and without consultation, communication, agreement or arrangement with any competitor. However, communication between partners in a joint venture or consortium</w:t>
      </w:r>
      <w:r w:rsidRPr="00FF3635">
        <w:rPr>
          <w:rFonts w:ascii="Calibri" w:eastAsia="Calibri" w:hAnsi="Calibri" w:cs="Times New Roman"/>
          <w:sz w:val="22"/>
          <w:szCs w:val="22"/>
          <w:lang w:val="en-US"/>
        </w:rPr>
        <w:footnoteReference w:id="3"/>
      </w:r>
      <w:r w:rsidRPr="50E2CA31">
        <w:rPr>
          <w:rFonts w:eastAsia="Times New Roman" w:cs="Times New Roman"/>
        </w:rPr>
        <w:t xml:space="preserve"> will not be construed as collusive bidding.</w:t>
      </w:r>
    </w:p>
    <w:p w14:paraId="49F2BA1A" w14:textId="77777777" w:rsidR="00E40C4B" w:rsidRPr="00FF3635" w:rsidRDefault="00E40C4B" w:rsidP="00E40C4B">
      <w:pPr>
        <w:ind w:left="360"/>
        <w:rPr>
          <w:rFonts w:eastAsia="Times New Roman" w:cs="Times New Roman"/>
        </w:rPr>
      </w:pPr>
      <w:r w:rsidRPr="50E2CA31">
        <w:rPr>
          <w:rFonts w:eastAsia="Times New Roman" w:cs="Times New Roman"/>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7FDA4A2A" w14:textId="77777777" w:rsidR="00E40C4B" w:rsidRPr="00FF3635" w:rsidRDefault="00E40C4B" w:rsidP="00E40C4B">
      <w:pPr>
        <w:ind w:left="360"/>
        <w:rPr>
          <w:rFonts w:eastAsia="Times New Roman" w:cs="Times New Roman"/>
        </w:rPr>
      </w:pPr>
      <w:r w:rsidRPr="50E2CA31">
        <w:rPr>
          <w:rFonts w:eastAsia="Times New Roman" w:cs="Times New Roman"/>
        </w:rPr>
        <w:t>The terms of the accompanying bid have not been, and will not be, disclosed by the bidder, directly or indirectly, to any competitor, prior to the date and time of the official bid opening or of the awarding of the contract.</w:t>
      </w:r>
    </w:p>
    <w:p w14:paraId="745C1B79" w14:textId="77777777" w:rsidR="00E40C4B" w:rsidRPr="00FF3635" w:rsidRDefault="00E40C4B" w:rsidP="00E40C4B">
      <w:pPr>
        <w:ind w:left="360"/>
        <w:rPr>
          <w:rFonts w:eastAsia="Times New Roman" w:cs="Times New Roman"/>
        </w:rPr>
      </w:pPr>
    </w:p>
    <w:p w14:paraId="0C96F8A8" w14:textId="77777777" w:rsidR="00E40C4B" w:rsidRPr="00FF3635" w:rsidRDefault="00E40C4B" w:rsidP="00E40C4B">
      <w:pPr>
        <w:ind w:left="360"/>
        <w:rPr>
          <w:rFonts w:eastAsia="Times New Roman" w:cs="Times New Roman"/>
        </w:rPr>
      </w:pPr>
      <w:r w:rsidRPr="50E2CA31">
        <w:rPr>
          <w:rFonts w:eastAsia="Times New Roman" w:cs="Times New Roman"/>
        </w:rPr>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6CDF6B6" w14:textId="77777777" w:rsidR="00E40C4B" w:rsidRPr="00FF3635" w:rsidRDefault="00E40C4B" w:rsidP="00E40C4B">
      <w:pPr>
        <w:ind w:left="360"/>
        <w:rPr>
          <w:rFonts w:eastAsia="Times New Roman" w:cs="Times New Roman"/>
        </w:rPr>
      </w:pPr>
    </w:p>
    <w:p w14:paraId="767E6800" w14:textId="0249EA60" w:rsidR="00E40C4B" w:rsidRPr="00FF3635" w:rsidRDefault="00E40C4B" w:rsidP="00E40C4B">
      <w:pPr>
        <w:ind w:left="360"/>
        <w:rPr>
          <w:rFonts w:eastAsia="Times New Roman" w:cs="Times New Roman"/>
        </w:rPr>
      </w:pPr>
      <w:r w:rsidRPr="50E2CA31">
        <w:rPr>
          <w:rFonts w:eastAsia="Times New Roman" w:cs="Times New Roman"/>
        </w:rPr>
        <w:t xml:space="preserve">I am aware that, in addition and without prejudice to any other remedy provided to combat any restrictive practices related to bids and contracts, bids that are suspicious will be reported to the Competition </w:t>
      </w:r>
      <w:r w:rsidRPr="50E2CA31">
        <w:rPr>
          <w:rFonts w:eastAsia="Times New Roman" w:cs="Times New Roman"/>
        </w:rPr>
        <w:lastRenderedPageBreak/>
        <w:t>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6A68B791" w14:textId="77777777" w:rsidR="00E40C4B" w:rsidRPr="00FF3635" w:rsidRDefault="00E40C4B" w:rsidP="00E40C4B">
      <w:pPr>
        <w:ind w:left="360"/>
        <w:rPr>
          <w:rFonts w:eastAsia="Times New Roman" w:cs="Times New Roman"/>
        </w:rPr>
      </w:pPr>
    </w:p>
    <w:p w14:paraId="4E572159" w14:textId="77777777" w:rsidR="00E40C4B" w:rsidRPr="00FF3635" w:rsidRDefault="00E40C4B" w:rsidP="00E40C4B">
      <w:pPr>
        <w:ind w:left="360"/>
        <w:rPr>
          <w:rFonts w:eastAsia="Times New Roman" w:cs="Times New Roman"/>
          <w:b/>
        </w:rPr>
      </w:pPr>
      <w:r w:rsidRPr="50E2CA31">
        <w:rPr>
          <w:rFonts w:eastAsia="Times New Roman" w:cs="Times New Roman"/>
          <w:b/>
        </w:rPr>
        <w:t xml:space="preserve">I CERTIFY THAT THE INFORMATION FURNISHED IN PARAGRAPHS 1, 2 and 3 ABOVE IS CORRECT. </w:t>
      </w:r>
    </w:p>
    <w:p w14:paraId="7FA72DD8" w14:textId="77777777" w:rsidR="00E40C4B" w:rsidRPr="00FF3635" w:rsidRDefault="00E40C4B" w:rsidP="00E40C4B">
      <w:pPr>
        <w:ind w:left="360"/>
        <w:rPr>
          <w:rFonts w:eastAsia="Times New Roman" w:cs="Times New Roman"/>
          <w:b/>
        </w:rPr>
      </w:pPr>
      <w:r w:rsidRPr="50E2CA31">
        <w:rPr>
          <w:rFonts w:eastAsia="Times New Roman" w:cs="Times New Roman"/>
          <w:b/>
        </w:rPr>
        <w:t xml:space="preserve">I ACCEPT THAT THE STATE MAY REJECT THE BID OR ACT AGAINST ME IN TERMS OF PARAGRAPH 6 OF PFMA SCM INSTRUCTION 03 OF 2021/22 ON PREVENTING AND COMBATING ABUSE IN THE SUPPLY CHAIN MANAGEMENT SYSTEM SHOULD THIS DECLARATION PROVE TO BE FALSE.  </w:t>
      </w:r>
    </w:p>
    <w:p w14:paraId="4B96A17E" w14:textId="77777777" w:rsidR="00E40C4B" w:rsidRPr="00FF3635" w:rsidRDefault="00E40C4B" w:rsidP="00E40C4B">
      <w:pPr>
        <w:ind w:left="360"/>
        <w:rPr>
          <w:rFonts w:eastAsia="Times New Roman" w:cs="Times New Roman"/>
        </w:rPr>
      </w:pPr>
    </w:p>
    <w:p w14:paraId="6CBE3982" w14:textId="77777777" w:rsidR="00E40C4B" w:rsidRDefault="00E40C4B" w:rsidP="00E40C4B">
      <w:pPr>
        <w:ind w:left="360"/>
        <w:rPr>
          <w:rFonts w:eastAsia="Times New Roman" w:cs="Times New Roman"/>
        </w:rPr>
      </w:pPr>
    </w:p>
    <w:p w14:paraId="58B12F27" w14:textId="77777777" w:rsidR="00E40C4B" w:rsidRPr="00FF3635" w:rsidRDefault="00E40C4B" w:rsidP="00E40C4B">
      <w:pPr>
        <w:ind w:left="360"/>
        <w:rPr>
          <w:rFonts w:eastAsia="Times New Roman" w:cs="Times New Roman"/>
        </w:rPr>
      </w:pPr>
    </w:p>
    <w:p w14:paraId="206ADFFC" w14:textId="359766F1" w:rsidR="00E40C4B" w:rsidRPr="00FF3635" w:rsidRDefault="00E40C4B" w:rsidP="00E40C4B">
      <w:pPr>
        <w:ind w:left="360"/>
        <w:rPr>
          <w:rFonts w:eastAsia="Times New Roman" w:cs="Times New Roman"/>
        </w:rPr>
      </w:pPr>
      <w:r w:rsidRPr="50E2CA31">
        <w:rPr>
          <w:rFonts w:eastAsia="Times New Roman" w:cs="Times New Roman"/>
        </w:rPr>
        <w:t>………………………………</w:t>
      </w:r>
      <w:r>
        <w:tab/>
      </w:r>
      <w:r w:rsidRPr="50E2CA31">
        <w:rPr>
          <w:rFonts w:eastAsia="Times New Roman" w:cs="Times New Roman"/>
        </w:rPr>
        <w:t xml:space="preserve"> </w:t>
      </w:r>
      <w:r w:rsidR="001D2D70">
        <w:rPr>
          <w:rFonts w:eastAsia="Times New Roman" w:cs="Times New Roman"/>
        </w:rPr>
        <w:tab/>
      </w:r>
      <w:r w:rsidRPr="50E2CA31">
        <w:rPr>
          <w:rFonts w:eastAsia="Times New Roman" w:cs="Times New Roman"/>
        </w:rPr>
        <w:t xml:space="preserve">..…………………………………………… </w:t>
      </w:r>
      <w:r>
        <w:tab/>
      </w:r>
    </w:p>
    <w:p w14:paraId="3F1F80D7" w14:textId="3377CD9D" w:rsidR="00E40C4B" w:rsidRPr="00FF3635" w:rsidRDefault="00E40C4B" w:rsidP="00E40C4B">
      <w:pPr>
        <w:ind w:left="360"/>
        <w:rPr>
          <w:rFonts w:eastAsia="Times New Roman" w:cs="Times New Roman"/>
        </w:rPr>
      </w:pPr>
      <w:r w:rsidRPr="00FF3635">
        <w:rPr>
          <w:rFonts w:eastAsia="Times New Roman" w:cs="Times New Roman"/>
        </w:rPr>
        <w:tab/>
      </w:r>
      <w:r w:rsidRPr="50E2CA31">
        <w:rPr>
          <w:rFonts w:eastAsia="Times New Roman" w:cs="Times New Roman"/>
        </w:rPr>
        <w:t>Signature</w:t>
      </w:r>
      <w:r>
        <w:tab/>
      </w:r>
      <w:r w:rsidRPr="50E2CA31">
        <w:rPr>
          <w:rFonts w:eastAsia="Times New Roman" w:cs="Times New Roman"/>
        </w:rPr>
        <w:t xml:space="preserve">                          </w:t>
      </w:r>
      <w:r w:rsidR="001D2D70">
        <w:rPr>
          <w:rFonts w:eastAsia="Times New Roman" w:cs="Times New Roman"/>
        </w:rPr>
        <w:tab/>
      </w:r>
      <w:r w:rsidRPr="50E2CA31">
        <w:rPr>
          <w:rFonts w:eastAsia="Times New Roman" w:cs="Times New Roman"/>
        </w:rPr>
        <w:t>Date</w:t>
      </w:r>
    </w:p>
    <w:p w14:paraId="369E9E15" w14:textId="77777777" w:rsidR="00E40C4B" w:rsidRPr="00FF3635" w:rsidRDefault="00E40C4B" w:rsidP="00E40C4B">
      <w:pPr>
        <w:ind w:left="360"/>
        <w:rPr>
          <w:rFonts w:eastAsia="Times New Roman" w:cs="Times New Roman"/>
        </w:rPr>
      </w:pPr>
    </w:p>
    <w:p w14:paraId="7E236DA2" w14:textId="77777777" w:rsidR="00E40C4B" w:rsidRDefault="00E40C4B" w:rsidP="00E40C4B">
      <w:pPr>
        <w:ind w:left="360"/>
        <w:rPr>
          <w:rFonts w:eastAsia="Times New Roman" w:cs="Times New Roman"/>
        </w:rPr>
      </w:pPr>
    </w:p>
    <w:p w14:paraId="3031D02C" w14:textId="77777777" w:rsidR="00E40C4B" w:rsidRPr="00FF3635" w:rsidRDefault="00E40C4B" w:rsidP="00E40C4B">
      <w:pPr>
        <w:ind w:left="360"/>
        <w:rPr>
          <w:rFonts w:eastAsia="Times New Roman" w:cs="Times New Roman"/>
        </w:rPr>
      </w:pPr>
    </w:p>
    <w:p w14:paraId="020BE641" w14:textId="0C54FCED" w:rsidR="00E40C4B" w:rsidRPr="00FF3635" w:rsidRDefault="00E40C4B" w:rsidP="00E40C4B">
      <w:pPr>
        <w:ind w:left="360"/>
        <w:rPr>
          <w:rFonts w:eastAsia="Times New Roman" w:cs="Times New Roman"/>
        </w:rPr>
      </w:pPr>
      <w:r w:rsidRPr="50E2CA31">
        <w:rPr>
          <w:rFonts w:eastAsia="Times New Roman" w:cs="Times New Roman"/>
        </w:rPr>
        <w:t>………………………………</w:t>
      </w:r>
      <w:r>
        <w:tab/>
      </w:r>
      <w:r w:rsidR="001D2D70">
        <w:tab/>
      </w:r>
      <w:r w:rsidRPr="50E2CA31">
        <w:rPr>
          <w:rFonts w:eastAsia="Times New Roman" w:cs="Times New Roman"/>
        </w:rPr>
        <w:t>………………………………………………</w:t>
      </w:r>
    </w:p>
    <w:p w14:paraId="1D8CFCEB" w14:textId="1617DEBF" w:rsidR="00E40C4B" w:rsidRPr="00FF3635" w:rsidRDefault="00E40C4B" w:rsidP="00E40C4B">
      <w:pPr>
        <w:ind w:left="360"/>
        <w:rPr>
          <w:rFonts w:eastAsia="Times New Roman" w:cs="Times New Roman"/>
        </w:rPr>
      </w:pPr>
      <w:r w:rsidRPr="00FF3635">
        <w:rPr>
          <w:rFonts w:eastAsia="Times New Roman" w:cs="Times New Roman"/>
        </w:rPr>
        <w:tab/>
      </w:r>
      <w:r w:rsidRPr="50E2CA31">
        <w:rPr>
          <w:rFonts w:eastAsia="Times New Roman" w:cs="Times New Roman"/>
        </w:rPr>
        <w:t xml:space="preserve">Position </w:t>
      </w:r>
      <w:r>
        <w:tab/>
      </w:r>
      <w:r w:rsidR="001D2D70">
        <w:tab/>
      </w:r>
      <w:r w:rsidR="001D2D70">
        <w:tab/>
      </w:r>
      <w:r w:rsidR="001D2D70">
        <w:tab/>
      </w:r>
      <w:r w:rsidRPr="50E2CA31">
        <w:rPr>
          <w:rFonts w:eastAsia="Times New Roman" w:cs="Times New Roman"/>
        </w:rPr>
        <w:t>Name of bidder</w:t>
      </w:r>
    </w:p>
    <w:p w14:paraId="44CF8AC8" w14:textId="77777777" w:rsidR="00E40C4B" w:rsidRPr="00FF3635" w:rsidRDefault="00E40C4B" w:rsidP="00E40C4B">
      <w:pPr>
        <w:ind w:left="360"/>
        <w:rPr>
          <w:rFonts w:eastAsia="Times New Roman" w:cs="Times New Roman"/>
        </w:rPr>
      </w:pPr>
    </w:p>
    <w:bookmarkEnd w:id="92"/>
    <w:p w14:paraId="690BE91B" w14:textId="77777777" w:rsidR="00E40C4B" w:rsidRPr="00FF3635" w:rsidRDefault="00E40C4B" w:rsidP="00E40C4B">
      <w:pPr>
        <w:rPr>
          <w:rFonts w:eastAsia="Times New Roman" w:cs="Times New Roman"/>
        </w:rPr>
      </w:pPr>
    </w:p>
    <w:p w14:paraId="08FA9178" w14:textId="77777777" w:rsidR="00E40C4B" w:rsidRDefault="00E40C4B" w:rsidP="00E40C4B">
      <w:pPr>
        <w:tabs>
          <w:tab w:val="left" w:pos="7363"/>
          <w:tab w:val="center" w:pos="10530"/>
        </w:tabs>
        <w:rPr>
          <w:rFonts w:eastAsia="Times New Roman"/>
          <w:bCs/>
        </w:rPr>
      </w:pPr>
    </w:p>
    <w:p w14:paraId="0FAB6836" w14:textId="77777777" w:rsidR="00E40C4B" w:rsidRPr="00F55ED0" w:rsidRDefault="00E40C4B" w:rsidP="00E40C4B">
      <w:pPr>
        <w:ind w:left="720"/>
        <w:rPr>
          <w:rFonts w:eastAsia="Times New Roman" w:cs="Times New Roman"/>
          <w:iCs/>
          <w:color w:val="BFBFBF" w:themeColor="background1" w:themeShade="BF"/>
        </w:rPr>
      </w:pPr>
      <w:r w:rsidRPr="00F55ED0">
        <w:rPr>
          <w:rFonts w:eastAsia="Times New Roman" w:cs="Times New Roman"/>
          <w:iCs/>
        </w:rPr>
        <w:t>.</w:t>
      </w:r>
      <w:r w:rsidRPr="00F55ED0">
        <w:rPr>
          <w:rFonts w:eastAsia="Times New Roman" w:cs="Times New Roman"/>
          <w:iCs/>
          <w:color w:val="BFBFBF" w:themeColor="background1" w:themeShade="BF"/>
        </w:rPr>
        <w:br w:type="page"/>
      </w:r>
    </w:p>
    <w:p w14:paraId="3DC99B43" w14:textId="77777777" w:rsidR="00E40C4B" w:rsidRDefault="00E40C4B" w:rsidP="00E921CB">
      <w:pPr>
        <w:pStyle w:val="Header3"/>
      </w:pPr>
      <w:bookmarkStart w:id="94" w:name="_Toc13828984"/>
      <w:bookmarkStart w:id="95" w:name="_Toc13829697"/>
      <w:bookmarkStart w:id="96" w:name="_Toc23512808"/>
      <w:bookmarkStart w:id="97" w:name="_Toc158962763"/>
      <w:bookmarkStart w:id="98" w:name="_Toc243301188"/>
      <w:bookmarkStart w:id="99" w:name="_Toc243301076"/>
      <w:bookmarkStart w:id="100" w:name="_Toc194287354"/>
      <w:bookmarkEnd w:id="68"/>
      <w:bookmarkEnd w:id="69"/>
      <w:bookmarkEnd w:id="70"/>
      <w:bookmarkEnd w:id="71"/>
      <w:bookmarkEnd w:id="72"/>
      <w:bookmarkEnd w:id="73"/>
      <w:bookmarkEnd w:id="88"/>
      <w:bookmarkEnd w:id="89"/>
      <w:bookmarkEnd w:id="90"/>
      <w:r w:rsidRPr="0063285C">
        <w:lastRenderedPageBreak/>
        <w:t>FORM A3.2:</w:t>
      </w:r>
      <w:r w:rsidRPr="0063285C">
        <w:tab/>
        <w:t>CERTIFICATE OF INDEPENDENT TENDER (INCORPORATING SBD9)</w:t>
      </w:r>
      <w:bookmarkEnd w:id="94"/>
      <w:bookmarkEnd w:id="95"/>
      <w:bookmarkEnd w:id="96"/>
      <w:bookmarkEnd w:id="97"/>
    </w:p>
    <w:p w14:paraId="251E48F8" w14:textId="2AE9720D" w:rsidR="00CD4C0A" w:rsidRPr="00767D34" w:rsidRDefault="00CD4C0A" w:rsidP="00CD4C0A">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15E2263E" w14:textId="77777777" w:rsidR="00CD4C0A" w:rsidRDefault="00CD4C0A" w:rsidP="00CD4C0A">
      <w:pPr>
        <w:rPr>
          <w:b/>
          <w:i/>
          <w:color w:val="A6A6A6"/>
          <w:highlight w:val="yellow"/>
        </w:rPr>
      </w:pPr>
    </w:p>
    <w:p w14:paraId="4A4E0152" w14:textId="31D58EC6" w:rsidR="00E40C4B" w:rsidRDefault="00CD4C0A" w:rsidP="00E40C4B">
      <w:pPr>
        <w:rPr>
          <w:b/>
        </w:rPr>
      </w:pPr>
      <w:r w:rsidRPr="006C2C60">
        <w:rPr>
          <w:b/>
          <w:iCs/>
        </w:rPr>
        <w:t>FOR THE NOMINATED SUB-CONTRACT FOR THE DESIGN BUILD, OPERATIONS AND MAINTENANCE OF THE TOLL SYSTEM FOR THE OPERATIONS AND MAINTENANCE OF TOLL PLAZAS ON THE N1 NORTH TOLL ROAD</w:t>
      </w:r>
    </w:p>
    <w:p w14:paraId="2D958041" w14:textId="77777777" w:rsidR="00E40C4B" w:rsidRPr="00287786" w:rsidRDefault="00E40C4B" w:rsidP="00E40C4B"/>
    <w:p w14:paraId="5B6612CE" w14:textId="77777777" w:rsidR="00E40C4B" w:rsidRDefault="00E40C4B" w:rsidP="00E40C4B">
      <w:pPr>
        <w:pStyle w:val="Normal2"/>
        <w:rPr>
          <w:b/>
          <w:bCs/>
          <w:sz w:val="48"/>
          <w:szCs w:val="48"/>
        </w:rPr>
      </w:pPr>
    </w:p>
    <w:p w14:paraId="75EC56D4" w14:textId="77777777" w:rsidR="00E40C4B" w:rsidRDefault="00E40C4B" w:rsidP="00E40C4B">
      <w:pPr>
        <w:pStyle w:val="Normal2"/>
        <w:rPr>
          <w:b/>
          <w:bCs/>
          <w:sz w:val="48"/>
          <w:szCs w:val="48"/>
        </w:rPr>
      </w:pPr>
    </w:p>
    <w:p w14:paraId="06CBF5BC" w14:textId="77777777" w:rsidR="00E40C4B" w:rsidRDefault="00E40C4B" w:rsidP="00E40C4B">
      <w:pPr>
        <w:pStyle w:val="Normal2"/>
        <w:rPr>
          <w:b/>
          <w:bCs/>
          <w:sz w:val="48"/>
          <w:szCs w:val="48"/>
        </w:rPr>
      </w:pPr>
    </w:p>
    <w:p w14:paraId="599EE45E" w14:textId="4E9A407F" w:rsidR="00E40C4B" w:rsidRDefault="006A1C50" w:rsidP="00E40C4B">
      <w:pPr>
        <w:pStyle w:val="Normal2"/>
        <w:rPr>
          <w:b/>
          <w:bCs/>
          <w:sz w:val="48"/>
          <w:szCs w:val="48"/>
        </w:rPr>
      </w:pPr>
      <w:r>
        <w:rPr>
          <w:noProof/>
        </w:rPr>
        <w:pict w14:anchorId="0B0EF620">
          <v:shape id="Text Box 226" o:spid="_x0000_s2070" type="#_x0000_t202" style="position:absolute;left:0;text-align:left;margin-left:41.6pt;margin-top:8.25pt;width:2in;height:2in;rotation:-2889586fd;z-index:2516582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" filled="f" stroked="f">
            <v:textbox style="mso-fit-shape-to-text:t">
              <w:txbxContent>
                <w:p w14:paraId="744B1B20" w14:textId="77777777" w:rsidR="00E40C4B" w:rsidRPr="00CE577D" w:rsidRDefault="00E40C4B" w:rsidP="00E40C4B">
                  <w:pPr>
                    <w:pStyle w:val="Normal2"/>
                    <w:jc w:val="center"/>
                    <w:rPr>
                      <w:b/>
                      <w:outline/>
                      <w:color w:val="5B9BD5" w:themeColor="accent5"/>
                      <w:sz w:val="72"/>
                      <w:szCs w:val="72"/>
                      <w:lang w:eastAsia="en-GB"/>
                    </w:rPr>
                  </w:pPr>
                  <w:r w:rsidRPr="00CE577D">
                    <w:rPr>
                      <w:b/>
                      <w:outline/>
                      <w:color w:val="5B9BD5" w:themeColor="accent5"/>
                      <w:sz w:val="72"/>
                      <w:szCs w:val="72"/>
                      <w:lang w:eastAsia="en-GB"/>
                    </w:rPr>
                    <w:t>Form REPEALED</w:t>
                  </w:r>
                </w:p>
              </w:txbxContent>
            </v:textbox>
          </v:shape>
        </w:pict>
      </w:r>
    </w:p>
    <w:p w14:paraId="3FABD765" w14:textId="77777777" w:rsidR="00E40C4B" w:rsidRDefault="00E40C4B" w:rsidP="00E40C4B">
      <w:pPr>
        <w:pStyle w:val="Normal2"/>
        <w:rPr>
          <w:b/>
          <w:bCs/>
          <w:sz w:val="48"/>
          <w:szCs w:val="48"/>
        </w:rPr>
      </w:pPr>
    </w:p>
    <w:p w14:paraId="3E731116" w14:textId="77777777" w:rsidR="00E40C4B" w:rsidRDefault="00E40C4B" w:rsidP="00E40C4B">
      <w:pPr>
        <w:pStyle w:val="Normal2"/>
        <w:rPr>
          <w:b/>
          <w:bCs/>
          <w:sz w:val="48"/>
          <w:szCs w:val="48"/>
        </w:rPr>
      </w:pPr>
    </w:p>
    <w:p w14:paraId="5F635933" w14:textId="77777777" w:rsidR="00E40C4B" w:rsidRDefault="00E40C4B" w:rsidP="00E40C4B">
      <w:pPr>
        <w:pStyle w:val="Normal2"/>
        <w:rPr>
          <w:b/>
          <w:bCs/>
          <w:sz w:val="48"/>
          <w:szCs w:val="48"/>
        </w:rPr>
      </w:pPr>
    </w:p>
    <w:p w14:paraId="0161DC10" w14:textId="77777777" w:rsidR="00E40C4B" w:rsidRDefault="00E40C4B" w:rsidP="00E40C4B">
      <w:pPr>
        <w:pStyle w:val="Normal2"/>
        <w:rPr>
          <w:b/>
          <w:bCs/>
          <w:sz w:val="48"/>
          <w:szCs w:val="48"/>
        </w:rPr>
      </w:pPr>
    </w:p>
    <w:p w14:paraId="2243FFD2" w14:textId="77777777" w:rsidR="00E40C4B" w:rsidRDefault="00E40C4B" w:rsidP="00E40C4B">
      <w:pPr>
        <w:pStyle w:val="Normal2"/>
        <w:rPr>
          <w:b/>
          <w:bCs/>
          <w:sz w:val="48"/>
          <w:szCs w:val="48"/>
        </w:rPr>
      </w:pPr>
    </w:p>
    <w:p w14:paraId="25B9E300" w14:textId="77777777" w:rsidR="00E40C4B" w:rsidRPr="0063285C" w:rsidRDefault="00E40C4B" w:rsidP="00E40C4B">
      <w:pPr>
        <w:pStyle w:val="ListNumberLevel1"/>
        <w:spacing w:after="240"/>
        <w:rPr>
          <w:lang w:val="en-GB" w:eastAsia="en-ZA"/>
        </w:rPr>
      </w:pPr>
    </w:p>
    <w:p w14:paraId="67462F75" w14:textId="77777777" w:rsidR="00E40C4B" w:rsidRPr="00755B57" w:rsidRDefault="00E40C4B" w:rsidP="00E921CB">
      <w:pPr>
        <w:pStyle w:val="Header3"/>
      </w:pPr>
      <w:r w:rsidRPr="0063285C">
        <w:br w:type="page"/>
      </w:r>
      <w:bookmarkStart w:id="101" w:name="_Toc13828985"/>
      <w:bookmarkStart w:id="102" w:name="_Toc13829698"/>
      <w:bookmarkStart w:id="103" w:name="_Toc23512809"/>
      <w:bookmarkStart w:id="104" w:name="_Toc158962764"/>
      <w:r w:rsidRPr="0063285C">
        <w:lastRenderedPageBreak/>
        <w:t>FORM A3.3:</w:t>
      </w:r>
      <w:r w:rsidRPr="0063285C">
        <w:tab/>
        <w:t>DECLARATION OF TENDERER’S PAST SUPPLY CHAIN MANAGEMENT PRACTICES (INCORPORATING SBD8)</w:t>
      </w:r>
      <w:bookmarkEnd w:id="101"/>
      <w:bookmarkEnd w:id="102"/>
      <w:bookmarkEnd w:id="103"/>
      <w:bookmarkEnd w:id="104"/>
    </w:p>
    <w:p w14:paraId="79D12B9D" w14:textId="58C919A3" w:rsidR="00CD4C0A" w:rsidRPr="00767D34" w:rsidRDefault="00CD4C0A" w:rsidP="00CD4C0A">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68832722" w14:textId="77777777" w:rsidR="00CD4C0A" w:rsidRDefault="00CD4C0A" w:rsidP="00CD4C0A">
      <w:pPr>
        <w:rPr>
          <w:b/>
          <w:i/>
          <w:color w:val="A6A6A6"/>
          <w:highlight w:val="yellow"/>
        </w:rPr>
      </w:pPr>
    </w:p>
    <w:p w14:paraId="019DA568" w14:textId="4F3EB436" w:rsidR="00E40C4B" w:rsidRDefault="00CD4C0A" w:rsidP="00E40C4B">
      <w:pPr>
        <w:rPr>
          <w:b/>
        </w:rPr>
      </w:pPr>
      <w:r w:rsidRPr="006C2C60">
        <w:rPr>
          <w:b/>
          <w:iCs/>
        </w:rPr>
        <w:t>FOR THE NOMINATED SUB-CONTRACT FOR THE DESIGN BUILD, OPERATIONS AND MAINTENANCE OF THE TOLL SYSTEM FOR THE OPERATIONS AND MAINTENANCE OF TOLL PLAZAS ON THE N1 NORTH TOLL ROAD</w:t>
      </w:r>
    </w:p>
    <w:p w14:paraId="54010A4F" w14:textId="77777777" w:rsidR="00702230" w:rsidRDefault="00702230" w:rsidP="00AC00E4">
      <w:pPr>
        <w:spacing w:after="160" w:line="259" w:lineRule="auto"/>
        <w:jc w:val="both"/>
      </w:pPr>
    </w:p>
    <w:p w14:paraId="46F55503" w14:textId="77777777" w:rsidR="00702230" w:rsidRPr="0009792F" w:rsidRDefault="00702230" w:rsidP="00702230">
      <w:pPr>
        <w:spacing w:line="276" w:lineRule="auto"/>
        <w:jc w:val="both"/>
        <w:rPr>
          <w:rFonts w:cs="Arial"/>
          <w:b/>
          <w:bCs/>
          <w:sz w:val="18"/>
          <w:szCs w:val="18"/>
        </w:rPr>
      </w:pPr>
      <w:r w:rsidRPr="0009792F">
        <w:rPr>
          <w:rFonts w:cs="Arial"/>
          <w:b/>
          <w:bCs/>
          <w:sz w:val="18"/>
          <w:szCs w:val="18"/>
        </w:rPr>
        <w:t>Notes to tenderer:</w:t>
      </w:r>
    </w:p>
    <w:p w14:paraId="4CCB2589" w14:textId="77777777" w:rsidR="00702230" w:rsidRPr="0009792F" w:rsidRDefault="00702230" w:rsidP="00E209D2">
      <w:pPr>
        <w:numPr>
          <w:ilvl w:val="0"/>
          <w:numId w:val="307"/>
        </w:numPr>
        <w:spacing w:line="276" w:lineRule="auto"/>
        <w:ind w:left="567" w:hanging="567"/>
        <w:jc w:val="both"/>
        <w:rPr>
          <w:rFonts w:cs="Arial"/>
          <w:b/>
          <w:bCs/>
          <w:sz w:val="18"/>
          <w:szCs w:val="18"/>
        </w:rPr>
      </w:pPr>
      <w:r w:rsidRPr="0009792F">
        <w:rPr>
          <w:rFonts w:cs="Arial"/>
          <w:b/>
          <w:bCs/>
          <w:sz w:val="18"/>
          <w:szCs w:val="18"/>
        </w:rPr>
        <w:t>This declaration:</w:t>
      </w:r>
    </w:p>
    <w:p w14:paraId="286BE39E" w14:textId="77777777" w:rsidR="00702230" w:rsidRPr="0009792F" w:rsidRDefault="00702230" w:rsidP="00E209D2">
      <w:pPr>
        <w:numPr>
          <w:ilvl w:val="0"/>
          <w:numId w:val="309"/>
        </w:numPr>
        <w:spacing w:line="276" w:lineRule="auto"/>
        <w:ind w:left="993" w:hanging="426"/>
        <w:jc w:val="both"/>
        <w:rPr>
          <w:rFonts w:cs="Arial"/>
          <w:b/>
          <w:bCs/>
          <w:sz w:val="18"/>
          <w:szCs w:val="18"/>
        </w:rPr>
      </w:pPr>
      <w:r w:rsidRPr="0009792F">
        <w:rPr>
          <w:rFonts w:cs="Arial"/>
          <w:b/>
          <w:bCs/>
          <w:sz w:val="18"/>
          <w:szCs w:val="18"/>
        </w:rPr>
        <w:t>must form part of all tenders submitted.</w:t>
      </w:r>
    </w:p>
    <w:p w14:paraId="4E07FEFC" w14:textId="77777777" w:rsidR="00702230" w:rsidRPr="0009792F" w:rsidRDefault="00702230" w:rsidP="00E209D2">
      <w:pPr>
        <w:numPr>
          <w:ilvl w:val="0"/>
          <w:numId w:val="309"/>
        </w:numPr>
        <w:spacing w:line="276" w:lineRule="auto"/>
        <w:ind w:left="993" w:hanging="426"/>
        <w:jc w:val="both"/>
        <w:rPr>
          <w:rFonts w:cs="Arial"/>
          <w:b/>
          <w:bCs/>
          <w:sz w:val="18"/>
          <w:szCs w:val="18"/>
        </w:rPr>
      </w:pPr>
      <w:r w:rsidRPr="0009792F">
        <w:rPr>
          <w:rFonts w:cs="Arial"/>
          <w:b/>
          <w:bCs/>
          <w:sz w:val="18"/>
          <w:szCs w:val="18"/>
        </w:rPr>
        <w:t>in the case of a joint venture (JV), must be completed and submitted by each member of the JV</w:t>
      </w:r>
    </w:p>
    <w:p w14:paraId="23CDFA8A" w14:textId="77777777" w:rsidR="00702230" w:rsidRPr="0009792F" w:rsidRDefault="00702230" w:rsidP="00E209D2">
      <w:pPr>
        <w:numPr>
          <w:ilvl w:val="0"/>
          <w:numId w:val="307"/>
        </w:numPr>
        <w:spacing w:line="276" w:lineRule="auto"/>
        <w:ind w:left="567" w:hanging="567"/>
        <w:jc w:val="both"/>
        <w:rPr>
          <w:rFonts w:cs="Arial"/>
          <w:b/>
          <w:bCs/>
          <w:sz w:val="18"/>
          <w:szCs w:val="18"/>
        </w:rPr>
      </w:pPr>
      <w:r w:rsidRPr="0009792F">
        <w:rPr>
          <w:rFonts w:cs="Arial"/>
          <w:b/>
          <w:bCs/>
          <w:sz w:val="18"/>
          <w:szCs w:val="18"/>
        </w:rPr>
        <w:t>This form serves as a declaration to be used by institutions in ensuring that when goods and services are being procured, all reasonable steps are taken to combat the abuse and/or misused the State’s procurement of the supply chain management system.</w:t>
      </w:r>
    </w:p>
    <w:p w14:paraId="301156AD" w14:textId="77777777" w:rsidR="00702230" w:rsidRPr="0009792F" w:rsidRDefault="00702230" w:rsidP="00E209D2">
      <w:pPr>
        <w:numPr>
          <w:ilvl w:val="0"/>
          <w:numId w:val="307"/>
        </w:numPr>
        <w:spacing w:line="276" w:lineRule="auto"/>
        <w:ind w:left="567" w:hanging="567"/>
        <w:jc w:val="both"/>
        <w:rPr>
          <w:rFonts w:cs="Arial"/>
          <w:b/>
          <w:bCs/>
          <w:sz w:val="18"/>
          <w:szCs w:val="18"/>
        </w:rPr>
      </w:pPr>
      <w:r w:rsidRPr="0009792F">
        <w:rPr>
          <w:rFonts w:cs="Arial"/>
          <w:b/>
          <w:bCs/>
          <w:sz w:val="18"/>
          <w:szCs w:val="18"/>
        </w:rPr>
        <w:t>The tender of any tenderer may be disregarded if that tenderer or any of its directors have –</w:t>
      </w:r>
    </w:p>
    <w:p w14:paraId="2436FCD2" w14:textId="77777777" w:rsidR="00702230" w:rsidRPr="0009792F" w:rsidRDefault="00702230" w:rsidP="00E209D2">
      <w:pPr>
        <w:numPr>
          <w:ilvl w:val="0"/>
          <w:numId w:val="308"/>
        </w:numPr>
        <w:spacing w:line="276" w:lineRule="auto"/>
        <w:ind w:left="1134" w:hanging="567"/>
        <w:jc w:val="both"/>
        <w:rPr>
          <w:rFonts w:cs="Arial"/>
          <w:b/>
          <w:bCs/>
          <w:sz w:val="18"/>
          <w:szCs w:val="18"/>
        </w:rPr>
      </w:pPr>
      <w:r w:rsidRPr="0009792F">
        <w:rPr>
          <w:rFonts w:cs="Arial"/>
          <w:b/>
          <w:bCs/>
          <w:sz w:val="18"/>
          <w:szCs w:val="18"/>
        </w:rPr>
        <w:t>abused the institution’s supply chain management system;</w:t>
      </w:r>
    </w:p>
    <w:p w14:paraId="6C8DD330" w14:textId="77777777" w:rsidR="00702230" w:rsidRPr="0009792F" w:rsidRDefault="00702230" w:rsidP="00E209D2">
      <w:pPr>
        <w:numPr>
          <w:ilvl w:val="0"/>
          <w:numId w:val="308"/>
        </w:numPr>
        <w:spacing w:line="276" w:lineRule="auto"/>
        <w:ind w:left="1134" w:hanging="567"/>
        <w:jc w:val="both"/>
        <w:rPr>
          <w:rFonts w:cs="Arial"/>
          <w:b/>
          <w:bCs/>
          <w:sz w:val="18"/>
          <w:szCs w:val="18"/>
        </w:rPr>
      </w:pPr>
      <w:r w:rsidRPr="0009792F">
        <w:rPr>
          <w:rFonts w:cs="Arial"/>
          <w:b/>
          <w:bCs/>
          <w:sz w:val="18"/>
          <w:szCs w:val="18"/>
        </w:rPr>
        <w:t xml:space="preserve">committed fraud or any other improper conduct in relation to such State system; </w:t>
      </w:r>
    </w:p>
    <w:p w14:paraId="17EBBC8B" w14:textId="77777777" w:rsidR="00702230" w:rsidRPr="0009792F" w:rsidRDefault="00702230" w:rsidP="00E209D2">
      <w:pPr>
        <w:numPr>
          <w:ilvl w:val="0"/>
          <w:numId w:val="308"/>
        </w:numPr>
        <w:spacing w:line="276" w:lineRule="auto"/>
        <w:ind w:left="1134" w:hanging="567"/>
        <w:jc w:val="both"/>
        <w:rPr>
          <w:rFonts w:cs="Arial"/>
          <w:b/>
          <w:bCs/>
          <w:sz w:val="18"/>
          <w:szCs w:val="18"/>
        </w:rPr>
      </w:pPr>
      <w:r w:rsidRPr="0009792F">
        <w:rPr>
          <w:rFonts w:cs="Arial"/>
          <w:b/>
          <w:bCs/>
          <w:sz w:val="18"/>
          <w:szCs w:val="18"/>
        </w:rPr>
        <w:t>has been charged with fraud, corruption or any other improper conduct whether of a criminal or civil nature during the course and scope of rendering services to the state or any other party and/or entity; or</w:t>
      </w:r>
    </w:p>
    <w:p w14:paraId="49ACEDBF" w14:textId="77777777" w:rsidR="00702230" w:rsidRPr="0009792F" w:rsidRDefault="00702230" w:rsidP="00E209D2">
      <w:pPr>
        <w:numPr>
          <w:ilvl w:val="0"/>
          <w:numId w:val="308"/>
        </w:numPr>
        <w:spacing w:line="276" w:lineRule="auto"/>
        <w:ind w:left="1134" w:hanging="567"/>
        <w:jc w:val="both"/>
        <w:rPr>
          <w:rFonts w:cs="Arial"/>
          <w:b/>
          <w:bCs/>
          <w:sz w:val="18"/>
          <w:szCs w:val="18"/>
        </w:rPr>
      </w:pPr>
      <w:r w:rsidRPr="0009792F">
        <w:rPr>
          <w:rFonts w:cs="Arial"/>
          <w:b/>
          <w:bCs/>
          <w:sz w:val="18"/>
          <w:szCs w:val="18"/>
        </w:rPr>
        <w:t>failed to perform on any previous contract with the State.</w:t>
      </w:r>
    </w:p>
    <w:p w14:paraId="0A299CA5" w14:textId="77777777" w:rsidR="00702230" w:rsidRPr="0009792F" w:rsidRDefault="00702230" w:rsidP="00E209D2">
      <w:pPr>
        <w:numPr>
          <w:ilvl w:val="0"/>
          <w:numId w:val="307"/>
        </w:numPr>
        <w:spacing w:line="276" w:lineRule="auto"/>
        <w:ind w:left="567" w:hanging="567"/>
        <w:jc w:val="both"/>
        <w:rPr>
          <w:rFonts w:cs="Arial"/>
          <w:b/>
          <w:bCs/>
          <w:sz w:val="18"/>
          <w:szCs w:val="18"/>
        </w:rPr>
      </w:pPr>
      <w:r w:rsidRPr="0009792F">
        <w:rPr>
          <w:rFonts w:cs="Arial"/>
          <w:b/>
          <w:bCs/>
          <w:sz w:val="18"/>
          <w:szCs w:val="18"/>
        </w:rPr>
        <w:t>In order to give effect to the above, the following questionnaire must be completed and submitted with this tender.</w:t>
      </w:r>
    </w:p>
    <w:p w14:paraId="796B1AC3" w14:textId="77777777" w:rsidR="00702230" w:rsidRPr="0009792F" w:rsidRDefault="00702230" w:rsidP="00702230">
      <w:pPr>
        <w:spacing w:line="276" w:lineRule="auto"/>
        <w:ind w:left="567" w:hanging="567"/>
        <w:jc w:val="both"/>
        <w:rPr>
          <w:rFonts w:cs="Arial"/>
          <w:sz w:val="18"/>
          <w:szCs w:val="18"/>
        </w:rPr>
      </w:pPr>
    </w:p>
    <w:tbl>
      <w:tblPr>
        <w:tblW w:w="10444" w:type="dxa"/>
        <w:tblInd w:w="-152" w:type="dxa"/>
        <w:tblCellMar>
          <w:left w:w="0" w:type="dxa"/>
          <w:right w:w="0" w:type="dxa"/>
        </w:tblCellMar>
        <w:tblLook w:val="04A0" w:firstRow="1" w:lastRow="0" w:firstColumn="1" w:lastColumn="0" w:noHBand="0" w:noVBand="1"/>
      </w:tblPr>
      <w:tblGrid>
        <w:gridCol w:w="685"/>
        <w:gridCol w:w="8542"/>
        <w:gridCol w:w="683"/>
        <w:gridCol w:w="534"/>
      </w:tblGrid>
      <w:tr w:rsidR="00702230" w:rsidRPr="00F673C9" w14:paraId="7D151084" w14:textId="77777777" w:rsidTr="00A129F8">
        <w:tc>
          <w:tcPr>
            <w:tcW w:w="6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CEEAD38" w14:textId="77777777" w:rsidR="00702230" w:rsidRPr="00F673C9" w:rsidRDefault="00702230" w:rsidP="00A129F8">
            <w:pPr>
              <w:spacing w:line="276" w:lineRule="auto"/>
              <w:ind w:left="113"/>
              <w:jc w:val="both"/>
              <w:rPr>
                <w:rFonts w:cs="Arial"/>
                <w:sz w:val="16"/>
                <w:szCs w:val="16"/>
              </w:rPr>
            </w:pPr>
            <w:r w:rsidRPr="00F673C9">
              <w:rPr>
                <w:rFonts w:cs="Arial"/>
                <w:sz w:val="16"/>
                <w:szCs w:val="16"/>
              </w:rPr>
              <w:t>4.1</w:t>
            </w:r>
          </w:p>
        </w:tc>
        <w:tc>
          <w:tcPr>
            <w:tcW w:w="867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B77F2EC" w14:textId="77777777" w:rsidR="00702230" w:rsidRPr="00F673C9" w:rsidRDefault="00702230" w:rsidP="00A129F8">
            <w:pPr>
              <w:spacing w:line="276" w:lineRule="auto"/>
              <w:jc w:val="both"/>
              <w:rPr>
                <w:rFonts w:cs="Arial"/>
                <w:sz w:val="16"/>
                <w:szCs w:val="16"/>
              </w:rPr>
            </w:pPr>
            <w:r w:rsidRPr="00F673C9">
              <w:rPr>
                <w:rFonts w:cs="Arial"/>
                <w:sz w:val="16"/>
                <w:szCs w:val="16"/>
              </w:rPr>
              <w:t>Is the tenderer or any of its directors listed on the National Treasury’s Database of Restricted Suppliers as companies or persons prohibited from doing business with the public sector?</w:t>
            </w:r>
          </w:p>
          <w:p w14:paraId="13AEF658" w14:textId="1555C4F6" w:rsidR="00702230" w:rsidRPr="00F673C9" w:rsidRDefault="00702230" w:rsidP="00A129F8">
            <w:pPr>
              <w:spacing w:line="276" w:lineRule="auto"/>
              <w:jc w:val="both"/>
              <w:rPr>
                <w:rFonts w:cs="Arial"/>
                <w:b/>
                <w:bCs/>
                <w:sz w:val="16"/>
                <w:szCs w:val="16"/>
              </w:rPr>
            </w:pPr>
            <w:r w:rsidRPr="00F673C9">
              <w:rPr>
                <w:rFonts w:cs="Arial"/>
                <w:b/>
                <w:bCs/>
                <w:sz w:val="16"/>
                <w:szCs w:val="16"/>
              </w:rPr>
              <w:t>Companies or persons who are listed on this Database were informed in writin</w:t>
            </w:r>
            <w:r w:rsidR="006A1C50">
              <w:rPr>
                <w:noProof/>
              </w:rPr>
              <w:pict w14:anchorId="37D99D31">
                <v:shape id="Text Box 1974990521" o:spid="_x0000_s2069" type="#_x0000_t202" style="position:absolute;left:0;text-align:left;margin-left:.05pt;margin-top:11.7pt;width:328.6pt;height:21pt;rotation:-1678382fd;z-index:-251658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" filled="f" stroked="f">
                  <o:lock v:ext="edit" aspectratio="t" shapetype="t"/>
                  <v:textbox style="mso-fit-shape-to-text:t">
                    <w:txbxContent>
                      <w:p w14:paraId="72E18F5C" w14:textId="77777777" w:rsidR="00702230" w:rsidRPr="00901315" w:rsidRDefault="00702230" w:rsidP="00702230">
                        <w:pPr>
                          <w:pStyle w:val="NormalWeb1"/>
                          <w:spacing w:before="0" w:beforeAutospacing="0" w:after="0" w:afterAutospacing="0"/>
                          <w:rPr>
                            <w:lang w:val="en-US"/>
                          </w:rPr>
                        </w:pPr>
                      </w:p>
                    </w:txbxContent>
                  </v:textbox>
                  <w10:wrap anchorx="margin"/>
                </v:shape>
              </w:pict>
            </w:r>
            <w:r w:rsidRPr="00F673C9">
              <w:rPr>
                <w:rFonts w:cs="Arial"/>
                <w:b/>
                <w:bCs/>
                <w:sz w:val="16"/>
                <w:szCs w:val="16"/>
              </w:rPr>
              <w:t xml:space="preserve">g of this restriction by the Accounting Officer/ Authority of the institution that imposed the restriction after the </w:t>
            </w:r>
            <w:r w:rsidRPr="00F673C9">
              <w:rPr>
                <w:rFonts w:cs="Arial"/>
                <w:b/>
                <w:bCs/>
                <w:i/>
                <w:iCs/>
                <w:sz w:val="16"/>
                <w:szCs w:val="16"/>
              </w:rPr>
              <w:t>audi alteram partem</w:t>
            </w:r>
            <w:r w:rsidRPr="00F673C9">
              <w:rPr>
                <w:rFonts w:cs="Arial"/>
                <w:b/>
                <w:bCs/>
                <w:sz w:val="16"/>
                <w:szCs w:val="16"/>
              </w:rPr>
              <w:t xml:space="preserve"> rule was applied.</w:t>
            </w:r>
          </w:p>
          <w:p w14:paraId="3A2D40B2" w14:textId="77777777" w:rsidR="00702230" w:rsidRPr="00F673C9" w:rsidRDefault="00702230" w:rsidP="00A129F8">
            <w:pPr>
              <w:spacing w:line="276" w:lineRule="auto"/>
              <w:jc w:val="both"/>
              <w:rPr>
                <w:rFonts w:cs="Arial"/>
                <w:sz w:val="16"/>
                <w:szCs w:val="16"/>
              </w:rPr>
            </w:pPr>
            <w:r w:rsidRPr="00F673C9">
              <w:rPr>
                <w:rFonts w:cs="Arial"/>
                <w:sz w:val="16"/>
                <w:szCs w:val="16"/>
              </w:rPr>
              <w:t>The Database of Restricted Suppliers now resides on the National Treasury website (</w:t>
            </w:r>
            <w:hyperlink r:id="rId42" w:history="1">
              <w:r w:rsidRPr="00F673C9">
                <w:rPr>
                  <w:rFonts w:cs="Arial"/>
                  <w:color w:val="0000FF"/>
                  <w:sz w:val="16"/>
                  <w:szCs w:val="16"/>
                  <w:u w:val="single"/>
                </w:rPr>
                <w:t>www.treasury.gov.za</w:t>
              </w:r>
            </w:hyperlink>
            <w:r w:rsidRPr="00F673C9">
              <w:rPr>
                <w:rFonts w:cs="Arial"/>
                <w:sz w:val="16"/>
                <w:szCs w:val="16"/>
              </w:rPr>
              <w:t>) and can be accessed by clicking on its link at the bottom of the home page.</w:t>
            </w:r>
          </w:p>
        </w:tc>
        <w:tc>
          <w:tcPr>
            <w:tcW w:w="6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17C560" w14:textId="77777777" w:rsidR="00702230" w:rsidRPr="00F673C9" w:rsidRDefault="00702230" w:rsidP="00A129F8">
            <w:pPr>
              <w:spacing w:line="276" w:lineRule="auto"/>
              <w:ind w:left="113"/>
              <w:jc w:val="center"/>
              <w:rPr>
                <w:rFonts w:cs="Arial"/>
                <w:sz w:val="16"/>
                <w:szCs w:val="16"/>
              </w:rPr>
            </w:pPr>
            <w:r w:rsidRPr="00F673C9">
              <w:rPr>
                <w:rFonts w:cs="Arial"/>
                <w:sz w:val="16"/>
                <w:szCs w:val="16"/>
              </w:rPr>
              <w:t>Yes</w:t>
            </w:r>
          </w:p>
          <w:p w14:paraId="2BFBF67A" w14:textId="77777777" w:rsidR="00702230" w:rsidRPr="00F673C9" w:rsidRDefault="00702230" w:rsidP="00A129F8">
            <w:pPr>
              <w:spacing w:line="276" w:lineRule="auto"/>
              <w:ind w:left="113"/>
              <w:jc w:val="center"/>
              <w:rPr>
                <w:rFonts w:cs="Arial"/>
                <w:sz w:val="16"/>
                <w:szCs w:val="16"/>
              </w:rPr>
            </w:pPr>
            <w:r w:rsidRPr="00F673C9">
              <w:rPr>
                <w:rFonts w:cs="Arial"/>
                <w:sz w:val="16"/>
                <w:szCs w:val="16"/>
              </w:rPr>
              <w:t></w:t>
            </w:r>
          </w:p>
        </w:tc>
        <w:tc>
          <w:tcPr>
            <w:tcW w:w="4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2B70DF" w14:textId="77777777" w:rsidR="00702230" w:rsidRPr="00F673C9" w:rsidRDefault="00702230" w:rsidP="00A129F8">
            <w:pPr>
              <w:spacing w:line="276" w:lineRule="auto"/>
              <w:ind w:left="113"/>
              <w:jc w:val="center"/>
              <w:rPr>
                <w:rFonts w:cs="Arial"/>
                <w:sz w:val="16"/>
                <w:szCs w:val="16"/>
              </w:rPr>
            </w:pPr>
            <w:r w:rsidRPr="00F673C9">
              <w:rPr>
                <w:rFonts w:cs="Arial"/>
                <w:sz w:val="16"/>
                <w:szCs w:val="16"/>
              </w:rPr>
              <w:t>No</w:t>
            </w:r>
          </w:p>
          <w:p w14:paraId="299610F3" w14:textId="77777777" w:rsidR="00702230" w:rsidRPr="00F673C9" w:rsidRDefault="00702230" w:rsidP="00A129F8">
            <w:pPr>
              <w:spacing w:line="276" w:lineRule="auto"/>
              <w:ind w:left="113"/>
              <w:jc w:val="center"/>
              <w:rPr>
                <w:rFonts w:cs="Arial"/>
                <w:sz w:val="16"/>
                <w:szCs w:val="16"/>
              </w:rPr>
            </w:pPr>
            <w:r w:rsidRPr="00F673C9">
              <w:rPr>
                <w:rFonts w:cs="Arial"/>
                <w:sz w:val="16"/>
                <w:szCs w:val="16"/>
              </w:rPr>
              <w:t></w:t>
            </w:r>
          </w:p>
        </w:tc>
      </w:tr>
      <w:tr w:rsidR="00702230" w:rsidRPr="00F673C9" w14:paraId="6275B1AC" w14:textId="77777777" w:rsidTr="00A129F8">
        <w:tc>
          <w:tcPr>
            <w:tcW w:w="6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279AC8" w14:textId="77777777" w:rsidR="00702230" w:rsidRPr="00F673C9" w:rsidRDefault="00702230" w:rsidP="00A129F8">
            <w:pPr>
              <w:spacing w:line="276" w:lineRule="auto"/>
              <w:ind w:left="113"/>
              <w:jc w:val="both"/>
              <w:rPr>
                <w:rFonts w:cs="Arial"/>
                <w:sz w:val="16"/>
                <w:szCs w:val="16"/>
              </w:rPr>
            </w:pPr>
            <w:r w:rsidRPr="00F673C9">
              <w:rPr>
                <w:rFonts w:cs="Arial"/>
                <w:sz w:val="16"/>
                <w:szCs w:val="16"/>
              </w:rPr>
              <w:t>4.1.1</w:t>
            </w:r>
          </w:p>
        </w:tc>
        <w:tc>
          <w:tcPr>
            <w:tcW w:w="9759" w:type="dxa"/>
            <w:gridSpan w:val="3"/>
            <w:tcBorders>
              <w:top w:val="nil"/>
              <w:left w:val="nil"/>
              <w:bottom w:val="single" w:sz="8" w:space="0" w:color="auto"/>
              <w:right w:val="single" w:sz="8" w:space="0" w:color="auto"/>
            </w:tcBorders>
            <w:tcMar>
              <w:top w:w="0" w:type="dxa"/>
              <w:left w:w="108" w:type="dxa"/>
              <w:bottom w:w="0" w:type="dxa"/>
              <w:right w:w="108" w:type="dxa"/>
            </w:tcMar>
          </w:tcPr>
          <w:p w14:paraId="0669A3D5" w14:textId="77777777" w:rsidR="00702230" w:rsidRPr="00F673C9" w:rsidRDefault="00702230" w:rsidP="00A129F8">
            <w:pPr>
              <w:spacing w:line="276" w:lineRule="auto"/>
              <w:jc w:val="both"/>
              <w:rPr>
                <w:rFonts w:cs="Arial"/>
                <w:sz w:val="16"/>
                <w:szCs w:val="16"/>
              </w:rPr>
            </w:pPr>
            <w:r w:rsidRPr="00F673C9">
              <w:rPr>
                <w:rFonts w:cs="Arial"/>
                <w:sz w:val="16"/>
                <w:szCs w:val="16"/>
              </w:rPr>
              <w:t>If Yes, furnish particulars:</w:t>
            </w:r>
          </w:p>
          <w:p w14:paraId="1DBEC632" w14:textId="77777777" w:rsidR="00702230" w:rsidRPr="00F673C9" w:rsidRDefault="00702230" w:rsidP="00A129F8">
            <w:pPr>
              <w:spacing w:line="276" w:lineRule="auto"/>
              <w:ind w:left="113"/>
              <w:jc w:val="both"/>
              <w:rPr>
                <w:rFonts w:cs="Arial"/>
                <w:sz w:val="16"/>
                <w:szCs w:val="16"/>
              </w:rPr>
            </w:pPr>
          </w:p>
          <w:p w14:paraId="3AC63F43" w14:textId="77777777" w:rsidR="00702230" w:rsidRPr="00F673C9" w:rsidRDefault="00702230" w:rsidP="00A129F8">
            <w:pPr>
              <w:spacing w:line="276" w:lineRule="auto"/>
              <w:ind w:left="113"/>
              <w:jc w:val="center"/>
              <w:rPr>
                <w:rFonts w:cs="Arial"/>
                <w:sz w:val="16"/>
                <w:szCs w:val="16"/>
              </w:rPr>
            </w:pPr>
          </w:p>
        </w:tc>
      </w:tr>
      <w:tr w:rsidR="00702230" w:rsidRPr="00F673C9" w14:paraId="41A50FBF" w14:textId="77777777" w:rsidTr="00A129F8">
        <w:tc>
          <w:tcPr>
            <w:tcW w:w="6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2E0680" w14:textId="77777777" w:rsidR="00702230" w:rsidRPr="00F673C9" w:rsidRDefault="00702230" w:rsidP="00A129F8">
            <w:pPr>
              <w:spacing w:line="276" w:lineRule="auto"/>
              <w:ind w:left="113"/>
              <w:jc w:val="both"/>
              <w:rPr>
                <w:rFonts w:cs="Arial"/>
                <w:sz w:val="16"/>
                <w:szCs w:val="16"/>
              </w:rPr>
            </w:pPr>
            <w:r w:rsidRPr="00F673C9">
              <w:rPr>
                <w:rFonts w:cs="Arial"/>
                <w:sz w:val="16"/>
                <w:szCs w:val="16"/>
              </w:rPr>
              <w:t>4.2</w:t>
            </w:r>
          </w:p>
        </w:tc>
        <w:tc>
          <w:tcPr>
            <w:tcW w:w="8671" w:type="dxa"/>
            <w:tcBorders>
              <w:top w:val="nil"/>
              <w:left w:val="nil"/>
              <w:bottom w:val="single" w:sz="8" w:space="0" w:color="auto"/>
              <w:right w:val="single" w:sz="8" w:space="0" w:color="auto"/>
            </w:tcBorders>
            <w:tcMar>
              <w:top w:w="0" w:type="dxa"/>
              <w:left w:w="108" w:type="dxa"/>
              <w:bottom w:w="0" w:type="dxa"/>
              <w:right w:w="108" w:type="dxa"/>
            </w:tcMar>
          </w:tcPr>
          <w:p w14:paraId="78BC2F5E" w14:textId="77777777" w:rsidR="00702230" w:rsidRPr="00F673C9" w:rsidRDefault="00702230" w:rsidP="00A129F8">
            <w:pPr>
              <w:spacing w:line="276" w:lineRule="auto"/>
              <w:jc w:val="both"/>
              <w:rPr>
                <w:rFonts w:cs="Arial"/>
                <w:sz w:val="16"/>
                <w:szCs w:val="16"/>
              </w:rPr>
            </w:pPr>
            <w:r w:rsidRPr="00F673C9">
              <w:rPr>
                <w:rFonts w:cs="Arial"/>
                <w:sz w:val="16"/>
                <w:szCs w:val="16"/>
              </w:rPr>
              <w:t>Is the tenderer or any of its directors listed on the Register for Tender Defaulters in terms of Section 29 of the Prevention and Combatting of Corrupt Activities Act (No. 12 of 2004)?</w:t>
            </w:r>
          </w:p>
          <w:p w14:paraId="6672254D" w14:textId="77777777" w:rsidR="00702230" w:rsidRPr="00F673C9" w:rsidRDefault="00702230" w:rsidP="00A129F8">
            <w:pPr>
              <w:spacing w:line="276" w:lineRule="auto"/>
              <w:jc w:val="both"/>
              <w:rPr>
                <w:rFonts w:cs="Arial"/>
                <w:b/>
                <w:bCs/>
                <w:sz w:val="16"/>
                <w:szCs w:val="16"/>
              </w:rPr>
            </w:pPr>
            <w:r w:rsidRPr="00F673C9">
              <w:rPr>
                <w:rFonts w:cs="Arial"/>
                <w:b/>
                <w:bCs/>
                <w:sz w:val="16"/>
                <w:szCs w:val="16"/>
              </w:rPr>
              <w:t>The Register for Tender Defaulters can be accessed on the National Treasury website (</w:t>
            </w:r>
            <w:r w:rsidRPr="00F673C9">
              <w:rPr>
                <w:rFonts w:cs="Arial"/>
                <w:sz w:val="16"/>
                <w:szCs w:val="16"/>
              </w:rPr>
              <w:t>(</w:t>
            </w:r>
            <w:hyperlink r:id="rId43" w:history="1">
              <w:r w:rsidRPr="00F673C9">
                <w:rPr>
                  <w:rFonts w:cs="Arial"/>
                  <w:color w:val="0000FF"/>
                  <w:sz w:val="16"/>
                  <w:szCs w:val="16"/>
                  <w:u w:val="single"/>
                </w:rPr>
                <w:t>www.treasury.gov.za</w:t>
              </w:r>
            </w:hyperlink>
            <w:r w:rsidRPr="00F673C9">
              <w:rPr>
                <w:rFonts w:cs="Arial"/>
                <w:sz w:val="16"/>
                <w:szCs w:val="16"/>
              </w:rPr>
              <w:t>) by clicking on its link at the bottom of the home page.</w:t>
            </w:r>
          </w:p>
        </w:tc>
        <w:tc>
          <w:tcPr>
            <w:tcW w:w="684" w:type="dxa"/>
            <w:tcBorders>
              <w:top w:val="nil"/>
              <w:left w:val="nil"/>
              <w:bottom w:val="single" w:sz="8" w:space="0" w:color="auto"/>
              <w:right w:val="single" w:sz="8" w:space="0" w:color="auto"/>
            </w:tcBorders>
            <w:tcMar>
              <w:top w:w="0" w:type="dxa"/>
              <w:left w:w="108" w:type="dxa"/>
              <w:bottom w:w="0" w:type="dxa"/>
              <w:right w:w="108" w:type="dxa"/>
            </w:tcMar>
            <w:hideMark/>
          </w:tcPr>
          <w:p w14:paraId="440DFA6D" w14:textId="77777777" w:rsidR="00702230" w:rsidRPr="00F673C9" w:rsidRDefault="00702230" w:rsidP="00A129F8">
            <w:pPr>
              <w:spacing w:line="276" w:lineRule="auto"/>
              <w:ind w:left="113"/>
              <w:jc w:val="center"/>
              <w:rPr>
                <w:rFonts w:cs="Arial"/>
                <w:sz w:val="16"/>
                <w:szCs w:val="16"/>
              </w:rPr>
            </w:pPr>
            <w:r w:rsidRPr="00F673C9">
              <w:rPr>
                <w:rFonts w:cs="Arial"/>
                <w:sz w:val="16"/>
                <w:szCs w:val="16"/>
              </w:rPr>
              <w:t>Yes</w:t>
            </w:r>
          </w:p>
          <w:p w14:paraId="674D0050" w14:textId="77777777" w:rsidR="00702230" w:rsidRPr="00F673C9" w:rsidRDefault="00702230" w:rsidP="00A129F8">
            <w:pPr>
              <w:spacing w:line="276" w:lineRule="auto"/>
              <w:ind w:left="113"/>
              <w:jc w:val="center"/>
              <w:rPr>
                <w:rFonts w:cs="Arial"/>
                <w:sz w:val="16"/>
                <w:szCs w:val="16"/>
              </w:rPr>
            </w:pPr>
            <w:r w:rsidRPr="00F673C9">
              <w:rPr>
                <w:rFonts w:cs="Arial"/>
                <w:sz w:val="16"/>
                <w:szCs w:val="16"/>
              </w:rPr>
              <w:t></w:t>
            </w:r>
          </w:p>
        </w:tc>
        <w:tc>
          <w:tcPr>
            <w:tcW w:w="404" w:type="dxa"/>
            <w:tcBorders>
              <w:top w:val="nil"/>
              <w:left w:val="nil"/>
              <w:bottom w:val="single" w:sz="8" w:space="0" w:color="auto"/>
              <w:right w:val="single" w:sz="8" w:space="0" w:color="auto"/>
            </w:tcBorders>
            <w:tcMar>
              <w:top w:w="0" w:type="dxa"/>
              <w:left w:w="108" w:type="dxa"/>
              <w:bottom w:w="0" w:type="dxa"/>
              <w:right w:w="108" w:type="dxa"/>
            </w:tcMar>
            <w:hideMark/>
          </w:tcPr>
          <w:p w14:paraId="1011D94D" w14:textId="77777777" w:rsidR="00702230" w:rsidRPr="00F673C9" w:rsidRDefault="00702230" w:rsidP="00A129F8">
            <w:pPr>
              <w:spacing w:line="276" w:lineRule="auto"/>
              <w:ind w:left="113"/>
              <w:jc w:val="center"/>
              <w:rPr>
                <w:rFonts w:cs="Arial"/>
                <w:sz w:val="16"/>
                <w:szCs w:val="16"/>
              </w:rPr>
            </w:pPr>
            <w:r w:rsidRPr="00F673C9">
              <w:rPr>
                <w:rFonts w:cs="Arial"/>
                <w:sz w:val="16"/>
                <w:szCs w:val="16"/>
              </w:rPr>
              <w:t>No</w:t>
            </w:r>
          </w:p>
          <w:p w14:paraId="17CA2974" w14:textId="77777777" w:rsidR="00702230" w:rsidRPr="00F673C9" w:rsidRDefault="00702230" w:rsidP="00A129F8">
            <w:pPr>
              <w:spacing w:line="276" w:lineRule="auto"/>
              <w:ind w:left="113"/>
              <w:jc w:val="center"/>
              <w:rPr>
                <w:rFonts w:cs="Arial"/>
                <w:sz w:val="16"/>
                <w:szCs w:val="16"/>
              </w:rPr>
            </w:pPr>
            <w:r w:rsidRPr="00F673C9">
              <w:rPr>
                <w:rFonts w:cs="Arial"/>
                <w:sz w:val="16"/>
                <w:szCs w:val="16"/>
              </w:rPr>
              <w:t></w:t>
            </w:r>
          </w:p>
        </w:tc>
      </w:tr>
      <w:tr w:rsidR="00702230" w:rsidRPr="00F673C9" w14:paraId="58CA999E" w14:textId="77777777" w:rsidTr="00A129F8">
        <w:trPr>
          <w:trHeight w:val="731"/>
        </w:trPr>
        <w:tc>
          <w:tcPr>
            <w:tcW w:w="68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459EC99" w14:textId="77777777" w:rsidR="00702230" w:rsidRPr="00F673C9" w:rsidRDefault="00702230" w:rsidP="00A129F8">
            <w:pPr>
              <w:spacing w:line="276" w:lineRule="auto"/>
              <w:ind w:left="113"/>
              <w:jc w:val="both"/>
              <w:rPr>
                <w:rFonts w:cs="Arial"/>
                <w:sz w:val="16"/>
                <w:szCs w:val="16"/>
              </w:rPr>
            </w:pPr>
            <w:r w:rsidRPr="00F673C9">
              <w:rPr>
                <w:rFonts w:cs="Arial"/>
                <w:sz w:val="16"/>
                <w:szCs w:val="16"/>
              </w:rPr>
              <w:t>4.2.1</w:t>
            </w:r>
          </w:p>
        </w:tc>
        <w:tc>
          <w:tcPr>
            <w:tcW w:w="9759" w:type="dxa"/>
            <w:gridSpan w:val="3"/>
            <w:tcBorders>
              <w:top w:val="nil"/>
              <w:left w:val="nil"/>
              <w:bottom w:val="single" w:sz="4" w:space="0" w:color="auto"/>
              <w:right w:val="single" w:sz="8" w:space="0" w:color="auto"/>
            </w:tcBorders>
            <w:tcMar>
              <w:top w:w="0" w:type="dxa"/>
              <w:left w:w="108" w:type="dxa"/>
              <w:bottom w:w="0" w:type="dxa"/>
              <w:right w:w="108" w:type="dxa"/>
            </w:tcMar>
          </w:tcPr>
          <w:p w14:paraId="38D69E19" w14:textId="77777777" w:rsidR="00702230" w:rsidRPr="00F673C9" w:rsidRDefault="00702230" w:rsidP="00A129F8">
            <w:pPr>
              <w:spacing w:line="276" w:lineRule="auto"/>
              <w:jc w:val="both"/>
              <w:rPr>
                <w:rFonts w:cs="Arial"/>
                <w:sz w:val="16"/>
                <w:szCs w:val="16"/>
              </w:rPr>
            </w:pPr>
            <w:r w:rsidRPr="00F673C9">
              <w:rPr>
                <w:rFonts w:cs="Arial"/>
                <w:sz w:val="16"/>
                <w:szCs w:val="16"/>
              </w:rPr>
              <w:t>If Yes, furnish particulars:</w:t>
            </w:r>
          </w:p>
          <w:p w14:paraId="1C7BE9F2" w14:textId="77777777" w:rsidR="00702230" w:rsidRPr="00F673C9" w:rsidRDefault="00702230" w:rsidP="00A129F8">
            <w:pPr>
              <w:spacing w:line="276" w:lineRule="auto"/>
              <w:ind w:left="113"/>
              <w:jc w:val="center"/>
              <w:rPr>
                <w:rFonts w:cs="Arial"/>
                <w:sz w:val="16"/>
                <w:szCs w:val="16"/>
              </w:rPr>
            </w:pPr>
          </w:p>
        </w:tc>
      </w:tr>
      <w:tr w:rsidR="00702230" w:rsidRPr="00F673C9" w14:paraId="621AB33C" w14:textId="77777777" w:rsidTr="00A129F8">
        <w:tc>
          <w:tcPr>
            <w:tcW w:w="6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F741EC8" w14:textId="77777777" w:rsidR="00702230" w:rsidRPr="00F673C9" w:rsidRDefault="00702230" w:rsidP="00A129F8">
            <w:pPr>
              <w:spacing w:line="276" w:lineRule="auto"/>
              <w:ind w:left="113"/>
              <w:jc w:val="both"/>
              <w:rPr>
                <w:rFonts w:cs="Arial"/>
                <w:sz w:val="16"/>
                <w:szCs w:val="16"/>
              </w:rPr>
            </w:pPr>
            <w:r w:rsidRPr="00F673C9">
              <w:rPr>
                <w:rFonts w:cs="Arial"/>
                <w:sz w:val="16"/>
                <w:szCs w:val="16"/>
              </w:rPr>
              <w:t>4.3</w:t>
            </w:r>
          </w:p>
        </w:tc>
        <w:tc>
          <w:tcPr>
            <w:tcW w:w="867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4CDDD6F" w14:textId="77777777" w:rsidR="00702230" w:rsidRPr="00F673C9" w:rsidRDefault="00702230" w:rsidP="00A129F8">
            <w:pPr>
              <w:spacing w:line="276" w:lineRule="auto"/>
              <w:ind w:left="113"/>
              <w:jc w:val="both"/>
              <w:rPr>
                <w:rFonts w:cs="Arial"/>
                <w:sz w:val="16"/>
                <w:szCs w:val="16"/>
              </w:rPr>
            </w:pPr>
            <w:r w:rsidRPr="00F673C9">
              <w:rPr>
                <w:rFonts w:cs="Arial"/>
                <w:sz w:val="16"/>
                <w:szCs w:val="16"/>
              </w:rPr>
              <w:t>Was the tenderer or any of its directors convicted by a court of law (including a court outside the Republic of South Africa) for fraud or corruption during the past five years?</w:t>
            </w:r>
          </w:p>
        </w:tc>
        <w:tc>
          <w:tcPr>
            <w:tcW w:w="6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78B4D20C" w14:textId="77777777" w:rsidR="00702230" w:rsidRPr="00F673C9" w:rsidRDefault="00702230" w:rsidP="00A129F8">
            <w:pPr>
              <w:spacing w:line="276" w:lineRule="auto"/>
              <w:ind w:left="113"/>
              <w:jc w:val="center"/>
              <w:rPr>
                <w:rFonts w:cs="Arial"/>
                <w:sz w:val="16"/>
                <w:szCs w:val="16"/>
              </w:rPr>
            </w:pPr>
            <w:r w:rsidRPr="00F673C9">
              <w:rPr>
                <w:rFonts w:cs="Arial"/>
                <w:sz w:val="16"/>
                <w:szCs w:val="16"/>
              </w:rPr>
              <w:t>Yes</w:t>
            </w:r>
          </w:p>
          <w:p w14:paraId="4BEB17AF" w14:textId="77777777" w:rsidR="00702230" w:rsidRPr="00F673C9" w:rsidRDefault="00702230" w:rsidP="00A129F8">
            <w:pPr>
              <w:spacing w:line="276" w:lineRule="auto"/>
              <w:ind w:left="113"/>
              <w:jc w:val="center"/>
              <w:rPr>
                <w:rFonts w:cs="Arial"/>
                <w:sz w:val="16"/>
                <w:szCs w:val="16"/>
              </w:rPr>
            </w:pPr>
            <w:r w:rsidRPr="00F673C9">
              <w:rPr>
                <w:rFonts w:cs="Arial"/>
                <w:sz w:val="16"/>
                <w:szCs w:val="16"/>
              </w:rPr>
              <w:t></w:t>
            </w:r>
          </w:p>
        </w:tc>
        <w:tc>
          <w:tcPr>
            <w:tcW w:w="40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4F88232" w14:textId="77777777" w:rsidR="00702230" w:rsidRPr="00F673C9" w:rsidRDefault="00702230" w:rsidP="00A129F8">
            <w:pPr>
              <w:spacing w:line="276" w:lineRule="auto"/>
              <w:ind w:left="113"/>
              <w:jc w:val="center"/>
              <w:rPr>
                <w:rFonts w:cs="Arial"/>
                <w:sz w:val="16"/>
                <w:szCs w:val="16"/>
              </w:rPr>
            </w:pPr>
            <w:r w:rsidRPr="00F673C9">
              <w:rPr>
                <w:rFonts w:cs="Arial"/>
                <w:sz w:val="16"/>
                <w:szCs w:val="16"/>
              </w:rPr>
              <w:t>No</w:t>
            </w:r>
          </w:p>
          <w:p w14:paraId="1CA7880A" w14:textId="77777777" w:rsidR="00702230" w:rsidRPr="00F673C9" w:rsidRDefault="00702230" w:rsidP="00A129F8">
            <w:pPr>
              <w:spacing w:line="276" w:lineRule="auto"/>
              <w:ind w:left="113"/>
              <w:jc w:val="center"/>
              <w:rPr>
                <w:rFonts w:cs="Arial"/>
                <w:sz w:val="16"/>
                <w:szCs w:val="16"/>
              </w:rPr>
            </w:pPr>
            <w:r w:rsidRPr="00F673C9">
              <w:rPr>
                <w:rFonts w:cs="Arial"/>
                <w:sz w:val="16"/>
                <w:szCs w:val="16"/>
              </w:rPr>
              <w:t></w:t>
            </w:r>
          </w:p>
        </w:tc>
      </w:tr>
      <w:tr w:rsidR="00702230" w:rsidRPr="00F673C9" w14:paraId="54441986" w14:textId="77777777" w:rsidTr="00A129F8">
        <w:tc>
          <w:tcPr>
            <w:tcW w:w="6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5AE934" w14:textId="77777777" w:rsidR="00702230" w:rsidRPr="00F673C9" w:rsidRDefault="00702230" w:rsidP="00A129F8">
            <w:pPr>
              <w:spacing w:line="276" w:lineRule="auto"/>
              <w:ind w:left="113"/>
              <w:jc w:val="both"/>
              <w:rPr>
                <w:rFonts w:cs="Arial"/>
                <w:sz w:val="16"/>
                <w:szCs w:val="16"/>
              </w:rPr>
            </w:pPr>
            <w:r w:rsidRPr="00F673C9">
              <w:rPr>
                <w:rFonts w:cs="Arial"/>
                <w:sz w:val="16"/>
                <w:szCs w:val="16"/>
              </w:rPr>
              <w:t>4.3.1</w:t>
            </w:r>
          </w:p>
        </w:tc>
        <w:tc>
          <w:tcPr>
            <w:tcW w:w="9759" w:type="dxa"/>
            <w:gridSpan w:val="3"/>
            <w:tcBorders>
              <w:top w:val="nil"/>
              <w:left w:val="nil"/>
              <w:bottom w:val="single" w:sz="8" w:space="0" w:color="auto"/>
              <w:right w:val="single" w:sz="8" w:space="0" w:color="auto"/>
            </w:tcBorders>
            <w:tcMar>
              <w:top w:w="0" w:type="dxa"/>
              <w:left w:w="108" w:type="dxa"/>
              <w:bottom w:w="0" w:type="dxa"/>
              <w:right w:w="108" w:type="dxa"/>
            </w:tcMar>
          </w:tcPr>
          <w:p w14:paraId="7BB132A6" w14:textId="77777777" w:rsidR="00702230" w:rsidRPr="00F673C9" w:rsidRDefault="00702230" w:rsidP="00A129F8">
            <w:pPr>
              <w:spacing w:line="276" w:lineRule="auto"/>
              <w:ind w:left="113"/>
              <w:jc w:val="both"/>
              <w:rPr>
                <w:rFonts w:cs="Arial"/>
                <w:sz w:val="16"/>
                <w:szCs w:val="16"/>
              </w:rPr>
            </w:pPr>
            <w:r w:rsidRPr="00F673C9">
              <w:rPr>
                <w:rFonts w:cs="Arial"/>
                <w:sz w:val="16"/>
                <w:szCs w:val="16"/>
              </w:rPr>
              <w:t>If Yes, furnish particulars:</w:t>
            </w:r>
          </w:p>
          <w:p w14:paraId="57F10470" w14:textId="77777777" w:rsidR="00702230" w:rsidRPr="00F673C9" w:rsidRDefault="00702230" w:rsidP="00A129F8">
            <w:pPr>
              <w:spacing w:line="276" w:lineRule="auto"/>
              <w:rPr>
                <w:rFonts w:cs="Arial"/>
                <w:sz w:val="16"/>
                <w:szCs w:val="16"/>
              </w:rPr>
            </w:pPr>
          </w:p>
        </w:tc>
      </w:tr>
      <w:tr w:rsidR="00702230" w:rsidRPr="00F673C9" w14:paraId="636CB467" w14:textId="77777777" w:rsidTr="00A129F8">
        <w:tc>
          <w:tcPr>
            <w:tcW w:w="6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94058A" w14:textId="77777777" w:rsidR="00702230" w:rsidRPr="00F673C9" w:rsidRDefault="00702230" w:rsidP="00A129F8">
            <w:pPr>
              <w:spacing w:line="276" w:lineRule="auto"/>
              <w:ind w:left="113"/>
              <w:jc w:val="both"/>
              <w:rPr>
                <w:rFonts w:cs="Arial"/>
                <w:sz w:val="16"/>
                <w:szCs w:val="16"/>
              </w:rPr>
            </w:pPr>
            <w:r w:rsidRPr="00F673C9">
              <w:rPr>
                <w:rFonts w:cs="Arial"/>
                <w:sz w:val="16"/>
                <w:szCs w:val="16"/>
              </w:rPr>
              <w:t>4.4</w:t>
            </w:r>
          </w:p>
        </w:tc>
        <w:tc>
          <w:tcPr>
            <w:tcW w:w="8671" w:type="dxa"/>
            <w:tcBorders>
              <w:top w:val="nil"/>
              <w:left w:val="nil"/>
              <w:bottom w:val="single" w:sz="8" w:space="0" w:color="auto"/>
              <w:right w:val="single" w:sz="8" w:space="0" w:color="auto"/>
            </w:tcBorders>
            <w:tcMar>
              <w:top w:w="0" w:type="dxa"/>
              <w:left w:w="108" w:type="dxa"/>
              <w:bottom w:w="0" w:type="dxa"/>
              <w:right w:w="108" w:type="dxa"/>
            </w:tcMar>
            <w:hideMark/>
          </w:tcPr>
          <w:p w14:paraId="70A5737E" w14:textId="77777777" w:rsidR="00702230" w:rsidRPr="00F673C9" w:rsidRDefault="00702230" w:rsidP="00A129F8">
            <w:pPr>
              <w:spacing w:line="276" w:lineRule="auto"/>
              <w:ind w:left="113"/>
              <w:jc w:val="both"/>
              <w:rPr>
                <w:rFonts w:cs="Arial"/>
                <w:sz w:val="16"/>
                <w:szCs w:val="16"/>
              </w:rPr>
            </w:pPr>
            <w:r w:rsidRPr="00F673C9">
              <w:rPr>
                <w:rFonts w:cs="Arial"/>
                <w:sz w:val="16"/>
                <w:szCs w:val="16"/>
              </w:rPr>
              <w:t>Was any contract between the tenderer and any organ of State terminated during the past five years on account of failure to perform on or comply with the contract?</w:t>
            </w:r>
          </w:p>
        </w:tc>
        <w:tc>
          <w:tcPr>
            <w:tcW w:w="684" w:type="dxa"/>
            <w:tcBorders>
              <w:top w:val="nil"/>
              <w:left w:val="nil"/>
              <w:bottom w:val="single" w:sz="8" w:space="0" w:color="auto"/>
              <w:right w:val="single" w:sz="8" w:space="0" w:color="auto"/>
            </w:tcBorders>
            <w:tcMar>
              <w:top w:w="0" w:type="dxa"/>
              <w:left w:w="108" w:type="dxa"/>
              <w:bottom w:w="0" w:type="dxa"/>
              <w:right w:w="108" w:type="dxa"/>
            </w:tcMar>
            <w:hideMark/>
          </w:tcPr>
          <w:p w14:paraId="164CAC5A" w14:textId="77777777" w:rsidR="00702230" w:rsidRPr="00F673C9" w:rsidRDefault="00702230" w:rsidP="00A129F8">
            <w:pPr>
              <w:spacing w:line="276" w:lineRule="auto"/>
              <w:ind w:left="113"/>
              <w:jc w:val="center"/>
              <w:rPr>
                <w:rFonts w:cs="Arial"/>
                <w:sz w:val="16"/>
                <w:szCs w:val="16"/>
              </w:rPr>
            </w:pPr>
            <w:r w:rsidRPr="00F673C9">
              <w:rPr>
                <w:rFonts w:cs="Arial"/>
                <w:sz w:val="16"/>
                <w:szCs w:val="16"/>
              </w:rPr>
              <w:t>Yes</w:t>
            </w:r>
          </w:p>
          <w:p w14:paraId="167CAAAD" w14:textId="77777777" w:rsidR="00702230" w:rsidRPr="00F673C9" w:rsidRDefault="00702230" w:rsidP="00A129F8">
            <w:pPr>
              <w:spacing w:line="276" w:lineRule="auto"/>
              <w:ind w:left="113"/>
              <w:jc w:val="center"/>
              <w:rPr>
                <w:rFonts w:cs="Arial"/>
                <w:sz w:val="16"/>
                <w:szCs w:val="16"/>
              </w:rPr>
            </w:pPr>
            <w:r w:rsidRPr="00F673C9">
              <w:rPr>
                <w:rFonts w:cs="Arial"/>
                <w:sz w:val="16"/>
                <w:szCs w:val="16"/>
              </w:rPr>
              <w:t></w:t>
            </w:r>
          </w:p>
        </w:tc>
        <w:tc>
          <w:tcPr>
            <w:tcW w:w="404" w:type="dxa"/>
            <w:tcBorders>
              <w:top w:val="nil"/>
              <w:left w:val="nil"/>
              <w:bottom w:val="single" w:sz="8" w:space="0" w:color="auto"/>
              <w:right w:val="single" w:sz="8" w:space="0" w:color="auto"/>
            </w:tcBorders>
            <w:tcMar>
              <w:top w:w="0" w:type="dxa"/>
              <w:left w:w="108" w:type="dxa"/>
              <w:bottom w:w="0" w:type="dxa"/>
              <w:right w:w="108" w:type="dxa"/>
            </w:tcMar>
            <w:hideMark/>
          </w:tcPr>
          <w:p w14:paraId="47AC683E" w14:textId="77777777" w:rsidR="00702230" w:rsidRPr="00F673C9" w:rsidRDefault="00702230" w:rsidP="00A129F8">
            <w:pPr>
              <w:spacing w:line="276" w:lineRule="auto"/>
              <w:ind w:left="113"/>
              <w:jc w:val="center"/>
              <w:rPr>
                <w:rFonts w:cs="Arial"/>
                <w:sz w:val="16"/>
                <w:szCs w:val="16"/>
              </w:rPr>
            </w:pPr>
            <w:r w:rsidRPr="00F673C9">
              <w:rPr>
                <w:rFonts w:cs="Arial"/>
                <w:sz w:val="16"/>
                <w:szCs w:val="16"/>
              </w:rPr>
              <w:t>No</w:t>
            </w:r>
          </w:p>
          <w:p w14:paraId="3C27F19C" w14:textId="77777777" w:rsidR="00702230" w:rsidRPr="00F673C9" w:rsidRDefault="00702230" w:rsidP="00A129F8">
            <w:pPr>
              <w:spacing w:line="276" w:lineRule="auto"/>
              <w:ind w:left="113"/>
              <w:jc w:val="center"/>
              <w:rPr>
                <w:rFonts w:cs="Arial"/>
                <w:sz w:val="16"/>
                <w:szCs w:val="16"/>
              </w:rPr>
            </w:pPr>
            <w:r w:rsidRPr="00F673C9">
              <w:rPr>
                <w:rFonts w:cs="Arial"/>
                <w:sz w:val="16"/>
                <w:szCs w:val="16"/>
              </w:rPr>
              <w:t></w:t>
            </w:r>
          </w:p>
        </w:tc>
      </w:tr>
      <w:tr w:rsidR="00702230" w:rsidRPr="00F673C9" w14:paraId="70125E8D" w14:textId="77777777" w:rsidTr="00A129F8">
        <w:tc>
          <w:tcPr>
            <w:tcW w:w="6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51BF3D" w14:textId="77777777" w:rsidR="00702230" w:rsidRPr="00F673C9" w:rsidRDefault="00702230" w:rsidP="00A129F8">
            <w:pPr>
              <w:spacing w:line="276" w:lineRule="auto"/>
              <w:ind w:left="113"/>
              <w:jc w:val="both"/>
              <w:rPr>
                <w:rFonts w:cs="Arial"/>
                <w:sz w:val="16"/>
                <w:szCs w:val="16"/>
              </w:rPr>
            </w:pPr>
            <w:r w:rsidRPr="00F673C9">
              <w:rPr>
                <w:rFonts w:cs="Arial"/>
                <w:sz w:val="16"/>
                <w:szCs w:val="16"/>
              </w:rPr>
              <w:t>4.4.1</w:t>
            </w:r>
          </w:p>
        </w:tc>
        <w:tc>
          <w:tcPr>
            <w:tcW w:w="9759" w:type="dxa"/>
            <w:gridSpan w:val="3"/>
            <w:tcBorders>
              <w:top w:val="nil"/>
              <w:left w:val="nil"/>
              <w:bottom w:val="single" w:sz="8" w:space="0" w:color="auto"/>
              <w:right w:val="single" w:sz="8" w:space="0" w:color="auto"/>
            </w:tcBorders>
            <w:tcMar>
              <w:top w:w="0" w:type="dxa"/>
              <w:left w:w="108" w:type="dxa"/>
              <w:bottom w:w="0" w:type="dxa"/>
              <w:right w:w="108" w:type="dxa"/>
            </w:tcMar>
          </w:tcPr>
          <w:p w14:paraId="47226F9C" w14:textId="77777777" w:rsidR="00702230" w:rsidRPr="00F673C9" w:rsidRDefault="00702230" w:rsidP="00A129F8">
            <w:pPr>
              <w:spacing w:line="276" w:lineRule="auto"/>
              <w:ind w:left="113"/>
              <w:jc w:val="both"/>
              <w:rPr>
                <w:rFonts w:cs="Arial"/>
                <w:sz w:val="16"/>
                <w:szCs w:val="16"/>
              </w:rPr>
            </w:pPr>
            <w:r w:rsidRPr="00F673C9">
              <w:rPr>
                <w:rFonts w:cs="Arial"/>
                <w:sz w:val="16"/>
                <w:szCs w:val="16"/>
              </w:rPr>
              <w:t>If Yes, furnish particulars:</w:t>
            </w:r>
          </w:p>
          <w:p w14:paraId="0F209575" w14:textId="77777777" w:rsidR="00702230" w:rsidRPr="00F673C9" w:rsidRDefault="00702230" w:rsidP="00A129F8">
            <w:pPr>
              <w:spacing w:line="276" w:lineRule="auto"/>
              <w:ind w:left="113"/>
              <w:jc w:val="both"/>
              <w:rPr>
                <w:rFonts w:cs="Arial"/>
                <w:sz w:val="16"/>
                <w:szCs w:val="16"/>
              </w:rPr>
            </w:pPr>
          </w:p>
        </w:tc>
      </w:tr>
    </w:tbl>
    <w:p w14:paraId="0BC23825" w14:textId="77777777" w:rsidR="00702230" w:rsidRPr="0009792F" w:rsidRDefault="00702230" w:rsidP="00702230">
      <w:pPr>
        <w:spacing w:line="276" w:lineRule="auto"/>
        <w:ind w:left="567" w:hanging="567"/>
        <w:jc w:val="both"/>
        <w:rPr>
          <w:rFonts w:cs="Arial"/>
          <w:sz w:val="18"/>
          <w:szCs w:val="18"/>
        </w:rPr>
      </w:pPr>
    </w:p>
    <w:p w14:paraId="34F08CBA" w14:textId="77777777" w:rsidR="00702230" w:rsidRDefault="00702230" w:rsidP="00702230">
      <w:pPr>
        <w:spacing w:after="160" w:line="259" w:lineRule="auto"/>
        <w:rPr>
          <w:rFonts w:cs="Arial"/>
          <w:b/>
          <w:bCs/>
          <w:sz w:val="18"/>
          <w:szCs w:val="18"/>
          <w:u w:val="single"/>
        </w:rPr>
      </w:pPr>
      <w:r>
        <w:rPr>
          <w:rFonts w:cs="Arial"/>
          <w:b/>
          <w:bCs/>
          <w:sz w:val="18"/>
          <w:szCs w:val="18"/>
          <w:u w:val="single"/>
        </w:rPr>
        <w:br w:type="page"/>
      </w:r>
    </w:p>
    <w:p w14:paraId="0B5398A3" w14:textId="77777777" w:rsidR="00702230" w:rsidRPr="0009792F" w:rsidRDefault="00702230" w:rsidP="00702230">
      <w:pPr>
        <w:spacing w:line="276" w:lineRule="auto"/>
        <w:ind w:left="567" w:hanging="567"/>
        <w:jc w:val="both"/>
        <w:rPr>
          <w:rFonts w:cs="Arial"/>
          <w:sz w:val="18"/>
          <w:szCs w:val="18"/>
        </w:rPr>
      </w:pPr>
      <w:r w:rsidRPr="0009792F">
        <w:rPr>
          <w:rFonts w:cs="Arial"/>
          <w:b/>
          <w:bCs/>
          <w:sz w:val="18"/>
          <w:szCs w:val="18"/>
          <w:u w:val="single"/>
        </w:rPr>
        <w:lastRenderedPageBreak/>
        <w:t>CERTIFICATION</w:t>
      </w:r>
    </w:p>
    <w:p w14:paraId="21134942" w14:textId="77777777" w:rsidR="00702230" w:rsidRPr="0009792F" w:rsidRDefault="00702230" w:rsidP="00702230">
      <w:pPr>
        <w:spacing w:line="276" w:lineRule="auto"/>
        <w:ind w:left="567" w:hanging="567"/>
        <w:jc w:val="both"/>
        <w:rPr>
          <w:rFonts w:cs="Arial"/>
          <w:sz w:val="18"/>
          <w:szCs w:val="18"/>
        </w:rPr>
      </w:pPr>
    </w:p>
    <w:p w14:paraId="7BEE2A9C" w14:textId="77777777" w:rsidR="00702230" w:rsidRPr="0009792F" w:rsidRDefault="00702230" w:rsidP="00702230">
      <w:pPr>
        <w:spacing w:line="276" w:lineRule="auto"/>
        <w:ind w:left="567" w:hanging="567"/>
        <w:jc w:val="both"/>
        <w:rPr>
          <w:rFonts w:cs="Arial"/>
          <w:sz w:val="18"/>
          <w:szCs w:val="18"/>
        </w:rPr>
      </w:pPr>
    </w:p>
    <w:p w14:paraId="7AE5A75E" w14:textId="77777777" w:rsidR="00702230" w:rsidRPr="0009792F" w:rsidRDefault="00702230" w:rsidP="00702230">
      <w:pPr>
        <w:spacing w:line="276" w:lineRule="auto"/>
        <w:jc w:val="both"/>
        <w:rPr>
          <w:rFonts w:cs="Arial"/>
          <w:sz w:val="18"/>
          <w:szCs w:val="18"/>
        </w:rPr>
      </w:pPr>
      <w:r w:rsidRPr="0009792F">
        <w:rPr>
          <w:rFonts w:cs="Arial"/>
          <w:sz w:val="18"/>
          <w:szCs w:val="18"/>
        </w:rPr>
        <w:t xml:space="preserve">I, the undersigned, ......................................................................................................................... </w:t>
      </w:r>
    </w:p>
    <w:p w14:paraId="5752B55C" w14:textId="77777777" w:rsidR="00702230" w:rsidRPr="0009792F" w:rsidRDefault="00702230" w:rsidP="00702230">
      <w:pPr>
        <w:spacing w:line="276" w:lineRule="auto"/>
        <w:ind w:left="567" w:hanging="567"/>
        <w:jc w:val="both"/>
        <w:rPr>
          <w:rFonts w:cs="Arial"/>
          <w:sz w:val="18"/>
          <w:szCs w:val="18"/>
        </w:rPr>
      </w:pPr>
      <w:r w:rsidRPr="0009792F">
        <w:rPr>
          <w:rFonts w:cs="Arial"/>
          <w:sz w:val="18"/>
          <w:szCs w:val="18"/>
        </w:rPr>
        <w:t>certify that the information furnished on this declaration form is true and correct.</w:t>
      </w:r>
    </w:p>
    <w:p w14:paraId="1B048023" w14:textId="77777777" w:rsidR="00702230" w:rsidRPr="0009792F" w:rsidRDefault="00702230" w:rsidP="00702230">
      <w:pPr>
        <w:spacing w:line="276" w:lineRule="auto"/>
        <w:ind w:left="567" w:hanging="567"/>
        <w:jc w:val="both"/>
        <w:rPr>
          <w:rFonts w:cs="Arial"/>
          <w:sz w:val="18"/>
          <w:szCs w:val="18"/>
        </w:rPr>
      </w:pPr>
    </w:p>
    <w:p w14:paraId="16B47FE8" w14:textId="77777777" w:rsidR="00702230" w:rsidRPr="0009792F" w:rsidRDefault="00702230" w:rsidP="00702230">
      <w:pPr>
        <w:spacing w:line="276" w:lineRule="auto"/>
        <w:jc w:val="both"/>
        <w:rPr>
          <w:rFonts w:cs="Arial"/>
          <w:sz w:val="18"/>
          <w:szCs w:val="18"/>
        </w:rPr>
      </w:pPr>
      <w:r w:rsidRPr="0009792F">
        <w:rPr>
          <w:rFonts w:cs="Arial"/>
          <w:sz w:val="18"/>
          <w:szCs w:val="18"/>
        </w:rPr>
        <w:t>I accept that, in addition to cancellation of a contract, action may be taken against me should this declaration prove to be false.</w:t>
      </w:r>
    </w:p>
    <w:p w14:paraId="259B9BCF" w14:textId="77777777" w:rsidR="00702230" w:rsidRPr="0009792F" w:rsidRDefault="00702230" w:rsidP="00702230">
      <w:pPr>
        <w:spacing w:line="276" w:lineRule="auto"/>
        <w:ind w:left="567" w:hanging="567"/>
        <w:jc w:val="both"/>
        <w:rPr>
          <w:rFonts w:cs="Arial"/>
          <w:sz w:val="18"/>
          <w:szCs w:val="18"/>
        </w:rPr>
      </w:pPr>
    </w:p>
    <w:p w14:paraId="5DB51456" w14:textId="77777777" w:rsidR="00702230" w:rsidRPr="0009792F" w:rsidRDefault="00702230" w:rsidP="00702230">
      <w:pPr>
        <w:spacing w:line="276" w:lineRule="auto"/>
        <w:jc w:val="both"/>
        <w:rPr>
          <w:rFonts w:cs="Arial"/>
          <w:sz w:val="18"/>
          <w:szCs w:val="18"/>
        </w:rPr>
      </w:pPr>
      <w:r w:rsidRPr="0009792F">
        <w:rPr>
          <w:rFonts w:cs="Arial"/>
          <w:sz w:val="18"/>
          <w:szCs w:val="18"/>
        </w:rPr>
        <w:t xml:space="preserve">Signature: .................................................................................................................................. </w:t>
      </w:r>
    </w:p>
    <w:p w14:paraId="06DA13AB" w14:textId="77777777" w:rsidR="00702230" w:rsidRPr="0009792F" w:rsidRDefault="00702230" w:rsidP="00702230">
      <w:pPr>
        <w:spacing w:line="276" w:lineRule="auto"/>
        <w:jc w:val="both"/>
        <w:rPr>
          <w:rFonts w:cs="Arial"/>
          <w:sz w:val="18"/>
          <w:szCs w:val="18"/>
        </w:rPr>
      </w:pPr>
    </w:p>
    <w:p w14:paraId="7731343A" w14:textId="77777777" w:rsidR="00702230" w:rsidRPr="0009792F" w:rsidRDefault="00702230" w:rsidP="00702230">
      <w:pPr>
        <w:spacing w:line="276" w:lineRule="auto"/>
        <w:jc w:val="both"/>
        <w:rPr>
          <w:rFonts w:cs="Arial"/>
          <w:sz w:val="18"/>
          <w:szCs w:val="18"/>
        </w:rPr>
      </w:pPr>
    </w:p>
    <w:p w14:paraId="35AD7C3F" w14:textId="77777777" w:rsidR="00702230" w:rsidRPr="0009792F" w:rsidRDefault="00702230" w:rsidP="00702230">
      <w:pPr>
        <w:spacing w:line="276" w:lineRule="auto"/>
        <w:jc w:val="both"/>
        <w:rPr>
          <w:rFonts w:cs="Arial"/>
          <w:sz w:val="18"/>
          <w:szCs w:val="18"/>
        </w:rPr>
      </w:pPr>
      <w:r w:rsidRPr="0009792F">
        <w:rPr>
          <w:rFonts w:cs="Arial"/>
          <w:sz w:val="18"/>
          <w:szCs w:val="18"/>
        </w:rPr>
        <w:t xml:space="preserve">Name: ........................................................................................................................................ </w:t>
      </w:r>
    </w:p>
    <w:p w14:paraId="5B845B5F" w14:textId="77777777" w:rsidR="00702230" w:rsidRPr="0009792F" w:rsidRDefault="00702230" w:rsidP="00702230">
      <w:pPr>
        <w:spacing w:line="276" w:lineRule="auto"/>
        <w:jc w:val="both"/>
        <w:rPr>
          <w:rFonts w:cs="Arial"/>
          <w:sz w:val="18"/>
          <w:szCs w:val="18"/>
        </w:rPr>
      </w:pPr>
    </w:p>
    <w:p w14:paraId="7FB22738" w14:textId="77777777" w:rsidR="00702230" w:rsidRPr="0009792F" w:rsidRDefault="00702230" w:rsidP="00702230">
      <w:pPr>
        <w:spacing w:line="276" w:lineRule="auto"/>
        <w:jc w:val="both"/>
        <w:rPr>
          <w:rFonts w:cs="Arial"/>
          <w:sz w:val="18"/>
          <w:szCs w:val="18"/>
        </w:rPr>
      </w:pPr>
    </w:p>
    <w:p w14:paraId="70979C22" w14:textId="77777777" w:rsidR="00702230" w:rsidRPr="0009792F" w:rsidRDefault="00702230" w:rsidP="00702230">
      <w:pPr>
        <w:spacing w:line="276" w:lineRule="auto"/>
        <w:jc w:val="both"/>
        <w:rPr>
          <w:rFonts w:cs="Arial"/>
          <w:sz w:val="18"/>
          <w:szCs w:val="18"/>
        </w:rPr>
      </w:pPr>
      <w:r w:rsidRPr="0009792F">
        <w:rPr>
          <w:rFonts w:cs="Arial"/>
          <w:sz w:val="18"/>
          <w:szCs w:val="18"/>
        </w:rPr>
        <w:t xml:space="preserve">Position: ..................................................................................................................................... </w:t>
      </w:r>
    </w:p>
    <w:p w14:paraId="034DA9E2" w14:textId="77777777" w:rsidR="00702230" w:rsidRPr="0009792F" w:rsidRDefault="00702230" w:rsidP="00702230">
      <w:pPr>
        <w:spacing w:line="276" w:lineRule="auto"/>
        <w:jc w:val="both"/>
        <w:rPr>
          <w:rFonts w:cs="Arial"/>
          <w:sz w:val="18"/>
          <w:szCs w:val="18"/>
        </w:rPr>
      </w:pPr>
    </w:p>
    <w:p w14:paraId="557AFB5F" w14:textId="77777777" w:rsidR="00702230" w:rsidRPr="0009792F" w:rsidRDefault="00702230" w:rsidP="00702230">
      <w:pPr>
        <w:spacing w:line="276" w:lineRule="auto"/>
        <w:jc w:val="both"/>
        <w:rPr>
          <w:rFonts w:cs="Arial"/>
          <w:sz w:val="18"/>
          <w:szCs w:val="18"/>
        </w:rPr>
      </w:pPr>
    </w:p>
    <w:p w14:paraId="6A0A5529" w14:textId="77777777" w:rsidR="00702230" w:rsidRPr="0009792F" w:rsidRDefault="00702230" w:rsidP="00702230">
      <w:pPr>
        <w:spacing w:line="276" w:lineRule="auto"/>
        <w:jc w:val="both"/>
        <w:rPr>
          <w:rFonts w:cs="Arial"/>
          <w:sz w:val="18"/>
          <w:szCs w:val="18"/>
        </w:rPr>
      </w:pPr>
      <w:r w:rsidRPr="0009792F">
        <w:rPr>
          <w:rFonts w:cs="Arial"/>
          <w:sz w:val="18"/>
          <w:szCs w:val="18"/>
        </w:rPr>
        <w:t xml:space="preserve">Date: .......................................................................................................................................... </w:t>
      </w:r>
    </w:p>
    <w:p w14:paraId="2971FB16" w14:textId="77777777" w:rsidR="00702230" w:rsidRPr="0009792F" w:rsidRDefault="00702230" w:rsidP="00702230">
      <w:pPr>
        <w:spacing w:line="276" w:lineRule="auto"/>
        <w:jc w:val="both"/>
        <w:rPr>
          <w:rFonts w:cs="Arial"/>
          <w:sz w:val="18"/>
          <w:szCs w:val="18"/>
        </w:rPr>
      </w:pPr>
    </w:p>
    <w:p w14:paraId="14BA31C5" w14:textId="77777777" w:rsidR="00702230" w:rsidRPr="0009792F" w:rsidRDefault="00702230" w:rsidP="00702230">
      <w:pPr>
        <w:spacing w:line="276" w:lineRule="auto"/>
        <w:jc w:val="both"/>
        <w:rPr>
          <w:rFonts w:cs="Arial"/>
          <w:sz w:val="18"/>
          <w:szCs w:val="18"/>
        </w:rPr>
      </w:pPr>
    </w:p>
    <w:p w14:paraId="4613FD93" w14:textId="77777777" w:rsidR="00702230" w:rsidRPr="00F8437B" w:rsidRDefault="00702230" w:rsidP="00702230">
      <w:pPr>
        <w:tabs>
          <w:tab w:val="left" w:pos="1080"/>
          <w:tab w:val="left" w:pos="5760"/>
          <w:tab w:val="left" w:pos="7020"/>
          <w:tab w:val="right" w:pos="9752"/>
        </w:tabs>
        <w:rPr>
          <w:rFonts w:cs="Arial"/>
          <w:sz w:val="18"/>
          <w:szCs w:val="18"/>
          <w:lang w:val="en-GB"/>
        </w:rPr>
      </w:pPr>
      <w:r w:rsidRPr="0009792F">
        <w:rPr>
          <w:rFonts w:cs="Arial"/>
          <w:sz w:val="18"/>
          <w:szCs w:val="18"/>
        </w:rPr>
        <w:t>Name of tenderer: ......................................................................................................................</w:t>
      </w:r>
    </w:p>
    <w:p w14:paraId="07F3D449" w14:textId="77777777" w:rsidR="00702230" w:rsidRPr="00F8437B" w:rsidRDefault="00702230" w:rsidP="00702230">
      <w:pPr>
        <w:ind w:left="113" w:right="142"/>
        <w:jc w:val="both"/>
        <w:rPr>
          <w:rFonts w:eastAsia="Times New Roman" w:cs="Arial"/>
          <w:sz w:val="18"/>
          <w:szCs w:val="18"/>
        </w:rPr>
      </w:pPr>
    </w:p>
    <w:p w14:paraId="69A84933" w14:textId="77777777" w:rsidR="00E40C4B" w:rsidRPr="009E676C" w:rsidRDefault="00E40C4B" w:rsidP="00E40C4B">
      <w:pPr>
        <w:pStyle w:val="Normal2"/>
        <w:rPr>
          <w:lang w:val="en-ZA" w:eastAsia="en-US"/>
        </w:rPr>
      </w:pPr>
    </w:p>
    <w:p w14:paraId="780D1981" w14:textId="77777777" w:rsidR="00E40C4B" w:rsidRDefault="00E40C4B" w:rsidP="00E40C4B"/>
    <w:p w14:paraId="299868A5" w14:textId="77777777" w:rsidR="00E40C4B" w:rsidRDefault="00E40C4B" w:rsidP="00E40C4B"/>
    <w:p w14:paraId="56F3424E" w14:textId="77777777" w:rsidR="00E40C4B" w:rsidRDefault="00E40C4B" w:rsidP="00E40C4B"/>
    <w:p w14:paraId="4D43854C" w14:textId="77777777" w:rsidR="00E40C4B" w:rsidRDefault="00E40C4B" w:rsidP="00E40C4B"/>
    <w:p w14:paraId="325DA215" w14:textId="77777777" w:rsidR="00E40C4B" w:rsidRPr="00E4367A" w:rsidRDefault="00E40C4B" w:rsidP="00E40C4B"/>
    <w:p w14:paraId="4D1FC191" w14:textId="77777777" w:rsidR="00E40C4B" w:rsidRDefault="00E40C4B" w:rsidP="00E40C4B">
      <w:pPr>
        <w:spacing w:after="160" w:line="259" w:lineRule="auto"/>
      </w:pPr>
    </w:p>
    <w:p w14:paraId="5651AB85" w14:textId="77777777" w:rsidR="00E40C4B" w:rsidRDefault="00E40C4B" w:rsidP="00E40C4B">
      <w:pPr>
        <w:spacing w:after="160" w:line="259" w:lineRule="auto"/>
      </w:pPr>
    </w:p>
    <w:p w14:paraId="162DF0F9" w14:textId="77777777" w:rsidR="00E40C4B" w:rsidRDefault="00E40C4B" w:rsidP="00E40C4B">
      <w:pPr>
        <w:spacing w:after="160" w:line="259" w:lineRule="auto"/>
        <w:rPr>
          <w:bCs/>
          <w:szCs w:val="22"/>
        </w:rPr>
      </w:pPr>
      <w:bookmarkStart w:id="105" w:name="_Toc405458635"/>
      <w:bookmarkStart w:id="106" w:name="_Toc405975634"/>
      <w:bookmarkStart w:id="107" w:name="_Toc407009944"/>
      <w:bookmarkStart w:id="108" w:name="_Toc407011428"/>
      <w:r>
        <w:br w:type="page"/>
      </w:r>
    </w:p>
    <w:p w14:paraId="5067C2F5" w14:textId="77777777" w:rsidR="00E40C4B" w:rsidRDefault="00E40C4B" w:rsidP="00E921CB">
      <w:pPr>
        <w:pStyle w:val="Header3"/>
      </w:pPr>
      <w:bookmarkStart w:id="109" w:name="_Toc13828986"/>
      <w:bookmarkStart w:id="110" w:name="_Toc13829699"/>
      <w:bookmarkStart w:id="111" w:name="_Toc23512810"/>
      <w:bookmarkStart w:id="112" w:name="_Toc158962765"/>
      <w:r w:rsidRPr="0063285C">
        <w:lastRenderedPageBreak/>
        <w:t>FORM A3.4:</w:t>
      </w:r>
      <w:r w:rsidRPr="0063285C">
        <w:tab/>
        <w:t>REGISTRATION ON NATIONAL TREASURY CENTRAL SUPPLIER DATABASE</w:t>
      </w:r>
      <w:bookmarkEnd w:id="109"/>
      <w:bookmarkEnd w:id="110"/>
      <w:bookmarkEnd w:id="111"/>
      <w:bookmarkEnd w:id="112"/>
    </w:p>
    <w:p w14:paraId="46FC81C9" w14:textId="35E975E8" w:rsidR="00CD4C0A" w:rsidRPr="00767D34" w:rsidRDefault="00CD4C0A" w:rsidP="00CD4C0A">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600BC97E" w14:textId="77777777" w:rsidR="00CD4C0A" w:rsidRDefault="00CD4C0A" w:rsidP="00CD4C0A">
      <w:pPr>
        <w:rPr>
          <w:b/>
          <w:i/>
          <w:color w:val="A6A6A6"/>
          <w:highlight w:val="yellow"/>
        </w:rPr>
      </w:pPr>
    </w:p>
    <w:p w14:paraId="6D2091C7" w14:textId="57186780" w:rsidR="00E40C4B" w:rsidRDefault="00CD4C0A" w:rsidP="00E40C4B">
      <w:pPr>
        <w:rPr>
          <w:b/>
        </w:rPr>
      </w:pPr>
      <w:r w:rsidRPr="006C2C60">
        <w:rPr>
          <w:b/>
          <w:iCs/>
        </w:rPr>
        <w:t>FOR THE NOMINATED SUB-CONTRACT FOR THE DESIGN BUILD, OPERATIONS AND MAINTENANCE OF THE TOLL SYSTEM FOR THE OPERATIONS AND MAINTENANCE OF TOLL PLAZAS ON THE N1 NORTH TOLL ROAD</w:t>
      </w:r>
    </w:p>
    <w:p w14:paraId="26CFE307" w14:textId="01E0B9C2" w:rsidR="00124139" w:rsidRDefault="00124139" w:rsidP="00E40C4B">
      <w:pPr>
        <w:spacing w:before="240" w:line="276" w:lineRule="auto"/>
      </w:pPr>
      <w:r w:rsidRPr="006F0E17">
        <w:rPr>
          <w:bCs/>
        </w:rPr>
        <w:t>The tenderer shall provide a pdf. copy of the supplier registration form from National Treasury Central Supplier Database (www.treasury.gov.za). Tenderers who are not registered on the Central Supplier Database at tender closure will be declared non-responsive (refer to Tender Data, Clause C.2.1.1). In the case of a Joint Venture or a Targeted Enterprise, a pdf. supplier registration form must be provided for each member of the Joint Venture or Targeted Enterprise</w:t>
      </w:r>
      <w:r>
        <w:rPr>
          <w:bCs/>
        </w:rPr>
        <w:t>.</w:t>
      </w:r>
    </w:p>
    <w:p w14:paraId="3B0EF89D" w14:textId="77777777" w:rsidR="00E40C4B" w:rsidRPr="0063285C" w:rsidRDefault="00E40C4B" w:rsidP="00E40C4B">
      <w:pPr>
        <w:pStyle w:val="TABS2"/>
        <w:spacing w:before="720"/>
      </w:pPr>
      <w:r w:rsidRPr="0063285C">
        <w:t xml:space="preserve">NAME OF CONTRACTOR: </w:t>
      </w:r>
      <w:r w:rsidRPr="0063285C">
        <w:tab/>
      </w:r>
    </w:p>
    <w:p w14:paraId="48647C19" w14:textId="77777777" w:rsidR="00E40C4B" w:rsidRPr="0063285C" w:rsidRDefault="00E40C4B" w:rsidP="00E40C4B">
      <w:pPr>
        <w:pStyle w:val="TABS2"/>
        <w:spacing w:before="360"/>
      </w:pPr>
      <w:r w:rsidRPr="0063285C">
        <w:t xml:space="preserve">CENTRAL SUPPLIER DATABASE SUPPLIER NUMBER: </w:t>
      </w:r>
      <w:r w:rsidRPr="0063285C">
        <w:tab/>
      </w:r>
    </w:p>
    <w:p w14:paraId="51F9957C" w14:textId="77777777" w:rsidR="00E40C4B" w:rsidRPr="0063285C" w:rsidRDefault="00E40C4B" w:rsidP="00E40C4B">
      <w:pPr>
        <w:pStyle w:val="TABS2"/>
        <w:spacing w:before="360"/>
      </w:pPr>
      <w:r w:rsidRPr="0063285C">
        <w:t xml:space="preserve">SUPPLIER COMMODITY: </w:t>
      </w:r>
      <w:r w:rsidRPr="0063285C">
        <w:tab/>
      </w:r>
    </w:p>
    <w:p w14:paraId="6EE89E0B" w14:textId="77777777" w:rsidR="00E40C4B" w:rsidRPr="0063285C" w:rsidRDefault="00E40C4B" w:rsidP="00E40C4B">
      <w:pPr>
        <w:pStyle w:val="TABS2"/>
        <w:spacing w:before="360"/>
      </w:pPr>
      <w:r w:rsidRPr="0063285C">
        <w:t xml:space="preserve">DELIVERY LOCATION: </w:t>
      </w:r>
      <w:r w:rsidRPr="0063285C">
        <w:tab/>
      </w:r>
    </w:p>
    <w:p w14:paraId="6D0410B1" w14:textId="77777777" w:rsidR="00E40C4B" w:rsidRPr="0063285C" w:rsidRDefault="00E40C4B" w:rsidP="00E40C4B">
      <w:pPr>
        <w:spacing w:line="276" w:lineRule="auto"/>
      </w:pPr>
    </w:p>
    <w:p w14:paraId="50014A84" w14:textId="77777777" w:rsidR="00E40C4B" w:rsidRPr="0063285C" w:rsidRDefault="00E40C4B" w:rsidP="00E40C4B">
      <w:pPr>
        <w:spacing w:line="276" w:lineRule="auto"/>
      </w:pPr>
    </w:p>
    <w:p w14:paraId="5C94794D" w14:textId="77777777" w:rsidR="00E40C4B" w:rsidRPr="0063285C" w:rsidRDefault="00E40C4B" w:rsidP="00E40C4B">
      <w:pPr>
        <w:spacing w:line="276" w:lineRule="auto"/>
      </w:pPr>
    </w:p>
    <w:p w14:paraId="46FE6686" w14:textId="77777777" w:rsidR="00E40C4B" w:rsidRPr="0063285C" w:rsidRDefault="00E40C4B" w:rsidP="00E40C4B">
      <w:pPr>
        <w:spacing w:line="276" w:lineRule="auto"/>
      </w:pPr>
    </w:p>
    <w:p w14:paraId="28AFFD92" w14:textId="77777777" w:rsidR="00E40C4B" w:rsidRPr="0063285C" w:rsidRDefault="00E40C4B" w:rsidP="00E40C4B">
      <w:pPr>
        <w:spacing w:line="276" w:lineRule="auto"/>
      </w:pPr>
    </w:p>
    <w:p w14:paraId="029F8A2F" w14:textId="77777777" w:rsidR="00E40C4B" w:rsidRPr="0063285C" w:rsidRDefault="00E40C4B" w:rsidP="00E40C4B">
      <w:pPr>
        <w:spacing w:line="276" w:lineRule="auto"/>
      </w:pPr>
    </w:p>
    <w:p w14:paraId="3D84CCC5" w14:textId="77777777" w:rsidR="00E40C4B" w:rsidRPr="0063285C" w:rsidRDefault="00E40C4B" w:rsidP="00E40C4B">
      <w:pPr>
        <w:spacing w:line="276" w:lineRule="auto"/>
      </w:pPr>
    </w:p>
    <w:p w14:paraId="2AB0750A" w14:textId="77777777" w:rsidR="00E40C4B" w:rsidRPr="0063285C" w:rsidRDefault="00E40C4B" w:rsidP="00E40C4B">
      <w:pPr>
        <w:spacing w:line="276" w:lineRule="auto"/>
      </w:pPr>
    </w:p>
    <w:p w14:paraId="4E86D873" w14:textId="77777777" w:rsidR="00E40C4B" w:rsidRPr="0063285C" w:rsidRDefault="00E40C4B" w:rsidP="00E40C4B">
      <w:pPr>
        <w:spacing w:line="276" w:lineRule="auto"/>
      </w:pPr>
    </w:p>
    <w:p w14:paraId="262A891F" w14:textId="77777777" w:rsidR="00E40C4B" w:rsidRPr="0063285C" w:rsidRDefault="00E40C4B" w:rsidP="00E40C4B">
      <w:pPr>
        <w:spacing w:line="276" w:lineRule="auto"/>
      </w:pPr>
    </w:p>
    <w:p w14:paraId="48DB3FD4" w14:textId="77777777" w:rsidR="00E40C4B" w:rsidRPr="0063285C" w:rsidRDefault="00E40C4B" w:rsidP="00E40C4B">
      <w:pPr>
        <w:spacing w:line="276" w:lineRule="auto"/>
      </w:pPr>
    </w:p>
    <w:p w14:paraId="1E2C927E" w14:textId="77777777" w:rsidR="00E40C4B" w:rsidRPr="0063285C" w:rsidRDefault="00E40C4B" w:rsidP="00E40C4B">
      <w:pPr>
        <w:spacing w:line="276" w:lineRule="auto"/>
      </w:pPr>
    </w:p>
    <w:p w14:paraId="2EFCA385" w14:textId="77777777" w:rsidR="00E40C4B" w:rsidRPr="0063285C" w:rsidRDefault="00E40C4B" w:rsidP="00E40C4B">
      <w:pPr>
        <w:spacing w:line="276" w:lineRule="auto"/>
      </w:pPr>
    </w:p>
    <w:p w14:paraId="2D1A048D" w14:textId="77777777" w:rsidR="00E40C4B" w:rsidRDefault="00E40C4B" w:rsidP="00E40C4B">
      <w:pPr>
        <w:pStyle w:val="TABS2"/>
        <w:ind w:right="-140"/>
      </w:pPr>
    </w:p>
    <w:p w14:paraId="1B443369" w14:textId="77777777" w:rsidR="00E40C4B" w:rsidRDefault="00E40C4B" w:rsidP="00E40C4B">
      <w:pPr>
        <w:pStyle w:val="TABS2"/>
        <w:ind w:right="-140"/>
      </w:pPr>
    </w:p>
    <w:p w14:paraId="27C15E4D" w14:textId="77777777" w:rsidR="00E40C4B" w:rsidRDefault="00E40C4B" w:rsidP="00E40C4B">
      <w:pPr>
        <w:pStyle w:val="TABS2"/>
        <w:ind w:right="-140"/>
      </w:pPr>
    </w:p>
    <w:p w14:paraId="3A15873F" w14:textId="77777777" w:rsidR="006A06C9" w:rsidRDefault="006A06C9" w:rsidP="00E40C4B">
      <w:pPr>
        <w:pStyle w:val="TABS2"/>
        <w:ind w:right="-140"/>
      </w:pPr>
    </w:p>
    <w:p w14:paraId="404B7E6C" w14:textId="77777777" w:rsidR="00E40C4B" w:rsidRDefault="00E40C4B" w:rsidP="00E40C4B">
      <w:pPr>
        <w:pStyle w:val="TABS2"/>
        <w:ind w:right="-140"/>
      </w:pPr>
    </w:p>
    <w:p w14:paraId="2B3DD5E5" w14:textId="77777777" w:rsidR="00E40C4B" w:rsidRDefault="00E40C4B" w:rsidP="00E40C4B">
      <w:pPr>
        <w:pStyle w:val="TABS2"/>
        <w:ind w:right="-140"/>
      </w:pPr>
    </w:p>
    <w:p w14:paraId="7E4371CD" w14:textId="77777777" w:rsidR="00E40C4B" w:rsidRDefault="00E40C4B" w:rsidP="00E40C4B">
      <w:pPr>
        <w:pStyle w:val="TABS2"/>
        <w:ind w:right="-140"/>
      </w:pPr>
      <w:r w:rsidRPr="0063285C">
        <w:t xml:space="preserve">SIGNED BY TENDERER: </w:t>
      </w:r>
      <w:r w:rsidRPr="0063285C">
        <w:tab/>
      </w:r>
    </w:p>
    <w:p w14:paraId="7C71CDD7" w14:textId="77777777" w:rsidR="00E40C4B" w:rsidRDefault="00E40C4B" w:rsidP="00E40C4B">
      <w:pPr>
        <w:ind w:firstLine="720"/>
        <w:rPr>
          <w:bCs/>
          <w:szCs w:val="22"/>
        </w:rPr>
      </w:pPr>
    </w:p>
    <w:p w14:paraId="34F2A16D" w14:textId="77777777" w:rsidR="00E40C4B" w:rsidRDefault="00E40C4B" w:rsidP="00E40C4B">
      <w:pPr>
        <w:rPr>
          <w:bCs/>
          <w:szCs w:val="22"/>
        </w:rPr>
      </w:pPr>
    </w:p>
    <w:p w14:paraId="5B2790DD" w14:textId="77777777" w:rsidR="00E40C4B" w:rsidRPr="00DC5CAB" w:rsidRDefault="00E40C4B" w:rsidP="00E40C4B">
      <w:pPr>
        <w:sectPr w:rsidR="00E40C4B" w:rsidRPr="00DC5CAB" w:rsidSect="00600D1D">
          <w:headerReference w:type="default" r:id="rId44"/>
          <w:footerReference w:type="default" r:id="rId45"/>
          <w:pgSz w:w="11909" w:h="16834" w:code="9"/>
          <w:pgMar w:top="567" w:right="851" w:bottom="811" w:left="1134" w:header="567" w:footer="567" w:gutter="0"/>
          <w:cols w:space="720"/>
          <w:docGrid w:linePitch="272"/>
        </w:sectPr>
      </w:pPr>
    </w:p>
    <w:p w14:paraId="17ED45F4" w14:textId="77777777" w:rsidR="00E40C4B" w:rsidRPr="0063285C" w:rsidRDefault="00E40C4B" w:rsidP="00E921CB">
      <w:pPr>
        <w:pStyle w:val="Header3"/>
      </w:pPr>
      <w:bookmarkStart w:id="113" w:name="_Toc13828987"/>
      <w:bookmarkStart w:id="114" w:name="_Toc13829700"/>
      <w:bookmarkStart w:id="115" w:name="_Toc23512811"/>
      <w:bookmarkStart w:id="116" w:name="_Toc158962766"/>
      <w:r w:rsidRPr="0063285C">
        <w:lastRenderedPageBreak/>
        <w:t>FORM A3.5:</w:t>
      </w:r>
      <w:r w:rsidRPr="0063285C">
        <w:tab/>
        <w:t>DECLARATION CERTIFICATE FOR LOCAL PRODUCTION AND CONTENT FOR DESIGNATED SECTORS (SBD 6.2)</w:t>
      </w:r>
      <w:bookmarkEnd w:id="113"/>
      <w:bookmarkEnd w:id="114"/>
      <w:bookmarkEnd w:id="115"/>
      <w:bookmarkEnd w:id="116"/>
    </w:p>
    <w:p w14:paraId="6FAF98E0" w14:textId="585D0A24" w:rsidR="00CD4C0A" w:rsidRPr="00767D34" w:rsidRDefault="00CD4C0A" w:rsidP="00CD4C0A">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3E88AF6E" w14:textId="77777777" w:rsidR="00CD4C0A" w:rsidRDefault="00CD4C0A" w:rsidP="00CD4C0A">
      <w:pPr>
        <w:rPr>
          <w:b/>
          <w:i/>
          <w:color w:val="A6A6A6"/>
          <w:highlight w:val="yellow"/>
        </w:rPr>
      </w:pPr>
    </w:p>
    <w:p w14:paraId="40E38E58" w14:textId="5DD4D138" w:rsidR="00E40C4B" w:rsidRDefault="00CD4C0A" w:rsidP="00E40C4B">
      <w:pPr>
        <w:rPr>
          <w:b/>
        </w:rPr>
      </w:pPr>
      <w:r w:rsidRPr="006C2C60">
        <w:rPr>
          <w:b/>
          <w:iCs/>
        </w:rPr>
        <w:t>FOR THE NOMINATED SUB-CONTRACT FOR THE DESIGN BUILD, OPERATIONS AND MAINTENANCE OF THE TOLL SYSTEM FOR THE OPERATIONS AND MAINTENANCE OF TOLL PLAZAS ON THE N1 NORTH TOLL ROAD</w:t>
      </w:r>
    </w:p>
    <w:p w14:paraId="74D8AB1E" w14:textId="77777777" w:rsidR="00E40C4B" w:rsidRDefault="00E40C4B" w:rsidP="00E40C4B">
      <w:pPr>
        <w:spacing w:line="276" w:lineRule="auto"/>
        <w:rPr>
          <w:b/>
        </w:rPr>
      </w:pPr>
    </w:p>
    <w:p w14:paraId="7CBCB976" w14:textId="55AE2C28" w:rsidR="00E40C4B" w:rsidRDefault="00E40C4B" w:rsidP="00E40C4B">
      <w:pPr>
        <w:tabs>
          <w:tab w:val="left" w:pos="3288"/>
        </w:tabs>
        <w:spacing w:line="276" w:lineRule="auto"/>
        <w:rPr>
          <w:bCs/>
          <w:szCs w:val="22"/>
        </w:rPr>
      </w:pPr>
    </w:p>
    <w:p w14:paraId="6F23DCA6" w14:textId="77777777" w:rsidR="00E40C4B" w:rsidRPr="00960019" w:rsidRDefault="00E40C4B" w:rsidP="00E40C4B">
      <w:pPr>
        <w:spacing w:line="276" w:lineRule="auto"/>
        <w:rPr>
          <w:bCs/>
          <w:szCs w:val="22"/>
        </w:rPr>
      </w:pPr>
      <w:r w:rsidRPr="00746778">
        <w:rPr>
          <w:szCs w:val="22"/>
        </w:rPr>
        <w:t xml:space="preserve">This Standard Bidding Document (SBD) must form part of all bids invited. It contains general information and </w:t>
      </w:r>
      <w:r w:rsidRPr="00960019">
        <w:rPr>
          <w:szCs w:val="22"/>
        </w:rPr>
        <w:t>serves as a declaration form for local content (local production and local content are used interchangeably).</w:t>
      </w:r>
    </w:p>
    <w:p w14:paraId="4DD4C503" w14:textId="77777777" w:rsidR="00E40C4B" w:rsidRPr="005A0181" w:rsidRDefault="00E40C4B" w:rsidP="00E40C4B">
      <w:pPr>
        <w:spacing w:line="276" w:lineRule="auto"/>
        <w:rPr>
          <w:bCs/>
          <w:szCs w:val="22"/>
        </w:rPr>
      </w:pPr>
    </w:p>
    <w:p w14:paraId="7696F5E7" w14:textId="4F64566E" w:rsidR="00E40C4B" w:rsidRPr="005A0181" w:rsidRDefault="00E40C4B" w:rsidP="00E40C4B">
      <w:pPr>
        <w:spacing w:line="276" w:lineRule="auto"/>
        <w:rPr>
          <w:bCs/>
          <w:szCs w:val="22"/>
        </w:rPr>
      </w:pPr>
      <w:r w:rsidRPr="002F6317">
        <w:rPr>
          <w:szCs w:val="22"/>
        </w:rPr>
        <w:t>Before completing this declaration, bidders must study the General Conditions, Definitions,</w:t>
      </w:r>
      <w:r w:rsidRPr="00960019">
        <w:rPr>
          <w:szCs w:val="22"/>
        </w:rPr>
        <w:t>the South African Bureau of Standards (SABS) approved technical specification number S</w:t>
      </w:r>
      <w:r w:rsidRPr="00746778">
        <w:rPr>
          <w:szCs w:val="22"/>
        </w:rPr>
        <w:t>A</w:t>
      </w:r>
      <w:r>
        <w:rPr>
          <w:szCs w:val="22"/>
        </w:rPr>
        <w:t>N</w:t>
      </w:r>
      <w:r w:rsidRPr="00746778">
        <w:rPr>
          <w:szCs w:val="22"/>
        </w:rPr>
        <w:t>S 1286:201</w:t>
      </w:r>
      <w:r>
        <w:rPr>
          <w:szCs w:val="22"/>
        </w:rPr>
        <w:t>7</w:t>
      </w:r>
      <w:r w:rsidRPr="00746778">
        <w:rPr>
          <w:szCs w:val="22"/>
        </w:rPr>
        <w:t xml:space="preserve"> and the Guidance on the Calculation of Local Content together with the Local Conte</w:t>
      </w:r>
      <w:r w:rsidRPr="00960019">
        <w:rPr>
          <w:szCs w:val="22"/>
        </w:rPr>
        <w:t>nt Declaration Templates [Annex C (Local Content Declaration: Summary Schedule), D (Imported Content Declaration: Supporting Schedule to Annex C) and E (Local Content Declaration: Supporting Schedule to Annex C).</w:t>
      </w:r>
    </w:p>
    <w:p w14:paraId="18649BC0" w14:textId="77777777" w:rsidR="00E40C4B" w:rsidRPr="007642BC" w:rsidRDefault="00E40C4B" w:rsidP="00E209D2">
      <w:pPr>
        <w:pStyle w:val="ListNumberLevel1"/>
        <w:numPr>
          <w:ilvl w:val="0"/>
          <w:numId w:val="35"/>
        </w:numPr>
        <w:spacing w:after="120"/>
        <w:rPr>
          <w:b/>
          <w:bCs/>
          <w:lang w:val="en-GB"/>
        </w:rPr>
      </w:pPr>
      <w:r w:rsidRPr="007642BC">
        <w:rPr>
          <w:b/>
          <w:bCs/>
          <w:lang w:val="en-GB"/>
        </w:rPr>
        <w:t>General Conditions</w:t>
      </w:r>
    </w:p>
    <w:p w14:paraId="30B7F4A7" w14:textId="12BBDACB" w:rsidR="00E40C4B" w:rsidRPr="00CB0207" w:rsidRDefault="00E40C4B" w:rsidP="00A129F8">
      <w:pPr>
        <w:pStyle w:val="ListNumberLevel1"/>
        <w:numPr>
          <w:ilvl w:val="1"/>
          <w:numId w:val="33"/>
        </w:numPr>
        <w:spacing w:before="120" w:after="120"/>
        <w:ind w:left="1021" w:hanging="567"/>
        <w:contextualSpacing/>
        <w:rPr>
          <w:lang w:val="en-GB"/>
        </w:rPr>
      </w:pPr>
      <w:r w:rsidRPr="00CB0207">
        <w:rPr>
          <w:lang w:val="en-GB"/>
        </w:rPr>
        <w:t xml:space="preserve">The local content (LC) expressed as a percentage of the bid price must be calculated in accordance with the SABS approved technical specification number SANS 1286:2017 as follows: </w:t>
      </w:r>
    </w:p>
    <w:p w14:paraId="1C318123" w14:textId="77777777" w:rsidR="00E40C4B" w:rsidRPr="0063285C" w:rsidRDefault="00E40C4B" w:rsidP="00E40C4B">
      <w:pPr>
        <w:tabs>
          <w:tab w:val="left" w:pos="567"/>
          <w:tab w:val="left" w:pos="1134"/>
          <w:tab w:val="left" w:pos="1701"/>
          <w:tab w:val="left" w:pos="2268"/>
          <w:tab w:val="left" w:pos="2835"/>
        </w:tabs>
        <w:spacing w:after="120" w:line="276" w:lineRule="auto"/>
        <w:ind w:left="1021"/>
      </w:pPr>
      <w:r w:rsidRPr="0063285C">
        <w:t>LC = [1 -</w:t>
      </w:r>
      <w:r w:rsidRPr="0063285C">
        <w:fldChar w:fldCharType="begin"/>
      </w:r>
      <w:r w:rsidRPr="0063285C">
        <w:instrText xml:space="preserve"> QUOTE </w:instrText>
      </w:r>
      <w:r w:rsidRPr="0063285C">
        <w:rPr>
          <w:noProof/>
          <w:lang w:eastAsia="en-ZA"/>
        </w:rPr>
        <w:drawing>
          <wp:inline distT="0" distB="0" distL="0" distR="0" wp14:anchorId="5807BF13" wp14:editId="3C3A0F13">
            <wp:extent cx="238125" cy="142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63285C">
        <w:instrText xml:space="preserve"> </w:instrText>
      </w:r>
      <w:r w:rsidRPr="0063285C">
        <w:fldChar w:fldCharType="end"/>
      </w:r>
      <w:r w:rsidRPr="0063285C">
        <w:t xml:space="preserve"> x / y] * 100</w:t>
      </w:r>
    </w:p>
    <w:p w14:paraId="3233E6B8" w14:textId="77777777" w:rsidR="00E40C4B" w:rsidRPr="0063285C" w:rsidRDefault="00E40C4B" w:rsidP="00E40C4B">
      <w:pPr>
        <w:tabs>
          <w:tab w:val="left" w:pos="567"/>
          <w:tab w:val="left" w:pos="1134"/>
          <w:tab w:val="left" w:pos="1701"/>
          <w:tab w:val="left" w:pos="2268"/>
          <w:tab w:val="left" w:pos="2835"/>
        </w:tabs>
        <w:spacing w:line="276" w:lineRule="auto"/>
        <w:ind w:left="1021"/>
        <w:rPr>
          <w:bCs/>
        </w:rPr>
      </w:pPr>
      <w:r w:rsidRPr="0063285C">
        <w:t>Where:</w:t>
      </w:r>
    </w:p>
    <w:p w14:paraId="0C26F3DE" w14:textId="77777777" w:rsidR="00E40C4B" w:rsidRPr="0063285C" w:rsidRDefault="00E40C4B" w:rsidP="00E40C4B">
      <w:pPr>
        <w:tabs>
          <w:tab w:val="left" w:pos="567"/>
          <w:tab w:val="left" w:pos="1134"/>
          <w:tab w:val="left" w:pos="1701"/>
          <w:tab w:val="left" w:pos="2268"/>
          <w:tab w:val="left" w:pos="2835"/>
        </w:tabs>
        <w:spacing w:line="276" w:lineRule="auto"/>
        <w:ind w:left="1021"/>
        <w:rPr>
          <w:bCs/>
        </w:rPr>
      </w:pPr>
      <w:r w:rsidRPr="0063285C">
        <w:t>x</w:t>
      </w:r>
      <w:r w:rsidRPr="0063285C">
        <w:tab/>
      </w:r>
      <w:r w:rsidRPr="0063285C">
        <w:tab/>
        <w:t>is the imported content in Rand</w:t>
      </w:r>
    </w:p>
    <w:p w14:paraId="4D664904" w14:textId="77777777" w:rsidR="00E40C4B" w:rsidRPr="0063285C" w:rsidRDefault="00E40C4B" w:rsidP="00E40C4B">
      <w:pPr>
        <w:tabs>
          <w:tab w:val="left" w:pos="567"/>
          <w:tab w:val="left" w:pos="1134"/>
          <w:tab w:val="left" w:pos="1701"/>
          <w:tab w:val="left" w:pos="2268"/>
          <w:tab w:val="left" w:pos="2835"/>
        </w:tabs>
        <w:spacing w:after="120" w:line="276" w:lineRule="auto"/>
        <w:ind w:left="1021"/>
        <w:rPr>
          <w:bCs/>
        </w:rPr>
      </w:pPr>
      <w:r w:rsidRPr="0063285C">
        <w:t xml:space="preserve">y </w:t>
      </w:r>
      <w:r w:rsidRPr="0063285C">
        <w:tab/>
        <w:t xml:space="preserve">is the bid price in Rand excluding value added tax (VAT) </w:t>
      </w:r>
    </w:p>
    <w:p w14:paraId="680BEF39" w14:textId="77777777" w:rsidR="00E40C4B" w:rsidRPr="0063285C" w:rsidRDefault="00E40C4B" w:rsidP="00E40C4B">
      <w:pPr>
        <w:tabs>
          <w:tab w:val="left" w:pos="567"/>
          <w:tab w:val="left" w:pos="1134"/>
          <w:tab w:val="left" w:pos="1701"/>
          <w:tab w:val="left" w:pos="2268"/>
          <w:tab w:val="left" w:pos="2835"/>
        </w:tabs>
        <w:spacing w:after="120" w:line="276" w:lineRule="auto"/>
        <w:ind w:left="1021"/>
        <w:rPr>
          <w:bCs/>
        </w:rPr>
      </w:pPr>
      <w:r w:rsidRPr="0063285C">
        <w:t>Prices referred to in the determination of x must be converted to Rand (ZAR) by using the exchange rate published by South African Reserve Bank (SARB) on the date of advertisement</w:t>
      </w:r>
      <w:r w:rsidRPr="0063285C">
        <w:rPr>
          <w:i/>
        </w:rPr>
        <w:t xml:space="preserve"> </w:t>
      </w:r>
      <w:r w:rsidRPr="0063285C">
        <w:t>of the bid as indicated in paragraph 3.1 below.</w:t>
      </w:r>
    </w:p>
    <w:p w14:paraId="2CE55691" w14:textId="352D227E" w:rsidR="00E40C4B" w:rsidRPr="0063285C" w:rsidRDefault="00E40C4B" w:rsidP="00E40C4B">
      <w:pPr>
        <w:tabs>
          <w:tab w:val="left" w:pos="567"/>
          <w:tab w:val="left" w:pos="1134"/>
          <w:tab w:val="left" w:pos="1701"/>
          <w:tab w:val="left" w:pos="2268"/>
          <w:tab w:val="left" w:pos="2835"/>
        </w:tabs>
        <w:spacing w:after="120" w:line="276" w:lineRule="auto"/>
        <w:ind w:left="1021"/>
        <w:rPr>
          <w:b/>
          <w:bCs/>
        </w:rPr>
      </w:pPr>
      <w:r w:rsidRPr="0063285C">
        <w:rPr>
          <w:b/>
        </w:rPr>
        <w:t>The SABS approved technical specification number SA</w:t>
      </w:r>
      <w:r>
        <w:rPr>
          <w:b/>
        </w:rPr>
        <w:t>N</w:t>
      </w:r>
      <w:r w:rsidRPr="0063285C">
        <w:rPr>
          <w:b/>
        </w:rPr>
        <w:t>S 1286:201</w:t>
      </w:r>
      <w:r>
        <w:rPr>
          <w:b/>
        </w:rPr>
        <w:t>7</w:t>
      </w:r>
      <w:r w:rsidRPr="0063285C">
        <w:rPr>
          <w:b/>
        </w:rPr>
        <w:t xml:space="preserve"> is accessible on </w:t>
      </w:r>
      <w:r w:rsidR="005077DF" w:rsidRPr="005077DF">
        <w:rPr>
          <w:rFonts w:eastAsia="Times New Roman"/>
          <w:b/>
          <w:color w:val="0000FF"/>
          <w:u w:val="single"/>
        </w:rPr>
        <w:t>http://www.thedtic.gov.za/wp-content/uploads/SANS-1286-2017.pdf</w:t>
      </w:r>
      <w:r w:rsidRPr="0063285C">
        <w:rPr>
          <w:b/>
        </w:rPr>
        <w:t xml:space="preserve"> at no cost.</w:t>
      </w:r>
    </w:p>
    <w:p w14:paraId="7536D1FD" w14:textId="77777777" w:rsidR="00E40C4B" w:rsidRDefault="00E40C4B" w:rsidP="00E209D2">
      <w:pPr>
        <w:pStyle w:val="ListNumberLevel1"/>
        <w:numPr>
          <w:ilvl w:val="1"/>
          <w:numId w:val="33"/>
        </w:numPr>
        <w:spacing w:before="120" w:after="120"/>
        <w:ind w:left="1021" w:hanging="567"/>
        <w:contextualSpacing/>
        <w:rPr>
          <w:lang w:val="en-GB"/>
        </w:rPr>
      </w:pPr>
      <w:r w:rsidRPr="0063285C">
        <w:rPr>
          <w:lang w:val="en-GB"/>
        </w:rPr>
        <w:t>A bid may be disqualified if this Declaration Certificate and the Annex C (Local Content Declaration: Summary Schedule – Form A3.6) are not submitted as part of the bid documentation.</w:t>
      </w:r>
    </w:p>
    <w:p w14:paraId="5322C488" w14:textId="77777777" w:rsidR="00E40C4B" w:rsidRPr="007642BC" w:rsidRDefault="00E40C4B" w:rsidP="00E40C4B">
      <w:pPr>
        <w:pStyle w:val="ListNumberLevel1"/>
        <w:spacing w:before="120" w:after="120"/>
        <w:ind w:left="454"/>
        <w:contextualSpacing/>
        <w:rPr>
          <w:lang w:val="en-GB"/>
        </w:rPr>
      </w:pPr>
    </w:p>
    <w:p w14:paraId="77DA655A" w14:textId="57B59D29" w:rsidR="00E40C4B" w:rsidRPr="00C05EEC" w:rsidRDefault="00E40C4B" w:rsidP="00E40C4B">
      <w:pPr>
        <w:pStyle w:val="ListNumberLevel1"/>
        <w:spacing w:before="120" w:after="120"/>
        <w:ind w:left="1134" w:hanging="680"/>
        <w:contextualSpacing/>
        <w:rPr>
          <w:bCs/>
        </w:rPr>
      </w:pPr>
      <w:r>
        <w:rPr>
          <w:rFonts w:eastAsia="Calibri"/>
        </w:rPr>
        <w:t>1.</w:t>
      </w:r>
      <w:r w:rsidR="005077DF">
        <w:rPr>
          <w:rFonts w:eastAsia="Calibri"/>
        </w:rPr>
        <w:t>3</w:t>
      </w:r>
      <w:r>
        <w:rPr>
          <w:rFonts w:eastAsia="Calibri"/>
        </w:rPr>
        <w:tab/>
      </w:r>
      <w:r w:rsidRPr="00C05EEC">
        <w:rPr>
          <w:bCs/>
        </w:rPr>
        <w:t>Only locally produced or locally manufactured Textiles, Clothing, Leather and Footwear from local raw material or input, with a minimum threshold for local production and content of 100% will be considered.</w:t>
      </w:r>
    </w:p>
    <w:p w14:paraId="106F26A2" w14:textId="15E0CFE1" w:rsidR="00E40C4B" w:rsidRPr="00AC00E4" w:rsidRDefault="00E40C4B" w:rsidP="00E209D2">
      <w:pPr>
        <w:pStyle w:val="ListParagraph"/>
        <w:numPr>
          <w:ilvl w:val="0"/>
          <w:numId w:val="33"/>
        </w:numPr>
        <w:tabs>
          <w:tab w:val="left" w:pos="567"/>
          <w:tab w:val="left" w:pos="1134"/>
          <w:tab w:val="left" w:pos="1701"/>
          <w:tab w:val="left" w:pos="2268"/>
          <w:tab w:val="left" w:pos="2835"/>
        </w:tabs>
        <w:ind w:left="567"/>
        <w:contextualSpacing w:val="0"/>
        <w:jc w:val="both"/>
        <w:rPr>
          <w:b/>
          <w:bCs/>
          <w:lang w:val="en-US"/>
        </w:rPr>
      </w:pPr>
      <w:r w:rsidRPr="000E0444">
        <w:t>The stipulated minimum threshold(s) for local production and content (refer to Annex A of SA</w:t>
      </w:r>
      <w:r>
        <w:t>N</w:t>
      </w:r>
      <w:r w:rsidRPr="000E0444">
        <w:t>S 1286:201</w:t>
      </w:r>
      <w:r>
        <w:t>7</w:t>
      </w:r>
      <w:r w:rsidRPr="000E0444">
        <w:t>) for this bid is/are as follows:</w:t>
      </w:r>
    </w:p>
    <w:p w14:paraId="6476D2A4" w14:textId="77777777" w:rsidR="00F504F1" w:rsidRDefault="00F504F1" w:rsidP="00AC00E4">
      <w:pPr>
        <w:tabs>
          <w:tab w:val="left" w:pos="567"/>
          <w:tab w:val="left" w:pos="1134"/>
          <w:tab w:val="left" w:pos="1701"/>
          <w:tab w:val="left" w:pos="2268"/>
          <w:tab w:val="left" w:pos="2835"/>
        </w:tabs>
        <w:jc w:val="both"/>
        <w:rPr>
          <w:b/>
          <w:bCs/>
          <w:lang w:val="en-US"/>
        </w:rPr>
      </w:pPr>
    </w:p>
    <w:tbl>
      <w:tblPr>
        <w:tblStyle w:val="TableGrid"/>
        <w:tblW w:w="5000" w:type="pct"/>
        <w:tblLook w:val="04A0" w:firstRow="1" w:lastRow="0" w:firstColumn="1" w:lastColumn="0" w:noHBand="0" w:noVBand="1"/>
      </w:tblPr>
      <w:tblGrid>
        <w:gridCol w:w="7452"/>
        <w:gridCol w:w="2688"/>
      </w:tblGrid>
      <w:tr w:rsidR="005E3EE2" w:rsidRPr="004524C9" w14:paraId="0D63B36F" w14:textId="77777777" w:rsidTr="00A129F8">
        <w:trPr>
          <w:trHeight w:val="651"/>
        </w:trPr>
        <w:tc>
          <w:tcPr>
            <w:tcW w:w="7078" w:type="dxa"/>
            <w:shd w:val="clear" w:color="auto" w:fill="F2F2F2" w:themeFill="background1" w:themeFillShade="F2"/>
            <w:vAlign w:val="center"/>
          </w:tcPr>
          <w:p w14:paraId="0091E46E" w14:textId="77777777" w:rsidR="005E3EE2" w:rsidRPr="004524C9" w:rsidRDefault="005E3EE2" w:rsidP="00A129F8">
            <w:pPr>
              <w:tabs>
                <w:tab w:val="left" w:pos="567"/>
                <w:tab w:val="left" w:pos="1134"/>
                <w:tab w:val="left" w:pos="1701"/>
                <w:tab w:val="left" w:pos="2268"/>
                <w:tab w:val="left" w:pos="2835"/>
              </w:tabs>
              <w:spacing w:before="60" w:after="60" w:line="276" w:lineRule="auto"/>
              <w:rPr>
                <w:b/>
                <w:color w:val="000000" w:themeColor="text1"/>
              </w:rPr>
            </w:pPr>
            <w:bookmarkStart w:id="117" w:name="_Hlk148039963"/>
            <w:r w:rsidRPr="004524C9">
              <w:rPr>
                <w:b/>
                <w:color w:val="000000" w:themeColor="text1"/>
              </w:rPr>
              <w:t>Description of services, works or goods</w:t>
            </w:r>
          </w:p>
        </w:tc>
        <w:tc>
          <w:tcPr>
            <w:tcW w:w="2553" w:type="dxa"/>
            <w:shd w:val="clear" w:color="auto" w:fill="F2F2F2" w:themeFill="background1" w:themeFillShade="F2"/>
            <w:vAlign w:val="center"/>
          </w:tcPr>
          <w:p w14:paraId="77F5023C" w14:textId="77777777" w:rsidR="005E3EE2" w:rsidRPr="004524C9" w:rsidRDefault="005E3EE2" w:rsidP="00A129F8">
            <w:pPr>
              <w:tabs>
                <w:tab w:val="left" w:pos="567"/>
                <w:tab w:val="left" w:pos="1134"/>
                <w:tab w:val="left" w:pos="1701"/>
                <w:tab w:val="left" w:pos="2268"/>
                <w:tab w:val="left" w:pos="2835"/>
              </w:tabs>
              <w:spacing w:before="60" w:after="60" w:line="276" w:lineRule="auto"/>
              <w:rPr>
                <w:b/>
                <w:color w:val="000000" w:themeColor="text1"/>
              </w:rPr>
            </w:pPr>
            <w:r w:rsidRPr="004524C9">
              <w:rPr>
                <w:b/>
                <w:color w:val="000000" w:themeColor="text1"/>
              </w:rPr>
              <w:t>Stipulated minimum threshold</w:t>
            </w:r>
          </w:p>
        </w:tc>
      </w:tr>
      <w:tr w:rsidR="005E3EE2" w:rsidRPr="004524C9" w14:paraId="7AEB75A0" w14:textId="77777777" w:rsidTr="00A129F8">
        <w:trPr>
          <w:trHeight w:val="284"/>
        </w:trPr>
        <w:tc>
          <w:tcPr>
            <w:tcW w:w="9631" w:type="dxa"/>
            <w:gridSpan w:val="2"/>
            <w:shd w:val="clear" w:color="auto" w:fill="F2F2F2" w:themeFill="background1" w:themeFillShade="F2"/>
            <w:vAlign w:val="center"/>
          </w:tcPr>
          <w:p w14:paraId="44E75D1A" w14:textId="77777777" w:rsidR="005E3EE2" w:rsidRPr="004524C9" w:rsidRDefault="005E3EE2" w:rsidP="00A129F8">
            <w:pPr>
              <w:tabs>
                <w:tab w:val="left" w:pos="567"/>
                <w:tab w:val="left" w:pos="1134"/>
                <w:tab w:val="left" w:pos="1701"/>
                <w:tab w:val="left" w:pos="2268"/>
                <w:tab w:val="left" w:pos="2835"/>
              </w:tabs>
              <w:spacing w:after="60" w:line="276" w:lineRule="auto"/>
              <w:rPr>
                <w:b/>
                <w:color w:val="000000" w:themeColor="text1"/>
              </w:rPr>
            </w:pPr>
            <w:r w:rsidRPr="004524C9">
              <w:rPr>
                <w:b/>
                <w:color w:val="000000" w:themeColor="text1"/>
              </w:rPr>
              <w:t>Electrical cable material products</w:t>
            </w:r>
          </w:p>
        </w:tc>
      </w:tr>
      <w:tr w:rsidR="005E3EE2" w:rsidRPr="004524C9" w14:paraId="4A33CA68" w14:textId="77777777" w:rsidTr="00A129F8">
        <w:trPr>
          <w:trHeight w:val="284"/>
        </w:trPr>
        <w:tc>
          <w:tcPr>
            <w:tcW w:w="7078" w:type="dxa"/>
            <w:vAlign w:val="center"/>
          </w:tcPr>
          <w:p w14:paraId="360C6A65" w14:textId="77777777" w:rsidR="005E3EE2" w:rsidRPr="004524C9" w:rsidRDefault="005E3EE2" w:rsidP="00A129F8">
            <w:pPr>
              <w:tabs>
                <w:tab w:val="left" w:pos="567"/>
                <w:tab w:val="left" w:pos="1134"/>
                <w:tab w:val="left" w:pos="1701"/>
                <w:tab w:val="left" w:pos="2268"/>
                <w:tab w:val="left" w:pos="2835"/>
              </w:tabs>
              <w:spacing w:after="60" w:line="276" w:lineRule="auto"/>
              <w:ind w:left="313"/>
              <w:rPr>
                <w:b/>
                <w:color w:val="000000" w:themeColor="text1"/>
              </w:rPr>
            </w:pPr>
            <w:r w:rsidRPr="004524C9">
              <w:rPr>
                <w:color w:val="000000" w:themeColor="text1"/>
              </w:rPr>
              <w:t>Low Voltage</w:t>
            </w:r>
          </w:p>
        </w:tc>
        <w:tc>
          <w:tcPr>
            <w:tcW w:w="2553" w:type="dxa"/>
            <w:vAlign w:val="center"/>
          </w:tcPr>
          <w:p w14:paraId="155A747E" w14:textId="77777777" w:rsidR="005E3EE2" w:rsidRPr="004524C9" w:rsidRDefault="005E3EE2" w:rsidP="00A129F8">
            <w:pPr>
              <w:tabs>
                <w:tab w:val="left" w:pos="567"/>
                <w:tab w:val="left" w:pos="1134"/>
                <w:tab w:val="left" w:pos="1701"/>
                <w:tab w:val="left" w:pos="2268"/>
                <w:tab w:val="left" w:pos="2835"/>
              </w:tabs>
              <w:spacing w:after="60" w:line="276" w:lineRule="auto"/>
              <w:rPr>
                <w:b/>
                <w:color w:val="000000" w:themeColor="text1"/>
              </w:rPr>
            </w:pPr>
            <w:r w:rsidRPr="004524C9">
              <w:rPr>
                <w:b/>
                <w:color w:val="000000" w:themeColor="text1"/>
              </w:rPr>
              <w:t>90%</w:t>
            </w:r>
          </w:p>
        </w:tc>
      </w:tr>
      <w:tr w:rsidR="005E3EE2" w:rsidRPr="004524C9" w14:paraId="54ED9848" w14:textId="77777777" w:rsidTr="00A129F8">
        <w:trPr>
          <w:trHeight w:val="284"/>
        </w:trPr>
        <w:tc>
          <w:tcPr>
            <w:tcW w:w="7078" w:type="dxa"/>
            <w:vAlign w:val="center"/>
          </w:tcPr>
          <w:p w14:paraId="3FE8E04E" w14:textId="77777777" w:rsidR="005E3EE2" w:rsidRPr="004524C9" w:rsidRDefault="005E3EE2" w:rsidP="00A129F8">
            <w:pPr>
              <w:tabs>
                <w:tab w:val="left" w:pos="567"/>
                <w:tab w:val="left" w:pos="1134"/>
                <w:tab w:val="left" w:pos="1701"/>
                <w:tab w:val="left" w:pos="2268"/>
                <w:tab w:val="left" w:pos="2835"/>
              </w:tabs>
              <w:spacing w:after="60" w:line="276" w:lineRule="auto"/>
              <w:ind w:left="313"/>
              <w:rPr>
                <w:b/>
                <w:color w:val="000000" w:themeColor="text1"/>
              </w:rPr>
            </w:pPr>
            <w:r w:rsidRPr="004524C9">
              <w:rPr>
                <w:color w:val="000000" w:themeColor="text1"/>
              </w:rPr>
              <w:t>Low Cost Reticulation</w:t>
            </w:r>
          </w:p>
        </w:tc>
        <w:tc>
          <w:tcPr>
            <w:tcW w:w="2553" w:type="dxa"/>
            <w:vAlign w:val="center"/>
          </w:tcPr>
          <w:p w14:paraId="63F1F915" w14:textId="77777777" w:rsidR="005E3EE2" w:rsidRPr="004524C9" w:rsidRDefault="005E3EE2" w:rsidP="00A129F8">
            <w:pPr>
              <w:tabs>
                <w:tab w:val="left" w:pos="567"/>
                <w:tab w:val="left" w:pos="1134"/>
                <w:tab w:val="left" w:pos="1701"/>
                <w:tab w:val="left" w:pos="2268"/>
                <w:tab w:val="left" w:pos="2835"/>
              </w:tabs>
              <w:spacing w:after="60" w:line="276" w:lineRule="auto"/>
              <w:rPr>
                <w:b/>
                <w:color w:val="000000" w:themeColor="text1"/>
              </w:rPr>
            </w:pPr>
            <w:r w:rsidRPr="004524C9">
              <w:rPr>
                <w:b/>
                <w:color w:val="000000" w:themeColor="text1"/>
              </w:rPr>
              <w:t>90%</w:t>
            </w:r>
          </w:p>
        </w:tc>
      </w:tr>
      <w:tr w:rsidR="005E3EE2" w:rsidRPr="004524C9" w14:paraId="493402DE" w14:textId="77777777" w:rsidTr="00A129F8">
        <w:trPr>
          <w:trHeight w:val="284"/>
        </w:trPr>
        <w:tc>
          <w:tcPr>
            <w:tcW w:w="7078" w:type="dxa"/>
            <w:vAlign w:val="center"/>
          </w:tcPr>
          <w:p w14:paraId="39F7F373" w14:textId="77777777" w:rsidR="005E3EE2" w:rsidRPr="004524C9" w:rsidRDefault="005E3EE2" w:rsidP="00A129F8">
            <w:pPr>
              <w:tabs>
                <w:tab w:val="left" w:pos="567"/>
                <w:tab w:val="left" w:pos="1134"/>
                <w:tab w:val="left" w:pos="1701"/>
                <w:tab w:val="left" w:pos="2268"/>
                <w:tab w:val="left" w:pos="2835"/>
              </w:tabs>
              <w:spacing w:after="60" w:line="276" w:lineRule="auto"/>
              <w:ind w:left="313"/>
              <w:rPr>
                <w:b/>
                <w:color w:val="000000" w:themeColor="text1"/>
              </w:rPr>
            </w:pPr>
            <w:r w:rsidRPr="004524C9">
              <w:rPr>
                <w:color w:val="000000" w:themeColor="text1"/>
              </w:rPr>
              <w:t>Medium &amp; High Voltage</w:t>
            </w:r>
          </w:p>
        </w:tc>
        <w:tc>
          <w:tcPr>
            <w:tcW w:w="2553" w:type="dxa"/>
            <w:vAlign w:val="center"/>
          </w:tcPr>
          <w:p w14:paraId="78434ED4" w14:textId="77777777" w:rsidR="005E3EE2" w:rsidRPr="004524C9" w:rsidRDefault="005E3EE2" w:rsidP="00A129F8">
            <w:pPr>
              <w:tabs>
                <w:tab w:val="left" w:pos="567"/>
                <w:tab w:val="left" w:pos="1134"/>
                <w:tab w:val="left" w:pos="1701"/>
                <w:tab w:val="left" w:pos="2268"/>
                <w:tab w:val="left" w:pos="2835"/>
              </w:tabs>
              <w:spacing w:after="60" w:line="276" w:lineRule="auto"/>
              <w:rPr>
                <w:b/>
                <w:color w:val="000000" w:themeColor="text1"/>
              </w:rPr>
            </w:pPr>
            <w:r w:rsidRPr="004524C9">
              <w:rPr>
                <w:b/>
                <w:color w:val="000000" w:themeColor="text1"/>
              </w:rPr>
              <w:t>90%</w:t>
            </w:r>
          </w:p>
        </w:tc>
      </w:tr>
      <w:tr w:rsidR="005E3EE2" w:rsidRPr="004524C9" w14:paraId="354885BA" w14:textId="77777777" w:rsidTr="00A129F8">
        <w:trPr>
          <w:trHeight w:val="284"/>
        </w:trPr>
        <w:tc>
          <w:tcPr>
            <w:tcW w:w="7078" w:type="dxa"/>
            <w:vAlign w:val="center"/>
          </w:tcPr>
          <w:p w14:paraId="6B5ECF32" w14:textId="77777777" w:rsidR="005E3EE2" w:rsidRPr="004524C9" w:rsidRDefault="005E3EE2" w:rsidP="00A129F8">
            <w:pPr>
              <w:tabs>
                <w:tab w:val="left" w:pos="567"/>
                <w:tab w:val="left" w:pos="1134"/>
                <w:tab w:val="left" w:pos="1701"/>
                <w:tab w:val="left" w:pos="2268"/>
                <w:tab w:val="left" w:pos="2835"/>
              </w:tabs>
              <w:spacing w:after="60" w:line="276" w:lineRule="auto"/>
              <w:ind w:left="313"/>
              <w:rPr>
                <w:b/>
                <w:color w:val="000000" w:themeColor="text1"/>
              </w:rPr>
            </w:pPr>
            <w:r w:rsidRPr="004524C9">
              <w:rPr>
                <w:color w:val="000000" w:themeColor="text1"/>
              </w:rPr>
              <w:t>ACR</w:t>
            </w:r>
          </w:p>
        </w:tc>
        <w:tc>
          <w:tcPr>
            <w:tcW w:w="2553" w:type="dxa"/>
            <w:vAlign w:val="center"/>
          </w:tcPr>
          <w:p w14:paraId="2F3F951F" w14:textId="77777777" w:rsidR="005E3EE2" w:rsidRPr="004524C9" w:rsidRDefault="005E3EE2" w:rsidP="00A129F8">
            <w:pPr>
              <w:tabs>
                <w:tab w:val="left" w:pos="567"/>
                <w:tab w:val="left" w:pos="1134"/>
                <w:tab w:val="left" w:pos="1701"/>
                <w:tab w:val="left" w:pos="2268"/>
                <w:tab w:val="left" w:pos="2835"/>
              </w:tabs>
              <w:spacing w:after="60" w:line="276" w:lineRule="auto"/>
              <w:rPr>
                <w:b/>
                <w:color w:val="000000" w:themeColor="text1"/>
              </w:rPr>
            </w:pPr>
            <w:r w:rsidRPr="004524C9">
              <w:rPr>
                <w:b/>
                <w:color w:val="000000" w:themeColor="text1"/>
              </w:rPr>
              <w:t>90%</w:t>
            </w:r>
          </w:p>
        </w:tc>
      </w:tr>
      <w:tr w:rsidR="005E3EE2" w:rsidRPr="004524C9" w14:paraId="1EA1D9C7" w14:textId="77777777" w:rsidTr="00A129F8">
        <w:trPr>
          <w:trHeight w:val="284"/>
        </w:trPr>
        <w:tc>
          <w:tcPr>
            <w:tcW w:w="9631" w:type="dxa"/>
            <w:gridSpan w:val="2"/>
            <w:shd w:val="clear" w:color="auto" w:fill="F2F2F2" w:themeFill="background1" w:themeFillShade="F2"/>
            <w:vAlign w:val="center"/>
          </w:tcPr>
          <w:p w14:paraId="3A3F04A4" w14:textId="77777777" w:rsidR="005E3EE2" w:rsidRPr="004524C9" w:rsidRDefault="005E3EE2" w:rsidP="00A129F8">
            <w:pPr>
              <w:tabs>
                <w:tab w:val="left" w:pos="567"/>
                <w:tab w:val="left" w:pos="1134"/>
                <w:tab w:val="left" w:pos="1701"/>
                <w:tab w:val="left" w:pos="2268"/>
                <w:tab w:val="left" w:pos="2835"/>
              </w:tabs>
              <w:spacing w:after="60" w:line="276" w:lineRule="auto"/>
              <w:rPr>
                <w:b/>
                <w:color w:val="000000" w:themeColor="text1"/>
              </w:rPr>
            </w:pPr>
            <w:r w:rsidRPr="004524C9">
              <w:rPr>
                <w:b/>
                <w:color w:val="000000" w:themeColor="text1"/>
              </w:rPr>
              <w:t>Telecom cable material products</w:t>
            </w:r>
          </w:p>
        </w:tc>
      </w:tr>
      <w:tr w:rsidR="005E3EE2" w:rsidRPr="004524C9" w14:paraId="663B4601" w14:textId="77777777" w:rsidTr="00A129F8">
        <w:trPr>
          <w:trHeight w:val="284"/>
        </w:trPr>
        <w:tc>
          <w:tcPr>
            <w:tcW w:w="7078" w:type="dxa"/>
            <w:vAlign w:val="center"/>
          </w:tcPr>
          <w:p w14:paraId="422C64BC" w14:textId="77777777" w:rsidR="005E3EE2" w:rsidRPr="004524C9" w:rsidRDefault="005E3EE2" w:rsidP="00A129F8">
            <w:pPr>
              <w:tabs>
                <w:tab w:val="left" w:pos="567"/>
                <w:tab w:val="left" w:pos="1134"/>
                <w:tab w:val="left" w:pos="1701"/>
                <w:tab w:val="left" w:pos="2268"/>
                <w:tab w:val="left" w:pos="2835"/>
              </w:tabs>
              <w:spacing w:after="60" w:line="276" w:lineRule="auto"/>
              <w:ind w:left="306"/>
              <w:rPr>
                <w:b/>
                <w:color w:val="000000" w:themeColor="text1"/>
              </w:rPr>
            </w:pPr>
            <w:r w:rsidRPr="004524C9">
              <w:rPr>
                <w:color w:val="000000" w:themeColor="text1"/>
              </w:rPr>
              <w:t>Optical Fibre Cables</w:t>
            </w:r>
          </w:p>
        </w:tc>
        <w:tc>
          <w:tcPr>
            <w:tcW w:w="2553" w:type="dxa"/>
            <w:vAlign w:val="center"/>
          </w:tcPr>
          <w:p w14:paraId="3C21580A" w14:textId="77777777" w:rsidR="005E3EE2" w:rsidRPr="004524C9" w:rsidRDefault="005E3EE2" w:rsidP="00A129F8">
            <w:pPr>
              <w:tabs>
                <w:tab w:val="left" w:pos="567"/>
                <w:tab w:val="left" w:pos="1134"/>
                <w:tab w:val="left" w:pos="1701"/>
                <w:tab w:val="left" w:pos="2268"/>
                <w:tab w:val="left" w:pos="2835"/>
              </w:tabs>
              <w:spacing w:after="60" w:line="276" w:lineRule="auto"/>
              <w:rPr>
                <w:b/>
                <w:color w:val="000000" w:themeColor="text1"/>
              </w:rPr>
            </w:pPr>
            <w:r w:rsidRPr="004524C9">
              <w:rPr>
                <w:b/>
                <w:color w:val="000000" w:themeColor="text1"/>
              </w:rPr>
              <w:t>90%</w:t>
            </w:r>
          </w:p>
        </w:tc>
      </w:tr>
      <w:tr w:rsidR="005E3EE2" w:rsidRPr="004524C9" w14:paraId="071B6BF2" w14:textId="77777777" w:rsidTr="00A129F8">
        <w:trPr>
          <w:trHeight w:val="284"/>
        </w:trPr>
        <w:tc>
          <w:tcPr>
            <w:tcW w:w="7078" w:type="dxa"/>
            <w:vAlign w:val="center"/>
          </w:tcPr>
          <w:p w14:paraId="0AF9946B" w14:textId="77777777" w:rsidR="005E3EE2" w:rsidRPr="004524C9" w:rsidRDefault="005E3EE2" w:rsidP="00A129F8">
            <w:pPr>
              <w:tabs>
                <w:tab w:val="left" w:pos="567"/>
                <w:tab w:val="left" w:pos="1134"/>
                <w:tab w:val="left" w:pos="1701"/>
                <w:tab w:val="left" w:pos="2268"/>
                <w:tab w:val="left" w:pos="2835"/>
              </w:tabs>
              <w:spacing w:before="60" w:after="60" w:line="276" w:lineRule="auto"/>
              <w:ind w:left="306"/>
              <w:rPr>
                <w:b/>
                <w:color w:val="000000" w:themeColor="text1"/>
              </w:rPr>
            </w:pPr>
            <w:r w:rsidRPr="004524C9">
              <w:rPr>
                <w:color w:val="000000" w:themeColor="text1"/>
              </w:rPr>
              <w:t>Copper Telecom Cables</w:t>
            </w:r>
          </w:p>
        </w:tc>
        <w:tc>
          <w:tcPr>
            <w:tcW w:w="2553" w:type="dxa"/>
            <w:vAlign w:val="center"/>
          </w:tcPr>
          <w:p w14:paraId="23BF909C" w14:textId="77777777" w:rsidR="005E3EE2" w:rsidRPr="004524C9" w:rsidRDefault="005E3EE2" w:rsidP="00A129F8">
            <w:pPr>
              <w:tabs>
                <w:tab w:val="left" w:pos="567"/>
                <w:tab w:val="left" w:pos="1134"/>
                <w:tab w:val="left" w:pos="1701"/>
                <w:tab w:val="left" w:pos="2268"/>
                <w:tab w:val="left" w:pos="2835"/>
              </w:tabs>
              <w:spacing w:before="60" w:after="60" w:line="276" w:lineRule="auto"/>
              <w:rPr>
                <w:b/>
                <w:color w:val="000000" w:themeColor="text1"/>
              </w:rPr>
            </w:pPr>
            <w:r w:rsidRPr="004524C9">
              <w:rPr>
                <w:b/>
                <w:color w:val="000000" w:themeColor="text1"/>
              </w:rPr>
              <w:t>90%</w:t>
            </w:r>
          </w:p>
        </w:tc>
      </w:tr>
      <w:tr w:rsidR="005E3EE2" w:rsidRPr="004524C9" w14:paraId="0A46756F" w14:textId="77777777" w:rsidTr="00A129F8">
        <w:trPr>
          <w:trHeight w:val="284"/>
        </w:trPr>
        <w:tc>
          <w:tcPr>
            <w:tcW w:w="7078" w:type="dxa"/>
            <w:vAlign w:val="center"/>
          </w:tcPr>
          <w:p w14:paraId="4208CA07" w14:textId="77777777" w:rsidR="005E3EE2" w:rsidRPr="004524C9" w:rsidRDefault="005E3EE2" w:rsidP="00A129F8">
            <w:pPr>
              <w:tabs>
                <w:tab w:val="left" w:pos="567"/>
                <w:tab w:val="left" w:pos="1134"/>
                <w:tab w:val="left" w:pos="1701"/>
                <w:tab w:val="left" w:pos="2268"/>
                <w:tab w:val="left" w:pos="2835"/>
              </w:tabs>
              <w:spacing w:after="60" w:line="276" w:lineRule="auto"/>
              <w:ind w:left="306"/>
              <w:rPr>
                <w:b/>
                <w:color w:val="000000" w:themeColor="text1"/>
              </w:rPr>
            </w:pPr>
            <w:r w:rsidRPr="004524C9">
              <w:rPr>
                <w:b/>
                <w:color w:val="000000" w:themeColor="text1"/>
              </w:rPr>
              <w:lastRenderedPageBreak/>
              <w:t>Plastic Pipes</w:t>
            </w:r>
          </w:p>
        </w:tc>
        <w:tc>
          <w:tcPr>
            <w:tcW w:w="2553" w:type="dxa"/>
            <w:vAlign w:val="center"/>
          </w:tcPr>
          <w:p w14:paraId="663B4156" w14:textId="77777777" w:rsidR="005E3EE2" w:rsidRPr="004524C9" w:rsidRDefault="005E3EE2" w:rsidP="00A129F8">
            <w:pPr>
              <w:tabs>
                <w:tab w:val="left" w:pos="567"/>
                <w:tab w:val="left" w:pos="1134"/>
                <w:tab w:val="left" w:pos="1701"/>
                <w:tab w:val="left" w:pos="2268"/>
                <w:tab w:val="left" w:pos="2835"/>
              </w:tabs>
              <w:spacing w:after="60" w:line="276" w:lineRule="auto"/>
              <w:rPr>
                <w:b/>
                <w:color w:val="000000" w:themeColor="text1"/>
              </w:rPr>
            </w:pPr>
          </w:p>
        </w:tc>
      </w:tr>
      <w:tr w:rsidR="005E3EE2" w:rsidRPr="004524C9" w14:paraId="6F0AC004" w14:textId="77777777" w:rsidTr="00A129F8">
        <w:trPr>
          <w:trHeight w:val="284"/>
        </w:trPr>
        <w:tc>
          <w:tcPr>
            <w:tcW w:w="7078" w:type="dxa"/>
          </w:tcPr>
          <w:p w14:paraId="4C13DA19" w14:textId="77777777" w:rsidR="005E3EE2" w:rsidRPr="004524C9" w:rsidRDefault="005E3EE2" w:rsidP="00A129F8">
            <w:pPr>
              <w:tabs>
                <w:tab w:val="left" w:pos="567"/>
                <w:tab w:val="left" w:pos="1134"/>
                <w:tab w:val="left" w:pos="1701"/>
                <w:tab w:val="left" w:pos="2268"/>
                <w:tab w:val="left" w:pos="2835"/>
              </w:tabs>
              <w:spacing w:after="60" w:line="276" w:lineRule="auto"/>
              <w:ind w:left="306"/>
              <w:rPr>
                <w:color w:val="000000" w:themeColor="text1"/>
              </w:rPr>
            </w:pPr>
            <w:r w:rsidRPr="004524C9">
              <w:rPr>
                <w:color w:val="000000" w:themeColor="text1"/>
              </w:rPr>
              <w:t>Polyvinyl chloride (PVC) pipes</w:t>
            </w:r>
          </w:p>
        </w:tc>
        <w:tc>
          <w:tcPr>
            <w:tcW w:w="2553" w:type="dxa"/>
          </w:tcPr>
          <w:p w14:paraId="30A2C275" w14:textId="77777777" w:rsidR="005E3EE2" w:rsidRPr="004524C9" w:rsidRDefault="005E3EE2" w:rsidP="00A129F8">
            <w:pPr>
              <w:tabs>
                <w:tab w:val="left" w:pos="567"/>
                <w:tab w:val="left" w:pos="1134"/>
                <w:tab w:val="left" w:pos="1701"/>
                <w:tab w:val="left" w:pos="2268"/>
                <w:tab w:val="left" w:pos="2835"/>
              </w:tabs>
              <w:spacing w:after="60" w:line="276" w:lineRule="auto"/>
              <w:ind w:left="306"/>
              <w:rPr>
                <w:color w:val="000000" w:themeColor="text1"/>
              </w:rPr>
            </w:pPr>
            <w:r w:rsidRPr="004524C9">
              <w:rPr>
                <w:color w:val="000000" w:themeColor="text1"/>
              </w:rPr>
              <w:t>100%</w:t>
            </w:r>
          </w:p>
        </w:tc>
      </w:tr>
      <w:tr w:rsidR="005E3EE2" w:rsidRPr="004524C9" w14:paraId="5B61DCAC" w14:textId="77777777" w:rsidTr="00A129F8">
        <w:trPr>
          <w:trHeight w:val="284"/>
        </w:trPr>
        <w:tc>
          <w:tcPr>
            <w:tcW w:w="7078" w:type="dxa"/>
          </w:tcPr>
          <w:p w14:paraId="0A755E88" w14:textId="77777777" w:rsidR="005E3EE2" w:rsidRPr="004524C9" w:rsidRDefault="005E3EE2" w:rsidP="00A129F8">
            <w:pPr>
              <w:tabs>
                <w:tab w:val="left" w:pos="567"/>
                <w:tab w:val="left" w:pos="1134"/>
                <w:tab w:val="left" w:pos="1701"/>
                <w:tab w:val="left" w:pos="2268"/>
                <w:tab w:val="left" w:pos="2835"/>
              </w:tabs>
              <w:spacing w:after="60" w:line="276" w:lineRule="auto"/>
              <w:ind w:left="306"/>
              <w:rPr>
                <w:color w:val="000000" w:themeColor="text1"/>
              </w:rPr>
            </w:pPr>
            <w:r w:rsidRPr="004524C9">
              <w:rPr>
                <w:color w:val="000000" w:themeColor="text1"/>
              </w:rPr>
              <w:t>High density Polyethylene (HDPE) pipes</w:t>
            </w:r>
          </w:p>
        </w:tc>
        <w:tc>
          <w:tcPr>
            <w:tcW w:w="2553" w:type="dxa"/>
          </w:tcPr>
          <w:p w14:paraId="53B82B4C" w14:textId="77777777" w:rsidR="005E3EE2" w:rsidRPr="004524C9" w:rsidRDefault="005E3EE2" w:rsidP="00A129F8">
            <w:pPr>
              <w:tabs>
                <w:tab w:val="left" w:pos="567"/>
                <w:tab w:val="left" w:pos="1134"/>
                <w:tab w:val="left" w:pos="1701"/>
                <w:tab w:val="left" w:pos="2268"/>
                <w:tab w:val="left" w:pos="2835"/>
              </w:tabs>
              <w:spacing w:after="60" w:line="276" w:lineRule="auto"/>
              <w:ind w:left="306"/>
              <w:rPr>
                <w:color w:val="000000" w:themeColor="text1"/>
              </w:rPr>
            </w:pPr>
            <w:r w:rsidRPr="004524C9">
              <w:rPr>
                <w:color w:val="000000" w:themeColor="text1"/>
              </w:rPr>
              <w:t>100%</w:t>
            </w:r>
          </w:p>
        </w:tc>
      </w:tr>
      <w:tr w:rsidR="005E3EE2" w:rsidRPr="004524C9" w14:paraId="33FE5275" w14:textId="77777777" w:rsidTr="00A129F8">
        <w:trPr>
          <w:trHeight w:val="284"/>
        </w:trPr>
        <w:tc>
          <w:tcPr>
            <w:tcW w:w="7078" w:type="dxa"/>
          </w:tcPr>
          <w:p w14:paraId="545B990F" w14:textId="77777777" w:rsidR="005E3EE2" w:rsidRPr="004524C9" w:rsidRDefault="005E3EE2" w:rsidP="00A129F8">
            <w:pPr>
              <w:tabs>
                <w:tab w:val="left" w:pos="567"/>
                <w:tab w:val="left" w:pos="1134"/>
                <w:tab w:val="left" w:pos="1701"/>
                <w:tab w:val="left" w:pos="2268"/>
                <w:tab w:val="left" w:pos="2835"/>
              </w:tabs>
              <w:spacing w:after="60" w:line="276" w:lineRule="auto"/>
              <w:ind w:left="306"/>
              <w:rPr>
                <w:color w:val="000000" w:themeColor="text1"/>
              </w:rPr>
            </w:pPr>
            <w:r w:rsidRPr="004524C9">
              <w:rPr>
                <w:color w:val="000000" w:themeColor="text1"/>
              </w:rPr>
              <w:t>Polypropylene (PP) pipes</w:t>
            </w:r>
          </w:p>
        </w:tc>
        <w:tc>
          <w:tcPr>
            <w:tcW w:w="2553" w:type="dxa"/>
          </w:tcPr>
          <w:p w14:paraId="590BC7D6" w14:textId="77777777" w:rsidR="005E3EE2" w:rsidRPr="004524C9" w:rsidRDefault="005E3EE2" w:rsidP="00A129F8">
            <w:pPr>
              <w:tabs>
                <w:tab w:val="left" w:pos="567"/>
                <w:tab w:val="left" w:pos="1134"/>
                <w:tab w:val="left" w:pos="1701"/>
                <w:tab w:val="left" w:pos="2268"/>
                <w:tab w:val="left" w:pos="2835"/>
              </w:tabs>
              <w:spacing w:after="60" w:line="276" w:lineRule="auto"/>
              <w:ind w:left="306"/>
              <w:rPr>
                <w:color w:val="000000" w:themeColor="text1"/>
              </w:rPr>
            </w:pPr>
            <w:r w:rsidRPr="004524C9">
              <w:rPr>
                <w:color w:val="000000" w:themeColor="text1"/>
              </w:rPr>
              <w:t>100%</w:t>
            </w:r>
          </w:p>
        </w:tc>
      </w:tr>
      <w:tr w:rsidR="005E3EE2" w:rsidRPr="004524C9" w14:paraId="387C3FF1" w14:textId="77777777" w:rsidTr="00A129F8">
        <w:trPr>
          <w:trHeight w:val="284"/>
        </w:trPr>
        <w:tc>
          <w:tcPr>
            <w:tcW w:w="7078" w:type="dxa"/>
          </w:tcPr>
          <w:p w14:paraId="3EAE13B1" w14:textId="77777777" w:rsidR="005E3EE2" w:rsidRPr="004524C9" w:rsidRDefault="005E3EE2" w:rsidP="00A129F8">
            <w:pPr>
              <w:tabs>
                <w:tab w:val="left" w:pos="567"/>
                <w:tab w:val="left" w:pos="1134"/>
                <w:tab w:val="left" w:pos="1701"/>
                <w:tab w:val="left" w:pos="2268"/>
                <w:tab w:val="left" w:pos="2835"/>
              </w:tabs>
              <w:spacing w:after="60" w:line="276" w:lineRule="auto"/>
              <w:ind w:left="306"/>
              <w:rPr>
                <w:color w:val="000000" w:themeColor="text1"/>
              </w:rPr>
            </w:pPr>
            <w:r w:rsidRPr="004524C9">
              <w:rPr>
                <w:color w:val="000000" w:themeColor="text1"/>
              </w:rPr>
              <w:t>Glass Reinforced Plastic (GRP) pipes</w:t>
            </w:r>
          </w:p>
        </w:tc>
        <w:tc>
          <w:tcPr>
            <w:tcW w:w="2553" w:type="dxa"/>
          </w:tcPr>
          <w:p w14:paraId="37364831" w14:textId="77777777" w:rsidR="005E3EE2" w:rsidRPr="004524C9" w:rsidRDefault="005E3EE2" w:rsidP="00A129F8">
            <w:pPr>
              <w:tabs>
                <w:tab w:val="left" w:pos="567"/>
                <w:tab w:val="left" w:pos="1134"/>
                <w:tab w:val="left" w:pos="1701"/>
                <w:tab w:val="left" w:pos="2268"/>
                <w:tab w:val="left" w:pos="2835"/>
              </w:tabs>
              <w:spacing w:after="60" w:line="276" w:lineRule="auto"/>
              <w:ind w:left="306"/>
              <w:rPr>
                <w:color w:val="000000" w:themeColor="text1"/>
              </w:rPr>
            </w:pPr>
            <w:r w:rsidRPr="004524C9">
              <w:rPr>
                <w:color w:val="000000" w:themeColor="text1"/>
              </w:rPr>
              <w:t>100%</w:t>
            </w:r>
          </w:p>
        </w:tc>
      </w:tr>
      <w:tr w:rsidR="005E3EE2" w:rsidRPr="004524C9" w14:paraId="3D8FA641" w14:textId="77777777" w:rsidTr="00A129F8">
        <w:trPr>
          <w:trHeight w:val="284"/>
        </w:trPr>
        <w:tc>
          <w:tcPr>
            <w:tcW w:w="7078" w:type="dxa"/>
          </w:tcPr>
          <w:p w14:paraId="11ADC69D" w14:textId="77777777" w:rsidR="005E3EE2" w:rsidRPr="004524C9" w:rsidRDefault="005E3EE2" w:rsidP="00A129F8">
            <w:pPr>
              <w:tabs>
                <w:tab w:val="left" w:pos="567"/>
                <w:tab w:val="left" w:pos="1134"/>
                <w:tab w:val="left" w:pos="1701"/>
                <w:tab w:val="left" w:pos="2268"/>
                <w:tab w:val="left" w:pos="2835"/>
              </w:tabs>
              <w:spacing w:after="60" w:line="276" w:lineRule="auto"/>
              <w:ind w:left="306"/>
              <w:rPr>
                <w:b/>
                <w:color w:val="000000" w:themeColor="text1"/>
              </w:rPr>
            </w:pPr>
            <w:r w:rsidRPr="004524C9">
              <w:rPr>
                <w:b/>
                <w:color w:val="000000" w:themeColor="text1"/>
              </w:rPr>
              <w:t>Textiles, Clothing, Leather and Footwear</w:t>
            </w:r>
          </w:p>
        </w:tc>
        <w:tc>
          <w:tcPr>
            <w:tcW w:w="2553" w:type="dxa"/>
          </w:tcPr>
          <w:p w14:paraId="52A92224" w14:textId="77777777" w:rsidR="005E3EE2" w:rsidRPr="004524C9" w:rsidRDefault="005E3EE2" w:rsidP="00A129F8">
            <w:pPr>
              <w:tabs>
                <w:tab w:val="left" w:pos="567"/>
                <w:tab w:val="left" w:pos="1134"/>
                <w:tab w:val="left" w:pos="1701"/>
                <w:tab w:val="left" w:pos="2268"/>
                <w:tab w:val="left" w:pos="2835"/>
              </w:tabs>
              <w:spacing w:after="60" w:line="276" w:lineRule="auto"/>
              <w:ind w:left="306"/>
              <w:rPr>
                <w:color w:val="000000" w:themeColor="text1"/>
              </w:rPr>
            </w:pPr>
            <w:r w:rsidRPr="004524C9">
              <w:rPr>
                <w:color w:val="000000" w:themeColor="text1"/>
              </w:rPr>
              <w:t>100%</w:t>
            </w:r>
          </w:p>
        </w:tc>
      </w:tr>
      <w:tr w:rsidR="005E3EE2" w:rsidRPr="004524C9" w14:paraId="12339449" w14:textId="77777777" w:rsidTr="00A129F8">
        <w:trPr>
          <w:trHeight w:val="284"/>
        </w:trPr>
        <w:tc>
          <w:tcPr>
            <w:tcW w:w="7078" w:type="dxa"/>
          </w:tcPr>
          <w:p w14:paraId="4AE9EA06" w14:textId="77777777" w:rsidR="005E3EE2" w:rsidRPr="004524C9" w:rsidRDefault="005E3EE2" w:rsidP="00A129F8">
            <w:pPr>
              <w:tabs>
                <w:tab w:val="left" w:pos="567"/>
                <w:tab w:val="left" w:pos="1134"/>
                <w:tab w:val="left" w:pos="1701"/>
                <w:tab w:val="left" w:pos="2268"/>
                <w:tab w:val="left" w:pos="2835"/>
              </w:tabs>
              <w:spacing w:after="60" w:line="276" w:lineRule="auto"/>
              <w:ind w:left="306"/>
              <w:rPr>
                <w:color w:val="000000" w:themeColor="text1"/>
              </w:rPr>
            </w:pPr>
            <w:r w:rsidRPr="004524C9">
              <w:rPr>
                <w:color w:val="000000" w:themeColor="text1"/>
              </w:rPr>
              <w:t>Only locally produced or locally manufactured textiles, clothing, leather and footwear from local raw material or input</w:t>
            </w:r>
          </w:p>
        </w:tc>
        <w:tc>
          <w:tcPr>
            <w:tcW w:w="2553" w:type="dxa"/>
          </w:tcPr>
          <w:p w14:paraId="0AC3BCED" w14:textId="77777777" w:rsidR="005E3EE2" w:rsidRPr="004524C9" w:rsidRDefault="005E3EE2" w:rsidP="00A129F8">
            <w:pPr>
              <w:tabs>
                <w:tab w:val="left" w:pos="567"/>
                <w:tab w:val="left" w:pos="1134"/>
                <w:tab w:val="left" w:pos="1701"/>
                <w:tab w:val="left" w:pos="2268"/>
                <w:tab w:val="left" w:pos="2835"/>
              </w:tabs>
              <w:spacing w:after="60" w:line="276" w:lineRule="auto"/>
              <w:ind w:left="306"/>
              <w:rPr>
                <w:color w:val="000000" w:themeColor="text1"/>
              </w:rPr>
            </w:pPr>
            <w:r w:rsidRPr="004524C9">
              <w:rPr>
                <w:color w:val="000000" w:themeColor="text1"/>
              </w:rPr>
              <w:t>100%</w:t>
            </w:r>
          </w:p>
        </w:tc>
      </w:tr>
      <w:bookmarkEnd w:id="117"/>
    </w:tbl>
    <w:p w14:paraId="235B041A" w14:textId="77777777" w:rsidR="005E3EE2" w:rsidRDefault="005E3EE2" w:rsidP="00AC00E4">
      <w:pPr>
        <w:tabs>
          <w:tab w:val="left" w:pos="567"/>
          <w:tab w:val="left" w:pos="1134"/>
          <w:tab w:val="left" w:pos="1701"/>
          <w:tab w:val="left" w:pos="2268"/>
          <w:tab w:val="left" w:pos="2835"/>
        </w:tabs>
        <w:jc w:val="both"/>
        <w:rPr>
          <w:b/>
          <w:bCs/>
          <w:lang w:val="en-US"/>
        </w:rPr>
      </w:pPr>
    </w:p>
    <w:p w14:paraId="144BA9FE" w14:textId="77777777" w:rsidR="00E40C4B" w:rsidRDefault="00E40C4B" w:rsidP="00E40C4B">
      <w:pPr>
        <w:tabs>
          <w:tab w:val="left" w:pos="567"/>
          <w:tab w:val="left" w:pos="1134"/>
          <w:tab w:val="left" w:pos="1701"/>
          <w:tab w:val="left" w:pos="2268"/>
          <w:tab w:val="left" w:pos="2835"/>
        </w:tabs>
        <w:spacing w:line="276" w:lineRule="auto"/>
      </w:pPr>
    </w:p>
    <w:p w14:paraId="0CC48821" w14:textId="77777777" w:rsidR="00E40C4B" w:rsidRPr="0063285C" w:rsidRDefault="00E40C4B" w:rsidP="00E209D2">
      <w:pPr>
        <w:pStyle w:val="ListNumberLevel1"/>
        <w:numPr>
          <w:ilvl w:val="0"/>
          <w:numId w:val="35"/>
        </w:numPr>
        <w:spacing w:after="240"/>
        <w:rPr>
          <w:rFonts w:cs="Arial"/>
          <w:lang w:val="en-GB"/>
        </w:rPr>
      </w:pPr>
      <w:r w:rsidRPr="0063285C">
        <w:rPr>
          <w:bCs/>
          <w:lang w:val="en-GB"/>
        </w:rPr>
        <w:t>Does</w:t>
      </w:r>
      <w:r w:rsidRPr="0063285C">
        <w:rPr>
          <w:rFonts w:cs="Arial"/>
          <w:lang w:val="en-GB"/>
        </w:rPr>
        <w:t xml:space="preserve"> any portion of the services or goods offered have any imported content?</w:t>
      </w:r>
    </w:p>
    <w:tbl>
      <w:tblPr>
        <w:tblStyle w:val="TableGrid"/>
        <w:tblW w:w="8442" w:type="dxa"/>
        <w:tblInd w:w="454" w:type="dxa"/>
        <w:tblLook w:val="04A0" w:firstRow="1" w:lastRow="0" w:firstColumn="1" w:lastColumn="0" w:noHBand="0" w:noVBand="1"/>
      </w:tblPr>
      <w:tblGrid>
        <w:gridCol w:w="711"/>
        <w:gridCol w:w="1890"/>
        <w:gridCol w:w="720"/>
        <w:gridCol w:w="2070"/>
        <w:gridCol w:w="3051"/>
      </w:tblGrid>
      <w:tr w:rsidR="00E40C4B" w:rsidRPr="0063285C" w14:paraId="0FCAFE94" w14:textId="77777777">
        <w:trPr>
          <w:trHeight w:val="490"/>
        </w:trPr>
        <w:tc>
          <w:tcPr>
            <w:tcW w:w="711" w:type="dxa"/>
            <w:vAlign w:val="center"/>
          </w:tcPr>
          <w:p w14:paraId="6AA70DD6" w14:textId="77777777" w:rsidR="00E40C4B" w:rsidRPr="0063285C" w:rsidRDefault="00E40C4B">
            <w:pPr>
              <w:tabs>
                <w:tab w:val="left" w:pos="567"/>
                <w:tab w:val="left" w:pos="1134"/>
                <w:tab w:val="left" w:pos="1701"/>
                <w:tab w:val="left" w:pos="2268"/>
                <w:tab w:val="left" w:pos="2835"/>
              </w:tabs>
              <w:jc w:val="center"/>
              <w:rPr>
                <w:b/>
              </w:rPr>
            </w:pPr>
            <w:r w:rsidRPr="0063285C">
              <w:rPr>
                <w:b/>
              </w:rPr>
              <w:t>YES</w:t>
            </w:r>
          </w:p>
        </w:tc>
        <w:tc>
          <w:tcPr>
            <w:tcW w:w="1890" w:type="dxa"/>
            <w:vAlign w:val="center"/>
          </w:tcPr>
          <w:p w14:paraId="25CABF42" w14:textId="77777777" w:rsidR="00E40C4B" w:rsidRPr="0063285C" w:rsidRDefault="00E40C4B">
            <w:pPr>
              <w:tabs>
                <w:tab w:val="left" w:pos="567"/>
                <w:tab w:val="left" w:pos="1134"/>
                <w:tab w:val="left" w:pos="1701"/>
                <w:tab w:val="left" w:pos="2268"/>
                <w:tab w:val="left" w:pos="2835"/>
              </w:tabs>
              <w:rPr>
                <w:b/>
              </w:rPr>
            </w:pPr>
          </w:p>
        </w:tc>
        <w:tc>
          <w:tcPr>
            <w:tcW w:w="720" w:type="dxa"/>
            <w:vAlign w:val="center"/>
          </w:tcPr>
          <w:p w14:paraId="6E180BC2" w14:textId="77777777" w:rsidR="00E40C4B" w:rsidRPr="0063285C" w:rsidRDefault="00E40C4B">
            <w:pPr>
              <w:tabs>
                <w:tab w:val="left" w:pos="567"/>
                <w:tab w:val="left" w:pos="1134"/>
                <w:tab w:val="left" w:pos="1701"/>
                <w:tab w:val="left" w:pos="2268"/>
                <w:tab w:val="left" w:pos="2835"/>
              </w:tabs>
              <w:jc w:val="center"/>
              <w:rPr>
                <w:b/>
              </w:rPr>
            </w:pPr>
            <w:r w:rsidRPr="0063285C">
              <w:rPr>
                <w:b/>
              </w:rPr>
              <w:t>NO</w:t>
            </w:r>
          </w:p>
        </w:tc>
        <w:tc>
          <w:tcPr>
            <w:tcW w:w="2070" w:type="dxa"/>
            <w:vAlign w:val="center"/>
          </w:tcPr>
          <w:p w14:paraId="2B8807F1" w14:textId="77777777" w:rsidR="00E40C4B" w:rsidRPr="0063285C" w:rsidRDefault="00E40C4B">
            <w:pPr>
              <w:tabs>
                <w:tab w:val="left" w:pos="567"/>
                <w:tab w:val="left" w:pos="1134"/>
                <w:tab w:val="left" w:pos="1701"/>
                <w:tab w:val="left" w:pos="2268"/>
                <w:tab w:val="left" w:pos="2835"/>
              </w:tabs>
              <w:rPr>
                <w:b/>
              </w:rPr>
            </w:pPr>
          </w:p>
        </w:tc>
        <w:tc>
          <w:tcPr>
            <w:tcW w:w="3051" w:type="dxa"/>
            <w:tcBorders>
              <w:top w:val="nil"/>
              <w:bottom w:val="nil"/>
              <w:right w:val="nil"/>
            </w:tcBorders>
            <w:vAlign w:val="center"/>
          </w:tcPr>
          <w:p w14:paraId="1CA562C6" w14:textId="77777777" w:rsidR="00E40C4B" w:rsidRPr="0063285C" w:rsidRDefault="00E40C4B">
            <w:pPr>
              <w:tabs>
                <w:tab w:val="left" w:pos="567"/>
                <w:tab w:val="left" w:pos="1134"/>
                <w:tab w:val="left" w:pos="1701"/>
                <w:tab w:val="left" w:pos="2268"/>
                <w:tab w:val="left" w:pos="2835"/>
              </w:tabs>
              <w:spacing w:line="276" w:lineRule="auto"/>
              <w:ind w:right="769"/>
              <w:rPr>
                <w:b/>
              </w:rPr>
            </w:pPr>
            <w:r w:rsidRPr="0063285C">
              <w:rPr>
                <w:b/>
                <w:i/>
              </w:rPr>
              <w:t>Tick</w:t>
            </w:r>
            <w:r>
              <w:rPr>
                <w:b/>
                <w:i/>
              </w:rPr>
              <w:t xml:space="preserve"> </w:t>
            </w:r>
            <w:r w:rsidRPr="0063285C">
              <w:rPr>
                <w:b/>
                <w:i/>
              </w:rPr>
              <w:t>applicable box</w:t>
            </w:r>
          </w:p>
        </w:tc>
      </w:tr>
    </w:tbl>
    <w:p w14:paraId="79953387" w14:textId="64A55AE6" w:rsidR="00E40C4B" w:rsidRPr="0063285C" w:rsidRDefault="00E40C4B" w:rsidP="00E40C4B">
      <w:pPr>
        <w:pStyle w:val="ListNumberLevel1"/>
        <w:tabs>
          <w:tab w:val="left" w:pos="1170"/>
        </w:tabs>
        <w:spacing w:after="120"/>
        <w:ind w:left="1170" w:hanging="720"/>
        <w:contextualSpacing/>
        <w:rPr>
          <w:lang w:val="en-GB"/>
        </w:rPr>
      </w:pPr>
      <w:r>
        <w:rPr>
          <w:lang w:val="en-GB"/>
        </w:rPr>
        <w:t>3.1</w:t>
      </w:r>
      <w:r>
        <w:rPr>
          <w:lang w:val="en-GB"/>
        </w:rPr>
        <w:tab/>
      </w:r>
      <w:r w:rsidRPr="0063285C">
        <w:rPr>
          <w:lang w:val="en-GB"/>
        </w:rPr>
        <w:t>If yes, the rate(s) of exchange to be used in this bid to calculate the local content as prescribed in paragraph 1.</w:t>
      </w:r>
      <w:r w:rsidR="004E1CF7">
        <w:rPr>
          <w:lang w:val="en-GB"/>
        </w:rPr>
        <w:t>1</w:t>
      </w:r>
      <w:r w:rsidRPr="0063285C">
        <w:rPr>
          <w:lang w:val="en-GB"/>
        </w:rPr>
        <w:t xml:space="preserve"> of the general conditions must be the rate(s) published by SARB for the specific currency on the date of advertisement of the bid</w:t>
      </w:r>
      <w:r w:rsidR="006A20E3">
        <w:rPr>
          <w:lang w:val="en-GB"/>
        </w:rPr>
        <w:t xml:space="preserve">: </w:t>
      </w:r>
      <w:r w:rsidR="00B468BA">
        <w:rPr>
          <w:lang w:val="en-GB"/>
        </w:rPr>
        <w:t>16 February 2024</w:t>
      </w:r>
      <w:r>
        <w:rPr>
          <w:lang w:val="en-GB"/>
        </w:rPr>
        <w:t xml:space="preserve"> </w:t>
      </w:r>
    </w:p>
    <w:p w14:paraId="6BE6B1FC" w14:textId="77777777" w:rsidR="00E40C4B" w:rsidRPr="0063285C" w:rsidRDefault="00E40C4B" w:rsidP="00E40C4B">
      <w:pPr>
        <w:tabs>
          <w:tab w:val="left" w:pos="851"/>
          <w:tab w:val="left" w:pos="1134"/>
          <w:tab w:val="left" w:pos="1701"/>
          <w:tab w:val="left" w:pos="2268"/>
          <w:tab w:val="left" w:pos="2835"/>
        </w:tabs>
        <w:spacing w:after="120" w:line="276" w:lineRule="auto"/>
        <w:rPr>
          <w:b/>
          <w:bCs/>
        </w:rPr>
      </w:pPr>
      <w:r>
        <w:tab/>
      </w:r>
      <w:r>
        <w:tab/>
      </w:r>
      <w:r w:rsidRPr="0063285C">
        <w:t xml:space="preserve">The relevant rates of exchange information are accessible on </w:t>
      </w:r>
      <w:hyperlink r:id="rId47" w:history="1">
        <w:r w:rsidRPr="0063285C">
          <w:rPr>
            <w:rStyle w:val="Hyperlink"/>
          </w:rPr>
          <w:t>https://www.resbank.co.za</w:t>
        </w:r>
      </w:hyperlink>
      <w:r w:rsidRPr="0063285C">
        <w:rPr>
          <w:rStyle w:val="Hyperlink"/>
        </w:rPr>
        <w:t>.</w:t>
      </w:r>
    </w:p>
    <w:p w14:paraId="0C46F8C7" w14:textId="77777777" w:rsidR="00E40C4B" w:rsidRDefault="00E40C4B" w:rsidP="00E40C4B">
      <w:pPr>
        <w:tabs>
          <w:tab w:val="left" w:pos="567"/>
          <w:tab w:val="left" w:pos="1134"/>
          <w:tab w:val="left" w:pos="1701"/>
          <w:tab w:val="left" w:pos="2268"/>
          <w:tab w:val="left" w:pos="2835"/>
        </w:tabs>
        <w:spacing w:line="276" w:lineRule="auto"/>
      </w:pPr>
      <w:r>
        <w:tab/>
      </w:r>
      <w:r>
        <w:tab/>
      </w:r>
      <w:r w:rsidRPr="0063285C">
        <w:t xml:space="preserve">Indicate the rate(s) of exchange against the appropriate currency in the table below (refer to </w:t>
      </w:r>
    </w:p>
    <w:p w14:paraId="19C290E2" w14:textId="77777777" w:rsidR="00E40C4B" w:rsidRPr="0063285C" w:rsidRDefault="00E40C4B" w:rsidP="00E40C4B">
      <w:pPr>
        <w:tabs>
          <w:tab w:val="left" w:pos="567"/>
          <w:tab w:val="left" w:pos="1134"/>
          <w:tab w:val="left" w:pos="1701"/>
          <w:tab w:val="left" w:pos="2268"/>
          <w:tab w:val="left" w:pos="2835"/>
        </w:tabs>
        <w:spacing w:line="276" w:lineRule="auto"/>
      </w:pPr>
      <w:r>
        <w:tab/>
      </w:r>
      <w:r>
        <w:tab/>
      </w:r>
      <w:r w:rsidRPr="0063285C">
        <w:t>Annex A of SA</w:t>
      </w:r>
      <w:r>
        <w:t>N</w:t>
      </w:r>
      <w:r w:rsidRPr="0063285C">
        <w:t>S 1286:201</w:t>
      </w:r>
      <w:r>
        <w:t>7</w:t>
      </w:r>
      <w:r w:rsidRPr="0063285C">
        <w:t>):</w:t>
      </w:r>
    </w:p>
    <w:tbl>
      <w:tblPr>
        <w:tblW w:w="7920"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6"/>
        <w:gridCol w:w="5814"/>
      </w:tblGrid>
      <w:tr w:rsidR="00E40C4B" w:rsidRPr="0063285C" w14:paraId="70555592" w14:textId="77777777">
        <w:trPr>
          <w:trHeight w:val="344"/>
        </w:trPr>
        <w:tc>
          <w:tcPr>
            <w:tcW w:w="2106" w:type="dxa"/>
            <w:tcBorders>
              <w:left w:val="single" w:sz="4" w:space="0" w:color="auto"/>
            </w:tcBorders>
            <w:shd w:val="clear" w:color="auto" w:fill="F2F2F2" w:themeFill="background1" w:themeFillShade="F2"/>
            <w:vAlign w:val="center"/>
          </w:tcPr>
          <w:p w14:paraId="583CF67B" w14:textId="77777777" w:rsidR="00E40C4B" w:rsidRPr="0063285C" w:rsidRDefault="00E40C4B">
            <w:pPr>
              <w:tabs>
                <w:tab w:val="left" w:pos="567"/>
                <w:tab w:val="left" w:pos="1134"/>
                <w:tab w:val="left" w:pos="1701"/>
                <w:tab w:val="left" w:pos="2268"/>
                <w:tab w:val="left" w:pos="2835"/>
              </w:tabs>
              <w:spacing w:line="276" w:lineRule="auto"/>
              <w:jc w:val="center"/>
              <w:rPr>
                <w:b/>
              </w:rPr>
            </w:pPr>
            <w:r w:rsidRPr="0063285C">
              <w:rPr>
                <w:b/>
              </w:rPr>
              <w:t xml:space="preserve">Currency </w:t>
            </w:r>
          </w:p>
        </w:tc>
        <w:tc>
          <w:tcPr>
            <w:tcW w:w="5814" w:type="dxa"/>
            <w:shd w:val="clear" w:color="auto" w:fill="F2F2F2" w:themeFill="background1" w:themeFillShade="F2"/>
            <w:vAlign w:val="center"/>
          </w:tcPr>
          <w:p w14:paraId="35C8B85B" w14:textId="77777777" w:rsidR="00E40C4B" w:rsidRPr="0063285C" w:rsidRDefault="00E40C4B">
            <w:pPr>
              <w:tabs>
                <w:tab w:val="left" w:pos="567"/>
                <w:tab w:val="left" w:pos="1134"/>
                <w:tab w:val="left" w:pos="1701"/>
                <w:tab w:val="left" w:pos="2268"/>
                <w:tab w:val="left" w:pos="2835"/>
              </w:tabs>
              <w:spacing w:line="276" w:lineRule="auto"/>
              <w:jc w:val="center"/>
              <w:rPr>
                <w:b/>
              </w:rPr>
            </w:pPr>
            <w:r w:rsidRPr="0063285C">
              <w:rPr>
                <w:b/>
              </w:rPr>
              <w:t>Rates of exchange</w:t>
            </w:r>
          </w:p>
        </w:tc>
      </w:tr>
      <w:tr w:rsidR="00E40C4B" w:rsidRPr="0063285C" w14:paraId="116F45CB" w14:textId="77777777">
        <w:trPr>
          <w:trHeight w:val="344"/>
        </w:trPr>
        <w:tc>
          <w:tcPr>
            <w:tcW w:w="2106" w:type="dxa"/>
            <w:tcBorders>
              <w:left w:val="single" w:sz="4" w:space="0" w:color="auto"/>
            </w:tcBorders>
            <w:vAlign w:val="center"/>
          </w:tcPr>
          <w:p w14:paraId="14C0AC11" w14:textId="77777777" w:rsidR="00E40C4B" w:rsidRPr="0063285C" w:rsidRDefault="00E40C4B">
            <w:pPr>
              <w:tabs>
                <w:tab w:val="left" w:pos="567"/>
                <w:tab w:val="left" w:pos="1134"/>
                <w:tab w:val="left" w:pos="1701"/>
                <w:tab w:val="left" w:pos="2268"/>
                <w:tab w:val="left" w:pos="2835"/>
              </w:tabs>
              <w:spacing w:line="276" w:lineRule="auto"/>
            </w:pPr>
            <w:r w:rsidRPr="0063285C">
              <w:t>US Dollar</w:t>
            </w:r>
          </w:p>
        </w:tc>
        <w:tc>
          <w:tcPr>
            <w:tcW w:w="5814" w:type="dxa"/>
            <w:shd w:val="clear" w:color="auto" w:fill="auto"/>
            <w:vAlign w:val="center"/>
          </w:tcPr>
          <w:p w14:paraId="3E95BC8D" w14:textId="77777777" w:rsidR="00E40C4B" w:rsidRPr="0063285C" w:rsidRDefault="00E40C4B">
            <w:pPr>
              <w:tabs>
                <w:tab w:val="left" w:pos="567"/>
                <w:tab w:val="left" w:pos="1134"/>
                <w:tab w:val="left" w:pos="1701"/>
                <w:tab w:val="left" w:pos="2268"/>
                <w:tab w:val="left" w:pos="2835"/>
              </w:tabs>
              <w:spacing w:line="276" w:lineRule="auto"/>
            </w:pPr>
          </w:p>
        </w:tc>
      </w:tr>
      <w:tr w:rsidR="00E40C4B" w:rsidRPr="0063285C" w14:paraId="36FCCB77" w14:textId="77777777">
        <w:trPr>
          <w:trHeight w:val="344"/>
        </w:trPr>
        <w:tc>
          <w:tcPr>
            <w:tcW w:w="2106" w:type="dxa"/>
            <w:tcBorders>
              <w:left w:val="single" w:sz="4" w:space="0" w:color="auto"/>
            </w:tcBorders>
            <w:vAlign w:val="center"/>
          </w:tcPr>
          <w:p w14:paraId="74D524AE" w14:textId="77777777" w:rsidR="00E40C4B" w:rsidRPr="0063285C" w:rsidRDefault="00E40C4B">
            <w:pPr>
              <w:tabs>
                <w:tab w:val="left" w:pos="567"/>
                <w:tab w:val="left" w:pos="1134"/>
                <w:tab w:val="left" w:pos="1701"/>
                <w:tab w:val="left" w:pos="2268"/>
                <w:tab w:val="left" w:pos="2835"/>
              </w:tabs>
              <w:spacing w:line="276" w:lineRule="auto"/>
            </w:pPr>
            <w:r w:rsidRPr="0063285C">
              <w:t>Pound Sterling</w:t>
            </w:r>
          </w:p>
        </w:tc>
        <w:tc>
          <w:tcPr>
            <w:tcW w:w="5814" w:type="dxa"/>
            <w:shd w:val="clear" w:color="auto" w:fill="auto"/>
            <w:vAlign w:val="center"/>
          </w:tcPr>
          <w:p w14:paraId="2FED204C" w14:textId="77777777" w:rsidR="00E40C4B" w:rsidRPr="0063285C" w:rsidRDefault="00E40C4B">
            <w:pPr>
              <w:tabs>
                <w:tab w:val="left" w:pos="567"/>
                <w:tab w:val="left" w:pos="1134"/>
                <w:tab w:val="left" w:pos="1701"/>
                <w:tab w:val="left" w:pos="2268"/>
                <w:tab w:val="left" w:pos="2835"/>
              </w:tabs>
              <w:spacing w:line="276" w:lineRule="auto"/>
            </w:pPr>
          </w:p>
        </w:tc>
      </w:tr>
      <w:tr w:rsidR="00E40C4B" w:rsidRPr="0063285C" w14:paraId="485D362F" w14:textId="77777777">
        <w:trPr>
          <w:trHeight w:val="344"/>
        </w:trPr>
        <w:tc>
          <w:tcPr>
            <w:tcW w:w="2106" w:type="dxa"/>
            <w:vAlign w:val="center"/>
          </w:tcPr>
          <w:p w14:paraId="1B16757D" w14:textId="77777777" w:rsidR="00E40C4B" w:rsidRPr="0063285C" w:rsidRDefault="00E40C4B">
            <w:pPr>
              <w:tabs>
                <w:tab w:val="left" w:pos="567"/>
                <w:tab w:val="left" w:pos="1134"/>
                <w:tab w:val="left" w:pos="1701"/>
                <w:tab w:val="left" w:pos="2268"/>
                <w:tab w:val="left" w:pos="2835"/>
              </w:tabs>
              <w:spacing w:line="276" w:lineRule="auto"/>
            </w:pPr>
            <w:r w:rsidRPr="0063285C">
              <w:t>Euro</w:t>
            </w:r>
          </w:p>
        </w:tc>
        <w:tc>
          <w:tcPr>
            <w:tcW w:w="5814" w:type="dxa"/>
            <w:shd w:val="clear" w:color="auto" w:fill="auto"/>
            <w:vAlign w:val="center"/>
          </w:tcPr>
          <w:p w14:paraId="47A60D68" w14:textId="77777777" w:rsidR="00E40C4B" w:rsidRPr="0063285C" w:rsidRDefault="00E40C4B">
            <w:pPr>
              <w:tabs>
                <w:tab w:val="left" w:pos="567"/>
                <w:tab w:val="left" w:pos="1134"/>
                <w:tab w:val="left" w:pos="1701"/>
                <w:tab w:val="left" w:pos="2268"/>
                <w:tab w:val="left" w:pos="2835"/>
              </w:tabs>
              <w:spacing w:line="276" w:lineRule="auto"/>
            </w:pPr>
          </w:p>
        </w:tc>
      </w:tr>
      <w:tr w:rsidR="00E40C4B" w:rsidRPr="0063285C" w14:paraId="4BBCF368" w14:textId="77777777">
        <w:trPr>
          <w:trHeight w:val="344"/>
        </w:trPr>
        <w:tc>
          <w:tcPr>
            <w:tcW w:w="2106" w:type="dxa"/>
            <w:vAlign w:val="center"/>
          </w:tcPr>
          <w:p w14:paraId="3AF47607" w14:textId="77777777" w:rsidR="00E40C4B" w:rsidRPr="0063285C" w:rsidRDefault="00E40C4B">
            <w:pPr>
              <w:tabs>
                <w:tab w:val="left" w:pos="567"/>
                <w:tab w:val="left" w:pos="1134"/>
                <w:tab w:val="left" w:pos="1701"/>
                <w:tab w:val="left" w:pos="2268"/>
                <w:tab w:val="left" w:pos="2835"/>
              </w:tabs>
              <w:spacing w:line="276" w:lineRule="auto"/>
            </w:pPr>
            <w:r w:rsidRPr="0063285C">
              <w:t>Yen</w:t>
            </w:r>
          </w:p>
        </w:tc>
        <w:tc>
          <w:tcPr>
            <w:tcW w:w="5814" w:type="dxa"/>
            <w:shd w:val="clear" w:color="auto" w:fill="auto"/>
            <w:vAlign w:val="center"/>
          </w:tcPr>
          <w:p w14:paraId="4F60B2EC" w14:textId="77777777" w:rsidR="00E40C4B" w:rsidRPr="0063285C" w:rsidRDefault="00E40C4B">
            <w:pPr>
              <w:tabs>
                <w:tab w:val="left" w:pos="567"/>
                <w:tab w:val="left" w:pos="1134"/>
                <w:tab w:val="left" w:pos="1701"/>
                <w:tab w:val="left" w:pos="2268"/>
                <w:tab w:val="left" w:pos="2835"/>
              </w:tabs>
              <w:spacing w:line="276" w:lineRule="auto"/>
            </w:pPr>
          </w:p>
        </w:tc>
      </w:tr>
      <w:tr w:rsidR="00E40C4B" w:rsidRPr="0063285C" w14:paraId="42340BBB" w14:textId="77777777">
        <w:trPr>
          <w:trHeight w:val="344"/>
        </w:trPr>
        <w:tc>
          <w:tcPr>
            <w:tcW w:w="2106" w:type="dxa"/>
            <w:vAlign w:val="center"/>
          </w:tcPr>
          <w:p w14:paraId="2AD2B74C" w14:textId="77777777" w:rsidR="00E40C4B" w:rsidRPr="0063285C" w:rsidRDefault="00E40C4B">
            <w:pPr>
              <w:tabs>
                <w:tab w:val="left" w:pos="567"/>
                <w:tab w:val="left" w:pos="1134"/>
                <w:tab w:val="left" w:pos="1701"/>
                <w:tab w:val="left" w:pos="2268"/>
                <w:tab w:val="left" w:pos="2835"/>
              </w:tabs>
              <w:spacing w:line="276" w:lineRule="auto"/>
            </w:pPr>
            <w:r w:rsidRPr="0063285C">
              <w:t>Other</w:t>
            </w:r>
          </w:p>
        </w:tc>
        <w:tc>
          <w:tcPr>
            <w:tcW w:w="5814" w:type="dxa"/>
            <w:shd w:val="clear" w:color="auto" w:fill="auto"/>
            <w:vAlign w:val="center"/>
          </w:tcPr>
          <w:p w14:paraId="70CEA244" w14:textId="77777777" w:rsidR="00E40C4B" w:rsidRPr="0063285C" w:rsidRDefault="00E40C4B">
            <w:pPr>
              <w:tabs>
                <w:tab w:val="left" w:pos="567"/>
                <w:tab w:val="left" w:pos="1134"/>
                <w:tab w:val="left" w:pos="1701"/>
                <w:tab w:val="left" w:pos="2268"/>
                <w:tab w:val="left" w:pos="2835"/>
              </w:tabs>
              <w:spacing w:line="276" w:lineRule="auto"/>
            </w:pPr>
          </w:p>
        </w:tc>
      </w:tr>
    </w:tbl>
    <w:p w14:paraId="61B2D6AE" w14:textId="77777777" w:rsidR="00E40C4B" w:rsidRDefault="00E40C4B" w:rsidP="00E40C4B">
      <w:pPr>
        <w:tabs>
          <w:tab w:val="left" w:pos="567"/>
          <w:tab w:val="left" w:pos="1134"/>
          <w:tab w:val="left" w:pos="1701"/>
          <w:tab w:val="left" w:pos="2268"/>
          <w:tab w:val="left" w:pos="2835"/>
        </w:tabs>
        <w:spacing w:line="276" w:lineRule="auto"/>
        <w:ind w:left="1021"/>
      </w:pPr>
    </w:p>
    <w:p w14:paraId="24E2B192" w14:textId="77777777" w:rsidR="00E40C4B" w:rsidRDefault="00E40C4B" w:rsidP="00E40C4B">
      <w:pPr>
        <w:tabs>
          <w:tab w:val="left" w:pos="567"/>
          <w:tab w:val="left" w:pos="1134"/>
          <w:tab w:val="left" w:pos="1701"/>
          <w:tab w:val="left" w:pos="2268"/>
          <w:tab w:val="left" w:pos="2835"/>
        </w:tabs>
        <w:spacing w:line="276" w:lineRule="auto"/>
        <w:ind w:left="1021"/>
      </w:pPr>
      <w:r>
        <w:tab/>
      </w:r>
      <w:r w:rsidRPr="0063285C">
        <w:t>NB: Bidders must submit proof of the SARB rate(s) of exchange used.</w:t>
      </w:r>
    </w:p>
    <w:p w14:paraId="27C2F825" w14:textId="77777777" w:rsidR="00E40C4B" w:rsidRPr="0063285C" w:rsidRDefault="00E40C4B" w:rsidP="00E40C4B">
      <w:pPr>
        <w:tabs>
          <w:tab w:val="left" w:pos="567"/>
          <w:tab w:val="left" w:pos="1134"/>
          <w:tab w:val="left" w:pos="1701"/>
          <w:tab w:val="left" w:pos="2268"/>
          <w:tab w:val="left" w:pos="2835"/>
        </w:tabs>
        <w:spacing w:line="276" w:lineRule="auto"/>
        <w:ind w:left="1021"/>
      </w:pPr>
    </w:p>
    <w:p w14:paraId="5AE2FC7E" w14:textId="6E12F908" w:rsidR="00E40C4B" w:rsidRPr="0063285C" w:rsidRDefault="00E40C4B" w:rsidP="00AC00E4">
      <w:pPr>
        <w:tabs>
          <w:tab w:val="left" w:pos="567"/>
          <w:tab w:val="left" w:pos="1134"/>
          <w:tab w:val="left" w:pos="1701"/>
          <w:tab w:val="left" w:pos="2268"/>
          <w:tab w:val="left" w:pos="2835"/>
        </w:tabs>
        <w:spacing w:line="276" w:lineRule="auto"/>
        <w:ind w:left="450" w:hanging="284"/>
        <w:rPr>
          <w:bCs/>
        </w:rPr>
      </w:pPr>
      <w:r w:rsidRPr="0063285C">
        <w:t>4.</w:t>
      </w:r>
      <w:r w:rsidRPr="0063285C">
        <w:tab/>
        <w:t>Where, after the award of a bid, challenges are experienced in meeting the stipulated minimum threshold for local content the DTI must be informed accordingly in order for the DTI to verify and in consultation with the AO/AA provide directives in this regard.</w:t>
      </w:r>
      <w:r w:rsidRPr="0063285C">
        <w:br w:type="page"/>
      </w:r>
    </w:p>
    <w:p w14:paraId="50FD607D" w14:textId="77777777" w:rsidR="00E40C4B" w:rsidRPr="0063285C" w:rsidRDefault="00E40C4B" w:rsidP="00E40C4B">
      <w:pPr>
        <w:tabs>
          <w:tab w:val="left" w:pos="567"/>
          <w:tab w:val="left" w:pos="1134"/>
          <w:tab w:val="left" w:pos="1701"/>
          <w:tab w:val="left" w:pos="2268"/>
          <w:tab w:val="left" w:pos="2835"/>
        </w:tabs>
        <w:spacing w:line="276" w:lineRule="auto"/>
        <w:jc w:val="center"/>
        <w:rPr>
          <w:b/>
          <w:u w:val="single"/>
        </w:rPr>
      </w:pPr>
      <w:r w:rsidRPr="0063285C">
        <w:rPr>
          <w:b/>
          <w:u w:val="single"/>
        </w:rPr>
        <w:lastRenderedPageBreak/>
        <w:t>LOCAL CONTENT DECLARATION</w:t>
      </w:r>
    </w:p>
    <w:p w14:paraId="236B78C6" w14:textId="77777777" w:rsidR="00E40C4B" w:rsidRPr="0063285C" w:rsidRDefault="00E40C4B" w:rsidP="00E40C4B">
      <w:pPr>
        <w:tabs>
          <w:tab w:val="left" w:pos="567"/>
          <w:tab w:val="left" w:pos="1134"/>
          <w:tab w:val="left" w:pos="1701"/>
          <w:tab w:val="left" w:pos="2268"/>
          <w:tab w:val="left" w:pos="2835"/>
        </w:tabs>
        <w:spacing w:after="300" w:line="276" w:lineRule="auto"/>
        <w:jc w:val="center"/>
        <w:rPr>
          <w:b/>
          <w:u w:val="single"/>
        </w:rPr>
      </w:pPr>
      <w:r w:rsidRPr="0063285C">
        <w:rPr>
          <w:b/>
          <w:u w:val="single"/>
        </w:rPr>
        <w:t>(REFER TO ANNEX B OF SA</w:t>
      </w:r>
      <w:r>
        <w:rPr>
          <w:b/>
          <w:u w:val="single"/>
        </w:rPr>
        <w:t>N</w:t>
      </w:r>
      <w:r w:rsidRPr="0063285C">
        <w:rPr>
          <w:b/>
          <w:u w:val="single"/>
        </w:rPr>
        <w:t>S 1286:201</w:t>
      </w:r>
      <w:r>
        <w:rPr>
          <w:b/>
          <w:u w:val="single"/>
        </w:rPr>
        <w:t>7</w:t>
      </w:r>
      <w:r w:rsidRPr="0063285C">
        <w:rPr>
          <w:b/>
          <w:u w:val="single"/>
        </w:rPr>
        <w:t>)</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75"/>
      </w:tblGrid>
      <w:tr w:rsidR="00E40C4B" w:rsidRPr="0063285C" w14:paraId="7CE9C5D6" w14:textId="77777777">
        <w:trPr>
          <w:jc w:val="center"/>
        </w:trPr>
        <w:tc>
          <w:tcPr>
            <w:tcW w:w="9175" w:type="dxa"/>
            <w:shd w:val="clear" w:color="auto" w:fill="auto"/>
          </w:tcPr>
          <w:p w14:paraId="6D0503D7" w14:textId="77777777" w:rsidR="00E40C4B" w:rsidRDefault="00E40C4B">
            <w:pPr>
              <w:tabs>
                <w:tab w:val="left" w:pos="567"/>
                <w:tab w:val="left" w:pos="1134"/>
                <w:tab w:val="right" w:leader="dot" w:pos="8789"/>
              </w:tabs>
              <w:spacing w:line="276" w:lineRule="auto"/>
              <w:jc w:val="center"/>
              <w:rPr>
                <w:b/>
              </w:rPr>
            </w:pPr>
            <w:r w:rsidRPr="0063285C">
              <w:rPr>
                <w:b/>
              </w:rPr>
              <w:t xml:space="preserve">LOCAL CONTENT DECLARATION BY CHIEF FINANCIAL OFFICER OR OTHER LEGALLY RESPONSIBLE PERSON NOMINATED IN WRITING BY THE CHIEF EXECUTIVE OR SENIOR MEMBER/PERSON WITH MANAGEMENT RESPONSIBILITY </w:t>
            </w:r>
          </w:p>
          <w:p w14:paraId="74714CFB" w14:textId="77777777" w:rsidR="00E40C4B" w:rsidRPr="0063285C" w:rsidRDefault="00E40C4B">
            <w:pPr>
              <w:tabs>
                <w:tab w:val="left" w:pos="567"/>
                <w:tab w:val="left" w:pos="1134"/>
                <w:tab w:val="right" w:leader="dot" w:pos="8789"/>
              </w:tabs>
              <w:spacing w:line="276" w:lineRule="auto"/>
              <w:jc w:val="center"/>
              <w:rPr>
                <w:b/>
              </w:rPr>
            </w:pPr>
            <w:r w:rsidRPr="0063285C">
              <w:rPr>
                <w:b/>
              </w:rPr>
              <w:t>(CLOSE CORPORATION, PARTNERSHIP OR INDIVIDUAL)</w:t>
            </w:r>
          </w:p>
          <w:p w14:paraId="39A33F62" w14:textId="369D1707" w:rsidR="00E40C4B" w:rsidRDefault="00E40C4B">
            <w:pPr>
              <w:spacing w:before="240" w:line="276" w:lineRule="auto"/>
              <w:rPr>
                <w:b/>
              </w:rPr>
            </w:pPr>
            <w:r w:rsidRPr="0063285C">
              <w:rPr>
                <w:b/>
              </w:rPr>
              <w:t>IN RESPECT OF BID NO.</w:t>
            </w:r>
            <w:r>
              <w:rPr>
                <w:b/>
              </w:rPr>
              <w:t>:</w:t>
            </w:r>
            <w:r w:rsidRPr="0063285C">
              <w:rPr>
                <w:b/>
              </w:rPr>
              <w:t xml:space="preserve"> CONTRACT </w:t>
            </w:r>
            <w:r>
              <w:rPr>
                <w:b/>
              </w:rPr>
              <w:t xml:space="preserve">SANRAL </w:t>
            </w:r>
            <w:r w:rsidR="00A606D8" w:rsidRPr="00A606D8">
              <w:rPr>
                <w:b/>
              </w:rPr>
              <w:t>N.001-249-</w:t>
            </w:r>
            <w:r w:rsidR="00F23E46">
              <w:rPr>
                <w:b/>
              </w:rPr>
              <w:t>2019/1R NSC</w:t>
            </w:r>
          </w:p>
          <w:p w14:paraId="0F3E4805" w14:textId="635D8EB4" w:rsidR="004E1CF7" w:rsidRPr="0063285C" w:rsidRDefault="004E1CF7">
            <w:pPr>
              <w:spacing w:before="240" w:line="276" w:lineRule="auto"/>
              <w:rPr>
                <w:b/>
                <w:bCs/>
              </w:rPr>
            </w:pPr>
            <w:r w:rsidRPr="006C2C60">
              <w:rPr>
                <w:b/>
                <w:iCs/>
              </w:rPr>
              <w:t>FOR THE NOMINATED SUB-CONTRACT FOR THE DESIGN BUILD, OPERATIONS AND MAINTENANCE OF THE TOLL SYSTEM FOR THE OPERATIONS AND MAINTENANCE OF TOLL PLAZAS ON THE N1 NORTH TOLL ROAD</w:t>
            </w:r>
          </w:p>
          <w:p w14:paraId="46C3525E" w14:textId="77777777" w:rsidR="00E40C4B" w:rsidRPr="0063285C" w:rsidRDefault="00E40C4B">
            <w:pPr>
              <w:spacing w:before="300"/>
              <w:ind w:right="222"/>
            </w:pPr>
            <w:r w:rsidRPr="0063285C">
              <w:t>ISSUED BY: THE SOUTH AFRICAN NATIONAL ROADS AGENCY SOC LIMITED (the Procurement Authority / Institution):</w:t>
            </w:r>
          </w:p>
          <w:p w14:paraId="4E3BA9BA" w14:textId="77777777" w:rsidR="00E40C4B" w:rsidRPr="0063285C" w:rsidRDefault="00E40C4B">
            <w:pPr>
              <w:tabs>
                <w:tab w:val="left" w:pos="567"/>
                <w:tab w:val="left" w:pos="1134"/>
                <w:tab w:val="right" w:leader="dot" w:pos="8789"/>
              </w:tabs>
              <w:spacing w:before="240" w:line="276" w:lineRule="auto"/>
            </w:pPr>
            <w:r w:rsidRPr="0063285C">
              <w:t>N.B.:</w:t>
            </w:r>
          </w:p>
          <w:p w14:paraId="61EB2CA5" w14:textId="77777777" w:rsidR="00E40C4B" w:rsidRPr="0063285C" w:rsidRDefault="00E40C4B" w:rsidP="00E209D2">
            <w:pPr>
              <w:pStyle w:val="ListNumberLevel1"/>
              <w:numPr>
                <w:ilvl w:val="0"/>
                <w:numId w:val="36"/>
              </w:numPr>
              <w:spacing w:before="0" w:after="120"/>
              <w:ind w:right="113"/>
              <w:rPr>
                <w:lang w:val="en-GB"/>
              </w:rPr>
            </w:pPr>
            <w:r w:rsidRPr="0063285C">
              <w:rPr>
                <w:lang w:val="en-GB"/>
              </w:rPr>
              <w:t>The obligation to complete, duly sign and submit this declaration cannot be transferred to an external authorized representative, auditor or any other third party acting on behalf of the bidder.</w:t>
            </w:r>
          </w:p>
          <w:p w14:paraId="161C9B3F" w14:textId="0E262BB6" w:rsidR="00E40C4B" w:rsidRPr="00B0640C" w:rsidRDefault="00E40C4B" w:rsidP="00E209D2">
            <w:pPr>
              <w:pStyle w:val="ListNumberLevel1"/>
              <w:numPr>
                <w:ilvl w:val="0"/>
                <w:numId w:val="36"/>
              </w:numPr>
              <w:spacing w:before="120" w:after="240"/>
              <w:ind w:right="113"/>
              <w:rPr>
                <w:lang w:val="en-GB"/>
              </w:rPr>
            </w:pPr>
            <w:r w:rsidRPr="0063285C">
              <w:rPr>
                <w:lang w:val="en-GB"/>
              </w:rPr>
              <w:t>Guidance on the Calculation of Local Content together with Local Content Declaration Templates (Annex C, D and E) is accessible on</w:t>
            </w:r>
            <w:r>
              <w:rPr>
                <w:lang w:val="en-GB"/>
              </w:rPr>
              <w:t xml:space="preserve"> </w:t>
            </w:r>
            <w:hyperlink r:id="rId48" w:history="1">
              <w:r w:rsidRPr="00B0640C">
                <w:rPr>
                  <w:rStyle w:val="Hyperlink"/>
                </w:rPr>
                <w:t>http://www.thedtic.gov.za/sectors-and-services-2/industrial-development/industrial procurement/?hilite=%27local%27%2C%27content%27%2C%27declaration%27</w:t>
              </w:r>
            </w:hyperlink>
            <w:r w:rsidRPr="0063285C">
              <w:rPr>
                <w:lang w:val="en-GB"/>
              </w:rPr>
              <w:t>.</w:t>
            </w:r>
            <w:r>
              <w:rPr>
                <w:rFonts w:cs="Arial"/>
                <w:bCs/>
              </w:rPr>
              <w:t xml:space="preserve"> </w:t>
            </w:r>
            <w:r w:rsidRPr="005C0EC0">
              <w:rPr>
                <w:bCs/>
                <w:lang w:val="en-GB"/>
              </w:rPr>
              <w:t xml:space="preserve">Bidders should first complete Declaration D. After completing Declaration D, bidders should complete Declaration E and then consolidate the information on Declaration C. </w:t>
            </w:r>
            <w:r w:rsidRPr="005C0EC0">
              <w:rPr>
                <w:b/>
                <w:bCs/>
                <w:lang w:val="en-GB"/>
              </w:rPr>
              <w:t xml:space="preserve">Declaration C should be submitted with the bid documentation at the closing date and time of the bid in order to substantiate the declaration made in paragraph (c) below. </w:t>
            </w:r>
            <w:r w:rsidRPr="005C0EC0">
              <w:rPr>
                <w:bCs/>
                <w:lang w:val="en-GB"/>
              </w:rPr>
              <w:t>Declarations D and E should be kept by the bidders for verification purposes for a period of at least 5 years. The successful bidder is required to continuously update Declarations C, D and E with the actual values for the duration of the contract.</w:t>
            </w:r>
          </w:p>
          <w:p w14:paraId="627C898A" w14:textId="77777777" w:rsidR="00E40C4B" w:rsidRPr="005C0EC0" w:rsidRDefault="00E40C4B" w:rsidP="00E209D2">
            <w:pPr>
              <w:pStyle w:val="ListNumberLevel1"/>
              <w:numPr>
                <w:ilvl w:val="0"/>
                <w:numId w:val="36"/>
              </w:numPr>
              <w:spacing w:before="120" w:after="240"/>
              <w:ind w:right="113"/>
              <w:rPr>
                <w:lang w:val="en-GB"/>
              </w:rPr>
            </w:pPr>
            <w:r w:rsidRPr="00B0640C">
              <w:rPr>
                <w:lang w:val="en-GB"/>
              </w:rPr>
              <w:t>Examples of Annex D and E as well as the Process for application for exemption and guidelines for the calculation of the local content is provided in Part C4: Appendix 8. Examples of Annex D and E is also provided in Excel format on the Tender document link</w:t>
            </w:r>
            <w:r>
              <w:rPr>
                <w:lang w:val="en-GB"/>
              </w:rPr>
              <w:t>.</w:t>
            </w:r>
          </w:p>
          <w:p w14:paraId="5EB5622D" w14:textId="77777777" w:rsidR="00E40C4B" w:rsidRPr="0063285C" w:rsidRDefault="00E40C4B">
            <w:pPr>
              <w:pStyle w:val="TABS2"/>
              <w:spacing w:before="300"/>
            </w:pPr>
            <w:r w:rsidRPr="0063285C">
              <w:t xml:space="preserve">I, the undersigned </w:t>
            </w:r>
            <w:r w:rsidRPr="0063285C">
              <w:tab/>
              <w:t>(full names),</w:t>
            </w:r>
          </w:p>
          <w:p w14:paraId="6F843987" w14:textId="77777777" w:rsidR="00E40C4B" w:rsidRPr="0063285C" w:rsidRDefault="00E40C4B">
            <w:pPr>
              <w:pStyle w:val="TABS2"/>
              <w:spacing w:before="300"/>
            </w:pPr>
            <w:r w:rsidRPr="0063285C">
              <w:t xml:space="preserve">do hereby declare, in my capacity as </w:t>
            </w:r>
            <w:r w:rsidRPr="0063285C">
              <w:tab/>
            </w:r>
          </w:p>
          <w:p w14:paraId="3E9FE070" w14:textId="77777777" w:rsidR="00E40C4B" w:rsidRPr="0063285C" w:rsidRDefault="00E40C4B">
            <w:pPr>
              <w:pStyle w:val="TABS2"/>
              <w:spacing w:before="300" w:after="120"/>
            </w:pPr>
            <w:r w:rsidRPr="0063285C">
              <w:t xml:space="preserve">of </w:t>
            </w:r>
            <w:r w:rsidRPr="0063285C">
              <w:tab/>
              <w:t>(name of bidder entity)</w:t>
            </w:r>
          </w:p>
          <w:p w14:paraId="1671EDD9" w14:textId="77777777" w:rsidR="00E40C4B" w:rsidRPr="0063285C" w:rsidRDefault="00E40C4B">
            <w:pPr>
              <w:tabs>
                <w:tab w:val="right" w:leader="dot" w:pos="8789"/>
              </w:tabs>
              <w:spacing w:line="276" w:lineRule="auto"/>
            </w:pPr>
            <w:r w:rsidRPr="0063285C">
              <w:t>the following:</w:t>
            </w:r>
          </w:p>
          <w:p w14:paraId="2BBE6A69" w14:textId="77777777" w:rsidR="00E40C4B" w:rsidRPr="0063285C" w:rsidRDefault="00E40C4B" w:rsidP="00E209D2">
            <w:pPr>
              <w:pStyle w:val="abc"/>
              <w:numPr>
                <w:ilvl w:val="0"/>
                <w:numId w:val="51"/>
              </w:numPr>
              <w:spacing w:before="40" w:after="80"/>
              <w:ind w:left="0" w:right="113" w:firstLine="0"/>
              <w:rPr>
                <w:rFonts w:cs="Arial"/>
                <w:lang w:val="en-GB"/>
              </w:rPr>
            </w:pPr>
            <w:r>
              <w:rPr>
                <w:rFonts w:cs="Arial"/>
                <w:lang w:val="en-GB"/>
              </w:rPr>
              <w:t xml:space="preserve">(a) </w:t>
            </w:r>
            <w:r w:rsidRPr="0063285C">
              <w:rPr>
                <w:rFonts w:cs="Arial"/>
                <w:lang w:val="en-GB"/>
              </w:rPr>
              <w:t xml:space="preserve">The facts </w:t>
            </w:r>
            <w:r w:rsidRPr="0063285C">
              <w:rPr>
                <w:lang w:val="en-GB"/>
              </w:rPr>
              <w:t>contained herein are within my own personal knowledge.</w:t>
            </w:r>
          </w:p>
          <w:p w14:paraId="43050A0C" w14:textId="77777777" w:rsidR="00E40C4B" w:rsidRPr="0063285C" w:rsidRDefault="00E40C4B" w:rsidP="00E209D2">
            <w:pPr>
              <w:pStyle w:val="abc"/>
              <w:numPr>
                <w:ilvl w:val="0"/>
                <w:numId w:val="51"/>
              </w:numPr>
              <w:spacing w:before="80" w:after="80"/>
              <w:ind w:left="0" w:right="113" w:firstLine="0"/>
              <w:rPr>
                <w:lang w:val="en-GB"/>
              </w:rPr>
            </w:pPr>
            <w:r>
              <w:rPr>
                <w:lang w:val="en-GB"/>
              </w:rPr>
              <w:t xml:space="preserve">(b) </w:t>
            </w:r>
            <w:r w:rsidRPr="0063285C">
              <w:rPr>
                <w:lang w:val="en-GB"/>
              </w:rPr>
              <w:t>I have satisfied myself that the goods/services/works to be delivered in terms of the above-specified bid comply with the minimum local content requirements as specified in the bid, and as measured in terms of SA</w:t>
            </w:r>
            <w:r>
              <w:rPr>
                <w:lang w:val="en-GB"/>
              </w:rPr>
              <w:t>N</w:t>
            </w:r>
            <w:r w:rsidRPr="0063285C">
              <w:rPr>
                <w:lang w:val="en-GB"/>
              </w:rPr>
              <w:t>S 1286:201</w:t>
            </w:r>
            <w:r>
              <w:rPr>
                <w:lang w:val="en-GB"/>
              </w:rPr>
              <w:t>7</w:t>
            </w:r>
            <w:r w:rsidRPr="0063285C">
              <w:rPr>
                <w:lang w:val="en-GB"/>
              </w:rPr>
              <w:t>; and</w:t>
            </w:r>
          </w:p>
          <w:p w14:paraId="335F4846" w14:textId="77777777" w:rsidR="00E40C4B" w:rsidRPr="0063285C" w:rsidRDefault="00E40C4B" w:rsidP="00E209D2">
            <w:pPr>
              <w:pStyle w:val="abc"/>
              <w:numPr>
                <w:ilvl w:val="0"/>
                <w:numId w:val="51"/>
              </w:numPr>
              <w:spacing w:before="80" w:after="120"/>
              <w:ind w:left="0" w:right="113" w:firstLine="0"/>
              <w:rPr>
                <w:lang w:val="en-GB"/>
              </w:rPr>
            </w:pPr>
            <w:r>
              <w:rPr>
                <w:lang w:val="en-GB"/>
              </w:rPr>
              <w:t xml:space="preserve">(c) </w:t>
            </w:r>
            <w:r w:rsidRPr="0063285C">
              <w:rPr>
                <w:lang w:val="en-GB"/>
              </w:rPr>
              <w:t>The local content percentage (%) indicated below has been calculated using the formula given in clause 3 of SA</w:t>
            </w:r>
            <w:r>
              <w:rPr>
                <w:lang w:val="en-GB"/>
              </w:rPr>
              <w:t>N</w:t>
            </w:r>
            <w:r w:rsidRPr="0063285C">
              <w:rPr>
                <w:lang w:val="en-GB"/>
              </w:rPr>
              <w:t>S 1286:201</w:t>
            </w:r>
            <w:r>
              <w:rPr>
                <w:lang w:val="en-GB"/>
              </w:rPr>
              <w:t>7</w:t>
            </w:r>
            <w:r w:rsidRPr="0063285C">
              <w:rPr>
                <w:lang w:val="en-GB"/>
              </w:rPr>
              <w:t>, the rates of exchange indicated in paragraph 3.1 above and the information contained in Declarations D and E which has been consolidated in Declaration C:</w:t>
            </w:r>
          </w:p>
          <w:tbl>
            <w:tblPr>
              <w:tblW w:w="8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62" w:type="dxa"/>
                <w:bottom w:w="23" w:type="dxa"/>
                <w:right w:w="62" w:type="dxa"/>
              </w:tblCellMar>
              <w:tblLook w:val="04A0" w:firstRow="1" w:lastRow="0" w:firstColumn="1" w:lastColumn="0" w:noHBand="0" w:noVBand="1"/>
            </w:tblPr>
            <w:tblGrid>
              <w:gridCol w:w="5779"/>
              <w:gridCol w:w="2791"/>
            </w:tblGrid>
            <w:tr w:rsidR="00E40C4B" w:rsidRPr="0063285C" w14:paraId="30C6CCCD" w14:textId="77777777">
              <w:trPr>
                <w:trHeight w:val="296"/>
              </w:trPr>
              <w:tc>
                <w:tcPr>
                  <w:tcW w:w="5779" w:type="dxa"/>
                  <w:vAlign w:val="center"/>
                </w:tcPr>
                <w:p w14:paraId="69647E11" w14:textId="77777777" w:rsidR="00E40C4B" w:rsidRPr="0063285C" w:rsidRDefault="00E40C4B">
                  <w:pPr>
                    <w:tabs>
                      <w:tab w:val="left" w:pos="567"/>
                      <w:tab w:val="left" w:pos="1134"/>
                      <w:tab w:val="right" w:leader="dot" w:pos="8789"/>
                    </w:tabs>
                  </w:pPr>
                  <w:r w:rsidRPr="0063285C">
                    <w:t>Bid price, excluding VAT (y)</w:t>
                  </w:r>
                </w:p>
              </w:tc>
              <w:tc>
                <w:tcPr>
                  <w:tcW w:w="2791" w:type="dxa"/>
                  <w:vAlign w:val="center"/>
                </w:tcPr>
                <w:p w14:paraId="4F454DCF" w14:textId="77777777" w:rsidR="00E40C4B" w:rsidRPr="0063285C" w:rsidRDefault="00E40C4B">
                  <w:pPr>
                    <w:tabs>
                      <w:tab w:val="left" w:pos="567"/>
                      <w:tab w:val="left" w:pos="1134"/>
                      <w:tab w:val="right" w:leader="dot" w:pos="8789"/>
                    </w:tabs>
                  </w:pPr>
                  <w:r w:rsidRPr="0063285C">
                    <w:t>R</w:t>
                  </w:r>
                </w:p>
              </w:tc>
            </w:tr>
            <w:tr w:rsidR="00E40C4B" w:rsidRPr="0063285C" w14:paraId="3C5E4562" w14:textId="77777777">
              <w:trPr>
                <w:trHeight w:val="421"/>
              </w:trPr>
              <w:tc>
                <w:tcPr>
                  <w:tcW w:w="5779" w:type="dxa"/>
                  <w:vAlign w:val="center"/>
                </w:tcPr>
                <w:p w14:paraId="55AB9CB4" w14:textId="77777777" w:rsidR="00E40C4B" w:rsidRPr="0063285C" w:rsidRDefault="00E40C4B">
                  <w:pPr>
                    <w:tabs>
                      <w:tab w:val="left" w:pos="567"/>
                      <w:tab w:val="left" w:pos="1134"/>
                      <w:tab w:val="right" w:leader="dot" w:pos="8789"/>
                    </w:tabs>
                  </w:pPr>
                  <w:r w:rsidRPr="0063285C">
                    <w:t>Imported content</w:t>
                  </w:r>
                  <w:r w:rsidRPr="0063285C" w:rsidDel="009B5884">
                    <w:t xml:space="preserve"> </w:t>
                  </w:r>
                  <w:r w:rsidRPr="0063285C">
                    <w:t>(x), as calculated in terms of SA</w:t>
                  </w:r>
                  <w:r>
                    <w:t>N</w:t>
                  </w:r>
                  <w:r w:rsidRPr="0063285C">
                    <w:t>S 1286:201</w:t>
                  </w:r>
                  <w:r>
                    <w:t>7</w:t>
                  </w:r>
                </w:p>
              </w:tc>
              <w:tc>
                <w:tcPr>
                  <w:tcW w:w="2791" w:type="dxa"/>
                  <w:vAlign w:val="center"/>
                </w:tcPr>
                <w:p w14:paraId="33A78321" w14:textId="77777777" w:rsidR="00E40C4B" w:rsidRPr="0063285C" w:rsidRDefault="00E40C4B">
                  <w:pPr>
                    <w:tabs>
                      <w:tab w:val="left" w:pos="567"/>
                      <w:tab w:val="left" w:pos="1134"/>
                      <w:tab w:val="right" w:leader="dot" w:pos="8789"/>
                    </w:tabs>
                  </w:pPr>
                  <w:r w:rsidRPr="0063285C">
                    <w:t>R</w:t>
                  </w:r>
                </w:p>
              </w:tc>
            </w:tr>
            <w:tr w:rsidR="00E40C4B" w:rsidRPr="0063285C" w14:paraId="15CFAA0E" w14:textId="77777777">
              <w:trPr>
                <w:trHeight w:val="440"/>
              </w:trPr>
              <w:tc>
                <w:tcPr>
                  <w:tcW w:w="5779" w:type="dxa"/>
                  <w:vAlign w:val="center"/>
                </w:tcPr>
                <w:p w14:paraId="07988384" w14:textId="77777777" w:rsidR="00E40C4B" w:rsidRPr="0063285C" w:rsidRDefault="00E40C4B">
                  <w:pPr>
                    <w:tabs>
                      <w:tab w:val="left" w:pos="567"/>
                      <w:tab w:val="left" w:pos="1134"/>
                      <w:tab w:val="right" w:leader="dot" w:pos="8789"/>
                    </w:tabs>
                  </w:pPr>
                  <w:r w:rsidRPr="0063285C">
                    <w:lastRenderedPageBreak/>
                    <w:t xml:space="preserve">Stipulated minimum threshold for local content (paragraph 2 above) </w:t>
                  </w:r>
                </w:p>
              </w:tc>
              <w:tc>
                <w:tcPr>
                  <w:tcW w:w="2791" w:type="dxa"/>
                  <w:vAlign w:val="center"/>
                </w:tcPr>
                <w:p w14:paraId="00FA1A4D" w14:textId="77777777" w:rsidR="00E40C4B" w:rsidRPr="0063285C" w:rsidRDefault="00E40C4B">
                  <w:pPr>
                    <w:tabs>
                      <w:tab w:val="right" w:pos="9356"/>
                    </w:tabs>
                  </w:pPr>
                  <w:r w:rsidRPr="0063285C">
                    <w:t>………….%</w:t>
                  </w:r>
                </w:p>
              </w:tc>
            </w:tr>
            <w:tr w:rsidR="00E40C4B" w:rsidRPr="0063285C" w14:paraId="18592E70" w14:textId="77777777">
              <w:trPr>
                <w:trHeight w:val="408"/>
              </w:trPr>
              <w:tc>
                <w:tcPr>
                  <w:tcW w:w="5779" w:type="dxa"/>
                  <w:vAlign w:val="center"/>
                </w:tcPr>
                <w:p w14:paraId="5ABBA9C3" w14:textId="77777777" w:rsidR="00E40C4B" w:rsidRPr="0063285C" w:rsidRDefault="00E40C4B">
                  <w:pPr>
                    <w:tabs>
                      <w:tab w:val="left" w:pos="567"/>
                      <w:tab w:val="left" w:pos="1134"/>
                      <w:tab w:val="right" w:leader="dot" w:pos="8789"/>
                    </w:tabs>
                  </w:pPr>
                  <w:r w:rsidRPr="0063285C">
                    <w:t>Local content %, as calculated in terms of SA</w:t>
                  </w:r>
                  <w:r>
                    <w:t>N</w:t>
                  </w:r>
                  <w:r w:rsidRPr="0063285C">
                    <w:t>S 1286:201</w:t>
                  </w:r>
                  <w:r>
                    <w:t>7</w:t>
                  </w:r>
                </w:p>
              </w:tc>
              <w:tc>
                <w:tcPr>
                  <w:tcW w:w="2791" w:type="dxa"/>
                  <w:vAlign w:val="center"/>
                </w:tcPr>
                <w:p w14:paraId="6C6C788A" w14:textId="77777777" w:rsidR="00E40C4B" w:rsidRPr="0063285C" w:rsidRDefault="00E40C4B">
                  <w:pPr>
                    <w:tabs>
                      <w:tab w:val="left" w:pos="567"/>
                      <w:tab w:val="left" w:pos="1134"/>
                      <w:tab w:val="right" w:leader="dot" w:pos="8789"/>
                    </w:tabs>
                  </w:pPr>
                  <w:r w:rsidRPr="0063285C">
                    <w:t>………….%</w:t>
                  </w:r>
                </w:p>
              </w:tc>
            </w:tr>
          </w:tbl>
          <w:p w14:paraId="30572C2C" w14:textId="77777777" w:rsidR="00E40C4B" w:rsidRPr="0063285C" w:rsidRDefault="00E40C4B">
            <w:pPr>
              <w:tabs>
                <w:tab w:val="left" w:pos="567"/>
                <w:tab w:val="left" w:pos="1134"/>
                <w:tab w:val="right" w:leader="dot" w:pos="8789"/>
              </w:tabs>
              <w:spacing w:before="360" w:line="276" w:lineRule="auto"/>
              <w:ind w:left="454" w:right="113"/>
              <w:rPr>
                <w:b/>
              </w:rPr>
            </w:pPr>
            <w:r w:rsidRPr="0063285C">
              <w:rPr>
                <w:b/>
              </w:rPr>
              <w:t>If the bid is for more than one product, the local content percentages for each product contained in Declaration C shall be used instead of the table above.</w:t>
            </w:r>
          </w:p>
          <w:p w14:paraId="1B465147" w14:textId="77777777" w:rsidR="00E40C4B" w:rsidRPr="0063285C" w:rsidRDefault="00E40C4B">
            <w:pPr>
              <w:tabs>
                <w:tab w:val="left" w:pos="567"/>
                <w:tab w:val="left" w:pos="1134"/>
                <w:tab w:val="right" w:leader="dot" w:pos="8789"/>
              </w:tabs>
              <w:spacing w:before="240" w:line="276" w:lineRule="auto"/>
              <w:ind w:left="454" w:right="113"/>
              <w:rPr>
                <w:b/>
              </w:rPr>
            </w:pPr>
            <w:r w:rsidRPr="0063285C">
              <w:rPr>
                <w:b/>
              </w:rPr>
              <w:t>The local content percentage for each product has been calculated using the formula given in clause 3 of SA</w:t>
            </w:r>
            <w:r>
              <w:rPr>
                <w:b/>
              </w:rPr>
              <w:t>N</w:t>
            </w:r>
            <w:r w:rsidRPr="0063285C">
              <w:rPr>
                <w:b/>
              </w:rPr>
              <w:t>S 1286:201</w:t>
            </w:r>
            <w:r>
              <w:rPr>
                <w:b/>
              </w:rPr>
              <w:t>7</w:t>
            </w:r>
            <w:r w:rsidRPr="0063285C">
              <w:rPr>
                <w:b/>
              </w:rPr>
              <w:t>, the rates of exchange indicated in paragraph 3.1 above and the information contained in Declarations D and E.</w:t>
            </w:r>
          </w:p>
          <w:p w14:paraId="73A8DA98" w14:textId="1F7EC3F1" w:rsidR="00E40C4B" w:rsidRPr="0063285C" w:rsidRDefault="004E1CF7" w:rsidP="00E209D2">
            <w:pPr>
              <w:pStyle w:val="abc"/>
              <w:numPr>
                <w:ilvl w:val="0"/>
                <w:numId w:val="51"/>
              </w:numPr>
              <w:spacing w:after="120"/>
              <w:ind w:left="0" w:right="113" w:firstLine="0"/>
              <w:rPr>
                <w:lang w:val="en-GB"/>
              </w:rPr>
            </w:pPr>
            <w:r>
              <w:rPr>
                <w:rFonts w:cs="Arial"/>
                <w:lang w:val="en-GB"/>
              </w:rPr>
              <w:t xml:space="preserve">(d) </w:t>
            </w:r>
            <w:r w:rsidR="00E40C4B" w:rsidRPr="0063285C">
              <w:rPr>
                <w:rFonts w:cs="Arial"/>
                <w:lang w:val="en-GB"/>
              </w:rPr>
              <w:t xml:space="preserve">I accept that the Procurement Authority / Institution has the right to request that the local content be verified </w:t>
            </w:r>
            <w:r w:rsidR="00E40C4B" w:rsidRPr="0063285C">
              <w:rPr>
                <w:lang w:val="en-GB"/>
              </w:rPr>
              <w:t>in terms of the requirements of SA</w:t>
            </w:r>
            <w:r w:rsidR="00E40C4B">
              <w:rPr>
                <w:lang w:val="en-GB"/>
              </w:rPr>
              <w:t>N</w:t>
            </w:r>
            <w:r w:rsidR="00E40C4B" w:rsidRPr="0063285C">
              <w:rPr>
                <w:lang w:val="en-GB"/>
              </w:rPr>
              <w:t>S 1286:201</w:t>
            </w:r>
            <w:r w:rsidR="00E40C4B">
              <w:rPr>
                <w:lang w:val="en-GB"/>
              </w:rPr>
              <w:t>7</w:t>
            </w:r>
            <w:r w:rsidR="00E40C4B" w:rsidRPr="0063285C">
              <w:rPr>
                <w:lang w:val="en-GB"/>
              </w:rPr>
              <w:t>.</w:t>
            </w:r>
          </w:p>
          <w:p w14:paraId="64AFDB77" w14:textId="77777777" w:rsidR="00E40C4B" w:rsidRPr="0063285C" w:rsidRDefault="00E40C4B">
            <w:pPr>
              <w:pStyle w:val="TABS2"/>
              <w:tabs>
                <w:tab w:val="clear" w:pos="9781"/>
                <w:tab w:val="right" w:leader="dot" w:pos="9639"/>
              </w:tabs>
              <w:spacing w:before="720"/>
              <w:jc w:val="left"/>
            </w:pPr>
            <w:r w:rsidRPr="0063285C">
              <w:t xml:space="preserve">SIGNATURE: </w:t>
            </w:r>
            <w:r w:rsidRPr="0063285C">
              <w:tab/>
            </w:r>
          </w:p>
          <w:p w14:paraId="4983555F" w14:textId="77777777" w:rsidR="00E40C4B" w:rsidRPr="0063285C" w:rsidRDefault="00E40C4B">
            <w:pPr>
              <w:pStyle w:val="TABS2"/>
              <w:tabs>
                <w:tab w:val="clear" w:pos="9781"/>
                <w:tab w:val="right" w:leader="dot" w:pos="9639"/>
              </w:tabs>
              <w:spacing w:before="360"/>
            </w:pPr>
            <w:r w:rsidRPr="0063285C">
              <w:t xml:space="preserve">DATE: </w:t>
            </w:r>
            <w:r w:rsidRPr="0063285C">
              <w:tab/>
            </w:r>
          </w:p>
          <w:p w14:paraId="4E6F01FD" w14:textId="77777777" w:rsidR="00E40C4B" w:rsidRPr="0063285C" w:rsidRDefault="00E40C4B">
            <w:pPr>
              <w:tabs>
                <w:tab w:val="right" w:leader="dot" w:pos="4423"/>
                <w:tab w:val="left" w:pos="4536"/>
                <w:tab w:val="left" w:pos="9781"/>
              </w:tabs>
              <w:spacing w:before="600" w:line="276" w:lineRule="auto"/>
              <w:ind w:right="-142"/>
              <w:rPr>
                <w:b/>
                <w:u w:val="single"/>
              </w:rPr>
            </w:pPr>
            <w:r w:rsidRPr="0063285C">
              <w:rPr>
                <w:b/>
                <w:u w:val="single"/>
              </w:rPr>
              <w:t>WITNESS 1:</w:t>
            </w:r>
          </w:p>
          <w:p w14:paraId="13AC3702" w14:textId="77777777" w:rsidR="00E40C4B" w:rsidRPr="0063285C" w:rsidRDefault="00E40C4B">
            <w:pPr>
              <w:tabs>
                <w:tab w:val="right" w:pos="4678"/>
                <w:tab w:val="right" w:leader="dot" w:pos="9639"/>
              </w:tabs>
              <w:spacing w:before="360" w:line="276" w:lineRule="auto"/>
              <w:ind w:right="-142"/>
            </w:pPr>
            <w:r w:rsidRPr="0063285C">
              <w:t xml:space="preserve">SIGNATURE: ……………………………………...  </w:t>
            </w:r>
            <w:r w:rsidRPr="0063285C">
              <w:tab/>
              <w:t>NAME (IN CAPITALS):</w:t>
            </w:r>
            <w:r w:rsidRPr="0063285C">
              <w:tab/>
            </w:r>
          </w:p>
          <w:p w14:paraId="50C6F103" w14:textId="77777777" w:rsidR="00E40C4B" w:rsidRPr="0063285C" w:rsidRDefault="00E40C4B">
            <w:pPr>
              <w:tabs>
                <w:tab w:val="right" w:leader="dot" w:pos="4423"/>
                <w:tab w:val="left" w:pos="4536"/>
                <w:tab w:val="left" w:pos="9781"/>
              </w:tabs>
              <w:spacing w:before="600" w:line="276" w:lineRule="auto"/>
              <w:ind w:right="-142"/>
              <w:rPr>
                <w:b/>
                <w:u w:val="single"/>
              </w:rPr>
            </w:pPr>
            <w:r w:rsidRPr="0063285C">
              <w:rPr>
                <w:b/>
                <w:u w:val="single"/>
              </w:rPr>
              <w:t>WITNESS 2:</w:t>
            </w:r>
          </w:p>
          <w:p w14:paraId="7B18DD26" w14:textId="77777777" w:rsidR="00E40C4B" w:rsidRPr="0063285C" w:rsidRDefault="00E40C4B">
            <w:pPr>
              <w:tabs>
                <w:tab w:val="right" w:leader="dot" w:pos="4678"/>
                <w:tab w:val="right" w:leader="dot" w:pos="9639"/>
              </w:tabs>
              <w:spacing w:before="360" w:line="276" w:lineRule="auto"/>
              <w:ind w:right="-142"/>
              <w:rPr>
                <w:b/>
                <w:u w:val="single"/>
              </w:rPr>
            </w:pPr>
            <w:r w:rsidRPr="0063285C">
              <w:t xml:space="preserve">SIGNATURE: ……………………………………...  </w:t>
            </w:r>
            <w:r w:rsidRPr="0063285C">
              <w:tab/>
              <w:t>NAME (IN CAPITALS):</w:t>
            </w:r>
            <w:r w:rsidRPr="0063285C">
              <w:tab/>
            </w:r>
          </w:p>
          <w:p w14:paraId="03E8EB93" w14:textId="77777777" w:rsidR="00E40C4B" w:rsidRPr="0063285C" w:rsidRDefault="00E40C4B">
            <w:pPr>
              <w:pStyle w:val="TABS2"/>
            </w:pPr>
            <w:r w:rsidRPr="0063285C">
              <w:br w:type="page"/>
            </w:r>
          </w:p>
          <w:p w14:paraId="19A2281E" w14:textId="77777777" w:rsidR="00E40C4B" w:rsidRPr="0063285C" w:rsidRDefault="00E40C4B">
            <w:pPr>
              <w:tabs>
                <w:tab w:val="left" w:pos="567"/>
                <w:tab w:val="right" w:leader="dot" w:pos="8789"/>
              </w:tabs>
              <w:spacing w:line="276" w:lineRule="auto"/>
              <w:ind w:left="567"/>
              <w:rPr>
                <w:b/>
                <w:bCs/>
              </w:rPr>
            </w:pPr>
          </w:p>
        </w:tc>
      </w:tr>
      <w:tr w:rsidR="00E40C4B" w:rsidRPr="0063285C" w14:paraId="4DA60B98" w14:textId="77777777">
        <w:trPr>
          <w:jc w:val="center"/>
        </w:trPr>
        <w:tc>
          <w:tcPr>
            <w:tcW w:w="9175" w:type="dxa"/>
            <w:shd w:val="clear" w:color="auto" w:fill="auto"/>
          </w:tcPr>
          <w:p w14:paraId="2F5792C3" w14:textId="77777777" w:rsidR="00E40C4B" w:rsidRPr="0063285C" w:rsidRDefault="00E40C4B">
            <w:pPr>
              <w:tabs>
                <w:tab w:val="left" w:pos="567"/>
                <w:tab w:val="left" w:pos="1134"/>
                <w:tab w:val="right" w:leader="dot" w:pos="8789"/>
              </w:tabs>
              <w:spacing w:line="276" w:lineRule="auto"/>
              <w:jc w:val="center"/>
              <w:rPr>
                <w:b/>
              </w:rPr>
            </w:pPr>
          </w:p>
        </w:tc>
      </w:tr>
    </w:tbl>
    <w:p w14:paraId="7617AE5E" w14:textId="77777777" w:rsidR="00E40C4B" w:rsidRPr="0063285C" w:rsidRDefault="00E40C4B" w:rsidP="00E40C4B">
      <w:pPr>
        <w:spacing w:line="276" w:lineRule="auto"/>
      </w:pPr>
    </w:p>
    <w:p w14:paraId="0589386C" w14:textId="77777777" w:rsidR="00E40C4B" w:rsidRPr="0063285C" w:rsidRDefault="00E40C4B" w:rsidP="00E40C4B">
      <w:pPr>
        <w:pStyle w:val="Heading4"/>
        <w:tabs>
          <w:tab w:val="clear" w:pos="1418"/>
        </w:tabs>
        <w:spacing w:before="240" w:after="120"/>
        <w:ind w:left="1276" w:hanging="1276"/>
        <w:rPr>
          <w:lang w:val="en-GB"/>
        </w:rPr>
        <w:sectPr w:rsidR="00E40C4B" w:rsidRPr="0063285C" w:rsidSect="00600D1D">
          <w:headerReference w:type="even" r:id="rId49"/>
          <w:headerReference w:type="default" r:id="rId50"/>
          <w:headerReference w:type="first" r:id="rId51"/>
          <w:pgSz w:w="11909" w:h="16834" w:code="9"/>
          <w:pgMar w:top="567" w:right="851" w:bottom="811" w:left="1134" w:header="567" w:footer="567" w:gutter="0"/>
          <w:cols w:space="720"/>
          <w:docGrid w:linePitch="272"/>
        </w:sectPr>
      </w:pPr>
    </w:p>
    <w:p w14:paraId="7C464CD7" w14:textId="77777777" w:rsidR="00E40C4B" w:rsidRPr="0063285C" w:rsidRDefault="00E40C4B" w:rsidP="00E921CB">
      <w:pPr>
        <w:pStyle w:val="Header3"/>
      </w:pPr>
      <w:bookmarkStart w:id="118" w:name="_Toc13828988"/>
      <w:bookmarkStart w:id="119" w:name="_Toc13829701"/>
      <w:bookmarkStart w:id="120" w:name="_Toc23512812"/>
      <w:bookmarkStart w:id="121" w:name="_Toc158962767"/>
      <w:r w:rsidRPr="0063285C">
        <w:lastRenderedPageBreak/>
        <w:t>FORM A3.6:</w:t>
      </w:r>
      <w:r w:rsidRPr="0063285C">
        <w:tab/>
        <w:t>LOCAL CONTENT DECLARATION: SUMMARY SCHEDULE (ANNEXURE C)</w:t>
      </w:r>
      <w:bookmarkEnd w:id="118"/>
      <w:bookmarkEnd w:id="119"/>
      <w:bookmarkEnd w:id="120"/>
      <w:bookmarkEnd w:id="121"/>
    </w:p>
    <w:p w14:paraId="1DF6E2BA" w14:textId="4389297B" w:rsidR="009673A3" w:rsidRPr="00767D34" w:rsidRDefault="009673A3" w:rsidP="009673A3">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2364CBEB" w14:textId="77777777" w:rsidR="009673A3" w:rsidRDefault="009673A3" w:rsidP="009673A3">
      <w:pPr>
        <w:rPr>
          <w:b/>
          <w:i/>
          <w:color w:val="A6A6A6"/>
          <w:highlight w:val="yellow"/>
        </w:rPr>
      </w:pPr>
    </w:p>
    <w:p w14:paraId="5CAB1D50" w14:textId="19C6FD9A" w:rsidR="00E40C4B" w:rsidRDefault="009673A3" w:rsidP="00AC00E4">
      <w:pPr>
        <w:rPr>
          <w:b/>
        </w:rPr>
      </w:pPr>
      <w:r w:rsidRPr="006C2C60">
        <w:rPr>
          <w:b/>
          <w:iCs/>
        </w:rPr>
        <w:t>FOR THE NOMINATED SUB-CONTRACT FOR THE DESIGN BUILD, OPERATIONS AND MAINTENANCE OF THE TOLL SYSTEM FOR THE OPERATIONS AND MAINTENANCE OF TOLL PLAZAS ON THE N1 NORTH TOLL ROAD</w:t>
      </w:r>
    </w:p>
    <w:p w14:paraId="2B90623A" w14:textId="77777777" w:rsidR="00E40C4B" w:rsidRPr="0063285C" w:rsidRDefault="00E40C4B" w:rsidP="00E40C4B">
      <w:pPr>
        <w:tabs>
          <w:tab w:val="right" w:leader="dot" w:pos="9072"/>
        </w:tabs>
        <w:spacing w:line="276" w:lineRule="auto"/>
        <w:rPr>
          <w:b/>
        </w:rPr>
      </w:pPr>
    </w:p>
    <w:tbl>
      <w:tblPr>
        <w:tblStyle w:val="TableGrid"/>
        <w:tblW w:w="14946" w:type="dxa"/>
        <w:tblLook w:val="04A0" w:firstRow="1" w:lastRow="0" w:firstColumn="1" w:lastColumn="0" w:noHBand="0" w:noVBand="1"/>
      </w:tblPr>
      <w:tblGrid>
        <w:gridCol w:w="620"/>
        <w:gridCol w:w="2777"/>
        <w:gridCol w:w="743"/>
        <w:gridCol w:w="3079"/>
        <w:gridCol w:w="686"/>
        <w:gridCol w:w="2697"/>
        <w:gridCol w:w="828"/>
        <w:gridCol w:w="2596"/>
        <w:gridCol w:w="920"/>
      </w:tblGrid>
      <w:tr w:rsidR="00E40C4B" w:rsidRPr="0063285C" w14:paraId="52D67BF5" w14:textId="77777777" w:rsidTr="00AC00E4">
        <w:trPr>
          <w:trHeight w:val="284"/>
        </w:trPr>
        <w:tc>
          <w:tcPr>
            <w:tcW w:w="620" w:type="dxa"/>
          </w:tcPr>
          <w:p w14:paraId="5D150E94" w14:textId="77777777" w:rsidR="00E40C4B" w:rsidRPr="0063285C" w:rsidRDefault="00E40C4B">
            <w:pPr>
              <w:spacing w:before="40" w:after="40"/>
            </w:pPr>
            <w:r w:rsidRPr="0063285C">
              <w:t>C1</w:t>
            </w:r>
          </w:p>
        </w:tc>
        <w:tc>
          <w:tcPr>
            <w:tcW w:w="2777" w:type="dxa"/>
            <w:shd w:val="clear" w:color="auto" w:fill="F2F2F2" w:themeFill="background1" w:themeFillShade="F2"/>
          </w:tcPr>
          <w:p w14:paraId="0BDD36DC" w14:textId="77777777" w:rsidR="00E40C4B" w:rsidRPr="0063285C" w:rsidRDefault="00E40C4B">
            <w:pPr>
              <w:spacing w:before="40" w:after="40"/>
            </w:pPr>
            <w:r w:rsidRPr="0063285C">
              <w:t>Tender No.:</w:t>
            </w:r>
          </w:p>
        </w:tc>
        <w:tc>
          <w:tcPr>
            <w:tcW w:w="10629" w:type="dxa"/>
            <w:gridSpan w:val="6"/>
          </w:tcPr>
          <w:p w14:paraId="408E4966" w14:textId="77777777" w:rsidR="00E40C4B" w:rsidRPr="0063285C" w:rsidRDefault="00E40C4B">
            <w:pPr>
              <w:spacing w:before="40" w:after="40"/>
            </w:pPr>
          </w:p>
        </w:tc>
        <w:tc>
          <w:tcPr>
            <w:tcW w:w="920" w:type="dxa"/>
            <w:vMerge w:val="restart"/>
            <w:shd w:val="clear" w:color="auto" w:fill="000000" w:themeFill="text1"/>
            <w:textDirection w:val="btLr"/>
            <w:vAlign w:val="center"/>
          </w:tcPr>
          <w:p w14:paraId="2DA29FBA" w14:textId="77777777" w:rsidR="00E40C4B" w:rsidRPr="0063285C" w:rsidRDefault="00E40C4B">
            <w:pPr>
              <w:spacing w:before="40" w:after="40"/>
              <w:ind w:left="113" w:right="113"/>
              <w:rPr>
                <w:b/>
              </w:rPr>
            </w:pPr>
            <w:r w:rsidRPr="0063285C">
              <w:rPr>
                <w:b/>
              </w:rPr>
              <w:t>Note: VAT to be excl</w:t>
            </w:r>
            <w:r w:rsidRPr="00D066FD">
              <w:rPr>
                <w:b/>
                <w:shd w:val="clear" w:color="auto" w:fill="000000" w:themeFill="text1"/>
              </w:rPr>
              <w:t xml:space="preserve">uded from all </w:t>
            </w:r>
            <w:r w:rsidRPr="0063285C">
              <w:rPr>
                <w:b/>
              </w:rPr>
              <w:t>calculations</w:t>
            </w:r>
          </w:p>
        </w:tc>
      </w:tr>
      <w:tr w:rsidR="00E40C4B" w:rsidRPr="0063285C" w14:paraId="1742ACC7" w14:textId="77777777" w:rsidTr="00AC00E4">
        <w:trPr>
          <w:trHeight w:val="284"/>
        </w:trPr>
        <w:tc>
          <w:tcPr>
            <w:tcW w:w="620" w:type="dxa"/>
          </w:tcPr>
          <w:p w14:paraId="095E5A99" w14:textId="77777777" w:rsidR="00E40C4B" w:rsidRPr="0063285C" w:rsidRDefault="00E40C4B">
            <w:pPr>
              <w:spacing w:before="40" w:after="40"/>
            </w:pPr>
            <w:r w:rsidRPr="0063285C">
              <w:t>C2</w:t>
            </w:r>
          </w:p>
        </w:tc>
        <w:tc>
          <w:tcPr>
            <w:tcW w:w="2777" w:type="dxa"/>
            <w:shd w:val="clear" w:color="auto" w:fill="F2F2F2" w:themeFill="background1" w:themeFillShade="F2"/>
          </w:tcPr>
          <w:p w14:paraId="03C644FA" w14:textId="77777777" w:rsidR="00E40C4B" w:rsidRPr="0063285C" w:rsidRDefault="00E40C4B">
            <w:pPr>
              <w:spacing w:before="40" w:after="40"/>
            </w:pPr>
            <w:r w:rsidRPr="0063285C">
              <w:t>Tender Description:</w:t>
            </w:r>
          </w:p>
        </w:tc>
        <w:tc>
          <w:tcPr>
            <w:tcW w:w="10629" w:type="dxa"/>
            <w:gridSpan w:val="6"/>
          </w:tcPr>
          <w:p w14:paraId="6850D06F" w14:textId="77777777" w:rsidR="00E40C4B" w:rsidRPr="0063285C" w:rsidRDefault="00E40C4B">
            <w:pPr>
              <w:spacing w:before="40" w:after="40"/>
            </w:pPr>
          </w:p>
        </w:tc>
        <w:tc>
          <w:tcPr>
            <w:tcW w:w="920" w:type="dxa"/>
            <w:vMerge/>
            <w:shd w:val="clear" w:color="auto" w:fill="000000" w:themeFill="text1"/>
            <w:textDirection w:val="btLr"/>
          </w:tcPr>
          <w:p w14:paraId="7F591334" w14:textId="77777777" w:rsidR="00E40C4B" w:rsidRPr="0063285C" w:rsidRDefault="00E40C4B">
            <w:pPr>
              <w:ind w:left="113" w:right="113"/>
            </w:pPr>
          </w:p>
        </w:tc>
      </w:tr>
      <w:tr w:rsidR="00E40C4B" w:rsidRPr="0063285C" w14:paraId="4D64BAA6" w14:textId="77777777" w:rsidTr="00AC00E4">
        <w:trPr>
          <w:trHeight w:val="284"/>
        </w:trPr>
        <w:tc>
          <w:tcPr>
            <w:tcW w:w="620" w:type="dxa"/>
          </w:tcPr>
          <w:p w14:paraId="73EAFD92" w14:textId="77777777" w:rsidR="00E40C4B" w:rsidRPr="0063285C" w:rsidRDefault="00E40C4B">
            <w:pPr>
              <w:spacing w:before="40" w:after="40"/>
            </w:pPr>
            <w:r w:rsidRPr="0063285C">
              <w:t>C3</w:t>
            </w:r>
          </w:p>
        </w:tc>
        <w:tc>
          <w:tcPr>
            <w:tcW w:w="2777" w:type="dxa"/>
            <w:shd w:val="clear" w:color="auto" w:fill="F2F2F2" w:themeFill="background1" w:themeFillShade="F2"/>
          </w:tcPr>
          <w:p w14:paraId="190EBB7C" w14:textId="77777777" w:rsidR="00E40C4B" w:rsidRPr="0063285C" w:rsidRDefault="00E40C4B">
            <w:pPr>
              <w:spacing w:before="40" w:after="40"/>
            </w:pPr>
            <w:r w:rsidRPr="0063285C">
              <w:t>Designated Product(s):</w:t>
            </w:r>
          </w:p>
        </w:tc>
        <w:tc>
          <w:tcPr>
            <w:tcW w:w="10629" w:type="dxa"/>
            <w:gridSpan w:val="6"/>
          </w:tcPr>
          <w:p w14:paraId="653B37D2" w14:textId="77777777" w:rsidR="00E40C4B" w:rsidRPr="0063285C" w:rsidRDefault="00E40C4B">
            <w:pPr>
              <w:spacing w:before="40" w:after="40"/>
            </w:pPr>
          </w:p>
        </w:tc>
        <w:tc>
          <w:tcPr>
            <w:tcW w:w="920" w:type="dxa"/>
            <w:vMerge/>
            <w:shd w:val="clear" w:color="auto" w:fill="000000" w:themeFill="text1"/>
            <w:textDirection w:val="btLr"/>
          </w:tcPr>
          <w:p w14:paraId="2BD960D6" w14:textId="77777777" w:rsidR="00E40C4B" w:rsidRPr="0063285C" w:rsidRDefault="00E40C4B">
            <w:pPr>
              <w:ind w:left="113" w:right="113"/>
            </w:pPr>
          </w:p>
        </w:tc>
      </w:tr>
      <w:tr w:rsidR="00E40C4B" w:rsidRPr="0063285C" w14:paraId="533288E8" w14:textId="77777777" w:rsidTr="00AC00E4">
        <w:trPr>
          <w:trHeight w:val="284"/>
        </w:trPr>
        <w:tc>
          <w:tcPr>
            <w:tcW w:w="620" w:type="dxa"/>
          </w:tcPr>
          <w:p w14:paraId="2C594208" w14:textId="77777777" w:rsidR="00E40C4B" w:rsidRPr="0063285C" w:rsidRDefault="00E40C4B">
            <w:pPr>
              <w:spacing w:before="40" w:after="40"/>
            </w:pPr>
            <w:r w:rsidRPr="0063285C">
              <w:t>C4</w:t>
            </w:r>
          </w:p>
        </w:tc>
        <w:tc>
          <w:tcPr>
            <w:tcW w:w="2777" w:type="dxa"/>
            <w:shd w:val="clear" w:color="auto" w:fill="F2F2F2" w:themeFill="background1" w:themeFillShade="F2"/>
          </w:tcPr>
          <w:p w14:paraId="7746EA92" w14:textId="77777777" w:rsidR="00E40C4B" w:rsidRPr="0063285C" w:rsidRDefault="00E40C4B">
            <w:pPr>
              <w:spacing w:before="40" w:after="40"/>
            </w:pPr>
            <w:r w:rsidRPr="0063285C">
              <w:t>Tender Authority:</w:t>
            </w:r>
          </w:p>
        </w:tc>
        <w:tc>
          <w:tcPr>
            <w:tcW w:w="10629" w:type="dxa"/>
            <w:gridSpan w:val="6"/>
          </w:tcPr>
          <w:p w14:paraId="76A1CFAF" w14:textId="77777777" w:rsidR="00E40C4B" w:rsidRPr="0063285C" w:rsidRDefault="00E40C4B">
            <w:pPr>
              <w:spacing w:before="40" w:after="40"/>
            </w:pPr>
          </w:p>
        </w:tc>
        <w:tc>
          <w:tcPr>
            <w:tcW w:w="920" w:type="dxa"/>
            <w:vMerge/>
            <w:shd w:val="clear" w:color="auto" w:fill="000000" w:themeFill="text1"/>
            <w:textDirection w:val="btLr"/>
          </w:tcPr>
          <w:p w14:paraId="38A9551A" w14:textId="77777777" w:rsidR="00E40C4B" w:rsidRPr="0063285C" w:rsidRDefault="00E40C4B">
            <w:pPr>
              <w:ind w:left="113" w:right="113"/>
            </w:pPr>
          </w:p>
        </w:tc>
      </w:tr>
      <w:tr w:rsidR="00E40C4B" w:rsidRPr="0063285C" w14:paraId="4EEC69C7" w14:textId="77777777" w:rsidTr="00AC00E4">
        <w:trPr>
          <w:trHeight w:val="284"/>
        </w:trPr>
        <w:tc>
          <w:tcPr>
            <w:tcW w:w="620" w:type="dxa"/>
          </w:tcPr>
          <w:p w14:paraId="54BB0A8A" w14:textId="77777777" w:rsidR="00E40C4B" w:rsidRPr="0063285C" w:rsidRDefault="00E40C4B">
            <w:pPr>
              <w:spacing w:before="40" w:after="40"/>
            </w:pPr>
            <w:r w:rsidRPr="0063285C">
              <w:t>C5</w:t>
            </w:r>
          </w:p>
        </w:tc>
        <w:tc>
          <w:tcPr>
            <w:tcW w:w="2777" w:type="dxa"/>
            <w:shd w:val="clear" w:color="auto" w:fill="F2F2F2" w:themeFill="background1" w:themeFillShade="F2"/>
          </w:tcPr>
          <w:p w14:paraId="26903D4E" w14:textId="77777777" w:rsidR="00E40C4B" w:rsidRPr="0063285C" w:rsidRDefault="00E40C4B">
            <w:pPr>
              <w:spacing w:before="40" w:after="40"/>
            </w:pPr>
            <w:r w:rsidRPr="0063285C">
              <w:t>Tendering Entity Name:</w:t>
            </w:r>
          </w:p>
        </w:tc>
        <w:tc>
          <w:tcPr>
            <w:tcW w:w="10629" w:type="dxa"/>
            <w:gridSpan w:val="6"/>
          </w:tcPr>
          <w:p w14:paraId="068CA5C4" w14:textId="77777777" w:rsidR="00E40C4B" w:rsidRPr="0063285C" w:rsidRDefault="00E40C4B">
            <w:pPr>
              <w:spacing w:before="40" w:after="40"/>
            </w:pPr>
          </w:p>
        </w:tc>
        <w:tc>
          <w:tcPr>
            <w:tcW w:w="920" w:type="dxa"/>
            <w:vMerge/>
            <w:shd w:val="clear" w:color="auto" w:fill="000000" w:themeFill="text1"/>
            <w:textDirection w:val="btLr"/>
          </w:tcPr>
          <w:p w14:paraId="5CC00E2B" w14:textId="77777777" w:rsidR="00E40C4B" w:rsidRPr="0063285C" w:rsidRDefault="00E40C4B">
            <w:pPr>
              <w:ind w:left="113" w:right="113"/>
            </w:pPr>
          </w:p>
        </w:tc>
      </w:tr>
      <w:tr w:rsidR="00E40C4B" w:rsidRPr="0063285C" w14:paraId="41B727AE" w14:textId="77777777" w:rsidTr="00AC00E4">
        <w:trPr>
          <w:trHeight w:val="284"/>
        </w:trPr>
        <w:tc>
          <w:tcPr>
            <w:tcW w:w="620" w:type="dxa"/>
          </w:tcPr>
          <w:p w14:paraId="5EA2CF2F" w14:textId="77777777" w:rsidR="00E40C4B" w:rsidRPr="0063285C" w:rsidRDefault="00E40C4B">
            <w:pPr>
              <w:spacing w:before="40" w:after="40"/>
            </w:pPr>
            <w:r w:rsidRPr="0063285C">
              <w:t>C6</w:t>
            </w:r>
          </w:p>
        </w:tc>
        <w:tc>
          <w:tcPr>
            <w:tcW w:w="2777" w:type="dxa"/>
            <w:shd w:val="clear" w:color="auto" w:fill="F2F2F2" w:themeFill="background1" w:themeFillShade="F2"/>
          </w:tcPr>
          <w:p w14:paraId="26F31A63" w14:textId="77777777" w:rsidR="00E40C4B" w:rsidRPr="0063285C" w:rsidRDefault="00E40C4B">
            <w:pPr>
              <w:spacing w:before="40" w:after="40"/>
            </w:pPr>
            <w:r w:rsidRPr="0063285C">
              <w:t>Tender Exchange Rate:</w:t>
            </w:r>
          </w:p>
        </w:tc>
        <w:tc>
          <w:tcPr>
            <w:tcW w:w="743" w:type="dxa"/>
          </w:tcPr>
          <w:p w14:paraId="57481969" w14:textId="77777777" w:rsidR="00E40C4B" w:rsidRPr="0063285C" w:rsidRDefault="00E40C4B">
            <w:pPr>
              <w:spacing w:before="40" w:after="40"/>
            </w:pPr>
            <w:r w:rsidRPr="0063285C">
              <w:t>Pula</w:t>
            </w:r>
          </w:p>
        </w:tc>
        <w:tc>
          <w:tcPr>
            <w:tcW w:w="3079" w:type="dxa"/>
          </w:tcPr>
          <w:p w14:paraId="0403BBFF" w14:textId="77777777" w:rsidR="00E40C4B" w:rsidRPr="0063285C" w:rsidRDefault="00E40C4B">
            <w:pPr>
              <w:spacing w:before="40" w:after="40"/>
            </w:pPr>
            <w:r w:rsidRPr="0063285C">
              <w:t>P</w:t>
            </w:r>
          </w:p>
        </w:tc>
        <w:tc>
          <w:tcPr>
            <w:tcW w:w="686" w:type="dxa"/>
          </w:tcPr>
          <w:p w14:paraId="1E4FD9DD" w14:textId="77777777" w:rsidR="00E40C4B" w:rsidRPr="0063285C" w:rsidRDefault="00E40C4B">
            <w:pPr>
              <w:spacing w:before="40" w:after="40"/>
            </w:pPr>
            <w:r w:rsidRPr="0063285C">
              <w:t>EU</w:t>
            </w:r>
          </w:p>
        </w:tc>
        <w:tc>
          <w:tcPr>
            <w:tcW w:w="2697" w:type="dxa"/>
          </w:tcPr>
          <w:p w14:paraId="7865BDE9" w14:textId="77777777" w:rsidR="00E40C4B" w:rsidRPr="0063285C" w:rsidRDefault="00E40C4B">
            <w:pPr>
              <w:spacing w:before="40" w:after="40"/>
            </w:pPr>
            <w:r w:rsidRPr="0063285C">
              <w:t>€</w:t>
            </w:r>
          </w:p>
        </w:tc>
        <w:tc>
          <w:tcPr>
            <w:tcW w:w="828" w:type="dxa"/>
          </w:tcPr>
          <w:p w14:paraId="7233908C" w14:textId="77777777" w:rsidR="00E40C4B" w:rsidRPr="0063285C" w:rsidRDefault="00E40C4B">
            <w:pPr>
              <w:spacing w:before="40" w:after="40"/>
            </w:pPr>
            <w:r w:rsidRPr="0063285C">
              <w:t>GBP</w:t>
            </w:r>
          </w:p>
        </w:tc>
        <w:tc>
          <w:tcPr>
            <w:tcW w:w="2596" w:type="dxa"/>
          </w:tcPr>
          <w:p w14:paraId="3F3D4345" w14:textId="77777777" w:rsidR="00E40C4B" w:rsidRPr="0063285C" w:rsidRDefault="00E40C4B">
            <w:pPr>
              <w:spacing w:before="40" w:after="40"/>
            </w:pPr>
            <w:r w:rsidRPr="0063285C">
              <w:t>£</w:t>
            </w:r>
          </w:p>
        </w:tc>
        <w:tc>
          <w:tcPr>
            <w:tcW w:w="920" w:type="dxa"/>
            <w:vMerge/>
            <w:shd w:val="clear" w:color="auto" w:fill="000000" w:themeFill="text1"/>
            <w:textDirection w:val="btLr"/>
          </w:tcPr>
          <w:p w14:paraId="2C4A8403" w14:textId="77777777" w:rsidR="00E40C4B" w:rsidRPr="0063285C" w:rsidRDefault="00E40C4B">
            <w:pPr>
              <w:ind w:left="113" w:right="113"/>
            </w:pPr>
          </w:p>
        </w:tc>
      </w:tr>
    </w:tbl>
    <w:p w14:paraId="2A7A07B8" w14:textId="77777777" w:rsidR="00E40C4B" w:rsidRPr="0063285C" w:rsidRDefault="00E40C4B" w:rsidP="00E40C4B">
      <w:pPr>
        <w:spacing w:before="40" w:after="40"/>
        <w:rPr>
          <w:sz w:val="6"/>
          <w:szCs w:val="6"/>
        </w:rPr>
      </w:pPr>
    </w:p>
    <w:tbl>
      <w:tblPr>
        <w:tblStyle w:val="TableGrid"/>
        <w:tblW w:w="14850" w:type="dxa"/>
        <w:tblLook w:val="04A0" w:firstRow="1" w:lastRow="0" w:firstColumn="1" w:lastColumn="0" w:noHBand="0" w:noVBand="1"/>
      </w:tblPr>
      <w:tblGrid>
        <w:gridCol w:w="1641"/>
        <w:gridCol w:w="1640"/>
        <w:gridCol w:w="1034"/>
        <w:gridCol w:w="1188"/>
        <w:gridCol w:w="549"/>
        <w:gridCol w:w="639"/>
        <w:gridCol w:w="539"/>
        <w:gridCol w:w="448"/>
        <w:gridCol w:w="989"/>
        <w:gridCol w:w="358"/>
        <w:gridCol w:w="722"/>
        <w:gridCol w:w="229"/>
        <w:gridCol w:w="1034"/>
        <w:gridCol w:w="1034"/>
        <w:gridCol w:w="1388"/>
        <w:gridCol w:w="1418"/>
      </w:tblGrid>
      <w:tr w:rsidR="00E40C4B" w:rsidRPr="0063285C" w14:paraId="105F4FD9" w14:textId="77777777" w:rsidTr="00AC00E4">
        <w:trPr>
          <w:trHeight w:val="114"/>
        </w:trPr>
        <w:tc>
          <w:tcPr>
            <w:tcW w:w="1647" w:type="dxa"/>
            <w:tcBorders>
              <w:top w:val="nil"/>
              <w:left w:val="nil"/>
              <w:right w:val="nil"/>
            </w:tcBorders>
          </w:tcPr>
          <w:p w14:paraId="2686D897" w14:textId="77777777" w:rsidR="00E40C4B" w:rsidRPr="0063285C" w:rsidRDefault="00E40C4B">
            <w:pPr>
              <w:spacing w:before="40" w:after="40"/>
            </w:pPr>
          </w:p>
        </w:tc>
        <w:tc>
          <w:tcPr>
            <w:tcW w:w="1647" w:type="dxa"/>
            <w:tcBorders>
              <w:top w:val="nil"/>
              <w:left w:val="nil"/>
            </w:tcBorders>
          </w:tcPr>
          <w:p w14:paraId="1E2FDBEB" w14:textId="77777777" w:rsidR="00E40C4B" w:rsidRPr="0063285C" w:rsidRDefault="00E40C4B">
            <w:pPr>
              <w:spacing w:before="40" w:after="40"/>
            </w:pPr>
          </w:p>
        </w:tc>
        <w:tc>
          <w:tcPr>
            <w:tcW w:w="6442" w:type="dxa"/>
            <w:gridSpan w:val="9"/>
            <w:shd w:val="clear" w:color="auto" w:fill="000000" w:themeFill="text1"/>
          </w:tcPr>
          <w:p w14:paraId="2D148FA7" w14:textId="77777777" w:rsidR="00E40C4B" w:rsidRPr="0063285C" w:rsidRDefault="00E40C4B">
            <w:pPr>
              <w:spacing w:before="40" w:after="40"/>
              <w:jc w:val="center"/>
              <w:rPr>
                <w:b/>
              </w:rPr>
            </w:pPr>
            <w:r w:rsidRPr="0063285C">
              <w:rPr>
                <w:b/>
              </w:rPr>
              <w:t>Calculation of Local Content</w:t>
            </w:r>
          </w:p>
        </w:tc>
        <w:tc>
          <w:tcPr>
            <w:tcW w:w="229" w:type="dxa"/>
            <w:vMerge w:val="restart"/>
            <w:tcBorders>
              <w:top w:val="nil"/>
              <w:bottom w:val="nil"/>
            </w:tcBorders>
          </w:tcPr>
          <w:p w14:paraId="08D7C5E0" w14:textId="77777777" w:rsidR="00E40C4B" w:rsidRPr="0063285C" w:rsidRDefault="00E40C4B">
            <w:pPr>
              <w:spacing w:before="40" w:after="40"/>
            </w:pPr>
          </w:p>
        </w:tc>
        <w:tc>
          <w:tcPr>
            <w:tcW w:w="4885" w:type="dxa"/>
            <w:gridSpan w:val="4"/>
            <w:shd w:val="clear" w:color="auto" w:fill="F2F2F2" w:themeFill="background1" w:themeFillShade="F2"/>
          </w:tcPr>
          <w:p w14:paraId="58CECB6F" w14:textId="77777777" w:rsidR="00E40C4B" w:rsidRPr="0063285C" w:rsidRDefault="00E40C4B">
            <w:pPr>
              <w:spacing w:before="40" w:after="40"/>
              <w:jc w:val="center"/>
              <w:rPr>
                <w:b/>
              </w:rPr>
            </w:pPr>
            <w:r w:rsidRPr="0063285C">
              <w:rPr>
                <w:b/>
              </w:rPr>
              <w:t>Tender Summary</w:t>
            </w:r>
          </w:p>
        </w:tc>
      </w:tr>
      <w:tr w:rsidR="005A278C" w:rsidRPr="0063285C" w14:paraId="2A36CED0" w14:textId="77777777" w:rsidTr="00AC00E4">
        <w:trPr>
          <w:trHeight w:val="284"/>
        </w:trPr>
        <w:tc>
          <w:tcPr>
            <w:tcW w:w="1647" w:type="dxa"/>
            <w:shd w:val="clear" w:color="auto" w:fill="F2F2F2" w:themeFill="background1" w:themeFillShade="F2"/>
          </w:tcPr>
          <w:p w14:paraId="3386E83D" w14:textId="77777777" w:rsidR="00E40C4B" w:rsidRPr="0063285C" w:rsidRDefault="00E40C4B">
            <w:pPr>
              <w:jc w:val="center"/>
              <w:rPr>
                <w:b/>
                <w:sz w:val="18"/>
                <w:szCs w:val="18"/>
              </w:rPr>
            </w:pPr>
            <w:r w:rsidRPr="0063285C">
              <w:rPr>
                <w:b/>
                <w:sz w:val="18"/>
                <w:szCs w:val="18"/>
              </w:rPr>
              <w:t>Tender Item No.’s</w:t>
            </w:r>
          </w:p>
        </w:tc>
        <w:tc>
          <w:tcPr>
            <w:tcW w:w="1647" w:type="dxa"/>
            <w:shd w:val="clear" w:color="auto" w:fill="F2F2F2" w:themeFill="background1" w:themeFillShade="F2"/>
          </w:tcPr>
          <w:p w14:paraId="59882CAC" w14:textId="77777777" w:rsidR="00E40C4B" w:rsidRPr="0063285C" w:rsidRDefault="00E40C4B">
            <w:pPr>
              <w:jc w:val="center"/>
              <w:rPr>
                <w:b/>
                <w:sz w:val="18"/>
                <w:szCs w:val="18"/>
              </w:rPr>
            </w:pPr>
            <w:r w:rsidRPr="0063285C">
              <w:rPr>
                <w:b/>
                <w:sz w:val="18"/>
                <w:szCs w:val="18"/>
              </w:rPr>
              <w:t>List of Items</w:t>
            </w:r>
          </w:p>
        </w:tc>
        <w:tc>
          <w:tcPr>
            <w:tcW w:w="1035" w:type="dxa"/>
            <w:shd w:val="clear" w:color="auto" w:fill="F2F2F2" w:themeFill="background1" w:themeFillShade="F2"/>
          </w:tcPr>
          <w:p w14:paraId="5826AB62" w14:textId="77777777" w:rsidR="00E40C4B" w:rsidRPr="0063285C" w:rsidRDefault="00E40C4B">
            <w:pPr>
              <w:jc w:val="center"/>
              <w:rPr>
                <w:b/>
                <w:sz w:val="18"/>
                <w:szCs w:val="18"/>
              </w:rPr>
            </w:pPr>
            <w:r w:rsidRPr="0063285C">
              <w:rPr>
                <w:b/>
                <w:sz w:val="18"/>
                <w:szCs w:val="18"/>
              </w:rPr>
              <w:t>Tender Price</w:t>
            </w:r>
          </w:p>
          <w:p w14:paraId="5E89B3D4" w14:textId="77777777" w:rsidR="00E40C4B" w:rsidRPr="0063285C" w:rsidRDefault="00E40C4B">
            <w:pPr>
              <w:jc w:val="center"/>
              <w:rPr>
                <w:b/>
                <w:sz w:val="18"/>
                <w:szCs w:val="18"/>
              </w:rPr>
            </w:pPr>
            <w:r w:rsidRPr="0063285C">
              <w:rPr>
                <w:b/>
                <w:sz w:val="18"/>
                <w:szCs w:val="18"/>
              </w:rPr>
              <w:t>Each</w:t>
            </w:r>
          </w:p>
          <w:p w14:paraId="63C4B510" w14:textId="77777777" w:rsidR="00E40C4B" w:rsidRPr="0063285C" w:rsidRDefault="00E40C4B">
            <w:pPr>
              <w:jc w:val="center"/>
              <w:rPr>
                <w:b/>
                <w:sz w:val="18"/>
                <w:szCs w:val="18"/>
              </w:rPr>
            </w:pPr>
            <w:r w:rsidRPr="0063285C">
              <w:rPr>
                <w:b/>
                <w:sz w:val="18"/>
                <w:szCs w:val="18"/>
              </w:rPr>
              <w:t>(Excl. VAT)</w:t>
            </w:r>
          </w:p>
        </w:tc>
        <w:tc>
          <w:tcPr>
            <w:tcW w:w="1189" w:type="dxa"/>
            <w:shd w:val="clear" w:color="auto" w:fill="F2F2F2" w:themeFill="background1" w:themeFillShade="F2"/>
          </w:tcPr>
          <w:p w14:paraId="0C6319FB" w14:textId="77777777" w:rsidR="00E40C4B" w:rsidRPr="0063285C" w:rsidRDefault="00E40C4B">
            <w:pPr>
              <w:jc w:val="center"/>
              <w:rPr>
                <w:b/>
                <w:sz w:val="18"/>
                <w:szCs w:val="18"/>
              </w:rPr>
            </w:pPr>
            <w:r w:rsidRPr="0063285C">
              <w:rPr>
                <w:b/>
                <w:sz w:val="18"/>
                <w:szCs w:val="18"/>
              </w:rPr>
              <w:t>Exempted Imported Value</w:t>
            </w:r>
          </w:p>
        </w:tc>
        <w:tc>
          <w:tcPr>
            <w:tcW w:w="1189" w:type="dxa"/>
            <w:gridSpan w:val="2"/>
            <w:shd w:val="clear" w:color="auto" w:fill="F2F2F2" w:themeFill="background1" w:themeFillShade="F2"/>
          </w:tcPr>
          <w:p w14:paraId="50E86CA1" w14:textId="77777777" w:rsidR="00E40C4B" w:rsidRPr="0063285C" w:rsidRDefault="00E40C4B">
            <w:pPr>
              <w:jc w:val="center"/>
              <w:rPr>
                <w:b/>
                <w:sz w:val="18"/>
                <w:szCs w:val="18"/>
              </w:rPr>
            </w:pPr>
            <w:r w:rsidRPr="0063285C">
              <w:rPr>
                <w:b/>
                <w:sz w:val="18"/>
                <w:szCs w:val="18"/>
              </w:rPr>
              <w:t>Tender Value Net of Exempted Imported Content</w:t>
            </w:r>
          </w:p>
        </w:tc>
        <w:tc>
          <w:tcPr>
            <w:tcW w:w="956" w:type="dxa"/>
            <w:gridSpan w:val="2"/>
            <w:shd w:val="clear" w:color="auto" w:fill="F2F2F2" w:themeFill="background1" w:themeFillShade="F2"/>
          </w:tcPr>
          <w:p w14:paraId="7F9C2A09" w14:textId="77777777" w:rsidR="00E40C4B" w:rsidRPr="0063285C" w:rsidRDefault="00E40C4B">
            <w:pPr>
              <w:jc w:val="center"/>
              <w:rPr>
                <w:b/>
                <w:sz w:val="18"/>
                <w:szCs w:val="18"/>
              </w:rPr>
            </w:pPr>
            <w:r w:rsidRPr="0063285C">
              <w:rPr>
                <w:b/>
                <w:sz w:val="18"/>
                <w:szCs w:val="18"/>
              </w:rPr>
              <w:t>Imported Value</w:t>
            </w:r>
          </w:p>
        </w:tc>
        <w:tc>
          <w:tcPr>
            <w:tcW w:w="991" w:type="dxa"/>
            <w:shd w:val="clear" w:color="auto" w:fill="F2F2F2" w:themeFill="background1" w:themeFillShade="F2"/>
          </w:tcPr>
          <w:p w14:paraId="25059B66" w14:textId="77777777" w:rsidR="00E40C4B" w:rsidRPr="0063285C" w:rsidRDefault="00E40C4B">
            <w:pPr>
              <w:jc w:val="center"/>
              <w:rPr>
                <w:b/>
                <w:sz w:val="18"/>
                <w:szCs w:val="18"/>
              </w:rPr>
            </w:pPr>
            <w:r w:rsidRPr="0063285C">
              <w:rPr>
                <w:b/>
                <w:sz w:val="18"/>
                <w:szCs w:val="18"/>
              </w:rPr>
              <w:t>Local Value</w:t>
            </w:r>
          </w:p>
        </w:tc>
        <w:tc>
          <w:tcPr>
            <w:tcW w:w="1082" w:type="dxa"/>
            <w:gridSpan w:val="2"/>
            <w:shd w:val="clear" w:color="auto" w:fill="F2F2F2" w:themeFill="background1" w:themeFillShade="F2"/>
          </w:tcPr>
          <w:p w14:paraId="632762E8" w14:textId="77777777" w:rsidR="00E40C4B" w:rsidRPr="0063285C" w:rsidRDefault="00E40C4B">
            <w:pPr>
              <w:jc w:val="center"/>
              <w:rPr>
                <w:b/>
                <w:sz w:val="18"/>
                <w:szCs w:val="18"/>
              </w:rPr>
            </w:pPr>
            <w:r w:rsidRPr="0063285C">
              <w:rPr>
                <w:b/>
                <w:sz w:val="18"/>
                <w:szCs w:val="18"/>
              </w:rPr>
              <w:t>Local Content %</w:t>
            </w:r>
          </w:p>
          <w:p w14:paraId="790A49BA" w14:textId="77777777" w:rsidR="00E40C4B" w:rsidRPr="0063285C" w:rsidRDefault="00E40C4B">
            <w:pPr>
              <w:jc w:val="center"/>
              <w:rPr>
                <w:b/>
                <w:sz w:val="18"/>
                <w:szCs w:val="18"/>
              </w:rPr>
            </w:pPr>
            <w:r w:rsidRPr="0063285C">
              <w:rPr>
                <w:b/>
                <w:sz w:val="18"/>
                <w:szCs w:val="18"/>
              </w:rPr>
              <w:t>(Per Item)</w:t>
            </w:r>
          </w:p>
        </w:tc>
        <w:tc>
          <w:tcPr>
            <w:tcW w:w="229" w:type="dxa"/>
            <w:vMerge/>
            <w:tcBorders>
              <w:bottom w:val="nil"/>
            </w:tcBorders>
          </w:tcPr>
          <w:p w14:paraId="1ABB508B" w14:textId="77777777" w:rsidR="00E40C4B" w:rsidRPr="0063285C" w:rsidRDefault="00E40C4B">
            <w:pPr>
              <w:jc w:val="center"/>
              <w:rPr>
                <w:b/>
                <w:sz w:val="18"/>
                <w:szCs w:val="18"/>
              </w:rPr>
            </w:pPr>
          </w:p>
        </w:tc>
        <w:tc>
          <w:tcPr>
            <w:tcW w:w="1036" w:type="dxa"/>
            <w:shd w:val="clear" w:color="auto" w:fill="F2F2F2" w:themeFill="background1" w:themeFillShade="F2"/>
          </w:tcPr>
          <w:p w14:paraId="1F0DB499" w14:textId="77777777" w:rsidR="00E40C4B" w:rsidRPr="0063285C" w:rsidRDefault="00E40C4B">
            <w:pPr>
              <w:jc w:val="center"/>
              <w:rPr>
                <w:b/>
                <w:sz w:val="18"/>
                <w:szCs w:val="18"/>
              </w:rPr>
            </w:pPr>
            <w:r w:rsidRPr="0063285C">
              <w:rPr>
                <w:b/>
                <w:sz w:val="18"/>
                <w:szCs w:val="18"/>
              </w:rPr>
              <w:t>Tender Qty</w:t>
            </w:r>
          </w:p>
        </w:tc>
        <w:tc>
          <w:tcPr>
            <w:tcW w:w="1036" w:type="dxa"/>
            <w:shd w:val="clear" w:color="auto" w:fill="F2F2F2" w:themeFill="background1" w:themeFillShade="F2"/>
          </w:tcPr>
          <w:p w14:paraId="6BD60BB9" w14:textId="77777777" w:rsidR="00E40C4B" w:rsidRPr="0063285C" w:rsidRDefault="00E40C4B">
            <w:pPr>
              <w:jc w:val="center"/>
              <w:rPr>
                <w:b/>
                <w:sz w:val="18"/>
                <w:szCs w:val="18"/>
              </w:rPr>
            </w:pPr>
            <w:r w:rsidRPr="0063285C">
              <w:rPr>
                <w:b/>
                <w:sz w:val="18"/>
                <w:szCs w:val="18"/>
              </w:rPr>
              <w:t>Total Tender Value</w:t>
            </w:r>
          </w:p>
        </w:tc>
        <w:tc>
          <w:tcPr>
            <w:tcW w:w="1391" w:type="dxa"/>
            <w:shd w:val="clear" w:color="auto" w:fill="F2F2F2" w:themeFill="background1" w:themeFillShade="F2"/>
          </w:tcPr>
          <w:p w14:paraId="0D8CB69D" w14:textId="77777777" w:rsidR="00E40C4B" w:rsidRPr="0063285C" w:rsidRDefault="00E40C4B">
            <w:pPr>
              <w:jc w:val="center"/>
              <w:rPr>
                <w:b/>
                <w:sz w:val="18"/>
                <w:szCs w:val="18"/>
              </w:rPr>
            </w:pPr>
            <w:r w:rsidRPr="0063285C">
              <w:rPr>
                <w:b/>
                <w:sz w:val="18"/>
                <w:szCs w:val="18"/>
              </w:rPr>
              <w:t>Total Exempted Imported Content</w:t>
            </w:r>
          </w:p>
        </w:tc>
        <w:tc>
          <w:tcPr>
            <w:tcW w:w="1422" w:type="dxa"/>
            <w:shd w:val="clear" w:color="auto" w:fill="F2F2F2" w:themeFill="background1" w:themeFillShade="F2"/>
          </w:tcPr>
          <w:p w14:paraId="6A4668FE" w14:textId="77777777" w:rsidR="00E40C4B" w:rsidRPr="0063285C" w:rsidRDefault="00E40C4B">
            <w:pPr>
              <w:jc w:val="center"/>
              <w:rPr>
                <w:b/>
                <w:sz w:val="18"/>
                <w:szCs w:val="18"/>
              </w:rPr>
            </w:pPr>
            <w:r w:rsidRPr="0063285C">
              <w:rPr>
                <w:b/>
                <w:sz w:val="18"/>
                <w:szCs w:val="18"/>
              </w:rPr>
              <w:t>Total Imported Content</w:t>
            </w:r>
          </w:p>
        </w:tc>
      </w:tr>
      <w:tr w:rsidR="00E40C4B" w:rsidRPr="0063285C" w14:paraId="67FC09B8" w14:textId="77777777" w:rsidTr="00AC00E4">
        <w:trPr>
          <w:trHeight w:val="284"/>
        </w:trPr>
        <w:tc>
          <w:tcPr>
            <w:tcW w:w="1647" w:type="dxa"/>
          </w:tcPr>
          <w:p w14:paraId="4AFA8EE5" w14:textId="0E2C6AB3" w:rsidR="00E40C4B" w:rsidRPr="00FB3308" w:rsidRDefault="00E40C4B" w:rsidP="000F2773">
            <w:pPr>
              <w:jc w:val="center"/>
              <w:rPr>
                <w:i/>
                <w:color w:val="A6A6A6" w:themeColor="background1" w:themeShade="A6"/>
                <w:highlight w:val="yellow"/>
              </w:rPr>
            </w:pPr>
            <w:r w:rsidRPr="00C10D00">
              <w:rPr>
                <w:i/>
              </w:rPr>
              <w:t xml:space="preserve">(C8) </w:t>
            </w:r>
          </w:p>
        </w:tc>
        <w:tc>
          <w:tcPr>
            <w:tcW w:w="1647" w:type="dxa"/>
          </w:tcPr>
          <w:p w14:paraId="07D04920" w14:textId="49ED895E" w:rsidR="00E40C4B" w:rsidRPr="00FB3308" w:rsidRDefault="00E40C4B" w:rsidP="000F2773">
            <w:pPr>
              <w:jc w:val="center"/>
              <w:rPr>
                <w:i/>
                <w:color w:val="A6A6A6" w:themeColor="background1" w:themeShade="A6"/>
                <w:highlight w:val="yellow"/>
              </w:rPr>
            </w:pPr>
            <w:r w:rsidRPr="00C10D00">
              <w:rPr>
                <w:i/>
              </w:rPr>
              <w:t xml:space="preserve">(C9) </w:t>
            </w:r>
          </w:p>
        </w:tc>
        <w:tc>
          <w:tcPr>
            <w:tcW w:w="1035" w:type="dxa"/>
          </w:tcPr>
          <w:p w14:paraId="5C91FB08" w14:textId="77777777" w:rsidR="00E40C4B" w:rsidRPr="0063285C" w:rsidRDefault="00E40C4B">
            <w:pPr>
              <w:jc w:val="center"/>
              <w:rPr>
                <w:i/>
              </w:rPr>
            </w:pPr>
            <w:r w:rsidRPr="0063285C">
              <w:rPr>
                <w:i/>
              </w:rPr>
              <w:t>(C10)</w:t>
            </w:r>
          </w:p>
        </w:tc>
        <w:tc>
          <w:tcPr>
            <w:tcW w:w="1189" w:type="dxa"/>
          </w:tcPr>
          <w:p w14:paraId="67585AC3" w14:textId="77777777" w:rsidR="00E40C4B" w:rsidRPr="0063285C" w:rsidRDefault="00E40C4B">
            <w:pPr>
              <w:jc w:val="center"/>
              <w:rPr>
                <w:i/>
              </w:rPr>
            </w:pPr>
            <w:r w:rsidRPr="0063285C">
              <w:rPr>
                <w:i/>
              </w:rPr>
              <w:t>(C11)</w:t>
            </w:r>
          </w:p>
        </w:tc>
        <w:tc>
          <w:tcPr>
            <w:tcW w:w="1189" w:type="dxa"/>
            <w:gridSpan w:val="2"/>
          </w:tcPr>
          <w:p w14:paraId="439EEA85" w14:textId="77777777" w:rsidR="00E40C4B" w:rsidRPr="0063285C" w:rsidRDefault="00E40C4B">
            <w:pPr>
              <w:jc w:val="center"/>
              <w:rPr>
                <w:i/>
              </w:rPr>
            </w:pPr>
            <w:r w:rsidRPr="0063285C">
              <w:rPr>
                <w:i/>
              </w:rPr>
              <w:t>(C12)</w:t>
            </w:r>
          </w:p>
        </w:tc>
        <w:tc>
          <w:tcPr>
            <w:tcW w:w="956" w:type="dxa"/>
            <w:gridSpan w:val="2"/>
          </w:tcPr>
          <w:p w14:paraId="4297B793" w14:textId="77777777" w:rsidR="00E40C4B" w:rsidRPr="0063285C" w:rsidRDefault="00E40C4B">
            <w:pPr>
              <w:jc w:val="center"/>
              <w:rPr>
                <w:i/>
              </w:rPr>
            </w:pPr>
            <w:r w:rsidRPr="0063285C">
              <w:rPr>
                <w:i/>
              </w:rPr>
              <w:t>(C13)</w:t>
            </w:r>
          </w:p>
        </w:tc>
        <w:tc>
          <w:tcPr>
            <w:tcW w:w="991" w:type="dxa"/>
          </w:tcPr>
          <w:p w14:paraId="516A5246" w14:textId="77777777" w:rsidR="00E40C4B" w:rsidRPr="0063285C" w:rsidRDefault="00E40C4B">
            <w:pPr>
              <w:jc w:val="center"/>
              <w:rPr>
                <w:i/>
              </w:rPr>
            </w:pPr>
            <w:r w:rsidRPr="0063285C">
              <w:rPr>
                <w:i/>
              </w:rPr>
              <w:t>(C14)</w:t>
            </w:r>
          </w:p>
        </w:tc>
        <w:tc>
          <w:tcPr>
            <w:tcW w:w="1082" w:type="dxa"/>
            <w:gridSpan w:val="2"/>
          </w:tcPr>
          <w:p w14:paraId="76E33965" w14:textId="77777777" w:rsidR="00E40C4B" w:rsidRPr="0063285C" w:rsidRDefault="00E40C4B">
            <w:pPr>
              <w:jc w:val="center"/>
              <w:rPr>
                <w:i/>
              </w:rPr>
            </w:pPr>
            <w:r w:rsidRPr="0063285C">
              <w:rPr>
                <w:i/>
              </w:rPr>
              <w:t>(C15)</w:t>
            </w:r>
          </w:p>
        </w:tc>
        <w:tc>
          <w:tcPr>
            <w:tcW w:w="229" w:type="dxa"/>
            <w:vMerge/>
          </w:tcPr>
          <w:p w14:paraId="061DBC19" w14:textId="77777777" w:rsidR="00E40C4B" w:rsidRPr="0063285C" w:rsidRDefault="00E40C4B">
            <w:pPr>
              <w:jc w:val="center"/>
              <w:rPr>
                <w:i/>
              </w:rPr>
            </w:pPr>
          </w:p>
        </w:tc>
        <w:tc>
          <w:tcPr>
            <w:tcW w:w="1036" w:type="dxa"/>
          </w:tcPr>
          <w:p w14:paraId="3DC5CDD8" w14:textId="77777777" w:rsidR="00E40C4B" w:rsidRPr="0063285C" w:rsidRDefault="00E40C4B">
            <w:pPr>
              <w:jc w:val="center"/>
              <w:rPr>
                <w:i/>
              </w:rPr>
            </w:pPr>
            <w:r w:rsidRPr="0063285C">
              <w:rPr>
                <w:i/>
              </w:rPr>
              <w:t>(C16)</w:t>
            </w:r>
          </w:p>
        </w:tc>
        <w:tc>
          <w:tcPr>
            <w:tcW w:w="1036" w:type="dxa"/>
          </w:tcPr>
          <w:p w14:paraId="6876AB3D" w14:textId="77777777" w:rsidR="00E40C4B" w:rsidRPr="0063285C" w:rsidRDefault="00E40C4B">
            <w:pPr>
              <w:jc w:val="center"/>
              <w:rPr>
                <w:i/>
              </w:rPr>
            </w:pPr>
            <w:r w:rsidRPr="0063285C">
              <w:rPr>
                <w:i/>
              </w:rPr>
              <w:t>(C17)</w:t>
            </w:r>
          </w:p>
        </w:tc>
        <w:tc>
          <w:tcPr>
            <w:tcW w:w="1391" w:type="dxa"/>
          </w:tcPr>
          <w:p w14:paraId="2B941FD9" w14:textId="77777777" w:rsidR="00E40C4B" w:rsidRPr="0063285C" w:rsidRDefault="00E40C4B">
            <w:pPr>
              <w:jc w:val="center"/>
              <w:rPr>
                <w:i/>
              </w:rPr>
            </w:pPr>
            <w:r w:rsidRPr="0063285C">
              <w:rPr>
                <w:i/>
              </w:rPr>
              <w:t>(C18)</w:t>
            </w:r>
          </w:p>
        </w:tc>
        <w:tc>
          <w:tcPr>
            <w:tcW w:w="1422" w:type="dxa"/>
          </w:tcPr>
          <w:p w14:paraId="6C9695C1" w14:textId="77777777" w:rsidR="00E40C4B" w:rsidRPr="0063285C" w:rsidRDefault="00E40C4B">
            <w:pPr>
              <w:jc w:val="center"/>
              <w:rPr>
                <w:i/>
              </w:rPr>
            </w:pPr>
            <w:r w:rsidRPr="0063285C">
              <w:rPr>
                <w:i/>
              </w:rPr>
              <w:t>(C19)</w:t>
            </w:r>
          </w:p>
        </w:tc>
      </w:tr>
      <w:tr w:rsidR="00E40C4B" w:rsidRPr="0063285C" w14:paraId="26D8F9C0" w14:textId="77777777" w:rsidTr="00AC00E4">
        <w:trPr>
          <w:trHeight w:val="113"/>
        </w:trPr>
        <w:tc>
          <w:tcPr>
            <w:tcW w:w="1647" w:type="dxa"/>
          </w:tcPr>
          <w:p w14:paraId="4B0DB461" w14:textId="77777777" w:rsidR="00E40C4B" w:rsidRPr="0063285C" w:rsidRDefault="00E40C4B"/>
        </w:tc>
        <w:tc>
          <w:tcPr>
            <w:tcW w:w="1647" w:type="dxa"/>
          </w:tcPr>
          <w:p w14:paraId="67CDD397" w14:textId="77777777" w:rsidR="00E40C4B" w:rsidRPr="0063285C" w:rsidRDefault="00E40C4B"/>
        </w:tc>
        <w:tc>
          <w:tcPr>
            <w:tcW w:w="1035" w:type="dxa"/>
          </w:tcPr>
          <w:p w14:paraId="5E3B2657" w14:textId="77777777" w:rsidR="00E40C4B" w:rsidRPr="0063285C" w:rsidRDefault="00E40C4B"/>
        </w:tc>
        <w:tc>
          <w:tcPr>
            <w:tcW w:w="1189" w:type="dxa"/>
          </w:tcPr>
          <w:p w14:paraId="1E3AB352" w14:textId="77777777" w:rsidR="00E40C4B" w:rsidRPr="0063285C" w:rsidRDefault="00E40C4B"/>
        </w:tc>
        <w:tc>
          <w:tcPr>
            <w:tcW w:w="1189" w:type="dxa"/>
            <w:gridSpan w:val="2"/>
          </w:tcPr>
          <w:p w14:paraId="4CFE10DA" w14:textId="77777777" w:rsidR="00E40C4B" w:rsidRPr="0063285C" w:rsidRDefault="00E40C4B"/>
        </w:tc>
        <w:tc>
          <w:tcPr>
            <w:tcW w:w="956" w:type="dxa"/>
            <w:gridSpan w:val="2"/>
          </w:tcPr>
          <w:p w14:paraId="49D960A6" w14:textId="77777777" w:rsidR="00E40C4B" w:rsidRPr="0063285C" w:rsidRDefault="00E40C4B"/>
        </w:tc>
        <w:tc>
          <w:tcPr>
            <w:tcW w:w="991" w:type="dxa"/>
          </w:tcPr>
          <w:p w14:paraId="335D97E6" w14:textId="77777777" w:rsidR="00E40C4B" w:rsidRPr="0063285C" w:rsidRDefault="00E40C4B"/>
        </w:tc>
        <w:tc>
          <w:tcPr>
            <w:tcW w:w="1082" w:type="dxa"/>
            <w:gridSpan w:val="2"/>
          </w:tcPr>
          <w:p w14:paraId="289912FF" w14:textId="77777777" w:rsidR="00E40C4B" w:rsidRPr="0063285C" w:rsidRDefault="00E40C4B"/>
        </w:tc>
        <w:tc>
          <w:tcPr>
            <w:tcW w:w="229" w:type="dxa"/>
          </w:tcPr>
          <w:p w14:paraId="137A7C35" w14:textId="77777777" w:rsidR="00E40C4B" w:rsidRPr="0063285C" w:rsidRDefault="00E40C4B"/>
        </w:tc>
        <w:tc>
          <w:tcPr>
            <w:tcW w:w="1036" w:type="dxa"/>
          </w:tcPr>
          <w:p w14:paraId="5CFBC03D" w14:textId="77777777" w:rsidR="00E40C4B" w:rsidRPr="0063285C" w:rsidRDefault="00E40C4B"/>
        </w:tc>
        <w:tc>
          <w:tcPr>
            <w:tcW w:w="1036" w:type="dxa"/>
          </w:tcPr>
          <w:p w14:paraId="410ACCD6" w14:textId="77777777" w:rsidR="00E40C4B" w:rsidRPr="0063285C" w:rsidRDefault="00E40C4B"/>
        </w:tc>
        <w:tc>
          <w:tcPr>
            <w:tcW w:w="1391" w:type="dxa"/>
          </w:tcPr>
          <w:p w14:paraId="5660FE10" w14:textId="77777777" w:rsidR="00E40C4B" w:rsidRPr="0063285C" w:rsidRDefault="00E40C4B"/>
        </w:tc>
        <w:tc>
          <w:tcPr>
            <w:tcW w:w="1422" w:type="dxa"/>
          </w:tcPr>
          <w:p w14:paraId="61FFA139" w14:textId="77777777" w:rsidR="00E40C4B" w:rsidRPr="0063285C" w:rsidRDefault="00E40C4B"/>
        </w:tc>
      </w:tr>
      <w:tr w:rsidR="00E40C4B" w:rsidRPr="0063285C" w14:paraId="41376DD8" w14:textId="77777777" w:rsidTr="00AC00E4">
        <w:trPr>
          <w:trHeight w:val="113"/>
        </w:trPr>
        <w:tc>
          <w:tcPr>
            <w:tcW w:w="1647" w:type="dxa"/>
          </w:tcPr>
          <w:p w14:paraId="6CF1FFC2" w14:textId="77777777" w:rsidR="00E40C4B" w:rsidRPr="0063285C" w:rsidRDefault="00E40C4B"/>
        </w:tc>
        <w:tc>
          <w:tcPr>
            <w:tcW w:w="1647" w:type="dxa"/>
          </w:tcPr>
          <w:p w14:paraId="1AED9A7C" w14:textId="77777777" w:rsidR="00E40C4B" w:rsidRPr="0063285C" w:rsidRDefault="00E40C4B"/>
        </w:tc>
        <w:tc>
          <w:tcPr>
            <w:tcW w:w="1035" w:type="dxa"/>
          </w:tcPr>
          <w:p w14:paraId="284C34D4" w14:textId="77777777" w:rsidR="00E40C4B" w:rsidRPr="0063285C" w:rsidRDefault="00E40C4B"/>
        </w:tc>
        <w:tc>
          <w:tcPr>
            <w:tcW w:w="1189" w:type="dxa"/>
          </w:tcPr>
          <w:p w14:paraId="0E93822F" w14:textId="77777777" w:rsidR="00E40C4B" w:rsidRPr="0063285C" w:rsidRDefault="00E40C4B"/>
        </w:tc>
        <w:tc>
          <w:tcPr>
            <w:tcW w:w="1189" w:type="dxa"/>
            <w:gridSpan w:val="2"/>
          </w:tcPr>
          <w:p w14:paraId="4BF5FE65" w14:textId="77777777" w:rsidR="00E40C4B" w:rsidRPr="0063285C" w:rsidRDefault="00E40C4B"/>
        </w:tc>
        <w:tc>
          <w:tcPr>
            <w:tcW w:w="956" w:type="dxa"/>
            <w:gridSpan w:val="2"/>
          </w:tcPr>
          <w:p w14:paraId="372D40CF" w14:textId="77777777" w:rsidR="00E40C4B" w:rsidRPr="0063285C" w:rsidRDefault="00E40C4B"/>
        </w:tc>
        <w:tc>
          <w:tcPr>
            <w:tcW w:w="991" w:type="dxa"/>
          </w:tcPr>
          <w:p w14:paraId="5E1C100D" w14:textId="77777777" w:rsidR="00E40C4B" w:rsidRPr="0063285C" w:rsidRDefault="00E40C4B"/>
        </w:tc>
        <w:tc>
          <w:tcPr>
            <w:tcW w:w="1082" w:type="dxa"/>
            <w:gridSpan w:val="2"/>
          </w:tcPr>
          <w:p w14:paraId="75A0AE2B" w14:textId="77777777" w:rsidR="00E40C4B" w:rsidRPr="0063285C" w:rsidRDefault="00E40C4B"/>
        </w:tc>
        <w:tc>
          <w:tcPr>
            <w:tcW w:w="229" w:type="dxa"/>
          </w:tcPr>
          <w:p w14:paraId="30469398" w14:textId="77777777" w:rsidR="00E40C4B" w:rsidRPr="0063285C" w:rsidRDefault="00E40C4B"/>
        </w:tc>
        <w:tc>
          <w:tcPr>
            <w:tcW w:w="1036" w:type="dxa"/>
          </w:tcPr>
          <w:p w14:paraId="1E98FE52" w14:textId="77777777" w:rsidR="00E40C4B" w:rsidRPr="0063285C" w:rsidRDefault="00E40C4B"/>
        </w:tc>
        <w:tc>
          <w:tcPr>
            <w:tcW w:w="1036" w:type="dxa"/>
          </w:tcPr>
          <w:p w14:paraId="6E6149EE" w14:textId="77777777" w:rsidR="00E40C4B" w:rsidRPr="0063285C" w:rsidRDefault="00E40C4B"/>
        </w:tc>
        <w:tc>
          <w:tcPr>
            <w:tcW w:w="1391" w:type="dxa"/>
          </w:tcPr>
          <w:p w14:paraId="255E2DDE" w14:textId="77777777" w:rsidR="00E40C4B" w:rsidRPr="0063285C" w:rsidRDefault="00E40C4B"/>
        </w:tc>
        <w:tc>
          <w:tcPr>
            <w:tcW w:w="1422" w:type="dxa"/>
          </w:tcPr>
          <w:p w14:paraId="2912619C" w14:textId="77777777" w:rsidR="00E40C4B" w:rsidRPr="0063285C" w:rsidRDefault="00E40C4B"/>
        </w:tc>
      </w:tr>
      <w:tr w:rsidR="00E40C4B" w:rsidRPr="0063285C" w14:paraId="48D4834F" w14:textId="77777777" w:rsidTr="00AC00E4">
        <w:trPr>
          <w:trHeight w:val="113"/>
        </w:trPr>
        <w:tc>
          <w:tcPr>
            <w:tcW w:w="1647" w:type="dxa"/>
          </w:tcPr>
          <w:p w14:paraId="067DDEF3" w14:textId="77777777" w:rsidR="00E40C4B" w:rsidRPr="0063285C" w:rsidRDefault="00E40C4B"/>
        </w:tc>
        <w:tc>
          <w:tcPr>
            <w:tcW w:w="1647" w:type="dxa"/>
          </w:tcPr>
          <w:p w14:paraId="25DEBDD6" w14:textId="77777777" w:rsidR="00E40C4B" w:rsidRPr="0063285C" w:rsidRDefault="00E40C4B"/>
        </w:tc>
        <w:tc>
          <w:tcPr>
            <w:tcW w:w="1035" w:type="dxa"/>
          </w:tcPr>
          <w:p w14:paraId="6D257F00" w14:textId="77777777" w:rsidR="00E40C4B" w:rsidRPr="0063285C" w:rsidRDefault="00E40C4B"/>
        </w:tc>
        <w:tc>
          <w:tcPr>
            <w:tcW w:w="1189" w:type="dxa"/>
          </w:tcPr>
          <w:p w14:paraId="52860F0C" w14:textId="77777777" w:rsidR="00E40C4B" w:rsidRPr="0063285C" w:rsidRDefault="00E40C4B"/>
        </w:tc>
        <w:tc>
          <w:tcPr>
            <w:tcW w:w="1189" w:type="dxa"/>
            <w:gridSpan w:val="2"/>
          </w:tcPr>
          <w:p w14:paraId="7BFC167F" w14:textId="77777777" w:rsidR="00E40C4B" w:rsidRPr="0063285C" w:rsidRDefault="00E40C4B"/>
        </w:tc>
        <w:tc>
          <w:tcPr>
            <w:tcW w:w="956" w:type="dxa"/>
            <w:gridSpan w:val="2"/>
          </w:tcPr>
          <w:p w14:paraId="10F80FDC" w14:textId="77777777" w:rsidR="00E40C4B" w:rsidRPr="0063285C" w:rsidRDefault="00E40C4B"/>
        </w:tc>
        <w:tc>
          <w:tcPr>
            <w:tcW w:w="991" w:type="dxa"/>
          </w:tcPr>
          <w:p w14:paraId="17851901" w14:textId="77777777" w:rsidR="00E40C4B" w:rsidRPr="0063285C" w:rsidRDefault="00E40C4B"/>
        </w:tc>
        <w:tc>
          <w:tcPr>
            <w:tcW w:w="1082" w:type="dxa"/>
            <w:gridSpan w:val="2"/>
          </w:tcPr>
          <w:p w14:paraId="681D0A09" w14:textId="77777777" w:rsidR="00E40C4B" w:rsidRPr="0063285C" w:rsidRDefault="00E40C4B"/>
        </w:tc>
        <w:tc>
          <w:tcPr>
            <w:tcW w:w="229" w:type="dxa"/>
          </w:tcPr>
          <w:p w14:paraId="3D16F0D5" w14:textId="77777777" w:rsidR="00E40C4B" w:rsidRPr="0063285C" w:rsidRDefault="00E40C4B"/>
        </w:tc>
        <w:tc>
          <w:tcPr>
            <w:tcW w:w="1036" w:type="dxa"/>
          </w:tcPr>
          <w:p w14:paraId="3421F4FF" w14:textId="77777777" w:rsidR="00E40C4B" w:rsidRPr="0063285C" w:rsidRDefault="00E40C4B"/>
        </w:tc>
        <w:tc>
          <w:tcPr>
            <w:tcW w:w="1036" w:type="dxa"/>
          </w:tcPr>
          <w:p w14:paraId="15C09768" w14:textId="77777777" w:rsidR="00E40C4B" w:rsidRPr="0063285C" w:rsidRDefault="00E40C4B"/>
        </w:tc>
        <w:tc>
          <w:tcPr>
            <w:tcW w:w="1391" w:type="dxa"/>
          </w:tcPr>
          <w:p w14:paraId="187D302C" w14:textId="77777777" w:rsidR="00E40C4B" w:rsidRPr="0063285C" w:rsidRDefault="00E40C4B"/>
        </w:tc>
        <w:tc>
          <w:tcPr>
            <w:tcW w:w="1422" w:type="dxa"/>
          </w:tcPr>
          <w:p w14:paraId="15ADD517" w14:textId="77777777" w:rsidR="00E40C4B" w:rsidRPr="0063285C" w:rsidRDefault="00E40C4B"/>
        </w:tc>
      </w:tr>
      <w:tr w:rsidR="00E40C4B" w:rsidRPr="0063285C" w14:paraId="2CF9F4AB" w14:textId="77777777" w:rsidTr="00AC00E4">
        <w:trPr>
          <w:trHeight w:val="113"/>
        </w:trPr>
        <w:tc>
          <w:tcPr>
            <w:tcW w:w="1647" w:type="dxa"/>
          </w:tcPr>
          <w:p w14:paraId="1BBE5122" w14:textId="77777777" w:rsidR="00E40C4B" w:rsidRPr="0063285C" w:rsidRDefault="00E40C4B"/>
        </w:tc>
        <w:tc>
          <w:tcPr>
            <w:tcW w:w="1647" w:type="dxa"/>
          </w:tcPr>
          <w:p w14:paraId="6F3B3A40" w14:textId="77777777" w:rsidR="00E40C4B" w:rsidRPr="0063285C" w:rsidRDefault="00E40C4B"/>
        </w:tc>
        <w:tc>
          <w:tcPr>
            <w:tcW w:w="1035" w:type="dxa"/>
          </w:tcPr>
          <w:p w14:paraId="4E368C3B" w14:textId="77777777" w:rsidR="00E40C4B" w:rsidRPr="0063285C" w:rsidRDefault="00E40C4B"/>
        </w:tc>
        <w:tc>
          <w:tcPr>
            <w:tcW w:w="1189" w:type="dxa"/>
          </w:tcPr>
          <w:p w14:paraId="1DAE8B54" w14:textId="77777777" w:rsidR="00E40C4B" w:rsidRPr="0063285C" w:rsidRDefault="00E40C4B"/>
        </w:tc>
        <w:tc>
          <w:tcPr>
            <w:tcW w:w="1189" w:type="dxa"/>
            <w:gridSpan w:val="2"/>
          </w:tcPr>
          <w:p w14:paraId="4C23CB77" w14:textId="77777777" w:rsidR="00E40C4B" w:rsidRPr="0063285C" w:rsidRDefault="00E40C4B"/>
        </w:tc>
        <w:tc>
          <w:tcPr>
            <w:tcW w:w="956" w:type="dxa"/>
            <w:gridSpan w:val="2"/>
          </w:tcPr>
          <w:p w14:paraId="144165AE" w14:textId="77777777" w:rsidR="00E40C4B" w:rsidRPr="0063285C" w:rsidRDefault="00E40C4B"/>
        </w:tc>
        <w:tc>
          <w:tcPr>
            <w:tcW w:w="991" w:type="dxa"/>
          </w:tcPr>
          <w:p w14:paraId="2BE688B2" w14:textId="77777777" w:rsidR="00E40C4B" w:rsidRPr="0063285C" w:rsidRDefault="00E40C4B"/>
        </w:tc>
        <w:tc>
          <w:tcPr>
            <w:tcW w:w="1082" w:type="dxa"/>
            <w:gridSpan w:val="2"/>
          </w:tcPr>
          <w:p w14:paraId="4616EF41" w14:textId="77777777" w:rsidR="00E40C4B" w:rsidRPr="0063285C" w:rsidRDefault="00E40C4B"/>
        </w:tc>
        <w:tc>
          <w:tcPr>
            <w:tcW w:w="229" w:type="dxa"/>
          </w:tcPr>
          <w:p w14:paraId="78E55B3D" w14:textId="77777777" w:rsidR="00E40C4B" w:rsidRPr="0063285C" w:rsidRDefault="00E40C4B"/>
        </w:tc>
        <w:tc>
          <w:tcPr>
            <w:tcW w:w="1036" w:type="dxa"/>
          </w:tcPr>
          <w:p w14:paraId="11EA3012" w14:textId="77777777" w:rsidR="00E40C4B" w:rsidRPr="0063285C" w:rsidRDefault="00E40C4B"/>
        </w:tc>
        <w:tc>
          <w:tcPr>
            <w:tcW w:w="1036" w:type="dxa"/>
          </w:tcPr>
          <w:p w14:paraId="6042CE38" w14:textId="77777777" w:rsidR="00E40C4B" w:rsidRPr="0063285C" w:rsidRDefault="00E40C4B"/>
        </w:tc>
        <w:tc>
          <w:tcPr>
            <w:tcW w:w="1391" w:type="dxa"/>
          </w:tcPr>
          <w:p w14:paraId="7DEE3692" w14:textId="77777777" w:rsidR="00E40C4B" w:rsidRPr="0063285C" w:rsidRDefault="00E40C4B"/>
        </w:tc>
        <w:tc>
          <w:tcPr>
            <w:tcW w:w="1422" w:type="dxa"/>
          </w:tcPr>
          <w:p w14:paraId="36B08563" w14:textId="77777777" w:rsidR="00E40C4B" w:rsidRPr="0063285C" w:rsidRDefault="00E40C4B"/>
        </w:tc>
      </w:tr>
      <w:tr w:rsidR="00E40C4B" w:rsidRPr="0063285C" w14:paraId="60C8E357" w14:textId="77777777" w:rsidTr="00AC00E4">
        <w:trPr>
          <w:trHeight w:val="340"/>
        </w:trPr>
        <w:tc>
          <w:tcPr>
            <w:tcW w:w="8654" w:type="dxa"/>
            <w:gridSpan w:val="9"/>
            <w:tcBorders>
              <w:left w:val="nil"/>
              <w:bottom w:val="nil"/>
              <w:right w:val="nil"/>
            </w:tcBorders>
            <w:vAlign w:val="center"/>
          </w:tcPr>
          <w:p w14:paraId="0C2C0576" w14:textId="77777777" w:rsidR="00E40C4B" w:rsidRPr="0063285C" w:rsidRDefault="00E40C4B"/>
        </w:tc>
        <w:tc>
          <w:tcPr>
            <w:tcW w:w="2347" w:type="dxa"/>
            <w:gridSpan w:val="4"/>
            <w:tcBorders>
              <w:left w:val="nil"/>
              <w:bottom w:val="nil"/>
              <w:right w:val="single" w:sz="4" w:space="0" w:color="auto"/>
            </w:tcBorders>
            <w:vAlign w:val="center"/>
          </w:tcPr>
          <w:p w14:paraId="0FDA4255" w14:textId="77777777" w:rsidR="00E40C4B" w:rsidRPr="0063285C" w:rsidRDefault="00E40C4B">
            <w:r w:rsidRPr="0063285C">
              <w:rPr>
                <w:i/>
              </w:rPr>
              <w:t>(C20)</w:t>
            </w:r>
            <w:r w:rsidRPr="0063285C">
              <w:t xml:space="preserve"> Total Tender Value</w:t>
            </w:r>
          </w:p>
        </w:tc>
        <w:tc>
          <w:tcPr>
            <w:tcW w:w="1036" w:type="dxa"/>
            <w:tcBorders>
              <w:left w:val="single" w:sz="4" w:space="0" w:color="auto"/>
              <w:bottom w:val="single" w:sz="4" w:space="0" w:color="auto"/>
            </w:tcBorders>
            <w:vAlign w:val="center"/>
          </w:tcPr>
          <w:p w14:paraId="432F6EC7" w14:textId="77777777" w:rsidR="00E40C4B" w:rsidRPr="0063285C" w:rsidRDefault="00E40C4B">
            <w:r w:rsidRPr="0063285C">
              <w:t>R</w:t>
            </w:r>
          </w:p>
        </w:tc>
        <w:tc>
          <w:tcPr>
            <w:tcW w:w="1391" w:type="dxa"/>
            <w:tcBorders>
              <w:right w:val="nil"/>
            </w:tcBorders>
            <w:vAlign w:val="center"/>
          </w:tcPr>
          <w:p w14:paraId="0DB98F1B" w14:textId="77777777" w:rsidR="00E40C4B" w:rsidRPr="0063285C" w:rsidRDefault="00E40C4B"/>
        </w:tc>
        <w:tc>
          <w:tcPr>
            <w:tcW w:w="1422" w:type="dxa"/>
            <w:tcBorders>
              <w:left w:val="nil"/>
              <w:bottom w:val="nil"/>
              <w:right w:val="nil"/>
            </w:tcBorders>
            <w:vAlign w:val="center"/>
          </w:tcPr>
          <w:p w14:paraId="22B3A4E0" w14:textId="77777777" w:rsidR="00E40C4B" w:rsidRPr="0063285C" w:rsidRDefault="00E40C4B"/>
        </w:tc>
      </w:tr>
      <w:tr w:rsidR="00E40C4B" w:rsidRPr="0063285C" w14:paraId="4CA565BA" w14:textId="77777777" w:rsidTr="00AC00E4">
        <w:trPr>
          <w:trHeight w:val="284"/>
        </w:trPr>
        <w:tc>
          <w:tcPr>
            <w:tcW w:w="8654" w:type="dxa"/>
            <w:gridSpan w:val="9"/>
            <w:tcBorders>
              <w:top w:val="nil"/>
              <w:left w:val="nil"/>
              <w:bottom w:val="nil"/>
              <w:right w:val="nil"/>
            </w:tcBorders>
          </w:tcPr>
          <w:p w14:paraId="15C662C4" w14:textId="77777777" w:rsidR="00E40C4B" w:rsidRPr="0063285C" w:rsidRDefault="00E40C4B"/>
        </w:tc>
        <w:tc>
          <w:tcPr>
            <w:tcW w:w="3383" w:type="dxa"/>
            <w:gridSpan w:val="5"/>
            <w:tcBorders>
              <w:top w:val="nil"/>
              <w:left w:val="nil"/>
              <w:bottom w:val="nil"/>
            </w:tcBorders>
          </w:tcPr>
          <w:p w14:paraId="76C7AABA" w14:textId="77777777" w:rsidR="00E40C4B" w:rsidRPr="0063285C" w:rsidRDefault="00E40C4B">
            <w:r w:rsidRPr="0063285C">
              <w:rPr>
                <w:i/>
              </w:rPr>
              <w:t xml:space="preserve">(C21) </w:t>
            </w:r>
            <w:r w:rsidRPr="0063285C">
              <w:t>Total Exempt Imported Content</w:t>
            </w:r>
          </w:p>
        </w:tc>
        <w:tc>
          <w:tcPr>
            <w:tcW w:w="1391" w:type="dxa"/>
          </w:tcPr>
          <w:p w14:paraId="64EDA43E" w14:textId="77777777" w:rsidR="00E40C4B" w:rsidRPr="0063285C" w:rsidRDefault="00E40C4B">
            <w:r w:rsidRPr="0063285C">
              <w:t>R</w:t>
            </w:r>
          </w:p>
        </w:tc>
        <w:tc>
          <w:tcPr>
            <w:tcW w:w="1422" w:type="dxa"/>
            <w:tcBorders>
              <w:top w:val="nil"/>
              <w:bottom w:val="nil"/>
              <w:right w:val="nil"/>
            </w:tcBorders>
          </w:tcPr>
          <w:p w14:paraId="0BC2D656" w14:textId="77777777" w:rsidR="00E40C4B" w:rsidRPr="0063285C" w:rsidRDefault="00E40C4B"/>
        </w:tc>
      </w:tr>
      <w:tr w:rsidR="00E40C4B" w:rsidRPr="0063285C" w14:paraId="3E87BE48" w14:textId="77777777" w:rsidTr="00AC00E4">
        <w:trPr>
          <w:trHeight w:val="723"/>
        </w:trPr>
        <w:tc>
          <w:tcPr>
            <w:tcW w:w="7230" w:type="dxa"/>
            <w:gridSpan w:val="7"/>
            <w:tcBorders>
              <w:top w:val="nil"/>
              <w:left w:val="nil"/>
              <w:bottom w:val="nil"/>
              <w:right w:val="nil"/>
            </w:tcBorders>
          </w:tcPr>
          <w:p w14:paraId="003C6B2A" w14:textId="77777777" w:rsidR="00E40C4B" w:rsidRPr="0063285C" w:rsidRDefault="00E40C4B"/>
        </w:tc>
        <w:tc>
          <w:tcPr>
            <w:tcW w:w="4803" w:type="dxa"/>
            <w:gridSpan w:val="7"/>
            <w:tcBorders>
              <w:top w:val="nil"/>
              <w:left w:val="nil"/>
              <w:bottom w:val="nil"/>
            </w:tcBorders>
          </w:tcPr>
          <w:p w14:paraId="28E7CE86" w14:textId="77777777" w:rsidR="00E40C4B" w:rsidRPr="0063285C" w:rsidRDefault="00E40C4B" w:rsidP="00AC00E4">
            <w:r w:rsidRPr="0063285C">
              <w:rPr>
                <w:i/>
              </w:rPr>
              <w:t xml:space="preserve">(C22) </w:t>
            </w:r>
            <w:r w:rsidRPr="0063285C">
              <w:t>Total Tender value net of exempt imported content</w:t>
            </w:r>
          </w:p>
        </w:tc>
        <w:tc>
          <w:tcPr>
            <w:tcW w:w="1391" w:type="dxa"/>
          </w:tcPr>
          <w:p w14:paraId="5FEAC139" w14:textId="77777777" w:rsidR="00E40C4B" w:rsidRPr="0063285C" w:rsidRDefault="00E40C4B">
            <w:r w:rsidRPr="0063285C">
              <w:t>R</w:t>
            </w:r>
          </w:p>
        </w:tc>
        <w:tc>
          <w:tcPr>
            <w:tcW w:w="1422" w:type="dxa"/>
            <w:tcBorders>
              <w:top w:val="nil"/>
              <w:right w:val="nil"/>
            </w:tcBorders>
          </w:tcPr>
          <w:p w14:paraId="4C038810" w14:textId="77777777" w:rsidR="00E40C4B" w:rsidRPr="0063285C" w:rsidRDefault="00E40C4B"/>
        </w:tc>
      </w:tr>
      <w:tr w:rsidR="00E40C4B" w:rsidRPr="0063285C" w14:paraId="03A95059" w14:textId="77777777" w:rsidTr="00AC00E4">
        <w:trPr>
          <w:trHeight w:val="284"/>
        </w:trPr>
        <w:tc>
          <w:tcPr>
            <w:tcW w:w="9965" w:type="dxa"/>
            <w:gridSpan w:val="12"/>
            <w:tcBorders>
              <w:top w:val="nil"/>
              <w:left w:val="nil"/>
              <w:bottom w:val="nil"/>
              <w:right w:val="nil"/>
            </w:tcBorders>
          </w:tcPr>
          <w:p w14:paraId="789B9C48" w14:textId="77777777" w:rsidR="00E40C4B" w:rsidRPr="0063285C" w:rsidRDefault="00E40C4B"/>
        </w:tc>
        <w:tc>
          <w:tcPr>
            <w:tcW w:w="3463" w:type="dxa"/>
            <w:gridSpan w:val="3"/>
            <w:tcBorders>
              <w:top w:val="nil"/>
              <w:left w:val="nil"/>
              <w:bottom w:val="nil"/>
            </w:tcBorders>
          </w:tcPr>
          <w:p w14:paraId="04C764FB" w14:textId="38BBA9D3" w:rsidR="00E40C4B" w:rsidRPr="0063285C" w:rsidRDefault="00E40C4B">
            <w:pPr>
              <w:tabs>
                <w:tab w:val="left" w:pos="567"/>
              </w:tabs>
            </w:pPr>
            <w:r w:rsidRPr="0063285C">
              <w:rPr>
                <w:i/>
              </w:rPr>
              <w:t>(C23)</w:t>
            </w:r>
            <w:r w:rsidRPr="0063285C">
              <w:t xml:space="preserve"> Total Imported Content</w:t>
            </w:r>
          </w:p>
        </w:tc>
        <w:tc>
          <w:tcPr>
            <w:tcW w:w="1422" w:type="dxa"/>
          </w:tcPr>
          <w:p w14:paraId="7079972B" w14:textId="77777777" w:rsidR="00E40C4B" w:rsidRPr="0063285C" w:rsidRDefault="00E40C4B">
            <w:r w:rsidRPr="0063285C">
              <w:t>R</w:t>
            </w:r>
          </w:p>
        </w:tc>
      </w:tr>
      <w:tr w:rsidR="00E40C4B" w:rsidRPr="0063285C" w14:paraId="457516B5" w14:textId="77777777" w:rsidTr="00AC00E4">
        <w:trPr>
          <w:trHeight w:val="284"/>
        </w:trPr>
        <w:tc>
          <w:tcPr>
            <w:tcW w:w="9965" w:type="dxa"/>
            <w:gridSpan w:val="12"/>
            <w:tcBorders>
              <w:top w:val="nil"/>
              <w:left w:val="nil"/>
              <w:bottom w:val="nil"/>
              <w:right w:val="nil"/>
            </w:tcBorders>
          </w:tcPr>
          <w:p w14:paraId="117C2666" w14:textId="77777777" w:rsidR="00E40C4B" w:rsidRPr="0063285C" w:rsidRDefault="00E40C4B"/>
        </w:tc>
        <w:tc>
          <w:tcPr>
            <w:tcW w:w="3463" w:type="dxa"/>
            <w:gridSpan w:val="3"/>
            <w:tcBorders>
              <w:top w:val="nil"/>
              <w:left w:val="nil"/>
              <w:bottom w:val="nil"/>
            </w:tcBorders>
          </w:tcPr>
          <w:p w14:paraId="62D9D624" w14:textId="77777777" w:rsidR="00E40C4B" w:rsidRPr="0063285C" w:rsidRDefault="00E40C4B">
            <w:pPr>
              <w:tabs>
                <w:tab w:val="left" w:pos="567"/>
              </w:tabs>
              <w:rPr>
                <w:i/>
              </w:rPr>
            </w:pPr>
          </w:p>
        </w:tc>
        <w:tc>
          <w:tcPr>
            <w:tcW w:w="1422" w:type="dxa"/>
          </w:tcPr>
          <w:p w14:paraId="59F92108" w14:textId="77777777" w:rsidR="00E40C4B" w:rsidRPr="0063285C" w:rsidRDefault="00E40C4B"/>
        </w:tc>
      </w:tr>
      <w:tr w:rsidR="00E40C4B" w:rsidRPr="0063285C" w14:paraId="30462721" w14:textId="77777777" w:rsidTr="00AC00E4">
        <w:trPr>
          <w:trHeight w:val="284"/>
        </w:trPr>
        <w:tc>
          <w:tcPr>
            <w:tcW w:w="4329" w:type="dxa"/>
            <w:gridSpan w:val="3"/>
            <w:tcBorders>
              <w:top w:val="nil"/>
              <w:left w:val="nil"/>
              <w:bottom w:val="nil"/>
              <w:right w:val="nil"/>
            </w:tcBorders>
          </w:tcPr>
          <w:p w14:paraId="37F4FFB0" w14:textId="77777777" w:rsidR="00E40C4B" w:rsidRPr="0063285C" w:rsidRDefault="00E40C4B"/>
        </w:tc>
        <w:tc>
          <w:tcPr>
            <w:tcW w:w="1189" w:type="dxa"/>
            <w:tcBorders>
              <w:top w:val="nil"/>
              <w:left w:val="nil"/>
              <w:bottom w:val="nil"/>
              <w:right w:val="nil"/>
            </w:tcBorders>
          </w:tcPr>
          <w:p w14:paraId="4D01C5EC" w14:textId="77777777" w:rsidR="00E40C4B" w:rsidRPr="0063285C" w:rsidRDefault="00E40C4B"/>
        </w:tc>
        <w:tc>
          <w:tcPr>
            <w:tcW w:w="1189" w:type="dxa"/>
            <w:gridSpan w:val="2"/>
            <w:tcBorders>
              <w:top w:val="nil"/>
              <w:left w:val="nil"/>
              <w:bottom w:val="nil"/>
              <w:right w:val="nil"/>
            </w:tcBorders>
          </w:tcPr>
          <w:p w14:paraId="5812D768" w14:textId="77777777" w:rsidR="00E40C4B" w:rsidRPr="0063285C" w:rsidRDefault="00E40C4B"/>
        </w:tc>
        <w:tc>
          <w:tcPr>
            <w:tcW w:w="956" w:type="dxa"/>
            <w:gridSpan w:val="2"/>
            <w:tcBorders>
              <w:top w:val="nil"/>
              <w:left w:val="nil"/>
              <w:bottom w:val="nil"/>
              <w:right w:val="nil"/>
            </w:tcBorders>
          </w:tcPr>
          <w:p w14:paraId="65DEA777" w14:textId="77777777" w:rsidR="00E40C4B" w:rsidRPr="0063285C" w:rsidRDefault="00E40C4B"/>
        </w:tc>
        <w:tc>
          <w:tcPr>
            <w:tcW w:w="991" w:type="dxa"/>
            <w:tcBorders>
              <w:top w:val="nil"/>
              <w:left w:val="nil"/>
              <w:bottom w:val="nil"/>
              <w:right w:val="nil"/>
            </w:tcBorders>
          </w:tcPr>
          <w:p w14:paraId="29CB75A5" w14:textId="77777777" w:rsidR="00E40C4B" w:rsidRPr="0063285C" w:rsidRDefault="00E40C4B"/>
        </w:tc>
        <w:tc>
          <w:tcPr>
            <w:tcW w:w="1082" w:type="dxa"/>
            <w:gridSpan w:val="2"/>
            <w:tcBorders>
              <w:top w:val="nil"/>
              <w:left w:val="nil"/>
              <w:bottom w:val="nil"/>
              <w:right w:val="nil"/>
            </w:tcBorders>
          </w:tcPr>
          <w:p w14:paraId="7D6D069E" w14:textId="77777777" w:rsidR="00E40C4B" w:rsidRPr="0063285C" w:rsidRDefault="00E40C4B"/>
        </w:tc>
        <w:tc>
          <w:tcPr>
            <w:tcW w:w="229" w:type="dxa"/>
            <w:tcBorders>
              <w:top w:val="nil"/>
              <w:left w:val="nil"/>
              <w:bottom w:val="nil"/>
              <w:right w:val="nil"/>
            </w:tcBorders>
          </w:tcPr>
          <w:p w14:paraId="5AA3C6C5" w14:textId="77777777" w:rsidR="00E40C4B" w:rsidRPr="0063285C" w:rsidRDefault="00E40C4B"/>
        </w:tc>
        <w:tc>
          <w:tcPr>
            <w:tcW w:w="3463" w:type="dxa"/>
            <w:gridSpan w:val="3"/>
            <w:tcBorders>
              <w:top w:val="nil"/>
              <w:left w:val="nil"/>
              <w:bottom w:val="nil"/>
            </w:tcBorders>
          </w:tcPr>
          <w:p w14:paraId="580D58A5" w14:textId="126ED2DB" w:rsidR="00E40C4B" w:rsidRPr="0063285C" w:rsidRDefault="00E40C4B">
            <w:pPr>
              <w:tabs>
                <w:tab w:val="left" w:pos="567"/>
                <w:tab w:val="left" w:pos="1134"/>
              </w:tabs>
            </w:pPr>
            <w:r w:rsidRPr="0063285C">
              <w:rPr>
                <w:i/>
              </w:rPr>
              <w:tab/>
              <w:t xml:space="preserve">(C24) </w:t>
            </w:r>
            <w:r w:rsidRPr="0063285C">
              <w:t>Total Local Content</w:t>
            </w:r>
          </w:p>
        </w:tc>
        <w:tc>
          <w:tcPr>
            <w:tcW w:w="1422" w:type="dxa"/>
          </w:tcPr>
          <w:p w14:paraId="130E8D0F" w14:textId="77777777" w:rsidR="00E40C4B" w:rsidRPr="0063285C" w:rsidRDefault="00E40C4B">
            <w:r w:rsidRPr="0063285C">
              <w:t>R</w:t>
            </w:r>
          </w:p>
        </w:tc>
      </w:tr>
      <w:tr w:rsidR="00E40C4B" w:rsidRPr="0063285C" w14:paraId="4934AE92" w14:textId="77777777" w:rsidTr="00AC00E4">
        <w:trPr>
          <w:trHeight w:val="284"/>
        </w:trPr>
        <w:tc>
          <w:tcPr>
            <w:tcW w:w="9736" w:type="dxa"/>
            <w:gridSpan w:val="11"/>
            <w:tcBorders>
              <w:top w:val="nil"/>
              <w:left w:val="nil"/>
              <w:bottom w:val="nil"/>
              <w:right w:val="nil"/>
            </w:tcBorders>
          </w:tcPr>
          <w:p w14:paraId="0E57FD0D" w14:textId="77777777" w:rsidR="00E40C4B" w:rsidRPr="0063285C" w:rsidRDefault="00E40C4B"/>
        </w:tc>
        <w:tc>
          <w:tcPr>
            <w:tcW w:w="3692" w:type="dxa"/>
            <w:gridSpan w:val="4"/>
            <w:tcBorders>
              <w:top w:val="nil"/>
              <w:left w:val="nil"/>
              <w:bottom w:val="nil"/>
            </w:tcBorders>
          </w:tcPr>
          <w:p w14:paraId="609389F4" w14:textId="77777777" w:rsidR="00E40C4B" w:rsidRPr="0063285C" w:rsidRDefault="00E40C4B">
            <w:pPr>
              <w:ind w:left="-15"/>
            </w:pPr>
            <w:r w:rsidRPr="0063285C">
              <w:rPr>
                <w:i/>
              </w:rPr>
              <w:t>(C25)</w:t>
            </w:r>
            <w:r w:rsidRPr="0063285C">
              <w:t xml:space="preserve"> Average Local Content % of tender</w:t>
            </w:r>
          </w:p>
        </w:tc>
        <w:tc>
          <w:tcPr>
            <w:tcW w:w="1422" w:type="dxa"/>
          </w:tcPr>
          <w:p w14:paraId="17203241" w14:textId="77777777" w:rsidR="00E40C4B" w:rsidRPr="0063285C" w:rsidRDefault="00E40C4B">
            <w:r w:rsidRPr="0063285C">
              <w:t>…%</w:t>
            </w:r>
          </w:p>
        </w:tc>
      </w:tr>
      <w:tr w:rsidR="00E40C4B" w:rsidRPr="0063285C" w14:paraId="0D7260FA" w14:textId="77777777" w:rsidTr="00AC00E4">
        <w:trPr>
          <w:trHeight w:val="284"/>
        </w:trPr>
        <w:tc>
          <w:tcPr>
            <w:tcW w:w="6067" w:type="dxa"/>
            <w:gridSpan w:val="5"/>
            <w:tcBorders>
              <w:top w:val="nil"/>
              <w:left w:val="nil"/>
              <w:bottom w:val="nil"/>
              <w:right w:val="nil"/>
            </w:tcBorders>
          </w:tcPr>
          <w:p w14:paraId="0519F168" w14:textId="77777777" w:rsidR="00E40C4B" w:rsidRDefault="00E40C4B"/>
          <w:p w14:paraId="5129D6FE" w14:textId="77777777" w:rsidR="00A4112E" w:rsidRDefault="00A4112E"/>
          <w:p w14:paraId="55258F8C" w14:textId="77777777" w:rsidR="00A4112E" w:rsidRDefault="00A4112E"/>
          <w:p w14:paraId="4F4ED881" w14:textId="4D29BC31" w:rsidR="00E40C4B" w:rsidRPr="0063285C" w:rsidRDefault="00E40C4B">
            <w:r w:rsidRPr="0063285C">
              <w:t>Signature of tenderer from Annex B (SA</w:t>
            </w:r>
            <w:r>
              <w:t>N</w:t>
            </w:r>
            <w:r w:rsidRPr="0063285C">
              <w:t>S 1286.201</w:t>
            </w:r>
            <w:r>
              <w:t>7</w:t>
            </w:r>
            <w:r w:rsidRPr="0063285C">
              <w:t>):</w:t>
            </w:r>
          </w:p>
        </w:tc>
        <w:tc>
          <w:tcPr>
            <w:tcW w:w="2945" w:type="dxa"/>
            <w:gridSpan w:val="5"/>
            <w:tcBorders>
              <w:top w:val="nil"/>
              <w:left w:val="nil"/>
              <w:bottom w:val="dotted" w:sz="4" w:space="0" w:color="auto"/>
              <w:right w:val="nil"/>
            </w:tcBorders>
          </w:tcPr>
          <w:p w14:paraId="1ED4AFC5" w14:textId="77777777" w:rsidR="00E40C4B" w:rsidRPr="0063285C" w:rsidRDefault="00E40C4B"/>
        </w:tc>
        <w:tc>
          <w:tcPr>
            <w:tcW w:w="5838" w:type="dxa"/>
            <w:gridSpan w:val="6"/>
            <w:tcBorders>
              <w:top w:val="nil"/>
              <w:left w:val="nil"/>
              <w:bottom w:val="nil"/>
              <w:right w:val="nil"/>
            </w:tcBorders>
          </w:tcPr>
          <w:p w14:paraId="6067E96A" w14:textId="77777777" w:rsidR="00E40C4B" w:rsidRPr="0063285C" w:rsidRDefault="00E40C4B"/>
        </w:tc>
      </w:tr>
      <w:tr w:rsidR="00E40C4B" w:rsidRPr="0063285C" w14:paraId="2E5C6284" w14:textId="77777777" w:rsidTr="00AC00E4">
        <w:trPr>
          <w:trHeight w:val="284"/>
        </w:trPr>
        <w:tc>
          <w:tcPr>
            <w:tcW w:w="6067" w:type="dxa"/>
            <w:gridSpan w:val="5"/>
            <w:tcBorders>
              <w:top w:val="nil"/>
              <w:left w:val="nil"/>
              <w:bottom w:val="nil"/>
              <w:right w:val="nil"/>
            </w:tcBorders>
          </w:tcPr>
          <w:p w14:paraId="431F2282" w14:textId="77777777" w:rsidR="00A4112E" w:rsidRDefault="00A4112E">
            <w:pPr>
              <w:spacing w:before="240"/>
            </w:pPr>
          </w:p>
          <w:p w14:paraId="77FF05A6" w14:textId="1D00CF58" w:rsidR="00E40C4B" w:rsidRPr="0063285C" w:rsidRDefault="00E40C4B">
            <w:pPr>
              <w:spacing w:before="240"/>
            </w:pPr>
            <w:r w:rsidRPr="0063285C">
              <w:t>Date:</w:t>
            </w:r>
          </w:p>
        </w:tc>
        <w:tc>
          <w:tcPr>
            <w:tcW w:w="2945" w:type="dxa"/>
            <w:gridSpan w:val="5"/>
            <w:tcBorders>
              <w:top w:val="dotted" w:sz="4" w:space="0" w:color="auto"/>
              <w:left w:val="nil"/>
              <w:bottom w:val="dotted" w:sz="4" w:space="0" w:color="auto"/>
              <w:right w:val="nil"/>
            </w:tcBorders>
          </w:tcPr>
          <w:p w14:paraId="0D889F4E" w14:textId="77777777" w:rsidR="00E40C4B" w:rsidRPr="0063285C" w:rsidRDefault="00E40C4B">
            <w:pPr>
              <w:spacing w:before="240"/>
            </w:pPr>
          </w:p>
        </w:tc>
        <w:tc>
          <w:tcPr>
            <w:tcW w:w="5838" w:type="dxa"/>
            <w:gridSpan w:val="6"/>
            <w:tcBorders>
              <w:top w:val="nil"/>
              <w:left w:val="nil"/>
              <w:bottom w:val="nil"/>
              <w:right w:val="nil"/>
            </w:tcBorders>
          </w:tcPr>
          <w:p w14:paraId="4D541953" w14:textId="77777777" w:rsidR="00E40C4B" w:rsidRPr="0063285C" w:rsidRDefault="00E40C4B"/>
        </w:tc>
      </w:tr>
    </w:tbl>
    <w:p w14:paraId="293C21DE" w14:textId="77777777" w:rsidR="00E40C4B" w:rsidRDefault="00E40C4B" w:rsidP="00E40C4B">
      <w:pPr>
        <w:spacing w:after="160" w:line="259" w:lineRule="auto"/>
        <w:rPr>
          <w:rFonts w:ascii="Arial Bold" w:eastAsia="Times New Roman" w:hAnsi="Arial Bold" w:cs="Times New Roman"/>
          <w:caps/>
        </w:rPr>
      </w:pPr>
      <w:bookmarkStart w:id="122" w:name="_Toc14034053"/>
      <w:bookmarkEnd w:id="122"/>
      <w:r>
        <w:br w:type="page"/>
      </w:r>
    </w:p>
    <w:p w14:paraId="6AB72224" w14:textId="00092788" w:rsidR="009673A3" w:rsidRPr="00767D34" w:rsidRDefault="009673A3" w:rsidP="009673A3">
      <w:pPr>
        <w:rPr>
          <w:b/>
          <w:bCs/>
          <w:i/>
          <w:color w:val="A6A6A6"/>
          <w:highlight w:val="yellow"/>
        </w:rPr>
      </w:pPr>
      <w:r w:rsidRPr="006C2C60">
        <w:rPr>
          <w:b/>
          <w:bCs/>
          <w:color w:val="000000"/>
        </w:rPr>
        <w:lastRenderedPageBreak/>
        <w:t>CONTRACT SANRAL N.001-249-</w:t>
      </w:r>
      <w:r w:rsidR="00F23E46">
        <w:rPr>
          <w:b/>
          <w:bCs/>
          <w:color w:val="000000"/>
        </w:rPr>
        <w:t>2019/1R NSC</w:t>
      </w:r>
      <w:r w:rsidRPr="006C2C60" w:rsidDel="00B301B6">
        <w:rPr>
          <w:b/>
          <w:bCs/>
          <w:color w:val="000000"/>
        </w:rPr>
        <w:t xml:space="preserve"> </w:t>
      </w:r>
    </w:p>
    <w:p w14:paraId="0EA5C07C" w14:textId="77777777" w:rsidR="009673A3" w:rsidRDefault="009673A3" w:rsidP="009673A3">
      <w:pPr>
        <w:rPr>
          <w:b/>
          <w:i/>
          <w:color w:val="A6A6A6"/>
          <w:highlight w:val="yellow"/>
        </w:rPr>
      </w:pPr>
    </w:p>
    <w:p w14:paraId="0A3D986A" w14:textId="6825D39F" w:rsidR="00E40C4B" w:rsidRDefault="009673A3" w:rsidP="00E40C4B">
      <w:pPr>
        <w:rPr>
          <w:b/>
        </w:rPr>
      </w:pPr>
      <w:r w:rsidRPr="006C2C60">
        <w:rPr>
          <w:b/>
          <w:iCs/>
        </w:rPr>
        <w:t>FOR THE NOMINATED SUB-CONTRACT FOR THE DESIGN BUILD, OPERATIONS AND MAINTENANCE OF THE TOLL SYSTEM FOR THE OPERATIONS AND MAINTENANCE OF TOLL PLAZAS ON THE N1 NORTH TOLL ROAD</w:t>
      </w:r>
    </w:p>
    <w:p w14:paraId="780CCDC1" w14:textId="77777777" w:rsidR="00E40C4B" w:rsidRDefault="00E40C4B" w:rsidP="00E40C4B">
      <w:pPr>
        <w:rPr>
          <w:b/>
        </w:rPr>
      </w:pPr>
    </w:p>
    <w:p w14:paraId="1E3E6E9C" w14:textId="77777777" w:rsidR="00E40C4B" w:rsidRPr="008E4F22" w:rsidRDefault="00E40C4B" w:rsidP="00E40C4B">
      <w:pPr>
        <w:rPr>
          <w:b/>
        </w:rPr>
      </w:pPr>
      <w:r w:rsidRPr="008E4F22">
        <w:rPr>
          <w:b/>
        </w:rPr>
        <w:t>ANNEXURE D:  IMPORTED CONTENT DECLARATION - SUPPORTING SCHEDULE TO ANNEXURE C</w:t>
      </w:r>
    </w:p>
    <w:p w14:paraId="5C261622" w14:textId="77777777" w:rsidR="00E40C4B" w:rsidRPr="008E4F22" w:rsidRDefault="00E40C4B" w:rsidP="00E40C4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2412"/>
        <w:gridCol w:w="712"/>
        <w:gridCol w:w="3196"/>
        <w:gridCol w:w="665"/>
        <w:gridCol w:w="2797"/>
        <w:gridCol w:w="798"/>
        <w:gridCol w:w="2693"/>
        <w:gridCol w:w="908"/>
      </w:tblGrid>
      <w:tr w:rsidR="00E40C4B" w:rsidRPr="008E4F22" w14:paraId="67C51EB7" w14:textId="77777777">
        <w:trPr>
          <w:trHeight w:val="170"/>
        </w:trPr>
        <w:tc>
          <w:tcPr>
            <w:tcW w:w="203" w:type="pct"/>
            <w:shd w:val="clear" w:color="auto" w:fill="auto"/>
          </w:tcPr>
          <w:p w14:paraId="3C2C10C9" w14:textId="77777777" w:rsidR="00E40C4B" w:rsidRPr="008E4F22" w:rsidRDefault="00E40C4B">
            <w:pPr>
              <w:autoSpaceDE w:val="0"/>
              <w:autoSpaceDN w:val="0"/>
              <w:adjustRightInd w:val="0"/>
              <w:jc w:val="center"/>
              <w:rPr>
                <w:i/>
                <w:iCs/>
                <w:sz w:val="18"/>
                <w:szCs w:val="18"/>
              </w:rPr>
            </w:pPr>
            <w:r w:rsidRPr="008E4F22">
              <w:rPr>
                <w:i/>
                <w:iCs/>
                <w:sz w:val="18"/>
                <w:szCs w:val="18"/>
              </w:rPr>
              <w:t>(D1)</w:t>
            </w:r>
          </w:p>
        </w:tc>
        <w:tc>
          <w:tcPr>
            <w:tcW w:w="816" w:type="pct"/>
            <w:shd w:val="clear" w:color="auto" w:fill="auto"/>
          </w:tcPr>
          <w:p w14:paraId="018CC138" w14:textId="77777777" w:rsidR="00E40C4B" w:rsidRPr="008E4F22" w:rsidRDefault="00E40C4B">
            <w:r w:rsidRPr="008E4F22">
              <w:t>Tender No.:</w:t>
            </w:r>
          </w:p>
        </w:tc>
        <w:tc>
          <w:tcPr>
            <w:tcW w:w="3674" w:type="pct"/>
            <w:gridSpan w:val="6"/>
            <w:shd w:val="clear" w:color="auto" w:fill="auto"/>
          </w:tcPr>
          <w:p w14:paraId="0FDD3ECA" w14:textId="77777777" w:rsidR="00E40C4B" w:rsidRPr="008E4F22" w:rsidRDefault="00E40C4B"/>
        </w:tc>
        <w:tc>
          <w:tcPr>
            <w:tcW w:w="307" w:type="pct"/>
            <w:vMerge w:val="restart"/>
            <w:shd w:val="clear" w:color="auto" w:fill="000000"/>
            <w:textDirection w:val="btLr"/>
          </w:tcPr>
          <w:p w14:paraId="35BE7CC3" w14:textId="77777777" w:rsidR="00E40C4B" w:rsidRPr="008E4F22" w:rsidRDefault="00E40C4B">
            <w:pPr>
              <w:ind w:left="113" w:right="113"/>
              <w:rPr>
                <w:b/>
                <w:color w:val="FFFFFF"/>
                <w:sz w:val="18"/>
                <w:szCs w:val="18"/>
              </w:rPr>
            </w:pPr>
            <w:r w:rsidRPr="008E4F22">
              <w:rPr>
                <w:b/>
                <w:color w:val="FFFFFF"/>
                <w:sz w:val="18"/>
                <w:szCs w:val="18"/>
              </w:rPr>
              <w:t>Note: VAT to be excluded from all calculations</w:t>
            </w:r>
          </w:p>
        </w:tc>
      </w:tr>
      <w:tr w:rsidR="00E40C4B" w:rsidRPr="008E4F22" w14:paraId="5A87D9DC" w14:textId="77777777">
        <w:trPr>
          <w:trHeight w:val="170"/>
        </w:trPr>
        <w:tc>
          <w:tcPr>
            <w:tcW w:w="203" w:type="pct"/>
            <w:shd w:val="clear" w:color="auto" w:fill="auto"/>
          </w:tcPr>
          <w:p w14:paraId="10383AC9" w14:textId="77777777" w:rsidR="00E40C4B" w:rsidRPr="008E4F22" w:rsidRDefault="00E40C4B">
            <w:pPr>
              <w:autoSpaceDE w:val="0"/>
              <w:autoSpaceDN w:val="0"/>
              <w:adjustRightInd w:val="0"/>
              <w:jc w:val="center"/>
              <w:rPr>
                <w:i/>
                <w:iCs/>
                <w:color w:val="000000"/>
                <w:sz w:val="18"/>
                <w:szCs w:val="18"/>
              </w:rPr>
            </w:pPr>
            <w:r w:rsidRPr="008E4F22">
              <w:rPr>
                <w:i/>
                <w:iCs/>
                <w:color w:val="000000"/>
                <w:sz w:val="18"/>
                <w:szCs w:val="18"/>
              </w:rPr>
              <w:t>(D2)</w:t>
            </w:r>
          </w:p>
        </w:tc>
        <w:tc>
          <w:tcPr>
            <w:tcW w:w="816" w:type="pct"/>
            <w:shd w:val="clear" w:color="auto" w:fill="auto"/>
          </w:tcPr>
          <w:p w14:paraId="5833DE80" w14:textId="77777777" w:rsidR="00E40C4B" w:rsidRPr="008E4F22" w:rsidRDefault="00E40C4B">
            <w:r w:rsidRPr="008E4F22">
              <w:t>Tender Description:</w:t>
            </w:r>
          </w:p>
        </w:tc>
        <w:tc>
          <w:tcPr>
            <w:tcW w:w="3674" w:type="pct"/>
            <w:gridSpan w:val="6"/>
            <w:shd w:val="clear" w:color="auto" w:fill="auto"/>
          </w:tcPr>
          <w:p w14:paraId="58EBB827" w14:textId="77777777" w:rsidR="00E40C4B" w:rsidRPr="008E4F22" w:rsidRDefault="00E40C4B"/>
        </w:tc>
        <w:tc>
          <w:tcPr>
            <w:tcW w:w="307" w:type="pct"/>
            <w:vMerge/>
            <w:shd w:val="clear" w:color="auto" w:fill="000000"/>
            <w:textDirection w:val="btLr"/>
          </w:tcPr>
          <w:p w14:paraId="6604A055" w14:textId="77777777" w:rsidR="00E40C4B" w:rsidRPr="008E4F22" w:rsidRDefault="00E40C4B">
            <w:pPr>
              <w:ind w:left="113" w:right="113"/>
              <w:rPr>
                <w:b/>
                <w:color w:val="FFFFFF"/>
              </w:rPr>
            </w:pPr>
          </w:p>
        </w:tc>
      </w:tr>
      <w:tr w:rsidR="00E40C4B" w:rsidRPr="008E4F22" w14:paraId="6397D078" w14:textId="77777777">
        <w:trPr>
          <w:trHeight w:val="170"/>
        </w:trPr>
        <w:tc>
          <w:tcPr>
            <w:tcW w:w="203" w:type="pct"/>
            <w:shd w:val="clear" w:color="auto" w:fill="auto"/>
          </w:tcPr>
          <w:p w14:paraId="28BDA5DD" w14:textId="77777777" w:rsidR="00E40C4B" w:rsidRPr="008E4F22" w:rsidRDefault="00E40C4B">
            <w:pPr>
              <w:autoSpaceDE w:val="0"/>
              <w:autoSpaceDN w:val="0"/>
              <w:adjustRightInd w:val="0"/>
              <w:jc w:val="center"/>
              <w:rPr>
                <w:i/>
                <w:iCs/>
                <w:color w:val="000000"/>
                <w:sz w:val="18"/>
                <w:szCs w:val="18"/>
              </w:rPr>
            </w:pPr>
            <w:r w:rsidRPr="008E4F22">
              <w:rPr>
                <w:i/>
                <w:iCs/>
                <w:color w:val="000000"/>
                <w:sz w:val="18"/>
                <w:szCs w:val="18"/>
              </w:rPr>
              <w:t>(D3)</w:t>
            </w:r>
          </w:p>
        </w:tc>
        <w:tc>
          <w:tcPr>
            <w:tcW w:w="816" w:type="pct"/>
            <w:shd w:val="clear" w:color="auto" w:fill="auto"/>
          </w:tcPr>
          <w:p w14:paraId="0E90DA11" w14:textId="77777777" w:rsidR="00E40C4B" w:rsidRPr="008E4F22" w:rsidRDefault="00E40C4B">
            <w:r w:rsidRPr="008E4F22">
              <w:t>Designated Product(s):</w:t>
            </w:r>
          </w:p>
        </w:tc>
        <w:tc>
          <w:tcPr>
            <w:tcW w:w="3674" w:type="pct"/>
            <w:gridSpan w:val="6"/>
            <w:shd w:val="clear" w:color="auto" w:fill="auto"/>
          </w:tcPr>
          <w:p w14:paraId="660A7C4A" w14:textId="77777777" w:rsidR="00E40C4B" w:rsidRPr="008E4F22" w:rsidRDefault="00E40C4B"/>
        </w:tc>
        <w:tc>
          <w:tcPr>
            <w:tcW w:w="307" w:type="pct"/>
            <w:vMerge/>
            <w:shd w:val="clear" w:color="auto" w:fill="000000"/>
            <w:textDirection w:val="btLr"/>
          </w:tcPr>
          <w:p w14:paraId="3B4F12FA" w14:textId="77777777" w:rsidR="00E40C4B" w:rsidRPr="008E4F22" w:rsidRDefault="00E40C4B">
            <w:pPr>
              <w:ind w:left="113" w:right="113"/>
              <w:rPr>
                <w:b/>
                <w:color w:val="FFFFFF"/>
              </w:rPr>
            </w:pPr>
          </w:p>
        </w:tc>
      </w:tr>
      <w:tr w:rsidR="00E40C4B" w:rsidRPr="008E4F22" w14:paraId="27100293" w14:textId="77777777">
        <w:trPr>
          <w:trHeight w:val="170"/>
        </w:trPr>
        <w:tc>
          <w:tcPr>
            <w:tcW w:w="203" w:type="pct"/>
            <w:shd w:val="clear" w:color="auto" w:fill="auto"/>
          </w:tcPr>
          <w:p w14:paraId="522568A7" w14:textId="77777777" w:rsidR="00E40C4B" w:rsidRPr="008E4F22" w:rsidRDefault="00E40C4B">
            <w:pPr>
              <w:autoSpaceDE w:val="0"/>
              <w:autoSpaceDN w:val="0"/>
              <w:adjustRightInd w:val="0"/>
              <w:jc w:val="center"/>
              <w:rPr>
                <w:i/>
                <w:iCs/>
                <w:color w:val="000000"/>
                <w:sz w:val="18"/>
                <w:szCs w:val="18"/>
              </w:rPr>
            </w:pPr>
            <w:r w:rsidRPr="008E4F22">
              <w:rPr>
                <w:i/>
                <w:iCs/>
                <w:color w:val="000000"/>
                <w:sz w:val="18"/>
                <w:szCs w:val="18"/>
              </w:rPr>
              <w:t>(D4)</w:t>
            </w:r>
          </w:p>
        </w:tc>
        <w:tc>
          <w:tcPr>
            <w:tcW w:w="816" w:type="pct"/>
            <w:shd w:val="clear" w:color="auto" w:fill="auto"/>
          </w:tcPr>
          <w:p w14:paraId="002CBF70" w14:textId="77777777" w:rsidR="00E40C4B" w:rsidRPr="008E4F22" w:rsidRDefault="00E40C4B">
            <w:r w:rsidRPr="008E4F22">
              <w:t>Tender Authority:</w:t>
            </w:r>
          </w:p>
        </w:tc>
        <w:tc>
          <w:tcPr>
            <w:tcW w:w="3674" w:type="pct"/>
            <w:gridSpan w:val="6"/>
            <w:shd w:val="clear" w:color="auto" w:fill="auto"/>
          </w:tcPr>
          <w:p w14:paraId="4FB8ED53" w14:textId="77777777" w:rsidR="00E40C4B" w:rsidRPr="008E4F22" w:rsidRDefault="00E40C4B"/>
        </w:tc>
        <w:tc>
          <w:tcPr>
            <w:tcW w:w="307" w:type="pct"/>
            <w:vMerge/>
            <w:shd w:val="clear" w:color="auto" w:fill="000000"/>
            <w:textDirection w:val="btLr"/>
          </w:tcPr>
          <w:p w14:paraId="0475677E" w14:textId="77777777" w:rsidR="00E40C4B" w:rsidRPr="008E4F22" w:rsidRDefault="00E40C4B">
            <w:pPr>
              <w:ind w:left="113" w:right="113"/>
              <w:rPr>
                <w:b/>
                <w:color w:val="FFFFFF"/>
              </w:rPr>
            </w:pPr>
          </w:p>
        </w:tc>
      </w:tr>
      <w:tr w:rsidR="00E40C4B" w:rsidRPr="008E4F22" w14:paraId="773D4A5A" w14:textId="77777777">
        <w:trPr>
          <w:trHeight w:val="170"/>
        </w:trPr>
        <w:tc>
          <w:tcPr>
            <w:tcW w:w="203" w:type="pct"/>
            <w:shd w:val="clear" w:color="auto" w:fill="auto"/>
          </w:tcPr>
          <w:p w14:paraId="2C3F84EA" w14:textId="77777777" w:rsidR="00E40C4B" w:rsidRPr="008E4F22" w:rsidRDefault="00E40C4B">
            <w:pPr>
              <w:autoSpaceDE w:val="0"/>
              <w:autoSpaceDN w:val="0"/>
              <w:adjustRightInd w:val="0"/>
              <w:jc w:val="center"/>
              <w:rPr>
                <w:i/>
                <w:iCs/>
                <w:color w:val="000000"/>
                <w:sz w:val="18"/>
                <w:szCs w:val="18"/>
              </w:rPr>
            </w:pPr>
            <w:r w:rsidRPr="008E4F22">
              <w:rPr>
                <w:i/>
                <w:iCs/>
                <w:color w:val="000000"/>
                <w:sz w:val="18"/>
                <w:szCs w:val="18"/>
              </w:rPr>
              <w:t>(D5)</w:t>
            </w:r>
          </w:p>
        </w:tc>
        <w:tc>
          <w:tcPr>
            <w:tcW w:w="816" w:type="pct"/>
            <w:shd w:val="clear" w:color="auto" w:fill="auto"/>
          </w:tcPr>
          <w:p w14:paraId="1BDAD1BD" w14:textId="77777777" w:rsidR="00E40C4B" w:rsidRPr="008E4F22" w:rsidRDefault="00E40C4B">
            <w:r w:rsidRPr="008E4F22">
              <w:t>Tendering Entity Name:</w:t>
            </w:r>
          </w:p>
        </w:tc>
        <w:tc>
          <w:tcPr>
            <w:tcW w:w="3674" w:type="pct"/>
            <w:gridSpan w:val="6"/>
            <w:shd w:val="clear" w:color="auto" w:fill="auto"/>
          </w:tcPr>
          <w:p w14:paraId="34ACF323" w14:textId="77777777" w:rsidR="00E40C4B" w:rsidRPr="008E4F22" w:rsidRDefault="00E40C4B"/>
        </w:tc>
        <w:tc>
          <w:tcPr>
            <w:tcW w:w="307" w:type="pct"/>
            <w:vMerge/>
            <w:shd w:val="clear" w:color="auto" w:fill="000000"/>
            <w:textDirection w:val="btLr"/>
          </w:tcPr>
          <w:p w14:paraId="69F85762" w14:textId="77777777" w:rsidR="00E40C4B" w:rsidRPr="008E4F22" w:rsidRDefault="00E40C4B">
            <w:pPr>
              <w:ind w:left="113" w:right="113"/>
              <w:rPr>
                <w:b/>
                <w:color w:val="FFFFFF"/>
              </w:rPr>
            </w:pPr>
          </w:p>
        </w:tc>
      </w:tr>
      <w:tr w:rsidR="00E40C4B" w:rsidRPr="008E4F22" w14:paraId="2A0DED9A" w14:textId="77777777">
        <w:trPr>
          <w:trHeight w:val="170"/>
        </w:trPr>
        <w:tc>
          <w:tcPr>
            <w:tcW w:w="203" w:type="pct"/>
            <w:shd w:val="clear" w:color="auto" w:fill="auto"/>
          </w:tcPr>
          <w:p w14:paraId="055A534A" w14:textId="77777777" w:rsidR="00E40C4B" w:rsidRPr="008E4F22" w:rsidRDefault="00E40C4B">
            <w:pPr>
              <w:autoSpaceDE w:val="0"/>
              <w:autoSpaceDN w:val="0"/>
              <w:adjustRightInd w:val="0"/>
              <w:jc w:val="center"/>
              <w:rPr>
                <w:i/>
                <w:iCs/>
                <w:color w:val="000000"/>
                <w:sz w:val="18"/>
                <w:szCs w:val="18"/>
              </w:rPr>
            </w:pPr>
            <w:r w:rsidRPr="008E4F22">
              <w:rPr>
                <w:i/>
                <w:iCs/>
                <w:color w:val="000000"/>
                <w:sz w:val="18"/>
                <w:szCs w:val="18"/>
              </w:rPr>
              <w:t>(D6)</w:t>
            </w:r>
          </w:p>
        </w:tc>
        <w:tc>
          <w:tcPr>
            <w:tcW w:w="816" w:type="pct"/>
            <w:shd w:val="clear" w:color="auto" w:fill="auto"/>
          </w:tcPr>
          <w:p w14:paraId="7539E345" w14:textId="77777777" w:rsidR="00E40C4B" w:rsidRPr="008E4F22" w:rsidRDefault="00E40C4B">
            <w:r w:rsidRPr="008E4F22">
              <w:t>Tender Exchange Rate:</w:t>
            </w:r>
          </w:p>
        </w:tc>
        <w:tc>
          <w:tcPr>
            <w:tcW w:w="241" w:type="pct"/>
            <w:shd w:val="clear" w:color="auto" w:fill="auto"/>
          </w:tcPr>
          <w:p w14:paraId="48D0C068" w14:textId="77777777" w:rsidR="00E40C4B" w:rsidRPr="008E4F22" w:rsidRDefault="00E40C4B">
            <w:r w:rsidRPr="008E4F22">
              <w:t>Pula</w:t>
            </w:r>
          </w:p>
        </w:tc>
        <w:tc>
          <w:tcPr>
            <w:tcW w:w="1081" w:type="pct"/>
            <w:shd w:val="clear" w:color="auto" w:fill="auto"/>
          </w:tcPr>
          <w:p w14:paraId="0B7236D1" w14:textId="77777777" w:rsidR="00E40C4B" w:rsidRPr="008E4F22" w:rsidRDefault="00E40C4B">
            <w:r w:rsidRPr="008E4F22">
              <w:t>P</w:t>
            </w:r>
          </w:p>
        </w:tc>
        <w:tc>
          <w:tcPr>
            <w:tcW w:w="225" w:type="pct"/>
            <w:shd w:val="clear" w:color="auto" w:fill="auto"/>
          </w:tcPr>
          <w:p w14:paraId="37ADAC05" w14:textId="77777777" w:rsidR="00E40C4B" w:rsidRPr="008E4F22" w:rsidRDefault="00E40C4B">
            <w:r w:rsidRPr="008E4F22">
              <w:t>EU</w:t>
            </w:r>
          </w:p>
        </w:tc>
        <w:tc>
          <w:tcPr>
            <w:tcW w:w="946" w:type="pct"/>
            <w:shd w:val="clear" w:color="auto" w:fill="auto"/>
          </w:tcPr>
          <w:p w14:paraId="1CAD0938" w14:textId="77777777" w:rsidR="00E40C4B" w:rsidRPr="008E4F22" w:rsidRDefault="00E40C4B">
            <w:r w:rsidRPr="008E4F22">
              <w:t>€</w:t>
            </w:r>
          </w:p>
        </w:tc>
        <w:tc>
          <w:tcPr>
            <w:tcW w:w="270" w:type="pct"/>
            <w:shd w:val="clear" w:color="auto" w:fill="auto"/>
          </w:tcPr>
          <w:p w14:paraId="3547752C" w14:textId="77777777" w:rsidR="00E40C4B" w:rsidRPr="008E4F22" w:rsidRDefault="00E40C4B">
            <w:r w:rsidRPr="008E4F22">
              <w:t>GBP</w:t>
            </w:r>
          </w:p>
        </w:tc>
        <w:tc>
          <w:tcPr>
            <w:tcW w:w="911" w:type="pct"/>
            <w:shd w:val="clear" w:color="auto" w:fill="auto"/>
          </w:tcPr>
          <w:p w14:paraId="1166EBEF" w14:textId="77777777" w:rsidR="00E40C4B" w:rsidRPr="008E4F22" w:rsidRDefault="00E40C4B">
            <w:r w:rsidRPr="008E4F22">
              <w:t>£</w:t>
            </w:r>
          </w:p>
        </w:tc>
        <w:tc>
          <w:tcPr>
            <w:tcW w:w="307" w:type="pct"/>
            <w:vMerge/>
            <w:shd w:val="clear" w:color="auto" w:fill="000000"/>
            <w:textDirection w:val="btLr"/>
          </w:tcPr>
          <w:p w14:paraId="3475E639" w14:textId="77777777" w:rsidR="00E40C4B" w:rsidRPr="008E4F22" w:rsidRDefault="00E40C4B">
            <w:pPr>
              <w:ind w:left="113" w:right="113"/>
              <w:rPr>
                <w:b/>
                <w:color w:val="FFFFFF"/>
              </w:rPr>
            </w:pPr>
          </w:p>
        </w:tc>
      </w:tr>
    </w:tbl>
    <w:p w14:paraId="7360FF10" w14:textId="77777777" w:rsidR="00E40C4B" w:rsidRPr="008E4F22" w:rsidRDefault="00E40C4B" w:rsidP="00E40C4B"/>
    <w:tbl>
      <w:tblPr>
        <w:tblW w:w="5000" w:type="pct"/>
        <w:tblLook w:val="0000" w:firstRow="0" w:lastRow="0" w:firstColumn="0" w:lastColumn="0" w:noHBand="0" w:noVBand="0"/>
      </w:tblPr>
      <w:tblGrid>
        <w:gridCol w:w="1231"/>
        <w:gridCol w:w="1231"/>
        <w:gridCol w:w="1231"/>
        <w:gridCol w:w="1246"/>
        <w:gridCol w:w="1247"/>
        <w:gridCol w:w="1231"/>
        <w:gridCol w:w="1232"/>
        <w:gridCol w:w="1232"/>
        <w:gridCol w:w="1232"/>
        <w:gridCol w:w="1232"/>
        <w:gridCol w:w="1232"/>
        <w:gridCol w:w="1205"/>
      </w:tblGrid>
      <w:tr w:rsidR="00E40C4B" w:rsidRPr="008E4F22" w14:paraId="35785A8D" w14:textId="77777777">
        <w:trPr>
          <w:trHeight w:val="170"/>
        </w:trPr>
        <w:tc>
          <w:tcPr>
            <w:tcW w:w="1673" w:type="pct"/>
            <w:gridSpan w:val="4"/>
            <w:tcBorders>
              <w:top w:val="single" w:sz="6" w:space="0" w:color="auto"/>
              <w:left w:val="single" w:sz="6" w:space="0" w:color="auto"/>
              <w:bottom w:val="single" w:sz="6" w:space="0" w:color="auto"/>
              <w:right w:val="single" w:sz="6" w:space="0" w:color="auto"/>
            </w:tcBorders>
          </w:tcPr>
          <w:p w14:paraId="6B260C02" w14:textId="77777777" w:rsidR="00E40C4B" w:rsidRPr="008E4F22" w:rsidRDefault="00E40C4B">
            <w:pPr>
              <w:autoSpaceDE w:val="0"/>
              <w:autoSpaceDN w:val="0"/>
              <w:adjustRightInd w:val="0"/>
              <w:rPr>
                <w:b/>
                <w:bCs/>
                <w:color w:val="000000"/>
                <w:sz w:val="18"/>
                <w:szCs w:val="18"/>
              </w:rPr>
            </w:pPr>
            <w:r w:rsidRPr="008E4F22">
              <w:rPr>
                <w:b/>
                <w:color w:val="000000"/>
              </w:rPr>
              <w:t>A. Exempted imported content</w:t>
            </w:r>
          </w:p>
        </w:tc>
        <w:tc>
          <w:tcPr>
            <w:tcW w:w="2501" w:type="pct"/>
            <w:gridSpan w:val="6"/>
            <w:tcBorders>
              <w:top w:val="single" w:sz="6" w:space="0" w:color="auto"/>
              <w:left w:val="single" w:sz="6" w:space="0" w:color="auto"/>
              <w:bottom w:val="single" w:sz="6" w:space="0" w:color="auto"/>
              <w:right w:val="single" w:sz="6" w:space="0" w:color="auto"/>
            </w:tcBorders>
            <w:shd w:val="clear" w:color="auto" w:fill="000000"/>
          </w:tcPr>
          <w:p w14:paraId="2DA7AB07" w14:textId="77777777" w:rsidR="00E40C4B" w:rsidRPr="008E4F22" w:rsidRDefault="00E40C4B">
            <w:pPr>
              <w:autoSpaceDE w:val="0"/>
              <w:autoSpaceDN w:val="0"/>
              <w:adjustRightInd w:val="0"/>
              <w:jc w:val="center"/>
              <w:rPr>
                <w:b/>
                <w:bCs/>
                <w:color w:val="000000"/>
                <w:sz w:val="18"/>
                <w:szCs w:val="18"/>
              </w:rPr>
            </w:pPr>
            <w:r w:rsidRPr="008E4F22">
              <w:rPr>
                <w:b/>
                <w:color w:val="FFFFFF"/>
                <w:sz w:val="18"/>
                <w:szCs w:val="18"/>
              </w:rPr>
              <w:t>Calculation of imported content</w:t>
            </w:r>
          </w:p>
        </w:tc>
        <w:tc>
          <w:tcPr>
            <w:tcW w:w="826" w:type="pct"/>
            <w:gridSpan w:val="2"/>
            <w:tcBorders>
              <w:top w:val="single" w:sz="6" w:space="0" w:color="auto"/>
              <w:left w:val="single" w:sz="6" w:space="0" w:color="auto"/>
              <w:bottom w:val="single" w:sz="6" w:space="0" w:color="auto"/>
              <w:right w:val="single" w:sz="4" w:space="0" w:color="auto"/>
            </w:tcBorders>
          </w:tcPr>
          <w:p w14:paraId="14590097" w14:textId="77777777" w:rsidR="00E40C4B" w:rsidRPr="008E4F22" w:rsidRDefault="00E40C4B">
            <w:pPr>
              <w:autoSpaceDE w:val="0"/>
              <w:autoSpaceDN w:val="0"/>
              <w:adjustRightInd w:val="0"/>
              <w:jc w:val="center"/>
              <w:rPr>
                <w:b/>
                <w:bCs/>
                <w:color w:val="000000"/>
                <w:sz w:val="18"/>
                <w:szCs w:val="18"/>
              </w:rPr>
            </w:pPr>
            <w:r w:rsidRPr="008E4F22">
              <w:rPr>
                <w:b/>
                <w:sz w:val="18"/>
                <w:szCs w:val="18"/>
              </w:rPr>
              <w:t>Summary</w:t>
            </w:r>
          </w:p>
        </w:tc>
      </w:tr>
      <w:tr w:rsidR="00E40C4B" w:rsidRPr="008E4F22" w14:paraId="6D41B078" w14:textId="77777777">
        <w:trPr>
          <w:trHeight w:val="170"/>
        </w:trPr>
        <w:tc>
          <w:tcPr>
            <w:tcW w:w="417" w:type="pct"/>
            <w:tcBorders>
              <w:top w:val="single" w:sz="6" w:space="0" w:color="auto"/>
              <w:left w:val="single" w:sz="6" w:space="0" w:color="auto"/>
              <w:bottom w:val="single" w:sz="6" w:space="0" w:color="auto"/>
              <w:right w:val="single" w:sz="6" w:space="0" w:color="auto"/>
            </w:tcBorders>
          </w:tcPr>
          <w:p w14:paraId="6536A7D1" w14:textId="77777777" w:rsidR="00E40C4B" w:rsidRPr="008E4F22" w:rsidRDefault="00E40C4B">
            <w:pPr>
              <w:autoSpaceDE w:val="0"/>
              <w:autoSpaceDN w:val="0"/>
              <w:adjustRightInd w:val="0"/>
              <w:jc w:val="center"/>
              <w:rPr>
                <w:b/>
                <w:bCs/>
                <w:color w:val="000000"/>
                <w:sz w:val="18"/>
                <w:szCs w:val="18"/>
              </w:rPr>
            </w:pPr>
            <w:r w:rsidRPr="008E4F22">
              <w:rPr>
                <w:b/>
                <w:color w:val="000000"/>
                <w:sz w:val="18"/>
                <w:szCs w:val="18"/>
              </w:rPr>
              <w:t>Tender item</w:t>
            </w:r>
            <w:r>
              <w:rPr>
                <w:b/>
                <w:color w:val="000000"/>
                <w:sz w:val="18"/>
                <w:szCs w:val="18"/>
              </w:rPr>
              <w:t>’</w:t>
            </w:r>
            <w:r w:rsidRPr="008E4F22">
              <w:rPr>
                <w:b/>
                <w:color w:val="000000"/>
                <w:sz w:val="18"/>
                <w:szCs w:val="18"/>
              </w:rPr>
              <w:t>no's</w:t>
            </w:r>
          </w:p>
        </w:tc>
        <w:tc>
          <w:tcPr>
            <w:tcW w:w="417" w:type="pct"/>
            <w:tcBorders>
              <w:top w:val="single" w:sz="6" w:space="0" w:color="auto"/>
              <w:left w:val="single" w:sz="6" w:space="0" w:color="auto"/>
              <w:bottom w:val="single" w:sz="4" w:space="0" w:color="auto"/>
              <w:right w:val="nil"/>
            </w:tcBorders>
          </w:tcPr>
          <w:p w14:paraId="7CD0D989" w14:textId="77777777" w:rsidR="00E40C4B" w:rsidRPr="008E4F22" w:rsidRDefault="00E40C4B">
            <w:pPr>
              <w:autoSpaceDE w:val="0"/>
              <w:autoSpaceDN w:val="0"/>
              <w:adjustRightInd w:val="0"/>
              <w:jc w:val="center"/>
              <w:rPr>
                <w:b/>
                <w:bCs/>
                <w:color w:val="000000"/>
                <w:sz w:val="18"/>
                <w:szCs w:val="18"/>
              </w:rPr>
            </w:pPr>
            <w:r w:rsidRPr="008E4F22">
              <w:rPr>
                <w:b/>
                <w:color w:val="000000"/>
                <w:sz w:val="18"/>
                <w:szCs w:val="18"/>
              </w:rPr>
              <w:t>Description of imported content</w:t>
            </w:r>
          </w:p>
        </w:tc>
        <w:tc>
          <w:tcPr>
            <w:tcW w:w="417" w:type="pct"/>
            <w:tcBorders>
              <w:top w:val="single" w:sz="6" w:space="0" w:color="auto"/>
              <w:left w:val="single" w:sz="6" w:space="0" w:color="auto"/>
              <w:bottom w:val="single" w:sz="4" w:space="0" w:color="auto"/>
              <w:right w:val="nil"/>
            </w:tcBorders>
          </w:tcPr>
          <w:p w14:paraId="73364A16" w14:textId="77777777" w:rsidR="00E40C4B" w:rsidRPr="008E4F22" w:rsidRDefault="00E40C4B">
            <w:pPr>
              <w:autoSpaceDE w:val="0"/>
              <w:autoSpaceDN w:val="0"/>
              <w:adjustRightInd w:val="0"/>
              <w:jc w:val="center"/>
              <w:rPr>
                <w:b/>
                <w:bCs/>
                <w:color w:val="000000"/>
                <w:sz w:val="18"/>
                <w:szCs w:val="18"/>
              </w:rPr>
            </w:pPr>
            <w:r w:rsidRPr="008E4F22">
              <w:rPr>
                <w:b/>
                <w:color w:val="000000"/>
                <w:sz w:val="18"/>
                <w:szCs w:val="18"/>
              </w:rPr>
              <w:t>Local supplier</w:t>
            </w:r>
          </w:p>
        </w:tc>
        <w:tc>
          <w:tcPr>
            <w:tcW w:w="421" w:type="pct"/>
            <w:tcBorders>
              <w:top w:val="single" w:sz="6" w:space="0" w:color="auto"/>
              <w:left w:val="single" w:sz="6" w:space="0" w:color="auto"/>
              <w:bottom w:val="single" w:sz="6" w:space="0" w:color="auto"/>
              <w:right w:val="nil"/>
            </w:tcBorders>
          </w:tcPr>
          <w:p w14:paraId="04C52ECC" w14:textId="77777777" w:rsidR="00E40C4B" w:rsidRPr="008E4F22" w:rsidRDefault="00E40C4B">
            <w:pPr>
              <w:autoSpaceDE w:val="0"/>
              <w:autoSpaceDN w:val="0"/>
              <w:adjustRightInd w:val="0"/>
              <w:jc w:val="center"/>
              <w:rPr>
                <w:b/>
                <w:bCs/>
                <w:color w:val="000000"/>
                <w:sz w:val="18"/>
                <w:szCs w:val="18"/>
              </w:rPr>
            </w:pPr>
            <w:r w:rsidRPr="008E4F22">
              <w:rPr>
                <w:b/>
                <w:color w:val="000000"/>
                <w:sz w:val="18"/>
                <w:szCs w:val="18"/>
              </w:rPr>
              <w:t>Overseas Supplier</w:t>
            </w:r>
          </w:p>
        </w:tc>
        <w:tc>
          <w:tcPr>
            <w:tcW w:w="417" w:type="pct"/>
            <w:tcBorders>
              <w:top w:val="single" w:sz="6" w:space="0" w:color="auto"/>
              <w:left w:val="single" w:sz="6" w:space="0" w:color="auto"/>
              <w:bottom w:val="single" w:sz="6" w:space="0" w:color="auto"/>
              <w:right w:val="nil"/>
            </w:tcBorders>
          </w:tcPr>
          <w:p w14:paraId="1BA104E1" w14:textId="77777777" w:rsidR="00E40C4B" w:rsidRPr="008E4F22" w:rsidRDefault="00E40C4B">
            <w:pPr>
              <w:autoSpaceDE w:val="0"/>
              <w:autoSpaceDN w:val="0"/>
              <w:adjustRightInd w:val="0"/>
              <w:jc w:val="center"/>
              <w:rPr>
                <w:b/>
                <w:bCs/>
                <w:color w:val="000000"/>
                <w:sz w:val="18"/>
                <w:szCs w:val="18"/>
              </w:rPr>
            </w:pPr>
            <w:r w:rsidRPr="008E4F22">
              <w:rPr>
                <w:b/>
                <w:color w:val="000000"/>
                <w:sz w:val="18"/>
                <w:szCs w:val="18"/>
              </w:rPr>
              <w:t>Foreign currency value as per Commercial Invoice</w:t>
            </w:r>
          </w:p>
        </w:tc>
        <w:tc>
          <w:tcPr>
            <w:tcW w:w="417" w:type="pct"/>
            <w:tcBorders>
              <w:top w:val="single" w:sz="6" w:space="0" w:color="auto"/>
              <w:left w:val="single" w:sz="6" w:space="0" w:color="auto"/>
              <w:bottom w:val="single" w:sz="6" w:space="0" w:color="auto"/>
              <w:right w:val="nil"/>
            </w:tcBorders>
          </w:tcPr>
          <w:p w14:paraId="0B44EB22" w14:textId="77777777" w:rsidR="00E40C4B" w:rsidRPr="008E4F22" w:rsidRDefault="00E40C4B">
            <w:pPr>
              <w:autoSpaceDE w:val="0"/>
              <w:autoSpaceDN w:val="0"/>
              <w:adjustRightInd w:val="0"/>
              <w:jc w:val="center"/>
              <w:rPr>
                <w:b/>
                <w:bCs/>
                <w:color w:val="000000"/>
                <w:sz w:val="18"/>
                <w:szCs w:val="18"/>
              </w:rPr>
            </w:pPr>
            <w:r w:rsidRPr="008E4F22">
              <w:rPr>
                <w:b/>
                <w:color w:val="000000"/>
                <w:sz w:val="18"/>
                <w:szCs w:val="18"/>
              </w:rPr>
              <w:t>Tender   Exchange Rate</w:t>
            </w:r>
          </w:p>
        </w:tc>
        <w:tc>
          <w:tcPr>
            <w:tcW w:w="417" w:type="pct"/>
            <w:tcBorders>
              <w:top w:val="single" w:sz="6" w:space="0" w:color="auto"/>
              <w:left w:val="single" w:sz="6" w:space="0" w:color="auto"/>
              <w:bottom w:val="single" w:sz="6" w:space="0" w:color="auto"/>
              <w:right w:val="nil"/>
            </w:tcBorders>
          </w:tcPr>
          <w:p w14:paraId="6DFD1E16" w14:textId="77777777" w:rsidR="00E40C4B" w:rsidRPr="008E4F22" w:rsidRDefault="00E40C4B">
            <w:pPr>
              <w:autoSpaceDE w:val="0"/>
              <w:autoSpaceDN w:val="0"/>
              <w:adjustRightInd w:val="0"/>
              <w:jc w:val="center"/>
              <w:rPr>
                <w:b/>
                <w:bCs/>
                <w:color w:val="000000"/>
                <w:sz w:val="18"/>
                <w:szCs w:val="18"/>
              </w:rPr>
            </w:pPr>
            <w:r w:rsidRPr="008E4F22">
              <w:rPr>
                <w:b/>
                <w:color w:val="000000"/>
                <w:sz w:val="18"/>
                <w:szCs w:val="18"/>
              </w:rPr>
              <w:t>Local value of imports</w:t>
            </w:r>
          </w:p>
        </w:tc>
        <w:tc>
          <w:tcPr>
            <w:tcW w:w="417" w:type="pct"/>
            <w:tcBorders>
              <w:top w:val="single" w:sz="6" w:space="0" w:color="auto"/>
              <w:left w:val="single" w:sz="6" w:space="0" w:color="auto"/>
              <w:bottom w:val="single" w:sz="6" w:space="0" w:color="auto"/>
              <w:right w:val="nil"/>
            </w:tcBorders>
          </w:tcPr>
          <w:p w14:paraId="22782EAD" w14:textId="77777777" w:rsidR="00E40C4B" w:rsidRPr="008E4F22" w:rsidRDefault="00E40C4B">
            <w:pPr>
              <w:autoSpaceDE w:val="0"/>
              <w:autoSpaceDN w:val="0"/>
              <w:adjustRightInd w:val="0"/>
              <w:jc w:val="center"/>
              <w:rPr>
                <w:b/>
                <w:bCs/>
                <w:color w:val="000000"/>
                <w:sz w:val="18"/>
                <w:szCs w:val="18"/>
              </w:rPr>
            </w:pPr>
            <w:r w:rsidRPr="008E4F22">
              <w:rPr>
                <w:b/>
                <w:color w:val="000000"/>
                <w:sz w:val="18"/>
                <w:szCs w:val="18"/>
              </w:rPr>
              <w:t>Freight costs to port of entry</w:t>
            </w:r>
          </w:p>
        </w:tc>
        <w:tc>
          <w:tcPr>
            <w:tcW w:w="417" w:type="pct"/>
            <w:tcBorders>
              <w:top w:val="single" w:sz="6" w:space="0" w:color="auto"/>
              <w:left w:val="single" w:sz="6" w:space="0" w:color="auto"/>
              <w:bottom w:val="single" w:sz="6" w:space="0" w:color="auto"/>
              <w:right w:val="nil"/>
            </w:tcBorders>
          </w:tcPr>
          <w:p w14:paraId="77A35FE9" w14:textId="77777777" w:rsidR="00E40C4B" w:rsidRPr="008E4F22" w:rsidRDefault="00E40C4B">
            <w:pPr>
              <w:autoSpaceDE w:val="0"/>
              <w:autoSpaceDN w:val="0"/>
              <w:adjustRightInd w:val="0"/>
              <w:jc w:val="center"/>
              <w:rPr>
                <w:b/>
                <w:bCs/>
                <w:color w:val="000000"/>
                <w:sz w:val="18"/>
                <w:szCs w:val="18"/>
              </w:rPr>
            </w:pPr>
            <w:r w:rsidRPr="008E4F22">
              <w:rPr>
                <w:b/>
                <w:color w:val="000000"/>
                <w:sz w:val="18"/>
                <w:szCs w:val="18"/>
              </w:rPr>
              <w:t>All locally incurred landing costs &amp; duties</w:t>
            </w:r>
          </w:p>
        </w:tc>
        <w:tc>
          <w:tcPr>
            <w:tcW w:w="417" w:type="pct"/>
            <w:tcBorders>
              <w:top w:val="single" w:sz="6" w:space="0" w:color="auto"/>
              <w:left w:val="single" w:sz="6" w:space="0" w:color="auto"/>
              <w:bottom w:val="single" w:sz="6" w:space="0" w:color="auto"/>
              <w:right w:val="single" w:sz="6" w:space="0" w:color="auto"/>
            </w:tcBorders>
          </w:tcPr>
          <w:p w14:paraId="51A36F45" w14:textId="77777777" w:rsidR="00E40C4B" w:rsidRPr="008E4F22" w:rsidRDefault="00E40C4B">
            <w:pPr>
              <w:autoSpaceDE w:val="0"/>
              <w:autoSpaceDN w:val="0"/>
              <w:adjustRightInd w:val="0"/>
              <w:jc w:val="center"/>
              <w:rPr>
                <w:b/>
                <w:bCs/>
                <w:color w:val="000000"/>
                <w:sz w:val="18"/>
                <w:szCs w:val="18"/>
              </w:rPr>
            </w:pPr>
            <w:r w:rsidRPr="008E4F22">
              <w:rPr>
                <w:b/>
                <w:color w:val="000000"/>
                <w:sz w:val="18"/>
                <w:szCs w:val="18"/>
              </w:rPr>
              <w:t>Total landed cost excl VAT</w:t>
            </w:r>
          </w:p>
        </w:tc>
        <w:tc>
          <w:tcPr>
            <w:tcW w:w="417" w:type="pct"/>
            <w:tcBorders>
              <w:top w:val="single" w:sz="6" w:space="0" w:color="auto"/>
              <w:left w:val="single" w:sz="6" w:space="0" w:color="auto"/>
              <w:bottom w:val="single" w:sz="6" w:space="0" w:color="auto"/>
              <w:right w:val="single" w:sz="6" w:space="0" w:color="auto"/>
            </w:tcBorders>
          </w:tcPr>
          <w:p w14:paraId="05F08D33" w14:textId="77777777" w:rsidR="00E40C4B" w:rsidRPr="008E4F22" w:rsidRDefault="00E40C4B">
            <w:pPr>
              <w:autoSpaceDE w:val="0"/>
              <w:autoSpaceDN w:val="0"/>
              <w:adjustRightInd w:val="0"/>
              <w:jc w:val="center"/>
              <w:rPr>
                <w:b/>
                <w:bCs/>
                <w:color w:val="000000"/>
                <w:sz w:val="18"/>
                <w:szCs w:val="18"/>
              </w:rPr>
            </w:pPr>
            <w:r w:rsidRPr="008E4F22">
              <w:rPr>
                <w:b/>
                <w:color w:val="000000"/>
                <w:sz w:val="18"/>
                <w:szCs w:val="18"/>
              </w:rPr>
              <w:t>Tender Qty</w:t>
            </w:r>
          </w:p>
        </w:tc>
        <w:tc>
          <w:tcPr>
            <w:tcW w:w="409" w:type="pct"/>
            <w:tcBorders>
              <w:top w:val="single" w:sz="6" w:space="0" w:color="auto"/>
              <w:left w:val="single" w:sz="6" w:space="0" w:color="auto"/>
              <w:bottom w:val="single" w:sz="6" w:space="0" w:color="auto"/>
              <w:right w:val="single" w:sz="4" w:space="0" w:color="auto"/>
            </w:tcBorders>
          </w:tcPr>
          <w:p w14:paraId="78659CEA" w14:textId="77777777" w:rsidR="00E40C4B" w:rsidRPr="008E4F22" w:rsidRDefault="00E40C4B">
            <w:pPr>
              <w:autoSpaceDE w:val="0"/>
              <w:autoSpaceDN w:val="0"/>
              <w:adjustRightInd w:val="0"/>
              <w:jc w:val="center"/>
              <w:rPr>
                <w:b/>
                <w:bCs/>
                <w:color w:val="000000"/>
                <w:sz w:val="18"/>
                <w:szCs w:val="18"/>
              </w:rPr>
            </w:pPr>
            <w:r w:rsidRPr="008E4F22">
              <w:rPr>
                <w:b/>
                <w:color w:val="000000"/>
                <w:sz w:val="18"/>
                <w:szCs w:val="18"/>
              </w:rPr>
              <w:t>Exempted imported value</w:t>
            </w:r>
          </w:p>
        </w:tc>
      </w:tr>
      <w:tr w:rsidR="00E40C4B" w:rsidRPr="008E4F22" w14:paraId="18B1BA25" w14:textId="77777777">
        <w:trPr>
          <w:trHeight w:val="170"/>
        </w:trPr>
        <w:tc>
          <w:tcPr>
            <w:tcW w:w="417" w:type="pct"/>
            <w:tcBorders>
              <w:top w:val="single" w:sz="6" w:space="0" w:color="auto"/>
              <w:left w:val="single" w:sz="6" w:space="0" w:color="auto"/>
              <w:bottom w:val="single" w:sz="6" w:space="0" w:color="auto"/>
              <w:right w:val="single" w:sz="6" w:space="0" w:color="auto"/>
            </w:tcBorders>
          </w:tcPr>
          <w:p w14:paraId="0C1BE85A" w14:textId="77777777" w:rsidR="00E40C4B" w:rsidRPr="008E4F22" w:rsidRDefault="00E40C4B">
            <w:pPr>
              <w:autoSpaceDE w:val="0"/>
              <w:autoSpaceDN w:val="0"/>
              <w:adjustRightInd w:val="0"/>
              <w:jc w:val="center"/>
              <w:rPr>
                <w:i/>
                <w:iCs/>
                <w:color w:val="000000"/>
                <w:sz w:val="18"/>
                <w:szCs w:val="18"/>
              </w:rPr>
            </w:pPr>
            <w:r w:rsidRPr="008E4F22">
              <w:rPr>
                <w:i/>
                <w:iCs/>
                <w:color w:val="000000"/>
                <w:sz w:val="18"/>
                <w:szCs w:val="18"/>
              </w:rPr>
              <w:t>(D7)</w:t>
            </w:r>
          </w:p>
        </w:tc>
        <w:tc>
          <w:tcPr>
            <w:tcW w:w="417" w:type="pct"/>
            <w:tcBorders>
              <w:top w:val="single" w:sz="6" w:space="0" w:color="auto"/>
              <w:left w:val="single" w:sz="6" w:space="0" w:color="auto"/>
              <w:bottom w:val="single" w:sz="4" w:space="0" w:color="auto"/>
              <w:right w:val="nil"/>
            </w:tcBorders>
          </w:tcPr>
          <w:p w14:paraId="25AD88CF" w14:textId="77777777" w:rsidR="00E40C4B" w:rsidRPr="008E4F22" w:rsidRDefault="00E40C4B">
            <w:pPr>
              <w:autoSpaceDE w:val="0"/>
              <w:autoSpaceDN w:val="0"/>
              <w:adjustRightInd w:val="0"/>
              <w:jc w:val="center"/>
              <w:rPr>
                <w:i/>
                <w:iCs/>
                <w:color w:val="000000"/>
                <w:sz w:val="18"/>
                <w:szCs w:val="18"/>
              </w:rPr>
            </w:pPr>
            <w:r w:rsidRPr="008E4F22">
              <w:rPr>
                <w:i/>
                <w:iCs/>
                <w:color w:val="000000"/>
                <w:sz w:val="18"/>
                <w:szCs w:val="18"/>
              </w:rPr>
              <w:t>(D8)</w:t>
            </w:r>
          </w:p>
        </w:tc>
        <w:tc>
          <w:tcPr>
            <w:tcW w:w="417" w:type="pct"/>
            <w:tcBorders>
              <w:top w:val="single" w:sz="6" w:space="0" w:color="auto"/>
              <w:left w:val="single" w:sz="6" w:space="0" w:color="auto"/>
              <w:bottom w:val="single" w:sz="4" w:space="0" w:color="auto"/>
              <w:right w:val="nil"/>
            </w:tcBorders>
          </w:tcPr>
          <w:p w14:paraId="0D6624F3" w14:textId="77777777" w:rsidR="00E40C4B" w:rsidRPr="008E4F22" w:rsidRDefault="00E40C4B">
            <w:pPr>
              <w:autoSpaceDE w:val="0"/>
              <w:autoSpaceDN w:val="0"/>
              <w:adjustRightInd w:val="0"/>
              <w:jc w:val="center"/>
              <w:rPr>
                <w:i/>
                <w:iCs/>
                <w:color w:val="000000"/>
                <w:sz w:val="18"/>
                <w:szCs w:val="18"/>
              </w:rPr>
            </w:pPr>
            <w:r w:rsidRPr="008E4F22">
              <w:rPr>
                <w:i/>
                <w:iCs/>
                <w:color w:val="000000"/>
                <w:sz w:val="18"/>
                <w:szCs w:val="18"/>
              </w:rPr>
              <w:t>(D9)</w:t>
            </w:r>
          </w:p>
        </w:tc>
        <w:tc>
          <w:tcPr>
            <w:tcW w:w="421" w:type="pct"/>
            <w:tcBorders>
              <w:top w:val="single" w:sz="6" w:space="0" w:color="auto"/>
              <w:left w:val="single" w:sz="6" w:space="0" w:color="auto"/>
              <w:bottom w:val="single" w:sz="6" w:space="0" w:color="auto"/>
              <w:right w:val="nil"/>
            </w:tcBorders>
          </w:tcPr>
          <w:p w14:paraId="22A43726" w14:textId="77777777" w:rsidR="00E40C4B" w:rsidRPr="008E4F22" w:rsidRDefault="00E40C4B">
            <w:pPr>
              <w:autoSpaceDE w:val="0"/>
              <w:autoSpaceDN w:val="0"/>
              <w:adjustRightInd w:val="0"/>
              <w:jc w:val="center"/>
              <w:rPr>
                <w:i/>
                <w:iCs/>
                <w:color w:val="000000"/>
                <w:sz w:val="18"/>
                <w:szCs w:val="18"/>
              </w:rPr>
            </w:pPr>
            <w:r w:rsidRPr="008E4F22">
              <w:rPr>
                <w:i/>
                <w:iCs/>
                <w:color w:val="000000"/>
                <w:sz w:val="18"/>
                <w:szCs w:val="18"/>
              </w:rPr>
              <w:t>(D10)</w:t>
            </w:r>
          </w:p>
        </w:tc>
        <w:tc>
          <w:tcPr>
            <w:tcW w:w="417" w:type="pct"/>
            <w:tcBorders>
              <w:top w:val="single" w:sz="6" w:space="0" w:color="auto"/>
              <w:left w:val="single" w:sz="6" w:space="0" w:color="auto"/>
              <w:bottom w:val="single" w:sz="6" w:space="0" w:color="auto"/>
              <w:right w:val="nil"/>
            </w:tcBorders>
          </w:tcPr>
          <w:p w14:paraId="10E4817A" w14:textId="77777777" w:rsidR="00E40C4B" w:rsidRPr="008E4F22" w:rsidRDefault="00E40C4B">
            <w:pPr>
              <w:autoSpaceDE w:val="0"/>
              <w:autoSpaceDN w:val="0"/>
              <w:adjustRightInd w:val="0"/>
              <w:jc w:val="center"/>
              <w:rPr>
                <w:i/>
                <w:iCs/>
                <w:color w:val="000000"/>
                <w:sz w:val="18"/>
                <w:szCs w:val="18"/>
              </w:rPr>
            </w:pPr>
            <w:r w:rsidRPr="008E4F22">
              <w:rPr>
                <w:i/>
                <w:iCs/>
                <w:color w:val="000000"/>
                <w:sz w:val="18"/>
                <w:szCs w:val="18"/>
              </w:rPr>
              <w:t>(D11)</w:t>
            </w:r>
          </w:p>
        </w:tc>
        <w:tc>
          <w:tcPr>
            <w:tcW w:w="417" w:type="pct"/>
            <w:tcBorders>
              <w:top w:val="single" w:sz="6" w:space="0" w:color="auto"/>
              <w:left w:val="single" w:sz="6" w:space="0" w:color="auto"/>
              <w:bottom w:val="single" w:sz="6" w:space="0" w:color="auto"/>
              <w:right w:val="nil"/>
            </w:tcBorders>
          </w:tcPr>
          <w:p w14:paraId="2947E28A" w14:textId="77777777" w:rsidR="00E40C4B" w:rsidRPr="008E4F22" w:rsidRDefault="00E40C4B">
            <w:pPr>
              <w:autoSpaceDE w:val="0"/>
              <w:autoSpaceDN w:val="0"/>
              <w:adjustRightInd w:val="0"/>
              <w:jc w:val="center"/>
              <w:rPr>
                <w:i/>
                <w:iCs/>
                <w:color w:val="000000"/>
                <w:sz w:val="18"/>
                <w:szCs w:val="18"/>
              </w:rPr>
            </w:pPr>
            <w:r w:rsidRPr="008E4F22">
              <w:rPr>
                <w:i/>
                <w:iCs/>
                <w:color w:val="000000"/>
                <w:sz w:val="18"/>
                <w:szCs w:val="18"/>
              </w:rPr>
              <w:t>(D12)</w:t>
            </w:r>
          </w:p>
        </w:tc>
        <w:tc>
          <w:tcPr>
            <w:tcW w:w="417" w:type="pct"/>
            <w:tcBorders>
              <w:top w:val="single" w:sz="6" w:space="0" w:color="auto"/>
              <w:left w:val="single" w:sz="6" w:space="0" w:color="auto"/>
              <w:bottom w:val="single" w:sz="6" w:space="0" w:color="auto"/>
              <w:right w:val="nil"/>
            </w:tcBorders>
          </w:tcPr>
          <w:p w14:paraId="45CA8AF8" w14:textId="77777777" w:rsidR="00E40C4B" w:rsidRPr="008E4F22" w:rsidRDefault="00E40C4B">
            <w:pPr>
              <w:autoSpaceDE w:val="0"/>
              <w:autoSpaceDN w:val="0"/>
              <w:adjustRightInd w:val="0"/>
              <w:jc w:val="center"/>
              <w:rPr>
                <w:i/>
                <w:iCs/>
                <w:color w:val="000000"/>
                <w:sz w:val="18"/>
                <w:szCs w:val="18"/>
              </w:rPr>
            </w:pPr>
            <w:r w:rsidRPr="008E4F22">
              <w:rPr>
                <w:i/>
                <w:iCs/>
                <w:color w:val="000000"/>
                <w:sz w:val="18"/>
                <w:szCs w:val="18"/>
              </w:rPr>
              <w:t>(D13)</w:t>
            </w:r>
          </w:p>
        </w:tc>
        <w:tc>
          <w:tcPr>
            <w:tcW w:w="417" w:type="pct"/>
            <w:tcBorders>
              <w:top w:val="single" w:sz="6" w:space="0" w:color="auto"/>
              <w:left w:val="single" w:sz="6" w:space="0" w:color="auto"/>
              <w:bottom w:val="single" w:sz="6" w:space="0" w:color="auto"/>
              <w:right w:val="nil"/>
            </w:tcBorders>
          </w:tcPr>
          <w:p w14:paraId="064226D6" w14:textId="77777777" w:rsidR="00E40C4B" w:rsidRPr="008E4F22" w:rsidRDefault="00E40C4B">
            <w:pPr>
              <w:autoSpaceDE w:val="0"/>
              <w:autoSpaceDN w:val="0"/>
              <w:adjustRightInd w:val="0"/>
              <w:jc w:val="center"/>
              <w:rPr>
                <w:i/>
                <w:iCs/>
                <w:color w:val="000000"/>
                <w:sz w:val="18"/>
                <w:szCs w:val="18"/>
              </w:rPr>
            </w:pPr>
            <w:r w:rsidRPr="008E4F22">
              <w:rPr>
                <w:i/>
                <w:iCs/>
                <w:color w:val="000000"/>
                <w:sz w:val="18"/>
                <w:szCs w:val="18"/>
              </w:rPr>
              <w:t>(D14)</w:t>
            </w:r>
          </w:p>
        </w:tc>
        <w:tc>
          <w:tcPr>
            <w:tcW w:w="417" w:type="pct"/>
            <w:tcBorders>
              <w:top w:val="single" w:sz="6" w:space="0" w:color="auto"/>
              <w:left w:val="single" w:sz="6" w:space="0" w:color="auto"/>
              <w:bottom w:val="single" w:sz="6" w:space="0" w:color="auto"/>
              <w:right w:val="nil"/>
            </w:tcBorders>
          </w:tcPr>
          <w:p w14:paraId="32D891F2" w14:textId="77777777" w:rsidR="00E40C4B" w:rsidRPr="008E4F22" w:rsidRDefault="00E40C4B">
            <w:pPr>
              <w:autoSpaceDE w:val="0"/>
              <w:autoSpaceDN w:val="0"/>
              <w:adjustRightInd w:val="0"/>
              <w:jc w:val="center"/>
              <w:rPr>
                <w:i/>
                <w:iCs/>
                <w:color w:val="000000"/>
                <w:sz w:val="18"/>
                <w:szCs w:val="18"/>
              </w:rPr>
            </w:pPr>
            <w:r w:rsidRPr="008E4F22">
              <w:rPr>
                <w:i/>
                <w:iCs/>
                <w:color w:val="000000"/>
                <w:sz w:val="18"/>
                <w:szCs w:val="18"/>
              </w:rPr>
              <w:t>(D15)</w:t>
            </w:r>
          </w:p>
        </w:tc>
        <w:tc>
          <w:tcPr>
            <w:tcW w:w="417" w:type="pct"/>
            <w:tcBorders>
              <w:top w:val="single" w:sz="6" w:space="0" w:color="auto"/>
              <w:left w:val="single" w:sz="6" w:space="0" w:color="auto"/>
              <w:bottom w:val="single" w:sz="6" w:space="0" w:color="auto"/>
              <w:right w:val="single" w:sz="6" w:space="0" w:color="auto"/>
            </w:tcBorders>
          </w:tcPr>
          <w:p w14:paraId="3963BF37" w14:textId="77777777" w:rsidR="00E40C4B" w:rsidRPr="008E4F22" w:rsidRDefault="00E40C4B">
            <w:pPr>
              <w:autoSpaceDE w:val="0"/>
              <w:autoSpaceDN w:val="0"/>
              <w:adjustRightInd w:val="0"/>
              <w:jc w:val="center"/>
              <w:rPr>
                <w:color w:val="000000"/>
                <w:sz w:val="18"/>
                <w:szCs w:val="18"/>
              </w:rPr>
            </w:pPr>
            <w:r w:rsidRPr="008E4F22">
              <w:rPr>
                <w:i/>
                <w:iCs/>
                <w:color w:val="000000"/>
                <w:sz w:val="18"/>
                <w:szCs w:val="18"/>
              </w:rPr>
              <w:t>(D16)</w:t>
            </w:r>
          </w:p>
        </w:tc>
        <w:tc>
          <w:tcPr>
            <w:tcW w:w="417" w:type="pct"/>
            <w:tcBorders>
              <w:top w:val="single" w:sz="6" w:space="0" w:color="auto"/>
              <w:left w:val="single" w:sz="6" w:space="0" w:color="auto"/>
              <w:bottom w:val="single" w:sz="6" w:space="0" w:color="auto"/>
              <w:right w:val="single" w:sz="6" w:space="0" w:color="auto"/>
            </w:tcBorders>
          </w:tcPr>
          <w:p w14:paraId="42AB73B4" w14:textId="77777777" w:rsidR="00E40C4B" w:rsidRPr="008E4F22" w:rsidRDefault="00E40C4B">
            <w:pPr>
              <w:autoSpaceDE w:val="0"/>
              <w:autoSpaceDN w:val="0"/>
              <w:adjustRightInd w:val="0"/>
              <w:jc w:val="center"/>
              <w:rPr>
                <w:i/>
                <w:iCs/>
                <w:color w:val="000000"/>
                <w:sz w:val="18"/>
                <w:szCs w:val="18"/>
              </w:rPr>
            </w:pPr>
            <w:r w:rsidRPr="008E4F22">
              <w:rPr>
                <w:i/>
                <w:iCs/>
                <w:color w:val="000000"/>
                <w:sz w:val="18"/>
                <w:szCs w:val="18"/>
              </w:rPr>
              <w:t>(D17)</w:t>
            </w:r>
          </w:p>
        </w:tc>
        <w:tc>
          <w:tcPr>
            <w:tcW w:w="409" w:type="pct"/>
            <w:tcBorders>
              <w:top w:val="single" w:sz="6" w:space="0" w:color="auto"/>
              <w:left w:val="single" w:sz="6" w:space="0" w:color="auto"/>
              <w:bottom w:val="single" w:sz="6" w:space="0" w:color="auto"/>
              <w:right w:val="single" w:sz="4" w:space="0" w:color="auto"/>
            </w:tcBorders>
          </w:tcPr>
          <w:p w14:paraId="4682883F" w14:textId="77777777" w:rsidR="00E40C4B" w:rsidRPr="008E4F22" w:rsidRDefault="00E40C4B">
            <w:pPr>
              <w:autoSpaceDE w:val="0"/>
              <w:autoSpaceDN w:val="0"/>
              <w:adjustRightInd w:val="0"/>
              <w:jc w:val="center"/>
              <w:rPr>
                <w:i/>
                <w:iCs/>
                <w:color w:val="000000"/>
                <w:sz w:val="18"/>
                <w:szCs w:val="18"/>
              </w:rPr>
            </w:pPr>
            <w:r w:rsidRPr="008E4F22">
              <w:rPr>
                <w:i/>
                <w:iCs/>
                <w:color w:val="000000"/>
                <w:sz w:val="18"/>
                <w:szCs w:val="18"/>
              </w:rPr>
              <w:t>(D18)</w:t>
            </w:r>
          </w:p>
        </w:tc>
      </w:tr>
      <w:tr w:rsidR="00E40C4B" w:rsidRPr="008E4F22" w14:paraId="61BE522A" w14:textId="77777777">
        <w:trPr>
          <w:trHeight w:val="170"/>
        </w:trPr>
        <w:tc>
          <w:tcPr>
            <w:tcW w:w="417" w:type="pct"/>
            <w:tcBorders>
              <w:top w:val="single" w:sz="6" w:space="0" w:color="auto"/>
              <w:left w:val="single" w:sz="6" w:space="0" w:color="auto"/>
              <w:bottom w:val="single" w:sz="6" w:space="0" w:color="auto"/>
              <w:right w:val="single" w:sz="4" w:space="0" w:color="auto"/>
            </w:tcBorders>
          </w:tcPr>
          <w:p w14:paraId="753EEE70" w14:textId="77777777" w:rsidR="00E40C4B" w:rsidRPr="008E4F22" w:rsidRDefault="00E40C4B">
            <w:pPr>
              <w:autoSpaceDE w:val="0"/>
              <w:autoSpaceDN w:val="0"/>
              <w:adjustRightInd w:val="0"/>
              <w:jc w:val="center"/>
              <w:rPr>
                <w:color w:val="000000"/>
                <w:sz w:val="18"/>
                <w:szCs w:val="18"/>
              </w:rPr>
            </w:pPr>
          </w:p>
        </w:tc>
        <w:tc>
          <w:tcPr>
            <w:tcW w:w="417" w:type="pct"/>
            <w:tcBorders>
              <w:top w:val="single" w:sz="4" w:space="0" w:color="auto"/>
              <w:left w:val="single" w:sz="4" w:space="0" w:color="auto"/>
              <w:bottom w:val="single" w:sz="4" w:space="0" w:color="auto"/>
              <w:right w:val="single" w:sz="4" w:space="0" w:color="auto"/>
            </w:tcBorders>
          </w:tcPr>
          <w:p w14:paraId="0A4E2618" w14:textId="77777777" w:rsidR="00E40C4B" w:rsidRPr="008E4F22" w:rsidRDefault="00E40C4B">
            <w:pPr>
              <w:autoSpaceDE w:val="0"/>
              <w:autoSpaceDN w:val="0"/>
              <w:adjustRightInd w:val="0"/>
              <w:jc w:val="center"/>
              <w:rPr>
                <w:b/>
                <w:bCs/>
                <w:color w:val="000000"/>
                <w:sz w:val="18"/>
                <w:szCs w:val="18"/>
              </w:rPr>
            </w:pPr>
          </w:p>
        </w:tc>
        <w:tc>
          <w:tcPr>
            <w:tcW w:w="417" w:type="pct"/>
            <w:tcBorders>
              <w:top w:val="single" w:sz="4" w:space="0" w:color="auto"/>
              <w:left w:val="single" w:sz="4" w:space="0" w:color="auto"/>
              <w:bottom w:val="single" w:sz="4" w:space="0" w:color="auto"/>
              <w:right w:val="single" w:sz="4" w:space="0" w:color="auto"/>
            </w:tcBorders>
          </w:tcPr>
          <w:p w14:paraId="73180D4E" w14:textId="77777777" w:rsidR="00E40C4B" w:rsidRPr="008E4F22" w:rsidRDefault="00E40C4B">
            <w:pPr>
              <w:autoSpaceDE w:val="0"/>
              <w:autoSpaceDN w:val="0"/>
              <w:adjustRightInd w:val="0"/>
              <w:jc w:val="center"/>
              <w:rPr>
                <w:color w:val="000000"/>
                <w:sz w:val="18"/>
                <w:szCs w:val="18"/>
              </w:rPr>
            </w:pPr>
          </w:p>
        </w:tc>
        <w:tc>
          <w:tcPr>
            <w:tcW w:w="421" w:type="pct"/>
            <w:tcBorders>
              <w:top w:val="single" w:sz="6" w:space="0" w:color="auto"/>
              <w:left w:val="single" w:sz="4" w:space="0" w:color="auto"/>
              <w:bottom w:val="single" w:sz="6" w:space="0" w:color="auto"/>
              <w:right w:val="single" w:sz="6" w:space="0" w:color="auto"/>
            </w:tcBorders>
          </w:tcPr>
          <w:p w14:paraId="7CC35814" w14:textId="77777777" w:rsidR="00E40C4B" w:rsidRPr="008E4F22" w:rsidRDefault="00E40C4B">
            <w:pPr>
              <w:autoSpaceDE w:val="0"/>
              <w:autoSpaceDN w:val="0"/>
              <w:adjustRightInd w:val="0"/>
              <w:jc w:val="center"/>
              <w:rPr>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6D16E316" w14:textId="77777777" w:rsidR="00E40C4B" w:rsidRPr="008E4F22" w:rsidRDefault="00E40C4B">
            <w:pPr>
              <w:autoSpaceDE w:val="0"/>
              <w:autoSpaceDN w:val="0"/>
              <w:adjustRightInd w:val="0"/>
              <w:jc w:val="center"/>
              <w:rPr>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2212AB85" w14:textId="77777777" w:rsidR="00E40C4B" w:rsidRPr="008E4F22" w:rsidRDefault="00E40C4B">
            <w:pPr>
              <w:autoSpaceDE w:val="0"/>
              <w:autoSpaceDN w:val="0"/>
              <w:adjustRightInd w:val="0"/>
              <w:jc w:val="center"/>
              <w:rPr>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414ACFC7" w14:textId="77777777" w:rsidR="00E40C4B" w:rsidRPr="008E4F22" w:rsidRDefault="00E40C4B">
            <w:pPr>
              <w:autoSpaceDE w:val="0"/>
              <w:autoSpaceDN w:val="0"/>
              <w:adjustRightInd w:val="0"/>
              <w:jc w:val="center"/>
              <w:rPr>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6E11E38D" w14:textId="77777777" w:rsidR="00E40C4B" w:rsidRPr="008E4F22" w:rsidRDefault="00E40C4B">
            <w:pPr>
              <w:autoSpaceDE w:val="0"/>
              <w:autoSpaceDN w:val="0"/>
              <w:adjustRightInd w:val="0"/>
              <w:jc w:val="center"/>
              <w:rPr>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3F538565" w14:textId="77777777" w:rsidR="00E40C4B" w:rsidRPr="008E4F22" w:rsidRDefault="00E40C4B">
            <w:pPr>
              <w:autoSpaceDE w:val="0"/>
              <w:autoSpaceDN w:val="0"/>
              <w:adjustRightInd w:val="0"/>
              <w:jc w:val="center"/>
              <w:rPr>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02314033" w14:textId="77777777" w:rsidR="00E40C4B" w:rsidRPr="008E4F22" w:rsidRDefault="00E40C4B">
            <w:pPr>
              <w:autoSpaceDE w:val="0"/>
              <w:autoSpaceDN w:val="0"/>
              <w:adjustRightInd w:val="0"/>
              <w:jc w:val="center"/>
              <w:rPr>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36788319" w14:textId="77777777" w:rsidR="00E40C4B" w:rsidRPr="008E4F22" w:rsidRDefault="00E40C4B">
            <w:pPr>
              <w:autoSpaceDE w:val="0"/>
              <w:autoSpaceDN w:val="0"/>
              <w:adjustRightInd w:val="0"/>
              <w:jc w:val="center"/>
              <w:rPr>
                <w:color w:val="000000"/>
                <w:sz w:val="18"/>
                <w:szCs w:val="18"/>
              </w:rPr>
            </w:pPr>
          </w:p>
        </w:tc>
        <w:tc>
          <w:tcPr>
            <w:tcW w:w="409" w:type="pct"/>
            <w:tcBorders>
              <w:top w:val="single" w:sz="6" w:space="0" w:color="auto"/>
              <w:left w:val="nil"/>
              <w:bottom w:val="single" w:sz="6" w:space="0" w:color="auto"/>
              <w:right w:val="single" w:sz="4" w:space="0" w:color="auto"/>
            </w:tcBorders>
          </w:tcPr>
          <w:p w14:paraId="484A341F" w14:textId="77777777" w:rsidR="00E40C4B" w:rsidRPr="008E4F22" w:rsidRDefault="00E40C4B">
            <w:pPr>
              <w:autoSpaceDE w:val="0"/>
              <w:autoSpaceDN w:val="0"/>
              <w:adjustRightInd w:val="0"/>
              <w:jc w:val="center"/>
              <w:rPr>
                <w:color w:val="000000"/>
                <w:sz w:val="18"/>
                <w:szCs w:val="18"/>
              </w:rPr>
            </w:pPr>
          </w:p>
        </w:tc>
      </w:tr>
      <w:tr w:rsidR="00E40C4B" w:rsidRPr="008E4F22" w14:paraId="50B1F93F" w14:textId="77777777">
        <w:trPr>
          <w:trHeight w:val="170"/>
        </w:trPr>
        <w:tc>
          <w:tcPr>
            <w:tcW w:w="417" w:type="pct"/>
            <w:tcBorders>
              <w:top w:val="single" w:sz="6" w:space="0" w:color="auto"/>
              <w:left w:val="single" w:sz="6" w:space="0" w:color="auto"/>
              <w:bottom w:val="single" w:sz="6" w:space="0" w:color="auto"/>
              <w:right w:val="single" w:sz="4" w:space="0" w:color="auto"/>
            </w:tcBorders>
          </w:tcPr>
          <w:p w14:paraId="5D630B58" w14:textId="77777777" w:rsidR="00E40C4B" w:rsidRPr="008E4F22" w:rsidRDefault="00E40C4B">
            <w:pPr>
              <w:autoSpaceDE w:val="0"/>
              <w:autoSpaceDN w:val="0"/>
              <w:adjustRightInd w:val="0"/>
              <w:jc w:val="center"/>
              <w:rPr>
                <w:color w:val="000000"/>
                <w:sz w:val="18"/>
                <w:szCs w:val="18"/>
              </w:rPr>
            </w:pPr>
          </w:p>
        </w:tc>
        <w:tc>
          <w:tcPr>
            <w:tcW w:w="417" w:type="pct"/>
            <w:tcBorders>
              <w:top w:val="single" w:sz="4" w:space="0" w:color="auto"/>
              <w:left w:val="single" w:sz="4" w:space="0" w:color="auto"/>
              <w:bottom w:val="single" w:sz="4" w:space="0" w:color="auto"/>
              <w:right w:val="single" w:sz="4" w:space="0" w:color="auto"/>
            </w:tcBorders>
          </w:tcPr>
          <w:p w14:paraId="3BB71300" w14:textId="77777777" w:rsidR="00E40C4B" w:rsidRPr="008E4F22" w:rsidRDefault="00E40C4B">
            <w:pPr>
              <w:autoSpaceDE w:val="0"/>
              <w:autoSpaceDN w:val="0"/>
              <w:adjustRightInd w:val="0"/>
              <w:jc w:val="center"/>
              <w:rPr>
                <w:color w:val="000000"/>
                <w:sz w:val="18"/>
                <w:szCs w:val="18"/>
              </w:rPr>
            </w:pPr>
          </w:p>
        </w:tc>
        <w:tc>
          <w:tcPr>
            <w:tcW w:w="417" w:type="pct"/>
            <w:tcBorders>
              <w:top w:val="single" w:sz="4" w:space="0" w:color="auto"/>
              <w:left w:val="single" w:sz="4" w:space="0" w:color="auto"/>
              <w:bottom w:val="single" w:sz="4" w:space="0" w:color="auto"/>
              <w:right w:val="single" w:sz="4" w:space="0" w:color="auto"/>
            </w:tcBorders>
          </w:tcPr>
          <w:p w14:paraId="7960AD48" w14:textId="77777777" w:rsidR="00E40C4B" w:rsidRPr="008E4F22" w:rsidRDefault="00E40C4B">
            <w:pPr>
              <w:autoSpaceDE w:val="0"/>
              <w:autoSpaceDN w:val="0"/>
              <w:adjustRightInd w:val="0"/>
              <w:jc w:val="center"/>
              <w:rPr>
                <w:color w:val="000000"/>
                <w:sz w:val="18"/>
                <w:szCs w:val="18"/>
              </w:rPr>
            </w:pPr>
          </w:p>
        </w:tc>
        <w:tc>
          <w:tcPr>
            <w:tcW w:w="421" w:type="pct"/>
            <w:tcBorders>
              <w:top w:val="single" w:sz="6" w:space="0" w:color="auto"/>
              <w:left w:val="single" w:sz="4" w:space="0" w:color="auto"/>
              <w:bottom w:val="single" w:sz="6" w:space="0" w:color="auto"/>
              <w:right w:val="single" w:sz="6" w:space="0" w:color="auto"/>
            </w:tcBorders>
          </w:tcPr>
          <w:p w14:paraId="0CE48B89" w14:textId="77777777" w:rsidR="00E40C4B" w:rsidRPr="008E4F22" w:rsidRDefault="00E40C4B">
            <w:pPr>
              <w:autoSpaceDE w:val="0"/>
              <w:autoSpaceDN w:val="0"/>
              <w:adjustRightInd w:val="0"/>
              <w:jc w:val="center"/>
              <w:rPr>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36C9BB4C" w14:textId="77777777" w:rsidR="00E40C4B" w:rsidRPr="008E4F22" w:rsidRDefault="00E40C4B">
            <w:pPr>
              <w:autoSpaceDE w:val="0"/>
              <w:autoSpaceDN w:val="0"/>
              <w:adjustRightInd w:val="0"/>
              <w:jc w:val="center"/>
              <w:rPr>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742312BF" w14:textId="77777777" w:rsidR="00E40C4B" w:rsidRPr="008E4F22" w:rsidRDefault="00E40C4B">
            <w:pPr>
              <w:autoSpaceDE w:val="0"/>
              <w:autoSpaceDN w:val="0"/>
              <w:adjustRightInd w:val="0"/>
              <w:jc w:val="center"/>
              <w:rPr>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009315D0" w14:textId="77777777" w:rsidR="00E40C4B" w:rsidRPr="008E4F22" w:rsidRDefault="00E40C4B">
            <w:pPr>
              <w:autoSpaceDE w:val="0"/>
              <w:autoSpaceDN w:val="0"/>
              <w:adjustRightInd w:val="0"/>
              <w:jc w:val="center"/>
              <w:rPr>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25B879BF" w14:textId="77777777" w:rsidR="00E40C4B" w:rsidRPr="008E4F22" w:rsidRDefault="00E40C4B">
            <w:pPr>
              <w:autoSpaceDE w:val="0"/>
              <w:autoSpaceDN w:val="0"/>
              <w:adjustRightInd w:val="0"/>
              <w:jc w:val="center"/>
              <w:rPr>
                <w:color w:val="000000"/>
                <w:sz w:val="18"/>
                <w:szCs w:val="18"/>
              </w:rPr>
            </w:pPr>
          </w:p>
        </w:tc>
        <w:tc>
          <w:tcPr>
            <w:tcW w:w="417" w:type="pct"/>
            <w:tcBorders>
              <w:top w:val="single" w:sz="6" w:space="0" w:color="auto"/>
              <w:left w:val="single" w:sz="6" w:space="0" w:color="auto"/>
              <w:bottom w:val="single" w:sz="4" w:space="0" w:color="auto"/>
              <w:right w:val="single" w:sz="6" w:space="0" w:color="auto"/>
            </w:tcBorders>
          </w:tcPr>
          <w:p w14:paraId="31235C2C" w14:textId="77777777" w:rsidR="00E40C4B" w:rsidRPr="008E4F22" w:rsidRDefault="00E40C4B">
            <w:pPr>
              <w:autoSpaceDE w:val="0"/>
              <w:autoSpaceDN w:val="0"/>
              <w:adjustRightInd w:val="0"/>
              <w:jc w:val="center"/>
              <w:rPr>
                <w:color w:val="000000"/>
                <w:sz w:val="18"/>
                <w:szCs w:val="18"/>
              </w:rPr>
            </w:pPr>
          </w:p>
        </w:tc>
        <w:tc>
          <w:tcPr>
            <w:tcW w:w="417" w:type="pct"/>
            <w:tcBorders>
              <w:top w:val="single" w:sz="6" w:space="0" w:color="auto"/>
              <w:left w:val="single" w:sz="6" w:space="0" w:color="auto"/>
              <w:bottom w:val="single" w:sz="4" w:space="0" w:color="auto"/>
              <w:right w:val="single" w:sz="6" w:space="0" w:color="auto"/>
            </w:tcBorders>
          </w:tcPr>
          <w:p w14:paraId="3493C36A" w14:textId="77777777" w:rsidR="00E40C4B" w:rsidRPr="008E4F22" w:rsidRDefault="00E40C4B">
            <w:pPr>
              <w:autoSpaceDE w:val="0"/>
              <w:autoSpaceDN w:val="0"/>
              <w:adjustRightInd w:val="0"/>
              <w:jc w:val="center"/>
              <w:rPr>
                <w:color w:val="000000"/>
                <w:sz w:val="18"/>
                <w:szCs w:val="18"/>
              </w:rPr>
            </w:pPr>
          </w:p>
        </w:tc>
        <w:tc>
          <w:tcPr>
            <w:tcW w:w="417" w:type="pct"/>
            <w:tcBorders>
              <w:top w:val="single" w:sz="6" w:space="0" w:color="auto"/>
              <w:left w:val="single" w:sz="6" w:space="0" w:color="auto"/>
              <w:bottom w:val="single" w:sz="4" w:space="0" w:color="auto"/>
              <w:right w:val="single" w:sz="6" w:space="0" w:color="auto"/>
            </w:tcBorders>
          </w:tcPr>
          <w:p w14:paraId="23BC76EA" w14:textId="77777777" w:rsidR="00E40C4B" w:rsidRPr="008E4F22" w:rsidRDefault="00E40C4B">
            <w:pPr>
              <w:autoSpaceDE w:val="0"/>
              <w:autoSpaceDN w:val="0"/>
              <w:adjustRightInd w:val="0"/>
              <w:jc w:val="center"/>
              <w:rPr>
                <w:color w:val="000000"/>
                <w:sz w:val="18"/>
                <w:szCs w:val="18"/>
              </w:rPr>
            </w:pPr>
          </w:p>
        </w:tc>
        <w:tc>
          <w:tcPr>
            <w:tcW w:w="409" w:type="pct"/>
            <w:tcBorders>
              <w:top w:val="single" w:sz="6" w:space="0" w:color="auto"/>
              <w:left w:val="nil"/>
              <w:bottom w:val="single" w:sz="6" w:space="0" w:color="auto"/>
              <w:right w:val="single" w:sz="4" w:space="0" w:color="auto"/>
            </w:tcBorders>
          </w:tcPr>
          <w:p w14:paraId="102AB016" w14:textId="77777777" w:rsidR="00E40C4B" w:rsidRPr="008E4F22" w:rsidRDefault="00E40C4B">
            <w:pPr>
              <w:autoSpaceDE w:val="0"/>
              <w:autoSpaceDN w:val="0"/>
              <w:adjustRightInd w:val="0"/>
              <w:jc w:val="center"/>
              <w:rPr>
                <w:color w:val="000000"/>
                <w:sz w:val="18"/>
                <w:szCs w:val="18"/>
              </w:rPr>
            </w:pPr>
          </w:p>
        </w:tc>
      </w:tr>
      <w:tr w:rsidR="00E40C4B" w:rsidRPr="008E4F22" w14:paraId="6AD37152" w14:textId="77777777">
        <w:trPr>
          <w:trHeight w:val="170"/>
        </w:trPr>
        <w:tc>
          <w:tcPr>
            <w:tcW w:w="417" w:type="pct"/>
            <w:tcBorders>
              <w:top w:val="single" w:sz="6" w:space="0" w:color="auto"/>
              <w:left w:val="single" w:sz="6" w:space="0" w:color="auto"/>
              <w:bottom w:val="single" w:sz="4" w:space="0" w:color="auto"/>
              <w:right w:val="single" w:sz="6" w:space="0" w:color="auto"/>
            </w:tcBorders>
          </w:tcPr>
          <w:p w14:paraId="56B3BF63" w14:textId="77777777" w:rsidR="00E40C4B" w:rsidRPr="008E4F22" w:rsidRDefault="00E40C4B">
            <w:pPr>
              <w:autoSpaceDE w:val="0"/>
              <w:autoSpaceDN w:val="0"/>
              <w:adjustRightInd w:val="0"/>
              <w:jc w:val="center"/>
              <w:rPr>
                <w:color w:val="000000"/>
                <w:sz w:val="18"/>
                <w:szCs w:val="18"/>
              </w:rPr>
            </w:pPr>
          </w:p>
        </w:tc>
        <w:tc>
          <w:tcPr>
            <w:tcW w:w="417" w:type="pct"/>
            <w:tcBorders>
              <w:top w:val="single" w:sz="4" w:space="0" w:color="auto"/>
              <w:left w:val="single" w:sz="6" w:space="0" w:color="auto"/>
              <w:bottom w:val="single" w:sz="4" w:space="0" w:color="auto"/>
              <w:right w:val="nil"/>
            </w:tcBorders>
          </w:tcPr>
          <w:p w14:paraId="48C224DD" w14:textId="77777777" w:rsidR="00E40C4B" w:rsidRPr="008E4F22" w:rsidRDefault="00E40C4B">
            <w:pPr>
              <w:autoSpaceDE w:val="0"/>
              <w:autoSpaceDN w:val="0"/>
              <w:adjustRightInd w:val="0"/>
              <w:jc w:val="center"/>
              <w:rPr>
                <w:color w:val="000000"/>
                <w:sz w:val="18"/>
                <w:szCs w:val="18"/>
              </w:rPr>
            </w:pPr>
          </w:p>
        </w:tc>
        <w:tc>
          <w:tcPr>
            <w:tcW w:w="417" w:type="pct"/>
            <w:tcBorders>
              <w:top w:val="single" w:sz="4" w:space="0" w:color="auto"/>
              <w:left w:val="single" w:sz="6" w:space="0" w:color="auto"/>
              <w:bottom w:val="single" w:sz="4" w:space="0" w:color="auto"/>
              <w:right w:val="single" w:sz="6" w:space="0" w:color="auto"/>
            </w:tcBorders>
          </w:tcPr>
          <w:p w14:paraId="5B0CFB57" w14:textId="77777777" w:rsidR="00E40C4B" w:rsidRPr="008E4F22" w:rsidRDefault="00E40C4B">
            <w:pPr>
              <w:autoSpaceDE w:val="0"/>
              <w:autoSpaceDN w:val="0"/>
              <w:adjustRightInd w:val="0"/>
              <w:jc w:val="center"/>
              <w:rPr>
                <w:color w:val="000000"/>
                <w:sz w:val="18"/>
                <w:szCs w:val="18"/>
              </w:rPr>
            </w:pPr>
          </w:p>
        </w:tc>
        <w:tc>
          <w:tcPr>
            <w:tcW w:w="421" w:type="pct"/>
            <w:tcBorders>
              <w:top w:val="single" w:sz="6" w:space="0" w:color="auto"/>
              <w:left w:val="single" w:sz="6" w:space="0" w:color="auto"/>
              <w:bottom w:val="single" w:sz="4" w:space="0" w:color="auto"/>
              <w:right w:val="single" w:sz="6" w:space="0" w:color="auto"/>
            </w:tcBorders>
          </w:tcPr>
          <w:p w14:paraId="1C131645" w14:textId="77777777" w:rsidR="00E40C4B" w:rsidRPr="008E4F22" w:rsidRDefault="00E40C4B">
            <w:pPr>
              <w:autoSpaceDE w:val="0"/>
              <w:autoSpaceDN w:val="0"/>
              <w:adjustRightInd w:val="0"/>
              <w:jc w:val="center"/>
              <w:rPr>
                <w:color w:val="000000"/>
                <w:sz w:val="18"/>
                <w:szCs w:val="18"/>
              </w:rPr>
            </w:pPr>
          </w:p>
        </w:tc>
        <w:tc>
          <w:tcPr>
            <w:tcW w:w="417" w:type="pct"/>
            <w:tcBorders>
              <w:top w:val="single" w:sz="6" w:space="0" w:color="auto"/>
              <w:left w:val="single" w:sz="6" w:space="0" w:color="auto"/>
              <w:bottom w:val="single" w:sz="4" w:space="0" w:color="auto"/>
              <w:right w:val="single" w:sz="6" w:space="0" w:color="auto"/>
            </w:tcBorders>
          </w:tcPr>
          <w:p w14:paraId="234A0A7E" w14:textId="77777777" w:rsidR="00E40C4B" w:rsidRPr="008E4F22" w:rsidRDefault="00E40C4B">
            <w:pPr>
              <w:autoSpaceDE w:val="0"/>
              <w:autoSpaceDN w:val="0"/>
              <w:adjustRightInd w:val="0"/>
              <w:jc w:val="center"/>
              <w:rPr>
                <w:color w:val="000000"/>
                <w:sz w:val="18"/>
                <w:szCs w:val="18"/>
              </w:rPr>
            </w:pPr>
          </w:p>
        </w:tc>
        <w:tc>
          <w:tcPr>
            <w:tcW w:w="417" w:type="pct"/>
            <w:tcBorders>
              <w:top w:val="single" w:sz="6" w:space="0" w:color="auto"/>
              <w:left w:val="single" w:sz="6" w:space="0" w:color="auto"/>
              <w:bottom w:val="single" w:sz="4" w:space="0" w:color="auto"/>
              <w:right w:val="single" w:sz="6" w:space="0" w:color="auto"/>
            </w:tcBorders>
          </w:tcPr>
          <w:p w14:paraId="6A814ACE" w14:textId="77777777" w:rsidR="00E40C4B" w:rsidRPr="008E4F22" w:rsidRDefault="00E40C4B">
            <w:pPr>
              <w:autoSpaceDE w:val="0"/>
              <w:autoSpaceDN w:val="0"/>
              <w:adjustRightInd w:val="0"/>
              <w:jc w:val="center"/>
              <w:rPr>
                <w:color w:val="000000"/>
                <w:sz w:val="18"/>
                <w:szCs w:val="18"/>
              </w:rPr>
            </w:pPr>
          </w:p>
        </w:tc>
        <w:tc>
          <w:tcPr>
            <w:tcW w:w="417" w:type="pct"/>
            <w:tcBorders>
              <w:top w:val="single" w:sz="6" w:space="0" w:color="auto"/>
              <w:left w:val="single" w:sz="6" w:space="0" w:color="auto"/>
              <w:bottom w:val="single" w:sz="4" w:space="0" w:color="auto"/>
              <w:right w:val="single" w:sz="6" w:space="0" w:color="auto"/>
            </w:tcBorders>
          </w:tcPr>
          <w:p w14:paraId="7D1FA22A" w14:textId="77777777" w:rsidR="00E40C4B" w:rsidRPr="008E4F22" w:rsidRDefault="00E40C4B">
            <w:pPr>
              <w:autoSpaceDE w:val="0"/>
              <w:autoSpaceDN w:val="0"/>
              <w:adjustRightInd w:val="0"/>
              <w:jc w:val="center"/>
              <w:rPr>
                <w:color w:val="000000"/>
                <w:sz w:val="18"/>
                <w:szCs w:val="18"/>
              </w:rPr>
            </w:pPr>
          </w:p>
        </w:tc>
        <w:tc>
          <w:tcPr>
            <w:tcW w:w="417" w:type="pct"/>
            <w:tcBorders>
              <w:top w:val="single" w:sz="6" w:space="0" w:color="auto"/>
              <w:left w:val="single" w:sz="6" w:space="0" w:color="auto"/>
              <w:bottom w:val="single" w:sz="4" w:space="0" w:color="auto"/>
              <w:right w:val="single" w:sz="4" w:space="0" w:color="auto"/>
            </w:tcBorders>
          </w:tcPr>
          <w:p w14:paraId="419D2396" w14:textId="77777777" w:rsidR="00E40C4B" w:rsidRPr="008E4F22" w:rsidRDefault="00E40C4B">
            <w:pPr>
              <w:autoSpaceDE w:val="0"/>
              <w:autoSpaceDN w:val="0"/>
              <w:adjustRightInd w:val="0"/>
              <w:jc w:val="center"/>
              <w:rPr>
                <w:color w:val="000000"/>
                <w:sz w:val="18"/>
                <w:szCs w:val="18"/>
              </w:rPr>
            </w:pPr>
          </w:p>
        </w:tc>
        <w:tc>
          <w:tcPr>
            <w:tcW w:w="417" w:type="pct"/>
            <w:tcBorders>
              <w:top w:val="single" w:sz="4" w:space="0" w:color="auto"/>
              <w:left w:val="single" w:sz="4" w:space="0" w:color="auto"/>
              <w:bottom w:val="single" w:sz="4" w:space="0" w:color="auto"/>
              <w:right w:val="single" w:sz="4" w:space="0" w:color="auto"/>
            </w:tcBorders>
          </w:tcPr>
          <w:p w14:paraId="446B14EC" w14:textId="77777777" w:rsidR="00E40C4B" w:rsidRPr="008E4F22" w:rsidRDefault="00E40C4B">
            <w:pPr>
              <w:autoSpaceDE w:val="0"/>
              <w:autoSpaceDN w:val="0"/>
              <w:adjustRightInd w:val="0"/>
              <w:jc w:val="center"/>
              <w:rPr>
                <w:color w:val="000000"/>
                <w:sz w:val="18"/>
                <w:szCs w:val="18"/>
              </w:rPr>
            </w:pPr>
          </w:p>
        </w:tc>
        <w:tc>
          <w:tcPr>
            <w:tcW w:w="417" w:type="pct"/>
            <w:tcBorders>
              <w:top w:val="single" w:sz="4" w:space="0" w:color="auto"/>
              <w:left w:val="single" w:sz="4" w:space="0" w:color="auto"/>
              <w:bottom w:val="single" w:sz="4" w:space="0" w:color="auto"/>
              <w:right w:val="single" w:sz="4" w:space="0" w:color="auto"/>
            </w:tcBorders>
          </w:tcPr>
          <w:p w14:paraId="5B0E7CFF" w14:textId="77777777" w:rsidR="00E40C4B" w:rsidRPr="008E4F22" w:rsidRDefault="00E40C4B">
            <w:pPr>
              <w:autoSpaceDE w:val="0"/>
              <w:autoSpaceDN w:val="0"/>
              <w:adjustRightInd w:val="0"/>
              <w:jc w:val="center"/>
              <w:rPr>
                <w:color w:val="000000"/>
                <w:sz w:val="18"/>
                <w:szCs w:val="18"/>
              </w:rPr>
            </w:pPr>
          </w:p>
        </w:tc>
        <w:tc>
          <w:tcPr>
            <w:tcW w:w="417" w:type="pct"/>
            <w:tcBorders>
              <w:top w:val="single" w:sz="4" w:space="0" w:color="auto"/>
              <w:left w:val="single" w:sz="4" w:space="0" w:color="auto"/>
              <w:bottom w:val="single" w:sz="4" w:space="0" w:color="auto"/>
              <w:right w:val="single" w:sz="4" w:space="0" w:color="auto"/>
            </w:tcBorders>
          </w:tcPr>
          <w:p w14:paraId="55DE259E" w14:textId="77777777" w:rsidR="00E40C4B" w:rsidRPr="008E4F22" w:rsidRDefault="00E40C4B">
            <w:pPr>
              <w:autoSpaceDE w:val="0"/>
              <w:autoSpaceDN w:val="0"/>
              <w:adjustRightInd w:val="0"/>
              <w:jc w:val="center"/>
              <w:rPr>
                <w:color w:val="000000"/>
                <w:sz w:val="18"/>
                <w:szCs w:val="18"/>
              </w:rPr>
            </w:pPr>
          </w:p>
        </w:tc>
        <w:tc>
          <w:tcPr>
            <w:tcW w:w="409" w:type="pct"/>
            <w:tcBorders>
              <w:top w:val="single" w:sz="6" w:space="0" w:color="auto"/>
              <w:left w:val="single" w:sz="4" w:space="0" w:color="auto"/>
              <w:bottom w:val="single" w:sz="4" w:space="0" w:color="auto"/>
              <w:right w:val="single" w:sz="4" w:space="0" w:color="auto"/>
            </w:tcBorders>
          </w:tcPr>
          <w:p w14:paraId="4655F637" w14:textId="77777777" w:rsidR="00E40C4B" w:rsidRPr="008E4F22" w:rsidRDefault="00E40C4B">
            <w:pPr>
              <w:autoSpaceDE w:val="0"/>
              <w:autoSpaceDN w:val="0"/>
              <w:adjustRightInd w:val="0"/>
              <w:jc w:val="center"/>
              <w:rPr>
                <w:color w:val="000000"/>
                <w:sz w:val="18"/>
                <w:szCs w:val="18"/>
              </w:rPr>
            </w:pPr>
          </w:p>
        </w:tc>
      </w:tr>
      <w:tr w:rsidR="00E40C4B" w:rsidRPr="008E4F22" w14:paraId="171970FB" w14:textId="77777777">
        <w:trPr>
          <w:trHeight w:val="170"/>
        </w:trPr>
        <w:tc>
          <w:tcPr>
            <w:tcW w:w="417" w:type="pct"/>
            <w:tcBorders>
              <w:top w:val="single" w:sz="4" w:space="0" w:color="auto"/>
            </w:tcBorders>
          </w:tcPr>
          <w:p w14:paraId="4CAF52B8" w14:textId="77777777" w:rsidR="00E40C4B" w:rsidRPr="008E4F22" w:rsidRDefault="00E40C4B">
            <w:pPr>
              <w:autoSpaceDE w:val="0"/>
              <w:autoSpaceDN w:val="0"/>
              <w:adjustRightInd w:val="0"/>
              <w:jc w:val="center"/>
              <w:rPr>
                <w:color w:val="000000"/>
                <w:sz w:val="18"/>
                <w:szCs w:val="18"/>
              </w:rPr>
            </w:pPr>
          </w:p>
        </w:tc>
        <w:tc>
          <w:tcPr>
            <w:tcW w:w="417" w:type="pct"/>
            <w:tcBorders>
              <w:top w:val="single" w:sz="4" w:space="0" w:color="auto"/>
            </w:tcBorders>
          </w:tcPr>
          <w:p w14:paraId="7D054777" w14:textId="77777777" w:rsidR="00E40C4B" w:rsidRPr="008E4F22" w:rsidRDefault="00E40C4B">
            <w:pPr>
              <w:autoSpaceDE w:val="0"/>
              <w:autoSpaceDN w:val="0"/>
              <w:adjustRightInd w:val="0"/>
              <w:jc w:val="center"/>
              <w:rPr>
                <w:color w:val="000000"/>
                <w:sz w:val="18"/>
                <w:szCs w:val="18"/>
              </w:rPr>
            </w:pPr>
          </w:p>
        </w:tc>
        <w:tc>
          <w:tcPr>
            <w:tcW w:w="417" w:type="pct"/>
            <w:tcBorders>
              <w:top w:val="single" w:sz="4" w:space="0" w:color="auto"/>
            </w:tcBorders>
          </w:tcPr>
          <w:p w14:paraId="4E938C47" w14:textId="77777777" w:rsidR="00E40C4B" w:rsidRPr="008E4F22" w:rsidRDefault="00E40C4B">
            <w:pPr>
              <w:autoSpaceDE w:val="0"/>
              <w:autoSpaceDN w:val="0"/>
              <w:adjustRightInd w:val="0"/>
              <w:jc w:val="center"/>
              <w:rPr>
                <w:color w:val="000000"/>
                <w:sz w:val="18"/>
                <w:szCs w:val="18"/>
              </w:rPr>
            </w:pPr>
          </w:p>
        </w:tc>
        <w:tc>
          <w:tcPr>
            <w:tcW w:w="421" w:type="pct"/>
            <w:tcBorders>
              <w:top w:val="single" w:sz="4" w:space="0" w:color="auto"/>
            </w:tcBorders>
          </w:tcPr>
          <w:p w14:paraId="0D7956F0" w14:textId="77777777" w:rsidR="00E40C4B" w:rsidRPr="008E4F22" w:rsidRDefault="00E40C4B">
            <w:pPr>
              <w:autoSpaceDE w:val="0"/>
              <w:autoSpaceDN w:val="0"/>
              <w:adjustRightInd w:val="0"/>
              <w:jc w:val="center"/>
              <w:rPr>
                <w:color w:val="000000"/>
                <w:sz w:val="18"/>
                <w:szCs w:val="18"/>
              </w:rPr>
            </w:pPr>
          </w:p>
        </w:tc>
        <w:tc>
          <w:tcPr>
            <w:tcW w:w="417" w:type="pct"/>
            <w:tcBorders>
              <w:top w:val="single" w:sz="4" w:space="0" w:color="auto"/>
            </w:tcBorders>
          </w:tcPr>
          <w:p w14:paraId="0308F22F" w14:textId="77777777" w:rsidR="00E40C4B" w:rsidRPr="008E4F22" w:rsidRDefault="00E40C4B">
            <w:pPr>
              <w:autoSpaceDE w:val="0"/>
              <w:autoSpaceDN w:val="0"/>
              <w:adjustRightInd w:val="0"/>
              <w:jc w:val="center"/>
              <w:rPr>
                <w:color w:val="000000"/>
                <w:sz w:val="18"/>
                <w:szCs w:val="18"/>
              </w:rPr>
            </w:pPr>
          </w:p>
        </w:tc>
        <w:tc>
          <w:tcPr>
            <w:tcW w:w="417" w:type="pct"/>
            <w:tcBorders>
              <w:top w:val="single" w:sz="4" w:space="0" w:color="auto"/>
            </w:tcBorders>
          </w:tcPr>
          <w:p w14:paraId="093FA302" w14:textId="77777777" w:rsidR="00E40C4B" w:rsidRPr="008E4F22" w:rsidRDefault="00E40C4B">
            <w:pPr>
              <w:autoSpaceDE w:val="0"/>
              <w:autoSpaceDN w:val="0"/>
              <w:adjustRightInd w:val="0"/>
              <w:jc w:val="center"/>
              <w:rPr>
                <w:color w:val="000000"/>
                <w:sz w:val="18"/>
                <w:szCs w:val="18"/>
              </w:rPr>
            </w:pPr>
          </w:p>
        </w:tc>
        <w:tc>
          <w:tcPr>
            <w:tcW w:w="417" w:type="pct"/>
            <w:tcBorders>
              <w:top w:val="single" w:sz="4" w:space="0" w:color="auto"/>
            </w:tcBorders>
          </w:tcPr>
          <w:p w14:paraId="695D4477" w14:textId="77777777" w:rsidR="00E40C4B" w:rsidRPr="008E4F22" w:rsidRDefault="00E40C4B">
            <w:pPr>
              <w:autoSpaceDE w:val="0"/>
              <w:autoSpaceDN w:val="0"/>
              <w:adjustRightInd w:val="0"/>
              <w:jc w:val="center"/>
              <w:rPr>
                <w:color w:val="000000"/>
                <w:sz w:val="18"/>
                <w:szCs w:val="18"/>
              </w:rPr>
            </w:pPr>
          </w:p>
        </w:tc>
        <w:tc>
          <w:tcPr>
            <w:tcW w:w="417" w:type="pct"/>
            <w:tcBorders>
              <w:top w:val="single" w:sz="4" w:space="0" w:color="auto"/>
            </w:tcBorders>
          </w:tcPr>
          <w:p w14:paraId="3A1877AB" w14:textId="77777777" w:rsidR="00E40C4B" w:rsidRPr="008E4F22" w:rsidRDefault="00E40C4B">
            <w:pPr>
              <w:autoSpaceDE w:val="0"/>
              <w:autoSpaceDN w:val="0"/>
              <w:adjustRightInd w:val="0"/>
              <w:jc w:val="center"/>
              <w:rPr>
                <w:color w:val="000000"/>
                <w:sz w:val="18"/>
                <w:szCs w:val="18"/>
              </w:rPr>
            </w:pPr>
          </w:p>
        </w:tc>
        <w:tc>
          <w:tcPr>
            <w:tcW w:w="1251" w:type="pct"/>
            <w:gridSpan w:val="3"/>
            <w:tcBorders>
              <w:top w:val="single" w:sz="4" w:space="0" w:color="auto"/>
              <w:left w:val="nil"/>
              <w:right w:val="single" w:sz="4" w:space="0" w:color="auto"/>
            </w:tcBorders>
          </w:tcPr>
          <w:p w14:paraId="57B39BA2" w14:textId="77777777" w:rsidR="00E40C4B" w:rsidRPr="008E4F22" w:rsidRDefault="00E40C4B">
            <w:pPr>
              <w:autoSpaceDE w:val="0"/>
              <w:autoSpaceDN w:val="0"/>
              <w:adjustRightInd w:val="0"/>
              <w:jc w:val="right"/>
              <w:rPr>
                <w:color w:val="000000"/>
                <w:sz w:val="18"/>
                <w:szCs w:val="18"/>
              </w:rPr>
            </w:pPr>
            <w:r w:rsidRPr="008E4F22">
              <w:rPr>
                <w:color w:val="000000"/>
                <w:sz w:val="18"/>
                <w:szCs w:val="18"/>
              </w:rPr>
              <w:t>(D19) Total exempt imported value</w:t>
            </w:r>
          </w:p>
        </w:tc>
        <w:tc>
          <w:tcPr>
            <w:tcW w:w="409" w:type="pct"/>
            <w:tcBorders>
              <w:top w:val="single" w:sz="4" w:space="0" w:color="auto"/>
              <w:left w:val="single" w:sz="4" w:space="0" w:color="auto"/>
              <w:bottom w:val="single" w:sz="4" w:space="0" w:color="auto"/>
              <w:right w:val="single" w:sz="4" w:space="0" w:color="auto"/>
            </w:tcBorders>
          </w:tcPr>
          <w:p w14:paraId="20667EC1" w14:textId="77777777" w:rsidR="00E40C4B" w:rsidRPr="008E4F22" w:rsidRDefault="00E40C4B">
            <w:pPr>
              <w:autoSpaceDE w:val="0"/>
              <w:autoSpaceDN w:val="0"/>
              <w:adjustRightInd w:val="0"/>
              <w:jc w:val="right"/>
              <w:rPr>
                <w:color w:val="000000"/>
                <w:sz w:val="18"/>
                <w:szCs w:val="18"/>
              </w:rPr>
            </w:pPr>
            <w:r w:rsidRPr="008E4F22">
              <w:rPr>
                <w:color w:val="000000"/>
                <w:sz w:val="18"/>
                <w:szCs w:val="18"/>
              </w:rPr>
              <w:t>R0</w:t>
            </w:r>
          </w:p>
        </w:tc>
      </w:tr>
      <w:tr w:rsidR="00E40C4B" w:rsidRPr="008E4F22" w14:paraId="7AA123DA" w14:textId="77777777">
        <w:trPr>
          <w:trHeight w:val="170"/>
        </w:trPr>
        <w:tc>
          <w:tcPr>
            <w:tcW w:w="417" w:type="pct"/>
          </w:tcPr>
          <w:p w14:paraId="46100FDF" w14:textId="77777777" w:rsidR="00E40C4B" w:rsidRPr="008E4F22" w:rsidRDefault="00E40C4B">
            <w:pPr>
              <w:autoSpaceDE w:val="0"/>
              <w:autoSpaceDN w:val="0"/>
              <w:adjustRightInd w:val="0"/>
              <w:jc w:val="center"/>
              <w:rPr>
                <w:color w:val="000000"/>
                <w:sz w:val="18"/>
                <w:szCs w:val="18"/>
              </w:rPr>
            </w:pPr>
          </w:p>
        </w:tc>
        <w:tc>
          <w:tcPr>
            <w:tcW w:w="417" w:type="pct"/>
          </w:tcPr>
          <w:p w14:paraId="713DAACF" w14:textId="77777777" w:rsidR="00E40C4B" w:rsidRPr="008E4F22" w:rsidRDefault="00E40C4B">
            <w:pPr>
              <w:autoSpaceDE w:val="0"/>
              <w:autoSpaceDN w:val="0"/>
              <w:adjustRightInd w:val="0"/>
              <w:jc w:val="center"/>
              <w:rPr>
                <w:color w:val="000000"/>
                <w:sz w:val="18"/>
                <w:szCs w:val="18"/>
              </w:rPr>
            </w:pPr>
          </w:p>
        </w:tc>
        <w:tc>
          <w:tcPr>
            <w:tcW w:w="417" w:type="pct"/>
          </w:tcPr>
          <w:p w14:paraId="65CECE5E" w14:textId="77777777" w:rsidR="00E40C4B" w:rsidRPr="008E4F22" w:rsidRDefault="00E40C4B">
            <w:pPr>
              <w:autoSpaceDE w:val="0"/>
              <w:autoSpaceDN w:val="0"/>
              <w:adjustRightInd w:val="0"/>
              <w:jc w:val="center"/>
              <w:rPr>
                <w:color w:val="000000"/>
                <w:sz w:val="18"/>
                <w:szCs w:val="18"/>
              </w:rPr>
            </w:pPr>
          </w:p>
        </w:tc>
        <w:tc>
          <w:tcPr>
            <w:tcW w:w="421" w:type="pct"/>
          </w:tcPr>
          <w:p w14:paraId="49CFE010" w14:textId="77777777" w:rsidR="00E40C4B" w:rsidRPr="008E4F22" w:rsidRDefault="00E40C4B">
            <w:pPr>
              <w:autoSpaceDE w:val="0"/>
              <w:autoSpaceDN w:val="0"/>
              <w:adjustRightInd w:val="0"/>
              <w:jc w:val="center"/>
              <w:rPr>
                <w:color w:val="000000"/>
                <w:sz w:val="18"/>
                <w:szCs w:val="18"/>
              </w:rPr>
            </w:pPr>
          </w:p>
        </w:tc>
        <w:tc>
          <w:tcPr>
            <w:tcW w:w="417" w:type="pct"/>
          </w:tcPr>
          <w:p w14:paraId="46D39F94" w14:textId="77777777" w:rsidR="00E40C4B" w:rsidRPr="008E4F22" w:rsidRDefault="00E40C4B">
            <w:pPr>
              <w:autoSpaceDE w:val="0"/>
              <w:autoSpaceDN w:val="0"/>
              <w:adjustRightInd w:val="0"/>
              <w:jc w:val="center"/>
              <w:rPr>
                <w:color w:val="000000"/>
                <w:sz w:val="18"/>
                <w:szCs w:val="18"/>
              </w:rPr>
            </w:pPr>
          </w:p>
        </w:tc>
        <w:tc>
          <w:tcPr>
            <w:tcW w:w="417" w:type="pct"/>
          </w:tcPr>
          <w:p w14:paraId="3F9DBB78" w14:textId="77777777" w:rsidR="00E40C4B" w:rsidRPr="008E4F22" w:rsidRDefault="00E40C4B">
            <w:pPr>
              <w:autoSpaceDE w:val="0"/>
              <w:autoSpaceDN w:val="0"/>
              <w:adjustRightInd w:val="0"/>
              <w:jc w:val="center"/>
              <w:rPr>
                <w:color w:val="000000"/>
                <w:sz w:val="18"/>
                <w:szCs w:val="18"/>
              </w:rPr>
            </w:pPr>
          </w:p>
        </w:tc>
        <w:tc>
          <w:tcPr>
            <w:tcW w:w="417" w:type="pct"/>
          </w:tcPr>
          <w:p w14:paraId="212DC81B" w14:textId="77777777" w:rsidR="00E40C4B" w:rsidRPr="008E4F22" w:rsidRDefault="00E40C4B">
            <w:pPr>
              <w:autoSpaceDE w:val="0"/>
              <w:autoSpaceDN w:val="0"/>
              <w:adjustRightInd w:val="0"/>
              <w:jc w:val="center"/>
              <w:rPr>
                <w:color w:val="000000"/>
                <w:sz w:val="18"/>
                <w:szCs w:val="18"/>
              </w:rPr>
            </w:pPr>
          </w:p>
        </w:tc>
        <w:tc>
          <w:tcPr>
            <w:tcW w:w="417" w:type="pct"/>
          </w:tcPr>
          <w:p w14:paraId="746281A8" w14:textId="77777777" w:rsidR="00E40C4B" w:rsidRPr="008E4F22" w:rsidRDefault="00E40C4B">
            <w:pPr>
              <w:autoSpaceDE w:val="0"/>
              <w:autoSpaceDN w:val="0"/>
              <w:adjustRightInd w:val="0"/>
              <w:jc w:val="center"/>
              <w:rPr>
                <w:color w:val="000000"/>
                <w:sz w:val="18"/>
                <w:szCs w:val="18"/>
              </w:rPr>
            </w:pPr>
          </w:p>
        </w:tc>
        <w:tc>
          <w:tcPr>
            <w:tcW w:w="1660" w:type="pct"/>
            <w:gridSpan w:val="4"/>
            <w:tcBorders>
              <w:left w:val="nil"/>
            </w:tcBorders>
            <w:shd w:val="clear" w:color="auto" w:fill="000000"/>
          </w:tcPr>
          <w:p w14:paraId="0214FFAC" w14:textId="77777777" w:rsidR="00E40C4B" w:rsidRPr="008E4F22" w:rsidRDefault="00E40C4B">
            <w:pPr>
              <w:autoSpaceDE w:val="0"/>
              <w:autoSpaceDN w:val="0"/>
              <w:adjustRightInd w:val="0"/>
              <w:jc w:val="center"/>
              <w:rPr>
                <w:b/>
                <w:color w:val="FFFFFF"/>
                <w:sz w:val="18"/>
                <w:szCs w:val="18"/>
              </w:rPr>
            </w:pPr>
            <w:r w:rsidRPr="008E4F22">
              <w:rPr>
                <w:b/>
                <w:color w:val="FFFFFF"/>
                <w:sz w:val="18"/>
                <w:szCs w:val="18"/>
              </w:rPr>
              <w:t>This total must correspond with Annex C - C 21</w:t>
            </w:r>
          </w:p>
        </w:tc>
      </w:tr>
    </w:tbl>
    <w:p w14:paraId="12E94F25" w14:textId="77777777" w:rsidR="00E40C4B" w:rsidRPr="008E4F22" w:rsidRDefault="00E40C4B" w:rsidP="00E40C4B"/>
    <w:tbl>
      <w:tblPr>
        <w:tblW w:w="5000" w:type="pct"/>
        <w:tblLook w:val="0000" w:firstRow="0" w:lastRow="0" w:firstColumn="0" w:lastColumn="0" w:noHBand="0" w:noVBand="0"/>
      </w:tblPr>
      <w:tblGrid>
        <w:gridCol w:w="1177"/>
        <w:gridCol w:w="1207"/>
        <w:gridCol w:w="1177"/>
        <w:gridCol w:w="1339"/>
        <w:gridCol w:w="1673"/>
        <w:gridCol w:w="1177"/>
        <w:gridCol w:w="1177"/>
        <w:gridCol w:w="1177"/>
        <w:gridCol w:w="1177"/>
        <w:gridCol w:w="1181"/>
        <w:gridCol w:w="1178"/>
        <w:gridCol w:w="1142"/>
      </w:tblGrid>
      <w:tr w:rsidR="00E40C4B" w:rsidRPr="008E4F22" w14:paraId="578CF697" w14:textId="77777777">
        <w:trPr>
          <w:trHeight w:val="170"/>
        </w:trPr>
        <w:tc>
          <w:tcPr>
            <w:tcW w:w="1651" w:type="pct"/>
            <w:gridSpan w:val="4"/>
            <w:tcBorders>
              <w:top w:val="single" w:sz="6" w:space="0" w:color="auto"/>
              <w:left w:val="single" w:sz="6" w:space="0" w:color="auto"/>
              <w:bottom w:val="single" w:sz="6" w:space="0" w:color="auto"/>
              <w:right w:val="single" w:sz="6" w:space="0" w:color="auto"/>
            </w:tcBorders>
          </w:tcPr>
          <w:p w14:paraId="1B8E0D0B" w14:textId="77777777" w:rsidR="00E40C4B" w:rsidRPr="008E4F22" w:rsidRDefault="00E40C4B">
            <w:pPr>
              <w:autoSpaceDE w:val="0"/>
              <w:autoSpaceDN w:val="0"/>
              <w:adjustRightInd w:val="0"/>
              <w:rPr>
                <w:b/>
                <w:bCs/>
                <w:color w:val="000000"/>
                <w:sz w:val="18"/>
                <w:szCs w:val="18"/>
              </w:rPr>
            </w:pPr>
            <w:r w:rsidRPr="008E4F22">
              <w:rPr>
                <w:b/>
                <w:lang w:eastAsia="en-ZA"/>
              </w:rPr>
              <w:t>B. Imported directly by the Tenderer</w:t>
            </w:r>
          </w:p>
        </w:tc>
        <w:tc>
          <w:tcPr>
            <w:tcW w:w="2563" w:type="pct"/>
            <w:gridSpan w:val="6"/>
            <w:tcBorders>
              <w:top w:val="single" w:sz="6" w:space="0" w:color="auto"/>
              <w:left w:val="single" w:sz="6" w:space="0" w:color="auto"/>
              <w:bottom w:val="single" w:sz="6" w:space="0" w:color="auto"/>
              <w:right w:val="single" w:sz="6" w:space="0" w:color="auto"/>
            </w:tcBorders>
            <w:shd w:val="clear" w:color="auto" w:fill="000000"/>
          </w:tcPr>
          <w:p w14:paraId="3397273A" w14:textId="77777777" w:rsidR="00E40C4B" w:rsidRPr="008E4F22" w:rsidRDefault="00E40C4B">
            <w:pPr>
              <w:autoSpaceDE w:val="0"/>
              <w:autoSpaceDN w:val="0"/>
              <w:adjustRightInd w:val="0"/>
              <w:jc w:val="center"/>
              <w:rPr>
                <w:b/>
                <w:bCs/>
                <w:color w:val="000000"/>
                <w:sz w:val="18"/>
                <w:szCs w:val="18"/>
              </w:rPr>
            </w:pPr>
            <w:r w:rsidRPr="008E4F22">
              <w:rPr>
                <w:b/>
                <w:color w:val="FFFFFF"/>
                <w:sz w:val="18"/>
                <w:szCs w:val="18"/>
              </w:rPr>
              <w:t>Calculation of imported content</w:t>
            </w:r>
          </w:p>
        </w:tc>
        <w:tc>
          <w:tcPr>
            <w:tcW w:w="786" w:type="pct"/>
            <w:gridSpan w:val="2"/>
            <w:tcBorders>
              <w:top w:val="single" w:sz="6" w:space="0" w:color="auto"/>
              <w:left w:val="single" w:sz="6" w:space="0" w:color="auto"/>
              <w:bottom w:val="single" w:sz="6" w:space="0" w:color="auto"/>
              <w:right w:val="single" w:sz="4" w:space="0" w:color="auto"/>
            </w:tcBorders>
          </w:tcPr>
          <w:p w14:paraId="48C8B9CE" w14:textId="77777777" w:rsidR="00E40C4B" w:rsidRPr="008E4F22" w:rsidRDefault="00E40C4B">
            <w:pPr>
              <w:autoSpaceDE w:val="0"/>
              <w:autoSpaceDN w:val="0"/>
              <w:adjustRightInd w:val="0"/>
              <w:jc w:val="center"/>
              <w:rPr>
                <w:b/>
                <w:bCs/>
                <w:color w:val="000000"/>
                <w:sz w:val="18"/>
                <w:szCs w:val="18"/>
              </w:rPr>
            </w:pPr>
            <w:r w:rsidRPr="008E4F22">
              <w:rPr>
                <w:b/>
                <w:sz w:val="18"/>
                <w:szCs w:val="18"/>
              </w:rPr>
              <w:t>Summary</w:t>
            </w:r>
          </w:p>
        </w:tc>
      </w:tr>
      <w:tr w:rsidR="00E40C4B" w:rsidRPr="008E4F22" w14:paraId="754D760A" w14:textId="77777777">
        <w:trPr>
          <w:trHeight w:val="170"/>
        </w:trPr>
        <w:tc>
          <w:tcPr>
            <w:tcW w:w="399" w:type="pct"/>
            <w:tcBorders>
              <w:top w:val="single" w:sz="6" w:space="0" w:color="auto"/>
              <w:left w:val="single" w:sz="6" w:space="0" w:color="auto"/>
              <w:bottom w:val="single" w:sz="6" w:space="0" w:color="auto"/>
              <w:right w:val="single" w:sz="6" w:space="0" w:color="auto"/>
            </w:tcBorders>
          </w:tcPr>
          <w:p w14:paraId="55DCE821" w14:textId="77777777" w:rsidR="00E40C4B" w:rsidRPr="008E4F22" w:rsidRDefault="00E40C4B">
            <w:pPr>
              <w:autoSpaceDE w:val="0"/>
              <w:autoSpaceDN w:val="0"/>
              <w:adjustRightInd w:val="0"/>
              <w:jc w:val="center"/>
              <w:rPr>
                <w:b/>
                <w:bCs/>
                <w:color w:val="000000"/>
                <w:sz w:val="18"/>
                <w:szCs w:val="18"/>
              </w:rPr>
            </w:pPr>
            <w:r w:rsidRPr="008E4F22">
              <w:rPr>
                <w:b/>
                <w:color w:val="000000"/>
                <w:sz w:val="18"/>
                <w:szCs w:val="18"/>
              </w:rPr>
              <w:t>Tender item</w:t>
            </w:r>
            <w:r>
              <w:rPr>
                <w:b/>
                <w:color w:val="000000"/>
                <w:sz w:val="18"/>
                <w:szCs w:val="18"/>
              </w:rPr>
              <w:t>’</w:t>
            </w:r>
            <w:r w:rsidRPr="008E4F22">
              <w:rPr>
                <w:b/>
                <w:color w:val="000000"/>
                <w:sz w:val="18"/>
                <w:szCs w:val="18"/>
              </w:rPr>
              <w:t>no's</w:t>
            </w:r>
          </w:p>
        </w:tc>
        <w:tc>
          <w:tcPr>
            <w:tcW w:w="399" w:type="pct"/>
            <w:tcBorders>
              <w:top w:val="single" w:sz="6" w:space="0" w:color="auto"/>
              <w:left w:val="single" w:sz="6" w:space="0" w:color="auto"/>
              <w:bottom w:val="single" w:sz="4" w:space="0" w:color="auto"/>
              <w:right w:val="nil"/>
            </w:tcBorders>
          </w:tcPr>
          <w:p w14:paraId="16C21BB3" w14:textId="77777777" w:rsidR="00E40C4B" w:rsidRPr="008E4F22" w:rsidRDefault="00E40C4B">
            <w:pPr>
              <w:autoSpaceDE w:val="0"/>
              <w:autoSpaceDN w:val="0"/>
              <w:adjustRightInd w:val="0"/>
              <w:jc w:val="center"/>
              <w:rPr>
                <w:b/>
                <w:bCs/>
                <w:color w:val="000000"/>
                <w:sz w:val="18"/>
                <w:szCs w:val="18"/>
              </w:rPr>
            </w:pPr>
            <w:r w:rsidRPr="008E4F22">
              <w:rPr>
                <w:b/>
                <w:color w:val="000000"/>
                <w:sz w:val="18"/>
                <w:szCs w:val="18"/>
              </w:rPr>
              <w:t>Description of imported content</w:t>
            </w:r>
          </w:p>
        </w:tc>
        <w:tc>
          <w:tcPr>
            <w:tcW w:w="399" w:type="pct"/>
            <w:tcBorders>
              <w:top w:val="single" w:sz="6" w:space="0" w:color="auto"/>
              <w:left w:val="single" w:sz="6" w:space="0" w:color="auto"/>
              <w:bottom w:val="single" w:sz="4" w:space="0" w:color="auto"/>
              <w:right w:val="nil"/>
            </w:tcBorders>
          </w:tcPr>
          <w:p w14:paraId="2FAD501C" w14:textId="77777777" w:rsidR="00E40C4B" w:rsidRPr="008E4F22" w:rsidRDefault="00E40C4B">
            <w:pPr>
              <w:autoSpaceDE w:val="0"/>
              <w:autoSpaceDN w:val="0"/>
              <w:adjustRightInd w:val="0"/>
              <w:jc w:val="center"/>
              <w:rPr>
                <w:b/>
                <w:bCs/>
                <w:color w:val="000000"/>
                <w:sz w:val="18"/>
                <w:szCs w:val="18"/>
              </w:rPr>
            </w:pPr>
            <w:r w:rsidRPr="008E4F22">
              <w:rPr>
                <w:b/>
                <w:color w:val="000000"/>
                <w:sz w:val="18"/>
                <w:szCs w:val="18"/>
              </w:rPr>
              <w:t>Local supplier</w:t>
            </w:r>
          </w:p>
        </w:tc>
        <w:tc>
          <w:tcPr>
            <w:tcW w:w="453" w:type="pct"/>
            <w:tcBorders>
              <w:top w:val="single" w:sz="6" w:space="0" w:color="auto"/>
              <w:left w:val="single" w:sz="6" w:space="0" w:color="auto"/>
              <w:bottom w:val="single" w:sz="6" w:space="0" w:color="auto"/>
              <w:right w:val="nil"/>
            </w:tcBorders>
          </w:tcPr>
          <w:p w14:paraId="26E710D9" w14:textId="77777777" w:rsidR="00E40C4B" w:rsidRPr="008E4F22" w:rsidRDefault="00E40C4B">
            <w:pPr>
              <w:autoSpaceDE w:val="0"/>
              <w:autoSpaceDN w:val="0"/>
              <w:adjustRightInd w:val="0"/>
              <w:jc w:val="center"/>
              <w:rPr>
                <w:b/>
                <w:bCs/>
                <w:color w:val="000000"/>
                <w:sz w:val="18"/>
                <w:szCs w:val="18"/>
              </w:rPr>
            </w:pPr>
            <w:r w:rsidRPr="008E4F22">
              <w:rPr>
                <w:b/>
                <w:color w:val="000000"/>
                <w:sz w:val="18"/>
                <w:szCs w:val="18"/>
              </w:rPr>
              <w:t>Overseas Supplier</w:t>
            </w:r>
          </w:p>
        </w:tc>
        <w:tc>
          <w:tcPr>
            <w:tcW w:w="567" w:type="pct"/>
            <w:tcBorders>
              <w:top w:val="single" w:sz="6" w:space="0" w:color="auto"/>
              <w:left w:val="single" w:sz="6" w:space="0" w:color="auto"/>
              <w:bottom w:val="single" w:sz="6" w:space="0" w:color="auto"/>
              <w:right w:val="nil"/>
            </w:tcBorders>
          </w:tcPr>
          <w:p w14:paraId="097E2409" w14:textId="77777777" w:rsidR="00E40C4B" w:rsidRPr="008E4F22" w:rsidRDefault="00E40C4B">
            <w:pPr>
              <w:autoSpaceDE w:val="0"/>
              <w:autoSpaceDN w:val="0"/>
              <w:adjustRightInd w:val="0"/>
              <w:jc w:val="center"/>
              <w:rPr>
                <w:b/>
                <w:bCs/>
                <w:color w:val="000000"/>
                <w:sz w:val="18"/>
                <w:szCs w:val="18"/>
              </w:rPr>
            </w:pPr>
            <w:r w:rsidRPr="008E4F22">
              <w:rPr>
                <w:b/>
                <w:color w:val="000000"/>
                <w:sz w:val="18"/>
                <w:szCs w:val="18"/>
              </w:rPr>
              <w:t>Foreign currency value as per Commercial Invoice</w:t>
            </w:r>
          </w:p>
        </w:tc>
        <w:tc>
          <w:tcPr>
            <w:tcW w:w="399" w:type="pct"/>
            <w:tcBorders>
              <w:top w:val="single" w:sz="6" w:space="0" w:color="auto"/>
              <w:left w:val="single" w:sz="6" w:space="0" w:color="auto"/>
              <w:bottom w:val="single" w:sz="6" w:space="0" w:color="auto"/>
              <w:right w:val="nil"/>
            </w:tcBorders>
          </w:tcPr>
          <w:p w14:paraId="47392085" w14:textId="77777777" w:rsidR="00E40C4B" w:rsidRPr="008E4F22" w:rsidRDefault="00E40C4B">
            <w:pPr>
              <w:autoSpaceDE w:val="0"/>
              <w:autoSpaceDN w:val="0"/>
              <w:adjustRightInd w:val="0"/>
              <w:jc w:val="center"/>
              <w:rPr>
                <w:b/>
                <w:bCs/>
                <w:color w:val="000000"/>
                <w:sz w:val="18"/>
                <w:szCs w:val="18"/>
              </w:rPr>
            </w:pPr>
            <w:r w:rsidRPr="008E4F22">
              <w:rPr>
                <w:b/>
                <w:color w:val="000000"/>
                <w:sz w:val="18"/>
                <w:szCs w:val="18"/>
              </w:rPr>
              <w:t>Tender   Exchange Rate</w:t>
            </w:r>
          </w:p>
        </w:tc>
        <w:tc>
          <w:tcPr>
            <w:tcW w:w="399" w:type="pct"/>
            <w:tcBorders>
              <w:top w:val="single" w:sz="6" w:space="0" w:color="auto"/>
              <w:left w:val="single" w:sz="6" w:space="0" w:color="auto"/>
              <w:bottom w:val="single" w:sz="6" w:space="0" w:color="auto"/>
              <w:right w:val="nil"/>
            </w:tcBorders>
          </w:tcPr>
          <w:p w14:paraId="75A17172" w14:textId="77777777" w:rsidR="00E40C4B" w:rsidRPr="008E4F22" w:rsidRDefault="00E40C4B">
            <w:pPr>
              <w:autoSpaceDE w:val="0"/>
              <w:autoSpaceDN w:val="0"/>
              <w:adjustRightInd w:val="0"/>
              <w:jc w:val="center"/>
              <w:rPr>
                <w:b/>
                <w:bCs/>
                <w:color w:val="000000"/>
                <w:sz w:val="18"/>
                <w:szCs w:val="18"/>
              </w:rPr>
            </w:pPr>
            <w:r w:rsidRPr="008E4F22">
              <w:rPr>
                <w:b/>
                <w:color w:val="000000"/>
                <w:sz w:val="18"/>
                <w:szCs w:val="18"/>
              </w:rPr>
              <w:t>Local value of imports</w:t>
            </w:r>
          </w:p>
        </w:tc>
        <w:tc>
          <w:tcPr>
            <w:tcW w:w="399" w:type="pct"/>
            <w:tcBorders>
              <w:top w:val="single" w:sz="6" w:space="0" w:color="auto"/>
              <w:left w:val="single" w:sz="6" w:space="0" w:color="auto"/>
              <w:bottom w:val="single" w:sz="6" w:space="0" w:color="auto"/>
              <w:right w:val="nil"/>
            </w:tcBorders>
          </w:tcPr>
          <w:p w14:paraId="4D8A082B" w14:textId="77777777" w:rsidR="00E40C4B" w:rsidRPr="008E4F22" w:rsidRDefault="00E40C4B">
            <w:pPr>
              <w:autoSpaceDE w:val="0"/>
              <w:autoSpaceDN w:val="0"/>
              <w:adjustRightInd w:val="0"/>
              <w:jc w:val="center"/>
              <w:rPr>
                <w:b/>
                <w:bCs/>
                <w:color w:val="000000"/>
                <w:sz w:val="18"/>
                <w:szCs w:val="18"/>
              </w:rPr>
            </w:pPr>
            <w:r w:rsidRPr="008E4F22">
              <w:rPr>
                <w:b/>
                <w:color w:val="000000"/>
                <w:sz w:val="18"/>
                <w:szCs w:val="18"/>
              </w:rPr>
              <w:t>Freight costs to port of entry</w:t>
            </w:r>
          </w:p>
        </w:tc>
        <w:tc>
          <w:tcPr>
            <w:tcW w:w="399" w:type="pct"/>
            <w:tcBorders>
              <w:top w:val="single" w:sz="6" w:space="0" w:color="auto"/>
              <w:left w:val="single" w:sz="6" w:space="0" w:color="auto"/>
              <w:bottom w:val="single" w:sz="6" w:space="0" w:color="auto"/>
              <w:right w:val="nil"/>
            </w:tcBorders>
          </w:tcPr>
          <w:p w14:paraId="436826DF" w14:textId="77777777" w:rsidR="00E40C4B" w:rsidRPr="008E4F22" w:rsidRDefault="00E40C4B">
            <w:pPr>
              <w:autoSpaceDE w:val="0"/>
              <w:autoSpaceDN w:val="0"/>
              <w:adjustRightInd w:val="0"/>
              <w:jc w:val="center"/>
              <w:rPr>
                <w:b/>
                <w:bCs/>
                <w:color w:val="000000"/>
                <w:sz w:val="18"/>
                <w:szCs w:val="18"/>
              </w:rPr>
            </w:pPr>
            <w:r w:rsidRPr="008E4F22">
              <w:rPr>
                <w:b/>
                <w:color w:val="000000"/>
                <w:sz w:val="18"/>
                <w:szCs w:val="18"/>
              </w:rPr>
              <w:t>All locally incurred landing costs &amp; duties</w:t>
            </w:r>
          </w:p>
        </w:tc>
        <w:tc>
          <w:tcPr>
            <w:tcW w:w="400" w:type="pct"/>
            <w:tcBorders>
              <w:top w:val="single" w:sz="6" w:space="0" w:color="auto"/>
              <w:left w:val="single" w:sz="6" w:space="0" w:color="auto"/>
              <w:bottom w:val="single" w:sz="6" w:space="0" w:color="auto"/>
              <w:right w:val="single" w:sz="6" w:space="0" w:color="auto"/>
            </w:tcBorders>
          </w:tcPr>
          <w:p w14:paraId="0DA81D45" w14:textId="77777777" w:rsidR="00E40C4B" w:rsidRPr="008E4F22" w:rsidRDefault="00E40C4B">
            <w:pPr>
              <w:autoSpaceDE w:val="0"/>
              <w:autoSpaceDN w:val="0"/>
              <w:adjustRightInd w:val="0"/>
              <w:jc w:val="center"/>
              <w:rPr>
                <w:b/>
                <w:bCs/>
                <w:color w:val="000000"/>
                <w:sz w:val="18"/>
                <w:szCs w:val="18"/>
              </w:rPr>
            </w:pPr>
            <w:r w:rsidRPr="008E4F22">
              <w:rPr>
                <w:b/>
                <w:color w:val="000000"/>
                <w:sz w:val="18"/>
                <w:szCs w:val="18"/>
              </w:rPr>
              <w:t>Total landed cost excl VAT</w:t>
            </w:r>
          </w:p>
        </w:tc>
        <w:tc>
          <w:tcPr>
            <w:tcW w:w="399" w:type="pct"/>
            <w:tcBorders>
              <w:top w:val="single" w:sz="6" w:space="0" w:color="auto"/>
              <w:left w:val="single" w:sz="6" w:space="0" w:color="auto"/>
              <w:bottom w:val="single" w:sz="6" w:space="0" w:color="auto"/>
              <w:right w:val="single" w:sz="6" w:space="0" w:color="auto"/>
            </w:tcBorders>
          </w:tcPr>
          <w:p w14:paraId="057794E5" w14:textId="77777777" w:rsidR="00E40C4B" w:rsidRPr="008E4F22" w:rsidRDefault="00E40C4B">
            <w:pPr>
              <w:autoSpaceDE w:val="0"/>
              <w:autoSpaceDN w:val="0"/>
              <w:adjustRightInd w:val="0"/>
              <w:jc w:val="center"/>
              <w:rPr>
                <w:b/>
                <w:bCs/>
                <w:color w:val="000000"/>
                <w:sz w:val="18"/>
                <w:szCs w:val="18"/>
              </w:rPr>
            </w:pPr>
            <w:r w:rsidRPr="008E4F22">
              <w:rPr>
                <w:b/>
                <w:color w:val="000000"/>
                <w:sz w:val="18"/>
                <w:szCs w:val="18"/>
              </w:rPr>
              <w:t>Tender Qty</w:t>
            </w:r>
          </w:p>
        </w:tc>
        <w:tc>
          <w:tcPr>
            <w:tcW w:w="387" w:type="pct"/>
            <w:tcBorders>
              <w:top w:val="single" w:sz="6" w:space="0" w:color="auto"/>
              <w:left w:val="single" w:sz="6" w:space="0" w:color="auto"/>
              <w:bottom w:val="single" w:sz="6" w:space="0" w:color="auto"/>
              <w:right w:val="single" w:sz="4" w:space="0" w:color="auto"/>
            </w:tcBorders>
          </w:tcPr>
          <w:p w14:paraId="5797CAD7" w14:textId="77777777" w:rsidR="00E40C4B" w:rsidRPr="008E4F22" w:rsidRDefault="00E40C4B">
            <w:pPr>
              <w:autoSpaceDE w:val="0"/>
              <w:autoSpaceDN w:val="0"/>
              <w:adjustRightInd w:val="0"/>
              <w:jc w:val="center"/>
              <w:rPr>
                <w:b/>
                <w:bCs/>
                <w:color w:val="000000"/>
                <w:sz w:val="18"/>
                <w:szCs w:val="18"/>
              </w:rPr>
            </w:pPr>
            <w:r w:rsidRPr="008E4F22">
              <w:rPr>
                <w:b/>
                <w:color w:val="000000"/>
                <w:sz w:val="18"/>
                <w:szCs w:val="18"/>
              </w:rPr>
              <w:t>Exempted imported value</w:t>
            </w:r>
          </w:p>
        </w:tc>
      </w:tr>
      <w:tr w:rsidR="00E40C4B" w:rsidRPr="008E4F22" w14:paraId="030CDCEB" w14:textId="77777777">
        <w:trPr>
          <w:trHeight w:val="170"/>
        </w:trPr>
        <w:tc>
          <w:tcPr>
            <w:tcW w:w="399" w:type="pct"/>
            <w:tcBorders>
              <w:top w:val="single" w:sz="6" w:space="0" w:color="auto"/>
              <w:left w:val="single" w:sz="6" w:space="0" w:color="auto"/>
              <w:bottom w:val="single" w:sz="6" w:space="0" w:color="auto"/>
              <w:right w:val="single" w:sz="6" w:space="0" w:color="auto"/>
            </w:tcBorders>
            <w:vAlign w:val="center"/>
          </w:tcPr>
          <w:p w14:paraId="37B658F7" w14:textId="77777777" w:rsidR="00E40C4B" w:rsidRPr="008E4F22" w:rsidRDefault="00E40C4B">
            <w:pPr>
              <w:jc w:val="center"/>
              <w:rPr>
                <w:i/>
                <w:iCs/>
                <w:color w:val="000000"/>
                <w:sz w:val="18"/>
                <w:szCs w:val="18"/>
                <w:lang w:eastAsia="en-ZA"/>
              </w:rPr>
            </w:pPr>
            <w:r w:rsidRPr="008E4F22">
              <w:rPr>
                <w:i/>
                <w:iCs/>
                <w:color w:val="000000"/>
                <w:sz w:val="18"/>
                <w:szCs w:val="18"/>
                <w:lang w:eastAsia="en-ZA"/>
              </w:rPr>
              <w:t>(D33)</w:t>
            </w:r>
          </w:p>
        </w:tc>
        <w:tc>
          <w:tcPr>
            <w:tcW w:w="399" w:type="pct"/>
            <w:tcBorders>
              <w:top w:val="single" w:sz="6" w:space="0" w:color="auto"/>
              <w:left w:val="single" w:sz="6" w:space="0" w:color="auto"/>
              <w:bottom w:val="single" w:sz="4" w:space="0" w:color="auto"/>
              <w:right w:val="nil"/>
            </w:tcBorders>
            <w:vAlign w:val="center"/>
          </w:tcPr>
          <w:p w14:paraId="697FD4F8" w14:textId="77777777" w:rsidR="00E40C4B" w:rsidRPr="008E4F22" w:rsidRDefault="00E40C4B">
            <w:pPr>
              <w:jc w:val="center"/>
              <w:rPr>
                <w:i/>
                <w:iCs/>
                <w:color w:val="000000"/>
                <w:sz w:val="18"/>
                <w:szCs w:val="18"/>
                <w:lang w:eastAsia="en-ZA"/>
              </w:rPr>
            </w:pPr>
            <w:r w:rsidRPr="008E4F22">
              <w:rPr>
                <w:i/>
                <w:iCs/>
                <w:color w:val="000000"/>
                <w:sz w:val="18"/>
                <w:szCs w:val="18"/>
                <w:lang w:eastAsia="en-ZA"/>
              </w:rPr>
              <w:t>(D34)</w:t>
            </w:r>
          </w:p>
        </w:tc>
        <w:tc>
          <w:tcPr>
            <w:tcW w:w="399" w:type="pct"/>
            <w:tcBorders>
              <w:top w:val="single" w:sz="6" w:space="0" w:color="auto"/>
              <w:left w:val="single" w:sz="6" w:space="0" w:color="auto"/>
              <w:bottom w:val="single" w:sz="4" w:space="0" w:color="auto"/>
              <w:right w:val="nil"/>
            </w:tcBorders>
            <w:vAlign w:val="center"/>
          </w:tcPr>
          <w:p w14:paraId="681A14BE" w14:textId="77777777" w:rsidR="00E40C4B" w:rsidRPr="008E4F22" w:rsidRDefault="00E40C4B">
            <w:pPr>
              <w:jc w:val="center"/>
              <w:rPr>
                <w:i/>
                <w:iCs/>
                <w:color w:val="000000"/>
                <w:sz w:val="18"/>
                <w:szCs w:val="18"/>
                <w:lang w:eastAsia="en-ZA"/>
              </w:rPr>
            </w:pPr>
            <w:r w:rsidRPr="008E4F22">
              <w:rPr>
                <w:i/>
                <w:iCs/>
                <w:color w:val="000000"/>
                <w:sz w:val="18"/>
                <w:szCs w:val="18"/>
                <w:lang w:eastAsia="en-ZA"/>
              </w:rPr>
              <w:t>(D35)</w:t>
            </w:r>
          </w:p>
        </w:tc>
        <w:tc>
          <w:tcPr>
            <w:tcW w:w="453" w:type="pct"/>
            <w:tcBorders>
              <w:top w:val="single" w:sz="6" w:space="0" w:color="auto"/>
              <w:left w:val="single" w:sz="6" w:space="0" w:color="auto"/>
              <w:bottom w:val="single" w:sz="6" w:space="0" w:color="auto"/>
              <w:right w:val="nil"/>
            </w:tcBorders>
            <w:vAlign w:val="center"/>
          </w:tcPr>
          <w:p w14:paraId="4B9AB762" w14:textId="77777777" w:rsidR="00E40C4B" w:rsidRPr="008E4F22" w:rsidRDefault="00E40C4B">
            <w:pPr>
              <w:jc w:val="center"/>
              <w:rPr>
                <w:i/>
                <w:iCs/>
                <w:color w:val="000000"/>
                <w:sz w:val="18"/>
                <w:szCs w:val="18"/>
                <w:lang w:eastAsia="en-ZA"/>
              </w:rPr>
            </w:pPr>
            <w:r w:rsidRPr="008E4F22">
              <w:rPr>
                <w:i/>
                <w:iCs/>
                <w:color w:val="000000"/>
                <w:sz w:val="18"/>
                <w:szCs w:val="18"/>
                <w:lang w:eastAsia="en-ZA"/>
              </w:rPr>
              <w:t>(D36)</w:t>
            </w:r>
          </w:p>
        </w:tc>
        <w:tc>
          <w:tcPr>
            <w:tcW w:w="567" w:type="pct"/>
            <w:tcBorders>
              <w:top w:val="single" w:sz="6" w:space="0" w:color="auto"/>
              <w:left w:val="single" w:sz="6" w:space="0" w:color="auto"/>
              <w:bottom w:val="single" w:sz="6" w:space="0" w:color="auto"/>
              <w:right w:val="nil"/>
            </w:tcBorders>
            <w:vAlign w:val="center"/>
          </w:tcPr>
          <w:p w14:paraId="0979F5D5" w14:textId="77777777" w:rsidR="00E40C4B" w:rsidRPr="008E4F22" w:rsidRDefault="00E40C4B">
            <w:pPr>
              <w:jc w:val="center"/>
              <w:rPr>
                <w:i/>
                <w:iCs/>
                <w:color w:val="000000"/>
                <w:sz w:val="18"/>
                <w:szCs w:val="18"/>
                <w:lang w:eastAsia="en-ZA"/>
              </w:rPr>
            </w:pPr>
            <w:r w:rsidRPr="008E4F22">
              <w:rPr>
                <w:i/>
                <w:iCs/>
                <w:color w:val="000000"/>
                <w:sz w:val="18"/>
                <w:szCs w:val="18"/>
                <w:lang w:eastAsia="en-ZA"/>
              </w:rPr>
              <w:t>(D37)</w:t>
            </w:r>
          </w:p>
        </w:tc>
        <w:tc>
          <w:tcPr>
            <w:tcW w:w="399" w:type="pct"/>
            <w:tcBorders>
              <w:top w:val="single" w:sz="6" w:space="0" w:color="auto"/>
              <w:left w:val="single" w:sz="6" w:space="0" w:color="auto"/>
              <w:bottom w:val="single" w:sz="6" w:space="0" w:color="auto"/>
              <w:right w:val="nil"/>
            </w:tcBorders>
            <w:vAlign w:val="center"/>
          </w:tcPr>
          <w:p w14:paraId="26D8ADF1" w14:textId="77777777" w:rsidR="00E40C4B" w:rsidRPr="008E4F22" w:rsidRDefault="00E40C4B">
            <w:pPr>
              <w:jc w:val="center"/>
              <w:rPr>
                <w:i/>
                <w:iCs/>
                <w:color w:val="000000"/>
                <w:sz w:val="18"/>
                <w:szCs w:val="18"/>
                <w:lang w:eastAsia="en-ZA"/>
              </w:rPr>
            </w:pPr>
            <w:r w:rsidRPr="008E4F22">
              <w:rPr>
                <w:i/>
                <w:iCs/>
                <w:color w:val="000000"/>
                <w:sz w:val="18"/>
                <w:szCs w:val="18"/>
                <w:lang w:eastAsia="en-ZA"/>
              </w:rPr>
              <w:t>(D38)</w:t>
            </w:r>
          </w:p>
        </w:tc>
        <w:tc>
          <w:tcPr>
            <w:tcW w:w="399" w:type="pct"/>
            <w:tcBorders>
              <w:top w:val="single" w:sz="6" w:space="0" w:color="auto"/>
              <w:left w:val="single" w:sz="6" w:space="0" w:color="auto"/>
              <w:bottom w:val="single" w:sz="6" w:space="0" w:color="auto"/>
              <w:right w:val="nil"/>
            </w:tcBorders>
            <w:vAlign w:val="center"/>
          </w:tcPr>
          <w:p w14:paraId="6195CDEA" w14:textId="77777777" w:rsidR="00E40C4B" w:rsidRPr="008E4F22" w:rsidRDefault="00E40C4B">
            <w:pPr>
              <w:jc w:val="center"/>
              <w:rPr>
                <w:i/>
                <w:iCs/>
                <w:color w:val="000000"/>
                <w:sz w:val="18"/>
                <w:szCs w:val="18"/>
                <w:lang w:eastAsia="en-ZA"/>
              </w:rPr>
            </w:pPr>
            <w:r w:rsidRPr="008E4F22">
              <w:rPr>
                <w:i/>
                <w:iCs/>
                <w:color w:val="000000"/>
                <w:sz w:val="18"/>
                <w:szCs w:val="18"/>
                <w:lang w:eastAsia="en-ZA"/>
              </w:rPr>
              <w:t>(D39)</w:t>
            </w:r>
          </w:p>
        </w:tc>
        <w:tc>
          <w:tcPr>
            <w:tcW w:w="399" w:type="pct"/>
            <w:tcBorders>
              <w:top w:val="single" w:sz="6" w:space="0" w:color="auto"/>
              <w:left w:val="single" w:sz="6" w:space="0" w:color="auto"/>
              <w:bottom w:val="single" w:sz="6" w:space="0" w:color="auto"/>
              <w:right w:val="nil"/>
            </w:tcBorders>
            <w:vAlign w:val="center"/>
          </w:tcPr>
          <w:p w14:paraId="4B098244" w14:textId="77777777" w:rsidR="00E40C4B" w:rsidRPr="008E4F22" w:rsidRDefault="00E40C4B">
            <w:pPr>
              <w:jc w:val="center"/>
              <w:rPr>
                <w:i/>
                <w:iCs/>
                <w:color w:val="000000"/>
                <w:sz w:val="18"/>
                <w:szCs w:val="18"/>
                <w:lang w:eastAsia="en-ZA"/>
              </w:rPr>
            </w:pPr>
            <w:r w:rsidRPr="008E4F22">
              <w:rPr>
                <w:i/>
                <w:iCs/>
                <w:color w:val="000000"/>
                <w:sz w:val="18"/>
                <w:szCs w:val="18"/>
                <w:lang w:eastAsia="en-ZA"/>
              </w:rPr>
              <w:t>(D40)</w:t>
            </w:r>
          </w:p>
        </w:tc>
        <w:tc>
          <w:tcPr>
            <w:tcW w:w="399" w:type="pct"/>
            <w:tcBorders>
              <w:top w:val="single" w:sz="6" w:space="0" w:color="auto"/>
              <w:left w:val="single" w:sz="6" w:space="0" w:color="auto"/>
              <w:bottom w:val="single" w:sz="6" w:space="0" w:color="auto"/>
              <w:right w:val="nil"/>
            </w:tcBorders>
            <w:vAlign w:val="center"/>
          </w:tcPr>
          <w:p w14:paraId="46D758FF" w14:textId="77777777" w:rsidR="00E40C4B" w:rsidRPr="008E4F22" w:rsidRDefault="00E40C4B">
            <w:pPr>
              <w:jc w:val="center"/>
              <w:rPr>
                <w:i/>
                <w:iCs/>
                <w:color w:val="000000"/>
                <w:sz w:val="18"/>
                <w:szCs w:val="18"/>
                <w:lang w:eastAsia="en-ZA"/>
              </w:rPr>
            </w:pPr>
            <w:r w:rsidRPr="008E4F22">
              <w:rPr>
                <w:i/>
                <w:iCs/>
                <w:color w:val="000000"/>
                <w:sz w:val="18"/>
                <w:szCs w:val="18"/>
                <w:lang w:eastAsia="en-ZA"/>
              </w:rPr>
              <w:t>(D41)</w:t>
            </w:r>
          </w:p>
        </w:tc>
        <w:tc>
          <w:tcPr>
            <w:tcW w:w="400" w:type="pct"/>
            <w:tcBorders>
              <w:top w:val="single" w:sz="6" w:space="0" w:color="auto"/>
              <w:left w:val="single" w:sz="6" w:space="0" w:color="auto"/>
              <w:bottom w:val="single" w:sz="6" w:space="0" w:color="auto"/>
              <w:right w:val="single" w:sz="6" w:space="0" w:color="auto"/>
            </w:tcBorders>
            <w:vAlign w:val="center"/>
          </w:tcPr>
          <w:p w14:paraId="4E7E16DD" w14:textId="77777777" w:rsidR="00E40C4B" w:rsidRPr="008E4F22" w:rsidRDefault="00E40C4B">
            <w:pPr>
              <w:jc w:val="center"/>
              <w:rPr>
                <w:i/>
                <w:iCs/>
                <w:color w:val="000000"/>
                <w:sz w:val="18"/>
                <w:szCs w:val="18"/>
                <w:lang w:eastAsia="en-ZA"/>
              </w:rPr>
            </w:pPr>
            <w:r w:rsidRPr="008E4F22">
              <w:rPr>
                <w:i/>
                <w:iCs/>
                <w:color w:val="000000"/>
                <w:sz w:val="18"/>
                <w:szCs w:val="18"/>
                <w:lang w:eastAsia="en-ZA"/>
              </w:rPr>
              <w:t>(D42)</w:t>
            </w:r>
          </w:p>
        </w:tc>
        <w:tc>
          <w:tcPr>
            <w:tcW w:w="399" w:type="pct"/>
            <w:tcBorders>
              <w:top w:val="single" w:sz="6" w:space="0" w:color="auto"/>
              <w:left w:val="single" w:sz="6" w:space="0" w:color="auto"/>
              <w:bottom w:val="single" w:sz="6" w:space="0" w:color="auto"/>
              <w:right w:val="single" w:sz="6" w:space="0" w:color="auto"/>
            </w:tcBorders>
            <w:vAlign w:val="center"/>
          </w:tcPr>
          <w:p w14:paraId="563FE929" w14:textId="77777777" w:rsidR="00E40C4B" w:rsidRPr="008E4F22" w:rsidRDefault="00E40C4B">
            <w:pPr>
              <w:jc w:val="center"/>
              <w:rPr>
                <w:i/>
                <w:iCs/>
                <w:color w:val="000000"/>
                <w:sz w:val="18"/>
                <w:szCs w:val="18"/>
                <w:lang w:eastAsia="en-ZA"/>
              </w:rPr>
            </w:pPr>
            <w:r w:rsidRPr="008E4F22">
              <w:rPr>
                <w:i/>
                <w:iCs/>
                <w:color w:val="000000"/>
                <w:sz w:val="18"/>
                <w:szCs w:val="18"/>
                <w:lang w:eastAsia="en-ZA"/>
              </w:rPr>
              <w:t>(D43)</w:t>
            </w:r>
          </w:p>
        </w:tc>
        <w:tc>
          <w:tcPr>
            <w:tcW w:w="387" w:type="pct"/>
            <w:tcBorders>
              <w:top w:val="single" w:sz="6" w:space="0" w:color="auto"/>
              <w:left w:val="single" w:sz="6" w:space="0" w:color="auto"/>
              <w:bottom w:val="single" w:sz="6" w:space="0" w:color="auto"/>
              <w:right w:val="single" w:sz="4" w:space="0" w:color="auto"/>
            </w:tcBorders>
            <w:vAlign w:val="center"/>
          </w:tcPr>
          <w:p w14:paraId="6CE0B1AB" w14:textId="77777777" w:rsidR="00E40C4B" w:rsidRPr="008E4F22" w:rsidRDefault="00E40C4B">
            <w:pPr>
              <w:jc w:val="center"/>
              <w:rPr>
                <w:i/>
                <w:iCs/>
                <w:color w:val="000000"/>
                <w:sz w:val="18"/>
                <w:szCs w:val="18"/>
                <w:lang w:eastAsia="en-ZA"/>
              </w:rPr>
            </w:pPr>
            <w:r w:rsidRPr="008E4F22">
              <w:rPr>
                <w:i/>
                <w:iCs/>
                <w:color w:val="000000"/>
                <w:sz w:val="18"/>
                <w:szCs w:val="18"/>
                <w:lang w:eastAsia="en-ZA"/>
              </w:rPr>
              <w:t>(D44)</w:t>
            </w:r>
          </w:p>
        </w:tc>
      </w:tr>
      <w:tr w:rsidR="00E40C4B" w:rsidRPr="008E4F22" w14:paraId="7A1DA6F9" w14:textId="77777777">
        <w:trPr>
          <w:trHeight w:val="170"/>
        </w:trPr>
        <w:tc>
          <w:tcPr>
            <w:tcW w:w="399" w:type="pct"/>
            <w:tcBorders>
              <w:top w:val="single" w:sz="6" w:space="0" w:color="auto"/>
              <w:left w:val="single" w:sz="6" w:space="0" w:color="auto"/>
              <w:bottom w:val="single" w:sz="6" w:space="0" w:color="auto"/>
              <w:right w:val="single" w:sz="4" w:space="0" w:color="auto"/>
            </w:tcBorders>
          </w:tcPr>
          <w:p w14:paraId="1F83D726" w14:textId="77777777" w:rsidR="00E40C4B" w:rsidRPr="008E4F22" w:rsidRDefault="00E40C4B">
            <w:pPr>
              <w:autoSpaceDE w:val="0"/>
              <w:autoSpaceDN w:val="0"/>
              <w:adjustRightInd w:val="0"/>
              <w:jc w:val="center"/>
              <w:rPr>
                <w:color w:val="000000"/>
                <w:sz w:val="18"/>
                <w:szCs w:val="18"/>
              </w:rPr>
            </w:pPr>
          </w:p>
        </w:tc>
        <w:tc>
          <w:tcPr>
            <w:tcW w:w="399" w:type="pct"/>
            <w:tcBorders>
              <w:top w:val="single" w:sz="4" w:space="0" w:color="auto"/>
              <w:left w:val="single" w:sz="4" w:space="0" w:color="auto"/>
              <w:bottom w:val="single" w:sz="4" w:space="0" w:color="auto"/>
              <w:right w:val="single" w:sz="4" w:space="0" w:color="auto"/>
            </w:tcBorders>
          </w:tcPr>
          <w:p w14:paraId="1FE193FE" w14:textId="77777777" w:rsidR="00E40C4B" w:rsidRPr="008E4F22" w:rsidRDefault="00E40C4B">
            <w:pPr>
              <w:autoSpaceDE w:val="0"/>
              <w:autoSpaceDN w:val="0"/>
              <w:adjustRightInd w:val="0"/>
              <w:jc w:val="center"/>
              <w:rPr>
                <w:b/>
                <w:bCs/>
                <w:color w:val="000000"/>
                <w:sz w:val="18"/>
                <w:szCs w:val="18"/>
              </w:rPr>
            </w:pPr>
          </w:p>
        </w:tc>
        <w:tc>
          <w:tcPr>
            <w:tcW w:w="399" w:type="pct"/>
            <w:tcBorders>
              <w:top w:val="single" w:sz="4" w:space="0" w:color="auto"/>
              <w:left w:val="single" w:sz="4" w:space="0" w:color="auto"/>
              <w:bottom w:val="single" w:sz="4" w:space="0" w:color="auto"/>
              <w:right w:val="single" w:sz="4" w:space="0" w:color="auto"/>
            </w:tcBorders>
          </w:tcPr>
          <w:p w14:paraId="2BF730D2" w14:textId="77777777" w:rsidR="00E40C4B" w:rsidRPr="008E4F22" w:rsidRDefault="00E40C4B">
            <w:pPr>
              <w:autoSpaceDE w:val="0"/>
              <w:autoSpaceDN w:val="0"/>
              <w:adjustRightInd w:val="0"/>
              <w:jc w:val="center"/>
              <w:rPr>
                <w:color w:val="000000"/>
                <w:sz w:val="18"/>
                <w:szCs w:val="18"/>
              </w:rPr>
            </w:pPr>
          </w:p>
        </w:tc>
        <w:tc>
          <w:tcPr>
            <w:tcW w:w="453" w:type="pct"/>
            <w:tcBorders>
              <w:top w:val="single" w:sz="6" w:space="0" w:color="auto"/>
              <w:left w:val="single" w:sz="4" w:space="0" w:color="auto"/>
              <w:bottom w:val="single" w:sz="6" w:space="0" w:color="auto"/>
              <w:right w:val="single" w:sz="6" w:space="0" w:color="auto"/>
            </w:tcBorders>
          </w:tcPr>
          <w:p w14:paraId="4518AEF2" w14:textId="77777777" w:rsidR="00E40C4B" w:rsidRPr="008E4F22" w:rsidRDefault="00E40C4B">
            <w:pPr>
              <w:autoSpaceDE w:val="0"/>
              <w:autoSpaceDN w:val="0"/>
              <w:adjustRightInd w:val="0"/>
              <w:jc w:val="center"/>
              <w:rPr>
                <w:color w:val="000000"/>
                <w:sz w:val="18"/>
                <w:szCs w:val="18"/>
              </w:rPr>
            </w:pPr>
          </w:p>
        </w:tc>
        <w:tc>
          <w:tcPr>
            <w:tcW w:w="567" w:type="pct"/>
            <w:tcBorders>
              <w:top w:val="single" w:sz="6" w:space="0" w:color="auto"/>
              <w:left w:val="single" w:sz="6" w:space="0" w:color="auto"/>
              <w:bottom w:val="single" w:sz="6" w:space="0" w:color="auto"/>
              <w:right w:val="single" w:sz="6" w:space="0" w:color="auto"/>
            </w:tcBorders>
          </w:tcPr>
          <w:p w14:paraId="5EFC5EC4" w14:textId="77777777" w:rsidR="00E40C4B" w:rsidRPr="008E4F22" w:rsidRDefault="00E40C4B">
            <w:pPr>
              <w:autoSpaceDE w:val="0"/>
              <w:autoSpaceDN w:val="0"/>
              <w:adjustRightInd w:val="0"/>
              <w:jc w:val="center"/>
              <w:rPr>
                <w:color w:val="000000"/>
                <w:sz w:val="18"/>
                <w:szCs w:val="18"/>
              </w:rPr>
            </w:pPr>
          </w:p>
        </w:tc>
        <w:tc>
          <w:tcPr>
            <w:tcW w:w="399" w:type="pct"/>
            <w:tcBorders>
              <w:top w:val="single" w:sz="6" w:space="0" w:color="auto"/>
              <w:left w:val="single" w:sz="6" w:space="0" w:color="auto"/>
              <w:bottom w:val="single" w:sz="6" w:space="0" w:color="auto"/>
              <w:right w:val="single" w:sz="6" w:space="0" w:color="auto"/>
            </w:tcBorders>
          </w:tcPr>
          <w:p w14:paraId="12CC71C7" w14:textId="77777777" w:rsidR="00E40C4B" w:rsidRPr="008E4F22" w:rsidRDefault="00E40C4B">
            <w:pPr>
              <w:autoSpaceDE w:val="0"/>
              <w:autoSpaceDN w:val="0"/>
              <w:adjustRightInd w:val="0"/>
              <w:jc w:val="center"/>
              <w:rPr>
                <w:color w:val="000000"/>
                <w:sz w:val="18"/>
                <w:szCs w:val="18"/>
              </w:rPr>
            </w:pPr>
          </w:p>
        </w:tc>
        <w:tc>
          <w:tcPr>
            <w:tcW w:w="399" w:type="pct"/>
            <w:tcBorders>
              <w:top w:val="single" w:sz="6" w:space="0" w:color="auto"/>
              <w:left w:val="single" w:sz="6" w:space="0" w:color="auto"/>
              <w:bottom w:val="single" w:sz="6" w:space="0" w:color="auto"/>
              <w:right w:val="single" w:sz="6" w:space="0" w:color="auto"/>
            </w:tcBorders>
          </w:tcPr>
          <w:p w14:paraId="48359A56" w14:textId="77777777" w:rsidR="00E40C4B" w:rsidRPr="008E4F22" w:rsidRDefault="00E40C4B">
            <w:pPr>
              <w:autoSpaceDE w:val="0"/>
              <w:autoSpaceDN w:val="0"/>
              <w:adjustRightInd w:val="0"/>
              <w:jc w:val="center"/>
              <w:rPr>
                <w:color w:val="000000"/>
                <w:sz w:val="18"/>
                <w:szCs w:val="18"/>
              </w:rPr>
            </w:pPr>
          </w:p>
        </w:tc>
        <w:tc>
          <w:tcPr>
            <w:tcW w:w="399" w:type="pct"/>
            <w:tcBorders>
              <w:top w:val="single" w:sz="6" w:space="0" w:color="auto"/>
              <w:left w:val="single" w:sz="6" w:space="0" w:color="auto"/>
              <w:bottom w:val="single" w:sz="6" w:space="0" w:color="auto"/>
              <w:right w:val="single" w:sz="6" w:space="0" w:color="auto"/>
            </w:tcBorders>
          </w:tcPr>
          <w:p w14:paraId="4B6EB42D" w14:textId="77777777" w:rsidR="00E40C4B" w:rsidRPr="008E4F22" w:rsidRDefault="00E40C4B">
            <w:pPr>
              <w:autoSpaceDE w:val="0"/>
              <w:autoSpaceDN w:val="0"/>
              <w:adjustRightInd w:val="0"/>
              <w:jc w:val="center"/>
              <w:rPr>
                <w:color w:val="000000"/>
                <w:sz w:val="18"/>
                <w:szCs w:val="18"/>
              </w:rPr>
            </w:pPr>
          </w:p>
        </w:tc>
        <w:tc>
          <w:tcPr>
            <w:tcW w:w="399" w:type="pct"/>
            <w:tcBorders>
              <w:top w:val="single" w:sz="6" w:space="0" w:color="auto"/>
              <w:left w:val="single" w:sz="6" w:space="0" w:color="auto"/>
              <w:bottom w:val="single" w:sz="6" w:space="0" w:color="auto"/>
              <w:right w:val="single" w:sz="6" w:space="0" w:color="auto"/>
            </w:tcBorders>
          </w:tcPr>
          <w:p w14:paraId="71030181" w14:textId="77777777" w:rsidR="00E40C4B" w:rsidRPr="008E4F22" w:rsidRDefault="00E40C4B">
            <w:pPr>
              <w:autoSpaceDE w:val="0"/>
              <w:autoSpaceDN w:val="0"/>
              <w:adjustRightInd w:val="0"/>
              <w:jc w:val="center"/>
              <w:rPr>
                <w:color w:val="000000"/>
                <w:sz w:val="18"/>
                <w:szCs w:val="18"/>
              </w:rPr>
            </w:pPr>
          </w:p>
        </w:tc>
        <w:tc>
          <w:tcPr>
            <w:tcW w:w="400" w:type="pct"/>
            <w:tcBorders>
              <w:top w:val="single" w:sz="6" w:space="0" w:color="auto"/>
              <w:left w:val="single" w:sz="6" w:space="0" w:color="auto"/>
              <w:bottom w:val="single" w:sz="6" w:space="0" w:color="auto"/>
              <w:right w:val="single" w:sz="6" w:space="0" w:color="auto"/>
            </w:tcBorders>
          </w:tcPr>
          <w:p w14:paraId="1B5DA5EE" w14:textId="77777777" w:rsidR="00E40C4B" w:rsidRPr="008E4F22" w:rsidRDefault="00E40C4B">
            <w:pPr>
              <w:autoSpaceDE w:val="0"/>
              <w:autoSpaceDN w:val="0"/>
              <w:adjustRightInd w:val="0"/>
              <w:jc w:val="center"/>
              <w:rPr>
                <w:color w:val="000000"/>
                <w:sz w:val="18"/>
                <w:szCs w:val="18"/>
              </w:rPr>
            </w:pPr>
          </w:p>
        </w:tc>
        <w:tc>
          <w:tcPr>
            <w:tcW w:w="399" w:type="pct"/>
            <w:tcBorders>
              <w:top w:val="single" w:sz="6" w:space="0" w:color="auto"/>
              <w:left w:val="single" w:sz="6" w:space="0" w:color="auto"/>
              <w:bottom w:val="single" w:sz="6" w:space="0" w:color="auto"/>
              <w:right w:val="single" w:sz="6" w:space="0" w:color="auto"/>
            </w:tcBorders>
          </w:tcPr>
          <w:p w14:paraId="72B35CDF" w14:textId="77777777" w:rsidR="00E40C4B" w:rsidRPr="008E4F22" w:rsidRDefault="00E40C4B">
            <w:pPr>
              <w:autoSpaceDE w:val="0"/>
              <w:autoSpaceDN w:val="0"/>
              <w:adjustRightInd w:val="0"/>
              <w:jc w:val="center"/>
              <w:rPr>
                <w:color w:val="000000"/>
                <w:sz w:val="18"/>
                <w:szCs w:val="18"/>
              </w:rPr>
            </w:pPr>
          </w:p>
        </w:tc>
        <w:tc>
          <w:tcPr>
            <w:tcW w:w="387" w:type="pct"/>
            <w:tcBorders>
              <w:top w:val="single" w:sz="6" w:space="0" w:color="auto"/>
              <w:left w:val="nil"/>
              <w:bottom w:val="single" w:sz="6" w:space="0" w:color="auto"/>
              <w:right w:val="single" w:sz="4" w:space="0" w:color="auto"/>
            </w:tcBorders>
          </w:tcPr>
          <w:p w14:paraId="65FEC6CE" w14:textId="77777777" w:rsidR="00E40C4B" w:rsidRPr="008E4F22" w:rsidRDefault="00E40C4B">
            <w:pPr>
              <w:autoSpaceDE w:val="0"/>
              <w:autoSpaceDN w:val="0"/>
              <w:adjustRightInd w:val="0"/>
              <w:jc w:val="center"/>
              <w:rPr>
                <w:color w:val="000000"/>
                <w:sz w:val="18"/>
                <w:szCs w:val="18"/>
              </w:rPr>
            </w:pPr>
          </w:p>
        </w:tc>
      </w:tr>
      <w:tr w:rsidR="00E40C4B" w:rsidRPr="008E4F22" w14:paraId="0E8F51CD" w14:textId="77777777">
        <w:trPr>
          <w:trHeight w:val="170"/>
        </w:trPr>
        <w:tc>
          <w:tcPr>
            <w:tcW w:w="399" w:type="pct"/>
            <w:tcBorders>
              <w:top w:val="single" w:sz="6" w:space="0" w:color="auto"/>
              <w:left w:val="single" w:sz="6" w:space="0" w:color="auto"/>
              <w:bottom w:val="single" w:sz="6" w:space="0" w:color="auto"/>
              <w:right w:val="single" w:sz="4" w:space="0" w:color="auto"/>
            </w:tcBorders>
          </w:tcPr>
          <w:p w14:paraId="5E9B8C00" w14:textId="77777777" w:rsidR="00E40C4B" w:rsidRPr="008E4F22" w:rsidRDefault="00E40C4B">
            <w:pPr>
              <w:autoSpaceDE w:val="0"/>
              <w:autoSpaceDN w:val="0"/>
              <w:adjustRightInd w:val="0"/>
              <w:jc w:val="center"/>
              <w:rPr>
                <w:color w:val="000000"/>
                <w:sz w:val="18"/>
                <w:szCs w:val="18"/>
              </w:rPr>
            </w:pPr>
          </w:p>
        </w:tc>
        <w:tc>
          <w:tcPr>
            <w:tcW w:w="399" w:type="pct"/>
            <w:tcBorders>
              <w:top w:val="single" w:sz="4" w:space="0" w:color="auto"/>
              <w:left w:val="single" w:sz="4" w:space="0" w:color="auto"/>
              <w:bottom w:val="single" w:sz="4" w:space="0" w:color="auto"/>
              <w:right w:val="single" w:sz="4" w:space="0" w:color="auto"/>
            </w:tcBorders>
          </w:tcPr>
          <w:p w14:paraId="1056CB6C" w14:textId="77777777" w:rsidR="00E40C4B" w:rsidRPr="008E4F22" w:rsidRDefault="00E40C4B">
            <w:pPr>
              <w:autoSpaceDE w:val="0"/>
              <w:autoSpaceDN w:val="0"/>
              <w:adjustRightInd w:val="0"/>
              <w:jc w:val="center"/>
              <w:rPr>
                <w:color w:val="000000"/>
                <w:sz w:val="18"/>
                <w:szCs w:val="18"/>
              </w:rPr>
            </w:pPr>
          </w:p>
        </w:tc>
        <w:tc>
          <w:tcPr>
            <w:tcW w:w="399" w:type="pct"/>
            <w:tcBorders>
              <w:top w:val="single" w:sz="4" w:space="0" w:color="auto"/>
              <w:left w:val="single" w:sz="4" w:space="0" w:color="auto"/>
              <w:bottom w:val="single" w:sz="4" w:space="0" w:color="auto"/>
              <w:right w:val="single" w:sz="4" w:space="0" w:color="auto"/>
            </w:tcBorders>
          </w:tcPr>
          <w:p w14:paraId="6CC6A587" w14:textId="77777777" w:rsidR="00E40C4B" w:rsidRPr="008E4F22" w:rsidRDefault="00E40C4B">
            <w:pPr>
              <w:autoSpaceDE w:val="0"/>
              <w:autoSpaceDN w:val="0"/>
              <w:adjustRightInd w:val="0"/>
              <w:jc w:val="center"/>
              <w:rPr>
                <w:color w:val="000000"/>
                <w:sz w:val="18"/>
                <w:szCs w:val="18"/>
              </w:rPr>
            </w:pPr>
          </w:p>
        </w:tc>
        <w:tc>
          <w:tcPr>
            <w:tcW w:w="453" w:type="pct"/>
            <w:tcBorders>
              <w:top w:val="single" w:sz="6" w:space="0" w:color="auto"/>
              <w:left w:val="single" w:sz="4" w:space="0" w:color="auto"/>
              <w:bottom w:val="single" w:sz="6" w:space="0" w:color="auto"/>
              <w:right w:val="single" w:sz="6" w:space="0" w:color="auto"/>
            </w:tcBorders>
          </w:tcPr>
          <w:p w14:paraId="1BC92E32" w14:textId="77777777" w:rsidR="00E40C4B" w:rsidRPr="008E4F22" w:rsidRDefault="00E40C4B">
            <w:pPr>
              <w:autoSpaceDE w:val="0"/>
              <w:autoSpaceDN w:val="0"/>
              <w:adjustRightInd w:val="0"/>
              <w:jc w:val="center"/>
              <w:rPr>
                <w:color w:val="000000"/>
                <w:sz w:val="18"/>
                <w:szCs w:val="18"/>
              </w:rPr>
            </w:pPr>
          </w:p>
        </w:tc>
        <w:tc>
          <w:tcPr>
            <w:tcW w:w="567" w:type="pct"/>
            <w:tcBorders>
              <w:top w:val="single" w:sz="6" w:space="0" w:color="auto"/>
              <w:left w:val="single" w:sz="6" w:space="0" w:color="auto"/>
              <w:bottom w:val="single" w:sz="6" w:space="0" w:color="auto"/>
              <w:right w:val="single" w:sz="6" w:space="0" w:color="auto"/>
            </w:tcBorders>
          </w:tcPr>
          <w:p w14:paraId="0FFDFB46" w14:textId="77777777" w:rsidR="00E40C4B" w:rsidRPr="008E4F22" w:rsidRDefault="00E40C4B">
            <w:pPr>
              <w:autoSpaceDE w:val="0"/>
              <w:autoSpaceDN w:val="0"/>
              <w:adjustRightInd w:val="0"/>
              <w:jc w:val="center"/>
              <w:rPr>
                <w:color w:val="000000"/>
                <w:sz w:val="18"/>
                <w:szCs w:val="18"/>
              </w:rPr>
            </w:pPr>
          </w:p>
        </w:tc>
        <w:tc>
          <w:tcPr>
            <w:tcW w:w="399" w:type="pct"/>
            <w:tcBorders>
              <w:top w:val="single" w:sz="6" w:space="0" w:color="auto"/>
              <w:left w:val="single" w:sz="6" w:space="0" w:color="auto"/>
              <w:bottom w:val="single" w:sz="6" w:space="0" w:color="auto"/>
              <w:right w:val="single" w:sz="6" w:space="0" w:color="auto"/>
            </w:tcBorders>
          </w:tcPr>
          <w:p w14:paraId="1D9D6E5E" w14:textId="77777777" w:rsidR="00E40C4B" w:rsidRPr="008E4F22" w:rsidRDefault="00E40C4B">
            <w:pPr>
              <w:autoSpaceDE w:val="0"/>
              <w:autoSpaceDN w:val="0"/>
              <w:adjustRightInd w:val="0"/>
              <w:jc w:val="center"/>
              <w:rPr>
                <w:color w:val="000000"/>
                <w:sz w:val="18"/>
                <w:szCs w:val="18"/>
              </w:rPr>
            </w:pPr>
          </w:p>
        </w:tc>
        <w:tc>
          <w:tcPr>
            <w:tcW w:w="399" w:type="pct"/>
            <w:tcBorders>
              <w:top w:val="single" w:sz="6" w:space="0" w:color="auto"/>
              <w:left w:val="single" w:sz="6" w:space="0" w:color="auto"/>
              <w:bottom w:val="single" w:sz="6" w:space="0" w:color="auto"/>
              <w:right w:val="single" w:sz="6" w:space="0" w:color="auto"/>
            </w:tcBorders>
          </w:tcPr>
          <w:p w14:paraId="3B9FDFFE" w14:textId="77777777" w:rsidR="00E40C4B" w:rsidRPr="008E4F22" w:rsidRDefault="00E40C4B">
            <w:pPr>
              <w:autoSpaceDE w:val="0"/>
              <w:autoSpaceDN w:val="0"/>
              <w:adjustRightInd w:val="0"/>
              <w:jc w:val="center"/>
              <w:rPr>
                <w:color w:val="000000"/>
                <w:sz w:val="18"/>
                <w:szCs w:val="18"/>
              </w:rPr>
            </w:pPr>
          </w:p>
        </w:tc>
        <w:tc>
          <w:tcPr>
            <w:tcW w:w="399" w:type="pct"/>
            <w:tcBorders>
              <w:top w:val="single" w:sz="6" w:space="0" w:color="auto"/>
              <w:left w:val="single" w:sz="6" w:space="0" w:color="auto"/>
              <w:bottom w:val="single" w:sz="6" w:space="0" w:color="auto"/>
              <w:right w:val="single" w:sz="6" w:space="0" w:color="auto"/>
            </w:tcBorders>
          </w:tcPr>
          <w:p w14:paraId="7F60F6ED" w14:textId="77777777" w:rsidR="00E40C4B" w:rsidRPr="008E4F22" w:rsidRDefault="00E40C4B">
            <w:pPr>
              <w:autoSpaceDE w:val="0"/>
              <w:autoSpaceDN w:val="0"/>
              <w:adjustRightInd w:val="0"/>
              <w:jc w:val="center"/>
              <w:rPr>
                <w:color w:val="000000"/>
                <w:sz w:val="18"/>
                <w:szCs w:val="18"/>
              </w:rPr>
            </w:pPr>
          </w:p>
        </w:tc>
        <w:tc>
          <w:tcPr>
            <w:tcW w:w="399" w:type="pct"/>
            <w:tcBorders>
              <w:top w:val="single" w:sz="6" w:space="0" w:color="auto"/>
              <w:left w:val="single" w:sz="6" w:space="0" w:color="auto"/>
              <w:bottom w:val="single" w:sz="4" w:space="0" w:color="auto"/>
              <w:right w:val="single" w:sz="6" w:space="0" w:color="auto"/>
            </w:tcBorders>
          </w:tcPr>
          <w:p w14:paraId="45EDD244" w14:textId="77777777" w:rsidR="00E40C4B" w:rsidRPr="008E4F22" w:rsidRDefault="00E40C4B">
            <w:pPr>
              <w:autoSpaceDE w:val="0"/>
              <w:autoSpaceDN w:val="0"/>
              <w:adjustRightInd w:val="0"/>
              <w:jc w:val="center"/>
              <w:rPr>
                <w:color w:val="000000"/>
                <w:sz w:val="18"/>
                <w:szCs w:val="18"/>
              </w:rPr>
            </w:pPr>
          </w:p>
        </w:tc>
        <w:tc>
          <w:tcPr>
            <w:tcW w:w="400" w:type="pct"/>
            <w:tcBorders>
              <w:top w:val="single" w:sz="6" w:space="0" w:color="auto"/>
              <w:left w:val="single" w:sz="6" w:space="0" w:color="auto"/>
              <w:bottom w:val="single" w:sz="4" w:space="0" w:color="auto"/>
              <w:right w:val="single" w:sz="6" w:space="0" w:color="auto"/>
            </w:tcBorders>
          </w:tcPr>
          <w:p w14:paraId="4FA85165" w14:textId="77777777" w:rsidR="00E40C4B" w:rsidRPr="008E4F22" w:rsidRDefault="00E40C4B">
            <w:pPr>
              <w:autoSpaceDE w:val="0"/>
              <w:autoSpaceDN w:val="0"/>
              <w:adjustRightInd w:val="0"/>
              <w:jc w:val="center"/>
              <w:rPr>
                <w:color w:val="000000"/>
                <w:sz w:val="18"/>
                <w:szCs w:val="18"/>
              </w:rPr>
            </w:pPr>
          </w:p>
        </w:tc>
        <w:tc>
          <w:tcPr>
            <w:tcW w:w="399" w:type="pct"/>
            <w:tcBorders>
              <w:top w:val="single" w:sz="6" w:space="0" w:color="auto"/>
              <w:left w:val="single" w:sz="6" w:space="0" w:color="auto"/>
              <w:bottom w:val="single" w:sz="4" w:space="0" w:color="auto"/>
              <w:right w:val="single" w:sz="6" w:space="0" w:color="auto"/>
            </w:tcBorders>
          </w:tcPr>
          <w:p w14:paraId="07476F9A" w14:textId="77777777" w:rsidR="00E40C4B" w:rsidRPr="008E4F22" w:rsidRDefault="00E40C4B">
            <w:pPr>
              <w:autoSpaceDE w:val="0"/>
              <w:autoSpaceDN w:val="0"/>
              <w:adjustRightInd w:val="0"/>
              <w:jc w:val="center"/>
              <w:rPr>
                <w:color w:val="000000"/>
                <w:sz w:val="18"/>
                <w:szCs w:val="18"/>
              </w:rPr>
            </w:pPr>
          </w:p>
        </w:tc>
        <w:tc>
          <w:tcPr>
            <w:tcW w:w="387" w:type="pct"/>
            <w:tcBorders>
              <w:top w:val="single" w:sz="6" w:space="0" w:color="auto"/>
              <w:left w:val="nil"/>
              <w:bottom w:val="single" w:sz="6" w:space="0" w:color="auto"/>
              <w:right w:val="single" w:sz="4" w:space="0" w:color="auto"/>
            </w:tcBorders>
          </w:tcPr>
          <w:p w14:paraId="5A912D9A" w14:textId="77777777" w:rsidR="00E40C4B" w:rsidRPr="008E4F22" w:rsidRDefault="00E40C4B">
            <w:pPr>
              <w:autoSpaceDE w:val="0"/>
              <w:autoSpaceDN w:val="0"/>
              <w:adjustRightInd w:val="0"/>
              <w:jc w:val="center"/>
              <w:rPr>
                <w:color w:val="000000"/>
                <w:sz w:val="18"/>
                <w:szCs w:val="18"/>
              </w:rPr>
            </w:pPr>
          </w:p>
        </w:tc>
      </w:tr>
      <w:tr w:rsidR="00E40C4B" w:rsidRPr="008E4F22" w14:paraId="1766FC04" w14:textId="77777777">
        <w:trPr>
          <w:trHeight w:val="170"/>
        </w:trPr>
        <w:tc>
          <w:tcPr>
            <w:tcW w:w="399" w:type="pct"/>
            <w:tcBorders>
              <w:top w:val="single" w:sz="6" w:space="0" w:color="auto"/>
              <w:left w:val="single" w:sz="6" w:space="0" w:color="auto"/>
              <w:bottom w:val="single" w:sz="4" w:space="0" w:color="auto"/>
              <w:right w:val="single" w:sz="6" w:space="0" w:color="auto"/>
            </w:tcBorders>
          </w:tcPr>
          <w:p w14:paraId="2B41EBAF" w14:textId="77777777" w:rsidR="00E40C4B" w:rsidRPr="008E4F22" w:rsidRDefault="00E40C4B">
            <w:pPr>
              <w:autoSpaceDE w:val="0"/>
              <w:autoSpaceDN w:val="0"/>
              <w:adjustRightInd w:val="0"/>
              <w:jc w:val="center"/>
              <w:rPr>
                <w:color w:val="000000"/>
                <w:sz w:val="18"/>
                <w:szCs w:val="18"/>
              </w:rPr>
            </w:pPr>
          </w:p>
        </w:tc>
        <w:tc>
          <w:tcPr>
            <w:tcW w:w="399" w:type="pct"/>
            <w:tcBorders>
              <w:top w:val="single" w:sz="4" w:space="0" w:color="auto"/>
              <w:left w:val="single" w:sz="6" w:space="0" w:color="auto"/>
              <w:bottom w:val="single" w:sz="4" w:space="0" w:color="auto"/>
              <w:right w:val="nil"/>
            </w:tcBorders>
          </w:tcPr>
          <w:p w14:paraId="1AFB539F" w14:textId="77777777" w:rsidR="00E40C4B" w:rsidRPr="008E4F22" w:rsidRDefault="00E40C4B">
            <w:pPr>
              <w:autoSpaceDE w:val="0"/>
              <w:autoSpaceDN w:val="0"/>
              <w:adjustRightInd w:val="0"/>
              <w:jc w:val="center"/>
              <w:rPr>
                <w:color w:val="000000"/>
                <w:sz w:val="18"/>
                <w:szCs w:val="18"/>
              </w:rPr>
            </w:pPr>
          </w:p>
        </w:tc>
        <w:tc>
          <w:tcPr>
            <w:tcW w:w="399" w:type="pct"/>
            <w:tcBorders>
              <w:top w:val="single" w:sz="4" w:space="0" w:color="auto"/>
              <w:left w:val="single" w:sz="6" w:space="0" w:color="auto"/>
              <w:bottom w:val="single" w:sz="4" w:space="0" w:color="auto"/>
              <w:right w:val="single" w:sz="6" w:space="0" w:color="auto"/>
            </w:tcBorders>
          </w:tcPr>
          <w:p w14:paraId="36C3B355" w14:textId="77777777" w:rsidR="00E40C4B" w:rsidRPr="008E4F22" w:rsidRDefault="00E40C4B">
            <w:pPr>
              <w:autoSpaceDE w:val="0"/>
              <w:autoSpaceDN w:val="0"/>
              <w:adjustRightInd w:val="0"/>
              <w:jc w:val="center"/>
              <w:rPr>
                <w:color w:val="000000"/>
                <w:sz w:val="18"/>
                <w:szCs w:val="18"/>
              </w:rPr>
            </w:pPr>
          </w:p>
        </w:tc>
        <w:tc>
          <w:tcPr>
            <w:tcW w:w="453" w:type="pct"/>
            <w:tcBorders>
              <w:top w:val="single" w:sz="6" w:space="0" w:color="auto"/>
              <w:left w:val="single" w:sz="6" w:space="0" w:color="auto"/>
              <w:bottom w:val="single" w:sz="4" w:space="0" w:color="auto"/>
              <w:right w:val="single" w:sz="6" w:space="0" w:color="auto"/>
            </w:tcBorders>
          </w:tcPr>
          <w:p w14:paraId="0CC3A30B" w14:textId="77777777" w:rsidR="00E40C4B" w:rsidRPr="008E4F22" w:rsidRDefault="00E40C4B">
            <w:pPr>
              <w:autoSpaceDE w:val="0"/>
              <w:autoSpaceDN w:val="0"/>
              <w:adjustRightInd w:val="0"/>
              <w:jc w:val="center"/>
              <w:rPr>
                <w:color w:val="000000"/>
                <w:sz w:val="18"/>
                <w:szCs w:val="18"/>
              </w:rPr>
            </w:pPr>
          </w:p>
        </w:tc>
        <w:tc>
          <w:tcPr>
            <w:tcW w:w="567" w:type="pct"/>
            <w:tcBorders>
              <w:top w:val="single" w:sz="6" w:space="0" w:color="auto"/>
              <w:left w:val="single" w:sz="6" w:space="0" w:color="auto"/>
              <w:bottom w:val="single" w:sz="4" w:space="0" w:color="auto"/>
              <w:right w:val="single" w:sz="6" w:space="0" w:color="auto"/>
            </w:tcBorders>
          </w:tcPr>
          <w:p w14:paraId="48528455" w14:textId="77777777" w:rsidR="00E40C4B" w:rsidRPr="008E4F22" w:rsidRDefault="00E40C4B">
            <w:pPr>
              <w:autoSpaceDE w:val="0"/>
              <w:autoSpaceDN w:val="0"/>
              <w:adjustRightInd w:val="0"/>
              <w:jc w:val="center"/>
              <w:rPr>
                <w:color w:val="000000"/>
                <w:sz w:val="18"/>
                <w:szCs w:val="18"/>
              </w:rPr>
            </w:pPr>
          </w:p>
        </w:tc>
        <w:tc>
          <w:tcPr>
            <w:tcW w:w="399" w:type="pct"/>
            <w:tcBorders>
              <w:top w:val="single" w:sz="6" w:space="0" w:color="auto"/>
              <w:left w:val="single" w:sz="6" w:space="0" w:color="auto"/>
              <w:bottom w:val="single" w:sz="4" w:space="0" w:color="auto"/>
              <w:right w:val="single" w:sz="6" w:space="0" w:color="auto"/>
            </w:tcBorders>
          </w:tcPr>
          <w:p w14:paraId="20AB9895" w14:textId="77777777" w:rsidR="00E40C4B" w:rsidRPr="008E4F22" w:rsidRDefault="00E40C4B">
            <w:pPr>
              <w:autoSpaceDE w:val="0"/>
              <w:autoSpaceDN w:val="0"/>
              <w:adjustRightInd w:val="0"/>
              <w:jc w:val="center"/>
              <w:rPr>
                <w:color w:val="000000"/>
                <w:sz w:val="18"/>
                <w:szCs w:val="18"/>
              </w:rPr>
            </w:pPr>
          </w:p>
        </w:tc>
        <w:tc>
          <w:tcPr>
            <w:tcW w:w="399" w:type="pct"/>
            <w:tcBorders>
              <w:top w:val="single" w:sz="6" w:space="0" w:color="auto"/>
              <w:left w:val="single" w:sz="6" w:space="0" w:color="auto"/>
              <w:bottom w:val="single" w:sz="4" w:space="0" w:color="auto"/>
              <w:right w:val="single" w:sz="6" w:space="0" w:color="auto"/>
            </w:tcBorders>
          </w:tcPr>
          <w:p w14:paraId="72094E96" w14:textId="77777777" w:rsidR="00E40C4B" w:rsidRPr="008E4F22" w:rsidRDefault="00E40C4B">
            <w:pPr>
              <w:autoSpaceDE w:val="0"/>
              <w:autoSpaceDN w:val="0"/>
              <w:adjustRightInd w:val="0"/>
              <w:jc w:val="center"/>
              <w:rPr>
                <w:color w:val="000000"/>
                <w:sz w:val="18"/>
                <w:szCs w:val="18"/>
              </w:rPr>
            </w:pPr>
          </w:p>
        </w:tc>
        <w:tc>
          <w:tcPr>
            <w:tcW w:w="399" w:type="pct"/>
            <w:tcBorders>
              <w:top w:val="single" w:sz="6" w:space="0" w:color="auto"/>
              <w:left w:val="single" w:sz="6" w:space="0" w:color="auto"/>
              <w:bottom w:val="single" w:sz="4" w:space="0" w:color="auto"/>
              <w:right w:val="single" w:sz="4" w:space="0" w:color="auto"/>
            </w:tcBorders>
          </w:tcPr>
          <w:p w14:paraId="6A18D51D" w14:textId="77777777" w:rsidR="00E40C4B" w:rsidRPr="008E4F22" w:rsidRDefault="00E40C4B">
            <w:pPr>
              <w:autoSpaceDE w:val="0"/>
              <w:autoSpaceDN w:val="0"/>
              <w:adjustRightInd w:val="0"/>
              <w:jc w:val="center"/>
              <w:rPr>
                <w:color w:val="000000"/>
                <w:sz w:val="18"/>
                <w:szCs w:val="18"/>
              </w:rPr>
            </w:pPr>
          </w:p>
        </w:tc>
        <w:tc>
          <w:tcPr>
            <w:tcW w:w="399" w:type="pct"/>
            <w:tcBorders>
              <w:top w:val="single" w:sz="4" w:space="0" w:color="auto"/>
              <w:left w:val="single" w:sz="4" w:space="0" w:color="auto"/>
              <w:bottom w:val="single" w:sz="4" w:space="0" w:color="auto"/>
              <w:right w:val="single" w:sz="4" w:space="0" w:color="auto"/>
            </w:tcBorders>
          </w:tcPr>
          <w:p w14:paraId="55B4A6DB" w14:textId="77777777" w:rsidR="00E40C4B" w:rsidRPr="008E4F22" w:rsidRDefault="00E40C4B">
            <w:pPr>
              <w:autoSpaceDE w:val="0"/>
              <w:autoSpaceDN w:val="0"/>
              <w:adjustRightInd w:val="0"/>
              <w:jc w:val="center"/>
              <w:rPr>
                <w:color w:val="000000"/>
                <w:sz w:val="18"/>
                <w:szCs w:val="18"/>
              </w:rPr>
            </w:pPr>
          </w:p>
        </w:tc>
        <w:tc>
          <w:tcPr>
            <w:tcW w:w="400" w:type="pct"/>
            <w:tcBorders>
              <w:top w:val="single" w:sz="4" w:space="0" w:color="auto"/>
              <w:left w:val="single" w:sz="4" w:space="0" w:color="auto"/>
              <w:bottom w:val="single" w:sz="4" w:space="0" w:color="auto"/>
              <w:right w:val="single" w:sz="4" w:space="0" w:color="auto"/>
            </w:tcBorders>
          </w:tcPr>
          <w:p w14:paraId="0E71F9ED" w14:textId="77777777" w:rsidR="00E40C4B" w:rsidRPr="008E4F22" w:rsidRDefault="00E40C4B">
            <w:pPr>
              <w:autoSpaceDE w:val="0"/>
              <w:autoSpaceDN w:val="0"/>
              <w:adjustRightInd w:val="0"/>
              <w:jc w:val="center"/>
              <w:rPr>
                <w:color w:val="000000"/>
                <w:sz w:val="18"/>
                <w:szCs w:val="18"/>
              </w:rPr>
            </w:pPr>
          </w:p>
        </w:tc>
        <w:tc>
          <w:tcPr>
            <w:tcW w:w="399" w:type="pct"/>
            <w:tcBorders>
              <w:top w:val="single" w:sz="4" w:space="0" w:color="auto"/>
              <w:left w:val="single" w:sz="4" w:space="0" w:color="auto"/>
              <w:bottom w:val="single" w:sz="4" w:space="0" w:color="auto"/>
              <w:right w:val="single" w:sz="4" w:space="0" w:color="auto"/>
            </w:tcBorders>
          </w:tcPr>
          <w:p w14:paraId="458DAED2" w14:textId="77777777" w:rsidR="00E40C4B" w:rsidRPr="008E4F22" w:rsidRDefault="00E40C4B">
            <w:pPr>
              <w:autoSpaceDE w:val="0"/>
              <w:autoSpaceDN w:val="0"/>
              <w:adjustRightInd w:val="0"/>
              <w:jc w:val="center"/>
              <w:rPr>
                <w:color w:val="000000"/>
                <w:sz w:val="18"/>
                <w:szCs w:val="18"/>
              </w:rPr>
            </w:pPr>
          </w:p>
        </w:tc>
        <w:tc>
          <w:tcPr>
            <w:tcW w:w="387" w:type="pct"/>
            <w:tcBorders>
              <w:top w:val="single" w:sz="6" w:space="0" w:color="auto"/>
              <w:left w:val="single" w:sz="4" w:space="0" w:color="auto"/>
              <w:bottom w:val="single" w:sz="4" w:space="0" w:color="auto"/>
              <w:right w:val="single" w:sz="4" w:space="0" w:color="auto"/>
            </w:tcBorders>
          </w:tcPr>
          <w:p w14:paraId="67789131" w14:textId="77777777" w:rsidR="00E40C4B" w:rsidRPr="008E4F22" w:rsidRDefault="00E40C4B">
            <w:pPr>
              <w:autoSpaceDE w:val="0"/>
              <w:autoSpaceDN w:val="0"/>
              <w:adjustRightInd w:val="0"/>
              <w:jc w:val="center"/>
              <w:rPr>
                <w:color w:val="000000"/>
                <w:sz w:val="18"/>
                <w:szCs w:val="18"/>
              </w:rPr>
            </w:pPr>
          </w:p>
        </w:tc>
      </w:tr>
      <w:tr w:rsidR="00E40C4B" w:rsidRPr="008E4F22" w14:paraId="6F43886C" w14:textId="77777777">
        <w:trPr>
          <w:trHeight w:val="170"/>
        </w:trPr>
        <w:tc>
          <w:tcPr>
            <w:tcW w:w="399" w:type="pct"/>
            <w:tcBorders>
              <w:top w:val="single" w:sz="4" w:space="0" w:color="auto"/>
            </w:tcBorders>
          </w:tcPr>
          <w:p w14:paraId="64DED88D" w14:textId="77777777" w:rsidR="00E40C4B" w:rsidRPr="008E4F22" w:rsidRDefault="00E40C4B">
            <w:pPr>
              <w:autoSpaceDE w:val="0"/>
              <w:autoSpaceDN w:val="0"/>
              <w:adjustRightInd w:val="0"/>
              <w:jc w:val="center"/>
              <w:rPr>
                <w:color w:val="000000"/>
                <w:sz w:val="18"/>
                <w:szCs w:val="18"/>
              </w:rPr>
            </w:pPr>
          </w:p>
        </w:tc>
        <w:tc>
          <w:tcPr>
            <w:tcW w:w="399" w:type="pct"/>
            <w:tcBorders>
              <w:top w:val="single" w:sz="4" w:space="0" w:color="auto"/>
            </w:tcBorders>
          </w:tcPr>
          <w:p w14:paraId="542694C7" w14:textId="77777777" w:rsidR="00E40C4B" w:rsidRPr="008E4F22" w:rsidRDefault="00E40C4B">
            <w:pPr>
              <w:autoSpaceDE w:val="0"/>
              <w:autoSpaceDN w:val="0"/>
              <w:adjustRightInd w:val="0"/>
              <w:jc w:val="center"/>
              <w:rPr>
                <w:color w:val="000000"/>
                <w:sz w:val="18"/>
                <w:szCs w:val="18"/>
              </w:rPr>
            </w:pPr>
          </w:p>
        </w:tc>
        <w:tc>
          <w:tcPr>
            <w:tcW w:w="399" w:type="pct"/>
            <w:tcBorders>
              <w:top w:val="single" w:sz="4" w:space="0" w:color="auto"/>
            </w:tcBorders>
          </w:tcPr>
          <w:p w14:paraId="67268449" w14:textId="77777777" w:rsidR="00E40C4B" w:rsidRPr="008E4F22" w:rsidRDefault="00E40C4B">
            <w:pPr>
              <w:autoSpaceDE w:val="0"/>
              <w:autoSpaceDN w:val="0"/>
              <w:adjustRightInd w:val="0"/>
              <w:jc w:val="center"/>
              <w:rPr>
                <w:color w:val="000000"/>
                <w:sz w:val="18"/>
                <w:szCs w:val="18"/>
              </w:rPr>
            </w:pPr>
          </w:p>
        </w:tc>
        <w:tc>
          <w:tcPr>
            <w:tcW w:w="453" w:type="pct"/>
            <w:tcBorders>
              <w:top w:val="single" w:sz="4" w:space="0" w:color="auto"/>
            </w:tcBorders>
          </w:tcPr>
          <w:p w14:paraId="4BADD73C" w14:textId="77777777" w:rsidR="00E40C4B" w:rsidRPr="008E4F22" w:rsidRDefault="00E40C4B">
            <w:pPr>
              <w:autoSpaceDE w:val="0"/>
              <w:autoSpaceDN w:val="0"/>
              <w:adjustRightInd w:val="0"/>
              <w:jc w:val="center"/>
              <w:rPr>
                <w:color w:val="000000"/>
                <w:sz w:val="18"/>
                <w:szCs w:val="18"/>
              </w:rPr>
            </w:pPr>
          </w:p>
        </w:tc>
        <w:tc>
          <w:tcPr>
            <w:tcW w:w="567" w:type="pct"/>
            <w:tcBorders>
              <w:top w:val="single" w:sz="4" w:space="0" w:color="auto"/>
            </w:tcBorders>
          </w:tcPr>
          <w:p w14:paraId="6726F628" w14:textId="77777777" w:rsidR="00E40C4B" w:rsidRPr="008E4F22" w:rsidRDefault="00E40C4B">
            <w:pPr>
              <w:autoSpaceDE w:val="0"/>
              <w:autoSpaceDN w:val="0"/>
              <w:adjustRightInd w:val="0"/>
              <w:jc w:val="center"/>
              <w:rPr>
                <w:color w:val="000000"/>
                <w:sz w:val="18"/>
                <w:szCs w:val="18"/>
              </w:rPr>
            </w:pPr>
          </w:p>
        </w:tc>
        <w:tc>
          <w:tcPr>
            <w:tcW w:w="399" w:type="pct"/>
            <w:tcBorders>
              <w:top w:val="single" w:sz="4" w:space="0" w:color="auto"/>
            </w:tcBorders>
          </w:tcPr>
          <w:p w14:paraId="5CBE42CF" w14:textId="77777777" w:rsidR="00E40C4B" w:rsidRPr="008E4F22" w:rsidRDefault="00E40C4B">
            <w:pPr>
              <w:autoSpaceDE w:val="0"/>
              <w:autoSpaceDN w:val="0"/>
              <w:adjustRightInd w:val="0"/>
              <w:jc w:val="center"/>
              <w:rPr>
                <w:color w:val="000000"/>
                <w:sz w:val="18"/>
                <w:szCs w:val="18"/>
              </w:rPr>
            </w:pPr>
          </w:p>
        </w:tc>
        <w:tc>
          <w:tcPr>
            <w:tcW w:w="399" w:type="pct"/>
            <w:tcBorders>
              <w:top w:val="single" w:sz="4" w:space="0" w:color="auto"/>
            </w:tcBorders>
          </w:tcPr>
          <w:p w14:paraId="0A15D6B8" w14:textId="77777777" w:rsidR="00E40C4B" w:rsidRPr="008E4F22" w:rsidRDefault="00E40C4B">
            <w:pPr>
              <w:autoSpaceDE w:val="0"/>
              <w:autoSpaceDN w:val="0"/>
              <w:adjustRightInd w:val="0"/>
              <w:jc w:val="center"/>
              <w:rPr>
                <w:color w:val="000000"/>
                <w:sz w:val="18"/>
                <w:szCs w:val="18"/>
              </w:rPr>
            </w:pPr>
          </w:p>
        </w:tc>
        <w:tc>
          <w:tcPr>
            <w:tcW w:w="399" w:type="pct"/>
            <w:tcBorders>
              <w:top w:val="single" w:sz="4" w:space="0" w:color="auto"/>
            </w:tcBorders>
          </w:tcPr>
          <w:p w14:paraId="02DB0A51" w14:textId="77777777" w:rsidR="00E40C4B" w:rsidRPr="008E4F22" w:rsidRDefault="00E40C4B">
            <w:pPr>
              <w:autoSpaceDE w:val="0"/>
              <w:autoSpaceDN w:val="0"/>
              <w:adjustRightInd w:val="0"/>
              <w:jc w:val="center"/>
              <w:rPr>
                <w:color w:val="000000"/>
                <w:sz w:val="18"/>
                <w:szCs w:val="18"/>
              </w:rPr>
            </w:pPr>
          </w:p>
        </w:tc>
        <w:tc>
          <w:tcPr>
            <w:tcW w:w="1198" w:type="pct"/>
            <w:gridSpan w:val="3"/>
            <w:tcBorders>
              <w:top w:val="single" w:sz="4" w:space="0" w:color="auto"/>
              <w:left w:val="nil"/>
              <w:right w:val="single" w:sz="4" w:space="0" w:color="auto"/>
            </w:tcBorders>
            <w:vAlign w:val="center"/>
          </w:tcPr>
          <w:p w14:paraId="2827851E" w14:textId="77777777" w:rsidR="00E40C4B" w:rsidRPr="008E4F22" w:rsidRDefault="00E40C4B">
            <w:pPr>
              <w:jc w:val="right"/>
              <w:rPr>
                <w:color w:val="000000"/>
                <w:sz w:val="18"/>
                <w:szCs w:val="18"/>
                <w:lang w:eastAsia="en-ZA"/>
              </w:rPr>
            </w:pPr>
            <w:r w:rsidRPr="008E4F22">
              <w:rPr>
                <w:i/>
                <w:iCs/>
                <w:color w:val="000000"/>
                <w:sz w:val="18"/>
                <w:szCs w:val="18"/>
                <w:lang w:eastAsia="en-ZA"/>
              </w:rPr>
              <w:t>(D45)</w:t>
            </w:r>
            <w:r w:rsidRPr="008E4F22">
              <w:rPr>
                <w:color w:val="000000"/>
                <w:sz w:val="18"/>
                <w:szCs w:val="18"/>
                <w:lang w:eastAsia="en-ZA"/>
              </w:rPr>
              <w:t xml:space="preserve"> Total imported value b</w:t>
            </w:r>
            <w:r w:rsidRPr="00066AE9">
              <w:rPr>
                <w:color w:val="000000"/>
                <w:sz w:val="18"/>
                <w:szCs w:val="18"/>
                <w:lang w:eastAsia="en-ZA"/>
              </w:rPr>
              <w:t xml:space="preserve">y </w:t>
            </w:r>
            <w:r w:rsidRPr="008E4F22">
              <w:rPr>
                <w:color w:val="000000"/>
                <w:sz w:val="18"/>
                <w:szCs w:val="18"/>
                <w:lang w:eastAsia="en-ZA"/>
              </w:rPr>
              <w:t>3rd party</w:t>
            </w:r>
          </w:p>
        </w:tc>
        <w:tc>
          <w:tcPr>
            <w:tcW w:w="387" w:type="pct"/>
            <w:tcBorders>
              <w:top w:val="single" w:sz="4" w:space="0" w:color="auto"/>
              <w:left w:val="single" w:sz="4" w:space="0" w:color="auto"/>
              <w:bottom w:val="single" w:sz="4" w:space="0" w:color="auto"/>
              <w:right w:val="single" w:sz="4" w:space="0" w:color="auto"/>
            </w:tcBorders>
          </w:tcPr>
          <w:p w14:paraId="0F2A9284" w14:textId="77777777" w:rsidR="00E40C4B" w:rsidRPr="008E4F22" w:rsidRDefault="00E40C4B">
            <w:pPr>
              <w:autoSpaceDE w:val="0"/>
              <w:autoSpaceDN w:val="0"/>
              <w:adjustRightInd w:val="0"/>
              <w:jc w:val="right"/>
              <w:rPr>
                <w:color w:val="000000"/>
                <w:sz w:val="18"/>
                <w:szCs w:val="18"/>
              </w:rPr>
            </w:pPr>
            <w:r w:rsidRPr="008E4F22">
              <w:rPr>
                <w:color w:val="000000"/>
                <w:sz w:val="18"/>
                <w:szCs w:val="18"/>
              </w:rPr>
              <w:t>R0</w:t>
            </w:r>
          </w:p>
        </w:tc>
      </w:tr>
    </w:tbl>
    <w:p w14:paraId="0CD59977" w14:textId="77777777" w:rsidR="00E40C4B" w:rsidRDefault="00E40C4B" w:rsidP="00E40C4B"/>
    <w:tbl>
      <w:tblPr>
        <w:tblStyle w:val="TableGrid"/>
        <w:tblW w:w="15167" w:type="dxa"/>
        <w:tblLook w:val="04A0" w:firstRow="1" w:lastRow="0" w:firstColumn="1" w:lastColumn="0" w:noHBand="0" w:noVBand="1"/>
      </w:tblPr>
      <w:tblGrid>
        <w:gridCol w:w="5812"/>
        <w:gridCol w:w="3402"/>
        <w:gridCol w:w="5953"/>
      </w:tblGrid>
      <w:tr w:rsidR="00E40C4B" w:rsidRPr="0063285C" w14:paraId="0506F8B0" w14:textId="77777777" w:rsidTr="00AC00E4">
        <w:trPr>
          <w:trHeight w:val="284"/>
        </w:trPr>
        <w:tc>
          <w:tcPr>
            <w:tcW w:w="5812" w:type="dxa"/>
            <w:tcBorders>
              <w:top w:val="nil"/>
              <w:left w:val="nil"/>
              <w:bottom w:val="nil"/>
              <w:right w:val="nil"/>
            </w:tcBorders>
          </w:tcPr>
          <w:p w14:paraId="796D1204" w14:textId="77777777" w:rsidR="00E40C4B" w:rsidRDefault="00E40C4B"/>
          <w:p w14:paraId="68590E99" w14:textId="77777777" w:rsidR="00E40C4B" w:rsidRPr="0063285C" w:rsidRDefault="00E40C4B">
            <w:r w:rsidRPr="0063285C">
              <w:t>Signature of tenderer from Annex B (SA</w:t>
            </w:r>
            <w:r>
              <w:t>N</w:t>
            </w:r>
            <w:r w:rsidRPr="0063285C">
              <w:t>S 1286.201</w:t>
            </w:r>
            <w:r>
              <w:t>7</w:t>
            </w:r>
            <w:r w:rsidRPr="0063285C">
              <w:t>):</w:t>
            </w:r>
          </w:p>
        </w:tc>
        <w:tc>
          <w:tcPr>
            <w:tcW w:w="3402" w:type="dxa"/>
            <w:tcBorders>
              <w:top w:val="nil"/>
              <w:left w:val="nil"/>
              <w:bottom w:val="dotted" w:sz="4" w:space="0" w:color="auto"/>
              <w:right w:val="nil"/>
            </w:tcBorders>
          </w:tcPr>
          <w:p w14:paraId="3B91FA32" w14:textId="77777777" w:rsidR="00E40C4B" w:rsidRPr="0063285C" w:rsidRDefault="00E40C4B"/>
        </w:tc>
        <w:tc>
          <w:tcPr>
            <w:tcW w:w="5953" w:type="dxa"/>
            <w:tcBorders>
              <w:top w:val="nil"/>
              <w:left w:val="nil"/>
              <w:bottom w:val="nil"/>
              <w:right w:val="nil"/>
            </w:tcBorders>
          </w:tcPr>
          <w:p w14:paraId="6A38183E" w14:textId="77777777" w:rsidR="00E40C4B" w:rsidRPr="0063285C" w:rsidRDefault="00E40C4B"/>
        </w:tc>
      </w:tr>
      <w:tr w:rsidR="00E40C4B" w:rsidRPr="0063285C" w14:paraId="393882FA" w14:textId="77777777" w:rsidTr="00AC00E4">
        <w:trPr>
          <w:trHeight w:val="284"/>
        </w:trPr>
        <w:tc>
          <w:tcPr>
            <w:tcW w:w="5812" w:type="dxa"/>
            <w:tcBorders>
              <w:top w:val="nil"/>
              <w:left w:val="nil"/>
              <w:bottom w:val="nil"/>
              <w:right w:val="nil"/>
            </w:tcBorders>
          </w:tcPr>
          <w:p w14:paraId="777F3C92" w14:textId="77777777" w:rsidR="00E40C4B" w:rsidRPr="0063285C" w:rsidRDefault="00E40C4B">
            <w:pPr>
              <w:spacing w:before="240"/>
            </w:pPr>
            <w:r w:rsidRPr="0063285C">
              <w:t>Date:</w:t>
            </w:r>
          </w:p>
        </w:tc>
        <w:tc>
          <w:tcPr>
            <w:tcW w:w="3402" w:type="dxa"/>
            <w:tcBorders>
              <w:top w:val="dotted" w:sz="4" w:space="0" w:color="auto"/>
              <w:left w:val="nil"/>
              <w:bottom w:val="dotted" w:sz="4" w:space="0" w:color="auto"/>
              <w:right w:val="nil"/>
            </w:tcBorders>
          </w:tcPr>
          <w:p w14:paraId="67439590" w14:textId="77777777" w:rsidR="00E40C4B" w:rsidRPr="0063285C" w:rsidRDefault="00E40C4B">
            <w:pPr>
              <w:spacing w:before="240"/>
            </w:pPr>
          </w:p>
        </w:tc>
        <w:tc>
          <w:tcPr>
            <w:tcW w:w="5953" w:type="dxa"/>
            <w:tcBorders>
              <w:top w:val="nil"/>
              <w:left w:val="nil"/>
              <w:bottom w:val="nil"/>
              <w:right w:val="nil"/>
            </w:tcBorders>
          </w:tcPr>
          <w:p w14:paraId="26CD9E24" w14:textId="77777777" w:rsidR="00E40C4B" w:rsidRPr="0063285C" w:rsidRDefault="00E40C4B"/>
        </w:tc>
      </w:tr>
    </w:tbl>
    <w:p w14:paraId="43B1ED8F" w14:textId="7A3E49B2" w:rsidR="0086536E" w:rsidRPr="00767D34" w:rsidRDefault="0086536E" w:rsidP="00AC00E4">
      <w:pPr>
        <w:spacing w:after="160" w:line="259" w:lineRule="auto"/>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1BF3503C" w14:textId="77777777" w:rsidR="0086536E" w:rsidRDefault="0086536E" w:rsidP="0086536E">
      <w:pPr>
        <w:rPr>
          <w:b/>
          <w:i/>
          <w:color w:val="A6A6A6"/>
          <w:highlight w:val="yellow"/>
        </w:rPr>
      </w:pPr>
    </w:p>
    <w:p w14:paraId="02306567" w14:textId="293CB894" w:rsidR="00E40C4B" w:rsidRDefault="0086536E" w:rsidP="00E40C4B">
      <w:pPr>
        <w:rPr>
          <w:b/>
        </w:rPr>
      </w:pPr>
      <w:r w:rsidRPr="006C2C60">
        <w:rPr>
          <w:b/>
          <w:iCs/>
        </w:rPr>
        <w:t>FOR THE NOMINATED SUB-CONTRACT FOR THE DESIGN BUILD, OPERATIONS AND MAINTENANCE OF THE TOLL SYSTEM FOR THE OPERATIONS AND MAINTENANCE OF TOLL PLAZAS ON THE N1 NORTH TOLL ROAD</w:t>
      </w:r>
    </w:p>
    <w:p w14:paraId="15AED1F3" w14:textId="77777777" w:rsidR="00E40C4B" w:rsidRDefault="00E40C4B" w:rsidP="00E40C4B">
      <w:pPr>
        <w:rPr>
          <w:b/>
        </w:rPr>
      </w:pPr>
    </w:p>
    <w:tbl>
      <w:tblPr>
        <w:tblW w:w="5000" w:type="pct"/>
        <w:jc w:val="center"/>
        <w:tblLayout w:type="fixed"/>
        <w:tblLook w:val="04A0" w:firstRow="1" w:lastRow="0" w:firstColumn="1" w:lastColumn="0" w:noHBand="0" w:noVBand="1"/>
      </w:tblPr>
      <w:tblGrid>
        <w:gridCol w:w="1124"/>
        <w:gridCol w:w="242"/>
        <w:gridCol w:w="497"/>
        <w:gridCol w:w="239"/>
        <w:gridCol w:w="154"/>
        <w:gridCol w:w="902"/>
        <w:gridCol w:w="219"/>
        <w:gridCol w:w="1280"/>
        <w:gridCol w:w="399"/>
        <w:gridCol w:w="961"/>
        <w:gridCol w:w="718"/>
        <w:gridCol w:w="662"/>
        <w:gridCol w:w="1026"/>
        <w:gridCol w:w="195"/>
        <w:gridCol w:w="825"/>
        <w:gridCol w:w="130"/>
        <w:gridCol w:w="816"/>
        <w:gridCol w:w="74"/>
        <w:gridCol w:w="881"/>
        <w:gridCol w:w="139"/>
        <w:gridCol w:w="680"/>
        <w:gridCol w:w="272"/>
        <w:gridCol w:w="68"/>
        <w:gridCol w:w="1023"/>
        <w:gridCol w:w="1256"/>
      </w:tblGrid>
      <w:tr w:rsidR="00E40C4B" w:rsidRPr="008E4F22" w14:paraId="24914C3D" w14:textId="77777777">
        <w:trPr>
          <w:trHeight w:val="20"/>
          <w:jc w:val="center"/>
        </w:trPr>
        <w:tc>
          <w:tcPr>
            <w:tcW w:w="2035" w:type="pct"/>
            <w:gridSpan w:val="10"/>
            <w:tcBorders>
              <w:top w:val="nil"/>
              <w:left w:val="nil"/>
              <w:bottom w:val="single" w:sz="4" w:space="0" w:color="auto"/>
              <w:right w:val="nil"/>
            </w:tcBorders>
            <w:shd w:val="clear" w:color="auto" w:fill="auto"/>
            <w:vAlign w:val="center"/>
            <w:hideMark/>
          </w:tcPr>
          <w:p w14:paraId="6EB90D3A" w14:textId="77777777" w:rsidR="00E40C4B" w:rsidRPr="008E4F22" w:rsidRDefault="00E40C4B">
            <w:pPr>
              <w:rPr>
                <w:b/>
                <w:lang w:eastAsia="en-ZA"/>
              </w:rPr>
            </w:pPr>
            <w:r w:rsidRPr="008E4F22">
              <w:rPr>
                <w:b/>
              </w:rPr>
              <w:br w:type="page"/>
            </w:r>
            <w:r w:rsidRPr="008E4F22">
              <w:rPr>
                <w:b/>
              </w:rPr>
              <w:br w:type="page"/>
            </w:r>
            <w:r w:rsidRPr="008E4F22">
              <w:rPr>
                <w:b/>
                <w:lang w:eastAsia="en-ZA"/>
              </w:rPr>
              <w:t xml:space="preserve">C. Imported by </w:t>
            </w:r>
            <w:r w:rsidRPr="00066AE9">
              <w:rPr>
                <w:b/>
                <w:lang w:eastAsia="en-ZA"/>
              </w:rPr>
              <w:t xml:space="preserve">a </w:t>
            </w:r>
            <w:r w:rsidRPr="008E4F22">
              <w:rPr>
                <w:b/>
                <w:lang w:eastAsia="en-ZA"/>
              </w:rPr>
              <w:t>3rd party and supplied to the Tenderer</w:t>
            </w:r>
          </w:p>
        </w:tc>
        <w:tc>
          <w:tcPr>
            <w:tcW w:w="2171" w:type="pct"/>
            <w:gridSpan w:val="12"/>
            <w:tcBorders>
              <w:top w:val="single" w:sz="4" w:space="0" w:color="auto"/>
              <w:left w:val="nil"/>
              <w:bottom w:val="single" w:sz="4" w:space="0" w:color="auto"/>
              <w:right w:val="single" w:sz="4" w:space="0" w:color="000000"/>
            </w:tcBorders>
            <w:shd w:val="clear" w:color="000000" w:fill="000000"/>
            <w:noWrap/>
            <w:vAlign w:val="center"/>
            <w:hideMark/>
          </w:tcPr>
          <w:p w14:paraId="4C3D5285" w14:textId="77777777" w:rsidR="00E40C4B" w:rsidRPr="008E4F22" w:rsidRDefault="00E40C4B">
            <w:pPr>
              <w:jc w:val="center"/>
              <w:rPr>
                <w:b/>
                <w:color w:val="FFFFFF"/>
                <w:lang w:eastAsia="en-ZA"/>
              </w:rPr>
            </w:pPr>
            <w:r w:rsidRPr="008E4F22">
              <w:rPr>
                <w:b/>
                <w:color w:val="FFFFFF"/>
                <w:lang w:eastAsia="en-ZA"/>
              </w:rPr>
              <w:t>Calculation of imported content</w:t>
            </w:r>
          </w:p>
        </w:tc>
        <w:tc>
          <w:tcPr>
            <w:tcW w:w="79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39A3F" w14:textId="77777777" w:rsidR="00E40C4B" w:rsidRPr="008E4F22" w:rsidRDefault="00E40C4B">
            <w:pPr>
              <w:jc w:val="center"/>
              <w:rPr>
                <w:b/>
                <w:color w:val="000000"/>
                <w:lang w:eastAsia="en-ZA"/>
              </w:rPr>
            </w:pPr>
            <w:r w:rsidRPr="008E4F22">
              <w:rPr>
                <w:b/>
                <w:color w:val="000000"/>
                <w:lang w:eastAsia="en-ZA"/>
              </w:rPr>
              <w:t>Summary</w:t>
            </w:r>
          </w:p>
        </w:tc>
      </w:tr>
      <w:tr w:rsidR="00E40C4B" w:rsidRPr="008E4F22" w14:paraId="10FC3299" w14:textId="77777777">
        <w:trPr>
          <w:trHeight w:val="20"/>
          <w:jc w:val="center"/>
        </w:trPr>
        <w:tc>
          <w:tcPr>
            <w:tcW w:w="46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5268278" w14:textId="77777777" w:rsidR="00E40C4B" w:rsidRPr="008E4F22" w:rsidRDefault="00E40C4B">
            <w:pPr>
              <w:jc w:val="center"/>
              <w:rPr>
                <w:b/>
                <w:color w:val="000000"/>
                <w:sz w:val="18"/>
                <w:szCs w:val="18"/>
                <w:lang w:eastAsia="en-ZA"/>
              </w:rPr>
            </w:pPr>
            <w:r w:rsidRPr="008E4F22">
              <w:rPr>
                <w:b/>
                <w:color w:val="000000"/>
                <w:sz w:val="18"/>
                <w:szCs w:val="18"/>
                <w:lang w:eastAsia="en-ZA"/>
              </w:rPr>
              <w:t>Description of imported content</w:t>
            </w:r>
          </w:p>
        </w:tc>
        <w:tc>
          <w:tcPr>
            <w:tcW w:w="606" w:type="pct"/>
            <w:gridSpan w:val="4"/>
            <w:tcBorders>
              <w:top w:val="nil"/>
              <w:left w:val="nil"/>
              <w:bottom w:val="single" w:sz="4" w:space="0" w:color="auto"/>
              <w:right w:val="single" w:sz="4" w:space="0" w:color="auto"/>
            </w:tcBorders>
            <w:shd w:val="clear" w:color="auto" w:fill="auto"/>
            <w:vAlign w:val="center"/>
            <w:hideMark/>
          </w:tcPr>
          <w:p w14:paraId="61682C47" w14:textId="77777777" w:rsidR="00E40C4B" w:rsidRPr="008E4F22" w:rsidRDefault="00E40C4B">
            <w:pPr>
              <w:jc w:val="center"/>
              <w:rPr>
                <w:b/>
                <w:color w:val="000000"/>
                <w:sz w:val="18"/>
                <w:szCs w:val="18"/>
                <w:lang w:eastAsia="en-ZA"/>
              </w:rPr>
            </w:pPr>
            <w:r w:rsidRPr="008E4F22">
              <w:rPr>
                <w:b/>
                <w:color w:val="000000"/>
                <w:sz w:val="18"/>
                <w:szCs w:val="18"/>
                <w:lang w:eastAsia="en-ZA"/>
              </w:rPr>
              <w:t>Unit of measure</w:t>
            </w:r>
          </w:p>
        </w:tc>
        <w:tc>
          <w:tcPr>
            <w:tcW w:w="507" w:type="pct"/>
            <w:gridSpan w:val="2"/>
            <w:tcBorders>
              <w:top w:val="nil"/>
              <w:left w:val="nil"/>
              <w:bottom w:val="single" w:sz="4" w:space="0" w:color="auto"/>
              <w:right w:val="single" w:sz="4" w:space="0" w:color="auto"/>
            </w:tcBorders>
            <w:shd w:val="clear" w:color="auto" w:fill="auto"/>
            <w:vAlign w:val="center"/>
            <w:hideMark/>
          </w:tcPr>
          <w:p w14:paraId="74779534" w14:textId="77777777" w:rsidR="00E40C4B" w:rsidRPr="008E4F22" w:rsidRDefault="00E40C4B">
            <w:pPr>
              <w:jc w:val="center"/>
              <w:rPr>
                <w:b/>
                <w:color w:val="000000"/>
                <w:sz w:val="18"/>
                <w:szCs w:val="18"/>
                <w:lang w:eastAsia="en-ZA"/>
              </w:rPr>
            </w:pPr>
            <w:r w:rsidRPr="008E4F22">
              <w:rPr>
                <w:b/>
                <w:color w:val="000000"/>
                <w:sz w:val="18"/>
                <w:szCs w:val="18"/>
                <w:lang w:eastAsia="en-ZA"/>
              </w:rPr>
              <w:t>Local supplier</w:t>
            </w:r>
          </w:p>
        </w:tc>
        <w:tc>
          <w:tcPr>
            <w:tcW w:w="460" w:type="pct"/>
            <w:gridSpan w:val="2"/>
            <w:tcBorders>
              <w:top w:val="nil"/>
              <w:left w:val="nil"/>
              <w:bottom w:val="single" w:sz="4" w:space="0" w:color="auto"/>
              <w:right w:val="single" w:sz="4" w:space="0" w:color="auto"/>
            </w:tcBorders>
            <w:shd w:val="clear" w:color="auto" w:fill="auto"/>
            <w:vAlign w:val="center"/>
            <w:hideMark/>
          </w:tcPr>
          <w:p w14:paraId="2AA3DDEF" w14:textId="77777777" w:rsidR="00E40C4B" w:rsidRPr="008E4F22" w:rsidRDefault="00E40C4B">
            <w:pPr>
              <w:jc w:val="center"/>
              <w:rPr>
                <w:b/>
                <w:color w:val="000000"/>
                <w:sz w:val="18"/>
                <w:szCs w:val="18"/>
                <w:lang w:eastAsia="en-ZA"/>
              </w:rPr>
            </w:pPr>
            <w:r w:rsidRPr="008E4F22">
              <w:rPr>
                <w:b/>
                <w:color w:val="000000"/>
                <w:sz w:val="18"/>
                <w:szCs w:val="18"/>
                <w:lang w:eastAsia="en-ZA"/>
              </w:rPr>
              <w:t>Overseas Supplier</w:t>
            </w:r>
          </w:p>
        </w:tc>
        <w:tc>
          <w:tcPr>
            <w:tcW w:w="467" w:type="pct"/>
            <w:gridSpan w:val="2"/>
            <w:tcBorders>
              <w:top w:val="nil"/>
              <w:left w:val="nil"/>
              <w:bottom w:val="single" w:sz="4" w:space="0" w:color="auto"/>
              <w:right w:val="single" w:sz="4" w:space="0" w:color="auto"/>
            </w:tcBorders>
            <w:shd w:val="clear" w:color="auto" w:fill="auto"/>
            <w:vAlign w:val="center"/>
            <w:hideMark/>
          </w:tcPr>
          <w:p w14:paraId="6B85DEFB" w14:textId="77777777" w:rsidR="00E40C4B" w:rsidRPr="008E4F22" w:rsidRDefault="00E40C4B">
            <w:pPr>
              <w:jc w:val="center"/>
              <w:rPr>
                <w:b/>
                <w:color w:val="000000"/>
                <w:sz w:val="18"/>
                <w:szCs w:val="18"/>
                <w:lang w:eastAsia="en-ZA"/>
              </w:rPr>
            </w:pPr>
            <w:r w:rsidRPr="008E4F22">
              <w:rPr>
                <w:b/>
                <w:color w:val="000000"/>
                <w:sz w:val="18"/>
                <w:szCs w:val="18"/>
                <w:lang w:eastAsia="en-ZA"/>
              </w:rPr>
              <w:t>Foreign currency value as per Commercial Invoice</w:t>
            </w:r>
          </w:p>
        </w:tc>
        <w:tc>
          <w:tcPr>
            <w:tcW w:w="413" w:type="pct"/>
            <w:gridSpan w:val="2"/>
            <w:tcBorders>
              <w:top w:val="nil"/>
              <w:left w:val="nil"/>
              <w:bottom w:val="single" w:sz="4" w:space="0" w:color="auto"/>
              <w:right w:val="single" w:sz="4" w:space="0" w:color="auto"/>
            </w:tcBorders>
            <w:shd w:val="clear" w:color="auto" w:fill="auto"/>
            <w:vAlign w:val="center"/>
            <w:hideMark/>
          </w:tcPr>
          <w:p w14:paraId="09C83621" w14:textId="77777777" w:rsidR="00E40C4B" w:rsidRPr="008E4F22" w:rsidRDefault="00E40C4B">
            <w:pPr>
              <w:jc w:val="center"/>
              <w:rPr>
                <w:b/>
                <w:color w:val="000000"/>
                <w:sz w:val="18"/>
                <w:szCs w:val="18"/>
                <w:lang w:eastAsia="en-ZA"/>
              </w:rPr>
            </w:pPr>
            <w:r w:rsidRPr="008E4F22">
              <w:rPr>
                <w:b/>
                <w:color w:val="000000"/>
                <w:sz w:val="18"/>
                <w:szCs w:val="18"/>
                <w:lang w:eastAsia="en-ZA"/>
              </w:rPr>
              <w:t>Tender Rate of Exchange</w:t>
            </w:r>
          </w:p>
        </w:tc>
        <w:tc>
          <w:tcPr>
            <w:tcW w:w="323" w:type="pct"/>
            <w:gridSpan w:val="2"/>
            <w:tcBorders>
              <w:top w:val="nil"/>
              <w:left w:val="nil"/>
              <w:bottom w:val="single" w:sz="4" w:space="0" w:color="auto"/>
              <w:right w:val="single" w:sz="4" w:space="0" w:color="auto"/>
            </w:tcBorders>
            <w:shd w:val="clear" w:color="auto" w:fill="auto"/>
            <w:vAlign w:val="center"/>
            <w:hideMark/>
          </w:tcPr>
          <w:p w14:paraId="60D135AD" w14:textId="77777777" w:rsidR="00E40C4B" w:rsidRPr="008E4F22" w:rsidRDefault="00E40C4B">
            <w:pPr>
              <w:jc w:val="center"/>
              <w:rPr>
                <w:b/>
                <w:color w:val="000000"/>
                <w:sz w:val="18"/>
                <w:szCs w:val="18"/>
                <w:lang w:eastAsia="en-ZA"/>
              </w:rPr>
            </w:pPr>
            <w:r w:rsidRPr="008E4F22">
              <w:rPr>
                <w:b/>
                <w:color w:val="000000"/>
                <w:sz w:val="18"/>
                <w:szCs w:val="18"/>
                <w:lang w:eastAsia="en-ZA"/>
              </w:rPr>
              <w:t>Local value of imports</w:t>
            </w:r>
          </w:p>
        </w:tc>
        <w:tc>
          <w:tcPr>
            <w:tcW w:w="276" w:type="pct"/>
            <w:tcBorders>
              <w:top w:val="nil"/>
              <w:left w:val="nil"/>
              <w:bottom w:val="single" w:sz="4" w:space="0" w:color="auto"/>
              <w:right w:val="single" w:sz="4" w:space="0" w:color="auto"/>
            </w:tcBorders>
            <w:shd w:val="clear" w:color="auto" w:fill="auto"/>
            <w:vAlign w:val="center"/>
            <w:hideMark/>
          </w:tcPr>
          <w:p w14:paraId="550515B3" w14:textId="77777777" w:rsidR="00E40C4B" w:rsidRPr="008E4F22" w:rsidRDefault="00E40C4B">
            <w:pPr>
              <w:jc w:val="center"/>
              <w:rPr>
                <w:b/>
                <w:color w:val="000000"/>
                <w:sz w:val="18"/>
                <w:szCs w:val="18"/>
                <w:lang w:eastAsia="en-ZA"/>
              </w:rPr>
            </w:pPr>
            <w:r w:rsidRPr="008E4F22">
              <w:rPr>
                <w:b/>
                <w:color w:val="000000"/>
                <w:sz w:val="18"/>
                <w:szCs w:val="18"/>
                <w:lang w:eastAsia="en-ZA"/>
              </w:rPr>
              <w:t>Freight costs to port of entry</w:t>
            </w:r>
          </w:p>
        </w:tc>
        <w:tc>
          <w:tcPr>
            <w:tcW w:w="323" w:type="pct"/>
            <w:gridSpan w:val="2"/>
            <w:tcBorders>
              <w:top w:val="nil"/>
              <w:left w:val="nil"/>
              <w:bottom w:val="single" w:sz="4" w:space="0" w:color="auto"/>
              <w:right w:val="single" w:sz="4" w:space="0" w:color="auto"/>
            </w:tcBorders>
            <w:shd w:val="clear" w:color="auto" w:fill="auto"/>
            <w:vAlign w:val="center"/>
            <w:hideMark/>
          </w:tcPr>
          <w:p w14:paraId="3F1E446D" w14:textId="77777777" w:rsidR="00E40C4B" w:rsidRPr="008E4F22" w:rsidRDefault="00E40C4B">
            <w:pPr>
              <w:jc w:val="center"/>
              <w:rPr>
                <w:b/>
                <w:color w:val="000000"/>
                <w:sz w:val="18"/>
                <w:szCs w:val="18"/>
                <w:lang w:eastAsia="en-ZA"/>
              </w:rPr>
            </w:pPr>
            <w:r w:rsidRPr="008E4F22">
              <w:rPr>
                <w:b/>
                <w:color w:val="000000"/>
                <w:sz w:val="18"/>
                <w:szCs w:val="18"/>
                <w:lang w:eastAsia="en-ZA"/>
              </w:rPr>
              <w:t>All locally incurred landing costs &amp; duties</w:t>
            </w:r>
          </w:p>
        </w:tc>
        <w:tc>
          <w:tcPr>
            <w:tcW w:w="368" w:type="pct"/>
            <w:gridSpan w:val="3"/>
            <w:tcBorders>
              <w:top w:val="nil"/>
              <w:left w:val="nil"/>
              <w:bottom w:val="single" w:sz="4" w:space="0" w:color="auto"/>
              <w:right w:val="single" w:sz="4" w:space="0" w:color="auto"/>
            </w:tcBorders>
            <w:shd w:val="clear" w:color="auto" w:fill="auto"/>
            <w:vAlign w:val="center"/>
            <w:hideMark/>
          </w:tcPr>
          <w:p w14:paraId="0733DF9E" w14:textId="77777777" w:rsidR="00E40C4B" w:rsidRPr="008E4F22" w:rsidRDefault="00E40C4B">
            <w:pPr>
              <w:jc w:val="center"/>
              <w:rPr>
                <w:b/>
                <w:color w:val="000000"/>
                <w:sz w:val="18"/>
                <w:szCs w:val="18"/>
                <w:lang w:eastAsia="en-ZA"/>
              </w:rPr>
            </w:pPr>
            <w:r w:rsidRPr="008E4F22">
              <w:rPr>
                <w:b/>
                <w:color w:val="000000"/>
                <w:sz w:val="18"/>
                <w:szCs w:val="18"/>
                <w:lang w:eastAsia="en-ZA"/>
              </w:rPr>
              <w:t>Total landed cost excl VAT</w:t>
            </w:r>
          </w:p>
        </w:tc>
        <w:tc>
          <w:tcPr>
            <w:tcW w:w="369" w:type="pct"/>
            <w:gridSpan w:val="2"/>
            <w:tcBorders>
              <w:top w:val="nil"/>
              <w:left w:val="single" w:sz="4" w:space="0" w:color="auto"/>
              <w:bottom w:val="single" w:sz="4" w:space="0" w:color="auto"/>
              <w:right w:val="single" w:sz="4" w:space="0" w:color="auto"/>
            </w:tcBorders>
            <w:shd w:val="clear" w:color="auto" w:fill="auto"/>
            <w:vAlign w:val="center"/>
            <w:hideMark/>
          </w:tcPr>
          <w:p w14:paraId="6C1677F4" w14:textId="77777777" w:rsidR="00E40C4B" w:rsidRPr="008E4F22" w:rsidRDefault="00E40C4B">
            <w:pPr>
              <w:jc w:val="center"/>
              <w:rPr>
                <w:b/>
                <w:color w:val="000000"/>
                <w:sz w:val="18"/>
                <w:szCs w:val="18"/>
                <w:lang w:eastAsia="en-ZA"/>
              </w:rPr>
            </w:pPr>
            <w:r w:rsidRPr="008E4F22">
              <w:rPr>
                <w:b/>
                <w:color w:val="000000"/>
                <w:sz w:val="18"/>
                <w:szCs w:val="18"/>
                <w:lang w:eastAsia="en-ZA"/>
              </w:rPr>
              <w:t>Quantity imported</w:t>
            </w:r>
          </w:p>
        </w:tc>
        <w:tc>
          <w:tcPr>
            <w:tcW w:w="425" w:type="pct"/>
            <w:tcBorders>
              <w:top w:val="nil"/>
              <w:left w:val="nil"/>
              <w:bottom w:val="single" w:sz="4" w:space="0" w:color="auto"/>
              <w:right w:val="single" w:sz="4" w:space="0" w:color="auto"/>
            </w:tcBorders>
            <w:shd w:val="clear" w:color="auto" w:fill="auto"/>
            <w:vAlign w:val="center"/>
            <w:hideMark/>
          </w:tcPr>
          <w:p w14:paraId="3504B763" w14:textId="77777777" w:rsidR="00E40C4B" w:rsidRPr="008E4F22" w:rsidRDefault="00E40C4B">
            <w:pPr>
              <w:jc w:val="center"/>
              <w:rPr>
                <w:b/>
                <w:color w:val="000000"/>
                <w:sz w:val="18"/>
                <w:szCs w:val="18"/>
                <w:lang w:eastAsia="en-ZA"/>
              </w:rPr>
            </w:pPr>
            <w:r w:rsidRPr="008E4F22">
              <w:rPr>
                <w:b/>
                <w:color w:val="000000"/>
                <w:sz w:val="18"/>
                <w:szCs w:val="18"/>
                <w:lang w:eastAsia="en-ZA"/>
              </w:rPr>
              <w:t>Total imported value</w:t>
            </w:r>
          </w:p>
        </w:tc>
      </w:tr>
      <w:tr w:rsidR="00E40C4B" w:rsidRPr="008E4F22" w14:paraId="0596F806" w14:textId="77777777">
        <w:trPr>
          <w:trHeight w:val="20"/>
          <w:jc w:val="center"/>
        </w:trPr>
        <w:tc>
          <w:tcPr>
            <w:tcW w:w="46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2DE50F" w14:textId="77777777" w:rsidR="00E40C4B" w:rsidRPr="008E4F22" w:rsidRDefault="00E40C4B">
            <w:pPr>
              <w:jc w:val="center"/>
              <w:rPr>
                <w:i/>
                <w:iCs/>
                <w:color w:val="000000"/>
                <w:sz w:val="18"/>
                <w:szCs w:val="18"/>
                <w:lang w:eastAsia="en-ZA"/>
              </w:rPr>
            </w:pPr>
            <w:r w:rsidRPr="008E4F22">
              <w:rPr>
                <w:i/>
                <w:iCs/>
                <w:color w:val="000000"/>
                <w:sz w:val="18"/>
                <w:szCs w:val="18"/>
                <w:lang w:eastAsia="en-ZA"/>
              </w:rPr>
              <w:t>(D33)</w:t>
            </w:r>
          </w:p>
        </w:tc>
        <w:tc>
          <w:tcPr>
            <w:tcW w:w="606" w:type="pct"/>
            <w:gridSpan w:val="4"/>
            <w:tcBorders>
              <w:top w:val="nil"/>
              <w:left w:val="nil"/>
              <w:bottom w:val="single" w:sz="4" w:space="0" w:color="auto"/>
              <w:right w:val="single" w:sz="4" w:space="0" w:color="auto"/>
            </w:tcBorders>
            <w:shd w:val="clear" w:color="auto" w:fill="auto"/>
            <w:noWrap/>
            <w:vAlign w:val="center"/>
            <w:hideMark/>
          </w:tcPr>
          <w:p w14:paraId="19B9433F" w14:textId="77777777" w:rsidR="00E40C4B" w:rsidRPr="008E4F22" w:rsidRDefault="00E40C4B">
            <w:pPr>
              <w:jc w:val="center"/>
              <w:rPr>
                <w:i/>
                <w:iCs/>
                <w:color w:val="000000"/>
                <w:sz w:val="18"/>
                <w:szCs w:val="18"/>
                <w:lang w:eastAsia="en-ZA"/>
              </w:rPr>
            </w:pPr>
            <w:r w:rsidRPr="008E4F22">
              <w:rPr>
                <w:i/>
                <w:iCs/>
                <w:color w:val="000000"/>
                <w:sz w:val="18"/>
                <w:szCs w:val="18"/>
                <w:lang w:eastAsia="en-ZA"/>
              </w:rPr>
              <w:t>(D34)</w:t>
            </w:r>
          </w:p>
        </w:tc>
        <w:tc>
          <w:tcPr>
            <w:tcW w:w="507" w:type="pct"/>
            <w:gridSpan w:val="2"/>
            <w:tcBorders>
              <w:top w:val="nil"/>
              <w:left w:val="nil"/>
              <w:bottom w:val="single" w:sz="4" w:space="0" w:color="auto"/>
              <w:right w:val="single" w:sz="4" w:space="0" w:color="auto"/>
            </w:tcBorders>
            <w:shd w:val="clear" w:color="auto" w:fill="auto"/>
            <w:noWrap/>
            <w:vAlign w:val="center"/>
            <w:hideMark/>
          </w:tcPr>
          <w:p w14:paraId="735596B5" w14:textId="77777777" w:rsidR="00E40C4B" w:rsidRPr="008E4F22" w:rsidRDefault="00E40C4B">
            <w:pPr>
              <w:jc w:val="center"/>
              <w:rPr>
                <w:i/>
                <w:iCs/>
                <w:color w:val="000000"/>
                <w:sz w:val="18"/>
                <w:szCs w:val="18"/>
                <w:lang w:eastAsia="en-ZA"/>
              </w:rPr>
            </w:pPr>
            <w:r w:rsidRPr="008E4F22">
              <w:rPr>
                <w:i/>
                <w:iCs/>
                <w:color w:val="000000"/>
                <w:sz w:val="18"/>
                <w:szCs w:val="18"/>
                <w:lang w:eastAsia="en-ZA"/>
              </w:rPr>
              <w:t>(D35)</w:t>
            </w:r>
          </w:p>
        </w:tc>
        <w:tc>
          <w:tcPr>
            <w:tcW w:w="460" w:type="pct"/>
            <w:gridSpan w:val="2"/>
            <w:tcBorders>
              <w:top w:val="nil"/>
              <w:left w:val="nil"/>
              <w:bottom w:val="single" w:sz="4" w:space="0" w:color="auto"/>
              <w:right w:val="single" w:sz="4" w:space="0" w:color="auto"/>
            </w:tcBorders>
            <w:shd w:val="clear" w:color="auto" w:fill="auto"/>
            <w:noWrap/>
            <w:vAlign w:val="center"/>
            <w:hideMark/>
          </w:tcPr>
          <w:p w14:paraId="3583A141" w14:textId="77777777" w:rsidR="00E40C4B" w:rsidRPr="008E4F22" w:rsidRDefault="00E40C4B">
            <w:pPr>
              <w:jc w:val="center"/>
              <w:rPr>
                <w:i/>
                <w:iCs/>
                <w:color w:val="000000"/>
                <w:sz w:val="18"/>
                <w:szCs w:val="18"/>
                <w:lang w:eastAsia="en-ZA"/>
              </w:rPr>
            </w:pPr>
            <w:r w:rsidRPr="008E4F22">
              <w:rPr>
                <w:i/>
                <w:iCs/>
                <w:color w:val="000000"/>
                <w:sz w:val="18"/>
                <w:szCs w:val="18"/>
                <w:lang w:eastAsia="en-ZA"/>
              </w:rPr>
              <w:t>(D36)</w:t>
            </w:r>
          </w:p>
        </w:tc>
        <w:tc>
          <w:tcPr>
            <w:tcW w:w="467" w:type="pct"/>
            <w:gridSpan w:val="2"/>
            <w:tcBorders>
              <w:top w:val="nil"/>
              <w:left w:val="nil"/>
              <w:bottom w:val="single" w:sz="4" w:space="0" w:color="auto"/>
              <w:right w:val="single" w:sz="4" w:space="0" w:color="auto"/>
            </w:tcBorders>
            <w:shd w:val="clear" w:color="auto" w:fill="auto"/>
            <w:noWrap/>
            <w:vAlign w:val="center"/>
            <w:hideMark/>
          </w:tcPr>
          <w:p w14:paraId="15CE0C10" w14:textId="77777777" w:rsidR="00E40C4B" w:rsidRPr="008E4F22" w:rsidRDefault="00E40C4B">
            <w:pPr>
              <w:jc w:val="center"/>
              <w:rPr>
                <w:i/>
                <w:iCs/>
                <w:color w:val="000000"/>
                <w:sz w:val="18"/>
                <w:szCs w:val="18"/>
                <w:lang w:eastAsia="en-ZA"/>
              </w:rPr>
            </w:pPr>
            <w:r w:rsidRPr="008E4F22">
              <w:rPr>
                <w:i/>
                <w:iCs/>
                <w:color w:val="000000"/>
                <w:sz w:val="18"/>
                <w:szCs w:val="18"/>
                <w:lang w:eastAsia="en-ZA"/>
              </w:rPr>
              <w:t>(D37)</w:t>
            </w:r>
          </w:p>
        </w:tc>
        <w:tc>
          <w:tcPr>
            <w:tcW w:w="413" w:type="pct"/>
            <w:gridSpan w:val="2"/>
            <w:tcBorders>
              <w:top w:val="nil"/>
              <w:left w:val="nil"/>
              <w:bottom w:val="single" w:sz="4" w:space="0" w:color="auto"/>
              <w:right w:val="single" w:sz="4" w:space="0" w:color="auto"/>
            </w:tcBorders>
            <w:shd w:val="clear" w:color="auto" w:fill="auto"/>
            <w:noWrap/>
            <w:vAlign w:val="center"/>
            <w:hideMark/>
          </w:tcPr>
          <w:p w14:paraId="1CB1864D" w14:textId="77777777" w:rsidR="00E40C4B" w:rsidRPr="008E4F22" w:rsidRDefault="00E40C4B">
            <w:pPr>
              <w:jc w:val="center"/>
              <w:rPr>
                <w:i/>
                <w:iCs/>
                <w:color w:val="000000"/>
                <w:sz w:val="18"/>
                <w:szCs w:val="18"/>
                <w:lang w:eastAsia="en-ZA"/>
              </w:rPr>
            </w:pPr>
            <w:r w:rsidRPr="008E4F22">
              <w:rPr>
                <w:i/>
                <w:iCs/>
                <w:color w:val="000000"/>
                <w:sz w:val="18"/>
                <w:szCs w:val="18"/>
                <w:lang w:eastAsia="en-ZA"/>
              </w:rPr>
              <w:t>(D38)</w:t>
            </w:r>
          </w:p>
        </w:tc>
        <w:tc>
          <w:tcPr>
            <w:tcW w:w="323" w:type="pct"/>
            <w:gridSpan w:val="2"/>
            <w:tcBorders>
              <w:top w:val="nil"/>
              <w:left w:val="nil"/>
              <w:bottom w:val="single" w:sz="4" w:space="0" w:color="auto"/>
              <w:right w:val="single" w:sz="4" w:space="0" w:color="auto"/>
            </w:tcBorders>
            <w:shd w:val="clear" w:color="auto" w:fill="auto"/>
            <w:noWrap/>
            <w:vAlign w:val="center"/>
            <w:hideMark/>
          </w:tcPr>
          <w:p w14:paraId="6179EC32" w14:textId="77777777" w:rsidR="00E40C4B" w:rsidRPr="008E4F22" w:rsidRDefault="00E40C4B">
            <w:pPr>
              <w:jc w:val="center"/>
              <w:rPr>
                <w:i/>
                <w:iCs/>
                <w:color w:val="000000"/>
                <w:sz w:val="18"/>
                <w:szCs w:val="18"/>
                <w:lang w:eastAsia="en-ZA"/>
              </w:rPr>
            </w:pPr>
            <w:r w:rsidRPr="008E4F22">
              <w:rPr>
                <w:i/>
                <w:iCs/>
                <w:color w:val="000000"/>
                <w:sz w:val="18"/>
                <w:szCs w:val="18"/>
                <w:lang w:eastAsia="en-ZA"/>
              </w:rPr>
              <w:t>(D39)</w:t>
            </w:r>
          </w:p>
        </w:tc>
        <w:tc>
          <w:tcPr>
            <w:tcW w:w="276" w:type="pct"/>
            <w:tcBorders>
              <w:top w:val="nil"/>
              <w:left w:val="nil"/>
              <w:bottom w:val="single" w:sz="4" w:space="0" w:color="auto"/>
              <w:right w:val="single" w:sz="4" w:space="0" w:color="auto"/>
            </w:tcBorders>
            <w:shd w:val="clear" w:color="auto" w:fill="auto"/>
            <w:noWrap/>
            <w:vAlign w:val="center"/>
            <w:hideMark/>
          </w:tcPr>
          <w:p w14:paraId="1D672B29" w14:textId="77777777" w:rsidR="00E40C4B" w:rsidRPr="008E4F22" w:rsidRDefault="00E40C4B">
            <w:pPr>
              <w:jc w:val="center"/>
              <w:rPr>
                <w:i/>
                <w:iCs/>
                <w:color w:val="000000"/>
                <w:sz w:val="18"/>
                <w:szCs w:val="18"/>
                <w:lang w:eastAsia="en-ZA"/>
              </w:rPr>
            </w:pPr>
            <w:r w:rsidRPr="008E4F22">
              <w:rPr>
                <w:i/>
                <w:iCs/>
                <w:color w:val="000000"/>
                <w:sz w:val="18"/>
                <w:szCs w:val="18"/>
                <w:lang w:eastAsia="en-ZA"/>
              </w:rPr>
              <w:t>(D40)</w:t>
            </w:r>
          </w:p>
        </w:tc>
        <w:tc>
          <w:tcPr>
            <w:tcW w:w="323" w:type="pct"/>
            <w:gridSpan w:val="2"/>
            <w:tcBorders>
              <w:top w:val="single" w:sz="4" w:space="0" w:color="auto"/>
              <w:left w:val="nil"/>
              <w:bottom w:val="single" w:sz="4" w:space="0" w:color="auto"/>
              <w:right w:val="single" w:sz="4" w:space="0" w:color="auto"/>
            </w:tcBorders>
            <w:shd w:val="clear" w:color="auto" w:fill="auto"/>
            <w:noWrap/>
            <w:vAlign w:val="center"/>
            <w:hideMark/>
          </w:tcPr>
          <w:p w14:paraId="19EF7413" w14:textId="77777777" w:rsidR="00E40C4B" w:rsidRPr="008E4F22" w:rsidRDefault="00E40C4B">
            <w:pPr>
              <w:jc w:val="center"/>
              <w:rPr>
                <w:i/>
                <w:iCs/>
                <w:color w:val="000000"/>
                <w:sz w:val="18"/>
                <w:szCs w:val="18"/>
                <w:lang w:eastAsia="en-ZA"/>
              </w:rPr>
            </w:pPr>
            <w:r w:rsidRPr="008E4F22">
              <w:rPr>
                <w:i/>
                <w:iCs/>
                <w:color w:val="000000"/>
                <w:sz w:val="18"/>
                <w:szCs w:val="18"/>
                <w:lang w:eastAsia="en-ZA"/>
              </w:rPr>
              <w:t>(D41)</w:t>
            </w:r>
          </w:p>
        </w:tc>
        <w:tc>
          <w:tcPr>
            <w:tcW w:w="368" w:type="pct"/>
            <w:gridSpan w:val="3"/>
            <w:tcBorders>
              <w:top w:val="single" w:sz="4" w:space="0" w:color="auto"/>
              <w:left w:val="nil"/>
              <w:bottom w:val="single" w:sz="4" w:space="0" w:color="auto"/>
              <w:right w:val="single" w:sz="4" w:space="0" w:color="auto"/>
            </w:tcBorders>
            <w:shd w:val="clear" w:color="auto" w:fill="auto"/>
            <w:noWrap/>
            <w:vAlign w:val="center"/>
            <w:hideMark/>
          </w:tcPr>
          <w:p w14:paraId="1244CEE1" w14:textId="77777777" w:rsidR="00E40C4B" w:rsidRPr="008E4F22" w:rsidRDefault="00E40C4B">
            <w:pPr>
              <w:jc w:val="center"/>
              <w:rPr>
                <w:i/>
                <w:iCs/>
                <w:color w:val="000000"/>
                <w:sz w:val="18"/>
                <w:szCs w:val="18"/>
                <w:lang w:eastAsia="en-ZA"/>
              </w:rPr>
            </w:pPr>
            <w:r w:rsidRPr="008E4F22">
              <w:rPr>
                <w:i/>
                <w:iCs/>
                <w:color w:val="000000"/>
                <w:sz w:val="18"/>
                <w:szCs w:val="18"/>
                <w:lang w:eastAsia="en-ZA"/>
              </w:rPr>
              <w:t>(D42)</w:t>
            </w:r>
          </w:p>
        </w:tc>
        <w:tc>
          <w:tcPr>
            <w:tcW w:w="369" w:type="pct"/>
            <w:gridSpan w:val="2"/>
            <w:tcBorders>
              <w:top w:val="nil"/>
              <w:left w:val="single" w:sz="4" w:space="0" w:color="auto"/>
              <w:bottom w:val="single" w:sz="4" w:space="0" w:color="auto"/>
              <w:right w:val="single" w:sz="4" w:space="0" w:color="auto"/>
            </w:tcBorders>
            <w:shd w:val="clear" w:color="auto" w:fill="auto"/>
            <w:noWrap/>
            <w:vAlign w:val="center"/>
            <w:hideMark/>
          </w:tcPr>
          <w:p w14:paraId="74C13646" w14:textId="77777777" w:rsidR="00E40C4B" w:rsidRPr="008E4F22" w:rsidRDefault="00E40C4B">
            <w:pPr>
              <w:jc w:val="center"/>
              <w:rPr>
                <w:i/>
                <w:iCs/>
                <w:color w:val="000000"/>
                <w:sz w:val="18"/>
                <w:szCs w:val="18"/>
                <w:lang w:eastAsia="en-ZA"/>
              </w:rPr>
            </w:pPr>
            <w:r w:rsidRPr="008E4F22">
              <w:rPr>
                <w:i/>
                <w:iCs/>
                <w:color w:val="000000"/>
                <w:sz w:val="18"/>
                <w:szCs w:val="18"/>
                <w:lang w:eastAsia="en-ZA"/>
              </w:rPr>
              <w:t>(D43)</w:t>
            </w:r>
          </w:p>
        </w:tc>
        <w:tc>
          <w:tcPr>
            <w:tcW w:w="425" w:type="pct"/>
            <w:tcBorders>
              <w:top w:val="nil"/>
              <w:left w:val="nil"/>
              <w:bottom w:val="single" w:sz="4" w:space="0" w:color="auto"/>
              <w:right w:val="single" w:sz="4" w:space="0" w:color="auto"/>
            </w:tcBorders>
            <w:shd w:val="clear" w:color="auto" w:fill="auto"/>
            <w:noWrap/>
            <w:vAlign w:val="center"/>
            <w:hideMark/>
          </w:tcPr>
          <w:p w14:paraId="334BFF89" w14:textId="77777777" w:rsidR="00E40C4B" w:rsidRPr="008E4F22" w:rsidRDefault="00E40C4B">
            <w:pPr>
              <w:jc w:val="center"/>
              <w:rPr>
                <w:i/>
                <w:iCs/>
                <w:color w:val="000000"/>
                <w:sz w:val="18"/>
                <w:szCs w:val="18"/>
                <w:lang w:eastAsia="en-ZA"/>
              </w:rPr>
            </w:pPr>
            <w:r w:rsidRPr="008E4F22">
              <w:rPr>
                <w:i/>
                <w:iCs/>
                <w:color w:val="000000"/>
                <w:sz w:val="18"/>
                <w:szCs w:val="18"/>
                <w:lang w:eastAsia="en-ZA"/>
              </w:rPr>
              <w:t>(D44)</w:t>
            </w:r>
          </w:p>
        </w:tc>
      </w:tr>
      <w:tr w:rsidR="00E40C4B" w:rsidRPr="008E4F22" w14:paraId="67C31F61" w14:textId="77777777">
        <w:trPr>
          <w:trHeight w:val="20"/>
          <w:jc w:val="center"/>
        </w:trPr>
        <w:tc>
          <w:tcPr>
            <w:tcW w:w="46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BB5BC13" w14:textId="77777777" w:rsidR="00E40C4B" w:rsidRPr="008E4F22" w:rsidRDefault="00E40C4B">
            <w:pPr>
              <w:jc w:val="center"/>
              <w:rPr>
                <w:i/>
                <w:iCs/>
                <w:color w:val="000000"/>
                <w:sz w:val="18"/>
                <w:szCs w:val="18"/>
                <w:lang w:eastAsia="en-ZA"/>
              </w:rPr>
            </w:pPr>
          </w:p>
        </w:tc>
        <w:tc>
          <w:tcPr>
            <w:tcW w:w="606" w:type="pct"/>
            <w:gridSpan w:val="4"/>
            <w:tcBorders>
              <w:top w:val="nil"/>
              <w:left w:val="nil"/>
              <w:bottom w:val="single" w:sz="4" w:space="0" w:color="auto"/>
              <w:right w:val="single" w:sz="4" w:space="0" w:color="auto"/>
            </w:tcBorders>
            <w:shd w:val="clear" w:color="auto" w:fill="auto"/>
            <w:noWrap/>
            <w:vAlign w:val="center"/>
          </w:tcPr>
          <w:p w14:paraId="55FCD9BA" w14:textId="77777777" w:rsidR="00E40C4B" w:rsidRPr="008E4F22" w:rsidRDefault="00E40C4B">
            <w:pPr>
              <w:jc w:val="center"/>
              <w:rPr>
                <w:i/>
                <w:iCs/>
                <w:color w:val="000000"/>
                <w:sz w:val="18"/>
                <w:szCs w:val="18"/>
                <w:lang w:eastAsia="en-ZA"/>
              </w:rPr>
            </w:pPr>
          </w:p>
        </w:tc>
        <w:tc>
          <w:tcPr>
            <w:tcW w:w="507" w:type="pct"/>
            <w:gridSpan w:val="2"/>
            <w:tcBorders>
              <w:top w:val="nil"/>
              <w:left w:val="nil"/>
              <w:bottom w:val="single" w:sz="4" w:space="0" w:color="auto"/>
              <w:right w:val="single" w:sz="4" w:space="0" w:color="auto"/>
            </w:tcBorders>
            <w:shd w:val="clear" w:color="auto" w:fill="auto"/>
            <w:noWrap/>
            <w:vAlign w:val="center"/>
          </w:tcPr>
          <w:p w14:paraId="60399095" w14:textId="77777777" w:rsidR="00E40C4B" w:rsidRPr="008E4F22" w:rsidRDefault="00E40C4B">
            <w:pPr>
              <w:jc w:val="center"/>
              <w:rPr>
                <w:i/>
                <w:iCs/>
                <w:color w:val="000000"/>
                <w:sz w:val="18"/>
                <w:szCs w:val="18"/>
                <w:lang w:eastAsia="en-ZA"/>
              </w:rPr>
            </w:pPr>
          </w:p>
        </w:tc>
        <w:tc>
          <w:tcPr>
            <w:tcW w:w="460" w:type="pct"/>
            <w:gridSpan w:val="2"/>
            <w:tcBorders>
              <w:top w:val="nil"/>
              <w:left w:val="nil"/>
              <w:bottom w:val="single" w:sz="4" w:space="0" w:color="auto"/>
              <w:right w:val="single" w:sz="4" w:space="0" w:color="auto"/>
            </w:tcBorders>
            <w:shd w:val="clear" w:color="auto" w:fill="auto"/>
            <w:noWrap/>
            <w:vAlign w:val="center"/>
          </w:tcPr>
          <w:p w14:paraId="1B6C8012" w14:textId="77777777" w:rsidR="00E40C4B" w:rsidRPr="008E4F22" w:rsidRDefault="00E40C4B">
            <w:pPr>
              <w:jc w:val="center"/>
              <w:rPr>
                <w:i/>
                <w:iCs/>
                <w:color w:val="000000"/>
                <w:sz w:val="18"/>
                <w:szCs w:val="18"/>
                <w:lang w:eastAsia="en-ZA"/>
              </w:rPr>
            </w:pPr>
          </w:p>
        </w:tc>
        <w:tc>
          <w:tcPr>
            <w:tcW w:w="467" w:type="pct"/>
            <w:gridSpan w:val="2"/>
            <w:tcBorders>
              <w:top w:val="nil"/>
              <w:left w:val="nil"/>
              <w:bottom w:val="single" w:sz="4" w:space="0" w:color="auto"/>
              <w:right w:val="single" w:sz="4" w:space="0" w:color="auto"/>
            </w:tcBorders>
            <w:shd w:val="clear" w:color="auto" w:fill="auto"/>
            <w:noWrap/>
            <w:vAlign w:val="center"/>
          </w:tcPr>
          <w:p w14:paraId="2C79E125" w14:textId="77777777" w:rsidR="00E40C4B" w:rsidRPr="008E4F22" w:rsidRDefault="00E40C4B">
            <w:pPr>
              <w:jc w:val="center"/>
              <w:rPr>
                <w:i/>
                <w:iCs/>
                <w:color w:val="000000"/>
                <w:sz w:val="18"/>
                <w:szCs w:val="18"/>
                <w:lang w:eastAsia="en-ZA"/>
              </w:rPr>
            </w:pPr>
          </w:p>
        </w:tc>
        <w:tc>
          <w:tcPr>
            <w:tcW w:w="413" w:type="pct"/>
            <w:gridSpan w:val="2"/>
            <w:tcBorders>
              <w:top w:val="nil"/>
              <w:left w:val="nil"/>
              <w:bottom w:val="single" w:sz="4" w:space="0" w:color="auto"/>
              <w:right w:val="single" w:sz="4" w:space="0" w:color="auto"/>
            </w:tcBorders>
            <w:shd w:val="clear" w:color="auto" w:fill="auto"/>
            <w:noWrap/>
            <w:vAlign w:val="center"/>
          </w:tcPr>
          <w:p w14:paraId="5ABF2188" w14:textId="77777777" w:rsidR="00E40C4B" w:rsidRPr="008E4F22" w:rsidRDefault="00E40C4B">
            <w:pPr>
              <w:jc w:val="center"/>
              <w:rPr>
                <w:i/>
                <w:iCs/>
                <w:color w:val="000000"/>
                <w:sz w:val="18"/>
                <w:szCs w:val="18"/>
                <w:lang w:eastAsia="en-ZA"/>
              </w:rPr>
            </w:pPr>
          </w:p>
        </w:tc>
        <w:tc>
          <w:tcPr>
            <w:tcW w:w="323" w:type="pct"/>
            <w:gridSpan w:val="2"/>
            <w:tcBorders>
              <w:top w:val="nil"/>
              <w:left w:val="nil"/>
              <w:bottom w:val="single" w:sz="4" w:space="0" w:color="auto"/>
              <w:right w:val="single" w:sz="4" w:space="0" w:color="auto"/>
            </w:tcBorders>
            <w:shd w:val="clear" w:color="auto" w:fill="auto"/>
            <w:noWrap/>
            <w:vAlign w:val="center"/>
          </w:tcPr>
          <w:p w14:paraId="7176371E" w14:textId="77777777" w:rsidR="00E40C4B" w:rsidRPr="008E4F22" w:rsidRDefault="00E40C4B">
            <w:pPr>
              <w:jc w:val="center"/>
              <w:rPr>
                <w:i/>
                <w:iCs/>
                <w:color w:val="000000"/>
                <w:sz w:val="18"/>
                <w:szCs w:val="18"/>
                <w:lang w:eastAsia="en-ZA"/>
              </w:rPr>
            </w:pPr>
          </w:p>
        </w:tc>
        <w:tc>
          <w:tcPr>
            <w:tcW w:w="276" w:type="pct"/>
            <w:tcBorders>
              <w:top w:val="nil"/>
              <w:left w:val="nil"/>
              <w:bottom w:val="single" w:sz="4" w:space="0" w:color="auto"/>
              <w:right w:val="single" w:sz="4" w:space="0" w:color="auto"/>
            </w:tcBorders>
            <w:shd w:val="clear" w:color="auto" w:fill="auto"/>
            <w:noWrap/>
            <w:vAlign w:val="center"/>
          </w:tcPr>
          <w:p w14:paraId="5F2D7C7F" w14:textId="77777777" w:rsidR="00E40C4B" w:rsidRPr="008E4F22" w:rsidRDefault="00E40C4B">
            <w:pPr>
              <w:jc w:val="center"/>
              <w:rPr>
                <w:i/>
                <w:iCs/>
                <w:color w:val="000000"/>
                <w:sz w:val="18"/>
                <w:szCs w:val="18"/>
                <w:lang w:eastAsia="en-ZA"/>
              </w:rPr>
            </w:pPr>
          </w:p>
        </w:tc>
        <w:tc>
          <w:tcPr>
            <w:tcW w:w="323" w:type="pct"/>
            <w:gridSpan w:val="2"/>
            <w:tcBorders>
              <w:top w:val="single" w:sz="4" w:space="0" w:color="auto"/>
              <w:left w:val="nil"/>
              <w:bottom w:val="single" w:sz="4" w:space="0" w:color="auto"/>
              <w:right w:val="single" w:sz="4" w:space="0" w:color="auto"/>
            </w:tcBorders>
            <w:shd w:val="clear" w:color="auto" w:fill="auto"/>
            <w:noWrap/>
            <w:vAlign w:val="center"/>
          </w:tcPr>
          <w:p w14:paraId="6F0E050D" w14:textId="77777777" w:rsidR="00E40C4B" w:rsidRPr="008E4F22" w:rsidRDefault="00E40C4B">
            <w:pPr>
              <w:jc w:val="center"/>
              <w:rPr>
                <w:i/>
                <w:iCs/>
                <w:color w:val="000000"/>
                <w:sz w:val="18"/>
                <w:szCs w:val="18"/>
                <w:lang w:eastAsia="en-ZA"/>
              </w:rPr>
            </w:pPr>
          </w:p>
        </w:tc>
        <w:tc>
          <w:tcPr>
            <w:tcW w:w="368" w:type="pct"/>
            <w:gridSpan w:val="3"/>
            <w:tcBorders>
              <w:top w:val="single" w:sz="4" w:space="0" w:color="auto"/>
              <w:left w:val="nil"/>
              <w:bottom w:val="single" w:sz="4" w:space="0" w:color="auto"/>
              <w:right w:val="single" w:sz="4" w:space="0" w:color="auto"/>
            </w:tcBorders>
            <w:shd w:val="clear" w:color="auto" w:fill="auto"/>
            <w:noWrap/>
            <w:vAlign w:val="center"/>
          </w:tcPr>
          <w:p w14:paraId="07E4B9AA" w14:textId="77777777" w:rsidR="00E40C4B" w:rsidRPr="008E4F22" w:rsidRDefault="00E40C4B">
            <w:pPr>
              <w:jc w:val="center"/>
              <w:rPr>
                <w:i/>
                <w:iCs/>
                <w:color w:val="000000"/>
                <w:sz w:val="18"/>
                <w:szCs w:val="18"/>
                <w:lang w:eastAsia="en-ZA"/>
              </w:rPr>
            </w:pPr>
          </w:p>
        </w:tc>
        <w:tc>
          <w:tcPr>
            <w:tcW w:w="369" w:type="pct"/>
            <w:gridSpan w:val="2"/>
            <w:tcBorders>
              <w:top w:val="nil"/>
              <w:left w:val="single" w:sz="4" w:space="0" w:color="auto"/>
              <w:bottom w:val="single" w:sz="4" w:space="0" w:color="auto"/>
              <w:right w:val="single" w:sz="4" w:space="0" w:color="auto"/>
            </w:tcBorders>
            <w:shd w:val="clear" w:color="auto" w:fill="auto"/>
            <w:noWrap/>
            <w:vAlign w:val="center"/>
          </w:tcPr>
          <w:p w14:paraId="6CB35EA2" w14:textId="77777777" w:rsidR="00E40C4B" w:rsidRPr="008E4F22" w:rsidRDefault="00E40C4B">
            <w:pPr>
              <w:jc w:val="center"/>
              <w:rPr>
                <w:i/>
                <w:iCs/>
                <w:color w:val="000000"/>
                <w:sz w:val="18"/>
                <w:szCs w:val="18"/>
                <w:lang w:eastAsia="en-ZA"/>
              </w:rPr>
            </w:pPr>
          </w:p>
        </w:tc>
        <w:tc>
          <w:tcPr>
            <w:tcW w:w="425" w:type="pct"/>
            <w:tcBorders>
              <w:top w:val="nil"/>
              <w:left w:val="nil"/>
              <w:bottom w:val="single" w:sz="4" w:space="0" w:color="auto"/>
              <w:right w:val="single" w:sz="4" w:space="0" w:color="auto"/>
            </w:tcBorders>
            <w:shd w:val="clear" w:color="auto" w:fill="auto"/>
            <w:noWrap/>
            <w:vAlign w:val="center"/>
          </w:tcPr>
          <w:p w14:paraId="38426FAD" w14:textId="77777777" w:rsidR="00E40C4B" w:rsidRPr="008E4F22" w:rsidRDefault="00E40C4B">
            <w:pPr>
              <w:jc w:val="center"/>
              <w:rPr>
                <w:i/>
                <w:iCs/>
                <w:color w:val="000000"/>
                <w:sz w:val="18"/>
                <w:szCs w:val="18"/>
                <w:lang w:eastAsia="en-ZA"/>
              </w:rPr>
            </w:pPr>
          </w:p>
        </w:tc>
      </w:tr>
      <w:tr w:rsidR="00E40C4B" w:rsidRPr="008E4F22" w14:paraId="107DA228" w14:textId="77777777">
        <w:trPr>
          <w:trHeight w:val="20"/>
          <w:jc w:val="center"/>
        </w:trPr>
        <w:tc>
          <w:tcPr>
            <w:tcW w:w="46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4397BCC8" w14:textId="77777777" w:rsidR="00E40C4B" w:rsidRPr="008E4F22" w:rsidRDefault="00E40C4B">
            <w:pPr>
              <w:jc w:val="center"/>
              <w:rPr>
                <w:i/>
                <w:iCs/>
                <w:color w:val="000000"/>
                <w:sz w:val="18"/>
                <w:szCs w:val="18"/>
                <w:lang w:eastAsia="en-ZA"/>
              </w:rPr>
            </w:pPr>
          </w:p>
        </w:tc>
        <w:tc>
          <w:tcPr>
            <w:tcW w:w="606" w:type="pct"/>
            <w:gridSpan w:val="4"/>
            <w:tcBorders>
              <w:top w:val="nil"/>
              <w:left w:val="nil"/>
              <w:bottom w:val="single" w:sz="4" w:space="0" w:color="auto"/>
              <w:right w:val="single" w:sz="4" w:space="0" w:color="auto"/>
            </w:tcBorders>
            <w:shd w:val="clear" w:color="auto" w:fill="auto"/>
            <w:noWrap/>
            <w:vAlign w:val="center"/>
          </w:tcPr>
          <w:p w14:paraId="2F3217C1" w14:textId="77777777" w:rsidR="00E40C4B" w:rsidRPr="008E4F22" w:rsidRDefault="00E40C4B">
            <w:pPr>
              <w:jc w:val="center"/>
              <w:rPr>
                <w:i/>
                <w:iCs/>
                <w:color w:val="000000"/>
                <w:sz w:val="18"/>
                <w:szCs w:val="18"/>
                <w:lang w:eastAsia="en-ZA"/>
              </w:rPr>
            </w:pPr>
          </w:p>
        </w:tc>
        <w:tc>
          <w:tcPr>
            <w:tcW w:w="507" w:type="pct"/>
            <w:gridSpan w:val="2"/>
            <w:tcBorders>
              <w:top w:val="nil"/>
              <w:left w:val="nil"/>
              <w:bottom w:val="single" w:sz="4" w:space="0" w:color="auto"/>
              <w:right w:val="single" w:sz="4" w:space="0" w:color="auto"/>
            </w:tcBorders>
            <w:shd w:val="clear" w:color="auto" w:fill="auto"/>
            <w:noWrap/>
            <w:vAlign w:val="center"/>
          </w:tcPr>
          <w:p w14:paraId="2FC60B73" w14:textId="77777777" w:rsidR="00E40C4B" w:rsidRPr="008E4F22" w:rsidRDefault="00E40C4B">
            <w:pPr>
              <w:jc w:val="center"/>
              <w:rPr>
                <w:i/>
                <w:iCs/>
                <w:color w:val="000000"/>
                <w:sz w:val="18"/>
                <w:szCs w:val="18"/>
                <w:lang w:eastAsia="en-ZA"/>
              </w:rPr>
            </w:pPr>
          </w:p>
        </w:tc>
        <w:tc>
          <w:tcPr>
            <w:tcW w:w="460" w:type="pct"/>
            <w:gridSpan w:val="2"/>
            <w:tcBorders>
              <w:top w:val="nil"/>
              <w:left w:val="nil"/>
              <w:bottom w:val="single" w:sz="4" w:space="0" w:color="auto"/>
              <w:right w:val="single" w:sz="4" w:space="0" w:color="auto"/>
            </w:tcBorders>
            <w:shd w:val="clear" w:color="auto" w:fill="auto"/>
            <w:noWrap/>
            <w:vAlign w:val="center"/>
          </w:tcPr>
          <w:p w14:paraId="5BB2076D" w14:textId="77777777" w:rsidR="00E40C4B" w:rsidRPr="008E4F22" w:rsidRDefault="00E40C4B">
            <w:pPr>
              <w:jc w:val="center"/>
              <w:rPr>
                <w:i/>
                <w:iCs/>
                <w:color w:val="000000"/>
                <w:sz w:val="18"/>
                <w:szCs w:val="18"/>
                <w:lang w:eastAsia="en-ZA"/>
              </w:rPr>
            </w:pPr>
          </w:p>
        </w:tc>
        <w:tc>
          <w:tcPr>
            <w:tcW w:w="467" w:type="pct"/>
            <w:gridSpan w:val="2"/>
            <w:tcBorders>
              <w:top w:val="nil"/>
              <w:left w:val="nil"/>
              <w:bottom w:val="single" w:sz="4" w:space="0" w:color="auto"/>
              <w:right w:val="single" w:sz="4" w:space="0" w:color="auto"/>
            </w:tcBorders>
            <w:shd w:val="clear" w:color="auto" w:fill="auto"/>
            <w:noWrap/>
            <w:vAlign w:val="center"/>
          </w:tcPr>
          <w:p w14:paraId="57D3D9D5" w14:textId="77777777" w:rsidR="00E40C4B" w:rsidRPr="008E4F22" w:rsidRDefault="00E40C4B">
            <w:pPr>
              <w:jc w:val="center"/>
              <w:rPr>
                <w:i/>
                <w:iCs/>
                <w:color w:val="000000"/>
                <w:sz w:val="18"/>
                <w:szCs w:val="18"/>
                <w:lang w:eastAsia="en-ZA"/>
              </w:rPr>
            </w:pPr>
          </w:p>
        </w:tc>
        <w:tc>
          <w:tcPr>
            <w:tcW w:w="413" w:type="pct"/>
            <w:gridSpan w:val="2"/>
            <w:tcBorders>
              <w:top w:val="nil"/>
              <w:left w:val="nil"/>
              <w:bottom w:val="single" w:sz="4" w:space="0" w:color="auto"/>
              <w:right w:val="single" w:sz="4" w:space="0" w:color="auto"/>
            </w:tcBorders>
            <w:shd w:val="clear" w:color="auto" w:fill="auto"/>
            <w:noWrap/>
            <w:vAlign w:val="center"/>
          </w:tcPr>
          <w:p w14:paraId="7558962B" w14:textId="77777777" w:rsidR="00E40C4B" w:rsidRPr="008E4F22" w:rsidRDefault="00E40C4B">
            <w:pPr>
              <w:jc w:val="center"/>
              <w:rPr>
                <w:i/>
                <w:iCs/>
                <w:color w:val="000000"/>
                <w:sz w:val="18"/>
                <w:szCs w:val="18"/>
                <w:lang w:eastAsia="en-ZA"/>
              </w:rPr>
            </w:pPr>
          </w:p>
        </w:tc>
        <w:tc>
          <w:tcPr>
            <w:tcW w:w="323" w:type="pct"/>
            <w:gridSpan w:val="2"/>
            <w:tcBorders>
              <w:top w:val="nil"/>
              <w:left w:val="nil"/>
              <w:bottom w:val="single" w:sz="4" w:space="0" w:color="auto"/>
              <w:right w:val="single" w:sz="4" w:space="0" w:color="auto"/>
            </w:tcBorders>
            <w:shd w:val="clear" w:color="auto" w:fill="auto"/>
            <w:noWrap/>
            <w:vAlign w:val="center"/>
          </w:tcPr>
          <w:p w14:paraId="6285EEFF" w14:textId="77777777" w:rsidR="00E40C4B" w:rsidRPr="008E4F22" w:rsidRDefault="00E40C4B">
            <w:pPr>
              <w:jc w:val="center"/>
              <w:rPr>
                <w:i/>
                <w:iCs/>
                <w:color w:val="000000"/>
                <w:sz w:val="18"/>
                <w:szCs w:val="18"/>
                <w:lang w:eastAsia="en-ZA"/>
              </w:rPr>
            </w:pPr>
          </w:p>
        </w:tc>
        <w:tc>
          <w:tcPr>
            <w:tcW w:w="276" w:type="pct"/>
            <w:tcBorders>
              <w:top w:val="nil"/>
              <w:left w:val="nil"/>
              <w:bottom w:val="single" w:sz="4" w:space="0" w:color="auto"/>
              <w:right w:val="single" w:sz="4" w:space="0" w:color="auto"/>
            </w:tcBorders>
            <w:shd w:val="clear" w:color="auto" w:fill="auto"/>
            <w:noWrap/>
            <w:vAlign w:val="center"/>
          </w:tcPr>
          <w:p w14:paraId="472EA4BF" w14:textId="77777777" w:rsidR="00E40C4B" w:rsidRPr="008E4F22" w:rsidRDefault="00E40C4B">
            <w:pPr>
              <w:jc w:val="center"/>
              <w:rPr>
                <w:i/>
                <w:iCs/>
                <w:color w:val="000000"/>
                <w:sz w:val="18"/>
                <w:szCs w:val="18"/>
                <w:lang w:eastAsia="en-ZA"/>
              </w:rPr>
            </w:pPr>
          </w:p>
        </w:tc>
        <w:tc>
          <w:tcPr>
            <w:tcW w:w="323" w:type="pct"/>
            <w:gridSpan w:val="2"/>
            <w:tcBorders>
              <w:top w:val="single" w:sz="4" w:space="0" w:color="auto"/>
              <w:left w:val="nil"/>
              <w:bottom w:val="single" w:sz="4" w:space="0" w:color="auto"/>
              <w:right w:val="single" w:sz="4" w:space="0" w:color="auto"/>
            </w:tcBorders>
            <w:shd w:val="clear" w:color="auto" w:fill="auto"/>
            <w:noWrap/>
            <w:vAlign w:val="center"/>
          </w:tcPr>
          <w:p w14:paraId="637313BE" w14:textId="77777777" w:rsidR="00E40C4B" w:rsidRPr="008E4F22" w:rsidRDefault="00E40C4B">
            <w:pPr>
              <w:jc w:val="center"/>
              <w:rPr>
                <w:i/>
                <w:iCs/>
                <w:color w:val="000000"/>
                <w:sz w:val="18"/>
                <w:szCs w:val="18"/>
                <w:lang w:eastAsia="en-ZA"/>
              </w:rPr>
            </w:pPr>
          </w:p>
        </w:tc>
        <w:tc>
          <w:tcPr>
            <w:tcW w:w="368" w:type="pct"/>
            <w:gridSpan w:val="3"/>
            <w:tcBorders>
              <w:top w:val="single" w:sz="4" w:space="0" w:color="auto"/>
              <w:left w:val="nil"/>
              <w:bottom w:val="single" w:sz="4" w:space="0" w:color="auto"/>
              <w:right w:val="single" w:sz="4" w:space="0" w:color="auto"/>
            </w:tcBorders>
            <w:shd w:val="clear" w:color="auto" w:fill="auto"/>
            <w:noWrap/>
            <w:vAlign w:val="center"/>
          </w:tcPr>
          <w:p w14:paraId="50C9507D" w14:textId="77777777" w:rsidR="00E40C4B" w:rsidRPr="008E4F22" w:rsidRDefault="00E40C4B">
            <w:pPr>
              <w:jc w:val="center"/>
              <w:rPr>
                <w:i/>
                <w:iCs/>
                <w:color w:val="000000"/>
                <w:sz w:val="18"/>
                <w:szCs w:val="18"/>
                <w:lang w:eastAsia="en-ZA"/>
              </w:rPr>
            </w:pPr>
          </w:p>
        </w:tc>
        <w:tc>
          <w:tcPr>
            <w:tcW w:w="369" w:type="pct"/>
            <w:gridSpan w:val="2"/>
            <w:tcBorders>
              <w:top w:val="nil"/>
              <w:left w:val="single" w:sz="4" w:space="0" w:color="auto"/>
              <w:bottom w:val="single" w:sz="4" w:space="0" w:color="auto"/>
              <w:right w:val="single" w:sz="4" w:space="0" w:color="auto"/>
            </w:tcBorders>
            <w:shd w:val="clear" w:color="auto" w:fill="auto"/>
            <w:noWrap/>
            <w:vAlign w:val="center"/>
          </w:tcPr>
          <w:p w14:paraId="5621BDE6" w14:textId="77777777" w:rsidR="00E40C4B" w:rsidRPr="008E4F22" w:rsidRDefault="00E40C4B">
            <w:pPr>
              <w:jc w:val="center"/>
              <w:rPr>
                <w:i/>
                <w:iCs/>
                <w:color w:val="000000"/>
                <w:sz w:val="18"/>
                <w:szCs w:val="18"/>
                <w:lang w:eastAsia="en-ZA"/>
              </w:rPr>
            </w:pPr>
          </w:p>
        </w:tc>
        <w:tc>
          <w:tcPr>
            <w:tcW w:w="425" w:type="pct"/>
            <w:tcBorders>
              <w:top w:val="nil"/>
              <w:left w:val="nil"/>
              <w:bottom w:val="single" w:sz="4" w:space="0" w:color="auto"/>
              <w:right w:val="single" w:sz="4" w:space="0" w:color="auto"/>
            </w:tcBorders>
            <w:shd w:val="clear" w:color="auto" w:fill="auto"/>
            <w:noWrap/>
            <w:vAlign w:val="center"/>
          </w:tcPr>
          <w:p w14:paraId="677F0F5F" w14:textId="77777777" w:rsidR="00E40C4B" w:rsidRPr="008E4F22" w:rsidRDefault="00E40C4B">
            <w:pPr>
              <w:jc w:val="center"/>
              <w:rPr>
                <w:i/>
                <w:iCs/>
                <w:color w:val="000000"/>
                <w:sz w:val="18"/>
                <w:szCs w:val="18"/>
                <w:lang w:eastAsia="en-ZA"/>
              </w:rPr>
            </w:pPr>
          </w:p>
        </w:tc>
      </w:tr>
      <w:tr w:rsidR="00E40C4B" w:rsidRPr="008E4F22" w14:paraId="5525E25D" w14:textId="77777777">
        <w:trPr>
          <w:trHeight w:val="20"/>
          <w:jc w:val="center"/>
        </w:trPr>
        <w:tc>
          <w:tcPr>
            <w:tcW w:w="46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3EC28890" w14:textId="77777777" w:rsidR="00E40C4B" w:rsidRPr="008E4F22" w:rsidRDefault="00E40C4B">
            <w:pPr>
              <w:jc w:val="center"/>
              <w:rPr>
                <w:i/>
                <w:iCs/>
                <w:color w:val="000000"/>
                <w:sz w:val="18"/>
                <w:szCs w:val="18"/>
                <w:lang w:eastAsia="en-ZA"/>
              </w:rPr>
            </w:pPr>
          </w:p>
        </w:tc>
        <w:tc>
          <w:tcPr>
            <w:tcW w:w="606" w:type="pct"/>
            <w:gridSpan w:val="4"/>
            <w:tcBorders>
              <w:top w:val="nil"/>
              <w:left w:val="nil"/>
              <w:bottom w:val="single" w:sz="4" w:space="0" w:color="auto"/>
              <w:right w:val="single" w:sz="4" w:space="0" w:color="auto"/>
            </w:tcBorders>
            <w:shd w:val="clear" w:color="auto" w:fill="auto"/>
            <w:noWrap/>
            <w:vAlign w:val="center"/>
          </w:tcPr>
          <w:p w14:paraId="47FDC059" w14:textId="77777777" w:rsidR="00E40C4B" w:rsidRPr="008E4F22" w:rsidRDefault="00E40C4B">
            <w:pPr>
              <w:jc w:val="center"/>
              <w:rPr>
                <w:i/>
                <w:iCs/>
                <w:color w:val="000000"/>
                <w:sz w:val="18"/>
                <w:szCs w:val="18"/>
                <w:lang w:eastAsia="en-ZA"/>
              </w:rPr>
            </w:pPr>
          </w:p>
        </w:tc>
        <w:tc>
          <w:tcPr>
            <w:tcW w:w="507" w:type="pct"/>
            <w:gridSpan w:val="2"/>
            <w:tcBorders>
              <w:top w:val="nil"/>
              <w:left w:val="nil"/>
              <w:bottom w:val="single" w:sz="4" w:space="0" w:color="auto"/>
              <w:right w:val="single" w:sz="4" w:space="0" w:color="auto"/>
            </w:tcBorders>
            <w:shd w:val="clear" w:color="auto" w:fill="auto"/>
            <w:noWrap/>
            <w:vAlign w:val="center"/>
          </w:tcPr>
          <w:p w14:paraId="6CC8ED79" w14:textId="77777777" w:rsidR="00E40C4B" w:rsidRPr="008E4F22" w:rsidRDefault="00E40C4B">
            <w:pPr>
              <w:jc w:val="center"/>
              <w:rPr>
                <w:i/>
                <w:iCs/>
                <w:color w:val="000000"/>
                <w:sz w:val="18"/>
                <w:szCs w:val="18"/>
                <w:lang w:eastAsia="en-ZA"/>
              </w:rPr>
            </w:pPr>
          </w:p>
        </w:tc>
        <w:tc>
          <w:tcPr>
            <w:tcW w:w="460" w:type="pct"/>
            <w:gridSpan w:val="2"/>
            <w:tcBorders>
              <w:top w:val="nil"/>
              <w:left w:val="nil"/>
              <w:bottom w:val="single" w:sz="4" w:space="0" w:color="auto"/>
              <w:right w:val="single" w:sz="4" w:space="0" w:color="auto"/>
            </w:tcBorders>
            <w:shd w:val="clear" w:color="auto" w:fill="auto"/>
            <w:noWrap/>
            <w:vAlign w:val="center"/>
          </w:tcPr>
          <w:p w14:paraId="734B1E4F" w14:textId="77777777" w:rsidR="00E40C4B" w:rsidRPr="008E4F22" w:rsidRDefault="00E40C4B">
            <w:pPr>
              <w:jc w:val="center"/>
              <w:rPr>
                <w:i/>
                <w:iCs/>
                <w:color w:val="000000"/>
                <w:sz w:val="18"/>
                <w:szCs w:val="18"/>
                <w:lang w:eastAsia="en-ZA"/>
              </w:rPr>
            </w:pPr>
          </w:p>
        </w:tc>
        <w:tc>
          <w:tcPr>
            <w:tcW w:w="467" w:type="pct"/>
            <w:gridSpan w:val="2"/>
            <w:tcBorders>
              <w:top w:val="nil"/>
              <w:left w:val="nil"/>
              <w:bottom w:val="single" w:sz="4" w:space="0" w:color="auto"/>
              <w:right w:val="single" w:sz="4" w:space="0" w:color="auto"/>
            </w:tcBorders>
            <w:shd w:val="clear" w:color="auto" w:fill="auto"/>
            <w:noWrap/>
            <w:vAlign w:val="center"/>
          </w:tcPr>
          <w:p w14:paraId="23D6B782" w14:textId="77777777" w:rsidR="00E40C4B" w:rsidRPr="008E4F22" w:rsidRDefault="00E40C4B">
            <w:pPr>
              <w:jc w:val="center"/>
              <w:rPr>
                <w:i/>
                <w:iCs/>
                <w:color w:val="000000"/>
                <w:sz w:val="18"/>
                <w:szCs w:val="18"/>
                <w:lang w:eastAsia="en-ZA"/>
              </w:rPr>
            </w:pPr>
          </w:p>
        </w:tc>
        <w:tc>
          <w:tcPr>
            <w:tcW w:w="413" w:type="pct"/>
            <w:gridSpan w:val="2"/>
            <w:tcBorders>
              <w:top w:val="nil"/>
              <w:left w:val="nil"/>
              <w:bottom w:val="single" w:sz="4" w:space="0" w:color="auto"/>
              <w:right w:val="single" w:sz="4" w:space="0" w:color="auto"/>
            </w:tcBorders>
            <w:shd w:val="clear" w:color="auto" w:fill="auto"/>
            <w:noWrap/>
            <w:vAlign w:val="center"/>
          </w:tcPr>
          <w:p w14:paraId="7F4AC4F9" w14:textId="77777777" w:rsidR="00E40C4B" w:rsidRPr="008E4F22" w:rsidRDefault="00E40C4B">
            <w:pPr>
              <w:jc w:val="center"/>
              <w:rPr>
                <w:i/>
                <w:iCs/>
                <w:color w:val="000000"/>
                <w:sz w:val="18"/>
                <w:szCs w:val="18"/>
                <w:lang w:eastAsia="en-ZA"/>
              </w:rPr>
            </w:pPr>
          </w:p>
        </w:tc>
        <w:tc>
          <w:tcPr>
            <w:tcW w:w="323" w:type="pct"/>
            <w:gridSpan w:val="2"/>
            <w:tcBorders>
              <w:top w:val="nil"/>
              <w:left w:val="nil"/>
              <w:bottom w:val="single" w:sz="4" w:space="0" w:color="auto"/>
              <w:right w:val="single" w:sz="4" w:space="0" w:color="auto"/>
            </w:tcBorders>
            <w:shd w:val="clear" w:color="auto" w:fill="auto"/>
            <w:noWrap/>
            <w:vAlign w:val="center"/>
          </w:tcPr>
          <w:p w14:paraId="727380FC" w14:textId="77777777" w:rsidR="00E40C4B" w:rsidRPr="008E4F22" w:rsidRDefault="00E40C4B">
            <w:pPr>
              <w:jc w:val="center"/>
              <w:rPr>
                <w:i/>
                <w:iCs/>
                <w:color w:val="000000"/>
                <w:sz w:val="18"/>
                <w:szCs w:val="18"/>
                <w:lang w:eastAsia="en-ZA"/>
              </w:rPr>
            </w:pPr>
          </w:p>
        </w:tc>
        <w:tc>
          <w:tcPr>
            <w:tcW w:w="276" w:type="pct"/>
            <w:tcBorders>
              <w:top w:val="nil"/>
              <w:left w:val="nil"/>
              <w:bottom w:val="single" w:sz="4" w:space="0" w:color="auto"/>
              <w:right w:val="single" w:sz="4" w:space="0" w:color="auto"/>
            </w:tcBorders>
            <w:shd w:val="clear" w:color="auto" w:fill="auto"/>
            <w:noWrap/>
            <w:vAlign w:val="center"/>
          </w:tcPr>
          <w:p w14:paraId="54283F8D" w14:textId="77777777" w:rsidR="00E40C4B" w:rsidRPr="008E4F22" w:rsidRDefault="00E40C4B">
            <w:pPr>
              <w:jc w:val="center"/>
              <w:rPr>
                <w:i/>
                <w:iCs/>
                <w:color w:val="000000"/>
                <w:sz w:val="18"/>
                <w:szCs w:val="18"/>
                <w:lang w:eastAsia="en-ZA"/>
              </w:rPr>
            </w:pPr>
          </w:p>
        </w:tc>
        <w:tc>
          <w:tcPr>
            <w:tcW w:w="323" w:type="pct"/>
            <w:gridSpan w:val="2"/>
            <w:tcBorders>
              <w:top w:val="single" w:sz="4" w:space="0" w:color="auto"/>
              <w:left w:val="nil"/>
              <w:bottom w:val="single" w:sz="4" w:space="0" w:color="auto"/>
              <w:right w:val="single" w:sz="4" w:space="0" w:color="auto"/>
            </w:tcBorders>
            <w:shd w:val="clear" w:color="auto" w:fill="auto"/>
            <w:noWrap/>
            <w:vAlign w:val="center"/>
          </w:tcPr>
          <w:p w14:paraId="271AF5BE" w14:textId="77777777" w:rsidR="00E40C4B" w:rsidRPr="008E4F22" w:rsidRDefault="00E40C4B">
            <w:pPr>
              <w:jc w:val="center"/>
              <w:rPr>
                <w:i/>
                <w:iCs/>
                <w:color w:val="000000"/>
                <w:sz w:val="18"/>
                <w:szCs w:val="18"/>
                <w:lang w:eastAsia="en-ZA"/>
              </w:rPr>
            </w:pPr>
          </w:p>
        </w:tc>
        <w:tc>
          <w:tcPr>
            <w:tcW w:w="368" w:type="pct"/>
            <w:gridSpan w:val="3"/>
            <w:tcBorders>
              <w:top w:val="single" w:sz="4" w:space="0" w:color="auto"/>
              <w:left w:val="nil"/>
              <w:bottom w:val="single" w:sz="4" w:space="0" w:color="auto"/>
              <w:right w:val="single" w:sz="4" w:space="0" w:color="auto"/>
            </w:tcBorders>
            <w:shd w:val="clear" w:color="auto" w:fill="auto"/>
            <w:noWrap/>
            <w:vAlign w:val="center"/>
          </w:tcPr>
          <w:p w14:paraId="5052349E" w14:textId="77777777" w:rsidR="00E40C4B" w:rsidRPr="008E4F22" w:rsidRDefault="00E40C4B">
            <w:pPr>
              <w:jc w:val="center"/>
              <w:rPr>
                <w:i/>
                <w:iCs/>
                <w:color w:val="000000"/>
                <w:sz w:val="18"/>
                <w:szCs w:val="18"/>
                <w:lang w:eastAsia="en-ZA"/>
              </w:rPr>
            </w:pPr>
          </w:p>
        </w:tc>
        <w:tc>
          <w:tcPr>
            <w:tcW w:w="369" w:type="pct"/>
            <w:gridSpan w:val="2"/>
            <w:tcBorders>
              <w:top w:val="nil"/>
              <w:left w:val="single" w:sz="4" w:space="0" w:color="auto"/>
              <w:bottom w:val="single" w:sz="4" w:space="0" w:color="auto"/>
              <w:right w:val="single" w:sz="4" w:space="0" w:color="auto"/>
            </w:tcBorders>
            <w:shd w:val="clear" w:color="auto" w:fill="auto"/>
            <w:noWrap/>
            <w:vAlign w:val="center"/>
          </w:tcPr>
          <w:p w14:paraId="7CB96CE2" w14:textId="77777777" w:rsidR="00E40C4B" w:rsidRPr="008E4F22" w:rsidRDefault="00E40C4B">
            <w:pPr>
              <w:jc w:val="center"/>
              <w:rPr>
                <w:i/>
                <w:iCs/>
                <w:color w:val="000000"/>
                <w:sz w:val="18"/>
                <w:szCs w:val="18"/>
                <w:lang w:eastAsia="en-ZA"/>
              </w:rPr>
            </w:pPr>
          </w:p>
        </w:tc>
        <w:tc>
          <w:tcPr>
            <w:tcW w:w="425" w:type="pct"/>
            <w:tcBorders>
              <w:top w:val="nil"/>
              <w:left w:val="nil"/>
              <w:bottom w:val="single" w:sz="4" w:space="0" w:color="auto"/>
              <w:right w:val="single" w:sz="4" w:space="0" w:color="auto"/>
            </w:tcBorders>
            <w:shd w:val="clear" w:color="auto" w:fill="auto"/>
            <w:noWrap/>
            <w:vAlign w:val="center"/>
          </w:tcPr>
          <w:p w14:paraId="709311FC" w14:textId="77777777" w:rsidR="00E40C4B" w:rsidRPr="008E4F22" w:rsidRDefault="00E40C4B">
            <w:pPr>
              <w:jc w:val="center"/>
              <w:rPr>
                <w:i/>
                <w:iCs/>
                <w:color w:val="000000"/>
                <w:sz w:val="18"/>
                <w:szCs w:val="18"/>
                <w:lang w:eastAsia="en-ZA"/>
              </w:rPr>
            </w:pPr>
          </w:p>
        </w:tc>
      </w:tr>
      <w:tr w:rsidR="00E40C4B" w:rsidRPr="008E4F22" w14:paraId="42B32C40" w14:textId="77777777">
        <w:trPr>
          <w:trHeight w:val="20"/>
          <w:jc w:val="center"/>
        </w:trPr>
        <w:tc>
          <w:tcPr>
            <w:tcW w:w="630" w:type="pct"/>
            <w:gridSpan w:val="3"/>
            <w:tcBorders>
              <w:top w:val="nil"/>
              <w:left w:val="nil"/>
              <w:bottom w:val="nil"/>
              <w:right w:val="nil"/>
            </w:tcBorders>
            <w:shd w:val="clear" w:color="auto" w:fill="auto"/>
            <w:noWrap/>
            <w:vAlign w:val="center"/>
            <w:hideMark/>
          </w:tcPr>
          <w:p w14:paraId="2969E054" w14:textId="77777777" w:rsidR="00E40C4B" w:rsidRPr="008E4F22" w:rsidRDefault="00E40C4B">
            <w:pPr>
              <w:rPr>
                <w:color w:val="000000"/>
                <w:sz w:val="18"/>
                <w:szCs w:val="18"/>
                <w:lang w:eastAsia="en-ZA"/>
              </w:rPr>
            </w:pPr>
          </w:p>
        </w:tc>
        <w:tc>
          <w:tcPr>
            <w:tcW w:w="81" w:type="pct"/>
            <w:tcBorders>
              <w:top w:val="nil"/>
              <w:left w:val="nil"/>
              <w:bottom w:val="nil"/>
              <w:right w:val="nil"/>
            </w:tcBorders>
            <w:shd w:val="clear" w:color="auto" w:fill="auto"/>
            <w:noWrap/>
            <w:vAlign w:val="center"/>
            <w:hideMark/>
          </w:tcPr>
          <w:p w14:paraId="5DCFC87C" w14:textId="77777777" w:rsidR="00E40C4B" w:rsidRPr="008E4F22" w:rsidRDefault="00E40C4B">
            <w:pPr>
              <w:rPr>
                <w:sz w:val="18"/>
                <w:szCs w:val="18"/>
                <w:lang w:eastAsia="en-ZA"/>
              </w:rPr>
            </w:pPr>
          </w:p>
        </w:tc>
        <w:tc>
          <w:tcPr>
            <w:tcW w:w="356" w:type="pct"/>
            <w:gridSpan w:val="2"/>
            <w:tcBorders>
              <w:top w:val="nil"/>
              <w:left w:val="nil"/>
              <w:bottom w:val="nil"/>
              <w:right w:val="nil"/>
            </w:tcBorders>
            <w:shd w:val="clear" w:color="auto" w:fill="auto"/>
            <w:noWrap/>
            <w:vAlign w:val="center"/>
            <w:hideMark/>
          </w:tcPr>
          <w:p w14:paraId="074B3250" w14:textId="77777777" w:rsidR="00E40C4B" w:rsidRPr="008E4F22" w:rsidRDefault="00E40C4B">
            <w:pPr>
              <w:rPr>
                <w:sz w:val="18"/>
                <w:szCs w:val="18"/>
                <w:lang w:eastAsia="en-ZA"/>
              </w:rPr>
            </w:pPr>
          </w:p>
        </w:tc>
        <w:tc>
          <w:tcPr>
            <w:tcW w:w="507" w:type="pct"/>
            <w:gridSpan w:val="2"/>
            <w:tcBorders>
              <w:top w:val="nil"/>
              <w:left w:val="nil"/>
              <w:bottom w:val="nil"/>
              <w:right w:val="nil"/>
            </w:tcBorders>
            <w:shd w:val="clear" w:color="auto" w:fill="auto"/>
            <w:noWrap/>
            <w:vAlign w:val="center"/>
            <w:hideMark/>
          </w:tcPr>
          <w:p w14:paraId="6AD5E4CD" w14:textId="77777777" w:rsidR="00E40C4B" w:rsidRPr="008E4F22" w:rsidRDefault="00E40C4B">
            <w:pPr>
              <w:rPr>
                <w:sz w:val="18"/>
                <w:szCs w:val="18"/>
                <w:lang w:eastAsia="en-ZA"/>
              </w:rPr>
            </w:pPr>
          </w:p>
        </w:tc>
        <w:tc>
          <w:tcPr>
            <w:tcW w:w="460" w:type="pct"/>
            <w:gridSpan w:val="2"/>
            <w:tcBorders>
              <w:top w:val="nil"/>
              <w:left w:val="nil"/>
              <w:bottom w:val="nil"/>
              <w:right w:val="nil"/>
            </w:tcBorders>
            <w:shd w:val="clear" w:color="auto" w:fill="auto"/>
            <w:noWrap/>
            <w:vAlign w:val="center"/>
            <w:hideMark/>
          </w:tcPr>
          <w:p w14:paraId="2AB78017" w14:textId="77777777" w:rsidR="00E40C4B" w:rsidRPr="008E4F22" w:rsidRDefault="00E40C4B">
            <w:pPr>
              <w:rPr>
                <w:sz w:val="18"/>
                <w:szCs w:val="18"/>
                <w:lang w:eastAsia="en-ZA"/>
              </w:rPr>
            </w:pPr>
          </w:p>
        </w:tc>
        <w:tc>
          <w:tcPr>
            <w:tcW w:w="467" w:type="pct"/>
            <w:gridSpan w:val="2"/>
            <w:tcBorders>
              <w:top w:val="nil"/>
              <w:left w:val="nil"/>
              <w:bottom w:val="nil"/>
              <w:right w:val="nil"/>
            </w:tcBorders>
            <w:shd w:val="clear" w:color="auto" w:fill="auto"/>
            <w:noWrap/>
            <w:vAlign w:val="center"/>
            <w:hideMark/>
          </w:tcPr>
          <w:p w14:paraId="5CB9B052" w14:textId="77777777" w:rsidR="00E40C4B" w:rsidRPr="008E4F22" w:rsidRDefault="00E40C4B">
            <w:pPr>
              <w:rPr>
                <w:sz w:val="18"/>
                <w:szCs w:val="18"/>
                <w:lang w:eastAsia="en-ZA"/>
              </w:rPr>
            </w:pPr>
          </w:p>
        </w:tc>
        <w:tc>
          <w:tcPr>
            <w:tcW w:w="413" w:type="pct"/>
            <w:gridSpan w:val="2"/>
            <w:tcBorders>
              <w:top w:val="nil"/>
              <w:left w:val="nil"/>
              <w:bottom w:val="nil"/>
              <w:right w:val="nil"/>
            </w:tcBorders>
            <w:shd w:val="clear" w:color="auto" w:fill="auto"/>
            <w:noWrap/>
            <w:vAlign w:val="center"/>
            <w:hideMark/>
          </w:tcPr>
          <w:p w14:paraId="5AAE1BF2" w14:textId="77777777" w:rsidR="00E40C4B" w:rsidRPr="008E4F22" w:rsidRDefault="00E40C4B">
            <w:pPr>
              <w:rPr>
                <w:sz w:val="18"/>
                <w:szCs w:val="18"/>
                <w:lang w:eastAsia="en-ZA"/>
              </w:rPr>
            </w:pPr>
          </w:p>
        </w:tc>
        <w:tc>
          <w:tcPr>
            <w:tcW w:w="1660" w:type="pct"/>
            <w:gridSpan w:val="10"/>
            <w:tcBorders>
              <w:top w:val="nil"/>
              <w:left w:val="nil"/>
              <w:bottom w:val="nil"/>
              <w:right w:val="nil"/>
            </w:tcBorders>
            <w:shd w:val="clear" w:color="auto" w:fill="auto"/>
            <w:noWrap/>
            <w:vAlign w:val="center"/>
            <w:hideMark/>
          </w:tcPr>
          <w:p w14:paraId="6472EACE" w14:textId="77777777" w:rsidR="00E40C4B" w:rsidRPr="008E4F22" w:rsidRDefault="00E40C4B">
            <w:pPr>
              <w:jc w:val="right"/>
              <w:rPr>
                <w:color w:val="000000"/>
                <w:sz w:val="18"/>
                <w:szCs w:val="18"/>
                <w:lang w:eastAsia="en-ZA"/>
              </w:rPr>
            </w:pPr>
            <w:r w:rsidRPr="008E4F22">
              <w:rPr>
                <w:i/>
                <w:iCs/>
                <w:color w:val="000000"/>
                <w:sz w:val="18"/>
                <w:szCs w:val="18"/>
                <w:lang w:eastAsia="en-ZA"/>
              </w:rPr>
              <w:t>(D45)</w:t>
            </w:r>
            <w:r w:rsidRPr="008E4F22">
              <w:rPr>
                <w:color w:val="000000"/>
                <w:sz w:val="18"/>
                <w:szCs w:val="18"/>
                <w:lang w:eastAsia="en-ZA"/>
              </w:rPr>
              <w:t xml:space="preserve"> Total imported value b</w:t>
            </w:r>
            <w:r w:rsidRPr="00066AE9">
              <w:rPr>
                <w:color w:val="000000"/>
                <w:sz w:val="18"/>
                <w:szCs w:val="18"/>
                <w:lang w:eastAsia="en-ZA"/>
              </w:rPr>
              <w:t xml:space="preserve">y </w:t>
            </w:r>
            <w:r w:rsidRPr="008E4F22">
              <w:rPr>
                <w:color w:val="000000"/>
                <w:sz w:val="18"/>
                <w:szCs w:val="18"/>
                <w:lang w:eastAsia="en-ZA"/>
              </w:rPr>
              <w:t>3rd party</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6BD26" w14:textId="77777777" w:rsidR="00E40C4B" w:rsidRPr="008E4F22" w:rsidRDefault="00E40C4B">
            <w:pPr>
              <w:jc w:val="right"/>
              <w:rPr>
                <w:color w:val="000000"/>
                <w:sz w:val="18"/>
                <w:szCs w:val="18"/>
                <w:lang w:eastAsia="en-ZA"/>
              </w:rPr>
            </w:pPr>
            <w:r w:rsidRPr="008E4F22">
              <w:rPr>
                <w:color w:val="000000"/>
                <w:sz w:val="18"/>
                <w:szCs w:val="18"/>
                <w:lang w:eastAsia="en-ZA"/>
              </w:rPr>
              <w:t xml:space="preserve">R 0 </w:t>
            </w:r>
          </w:p>
        </w:tc>
      </w:tr>
      <w:tr w:rsidR="00E40C4B" w:rsidRPr="008E4F22" w14:paraId="0E95CDEF" w14:textId="77777777">
        <w:trPr>
          <w:trHeight w:val="20"/>
          <w:jc w:val="center"/>
        </w:trPr>
        <w:tc>
          <w:tcPr>
            <w:tcW w:w="630" w:type="pct"/>
            <w:gridSpan w:val="3"/>
            <w:tcBorders>
              <w:top w:val="nil"/>
              <w:left w:val="nil"/>
              <w:bottom w:val="nil"/>
              <w:right w:val="nil"/>
            </w:tcBorders>
            <w:shd w:val="clear" w:color="auto" w:fill="auto"/>
            <w:noWrap/>
            <w:vAlign w:val="center"/>
          </w:tcPr>
          <w:p w14:paraId="6EB57E18" w14:textId="77777777" w:rsidR="00E40C4B" w:rsidRPr="008E4F22" w:rsidRDefault="00E40C4B">
            <w:pPr>
              <w:rPr>
                <w:color w:val="000000"/>
                <w:sz w:val="18"/>
                <w:szCs w:val="18"/>
                <w:lang w:eastAsia="en-ZA"/>
              </w:rPr>
            </w:pPr>
          </w:p>
        </w:tc>
        <w:tc>
          <w:tcPr>
            <w:tcW w:w="81" w:type="pct"/>
            <w:tcBorders>
              <w:top w:val="nil"/>
              <w:left w:val="nil"/>
              <w:bottom w:val="nil"/>
              <w:right w:val="nil"/>
            </w:tcBorders>
            <w:shd w:val="clear" w:color="auto" w:fill="auto"/>
            <w:noWrap/>
            <w:vAlign w:val="center"/>
          </w:tcPr>
          <w:p w14:paraId="43B35FAC" w14:textId="77777777" w:rsidR="00E40C4B" w:rsidRPr="008E4F22" w:rsidRDefault="00E40C4B">
            <w:pPr>
              <w:rPr>
                <w:sz w:val="18"/>
                <w:szCs w:val="18"/>
                <w:lang w:eastAsia="en-ZA"/>
              </w:rPr>
            </w:pPr>
          </w:p>
        </w:tc>
        <w:tc>
          <w:tcPr>
            <w:tcW w:w="356" w:type="pct"/>
            <w:gridSpan w:val="2"/>
            <w:tcBorders>
              <w:top w:val="nil"/>
              <w:left w:val="nil"/>
              <w:bottom w:val="nil"/>
              <w:right w:val="nil"/>
            </w:tcBorders>
            <w:shd w:val="clear" w:color="auto" w:fill="auto"/>
            <w:noWrap/>
            <w:vAlign w:val="center"/>
          </w:tcPr>
          <w:p w14:paraId="536A1430" w14:textId="77777777" w:rsidR="00E40C4B" w:rsidRPr="008E4F22" w:rsidRDefault="00E40C4B">
            <w:pPr>
              <w:rPr>
                <w:sz w:val="18"/>
                <w:szCs w:val="18"/>
                <w:lang w:eastAsia="en-ZA"/>
              </w:rPr>
            </w:pPr>
          </w:p>
        </w:tc>
        <w:tc>
          <w:tcPr>
            <w:tcW w:w="507" w:type="pct"/>
            <w:gridSpan w:val="2"/>
            <w:tcBorders>
              <w:top w:val="nil"/>
              <w:left w:val="nil"/>
              <w:bottom w:val="nil"/>
              <w:right w:val="nil"/>
            </w:tcBorders>
            <w:shd w:val="clear" w:color="auto" w:fill="auto"/>
            <w:noWrap/>
            <w:vAlign w:val="center"/>
          </w:tcPr>
          <w:p w14:paraId="279552F3" w14:textId="77777777" w:rsidR="00E40C4B" w:rsidRPr="008E4F22" w:rsidRDefault="00E40C4B">
            <w:pPr>
              <w:rPr>
                <w:sz w:val="18"/>
                <w:szCs w:val="18"/>
                <w:lang w:eastAsia="en-ZA"/>
              </w:rPr>
            </w:pPr>
          </w:p>
        </w:tc>
        <w:tc>
          <w:tcPr>
            <w:tcW w:w="460" w:type="pct"/>
            <w:gridSpan w:val="2"/>
            <w:tcBorders>
              <w:top w:val="nil"/>
              <w:left w:val="nil"/>
              <w:bottom w:val="nil"/>
              <w:right w:val="nil"/>
            </w:tcBorders>
            <w:shd w:val="clear" w:color="auto" w:fill="auto"/>
            <w:noWrap/>
            <w:vAlign w:val="center"/>
          </w:tcPr>
          <w:p w14:paraId="269C0221" w14:textId="77777777" w:rsidR="00E40C4B" w:rsidRPr="008E4F22" w:rsidRDefault="00E40C4B">
            <w:pPr>
              <w:rPr>
                <w:sz w:val="18"/>
                <w:szCs w:val="18"/>
                <w:lang w:eastAsia="en-ZA"/>
              </w:rPr>
            </w:pPr>
          </w:p>
        </w:tc>
        <w:tc>
          <w:tcPr>
            <w:tcW w:w="467" w:type="pct"/>
            <w:gridSpan w:val="2"/>
            <w:tcBorders>
              <w:top w:val="nil"/>
              <w:left w:val="nil"/>
              <w:bottom w:val="nil"/>
              <w:right w:val="nil"/>
            </w:tcBorders>
            <w:shd w:val="clear" w:color="auto" w:fill="auto"/>
            <w:noWrap/>
            <w:vAlign w:val="center"/>
          </w:tcPr>
          <w:p w14:paraId="4A0A7B43" w14:textId="77777777" w:rsidR="00E40C4B" w:rsidRPr="008E4F22" w:rsidRDefault="00E40C4B">
            <w:pPr>
              <w:rPr>
                <w:sz w:val="18"/>
                <w:szCs w:val="18"/>
                <w:lang w:eastAsia="en-ZA"/>
              </w:rPr>
            </w:pPr>
          </w:p>
        </w:tc>
        <w:tc>
          <w:tcPr>
            <w:tcW w:w="413" w:type="pct"/>
            <w:gridSpan w:val="2"/>
            <w:tcBorders>
              <w:top w:val="nil"/>
              <w:left w:val="nil"/>
              <w:bottom w:val="nil"/>
              <w:right w:val="nil"/>
            </w:tcBorders>
            <w:shd w:val="clear" w:color="auto" w:fill="auto"/>
            <w:noWrap/>
            <w:vAlign w:val="center"/>
          </w:tcPr>
          <w:p w14:paraId="0F2799ED" w14:textId="77777777" w:rsidR="00E40C4B" w:rsidRPr="008E4F22" w:rsidRDefault="00E40C4B">
            <w:pPr>
              <w:rPr>
                <w:sz w:val="18"/>
                <w:szCs w:val="18"/>
                <w:lang w:eastAsia="en-ZA"/>
              </w:rPr>
            </w:pPr>
          </w:p>
        </w:tc>
        <w:tc>
          <w:tcPr>
            <w:tcW w:w="323" w:type="pct"/>
            <w:gridSpan w:val="2"/>
            <w:tcBorders>
              <w:top w:val="nil"/>
              <w:left w:val="nil"/>
              <w:bottom w:val="nil"/>
              <w:right w:val="nil"/>
            </w:tcBorders>
            <w:shd w:val="clear" w:color="auto" w:fill="auto"/>
            <w:noWrap/>
            <w:vAlign w:val="center"/>
          </w:tcPr>
          <w:p w14:paraId="7D48D1BD" w14:textId="77777777" w:rsidR="00E40C4B" w:rsidRPr="008E4F22" w:rsidRDefault="00E40C4B">
            <w:pPr>
              <w:rPr>
                <w:sz w:val="18"/>
                <w:szCs w:val="18"/>
                <w:lang w:eastAsia="en-ZA"/>
              </w:rPr>
            </w:pPr>
          </w:p>
        </w:tc>
        <w:tc>
          <w:tcPr>
            <w:tcW w:w="276" w:type="pct"/>
            <w:tcBorders>
              <w:top w:val="nil"/>
              <w:left w:val="nil"/>
              <w:bottom w:val="nil"/>
              <w:right w:val="nil"/>
            </w:tcBorders>
            <w:shd w:val="clear" w:color="auto" w:fill="auto"/>
            <w:noWrap/>
            <w:vAlign w:val="center"/>
          </w:tcPr>
          <w:p w14:paraId="6DA34C26" w14:textId="77777777" w:rsidR="00E40C4B" w:rsidRPr="008E4F22" w:rsidRDefault="00E40C4B">
            <w:pPr>
              <w:rPr>
                <w:sz w:val="18"/>
                <w:szCs w:val="18"/>
                <w:lang w:eastAsia="en-ZA"/>
              </w:rPr>
            </w:pPr>
          </w:p>
        </w:tc>
        <w:tc>
          <w:tcPr>
            <w:tcW w:w="1060" w:type="pct"/>
            <w:gridSpan w:val="7"/>
            <w:tcBorders>
              <w:top w:val="nil"/>
              <w:left w:val="nil"/>
              <w:bottom w:val="nil"/>
            </w:tcBorders>
            <w:shd w:val="clear" w:color="auto" w:fill="auto"/>
            <w:noWrap/>
            <w:vAlign w:val="center"/>
          </w:tcPr>
          <w:p w14:paraId="2CAD3DD3" w14:textId="77777777" w:rsidR="00E40C4B" w:rsidRPr="008E4F22" w:rsidRDefault="00E40C4B">
            <w:pPr>
              <w:rPr>
                <w:i/>
                <w:iCs/>
                <w:color w:val="000000"/>
                <w:sz w:val="18"/>
                <w:szCs w:val="18"/>
                <w:lang w:eastAsia="en-ZA"/>
              </w:rPr>
            </w:pPr>
          </w:p>
        </w:tc>
        <w:tc>
          <w:tcPr>
            <w:tcW w:w="425" w:type="pct"/>
            <w:tcBorders>
              <w:top w:val="nil"/>
              <w:bottom w:val="single" w:sz="4" w:space="0" w:color="auto"/>
            </w:tcBorders>
            <w:shd w:val="clear" w:color="auto" w:fill="auto"/>
            <w:noWrap/>
            <w:vAlign w:val="center"/>
          </w:tcPr>
          <w:p w14:paraId="0D299069" w14:textId="77777777" w:rsidR="00E40C4B" w:rsidRPr="008E4F22" w:rsidRDefault="00E40C4B">
            <w:pPr>
              <w:rPr>
                <w:color w:val="000000"/>
                <w:sz w:val="18"/>
                <w:szCs w:val="18"/>
                <w:lang w:eastAsia="en-ZA"/>
              </w:rPr>
            </w:pPr>
          </w:p>
        </w:tc>
      </w:tr>
      <w:tr w:rsidR="00E40C4B" w:rsidRPr="008E4F22" w14:paraId="3FA6FCFA" w14:textId="77777777">
        <w:trPr>
          <w:trHeight w:val="20"/>
          <w:jc w:val="center"/>
        </w:trPr>
        <w:tc>
          <w:tcPr>
            <w:tcW w:w="1574" w:type="pct"/>
            <w:gridSpan w:val="8"/>
            <w:tcBorders>
              <w:top w:val="nil"/>
              <w:left w:val="nil"/>
              <w:bottom w:val="single" w:sz="4" w:space="0" w:color="auto"/>
              <w:right w:val="nil"/>
            </w:tcBorders>
            <w:shd w:val="clear" w:color="auto" w:fill="auto"/>
            <w:noWrap/>
            <w:vAlign w:val="center"/>
            <w:hideMark/>
          </w:tcPr>
          <w:p w14:paraId="240A0FBC" w14:textId="77777777" w:rsidR="00E40C4B" w:rsidRPr="008E4F22" w:rsidRDefault="00E40C4B">
            <w:pPr>
              <w:rPr>
                <w:b/>
                <w:lang w:eastAsia="en-ZA"/>
              </w:rPr>
            </w:pPr>
            <w:r w:rsidRPr="008E4F22">
              <w:rPr>
                <w:b/>
                <w:lang w:eastAsia="en-ZA"/>
              </w:rPr>
              <w:t>D. Other foreign currency payments</w:t>
            </w:r>
          </w:p>
        </w:tc>
        <w:tc>
          <w:tcPr>
            <w:tcW w:w="927" w:type="pct"/>
            <w:gridSpan w:val="4"/>
            <w:tcBorders>
              <w:top w:val="nil"/>
              <w:left w:val="nil"/>
              <w:bottom w:val="single" w:sz="4" w:space="0" w:color="auto"/>
              <w:right w:val="nil"/>
            </w:tcBorders>
            <w:shd w:val="clear" w:color="000000" w:fill="000000"/>
            <w:vAlign w:val="center"/>
            <w:hideMark/>
          </w:tcPr>
          <w:p w14:paraId="310A64D5" w14:textId="77777777" w:rsidR="00E40C4B" w:rsidRPr="008E4F22" w:rsidRDefault="00E40C4B">
            <w:pPr>
              <w:jc w:val="center"/>
              <w:rPr>
                <w:b/>
                <w:color w:val="FFFFFF"/>
                <w:lang w:eastAsia="en-ZA"/>
              </w:rPr>
            </w:pPr>
            <w:r w:rsidRPr="008E4F22">
              <w:rPr>
                <w:b/>
                <w:color w:val="FFFFFF"/>
                <w:lang w:eastAsia="en-ZA"/>
              </w:rPr>
              <w:t>Calculation of foreign currency payments</w:t>
            </w:r>
          </w:p>
        </w:tc>
        <w:tc>
          <w:tcPr>
            <w:tcW w:w="413" w:type="pct"/>
            <w:gridSpan w:val="2"/>
            <w:tcBorders>
              <w:top w:val="nil"/>
              <w:left w:val="nil"/>
              <w:bottom w:val="nil"/>
              <w:right w:val="nil"/>
            </w:tcBorders>
            <w:shd w:val="clear" w:color="auto" w:fill="auto"/>
            <w:noWrap/>
            <w:vAlign w:val="center"/>
            <w:hideMark/>
          </w:tcPr>
          <w:p w14:paraId="76CB086E" w14:textId="77777777" w:rsidR="00E40C4B" w:rsidRPr="008E4F22" w:rsidRDefault="00E40C4B">
            <w:pPr>
              <w:jc w:val="center"/>
              <w:rPr>
                <w:b/>
                <w:color w:val="FFFFFF"/>
                <w:lang w:eastAsia="en-ZA"/>
              </w:rPr>
            </w:pPr>
          </w:p>
        </w:tc>
        <w:tc>
          <w:tcPr>
            <w:tcW w:w="323" w:type="pct"/>
            <w:gridSpan w:val="2"/>
            <w:tcBorders>
              <w:top w:val="nil"/>
              <w:left w:val="nil"/>
              <w:bottom w:val="nil"/>
              <w:right w:val="nil"/>
            </w:tcBorders>
            <w:shd w:val="clear" w:color="auto" w:fill="auto"/>
            <w:noWrap/>
            <w:vAlign w:val="center"/>
            <w:hideMark/>
          </w:tcPr>
          <w:p w14:paraId="660F67FC" w14:textId="77777777" w:rsidR="00E40C4B" w:rsidRPr="008E4F22" w:rsidRDefault="00E40C4B">
            <w:pPr>
              <w:jc w:val="center"/>
              <w:rPr>
                <w:b/>
                <w:lang w:eastAsia="en-ZA"/>
              </w:rPr>
            </w:pPr>
          </w:p>
        </w:tc>
        <w:tc>
          <w:tcPr>
            <w:tcW w:w="276" w:type="pct"/>
            <w:tcBorders>
              <w:top w:val="nil"/>
              <w:left w:val="nil"/>
              <w:bottom w:val="nil"/>
              <w:right w:val="nil"/>
            </w:tcBorders>
            <w:shd w:val="clear" w:color="auto" w:fill="auto"/>
            <w:noWrap/>
            <w:vAlign w:val="center"/>
            <w:hideMark/>
          </w:tcPr>
          <w:p w14:paraId="78150A7B" w14:textId="77777777" w:rsidR="00E40C4B" w:rsidRPr="008E4F22" w:rsidRDefault="00E40C4B">
            <w:pPr>
              <w:jc w:val="center"/>
              <w:rPr>
                <w:b/>
                <w:lang w:eastAsia="en-ZA"/>
              </w:rPr>
            </w:pPr>
          </w:p>
        </w:tc>
        <w:tc>
          <w:tcPr>
            <w:tcW w:w="323" w:type="pct"/>
            <w:gridSpan w:val="2"/>
            <w:tcBorders>
              <w:top w:val="nil"/>
              <w:left w:val="nil"/>
              <w:bottom w:val="nil"/>
              <w:right w:val="nil"/>
            </w:tcBorders>
            <w:shd w:val="clear" w:color="auto" w:fill="auto"/>
            <w:noWrap/>
            <w:vAlign w:val="center"/>
            <w:hideMark/>
          </w:tcPr>
          <w:p w14:paraId="5A400C04" w14:textId="77777777" w:rsidR="00E40C4B" w:rsidRPr="008E4F22" w:rsidRDefault="00E40C4B">
            <w:pPr>
              <w:jc w:val="center"/>
              <w:rPr>
                <w:b/>
                <w:lang w:eastAsia="en-ZA"/>
              </w:rPr>
            </w:pPr>
          </w:p>
        </w:tc>
        <w:tc>
          <w:tcPr>
            <w:tcW w:w="277" w:type="pct"/>
            <w:gridSpan w:val="2"/>
            <w:tcBorders>
              <w:top w:val="nil"/>
              <w:left w:val="nil"/>
              <w:bottom w:val="nil"/>
              <w:right w:val="nil"/>
            </w:tcBorders>
            <w:shd w:val="clear" w:color="auto" w:fill="auto"/>
            <w:noWrap/>
            <w:vAlign w:val="center"/>
            <w:hideMark/>
          </w:tcPr>
          <w:p w14:paraId="6619CEB1" w14:textId="77777777" w:rsidR="00E40C4B" w:rsidRPr="008E4F22" w:rsidRDefault="00E40C4B">
            <w:pPr>
              <w:jc w:val="center"/>
              <w:rPr>
                <w:b/>
                <w:lang w:eastAsia="en-ZA"/>
              </w:rPr>
            </w:pPr>
          </w:p>
        </w:tc>
        <w:tc>
          <w:tcPr>
            <w:tcW w:w="91" w:type="pct"/>
            <w:tcBorders>
              <w:top w:val="nil"/>
              <w:left w:val="nil"/>
              <w:bottom w:val="nil"/>
              <w:right w:val="nil"/>
            </w:tcBorders>
            <w:shd w:val="clear" w:color="auto" w:fill="auto"/>
            <w:noWrap/>
            <w:vAlign w:val="center"/>
            <w:hideMark/>
          </w:tcPr>
          <w:p w14:paraId="071B42F5" w14:textId="77777777" w:rsidR="00E40C4B" w:rsidRPr="008E4F22" w:rsidRDefault="00E40C4B">
            <w:pPr>
              <w:jc w:val="center"/>
              <w:rPr>
                <w:b/>
                <w:lang w:eastAsia="en-ZA"/>
              </w:rPr>
            </w:pPr>
          </w:p>
        </w:tc>
        <w:tc>
          <w:tcPr>
            <w:tcW w:w="369" w:type="pct"/>
            <w:gridSpan w:val="2"/>
            <w:tcBorders>
              <w:top w:val="nil"/>
              <w:left w:val="nil"/>
              <w:bottom w:val="nil"/>
              <w:right w:val="single" w:sz="4" w:space="0" w:color="auto"/>
            </w:tcBorders>
            <w:shd w:val="clear" w:color="auto" w:fill="auto"/>
            <w:noWrap/>
            <w:vAlign w:val="center"/>
            <w:hideMark/>
          </w:tcPr>
          <w:p w14:paraId="3BE45EA3" w14:textId="77777777" w:rsidR="00E40C4B" w:rsidRPr="008E4F22" w:rsidRDefault="00E40C4B">
            <w:pPr>
              <w:jc w:val="center"/>
              <w:rPr>
                <w:b/>
                <w:lang w:eastAsia="en-ZA"/>
              </w:rPr>
            </w:pPr>
          </w:p>
        </w:tc>
        <w:tc>
          <w:tcPr>
            <w:tcW w:w="425" w:type="pct"/>
            <w:tcBorders>
              <w:top w:val="single" w:sz="4" w:space="0" w:color="auto"/>
              <w:left w:val="single" w:sz="4" w:space="0" w:color="auto"/>
              <w:bottom w:val="single" w:sz="4" w:space="0" w:color="auto"/>
              <w:right w:val="single" w:sz="4" w:space="0" w:color="auto"/>
            </w:tcBorders>
            <w:shd w:val="clear" w:color="000000" w:fill="000000"/>
            <w:vAlign w:val="center"/>
            <w:hideMark/>
          </w:tcPr>
          <w:p w14:paraId="430F5E71" w14:textId="77777777" w:rsidR="00E40C4B" w:rsidRPr="008E4F22" w:rsidRDefault="00E40C4B">
            <w:pPr>
              <w:jc w:val="center"/>
              <w:rPr>
                <w:b/>
                <w:color w:val="FFFFFF"/>
                <w:lang w:eastAsia="en-ZA"/>
              </w:rPr>
            </w:pPr>
            <w:r w:rsidRPr="008E4F22">
              <w:rPr>
                <w:b/>
                <w:color w:val="FFFFFF"/>
                <w:lang w:eastAsia="en-ZA"/>
              </w:rPr>
              <w:t>Summary of payments</w:t>
            </w:r>
          </w:p>
        </w:tc>
      </w:tr>
      <w:tr w:rsidR="00E40C4B" w:rsidRPr="008E4F22" w14:paraId="2812580A" w14:textId="77777777">
        <w:trPr>
          <w:trHeight w:val="20"/>
          <w:jc w:val="center"/>
        </w:trPr>
        <w:tc>
          <w:tcPr>
            <w:tcW w:w="46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443DA31" w14:textId="77777777" w:rsidR="00E40C4B" w:rsidRPr="008E4F22" w:rsidRDefault="00E40C4B">
            <w:pPr>
              <w:rPr>
                <w:b/>
                <w:color w:val="000000"/>
                <w:sz w:val="18"/>
                <w:szCs w:val="18"/>
                <w:lang w:eastAsia="en-ZA"/>
              </w:rPr>
            </w:pPr>
            <w:r w:rsidRPr="008E4F22">
              <w:rPr>
                <w:b/>
                <w:color w:val="000000"/>
                <w:sz w:val="18"/>
                <w:szCs w:val="18"/>
                <w:lang w:eastAsia="en-ZA"/>
              </w:rPr>
              <w:t>Type of payment</w:t>
            </w:r>
          </w:p>
        </w:tc>
        <w:tc>
          <w:tcPr>
            <w:tcW w:w="606" w:type="pct"/>
            <w:gridSpan w:val="4"/>
            <w:tcBorders>
              <w:top w:val="single" w:sz="4" w:space="0" w:color="auto"/>
              <w:left w:val="nil"/>
              <w:bottom w:val="single" w:sz="4" w:space="0" w:color="auto"/>
              <w:right w:val="single" w:sz="4" w:space="0" w:color="auto"/>
            </w:tcBorders>
            <w:shd w:val="clear" w:color="auto" w:fill="auto"/>
            <w:vAlign w:val="center"/>
            <w:hideMark/>
          </w:tcPr>
          <w:p w14:paraId="3A163556" w14:textId="77777777" w:rsidR="00E40C4B" w:rsidRPr="008E4F22" w:rsidRDefault="00E40C4B">
            <w:pPr>
              <w:rPr>
                <w:b/>
                <w:color w:val="000000"/>
                <w:sz w:val="18"/>
                <w:szCs w:val="18"/>
                <w:lang w:eastAsia="en-ZA"/>
              </w:rPr>
            </w:pPr>
            <w:r w:rsidRPr="008E4F22">
              <w:rPr>
                <w:b/>
                <w:color w:val="000000"/>
                <w:sz w:val="18"/>
                <w:szCs w:val="18"/>
                <w:lang w:eastAsia="en-ZA"/>
              </w:rPr>
              <w:t>Local supplier making the payment</w:t>
            </w:r>
          </w:p>
        </w:tc>
        <w:tc>
          <w:tcPr>
            <w:tcW w:w="507" w:type="pct"/>
            <w:gridSpan w:val="2"/>
            <w:tcBorders>
              <w:top w:val="nil"/>
              <w:left w:val="nil"/>
              <w:bottom w:val="single" w:sz="4" w:space="0" w:color="auto"/>
              <w:right w:val="single" w:sz="4" w:space="0" w:color="auto"/>
            </w:tcBorders>
            <w:shd w:val="clear" w:color="auto" w:fill="auto"/>
            <w:vAlign w:val="center"/>
            <w:hideMark/>
          </w:tcPr>
          <w:p w14:paraId="0108EC2D" w14:textId="77777777" w:rsidR="00E40C4B" w:rsidRPr="008E4F22" w:rsidRDefault="00E40C4B">
            <w:pPr>
              <w:rPr>
                <w:b/>
                <w:color w:val="000000"/>
                <w:sz w:val="18"/>
                <w:szCs w:val="18"/>
                <w:lang w:eastAsia="en-ZA"/>
              </w:rPr>
            </w:pPr>
            <w:r w:rsidRPr="008E4F22">
              <w:rPr>
                <w:b/>
                <w:color w:val="000000"/>
                <w:sz w:val="18"/>
                <w:szCs w:val="18"/>
                <w:lang w:eastAsia="en-ZA"/>
              </w:rPr>
              <w:t>Overseas beneficiary</w:t>
            </w:r>
          </w:p>
        </w:tc>
        <w:tc>
          <w:tcPr>
            <w:tcW w:w="460" w:type="pct"/>
            <w:gridSpan w:val="2"/>
            <w:tcBorders>
              <w:top w:val="nil"/>
              <w:left w:val="nil"/>
              <w:bottom w:val="single" w:sz="4" w:space="0" w:color="auto"/>
              <w:right w:val="single" w:sz="4" w:space="0" w:color="auto"/>
            </w:tcBorders>
            <w:shd w:val="clear" w:color="auto" w:fill="auto"/>
            <w:vAlign w:val="center"/>
            <w:hideMark/>
          </w:tcPr>
          <w:p w14:paraId="4E593C36" w14:textId="77777777" w:rsidR="00E40C4B" w:rsidRPr="008E4F22" w:rsidRDefault="00E40C4B">
            <w:pPr>
              <w:rPr>
                <w:b/>
                <w:color w:val="000000"/>
                <w:sz w:val="18"/>
                <w:szCs w:val="18"/>
                <w:lang w:eastAsia="en-ZA"/>
              </w:rPr>
            </w:pPr>
            <w:r w:rsidRPr="008E4F22">
              <w:rPr>
                <w:b/>
                <w:color w:val="000000"/>
                <w:sz w:val="18"/>
                <w:szCs w:val="18"/>
                <w:lang w:eastAsia="en-ZA"/>
              </w:rPr>
              <w:t>Foreign currency value paid</w:t>
            </w:r>
          </w:p>
        </w:tc>
        <w:tc>
          <w:tcPr>
            <w:tcW w:w="467" w:type="pct"/>
            <w:gridSpan w:val="2"/>
            <w:tcBorders>
              <w:top w:val="nil"/>
              <w:left w:val="nil"/>
              <w:bottom w:val="single" w:sz="4" w:space="0" w:color="auto"/>
              <w:right w:val="single" w:sz="4" w:space="0" w:color="auto"/>
            </w:tcBorders>
            <w:shd w:val="clear" w:color="auto" w:fill="auto"/>
            <w:vAlign w:val="center"/>
            <w:hideMark/>
          </w:tcPr>
          <w:p w14:paraId="5067B07E" w14:textId="77777777" w:rsidR="00E40C4B" w:rsidRPr="008E4F22" w:rsidRDefault="00E40C4B">
            <w:pPr>
              <w:rPr>
                <w:b/>
                <w:color w:val="000000"/>
                <w:sz w:val="18"/>
                <w:szCs w:val="18"/>
                <w:lang w:eastAsia="en-ZA"/>
              </w:rPr>
            </w:pPr>
            <w:r w:rsidRPr="008E4F22">
              <w:rPr>
                <w:b/>
                <w:color w:val="000000"/>
                <w:sz w:val="18"/>
                <w:szCs w:val="18"/>
                <w:lang w:eastAsia="en-ZA"/>
              </w:rPr>
              <w:t>Tender Rate of Exchange</w:t>
            </w:r>
          </w:p>
        </w:tc>
        <w:tc>
          <w:tcPr>
            <w:tcW w:w="413" w:type="pct"/>
            <w:gridSpan w:val="2"/>
            <w:tcBorders>
              <w:top w:val="nil"/>
              <w:left w:val="nil"/>
              <w:bottom w:val="nil"/>
              <w:right w:val="nil"/>
            </w:tcBorders>
            <w:shd w:val="clear" w:color="auto" w:fill="auto"/>
            <w:noWrap/>
            <w:vAlign w:val="center"/>
            <w:hideMark/>
          </w:tcPr>
          <w:p w14:paraId="34EAC504" w14:textId="77777777" w:rsidR="00E40C4B" w:rsidRPr="008E4F22" w:rsidRDefault="00E40C4B">
            <w:pPr>
              <w:rPr>
                <w:b/>
                <w:color w:val="000000"/>
                <w:sz w:val="18"/>
                <w:szCs w:val="18"/>
                <w:lang w:eastAsia="en-ZA"/>
              </w:rPr>
            </w:pPr>
          </w:p>
        </w:tc>
        <w:tc>
          <w:tcPr>
            <w:tcW w:w="323" w:type="pct"/>
            <w:gridSpan w:val="2"/>
            <w:tcBorders>
              <w:top w:val="nil"/>
              <w:left w:val="nil"/>
              <w:bottom w:val="nil"/>
              <w:right w:val="nil"/>
            </w:tcBorders>
            <w:shd w:val="clear" w:color="auto" w:fill="auto"/>
            <w:noWrap/>
            <w:vAlign w:val="center"/>
            <w:hideMark/>
          </w:tcPr>
          <w:p w14:paraId="2D94EBDE" w14:textId="77777777" w:rsidR="00E40C4B" w:rsidRPr="008E4F22" w:rsidRDefault="00E40C4B">
            <w:pPr>
              <w:rPr>
                <w:b/>
                <w:sz w:val="18"/>
                <w:szCs w:val="18"/>
                <w:lang w:eastAsia="en-ZA"/>
              </w:rPr>
            </w:pPr>
          </w:p>
        </w:tc>
        <w:tc>
          <w:tcPr>
            <w:tcW w:w="276" w:type="pct"/>
            <w:tcBorders>
              <w:top w:val="nil"/>
              <w:left w:val="nil"/>
              <w:bottom w:val="nil"/>
              <w:right w:val="nil"/>
            </w:tcBorders>
            <w:shd w:val="clear" w:color="auto" w:fill="auto"/>
            <w:noWrap/>
            <w:vAlign w:val="center"/>
            <w:hideMark/>
          </w:tcPr>
          <w:p w14:paraId="45296D14" w14:textId="77777777" w:rsidR="00E40C4B" w:rsidRPr="008E4F22" w:rsidRDefault="00E40C4B">
            <w:pPr>
              <w:rPr>
                <w:b/>
                <w:sz w:val="18"/>
                <w:szCs w:val="18"/>
                <w:lang w:eastAsia="en-ZA"/>
              </w:rPr>
            </w:pPr>
          </w:p>
        </w:tc>
        <w:tc>
          <w:tcPr>
            <w:tcW w:w="323" w:type="pct"/>
            <w:gridSpan w:val="2"/>
            <w:tcBorders>
              <w:top w:val="nil"/>
              <w:left w:val="nil"/>
              <w:bottom w:val="nil"/>
              <w:right w:val="nil"/>
            </w:tcBorders>
            <w:shd w:val="clear" w:color="auto" w:fill="auto"/>
            <w:noWrap/>
            <w:vAlign w:val="center"/>
            <w:hideMark/>
          </w:tcPr>
          <w:p w14:paraId="614A7267" w14:textId="77777777" w:rsidR="00E40C4B" w:rsidRPr="008E4F22" w:rsidRDefault="00E40C4B">
            <w:pPr>
              <w:rPr>
                <w:b/>
                <w:sz w:val="18"/>
                <w:szCs w:val="18"/>
                <w:lang w:eastAsia="en-ZA"/>
              </w:rPr>
            </w:pPr>
          </w:p>
        </w:tc>
        <w:tc>
          <w:tcPr>
            <w:tcW w:w="277" w:type="pct"/>
            <w:gridSpan w:val="2"/>
            <w:tcBorders>
              <w:top w:val="nil"/>
              <w:left w:val="nil"/>
              <w:bottom w:val="nil"/>
              <w:right w:val="nil"/>
            </w:tcBorders>
            <w:shd w:val="clear" w:color="auto" w:fill="auto"/>
            <w:noWrap/>
            <w:vAlign w:val="center"/>
            <w:hideMark/>
          </w:tcPr>
          <w:p w14:paraId="0013C6F8" w14:textId="77777777" w:rsidR="00E40C4B" w:rsidRPr="008E4F22" w:rsidRDefault="00E40C4B">
            <w:pPr>
              <w:rPr>
                <w:b/>
                <w:sz w:val="18"/>
                <w:szCs w:val="18"/>
                <w:lang w:eastAsia="en-ZA"/>
              </w:rPr>
            </w:pPr>
          </w:p>
        </w:tc>
        <w:tc>
          <w:tcPr>
            <w:tcW w:w="91" w:type="pct"/>
            <w:tcBorders>
              <w:top w:val="nil"/>
              <w:left w:val="nil"/>
              <w:bottom w:val="nil"/>
              <w:right w:val="nil"/>
            </w:tcBorders>
            <w:shd w:val="clear" w:color="auto" w:fill="auto"/>
            <w:noWrap/>
            <w:vAlign w:val="center"/>
            <w:hideMark/>
          </w:tcPr>
          <w:p w14:paraId="11C4BAA4" w14:textId="77777777" w:rsidR="00E40C4B" w:rsidRPr="008E4F22" w:rsidRDefault="00E40C4B">
            <w:pPr>
              <w:rPr>
                <w:b/>
                <w:sz w:val="18"/>
                <w:szCs w:val="18"/>
                <w:lang w:eastAsia="en-ZA"/>
              </w:rPr>
            </w:pPr>
          </w:p>
        </w:tc>
        <w:tc>
          <w:tcPr>
            <w:tcW w:w="369" w:type="pct"/>
            <w:gridSpan w:val="2"/>
            <w:tcBorders>
              <w:top w:val="nil"/>
              <w:left w:val="nil"/>
              <w:bottom w:val="nil"/>
              <w:right w:val="nil"/>
            </w:tcBorders>
            <w:shd w:val="clear" w:color="auto" w:fill="auto"/>
            <w:noWrap/>
            <w:vAlign w:val="bottom"/>
            <w:hideMark/>
          </w:tcPr>
          <w:p w14:paraId="4338CEF1" w14:textId="77777777" w:rsidR="00E40C4B" w:rsidRPr="008E4F22" w:rsidRDefault="00E40C4B">
            <w:pPr>
              <w:rPr>
                <w:b/>
                <w:sz w:val="18"/>
                <w:szCs w:val="18"/>
                <w:lang w:eastAsia="en-ZA"/>
              </w:rPr>
            </w:pP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67BEDF" w14:textId="77777777" w:rsidR="00E40C4B" w:rsidRPr="008E4F22" w:rsidRDefault="00E40C4B">
            <w:pPr>
              <w:rPr>
                <w:b/>
                <w:color w:val="000000"/>
                <w:sz w:val="18"/>
                <w:szCs w:val="18"/>
                <w:lang w:eastAsia="en-ZA"/>
              </w:rPr>
            </w:pPr>
            <w:r w:rsidRPr="008E4F22">
              <w:rPr>
                <w:b/>
                <w:color w:val="000000"/>
                <w:sz w:val="18"/>
                <w:szCs w:val="18"/>
                <w:lang w:eastAsia="en-ZA"/>
              </w:rPr>
              <w:t>Local value of payments</w:t>
            </w:r>
          </w:p>
        </w:tc>
      </w:tr>
      <w:tr w:rsidR="00E40C4B" w:rsidRPr="008E4F22" w14:paraId="237028FD" w14:textId="77777777">
        <w:trPr>
          <w:trHeight w:val="20"/>
          <w:jc w:val="center"/>
        </w:trPr>
        <w:tc>
          <w:tcPr>
            <w:tcW w:w="4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8482E" w14:textId="77777777" w:rsidR="00E40C4B" w:rsidRPr="008E4F22" w:rsidRDefault="00E40C4B">
            <w:pPr>
              <w:jc w:val="center"/>
              <w:rPr>
                <w:i/>
                <w:iCs/>
                <w:color w:val="000000"/>
                <w:sz w:val="18"/>
                <w:szCs w:val="18"/>
                <w:lang w:eastAsia="en-ZA"/>
              </w:rPr>
            </w:pPr>
            <w:r w:rsidRPr="008E4F22">
              <w:rPr>
                <w:i/>
                <w:iCs/>
                <w:color w:val="000000"/>
                <w:sz w:val="18"/>
                <w:szCs w:val="18"/>
                <w:lang w:eastAsia="en-ZA"/>
              </w:rPr>
              <w:t>(D46)</w:t>
            </w:r>
          </w:p>
        </w:tc>
        <w:tc>
          <w:tcPr>
            <w:tcW w:w="606" w:type="pct"/>
            <w:gridSpan w:val="4"/>
            <w:tcBorders>
              <w:top w:val="single" w:sz="4" w:space="0" w:color="auto"/>
              <w:left w:val="single" w:sz="4" w:space="0" w:color="auto"/>
              <w:bottom w:val="single" w:sz="4" w:space="0" w:color="auto"/>
              <w:right w:val="nil"/>
            </w:tcBorders>
            <w:shd w:val="clear" w:color="auto" w:fill="auto"/>
            <w:noWrap/>
            <w:vAlign w:val="bottom"/>
            <w:hideMark/>
          </w:tcPr>
          <w:p w14:paraId="3885F0AB" w14:textId="77777777" w:rsidR="00E40C4B" w:rsidRPr="008E4F22" w:rsidRDefault="00E40C4B">
            <w:pPr>
              <w:jc w:val="center"/>
              <w:rPr>
                <w:i/>
                <w:iCs/>
                <w:color w:val="000000"/>
                <w:sz w:val="18"/>
                <w:szCs w:val="18"/>
                <w:lang w:eastAsia="en-ZA"/>
              </w:rPr>
            </w:pPr>
            <w:r w:rsidRPr="008E4F22">
              <w:rPr>
                <w:i/>
                <w:iCs/>
                <w:color w:val="000000"/>
                <w:sz w:val="18"/>
                <w:szCs w:val="18"/>
                <w:lang w:eastAsia="en-ZA"/>
              </w:rPr>
              <w:t>(D47)</w:t>
            </w:r>
          </w:p>
        </w:tc>
        <w:tc>
          <w:tcPr>
            <w:tcW w:w="50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56E8F70" w14:textId="77777777" w:rsidR="00E40C4B" w:rsidRPr="008E4F22" w:rsidRDefault="00E40C4B">
            <w:pPr>
              <w:jc w:val="center"/>
              <w:rPr>
                <w:i/>
                <w:iCs/>
                <w:color w:val="000000"/>
                <w:sz w:val="18"/>
                <w:szCs w:val="18"/>
                <w:lang w:eastAsia="en-ZA"/>
              </w:rPr>
            </w:pPr>
            <w:r w:rsidRPr="008E4F22">
              <w:rPr>
                <w:i/>
                <w:iCs/>
                <w:color w:val="000000"/>
                <w:sz w:val="18"/>
                <w:szCs w:val="18"/>
                <w:lang w:eastAsia="en-ZA"/>
              </w:rPr>
              <w:t>(D48)</w:t>
            </w:r>
          </w:p>
        </w:tc>
        <w:tc>
          <w:tcPr>
            <w:tcW w:w="460" w:type="pct"/>
            <w:gridSpan w:val="2"/>
            <w:tcBorders>
              <w:top w:val="nil"/>
              <w:left w:val="nil"/>
              <w:bottom w:val="single" w:sz="4" w:space="0" w:color="auto"/>
              <w:right w:val="single" w:sz="4" w:space="0" w:color="auto"/>
            </w:tcBorders>
            <w:shd w:val="clear" w:color="auto" w:fill="auto"/>
            <w:noWrap/>
            <w:vAlign w:val="center"/>
            <w:hideMark/>
          </w:tcPr>
          <w:p w14:paraId="7D8181D1" w14:textId="77777777" w:rsidR="00E40C4B" w:rsidRPr="008E4F22" w:rsidRDefault="00E40C4B">
            <w:pPr>
              <w:jc w:val="center"/>
              <w:rPr>
                <w:i/>
                <w:iCs/>
                <w:color w:val="000000"/>
                <w:sz w:val="18"/>
                <w:szCs w:val="18"/>
                <w:lang w:eastAsia="en-ZA"/>
              </w:rPr>
            </w:pPr>
            <w:r w:rsidRPr="008E4F22">
              <w:rPr>
                <w:i/>
                <w:iCs/>
                <w:color w:val="000000"/>
                <w:sz w:val="18"/>
                <w:szCs w:val="18"/>
                <w:lang w:eastAsia="en-ZA"/>
              </w:rPr>
              <w:t>(D49)</w:t>
            </w:r>
          </w:p>
        </w:tc>
        <w:tc>
          <w:tcPr>
            <w:tcW w:w="467" w:type="pct"/>
            <w:gridSpan w:val="2"/>
            <w:tcBorders>
              <w:top w:val="nil"/>
              <w:left w:val="nil"/>
              <w:bottom w:val="single" w:sz="4" w:space="0" w:color="auto"/>
              <w:right w:val="single" w:sz="4" w:space="0" w:color="auto"/>
            </w:tcBorders>
            <w:shd w:val="clear" w:color="auto" w:fill="auto"/>
            <w:noWrap/>
            <w:vAlign w:val="center"/>
            <w:hideMark/>
          </w:tcPr>
          <w:p w14:paraId="6C5E2FBA" w14:textId="77777777" w:rsidR="00E40C4B" w:rsidRPr="008E4F22" w:rsidRDefault="00E40C4B">
            <w:pPr>
              <w:jc w:val="center"/>
              <w:rPr>
                <w:i/>
                <w:iCs/>
                <w:color w:val="000000"/>
                <w:sz w:val="18"/>
                <w:szCs w:val="18"/>
                <w:lang w:eastAsia="en-ZA"/>
              </w:rPr>
            </w:pPr>
            <w:r w:rsidRPr="008E4F22">
              <w:rPr>
                <w:i/>
                <w:iCs/>
                <w:color w:val="000000"/>
                <w:sz w:val="18"/>
                <w:szCs w:val="18"/>
                <w:lang w:eastAsia="en-ZA"/>
              </w:rPr>
              <w:t>(D50)</w:t>
            </w:r>
          </w:p>
        </w:tc>
        <w:tc>
          <w:tcPr>
            <w:tcW w:w="413" w:type="pct"/>
            <w:gridSpan w:val="2"/>
            <w:tcBorders>
              <w:top w:val="nil"/>
              <w:left w:val="nil"/>
              <w:bottom w:val="nil"/>
              <w:right w:val="nil"/>
            </w:tcBorders>
            <w:shd w:val="clear" w:color="auto" w:fill="auto"/>
            <w:noWrap/>
            <w:vAlign w:val="center"/>
            <w:hideMark/>
          </w:tcPr>
          <w:p w14:paraId="7459D5B3" w14:textId="77777777" w:rsidR="00E40C4B" w:rsidRPr="008E4F22" w:rsidRDefault="00E40C4B">
            <w:pPr>
              <w:jc w:val="center"/>
              <w:rPr>
                <w:i/>
                <w:iCs/>
                <w:color w:val="000000"/>
                <w:sz w:val="18"/>
                <w:szCs w:val="18"/>
                <w:lang w:eastAsia="en-ZA"/>
              </w:rPr>
            </w:pPr>
          </w:p>
        </w:tc>
        <w:tc>
          <w:tcPr>
            <w:tcW w:w="323" w:type="pct"/>
            <w:gridSpan w:val="2"/>
            <w:tcBorders>
              <w:top w:val="nil"/>
              <w:left w:val="nil"/>
              <w:bottom w:val="nil"/>
              <w:right w:val="nil"/>
            </w:tcBorders>
            <w:shd w:val="clear" w:color="auto" w:fill="auto"/>
            <w:noWrap/>
            <w:vAlign w:val="center"/>
            <w:hideMark/>
          </w:tcPr>
          <w:p w14:paraId="356819DB" w14:textId="77777777" w:rsidR="00E40C4B" w:rsidRPr="008E4F22" w:rsidRDefault="00E40C4B">
            <w:pPr>
              <w:jc w:val="center"/>
              <w:rPr>
                <w:sz w:val="18"/>
                <w:szCs w:val="18"/>
                <w:lang w:eastAsia="en-ZA"/>
              </w:rPr>
            </w:pPr>
          </w:p>
        </w:tc>
        <w:tc>
          <w:tcPr>
            <w:tcW w:w="276" w:type="pct"/>
            <w:tcBorders>
              <w:top w:val="nil"/>
              <w:left w:val="nil"/>
              <w:bottom w:val="nil"/>
              <w:right w:val="nil"/>
            </w:tcBorders>
            <w:shd w:val="clear" w:color="auto" w:fill="auto"/>
            <w:noWrap/>
            <w:vAlign w:val="center"/>
            <w:hideMark/>
          </w:tcPr>
          <w:p w14:paraId="75B4BAB3" w14:textId="77777777" w:rsidR="00E40C4B" w:rsidRPr="008E4F22" w:rsidRDefault="00E40C4B">
            <w:pPr>
              <w:jc w:val="center"/>
              <w:rPr>
                <w:sz w:val="18"/>
                <w:szCs w:val="18"/>
                <w:lang w:eastAsia="en-ZA"/>
              </w:rPr>
            </w:pPr>
          </w:p>
        </w:tc>
        <w:tc>
          <w:tcPr>
            <w:tcW w:w="323" w:type="pct"/>
            <w:gridSpan w:val="2"/>
            <w:tcBorders>
              <w:top w:val="nil"/>
              <w:left w:val="nil"/>
              <w:bottom w:val="nil"/>
              <w:right w:val="nil"/>
            </w:tcBorders>
            <w:shd w:val="clear" w:color="auto" w:fill="auto"/>
            <w:noWrap/>
            <w:vAlign w:val="center"/>
            <w:hideMark/>
          </w:tcPr>
          <w:p w14:paraId="316B648E" w14:textId="77777777" w:rsidR="00E40C4B" w:rsidRPr="008E4F22" w:rsidRDefault="00E40C4B">
            <w:pPr>
              <w:jc w:val="center"/>
              <w:rPr>
                <w:sz w:val="18"/>
                <w:szCs w:val="18"/>
                <w:lang w:eastAsia="en-ZA"/>
              </w:rPr>
            </w:pPr>
          </w:p>
        </w:tc>
        <w:tc>
          <w:tcPr>
            <w:tcW w:w="277" w:type="pct"/>
            <w:gridSpan w:val="2"/>
            <w:tcBorders>
              <w:top w:val="nil"/>
              <w:left w:val="nil"/>
              <w:bottom w:val="nil"/>
              <w:right w:val="nil"/>
            </w:tcBorders>
            <w:shd w:val="clear" w:color="auto" w:fill="auto"/>
            <w:noWrap/>
            <w:vAlign w:val="center"/>
            <w:hideMark/>
          </w:tcPr>
          <w:p w14:paraId="7FFD7B6A" w14:textId="77777777" w:rsidR="00E40C4B" w:rsidRPr="008E4F22" w:rsidRDefault="00E40C4B">
            <w:pPr>
              <w:jc w:val="center"/>
              <w:rPr>
                <w:sz w:val="18"/>
                <w:szCs w:val="18"/>
                <w:lang w:eastAsia="en-ZA"/>
              </w:rPr>
            </w:pPr>
          </w:p>
        </w:tc>
        <w:tc>
          <w:tcPr>
            <w:tcW w:w="91" w:type="pct"/>
            <w:tcBorders>
              <w:top w:val="nil"/>
              <w:left w:val="nil"/>
              <w:bottom w:val="nil"/>
              <w:right w:val="nil"/>
            </w:tcBorders>
            <w:shd w:val="clear" w:color="auto" w:fill="auto"/>
            <w:noWrap/>
            <w:vAlign w:val="center"/>
            <w:hideMark/>
          </w:tcPr>
          <w:p w14:paraId="3A749DED" w14:textId="77777777" w:rsidR="00E40C4B" w:rsidRPr="008E4F22" w:rsidRDefault="00E40C4B">
            <w:pPr>
              <w:jc w:val="center"/>
              <w:rPr>
                <w:sz w:val="18"/>
                <w:szCs w:val="18"/>
                <w:lang w:eastAsia="en-ZA"/>
              </w:rPr>
            </w:pPr>
          </w:p>
        </w:tc>
        <w:tc>
          <w:tcPr>
            <w:tcW w:w="369" w:type="pct"/>
            <w:gridSpan w:val="2"/>
            <w:tcBorders>
              <w:top w:val="nil"/>
              <w:left w:val="nil"/>
              <w:bottom w:val="nil"/>
              <w:right w:val="nil"/>
            </w:tcBorders>
            <w:shd w:val="clear" w:color="auto" w:fill="auto"/>
            <w:noWrap/>
            <w:vAlign w:val="bottom"/>
            <w:hideMark/>
          </w:tcPr>
          <w:p w14:paraId="26DB4FDC" w14:textId="77777777" w:rsidR="00E40C4B" w:rsidRPr="008E4F22" w:rsidRDefault="00E40C4B">
            <w:pPr>
              <w:jc w:val="center"/>
              <w:rPr>
                <w:sz w:val="18"/>
                <w:szCs w:val="18"/>
                <w:lang w:eastAsia="en-ZA"/>
              </w:rPr>
            </w:pPr>
          </w:p>
        </w:tc>
        <w:tc>
          <w:tcPr>
            <w:tcW w:w="425" w:type="pct"/>
            <w:tcBorders>
              <w:top w:val="nil"/>
              <w:left w:val="single" w:sz="4" w:space="0" w:color="auto"/>
              <w:bottom w:val="single" w:sz="4" w:space="0" w:color="auto"/>
              <w:right w:val="single" w:sz="4" w:space="0" w:color="auto"/>
            </w:tcBorders>
            <w:shd w:val="clear" w:color="auto" w:fill="auto"/>
            <w:noWrap/>
            <w:vAlign w:val="center"/>
            <w:hideMark/>
          </w:tcPr>
          <w:p w14:paraId="46937EB1" w14:textId="77777777" w:rsidR="00E40C4B" w:rsidRPr="008E4F22" w:rsidRDefault="00E40C4B">
            <w:pPr>
              <w:jc w:val="center"/>
              <w:rPr>
                <w:i/>
                <w:iCs/>
                <w:color w:val="000000"/>
                <w:sz w:val="18"/>
                <w:szCs w:val="18"/>
                <w:lang w:eastAsia="en-ZA"/>
              </w:rPr>
            </w:pPr>
            <w:r w:rsidRPr="008E4F22">
              <w:rPr>
                <w:i/>
                <w:iCs/>
                <w:color w:val="000000"/>
                <w:sz w:val="18"/>
                <w:szCs w:val="18"/>
                <w:lang w:eastAsia="en-ZA"/>
              </w:rPr>
              <w:t>(D51)</w:t>
            </w:r>
          </w:p>
        </w:tc>
      </w:tr>
      <w:tr w:rsidR="00E40C4B" w:rsidRPr="008E4F22" w14:paraId="1684EE13" w14:textId="77777777">
        <w:trPr>
          <w:trHeight w:val="20"/>
          <w:jc w:val="center"/>
        </w:trPr>
        <w:tc>
          <w:tcPr>
            <w:tcW w:w="4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0E13FD6" w14:textId="77777777" w:rsidR="00E40C4B" w:rsidRPr="008E4F22" w:rsidRDefault="00E40C4B">
            <w:pPr>
              <w:rPr>
                <w:i/>
                <w:iCs/>
                <w:color w:val="000000"/>
                <w:sz w:val="18"/>
                <w:szCs w:val="18"/>
                <w:lang w:eastAsia="en-ZA"/>
              </w:rPr>
            </w:pPr>
          </w:p>
        </w:tc>
        <w:tc>
          <w:tcPr>
            <w:tcW w:w="606" w:type="pct"/>
            <w:gridSpan w:val="4"/>
            <w:tcBorders>
              <w:top w:val="single" w:sz="4" w:space="0" w:color="auto"/>
              <w:left w:val="single" w:sz="4" w:space="0" w:color="auto"/>
              <w:bottom w:val="single" w:sz="4" w:space="0" w:color="auto"/>
              <w:right w:val="nil"/>
            </w:tcBorders>
            <w:shd w:val="clear" w:color="auto" w:fill="auto"/>
            <w:noWrap/>
            <w:vAlign w:val="bottom"/>
          </w:tcPr>
          <w:p w14:paraId="7C5ACAFB" w14:textId="77777777" w:rsidR="00E40C4B" w:rsidRPr="008E4F22" w:rsidRDefault="00E40C4B">
            <w:pPr>
              <w:rPr>
                <w:i/>
                <w:iCs/>
                <w:color w:val="000000"/>
                <w:sz w:val="18"/>
                <w:szCs w:val="18"/>
                <w:lang w:eastAsia="en-ZA"/>
              </w:rPr>
            </w:pPr>
          </w:p>
        </w:tc>
        <w:tc>
          <w:tcPr>
            <w:tcW w:w="507" w:type="pct"/>
            <w:gridSpan w:val="2"/>
            <w:tcBorders>
              <w:top w:val="nil"/>
              <w:left w:val="single" w:sz="4" w:space="0" w:color="auto"/>
              <w:bottom w:val="single" w:sz="4" w:space="0" w:color="auto"/>
              <w:right w:val="single" w:sz="4" w:space="0" w:color="auto"/>
            </w:tcBorders>
            <w:shd w:val="clear" w:color="auto" w:fill="auto"/>
            <w:noWrap/>
            <w:vAlign w:val="center"/>
          </w:tcPr>
          <w:p w14:paraId="422A0202" w14:textId="77777777" w:rsidR="00E40C4B" w:rsidRPr="008E4F22" w:rsidRDefault="00E40C4B">
            <w:pPr>
              <w:rPr>
                <w:i/>
                <w:iCs/>
                <w:color w:val="000000"/>
                <w:sz w:val="18"/>
                <w:szCs w:val="18"/>
                <w:lang w:eastAsia="en-ZA"/>
              </w:rPr>
            </w:pPr>
          </w:p>
        </w:tc>
        <w:tc>
          <w:tcPr>
            <w:tcW w:w="460" w:type="pct"/>
            <w:gridSpan w:val="2"/>
            <w:tcBorders>
              <w:top w:val="nil"/>
              <w:left w:val="nil"/>
              <w:bottom w:val="single" w:sz="4" w:space="0" w:color="auto"/>
              <w:right w:val="single" w:sz="4" w:space="0" w:color="auto"/>
            </w:tcBorders>
            <w:shd w:val="clear" w:color="auto" w:fill="auto"/>
            <w:noWrap/>
            <w:vAlign w:val="center"/>
          </w:tcPr>
          <w:p w14:paraId="609BE642" w14:textId="77777777" w:rsidR="00E40C4B" w:rsidRPr="008E4F22" w:rsidRDefault="00E40C4B">
            <w:pPr>
              <w:rPr>
                <w:i/>
                <w:iCs/>
                <w:color w:val="000000"/>
                <w:sz w:val="18"/>
                <w:szCs w:val="18"/>
                <w:lang w:eastAsia="en-ZA"/>
              </w:rPr>
            </w:pPr>
          </w:p>
        </w:tc>
        <w:tc>
          <w:tcPr>
            <w:tcW w:w="467" w:type="pct"/>
            <w:gridSpan w:val="2"/>
            <w:tcBorders>
              <w:top w:val="nil"/>
              <w:left w:val="nil"/>
              <w:bottom w:val="single" w:sz="4" w:space="0" w:color="auto"/>
              <w:right w:val="single" w:sz="4" w:space="0" w:color="auto"/>
            </w:tcBorders>
            <w:shd w:val="clear" w:color="auto" w:fill="auto"/>
            <w:noWrap/>
            <w:vAlign w:val="center"/>
          </w:tcPr>
          <w:p w14:paraId="57DD6285" w14:textId="77777777" w:rsidR="00E40C4B" w:rsidRPr="008E4F22" w:rsidRDefault="00E40C4B">
            <w:pPr>
              <w:rPr>
                <w:i/>
                <w:iCs/>
                <w:color w:val="000000"/>
                <w:sz w:val="18"/>
                <w:szCs w:val="18"/>
                <w:lang w:eastAsia="en-ZA"/>
              </w:rPr>
            </w:pPr>
          </w:p>
        </w:tc>
        <w:tc>
          <w:tcPr>
            <w:tcW w:w="413" w:type="pct"/>
            <w:gridSpan w:val="2"/>
            <w:tcBorders>
              <w:top w:val="nil"/>
              <w:left w:val="nil"/>
              <w:bottom w:val="nil"/>
              <w:right w:val="nil"/>
            </w:tcBorders>
            <w:shd w:val="clear" w:color="auto" w:fill="auto"/>
            <w:noWrap/>
            <w:vAlign w:val="center"/>
          </w:tcPr>
          <w:p w14:paraId="63195B69" w14:textId="77777777" w:rsidR="00E40C4B" w:rsidRPr="008E4F22" w:rsidRDefault="00E40C4B">
            <w:pPr>
              <w:rPr>
                <w:i/>
                <w:iCs/>
                <w:color w:val="000000"/>
                <w:sz w:val="18"/>
                <w:szCs w:val="18"/>
                <w:lang w:eastAsia="en-ZA"/>
              </w:rPr>
            </w:pPr>
          </w:p>
        </w:tc>
        <w:tc>
          <w:tcPr>
            <w:tcW w:w="323" w:type="pct"/>
            <w:gridSpan w:val="2"/>
            <w:tcBorders>
              <w:top w:val="nil"/>
              <w:left w:val="nil"/>
              <w:bottom w:val="nil"/>
              <w:right w:val="nil"/>
            </w:tcBorders>
            <w:shd w:val="clear" w:color="auto" w:fill="auto"/>
            <w:noWrap/>
            <w:vAlign w:val="center"/>
          </w:tcPr>
          <w:p w14:paraId="5ED4B5D7" w14:textId="77777777" w:rsidR="00E40C4B" w:rsidRPr="008E4F22" w:rsidRDefault="00E40C4B">
            <w:pPr>
              <w:rPr>
                <w:sz w:val="18"/>
                <w:szCs w:val="18"/>
                <w:lang w:eastAsia="en-ZA"/>
              </w:rPr>
            </w:pPr>
          </w:p>
        </w:tc>
        <w:tc>
          <w:tcPr>
            <w:tcW w:w="276" w:type="pct"/>
            <w:tcBorders>
              <w:top w:val="nil"/>
              <w:left w:val="nil"/>
              <w:bottom w:val="nil"/>
              <w:right w:val="nil"/>
            </w:tcBorders>
            <w:shd w:val="clear" w:color="auto" w:fill="auto"/>
            <w:noWrap/>
            <w:vAlign w:val="center"/>
          </w:tcPr>
          <w:p w14:paraId="2150EC1F" w14:textId="77777777" w:rsidR="00E40C4B" w:rsidRPr="008E4F22" w:rsidRDefault="00E40C4B">
            <w:pPr>
              <w:rPr>
                <w:sz w:val="18"/>
                <w:szCs w:val="18"/>
                <w:lang w:eastAsia="en-ZA"/>
              </w:rPr>
            </w:pPr>
          </w:p>
        </w:tc>
        <w:tc>
          <w:tcPr>
            <w:tcW w:w="323" w:type="pct"/>
            <w:gridSpan w:val="2"/>
            <w:tcBorders>
              <w:top w:val="nil"/>
              <w:left w:val="nil"/>
              <w:bottom w:val="nil"/>
              <w:right w:val="nil"/>
            </w:tcBorders>
            <w:shd w:val="clear" w:color="auto" w:fill="auto"/>
            <w:noWrap/>
            <w:vAlign w:val="center"/>
          </w:tcPr>
          <w:p w14:paraId="387F3422" w14:textId="77777777" w:rsidR="00E40C4B" w:rsidRPr="008E4F22" w:rsidRDefault="00E40C4B">
            <w:pPr>
              <w:rPr>
                <w:sz w:val="18"/>
                <w:szCs w:val="18"/>
                <w:lang w:eastAsia="en-ZA"/>
              </w:rPr>
            </w:pPr>
          </w:p>
        </w:tc>
        <w:tc>
          <w:tcPr>
            <w:tcW w:w="277" w:type="pct"/>
            <w:gridSpan w:val="2"/>
            <w:tcBorders>
              <w:top w:val="nil"/>
              <w:left w:val="nil"/>
              <w:bottom w:val="nil"/>
              <w:right w:val="nil"/>
            </w:tcBorders>
            <w:shd w:val="clear" w:color="auto" w:fill="auto"/>
            <w:noWrap/>
            <w:vAlign w:val="center"/>
          </w:tcPr>
          <w:p w14:paraId="02FFD226" w14:textId="77777777" w:rsidR="00E40C4B" w:rsidRPr="008E4F22" w:rsidRDefault="00E40C4B">
            <w:pPr>
              <w:rPr>
                <w:sz w:val="18"/>
                <w:szCs w:val="18"/>
                <w:lang w:eastAsia="en-ZA"/>
              </w:rPr>
            </w:pPr>
          </w:p>
        </w:tc>
        <w:tc>
          <w:tcPr>
            <w:tcW w:w="91" w:type="pct"/>
            <w:tcBorders>
              <w:top w:val="nil"/>
              <w:left w:val="nil"/>
              <w:bottom w:val="nil"/>
              <w:right w:val="nil"/>
            </w:tcBorders>
            <w:shd w:val="clear" w:color="auto" w:fill="auto"/>
            <w:noWrap/>
            <w:vAlign w:val="center"/>
          </w:tcPr>
          <w:p w14:paraId="2B2DAE75" w14:textId="77777777" w:rsidR="00E40C4B" w:rsidRPr="008E4F22" w:rsidRDefault="00E40C4B">
            <w:pPr>
              <w:rPr>
                <w:sz w:val="18"/>
                <w:szCs w:val="18"/>
                <w:lang w:eastAsia="en-ZA"/>
              </w:rPr>
            </w:pPr>
          </w:p>
        </w:tc>
        <w:tc>
          <w:tcPr>
            <w:tcW w:w="369" w:type="pct"/>
            <w:gridSpan w:val="2"/>
            <w:tcBorders>
              <w:top w:val="nil"/>
              <w:left w:val="nil"/>
              <w:bottom w:val="nil"/>
              <w:right w:val="nil"/>
            </w:tcBorders>
            <w:shd w:val="clear" w:color="auto" w:fill="auto"/>
            <w:noWrap/>
            <w:vAlign w:val="bottom"/>
          </w:tcPr>
          <w:p w14:paraId="128A9042" w14:textId="77777777" w:rsidR="00E40C4B" w:rsidRPr="008E4F22" w:rsidRDefault="00E40C4B">
            <w:pPr>
              <w:rPr>
                <w:sz w:val="18"/>
                <w:szCs w:val="18"/>
                <w:lang w:eastAsia="en-ZA"/>
              </w:rPr>
            </w:pPr>
          </w:p>
        </w:tc>
        <w:tc>
          <w:tcPr>
            <w:tcW w:w="425" w:type="pct"/>
            <w:tcBorders>
              <w:top w:val="nil"/>
              <w:left w:val="single" w:sz="4" w:space="0" w:color="auto"/>
              <w:bottom w:val="single" w:sz="4" w:space="0" w:color="auto"/>
              <w:right w:val="single" w:sz="4" w:space="0" w:color="auto"/>
            </w:tcBorders>
            <w:shd w:val="clear" w:color="auto" w:fill="auto"/>
            <w:noWrap/>
            <w:vAlign w:val="center"/>
          </w:tcPr>
          <w:p w14:paraId="68CCDE9C" w14:textId="77777777" w:rsidR="00E40C4B" w:rsidRPr="008E4F22" w:rsidRDefault="00E40C4B">
            <w:pPr>
              <w:rPr>
                <w:i/>
                <w:iCs/>
                <w:color w:val="000000"/>
                <w:sz w:val="18"/>
                <w:szCs w:val="18"/>
                <w:lang w:eastAsia="en-ZA"/>
              </w:rPr>
            </w:pPr>
          </w:p>
        </w:tc>
      </w:tr>
      <w:tr w:rsidR="00E40C4B" w:rsidRPr="008E4F22" w14:paraId="30B66628" w14:textId="77777777">
        <w:trPr>
          <w:trHeight w:val="20"/>
          <w:jc w:val="center"/>
        </w:trPr>
        <w:tc>
          <w:tcPr>
            <w:tcW w:w="4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4AE1BDC" w14:textId="77777777" w:rsidR="00E40C4B" w:rsidRPr="008E4F22" w:rsidRDefault="00E40C4B">
            <w:pPr>
              <w:rPr>
                <w:i/>
                <w:iCs/>
                <w:color w:val="000000"/>
                <w:sz w:val="18"/>
                <w:szCs w:val="18"/>
                <w:lang w:eastAsia="en-ZA"/>
              </w:rPr>
            </w:pPr>
          </w:p>
        </w:tc>
        <w:tc>
          <w:tcPr>
            <w:tcW w:w="606" w:type="pct"/>
            <w:gridSpan w:val="4"/>
            <w:tcBorders>
              <w:top w:val="single" w:sz="4" w:space="0" w:color="auto"/>
              <w:left w:val="single" w:sz="4" w:space="0" w:color="auto"/>
              <w:bottom w:val="single" w:sz="4" w:space="0" w:color="auto"/>
              <w:right w:val="nil"/>
            </w:tcBorders>
            <w:shd w:val="clear" w:color="auto" w:fill="auto"/>
            <w:noWrap/>
            <w:vAlign w:val="bottom"/>
          </w:tcPr>
          <w:p w14:paraId="266F68F1" w14:textId="77777777" w:rsidR="00E40C4B" w:rsidRPr="008E4F22" w:rsidRDefault="00E40C4B">
            <w:pPr>
              <w:rPr>
                <w:i/>
                <w:iCs/>
                <w:color w:val="000000"/>
                <w:sz w:val="18"/>
                <w:szCs w:val="18"/>
                <w:lang w:eastAsia="en-ZA"/>
              </w:rPr>
            </w:pPr>
          </w:p>
        </w:tc>
        <w:tc>
          <w:tcPr>
            <w:tcW w:w="507" w:type="pct"/>
            <w:gridSpan w:val="2"/>
            <w:tcBorders>
              <w:top w:val="nil"/>
              <w:left w:val="single" w:sz="4" w:space="0" w:color="auto"/>
              <w:bottom w:val="single" w:sz="4" w:space="0" w:color="auto"/>
              <w:right w:val="single" w:sz="4" w:space="0" w:color="auto"/>
            </w:tcBorders>
            <w:shd w:val="clear" w:color="auto" w:fill="auto"/>
            <w:noWrap/>
            <w:vAlign w:val="center"/>
          </w:tcPr>
          <w:p w14:paraId="1B19AADD" w14:textId="77777777" w:rsidR="00E40C4B" w:rsidRPr="008E4F22" w:rsidRDefault="00E40C4B">
            <w:pPr>
              <w:rPr>
                <w:i/>
                <w:iCs/>
                <w:color w:val="000000"/>
                <w:sz w:val="18"/>
                <w:szCs w:val="18"/>
                <w:lang w:eastAsia="en-ZA"/>
              </w:rPr>
            </w:pPr>
          </w:p>
        </w:tc>
        <w:tc>
          <w:tcPr>
            <w:tcW w:w="460" w:type="pct"/>
            <w:gridSpan w:val="2"/>
            <w:tcBorders>
              <w:top w:val="nil"/>
              <w:left w:val="nil"/>
              <w:bottom w:val="single" w:sz="4" w:space="0" w:color="auto"/>
              <w:right w:val="single" w:sz="4" w:space="0" w:color="auto"/>
            </w:tcBorders>
            <w:shd w:val="clear" w:color="auto" w:fill="auto"/>
            <w:noWrap/>
            <w:vAlign w:val="center"/>
          </w:tcPr>
          <w:p w14:paraId="42BC946F" w14:textId="77777777" w:rsidR="00E40C4B" w:rsidRPr="008E4F22" w:rsidRDefault="00E40C4B">
            <w:pPr>
              <w:rPr>
                <w:i/>
                <w:iCs/>
                <w:color w:val="000000"/>
                <w:sz w:val="18"/>
                <w:szCs w:val="18"/>
                <w:lang w:eastAsia="en-ZA"/>
              </w:rPr>
            </w:pPr>
          </w:p>
        </w:tc>
        <w:tc>
          <w:tcPr>
            <w:tcW w:w="467" w:type="pct"/>
            <w:gridSpan w:val="2"/>
            <w:tcBorders>
              <w:top w:val="nil"/>
              <w:left w:val="nil"/>
              <w:bottom w:val="single" w:sz="4" w:space="0" w:color="auto"/>
              <w:right w:val="single" w:sz="4" w:space="0" w:color="auto"/>
            </w:tcBorders>
            <w:shd w:val="clear" w:color="auto" w:fill="auto"/>
            <w:noWrap/>
            <w:vAlign w:val="center"/>
          </w:tcPr>
          <w:p w14:paraId="57975059" w14:textId="77777777" w:rsidR="00E40C4B" w:rsidRPr="008E4F22" w:rsidRDefault="00E40C4B">
            <w:pPr>
              <w:rPr>
                <w:i/>
                <w:iCs/>
                <w:color w:val="000000"/>
                <w:sz w:val="18"/>
                <w:szCs w:val="18"/>
                <w:lang w:eastAsia="en-ZA"/>
              </w:rPr>
            </w:pPr>
          </w:p>
        </w:tc>
        <w:tc>
          <w:tcPr>
            <w:tcW w:w="413" w:type="pct"/>
            <w:gridSpan w:val="2"/>
            <w:tcBorders>
              <w:top w:val="nil"/>
              <w:left w:val="nil"/>
              <w:bottom w:val="nil"/>
              <w:right w:val="nil"/>
            </w:tcBorders>
            <w:shd w:val="clear" w:color="auto" w:fill="auto"/>
            <w:noWrap/>
            <w:vAlign w:val="center"/>
          </w:tcPr>
          <w:p w14:paraId="62F240FE" w14:textId="77777777" w:rsidR="00E40C4B" w:rsidRPr="008E4F22" w:rsidRDefault="00E40C4B">
            <w:pPr>
              <w:rPr>
                <w:i/>
                <w:iCs/>
                <w:color w:val="000000"/>
                <w:sz w:val="18"/>
                <w:szCs w:val="18"/>
                <w:lang w:eastAsia="en-ZA"/>
              </w:rPr>
            </w:pPr>
          </w:p>
        </w:tc>
        <w:tc>
          <w:tcPr>
            <w:tcW w:w="323" w:type="pct"/>
            <w:gridSpan w:val="2"/>
            <w:tcBorders>
              <w:top w:val="nil"/>
              <w:left w:val="nil"/>
              <w:bottom w:val="nil"/>
              <w:right w:val="nil"/>
            </w:tcBorders>
            <w:shd w:val="clear" w:color="auto" w:fill="auto"/>
            <w:noWrap/>
            <w:vAlign w:val="center"/>
          </w:tcPr>
          <w:p w14:paraId="02B4483D" w14:textId="77777777" w:rsidR="00E40C4B" w:rsidRPr="008E4F22" w:rsidRDefault="00E40C4B">
            <w:pPr>
              <w:rPr>
                <w:sz w:val="18"/>
                <w:szCs w:val="18"/>
                <w:lang w:eastAsia="en-ZA"/>
              </w:rPr>
            </w:pPr>
          </w:p>
        </w:tc>
        <w:tc>
          <w:tcPr>
            <w:tcW w:w="276" w:type="pct"/>
            <w:tcBorders>
              <w:top w:val="nil"/>
              <w:left w:val="nil"/>
              <w:bottom w:val="nil"/>
              <w:right w:val="nil"/>
            </w:tcBorders>
            <w:shd w:val="clear" w:color="auto" w:fill="auto"/>
            <w:noWrap/>
            <w:vAlign w:val="center"/>
          </w:tcPr>
          <w:p w14:paraId="5943F837" w14:textId="77777777" w:rsidR="00E40C4B" w:rsidRPr="008E4F22" w:rsidRDefault="00E40C4B">
            <w:pPr>
              <w:rPr>
                <w:sz w:val="18"/>
                <w:szCs w:val="18"/>
                <w:lang w:eastAsia="en-ZA"/>
              </w:rPr>
            </w:pPr>
          </w:p>
        </w:tc>
        <w:tc>
          <w:tcPr>
            <w:tcW w:w="323" w:type="pct"/>
            <w:gridSpan w:val="2"/>
            <w:tcBorders>
              <w:top w:val="nil"/>
              <w:left w:val="nil"/>
              <w:bottom w:val="nil"/>
              <w:right w:val="nil"/>
            </w:tcBorders>
            <w:shd w:val="clear" w:color="auto" w:fill="auto"/>
            <w:noWrap/>
            <w:vAlign w:val="center"/>
          </w:tcPr>
          <w:p w14:paraId="1F964EB2" w14:textId="77777777" w:rsidR="00E40C4B" w:rsidRPr="008E4F22" w:rsidRDefault="00E40C4B">
            <w:pPr>
              <w:rPr>
                <w:sz w:val="18"/>
                <w:szCs w:val="18"/>
                <w:lang w:eastAsia="en-ZA"/>
              </w:rPr>
            </w:pPr>
          </w:p>
        </w:tc>
        <w:tc>
          <w:tcPr>
            <w:tcW w:w="277" w:type="pct"/>
            <w:gridSpan w:val="2"/>
            <w:tcBorders>
              <w:top w:val="nil"/>
              <w:left w:val="nil"/>
              <w:bottom w:val="nil"/>
              <w:right w:val="nil"/>
            </w:tcBorders>
            <w:shd w:val="clear" w:color="auto" w:fill="auto"/>
            <w:noWrap/>
            <w:vAlign w:val="center"/>
          </w:tcPr>
          <w:p w14:paraId="6455BEAE" w14:textId="77777777" w:rsidR="00E40C4B" w:rsidRPr="008E4F22" w:rsidRDefault="00E40C4B">
            <w:pPr>
              <w:rPr>
                <w:sz w:val="18"/>
                <w:szCs w:val="18"/>
                <w:lang w:eastAsia="en-ZA"/>
              </w:rPr>
            </w:pPr>
          </w:p>
        </w:tc>
        <w:tc>
          <w:tcPr>
            <w:tcW w:w="91" w:type="pct"/>
            <w:tcBorders>
              <w:top w:val="nil"/>
              <w:left w:val="nil"/>
              <w:bottom w:val="nil"/>
              <w:right w:val="nil"/>
            </w:tcBorders>
            <w:shd w:val="clear" w:color="auto" w:fill="auto"/>
            <w:noWrap/>
            <w:vAlign w:val="center"/>
          </w:tcPr>
          <w:p w14:paraId="48810602" w14:textId="77777777" w:rsidR="00E40C4B" w:rsidRPr="008E4F22" w:rsidRDefault="00E40C4B">
            <w:pPr>
              <w:rPr>
                <w:sz w:val="18"/>
                <w:szCs w:val="18"/>
                <w:lang w:eastAsia="en-ZA"/>
              </w:rPr>
            </w:pPr>
          </w:p>
        </w:tc>
        <w:tc>
          <w:tcPr>
            <w:tcW w:w="369" w:type="pct"/>
            <w:gridSpan w:val="2"/>
            <w:tcBorders>
              <w:top w:val="nil"/>
              <w:left w:val="nil"/>
              <w:bottom w:val="nil"/>
              <w:right w:val="nil"/>
            </w:tcBorders>
            <w:shd w:val="clear" w:color="auto" w:fill="auto"/>
            <w:noWrap/>
            <w:vAlign w:val="bottom"/>
          </w:tcPr>
          <w:p w14:paraId="18D04AAE" w14:textId="77777777" w:rsidR="00E40C4B" w:rsidRPr="008E4F22" w:rsidRDefault="00E40C4B">
            <w:pPr>
              <w:rPr>
                <w:sz w:val="18"/>
                <w:szCs w:val="18"/>
                <w:lang w:eastAsia="en-ZA"/>
              </w:rPr>
            </w:pPr>
          </w:p>
        </w:tc>
        <w:tc>
          <w:tcPr>
            <w:tcW w:w="425" w:type="pct"/>
            <w:tcBorders>
              <w:top w:val="nil"/>
              <w:left w:val="single" w:sz="4" w:space="0" w:color="auto"/>
              <w:bottom w:val="single" w:sz="4" w:space="0" w:color="auto"/>
              <w:right w:val="single" w:sz="4" w:space="0" w:color="auto"/>
            </w:tcBorders>
            <w:shd w:val="clear" w:color="auto" w:fill="auto"/>
            <w:noWrap/>
            <w:vAlign w:val="center"/>
          </w:tcPr>
          <w:p w14:paraId="09CDA16C" w14:textId="77777777" w:rsidR="00E40C4B" w:rsidRPr="008E4F22" w:rsidRDefault="00E40C4B">
            <w:pPr>
              <w:rPr>
                <w:i/>
                <w:iCs/>
                <w:color w:val="000000"/>
                <w:sz w:val="18"/>
                <w:szCs w:val="18"/>
                <w:lang w:eastAsia="en-ZA"/>
              </w:rPr>
            </w:pPr>
          </w:p>
        </w:tc>
      </w:tr>
      <w:tr w:rsidR="00E40C4B" w:rsidRPr="008E4F22" w14:paraId="525DEB54" w14:textId="77777777">
        <w:trPr>
          <w:trHeight w:val="20"/>
          <w:jc w:val="center"/>
        </w:trPr>
        <w:tc>
          <w:tcPr>
            <w:tcW w:w="4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079CFAA" w14:textId="77777777" w:rsidR="00E40C4B" w:rsidRPr="008E4F22" w:rsidRDefault="00E40C4B">
            <w:pPr>
              <w:rPr>
                <w:i/>
                <w:iCs/>
                <w:color w:val="000000"/>
                <w:sz w:val="18"/>
                <w:szCs w:val="18"/>
                <w:lang w:eastAsia="en-ZA"/>
              </w:rPr>
            </w:pPr>
          </w:p>
        </w:tc>
        <w:tc>
          <w:tcPr>
            <w:tcW w:w="606" w:type="pct"/>
            <w:gridSpan w:val="4"/>
            <w:tcBorders>
              <w:top w:val="single" w:sz="4" w:space="0" w:color="auto"/>
              <w:left w:val="single" w:sz="4" w:space="0" w:color="auto"/>
              <w:bottom w:val="single" w:sz="4" w:space="0" w:color="auto"/>
              <w:right w:val="nil"/>
            </w:tcBorders>
            <w:shd w:val="clear" w:color="auto" w:fill="auto"/>
            <w:noWrap/>
            <w:vAlign w:val="bottom"/>
          </w:tcPr>
          <w:p w14:paraId="3C20A35F" w14:textId="77777777" w:rsidR="00E40C4B" w:rsidRPr="008E4F22" w:rsidRDefault="00E40C4B">
            <w:pPr>
              <w:rPr>
                <w:i/>
                <w:iCs/>
                <w:color w:val="000000"/>
                <w:sz w:val="18"/>
                <w:szCs w:val="18"/>
                <w:lang w:eastAsia="en-ZA"/>
              </w:rPr>
            </w:pPr>
          </w:p>
        </w:tc>
        <w:tc>
          <w:tcPr>
            <w:tcW w:w="507" w:type="pct"/>
            <w:gridSpan w:val="2"/>
            <w:tcBorders>
              <w:top w:val="nil"/>
              <w:left w:val="single" w:sz="4" w:space="0" w:color="auto"/>
              <w:bottom w:val="single" w:sz="4" w:space="0" w:color="auto"/>
              <w:right w:val="single" w:sz="4" w:space="0" w:color="auto"/>
            </w:tcBorders>
            <w:shd w:val="clear" w:color="auto" w:fill="auto"/>
            <w:noWrap/>
            <w:vAlign w:val="center"/>
          </w:tcPr>
          <w:p w14:paraId="4B283B98" w14:textId="77777777" w:rsidR="00E40C4B" w:rsidRPr="008E4F22" w:rsidRDefault="00E40C4B">
            <w:pPr>
              <w:rPr>
                <w:i/>
                <w:iCs/>
                <w:color w:val="000000"/>
                <w:sz w:val="18"/>
                <w:szCs w:val="18"/>
                <w:lang w:eastAsia="en-ZA"/>
              </w:rPr>
            </w:pPr>
          </w:p>
        </w:tc>
        <w:tc>
          <w:tcPr>
            <w:tcW w:w="460" w:type="pct"/>
            <w:gridSpan w:val="2"/>
            <w:tcBorders>
              <w:top w:val="nil"/>
              <w:left w:val="nil"/>
              <w:bottom w:val="single" w:sz="4" w:space="0" w:color="auto"/>
              <w:right w:val="single" w:sz="4" w:space="0" w:color="auto"/>
            </w:tcBorders>
            <w:shd w:val="clear" w:color="auto" w:fill="auto"/>
            <w:noWrap/>
            <w:vAlign w:val="center"/>
          </w:tcPr>
          <w:p w14:paraId="61830604" w14:textId="77777777" w:rsidR="00E40C4B" w:rsidRPr="008E4F22" w:rsidRDefault="00E40C4B">
            <w:pPr>
              <w:rPr>
                <w:i/>
                <w:iCs/>
                <w:color w:val="000000"/>
                <w:sz w:val="18"/>
                <w:szCs w:val="18"/>
                <w:lang w:eastAsia="en-ZA"/>
              </w:rPr>
            </w:pPr>
          </w:p>
        </w:tc>
        <w:tc>
          <w:tcPr>
            <w:tcW w:w="467" w:type="pct"/>
            <w:gridSpan w:val="2"/>
            <w:tcBorders>
              <w:top w:val="nil"/>
              <w:left w:val="nil"/>
              <w:bottom w:val="single" w:sz="4" w:space="0" w:color="auto"/>
              <w:right w:val="single" w:sz="4" w:space="0" w:color="auto"/>
            </w:tcBorders>
            <w:shd w:val="clear" w:color="auto" w:fill="auto"/>
            <w:noWrap/>
            <w:vAlign w:val="center"/>
          </w:tcPr>
          <w:p w14:paraId="7A8AB273" w14:textId="77777777" w:rsidR="00E40C4B" w:rsidRPr="008E4F22" w:rsidRDefault="00E40C4B">
            <w:pPr>
              <w:rPr>
                <w:i/>
                <w:iCs/>
                <w:color w:val="000000"/>
                <w:sz w:val="18"/>
                <w:szCs w:val="18"/>
                <w:lang w:eastAsia="en-ZA"/>
              </w:rPr>
            </w:pPr>
          </w:p>
        </w:tc>
        <w:tc>
          <w:tcPr>
            <w:tcW w:w="413" w:type="pct"/>
            <w:gridSpan w:val="2"/>
            <w:tcBorders>
              <w:top w:val="nil"/>
              <w:left w:val="nil"/>
              <w:bottom w:val="nil"/>
              <w:right w:val="nil"/>
            </w:tcBorders>
            <w:shd w:val="clear" w:color="auto" w:fill="auto"/>
            <w:noWrap/>
            <w:vAlign w:val="center"/>
          </w:tcPr>
          <w:p w14:paraId="35ECCE4E" w14:textId="77777777" w:rsidR="00E40C4B" w:rsidRPr="008E4F22" w:rsidRDefault="00E40C4B">
            <w:pPr>
              <w:rPr>
                <w:i/>
                <w:iCs/>
                <w:color w:val="000000"/>
                <w:sz w:val="18"/>
                <w:szCs w:val="18"/>
                <w:lang w:eastAsia="en-ZA"/>
              </w:rPr>
            </w:pPr>
          </w:p>
        </w:tc>
        <w:tc>
          <w:tcPr>
            <w:tcW w:w="323" w:type="pct"/>
            <w:gridSpan w:val="2"/>
            <w:tcBorders>
              <w:top w:val="nil"/>
              <w:left w:val="nil"/>
              <w:bottom w:val="nil"/>
              <w:right w:val="nil"/>
            </w:tcBorders>
            <w:shd w:val="clear" w:color="auto" w:fill="auto"/>
            <w:noWrap/>
            <w:vAlign w:val="center"/>
          </w:tcPr>
          <w:p w14:paraId="58B348CC" w14:textId="77777777" w:rsidR="00E40C4B" w:rsidRPr="008E4F22" w:rsidRDefault="00E40C4B">
            <w:pPr>
              <w:rPr>
                <w:sz w:val="18"/>
                <w:szCs w:val="18"/>
                <w:lang w:eastAsia="en-ZA"/>
              </w:rPr>
            </w:pPr>
          </w:p>
        </w:tc>
        <w:tc>
          <w:tcPr>
            <w:tcW w:w="276" w:type="pct"/>
            <w:tcBorders>
              <w:top w:val="nil"/>
              <w:left w:val="nil"/>
              <w:bottom w:val="nil"/>
              <w:right w:val="nil"/>
            </w:tcBorders>
            <w:shd w:val="clear" w:color="auto" w:fill="auto"/>
            <w:noWrap/>
            <w:vAlign w:val="center"/>
          </w:tcPr>
          <w:p w14:paraId="70FC985E" w14:textId="77777777" w:rsidR="00E40C4B" w:rsidRPr="008E4F22" w:rsidRDefault="00E40C4B">
            <w:pPr>
              <w:rPr>
                <w:sz w:val="18"/>
                <w:szCs w:val="18"/>
                <w:lang w:eastAsia="en-ZA"/>
              </w:rPr>
            </w:pPr>
          </w:p>
        </w:tc>
        <w:tc>
          <w:tcPr>
            <w:tcW w:w="323" w:type="pct"/>
            <w:gridSpan w:val="2"/>
            <w:tcBorders>
              <w:top w:val="nil"/>
              <w:left w:val="nil"/>
              <w:bottom w:val="nil"/>
              <w:right w:val="nil"/>
            </w:tcBorders>
            <w:shd w:val="clear" w:color="auto" w:fill="auto"/>
            <w:noWrap/>
            <w:vAlign w:val="center"/>
          </w:tcPr>
          <w:p w14:paraId="256E3B52" w14:textId="77777777" w:rsidR="00E40C4B" w:rsidRPr="008E4F22" w:rsidRDefault="00E40C4B">
            <w:pPr>
              <w:rPr>
                <w:sz w:val="18"/>
                <w:szCs w:val="18"/>
                <w:lang w:eastAsia="en-ZA"/>
              </w:rPr>
            </w:pPr>
          </w:p>
        </w:tc>
        <w:tc>
          <w:tcPr>
            <w:tcW w:w="277" w:type="pct"/>
            <w:gridSpan w:val="2"/>
            <w:tcBorders>
              <w:top w:val="nil"/>
              <w:left w:val="nil"/>
              <w:bottom w:val="nil"/>
              <w:right w:val="nil"/>
            </w:tcBorders>
            <w:shd w:val="clear" w:color="auto" w:fill="auto"/>
            <w:noWrap/>
            <w:vAlign w:val="center"/>
          </w:tcPr>
          <w:p w14:paraId="10E6854B" w14:textId="77777777" w:rsidR="00E40C4B" w:rsidRPr="008E4F22" w:rsidRDefault="00E40C4B">
            <w:pPr>
              <w:rPr>
                <w:sz w:val="18"/>
                <w:szCs w:val="18"/>
                <w:lang w:eastAsia="en-ZA"/>
              </w:rPr>
            </w:pPr>
          </w:p>
        </w:tc>
        <w:tc>
          <w:tcPr>
            <w:tcW w:w="91" w:type="pct"/>
            <w:tcBorders>
              <w:top w:val="nil"/>
              <w:left w:val="nil"/>
              <w:bottom w:val="nil"/>
              <w:right w:val="nil"/>
            </w:tcBorders>
            <w:shd w:val="clear" w:color="auto" w:fill="auto"/>
            <w:noWrap/>
            <w:vAlign w:val="center"/>
          </w:tcPr>
          <w:p w14:paraId="7694532D" w14:textId="77777777" w:rsidR="00E40C4B" w:rsidRPr="008E4F22" w:rsidRDefault="00E40C4B">
            <w:pPr>
              <w:rPr>
                <w:sz w:val="18"/>
                <w:szCs w:val="18"/>
                <w:lang w:eastAsia="en-ZA"/>
              </w:rPr>
            </w:pPr>
          </w:p>
        </w:tc>
        <w:tc>
          <w:tcPr>
            <w:tcW w:w="369" w:type="pct"/>
            <w:gridSpan w:val="2"/>
            <w:tcBorders>
              <w:top w:val="nil"/>
              <w:left w:val="nil"/>
              <w:bottom w:val="nil"/>
              <w:right w:val="nil"/>
            </w:tcBorders>
            <w:shd w:val="clear" w:color="auto" w:fill="auto"/>
            <w:noWrap/>
            <w:vAlign w:val="bottom"/>
          </w:tcPr>
          <w:p w14:paraId="3347E9BF" w14:textId="77777777" w:rsidR="00E40C4B" w:rsidRPr="008E4F22" w:rsidRDefault="00E40C4B">
            <w:pPr>
              <w:rPr>
                <w:sz w:val="18"/>
                <w:szCs w:val="18"/>
                <w:lang w:eastAsia="en-ZA"/>
              </w:rPr>
            </w:pPr>
          </w:p>
        </w:tc>
        <w:tc>
          <w:tcPr>
            <w:tcW w:w="425" w:type="pct"/>
            <w:tcBorders>
              <w:top w:val="nil"/>
              <w:left w:val="single" w:sz="4" w:space="0" w:color="auto"/>
              <w:bottom w:val="single" w:sz="4" w:space="0" w:color="auto"/>
              <w:right w:val="single" w:sz="4" w:space="0" w:color="auto"/>
            </w:tcBorders>
            <w:shd w:val="clear" w:color="auto" w:fill="auto"/>
            <w:noWrap/>
            <w:vAlign w:val="center"/>
          </w:tcPr>
          <w:p w14:paraId="68DF1CBA" w14:textId="77777777" w:rsidR="00E40C4B" w:rsidRPr="008E4F22" w:rsidRDefault="00E40C4B">
            <w:pPr>
              <w:rPr>
                <w:i/>
                <w:iCs/>
                <w:color w:val="000000"/>
                <w:sz w:val="18"/>
                <w:szCs w:val="18"/>
                <w:lang w:eastAsia="en-ZA"/>
              </w:rPr>
            </w:pPr>
          </w:p>
        </w:tc>
      </w:tr>
      <w:tr w:rsidR="00E40C4B" w:rsidRPr="008E4F22" w14:paraId="601B02D7" w14:textId="77777777">
        <w:trPr>
          <w:trHeight w:val="20"/>
          <w:jc w:val="center"/>
        </w:trPr>
        <w:tc>
          <w:tcPr>
            <w:tcW w:w="630" w:type="pct"/>
            <w:gridSpan w:val="3"/>
            <w:tcBorders>
              <w:top w:val="nil"/>
              <w:left w:val="nil"/>
              <w:bottom w:val="nil"/>
              <w:right w:val="nil"/>
            </w:tcBorders>
            <w:shd w:val="clear" w:color="auto" w:fill="auto"/>
            <w:noWrap/>
            <w:vAlign w:val="center"/>
            <w:hideMark/>
          </w:tcPr>
          <w:p w14:paraId="7819D499" w14:textId="77777777" w:rsidR="00E40C4B" w:rsidRPr="008E4F22" w:rsidRDefault="00E40C4B">
            <w:pPr>
              <w:rPr>
                <w:color w:val="000000"/>
                <w:sz w:val="18"/>
                <w:szCs w:val="18"/>
                <w:lang w:eastAsia="en-ZA"/>
              </w:rPr>
            </w:pPr>
          </w:p>
        </w:tc>
        <w:tc>
          <w:tcPr>
            <w:tcW w:w="81" w:type="pct"/>
            <w:tcBorders>
              <w:top w:val="nil"/>
              <w:left w:val="nil"/>
              <w:bottom w:val="nil"/>
              <w:right w:val="nil"/>
            </w:tcBorders>
            <w:shd w:val="clear" w:color="auto" w:fill="auto"/>
            <w:noWrap/>
            <w:vAlign w:val="center"/>
            <w:hideMark/>
          </w:tcPr>
          <w:p w14:paraId="11FDDEAE" w14:textId="77777777" w:rsidR="00E40C4B" w:rsidRPr="008E4F22" w:rsidRDefault="00E40C4B">
            <w:pPr>
              <w:rPr>
                <w:sz w:val="18"/>
                <w:szCs w:val="18"/>
                <w:lang w:eastAsia="en-ZA"/>
              </w:rPr>
            </w:pPr>
          </w:p>
        </w:tc>
        <w:tc>
          <w:tcPr>
            <w:tcW w:w="356" w:type="pct"/>
            <w:gridSpan w:val="2"/>
            <w:tcBorders>
              <w:top w:val="nil"/>
              <w:left w:val="nil"/>
              <w:bottom w:val="nil"/>
              <w:right w:val="nil"/>
            </w:tcBorders>
            <w:shd w:val="clear" w:color="auto" w:fill="auto"/>
            <w:noWrap/>
            <w:vAlign w:val="center"/>
            <w:hideMark/>
          </w:tcPr>
          <w:p w14:paraId="53547EAB" w14:textId="77777777" w:rsidR="00E40C4B" w:rsidRPr="008E4F22" w:rsidRDefault="00E40C4B">
            <w:pPr>
              <w:rPr>
                <w:sz w:val="18"/>
                <w:szCs w:val="18"/>
                <w:lang w:eastAsia="en-ZA"/>
              </w:rPr>
            </w:pPr>
          </w:p>
        </w:tc>
        <w:tc>
          <w:tcPr>
            <w:tcW w:w="507" w:type="pct"/>
            <w:gridSpan w:val="2"/>
            <w:tcBorders>
              <w:top w:val="nil"/>
              <w:left w:val="nil"/>
              <w:bottom w:val="nil"/>
              <w:right w:val="nil"/>
            </w:tcBorders>
            <w:shd w:val="clear" w:color="auto" w:fill="auto"/>
            <w:noWrap/>
            <w:vAlign w:val="center"/>
            <w:hideMark/>
          </w:tcPr>
          <w:p w14:paraId="6B8C4E92" w14:textId="77777777" w:rsidR="00E40C4B" w:rsidRPr="008E4F22" w:rsidRDefault="00E40C4B">
            <w:pPr>
              <w:rPr>
                <w:sz w:val="18"/>
                <w:szCs w:val="18"/>
                <w:lang w:eastAsia="en-ZA"/>
              </w:rPr>
            </w:pPr>
          </w:p>
        </w:tc>
        <w:tc>
          <w:tcPr>
            <w:tcW w:w="460" w:type="pct"/>
            <w:gridSpan w:val="2"/>
            <w:tcBorders>
              <w:top w:val="nil"/>
              <w:left w:val="nil"/>
              <w:bottom w:val="nil"/>
              <w:right w:val="nil"/>
            </w:tcBorders>
            <w:shd w:val="clear" w:color="auto" w:fill="auto"/>
            <w:noWrap/>
            <w:vAlign w:val="center"/>
            <w:hideMark/>
          </w:tcPr>
          <w:p w14:paraId="00AF18D3" w14:textId="77777777" w:rsidR="00E40C4B" w:rsidRPr="008E4F22" w:rsidRDefault="00E40C4B">
            <w:pPr>
              <w:rPr>
                <w:sz w:val="18"/>
                <w:szCs w:val="18"/>
                <w:lang w:eastAsia="en-ZA"/>
              </w:rPr>
            </w:pPr>
          </w:p>
        </w:tc>
        <w:tc>
          <w:tcPr>
            <w:tcW w:w="2540" w:type="pct"/>
            <w:gridSpan w:val="14"/>
            <w:tcBorders>
              <w:top w:val="nil"/>
              <w:left w:val="nil"/>
              <w:bottom w:val="nil"/>
              <w:right w:val="nil"/>
            </w:tcBorders>
            <w:shd w:val="clear" w:color="auto" w:fill="auto"/>
            <w:noWrap/>
            <w:vAlign w:val="center"/>
            <w:hideMark/>
          </w:tcPr>
          <w:p w14:paraId="58580BC6" w14:textId="77777777" w:rsidR="00E40C4B" w:rsidRPr="008E4F22" w:rsidRDefault="00E40C4B">
            <w:pPr>
              <w:jc w:val="right"/>
              <w:rPr>
                <w:color w:val="000000"/>
                <w:sz w:val="18"/>
                <w:szCs w:val="18"/>
                <w:lang w:eastAsia="en-ZA"/>
              </w:rPr>
            </w:pPr>
            <w:r w:rsidRPr="008E4F22">
              <w:rPr>
                <w:i/>
                <w:iCs/>
                <w:color w:val="000000"/>
                <w:sz w:val="18"/>
                <w:szCs w:val="18"/>
                <w:lang w:eastAsia="en-ZA"/>
              </w:rPr>
              <w:t>(D52)</w:t>
            </w:r>
            <w:r w:rsidRPr="008E4F22">
              <w:rPr>
                <w:color w:val="000000"/>
                <w:sz w:val="18"/>
                <w:szCs w:val="18"/>
                <w:lang w:eastAsia="en-ZA"/>
              </w:rPr>
              <w:t xml:space="preserve"> Total of foreign currency payments declared by tenderer and/o</w:t>
            </w:r>
            <w:r w:rsidRPr="00066AE9">
              <w:rPr>
                <w:color w:val="000000"/>
                <w:sz w:val="18"/>
                <w:szCs w:val="18"/>
                <w:lang w:eastAsia="en-ZA"/>
              </w:rPr>
              <w:t xml:space="preserve">r </w:t>
            </w:r>
            <w:r w:rsidRPr="008E4F22">
              <w:rPr>
                <w:color w:val="000000"/>
                <w:sz w:val="18"/>
                <w:szCs w:val="18"/>
                <w:lang w:eastAsia="en-ZA"/>
              </w:rPr>
              <w:t>3rd party</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8A2D1" w14:textId="77777777" w:rsidR="00E40C4B" w:rsidRPr="008E4F22" w:rsidRDefault="00E40C4B">
            <w:pPr>
              <w:jc w:val="right"/>
              <w:rPr>
                <w:color w:val="000000"/>
                <w:sz w:val="18"/>
                <w:szCs w:val="18"/>
                <w:lang w:eastAsia="en-ZA"/>
              </w:rPr>
            </w:pPr>
            <w:r w:rsidRPr="008E4F22">
              <w:rPr>
                <w:color w:val="000000"/>
                <w:sz w:val="18"/>
                <w:szCs w:val="18"/>
                <w:lang w:eastAsia="en-ZA"/>
              </w:rPr>
              <w:t>R 0 </w:t>
            </w:r>
          </w:p>
        </w:tc>
      </w:tr>
      <w:tr w:rsidR="00E40C4B" w:rsidRPr="008E4F22" w14:paraId="4192EC70" w14:textId="77777777">
        <w:trPr>
          <w:trHeight w:val="20"/>
          <w:jc w:val="center"/>
        </w:trPr>
        <w:tc>
          <w:tcPr>
            <w:tcW w:w="2035" w:type="pct"/>
            <w:gridSpan w:val="10"/>
            <w:tcBorders>
              <w:top w:val="nil"/>
              <w:left w:val="nil"/>
              <w:right w:val="nil"/>
            </w:tcBorders>
            <w:shd w:val="clear" w:color="auto" w:fill="auto"/>
            <w:noWrap/>
            <w:vAlign w:val="center"/>
          </w:tcPr>
          <w:p w14:paraId="0748E6EC" w14:textId="77777777" w:rsidR="00E40C4B" w:rsidRDefault="00E40C4B">
            <w:pPr>
              <w:rPr>
                <w:b/>
                <w:color w:val="000000"/>
                <w:sz w:val="18"/>
                <w:szCs w:val="18"/>
                <w:lang w:eastAsia="en-ZA"/>
              </w:rPr>
            </w:pPr>
          </w:p>
          <w:p w14:paraId="12CFA608" w14:textId="77777777" w:rsidR="00E40C4B" w:rsidRDefault="00E40C4B">
            <w:pPr>
              <w:rPr>
                <w:b/>
                <w:color w:val="000000"/>
                <w:sz w:val="18"/>
                <w:szCs w:val="18"/>
                <w:lang w:eastAsia="en-ZA"/>
              </w:rPr>
            </w:pPr>
          </w:p>
          <w:p w14:paraId="43214085" w14:textId="77777777" w:rsidR="00E40C4B" w:rsidRPr="008E4F22" w:rsidRDefault="00E40C4B">
            <w:pPr>
              <w:rPr>
                <w:sz w:val="18"/>
                <w:szCs w:val="18"/>
                <w:lang w:eastAsia="en-ZA"/>
              </w:rPr>
            </w:pPr>
            <w:r w:rsidRPr="008E4F22">
              <w:rPr>
                <w:b/>
                <w:color w:val="000000"/>
                <w:sz w:val="18"/>
                <w:szCs w:val="18"/>
                <w:lang w:eastAsia="en-ZA"/>
              </w:rPr>
              <w:t>Signature of tenderer from Annexure B:</w:t>
            </w:r>
          </w:p>
        </w:tc>
        <w:tc>
          <w:tcPr>
            <w:tcW w:w="467" w:type="pct"/>
            <w:gridSpan w:val="2"/>
            <w:tcBorders>
              <w:top w:val="nil"/>
              <w:left w:val="nil"/>
              <w:right w:val="nil"/>
            </w:tcBorders>
            <w:shd w:val="clear" w:color="auto" w:fill="auto"/>
            <w:noWrap/>
            <w:vAlign w:val="center"/>
          </w:tcPr>
          <w:p w14:paraId="6DB51052" w14:textId="77777777" w:rsidR="00E40C4B" w:rsidRPr="008E4F22" w:rsidRDefault="00E40C4B">
            <w:pPr>
              <w:rPr>
                <w:sz w:val="18"/>
                <w:szCs w:val="18"/>
                <w:lang w:eastAsia="en-ZA"/>
              </w:rPr>
            </w:pPr>
          </w:p>
        </w:tc>
        <w:tc>
          <w:tcPr>
            <w:tcW w:w="347" w:type="pct"/>
            <w:tcBorders>
              <w:top w:val="nil"/>
              <w:left w:val="nil"/>
              <w:right w:val="nil"/>
            </w:tcBorders>
            <w:shd w:val="clear" w:color="auto" w:fill="auto"/>
            <w:noWrap/>
            <w:vAlign w:val="center"/>
          </w:tcPr>
          <w:p w14:paraId="56400A1B" w14:textId="77777777" w:rsidR="00E40C4B" w:rsidRPr="008E4F22" w:rsidRDefault="00E40C4B">
            <w:pPr>
              <w:jc w:val="right"/>
              <w:rPr>
                <w:i/>
                <w:iCs/>
                <w:color w:val="000000"/>
                <w:sz w:val="18"/>
                <w:szCs w:val="18"/>
                <w:lang w:eastAsia="en-ZA"/>
              </w:rPr>
            </w:pPr>
          </w:p>
        </w:tc>
        <w:tc>
          <w:tcPr>
            <w:tcW w:w="345" w:type="pct"/>
            <w:gridSpan w:val="2"/>
            <w:tcBorders>
              <w:top w:val="nil"/>
              <w:left w:val="nil"/>
              <w:right w:val="nil"/>
            </w:tcBorders>
            <w:shd w:val="clear" w:color="auto" w:fill="auto"/>
            <w:vAlign w:val="center"/>
          </w:tcPr>
          <w:p w14:paraId="71D0926F" w14:textId="77777777" w:rsidR="00E40C4B" w:rsidRPr="008E4F22" w:rsidRDefault="00E40C4B">
            <w:pPr>
              <w:jc w:val="right"/>
              <w:rPr>
                <w:i/>
                <w:iCs/>
                <w:color w:val="000000"/>
                <w:sz w:val="18"/>
                <w:szCs w:val="18"/>
                <w:lang w:eastAsia="en-ZA"/>
              </w:rPr>
            </w:pPr>
          </w:p>
        </w:tc>
        <w:tc>
          <w:tcPr>
            <w:tcW w:w="345" w:type="pct"/>
            <w:gridSpan w:val="3"/>
            <w:tcBorders>
              <w:top w:val="nil"/>
              <w:left w:val="nil"/>
              <w:bottom w:val="nil"/>
              <w:right w:val="nil"/>
            </w:tcBorders>
            <w:shd w:val="clear" w:color="auto" w:fill="auto"/>
            <w:vAlign w:val="center"/>
          </w:tcPr>
          <w:p w14:paraId="698EAA5A" w14:textId="77777777" w:rsidR="00E40C4B" w:rsidRPr="008E4F22" w:rsidRDefault="00E40C4B">
            <w:pPr>
              <w:jc w:val="right"/>
              <w:rPr>
                <w:i/>
                <w:iCs/>
                <w:color w:val="000000"/>
                <w:sz w:val="18"/>
                <w:szCs w:val="18"/>
                <w:lang w:eastAsia="en-ZA"/>
              </w:rPr>
            </w:pPr>
          </w:p>
        </w:tc>
        <w:tc>
          <w:tcPr>
            <w:tcW w:w="345" w:type="pct"/>
            <w:gridSpan w:val="2"/>
            <w:tcBorders>
              <w:top w:val="nil"/>
              <w:left w:val="nil"/>
              <w:bottom w:val="nil"/>
              <w:right w:val="nil"/>
            </w:tcBorders>
            <w:shd w:val="clear" w:color="auto" w:fill="auto"/>
            <w:vAlign w:val="center"/>
          </w:tcPr>
          <w:p w14:paraId="212A2C9E" w14:textId="77777777" w:rsidR="00E40C4B" w:rsidRPr="008E4F22" w:rsidRDefault="00E40C4B">
            <w:pPr>
              <w:jc w:val="right"/>
              <w:rPr>
                <w:i/>
                <w:iCs/>
                <w:color w:val="000000"/>
                <w:sz w:val="18"/>
                <w:szCs w:val="18"/>
                <w:lang w:eastAsia="en-ZA"/>
              </w:rPr>
            </w:pPr>
          </w:p>
        </w:tc>
        <w:tc>
          <w:tcPr>
            <w:tcW w:w="345" w:type="pct"/>
            <w:gridSpan w:val="3"/>
            <w:tcBorders>
              <w:top w:val="nil"/>
              <w:left w:val="nil"/>
              <w:bottom w:val="nil"/>
              <w:right w:val="nil"/>
            </w:tcBorders>
            <w:shd w:val="clear" w:color="auto" w:fill="auto"/>
            <w:vAlign w:val="center"/>
          </w:tcPr>
          <w:p w14:paraId="69FE6EC8" w14:textId="77777777" w:rsidR="00E40C4B" w:rsidRPr="008E4F22" w:rsidRDefault="00E40C4B">
            <w:pPr>
              <w:jc w:val="right"/>
              <w:rPr>
                <w:i/>
                <w:iCs/>
                <w:color w:val="000000"/>
                <w:sz w:val="18"/>
                <w:szCs w:val="18"/>
                <w:lang w:eastAsia="en-ZA"/>
              </w:rPr>
            </w:pPr>
          </w:p>
        </w:tc>
        <w:tc>
          <w:tcPr>
            <w:tcW w:w="346" w:type="pct"/>
            <w:tcBorders>
              <w:top w:val="nil"/>
              <w:left w:val="nil"/>
              <w:bottom w:val="nil"/>
            </w:tcBorders>
            <w:shd w:val="clear" w:color="auto" w:fill="auto"/>
            <w:vAlign w:val="center"/>
          </w:tcPr>
          <w:p w14:paraId="60ECD023" w14:textId="77777777" w:rsidR="00E40C4B" w:rsidRPr="008E4F22" w:rsidRDefault="00E40C4B">
            <w:pPr>
              <w:jc w:val="right"/>
              <w:rPr>
                <w:i/>
                <w:iCs/>
                <w:color w:val="000000"/>
                <w:sz w:val="18"/>
                <w:szCs w:val="18"/>
                <w:lang w:eastAsia="en-ZA"/>
              </w:rPr>
            </w:pPr>
          </w:p>
        </w:tc>
        <w:tc>
          <w:tcPr>
            <w:tcW w:w="425" w:type="pct"/>
            <w:tcBorders>
              <w:top w:val="nil"/>
            </w:tcBorders>
            <w:shd w:val="clear" w:color="auto" w:fill="auto"/>
            <w:noWrap/>
            <w:vAlign w:val="center"/>
          </w:tcPr>
          <w:p w14:paraId="77F9B49D" w14:textId="77777777" w:rsidR="00E40C4B" w:rsidRPr="008E4F22" w:rsidRDefault="00E40C4B">
            <w:pPr>
              <w:jc w:val="right"/>
              <w:rPr>
                <w:color w:val="000000"/>
                <w:sz w:val="18"/>
                <w:szCs w:val="18"/>
                <w:lang w:eastAsia="en-ZA"/>
              </w:rPr>
            </w:pPr>
          </w:p>
        </w:tc>
      </w:tr>
      <w:tr w:rsidR="00E40C4B" w:rsidRPr="008E4F22" w14:paraId="4E553B28" w14:textId="77777777">
        <w:trPr>
          <w:trHeight w:val="20"/>
          <w:jc w:val="center"/>
        </w:trPr>
        <w:tc>
          <w:tcPr>
            <w:tcW w:w="1142" w:type="pct"/>
            <w:gridSpan w:val="7"/>
            <w:tcBorders>
              <w:top w:val="nil"/>
              <w:left w:val="nil"/>
              <w:right w:val="nil"/>
            </w:tcBorders>
            <w:shd w:val="clear" w:color="auto" w:fill="auto"/>
            <w:noWrap/>
            <w:vAlign w:val="center"/>
          </w:tcPr>
          <w:p w14:paraId="3C8552D7" w14:textId="77777777" w:rsidR="00E40C4B" w:rsidRPr="008E4F22" w:rsidRDefault="00E40C4B">
            <w:pPr>
              <w:rPr>
                <w:i/>
                <w:iCs/>
                <w:color w:val="000000"/>
                <w:sz w:val="18"/>
                <w:szCs w:val="18"/>
                <w:lang w:eastAsia="en-ZA"/>
              </w:rPr>
            </w:pPr>
            <w:r w:rsidRPr="008E4F22">
              <w:rPr>
                <w:b/>
              </w:rPr>
              <w:t>(SA</w:t>
            </w:r>
            <w:r>
              <w:rPr>
                <w:b/>
              </w:rPr>
              <w:t>N</w:t>
            </w:r>
            <w:r w:rsidRPr="008E4F22">
              <w:rPr>
                <w:b/>
              </w:rPr>
              <w:t>S 1286.201</w:t>
            </w:r>
            <w:r>
              <w:rPr>
                <w:b/>
              </w:rPr>
              <w:t>7</w:t>
            </w:r>
            <w:r w:rsidRPr="008E4F22">
              <w:rPr>
                <w:b/>
              </w:rPr>
              <w:t>)</w:t>
            </w:r>
          </w:p>
        </w:tc>
        <w:tc>
          <w:tcPr>
            <w:tcW w:w="568" w:type="pct"/>
            <w:gridSpan w:val="2"/>
            <w:tcBorders>
              <w:top w:val="nil"/>
              <w:left w:val="nil"/>
              <w:bottom w:val="single" w:sz="4" w:space="0" w:color="auto"/>
              <w:right w:val="nil"/>
            </w:tcBorders>
            <w:shd w:val="clear" w:color="auto" w:fill="auto"/>
            <w:vAlign w:val="center"/>
          </w:tcPr>
          <w:p w14:paraId="61C7C6E3" w14:textId="77777777" w:rsidR="00E40C4B" w:rsidRPr="008E4F22" w:rsidRDefault="00E40C4B">
            <w:pPr>
              <w:jc w:val="right"/>
              <w:rPr>
                <w:i/>
                <w:iCs/>
                <w:color w:val="000000"/>
                <w:sz w:val="18"/>
                <w:szCs w:val="18"/>
                <w:lang w:eastAsia="en-ZA"/>
              </w:rPr>
            </w:pPr>
          </w:p>
        </w:tc>
        <w:tc>
          <w:tcPr>
            <w:tcW w:w="568" w:type="pct"/>
            <w:gridSpan w:val="2"/>
            <w:tcBorders>
              <w:top w:val="nil"/>
              <w:left w:val="nil"/>
              <w:bottom w:val="single" w:sz="4" w:space="0" w:color="auto"/>
              <w:right w:val="nil"/>
            </w:tcBorders>
            <w:shd w:val="clear" w:color="auto" w:fill="auto"/>
            <w:vAlign w:val="center"/>
          </w:tcPr>
          <w:p w14:paraId="4825E8ED" w14:textId="77777777" w:rsidR="00E40C4B" w:rsidRPr="008E4F22" w:rsidRDefault="00E40C4B">
            <w:pPr>
              <w:jc w:val="right"/>
              <w:rPr>
                <w:i/>
                <w:iCs/>
                <w:color w:val="000000"/>
                <w:sz w:val="18"/>
                <w:szCs w:val="18"/>
                <w:lang w:eastAsia="en-ZA"/>
              </w:rPr>
            </w:pPr>
          </w:p>
        </w:tc>
        <w:tc>
          <w:tcPr>
            <w:tcW w:w="570" w:type="pct"/>
            <w:gridSpan w:val="2"/>
            <w:tcBorders>
              <w:top w:val="nil"/>
              <w:left w:val="nil"/>
              <w:right w:val="nil"/>
            </w:tcBorders>
            <w:shd w:val="clear" w:color="auto" w:fill="auto"/>
            <w:vAlign w:val="center"/>
          </w:tcPr>
          <w:p w14:paraId="7165AC9A" w14:textId="77777777" w:rsidR="00E40C4B" w:rsidRPr="008E4F22" w:rsidRDefault="00E40C4B">
            <w:pPr>
              <w:jc w:val="right"/>
              <w:rPr>
                <w:i/>
                <w:iCs/>
                <w:color w:val="000000"/>
                <w:sz w:val="18"/>
                <w:szCs w:val="18"/>
                <w:lang w:eastAsia="en-ZA"/>
              </w:rPr>
            </w:pPr>
          </w:p>
        </w:tc>
        <w:tc>
          <w:tcPr>
            <w:tcW w:w="345" w:type="pct"/>
            <w:gridSpan w:val="2"/>
            <w:tcBorders>
              <w:top w:val="nil"/>
              <w:left w:val="nil"/>
              <w:right w:val="nil"/>
            </w:tcBorders>
            <w:shd w:val="clear" w:color="auto" w:fill="auto"/>
            <w:vAlign w:val="center"/>
          </w:tcPr>
          <w:p w14:paraId="649B8E59" w14:textId="77777777" w:rsidR="00E40C4B" w:rsidRPr="008E4F22" w:rsidRDefault="00E40C4B">
            <w:pPr>
              <w:jc w:val="right"/>
              <w:rPr>
                <w:i/>
                <w:iCs/>
                <w:color w:val="000000"/>
                <w:sz w:val="18"/>
                <w:szCs w:val="18"/>
                <w:lang w:eastAsia="en-ZA"/>
              </w:rPr>
            </w:pPr>
          </w:p>
        </w:tc>
        <w:tc>
          <w:tcPr>
            <w:tcW w:w="345" w:type="pct"/>
            <w:gridSpan w:val="3"/>
            <w:tcBorders>
              <w:top w:val="nil"/>
              <w:left w:val="nil"/>
              <w:bottom w:val="nil"/>
              <w:right w:val="nil"/>
            </w:tcBorders>
            <w:shd w:val="clear" w:color="auto" w:fill="auto"/>
            <w:vAlign w:val="center"/>
          </w:tcPr>
          <w:p w14:paraId="3EB0D6A8" w14:textId="77777777" w:rsidR="00E40C4B" w:rsidRPr="008E4F22" w:rsidRDefault="00E40C4B">
            <w:pPr>
              <w:jc w:val="right"/>
              <w:rPr>
                <w:i/>
                <w:iCs/>
                <w:color w:val="000000"/>
                <w:sz w:val="18"/>
                <w:szCs w:val="18"/>
                <w:lang w:eastAsia="en-ZA"/>
              </w:rPr>
            </w:pPr>
          </w:p>
        </w:tc>
        <w:tc>
          <w:tcPr>
            <w:tcW w:w="345" w:type="pct"/>
            <w:gridSpan w:val="2"/>
            <w:tcBorders>
              <w:top w:val="nil"/>
              <w:left w:val="nil"/>
              <w:right w:val="nil"/>
            </w:tcBorders>
            <w:shd w:val="clear" w:color="auto" w:fill="auto"/>
            <w:vAlign w:val="center"/>
          </w:tcPr>
          <w:p w14:paraId="2127BB35" w14:textId="77777777" w:rsidR="00E40C4B" w:rsidRPr="008E4F22" w:rsidRDefault="00E40C4B">
            <w:pPr>
              <w:jc w:val="right"/>
              <w:rPr>
                <w:i/>
                <w:iCs/>
                <w:color w:val="000000"/>
                <w:sz w:val="18"/>
                <w:szCs w:val="18"/>
                <w:lang w:eastAsia="en-ZA"/>
              </w:rPr>
            </w:pPr>
          </w:p>
        </w:tc>
        <w:tc>
          <w:tcPr>
            <w:tcW w:w="345" w:type="pct"/>
            <w:gridSpan w:val="3"/>
            <w:tcBorders>
              <w:top w:val="nil"/>
              <w:left w:val="nil"/>
              <w:right w:val="nil"/>
            </w:tcBorders>
            <w:shd w:val="clear" w:color="auto" w:fill="auto"/>
            <w:vAlign w:val="center"/>
          </w:tcPr>
          <w:p w14:paraId="0C45A15F" w14:textId="77777777" w:rsidR="00E40C4B" w:rsidRPr="008E4F22" w:rsidRDefault="00E40C4B">
            <w:pPr>
              <w:jc w:val="right"/>
              <w:rPr>
                <w:i/>
                <w:iCs/>
                <w:color w:val="000000"/>
                <w:sz w:val="18"/>
                <w:szCs w:val="18"/>
                <w:lang w:eastAsia="en-ZA"/>
              </w:rPr>
            </w:pPr>
          </w:p>
        </w:tc>
        <w:tc>
          <w:tcPr>
            <w:tcW w:w="346" w:type="pct"/>
            <w:tcBorders>
              <w:top w:val="nil"/>
              <w:left w:val="nil"/>
            </w:tcBorders>
            <w:shd w:val="clear" w:color="auto" w:fill="auto"/>
            <w:vAlign w:val="center"/>
          </w:tcPr>
          <w:p w14:paraId="664C6711" w14:textId="77777777" w:rsidR="00E40C4B" w:rsidRPr="008E4F22" w:rsidRDefault="00E40C4B">
            <w:pPr>
              <w:jc w:val="right"/>
              <w:rPr>
                <w:i/>
                <w:iCs/>
                <w:color w:val="000000"/>
                <w:sz w:val="18"/>
                <w:szCs w:val="18"/>
                <w:lang w:eastAsia="en-ZA"/>
              </w:rPr>
            </w:pPr>
          </w:p>
        </w:tc>
        <w:tc>
          <w:tcPr>
            <w:tcW w:w="425" w:type="pct"/>
            <w:tcBorders>
              <w:top w:val="nil"/>
              <w:bottom w:val="single" w:sz="4" w:space="0" w:color="auto"/>
            </w:tcBorders>
            <w:shd w:val="clear" w:color="auto" w:fill="auto"/>
            <w:noWrap/>
            <w:vAlign w:val="center"/>
          </w:tcPr>
          <w:p w14:paraId="1C1AE1CD" w14:textId="77777777" w:rsidR="00E40C4B" w:rsidRPr="008E4F22" w:rsidRDefault="00E40C4B">
            <w:pPr>
              <w:jc w:val="right"/>
              <w:rPr>
                <w:color w:val="000000"/>
                <w:sz w:val="18"/>
                <w:szCs w:val="18"/>
                <w:lang w:eastAsia="en-ZA"/>
              </w:rPr>
            </w:pPr>
          </w:p>
        </w:tc>
      </w:tr>
      <w:tr w:rsidR="00E40C4B" w:rsidRPr="008E4F22" w14:paraId="59C8AF49" w14:textId="77777777">
        <w:trPr>
          <w:trHeight w:val="20"/>
          <w:jc w:val="center"/>
        </w:trPr>
        <w:tc>
          <w:tcPr>
            <w:tcW w:w="380" w:type="pct"/>
            <w:tcBorders>
              <w:top w:val="nil"/>
              <w:left w:val="nil"/>
              <w:right w:val="nil"/>
            </w:tcBorders>
            <w:shd w:val="clear" w:color="auto" w:fill="auto"/>
            <w:noWrap/>
            <w:vAlign w:val="center"/>
          </w:tcPr>
          <w:p w14:paraId="36CB4486" w14:textId="77777777" w:rsidR="00E40C4B" w:rsidRPr="008E4F22" w:rsidRDefault="00E40C4B">
            <w:pPr>
              <w:rPr>
                <w:b/>
              </w:rPr>
            </w:pPr>
          </w:p>
        </w:tc>
        <w:tc>
          <w:tcPr>
            <w:tcW w:w="383" w:type="pct"/>
            <w:gridSpan w:val="4"/>
            <w:tcBorders>
              <w:top w:val="nil"/>
              <w:left w:val="nil"/>
              <w:right w:val="nil"/>
            </w:tcBorders>
            <w:shd w:val="clear" w:color="auto" w:fill="auto"/>
            <w:vAlign w:val="center"/>
          </w:tcPr>
          <w:p w14:paraId="2F109E19" w14:textId="77777777" w:rsidR="00E40C4B" w:rsidRPr="008E4F22" w:rsidRDefault="00E40C4B">
            <w:pPr>
              <w:rPr>
                <w:b/>
              </w:rPr>
            </w:pPr>
          </w:p>
        </w:tc>
        <w:tc>
          <w:tcPr>
            <w:tcW w:w="379" w:type="pct"/>
            <w:gridSpan w:val="2"/>
            <w:tcBorders>
              <w:top w:val="nil"/>
              <w:left w:val="nil"/>
              <w:right w:val="nil"/>
            </w:tcBorders>
            <w:shd w:val="clear" w:color="auto" w:fill="auto"/>
            <w:vAlign w:val="center"/>
          </w:tcPr>
          <w:p w14:paraId="2B8E019F" w14:textId="77777777" w:rsidR="00E40C4B" w:rsidRPr="008E4F22" w:rsidRDefault="00E40C4B">
            <w:pPr>
              <w:rPr>
                <w:b/>
              </w:rPr>
            </w:pPr>
          </w:p>
        </w:tc>
        <w:tc>
          <w:tcPr>
            <w:tcW w:w="568" w:type="pct"/>
            <w:gridSpan w:val="2"/>
            <w:tcBorders>
              <w:top w:val="nil"/>
              <w:left w:val="nil"/>
              <w:right w:val="nil"/>
            </w:tcBorders>
            <w:shd w:val="clear" w:color="auto" w:fill="auto"/>
            <w:vAlign w:val="center"/>
          </w:tcPr>
          <w:p w14:paraId="01E0F0C1" w14:textId="77777777" w:rsidR="00E40C4B" w:rsidRPr="008E4F22" w:rsidRDefault="00E40C4B">
            <w:pPr>
              <w:jc w:val="right"/>
              <w:rPr>
                <w:i/>
                <w:iCs/>
                <w:color w:val="000000"/>
                <w:sz w:val="18"/>
                <w:szCs w:val="18"/>
                <w:lang w:eastAsia="en-ZA"/>
              </w:rPr>
            </w:pPr>
          </w:p>
        </w:tc>
        <w:tc>
          <w:tcPr>
            <w:tcW w:w="568" w:type="pct"/>
            <w:gridSpan w:val="2"/>
            <w:tcBorders>
              <w:top w:val="nil"/>
              <w:left w:val="nil"/>
              <w:right w:val="nil"/>
            </w:tcBorders>
            <w:shd w:val="clear" w:color="auto" w:fill="auto"/>
            <w:vAlign w:val="center"/>
          </w:tcPr>
          <w:p w14:paraId="2D80D43C" w14:textId="77777777" w:rsidR="00E40C4B" w:rsidRPr="008E4F22" w:rsidRDefault="00E40C4B">
            <w:pPr>
              <w:jc w:val="right"/>
              <w:rPr>
                <w:i/>
                <w:iCs/>
                <w:color w:val="000000"/>
                <w:sz w:val="18"/>
                <w:szCs w:val="18"/>
                <w:lang w:eastAsia="en-ZA"/>
              </w:rPr>
            </w:pPr>
          </w:p>
        </w:tc>
        <w:tc>
          <w:tcPr>
            <w:tcW w:w="570" w:type="pct"/>
            <w:gridSpan w:val="2"/>
            <w:tcBorders>
              <w:top w:val="nil"/>
              <w:left w:val="nil"/>
              <w:right w:val="nil"/>
            </w:tcBorders>
            <w:shd w:val="clear" w:color="auto" w:fill="auto"/>
            <w:vAlign w:val="center"/>
          </w:tcPr>
          <w:p w14:paraId="425ADD83" w14:textId="77777777" w:rsidR="00E40C4B" w:rsidRPr="008E4F22" w:rsidRDefault="00E40C4B">
            <w:pPr>
              <w:jc w:val="right"/>
              <w:rPr>
                <w:i/>
                <w:iCs/>
                <w:color w:val="000000"/>
                <w:sz w:val="18"/>
                <w:szCs w:val="18"/>
                <w:lang w:eastAsia="en-ZA"/>
              </w:rPr>
            </w:pPr>
          </w:p>
        </w:tc>
        <w:tc>
          <w:tcPr>
            <w:tcW w:w="1726" w:type="pct"/>
            <w:gridSpan w:val="11"/>
            <w:tcBorders>
              <w:top w:val="nil"/>
              <w:left w:val="nil"/>
              <w:right w:val="single" w:sz="4" w:space="0" w:color="auto"/>
            </w:tcBorders>
            <w:shd w:val="clear" w:color="auto" w:fill="auto"/>
            <w:vAlign w:val="center"/>
          </w:tcPr>
          <w:p w14:paraId="32F0C1A8" w14:textId="77777777" w:rsidR="00E40C4B" w:rsidRPr="008E4F22" w:rsidRDefault="00E40C4B">
            <w:pPr>
              <w:jc w:val="right"/>
              <w:rPr>
                <w:i/>
                <w:iCs/>
                <w:color w:val="000000"/>
                <w:sz w:val="18"/>
                <w:szCs w:val="18"/>
                <w:lang w:eastAsia="en-ZA"/>
              </w:rPr>
            </w:pPr>
            <w:r w:rsidRPr="008E4F22">
              <w:rPr>
                <w:i/>
                <w:iCs/>
                <w:color w:val="000000"/>
                <w:sz w:val="18"/>
                <w:szCs w:val="18"/>
                <w:lang w:eastAsia="en-ZA"/>
              </w:rPr>
              <w:t xml:space="preserve">(D53) </w:t>
            </w:r>
            <w:r w:rsidRPr="008E4F22">
              <w:rPr>
                <w:color w:val="000000"/>
                <w:sz w:val="18"/>
                <w:szCs w:val="18"/>
                <w:lang w:eastAsia="en-ZA"/>
              </w:rPr>
              <w:t>Total of imported content &amp; foreign currency paymen</w:t>
            </w:r>
            <w:r>
              <w:rPr>
                <w:color w:val="000000"/>
                <w:sz w:val="18"/>
                <w:szCs w:val="18"/>
                <w:lang w:eastAsia="en-ZA"/>
              </w:rPr>
              <w:t>–</w:t>
            </w:r>
            <w:r w:rsidRPr="008E4F22">
              <w:rPr>
                <w:color w:val="000000"/>
                <w:sz w:val="18"/>
                <w:szCs w:val="18"/>
                <w:lang w:eastAsia="en-ZA"/>
              </w:rPr>
              <w:t xml:space="preserve">s - </w:t>
            </w:r>
            <w:r w:rsidRPr="008E4F22">
              <w:rPr>
                <w:i/>
                <w:iCs/>
                <w:color w:val="000000"/>
                <w:sz w:val="18"/>
                <w:szCs w:val="18"/>
                <w:lang w:eastAsia="en-ZA"/>
              </w:rPr>
              <w:t>(D32), (D45) &amp; (D52)</w:t>
            </w:r>
            <w:r w:rsidRPr="008E4F22">
              <w:rPr>
                <w:color w:val="000000"/>
                <w:sz w:val="18"/>
                <w:szCs w:val="18"/>
                <w:lang w:eastAsia="en-ZA"/>
              </w:rPr>
              <w:t xml:space="preserve"> above</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42266B" w14:textId="77777777" w:rsidR="00E40C4B" w:rsidRPr="008E4F22" w:rsidRDefault="00E40C4B">
            <w:pPr>
              <w:jc w:val="right"/>
              <w:rPr>
                <w:b/>
                <w:color w:val="000000"/>
                <w:sz w:val="18"/>
                <w:szCs w:val="18"/>
                <w:lang w:eastAsia="en-ZA"/>
              </w:rPr>
            </w:pPr>
            <w:r w:rsidRPr="008E4F22">
              <w:rPr>
                <w:b/>
                <w:color w:val="000000"/>
                <w:sz w:val="18"/>
                <w:szCs w:val="18"/>
                <w:lang w:eastAsia="en-ZA"/>
              </w:rPr>
              <w:t>R 0</w:t>
            </w:r>
          </w:p>
        </w:tc>
      </w:tr>
      <w:tr w:rsidR="00E40C4B" w:rsidRPr="008E4F22" w14:paraId="66D35BC9" w14:textId="77777777">
        <w:trPr>
          <w:trHeight w:val="20"/>
          <w:jc w:val="center"/>
        </w:trPr>
        <w:tc>
          <w:tcPr>
            <w:tcW w:w="380" w:type="pct"/>
            <w:tcBorders>
              <w:top w:val="nil"/>
              <w:left w:val="nil"/>
              <w:right w:val="nil"/>
            </w:tcBorders>
            <w:shd w:val="clear" w:color="auto" w:fill="auto"/>
            <w:noWrap/>
            <w:vAlign w:val="center"/>
          </w:tcPr>
          <w:p w14:paraId="02F96A40" w14:textId="77777777" w:rsidR="00E40C4B" w:rsidRPr="008E4F22" w:rsidRDefault="00E40C4B">
            <w:pPr>
              <w:rPr>
                <w:b/>
              </w:rPr>
            </w:pPr>
          </w:p>
        </w:tc>
        <w:tc>
          <w:tcPr>
            <w:tcW w:w="383" w:type="pct"/>
            <w:gridSpan w:val="4"/>
            <w:tcBorders>
              <w:top w:val="nil"/>
              <w:left w:val="nil"/>
              <w:right w:val="nil"/>
            </w:tcBorders>
            <w:shd w:val="clear" w:color="auto" w:fill="auto"/>
            <w:vAlign w:val="center"/>
          </w:tcPr>
          <w:p w14:paraId="356DCDDA" w14:textId="77777777" w:rsidR="00E40C4B" w:rsidRPr="008E4F22" w:rsidRDefault="00E40C4B">
            <w:pPr>
              <w:rPr>
                <w:b/>
              </w:rPr>
            </w:pPr>
          </w:p>
        </w:tc>
        <w:tc>
          <w:tcPr>
            <w:tcW w:w="379" w:type="pct"/>
            <w:gridSpan w:val="2"/>
            <w:tcBorders>
              <w:top w:val="nil"/>
              <w:left w:val="nil"/>
              <w:right w:val="nil"/>
            </w:tcBorders>
            <w:shd w:val="clear" w:color="auto" w:fill="auto"/>
            <w:vAlign w:val="center"/>
          </w:tcPr>
          <w:p w14:paraId="507EEB4E" w14:textId="77777777" w:rsidR="00E40C4B" w:rsidRPr="008E4F22" w:rsidRDefault="00E40C4B">
            <w:pPr>
              <w:rPr>
                <w:b/>
              </w:rPr>
            </w:pPr>
          </w:p>
        </w:tc>
        <w:tc>
          <w:tcPr>
            <w:tcW w:w="568" w:type="pct"/>
            <w:gridSpan w:val="2"/>
            <w:tcBorders>
              <w:top w:val="nil"/>
              <w:left w:val="nil"/>
              <w:right w:val="nil"/>
            </w:tcBorders>
            <w:shd w:val="clear" w:color="auto" w:fill="auto"/>
            <w:vAlign w:val="center"/>
          </w:tcPr>
          <w:p w14:paraId="3015E847" w14:textId="77777777" w:rsidR="00E40C4B" w:rsidRPr="008E4F22" w:rsidRDefault="00E40C4B">
            <w:pPr>
              <w:jc w:val="right"/>
              <w:rPr>
                <w:i/>
                <w:iCs/>
                <w:color w:val="000000"/>
                <w:sz w:val="18"/>
                <w:szCs w:val="18"/>
                <w:lang w:eastAsia="en-ZA"/>
              </w:rPr>
            </w:pPr>
          </w:p>
        </w:tc>
        <w:tc>
          <w:tcPr>
            <w:tcW w:w="568" w:type="pct"/>
            <w:gridSpan w:val="2"/>
            <w:tcBorders>
              <w:top w:val="nil"/>
              <w:left w:val="nil"/>
              <w:right w:val="nil"/>
            </w:tcBorders>
            <w:shd w:val="clear" w:color="auto" w:fill="auto"/>
            <w:vAlign w:val="center"/>
          </w:tcPr>
          <w:p w14:paraId="537CB692" w14:textId="77777777" w:rsidR="00E40C4B" w:rsidRPr="008E4F22" w:rsidRDefault="00E40C4B">
            <w:pPr>
              <w:jc w:val="right"/>
              <w:rPr>
                <w:i/>
                <w:iCs/>
                <w:color w:val="000000"/>
                <w:sz w:val="18"/>
                <w:szCs w:val="18"/>
                <w:lang w:eastAsia="en-ZA"/>
              </w:rPr>
            </w:pPr>
          </w:p>
        </w:tc>
        <w:tc>
          <w:tcPr>
            <w:tcW w:w="570" w:type="pct"/>
            <w:gridSpan w:val="2"/>
            <w:tcBorders>
              <w:top w:val="nil"/>
              <w:left w:val="nil"/>
              <w:right w:val="nil"/>
            </w:tcBorders>
            <w:shd w:val="clear" w:color="auto" w:fill="auto"/>
            <w:vAlign w:val="center"/>
          </w:tcPr>
          <w:p w14:paraId="7274E384" w14:textId="77777777" w:rsidR="00E40C4B" w:rsidRPr="008E4F22" w:rsidRDefault="00E40C4B">
            <w:pPr>
              <w:jc w:val="right"/>
              <w:rPr>
                <w:i/>
                <w:iCs/>
                <w:color w:val="000000"/>
                <w:sz w:val="18"/>
                <w:szCs w:val="18"/>
                <w:lang w:eastAsia="en-ZA"/>
              </w:rPr>
            </w:pPr>
          </w:p>
        </w:tc>
        <w:tc>
          <w:tcPr>
            <w:tcW w:w="345" w:type="pct"/>
            <w:gridSpan w:val="2"/>
            <w:tcBorders>
              <w:top w:val="nil"/>
              <w:left w:val="nil"/>
              <w:right w:val="nil"/>
            </w:tcBorders>
            <w:shd w:val="clear" w:color="auto" w:fill="auto"/>
            <w:vAlign w:val="center"/>
          </w:tcPr>
          <w:p w14:paraId="09492F0D" w14:textId="77777777" w:rsidR="00E40C4B" w:rsidRPr="008E4F22" w:rsidRDefault="00E40C4B">
            <w:pPr>
              <w:jc w:val="right"/>
              <w:rPr>
                <w:i/>
                <w:iCs/>
                <w:color w:val="000000"/>
                <w:sz w:val="18"/>
                <w:szCs w:val="18"/>
                <w:lang w:eastAsia="en-ZA"/>
              </w:rPr>
            </w:pPr>
          </w:p>
        </w:tc>
        <w:tc>
          <w:tcPr>
            <w:tcW w:w="345" w:type="pct"/>
            <w:gridSpan w:val="3"/>
            <w:tcBorders>
              <w:top w:val="nil"/>
              <w:left w:val="nil"/>
              <w:right w:val="nil"/>
            </w:tcBorders>
            <w:shd w:val="clear" w:color="auto" w:fill="auto"/>
            <w:vAlign w:val="center"/>
          </w:tcPr>
          <w:p w14:paraId="579EAF02" w14:textId="77777777" w:rsidR="00E40C4B" w:rsidRPr="008E4F22" w:rsidRDefault="00E40C4B">
            <w:pPr>
              <w:jc w:val="right"/>
              <w:rPr>
                <w:i/>
                <w:iCs/>
                <w:color w:val="000000"/>
                <w:sz w:val="18"/>
                <w:szCs w:val="18"/>
                <w:lang w:eastAsia="en-ZA"/>
              </w:rPr>
            </w:pPr>
          </w:p>
        </w:tc>
        <w:tc>
          <w:tcPr>
            <w:tcW w:w="1461" w:type="pct"/>
            <w:gridSpan w:val="7"/>
            <w:tcBorders>
              <w:left w:val="nil"/>
            </w:tcBorders>
            <w:shd w:val="clear" w:color="auto" w:fill="000000"/>
            <w:vAlign w:val="center"/>
          </w:tcPr>
          <w:p w14:paraId="7DACBCC9" w14:textId="77777777" w:rsidR="00E40C4B" w:rsidRPr="008E4F22" w:rsidRDefault="00E40C4B">
            <w:pPr>
              <w:jc w:val="right"/>
              <w:rPr>
                <w:b/>
                <w:color w:val="FFFFFF"/>
                <w:sz w:val="18"/>
                <w:szCs w:val="18"/>
                <w:lang w:eastAsia="en-ZA"/>
              </w:rPr>
            </w:pPr>
            <w:r w:rsidRPr="008E4F22">
              <w:rPr>
                <w:b/>
                <w:color w:val="FFFFFF"/>
                <w:sz w:val="18"/>
                <w:szCs w:val="18"/>
                <w:lang w:eastAsia="en-ZA"/>
              </w:rPr>
              <w:t>This total must correspond with Annex C  - C 23</w:t>
            </w:r>
          </w:p>
        </w:tc>
      </w:tr>
      <w:tr w:rsidR="00E40C4B" w:rsidRPr="008E4F22" w14:paraId="78A79E8F" w14:textId="77777777">
        <w:trPr>
          <w:trHeight w:val="20"/>
          <w:jc w:val="center"/>
        </w:trPr>
        <w:tc>
          <w:tcPr>
            <w:tcW w:w="380" w:type="pct"/>
            <w:tcBorders>
              <w:left w:val="nil"/>
              <w:right w:val="nil"/>
            </w:tcBorders>
            <w:shd w:val="clear" w:color="auto" w:fill="auto"/>
            <w:noWrap/>
            <w:vAlign w:val="center"/>
          </w:tcPr>
          <w:p w14:paraId="55751618" w14:textId="77777777" w:rsidR="00E40C4B" w:rsidRPr="008E4F22" w:rsidRDefault="00E40C4B">
            <w:pPr>
              <w:rPr>
                <w:b/>
              </w:rPr>
            </w:pPr>
            <w:r w:rsidRPr="008E4F22">
              <w:rPr>
                <w:b/>
              </w:rPr>
              <w:t>Date:</w:t>
            </w:r>
          </w:p>
        </w:tc>
        <w:tc>
          <w:tcPr>
            <w:tcW w:w="383" w:type="pct"/>
            <w:gridSpan w:val="4"/>
            <w:tcBorders>
              <w:left w:val="nil"/>
              <w:right w:val="nil"/>
            </w:tcBorders>
            <w:shd w:val="clear" w:color="auto" w:fill="auto"/>
            <w:vAlign w:val="center"/>
          </w:tcPr>
          <w:p w14:paraId="07DD7C07" w14:textId="77777777" w:rsidR="00E40C4B" w:rsidRPr="008E4F22" w:rsidRDefault="00E40C4B">
            <w:pPr>
              <w:rPr>
                <w:b/>
              </w:rPr>
            </w:pPr>
          </w:p>
        </w:tc>
        <w:tc>
          <w:tcPr>
            <w:tcW w:w="379" w:type="pct"/>
            <w:gridSpan w:val="2"/>
            <w:tcBorders>
              <w:left w:val="nil"/>
              <w:right w:val="nil"/>
            </w:tcBorders>
            <w:shd w:val="clear" w:color="auto" w:fill="auto"/>
            <w:vAlign w:val="center"/>
          </w:tcPr>
          <w:p w14:paraId="56EBBBD5" w14:textId="77777777" w:rsidR="00E40C4B" w:rsidRPr="008E4F22" w:rsidRDefault="00E40C4B">
            <w:pPr>
              <w:rPr>
                <w:b/>
              </w:rPr>
            </w:pPr>
          </w:p>
        </w:tc>
        <w:tc>
          <w:tcPr>
            <w:tcW w:w="568" w:type="pct"/>
            <w:gridSpan w:val="2"/>
            <w:tcBorders>
              <w:left w:val="nil"/>
              <w:bottom w:val="single" w:sz="4" w:space="0" w:color="auto"/>
              <w:right w:val="nil"/>
            </w:tcBorders>
            <w:shd w:val="clear" w:color="auto" w:fill="auto"/>
            <w:vAlign w:val="center"/>
          </w:tcPr>
          <w:p w14:paraId="2C91C96D" w14:textId="77777777" w:rsidR="00E40C4B" w:rsidRPr="008E4F22" w:rsidRDefault="00E40C4B">
            <w:pPr>
              <w:jc w:val="right"/>
              <w:rPr>
                <w:i/>
                <w:iCs/>
                <w:color w:val="000000"/>
                <w:sz w:val="18"/>
                <w:szCs w:val="18"/>
                <w:lang w:eastAsia="en-ZA"/>
              </w:rPr>
            </w:pPr>
          </w:p>
        </w:tc>
        <w:tc>
          <w:tcPr>
            <w:tcW w:w="568" w:type="pct"/>
            <w:gridSpan w:val="2"/>
            <w:tcBorders>
              <w:left w:val="nil"/>
              <w:bottom w:val="single" w:sz="4" w:space="0" w:color="auto"/>
              <w:right w:val="nil"/>
            </w:tcBorders>
            <w:shd w:val="clear" w:color="auto" w:fill="auto"/>
            <w:vAlign w:val="center"/>
          </w:tcPr>
          <w:p w14:paraId="6FE9156A" w14:textId="77777777" w:rsidR="00E40C4B" w:rsidRPr="008E4F22" w:rsidRDefault="00E40C4B">
            <w:pPr>
              <w:jc w:val="right"/>
              <w:rPr>
                <w:i/>
                <w:iCs/>
                <w:color w:val="000000"/>
                <w:sz w:val="18"/>
                <w:szCs w:val="18"/>
                <w:lang w:eastAsia="en-ZA"/>
              </w:rPr>
            </w:pPr>
          </w:p>
        </w:tc>
        <w:tc>
          <w:tcPr>
            <w:tcW w:w="570" w:type="pct"/>
            <w:gridSpan w:val="2"/>
            <w:tcBorders>
              <w:left w:val="nil"/>
              <w:right w:val="nil"/>
            </w:tcBorders>
            <w:shd w:val="clear" w:color="auto" w:fill="auto"/>
            <w:vAlign w:val="center"/>
          </w:tcPr>
          <w:p w14:paraId="5BE773E6" w14:textId="77777777" w:rsidR="00E40C4B" w:rsidRPr="008E4F22" w:rsidRDefault="00E40C4B">
            <w:pPr>
              <w:jc w:val="right"/>
              <w:rPr>
                <w:i/>
                <w:iCs/>
                <w:color w:val="000000"/>
                <w:sz w:val="18"/>
                <w:szCs w:val="18"/>
                <w:lang w:eastAsia="en-ZA"/>
              </w:rPr>
            </w:pPr>
          </w:p>
        </w:tc>
        <w:tc>
          <w:tcPr>
            <w:tcW w:w="345" w:type="pct"/>
            <w:gridSpan w:val="2"/>
            <w:tcBorders>
              <w:left w:val="nil"/>
              <w:right w:val="nil"/>
            </w:tcBorders>
            <w:shd w:val="clear" w:color="auto" w:fill="auto"/>
            <w:vAlign w:val="center"/>
          </w:tcPr>
          <w:p w14:paraId="59562A13" w14:textId="77777777" w:rsidR="00E40C4B" w:rsidRPr="008E4F22" w:rsidRDefault="00E40C4B">
            <w:pPr>
              <w:jc w:val="right"/>
              <w:rPr>
                <w:i/>
                <w:iCs/>
                <w:color w:val="000000"/>
                <w:sz w:val="18"/>
                <w:szCs w:val="18"/>
                <w:lang w:eastAsia="en-ZA"/>
              </w:rPr>
            </w:pPr>
          </w:p>
        </w:tc>
        <w:tc>
          <w:tcPr>
            <w:tcW w:w="345" w:type="pct"/>
            <w:gridSpan w:val="3"/>
            <w:tcBorders>
              <w:left w:val="nil"/>
              <w:bottom w:val="nil"/>
              <w:right w:val="nil"/>
            </w:tcBorders>
            <w:shd w:val="clear" w:color="auto" w:fill="auto"/>
            <w:vAlign w:val="center"/>
          </w:tcPr>
          <w:p w14:paraId="59990DD7" w14:textId="77777777" w:rsidR="00E40C4B" w:rsidRPr="008E4F22" w:rsidRDefault="00E40C4B">
            <w:pPr>
              <w:jc w:val="right"/>
              <w:rPr>
                <w:i/>
                <w:iCs/>
                <w:color w:val="000000"/>
                <w:sz w:val="18"/>
                <w:szCs w:val="18"/>
                <w:lang w:eastAsia="en-ZA"/>
              </w:rPr>
            </w:pPr>
          </w:p>
        </w:tc>
        <w:tc>
          <w:tcPr>
            <w:tcW w:w="345" w:type="pct"/>
            <w:gridSpan w:val="2"/>
            <w:tcBorders>
              <w:left w:val="nil"/>
              <w:bottom w:val="nil"/>
              <w:right w:val="nil"/>
            </w:tcBorders>
            <w:shd w:val="clear" w:color="auto" w:fill="auto"/>
            <w:vAlign w:val="center"/>
          </w:tcPr>
          <w:p w14:paraId="5FB4E35F" w14:textId="77777777" w:rsidR="00E40C4B" w:rsidRPr="008E4F22" w:rsidRDefault="00E40C4B">
            <w:pPr>
              <w:jc w:val="right"/>
              <w:rPr>
                <w:i/>
                <w:iCs/>
                <w:color w:val="000000"/>
                <w:sz w:val="18"/>
                <w:szCs w:val="18"/>
                <w:lang w:eastAsia="en-ZA"/>
              </w:rPr>
            </w:pPr>
          </w:p>
        </w:tc>
        <w:tc>
          <w:tcPr>
            <w:tcW w:w="345" w:type="pct"/>
            <w:gridSpan w:val="3"/>
            <w:tcBorders>
              <w:left w:val="nil"/>
              <w:bottom w:val="nil"/>
              <w:right w:val="nil"/>
            </w:tcBorders>
            <w:shd w:val="clear" w:color="auto" w:fill="auto"/>
            <w:vAlign w:val="center"/>
          </w:tcPr>
          <w:p w14:paraId="39838D6D" w14:textId="77777777" w:rsidR="00E40C4B" w:rsidRPr="008E4F22" w:rsidRDefault="00E40C4B">
            <w:pPr>
              <w:jc w:val="right"/>
              <w:rPr>
                <w:i/>
                <w:iCs/>
                <w:color w:val="000000"/>
                <w:sz w:val="18"/>
                <w:szCs w:val="18"/>
                <w:lang w:eastAsia="en-ZA"/>
              </w:rPr>
            </w:pPr>
          </w:p>
        </w:tc>
        <w:tc>
          <w:tcPr>
            <w:tcW w:w="346" w:type="pct"/>
            <w:tcBorders>
              <w:left w:val="nil"/>
              <w:bottom w:val="nil"/>
            </w:tcBorders>
            <w:shd w:val="clear" w:color="auto" w:fill="auto"/>
            <w:vAlign w:val="center"/>
          </w:tcPr>
          <w:p w14:paraId="06D5673E" w14:textId="77777777" w:rsidR="00E40C4B" w:rsidRPr="008E4F22" w:rsidRDefault="00E40C4B">
            <w:pPr>
              <w:jc w:val="right"/>
              <w:rPr>
                <w:i/>
                <w:iCs/>
                <w:color w:val="000000"/>
                <w:sz w:val="18"/>
                <w:szCs w:val="18"/>
                <w:lang w:eastAsia="en-ZA"/>
              </w:rPr>
            </w:pPr>
          </w:p>
        </w:tc>
        <w:tc>
          <w:tcPr>
            <w:tcW w:w="425" w:type="pct"/>
            <w:shd w:val="clear" w:color="auto" w:fill="auto"/>
            <w:noWrap/>
            <w:vAlign w:val="center"/>
          </w:tcPr>
          <w:p w14:paraId="43E6646E" w14:textId="77777777" w:rsidR="00E40C4B" w:rsidRPr="008E4F22" w:rsidRDefault="00E40C4B">
            <w:pPr>
              <w:jc w:val="right"/>
              <w:rPr>
                <w:color w:val="000000"/>
                <w:sz w:val="18"/>
                <w:szCs w:val="18"/>
                <w:lang w:eastAsia="en-ZA"/>
              </w:rPr>
            </w:pPr>
          </w:p>
        </w:tc>
      </w:tr>
    </w:tbl>
    <w:p w14:paraId="517AC28B" w14:textId="77777777" w:rsidR="00E40C4B" w:rsidRDefault="00E40C4B" w:rsidP="00E40C4B"/>
    <w:p w14:paraId="6D862C3B" w14:textId="77777777" w:rsidR="00E40C4B" w:rsidRDefault="00E40C4B" w:rsidP="00E40C4B"/>
    <w:p w14:paraId="4F5BB630" w14:textId="77777777" w:rsidR="00E40C4B" w:rsidRDefault="00E40C4B" w:rsidP="00E40C4B"/>
    <w:p w14:paraId="0C6938DD" w14:textId="77777777" w:rsidR="00E40C4B" w:rsidRDefault="00E40C4B" w:rsidP="00E40C4B"/>
    <w:p w14:paraId="3BB73F91" w14:textId="77777777" w:rsidR="00E40C4B" w:rsidRDefault="00E40C4B" w:rsidP="00E40C4B"/>
    <w:p w14:paraId="000E69E2" w14:textId="77777777" w:rsidR="00E40C4B" w:rsidRDefault="00E40C4B" w:rsidP="00E40C4B"/>
    <w:p w14:paraId="4400AC2A" w14:textId="77777777" w:rsidR="00E40C4B" w:rsidRDefault="00E40C4B" w:rsidP="00E40C4B"/>
    <w:p w14:paraId="7D5FB9E9" w14:textId="77777777" w:rsidR="00E40C4B" w:rsidRPr="00530EEF" w:rsidRDefault="00E40C4B" w:rsidP="00E40C4B">
      <w:pPr>
        <w:pStyle w:val="Normal2"/>
        <w:sectPr w:rsidR="00E40C4B" w:rsidRPr="00530EEF" w:rsidSect="00600D1D">
          <w:headerReference w:type="even" r:id="rId52"/>
          <w:headerReference w:type="default" r:id="rId53"/>
          <w:footerReference w:type="default" r:id="rId54"/>
          <w:pgSz w:w="16834" w:h="11909" w:orient="landscape" w:code="9"/>
          <w:pgMar w:top="567" w:right="1134" w:bottom="567" w:left="1134" w:header="567" w:footer="567" w:gutter="0"/>
          <w:cols w:space="720"/>
          <w:docGrid w:linePitch="272"/>
        </w:sectPr>
      </w:pPr>
    </w:p>
    <w:p w14:paraId="0AB3BDF0" w14:textId="429E21D5" w:rsidR="0086536E" w:rsidRPr="00767D34" w:rsidRDefault="0086536E" w:rsidP="0086536E">
      <w:pPr>
        <w:rPr>
          <w:b/>
          <w:bCs/>
          <w:i/>
          <w:color w:val="A6A6A6"/>
          <w:highlight w:val="yellow"/>
        </w:rPr>
      </w:pPr>
      <w:bookmarkStart w:id="123" w:name="_Toc13828989"/>
      <w:bookmarkStart w:id="124" w:name="_Toc13829702"/>
      <w:bookmarkStart w:id="125" w:name="_Toc23512813"/>
      <w:r w:rsidRPr="006C2C60">
        <w:rPr>
          <w:b/>
          <w:bCs/>
          <w:color w:val="000000"/>
        </w:rPr>
        <w:lastRenderedPageBreak/>
        <w:t>CONTRACT SANRAL N.001-249-</w:t>
      </w:r>
      <w:r w:rsidR="00F23E46">
        <w:rPr>
          <w:b/>
          <w:bCs/>
          <w:color w:val="000000"/>
        </w:rPr>
        <w:t>2019/1R NSC</w:t>
      </w:r>
      <w:r w:rsidRPr="006C2C60" w:rsidDel="00B301B6">
        <w:rPr>
          <w:b/>
          <w:bCs/>
          <w:color w:val="000000"/>
        </w:rPr>
        <w:t xml:space="preserve"> </w:t>
      </w:r>
    </w:p>
    <w:p w14:paraId="2C8A5697" w14:textId="77777777" w:rsidR="0086536E" w:rsidRDefault="0086536E" w:rsidP="0086536E">
      <w:pPr>
        <w:rPr>
          <w:b/>
          <w:i/>
          <w:color w:val="A6A6A6"/>
          <w:highlight w:val="yellow"/>
        </w:rPr>
      </w:pPr>
    </w:p>
    <w:p w14:paraId="0D6F3CCD" w14:textId="277CF80C" w:rsidR="00E40C4B" w:rsidRDefault="0086536E" w:rsidP="00E40C4B">
      <w:pPr>
        <w:rPr>
          <w:b/>
        </w:rPr>
      </w:pPr>
      <w:r w:rsidRPr="006C2C60">
        <w:rPr>
          <w:b/>
          <w:iCs/>
        </w:rPr>
        <w:t>FOR THE NOMINATED SUB-CONTRACT FOR THE DESIGN BUILD, OPERATIONS AND MAINTENANCE OF THE TOLL SYSTEM FOR THE OPERATIONS AND MAINTENANCE OF TOLL PLAZAS ON THE N1 NORTH TOLL ROAD</w:t>
      </w:r>
    </w:p>
    <w:p w14:paraId="7F7C4E46" w14:textId="77777777" w:rsidR="00E40C4B" w:rsidRPr="008E4F22" w:rsidRDefault="00E40C4B" w:rsidP="00E40C4B">
      <w:pPr>
        <w:rPr>
          <w:b/>
        </w:rPr>
      </w:pPr>
    </w:p>
    <w:p w14:paraId="5ED3D069" w14:textId="77777777" w:rsidR="00E40C4B" w:rsidRPr="008E4F22" w:rsidRDefault="00E40C4B" w:rsidP="00E40C4B">
      <w:r w:rsidRPr="008E4F22">
        <w:rPr>
          <w:b/>
        </w:rPr>
        <w:t>ANNEXURE E:  IMPORTED CONTENT DECLARATION - SUPPORTING SCHEDULE TO ANNEXURE C</w:t>
      </w:r>
    </w:p>
    <w:p w14:paraId="7EEF2515" w14:textId="77777777" w:rsidR="00E40C4B" w:rsidRPr="008E4F22" w:rsidRDefault="00E40C4B" w:rsidP="00E40C4B"/>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2604"/>
        <w:gridCol w:w="5574"/>
        <w:gridCol w:w="1392"/>
      </w:tblGrid>
      <w:tr w:rsidR="00E40C4B" w:rsidRPr="008E4F22" w14:paraId="6FBCACD4" w14:textId="77777777">
        <w:trPr>
          <w:trHeight w:val="264"/>
        </w:trPr>
        <w:tc>
          <w:tcPr>
            <w:tcW w:w="299" w:type="pct"/>
            <w:shd w:val="clear" w:color="auto" w:fill="auto"/>
          </w:tcPr>
          <w:p w14:paraId="376E87C6" w14:textId="77777777" w:rsidR="00E40C4B" w:rsidRPr="008E4F22" w:rsidRDefault="00E40C4B">
            <w:pPr>
              <w:autoSpaceDE w:val="0"/>
              <w:autoSpaceDN w:val="0"/>
              <w:adjustRightInd w:val="0"/>
              <w:jc w:val="center"/>
              <w:rPr>
                <w:i/>
                <w:iCs/>
                <w:sz w:val="18"/>
                <w:szCs w:val="18"/>
              </w:rPr>
            </w:pPr>
            <w:r w:rsidRPr="008E4F22">
              <w:rPr>
                <w:i/>
                <w:iCs/>
                <w:sz w:val="18"/>
                <w:szCs w:val="18"/>
              </w:rPr>
              <w:t>(E1)</w:t>
            </w:r>
          </w:p>
        </w:tc>
        <w:tc>
          <w:tcPr>
            <w:tcW w:w="1279" w:type="pct"/>
            <w:shd w:val="clear" w:color="auto" w:fill="auto"/>
          </w:tcPr>
          <w:p w14:paraId="265B7532" w14:textId="77777777" w:rsidR="00E40C4B" w:rsidRPr="008E4F22" w:rsidRDefault="00E40C4B">
            <w:r w:rsidRPr="008E4F22">
              <w:t>Tender No.:</w:t>
            </w:r>
          </w:p>
        </w:tc>
        <w:tc>
          <w:tcPr>
            <w:tcW w:w="2738" w:type="pct"/>
            <w:shd w:val="clear" w:color="auto" w:fill="auto"/>
          </w:tcPr>
          <w:p w14:paraId="1DABD6D5" w14:textId="77777777" w:rsidR="00E40C4B" w:rsidRPr="008E4F22" w:rsidRDefault="00E40C4B"/>
        </w:tc>
        <w:tc>
          <w:tcPr>
            <w:tcW w:w="685" w:type="pct"/>
            <w:vMerge w:val="restart"/>
            <w:shd w:val="clear" w:color="auto" w:fill="000000"/>
            <w:textDirection w:val="btLr"/>
          </w:tcPr>
          <w:p w14:paraId="645D70C9" w14:textId="77777777" w:rsidR="00E40C4B" w:rsidRPr="008E4F22" w:rsidRDefault="00E40C4B">
            <w:pPr>
              <w:ind w:left="113" w:right="113"/>
              <w:jc w:val="center"/>
              <w:rPr>
                <w:b/>
                <w:color w:val="FFFFFF"/>
                <w:sz w:val="18"/>
                <w:szCs w:val="18"/>
              </w:rPr>
            </w:pPr>
            <w:r w:rsidRPr="008E4F22">
              <w:rPr>
                <w:b/>
                <w:color w:val="FFFFFF"/>
                <w:sz w:val="18"/>
                <w:szCs w:val="18"/>
              </w:rPr>
              <w:t>Note: VAT to be excluded from all calculations</w:t>
            </w:r>
          </w:p>
        </w:tc>
      </w:tr>
      <w:tr w:rsidR="00E40C4B" w:rsidRPr="008E4F22" w14:paraId="7D0BC2A9" w14:textId="77777777">
        <w:trPr>
          <w:trHeight w:val="264"/>
        </w:trPr>
        <w:tc>
          <w:tcPr>
            <w:tcW w:w="299" w:type="pct"/>
            <w:shd w:val="clear" w:color="auto" w:fill="auto"/>
          </w:tcPr>
          <w:p w14:paraId="343F2ABE" w14:textId="77777777" w:rsidR="00E40C4B" w:rsidRPr="008E4F22" w:rsidRDefault="00E40C4B">
            <w:pPr>
              <w:autoSpaceDE w:val="0"/>
              <w:autoSpaceDN w:val="0"/>
              <w:adjustRightInd w:val="0"/>
              <w:jc w:val="center"/>
              <w:rPr>
                <w:i/>
                <w:iCs/>
                <w:color w:val="000000"/>
                <w:sz w:val="18"/>
                <w:szCs w:val="18"/>
              </w:rPr>
            </w:pPr>
            <w:r w:rsidRPr="008E4F22">
              <w:rPr>
                <w:i/>
                <w:iCs/>
                <w:color w:val="000000"/>
                <w:sz w:val="18"/>
                <w:szCs w:val="18"/>
              </w:rPr>
              <w:t>(E2)</w:t>
            </w:r>
          </w:p>
        </w:tc>
        <w:tc>
          <w:tcPr>
            <w:tcW w:w="1279" w:type="pct"/>
            <w:shd w:val="clear" w:color="auto" w:fill="auto"/>
          </w:tcPr>
          <w:p w14:paraId="765779E3" w14:textId="77777777" w:rsidR="00E40C4B" w:rsidRPr="008E4F22" w:rsidRDefault="00E40C4B">
            <w:r w:rsidRPr="008E4F22">
              <w:t>Tender Description:</w:t>
            </w:r>
          </w:p>
        </w:tc>
        <w:tc>
          <w:tcPr>
            <w:tcW w:w="2738" w:type="pct"/>
            <w:shd w:val="clear" w:color="auto" w:fill="auto"/>
          </w:tcPr>
          <w:p w14:paraId="14EBE284" w14:textId="77777777" w:rsidR="00E40C4B" w:rsidRPr="008E4F22" w:rsidRDefault="00E40C4B"/>
        </w:tc>
        <w:tc>
          <w:tcPr>
            <w:tcW w:w="685" w:type="pct"/>
            <w:vMerge/>
            <w:shd w:val="clear" w:color="auto" w:fill="000000"/>
            <w:textDirection w:val="btLr"/>
          </w:tcPr>
          <w:p w14:paraId="385DAEE8" w14:textId="77777777" w:rsidR="00E40C4B" w:rsidRPr="008E4F22" w:rsidRDefault="00E40C4B">
            <w:pPr>
              <w:ind w:left="113" w:right="113"/>
              <w:rPr>
                <w:b/>
                <w:color w:val="FFFFFF"/>
              </w:rPr>
            </w:pPr>
          </w:p>
        </w:tc>
      </w:tr>
      <w:tr w:rsidR="00E40C4B" w:rsidRPr="008E4F22" w14:paraId="7B6184B4" w14:textId="77777777">
        <w:trPr>
          <w:trHeight w:val="264"/>
        </w:trPr>
        <w:tc>
          <w:tcPr>
            <w:tcW w:w="299" w:type="pct"/>
            <w:shd w:val="clear" w:color="auto" w:fill="auto"/>
          </w:tcPr>
          <w:p w14:paraId="4737B911" w14:textId="77777777" w:rsidR="00E40C4B" w:rsidRPr="008E4F22" w:rsidRDefault="00E40C4B">
            <w:pPr>
              <w:autoSpaceDE w:val="0"/>
              <w:autoSpaceDN w:val="0"/>
              <w:adjustRightInd w:val="0"/>
              <w:jc w:val="center"/>
              <w:rPr>
                <w:i/>
                <w:iCs/>
                <w:color w:val="000000"/>
                <w:sz w:val="18"/>
                <w:szCs w:val="18"/>
              </w:rPr>
            </w:pPr>
            <w:r w:rsidRPr="008E4F22">
              <w:rPr>
                <w:i/>
                <w:iCs/>
                <w:color w:val="000000"/>
                <w:sz w:val="18"/>
                <w:szCs w:val="18"/>
              </w:rPr>
              <w:t>(E3)</w:t>
            </w:r>
          </w:p>
        </w:tc>
        <w:tc>
          <w:tcPr>
            <w:tcW w:w="1279" w:type="pct"/>
            <w:shd w:val="clear" w:color="auto" w:fill="auto"/>
          </w:tcPr>
          <w:p w14:paraId="3FC39BC4" w14:textId="77777777" w:rsidR="00E40C4B" w:rsidRPr="008E4F22" w:rsidRDefault="00E40C4B">
            <w:r w:rsidRPr="008E4F22">
              <w:t>Designated Product(s):</w:t>
            </w:r>
          </w:p>
        </w:tc>
        <w:tc>
          <w:tcPr>
            <w:tcW w:w="2738" w:type="pct"/>
            <w:shd w:val="clear" w:color="auto" w:fill="auto"/>
          </w:tcPr>
          <w:p w14:paraId="4E3B78D5" w14:textId="77777777" w:rsidR="00E40C4B" w:rsidRPr="008E4F22" w:rsidRDefault="00E40C4B"/>
        </w:tc>
        <w:tc>
          <w:tcPr>
            <w:tcW w:w="685" w:type="pct"/>
            <w:vMerge/>
            <w:shd w:val="clear" w:color="auto" w:fill="000000"/>
            <w:textDirection w:val="btLr"/>
          </w:tcPr>
          <w:p w14:paraId="5A9759EB" w14:textId="77777777" w:rsidR="00E40C4B" w:rsidRPr="008E4F22" w:rsidRDefault="00E40C4B">
            <w:pPr>
              <w:ind w:left="113" w:right="113"/>
              <w:rPr>
                <w:b/>
                <w:color w:val="FFFFFF"/>
              </w:rPr>
            </w:pPr>
          </w:p>
        </w:tc>
      </w:tr>
      <w:tr w:rsidR="00E40C4B" w:rsidRPr="008E4F22" w14:paraId="6A2BEC1E" w14:textId="77777777">
        <w:trPr>
          <w:trHeight w:val="264"/>
        </w:trPr>
        <w:tc>
          <w:tcPr>
            <w:tcW w:w="299" w:type="pct"/>
            <w:shd w:val="clear" w:color="auto" w:fill="auto"/>
          </w:tcPr>
          <w:p w14:paraId="672CE2A7" w14:textId="77777777" w:rsidR="00E40C4B" w:rsidRPr="008E4F22" w:rsidRDefault="00E40C4B">
            <w:pPr>
              <w:autoSpaceDE w:val="0"/>
              <w:autoSpaceDN w:val="0"/>
              <w:adjustRightInd w:val="0"/>
              <w:jc w:val="center"/>
              <w:rPr>
                <w:i/>
                <w:iCs/>
                <w:color w:val="000000"/>
                <w:sz w:val="18"/>
                <w:szCs w:val="18"/>
              </w:rPr>
            </w:pPr>
            <w:r w:rsidRPr="008E4F22">
              <w:rPr>
                <w:i/>
                <w:iCs/>
                <w:color w:val="000000"/>
                <w:sz w:val="18"/>
                <w:szCs w:val="18"/>
              </w:rPr>
              <w:t>(E4)</w:t>
            </w:r>
          </w:p>
        </w:tc>
        <w:tc>
          <w:tcPr>
            <w:tcW w:w="1279" w:type="pct"/>
            <w:shd w:val="clear" w:color="auto" w:fill="auto"/>
          </w:tcPr>
          <w:p w14:paraId="400004D9" w14:textId="77777777" w:rsidR="00E40C4B" w:rsidRPr="008E4F22" w:rsidRDefault="00E40C4B">
            <w:r w:rsidRPr="008E4F22">
              <w:t>Tender Authority:</w:t>
            </w:r>
          </w:p>
        </w:tc>
        <w:tc>
          <w:tcPr>
            <w:tcW w:w="2738" w:type="pct"/>
            <w:shd w:val="clear" w:color="auto" w:fill="auto"/>
          </w:tcPr>
          <w:p w14:paraId="5BC6CD0D" w14:textId="77777777" w:rsidR="00E40C4B" w:rsidRPr="008E4F22" w:rsidRDefault="00E40C4B"/>
        </w:tc>
        <w:tc>
          <w:tcPr>
            <w:tcW w:w="685" w:type="pct"/>
            <w:vMerge/>
            <w:shd w:val="clear" w:color="auto" w:fill="000000"/>
            <w:textDirection w:val="btLr"/>
          </w:tcPr>
          <w:p w14:paraId="74B54BDA" w14:textId="77777777" w:rsidR="00E40C4B" w:rsidRPr="008E4F22" w:rsidRDefault="00E40C4B">
            <w:pPr>
              <w:ind w:left="113" w:right="113"/>
              <w:rPr>
                <w:b/>
                <w:color w:val="FFFFFF"/>
              </w:rPr>
            </w:pPr>
          </w:p>
        </w:tc>
      </w:tr>
      <w:tr w:rsidR="00E40C4B" w:rsidRPr="008E4F22" w14:paraId="2DEC8F06" w14:textId="77777777">
        <w:trPr>
          <w:trHeight w:val="264"/>
        </w:trPr>
        <w:tc>
          <w:tcPr>
            <w:tcW w:w="299" w:type="pct"/>
            <w:shd w:val="clear" w:color="auto" w:fill="auto"/>
          </w:tcPr>
          <w:p w14:paraId="320E39E7" w14:textId="77777777" w:rsidR="00E40C4B" w:rsidRPr="008E4F22" w:rsidRDefault="00E40C4B">
            <w:pPr>
              <w:autoSpaceDE w:val="0"/>
              <w:autoSpaceDN w:val="0"/>
              <w:adjustRightInd w:val="0"/>
              <w:jc w:val="center"/>
              <w:rPr>
                <w:i/>
                <w:iCs/>
                <w:color w:val="000000"/>
                <w:sz w:val="18"/>
                <w:szCs w:val="18"/>
              </w:rPr>
            </w:pPr>
            <w:r w:rsidRPr="008E4F22">
              <w:rPr>
                <w:i/>
                <w:iCs/>
                <w:color w:val="000000"/>
                <w:sz w:val="18"/>
                <w:szCs w:val="18"/>
              </w:rPr>
              <w:t>(E5)</w:t>
            </w:r>
          </w:p>
        </w:tc>
        <w:tc>
          <w:tcPr>
            <w:tcW w:w="1279" w:type="pct"/>
            <w:shd w:val="clear" w:color="auto" w:fill="auto"/>
          </w:tcPr>
          <w:p w14:paraId="66D0282F" w14:textId="77777777" w:rsidR="00E40C4B" w:rsidRPr="008E4F22" w:rsidRDefault="00E40C4B">
            <w:r w:rsidRPr="008E4F22">
              <w:t>Tendering Entity Name:</w:t>
            </w:r>
          </w:p>
        </w:tc>
        <w:tc>
          <w:tcPr>
            <w:tcW w:w="2738" w:type="pct"/>
            <w:shd w:val="clear" w:color="auto" w:fill="auto"/>
          </w:tcPr>
          <w:p w14:paraId="5AA28809" w14:textId="77777777" w:rsidR="00E40C4B" w:rsidRPr="008E4F22" w:rsidRDefault="00E40C4B"/>
        </w:tc>
        <w:tc>
          <w:tcPr>
            <w:tcW w:w="685" w:type="pct"/>
            <w:vMerge/>
            <w:shd w:val="clear" w:color="auto" w:fill="000000"/>
            <w:textDirection w:val="btLr"/>
          </w:tcPr>
          <w:p w14:paraId="2849AFDE" w14:textId="77777777" w:rsidR="00E40C4B" w:rsidRPr="008E4F22" w:rsidRDefault="00E40C4B">
            <w:pPr>
              <w:ind w:left="113" w:right="113"/>
              <w:rPr>
                <w:b/>
                <w:color w:val="FFFFFF"/>
              </w:rPr>
            </w:pPr>
          </w:p>
        </w:tc>
      </w:tr>
    </w:tbl>
    <w:p w14:paraId="67379592" w14:textId="77777777" w:rsidR="00E40C4B" w:rsidRPr="008E4F22" w:rsidRDefault="00E40C4B" w:rsidP="00E40C4B"/>
    <w:p w14:paraId="5A71EB50" w14:textId="77777777" w:rsidR="00E40C4B" w:rsidRPr="008E4F22" w:rsidRDefault="00E40C4B" w:rsidP="00E40C4B"/>
    <w:tbl>
      <w:tblPr>
        <w:tblW w:w="5000" w:type="pct"/>
        <w:tblLook w:val="0000" w:firstRow="0" w:lastRow="0" w:firstColumn="0" w:lastColumn="0" w:noHBand="0" w:noVBand="0"/>
      </w:tblPr>
      <w:tblGrid>
        <w:gridCol w:w="746"/>
        <w:gridCol w:w="247"/>
        <w:gridCol w:w="2221"/>
        <w:gridCol w:w="1809"/>
        <w:gridCol w:w="742"/>
        <w:gridCol w:w="548"/>
        <w:gridCol w:w="2166"/>
        <w:gridCol w:w="1661"/>
      </w:tblGrid>
      <w:tr w:rsidR="00E40C4B" w:rsidRPr="008E4F22" w14:paraId="0C75971C" w14:textId="77777777">
        <w:trPr>
          <w:trHeight w:val="20"/>
        </w:trPr>
        <w:tc>
          <w:tcPr>
            <w:tcW w:w="1584" w:type="pct"/>
            <w:gridSpan w:val="3"/>
            <w:vMerge w:val="restart"/>
            <w:tcBorders>
              <w:top w:val="nil"/>
              <w:left w:val="nil"/>
              <w:right w:val="single" w:sz="6" w:space="0" w:color="auto"/>
            </w:tcBorders>
            <w:shd w:val="clear" w:color="auto" w:fill="000000"/>
            <w:textDirection w:val="btLr"/>
            <w:vAlign w:val="center"/>
          </w:tcPr>
          <w:p w14:paraId="5F5D3DC4" w14:textId="77777777" w:rsidR="00E40C4B" w:rsidRPr="008E4F22" w:rsidRDefault="00E40C4B">
            <w:pPr>
              <w:autoSpaceDE w:val="0"/>
              <w:autoSpaceDN w:val="0"/>
              <w:adjustRightInd w:val="0"/>
              <w:ind w:left="113" w:right="113"/>
              <w:jc w:val="center"/>
              <w:rPr>
                <w:rFonts w:ascii="Calibri" w:hAnsi="Calibri" w:cs="Calibri"/>
                <w:b/>
                <w:bCs/>
                <w:color w:val="FFFFFF"/>
                <w:sz w:val="28"/>
                <w:szCs w:val="28"/>
                <w:lang w:eastAsia="en-ZA"/>
              </w:rPr>
            </w:pPr>
            <w:r w:rsidRPr="008E4F22">
              <w:rPr>
                <w:rFonts w:ascii="Calibri" w:hAnsi="Calibri" w:cs="Calibri"/>
                <w:b/>
                <w:color w:val="FFFFFF"/>
                <w:sz w:val="28"/>
                <w:szCs w:val="28"/>
                <w:lang w:eastAsia="en-ZA"/>
              </w:rPr>
              <w:t>Local Products (Goods, Services and Works)</w:t>
            </w:r>
          </w:p>
        </w:tc>
        <w:tc>
          <w:tcPr>
            <w:tcW w:w="1527" w:type="pct"/>
            <w:gridSpan w:val="3"/>
            <w:tcBorders>
              <w:top w:val="single" w:sz="6" w:space="0" w:color="auto"/>
              <w:left w:val="single" w:sz="6" w:space="0" w:color="auto"/>
              <w:bottom w:val="single" w:sz="6" w:space="0" w:color="auto"/>
              <w:right w:val="single" w:sz="6" w:space="0" w:color="auto"/>
            </w:tcBorders>
          </w:tcPr>
          <w:p w14:paraId="17178303" w14:textId="77777777" w:rsidR="00E40C4B" w:rsidRPr="008E4F22" w:rsidRDefault="00E40C4B">
            <w:pPr>
              <w:autoSpaceDE w:val="0"/>
              <w:autoSpaceDN w:val="0"/>
              <w:adjustRightInd w:val="0"/>
              <w:jc w:val="center"/>
              <w:rPr>
                <w:rFonts w:ascii="Calibri" w:hAnsi="Calibri" w:cs="Calibri"/>
                <w:b/>
                <w:bCs/>
                <w:color w:val="000000"/>
                <w:sz w:val="22"/>
                <w:szCs w:val="22"/>
                <w:lang w:eastAsia="en-ZA"/>
              </w:rPr>
            </w:pPr>
            <w:r w:rsidRPr="008E4F22">
              <w:rPr>
                <w:rFonts w:ascii="Calibri" w:hAnsi="Calibri" w:cs="Calibri"/>
                <w:b/>
                <w:color w:val="000000"/>
                <w:sz w:val="22"/>
                <w:szCs w:val="22"/>
                <w:lang w:eastAsia="en-ZA"/>
              </w:rPr>
              <w:t>Description of items purchased</w:t>
            </w:r>
          </w:p>
        </w:tc>
        <w:tc>
          <w:tcPr>
            <w:tcW w:w="1068" w:type="pct"/>
            <w:tcBorders>
              <w:top w:val="single" w:sz="6" w:space="0" w:color="auto"/>
              <w:left w:val="nil"/>
              <w:bottom w:val="single" w:sz="6" w:space="0" w:color="auto"/>
              <w:right w:val="single" w:sz="6" w:space="0" w:color="auto"/>
            </w:tcBorders>
          </w:tcPr>
          <w:p w14:paraId="7C09D8C3" w14:textId="77777777" w:rsidR="00E40C4B" w:rsidRPr="008E4F22" w:rsidRDefault="00E40C4B">
            <w:pPr>
              <w:autoSpaceDE w:val="0"/>
              <w:autoSpaceDN w:val="0"/>
              <w:adjustRightInd w:val="0"/>
              <w:jc w:val="center"/>
              <w:rPr>
                <w:rFonts w:ascii="Calibri" w:hAnsi="Calibri" w:cs="Calibri"/>
                <w:b/>
                <w:bCs/>
                <w:color w:val="000000"/>
                <w:sz w:val="22"/>
                <w:szCs w:val="22"/>
                <w:lang w:eastAsia="en-ZA"/>
              </w:rPr>
            </w:pPr>
            <w:r w:rsidRPr="008E4F22">
              <w:rPr>
                <w:rFonts w:ascii="Calibri" w:hAnsi="Calibri" w:cs="Calibri"/>
                <w:b/>
                <w:color w:val="000000"/>
                <w:sz w:val="22"/>
                <w:szCs w:val="22"/>
                <w:lang w:eastAsia="en-ZA"/>
              </w:rPr>
              <w:t>Local suppliers</w:t>
            </w:r>
          </w:p>
        </w:tc>
        <w:tc>
          <w:tcPr>
            <w:tcW w:w="820" w:type="pct"/>
            <w:tcBorders>
              <w:top w:val="single" w:sz="6" w:space="0" w:color="auto"/>
              <w:left w:val="single" w:sz="6" w:space="0" w:color="auto"/>
              <w:bottom w:val="single" w:sz="6" w:space="0" w:color="auto"/>
              <w:right w:val="single" w:sz="6" w:space="0" w:color="auto"/>
            </w:tcBorders>
          </w:tcPr>
          <w:p w14:paraId="20CDA668" w14:textId="77777777" w:rsidR="00E40C4B" w:rsidRPr="008E4F22" w:rsidRDefault="00E40C4B">
            <w:pPr>
              <w:autoSpaceDE w:val="0"/>
              <w:autoSpaceDN w:val="0"/>
              <w:adjustRightInd w:val="0"/>
              <w:jc w:val="center"/>
              <w:rPr>
                <w:rFonts w:ascii="Calibri" w:hAnsi="Calibri" w:cs="Calibri"/>
                <w:b/>
                <w:bCs/>
                <w:color w:val="000000"/>
                <w:sz w:val="22"/>
                <w:szCs w:val="22"/>
                <w:lang w:eastAsia="en-ZA"/>
              </w:rPr>
            </w:pPr>
            <w:r w:rsidRPr="008E4F22">
              <w:rPr>
                <w:rFonts w:ascii="Calibri" w:hAnsi="Calibri" w:cs="Calibri"/>
                <w:b/>
                <w:color w:val="000000"/>
                <w:sz w:val="22"/>
                <w:szCs w:val="22"/>
                <w:lang w:eastAsia="en-ZA"/>
              </w:rPr>
              <w:t>Value</w:t>
            </w:r>
          </w:p>
        </w:tc>
      </w:tr>
      <w:tr w:rsidR="00E40C4B" w:rsidRPr="008E4F22" w14:paraId="415CEF4B" w14:textId="77777777">
        <w:trPr>
          <w:trHeight w:val="20"/>
        </w:trPr>
        <w:tc>
          <w:tcPr>
            <w:tcW w:w="1584" w:type="pct"/>
            <w:gridSpan w:val="3"/>
            <w:vMerge/>
            <w:tcBorders>
              <w:left w:val="nil"/>
              <w:right w:val="single" w:sz="6" w:space="0" w:color="auto"/>
            </w:tcBorders>
          </w:tcPr>
          <w:p w14:paraId="1632D0E9" w14:textId="77777777" w:rsidR="00E40C4B" w:rsidRPr="008E4F22" w:rsidRDefault="00E40C4B">
            <w:pPr>
              <w:autoSpaceDE w:val="0"/>
              <w:autoSpaceDN w:val="0"/>
              <w:adjustRightInd w:val="0"/>
              <w:jc w:val="center"/>
              <w:rPr>
                <w:rFonts w:ascii="Calibri" w:hAnsi="Calibri" w:cs="Calibri"/>
                <w:b/>
                <w:bCs/>
                <w:sz w:val="22"/>
                <w:szCs w:val="22"/>
                <w:lang w:eastAsia="en-ZA"/>
              </w:rPr>
            </w:pPr>
          </w:p>
        </w:tc>
        <w:tc>
          <w:tcPr>
            <w:tcW w:w="1527" w:type="pct"/>
            <w:gridSpan w:val="3"/>
            <w:tcBorders>
              <w:top w:val="single" w:sz="6" w:space="0" w:color="auto"/>
              <w:left w:val="single" w:sz="6" w:space="0" w:color="auto"/>
              <w:bottom w:val="single" w:sz="6" w:space="0" w:color="auto"/>
              <w:right w:val="single" w:sz="6" w:space="0" w:color="auto"/>
            </w:tcBorders>
          </w:tcPr>
          <w:p w14:paraId="368535EA" w14:textId="77777777" w:rsidR="00E40C4B" w:rsidRPr="008E4F22" w:rsidRDefault="00E40C4B">
            <w:pPr>
              <w:autoSpaceDE w:val="0"/>
              <w:autoSpaceDN w:val="0"/>
              <w:adjustRightInd w:val="0"/>
              <w:jc w:val="center"/>
              <w:rPr>
                <w:rFonts w:ascii="Calibri" w:hAnsi="Calibri" w:cs="Calibri"/>
                <w:i/>
                <w:iCs/>
                <w:color w:val="000000"/>
                <w:sz w:val="22"/>
                <w:szCs w:val="22"/>
                <w:lang w:eastAsia="en-ZA"/>
              </w:rPr>
            </w:pPr>
            <w:r w:rsidRPr="008E4F22">
              <w:rPr>
                <w:rFonts w:ascii="Calibri" w:hAnsi="Calibri" w:cs="Calibri"/>
                <w:i/>
                <w:iCs/>
                <w:color w:val="000000"/>
                <w:sz w:val="22"/>
                <w:szCs w:val="22"/>
                <w:lang w:eastAsia="en-ZA"/>
              </w:rPr>
              <w:t>(E6)</w:t>
            </w:r>
          </w:p>
        </w:tc>
        <w:tc>
          <w:tcPr>
            <w:tcW w:w="1068" w:type="pct"/>
            <w:tcBorders>
              <w:top w:val="single" w:sz="6" w:space="0" w:color="auto"/>
              <w:left w:val="nil"/>
              <w:bottom w:val="single" w:sz="6" w:space="0" w:color="auto"/>
              <w:right w:val="single" w:sz="6" w:space="0" w:color="auto"/>
            </w:tcBorders>
          </w:tcPr>
          <w:p w14:paraId="2F721F7C" w14:textId="77777777" w:rsidR="00E40C4B" w:rsidRPr="008E4F22" w:rsidRDefault="00E40C4B">
            <w:pPr>
              <w:autoSpaceDE w:val="0"/>
              <w:autoSpaceDN w:val="0"/>
              <w:adjustRightInd w:val="0"/>
              <w:jc w:val="center"/>
              <w:rPr>
                <w:rFonts w:ascii="Calibri" w:hAnsi="Calibri" w:cs="Calibri"/>
                <w:i/>
                <w:iCs/>
                <w:color w:val="000000"/>
                <w:sz w:val="22"/>
                <w:szCs w:val="22"/>
                <w:lang w:eastAsia="en-ZA"/>
              </w:rPr>
            </w:pPr>
            <w:r w:rsidRPr="008E4F22">
              <w:rPr>
                <w:rFonts w:ascii="Calibri" w:hAnsi="Calibri" w:cs="Calibri"/>
                <w:i/>
                <w:iCs/>
                <w:color w:val="000000"/>
                <w:sz w:val="22"/>
                <w:szCs w:val="22"/>
                <w:lang w:eastAsia="en-ZA"/>
              </w:rPr>
              <w:t>(E7)</w:t>
            </w:r>
          </w:p>
        </w:tc>
        <w:tc>
          <w:tcPr>
            <w:tcW w:w="820" w:type="pct"/>
            <w:tcBorders>
              <w:top w:val="single" w:sz="6" w:space="0" w:color="auto"/>
              <w:left w:val="single" w:sz="6" w:space="0" w:color="auto"/>
              <w:bottom w:val="single" w:sz="6" w:space="0" w:color="auto"/>
              <w:right w:val="single" w:sz="6" w:space="0" w:color="auto"/>
            </w:tcBorders>
          </w:tcPr>
          <w:p w14:paraId="482EAAD8" w14:textId="77777777" w:rsidR="00E40C4B" w:rsidRPr="008E4F22" w:rsidRDefault="00E40C4B">
            <w:pPr>
              <w:autoSpaceDE w:val="0"/>
              <w:autoSpaceDN w:val="0"/>
              <w:adjustRightInd w:val="0"/>
              <w:jc w:val="center"/>
              <w:rPr>
                <w:rFonts w:ascii="Calibri" w:hAnsi="Calibri" w:cs="Calibri"/>
                <w:i/>
                <w:iCs/>
                <w:color w:val="000000"/>
                <w:sz w:val="22"/>
                <w:szCs w:val="22"/>
                <w:lang w:eastAsia="en-ZA"/>
              </w:rPr>
            </w:pPr>
            <w:r w:rsidRPr="008E4F22">
              <w:rPr>
                <w:rFonts w:ascii="Calibri" w:hAnsi="Calibri" w:cs="Calibri"/>
                <w:i/>
                <w:iCs/>
                <w:color w:val="000000"/>
                <w:sz w:val="22"/>
                <w:szCs w:val="22"/>
                <w:lang w:eastAsia="en-ZA"/>
              </w:rPr>
              <w:t>(E8)</w:t>
            </w:r>
          </w:p>
        </w:tc>
      </w:tr>
      <w:tr w:rsidR="00E40C4B" w:rsidRPr="008E4F22" w14:paraId="463B48E5" w14:textId="77777777">
        <w:trPr>
          <w:trHeight w:val="20"/>
        </w:trPr>
        <w:tc>
          <w:tcPr>
            <w:tcW w:w="1584" w:type="pct"/>
            <w:gridSpan w:val="3"/>
            <w:vMerge/>
            <w:tcBorders>
              <w:left w:val="nil"/>
              <w:right w:val="single" w:sz="6" w:space="0" w:color="auto"/>
            </w:tcBorders>
          </w:tcPr>
          <w:p w14:paraId="2554ED62"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1527" w:type="pct"/>
            <w:gridSpan w:val="3"/>
            <w:tcBorders>
              <w:top w:val="single" w:sz="6" w:space="0" w:color="auto"/>
              <w:left w:val="single" w:sz="6" w:space="0" w:color="auto"/>
              <w:bottom w:val="single" w:sz="6" w:space="0" w:color="auto"/>
              <w:right w:val="single" w:sz="6" w:space="0" w:color="auto"/>
            </w:tcBorders>
          </w:tcPr>
          <w:p w14:paraId="462399F9"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c>
          <w:tcPr>
            <w:tcW w:w="1068" w:type="pct"/>
            <w:tcBorders>
              <w:top w:val="single" w:sz="6" w:space="0" w:color="auto"/>
              <w:left w:val="single" w:sz="6" w:space="0" w:color="auto"/>
              <w:bottom w:val="single" w:sz="6" w:space="0" w:color="auto"/>
              <w:right w:val="nil"/>
            </w:tcBorders>
          </w:tcPr>
          <w:p w14:paraId="5ED6C956"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c>
          <w:tcPr>
            <w:tcW w:w="820" w:type="pct"/>
            <w:tcBorders>
              <w:top w:val="single" w:sz="6" w:space="0" w:color="auto"/>
              <w:left w:val="single" w:sz="6" w:space="0" w:color="auto"/>
              <w:bottom w:val="single" w:sz="6" w:space="0" w:color="auto"/>
              <w:right w:val="single" w:sz="6" w:space="0" w:color="auto"/>
            </w:tcBorders>
          </w:tcPr>
          <w:p w14:paraId="70F6C6F3"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r>
      <w:tr w:rsidR="00E40C4B" w:rsidRPr="008E4F22" w14:paraId="65F8817C" w14:textId="77777777">
        <w:trPr>
          <w:trHeight w:val="20"/>
        </w:trPr>
        <w:tc>
          <w:tcPr>
            <w:tcW w:w="1584" w:type="pct"/>
            <w:gridSpan w:val="3"/>
            <w:vMerge/>
            <w:tcBorders>
              <w:left w:val="nil"/>
              <w:right w:val="single" w:sz="6" w:space="0" w:color="auto"/>
            </w:tcBorders>
          </w:tcPr>
          <w:p w14:paraId="6B685354"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1527" w:type="pct"/>
            <w:gridSpan w:val="3"/>
            <w:tcBorders>
              <w:top w:val="single" w:sz="6" w:space="0" w:color="auto"/>
              <w:left w:val="single" w:sz="6" w:space="0" w:color="auto"/>
              <w:bottom w:val="single" w:sz="6" w:space="0" w:color="auto"/>
              <w:right w:val="single" w:sz="6" w:space="0" w:color="auto"/>
            </w:tcBorders>
          </w:tcPr>
          <w:p w14:paraId="1C51AB10"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c>
          <w:tcPr>
            <w:tcW w:w="1068" w:type="pct"/>
            <w:tcBorders>
              <w:top w:val="single" w:sz="6" w:space="0" w:color="auto"/>
              <w:left w:val="single" w:sz="6" w:space="0" w:color="auto"/>
              <w:bottom w:val="single" w:sz="6" w:space="0" w:color="auto"/>
              <w:right w:val="nil"/>
            </w:tcBorders>
          </w:tcPr>
          <w:p w14:paraId="041C4DDF"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c>
          <w:tcPr>
            <w:tcW w:w="820" w:type="pct"/>
            <w:tcBorders>
              <w:top w:val="single" w:sz="6" w:space="0" w:color="auto"/>
              <w:left w:val="single" w:sz="6" w:space="0" w:color="auto"/>
              <w:bottom w:val="single" w:sz="6" w:space="0" w:color="auto"/>
              <w:right w:val="single" w:sz="6" w:space="0" w:color="auto"/>
            </w:tcBorders>
          </w:tcPr>
          <w:p w14:paraId="4CE41B4F"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r>
      <w:tr w:rsidR="00E40C4B" w:rsidRPr="008E4F22" w14:paraId="56422B54" w14:textId="77777777">
        <w:trPr>
          <w:trHeight w:val="20"/>
        </w:trPr>
        <w:tc>
          <w:tcPr>
            <w:tcW w:w="1584" w:type="pct"/>
            <w:gridSpan w:val="3"/>
            <w:vMerge/>
            <w:tcBorders>
              <w:left w:val="nil"/>
              <w:right w:val="single" w:sz="6" w:space="0" w:color="auto"/>
            </w:tcBorders>
          </w:tcPr>
          <w:p w14:paraId="098C5F72"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1527" w:type="pct"/>
            <w:gridSpan w:val="3"/>
            <w:tcBorders>
              <w:top w:val="single" w:sz="6" w:space="0" w:color="auto"/>
              <w:left w:val="single" w:sz="6" w:space="0" w:color="auto"/>
              <w:bottom w:val="single" w:sz="6" w:space="0" w:color="auto"/>
              <w:right w:val="single" w:sz="6" w:space="0" w:color="auto"/>
            </w:tcBorders>
          </w:tcPr>
          <w:p w14:paraId="69365361"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c>
          <w:tcPr>
            <w:tcW w:w="1068" w:type="pct"/>
            <w:tcBorders>
              <w:top w:val="single" w:sz="6" w:space="0" w:color="auto"/>
              <w:left w:val="single" w:sz="6" w:space="0" w:color="auto"/>
              <w:bottom w:val="single" w:sz="6" w:space="0" w:color="auto"/>
              <w:right w:val="nil"/>
            </w:tcBorders>
          </w:tcPr>
          <w:p w14:paraId="6429AE91"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c>
          <w:tcPr>
            <w:tcW w:w="820" w:type="pct"/>
            <w:tcBorders>
              <w:top w:val="single" w:sz="6" w:space="0" w:color="auto"/>
              <w:left w:val="single" w:sz="6" w:space="0" w:color="auto"/>
              <w:bottom w:val="single" w:sz="6" w:space="0" w:color="auto"/>
              <w:right w:val="single" w:sz="6" w:space="0" w:color="auto"/>
            </w:tcBorders>
          </w:tcPr>
          <w:p w14:paraId="2E1AD3F5"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r>
      <w:tr w:rsidR="00E40C4B" w:rsidRPr="008E4F22" w14:paraId="6BC6A298" w14:textId="77777777">
        <w:trPr>
          <w:trHeight w:val="20"/>
        </w:trPr>
        <w:tc>
          <w:tcPr>
            <w:tcW w:w="1584" w:type="pct"/>
            <w:gridSpan w:val="3"/>
            <w:vMerge/>
            <w:tcBorders>
              <w:left w:val="nil"/>
              <w:right w:val="single" w:sz="6" w:space="0" w:color="auto"/>
            </w:tcBorders>
          </w:tcPr>
          <w:p w14:paraId="438520BD"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1527" w:type="pct"/>
            <w:gridSpan w:val="3"/>
            <w:tcBorders>
              <w:top w:val="single" w:sz="6" w:space="0" w:color="auto"/>
              <w:left w:val="single" w:sz="6" w:space="0" w:color="auto"/>
              <w:bottom w:val="single" w:sz="6" w:space="0" w:color="auto"/>
              <w:right w:val="single" w:sz="6" w:space="0" w:color="auto"/>
            </w:tcBorders>
          </w:tcPr>
          <w:p w14:paraId="6545C9BA"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c>
          <w:tcPr>
            <w:tcW w:w="1068" w:type="pct"/>
            <w:tcBorders>
              <w:top w:val="single" w:sz="6" w:space="0" w:color="auto"/>
              <w:left w:val="single" w:sz="6" w:space="0" w:color="auto"/>
              <w:bottom w:val="single" w:sz="6" w:space="0" w:color="auto"/>
              <w:right w:val="nil"/>
            </w:tcBorders>
          </w:tcPr>
          <w:p w14:paraId="4158C0F5"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c>
          <w:tcPr>
            <w:tcW w:w="820" w:type="pct"/>
            <w:tcBorders>
              <w:top w:val="single" w:sz="6" w:space="0" w:color="auto"/>
              <w:left w:val="single" w:sz="6" w:space="0" w:color="auto"/>
              <w:bottom w:val="single" w:sz="6" w:space="0" w:color="auto"/>
              <w:right w:val="single" w:sz="6" w:space="0" w:color="auto"/>
            </w:tcBorders>
          </w:tcPr>
          <w:p w14:paraId="04EF4F6C"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r>
      <w:tr w:rsidR="00E40C4B" w:rsidRPr="008E4F22" w14:paraId="1D27CAD0" w14:textId="77777777">
        <w:trPr>
          <w:trHeight w:val="20"/>
        </w:trPr>
        <w:tc>
          <w:tcPr>
            <w:tcW w:w="1584" w:type="pct"/>
            <w:gridSpan w:val="3"/>
            <w:vMerge/>
            <w:tcBorders>
              <w:left w:val="nil"/>
              <w:right w:val="single" w:sz="6" w:space="0" w:color="auto"/>
            </w:tcBorders>
          </w:tcPr>
          <w:p w14:paraId="3E58A28C"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1527" w:type="pct"/>
            <w:gridSpan w:val="3"/>
            <w:tcBorders>
              <w:top w:val="single" w:sz="6" w:space="0" w:color="auto"/>
              <w:left w:val="single" w:sz="6" w:space="0" w:color="auto"/>
              <w:bottom w:val="single" w:sz="6" w:space="0" w:color="auto"/>
              <w:right w:val="single" w:sz="6" w:space="0" w:color="auto"/>
            </w:tcBorders>
          </w:tcPr>
          <w:p w14:paraId="69609C1D"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c>
          <w:tcPr>
            <w:tcW w:w="1068" w:type="pct"/>
            <w:tcBorders>
              <w:top w:val="single" w:sz="6" w:space="0" w:color="auto"/>
              <w:left w:val="single" w:sz="6" w:space="0" w:color="auto"/>
              <w:bottom w:val="single" w:sz="6" w:space="0" w:color="auto"/>
              <w:right w:val="nil"/>
            </w:tcBorders>
          </w:tcPr>
          <w:p w14:paraId="3A51FAC6"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c>
          <w:tcPr>
            <w:tcW w:w="820" w:type="pct"/>
            <w:tcBorders>
              <w:top w:val="single" w:sz="6" w:space="0" w:color="auto"/>
              <w:left w:val="single" w:sz="6" w:space="0" w:color="auto"/>
              <w:bottom w:val="single" w:sz="6" w:space="0" w:color="auto"/>
              <w:right w:val="single" w:sz="6" w:space="0" w:color="auto"/>
            </w:tcBorders>
          </w:tcPr>
          <w:p w14:paraId="760E4988"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r>
      <w:tr w:rsidR="00E40C4B" w:rsidRPr="008E4F22" w14:paraId="167EED03" w14:textId="77777777">
        <w:trPr>
          <w:trHeight w:val="20"/>
        </w:trPr>
        <w:tc>
          <w:tcPr>
            <w:tcW w:w="1584" w:type="pct"/>
            <w:gridSpan w:val="3"/>
            <w:vMerge/>
            <w:tcBorders>
              <w:left w:val="nil"/>
              <w:right w:val="single" w:sz="6" w:space="0" w:color="auto"/>
            </w:tcBorders>
          </w:tcPr>
          <w:p w14:paraId="1A9C5054"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1527" w:type="pct"/>
            <w:gridSpan w:val="3"/>
            <w:tcBorders>
              <w:top w:val="single" w:sz="6" w:space="0" w:color="auto"/>
              <w:left w:val="single" w:sz="6" w:space="0" w:color="auto"/>
              <w:bottom w:val="single" w:sz="6" w:space="0" w:color="auto"/>
              <w:right w:val="single" w:sz="6" w:space="0" w:color="auto"/>
            </w:tcBorders>
          </w:tcPr>
          <w:p w14:paraId="79C253EB"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c>
          <w:tcPr>
            <w:tcW w:w="1068" w:type="pct"/>
            <w:tcBorders>
              <w:top w:val="single" w:sz="6" w:space="0" w:color="auto"/>
              <w:left w:val="single" w:sz="6" w:space="0" w:color="auto"/>
              <w:bottom w:val="single" w:sz="6" w:space="0" w:color="auto"/>
              <w:right w:val="nil"/>
            </w:tcBorders>
          </w:tcPr>
          <w:p w14:paraId="2F1A616C"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c>
          <w:tcPr>
            <w:tcW w:w="820" w:type="pct"/>
            <w:tcBorders>
              <w:top w:val="single" w:sz="6" w:space="0" w:color="auto"/>
              <w:left w:val="single" w:sz="6" w:space="0" w:color="auto"/>
              <w:bottom w:val="single" w:sz="6" w:space="0" w:color="auto"/>
              <w:right w:val="single" w:sz="6" w:space="0" w:color="auto"/>
            </w:tcBorders>
          </w:tcPr>
          <w:p w14:paraId="22183A3D"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r>
      <w:tr w:rsidR="00E40C4B" w:rsidRPr="008E4F22" w14:paraId="4E31B7B2" w14:textId="77777777">
        <w:trPr>
          <w:trHeight w:val="20"/>
        </w:trPr>
        <w:tc>
          <w:tcPr>
            <w:tcW w:w="1584" w:type="pct"/>
            <w:gridSpan w:val="3"/>
            <w:vMerge/>
            <w:tcBorders>
              <w:left w:val="nil"/>
              <w:right w:val="single" w:sz="6" w:space="0" w:color="auto"/>
            </w:tcBorders>
          </w:tcPr>
          <w:p w14:paraId="1E573E12"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1527" w:type="pct"/>
            <w:gridSpan w:val="3"/>
            <w:tcBorders>
              <w:top w:val="single" w:sz="6" w:space="0" w:color="auto"/>
              <w:left w:val="single" w:sz="6" w:space="0" w:color="auto"/>
              <w:bottom w:val="single" w:sz="6" w:space="0" w:color="auto"/>
              <w:right w:val="single" w:sz="6" w:space="0" w:color="auto"/>
            </w:tcBorders>
          </w:tcPr>
          <w:p w14:paraId="13F4F1F0"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c>
          <w:tcPr>
            <w:tcW w:w="1068" w:type="pct"/>
            <w:tcBorders>
              <w:top w:val="single" w:sz="6" w:space="0" w:color="auto"/>
              <w:left w:val="single" w:sz="6" w:space="0" w:color="auto"/>
              <w:bottom w:val="single" w:sz="6" w:space="0" w:color="auto"/>
              <w:right w:val="nil"/>
            </w:tcBorders>
          </w:tcPr>
          <w:p w14:paraId="36F23CE9"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c>
          <w:tcPr>
            <w:tcW w:w="820" w:type="pct"/>
            <w:tcBorders>
              <w:top w:val="single" w:sz="6" w:space="0" w:color="auto"/>
              <w:left w:val="single" w:sz="6" w:space="0" w:color="auto"/>
              <w:bottom w:val="single" w:sz="6" w:space="0" w:color="auto"/>
              <w:right w:val="single" w:sz="6" w:space="0" w:color="auto"/>
            </w:tcBorders>
          </w:tcPr>
          <w:p w14:paraId="06177D61"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r>
      <w:tr w:rsidR="00E40C4B" w:rsidRPr="008E4F22" w14:paraId="30457CF8" w14:textId="77777777">
        <w:trPr>
          <w:trHeight w:val="20"/>
        </w:trPr>
        <w:tc>
          <w:tcPr>
            <w:tcW w:w="1584" w:type="pct"/>
            <w:gridSpan w:val="3"/>
            <w:vMerge/>
            <w:tcBorders>
              <w:left w:val="nil"/>
              <w:right w:val="single" w:sz="6" w:space="0" w:color="auto"/>
            </w:tcBorders>
          </w:tcPr>
          <w:p w14:paraId="6461101D"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1527" w:type="pct"/>
            <w:gridSpan w:val="3"/>
            <w:tcBorders>
              <w:top w:val="single" w:sz="6" w:space="0" w:color="auto"/>
              <w:left w:val="single" w:sz="6" w:space="0" w:color="auto"/>
              <w:bottom w:val="single" w:sz="6" w:space="0" w:color="auto"/>
              <w:right w:val="single" w:sz="6" w:space="0" w:color="auto"/>
            </w:tcBorders>
            <w:shd w:val="solid" w:color="FFFFFF" w:fill="auto"/>
          </w:tcPr>
          <w:p w14:paraId="7AB40A50"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c>
          <w:tcPr>
            <w:tcW w:w="1068" w:type="pct"/>
            <w:tcBorders>
              <w:top w:val="single" w:sz="6" w:space="0" w:color="auto"/>
              <w:left w:val="single" w:sz="6" w:space="0" w:color="auto"/>
              <w:bottom w:val="single" w:sz="6" w:space="0" w:color="auto"/>
              <w:right w:val="nil"/>
            </w:tcBorders>
            <w:shd w:val="solid" w:color="FFFFFF" w:fill="auto"/>
          </w:tcPr>
          <w:p w14:paraId="67FCA0D6"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c>
          <w:tcPr>
            <w:tcW w:w="820" w:type="pct"/>
            <w:tcBorders>
              <w:top w:val="single" w:sz="6" w:space="0" w:color="auto"/>
              <w:left w:val="single" w:sz="6" w:space="0" w:color="auto"/>
              <w:bottom w:val="single" w:sz="6" w:space="0" w:color="auto"/>
              <w:right w:val="single" w:sz="6" w:space="0" w:color="auto"/>
            </w:tcBorders>
            <w:shd w:val="solid" w:color="FFFFFF" w:fill="auto"/>
          </w:tcPr>
          <w:p w14:paraId="61B322A8"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r>
      <w:tr w:rsidR="00E40C4B" w:rsidRPr="008E4F22" w14:paraId="05186960" w14:textId="77777777">
        <w:trPr>
          <w:trHeight w:val="20"/>
        </w:trPr>
        <w:tc>
          <w:tcPr>
            <w:tcW w:w="1584" w:type="pct"/>
            <w:gridSpan w:val="3"/>
            <w:vMerge/>
            <w:tcBorders>
              <w:left w:val="nil"/>
              <w:right w:val="single" w:sz="6" w:space="0" w:color="auto"/>
            </w:tcBorders>
          </w:tcPr>
          <w:p w14:paraId="74D80C2F"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1527" w:type="pct"/>
            <w:gridSpan w:val="3"/>
            <w:tcBorders>
              <w:top w:val="single" w:sz="6" w:space="0" w:color="auto"/>
              <w:left w:val="single" w:sz="6" w:space="0" w:color="auto"/>
              <w:bottom w:val="single" w:sz="6" w:space="0" w:color="auto"/>
              <w:right w:val="single" w:sz="6" w:space="0" w:color="auto"/>
            </w:tcBorders>
            <w:shd w:val="solid" w:color="FFFFFF" w:fill="auto"/>
          </w:tcPr>
          <w:p w14:paraId="1F585BF7"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c>
          <w:tcPr>
            <w:tcW w:w="1068" w:type="pct"/>
            <w:tcBorders>
              <w:top w:val="single" w:sz="6" w:space="0" w:color="auto"/>
              <w:left w:val="single" w:sz="6" w:space="0" w:color="auto"/>
              <w:bottom w:val="single" w:sz="6" w:space="0" w:color="auto"/>
              <w:right w:val="nil"/>
            </w:tcBorders>
            <w:shd w:val="solid" w:color="FFFFFF" w:fill="auto"/>
          </w:tcPr>
          <w:p w14:paraId="1BCCD3FF"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c>
          <w:tcPr>
            <w:tcW w:w="820" w:type="pct"/>
            <w:tcBorders>
              <w:top w:val="single" w:sz="6" w:space="0" w:color="auto"/>
              <w:left w:val="single" w:sz="6" w:space="0" w:color="auto"/>
              <w:bottom w:val="single" w:sz="6" w:space="0" w:color="auto"/>
              <w:right w:val="single" w:sz="6" w:space="0" w:color="auto"/>
            </w:tcBorders>
            <w:shd w:val="solid" w:color="FFFFFF" w:fill="auto"/>
          </w:tcPr>
          <w:p w14:paraId="1BED9922"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r>
      <w:tr w:rsidR="00E40C4B" w:rsidRPr="008E4F22" w14:paraId="5DAB149A" w14:textId="77777777">
        <w:trPr>
          <w:trHeight w:val="20"/>
        </w:trPr>
        <w:tc>
          <w:tcPr>
            <w:tcW w:w="1584" w:type="pct"/>
            <w:gridSpan w:val="3"/>
            <w:vMerge/>
            <w:tcBorders>
              <w:left w:val="nil"/>
              <w:right w:val="single" w:sz="6" w:space="0" w:color="auto"/>
            </w:tcBorders>
          </w:tcPr>
          <w:p w14:paraId="148F27F3"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1527" w:type="pct"/>
            <w:gridSpan w:val="3"/>
            <w:tcBorders>
              <w:top w:val="single" w:sz="6" w:space="0" w:color="auto"/>
              <w:left w:val="single" w:sz="6" w:space="0" w:color="auto"/>
              <w:bottom w:val="single" w:sz="6" w:space="0" w:color="auto"/>
              <w:right w:val="single" w:sz="6" w:space="0" w:color="auto"/>
            </w:tcBorders>
            <w:shd w:val="solid" w:color="FFFFFF" w:fill="auto"/>
          </w:tcPr>
          <w:p w14:paraId="52FC3EDD"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c>
          <w:tcPr>
            <w:tcW w:w="1068" w:type="pct"/>
            <w:tcBorders>
              <w:top w:val="single" w:sz="6" w:space="0" w:color="auto"/>
              <w:left w:val="single" w:sz="6" w:space="0" w:color="auto"/>
              <w:bottom w:val="single" w:sz="6" w:space="0" w:color="auto"/>
              <w:right w:val="nil"/>
            </w:tcBorders>
            <w:shd w:val="solid" w:color="FFFFFF" w:fill="auto"/>
          </w:tcPr>
          <w:p w14:paraId="320476DB"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c>
          <w:tcPr>
            <w:tcW w:w="820" w:type="pct"/>
            <w:tcBorders>
              <w:top w:val="single" w:sz="6" w:space="0" w:color="auto"/>
              <w:left w:val="single" w:sz="6" w:space="0" w:color="auto"/>
              <w:bottom w:val="single" w:sz="6" w:space="0" w:color="auto"/>
              <w:right w:val="single" w:sz="6" w:space="0" w:color="auto"/>
            </w:tcBorders>
            <w:shd w:val="solid" w:color="FFFFFF" w:fill="auto"/>
          </w:tcPr>
          <w:p w14:paraId="70508FD7"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r>
      <w:tr w:rsidR="00E40C4B" w:rsidRPr="008E4F22" w14:paraId="1649E07E" w14:textId="77777777">
        <w:trPr>
          <w:trHeight w:val="20"/>
        </w:trPr>
        <w:tc>
          <w:tcPr>
            <w:tcW w:w="1584" w:type="pct"/>
            <w:gridSpan w:val="3"/>
            <w:vMerge/>
            <w:tcBorders>
              <w:left w:val="nil"/>
              <w:right w:val="single" w:sz="6" w:space="0" w:color="auto"/>
            </w:tcBorders>
          </w:tcPr>
          <w:p w14:paraId="07424E90"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1527" w:type="pct"/>
            <w:gridSpan w:val="3"/>
            <w:tcBorders>
              <w:top w:val="single" w:sz="6" w:space="0" w:color="auto"/>
              <w:left w:val="single" w:sz="6" w:space="0" w:color="auto"/>
              <w:bottom w:val="single" w:sz="6" w:space="0" w:color="auto"/>
              <w:right w:val="single" w:sz="6" w:space="0" w:color="auto"/>
            </w:tcBorders>
            <w:shd w:val="solid" w:color="FFFFFF" w:fill="auto"/>
          </w:tcPr>
          <w:p w14:paraId="15CC8C08"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c>
          <w:tcPr>
            <w:tcW w:w="1068" w:type="pct"/>
            <w:tcBorders>
              <w:top w:val="single" w:sz="6" w:space="0" w:color="auto"/>
              <w:left w:val="single" w:sz="6" w:space="0" w:color="auto"/>
              <w:bottom w:val="single" w:sz="6" w:space="0" w:color="auto"/>
              <w:right w:val="nil"/>
            </w:tcBorders>
            <w:shd w:val="solid" w:color="FFFFFF" w:fill="auto"/>
          </w:tcPr>
          <w:p w14:paraId="6324DEB4"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c>
          <w:tcPr>
            <w:tcW w:w="820" w:type="pct"/>
            <w:tcBorders>
              <w:top w:val="single" w:sz="6" w:space="0" w:color="auto"/>
              <w:left w:val="single" w:sz="6" w:space="0" w:color="auto"/>
              <w:bottom w:val="single" w:sz="6" w:space="0" w:color="auto"/>
              <w:right w:val="single" w:sz="6" w:space="0" w:color="auto"/>
            </w:tcBorders>
            <w:shd w:val="solid" w:color="FFFFFF" w:fill="auto"/>
          </w:tcPr>
          <w:p w14:paraId="18808A64"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r>
      <w:tr w:rsidR="00E40C4B" w:rsidRPr="008E4F22" w14:paraId="0C15B262" w14:textId="77777777">
        <w:trPr>
          <w:trHeight w:val="20"/>
        </w:trPr>
        <w:tc>
          <w:tcPr>
            <w:tcW w:w="1584" w:type="pct"/>
            <w:gridSpan w:val="3"/>
            <w:vMerge/>
            <w:tcBorders>
              <w:left w:val="nil"/>
              <w:bottom w:val="nil"/>
              <w:right w:val="single" w:sz="6" w:space="0" w:color="auto"/>
            </w:tcBorders>
          </w:tcPr>
          <w:p w14:paraId="2B360429"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1527" w:type="pct"/>
            <w:gridSpan w:val="3"/>
            <w:tcBorders>
              <w:top w:val="single" w:sz="6" w:space="0" w:color="auto"/>
              <w:left w:val="single" w:sz="6" w:space="0" w:color="auto"/>
              <w:bottom w:val="single" w:sz="6" w:space="0" w:color="auto"/>
              <w:right w:val="single" w:sz="6" w:space="0" w:color="auto"/>
            </w:tcBorders>
          </w:tcPr>
          <w:p w14:paraId="524A702F"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c>
          <w:tcPr>
            <w:tcW w:w="1068" w:type="pct"/>
            <w:tcBorders>
              <w:top w:val="single" w:sz="6" w:space="0" w:color="auto"/>
              <w:left w:val="single" w:sz="6" w:space="0" w:color="auto"/>
              <w:bottom w:val="single" w:sz="6" w:space="0" w:color="auto"/>
              <w:right w:val="nil"/>
            </w:tcBorders>
          </w:tcPr>
          <w:p w14:paraId="0CBEAC5F"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c>
          <w:tcPr>
            <w:tcW w:w="820" w:type="pct"/>
            <w:tcBorders>
              <w:top w:val="single" w:sz="6" w:space="0" w:color="auto"/>
              <w:left w:val="single" w:sz="6" w:space="0" w:color="auto"/>
              <w:bottom w:val="single" w:sz="6" w:space="0" w:color="auto"/>
              <w:right w:val="single" w:sz="6" w:space="0" w:color="auto"/>
            </w:tcBorders>
          </w:tcPr>
          <w:p w14:paraId="09E75E34"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r>
      <w:tr w:rsidR="00E40C4B" w:rsidRPr="008E4F22" w14:paraId="6AB10788" w14:textId="77777777">
        <w:trPr>
          <w:trHeight w:val="20"/>
        </w:trPr>
        <w:tc>
          <w:tcPr>
            <w:tcW w:w="490" w:type="pct"/>
            <w:gridSpan w:val="2"/>
            <w:tcBorders>
              <w:top w:val="nil"/>
              <w:left w:val="nil"/>
              <w:bottom w:val="nil"/>
              <w:right w:val="nil"/>
            </w:tcBorders>
          </w:tcPr>
          <w:p w14:paraId="376903A3"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1095" w:type="pct"/>
            <w:tcBorders>
              <w:top w:val="nil"/>
              <w:left w:val="nil"/>
              <w:bottom w:val="nil"/>
              <w:right w:val="nil"/>
            </w:tcBorders>
          </w:tcPr>
          <w:p w14:paraId="52BD5A3B"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2596" w:type="pct"/>
            <w:gridSpan w:val="4"/>
            <w:tcBorders>
              <w:top w:val="nil"/>
              <w:left w:val="nil"/>
              <w:bottom w:val="nil"/>
              <w:right w:val="nil"/>
            </w:tcBorders>
          </w:tcPr>
          <w:p w14:paraId="453B775A" w14:textId="77777777" w:rsidR="00E40C4B" w:rsidRPr="008E4F22" w:rsidRDefault="00E40C4B">
            <w:pPr>
              <w:autoSpaceDE w:val="0"/>
              <w:autoSpaceDN w:val="0"/>
              <w:adjustRightInd w:val="0"/>
              <w:rPr>
                <w:rFonts w:ascii="Calibri" w:hAnsi="Calibri" w:cs="Calibri"/>
                <w:b/>
                <w:bCs/>
                <w:color w:val="000000"/>
                <w:sz w:val="22"/>
                <w:szCs w:val="22"/>
                <w:lang w:eastAsia="en-ZA"/>
              </w:rPr>
            </w:pPr>
            <w:r w:rsidRPr="008E4F22">
              <w:rPr>
                <w:rFonts w:ascii="Calibri" w:hAnsi="Calibri" w:cs="Calibri"/>
                <w:b/>
                <w:i/>
                <w:iCs/>
                <w:color w:val="000000"/>
                <w:sz w:val="22"/>
                <w:szCs w:val="22"/>
                <w:lang w:eastAsia="en-ZA"/>
              </w:rPr>
              <w:t xml:space="preserve">(E9) </w:t>
            </w:r>
            <w:r w:rsidRPr="008E4F22">
              <w:rPr>
                <w:rFonts w:ascii="Calibri" w:hAnsi="Calibri" w:cs="Calibri"/>
                <w:b/>
                <w:color w:val="000000"/>
                <w:sz w:val="22"/>
                <w:szCs w:val="22"/>
                <w:lang w:eastAsia="en-ZA"/>
              </w:rPr>
              <w:t>Total local products (Goods, Services and Works)</w:t>
            </w:r>
          </w:p>
        </w:tc>
        <w:tc>
          <w:tcPr>
            <w:tcW w:w="820" w:type="pct"/>
            <w:tcBorders>
              <w:top w:val="nil"/>
              <w:left w:val="single" w:sz="6" w:space="0" w:color="auto"/>
              <w:bottom w:val="single" w:sz="6" w:space="0" w:color="auto"/>
              <w:right w:val="single" w:sz="6" w:space="0" w:color="auto"/>
            </w:tcBorders>
          </w:tcPr>
          <w:p w14:paraId="155EA372" w14:textId="77777777" w:rsidR="00E40C4B" w:rsidRPr="008E4F22" w:rsidRDefault="00E40C4B">
            <w:pPr>
              <w:autoSpaceDE w:val="0"/>
              <w:autoSpaceDN w:val="0"/>
              <w:adjustRightInd w:val="0"/>
              <w:jc w:val="right"/>
              <w:rPr>
                <w:rFonts w:ascii="Calibri" w:hAnsi="Calibri" w:cs="Calibri"/>
                <w:color w:val="000000"/>
                <w:sz w:val="22"/>
                <w:szCs w:val="22"/>
                <w:lang w:eastAsia="en-ZA"/>
              </w:rPr>
            </w:pPr>
            <w:r w:rsidRPr="008E4F22">
              <w:rPr>
                <w:rFonts w:ascii="Calibri" w:hAnsi="Calibri" w:cs="Calibri"/>
                <w:color w:val="000000"/>
                <w:sz w:val="22"/>
                <w:szCs w:val="22"/>
                <w:lang w:eastAsia="en-ZA"/>
              </w:rPr>
              <w:t xml:space="preserve">R 0 </w:t>
            </w:r>
          </w:p>
        </w:tc>
      </w:tr>
      <w:tr w:rsidR="00E40C4B" w:rsidRPr="008E4F22" w14:paraId="268BA232" w14:textId="77777777">
        <w:trPr>
          <w:trHeight w:val="20"/>
        </w:trPr>
        <w:tc>
          <w:tcPr>
            <w:tcW w:w="490" w:type="pct"/>
            <w:gridSpan w:val="2"/>
            <w:tcBorders>
              <w:top w:val="nil"/>
              <w:left w:val="nil"/>
              <w:bottom w:val="nil"/>
              <w:right w:val="nil"/>
            </w:tcBorders>
          </w:tcPr>
          <w:p w14:paraId="247AD250"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1095" w:type="pct"/>
            <w:tcBorders>
              <w:top w:val="nil"/>
              <w:left w:val="nil"/>
              <w:bottom w:val="nil"/>
              <w:right w:val="nil"/>
            </w:tcBorders>
          </w:tcPr>
          <w:p w14:paraId="16E2FBBD" w14:textId="77777777" w:rsidR="00E40C4B" w:rsidRPr="008E4F22" w:rsidRDefault="00E40C4B">
            <w:pPr>
              <w:autoSpaceDE w:val="0"/>
              <w:autoSpaceDN w:val="0"/>
              <w:adjustRightInd w:val="0"/>
              <w:jc w:val="right"/>
              <w:rPr>
                <w:rFonts w:ascii="Calibri" w:hAnsi="Calibri" w:cs="Calibri"/>
                <w:b/>
                <w:bCs/>
                <w:color w:val="000000"/>
                <w:sz w:val="22"/>
                <w:szCs w:val="22"/>
                <w:u w:val="single"/>
                <w:lang w:eastAsia="en-ZA"/>
              </w:rPr>
            </w:pPr>
          </w:p>
        </w:tc>
        <w:tc>
          <w:tcPr>
            <w:tcW w:w="892" w:type="pct"/>
            <w:tcBorders>
              <w:top w:val="nil"/>
              <w:left w:val="nil"/>
              <w:bottom w:val="nil"/>
              <w:right w:val="nil"/>
            </w:tcBorders>
          </w:tcPr>
          <w:p w14:paraId="1CE04FBD" w14:textId="77777777" w:rsidR="00E40C4B" w:rsidRPr="008E4F22" w:rsidRDefault="00E40C4B">
            <w:pPr>
              <w:autoSpaceDE w:val="0"/>
              <w:autoSpaceDN w:val="0"/>
              <w:adjustRightInd w:val="0"/>
              <w:jc w:val="right"/>
              <w:rPr>
                <w:rFonts w:ascii="Calibri" w:hAnsi="Calibri" w:cs="Calibri"/>
                <w:b/>
                <w:bCs/>
                <w:color w:val="000000"/>
                <w:sz w:val="22"/>
                <w:szCs w:val="22"/>
                <w:u w:val="single"/>
                <w:lang w:eastAsia="en-ZA"/>
              </w:rPr>
            </w:pPr>
          </w:p>
        </w:tc>
        <w:tc>
          <w:tcPr>
            <w:tcW w:w="366" w:type="pct"/>
            <w:tcBorders>
              <w:top w:val="nil"/>
              <w:left w:val="nil"/>
              <w:bottom w:val="nil"/>
              <w:right w:val="nil"/>
            </w:tcBorders>
          </w:tcPr>
          <w:p w14:paraId="645FC379"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c>
          <w:tcPr>
            <w:tcW w:w="270" w:type="pct"/>
            <w:tcBorders>
              <w:top w:val="nil"/>
              <w:left w:val="nil"/>
              <w:bottom w:val="nil"/>
              <w:right w:val="nil"/>
            </w:tcBorders>
          </w:tcPr>
          <w:p w14:paraId="48DAF38A"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1068" w:type="pct"/>
            <w:tcBorders>
              <w:top w:val="nil"/>
              <w:left w:val="nil"/>
              <w:bottom w:val="nil"/>
              <w:right w:val="nil"/>
            </w:tcBorders>
          </w:tcPr>
          <w:p w14:paraId="12BDD545"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820" w:type="pct"/>
            <w:tcBorders>
              <w:top w:val="nil"/>
              <w:left w:val="nil"/>
              <w:bottom w:val="nil"/>
              <w:right w:val="nil"/>
            </w:tcBorders>
          </w:tcPr>
          <w:p w14:paraId="17AB6D45"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r>
      <w:tr w:rsidR="00E40C4B" w:rsidRPr="008E4F22" w14:paraId="78186E09" w14:textId="77777777">
        <w:trPr>
          <w:trHeight w:val="20"/>
        </w:trPr>
        <w:tc>
          <w:tcPr>
            <w:tcW w:w="368" w:type="pct"/>
            <w:tcBorders>
              <w:top w:val="nil"/>
              <w:left w:val="nil"/>
              <w:bottom w:val="nil"/>
              <w:right w:val="nil"/>
            </w:tcBorders>
          </w:tcPr>
          <w:p w14:paraId="55DA1F7F" w14:textId="77777777" w:rsidR="00E40C4B" w:rsidRPr="008E4F22" w:rsidRDefault="00E40C4B">
            <w:pPr>
              <w:autoSpaceDE w:val="0"/>
              <w:autoSpaceDN w:val="0"/>
              <w:adjustRightInd w:val="0"/>
              <w:jc w:val="right"/>
              <w:rPr>
                <w:rFonts w:ascii="Calibri" w:hAnsi="Calibri" w:cs="Calibri"/>
                <w:i/>
                <w:iCs/>
                <w:color w:val="000000"/>
                <w:sz w:val="22"/>
                <w:szCs w:val="22"/>
                <w:lang w:eastAsia="en-ZA"/>
              </w:rPr>
            </w:pPr>
            <w:r w:rsidRPr="008E4F22">
              <w:rPr>
                <w:rFonts w:ascii="Calibri" w:hAnsi="Calibri" w:cs="Calibri"/>
                <w:i/>
                <w:iCs/>
                <w:color w:val="000000"/>
                <w:sz w:val="22"/>
                <w:szCs w:val="22"/>
                <w:lang w:eastAsia="en-ZA"/>
              </w:rPr>
              <w:t>(E10)</w:t>
            </w:r>
          </w:p>
        </w:tc>
        <w:tc>
          <w:tcPr>
            <w:tcW w:w="1217" w:type="pct"/>
            <w:gridSpan w:val="2"/>
            <w:tcBorders>
              <w:top w:val="single" w:sz="6" w:space="0" w:color="auto"/>
              <w:left w:val="single" w:sz="6" w:space="0" w:color="auto"/>
              <w:bottom w:val="single" w:sz="6" w:space="0" w:color="auto"/>
              <w:right w:val="single" w:sz="6" w:space="0" w:color="auto"/>
            </w:tcBorders>
            <w:shd w:val="solid" w:color="000000" w:fill="auto"/>
          </w:tcPr>
          <w:p w14:paraId="2BF721FB" w14:textId="77777777" w:rsidR="00E40C4B" w:rsidRPr="008E4F22" w:rsidRDefault="00E40C4B">
            <w:pPr>
              <w:autoSpaceDE w:val="0"/>
              <w:autoSpaceDN w:val="0"/>
              <w:adjustRightInd w:val="0"/>
              <w:jc w:val="center"/>
              <w:rPr>
                <w:rFonts w:ascii="Calibri" w:hAnsi="Calibri" w:cs="Calibri"/>
                <w:b/>
                <w:bCs/>
                <w:color w:val="FFFFFF"/>
                <w:sz w:val="22"/>
                <w:szCs w:val="22"/>
                <w:lang w:eastAsia="en-ZA"/>
              </w:rPr>
            </w:pPr>
            <w:r w:rsidRPr="008E4F22">
              <w:rPr>
                <w:rFonts w:ascii="Calibri" w:hAnsi="Calibri" w:cs="Calibri"/>
                <w:b/>
                <w:color w:val="FFFFFF"/>
                <w:sz w:val="22"/>
                <w:szCs w:val="22"/>
                <w:lang w:eastAsia="en-ZA"/>
              </w:rPr>
              <w:t>Manpower costs</w:t>
            </w:r>
          </w:p>
        </w:tc>
        <w:tc>
          <w:tcPr>
            <w:tcW w:w="1527" w:type="pct"/>
            <w:gridSpan w:val="3"/>
            <w:tcBorders>
              <w:top w:val="nil"/>
              <w:left w:val="nil"/>
              <w:bottom w:val="nil"/>
              <w:right w:val="nil"/>
            </w:tcBorders>
          </w:tcPr>
          <w:p w14:paraId="42DF61AA" w14:textId="77777777" w:rsidR="00E40C4B" w:rsidRPr="008E4F22" w:rsidRDefault="00E40C4B">
            <w:pPr>
              <w:autoSpaceDE w:val="0"/>
              <w:autoSpaceDN w:val="0"/>
              <w:adjustRightInd w:val="0"/>
              <w:rPr>
                <w:rFonts w:ascii="Calibri" w:hAnsi="Calibri" w:cs="Calibri"/>
                <w:color w:val="000000"/>
                <w:sz w:val="22"/>
                <w:szCs w:val="22"/>
                <w:lang w:eastAsia="en-ZA"/>
              </w:rPr>
            </w:pPr>
            <w:r w:rsidRPr="008E4F22">
              <w:rPr>
                <w:rFonts w:ascii="Calibri" w:hAnsi="Calibri" w:cs="Calibri"/>
                <w:color w:val="000000"/>
                <w:sz w:val="22"/>
                <w:szCs w:val="22"/>
                <w:lang w:eastAsia="en-ZA"/>
              </w:rPr>
              <w:t>(Tende</w:t>
            </w:r>
            <w:r>
              <w:rPr>
                <w:rFonts w:ascii="Calibri" w:hAnsi="Calibri" w:cs="Calibri"/>
                <w:color w:val="000000"/>
                <w:sz w:val="22"/>
                <w:szCs w:val="22"/>
                <w:lang w:eastAsia="en-ZA"/>
              </w:rPr>
              <w:t>’</w:t>
            </w:r>
            <w:r w:rsidRPr="008E4F22">
              <w:rPr>
                <w:rFonts w:ascii="Calibri" w:hAnsi="Calibri" w:cs="Calibri"/>
                <w:color w:val="000000"/>
                <w:sz w:val="22"/>
                <w:szCs w:val="22"/>
                <w:lang w:eastAsia="en-ZA"/>
              </w:rPr>
              <w:t>er's manpower cost)</w:t>
            </w:r>
            <w:r w:rsidRPr="0063285C">
              <w:rPr>
                <w:noProof/>
                <w:lang w:eastAsia="en-ZA"/>
              </w:rPr>
              <w:t xml:space="preserve"> </w:t>
            </w:r>
          </w:p>
        </w:tc>
        <w:tc>
          <w:tcPr>
            <w:tcW w:w="1068" w:type="pct"/>
            <w:tcBorders>
              <w:top w:val="nil"/>
              <w:left w:val="nil"/>
              <w:bottom w:val="nil"/>
              <w:right w:val="nil"/>
            </w:tcBorders>
          </w:tcPr>
          <w:p w14:paraId="0EB29B8A"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820" w:type="pct"/>
            <w:tcBorders>
              <w:top w:val="single" w:sz="6" w:space="0" w:color="auto"/>
              <w:left w:val="single" w:sz="6" w:space="0" w:color="auto"/>
              <w:bottom w:val="single" w:sz="6" w:space="0" w:color="auto"/>
              <w:right w:val="single" w:sz="6" w:space="0" w:color="auto"/>
            </w:tcBorders>
          </w:tcPr>
          <w:p w14:paraId="7505BC5F" w14:textId="77777777" w:rsidR="00E40C4B" w:rsidRPr="008E4F22" w:rsidRDefault="00E40C4B">
            <w:pPr>
              <w:autoSpaceDE w:val="0"/>
              <w:autoSpaceDN w:val="0"/>
              <w:adjustRightInd w:val="0"/>
              <w:jc w:val="right"/>
              <w:rPr>
                <w:rFonts w:ascii="Calibri" w:hAnsi="Calibri" w:cs="Calibri"/>
                <w:color w:val="000000"/>
                <w:sz w:val="22"/>
                <w:szCs w:val="22"/>
                <w:lang w:eastAsia="en-ZA"/>
              </w:rPr>
            </w:pPr>
            <w:r w:rsidRPr="008E4F22">
              <w:rPr>
                <w:rFonts w:ascii="Calibri" w:hAnsi="Calibri" w:cs="Calibri"/>
                <w:color w:val="000000"/>
                <w:sz w:val="22"/>
                <w:szCs w:val="22"/>
                <w:lang w:eastAsia="en-ZA"/>
              </w:rPr>
              <w:t xml:space="preserve">R 0 </w:t>
            </w:r>
          </w:p>
        </w:tc>
      </w:tr>
      <w:tr w:rsidR="00E40C4B" w:rsidRPr="008E4F22" w14:paraId="4EF50381" w14:textId="77777777">
        <w:trPr>
          <w:trHeight w:val="20"/>
        </w:trPr>
        <w:tc>
          <w:tcPr>
            <w:tcW w:w="368" w:type="pct"/>
            <w:tcBorders>
              <w:top w:val="nil"/>
              <w:left w:val="nil"/>
              <w:bottom w:val="nil"/>
              <w:right w:val="nil"/>
            </w:tcBorders>
          </w:tcPr>
          <w:p w14:paraId="5C425444"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1217" w:type="pct"/>
            <w:gridSpan w:val="2"/>
            <w:tcBorders>
              <w:top w:val="nil"/>
              <w:left w:val="nil"/>
              <w:bottom w:val="nil"/>
              <w:right w:val="nil"/>
            </w:tcBorders>
          </w:tcPr>
          <w:p w14:paraId="77A79E6D"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892" w:type="pct"/>
            <w:tcBorders>
              <w:top w:val="nil"/>
              <w:left w:val="nil"/>
              <w:bottom w:val="nil"/>
              <w:right w:val="nil"/>
            </w:tcBorders>
          </w:tcPr>
          <w:p w14:paraId="7475A0BF"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366" w:type="pct"/>
            <w:tcBorders>
              <w:top w:val="nil"/>
              <w:left w:val="nil"/>
              <w:bottom w:val="nil"/>
              <w:right w:val="nil"/>
            </w:tcBorders>
          </w:tcPr>
          <w:p w14:paraId="5FA4C7FB"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c>
          <w:tcPr>
            <w:tcW w:w="270" w:type="pct"/>
            <w:tcBorders>
              <w:top w:val="nil"/>
              <w:left w:val="nil"/>
              <w:bottom w:val="nil"/>
              <w:right w:val="nil"/>
            </w:tcBorders>
          </w:tcPr>
          <w:p w14:paraId="4F98C71E"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1068" w:type="pct"/>
            <w:tcBorders>
              <w:top w:val="nil"/>
              <w:left w:val="nil"/>
              <w:bottom w:val="nil"/>
              <w:right w:val="nil"/>
            </w:tcBorders>
          </w:tcPr>
          <w:p w14:paraId="331BA90F"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820" w:type="pct"/>
            <w:tcBorders>
              <w:top w:val="nil"/>
              <w:left w:val="nil"/>
              <w:bottom w:val="nil"/>
              <w:right w:val="nil"/>
            </w:tcBorders>
          </w:tcPr>
          <w:p w14:paraId="47317226"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r>
      <w:tr w:rsidR="00E40C4B" w:rsidRPr="008E4F22" w14:paraId="0794E474" w14:textId="77777777">
        <w:trPr>
          <w:trHeight w:val="20"/>
        </w:trPr>
        <w:tc>
          <w:tcPr>
            <w:tcW w:w="368" w:type="pct"/>
            <w:tcBorders>
              <w:top w:val="nil"/>
              <w:left w:val="nil"/>
              <w:bottom w:val="nil"/>
              <w:right w:val="nil"/>
            </w:tcBorders>
          </w:tcPr>
          <w:p w14:paraId="289454B1" w14:textId="77777777" w:rsidR="00E40C4B" w:rsidRPr="008E4F22" w:rsidRDefault="00E40C4B">
            <w:pPr>
              <w:autoSpaceDE w:val="0"/>
              <w:autoSpaceDN w:val="0"/>
              <w:adjustRightInd w:val="0"/>
              <w:jc w:val="right"/>
              <w:rPr>
                <w:rFonts w:ascii="Calibri" w:hAnsi="Calibri" w:cs="Calibri"/>
                <w:i/>
                <w:iCs/>
                <w:color w:val="000000"/>
                <w:sz w:val="22"/>
                <w:szCs w:val="22"/>
                <w:lang w:eastAsia="en-ZA"/>
              </w:rPr>
            </w:pPr>
            <w:r w:rsidRPr="008E4F22">
              <w:rPr>
                <w:rFonts w:ascii="Calibri" w:hAnsi="Calibri" w:cs="Calibri"/>
                <w:i/>
                <w:iCs/>
                <w:color w:val="000000"/>
                <w:sz w:val="22"/>
                <w:szCs w:val="22"/>
                <w:lang w:eastAsia="en-ZA"/>
              </w:rPr>
              <w:t>(E11)</w:t>
            </w:r>
          </w:p>
        </w:tc>
        <w:tc>
          <w:tcPr>
            <w:tcW w:w="1217" w:type="pct"/>
            <w:gridSpan w:val="2"/>
            <w:tcBorders>
              <w:top w:val="nil"/>
              <w:left w:val="nil"/>
              <w:bottom w:val="nil"/>
              <w:right w:val="nil"/>
            </w:tcBorders>
            <w:shd w:val="solid" w:color="000000" w:fill="auto"/>
          </w:tcPr>
          <w:p w14:paraId="5D81C232" w14:textId="77777777" w:rsidR="00E40C4B" w:rsidRPr="008E4F22" w:rsidRDefault="00E40C4B">
            <w:pPr>
              <w:autoSpaceDE w:val="0"/>
              <w:autoSpaceDN w:val="0"/>
              <w:adjustRightInd w:val="0"/>
              <w:jc w:val="right"/>
              <w:rPr>
                <w:rFonts w:ascii="Calibri" w:hAnsi="Calibri" w:cs="Calibri"/>
                <w:b/>
                <w:bCs/>
                <w:color w:val="FFFFFF"/>
                <w:sz w:val="22"/>
                <w:szCs w:val="22"/>
                <w:lang w:eastAsia="en-ZA"/>
              </w:rPr>
            </w:pPr>
            <w:r w:rsidRPr="008E4F22">
              <w:rPr>
                <w:rFonts w:ascii="Calibri" w:hAnsi="Calibri" w:cs="Calibri"/>
                <w:b/>
                <w:color w:val="FFFFFF"/>
                <w:sz w:val="22"/>
                <w:szCs w:val="22"/>
                <w:lang w:eastAsia="en-ZA"/>
              </w:rPr>
              <w:t>Factory overheads</w:t>
            </w:r>
          </w:p>
        </w:tc>
        <w:tc>
          <w:tcPr>
            <w:tcW w:w="2596" w:type="pct"/>
            <w:gridSpan w:val="4"/>
            <w:tcBorders>
              <w:top w:val="nil"/>
              <w:left w:val="nil"/>
              <w:bottom w:val="nil"/>
              <w:right w:val="nil"/>
            </w:tcBorders>
          </w:tcPr>
          <w:p w14:paraId="5603E555" w14:textId="77777777" w:rsidR="00E40C4B" w:rsidRPr="008E4F22" w:rsidRDefault="00E40C4B">
            <w:pPr>
              <w:autoSpaceDE w:val="0"/>
              <w:autoSpaceDN w:val="0"/>
              <w:adjustRightInd w:val="0"/>
              <w:rPr>
                <w:rFonts w:ascii="Calibri" w:hAnsi="Calibri" w:cs="Calibri"/>
                <w:color w:val="000000"/>
                <w:sz w:val="22"/>
                <w:szCs w:val="22"/>
                <w:lang w:eastAsia="en-ZA"/>
              </w:rPr>
            </w:pPr>
            <w:r w:rsidRPr="008E4F22">
              <w:rPr>
                <w:rFonts w:ascii="Calibri" w:hAnsi="Calibri" w:cs="Calibri"/>
                <w:color w:val="000000"/>
                <w:sz w:val="22"/>
                <w:szCs w:val="22"/>
                <w:lang w:eastAsia="en-ZA"/>
              </w:rPr>
              <w:t>(Rental, depreciation &amp; amortisation, utility costs, consumables etc.)</w:t>
            </w:r>
          </w:p>
        </w:tc>
        <w:tc>
          <w:tcPr>
            <w:tcW w:w="820" w:type="pct"/>
            <w:tcBorders>
              <w:top w:val="single" w:sz="6" w:space="0" w:color="auto"/>
              <w:left w:val="single" w:sz="6" w:space="0" w:color="auto"/>
              <w:bottom w:val="single" w:sz="6" w:space="0" w:color="auto"/>
              <w:right w:val="single" w:sz="6" w:space="0" w:color="auto"/>
            </w:tcBorders>
          </w:tcPr>
          <w:p w14:paraId="6E81E0AB" w14:textId="77777777" w:rsidR="00E40C4B" w:rsidRPr="008E4F22" w:rsidRDefault="00E40C4B">
            <w:pPr>
              <w:autoSpaceDE w:val="0"/>
              <w:autoSpaceDN w:val="0"/>
              <w:adjustRightInd w:val="0"/>
              <w:jc w:val="right"/>
              <w:rPr>
                <w:rFonts w:ascii="Calibri" w:hAnsi="Calibri" w:cs="Calibri"/>
                <w:color w:val="000000"/>
                <w:sz w:val="22"/>
                <w:szCs w:val="22"/>
                <w:lang w:eastAsia="en-ZA"/>
              </w:rPr>
            </w:pPr>
            <w:r w:rsidRPr="008E4F22">
              <w:rPr>
                <w:rFonts w:ascii="Calibri" w:hAnsi="Calibri" w:cs="Calibri"/>
                <w:color w:val="000000"/>
                <w:sz w:val="22"/>
                <w:szCs w:val="22"/>
                <w:lang w:eastAsia="en-ZA"/>
              </w:rPr>
              <w:t xml:space="preserve">R 0 </w:t>
            </w:r>
          </w:p>
        </w:tc>
      </w:tr>
      <w:tr w:rsidR="00E40C4B" w:rsidRPr="008E4F22" w14:paraId="09BF4692" w14:textId="77777777">
        <w:trPr>
          <w:trHeight w:val="20"/>
        </w:trPr>
        <w:tc>
          <w:tcPr>
            <w:tcW w:w="368" w:type="pct"/>
            <w:tcBorders>
              <w:top w:val="nil"/>
              <w:left w:val="nil"/>
              <w:bottom w:val="nil"/>
              <w:right w:val="nil"/>
            </w:tcBorders>
          </w:tcPr>
          <w:p w14:paraId="760CF201"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1217" w:type="pct"/>
            <w:gridSpan w:val="2"/>
            <w:tcBorders>
              <w:top w:val="nil"/>
              <w:left w:val="nil"/>
              <w:bottom w:val="nil"/>
              <w:right w:val="nil"/>
            </w:tcBorders>
          </w:tcPr>
          <w:p w14:paraId="69AD1595"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892" w:type="pct"/>
            <w:tcBorders>
              <w:top w:val="nil"/>
              <w:left w:val="nil"/>
              <w:bottom w:val="nil"/>
              <w:right w:val="nil"/>
            </w:tcBorders>
          </w:tcPr>
          <w:p w14:paraId="3021F3D5"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366" w:type="pct"/>
            <w:tcBorders>
              <w:top w:val="nil"/>
              <w:left w:val="nil"/>
              <w:bottom w:val="nil"/>
              <w:right w:val="nil"/>
            </w:tcBorders>
          </w:tcPr>
          <w:p w14:paraId="21941224"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c>
          <w:tcPr>
            <w:tcW w:w="270" w:type="pct"/>
            <w:tcBorders>
              <w:top w:val="nil"/>
              <w:left w:val="nil"/>
              <w:bottom w:val="nil"/>
              <w:right w:val="nil"/>
            </w:tcBorders>
          </w:tcPr>
          <w:p w14:paraId="4888A7CC"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1068" w:type="pct"/>
            <w:tcBorders>
              <w:top w:val="nil"/>
              <w:left w:val="nil"/>
              <w:bottom w:val="nil"/>
              <w:right w:val="nil"/>
            </w:tcBorders>
          </w:tcPr>
          <w:p w14:paraId="3D9A2A35"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820" w:type="pct"/>
            <w:tcBorders>
              <w:top w:val="nil"/>
              <w:left w:val="nil"/>
              <w:bottom w:val="nil"/>
              <w:right w:val="nil"/>
            </w:tcBorders>
          </w:tcPr>
          <w:p w14:paraId="5E51F8B6"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r>
      <w:tr w:rsidR="00E40C4B" w:rsidRPr="008E4F22" w14:paraId="33E5A594" w14:textId="77777777">
        <w:trPr>
          <w:trHeight w:val="20"/>
        </w:trPr>
        <w:tc>
          <w:tcPr>
            <w:tcW w:w="368" w:type="pct"/>
            <w:tcBorders>
              <w:top w:val="nil"/>
              <w:left w:val="nil"/>
              <w:bottom w:val="nil"/>
              <w:right w:val="nil"/>
            </w:tcBorders>
          </w:tcPr>
          <w:p w14:paraId="0A030A76" w14:textId="77777777" w:rsidR="00E40C4B" w:rsidRPr="008E4F22" w:rsidRDefault="00E40C4B">
            <w:pPr>
              <w:autoSpaceDE w:val="0"/>
              <w:autoSpaceDN w:val="0"/>
              <w:adjustRightInd w:val="0"/>
              <w:jc w:val="right"/>
              <w:rPr>
                <w:rFonts w:ascii="Calibri" w:hAnsi="Calibri" w:cs="Calibri"/>
                <w:i/>
                <w:iCs/>
                <w:color w:val="000000"/>
                <w:sz w:val="22"/>
                <w:szCs w:val="22"/>
                <w:lang w:eastAsia="en-ZA"/>
              </w:rPr>
            </w:pPr>
            <w:r w:rsidRPr="008E4F22">
              <w:rPr>
                <w:rFonts w:ascii="Calibri" w:hAnsi="Calibri" w:cs="Calibri"/>
                <w:i/>
                <w:iCs/>
                <w:color w:val="000000"/>
                <w:sz w:val="22"/>
                <w:szCs w:val="22"/>
                <w:lang w:eastAsia="en-ZA"/>
              </w:rPr>
              <w:t>(E12)</w:t>
            </w:r>
          </w:p>
        </w:tc>
        <w:tc>
          <w:tcPr>
            <w:tcW w:w="2108" w:type="pct"/>
            <w:gridSpan w:val="3"/>
            <w:tcBorders>
              <w:top w:val="nil"/>
              <w:left w:val="nil"/>
              <w:bottom w:val="nil"/>
              <w:right w:val="nil"/>
            </w:tcBorders>
            <w:shd w:val="solid" w:color="000000" w:fill="auto"/>
          </w:tcPr>
          <w:p w14:paraId="31B505EB" w14:textId="77777777" w:rsidR="00E40C4B" w:rsidRPr="008E4F22" w:rsidRDefault="00E40C4B">
            <w:pPr>
              <w:autoSpaceDE w:val="0"/>
              <w:autoSpaceDN w:val="0"/>
              <w:adjustRightInd w:val="0"/>
              <w:rPr>
                <w:rFonts w:ascii="Calibri" w:hAnsi="Calibri" w:cs="Calibri"/>
                <w:b/>
                <w:bCs/>
                <w:color w:val="FFFFFF"/>
                <w:sz w:val="22"/>
                <w:szCs w:val="22"/>
                <w:lang w:eastAsia="en-ZA"/>
              </w:rPr>
            </w:pPr>
            <w:r w:rsidRPr="008E4F22">
              <w:rPr>
                <w:rFonts w:ascii="Calibri" w:hAnsi="Calibri" w:cs="Calibri"/>
                <w:b/>
                <w:color w:val="FFFFFF"/>
                <w:sz w:val="22"/>
                <w:szCs w:val="22"/>
                <w:lang w:eastAsia="en-ZA"/>
              </w:rPr>
              <w:t>Administration overheads and mark-up</w:t>
            </w:r>
          </w:p>
        </w:tc>
        <w:tc>
          <w:tcPr>
            <w:tcW w:w="1704" w:type="pct"/>
            <w:gridSpan w:val="3"/>
            <w:tcBorders>
              <w:top w:val="nil"/>
              <w:left w:val="nil"/>
              <w:bottom w:val="nil"/>
              <w:right w:val="nil"/>
            </w:tcBorders>
          </w:tcPr>
          <w:p w14:paraId="08B0D2EE" w14:textId="77777777" w:rsidR="00E40C4B" w:rsidRPr="008E4F22" w:rsidRDefault="00E40C4B">
            <w:pPr>
              <w:autoSpaceDE w:val="0"/>
              <w:autoSpaceDN w:val="0"/>
              <w:adjustRightInd w:val="0"/>
              <w:rPr>
                <w:rFonts w:ascii="Calibri" w:hAnsi="Calibri" w:cs="Calibri"/>
                <w:color w:val="000000"/>
                <w:sz w:val="22"/>
                <w:szCs w:val="22"/>
                <w:lang w:eastAsia="en-ZA"/>
              </w:rPr>
            </w:pPr>
            <w:r w:rsidRPr="008E4F22">
              <w:rPr>
                <w:rFonts w:ascii="Calibri" w:hAnsi="Calibri" w:cs="Calibri"/>
                <w:color w:val="000000"/>
                <w:sz w:val="22"/>
                <w:szCs w:val="22"/>
                <w:lang w:eastAsia="en-ZA"/>
              </w:rPr>
              <w:t>(Marketing, insurance, financing, interest etc.)</w:t>
            </w:r>
          </w:p>
        </w:tc>
        <w:tc>
          <w:tcPr>
            <w:tcW w:w="820" w:type="pct"/>
            <w:tcBorders>
              <w:top w:val="single" w:sz="6" w:space="0" w:color="auto"/>
              <w:left w:val="single" w:sz="6" w:space="0" w:color="auto"/>
              <w:bottom w:val="single" w:sz="6" w:space="0" w:color="auto"/>
              <w:right w:val="single" w:sz="6" w:space="0" w:color="auto"/>
            </w:tcBorders>
          </w:tcPr>
          <w:p w14:paraId="02989DAD" w14:textId="77777777" w:rsidR="00E40C4B" w:rsidRPr="008E4F22" w:rsidRDefault="00E40C4B">
            <w:pPr>
              <w:autoSpaceDE w:val="0"/>
              <w:autoSpaceDN w:val="0"/>
              <w:adjustRightInd w:val="0"/>
              <w:jc w:val="right"/>
              <w:rPr>
                <w:rFonts w:ascii="Calibri" w:hAnsi="Calibri" w:cs="Calibri"/>
                <w:color w:val="000000"/>
                <w:sz w:val="22"/>
                <w:szCs w:val="22"/>
                <w:lang w:eastAsia="en-ZA"/>
              </w:rPr>
            </w:pPr>
            <w:r w:rsidRPr="008E4F22">
              <w:rPr>
                <w:rFonts w:ascii="Calibri" w:hAnsi="Calibri" w:cs="Calibri"/>
                <w:color w:val="000000"/>
                <w:sz w:val="22"/>
                <w:szCs w:val="22"/>
                <w:lang w:eastAsia="en-ZA"/>
              </w:rPr>
              <w:t xml:space="preserve">R 0 </w:t>
            </w:r>
          </w:p>
        </w:tc>
      </w:tr>
      <w:tr w:rsidR="00E40C4B" w:rsidRPr="008E4F22" w14:paraId="0937410B" w14:textId="77777777">
        <w:trPr>
          <w:trHeight w:val="20"/>
        </w:trPr>
        <w:tc>
          <w:tcPr>
            <w:tcW w:w="368" w:type="pct"/>
            <w:tcBorders>
              <w:top w:val="nil"/>
              <w:left w:val="nil"/>
              <w:bottom w:val="nil"/>
              <w:right w:val="nil"/>
            </w:tcBorders>
          </w:tcPr>
          <w:p w14:paraId="0C0DED4C"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1217" w:type="pct"/>
            <w:gridSpan w:val="2"/>
            <w:tcBorders>
              <w:top w:val="nil"/>
              <w:left w:val="nil"/>
              <w:bottom w:val="nil"/>
              <w:right w:val="nil"/>
            </w:tcBorders>
          </w:tcPr>
          <w:p w14:paraId="0D552E84"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892" w:type="pct"/>
            <w:tcBorders>
              <w:top w:val="nil"/>
              <w:left w:val="nil"/>
              <w:bottom w:val="nil"/>
              <w:right w:val="nil"/>
            </w:tcBorders>
          </w:tcPr>
          <w:p w14:paraId="17E63062"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366" w:type="pct"/>
            <w:tcBorders>
              <w:top w:val="nil"/>
              <w:left w:val="nil"/>
              <w:bottom w:val="nil"/>
              <w:right w:val="nil"/>
            </w:tcBorders>
          </w:tcPr>
          <w:p w14:paraId="74DADC71"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270" w:type="pct"/>
            <w:tcBorders>
              <w:top w:val="nil"/>
              <w:left w:val="nil"/>
              <w:bottom w:val="nil"/>
              <w:right w:val="nil"/>
            </w:tcBorders>
          </w:tcPr>
          <w:p w14:paraId="0B47C7C6"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1068" w:type="pct"/>
            <w:tcBorders>
              <w:top w:val="nil"/>
              <w:left w:val="nil"/>
              <w:bottom w:val="nil"/>
              <w:right w:val="nil"/>
            </w:tcBorders>
          </w:tcPr>
          <w:p w14:paraId="5BC7BFFC"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820" w:type="pct"/>
            <w:tcBorders>
              <w:top w:val="nil"/>
              <w:left w:val="nil"/>
              <w:bottom w:val="nil"/>
              <w:right w:val="nil"/>
            </w:tcBorders>
          </w:tcPr>
          <w:p w14:paraId="191D0436"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r>
      <w:tr w:rsidR="00E40C4B" w:rsidRPr="008E4F22" w14:paraId="5D0F359B" w14:textId="77777777">
        <w:trPr>
          <w:trHeight w:val="20"/>
        </w:trPr>
        <w:tc>
          <w:tcPr>
            <w:tcW w:w="368" w:type="pct"/>
            <w:tcBorders>
              <w:top w:val="nil"/>
              <w:left w:val="nil"/>
              <w:bottom w:val="nil"/>
              <w:right w:val="nil"/>
            </w:tcBorders>
          </w:tcPr>
          <w:p w14:paraId="27C70A08"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1217" w:type="pct"/>
            <w:gridSpan w:val="2"/>
            <w:tcBorders>
              <w:top w:val="nil"/>
              <w:left w:val="nil"/>
              <w:bottom w:val="nil"/>
              <w:right w:val="nil"/>
            </w:tcBorders>
          </w:tcPr>
          <w:p w14:paraId="19D88FE1"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892" w:type="pct"/>
            <w:tcBorders>
              <w:top w:val="nil"/>
              <w:left w:val="nil"/>
              <w:bottom w:val="nil"/>
              <w:right w:val="nil"/>
            </w:tcBorders>
          </w:tcPr>
          <w:p w14:paraId="24145C58" w14:textId="77777777" w:rsidR="00E40C4B" w:rsidRPr="008E4F22" w:rsidRDefault="00E40C4B">
            <w:pPr>
              <w:autoSpaceDE w:val="0"/>
              <w:autoSpaceDN w:val="0"/>
              <w:adjustRightInd w:val="0"/>
              <w:jc w:val="center"/>
              <w:rPr>
                <w:rFonts w:ascii="Calibri" w:hAnsi="Calibri" w:cs="Calibri"/>
                <w:color w:val="000000"/>
                <w:sz w:val="22"/>
                <w:szCs w:val="22"/>
                <w:lang w:eastAsia="en-ZA"/>
              </w:rPr>
            </w:pPr>
          </w:p>
        </w:tc>
        <w:tc>
          <w:tcPr>
            <w:tcW w:w="1704" w:type="pct"/>
            <w:gridSpan w:val="3"/>
            <w:tcBorders>
              <w:top w:val="nil"/>
              <w:left w:val="nil"/>
              <w:bottom w:val="nil"/>
              <w:right w:val="nil"/>
            </w:tcBorders>
          </w:tcPr>
          <w:p w14:paraId="3C2758E3" w14:textId="77777777" w:rsidR="00E40C4B" w:rsidRPr="008E4F22" w:rsidRDefault="00E40C4B">
            <w:pPr>
              <w:autoSpaceDE w:val="0"/>
              <w:autoSpaceDN w:val="0"/>
              <w:adjustRightInd w:val="0"/>
              <w:jc w:val="right"/>
              <w:rPr>
                <w:rFonts w:ascii="Calibri" w:hAnsi="Calibri" w:cs="Calibri"/>
                <w:b/>
                <w:bCs/>
                <w:color w:val="000000"/>
                <w:sz w:val="22"/>
                <w:szCs w:val="22"/>
                <w:lang w:eastAsia="en-ZA"/>
              </w:rPr>
            </w:pPr>
            <w:r w:rsidRPr="008E4F22">
              <w:rPr>
                <w:rFonts w:ascii="Calibri" w:hAnsi="Calibri" w:cs="Calibri"/>
                <w:b/>
                <w:i/>
                <w:iCs/>
                <w:color w:val="000000"/>
                <w:sz w:val="22"/>
                <w:szCs w:val="22"/>
                <w:lang w:eastAsia="en-ZA"/>
              </w:rPr>
              <w:t xml:space="preserve">(E13) </w:t>
            </w:r>
            <w:r w:rsidRPr="008E4F22">
              <w:rPr>
                <w:rFonts w:ascii="Calibri" w:hAnsi="Calibri" w:cs="Calibri"/>
                <w:b/>
                <w:color w:val="000000"/>
                <w:sz w:val="22"/>
                <w:szCs w:val="22"/>
                <w:lang w:eastAsia="en-ZA"/>
              </w:rPr>
              <w:t>Total local content</w:t>
            </w:r>
          </w:p>
        </w:tc>
        <w:tc>
          <w:tcPr>
            <w:tcW w:w="820" w:type="pct"/>
            <w:tcBorders>
              <w:top w:val="single" w:sz="6" w:space="0" w:color="auto"/>
              <w:left w:val="single" w:sz="6" w:space="0" w:color="auto"/>
              <w:bottom w:val="single" w:sz="6" w:space="0" w:color="auto"/>
              <w:right w:val="single" w:sz="6" w:space="0" w:color="auto"/>
            </w:tcBorders>
          </w:tcPr>
          <w:p w14:paraId="4C89C9CA" w14:textId="77777777" w:rsidR="00E40C4B" w:rsidRPr="008E4F22" w:rsidRDefault="00E40C4B">
            <w:pPr>
              <w:autoSpaceDE w:val="0"/>
              <w:autoSpaceDN w:val="0"/>
              <w:adjustRightInd w:val="0"/>
              <w:jc w:val="right"/>
              <w:rPr>
                <w:rFonts w:ascii="Calibri" w:hAnsi="Calibri" w:cs="Calibri"/>
                <w:color w:val="000000"/>
                <w:sz w:val="22"/>
                <w:szCs w:val="22"/>
                <w:lang w:eastAsia="en-ZA"/>
              </w:rPr>
            </w:pPr>
            <w:r w:rsidRPr="008E4F22">
              <w:rPr>
                <w:rFonts w:ascii="Calibri" w:hAnsi="Calibri" w:cs="Calibri"/>
                <w:color w:val="000000"/>
                <w:sz w:val="22"/>
                <w:szCs w:val="22"/>
                <w:lang w:eastAsia="en-ZA"/>
              </w:rPr>
              <w:t xml:space="preserve">R 0 </w:t>
            </w:r>
          </w:p>
        </w:tc>
      </w:tr>
      <w:tr w:rsidR="00E40C4B" w:rsidRPr="008E4F22" w14:paraId="2EA6FDD7" w14:textId="77777777">
        <w:trPr>
          <w:trHeight w:val="20"/>
        </w:trPr>
        <w:tc>
          <w:tcPr>
            <w:tcW w:w="368" w:type="pct"/>
            <w:tcBorders>
              <w:top w:val="nil"/>
              <w:left w:val="nil"/>
              <w:bottom w:val="nil"/>
              <w:right w:val="nil"/>
            </w:tcBorders>
          </w:tcPr>
          <w:p w14:paraId="2B885260" w14:textId="77777777" w:rsidR="00E40C4B" w:rsidRPr="008E4F22" w:rsidRDefault="00E40C4B">
            <w:pPr>
              <w:autoSpaceDE w:val="0"/>
              <w:autoSpaceDN w:val="0"/>
              <w:adjustRightInd w:val="0"/>
              <w:jc w:val="right"/>
              <w:rPr>
                <w:rFonts w:ascii="Calibri" w:hAnsi="Calibri" w:cs="Calibri"/>
                <w:color w:val="000000"/>
                <w:sz w:val="22"/>
                <w:szCs w:val="22"/>
                <w:lang w:eastAsia="en-ZA"/>
              </w:rPr>
            </w:pPr>
          </w:p>
        </w:tc>
        <w:tc>
          <w:tcPr>
            <w:tcW w:w="1217" w:type="pct"/>
            <w:gridSpan w:val="2"/>
            <w:tcBorders>
              <w:top w:val="nil"/>
              <w:left w:val="nil"/>
              <w:bottom w:val="nil"/>
              <w:right w:val="nil"/>
            </w:tcBorders>
          </w:tcPr>
          <w:p w14:paraId="27CD0943" w14:textId="77777777" w:rsidR="00E40C4B" w:rsidRPr="008E4F22" w:rsidRDefault="00E40C4B">
            <w:pPr>
              <w:autoSpaceDE w:val="0"/>
              <w:autoSpaceDN w:val="0"/>
              <w:adjustRightInd w:val="0"/>
              <w:jc w:val="right"/>
              <w:rPr>
                <w:rFonts w:ascii="Calibri" w:hAnsi="Calibri" w:cs="Calibri"/>
                <w:b/>
                <w:bCs/>
                <w:color w:val="000000"/>
                <w:sz w:val="32"/>
                <w:szCs w:val="32"/>
                <w:lang w:eastAsia="en-ZA"/>
              </w:rPr>
            </w:pPr>
          </w:p>
        </w:tc>
        <w:tc>
          <w:tcPr>
            <w:tcW w:w="3416" w:type="pct"/>
            <w:gridSpan w:val="5"/>
            <w:tcBorders>
              <w:top w:val="nil"/>
              <w:left w:val="nil"/>
              <w:bottom w:val="nil"/>
              <w:right w:val="nil"/>
            </w:tcBorders>
            <w:shd w:val="clear" w:color="auto" w:fill="000000"/>
          </w:tcPr>
          <w:p w14:paraId="7FE927C0" w14:textId="77777777" w:rsidR="00E40C4B" w:rsidRPr="008E4F22" w:rsidRDefault="00E40C4B">
            <w:pPr>
              <w:autoSpaceDE w:val="0"/>
              <w:autoSpaceDN w:val="0"/>
              <w:adjustRightInd w:val="0"/>
              <w:jc w:val="center"/>
              <w:rPr>
                <w:rFonts w:ascii="Calibri" w:hAnsi="Calibri" w:cs="Calibri"/>
                <w:b/>
                <w:bCs/>
                <w:color w:val="FFFFFF"/>
                <w:sz w:val="22"/>
                <w:szCs w:val="22"/>
                <w:lang w:eastAsia="en-ZA"/>
              </w:rPr>
            </w:pPr>
            <w:r w:rsidRPr="008E4F22">
              <w:rPr>
                <w:rFonts w:ascii="Calibri" w:hAnsi="Calibri" w:cs="Calibri"/>
                <w:b/>
                <w:color w:val="FFFFFF"/>
                <w:sz w:val="22"/>
                <w:szCs w:val="22"/>
                <w:lang w:eastAsia="en-ZA"/>
              </w:rPr>
              <w:t>This total must correspond with Annex C  - C24</w:t>
            </w:r>
          </w:p>
        </w:tc>
      </w:tr>
    </w:tbl>
    <w:p w14:paraId="5764FC24" w14:textId="77777777" w:rsidR="00E40C4B" w:rsidRPr="008E4F22" w:rsidRDefault="00E40C4B" w:rsidP="00E40C4B"/>
    <w:p w14:paraId="5829E584" w14:textId="77777777" w:rsidR="00E40C4B" w:rsidRPr="008E4F22" w:rsidRDefault="00E40C4B" w:rsidP="00E40C4B"/>
    <w:tbl>
      <w:tblPr>
        <w:tblW w:w="5000" w:type="pct"/>
        <w:jc w:val="center"/>
        <w:tblLayout w:type="fixed"/>
        <w:tblLook w:val="04A0" w:firstRow="1" w:lastRow="0" w:firstColumn="1" w:lastColumn="0" w:noHBand="0" w:noVBand="1"/>
      </w:tblPr>
      <w:tblGrid>
        <w:gridCol w:w="1540"/>
        <w:gridCol w:w="1540"/>
        <w:gridCol w:w="1539"/>
        <w:gridCol w:w="2306"/>
        <w:gridCol w:w="1316"/>
        <w:gridCol w:w="990"/>
        <w:gridCol w:w="909"/>
      </w:tblGrid>
      <w:tr w:rsidR="00E40C4B" w:rsidRPr="008E4F22" w14:paraId="0C0A022D" w14:textId="77777777">
        <w:trPr>
          <w:trHeight w:val="20"/>
          <w:jc w:val="center"/>
        </w:trPr>
        <w:tc>
          <w:tcPr>
            <w:tcW w:w="2034" w:type="pct"/>
            <w:gridSpan w:val="5"/>
            <w:tcBorders>
              <w:top w:val="nil"/>
              <w:left w:val="nil"/>
              <w:right w:val="nil"/>
            </w:tcBorders>
            <w:shd w:val="clear" w:color="auto" w:fill="auto"/>
            <w:noWrap/>
            <w:vAlign w:val="center"/>
          </w:tcPr>
          <w:p w14:paraId="5A56DD22" w14:textId="77777777" w:rsidR="00E40C4B" w:rsidRPr="008E4F22" w:rsidRDefault="00E40C4B">
            <w:pPr>
              <w:rPr>
                <w:sz w:val="18"/>
                <w:szCs w:val="18"/>
                <w:lang w:eastAsia="en-ZA"/>
              </w:rPr>
            </w:pPr>
            <w:r w:rsidRPr="008E4F22">
              <w:rPr>
                <w:b/>
                <w:color w:val="000000"/>
                <w:sz w:val="18"/>
                <w:szCs w:val="18"/>
                <w:lang w:eastAsia="en-ZA"/>
              </w:rPr>
              <w:t>Signature of tenderer from Annexure B:</w:t>
            </w:r>
          </w:p>
        </w:tc>
        <w:tc>
          <w:tcPr>
            <w:tcW w:w="468" w:type="pct"/>
            <w:gridSpan w:val="2"/>
            <w:tcBorders>
              <w:top w:val="nil"/>
              <w:left w:val="nil"/>
              <w:right w:val="nil"/>
            </w:tcBorders>
            <w:shd w:val="clear" w:color="auto" w:fill="auto"/>
            <w:noWrap/>
            <w:vAlign w:val="center"/>
          </w:tcPr>
          <w:p w14:paraId="516E3592" w14:textId="77777777" w:rsidR="00E40C4B" w:rsidRPr="008E4F22" w:rsidRDefault="00E40C4B">
            <w:pPr>
              <w:rPr>
                <w:sz w:val="18"/>
                <w:szCs w:val="18"/>
                <w:lang w:eastAsia="en-ZA"/>
              </w:rPr>
            </w:pPr>
          </w:p>
        </w:tc>
      </w:tr>
      <w:tr w:rsidR="00E40C4B" w:rsidRPr="008E4F22" w14:paraId="2A3C0342" w14:textId="77777777">
        <w:trPr>
          <w:gridAfter w:val="1"/>
          <w:wAfter w:w="688" w:type="dxa"/>
          <w:trHeight w:val="20"/>
          <w:jc w:val="center"/>
        </w:trPr>
        <w:tc>
          <w:tcPr>
            <w:tcW w:w="1140" w:type="pct"/>
            <w:gridSpan w:val="3"/>
            <w:tcBorders>
              <w:top w:val="nil"/>
              <w:left w:val="nil"/>
              <w:right w:val="nil"/>
            </w:tcBorders>
            <w:shd w:val="clear" w:color="auto" w:fill="auto"/>
            <w:noWrap/>
            <w:vAlign w:val="center"/>
          </w:tcPr>
          <w:p w14:paraId="77022D8B" w14:textId="77777777" w:rsidR="00E40C4B" w:rsidRPr="008E4F22" w:rsidRDefault="00E40C4B">
            <w:pPr>
              <w:rPr>
                <w:i/>
                <w:iCs/>
                <w:color w:val="000000"/>
                <w:sz w:val="18"/>
                <w:szCs w:val="18"/>
                <w:lang w:eastAsia="en-ZA"/>
              </w:rPr>
            </w:pPr>
            <w:r w:rsidRPr="008E4F22">
              <w:rPr>
                <w:b/>
              </w:rPr>
              <w:t>(SA</w:t>
            </w:r>
            <w:r>
              <w:rPr>
                <w:b/>
              </w:rPr>
              <w:t>N</w:t>
            </w:r>
            <w:r w:rsidRPr="008E4F22">
              <w:rPr>
                <w:b/>
              </w:rPr>
              <w:t>S 1286.201</w:t>
            </w:r>
            <w:r>
              <w:rPr>
                <w:b/>
              </w:rPr>
              <w:t>7</w:t>
            </w:r>
            <w:r w:rsidRPr="008E4F22">
              <w:rPr>
                <w:b/>
              </w:rPr>
              <w:t>)</w:t>
            </w:r>
          </w:p>
        </w:tc>
        <w:tc>
          <w:tcPr>
            <w:tcW w:w="569" w:type="pct"/>
            <w:tcBorders>
              <w:top w:val="nil"/>
              <w:left w:val="nil"/>
              <w:bottom w:val="single" w:sz="4" w:space="0" w:color="auto"/>
              <w:right w:val="nil"/>
            </w:tcBorders>
            <w:shd w:val="clear" w:color="auto" w:fill="auto"/>
            <w:vAlign w:val="center"/>
          </w:tcPr>
          <w:p w14:paraId="299A2C5A" w14:textId="77777777" w:rsidR="00E40C4B" w:rsidRPr="008E4F22" w:rsidRDefault="00E40C4B">
            <w:pPr>
              <w:jc w:val="right"/>
              <w:rPr>
                <w:i/>
                <w:iCs/>
                <w:color w:val="000000"/>
                <w:sz w:val="18"/>
                <w:szCs w:val="18"/>
                <w:lang w:eastAsia="en-ZA"/>
              </w:rPr>
            </w:pPr>
          </w:p>
        </w:tc>
        <w:tc>
          <w:tcPr>
            <w:tcW w:w="569" w:type="pct"/>
            <w:gridSpan w:val="2"/>
            <w:tcBorders>
              <w:top w:val="nil"/>
              <w:left w:val="nil"/>
              <w:bottom w:val="single" w:sz="4" w:space="0" w:color="auto"/>
              <w:right w:val="nil"/>
            </w:tcBorders>
            <w:shd w:val="clear" w:color="auto" w:fill="auto"/>
            <w:vAlign w:val="center"/>
          </w:tcPr>
          <w:p w14:paraId="1AA4401B" w14:textId="77777777" w:rsidR="00E40C4B" w:rsidRPr="008E4F22" w:rsidRDefault="00E40C4B">
            <w:pPr>
              <w:jc w:val="right"/>
              <w:rPr>
                <w:i/>
                <w:iCs/>
                <w:color w:val="000000"/>
                <w:sz w:val="18"/>
                <w:szCs w:val="18"/>
                <w:lang w:eastAsia="en-ZA"/>
              </w:rPr>
            </w:pPr>
          </w:p>
        </w:tc>
      </w:tr>
      <w:tr w:rsidR="00E40C4B" w:rsidRPr="008E4F22" w14:paraId="53530E8F" w14:textId="77777777">
        <w:trPr>
          <w:gridAfter w:val="1"/>
          <w:wAfter w:w="688" w:type="dxa"/>
          <w:trHeight w:val="20"/>
          <w:jc w:val="center"/>
        </w:trPr>
        <w:tc>
          <w:tcPr>
            <w:tcW w:w="380" w:type="pct"/>
            <w:tcBorders>
              <w:top w:val="nil"/>
              <w:left w:val="nil"/>
              <w:right w:val="nil"/>
            </w:tcBorders>
            <w:shd w:val="clear" w:color="auto" w:fill="auto"/>
            <w:noWrap/>
            <w:vAlign w:val="center"/>
          </w:tcPr>
          <w:p w14:paraId="5B55BE56" w14:textId="77777777" w:rsidR="00E40C4B" w:rsidRPr="008E4F22" w:rsidRDefault="00E40C4B">
            <w:pPr>
              <w:rPr>
                <w:b/>
              </w:rPr>
            </w:pPr>
          </w:p>
        </w:tc>
        <w:tc>
          <w:tcPr>
            <w:tcW w:w="380" w:type="pct"/>
            <w:tcBorders>
              <w:top w:val="nil"/>
              <w:left w:val="nil"/>
              <w:right w:val="nil"/>
            </w:tcBorders>
            <w:shd w:val="clear" w:color="auto" w:fill="auto"/>
            <w:vAlign w:val="center"/>
          </w:tcPr>
          <w:p w14:paraId="0373CE66" w14:textId="77777777" w:rsidR="00E40C4B" w:rsidRPr="008E4F22" w:rsidRDefault="00E40C4B">
            <w:pPr>
              <w:rPr>
                <w:b/>
              </w:rPr>
            </w:pPr>
          </w:p>
        </w:tc>
        <w:tc>
          <w:tcPr>
            <w:tcW w:w="380" w:type="pct"/>
            <w:tcBorders>
              <w:top w:val="nil"/>
              <w:left w:val="nil"/>
              <w:right w:val="nil"/>
            </w:tcBorders>
            <w:shd w:val="clear" w:color="auto" w:fill="auto"/>
            <w:vAlign w:val="center"/>
          </w:tcPr>
          <w:p w14:paraId="0CC1DAC7" w14:textId="77777777" w:rsidR="00E40C4B" w:rsidRPr="008E4F22" w:rsidRDefault="00E40C4B">
            <w:pPr>
              <w:rPr>
                <w:b/>
              </w:rPr>
            </w:pPr>
          </w:p>
        </w:tc>
        <w:tc>
          <w:tcPr>
            <w:tcW w:w="569" w:type="pct"/>
            <w:tcBorders>
              <w:top w:val="nil"/>
              <w:left w:val="nil"/>
              <w:right w:val="nil"/>
            </w:tcBorders>
            <w:shd w:val="clear" w:color="auto" w:fill="auto"/>
            <w:vAlign w:val="center"/>
          </w:tcPr>
          <w:p w14:paraId="03F2AEDB" w14:textId="77777777" w:rsidR="00E40C4B" w:rsidRPr="008E4F22" w:rsidRDefault="00E40C4B">
            <w:pPr>
              <w:jc w:val="right"/>
              <w:rPr>
                <w:i/>
                <w:iCs/>
                <w:color w:val="000000"/>
                <w:sz w:val="18"/>
                <w:szCs w:val="18"/>
                <w:lang w:eastAsia="en-ZA"/>
              </w:rPr>
            </w:pPr>
          </w:p>
        </w:tc>
        <w:tc>
          <w:tcPr>
            <w:tcW w:w="569" w:type="pct"/>
            <w:gridSpan w:val="2"/>
            <w:tcBorders>
              <w:top w:val="nil"/>
              <w:left w:val="nil"/>
              <w:right w:val="nil"/>
            </w:tcBorders>
            <w:shd w:val="clear" w:color="auto" w:fill="auto"/>
            <w:vAlign w:val="center"/>
          </w:tcPr>
          <w:p w14:paraId="102AC1A2" w14:textId="77777777" w:rsidR="00E40C4B" w:rsidRPr="008E4F22" w:rsidRDefault="00E40C4B">
            <w:pPr>
              <w:jc w:val="right"/>
              <w:rPr>
                <w:i/>
                <w:iCs/>
                <w:color w:val="000000"/>
                <w:sz w:val="18"/>
                <w:szCs w:val="18"/>
                <w:lang w:eastAsia="en-ZA"/>
              </w:rPr>
            </w:pPr>
          </w:p>
        </w:tc>
      </w:tr>
      <w:tr w:rsidR="00E40C4B" w:rsidRPr="008E4F22" w14:paraId="200CBD62" w14:textId="77777777">
        <w:trPr>
          <w:gridAfter w:val="1"/>
          <w:wAfter w:w="688" w:type="dxa"/>
          <w:trHeight w:val="20"/>
          <w:jc w:val="center"/>
        </w:trPr>
        <w:tc>
          <w:tcPr>
            <w:tcW w:w="380" w:type="pct"/>
            <w:tcBorders>
              <w:top w:val="nil"/>
              <w:left w:val="nil"/>
              <w:right w:val="nil"/>
            </w:tcBorders>
            <w:shd w:val="clear" w:color="auto" w:fill="auto"/>
            <w:noWrap/>
            <w:vAlign w:val="center"/>
          </w:tcPr>
          <w:p w14:paraId="34627252" w14:textId="77777777" w:rsidR="00E40C4B" w:rsidRPr="008E4F22" w:rsidRDefault="00E40C4B">
            <w:pPr>
              <w:rPr>
                <w:b/>
              </w:rPr>
            </w:pPr>
          </w:p>
        </w:tc>
        <w:tc>
          <w:tcPr>
            <w:tcW w:w="380" w:type="pct"/>
            <w:tcBorders>
              <w:top w:val="nil"/>
              <w:left w:val="nil"/>
              <w:right w:val="nil"/>
            </w:tcBorders>
            <w:shd w:val="clear" w:color="auto" w:fill="auto"/>
            <w:vAlign w:val="center"/>
          </w:tcPr>
          <w:p w14:paraId="3FC87C9F" w14:textId="77777777" w:rsidR="00E40C4B" w:rsidRPr="008E4F22" w:rsidRDefault="00E40C4B">
            <w:pPr>
              <w:rPr>
                <w:b/>
              </w:rPr>
            </w:pPr>
          </w:p>
        </w:tc>
        <w:tc>
          <w:tcPr>
            <w:tcW w:w="380" w:type="pct"/>
            <w:tcBorders>
              <w:top w:val="nil"/>
              <w:left w:val="nil"/>
              <w:right w:val="nil"/>
            </w:tcBorders>
            <w:shd w:val="clear" w:color="auto" w:fill="auto"/>
            <w:vAlign w:val="center"/>
          </w:tcPr>
          <w:p w14:paraId="0961A885" w14:textId="77777777" w:rsidR="00E40C4B" w:rsidRPr="008E4F22" w:rsidRDefault="00E40C4B">
            <w:pPr>
              <w:rPr>
                <w:b/>
              </w:rPr>
            </w:pPr>
          </w:p>
        </w:tc>
        <w:tc>
          <w:tcPr>
            <w:tcW w:w="569" w:type="pct"/>
            <w:tcBorders>
              <w:top w:val="nil"/>
              <w:left w:val="nil"/>
              <w:right w:val="nil"/>
            </w:tcBorders>
            <w:shd w:val="clear" w:color="auto" w:fill="auto"/>
            <w:vAlign w:val="center"/>
          </w:tcPr>
          <w:p w14:paraId="028AB81C" w14:textId="77777777" w:rsidR="00E40C4B" w:rsidRPr="008E4F22" w:rsidRDefault="00E40C4B">
            <w:pPr>
              <w:jc w:val="right"/>
              <w:rPr>
                <w:i/>
                <w:iCs/>
                <w:color w:val="000000"/>
                <w:sz w:val="18"/>
                <w:szCs w:val="18"/>
                <w:lang w:eastAsia="en-ZA"/>
              </w:rPr>
            </w:pPr>
          </w:p>
        </w:tc>
        <w:tc>
          <w:tcPr>
            <w:tcW w:w="569" w:type="pct"/>
            <w:gridSpan w:val="2"/>
            <w:tcBorders>
              <w:top w:val="nil"/>
              <w:left w:val="nil"/>
              <w:right w:val="nil"/>
            </w:tcBorders>
            <w:shd w:val="clear" w:color="auto" w:fill="auto"/>
            <w:vAlign w:val="center"/>
          </w:tcPr>
          <w:p w14:paraId="1EC5A9B8" w14:textId="77777777" w:rsidR="00E40C4B" w:rsidRPr="008E4F22" w:rsidRDefault="00E40C4B">
            <w:pPr>
              <w:jc w:val="right"/>
              <w:rPr>
                <w:i/>
                <w:iCs/>
                <w:color w:val="000000"/>
                <w:sz w:val="18"/>
                <w:szCs w:val="18"/>
                <w:lang w:eastAsia="en-ZA"/>
              </w:rPr>
            </w:pPr>
          </w:p>
        </w:tc>
      </w:tr>
      <w:tr w:rsidR="00E40C4B" w:rsidRPr="008E4F22" w14:paraId="230784C2" w14:textId="77777777">
        <w:trPr>
          <w:gridAfter w:val="1"/>
          <w:wAfter w:w="688" w:type="dxa"/>
          <w:trHeight w:val="20"/>
          <w:jc w:val="center"/>
        </w:trPr>
        <w:tc>
          <w:tcPr>
            <w:tcW w:w="380" w:type="pct"/>
            <w:tcBorders>
              <w:left w:val="nil"/>
              <w:right w:val="nil"/>
            </w:tcBorders>
            <w:shd w:val="clear" w:color="auto" w:fill="auto"/>
            <w:noWrap/>
            <w:vAlign w:val="center"/>
          </w:tcPr>
          <w:p w14:paraId="23CA124C" w14:textId="77777777" w:rsidR="00E40C4B" w:rsidRPr="008E4F22" w:rsidRDefault="00E40C4B">
            <w:pPr>
              <w:rPr>
                <w:b/>
              </w:rPr>
            </w:pPr>
            <w:r w:rsidRPr="008E4F22">
              <w:rPr>
                <w:b/>
              </w:rPr>
              <w:t>Date:</w:t>
            </w:r>
          </w:p>
        </w:tc>
        <w:tc>
          <w:tcPr>
            <w:tcW w:w="380" w:type="pct"/>
            <w:tcBorders>
              <w:left w:val="nil"/>
              <w:right w:val="nil"/>
            </w:tcBorders>
            <w:shd w:val="clear" w:color="auto" w:fill="auto"/>
            <w:vAlign w:val="center"/>
          </w:tcPr>
          <w:p w14:paraId="1A2CC235" w14:textId="77777777" w:rsidR="00E40C4B" w:rsidRPr="008E4F22" w:rsidRDefault="00E40C4B">
            <w:pPr>
              <w:rPr>
                <w:b/>
              </w:rPr>
            </w:pPr>
          </w:p>
        </w:tc>
        <w:tc>
          <w:tcPr>
            <w:tcW w:w="380" w:type="pct"/>
            <w:tcBorders>
              <w:left w:val="nil"/>
              <w:right w:val="nil"/>
            </w:tcBorders>
            <w:shd w:val="clear" w:color="auto" w:fill="auto"/>
            <w:vAlign w:val="center"/>
          </w:tcPr>
          <w:p w14:paraId="42232181" w14:textId="77777777" w:rsidR="00E40C4B" w:rsidRPr="008E4F22" w:rsidRDefault="00E40C4B">
            <w:pPr>
              <w:rPr>
                <w:b/>
              </w:rPr>
            </w:pPr>
          </w:p>
        </w:tc>
        <w:tc>
          <w:tcPr>
            <w:tcW w:w="569" w:type="pct"/>
            <w:tcBorders>
              <w:left w:val="nil"/>
              <w:bottom w:val="single" w:sz="4" w:space="0" w:color="auto"/>
              <w:right w:val="nil"/>
            </w:tcBorders>
            <w:shd w:val="clear" w:color="auto" w:fill="auto"/>
            <w:vAlign w:val="center"/>
          </w:tcPr>
          <w:p w14:paraId="58C918D2" w14:textId="77777777" w:rsidR="00E40C4B" w:rsidRPr="008E4F22" w:rsidRDefault="00E40C4B">
            <w:pPr>
              <w:jc w:val="right"/>
              <w:rPr>
                <w:i/>
                <w:iCs/>
                <w:color w:val="000000"/>
                <w:sz w:val="18"/>
                <w:szCs w:val="18"/>
                <w:lang w:eastAsia="en-ZA"/>
              </w:rPr>
            </w:pPr>
          </w:p>
        </w:tc>
        <w:tc>
          <w:tcPr>
            <w:tcW w:w="569" w:type="pct"/>
            <w:gridSpan w:val="2"/>
            <w:tcBorders>
              <w:left w:val="nil"/>
              <w:bottom w:val="single" w:sz="4" w:space="0" w:color="auto"/>
              <w:right w:val="nil"/>
            </w:tcBorders>
            <w:shd w:val="clear" w:color="auto" w:fill="auto"/>
            <w:vAlign w:val="center"/>
          </w:tcPr>
          <w:p w14:paraId="35CA0AA7" w14:textId="77777777" w:rsidR="00E40C4B" w:rsidRPr="008E4F22" w:rsidRDefault="00E40C4B">
            <w:pPr>
              <w:jc w:val="right"/>
              <w:rPr>
                <w:i/>
                <w:iCs/>
                <w:color w:val="000000"/>
                <w:sz w:val="18"/>
                <w:szCs w:val="18"/>
                <w:lang w:eastAsia="en-ZA"/>
              </w:rPr>
            </w:pPr>
          </w:p>
        </w:tc>
      </w:tr>
    </w:tbl>
    <w:p w14:paraId="727CC304" w14:textId="77777777" w:rsidR="00E40C4B" w:rsidRDefault="00E40C4B" w:rsidP="00E40C4B">
      <w:pPr>
        <w:spacing w:after="160" w:line="259" w:lineRule="auto"/>
        <w:sectPr w:rsidR="00E40C4B" w:rsidSect="00600D1D">
          <w:headerReference w:type="even" r:id="rId55"/>
          <w:headerReference w:type="default" r:id="rId56"/>
          <w:footerReference w:type="default" r:id="rId57"/>
          <w:headerReference w:type="first" r:id="rId58"/>
          <w:pgSz w:w="11909" w:h="16834" w:code="9"/>
          <w:pgMar w:top="567" w:right="851" w:bottom="811" w:left="1134" w:header="567" w:footer="567" w:gutter="0"/>
          <w:cols w:space="720"/>
          <w:docGrid w:linePitch="272"/>
        </w:sectPr>
      </w:pPr>
    </w:p>
    <w:p w14:paraId="6F5FBE4B" w14:textId="77777777" w:rsidR="00E40C4B" w:rsidRPr="0063285C" w:rsidRDefault="00E40C4B" w:rsidP="00E921CB">
      <w:pPr>
        <w:pStyle w:val="Header3"/>
      </w:pPr>
      <w:bookmarkStart w:id="126" w:name="_Toc158962768"/>
      <w:r w:rsidRPr="0063285C">
        <w:lastRenderedPageBreak/>
        <w:t>FORM A4:</w:t>
      </w:r>
      <w:r w:rsidRPr="0063285C">
        <w:tab/>
        <w:t>SCHEDULE OF DEVIATIONS OR QUALIFICATIONS BY TENDERER</w:t>
      </w:r>
      <w:bookmarkEnd w:id="98"/>
      <w:bookmarkEnd w:id="99"/>
      <w:bookmarkEnd w:id="100"/>
      <w:bookmarkEnd w:id="105"/>
      <w:bookmarkEnd w:id="106"/>
      <w:bookmarkEnd w:id="107"/>
      <w:bookmarkEnd w:id="108"/>
      <w:bookmarkEnd w:id="123"/>
      <w:bookmarkEnd w:id="124"/>
      <w:bookmarkEnd w:id="125"/>
      <w:bookmarkEnd w:id="126"/>
    </w:p>
    <w:p w14:paraId="34741B8E" w14:textId="4784CCB5" w:rsidR="0086536E" w:rsidRPr="00767D34" w:rsidRDefault="0086536E" w:rsidP="0086536E">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6551E5C9" w14:textId="77777777" w:rsidR="0086536E" w:rsidRDefault="0086536E" w:rsidP="0086536E">
      <w:pPr>
        <w:rPr>
          <w:b/>
          <w:i/>
          <w:color w:val="A6A6A6"/>
          <w:highlight w:val="yellow"/>
        </w:rPr>
      </w:pPr>
    </w:p>
    <w:p w14:paraId="06E2FB86" w14:textId="4BE4CF98" w:rsidR="00E40C4B" w:rsidRDefault="0086536E" w:rsidP="00E40C4B">
      <w:pPr>
        <w:rPr>
          <w:b/>
        </w:rPr>
      </w:pPr>
      <w:r w:rsidRPr="006C2C60">
        <w:rPr>
          <w:b/>
          <w:iCs/>
        </w:rPr>
        <w:t>FOR THE NOMINATED SUB-CONTRACT FOR THE DESIGN BUILD, OPERATIONS AND MAINTENANCE OF THE TOLL SYSTEM FOR THE OPERATIONS AND MAINTENANCE OF TOLL PLAZAS ON THE N1 NORTH TOLL ROAD</w:t>
      </w:r>
    </w:p>
    <w:p w14:paraId="4CD7EF10" w14:textId="77777777" w:rsidR="00E40C4B" w:rsidRPr="0063285C" w:rsidRDefault="00E40C4B" w:rsidP="00E40C4B">
      <w:pPr>
        <w:spacing w:before="240" w:after="120" w:line="276" w:lineRule="auto"/>
        <w:rPr>
          <w:b/>
        </w:rPr>
      </w:pPr>
      <w:r w:rsidRPr="0063285C">
        <w:rPr>
          <w:b/>
        </w:rPr>
        <w:t>Notes to tenderer:</w:t>
      </w:r>
    </w:p>
    <w:p w14:paraId="12FB192C" w14:textId="77777777" w:rsidR="00E40C4B" w:rsidRPr="0063285C" w:rsidRDefault="00E40C4B" w:rsidP="00E209D2">
      <w:pPr>
        <w:pStyle w:val="NumbernotestoTenderer"/>
        <w:numPr>
          <w:ilvl w:val="0"/>
          <w:numId w:val="310"/>
        </w:numPr>
        <w:ind w:left="426" w:hanging="425"/>
      </w:pPr>
      <w:r w:rsidRPr="0063285C">
        <w:t>The postulated tender MUST be priced.</w:t>
      </w:r>
    </w:p>
    <w:p w14:paraId="46017717" w14:textId="77777777" w:rsidR="00E40C4B" w:rsidRPr="0063285C" w:rsidRDefault="00E40C4B" w:rsidP="00E209D2">
      <w:pPr>
        <w:pStyle w:val="NumbernotestoTenderer"/>
        <w:numPr>
          <w:ilvl w:val="0"/>
          <w:numId w:val="310"/>
        </w:numPr>
        <w:ind w:left="426" w:hanging="425"/>
      </w:pPr>
      <w:r w:rsidRPr="0063285C">
        <w:t xml:space="preserve">When submitting any alternative tender, condition of clause </w:t>
      </w:r>
      <w:r>
        <w:t>C.2</w:t>
      </w:r>
      <w:r w:rsidRPr="0063285C">
        <w:t>.12 of Tender Data, shall be followed.</w:t>
      </w:r>
    </w:p>
    <w:tbl>
      <w:tblPr>
        <w:tblW w:w="5000" w:type="pct"/>
        <w:tblInd w:w="-5" w:type="dxa"/>
        <w:tblLook w:val="01E0" w:firstRow="1" w:lastRow="1" w:firstColumn="1" w:lastColumn="1" w:noHBand="0" w:noVBand="0"/>
      </w:tblPr>
      <w:tblGrid>
        <w:gridCol w:w="2853"/>
        <w:gridCol w:w="7287"/>
      </w:tblGrid>
      <w:tr w:rsidR="00E40C4B" w:rsidRPr="0063285C" w14:paraId="34D8EB24" w14:textId="77777777">
        <w:trPr>
          <w:trHeight w:val="565"/>
        </w:trPr>
        <w:tc>
          <w:tcPr>
            <w:tcW w:w="25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42797C" w14:textId="77777777" w:rsidR="00E40C4B" w:rsidRPr="0063285C" w:rsidRDefault="00E40C4B">
            <w:pPr>
              <w:spacing w:line="276" w:lineRule="auto"/>
              <w:jc w:val="center"/>
              <w:rPr>
                <w:b/>
              </w:rPr>
            </w:pPr>
            <w:r w:rsidRPr="0063285C">
              <w:rPr>
                <w:b/>
              </w:rPr>
              <w:t>Page</w:t>
            </w:r>
          </w:p>
        </w:tc>
        <w:tc>
          <w:tcPr>
            <w:tcW w:w="65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3B5281" w14:textId="77777777" w:rsidR="00E40C4B" w:rsidRPr="0063285C" w:rsidRDefault="00E40C4B">
            <w:pPr>
              <w:spacing w:line="276" w:lineRule="auto"/>
              <w:jc w:val="center"/>
              <w:rPr>
                <w:b/>
              </w:rPr>
            </w:pPr>
            <w:r w:rsidRPr="0063285C">
              <w:rPr>
                <w:b/>
              </w:rPr>
              <w:t>Description</w:t>
            </w:r>
          </w:p>
        </w:tc>
      </w:tr>
      <w:tr w:rsidR="00E40C4B" w:rsidRPr="0063285C" w14:paraId="79E30E9B" w14:textId="77777777">
        <w:trPr>
          <w:trHeight w:val="7376"/>
        </w:trPr>
        <w:tc>
          <w:tcPr>
            <w:tcW w:w="2583" w:type="dxa"/>
            <w:tcBorders>
              <w:top w:val="single" w:sz="4" w:space="0" w:color="auto"/>
              <w:left w:val="single" w:sz="4" w:space="0" w:color="auto"/>
              <w:bottom w:val="single" w:sz="4" w:space="0" w:color="auto"/>
              <w:right w:val="single" w:sz="4" w:space="0" w:color="auto"/>
            </w:tcBorders>
          </w:tcPr>
          <w:p w14:paraId="00C19A7A" w14:textId="77777777" w:rsidR="00E40C4B" w:rsidRPr="0063285C" w:rsidRDefault="00E40C4B">
            <w:pPr>
              <w:spacing w:line="276" w:lineRule="auto"/>
            </w:pPr>
          </w:p>
          <w:p w14:paraId="1E4FD7FF" w14:textId="77777777" w:rsidR="00E40C4B" w:rsidRPr="0063285C" w:rsidRDefault="00E40C4B">
            <w:pPr>
              <w:spacing w:line="276" w:lineRule="auto"/>
            </w:pPr>
          </w:p>
          <w:p w14:paraId="781E026A" w14:textId="77777777" w:rsidR="00E40C4B" w:rsidRPr="0063285C" w:rsidRDefault="00E40C4B">
            <w:pPr>
              <w:spacing w:line="276" w:lineRule="auto"/>
            </w:pPr>
          </w:p>
          <w:p w14:paraId="324F8B5E" w14:textId="77777777" w:rsidR="00E40C4B" w:rsidRPr="0063285C" w:rsidRDefault="00E40C4B">
            <w:pPr>
              <w:spacing w:line="276" w:lineRule="auto"/>
            </w:pPr>
          </w:p>
          <w:p w14:paraId="30A251C4" w14:textId="77777777" w:rsidR="00E40C4B" w:rsidRPr="0063285C" w:rsidRDefault="00E40C4B">
            <w:pPr>
              <w:spacing w:line="276" w:lineRule="auto"/>
            </w:pPr>
          </w:p>
          <w:p w14:paraId="5E27A404" w14:textId="77777777" w:rsidR="00E40C4B" w:rsidRPr="0063285C" w:rsidRDefault="00E40C4B">
            <w:pPr>
              <w:spacing w:line="276" w:lineRule="auto"/>
            </w:pPr>
          </w:p>
          <w:p w14:paraId="31CC2929" w14:textId="77777777" w:rsidR="00E40C4B" w:rsidRPr="0063285C" w:rsidRDefault="00E40C4B">
            <w:pPr>
              <w:spacing w:line="276" w:lineRule="auto"/>
            </w:pPr>
          </w:p>
          <w:p w14:paraId="0053DF78" w14:textId="77777777" w:rsidR="00E40C4B" w:rsidRPr="0063285C" w:rsidRDefault="00E40C4B">
            <w:pPr>
              <w:spacing w:line="276" w:lineRule="auto"/>
            </w:pPr>
          </w:p>
          <w:p w14:paraId="2CB09C57" w14:textId="77777777" w:rsidR="00E40C4B" w:rsidRPr="0063285C" w:rsidRDefault="00E40C4B">
            <w:pPr>
              <w:spacing w:line="276" w:lineRule="auto"/>
            </w:pPr>
          </w:p>
          <w:p w14:paraId="0E6A93B8" w14:textId="77777777" w:rsidR="00E40C4B" w:rsidRPr="0063285C" w:rsidRDefault="00E40C4B">
            <w:pPr>
              <w:spacing w:line="276" w:lineRule="auto"/>
            </w:pPr>
          </w:p>
          <w:p w14:paraId="29B1C11A" w14:textId="77777777" w:rsidR="00E40C4B" w:rsidRPr="0063285C" w:rsidRDefault="00E40C4B">
            <w:pPr>
              <w:spacing w:line="276" w:lineRule="auto"/>
            </w:pPr>
          </w:p>
          <w:p w14:paraId="2349D252" w14:textId="77777777" w:rsidR="00E40C4B" w:rsidRPr="0063285C" w:rsidRDefault="00E40C4B">
            <w:pPr>
              <w:spacing w:line="276" w:lineRule="auto"/>
            </w:pPr>
          </w:p>
          <w:p w14:paraId="62165F64" w14:textId="77777777" w:rsidR="00E40C4B" w:rsidRDefault="00E40C4B">
            <w:pPr>
              <w:spacing w:line="276" w:lineRule="auto"/>
            </w:pPr>
          </w:p>
          <w:p w14:paraId="0F5663BC" w14:textId="77777777" w:rsidR="00E40C4B" w:rsidRDefault="00E40C4B">
            <w:pPr>
              <w:spacing w:line="276" w:lineRule="auto"/>
            </w:pPr>
          </w:p>
          <w:p w14:paraId="003CE610" w14:textId="77777777" w:rsidR="00E40C4B" w:rsidRDefault="00E40C4B">
            <w:pPr>
              <w:spacing w:line="276" w:lineRule="auto"/>
            </w:pPr>
          </w:p>
          <w:p w14:paraId="3B52A138" w14:textId="77777777" w:rsidR="00E40C4B" w:rsidRDefault="00E40C4B">
            <w:pPr>
              <w:spacing w:line="276" w:lineRule="auto"/>
            </w:pPr>
          </w:p>
          <w:p w14:paraId="6BFFBE07" w14:textId="77777777" w:rsidR="00E40C4B" w:rsidRDefault="00E40C4B">
            <w:pPr>
              <w:spacing w:line="276" w:lineRule="auto"/>
            </w:pPr>
          </w:p>
          <w:p w14:paraId="4D2A1538" w14:textId="77777777" w:rsidR="00E40C4B" w:rsidRDefault="00E40C4B">
            <w:pPr>
              <w:spacing w:line="276" w:lineRule="auto"/>
            </w:pPr>
          </w:p>
          <w:p w14:paraId="627CD6CA" w14:textId="77777777" w:rsidR="00E40C4B" w:rsidRDefault="00E40C4B">
            <w:pPr>
              <w:spacing w:line="276" w:lineRule="auto"/>
            </w:pPr>
          </w:p>
          <w:p w14:paraId="6A48EE3A" w14:textId="77777777" w:rsidR="00E40C4B" w:rsidRDefault="00E40C4B">
            <w:pPr>
              <w:spacing w:line="276" w:lineRule="auto"/>
            </w:pPr>
          </w:p>
          <w:p w14:paraId="0AE82807" w14:textId="77777777" w:rsidR="00E40C4B" w:rsidRDefault="00E40C4B">
            <w:pPr>
              <w:spacing w:line="276" w:lineRule="auto"/>
            </w:pPr>
          </w:p>
          <w:p w14:paraId="075438D0" w14:textId="77777777" w:rsidR="00E40C4B" w:rsidRDefault="00E40C4B">
            <w:pPr>
              <w:spacing w:line="276" w:lineRule="auto"/>
            </w:pPr>
          </w:p>
          <w:p w14:paraId="451433BE" w14:textId="77777777" w:rsidR="00E40C4B" w:rsidRDefault="00E40C4B">
            <w:pPr>
              <w:spacing w:line="276" w:lineRule="auto"/>
            </w:pPr>
          </w:p>
          <w:p w14:paraId="3311D1FF" w14:textId="77777777" w:rsidR="00E40C4B" w:rsidRDefault="00E40C4B">
            <w:pPr>
              <w:spacing w:line="276" w:lineRule="auto"/>
            </w:pPr>
          </w:p>
          <w:p w14:paraId="4DB1F289" w14:textId="77777777" w:rsidR="00E40C4B" w:rsidRDefault="00E40C4B">
            <w:pPr>
              <w:spacing w:line="276" w:lineRule="auto"/>
            </w:pPr>
          </w:p>
          <w:p w14:paraId="3EB255E0" w14:textId="77777777" w:rsidR="00E40C4B" w:rsidRDefault="00E40C4B">
            <w:pPr>
              <w:spacing w:line="276" w:lineRule="auto"/>
            </w:pPr>
          </w:p>
          <w:p w14:paraId="5A953FA0" w14:textId="77777777" w:rsidR="00E40C4B" w:rsidRPr="0063285C" w:rsidRDefault="00E40C4B">
            <w:pPr>
              <w:spacing w:line="276" w:lineRule="auto"/>
            </w:pPr>
          </w:p>
          <w:p w14:paraId="2AB6C161" w14:textId="77777777" w:rsidR="00E40C4B" w:rsidRPr="0063285C" w:rsidRDefault="00E40C4B">
            <w:pPr>
              <w:spacing w:line="276" w:lineRule="auto"/>
            </w:pPr>
          </w:p>
        </w:tc>
        <w:tc>
          <w:tcPr>
            <w:tcW w:w="6596" w:type="dxa"/>
            <w:tcBorders>
              <w:top w:val="single" w:sz="4" w:space="0" w:color="auto"/>
              <w:left w:val="single" w:sz="4" w:space="0" w:color="auto"/>
              <w:bottom w:val="single" w:sz="4" w:space="0" w:color="auto"/>
              <w:right w:val="single" w:sz="4" w:space="0" w:color="auto"/>
            </w:tcBorders>
          </w:tcPr>
          <w:p w14:paraId="4025816D" w14:textId="77777777" w:rsidR="00E40C4B" w:rsidRPr="0063285C" w:rsidRDefault="00E40C4B">
            <w:pPr>
              <w:spacing w:line="276" w:lineRule="auto"/>
            </w:pPr>
          </w:p>
        </w:tc>
      </w:tr>
    </w:tbl>
    <w:p w14:paraId="16B4529D" w14:textId="77777777" w:rsidR="00E40C4B" w:rsidRPr="0063285C" w:rsidRDefault="00E40C4B" w:rsidP="00E40C4B">
      <w:pPr>
        <w:spacing w:line="276" w:lineRule="auto"/>
      </w:pPr>
    </w:p>
    <w:p w14:paraId="1ED1FFB8" w14:textId="77777777" w:rsidR="00E40C4B" w:rsidRPr="0063285C" w:rsidRDefault="00E40C4B" w:rsidP="00E40C4B">
      <w:pPr>
        <w:spacing w:line="276" w:lineRule="auto"/>
      </w:pPr>
    </w:p>
    <w:p w14:paraId="794BEF89" w14:textId="77777777" w:rsidR="00E40C4B" w:rsidRPr="0063285C" w:rsidRDefault="00E40C4B" w:rsidP="00E40C4B">
      <w:pPr>
        <w:spacing w:line="276" w:lineRule="auto"/>
      </w:pPr>
    </w:p>
    <w:p w14:paraId="713155B9" w14:textId="77777777" w:rsidR="00E40C4B" w:rsidRDefault="00E40C4B" w:rsidP="00E40C4B">
      <w:pPr>
        <w:spacing w:line="276" w:lineRule="auto"/>
      </w:pPr>
    </w:p>
    <w:p w14:paraId="0CB29D43" w14:textId="77777777" w:rsidR="00E40C4B" w:rsidRDefault="00E40C4B" w:rsidP="00E40C4B">
      <w:pPr>
        <w:spacing w:line="276" w:lineRule="auto"/>
      </w:pPr>
    </w:p>
    <w:p w14:paraId="3B47BAFA" w14:textId="77777777" w:rsidR="00E40C4B" w:rsidRDefault="00E40C4B" w:rsidP="00E40C4B">
      <w:pPr>
        <w:spacing w:line="276" w:lineRule="auto"/>
      </w:pPr>
    </w:p>
    <w:p w14:paraId="49DCE608" w14:textId="77777777" w:rsidR="00E40C4B" w:rsidRDefault="00E40C4B" w:rsidP="00E40C4B">
      <w:pPr>
        <w:spacing w:line="276" w:lineRule="auto"/>
      </w:pPr>
    </w:p>
    <w:p w14:paraId="3A71993F" w14:textId="77777777" w:rsidR="00E40C4B" w:rsidRDefault="00E40C4B" w:rsidP="00E40C4B">
      <w:pPr>
        <w:spacing w:line="276" w:lineRule="auto"/>
      </w:pPr>
    </w:p>
    <w:p w14:paraId="3310E5A5" w14:textId="77777777" w:rsidR="00E40C4B" w:rsidRDefault="00E40C4B" w:rsidP="00E40C4B">
      <w:pPr>
        <w:spacing w:line="276" w:lineRule="auto"/>
      </w:pPr>
    </w:p>
    <w:p w14:paraId="2A46CA07" w14:textId="77777777" w:rsidR="00E40C4B" w:rsidRPr="0063285C" w:rsidRDefault="00E40C4B" w:rsidP="00E40C4B">
      <w:pPr>
        <w:pStyle w:val="TABS2"/>
        <w:ind w:right="-140"/>
      </w:pPr>
      <w:r w:rsidRPr="0063285C">
        <w:t xml:space="preserve">SIGNED BY TENDERER: </w:t>
      </w:r>
      <w:r w:rsidRPr="0063285C">
        <w:tab/>
      </w:r>
    </w:p>
    <w:p w14:paraId="78C13546" w14:textId="77777777" w:rsidR="00E40C4B" w:rsidRPr="0063285C" w:rsidRDefault="00E40C4B" w:rsidP="00E921CB">
      <w:pPr>
        <w:pStyle w:val="Header3"/>
      </w:pPr>
      <w:r w:rsidRPr="0063285C">
        <w:br w:type="page"/>
      </w:r>
      <w:bookmarkStart w:id="127" w:name="_Toc243301189"/>
      <w:bookmarkStart w:id="128" w:name="_Toc243301077"/>
      <w:bookmarkStart w:id="129" w:name="_Toc194287355"/>
      <w:bookmarkStart w:id="130" w:name="_Toc405458636"/>
      <w:bookmarkStart w:id="131" w:name="_Toc405975635"/>
      <w:bookmarkStart w:id="132" w:name="_Toc407009945"/>
      <w:bookmarkStart w:id="133" w:name="_Toc407011429"/>
      <w:bookmarkStart w:id="134" w:name="_Toc13828990"/>
      <w:bookmarkStart w:id="135" w:name="_Toc13829703"/>
      <w:bookmarkStart w:id="136" w:name="_Toc23512814"/>
      <w:bookmarkStart w:id="137" w:name="_Toc158962769"/>
      <w:r w:rsidRPr="0063285C">
        <w:lastRenderedPageBreak/>
        <w:t>FORM A5:</w:t>
      </w:r>
      <w:r w:rsidRPr="0063285C">
        <w:tab/>
        <w:t>SCHEDULE OF ADDENDA TO TENDER DOCUMENTS</w:t>
      </w:r>
      <w:bookmarkEnd w:id="127"/>
      <w:bookmarkEnd w:id="128"/>
      <w:bookmarkEnd w:id="129"/>
      <w:bookmarkEnd w:id="130"/>
      <w:bookmarkEnd w:id="131"/>
      <w:bookmarkEnd w:id="132"/>
      <w:bookmarkEnd w:id="133"/>
      <w:bookmarkEnd w:id="134"/>
      <w:bookmarkEnd w:id="135"/>
      <w:bookmarkEnd w:id="136"/>
      <w:bookmarkEnd w:id="137"/>
    </w:p>
    <w:p w14:paraId="49AFDD73" w14:textId="4CAE1DE9" w:rsidR="0086536E" w:rsidRPr="00767D34" w:rsidRDefault="0086536E" w:rsidP="0086536E">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7ACF6F3F" w14:textId="77777777" w:rsidR="0086536E" w:rsidRDefault="0086536E" w:rsidP="0086536E">
      <w:pPr>
        <w:rPr>
          <w:b/>
          <w:i/>
          <w:color w:val="A6A6A6"/>
          <w:highlight w:val="yellow"/>
        </w:rPr>
      </w:pPr>
    </w:p>
    <w:p w14:paraId="2A4531AE" w14:textId="6FE569D6" w:rsidR="00E40C4B" w:rsidRDefault="0086536E" w:rsidP="00E40C4B">
      <w:pPr>
        <w:rPr>
          <w:b/>
        </w:rPr>
      </w:pPr>
      <w:r w:rsidRPr="006C2C60">
        <w:rPr>
          <w:b/>
          <w:iCs/>
        </w:rPr>
        <w:t>FOR THE NOMINATED SUB-CONTRACT FOR THE DESIGN BUILD, OPERATIONS AND MAINTENANCE OF THE TOLL SYSTEM FOR THE OPERATIONS AND MAINTENANCE OF TOLL PLAZAS ON THE N1 NORTH TOLL ROAD</w:t>
      </w:r>
    </w:p>
    <w:p w14:paraId="3B8FB7A7" w14:textId="77777777" w:rsidR="00E40C4B" w:rsidRDefault="00E40C4B" w:rsidP="00E40C4B">
      <w:pPr>
        <w:rPr>
          <w:b/>
        </w:rPr>
      </w:pPr>
    </w:p>
    <w:p w14:paraId="13855A89" w14:textId="77777777" w:rsidR="00E40C4B" w:rsidRPr="0063285C" w:rsidRDefault="00E40C4B" w:rsidP="00E40C4B">
      <w:pPr>
        <w:spacing w:before="240" w:after="120"/>
        <w:rPr>
          <w:rFonts w:eastAsia="Times New Roman" w:cs="Times New Roman"/>
          <w:b/>
        </w:rPr>
      </w:pPr>
      <w:r w:rsidRPr="0063285C">
        <w:rPr>
          <w:rFonts w:eastAsia="Times New Roman" w:cs="Times New Roman"/>
          <w:b/>
        </w:rPr>
        <w:t>Notes to tenderer:</w:t>
      </w:r>
    </w:p>
    <w:p w14:paraId="7DEEFD94" w14:textId="77777777" w:rsidR="00E40C4B" w:rsidRPr="00B856DA" w:rsidRDefault="00E40C4B" w:rsidP="00E209D2">
      <w:pPr>
        <w:pStyle w:val="NumbernotestoTenderer"/>
        <w:numPr>
          <w:ilvl w:val="0"/>
          <w:numId w:val="343"/>
        </w:numPr>
      </w:pPr>
      <w:r w:rsidRPr="00B856DA">
        <w:t>If an addendum containing material amendments is not incorporated by the tenderer in his tender offer, the tender will be declared non-responsive.</w:t>
      </w:r>
    </w:p>
    <w:p w14:paraId="5482FF5D" w14:textId="77777777" w:rsidR="00E40C4B" w:rsidRPr="002F1EA4" w:rsidRDefault="00E40C4B" w:rsidP="00E40C4B"/>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7"/>
        <w:gridCol w:w="2349"/>
        <w:gridCol w:w="6974"/>
      </w:tblGrid>
      <w:tr w:rsidR="00E40C4B" w:rsidRPr="0063285C" w14:paraId="431A6209" w14:textId="77777777">
        <w:trPr>
          <w:trHeight w:val="636"/>
        </w:trPr>
        <w:tc>
          <w:tcPr>
            <w:tcW w:w="9923" w:type="dxa"/>
            <w:gridSpan w:val="3"/>
            <w:tcBorders>
              <w:top w:val="single" w:sz="4" w:space="0" w:color="auto"/>
              <w:left w:val="single" w:sz="4" w:space="0" w:color="auto"/>
              <w:bottom w:val="single" w:sz="4" w:space="0" w:color="auto"/>
              <w:right w:val="single" w:sz="4" w:space="0" w:color="auto"/>
            </w:tcBorders>
            <w:vAlign w:val="center"/>
          </w:tcPr>
          <w:p w14:paraId="408B8281" w14:textId="77777777" w:rsidR="00E40C4B" w:rsidRPr="0063285C" w:rsidRDefault="00E40C4B">
            <w:pPr>
              <w:spacing w:before="60" w:after="60" w:line="276" w:lineRule="auto"/>
            </w:pPr>
            <w:r w:rsidRPr="0063285C">
              <w:t>We confirm that the following communications received from the Employer before the submission of this tender offer, amending the tender documents, have been taken into account in this tender offer:</w:t>
            </w:r>
          </w:p>
        </w:tc>
      </w:tr>
      <w:tr w:rsidR="00E40C4B" w:rsidRPr="0063285C" w14:paraId="0B9955D0" w14:textId="77777777">
        <w:trPr>
          <w:trHeight w:val="586"/>
        </w:trPr>
        <w:tc>
          <w:tcPr>
            <w:tcW w:w="8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2FBE92" w14:textId="77777777" w:rsidR="00E40C4B" w:rsidRPr="0063285C" w:rsidRDefault="00E40C4B">
            <w:pPr>
              <w:spacing w:before="40" w:after="40" w:line="276" w:lineRule="auto"/>
            </w:pPr>
          </w:p>
        </w:tc>
        <w:tc>
          <w:tcPr>
            <w:tcW w:w="2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AED5EF" w14:textId="77777777" w:rsidR="00E40C4B" w:rsidRPr="0063285C" w:rsidRDefault="00E40C4B">
            <w:pPr>
              <w:spacing w:before="40" w:after="40" w:line="276" w:lineRule="auto"/>
              <w:jc w:val="center"/>
              <w:rPr>
                <w:b/>
              </w:rPr>
            </w:pPr>
            <w:r w:rsidRPr="0063285C">
              <w:rPr>
                <w:b/>
              </w:rPr>
              <w:t>Date</w:t>
            </w:r>
          </w:p>
        </w:tc>
        <w:tc>
          <w:tcPr>
            <w:tcW w:w="68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520511" w14:textId="77777777" w:rsidR="00E40C4B" w:rsidRPr="0063285C" w:rsidRDefault="00E40C4B">
            <w:pPr>
              <w:spacing w:before="40" w:after="40" w:line="276" w:lineRule="auto"/>
              <w:jc w:val="center"/>
              <w:rPr>
                <w:b/>
              </w:rPr>
            </w:pPr>
            <w:r w:rsidRPr="0063285C">
              <w:rPr>
                <w:b/>
              </w:rPr>
              <w:t>Title or Details</w:t>
            </w:r>
          </w:p>
        </w:tc>
      </w:tr>
      <w:tr w:rsidR="00E40C4B" w:rsidRPr="0063285C" w14:paraId="2446999F" w14:textId="77777777">
        <w:trPr>
          <w:trHeight w:val="586"/>
        </w:trPr>
        <w:tc>
          <w:tcPr>
            <w:tcW w:w="809" w:type="dxa"/>
            <w:tcBorders>
              <w:top w:val="single" w:sz="4" w:space="0" w:color="auto"/>
              <w:left w:val="single" w:sz="4" w:space="0" w:color="auto"/>
              <w:bottom w:val="single" w:sz="4" w:space="0" w:color="auto"/>
              <w:right w:val="single" w:sz="4" w:space="0" w:color="auto"/>
            </w:tcBorders>
            <w:vAlign w:val="center"/>
          </w:tcPr>
          <w:p w14:paraId="147DD0FA" w14:textId="77777777" w:rsidR="00E40C4B" w:rsidRPr="0063285C" w:rsidRDefault="00E40C4B" w:rsidP="00E209D2">
            <w:pPr>
              <w:numPr>
                <w:ilvl w:val="0"/>
                <w:numId w:val="25"/>
              </w:numPr>
              <w:spacing w:before="40" w:after="40" w:line="276" w:lineRule="auto"/>
              <w:jc w:val="center"/>
            </w:pPr>
          </w:p>
        </w:tc>
        <w:tc>
          <w:tcPr>
            <w:tcW w:w="2296" w:type="dxa"/>
            <w:tcBorders>
              <w:top w:val="single" w:sz="4" w:space="0" w:color="auto"/>
              <w:left w:val="single" w:sz="4" w:space="0" w:color="auto"/>
              <w:bottom w:val="single" w:sz="4" w:space="0" w:color="auto"/>
              <w:right w:val="single" w:sz="4" w:space="0" w:color="auto"/>
            </w:tcBorders>
            <w:vAlign w:val="center"/>
          </w:tcPr>
          <w:p w14:paraId="39C6B414" w14:textId="77777777" w:rsidR="00E40C4B" w:rsidRPr="0063285C" w:rsidRDefault="00E40C4B">
            <w:pPr>
              <w:spacing w:before="40" w:after="40" w:line="276" w:lineRule="auto"/>
            </w:pPr>
          </w:p>
        </w:tc>
        <w:tc>
          <w:tcPr>
            <w:tcW w:w="6818" w:type="dxa"/>
            <w:tcBorders>
              <w:top w:val="single" w:sz="4" w:space="0" w:color="auto"/>
              <w:left w:val="single" w:sz="4" w:space="0" w:color="auto"/>
              <w:bottom w:val="single" w:sz="4" w:space="0" w:color="auto"/>
              <w:right w:val="single" w:sz="4" w:space="0" w:color="auto"/>
            </w:tcBorders>
            <w:vAlign w:val="center"/>
          </w:tcPr>
          <w:p w14:paraId="16F73205" w14:textId="77777777" w:rsidR="00E40C4B" w:rsidRPr="0063285C" w:rsidRDefault="00E40C4B">
            <w:pPr>
              <w:spacing w:before="40" w:after="40" w:line="276" w:lineRule="auto"/>
            </w:pPr>
          </w:p>
        </w:tc>
      </w:tr>
      <w:tr w:rsidR="00E40C4B" w:rsidRPr="0063285C" w14:paraId="395AACD9" w14:textId="77777777">
        <w:trPr>
          <w:trHeight w:val="586"/>
        </w:trPr>
        <w:tc>
          <w:tcPr>
            <w:tcW w:w="809" w:type="dxa"/>
            <w:tcBorders>
              <w:top w:val="single" w:sz="4" w:space="0" w:color="auto"/>
              <w:left w:val="single" w:sz="4" w:space="0" w:color="auto"/>
              <w:bottom w:val="single" w:sz="4" w:space="0" w:color="auto"/>
              <w:right w:val="single" w:sz="4" w:space="0" w:color="auto"/>
            </w:tcBorders>
            <w:vAlign w:val="center"/>
          </w:tcPr>
          <w:p w14:paraId="43803E41" w14:textId="77777777" w:rsidR="00E40C4B" w:rsidRPr="0063285C" w:rsidRDefault="00E40C4B" w:rsidP="00E209D2">
            <w:pPr>
              <w:numPr>
                <w:ilvl w:val="0"/>
                <w:numId w:val="25"/>
              </w:numPr>
              <w:spacing w:before="40" w:after="40" w:line="276" w:lineRule="auto"/>
              <w:jc w:val="center"/>
            </w:pPr>
          </w:p>
        </w:tc>
        <w:tc>
          <w:tcPr>
            <w:tcW w:w="2296" w:type="dxa"/>
            <w:tcBorders>
              <w:top w:val="single" w:sz="4" w:space="0" w:color="auto"/>
              <w:left w:val="single" w:sz="4" w:space="0" w:color="auto"/>
              <w:bottom w:val="single" w:sz="4" w:space="0" w:color="auto"/>
              <w:right w:val="single" w:sz="4" w:space="0" w:color="auto"/>
            </w:tcBorders>
            <w:vAlign w:val="center"/>
          </w:tcPr>
          <w:p w14:paraId="29E1271F" w14:textId="77777777" w:rsidR="00E40C4B" w:rsidRPr="0063285C" w:rsidRDefault="00E40C4B">
            <w:pPr>
              <w:spacing w:before="40" w:after="40" w:line="276" w:lineRule="auto"/>
            </w:pPr>
          </w:p>
        </w:tc>
        <w:tc>
          <w:tcPr>
            <w:tcW w:w="6818" w:type="dxa"/>
            <w:tcBorders>
              <w:top w:val="single" w:sz="4" w:space="0" w:color="auto"/>
              <w:left w:val="single" w:sz="4" w:space="0" w:color="auto"/>
              <w:bottom w:val="single" w:sz="4" w:space="0" w:color="auto"/>
              <w:right w:val="single" w:sz="4" w:space="0" w:color="auto"/>
            </w:tcBorders>
            <w:vAlign w:val="center"/>
          </w:tcPr>
          <w:p w14:paraId="3DA68C21" w14:textId="77777777" w:rsidR="00E40C4B" w:rsidRPr="0063285C" w:rsidRDefault="00E40C4B">
            <w:pPr>
              <w:spacing w:before="40" w:after="40" w:line="276" w:lineRule="auto"/>
            </w:pPr>
          </w:p>
        </w:tc>
      </w:tr>
      <w:tr w:rsidR="00E40C4B" w:rsidRPr="0063285C" w14:paraId="6D75FC7F" w14:textId="77777777">
        <w:trPr>
          <w:trHeight w:val="586"/>
        </w:trPr>
        <w:tc>
          <w:tcPr>
            <w:tcW w:w="809" w:type="dxa"/>
            <w:tcBorders>
              <w:top w:val="single" w:sz="4" w:space="0" w:color="auto"/>
              <w:left w:val="single" w:sz="4" w:space="0" w:color="auto"/>
              <w:bottom w:val="single" w:sz="4" w:space="0" w:color="auto"/>
              <w:right w:val="single" w:sz="4" w:space="0" w:color="auto"/>
            </w:tcBorders>
            <w:vAlign w:val="center"/>
          </w:tcPr>
          <w:p w14:paraId="66A5D905" w14:textId="77777777" w:rsidR="00E40C4B" w:rsidRPr="0063285C" w:rsidRDefault="00E40C4B" w:rsidP="00E209D2">
            <w:pPr>
              <w:numPr>
                <w:ilvl w:val="0"/>
                <w:numId w:val="25"/>
              </w:numPr>
              <w:spacing w:before="40" w:after="40" w:line="276" w:lineRule="auto"/>
              <w:jc w:val="center"/>
            </w:pPr>
          </w:p>
        </w:tc>
        <w:tc>
          <w:tcPr>
            <w:tcW w:w="2296" w:type="dxa"/>
            <w:tcBorders>
              <w:top w:val="single" w:sz="4" w:space="0" w:color="auto"/>
              <w:left w:val="single" w:sz="4" w:space="0" w:color="auto"/>
              <w:bottom w:val="single" w:sz="4" w:space="0" w:color="auto"/>
              <w:right w:val="single" w:sz="4" w:space="0" w:color="auto"/>
            </w:tcBorders>
            <w:vAlign w:val="center"/>
          </w:tcPr>
          <w:p w14:paraId="03838D01" w14:textId="77777777" w:rsidR="00E40C4B" w:rsidRPr="0063285C" w:rsidRDefault="00E40C4B">
            <w:pPr>
              <w:spacing w:before="40" w:after="40" w:line="276" w:lineRule="auto"/>
            </w:pPr>
          </w:p>
        </w:tc>
        <w:tc>
          <w:tcPr>
            <w:tcW w:w="6818" w:type="dxa"/>
            <w:tcBorders>
              <w:top w:val="single" w:sz="4" w:space="0" w:color="auto"/>
              <w:left w:val="single" w:sz="4" w:space="0" w:color="auto"/>
              <w:bottom w:val="single" w:sz="4" w:space="0" w:color="auto"/>
              <w:right w:val="single" w:sz="4" w:space="0" w:color="auto"/>
            </w:tcBorders>
            <w:vAlign w:val="center"/>
          </w:tcPr>
          <w:p w14:paraId="68C52053" w14:textId="77777777" w:rsidR="00E40C4B" w:rsidRPr="0063285C" w:rsidRDefault="00E40C4B">
            <w:pPr>
              <w:spacing w:before="40" w:after="40" w:line="276" w:lineRule="auto"/>
            </w:pPr>
          </w:p>
        </w:tc>
      </w:tr>
      <w:tr w:rsidR="00E40C4B" w:rsidRPr="0063285C" w14:paraId="50F3BF19" w14:textId="77777777">
        <w:trPr>
          <w:trHeight w:val="586"/>
        </w:trPr>
        <w:tc>
          <w:tcPr>
            <w:tcW w:w="809" w:type="dxa"/>
            <w:tcBorders>
              <w:top w:val="single" w:sz="4" w:space="0" w:color="auto"/>
              <w:left w:val="single" w:sz="4" w:space="0" w:color="auto"/>
              <w:bottom w:val="single" w:sz="4" w:space="0" w:color="auto"/>
              <w:right w:val="single" w:sz="4" w:space="0" w:color="auto"/>
            </w:tcBorders>
            <w:vAlign w:val="center"/>
          </w:tcPr>
          <w:p w14:paraId="62648700" w14:textId="77777777" w:rsidR="00E40C4B" w:rsidRPr="0063285C" w:rsidRDefault="00E40C4B" w:rsidP="00E209D2">
            <w:pPr>
              <w:numPr>
                <w:ilvl w:val="0"/>
                <w:numId w:val="25"/>
              </w:numPr>
              <w:spacing w:before="40" w:after="40" w:line="276" w:lineRule="auto"/>
              <w:jc w:val="center"/>
            </w:pPr>
          </w:p>
        </w:tc>
        <w:tc>
          <w:tcPr>
            <w:tcW w:w="2296" w:type="dxa"/>
            <w:tcBorders>
              <w:top w:val="single" w:sz="4" w:space="0" w:color="auto"/>
              <w:left w:val="single" w:sz="4" w:space="0" w:color="auto"/>
              <w:bottom w:val="single" w:sz="4" w:space="0" w:color="auto"/>
              <w:right w:val="single" w:sz="4" w:space="0" w:color="auto"/>
            </w:tcBorders>
            <w:vAlign w:val="center"/>
          </w:tcPr>
          <w:p w14:paraId="459BF65F" w14:textId="77777777" w:rsidR="00E40C4B" w:rsidRPr="0063285C" w:rsidRDefault="00E40C4B">
            <w:pPr>
              <w:spacing w:before="40" w:after="40" w:line="276" w:lineRule="auto"/>
            </w:pPr>
          </w:p>
        </w:tc>
        <w:tc>
          <w:tcPr>
            <w:tcW w:w="6818" w:type="dxa"/>
            <w:tcBorders>
              <w:top w:val="single" w:sz="4" w:space="0" w:color="auto"/>
              <w:left w:val="single" w:sz="4" w:space="0" w:color="auto"/>
              <w:bottom w:val="single" w:sz="4" w:space="0" w:color="auto"/>
              <w:right w:val="single" w:sz="4" w:space="0" w:color="auto"/>
            </w:tcBorders>
            <w:vAlign w:val="center"/>
          </w:tcPr>
          <w:p w14:paraId="0B477F85" w14:textId="77777777" w:rsidR="00E40C4B" w:rsidRPr="0063285C" w:rsidRDefault="00E40C4B">
            <w:pPr>
              <w:spacing w:before="40" w:after="40" w:line="276" w:lineRule="auto"/>
            </w:pPr>
          </w:p>
        </w:tc>
      </w:tr>
      <w:tr w:rsidR="00E40C4B" w:rsidRPr="0063285C" w14:paraId="5AA5B562" w14:textId="77777777">
        <w:trPr>
          <w:trHeight w:val="586"/>
        </w:trPr>
        <w:tc>
          <w:tcPr>
            <w:tcW w:w="809" w:type="dxa"/>
            <w:tcBorders>
              <w:top w:val="single" w:sz="4" w:space="0" w:color="auto"/>
              <w:left w:val="single" w:sz="4" w:space="0" w:color="auto"/>
              <w:bottom w:val="single" w:sz="4" w:space="0" w:color="auto"/>
              <w:right w:val="single" w:sz="4" w:space="0" w:color="auto"/>
            </w:tcBorders>
            <w:vAlign w:val="center"/>
          </w:tcPr>
          <w:p w14:paraId="31F6FB3F" w14:textId="77777777" w:rsidR="00E40C4B" w:rsidRPr="0063285C" w:rsidRDefault="00E40C4B" w:rsidP="00E209D2">
            <w:pPr>
              <w:numPr>
                <w:ilvl w:val="0"/>
                <w:numId w:val="25"/>
              </w:numPr>
              <w:spacing w:before="40" w:after="40" w:line="276" w:lineRule="auto"/>
              <w:jc w:val="center"/>
            </w:pPr>
          </w:p>
        </w:tc>
        <w:tc>
          <w:tcPr>
            <w:tcW w:w="2296" w:type="dxa"/>
            <w:tcBorders>
              <w:top w:val="single" w:sz="4" w:space="0" w:color="auto"/>
              <w:left w:val="single" w:sz="4" w:space="0" w:color="auto"/>
              <w:bottom w:val="single" w:sz="4" w:space="0" w:color="auto"/>
              <w:right w:val="single" w:sz="4" w:space="0" w:color="auto"/>
            </w:tcBorders>
            <w:vAlign w:val="center"/>
          </w:tcPr>
          <w:p w14:paraId="6B117F91" w14:textId="77777777" w:rsidR="00E40C4B" w:rsidRPr="0063285C" w:rsidRDefault="00E40C4B">
            <w:pPr>
              <w:spacing w:before="40" w:after="40" w:line="276" w:lineRule="auto"/>
            </w:pPr>
          </w:p>
        </w:tc>
        <w:tc>
          <w:tcPr>
            <w:tcW w:w="6818" w:type="dxa"/>
            <w:tcBorders>
              <w:top w:val="single" w:sz="4" w:space="0" w:color="auto"/>
              <w:left w:val="single" w:sz="4" w:space="0" w:color="auto"/>
              <w:bottom w:val="single" w:sz="4" w:space="0" w:color="auto"/>
              <w:right w:val="single" w:sz="4" w:space="0" w:color="auto"/>
            </w:tcBorders>
            <w:vAlign w:val="center"/>
          </w:tcPr>
          <w:p w14:paraId="1957DC28" w14:textId="77777777" w:rsidR="00E40C4B" w:rsidRPr="0063285C" w:rsidRDefault="00E40C4B">
            <w:pPr>
              <w:spacing w:before="40" w:after="40" w:line="276" w:lineRule="auto"/>
            </w:pPr>
          </w:p>
        </w:tc>
      </w:tr>
      <w:tr w:rsidR="00E40C4B" w:rsidRPr="0063285C" w14:paraId="49639775" w14:textId="77777777">
        <w:trPr>
          <w:trHeight w:val="586"/>
        </w:trPr>
        <w:tc>
          <w:tcPr>
            <w:tcW w:w="809" w:type="dxa"/>
            <w:tcBorders>
              <w:top w:val="single" w:sz="4" w:space="0" w:color="auto"/>
              <w:left w:val="single" w:sz="4" w:space="0" w:color="auto"/>
              <w:bottom w:val="single" w:sz="4" w:space="0" w:color="auto"/>
              <w:right w:val="single" w:sz="4" w:space="0" w:color="auto"/>
            </w:tcBorders>
            <w:vAlign w:val="center"/>
          </w:tcPr>
          <w:p w14:paraId="222C5C0D" w14:textId="77777777" w:rsidR="00E40C4B" w:rsidRPr="0063285C" w:rsidRDefault="00E40C4B" w:rsidP="00E209D2">
            <w:pPr>
              <w:numPr>
                <w:ilvl w:val="0"/>
                <w:numId w:val="25"/>
              </w:numPr>
              <w:spacing w:before="40" w:after="40" w:line="276" w:lineRule="auto"/>
              <w:jc w:val="center"/>
            </w:pPr>
          </w:p>
        </w:tc>
        <w:tc>
          <w:tcPr>
            <w:tcW w:w="2296" w:type="dxa"/>
            <w:tcBorders>
              <w:top w:val="single" w:sz="4" w:space="0" w:color="auto"/>
              <w:left w:val="single" w:sz="4" w:space="0" w:color="auto"/>
              <w:bottom w:val="single" w:sz="4" w:space="0" w:color="auto"/>
              <w:right w:val="single" w:sz="4" w:space="0" w:color="auto"/>
            </w:tcBorders>
            <w:vAlign w:val="center"/>
          </w:tcPr>
          <w:p w14:paraId="1AD42455" w14:textId="77777777" w:rsidR="00E40C4B" w:rsidRPr="0063285C" w:rsidRDefault="00E40C4B">
            <w:pPr>
              <w:spacing w:before="40" w:after="40" w:line="276" w:lineRule="auto"/>
            </w:pPr>
          </w:p>
        </w:tc>
        <w:tc>
          <w:tcPr>
            <w:tcW w:w="6818" w:type="dxa"/>
            <w:tcBorders>
              <w:top w:val="single" w:sz="4" w:space="0" w:color="auto"/>
              <w:left w:val="single" w:sz="4" w:space="0" w:color="auto"/>
              <w:bottom w:val="single" w:sz="4" w:space="0" w:color="auto"/>
              <w:right w:val="single" w:sz="4" w:space="0" w:color="auto"/>
            </w:tcBorders>
            <w:vAlign w:val="center"/>
          </w:tcPr>
          <w:p w14:paraId="5782A0E7" w14:textId="77777777" w:rsidR="00E40C4B" w:rsidRPr="0063285C" w:rsidRDefault="00E40C4B">
            <w:pPr>
              <w:spacing w:before="40" w:after="40" w:line="276" w:lineRule="auto"/>
            </w:pPr>
          </w:p>
        </w:tc>
      </w:tr>
      <w:tr w:rsidR="00E40C4B" w:rsidRPr="0063285C" w14:paraId="0B6EE49C" w14:textId="77777777">
        <w:trPr>
          <w:trHeight w:val="586"/>
        </w:trPr>
        <w:tc>
          <w:tcPr>
            <w:tcW w:w="809" w:type="dxa"/>
            <w:tcBorders>
              <w:top w:val="single" w:sz="4" w:space="0" w:color="auto"/>
              <w:left w:val="single" w:sz="4" w:space="0" w:color="auto"/>
              <w:bottom w:val="single" w:sz="4" w:space="0" w:color="auto"/>
              <w:right w:val="single" w:sz="4" w:space="0" w:color="auto"/>
            </w:tcBorders>
            <w:vAlign w:val="center"/>
          </w:tcPr>
          <w:p w14:paraId="0CB63FAB" w14:textId="77777777" w:rsidR="00E40C4B" w:rsidRPr="0063285C" w:rsidRDefault="00E40C4B" w:rsidP="00E209D2">
            <w:pPr>
              <w:numPr>
                <w:ilvl w:val="0"/>
                <w:numId w:val="25"/>
              </w:numPr>
              <w:spacing w:before="40" w:after="40" w:line="276" w:lineRule="auto"/>
              <w:jc w:val="center"/>
            </w:pPr>
          </w:p>
        </w:tc>
        <w:tc>
          <w:tcPr>
            <w:tcW w:w="2296" w:type="dxa"/>
            <w:tcBorders>
              <w:top w:val="single" w:sz="4" w:space="0" w:color="auto"/>
              <w:left w:val="single" w:sz="4" w:space="0" w:color="auto"/>
              <w:bottom w:val="single" w:sz="4" w:space="0" w:color="auto"/>
              <w:right w:val="single" w:sz="4" w:space="0" w:color="auto"/>
            </w:tcBorders>
            <w:vAlign w:val="center"/>
          </w:tcPr>
          <w:p w14:paraId="46B546A2" w14:textId="77777777" w:rsidR="00E40C4B" w:rsidRPr="0063285C" w:rsidRDefault="00E40C4B">
            <w:pPr>
              <w:spacing w:before="40" w:after="40" w:line="276" w:lineRule="auto"/>
            </w:pPr>
          </w:p>
        </w:tc>
        <w:tc>
          <w:tcPr>
            <w:tcW w:w="6818" w:type="dxa"/>
            <w:tcBorders>
              <w:top w:val="single" w:sz="4" w:space="0" w:color="auto"/>
              <w:left w:val="single" w:sz="4" w:space="0" w:color="auto"/>
              <w:bottom w:val="single" w:sz="4" w:space="0" w:color="auto"/>
              <w:right w:val="single" w:sz="4" w:space="0" w:color="auto"/>
            </w:tcBorders>
            <w:vAlign w:val="center"/>
          </w:tcPr>
          <w:p w14:paraId="33638194" w14:textId="77777777" w:rsidR="00E40C4B" w:rsidRPr="0063285C" w:rsidRDefault="00E40C4B">
            <w:pPr>
              <w:spacing w:before="40" w:after="40" w:line="276" w:lineRule="auto"/>
            </w:pPr>
          </w:p>
        </w:tc>
      </w:tr>
      <w:tr w:rsidR="00E40C4B" w:rsidRPr="0063285C" w14:paraId="7CB74E3D" w14:textId="77777777">
        <w:trPr>
          <w:trHeight w:val="586"/>
        </w:trPr>
        <w:tc>
          <w:tcPr>
            <w:tcW w:w="809" w:type="dxa"/>
            <w:tcBorders>
              <w:top w:val="single" w:sz="4" w:space="0" w:color="auto"/>
              <w:left w:val="single" w:sz="4" w:space="0" w:color="auto"/>
              <w:bottom w:val="single" w:sz="4" w:space="0" w:color="auto"/>
              <w:right w:val="single" w:sz="4" w:space="0" w:color="auto"/>
            </w:tcBorders>
            <w:vAlign w:val="center"/>
          </w:tcPr>
          <w:p w14:paraId="3844DFFB" w14:textId="77777777" w:rsidR="00E40C4B" w:rsidRPr="0063285C" w:rsidRDefault="00E40C4B" w:rsidP="00E209D2">
            <w:pPr>
              <w:numPr>
                <w:ilvl w:val="0"/>
                <w:numId w:val="25"/>
              </w:numPr>
              <w:spacing w:before="40" w:after="40" w:line="276" w:lineRule="auto"/>
              <w:jc w:val="center"/>
            </w:pPr>
          </w:p>
        </w:tc>
        <w:tc>
          <w:tcPr>
            <w:tcW w:w="2296" w:type="dxa"/>
            <w:tcBorders>
              <w:top w:val="single" w:sz="4" w:space="0" w:color="auto"/>
              <w:left w:val="single" w:sz="4" w:space="0" w:color="auto"/>
              <w:bottom w:val="single" w:sz="4" w:space="0" w:color="auto"/>
              <w:right w:val="single" w:sz="4" w:space="0" w:color="auto"/>
            </w:tcBorders>
            <w:vAlign w:val="center"/>
          </w:tcPr>
          <w:p w14:paraId="45517993" w14:textId="77777777" w:rsidR="00E40C4B" w:rsidRPr="0063285C" w:rsidRDefault="00E40C4B">
            <w:pPr>
              <w:spacing w:before="40" w:after="40" w:line="276" w:lineRule="auto"/>
            </w:pPr>
          </w:p>
        </w:tc>
        <w:tc>
          <w:tcPr>
            <w:tcW w:w="6818" w:type="dxa"/>
            <w:tcBorders>
              <w:top w:val="single" w:sz="4" w:space="0" w:color="auto"/>
              <w:left w:val="single" w:sz="4" w:space="0" w:color="auto"/>
              <w:bottom w:val="single" w:sz="4" w:space="0" w:color="auto"/>
              <w:right w:val="single" w:sz="4" w:space="0" w:color="auto"/>
            </w:tcBorders>
            <w:vAlign w:val="center"/>
          </w:tcPr>
          <w:p w14:paraId="61B1CAA0" w14:textId="77777777" w:rsidR="00E40C4B" w:rsidRPr="0063285C" w:rsidRDefault="00E40C4B">
            <w:pPr>
              <w:spacing w:before="40" w:after="40" w:line="276" w:lineRule="auto"/>
            </w:pPr>
          </w:p>
        </w:tc>
      </w:tr>
      <w:tr w:rsidR="00E40C4B" w:rsidRPr="0063285C" w14:paraId="4B1B25B0" w14:textId="77777777">
        <w:trPr>
          <w:trHeight w:val="586"/>
        </w:trPr>
        <w:tc>
          <w:tcPr>
            <w:tcW w:w="809" w:type="dxa"/>
            <w:tcBorders>
              <w:top w:val="single" w:sz="4" w:space="0" w:color="auto"/>
              <w:left w:val="single" w:sz="4" w:space="0" w:color="auto"/>
              <w:bottom w:val="single" w:sz="4" w:space="0" w:color="auto"/>
              <w:right w:val="single" w:sz="4" w:space="0" w:color="auto"/>
            </w:tcBorders>
            <w:vAlign w:val="center"/>
          </w:tcPr>
          <w:p w14:paraId="1F416C81" w14:textId="77777777" w:rsidR="00E40C4B" w:rsidRPr="0063285C" w:rsidRDefault="00E40C4B" w:rsidP="00E209D2">
            <w:pPr>
              <w:numPr>
                <w:ilvl w:val="0"/>
                <w:numId w:val="25"/>
              </w:numPr>
              <w:spacing w:before="40" w:after="40" w:line="276" w:lineRule="auto"/>
              <w:jc w:val="center"/>
            </w:pPr>
          </w:p>
        </w:tc>
        <w:tc>
          <w:tcPr>
            <w:tcW w:w="2296" w:type="dxa"/>
            <w:tcBorders>
              <w:top w:val="single" w:sz="4" w:space="0" w:color="auto"/>
              <w:left w:val="single" w:sz="4" w:space="0" w:color="auto"/>
              <w:bottom w:val="single" w:sz="4" w:space="0" w:color="auto"/>
              <w:right w:val="single" w:sz="4" w:space="0" w:color="auto"/>
            </w:tcBorders>
            <w:vAlign w:val="center"/>
          </w:tcPr>
          <w:p w14:paraId="2BEC4B89" w14:textId="77777777" w:rsidR="00E40C4B" w:rsidRPr="0063285C" w:rsidRDefault="00E40C4B">
            <w:pPr>
              <w:spacing w:before="40" w:after="40" w:line="276" w:lineRule="auto"/>
            </w:pPr>
          </w:p>
        </w:tc>
        <w:tc>
          <w:tcPr>
            <w:tcW w:w="6818" w:type="dxa"/>
            <w:tcBorders>
              <w:top w:val="single" w:sz="4" w:space="0" w:color="auto"/>
              <w:left w:val="single" w:sz="4" w:space="0" w:color="auto"/>
              <w:bottom w:val="single" w:sz="4" w:space="0" w:color="auto"/>
              <w:right w:val="single" w:sz="4" w:space="0" w:color="auto"/>
            </w:tcBorders>
            <w:vAlign w:val="center"/>
          </w:tcPr>
          <w:p w14:paraId="231A82DD" w14:textId="77777777" w:rsidR="00E40C4B" w:rsidRPr="0063285C" w:rsidRDefault="00E40C4B">
            <w:pPr>
              <w:spacing w:before="40" w:after="40" w:line="276" w:lineRule="auto"/>
            </w:pPr>
          </w:p>
        </w:tc>
      </w:tr>
      <w:tr w:rsidR="00E40C4B" w:rsidRPr="0063285C" w14:paraId="6A6A5370" w14:textId="77777777">
        <w:trPr>
          <w:trHeight w:val="586"/>
        </w:trPr>
        <w:tc>
          <w:tcPr>
            <w:tcW w:w="809" w:type="dxa"/>
            <w:tcBorders>
              <w:top w:val="single" w:sz="4" w:space="0" w:color="auto"/>
              <w:left w:val="single" w:sz="4" w:space="0" w:color="auto"/>
              <w:bottom w:val="single" w:sz="4" w:space="0" w:color="auto"/>
              <w:right w:val="single" w:sz="4" w:space="0" w:color="auto"/>
            </w:tcBorders>
            <w:vAlign w:val="center"/>
          </w:tcPr>
          <w:p w14:paraId="6B819CC3" w14:textId="77777777" w:rsidR="00E40C4B" w:rsidRPr="0063285C" w:rsidRDefault="00E40C4B" w:rsidP="00E209D2">
            <w:pPr>
              <w:numPr>
                <w:ilvl w:val="0"/>
                <w:numId w:val="25"/>
              </w:numPr>
              <w:spacing w:before="40" w:after="40" w:line="276" w:lineRule="auto"/>
              <w:jc w:val="center"/>
            </w:pPr>
          </w:p>
        </w:tc>
        <w:tc>
          <w:tcPr>
            <w:tcW w:w="2296" w:type="dxa"/>
            <w:tcBorders>
              <w:top w:val="single" w:sz="4" w:space="0" w:color="auto"/>
              <w:left w:val="single" w:sz="4" w:space="0" w:color="auto"/>
              <w:bottom w:val="single" w:sz="4" w:space="0" w:color="auto"/>
              <w:right w:val="single" w:sz="4" w:space="0" w:color="auto"/>
            </w:tcBorders>
            <w:vAlign w:val="center"/>
          </w:tcPr>
          <w:p w14:paraId="6667DE26" w14:textId="77777777" w:rsidR="00E40C4B" w:rsidRPr="0063285C" w:rsidRDefault="00E40C4B">
            <w:pPr>
              <w:spacing w:before="40" w:after="40" w:line="276" w:lineRule="auto"/>
            </w:pPr>
          </w:p>
        </w:tc>
        <w:tc>
          <w:tcPr>
            <w:tcW w:w="6818" w:type="dxa"/>
            <w:tcBorders>
              <w:top w:val="single" w:sz="4" w:space="0" w:color="auto"/>
              <w:left w:val="single" w:sz="4" w:space="0" w:color="auto"/>
              <w:bottom w:val="single" w:sz="4" w:space="0" w:color="auto"/>
              <w:right w:val="single" w:sz="4" w:space="0" w:color="auto"/>
            </w:tcBorders>
            <w:vAlign w:val="center"/>
          </w:tcPr>
          <w:p w14:paraId="39C234A4" w14:textId="77777777" w:rsidR="00E40C4B" w:rsidRPr="0063285C" w:rsidRDefault="00E40C4B">
            <w:pPr>
              <w:spacing w:before="40" w:after="40" w:line="276" w:lineRule="auto"/>
            </w:pPr>
          </w:p>
        </w:tc>
      </w:tr>
    </w:tbl>
    <w:p w14:paraId="0C0FE40E" w14:textId="77777777" w:rsidR="00E40C4B" w:rsidRPr="0063285C" w:rsidRDefault="00E40C4B" w:rsidP="00E40C4B">
      <w:pPr>
        <w:spacing w:line="276" w:lineRule="auto"/>
      </w:pPr>
    </w:p>
    <w:p w14:paraId="58ACA3EF" w14:textId="77777777" w:rsidR="00E40C4B" w:rsidRPr="0063285C" w:rsidRDefault="00E40C4B" w:rsidP="00E40C4B">
      <w:pPr>
        <w:spacing w:line="276" w:lineRule="auto"/>
      </w:pPr>
    </w:p>
    <w:p w14:paraId="7219E029" w14:textId="77777777" w:rsidR="00E40C4B" w:rsidRPr="0063285C" w:rsidRDefault="00E40C4B" w:rsidP="00E40C4B">
      <w:pPr>
        <w:spacing w:line="276" w:lineRule="auto"/>
      </w:pPr>
    </w:p>
    <w:p w14:paraId="65B98B04" w14:textId="77777777" w:rsidR="00E40C4B" w:rsidRPr="0063285C" w:rsidRDefault="00E40C4B" w:rsidP="00E40C4B">
      <w:pPr>
        <w:tabs>
          <w:tab w:val="right" w:leader="dot" w:pos="9072"/>
        </w:tabs>
        <w:spacing w:line="276" w:lineRule="auto"/>
      </w:pPr>
    </w:p>
    <w:p w14:paraId="1A16F7B1" w14:textId="77777777" w:rsidR="00E40C4B" w:rsidRDefault="00E40C4B" w:rsidP="00E40C4B">
      <w:pPr>
        <w:tabs>
          <w:tab w:val="right" w:leader="dot" w:pos="9072"/>
        </w:tabs>
        <w:spacing w:line="276" w:lineRule="auto"/>
      </w:pPr>
    </w:p>
    <w:p w14:paraId="7E28EF9A" w14:textId="77777777" w:rsidR="00E40C4B" w:rsidRPr="0063285C" w:rsidRDefault="00E40C4B" w:rsidP="00E40C4B">
      <w:pPr>
        <w:pStyle w:val="TABS2"/>
        <w:ind w:right="-140"/>
      </w:pPr>
      <w:r w:rsidRPr="0063285C">
        <w:t xml:space="preserve">SIGNED BY TENDERER: </w:t>
      </w:r>
      <w:r w:rsidRPr="0063285C">
        <w:tab/>
      </w:r>
    </w:p>
    <w:p w14:paraId="037CF0E4" w14:textId="77777777" w:rsidR="00E40C4B" w:rsidRPr="0063285C" w:rsidRDefault="00E40C4B" w:rsidP="00E921CB">
      <w:pPr>
        <w:pStyle w:val="Header3"/>
      </w:pPr>
      <w:r w:rsidRPr="0063285C">
        <w:br w:type="page"/>
      </w:r>
      <w:bookmarkStart w:id="138" w:name="_Toc243301190"/>
      <w:bookmarkStart w:id="139" w:name="_Toc243301078"/>
      <w:bookmarkStart w:id="140" w:name="_Toc194287356"/>
      <w:bookmarkStart w:id="141" w:name="_Toc139266210"/>
      <w:bookmarkStart w:id="142" w:name="_Toc405458637"/>
      <w:bookmarkStart w:id="143" w:name="_Toc405975636"/>
      <w:bookmarkStart w:id="144" w:name="_Toc407009946"/>
      <w:bookmarkStart w:id="145" w:name="_Toc407011430"/>
      <w:bookmarkStart w:id="146" w:name="_Toc13828991"/>
      <w:bookmarkStart w:id="147" w:name="_Toc13829704"/>
      <w:bookmarkStart w:id="148" w:name="_Toc23512815"/>
      <w:bookmarkStart w:id="149" w:name="_Toc158962770"/>
      <w:r w:rsidRPr="0063285C">
        <w:lastRenderedPageBreak/>
        <w:t xml:space="preserve">FORM A6: </w:t>
      </w:r>
      <w:r w:rsidRPr="0063285C">
        <w:tab/>
        <w:t>CERTIFICATE OF TAX COMPLIANCE (INCORPORATING SBD2)</w:t>
      </w:r>
      <w:bookmarkEnd w:id="138"/>
      <w:bookmarkEnd w:id="139"/>
      <w:bookmarkEnd w:id="140"/>
      <w:bookmarkEnd w:id="141"/>
      <w:bookmarkEnd w:id="142"/>
      <w:bookmarkEnd w:id="143"/>
      <w:bookmarkEnd w:id="144"/>
      <w:bookmarkEnd w:id="145"/>
      <w:bookmarkEnd w:id="146"/>
      <w:bookmarkEnd w:id="147"/>
      <w:bookmarkEnd w:id="148"/>
      <w:bookmarkEnd w:id="149"/>
    </w:p>
    <w:p w14:paraId="13D3F4C3" w14:textId="4EBE4B89" w:rsidR="0086536E" w:rsidRPr="00767D34" w:rsidRDefault="0086536E" w:rsidP="0086536E">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45618D18" w14:textId="77777777" w:rsidR="0086536E" w:rsidRDefault="0086536E" w:rsidP="0086536E">
      <w:pPr>
        <w:rPr>
          <w:b/>
          <w:i/>
          <w:color w:val="A6A6A6"/>
          <w:highlight w:val="yellow"/>
        </w:rPr>
      </w:pPr>
    </w:p>
    <w:p w14:paraId="638C9397" w14:textId="6F25E1B1" w:rsidR="00E40C4B" w:rsidRDefault="0086536E" w:rsidP="00E40C4B">
      <w:pPr>
        <w:rPr>
          <w:b/>
        </w:rPr>
      </w:pPr>
      <w:r w:rsidRPr="006C2C60">
        <w:rPr>
          <w:b/>
          <w:iCs/>
        </w:rPr>
        <w:t>FOR THE NOMINATED SUB-CONTRACT FOR THE DESIGN BUILD, OPERATIONS AND MAINTENANCE OF THE TOLL SYSTEM FOR THE OPERATIONS AND MAINTENANCE OF TOLL PLAZAS ON THE N1 NORTH TOLL ROAD</w:t>
      </w:r>
    </w:p>
    <w:p w14:paraId="2306FCF8" w14:textId="77777777" w:rsidR="00E40C4B" w:rsidRPr="0063285C" w:rsidRDefault="00E40C4B" w:rsidP="00E40C4B">
      <w:pPr>
        <w:tabs>
          <w:tab w:val="left" w:pos="567"/>
        </w:tabs>
        <w:spacing w:before="600" w:line="276" w:lineRule="auto"/>
      </w:pPr>
      <w:r w:rsidRPr="0063285C">
        <w:t>The tenderer shall complete the declaration below.</w:t>
      </w:r>
    </w:p>
    <w:p w14:paraId="5E238C43" w14:textId="77777777" w:rsidR="00E40C4B" w:rsidRPr="0063285C" w:rsidRDefault="00E40C4B" w:rsidP="00E40C4B">
      <w:pPr>
        <w:pStyle w:val="TABS2"/>
        <w:spacing w:before="600" w:line="480" w:lineRule="auto"/>
      </w:pPr>
      <w:r w:rsidRPr="0063285C">
        <w:t xml:space="preserve">I, </w:t>
      </w:r>
      <w:r w:rsidRPr="0063285C">
        <w:tab/>
        <w:t xml:space="preserve"> (name)</w:t>
      </w:r>
    </w:p>
    <w:p w14:paraId="14C8BBD6" w14:textId="77777777" w:rsidR="00E40C4B" w:rsidRPr="0063285C" w:rsidRDefault="00E40C4B" w:rsidP="00E40C4B">
      <w:pPr>
        <w:pStyle w:val="TABS2"/>
        <w:spacing w:line="480" w:lineRule="auto"/>
      </w:pPr>
      <w:r w:rsidRPr="0063285C">
        <w:t xml:space="preserve">the undersigned in my capacity as </w:t>
      </w:r>
      <w:r w:rsidRPr="0063285C">
        <w:tab/>
        <w:t xml:space="preserve"> (position)</w:t>
      </w:r>
    </w:p>
    <w:p w14:paraId="73DABDE1" w14:textId="77777777" w:rsidR="00E40C4B" w:rsidRPr="0063285C" w:rsidRDefault="00E40C4B" w:rsidP="00E40C4B">
      <w:pPr>
        <w:pStyle w:val="TABS2"/>
        <w:spacing w:line="480" w:lineRule="auto"/>
      </w:pPr>
      <w:r w:rsidRPr="0063285C">
        <w:t xml:space="preserve">on behalf of </w:t>
      </w:r>
      <w:r w:rsidRPr="0063285C">
        <w:tab/>
        <w:t xml:space="preserve"> (name of company)</w:t>
      </w:r>
    </w:p>
    <w:p w14:paraId="29B36956" w14:textId="77777777" w:rsidR="00E40C4B" w:rsidRPr="0063285C" w:rsidRDefault="00E40C4B" w:rsidP="00E40C4B">
      <w:pPr>
        <w:pStyle w:val="TABS2"/>
        <w:spacing w:line="480" w:lineRule="auto"/>
      </w:pPr>
      <w:r w:rsidRPr="0063285C">
        <w:t xml:space="preserve">herewith grant consent that SARS may disclose to the South African National Roads Agency SOC Limited (SANRAL) our tax compliance status. For this purpose, our unique security personal identification number (PIN) is …………………our tax reference number is </w:t>
      </w:r>
      <w:r w:rsidRPr="0063285C">
        <w:tab/>
      </w:r>
    </w:p>
    <w:p w14:paraId="62DCC0D0" w14:textId="77777777" w:rsidR="00E40C4B" w:rsidRPr="0063285C" w:rsidRDefault="00E40C4B" w:rsidP="00E40C4B">
      <w:pPr>
        <w:pStyle w:val="TABS2"/>
        <w:spacing w:line="480" w:lineRule="auto"/>
      </w:pPr>
      <w:r w:rsidRPr="0063285C">
        <w:t xml:space="preserve">and our tax clearance certificate number is </w:t>
      </w:r>
      <w:r w:rsidRPr="0063285C">
        <w:tab/>
        <w:t>.</w:t>
      </w:r>
    </w:p>
    <w:p w14:paraId="49DDCAB9" w14:textId="77777777" w:rsidR="00E40C4B" w:rsidRPr="0063285C" w:rsidRDefault="00E40C4B" w:rsidP="00E40C4B">
      <w:pPr>
        <w:tabs>
          <w:tab w:val="left" w:pos="567"/>
        </w:tabs>
        <w:spacing w:before="600" w:line="276" w:lineRule="auto"/>
      </w:pPr>
      <w:r w:rsidRPr="0063285C">
        <w:t>In the event of a joint venture, each member shall comply with the above requirement.</w:t>
      </w:r>
    </w:p>
    <w:p w14:paraId="5CB6E8E8" w14:textId="77777777" w:rsidR="00E40C4B" w:rsidRPr="0063285C" w:rsidRDefault="00E40C4B" w:rsidP="00E40C4B">
      <w:pPr>
        <w:spacing w:line="276" w:lineRule="auto"/>
      </w:pPr>
    </w:p>
    <w:p w14:paraId="7011F3FB" w14:textId="77777777" w:rsidR="00E40C4B" w:rsidRPr="0063285C" w:rsidRDefault="00E40C4B" w:rsidP="00E40C4B">
      <w:pPr>
        <w:spacing w:line="276" w:lineRule="auto"/>
      </w:pPr>
    </w:p>
    <w:p w14:paraId="7BC9CD01" w14:textId="77777777" w:rsidR="00E40C4B" w:rsidRPr="0063285C" w:rsidRDefault="00E40C4B" w:rsidP="00E40C4B">
      <w:pPr>
        <w:spacing w:line="276" w:lineRule="auto"/>
      </w:pPr>
    </w:p>
    <w:p w14:paraId="07CAA411" w14:textId="77777777" w:rsidR="00E40C4B" w:rsidRPr="0063285C" w:rsidRDefault="00E40C4B" w:rsidP="00E40C4B">
      <w:pPr>
        <w:spacing w:line="276" w:lineRule="auto"/>
      </w:pPr>
    </w:p>
    <w:p w14:paraId="0404C7AB" w14:textId="77777777" w:rsidR="00E40C4B" w:rsidRPr="0063285C" w:rsidRDefault="00E40C4B" w:rsidP="00E40C4B">
      <w:pPr>
        <w:spacing w:line="276" w:lineRule="auto"/>
      </w:pPr>
    </w:p>
    <w:p w14:paraId="466C9408" w14:textId="77777777" w:rsidR="00E40C4B" w:rsidRPr="0063285C" w:rsidRDefault="00E40C4B" w:rsidP="00E40C4B">
      <w:pPr>
        <w:spacing w:line="276" w:lineRule="auto"/>
      </w:pPr>
    </w:p>
    <w:p w14:paraId="4E77D77D" w14:textId="77777777" w:rsidR="00E40C4B" w:rsidRDefault="00E40C4B" w:rsidP="00E40C4B">
      <w:pPr>
        <w:spacing w:line="276" w:lineRule="auto"/>
      </w:pPr>
    </w:p>
    <w:p w14:paraId="6692B56B" w14:textId="77777777" w:rsidR="00E40C4B" w:rsidRDefault="00E40C4B" w:rsidP="00E40C4B">
      <w:pPr>
        <w:spacing w:line="276" w:lineRule="auto"/>
      </w:pPr>
    </w:p>
    <w:p w14:paraId="2546B000" w14:textId="77777777" w:rsidR="00E40C4B" w:rsidRDefault="00E40C4B" w:rsidP="00E40C4B">
      <w:pPr>
        <w:spacing w:line="276" w:lineRule="auto"/>
      </w:pPr>
    </w:p>
    <w:p w14:paraId="23DAB995" w14:textId="77777777" w:rsidR="00E40C4B" w:rsidRDefault="00E40C4B" w:rsidP="00E40C4B">
      <w:pPr>
        <w:spacing w:line="276" w:lineRule="auto"/>
      </w:pPr>
    </w:p>
    <w:p w14:paraId="190E4AD8" w14:textId="77777777" w:rsidR="00E40C4B" w:rsidRDefault="00E40C4B" w:rsidP="00E40C4B">
      <w:pPr>
        <w:spacing w:line="276" w:lineRule="auto"/>
      </w:pPr>
    </w:p>
    <w:p w14:paraId="5459FF68" w14:textId="77777777" w:rsidR="00E40C4B" w:rsidRDefault="00E40C4B" w:rsidP="00E40C4B">
      <w:pPr>
        <w:spacing w:line="276" w:lineRule="auto"/>
      </w:pPr>
    </w:p>
    <w:p w14:paraId="1BA828CD" w14:textId="77777777" w:rsidR="00E40C4B" w:rsidRDefault="00E40C4B" w:rsidP="00E40C4B">
      <w:pPr>
        <w:spacing w:line="276" w:lineRule="auto"/>
      </w:pPr>
    </w:p>
    <w:p w14:paraId="1D320928" w14:textId="77777777" w:rsidR="00E40C4B" w:rsidRDefault="00E40C4B" w:rsidP="00E40C4B">
      <w:pPr>
        <w:spacing w:line="276" w:lineRule="auto"/>
      </w:pPr>
    </w:p>
    <w:p w14:paraId="2395FE5A" w14:textId="77777777" w:rsidR="00E40C4B" w:rsidRDefault="00E40C4B" w:rsidP="00E40C4B">
      <w:pPr>
        <w:spacing w:line="276" w:lineRule="auto"/>
      </w:pPr>
    </w:p>
    <w:p w14:paraId="4C4B8CB9" w14:textId="77777777" w:rsidR="00E40C4B" w:rsidRDefault="00E40C4B" w:rsidP="00E40C4B">
      <w:pPr>
        <w:spacing w:line="276" w:lineRule="auto"/>
      </w:pPr>
    </w:p>
    <w:p w14:paraId="096280BC" w14:textId="77777777" w:rsidR="00E40C4B" w:rsidRDefault="00E40C4B" w:rsidP="00E40C4B">
      <w:pPr>
        <w:spacing w:line="276" w:lineRule="auto"/>
      </w:pPr>
    </w:p>
    <w:p w14:paraId="22F15283" w14:textId="77777777" w:rsidR="00E40C4B" w:rsidRDefault="00E40C4B" w:rsidP="00E40C4B">
      <w:pPr>
        <w:spacing w:line="276" w:lineRule="auto"/>
      </w:pPr>
    </w:p>
    <w:p w14:paraId="1EF7377F" w14:textId="77777777" w:rsidR="00E40C4B" w:rsidRDefault="00E40C4B" w:rsidP="00E40C4B">
      <w:pPr>
        <w:spacing w:line="276" w:lineRule="auto"/>
      </w:pPr>
    </w:p>
    <w:p w14:paraId="0D18B6B1" w14:textId="77777777" w:rsidR="00E40C4B" w:rsidRPr="0063285C" w:rsidRDefault="00E40C4B" w:rsidP="00E40C4B">
      <w:pPr>
        <w:pStyle w:val="TABS2"/>
        <w:ind w:right="-140"/>
      </w:pPr>
      <w:r w:rsidRPr="0063285C">
        <w:t xml:space="preserve">SIGNED BY TENDERER: </w:t>
      </w:r>
      <w:r w:rsidRPr="0063285C">
        <w:tab/>
      </w:r>
    </w:p>
    <w:p w14:paraId="08255695" w14:textId="77777777" w:rsidR="00E40C4B" w:rsidRPr="0063285C" w:rsidRDefault="00E40C4B" w:rsidP="00E921CB">
      <w:pPr>
        <w:pStyle w:val="Header3"/>
      </w:pPr>
      <w:r w:rsidRPr="0063285C">
        <w:br w:type="page"/>
      </w:r>
      <w:bookmarkStart w:id="150" w:name="_Toc243301191"/>
      <w:bookmarkStart w:id="151" w:name="_Toc243301079"/>
      <w:bookmarkStart w:id="152" w:name="_Toc194287357"/>
      <w:bookmarkStart w:id="153" w:name="_Toc405458638"/>
      <w:bookmarkStart w:id="154" w:name="_Toc405975637"/>
      <w:bookmarkStart w:id="155" w:name="_Toc407009947"/>
      <w:bookmarkStart w:id="156" w:name="_Toc407011431"/>
      <w:bookmarkStart w:id="157" w:name="_Toc13828992"/>
      <w:bookmarkStart w:id="158" w:name="_Toc13829705"/>
      <w:bookmarkStart w:id="159" w:name="_Toc23512816"/>
      <w:bookmarkStart w:id="160" w:name="_Toc158962771"/>
      <w:r w:rsidRPr="0063285C">
        <w:lastRenderedPageBreak/>
        <w:t>FORM A7:</w:t>
      </w:r>
      <w:r w:rsidRPr="0063285C">
        <w:tab/>
        <w:t>CERTIFICATE OF INSURANCE COVER</w:t>
      </w:r>
      <w:bookmarkEnd w:id="150"/>
      <w:bookmarkEnd w:id="151"/>
      <w:bookmarkEnd w:id="152"/>
      <w:bookmarkEnd w:id="153"/>
      <w:bookmarkEnd w:id="154"/>
      <w:bookmarkEnd w:id="155"/>
      <w:bookmarkEnd w:id="156"/>
      <w:bookmarkEnd w:id="157"/>
      <w:bookmarkEnd w:id="158"/>
      <w:bookmarkEnd w:id="159"/>
      <w:bookmarkEnd w:id="160"/>
    </w:p>
    <w:p w14:paraId="552C01B5" w14:textId="7564A314" w:rsidR="0086536E" w:rsidRPr="00767D34" w:rsidRDefault="0086536E" w:rsidP="0086536E">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144A6A74" w14:textId="77777777" w:rsidR="0086536E" w:rsidRDefault="0086536E" w:rsidP="0086536E">
      <w:pPr>
        <w:rPr>
          <w:b/>
          <w:i/>
          <w:color w:val="A6A6A6"/>
          <w:highlight w:val="yellow"/>
        </w:rPr>
      </w:pPr>
    </w:p>
    <w:p w14:paraId="23BB673F" w14:textId="2B5BDA29" w:rsidR="00E40C4B" w:rsidRDefault="0086536E" w:rsidP="00E40C4B">
      <w:pPr>
        <w:rPr>
          <w:b/>
        </w:rPr>
      </w:pPr>
      <w:r w:rsidRPr="006C2C60">
        <w:rPr>
          <w:b/>
          <w:iCs/>
        </w:rPr>
        <w:t>FOR THE NOMINATED SUB-CONTRACT FOR THE DESIGN BUILD, OPERATIONS AND MAINTENANCE OF THE TOLL SYSTEM FOR THE OPERATIONS AND MAINTENANCE OF TOLL PLAZAS ON THE N1 NORTH TOLL ROAD</w:t>
      </w:r>
    </w:p>
    <w:p w14:paraId="67749342" w14:textId="77777777" w:rsidR="00E40C4B" w:rsidRDefault="00E40C4B" w:rsidP="00E40C4B">
      <w:pPr>
        <w:rPr>
          <w:b/>
        </w:rPr>
      </w:pPr>
    </w:p>
    <w:p w14:paraId="7E422DBB" w14:textId="77777777" w:rsidR="00E40C4B" w:rsidRPr="0063285C" w:rsidRDefault="00E40C4B" w:rsidP="00E40C4B">
      <w:pPr>
        <w:tabs>
          <w:tab w:val="right" w:leader="dot" w:pos="9072"/>
        </w:tabs>
        <w:spacing w:line="276" w:lineRule="auto"/>
        <w:rPr>
          <w:b/>
        </w:rPr>
      </w:pPr>
      <w:r w:rsidRPr="0063285C">
        <w:rPr>
          <w:b/>
        </w:rPr>
        <w:t xml:space="preserve">Note to tenderer: </w:t>
      </w:r>
    </w:p>
    <w:p w14:paraId="4BE14835" w14:textId="77777777" w:rsidR="00E40C4B" w:rsidRPr="0063285C" w:rsidRDefault="00E40C4B" w:rsidP="00E40C4B">
      <w:pPr>
        <w:rPr>
          <w:b/>
          <w:bCs/>
        </w:rPr>
      </w:pPr>
      <w:r w:rsidRPr="0063285C">
        <w:rPr>
          <w:b/>
        </w:rPr>
        <w:t>In the event of the tenderer being a joint venture/consortium, the details of the individual members must also be provided.</w:t>
      </w:r>
    </w:p>
    <w:p w14:paraId="1C9BFB0A" w14:textId="77777777" w:rsidR="00E40C4B" w:rsidRPr="0063285C" w:rsidRDefault="00E40C4B" w:rsidP="00E40C4B">
      <w:pPr>
        <w:spacing w:before="600" w:line="276" w:lineRule="auto"/>
      </w:pPr>
      <w:r w:rsidRPr="0063285C">
        <w:t>The tenderer shall provide the following details of this insurance cover:</w:t>
      </w:r>
    </w:p>
    <w:p w14:paraId="26FA63AF" w14:textId="77777777" w:rsidR="00E40C4B" w:rsidRPr="0063285C" w:rsidRDefault="00E40C4B" w:rsidP="00E209D2">
      <w:pPr>
        <w:pStyle w:val="ListNumberLevel1"/>
        <w:numPr>
          <w:ilvl w:val="0"/>
          <w:numId w:val="37"/>
        </w:numPr>
        <w:tabs>
          <w:tab w:val="right" w:leader="dot" w:pos="9781"/>
        </w:tabs>
        <w:spacing w:after="240"/>
        <w:rPr>
          <w:lang w:val="en-GB"/>
        </w:rPr>
      </w:pPr>
      <w:r w:rsidRPr="0063285C">
        <w:rPr>
          <w:lang w:val="en-GB"/>
        </w:rPr>
        <w:t>Name of Tenderer:</w:t>
      </w:r>
      <w:r w:rsidRPr="0063285C">
        <w:rPr>
          <w:lang w:val="en-GB"/>
        </w:rPr>
        <w:tab/>
      </w:r>
    </w:p>
    <w:p w14:paraId="6ECEFB20" w14:textId="77777777" w:rsidR="00E40C4B" w:rsidRPr="0063285C" w:rsidRDefault="00E40C4B" w:rsidP="00E209D2">
      <w:pPr>
        <w:pStyle w:val="ListNumberLevel1"/>
        <w:numPr>
          <w:ilvl w:val="0"/>
          <w:numId w:val="37"/>
        </w:numPr>
        <w:tabs>
          <w:tab w:val="right" w:leader="dot" w:pos="9781"/>
        </w:tabs>
        <w:spacing w:after="240"/>
        <w:rPr>
          <w:lang w:val="en-GB"/>
        </w:rPr>
      </w:pPr>
      <w:r w:rsidRPr="0063285C">
        <w:rPr>
          <w:lang w:val="en-GB"/>
        </w:rPr>
        <w:t xml:space="preserve">Period of Validity: </w:t>
      </w:r>
      <w:r w:rsidRPr="0063285C">
        <w:rPr>
          <w:lang w:val="en-GB"/>
        </w:rPr>
        <w:tab/>
      </w:r>
    </w:p>
    <w:p w14:paraId="1584F091" w14:textId="77777777" w:rsidR="00E40C4B" w:rsidRPr="0063285C" w:rsidRDefault="00E40C4B" w:rsidP="00E209D2">
      <w:pPr>
        <w:pStyle w:val="ListNumberLevel1"/>
        <w:numPr>
          <w:ilvl w:val="0"/>
          <w:numId w:val="37"/>
        </w:numPr>
        <w:tabs>
          <w:tab w:val="right" w:leader="dot" w:pos="9781"/>
        </w:tabs>
        <w:spacing w:after="120"/>
        <w:rPr>
          <w:lang w:val="en-GB"/>
        </w:rPr>
      </w:pPr>
      <w:r w:rsidRPr="0063285C">
        <w:rPr>
          <w:lang w:val="en-GB"/>
        </w:rPr>
        <w:t>Value of Insurance:</w:t>
      </w:r>
      <w:r w:rsidRPr="0063285C">
        <w:rPr>
          <w:lang w:val="en-GB"/>
        </w:rPr>
        <w:tab/>
      </w:r>
    </w:p>
    <w:p w14:paraId="280D9A8F" w14:textId="77777777" w:rsidR="00E40C4B" w:rsidRPr="0063285C" w:rsidRDefault="00E40C4B" w:rsidP="00E209D2">
      <w:pPr>
        <w:pStyle w:val="abc"/>
        <w:numPr>
          <w:ilvl w:val="0"/>
          <w:numId w:val="47"/>
        </w:numPr>
        <w:spacing w:after="120"/>
        <w:ind w:left="0" w:firstLine="0"/>
        <w:rPr>
          <w:lang w:val="en-GB"/>
        </w:rPr>
      </w:pPr>
      <w:r w:rsidRPr="0063285C">
        <w:rPr>
          <w:lang w:val="en-GB"/>
        </w:rPr>
        <w:t>Insurance for Works and Contractor’s Equipment</w:t>
      </w:r>
    </w:p>
    <w:p w14:paraId="2CEF160D" w14:textId="77777777" w:rsidR="00E40C4B" w:rsidRPr="0063285C" w:rsidRDefault="00E40C4B" w:rsidP="00E40C4B">
      <w:pPr>
        <w:pStyle w:val="i"/>
        <w:tabs>
          <w:tab w:val="right" w:leader="dot" w:pos="9781"/>
        </w:tabs>
        <w:spacing w:after="240"/>
        <w:ind w:left="851" w:firstLine="0"/>
        <w:rPr>
          <w:lang w:val="en-GB"/>
        </w:rPr>
      </w:pPr>
      <w:r w:rsidRPr="0063285C">
        <w:rPr>
          <w:lang w:val="en-GB"/>
        </w:rPr>
        <w:t>Company:</w:t>
      </w:r>
      <w:r w:rsidRPr="0063285C">
        <w:rPr>
          <w:lang w:val="en-GB"/>
        </w:rPr>
        <w:tab/>
      </w:r>
    </w:p>
    <w:p w14:paraId="6B2DA9BE" w14:textId="77777777" w:rsidR="00E40C4B" w:rsidRPr="0063285C" w:rsidRDefault="00E40C4B" w:rsidP="00E40C4B">
      <w:pPr>
        <w:pStyle w:val="i"/>
        <w:tabs>
          <w:tab w:val="right" w:leader="dot" w:pos="9781"/>
        </w:tabs>
        <w:spacing w:after="240"/>
        <w:ind w:left="851" w:firstLine="0"/>
        <w:rPr>
          <w:lang w:val="en-GB"/>
        </w:rPr>
      </w:pPr>
      <w:r w:rsidRPr="0063285C">
        <w:rPr>
          <w:lang w:val="en-GB"/>
        </w:rPr>
        <w:t xml:space="preserve">Value: </w:t>
      </w:r>
      <w:r w:rsidRPr="0063285C">
        <w:rPr>
          <w:lang w:val="en-GB"/>
        </w:rPr>
        <w:tab/>
      </w:r>
    </w:p>
    <w:p w14:paraId="51D5C0A1" w14:textId="77777777" w:rsidR="00E40C4B" w:rsidRPr="0063285C" w:rsidRDefault="00E40C4B" w:rsidP="00E209D2">
      <w:pPr>
        <w:pStyle w:val="abc"/>
        <w:numPr>
          <w:ilvl w:val="0"/>
          <w:numId w:val="47"/>
        </w:numPr>
        <w:spacing w:after="120"/>
        <w:ind w:left="0" w:firstLine="0"/>
        <w:rPr>
          <w:lang w:val="en-GB"/>
        </w:rPr>
      </w:pPr>
      <w:r w:rsidRPr="0063285C">
        <w:rPr>
          <w:lang w:val="en-GB"/>
        </w:rPr>
        <w:t>Insurance for Contractor’s Personnel</w:t>
      </w:r>
    </w:p>
    <w:p w14:paraId="104BBBD4" w14:textId="77777777" w:rsidR="00E40C4B" w:rsidRPr="0063285C" w:rsidRDefault="00E40C4B" w:rsidP="00E40C4B">
      <w:pPr>
        <w:pStyle w:val="i"/>
        <w:tabs>
          <w:tab w:val="right" w:leader="dot" w:pos="9781"/>
        </w:tabs>
        <w:spacing w:after="240"/>
        <w:ind w:left="851" w:firstLine="0"/>
        <w:rPr>
          <w:lang w:val="en-GB"/>
        </w:rPr>
      </w:pPr>
      <w:r w:rsidRPr="0063285C">
        <w:rPr>
          <w:lang w:val="en-GB"/>
        </w:rPr>
        <w:t>Company:</w:t>
      </w:r>
      <w:r w:rsidRPr="0063285C">
        <w:rPr>
          <w:lang w:val="en-GB"/>
        </w:rPr>
        <w:tab/>
      </w:r>
    </w:p>
    <w:p w14:paraId="4471779A" w14:textId="77777777" w:rsidR="00E40C4B" w:rsidRPr="0063285C" w:rsidRDefault="00E40C4B" w:rsidP="00E40C4B">
      <w:pPr>
        <w:pStyle w:val="i"/>
        <w:tabs>
          <w:tab w:val="right" w:leader="dot" w:pos="9781"/>
        </w:tabs>
        <w:spacing w:after="240"/>
        <w:ind w:left="851" w:firstLine="0"/>
        <w:rPr>
          <w:lang w:val="en-GB"/>
        </w:rPr>
      </w:pPr>
      <w:r w:rsidRPr="0063285C">
        <w:rPr>
          <w:lang w:val="en-GB"/>
        </w:rPr>
        <w:t xml:space="preserve">Value: </w:t>
      </w:r>
      <w:r w:rsidRPr="0063285C">
        <w:rPr>
          <w:lang w:val="en-GB"/>
        </w:rPr>
        <w:tab/>
      </w:r>
    </w:p>
    <w:p w14:paraId="500622A4" w14:textId="77777777" w:rsidR="00E40C4B" w:rsidRPr="0063285C" w:rsidRDefault="00E40C4B" w:rsidP="00E209D2">
      <w:pPr>
        <w:pStyle w:val="abc"/>
        <w:numPr>
          <w:ilvl w:val="0"/>
          <w:numId w:val="47"/>
        </w:numPr>
        <w:spacing w:after="120"/>
        <w:ind w:left="0" w:firstLine="0"/>
        <w:rPr>
          <w:lang w:val="en-GB"/>
        </w:rPr>
      </w:pPr>
      <w:r w:rsidRPr="0063285C">
        <w:rPr>
          <w:lang w:val="en-GB"/>
        </w:rPr>
        <w:t>General public liability</w:t>
      </w:r>
    </w:p>
    <w:p w14:paraId="166BC34D" w14:textId="77777777" w:rsidR="00E40C4B" w:rsidRPr="0063285C" w:rsidRDefault="00E40C4B" w:rsidP="00E40C4B">
      <w:pPr>
        <w:pStyle w:val="i"/>
        <w:tabs>
          <w:tab w:val="right" w:leader="dot" w:pos="9781"/>
        </w:tabs>
        <w:spacing w:after="240"/>
        <w:ind w:left="851" w:firstLine="0"/>
        <w:rPr>
          <w:lang w:val="en-GB"/>
        </w:rPr>
      </w:pPr>
      <w:r w:rsidRPr="0063285C">
        <w:rPr>
          <w:lang w:val="en-GB"/>
        </w:rPr>
        <w:t>Company:</w:t>
      </w:r>
      <w:r w:rsidRPr="0063285C">
        <w:rPr>
          <w:lang w:val="en-GB"/>
        </w:rPr>
        <w:tab/>
      </w:r>
    </w:p>
    <w:p w14:paraId="3F300CA8" w14:textId="77777777" w:rsidR="00E40C4B" w:rsidRPr="0063285C" w:rsidRDefault="00E40C4B" w:rsidP="00E40C4B">
      <w:pPr>
        <w:pStyle w:val="i"/>
        <w:tabs>
          <w:tab w:val="right" w:leader="dot" w:pos="9781"/>
        </w:tabs>
        <w:spacing w:after="240"/>
        <w:ind w:left="851" w:firstLine="0"/>
        <w:rPr>
          <w:lang w:val="en-GB"/>
        </w:rPr>
      </w:pPr>
      <w:r w:rsidRPr="0063285C">
        <w:rPr>
          <w:lang w:val="en-GB"/>
        </w:rPr>
        <w:t xml:space="preserve">Value: </w:t>
      </w:r>
      <w:r w:rsidRPr="0063285C">
        <w:rPr>
          <w:lang w:val="en-GB"/>
        </w:rPr>
        <w:tab/>
      </w:r>
    </w:p>
    <w:p w14:paraId="31625EE6" w14:textId="77777777" w:rsidR="00E40C4B" w:rsidRPr="0063285C" w:rsidRDefault="00E40C4B" w:rsidP="00E209D2">
      <w:pPr>
        <w:pStyle w:val="abc"/>
        <w:numPr>
          <w:ilvl w:val="0"/>
          <w:numId w:val="47"/>
        </w:numPr>
        <w:spacing w:after="120"/>
        <w:ind w:left="0" w:firstLine="0"/>
        <w:rPr>
          <w:lang w:val="en-GB"/>
        </w:rPr>
      </w:pPr>
      <w:r w:rsidRPr="0063285C">
        <w:rPr>
          <w:lang w:val="en-GB"/>
        </w:rPr>
        <w:t>SASRIA</w:t>
      </w:r>
    </w:p>
    <w:p w14:paraId="25DF7D8A" w14:textId="77777777" w:rsidR="00E40C4B" w:rsidRPr="0063285C" w:rsidRDefault="00E40C4B" w:rsidP="00E40C4B">
      <w:pPr>
        <w:pStyle w:val="i"/>
        <w:tabs>
          <w:tab w:val="right" w:leader="dot" w:pos="9781"/>
        </w:tabs>
        <w:spacing w:after="240"/>
        <w:ind w:left="851" w:firstLine="0"/>
        <w:rPr>
          <w:lang w:val="en-GB"/>
        </w:rPr>
      </w:pPr>
      <w:r w:rsidRPr="0063285C">
        <w:rPr>
          <w:lang w:val="en-GB"/>
        </w:rPr>
        <w:t>Company:</w:t>
      </w:r>
      <w:r w:rsidRPr="0063285C">
        <w:rPr>
          <w:lang w:val="en-GB"/>
        </w:rPr>
        <w:tab/>
      </w:r>
    </w:p>
    <w:p w14:paraId="09DFE4C3" w14:textId="77777777" w:rsidR="00E40C4B" w:rsidRPr="0063285C" w:rsidRDefault="00E40C4B" w:rsidP="00E40C4B">
      <w:pPr>
        <w:pStyle w:val="i"/>
        <w:tabs>
          <w:tab w:val="right" w:leader="dot" w:pos="9781"/>
        </w:tabs>
        <w:spacing w:after="240"/>
        <w:ind w:left="851" w:firstLine="0"/>
        <w:rPr>
          <w:lang w:val="en-GB"/>
        </w:rPr>
      </w:pPr>
      <w:r w:rsidRPr="0063285C">
        <w:rPr>
          <w:lang w:val="en-GB"/>
        </w:rPr>
        <w:t xml:space="preserve">Value: </w:t>
      </w:r>
      <w:r w:rsidRPr="0063285C">
        <w:rPr>
          <w:lang w:val="en-GB"/>
        </w:rPr>
        <w:tab/>
      </w:r>
    </w:p>
    <w:p w14:paraId="6D57C735" w14:textId="77777777" w:rsidR="00E40C4B" w:rsidRPr="0063285C" w:rsidRDefault="00E40C4B" w:rsidP="00E40C4B">
      <w:pPr>
        <w:spacing w:line="276" w:lineRule="auto"/>
      </w:pPr>
    </w:p>
    <w:p w14:paraId="5B822933" w14:textId="77777777" w:rsidR="00E40C4B" w:rsidRDefault="00E40C4B" w:rsidP="00E40C4B">
      <w:pPr>
        <w:spacing w:line="276" w:lineRule="auto"/>
      </w:pPr>
    </w:p>
    <w:p w14:paraId="2B736790" w14:textId="77777777" w:rsidR="00E40C4B" w:rsidRDefault="00E40C4B" w:rsidP="00E40C4B">
      <w:pPr>
        <w:spacing w:line="276" w:lineRule="auto"/>
      </w:pPr>
    </w:p>
    <w:p w14:paraId="0558D795" w14:textId="77777777" w:rsidR="00E40C4B" w:rsidRDefault="00E40C4B" w:rsidP="00E40C4B">
      <w:pPr>
        <w:spacing w:line="276" w:lineRule="auto"/>
      </w:pPr>
    </w:p>
    <w:p w14:paraId="3C53218E" w14:textId="77777777" w:rsidR="00E40C4B" w:rsidRDefault="00E40C4B" w:rsidP="00E40C4B">
      <w:pPr>
        <w:spacing w:line="276" w:lineRule="auto"/>
      </w:pPr>
    </w:p>
    <w:p w14:paraId="5C3B27CA" w14:textId="77777777" w:rsidR="00E40C4B" w:rsidRPr="0063285C" w:rsidRDefault="00E40C4B" w:rsidP="00E40C4B">
      <w:pPr>
        <w:spacing w:line="276" w:lineRule="auto"/>
      </w:pPr>
    </w:p>
    <w:p w14:paraId="64725D1A" w14:textId="77777777" w:rsidR="00E40C4B" w:rsidRPr="0063285C" w:rsidRDefault="00E40C4B" w:rsidP="00E40C4B">
      <w:pPr>
        <w:pStyle w:val="TABS2"/>
        <w:ind w:right="-140"/>
      </w:pPr>
      <w:r w:rsidRPr="0063285C">
        <w:t xml:space="preserve">SIGNED BY TENDERER: </w:t>
      </w:r>
      <w:r w:rsidRPr="0063285C">
        <w:tab/>
      </w:r>
    </w:p>
    <w:p w14:paraId="126A9DCB" w14:textId="77777777" w:rsidR="00E40C4B" w:rsidRDefault="00E40C4B" w:rsidP="00E40C4B">
      <w:pPr>
        <w:tabs>
          <w:tab w:val="left" w:leader="dot" w:pos="8280"/>
        </w:tabs>
      </w:pPr>
      <w:r w:rsidRPr="0063285C">
        <w:br w:type="page"/>
      </w:r>
      <w:bookmarkStart w:id="161" w:name="_Toc14783870"/>
      <w:bookmarkStart w:id="162" w:name="_Toc243301192"/>
      <w:bookmarkStart w:id="163" w:name="_Toc243301080"/>
      <w:bookmarkStart w:id="164" w:name="_Toc194287358"/>
      <w:bookmarkStart w:id="165" w:name="_Toc139266212"/>
      <w:bookmarkStart w:id="166" w:name="_Toc405458639"/>
      <w:bookmarkStart w:id="167" w:name="_Toc405975638"/>
      <w:bookmarkStart w:id="168" w:name="_Toc407009948"/>
      <w:bookmarkStart w:id="169" w:name="_Toc407011432"/>
      <w:bookmarkStart w:id="170" w:name="_Toc13828993"/>
      <w:bookmarkStart w:id="171" w:name="_Toc13829706"/>
      <w:bookmarkStart w:id="172" w:name="_Toc23512817"/>
    </w:p>
    <w:p w14:paraId="1F342514" w14:textId="77777777" w:rsidR="00E40C4B" w:rsidRDefault="00E40C4B" w:rsidP="00E921CB">
      <w:pPr>
        <w:pStyle w:val="Header3"/>
      </w:pPr>
      <w:bookmarkStart w:id="173" w:name="_Toc158962772"/>
      <w:r w:rsidRPr="00C713F4">
        <w:lastRenderedPageBreak/>
        <w:t>FORM A8:</w:t>
      </w:r>
      <w:r w:rsidRPr="00C713F4">
        <w:tab/>
        <w:t>TENDERERS REGISTERED FINANCIAL SERVI</w:t>
      </w:r>
      <w:r>
        <w:t>CE</w:t>
      </w:r>
      <w:r w:rsidRPr="00C713F4">
        <w:t xml:space="preserve"> PROVIDER LETTER AND BANK DETAILS</w:t>
      </w:r>
      <w:bookmarkEnd w:id="173"/>
    </w:p>
    <w:p w14:paraId="41B24A8A" w14:textId="55BA62C1" w:rsidR="0086536E" w:rsidRPr="00767D34" w:rsidRDefault="0086536E" w:rsidP="0086536E">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6FE26CF7" w14:textId="77777777" w:rsidR="0086536E" w:rsidRDefault="0086536E" w:rsidP="0086536E">
      <w:pPr>
        <w:rPr>
          <w:b/>
          <w:i/>
          <w:color w:val="A6A6A6"/>
          <w:highlight w:val="yellow"/>
        </w:rPr>
      </w:pPr>
    </w:p>
    <w:p w14:paraId="7A146432" w14:textId="0860205D" w:rsidR="00E40C4B" w:rsidRDefault="0086536E" w:rsidP="00E40C4B">
      <w:pPr>
        <w:rPr>
          <w:b/>
        </w:rPr>
      </w:pPr>
      <w:r w:rsidRPr="006C2C60">
        <w:rPr>
          <w:b/>
          <w:iCs/>
        </w:rPr>
        <w:t>FOR THE NOMINATED SUB-CONTRACT FOR THE DESIGN BUILD, OPERATIONS AND MAINTENANCE OF THE TOLL SYSTEM FOR THE OPERATIONS AND MAINTENANCE OF TOLL PLAZAS ON THE N1 NORTH TOLL ROAD</w:t>
      </w:r>
    </w:p>
    <w:p w14:paraId="7B54BEBB" w14:textId="77777777" w:rsidR="00E40C4B" w:rsidRPr="006709E8" w:rsidRDefault="00E40C4B" w:rsidP="00E40C4B"/>
    <w:p w14:paraId="7D2613C6" w14:textId="77777777" w:rsidR="00E40C4B" w:rsidRDefault="00E40C4B" w:rsidP="00E40C4B">
      <w:pPr>
        <w:rPr>
          <w:rFonts w:eastAsia="Times New Roman" w:cs="Times New Roman"/>
          <w:b/>
          <w:bCs/>
        </w:rPr>
      </w:pPr>
      <w:r w:rsidRPr="000E103E">
        <w:rPr>
          <w:rFonts w:eastAsia="Times New Roman" w:cs="Times New Roman"/>
          <w:b/>
        </w:rPr>
        <w:t>Notes to tenderer:</w:t>
      </w:r>
    </w:p>
    <w:p w14:paraId="38D19F45" w14:textId="77777777" w:rsidR="00E40C4B" w:rsidRPr="00FB3308" w:rsidRDefault="00E40C4B" w:rsidP="00E209D2">
      <w:pPr>
        <w:pStyle w:val="ListParagraph"/>
        <w:numPr>
          <w:ilvl w:val="0"/>
          <w:numId w:val="73"/>
        </w:numPr>
        <w:spacing w:before="80"/>
        <w:ind w:left="924" w:hanging="924"/>
        <w:contextualSpacing w:val="0"/>
        <w:jc w:val="both"/>
        <w:rPr>
          <w:b/>
        </w:rPr>
      </w:pPr>
      <w:r w:rsidRPr="00B83803">
        <w:rPr>
          <w:b/>
        </w:rPr>
        <w:t>The tenderer shall attach to this form a letter (dated less than 3 months prior to the tender closing date) from a Registered Financial Service Provider (registered with the FSB) confirming his account and confirms the Tenderer’s available capital and that the Tenderer has the financial means net of current commitments (independent of any contractual advance payment) available to meet the construction cash flow requirements estimated for the subject contract or a written confirmation from any registered financial institution or the tenderer’s independent registered accountant should be requested to submit confirmation of the available working capital to meet the construction workflow requirements estimated for the subject contract. The confirmation by an independent registered accountant must indicate that the review, to be conducted in terms of ISRS4400, was done in terms of the Section 30 and Regulation 29 of the Companies Act No. 71 of 2008.</w:t>
      </w:r>
    </w:p>
    <w:p w14:paraId="5CD7FC25" w14:textId="77777777" w:rsidR="00E40C4B" w:rsidRPr="00FB3308" w:rsidRDefault="00E40C4B" w:rsidP="00E209D2">
      <w:pPr>
        <w:pStyle w:val="ListParagraph"/>
        <w:numPr>
          <w:ilvl w:val="0"/>
          <w:numId w:val="73"/>
        </w:numPr>
        <w:spacing w:before="80"/>
        <w:ind w:left="924" w:hanging="924"/>
        <w:contextualSpacing w:val="0"/>
        <w:jc w:val="both"/>
        <w:rPr>
          <w:b/>
        </w:rPr>
      </w:pPr>
      <w:r w:rsidRPr="00B83803">
        <w:rPr>
          <w:b/>
        </w:rPr>
        <w:t>Failure to provide the required letter with the tender submission may render the tenderer’s offer non-responsive in terms of tender condition C.3.8. Failure to provide the required letter with the tender submission may render the tenderer’s offer non-responsive in terms of tender condition C.3.8.</w:t>
      </w:r>
    </w:p>
    <w:p w14:paraId="64F10EBA" w14:textId="77777777" w:rsidR="00E40C4B" w:rsidRPr="00FB3308" w:rsidRDefault="00E40C4B" w:rsidP="00E209D2">
      <w:pPr>
        <w:pStyle w:val="ListParagraph"/>
        <w:numPr>
          <w:ilvl w:val="0"/>
          <w:numId w:val="73"/>
        </w:numPr>
        <w:spacing w:before="80"/>
        <w:ind w:left="924" w:hanging="924"/>
        <w:contextualSpacing w:val="0"/>
        <w:jc w:val="both"/>
        <w:rPr>
          <w:b/>
        </w:rPr>
      </w:pPr>
      <w:r w:rsidRPr="00B83803">
        <w:rPr>
          <w:b/>
        </w:rPr>
        <w:t>In the event that the tenderer is a joint venture enterprise, details of all the members of the joint venture shall be similarly provided and attached to this form.</w:t>
      </w:r>
    </w:p>
    <w:p w14:paraId="0ECED602" w14:textId="77777777" w:rsidR="00E40C4B" w:rsidRPr="00FB3308" w:rsidRDefault="00E40C4B" w:rsidP="00E209D2">
      <w:pPr>
        <w:pStyle w:val="ListParagraph"/>
        <w:numPr>
          <w:ilvl w:val="0"/>
          <w:numId w:val="73"/>
        </w:numPr>
        <w:spacing w:before="80"/>
        <w:ind w:left="924" w:hanging="924"/>
        <w:contextualSpacing w:val="0"/>
        <w:jc w:val="both"/>
        <w:rPr>
          <w:b/>
        </w:rPr>
      </w:pPr>
      <w:r w:rsidRPr="00B83803">
        <w:rPr>
          <w:b/>
        </w:rPr>
        <w:t>In the event that the Employer at its sole discretion is not satisfied with the financial capability of the tenderer as a result of whatsoever nature and reason, the Employer reserves the right to invoke the provisions under tender data C.3.13. In addition, the Employer reserve the right to perform a full risk assessment as per tender data C.3.13. Furthermore, if the aforementioned occur, any and all report/s will be used to evaluate the Tenderer’s ability to perform the contract as stated in sub-clause C3.13.(b) of the CIDB  Standard for Uniformity.</w:t>
      </w:r>
    </w:p>
    <w:p w14:paraId="2FF4B570" w14:textId="77777777" w:rsidR="00E40C4B" w:rsidRPr="00FB3308" w:rsidRDefault="00E40C4B" w:rsidP="00E209D2">
      <w:pPr>
        <w:pStyle w:val="ListParagraph"/>
        <w:numPr>
          <w:ilvl w:val="0"/>
          <w:numId w:val="73"/>
        </w:numPr>
        <w:spacing w:before="80"/>
        <w:ind w:left="924" w:hanging="924"/>
        <w:contextualSpacing w:val="0"/>
        <w:jc w:val="both"/>
        <w:rPr>
          <w:b/>
        </w:rPr>
      </w:pPr>
      <w:r w:rsidRPr="00B83803">
        <w:rPr>
          <w:b/>
        </w:rPr>
        <w:t>The letter shall contain the information as indicated below.</w:t>
      </w:r>
    </w:p>
    <w:p w14:paraId="59E151B1" w14:textId="77777777" w:rsidR="00E40C4B" w:rsidRPr="00FB3308" w:rsidRDefault="00E40C4B" w:rsidP="00E209D2">
      <w:pPr>
        <w:pStyle w:val="ListParagraph"/>
        <w:numPr>
          <w:ilvl w:val="0"/>
          <w:numId w:val="73"/>
        </w:numPr>
        <w:spacing w:before="80"/>
        <w:ind w:left="924" w:hanging="924"/>
        <w:contextualSpacing w:val="0"/>
        <w:jc w:val="both"/>
        <w:rPr>
          <w:b/>
        </w:rPr>
      </w:pPr>
      <w:r w:rsidRPr="00B83803">
        <w:rPr>
          <w:b/>
        </w:rPr>
        <w:t>The successful Tenderer may be requested to demonstrate its financial capability to execute the contract prior to award at SANRAL’s discretion.</w:t>
      </w:r>
    </w:p>
    <w:p w14:paraId="3407E27F" w14:textId="77777777" w:rsidR="00E40C4B" w:rsidRPr="00B83803" w:rsidRDefault="00E40C4B" w:rsidP="00E209D2">
      <w:pPr>
        <w:pStyle w:val="ListParagraph"/>
        <w:numPr>
          <w:ilvl w:val="0"/>
          <w:numId w:val="73"/>
        </w:numPr>
        <w:spacing w:before="80"/>
        <w:ind w:left="924" w:hanging="924"/>
        <w:contextualSpacing w:val="0"/>
        <w:jc w:val="both"/>
        <w:rPr>
          <w:b/>
        </w:rPr>
      </w:pPr>
      <w:r w:rsidRPr="00B83803">
        <w:rPr>
          <w:b/>
        </w:rPr>
        <w:t>If the tenderer does not have financial resources, the tender will be declared non-responsive.</w:t>
      </w:r>
    </w:p>
    <w:p w14:paraId="2D88EAE5" w14:textId="77777777" w:rsidR="00E40C4B" w:rsidRPr="000E103E" w:rsidRDefault="00E40C4B" w:rsidP="00E40C4B">
      <w:pPr>
        <w:rPr>
          <w:rFonts w:eastAsia="Times New Roman" w:cs="Times New Roman"/>
          <w:b/>
          <w:bCs/>
        </w:rPr>
      </w:pPr>
    </w:p>
    <w:p w14:paraId="78A814FA" w14:textId="77777777" w:rsidR="00E40C4B" w:rsidRPr="000E103E" w:rsidRDefault="00E40C4B" w:rsidP="00E40C4B">
      <w:pPr>
        <w:rPr>
          <w:rFonts w:eastAsia="Times New Roman" w:cs="Times New Roman"/>
          <w:bCs/>
        </w:rPr>
      </w:pPr>
      <w:r w:rsidRPr="000E103E">
        <w:rPr>
          <w:rFonts w:eastAsia="Times New Roman" w:cs="Times New Roman"/>
        </w:rPr>
        <w:t>DATE</w:t>
      </w:r>
    </w:p>
    <w:p w14:paraId="6339A717" w14:textId="77777777" w:rsidR="00E40C4B" w:rsidRPr="000E103E" w:rsidRDefault="00E40C4B" w:rsidP="00E40C4B">
      <w:pPr>
        <w:rPr>
          <w:rFonts w:eastAsia="Times New Roman" w:cs="Times New Roman"/>
          <w:bCs/>
        </w:rPr>
      </w:pPr>
      <w:r w:rsidRPr="000E103E">
        <w:rPr>
          <w:rFonts w:eastAsia="Times New Roman" w:cs="Times New Roman"/>
        </w:rPr>
        <w:t>Bank Name</w:t>
      </w:r>
    </w:p>
    <w:p w14:paraId="35CC0954" w14:textId="77777777" w:rsidR="00E40C4B" w:rsidRPr="000E103E" w:rsidRDefault="00E40C4B" w:rsidP="00E40C4B">
      <w:pPr>
        <w:rPr>
          <w:rFonts w:eastAsia="Times New Roman" w:cs="Times New Roman"/>
          <w:bCs/>
        </w:rPr>
      </w:pPr>
      <w:r w:rsidRPr="000E103E">
        <w:rPr>
          <w:rFonts w:eastAsia="Times New Roman" w:cs="Times New Roman"/>
        </w:rPr>
        <w:t>FSB Number</w:t>
      </w:r>
    </w:p>
    <w:p w14:paraId="6F8EAB89" w14:textId="77777777" w:rsidR="00E40C4B" w:rsidRPr="000E103E" w:rsidRDefault="00E40C4B" w:rsidP="00E40C4B">
      <w:pPr>
        <w:rPr>
          <w:rFonts w:eastAsia="Times New Roman" w:cs="Times New Roman"/>
          <w:bCs/>
        </w:rPr>
      </w:pPr>
      <w:r w:rsidRPr="000E103E">
        <w:rPr>
          <w:rFonts w:eastAsia="Times New Roman" w:cs="Times New Roman"/>
        </w:rPr>
        <w:t>Bank Address</w:t>
      </w:r>
    </w:p>
    <w:p w14:paraId="4F57A6AC" w14:textId="77777777" w:rsidR="00E40C4B" w:rsidRPr="000E103E" w:rsidRDefault="00E40C4B" w:rsidP="00E40C4B">
      <w:pPr>
        <w:rPr>
          <w:rFonts w:eastAsia="Times New Roman" w:cs="Times New Roman"/>
          <w:bCs/>
          <w:highlight w:val="yellow"/>
        </w:rPr>
      </w:pPr>
    </w:p>
    <w:p w14:paraId="09A62FB2" w14:textId="77777777" w:rsidR="00E40C4B" w:rsidRPr="000E103E" w:rsidRDefault="00E40C4B" w:rsidP="00E40C4B">
      <w:pPr>
        <w:rPr>
          <w:rFonts w:eastAsia="Calibri"/>
          <w:b/>
          <w:bCs/>
          <w:u w:val="single"/>
          <w:lang w:val="en-US"/>
        </w:rPr>
      </w:pPr>
      <w:r w:rsidRPr="000E103E">
        <w:rPr>
          <w:rFonts w:eastAsia="Calibri"/>
          <w:b/>
          <w:u w:val="single"/>
          <w:lang w:val="en-US"/>
        </w:rPr>
        <w:t>RE:</w:t>
      </w:r>
      <w:r w:rsidRPr="000E103E">
        <w:rPr>
          <w:rFonts w:eastAsia="Calibri"/>
          <w:b/>
          <w:u w:val="single"/>
          <w:lang w:val="en-US"/>
        </w:rPr>
        <w:tab/>
        <w:t>ACCOUNT CONDUCT AND CASHFLOW CONFIRMATION</w:t>
      </w:r>
    </w:p>
    <w:p w14:paraId="47808173" w14:textId="77777777" w:rsidR="00E40C4B" w:rsidRPr="000E103E" w:rsidRDefault="00E40C4B" w:rsidP="00E40C4B">
      <w:pPr>
        <w:rPr>
          <w:rFonts w:eastAsia="Calibri"/>
          <w:b/>
          <w:bCs/>
          <w:u w:val="single"/>
          <w:lang w:val="en-US"/>
        </w:rPr>
      </w:pPr>
    </w:p>
    <w:p w14:paraId="27F3050D" w14:textId="77777777" w:rsidR="00E40C4B" w:rsidRPr="000E103E" w:rsidRDefault="00E40C4B" w:rsidP="00E40C4B">
      <w:pPr>
        <w:rPr>
          <w:rFonts w:eastAsia="Calibri"/>
          <w:bCs/>
          <w:lang w:val="en-US"/>
        </w:rPr>
      </w:pPr>
      <w:r w:rsidRPr="000E103E">
        <w:rPr>
          <w:rFonts w:eastAsia="Calibri"/>
          <w:lang w:val="en-US"/>
        </w:rPr>
        <w:t>To Whom It May Concern:</w:t>
      </w:r>
    </w:p>
    <w:p w14:paraId="31158942" w14:textId="77777777" w:rsidR="00E40C4B" w:rsidRPr="000E103E" w:rsidRDefault="00E40C4B" w:rsidP="00E40C4B">
      <w:pPr>
        <w:rPr>
          <w:rFonts w:eastAsia="Calibri"/>
          <w:bCs/>
          <w:lang w:val="en-US"/>
        </w:rPr>
      </w:pPr>
    </w:p>
    <w:p w14:paraId="223F7209" w14:textId="77777777" w:rsidR="00E40C4B" w:rsidRPr="000E103E" w:rsidRDefault="00E40C4B" w:rsidP="00E40C4B">
      <w:pPr>
        <w:rPr>
          <w:rFonts w:eastAsia="Calibri"/>
          <w:bCs/>
          <w:lang w:val="en-US"/>
        </w:rPr>
      </w:pPr>
      <w:r w:rsidRPr="00144712">
        <w:rPr>
          <w:rFonts w:eastAsia="Calibri"/>
          <w:lang w:val="en-US"/>
        </w:rPr>
        <w:t xml:space="preserve">We hereby confirm that </w:t>
      </w:r>
      <w:r w:rsidRPr="00AC00E4">
        <w:rPr>
          <w:rFonts w:eastAsia="Calibri"/>
          <w:i/>
          <w:iCs/>
          <w:lang w:val="en-US"/>
        </w:rPr>
        <w:t>Tenderer Name</w:t>
      </w:r>
      <w:r w:rsidRPr="00144712">
        <w:rPr>
          <w:rFonts w:eastAsia="Calibri"/>
          <w:lang w:val="en-US"/>
        </w:rPr>
        <w:t xml:space="preserve"> has been banking with </w:t>
      </w:r>
      <w:r w:rsidRPr="00AC00E4">
        <w:rPr>
          <w:rFonts w:eastAsia="Calibri"/>
          <w:i/>
          <w:iCs/>
          <w:lang w:val="en-US"/>
        </w:rPr>
        <w:t>xxxx</w:t>
      </w:r>
      <w:r w:rsidRPr="00144712">
        <w:rPr>
          <w:rFonts w:eastAsia="Calibri"/>
          <w:lang w:val="en-US"/>
        </w:rPr>
        <w:t xml:space="preserve"> bank for a period of </w:t>
      </w:r>
      <w:r w:rsidRPr="00AC00E4">
        <w:rPr>
          <w:rFonts w:eastAsia="Calibri"/>
          <w:i/>
          <w:iCs/>
          <w:lang w:val="en-US"/>
        </w:rPr>
        <w:t>xxx years</w:t>
      </w:r>
      <w:r w:rsidRPr="00144712">
        <w:rPr>
          <w:rFonts w:eastAsia="Calibri"/>
          <w:lang w:val="en-US"/>
        </w:rPr>
        <w:t xml:space="preserve"> and the account has been conducted in a satisfactory manner. </w:t>
      </w:r>
      <w:r w:rsidRPr="00AC00E4">
        <w:rPr>
          <w:rFonts w:eastAsia="Calibri"/>
          <w:i/>
          <w:iCs/>
          <w:lang w:val="en-US"/>
        </w:rPr>
        <w:t>Tenderer Name</w:t>
      </w:r>
      <w:r w:rsidRPr="00144712">
        <w:rPr>
          <w:rFonts w:eastAsia="Calibri"/>
          <w:lang w:val="en-US"/>
        </w:rPr>
        <w:t xml:space="preserve"> has the financial means, net of current commitments available to meet the construction cash flow requirements to the value of </w:t>
      </w:r>
      <w:r w:rsidRPr="00AC00E4">
        <w:rPr>
          <w:rFonts w:eastAsia="Calibri"/>
          <w:i/>
          <w:iCs/>
          <w:lang w:val="en-US"/>
        </w:rPr>
        <w:t>xxxxx</w:t>
      </w:r>
      <w:r w:rsidRPr="00144712">
        <w:rPr>
          <w:rFonts w:eastAsia="Calibri"/>
          <w:lang w:val="en-US"/>
        </w:rPr>
        <w:t xml:space="preserve"> for contract </w:t>
      </w:r>
      <w:r w:rsidRPr="00AC00E4">
        <w:rPr>
          <w:rFonts w:eastAsia="Calibri"/>
          <w:i/>
          <w:iCs/>
          <w:lang w:val="en-US"/>
        </w:rPr>
        <w:t>(insert contract number)</w:t>
      </w:r>
      <w:r w:rsidRPr="00AC00E4">
        <w:rPr>
          <w:rFonts w:eastAsia="Calibri"/>
          <w:lang w:val="en-US"/>
        </w:rPr>
        <w:t>.</w:t>
      </w:r>
    </w:p>
    <w:p w14:paraId="77067A90" w14:textId="77777777" w:rsidR="00E40C4B" w:rsidRPr="000E103E" w:rsidRDefault="00E40C4B" w:rsidP="00E40C4B">
      <w:pPr>
        <w:rPr>
          <w:rFonts w:eastAsia="Times New Roman" w:cs="Times New Roman"/>
          <w:bCs/>
        </w:rPr>
      </w:pPr>
    </w:p>
    <w:p w14:paraId="4E98E876" w14:textId="77777777" w:rsidR="00E40C4B" w:rsidRPr="000E103E" w:rsidRDefault="00E40C4B" w:rsidP="00E209D2">
      <w:pPr>
        <w:numPr>
          <w:ilvl w:val="0"/>
          <w:numId w:val="48"/>
        </w:numPr>
        <w:tabs>
          <w:tab w:val="right" w:leader="dot" w:pos="9072"/>
        </w:tabs>
        <w:rPr>
          <w:rFonts w:eastAsia="Times New Roman" w:cs="Times New Roman"/>
          <w:bCs/>
        </w:rPr>
      </w:pPr>
      <w:r w:rsidRPr="000E103E">
        <w:rPr>
          <w:rFonts w:eastAsia="Times New Roman" w:cs="Times New Roman"/>
        </w:rPr>
        <w:t>Name of Account Holder:</w:t>
      </w:r>
      <w:r w:rsidRPr="000E103E">
        <w:rPr>
          <w:rFonts w:eastAsia="Times New Roman" w:cs="Times New Roman"/>
        </w:rPr>
        <w:tab/>
      </w:r>
    </w:p>
    <w:p w14:paraId="5B1AE456" w14:textId="77777777" w:rsidR="00E40C4B" w:rsidRPr="000E103E" w:rsidRDefault="00E40C4B" w:rsidP="00E40C4B">
      <w:pPr>
        <w:tabs>
          <w:tab w:val="right" w:leader="dot" w:pos="9072"/>
        </w:tabs>
        <w:rPr>
          <w:rFonts w:eastAsia="Times New Roman" w:cs="Times New Roman"/>
          <w:bCs/>
        </w:rPr>
      </w:pPr>
    </w:p>
    <w:p w14:paraId="31B69F8B" w14:textId="77777777" w:rsidR="00E40C4B" w:rsidRPr="000E103E" w:rsidRDefault="00E40C4B" w:rsidP="00E209D2">
      <w:pPr>
        <w:numPr>
          <w:ilvl w:val="0"/>
          <w:numId w:val="48"/>
        </w:numPr>
        <w:tabs>
          <w:tab w:val="right" w:leader="dot" w:pos="9072"/>
        </w:tabs>
        <w:rPr>
          <w:rFonts w:eastAsia="Times New Roman" w:cs="Times New Roman"/>
          <w:bCs/>
        </w:rPr>
      </w:pPr>
      <w:r w:rsidRPr="000E103E">
        <w:t>Account Number</w:t>
      </w:r>
      <w:r w:rsidRPr="000E103E">
        <w:rPr>
          <w:rFonts w:eastAsia="Times New Roman" w:cs="Times New Roman"/>
        </w:rPr>
        <w:t>:</w:t>
      </w:r>
      <w:r w:rsidRPr="000E103E">
        <w:rPr>
          <w:rFonts w:eastAsia="Times New Roman" w:cs="Times New Roman"/>
        </w:rPr>
        <w:tab/>
      </w:r>
    </w:p>
    <w:p w14:paraId="46136B57" w14:textId="77777777" w:rsidR="00E40C4B" w:rsidRPr="000E103E" w:rsidRDefault="00E40C4B" w:rsidP="00E40C4B">
      <w:pPr>
        <w:tabs>
          <w:tab w:val="right" w:leader="dot" w:pos="9072"/>
        </w:tabs>
        <w:rPr>
          <w:rFonts w:eastAsia="Times New Roman" w:cs="Times New Roman"/>
          <w:bCs/>
        </w:rPr>
      </w:pPr>
    </w:p>
    <w:p w14:paraId="7209CC42" w14:textId="77777777" w:rsidR="00E40C4B" w:rsidRPr="000E103E" w:rsidRDefault="00E40C4B" w:rsidP="00E209D2">
      <w:pPr>
        <w:numPr>
          <w:ilvl w:val="0"/>
          <w:numId w:val="48"/>
        </w:numPr>
        <w:tabs>
          <w:tab w:val="right" w:leader="dot" w:pos="9072"/>
        </w:tabs>
        <w:rPr>
          <w:rFonts w:eastAsia="Times New Roman" w:cs="Times New Roman"/>
          <w:bCs/>
        </w:rPr>
      </w:pPr>
      <w:r w:rsidRPr="000E103E">
        <w:t>Bank name</w:t>
      </w:r>
      <w:r w:rsidRPr="000E103E">
        <w:rPr>
          <w:rFonts w:eastAsia="Times New Roman" w:cs="Times New Roman"/>
        </w:rPr>
        <w:t>:</w:t>
      </w:r>
      <w:r w:rsidRPr="000E103E">
        <w:rPr>
          <w:rFonts w:eastAsia="Times New Roman" w:cs="Times New Roman"/>
        </w:rPr>
        <w:tab/>
      </w:r>
    </w:p>
    <w:p w14:paraId="7CEDF024" w14:textId="77777777" w:rsidR="00E40C4B" w:rsidRPr="000E103E" w:rsidRDefault="00E40C4B" w:rsidP="00E40C4B">
      <w:pPr>
        <w:tabs>
          <w:tab w:val="right" w:leader="dot" w:pos="9072"/>
        </w:tabs>
        <w:rPr>
          <w:rFonts w:eastAsia="Times New Roman" w:cs="Times New Roman"/>
          <w:bCs/>
        </w:rPr>
      </w:pPr>
    </w:p>
    <w:p w14:paraId="4F229222" w14:textId="77777777" w:rsidR="00E40C4B" w:rsidRPr="000E103E" w:rsidRDefault="00E40C4B" w:rsidP="00E209D2">
      <w:pPr>
        <w:numPr>
          <w:ilvl w:val="0"/>
          <w:numId w:val="48"/>
        </w:numPr>
        <w:tabs>
          <w:tab w:val="right" w:leader="dot" w:pos="9072"/>
        </w:tabs>
        <w:rPr>
          <w:rFonts w:eastAsia="Times New Roman" w:cs="Times New Roman"/>
          <w:bCs/>
        </w:rPr>
      </w:pPr>
      <w:r w:rsidRPr="000E103E">
        <w:t>Branch Number</w:t>
      </w:r>
      <w:r w:rsidRPr="000E103E">
        <w:rPr>
          <w:rFonts w:eastAsia="Times New Roman" w:cs="Times New Roman"/>
        </w:rPr>
        <w:t>:</w:t>
      </w:r>
      <w:r w:rsidRPr="000E103E">
        <w:rPr>
          <w:rFonts w:eastAsia="Times New Roman" w:cs="Times New Roman"/>
        </w:rPr>
        <w:tab/>
      </w:r>
    </w:p>
    <w:p w14:paraId="7C4D0255" w14:textId="77777777" w:rsidR="00E40C4B" w:rsidRPr="000E103E" w:rsidRDefault="00E40C4B" w:rsidP="00E40C4B">
      <w:pPr>
        <w:tabs>
          <w:tab w:val="right" w:leader="dot" w:pos="9072"/>
        </w:tabs>
        <w:rPr>
          <w:rFonts w:eastAsia="Times New Roman" w:cs="Times New Roman"/>
          <w:bCs/>
        </w:rPr>
      </w:pPr>
    </w:p>
    <w:p w14:paraId="315F6ADE" w14:textId="77777777" w:rsidR="00E40C4B" w:rsidRPr="000E103E" w:rsidRDefault="00E40C4B" w:rsidP="00E209D2">
      <w:pPr>
        <w:numPr>
          <w:ilvl w:val="0"/>
          <w:numId w:val="48"/>
        </w:numPr>
        <w:tabs>
          <w:tab w:val="right" w:leader="dot" w:pos="9072"/>
        </w:tabs>
        <w:rPr>
          <w:rFonts w:eastAsia="Times New Roman" w:cs="Times New Roman"/>
          <w:bCs/>
        </w:rPr>
      </w:pPr>
      <w:r w:rsidRPr="000E103E">
        <w:t>Bank and branch contact detail</w:t>
      </w:r>
      <w:r w:rsidRPr="000E103E">
        <w:rPr>
          <w:rFonts w:eastAsia="Times New Roman" w:cs="Times New Roman"/>
        </w:rPr>
        <w:t>s</w:t>
      </w:r>
      <w:r w:rsidRPr="000E103E">
        <w:rPr>
          <w:rFonts w:eastAsia="Times New Roman" w:cs="Times New Roman"/>
        </w:rPr>
        <w:tab/>
      </w:r>
    </w:p>
    <w:p w14:paraId="3493A762" w14:textId="77777777" w:rsidR="00E40C4B" w:rsidRPr="000E103E" w:rsidRDefault="00E40C4B" w:rsidP="00E40C4B">
      <w:pPr>
        <w:rPr>
          <w:rFonts w:eastAsia="Times New Roman"/>
          <w:bCs/>
        </w:rPr>
      </w:pPr>
    </w:p>
    <w:p w14:paraId="24940FF0" w14:textId="77777777" w:rsidR="00755E18" w:rsidRDefault="00755E18" w:rsidP="00E40C4B">
      <w:pPr>
        <w:spacing w:after="160" w:line="259" w:lineRule="auto"/>
        <w:rPr>
          <w:rFonts w:eastAsia="Calibri"/>
          <w:lang w:val="en-US"/>
        </w:rPr>
      </w:pPr>
    </w:p>
    <w:p w14:paraId="1F892130" w14:textId="2F2B20BF" w:rsidR="00E40C4B" w:rsidRPr="000E103E" w:rsidRDefault="00E40C4B" w:rsidP="00E40C4B">
      <w:pPr>
        <w:spacing w:after="160" w:line="259" w:lineRule="auto"/>
        <w:rPr>
          <w:rFonts w:eastAsia="Calibri"/>
          <w:bCs/>
          <w:lang w:val="en-US"/>
        </w:rPr>
      </w:pPr>
      <w:r w:rsidRPr="000E103E">
        <w:rPr>
          <w:rFonts w:eastAsia="Calibri"/>
          <w:lang w:val="en-US"/>
        </w:rPr>
        <w:lastRenderedPageBreak/>
        <w:t>Yours Sincerely,</w:t>
      </w:r>
    </w:p>
    <w:p w14:paraId="6ACAE5F5" w14:textId="26DC714A" w:rsidR="00E40C4B" w:rsidRPr="000E103E" w:rsidRDefault="006A1C50" w:rsidP="00E40C4B">
      <w:pPr>
        <w:spacing w:after="160" w:line="259" w:lineRule="auto"/>
        <w:rPr>
          <w:rFonts w:eastAsia="Calibri"/>
          <w:bCs/>
          <w:lang w:val="en-US"/>
        </w:rPr>
      </w:pPr>
      <w:r>
        <w:rPr>
          <w:noProof/>
        </w:rPr>
        <w:pict w14:anchorId="623B9AEB">
          <v:shape id="Text Box 34" o:spid="_x0000_s2068" type="#_x0000_t202" style="position:absolute;margin-left:349.2pt;margin-top:17.45pt;width:128.4pt;height:61.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">
            <v:textbox>
              <w:txbxContent>
                <w:p w14:paraId="6DEA9E12" w14:textId="77777777" w:rsidR="00E40C4B" w:rsidRDefault="00E40C4B" w:rsidP="00E40C4B"/>
                <w:p w14:paraId="5CBF0C87" w14:textId="77777777" w:rsidR="00E40C4B" w:rsidRDefault="00E40C4B" w:rsidP="00E40C4B"/>
                <w:p w14:paraId="285077C7" w14:textId="77777777" w:rsidR="00E40C4B" w:rsidRDefault="00E40C4B" w:rsidP="00E40C4B">
                  <w:r>
                    <w:t xml:space="preserve">                                        </w:t>
                  </w:r>
                </w:p>
                <w:p w14:paraId="320FD3E0" w14:textId="77777777" w:rsidR="00E40C4B" w:rsidRDefault="00E40C4B" w:rsidP="00E40C4B">
                  <w:r>
                    <w:t>BANK STAMP</w:t>
                  </w:r>
                </w:p>
              </w:txbxContent>
            </v:textbox>
            <w10:wrap type="square"/>
          </v:shape>
        </w:pict>
      </w:r>
      <w:r w:rsidR="00E40C4B" w:rsidRPr="000E103E">
        <w:rPr>
          <w:rFonts w:eastAsia="Calibri"/>
          <w:lang w:val="en-US"/>
        </w:rPr>
        <w:t>Name______________________</w:t>
      </w:r>
      <w:r w:rsidR="00E40C4B" w:rsidRPr="000E103E">
        <w:rPr>
          <w:rFonts w:eastAsia="Calibri"/>
          <w:lang w:val="en-US"/>
        </w:rPr>
        <w:tab/>
      </w:r>
      <w:r w:rsidR="00E40C4B" w:rsidRPr="000E103E">
        <w:rPr>
          <w:rFonts w:eastAsia="Calibri"/>
          <w:lang w:val="en-US"/>
        </w:rPr>
        <w:tab/>
        <w:t>Signature ________________________</w:t>
      </w:r>
    </w:p>
    <w:p w14:paraId="04E4D8B3" w14:textId="77777777" w:rsidR="00E40C4B" w:rsidRDefault="00E40C4B" w:rsidP="00E40C4B">
      <w:pPr>
        <w:spacing w:after="160" w:line="259" w:lineRule="auto"/>
        <w:rPr>
          <w:rFonts w:ascii="Arial Bold" w:hAnsi="Arial Bold"/>
          <w:b/>
          <w:bCs/>
          <w:caps/>
          <w:szCs w:val="22"/>
        </w:rPr>
      </w:pPr>
      <w:r>
        <w:br w:type="page"/>
      </w:r>
    </w:p>
    <w:p w14:paraId="5A5A05B2" w14:textId="77777777" w:rsidR="00E40C4B" w:rsidRPr="0063285C" w:rsidRDefault="00E40C4B" w:rsidP="00E921CB">
      <w:pPr>
        <w:pStyle w:val="Header3"/>
      </w:pPr>
      <w:bookmarkStart w:id="174" w:name="_Toc243301193"/>
      <w:bookmarkStart w:id="175" w:name="_Toc243301081"/>
      <w:bookmarkStart w:id="176" w:name="_Toc194287359"/>
      <w:bookmarkStart w:id="177" w:name="_Toc405458640"/>
      <w:bookmarkStart w:id="178" w:name="_Toc405975639"/>
      <w:bookmarkStart w:id="179" w:name="_Toc407009949"/>
      <w:bookmarkStart w:id="180" w:name="_Toc407011433"/>
      <w:bookmarkStart w:id="181" w:name="_Toc13828994"/>
      <w:bookmarkStart w:id="182" w:name="_Toc13829707"/>
      <w:bookmarkStart w:id="183" w:name="_Toc23512818"/>
      <w:bookmarkStart w:id="184" w:name="_Toc158962773"/>
      <w:bookmarkEnd w:id="161"/>
      <w:bookmarkEnd w:id="162"/>
      <w:bookmarkEnd w:id="163"/>
      <w:bookmarkEnd w:id="164"/>
      <w:bookmarkEnd w:id="165"/>
      <w:bookmarkEnd w:id="166"/>
      <w:bookmarkEnd w:id="167"/>
      <w:bookmarkEnd w:id="168"/>
      <w:bookmarkEnd w:id="169"/>
      <w:bookmarkEnd w:id="170"/>
      <w:bookmarkEnd w:id="171"/>
      <w:bookmarkEnd w:id="172"/>
      <w:r w:rsidRPr="0063285C">
        <w:lastRenderedPageBreak/>
        <w:t>FORM A9.1:</w:t>
      </w:r>
      <w:r w:rsidRPr="0063285C">
        <w:tab/>
        <w:t>SCHEDULE OF TENDERER'S LITIGATION HISTORY</w:t>
      </w:r>
      <w:bookmarkEnd w:id="174"/>
      <w:bookmarkEnd w:id="175"/>
      <w:bookmarkEnd w:id="176"/>
      <w:bookmarkEnd w:id="177"/>
      <w:bookmarkEnd w:id="178"/>
      <w:bookmarkEnd w:id="179"/>
      <w:bookmarkEnd w:id="180"/>
      <w:bookmarkEnd w:id="181"/>
      <w:bookmarkEnd w:id="182"/>
      <w:bookmarkEnd w:id="183"/>
      <w:bookmarkEnd w:id="184"/>
    </w:p>
    <w:p w14:paraId="3EBD1A07" w14:textId="6A6B66FE" w:rsidR="0086536E" w:rsidRPr="00767D34" w:rsidRDefault="0086536E" w:rsidP="0086536E">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779C4EDD" w14:textId="77777777" w:rsidR="0086536E" w:rsidRDefault="0086536E" w:rsidP="0086536E">
      <w:pPr>
        <w:rPr>
          <w:b/>
          <w:i/>
          <w:color w:val="A6A6A6"/>
          <w:highlight w:val="yellow"/>
        </w:rPr>
      </w:pPr>
    </w:p>
    <w:p w14:paraId="75B50F95" w14:textId="7713FBAF" w:rsidR="00E40C4B" w:rsidRDefault="0086536E" w:rsidP="00E40C4B">
      <w:pPr>
        <w:rPr>
          <w:b/>
        </w:rPr>
      </w:pPr>
      <w:r w:rsidRPr="006C2C60">
        <w:rPr>
          <w:b/>
          <w:iCs/>
        </w:rPr>
        <w:t>FOR THE NOMINATED SUB-CONTRACT FOR THE DESIGN BUILD, OPERATIONS AND MAINTENANCE OF THE TOLL SYSTEM FOR THE OPERATIONS AND MAINTENANCE OF TOLL PLAZAS ON THE N1 NORTH TOLL ROAD</w:t>
      </w:r>
    </w:p>
    <w:p w14:paraId="3E23C070" w14:textId="77777777" w:rsidR="00E40C4B" w:rsidRPr="0063285C" w:rsidRDefault="00E40C4B" w:rsidP="00E40C4B">
      <w:pPr>
        <w:spacing w:before="240" w:after="120" w:line="276" w:lineRule="auto"/>
        <w:rPr>
          <w:b/>
        </w:rPr>
      </w:pPr>
      <w:r w:rsidRPr="0063285C">
        <w:rPr>
          <w:b/>
        </w:rPr>
        <w:t>Note to tenderer:</w:t>
      </w:r>
    </w:p>
    <w:p w14:paraId="7C9A6585" w14:textId="77777777" w:rsidR="00E40C4B" w:rsidRPr="00EC74AD" w:rsidRDefault="00E40C4B" w:rsidP="00E209D2">
      <w:pPr>
        <w:pStyle w:val="ListParagraph"/>
        <w:numPr>
          <w:ilvl w:val="0"/>
          <w:numId w:val="344"/>
        </w:numPr>
        <w:spacing w:before="80"/>
        <w:contextualSpacing w:val="0"/>
        <w:jc w:val="both"/>
        <w:rPr>
          <w:b/>
        </w:rPr>
      </w:pPr>
      <w:r w:rsidRPr="00EC74AD">
        <w:rPr>
          <w:b/>
        </w:rPr>
        <w:t xml:space="preserve">The tenderer shall list below details of any litigation with which the tenderer (including its directors, shareholders or other senior members in previous companies) has been involved with any organ of state or state department within the last ten years. The details must include the year, the litigating parties, the subject matter of the dispute, the value of any award or estimated award if the litigation is current and in whose favour the award, if any, was made. </w:t>
      </w:r>
    </w:p>
    <w:p w14:paraId="4A35A18B" w14:textId="77777777" w:rsidR="00E40C4B" w:rsidRPr="0063285C" w:rsidRDefault="00E40C4B" w:rsidP="00E40C4B">
      <w:pPr>
        <w:rPr>
          <w:b/>
          <w:bCs/>
        </w:rPr>
      </w:pPr>
    </w:p>
    <w:tbl>
      <w:tblPr>
        <w:tblW w:w="5000" w:type="pct"/>
        <w:tblInd w:w="-5" w:type="dxa"/>
        <w:tblLook w:val="01E0" w:firstRow="1" w:lastRow="1" w:firstColumn="1" w:lastColumn="1" w:noHBand="0" w:noVBand="0"/>
      </w:tblPr>
      <w:tblGrid>
        <w:gridCol w:w="1536"/>
        <w:gridCol w:w="2151"/>
        <w:gridCol w:w="3484"/>
        <w:gridCol w:w="1729"/>
        <w:gridCol w:w="1240"/>
      </w:tblGrid>
      <w:tr w:rsidR="00E40C4B" w:rsidRPr="0063285C" w14:paraId="5307E01B" w14:textId="77777777">
        <w:trPr>
          <w:trHeight w:val="576"/>
        </w:trPr>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831FA6" w14:textId="77777777" w:rsidR="00E40C4B" w:rsidRPr="0063285C" w:rsidRDefault="00E40C4B">
            <w:pPr>
              <w:spacing w:before="40" w:after="40" w:line="276" w:lineRule="auto"/>
              <w:jc w:val="center"/>
              <w:rPr>
                <w:b/>
              </w:rPr>
            </w:pPr>
            <w:r w:rsidRPr="0063285C">
              <w:rPr>
                <w:b/>
              </w:rPr>
              <w:t>Employer</w:t>
            </w:r>
          </w:p>
        </w:tc>
        <w:tc>
          <w:tcPr>
            <w:tcW w:w="18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61E816" w14:textId="77777777" w:rsidR="00E40C4B" w:rsidRPr="0063285C" w:rsidRDefault="00E40C4B">
            <w:pPr>
              <w:spacing w:before="40" w:after="40" w:line="276" w:lineRule="auto"/>
              <w:jc w:val="center"/>
              <w:rPr>
                <w:b/>
              </w:rPr>
            </w:pPr>
            <w:r w:rsidRPr="0063285C">
              <w:rPr>
                <w:b/>
              </w:rPr>
              <w:t>Other litigating party</w:t>
            </w:r>
          </w:p>
        </w:tc>
        <w:tc>
          <w:tcPr>
            <w:tcW w:w="30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118A75" w14:textId="77777777" w:rsidR="00E40C4B" w:rsidRPr="0063285C" w:rsidRDefault="00E40C4B">
            <w:pPr>
              <w:spacing w:before="40" w:after="40" w:line="276" w:lineRule="auto"/>
              <w:jc w:val="center"/>
              <w:rPr>
                <w:b/>
              </w:rPr>
            </w:pPr>
            <w:r w:rsidRPr="0063285C">
              <w:rPr>
                <w:b/>
              </w:rPr>
              <w:t>Dispute</w:t>
            </w:r>
          </w:p>
        </w:tc>
        <w:tc>
          <w:tcPr>
            <w:tcW w:w="15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F964BA" w14:textId="77777777" w:rsidR="00E40C4B" w:rsidRPr="0063285C" w:rsidRDefault="00E40C4B">
            <w:pPr>
              <w:spacing w:before="40" w:after="40" w:line="276" w:lineRule="auto"/>
              <w:jc w:val="center"/>
              <w:rPr>
                <w:b/>
              </w:rPr>
            </w:pPr>
            <w:r w:rsidRPr="0063285C">
              <w:rPr>
                <w:b/>
              </w:rPr>
              <w:t>Award value</w:t>
            </w: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99EC37" w14:textId="77777777" w:rsidR="00E40C4B" w:rsidRPr="0063285C" w:rsidRDefault="00E40C4B">
            <w:pPr>
              <w:spacing w:before="40" w:after="40" w:line="276" w:lineRule="auto"/>
              <w:jc w:val="center"/>
              <w:rPr>
                <w:b/>
              </w:rPr>
            </w:pPr>
            <w:r w:rsidRPr="0063285C">
              <w:rPr>
                <w:b/>
              </w:rPr>
              <w:t>Date resolved</w:t>
            </w:r>
          </w:p>
        </w:tc>
      </w:tr>
      <w:tr w:rsidR="00E40C4B" w:rsidRPr="0063285C" w14:paraId="6462C149" w14:textId="77777777">
        <w:trPr>
          <w:trHeight w:val="576"/>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02D5BC0" w14:textId="77777777" w:rsidR="00E40C4B" w:rsidRPr="0063285C" w:rsidRDefault="00E40C4B">
            <w:pPr>
              <w:spacing w:before="40" w:after="40" w:line="276" w:lineRule="auto"/>
              <w:jc w:val="center"/>
              <w:rPr>
                <w:b/>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1725BCD4" w14:textId="77777777" w:rsidR="00E40C4B" w:rsidRPr="0063285C" w:rsidRDefault="00E40C4B">
            <w:pPr>
              <w:spacing w:before="40" w:after="40" w:line="276" w:lineRule="auto"/>
              <w:jc w:val="center"/>
              <w:rPr>
                <w:b/>
              </w:rPr>
            </w:pP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1DC9D008" w14:textId="77777777" w:rsidR="00E40C4B" w:rsidRPr="0063285C" w:rsidRDefault="00E40C4B">
            <w:pPr>
              <w:spacing w:before="40" w:after="40" w:line="276" w:lineRule="auto"/>
              <w:jc w:val="center"/>
              <w:rPr>
                <w:b/>
              </w:rPr>
            </w:pP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23E9387" w14:textId="77777777" w:rsidR="00E40C4B" w:rsidRPr="0063285C" w:rsidRDefault="00E40C4B">
            <w:pPr>
              <w:spacing w:before="40" w:after="40" w:line="276" w:lineRule="auto"/>
              <w:jc w:val="center"/>
              <w:rPr>
                <w:b/>
              </w:rPr>
            </w:pP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14:paraId="15AE8CF8" w14:textId="77777777" w:rsidR="00E40C4B" w:rsidRPr="0063285C" w:rsidRDefault="00E40C4B">
            <w:pPr>
              <w:spacing w:before="40" w:after="40" w:line="276" w:lineRule="auto"/>
              <w:jc w:val="center"/>
              <w:rPr>
                <w:b/>
              </w:rPr>
            </w:pPr>
          </w:p>
        </w:tc>
      </w:tr>
      <w:tr w:rsidR="00E40C4B" w:rsidRPr="0063285C" w14:paraId="76711769" w14:textId="77777777">
        <w:trPr>
          <w:trHeight w:val="576"/>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B9DFA64" w14:textId="77777777" w:rsidR="00E40C4B" w:rsidRPr="0063285C" w:rsidRDefault="00E40C4B">
            <w:pPr>
              <w:spacing w:before="40" w:after="40" w:line="276" w:lineRule="auto"/>
              <w:jc w:val="center"/>
              <w:rPr>
                <w:b/>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369BA53F" w14:textId="77777777" w:rsidR="00E40C4B" w:rsidRPr="0063285C" w:rsidRDefault="00E40C4B">
            <w:pPr>
              <w:spacing w:before="40" w:after="40" w:line="276" w:lineRule="auto"/>
              <w:jc w:val="center"/>
              <w:rPr>
                <w:b/>
              </w:rPr>
            </w:pP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0C1F3057" w14:textId="77777777" w:rsidR="00E40C4B" w:rsidRPr="0063285C" w:rsidRDefault="00E40C4B">
            <w:pPr>
              <w:spacing w:before="40" w:after="40" w:line="276" w:lineRule="auto"/>
              <w:jc w:val="center"/>
              <w:rPr>
                <w:b/>
              </w:rPr>
            </w:pP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8E33E7" w14:textId="77777777" w:rsidR="00E40C4B" w:rsidRPr="0063285C" w:rsidRDefault="00E40C4B">
            <w:pPr>
              <w:spacing w:before="40" w:after="40" w:line="276" w:lineRule="auto"/>
              <w:jc w:val="center"/>
              <w:rPr>
                <w:b/>
              </w:rPr>
            </w:pP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14:paraId="2169E489" w14:textId="77777777" w:rsidR="00E40C4B" w:rsidRPr="0063285C" w:rsidRDefault="00E40C4B">
            <w:pPr>
              <w:spacing w:before="40" w:after="40" w:line="276" w:lineRule="auto"/>
              <w:jc w:val="center"/>
              <w:rPr>
                <w:b/>
              </w:rPr>
            </w:pPr>
          </w:p>
        </w:tc>
      </w:tr>
      <w:tr w:rsidR="00E40C4B" w:rsidRPr="0063285C" w14:paraId="2ABEADE2" w14:textId="77777777">
        <w:trPr>
          <w:trHeight w:val="576"/>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B9C0776" w14:textId="77777777" w:rsidR="00E40C4B" w:rsidRPr="0063285C" w:rsidRDefault="00E40C4B">
            <w:pPr>
              <w:spacing w:before="40" w:after="40" w:line="276" w:lineRule="auto"/>
              <w:jc w:val="center"/>
              <w:rPr>
                <w:b/>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5BD71E7F" w14:textId="77777777" w:rsidR="00E40C4B" w:rsidRPr="0063285C" w:rsidRDefault="00E40C4B">
            <w:pPr>
              <w:spacing w:before="40" w:after="40" w:line="276" w:lineRule="auto"/>
              <w:jc w:val="center"/>
              <w:rPr>
                <w:b/>
              </w:rPr>
            </w:pP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66B9C5E0" w14:textId="77777777" w:rsidR="00E40C4B" w:rsidRPr="0063285C" w:rsidRDefault="00E40C4B">
            <w:pPr>
              <w:spacing w:before="40" w:after="40" w:line="276" w:lineRule="auto"/>
              <w:jc w:val="center"/>
              <w:rPr>
                <w:b/>
              </w:rPr>
            </w:pP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FE9171C" w14:textId="77777777" w:rsidR="00E40C4B" w:rsidRPr="0063285C" w:rsidRDefault="00E40C4B">
            <w:pPr>
              <w:spacing w:before="40" w:after="40" w:line="276" w:lineRule="auto"/>
              <w:jc w:val="center"/>
              <w:rPr>
                <w:b/>
              </w:rPr>
            </w:pP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14:paraId="2C288D3A" w14:textId="77777777" w:rsidR="00E40C4B" w:rsidRPr="0063285C" w:rsidRDefault="00E40C4B">
            <w:pPr>
              <w:spacing w:before="40" w:after="40" w:line="276" w:lineRule="auto"/>
              <w:jc w:val="center"/>
              <w:rPr>
                <w:b/>
              </w:rPr>
            </w:pPr>
          </w:p>
        </w:tc>
      </w:tr>
      <w:tr w:rsidR="00E40C4B" w:rsidRPr="0063285C" w14:paraId="75261CDD" w14:textId="77777777">
        <w:trPr>
          <w:trHeight w:val="576"/>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0217956" w14:textId="77777777" w:rsidR="00E40C4B" w:rsidRPr="0063285C" w:rsidRDefault="00E40C4B">
            <w:pPr>
              <w:spacing w:before="40" w:after="40" w:line="276" w:lineRule="auto"/>
              <w:jc w:val="center"/>
              <w:rPr>
                <w:b/>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4F38C7F6" w14:textId="77777777" w:rsidR="00E40C4B" w:rsidRPr="0063285C" w:rsidRDefault="00E40C4B">
            <w:pPr>
              <w:spacing w:before="40" w:after="40" w:line="276" w:lineRule="auto"/>
              <w:jc w:val="center"/>
              <w:rPr>
                <w:b/>
              </w:rPr>
            </w:pP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505BFB9D" w14:textId="77777777" w:rsidR="00E40C4B" w:rsidRPr="0063285C" w:rsidRDefault="00E40C4B">
            <w:pPr>
              <w:spacing w:before="40" w:after="40" w:line="276" w:lineRule="auto"/>
              <w:jc w:val="center"/>
              <w:rPr>
                <w:b/>
              </w:rPr>
            </w:pP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3D0884E" w14:textId="77777777" w:rsidR="00E40C4B" w:rsidRPr="0063285C" w:rsidRDefault="00E40C4B">
            <w:pPr>
              <w:spacing w:before="40" w:after="40" w:line="276" w:lineRule="auto"/>
              <w:jc w:val="center"/>
              <w:rPr>
                <w:b/>
              </w:rPr>
            </w:pP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14:paraId="220A031C" w14:textId="77777777" w:rsidR="00E40C4B" w:rsidRPr="0063285C" w:rsidRDefault="00E40C4B">
            <w:pPr>
              <w:spacing w:before="40" w:after="40" w:line="276" w:lineRule="auto"/>
              <w:jc w:val="center"/>
              <w:rPr>
                <w:b/>
              </w:rPr>
            </w:pPr>
          </w:p>
        </w:tc>
      </w:tr>
      <w:tr w:rsidR="00E40C4B" w:rsidRPr="0063285C" w14:paraId="40E856E0" w14:textId="77777777">
        <w:trPr>
          <w:trHeight w:val="576"/>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22E465E" w14:textId="77777777" w:rsidR="00E40C4B" w:rsidRPr="0063285C" w:rsidRDefault="00E40C4B">
            <w:pPr>
              <w:spacing w:before="40" w:after="40" w:line="276" w:lineRule="auto"/>
              <w:jc w:val="center"/>
              <w:rPr>
                <w:b/>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544E5632" w14:textId="77777777" w:rsidR="00E40C4B" w:rsidRPr="0063285C" w:rsidRDefault="00E40C4B">
            <w:pPr>
              <w:spacing w:before="40" w:after="40" w:line="276" w:lineRule="auto"/>
              <w:jc w:val="center"/>
              <w:rPr>
                <w:b/>
              </w:rPr>
            </w:pP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5C4D9208" w14:textId="77777777" w:rsidR="00E40C4B" w:rsidRPr="0063285C" w:rsidRDefault="00E40C4B">
            <w:pPr>
              <w:spacing w:before="40" w:after="40" w:line="276" w:lineRule="auto"/>
              <w:jc w:val="center"/>
              <w:rPr>
                <w:b/>
              </w:rPr>
            </w:pP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6E81CE4" w14:textId="77777777" w:rsidR="00E40C4B" w:rsidRPr="0063285C" w:rsidRDefault="00E40C4B">
            <w:pPr>
              <w:spacing w:before="40" w:after="40" w:line="276" w:lineRule="auto"/>
              <w:jc w:val="center"/>
              <w:rPr>
                <w:b/>
              </w:rPr>
            </w:pP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14:paraId="31A92474" w14:textId="77777777" w:rsidR="00E40C4B" w:rsidRPr="0063285C" w:rsidRDefault="00E40C4B">
            <w:pPr>
              <w:spacing w:before="40" w:after="40" w:line="276" w:lineRule="auto"/>
              <w:jc w:val="center"/>
              <w:rPr>
                <w:b/>
              </w:rPr>
            </w:pPr>
          </w:p>
        </w:tc>
      </w:tr>
      <w:tr w:rsidR="00E40C4B" w:rsidRPr="0063285C" w14:paraId="105DB5EB" w14:textId="77777777">
        <w:trPr>
          <w:trHeight w:val="576"/>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C5995F5" w14:textId="77777777" w:rsidR="00E40C4B" w:rsidRPr="0063285C" w:rsidRDefault="00E40C4B">
            <w:pPr>
              <w:spacing w:before="40" w:after="40" w:line="276" w:lineRule="auto"/>
              <w:jc w:val="center"/>
              <w:rPr>
                <w:b/>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03DAB5E5" w14:textId="77777777" w:rsidR="00E40C4B" w:rsidRPr="0063285C" w:rsidRDefault="00E40C4B">
            <w:pPr>
              <w:spacing w:before="40" w:after="40" w:line="276" w:lineRule="auto"/>
              <w:jc w:val="center"/>
              <w:rPr>
                <w:b/>
              </w:rPr>
            </w:pP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7880B627" w14:textId="77777777" w:rsidR="00E40C4B" w:rsidRPr="0063285C" w:rsidRDefault="00E40C4B">
            <w:pPr>
              <w:spacing w:before="40" w:after="40" w:line="276" w:lineRule="auto"/>
              <w:jc w:val="center"/>
              <w:rPr>
                <w:b/>
              </w:rPr>
            </w:pP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CD8FD8F" w14:textId="77777777" w:rsidR="00E40C4B" w:rsidRPr="0063285C" w:rsidRDefault="00E40C4B">
            <w:pPr>
              <w:spacing w:before="40" w:after="40" w:line="276" w:lineRule="auto"/>
              <w:jc w:val="center"/>
              <w:rPr>
                <w:b/>
              </w:rPr>
            </w:pP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14:paraId="2B845FD8" w14:textId="77777777" w:rsidR="00E40C4B" w:rsidRPr="0063285C" w:rsidRDefault="00E40C4B">
            <w:pPr>
              <w:spacing w:before="40" w:after="40" w:line="276" w:lineRule="auto"/>
              <w:jc w:val="center"/>
              <w:rPr>
                <w:b/>
              </w:rPr>
            </w:pPr>
          </w:p>
        </w:tc>
      </w:tr>
      <w:tr w:rsidR="00E40C4B" w:rsidRPr="0063285C" w14:paraId="16ABC80C" w14:textId="77777777">
        <w:trPr>
          <w:trHeight w:val="576"/>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618A0AE" w14:textId="77777777" w:rsidR="00E40C4B" w:rsidRPr="0063285C" w:rsidRDefault="00E40C4B">
            <w:pPr>
              <w:spacing w:before="40" w:after="40" w:line="276" w:lineRule="auto"/>
              <w:jc w:val="center"/>
              <w:rPr>
                <w:b/>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29D928C6" w14:textId="77777777" w:rsidR="00E40C4B" w:rsidRPr="0063285C" w:rsidRDefault="00E40C4B">
            <w:pPr>
              <w:spacing w:before="40" w:after="40" w:line="276" w:lineRule="auto"/>
              <w:jc w:val="center"/>
              <w:rPr>
                <w:b/>
              </w:rPr>
            </w:pP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0AFE0D9F" w14:textId="77777777" w:rsidR="00E40C4B" w:rsidRPr="0063285C" w:rsidRDefault="00E40C4B">
            <w:pPr>
              <w:spacing w:before="40" w:after="40" w:line="276" w:lineRule="auto"/>
              <w:jc w:val="center"/>
              <w:rPr>
                <w:b/>
              </w:rPr>
            </w:pP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4F5D507F" w14:textId="77777777" w:rsidR="00E40C4B" w:rsidRPr="0063285C" w:rsidRDefault="00E40C4B">
            <w:pPr>
              <w:spacing w:before="40" w:after="40" w:line="276" w:lineRule="auto"/>
              <w:jc w:val="center"/>
              <w:rPr>
                <w:b/>
              </w:rPr>
            </w:pP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14:paraId="49E5F9C5" w14:textId="77777777" w:rsidR="00E40C4B" w:rsidRPr="0063285C" w:rsidRDefault="00E40C4B">
            <w:pPr>
              <w:spacing w:before="40" w:after="40" w:line="276" w:lineRule="auto"/>
              <w:jc w:val="center"/>
              <w:rPr>
                <w:b/>
              </w:rPr>
            </w:pPr>
          </w:p>
        </w:tc>
      </w:tr>
      <w:tr w:rsidR="00E40C4B" w:rsidRPr="0063285C" w14:paraId="531DD6CF" w14:textId="77777777">
        <w:trPr>
          <w:trHeight w:val="576"/>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72620CA" w14:textId="77777777" w:rsidR="00E40C4B" w:rsidRPr="0063285C" w:rsidRDefault="00E40C4B">
            <w:pPr>
              <w:spacing w:before="40" w:after="40" w:line="276" w:lineRule="auto"/>
              <w:jc w:val="center"/>
              <w:rPr>
                <w:b/>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6CC4DA91" w14:textId="77777777" w:rsidR="00E40C4B" w:rsidRPr="0063285C" w:rsidRDefault="00E40C4B">
            <w:pPr>
              <w:spacing w:before="40" w:after="40" w:line="276" w:lineRule="auto"/>
              <w:jc w:val="center"/>
              <w:rPr>
                <w:b/>
              </w:rPr>
            </w:pP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5701F02D" w14:textId="77777777" w:rsidR="00E40C4B" w:rsidRPr="0063285C" w:rsidRDefault="00E40C4B">
            <w:pPr>
              <w:spacing w:before="40" w:after="40" w:line="276" w:lineRule="auto"/>
              <w:jc w:val="center"/>
              <w:rPr>
                <w:b/>
              </w:rPr>
            </w:pP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067BFCD" w14:textId="77777777" w:rsidR="00E40C4B" w:rsidRPr="0063285C" w:rsidRDefault="00E40C4B">
            <w:pPr>
              <w:spacing w:before="40" w:after="40" w:line="276" w:lineRule="auto"/>
              <w:jc w:val="center"/>
              <w:rPr>
                <w:b/>
              </w:rPr>
            </w:pP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14:paraId="2735B998" w14:textId="77777777" w:rsidR="00E40C4B" w:rsidRPr="0063285C" w:rsidRDefault="00E40C4B">
            <w:pPr>
              <w:spacing w:before="40" w:after="40" w:line="276" w:lineRule="auto"/>
              <w:jc w:val="center"/>
              <w:rPr>
                <w:b/>
              </w:rPr>
            </w:pPr>
          </w:p>
        </w:tc>
      </w:tr>
      <w:tr w:rsidR="00E40C4B" w:rsidRPr="0063285C" w14:paraId="2982A313" w14:textId="77777777">
        <w:trPr>
          <w:trHeight w:val="576"/>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AC69C37" w14:textId="77777777" w:rsidR="00E40C4B" w:rsidRPr="0063285C" w:rsidRDefault="00E40C4B">
            <w:pPr>
              <w:spacing w:before="40" w:after="40" w:line="276" w:lineRule="auto"/>
              <w:jc w:val="center"/>
              <w:rPr>
                <w:b/>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7063BBB9" w14:textId="77777777" w:rsidR="00E40C4B" w:rsidRPr="0063285C" w:rsidRDefault="00E40C4B">
            <w:pPr>
              <w:spacing w:before="40" w:after="40" w:line="276" w:lineRule="auto"/>
              <w:jc w:val="center"/>
              <w:rPr>
                <w:b/>
              </w:rPr>
            </w:pP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3D25AEEE" w14:textId="77777777" w:rsidR="00E40C4B" w:rsidRPr="0063285C" w:rsidRDefault="00E40C4B">
            <w:pPr>
              <w:spacing w:before="40" w:after="40" w:line="276" w:lineRule="auto"/>
              <w:jc w:val="center"/>
              <w:rPr>
                <w:b/>
              </w:rPr>
            </w:pP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9B4AAB6" w14:textId="77777777" w:rsidR="00E40C4B" w:rsidRPr="0063285C" w:rsidRDefault="00E40C4B">
            <w:pPr>
              <w:spacing w:before="40" w:after="40" w:line="276" w:lineRule="auto"/>
              <w:jc w:val="center"/>
              <w:rPr>
                <w:b/>
              </w:rPr>
            </w:pP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14:paraId="5306088B" w14:textId="77777777" w:rsidR="00E40C4B" w:rsidRPr="0063285C" w:rsidRDefault="00E40C4B">
            <w:pPr>
              <w:spacing w:before="40" w:after="40" w:line="276" w:lineRule="auto"/>
              <w:jc w:val="center"/>
              <w:rPr>
                <w:b/>
              </w:rPr>
            </w:pPr>
          </w:p>
        </w:tc>
      </w:tr>
      <w:tr w:rsidR="00E40C4B" w:rsidRPr="0063285C" w14:paraId="322F30E7" w14:textId="77777777">
        <w:trPr>
          <w:trHeight w:val="576"/>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3B6DCEF" w14:textId="77777777" w:rsidR="00E40C4B" w:rsidRPr="0063285C" w:rsidRDefault="00E40C4B">
            <w:pPr>
              <w:spacing w:before="40" w:after="40" w:line="276" w:lineRule="auto"/>
              <w:jc w:val="center"/>
              <w:rPr>
                <w:b/>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694665CF" w14:textId="77777777" w:rsidR="00E40C4B" w:rsidRPr="0063285C" w:rsidRDefault="00E40C4B">
            <w:pPr>
              <w:spacing w:before="40" w:after="40" w:line="276" w:lineRule="auto"/>
              <w:jc w:val="center"/>
              <w:rPr>
                <w:b/>
              </w:rPr>
            </w:pP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4CBC9DC0" w14:textId="77777777" w:rsidR="00E40C4B" w:rsidRPr="0063285C" w:rsidRDefault="00E40C4B">
            <w:pPr>
              <w:spacing w:before="40" w:after="40" w:line="276" w:lineRule="auto"/>
              <w:jc w:val="center"/>
              <w:rPr>
                <w:b/>
              </w:rPr>
            </w:pP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AFCA9A2" w14:textId="77777777" w:rsidR="00E40C4B" w:rsidRPr="0063285C" w:rsidRDefault="00E40C4B">
            <w:pPr>
              <w:spacing w:before="40" w:after="40" w:line="276" w:lineRule="auto"/>
              <w:jc w:val="center"/>
              <w:rPr>
                <w:b/>
              </w:rPr>
            </w:pP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14:paraId="4A04B8B7" w14:textId="77777777" w:rsidR="00E40C4B" w:rsidRPr="0063285C" w:rsidRDefault="00E40C4B">
            <w:pPr>
              <w:spacing w:before="40" w:after="40" w:line="276" w:lineRule="auto"/>
              <w:jc w:val="center"/>
              <w:rPr>
                <w:b/>
              </w:rPr>
            </w:pPr>
          </w:p>
        </w:tc>
      </w:tr>
      <w:tr w:rsidR="00E40C4B" w:rsidRPr="0063285C" w14:paraId="2FC3C48F" w14:textId="77777777">
        <w:trPr>
          <w:trHeight w:val="576"/>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773E163" w14:textId="77777777" w:rsidR="00E40C4B" w:rsidRPr="0063285C" w:rsidRDefault="00E40C4B">
            <w:pPr>
              <w:spacing w:before="40" w:after="40" w:line="276" w:lineRule="auto"/>
              <w:jc w:val="center"/>
              <w:rPr>
                <w:b/>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139A7A25" w14:textId="77777777" w:rsidR="00E40C4B" w:rsidRPr="0063285C" w:rsidRDefault="00E40C4B">
            <w:pPr>
              <w:spacing w:before="40" w:after="40" w:line="276" w:lineRule="auto"/>
              <w:jc w:val="center"/>
              <w:rPr>
                <w:b/>
              </w:rPr>
            </w:pP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284C957D" w14:textId="77777777" w:rsidR="00E40C4B" w:rsidRPr="0063285C" w:rsidRDefault="00E40C4B">
            <w:pPr>
              <w:spacing w:before="40" w:after="40" w:line="276" w:lineRule="auto"/>
              <w:jc w:val="center"/>
              <w:rPr>
                <w:b/>
              </w:rPr>
            </w:pP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D0FB128" w14:textId="77777777" w:rsidR="00E40C4B" w:rsidRPr="0063285C" w:rsidRDefault="00E40C4B">
            <w:pPr>
              <w:spacing w:before="40" w:after="40" w:line="276" w:lineRule="auto"/>
              <w:jc w:val="center"/>
              <w:rPr>
                <w:b/>
              </w:rPr>
            </w:pP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14:paraId="7E0C0FB6" w14:textId="77777777" w:rsidR="00E40C4B" w:rsidRPr="0063285C" w:rsidRDefault="00E40C4B">
            <w:pPr>
              <w:spacing w:before="40" w:after="40" w:line="276" w:lineRule="auto"/>
              <w:jc w:val="center"/>
              <w:rPr>
                <w:b/>
              </w:rPr>
            </w:pPr>
          </w:p>
        </w:tc>
      </w:tr>
    </w:tbl>
    <w:p w14:paraId="04587D24" w14:textId="77777777" w:rsidR="00E40C4B" w:rsidRDefault="00E40C4B" w:rsidP="00E40C4B">
      <w:pPr>
        <w:spacing w:line="276" w:lineRule="auto"/>
        <w:rPr>
          <w:bCs/>
          <w:szCs w:val="22"/>
        </w:rPr>
      </w:pPr>
    </w:p>
    <w:p w14:paraId="51C583BA" w14:textId="77777777" w:rsidR="00E40C4B" w:rsidRDefault="00E40C4B" w:rsidP="00E40C4B">
      <w:pPr>
        <w:spacing w:line="276" w:lineRule="auto"/>
        <w:rPr>
          <w:bCs/>
          <w:szCs w:val="22"/>
        </w:rPr>
      </w:pPr>
    </w:p>
    <w:p w14:paraId="215B5282" w14:textId="77777777" w:rsidR="00E40C4B" w:rsidRDefault="00E40C4B" w:rsidP="00E40C4B">
      <w:pPr>
        <w:spacing w:line="276" w:lineRule="auto"/>
        <w:rPr>
          <w:bCs/>
          <w:szCs w:val="22"/>
        </w:rPr>
      </w:pPr>
    </w:p>
    <w:p w14:paraId="47791A32" w14:textId="77777777" w:rsidR="00E40C4B" w:rsidRPr="0063285C" w:rsidRDefault="00E40C4B" w:rsidP="00E40C4B">
      <w:pPr>
        <w:spacing w:line="276" w:lineRule="auto"/>
      </w:pPr>
    </w:p>
    <w:p w14:paraId="0BEEC942" w14:textId="77777777" w:rsidR="00E40C4B" w:rsidRDefault="00E40C4B" w:rsidP="00E40C4B">
      <w:pPr>
        <w:spacing w:line="276" w:lineRule="auto"/>
        <w:rPr>
          <w:bCs/>
          <w:szCs w:val="22"/>
        </w:rPr>
      </w:pPr>
    </w:p>
    <w:p w14:paraId="62AB9B54" w14:textId="77777777" w:rsidR="00E40C4B" w:rsidRDefault="00E40C4B" w:rsidP="00E40C4B">
      <w:pPr>
        <w:spacing w:line="276" w:lineRule="auto"/>
        <w:rPr>
          <w:bCs/>
          <w:szCs w:val="22"/>
        </w:rPr>
      </w:pPr>
    </w:p>
    <w:p w14:paraId="6C72C1C0" w14:textId="77777777" w:rsidR="00E40C4B" w:rsidRDefault="00E40C4B" w:rsidP="00E40C4B">
      <w:pPr>
        <w:spacing w:line="276" w:lineRule="auto"/>
        <w:rPr>
          <w:bCs/>
          <w:szCs w:val="22"/>
        </w:rPr>
      </w:pPr>
    </w:p>
    <w:p w14:paraId="097FD398" w14:textId="77777777" w:rsidR="00E40C4B" w:rsidRDefault="00E40C4B" w:rsidP="00E40C4B">
      <w:pPr>
        <w:spacing w:line="276" w:lineRule="auto"/>
        <w:rPr>
          <w:bCs/>
          <w:szCs w:val="22"/>
        </w:rPr>
      </w:pPr>
    </w:p>
    <w:p w14:paraId="07E536FA" w14:textId="77777777" w:rsidR="00E40C4B" w:rsidRDefault="00E40C4B" w:rsidP="00E40C4B">
      <w:pPr>
        <w:spacing w:line="276" w:lineRule="auto"/>
        <w:rPr>
          <w:bCs/>
          <w:szCs w:val="22"/>
        </w:rPr>
      </w:pPr>
    </w:p>
    <w:p w14:paraId="7F7AD69B" w14:textId="77777777" w:rsidR="00E40C4B" w:rsidRPr="0063285C" w:rsidRDefault="00E40C4B" w:rsidP="00E40C4B">
      <w:pPr>
        <w:spacing w:line="276" w:lineRule="auto"/>
      </w:pPr>
    </w:p>
    <w:p w14:paraId="2687E495" w14:textId="77777777" w:rsidR="00E40C4B" w:rsidRDefault="00E40C4B" w:rsidP="00E40C4B">
      <w:pPr>
        <w:pStyle w:val="TABS2"/>
        <w:ind w:right="-140"/>
      </w:pPr>
      <w:r w:rsidRPr="0063285C">
        <w:t xml:space="preserve">SIGNED BY TENDERER: </w:t>
      </w:r>
      <w:r w:rsidRPr="0063285C">
        <w:tab/>
      </w:r>
    </w:p>
    <w:p w14:paraId="4658EDBD" w14:textId="77777777" w:rsidR="00E40C4B" w:rsidRPr="0063285C" w:rsidRDefault="00E40C4B" w:rsidP="00E40C4B">
      <w:pPr>
        <w:pStyle w:val="TABS2"/>
        <w:ind w:right="-140"/>
      </w:pPr>
      <w:r w:rsidRPr="0063285C">
        <w:br w:type="page"/>
      </w:r>
      <w:bookmarkStart w:id="185" w:name="_Toc243301194"/>
      <w:bookmarkStart w:id="186" w:name="_Toc243301082"/>
      <w:bookmarkStart w:id="187" w:name="_Toc194287360"/>
      <w:bookmarkStart w:id="188" w:name="_Toc405458641"/>
      <w:bookmarkStart w:id="189" w:name="_Toc405975640"/>
      <w:bookmarkStart w:id="190" w:name="_Toc407009950"/>
      <w:bookmarkStart w:id="191" w:name="_Toc407011434"/>
    </w:p>
    <w:p w14:paraId="5CA53BAF" w14:textId="77777777" w:rsidR="00E40C4B" w:rsidRPr="0063285C" w:rsidRDefault="00E40C4B" w:rsidP="00E921CB">
      <w:pPr>
        <w:pStyle w:val="Header3"/>
      </w:pPr>
      <w:bookmarkStart w:id="192" w:name="_Toc23512819"/>
      <w:bookmarkStart w:id="193" w:name="_Toc158962774"/>
      <w:bookmarkStart w:id="194" w:name="_Toc13828996"/>
      <w:bookmarkStart w:id="195" w:name="_Toc13829709"/>
      <w:r w:rsidRPr="0063285C">
        <w:lastRenderedPageBreak/>
        <w:t>FORM A9.2:</w:t>
      </w:r>
      <w:r w:rsidRPr="0063285C">
        <w:tab/>
        <w:t>ENVIRONMENTAL, SOCIAL, HEALTH, AND SAFETY PERFORMANCE DECLARATION</w:t>
      </w:r>
      <w:bookmarkEnd w:id="192"/>
      <w:bookmarkEnd w:id="193"/>
      <w:r w:rsidRPr="0063285C">
        <w:t xml:space="preserve"> </w:t>
      </w:r>
      <w:bookmarkEnd w:id="194"/>
      <w:bookmarkEnd w:id="195"/>
    </w:p>
    <w:p w14:paraId="4FA5CDA0" w14:textId="355B1928" w:rsidR="0086536E" w:rsidRPr="00767D34" w:rsidRDefault="0086536E" w:rsidP="0086536E">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26CE44F3" w14:textId="77777777" w:rsidR="0086536E" w:rsidRDefault="0086536E" w:rsidP="0086536E">
      <w:pPr>
        <w:rPr>
          <w:b/>
          <w:i/>
          <w:color w:val="A6A6A6"/>
          <w:highlight w:val="yellow"/>
        </w:rPr>
      </w:pPr>
    </w:p>
    <w:p w14:paraId="5C268C89" w14:textId="1B3B3A20" w:rsidR="00E40C4B" w:rsidRDefault="0086536E" w:rsidP="00E40C4B">
      <w:pPr>
        <w:rPr>
          <w:b/>
        </w:rPr>
      </w:pPr>
      <w:r w:rsidRPr="006C2C60">
        <w:rPr>
          <w:b/>
          <w:iCs/>
        </w:rPr>
        <w:t>FOR THE NOMINATED SUB-CONTRACT FOR THE DESIGN BUILD, OPERATIONS AND MAINTENANCE OF THE TOLL SYSTEM FOR THE OPERATIONS AND MAINTENANCE OF TOLL PLAZAS ON THE N1 NORTH TOLL ROAD</w:t>
      </w:r>
    </w:p>
    <w:p w14:paraId="4DEA56DC" w14:textId="77777777" w:rsidR="00E40C4B" w:rsidRPr="0063285C" w:rsidRDefault="00E40C4B" w:rsidP="00E40C4B">
      <w:pPr>
        <w:spacing w:before="240" w:after="120" w:line="276" w:lineRule="auto"/>
        <w:rPr>
          <w:b/>
        </w:rPr>
      </w:pPr>
      <w:r w:rsidRPr="0063285C">
        <w:rPr>
          <w:b/>
        </w:rPr>
        <w:t>Notes to tenderer:</w:t>
      </w:r>
    </w:p>
    <w:p w14:paraId="32130FC3" w14:textId="77777777" w:rsidR="00E40C4B" w:rsidRPr="00EC74AD" w:rsidRDefault="00E40C4B" w:rsidP="00E209D2">
      <w:pPr>
        <w:pStyle w:val="ListParagraph"/>
        <w:numPr>
          <w:ilvl w:val="0"/>
          <w:numId w:val="345"/>
        </w:numPr>
        <w:spacing w:before="80"/>
        <w:contextualSpacing w:val="0"/>
        <w:jc w:val="both"/>
        <w:rPr>
          <w:b/>
        </w:rPr>
      </w:pPr>
      <w:r w:rsidRPr="00EC74AD">
        <w:rPr>
          <w:b/>
        </w:rPr>
        <w:t>The tenderer (and in the case of a Joint Venture, each member of the Joint Venture) shall indicate below by marking with an “X” if suspension or termination of a contract occurred or not, and/or if the performance security has been called or not, related to Environmental, Social, Health or Safety (ESHS) performance, in the past five (5) years prior to the tender submission date.</w:t>
      </w:r>
    </w:p>
    <w:p w14:paraId="20507D84" w14:textId="77777777" w:rsidR="00E40C4B" w:rsidRPr="00EC74AD" w:rsidRDefault="00E40C4B" w:rsidP="00E209D2">
      <w:pPr>
        <w:pStyle w:val="ListParagraph"/>
        <w:numPr>
          <w:ilvl w:val="0"/>
          <w:numId w:val="345"/>
        </w:numPr>
        <w:spacing w:before="80"/>
        <w:contextualSpacing w:val="0"/>
        <w:jc w:val="both"/>
        <w:rPr>
          <w:b/>
        </w:rPr>
      </w:pPr>
      <w:r w:rsidRPr="00EC74AD">
        <w:rPr>
          <w:b/>
        </w:rPr>
        <w:t>In the event that suspension or termination occurred and/or the performance security has been called, the tenderer shall complete the details of all the suspensions and terminations as well as the details of all performance securities called since the date indicated.</w:t>
      </w:r>
    </w:p>
    <w:p w14:paraId="4AEBE3FB" w14:textId="77777777" w:rsidR="00E40C4B" w:rsidRPr="0063285C" w:rsidRDefault="00E40C4B" w:rsidP="00E40C4B">
      <w:pPr>
        <w:pStyle w:val="NumbernotestoTenderer"/>
        <w:spacing w:before="0" w:after="0"/>
      </w:pPr>
    </w:p>
    <w:p w14:paraId="5695E268" w14:textId="77777777" w:rsidR="00E40C4B" w:rsidRDefault="00E40C4B" w:rsidP="00E40C4B">
      <w:pPr>
        <w:spacing w:line="276" w:lineRule="auto"/>
        <w:rPr>
          <w:b/>
        </w:rPr>
      </w:pPr>
      <w:r w:rsidRPr="0063285C">
        <w:rPr>
          <w:b/>
        </w:rPr>
        <w:t>The Employer may use this information to seek further information or clarifications in carrying out its due diligence.</w:t>
      </w:r>
    </w:p>
    <w:p w14:paraId="4F1BA1E5" w14:textId="77777777" w:rsidR="00E40C4B" w:rsidRPr="0063285C" w:rsidRDefault="00E40C4B" w:rsidP="00E40C4B">
      <w:pPr>
        <w:spacing w:line="276" w:lineRule="auto"/>
        <w:rPr>
          <w:b/>
        </w:rPr>
      </w:pPr>
    </w:p>
    <w:tbl>
      <w:tblPr>
        <w:tblW w:w="4999" w:type="pct"/>
        <w:tblInd w:w="3" w:type="dxa"/>
        <w:tblLayout w:type="fixed"/>
        <w:tblCellMar>
          <w:left w:w="0" w:type="dxa"/>
          <w:right w:w="0" w:type="dxa"/>
        </w:tblCellMar>
        <w:tblLook w:val="0000" w:firstRow="0" w:lastRow="0" w:firstColumn="0" w:lastColumn="0" w:noHBand="0" w:noVBand="0"/>
      </w:tblPr>
      <w:tblGrid>
        <w:gridCol w:w="934"/>
        <w:gridCol w:w="1477"/>
        <w:gridCol w:w="4951"/>
        <w:gridCol w:w="2566"/>
      </w:tblGrid>
      <w:tr w:rsidR="00E40C4B" w:rsidRPr="0063285C" w14:paraId="20CD024A" w14:textId="77777777">
        <w:trPr>
          <w:trHeight w:val="550"/>
        </w:trPr>
        <w:tc>
          <w:tcPr>
            <w:tcW w:w="9917" w:type="dxa"/>
            <w:gridSpan w:val="4"/>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21EC087" w14:textId="77777777" w:rsidR="00E40C4B" w:rsidRPr="0063285C" w:rsidRDefault="00E40C4B">
            <w:pPr>
              <w:spacing w:before="40" w:line="276" w:lineRule="auto"/>
              <w:ind w:left="79" w:right="125"/>
              <w:rPr>
                <w:spacing w:val="-4"/>
              </w:rPr>
            </w:pPr>
            <w:r w:rsidRPr="0063285C">
              <w:rPr>
                <w:b/>
                <w:spacing w:val="-4"/>
              </w:rPr>
              <w:t xml:space="preserve">Environmental, Social, Health, and Safety Performance Declaration in accordance with </w:t>
            </w:r>
            <w:r w:rsidRPr="0063285C">
              <w:rPr>
                <w:b/>
              </w:rPr>
              <w:t>clause 4.1.1 of the Tender Data.</w:t>
            </w:r>
          </w:p>
        </w:tc>
      </w:tr>
      <w:tr w:rsidR="00E40C4B" w:rsidRPr="0063285C" w14:paraId="4BB038C8" w14:textId="77777777">
        <w:trPr>
          <w:trHeight w:val="1928"/>
        </w:trPr>
        <w:tc>
          <w:tcPr>
            <w:tcW w:w="9917" w:type="dxa"/>
            <w:gridSpan w:val="4"/>
            <w:tcBorders>
              <w:top w:val="single" w:sz="2" w:space="0" w:color="auto"/>
              <w:left w:val="single" w:sz="2" w:space="0" w:color="auto"/>
              <w:bottom w:val="single" w:sz="2" w:space="0" w:color="auto"/>
              <w:right w:val="single" w:sz="2" w:space="0" w:color="auto"/>
            </w:tcBorders>
          </w:tcPr>
          <w:p w14:paraId="73DDA579" w14:textId="77777777" w:rsidR="00E40C4B" w:rsidRPr="0063285C" w:rsidRDefault="00E40C4B">
            <w:pPr>
              <w:spacing w:line="276" w:lineRule="auto"/>
              <w:ind w:left="798" w:right="126" w:hanging="630"/>
              <w:rPr>
                <w:spacing w:val="-4"/>
              </w:rPr>
            </w:pPr>
            <w:r w:rsidRPr="0063285C">
              <w:rPr>
                <w:rFonts w:ascii="Wingdings" w:eastAsia="Wingdings" w:hAnsi="Wingdings" w:cs="Wingdings"/>
                <w:spacing w:val="-2"/>
              </w:rPr>
              <w:t>¨</w:t>
            </w:r>
            <w:r w:rsidRPr="0063285C">
              <w:rPr>
                <w:rFonts w:eastAsia="MS Mincho"/>
                <w:spacing w:val="-2"/>
              </w:rPr>
              <w:tab/>
            </w:r>
            <w:r w:rsidRPr="00264AAD">
              <w:rPr>
                <w:b/>
                <w:spacing w:val="-6"/>
              </w:rPr>
              <w:t>No suspension or termination of contract</w:t>
            </w:r>
            <w:r w:rsidRPr="00264AAD">
              <w:rPr>
                <w:spacing w:val="-6"/>
              </w:rPr>
              <w:t xml:space="preserve">: An employer has not suspended or terminated a contract and/or called the performance security for a contract for reasons related to </w:t>
            </w:r>
            <w:r w:rsidRPr="00264AAD">
              <w:rPr>
                <w:spacing w:val="-4"/>
              </w:rPr>
              <w:t xml:space="preserve">Environmental, Social, Health, or Safety (ESHS) performance </w:t>
            </w:r>
            <w:r>
              <w:rPr>
                <w:spacing w:val="-4"/>
              </w:rPr>
              <w:t>in the past five (5) years prior to the tender submission date</w:t>
            </w:r>
            <w:r w:rsidRPr="0063285C">
              <w:rPr>
                <w:spacing w:val="-6"/>
              </w:rPr>
              <w:t>.</w:t>
            </w:r>
          </w:p>
          <w:p w14:paraId="192215EF" w14:textId="77777777" w:rsidR="00E40C4B" w:rsidRPr="0063285C" w:rsidRDefault="00E40C4B">
            <w:pPr>
              <w:spacing w:before="80" w:after="80" w:line="276" w:lineRule="auto"/>
              <w:ind w:left="799" w:right="125" w:hanging="629"/>
              <w:rPr>
                <w:spacing w:val="-4"/>
              </w:rPr>
            </w:pPr>
            <w:r w:rsidRPr="0063285C">
              <w:rPr>
                <w:rFonts w:ascii="Wingdings" w:eastAsia="Wingdings" w:hAnsi="Wingdings" w:cs="Wingdings"/>
                <w:spacing w:val="-2"/>
              </w:rPr>
              <w:t>¨</w:t>
            </w:r>
            <w:r w:rsidRPr="0063285C">
              <w:rPr>
                <w:spacing w:val="-4"/>
              </w:rPr>
              <w:tab/>
            </w:r>
            <w:r w:rsidRPr="00264AAD">
              <w:rPr>
                <w:b/>
                <w:spacing w:val="-4"/>
              </w:rPr>
              <w:t xml:space="preserve">Declaration of </w:t>
            </w:r>
            <w:r w:rsidRPr="00264AAD">
              <w:rPr>
                <w:b/>
                <w:spacing w:val="-6"/>
              </w:rPr>
              <w:t>suspension or termination of contract</w:t>
            </w:r>
            <w:r w:rsidRPr="00264AAD">
              <w:rPr>
                <w:spacing w:val="-6"/>
              </w:rPr>
              <w:t xml:space="preserve">: The following contract(s) has/have been suspended or terminated and/or Performance Security called by an employer(s) for reasons related to </w:t>
            </w:r>
            <w:r w:rsidRPr="00264AAD">
              <w:rPr>
                <w:spacing w:val="-4"/>
              </w:rPr>
              <w:t xml:space="preserve">Environmental, Social, Health, or Safety (ESHS) performance </w:t>
            </w:r>
            <w:r>
              <w:rPr>
                <w:spacing w:val="-4"/>
              </w:rPr>
              <w:t xml:space="preserve">in the past five (5) years prior to the tender submission date. </w:t>
            </w:r>
            <w:r w:rsidRPr="00264AAD">
              <w:rPr>
                <w:spacing w:val="-4"/>
              </w:rPr>
              <w:t>Details are described below</w:t>
            </w:r>
            <w:r w:rsidRPr="0063285C">
              <w:rPr>
                <w:spacing w:val="-4"/>
              </w:rPr>
              <w:t>:</w:t>
            </w:r>
          </w:p>
        </w:tc>
      </w:tr>
      <w:tr w:rsidR="00E40C4B" w:rsidRPr="0063285C" w14:paraId="6C6964EC" w14:textId="77777777">
        <w:trPr>
          <w:trHeight w:val="1054"/>
        </w:trPr>
        <w:tc>
          <w:tcPr>
            <w:tcW w:w="933" w:type="dxa"/>
            <w:tcBorders>
              <w:top w:val="single" w:sz="2" w:space="0" w:color="auto"/>
              <w:left w:val="single" w:sz="2" w:space="0" w:color="auto"/>
              <w:bottom w:val="single" w:sz="4" w:space="0" w:color="auto"/>
              <w:right w:val="single" w:sz="2" w:space="0" w:color="auto"/>
            </w:tcBorders>
            <w:shd w:val="clear" w:color="auto" w:fill="F2F2F2" w:themeFill="background1" w:themeFillShade="F2"/>
          </w:tcPr>
          <w:p w14:paraId="427F2B05" w14:textId="77777777" w:rsidR="00E40C4B" w:rsidRPr="0063285C" w:rsidRDefault="00E40C4B">
            <w:pPr>
              <w:spacing w:before="40" w:line="276" w:lineRule="auto"/>
              <w:ind w:left="102"/>
              <w:rPr>
                <w:b/>
                <w:bCs/>
                <w:spacing w:val="-4"/>
              </w:rPr>
            </w:pPr>
            <w:r w:rsidRPr="0063285C">
              <w:rPr>
                <w:b/>
                <w:spacing w:val="-4"/>
              </w:rPr>
              <w:t>Year</w:t>
            </w:r>
          </w:p>
        </w:tc>
        <w:tc>
          <w:tcPr>
            <w:tcW w:w="1475" w:type="dxa"/>
            <w:tcBorders>
              <w:top w:val="single" w:sz="2" w:space="0" w:color="auto"/>
              <w:left w:val="single" w:sz="2" w:space="0" w:color="auto"/>
              <w:bottom w:val="single" w:sz="4" w:space="0" w:color="auto"/>
              <w:right w:val="single" w:sz="2" w:space="0" w:color="auto"/>
            </w:tcBorders>
            <w:shd w:val="clear" w:color="auto" w:fill="F2F2F2" w:themeFill="background1" w:themeFillShade="F2"/>
          </w:tcPr>
          <w:p w14:paraId="23A23AE8" w14:textId="77777777" w:rsidR="00E40C4B" w:rsidRPr="0063285C" w:rsidRDefault="00E40C4B">
            <w:pPr>
              <w:spacing w:before="40" w:line="276" w:lineRule="auto"/>
              <w:ind w:left="112"/>
              <w:rPr>
                <w:b/>
                <w:bCs/>
                <w:spacing w:val="-4"/>
              </w:rPr>
            </w:pPr>
            <w:r w:rsidRPr="0063285C">
              <w:rPr>
                <w:b/>
                <w:spacing w:val="-4"/>
              </w:rPr>
              <w:t>Suspended or terminated portion of contract</w:t>
            </w:r>
          </w:p>
        </w:tc>
        <w:tc>
          <w:tcPr>
            <w:tcW w:w="4946" w:type="dxa"/>
            <w:tcBorders>
              <w:top w:val="single" w:sz="2" w:space="0" w:color="auto"/>
              <w:left w:val="single" w:sz="2" w:space="0" w:color="auto"/>
              <w:bottom w:val="single" w:sz="4" w:space="0" w:color="auto"/>
              <w:right w:val="single" w:sz="2" w:space="0" w:color="auto"/>
            </w:tcBorders>
            <w:shd w:val="clear" w:color="auto" w:fill="F2F2F2" w:themeFill="background1" w:themeFillShade="F2"/>
          </w:tcPr>
          <w:p w14:paraId="21BA92D3" w14:textId="77777777" w:rsidR="00E40C4B" w:rsidRPr="0063285C" w:rsidRDefault="00E40C4B">
            <w:pPr>
              <w:spacing w:before="40" w:line="276" w:lineRule="auto"/>
              <w:ind w:left="113"/>
              <w:rPr>
                <w:b/>
                <w:bCs/>
                <w:spacing w:val="-4"/>
              </w:rPr>
            </w:pPr>
            <w:r w:rsidRPr="0063285C">
              <w:rPr>
                <w:b/>
                <w:spacing w:val="-4"/>
              </w:rPr>
              <w:t>Contract Identification</w:t>
            </w:r>
          </w:p>
          <w:p w14:paraId="0D9F7981" w14:textId="77777777" w:rsidR="00E40C4B" w:rsidRPr="0063285C" w:rsidRDefault="00E40C4B">
            <w:pPr>
              <w:spacing w:before="40" w:line="276" w:lineRule="auto"/>
              <w:ind w:left="60"/>
              <w:rPr>
                <w:i/>
                <w:iCs/>
                <w:spacing w:val="-6"/>
              </w:rPr>
            </w:pPr>
          </w:p>
        </w:tc>
        <w:tc>
          <w:tcPr>
            <w:tcW w:w="2563" w:type="dxa"/>
            <w:tcBorders>
              <w:top w:val="single" w:sz="2" w:space="0" w:color="auto"/>
              <w:left w:val="single" w:sz="2" w:space="0" w:color="auto"/>
              <w:bottom w:val="single" w:sz="4" w:space="0" w:color="auto"/>
              <w:right w:val="single" w:sz="2" w:space="0" w:color="auto"/>
            </w:tcBorders>
            <w:shd w:val="clear" w:color="auto" w:fill="F2F2F2" w:themeFill="background1" w:themeFillShade="F2"/>
          </w:tcPr>
          <w:p w14:paraId="3A04FCF7" w14:textId="77777777" w:rsidR="00E40C4B" w:rsidRPr="0063285C" w:rsidRDefault="00E40C4B">
            <w:pPr>
              <w:spacing w:before="40" w:line="276" w:lineRule="auto"/>
              <w:ind w:left="113"/>
              <w:rPr>
                <w:i/>
                <w:iCs/>
                <w:spacing w:val="-6"/>
              </w:rPr>
            </w:pPr>
            <w:r w:rsidRPr="0063285C">
              <w:rPr>
                <w:b/>
                <w:spacing w:val="-4"/>
              </w:rPr>
              <w:t>Total Contract Amount</w:t>
            </w:r>
          </w:p>
        </w:tc>
      </w:tr>
      <w:tr w:rsidR="00E40C4B" w:rsidRPr="0063285C" w14:paraId="6EF1B4F8" w14:textId="77777777">
        <w:trPr>
          <w:trHeight w:val="730"/>
        </w:trPr>
        <w:tc>
          <w:tcPr>
            <w:tcW w:w="933" w:type="dxa"/>
            <w:tcBorders>
              <w:top w:val="single" w:sz="4" w:space="0" w:color="auto"/>
              <w:left w:val="single" w:sz="2" w:space="0" w:color="auto"/>
              <w:bottom w:val="single" w:sz="2" w:space="0" w:color="auto"/>
              <w:right w:val="single" w:sz="2" w:space="0" w:color="auto"/>
            </w:tcBorders>
          </w:tcPr>
          <w:p w14:paraId="22519FBB" w14:textId="77777777" w:rsidR="00E40C4B" w:rsidRPr="0063285C" w:rsidRDefault="00E40C4B">
            <w:pPr>
              <w:spacing w:before="40" w:after="40"/>
              <w:ind w:left="79" w:right="62"/>
            </w:pPr>
            <w:r w:rsidRPr="0063285C">
              <w:rPr>
                <w:i/>
                <w:iCs/>
                <w:spacing w:val="-6"/>
              </w:rPr>
              <w:t xml:space="preserve">[insert </w:t>
            </w:r>
            <w:r w:rsidRPr="0063285C">
              <w:rPr>
                <w:i/>
                <w:iCs/>
                <w:spacing w:val="-9"/>
              </w:rPr>
              <w:t>year]</w:t>
            </w:r>
          </w:p>
        </w:tc>
        <w:tc>
          <w:tcPr>
            <w:tcW w:w="1475" w:type="dxa"/>
            <w:tcBorders>
              <w:top w:val="single" w:sz="4" w:space="0" w:color="auto"/>
              <w:left w:val="single" w:sz="2" w:space="0" w:color="auto"/>
              <w:bottom w:val="single" w:sz="2" w:space="0" w:color="auto"/>
              <w:right w:val="single" w:sz="2" w:space="0" w:color="auto"/>
            </w:tcBorders>
          </w:tcPr>
          <w:p w14:paraId="30699549" w14:textId="77777777" w:rsidR="00E40C4B" w:rsidRPr="0063285C" w:rsidRDefault="00E40C4B">
            <w:pPr>
              <w:spacing w:before="40" w:after="40"/>
              <w:ind w:left="79" w:right="62"/>
            </w:pPr>
            <w:r w:rsidRPr="0063285C">
              <w:rPr>
                <w:i/>
                <w:iCs/>
                <w:spacing w:val="-6"/>
              </w:rPr>
              <w:t>[insert amount and percentage]</w:t>
            </w:r>
          </w:p>
        </w:tc>
        <w:tc>
          <w:tcPr>
            <w:tcW w:w="4946" w:type="dxa"/>
            <w:tcBorders>
              <w:top w:val="single" w:sz="4" w:space="0" w:color="auto"/>
              <w:left w:val="single" w:sz="2" w:space="0" w:color="auto"/>
              <w:bottom w:val="single" w:sz="2" w:space="0" w:color="auto"/>
              <w:right w:val="single" w:sz="2" w:space="0" w:color="auto"/>
            </w:tcBorders>
          </w:tcPr>
          <w:p w14:paraId="5D90EEE1" w14:textId="77777777" w:rsidR="00E40C4B" w:rsidRPr="0063285C" w:rsidRDefault="00E40C4B">
            <w:pPr>
              <w:spacing w:before="40" w:after="40"/>
              <w:ind w:left="79" w:right="62"/>
              <w:rPr>
                <w:i/>
              </w:rPr>
            </w:pPr>
            <w:r w:rsidRPr="0063285C">
              <w:rPr>
                <w:i/>
                <w:iCs/>
                <w:spacing w:val="-6"/>
              </w:rPr>
              <w:t xml:space="preserve">[insert complete contract name, contract number, </w:t>
            </w:r>
            <w:r w:rsidRPr="0063285C">
              <w:rPr>
                <w:i/>
                <w:spacing w:val="-4"/>
              </w:rPr>
              <w:t>Name of Employer, Address of Employer, Reason(s) for suspension or termination</w:t>
            </w:r>
            <w:r w:rsidRPr="0063285C">
              <w:rPr>
                <w:i/>
                <w:iCs/>
                <w:spacing w:val="-6"/>
              </w:rPr>
              <w:t>]</w:t>
            </w:r>
          </w:p>
        </w:tc>
        <w:tc>
          <w:tcPr>
            <w:tcW w:w="2563" w:type="dxa"/>
            <w:tcBorders>
              <w:top w:val="single" w:sz="4" w:space="0" w:color="auto"/>
              <w:left w:val="single" w:sz="2" w:space="0" w:color="auto"/>
              <w:bottom w:val="single" w:sz="2" w:space="0" w:color="auto"/>
              <w:right w:val="single" w:sz="2" w:space="0" w:color="auto"/>
            </w:tcBorders>
          </w:tcPr>
          <w:p w14:paraId="1C291405" w14:textId="77777777" w:rsidR="00E40C4B" w:rsidRPr="0063285C" w:rsidRDefault="00E40C4B">
            <w:pPr>
              <w:spacing w:before="40" w:after="40"/>
              <w:ind w:left="79" w:right="62"/>
            </w:pPr>
            <w:r w:rsidRPr="0063285C">
              <w:rPr>
                <w:i/>
                <w:iCs/>
                <w:spacing w:val="-6"/>
              </w:rPr>
              <w:t>[insert amount]</w:t>
            </w:r>
          </w:p>
        </w:tc>
      </w:tr>
      <w:tr w:rsidR="00E40C4B" w:rsidRPr="0063285C" w14:paraId="74A1EF8A" w14:textId="77777777">
        <w:trPr>
          <w:trHeight w:val="434"/>
        </w:trPr>
        <w:tc>
          <w:tcPr>
            <w:tcW w:w="933" w:type="dxa"/>
            <w:tcBorders>
              <w:top w:val="single" w:sz="2" w:space="0" w:color="auto"/>
              <w:left w:val="single" w:sz="2" w:space="0" w:color="auto"/>
              <w:bottom w:val="single" w:sz="2" w:space="0" w:color="auto"/>
              <w:right w:val="single" w:sz="2" w:space="0" w:color="auto"/>
            </w:tcBorders>
          </w:tcPr>
          <w:p w14:paraId="49B86DED" w14:textId="77777777" w:rsidR="00E40C4B" w:rsidRPr="0063285C" w:rsidRDefault="00E40C4B">
            <w:pPr>
              <w:spacing w:before="40" w:after="40" w:line="276" w:lineRule="auto"/>
              <w:ind w:left="79" w:right="62"/>
              <w:rPr>
                <w:i/>
                <w:iCs/>
                <w:spacing w:val="-6"/>
              </w:rPr>
            </w:pPr>
          </w:p>
        </w:tc>
        <w:tc>
          <w:tcPr>
            <w:tcW w:w="1475" w:type="dxa"/>
            <w:tcBorders>
              <w:top w:val="single" w:sz="2" w:space="0" w:color="auto"/>
              <w:left w:val="single" w:sz="2" w:space="0" w:color="auto"/>
              <w:bottom w:val="single" w:sz="2" w:space="0" w:color="auto"/>
              <w:right w:val="single" w:sz="2" w:space="0" w:color="auto"/>
            </w:tcBorders>
          </w:tcPr>
          <w:p w14:paraId="435E033A" w14:textId="77777777" w:rsidR="00E40C4B" w:rsidRPr="0063285C" w:rsidRDefault="00E40C4B">
            <w:pPr>
              <w:spacing w:before="40" w:after="40" w:line="276" w:lineRule="auto"/>
              <w:ind w:left="79" w:right="62"/>
              <w:rPr>
                <w:i/>
                <w:iCs/>
                <w:spacing w:val="-6"/>
              </w:rPr>
            </w:pPr>
          </w:p>
        </w:tc>
        <w:tc>
          <w:tcPr>
            <w:tcW w:w="4946" w:type="dxa"/>
            <w:tcBorders>
              <w:top w:val="single" w:sz="2" w:space="0" w:color="auto"/>
              <w:left w:val="single" w:sz="2" w:space="0" w:color="auto"/>
              <w:bottom w:val="single" w:sz="2" w:space="0" w:color="auto"/>
              <w:right w:val="single" w:sz="2" w:space="0" w:color="auto"/>
            </w:tcBorders>
          </w:tcPr>
          <w:p w14:paraId="08AE91A7" w14:textId="77777777" w:rsidR="00E40C4B" w:rsidRPr="0063285C" w:rsidRDefault="00E40C4B">
            <w:pPr>
              <w:spacing w:before="40" w:after="40" w:line="276" w:lineRule="auto"/>
              <w:ind w:left="79" w:right="62"/>
              <w:rPr>
                <w:spacing w:val="-4"/>
              </w:rPr>
            </w:pPr>
          </w:p>
        </w:tc>
        <w:tc>
          <w:tcPr>
            <w:tcW w:w="2563" w:type="dxa"/>
            <w:tcBorders>
              <w:top w:val="single" w:sz="2" w:space="0" w:color="auto"/>
              <w:left w:val="single" w:sz="2" w:space="0" w:color="auto"/>
              <w:bottom w:val="single" w:sz="2" w:space="0" w:color="auto"/>
              <w:right w:val="single" w:sz="2" w:space="0" w:color="auto"/>
            </w:tcBorders>
          </w:tcPr>
          <w:p w14:paraId="2C167562" w14:textId="77777777" w:rsidR="00E40C4B" w:rsidRPr="0063285C" w:rsidRDefault="00E40C4B">
            <w:pPr>
              <w:spacing w:before="40" w:after="40" w:line="276" w:lineRule="auto"/>
              <w:ind w:left="79" w:right="62"/>
              <w:rPr>
                <w:i/>
                <w:iCs/>
                <w:spacing w:val="-6"/>
              </w:rPr>
            </w:pPr>
          </w:p>
        </w:tc>
      </w:tr>
      <w:tr w:rsidR="00E40C4B" w:rsidRPr="0063285C" w14:paraId="1CBD187C" w14:textId="77777777">
        <w:trPr>
          <w:trHeight w:val="434"/>
        </w:trPr>
        <w:tc>
          <w:tcPr>
            <w:tcW w:w="933" w:type="dxa"/>
            <w:tcBorders>
              <w:top w:val="single" w:sz="2" w:space="0" w:color="auto"/>
              <w:left w:val="single" w:sz="2" w:space="0" w:color="auto"/>
              <w:bottom w:val="single" w:sz="2" w:space="0" w:color="auto"/>
              <w:right w:val="single" w:sz="2" w:space="0" w:color="auto"/>
            </w:tcBorders>
          </w:tcPr>
          <w:p w14:paraId="036F7128" w14:textId="77777777" w:rsidR="00E40C4B" w:rsidRPr="0063285C" w:rsidRDefault="00E40C4B">
            <w:pPr>
              <w:spacing w:before="40" w:after="40" w:line="276" w:lineRule="auto"/>
              <w:ind w:left="79" w:right="62"/>
              <w:rPr>
                <w:i/>
                <w:iCs/>
                <w:spacing w:val="-6"/>
              </w:rPr>
            </w:pPr>
          </w:p>
        </w:tc>
        <w:tc>
          <w:tcPr>
            <w:tcW w:w="1475" w:type="dxa"/>
            <w:tcBorders>
              <w:top w:val="single" w:sz="2" w:space="0" w:color="auto"/>
              <w:left w:val="single" w:sz="2" w:space="0" w:color="auto"/>
              <w:bottom w:val="single" w:sz="2" w:space="0" w:color="auto"/>
              <w:right w:val="single" w:sz="2" w:space="0" w:color="auto"/>
            </w:tcBorders>
          </w:tcPr>
          <w:p w14:paraId="6554ADEC" w14:textId="77777777" w:rsidR="00E40C4B" w:rsidRPr="0063285C" w:rsidRDefault="00E40C4B">
            <w:pPr>
              <w:spacing w:before="40" w:after="40" w:line="276" w:lineRule="auto"/>
              <w:ind w:left="79" w:right="62"/>
              <w:rPr>
                <w:i/>
                <w:iCs/>
                <w:spacing w:val="-6"/>
              </w:rPr>
            </w:pPr>
          </w:p>
        </w:tc>
        <w:tc>
          <w:tcPr>
            <w:tcW w:w="4946" w:type="dxa"/>
            <w:tcBorders>
              <w:top w:val="single" w:sz="2" w:space="0" w:color="auto"/>
              <w:left w:val="single" w:sz="2" w:space="0" w:color="auto"/>
              <w:bottom w:val="single" w:sz="2" w:space="0" w:color="auto"/>
              <w:right w:val="single" w:sz="2" w:space="0" w:color="auto"/>
            </w:tcBorders>
          </w:tcPr>
          <w:p w14:paraId="7CA11EE2" w14:textId="77777777" w:rsidR="00E40C4B" w:rsidRPr="0063285C" w:rsidRDefault="00E40C4B">
            <w:pPr>
              <w:spacing w:before="40" w:after="40" w:line="276" w:lineRule="auto"/>
              <w:ind w:left="79" w:right="62"/>
              <w:rPr>
                <w:i/>
                <w:spacing w:val="-4"/>
              </w:rPr>
            </w:pPr>
          </w:p>
        </w:tc>
        <w:tc>
          <w:tcPr>
            <w:tcW w:w="2563" w:type="dxa"/>
            <w:tcBorders>
              <w:top w:val="single" w:sz="2" w:space="0" w:color="auto"/>
              <w:left w:val="single" w:sz="2" w:space="0" w:color="auto"/>
              <w:bottom w:val="single" w:sz="2" w:space="0" w:color="auto"/>
              <w:right w:val="single" w:sz="2" w:space="0" w:color="auto"/>
            </w:tcBorders>
          </w:tcPr>
          <w:p w14:paraId="4C2AB05F" w14:textId="77777777" w:rsidR="00E40C4B" w:rsidRPr="0063285C" w:rsidRDefault="00E40C4B">
            <w:pPr>
              <w:spacing w:before="40" w:after="40" w:line="276" w:lineRule="auto"/>
              <w:ind w:left="79" w:right="62"/>
              <w:rPr>
                <w:i/>
                <w:iCs/>
                <w:spacing w:val="-6"/>
              </w:rPr>
            </w:pPr>
          </w:p>
        </w:tc>
      </w:tr>
      <w:tr w:rsidR="00E40C4B" w:rsidRPr="0063285C" w14:paraId="31A51514" w14:textId="77777777">
        <w:trPr>
          <w:trHeight w:val="371"/>
        </w:trPr>
        <w:tc>
          <w:tcPr>
            <w:tcW w:w="9917" w:type="dxa"/>
            <w:gridSpan w:val="4"/>
            <w:tcBorders>
              <w:top w:val="single" w:sz="2" w:space="0" w:color="auto"/>
              <w:left w:val="single" w:sz="2" w:space="0" w:color="auto"/>
              <w:bottom w:val="single" w:sz="2" w:space="0" w:color="auto"/>
              <w:right w:val="single" w:sz="2" w:space="0" w:color="auto"/>
            </w:tcBorders>
          </w:tcPr>
          <w:p w14:paraId="1D611D13" w14:textId="77777777" w:rsidR="00E40C4B" w:rsidRPr="0063285C" w:rsidRDefault="00E40C4B">
            <w:pPr>
              <w:spacing w:before="60" w:after="60" w:line="276" w:lineRule="auto"/>
              <w:ind w:left="79"/>
              <w:rPr>
                <w:i/>
                <w:iCs/>
                <w:spacing w:val="-6"/>
              </w:rPr>
            </w:pPr>
            <w:r w:rsidRPr="0063285C">
              <w:rPr>
                <w:b/>
                <w:spacing w:val="-6"/>
              </w:rPr>
              <w:t xml:space="preserve">Performance Security called by an employer(s) for reasons related to </w:t>
            </w:r>
            <w:r w:rsidRPr="0063285C">
              <w:rPr>
                <w:b/>
                <w:spacing w:val="-4"/>
              </w:rPr>
              <w:t>ESHS performance</w:t>
            </w:r>
          </w:p>
        </w:tc>
      </w:tr>
      <w:tr w:rsidR="00E40C4B" w:rsidRPr="0063285C" w14:paraId="6DD16C69" w14:textId="77777777">
        <w:trPr>
          <w:trHeight w:val="472"/>
        </w:trPr>
        <w:tc>
          <w:tcPr>
            <w:tcW w:w="933" w:type="dxa"/>
            <w:tcBorders>
              <w:top w:val="single" w:sz="2" w:space="0" w:color="auto"/>
              <w:left w:val="single" w:sz="2" w:space="0" w:color="auto"/>
              <w:bottom w:val="single" w:sz="4" w:space="0" w:color="auto"/>
              <w:right w:val="single" w:sz="2" w:space="0" w:color="auto"/>
            </w:tcBorders>
            <w:shd w:val="clear" w:color="auto" w:fill="F2F2F2" w:themeFill="background1" w:themeFillShade="F2"/>
          </w:tcPr>
          <w:p w14:paraId="25267C6E" w14:textId="77777777" w:rsidR="00E40C4B" w:rsidRPr="0063285C" w:rsidRDefault="00E40C4B">
            <w:pPr>
              <w:spacing w:before="40" w:line="276" w:lineRule="auto"/>
              <w:ind w:left="102"/>
              <w:rPr>
                <w:b/>
                <w:bCs/>
                <w:spacing w:val="-4"/>
              </w:rPr>
            </w:pPr>
            <w:r w:rsidRPr="0063285C">
              <w:rPr>
                <w:b/>
                <w:spacing w:val="-4"/>
              </w:rPr>
              <w:t>Year</w:t>
            </w:r>
          </w:p>
        </w:tc>
        <w:tc>
          <w:tcPr>
            <w:tcW w:w="6421" w:type="dxa"/>
            <w:gridSpan w:val="2"/>
            <w:tcBorders>
              <w:top w:val="single" w:sz="2" w:space="0" w:color="auto"/>
              <w:left w:val="single" w:sz="2" w:space="0" w:color="auto"/>
              <w:bottom w:val="single" w:sz="4" w:space="0" w:color="auto"/>
              <w:right w:val="single" w:sz="2" w:space="0" w:color="auto"/>
            </w:tcBorders>
            <w:shd w:val="clear" w:color="auto" w:fill="F2F2F2" w:themeFill="background1" w:themeFillShade="F2"/>
          </w:tcPr>
          <w:p w14:paraId="50804B78" w14:textId="77777777" w:rsidR="00E40C4B" w:rsidRPr="0063285C" w:rsidRDefault="00E40C4B">
            <w:pPr>
              <w:spacing w:before="40" w:line="276" w:lineRule="auto"/>
              <w:ind w:left="102"/>
              <w:rPr>
                <w:b/>
                <w:bCs/>
                <w:spacing w:val="-4"/>
              </w:rPr>
            </w:pPr>
            <w:r w:rsidRPr="0063285C">
              <w:rPr>
                <w:b/>
                <w:spacing w:val="-4"/>
              </w:rPr>
              <w:t>Contract Identification</w:t>
            </w:r>
          </w:p>
        </w:tc>
        <w:tc>
          <w:tcPr>
            <w:tcW w:w="2563" w:type="dxa"/>
            <w:tcBorders>
              <w:top w:val="single" w:sz="2" w:space="0" w:color="auto"/>
              <w:left w:val="single" w:sz="2" w:space="0" w:color="auto"/>
              <w:bottom w:val="single" w:sz="4" w:space="0" w:color="auto"/>
              <w:right w:val="single" w:sz="2" w:space="0" w:color="auto"/>
            </w:tcBorders>
            <w:shd w:val="clear" w:color="auto" w:fill="F2F2F2" w:themeFill="background1" w:themeFillShade="F2"/>
          </w:tcPr>
          <w:p w14:paraId="64DC2DAF" w14:textId="77777777" w:rsidR="00E40C4B" w:rsidRPr="0063285C" w:rsidRDefault="00E40C4B">
            <w:pPr>
              <w:spacing w:before="40" w:line="276" w:lineRule="auto"/>
              <w:ind w:left="102"/>
              <w:rPr>
                <w:b/>
                <w:bCs/>
                <w:spacing w:val="-4"/>
              </w:rPr>
            </w:pPr>
            <w:r w:rsidRPr="0063285C">
              <w:rPr>
                <w:b/>
                <w:spacing w:val="-4"/>
              </w:rPr>
              <w:t>Total Contract Amount</w:t>
            </w:r>
          </w:p>
        </w:tc>
      </w:tr>
      <w:tr w:rsidR="00E40C4B" w:rsidRPr="0063285C" w14:paraId="19B94B05" w14:textId="77777777">
        <w:trPr>
          <w:trHeight w:val="587"/>
        </w:trPr>
        <w:tc>
          <w:tcPr>
            <w:tcW w:w="933" w:type="dxa"/>
            <w:tcBorders>
              <w:top w:val="single" w:sz="4" w:space="0" w:color="auto"/>
              <w:left w:val="single" w:sz="2" w:space="0" w:color="auto"/>
              <w:bottom w:val="single" w:sz="2" w:space="0" w:color="auto"/>
              <w:right w:val="single" w:sz="2" w:space="0" w:color="auto"/>
            </w:tcBorders>
          </w:tcPr>
          <w:p w14:paraId="1638F02F" w14:textId="77777777" w:rsidR="00E40C4B" w:rsidRPr="0063285C" w:rsidRDefault="00E40C4B">
            <w:pPr>
              <w:spacing w:before="40" w:after="40" w:line="276" w:lineRule="auto"/>
              <w:ind w:left="78" w:right="62"/>
              <w:rPr>
                <w:i/>
                <w:iCs/>
                <w:spacing w:val="-6"/>
              </w:rPr>
            </w:pPr>
            <w:r w:rsidRPr="0063285C">
              <w:rPr>
                <w:i/>
                <w:iCs/>
                <w:spacing w:val="-6"/>
              </w:rPr>
              <w:t xml:space="preserve">[insert </w:t>
            </w:r>
            <w:r w:rsidRPr="0063285C">
              <w:rPr>
                <w:i/>
                <w:iCs/>
                <w:spacing w:val="-9"/>
              </w:rPr>
              <w:t>year]</w:t>
            </w:r>
          </w:p>
        </w:tc>
        <w:tc>
          <w:tcPr>
            <w:tcW w:w="6421" w:type="dxa"/>
            <w:gridSpan w:val="2"/>
            <w:tcBorders>
              <w:top w:val="single" w:sz="4" w:space="0" w:color="auto"/>
              <w:left w:val="single" w:sz="2" w:space="0" w:color="auto"/>
              <w:bottom w:val="single" w:sz="2" w:space="0" w:color="auto"/>
              <w:right w:val="single" w:sz="2" w:space="0" w:color="auto"/>
            </w:tcBorders>
          </w:tcPr>
          <w:p w14:paraId="2162EE41" w14:textId="77777777" w:rsidR="00E40C4B" w:rsidRPr="0063285C" w:rsidRDefault="00E40C4B">
            <w:pPr>
              <w:spacing w:before="40" w:after="40" w:line="276" w:lineRule="auto"/>
              <w:ind w:left="108" w:right="72"/>
              <w:rPr>
                <w:i/>
                <w:spacing w:val="-4"/>
              </w:rPr>
            </w:pPr>
            <w:r w:rsidRPr="0063285C">
              <w:rPr>
                <w:i/>
                <w:iCs/>
                <w:spacing w:val="-6"/>
              </w:rPr>
              <w:t xml:space="preserve">[insert complete contract name, contract number, </w:t>
            </w:r>
            <w:r w:rsidRPr="0063285C">
              <w:rPr>
                <w:i/>
                <w:spacing w:val="-4"/>
              </w:rPr>
              <w:t>Name of Employer, Address of Employer, Reason(s) for calling of performance security</w:t>
            </w:r>
            <w:r w:rsidRPr="0063285C">
              <w:rPr>
                <w:i/>
                <w:iCs/>
                <w:spacing w:val="-6"/>
              </w:rPr>
              <w:t>]</w:t>
            </w:r>
          </w:p>
        </w:tc>
        <w:tc>
          <w:tcPr>
            <w:tcW w:w="2563" w:type="dxa"/>
            <w:tcBorders>
              <w:top w:val="single" w:sz="4" w:space="0" w:color="auto"/>
              <w:left w:val="single" w:sz="2" w:space="0" w:color="auto"/>
              <w:bottom w:val="single" w:sz="2" w:space="0" w:color="auto"/>
              <w:right w:val="single" w:sz="2" w:space="0" w:color="auto"/>
            </w:tcBorders>
          </w:tcPr>
          <w:p w14:paraId="6B5AE969" w14:textId="77777777" w:rsidR="00E40C4B" w:rsidRPr="0063285C" w:rsidRDefault="00E40C4B">
            <w:pPr>
              <w:spacing w:before="40" w:after="40" w:line="276" w:lineRule="auto"/>
              <w:ind w:left="108"/>
              <w:rPr>
                <w:i/>
                <w:iCs/>
                <w:spacing w:val="-6"/>
              </w:rPr>
            </w:pPr>
            <w:r w:rsidRPr="0063285C">
              <w:rPr>
                <w:i/>
                <w:iCs/>
                <w:spacing w:val="-6"/>
              </w:rPr>
              <w:t>[insert amount]</w:t>
            </w:r>
          </w:p>
        </w:tc>
      </w:tr>
      <w:tr w:rsidR="00E40C4B" w:rsidRPr="0063285C" w14:paraId="3289339A" w14:textId="77777777">
        <w:trPr>
          <w:trHeight w:val="434"/>
        </w:trPr>
        <w:tc>
          <w:tcPr>
            <w:tcW w:w="933" w:type="dxa"/>
            <w:tcBorders>
              <w:top w:val="single" w:sz="2" w:space="0" w:color="auto"/>
              <w:left w:val="single" w:sz="2" w:space="0" w:color="auto"/>
              <w:bottom w:val="single" w:sz="2" w:space="0" w:color="auto"/>
              <w:right w:val="single" w:sz="2" w:space="0" w:color="auto"/>
            </w:tcBorders>
          </w:tcPr>
          <w:p w14:paraId="747FCB9D" w14:textId="77777777" w:rsidR="00E40C4B" w:rsidRPr="0063285C" w:rsidRDefault="00E40C4B">
            <w:pPr>
              <w:spacing w:before="40" w:after="40" w:line="276" w:lineRule="auto"/>
              <w:ind w:left="78" w:right="62"/>
              <w:rPr>
                <w:iCs/>
                <w:spacing w:val="-6"/>
              </w:rPr>
            </w:pPr>
          </w:p>
        </w:tc>
        <w:tc>
          <w:tcPr>
            <w:tcW w:w="6421" w:type="dxa"/>
            <w:gridSpan w:val="2"/>
            <w:tcBorders>
              <w:top w:val="single" w:sz="2" w:space="0" w:color="auto"/>
              <w:left w:val="single" w:sz="2" w:space="0" w:color="auto"/>
              <w:bottom w:val="single" w:sz="2" w:space="0" w:color="auto"/>
              <w:right w:val="single" w:sz="2" w:space="0" w:color="auto"/>
            </w:tcBorders>
          </w:tcPr>
          <w:p w14:paraId="65B34D34" w14:textId="77777777" w:rsidR="00E40C4B" w:rsidRPr="0063285C" w:rsidRDefault="00E40C4B">
            <w:pPr>
              <w:spacing w:before="40" w:after="40" w:line="276" w:lineRule="auto"/>
              <w:ind w:left="108" w:right="72"/>
              <w:rPr>
                <w:iCs/>
                <w:spacing w:val="-6"/>
              </w:rPr>
            </w:pPr>
          </w:p>
        </w:tc>
        <w:tc>
          <w:tcPr>
            <w:tcW w:w="2563" w:type="dxa"/>
            <w:tcBorders>
              <w:top w:val="single" w:sz="2" w:space="0" w:color="auto"/>
              <w:left w:val="single" w:sz="2" w:space="0" w:color="auto"/>
              <w:bottom w:val="single" w:sz="2" w:space="0" w:color="auto"/>
              <w:right w:val="single" w:sz="2" w:space="0" w:color="auto"/>
            </w:tcBorders>
          </w:tcPr>
          <w:p w14:paraId="2AA5B7CE" w14:textId="77777777" w:rsidR="00E40C4B" w:rsidRPr="0063285C" w:rsidRDefault="00E40C4B">
            <w:pPr>
              <w:spacing w:before="40" w:after="40" w:line="276" w:lineRule="auto"/>
              <w:ind w:left="108"/>
              <w:rPr>
                <w:iCs/>
                <w:spacing w:val="-6"/>
              </w:rPr>
            </w:pPr>
          </w:p>
        </w:tc>
      </w:tr>
    </w:tbl>
    <w:p w14:paraId="548D65A6" w14:textId="539FC721" w:rsidR="00E40C4B" w:rsidRDefault="00E40C4B" w:rsidP="00E40C4B">
      <w:pPr>
        <w:pStyle w:val="TABS2"/>
        <w:spacing w:before="700" w:after="360"/>
        <w:rPr>
          <w:rFonts w:ascii="Arial Bold" w:hAnsi="Arial Bold"/>
        </w:rPr>
      </w:pPr>
      <w:r w:rsidRPr="0063285C">
        <w:t xml:space="preserve">SIGNED BY TENDERER: </w:t>
      </w:r>
      <w:r w:rsidRPr="0063285C">
        <w:tab/>
      </w:r>
      <w:bookmarkStart w:id="196" w:name="_Toc13828997"/>
      <w:bookmarkStart w:id="197" w:name="_Toc13829710"/>
      <w:bookmarkStart w:id="198" w:name="_Toc23512820"/>
      <w:r>
        <w:br w:type="page"/>
      </w:r>
    </w:p>
    <w:p w14:paraId="4F816ED1" w14:textId="77777777" w:rsidR="00E40C4B" w:rsidRPr="0063285C" w:rsidRDefault="00E40C4B" w:rsidP="00E921CB">
      <w:pPr>
        <w:pStyle w:val="Header3"/>
      </w:pPr>
      <w:bookmarkStart w:id="199" w:name="_Toc158962775"/>
      <w:r w:rsidRPr="0063285C">
        <w:lastRenderedPageBreak/>
        <w:t>FORM A10:</w:t>
      </w:r>
      <w:r w:rsidRPr="0063285C">
        <w:tab/>
        <w:t>SCHEDULE OF CURRENT COMMITMENTS</w:t>
      </w:r>
      <w:bookmarkEnd w:id="185"/>
      <w:bookmarkEnd w:id="186"/>
      <w:bookmarkEnd w:id="187"/>
      <w:bookmarkEnd w:id="188"/>
      <w:bookmarkEnd w:id="189"/>
      <w:bookmarkEnd w:id="190"/>
      <w:bookmarkEnd w:id="191"/>
      <w:bookmarkEnd w:id="196"/>
      <w:bookmarkEnd w:id="197"/>
      <w:bookmarkEnd w:id="198"/>
      <w:bookmarkEnd w:id="199"/>
    </w:p>
    <w:p w14:paraId="360C5489" w14:textId="02E0E92E" w:rsidR="0086536E" w:rsidRPr="00767D34" w:rsidRDefault="0086536E" w:rsidP="0086536E">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1213D9A0" w14:textId="77777777" w:rsidR="0086536E" w:rsidRDefault="0086536E" w:rsidP="0086536E">
      <w:pPr>
        <w:rPr>
          <w:b/>
          <w:i/>
          <w:color w:val="A6A6A6"/>
          <w:highlight w:val="yellow"/>
        </w:rPr>
      </w:pPr>
    </w:p>
    <w:p w14:paraId="2C839543" w14:textId="6F439928" w:rsidR="00E40C4B" w:rsidRDefault="0086536E" w:rsidP="00E40C4B">
      <w:pPr>
        <w:rPr>
          <w:b/>
        </w:rPr>
      </w:pPr>
      <w:r w:rsidRPr="006C2C60">
        <w:rPr>
          <w:b/>
          <w:iCs/>
        </w:rPr>
        <w:t>FOR THE NOMINATED SUB-CONTRACT FOR THE DESIGN BUILD, OPERATIONS AND MAINTENANCE OF THE TOLL SYSTEM FOR THE OPERATIONS AND MAINTENANCE OF TOLL PLAZAS ON THE N1 NORTH TOLL ROAD</w:t>
      </w:r>
    </w:p>
    <w:p w14:paraId="4F01E3FC" w14:textId="77777777" w:rsidR="00E40C4B" w:rsidRPr="0063285C" w:rsidRDefault="00E40C4B" w:rsidP="00E40C4B">
      <w:pPr>
        <w:spacing w:before="200" w:after="120" w:line="276" w:lineRule="auto"/>
        <w:rPr>
          <w:bCs/>
        </w:rPr>
      </w:pPr>
      <w:r w:rsidRPr="0063285C">
        <w:rPr>
          <w:b/>
        </w:rPr>
        <w:t>Notes to tenderer:</w:t>
      </w:r>
    </w:p>
    <w:p w14:paraId="169420AD" w14:textId="77777777" w:rsidR="00E40C4B" w:rsidRPr="00EC74AD" w:rsidRDefault="00E40C4B" w:rsidP="00E209D2">
      <w:pPr>
        <w:pStyle w:val="ListParagraph"/>
        <w:numPr>
          <w:ilvl w:val="0"/>
          <w:numId w:val="346"/>
        </w:numPr>
        <w:spacing w:before="80"/>
        <w:contextualSpacing w:val="0"/>
        <w:jc w:val="both"/>
        <w:rPr>
          <w:b/>
        </w:rPr>
      </w:pPr>
      <w:r w:rsidRPr="00EC74AD">
        <w:rPr>
          <w:b/>
        </w:rPr>
        <w:t>The tenderer shall list below all contracts currently in progress or awarded and about to commence and tenders for which offers have been submitted but awards not yet made.</w:t>
      </w:r>
    </w:p>
    <w:p w14:paraId="4BB6566D" w14:textId="77777777" w:rsidR="00E40C4B" w:rsidRPr="00EC74AD" w:rsidRDefault="00E40C4B" w:rsidP="00E209D2">
      <w:pPr>
        <w:pStyle w:val="ListParagraph"/>
        <w:numPr>
          <w:ilvl w:val="0"/>
          <w:numId w:val="346"/>
        </w:numPr>
        <w:spacing w:before="80"/>
        <w:contextualSpacing w:val="0"/>
        <w:jc w:val="both"/>
        <w:rPr>
          <w:b/>
        </w:rPr>
      </w:pPr>
      <w:r w:rsidRPr="00EC74AD">
        <w:rPr>
          <w:b/>
        </w:rPr>
        <w:t>In the event of a joint venture enterprise, details of all the members of the joint venture shall similarly be attached to this form.</w:t>
      </w:r>
    </w:p>
    <w:p w14:paraId="2D1E7BAD" w14:textId="77777777" w:rsidR="00E40C4B" w:rsidRPr="00EC74AD" w:rsidRDefault="00E40C4B" w:rsidP="00E209D2">
      <w:pPr>
        <w:pStyle w:val="ListParagraph"/>
        <w:numPr>
          <w:ilvl w:val="0"/>
          <w:numId w:val="346"/>
        </w:numPr>
        <w:spacing w:before="80"/>
        <w:contextualSpacing w:val="0"/>
        <w:jc w:val="both"/>
        <w:rPr>
          <w:b/>
        </w:rPr>
      </w:pPr>
      <w:r w:rsidRPr="00EC74AD">
        <w:rPr>
          <w:b/>
        </w:rPr>
        <w:t>The lists must be restricted to not more than 20 contracts and 20 tenders. If a tenderer’s actual commitments or potential commitments are greater than 20 each, those listed should be in descending order of expected final contract value or sum tendered.</w:t>
      </w:r>
    </w:p>
    <w:p w14:paraId="057B5ACB" w14:textId="77777777" w:rsidR="00E40C4B" w:rsidRPr="0063285C" w:rsidRDefault="00E40C4B" w:rsidP="00E40C4B">
      <w:pPr>
        <w:pStyle w:val="NumbernotestoTenderer"/>
        <w:spacing w:before="0" w:after="0"/>
        <w:ind w:firstLine="0"/>
      </w:pPr>
    </w:p>
    <w:tbl>
      <w:tblPr>
        <w:tblW w:w="5000" w:type="pct"/>
        <w:tblInd w:w="-5" w:type="dxa"/>
        <w:tblLook w:val="01E0" w:firstRow="1" w:lastRow="1" w:firstColumn="1" w:lastColumn="1" w:noHBand="0" w:noVBand="0"/>
      </w:tblPr>
      <w:tblGrid>
        <w:gridCol w:w="2157"/>
        <w:gridCol w:w="3240"/>
        <w:gridCol w:w="1955"/>
        <w:gridCol w:w="1161"/>
        <w:gridCol w:w="1627"/>
      </w:tblGrid>
      <w:tr w:rsidR="00E40C4B" w:rsidRPr="0063285C" w14:paraId="63386550" w14:textId="77777777">
        <w:trPr>
          <w:trHeight w:val="292"/>
        </w:trPr>
        <w:tc>
          <w:tcPr>
            <w:tcW w:w="9242"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56C109" w14:textId="77777777" w:rsidR="00E40C4B" w:rsidRPr="0063285C" w:rsidRDefault="00E40C4B">
            <w:pPr>
              <w:spacing w:before="40" w:after="40"/>
              <w:rPr>
                <w:b/>
              </w:rPr>
            </w:pPr>
            <w:r w:rsidRPr="0063285C">
              <w:rPr>
                <w:b/>
              </w:rPr>
              <w:t>Table 1: CONTRACTS AWARDED</w:t>
            </w:r>
          </w:p>
        </w:tc>
      </w:tr>
      <w:tr w:rsidR="00E40C4B" w:rsidRPr="0063285C" w14:paraId="629B8CF0" w14:textId="77777777">
        <w:trPr>
          <w:trHeight w:val="852"/>
        </w:trPr>
        <w:tc>
          <w:tcPr>
            <w:tcW w:w="19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938F40" w14:textId="77777777" w:rsidR="00E40C4B" w:rsidRPr="0063285C" w:rsidRDefault="00E40C4B">
            <w:pPr>
              <w:spacing w:before="40" w:line="276" w:lineRule="auto"/>
              <w:rPr>
                <w:b/>
              </w:rPr>
            </w:pPr>
            <w:r w:rsidRPr="0063285C">
              <w:rPr>
                <w:b/>
              </w:rPr>
              <w:t>Employer</w:t>
            </w:r>
          </w:p>
        </w:tc>
        <w:tc>
          <w:tcPr>
            <w:tcW w:w="29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EB2DEB" w14:textId="77777777" w:rsidR="00E40C4B" w:rsidRPr="0063285C" w:rsidRDefault="00E40C4B">
            <w:pPr>
              <w:spacing w:before="40" w:line="276" w:lineRule="auto"/>
              <w:rPr>
                <w:b/>
              </w:rPr>
            </w:pPr>
            <w:r w:rsidRPr="0063285C">
              <w:rPr>
                <w:b/>
              </w:rPr>
              <w:t>Project</w:t>
            </w:r>
          </w:p>
        </w:tc>
        <w:tc>
          <w:tcPr>
            <w:tcW w:w="17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4D5588" w14:textId="77777777" w:rsidR="00E40C4B" w:rsidRPr="0063285C" w:rsidRDefault="00E40C4B">
            <w:pPr>
              <w:spacing w:before="40" w:line="276" w:lineRule="auto"/>
              <w:jc w:val="center"/>
              <w:rPr>
                <w:b/>
              </w:rPr>
            </w:pPr>
            <w:r w:rsidRPr="0063285C">
              <w:rPr>
                <w:b/>
              </w:rPr>
              <w:t>Expected total value of contract (incl. VAT)</w:t>
            </w:r>
          </w:p>
        </w:tc>
        <w:tc>
          <w:tcPr>
            <w:tcW w:w="10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D70EFB" w14:textId="77777777" w:rsidR="00E40C4B" w:rsidRPr="0063285C" w:rsidRDefault="00E40C4B">
            <w:pPr>
              <w:spacing w:before="40" w:line="276" w:lineRule="auto"/>
              <w:jc w:val="center"/>
              <w:rPr>
                <w:b/>
              </w:rPr>
            </w:pPr>
            <w:r w:rsidRPr="0063285C">
              <w:rPr>
                <w:b/>
              </w:rPr>
              <w:t>Duration</w:t>
            </w:r>
          </w:p>
          <w:p w14:paraId="2B66A573" w14:textId="77777777" w:rsidR="00E40C4B" w:rsidRPr="0063285C" w:rsidRDefault="00E40C4B">
            <w:pPr>
              <w:spacing w:before="40" w:line="276" w:lineRule="auto"/>
              <w:jc w:val="center"/>
              <w:rPr>
                <w:b/>
              </w:rPr>
            </w:pPr>
            <w:r w:rsidRPr="0063285C">
              <w:rPr>
                <w:b/>
              </w:rPr>
              <w:t>(Months)</w:t>
            </w:r>
          </w:p>
        </w:tc>
        <w:tc>
          <w:tcPr>
            <w:tcW w:w="14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E606B2" w14:textId="77777777" w:rsidR="00E40C4B" w:rsidRPr="0063285C" w:rsidRDefault="00E40C4B">
            <w:pPr>
              <w:spacing w:before="40" w:line="276" w:lineRule="auto"/>
              <w:jc w:val="center"/>
              <w:rPr>
                <w:b/>
              </w:rPr>
            </w:pPr>
            <w:r w:rsidRPr="0063285C">
              <w:rPr>
                <w:b/>
              </w:rPr>
              <w:t>Expected completion date</w:t>
            </w:r>
          </w:p>
        </w:tc>
      </w:tr>
      <w:tr w:rsidR="00E40C4B" w:rsidRPr="0063285C" w14:paraId="07EC072A" w14:textId="77777777">
        <w:trPr>
          <w:trHeight w:val="342"/>
        </w:trPr>
        <w:tc>
          <w:tcPr>
            <w:tcW w:w="1971" w:type="dxa"/>
            <w:tcBorders>
              <w:top w:val="single" w:sz="4" w:space="0" w:color="auto"/>
              <w:left w:val="single" w:sz="4" w:space="0" w:color="auto"/>
              <w:bottom w:val="single" w:sz="4" w:space="0" w:color="auto"/>
              <w:right w:val="single" w:sz="4" w:space="0" w:color="auto"/>
            </w:tcBorders>
          </w:tcPr>
          <w:p w14:paraId="047ACED3" w14:textId="77777777" w:rsidR="00E40C4B" w:rsidRPr="0063285C" w:rsidRDefault="00E40C4B"/>
        </w:tc>
        <w:tc>
          <w:tcPr>
            <w:tcW w:w="2961" w:type="dxa"/>
            <w:tcBorders>
              <w:top w:val="single" w:sz="4" w:space="0" w:color="auto"/>
              <w:left w:val="single" w:sz="4" w:space="0" w:color="auto"/>
              <w:bottom w:val="single" w:sz="4" w:space="0" w:color="auto"/>
              <w:right w:val="single" w:sz="4" w:space="0" w:color="auto"/>
            </w:tcBorders>
          </w:tcPr>
          <w:p w14:paraId="765D1CE3" w14:textId="77777777" w:rsidR="00E40C4B" w:rsidRPr="0063285C" w:rsidRDefault="00E40C4B"/>
        </w:tc>
        <w:tc>
          <w:tcPr>
            <w:tcW w:w="1787" w:type="dxa"/>
            <w:tcBorders>
              <w:top w:val="single" w:sz="4" w:space="0" w:color="auto"/>
              <w:left w:val="single" w:sz="4" w:space="0" w:color="auto"/>
              <w:bottom w:val="single" w:sz="4" w:space="0" w:color="auto"/>
              <w:right w:val="single" w:sz="4" w:space="0" w:color="auto"/>
            </w:tcBorders>
          </w:tcPr>
          <w:p w14:paraId="6D2A1F0E" w14:textId="77777777" w:rsidR="00E40C4B" w:rsidRPr="0063285C" w:rsidRDefault="00E40C4B"/>
        </w:tc>
        <w:tc>
          <w:tcPr>
            <w:tcW w:w="1036" w:type="dxa"/>
            <w:tcBorders>
              <w:top w:val="single" w:sz="4" w:space="0" w:color="auto"/>
              <w:left w:val="single" w:sz="4" w:space="0" w:color="auto"/>
              <w:bottom w:val="single" w:sz="4" w:space="0" w:color="auto"/>
              <w:right w:val="single" w:sz="4" w:space="0" w:color="auto"/>
            </w:tcBorders>
          </w:tcPr>
          <w:p w14:paraId="03F66030" w14:textId="77777777" w:rsidR="00E40C4B" w:rsidRPr="0063285C" w:rsidRDefault="00E40C4B"/>
        </w:tc>
        <w:tc>
          <w:tcPr>
            <w:tcW w:w="1485" w:type="dxa"/>
            <w:tcBorders>
              <w:top w:val="single" w:sz="4" w:space="0" w:color="auto"/>
              <w:left w:val="single" w:sz="4" w:space="0" w:color="auto"/>
              <w:bottom w:val="single" w:sz="4" w:space="0" w:color="auto"/>
              <w:right w:val="single" w:sz="4" w:space="0" w:color="auto"/>
            </w:tcBorders>
          </w:tcPr>
          <w:p w14:paraId="1DD4CDE8" w14:textId="77777777" w:rsidR="00E40C4B" w:rsidRPr="0063285C" w:rsidRDefault="00E40C4B"/>
        </w:tc>
      </w:tr>
      <w:tr w:rsidR="00E40C4B" w:rsidRPr="0063285C" w14:paraId="01C8036B" w14:textId="77777777">
        <w:trPr>
          <w:trHeight w:val="342"/>
        </w:trPr>
        <w:tc>
          <w:tcPr>
            <w:tcW w:w="1971" w:type="dxa"/>
            <w:tcBorders>
              <w:top w:val="single" w:sz="4" w:space="0" w:color="auto"/>
              <w:left w:val="single" w:sz="4" w:space="0" w:color="auto"/>
              <w:bottom w:val="single" w:sz="4" w:space="0" w:color="auto"/>
              <w:right w:val="single" w:sz="4" w:space="0" w:color="auto"/>
            </w:tcBorders>
          </w:tcPr>
          <w:p w14:paraId="04DB8D7C" w14:textId="77777777" w:rsidR="00E40C4B" w:rsidRPr="0063285C" w:rsidRDefault="00E40C4B"/>
        </w:tc>
        <w:tc>
          <w:tcPr>
            <w:tcW w:w="2961" w:type="dxa"/>
            <w:tcBorders>
              <w:top w:val="single" w:sz="4" w:space="0" w:color="auto"/>
              <w:left w:val="single" w:sz="4" w:space="0" w:color="auto"/>
              <w:bottom w:val="single" w:sz="4" w:space="0" w:color="auto"/>
              <w:right w:val="single" w:sz="4" w:space="0" w:color="auto"/>
            </w:tcBorders>
          </w:tcPr>
          <w:p w14:paraId="75CF7C80" w14:textId="77777777" w:rsidR="00E40C4B" w:rsidRPr="0063285C" w:rsidRDefault="00E40C4B"/>
        </w:tc>
        <w:tc>
          <w:tcPr>
            <w:tcW w:w="1787" w:type="dxa"/>
            <w:tcBorders>
              <w:top w:val="single" w:sz="4" w:space="0" w:color="auto"/>
              <w:left w:val="single" w:sz="4" w:space="0" w:color="auto"/>
              <w:bottom w:val="single" w:sz="4" w:space="0" w:color="auto"/>
              <w:right w:val="single" w:sz="4" w:space="0" w:color="auto"/>
            </w:tcBorders>
          </w:tcPr>
          <w:p w14:paraId="33E82C04" w14:textId="77777777" w:rsidR="00E40C4B" w:rsidRPr="0063285C" w:rsidRDefault="00E40C4B"/>
        </w:tc>
        <w:tc>
          <w:tcPr>
            <w:tcW w:w="1036" w:type="dxa"/>
            <w:tcBorders>
              <w:top w:val="single" w:sz="4" w:space="0" w:color="auto"/>
              <w:left w:val="single" w:sz="4" w:space="0" w:color="auto"/>
              <w:bottom w:val="single" w:sz="4" w:space="0" w:color="auto"/>
              <w:right w:val="single" w:sz="4" w:space="0" w:color="auto"/>
            </w:tcBorders>
          </w:tcPr>
          <w:p w14:paraId="6CED767C" w14:textId="77777777" w:rsidR="00E40C4B" w:rsidRPr="0063285C" w:rsidRDefault="00E40C4B"/>
        </w:tc>
        <w:tc>
          <w:tcPr>
            <w:tcW w:w="1485" w:type="dxa"/>
            <w:tcBorders>
              <w:top w:val="single" w:sz="4" w:space="0" w:color="auto"/>
              <w:left w:val="single" w:sz="4" w:space="0" w:color="auto"/>
              <w:bottom w:val="single" w:sz="4" w:space="0" w:color="auto"/>
              <w:right w:val="single" w:sz="4" w:space="0" w:color="auto"/>
            </w:tcBorders>
          </w:tcPr>
          <w:p w14:paraId="6CE75580" w14:textId="77777777" w:rsidR="00E40C4B" w:rsidRPr="0063285C" w:rsidRDefault="00E40C4B"/>
        </w:tc>
      </w:tr>
      <w:tr w:rsidR="00E40C4B" w:rsidRPr="0063285C" w14:paraId="648E78D9" w14:textId="77777777">
        <w:trPr>
          <w:trHeight w:val="342"/>
        </w:trPr>
        <w:tc>
          <w:tcPr>
            <w:tcW w:w="1971" w:type="dxa"/>
            <w:tcBorders>
              <w:top w:val="single" w:sz="4" w:space="0" w:color="auto"/>
              <w:left w:val="single" w:sz="4" w:space="0" w:color="auto"/>
              <w:bottom w:val="single" w:sz="4" w:space="0" w:color="auto"/>
              <w:right w:val="single" w:sz="4" w:space="0" w:color="auto"/>
            </w:tcBorders>
          </w:tcPr>
          <w:p w14:paraId="7137D358" w14:textId="77777777" w:rsidR="00E40C4B" w:rsidRPr="0063285C" w:rsidRDefault="00E40C4B"/>
        </w:tc>
        <w:tc>
          <w:tcPr>
            <w:tcW w:w="2961" w:type="dxa"/>
            <w:tcBorders>
              <w:top w:val="single" w:sz="4" w:space="0" w:color="auto"/>
              <w:left w:val="single" w:sz="4" w:space="0" w:color="auto"/>
              <w:bottom w:val="single" w:sz="4" w:space="0" w:color="auto"/>
              <w:right w:val="single" w:sz="4" w:space="0" w:color="auto"/>
            </w:tcBorders>
          </w:tcPr>
          <w:p w14:paraId="05B3CF03" w14:textId="77777777" w:rsidR="00E40C4B" w:rsidRPr="0063285C" w:rsidRDefault="00E40C4B"/>
        </w:tc>
        <w:tc>
          <w:tcPr>
            <w:tcW w:w="1787" w:type="dxa"/>
            <w:tcBorders>
              <w:top w:val="single" w:sz="4" w:space="0" w:color="auto"/>
              <w:left w:val="single" w:sz="4" w:space="0" w:color="auto"/>
              <w:bottom w:val="single" w:sz="4" w:space="0" w:color="auto"/>
              <w:right w:val="single" w:sz="4" w:space="0" w:color="auto"/>
            </w:tcBorders>
          </w:tcPr>
          <w:p w14:paraId="5E1949D4" w14:textId="77777777" w:rsidR="00E40C4B" w:rsidRPr="0063285C" w:rsidRDefault="00E40C4B"/>
        </w:tc>
        <w:tc>
          <w:tcPr>
            <w:tcW w:w="1036" w:type="dxa"/>
            <w:tcBorders>
              <w:top w:val="single" w:sz="4" w:space="0" w:color="auto"/>
              <w:left w:val="single" w:sz="4" w:space="0" w:color="auto"/>
              <w:bottom w:val="single" w:sz="4" w:space="0" w:color="auto"/>
              <w:right w:val="single" w:sz="4" w:space="0" w:color="auto"/>
            </w:tcBorders>
          </w:tcPr>
          <w:p w14:paraId="0B323C82" w14:textId="77777777" w:rsidR="00E40C4B" w:rsidRPr="0063285C" w:rsidRDefault="00E40C4B"/>
        </w:tc>
        <w:tc>
          <w:tcPr>
            <w:tcW w:w="1485" w:type="dxa"/>
            <w:tcBorders>
              <w:top w:val="single" w:sz="4" w:space="0" w:color="auto"/>
              <w:left w:val="single" w:sz="4" w:space="0" w:color="auto"/>
              <w:bottom w:val="single" w:sz="4" w:space="0" w:color="auto"/>
              <w:right w:val="single" w:sz="4" w:space="0" w:color="auto"/>
            </w:tcBorders>
          </w:tcPr>
          <w:p w14:paraId="21480FAF" w14:textId="77777777" w:rsidR="00E40C4B" w:rsidRPr="0063285C" w:rsidRDefault="00E40C4B"/>
        </w:tc>
      </w:tr>
      <w:tr w:rsidR="00E40C4B" w:rsidRPr="0063285C" w14:paraId="125A6CA5" w14:textId="77777777">
        <w:trPr>
          <w:trHeight w:val="343"/>
        </w:trPr>
        <w:tc>
          <w:tcPr>
            <w:tcW w:w="1971" w:type="dxa"/>
            <w:tcBorders>
              <w:top w:val="single" w:sz="4" w:space="0" w:color="auto"/>
              <w:left w:val="single" w:sz="4" w:space="0" w:color="auto"/>
              <w:bottom w:val="single" w:sz="4" w:space="0" w:color="auto"/>
              <w:right w:val="single" w:sz="4" w:space="0" w:color="auto"/>
            </w:tcBorders>
          </w:tcPr>
          <w:p w14:paraId="48BF1996" w14:textId="77777777" w:rsidR="00E40C4B" w:rsidRPr="0063285C" w:rsidRDefault="00E40C4B"/>
        </w:tc>
        <w:tc>
          <w:tcPr>
            <w:tcW w:w="2961" w:type="dxa"/>
            <w:tcBorders>
              <w:top w:val="single" w:sz="4" w:space="0" w:color="auto"/>
              <w:left w:val="single" w:sz="4" w:space="0" w:color="auto"/>
              <w:bottom w:val="single" w:sz="4" w:space="0" w:color="auto"/>
              <w:right w:val="single" w:sz="4" w:space="0" w:color="auto"/>
            </w:tcBorders>
          </w:tcPr>
          <w:p w14:paraId="664579E3" w14:textId="77777777" w:rsidR="00E40C4B" w:rsidRPr="0063285C" w:rsidRDefault="00E40C4B"/>
        </w:tc>
        <w:tc>
          <w:tcPr>
            <w:tcW w:w="1787" w:type="dxa"/>
            <w:tcBorders>
              <w:top w:val="single" w:sz="4" w:space="0" w:color="auto"/>
              <w:left w:val="single" w:sz="4" w:space="0" w:color="auto"/>
              <w:bottom w:val="single" w:sz="4" w:space="0" w:color="auto"/>
              <w:right w:val="single" w:sz="4" w:space="0" w:color="auto"/>
            </w:tcBorders>
          </w:tcPr>
          <w:p w14:paraId="1261F6F9" w14:textId="77777777" w:rsidR="00E40C4B" w:rsidRPr="0063285C" w:rsidRDefault="00E40C4B"/>
        </w:tc>
        <w:tc>
          <w:tcPr>
            <w:tcW w:w="1036" w:type="dxa"/>
            <w:tcBorders>
              <w:top w:val="single" w:sz="4" w:space="0" w:color="auto"/>
              <w:left w:val="single" w:sz="4" w:space="0" w:color="auto"/>
              <w:bottom w:val="single" w:sz="4" w:space="0" w:color="auto"/>
              <w:right w:val="single" w:sz="4" w:space="0" w:color="auto"/>
            </w:tcBorders>
          </w:tcPr>
          <w:p w14:paraId="534C6B73" w14:textId="77777777" w:rsidR="00E40C4B" w:rsidRPr="0063285C" w:rsidRDefault="00E40C4B"/>
        </w:tc>
        <w:tc>
          <w:tcPr>
            <w:tcW w:w="1485" w:type="dxa"/>
            <w:tcBorders>
              <w:top w:val="single" w:sz="4" w:space="0" w:color="auto"/>
              <w:left w:val="single" w:sz="4" w:space="0" w:color="auto"/>
              <w:bottom w:val="single" w:sz="4" w:space="0" w:color="auto"/>
              <w:right w:val="single" w:sz="4" w:space="0" w:color="auto"/>
            </w:tcBorders>
          </w:tcPr>
          <w:p w14:paraId="35C2EF13" w14:textId="77777777" w:rsidR="00E40C4B" w:rsidRPr="0063285C" w:rsidRDefault="00E40C4B"/>
        </w:tc>
      </w:tr>
      <w:tr w:rsidR="00E40C4B" w:rsidRPr="0063285C" w14:paraId="56E3040E" w14:textId="77777777">
        <w:trPr>
          <w:trHeight w:val="342"/>
        </w:trPr>
        <w:tc>
          <w:tcPr>
            <w:tcW w:w="1971" w:type="dxa"/>
            <w:tcBorders>
              <w:top w:val="single" w:sz="4" w:space="0" w:color="auto"/>
              <w:left w:val="single" w:sz="4" w:space="0" w:color="auto"/>
              <w:bottom w:val="single" w:sz="4" w:space="0" w:color="auto"/>
              <w:right w:val="single" w:sz="4" w:space="0" w:color="auto"/>
            </w:tcBorders>
          </w:tcPr>
          <w:p w14:paraId="3206A705" w14:textId="77777777" w:rsidR="00E40C4B" w:rsidRPr="0063285C" w:rsidRDefault="00E40C4B"/>
        </w:tc>
        <w:tc>
          <w:tcPr>
            <w:tcW w:w="2961" w:type="dxa"/>
            <w:tcBorders>
              <w:top w:val="single" w:sz="4" w:space="0" w:color="auto"/>
              <w:left w:val="single" w:sz="4" w:space="0" w:color="auto"/>
              <w:bottom w:val="single" w:sz="4" w:space="0" w:color="auto"/>
              <w:right w:val="single" w:sz="4" w:space="0" w:color="auto"/>
            </w:tcBorders>
          </w:tcPr>
          <w:p w14:paraId="444243AE" w14:textId="77777777" w:rsidR="00E40C4B" w:rsidRPr="0063285C" w:rsidRDefault="00E40C4B"/>
        </w:tc>
        <w:tc>
          <w:tcPr>
            <w:tcW w:w="1787" w:type="dxa"/>
            <w:tcBorders>
              <w:top w:val="single" w:sz="4" w:space="0" w:color="auto"/>
              <w:left w:val="single" w:sz="4" w:space="0" w:color="auto"/>
              <w:bottom w:val="single" w:sz="4" w:space="0" w:color="auto"/>
              <w:right w:val="single" w:sz="4" w:space="0" w:color="auto"/>
            </w:tcBorders>
          </w:tcPr>
          <w:p w14:paraId="3D2B5463" w14:textId="77777777" w:rsidR="00E40C4B" w:rsidRPr="0063285C" w:rsidRDefault="00E40C4B"/>
        </w:tc>
        <w:tc>
          <w:tcPr>
            <w:tcW w:w="1036" w:type="dxa"/>
            <w:tcBorders>
              <w:top w:val="single" w:sz="4" w:space="0" w:color="auto"/>
              <w:left w:val="single" w:sz="4" w:space="0" w:color="auto"/>
              <w:bottom w:val="single" w:sz="4" w:space="0" w:color="auto"/>
              <w:right w:val="single" w:sz="4" w:space="0" w:color="auto"/>
            </w:tcBorders>
          </w:tcPr>
          <w:p w14:paraId="42511C34" w14:textId="77777777" w:rsidR="00E40C4B" w:rsidRPr="0063285C" w:rsidRDefault="00E40C4B"/>
        </w:tc>
        <w:tc>
          <w:tcPr>
            <w:tcW w:w="1485" w:type="dxa"/>
            <w:tcBorders>
              <w:top w:val="single" w:sz="4" w:space="0" w:color="auto"/>
              <w:left w:val="single" w:sz="4" w:space="0" w:color="auto"/>
              <w:bottom w:val="single" w:sz="4" w:space="0" w:color="auto"/>
              <w:right w:val="single" w:sz="4" w:space="0" w:color="auto"/>
            </w:tcBorders>
          </w:tcPr>
          <w:p w14:paraId="3CB3C03F" w14:textId="77777777" w:rsidR="00E40C4B" w:rsidRPr="0063285C" w:rsidRDefault="00E40C4B"/>
        </w:tc>
      </w:tr>
      <w:tr w:rsidR="00E40C4B" w:rsidRPr="0063285C" w14:paraId="0F67D08F" w14:textId="77777777">
        <w:trPr>
          <w:trHeight w:val="342"/>
        </w:trPr>
        <w:tc>
          <w:tcPr>
            <w:tcW w:w="1971" w:type="dxa"/>
            <w:tcBorders>
              <w:top w:val="single" w:sz="4" w:space="0" w:color="auto"/>
              <w:left w:val="single" w:sz="4" w:space="0" w:color="auto"/>
              <w:bottom w:val="single" w:sz="4" w:space="0" w:color="auto"/>
              <w:right w:val="single" w:sz="4" w:space="0" w:color="auto"/>
            </w:tcBorders>
          </w:tcPr>
          <w:p w14:paraId="5E1F7EC0" w14:textId="77777777" w:rsidR="00E40C4B" w:rsidRPr="0063285C" w:rsidRDefault="00E40C4B"/>
        </w:tc>
        <w:tc>
          <w:tcPr>
            <w:tcW w:w="2961" w:type="dxa"/>
            <w:tcBorders>
              <w:top w:val="single" w:sz="4" w:space="0" w:color="auto"/>
              <w:left w:val="single" w:sz="4" w:space="0" w:color="auto"/>
              <w:bottom w:val="single" w:sz="4" w:space="0" w:color="auto"/>
              <w:right w:val="single" w:sz="4" w:space="0" w:color="auto"/>
            </w:tcBorders>
          </w:tcPr>
          <w:p w14:paraId="794E7AA4" w14:textId="77777777" w:rsidR="00E40C4B" w:rsidRPr="0063285C" w:rsidRDefault="00E40C4B"/>
        </w:tc>
        <w:tc>
          <w:tcPr>
            <w:tcW w:w="1787" w:type="dxa"/>
            <w:tcBorders>
              <w:top w:val="single" w:sz="4" w:space="0" w:color="auto"/>
              <w:left w:val="single" w:sz="4" w:space="0" w:color="auto"/>
              <w:bottom w:val="single" w:sz="4" w:space="0" w:color="auto"/>
              <w:right w:val="single" w:sz="4" w:space="0" w:color="auto"/>
            </w:tcBorders>
          </w:tcPr>
          <w:p w14:paraId="52C3DF30" w14:textId="77777777" w:rsidR="00E40C4B" w:rsidRPr="0063285C" w:rsidRDefault="00E40C4B"/>
        </w:tc>
        <w:tc>
          <w:tcPr>
            <w:tcW w:w="1036" w:type="dxa"/>
            <w:tcBorders>
              <w:top w:val="single" w:sz="4" w:space="0" w:color="auto"/>
              <w:left w:val="single" w:sz="4" w:space="0" w:color="auto"/>
              <w:bottom w:val="single" w:sz="4" w:space="0" w:color="auto"/>
              <w:right w:val="single" w:sz="4" w:space="0" w:color="auto"/>
            </w:tcBorders>
          </w:tcPr>
          <w:p w14:paraId="3F5606C9" w14:textId="77777777" w:rsidR="00E40C4B" w:rsidRPr="0063285C" w:rsidRDefault="00E40C4B"/>
        </w:tc>
        <w:tc>
          <w:tcPr>
            <w:tcW w:w="1485" w:type="dxa"/>
            <w:tcBorders>
              <w:top w:val="single" w:sz="4" w:space="0" w:color="auto"/>
              <w:left w:val="single" w:sz="4" w:space="0" w:color="auto"/>
              <w:bottom w:val="single" w:sz="4" w:space="0" w:color="auto"/>
              <w:right w:val="single" w:sz="4" w:space="0" w:color="auto"/>
            </w:tcBorders>
          </w:tcPr>
          <w:p w14:paraId="624F1865" w14:textId="77777777" w:rsidR="00E40C4B" w:rsidRPr="0063285C" w:rsidRDefault="00E40C4B"/>
        </w:tc>
      </w:tr>
      <w:tr w:rsidR="00E40C4B" w:rsidRPr="0063285C" w14:paraId="4727B713" w14:textId="77777777">
        <w:trPr>
          <w:trHeight w:val="343"/>
        </w:trPr>
        <w:tc>
          <w:tcPr>
            <w:tcW w:w="1971" w:type="dxa"/>
            <w:tcBorders>
              <w:top w:val="single" w:sz="4" w:space="0" w:color="auto"/>
              <w:left w:val="single" w:sz="4" w:space="0" w:color="auto"/>
              <w:bottom w:val="single" w:sz="4" w:space="0" w:color="auto"/>
              <w:right w:val="single" w:sz="4" w:space="0" w:color="auto"/>
            </w:tcBorders>
          </w:tcPr>
          <w:p w14:paraId="1CB8A6B6" w14:textId="77777777" w:rsidR="00E40C4B" w:rsidRPr="0063285C" w:rsidRDefault="00E40C4B"/>
        </w:tc>
        <w:tc>
          <w:tcPr>
            <w:tcW w:w="2961" w:type="dxa"/>
            <w:tcBorders>
              <w:top w:val="single" w:sz="4" w:space="0" w:color="auto"/>
              <w:left w:val="single" w:sz="4" w:space="0" w:color="auto"/>
              <w:bottom w:val="single" w:sz="4" w:space="0" w:color="auto"/>
              <w:right w:val="single" w:sz="4" w:space="0" w:color="auto"/>
            </w:tcBorders>
          </w:tcPr>
          <w:p w14:paraId="72E066C3" w14:textId="77777777" w:rsidR="00E40C4B" w:rsidRPr="0063285C" w:rsidRDefault="00E40C4B"/>
        </w:tc>
        <w:tc>
          <w:tcPr>
            <w:tcW w:w="1787" w:type="dxa"/>
            <w:tcBorders>
              <w:top w:val="single" w:sz="4" w:space="0" w:color="auto"/>
              <w:left w:val="single" w:sz="4" w:space="0" w:color="auto"/>
              <w:bottom w:val="single" w:sz="4" w:space="0" w:color="auto"/>
              <w:right w:val="single" w:sz="4" w:space="0" w:color="auto"/>
            </w:tcBorders>
          </w:tcPr>
          <w:p w14:paraId="25D32E18" w14:textId="77777777" w:rsidR="00E40C4B" w:rsidRPr="0063285C" w:rsidRDefault="00E40C4B"/>
        </w:tc>
        <w:tc>
          <w:tcPr>
            <w:tcW w:w="1036" w:type="dxa"/>
            <w:tcBorders>
              <w:top w:val="single" w:sz="4" w:space="0" w:color="auto"/>
              <w:left w:val="single" w:sz="4" w:space="0" w:color="auto"/>
              <w:bottom w:val="single" w:sz="4" w:space="0" w:color="auto"/>
              <w:right w:val="single" w:sz="4" w:space="0" w:color="auto"/>
            </w:tcBorders>
          </w:tcPr>
          <w:p w14:paraId="319C0DE2" w14:textId="77777777" w:rsidR="00E40C4B" w:rsidRPr="0063285C" w:rsidRDefault="00E40C4B"/>
        </w:tc>
        <w:tc>
          <w:tcPr>
            <w:tcW w:w="1485" w:type="dxa"/>
            <w:tcBorders>
              <w:top w:val="single" w:sz="4" w:space="0" w:color="auto"/>
              <w:left w:val="single" w:sz="4" w:space="0" w:color="auto"/>
              <w:bottom w:val="single" w:sz="4" w:space="0" w:color="auto"/>
              <w:right w:val="single" w:sz="4" w:space="0" w:color="auto"/>
            </w:tcBorders>
          </w:tcPr>
          <w:p w14:paraId="4ACD75A9" w14:textId="77777777" w:rsidR="00E40C4B" w:rsidRPr="0063285C" w:rsidRDefault="00E40C4B"/>
        </w:tc>
      </w:tr>
      <w:tr w:rsidR="00E40C4B" w:rsidRPr="0063285C" w14:paraId="498D321D" w14:textId="77777777">
        <w:trPr>
          <w:trHeight w:val="343"/>
        </w:trPr>
        <w:tc>
          <w:tcPr>
            <w:tcW w:w="1971" w:type="dxa"/>
            <w:tcBorders>
              <w:top w:val="single" w:sz="4" w:space="0" w:color="auto"/>
              <w:left w:val="single" w:sz="4" w:space="0" w:color="auto"/>
              <w:bottom w:val="single" w:sz="4" w:space="0" w:color="auto"/>
              <w:right w:val="single" w:sz="4" w:space="0" w:color="auto"/>
            </w:tcBorders>
          </w:tcPr>
          <w:p w14:paraId="59A73635" w14:textId="77777777" w:rsidR="00E40C4B" w:rsidRPr="0063285C" w:rsidRDefault="00E40C4B"/>
        </w:tc>
        <w:tc>
          <w:tcPr>
            <w:tcW w:w="2961" w:type="dxa"/>
            <w:tcBorders>
              <w:top w:val="single" w:sz="4" w:space="0" w:color="auto"/>
              <w:left w:val="single" w:sz="4" w:space="0" w:color="auto"/>
              <w:bottom w:val="single" w:sz="4" w:space="0" w:color="auto"/>
              <w:right w:val="single" w:sz="4" w:space="0" w:color="auto"/>
            </w:tcBorders>
          </w:tcPr>
          <w:p w14:paraId="7ED77514" w14:textId="77777777" w:rsidR="00E40C4B" w:rsidRPr="0063285C" w:rsidRDefault="00E40C4B"/>
        </w:tc>
        <w:tc>
          <w:tcPr>
            <w:tcW w:w="1787" w:type="dxa"/>
            <w:tcBorders>
              <w:top w:val="single" w:sz="4" w:space="0" w:color="auto"/>
              <w:left w:val="single" w:sz="4" w:space="0" w:color="auto"/>
              <w:bottom w:val="single" w:sz="4" w:space="0" w:color="auto"/>
              <w:right w:val="single" w:sz="4" w:space="0" w:color="auto"/>
            </w:tcBorders>
          </w:tcPr>
          <w:p w14:paraId="2AB37AB3" w14:textId="77777777" w:rsidR="00E40C4B" w:rsidRPr="0063285C" w:rsidRDefault="00E40C4B"/>
        </w:tc>
        <w:tc>
          <w:tcPr>
            <w:tcW w:w="1036" w:type="dxa"/>
            <w:tcBorders>
              <w:top w:val="single" w:sz="4" w:space="0" w:color="auto"/>
              <w:left w:val="single" w:sz="4" w:space="0" w:color="auto"/>
              <w:bottom w:val="single" w:sz="4" w:space="0" w:color="auto"/>
              <w:right w:val="single" w:sz="4" w:space="0" w:color="auto"/>
            </w:tcBorders>
          </w:tcPr>
          <w:p w14:paraId="4276F760" w14:textId="77777777" w:rsidR="00E40C4B" w:rsidRPr="0063285C" w:rsidRDefault="00E40C4B"/>
        </w:tc>
        <w:tc>
          <w:tcPr>
            <w:tcW w:w="1485" w:type="dxa"/>
            <w:tcBorders>
              <w:top w:val="single" w:sz="4" w:space="0" w:color="auto"/>
              <w:left w:val="single" w:sz="4" w:space="0" w:color="auto"/>
              <w:bottom w:val="single" w:sz="4" w:space="0" w:color="auto"/>
              <w:right w:val="single" w:sz="4" w:space="0" w:color="auto"/>
            </w:tcBorders>
          </w:tcPr>
          <w:p w14:paraId="68FCE940" w14:textId="77777777" w:rsidR="00E40C4B" w:rsidRPr="0063285C" w:rsidRDefault="00E40C4B"/>
        </w:tc>
      </w:tr>
    </w:tbl>
    <w:p w14:paraId="48C851A9" w14:textId="77777777" w:rsidR="00E40C4B" w:rsidRPr="0063285C" w:rsidRDefault="00E40C4B" w:rsidP="00E40C4B">
      <w:pPr>
        <w:rPr>
          <w:sz w:val="16"/>
          <w:szCs w:val="16"/>
        </w:rPr>
      </w:pPr>
    </w:p>
    <w:tbl>
      <w:tblPr>
        <w:tblW w:w="5005" w:type="pct"/>
        <w:tblInd w:w="-5" w:type="dxa"/>
        <w:tblLayout w:type="fixed"/>
        <w:tblLook w:val="01E0" w:firstRow="1" w:lastRow="1" w:firstColumn="1" w:lastColumn="1" w:noHBand="0" w:noVBand="0"/>
      </w:tblPr>
      <w:tblGrid>
        <w:gridCol w:w="1972"/>
        <w:gridCol w:w="2971"/>
        <w:gridCol w:w="1685"/>
        <w:gridCol w:w="1280"/>
        <w:gridCol w:w="2242"/>
      </w:tblGrid>
      <w:tr w:rsidR="00E40C4B" w:rsidRPr="0063285C" w14:paraId="19A2CDE3" w14:textId="77777777">
        <w:trPr>
          <w:trHeight w:val="286"/>
        </w:trPr>
        <w:tc>
          <w:tcPr>
            <w:tcW w:w="992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F1930A" w14:textId="77777777" w:rsidR="00E40C4B" w:rsidRPr="0063285C" w:rsidRDefault="00E40C4B">
            <w:pPr>
              <w:spacing w:before="40" w:after="40"/>
              <w:rPr>
                <w:b/>
              </w:rPr>
            </w:pPr>
            <w:r w:rsidRPr="0063285C">
              <w:rPr>
                <w:b/>
              </w:rPr>
              <w:t>Table 2: TENDERS NOT YET AWARDED</w:t>
            </w:r>
          </w:p>
        </w:tc>
      </w:tr>
      <w:tr w:rsidR="00E40C4B" w:rsidRPr="0063285C" w14:paraId="47253791" w14:textId="77777777">
        <w:trPr>
          <w:trHeight w:val="874"/>
        </w:trPr>
        <w:tc>
          <w:tcPr>
            <w:tcW w:w="19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C13C7C" w14:textId="77777777" w:rsidR="00E40C4B" w:rsidRPr="0063285C" w:rsidRDefault="00E40C4B">
            <w:pPr>
              <w:spacing w:before="40" w:line="276" w:lineRule="auto"/>
              <w:rPr>
                <w:b/>
              </w:rPr>
            </w:pPr>
            <w:r w:rsidRPr="0063285C">
              <w:rPr>
                <w:b/>
              </w:rPr>
              <w:t>Employer</w:t>
            </w:r>
          </w:p>
        </w:tc>
        <w:tc>
          <w:tcPr>
            <w:tcW w:w="2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3A0B4F" w14:textId="77777777" w:rsidR="00E40C4B" w:rsidRPr="0063285C" w:rsidRDefault="00E40C4B">
            <w:pPr>
              <w:spacing w:before="40" w:line="276" w:lineRule="auto"/>
              <w:rPr>
                <w:b/>
              </w:rPr>
            </w:pPr>
            <w:r w:rsidRPr="0063285C">
              <w:rPr>
                <w:b/>
              </w:rPr>
              <w:t>Project</w:t>
            </w:r>
          </w:p>
        </w:tc>
        <w:tc>
          <w:tcPr>
            <w:tcW w:w="1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D09A43" w14:textId="77777777" w:rsidR="00E40C4B" w:rsidRPr="0063285C" w:rsidRDefault="00E40C4B">
            <w:pPr>
              <w:spacing w:before="40" w:line="276" w:lineRule="auto"/>
              <w:jc w:val="center"/>
              <w:rPr>
                <w:b/>
              </w:rPr>
            </w:pPr>
            <w:r w:rsidRPr="0063285C">
              <w:rPr>
                <w:b/>
              </w:rPr>
              <w:t>Sum Tendered (incl. VAT)</w:t>
            </w:r>
          </w:p>
        </w:tc>
        <w:tc>
          <w:tcPr>
            <w:tcW w:w="12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BAB788" w14:textId="77777777" w:rsidR="00E40C4B" w:rsidRPr="0063285C" w:rsidRDefault="00E40C4B">
            <w:pPr>
              <w:spacing w:before="40" w:line="276" w:lineRule="auto"/>
              <w:jc w:val="center"/>
              <w:rPr>
                <w:b/>
              </w:rPr>
            </w:pPr>
            <w:r w:rsidRPr="0063285C">
              <w:rPr>
                <w:b/>
              </w:rPr>
              <w:t>Tendered Duration</w:t>
            </w:r>
          </w:p>
          <w:p w14:paraId="491FC947" w14:textId="77777777" w:rsidR="00E40C4B" w:rsidRPr="0063285C" w:rsidRDefault="00E40C4B">
            <w:pPr>
              <w:spacing w:before="40" w:line="276" w:lineRule="auto"/>
              <w:jc w:val="center"/>
              <w:rPr>
                <w:b/>
              </w:rPr>
            </w:pPr>
            <w:r w:rsidRPr="0063285C">
              <w:rPr>
                <w:b/>
              </w:rPr>
              <w:t>(Months)</w:t>
            </w:r>
          </w:p>
        </w:tc>
        <w:tc>
          <w:tcPr>
            <w:tcW w:w="21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797FB5" w14:textId="77777777" w:rsidR="00E40C4B" w:rsidRPr="0063285C" w:rsidRDefault="00E40C4B">
            <w:pPr>
              <w:spacing w:before="40" w:line="276" w:lineRule="auto"/>
              <w:jc w:val="center"/>
              <w:rPr>
                <w:b/>
              </w:rPr>
            </w:pPr>
            <w:r w:rsidRPr="0063285C">
              <w:rPr>
                <w:b/>
              </w:rPr>
              <w:t>Expected commence-ment</w:t>
            </w:r>
          </w:p>
        </w:tc>
      </w:tr>
      <w:tr w:rsidR="00E40C4B" w:rsidRPr="0063285C" w14:paraId="476744CA" w14:textId="77777777">
        <w:trPr>
          <w:trHeight w:val="335"/>
        </w:trPr>
        <w:tc>
          <w:tcPr>
            <w:tcW w:w="1928" w:type="dxa"/>
            <w:tcBorders>
              <w:top w:val="single" w:sz="4" w:space="0" w:color="auto"/>
              <w:left w:val="single" w:sz="4" w:space="0" w:color="auto"/>
              <w:bottom w:val="single" w:sz="4" w:space="0" w:color="auto"/>
              <w:right w:val="single" w:sz="4" w:space="0" w:color="auto"/>
            </w:tcBorders>
          </w:tcPr>
          <w:p w14:paraId="79D19654" w14:textId="77777777" w:rsidR="00E40C4B" w:rsidRPr="0063285C" w:rsidRDefault="00E40C4B"/>
        </w:tc>
        <w:tc>
          <w:tcPr>
            <w:tcW w:w="2905" w:type="dxa"/>
            <w:tcBorders>
              <w:top w:val="single" w:sz="4" w:space="0" w:color="auto"/>
              <w:left w:val="single" w:sz="4" w:space="0" w:color="auto"/>
              <w:bottom w:val="single" w:sz="4" w:space="0" w:color="auto"/>
              <w:right w:val="single" w:sz="4" w:space="0" w:color="auto"/>
            </w:tcBorders>
          </w:tcPr>
          <w:p w14:paraId="788120DA" w14:textId="77777777" w:rsidR="00E40C4B" w:rsidRPr="0063285C" w:rsidRDefault="00E40C4B"/>
        </w:tc>
        <w:tc>
          <w:tcPr>
            <w:tcW w:w="1647" w:type="dxa"/>
            <w:tcBorders>
              <w:top w:val="single" w:sz="4" w:space="0" w:color="auto"/>
              <w:left w:val="single" w:sz="4" w:space="0" w:color="auto"/>
              <w:bottom w:val="single" w:sz="4" w:space="0" w:color="auto"/>
              <w:right w:val="single" w:sz="4" w:space="0" w:color="auto"/>
            </w:tcBorders>
          </w:tcPr>
          <w:p w14:paraId="0CD653A5" w14:textId="77777777" w:rsidR="00E40C4B" w:rsidRPr="0063285C" w:rsidRDefault="00E40C4B"/>
        </w:tc>
        <w:tc>
          <w:tcPr>
            <w:tcW w:w="1251" w:type="dxa"/>
            <w:tcBorders>
              <w:top w:val="single" w:sz="4" w:space="0" w:color="auto"/>
              <w:left w:val="single" w:sz="4" w:space="0" w:color="auto"/>
              <w:bottom w:val="single" w:sz="4" w:space="0" w:color="auto"/>
              <w:right w:val="single" w:sz="4" w:space="0" w:color="auto"/>
            </w:tcBorders>
          </w:tcPr>
          <w:p w14:paraId="15538B94" w14:textId="77777777" w:rsidR="00E40C4B" w:rsidRPr="0063285C" w:rsidRDefault="00E40C4B"/>
        </w:tc>
        <w:tc>
          <w:tcPr>
            <w:tcW w:w="2192" w:type="dxa"/>
            <w:tcBorders>
              <w:top w:val="single" w:sz="4" w:space="0" w:color="auto"/>
              <w:left w:val="single" w:sz="4" w:space="0" w:color="auto"/>
              <w:bottom w:val="single" w:sz="4" w:space="0" w:color="auto"/>
              <w:right w:val="single" w:sz="4" w:space="0" w:color="auto"/>
            </w:tcBorders>
          </w:tcPr>
          <w:p w14:paraId="411E6DCE" w14:textId="77777777" w:rsidR="00E40C4B" w:rsidRPr="0063285C" w:rsidRDefault="00E40C4B"/>
        </w:tc>
      </w:tr>
      <w:tr w:rsidR="00E40C4B" w:rsidRPr="0063285C" w14:paraId="30367793" w14:textId="77777777">
        <w:trPr>
          <w:trHeight w:val="335"/>
        </w:trPr>
        <w:tc>
          <w:tcPr>
            <w:tcW w:w="1928" w:type="dxa"/>
            <w:tcBorders>
              <w:top w:val="single" w:sz="4" w:space="0" w:color="auto"/>
              <w:left w:val="single" w:sz="4" w:space="0" w:color="auto"/>
              <w:bottom w:val="single" w:sz="4" w:space="0" w:color="auto"/>
              <w:right w:val="single" w:sz="4" w:space="0" w:color="auto"/>
            </w:tcBorders>
          </w:tcPr>
          <w:p w14:paraId="5FC6C1C3" w14:textId="77777777" w:rsidR="00E40C4B" w:rsidRPr="0063285C" w:rsidRDefault="00E40C4B"/>
        </w:tc>
        <w:tc>
          <w:tcPr>
            <w:tcW w:w="2905" w:type="dxa"/>
            <w:tcBorders>
              <w:top w:val="single" w:sz="4" w:space="0" w:color="auto"/>
              <w:left w:val="single" w:sz="4" w:space="0" w:color="auto"/>
              <w:bottom w:val="single" w:sz="4" w:space="0" w:color="auto"/>
              <w:right w:val="single" w:sz="4" w:space="0" w:color="auto"/>
            </w:tcBorders>
          </w:tcPr>
          <w:p w14:paraId="67044182" w14:textId="77777777" w:rsidR="00E40C4B" w:rsidRPr="0063285C" w:rsidRDefault="00E40C4B"/>
        </w:tc>
        <w:tc>
          <w:tcPr>
            <w:tcW w:w="1647" w:type="dxa"/>
            <w:tcBorders>
              <w:top w:val="single" w:sz="4" w:space="0" w:color="auto"/>
              <w:left w:val="single" w:sz="4" w:space="0" w:color="auto"/>
              <w:bottom w:val="single" w:sz="4" w:space="0" w:color="auto"/>
              <w:right w:val="single" w:sz="4" w:space="0" w:color="auto"/>
            </w:tcBorders>
          </w:tcPr>
          <w:p w14:paraId="2952191B" w14:textId="77777777" w:rsidR="00E40C4B" w:rsidRPr="0063285C" w:rsidRDefault="00E40C4B"/>
        </w:tc>
        <w:tc>
          <w:tcPr>
            <w:tcW w:w="1251" w:type="dxa"/>
            <w:tcBorders>
              <w:top w:val="single" w:sz="4" w:space="0" w:color="auto"/>
              <w:left w:val="single" w:sz="4" w:space="0" w:color="auto"/>
              <w:bottom w:val="single" w:sz="4" w:space="0" w:color="auto"/>
              <w:right w:val="single" w:sz="4" w:space="0" w:color="auto"/>
            </w:tcBorders>
          </w:tcPr>
          <w:p w14:paraId="4D99E478" w14:textId="77777777" w:rsidR="00E40C4B" w:rsidRPr="0063285C" w:rsidRDefault="00E40C4B"/>
        </w:tc>
        <w:tc>
          <w:tcPr>
            <w:tcW w:w="2192" w:type="dxa"/>
            <w:tcBorders>
              <w:top w:val="single" w:sz="4" w:space="0" w:color="auto"/>
              <w:left w:val="single" w:sz="4" w:space="0" w:color="auto"/>
              <w:bottom w:val="single" w:sz="4" w:space="0" w:color="auto"/>
              <w:right w:val="single" w:sz="4" w:space="0" w:color="auto"/>
            </w:tcBorders>
          </w:tcPr>
          <w:p w14:paraId="23DEAA42" w14:textId="77777777" w:rsidR="00E40C4B" w:rsidRPr="0063285C" w:rsidRDefault="00E40C4B"/>
        </w:tc>
      </w:tr>
      <w:tr w:rsidR="00E40C4B" w:rsidRPr="0063285C" w14:paraId="16369673" w14:textId="77777777">
        <w:trPr>
          <w:trHeight w:val="335"/>
        </w:trPr>
        <w:tc>
          <w:tcPr>
            <w:tcW w:w="1928" w:type="dxa"/>
            <w:tcBorders>
              <w:top w:val="single" w:sz="4" w:space="0" w:color="auto"/>
              <w:left w:val="single" w:sz="4" w:space="0" w:color="auto"/>
              <w:bottom w:val="single" w:sz="4" w:space="0" w:color="auto"/>
              <w:right w:val="single" w:sz="4" w:space="0" w:color="auto"/>
            </w:tcBorders>
          </w:tcPr>
          <w:p w14:paraId="349614D3" w14:textId="77777777" w:rsidR="00E40C4B" w:rsidRPr="0063285C" w:rsidRDefault="00E40C4B"/>
        </w:tc>
        <w:tc>
          <w:tcPr>
            <w:tcW w:w="2905" w:type="dxa"/>
            <w:tcBorders>
              <w:top w:val="single" w:sz="4" w:space="0" w:color="auto"/>
              <w:left w:val="single" w:sz="4" w:space="0" w:color="auto"/>
              <w:bottom w:val="single" w:sz="4" w:space="0" w:color="auto"/>
              <w:right w:val="single" w:sz="4" w:space="0" w:color="auto"/>
            </w:tcBorders>
          </w:tcPr>
          <w:p w14:paraId="7CA9B4FF" w14:textId="77777777" w:rsidR="00E40C4B" w:rsidRPr="0063285C" w:rsidRDefault="00E40C4B"/>
        </w:tc>
        <w:tc>
          <w:tcPr>
            <w:tcW w:w="1647" w:type="dxa"/>
            <w:tcBorders>
              <w:top w:val="single" w:sz="4" w:space="0" w:color="auto"/>
              <w:left w:val="single" w:sz="4" w:space="0" w:color="auto"/>
              <w:bottom w:val="single" w:sz="4" w:space="0" w:color="auto"/>
              <w:right w:val="single" w:sz="4" w:space="0" w:color="auto"/>
            </w:tcBorders>
          </w:tcPr>
          <w:p w14:paraId="15918C61" w14:textId="77777777" w:rsidR="00E40C4B" w:rsidRPr="0063285C" w:rsidRDefault="00E40C4B"/>
        </w:tc>
        <w:tc>
          <w:tcPr>
            <w:tcW w:w="1251" w:type="dxa"/>
            <w:tcBorders>
              <w:top w:val="single" w:sz="4" w:space="0" w:color="auto"/>
              <w:left w:val="single" w:sz="4" w:space="0" w:color="auto"/>
              <w:bottom w:val="single" w:sz="4" w:space="0" w:color="auto"/>
              <w:right w:val="single" w:sz="4" w:space="0" w:color="auto"/>
            </w:tcBorders>
          </w:tcPr>
          <w:p w14:paraId="0BC334E4" w14:textId="77777777" w:rsidR="00E40C4B" w:rsidRPr="0063285C" w:rsidRDefault="00E40C4B"/>
        </w:tc>
        <w:tc>
          <w:tcPr>
            <w:tcW w:w="2192" w:type="dxa"/>
            <w:tcBorders>
              <w:top w:val="single" w:sz="4" w:space="0" w:color="auto"/>
              <w:left w:val="single" w:sz="4" w:space="0" w:color="auto"/>
              <w:bottom w:val="single" w:sz="4" w:space="0" w:color="auto"/>
              <w:right w:val="single" w:sz="4" w:space="0" w:color="auto"/>
            </w:tcBorders>
          </w:tcPr>
          <w:p w14:paraId="5AD0C586" w14:textId="77777777" w:rsidR="00E40C4B" w:rsidRPr="0063285C" w:rsidRDefault="00E40C4B"/>
        </w:tc>
      </w:tr>
      <w:tr w:rsidR="00E40C4B" w:rsidRPr="0063285C" w14:paraId="79A83B7F" w14:textId="77777777">
        <w:trPr>
          <w:trHeight w:val="336"/>
        </w:trPr>
        <w:tc>
          <w:tcPr>
            <w:tcW w:w="1928" w:type="dxa"/>
            <w:tcBorders>
              <w:top w:val="single" w:sz="4" w:space="0" w:color="auto"/>
              <w:left w:val="single" w:sz="4" w:space="0" w:color="auto"/>
              <w:bottom w:val="single" w:sz="4" w:space="0" w:color="auto"/>
              <w:right w:val="single" w:sz="4" w:space="0" w:color="auto"/>
            </w:tcBorders>
          </w:tcPr>
          <w:p w14:paraId="47367B6A" w14:textId="77777777" w:rsidR="00E40C4B" w:rsidRPr="0063285C" w:rsidRDefault="00E40C4B"/>
        </w:tc>
        <w:tc>
          <w:tcPr>
            <w:tcW w:w="2905" w:type="dxa"/>
            <w:tcBorders>
              <w:top w:val="single" w:sz="4" w:space="0" w:color="auto"/>
              <w:left w:val="single" w:sz="4" w:space="0" w:color="auto"/>
              <w:bottom w:val="single" w:sz="4" w:space="0" w:color="auto"/>
              <w:right w:val="single" w:sz="4" w:space="0" w:color="auto"/>
            </w:tcBorders>
          </w:tcPr>
          <w:p w14:paraId="10296FD9" w14:textId="77777777" w:rsidR="00E40C4B" w:rsidRPr="0063285C" w:rsidRDefault="00E40C4B"/>
        </w:tc>
        <w:tc>
          <w:tcPr>
            <w:tcW w:w="1647" w:type="dxa"/>
            <w:tcBorders>
              <w:top w:val="single" w:sz="4" w:space="0" w:color="auto"/>
              <w:left w:val="single" w:sz="4" w:space="0" w:color="auto"/>
              <w:bottom w:val="single" w:sz="4" w:space="0" w:color="auto"/>
              <w:right w:val="single" w:sz="4" w:space="0" w:color="auto"/>
            </w:tcBorders>
          </w:tcPr>
          <w:p w14:paraId="20B47F3F" w14:textId="77777777" w:rsidR="00E40C4B" w:rsidRPr="0063285C" w:rsidRDefault="00E40C4B"/>
        </w:tc>
        <w:tc>
          <w:tcPr>
            <w:tcW w:w="1251" w:type="dxa"/>
            <w:tcBorders>
              <w:top w:val="single" w:sz="4" w:space="0" w:color="auto"/>
              <w:left w:val="single" w:sz="4" w:space="0" w:color="auto"/>
              <w:bottom w:val="single" w:sz="4" w:space="0" w:color="auto"/>
              <w:right w:val="single" w:sz="4" w:space="0" w:color="auto"/>
            </w:tcBorders>
          </w:tcPr>
          <w:p w14:paraId="47825C31" w14:textId="77777777" w:rsidR="00E40C4B" w:rsidRPr="0063285C" w:rsidRDefault="00E40C4B"/>
        </w:tc>
        <w:tc>
          <w:tcPr>
            <w:tcW w:w="2192" w:type="dxa"/>
            <w:tcBorders>
              <w:top w:val="single" w:sz="4" w:space="0" w:color="auto"/>
              <w:left w:val="single" w:sz="4" w:space="0" w:color="auto"/>
              <w:bottom w:val="single" w:sz="4" w:space="0" w:color="auto"/>
              <w:right w:val="single" w:sz="4" w:space="0" w:color="auto"/>
            </w:tcBorders>
          </w:tcPr>
          <w:p w14:paraId="6F17A880" w14:textId="77777777" w:rsidR="00E40C4B" w:rsidRPr="0063285C" w:rsidRDefault="00E40C4B"/>
        </w:tc>
      </w:tr>
      <w:tr w:rsidR="00E40C4B" w:rsidRPr="0063285C" w14:paraId="05FA97C5" w14:textId="77777777">
        <w:trPr>
          <w:trHeight w:val="335"/>
        </w:trPr>
        <w:tc>
          <w:tcPr>
            <w:tcW w:w="1928" w:type="dxa"/>
            <w:tcBorders>
              <w:top w:val="single" w:sz="4" w:space="0" w:color="auto"/>
              <w:left w:val="single" w:sz="4" w:space="0" w:color="auto"/>
              <w:bottom w:val="single" w:sz="4" w:space="0" w:color="auto"/>
              <w:right w:val="single" w:sz="4" w:space="0" w:color="auto"/>
            </w:tcBorders>
          </w:tcPr>
          <w:p w14:paraId="45FF60DC" w14:textId="77777777" w:rsidR="00E40C4B" w:rsidRPr="0063285C" w:rsidRDefault="00E40C4B"/>
        </w:tc>
        <w:tc>
          <w:tcPr>
            <w:tcW w:w="2905" w:type="dxa"/>
            <w:tcBorders>
              <w:top w:val="single" w:sz="4" w:space="0" w:color="auto"/>
              <w:left w:val="single" w:sz="4" w:space="0" w:color="auto"/>
              <w:bottom w:val="single" w:sz="4" w:space="0" w:color="auto"/>
              <w:right w:val="single" w:sz="4" w:space="0" w:color="auto"/>
            </w:tcBorders>
          </w:tcPr>
          <w:p w14:paraId="7133BD26" w14:textId="77777777" w:rsidR="00E40C4B" w:rsidRPr="0063285C" w:rsidRDefault="00E40C4B"/>
        </w:tc>
        <w:tc>
          <w:tcPr>
            <w:tcW w:w="1647" w:type="dxa"/>
            <w:tcBorders>
              <w:top w:val="single" w:sz="4" w:space="0" w:color="auto"/>
              <w:left w:val="single" w:sz="4" w:space="0" w:color="auto"/>
              <w:bottom w:val="single" w:sz="4" w:space="0" w:color="auto"/>
              <w:right w:val="single" w:sz="4" w:space="0" w:color="auto"/>
            </w:tcBorders>
          </w:tcPr>
          <w:p w14:paraId="68EC43DA" w14:textId="77777777" w:rsidR="00E40C4B" w:rsidRPr="0063285C" w:rsidRDefault="00E40C4B"/>
        </w:tc>
        <w:tc>
          <w:tcPr>
            <w:tcW w:w="1251" w:type="dxa"/>
            <w:tcBorders>
              <w:top w:val="single" w:sz="4" w:space="0" w:color="auto"/>
              <w:left w:val="single" w:sz="4" w:space="0" w:color="auto"/>
              <w:bottom w:val="single" w:sz="4" w:space="0" w:color="auto"/>
              <w:right w:val="single" w:sz="4" w:space="0" w:color="auto"/>
            </w:tcBorders>
          </w:tcPr>
          <w:p w14:paraId="4AF3F582" w14:textId="77777777" w:rsidR="00E40C4B" w:rsidRPr="0063285C" w:rsidRDefault="00E40C4B"/>
        </w:tc>
        <w:tc>
          <w:tcPr>
            <w:tcW w:w="2192" w:type="dxa"/>
            <w:tcBorders>
              <w:top w:val="single" w:sz="4" w:space="0" w:color="auto"/>
              <w:left w:val="single" w:sz="4" w:space="0" w:color="auto"/>
              <w:bottom w:val="single" w:sz="4" w:space="0" w:color="auto"/>
              <w:right w:val="single" w:sz="4" w:space="0" w:color="auto"/>
            </w:tcBorders>
          </w:tcPr>
          <w:p w14:paraId="0C1E6AF9" w14:textId="77777777" w:rsidR="00E40C4B" w:rsidRPr="0063285C" w:rsidRDefault="00E40C4B"/>
        </w:tc>
      </w:tr>
      <w:tr w:rsidR="00E40C4B" w:rsidRPr="0063285C" w14:paraId="47DE418C" w14:textId="77777777">
        <w:trPr>
          <w:trHeight w:val="335"/>
        </w:trPr>
        <w:tc>
          <w:tcPr>
            <w:tcW w:w="1928" w:type="dxa"/>
            <w:tcBorders>
              <w:top w:val="single" w:sz="4" w:space="0" w:color="auto"/>
              <w:left w:val="single" w:sz="4" w:space="0" w:color="auto"/>
              <w:bottom w:val="single" w:sz="4" w:space="0" w:color="auto"/>
              <w:right w:val="single" w:sz="4" w:space="0" w:color="auto"/>
            </w:tcBorders>
          </w:tcPr>
          <w:p w14:paraId="799D14B7" w14:textId="77777777" w:rsidR="00E40C4B" w:rsidRPr="0063285C" w:rsidRDefault="00E40C4B"/>
        </w:tc>
        <w:tc>
          <w:tcPr>
            <w:tcW w:w="2905" w:type="dxa"/>
            <w:tcBorders>
              <w:top w:val="single" w:sz="4" w:space="0" w:color="auto"/>
              <w:left w:val="single" w:sz="4" w:space="0" w:color="auto"/>
              <w:bottom w:val="single" w:sz="4" w:space="0" w:color="auto"/>
              <w:right w:val="single" w:sz="4" w:space="0" w:color="auto"/>
            </w:tcBorders>
          </w:tcPr>
          <w:p w14:paraId="1A309A82" w14:textId="77777777" w:rsidR="00E40C4B" w:rsidRPr="0063285C" w:rsidRDefault="00E40C4B"/>
        </w:tc>
        <w:tc>
          <w:tcPr>
            <w:tcW w:w="1647" w:type="dxa"/>
            <w:tcBorders>
              <w:top w:val="single" w:sz="4" w:space="0" w:color="auto"/>
              <w:left w:val="single" w:sz="4" w:space="0" w:color="auto"/>
              <w:bottom w:val="single" w:sz="4" w:space="0" w:color="auto"/>
              <w:right w:val="single" w:sz="4" w:space="0" w:color="auto"/>
            </w:tcBorders>
          </w:tcPr>
          <w:p w14:paraId="55A4219A" w14:textId="77777777" w:rsidR="00E40C4B" w:rsidRPr="0063285C" w:rsidRDefault="00E40C4B"/>
        </w:tc>
        <w:tc>
          <w:tcPr>
            <w:tcW w:w="1251" w:type="dxa"/>
            <w:tcBorders>
              <w:top w:val="single" w:sz="4" w:space="0" w:color="auto"/>
              <w:left w:val="single" w:sz="4" w:space="0" w:color="auto"/>
              <w:bottom w:val="single" w:sz="4" w:space="0" w:color="auto"/>
              <w:right w:val="single" w:sz="4" w:space="0" w:color="auto"/>
            </w:tcBorders>
          </w:tcPr>
          <w:p w14:paraId="14A9E983" w14:textId="77777777" w:rsidR="00E40C4B" w:rsidRPr="0063285C" w:rsidRDefault="00E40C4B"/>
        </w:tc>
        <w:tc>
          <w:tcPr>
            <w:tcW w:w="2192" w:type="dxa"/>
            <w:tcBorders>
              <w:top w:val="single" w:sz="4" w:space="0" w:color="auto"/>
              <w:left w:val="single" w:sz="4" w:space="0" w:color="auto"/>
              <w:bottom w:val="single" w:sz="4" w:space="0" w:color="auto"/>
              <w:right w:val="single" w:sz="4" w:space="0" w:color="auto"/>
            </w:tcBorders>
          </w:tcPr>
          <w:p w14:paraId="557014E4" w14:textId="77777777" w:rsidR="00E40C4B" w:rsidRPr="0063285C" w:rsidRDefault="00E40C4B"/>
        </w:tc>
      </w:tr>
      <w:tr w:rsidR="00E40C4B" w:rsidRPr="0063285C" w14:paraId="256FFE76" w14:textId="77777777">
        <w:trPr>
          <w:trHeight w:val="336"/>
        </w:trPr>
        <w:tc>
          <w:tcPr>
            <w:tcW w:w="1928" w:type="dxa"/>
            <w:tcBorders>
              <w:top w:val="single" w:sz="4" w:space="0" w:color="auto"/>
              <w:left w:val="single" w:sz="4" w:space="0" w:color="auto"/>
              <w:bottom w:val="single" w:sz="4" w:space="0" w:color="auto"/>
              <w:right w:val="single" w:sz="4" w:space="0" w:color="auto"/>
            </w:tcBorders>
          </w:tcPr>
          <w:p w14:paraId="34858614" w14:textId="77777777" w:rsidR="00E40C4B" w:rsidRPr="0063285C" w:rsidRDefault="00E40C4B"/>
        </w:tc>
        <w:tc>
          <w:tcPr>
            <w:tcW w:w="2905" w:type="dxa"/>
            <w:tcBorders>
              <w:top w:val="single" w:sz="4" w:space="0" w:color="auto"/>
              <w:left w:val="single" w:sz="4" w:space="0" w:color="auto"/>
              <w:bottom w:val="single" w:sz="4" w:space="0" w:color="auto"/>
              <w:right w:val="single" w:sz="4" w:space="0" w:color="auto"/>
            </w:tcBorders>
          </w:tcPr>
          <w:p w14:paraId="01758E87" w14:textId="77777777" w:rsidR="00E40C4B" w:rsidRPr="0063285C" w:rsidRDefault="00E40C4B"/>
        </w:tc>
        <w:tc>
          <w:tcPr>
            <w:tcW w:w="1647" w:type="dxa"/>
            <w:tcBorders>
              <w:top w:val="single" w:sz="4" w:space="0" w:color="auto"/>
              <w:left w:val="single" w:sz="4" w:space="0" w:color="auto"/>
              <w:bottom w:val="single" w:sz="4" w:space="0" w:color="auto"/>
              <w:right w:val="single" w:sz="4" w:space="0" w:color="auto"/>
            </w:tcBorders>
          </w:tcPr>
          <w:p w14:paraId="15E97BAE" w14:textId="77777777" w:rsidR="00E40C4B" w:rsidRPr="0063285C" w:rsidRDefault="00E40C4B"/>
        </w:tc>
        <w:tc>
          <w:tcPr>
            <w:tcW w:w="1251" w:type="dxa"/>
            <w:tcBorders>
              <w:top w:val="single" w:sz="4" w:space="0" w:color="auto"/>
              <w:left w:val="single" w:sz="4" w:space="0" w:color="auto"/>
              <w:bottom w:val="single" w:sz="4" w:space="0" w:color="auto"/>
              <w:right w:val="single" w:sz="4" w:space="0" w:color="auto"/>
            </w:tcBorders>
          </w:tcPr>
          <w:p w14:paraId="393A8340" w14:textId="77777777" w:rsidR="00E40C4B" w:rsidRPr="0063285C" w:rsidRDefault="00E40C4B"/>
        </w:tc>
        <w:tc>
          <w:tcPr>
            <w:tcW w:w="2192" w:type="dxa"/>
            <w:tcBorders>
              <w:top w:val="single" w:sz="4" w:space="0" w:color="auto"/>
              <w:left w:val="single" w:sz="4" w:space="0" w:color="auto"/>
              <w:bottom w:val="single" w:sz="4" w:space="0" w:color="auto"/>
              <w:right w:val="single" w:sz="4" w:space="0" w:color="auto"/>
            </w:tcBorders>
          </w:tcPr>
          <w:p w14:paraId="14CA06B5" w14:textId="77777777" w:rsidR="00E40C4B" w:rsidRPr="0063285C" w:rsidRDefault="00E40C4B"/>
        </w:tc>
      </w:tr>
      <w:tr w:rsidR="00E40C4B" w:rsidRPr="0063285C" w14:paraId="326A514B" w14:textId="77777777">
        <w:trPr>
          <w:trHeight w:val="336"/>
        </w:trPr>
        <w:tc>
          <w:tcPr>
            <w:tcW w:w="1928" w:type="dxa"/>
            <w:tcBorders>
              <w:top w:val="single" w:sz="4" w:space="0" w:color="auto"/>
              <w:left w:val="single" w:sz="4" w:space="0" w:color="auto"/>
              <w:bottom w:val="single" w:sz="4" w:space="0" w:color="auto"/>
              <w:right w:val="single" w:sz="4" w:space="0" w:color="auto"/>
            </w:tcBorders>
          </w:tcPr>
          <w:p w14:paraId="5481AAE4" w14:textId="77777777" w:rsidR="00E40C4B" w:rsidRPr="0063285C" w:rsidRDefault="00E40C4B"/>
        </w:tc>
        <w:tc>
          <w:tcPr>
            <w:tcW w:w="2905" w:type="dxa"/>
            <w:tcBorders>
              <w:top w:val="single" w:sz="4" w:space="0" w:color="auto"/>
              <w:left w:val="single" w:sz="4" w:space="0" w:color="auto"/>
              <w:bottom w:val="single" w:sz="4" w:space="0" w:color="auto"/>
              <w:right w:val="single" w:sz="4" w:space="0" w:color="auto"/>
            </w:tcBorders>
          </w:tcPr>
          <w:p w14:paraId="0D85C53F" w14:textId="77777777" w:rsidR="00E40C4B" w:rsidRPr="0063285C" w:rsidRDefault="00E40C4B"/>
        </w:tc>
        <w:tc>
          <w:tcPr>
            <w:tcW w:w="1647" w:type="dxa"/>
            <w:tcBorders>
              <w:top w:val="single" w:sz="4" w:space="0" w:color="auto"/>
              <w:left w:val="single" w:sz="4" w:space="0" w:color="auto"/>
              <w:bottom w:val="single" w:sz="4" w:space="0" w:color="auto"/>
              <w:right w:val="single" w:sz="4" w:space="0" w:color="auto"/>
            </w:tcBorders>
          </w:tcPr>
          <w:p w14:paraId="5FECC240" w14:textId="77777777" w:rsidR="00E40C4B" w:rsidRPr="0063285C" w:rsidRDefault="00E40C4B"/>
        </w:tc>
        <w:tc>
          <w:tcPr>
            <w:tcW w:w="1251" w:type="dxa"/>
            <w:tcBorders>
              <w:top w:val="single" w:sz="4" w:space="0" w:color="auto"/>
              <w:left w:val="single" w:sz="4" w:space="0" w:color="auto"/>
              <w:bottom w:val="single" w:sz="4" w:space="0" w:color="auto"/>
              <w:right w:val="single" w:sz="4" w:space="0" w:color="auto"/>
            </w:tcBorders>
          </w:tcPr>
          <w:p w14:paraId="18E4EC37" w14:textId="77777777" w:rsidR="00E40C4B" w:rsidRPr="0063285C" w:rsidRDefault="00E40C4B"/>
        </w:tc>
        <w:tc>
          <w:tcPr>
            <w:tcW w:w="2192" w:type="dxa"/>
            <w:tcBorders>
              <w:top w:val="single" w:sz="4" w:space="0" w:color="auto"/>
              <w:left w:val="single" w:sz="4" w:space="0" w:color="auto"/>
              <w:bottom w:val="single" w:sz="4" w:space="0" w:color="auto"/>
              <w:right w:val="single" w:sz="4" w:space="0" w:color="auto"/>
            </w:tcBorders>
          </w:tcPr>
          <w:p w14:paraId="2146C117" w14:textId="77777777" w:rsidR="00E40C4B" w:rsidRPr="0063285C" w:rsidRDefault="00E40C4B"/>
        </w:tc>
      </w:tr>
      <w:tr w:rsidR="00E40C4B" w:rsidRPr="0063285C" w14:paraId="2DCE7CDC" w14:textId="77777777">
        <w:trPr>
          <w:trHeight w:val="336"/>
        </w:trPr>
        <w:tc>
          <w:tcPr>
            <w:tcW w:w="1928" w:type="dxa"/>
            <w:tcBorders>
              <w:top w:val="single" w:sz="4" w:space="0" w:color="auto"/>
              <w:left w:val="single" w:sz="4" w:space="0" w:color="auto"/>
              <w:bottom w:val="single" w:sz="4" w:space="0" w:color="auto"/>
              <w:right w:val="single" w:sz="4" w:space="0" w:color="auto"/>
            </w:tcBorders>
          </w:tcPr>
          <w:p w14:paraId="33BD7E18" w14:textId="77777777" w:rsidR="00E40C4B" w:rsidRPr="0063285C" w:rsidRDefault="00E40C4B"/>
        </w:tc>
        <w:tc>
          <w:tcPr>
            <w:tcW w:w="2905" w:type="dxa"/>
            <w:tcBorders>
              <w:top w:val="single" w:sz="4" w:space="0" w:color="auto"/>
              <w:left w:val="single" w:sz="4" w:space="0" w:color="auto"/>
              <w:bottom w:val="single" w:sz="4" w:space="0" w:color="auto"/>
              <w:right w:val="single" w:sz="4" w:space="0" w:color="auto"/>
            </w:tcBorders>
          </w:tcPr>
          <w:p w14:paraId="079B1C04" w14:textId="77777777" w:rsidR="00E40C4B" w:rsidRPr="0063285C" w:rsidRDefault="00E40C4B"/>
        </w:tc>
        <w:tc>
          <w:tcPr>
            <w:tcW w:w="1647" w:type="dxa"/>
            <w:tcBorders>
              <w:top w:val="single" w:sz="4" w:space="0" w:color="auto"/>
              <w:left w:val="single" w:sz="4" w:space="0" w:color="auto"/>
              <w:bottom w:val="single" w:sz="4" w:space="0" w:color="auto"/>
              <w:right w:val="single" w:sz="4" w:space="0" w:color="auto"/>
            </w:tcBorders>
          </w:tcPr>
          <w:p w14:paraId="648E68E4" w14:textId="77777777" w:rsidR="00E40C4B" w:rsidRPr="0063285C" w:rsidRDefault="00E40C4B"/>
        </w:tc>
        <w:tc>
          <w:tcPr>
            <w:tcW w:w="1251" w:type="dxa"/>
            <w:tcBorders>
              <w:top w:val="single" w:sz="4" w:space="0" w:color="auto"/>
              <w:left w:val="single" w:sz="4" w:space="0" w:color="auto"/>
              <w:bottom w:val="single" w:sz="4" w:space="0" w:color="auto"/>
              <w:right w:val="single" w:sz="4" w:space="0" w:color="auto"/>
            </w:tcBorders>
          </w:tcPr>
          <w:p w14:paraId="465AEFCF" w14:textId="77777777" w:rsidR="00E40C4B" w:rsidRPr="0063285C" w:rsidRDefault="00E40C4B"/>
        </w:tc>
        <w:tc>
          <w:tcPr>
            <w:tcW w:w="2192" w:type="dxa"/>
            <w:tcBorders>
              <w:top w:val="single" w:sz="4" w:space="0" w:color="auto"/>
              <w:left w:val="single" w:sz="4" w:space="0" w:color="auto"/>
              <w:bottom w:val="single" w:sz="4" w:space="0" w:color="auto"/>
              <w:right w:val="single" w:sz="4" w:space="0" w:color="auto"/>
            </w:tcBorders>
          </w:tcPr>
          <w:p w14:paraId="29AEB124" w14:textId="77777777" w:rsidR="00E40C4B" w:rsidRPr="0063285C" w:rsidRDefault="00E40C4B"/>
        </w:tc>
      </w:tr>
    </w:tbl>
    <w:p w14:paraId="6598C209" w14:textId="77777777" w:rsidR="00E40C4B" w:rsidRPr="0063285C" w:rsidRDefault="00E40C4B" w:rsidP="00E40C4B">
      <w:pPr>
        <w:pStyle w:val="TABS2"/>
        <w:spacing w:before="600" w:after="0"/>
        <w:ind w:right="-140"/>
      </w:pPr>
      <w:r w:rsidRPr="0063285C">
        <w:t xml:space="preserve">SIGNED BY TENDERER: </w:t>
      </w:r>
      <w:r w:rsidRPr="0063285C">
        <w:tab/>
      </w:r>
    </w:p>
    <w:p w14:paraId="3058C35D" w14:textId="77777777" w:rsidR="00E40C4B" w:rsidRDefault="00E40C4B" w:rsidP="00E40C4B">
      <w:pPr>
        <w:spacing w:after="160" w:line="259" w:lineRule="auto"/>
        <w:rPr>
          <w:rFonts w:ascii="Arial Bold" w:hAnsi="Arial Bold"/>
          <w:b/>
          <w:bCs/>
          <w:caps/>
          <w:szCs w:val="22"/>
        </w:rPr>
      </w:pPr>
      <w:r>
        <w:br w:type="page"/>
      </w:r>
    </w:p>
    <w:p w14:paraId="584B966F" w14:textId="77777777" w:rsidR="00E40C4B" w:rsidRDefault="00E40C4B" w:rsidP="00E921CB">
      <w:pPr>
        <w:pStyle w:val="Header3"/>
      </w:pPr>
      <w:bookmarkStart w:id="200" w:name="_Toc405458642"/>
      <w:bookmarkStart w:id="201" w:name="_Toc405975641"/>
      <w:bookmarkStart w:id="202" w:name="_Toc407009951"/>
      <w:bookmarkStart w:id="203" w:name="_Toc407011435"/>
      <w:bookmarkStart w:id="204" w:name="_Toc13828998"/>
      <w:bookmarkStart w:id="205" w:name="_Toc13829711"/>
      <w:bookmarkStart w:id="206" w:name="_Toc23512821"/>
      <w:bookmarkStart w:id="207" w:name="_Toc158962776"/>
      <w:bookmarkStart w:id="208" w:name="_Toc243301195"/>
      <w:bookmarkStart w:id="209" w:name="_Toc243301083"/>
      <w:bookmarkStart w:id="210" w:name="_Toc194287361"/>
      <w:r w:rsidRPr="0063285C">
        <w:lastRenderedPageBreak/>
        <w:t>FORM A11:</w:t>
      </w:r>
      <w:r w:rsidRPr="0063285C">
        <w:tab/>
        <w:t>CERTIFICATE OF COMPLIANCE WITH COMPENSATION FOR OCCUPATIONAL INJURIES AND DISEASES ACT, 1993 (ACT NO. 130 OF 1993)</w:t>
      </w:r>
      <w:bookmarkEnd w:id="200"/>
      <w:bookmarkEnd w:id="201"/>
      <w:bookmarkEnd w:id="202"/>
      <w:bookmarkEnd w:id="203"/>
      <w:bookmarkEnd w:id="204"/>
      <w:bookmarkEnd w:id="205"/>
      <w:bookmarkEnd w:id="206"/>
      <w:bookmarkEnd w:id="207"/>
    </w:p>
    <w:p w14:paraId="1F2D0D0B" w14:textId="77777777" w:rsidR="0086536E" w:rsidRDefault="0086536E" w:rsidP="00E40C4B">
      <w:pPr>
        <w:rPr>
          <w:color w:val="000000"/>
        </w:rPr>
      </w:pPr>
    </w:p>
    <w:p w14:paraId="784221F7" w14:textId="095E2E6E" w:rsidR="0086536E" w:rsidRPr="00767D34" w:rsidRDefault="0086536E" w:rsidP="0086536E">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1C1DF09A" w14:textId="77777777" w:rsidR="0086536E" w:rsidRDefault="0086536E" w:rsidP="0086536E">
      <w:pPr>
        <w:rPr>
          <w:b/>
          <w:i/>
          <w:color w:val="A6A6A6"/>
          <w:highlight w:val="yellow"/>
        </w:rPr>
      </w:pPr>
    </w:p>
    <w:p w14:paraId="6758C1B4" w14:textId="4353AFF4" w:rsidR="0086536E" w:rsidRDefault="0086536E" w:rsidP="0086536E">
      <w:pPr>
        <w:rPr>
          <w:b/>
          <w:i/>
          <w:color w:val="A6A6A6"/>
        </w:rPr>
      </w:pPr>
      <w:r w:rsidRPr="006C2C60">
        <w:rPr>
          <w:b/>
          <w:iCs/>
        </w:rPr>
        <w:t>FOR THE NOMINATED SUB-CONTRACT FOR THE DESIGN BUILD, OPERATIONS AND MAINTENANCE OF THE TOLL SYSTEM FOR THE OPERATIONS AND MAINTENANCE OF TOLL PLAZAS ON THE N1 NORTH TOLL ROAD</w:t>
      </w:r>
    </w:p>
    <w:p w14:paraId="02406725" w14:textId="77777777" w:rsidR="00E40C4B" w:rsidRPr="00754381" w:rsidRDefault="00E40C4B" w:rsidP="00E40C4B"/>
    <w:bookmarkEnd w:id="208"/>
    <w:bookmarkEnd w:id="209"/>
    <w:bookmarkEnd w:id="210"/>
    <w:p w14:paraId="7BC19DDA" w14:textId="77777777" w:rsidR="00E40C4B" w:rsidRPr="0063285C" w:rsidRDefault="00E40C4B" w:rsidP="00E40C4B">
      <w:pPr>
        <w:spacing w:line="276" w:lineRule="auto"/>
        <w:rPr>
          <w:bCs/>
          <w:color w:val="000000"/>
        </w:rPr>
      </w:pPr>
      <w:r w:rsidRPr="0063285C">
        <w:rPr>
          <w:b/>
        </w:rPr>
        <w:t>Notes to tenderer:</w:t>
      </w:r>
    </w:p>
    <w:p w14:paraId="4DD1A2DE" w14:textId="77777777" w:rsidR="00E40C4B" w:rsidRPr="00EC74AD" w:rsidRDefault="00E40C4B" w:rsidP="00E209D2">
      <w:pPr>
        <w:pStyle w:val="ListParagraph"/>
        <w:numPr>
          <w:ilvl w:val="0"/>
          <w:numId w:val="347"/>
        </w:numPr>
        <w:spacing w:before="80"/>
        <w:contextualSpacing w:val="0"/>
        <w:jc w:val="both"/>
        <w:rPr>
          <w:b/>
        </w:rPr>
      </w:pPr>
      <w:r w:rsidRPr="00EC74AD">
        <w:rPr>
          <w:b/>
        </w:rPr>
        <w:t>Discovery that the tenderer has failed to make proper disclosure may result in SANRAL terminating a contract that flows from this tender on the ground that it has been rendered invalid by the tenderer’s misrepresentation.</w:t>
      </w:r>
    </w:p>
    <w:p w14:paraId="7E61F3FD" w14:textId="77777777" w:rsidR="00E40C4B" w:rsidRPr="00EC74AD" w:rsidRDefault="00E40C4B" w:rsidP="00E209D2">
      <w:pPr>
        <w:pStyle w:val="ListParagraph"/>
        <w:numPr>
          <w:ilvl w:val="0"/>
          <w:numId w:val="347"/>
        </w:numPr>
        <w:spacing w:before="80"/>
        <w:contextualSpacing w:val="0"/>
        <w:jc w:val="both"/>
        <w:rPr>
          <w:b/>
        </w:rPr>
      </w:pPr>
      <w:r w:rsidRPr="00EC74AD">
        <w:rPr>
          <w:b/>
        </w:rPr>
        <w:t>The tenderer shall attach to this Form evidence that he is registered and in good standing with the compensation fund or with a licensed compensation insurer who is approved by Department of Labour in terms of section 80 of the Compensation for Injury and Disease Act, 1993 (Act No. 130 of 1993).</w:t>
      </w:r>
    </w:p>
    <w:p w14:paraId="0EDA2CD8" w14:textId="77777777" w:rsidR="00E40C4B" w:rsidRPr="00EC74AD" w:rsidRDefault="00E40C4B" w:rsidP="00E209D2">
      <w:pPr>
        <w:pStyle w:val="ListParagraph"/>
        <w:numPr>
          <w:ilvl w:val="0"/>
          <w:numId w:val="347"/>
        </w:numPr>
        <w:spacing w:before="80"/>
        <w:contextualSpacing w:val="0"/>
        <w:jc w:val="both"/>
        <w:rPr>
          <w:b/>
        </w:rPr>
      </w:pPr>
      <w:r w:rsidRPr="00EC74AD">
        <w:rPr>
          <w:b/>
        </w:rPr>
        <w:t>The tenderer is required to disclose, by also attaching documentary evidence to this form, all inspections, investigations and their outcomes conducted by the Department of Labour into the conduct of the tenderer at any time during the 36 months preceding the date of this tender.</w:t>
      </w:r>
    </w:p>
    <w:p w14:paraId="62F71EBA" w14:textId="77777777" w:rsidR="00E40C4B" w:rsidRPr="00EC74AD" w:rsidRDefault="00E40C4B" w:rsidP="00E209D2">
      <w:pPr>
        <w:pStyle w:val="ListParagraph"/>
        <w:numPr>
          <w:ilvl w:val="0"/>
          <w:numId w:val="347"/>
        </w:numPr>
        <w:spacing w:before="80"/>
        <w:contextualSpacing w:val="0"/>
        <w:jc w:val="both"/>
        <w:rPr>
          <w:b/>
        </w:rPr>
      </w:pPr>
      <w:r w:rsidRPr="00EC74AD">
        <w:rPr>
          <w:b/>
        </w:rPr>
        <w:t>In the event of a Joint Venture each member of JV must comply with the above.</w:t>
      </w:r>
    </w:p>
    <w:p w14:paraId="3D62B19E" w14:textId="77777777" w:rsidR="00E40C4B" w:rsidRPr="0063285C" w:rsidRDefault="00E40C4B" w:rsidP="00E40C4B">
      <w:pPr>
        <w:spacing w:line="276" w:lineRule="auto"/>
      </w:pPr>
    </w:p>
    <w:p w14:paraId="0E44D165" w14:textId="77777777" w:rsidR="00E40C4B" w:rsidRPr="0063285C" w:rsidRDefault="00E40C4B" w:rsidP="00E40C4B">
      <w:pPr>
        <w:spacing w:line="276" w:lineRule="auto"/>
      </w:pPr>
    </w:p>
    <w:p w14:paraId="0121BEC0" w14:textId="77777777" w:rsidR="00E40C4B" w:rsidRPr="0063285C" w:rsidRDefault="00E40C4B" w:rsidP="00E40C4B">
      <w:pPr>
        <w:spacing w:line="276" w:lineRule="auto"/>
      </w:pPr>
    </w:p>
    <w:p w14:paraId="069F81ED" w14:textId="77777777" w:rsidR="00E40C4B" w:rsidRPr="0063285C" w:rsidRDefault="00E40C4B" w:rsidP="00E40C4B">
      <w:pPr>
        <w:spacing w:line="276" w:lineRule="auto"/>
      </w:pPr>
    </w:p>
    <w:p w14:paraId="30482117" w14:textId="77777777" w:rsidR="00E40C4B" w:rsidRPr="0063285C" w:rsidRDefault="00E40C4B" w:rsidP="00E40C4B">
      <w:pPr>
        <w:spacing w:line="276" w:lineRule="auto"/>
      </w:pPr>
    </w:p>
    <w:p w14:paraId="5A2A32F9" w14:textId="77777777" w:rsidR="00E40C4B" w:rsidRPr="0063285C" w:rsidRDefault="00E40C4B" w:rsidP="00E40C4B">
      <w:pPr>
        <w:spacing w:line="276" w:lineRule="auto"/>
      </w:pPr>
    </w:p>
    <w:p w14:paraId="1FF25D2D" w14:textId="77777777" w:rsidR="00E40C4B" w:rsidRPr="0063285C" w:rsidRDefault="00E40C4B" w:rsidP="00E40C4B">
      <w:pPr>
        <w:spacing w:line="276" w:lineRule="auto"/>
      </w:pPr>
    </w:p>
    <w:p w14:paraId="2FED59EC" w14:textId="77777777" w:rsidR="00E40C4B" w:rsidRDefault="00E40C4B" w:rsidP="00E40C4B">
      <w:pPr>
        <w:spacing w:line="276" w:lineRule="auto"/>
      </w:pPr>
    </w:p>
    <w:p w14:paraId="3F9F6CA8" w14:textId="77777777" w:rsidR="00E40C4B" w:rsidRDefault="00E40C4B" w:rsidP="00E40C4B">
      <w:pPr>
        <w:spacing w:line="276" w:lineRule="auto"/>
      </w:pPr>
    </w:p>
    <w:p w14:paraId="62182C2A" w14:textId="77777777" w:rsidR="00E40C4B" w:rsidRDefault="00E40C4B" w:rsidP="00E40C4B">
      <w:pPr>
        <w:spacing w:line="276" w:lineRule="auto"/>
      </w:pPr>
    </w:p>
    <w:p w14:paraId="54633DDE" w14:textId="77777777" w:rsidR="00E40C4B" w:rsidRDefault="00E40C4B" w:rsidP="00E40C4B">
      <w:pPr>
        <w:spacing w:line="276" w:lineRule="auto"/>
      </w:pPr>
    </w:p>
    <w:p w14:paraId="7E495C17" w14:textId="77777777" w:rsidR="00E40C4B" w:rsidRDefault="00E40C4B" w:rsidP="00E40C4B">
      <w:pPr>
        <w:spacing w:line="276" w:lineRule="auto"/>
      </w:pPr>
    </w:p>
    <w:p w14:paraId="5F5ED484" w14:textId="77777777" w:rsidR="00E40C4B" w:rsidRDefault="00E40C4B" w:rsidP="00E40C4B">
      <w:pPr>
        <w:spacing w:line="276" w:lineRule="auto"/>
      </w:pPr>
    </w:p>
    <w:p w14:paraId="540BB706" w14:textId="77777777" w:rsidR="00E40C4B" w:rsidRDefault="00E40C4B" w:rsidP="00E40C4B">
      <w:pPr>
        <w:spacing w:line="276" w:lineRule="auto"/>
      </w:pPr>
    </w:p>
    <w:p w14:paraId="607950AC" w14:textId="77777777" w:rsidR="00E40C4B" w:rsidRDefault="00E40C4B" w:rsidP="00E40C4B">
      <w:pPr>
        <w:spacing w:line="276" w:lineRule="auto"/>
      </w:pPr>
    </w:p>
    <w:p w14:paraId="2918BB1D" w14:textId="77777777" w:rsidR="00E40C4B" w:rsidRDefault="00E40C4B" w:rsidP="00E40C4B">
      <w:pPr>
        <w:spacing w:line="276" w:lineRule="auto"/>
      </w:pPr>
    </w:p>
    <w:p w14:paraId="34CF1F34" w14:textId="77777777" w:rsidR="00E40C4B" w:rsidRDefault="00E40C4B" w:rsidP="00E40C4B">
      <w:pPr>
        <w:spacing w:line="276" w:lineRule="auto"/>
      </w:pPr>
    </w:p>
    <w:p w14:paraId="08ECD54D" w14:textId="77777777" w:rsidR="00E40C4B" w:rsidRDefault="00E40C4B" w:rsidP="00E40C4B">
      <w:pPr>
        <w:spacing w:line="276" w:lineRule="auto"/>
      </w:pPr>
    </w:p>
    <w:p w14:paraId="00BFA26C" w14:textId="77777777" w:rsidR="00E40C4B" w:rsidRDefault="00E40C4B" w:rsidP="00E40C4B">
      <w:pPr>
        <w:spacing w:line="276" w:lineRule="auto"/>
      </w:pPr>
    </w:p>
    <w:p w14:paraId="52C6CC98" w14:textId="77777777" w:rsidR="00E40C4B" w:rsidRDefault="00E40C4B" w:rsidP="00E40C4B">
      <w:pPr>
        <w:spacing w:line="276" w:lineRule="auto"/>
      </w:pPr>
    </w:p>
    <w:p w14:paraId="2FA3C860" w14:textId="77777777" w:rsidR="00E40C4B" w:rsidRDefault="00E40C4B" w:rsidP="00E40C4B">
      <w:pPr>
        <w:spacing w:line="276" w:lineRule="auto"/>
      </w:pPr>
    </w:p>
    <w:p w14:paraId="394AD20F" w14:textId="77777777" w:rsidR="00E40C4B" w:rsidRDefault="00E40C4B" w:rsidP="00E40C4B">
      <w:pPr>
        <w:spacing w:line="276" w:lineRule="auto"/>
      </w:pPr>
    </w:p>
    <w:p w14:paraId="0669525C" w14:textId="77777777" w:rsidR="00E40C4B" w:rsidRDefault="00E40C4B" w:rsidP="00E40C4B">
      <w:pPr>
        <w:spacing w:line="276" w:lineRule="auto"/>
      </w:pPr>
    </w:p>
    <w:p w14:paraId="11893CC9" w14:textId="77777777" w:rsidR="00E40C4B" w:rsidRDefault="00E40C4B" w:rsidP="00E40C4B">
      <w:pPr>
        <w:spacing w:line="276" w:lineRule="auto"/>
      </w:pPr>
    </w:p>
    <w:p w14:paraId="58EDA8AF" w14:textId="77777777" w:rsidR="00E40C4B" w:rsidRDefault="00E40C4B" w:rsidP="00E40C4B">
      <w:pPr>
        <w:spacing w:line="276" w:lineRule="auto"/>
      </w:pPr>
    </w:p>
    <w:p w14:paraId="306D2E39" w14:textId="77777777" w:rsidR="00E40C4B" w:rsidRDefault="00E40C4B" w:rsidP="00E40C4B">
      <w:pPr>
        <w:spacing w:line="276" w:lineRule="auto"/>
      </w:pPr>
    </w:p>
    <w:p w14:paraId="279509A0" w14:textId="77777777" w:rsidR="000F46A4" w:rsidRDefault="000F46A4" w:rsidP="00E40C4B">
      <w:pPr>
        <w:spacing w:line="276" w:lineRule="auto"/>
      </w:pPr>
    </w:p>
    <w:p w14:paraId="3D21005B" w14:textId="77777777" w:rsidR="000F46A4" w:rsidRDefault="000F46A4" w:rsidP="00E40C4B">
      <w:pPr>
        <w:spacing w:line="276" w:lineRule="auto"/>
      </w:pPr>
    </w:p>
    <w:p w14:paraId="3FEB4089" w14:textId="77777777" w:rsidR="000F46A4" w:rsidRDefault="000F46A4" w:rsidP="00E40C4B">
      <w:pPr>
        <w:spacing w:line="276" w:lineRule="auto"/>
      </w:pPr>
    </w:p>
    <w:p w14:paraId="679302B7" w14:textId="77777777" w:rsidR="00E40C4B" w:rsidRDefault="00E40C4B" w:rsidP="00E40C4B">
      <w:pPr>
        <w:spacing w:line="276" w:lineRule="auto"/>
      </w:pPr>
    </w:p>
    <w:p w14:paraId="0DDC27A9" w14:textId="77777777" w:rsidR="00E40C4B" w:rsidRDefault="00E40C4B" w:rsidP="00E40C4B">
      <w:pPr>
        <w:spacing w:line="276" w:lineRule="auto"/>
      </w:pPr>
    </w:p>
    <w:p w14:paraId="51EA3790" w14:textId="77777777" w:rsidR="00E40C4B" w:rsidRDefault="00E40C4B" w:rsidP="00E40C4B">
      <w:pPr>
        <w:spacing w:line="276" w:lineRule="auto"/>
      </w:pPr>
    </w:p>
    <w:p w14:paraId="21627FDB" w14:textId="77777777" w:rsidR="00E40C4B" w:rsidRDefault="00E40C4B" w:rsidP="00E40C4B">
      <w:pPr>
        <w:spacing w:line="276" w:lineRule="auto"/>
      </w:pPr>
    </w:p>
    <w:p w14:paraId="5ACFC7A7" w14:textId="77777777" w:rsidR="00E40C4B" w:rsidRPr="0063285C" w:rsidRDefault="00E40C4B" w:rsidP="00E40C4B">
      <w:pPr>
        <w:spacing w:line="276" w:lineRule="auto"/>
      </w:pPr>
    </w:p>
    <w:p w14:paraId="702B3C5D" w14:textId="77777777" w:rsidR="00E40C4B" w:rsidRDefault="00E40C4B" w:rsidP="00E40C4B">
      <w:pPr>
        <w:pStyle w:val="TABS2"/>
        <w:ind w:right="-140"/>
        <w:sectPr w:rsidR="00E40C4B" w:rsidSect="00600D1D">
          <w:headerReference w:type="default" r:id="rId59"/>
          <w:footerReference w:type="default" r:id="rId60"/>
          <w:pgSz w:w="11909" w:h="16834" w:code="9"/>
          <w:pgMar w:top="567" w:right="851" w:bottom="811" w:left="1134" w:header="567" w:footer="567" w:gutter="0"/>
          <w:cols w:space="720"/>
          <w:docGrid w:linePitch="272"/>
        </w:sectPr>
      </w:pPr>
      <w:r w:rsidRPr="0063285C">
        <w:t xml:space="preserve">SIGNED BY TENDERER: </w:t>
      </w:r>
      <w:r w:rsidRPr="0063285C">
        <w:tab/>
      </w:r>
    </w:p>
    <w:p w14:paraId="58FCB877" w14:textId="77777777" w:rsidR="001512F3" w:rsidRPr="00493FC5" w:rsidRDefault="001512F3" w:rsidP="00E921CB">
      <w:pPr>
        <w:pStyle w:val="Header3"/>
      </w:pPr>
      <w:bookmarkStart w:id="211" w:name="_Toc39142446"/>
      <w:bookmarkStart w:id="212" w:name="_Toc45705497"/>
      <w:bookmarkStart w:id="213" w:name="_Toc112764640"/>
      <w:bookmarkStart w:id="214" w:name="_Toc158962777"/>
      <w:bookmarkStart w:id="215" w:name="_Toc486596063"/>
      <w:bookmarkStart w:id="216" w:name="_Toc486596177"/>
      <w:bookmarkStart w:id="217" w:name="_Toc486833436"/>
      <w:bookmarkStart w:id="218" w:name="_Toc13829000"/>
      <w:bookmarkStart w:id="219" w:name="_Toc13829713"/>
      <w:bookmarkStart w:id="220" w:name="_Toc23512822"/>
      <w:r w:rsidRPr="00493FC5">
        <w:lastRenderedPageBreak/>
        <w:t>FORM A12:</w:t>
      </w:r>
      <w:r w:rsidRPr="00493FC5">
        <w:tab/>
      </w:r>
      <w:bookmarkEnd w:id="211"/>
      <w:bookmarkEnd w:id="212"/>
      <w:r w:rsidRPr="00493FC5">
        <w:t>JOINT VENTURE AGREEMENT</w:t>
      </w:r>
      <w:bookmarkEnd w:id="213"/>
      <w:bookmarkEnd w:id="214"/>
    </w:p>
    <w:p w14:paraId="723D9933" w14:textId="77777777" w:rsidR="001512F3" w:rsidRPr="00493FC5" w:rsidRDefault="001512F3" w:rsidP="001512F3">
      <w:pPr>
        <w:rPr>
          <w:rFonts w:eastAsia="Times New Roman" w:cs="Arial"/>
          <w:color w:val="000000" w:themeColor="text1"/>
        </w:rPr>
      </w:pPr>
    </w:p>
    <w:p w14:paraId="402B2FEA" w14:textId="77777777" w:rsidR="001512F3" w:rsidRPr="00493FC5" w:rsidRDefault="001512F3" w:rsidP="001512F3">
      <w:pPr>
        <w:jc w:val="both"/>
        <w:rPr>
          <w:rFonts w:cs="Arial"/>
          <w:b/>
          <w:szCs w:val="20"/>
          <w:lang w:val="en-GB"/>
        </w:rPr>
      </w:pPr>
      <w:r w:rsidRPr="00493FC5">
        <w:rPr>
          <w:rFonts w:cs="Arial"/>
          <w:b/>
          <w:szCs w:val="20"/>
          <w:lang w:val="en-GB"/>
        </w:rPr>
        <w:t>CONTRACT SANRAL N.004-112-2019/1</w:t>
      </w:r>
    </w:p>
    <w:p w14:paraId="53D9FD8C" w14:textId="77777777" w:rsidR="001512F3" w:rsidRPr="00493FC5" w:rsidRDefault="001512F3" w:rsidP="001512F3">
      <w:pPr>
        <w:jc w:val="both"/>
        <w:rPr>
          <w:rFonts w:cs="Arial"/>
          <w:b/>
          <w:szCs w:val="20"/>
          <w:lang w:val="en-GB"/>
        </w:rPr>
      </w:pPr>
    </w:p>
    <w:p w14:paraId="6CE0C005" w14:textId="77777777" w:rsidR="001512F3" w:rsidRPr="00493FC5" w:rsidRDefault="001512F3" w:rsidP="001512F3">
      <w:pPr>
        <w:jc w:val="both"/>
        <w:rPr>
          <w:rFonts w:cs="Arial"/>
          <w:b/>
          <w:bCs/>
          <w:i/>
          <w:color w:val="000000" w:themeColor="text1"/>
          <w:szCs w:val="20"/>
          <w:lang w:val="en-GB"/>
        </w:rPr>
      </w:pPr>
      <w:r w:rsidRPr="00493FC5">
        <w:rPr>
          <w:rFonts w:cs="Arial"/>
          <w:b/>
          <w:szCs w:val="20"/>
          <w:lang w:val="en-GB"/>
        </w:rPr>
        <w:t>FOR THE OPERATIONS AND MAINTENANCE OF QUAGGA AND PELINDABA TOLL PLAZAS ON THE N4 MAGALIES TOLL ROAD</w:t>
      </w:r>
    </w:p>
    <w:p w14:paraId="053369B2" w14:textId="77777777" w:rsidR="001512F3" w:rsidRPr="00493FC5" w:rsidRDefault="001512F3" w:rsidP="001512F3">
      <w:pPr>
        <w:rPr>
          <w:rFonts w:eastAsia="Times New Roman" w:cs="Arial"/>
          <w:color w:val="000000" w:themeColor="text1"/>
        </w:rPr>
      </w:pPr>
    </w:p>
    <w:p w14:paraId="206A781B" w14:textId="77777777" w:rsidR="001512F3" w:rsidRPr="00493FC5" w:rsidRDefault="001512F3" w:rsidP="001512F3">
      <w:pPr>
        <w:tabs>
          <w:tab w:val="left" w:leader="dot" w:pos="7920"/>
        </w:tabs>
        <w:rPr>
          <w:rFonts w:eastAsia="Times New Roman" w:cs="Arial"/>
          <w:b/>
          <w:color w:val="000000" w:themeColor="text1"/>
          <w:szCs w:val="20"/>
        </w:rPr>
      </w:pPr>
      <w:r w:rsidRPr="00493FC5">
        <w:rPr>
          <w:rFonts w:eastAsia="Times New Roman" w:cs="Arial"/>
          <w:b/>
          <w:color w:val="000000" w:themeColor="text1"/>
          <w:szCs w:val="20"/>
        </w:rPr>
        <w:t>Note to Tenderer:</w:t>
      </w:r>
    </w:p>
    <w:p w14:paraId="2F8E5E41" w14:textId="77777777" w:rsidR="001512F3" w:rsidRPr="00493FC5" w:rsidRDefault="001512F3" w:rsidP="001512F3">
      <w:pPr>
        <w:tabs>
          <w:tab w:val="left" w:leader="dot" w:pos="7920"/>
        </w:tabs>
        <w:rPr>
          <w:rFonts w:eastAsia="Times New Roman" w:cs="Arial"/>
          <w:b/>
          <w:color w:val="000000" w:themeColor="text1"/>
          <w:szCs w:val="20"/>
        </w:rPr>
      </w:pPr>
    </w:p>
    <w:p w14:paraId="03C2B12B" w14:textId="6F72FA9E" w:rsidR="001512F3" w:rsidRPr="00EC74AD" w:rsidRDefault="001512F3" w:rsidP="00E209D2">
      <w:pPr>
        <w:pStyle w:val="ListParagraph"/>
        <w:numPr>
          <w:ilvl w:val="0"/>
          <w:numId w:val="348"/>
        </w:numPr>
        <w:spacing w:before="80"/>
        <w:contextualSpacing w:val="0"/>
        <w:jc w:val="both"/>
        <w:rPr>
          <w:b/>
        </w:rPr>
      </w:pPr>
      <w:r w:rsidRPr="00EC74AD">
        <w:rPr>
          <w:b/>
        </w:rPr>
        <w:t>In the event of a Joint Venture, attach to this form a signed and properly completed Joint     Venture Agreement.</w:t>
      </w:r>
    </w:p>
    <w:p w14:paraId="7242940D" w14:textId="77777777" w:rsidR="00E40C4B" w:rsidRPr="00E47C70" w:rsidRDefault="00E40C4B" w:rsidP="00E40C4B">
      <w:pPr>
        <w:pStyle w:val="ListParagraph"/>
        <w:ind w:left="540"/>
      </w:pPr>
    </w:p>
    <w:p w14:paraId="7F36B87F" w14:textId="77777777" w:rsidR="00E40C4B" w:rsidRPr="00006050" w:rsidRDefault="00E40C4B" w:rsidP="00E40C4B">
      <w:pPr>
        <w:rPr>
          <w:rFonts w:eastAsia="Times New Roman" w:cs="Times New Roman"/>
        </w:rPr>
      </w:pPr>
    </w:p>
    <w:p w14:paraId="528D9175" w14:textId="77777777" w:rsidR="00E40C4B" w:rsidRDefault="00E40C4B" w:rsidP="00E40C4B">
      <w:pPr>
        <w:rPr>
          <w:rFonts w:eastAsia="Times New Roman" w:cs="Times New Roman"/>
        </w:rPr>
      </w:pPr>
    </w:p>
    <w:p w14:paraId="1E982C39" w14:textId="77777777" w:rsidR="00417415" w:rsidRDefault="00417415" w:rsidP="00E40C4B">
      <w:pPr>
        <w:rPr>
          <w:rFonts w:eastAsia="Times New Roman" w:cs="Times New Roman"/>
        </w:rPr>
      </w:pPr>
    </w:p>
    <w:p w14:paraId="594C3B10" w14:textId="77777777" w:rsidR="00417415" w:rsidRDefault="00417415" w:rsidP="00E40C4B">
      <w:pPr>
        <w:rPr>
          <w:rFonts w:eastAsia="Times New Roman" w:cs="Times New Roman"/>
        </w:rPr>
      </w:pPr>
    </w:p>
    <w:p w14:paraId="4131F51D" w14:textId="77777777" w:rsidR="00417415" w:rsidRDefault="00417415" w:rsidP="00E40C4B">
      <w:pPr>
        <w:rPr>
          <w:rFonts w:eastAsia="Times New Roman" w:cs="Times New Roman"/>
        </w:rPr>
      </w:pPr>
    </w:p>
    <w:p w14:paraId="34E8D484" w14:textId="77777777" w:rsidR="00417415" w:rsidRDefault="00417415" w:rsidP="00E40C4B">
      <w:pPr>
        <w:rPr>
          <w:rFonts w:eastAsia="Times New Roman" w:cs="Times New Roman"/>
        </w:rPr>
      </w:pPr>
    </w:p>
    <w:p w14:paraId="573D27B0" w14:textId="77777777" w:rsidR="00417415" w:rsidRDefault="00417415" w:rsidP="00E40C4B">
      <w:pPr>
        <w:rPr>
          <w:rFonts w:eastAsia="Times New Roman" w:cs="Times New Roman"/>
        </w:rPr>
      </w:pPr>
    </w:p>
    <w:p w14:paraId="77C0B822" w14:textId="77777777" w:rsidR="00417415" w:rsidRDefault="00417415" w:rsidP="00E40C4B">
      <w:pPr>
        <w:rPr>
          <w:rFonts w:eastAsia="Times New Roman" w:cs="Times New Roman"/>
        </w:rPr>
      </w:pPr>
    </w:p>
    <w:p w14:paraId="138EB6C3" w14:textId="77777777" w:rsidR="00417415" w:rsidRDefault="00417415" w:rsidP="00E40C4B">
      <w:pPr>
        <w:rPr>
          <w:rFonts w:eastAsia="Times New Roman" w:cs="Times New Roman"/>
        </w:rPr>
      </w:pPr>
    </w:p>
    <w:p w14:paraId="5295219C" w14:textId="77777777" w:rsidR="00417415" w:rsidRDefault="00417415" w:rsidP="00E40C4B">
      <w:pPr>
        <w:rPr>
          <w:rFonts w:eastAsia="Times New Roman" w:cs="Times New Roman"/>
        </w:rPr>
      </w:pPr>
    </w:p>
    <w:p w14:paraId="67F865B9" w14:textId="77777777" w:rsidR="00417415" w:rsidRDefault="00417415" w:rsidP="00E40C4B">
      <w:pPr>
        <w:rPr>
          <w:rFonts w:eastAsia="Times New Roman" w:cs="Times New Roman"/>
        </w:rPr>
      </w:pPr>
    </w:p>
    <w:p w14:paraId="49EC0F26" w14:textId="77777777" w:rsidR="00417415" w:rsidRDefault="00417415" w:rsidP="00E40C4B">
      <w:pPr>
        <w:rPr>
          <w:rFonts w:eastAsia="Times New Roman" w:cs="Times New Roman"/>
        </w:rPr>
      </w:pPr>
    </w:p>
    <w:p w14:paraId="32EB7B97" w14:textId="77777777" w:rsidR="00417415" w:rsidRDefault="00417415" w:rsidP="00E40C4B">
      <w:pPr>
        <w:rPr>
          <w:rFonts w:eastAsia="Times New Roman" w:cs="Times New Roman"/>
        </w:rPr>
      </w:pPr>
    </w:p>
    <w:p w14:paraId="6E4A0510" w14:textId="77777777" w:rsidR="00417415" w:rsidRDefault="00417415" w:rsidP="00E40C4B">
      <w:pPr>
        <w:rPr>
          <w:rFonts w:eastAsia="Times New Roman" w:cs="Times New Roman"/>
        </w:rPr>
      </w:pPr>
    </w:p>
    <w:p w14:paraId="31EEC3C5" w14:textId="77777777" w:rsidR="00417415" w:rsidRDefault="00417415" w:rsidP="00E40C4B">
      <w:pPr>
        <w:rPr>
          <w:rFonts w:eastAsia="Times New Roman" w:cs="Times New Roman"/>
        </w:rPr>
      </w:pPr>
    </w:p>
    <w:p w14:paraId="2532D275" w14:textId="77777777" w:rsidR="00417415" w:rsidRDefault="00417415" w:rsidP="00E40C4B">
      <w:pPr>
        <w:rPr>
          <w:rFonts w:eastAsia="Times New Roman" w:cs="Times New Roman"/>
        </w:rPr>
      </w:pPr>
    </w:p>
    <w:p w14:paraId="5EDD066F" w14:textId="77777777" w:rsidR="00417415" w:rsidRDefault="00417415" w:rsidP="00E40C4B">
      <w:pPr>
        <w:rPr>
          <w:rFonts w:eastAsia="Times New Roman" w:cs="Times New Roman"/>
        </w:rPr>
      </w:pPr>
    </w:p>
    <w:p w14:paraId="5EBEC287" w14:textId="77777777" w:rsidR="00417415" w:rsidRDefault="00417415" w:rsidP="00E40C4B">
      <w:pPr>
        <w:rPr>
          <w:rFonts w:eastAsia="Times New Roman" w:cs="Times New Roman"/>
        </w:rPr>
      </w:pPr>
    </w:p>
    <w:p w14:paraId="1294B107" w14:textId="77777777" w:rsidR="00417415" w:rsidRDefault="00417415" w:rsidP="00E40C4B">
      <w:pPr>
        <w:rPr>
          <w:rFonts w:eastAsia="Times New Roman" w:cs="Times New Roman"/>
        </w:rPr>
      </w:pPr>
    </w:p>
    <w:p w14:paraId="5053D7B7" w14:textId="77777777" w:rsidR="00417415" w:rsidRDefault="00417415" w:rsidP="00E40C4B">
      <w:pPr>
        <w:rPr>
          <w:rFonts w:eastAsia="Times New Roman" w:cs="Times New Roman"/>
        </w:rPr>
      </w:pPr>
    </w:p>
    <w:p w14:paraId="0DE0D39F" w14:textId="77777777" w:rsidR="00417415" w:rsidRDefault="00417415" w:rsidP="00E40C4B">
      <w:pPr>
        <w:rPr>
          <w:rFonts w:eastAsia="Times New Roman" w:cs="Times New Roman"/>
        </w:rPr>
      </w:pPr>
    </w:p>
    <w:p w14:paraId="47297825" w14:textId="77777777" w:rsidR="00417415" w:rsidRDefault="00417415" w:rsidP="00E40C4B">
      <w:pPr>
        <w:rPr>
          <w:rFonts w:eastAsia="Times New Roman" w:cs="Times New Roman"/>
        </w:rPr>
      </w:pPr>
    </w:p>
    <w:p w14:paraId="1B849C85" w14:textId="77777777" w:rsidR="00417415" w:rsidRDefault="00417415" w:rsidP="00E40C4B">
      <w:pPr>
        <w:rPr>
          <w:rFonts w:eastAsia="Times New Roman" w:cs="Times New Roman"/>
        </w:rPr>
      </w:pPr>
    </w:p>
    <w:p w14:paraId="3F3BB18F" w14:textId="77777777" w:rsidR="00417415" w:rsidRDefault="00417415" w:rsidP="00E40C4B">
      <w:pPr>
        <w:rPr>
          <w:rFonts w:eastAsia="Times New Roman" w:cs="Times New Roman"/>
        </w:rPr>
      </w:pPr>
    </w:p>
    <w:p w14:paraId="0667A1D6" w14:textId="77777777" w:rsidR="00417415" w:rsidRDefault="00417415" w:rsidP="00E40C4B">
      <w:pPr>
        <w:rPr>
          <w:rFonts w:eastAsia="Times New Roman" w:cs="Times New Roman"/>
        </w:rPr>
      </w:pPr>
    </w:p>
    <w:p w14:paraId="68FB3657" w14:textId="77777777" w:rsidR="00417415" w:rsidRDefault="00417415" w:rsidP="00E40C4B">
      <w:pPr>
        <w:rPr>
          <w:rFonts w:eastAsia="Times New Roman" w:cs="Times New Roman"/>
        </w:rPr>
      </w:pPr>
    </w:p>
    <w:p w14:paraId="258A1743" w14:textId="77777777" w:rsidR="00417415" w:rsidRDefault="00417415" w:rsidP="00E40C4B">
      <w:pPr>
        <w:rPr>
          <w:rFonts w:eastAsia="Times New Roman" w:cs="Times New Roman"/>
        </w:rPr>
      </w:pPr>
    </w:p>
    <w:p w14:paraId="5C4F1A87" w14:textId="77777777" w:rsidR="00417415" w:rsidRDefault="00417415" w:rsidP="00E40C4B">
      <w:pPr>
        <w:rPr>
          <w:rFonts w:eastAsia="Times New Roman" w:cs="Times New Roman"/>
        </w:rPr>
      </w:pPr>
    </w:p>
    <w:p w14:paraId="453CC916" w14:textId="77777777" w:rsidR="00417415" w:rsidRDefault="00417415" w:rsidP="00E40C4B">
      <w:pPr>
        <w:rPr>
          <w:rFonts w:eastAsia="Times New Roman" w:cs="Times New Roman"/>
        </w:rPr>
      </w:pPr>
    </w:p>
    <w:p w14:paraId="70365308" w14:textId="77777777" w:rsidR="00417415" w:rsidRDefault="00417415" w:rsidP="00E40C4B">
      <w:pPr>
        <w:rPr>
          <w:rFonts w:eastAsia="Times New Roman" w:cs="Times New Roman"/>
        </w:rPr>
      </w:pPr>
    </w:p>
    <w:p w14:paraId="4A96A7D2" w14:textId="77777777" w:rsidR="00417415" w:rsidRDefault="00417415" w:rsidP="00E40C4B">
      <w:pPr>
        <w:rPr>
          <w:rFonts w:eastAsia="Times New Roman" w:cs="Times New Roman"/>
        </w:rPr>
      </w:pPr>
    </w:p>
    <w:p w14:paraId="7FF1010A" w14:textId="77777777" w:rsidR="00417415" w:rsidRDefault="00417415" w:rsidP="00E40C4B">
      <w:pPr>
        <w:rPr>
          <w:rFonts w:eastAsia="Times New Roman" w:cs="Times New Roman"/>
        </w:rPr>
      </w:pPr>
    </w:p>
    <w:p w14:paraId="4D14E0E6" w14:textId="77777777" w:rsidR="00417415" w:rsidRDefault="00417415" w:rsidP="00E40C4B">
      <w:pPr>
        <w:rPr>
          <w:rFonts w:eastAsia="Times New Roman" w:cs="Times New Roman"/>
        </w:rPr>
      </w:pPr>
    </w:p>
    <w:p w14:paraId="253BD6B3" w14:textId="77777777" w:rsidR="00417415" w:rsidRDefault="00417415" w:rsidP="00E40C4B">
      <w:pPr>
        <w:rPr>
          <w:rFonts w:eastAsia="Times New Roman" w:cs="Times New Roman"/>
        </w:rPr>
      </w:pPr>
    </w:p>
    <w:p w14:paraId="03DB86B7" w14:textId="77777777" w:rsidR="00417415" w:rsidRPr="00006050" w:rsidRDefault="00417415" w:rsidP="00E40C4B">
      <w:pPr>
        <w:rPr>
          <w:rFonts w:eastAsia="Times New Roman" w:cs="Times New Roman"/>
        </w:rPr>
      </w:pPr>
    </w:p>
    <w:p w14:paraId="1C1228E5" w14:textId="77777777" w:rsidR="00E40C4B" w:rsidRPr="00006050" w:rsidRDefault="00E40C4B" w:rsidP="00E40C4B">
      <w:pPr>
        <w:rPr>
          <w:rFonts w:eastAsia="Times New Roman" w:cs="Times New Roman"/>
        </w:rPr>
      </w:pPr>
    </w:p>
    <w:p w14:paraId="7FB7A889" w14:textId="77777777" w:rsidR="00E40C4B" w:rsidRPr="00006050" w:rsidRDefault="00E40C4B" w:rsidP="00E40C4B">
      <w:pPr>
        <w:rPr>
          <w:rFonts w:eastAsia="Times New Roman" w:cs="Times New Roman"/>
        </w:rPr>
      </w:pPr>
    </w:p>
    <w:p w14:paraId="43C99DAF" w14:textId="77777777" w:rsidR="00E40C4B" w:rsidRPr="00006050" w:rsidRDefault="00E40C4B" w:rsidP="00E40C4B">
      <w:pPr>
        <w:rPr>
          <w:rFonts w:eastAsia="Times New Roman" w:cs="Times New Roman"/>
        </w:rPr>
      </w:pPr>
    </w:p>
    <w:p w14:paraId="28B31D9D" w14:textId="77777777" w:rsidR="00E40C4B" w:rsidRPr="00006050" w:rsidRDefault="00E40C4B" w:rsidP="00E40C4B">
      <w:pPr>
        <w:rPr>
          <w:rFonts w:eastAsia="Times New Roman" w:cs="Times New Roman"/>
        </w:rPr>
      </w:pPr>
    </w:p>
    <w:p w14:paraId="7A83DE1B" w14:textId="77777777" w:rsidR="00E40C4B" w:rsidRPr="00006050" w:rsidRDefault="00E40C4B" w:rsidP="00E40C4B">
      <w:pPr>
        <w:rPr>
          <w:rFonts w:eastAsia="Times New Roman" w:cs="Times New Roman"/>
        </w:rPr>
      </w:pPr>
    </w:p>
    <w:p w14:paraId="2FECBC5A" w14:textId="77777777" w:rsidR="00E40C4B" w:rsidRPr="00006050" w:rsidRDefault="00E40C4B" w:rsidP="00E40C4B">
      <w:pPr>
        <w:rPr>
          <w:rFonts w:eastAsia="Times New Roman" w:cs="Times New Roman"/>
        </w:rPr>
      </w:pPr>
    </w:p>
    <w:p w14:paraId="28029CFE" w14:textId="77777777" w:rsidR="00E40C4B" w:rsidRPr="00006050" w:rsidRDefault="00E40C4B" w:rsidP="00E40C4B">
      <w:pPr>
        <w:rPr>
          <w:rFonts w:eastAsia="Times New Roman" w:cs="Times New Roman"/>
        </w:rPr>
      </w:pPr>
    </w:p>
    <w:p w14:paraId="074D7D04" w14:textId="77777777" w:rsidR="00E40C4B" w:rsidRPr="00006050" w:rsidRDefault="00E40C4B" w:rsidP="00E40C4B">
      <w:pPr>
        <w:rPr>
          <w:rFonts w:eastAsia="Times New Roman" w:cs="Times New Roman"/>
        </w:rPr>
      </w:pPr>
    </w:p>
    <w:p w14:paraId="42C1B388" w14:textId="77777777" w:rsidR="00E40C4B" w:rsidRPr="00006050" w:rsidRDefault="00E40C4B" w:rsidP="00E40C4B">
      <w:pPr>
        <w:rPr>
          <w:rFonts w:eastAsia="Times New Roman" w:cs="Times New Roman"/>
        </w:rPr>
      </w:pPr>
    </w:p>
    <w:p w14:paraId="1C114146" w14:textId="77777777" w:rsidR="00E40C4B" w:rsidRPr="00006050" w:rsidRDefault="00E40C4B" w:rsidP="00E40C4B">
      <w:pPr>
        <w:rPr>
          <w:rFonts w:eastAsia="Times New Roman" w:cs="Times New Roman"/>
        </w:rPr>
      </w:pPr>
    </w:p>
    <w:p w14:paraId="5D01DE3D" w14:textId="77777777" w:rsidR="00E40C4B" w:rsidRPr="00006050" w:rsidRDefault="00E40C4B" w:rsidP="00E40C4B">
      <w:pPr>
        <w:rPr>
          <w:rFonts w:eastAsia="Times New Roman" w:cs="Times New Roman"/>
        </w:rPr>
      </w:pPr>
    </w:p>
    <w:p w14:paraId="2BB7B2C3" w14:textId="77777777" w:rsidR="00E40C4B" w:rsidRPr="00006050" w:rsidRDefault="00E40C4B" w:rsidP="00E40C4B">
      <w:pPr>
        <w:rPr>
          <w:rFonts w:eastAsia="Times New Roman" w:cs="Times New Roman"/>
        </w:rPr>
      </w:pPr>
    </w:p>
    <w:p w14:paraId="4151AC32" w14:textId="77777777" w:rsidR="00E40C4B" w:rsidRPr="00006050" w:rsidRDefault="00E40C4B" w:rsidP="00E40C4B">
      <w:pPr>
        <w:rPr>
          <w:rFonts w:eastAsia="Times New Roman" w:cs="Times New Roman"/>
        </w:rPr>
      </w:pPr>
    </w:p>
    <w:p w14:paraId="7547CD55" w14:textId="77777777" w:rsidR="00E40C4B" w:rsidRPr="00006050" w:rsidRDefault="00E40C4B" w:rsidP="00E40C4B">
      <w:pPr>
        <w:rPr>
          <w:rFonts w:eastAsia="Times New Roman" w:cs="Times New Roman"/>
        </w:rPr>
      </w:pPr>
    </w:p>
    <w:p w14:paraId="5E9D278B" w14:textId="77777777" w:rsidR="00E40C4B" w:rsidRPr="00006050" w:rsidRDefault="00E40C4B" w:rsidP="00E40C4B">
      <w:pPr>
        <w:rPr>
          <w:rFonts w:eastAsia="Times New Roman" w:cs="Times New Roman"/>
        </w:rPr>
      </w:pPr>
    </w:p>
    <w:p w14:paraId="4E02EE77" w14:textId="77777777" w:rsidR="00E40C4B" w:rsidRPr="00006050" w:rsidRDefault="00E40C4B" w:rsidP="00E40C4B">
      <w:pPr>
        <w:tabs>
          <w:tab w:val="right" w:leader="dot" w:pos="9072"/>
        </w:tabs>
        <w:rPr>
          <w:rFonts w:eastAsia="Times New Roman" w:cs="Times New Roman"/>
        </w:rPr>
      </w:pPr>
      <w:r w:rsidRPr="00006050">
        <w:rPr>
          <w:rFonts w:eastAsia="Times New Roman" w:cs="Times New Roman"/>
        </w:rPr>
        <w:t xml:space="preserve">SIGNED BY TENDERER: </w:t>
      </w:r>
      <w:r w:rsidRPr="00006050">
        <w:rPr>
          <w:rFonts w:eastAsia="Times New Roman" w:cs="Times New Roman"/>
        </w:rPr>
        <w:tab/>
      </w:r>
    </w:p>
    <w:p w14:paraId="61832571" w14:textId="77777777" w:rsidR="00E40C4B" w:rsidRDefault="00E40C4B" w:rsidP="00E40C4B">
      <w:pPr>
        <w:rPr>
          <w:rFonts w:eastAsia="Times New Roman" w:cs="Times New Roman"/>
        </w:rPr>
        <w:sectPr w:rsidR="00E40C4B" w:rsidSect="00600D1D">
          <w:headerReference w:type="even" r:id="rId61"/>
          <w:pgSz w:w="11909" w:h="16834" w:code="9"/>
          <w:pgMar w:top="567" w:right="851" w:bottom="811" w:left="1134" w:header="567" w:footer="567" w:gutter="0"/>
          <w:cols w:space="720"/>
          <w:docGrid w:linePitch="272"/>
        </w:sectPr>
      </w:pPr>
    </w:p>
    <w:p w14:paraId="7F405490" w14:textId="77777777" w:rsidR="00E40C4B" w:rsidRPr="00881272" w:rsidRDefault="00E40C4B" w:rsidP="00E921CB">
      <w:pPr>
        <w:pStyle w:val="Header3"/>
      </w:pPr>
      <w:bookmarkStart w:id="221" w:name="_Toc158962778"/>
      <w:r w:rsidRPr="00881272">
        <w:lastRenderedPageBreak/>
        <w:t>FORM A13:</w:t>
      </w:r>
      <w:r w:rsidRPr="00881272">
        <w:tab/>
        <w:t>FORM SBD1 – INVITATION TO BID AND TERMS AND CONDITIONS FOR BIDDING</w:t>
      </w:r>
      <w:bookmarkEnd w:id="215"/>
      <w:bookmarkEnd w:id="216"/>
      <w:bookmarkEnd w:id="217"/>
      <w:bookmarkEnd w:id="218"/>
      <w:bookmarkEnd w:id="219"/>
      <w:bookmarkEnd w:id="220"/>
      <w:bookmarkEnd w:id="221"/>
    </w:p>
    <w:p w14:paraId="16FC7E6A" w14:textId="7D27E596" w:rsidR="0086536E" w:rsidRPr="00767D34" w:rsidRDefault="0086536E" w:rsidP="0086536E">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6F8A71EF" w14:textId="77777777" w:rsidR="0086536E" w:rsidRDefault="0086536E" w:rsidP="0086536E">
      <w:pPr>
        <w:rPr>
          <w:b/>
          <w:i/>
          <w:color w:val="A6A6A6"/>
          <w:highlight w:val="yellow"/>
        </w:rPr>
      </w:pPr>
    </w:p>
    <w:p w14:paraId="7CB9C4FA" w14:textId="0424E1B6" w:rsidR="00E40C4B" w:rsidRDefault="0086536E" w:rsidP="00E40C4B">
      <w:pPr>
        <w:rPr>
          <w:b/>
        </w:rPr>
      </w:pPr>
      <w:r w:rsidRPr="006C2C60">
        <w:rPr>
          <w:b/>
          <w:iCs/>
        </w:rPr>
        <w:t>FOR THE NOMINATED SUB-CONTRACT FOR THE DESIGN BUILD, OPERATIONS AND MAINTENANCE OF THE TOLL SYSTEM FOR THE OPERATIONS AND MAINTENANCE OF TOLL PLAZAS ON THE N1 NORTH TOLL ROAD</w:t>
      </w:r>
    </w:p>
    <w:p w14:paraId="7DC6A0FB" w14:textId="77777777" w:rsidR="00E40C4B" w:rsidRDefault="00E40C4B" w:rsidP="00E40C4B">
      <w:pPr>
        <w:rPr>
          <w:b/>
        </w:rPr>
      </w:pPr>
    </w:p>
    <w:p w14:paraId="481AA842" w14:textId="77777777" w:rsidR="00E40C4B" w:rsidRDefault="00E40C4B" w:rsidP="00E40C4B">
      <w:pPr>
        <w:rPr>
          <w:b/>
        </w:rPr>
      </w:pPr>
      <w:r w:rsidRPr="0063285C">
        <w:rPr>
          <w:b/>
        </w:rPr>
        <w:t>PART A:  INVITATION TO BID</w:t>
      </w:r>
    </w:p>
    <w:p w14:paraId="0739D606" w14:textId="77777777" w:rsidR="003A4130" w:rsidRDefault="003A4130" w:rsidP="00E40C4B">
      <w:pPr>
        <w:rPr>
          <w:b/>
        </w:rPr>
      </w:pP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830"/>
        <w:gridCol w:w="21"/>
        <w:gridCol w:w="1386"/>
        <w:gridCol w:w="1639"/>
        <w:gridCol w:w="265"/>
        <w:gridCol w:w="494"/>
        <w:gridCol w:w="38"/>
        <w:gridCol w:w="1245"/>
        <w:gridCol w:w="456"/>
        <w:gridCol w:w="1496"/>
        <w:gridCol w:w="1525"/>
      </w:tblGrid>
      <w:tr w:rsidR="00ED293B" w14:paraId="758A187A" w14:textId="77777777" w:rsidTr="00A129F8">
        <w:trPr>
          <w:trHeight w:val="228"/>
          <w:jc w:val="center"/>
        </w:trPr>
        <w:tc>
          <w:tcPr>
            <w:tcW w:w="10989" w:type="dxa"/>
            <w:gridSpan w:val="12"/>
            <w:tcBorders>
              <w:top w:val="single" w:sz="4" w:space="0" w:color="auto"/>
              <w:left w:val="single" w:sz="4" w:space="0" w:color="auto"/>
              <w:bottom w:val="single" w:sz="4" w:space="0" w:color="auto"/>
              <w:right w:val="single" w:sz="4" w:space="0" w:color="auto"/>
            </w:tcBorders>
            <w:shd w:val="clear" w:color="auto" w:fill="DDD9C3"/>
            <w:vAlign w:val="center"/>
            <w:hideMark/>
          </w:tcPr>
          <w:p w14:paraId="58815AED"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b/>
                <w:sz w:val="18"/>
                <w:szCs w:val="18"/>
                <w:lang w:val="en-GB"/>
              </w:rPr>
            </w:pPr>
            <w:r>
              <w:rPr>
                <w:rFonts w:cs="Arial"/>
                <w:b/>
                <w:sz w:val="18"/>
                <w:szCs w:val="18"/>
              </w:rPr>
              <w:t>YOU ARE HEREBY INVITED TO BID FOR REQUIREMENTS OF THE (</w:t>
            </w:r>
            <w:r>
              <w:rPr>
                <w:rFonts w:cs="Arial"/>
                <w:i/>
                <w:sz w:val="18"/>
                <w:szCs w:val="18"/>
              </w:rPr>
              <w:t>NAME OF DEPARTMENT/ PUBLIC ENTITY</w:t>
            </w:r>
            <w:r>
              <w:rPr>
                <w:rFonts w:cs="Arial"/>
                <w:b/>
                <w:sz w:val="18"/>
                <w:szCs w:val="18"/>
              </w:rPr>
              <w:t>)</w:t>
            </w:r>
          </w:p>
        </w:tc>
      </w:tr>
      <w:tr w:rsidR="00ED293B" w14:paraId="6E298D53" w14:textId="77777777" w:rsidTr="00A129F8">
        <w:trPr>
          <w:trHeight w:val="228"/>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4DD9ED1E"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r>
              <w:rPr>
                <w:rFonts w:cs="Arial"/>
                <w:sz w:val="18"/>
                <w:szCs w:val="18"/>
                <w:lang w:val="en-GB"/>
              </w:rPr>
              <w:t>BID NUMBER:</w:t>
            </w:r>
          </w:p>
        </w:tc>
        <w:tc>
          <w:tcPr>
            <w:tcW w:w="2468" w:type="dxa"/>
            <w:gridSpan w:val="3"/>
            <w:tcBorders>
              <w:top w:val="single" w:sz="4" w:space="0" w:color="auto"/>
              <w:left w:val="single" w:sz="4" w:space="0" w:color="auto"/>
              <w:bottom w:val="single" w:sz="4" w:space="0" w:color="auto"/>
              <w:right w:val="single" w:sz="4" w:space="0" w:color="auto"/>
            </w:tcBorders>
            <w:vAlign w:val="center"/>
          </w:tcPr>
          <w:p w14:paraId="3C6A67D9" w14:textId="7E9FA217" w:rsidR="00ED293B" w:rsidRDefault="00CD44B8"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r w:rsidRPr="00CD44B8">
              <w:rPr>
                <w:iCs/>
                <w:snapToGrid w:val="0"/>
                <w:sz w:val="18"/>
                <w:szCs w:val="18"/>
              </w:rPr>
              <w:t>N.001-249-</w:t>
            </w:r>
            <w:r w:rsidR="00F23E46">
              <w:rPr>
                <w:iCs/>
                <w:snapToGrid w:val="0"/>
                <w:sz w:val="18"/>
                <w:szCs w:val="18"/>
              </w:rPr>
              <w:t>2019/1R NSC</w:t>
            </w:r>
          </w:p>
        </w:tc>
        <w:tc>
          <w:tcPr>
            <w:tcW w:w="1927" w:type="dxa"/>
            <w:gridSpan w:val="2"/>
            <w:tcBorders>
              <w:top w:val="single" w:sz="4" w:space="0" w:color="auto"/>
              <w:left w:val="single" w:sz="4" w:space="0" w:color="auto"/>
              <w:bottom w:val="single" w:sz="4" w:space="0" w:color="auto"/>
              <w:right w:val="single" w:sz="4" w:space="0" w:color="auto"/>
            </w:tcBorders>
            <w:vAlign w:val="center"/>
            <w:hideMark/>
          </w:tcPr>
          <w:p w14:paraId="591EC267" w14:textId="77777777" w:rsidR="00ED293B" w:rsidRPr="0029236F"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r w:rsidRPr="0029236F">
              <w:rPr>
                <w:rFonts w:cs="Arial"/>
                <w:sz w:val="18"/>
                <w:szCs w:val="18"/>
                <w:lang w:val="en-GB"/>
              </w:rPr>
              <w:t>CLOSING DATE:</w:t>
            </w:r>
          </w:p>
        </w:tc>
        <w:tc>
          <w:tcPr>
            <w:tcW w:w="2012" w:type="dxa"/>
            <w:gridSpan w:val="3"/>
            <w:tcBorders>
              <w:top w:val="single" w:sz="4" w:space="0" w:color="auto"/>
              <w:left w:val="single" w:sz="4" w:space="0" w:color="auto"/>
              <w:bottom w:val="single" w:sz="4" w:space="0" w:color="auto"/>
              <w:right w:val="single" w:sz="4" w:space="0" w:color="auto"/>
            </w:tcBorders>
            <w:vAlign w:val="center"/>
          </w:tcPr>
          <w:p w14:paraId="0C14C9B4" w14:textId="05C6D263" w:rsidR="00ED293B" w:rsidRPr="0029236F" w:rsidRDefault="00B468BA"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r>
              <w:rPr>
                <w:iCs/>
                <w:snapToGrid w:val="0"/>
                <w:color w:val="000000" w:themeColor="text1"/>
                <w:sz w:val="18"/>
                <w:szCs w:val="18"/>
              </w:rPr>
              <w:t>5 April 2024</w:t>
            </w:r>
          </w:p>
        </w:tc>
        <w:tc>
          <w:tcPr>
            <w:tcW w:w="1717" w:type="dxa"/>
            <w:gridSpan w:val="2"/>
            <w:tcBorders>
              <w:top w:val="single" w:sz="4" w:space="0" w:color="auto"/>
              <w:left w:val="single" w:sz="4" w:space="0" w:color="auto"/>
              <w:bottom w:val="single" w:sz="4" w:space="0" w:color="auto"/>
              <w:right w:val="single" w:sz="4" w:space="0" w:color="auto"/>
            </w:tcBorders>
            <w:vAlign w:val="center"/>
            <w:hideMark/>
          </w:tcPr>
          <w:p w14:paraId="148AC188"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r>
              <w:rPr>
                <w:rFonts w:cs="Arial"/>
                <w:sz w:val="18"/>
                <w:szCs w:val="18"/>
                <w:lang w:val="en-GB"/>
              </w:rPr>
              <w:t>CLOSING TIME:</w:t>
            </w:r>
          </w:p>
        </w:tc>
        <w:tc>
          <w:tcPr>
            <w:tcW w:w="1169" w:type="dxa"/>
            <w:tcBorders>
              <w:top w:val="single" w:sz="4" w:space="0" w:color="auto"/>
              <w:left w:val="single" w:sz="4" w:space="0" w:color="auto"/>
              <w:bottom w:val="single" w:sz="4" w:space="0" w:color="auto"/>
              <w:right w:val="single" w:sz="4" w:space="0" w:color="auto"/>
            </w:tcBorders>
            <w:vAlign w:val="center"/>
          </w:tcPr>
          <w:p w14:paraId="2A2F284B"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r w:rsidRPr="004524C9">
              <w:rPr>
                <w:iCs/>
                <w:snapToGrid w:val="0"/>
                <w:color w:val="000000" w:themeColor="text1"/>
                <w:sz w:val="18"/>
                <w:szCs w:val="18"/>
              </w:rPr>
              <w:t>11h00</w:t>
            </w:r>
          </w:p>
        </w:tc>
      </w:tr>
      <w:tr w:rsidR="00ED293B" w14:paraId="1AC526D9" w14:textId="77777777" w:rsidTr="00A129F8">
        <w:trPr>
          <w:trHeight w:val="228"/>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4B1F9F50"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r>
              <w:rPr>
                <w:rFonts w:cs="Arial"/>
                <w:sz w:val="18"/>
                <w:szCs w:val="18"/>
                <w:lang w:val="en-GB"/>
              </w:rPr>
              <w:t>DESCRIPTION</w:t>
            </w:r>
          </w:p>
        </w:tc>
        <w:tc>
          <w:tcPr>
            <w:tcW w:w="9293" w:type="dxa"/>
            <w:gridSpan w:val="11"/>
            <w:tcBorders>
              <w:top w:val="single" w:sz="4" w:space="0" w:color="auto"/>
              <w:left w:val="single" w:sz="4" w:space="0" w:color="auto"/>
              <w:bottom w:val="single" w:sz="4" w:space="0" w:color="auto"/>
              <w:right w:val="single" w:sz="4" w:space="0" w:color="auto"/>
            </w:tcBorders>
            <w:vAlign w:val="center"/>
          </w:tcPr>
          <w:p w14:paraId="172FAB23" w14:textId="4482F612" w:rsidR="00ED293B" w:rsidRDefault="00B95AF6"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r w:rsidRPr="00B95AF6">
              <w:rPr>
                <w:b/>
                <w:bCs/>
                <w:lang w:val="en-GB"/>
              </w:rPr>
              <w:t>FOR THE NOMINATED SUB-CONTRACT FOR THE DESIGN BUILD, OPERATIONS AND MAINTENANCE OF THE TOLL SYSTEM FOR THE OPERATIONS AND MAINTENANCE OF TOLL PLAZAS ON THE N1 NORTH TOLL ROAD</w:t>
            </w:r>
          </w:p>
        </w:tc>
      </w:tr>
      <w:tr w:rsidR="00ED293B" w14:paraId="1E4CC3C0" w14:textId="77777777" w:rsidTr="00A129F8">
        <w:trPr>
          <w:trHeight w:val="228"/>
          <w:jc w:val="center"/>
        </w:trPr>
        <w:tc>
          <w:tcPr>
            <w:tcW w:w="10989" w:type="dxa"/>
            <w:gridSpan w:val="12"/>
            <w:tcBorders>
              <w:top w:val="single" w:sz="4" w:space="0" w:color="auto"/>
              <w:left w:val="single" w:sz="4" w:space="0" w:color="auto"/>
              <w:bottom w:val="single" w:sz="4" w:space="0" w:color="auto"/>
              <w:right w:val="single" w:sz="4" w:space="0" w:color="auto"/>
            </w:tcBorders>
            <w:shd w:val="clear" w:color="auto" w:fill="DDD9C3"/>
            <w:vAlign w:val="center"/>
            <w:hideMark/>
          </w:tcPr>
          <w:p w14:paraId="1870111A"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b/>
                <w:sz w:val="18"/>
                <w:szCs w:val="18"/>
                <w:lang w:val="en-GB"/>
              </w:rPr>
            </w:pPr>
            <w:r>
              <w:rPr>
                <w:rFonts w:cs="Arial"/>
                <w:b/>
                <w:sz w:val="18"/>
                <w:szCs w:val="18"/>
                <w:lang w:val="en-GB"/>
              </w:rPr>
              <w:t xml:space="preserve">BID RESPONSE DOCUMENTS MAY BE DEPOSITED IN THE BID BOX SITUATED AT </w:t>
            </w:r>
            <w:r>
              <w:rPr>
                <w:rFonts w:cs="Arial"/>
                <w:b/>
                <w:i/>
                <w:sz w:val="18"/>
                <w:szCs w:val="18"/>
                <w:lang w:val="en-GB"/>
              </w:rPr>
              <w:t>(STREET ADDRESS)</w:t>
            </w:r>
          </w:p>
        </w:tc>
      </w:tr>
      <w:tr w:rsidR="00ED293B" w14:paraId="17553058" w14:textId="77777777" w:rsidTr="00A129F8">
        <w:trPr>
          <w:trHeight w:val="340"/>
          <w:jc w:val="center"/>
        </w:trPr>
        <w:tc>
          <w:tcPr>
            <w:tcW w:w="10989" w:type="dxa"/>
            <w:gridSpan w:val="12"/>
            <w:tcBorders>
              <w:top w:val="single" w:sz="4" w:space="0" w:color="auto"/>
              <w:left w:val="single" w:sz="4" w:space="0" w:color="auto"/>
              <w:bottom w:val="single" w:sz="4" w:space="0" w:color="auto"/>
              <w:right w:val="single" w:sz="4" w:space="0" w:color="auto"/>
            </w:tcBorders>
            <w:vAlign w:val="center"/>
          </w:tcPr>
          <w:p w14:paraId="01FE6429" w14:textId="77777777" w:rsidR="00ED293B" w:rsidRPr="00187020" w:rsidRDefault="00ED293B" w:rsidP="00A129F8">
            <w:pPr>
              <w:tabs>
                <w:tab w:val="left" w:pos="720"/>
                <w:tab w:val="left" w:pos="1134"/>
                <w:tab w:val="left" w:pos="1944"/>
                <w:tab w:val="left" w:pos="3384"/>
                <w:tab w:val="left" w:pos="3744"/>
                <w:tab w:val="left" w:pos="4644"/>
                <w:tab w:val="left" w:pos="5760"/>
                <w:tab w:val="left" w:pos="7920"/>
              </w:tabs>
              <w:rPr>
                <w:rFonts w:cs="Arial"/>
                <w:b/>
                <w:szCs w:val="20"/>
                <w:lang w:val="en-GB"/>
              </w:rPr>
            </w:pPr>
            <w:r w:rsidRPr="00187020">
              <w:rPr>
                <w:iCs/>
                <w:snapToGrid w:val="0"/>
                <w:color w:val="000000" w:themeColor="text1"/>
                <w:szCs w:val="20"/>
              </w:rPr>
              <w:t>The South African National Roads Agency SOC Ltd</w:t>
            </w:r>
          </w:p>
        </w:tc>
      </w:tr>
      <w:tr w:rsidR="00ED293B" w14:paraId="53EB89AC" w14:textId="77777777" w:rsidTr="00A129F8">
        <w:trPr>
          <w:trHeight w:val="340"/>
          <w:jc w:val="center"/>
        </w:trPr>
        <w:tc>
          <w:tcPr>
            <w:tcW w:w="10989" w:type="dxa"/>
            <w:gridSpan w:val="12"/>
            <w:tcBorders>
              <w:top w:val="single" w:sz="4" w:space="0" w:color="auto"/>
              <w:left w:val="single" w:sz="4" w:space="0" w:color="auto"/>
              <w:bottom w:val="single" w:sz="4" w:space="0" w:color="auto"/>
              <w:right w:val="single" w:sz="4" w:space="0" w:color="auto"/>
            </w:tcBorders>
            <w:vAlign w:val="center"/>
          </w:tcPr>
          <w:p w14:paraId="3A2C6355" w14:textId="77777777" w:rsidR="00ED293B" w:rsidRPr="00187020" w:rsidRDefault="00ED293B" w:rsidP="00A129F8">
            <w:pPr>
              <w:tabs>
                <w:tab w:val="left" w:pos="720"/>
                <w:tab w:val="left" w:pos="1134"/>
                <w:tab w:val="left" w:pos="1944"/>
                <w:tab w:val="left" w:pos="3384"/>
                <w:tab w:val="left" w:pos="3744"/>
                <w:tab w:val="left" w:pos="4644"/>
                <w:tab w:val="left" w:pos="5760"/>
                <w:tab w:val="left" w:pos="7920"/>
              </w:tabs>
              <w:rPr>
                <w:rFonts w:cs="Arial"/>
                <w:b/>
                <w:szCs w:val="20"/>
                <w:lang w:val="en-GB"/>
              </w:rPr>
            </w:pPr>
            <w:r w:rsidRPr="00187020">
              <w:rPr>
                <w:iCs/>
                <w:snapToGrid w:val="0"/>
                <w:color w:val="000000" w:themeColor="text1"/>
                <w:szCs w:val="20"/>
              </w:rPr>
              <w:t>38 Ida Street</w:t>
            </w:r>
          </w:p>
        </w:tc>
      </w:tr>
      <w:tr w:rsidR="00ED293B" w14:paraId="32D5543F" w14:textId="77777777" w:rsidTr="00A129F8">
        <w:trPr>
          <w:trHeight w:val="397"/>
          <w:jc w:val="center"/>
        </w:trPr>
        <w:tc>
          <w:tcPr>
            <w:tcW w:w="10989" w:type="dxa"/>
            <w:gridSpan w:val="12"/>
            <w:tcBorders>
              <w:top w:val="single" w:sz="4" w:space="0" w:color="auto"/>
              <w:left w:val="single" w:sz="4" w:space="0" w:color="auto"/>
              <w:bottom w:val="single" w:sz="4" w:space="0" w:color="auto"/>
              <w:right w:val="single" w:sz="4" w:space="0" w:color="auto"/>
            </w:tcBorders>
            <w:vAlign w:val="center"/>
          </w:tcPr>
          <w:p w14:paraId="0E0D6481" w14:textId="77777777" w:rsidR="00ED293B" w:rsidRPr="00187020" w:rsidRDefault="00ED293B" w:rsidP="00A129F8">
            <w:pPr>
              <w:tabs>
                <w:tab w:val="left" w:pos="720"/>
                <w:tab w:val="left" w:pos="1134"/>
                <w:tab w:val="left" w:pos="1944"/>
                <w:tab w:val="left" w:pos="3384"/>
                <w:tab w:val="left" w:pos="3744"/>
                <w:tab w:val="left" w:pos="4644"/>
                <w:tab w:val="left" w:pos="5760"/>
                <w:tab w:val="left" w:pos="7920"/>
              </w:tabs>
              <w:rPr>
                <w:rFonts w:cs="Arial"/>
                <w:b/>
                <w:szCs w:val="20"/>
                <w:lang w:val="en-GB"/>
              </w:rPr>
            </w:pPr>
            <w:r w:rsidRPr="00187020">
              <w:rPr>
                <w:iCs/>
                <w:snapToGrid w:val="0"/>
                <w:color w:val="000000" w:themeColor="text1"/>
                <w:szCs w:val="20"/>
              </w:rPr>
              <w:t>Menlo Park</w:t>
            </w:r>
          </w:p>
        </w:tc>
      </w:tr>
      <w:tr w:rsidR="00ED293B" w14:paraId="56BA9BFD" w14:textId="77777777" w:rsidTr="00A129F8">
        <w:trPr>
          <w:trHeight w:val="340"/>
          <w:jc w:val="center"/>
        </w:trPr>
        <w:tc>
          <w:tcPr>
            <w:tcW w:w="10989" w:type="dxa"/>
            <w:gridSpan w:val="12"/>
            <w:tcBorders>
              <w:top w:val="single" w:sz="4" w:space="0" w:color="auto"/>
              <w:left w:val="single" w:sz="4" w:space="0" w:color="auto"/>
              <w:bottom w:val="single" w:sz="4" w:space="0" w:color="auto"/>
              <w:right w:val="single" w:sz="4" w:space="0" w:color="auto"/>
            </w:tcBorders>
            <w:vAlign w:val="center"/>
          </w:tcPr>
          <w:p w14:paraId="3D0DD53F" w14:textId="77777777" w:rsidR="00ED293B" w:rsidRPr="00187020" w:rsidRDefault="00ED293B" w:rsidP="00A129F8">
            <w:pPr>
              <w:tabs>
                <w:tab w:val="left" w:pos="720"/>
                <w:tab w:val="left" w:pos="1134"/>
                <w:tab w:val="left" w:pos="1944"/>
                <w:tab w:val="left" w:pos="3384"/>
                <w:tab w:val="left" w:pos="3744"/>
                <w:tab w:val="left" w:pos="4644"/>
                <w:tab w:val="left" w:pos="5760"/>
                <w:tab w:val="left" w:pos="7920"/>
              </w:tabs>
              <w:rPr>
                <w:rFonts w:cs="Arial"/>
                <w:b/>
                <w:szCs w:val="20"/>
                <w:lang w:val="en-GB"/>
              </w:rPr>
            </w:pPr>
            <w:r w:rsidRPr="00187020">
              <w:rPr>
                <w:iCs/>
                <w:snapToGrid w:val="0"/>
                <w:color w:val="000000" w:themeColor="text1"/>
                <w:szCs w:val="20"/>
              </w:rPr>
              <w:t>Pretoria, 0081</w:t>
            </w:r>
          </w:p>
        </w:tc>
      </w:tr>
      <w:tr w:rsidR="00ED293B" w14:paraId="6BB01BA6" w14:textId="77777777" w:rsidTr="00A129F8">
        <w:trPr>
          <w:trHeight w:val="413"/>
          <w:jc w:val="center"/>
        </w:trPr>
        <w:tc>
          <w:tcPr>
            <w:tcW w:w="5805" w:type="dxa"/>
            <w:gridSpan w:val="5"/>
            <w:tcBorders>
              <w:top w:val="single" w:sz="4" w:space="0" w:color="auto"/>
              <w:left w:val="single" w:sz="4" w:space="0" w:color="auto"/>
              <w:bottom w:val="single" w:sz="4" w:space="0" w:color="auto"/>
              <w:right w:val="single" w:sz="4" w:space="0" w:color="auto"/>
            </w:tcBorders>
            <w:shd w:val="clear" w:color="auto" w:fill="DDD9C3"/>
            <w:vAlign w:val="center"/>
            <w:hideMark/>
          </w:tcPr>
          <w:p w14:paraId="4FFF2B66" w14:textId="77777777" w:rsidR="00ED293B" w:rsidRPr="00CE577D" w:rsidRDefault="00ED293B" w:rsidP="00A129F8">
            <w:pPr>
              <w:tabs>
                <w:tab w:val="left" w:pos="720"/>
                <w:tab w:val="left" w:pos="1134"/>
                <w:tab w:val="left" w:pos="1944"/>
                <w:tab w:val="left" w:pos="3384"/>
                <w:tab w:val="left" w:pos="3744"/>
                <w:tab w:val="left" w:pos="4644"/>
                <w:tab w:val="left" w:pos="5760"/>
                <w:tab w:val="left" w:pos="7920"/>
              </w:tabs>
              <w:rPr>
                <w:rFonts w:cs="Arial"/>
                <w:b/>
                <w:sz w:val="18"/>
                <w:szCs w:val="18"/>
                <w:highlight w:val="lightGray"/>
                <w:lang w:val="en-GB"/>
              </w:rPr>
            </w:pPr>
            <w:r>
              <w:rPr>
                <w:rFonts w:cs="Arial"/>
                <w:b/>
                <w:bCs/>
                <w:sz w:val="18"/>
                <w:szCs w:val="18"/>
                <w:shd w:val="clear" w:color="auto" w:fill="DDD9C3"/>
                <w:lang w:val="en-GB"/>
              </w:rPr>
              <w:t>BIDDING PROCEDURE ENQUIRIES MAY BE DIRECTED TO</w:t>
            </w:r>
          </w:p>
        </w:tc>
        <w:tc>
          <w:tcPr>
            <w:tcW w:w="5184" w:type="dxa"/>
            <w:gridSpan w:val="7"/>
            <w:tcBorders>
              <w:top w:val="single" w:sz="4" w:space="0" w:color="auto"/>
              <w:left w:val="single" w:sz="4" w:space="0" w:color="auto"/>
              <w:bottom w:val="single" w:sz="4" w:space="0" w:color="auto"/>
              <w:right w:val="single" w:sz="4" w:space="0" w:color="auto"/>
            </w:tcBorders>
            <w:shd w:val="clear" w:color="auto" w:fill="DDD9C3"/>
            <w:vAlign w:val="center"/>
            <w:hideMark/>
          </w:tcPr>
          <w:p w14:paraId="0B30D6E1" w14:textId="77777777" w:rsidR="00ED293B" w:rsidRPr="00CE577D" w:rsidRDefault="00ED293B" w:rsidP="00A129F8">
            <w:pPr>
              <w:tabs>
                <w:tab w:val="left" w:pos="720"/>
                <w:tab w:val="left" w:pos="1134"/>
                <w:tab w:val="left" w:pos="1944"/>
                <w:tab w:val="left" w:pos="3384"/>
                <w:tab w:val="left" w:pos="3744"/>
                <w:tab w:val="left" w:pos="4644"/>
                <w:tab w:val="left" w:pos="5760"/>
                <w:tab w:val="left" w:pos="7920"/>
              </w:tabs>
              <w:rPr>
                <w:rFonts w:cs="Arial"/>
                <w:b/>
                <w:sz w:val="18"/>
                <w:szCs w:val="18"/>
                <w:highlight w:val="lightGray"/>
                <w:lang w:val="en-GB"/>
              </w:rPr>
            </w:pPr>
            <w:r>
              <w:rPr>
                <w:rFonts w:cs="Arial"/>
                <w:b/>
                <w:bCs/>
                <w:sz w:val="18"/>
                <w:szCs w:val="18"/>
                <w:lang w:val="en-GB"/>
              </w:rPr>
              <w:t>TECHNICAL ENQUIRIES MAY BE DIRECTED TO:</w:t>
            </w:r>
          </w:p>
        </w:tc>
      </w:tr>
      <w:tr w:rsidR="00ED293B" w14:paraId="3B17830F" w14:textId="77777777" w:rsidTr="00A129F8">
        <w:trPr>
          <w:trHeight w:val="302"/>
          <w:jc w:val="center"/>
        </w:trPr>
        <w:tc>
          <w:tcPr>
            <w:tcW w:w="2778" w:type="dxa"/>
            <w:gridSpan w:val="3"/>
            <w:tcBorders>
              <w:top w:val="single" w:sz="4" w:space="0" w:color="auto"/>
              <w:left w:val="single" w:sz="4" w:space="0" w:color="auto"/>
              <w:bottom w:val="single" w:sz="4" w:space="0" w:color="auto"/>
              <w:right w:val="single" w:sz="4" w:space="0" w:color="auto"/>
            </w:tcBorders>
            <w:vAlign w:val="center"/>
            <w:hideMark/>
          </w:tcPr>
          <w:p w14:paraId="5E21AC0F" w14:textId="77777777" w:rsidR="00ED293B" w:rsidRDefault="00ED293B" w:rsidP="00A129F8">
            <w:pPr>
              <w:tabs>
                <w:tab w:val="left" w:pos="720"/>
                <w:tab w:val="left" w:pos="1944"/>
                <w:tab w:val="left" w:pos="3384"/>
                <w:tab w:val="left" w:pos="3744"/>
                <w:tab w:val="left" w:pos="4644"/>
                <w:tab w:val="left" w:pos="5760"/>
                <w:tab w:val="left" w:pos="7920"/>
              </w:tabs>
              <w:rPr>
                <w:rFonts w:cs="Arial"/>
                <w:sz w:val="18"/>
                <w:szCs w:val="18"/>
                <w:lang w:val="en-GB"/>
              </w:rPr>
            </w:pPr>
            <w:r>
              <w:rPr>
                <w:rFonts w:cs="Arial"/>
                <w:sz w:val="18"/>
                <w:szCs w:val="18"/>
                <w:lang w:val="en-GB"/>
              </w:rPr>
              <w:t>CONTACT PERSON</w:t>
            </w:r>
          </w:p>
        </w:tc>
        <w:tc>
          <w:tcPr>
            <w:tcW w:w="3027" w:type="dxa"/>
            <w:gridSpan w:val="2"/>
            <w:tcBorders>
              <w:top w:val="single" w:sz="4" w:space="0" w:color="auto"/>
              <w:left w:val="single" w:sz="4" w:space="0" w:color="auto"/>
              <w:bottom w:val="single" w:sz="4" w:space="0" w:color="auto"/>
              <w:right w:val="single" w:sz="4" w:space="0" w:color="auto"/>
            </w:tcBorders>
            <w:vAlign w:val="center"/>
            <w:hideMark/>
          </w:tcPr>
          <w:p w14:paraId="4CD2A5EC"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b/>
                <w:sz w:val="18"/>
                <w:szCs w:val="18"/>
                <w:lang w:val="en-GB"/>
              </w:rPr>
            </w:pPr>
            <w:r>
              <w:rPr>
                <w:rFonts w:cs="Arial"/>
                <w:b/>
                <w:sz w:val="18"/>
                <w:szCs w:val="18"/>
                <w:lang w:val="en-GB"/>
              </w:rPr>
              <w:t xml:space="preserve">Procurement Office </w:t>
            </w:r>
          </w:p>
        </w:tc>
        <w:tc>
          <w:tcPr>
            <w:tcW w:w="2790" w:type="dxa"/>
            <w:gridSpan w:val="5"/>
            <w:tcBorders>
              <w:top w:val="single" w:sz="4" w:space="0" w:color="auto"/>
              <w:left w:val="single" w:sz="4" w:space="0" w:color="auto"/>
              <w:bottom w:val="single" w:sz="4" w:space="0" w:color="auto"/>
              <w:right w:val="single" w:sz="4" w:space="0" w:color="auto"/>
            </w:tcBorders>
            <w:vAlign w:val="center"/>
            <w:hideMark/>
          </w:tcPr>
          <w:p w14:paraId="48342CD8" w14:textId="77777777" w:rsidR="00ED293B" w:rsidRDefault="00ED293B" w:rsidP="00A129F8">
            <w:pPr>
              <w:tabs>
                <w:tab w:val="left" w:pos="720"/>
                <w:tab w:val="left" w:pos="1944"/>
                <w:tab w:val="left" w:pos="3384"/>
                <w:tab w:val="left" w:pos="3744"/>
                <w:tab w:val="left" w:pos="4644"/>
                <w:tab w:val="left" w:pos="5760"/>
                <w:tab w:val="left" w:pos="7920"/>
              </w:tabs>
              <w:rPr>
                <w:rFonts w:cs="Arial"/>
                <w:sz w:val="18"/>
                <w:szCs w:val="18"/>
                <w:lang w:val="en-GB"/>
              </w:rPr>
            </w:pPr>
            <w:r>
              <w:rPr>
                <w:rFonts w:cs="Arial"/>
                <w:sz w:val="18"/>
                <w:szCs w:val="18"/>
                <w:lang w:val="en-GB"/>
              </w:rPr>
              <w:t>CONTACT PERSON</w:t>
            </w:r>
          </w:p>
        </w:tc>
        <w:tc>
          <w:tcPr>
            <w:tcW w:w="2394" w:type="dxa"/>
            <w:gridSpan w:val="2"/>
            <w:tcBorders>
              <w:top w:val="single" w:sz="4" w:space="0" w:color="auto"/>
              <w:left w:val="single" w:sz="4" w:space="0" w:color="auto"/>
              <w:bottom w:val="single" w:sz="4" w:space="0" w:color="auto"/>
              <w:right w:val="single" w:sz="4" w:space="0" w:color="auto"/>
            </w:tcBorders>
            <w:vAlign w:val="center"/>
            <w:hideMark/>
          </w:tcPr>
          <w:p w14:paraId="14A939B5"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b/>
                <w:sz w:val="18"/>
                <w:szCs w:val="18"/>
                <w:lang w:val="en-GB"/>
              </w:rPr>
            </w:pPr>
            <w:r>
              <w:rPr>
                <w:rFonts w:cs="Arial"/>
                <w:b/>
                <w:sz w:val="18"/>
                <w:szCs w:val="18"/>
                <w:lang w:val="en-GB"/>
              </w:rPr>
              <w:t xml:space="preserve">Procurement Office </w:t>
            </w:r>
          </w:p>
        </w:tc>
      </w:tr>
      <w:tr w:rsidR="00ED293B" w14:paraId="69BA5F14" w14:textId="77777777" w:rsidTr="00A129F8">
        <w:trPr>
          <w:trHeight w:val="302"/>
          <w:jc w:val="center"/>
        </w:trPr>
        <w:tc>
          <w:tcPr>
            <w:tcW w:w="2778" w:type="dxa"/>
            <w:gridSpan w:val="3"/>
            <w:tcBorders>
              <w:top w:val="single" w:sz="4" w:space="0" w:color="auto"/>
              <w:left w:val="single" w:sz="4" w:space="0" w:color="auto"/>
              <w:bottom w:val="single" w:sz="4" w:space="0" w:color="auto"/>
              <w:right w:val="single" w:sz="4" w:space="0" w:color="auto"/>
            </w:tcBorders>
            <w:vAlign w:val="center"/>
            <w:hideMark/>
          </w:tcPr>
          <w:p w14:paraId="100BBA08" w14:textId="77777777" w:rsidR="00ED293B" w:rsidRDefault="00ED293B" w:rsidP="00A129F8">
            <w:pPr>
              <w:tabs>
                <w:tab w:val="left" w:pos="720"/>
                <w:tab w:val="left" w:pos="1944"/>
                <w:tab w:val="left" w:pos="3384"/>
                <w:tab w:val="left" w:pos="3744"/>
                <w:tab w:val="left" w:pos="4644"/>
                <w:tab w:val="left" w:pos="5760"/>
                <w:tab w:val="left" w:pos="7920"/>
              </w:tabs>
              <w:rPr>
                <w:rFonts w:cs="Arial"/>
                <w:sz w:val="18"/>
                <w:szCs w:val="18"/>
                <w:lang w:val="en-GB"/>
              </w:rPr>
            </w:pPr>
            <w:r>
              <w:rPr>
                <w:rFonts w:cs="Arial"/>
                <w:sz w:val="18"/>
                <w:szCs w:val="18"/>
                <w:lang w:val="en-GB"/>
              </w:rPr>
              <w:t>TELEPHONE NUMBER</w:t>
            </w:r>
          </w:p>
        </w:tc>
        <w:tc>
          <w:tcPr>
            <w:tcW w:w="3027" w:type="dxa"/>
            <w:gridSpan w:val="2"/>
            <w:tcBorders>
              <w:top w:val="single" w:sz="4" w:space="0" w:color="auto"/>
              <w:left w:val="single" w:sz="4" w:space="0" w:color="auto"/>
              <w:bottom w:val="single" w:sz="4" w:space="0" w:color="auto"/>
              <w:right w:val="single" w:sz="4" w:space="0" w:color="auto"/>
            </w:tcBorders>
            <w:vAlign w:val="center"/>
            <w:hideMark/>
          </w:tcPr>
          <w:p w14:paraId="2CEC87BE"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b/>
                <w:sz w:val="18"/>
                <w:szCs w:val="18"/>
                <w:lang w:val="en-GB"/>
              </w:rPr>
            </w:pPr>
            <w:r>
              <w:rPr>
                <w:rFonts w:cs="Arial"/>
                <w:b/>
                <w:sz w:val="18"/>
                <w:szCs w:val="18"/>
                <w:lang w:val="en-GB"/>
              </w:rPr>
              <w:t>N/A</w:t>
            </w:r>
          </w:p>
        </w:tc>
        <w:tc>
          <w:tcPr>
            <w:tcW w:w="2790" w:type="dxa"/>
            <w:gridSpan w:val="5"/>
            <w:tcBorders>
              <w:top w:val="single" w:sz="4" w:space="0" w:color="auto"/>
              <w:left w:val="single" w:sz="4" w:space="0" w:color="auto"/>
              <w:bottom w:val="single" w:sz="4" w:space="0" w:color="auto"/>
              <w:right w:val="single" w:sz="4" w:space="0" w:color="auto"/>
            </w:tcBorders>
            <w:vAlign w:val="center"/>
            <w:hideMark/>
          </w:tcPr>
          <w:p w14:paraId="09205EC4" w14:textId="77777777" w:rsidR="00ED293B" w:rsidRDefault="00ED293B" w:rsidP="00A129F8">
            <w:pPr>
              <w:tabs>
                <w:tab w:val="left" w:pos="720"/>
                <w:tab w:val="left" w:pos="1944"/>
                <w:tab w:val="left" w:pos="3384"/>
                <w:tab w:val="left" w:pos="3744"/>
                <w:tab w:val="left" w:pos="4644"/>
                <w:tab w:val="left" w:pos="5760"/>
                <w:tab w:val="left" w:pos="7920"/>
              </w:tabs>
              <w:rPr>
                <w:rFonts w:cs="Arial"/>
                <w:sz w:val="18"/>
                <w:szCs w:val="18"/>
                <w:lang w:val="en-GB"/>
              </w:rPr>
            </w:pPr>
            <w:r>
              <w:rPr>
                <w:rFonts w:cs="Arial"/>
                <w:sz w:val="18"/>
                <w:szCs w:val="18"/>
                <w:lang w:val="en-GB"/>
              </w:rPr>
              <w:t>TELEPHONE NUMBER</w:t>
            </w:r>
          </w:p>
        </w:tc>
        <w:tc>
          <w:tcPr>
            <w:tcW w:w="2394" w:type="dxa"/>
            <w:gridSpan w:val="2"/>
            <w:tcBorders>
              <w:top w:val="single" w:sz="4" w:space="0" w:color="auto"/>
              <w:left w:val="single" w:sz="4" w:space="0" w:color="auto"/>
              <w:bottom w:val="single" w:sz="4" w:space="0" w:color="auto"/>
              <w:right w:val="single" w:sz="4" w:space="0" w:color="auto"/>
            </w:tcBorders>
            <w:vAlign w:val="center"/>
            <w:hideMark/>
          </w:tcPr>
          <w:p w14:paraId="39E03768"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b/>
                <w:sz w:val="18"/>
                <w:szCs w:val="18"/>
                <w:lang w:val="en-GB"/>
              </w:rPr>
            </w:pPr>
            <w:r>
              <w:rPr>
                <w:rFonts w:cs="Arial"/>
                <w:b/>
                <w:sz w:val="18"/>
                <w:szCs w:val="18"/>
                <w:lang w:val="en-GB"/>
              </w:rPr>
              <w:t>N/A</w:t>
            </w:r>
          </w:p>
        </w:tc>
      </w:tr>
      <w:tr w:rsidR="00ED293B" w14:paraId="6ECB2E9C" w14:textId="77777777" w:rsidTr="00A129F8">
        <w:trPr>
          <w:trHeight w:val="302"/>
          <w:jc w:val="center"/>
        </w:trPr>
        <w:tc>
          <w:tcPr>
            <w:tcW w:w="2778" w:type="dxa"/>
            <w:gridSpan w:val="3"/>
            <w:tcBorders>
              <w:top w:val="single" w:sz="4" w:space="0" w:color="auto"/>
              <w:left w:val="single" w:sz="4" w:space="0" w:color="auto"/>
              <w:bottom w:val="single" w:sz="4" w:space="0" w:color="auto"/>
              <w:right w:val="single" w:sz="4" w:space="0" w:color="auto"/>
            </w:tcBorders>
            <w:vAlign w:val="center"/>
            <w:hideMark/>
          </w:tcPr>
          <w:p w14:paraId="2DDE7B5A" w14:textId="77777777" w:rsidR="00ED293B" w:rsidRDefault="00ED293B" w:rsidP="00A129F8">
            <w:pPr>
              <w:tabs>
                <w:tab w:val="left" w:pos="720"/>
                <w:tab w:val="left" w:pos="1944"/>
                <w:tab w:val="left" w:pos="3384"/>
                <w:tab w:val="left" w:pos="3744"/>
                <w:tab w:val="left" w:pos="4644"/>
                <w:tab w:val="left" w:pos="5760"/>
                <w:tab w:val="left" w:pos="7920"/>
              </w:tabs>
              <w:rPr>
                <w:rFonts w:cs="Arial"/>
                <w:sz w:val="18"/>
                <w:szCs w:val="18"/>
                <w:lang w:val="en-GB"/>
              </w:rPr>
            </w:pPr>
            <w:r>
              <w:rPr>
                <w:rFonts w:cs="Arial"/>
                <w:sz w:val="18"/>
                <w:szCs w:val="18"/>
                <w:lang w:val="en-GB"/>
              </w:rPr>
              <w:t>FACSIMILE NUMBER</w:t>
            </w:r>
          </w:p>
        </w:tc>
        <w:tc>
          <w:tcPr>
            <w:tcW w:w="3027" w:type="dxa"/>
            <w:gridSpan w:val="2"/>
            <w:tcBorders>
              <w:top w:val="single" w:sz="4" w:space="0" w:color="auto"/>
              <w:left w:val="single" w:sz="4" w:space="0" w:color="auto"/>
              <w:bottom w:val="single" w:sz="4" w:space="0" w:color="auto"/>
              <w:right w:val="single" w:sz="4" w:space="0" w:color="auto"/>
            </w:tcBorders>
            <w:vAlign w:val="center"/>
            <w:hideMark/>
          </w:tcPr>
          <w:p w14:paraId="4B2EF38D"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b/>
                <w:sz w:val="18"/>
                <w:szCs w:val="18"/>
                <w:lang w:val="en-GB"/>
              </w:rPr>
            </w:pPr>
            <w:r>
              <w:rPr>
                <w:rFonts w:cs="Arial"/>
                <w:b/>
                <w:sz w:val="18"/>
                <w:szCs w:val="18"/>
                <w:lang w:val="en-GB"/>
              </w:rPr>
              <w:t>N/A</w:t>
            </w:r>
          </w:p>
        </w:tc>
        <w:tc>
          <w:tcPr>
            <w:tcW w:w="2790" w:type="dxa"/>
            <w:gridSpan w:val="5"/>
            <w:tcBorders>
              <w:top w:val="single" w:sz="4" w:space="0" w:color="auto"/>
              <w:left w:val="single" w:sz="4" w:space="0" w:color="auto"/>
              <w:bottom w:val="single" w:sz="4" w:space="0" w:color="auto"/>
              <w:right w:val="single" w:sz="4" w:space="0" w:color="auto"/>
            </w:tcBorders>
            <w:vAlign w:val="center"/>
            <w:hideMark/>
          </w:tcPr>
          <w:p w14:paraId="6342497A" w14:textId="77777777" w:rsidR="00ED293B" w:rsidRDefault="00ED293B" w:rsidP="00A129F8">
            <w:pPr>
              <w:tabs>
                <w:tab w:val="left" w:pos="720"/>
                <w:tab w:val="left" w:pos="1944"/>
                <w:tab w:val="left" w:pos="3384"/>
                <w:tab w:val="left" w:pos="3744"/>
                <w:tab w:val="left" w:pos="4644"/>
                <w:tab w:val="left" w:pos="5760"/>
                <w:tab w:val="left" w:pos="7920"/>
              </w:tabs>
              <w:rPr>
                <w:rFonts w:cs="Arial"/>
                <w:sz w:val="18"/>
                <w:szCs w:val="18"/>
                <w:lang w:val="en-GB"/>
              </w:rPr>
            </w:pPr>
            <w:r>
              <w:rPr>
                <w:rFonts w:cs="Arial"/>
                <w:sz w:val="18"/>
                <w:szCs w:val="18"/>
                <w:lang w:val="en-GB"/>
              </w:rPr>
              <w:t>FACSIMILE NUMBER</w:t>
            </w:r>
          </w:p>
        </w:tc>
        <w:tc>
          <w:tcPr>
            <w:tcW w:w="2394" w:type="dxa"/>
            <w:gridSpan w:val="2"/>
            <w:tcBorders>
              <w:top w:val="single" w:sz="4" w:space="0" w:color="auto"/>
              <w:left w:val="single" w:sz="4" w:space="0" w:color="auto"/>
              <w:bottom w:val="single" w:sz="4" w:space="0" w:color="auto"/>
              <w:right w:val="single" w:sz="4" w:space="0" w:color="auto"/>
            </w:tcBorders>
            <w:vAlign w:val="center"/>
            <w:hideMark/>
          </w:tcPr>
          <w:p w14:paraId="0109C4AF"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b/>
                <w:sz w:val="18"/>
                <w:szCs w:val="18"/>
                <w:lang w:val="en-GB"/>
              </w:rPr>
            </w:pPr>
            <w:r>
              <w:rPr>
                <w:rFonts w:cs="Arial"/>
                <w:b/>
                <w:sz w:val="18"/>
                <w:szCs w:val="18"/>
                <w:lang w:val="en-GB"/>
              </w:rPr>
              <w:t>NO CHANGE REQUIRED</w:t>
            </w:r>
          </w:p>
        </w:tc>
      </w:tr>
      <w:tr w:rsidR="00ED293B" w14:paraId="0F06F78A" w14:textId="77777777" w:rsidTr="00A129F8">
        <w:trPr>
          <w:trHeight w:val="268"/>
          <w:jc w:val="center"/>
        </w:trPr>
        <w:tc>
          <w:tcPr>
            <w:tcW w:w="2778" w:type="dxa"/>
            <w:gridSpan w:val="3"/>
            <w:tcBorders>
              <w:top w:val="single" w:sz="4" w:space="0" w:color="auto"/>
              <w:left w:val="single" w:sz="4" w:space="0" w:color="auto"/>
              <w:bottom w:val="single" w:sz="4" w:space="0" w:color="auto"/>
              <w:right w:val="single" w:sz="4" w:space="0" w:color="auto"/>
            </w:tcBorders>
            <w:vAlign w:val="center"/>
            <w:hideMark/>
          </w:tcPr>
          <w:p w14:paraId="03C809FE" w14:textId="77777777" w:rsidR="00ED293B" w:rsidRDefault="00ED293B" w:rsidP="00A129F8">
            <w:pPr>
              <w:tabs>
                <w:tab w:val="left" w:pos="720"/>
                <w:tab w:val="left" w:pos="1944"/>
                <w:tab w:val="left" w:pos="3384"/>
                <w:tab w:val="left" w:pos="3744"/>
                <w:tab w:val="left" w:pos="4644"/>
                <w:tab w:val="left" w:pos="5760"/>
                <w:tab w:val="left" w:pos="7920"/>
              </w:tabs>
              <w:rPr>
                <w:rFonts w:cs="Arial"/>
                <w:sz w:val="18"/>
                <w:szCs w:val="18"/>
                <w:lang w:val="en-GB"/>
              </w:rPr>
            </w:pPr>
            <w:r>
              <w:rPr>
                <w:rFonts w:cs="Arial"/>
                <w:sz w:val="18"/>
                <w:szCs w:val="18"/>
                <w:lang w:val="en-GB"/>
              </w:rPr>
              <w:t>E-MAIL ADDRESS</w:t>
            </w:r>
          </w:p>
        </w:tc>
        <w:tc>
          <w:tcPr>
            <w:tcW w:w="3027" w:type="dxa"/>
            <w:gridSpan w:val="2"/>
            <w:tcBorders>
              <w:top w:val="single" w:sz="4" w:space="0" w:color="auto"/>
              <w:left w:val="single" w:sz="4" w:space="0" w:color="auto"/>
              <w:bottom w:val="single" w:sz="4" w:space="0" w:color="auto"/>
              <w:right w:val="single" w:sz="4" w:space="0" w:color="auto"/>
            </w:tcBorders>
            <w:vAlign w:val="center"/>
            <w:hideMark/>
          </w:tcPr>
          <w:p w14:paraId="2C3402E8"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b/>
                <w:sz w:val="18"/>
                <w:szCs w:val="18"/>
                <w:lang w:val="en-GB"/>
              </w:rPr>
            </w:pPr>
            <w:r w:rsidRPr="000E704A">
              <w:rPr>
                <w:rStyle w:val="normaltextrun"/>
              </w:rPr>
              <w:t>procurementNR4@</w:t>
            </w:r>
            <w:r>
              <w:rPr>
                <w:rStyle w:val="normaltextrun"/>
              </w:rPr>
              <w:t>sa</w:t>
            </w:r>
            <w:r w:rsidRPr="000E704A">
              <w:rPr>
                <w:rStyle w:val="normaltextrun"/>
              </w:rPr>
              <w:t>nra</w:t>
            </w:r>
            <w:r>
              <w:rPr>
                <w:rStyle w:val="normaltextrun"/>
              </w:rPr>
              <w:t>l</w:t>
            </w:r>
            <w:r w:rsidRPr="000E704A">
              <w:rPr>
                <w:rStyle w:val="normaltextrun"/>
              </w:rPr>
              <w:t>.co.za</w:t>
            </w:r>
          </w:p>
        </w:tc>
        <w:tc>
          <w:tcPr>
            <w:tcW w:w="2790" w:type="dxa"/>
            <w:gridSpan w:val="5"/>
            <w:tcBorders>
              <w:top w:val="single" w:sz="4" w:space="0" w:color="auto"/>
              <w:left w:val="single" w:sz="4" w:space="0" w:color="auto"/>
              <w:bottom w:val="single" w:sz="4" w:space="0" w:color="auto"/>
              <w:right w:val="single" w:sz="4" w:space="0" w:color="auto"/>
            </w:tcBorders>
            <w:vAlign w:val="center"/>
            <w:hideMark/>
          </w:tcPr>
          <w:p w14:paraId="62604982" w14:textId="77777777" w:rsidR="00ED293B" w:rsidRDefault="00ED293B" w:rsidP="00A129F8">
            <w:pPr>
              <w:tabs>
                <w:tab w:val="left" w:pos="720"/>
                <w:tab w:val="left" w:pos="1944"/>
                <w:tab w:val="left" w:pos="3384"/>
                <w:tab w:val="left" w:pos="3744"/>
                <w:tab w:val="left" w:pos="4644"/>
                <w:tab w:val="left" w:pos="5760"/>
                <w:tab w:val="left" w:pos="7920"/>
              </w:tabs>
              <w:rPr>
                <w:rFonts w:cs="Arial"/>
                <w:sz w:val="18"/>
                <w:szCs w:val="18"/>
                <w:lang w:val="en-GB"/>
              </w:rPr>
            </w:pPr>
            <w:r>
              <w:rPr>
                <w:rFonts w:cs="Arial"/>
                <w:sz w:val="18"/>
                <w:szCs w:val="18"/>
                <w:lang w:val="en-GB"/>
              </w:rPr>
              <w:t>E-MAIL ADDRESS</w:t>
            </w:r>
          </w:p>
        </w:tc>
        <w:tc>
          <w:tcPr>
            <w:tcW w:w="2394" w:type="dxa"/>
            <w:gridSpan w:val="2"/>
            <w:tcBorders>
              <w:top w:val="single" w:sz="4" w:space="0" w:color="auto"/>
              <w:left w:val="single" w:sz="4" w:space="0" w:color="auto"/>
              <w:bottom w:val="single" w:sz="4" w:space="0" w:color="auto"/>
              <w:right w:val="single" w:sz="4" w:space="0" w:color="auto"/>
            </w:tcBorders>
            <w:vAlign w:val="center"/>
            <w:hideMark/>
          </w:tcPr>
          <w:p w14:paraId="22F0E827"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b/>
                <w:sz w:val="18"/>
                <w:szCs w:val="18"/>
                <w:lang w:val="en-GB"/>
              </w:rPr>
            </w:pPr>
            <w:r w:rsidRPr="000E704A">
              <w:rPr>
                <w:rStyle w:val="normaltextrun"/>
              </w:rPr>
              <w:t>procurementNR4@</w:t>
            </w:r>
            <w:r>
              <w:rPr>
                <w:rStyle w:val="normaltextrun"/>
              </w:rPr>
              <w:t>sa</w:t>
            </w:r>
            <w:r w:rsidRPr="000E704A">
              <w:rPr>
                <w:rStyle w:val="normaltextrun"/>
              </w:rPr>
              <w:t>nra</w:t>
            </w:r>
            <w:r>
              <w:rPr>
                <w:rStyle w:val="normaltextrun"/>
              </w:rPr>
              <w:t>l</w:t>
            </w:r>
            <w:r w:rsidRPr="000E704A">
              <w:rPr>
                <w:rStyle w:val="normaltextrun"/>
              </w:rPr>
              <w:t>.co.za</w:t>
            </w:r>
          </w:p>
        </w:tc>
      </w:tr>
      <w:tr w:rsidR="00ED293B" w14:paraId="234CAC0E" w14:textId="77777777" w:rsidTr="00A129F8">
        <w:trPr>
          <w:trHeight w:val="228"/>
          <w:jc w:val="center"/>
        </w:trPr>
        <w:tc>
          <w:tcPr>
            <w:tcW w:w="10989" w:type="dxa"/>
            <w:gridSpan w:val="12"/>
            <w:tcBorders>
              <w:top w:val="single" w:sz="4" w:space="0" w:color="auto"/>
              <w:left w:val="single" w:sz="4" w:space="0" w:color="auto"/>
              <w:bottom w:val="single" w:sz="4" w:space="0" w:color="auto"/>
              <w:right w:val="single" w:sz="4" w:space="0" w:color="auto"/>
            </w:tcBorders>
            <w:shd w:val="clear" w:color="auto" w:fill="DDD9C3"/>
            <w:vAlign w:val="center"/>
            <w:hideMark/>
          </w:tcPr>
          <w:p w14:paraId="195314AB"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b/>
                <w:sz w:val="18"/>
                <w:szCs w:val="18"/>
                <w:lang w:val="en-GB"/>
              </w:rPr>
            </w:pPr>
            <w:r>
              <w:rPr>
                <w:rFonts w:cs="Arial"/>
                <w:b/>
                <w:sz w:val="18"/>
                <w:szCs w:val="18"/>
                <w:lang w:val="en-GB"/>
              </w:rPr>
              <w:t>SUPPLIER INFORMATION</w:t>
            </w:r>
          </w:p>
        </w:tc>
      </w:tr>
      <w:tr w:rsidR="00ED293B" w14:paraId="009840F3" w14:textId="77777777" w:rsidTr="00A129F8">
        <w:trPr>
          <w:trHeight w:val="340"/>
          <w:jc w:val="center"/>
        </w:trPr>
        <w:tc>
          <w:tcPr>
            <w:tcW w:w="2757" w:type="dxa"/>
            <w:gridSpan w:val="2"/>
            <w:tcBorders>
              <w:top w:val="single" w:sz="4" w:space="0" w:color="auto"/>
              <w:left w:val="single" w:sz="4" w:space="0" w:color="auto"/>
              <w:bottom w:val="single" w:sz="4" w:space="0" w:color="auto"/>
              <w:right w:val="single" w:sz="4" w:space="0" w:color="auto"/>
            </w:tcBorders>
            <w:vAlign w:val="center"/>
            <w:hideMark/>
          </w:tcPr>
          <w:p w14:paraId="4F7156F3"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r>
              <w:rPr>
                <w:rFonts w:cs="Arial"/>
                <w:sz w:val="18"/>
                <w:szCs w:val="18"/>
                <w:lang w:val="en-GB"/>
              </w:rPr>
              <w:t>NAME OF BIDDER</w:t>
            </w:r>
          </w:p>
        </w:tc>
        <w:tc>
          <w:tcPr>
            <w:tcW w:w="8232" w:type="dxa"/>
            <w:gridSpan w:val="10"/>
            <w:tcBorders>
              <w:top w:val="single" w:sz="4" w:space="0" w:color="auto"/>
              <w:left w:val="single" w:sz="4" w:space="0" w:color="auto"/>
              <w:bottom w:val="single" w:sz="4" w:space="0" w:color="auto"/>
              <w:right w:val="single" w:sz="4" w:space="0" w:color="auto"/>
            </w:tcBorders>
            <w:vAlign w:val="center"/>
          </w:tcPr>
          <w:p w14:paraId="4A217527"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p>
        </w:tc>
      </w:tr>
      <w:tr w:rsidR="00ED293B" w14:paraId="49181BF8" w14:textId="77777777" w:rsidTr="00A129F8">
        <w:trPr>
          <w:trHeight w:val="340"/>
          <w:jc w:val="center"/>
        </w:trPr>
        <w:tc>
          <w:tcPr>
            <w:tcW w:w="2757" w:type="dxa"/>
            <w:gridSpan w:val="2"/>
            <w:tcBorders>
              <w:top w:val="single" w:sz="4" w:space="0" w:color="auto"/>
              <w:left w:val="single" w:sz="4" w:space="0" w:color="auto"/>
              <w:bottom w:val="single" w:sz="4" w:space="0" w:color="auto"/>
              <w:right w:val="single" w:sz="4" w:space="0" w:color="auto"/>
            </w:tcBorders>
            <w:vAlign w:val="center"/>
            <w:hideMark/>
          </w:tcPr>
          <w:p w14:paraId="6C004D57"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r>
              <w:rPr>
                <w:rFonts w:cs="Arial"/>
                <w:sz w:val="18"/>
                <w:szCs w:val="18"/>
                <w:lang w:val="en-GB"/>
              </w:rPr>
              <w:t>POSTAL ADDRESS</w:t>
            </w:r>
          </w:p>
        </w:tc>
        <w:tc>
          <w:tcPr>
            <w:tcW w:w="8232" w:type="dxa"/>
            <w:gridSpan w:val="10"/>
            <w:tcBorders>
              <w:top w:val="single" w:sz="4" w:space="0" w:color="auto"/>
              <w:left w:val="single" w:sz="4" w:space="0" w:color="auto"/>
              <w:bottom w:val="single" w:sz="4" w:space="0" w:color="auto"/>
              <w:right w:val="single" w:sz="4" w:space="0" w:color="auto"/>
            </w:tcBorders>
            <w:vAlign w:val="center"/>
          </w:tcPr>
          <w:p w14:paraId="62A4031B"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p>
        </w:tc>
      </w:tr>
      <w:tr w:rsidR="00ED293B" w14:paraId="6873CF99" w14:textId="77777777" w:rsidTr="00A129F8">
        <w:trPr>
          <w:trHeight w:val="340"/>
          <w:jc w:val="center"/>
        </w:trPr>
        <w:tc>
          <w:tcPr>
            <w:tcW w:w="2757" w:type="dxa"/>
            <w:gridSpan w:val="2"/>
            <w:tcBorders>
              <w:top w:val="single" w:sz="4" w:space="0" w:color="auto"/>
              <w:left w:val="single" w:sz="4" w:space="0" w:color="auto"/>
              <w:bottom w:val="single" w:sz="4" w:space="0" w:color="auto"/>
              <w:right w:val="single" w:sz="4" w:space="0" w:color="auto"/>
            </w:tcBorders>
            <w:vAlign w:val="center"/>
            <w:hideMark/>
          </w:tcPr>
          <w:p w14:paraId="3CF5C7EB"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r>
              <w:rPr>
                <w:rFonts w:cs="Arial"/>
                <w:sz w:val="18"/>
                <w:szCs w:val="18"/>
                <w:lang w:val="en-GB"/>
              </w:rPr>
              <w:t>STREET ADDRESS</w:t>
            </w:r>
          </w:p>
        </w:tc>
        <w:tc>
          <w:tcPr>
            <w:tcW w:w="8232" w:type="dxa"/>
            <w:gridSpan w:val="10"/>
            <w:tcBorders>
              <w:top w:val="single" w:sz="4" w:space="0" w:color="auto"/>
              <w:left w:val="single" w:sz="4" w:space="0" w:color="auto"/>
              <w:bottom w:val="single" w:sz="4" w:space="0" w:color="auto"/>
              <w:right w:val="single" w:sz="4" w:space="0" w:color="auto"/>
            </w:tcBorders>
            <w:vAlign w:val="center"/>
          </w:tcPr>
          <w:p w14:paraId="3C035F82"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p>
        </w:tc>
      </w:tr>
      <w:tr w:rsidR="00ED293B" w14:paraId="775D2073" w14:textId="77777777" w:rsidTr="00A129F8">
        <w:trPr>
          <w:trHeight w:val="340"/>
          <w:jc w:val="center"/>
        </w:trPr>
        <w:tc>
          <w:tcPr>
            <w:tcW w:w="2757" w:type="dxa"/>
            <w:gridSpan w:val="2"/>
            <w:tcBorders>
              <w:top w:val="single" w:sz="4" w:space="0" w:color="auto"/>
              <w:left w:val="single" w:sz="4" w:space="0" w:color="auto"/>
              <w:bottom w:val="single" w:sz="4" w:space="0" w:color="auto"/>
              <w:right w:val="single" w:sz="4" w:space="0" w:color="auto"/>
            </w:tcBorders>
            <w:vAlign w:val="center"/>
            <w:hideMark/>
          </w:tcPr>
          <w:p w14:paraId="3DF00476"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r>
              <w:rPr>
                <w:rFonts w:cs="Arial"/>
                <w:sz w:val="18"/>
                <w:szCs w:val="18"/>
                <w:lang w:val="en-GB"/>
              </w:rPr>
              <w:t>TELEPHONE NUMBER</w:t>
            </w:r>
          </w:p>
        </w:tc>
        <w:tc>
          <w:tcPr>
            <w:tcW w:w="1407" w:type="dxa"/>
            <w:gridSpan w:val="2"/>
            <w:tcBorders>
              <w:top w:val="single" w:sz="4" w:space="0" w:color="auto"/>
              <w:left w:val="single" w:sz="4" w:space="0" w:color="auto"/>
              <w:bottom w:val="single" w:sz="4" w:space="0" w:color="auto"/>
              <w:right w:val="single" w:sz="4" w:space="0" w:color="auto"/>
            </w:tcBorders>
            <w:vAlign w:val="center"/>
            <w:hideMark/>
          </w:tcPr>
          <w:p w14:paraId="3BE80194"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r>
              <w:rPr>
                <w:rFonts w:cs="Arial"/>
                <w:sz w:val="18"/>
                <w:szCs w:val="18"/>
                <w:lang w:val="en-GB"/>
              </w:rPr>
              <w:t>CODE</w:t>
            </w:r>
          </w:p>
        </w:tc>
        <w:tc>
          <w:tcPr>
            <w:tcW w:w="2610" w:type="dxa"/>
            <w:gridSpan w:val="3"/>
            <w:tcBorders>
              <w:top w:val="single" w:sz="4" w:space="0" w:color="auto"/>
              <w:left w:val="single" w:sz="4" w:space="0" w:color="auto"/>
              <w:bottom w:val="single" w:sz="4" w:space="0" w:color="auto"/>
              <w:right w:val="single" w:sz="4" w:space="0" w:color="auto"/>
            </w:tcBorders>
            <w:vAlign w:val="center"/>
          </w:tcPr>
          <w:p w14:paraId="4E915505"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p>
        </w:tc>
        <w:tc>
          <w:tcPr>
            <w:tcW w:w="1821" w:type="dxa"/>
            <w:gridSpan w:val="3"/>
            <w:tcBorders>
              <w:top w:val="single" w:sz="4" w:space="0" w:color="auto"/>
              <w:left w:val="single" w:sz="4" w:space="0" w:color="auto"/>
              <w:bottom w:val="single" w:sz="4" w:space="0" w:color="auto"/>
              <w:right w:val="single" w:sz="4" w:space="0" w:color="auto"/>
            </w:tcBorders>
            <w:vAlign w:val="center"/>
            <w:hideMark/>
          </w:tcPr>
          <w:p w14:paraId="38777AE2"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r>
              <w:rPr>
                <w:rFonts w:cs="Arial"/>
                <w:sz w:val="18"/>
                <w:szCs w:val="18"/>
                <w:lang w:val="en-GB"/>
              </w:rPr>
              <w:t>NUMBER</w:t>
            </w:r>
          </w:p>
        </w:tc>
        <w:tc>
          <w:tcPr>
            <w:tcW w:w="2394" w:type="dxa"/>
            <w:gridSpan w:val="2"/>
            <w:tcBorders>
              <w:top w:val="single" w:sz="4" w:space="0" w:color="auto"/>
              <w:left w:val="single" w:sz="4" w:space="0" w:color="auto"/>
              <w:bottom w:val="single" w:sz="4" w:space="0" w:color="auto"/>
              <w:right w:val="single" w:sz="4" w:space="0" w:color="auto"/>
            </w:tcBorders>
            <w:vAlign w:val="center"/>
          </w:tcPr>
          <w:p w14:paraId="5AB1F050"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p>
        </w:tc>
      </w:tr>
      <w:tr w:rsidR="00ED293B" w14:paraId="41718B20" w14:textId="77777777" w:rsidTr="00A129F8">
        <w:trPr>
          <w:trHeight w:val="340"/>
          <w:jc w:val="center"/>
        </w:trPr>
        <w:tc>
          <w:tcPr>
            <w:tcW w:w="2757" w:type="dxa"/>
            <w:gridSpan w:val="2"/>
            <w:tcBorders>
              <w:top w:val="single" w:sz="4" w:space="0" w:color="auto"/>
              <w:left w:val="single" w:sz="4" w:space="0" w:color="auto"/>
              <w:bottom w:val="single" w:sz="4" w:space="0" w:color="auto"/>
              <w:right w:val="single" w:sz="4" w:space="0" w:color="auto"/>
            </w:tcBorders>
            <w:vAlign w:val="center"/>
            <w:hideMark/>
          </w:tcPr>
          <w:p w14:paraId="4AB2D17D"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r>
              <w:rPr>
                <w:rFonts w:cs="Arial"/>
                <w:sz w:val="18"/>
                <w:szCs w:val="18"/>
                <w:lang w:val="en-GB"/>
              </w:rPr>
              <w:t>CELLPHONE NUMBER</w:t>
            </w:r>
          </w:p>
        </w:tc>
        <w:tc>
          <w:tcPr>
            <w:tcW w:w="8232" w:type="dxa"/>
            <w:gridSpan w:val="10"/>
            <w:tcBorders>
              <w:top w:val="single" w:sz="4" w:space="0" w:color="auto"/>
              <w:left w:val="single" w:sz="4" w:space="0" w:color="auto"/>
              <w:bottom w:val="single" w:sz="4" w:space="0" w:color="auto"/>
              <w:right w:val="single" w:sz="4" w:space="0" w:color="auto"/>
            </w:tcBorders>
            <w:vAlign w:val="center"/>
          </w:tcPr>
          <w:p w14:paraId="491B9009"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p>
        </w:tc>
      </w:tr>
      <w:tr w:rsidR="00ED293B" w14:paraId="17EE5066" w14:textId="77777777" w:rsidTr="00A129F8">
        <w:trPr>
          <w:trHeight w:val="340"/>
          <w:jc w:val="center"/>
        </w:trPr>
        <w:tc>
          <w:tcPr>
            <w:tcW w:w="2757" w:type="dxa"/>
            <w:gridSpan w:val="2"/>
            <w:tcBorders>
              <w:top w:val="single" w:sz="4" w:space="0" w:color="auto"/>
              <w:left w:val="single" w:sz="4" w:space="0" w:color="auto"/>
              <w:bottom w:val="single" w:sz="4" w:space="0" w:color="auto"/>
              <w:right w:val="single" w:sz="4" w:space="0" w:color="auto"/>
            </w:tcBorders>
            <w:vAlign w:val="center"/>
            <w:hideMark/>
          </w:tcPr>
          <w:p w14:paraId="3BF32D02"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r>
              <w:rPr>
                <w:rFonts w:cs="Arial"/>
                <w:sz w:val="18"/>
                <w:szCs w:val="18"/>
                <w:lang w:val="en-GB"/>
              </w:rPr>
              <w:t>FACSIMILE NUMBER</w:t>
            </w:r>
          </w:p>
        </w:tc>
        <w:tc>
          <w:tcPr>
            <w:tcW w:w="1407" w:type="dxa"/>
            <w:gridSpan w:val="2"/>
            <w:tcBorders>
              <w:top w:val="single" w:sz="4" w:space="0" w:color="auto"/>
              <w:left w:val="single" w:sz="4" w:space="0" w:color="auto"/>
              <w:bottom w:val="single" w:sz="4" w:space="0" w:color="auto"/>
              <w:right w:val="single" w:sz="4" w:space="0" w:color="auto"/>
            </w:tcBorders>
            <w:vAlign w:val="center"/>
            <w:hideMark/>
          </w:tcPr>
          <w:p w14:paraId="7B126C28"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r>
              <w:rPr>
                <w:rFonts w:cs="Arial"/>
                <w:sz w:val="18"/>
                <w:szCs w:val="18"/>
                <w:lang w:val="en-GB"/>
              </w:rPr>
              <w:t>CODE</w:t>
            </w:r>
          </w:p>
        </w:tc>
        <w:tc>
          <w:tcPr>
            <w:tcW w:w="2610" w:type="dxa"/>
            <w:gridSpan w:val="3"/>
            <w:tcBorders>
              <w:top w:val="single" w:sz="4" w:space="0" w:color="auto"/>
              <w:left w:val="single" w:sz="4" w:space="0" w:color="auto"/>
              <w:bottom w:val="single" w:sz="4" w:space="0" w:color="auto"/>
              <w:right w:val="single" w:sz="4" w:space="0" w:color="auto"/>
            </w:tcBorders>
            <w:vAlign w:val="center"/>
          </w:tcPr>
          <w:p w14:paraId="0CCC30D9"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p>
        </w:tc>
        <w:tc>
          <w:tcPr>
            <w:tcW w:w="1821" w:type="dxa"/>
            <w:gridSpan w:val="3"/>
            <w:tcBorders>
              <w:top w:val="single" w:sz="4" w:space="0" w:color="auto"/>
              <w:left w:val="single" w:sz="4" w:space="0" w:color="auto"/>
              <w:bottom w:val="single" w:sz="4" w:space="0" w:color="auto"/>
              <w:right w:val="single" w:sz="4" w:space="0" w:color="auto"/>
            </w:tcBorders>
            <w:vAlign w:val="center"/>
            <w:hideMark/>
          </w:tcPr>
          <w:p w14:paraId="107AA11E"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r>
              <w:rPr>
                <w:rFonts w:cs="Arial"/>
                <w:sz w:val="18"/>
                <w:szCs w:val="18"/>
                <w:lang w:val="en-GB"/>
              </w:rPr>
              <w:t>NUMBER</w:t>
            </w:r>
          </w:p>
        </w:tc>
        <w:tc>
          <w:tcPr>
            <w:tcW w:w="2394" w:type="dxa"/>
            <w:gridSpan w:val="2"/>
            <w:tcBorders>
              <w:top w:val="single" w:sz="4" w:space="0" w:color="auto"/>
              <w:left w:val="single" w:sz="4" w:space="0" w:color="auto"/>
              <w:bottom w:val="single" w:sz="4" w:space="0" w:color="auto"/>
              <w:right w:val="single" w:sz="4" w:space="0" w:color="auto"/>
            </w:tcBorders>
            <w:vAlign w:val="center"/>
          </w:tcPr>
          <w:p w14:paraId="4B83BCC9"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p>
        </w:tc>
      </w:tr>
      <w:tr w:rsidR="00ED293B" w14:paraId="00DCB321" w14:textId="77777777" w:rsidTr="00A129F8">
        <w:trPr>
          <w:trHeight w:val="340"/>
          <w:jc w:val="center"/>
        </w:trPr>
        <w:tc>
          <w:tcPr>
            <w:tcW w:w="2757" w:type="dxa"/>
            <w:gridSpan w:val="2"/>
            <w:tcBorders>
              <w:top w:val="single" w:sz="4" w:space="0" w:color="auto"/>
              <w:left w:val="single" w:sz="4" w:space="0" w:color="auto"/>
              <w:bottom w:val="single" w:sz="4" w:space="0" w:color="auto"/>
              <w:right w:val="single" w:sz="4" w:space="0" w:color="auto"/>
            </w:tcBorders>
            <w:vAlign w:val="center"/>
            <w:hideMark/>
          </w:tcPr>
          <w:p w14:paraId="2C8F29AE"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r>
              <w:rPr>
                <w:rFonts w:cs="Arial"/>
                <w:sz w:val="18"/>
                <w:szCs w:val="18"/>
                <w:lang w:val="en-GB"/>
              </w:rPr>
              <w:t>E-MAIL ADDRESS</w:t>
            </w:r>
          </w:p>
        </w:tc>
        <w:tc>
          <w:tcPr>
            <w:tcW w:w="8232" w:type="dxa"/>
            <w:gridSpan w:val="10"/>
            <w:tcBorders>
              <w:top w:val="single" w:sz="4" w:space="0" w:color="auto"/>
              <w:left w:val="single" w:sz="4" w:space="0" w:color="auto"/>
              <w:bottom w:val="single" w:sz="4" w:space="0" w:color="auto"/>
              <w:right w:val="single" w:sz="4" w:space="0" w:color="auto"/>
            </w:tcBorders>
            <w:vAlign w:val="center"/>
          </w:tcPr>
          <w:p w14:paraId="0B3EBCC6"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p>
        </w:tc>
      </w:tr>
      <w:tr w:rsidR="00ED293B" w14:paraId="3AD22505" w14:textId="77777777" w:rsidTr="00A129F8">
        <w:trPr>
          <w:trHeight w:val="299"/>
          <w:jc w:val="center"/>
        </w:trPr>
        <w:tc>
          <w:tcPr>
            <w:tcW w:w="2757" w:type="dxa"/>
            <w:gridSpan w:val="2"/>
            <w:tcBorders>
              <w:top w:val="single" w:sz="4" w:space="0" w:color="auto"/>
              <w:left w:val="single" w:sz="4" w:space="0" w:color="auto"/>
              <w:bottom w:val="single" w:sz="4" w:space="0" w:color="auto"/>
              <w:right w:val="single" w:sz="4" w:space="0" w:color="auto"/>
            </w:tcBorders>
            <w:vAlign w:val="center"/>
            <w:hideMark/>
          </w:tcPr>
          <w:p w14:paraId="2DD09922"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r>
              <w:rPr>
                <w:rFonts w:cs="Arial"/>
                <w:sz w:val="18"/>
                <w:szCs w:val="18"/>
                <w:lang w:val="en-GB"/>
              </w:rPr>
              <w:t>VAT REGISTRATION NUMBER</w:t>
            </w:r>
          </w:p>
        </w:tc>
        <w:tc>
          <w:tcPr>
            <w:tcW w:w="8232" w:type="dxa"/>
            <w:gridSpan w:val="10"/>
            <w:tcBorders>
              <w:top w:val="single" w:sz="4" w:space="0" w:color="auto"/>
              <w:left w:val="single" w:sz="4" w:space="0" w:color="auto"/>
              <w:bottom w:val="single" w:sz="4" w:space="0" w:color="auto"/>
              <w:right w:val="single" w:sz="4" w:space="0" w:color="auto"/>
            </w:tcBorders>
            <w:vAlign w:val="center"/>
          </w:tcPr>
          <w:p w14:paraId="368F8445"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p>
        </w:tc>
      </w:tr>
      <w:tr w:rsidR="00ED293B" w14:paraId="7EF919C9" w14:textId="77777777" w:rsidTr="00A129F8">
        <w:trPr>
          <w:trHeight w:val="57"/>
          <w:jc w:val="center"/>
        </w:trPr>
        <w:tc>
          <w:tcPr>
            <w:tcW w:w="2757" w:type="dxa"/>
            <w:gridSpan w:val="2"/>
            <w:tcBorders>
              <w:top w:val="single" w:sz="4" w:space="0" w:color="auto"/>
              <w:left w:val="single" w:sz="4" w:space="0" w:color="auto"/>
              <w:bottom w:val="single" w:sz="4" w:space="0" w:color="auto"/>
              <w:right w:val="single" w:sz="4" w:space="0" w:color="auto"/>
            </w:tcBorders>
            <w:vAlign w:val="center"/>
            <w:hideMark/>
          </w:tcPr>
          <w:p w14:paraId="2AE2F9CC"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rPr>
            </w:pPr>
            <w:r>
              <w:rPr>
                <w:rFonts w:cs="Arial"/>
                <w:sz w:val="18"/>
                <w:szCs w:val="18"/>
              </w:rPr>
              <w:t>SUPPLIER COMPLIANCE STATUS</w:t>
            </w:r>
          </w:p>
        </w:tc>
        <w:tc>
          <w:tcPr>
            <w:tcW w:w="1407" w:type="dxa"/>
            <w:gridSpan w:val="2"/>
            <w:tcBorders>
              <w:top w:val="single" w:sz="4" w:space="0" w:color="auto"/>
              <w:left w:val="single" w:sz="4" w:space="0" w:color="auto"/>
              <w:bottom w:val="single" w:sz="4" w:space="0" w:color="auto"/>
              <w:right w:val="single" w:sz="4" w:space="0" w:color="auto"/>
            </w:tcBorders>
            <w:vAlign w:val="center"/>
            <w:hideMark/>
          </w:tcPr>
          <w:p w14:paraId="6095DDCD"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r>
              <w:rPr>
                <w:rFonts w:cs="Arial"/>
                <w:sz w:val="18"/>
                <w:szCs w:val="18"/>
              </w:rPr>
              <w:t>TAX COMPLIANCE SYSTEM PIN:</w:t>
            </w:r>
          </w:p>
        </w:tc>
        <w:tc>
          <w:tcPr>
            <w:tcW w:w="1641" w:type="dxa"/>
            <w:tcBorders>
              <w:top w:val="single" w:sz="4" w:space="0" w:color="auto"/>
              <w:left w:val="single" w:sz="4" w:space="0" w:color="auto"/>
              <w:bottom w:val="single" w:sz="4" w:space="0" w:color="auto"/>
              <w:right w:val="single" w:sz="4" w:space="0" w:color="auto"/>
            </w:tcBorders>
            <w:vAlign w:val="center"/>
          </w:tcPr>
          <w:p w14:paraId="706AE161"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14:paraId="4F553342"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b/>
                <w:sz w:val="18"/>
                <w:szCs w:val="18"/>
                <w:lang w:val="en-GB"/>
              </w:rPr>
            </w:pPr>
            <w:r>
              <w:rPr>
                <w:rFonts w:cs="Arial"/>
                <w:b/>
                <w:sz w:val="18"/>
                <w:szCs w:val="18"/>
                <w:lang w:val="en-GB"/>
              </w:rPr>
              <w:t>OR</w:t>
            </w:r>
          </w:p>
        </w:tc>
        <w:tc>
          <w:tcPr>
            <w:tcW w:w="1291" w:type="dxa"/>
            <w:tcBorders>
              <w:top w:val="single" w:sz="4" w:space="0" w:color="auto"/>
              <w:left w:val="single" w:sz="4" w:space="0" w:color="auto"/>
              <w:bottom w:val="single" w:sz="4" w:space="0" w:color="auto"/>
              <w:right w:val="single" w:sz="4" w:space="0" w:color="auto"/>
            </w:tcBorders>
            <w:vAlign w:val="center"/>
            <w:hideMark/>
          </w:tcPr>
          <w:p w14:paraId="129C4FE8"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r>
              <w:rPr>
                <w:rFonts w:cs="Arial"/>
                <w:sz w:val="18"/>
                <w:szCs w:val="18"/>
              </w:rPr>
              <w:t xml:space="preserve">CENTRAL SUPPLIER DATABASE No: </w:t>
            </w:r>
          </w:p>
        </w:tc>
        <w:tc>
          <w:tcPr>
            <w:tcW w:w="2886" w:type="dxa"/>
            <w:gridSpan w:val="3"/>
            <w:tcBorders>
              <w:top w:val="single" w:sz="4" w:space="0" w:color="auto"/>
              <w:left w:val="single" w:sz="4" w:space="0" w:color="auto"/>
              <w:bottom w:val="single" w:sz="4" w:space="0" w:color="auto"/>
              <w:right w:val="single" w:sz="4" w:space="0" w:color="auto"/>
            </w:tcBorders>
            <w:vAlign w:val="center"/>
            <w:hideMark/>
          </w:tcPr>
          <w:p w14:paraId="11B24476"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r>
              <w:rPr>
                <w:rFonts w:cs="Arial"/>
                <w:sz w:val="18"/>
                <w:szCs w:val="18"/>
                <w:lang w:val="en-GB"/>
              </w:rPr>
              <w:t>MAAA</w:t>
            </w:r>
          </w:p>
        </w:tc>
      </w:tr>
      <w:tr w:rsidR="00ED293B" w14:paraId="187CFB37" w14:textId="77777777" w:rsidTr="00A129F8">
        <w:trPr>
          <w:trHeight w:val="1331"/>
          <w:jc w:val="center"/>
        </w:trPr>
        <w:tc>
          <w:tcPr>
            <w:tcW w:w="2757" w:type="dxa"/>
            <w:gridSpan w:val="2"/>
            <w:tcBorders>
              <w:top w:val="single" w:sz="4" w:space="0" w:color="auto"/>
              <w:left w:val="single" w:sz="4" w:space="0" w:color="auto"/>
              <w:bottom w:val="single" w:sz="4" w:space="0" w:color="auto"/>
              <w:right w:val="single" w:sz="4" w:space="0" w:color="auto"/>
            </w:tcBorders>
            <w:vAlign w:val="center"/>
            <w:hideMark/>
          </w:tcPr>
          <w:p w14:paraId="355F39B1" w14:textId="77777777" w:rsidR="00ED293B" w:rsidRDefault="00ED293B" w:rsidP="00A129F8">
            <w:pPr>
              <w:pStyle w:val="Heading4"/>
              <w:spacing w:after="0" w:line="256" w:lineRule="auto"/>
              <w:jc w:val="left"/>
              <w:rPr>
                <w:rFonts w:ascii="Arial" w:hAnsi="Arial" w:cs="Arial"/>
                <w:sz w:val="18"/>
                <w:szCs w:val="18"/>
                <w:lang w:val="en-GB"/>
              </w:rPr>
            </w:pPr>
            <w:r>
              <w:rPr>
                <w:rFonts w:ascii="Arial" w:hAnsi="Arial" w:cs="Arial"/>
                <w:sz w:val="18"/>
                <w:szCs w:val="18"/>
              </w:rPr>
              <w:t>ARE YOU THE ACCREDITED REPRESENTATIVE IN SOUTH AFRICA FOR THE GOODS /SERVICES OFFERED?</w:t>
            </w:r>
          </w:p>
        </w:tc>
        <w:tc>
          <w:tcPr>
            <w:tcW w:w="3048" w:type="dxa"/>
            <w:gridSpan w:val="3"/>
            <w:tcBorders>
              <w:top w:val="single" w:sz="4" w:space="0" w:color="auto"/>
              <w:left w:val="single" w:sz="4" w:space="0" w:color="auto"/>
              <w:bottom w:val="single" w:sz="4" w:space="0" w:color="auto"/>
              <w:right w:val="single" w:sz="4" w:space="0" w:color="auto"/>
            </w:tcBorders>
            <w:vAlign w:val="center"/>
          </w:tcPr>
          <w:p w14:paraId="213516F1"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r>
              <w:rPr>
                <w:rFonts w:cs="Arial"/>
                <w:sz w:val="18"/>
                <w:szCs w:val="18"/>
                <w:lang w:val="en-GB"/>
              </w:rPr>
              <w:fldChar w:fldCharType="begin">
                <w:ffData>
                  <w:name w:val="Check1"/>
                  <w:enabled/>
                  <w:calcOnExit w:val="0"/>
                  <w:checkBox>
                    <w:sizeAuto/>
                    <w:default w:val="0"/>
                  </w:checkBox>
                </w:ffData>
              </w:fldChar>
            </w:r>
            <w:r>
              <w:rPr>
                <w:rFonts w:cs="Arial"/>
                <w:sz w:val="18"/>
                <w:szCs w:val="18"/>
                <w:lang w:val="en-GB"/>
              </w:rPr>
              <w:instrText xml:space="preserve"> FORMCHECKBOX </w:instrText>
            </w:r>
            <w:r w:rsidR="006A1C50">
              <w:rPr>
                <w:rFonts w:cs="Arial"/>
                <w:sz w:val="18"/>
                <w:szCs w:val="18"/>
                <w:lang w:val="en-GB"/>
              </w:rPr>
            </w:r>
            <w:r w:rsidR="006A1C50">
              <w:rPr>
                <w:rFonts w:cs="Arial"/>
                <w:sz w:val="18"/>
                <w:szCs w:val="18"/>
                <w:lang w:val="en-GB"/>
              </w:rPr>
              <w:fldChar w:fldCharType="separate"/>
            </w:r>
            <w:r>
              <w:rPr>
                <w:rFonts w:cs="Arial"/>
                <w:sz w:val="18"/>
                <w:szCs w:val="18"/>
                <w:lang w:val="en-GB"/>
              </w:rPr>
              <w:fldChar w:fldCharType="end"/>
            </w:r>
            <w:r>
              <w:rPr>
                <w:rFonts w:cs="Arial"/>
                <w:sz w:val="18"/>
                <w:szCs w:val="18"/>
                <w:lang w:val="en-GB"/>
              </w:rPr>
              <w:t xml:space="preserve">Yes                         </w:t>
            </w:r>
            <w:r>
              <w:rPr>
                <w:rFonts w:cs="Arial"/>
                <w:sz w:val="18"/>
                <w:szCs w:val="18"/>
                <w:lang w:val="en-GB"/>
              </w:rPr>
              <w:fldChar w:fldCharType="begin">
                <w:ffData>
                  <w:name w:val=""/>
                  <w:enabled/>
                  <w:calcOnExit w:val="0"/>
                  <w:checkBox>
                    <w:sizeAuto/>
                    <w:default w:val="0"/>
                  </w:checkBox>
                </w:ffData>
              </w:fldChar>
            </w:r>
            <w:r>
              <w:rPr>
                <w:rFonts w:cs="Arial"/>
                <w:sz w:val="18"/>
                <w:szCs w:val="18"/>
                <w:lang w:val="en-GB"/>
              </w:rPr>
              <w:instrText xml:space="preserve"> FORMCHECKBOX </w:instrText>
            </w:r>
            <w:r w:rsidR="006A1C50">
              <w:rPr>
                <w:rFonts w:cs="Arial"/>
                <w:sz w:val="18"/>
                <w:szCs w:val="18"/>
                <w:lang w:val="en-GB"/>
              </w:rPr>
            </w:r>
            <w:r w:rsidR="006A1C50">
              <w:rPr>
                <w:rFonts w:cs="Arial"/>
                <w:sz w:val="18"/>
                <w:szCs w:val="18"/>
                <w:lang w:val="en-GB"/>
              </w:rPr>
              <w:fldChar w:fldCharType="separate"/>
            </w:r>
            <w:r>
              <w:rPr>
                <w:rFonts w:cs="Arial"/>
                <w:sz w:val="18"/>
                <w:szCs w:val="18"/>
                <w:lang w:val="en-GB"/>
              </w:rPr>
              <w:fldChar w:fldCharType="end"/>
            </w:r>
            <w:r>
              <w:rPr>
                <w:rFonts w:cs="Arial"/>
                <w:sz w:val="18"/>
                <w:szCs w:val="18"/>
                <w:lang w:val="en-GB"/>
              </w:rPr>
              <w:t xml:space="preserve">No </w:t>
            </w:r>
          </w:p>
          <w:p w14:paraId="0CBDD4A6"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p>
          <w:p w14:paraId="6993A783"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rPr>
            </w:pPr>
            <w:r>
              <w:rPr>
                <w:rFonts w:cs="Arial"/>
                <w:sz w:val="18"/>
                <w:szCs w:val="18"/>
                <w:lang w:val="en-GB"/>
              </w:rPr>
              <w:t>[</w:t>
            </w:r>
            <w:r>
              <w:rPr>
                <w:rFonts w:cs="Arial"/>
                <w:sz w:val="18"/>
                <w:szCs w:val="18"/>
              </w:rPr>
              <w:t>IF YES ENCLOSE PROOF]</w:t>
            </w:r>
          </w:p>
          <w:p w14:paraId="608E4A2B"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p>
        </w:tc>
        <w:tc>
          <w:tcPr>
            <w:tcW w:w="2790" w:type="dxa"/>
            <w:gridSpan w:val="5"/>
            <w:tcBorders>
              <w:top w:val="single" w:sz="4" w:space="0" w:color="auto"/>
              <w:left w:val="single" w:sz="4" w:space="0" w:color="auto"/>
              <w:bottom w:val="single" w:sz="4" w:space="0" w:color="auto"/>
              <w:right w:val="single" w:sz="4" w:space="0" w:color="auto"/>
            </w:tcBorders>
            <w:vAlign w:val="center"/>
            <w:hideMark/>
          </w:tcPr>
          <w:p w14:paraId="4DC03DF2" w14:textId="77777777" w:rsidR="00ED293B" w:rsidRDefault="00ED293B" w:rsidP="00A129F8">
            <w:pPr>
              <w:pStyle w:val="Heading4"/>
              <w:spacing w:after="0" w:line="256" w:lineRule="auto"/>
              <w:jc w:val="left"/>
              <w:rPr>
                <w:rFonts w:ascii="Arial" w:hAnsi="Arial" w:cs="Arial"/>
                <w:sz w:val="18"/>
                <w:szCs w:val="18"/>
              </w:rPr>
            </w:pPr>
            <w:r>
              <w:rPr>
                <w:rFonts w:ascii="Arial" w:hAnsi="Arial" w:cs="Arial"/>
                <w:sz w:val="18"/>
                <w:szCs w:val="18"/>
              </w:rPr>
              <w:t>ARE YOU A FOREIGN BASED SUPPLIER FOR THE GOODS /SERVICES OFFERED?</w:t>
            </w:r>
            <w:r>
              <w:rPr>
                <w:rFonts w:ascii="Arial" w:hAnsi="Arial" w:cs="Arial"/>
                <w:sz w:val="18"/>
                <w:szCs w:val="18"/>
                <w:lang w:val="en-GB"/>
              </w:rPr>
              <w:br/>
            </w:r>
          </w:p>
        </w:tc>
        <w:tc>
          <w:tcPr>
            <w:tcW w:w="2394" w:type="dxa"/>
            <w:gridSpan w:val="2"/>
            <w:tcBorders>
              <w:top w:val="single" w:sz="4" w:space="0" w:color="auto"/>
              <w:left w:val="single" w:sz="4" w:space="0" w:color="auto"/>
              <w:bottom w:val="single" w:sz="4" w:space="0" w:color="auto"/>
              <w:right w:val="single" w:sz="4" w:space="0" w:color="auto"/>
            </w:tcBorders>
            <w:vAlign w:val="center"/>
          </w:tcPr>
          <w:p w14:paraId="63153D16"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r>
              <w:rPr>
                <w:rFonts w:cs="Arial"/>
                <w:sz w:val="18"/>
                <w:szCs w:val="18"/>
                <w:lang w:val="en-GB"/>
              </w:rPr>
              <w:fldChar w:fldCharType="begin">
                <w:ffData>
                  <w:name w:val="Check1"/>
                  <w:enabled/>
                  <w:calcOnExit w:val="0"/>
                  <w:checkBox>
                    <w:sizeAuto/>
                    <w:default w:val="0"/>
                  </w:checkBox>
                </w:ffData>
              </w:fldChar>
            </w:r>
            <w:r>
              <w:rPr>
                <w:rFonts w:cs="Arial"/>
                <w:sz w:val="18"/>
                <w:szCs w:val="18"/>
                <w:lang w:val="en-GB"/>
              </w:rPr>
              <w:instrText xml:space="preserve"> FORMCHECKBOX </w:instrText>
            </w:r>
            <w:r w:rsidR="006A1C50">
              <w:rPr>
                <w:rFonts w:cs="Arial"/>
                <w:sz w:val="18"/>
                <w:szCs w:val="18"/>
                <w:lang w:val="en-GB"/>
              </w:rPr>
            </w:r>
            <w:r w:rsidR="006A1C50">
              <w:rPr>
                <w:rFonts w:cs="Arial"/>
                <w:sz w:val="18"/>
                <w:szCs w:val="18"/>
                <w:lang w:val="en-GB"/>
              </w:rPr>
              <w:fldChar w:fldCharType="separate"/>
            </w:r>
            <w:r>
              <w:rPr>
                <w:rFonts w:cs="Arial"/>
                <w:sz w:val="18"/>
                <w:szCs w:val="18"/>
                <w:lang w:val="en-GB"/>
              </w:rPr>
              <w:fldChar w:fldCharType="end"/>
            </w:r>
            <w:r>
              <w:rPr>
                <w:rFonts w:cs="Arial"/>
                <w:sz w:val="18"/>
                <w:szCs w:val="18"/>
                <w:lang w:val="en-GB"/>
              </w:rPr>
              <w:t xml:space="preserve">Yes </w:t>
            </w:r>
            <w:r>
              <w:rPr>
                <w:rFonts w:cs="Arial"/>
                <w:sz w:val="18"/>
                <w:szCs w:val="18"/>
                <w:lang w:val="en-GB"/>
              </w:rPr>
              <w:fldChar w:fldCharType="begin">
                <w:ffData>
                  <w:name w:val="Check2"/>
                  <w:enabled/>
                  <w:calcOnExit w:val="0"/>
                  <w:checkBox>
                    <w:sizeAuto/>
                    <w:default w:val="0"/>
                  </w:checkBox>
                </w:ffData>
              </w:fldChar>
            </w:r>
            <w:r>
              <w:rPr>
                <w:rFonts w:cs="Arial"/>
                <w:sz w:val="18"/>
                <w:szCs w:val="18"/>
                <w:lang w:val="en-GB"/>
              </w:rPr>
              <w:instrText xml:space="preserve"> FORMCHECKBOX </w:instrText>
            </w:r>
            <w:r w:rsidR="006A1C50">
              <w:rPr>
                <w:rFonts w:cs="Arial"/>
                <w:sz w:val="18"/>
                <w:szCs w:val="18"/>
                <w:lang w:val="en-GB"/>
              </w:rPr>
            </w:r>
            <w:r w:rsidR="006A1C50">
              <w:rPr>
                <w:rFonts w:cs="Arial"/>
                <w:sz w:val="18"/>
                <w:szCs w:val="18"/>
                <w:lang w:val="en-GB"/>
              </w:rPr>
              <w:fldChar w:fldCharType="separate"/>
            </w:r>
            <w:r>
              <w:rPr>
                <w:rFonts w:cs="Arial"/>
                <w:sz w:val="18"/>
                <w:szCs w:val="18"/>
                <w:lang w:val="en-GB"/>
              </w:rPr>
              <w:fldChar w:fldCharType="end"/>
            </w:r>
            <w:r>
              <w:rPr>
                <w:rFonts w:cs="Arial"/>
                <w:sz w:val="18"/>
                <w:szCs w:val="18"/>
                <w:lang w:val="en-GB"/>
              </w:rPr>
              <w:t>No</w:t>
            </w:r>
            <w:r>
              <w:rPr>
                <w:rFonts w:cs="Arial"/>
                <w:sz w:val="18"/>
                <w:szCs w:val="18"/>
                <w:lang w:val="en-GB"/>
              </w:rPr>
              <w:br/>
            </w:r>
          </w:p>
          <w:p w14:paraId="40D55C78"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rPr>
            </w:pPr>
            <w:r>
              <w:rPr>
                <w:rFonts w:cs="Arial"/>
                <w:sz w:val="18"/>
                <w:szCs w:val="18"/>
                <w:lang w:val="en-GB"/>
              </w:rPr>
              <w:t>[</w:t>
            </w:r>
            <w:r>
              <w:rPr>
                <w:rFonts w:cs="Arial"/>
                <w:sz w:val="18"/>
                <w:szCs w:val="18"/>
              </w:rPr>
              <w:t>IF YES, ANSWER THE QUESTIONNAIRE BELOW]</w:t>
            </w:r>
          </w:p>
          <w:p w14:paraId="54493B83"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rPr>
            </w:pPr>
          </w:p>
        </w:tc>
      </w:tr>
      <w:tr w:rsidR="00ED293B" w14:paraId="54AA7AC0" w14:textId="77777777" w:rsidTr="00A129F8">
        <w:trPr>
          <w:trHeight w:val="340"/>
          <w:jc w:val="center"/>
        </w:trPr>
        <w:tc>
          <w:tcPr>
            <w:tcW w:w="10989" w:type="dxa"/>
            <w:gridSpan w:val="12"/>
            <w:tcBorders>
              <w:top w:val="single" w:sz="4" w:space="0" w:color="auto"/>
              <w:left w:val="single" w:sz="4" w:space="0" w:color="auto"/>
              <w:bottom w:val="single" w:sz="4" w:space="0" w:color="auto"/>
              <w:right w:val="single" w:sz="4" w:space="0" w:color="auto"/>
            </w:tcBorders>
            <w:shd w:val="clear" w:color="auto" w:fill="DDD9C3"/>
            <w:vAlign w:val="center"/>
            <w:hideMark/>
          </w:tcPr>
          <w:p w14:paraId="0DBE32AB"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r>
              <w:rPr>
                <w:rFonts w:cs="Arial"/>
                <w:b/>
                <w:sz w:val="18"/>
                <w:szCs w:val="18"/>
              </w:rPr>
              <w:t>QUESTIONNAIRE TO BIDDING FOREIGN SUPPLIERS</w:t>
            </w:r>
          </w:p>
        </w:tc>
      </w:tr>
      <w:tr w:rsidR="00ED293B" w14:paraId="0F2DAB53" w14:textId="77777777" w:rsidTr="00A129F8">
        <w:trPr>
          <w:trHeight w:val="20"/>
          <w:jc w:val="center"/>
        </w:trPr>
        <w:tc>
          <w:tcPr>
            <w:tcW w:w="10989" w:type="dxa"/>
            <w:gridSpan w:val="12"/>
            <w:tcBorders>
              <w:top w:val="single" w:sz="4" w:space="0" w:color="auto"/>
              <w:left w:val="single" w:sz="4" w:space="0" w:color="auto"/>
              <w:bottom w:val="single" w:sz="4" w:space="0" w:color="auto"/>
              <w:right w:val="single" w:sz="4" w:space="0" w:color="auto"/>
            </w:tcBorders>
            <w:vAlign w:val="center"/>
          </w:tcPr>
          <w:p w14:paraId="2B33ED2B" w14:textId="77777777" w:rsidR="00ED293B" w:rsidRDefault="00ED293B" w:rsidP="00A129F8">
            <w:pPr>
              <w:tabs>
                <w:tab w:val="left" w:pos="0"/>
                <w:tab w:val="left" w:pos="426"/>
              </w:tabs>
              <w:autoSpaceDE w:val="0"/>
              <w:autoSpaceDN w:val="0"/>
              <w:adjustRightInd w:val="0"/>
              <w:spacing w:before="120"/>
              <w:rPr>
                <w:rFonts w:cs="Arial"/>
                <w:b/>
                <w:sz w:val="18"/>
                <w:szCs w:val="18"/>
              </w:rPr>
            </w:pPr>
            <w:r>
              <w:rPr>
                <w:rFonts w:cs="Arial"/>
                <w:sz w:val="18"/>
                <w:szCs w:val="18"/>
              </w:rPr>
              <w:t>IS THE ENTITY A RESIDENT OF THE REPUBLIC OF SOUTH AFRICA (RSA)?</w:t>
            </w:r>
            <w:r>
              <w:rPr>
                <w:rFonts w:cs="Arial"/>
                <w:sz w:val="18"/>
                <w:szCs w:val="18"/>
              </w:rPr>
              <w:tab/>
            </w:r>
            <w:r>
              <w:rPr>
                <w:rFonts w:cs="Arial"/>
                <w:sz w:val="18"/>
                <w:szCs w:val="18"/>
              </w:rPr>
              <w:tab/>
              <w:t xml:space="preserve">                                  </w:t>
            </w:r>
            <w:r>
              <w:rPr>
                <w:rFonts w:cs="Arial"/>
                <w:sz w:val="18"/>
                <w:szCs w:val="18"/>
                <w:lang w:val="en-GB"/>
              </w:rPr>
              <w:fldChar w:fldCharType="begin">
                <w:ffData>
                  <w:name w:val="Check1"/>
                  <w:enabled/>
                  <w:calcOnExit w:val="0"/>
                  <w:checkBox>
                    <w:sizeAuto/>
                    <w:default w:val="0"/>
                  </w:checkBox>
                </w:ffData>
              </w:fldChar>
            </w:r>
            <w:r>
              <w:rPr>
                <w:rFonts w:cs="Arial"/>
                <w:sz w:val="18"/>
                <w:szCs w:val="18"/>
                <w:lang w:val="en-GB"/>
              </w:rPr>
              <w:instrText xml:space="preserve"> FORMCHECKBOX </w:instrText>
            </w:r>
            <w:r w:rsidR="006A1C50">
              <w:rPr>
                <w:rFonts w:cs="Arial"/>
                <w:sz w:val="18"/>
                <w:szCs w:val="18"/>
                <w:lang w:val="en-GB"/>
              </w:rPr>
            </w:r>
            <w:r w:rsidR="006A1C50">
              <w:rPr>
                <w:rFonts w:cs="Arial"/>
                <w:sz w:val="18"/>
                <w:szCs w:val="18"/>
                <w:lang w:val="en-GB"/>
              </w:rPr>
              <w:fldChar w:fldCharType="separate"/>
            </w:r>
            <w:r>
              <w:rPr>
                <w:rFonts w:cs="Arial"/>
                <w:sz w:val="18"/>
                <w:szCs w:val="18"/>
                <w:lang w:val="en-GB"/>
              </w:rPr>
              <w:fldChar w:fldCharType="end"/>
            </w:r>
            <w:r>
              <w:rPr>
                <w:rFonts w:cs="Arial"/>
                <w:sz w:val="18"/>
                <w:szCs w:val="18"/>
              </w:rPr>
              <w:t xml:space="preserve">  YES  </w:t>
            </w:r>
            <w:r>
              <w:rPr>
                <w:rFonts w:cs="Arial"/>
                <w:sz w:val="18"/>
                <w:szCs w:val="18"/>
                <w:lang w:val="en-GB"/>
              </w:rPr>
              <w:fldChar w:fldCharType="begin">
                <w:ffData>
                  <w:name w:val="Check1"/>
                  <w:enabled/>
                  <w:calcOnExit w:val="0"/>
                  <w:checkBox>
                    <w:sizeAuto/>
                    <w:default w:val="0"/>
                  </w:checkBox>
                </w:ffData>
              </w:fldChar>
            </w:r>
            <w:r>
              <w:rPr>
                <w:rFonts w:cs="Arial"/>
                <w:sz w:val="18"/>
                <w:szCs w:val="18"/>
                <w:lang w:val="en-GB"/>
              </w:rPr>
              <w:instrText xml:space="preserve"> FORMCHECKBOX </w:instrText>
            </w:r>
            <w:r w:rsidR="006A1C50">
              <w:rPr>
                <w:rFonts w:cs="Arial"/>
                <w:sz w:val="18"/>
                <w:szCs w:val="18"/>
                <w:lang w:val="en-GB"/>
              </w:rPr>
            </w:r>
            <w:r w:rsidR="006A1C50">
              <w:rPr>
                <w:rFonts w:cs="Arial"/>
                <w:sz w:val="18"/>
                <w:szCs w:val="18"/>
                <w:lang w:val="en-GB"/>
              </w:rPr>
              <w:fldChar w:fldCharType="separate"/>
            </w:r>
            <w:r>
              <w:rPr>
                <w:rFonts w:cs="Arial"/>
                <w:sz w:val="18"/>
                <w:szCs w:val="18"/>
                <w:lang w:val="en-GB"/>
              </w:rPr>
              <w:fldChar w:fldCharType="end"/>
            </w:r>
            <w:r>
              <w:rPr>
                <w:rFonts w:cs="Arial"/>
                <w:sz w:val="18"/>
                <w:szCs w:val="18"/>
              </w:rPr>
              <w:t xml:space="preserve"> NO</w:t>
            </w:r>
          </w:p>
          <w:p w14:paraId="021E6729" w14:textId="77777777" w:rsidR="00ED293B" w:rsidRDefault="00ED293B" w:rsidP="00A129F8">
            <w:pPr>
              <w:tabs>
                <w:tab w:val="left" w:pos="0"/>
                <w:tab w:val="left" w:pos="426"/>
              </w:tabs>
              <w:autoSpaceDE w:val="0"/>
              <w:autoSpaceDN w:val="0"/>
              <w:adjustRightInd w:val="0"/>
              <w:spacing w:before="120"/>
              <w:rPr>
                <w:rFonts w:cs="Arial"/>
                <w:sz w:val="18"/>
                <w:szCs w:val="18"/>
              </w:rPr>
            </w:pPr>
            <w:r>
              <w:rPr>
                <w:rFonts w:cs="Arial"/>
                <w:sz w:val="18"/>
                <w:szCs w:val="18"/>
              </w:rPr>
              <w:t>DOES THE ENTITY HAVE A BRANCH IN THE RSA?</w:t>
            </w:r>
            <w:r>
              <w:rPr>
                <w:rFonts w:cs="Arial"/>
                <w:sz w:val="18"/>
                <w:szCs w:val="18"/>
              </w:rPr>
              <w:tab/>
            </w:r>
            <w:r>
              <w:rPr>
                <w:rFonts w:cs="Arial"/>
                <w:sz w:val="18"/>
                <w:szCs w:val="18"/>
              </w:rPr>
              <w:tab/>
            </w:r>
            <w:r>
              <w:rPr>
                <w:rFonts w:cs="Arial"/>
                <w:sz w:val="18"/>
                <w:szCs w:val="18"/>
              </w:rPr>
              <w:tab/>
            </w:r>
            <w:r>
              <w:rPr>
                <w:rFonts w:cs="Arial"/>
                <w:sz w:val="18"/>
                <w:szCs w:val="18"/>
              </w:rPr>
              <w:tab/>
              <w:t xml:space="preserve">                                                </w:t>
            </w:r>
            <w:r>
              <w:rPr>
                <w:rFonts w:cs="Arial"/>
                <w:sz w:val="18"/>
                <w:szCs w:val="18"/>
                <w:lang w:val="en-GB"/>
              </w:rPr>
              <w:fldChar w:fldCharType="begin">
                <w:ffData>
                  <w:name w:val="Check1"/>
                  <w:enabled/>
                  <w:calcOnExit w:val="0"/>
                  <w:checkBox>
                    <w:sizeAuto/>
                    <w:default w:val="0"/>
                  </w:checkBox>
                </w:ffData>
              </w:fldChar>
            </w:r>
            <w:r>
              <w:rPr>
                <w:rFonts w:cs="Arial"/>
                <w:sz w:val="18"/>
                <w:szCs w:val="18"/>
                <w:lang w:val="en-GB"/>
              </w:rPr>
              <w:instrText xml:space="preserve"> FORMCHECKBOX </w:instrText>
            </w:r>
            <w:r w:rsidR="006A1C50">
              <w:rPr>
                <w:rFonts w:cs="Arial"/>
                <w:sz w:val="18"/>
                <w:szCs w:val="18"/>
                <w:lang w:val="en-GB"/>
              </w:rPr>
            </w:r>
            <w:r w:rsidR="006A1C50">
              <w:rPr>
                <w:rFonts w:cs="Arial"/>
                <w:sz w:val="18"/>
                <w:szCs w:val="18"/>
                <w:lang w:val="en-GB"/>
              </w:rPr>
              <w:fldChar w:fldCharType="separate"/>
            </w:r>
            <w:r>
              <w:rPr>
                <w:rFonts w:cs="Arial"/>
                <w:sz w:val="18"/>
                <w:szCs w:val="18"/>
                <w:lang w:val="en-GB"/>
              </w:rPr>
              <w:fldChar w:fldCharType="end"/>
            </w:r>
            <w:r>
              <w:rPr>
                <w:rFonts w:cs="Arial"/>
                <w:sz w:val="18"/>
                <w:szCs w:val="18"/>
              </w:rPr>
              <w:t xml:space="preserve">  YES  </w:t>
            </w:r>
            <w:r>
              <w:rPr>
                <w:rFonts w:cs="Arial"/>
                <w:sz w:val="18"/>
                <w:szCs w:val="18"/>
                <w:lang w:val="en-GB"/>
              </w:rPr>
              <w:fldChar w:fldCharType="begin">
                <w:ffData>
                  <w:name w:val="Check1"/>
                  <w:enabled/>
                  <w:calcOnExit w:val="0"/>
                  <w:checkBox>
                    <w:sizeAuto/>
                    <w:default w:val="0"/>
                  </w:checkBox>
                </w:ffData>
              </w:fldChar>
            </w:r>
            <w:r>
              <w:rPr>
                <w:rFonts w:cs="Arial"/>
                <w:sz w:val="18"/>
                <w:szCs w:val="18"/>
                <w:lang w:val="en-GB"/>
              </w:rPr>
              <w:instrText xml:space="preserve"> FORMCHECKBOX </w:instrText>
            </w:r>
            <w:r w:rsidR="006A1C50">
              <w:rPr>
                <w:rFonts w:cs="Arial"/>
                <w:sz w:val="18"/>
                <w:szCs w:val="18"/>
                <w:lang w:val="en-GB"/>
              </w:rPr>
            </w:r>
            <w:r w:rsidR="006A1C50">
              <w:rPr>
                <w:rFonts w:cs="Arial"/>
                <w:sz w:val="18"/>
                <w:szCs w:val="18"/>
                <w:lang w:val="en-GB"/>
              </w:rPr>
              <w:fldChar w:fldCharType="separate"/>
            </w:r>
            <w:r>
              <w:rPr>
                <w:rFonts w:cs="Arial"/>
                <w:sz w:val="18"/>
                <w:szCs w:val="18"/>
                <w:lang w:val="en-GB"/>
              </w:rPr>
              <w:fldChar w:fldCharType="end"/>
            </w:r>
            <w:r>
              <w:rPr>
                <w:rFonts w:cs="Arial"/>
                <w:sz w:val="18"/>
                <w:szCs w:val="18"/>
              </w:rPr>
              <w:t xml:space="preserve"> NO</w:t>
            </w:r>
          </w:p>
          <w:p w14:paraId="63684FE2" w14:textId="77777777" w:rsidR="00ED293B" w:rsidRDefault="00ED293B" w:rsidP="00A129F8">
            <w:pPr>
              <w:tabs>
                <w:tab w:val="left" w:pos="0"/>
                <w:tab w:val="left" w:pos="426"/>
              </w:tabs>
              <w:autoSpaceDE w:val="0"/>
              <w:autoSpaceDN w:val="0"/>
              <w:adjustRightInd w:val="0"/>
              <w:spacing w:before="120"/>
              <w:rPr>
                <w:rFonts w:cs="Arial"/>
                <w:sz w:val="18"/>
                <w:szCs w:val="18"/>
              </w:rPr>
            </w:pPr>
            <w:r>
              <w:rPr>
                <w:rFonts w:cs="Arial"/>
                <w:sz w:val="18"/>
                <w:szCs w:val="18"/>
              </w:rPr>
              <w:t>DOES THE ENTITY HAVE A PERMANENT ESTABLISHMENT IN THE RSA?</w:t>
            </w:r>
            <w:r>
              <w:rPr>
                <w:rFonts w:cs="Arial"/>
                <w:sz w:val="18"/>
                <w:szCs w:val="18"/>
              </w:rPr>
              <w:tab/>
              <w:t xml:space="preserve">                                                </w:t>
            </w:r>
            <w:r>
              <w:rPr>
                <w:rFonts w:cs="Arial"/>
                <w:sz w:val="18"/>
                <w:szCs w:val="18"/>
                <w:lang w:val="en-GB"/>
              </w:rPr>
              <w:fldChar w:fldCharType="begin">
                <w:ffData>
                  <w:name w:val="Check1"/>
                  <w:enabled/>
                  <w:calcOnExit w:val="0"/>
                  <w:checkBox>
                    <w:sizeAuto/>
                    <w:default w:val="0"/>
                  </w:checkBox>
                </w:ffData>
              </w:fldChar>
            </w:r>
            <w:r>
              <w:rPr>
                <w:rFonts w:cs="Arial"/>
                <w:sz w:val="18"/>
                <w:szCs w:val="18"/>
                <w:lang w:val="en-GB"/>
              </w:rPr>
              <w:instrText xml:space="preserve"> FORMCHECKBOX </w:instrText>
            </w:r>
            <w:r w:rsidR="006A1C50">
              <w:rPr>
                <w:rFonts w:cs="Arial"/>
                <w:sz w:val="18"/>
                <w:szCs w:val="18"/>
                <w:lang w:val="en-GB"/>
              </w:rPr>
            </w:r>
            <w:r w:rsidR="006A1C50">
              <w:rPr>
                <w:rFonts w:cs="Arial"/>
                <w:sz w:val="18"/>
                <w:szCs w:val="18"/>
                <w:lang w:val="en-GB"/>
              </w:rPr>
              <w:fldChar w:fldCharType="separate"/>
            </w:r>
            <w:r>
              <w:rPr>
                <w:rFonts w:cs="Arial"/>
                <w:sz w:val="18"/>
                <w:szCs w:val="18"/>
                <w:lang w:val="en-GB"/>
              </w:rPr>
              <w:fldChar w:fldCharType="end"/>
            </w:r>
            <w:r>
              <w:rPr>
                <w:rFonts w:cs="Arial"/>
                <w:sz w:val="18"/>
                <w:szCs w:val="18"/>
              </w:rPr>
              <w:t xml:space="preserve">  YES  </w:t>
            </w:r>
            <w:r>
              <w:rPr>
                <w:rFonts w:cs="Arial"/>
                <w:sz w:val="18"/>
                <w:szCs w:val="18"/>
                <w:lang w:val="en-GB"/>
              </w:rPr>
              <w:fldChar w:fldCharType="begin">
                <w:ffData>
                  <w:name w:val="Check1"/>
                  <w:enabled/>
                  <w:calcOnExit w:val="0"/>
                  <w:checkBox>
                    <w:sizeAuto/>
                    <w:default w:val="0"/>
                  </w:checkBox>
                </w:ffData>
              </w:fldChar>
            </w:r>
            <w:r>
              <w:rPr>
                <w:rFonts w:cs="Arial"/>
                <w:sz w:val="18"/>
                <w:szCs w:val="18"/>
                <w:lang w:val="en-GB"/>
              </w:rPr>
              <w:instrText xml:space="preserve"> FORMCHECKBOX </w:instrText>
            </w:r>
            <w:r w:rsidR="006A1C50">
              <w:rPr>
                <w:rFonts w:cs="Arial"/>
                <w:sz w:val="18"/>
                <w:szCs w:val="18"/>
                <w:lang w:val="en-GB"/>
              </w:rPr>
            </w:r>
            <w:r w:rsidR="006A1C50">
              <w:rPr>
                <w:rFonts w:cs="Arial"/>
                <w:sz w:val="18"/>
                <w:szCs w:val="18"/>
                <w:lang w:val="en-GB"/>
              </w:rPr>
              <w:fldChar w:fldCharType="separate"/>
            </w:r>
            <w:r>
              <w:rPr>
                <w:rFonts w:cs="Arial"/>
                <w:sz w:val="18"/>
                <w:szCs w:val="18"/>
                <w:lang w:val="en-GB"/>
              </w:rPr>
              <w:fldChar w:fldCharType="end"/>
            </w:r>
            <w:r>
              <w:rPr>
                <w:rFonts w:cs="Arial"/>
                <w:sz w:val="18"/>
                <w:szCs w:val="18"/>
              </w:rPr>
              <w:t xml:space="preserve"> NO</w:t>
            </w:r>
          </w:p>
          <w:p w14:paraId="33CD6F97" w14:textId="77777777" w:rsidR="00ED293B" w:rsidRDefault="00ED293B" w:rsidP="00A129F8">
            <w:pPr>
              <w:tabs>
                <w:tab w:val="left" w:pos="0"/>
                <w:tab w:val="left" w:pos="426"/>
              </w:tabs>
              <w:autoSpaceDE w:val="0"/>
              <w:autoSpaceDN w:val="0"/>
              <w:adjustRightInd w:val="0"/>
              <w:spacing w:before="120"/>
              <w:rPr>
                <w:rFonts w:cs="Arial"/>
                <w:sz w:val="18"/>
                <w:szCs w:val="18"/>
              </w:rPr>
            </w:pPr>
            <w:r>
              <w:rPr>
                <w:rFonts w:cs="Arial"/>
                <w:sz w:val="18"/>
                <w:szCs w:val="18"/>
              </w:rPr>
              <w:t>DOES THE ENTITY HAVE ANY SOURCE OF INCOME IN THE RSA?</w:t>
            </w:r>
            <w:r>
              <w:rPr>
                <w:rFonts w:cs="Arial"/>
                <w:sz w:val="18"/>
                <w:szCs w:val="18"/>
              </w:rPr>
              <w:tab/>
            </w:r>
            <w:r>
              <w:rPr>
                <w:rFonts w:cs="Arial"/>
                <w:sz w:val="18"/>
                <w:szCs w:val="18"/>
              </w:rPr>
              <w:tab/>
              <w:t xml:space="preserve">                                                </w:t>
            </w:r>
            <w:r>
              <w:rPr>
                <w:rFonts w:cs="Arial"/>
                <w:sz w:val="18"/>
                <w:szCs w:val="18"/>
                <w:lang w:val="en-GB"/>
              </w:rPr>
              <w:fldChar w:fldCharType="begin">
                <w:ffData>
                  <w:name w:val="Check1"/>
                  <w:enabled/>
                  <w:calcOnExit w:val="0"/>
                  <w:checkBox>
                    <w:sizeAuto/>
                    <w:default w:val="0"/>
                  </w:checkBox>
                </w:ffData>
              </w:fldChar>
            </w:r>
            <w:r>
              <w:rPr>
                <w:rFonts w:cs="Arial"/>
                <w:sz w:val="18"/>
                <w:szCs w:val="18"/>
                <w:lang w:val="en-GB"/>
              </w:rPr>
              <w:instrText xml:space="preserve"> FORMCHECKBOX </w:instrText>
            </w:r>
            <w:r w:rsidR="006A1C50">
              <w:rPr>
                <w:rFonts w:cs="Arial"/>
                <w:sz w:val="18"/>
                <w:szCs w:val="18"/>
                <w:lang w:val="en-GB"/>
              </w:rPr>
            </w:r>
            <w:r w:rsidR="006A1C50">
              <w:rPr>
                <w:rFonts w:cs="Arial"/>
                <w:sz w:val="18"/>
                <w:szCs w:val="18"/>
                <w:lang w:val="en-GB"/>
              </w:rPr>
              <w:fldChar w:fldCharType="separate"/>
            </w:r>
            <w:r>
              <w:rPr>
                <w:rFonts w:cs="Arial"/>
                <w:sz w:val="18"/>
                <w:szCs w:val="18"/>
                <w:lang w:val="en-GB"/>
              </w:rPr>
              <w:fldChar w:fldCharType="end"/>
            </w:r>
            <w:r>
              <w:rPr>
                <w:rFonts w:cs="Arial"/>
                <w:sz w:val="18"/>
                <w:szCs w:val="18"/>
              </w:rPr>
              <w:t xml:space="preserve">  YES  </w:t>
            </w:r>
            <w:r>
              <w:rPr>
                <w:rFonts w:cs="Arial"/>
                <w:sz w:val="18"/>
                <w:szCs w:val="18"/>
                <w:lang w:val="en-GB"/>
              </w:rPr>
              <w:fldChar w:fldCharType="begin">
                <w:ffData>
                  <w:name w:val="Check1"/>
                  <w:enabled/>
                  <w:calcOnExit w:val="0"/>
                  <w:checkBox>
                    <w:sizeAuto/>
                    <w:default w:val="0"/>
                  </w:checkBox>
                </w:ffData>
              </w:fldChar>
            </w:r>
            <w:r>
              <w:rPr>
                <w:rFonts w:cs="Arial"/>
                <w:sz w:val="18"/>
                <w:szCs w:val="18"/>
                <w:lang w:val="en-GB"/>
              </w:rPr>
              <w:instrText xml:space="preserve"> FORMCHECKBOX </w:instrText>
            </w:r>
            <w:r w:rsidR="006A1C50">
              <w:rPr>
                <w:rFonts w:cs="Arial"/>
                <w:sz w:val="18"/>
                <w:szCs w:val="18"/>
                <w:lang w:val="en-GB"/>
              </w:rPr>
            </w:r>
            <w:r w:rsidR="006A1C50">
              <w:rPr>
                <w:rFonts w:cs="Arial"/>
                <w:sz w:val="18"/>
                <w:szCs w:val="18"/>
                <w:lang w:val="en-GB"/>
              </w:rPr>
              <w:fldChar w:fldCharType="separate"/>
            </w:r>
            <w:r>
              <w:rPr>
                <w:rFonts w:cs="Arial"/>
                <w:sz w:val="18"/>
                <w:szCs w:val="18"/>
                <w:lang w:val="en-GB"/>
              </w:rPr>
              <w:fldChar w:fldCharType="end"/>
            </w:r>
            <w:r>
              <w:rPr>
                <w:rFonts w:cs="Arial"/>
                <w:sz w:val="18"/>
                <w:szCs w:val="18"/>
              </w:rPr>
              <w:t xml:space="preserve"> NO</w:t>
            </w:r>
          </w:p>
          <w:p w14:paraId="6B3EC035" w14:textId="77777777" w:rsidR="00ED293B" w:rsidRDefault="00ED293B" w:rsidP="00A129F8">
            <w:pPr>
              <w:tabs>
                <w:tab w:val="left" w:pos="0"/>
                <w:tab w:val="left" w:pos="426"/>
              </w:tabs>
              <w:autoSpaceDE w:val="0"/>
              <w:autoSpaceDN w:val="0"/>
              <w:adjustRightInd w:val="0"/>
              <w:spacing w:before="120"/>
              <w:rPr>
                <w:rFonts w:cs="Arial"/>
                <w:sz w:val="18"/>
                <w:szCs w:val="18"/>
              </w:rPr>
            </w:pPr>
            <w:r>
              <w:rPr>
                <w:rFonts w:cs="Arial"/>
                <w:sz w:val="18"/>
                <w:szCs w:val="18"/>
              </w:rPr>
              <w:t>IS THE ENTITY LIABLE IN THE RSA FOR ANY FORM OF TAXATION?</w:t>
            </w:r>
            <w:r>
              <w:rPr>
                <w:rFonts w:cs="Arial"/>
                <w:sz w:val="18"/>
                <w:szCs w:val="18"/>
              </w:rPr>
              <w:tab/>
            </w:r>
            <w:r>
              <w:rPr>
                <w:rFonts w:cs="Arial"/>
                <w:sz w:val="18"/>
                <w:szCs w:val="18"/>
              </w:rPr>
              <w:tab/>
              <w:t xml:space="preserve">                                  </w:t>
            </w:r>
            <w:r>
              <w:rPr>
                <w:rFonts w:cs="Arial"/>
                <w:sz w:val="18"/>
                <w:szCs w:val="18"/>
                <w:lang w:val="en-GB"/>
              </w:rPr>
              <w:fldChar w:fldCharType="begin">
                <w:ffData>
                  <w:name w:val="Check1"/>
                  <w:enabled/>
                  <w:calcOnExit w:val="0"/>
                  <w:checkBox>
                    <w:sizeAuto/>
                    <w:default w:val="0"/>
                  </w:checkBox>
                </w:ffData>
              </w:fldChar>
            </w:r>
            <w:r>
              <w:rPr>
                <w:rFonts w:cs="Arial"/>
                <w:sz w:val="18"/>
                <w:szCs w:val="18"/>
                <w:lang w:val="en-GB"/>
              </w:rPr>
              <w:instrText xml:space="preserve"> FORMCHECKBOX </w:instrText>
            </w:r>
            <w:r w:rsidR="006A1C50">
              <w:rPr>
                <w:rFonts w:cs="Arial"/>
                <w:sz w:val="18"/>
                <w:szCs w:val="18"/>
                <w:lang w:val="en-GB"/>
              </w:rPr>
            </w:r>
            <w:r w:rsidR="006A1C50">
              <w:rPr>
                <w:rFonts w:cs="Arial"/>
                <w:sz w:val="18"/>
                <w:szCs w:val="18"/>
                <w:lang w:val="en-GB"/>
              </w:rPr>
              <w:fldChar w:fldCharType="separate"/>
            </w:r>
            <w:r>
              <w:rPr>
                <w:rFonts w:cs="Arial"/>
                <w:sz w:val="18"/>
                <w:szCs w:val="18"/>
                <w:lang w:val="en-GB"/>
              </w:rPr>
              <w:fldChar w:fldCharType="end"/>
            </w:r>
            <w:r>
              <w:rPr>
                <w:rFonts w:cs="Arial"/>
                <w:sz w:val="18"/>
                <w:szCs w:val="18"/>
              </w:rPr>
              <w:t xml:space="preserve">  YES  </w:t>
            </w:r>
            <w:r>
              <w:rPr>
                <w:rFonts w:cs="Arial"/>
                <w:sz w:val="18"/>
                <w:szCs w:val="18"/>
                <w:lang w:val="en-GB"/>
              </w:rPr>
              <w:fldChar w:fldCharType="begin">
                <w:ffData>
                  <w:name w:val="Check1"/>
                  <w:enabled/>
                  <w:calcOnExit w:val="0"/>
                  <w:checkBox>
                    <w:sizeAuto/>
                    <w:default w:val="0"/>
                  </w:checkBox>
                </w:ffData>
              </w:fldChar>
            </w:r>
            <w:r>
              <w:rPr>
                <w:rFonts w:cs="Arial"/>
                <w:sz w:val="18"/>
                <w:szCs w:val="18"/>
                <w:lang w:val="en-GB"/>
              </w:rPr>
              <w:instrText xml:space="preserve"> FORMCHECKBOX </w:instrText>
            </w:r>
            <w:r w:rsidR="006A1C50">
              <w:rPr>
                <w:rFonts w:cs="Arial"/>
                <w:sz w:val="18"/>
                <w:szCs w:val="18"/>
                <w:lang w:val="en-GB"/>
              </w:rPr>
            </w:r>
            <w:r w:rsidR="006A1C50">
              <w:rPr>
                <w:rFonts w:cs="Arial"/>
                <w:sz w:val="18"/>
                <w:szCs w:val="18"/>
                <w:lang w:val="en-GB"/>
              </w:rPr>
              <w:fldChar w:fldCharType="separate"/>
            </w:r>
            <w:r>
              <w:rPr>
                <w:rFonts w:cs="Arial"/>
                <w:sz w:val="18"/>
                <w:szCs w:val="18"/>
                <w:lang w:val="en-GB"/>
              </w:rPr>
              <w:fldChar w:fldCharType="end"/>
            </w:r>
            <w:r>
              <w:rPr>
                <w:rFonts w:cs="Arial"/>
                <w:sz w:val="18"/>
                <w:szCs w:val="18"/>
              </w:rPr>
              <w:t xml:space="preserve"> NO </w:t>
            </w:r>
          </w:p>
          <w:p w14:paraId="61608E9D" w14:textId="77777777" w:rsidR="00ED293B" w:rsidRDefault="00ED293B" w:rsidP="00A129F8">
            <w:pPr>
              <w:tabs>
                <w:tab w:val="left" w:pos="426"/>
              </w:tabs>
              <w:spacing w:line="213" w:lineRule="auto"/>
              <w:rPr>
                <w:rFonts w:cs="Arial"/>
                <w:b/>
                <w:sz w:val="18"/>
                <w:szCs w:val="18"/>
              </w:rPr>
            </w:pPr>
            <w:r>
              <w:rPr>
                <w:rFonts w:cs="Arial"/>
                <w:b/>
                <w:sz w:val="18"/>
                <w:szCs w:val="18"/>
              </w:rPr>
              <w:t xml:space="preserve">IF THE ANSWER IS “NO” TO ALL OF THE ABOVE, THEN IT IS NOT A REQUIREMENT TO REGISTER FOR A TAX COMPLIANCE STATUS SYSTEM PIN CODE FROM THE SOUTH AFRICAN REVENUE SERVICE (SARS) AND IF NOT REGISTER AS PER 2.3 BELOW. </w:t>
            </w:r>
          </w:p>
          <w:p w14:paraId="504C0376" w14:textId="77777777" w:rsidR="00ED293B" w:rsidRDefault="00ED293B" w:rsidP="00A129F8">
            <w:pPr>
              <w:tabs>
                <w:tab w:val="left" w:pos="720"/>
                <w:tab w:val="left" w:pos="1134"/>
                <w:tab w:val="left" w:pos="1944"/>
                <w:tab w:val="left" w:pos="3384"/>
                <w:tab w:val="left" w:pos="3744"/>
                <w:tab w:val="left" w:pos="4644"/>
                <w:tab w:val="left" w:pos="5760"/>
                <w:tab w:val="left" w:pos="7920"/>
              </w:tabs>
              <w:rPr>
                <w:rFonts w:cs="Arial"/>
                <w:sz w:val="18"/>
                <w:szCs w:val="18"/>
                <w:lang w:val="en-GB"/>
              </w:rPr>
            </w:pPr>
          </w:p>
        </w:tc>
      </w:tr>
    </w:tbl>
    <w:p w14:paraId="741CB089" w14:textId="77777777" w:rsidR="003A4130" w:rsidRDefault="003A4130" w:rsidP="00E40C4B">
      <w:pPr>
        <w:rPr>
          <w:b/>
        </w:rPr>
      </w:pPr>
    </w:p>
    <w:p w14:paraId="4DE6606C" w14:textId="04205C0F" w:rsidR="006C3233" w:rsidRDefault="006C3233" w:rsidP="00661A0A">
      <w:pPr>
        <w:pStyle w:val="Title"/>
        <w:jc w:val="left"/>
        <w:rPr>
          <w:rFonts w:cs="Arial"/>
          <w:sz w:val="18"/>
          <w:szCs w:val="18"/>
        </w:rPr>
      </w:pPr>
      <w:r>
        <w:rPr>
          <w:rFonts w:cs="Arial"/>
          <w:sz w:val="18"/>
          <w:szCs w:val="18"/>
        </w:rPr>
        <w:t>PART B</w:t>
      </w:r>
      <w:r w:rsidR="00661A0A">
        <w:rPr>
          <w:rFonts w:cs="Arial"/>
          <w:sz w:val="18"/>
          <w:szCs w:val="18"/>
        </w:rPr>
        <w:t xml:space="preserve">: </w:t>
      </w:r>
      <w:r>
        <w:rPr>
          <w:rFonts w:cs="Arial"/>
          <w:sz w:val="18"/>
          <w:szCs w:val="18"/>
        </w:rPr>
        <w:t>TERMS AND CONDITIONS FOR BIDDING</w:t>
      </w:r>
    </w:p>
    <w:p w14:paraId="76B9C4EB" w14:textId="77777777" w:rsidR="00230266" w:rsidRDefault="00230266" w:rsidP="00AC00E4">
      <w:pPr>
        <w:pStyle w:val="Title"/>
        <w:jc w:val="left"/>
        <w:rPr>
          <w:rFonts w:cs="Arial"/>
          <w:sz w:val="18"/>
          <w:szCs w:val="18"/>
        </w:rPr>
      </w:pPr>
    </w:p>
    <w:p w14:paraId="1A0DE3E8" w14:textId="77777777" w:rsidR="006C3233" w:rsidRDefault="006C3233" w:rsidP="006C3233">
      <w:pPr>
        <w:tabs>
          <w:tab w:val="left" w:pos="720"/>
          <w:tab w:val="left" w:pos="8190"/>
        </w:tabs>
        <w:spacing w:line="213" w:lineRule="auto"/>
        <w:rPr>
          <w:rFonts w:cs="Arial"/>
          <w:sz w:val="18"/>
          <w:szCs w:val="18"/>
          <w:lang w:val="en-GB"/>
        </w:rPr>
      </w:pPr>
      <w:r>
        <w:rPr>
          <w:rFonts w:cs="Arial"/>
          <w:b/>
          <w:bCs/>
          <w:sz w:val="18"/>
          <w:szCs w:val="18"/>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0"/>
      </w:tblGrid>
      <w:tr w:rsidR="006C3233" w14:paraId="1B060957" w14:textId="77777777" w:rsidTr="00A129F8">
        <w:tc>
          <w:tcPr>
            <w:tcW w:w="10706" w:type="dxa"/>
            <w:tcBorders>
              <w:top w:val="single" w:sz="4" w:space="0" w:color="auto"/>
              <w:left w:val="single" w:sz="4" w:space="0" w:color="auto"/>
              <w:bottom w:val="single" w:sz="4" w:space="0" w:color="auto"/>
              <w:right w:val="single" w:sz="4" w:space="0" w:color="auto"/>
            </w:tcBorders>
            <w:shd w:val="clear" w:color="auto" w:fill="DDD9C3"/>
            <w:hideMark/>
          </w:tcPr>
          <w:p w14:paraId="21ECF880" w14:textId="77777777" w:rsidR="006C3233" w:rsidRDefault="006C3233" w:rsidP="00E209D2">
            <w:pPr>
              <w:widowControl w:val="0"/>
              <w:numPr>
                <w:ilvl w:val="0"/>
                <w:numId w:val="311"/>
              </w:numPr>
              <w:tabs>
                <w:tab w:val="left" w:pos="426"/>
              </w:tabs>
              <w:spacing w:line="213" w:lineRule="auto"/>
              <w:jc w:val="both"/>
              <w:rPr>
                <w:rFonts w:cs="Arial"/>
                <w:b/>
                <w:sz w:val="18"/>
                <w:szCs w:val="18"/>
                <w:lang w:val="en-GB"/>
              </w:rPr>
            </w:pPr>
            <w:r>
              <w:rPr>
                <w:rFonts w:cs="Arial"/>
                <w:b/>
                <w:bCs/>
                <w:color w:val="000000"/>
                <w:sz w:val="18"/>
                <w:szCs w:val="18"/>
              </w:rPr>
              <w:t>BID SUBMISSION:</w:t>
            </w:r>
          </w:p>
        </w:tc>
      </w:tr>
      <w:tr w:rsidR="006C3233" w14:paraId="51037153" w14:textId="77777777" w:rsidTr="00A129F8">
        <w:trPr>
          <w:trHeight w:val="1212"/>
        </w:trPr>
        <w:tc>
          <w:tcPr>
            <w:tcW w:w="10706" w:type="dxa"/>
            <w:tcBorders>
              <w:top w:val="single" w:sz="4" w:space="0" w:color="auto"/>
              <w:left w:val="single" w:sz="4" w:space="0" w:color="auto"/>
              <w:bottom w:val="single" w:sz="4" w:space="0" w:color="auto"/>
              <w:right w:val="single" w:sz="4" w:space="0" w:color="auto"/>
            </w:tcBorders>
          </w:tcPr>
          <w:p w14:paraId="51A102FB" w14:textId="77777777" w:rsidR="006C3233" w:rsidRDefault="006C3233" w:rsidP="00E209D2">
            <w:pPr>
              <w:widowControl w:val="0"/>
              <w:numPr>
                <w:ilvl w:val="1"/>
                <w:numId w:val="312"/>
              </w:numPr>
              <w:tabs>
                <w:tab w:val="left" w:pos="426"/>
              </w:tabs>
              <w:autoSpaceDE w:val="0"/>
              <w:autoSpaceDN w:val="0"/>
              <w:adjustRightInd w:val="0"/>
              <w:spacing w:after="120"/>
              <w:ind w:left="426" w:hanging="426"/>
              <w:jc w:val="both"/>
              <w:rPr>
                <w:rFonts w:cs="Arial"/>
                <w:sz w:val="18"/>
                <w:szCs w:val="18"/>
              </w:rPr>
            </w:pPr>
            <w:r>
              <w:rPr>
                <w:rFonts w:cs="Arial"/>
                <w:sz w:val="18"/>
                <w:szCs w:val="18"/>
              </w:rPr>
              <w:t>BIDS MUST BE DELIVERED BY THE STIPULATED TIME TO THE CORRECT ADDRESS. LATE BIDS WILL NOT BE ACCEPTED FOR CONSIDERATION.</w:t>
            </w:r>
          </w:p>
          <w:p w14:paraId="28FC2FC0" w14:textId="77777777" w:rsidR="006C3233" w:rsidRDefault="006C3233" w:rsidP="00E209D2">
            <w:pPr>
              <w:widowControl w:val="0"/>
              <w:numPr>
                <w:ilvl w:val="1"/>
                <w:numId w:val="312"/>
              </w:numPr>
              <w:tabs>
                <w:tab w:val="left" w:pos="426"/>
              </w:tabs>
              <w:autoSpaceDE w:val="0"/>
              <w:autoSpaceDN w:val="0"/>
              <w:adjustRightInd w:val="0"/>
              <w:spacing w:after="120"/>
              <w:ind w:left="426" w:hanging="426"/>
              <w:jc w:val="both"/>
              <w:rPr>
                <w:rFonts w:cs="Arial"/>
                <w:b/>
                <w:sz w:val="18"/>
                <w:szCs w:val="18"/>
              </w:rPr>
            </w:pPr>
            <w:r>
              <w:rPr>
                <w:rFonts w:cs="Arial"/>
                <w:b/>
                <w:sz w:val="18"/>
                <w:szCs w:val="18"/>
              </w:rPr>
              <w:t>ALL BIDS MUST BE SUBMITTED ON THE OFFICIAL FORMS PROVIDED (NOT TO BE RE-TYPED) OR IN THE MANNER PRESCRIBED IN THE BID DOCUMENT.</w:t>
            </w:r>
          </w:p>
          <w:p w14:paraId="6DC0A70C" w14:textId="77777777" w:rsidR="006C3233" w:rsidRDefault="006C3233" w:rsidP="00E209D2">
            <w:pPr>
              <w:widowControl w:val="0"/>
              <w:numPr>
                <w:ilvl w:val="1"/>
                <w:numId w:val="312"/>
              </w:numPr>
              <w:tabs>
                <w:tab w:val="left" w:pos="426"/>
              </w:tabs>
              <w:autoSpaceDE w:val="0"/>
              <w:autoSpaceDN w:val="0"/>
              <w:adjustRightInd w:val="0"/>
              <w:spacing w:after="120"/>
              <w:ind w:left="426" w:hanging="426"/>
              <w:jc w:val="both"/>
              <w:rPr>
                <w:rFonts w:cs="Arial"/>
                <w:sz w:val="18"/>
                <w:szCs w:val="18"/>
              </w:rPr>
            </w:pPr>
            <w:r>
              <w:rPr>
                <w:rFonts w:cs="Arial"/>
                <w:sz w:val="18"/>
                <w:szCs w:val="18"/>
              </w:rPr>
              <w:t>THIS BID IS SUBJECT TO THE PREFERENTIAL PROCUREMENT POLICY FRAMEWORK ACT, 2000 AND THE PREFERENTIAL PROCUREMENT REGULATIONS, THE GENERAL CONDITIONS OF CONTRACT (GCC) AND, IF APPLICABLE, ANY OTHER SPECIAL CONDITIONS OF CONTRACT.</w:t>
            </w:r>
          </w:p>
          <w:p w14:paraId="12D57072" w14:textId="77777777" w:rsidR="006C3233" w:rsidRDefault="006C3233" w:rsidP="00E209D2">
            <w:pPr>
              <w:widowControl w:val="0"/>
              <w:numPr>
                <w:ilvl w:val="1"/>
                <w:numId w:val="312"/>
              </w:numPr>
              <w:tabs>
                <w:tab w:val="left" w:pos="426"/>
              </w:tabs>
              <w:autoSpaceDE w:val="0"/>
              <w:autoSpaceDN w:val="0"/>
              <w:adjustRightInd w:val="0"/>
              <w:spacing w:after="120"/>
              <w:ind w:left="426" w:hanging="426"/>
              <w:jc w:val="both"/>
              <w:rPr>
                <w:rFonts w:cs="Arial"/>
                <w:sz w:val="18"/>
                <w:szCs w:val="18"/>
              </w:rPr>
            </w:pPr>
            <w:r>
              <w:rPr>
                <w:rFonts w:cs="Arial"/>
                <w:b/>
                <w:sz w:val="18"/>
                <w:szCs w:val="18"/>
                <w:lang w:val="en-GB"/>
              </w:rPr>
              <w:t>THE SUCCESSFUL BIDDER WILL BE REQUIRED TO FILL IN AND SIGN A WRITTEN CONTRACT FORM (SBD7).</w:t>
            </w:r>
          </w:p>
          <w:p w14:paraId="21478D46" w14:textId="77777777" w:rsidR="006C3233" w:rsidRDefault="006C3233" w:rsidP="00A129F8">
            <w:pPr>
              <w:spacing w:line="213" w:lineRule="auto"/>
              <w:jc w:val="both"/>
              <w:rPr>
                <w:rFonts w:cs="Arial"/>
                <w:sz w:val="18"/>
                <w:szCs w:val="18"/>
              </w:rPr>
            </w:pPr>
          </w:p>
        </w:tc>
      </w:tr>
      <w:tr w:rsidR="006C3233" w14:paraId="2805EF35" w14:textId="77777777" w:rsidTr="00A129F8">
        <w:tc>
          <w:tcPr>
            <w:tcW w:w="10706" w:type="dxa"/>
            <w:tcBorders>
              <w:top w:val="single" w:sz="4" w:space="0" w:color="auto"/>
              <w:left w:val="single" w:sz="4" w:space="0" w:color="auto"/>
              <w:bottom w:val="single" w:sz="4" w:space="0" w:color="auto"/>
              <w:right w:val="single" w:sz="4" w:space="0" w:color="auto"/>
            </w:tcBorders>
            <w:shd w:val="clear" w:color="auto" w:fill="DDD9C3"/>
            <w:hideMark/>
          </w:tcPr>
          <w:p w14:paraId="0C1F4E27" w14:textId="77777777" w:rsidR="006C3233" w:rsidRDefault="006C3233" w:rsidP="00E209D2">
            <w:pPr>
              <w:widowControl w:val="0"/>
              <w:numPr>
                <w:ilvl w:val="0"/>
                <w:numId w:val="311"/>
              </w:numPr>
              <w:tabs>
                <w:tab w:val="left" w:pos="426"/>
              </w:tabs>
              <w:spacing w:line="213" w:lineRule="auto"/>
              <w:jc w:val="both"/>
              <w:rPr>
                <w:rFonts w:cs="Arial"/>
                <w:b/>
                <w:bCs/>
                <w:color w:val="000081"/>
                <w:sz w:val="18"/>
                <w:szCs w:val="18"/>
              </w:rPr>
            </w:pPr>
            <w:r>
              <w:rPr>
                <w:rFonts w:cs="Arial"/>
                <w:b/>
                <w:bCs/>
                <w:color w:val="000000"/>
                <w:sz w:val="18"/>
                <w:szCs w:val="18"/>
              </w:rPr>
              <w:t>TAX COMPLIANCE REQUIREMENTS</w:t>
            </w:r>
          </w:p>
        </w:tc>
      </w:tr>
      <w:tr w:rsidR="006C3233" w14:paraId="372C5E9A" w14:textId="77777777" w:rsidTr="00A129F8">
        <w:tc>
          <w:tcPr>
            <w:tcW w:w="10706" w:type="dxa"/>
            <w:tcBorders>
              <w:top w:val="single" w:sz="4" w:space="0" w:color="auto"/>
              <w:left w:val="single" w:sz="4" w:space="0" w:color="auto"/>
              <w:bottom w:val="single" w:sz="4" w:space="0" w:color="auto"/>
              <w:right w:val="single" w:sz="4" w:space="0" w:color="auto"/>
            </w:tcBorders>
            <w:shd w:val="clear" w:color="auto" w:fill="FFFFFF"/>
            <w:hideMark/>
          </w:tcPr>
          <w:p w14:paraId="06B69136" w14:textId="77777777" w:rsidR="006C3233" w:rsidRDefault="006C3233" w:rsidP="00E209D2">
            <w:pPr>
              <w:widowControl w:val="0"/>
              <w:numPr>
                <w:ilvl w:val="0"/>
                <w:numId w:val="313"/>
              </w:numPr>
              <w:tabs>
                <w:tab w:val="left" w:pos="426"/>
              </w:tabs>
              <w:autoSpaceDE w:val="0"/>
              <w:autoSpaceDN w:val="0"/>
              <w:adjustRightInd w:val="0"/>
              <w:spacing w:after="120"/>
              <w:ind w:left="426" w:hanging="426"/>
              <w:jc w:val="both"/>
              <w:rPr>
                <w:rFonts w:cs="Arial"/>
                <w:sz w:val="18"/>
                <w:szCs w:val="18"/>
              </w:rPr>
            </w:pPr>
            <w:r>
              <w:rPr>
                <w:rFonts w:cs="Arial"/>
                <w:sz w:val="18"/>
                <w:szCs w:val="18"/>
              </w:rPr>
              <w:t xml:space="preserve">BIDDERS MUST ENSURE COMPLIANCE WITH THEIR TAX OBLIGATIONS. </w:t>
            </w:r>
          </w:p>
          <w:p w14:paraId="24ED66A3" w14:textId="77777777" w:rsidR="006C3233" w:rsidRDefault="006C3233" w:rsidP="00E209D2">
            <w:pPr>
              <w:widowControl w:val="0"/>
              <w:numPr>
                <w:ilvl w:val="0"/>
                <w:numId w:val="313"/>
              </w:numPr>
              <w:tabs>
                <w:tab w:val="left" w:pos="426"/>
              </w:tabs>
              <w:autoSpaceDE w:val="0"/>
              <w:autoSpaceDN w:val="0"/>
              <w:adjustRightInd w:val="0"/>
              <w:spacing w:after="120"/>
              <w:ind w:left="426" w:hanging="426"/>
              <w:jc w:val="both"/>
              <w:rPr>
                <w:rFonts w:cs="Arial"/>
                <w:sz w:val="18"/>
                <w:szCs w:val="18"/>
              </w:rPr>
            </w:pPr>
            <w:r>
              <w:rPr>
                <w:rFonts w:cs="Arial"/>
                <w:sz w:val="18"/>
                <w:szCs w:val="18"/>
              </w:rPr>
              <w:t>BIDDERS ARE REQUIRED TO SUBMIT THEIR UNIQUE PERSONAL IDENTIFICATION NUMBER (PIN) ISSUED BY SARS TO ENABLE   THE ORGAN OF STATE TO VERIFY THE TAXPAYER’S PROFILE AND TAX STATUS.</w:t>
            </w:r>
          </w:p>
          <w:p w14:paraId="42874086" w14:textId="77777777" w:rsidR="006C3233" w:rsidRDefault="006C3233" w:rsidP="00E209D2">
            <w:pPr>
              <w:widowControl w:val="0"/>
              <w:numPr>
                <w:ilvl w:val="0"/>
                <w:numId w:val="313"/>
              </w:numPr>
              <w:tabs>
                <w:tab w:val="left" w:pos="426"/>
              </w:tabs>
              <w:autoSpaceDE w:val="0"/>
              <w:autoSpaceDN w:val="0"/>
              <w:adjustRightInd w:val="0"/>
              <w:spacing w:after="120"/>
              <w:ind w:left="426" w:hanging="426"/>
              <w:jc w:val="both"/>
              <w:rPr>
                <w:rFonts w:cs="Arial"/>
                <w:sz w:val="18"/>
                <w:szCs w:val="18"/>
              </w:rPr>
            </w:pPr>
            <w:r>
              <w:rPr>
                <w:rFonts w:cs="Arial"/>
                <w:sz w:val="18"/>
                <w:szCs w:val="18"/>
              </w:rPr>
              <w:t xml:space="preserve">APPLICATION FOR TAX COMPLIANCE STATUS (TCS) PIN MAY BE MADE VIA E-FILING THROUGH THE SARS WEBSITE </w:t>
            </w:r>
            <w:hyperlink r:id="rId62" w:history="1">
              <w:r>
                <w:rPr>
                  <w:rStyle w:val="Hyperlink"/>
                  <w:rFonts w:cs="Arial"/>
                  <w:sz w:val="18"/>
                  <w:szCs w:val="18"/>
                </w:rPr>
                <w:t>WWW.SARS.GOV.ZA</w:t>
              </w:r>
            </w:hyperlink>
            <w:r>
              <w:rPr>
                <w:rFonts w:cs="Arial"/>
                <w:sz w:val="18"/>
                <w:szCs w:val="18"/>
              </w:rPr>
              <w:t>.</w:t>
            </w:r>
          </w:p>
          <w:p w14:paraId="59C32F31" w14:textId="77777777" w:rsidR="006C3233" w:rsidRDefault="006C3233" w:rsidP="00E209D2">
            <w:pPr>
              <w:widowControl w:val="0"/>
              <w:numPr>
                <w:ilvl w:val="0"/>
                <w:numId w:val="313"/>
              </w:numPr>
              <w:tabs>
                <w:tab w:val="left" w:pos="426"/>
              </w:tabs>
              <w:autoSpaceDE w:val="0"/>
              <w:autoSpaceDN w:val="0"/>
              <w:adjustRightInd w:val="0"/>
              <w:spacing w:after="120"/>
              <w:ind w:left="426" w:hanging="426"/>
              <w:jc w:val="both"/>
              <w:rPr>
                <w:rFonts w:cs="Arial"/>
                <w:sz w:val="18"/>
                <w:szCs w:val="18"/>
              </w:rPr>
            </w:pPr>
            <w:r>
              <w:rPr>
                <w:rFonts w:cs="Arial"/>
                <w:sz w:val="18"/>
                <w:szCs w:val="18"/>
              </w:rPr>
              <w:t xml:space="preserve">BIDDERS MAY ALSO SUBMIT A PRINTED TCS CERTIFICATE TOGETHER WITH THE BID. </w:t>
            </w:r>
          </w:p>
          <w:p w14:paraId="2FF654D3" w14:textId="77777777" w:rsidR="006C3233" w:rsidRDefault="006C3233" w:rsidP="00E209D2">
            <w:pPr>
              <w:widowControl w:val="0"/>
              <w:numPr>
                <w:ilvl w:val="0"/>
                <w:numId w:val="313"/>
              </w:numPr>
              <w:tabs>
                <w:tab w:val="left" w:pos="426"/>
              </w:tabs>
              <w:autoSpaceDE w:val="0"/>
              <w:autoSpaceDN w:val="0"/>
              <w:adjustRightInd w:val="0"/>
              <w:spacing w:after="120"/>
              <w:ind w:left="426" w:hanging="426"/>
              <w:jc w:val="both"/>
              <w:rPr>
                <w:rFonts w:cs="Arial"/>
                <w:sz w:val="18"/>
                <w:szCs w:val="18"/>
              </w:rPr>
            </w:pPr>
            <w:r>
              <w:rPr>
                <w:rFonts w:cs="Arial"/>
                <w:sz w:val="18"/>
                <w:szCs w:val="18"/>
              </w:rPr>
              <w:t>IN BIDS WHERE CONSORTIA / JOINT VENTURES / SUB-CONTRACTORS ARE INVOLVED; EACH PARTY MUST SUBMIT A SEPARATE   TCS CERTIFICATE / PIN / CSD NUMBER.</w:t>
            </w:r>
          </w:p>
          <w:p w14:paraId="1820FD51" w14:textId="77777777" w:rsidR="006C3233" w:rsidRDefault="006C3233" w:rsidP="00E209D2">
            <w:pPr>
              <w:widowControl w:val="0"/>
              <w:numPr>
                <w:ilvl w:val="0"/>
                <w:numId w:val="313"/>
              </w:numPr>
              <w:tabs>
                <w:tab w:val="left" w:pos="426"/>
              </w:tabs>
              <w:autoSpaceDE w:val="0"/>
              <w:autoSpaceDN w:val="0"/>
              <w:adjustRightInd w:val="0"/>
              <w:spacing w:after="120"/>
              <w:ind w:left="426" w:hanging="426"/>
              <w:jc w:val="both"/>
              <w:rPr>
                <w:rFonts w:cs="Arial"/>
                <w:sz w:val="18"/>
                <w:szCs w:val="18"/>
              </w:rPr>
            </w:pPr>
            <w:r>
              <w:rPr>
                <w:rFonts w:cs="Arial"/>
                <w:sz w:val="18"/>
                <w:szCs w:val="18"/>
              </w:rPr>
              <w:t xml:space="preserve">WHERE NO TCS PIN IS AVAILABLE BUT THE BIDDER IS REGISTERED ON THE CENTRAL SUPPLIER DATABASE (CSD), A CSD NUMBER MUST BE PROVIDED. </w:t>
            </w:r>
          </w:p>
          <w:p w14:paraId="44A2DE06" w14:textId="77777777" w:rsidR="006C3233" w:rsidRDefault="006C3233" w:rsidP="00E209D2">
            <w:pPr>
              <w:widowControl w:val="0"/>
              <w:numPr>
                <w:ilvl w:val="0"/>
                <w:numId w:val="313"/>
              </w:numPr>
              <w:tabs>
                <w:tab w:val="left" w:pos="426"/>
              </w:tabs>
              <w:autoSpaceDE w:val="0"/>
              <w:autoSpaceDN w:val="0"/>
              <w:adjustRightInd w:val="0"/>
              <w:spacing w:after="120"/>
              <w:ind w:left="426" w:hanging="426"/>
              <w:jc w:val="both"/>
              <w:rPr>
                <w:rFonts w:cs="Arial"/>
                <w:sz w:val="18"/>
                <w:szCs w:val="18"/>
              </w:rPr>
            </w:pPr>
            <w:r>
              <w:rPr>
                <w:rFonts w:cs="Arial"/>
                <w:sz w:val="18"/>
                <w:szCs w:val="18"/>
              </w:rPr>
              <w:t>NO BIDS WILL BE CONSIDERED FROM PERSONS IN THE SERVICE OF THE STATE, COMPANIES WITH DIRECTORS WHO ARE PERSONS IN THE SERVICE OF THE STATE, OR CLOSE CORPORATIONS WITH MEMBERS PERSONS IN THE SERVICE OF THE STATE.”</w:t>
            </w:r>
          </w:p>
        </w:tc>
      </w:tr>
    </w:tbl>
    <w:p w14:paraId="3C360C4B" w14:textId="77777777" w:rsidR="006C3233" w:rsidRDefault="006C3233" w:rsidP="006C3233">
      <w:pPr>
        <w:autoSpaceDE w:val="0"/>
        <w:autoSpaceDN w:val="0"/>
        <w:adjustRightInd w:val="0"/>
        <w:ind w:left="720" w:hanging="720"/>
        <w:rPr>
          <w:rFonts w:cs="Arial"/>
          <w:b/>
          <w:sz w:val="18"/>
          <w:szCs w:val="18"/>
          <w:lang w:eastAsia="en-US"/>
        </w:rPr>
      </w:pPr>
    </w:p>
    <w:p w14:paraId="008264A1" w14:textId="77777777" w:rsidR="006C3233" w:rsidRPr="00A86430" w:rsidRDefault="006C3233" w:rsidP="006C3233">
      <w:pPr>
        <w:rPr>
          <w:b/>
        </w:rPr>
      </w:pPr>
      <w:r w:rsidRPr="00A86430">
        <w:rPr>
          <w:b/>
        </w:rPr>
        <w:t xml:space="preserve">NB:   FAILURE TO PROVIDE ANY OF THE ABOVE PARTICULARS </w:t>
      </w:r>
      <w:r>
        <w:rPr>
          <w:b/>
        </w:rPr>
        <w:t>will</w:t>
      </w:r>
      <w:r w:rsidRPr="00CB6E7E">
        <w:rPr>
          <w:b/>
        </w:rPr>
        <w:t xml:space="preserve"> render the tenderer’s offer non-responsive </w:t>
      </w:r>
      <w:r w:rsidRPr="0092508C">
        <w:rPr>
          <w:b/>
          <w:color w:val="000000"/>
        </w:rPr>
        <w:t>and it will not be considered</w:t>
      </w:r>
    </w:p>
    <w:p w14:paraId="255B1DA0" w14:textId="77777777" w:rsidR="006C3233" w:rsidRDefault="006C3233" w:rsidP="006C3233">
      <w:pPr>
        <w:spacing w:before="40" w:after="40"/>
      </w:pPr>
    </w:p>
    <w:p w14:paraId="71C3DA59" w14:textId="77777777" w:rsidR="006661CF" w:rsidRDefault="006661CF" w:rsidP="00E40C4B">
      <w:pPr>
        <w:autoSpaceDE w:val="0"/>
        <w:autoSpaceDN w:val="0"/>
        <w:adjustRightInd w:val="0"/>
        <w:spacing w:before="40" w:after="40"/>
        <w:ind w:left="720" w:hanging="720"/>
        <w:rPr>
          <w:b/>
        </w:rPr>
      </w:pPr>
    </w:p>
    <w:p w14:paraId="63F22ED5" w14:textId="77777777" w:rsidR="006661CF" w:rsidRDefault="006661CF" w:rsidP="00E40C4B">
      <w:pPr>
        <w:autoSpaceDE w:val="0"/>
        <w:autoSpaceDN w:val="0"/>
        <w:adjustRightInd w:val="0"/>
        <w:spacing w:before="40" w:after="40"/>
        <w:ind w:left="720" w:hanging="720"/>
        <w:rPr>
          <w:b/>
        </w:rPr>
      </w:pPr>
    </w:p>
    <w:p w14:paraId="0525E095" w14:textId="77777777" w:rsidR="006661CF" w:rsidRPr="00A86430" w:rsidRDefault="006661CF" w:rsidP="00E40C4B">
      <w:pPr>
        <w:autoSpaceDE w:val="0"/>
        <w:autoSpaceDN w:val="0"/>
        <w:adjustRightInd w:val="0"/>
        <w:spacing w:before="40" w:after="40"/>
        <w:ind w:left="720" w:hanging="720"/>
        <w:rPr>
          <w:b/>
        </w:rPr>
      </w:pPr>
    </w:p>
    <w:p w14:paraId="55D1127F" w14:textId="77777777" w:rsidR="00E40C4B" w:rsidRDefault="00E40C4B" w:rsidP="00E40C4B">
      <w:pPr>
        <w:spacing w:before="40" w:after="40"/>
      </w:pPr>
    </w:p>
    <w:p w14:paraId="50BF653C" w14:textId="77777777" w:rsidR="00E40C4B" w:rsidRDefault="00E40C4B" w:rsidP="00E40C4B">
      <w:pPr>
        <w:spacing w:before="40" w:after="40"/>
      </w:pPr>
      <w:r>
        <w:t>SIGNATURE OF BIDDER:</w:t>
      </w:r>
      <w:r>
        <w:tab/>
      </w:r>
      <w:r>
        <w:tab/>
        <w:t>…………………………….…</w:t>
      </w:r>
    </w:p>
    <w:p w14:paraId="599B8A22" w14:textId="77777777" w:rsidR="00E40C4B" w:rsidRDefault="00E40C4B" w:rsidP="00E40C4B">
      <w:pPr>
        <w:spacing w:before="40" w:after="40"/>
      </w:pPr>
    </w:p>
    <w:p w14:paraId="3F0F244D" w14:textId="77777777" w:rsidR="00E40C4B" w:rsidRDefault="00E40C4B" w:rsidP="00E40C4B">
      <w:pPr>
        <w:spacing w:before="40" w:after="40"/>
      </w:pPr>
    </w:p>
    <w:p w14:paraId="42F071AB" w14:textId="77777777" w:rsidR="00E40C4B" w:rsidRDefault="00E40C4B" w:rsidP="00E40C4B">
      <w:pPr>
        <w:spacing w:before="40" w:after="40"/>
      </w:pPr>
      <w:r>
        <w:t>CAPACITY UNDER WHICH THIS BID IS SIGNED:</w:t>
      </w:r>
      <w:r>
        <w:tab/>
        <w:t>……………………………….</w:t>
      </w:r>
    </w:p>
    <w:p w14:paraId="1D4582D7" w14:textId="77777777" w:rsidR="00E40C4B" w:rsidRDefault="00E40C4B" w:rsidP="00E40C4B">
      <w:pPr>
        <w:spacing w:before="40" w:after="40"/>
      </w:pPr>
      <w:r>
        <w:t>(Proof of authority must be submitted, e.g. Company Resolution)</w:t>
      </w:r>
    </w:p>
    <w:p w14:paraId="0EB94428" w14:textId="77777777" w:rsidR="00E40C4B" w:rsidRDefault="00E40C4B" w:rsidP="00E40C4B">
      <w:pPr>
        <w:spacing w:before="40" w:after="40"/>
      </w:pPr>
    </w:p>
    <w:p w14:paraId="74786208" w14:textId="77777777" w:rsidR="00E40C4B" w:rsidRDefault="00E40C4B" w:rsidP="00E40C4B">
      <w:pPr>
        <w:spacing w:before="40" w:after="40"/>
      </w:pPr>
    </w:p>
    <w:p w14:paraId="4955D341" w14:textId="77777777" w:rsidR="00E40C4B" w:rsidRPr="00A86430" w:rsidRDefault="00E40C4B" w:rsidP="00E40C4B">
      <w:pPr>
        <w:spacing w:before="40" w:after="40"/>
      </w:pPr>
      <w:r>
        <w:t>DATE:</w:t>
      </w:r>
      <w:r>
        <w:tab/>
        <w:t>……………………………….</w:t>
      </w:r>
    </w:p>
    <w:p w14:paraId="68B0BED7" w14:textId="3781E427" w:rsidR="00D42768" w:rsidRDefault="00D42768" w:rsidP="008E02EE">
      <w:pPr>
        <w:rPr>
          <w:b/>
        </w:rPr>
      </w:pPr>
    </w:p>
    <w:p w14:paraId="7C963250" w14:textId="012AF975" w:rsidR="00E40C4B" w:rsidRPr="00F54BF8" w:rsidRDefault="00E40C4B" w:rsidP="00E40C4B">
      <w:pPr>
        <w:spacing w:before="240" w:after="120" w:line="276" w:lineRule="auto"/>
      </w:pPr>
      <w:r w:rsidRPr="0063285C">
        <w:rPr>
          <w:b/>
        </w:rPr>
        <w:br w:type="page"/>
      </w:r>
      <w:bookmarkStart w:id="222" w:name="_Toc23512824"/>
    </w:p>
    <w:p w14:paraId="29150EC4" w14:textId="77777777" w:rsidR="00E40C4B" w:rsidRPr="00881272" w:rsidRDefault="00E40C4B" w:rsidP="00E921CB">
      <w:pPr>
        <w:pStyle w:val="Header3"/>
      </w:pPr>
      <w:bookmarkStart w:id="223" w:name="_Toc158962779"/>
      <w:bookmarkEnd w:id="222"/>
      <w:r w:rsidRPr="00881272">
        <w:lastRenderedPageBreak/>
        <w:t>FORM B1:</w:t>
      </w:r>
      <w:r w:rsidRPr="00881272">
        <w:tab/>
        <w:t>CURRENCY EXCHANGE RATE FLUCTUATIONS</w:t>
      </w:r>
      <w:bookmarkStart w:id="224" w:name="_Toc42183846"/>
      <w:bookmarkEnd w:id="223"/>
    </w:p>
    <w:p w14:paraId="3FFFA36C" w14:textId="055DF2B9" w:rsidR="0086536E" w:rsidRPr="00767D34" w:rsidRDefault="0086536E" w:rsidP="0086536E">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4D2D3A4E" w14:textId="77777777" w:rsidR="0086536E" w:rsidRDefault="0086536E" w:rsidP="0086536E">
      <w:pPr>
        <w:rPr>
          <w:b/>
          <w:i/>
          <w:color w:val="A6A6A6"/>
          <w:highlight w:val="yellow"/>
        </w:rPr>
      </w:pPr>
    </w:p>
    <w:p w14:paraId="00D5ADA1" w14:textId="737806B4" w:rsidR="00E40C4B" w:rsidRDefault="0086536E" w:rsidP="00E40C4B">
      <w:pPr>
        <w:rPr>
          <w:b/>
        </w:rPr>
      </w:pPr>
      <w:r w:rsidRPr="006C2C60">
        <w:rPr>
          <w:b/>
          <w:iCs/>
        </w:rPr>
        <w:t>FOR THE NOMINATED SUB-CONTRACT FOR THE DESIGN BUILD, OPERATIONS AND MAINTENANCE OF THE TOLL SYSTEM FOR THE OPERATIONS AND MAINTENANCE OF TOLL PLAZAS ON THE N1 NORTH TOLL ROAD</w:t>
      </w:r>
    </w:p>
    <w:p w14:paraId="20729FA1" w14:textId="77777777" w:rsidR="00E40C4B" w:rsidRPr="0063285C" w:rsidRDefault="00E40C4B" w:rsidP="00E40C4B">
      <w:pPr>
        <w:pStyle w:val="NOTESHeading"/>
        <w:spacing w:before="240" w:after="120" w:line="276" w:lineRule="auto"/>
      </w:pPr>
      <w:r w:rsidRPr="0063285C">
        <w:t>Note to Tenderer:</w:t>
      </w:r>
    </w:p>
    <w:p w14:paraId="6862A86C" w14:textId="77777777" w:rsidR="00E40C4B" w:rsidRPr="00413A21" w:rsidRDefault="00E40C4B" w:rsidP="00E209D2">
      <w:pPr>
        <w:pStyle w:val="ListParagraph"/>
        <w:numPr>
          <w:ilvl w:val="0"/>
          <w:numId w:val="350"/>
        </w:numPr>
        <w:spacing w:before="80"/>
        <w:contextualSpacing w:val="0"/>
        <w:jc w:val="both"/>
        <w:rPr>
          <w:b/>
        </w:rPr>
      </w:pPr>
      <w:r w:rsidRPr="00413A21">
        <w:rPr>
          <w:b/>
        </w:rPr>
        <w:t>Tenderers should note that the Contract and the Contract Price are ZAR (Rand) denominated. The Employer shall however allow the tenderer, should it so elect, to indicate which parts of Plant and specialist foreign labour the tenderer wishes to price in foreign currency.  Only Euro or USD will be allowed as foreign currencies.  All the remaining items and all the other associated costs shall remain in ZAR and the tenderer shall complete the Schedule of Payments as such. All amounts paid pursuant to the Contract, will however be paid by the Employer to the Contractor in ZAR, with the foreign currency components being converted into ZAR by the Employer (at the rate quoted by the Employer's primary bankers at 10:00 seven (7) days prior to the last day for payment as contemplated in the FIDIC Conditions of Contract (Volume 1) as amended by the FIDIC Particular Conditions of Contract and the Special Provisions (Part C1)). For these purposes, the tenderer shall list below those items of Plant and Specialist Foreign Labour which it intends to price in Euro or USD. Under no circumstances may items which do not constitute Plant or Specialist Foreign Labour, be priced in Euro or USD and included in the items to be listed below.</w:t>
      </w:r>
    </w:p>
    <w:p w14:paraId="2BE420C6" w14:textId="77777777" w:rsidR="00E40C4B" w:rsidRPr="0063285C" w:rsidRDefault="00E40C4B" w:rsidP="00E40C4B">
      <w:pPr>
        <w:spacing w:before="240" w:after="120" w:line="276" w:lineRule="auto"/>
      </w:pPr>
      <w:r w:rsidRPr="0063285C">
        <w:t>For tender evaluation purposes only, the tenderer shall include those items of Plant (which are priced in Euro or USD) and which are listed below, in the Schedule of Payments/Cost Matrix in ZAR, by converting those items into ZAR at the applicable exchange rate, taken at 28 days prior to the closing date of the tender.  The tenderer shall state the exchange rate used for each item in the table below.</w:t>
      </w:r>
    </w:p>
    <w:p w14:paraId="69CA0C84" w14:textId="77777777" w:rsidR="00E40C4B" w:rsidRPr="0063285C" w:rsidRDefault="00E40C4B" w:rsidP="00E40C4B">
      <w:pPr>
        <w:spacing w:before="240" w:after="120" w:line="276" w:lineRule="auto"/>
      </w:pPr>
      <w:r w:rsidRPr="0063285C">
        <w:t>The balance of the tendered amount (i.e. the non-Euro or non-USD based amount) in the Schedule of Payments/Cost Matrix shall be subject to Contract Price Adjustment as contemplated in Part C2: Pricing Data.</w:t>
      </w:r>
    </w:p>
    <w:tbl>
      <w:tblPr>
        <w:tblStyle w:val="TableGrid"/>
        <w:tblpPr w:leftFromText="180" w:rightFromText="180" w:vertAnchor="page" w:horzAnchor="margin" w:tblpY="10453"/>
        <w:tblW w:w="5000" w:type="pct"/>
        <w:tblLook w:val="04A0" w:firstRow="1" w:lastRow="0" w:firstColumn="1" w:lastColumn="0" w:noHBand="0" w:noVBand="1"/>
      </w:tblPr>
      <w:tblGrid>
        <w:gridCol w:w="868"/>
        <w:gridCol w:w="2530"/>
        <w:gridCol w:w="2319"/>
        <w:gridCol w:w="1162"/>
        <w:gridCol w:w="1697"/>
        <w:gridCol w:w="1564"/>
      </w:tblGrid>
      <w:tr w:rsidR="00E40C4B" w:rsidRPr="0063285C" w14:paraId="0C56BEB0" w14:textId="77777777">
        <w:tc>
          <w:tcPr>
            <w:tcW w:w="765" w:type="dxa"/>
            <w:shd w:val="clear" w:color="auto" w:fill="F2F2F2" w:themeFill="background1" w:themeFillShade="F2"/>
            <w:vAlign w:val="center"/>
          </w:tcPr>
          <w:p w14:paraId="074F13D3" w14:textId="77777777" w:rsidR="00E40C4B" w:rsidRPr="0063285C" w:rsidRDefault="00E40C4B">
            <w:pPr>
              <w:spacing w:before="40" w:line="276" w:lineRule="auto"/>
              <w:jc w:val="center"/>
              <w:rPr>
                <w:b/>
                <w:bCs/>
              </w:rPr>
            </w:pPr>
            <w:r w:rsidRPr="0063285C">
              <w:rPr>
                <w:b/>
              </w:rPr>
              <w:t>No</w:t>
            </w:r>
          </w:p>
        </w:tc>
        <w:tc>
          <w:tcPr>
            <w:tcW w:w="2228" w:type="dxa"/>
            <w:shd w:val="clear" w:color="auto" w:fill="F2F2F2" w:themeFill="background1" w:themeFillShade="F2"/>
            <w:vAlign w:val="center"/>
          </w:tcPr>
          <w:p w14:paraId="7FB84064" w14:textId="77777777" w:rsidR="00E40C4B" w:rsidRPr="0063285C" w:rsidRDefault="00E40C4B">
            <w:pPr>
              <w:spacing w:before="40" w:line="276" w:lineRule="auto"/>
              <w:rPr>
                <w:b/>
                <w:bCs/>
              </w:rPr>
            </w:pPr>
            <w:r w:rsidRPr="0063285C">
              <w:rPr>
                <w:b/>
              </w:rPr>
              <w:t>Payment Item reference in SoP</w:t>
            </w:r>
          </w:p>
        </w:tc>
        <w:tc>
          <w:tcPr>
            <w:tcW w:w="2042" w:type="dxa"/>
            <w:shd w:val="clear" w:color="auto" w:fill="F2F2F2" w:themeFill="background1" w:themeFillShade="F2"/>
            <w:vAlign w:val="center"/>
          </w:tcPr>
          <w:p w14:paraId="5A8B4C1D" w14:textId="77777777" w:rsidR="00E40C4B" w:rsidRPr="0063285C" w:rsidRDefault="00E40C4B">
            <w:pPr>
              <w:spacing w:before="40" w:line="276" w:lineRule="auto"/>
              <w:jc w:val="center"/>
              <w:rPr>
                <w:b/>
                <w:bCs/>
              </w:rPr>
            </w:pPr>
            <w:r w:rsidRPr="0063285C">
              <w:rPr>
                <w:b/>
              </w:rPr>
              <w:t>Item Description (Plant of Specialist Foreign labour only)</w:t>
            </w:r>
          </w:p>
        </w:tc>
        <w:tc>
          <w:tcPr>
            <w:tcW w:w="994" w:type="dxa"/>
            <w:shd w:val="clear" w:color="auto" w:fill="F2F2F2" w:themeFill="background1" w:themeFillShade="F2"/>
            <w:vAlign w:val="center"/>
          </w:tcPr>
          <w:p w14:paraId="2CF3E441" w14:textId="77777777" w:rsidR="00E40C4B" w:rsidRPr="0063285C" w:rsidRDefault="00E40C4B">
            <w:pPr>
              <w:spacing w:before="40" w:line="276" w:lineRule="auto"/>
              <w:jc w:val="center"/>
              <w:rPr>
                <w:b/>
                <w:bCs/>
              </w:rPr>
            </w:pPr>
            <w:r w:rsidRPr="0063285C">
              <w:rPr>
                <w:b/>
              </w:rPr>
              <w:t>Direct Foreign Price</w:t>
            </w:r>
          </w:p>
        </w:tc>
        <w:tc>
          <w:tcPr>
            <w:tcW w:w="1494" w:type="dxa"/>
            <w:shd w:val="clear" w:color="auto" w:fill="F2F2F2" w:themeFill="background1" w:themeFillShade="F2"/>
            <w:vAlign w:val="center"/>
          </w:tcPr>
          <w:p w14:paraId="238864C9" w14:textId="77777777" w:rsidR="00E40C4B" w:rsidRPr="0063285C" w:rsidRDefault="00E40C4B">
            <w:pPr>
              <w:spacing w:before="40" w:line="276" w:lineRule="auto"/>
              <w:jc w:val="center"/>
              <w:rPr>
                <w:b/>
                <w:bCs/>
              </w:rPr>
            </w:pPr>
            <w:r w:rsidRPr="0063285C">
              <w:rPr>
                <w:b/>
              </w:rPr>
              <w:t>Tendered Amount in ZAR to be transferred to SoP</w:t>
            </w:r>
          </w:p>
        </w:tc>
        <w:tc>
          <w:tcPr>
            <w:tcW w:w="1377" w:type="dxa"/>
            <w:shd w:val="clear" w:color="auto" w:fill="F2F2F2" w:themeFill="background1" w:themeFillShade="F2"/>
            <w:vAlign w:val="center"/>
          </w:tcPr>
          <w:p w14:paraId="428F3E53" w14:textId="77777777" w:rsidR="00E40C4B" w:rsidRPr="0063285C" w:rsidRDefault="00E40C4B">
            <w:pPr>
              <w:spacing w:before="40" w:line="276" w:lineRule="auto"/>
              <w:jc w:val="center"/>
              <w:rPr>
                <w:b/>
                <w:bCs/>
              </w:rPr>
            </w:pPr>
            <w:r w:rsidRPr="0063285C">
              <w:rPr>
                <w:b/>
              </w:rPr>
              <w:t>Exchange rate used (USD:ZAR)</w:t>
            </w:r>
          </w:p>
        </w:tc>
      </w:tr>
      <w:tr w:rsidR="00E40C4B" w:rsidRPr="0063285C" w14:paraId="265E24B1" w14:textId="77777777">
        <w:trPr>
          <w:trHeight w:hRule="exact" w:val="510"/>
        </w:trPr>
        <w:tc>
          <w:tcPr>
            <w:tcW w:w="765" w:type="dxa"/>
            <w:vAlign w:val="center"/>
          </w:tcPr>
          <w:p w14:paraId="76DE12D1" w14:textId="77777777" w:rsidR="00E40C4B" w:rsidRPr="0063285C" w:rsidRDefault="00E40C4B">
            <w:pPr>
              <w:spacing w:before="40" w:after="40" w:line="276" w:lineRule="auto"/>
            </w:pPr>
          </w:p>
        </w:tc>
        <w:tc>
          <w:tcPr>
            <w:tcW w:w="2228" w:type="dxa"/>
            <w:vAlign w:val="center"/>
          </w:tcPr>
          <w:p w14:paraId="4084D490" w14:textId="77777777" w:rsidR="00E40C4B" w:rsidRPr="0063285C" w:rsidRDefault="00E40C4B">
            <w:pPr>
              <w:spacing w:before="40" w:after="40" w:line="276" w:lineRule="auto"/>
            </w:pPr>
          </w:p>
        </w:tc>
        <w:tc>
          <w:tcPr>
            <w:tcW w:w="2042" w:type="dxa"/>
            <w:vAlign w:val="center"/>
          </w:tcPr>
          <w:p w14:paraId="42DB5CDF" w14:textId="77777777" w:rsidR="00E40C4B" w:rsidRPr="0063285C" w:rsidRDefault="00E40C4B">
            <w:pPr>
              <w:spacing w:before="40" w:after="40" w:line="276" w:lineRule="auto"/>
            </w:pPr>
          </w:p>
        </w:tc>
        <w:tc>
          <w:tcPr>
            <w:tcW w:w="994" w:type="dxa"/>
            <w:vAlign w:val="center"/>
          </w:tcPr>
          <w:p w14:paraId="7486B891" w14:textId="77777777" w:rsidR="00E40C4B" w:rsidRPr="0063285C" w:rsidRDefault="00E40C4B">
            <w:pPr>
              <w:spacing w:before="40" w:after="40" w:line="276" w:lineRule="auto"/>
            </w:pPr>
          </w:p>
        </w:tc>
        <w:tc>
          <w:tcPr>
            <w:tcW w:w="1494" w:type="dxa"/>
            <w:vAlign w:val="center"/>
          </w:tcPr>
          <w:p w14:paraId="6F637F8B" w14:textId="77777777" w:rsidR="00E40C4B" w:rsidRPr="0063285C" w:rsidRDefault="00E40C4B">
            <w:pPr>
              <w:spacing w:before="40" w:after="40" w:line="276" w:lineRule="auto"/>
            </w:pPr>
          </w:p>
        </w:tc>
        <w:tc>
          <w:tcPr>
            <w:tcW w:w="1377" w:type="dxa"/>
            <w:vAlign w:val="center"/>
          </w:tcPr>
          <w:p w14:paraId="5720F4DA" w14:textId="77777777" w:rsidR="00E40C4B" w:rsidRPr="0063285C" w:rsidRDefault="00E40C4B">
            <w:pPr>
              <w:spacing w:before="40" w:after="40" w:line="276" w:lineRule="auto"/>
            </w:pPr>
          </w:p>
        </w:tc>
      </w:tr>
      <w:tr w:rsidR="00E40C4B" w:rsidRPr="0063285C" w14:paraId="0246249C" w14:textId="77777777">
        <w:trPr>
          <w:trHeight w:hRule="exact" w:val="510"/>
        </w:trPr>
        <w:tc>
          <w:tcPr>
            <w:tcW w:w="765" w:type="dxa"/>
            <w:vAlign w:val="center"/>
          </w:tcPr>
          <w:p w14:paraId="04B25772" w14:textId="77777777" w:rsidR="00E40C4B" w:rsidRPr="0063285C" w:rsidRDefault="00E40C4B">
            <w:pPr>
              <w:spacing w:before="40" w:after="40" w:line="276" w:lineRule="auto"/>
            </w:pPr>
          </w:p>
        </w:tc>
        <w:tc>
          <w:tcPr>
            <w:tcW w:w="2228" w:type="dxa"/>
            <w:vAlign w:val="center"/>
          </w:tcPr>
          <w:p w14:paraId="48D16C48" w14:textId="77777777" w:rsidR="00E40C4B" w:rsidRPr="0063285C" w:rsidRDefault="00E40C4B">
            <w:pPr>
              <w:spacing w:before="40" w:after="40" w:line="276" w:lineRule="auto"/>
            </w:pPr>
          </w:p>
        </w:tc>
        <w:tc>
          <w:tcPr>
            <w:tcW w:w="2042" w:type="dxa"/>
            <w:vAlign w:val="center"/>
          </w:tcPr>
          <w:p w14:paraId="2533E504" w14:textId="77777777" w:rsidR="00E40C4B" w:rsidRPr="0063285C" w:rsidRDefault="00E40C4B">
            <w:pPr>
              <w:spacing w:before="40" w:after="40" w:line="276" w:lineRule="auto"/>
            </w:pPr>
          </w:p>
        </w:tc>
        <w:tc>
          <w:tcPr>
            <w:tcW w:w="994" w:type="dxa"/>
            <w:vAlign w:val="center"/>
          </w:tcPr>
          <w:p w14:paraId="52E5A2A5" w14:textId="77777777" w:rsidR="00E40C4B" w:rsidRPr="0063285C" w:rsidRDefault="00E40C4B">
            <w:pPr>
              <w:spacing w:before="40" w:after="40" w:line="276" w:lineRule="auto"/>
            </w:pPr>
          </w:p>
        </w:tc>
        <w:tc>
          <w:tcPr>
            <w:tcW w:w="1494" w:type="dxa"/>
            <w:vAlign w:val="center"/>
          </w:tcPr>
          <w:p w14:paraId="4E9D65C3" w14:textId="77777777" w:rsidR="00E40C4B" w:rsidRPr="0063285C" w:rsidRDefault="00E40C4B">
            <w:pPr>
              <w:spacing w:before="40" w:after="40" w:line="276" w:lineRule="auto"/>
            </w:pPr>
          </w:p>
        </w:tc>
        <w:tc>
          <w:tcPr>
            <w:tcW w:w="1377" w:type="dxa"/>
            <w:vAlign w:val="center"/>
          </w:tcPr>
          <w:p w14:paraId="0755D12B" w14:textId="77777777" w:rsidR="00E40C4B" w:rsidRPr="0063285C" w:rsidRDefault="00E40C4B">
            <w:pPr>
              <w:spacing w:before="40" w:after="40" w:line="276" w:lineRule="auto"/>
            </w:pPr>
          </w:p>
        </w:tc>
      </w:tr>
      <w:tr w:rsidR="00E40C4B" w:rsidRPr="0063285C" w14:paraId="15C77EBF" w14:textId="77777777">
        <w:trPr>
          <w:trHeight w:hRule="exact" w:val="510"/>
        </w:trPr>
        <w:tc>
          <w:tcPr>
            <w:tcW w:w="765" w:type="dxa"/>
            <w:vAlign w:val="center"/>
          </w:tcPr>
          <w:p w14:paraId="57F71ACF" w14:textId="77777777" w:rsidR="00E40C4B" w:rsidRPr="0063285C" w:rsidRDefault="00E40C4B">
            <w:pPr>
              <w:spacing w:before="40" w:after="40" w:line="276" w:lineRule="auto"/>
            </w:pPr>
          </w:p>
        </w:tc>
        <w:tc>
          <w:tcPr>
            <w:tcW w:w="2228" w:type="dxa"/>
            <w:vAlign w:val="center"/>
          </w:tcPr>
          <w:p w14:paraId="3DCC6280" w14:textId="77777777" w:rsidR="00E40C4B" w:rsidRPr="0063285C" w:rsidRDefault="00E40C4B">
            <w:pPr>
              <w:spacing w:before="40" w:after="40" w:line="276" w:lineRule="auto"/>
            </w:pPr>
          </w:p>
        </w:tc>
        <w:tc>
          <w:tcPr>
            <w:tcW w:w="2042" w:type="dxa"/>
            <w:vAlign w:val="center"/>
          </w:tcPr>
          <w:p w14:paraId="64EB972C" w14:textId="77777777" w:rsidR="00E40C4B" w:rsidRPr="0063285C" w:rsidRDefault="00E40C4B">
            <w:pPr>
              <w:spacing w:before="40" w:after="40" w:line="276" w:lineRule="auto"/>
            </w:pPr>
          </w:p>
        </w:tc>
        <w:tc>
          <w:tcPr>
            <w:tcW w:w="994" w:type="dxa"/>
            <w:vAlign w:val="center"/>
          </w:tcPr>
          <w:p w14:paraId="3D13688C" w14:textId="77777777" w:rsidR="00E40C4B" w:rsidRPr="0063285C" w:rsidRDefault="00E40C4B">
            <w:pPr>
              <w:spacing w:before="40" w:after="40" w:line="276" w:lineRule="auto"/>
            </w:pPr>
          </w:p>
        </w:tc>
        <w:tc>
          <w:tcPr>
            <w:tcW w:w="1494" w:type="dxa"/>
            <w:vAlign w:val="center"/>
          </w:tcPr>
          <w:p w14:paraId="2C9E9C7A" w14:textId="77777777" w:rsidR="00E40C4B" w:rsidRPr="0063285C" w:rsidRDefault="00E40C4B">
            <w:pPr>
              <w:spacing w:before="40" w:after="40" w:line="276" w:lineRule="auto"/>
            </w:pPr>
          </w:p>
        </w:tc>
        <w:tc>
          <w:tcPr>
            <w:tcW w:w="1377" w:type="dxa"/>
            <w:vAlign w:val="center"/>
          </w:tcPr>
          <w:p w14:paraId="5BE5B116" w14:textId="77777777" w:rsidR="00E40C4B" w:rsidRPr="0063285C" w:rsidRDefault="00E40C4B">
            <w:pPr>
              <w:spacing w:before="40" w:after="40" w:line="276" w:lineRule="auto"/>
            </w:pPr>
          </w:p>
        </w:tc>
      </w:tr>
      <w:tr w:rsidR="00E40C4B" w:rsidRPr="0063285C" w14:paraId="189F5553" w14:textId="77777777">
        <w:trPr>
          <w:trHeight w:hRule="exact" w:val="510"/>
        </w:trPr>
        <w:tc>
          <w:tcPr>
            <w:tcW w:w="765" w:type="dxa"/>
            <w:vAlign w:val="center"/>
          </w:tcPr>
          <w:p w14:paraId="2156327D" w14:textId="77777777" w:rsidR="00E40C4B" w:rsidRPr="0063285C" w:rsidRDefault="00E40C4B">
            <w:pPr>
              <w:spacing w:before="40" w:after="40" w:line="276" w:lineRule="auto"/>
            </w:pPr>
          </w:p>
        </w:tc>
        <w:tc>
          <w:tcPr>
            <w:tcW w:w="5264" w:type="dxa"/>
            <w:gridSpan w:val="3"/>
            <w:vAlign w:val="center"/>
          </w:tcPr>
          <w:p w14:paraId="02DBBBBB" w14:textId="77777777" w:rsidR="00E40C4B" w:rsidRPr="0063285C" w:rsidRDefault="00E40C4B">
            <w:pPr>
              <w:spacing w:before="40" w:after="40" w:line="276" w:lineRule="auto"/>
            </w:pPr>
            <w:r w:rsidRPr="0063285C">
              <w:t>Tenderer to add Rows to table as needed</w:t>
            </w:r>
          </w:p>
        </w:tc>
        <w:tc>
          <w:tcPr>
            <w:tcW w:w="1494" w:type="dxa"/>
            <w:vAlign w:val="center"/>
          </w:tcPr>
          <w:p w14:paraId="42BDB200" w14:textId="77777777" w:rsidR="00E40C4B" w:rsidRPr="0063285C" w:rsidRDefault="00E40C4B">
            <w:pPr>
              <w:spacing w:before="40" w:after="40" w:line="276" w:lineRule="auto"/>
            </w:pPr>
          </w:p>
        </w:tc>
        <w:tc>
          <w:tcPr>
            <w:tcW w:w="1377" w:type="dxa"/>
            <w:vAlign w:val="center"/>
          </w:tcPr>
          <w:p w14:paraId="02628545" w14:textId="77777777" w:rsidR="00E40C4B" w:rsidRPr="0063285C" w:rsidRDefault="00E40C4B">
            <w:pPr>
              <w:spacing w:before="40" w:after="40" w:line="276" w:lineRule="auto"/>
            </w:pPr>
          </w:p>
        </w:tc>
      </w:tr>
    </w:tbl>
    <w:p w14:paraId="33991FE8" w14:textId="77777777" w:rsidR="00E40C4B" w:rsidRPr="0063285C" w:rsidRDefault="00E40C4B" w:rsidP="00E40C4B">
      <w:pPr>
        <w:spacing w:line="276" w:lineRule="auto"/>
      </w:pPr>
      <w:r w:rsidRPr="0063285C">
        <w:t xml:space="preserve"> This aforementioned is however subject to the requirements of sub-clause 14.17 of the Particular Conditions of Contract (Part C1).</w:t>
      </w:r>
    </w:p>
    <w:p w14:paraId="1469CE17" w14:textId="77777777" w:rsidR="00E40C4B" w:rsidRDefault="00E40C4B" w:rsidP="00E40C4B">
      <w:pPr>
        <w:pStyle w:val="TABS2"/>
        <w:spacing w:before="0" w:after="0"/>
        <w:ind w:right="-142"/>
      </w:pPr>
    </w:p>
    <w:p w14:paraId="3A1414C8" w14:textId="77777777" w:rsidR="00E40C4B" w:rsidRDefault="00E40C4B" w:rsidP="00E40C4B">
      <w:pPr>
        <w:pStyle w:val="TABS2"/>
        <w:spacing w:before="0" w:after="0"/>
        <w:ind w:right="-142"/>
      </w:pPr>
    </w:p>
    <w:p w14:paraId="2F6E20FD" w14:textId="77777777" w:rsidR="00E40C4B" w:rsidRDefault="00E40C4B" w:rsidP="00E40C4B">
      <w:pPr>
        <w:pStyle w:val="TABS2"/>
        <w:spacing w:before="0" w:after="0"/>
        <w:ind w:right="-142"/>
      </w:pPr>
    </w:p>
    <w:p w14:paraId="2EF445B4" w14:textId="77777777" w:rsidR="00E40C4B" w:rsidRDefault="00E40C4B" w:rsidP="00E40C4B">
      <w:pPr>
        <w:pStyle w:val="TABS2"/>
        <w:spacing w:before="0" w:after="0"/>
        <w:ind w:right="-142"/>
      </w:pPr>
    </w:p>
    <w:p w14:paraId="6C22E247" w14:textId="77777777" w:rsidR="00E40C4B" w:rsidRDefault="00E40C4B" w:rsidP="00E40C4B">
      <w:pPr>
        <w:pStyle w:val="TABS2"/>
        <w:spacing w:before="0" w:after="0"/>
        <w:ind w:right="-142"/>
      </w:pPr>
    </w:p>
    <w:p w14:paraId="114FC079" w14:textId="77777777" w:rsidR="00E40C4B" w:rsidRDefault="00E40C4B" w:rsidP="00E40C4B">
      <w:pPr>
        <w:pStyle w:val="TABS2"/>
        <w:spacing w:before="0" w:after="0"/>
        <w:ind w:right="-142"/>
      </w:pPr>
    </w:p>
    <w:p w14:paraId="3B978D0B" w14:textId="77777777" w:rsidR="00E40C4B" w:rsidRDefault="00E40C4B" w:rsidP="00E40C4B">
      <w:pPr>
        <w:pStyle w:val="TABS2"/>
        <w:spacing w:before="0" w:after="0"/>
        <w:ind w:right="-142"/>
      </w:pPr>
    </w:p>
    <w:p w14:paraId="400AA37B" w14:textId="77777777" w:rsidR="00E40C4B" w:rsidRDefault="00E40C4B" w:rsidP="00E40C4B">
      <w:pPr>
        <w:pStyle w:val="TABS2"/>
        <w:spacing w:before="0" w:after="0"/>
        <w:ind w:right="-142"/>
      </w:pPr>
      <w:r w:rsidRPr="0063285C">
        <w:t xml:space="preserve">SIGNED BY TENDERER: </w:t>
      </w:r>
      <w:r w:rsidRPr="0063285C">
        <w:tab/>
      </w:r>
      <w:r>
        <w:br w:type="page"/>
      </w:r>
    </w:p>
    <w:p w14:paraId="732E8045" w14:textId="77777777" w:rsidR="00E40C4B" w:rsidRDefault="00E40C4B" w:rsidP="00E921CB">
      <w:pPr>
        <w:pStyle w:val="Header3"/>
      </w:pPr>
      <w:bookmarkStart w:id="225" w:name="_Toc243301200"/>
      <w:bookmarkStart w:id="226" w:name="_Toc243301088"/>
      <w:bookmarkStart w:id="227" w:name="_Toc405458646"/>
      <w:bookmarkStart w:id="228" w:name="_Toc405975645"/>
      <w:bookmarkStart w:id="229" w:name="_Toc407009955"/>
      <w:bookmarkStart w:id="230" w:name="_Toc407011439"/>
      <w:bookmarkStart w:id="231" w:name="_Toc13829002"/>
      <w:bookmarkStart w:id="232" w:name="_Toc13829715"/>
      <w:bookmarkStart w:id="233" w:name="_Toc23512825"/>
      <w:bookmarkStart w:id="234" w:name="_Toc158962780"/>
      <w:bookmarkEnd w:id="224"/>
      <w:r w:rsidRPr="00881272">
        <w:lastRenderedPageBreak/>
        <w:t>FORM C1.1:</w:t>
      </w:r>
      <w:r w:rsidRPr="00881272">
        <w:tab/>
      </w:r>
      <w:bookmarkEnd w:id="225"/>
      <w:bookmarkEnd w:id="226"/>
      <w:bookmarkEnd w:id="227"/>
      <w:bookmarkEnd w:id="228"/>
      <w:bookmarkEnd w:id="229"/>
      <w:bookmarkEnd w:id="230"/>
      <w:bookmarkEnd w:id="231"/>
      <w:bookmarkEnd w:id="232"/>
      <w:r w:rsidRPr="00881272">
        <w:t>TENDERER’S B-BBEE VERIFICATION CERTIFICATION</w:t>
      </w:r>
      <w:bookmarkEnd w:id="233"/>
      <w:bookmarkEnd w:id="234"/>
      <w:r w:rsidRPr="00881272">
        <w:t xml:space="preserve"> </w:t>
      </w:r>
    </w:p>
    <w:p w14:paraId="2B36BDFE" w14:textId="77777777" w:rsidR="00E40C4B" w:rsidRPr="003F2B49" w:rsidRDefault="00E40C4B" w:rsidP="00E40C4B">
      <w:pPr>
        <w:rPr>
          <w:rFonts w:eastAsia="Times New Roman" w:cs="Times New Roman"/>
          <w:b/>
          <w:bCs/>
        </w:rPr>
      </w:pPr>
      <w:r w:rsidRPr="003F2B49">
        <w:rPr>
          <w:rFonts w:eastAsia="Times New Roman" w:cs="Times New Roman"/>
          <w:b/>
        </w:rPr>
        <w:t>Notes to tenderer:</w:t>
      </w:r>
    </w:p>
    <w:p w14:paraId="7DA9AFD6" w14:textId="13A87485" w:rsidR="00635F55" w:rsidRPr="00AC00E4" w:rsidRDefault="00635F55" w:rsidP="00AC00E4">
      <w:pPr>
        <w:spacing w:after="160" w:line="259" w:lineRule="auto"/>
        <w:ind w:left="709" w:hanging="567"/>
        <w:rPr>
          <w:rFonts w:eastAsiaTheme="minorHAnsi"/>
          <w:b/>
          <w:bCs/>
          <w:szCs w:val="22"/>
          <w:lang w:eastAsia="en-US"/>
        </w:rPr>
      </w:pPr>
      <w:r w:rsidRPr="00AC00E4">
        <w:rPr>
          <w:rFonts w:eastAsiaTheme="minorHAnsi"/>
          <w:b/>
          <w:bCs/>
          <w:szCs w:val="22"/>
          <w:lang w:eastAsia="en-US"/>
        </w:rPr>
        <w:t>1.</w:t>
      </w:r>
      <w:r w:rsidR="00282C83" w:rsidRPr="00AC00E4">
        <w:rPr>
          <w:rFonts w:eastAsiaTheme="minorHAnsi"/>
          <w:b/>
          <w:bCs/>
          <w:szCs w:val="22"/>
          <w:lang w:eastAsia="en-US"/>
        </w:rPr>
        <w:t xml:space="preserve"> </w:t>
      </w:r>
      <w:r w:rsidRPr="00AC00E4">
        <w:rPr>
          <w:rFonts w:eastAsiaTheme="minorHAnsi"/>
          <w:b/>
          <w:bCs/>
          <w:szCs w:val="22"/>
          <w:lang w:eastAsia="en-US"/>
        </w:rPr>
        <w:t>The tenderer shall attach to this form a valid B-BBEE verification certificate issued in accordance with:</w:t>
      </w:r>
    </w:p>
    <w:p w14:paraId="29FFC6A2"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(a)</w:t>
      </w:r>
      <w:r w:rsidRPr="00AC00E4">
        <w:rPr>
          <w:rFonts w:eastAsiaTheme="minorHAnsi"/>
          <w:color w:val="000000" w:themeColor="text1"/>
          <w:szCs w:val="22"/>
          <w:lang w:eastAsia="en-US"/>
        </w:rPr>
        <w:tab/>
      </w:r>
      <w:r w:rsidRPr="00AC00E4">
        <w:rPr>
          <w:rFonts w:eastAsiaTheme="minorHAnsi" w:cs="Arial"/>
          <w:color w:val="000000" w:themeColor="text1"/>
          <w:szCs w:val="22"/>
          <w:lang w:val="en-US" w:eastAsia="en-US"/>
        </w:rPr>
        <w:t xml:space="preserve">the revised Notice of Clarification published in Notice 444 of 2015 of Government Gazette No.38799 on 15 May 2015 by the </w:t>
      </w:r>
      <w:r w:rsidRPr="00AC00E4">
        <w:rPr>
          <w:rFonts w:eastAsia="Times New Roman" w:cs="Arial"/>
          <w:bCs/>
          <w:color w:val="000000" w:themeColor="text1"/>
          <w:szCs w:val="22"/>
          <w:lang w:eastAsia="en-US"/>
        </w:rPr>
        <w:t xml:space="preserve">Department of Trade, Industry and Competition, </w:t>
      </w:r>
      <w:r w:rsidRPr="00AC00E4">
        <w:rPr>
          <w:rFonts w:eastAsiaTheme="minorHAnsi" w:cs="Arial"/>
          <w:color w:val="000000" w:themeColor="text1"/>
          <w:szCs w:val="22"/>
          <w:lang w:val="en-US" w:eastAsia="en-US"/>
        </w:rPr>
        <w:t>or</w:t>
      </w:r>
    </w:p>
    <w:p w14:paraId="5473F151"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(b)</w:t>
      </w:r>
      <w:r w:rsidRPr="00AC00E4">
        <w:rPr>
          <w:rFonts w:eastAsiaTheme="minorHAnsi"/>
          <w:color w:val="000000" w:themeColor="text1"/>
          <w:szCs w:val="22"/>
          <w:lang w:eastAsia="en-US"/>
        </w:rPr>
        <w:tab/>
      </w:r>
      <w:r w:rsidRPr="00AC00E4">
        <w:rPr>
          <w:rFonts w:eastAsiaTheme="minorHAnsi" w:cs="Arial"/>
          <w:color w:val="000000" w:themeColor="text1"/>
          <w:szCs w:val="22"/>
          <w:lang w:val="en-US" w:eastAsia="en-US"/>
        </w:rPr>
        <w:t xml:space="preserve">if the scorecard is issued after 1 December 2020, the amended Codes of Good Practice published in Notice 303 of 2019 of Government Gazette No. 42496 on 31 May 2019 by the </w:t>
      </w:r>
      <w:r w:rsidRPr="00AC00E4">
        <w:rPr>
          <w:rFonts w:eastAsia="Times New Roman" w:cs="Arial"/>
          <w:bCs/>
          <w:color w:val="000000" w:themeColor="text1"/>
          <w:szCs w:val="22"/>
          <w:lang w:eastAsia="en-US"/>
        </w:rPr>
        <w:t xml:space="preserve">Department of Trade, Industry and Competition </w:t>
      </w:r>
      <w:r w:rsidRPr="00AC00E4">
        <w:rPr>
          <w:rFonts w:eastAsiaTheme="minorHAnsi" w:cs="Arial"/>
          <w:color w:val="000000" w:themeColor="text1"/>
          <w:szCs w:val="22"/>
          <w:lang w:val="en-US" w:eastAsia="en-US"/>
        </w:rPr>
        <w:t>or;</w:t>
      </w:r>
    </w:p>
    <w:p w14:paraId="7EFDA0AA"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(c)</w:t>
      </w:r>
      <w:r w:rsidRPr="00AC00E4">
        <w:rPr>
          <w:rFonts w:eastAsiaTheme="minorHAnsi" w:cs="Arial"/>
          <w:color w:val="000000" w:themeColor="text1"/>
          <w:szCs w:val="22"/>
          <w:lang w:val="en-US" w:eastAsia="en-US"/>
        </w:rPr>
        <w:tab/>
        <w:t xml:space="preserve">the amended Construction Sector Codes published in Notice 931 of 2017 of Government Gazette No. 41287 on 1 December 2017 by the </w:t>
      </w:r>
      <w:r w:rsidRPr="00AC00E4">
        <w:rPr>
          <w:rFonts w:eastAsia="Times New Roman" w:cs="Arial"/>
          <w:bCs/>
          <w:color w:val="000000" w:themeColor="text1"/>
          <w:szCs w:val="22"/>
          <w:lang w:eastAsia="en-US"/>
        </w:rPr>
        <w:t>Department of Trade, Industry and Competition</w:t>
      </w:r>
      <w:r w:rsidRPr="00AC00E4">
        <w:rPr>
          <w:rFonts w:eastAsiaTheme="minorHAnsi" w:cs="Arial"/>
          <w:color w:val="000000" w:themeColor="text1"/>
          <w:szCs w:val="22"/>
          <w:lang w:val="en-US" w:eastAsia="en-US"/>
        </w:rPr>
        <w:t>.</w:t>
      </w:r>
    </w:p>
    <w:p w14:paraId="63099DB4" w14:textId="0EAE9F28" w:rsidR="00635F55" w:rsidRPr="00AC00E4" w:rsidRDefault="003857CD" w:rsidP="00AC00E4">
      <w:pPr>
        <w:spacing w:after="160" w:line="259" w:lineRule="auto"/>
        <w:ind w:left="1276" w:hanging="567"/>
        <w:rPr>
          <w:rFonts w:eastAsiaTheme="minorHAnsi" w:cs="Arial"/>
          <w:color w:val="000000" w:themeColor="text1"/>
          <w:szCs w:val="22"/>
          <w:lang w:val="en-US" w:eastAsia="en-US"/>
        </w:rPr>
      </w:pPr>
      <w:r>
        <w:rPr>
          <w:rFonts w:eastAsiaTheme="minorHAnsi" w:cs="Arial"/>
          <w:color w:val="000000" w:themeColor="text1"/>
          <w:szCs w:val="22"/>
          <w:lang w:val="en-US" w:eastAsia="en-US"/>
        </w:rPr>
        <w:t xml:space="preserve">          </w:t>
      </w:r>
      <w:r w:rsidR="00635F55" w:rsidRPr="00AC00E4">
        <w:rPr>
          <w:rFonts w:eastAsiaTheme="minorHAnsi" w:cs="Arial"/>
          <w:color w:val="000000" w:themeColor="text1"/>
          <w:szCs w:val="22"/>
          <w:lang w:val="en-US" w:eastAsia="en-US"/>
        </w:rPr>
        <w:t>If Measured Entity operates in more than one sector or sub-sector, the scorecard for the sector or sub-sector in which the majority of its core activities (measured in terms of Annual Revenue) are located will be acceptable.</w:t>
      </w:r>
    </w:p>
    <w:p w14:paraId="02F3FDA7"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(d)</w:t>
      </w:r>
      <w:r w:rsidRPr="00AC00E4">
        <w:rPr>
          <w:rFonts w:eastAsiaTheme="minorHAnsi" w:cs="Arial"/>
          <w:color w:val="000000" w:themeColor="text1"/>
          <w:szCs w:val="22"/>
          <w:lang w:val="en-US" w:eastAsia="en-US"/>
        </w:rPr>
        <w:tab/>
        <w:t>the Information and Communication Technology (ICT) Sector Codes (Published in Notice 1387 of Government Gazette No. 40407 of 7 November 2016); or</w:t>
      </w:r>
    </w:p>
    <w:p w14:paraId="65569B6D"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(e)</w:t>
      </w:r>
      <w:r w:rsidRPr="00AC00E4">
        <w:rPr>
          <w:rFonts w:eastAsiaTheme="minorHAnsi" w:cs="Arial"/>
          <w:color w:val="000000" w:themeColor="text1"/>
          <w:szCs w:val="22"/>
          <w:lang w:val="en-US" w:eastAsia="en-US"/>
        </w:rPr>
        <w:tab/>
        <w:t>;the Financial Sector Sector (Published in Notice 1325 of Government Gazette No. 41287 of 1 December 2017); or</w:t>
      </w:r>
    </w:p>
    <w:p w14:paraId="46958170"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(f)</w:t>
      </w:r>
      <w:r w:rsidRPr="00AC00E4">
        <w:rPr>
          <w:rFonts w:eastAsiaTheme="minorHAnsi" w:cs="Arial"/>
          <w:color w:val="000000" w:themeColor="text1"/>
          <w:szCs w:val="22"/>
          <w:lang w:val="en-US" w:eastAsia="en-US"/>
        </w:rPr>
        <w:tab/>
        <w:t xml:space="preserve">The Integrated Transport Sector Codes (Published in Notice 1162 of Government Gazette No. 32511 of 21 August </w:t>
      </w:r>
      <w:r w:rsidRPr="00AC00E4">
        <w:rPr>
          <w:rFonts w:eastAsiaTheme="minorHAnsi" w:cs="Arial"/>
          <w:strike/>
          <w:color w:val="000000" w:themeColor="text1"/>
          <w:szCs w:val="22"/>
          <w:lang w:val="en-US" w:eastAsia="en-US"/>
        </w:rPr>
        <w:t>2019</w:t>
      </w:r>
      <w:r w:rsidRPr="00AC00E4">
        <w:rPr>
          <w:rFonts w:eastAsiaTheme="minorHAnsi" w:cs="Arial"/>
          <w:color w:val="000000" w:themeColor="text1"/>
          <w:szCs w:val="22"/>
          <w:lang w:val="en-US" w:eastAsia="en-US"/>
        </w:rPr>
        <w:t>2009).</w:t>
      </w:r>
    </w:p>
    <w:p w14:paraId="70937230" w14:textId="77777777" w:rsidR="00635F55" w:rsidRPr="00AC00E4" w:rsidRDefault="00635F55" w:rsidP="00AC00E4">
      <w:pPr>
        <w:spacing w:after="160" w:line="259" w:lineRule="auto"/>
        <w:ind w:left="709" w:hanging="567"/>
        <w:rPr>
          <w:rFonts w:eastAsiaTheme="minorHAnsi"/>
          <w:b/>
          <w:bCs/>
          <w:szCs w:val="22"/>
          <w:lang w:eastAsia="en-US"/>
        </w:rPr>
      </w:pPr>
      <w:r w:rsidRPr="00AC00E4">
        <w:rPr>
          <w:rFonts w:eastAsiaTheme="minorHAnsi"/>
          <w:b/>
          <w:bCs/>
          <w:szCs w:val="22"/>
          <w:lang w:eastAsia="en-US"/>
        </w:rPr>
        <w:t>2.</w:t>
      </w:r>
      <w:r w:rsidRPr="00AC00E4">
        <w:rPr>
          <w:rFonts w:eastAsiaTheme="minorHAnsi"/>
          <w:b/>
          <w:bCs/>
          <w:szCs w:val="22"/>
          <w:lang w:eastAsia="en-US"/>
        </w:rPr>
        <w:tab/>
        <w:t>The certificate shall:</w:t>
      </w:r>
    </w:p>
    <w:p w14:paraId="639086BC"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a)</w:t>
      </w:r>
      <w:r w:rsidRPr="00AC00E4">
        <w:rPr>
          <w:rFonts w:eastAsiaTheme="minorHAnsi" w:cs="Arial"/>
          <w:color w:val="000000" w:themeColor="text1"/>
          <w:szCs w:val="22"/>
          <w:lang w:val="en-US" w:eastAsia="en-US"/>
        </w:rPr>
        <w:tab/>
        <w:t>have been issued by a verification agency accredited by the South African National Accreditation System (SANAS); or</w:t>
      </w:r>
    </w:p>
    <w:p w14:paraId="3A8DB855"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b)</w:t>
      </w:r>
      <w:r w:rsidRPr="00AC00E4">
        <w:rPr>
          <w:rFonts w:eastAsiaTheme="minorHAnsi" w:cs="Arial"/>
          <w:color w:val="000000" w:themeColor="text1"/>
          <w:szCs w:val="22"/>
          <w:lang w:val="en-US" w:eastAsia="en-US"/>
        </w:rPr>
        <w:tab/>
        <w:t>be in the form of a sworn affidavit or a certificate issued by the Companies and Intellectual Property Commission in the case of an Exempted Micro Enterprise (EME) with a total annual revenue of less than R3 million if issued in accordance with the amended Construction Sector Codes published in Notice 931 of 2017 of Government Gazette No. 41287 on 1 December 2017 by the Department of Trade, Industry and Competition; and</w:t>
      </w:r>
    </w:p>
    <w:p w14:paraId="69E56D24"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c)</w:t>
      </w:r>
      <w:r w:rsidRPr="00AC00E4">
        <w:rPr>
          <w:rFonts w:eastAsiaTheme="minorHAnsi" w:cs="Arial"/>
          <w:color w:val="000000" w:themeColor="text1"/>
          <w:szCs w:val="22"/>
          <w:lang w:val="en-US" w:eastAsia="en-US"/>
        </w:rPr>
        <w:tab/>
        <w:t>be valid at the original advertised tender closing date; and</w:t>
      </w:r>
    </w:p>
    <w:p w14:paraId="2198FD3C"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d)</w:t>
      </w:r>
      <w:r w:rsidRPr="00AC00E4">
        <w:rPr>
          <w:rFonts w:eastAsiaTheme="minorHAnsi" w:cs="Arial"/>
          <w:color w:val="000000" w:themeColor="text1"/>
          <w:szCs w:val="22"/>
          <w:lang w:val="en-US" w:eastAsia="en-US"/>
        </w:rPr>
        <w:tab/>
        <w:t>have a date of issue less than 12 (twelve) months prior to the tender closing date (see Tender Data C.2.15).</w:t>
      </w:r>
    </w:p>
    <w:p w14:paraId="428D90F0" w14:textId="487F17AC" w:rsidR="00635F55" w:rsidRPr="00AC00E4" w:rsidRDefault="00635F55" w:rsidP="00AC00E4">
      <w:pPr>
        <w:spacing w:after="160" w:line="259" w:lineRule="auto"/>
        <w:ind w:left="709" w:hanging="567"/>
        <w:rPr>
          <w:rFonts w:eastAsiaTheme="minorHAnsi"/>
          <w:b/>
          <w:bCs/>
          <w:szCs w:val="22"/>
          <w:lang w:eastAsia="en-US"/>
        </w:rPr>
      </w:pPr>
      <w:r w:rsidRPr="00AC00E4">
        <w:rPr>
          <w:rFonts w:eastAsiaTheme="minorHAnsi"/>
          <w:b/>
          <w:bCs/>
          <w:szCs w:val="22"/>
          <w:lang w:eastAsia="en-US"/>
        </w:rPr>
        <w:t>3.</w:t>
      </w:r>
      <w:r w:rsidRPr="00AC00E4">
        <w:rPr>
          <w:rFonts w:eastAsiaTheme="minorHAnsi"/>
          <w:b/>
          <w:bCs/>
          <w:szCs w:val="22"/>
          <w:lang w:eastAsia="en-US"/>
        </w:rPr>
        <w:tab/>
        <w:t xml:space="preserve">A valid BBBEE Certificates shall contain: </w:t>
      </w:r>
    </w:p>
    <w:p w14:paraId="4BFE102B"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a)</w:t>
      </w:r>
      <w:r w:rsidRPr="00AC00E4">
        <w:rPr>
          <w:rFonts w:eastAsiaTheme="minorHAnsi" w:cs="Arial"/>
          <w:color w:val="000000" w:themeColor="text1"/>
          <w:szCs w:val="22"/>
          <w:lang w:val="en-US" w:eastAsia="en-US"/>
        </w:rPr>
        <w:tab/>
        <w:t>Name of enterprise as per enterprise registration documents issued by CIPC, and enterprise business address.</w:t>
      </w:r>
    </w:p>
    <w:p w14:paraId="6CBF1850"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b)</w:t>
      </w:r>
      <w:r w:rsidRPr="00AC00E4">
        <w:rPr>
          <w:rFonts w:eastAsiaTheme="minorHAnsi" w:cs="Arial"/>
          <w:color w:val="000000" w:themeColor="text1"/>
          <w:szCs w:val="22"/>
          <w:lang w:val="en-US" w:eastAsia="en-US"/>
        </w:rPr>
        <w:tab/>
        <w:t xml:space="preserve">Value-Added Tax number, where applicable. </w:t>
      </w:r>
    </w:p>
    <w:p w14:paraId="7A1494F8"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c)</w:t>
      </w:r>
      <w:r w:rsidRPr="00AC00E4">
        <w:rPr>
          <w:rFonts w:eastAsiaTheme="minorHAnsi" w:cs="Arial"/>
          <w:color w:val="000000" w:themeColor="text1"/>
          <w:szCs w:val="22"/>
          <w:lang w:val="en-US" w:eastAsia="en-US"/>
        </w:rPr>
        <w:tab/>
        <w:t>The B-BBEE Scorecard against which the certificate is issued, indicating all elements and scores achieved for each element. The actual score achieved must be linked to the total points as per the relevant Codes.</w:t>
      </w:r>
    </w:p>
    <w:p w14:paraId="02A3DB1E"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d)</w:t>
      </w:r>
      <w:r w:rsidRPr="00AC00E4">
        <w:rPr>
          <w:rFonts w:eastAsiaTheme="minorHAnsi" w:cs="Arial"/>
          <w:color w:val="000000" w:themeColor="text1"/>
          <w:szCs w:val="22"/>
          <w:lang w:val="en-US" w:eastAsia="en-US"/>
        </w:rPr>
        <w:tab/>
        <w:t xml:space="preserve">B-BBEE status with corresponding procurement recognition level. </w:t>
      </w:r>
    </w:p>
    <w:p w14:paraId="6319CC76"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e)</w:t>
      </w:r>
      <w:r w:rsidRPr="00AC00E4">
        <w:rPr>
          <w:rFonts w:eastAsiaTheme="minorHAnsi" w:cs="Arial"/>
          <w:color w:val="000000" w:themeColor="text1"/>
          <w:szCs w:val="22"/>
          <w:lang w:val="en-US" w:eastAsia="en-US"/>
        </w:rPr>
        <w:tab/>
        <w:t xml:space="preserve">The relevant Codes used to issue the B-BBEE verification certificate. </w:t>
      </w:r>
    </w:p>
    <w:p w14:paraId="6FC5BE68"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f)</w:t>
      </w:r>
      <w:r w:rsidRPr="00AC00E4">
        <w:rPr>
          <w:rFonts w:eastAsiaTheme="minorHAnsi" w:cs="Arial"/>
          <w:color w:val="000000" w:themeColor="text1"/>
          <w:szCs w:val="22"/>
          <w:lang w:val="en-US" w:eastAsia="en-US"/>
        </w:rPr>
        <w:tab/>
        <w:t>Date of issue and expiry (e.g. 9 June 2018 to 8 June 2019). Where    a measured entity was subjected to a re-verification process, due to material change, the B-BBEE Verification Certificate must reflect the initial date of issue, date of re-issue and the initial date of expiry. Re-verification does not extend the lifespan of the B-BBEE Verification Certificate.</w:t>
      </w:r>
    </w:p>
    <w:p w14:paraId="10269013"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g)</w:t>
      </w:r>
      <w:r w:rsidRPr="00AC00E4">
        <w:rPr>
          <w:rFonts w:eastAsiaTheme="minorHAnsi" w:cs="Arial"/>
          <w:color w:val="000000" w:themeColor="text1"/>
          <w:szCs w:val="22"/>
          <w:lang w:val="en-US" w:eastAsia="en-US"/>
        </w:rPr>
        <w:tab/>
        <w:t>Financial period which was used to issue the B-BBEE Verification Certificate</w:t>
      </w:r>
    </w:p>
    <w:p w14:paraId="3271D8C8" w14:textId="79879F4C" w:rsidR="00635F55" w:rsidRPr="00AC00E4" w:rsidRDefault="00635F55" w:rsidP="00AC00E4">
      <w:pPr>
        <w:spacing w:after="160" w:line="259" w:lineRule="auto"/>
        <w:ind w:left="709" w:hanging="567"/>
        <w:rPr>
          <w:rFonts w:eastAsiaTheme="minorHAnsi"/>
          <w:b/>
          <w:bCs/>
          <w:szCs w:val="22"/>
          <w:lang w:eastAsia="en-US"/>
        </w:rPr>
      </w:pPr>
      <w:r w:rsidRPr="00AC00E4">
        <w:rPr>
          <w:rFonts w:eastAsiaTheme="minorHAnsi"/>
          <w:b/>
          <w:bCs/>
          <w:szCs w:val="22"/>
          <w:lang w:eastAsia="en-US"/>
        </w:rPr>
        <w:t>4.</w:t>
      </w:r>
      <w:r w:rsidRPr="00AC00E4">
        <w:rPr>
          <w:rFonts w:eastAsiaTheme="minorHAnsi"/>
          <w:b/>
          <w:bCs/>
          <w:szCs w:val="22"/>
          <w:lang w:eastAsia="en-US"/>
        </w:rPr>
        <w:tab/>
        <w:t>A valid Sworn Affidavit shall contain:</w:t>
      </w:r>
    </w:p>
    <w:p w14:paraId="54964D1E"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lastRenderedPageBreak/>
        <w:t>a)</w:t>
      </w:r>
      <w:r w:rsidRPr="00AC00E4">
        <w:rPr>
          <w:rFonts w:eastAsiaTheme="minorHAnsi" w:cs="Arial"/>
          <w:color w:val="000000" w:themeColor="text1"/>
          <w:szCs w:val="22"/>
          <w:lang w:val="en-US" w:eastAsia="en-US"/>
        </w:rPr>
        <w:tab/>
        <w:t>Name/s of deponent as they appear in the identity document and the identity number.</w:t>
      </w:r>
    </w:p>
    <w:p w14:paraId="25195749"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b)</w:t>
      </w:r>
      <w:r w:rsidRPr="00AC00E4">
        <w:rPr>
          <w:rFonts w:eastAsiaTheme="minorHAnsi" w:cs="Arial"/>
          <w:color w:val="000000" w:themeColor="text1"/>
          <w:szCs w:val="22"/>
          <w:lang w:val="en-US" w:eastAsia="en-US"/>
        </w:rPr>
        <w:tab/>
        <w:t>Designation of the deponent as either the director, owner or member must be indicated in order to know that person is duly authorised to depose of an affidavit.</w:t>
      </w:r>
    </w:p>
    <w:p w14:paraId="583647C3"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c)</w:t>
      </w:r>
      <w:r w:rsidRPr="00AC00E4">
        <w:rPr>
          <w:rFonts w:eastAsiaTheme="minorHAnsi" w:cs="Arial"/>
          <w:color w:val="000000" w:themeColor="text1"/>
          <w:szCs w:val="22"/>
          <w:lang w:val="en-US" w:eastAsia="en-US"/>
        </w:rPr>
        <w:tab/>
        <w:t>Name of enterprise as per enterprise registration documents issued by the CIPC, where applicable, and enterprise business address.</w:t>
      </w:r>
    </w:p>
    <w:p w14:paraId="356BDF2E"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d)</w:t>
      </w:r>
      <w:r w:rsidRPr="00AC00E4">
        <w:rPr>
          <w:rFonts w:eastAsiaTheme="minorHAnsi" w:cs="Arial"/>
          <w:color w:val="000000" w:themeColor="text1"/>
          <w:szCs w:val="22"/>
          <w:lang w:val="en-US" w:eastAsia="en-US"/>
        </w:rPr>
        <w:tab/>
        <w:t>Percentage black ownership, black female ownership and whether they fall within a designated group.</w:t>
      </w:r>
    </w:p>
    <w:p w14:paraId="065DAB4D"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e)</w:t>
      </w:r>
      <w:r w:rsidRPr="00AC00E4">
        <w:rPr>
          <w:rFonts w:eastAsiaTheme="minorHAnsi" w:cs="Arial"/>
          <w:color w:val="000000" w:themeColor="text1"/>
          <w:szCs w:val="22"/>
          <w:lang w:val="en-US" w:eastAsia="en-US"/>
        </w:rPr>
        <w:tab/>
        <w:t>Indicate total revenue for the year under review and whether it is based on audited financial statements or management accounts.</w:t>
      </w:r>
    </w:p>
    <w:p w14:paraId="5281564E"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f)</w:t>
      </w:r>
      <w:r w:rsidRPr="00AC00E4">
        <w:rPr>
          <w:rFonts w:eastAsiaTheme="minorHAnsi" w:cs="Arial"/>
          <w:color w:val="000000" w:themeColor="text1"/>
          <w:szCs w:val="22"/>
          <w:lang w:val="en-US" w:eastAsia="en-US"/>
        </w:rPr>
        <w:tab/>
        <w:t>Financial year-end as per the enterprise’s registration documents, which was used to determine the total revenue. The valid format of the Financial Year-End is Day/Month/Year</w:t>
      </w:r>
    </w:p>
    <w:p w14:paraId="46D8C40E"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g)</w:t>
      </w:r>
      <w:r w:rsidRPr="00AC00E4">
        <w:rPr>
          <w:rFonts w:eastAsiaTheme="minorHAnsi" w:cs="Arial"/>
          <w:color w:val="000000" w:themeColor="text1"/>
          <w:szCs w:val="22"/>
          <w:lang w:val="en-US" w:eastAsia="en-US"/>
        </w:rPr>
        <w:tab/>
        <w:t>B-BBEE status level. An enterprise can only have one status level.</w:t>
      </w:r>
    </w:p>
    <w:p w14:paraId="04E61F23"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h)</w:t>
      </w:r>
      <w:r w:rsidRPr="00AC00E4">
        <w:rPr>
          <w:rFonts w:eastAsiaTheme="minorHAnsi" w:cs="Arial"/>
          <w:color w:val="000000" w:themeColor="text1"/>
          <w:szCs w:val="22"/>
          <w:lang w:val="en-US" w:eastAsia="en-US"/>
        </w:rPr>
        <w:tab/>
        <w:t>Date deponent signed and date of Commissioner of Oath must be the same.</w:t>
      </w:r>
    </w:p>
    <w:p w14:paraId="0B453139"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i)</w:t>
      </w:r>
      <w:r w:rsidRPr="00AC00E4">
        <w:rPr>
          <w:rFonts w:eastAsiaTheme="minorHAnsi" w:cs="Arial"/>
          <w:color w:val="000000" w:themeColor="text1"/>
          <w:szCs w:val="22"/>
          <w:lang w:val="en-US" w:eastAsia="en-US"/>
        </w:rPr>
        <w:tab/>
        <w:t>Commissioner of Oath cannot be an employee or ex officio of the enterprise because, a person cannot by law, commission a sworn affidavit in which they have an interest, and</w:t>
      </w:r>
    </w:p>
    <w:p w14:paraId="787E1153" w14:textId="74A20362" w:rsidR="00635F55" w:rsidRPr="00AC00E4" w:rsidRDefault="00635F55" w:rsidP="00AC00E4">
      <w:pPr>
        <w:spacing w:after="160" w:line="259" w:lineRule="auto"/>
        <w:ind w:left="709" w:hanging="567"/>
        <w:rPr>
          <w:rFonts w:eastAsiaTheme="minorHAnsi"/>
          <w:b/>
          <w:bCs/>
          <w:szCs w:val="22"/>
          <w:lang w:eastAsia="en-US"/>
        </w:rPr>
      </w:pPr>
      <w:r w:rsidRPr="00AC00E4">
        <w:rPr>
          <w:rFonts w:eastAsiaTheme="minorHAnsi"/>
          <w:b/>
          <w:bCs/>
          <w:szCs w:val="22"/>
          <w:lang w:eastAsia="en-US"/>
        </w:rPr>
        <w:t>5.</w:t>
      </w:r>
      <w:r w:rsidRPr="00AC00E4">
        <w:rPr>
          <w:rFonts w:eastAsiaTheme="minorHAnsi"/>
          <w:b/>
          <w:bCs/>
          <w:szCs w:val="22"/>
          <w:lang w:eastAsia="en-US"/>
        </w:rPr>
        <w:tab/>
        <w:t>In the event of a Joint Venture (JV), a project specific (SANRAL project number indicated) consolidated B-BBEE verification certificate in the name of the JV, shall be attached.</w:t>
      </w:r>
    </w:p>
    <w:p w14:paraId="176B9125" w14:textId="0D7B2F17" w:rsidR="00635F55" w:rsidRPr="00AC00E4" w:rsidRDefault="00635F55" w:rsidP="00AC00E4">
      <w:pPr>
        <w:spacing w:after="160" w:line="259" w:lineRule="auto"/>
        <w:ind w:left="709" w:hanging="567"/>
        <w:rPr>
          <w:rFonts w:eastAsiaTheme="minorHAnsi"/>
          <w:b/>
          <w:bCs/>
          <w:szCs w:val="22"/>
          <w:lang w:eastAsia="en-US"/>
        </w:rPr>
      </w:pPr>
      <w:r w:rsidRPr="00AC00E4">
        <w:rPr>
          <w:rFonts w:eastAsiaTheme="minorHAnsi"/>
          <w:b/>
          <w:bCs/>
          <w:szCs w:val="22"/>
          <w:lang w:eastAsia="en-US"/>
        </w:rPr>
        <w:t>6.</w:t>
      </w:r>
      <w:r w:rsidRPr="00AC00E4">
        <w:rPr>
          <w:rFonts w:eastAsiaTheme="minorHAnsi"/>
          <w:b/>
          <w:bCs/>
          <w:szCs w:val="22"/>
          <w:lang w:eastAsia="en-US"/>
        </w:rPr>
        <w:tab/>
        <w:t>The attached verification certificate and the associated assessment report shall comply with the requirements of Tender Data clause C.3.11.8 and shall identify:</w:t>
      </w:r>
    </w:p>
    <w:p w14:paraId="14ABF2D0"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(a)</w:t>
      </w:r>
      <w:r w:rsidRPr="00AC00E4">
        <w:rPr>
          <w:rFonts w:eastAsiaTheme="minorHAnsi" w:cs="Arial"/>
          <w:color w:val="000000" w:themeColor="text1"/>
          <w:szCs w:val="22"/>
          <w:lang w:val="en-US" w:eastAsia="en-US"/>
        </w:rPr>
        <w:tab/>
        <w:t>The name and domicilium citandi et executandi of the tenderer.</w:t>
      </w:r>
    </w:p>
    <w:p w14:paraId="238EDC26"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(b)</w:t>
      </w:r>
      <w:r w:rsidRPr="00AC00E4">
        <w:rPr>
          <w:rFonts w:eastAsiaTheme="minorHAnsi" w:cs="Arial"/>
          <w:color w:val="000000" w:themeColor="text1"/>
          <w:szCs w:val="22"/>
          <w:lang w:val="en-US" w:eastAsia="en-US"/>
        </w:rPr>
        <w:tab/>
        <w:t>The registration and VAT number of the tenderer.</w:t>
      </w:r>
    </w:p>
    <w:p w14:paraId="3AA05554"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(c)</w:t>
      </w:r>
      <w:r w:rsidRPr="00AC00E4">
        <w:rPr>
          <w:rFonts w:eastAsiaTheme="minorHAnsi" w:cs="Arial"/>
          <w:color w:val="000000" w:themeColor="text1"/>
          <w:szCs w:val="22"/>
          <w:lang w:val="en-US" w:eastAsia="en-US"/>
        </w:rPr>
        <w:tab/>
        <w:t>The dates of granting of the B-BBEE score and the period of validity.</w:t>
      </w:r>
    </w:p>
    <w:p w14:paraId="33F641D8"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(d)</w:t>
      </w:r>
      <w:r w:rsidRPr="00AC00E4">
        <w:rPr>
          <w:rFonts w:eastAsiaTheme="minorHAnsi" w:cs="Arial"/>
          <w:color w:val="000000" w:themeColor="text1"/>
          <w:szCs w:val="22"/>
          <w:lang w:val="en-US" w:eastAsia="en-US"/>
        </w:rPr>
        <w:tab/>
        <w:t>The expiry date of the verification certificate.</w:t>
      </w:r>
    </w:p>
    <w:p w14:paraId="0948DC81"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(e)</w:t>
      </w:r>
      <w:r w:rsidRPr="00AC00E4">
        <w:rPr>
          <w:rFonts w:eastAsiaTheme="minorHAnsi" w:cs="Arial"/>
          <w:color w:val="000000" w:themeColor="text1"/>
          <w:szCs w:val="22"/>
          <w:lang w:val="en-US" w:eastAsia="en-US"/>
        </w:rPr>
        <w:tab/>
        <w:t>A unique identification number.</w:t>
      </w:r>
    </w:p>
    <w:p w14:paraId="4B3FFCF5"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(f)</w:t>
      </w:r>
      <w:r w:rsidRPr="00AC00E4">
        <w:rPr>
          <w:rFonts w:eastAsiaTheme="minorHAnsi" w:cs="Arial"/>
          <w:color w:val="000000" w:themeColor="text1"/>
          <w:szCs w:val="22"/>
          <w:lang w:val="en-US" w:eastAsia="en-US"/>
        </w:rPr>
        <w:tab/>
        <w:t>The standard and/or normative document, including the issue and/or revision used to evaluate the tenderer.</w:t>
      </w:r>
    </w:p>
    <w:p w14:paraId="70D81067"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(g)</w:t>
      </w:r>
      <w:r w:rsidRPr="00AC00E4">
        <w:rPr>
          <w:rFonts w:eastAsiaTheme="minorHAnsi" w:cs="Arial"/>
          <w:color w:val="000000" w:themeColor="text1"/>
          <w:szCs w:val="22"/>
          <w:lang w:val="en-US" w:eastAsia="en-US"/>
        </w:rPr>
        <w:tab/>
        <w:t>The name and/or mark/logo of the B-BBEE verification agency.</w:t>
      </w:r>
    </w:p>
    <w:p w14:paraId="2BFA319C"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(h)</w:t>
      </w:r>
      <w:r w:rsidRPr="00AC00E4">
        <w:rPr>
          <w:rFonts w:eastAsiaTheme="minorHAnsi" w:cs="Arial"/>
          <w:color w:val="000000" w:themeColor="text1"/>
          <w:szCs w:val="22"/>
          <w:lang w:val="en-US" w:eastAsia="en-US"/>
        </w:rPr>
        <w:tab/>
        <w:t>The category (Generic, QSE, EME) in which the tenderer has been measured.</w:t>
      </w:r>
    </w:p>
    <w:p w14:paraId="384E009E"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(i)</w:t>
      </w:r>
      <w:r w:rsidRPr="00AC00E4">
        <w:rPr>
          <w:rFonts w:eastAsiaTheme="minorHAnsi" w:cs="Arial"/>
          <w:color w:val="000000" w:themeColor="text1"/>
          <w:szCs w:val="22"/>
          <w:lang w:val="en-US" w:eastAsia="en-US"/>
        </w:rPr>
        <w:tab/>
        <w:t>The B-BBEE status level.</w:t>
      </w:r>
    </w:p>
    <w:p w14:paraId="237A8A29"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(j)</w:t>
      </w:r>
      <w:r w:rsidRPr="00AC00E4">
        <w:rPr>
          <w:rFonts w:eastAsiaTheme="minorHAnsi" w:cs="Arial"/>
          <w:color w:val="000000" w:themeColor="text1"/>
          <w:szCs w:val="22"/>
          <w:lang w:val="en-US" w:eastAsia="en-US"/>
        </w:rPr>
        <w:tab/>
        <w:t>The South African National Accreditation System (SANAS) logo on the verification certificate once verification agencies have been accredited.</w:t>
      </w:r>
    </w:p>
    <w:p w14:paraId="2F131BCA"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(k)</w:t>
      </w:r>
      <w:r w:rsidRPr="00AC00E4">
        <w:rPr>
          <w:rFonts w:eastAsiaTheme="minorHAnsi" w:cs="Arial"/>
          <w:color w:val="000000" w:themeColor="text1"/>
          <w:szCs w:val="22"/>
          <w:lang w:val="en-US" w:eastAsia="en-US"/>
        </w:rPr>
        <w:tab/>
        <w:t>The B-BBEE procurement recognition level.</w:t>
      </w:r>
    </w:p>
    <w:p w14:paraId="0B1DE682"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(l)</w:t>
      </w:r>
      <w:r w:rsidRPr="00AC00E4">
        <w:rPr>
          <w:rFonts w:eastAsiaTheme="minorHAnsi" w:cs="Arial"/>
          <w:color w:val="000000" w:themeColor="text1"/>
          <w:szCs w:val="22"/>
          <w:lang w:val="en-US" w:eastAsia="en-US"/>
        </w:rPr>
        <w:tab/>
        <w:t>The score achieved per B-BBEE element.</w:t>
      </w:r>
    </w:p>
    <w:p w14:paraId="1520BFB4"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(m)</w:t>
      </w:r>
      <w:r w:rsidRPr="00AC00E4">
        <w:rPr>
          <w:rFonts w:eastAsiaTheme="minorHAnsi" w:cs="Arial"/>
          <w:color w:val="000000" w:themeColor="text1"/>
          <w:szCs w:val="22"/>
          <w:lang w:val="en-US" w:eastAsia="en-US"/>
        </w:rPr>
        <w:tab/>
        <w:t>The % black shareholding.</w:t>
      </w:r>
    </w:p>
    <w:p w14:paraId="246711E4"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(n)</w:t>
      </w:r>
      <w:r w:rsidRPr="00AC00E4">
        <w:rPr>
          <w:rFonts w:eastAsiaTheme="minorHAnsi" w:cs="Arial"/>
          <w:color w:val="000000" w:themeColor="text1"/>
          <w:szCs w:val="22"/>
          <w:lang w:val="en-US" w:eastAsia="en-US"/>
        </w:rPr>
        <w:tab/>
        <w:t>The % black women shareholding.</w:t>
      </w:r>
    </w:p>
    <w:p w14:paraId="212625D5"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(o)</w:t>
      </w:r>
      <w:r w:rsidRPr="00AC00E4">
        <w:rPr>
          <w:rFonts w:eastAsiaTheme="minorHAnsi" w:cs="Arial"/>
          <w:color w:val="000000" w:themeColor="text1"/>
          <w:szCs w:val="22"/>
          <w:lang w:val="en-US" w:eastAsia="en-US"/>
        </w:rPr>
        <w:tab/>
        <w:t>The % black persons with disabilities shareholding</w:t>
      </w:r>
    </w:p>
    <w:p w14:paraId="4F86133A"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(p)</w:t>
      </w:r>
      <w:r w:rsidRPr="00AC00E4">
        <w:rPr>
          <w:rFonts w:eastAsiaTheme="minorHAnsi" w:cs="Arial"/>
          <w:color w:val="000000" w:themeColor="text1"/>
          <w:szCs w:val="22"/>
          <w:lang w:val="en-US" w:eastAsia="en-US"/>
        </w:rPr>
        <w:tab/>
        <w:t>The % black youth shareholding</w:t>
      </w:r>
    </w:p>
    <w:p w14:paraId="659C7069"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(q)</w:t>
      </w:r>
      <w:r w:rsidRPr="00AC00E4">
        <w:rPr>
          <w:rFonts w:eastAsiaTheme="minorHAnsi" w:cs="Arial"/>
          <w:color w:val="000000" w:themeColor="text1"/>
          <w:szCs w:val="22"/>
          <w:lang w:val="en-US" w:eastAsia="en-US"/>
        </w:rPr>
        <w:tab/>
        <w:t>The % black people living in rural or underdeveloped areas or townships shareholding</w:t>
      </w:r>
    </w:p>
    <w:p w14:paraId="3D914BE7"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(r)</w:t>
      </w:r>
      <w:r w:rsidRPr="00AC00E4">
        <w:rPr>
          <w:rFonts w:eastAsiaTheme="minorHAnsi" w:cs="Arial"/>
          <w:color w:val="000000" w:themeColor="text1"/>
          <w:szCs w:val="22"/>
          <w:lang w:val="en-US" w:eastAsia="en-US"/>
        </w:rPr>
        <w:tab/>
        <w:t>The % black military veterans shareholding</w:t>
      </w:r>
    </w:p>
    <w:p w14:paraId="0A19BC01" w14:textId="77777777" w:rsidR="00635F55" w:rsidRPr="00AC00E4" w:rsidRDefault="00635F55" w:rsidP="00AC00E4">
      <w:pPr>
        <w:spacing w:after="160" w:line="259" w:lineRule="auto"/>
        <w:ind w:left="1276" w:hanging="567"/>
        <w:rPr>
          <w:rFonts w:eastAsiaTheme="minorHAnsi" w:cs="Arial"/>
          <w:color w:val="000000" w:themeColor="text1"/>
          <w:szCs w:val="22"/>
          <w:lang w:val="en-US" w:eastAsia="en-US"/>
        </w:rPr>
      </w:pPr>
      <w:r w:rsidRPr="00AC00E4">
        <w:rPr>
          <w:rFonts w:eastAsiaTheme="minorHAnsi" w:cs="Arial"/>
          <w:color w:val="000000" w:themeColor="text1"/>
          <w:szCs w:val="22"/>
          <w:lang w:val="en-US" w:eastAsia="en-US"/>
        </w:rPr>
        <w:t>(s)</w:t>
      </w:r>
      <w:r w:rsidRPr="00AC00E4">
        <w:rPr>
          <w:rFonts w:eastAsiaTheme="minorHAnsi" w:cs="Arial"/>
          <w:color w:val="000000" w:themeColor="text1"/>
          <w:szCs w:val="22"/>
          <w:lang w:val="en-US" w:eastAsia="en-US"/>
        </w:rPr>
        <w:tab/>
        <w:t>The value-added status of the tenderer.</w:t>
      </w:r>
    </w:p>
    <w:p w14:paraId="50B8170A" w14:textId="031524E7" w:rsidR="00E40C4B" w:rsidRPr="00AC00E4" w:rsidRDefault="00635F55" w:rsidP="00AC00E4">
      <w:pPr>
        <w:spacing w:after="160" w:line="259" w:lineRule="auto"/>
        <w:ind w:left="709" w:hanging="567"/>
        <w:rPr>
          <w:rFonts w:eastAsiaTheme="minorHAnsi"/>
          <w:szCs w:val="22"/>
          <w:lang w:eastAsia="en-US"/>
        </w:rPr>
      </w:pPr>
      <w:r w:rsidRPr="00AC00E4">
        <w:rPr>
          <w:rFonts w:eastAsiaTheme="minorHAnsi"/>
          <w:b/>
          <w:bCs/>
          <w:szCs w:val="22"/>
          <w:lang w:eastAsia="en-US"/>
        </w:rPr>
        <w:t>7.</w:t>
      </w:r>
      <w:r w:rsidRPr="00AC00E4">
        <w:rPr>
          <w:rFonts w:eastAsiaTheme="minorHAnsi"/>
          <w:b/>
          <w:bCs/>
          <w:szCs w:val="22"/>
          <w:lang w:eastAsia="en-US"/>
        </w:rPr>
        <w:tab/>
        <w:t xml:space="preserve">The Employer will not be responsible to acquire data that it needs for its own reporting systems and which may not form part of a verification agency’s standard certificate format. The tenderer, </w:t>
      </w:r>
      <w:r w:rsidRPr="00AC00E4">
        <w:rPr>
          <w:rFonts w:eastAsiaTheme="minorHAnsi"/>
          <w:b/>
          <w:bCs/>
          <w:szCs w:val="22"/>
          <w:lang w:eastAsia="en-US"/>
        </w:rPr>
        <w:lastRenderedPageBreak/>
        <w:t>at its own cost, must acquire any missing specified data listed in 4 above from its selected verification agency and have it recorded on the certificate. Alternatively, such missing data must be supplied separately, but certified as correct by the same verification agency and also attached to this form.</w:t>
      </w:r>
    </w:p>
    <w:p w14:paraId="4158C2DC" w14:textId="77777777" w:rsidR="00E40C4B" w:rsidRPr="00283B7E" w:rsidRDefault="00E40C4B" w:rsidP="00E40C4B">
      <w:pPr>
        <w:rPr>
          <w:rFonts w:eastAsia="Times New Roman" w:cs="Times New Roman"/>
          <w:bCs/>
        </w:rPr>
      </w:pPr>
    </w:p>
    <w:p w14:paraId="05383ECD" w14:textId="77777777" w:rsidR="00E40C4B" w:rsidRPr="00283B7E" w:rsidRDefault="00E40C4B" w:rsidP="00E40C4B">
      <w:pPr>
        <w:tabs>
          <w:tab w:val="left" w:pos="567"/>
          <w:tab w:val="left" w:pos="1134"/>
          <w:tab w:val="left" w:pos="1701"/>
          <w:tab w:val="left" w:pos="2268"/>
        </w:tabs>
        <w:ind w:left="567" w:hanging="567"/>
        <w:rPr>
          <w:rFonts w:eastAsia="Times New Roman" w:cs="Times New Roman"/>
          <w:b/>
          <w:bCs/>
        </w:rPr>
      </w:pPr>
    </w:p>
    <w:p w14:paraId="59CDFFE2" w14:textId="77777777" w:rsidR="00E40C4B" w:rsidRPr="00283B7E" w:rsidRDefault="00E40C4B" w:rsidP="00E40C4B">
      <w:pPr>
        <w:tabs>
          <w:tab w:val="left" w:pos="567"/>
          <w:tab w:val="left" w:pos="1134"/>
          <w:tab w:val="left" w:pos="1701"/>
          <w:tab w:val="left" w:pos="2268"/>
        </w:tabs>
        <w:rPr>
          <w:rFonts w:eastAsia="Times New Roman" w:cs="Times New Roman"/>
          <w:b/>
          <w:bCs/>
        </w:rPr>
      </w:pPr>
    </w:p>
    <w:p w14:paraId="4EDE70E5" w14:textId="77777777" w:rsidR="00E40C4B" w:rsidRPr="00283B7E" w:rsidRDefault="00E40C4B" w:rsidP="00E40C4B">
      <w:pPr>
        <w:widowControl w:val="0"/>
        <w:pBdr>
          <w:bottom w:val="single" w:sz="6" w:space="1" w:color="auto"/>
        </w:pBdr>
        <w:tabs>
          <w:tab w:val="left" w:pos="900"/>
          <w:tab w:val="left" w:pos="2880"/>
          <w:tab w:val="left" w:pos="5760"/>
          <w:tab w:val="left" w:pos="7920"/>
        </w:tabs>
        <w:ind w:left="900" w:hanging="900"/>
        <w:rPr>
          <w:rFonts w:eastAsia="Times New Roman"/>
          <w:bCs/>
          <w:snapToGrid w:val="0"/>
        </w:rPr>
      </w:pPr>
    </w:p>
    <w:p w14:paraId="469DDB54" w14:textId="77777777" w:rsidR="00E40C4B" w:rsidRPr="00283B7E" w:rsidRDefault="00E40C4B" w:rsidP="00E40C4B">
      <w:pPr>
        <w:rPr>
          <w:rFonts w:eastAsia="Times New Roman"/>
          <w:bCs/>
          <w:snapToGrid w:val="0"/>
        </w:rPr>
      </w:pPr>
      <w:r w:rsidRPr="00283B7E">
        <w:rPr>
          <w:rFonts w:eastAsia="Times New Roman"/>
          <w:snapToGrid w:val="0"/>
        </w:rPr>
        <w:br w:type="page"/>
      </w:r>
    </w:p>
    <w:p w14:paraId="7F2A0390" w14:textId="77777777" w:rsidR="00E40C4B" w:rsidRPr="00881272" w:rsidRDefault="00E40C4B" w:rsidP="00E921CB">
      <w:pPr>
        <w:pStyle w:val="Header3"/>
      </w:pPr>
      <w:bookmarkStart w:id="235" w:name="_Toc5091647"/>
      <w:bookmarkStart w:id="236" w:name="_Toc13829003"/>
      <w:bookmarkStart w:id="237" w:name="_Toc13829716"/>
      <w:bookmarkStart w:id="238" w:name="_Toc23512826"/>
      <w:bookmarkStart w:id="239" w:name="_Toc158962781"/>
      <w:r w:rsidRPr="00881272">
        <w:lastRenderedPageBreak/>
        <w:t xml:space="preserve">FORM </w:t>
      </w:r>
      <w:r>
        <w:t>C</w:t>
      </w:r>
      <w:r w:rsidRPr="00881272">
        <w:t>1.2:</w:t>
      </w:r>
      <w:r w:rsidRPr="00881272">
        <w:tab/>
        <w:t>PREFERENCE POINTS CLAIM FORM IN TERMS OF THE PREFERENTIAL PROCUREMENT REGULATIONS 2017 (INCORPORATING SBD6.1)</w:t>
      </w:r>
      <w:bookmarkEnd w:id="235"/>
      <w:bookmarkEnd w:id="236"/>
      <w:bookmarkEnd w:id="237"/>
      <w:bookmarkEnd w:id="238"/>
      <w:bookmarkEnd w:id="239"/>
    </w:p>
    <w:p w14:paraId="47234BD7" w14:textId="00356466" w:rsidR="00601577" w:rsidRPr="00767D34" w:rsidRDefault="00601577" w:rsidP="00601577">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30215FEE" w14:textId="77777777" w:rsidR="00601577" w:rsidRDefault="00601577" w:rsidP="00601577">
      <w:pPr>
        <w:rPr>
          <w:b/>
          <w:i/>
          <w:color w:val="A6A6A6"/>
          <w:highlight w:val="yellow"/>
        </w:rPr>
      </w:pPr>
    </w:p>
    <w:p w14:paraId="6AB1CC83" w14:textId="0F4CC237" w:rsidR="00E40C4B" w:rsidRDefault="00601577" w:rsidP="00E40C4B">
      <w:pPr>
        <w:rPr>
          <w:b/>
        </w:rPr>
      </w:pPr>
      <w:r w:rsidRPr="006C2C60">
        <w:rPr>
          <w:b/>
          <w:iCs/>
        </w:rPr>
        <w:t>FOR THE NOMINATED SUB-CONTRACT FOR THE DESIGN BUILD, OPERATIONS AND MAINTENANCE OF THE TOLL SYSTEM FOR THE OPERATIONS AND MAINTENANCE OF TOLL PLAZAS ON THE N1 NORTH TOLL ROAD</w:t>
      </w:r>
    </w:p>
    <w:p w14:paraId="6C4405E6" w14:textId="77777777" w:rsidR="001A230A" w:rsidRDefault="001A230A" w:rsidP="00414F67">
      <w:pPr>
        <w:widowControl w:val="0"/>
        <w:tabs>
          <w:tab w:val="left" w:pos="900"/>
          <w:tab w:val="left" w:pos="2880"/>
          <w:tab w:val="left" w:pos="5760"/>
          <w:tab w:val="left" w:pos="7920"/>
        </w:tabs>
        <w:rPr>
          <w:rFonts w:cs="Arial"/>
          <w:snapToGrid w:val="0"/>
          <w:szCs w:val="20"/>
          <w:lang w:val="en-US"/>
        </w:rPr>
      </w:pPr>
    </w:p>
    <w:p w14:paraId="35E99CC2" w14:textId="5FC0387D" w:rsidR="00414F67" w:rsidRPr="00CC0F3E" w:rsidRDefault="00414F67" w:rsidP="00414F67">
      <w:pPr>
        <w:widowControl w:val="0"/>
        <w:tabs>
          <w:tab w:val="left" w:pos="900"/>
          <w:tab w:val="left" w:pos="2880"/>
          <w:tab w:val="left" w:pos="5760"/>
          <w:tab w:val="left" w:pos="7920"/>
        </w:tabs>
        <w:rPr>
          <w:rFonts w:cs="Arial"/>
          <w:snapToGrid w:val="0"/>
          <w:szCs w:val="20"/>
          <w:lang w:val="en-US"/>
        </w:rPr>
      </w:pPr>
      <w:r w:rsidRPr="00CC0F3E">
        <w:rPr>
          <w:rFonts w:cs="Arial"/>
          <w:snapToGrid w:val="0"/>
          <w:szCs w:val="20"/>
          <w:lang w:val="en-US"/>
        </w:rPr>
        <w:t xml:space="preserve">This preference form must form part of all tenders invited.  It contains general information and serves as a claim form for preference points for specific goals. </w:t>
      </w:r>
    </w:p>
    <w:p w14:paraId="5E2FA221" w14:textId="77777777" w:rsidR="00414F67" w:rsidRPr="00CC0F3E" w:rsidRDefault="00414F67" w:rsidP="00414F67">
      <w:pPr>
        <w:widowControl w:val="0"/>
        <w:tabs>
          <w:tab w:val="left" w:pos="900"/>
          <w:tab w:val="left" w:pos="2880"/>
          <w:tab w:val="left" w:pos="5760"/>
          <w:tab w:val="left" w:pos="7920"/>
        </w:tabs>
        <w:rPr>
          <w:rFonts w:cs="Arial"/>
          <w:snapToGrid w:val="0"/>
          <w:szCs w:val="20"/>
          <w:lang w:val="en-GB"/>
        </w:rPr>
      </w:pPr>
    </w:p>
    <w:p w14:paraId="646BBC27" w14:textId="77777777" w:rsidR="00414F67" w:rsidRPr="00CC0F3E" w:rsidRDefault="00414F67" w:rsidP="00414F67">
      <w:pPr>
        <w:widowControl w:val="0"/>
        <w:tabs>
          <w:tab w:val="left" w:pos="900"/>
          <w:tab w:val="left" w:pos="2880"/>
          <w:tab w:val="left" w:pos="5760"/>
          <w:tab w:val="left" w:pos="7920"/>
        </w:tabs>
        <w:ind w:left="900" w:hanging="900"/>
        <w:jc w:val="both"/>
        <w:rPr>
          <w:rFonts w:cs="Arial"/>
          <w:snapToGrid w:val="0"/>
          <w:szCs w:val="20"/>
          <w:lang w:val="en-GB"/>
        </w:rPr>
      </w:pPr>
      <w:r w:rsidRPr="00CC0F3E">
        <w:rPr>
          <w:rFonts w:cs="Arial"/>
          <w:b/>
          <w:snapToGrid w:val="0"/>
          <w:szCs w:val="20"/>
          <w:lang w:val="en-GB"/>
        </w:rPr>
        <w:t>NB:</w:t>
      </w:r>
      <w:r w:rsidRPr="00CC0F3E">
        <w:rPr>
          <w:rFonts w:cs="Arial"/>
          <w:b/>
          <w:snapToGrid w:val="0"/>
          <w:szCs w:val="20"/>
          <w:lang w:val="en-GB"/>
        </w:rPr>
        <w:tab/>
        <w:t>BEFORE COMPLETING THIS FORM, TENDERERS MUST STUDY THE GENERAL CONDITIONS, DEFINITIONS AND DIRECTIVES APPLICABLE IN RESPECT OF THE TENDER AND PREFERENTIAL PROCUREMENT REGULATIONS, 2022</w:t>
      </w:r>
    </w:p>
    <w:p w14:paraId="141E2127" w14:textId="77777777" w:rsidR="00414F67" w:rsidRPr="00CC0F3E" w:rsidRDefault="00414F67" w:rsidP="00414F67">
      <w:pPr>
        <w:widowControl w:val="0"/>
        <w:pBdr>
          <w:bottom w:val="single" w:sz="6" w:space="1" w:color="auto"/>
        </w:pBdr>
        <w:tabs>
          <w:tab w:val="left" w:pos="900"/>
          <w:tab w:val="left" w:pos="2880"/>
          <w:tab w:val="left" w:pos="5760"/>
          <w:tab w:val="left" w:pos="7920"/>
        </w:tabs>
        <w:ind w:left="900" w:hanging="900"/>
        <w:jc w:val="both"/>
        <w:rPr>
          <w:rFonts w:cs="Arial"/>
          <w:snapToGrid w:val="0"/>
          <w:szCs w:val="20"/>
          <w:lang w:val="en-GB"/>
        </w:rPr>
      </w:pPr>
    </w:p>
    <w:p w14:paraId="62EA87BE" w14:textId="77777777" w:rsidR="00414F67" w:rsidRPr="00CC0F3E" w:rsidRDefault="00414F67" w:rsidP="00414F67">
      <w:pPr>
        <w:widowControl w:val="0"/>
        <w:tabs>
          <w:tab w:val="left" w:pos="900"/>
          <w:tab w:val="left" w:pos="2880"/>
          <w:tab w:val="left" w:pos="5760"/>
          <w:tab w:val="left" w:pos="7920"/>
        </w:tabs>
        <w:ind w:left="900" w:hanging="900"/>
        <w:jc w:val="both"/>
        <w:rPr>
          <w:rFonts w:cs="Arial"/>
          <w:snapToGrid w:val="0"/>
          <w:szCs w:val="20"/>
          <w:lang w:val="en-GB"/>
        </w:rPr>
      </w:pPr>
    </w:p>
    <w:p w14:paraId="5A66752A" w14:textId="77777777" w:rsidR="00414F67" w:rsidRPr="00CC0F3E" w:rsidRDefault="00414F67" w:rsidP="00E209D2">
      <w:pPr>
        <w:widowControl w:val="0"/>
        <w:numPr>
          <w:ilvl w:val="0"/>
          <w:numId w:val="26"/>
        </w:numPr>
        <w:tabs>
          <w:tab w:val="num" w:pos="720"/>
          <w:tab w:val="left" w:pos="2880"/>
          <w:tab w:val="left" w:pos="5760"/>
          <w:tab w:val="left" w:pos="7920"/>
        </w:tabs>
        <w:spacing w:after="120"/>
        <w:ind w:left="720" w:hanging="720"/>
        <w:jc w:val="both"/>
        <w:rPr>
          <w:rFonts w:cs="Arial"/>
          <w:b/>
          <w:snapToGrid w:val="0"/>
          <w:szCs w:val="20"/>
          <w:lang w:val="en-GB"/>
        </w:rPr>
      </w:pPr>
      <w:r w:rsidRPr="00CC0F3E">
        <w:rPr>
          <w:rFonts w:cs="Arial"/>
          <w:b/>
          <w:snapToGrid w:val="0"/>
          <w:szCs w:val="20"/>
          <w:lang w:val="en-GB"/>
        </w:rPr>
        <w:t>GENERAL CONDITIONS</w:t>
      </w:r>
    </w:p>
    <w:p w14:paraId="27A9B0BD" w14:textId="77777777" w:rsidR="00414F67" w:rsidRPr="00CC0F3E" w:rsidRDefault="00414F67" w:rsidP="00E209D2">
      <w:pPr>
        <w:widowControl w:val="0"/>
        <w:numPr>
          <w:ilvl w:val="1"/>
          <w:numId w:val="26"/>
        </w:numPr>
        <w:tabs>
          <w:tab w:val="num" w:pos="720"/>
          <w:tab w:val="left" w:pos="2880"/>
          <w:tab w:val="left" w:pos="5760"/>
          <w:tab w:val="left" w:pos="7920"/>
        </w:tabs>
        <w:spacing w:after="120"/>
        <w:ind w:left="720" w:hanging="720"/>
        <w:jc w:val="both"/>
        <w:rPr>
          <w:rFonts w:cs="Arial"/>
          <w:snapToGrid w:val="0"/>
          <w:szCs w:val="20"/>
          <w:lang w:val="en-GB"/>
        </w:rPr>
      </w:pPr>
      <w:r w:rsidRPr="00CC0F3E">
        <w:rPr>
          <w:rFonts w:cs="Arial"/>
          <w:snapToGrid w:val="0"/>
          <w:szCs w:val="20"/>
          <w:lang w:val="en-GB"/>
        </w:rPr>
        <w:t>The following preference point systems are applicable to invitations to tender:</w:t>
      </w:r>
    </w:p>
    <w:p w14:paraId="33EE0C64" w14:textId="77777777" w:rsidR="00414F67" w:rsidRPr="00CC0F3E" w:rsidRDefault="00414F67" w:rsidP="00E209D2">
      <w:pPr>
        <w:widowControl w:val="0"/>
        <w:numPr>
          <w:ilvl w:val="0"/>
          <w:numId w:val="27"/>
        </w:numPr>
        <w:tabs>
          <w:tab w:val="left" w:pos="900"/>
          <w:tab w:val="num" w:pos="1350"/>
          <w:tab w:val="left" w:pos="5760"/>
          <w:tab w:val="left" w:pos="7920"/>
        </w:tabs>
        <w:ind w:left="1350" w:hanging="450"/>
        <w:jc w:val="both"/>
        <w:rPr>
          <w:rFonts w:cs="Arial"/>
          <w:snapToGrid w:val="0"/>
          <w:szCs w:val="20"/>
          <w:lang w:val="en-GB"/>
        </w:rPr>
      </w:pPr>
      <w:r w:rsidRPr="00CC0F3E">
        <w:rPr>
          <w:rFonts w:cs="Arial"/>
          <w:snapToGrid w:val="0"/>
          <w:szCs w:val="20"/>
          <w:lang w:val="en-GB"/>
        </w:rPr>
        <w:t xml:space="preserve">the 80/20 system for requirements with a Rand value of up to R50 000 000 (all applicable taxes included); and </w:t>
      </w:r>
    </w:p>
    <w:p w14:paraId="4E5E27FA" w14:textId="77777777" w:rsidR="00414F67" w:rsidRPr="00CC0F3E" w:rsidRDefault="00414F67" w:rsidP="00E209D2">
      <w:pPr>
        <w:widowControl w:val="0"/>
        <w:numPr>
          <w:ilvl w:val="0"/>
          <w:numId w:val="27"/>
        </w:numPr>
        <w:tabs>
          <w:tab w:val="left" w:pos="900"/>
          <w:tab w:val="num" w:pos="1350"/>
          <w:tab w:val="left" w:pos="5760"/>
          <w:tab w:val="left" w:pos="7920"/>
        </w:tabs>
        <w:ind w:left="1350" w:hanging="450"/>
        <w:jc w:val="both"/>
        <w:rPr>
          <w:rFonts w:cs="Arial"/>
          <w:snapToGrid w:val="0"/>
          <w:szCs w:val="20"/>
          <w:lang w:val="en-GB"/>
        </w:rPr>
      </w:pPr>
      <w:r w:rsidRPr="00CC0F3E">
        <w:rPr>
          <w:rFonts w:cs="Arial"/>
          <w:snapToGrid w:val="0"/>
          <w:szCs w:val="20"/>
          <w:lang w:val="en-GB"/>
        </w:rPr>
        <w:t>the 90/10 system for requirements with a Rand value above R50 000 000 (all applicable taxes included).</w:t>
      </w:r>
    </w:p>
    <w:p w14:paraId="0D307EE2" w14:textId="77777777" w:rsidR="00414F67" w:rsidRPr="00CC0F3E" w:rsidRDefault="00414F67" w:rsidP="00414F67">
      <w:pPr>
        <w:widowControl w:val="0"/>
        <w:tabs>
          <w:tab w:val="left" w:pos="900"/>
          <w:tab w:val="left" w:pos="5760"/>
          <w:tab w:val="left" w:pos="7920"/>
        </w:tabs>
        <w:ind w:left="1350"/>
        <w:jc w:val="both"/>
        <w:rPr>
          <w:rFonts w:cs="Arial"/>
          <w:snapToGrid w:val="0"/>
          <w:szCs w:val="20"/>
          <w:lang w:val="en-GB"/>
        </w:rPr>
      </w:pPr>
    </w:p>
    <w:p w14:paraId="18806E82" w14:textId="77777777" w:rsidR="00414F67" w:rsidRPr="00CC0F3E" w:rsidRDefault="00414F67" w:rsidP="00E209D2">
      <w:pPr>
        <w:widowControl w:val="0"/>
        <w:numPr>
          <w:ilvl w:val="1"/>
          <w:numId w:val="26"/>
        </w:numPr>
        <w:tabs>
          <w:tab w:val="num" w:pos="993"/>
          <w:tab w:val="left" w:pos="2880"/>
          <w:tab w:val="left" w:pos="5760"/>
          <w:tab w:val="left" w:pos="7920"/>
        </w:tabs>
        <w:spacing w:after="120"/>
        <w:ind w:left="993" w:hanging="993"/>
        <w:jc w:val="both"/>
        <w:rPr>
          <w:rFonts w:cs="Arial"/>
          <w:b/>
          <w:snapToGrid w:val="0"/>
          <w:szCs w:val="20"/>
          <w:lang w:val="en-GB"/>
        </w:rPr>
      </w:pPr>
      <w:r w:rsidRPr="00CC0F3E">
        <w:rPr>
          <w:rFonts w:cs="Arial"/>
          <w:b/>
          <w:snapToGrid w:val="0"/>
          <w:szCs w:val="20"/>
          <w:lang w:val="en-GB"/>
        </w:rPr>
        <w:t>To be completed by the organ of state</w:t>
      </w:r>
    </w:p>
    <w:p w14:paraId="121C32DE" w14:textId="77777777" w:rsidR="00414F67" w:rsidRPr="00CC0F3E" w:rsidRDefault="00414F67" w:rsidP="00E209D2">
      <w:pPr>
        <w:pStyle w:val="ListParagraph"/>
        <w:widowControl w:val="0"/>
        <w:numPr>
          <w:ilvl w:val="0"/>
          <w:numId w:val="320"/>
        </w:numPr>
        <w:tabs>
          <w:tab w:val="left" w:pos="2880"/>
          <w:tab w:val="left" w:pos="5760"/>
          <w:tab w:val="left" w:pos="7920"/>
        </w:tabs>
        <w:spacing w:after="120"/>
        <w:jc w:val="both"/>
        <w:rPr>
          <w:rFonts w:cs="Arial"/>
          <w:snapToGrid w:val="0"/>
          <w:szCs w:val="20"/>
          <w:lang w:val="en-GB"/>
        </w:rPr>
      </w:pPr>
      <w:r w:rsidRPr="00CC0F3E">
        <w:rPr>
          <w:rFonts w:cs="Arial"/>
          <w:snapToGrid w:val="0"/>
          <w:szCs w:val="20"/>
          <w:lang w:val="en-GB"/>
        </w:rPr>
        <w:t xml:space="preserve">The applicable preference point system for this tender is the </w:t>
      </w:r>
      <w:r w:rsidRPr="00CC0F3E">
        <w:rPr>
          <w:rFonts w:cs="Arial"/>
          <w:snapToGrid w:val="0"/>
          <w:color w:val="FF0000"/>
          <w:szCs w:val="20"/>
          <w:lang w:val="en-GB"/>
        </w:rPr>
        <w:t xml:space="preserve">90/10 </w:t>
      </w:r>
      <w:r w:rsidRPr="00CC0F3E">
        <w:rPr>
          <w:rFonts w:cs="Arial"/>
          <w:snapToGrid w:val="0"/>
          <w:szCs w:val="20"/>
          <w:lang w:val="en-GB"/>
        </w:rPr>
        <w:t>preference point system.</w:t>
      </w:r>
    </w:p>
    <w:p w14:paraId="5ED8269E" w14:textId="77777777" w:rsidR="00414F67" w:rsidRPr="00CC0F3E" w:rsidRDefault="00414F67" w:rsidP="00414F67">
      <w:pPr>
        <w:pStyle w:val="ListParagraph"/>
        <w:widowControl w:val="0"/>
        <w:tabs>
          <w:tab w:val="left" w:pos="2880"/>
          <w:tab w:val="left" w:pos="5760"/>
          <w:tab w:val="left" w:pos="7920"/>
        </w:tabs>
        <w:spacing w:after="120"/>
        <w:ind w:left="1069"/>
        <w:jc w:val="both"/>
        <w:rPr>
          <w:rFonts w:cs="Arial"/>
          <w:snapToGrid w:val="0"/>
          <w:szCs w:val="20"/>
          <w:lang w:val="en-GB"/>
        </w:rPr>
      </w:pPr>
    </w:p>
    <w:p w14:paraId="254E6F8A" w14:textId="77777777" w:rsidR="00414F67" w:rsidRPr="00CC0F3E" w:rsidRDefault="00414F67" w:rsidP="00E209D2">
      <w:pPr>
        <w:pStyle w:val="ListParagraph"/>
        <w:widowControl w:val="0"/>
        <w:numPr>
          <w:ilvl w:val="0"/>
          <w:numId w:val="320"/>
        </w:numPr>
        <w:tabs>
          <w:tab w:val="left" w:pos="2880"/>
          <w:tab w:val="left" w:pos="5760"/>
          <w:tab w:val="left" w:pos="7920"/>
        </w:tabs>
        <w:spacing w:after="120"/>
        <w:jc w:val="both"/>
        <w:rPr>
          <w:rFonts w:cs="Arial"/>
          <w:snapToGrid w:val="0"/>
          <w:szCs w:val="20"/>
          <w:lang w:val="en-GB"/>
        </w:rPr>
      </w:pPr>
      <w:r w:rsidRPr="00CC0F3E">
        <w:rPr>
          <w:rFonts w:cs="Arial"/>
          <w:snapToGrid w:val="0"/>
          <w:szCs w:val="20"/>
          <w:lang w:val="en-GB"/>
        </w:rPr>
        <w:t xml:space="preserve">Either the </w:t>
      </w:r>
      <w:r w:rsidRPr="00CC0F3E">
        <w:rPr>
          <w:rFonts w:cs="Arial"/>
          <w:snapToGrid w:val="0"/>
          <w:color w:val="FF0000"/>
          <w:szCs w:val="20"/>
          <w:lang w:val="en-GB"/>
        </w:rPr>
        <w:t xml:space="preserve">90/10 or 80/20 preference point system </w:t>
      </w:r>
      <w:r w:rsidRPr="00CC0F3E">
        <w:rPr>
          <w:rFonts w:cs="Arial"/>
          <w:snapToGrid w:val="0"/>
          <w:szCs w:val="20"/>
          <w:lang w:val="en-GB"/>
        </w:rPr>
        <w:t>will be applicable in this tender. The lowest/ highest acceptable tender will be used to determine the accurate system once tenders are received.</w:t>
      </w:r>
    </w:p>
    <w:p w14:paraId="4D19C970" w14:textId="77777777" w:rsidR="00414F67" w:rsidRPr="00CC0F3E" w:rsidRDefault="00414F67" w:rsidP="00414F67">
      <w:pPr>
        <w:pStyle w:val="ListParagraph"/>
        <w:rPr>
          <w:rFonts w:cs="Arial"/>
          <w:snapToGrid w:val="0"/>
          <w:szCs w:val="20"/>
          <w:lang w:val="en-GB"/>
        </w:rPr>
      </w:pPr>
    </w:p>
    <w:p w14:paraId="7151B263" w14:textId="77777777" w:rsidR="00414F67" w:rsidRPr="00CC0F3E" w:rsidRDefault="00414F67" w:rsidP="00E209D2">
      <w:pPr>
        <w:pStyle w:val="ListParagraph"/>
        <w:widowControl w:val="0"/>
        <w:numPr>
          <w:ilvl w:val="1"/>
          <w:numId w:val="26"/>
        </w:numPr>
        <w:tabs>
          <w:tab w:val="left" w:pos="2880"/>
          <w:tab w:val="left" w:pos="5760"/>
          <w:tab w:val="left" w:pos="7920"/>
        </w:tabs>
        <w:spacing w:after="120"/>
        <w:jc w:val="both"/>
        <w:rPr>
          <w:rFonts w:cs="Arial"/>
          <w:snapToGrid w:val="0"/>
          <w:szCs w:val="20"/>
          <w:lang w:val="en-GB"/>
        </w:rPr>
      </w:pPr>
      <w:r w:rsidRPr="00CC0F3E">
        <w:rPr>
          <w:rFonts w:cs="Arial"/>
          <w:snapToGrid w:val="0"/>
          <w:szCs w:val="20"/>
          <w:lang w:val="en-GB"/>
        </w:rPr>
        <w:t xml:space="preserve">Points for this tender (even in the case of a tender for income-generating contracts) shall be awarded for: </w:t>
      </w:r>
    </w:p>
    <w:p w14:paraId="663584F6" w14:textId="77777777" w:rsidR="00414F67" w:rsidRPr="00CC0F3E" w:rsidRDefault="00414F67" w:rsidP="00E209D2">
      <w:pPr>
        <w:widowControl w:val="0"/>
        <w:numPr>
          <w:ilvl w:val="0"/>
          <w:numId w:val="28"/>
        </w:numPr>
        <w:tabs>
          <w:tab w:val="num" w:pos="1080"/>
          <w:tab w:val="num" w:pos="1440"/>
          <w:tab w:val="left" w:pos="7920"/>
        </w:tabs>
        <w:spacing w:after="120"/>
        <w:ind w:left="1080" w:hanging="229"/>
        <w:jc w:val="both"/>
        <w:rPr>
          <w:rFonts w:cs="Arial"/>
          <w:snapToGrid w:val="0"/>
          <w:szCs w:val="20"/>
          <w:lang w:val="en-GB"/>
        </w:rPr>
      </w:pPr>
      <w:r w:rsidRPr="00CC0F3E">
        <w:rPr>
          <w:rFonts w:cs="Arial"/>
          <w:snapToGrid w:val="0"/>
          <w:szCs w:val="20"/>
          <w:lang w:val="en-GB"/>
        </w:rPr>
        <w:t>Price; and</w:t>
      </w:r>
    </w:p>
    <w:p w14:paraId="2E3ABB18" w14:textId="77777777" w:rsidR="00414F67" w:rsidRPr="00CC0F3E" w:rsidRDefault="00414F67" w:rsidP="00E209D2">
      <w:pPr>
        <w:widowControl w:val="0"/>
        <w:numPr>
          <w:ilvl w:val="0"/>
          <w:numId w:val="28"/>
        </w:numPr>
        <w:tabs>
          <w:tab w:val="num" w:pos="1080"/>
          <w:tab w:val="num" w:pos="1440"/>
          <w:tab w:val="left" w:pos="7920"/>
        </w:tabs>
        <w:spacing w:after="120"/>
        <w:ind w:left="1080" w:hanging="229"/>
        <w:jc w:val="both"/>
        <w:rPr>
          <w:rFonts w:cs="Arial"/>
          <w:snapToGrid w:val="0"/>
          <w:szCs w:val="20"/>
          <w:lang w:val="en-GB"/>
        </w:rPr>
      </w:pPr>
      <w:r w:rsidRPr="00CC0F3E">
        <w:rPr>
          <w:rFonts w:cs="Arial"/>
          <w:snapToGrid w:val="0"/>
          <w:szCs w:val="20"/>
          <w:lang w:val="en-GB"/>
        </w:rPr>
        <w:t>Specific Goals.</w:t>
      </w:r>
    </w:p>
    <w:p w14:paraId="1E284683" w14:textId="77777777" w:rsidR="00414F67" w:rsidRPr="00CC0F3E" w:rsidRDefault="00414F67" w:rsidP="00414F67">
      <w:pPr>
        <w:widowControl w:val="0"/>
        <w:tabs>
          <w:tab w:val="left" w:pos="7920"/>
        </w:tabs>
        <w:spacing w:after="120"/>
        <w:ind w:left="1080"/>
        <w:jc w:val="both"/>
        <w:rPr>
          <w:rFonts w:cs="Arial"/>
          <w:snapToGrid w:val="0"/>
          <w:szCs w:val="20"/>
          <w:lang w:val="en-GB"/>
        </w:rPr>
      </w:pPr>
    </w:p>
    <w:p w14:paraId="0A25CB50" w14:textId="77777777" w:rsidR="00414F67" w:rsidRPr="00CC0F3E" w:rsidRDefault="00414F67" w:rsidP="00E209D2">
      <w:pPr>
        <w:widowControl w:val="0"/>
        <w:numPr>
          <w:ilvl w:val="1"/>
          <w:numId w:val="26"/>
        </w:numPr>
        <w:tabs>
          <w:tab w:val="num" w:pos="720"/>
          <w:tab w:val="left" w:pos="2880"/>
          <w:tab w:val="left" w:pos="5760"/>
          <w:tab w:val="left" w:pos="7920"/>
        </w:tabs>
        <w:spacing w:after="120"/>
        <w:ind w:left="720" w:hanging="720"/>
        <w:jc w:val="both"/>
        <w:rPr>
          <w:rFonts w:cs="Arial"/>
          <w:b/>
          <w:snapToGrid w:val="0"/>
          <w:szCs w:val="20"/>
          <w:lang w:val="en-GB"/>
        </w:rPr>
      </w:pPr>
      <w:r w:rsidRPr="00CC0F3E">
        <w:rPr>
          <w:rFonts w:cs="Arial"/>
          <w:b/>
          <w:snapToGrid w:val="0"/>
          <w:szCs w:val="20"/>
          <w:lang w:val="en-GB"/>
        </w:rPr>
        <w:t>To be completed by the organ of state:</w:t>
      </w:r>
    </w:p>
    <w:p w14:paraId="66F5669F" w14:textId="77777777" w:rsidR="00414F67" w:rsidRPr="00CC0F3E" w:rsidRDefault="00414F67" w:rsidP="00414F67">
      <w:pPr>
        <w:widowControl w:val="0"/>
        <w:tabs>
          <w:tab w:val="left" w:pos="2880"/>
          <w:tab w:val="left" w:pos="5760"/>
          <w:tab w:val="left" w:pos="7920"/>
        </w:tabs>
        <w:spacing w:after="120"/>
        <w:ind w:left="720"/>
        <w:jc w:val="both"/>
        <w:rPr>
          <w:rFonts w:cs="Arial"/>
          <w:snapToGrid w:val="0"/>
          <w:szCs w:val="20"/>
          <w:lang w:val="en-GB"/>
        </w:rPr>
      </w:pPr>
      <w:r w:rsidRPr="00CC0F3E">
        <w:rPr>
          <w:rFonts w:cs="Arial"/>
          <w:snapToGrid w:val="0"/>
          <w:szCs w:val="20"/>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414F67" w:rsidRPr="00CC0F3E" w14:paraId="7660F150" w14:textId="77777777" w:rsidTr="00A129F8">
        <w:tc>
          <w:tcPr>
            <w:tcW w:w="5130" w:type="dxa"/>
            <w:shd w:val="clear" w:color="auto" w:fill="C00000"/>
            <w:vAlign w:val="bottom"/>
          </w:tcPr>
          <w:p w14:paraId="6F6EC231" w14:textId="77777777" w:rsidR="00414F67" w:rsidRPr="00CC0F3E" w:rsidRDefault="00414F67" w:rsidP="00A129F8">
            <w:pPr>
              <w:widowControl w:val="0"/>
              <w:tabs>
                <w:tab w:val="left" w:pos="2880"/>
                <w:tab w:val="left" w:pos="5760"/>
                <w:tab w:val="left" w:pos="7920"/>
              </w:tabs>
              <w:spacing w:after="120"/>
              <w:jc w:val="center"/>
              <w:rPr>
                <w:rFonts w:cs="Arial"/>
                <w:b/>
                <w:snapToGrid w:val="0"/>
                <w:szCs w:val="20"/>
                <w:lang w:val="en-GB"/>
              </w:rPr>
            </w:pPr>
          </w:p>
        </w:tc>
        <w:tc>
          <w:tcPr>
            <w:tcW w:w="1800" w:type="dxa"/>
            <w:shd w:val="clear" w:color="auto" w:fill="C00000"/>
            <w:vAlign w:val="bottom"/>
          </w:tcPr>
          <w:p w14:paraId="071CC93E" w14:textId="77777777" w:rsidR="00414F67" w:rsidRPr="00CC0F3E" w:rsidRDefault="00414F67" w:rsidP="00A129F8">
            <w:pPr>
              <w:widowControl w:val="0"/>
              <w:tabs>
                <w:tab w:val="left" w:pos="2880"/>
                <w:tab w:val="left" w:pos="5760"/>
                <w:tab w:val="left" w:pos="7920"/>
              </w:tabs>
              <w:spacing w:after="120"/>
              <w:jc w:val="center"/>
              <w:rPr>
                <w:rFonts w:cs="Arial"/>
                <w:b/>
                <w:snapToGrid w:val="0"/>
                <w:szCs w:val="20"/>
                <w:lang w:val="en-GB"/>
              </w:rPr>
            </w:pPr>
            <w:r w:rsidRPr="00CC0F3E">
              <w:rPr>
                <w:rFonts w:cs="Arial"/>
                <w:b/>
                <w:snapToGrid w:val="0"/>
                <w:szCs w:val="20"/>
                <w:lang w:val="en-GB"/>
              </w:rPr>
              <w:t>POINTS</w:t>
            </w:r>
          </w:p>
        </w:tc>
      </w:tr>
      <w:tr w:rsidR="00414F67" w:rsidRPr="00CC0F3E" w14:paraId="5F161A7D" w14:textId="77777777" w:rsidTr="00A129F8">
        <w:tc>
          <w:tcPr>
            <w:tcW w:w="5130" w:type="dxa"/>
            <w:shd w:val="clear" w:color="auto" w:fill="auto"/>
            <w:vAlign w:val="bottom"/>
          </w:tcPr>
          <w:p w14:paraId="00168732" w14:textId="77777777" w:rsidR="00414F67" w:rsidRPr="00CC0F3E" w:rsidRDefault="00414F67" w:rsidP="00A129F8">
            <w:pPr>
              <w:widowControl w:val="0"/>
              <w:tabs>
                <w:tab w:val="left" w:pos="2880"/>
                <w:tab w:val="left" w:pos="5760"/>
                <w:tab w:val="left" w:pos="7920"/>
              </w:tabs>
              <w:spacing w:after="120"/>
              <w:rPr>
                <w:rFonts w:cs="Arial"/>
                <w:snapToGrid w:val="0"/>
                <w:szCs w:val="20"/>
                <w:lang w:val="en-GB"/>
              </w:rPr>
            </w:pPr>
            <w:r w:rsidRPr="00CC0F3E">
              <w:rPr>
                <w:rFonts w:cs="Arial"/>
                <w:b/>
                <w:snapToGrid w:val="0"/>
                <w:szCs w:val="20"/>
                <w:lang w:val="en-GB"/>
              </w:rPr>
              <w:t>PRICE</w:t>
            </w:r>
          </w:p>
        </w:tc>
        <w:tc>
          <w:tcPr>
            <w:tcW w:w="1800" w:type="dxa"/>
            <w:shd w:val="clear" w:color="auto" w:fill="FFFF00"/>
            <w:vAlign w:val="center"/>
          </w:tcPr>
          <w:p w14:paraId="7B4D49D3" w14:textId="77777777" w:rsidR="00414F67" w:rsidRPr="00B10BAF" w:rsidRDefault="00414F67" w:rsidP="00A129F8">
            <w:pPr>
              <w:widowControl w:val="0"/>
              <w:tabs>
                <w:tab w:val="left" w:pos="2880"/>
                <w:tab w:val="left" w:pos="5760"/>
                <w:tab w:val="left" w:pos="7920"/>
              </w:tabs>
              <w:spacing w:after="120"/>
              <w:jc w:val="center"/>
              <w:rPr>
                <w:rFonts w:cs="Arial"/>
                <w:snapToGrid w:val="0"/>
                <w:szCs w:val="20"/>
                <w:lang w:val="en-GB"/>
              </w:rPr>
            </w:pPr>
            <w:r w:rsidRPr="00B10BAF">
              <w:rPr>
                <w:rFonts w:cs="Arial"/>
                <w:snapToGrid w:val="0"/>
                <w:szCs w:val="20"/>
                <w:lang w:val="en-GB"/>
              </w:rPr>
              <w:t>90</w:t>
            </w:r>
          </w:p>
        </w:tc>
      </w:tr>
      <w:tr w:rsidR="00414F67" w:rsidRPr="00CC0F3E" w14:paraId="7578F969" w14:textId="77777777" w:rsidTr="00A129F8">
        <w:tc>
          <w:tcPr>
            <w:tcW w:w="5130" w:type="dxa"/>
            <w:shd w:val="clear" w:color="auto" w:fill="auto"/>
            <w:vAlign w:val="bottom"/>
          </w:tcPr>
          <w:p w14:paraId="6E03182E" w14:textId="77777777" w:rsidR="00414F67" w:rsidRPr="00CC0F3E" w:rsidRDefault="00414F67" w:rsidP="00A129F8">
            <w:pPr>
              <w:widowControl w:val="0"/>
              <w:tabs>
                <w:tab w:val="left" w:pos="2880"/>
                <w:tab w:val="left" w:pos="5760"/>
                <w:tab w:val="left" w:pos="7920"/>
              </w:tabs>
              <w:spacing w:after="120"/>
              <w:rPr>
                <w:rFonts w:cs="Arial"/>
                <w:snapToGrid w:val="0"/>
                <w:szCs w:val="20"/>
                <w:lang w:val="en-GB"/>
              </w:rPr>
            </w:pPr>
            <w:r w:rsidRPr="00CC0F3E">
              <w:rPr>
                <w:rFonts w:cs="Arial"/>
                <w:b/>
                <w:snapToGrid w:val="0"/>
                <w:szCs w:val="20"/>
                <w:lang w:val="en-GB"/>
              </w:rPr>
              <w:t>SPECIFIC GOALS</w:t>
            </w:r>
          </w:p>
        </w:tc>
        <w:tc>
          <w:tcPr>
            <w:tcW w:w="1800" w:type="dxa"/>
            <w:shd w:val="clear" w:color="auto" w:fill="FFFF00"/>
            <w:vAlign w:val="center"/>
          </w:tcPr>
          <w:p w14:paraId="07C396B3" w14:textId="77777777" w:rsidR="00414F67" w:rsidRPr="00CC0F3E" w:rsidRDefault="00414F67" w:rsidP="00A129F8">
            <w:pPr>
              <w:widowControl w:val="0"/>
              <w:tabs>
                <w:tab w:val="left" w:pos="2880"/>
                <w:tab w:val="left" w:pos="5760"/>
                <w:tab w:val="left" w:pos="7920"/>
              </w:tabs>
              <w:spacing w:after="120"/>
              <w:jc w:val="center"/>
              <w:rPr>
                <w:rFonts w:cs="Arial"/>
                <w:snapToGrid w:val="0"/>
                <w:szCs w:val="20"/>
                <w:lang w:val="en-GB"/>
              </w:rPr>
            </w:pPr>
            <w:r>
              <w:rPr>
                <w:rFonts w:cs="Arial"/>
                <w:snapToGrid w:val="0"/>
                <w:szCs w:val="20"/>
                <w:lang w:val="en-GB"/>
              </w:rPr>
              <w:t>10</w:t>
            </w:r>
          </w:p>
        </w:tc>
      </w:tr>
      <w:tr w:rsidR="00414F67" w:rsidRPr="00CC0F3E" w14:paraId="07497BDB" w14:textId="77777777" w:rsidTr="00A129F8">
        <w:tc>
          <w:tcPr>
            <w:tcW w:w="5130" w:type="dxa"/>
            <w:shd w:val="clear" w:color="auto" w:fill="auto"/>
            <w:vAlign w:val="bottom"/>
          </w:tcPr>
          <w:p w14:paraId="3D052DAD" w14:textId="77777777" w:rsidR="00414F67" w:rsidRPr="00CC0F3E" w:rsidRDefault="00414F67" w:rsidP="00A129F8">
            <w:pPr>
              <w:widowControl w:val="0"/>
              <w:tabs>
                <w:tab w:val="left" w:pos="2880"/>
                <w:tab w:val="left" w:pos="5760"/>
                <w:tab w:val="left" w:pos="7920"/>
              </w:tabs>
              <w:spacing w:after="120"/>
              <w:rPr>
                <w:rFonts w:cs="Arial"/>
                <w:snapToGrid w:val="0"/>
                <w:szCs w:val="20"/>
                <w:lang w:val="en-GB"/>
              </w:rPr>
            </w:pPr>
            <w:r w:rsidRPr="00CC0F3E">
              <w:rPr>
                <w:rFonts w:cs="Arial"/>
                <w:b/>
                <w:snapToGrid w:val="0"/>
                <w:szCs w:val="20"/>
                <w:lang w:val="en-GB"/>
              </w:rPr>
              <w:t xml:space="preserve">Total points for Price and Specific Goals </w:t>
            </w:r>
          </w:p>
        </w:tc>
        <w:tc>
          <w:tcPr>
            <w:tcW w:w="1800" w:type="dxa"/>
            <w:shd w:val="clear" w:color="auto" w:fill="C00000"/>
          </w:tcPr>
          <w:p w14:paraId="0AB61B7F" w14:textId="77777777" w:rsidR="00414F67" w:rsidRPr="00CC0F3E" w:rsidRDefault="00414F67" w:rsidP="00A129F8">
            <w:pPr>
              <w:widowControl w:val="0"/>
              <w:tabs>
                <w:tab w:val="left" w:pos="2880"/>
                <w:tab w:val="left" w:pos="5760"/>
                <w:tab w:val="left" w:pos="7920"/>
              </w:tabs>
              <w:spacing w:after="120"/>
              <w:jc w:val="center"/>
              <w:rPr>
                <w:rFonts w:cs="Arial"/>
                <w:b/>
                <w:snapToGrid w:val="0"/>
                <w:szCs w:val="20"/>
                <w:lang w:val="en-GB"/>
              </w:rPr>
            </w:pPr>
            <w:r w:rsidRPr="00CC0F3E">
              <w:rPr>
                <w:rFonts w:cs="Arial"/>
                <w:b/>
                <w:snapToGrid w:val="0"/>
                <w:szCs w:val="20"/>
                <w:lang w:val="en-GB"/>
              </w:rPr>
              <w:t>100</w:t>
            </w:r>
          </w:p>
        </w:tc>
      </w:tr>
    </w:tbl>
    <w:p w14:paraId="29213430" w14:textId="77777777" w:rsidR="00414F67" w:rsidRPr="00CC0F3E" w:rsidRDefault="00414F67" w:rsidP="00414F67">
      <w:pPr>
        <w:widowControl w:val="0"/>
        <w:tabs>
          <w:tab w:val="left" w:pos="2880"/>
          <w:tab w:val="left" w:pos="5760"/>
          <w:tab w:val="left" w:pos="7920"/>
        </w:tabs>
        <w:spacing w:after="120"/>
        <w:ind w:left="720"/>
        <w:jc w:val="both"/>
        <w:rPr>
          <w:rFonts w:cs="Arial"/>
          <w:snapToGrid w:val="0"/>
          <w:szCs w:val="20"/>
          <w:lang w:val="en-GB"/>
        </w:rPr>
      </w:pPr>
    </w:p>
    <w:p w14:paraId="79DBCEAE" w14:textId="77777777" w:rsidR="00414F67" w:rsidRPr="00CC0F3E" w:rsidRDefault="00414F67" w:rsidP="00E209D2">
      <w:pPr>
        <w:widowControl w:val="0"/>
        <w:numPr>
          <w:ilvl w:val="1"/>
          <w:numId w:val="26"/>
        </w:numPr>
        <w:tabs>
          <w:tab w:val="num" w:pos="720"/>
          <w:tab w:val="left" w:pos="2880"/>
          <w:tab w:val="left" w:pos="5760"/>
          <w:tab w:val="left" w:pos="7920"/>
        </w:tabs>
        <w:spacing w:after="120"/>
        <w:ind w:left="720" w:hanging="720"/>
        <w:jc w:val="both"/>
        <w:rPr>
          <w:rFonts w:cs="Arial"/>
          <w:snapToGrid w:val="0"/>
          <w:szCs w:val="20"/>
          <w:lang w:val="en-GB"/>
        </w:rPr>
      </w:pPr>
      <w:r w:rsidRPr="00CC0F3E">
        <w:rPr>
          <w:rFonts w:cs="Arial"/>
          <w:snapToGrid w:val="0"/>
          <w:szCs w:val="20"/>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0094E0BA" w14:textId="77777777" w:rsidR="00414F67" w:rsidRPr="00CC0F3E" w:rsidRDefault="00414F67" w:rsidP="00E209D2">
      <w:pPr>
        <w:widowControl w:val="0"/>
        <w:numPr>
          <w:ilvl w:val="1"/>
          <w:numId w:val="26"/>
        </w:numPr>
        <w:tabs>
          <w:tab w:val="num" w:pos="720"/>
          <w:tab w:val="left" w:pos="2880"/>
          <w:tab w:val="left" w:pos="5760"/>
          <w:tab w:val="left" w:pos="7920"/>
        </w:tabs>
        <w:spacing w:after="120"/>
        <w:ind w:left="720" w:hanging="720"/>
        <w:jc w:val="both"/>
        <w:rPr>
          <w:rFonts w:cs="Arial"/>
          <w:snapToGrid w:val="0"/>
          <w:szCs w:val="20"/>
          <w:lang w:val="en-GB"/>
        </w:rPr>
      </w:pPr>
      <w:r w:rsidRPr="00CC0F3E">
        <w:rPr>
          <w:rFonts w:cs="Arial"/>
          <w:snapToGrid w:val="0"/>
          <w:szCs w:val="20"/>
          <w:lang w:val="en-GB"/>
        </w:rPr>
        <w:t>The organ of state reserves the right to require of a tenderer, either before a tender is adjudicated or at any time subsequently, to substantiate any claim in regard to preferences, in any manner required by the organ of state.</w:t>
      </w:r>
    </w:p>
    <w:p w14:paraId="6A7DE841" w14:textId="77777777" w:rsidR="00414F67" w:rsidRPr="00CC0F3E" w:rsidRDefault="00414F67" w:rsidP="00414F67">
      <w:pPr>
        <w:widowControl w:val="0"/>
        <w:tabs>
          <w:tab w:val="left" w:pos="2880"/>
          <w:tab w:val="left" w:pos="5760"/>
          <w:tab w:val="left" w:pos="7920"/>
        </w:tabs>
        <w:spacing w:after="120"/>
        <w:jc w:val="both"/>
        <w:rPr>
          <w:rFonts w:cs="Arial"/>
          <w:snapToGrid w:val="0"/>
          <w:szCs w:val="20"/>
          <w:lang w:val="en-GB"/>
        </w:rPr>
      </w:pPr>
    </w:p>
    <w:p w14:paraId="7B43F7A7" w14:textId="77777777" w:rsidR="00414F67" w:rsidRDefault="00414F67" w:rsidP="00414F67">
      <w:pPr>
        <w:spacing w:after="160" w:line="259" w:lineRule="auto"/>
        <w:rPr>
          <w:rFonts w:cs="Arial"/>
          <w:b/>
          <w:snapToGrid w:val="0"/>
          <w:szCs w:val="20"/>
          <w:lang w:val="en-GB"/>
        </w:rPr>
      </w:pPr>
      <w:r>
        <w:rPr>
          <w:rFonts w:cs="Arial"/>
          <w:b/>
          <w:snapToGrid w:val="0"/>
          <w:szCs w:val="20"/>
          <w:lang w:val="en-GB"/>
        </w:rPr>
        <w:br w:type="page"/>
      </w:r>
    </w:p>
    <w:p w14:paraId="7980B880" w14:textId="77777777" w:rsidR="00414F67" w:rsidRPr="00CC0F3E" w:rsidRDefault="00414F67" w:rsidP="00E209D2">
      <w:pPr>
        <w:widowControl w:val="0"/>
        <w:numPr>
          <w:ilvl w:val="0"/>
          <w:numId w:val="26"/>
        </w:numPr>
        <w:tabs>
          <w:tab w:val="num" w:pos="720"/>
          <w:tab w:val="left" w:pos="2880"/>
          <w:tab w:val="left" w:pos="5760"/>
          <w:tab w:val="left" w:pos="7920"/>
        </w:tabs>
        <w:spacing w:after="120"/>
        <w:ind w:left="720" w:hanging="720"/>
        <w:jc w:val="both"/>
        <w:rPr>
          <w:rFonts w:cs="Arial"/>
          <w:b/>
          <w:snapToGrid w:val="0"/>
          <w:szCs w:val="20"/>
          <w:lang w:val="en-GB"/>
        </w:rPr>
      </w:pPr>
      <w:r w:rsidRPr="00CC0F3E">
        <w:rPr>
          <w:rFonts w:cs="Arial"/>
          <w:b/>
          <w:snapToGrid w:val="0"/>
          <w:szCs w:val="20"/>
          <w:lang w:val="en-GB"/>
        </w:rPr>
        <w:lastRenderedPageBreak/>
        <w:t>DEFINITIONS</w:t>
      </w:r>
    </w:p>
    <w:p w14:paraId="5A3309FF" w14:textId="77777777" w:rsidR="00414F67" w:rsidRPr="00CC0F3E" w:rsidRDefault="00414F67" w:rsidP="00E209D2">
      <w:pPr>
        <w:widowControl w:val="0"/>
        <w:numPr>
          <w:ilvl w:val="0"/>
          <w:numId w:val="318"/>
        </w:numPr>
        <w:tabs>
          <w:tab w:val="left" w:pos="7920"/>
        </w:tabs>
        <w:spacing w:after="120"/>
        <w:jc w:val="both"/>
        <w:rPr>
          <w:rFonts w:cs="Arial"/>
          <w:snapToGrid w:val="0"/>
          <w:szCs w:val="20"/>
          <w:lang w:val="en-US"/>
        </w:rPr>
      </w:pPr>
      <w:r w:rsidRPr="00CC0F3E" w:rsidDel="00FF3035">
        <w:rPr>
          <w:rFonts w:cs="Arial"/>
          <w:b/>
          <w:snapToGrid w:val="0"/>
          <w:szCs w:val="20"/>
          <w:lang w:val="en-US"/>
        </w:rPr>
        <w:t xml:space="preserve"> </w:t>
      </w:r>
      <w:r w:rsidRPr="00CC0F3E">
        <w:rPr>
          <w:rFonts w:cs="Arial"/>
          <w:b/>
          <w:snapToGrid w:val="0"/>
          <w:szCs w:val="20"/>
          <w:lang w:val="en-US"/>
        </w:rPr>
        <w:t>“tender</w:t>
      </w:r>
      <w:r w:rsidRPr="00CC0F3E">
        <w:rPr>
          <w:rFonts w:cs="Arial"/>
          <w:b/>
          <w:bCs/>
          <w:snapToGrid w:val="0"/>
          <w:szCs w:val="20"/>
          <w:lang w:val="en-US"/>
        </w:rPr>
        <w:t>”</w:t>
      </w:r>
      <w:r w:rsidRPr="00CC0F3E">
        <w:rPr>
          <w:rFonts w:cs="Arial"/>
          <w:snapToGrid w:val="0"/>
          <w:szCs w:val="20"/>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73137372" w14:textId="77777777" w:rsidR="00414F67" w:rsidRPr="00CC0F3E" w:rsidRDefault="00414F67" w:rsidP="00E209D2">
      <w:pPr>
        <w:pStyle w:val="ListParagraph"/>
        <w:widowControl w:val="0"/>
        <w:numPr>
          <w:ilvl w:val="0"/>
          <w:numId w:val="318"/>
        </w:numPr>
        <w:ind w:right="682"/>
        <w:jc w:val="both"/>
        <w:rPr>
          <w:rFonts w:eastAsia="Arial" w:cs="Arial"/>
          <w:color w:val="000000"/>
          <w:szCs w:val="20"/>
          <w:lang w:eastAsia="en-ZA"/>
        </w:rPr>
      </w:pPr>
      <w:r w:rsidRPr="00CC0F3E">
        <w:rPr>
          <w:rFonts w:cs="Arial"/>
          <w:b/>
          <w:snapToGrid w:val="0"/>
          <w:szCs w:val="20"/>
          <w:lang w:val="en-US"/>
        </w:rPr>
        <w:t xml:space="preserve">“price” </w:t>
      </w:r>
      <w:r w:rsidRPr="00CC0F3E">
        <w:rPr>
          <w:rFonts w:eastAsia="Arial" w:cs="Arial"/>
          <w:bCs/>
          <w:color w:val="000000"/>
          <w:szCs w:val="20"/>
          <w:lang w:eastAsia="en-ZA"/>
        </w:rPr>
        <w:t>means an amount of money tendered for goods or services, and</w:t>
      </w:r>
      <w:r w:rsidRPr="00CC0F3E">
        <w:rPr>
          <w:rFonts w:eastAsia="Arial" w:cs="Arial"/>
          <w:b/>
          <w:color w:val="000000"/>
          <w:szCs w:val="20"/>
          <w:lang w:eastAsia="en-ZA"/>
        </w:rPr>
        <w:t xml:space="preserve"> </w:t>
      </w:r>
      <w:r w:rsidRPr="00CC0F3E">
        <w:rPr>
          <w:rFonts w:eastAsia="Arial" w:cs="Arial"/>
          <w:color w:val="000000"/>
          <w:szCs w:val="20"/>
          <w:lang w:eastAsia="en-ZA"/>
        </w:rPr>
        <w:t>includes all applicable taxes less all unconditional discounts;</w:t>
      </w:r>
      <w:r w:rsidRPr="00CC0F3E">
        <w:rPr>
          <w:rFonts w:eastAsia="Arial" w:cs="Arial"/>
          <w:b/>
          <w:color w:val="000000"/>
          <w:szCs w:val="20"/>
          <w:lang w:eastAsia="en-ZA"/>
        </w:rPr>
        <w:t xml:space="preserve"> </w:t>
      </w:r>
    </w:p>
    <w:p w14:paraId="4C40C743" w14:textId="77777777" w:rsidR="00414F67" w:rsidRPr="00CC0F3E" w:rsidRDefault="00414F67" w:rsidP="00E209D2">
      <w:pPr>
        <w:pStyle w:val="ListParagraph"/>
        <w:widowControl w:val="0"/>
        <w:numPr>
          <w:ilvl w:val="0"/>
          <w:numId w:val="318"/>
        </w:numPr>
        <w:spacing w:after="120"/>
        <w:jc w:val="both"/>
        <w:rPr>
          <w:rFonts w:cs="Arial"/>
          <w:i/>
          <w:snapToGrid w:val="0"/>
          <w:szCs w:val="20"/>
          <w:lang w:val="en-US"/>
        </w:rPr>
      </w:pPr>
      <w:r w:rsidRPr="00CC0F3E">
        <w:rPr>
          <w:rFonts w:cs="Arial"/>
          <w:b/>
          <w:snapToGrid w:val="0"/>
          <w:szCs w:val="20"/>
          <w:lang w:val="en-US"/>
        </w:rPr>
        <w:t>“rand value”</w:t>
      </w:r>
      <w:r w:rsidRPr="00CC0F3E">
        <w:rPr>
          <w:rFonts w:cs="Arial"/>
          <w:snapToGrid w:val="0"/>
          <w:szCs w:val="20"/>
          <w:lang w:val="en-US"/>
        </w:rPr>
        <w:t xml:space="preserve"> means the total estimated value of a contract in Rand, calculated at the time of bid invitation, and includes all applicable taxes; </w:t>
      </w:r>
    </w:p>
    <w:p w14:paraId="6C293013" w14:textId="77777777" w:rsidR="00414F67" w:rsidRPr="00CC0F3E" w:rsidRDefault="00414F67" w:rsidP="00E209D2">
      <w:pPr>
        <w:pStyle w:val="ListParagraph"/>
        <w:widowControl w:val="0"/>
        <w:numPr>
          <w:ilvl w:val="0"/>
          <w:numId w:val="318"/>
        </w:numPr>
        <w:spacing w:after="120"/>
        <w:jc w:val="both"/>
        <w:rPr>
          <w:rFonts w:cs="Arial"/>
          <w:snapToGrid w:val="0"/>
          <w:szCs w:val="20"/>
          <w:lang w:val="en-US"/>
        </w:rPr>
      </w:pPr>
      <w:r w:rsidRPr="00CC0F3E">
        <w:rPr>
          <w:rFonts w:cs="Arial"/>
          <w:b/>
          <w:snapToGrid w:val="0"/>
          <w:szCs w:val="20"/>
          <w:lang w:val="en-US"/>
        </w:rPr>
        <w:t>“tender for income-generating contracts”</w:t>
      </w:r>
      <w:r w:rsidRPr="00CC0F3E">
        <w:rPr>
          <w:rFonts w:cs="Arial"/>
          <w:snapToGrid w:val="0"/>
          <w:szCs w:val="2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032647D6" w14:textId="77777777" w:rsidR="00414F67" w:rsidRPr="00CC0F3E" w:rsidRDefault="00414F67" w:rsidP="00E209D2">
      <w:pPr>
        <w:pStyle w:val="ListParagraph"/>
        <w:widowControl w:val="0"/>
        <w:numPr>
          <w:ilvl w:val="0"/>
          <w:numId w:val="318"/>
        </w:numPr>
        <w:spacing w:after="120"/>
        <w:jc w:val="both"/>
        <w:rPr>
          <w:rFonts w:cs="Arial"/>
          <w:snapToGrid w:val="0"/>
          <w:szCs w:val="20"/>
          <w:lang w:val="en-US"/>
        </w:rPr>
      </w:pPr>
      <w:r w:rsidRPr="00CC0F3E">
        <w:rPr>
          <w:rFonts w:cs="Arial"/>
          <w:b/>
          <w:snapToGrid w:val="0"/>
          <w:szCs w:val="20"/>
          <w:lang w:val="en-US"/>
        </w:rPr>
        <w:t xml:space="preserve">“the Act” </w:t>
      </w:r>
      <w:r w:rsidRPr="00CC0F3E">
        <w:rPr>
          <w:rFonts w:cs="Arial"/>
          <w:snapToGrid w:val="0"/>
          <w:szCs w:val="20"/>
          <w:lang w:val="en-US"/>
        </w:rPr>
        <w:t xml:space="preserve">means the Preferential Procurement Policy Framework Act, 2000 (Act No. 5 of 2000).  </w:t>
      </w:r>
    </w:p>
    <w:p w14:paraId="6E9E84D4" w14:textId="77777777" w:rsidR="00414F67" w:rsidRPr="00CC0F3E" w:rsidRDefault="00414F67" w:rsidP="00414F67">
      <w:pPr>
        <w:widowControl w:val="0"/>
        <w:tabs>
          <w:tab w:val="left" w:pos="7920"/>
        </w:tabs>
        <w:spacing w:after="120"/>
        <w:ind w:left="1080"/>
        <w:jc w:val="both"/>
        <w:rPr>
          <w:rFonts w:cs="Arial"/>
          <w:i/>
          <w:snapToGrid w:val="0"/>
          <w:szCs w:val="20"/>
          <w:lang w:val="en-US"/>
        </w:rPr>
      </w:pPr>
    </w:p>
    <w:p w14:paraId="525A99AD" w14:textId="77777777" w:rsidR="00414F67" w:rsidRPr="00CC0F3E" w:rsidRDefault="00414F67" w:rsidP="00E209D2">
      <w:pPr>
        <w:widowControl w:val="0"/>
        <w:numPr>
          <w:ilvl w:val="0"/>
          <w:numId w:val="26"/>
        </w:numPr>
        <w:tabs>
          <w:tab w:val="left" w:pos="2880"/>
          <w:tab w:val="left" w:pos="5760"/>
          <w:tab w:val="left" w:pos="7920"/>
        </w:tabs>
        <w:spacing w:after="120"/>
        <w:jc w:val="both"/>
        <w:rPr>
          <w:rFonts w:cs="Arial"/>
          <w:b/>
          <w:snapToGrid w:val="0"/>
          <w:szCs w:val="20"/>
          <w:lang w:val="en-GB"/>
        </w:rPr>
      </w:pPr>
      <w:r w:rsidRPr="00CC0F3E">
        <w:rPr>
          <w:rFonts w:cs="Arial"/>
          <w:b/>
          <w:snapToGrid w:val="0"/>
          <w:szCs w:val="20"/>
          <w:lang w:val="en-GB"/>
        </w:rPr>
        <w:t>FORMULAE FOR PROCUREMENT OF GOODS AND SERVICES</w:t>
      </w:r>
    </w:p>
    <w:p w14:paraId="78C65889" w14:textId="77777777" w:rsidR="00414F67" w:rsidRPr="00CC0F3E" w:rsidRDefault="00414F67" w:rsidP="00414F67">
      <w:pPr>
        <w:widowControl w:val="0"/>
        <w:tabs>
          <w:tab w:val="left" w:pos="2880"/>
          <w:tab w:val="left" w:pos="5760"/>
          <w:tab w:val="left" w:pos="7920"/>
        </w:tabs>
        <w:spacing w:after="120"/>
        <w:ind w:left="900"/>
        <w:jc w:val="both"/>
        <w:rPr>
          <w:rFonts w:cs="Arial"/>
          <w:b/>
          <w:snapToGrid w:val="0"/>
          <w:szCs w:val="20"/>
          <w:lang w:val="en-GB"/>
        </w:rPr>
      </w:pPr>
    </w:p>
    <w:p w14:paraId="6C3F860A" w14:textId="77777777" w:rsidR="00414F67" w:rsidRPr="00CC0F3E" w:rsidRDefault="00414F67" w:rsidP="00E209D2">
      <w:pPr>
        <w:pStyle w:val="ListParagraph"/>
        <w:widowControl w:val="0"/>
        <w:numPr>
          <w:ilvl w:val="1"/>
          <w:numId w:val="319"/>
        </w:numPr>
        <w:tabs>
          <w:tab w:val="left" w:pos="2880"/>
          <w:tab w:val="left" w:pos="5760"/>
          <w:tab w:val="left" w:pos="7920"/>
        </w:tabs>
        <w:spacing w:after="120"/>
        <w:ind w:left="851" w:hanging="851"/>
        <w:jc w:val="both"/>
        <w:rPr>
          <w:rFonts w:cs="Arial"/>
          <w:b/>
          <w:snapToGrid w:val="0"/>
          <w:szCs w:val="20"/>
          <w:lang w:val="en-GB"/>
        </w:rPr>
      </w:pPr>
      <w:r w:rsidRPr="00CC0F3E">
        <w:rPr>
          <w:rFonts w:cs="Arial"/>
          <w:b/>
          <w:snapToGrid w:val="0"/>
          <w:szCs w:val="20"/>
          <w:lang w:val="en-GB"/>
        </w:rPr>
        <w:t>POINTS AWARDED FOR PRICE</w:t>
      </w:r>
    </w:p>
    <w:p w14:paraId="5C061AA7" w14:textId="77777777" w:rsidR="00414F67" w:rsidRPr="00CC0F3E" w:rsidRDefault="00414F67" w:rsidP="00414F67">
      <w:pPr>
        <w:pStyle w:val="ListParagraph"/>
        <w:widowControl w:val="0"/>
        <w:tabs>
          <w:tab w:val="left" w:pos="2880"/>
          <w:tab w:val="left" w:pos="5760"/>
          <w:tab w:val="left" w:pos="7920"/>
        </w:tabs>
        <w:spacing w:after="120"/>
        <w:ind w:left="851"/>
        <w:jc w:val="both"/>
        <w:rPr>
          <w:rFonts w:cs="Arial"/>
          <w:b/>
          <w:snapToGrid w:val="0"/>
          <w:szCs w:val="20"/>
          <w:lang w:val="en-GB"/>
        </w:rPr>
      </w:pPr>
    </w:p>
    <w:p w14:paraId="71395D98" w14:textId="77777777" w:rsidR="00414F67" w:rsidRPr="00CC0F3E" w:rsidRDefault="00414F67" w:rsidP="00414F67">
      <w:pPr>
        <w:widowControl w:val="0"/>
        <w:tabs>
          <w:tab w:val="left" w:pos="2880"/>
          <w:tab w:val="left" w:pos="5760"/>
          <w:tab w:val="left" w:pos="7920"/>
        </w:tabs>
        <w:spacing w:after="120"/>
        <w:ind w:left="720" w:hanging="720"/>
        <w:jc w:val="both"/>
        <w:rPr>
          <w:rFonts w:cs="Arial"/>
          <w:b/>
          <w:snapToGrid w:val="0"/>
          <w:szCs w:val="20"/>
          <w:lang w:val="en-GB"/>
        </w:rPr>
      </w:pPr>
      <w:r w:rsidRPr="00CC0F3E">
        <w:rPr>
          <w:rFonts w:cs="Arial"/>
          <w:snapToGrid w:val="0"/>
          <w:szCs w:val="20"/>
          <w:lang w:val="en-GB"/>
        </w:rPr>
        <w:t>3.1.1</w:t>
      </w:r>
      <w:r w:rsidRPr="00CC0F3E">
        <w:rPr>
          <w:rFonts w:cs="Arial"/>
          <w:b/>
          <w:snapToGrid w:val="0"/>
          <w:szCs w:val="20"/>
          <w:lang w:val="en-GB"/>
        </w:rPr>
        <w:t xml:space="preserve">   THE 80/20 OR 90/10 PREFERENCE POINT SYSTEMS </w:t>
      </w:r>
    </w:p>
    <w:p w14:paraId="40C883C2" w14:textId="77777777" w:rsidR="00414F67" w:rsidRPr="00CC0F3E" w:rsidRDefault="00414F67" w:rsidP="00414F67">
      <w:pPr>
        <w:widowControl w:val="0"/>
        <w:tabs>
          <w:tab w:val="left" w:pos="900"/>
          <w:tab w:val="left" w:pos="1260"/>
          <w:tab w:val="left" w:pos="2880"/>
          <w:tab w:val="left" w:pos="5760"/>
          <w:tab w:val="left" w:pos="7920"/>
        </w:tabs>
        <w:ind w:left="900" w:hanging="900"/>
        <w:jc w:val="both"/>
        <w:rPr>
          <w:rFonts w:cs="Arial"/>
          <w:snapToGrid w:val="0"/>
          <w:szCs w:val="20"/>
          <w:lang w:val="en-GB"/>
        </w:rPr>
      </w:pPr>
      <w:bookmarkStart w:id="240" w:name="_Hlk78214518"/>
      <w:r>
        <w:rPr>
          <w:rFonts w:cs="Arial"/>
          <w:b/>
          <w:snapToGrid w:val="0"/>
          <w:szCs w:val="20"/>
          <w:lang w:val="en-GB"/>
        </w:rPr>
        <w:t xml:space="preserve">           </w:t>
      </w:r>
      <w:r w:rsidRPr="00CC0F3E">
        <w:rPr>
          <w:rFonts w:cs="Arial"/>
          <w:snapToGrid w:val="0"/>
          <w:szCs w:val="20"/>
          <w:lang w:val="en-GB"/>
        </w:rPr>
        <w:t>A maximum of 80 or 90 points is allocated for price on the following basis:</w:t>
      </w:r>
    </w:p>
    <w:p w14:paraId="677386E9" w14:textId="77777777" w:rsidR="00414F67" w:rsidRPr="00CC0F3E" w:rsidRDefault="00414F67" w:rsidP="00414F67">
      <w:pPr>
        <w:widowControl w:val="0"/>
        <w:tabs>
          <w:tab w:val="left" w:pos="900"/>
          <w:tab w:val="left" w:pos="1260"/>
          <w:tab w:val="left" w:pos="2880"/>
          <w:tab w:val="left" w:pos="5760"/>
          <w:tab w:val="left" w:pos="7920"/>
        </w:tabs>
        <w:ind w:left="900" w:hanging="900"/>
        <w:jc w:val="both"/>
        <w:rPr>
          <w:rFonts w:cs="Arial"/>
          <w:snapToGrid w:val="0"/>
          <w:szCs w:val="20"/>
          <w:lang w:val="en-GB"/>
        </w:rPr>
      </w:pPr>
    </w:p>
    <w:p w14:paraId="560B85E4" w14:textId="77777777" w:rsidR="00414F67" w:rsidRPr="00753477" w:rsidRDefault="00414F67" w:rsidP="00414F67">
      <w:pPr>
        <w:rPr>
          <w:b/>
          <w:bCs/>
        </w:rPr>
      </w:pPr>
      <w:r w:rsidRPr="00753477">
        <w:rPr>
          <w:b/>
          <w:bCs/>
        </w:rPr>
        <w:tab/>
      </w:r>
      <w:r w:rsidRPr="00753477">
        <w:rPr>
          <w:b/>
          <w:bCs/>
        </w:rPr>
        <w:tab/>
        <w:t>80/20</w:t>
      </w:r>
      <w:r w:rsidRPr="00753477">
        <w:rPr>
          <w:b/>
          <w:bCs/>
        </w:rPr>
        <w:tab/>
        <w:t>or</w:t>
      </w:r>
      <w:r>
        <w:rPr>
          <w:b/>
          <w:bCs/>
        </w:rPr>
        <w:tab/>
      </w:r>
      <w:r>
        <w:rPr>
          <w:b/>
          <w:bCs/>
        </w:rPr>
        <w:tab/>
      </w:r>
      <w:r>
        <w:rPr>
          <w:b/>
          <w:bCs/>
        </w:rPr>
        <w:tab/>
      </w:r>
      <w:r>
        <w:rPr>
          <w:b/>
          <w:bCs/>
        </w:rPr>
        <w:tab/>
      </w:r>
      <w:r>
        <w:rPr>
          <w:b/>
          <w:bCs/>
        </w:rPr>
        <w:tab/>
      </w:r>
      <w:r>
        <w:rPr>
          <w:b/>
          <w:bCs/>
        </w:rPr>
        <w:tab/>
      </w:r>
      <w:r w:rsidRPr="00753477">
        <w:rPr>
          <w:b/>
          <w:bCs/>
        </w:rPr>
        <w:t>90/10</w:t>
      </w:r>
      <w:r w:rsidRPr="00753477">
        <w:rPr>
          <w:b/>
          <w:bCs/>
        </w:rPr>
        <w:tab/>
      </w:r>
    </w:p>
    <w:p w14:paraId="131C4F3A" w14:textId="77777777" w:rsidR="00414F67" w:rsidRPr="00CC0F3E" w:rsidRDefault="00414F67" w:rsidP="00414F67">
      <w:pPr>
        <w:widowControl w:val="0"/>
        <w:tabs>
          <w:tab w:val="left" w:pos="900"/>
          <w:tab w:val="left" w:pos="1260"/>
          <w:tab w:val="left" w:pos="2880"/>
          <w:tab w:val="left" w:pos="5760"/>
          <w:tab w:val="left" w:pos="7920"/>
        </w:tabs>
        <w:ind w:left="900" w:hanging="900"/>
        <w:jc w:val="both"/>
        <w:rPr>
          <w:rFonts w:cs="Arial"/>
          <w:b/>
          <w:snapToGrid w:val="0"/>
          <w:szCs w:val="20"/>
          <w:lang w:val="en-GB"/>
        </w:rPr>
      </w:pPr>
    </w:p>
    <w:p w14:paraId="40181DEA" w14:textId="77777777" w:rsidR="00414F67" w:rsidRPr="00CC0F3E" w:rsidRDefault="00414F67" w:rsidP="00414F67">
      <w:pPr>
        <w:widowControl w:val="0"/>
        <w:tabs>
          <w:tab w:val="left" w:pos="900"/>
          <w:tab w:val="left" w:pos="1440"/>
          <w:tab w:val="left" w:pos="2340"/>
          <w:tab w:val="left" w:pos="4050"/>
          <w:tab w:val="left" w:pos="5310"/>
          <w:tab w:val="left" w:pos="7920"/>
        </w:tabs>
        <w:ind w:left="900" w:hanging="900"/>
        <w:jc w:val="both"/>
        <w:rPr>
          <w:rFonts w:cs="Arial"/>
          <w:snapToGrid w:val="0"/>
          <w:szCs w:val="20"/>
          <w:lang w:val="en-GB"/>
        </w:rPr>
      </w:pPr>
      <w:r w:rsidRPr="00CC0F3E">
        <w:rPr>
          <w:rFonts w:cs="Arial"/>
          <w:b/>
          <w:snapToGrid w:val="0"/>
          <w:szCs w:val="20"/>
          <w:lang w:val="en-GB"/>
        </w:rPr>
        <w:tab/>
      </w:r>
      <m:oMath>
        <m:r>
          <m:rPr>
            <m:sty m:val="bi"/>
          </m:rPr>
          <w:rPr>
            <w:rFonts w:ascii="Cambria Math" w:hAnsi="Cambria Math" w:cs="Arial"/>
            <w:snapToGrid w:val="0"/>
            <w:szCs w:val="20"/>
            <w:lang w:val="en-GB"/>
          </w:rPr>
          <m:t>Ps=80</m:t>
        </m:r>
        <m:d>
          <m:dPr>
            <m:ctrlPr>
              <w:rPr>
                <w:rFonts w:ascii="Cambria Math" w:hAnsi="Cambria Math" w:cs="Arial"/>
                <w:b/>
                <w:i/>
                <w:snapToGrid w:val="0"/>
                <w:szCs w:val="20"/>
                <w:lang w:val="en-GB"/>
              </w:rPr>
            </m:ctrlPr>
          </m:dPr>
          <m:e>
            <m:r>
              <m:rPr>
                <m:sty m:val="bi"/>
              </m:rPr>
              <w:rPr>
                <w:rFonts w:ascii="Cambria Math" w:hAnsi="Cambria Math" w:cs="Arial"/>
                <w:snapToGrid w:val="0"/>
                <w:szCs w:val="20"/>
                <w:lang w:val="en-GB"/>
              </w:rPr>
              <m:t>1-</m:t>
            </m:r>
            <m:f>
              <m:fPr>
                <m:ctrlPr>
                  <w:rPr>
                    <w:rFonts w:ascii="Cambria Math" w:hAnsi="Cambria Math" w:cs="Arial"/>
                    <w:b/>
                    <w:i/>
                    <w:snapToGrid w:val="0"/>
                    <w:szCs w:val="20"/>
                    <w:lang w:val="en-GB"/>
                  </w:rPr>
                </m:ctrlPr>
              </m:fPr>
              <m:num>
                <m:r>
                  <m:rPr>
                    <m:sty m:val="bi"/>
                  </m:rPr>
                  <w:rPr>
                    <w:rFonts w:ascii="Cambria Math" w:hAnsi="Cambria Math" w:cs="Arial"/>
                    <w:snapToGrid w:val="0"/>
                    <w:szCs w:val="20"/>
                    <w:lang w:val="en-GB"/>
                  </w:rPr>
                  <m:t>Pt-P</m:t>
                </m:r>
                <m:func>
                  <m:funcPr>
                    <m:ctrlPr>
                      <w:rPr>
                        <w:rFonts w:ascii="Cambria Math" w:hAnsi="Cambria Math" w:cs="Arial"/>
                        <w:b/>
                        <w:i/>
                        <w:snapToGrid w:val="0"/>
                        <w:szCs w:val="20"/>
                        <w:lang w:val="en-GB"/>
                      </w:rPr>
                    </m:ctrlPr>
                  </m:funcPr>
                  <m:fName>
                    <m:r>
                      <m:rPr>
                        <m:sty m:val="bi"/>
                      </m:rPr>
                      <w:rPr>
                        <w:rFonts w:ascii="Cambria Math" w:hAnsi="Cambria Math" w:cs="Arial"/>
                        <w:snapToGrid w:val="0"/>
                        <w:szCs w:val="20"/>
                        <w:lang w:val="en-GB"/>
                      </w:rPr>
                      <m:t>min</m:t>
                    </m:r>
                  </m:fName>
                  <m:e/>
                </m:func>
              </m:num>
              <m:den>
                <m:r>
                  <m:rPr>
                    <m:sty m:val="bi"/>
                  </m:rPr>
                  <w:rPr>
                    <w:rFonts w:ascii="Cambria Math" w:hAnsi="Cambria Math" w:cs="Arial"/>
                    <w:snapToGrid w:val="0"/>
                    <w:szCs w:val="20"/>
                    <w:lang w:val="en-GB"/>
                  </w:rPr>
                  <m:t>P</m:t>
                </m:r>
                <m:func>
                  <m:funcPr>
                    <m:ctrlPr>
                      <w:rPr>
                        <w:rFonts w:ascii="Cambria Math" w:hAnsi="Cambria Math" w:cs="Arial"/>
                        <w:b/>
                        <w:i/>
                        <w:snapToGrid w:val="0"/>
                        <w:szCs w:val="20"/>
                        <w:lang w:val="en-GB"/>
                      </w:rPr>
                    </m:ctrlPr>
                  </m:funcPr>
                  <m:fName>
                    <m:r>
                      <m:rPr>
                        <m:sty m:val="bi"/>
                      </m:rPr>
                      <w:rPr>
                        <w:rFonts w:ascii="Cambria Math" w:hAnsi="Cambria Math" w:cs="Arial"/>
                        <w:snapToGrid w:val="0"/>
                        <w:szCs w:val="20"/>
                        <w:lang w:val="en-GB"/>
                      </w:rPr>
                      <m:t>min</m:t>
                    </m:r>
                  </m:fName>
                  <m:e/>
                </m:func>
              </m:den>
            </m:f>
          </m:e>
        </m:d>
      </m:oMath>
      <w:r w:rsidRPr="00CC0F3E">
        <w:rPr>
          <w:rFonts w:cs="Arial"/>
          <w:b/>
          <w:snapToGrid w:val="0"/>
          <w:szCs w:val="20"/>
          <w:lang w:val="en-GB"/>
        </w:rPr>
        <w:tab/>
      </w:r>
      <w:r w:rsidRPr="00CC0F3E">
        <w:rPr>
          <w:rFonts w:cs="Arial"/>
          <w:snapToGrid w:val="0"/>
          <w:szCs w:val="20"/>
          <w:lang w:val="en-GB"/>
        </w:rPr>
        <w:t>or</w:t>
      </w:r>
      <w:r w:rsidRPr="00CC0F3E">
        <w:rPr>
          <w:rFonts w:cs="Arial"/>
          <w:snapToGrid w:val="0"/>
          <w:szCs w:val="20"/>
          <w:lang w:val="en-GB"/>
        </w:rPr>
        <w:tab/>
      </w:r>
      <m:oMath>
        <m:r>
          <m:rPr>
            <m:sty m:val="bi"/>
          </m:rPr>
          <w:rPr>
            <w:rFonts w:ascii="Cambria Math" w:hAnsi="Cambria Math" w:cs="Arial"/>
            <w:snapToGrid w:val="0"/>
            <w:szCs w:val="20"/>
            <w:lang w:val="en-GB"/>
          </w:rPr>
          <m:t>Ps=90</m:t>
        </m:r>
        <m:d>
          <m:dPr>
            <m:ctrlPr>
              <w:rPr>
                <w:rFonts w:ascii="Cambria Math" w:hAnsi="Cambria Math" w:cs="Arial"/>
                <w:b/>
                <w:i/>
                <w:snapToGrid w:val="0"/>
                <w:szCs w:val="20"/>
                <w:lang w:val="en-GB"/>
              </w:rPr>
            </m:ctrlPr>
          </m:dPr>
          <m:e>
            <m:r>
              <m:rPr>
                <m:sty m:val="bi"/>
              </m:rPr>
              <w:rPr>
                <w:rFonts w:ascii="Cambria Math" w:hAnsi="Cambria Math" w:cs="Arial"/>
                <w:snapToGrid w:val="0"/>
                <w:szCs w:val="20"/>
                <w:lang w:val="en-GB"/>
              </w:rPr>
              <m:t>1-</m:t>
            </m:r>
            <m:f>
              <m:fPr>
                <m:ctrlPr>
                  <w:rPr>
                    <w:rFonts w:ascii="Cambria Math" w:hAnsi="Cambria Math" w:cs="Arial"/>
                    <w:b/>
                    <w:i/>
                    <w:snapToGrid w:val="0"/>
                    <w:szCs w:val="20"/>
                    <w:lang w:val="en-GB"/>
                  </w:rPr>
                </m:ctrlPr>
              </m:fPr>
              <m:num>
                <m:r>
                  <m:rPr>
                    <m:sty m:val="bi"/>
                  </m:rPr>
                  <w:rPr>
                    <w:rFonts w:ascii="Cambria Math" w:hAnsi="Cambria Math" w:cs="Arial"/>
                    <w:snapToGrid w:val="0"/>
                    <w:szCs w:val="20"/>
                    <w:lang w:val="en-GB"/>
                  </w:rPr>
                  <m:t>Pt-P</m:t>
                </m:r>
                <m:func>
                  <m:funcPr>
                    <m:ctrlPr>
                      <w:rPr>
                        <w:rFonts w:ascii="Cambria Math" w:hAnsi="Cambria Math" w:cs="Arial"/>
                        <w:b/>
                        <w:i/>
                        <w:snapToGrid w:val="0"/>
                        <w:szCs w:val="20"/>
                        <w:lang w:val="en-GB"/>
                      </w:rPr>
                    </m:ctrlPr>
                  </m:funcPr>
                  <m:fName>
                    <m:r>
                      <m:rPr>
                        <m:sty m:val="bi"/>
                      </m:rPr>
                      <w:rPr>
                        <w:rFonts w:ascii="Cambria Math" w:hAnsi="Cambria Math" w:cs="Arial"/>
                        <w:snapToGrid w:val="0"/>
                        <w:szCs w:val="20"/>
                        <w:lang w:val="en-GB"/>
                      </w:rPr>
                      <m:t>min</m:t>
                    </m:r>
                  </m:fName>
                  <m:e/>
                </m:func>
              </m:num>
              <m:den>
                <m:r>
                  <m:rPr>
                    <m:sty m:val="bi"/>
                  </m:rPr>
                  <w:rPr>
                    <w:rFonts w:ascii="Cambria Math" w:hAnsi="Cambria Math" w:cs="Arial"/>
                    <w:snapToGrid w:val="0"/>
                    <w:szCs w:val="20"/>
                    <w:lang w:val="en-GB"/>
                  </w:rPr>
                  <m:t>P</m:t>
                </m:r>
                <m:func>
                  <m:funcPr>
                    <m:ctrlPr>
                      <w:rPr>
                        <w:rFonts w:ascii="Cambria Math" w:hAnsi="Cambria Math" w:cs="Arial"/>
                        <w:b/>
                        <w:i/>
                        <w:snapToGrid w:val="0"/>
                        <w:szCs w:val="20"/>
                        <w:lang w:val="en-GB"/>
                      </w:rPr>
                    </m:ctrlPr>
                  </m:funcPr>
                  <m:fName>
                    <m:r>
                      <m:rPr>
                        <m:sty m:val="bi"/>
                      </m:rPr>
                      <w:rPr>
                        <w:rFonts w:ascii="Cambria Math" w:hAnsi="Cambria Math" w:cs="Arial"/>
                        <w:snapToGrid w:val="0"/>
                        <w:szCs w:val="20"/>
                        <w:lang w:val="en-GB"/>
                      </w:rPr>
                      <m:t>min</m:t>
                    </m:r>
                  </m:fName>
                  <m:e/>
                </m:func>
              </m:den>
            </m:f>
          </m:e>
        </m:d>
      </m:oMath>
    </w:p>
    <w:p w14:paraId="78407C89" w14:textId="77777777" w:rsidR="00414F67" w:rsidRPr="00CC0F3E" w:rsidRDefault="00414F67" w:rsidP="00414F67">
      <w:pPr>
        <w:widowControl w:val="0"/>
        <w:tabs>
          <w:tab w:val="left" w:pos="900"/>
          <w:tab w:val="left" w:pos="1620"/>
          <w:tab w:val="left" w:pos="2160"/>
          <w:tab w:val="left" w:pos="2700"/>
          <w:tab w:val="left" w:pos="7920"/>
        </w:tabs>
        <w:spacing w:after="120"/>
        <w:jc w:val="both"/>
        <w:rPr>
          <w:rFonts w:cs="Arial"/>
          <w:snapToGrid w:val="0"/>
          <w:szCs w:val="20"/>
          <w:lang w:val="en-GB"/>
        </w:rPr>
      </w:pPr>
      <w:r w:rsidRPr="00CC0F3E">
        <w:rPr>
          <w:rFonts w:cs="Arial"/>
          <w:snapToGrid w:val="0"/>
          <w:szCs w:val="20"/>
          <w:lang w:val="en-GB"/>
        </w:rPr>
        <w:tab/>
        <w:t>Where</w:t>
      </w:r>
    </w:p>
    <w:p w14:paraId="5CF68E80" w14:textId="77777777" w:rsidR="00414F67" w:rsidRPr="00CC0F3E" w:rsidRDefault="00414F67" w:rsidP="00414F67">
      <w:pPr>
        <w:widowControl w:val="0"/>
        <w:tabs>
          <w:tab w:val="left" w:pos="900"/>
          <w:tab w:val="left" w:pos="1620"/>
          <w:tab w:val="left" w:pos="2160"/>
          <w:tab w:val="left" w:pos="2700"/>
          <w:tab w:val="left" w:pos="7920"/>
        </w:tabs>
        <w:spacing w:after="120"/>
        <w:jc w:val="both"/>
        <w:rPr>
          <w:rFonts w:cs="Arial"/>
          <w:snapToGrid w:val="0"/>
          <w:szCs w:val="20"/>
          <w:lang w:val="en-GB"/>
        </w:rPr>
      </w:pPr>
      <w:r w:rsidRPr="00CC0F3E">
        <w:rPr>
          <w:rFonts w:cs="Arial"/>
          <w:snapToGrid w:val="0"/>
          <w:szCs w:val="20"/>
          <w:lang w:val="en-GB"/>
        </w:rPr>
        <w:tab/>
        <w:t>Ps</w:t>
      </w:r>
      <w:r w:rsidRPr="00CC0F3E">
        <w:rPr>
          <w:rFonts w:cs="Arial"/>
          <w:snapToGrid w:val="0"/>
          <w:szCs w:val="20"/>
          <w:lang w:val="en-GB"/>
        </w:rPr>
        <w:tab/>
        <w:t>=</w:t>
      </w:r>
      <w:r w:rsidRPr="00CC0F3E">
        <w:rPr>
          <w:rFonts w:cs="Arial"/>
          <w:snapToGrid w:val="0"/>
          <w:szCs w:val="20"/>
          <w:lang w:val="en-GB"/>
        </w:rPr>
        <w:tab/>
        <w:t>Points scored for price of tender under consideration</w:t>
      </w:r>
    </w:p>
    <w:p w14:paraId="79C5B2B7" w14:textId="77777777" w:rsidR="00414F67" w:rsidRPr="00CC0F3E" w:rsidRDefault="00414F67" w:rsidP="00414F67">
      <w:pPr>
        <w:widowControl w:val="0"/>
        <w:tabs>
          <w:tab w:val="left" w:pos="900"/>
          <w:tab w:val="left" w:pos="1620"/>
          <w:tab w:val="left" w:pos="2160"/>
          <w:tab w:val="left" w:pos="2700"/>
          <w:tab w:val="left" w:pos="7920"/>
        </w:tabs>
        <w:spacing w:after="120"/>
        <w:jc w:val="both"/>
        <w:rPr>
          <w:rFonts w:cs="Arial"/>
          <w:snapToGrid w:val="0"/>
          <w:szCs w:val="20"/>
          <w:lang w:val="en-GB"/>
        </w:rPr>
      </w:pPr>
      <w:r w:rsidRPr="00CC0F3E">
        <w:rPr>
          <w:rFonts w:cs="Arial"/>
          <w:snapToGrid w:val="0"/>
          <w:szCs w:val="20"/>
          <w:lang w:val="en-GB"/>
        </w:rPr>
        <w:tab/>
        <w:t>Pt</w:t>
      </w:r>
      <w:r w:rsidRPr="00CC0F3E">
        <w:rPr>
          <w:rFonts w:cs="Arial"/>
          <w:snapToGrid w:val="0"/>
          <w:szCs w:val="20"/>
          <w:lang w:val="en-GB"/>
        </w:rPr>
        <w:tab/>
        <w:t>=</w:t>
      </w:r>
      <w:r w:rsidRPr="00CC0F3E">
        <w:rPr>
          <w:rFonts w:cs="Arial"/>
          <w:snapToGrid w:val="0"/>
          <w:szCs w:val="20"/>
          <w:lang w:val="en-GB"/>
        </w:rPr>
        <w:tab/>
        <w:t>Price of tender under consideration</w:t>
      </w:r>
    </w:p>
    <w:p w14:paraId="30661E1A" w14:textId="77777777" w:rsidR="00414F67" w:rsidRPr="00CC0F3E" w:rsidRDefault="00414F67" w:rsidP="00414F67">
      <w:pPr>
        <w:widowControl w:val="0"/>
        <w:tabs>
          <w:tab w:val="left" w:pos="900"/>
          <w:tab w:val="left" w:pos="1620"/>
          <w:tab w:val="left" w:pos="2160"/>
          <w:tab w:val="left" w:pos="2700"/>
          <w:tab w:val="left" w:pos="7920"/>
        </w:tabs>
        <w:spacing w:after="120"/>
        <w:jc w:val="both"/>
        <w:rPr>
          <w:rFonts w:cs="Arial"/>
          <w:snapToGrid w:val="0"/>
          <w:szCs w:val="20"/>
          <w:lang w:val="en-GB"/>
        </w:rPr>
      </w:pPr>
      <w:r w:rsidRPr="00CC0F3E">
        <w:rPr>
          <w:rFonts w:cs="Arial"/>
          <w:snapToGrid w:val="0"/>
          <w:szCs w:val="20"/>
          <w:lang w:val="en-GB"/>
        </w:rPr>
        <w:tab/>
        <w:t>Pmin</w:t>
      </w:r>
      <w:r w:rsidRPr="00CC0F3E">
        <w:rPr>
          <w:rFonts w:cs="Arial"/>
          <w:snapToGrid w:val="0"/>
          <w:szCs w:val="20"/>
          <w:lang w:val="en-GB"/>
        </w:rPr>
        <w:tab/>
        <w:t>=</w:t>
      </w:r>
      <w:r w:rsidRPr="00CC0F3E">
        <w:rPr>
          <w:rFonts w:cs="Arial"/>
          <w:snapToGrid w:val="0"/>
          <w:szCs w:val="20"/>
          <w:lang w:val="en-GB"/>
        </w:rPr>
        <w:tab/>
        <w:t>Price of lowest acceptable tender</w:t>
      </w:r>
    </w:p>
    <w:p w14:paraId="589D9C97" w14:textId="77777777" w:rsidR="00414F67" w:rsidRPr="00CC0F3E" w:rsidRDefault="00414F67" w:rsidP="00414F67">
      <w:pPr>
        <w:widowControl w:val="0"/>
        <w:tabs>
          <w:tab w:val="left" w:pos="900"/>
          <w:tab w:val="left" w:pos="1620"/>
          <w:tab w:val="left" w:pos="2160"/>
          <w:tab w:val="left" w:pos="2700"/>
          <w:tab w:val="left" w:pos="7920"/>
        </w:tabs>
        <w:spacing w:after="120"/>
        <w:jc w:val="both"/>
        <w:rPr>
          <w:rFonts w:cs="Arial"/>
          <w:snapToGrid w:val="0"/>
          <w:szCs w:val="20"/>
          <w:lang w:val="en-GB"/>
        </w:rPr>
      </w:pPr>
    </w:p>
    <w:bookmarkEnd w:id="240"/>
    <w:p w14:paraId="318D4232" w14:textId="77777777" w:rsidR="00414F67" w:rsidRPr="00CC0F3E" w:rsidRDefault="00414F67" w:rsidP="00E209D2">
      <w:pPr>
        <w:widowControl w:val="0"/>
        <w:numPr>
          <w:ilvl w:val="0"/>
          <w:numId w:val="319"/>
        </w:numPr>
        <w:tabs>
          <w:tab w:val="num" w:pos="720"/>
          <w:tab w:val="left" w:pos="2880"/>
          <w:tab w:val="left" w:pos="5760"/>
          <w:tab w:val="left" w:pos="7920"/>
        </w:tabs>
        <w:spacing w:after="120"/>
        <w:ind w:left="720" w:hanging="720"/>
        <w:jc w:val="both"/>
        <w:rPr>
          <w:rFonts w:cs="Arial"/>
          <w:b/>
          <w:snapToGrid w:val="0"/>
          <w:szCs w:val="20"/>
          <w:lang w:val="en-GB"/>
        </w:rPr>
      </w:pPr>
      <w:r w:rsidRPr="00CC0F3E">
        <w:rPr>
          <w:rFonts w:cs="Arial"/>
          <w:b/>
          <w:snapToGrid w:val="0"/>
          <w:szCs w:val="20"/>
          <w:lang w:val="en-GB"/>
        </w:rPr>
        <w:t xml:space="preserve">POINTS AWARDED FOR SPECIFIC GOALS </w:t>
      </w:r>
    </w:p>
    <w:p w14:paraId="13313CE0" w14:textId="77777777" w:rsidR="00414F67" w:rsidRPr="00CC0F3E" w:rsidRDefault="00414F67" w:rsidP="00414F67">
      <w:pPr>
        <w:widowControl w:val="0"/>
        <w:tabs>
          <w:tab w:val="left" w:pos="2880"/>
          <w:tab w:val="left" w:pos="5760"/>
          <w:tab w:val="left" w:pos="7920"/>
        </w:tabs>
        <w:spacing w:after="120"/>
        <w:ind w:left="720"/>
        <w:jc w:val="both"/>
        <w:rPr>
          <w:rFonts w:cs="Arial"/>
          <w:b/>
          <w:snapToGrid w:val="0"/>
          <w:szCs w:val="20"/>
          <w:lang w:val="en-GB"/>
        </w:rPr>
      </w:pPr>
    </w:p>
    <w:p w14:paraId="62F92681" w14:textId="77777777" w:rsidR="00414F67" w:rsidRPr="00CC0F3E" w:rsidRDefault="00414F67" w:rsidP="00E209D2">
      <w:pPr>
        <w:widowControl w:val="0"/>
        <w:numPr>
          <w:ilvl w:val="1"/>
          <w:numId w:val="319"/>
        </w:numPr>
        <w:tabs>
          <w:tab w:val="num" w:pos="720"/>
        </w:tabs>
        <w:spacing w:after="120"/>
        <w:ind w:left="720"/>
        <w:jc w:val="both"/>
        <w:rPr>
          <w:rFonts w:cs="Arial"/>
          <w:snapToGrid w:val="0"/>
          <w:szCs w:val="20"/>
          <w:lang w:val="en-GB"/>
        </w:rPr>
      </w:pPr>
      <w:r w:rsidRPr="00CC0F3E">
        <w:rPr>
          <w:rFonts w:cs="Arial"/>
          <w:snapToGrid w:val="0"/>
          <w:szCs w:val="20"/>
          <w:lang w:val="en-GB"/>
        </w:rPr>
        <w:t>In terms of Regulation 4(2); 5(2); 6(2) and 7(2) of the Preferential Procurement Regulations, preference points</w:t>
      </w:r>
      <w:r w:rsidRPr="00CC0F3E">
        <w:rPr>
          <w:rFonts w:cs="Arial"/>
          <w:snapToGrid w:val="0"/>
          <w:szCs w:val="20"/>
          <w:lang w:val="en-US"/>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0B47077F" w14:textId="77777777" w:rsidR="00414F67" w:rsidRPr="00CC0F3E" w:rsidRDefault="00414F67" w:rsidP="00E209D2">
      <w:pPr>
        <w:widowControl w:val="0"/>
        <w:numPr>
          <w:ilvl w:val="1"/>
          <w:numId w:val="319"/>
        </w:numPr>
        <w:spacing w:after="120"/>
        <w:ind w:left="709" w:hanging="709"/>
        <w:jc w:val="both"/>
        <w:rPr>
          <w:rFonts w:cs="Arial"/>
          <w:snapToGrid w:val="0"/>
          <w:szCs w:val="20"/>
          <w:lang w:val="en-GB"/>
        </w:rPr>
      </w:pPr>
      <w:r w:rsidRPr="00CC0F3E">
        <w:rPr>
          <w:rFonts w:cs="Arial"/>
          <w:snapToGrid w:val="0"/>
          <w:szCs w:val="20"/>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3EF74471" w14:textId="77777777" w:rsidR="00414F67" w:rsidRPr="00CC0F3E" w:rsidRDefault="00414F67" w:rsidP="00E209D2">
      <w:pPr>
        <w:pStyle w:val="ListParagraph"/>
        <w:widowControl w:val="0"/>
        <w:numPr>
          <w:ilvl w:val="0"/>
          <w:numId w:val="317"/>
        </w:numPr>
        <w:spacing w:after="120"/>
        <w:ind w:left="1134" w:hanging="425"/>
        <w:jc w:val="both"/>
        <w:rPr>
          <w:rFonts w:cs="Arial"/>
          <w:snapToGrid w:val="0"/>
          <w:szCs w:val="20"/>
          <w:lang w:val="en-GB"/>
        </w:rPr>
      </w:pPr>
      <w:r w:rsidRPr="00CC0F3E">
        <w:rPr>
          <w:rFonts w:cs="Arial"/>
          <w:snapToGrid w:val="0"/>
          <w:szCs w:val="20"/>
          <w:lang w:val="en-GB"/>
        </w:rPr>
        <w:t>an invitation for tender for income-generating contracts, that either the 80/20 or 90/10 preference point system will apply and that the highest acceptable tender will be used to determine the applicable preference point system; or</w:t>
      </w:r>
    </w:p>
    <w:p w14:paraId="2F096A75" w14:textId="77777777" w:rsidR="00414F67" w:rsidRPr="00286D8E" w:rsidRDefault="00414F67" w:rsidP="00E209D2">
      <w:pPr>
        <w:pStyle w:val="ListParagraph"/>
        <w:widowControl w:val="0"/>
        <w:numPr>
          <w:ilvl w:val="0"/>
          <w:numId w:val="317"/>
        </w:numPr>
        <w:spacing w:after="120"/>
        <w:ind w:left="1134" w:hanging="425"/>
        <w:jc w:val="both"/>
        <w:rPr>
          <w:rFonts w:cs="Arial"/>
          <w:snapToGrid w:val="0"/>
          <w:szCs w:val="20"/>
          <w:lang w:val="en-GB"/>
        </w:rPr>
      </w:pPr>
      <w:r w:rsidRPr="00286D8E">
        <w:rPr>
          <w:rFonts w:cs="Arial"/>
          <w:snapToGrid w:val="0"/>
          <w:szCs w:val="20"/>
          <w:lang w:val="en-GB"/>
        </w:rPr>
        <w:t xml:space="preserve">any other invitation for tender, that either the 80/20 or 90/10 preference point system will apply and that the lowest acceptable tender will be used to determine the applicable preference point system,  then the organ of state must indicate the points allocated for specific goals for both the 90/10 and 80/20 preference point system. </w:t>
      </w:r>
    </w:p>
    <w:p w14:paraId="1745E851" w14:textId="77777777" w:rsidR="00414F67" w:rsidRPr="00CC0F3E" w:rsidRDefault="00414F67" w:rsidP="00414F67">
      <w:pPr>
        <w:widowControl w:val="0"/>
        <w:spacing w:after="120"/>
        <w:ind w:left="720"/>
        <w:jc w:val="both"/>
        <w:rPr>
          <w:rFonts w:cs="Arial"/>
          <w:snapToGrid w:val="0"/>
          <w:szCs w:val="20"/>
          <w:lang w:val="en-GB"/>
        </w:rPr>
      </w:pPr>
    </w:p>
    <w:p w14:paraId="6FEE2EC9" w14:textId="77777777" w:rsidR="00414F67" w:rsidRDefault="00414F67" w:rsidP="00414F67">
      <w:pPr>
        <w:spacing w:after="160" w:line="259" w:lineRule="auto"/>
        <w:rPr>
          <w:rFonts w:cs="Arial"/>
          <w:b/>
          <w:snapToGrid w:val="0"/>
          <w:szCs w:val="20"/>
          <w:lang w:val="en-GB"/>
        </w:rPr>
      </w:pPr>
      <w:r>
        <w:rPr>
          <w:rFonts w:cs="Arial"/>
          <w:b/>
          <w:snapToGrid w:val="0"/>
          <w:szCs w:val="20"/>
          <w:lang w:val="en-GB"/>
        </w:rPr>
        <w:br w:type="page"/>
      </w:r>
    </w:p>
    <w:p w14:paraId="1F85BA2D" w14:textId="77777777" w:rsidR="00414F67" w:rsidRPr="00CC0F3E" w:rsidRDefault="00414F67" w:rsidP="00414F67">
      <w:pPr>
        <w:widowControl w:val="0"/>
        <w:spacing w:after="120"/>
        <w:jc w:val="both"/>
        <w:rPr>
          <w:rFonts w:cs="Arial"/>
          <w:b/>
          <w:snapToGrid w:val="0"/>
          <w:szCs w:val="20"/>
          <w:lang w:val="en-GB"/>
        </w:rPr>
      </w:pPr>
      <w:r w:rsidRPr="00CC0F3E">
        <w:rPr>
          <w:rFonts w:cs="Arial"/>
          <w:b/>
          <w:snapToGrid w:val="0"/>
          <w:szCs w:val="20"/>
          <w:lang w:val="en-GB"/>
        </w:rPr>
        <w:lastRenderedPageBreak/>
        <w:t xml:space="preserve">Table 1: Specific goals for the tender and points claimed are indicated per the table below. </w:t>
      </w:r>
    </w:p>
    <w:tbl>
      <w:tblPr>
        <w:tblStyle w:val="TableGrid"/>
        <w:tblW w:w="10065" w:type="dxa"/>
        <w:tblLook w:val="04A0" w:firstRow="1" w:lastRow="0" w:firstColumn="1" w:lastColumn="0" w:noHBand="0" w:noVBand="1"/>
      </w:tblPr>
      <w:tblGrid>
        <w:gridCol w:w="2193"/>
        <w:gridCol w:w="2637"/>
        <w:gridCol w:w="1310"/>
        <w:gridCol w:w="1306"/>
        <w:gridCol w:w="1312"/>
        <w:gridCol w:w="1307"/>
      </w:tblGrid>
      <w:tr w:rsidR="00414F67" w:rsidRPr="00A975D9" w14:paraId="60865700" w14:textId="77777777" w:rsidTr="00A129F8">
        <w:tc>
          <w:tcPr>
            <w:tcW w:w="2196" w:type="dxa"/>
            <w:shd w:val="clear" w:color="auto" w:fill="FF0000"/>
            <w:vAlign w:val="center"/>
          </w:tcPr>
          <w:p w14:paraId="68440C37" w14:textId="77777777" w:rsidR="00414F67" w:rsidRPr="00A975D9" w:rsidRDefault="00414F67" w:rsidP="00A129F8">
            <w:pPr>
              <w:kinsoku w:val="0"/>
              <w:overflowPunct w:val="0"/>
              <w:spacing w:before="96"/>
              <w:textAlignment w:val="baseline"/>
              <w:rPr>
                <w:rFonts w:cs="Arial"/>
                <w:b/>
                <w:sz w:val="16"/>
                <w:szCs w:val="16"/>
              </w:rPr>
            </w:pPr>
            <w:r w:rsidRPr="00A975D9">
              <w:rPr>
                <w:rFonts w:cs="Arial"/>
                <w:b/>
                <w:sz w:val="16"/>
                <w:szCs w:val="16"/>
              </w:rPr>
              <w:t>The specific goals allocated points in terms of this tender</w:t>
            </w:r>
          </w:p>
        </w:tc>
        <w:tc>
          <w:tcPr>
            <w:tcW w:w="2641" w:type="dxa"/>
            <w:shd w:val="clear" w:color="auto" w:fill="D0CECE" w:themeFill="background2" w:themeFillShade="E6"/>
            <w:vAlign w:val="center"/>
          </w:tcPr>
          <w:p w14:paraId="159578D8" w14:textId="77777777" w:rsidR="00414F67" w:rsidRPr="00A975D9" w:rsidRDefault="00414F67" w:rsidP="00A129F8">
            <w:pPr>
              <w:ind w:left="113" w:right="142"/>
              <w:jc w:val="both"/>
              <w:rPr>
                <w:rFonts w:cs="Arial"/>
                <w:b/>
                <w:bCs/>
                <w:sz w:val="16"/>
                <w:szCs w:val="16"/>
              </w:rPr>
            </w:pPr>
            <w:r w:rsidRPr="00A975D9">
              <w:rPr>
                <w:rFonts w:cs="Arial"/>
                <w:b/>
                <w:sz w:val="16"/>
                <w:szCs w:val="16"/>
              </w:rPr>
              <w:t xml:space="preserve">Criteria </w:t>
            </w:r>
          </w:p>
        </w:tc>
        <w:tc>
          <w:tcPr>
            <w:tcW w:w="1307" w:type="dxa"/>
            <w:shd w:val="clear" w:color="auto" w:fill="FF0000"/>
            <w:vAlign w:val="center"/>
          </w:tcPr>
          <w:p w14:paraId="2249A84C" w14:textId="77777777" w:rsidR="00414F67" w:rsidRPr="00A975D9" w:rsidRDefault="00414F67" w:rsidP="00A129F8">
            <w:pPr>
              <w:kinsoku w:val="0"/>
              <w:overflowPunct w:val="0"/>
              <w:spacing w:before="96"/>
              <w:jc w:val="center"/>
              <w:textAlignment w:val="baseline"/>
              <w:rPr>
                <w:rFonts w:cs="Arial"/>
                <w:b/>
                <w:color w:val="FFFFFF" w:themeColor="background1"/>
                <w:kern w:val="24"/>
                <w:sz w:val="16"/>
                <w:szCs w:val="16"/>
              </w:rPr>
            </w:pPr>
            <w:r w:rsidRPr="00A975D9">
              <w:rPr>
                <w:rFonts w:cs="Arial"/>
                <w:b/>
                <w:color w:val="FFFFFF" w:themeColor="background1"/>
                <w:kern w:val="24"/>
                <w:sz w:val="16"/>
                <w:szCs w:val="16"/>
              </w:rPr>
              <w:t>Number of points</w:t>
            </w:r>
          </w:p>
          <w:p w14:paraId="7ECA3D6D" w14:textId="77777777" w:rsidR="00414F67" w:rsidRPr="00A975D9" w:rsidRDefault="00414F67" w:rsidP="00A129F8">
            <w:pPr>
              <w:kinsoku w:val="0"/>
              <w:overflowPunct w:val="0"/>
              <w:spacing w:before="96"/>
              <w:jc w:val="center"/>
              <w:textAlignment w:val="baseline"/>
              <w:rPr>
                <w:rFonts w:cs="Arial"/>
                <w:b/>
                <w:color w:val="FFFFFF" w:themeColor="background1"/>
                <w:kern w:val="24"/>
                <w:sz w:val="16"/>
                <w:szCs w:val="16"/>
              </w:rPr>
            </w:pPr>
            <w:r w:rsidRPr="00A975D9">
              <w:rPr>
                <w:rFonts w:cs="Arial"/>
                <w:b/>
                <w:color w:val="FFFFFF" w:themeColor="background1"/>
                <w:kern w:val="24"/>
                <w:sz w:val="16"/>
                <w:szCs w:val="16"/>
              </w:rPr>
              <w:t>allocated</w:t>
            </w:r>
          </w:p>
          <w:p w14:paraId="2FA38C4A" w14:textId="77777777" w:rsidR="00414F67" w:rsidRPr="00A975D9" w:rsidRDefault="00414F67" w:rsidP="00A129F8">
            <w:pPr>
              <w:kinsoku w:val="0"/>
              <w:overflowPunct w:val="0"/>
              <w:spacing w:before="96"/>
              <w:jc w:val="center"/>
              <w:textAlignment w:val="baseline"/>
              <w:rPr>
                <w:rFonts w:cs="Arial"/>
                <w:b/>
                <w:color w:val="FFFFFF" w:themeColor="background1"/>
                <w:kern w:val="24"/>
                <w:sz w:val="16"/>
                <w:szCs w:val="16"/>
              </w:rPr>
            </w:pPr>
            <w:r w:rsidRPr="00A975D9">
              <w:rPr>
                <w:rFonts w:cs="Arial"/>
                <w:b/>
                <w:color w:val="FFFFFF" w:themeColor="background1"/>
                <w:kern w:val="24"/>
                <w:sz w:val="16"/>
                <w:szCs w:val="16"/>
              </w:rPr>
              <w:t>(90/10 system)</w:t>
            </w:r>
          </w:p>
          <w:p w14:paraId="3049B8F1" w14:textId="77777777" w:rsidR="00414F67" w:rsidRPr="00A975D9" w:rsidRDefault="00414F67" w:rsidP="00A129F8">
            <w:pPr>
              <w:ind w:left="113" w:right="142"/>
              <w:jc w:val="both"/>
              <w:rPr>
                <w:rFonts w:cs="Arial"/>
                <w:b/>
                <w:bCs/>
                <w:color w:val="FFFFFF" w:themeColor="background1"/>
                <w:sz w:val="16"/>
                <w:szCs w:val="16"/>
              </w:rPr>
            </w:pPr>
          </w:p>
        </w:tc>
        <w:tc>
          <w:tcPr>
            <w:tcW w:w="1307" w:type="dxa"/>
            <w:shd w:val="clear" w:color="auto" w:fill="FF0000"/>
            <w:vAlign w:val="center"/>
          </w:tcPr>
          <w:p w14:paraId="1748C906" w14:textId="77777777" w:rsidR="00414F67" w:rsidRPr="00A975D9" w:rsidRDefault="00414F67" w:rsidP="00A129F8">
            <w:pPr>
              <w:kinsoku w:val="0"/>
              <w:overflowPunct w:val="0"/>
              <w:spacing w:before="96"/>
              <w:jc w:val="center"/>
              <w:textAlignment w:val="baseline"/>
              <w:rPr>
                <w:rFonts w:cs="Arial"/>
                <w:b/>
                <w:color w:val="FFFFFF" w:themeColor="background1"/>
                <w:kern w:val="24"/>
                <w:sz w:val="16"/>
                <w:szCs w:val="16"/>
              </w:rPr>
            </w:pPr>
            <w:r w:rsidRPr="00A975D9">
              <w:rPr>
                <w:rFonts w:cs="Arial"/>
                <w:b/>
                <w:color w:val="FFFFFF" w:themeColor="background1"/>
                <w:kern w:val="24"/>
                <w:sz w:val="16"/>
                <w:szCs w:val="16"/>
              </w:rPr>
              <w:t>Number of points</w:t>
            </w:r>
          </w:p>
          <w:p w14:paraId="5E54ABFE" w14:textId="77777777" w:rsidR="00414F67" w:rsidRPr="00A975D9" w:rsidRDefault="00414F67" w:rsidP="00A129F8">
            <w:pPr>
              <w:kinsoku w:val="0"/>
              <w:overflowPunct w:val="0"/>
              <w:spacing w:before="96"/>
              <w:jc w:val="center"/>
              <w:textAlignment w:val="baseline"/>
              <w:rPr>
                <w:rFonts w:cs="Arial"/>
                <w:b/>
                <w:color w:val="FFFFFF" w:themeColor="background1"/>
                <w:kern w:val="24"/>
                <w:sz w:val="16"/>
                <w:szCs w:val="16"/>
              </w:rPr>
            </w:pPr>
            <w:r w:rsidRPr="00A975D9">
              <w:rPr>
                <w:rFonts w:cs="Arial"/>
                <w:b/>
                <w:color w:val="FFFFFF" w:themeColor="background1"/>
                <w:kern w:val="24"/>
                <w:sz w:val="16"/>
                <w:szCs w:val="16"/>
              </w:rPr>
              <w:t>allocated</w:t>
            </w:r>
          </w:p>
          <w:p w14:paraId="71570DAE" w14:textId="77777777" w:rsidR="00414F67" w:rsidRPr="00A975D9" w:rsidRDefault="00414F67" w:rsidP="00A129F8">
            <w:pPr>
              <w:kinsoku w:val="0"/>
              <w:overflowPunct w:val="0"/>
              <w:spacing w:before="96"/>
              <w:jc w:val="center"/>
              <w:textAlignment w:val="baseline"/>
              <w:rPr>
                <w:rFonts w:cs="Arial"/>
                <w:b/>
                <w:color w:val="FFFFFF" w:themeColor="background1"/>
                <w:kern w:val="24"/>
                <w:sz w:val="16"/>
                <w:szCs w:val="16"/>
              </w:rPr>
            </w:pPr>
            <w:r w:rsidRPr="00A975D9">
              <w:rPr>
                <w:rFonts w:cs="Arial"/>
                <w:b/>
                <w:color w:val="FFFFFF" w:themeColor="background1"/>
                <w:kern w:val="24"/>
                <w:sz w:val="16"/>
                <w:szCs w:val="16"/>
              </w:rPr>
              <w:t>(80/20 system)</w:t>
            </w:r>
          </w:p>
          <w:p w14:paraId="33B4C752" w14:textId="77777777" w:rsidR="00414F67" w:rsidRPr="00A975D9" w:rsidRDefault="00414F67" w:rsidP="00A129F8">
            <w:pPr>
              <w:ind w:left="113" w:right="142"/>
              <w:jc w:val="both"/>
              <w:rPr>
                <w:rFonts w:cs="Arial"/>
                <w:b/>
                <w:bCs/>
                <w:sz w:val="16"/>
                <w:szCs w:val="16"/>
              </w:rPr>
            </w:pPr>
          </w:p>
        </w:tc>
        <w:tc>
          <w:tcPr>
            <w:tcW w:w="1307" w:type="dxa"/>
          </w:tcPr>
          <w:p w14:paraId="394F590D" w14:textId="77777777" w:rsidR="00414F67" w:rsidRPr="00A975D9" w:rsidRDefault="00414F67" w:rsidP="00A129F8">
            <w:pPr>
              <w:kinsoku w:val="0"/>
              <w:overflowPunct w:val="0"/>
              <w:spacing w:before="96"/>
              <w:jc w:val="center"/>
              <w:textAlignment w:val="baseline"/>
              <w:rPr>
                <w:rFonts w:cs="Arial"/>
                <w:b/>
                <w:kern w:val="24"/>
                <w:sz w:val="16"/>
                <w:szCs w:val="16"/>
              </w:rPr>
            </w:pPr>
            <w:r w:rsidRPr="00A975D9">
              <w:rPr>
                <w:rFonts w:cs="Arial"/>
                <w:b/>
                <w:kern w:val="24"/>
                <w:sz w:val="16"/>
                <w:szCs w:val="16"/>
              </w:rPr>
              <w:t>Number of points claimed</w:t>
            </w:r>
          </w:p>
          <w:p w14:paraId="34180D68" w14:textId="77777777" w:rsidR="00414F67" w:rsidRPr="00A975D9" w:rsidRDefault="00414F67" w:rsidP="00A129F8">
            <w:pPr>
              <w:kinsoku w:val="0"/>
              <w:overflowPunct w:val="0"/>
              <w:spacing w:before="96"/>
              <w:jc w:val="center"/>
              <w:textAlignment w:val="baseline"/>
              <w:rPr>
                <w:rFonts w:cs="Arial"/>
                <w:b/>
                <w:kern w:val="24"/>
                <w:sz w:val="16"/>
                <w:szCs w:val="16"/>
              </w:rPr>
            </w:pPr>
            <w:r w:rsidRPr="00A975D9">
              <w:rPr>
                <w:rFonts w:cs="Arial"/>
                <w:b/>
                <w:kern w:val="24"/>
                <w:sz w:val="16"/>
                <w:szCs w:val="16"/>
              </w:rPr>
              <w:t>(90/10 system)</w:t>
            </w:r>
          </w:p>
          <w:p w14:paraId="19C725C7" w14:textId="77777777" w:rsidR="00414F67" w:rsidRPr="00A975D9" w:rsidRDefault="00414F67" w:rsidP="00A129F8">
            <w:pPr>
              <w:ind w:left="113" w:right="142"/>
              <w:jc w:val="both"/>
              <w:rPr>
                <w:rFonts w:cs="Arial"/>
                <w:b/>
                <w:bCs/>
                <w:sz w:val="16"/>
                <w:szCs w:val="16"/>
              </w:rPr>
            </w:pPr>
            <w:r w:rsidRPr="00A975D9">
              <w:rPr>
                <w:rFonts w:cs="Arial"/>
                <w:b/>
                <w:kern w:val="24"/>
                <w:sz w:val="16"/>
                <w:szCs w:val="16"/>
              </w:rPr>
              <w:t>(To be completed by the tenderer)</w:t>
            </w:r>
          </w:p>
        </w:tc>
        <w:tc>
          <w:tcPr>
            <w:tcW w:w="1307" w:type="dxa"/>
          </w:tcPr>
          <w:p w14:paraId="0800F25A" w14:textId="77777777" w:rsidR="00414F67" w:rsidRPr="00A975D9" w:rsidRDefault="00414F67" w:rsidP="00A129F8">
            <w:pPr>
              <w:kinsoku w:val="0"/>
              <w:overflowPunct w:val="0"/>
              <w:spacing w:before="96"/>
              <w:jc w:val="center"/>
              <w:textAlignment w:val="baseline"/>
              <w:rPr>
                <w:rFonts w:cs="Arial"/>
                <w:b/>
                <w:kern w:val="24"/>
                <w:sz w:val="16"/>
                <w:szCs w:val="16"/>
              </w:rPr>
            </w:pPr>
            <w:r w:rsidRPr="00A975D9">
              <w:rPr>
                <w:rFonts w:cs="Arial"/>
                <w:b/>
                <w:kern w:val="24"/>
                <w:sz w:val="16"/>
                <w:szCs w:val="16"/>
              </w:rPr>
              <w:t>Number of points claimed (80/20 system)</w:t>
            </w:r>
          </w:p>
          <w:p w14:paraId="275E1CDF" w14:textId="77777777" w:rsidR="00414F67" w:rsidRPr="00A975D9" w:rsidRDefault="00414F67" w:rsidP="00A129F8">
            <w:pPr>
              <w:ind w:left="113" w:right="142"/>
              <w:jc w:val="both"/>
              <w:rPr>
                <w:rFonts w:cs="Arial"/>
                <w:b/>
                <w:bCs/>
                <w:sz w:val="16"/>
                <w:szCs w:val="16"/>
              </w:rPr>
            </w:pPr>
            <w:r w:rsidRPr="00A975D9">
              <w:rPr>
                <w:rFonts w:cs="Arial"/>
                <w:b/>
                <w:kern w:val="24"/>
                <w:sz w:val="16"/>
                <w:szCs w:val="16"/>
              </w:rPr>
              <w:t>(To be completed by the tenderer)</w:t>
            </w:r>
          </w:p>
        </w:tc>
      </w:tr>
      <w:tr w:rsidR="00414F67" w:rsidRPr="00A975D9" w14:paraId="70AAAAD1" w14:textId="77777777" w:rsidTr="00A129F8">
        <w:trPr>
          <w:trHeight w:val="340"/>
        </w:trPr>
        <w:tc>
          <w:tcPr>
            <w:tcW w:w="2196" w:type="dxa"/>
            <w:vMerge w:val="restart"/>
          </w:tcPr>
          <w:p w14:paraId="1CC4797D" w14:textId="77777777" w:rsidR="00414F67" w:rsidRPr="00A975D9" w:rsidRDefault="00414F67" w:rsidP="00A129F8">
            <w:pPr>
              <w:ind w:left="113" w:right="142"/>
              <w:jc w:val="both"/>
              <w:rPr>
                <w:rFonts w:cs="Arial"/>
                <w:sz w:val="16"/>
                <w:szCs w:val="16"/>
              </w:rPr>
            </w:pPr>
            <w:r w:rsidRPr="00A975D9">
              <w:rPr>
                <w:rFonts w:cs="Arial"/>
                <w:sz w:val="16"/>
                <w:szCs w:val="16"/>
              </w:rPr>
              <w:t>B-BBEE level scorecard of the tendering entity.</w:t>
            </w:r>
          </w:p>
        </w:tc>
        <w:tc>
          <w:tcPr>
            <w:tcW w:w="2641" w:type="dxa"/>
          </w:tcPr>
          <w:p w14:paraId="387565C3" w14:textId="77777777" w:rsidR="00414F67" w:rsidRPr="00A975D9" w:rsidRDefault="00414F67" w:rsidP="00A129F8">
            <w:pPr>
              <w:ind w:left="113" w:right="142"/>
              <w:jc w:val="both"/>
              <w:rPr>
                <w:rFonts w:cs="Arial"/>
                <w:sz w:val="16"/>
                <w:szCs w:val="16"/>
              </w:rPr>
            </w:pPr>
            <w:r w:rsidRPr="00A975D9">
              <w:rPr>
                <w:rFonts w:cs="Arial"/>
                <w:sz w:val="16"/>
                <w:szCs w:val="16"/>
              </w:rPr>
              <w:t xml:space="preserve">B-BBEE Level 1 </w:t>
            </w:r>
          </w:p>
        </w:tc>
        <w:tc>
          <w:tcPr>
            <w:tcW w:w="1312" w:type="dxa"/>
          </w:tcPr>
          <w:p w14:paraId="0ACDA9E8" w14:textId="77777777" w:rsidR="00414F67" w:rsidRPr="00A975D9" w:rsidRDefault="00414F67" w:rsidP="00A129F8">
            <w:pPr>
              <w:ind w:left="113" w:right="142"/>
              <w:jc w:val="center"/>
              <w:rPr>
                <w:rFonts w:cs="Arial"/>
                <w:sz w:val="16"/>
                <w:szCs w:val="16"/>
              </w:rPr>
            </w:pPr>
            <w:r w:rsidRPr="00A975D9">
              <w:rPr>
                <w:rFonts w:cs="Arial"/>
                <w:sz w:val="16"/>
                <w:szCs w:val="16"/>
              </w:rPr>
              <w:t>1,00</w:t>
            </w:r>
          </w:p>
        </w:tc>
        <w:tc>
          <w:tcPr>
            <w:tcW w:w="1302" w:type="dxa"/>
          </w:tcPr>
          <w:p w14:paraId="0EFBE860" w14:textId="77777777" w:rsidR="00414F67" w:rsidRPr="00A975D9" w:rsidRDefault="00414F67" w:rsidP="00A129F8">
            <w:pPr>
              <w:ind w:left="113" w:right="142"/>
              <w:jc w:val="center"/>
              <w:rPr>
                <w:rFonts w:cs="Arial"/>
                <w:sz w:val="16"/>
                <w:szCs w:val="16"/>
              </w:rPr>
            </w:pPr>
            <w:r w:rsidRPr="00A975D9">
              <w:rPr>
                <w:rFonts w:cs="Arial"/>
                <w:sz w:val="16"/>
                <w:szCs w:val="16"/>
              </w:rPr>
              <w:t>2.00</w:t>
            </w:r>
          </w:p>
        </w:tc>
        <w:tc>
          <w:tcPr>
            <w:tcW w:w="1312" w:type="dxa"/>
            <w:vAlign w:val="center"/>
          </w:tcPr>
          <w:p w14:paraId="710E5C1A" w14:textId="77777777" w:rsidR="00414F67" w:rsidRPr="00A975D9" w:rsidRDefault="00414F67" w:rsidP="00A129F8">
            <w:pPr>
              <w:ind w:left="113" w:right="142"/>
              <w:jc w:val="center"/>
              <w:rPr>
                <w:rFonts w:cs="Arial"/>
                <w:sz w:val="16"/>
                <w:szCs w:val="16"/>
              </w:rPr>
            </w:pPr>
          </w:p>
        </w:tc>
        <w:tc>
          <w:tcPr>
            <w:tcW w:w="1302" w:type="dxa"/>
          </w:tcPr>
          <w:p w14:paraId="4EF0383F" w14:textId="77777777" w:rsidR="00414F67" w:rsidRPr="00A975D9" w:rsidRDefault="00414F67" w:rsidP="00A129F8">
            <w:pPr>
              <w:ind w:left="113" w:right="142"/>
              <w:jc w:val="center"/>
              <w:rPr>
                <w:rFonts w:cs="Arial"/>
                <w:sz w:val="16"/>
                <w:szCs w:val="16"/>
              </w:rPr>
            </w:pPr>
          </w:p>
        </w:tc>
      </w:tr>
      <w:tr w:rsidR="00414F67" w:rsidRPr="00A975D9" w14:paraId="2290662C" w14:textId="77777777" w:rsidTr="00A129F8">
        <w:trPr>
          <w:trHeight w:val="340"/>
        </w:trPr>
        <w:tc>
          <w:tcPr>
            <w:tcW w:w="2196" w:type="dxa"/>
            <w:vMerge/>
          </w:tcPr>
          <w:p w14:paraId="5E67FD46" w14:textId="77777777" w:rsidR="00414F67" w:rsidRPr="00A975D9" w:rsidRDefault="00414F67" w:rsidP="00A129F8">
            <w:pPr>
              <w:ind w:left="113" w:right="142"/>
              <w:jc w:val="both"/>
              <w:rPr>
                <w:rFonts w:cs="Arial"/>
                <w:sz w:val="16"/>
                <w:szCs w:val="16"/>
              </w:rPr>
            </w:pPr>
          </w:p>
        </w:tc>
        <w:tc>
          <w:tcPr>
            <w:tcW w:w="2641" w:type="dxa"/>
          </w:tcPr>
          <w:p w14:paraId="566C4F41" w14:textId="77777777" w:rsidR="00414F67" w:rsidRPr="00A975D9" w:rsidRDefault="00414F67" w:rsidP="00A129F8">
            <w:pPr>
              <w:ind w:left="113" w:right="142"/>
              <w:jc w:val="both"/>
              <w:rPr>
                <w:rFonts w:cs="Arial"/>
                <w:sz w:val="16"/>
                <w:szCs w:val="16"/>
              </w:rPr>
            </w:pPr>
            <w:r w:rsidRPr="00A975D9">
              <w:rPr>
                <w:rFonts w:cs="Arial"/>
                <w:sz w:val="16"/>
                <w:szCs w:val="16"/>
              </w:rPr>
              <w:t>B-BBEE Level 2</w:t>
            </w:r>
          </w:p>
        </w:tc>
        <w:tc>
          <w:tcPr>
            <w:tcW w:w="1312" w:type="dxa"/>
          </w:tcPr>
          <w:p w14:paraId="14294EE0" w14:textId="77777777" w:rsidR="00414F67" w:rsidRPr="00A975D9" w:rsidRDefault="00414F67" w:rsidP="00A129F8">
            <w:pPr>
              <w:ind w:left="113" w:right="142"/>
              <w:jc w:val="center"/>
              <w:rPr>
                <w:rFonts w:cs="Arial"/>
                <w:sz w:val="16"/>
                <w:szCs w:val="16"/>
              </w:rPr>
            </w:pPr>
            <w:r w:rsidRPr="00A975D9">
              <w:rPr>
                <w:rFonts w:cs="Arial"/>
                <w:sz w:val="16"/>
                <w:szCs w:val="16"/>
              </w:rPr>
              <w:t>0,90</w:t>
            </w:r>
          </w:p>
        </w:tc>
        <w:tc>
          <w:tcPr>
            <w:tcW w:w="1302" w:type="dxa"/>
          </w:tcPr>
          <w:p w14:paraId="0FC3AE2F" w14:textId="77777777" w:rsidR="00414F67" w:rsidRPr="00A975D9" w:rsidRDefault="00414F67" w:rsidP="00A129F8">
            <w:pPr>
              <w:ind w:left="113" w:right="142"/>
              <w:jc w:val="center"/>
              <w:rPr>
                <w:rFonts w:cs="Arial"/>
                <w:sz w:val="16"/>
                <w:szCs w:val="16"/>
              </w:rPr>
            </w:pPr>
            <w:r w:rsidRPr="00A975D9">
              <w:rPr>
                <w:rFonts w:cs="Arial"/>
                <w:sz w:val="16"/>
                <w:szCs w:val="16"/>
              </w:rPr>
              <w:t>1.80</w:t>
            </w:r>
          </w:p>
        </w:tc>
        <w:tc>
          <w:tcPr>
            <w:tcW w:w="1312" w:type="dxa"/>
            <w:vAlign w:val="center"/>
          </w:tcPr>
          <w:p w14:paraId="60FE0D80" w14:textId="77777777" w:rsidR="00414F67" w:rsidRPr="00A975D9" w:rsidRDefault="00414F67" w:rsidP="00A129F8">
            <w:pPr>
              <w:ind w:left="113" w:right="142"/>
              <w:jc w:val="center"/>
              <w:rPr>
                <w:rFonts w:cs="Arial"/>
                <w:sz w:val="16"/>
                <w:szCs w:val="16"/>
              </w:rPr>
            </w:pPr>
          </w:p>
        </w:tc>
        <w:tc>
          <w:tcPr>
            <w:tcW w:w="1302" w:type="dxa"/>
          </w:tcPr>
          <w:p w14:paraId="0D58CBD5" w14:textId="77777777" w:rsidR="00414F67" w:rsidRPr="00A975D9" w:rsidRDefault="00414F67" w:rsidP="00A129F8">
            <w:pPr>
              <w:ind w:left="113" w:right="142"/>
              <w:jc w:val="center"/>
              <w:rPr>
                <w:rFonts w:cs="Arial"/>
                <w:sz w:val="16"/>
                <w:szCs w:val="16"/>
              </w:rPr>
            </w:pPr>
          </w:p>
        </w:tc>
      </w:tr>
      <w:tr w:rsidR="00414F67" w:rsidRPr="00A975D9" w14:paraId="490D4FB5" w14:textId="77777777" w:rsidTr="00A129F8">
        <w:trPr>
          <w:trHeight w:val="340"/>
        </w:trPr>
        <w:tc>
          <w:tcPr>
            <w:tcW w:w="2196" w:type="dxa"/>
            <w:vMerge/>
          </w:tcPr>
          <w:p w14:paraId="18AC7DE1" w14:textId="77777777" w:rsidR="00414F67" w:rsidRPr="00A975D9" w:rsidRDefault="00414F67" w:rsidP="00A129F8">
            <w:pPr>
              <w:ind w:left="113" w:right="142"/>
              <w:jc w:val="both"/>
              <w:rPr>
                <w:rFonts w:cs="Arial"/>
                <w:sz w:val="16"/>
                <w:szCs w:val="16"/>
              </w:rPr>
            </w:pPr>
          </w:p>
        </w:tc>
        <w:tc>
          <w:tcPr>
            <w:tcW w:w="2641" w:type="dxa"/>
          </w:tcPr>
          <w:p w14:paraId="2C65D6B0" w14:textId="77777777" w:rsidR="00414F67" w:rsidRPr="00A975D9" w:rsidRDefault="00414F67" w:rsidP="00A129F8">
            <w:pPr>
              <w:ind w:left="113" w:right="142"/>
              <w:jc w:val="both"/>
              <w:rPr>
                <w:rFonts w:cs="Arial"/>
                <w:sz w:val="16"/>
                <w:szCs w:val="16"/>
              </w:rPr>
            </w:pPr>
            <w:r w:rsidRPr="00A975D9">
              <w:rPr>
                <w:rFonts w:cs="Arial"/>
                <w:sz w:val="16"/>
                <w:szCs w:val="16"/>
              </w:rPr>
              <w:t xml:space="preserve">B-BBEE Level 3 </w:t>
            </w:r>
          </w:p>
        </w:tc>
        <w:tc>
          <w:tcPr>
            <w:tcW w:w="1312" w:type="dxa"/>
          </w:tcPr>
          <w:p w14:paraId="59E9EF62" w14:textId="77777777" w:rsidR="00414F67" w:rsidRPr="00A975D9" w:rsidRDefault="00414F67" w:rsidP="00A129F8">
            <w:pPr>
              <w:ind w:left="113" w:right="142"/>
              <w:jc w:val="center"/>
              <w:rPr>
                <w:rFonts w:cs="Arial"/>
                <w:sz w:val="16"/>
                <w:szCs w:val="16"/>
              </w:rPr>
            </w:pPr>
            <w:r w:rsidRPr="00A975D9">
              <w:rPr>
                <w:rFonts w:cs="Arial"/>
                <w:sz w:val="16"/>
                <w:szCs w:val="16"/>
              </w:rPr>
              <w:t>0,60</w:t>
            </w:r>
          </w:p>
        </w:tc>
        <w:tc>
          <w:tcPr>
            <w:tcW w:w="1302" w:type="dxa"/>
          </w:tcPr>
          <w:p w14:paraId="7E916D72" w14:textId="77777777" w:rsidR="00414F67" w:rsidRPr="00A975D9" w:rsidRDefault="00414F67" w:rsidP="00A129F8">
            <w:pPr>
              <w:ind w:left="113" w:right="142"/>
              <w:jc w:val="center"/>
              <w:rPr>
                <w:rFonts w:cs="Arial"/>
                <w:sz w:val="16"/>
                <w:szCs w:val="16"/>
              </w:rPr>
            </w:pPr>
            <w:r w:rsidRPr="00A975D9">
              <w:rPr>
                <w:rFonts w:cs="Arial"/>
                <w:sz w:val="16"/>
                <w:szCs w:val="16"/>
              </w:rPr>
              <w:t>1.20</w:t>
            </w:r>
          </w:p>
        </w:tc>
        <w:tc>
          <w:tcPr>
            <w:tcW w:w="1312" w:type="dxa"/>
            <w:vAlign w:val="center"/>
          </w:tcPr>
          <w:p w14:paraId="2C20AF5E" w14:textId="77777777" w:rsidR="00414F67" w:rsidRPr="00A975D9" w:rsidRDefault="00414F67" w:rsidP="00A129F8">
            <w:pPr>
              <w:ind w:left="113" w:right="142"/>
              <w:jc w:val="center"/>
              <w:rPr>
                <w:rFonts w:cs="Arial"/>
                <w:sz w:val="16"/>
                <w:szCs w:val="16"/>
              </w:rPr>
            </w:pPr>
          </w:p>
        </w:tc>
        <w:tc>
          <w:tcPr>
            <w:tcW w:w="1302" w:type="dxa"/>
          </w:tcPr>
          <w:p w14:paraId="7CF473D9" w14:textId="77777777" w:rsidR="00414F67" w:rsidRPr="00A975D9" w:rsidRDefault="00414F67" w:rsidP="00A129F8">
            <w:pPr>
              <w:ind w:left="113" w:right="142"/>
              <w:jc w:val="center"/>
              <w:rPr>
                <w:rFonts w:cs="Arial"/>
                <w:sz w:val="16"/>
                <w:szCs w:val="16"/>
              </w:rPr>
            </w:pPr>
          </w:p>
        </w:tc>
      </w:tr>
      <w:tr w:rsidR="00414F67" w:rsidRPr="00A975D9" w14:paraId="45FE4A60" w14:textId="77777777" w:rsidTr="00A129F8">
        <w:trPr>
          <w:trHeight w:val="340"/>
        </w:trPr>
        <w:tc>
          <w:tcPr>
            <w:tcW w:w="2196" w:type="dxa"/>
            <w:vMerge/>
          </w:tcPr>
          <w:p w14:paraId="1EB7A09B" w14:textId="77777777" w:rsidR="00414F67" w:rsidRPr="00A975D9" w:rsidRDefault="00414F67" w:rsidP="00A129F8">
            <w:pPr>
              <w:ind w:left="113" w:right="142"/>
              <w:jc w:val="both"/>
              <w:rPr>
                <w:rFonts w:cs="Arial"/>
                <w:sz w:val="16"/>
                <w:szCs w:val="16"/>
              </w:rPr>
            </w:pPr>
          </w:p>
        </w:tc>
        <w:tc>
          <w:tcPr>
            <w:tcW w:w="2641" w:type="dxa"/>
          </w:tcPr>
          <w:p w14:paraId="05992996" w14:textId="77777777" w:rsidR="00414F67" w:rsidRPr="00A975D9" w:rsidRDefault="00414F67" w:rsidP="00A129F8">
            <w:pPr>
              <w:ind w:left="113" w:right="142"/>
              <w:jc w:val="both"/>
              <w:rPr>
                <w:rFonts w:cs="Arial"/>
                <w:sz w:val="16"/>
                <w:szCs w:val="16"/>
              </w:rPr>
            </w:pPr>
            <w:r w:rsidRPr="00A975D9">
              <w:rPr>
                <w:rFonts w:cs="Arial"/>
                <w:sz w:val="16"/>
                <w:szCs w:val="16"/>
              </w:rPr>
              <w:t xml:space="preserve">B-BBEE Level 4 </w:t>
            </w:r>
          </w:p>
        </w:tc>
        <w:tc>
          <w:tcPr>
            <w:tcW w:w="1312" w:type="dxa"/>
          </w:tcPr>
          <w:p w14:paraId="5FDD19B6" w14:textId="77777777" w:rsidR="00414F67" w:rsidRPr="00A975D9" w:rsidRDefault="00414F67" w:rsidP="00A129F8">
            <w:pPr>
              <w:ind w:left="113" w:right="142"/>
              <w:jc w:val="center"/>
              <w:rPr>
                <w:rFonts w:cs="Arial"/>
                <w:sz w:val="16"/>
                <w:szCs w:val="16"/>
              </w:rPr>
            </w:pPr>
            <w:r w:rsidRPr="00A975D9">
              <w:rPr>
                <w:rFonts w:cs="Arial"/>
                <w:sz w:val="16"/>
                <w:szCs w:val="16"/>
              </w:rPr>
              <w:t>0,50</w:t>
            </w:r>
          </w:p>
        </w:tc>
        <w:tc>
          <w:tcPr>
            <w:tcW w:w="1302" w:type="dxa"/>
          </w:tcPr>
          <w:p w14:paraId="40303A20" w14:textId="77777777" w:rsidR="00414F67" w:rsidRPr="00A975D9" w:rsidRDefault="00414F67" w:rsidP="00A129F8">
            <w:pPr>
              <w:ind w:left="113" w:right="142"/>
              <w:jc w:val="center"/>
              <w:rPr>
                <w:rFonts w:cs="Arial"/>
                <w:sz w:val="16"/>
                <w:szCs w:val="16"/>
              </w:rPr>
            </w:pPr>
            <w:r w:rsidRPr="00A975D9">
              <w:rPr>
                <w:rFonts w:cs="Arial"/>
                <w:sz w:val="16"/>
                <w:szCs w:val="16"/>
              </w:rPr>
              <w:t>1.0</w:t>
            </w:r>
          </w:p>
        </w:tc>
        <w:tc>
          <w:tcPr>
            <w:tcW w:w="1312" w:type="dxa"/>
            <w:vAlign w:val="center"/>
          </w:tcPr>
          <w:p w14:paraId="1532C3C1" w14:textId="77777777" w:rsidR="00414F67" w:rsidRPr="00A975D9" w:rsidRDefault="00414F67" w:rsidP="00A129F8">
            <w:pPr>
              <w:ind w:left="113" w:right="142"/>
              <w:jc w:val="center"/>
              <w:rPr>
                <w:rFonts w:cs="Arial"/>
                <w:sz w:val="16"/>
                <w:szCs w:val="16"/>
              </w:rPr>
            </w:pPr>
          </w:p>
        </w:tc>
        <w:tc>
          <w:tcPr>
            <w:tcW w:w="1302" w:type="dxa"/>
          </w:tcPr>
          <w:p w14:paraId="578C8CB1" w14:textId="77777777" w:rsidR="00414F67" w:rsidRPr="00A975D9" w:rsidRDefault="00414F67" w:rsidP="00A129F8">
            <w:pPr>
              <w:ind w:left="113" w:right="142"/>
              <w:jc w:val="center"/>
              <w:rPr>
                <w:rFonts w:cs="Arial"/>
                <w:sz w:val="16"/>
                <w:szCs w:val="16"/>
              </w:rPr>
            </w:pPr>
          </w:p>
        </w:tc>
      </w:tr>
      <w:tr w:rsidR="00414F67" w:rsidRPr="00A975D9" w14:paraId="17FC8FC0" w14:textId="77777777" w:rsidTr="00A129F8">
        <w:trPr>
          <w:trHeight w:val="340"/>
        </w:trPr>
        <w:tc>
          <w:tcPr>
            <w:tcW w:w="2196" w:type="dxa"/>
            <w:vMerge/>
          </w:tcPr>
          <w:p w14:paraId="47782A2E" w14:textId="77777777" w:rsidR="00414F67" w:rsidRPr="00A975D9" w:rsidRDefault="00414F67" w:rsidP="00A129F8">
            <w:pPr>
              <w:ind w:left="113" w:right="142"/>
              <w:jc w:val="both"/>
              <w:rPr>
                <w:rFonts w:cs="Arial"/>
                <w:sz w:val="16"/>
                <w:szCs w:val="16"/>
              </w:rPr>
            </w:pPr>
          </w:p>
        </w:tc>
        <w:tc>
          <w:tcPr>
            <w:tcW w:w="2641" w:type="dxa"/>
          </w:tcPr>
          <w:p w14:paraId="67F6F05D" w14:textId="77777777" w:rsidR="00414F67" w:rsidRPr="00A975D9" w:rsidRDefault="00414F67" w:rsidP="00A129F8">
            <w:pPr>
              <w:ind w:left="113" w:right="142"/>
              <w:jc w:val="both"/>
              <w:rPr>
                <w:rFonts w:cs="Arial"/>
                <w:sz w:val="16"/>
                <w:szCs w:val="16"/>
              </w:rPr>
            </w:pPr>
            <w:r w:rsidRPr="00A975D9">
              <w:rPr>
                <w:rFonts w:cs="Arial"/>
                <w:sz w:val="16"/>
                <w:szCs w:val="16"/>
              </w:rPr>
              <w:t xml:space="preserve">B-BBEE Level 5 </w:t>
            </w:r>
          </w:p>
        </w:tc>
        <w:tc>
          <w:tcPr>
            <w:tcW w:w="1312" w:type="dxa"/>
          </w:tcPr>
          <w:p w14:paraId="07700ED5" w14:textId="77777777" w:rsidR="00414F67" w:rsidRPr="00A975D9" w:rsidRDefault="00414F67" w:rsidP="00A129F8">
            <w:pPr>
              <w:ind w:left="113" w:right="142"/>
              <w:jc w:val="center"/>
              <w:rPr>
                <w:rFonts w:cs="Arial"/>
                <w:sz w:val="16"/>
                <w:szCs w:val="16"/>
              </w:rPr>
            </w:pPr>
            <w:r w:rsidRPr="00A975D9">
              <w:rPr>
                <w:rFonts w:cs="Arial"/>
                <w:sz w:val="16"/>
                <w:szCs w:val="16"/>
              </w:rPr>
              <w:t>0,40</w:t>
            </w:r>
          </w:p>
        </w:tc>
        <w:tc>
          <w:tcPr>
            <w:tcW w:w="1302" w:type="dxa"/>
          </w:tcPr>
          <w:p w14:paraId="70F5BC32" w14:textId="77777777" w:rsidR="00414F67" w:rsidRPr="00A975D9" w:rsidRDefault="00414F67" w:rsidP="00A129F8">
            <w:pPr>
              <w:ind w:left="113" w:right="142"/>
              <w:jc w:val="center"/>
              <w:rPr>
                <w:rFonts w:cs="Arial"/>
                <w:sz w:val="16"/>
                <w:szCs w:val="16"/>
              </w:rPr>
            </w:pPr>
            <w:r w:rsidRPr="00A975D9">
              <w:rPr>
                <w:rFonts w:cs="Arial"/>
                <w:sz w:val="16"/>
                <w:szCs w:val="16"/>
              </w:rPr>
              <w:t>0.80</w:t>
            </w:r>
          </w:p>
        </w:tc>
        <w:tc>
          <w:tcPr>
            <w:tcW w:w="1312" w:type="dxa"/>
            <w:vAlign w:val="center"/>
          </w:tcPr>
          <w:p w14:paraId="1E41BA8F" w14:textId="77777777" w:rsidR="00414F67" w:rsidRPr="00A975D9" w:rsidRDefault="00414F67" w:rsidP="00A129F8">
            <w:pPr>
              <w:ind w:left="113" w:right="142"/>
              <w:jc w:val="center"/>
              <w:rPr>
                <w:rFonts w:cs="Arial"/>
                <w:sz w:val="16"/>
                <w:szCs w:val="16"/>
              </w:rPr>
            </w:pPr>
          </w:p>
        </w:tc>
        <w:tc>
          <w:tcPr>
            <w:tcW w:w="1302" w:type="dxa"/>
          </w:tcPr>
          <w:p w14:paraId="5A9EC51B" w14:textId="77777777" w:rsidR="00414F67" w:rsidRPr="00A975D9" w:rsidRDefault="00414F67" w:rsidP="00A129F8">
            <w:pPr>
              <w:ind w:left="113" w:right="142"/>
              <w:jc w:val="center"/>
              <w:rPr>
                <w:rFonts w:cs="Arial"/>
                <w:sz w:val="16"/>
                <w:szCs w:val="16"/>
              </w:rPr>
            </w:pPr>
          </w:p>
        </w:tc>
      </w:tr>
      <w:tr w:rsidR="00414F67" w:rsidRPr="00A975D9" w14:paraId="3953400C" w14:textId="77777777" w:rsidTr="00A129F8">
        <w:trPr>
          <w:trHeight w:val="340"/>
        </w:trPr>
        <w:tc>
          <w:tcPr>
            <w:tcW w:w="2196" w:type="dxa"/>
            <w:vMerge/>
          </w:tcPr>
          <w:p w14:paraId="4F2384A7" w14:textId="77777777" w:rsidR="00414F67" w:rsidRPr="00A975D9" w:rsidRDefault="00414F67" w:rsidP="00A129F8">
            <w:pPr>
              <w:ind w:left="113" w:right="142"/>
              <w:jc w:val="both"/>
              <w:rPr>
                <w:rFonts w:cs="Arial"/>
                <w:sz w:val="16"/>
                <w:szCs w:val="16"/>
              </w:rPr>
            </w:pPr>
          </w:p>
        </w:tc>
        <w:tc>
          <w:tcPr>
            <w:tcW w:w="2641" w:type="dxa"/>
          </w:tcPr>
          <w:p w14:paraId="20A4D496" w14:textId="77777777" w:rsidR="00414F67" w:rsidRPr="00A975D9" w:rsidRDefault="00414F67" w:rsidP="00A129F8">
            <w:pPr>
              <w:ind w:left="113" w:right="142"/>
              <w:jc w:val="both"/>
              <w:rPr>
                <w:rFonts w:cs="Arial"/>
                <w:sz w:val="16"/>
                <w:szCs w:val="16"/>
              </w:rPr>
            </w:pPr>
            <w:r w:rsidRPr="00A975D9">
              <w:rPr>
                <w:rFonts w:cs="Arial"/>
                <w:sz w:val="16"/>
                <w:szCs w:val="16"/>
              </w:rPr>
              <w:t xml:space="preserve">B-BBEE Level 6 </w:t>
            </w:r>
          </w:p>
        </w:tc>
        <w:tc>
          <w:tcPr>
            <w:tcW w:w="1312" w:type="dxa"/>
          </w:tcPr>
          <w:p w14:paraId="6E7C30C4" w14:textId="77777777" w:rsidR="00414F67" w:rsidRPr="00A975D9" w:rsidRDefault="00414F67" w:rsidP="00A129F8">
            <w:pPr>
              <w:ind w:left="113" w:right="142"/>
              <w:jc w:val="center"/>
              <w:rPr>
                <w:rFonts w:cs="Arial"/>
                <w:sz w:val="16"/>
                <w:szCs w:val="16"/>
              </w:rPr>
            </w:pPr>
            <w:r w:rsidRPr="00A975D9">
              <w:rPr>
                <w:rFonts w:cs="Arial"/>
                <w:sz w:val="16"/>
                <w:szCs w:val="16"/>
              </w:rPr>
              <w:t>0,30</w:t>
            </w:r>
          </w:p>
        </w:tc>
        <w:tc>
          <w:tcPr>
            <w:tcW w:w="1302" w:type="dxa"/>
          </w:tcPr>
          <w:p w14:paraId="2D67CAD6" w14:textId="77777777" w:rsidR="00414F67" w:rsidRPr="00A975D9" w:rsidRDefault="00414F67" w:rsidP="00A129F8">
            <w:pPr>
              <w:ind w:left="113" w:right="142"/>
              <w:jc w:val="center"/>
              <w:rPr>
                <w:rFonts w:cs="Arial"/>
                <w:sz w:val="16"/>
                <w:szCs w:val="16"/>
              </w:rPr>
            </w:pPr>
            <w:r w:rsidRPr="00A975D9">
              <w:rPr>
                <w:rFonts w:cs="Arial"/>
                <w:sz w:val="16"/>
                <w:szCs w:val="16"/>
              </w:rPr>
              <w:t>0.60</w:t>
            </w:r>
          </w:p>
        </w:tc>
        <w:tc>
          <w:tcPr>
            <w:tcW w:w="1312" w:type="dxa"/>
            <w:vAlign w:val="center"/>
          </w:tcPr>
          <w:p w14:paraId="01DD427F" w14:textId="77777777" w:rsidR="00414F67" w:rsidRPr="00A975D9" w:rsidRDefault="00414F67" w:rsidP="00A129F8">
            <w:pPr>
              <w:ind w:left="113" w:right="142"/>
              <w:jc w:val="center"/>
              <w:rPr>
                <w:rFonts w:cs="Arial"/>
                <w:sz w:val="16"/>
                <w:szCs w:val="16"/>
              </w:rPr>
            </w:pPr>
          </w:p>
        </w:tc>
        <w:tc>
          <w:tcPr>
            <w:tcW w:w="1302" w:type="dxa"/>
          </w:tcPr>
          <w:p w14:paraId="204CB1F1" w14:textId="77777777" w:rsidR="00414F67" w:rsidRPr="00A975D9" w:rsidRDefault="00414F67" w:rsidP="00A129F8">
            <w:pPr>
              <w:ind w:left="113" w:right="142"/>
              <w:jc w:val="center"/>
              <w:rPr>
                <w:rFonts w:cs="Arial"/>
                <w:sz w:val="16"/>
                <w:szCs w:val="16"/>
              </w:rPr>
            </w:pPr>
          </w:p>
        </w:tc>
      </w:tr>
      <w:tr w:rsidR="00414F67" w:rsidRPr="00A975D9" w14:paraId="0E34F5DD" w14:textId="77777777" w:rsidTr="00A129F8">
        <w:trPr>
          <w:trHeight w:val="340"/>
        </w:trPr>
        <w:tc>
          <w:tcPr>
            <w:tcW w:w="2196" w:type="dxa"/>
            <w:vMerge/>
          </w:tcPr>
          <w:p w14:paraId="49CCE081" w14:textId="77777777" w:rsidR="00414F67" w:rsidRPr="00A975D9" w:rsidRDefault="00414F67" w:rsidP="00A129F8">
            <w:pPr>
              <w:ind w:left="113" w:right="142"/>
              <w:jc w:val="both"/>
              <w:rPr>
                <w:rFonts w:cs="Arial"/>
                <w:sz w:val="16"/>
                <w:szCs w:val="16"/>
              </w:rPr>
            </w:pPr>
          </w:p>
        </w:tc>
        <w:tc>
          <w:tcPr>
            <w:tcW w:w="2641" w:type="dxa"/>
          </w:tcPr>
          <w:p w14:paraId="53CD8E07" w14:textId="77777777" w:rsidR="00414F67" w:rsidRPr="00A975D9" w:rsidRDefault="00414F67" w:rsidP="00A129F8">
            <w:pPr>
              <w:ind w:left="113" w:right="142"/>
              <w:jc w:val="both"/>
              <w:rPr>
                <w:rFonts w:cs="Arial"/>
                <w:sz w:val="16"/>
                <w:szCs w:val="16"/>
              </w:rPr>
            </w:pPr>
            <w:r w:rsidRPr="00A975D9">
              <w:rPr>
                <w:rFonts w:cs="Arial"/>
                <w:sz w:val="16"/>
                <w:szCs w:val="16"/>
              </w:rPr>
              <w:t xml:space="preserve">B-BBEE Level 7 </w:t>
            </w:r>
          </w:p>
        </w:tc>
        <w:tc>
          <w:tcPr>
            <w:tcW w:w="1312" w:type="dxa"/>
          </w:tcPr>
          <w:p w14:paraId="0FCE823B" w14:textId="77777777" w:rsidR="00414F67" w:rsidRPr="00A975D9" w:rsidRDefault="00414F67" w:rsidP="00A129F8">
            <w:pPr>
              <w:ind w:left="113" w:right="142"/>
              <w:jc w:val="center"/>
              <w:rPr>
                <w:rFonts w:cs="Arial"/>
                <w:sz w:val="16"/>
                <w:szCs w:val="16"/>
              </w:rPr>
            </w:pPr>
            <w:r w:rsidRPr="00A975D9">
              <w:rPr>
                <w:rFonts w:cs="Arial"/>
                <w:sz w:val="16"/>
                <w:szCs w:val="16"/>
              </w:rPr>
              <w:t>0,20</w:t>
            </w:r>
          </w:p>
        </w:tc>
        <w:tc>
          <w:tcPr>
            <w:tcW w:w="1302" w:type="dxa"/>
          </w:tcPr>
          <w:p w14:paraId="0066C331" w14:textId="77777777" w:rsidR="00414F67" w:rsidRPr="00A975D9" w:rsidRDefault="00414F67" w:rsidP="00A129F8">
            <w:pPr>
              <w:ind w:left="113" w:right="142"/>
              <w:jc w:val="center"/>
              <w:rPr>
                <w:rFonts w:cs="Arial"/>
                <w:sz w:val="16"/>
                <w:szCs w:val="16"/>
              </w:rPr>
            </w:pPr>
            <w:r w:rsidRPr="00A975D9">
              <w:rPr>
                <w:rFonts w:cs="Arial"/>
                <w:sz w:val="16"/>
                <w:szCs w:val="16"/>
              </w:rPr>
              <w:t>0.40</w:t>
            </w:r>
          </w:p>
        </w:tc>
        <w:tc>
          <w:tcPr>
            <w:tcW w:w="1312" w:type="dxa"/>
            <w:vAlign w:val="center"/>
          </w:tcPr>
          <w:p w14:paraId="015AD34C" w14:textId="77777777" w:rsidR="00414F67" w:rsidRPr="00A975D9" w:rsidRDefault="00414F67" w:rsidP="00A129F8">
            <w:pPr>
              <w:ind w:left="113" w:right="142"/>
              <w:jc w:val="center"/>
              <w:rPr>
                <w:rFonts w:cs="Arial"/>
                <w:sz w:val="16"/>
                <w:szCs w:val="16"/>
              </w:rPr>
            </w:pPr>
          </w:p>
        </w:tc>
        <w:tc>
          <w:tcPr>
            <w:tcW w:w="1302" w:type="dxa"/>
          </w:tcPr>
          <w:p w14:paraId="1468A956" w14:textId="77777777" w:rsidR="00414F67" w:rsidRPr="00A975D9" w:rsidRDefault="00414F67" w:rsidP="00A129F8">
            <w:pPr>
              <w:ind w:left="113" w:right="142"/>
              <w:jc w:val="center"/>
              <w:rPr>
                <w:rFonts w:cs="Arial"/>
                <w:sz w:val="16"/>
                <w:szCs w:val="16"/>
              </w:rPr>
            </w:pPr>
          </w:p>
        </w:tc>
      </w:tr>
      <w:tr w:rsidR="00414F67" w:rsidRPr="00A975D9" w14:paraId="30A350AA" w14:textId="77777777" w:rsidTr="00A129F8">
        <w:trPr>
          <w:trHeight w:val="340"/>
        </w:trPr>
        <w:tc>
          <w:tcPr>
            <w:tcW w:w="2196" w:type="dxa"/>
            <w:vMerge/>
          </w:tcPr>
          <w:p w14:paraId="20C8DF20" w14:textId="77777777" w:rsidR="00414F67" w:rsidRPr="00A975D9" w:rsidRDefault="00414F67" w:rsidP="00A129F8">
            <w:pPr>
              <w:ind w:left="113" w:right="142"/>
              <w:jc w:val="both"/>
              <w:rPr>
                <w:rFonts w:cs="Arial"/>
                <w:sz w:val="16"/>
                <w:szCs w:val="16"/>
              </w:rPr>
            </w:pPr>
          </w:p>
        </w:tc>
        <w:tc>
          <w:tcPr>
            <w:tcW w:w="2641" w:type="dxa"/>
          </w:tcPr>
          <w:p w14:paraId="55249F2C" w14:textId="77777777" w:rsidR="00414F67" w:rsidRPr="00A975D9" w:rsidRDefault="00414F67" w:rsidP="00A129F8">
            <w:pPr>
              <w:ind w:left="113" w:right="142"/>
              <w:jc w:val="both"/>
              <w:rPr>
                <w:rFonts w:cs="Arial"/>
                <w:sz w:val="16"/>
                <w:szCs w:val="16"/>
              </w:rPr>
            </w:pPr>
            <w:r w:rsidRPr="00A975D9">
              <w:rPr>
                <w:rFonts w:cs="Arial"/>
                <w:sz w:val="16"/>
                <w:szCs w:val="16"/>
              </w:rPr>
              <w:t xml:space="preserve">B-BBEE Level 8 </w:t>
            </w:r>
          </w:p>
        </w:tc>
        <w:tc>
          <w:tcPr>
            <w:tcW w:w="1312" w:type="dxa"/>
          </w:tcPr>
          <w:p w14:paraId="78FB3EF0" w14:textId="77777777" w:rsidR="00414F67" w:rsidRPr="00A975D9" w:rsidRDefault="00414F67" w:rsidP="00A129F8">
            <w:pPr>
              <w:ind w:left="113" w:right="142"/>
              <w:jc w:val="center"/>
              <w:rPr>
                <w:rFonts w:cs="Arial"/>
                <w:sz w:val="16"/>
                <w:szCs w:val="16"/>
              </w:rPr>
            </w:pPr>
            <w:r w:rsidRPr="00A975D9">
              <w:rPr>
                <w:rFonts w:cs="Arial"/>
                <w:sz w:val="16"/>
                <w:szCs w:val="16"/>
              </w:rPr>
              <w:t>0,10</w:t>
            </w:r>
          </w:p>
        </w:tc>
        <w:tc>
          <w:tcPr>
            <w:tcW w:w="1302" w:type="dxa"/>
          </w:tcPr>
          <w:p w14:paraId="59AA62DD" w14:textId="77777777" w:rsidR="00414F67" w:rsidRPr="00A975D9" w:rsidRDefault="00414F67" w:rsidP="00A129F8">
            <w:pPr>
              <w:ind w:left="113" w:right="142"/>
              <w:jc w:val="center"/>
              <w:rPr>
                <w:rFonts w:cs="Arial"/>
                <w:sz w:val="16"/>
                <w:szCs w:val="16"/>
              </w:rPr>
            </w:pPr>
            <w:r w:rsidRPr="00A975D9">
              <w:rPr>
                <w:rFonts w:cs="Arial"/>
                <w:sz w:val="16"/>
                <w:szCs w:val="16"/>
              </w:rPr>
              <w:t>0.20</w:t>
            </w:r>
          </w:p>
        </w:tc>
        <w:tc>
          <w:tcPr>
            <w:tcW w:w="1312" w:type="dxa"/>
            <w:vAlign w:val="center"/>
          </w:tcPr>
          <w:p w14:paraId="789FA4DA" w14:textId="77777777" w:rsidR="00414F67" w:rsidRPr="00A975D9" w:rsidRDefault="00414F67" w:rsidP="00A129F8">
            <w:pPr>
              <w:ind w:left="113" w:right="142"/>
              <w:jc w:val="center"/>
              <w:rPr>
                <w:rFonts w:cs="Arial"/>
                <w:sz w:val="16"/>
                <w:szCs w:val="16"/>
              </w:rPr>
            </w:pPr>
          </w:p>
        </w:tc>
        <w:tc>
          <w:tcPr>
            <w:tcW w:w="1302" w:type="dxa"/>
          </w:tcPr>
          <w:p w14:paraId="1F8446F8" w14:textId="77777777" w:rsidR="00414F67" w:rsidRPr="00A975D9" w:rsidRDefault="00414F67" w:rsidP="00A129F8">
            <w:pPr>
              <w:ind w:left="113" w:right="142"/>
              <w:jc w:val="center"/>
              <w:rPr>
                <w:rFonts w:cs="Arial"/>
                <w:sz w:val="16"/>
                <w:szCs w:val="16"/>
              </w:rPr>
            </w:pPr>
          </w:p>
        </w:tc>
      </w:tr>
      <w:tr w:rsidR="00414F67" w:rsidRPr="00A975D9" w14:paraId="56D15D3A" w14:textId="77777777" w:rsidTr="00A129F8">
        <w:trPr>
          <w:trHeight w:val="340"/>
        </w:trPr>
        <w:tc>
          <w:tcPr>
            <w:tcW w:w="2196" w:type="dxa"/>
            <w:vMerge/>
          </w:tcPr>
          <w:p w14:paraId="045A68EC" w14:textId="77777777" w:rsidR="00414F67" w:rsidRPr="00A975D9" w:rsidRDefault="00414F67" w:rsidP="00A129F8">
            <w:pPr>
              <w:ind w:left="113" w:right="142"/>
              <w:jc w:val="both"/>
              <w:rPr>
                <w:rFonts w:cs="Arial"/>
                <w:sz w:val="16"/>
                <w:szCs w:val="16"/>
              </w:rPr>
            </w:pPr>
          </w:p>
        </w:tc>
        <w:tc>
          <w:tcPr>
            <w:tcW w:w="2641" w:type="dxa"/>
          </w:tcPr>
          <w:p w14:paraId="1B77CD13" w14:textId="77777777" w:rsidR="00414F67" w:rsidRPr="00A975D9" w:rsidRDefault="00414F67" w:rsidP="00A129F8">
            <w:pPr>
              <w:ind w:left="113" w:right="142"/>
              <w:jc w:val="both"/>
              <w:rPr>
                <w:rFonts w:cs="Arial"/>
                <w:sz w:val="16"/>
                <w:szCs w:val="16"/>
              </w:rPr>
            </w:pPr>
            <w:r w:rsidRPr="00A975D9">
              <w:rPr>
                <w:rFonts w:cs="Arial"/>
                <w:sz w:val="16"/>
                <w:szCs w:val="16"/>
              </w:rPr>
              <w:t xml:space="preserve">Non-compliant contributor </w:t>
            </w:r>
          </w:p>
        </w:tc>
        <w:tc>
          <w:tcPr>
            <w:tcW w:w="1312" w:type="dxa"/>
          </w:tcPr>
          <w:p w14:paraId="5E03133D" w14:textId="77777777" w:rsidR="00414F67" w:rsidRPr="00A975D9" w:rsidRDefault="00414F67" w:rsidP="00A129F8">
            <w:pPr>
              <w:ind w:left="113" w:right="142"/>
              <w:jc w:val="center"/>
              <w:rPr>
                <w:rFonts w:cs="Arial"/>
                <w:sz w:val="16"/>
                <w:szCs w:val="16"/>
              </w:rPr>
            </w:pPr>
            <w:r w:rsidRPr="00A975D9">
              <w:rPr>
                <w:rFonts w:cs="Arial"/>
                <w:sz w:val="16"/>
                <w:szCs w:val="16"/>
              </w:rPr>
              <w:t>0</w:t>
            </w:r>
          </w:p>
        </w:tc>
        <w:tc>
          <w:tcPr>
            <w:tcW w:w="1302" w:type="dxa"/>
          </w:tcPr>
          <w:p w14:paraId="3705F3FC" w14:textId="77777777" w:rsidR="00414F67" w:rsidRPr="00A975D9" w:rsidRDefault="00414F67" w:rsidP="00A129F8">
            <w:pPr>
              <w:ind w:left="113" w:right="142"/>
              <w:jc w:val="center"/>
              <w:rPr>
                <w:rFonts w:cs="Arial"/>
                <w:sz w:val="16"/>
                <w:szCs w:val="16"/>
              </w:rPr>
            </w:pPr>
            <w:r w:rsidRPr="00A975D9">
              <w:rPr>
                <w:rFonts w:cs="Arial"/>
                <w:sz w:val="16"/>
                <w:szCs w:val="16"/>
              </w:rPr>
              <w:t>0</w:t>
            </w:r>
          </w:p>
        </w:tc>
        <w:tc>
          <w:tcPr>
            <w:tcW w:w="1312" w:type="dxa"/>
            <w:vAlign w:val="center"/>
          </w:tcPr>
          <w:p w14:paraId="7A6DE8CE" w14:textId="77777777" w:rsidR="00414F67" w:rsidRPr="00A975D9" w:rsidRDefault="00414F67" w:rsidP="00A129F8">
            <w:pPr>
              <w:ind w:left="113" w:right="142"/>
              <w:jc w:val="center"/>
              <w:rPr>
                <w:rFonts w:cs="Arial"/>
                <w:sz w:val="16"/>
                <w:szCs w:val="16"/>
              </w:rPr>
            </w:pPr>
          </w:p>
        </w:tc>
        <w:tc>
          <w:tcPr>
            <w:tcW w:w="1302" w:type="dxa"/>
          </w:tcPr>
          <w:p w14:paraId="65891401" w14:textId="77777777" w:rsidR="00414F67" w:rsidRPr="00A975D9" w:rsidRDefault="00414F67" w:rsidP="00A129F8">
            <w:pPr>
              <w:ind w:left="113" w:right="142"/>
              <w:jc w:val="center"/>
              <w:rPr>
                <w:rFonts w:cs="Arial"/>
                <w:sz w:val="16"/>
                <w:szCs w:val="16"/>
              </w:rPr>
            </w:pPr>
          </w:p>
        </w:tc>
      </w:tr>
      <w:tr w:rsidR="00414F67" w:rsidRPr="00A975D9" w14:paraId="57E0D7E1" w14:textId="77777777" w:rsidTr="00A129F8">
        <w:trPr>
          <w:trHeight w:val="340"/>
        </w:trPr>
        <w:tc>
          <w:tcPr>
            <w:tcW w:w="2196" w:type="dxa"/>
            <w:vMerge w:val="restart"/>
          </w:tcPr>
          <w:p w14:paraId="38F2655E" w14:textId="77777777" w:rsidR="00414F67" w:rsidRPr="00A975D9" w:rsidRDefault="00414F67" w:rsidP="00A129F8">
            <w:pPr>
              <w:ind w:left="113" w:right="142"/>
              <w:jc w:val="both"/>
              <w:rPr>
                <w:rFonts w:cs="Arial"/>
                <w:sz w:val="16"/>
                <w:szCs w:val="16"/>
              </w:rPr>
            </w:pPr>
            <w:r w:rsidRPr="00A975D9">
              <w:rPr>
                <w:rFonts w:cs="Arial"/>
                <w:sz w:val="16"/>
                <w:szCs w:val="16"/>
              </w:rPr>
              <w:t xml:space="preserve">Percentage black ownership of the tendering entity.  </w:t>
            </w:r>
          </w:p>
        </w:tc>
        <w:tc>
          <w:tcPr>
            <w:tcW w:w="2641" w:type="dxa"/>
          </w:tcPr>
          <w:p w14:paraId="4627A52F" w14:textId="77777777" w:rsidR="00414F67" w:rsidRPr="00A975D9" w:rsidRDefault="00414F67" w:rsidP="00A129F8">
            <w:pPr>
              <w:ind w:left="113" w:right="142"/>
              <w:jc w:val="both"/>
              <w:rPr>
                <w:rFonts w:cs="Arial"/>
                <w:sz w:val="16"/>
                <w:szCs w:val="16"/>
              </w:rPr>
            </w:pPr>
            <w:r w:rsidRPr="00A975D9">
              <w:rPr>
                <w:rFonts w:cs="Arial"/>
                <w:sz w:val="16"/>
                <w:szCs w:val="16"/>
              </w:rPr>
              <w:t xml:space="preserve">&lt; 51 % black ownership </w:t>
            </w:r>
          </w:p>
        </w:tc>
        <w:tc>
          <w:tcPr>
            <w:tcW w:w="1312" w:type="dxa"/>
          </w:tcPr>
          <w:p w14:paraId="79F8D456" w14:textId="77777777" w:rsidR="00414F67" w:rsidRPr="00A975D9" w:rsidRDefault="00414F67" w:rsidP="00A129F8">
            <w:pPr>
              <w:ind w:left="113" w:right="142"/>
              <w:jc w:val="center"/>
              <w:rPr>
                <w:rFonts w:cs="Arial"/>
                <w:sz w:val="16"/>
                <w:szCs w:val="16"/>
              </w:rPr>
            </w:pPr>
            <w:r w:rsidRPr="00A975D9">
              <w:rPr>
                <w:rFonts w:cs="Arial"/>
                <w:sz w:val="16"/>
                <w:szCs w:val="16"/>
              </w:rPr>
              <w:t>0</w:t>
            </w:r>
          </w:p>
        </w:tc>
        <w:tc>
          <w:tcPr>
            <w:tcW w:w="1302" w:type="dxa"/>
            <w:vAlign w:val="center"/>
          </w:tcPr>
          <w:p w14:paraId="59F6E665" w14:textId="77777777" w:rsidR="00414F67" w:rsidRPr="00A975D9" w:rsidRDefault="00414F67" w:rsidP="00A129F8">
            <w:pPr>
              <w:ind w:left="113" w:right="142"/>
              <w:jc w:val="center"/>
              <w:rPr>
                <w:rFonts w:cs="Arial"/>
                <w:sz w:val="16"/>
                <w:szCs w:val="16"/>
              </w:rPr>
            </w:pPr>
            <w:r w:rsidRPr="00A975D9">
              <w:rPr>
                <w:rFonts w:cs="Arial"/>
                <w:sz w:val="16"/>
                <w:szCs w:val="16"/>
              </w:rPr>
              <w:t>0</w:t>
            </w:r>
          </w:p>
        </w:tc>
        <w:tc>
          <w:tcPr>
            <w:tcW w:w="1312" w:type="dxa"/>
            <w:vAlign w:val="center"/>
          </w:tcPr>
          <w:p w14:paraId="6FF193F8" w14:textId="77777777" w:rsidR="00414F67" w:rsidRPr="00A975D9" w:rsidRDefault="00414F67" w:rsidP="00A129F8">
            <w:pPr>
              <w:ind w:left="113" w:right="142"/>
              <w:jc w:val="center"/>
              <w:rPr>
                <w:rFonts w:cs="Arial"/>
                <w:sz w:val="16"/>
                <w:szCs w:val="16"/>
              </w:rPr>
            </w:pPr>
          </w:p>
        </w:tc>
        <w:tc>
          <w:tcPr>
            <w:tcW w:w="1302" w:type="dxa"/>
          </w:tcPr>
          <w:p w14:paraId="21C684C9" w14:textId="77777777" w:rsidR="00414F67" w:rsidRPr="00A975D9" w:rsidRDefault="00414F67" w:rsidP="00A129F8">
            <w:pPr>
              <w:ind w:left="113" w:right="142"/>
              <w:jc w:val="center"/>
              <w:rPr>
                <w:rFonts w:cs="Arial"/>
                <w:sz w:val="16"/>
                <w:szCs w:val="16"/>
              </w:rPr>
            </w:pPr>
          </w:p>
        </w:tc>
      </w:tr>
      <w:tr w:rsidR="00414F67" w:rsidRPr="00A975D9" w14:paraId="09565CFD" w14:textId="77777777" w:rsidTr="00A129F8">
        <w:trPr>
          <w:trHeight w:val="340"/>
        </w:trPr>
        <w:tc>
          <w:tcPr>
            <w:tcW w:w="2196" w:type="dxa"/>
            <w:vMerge/>
          </w:tcPr>
          <w:p w14:paraId="67C6A9CE" w14:textId="77777777" w:rsidR="00414F67" w:rsidRPr="00A975D9" w:rsidRDefault="00414F67" w:rsidP="00A129F8">
            <w:pPr>
              <w:ind w:left="113" w:right="142"/>
              <w:jc w:val="both"/>
              <w:rPr>
                <w:rFonts w:cs="Arial"/>
                <w:sz w:val="16"/>
                <w:szCs w:val="16"/>
              </w:rPr>
            </w:pPr>
          </w:p>
        </w:tc>
        <w:tc>
          <w:tcPr>
            <w:tcW w:w="2641" w:type="dxa"/>
          </w:tcPr>
          <w:p w14:paraId="4B6D2039" w14:textId="77777777" w:rsidR="00414F67" w:rsidRPr="00A975D9" w:rsidRDefault="00414F67" w:rsidP="00A129F8">
            <w:pPr>
              <w:ind w:left="113" w:right="142"/>
              <w:jc w:val="both"/>
              <w:rPr>
                <w:rFonts w:cs="Arial"/>
                <w:sz w:val="16"/>
                <w:szCs w:val="16"/>
              </w:rPr>
            </w:pPr>
            <w:r w:rsidRPr="00A975D9">
              <w:rPr>
                <w:rFonts w:cs="Arial"/>
                <w:sz w:val="16"/>
                <w:szCs w:val="16"/>
              </w:rPr>
              <w:t>≥ 51 to &lt; 70 % black ownership.</w:t>
            </w:r>
          </w:p>
        </w:tc>
        <w:tc>
          <w:tcPr>
            <w:tcW w:w="1312" w:type="dxa"/>
          </w:tcPr>
          <w:p w14:paraId="347A0320" w14:textId="77777777" w:rsidR="00414F67" w:rsidRPr="00A975D9" w:rsidRDefault="00414F67" w:rsidP="00A129F8">
            <w:pPr>
              <w:ind w:left="113" w:right="142"/>
              <w:jc w:val="center"/>
              <w:rPr>
                <w:rFonts w:cs="Arial"/>
                <w:sz w:val="16"/>
                <w:szCs w:val="16"/>
              </w:rPr>
            </w:pPr>
            <w:r w:rsidRPr="00A975D9">
              <w:rPr>
                <w:rFonts w:cs="Arial"/>
                <w:sz w:val="16"/>
                <w:szCs w:val="16"/>
              </w:rPr>
              <w:t>1</w:t>
            </w:r>
          </w:p>
        </w:tc>
        <w:tc>
          <w:tcPr>
            <w:tcW w:w="1302" w:type="dxa"/>
            <w:vAlign w:val="center"/>
          </w:tcPr>
          <w:p w14:paraId="47D6A2FD" w14:textId="77777777" w:rsidR="00414F67" w:rsidRPr="00A975D9" w:rsidRDefault="00414F67" w:rsidP="00A129F8">
            <w:pPr>
              <w:ind w:left="113" w:right="142"/>
              <w:jc w:val="center"/>
              <w:rPr>
                <w:rFonts w:cs="Arial"/>
                <w:sz w:val="16"/>
                <w:szCs w:val="16"/>
              </w:rPr>
            </w:pPr>
            <w:r w:rsidRPr="00A975D9">
              <w:rPr>
                <w:rFonts w:cs="Arial"/>
                <w:sz w:val="16"/>
                <w:szCs w:val="16"/>
              </w:rPr>
              <w:t>2</w:t>
            </w:r>
          </w:p>
        </w:tc>
        <w:tc>
          <w:tcPr>
            <w:tcW w:w="1312" w:type="dxa"/>
            <w:vAlign w:val="center"/>
          </w:tcPr>
          <w:p w14:paraId="10379EE0" w14:textId="77777777" w:rsidR="00414F67" w:rsidRPr="00A975D9" w:rsidRDefault="00414F67" w:rsidP="00A129F8">
            <w:pPr>
              <w:ind w:left="113" w:right="142"/>
              <w:jc w:val="center"/>
              <w:rPr>
                <w:rFonts w:cs="Arial"/>
                <w:sz w:val="16"/>
                <w:szCs w:val="16"/>
              </w:rPr>
            </w:pPr>
          </w:p>
        </w:tc>
        <w:tc>
          <w:tcPr>
            <w:tcW w:w="1302" w:type="dxa"/>
          </w:tcPr>
          <w:p w14:paraId="40D6BE7B" w14:textId="77777777" w:rsidR="00414F67" w:rsidRPr="00A975D9" w:rsidRDefault="00414F67" w:rsidP="00A129F8">
            <w:pPr>
              <w:ind w:left="113" w:right="142"/>
              <w:jc w:val="center"/>
              <w:rPr>
                <w:rFonts w:cs="Arial"/>
                <w:sz w:val="16"/>
                <w:szCs w:val="16"/>
              </w:rPr>
            </w:pPr>
          </w:p>
        </w:tc>
      </w:tr>
      <w:tr w:rsidR="00414F67" w:rsidRPr="00A975D9" w14:paraId="1011568F" w14:textId="77777777" w:rsidTr="00A129F8">
        <w:trPr>
          <w:trHeight w:val="340"/>
        </w:trPr>
        <w:tc>
          <w:tcPr>
            <w:tcW w:w="2196" w:type="dxa"/>
            <w:vMerge/>
          </w:tcPr>
          <w:p w14:paraId="513A0364" w14:textId="77777777" w:rsidR="00414F67" w:rsidRPr="00A975D9" w:rsidRDefault="00414F67" w:rsidP="00A129F8">
            <w:pPr>
              <w:ind w:left="113" w:right="142"/>
              <w:jc w:val="both"/>
              <w:rPr>
                <w:rFonts w:cs="Arial"/>
                <w:sz w:val="16"/>
                <w:szCs w:val="16"/>
              </w:rPr>
            </w:pPr>
          </w:p>
        </w:tc>
        <w:tc>
          <w:tcPr>
            <w:tcW w:w="2641" w:type="dxa"/>
          </w:tcPr>
          <w:p w14:paraId="39A0F6FC" w14:textId="77777777" w:rsidR="00414F67" w:rsidRPr="00A975D9" w:rsidRDefault="00414F67" w:rsidP="00A129F8">
            <w:pPr>
              <w:ind w:left="113" w:right="142"/>
              <w:jc w:val="both"/>
              <w:rPr>
                <w:rFonts w:cs="Arial"/>
                <w:sz w:val="16"/>
                <w:szCs w:val="16"/>
              </w:rPr>
            </w:pPr>
            <w:r w:rsidRPr="00A975D9">
              <w:rPr>
                <w:rFonts w:cs="Arial"/>
                <w:sz w:val="16"/>
                <w:szCs w:val="16"/>
              </w:rPr>
              <w:t xml:space="preserve">≥ 70 to &lt; 100 % black ownership. </w:t>
            </w:r>
          </w:p>
        </w:tc>
        <w:tc>
          <w:tcPr>
            <w:tcW w:w="1312" w:type="dxa"/>
          </w:tcPr>
          <w:p w14:paraId="6F2FEB59" w14:textId="77777777" w:rsidR="00414F67" w:rsidRPr="00A975D9" w:rsidRDefault="00414F67" w:rsidP="00A129F8">
            <w:pPr>
              <w:ind w:left="113" w:right="142"/>
              <w:jc w:val="center"/>
              <w:rPr>
                <w:rFonts w:cs="Arial"/>
                <w:sz w:val="16"/>
                <w:szCs w:val="16"/>
              </w:rPr>
            </w:pPr>
            <w:r w:rsidRPr="00A975D9">
              <w:rPr>
                <w:rFonts w:cs="Arial"/>
                <w:sz w:val="16"/>
                <w:szCs w:val="16"/>
              </w:rPr>
              <w:t>2</w:t>
            </w:r>
          </w:p>
        </w:tc>
        <w:tc>
          <w:tcPr>
            <w:tcW w:w="1302" w:type="dxa"/>
            <w:vAlign w:val="center"/>
          </w:tcPr>
          <w:p w14:paraId="1C64B251" w14:textId="77777777" w:rsidR="00414F67" w:rsidRPr="00A975D9" w:rsidRDefault="00414F67" w:rsidP="00A129F8">
            <w:pPr>
              <w:ind w:left="113" w:right="142"/>
              <w:jc w:val="center"/>
              <w:rPr>
                <w:rFonts w:cs="Arial"/>
                <w:sz w:val="16"/>
                <w:szCs w:val="16"/>
              </w:rPr>
            </w:pPr>
            <w:r w:rsidRPr="00A975D9">
              <w:rPr>
                <w:rFonts w:cs="Arial"/>
                <w:sz w:val="16"/>
                <w:szCs w:val="16"/>
              </w:rPr>
              <w:t>4</w:t>
            </w:r>
          </w:p>
        </w:tc>
        <w:tc>
          <w:tcPr>
            <w:tcW w:w="1312" w:type="dxa"/>
            <w:vAlign w:val="center"/>
          </w:tcPr>
          <w:p w14:paraId="5E198000" w14:textId="77777777" w:rsidR="00414F67" w:rsidRPr="00A975D9" w:rsidRDefault="00414F67" w:rsidP="00A129F8">
            <w:pPr>
              <w:ind w:left="113" w:right="142"/>
              <w:jc w:val="center"/>
              <w:rPr>
                <w:rFonts w:cs="Arial"/>
                <w:sz w:val="16"/>
                <w:szCs w:val="16"/>
              </w:rPr>
            </w:pPr>
          </w:p>
        </w:tc>
        <w:tc>
          <w:tcPr>
            <w:tcW w:w="1302" w:type="dxa"/>
          </w:tcPr>
          <w:p w14:paraId="13507125" w14:textId="77777777" w:rsidR="00414F67" w:rsidRPr="00A975D9" w:rsidRDefault="00414F67" w:rsidP="00A129F8">
            <w:pPr>
              <w:ind w:left="113" w:right="142"/>
              <w:jc w:val="center"/>
              <w:rPr>
                <w:rFonts w:cs="Arial"/>
                <w:sz w:val="16"/>
                <w:szCs w:val="16"/>
              </w:rPr>
            </w:pPr>
          </w:p>
        </w:tc>
      </w:tr>
      <w:tr w:rsidR="00414F67" w:rsidRPr="00A975D9" w14:paraId="3CFAD7C4" w14:textId="77777777" w:rsidTr="00A129F8">
        <w:trPr>
          <w:trHeight w:val="340"/>
        </w:trPr>
        <w:tc>
          <w:tcPr>
            <w:tcW w:w="2196" w:type="dxa"/>
            <w:vMerge/>
          </w:tcPr>
          <w:p w14:paraId="043275AF" w14:textId="77777777" w:rsidR="00414F67" w:rsidRPr="00A975D9" w:rsidRDefault="00414F67" w:rsidP="00A129F8">
            <w:pPr>
              <w:ind w:left="113" w:right="142"/>
              <w:jc w:val="both"/>
              <w:rPr>
                <w:rFonts w:cs="Arial"/>
                <w:sz w:val="16"/>
                <w:szCs w:val="16"/>
              </w:rPr>
            </w:pPr>
          </w:p>
        </w:tc>
        <w:tc>
          <w:tcPr>
            <w:tcW w:w="2641" w:type="dxa"/>
          </w:tcPr>
          <w:p w14:paraId="1ED963DD" w14:textId="77777777" w:rsidR="00414F67" w:rsidRPr="00A975D9" w:rsidRDefault="00414F67" w:rsidP="00A129F8">
            <w:pPr>
              <w:ind w:left="113" w:right="142"/>
              <w:jc w:val="both"/>
              <w:rPr>
                <w:rFonts w:cs="Arial"/>
                <w:sz w:val="16"/>
                <w:szCs w:val="16"/>
              </w:rPr>
            </w:pPr>
            <w:r w:rsidRPr="00A975D9">
              <w:rPr>
                <w:rFonts w:cs="Arial"/>
                <w:sz w:val="16"/>
                <w:szCs w:val="16"/>
              </w:rPr>
              <w:t>100 % black ownership</w:t>
            </w:r>
          </w:p>
        </w:tc>
        <w:tc>
          <w:tcPr>
            <w:tcW w:w="1312" w:type="dxa"/>
          </w:tcPr>
          <w:p w14:paraId="14D8CBFC" w14:textId="77777777" w:rsidR="00414F67" w:rsidRPr="00A975D9" w:rsidRDefault="00414F67" w:rsidP="00A129F8">
            <w:pPr>
              <w:ind w:left="113" w:right="142"/>
              <w:jc w:val="center"/>
              <w:rPr>
                <w:rFonts w:cs="Arial"/>
                <w:sz w:val="16"/>
                <w:szCs w:val="16"/>
              </w:rPr>
            </w:pPr>
            <w:r w:rsidRPr="00A975D9">
              <w:rPr>
                <w:rFonts w:cs="Arial"/>
                <w:sz w:val="16"/>
                <w:szCs w:val="16"/>
              </w:rPr>
              <w:t>5</w:t>
            </w:r>
          </w:p>
        </w:tc>
        <w:tc>
          <w:tcPr>
            <w:tcW w:w="1302" w:type="dxa"/>
            <w:vAlign w:val="center"/>
          </w:tcPr>
          <w:p w14:paraId="5C164CF3" w14:textId="77777777" w:rsidR="00414F67" w:rsidRPr="00A975D9" w:rsidRDefault="00414F67" w:rsidP="00A129F8">
            <w:pPr>
              <w:ind w:left="113" w:right="142"/>
              <w:jc w:val="center"/>
              <w:rPr>
                <w:rFonts w:cs="Arial"/>
                <w:sz w:val="16"/>
                <w:szCs w:val="16"/>
              </w:rPr>
            </w:pPr>
            <w:r w:rsidRPr="00A975D9">
              <w:rPr>
                <w:rFonts w:cs="Arial"/>
                <w:sz w:val="16"/>
                <w:szCs w:val="16"/>
              </w:rPr>
              <w:t>10</w:t>
            </w:r>
          </w:p>
        </w:tc>
        <w:tc>
          <w:tcPr>
            <w:tcW w:w="1312" w:type="dxa"/>
            <w:vAlign w:val="center"/>
          </w:tcPr>
          <w:p w14:paraId="5E92EE47" w14:textId="77777777" w:rsidR="00414F67" w:rsidRPr="00A975D9" w:rsidRDefault="00414F67" w:rsidP="00A129F8">
            <w:pPr>
              <w:ind w:left="113" w:right="142"/>
              <w:jc w:val="center"/>
              <w:rPr>
                <w:rFonts w:cs="Arial"/>
                <w:sz w:val="16"/>
                <w:szCs w:val="16"/>
              </w:rPr>
            </w:pPr>
          </w:p>
        </w:tc>
        <w:tc>
          <w:tcPr>
            <w:tcW w:w="1302" w:type="dxa"/>
          </w:tcPr>
          <w:p w14:paraId="45CBF821" w14:textId="77777777" w:rsidR="00414F67" w:rsidRPr="00A975D9" w:rsidRDefault="00414F67" w:rsidP="00A129F8">
            <w:pPr>
              <w:ind w:left="113" w:right="142"/>
              <w:jc w:val="center"/>
              <w:rPr>
                <w:rFonts w:cs="Arial"/>
                <w:sz w:val="16"/>
                <w:szCs w:val="16"/>
              </w:rPr>
            </w:pPr>
          </w:p>
        </w:tc>
      </w:tr>
      <w:tr w:rsidR="00414F67" w:rsidRPr="00A975D9" w14:paraId="6FFA690B" w14:textId="77777777" w:rsidTr="00A129F8">
        <w:trPr>
          <w:trHeight w:val="340"/>
        </w:trPr>
        <w:tc>
          <w:tcPr>
            <w:tcW w:w="2196" w:type="dxa"/>
            <w:vMerge w:val="restart"/>
          </w:tcPr>
          <w:p w14:paraId="7E344281" w14:textId="77777777" w:rsidR="00414F67" w:rsidRPr="00A975D9" w:rsidRDefault="00414F67" w:rsidP="00A129F8">
            <w:pPr>
              <w:ind w:left="113" w:right="142"/>
              <w:jc w:val="both"/>
              <w:rPr>
                <w:rFonts w:cs="Arial"/>
                <w:sz w:val="16"/>
                <w:szCs w:val="16"/>
              </w:rPr>
            </w:pPr>
            <w:r w:rsidRPr="00A975D9">
              <w:rPr>
                <w:rFonts w:cs="Arial"/>
                <w:sz w:val="16"/>
                <w:szCs w:val="16"/>
              </w:rPr>
              <w:t>Percentage Subcontracting to Targeted Enterprises</w:t>
            </w:r>
          </w:p>
        </w:tc>
        <w:tc>
          <w:tcPr>
            <w:tcW w:w="2641" w:type="dxa"/>
          </w:tcPr>
          <w:p w14:paraId="35E859EE" w14:textId="77777777" w:rsidR="00414F67" w:rsidRPr="00A975D9" w:rsidRDefault="00414F67" w:rsidP="00A129F8">
            <w:pPr>
              <w:ind w:left="113" w:right="142"/>
              <w:jc w:val="both"/>
              <w:rPr>
                <w:rFonts w:cs="Arial"/>
                <w:sz w:val="16"/>
                <w:szCs w:val="16"/>
              </w:rPr>
            </w:pPr>
            <w:r w:rsidRPr="00A975D9">
              <w:rPr>
                <w:rFonts w:cs="Arial"/>
                <w:sz w:val="16"/>
                <w:szCs w:val="16"/>
              </w:rPr>
              <w:t xml:space="preserve">Min 50 % subcontracting </w:t>
            </w:r>
          </w:p>
        </w:tc>
        <w:tc>
          <w:tcPr>
            <w:tcW w:w="1312" w:type="dxa"/>
          </w:tcPr>
          <w:p w14:paraId="2DCEDE19" w14:textId="77777777" w:rsidR="00414F67" w:rsidRPr="00A975D9" w:rsidRDefault="00414F67" w:rsidP="00A129F8">
            <w:pPr>
              <w:ind w:left="113" w:right="142"/>
              <w:jc w:val="center"/>
              <w:rPr>
                <w:rFonts w:cs="Arial"/>
                <w:sz w:val="16"/>
                <w:szCs w:val="16"/>
              </w:rPr>
            </w:pPr>
            <w:r w:rsidRPr="00A975D9">
              <w:rPr>
                <w:rFonts w:cs="Arial"/>
                <w:sz w:val="16"/>
                <w:szCs w:val="16"/>
              </w:rPr>
              <w:t>0</w:t>
            </w:r>
          </w:p>
        </w:tc>
        <w:tc>
          <w:tcPr>
            <w:tcW w:w="1302" w:type="dxa"/>
            <w:vMerge w:val="restart"/>
            <w:vAlign w:val="center"/>
          </w:tcPr>
          <w:p w14:paraId="742B285D" w14:textId="77777777" w:rsidR="00414F67" w:rsidRPr="00A975D9" w:rsidRDefault="00414F67" w:rsidP="00A129F8">
            <w:pPr>
              <w:ind w:left="113" w:right="142"/>
              <w:jc w:val="center"/>
              <w:rPr>
                <w:rFonts w:cs="Arial"/>
                <w:sz w:val="16"/>
                <w:szCs w:val="16"/>
              </w:rPr>
            </w:pPr>
            <w:r w:rsidRPr="00A975D9">
              <w:rPr>
                <w:rFonts w:cs="Arial"/>
                <w:sz w:val="16"/>
                <w:szCs w:val="16"/>
              </w:rPr>
              <w:t>4</w:t>
            </w:r>
          </w:p>
        </w:tc>
        <w:tc>
          <w:tcPr>
            <w:tcW w:w="1312" w:type="dxa"/>
          </w:tcPr>
          <w:p w14:paraId="36B87C56" w14:textId="77777777" w:rsidR="00414F67" w:rsidRPr="00A975D9" w:rsidRDefault="00414F67" w:rsidP="00A129F8">
            <w:pPr>
              <w:ind w:left="113" w:right="142"/>
              <w:jc w:val="center"/>
              <w:rPr>
                <w:rFonts w:cs="Arial"/>
                <w:sz w:val="16"/>
                <w:szCs w:val="16"/>
              </w:rPr>
            </w:pPr>
            <w:r w:rsidRPr="00A975D9">
              <w:rPr>
                <w:rFonts w:cs="Arial"/>
                <w:sz w:val="16"/>
                <w:szCs w:val="16"/>
              </w:rPr>
              <w:t>0</w:t>
            </w:r>
          </w:p>
        </w:tc>
        <w:tc>
          <w:tcPr>
            <w:tcW w:w="1302" w:type="dxa"/>
            <w:vMerge w:val="restart"/>
            <w:vAlign w:val="center"/>
          </w:tcPr>
          <w:p w14:paraId="5E86AF28" w14:textId="77777777" w:rsidR="00414F67" w:rsidRPr="00A975D9" w:rsidRDefault="00414F67" w:rsidP="00A129F8">
            <w:pPr>
              <w:ind w:left="113" w:right="142"/>
              <w:jc w:val="center"/>
              <w:rPr>
                <w:rFonts w:cs="Arial"/>
                <w:sz w:val="16"/>
                <w:szCs w:val="16"/>
              </w:rPr>
            </w:pPr>
            <w:r w:rsidRPr="00A975D9">
              <w:rPr>
                <w:rFonts w:cs="Arial"/>
                <w:sz w:val="16"/>
                <w:szCs w:val="16"/>
              </w:rPr>
              <w:t>8</w:t>
            </w:r>
          </w:p>
        </w:tc>
      </w:tr>
      <w:tr w:rsidR="00414F67" w:rsidRPr="00A975D9" w14:paraId="6F4156BA" w14:textId="77777777" w:rsidTr="00A129F8">
        <w:trPr>
          <w:trHeight w:val="340"/>
        </w:trPr>
        <w:tc>
          <w:tcPr>
            <w:tcW w:w="2196" w:type="dxa"/>
            <w:vMerge/>
          </w:tcPr>
          <w:p w14:paraId="749CD131" w14:textId="77777777" w:rsidR="00414F67" w:rsidRPr="00A975D9" w:rsidRDefault="00414F67" w:rsidP="00A129F8">
            <w:pPr>
              <w:ind w:left="113" w:right="142"/>
              <w:jc w:val="both"/>
              <w:rPr>
                <w:rFonts w:cs="Arial"/>
                <w:sz w:val="16"/>
                <w:szCs w:val="16"/>
              </w:rPr>
            </w:pPr>
          </w:p>
        </w:tc>
        <w:tc>
          <w:tcPr>
            <w:tcW w:w="2641" w:type="dxa"/>
          </w:tcPr>
          <w:p w14:paraId="3F122AEE" w14:textId="77777777" w:rsidR="00414F67" w:rsidRPr="00A975D9" w:rsidRDefault="00414F67" w:rsidP="00A129F8">
            <w:pPr>
              <w:ind w:left="113" w:right="142"/>
              <w:jc w:val="both"/>
              <w:rPr>
                <w:rFonts w:cs="Arial"/>
                <w:sz w:val="16"/>
                <w:szCs w:val="16"/>
              </w:rPr>
            </w:pPr>
            <w:r w:rsidRPr="00A975D9">
              <w:rPr>
                <w:rStyle w:val="cf01"/>
                <w:sz w:val="16"/>
                <w:szCs w:val="16"/>
              </w:rPr>
              <w:t>&gt;</w:t>
            </w:r>
            <w:r w:rsidRPr="00A975D9">
              <w:rPr>
                <w:rFonts w:cs="Arial"/>
                <w:sz w:val="16"/>
                <w:szCs w:val="16"/>
              </w:rPr>
              <w:t xml:space="preserve"> 50 to &lt; 55 % subcontracting</w:t>
            </w:r>
          </w:p>
        </w:tc>
        <w:tc>
          <w:tcPr>
            <w:tcW w:w="1312" w:type="dxa"/>
          </w:tcPr>
          <w:p w14:paraId="3705B61E" w14:textId="77777777" w:rsidR="00414F67" w:rsidRPr="00A975D9" w:rsidRDefault="00414F67" w:rsidP="00A129F8">
            <w:pPr>
              <w:ind w:left="113" w:right="142"/>
              <w:jc w:val="center"/>
              <w:rPr>
                <w:rFonts w:cs="Arial"/>
                <w:sz w:val="16"/>
                <w:szCs w:val="16"/>
              </w:rPr>
            </w:pPr>
            <w:r w:rsidRPr="00A975D9">
              <w:rPr>
                <w:rFonts w:cs="Arial"/>
                <w:sz w:val="16"/>
                <w:szCs w:val="16"/>
              </w:rPr>
              <w:t>1</w:t>
            </w:r>
          </w:p>
        </w:tc>
        <w:tc>
          <w:tcPr>
            <w:tcW w:w="1302" w:type="dxa"/>
            <w:vMerge/>
            <w:vAlign w:val="center"/>
          </w:tcPr>
          <w:p w14:paraId="71286594" w14:textId="77777777" w:rsidR="00414F67" w:rsidRPr="00A975D9" w:rsidRDefault="00414F67" w:rsidP="00A129F8">
            <w:pPr>
              <w:ind w:left="113" w:right="142"/>
              <w:jc w:val="center"/>
              <w:rPr>
                <w:rFonts w:cs="Arial"/>
                <w:sz w:val="16"/>
                <w:szCs w:val="16"/>
              </w:rPr>
            </w:pPr>
          </w:p>
        </w:tc>
        <w:tc>
          <w:tcPr>
            <w:tcW w:w="1312" w:type="dxa"/>
          </w:tcPr>
          <w:p w14:paraId="35CDBFF3" w14:textId="77777777" w:rsidR="00414F67" w:rsidRPr="00A975D9" w:rsidRDefault="00414F67" w:rsidP="00A129F8">
            <w:pPr>
              <w:ind w:left="113" w:right="142"/>
              <w:jc w:val="center"/>
              <w:rPr>
                <w:rFonts w:cs="Arial"/>
                <w:sz w:val="16"/>
                <w:szCs w:val="16"/>
              </w:rPr>
            </w:pPr>
            <w:r w:rsidRPr="00A975D9">
              <w:rPr>
                <w:rFonts w:cs="Arial"/>
                <w:sz w:val="16"/>
                <w:szCs w:val="16"/>
              </w:rPr>
              <w:t>2</w:t>
            </w:r>
          </w:p>
        </w:tc>
        <w:tc>
          <w:tcPr>
            <w:tcW w:w="1302" w:type="dxa"/>
            <w:vMerge/>
            <w:vAlign w:val="center"/>
          </w:tcPr>
          <w:p w14:paraId="31499762" w14:textId="77777777" w:rsidR="00414F67" w:rsidRPr="00A975D9" w:rsidRDefault="00414F67" w:rsidP="00A129F8">
            <w:pPr>
              <w:ind w:left="113" w:right="142"/>
              <w:jc w:val="both"/>
              <w:rPr>
                <w:rFonts w:cs="Arial"/>
                <w:sz w:val="16"/>
                <w:szCs w:val="16"/>
              </w:rPr>
            </w:pPr>
          </w:p>
        </w:tc>
      </w:tr>
      <w:tr w:rsidR="00414F67" w:rsidRPr="00A975D9" w14:paraId="19FDEFA8" w14:textId="77777777" w:rsidTr="00A129F8">
        <w:trPr>
          <w:trHeight w:val="340"/>
        </w:trPr>
        <w:tc>
          <w:tcPr>
            <w:tcW w:w="2196" w:type="dxa"/>
            <w:vMerge/>
          </w:tcPr>
          <w:p w14:paraId="38A90C64" w14:textId="77777777" w:rsidR="00414F67" w:rsidRPr="00A975D9" w:rsidRDefault="00414F67" w:rsidP="00A129F8">
            <w:pPr>
              <w:ind w:left="113" w:right="142"/>
              <w:jc w:val="both"/>
              <w:rPr>
                <w:rFonts w:cs="Arial"/>
                <w:sz w:val="16"/>
                <w:szCs w:val="16"/>
              </w:rPr>
            </w:pPr>
          </w:p>
        </w:tc>
        <w:tc>
          <w:tcPr>
            <w:tcW w:w="2641" w:type="dxa"/>
          </w:tcPr>
          <w:p w14:paraId="484D24AE" w14:textId="77777777" w:rsidR="00414F67" w:rsidRPr="00A975D9" w:rsidRDefault="00414F67" w:rsidP="00A129F8">
            <w:pPr>
              <w:ind w:left="113" w:right="142"/>
              <w:jc w:val="both"/>
              <w:rPr>
                <w:rFonts w:cs="Arial"/>
                <w:sz w:val="16"/>
                <w:szCs w:val="16"/>
              </w:rPr>
            </w:pPr>
            <w:r w:rsidRPr="00A975D9">
              <w:rPr>
                <w:rFonts w:cs="Arial"/>
                <w:sz w:val="16"/>
                <w:szCs w:val="16"/>
              </w:rPr>
              <w:t>≥ 55 to &lt; 60 % subcontracting</w:t>
            </w:r>
          </w:p>
        </w:tc>
        <w:tc>
          <w:tcPr>
            <w:tcW w:w="1312" w:type="dxa"/>
          </w:tcPr>
          <w:p w14:paraId="52850492" w14:textId="77777777" w:rsidR="00414F67" w:rsidRPr="00A975D9" w:rsidRDefault="00414F67" w:rsidP="00A129F8">
            <w:pPr>
              <w:ind w:left="113" w:right="142"/>
              <w:jc w:val="center"/>
              <w:rPr>
                <w:rFonts w:cs="Arial"/>
                <w:sz w:val="16"/>
                <w:szCs w:val="16"/>
              </w:rPr>
            </w:pPr>
            <w:r w:rsidRPr="00A975D9">
              <w:rPr>
                <w:rFonts w:cs="Arial"/>
                <w:sz w:val="16"/>
                <w:szCs w:val="16"/>
              </w:rPr>
              <w:t>2</w:t>
            </w:r>
          </w:p>
        </w:tc>
        <w:tc>
          <w:tcPr>
            <w:tcW w:w="1302" w:type="dxa"/>
            <w:vMerge/>
            <w:vAlign w:val="center"/>
          </w:tcPr>
          <w:p w14:paraId="540D3B51" w14:textId="77777777" w:rsidR="00414F67" w:rsidRPr="00A975D9" w:rsidRDefault="00414F67" w:rsidP="00A129F8">
            <w:pPr>
              <w:ind w:left="113" w:right="142"/>
              <w:jc w:val="center"/>
              <w:rPr>
                <w:rFonts w:cs="Arial"/>
                <w:sz w:val="16"/>
                <w:szCs w:val="16"/>
              </w:rPr>
            </w:pPr>
          </w:p>
        </w:tc>
        <w:tc>
          <w:tcPr>
            <w:tcW w:w="1312" w:type="dxa"/>
          </w:tcPr>
          <w:p w14:paraId="1AA969F2" w14:textId="77777777" w:rsidR="00414F67" w:rsidRPr="00A975D9" w:rsidRDefault="00414F67" w:rsidP="00A129F8">
            <w:pPr>
              <w:ind w:left="113" w:right="142"/>
              <w:jc w:val="center"/>
              <w:rPr>
                <w:rFonts w:cs="Arial"/>
                <w:sz w:val="16"/>
                <w:szCs w:val="16"/>
              </w:rPr>
            </w:pPr>
            <w:r w:rsidRPr="00A975D9">
              <w:rPr>
                <w:rFonts w:cs="Arial"/>
                <w:sz w:val="16"/>
                <w:szCs w:val="16"/>
              </w:rPr>
              <w:t>4</w:t>
            </w:r>
          </w:p>
        </w:tc>
        <w:tc>
          <w:tcPr>
            <w:tcW w:w="1302" w:type="dxa"/>
            <w:vMerge/>
            <w:vAlign w:val="center"/>
          </w:tcPr>
          <w:p w14:paraId="70522262" w14:textId="77777777" w:rsidR="00414F67" w:rsidRPr="00A975D9" w:rsidRDefault="00414F67" w:rsidP="00A129F8">
            <w:pPr>
              <w:ind w:left="113" w:right="142"/>
              <w:jc w:val="both"/>
              <w:rPr>
                <w:rFonts w:cs="Arial"/>
                <w:sz w:val="16"/>
                <w:szCs w:val="16"/>
              </w:rPr>
            </w:pPr>
          </w:p>
        </w:tc>
      </w:tr>
      <w:tr w:rsidR="00414F67" w:rsidRPr="00A975D9" w14:paraId="679B2F52" w14:textId="77777777" w:rsidTr="00A129F8">
        <w:trPr>
          <w:trHeight w:val="340"/>
        </w:trPr>
        <w:tc>
          <w:tcPr>
            <w:tcW w:w="2196" w:type="dxa"/>
            <w:vMerge/>
          </w:tcPr>
          <w:p w14:paraId="3DDFC2CB" w14:textId="77777777" w:rsidR="00414F67" w:rsidRPr="00A975D9" w:rsidRDefault="00414F67" w:rsidP="00A129F8">
            <w:pPr>
              <w:ind w:left="113" w:right="142"/>
              <w:jc w:val="both"/>
              <w:rPr>
                <w:rFonts w:cs="Arial"/>
                <w:sz w:val="16"/>
                <w:szCs w:val="16"/>
              </w:rPr>
            </w:pPr>
          </w:p>
        </w:tc>
        <w:tc>
          <w:tcPr>
            <w:tcW w:w="2641" w:type="dxa"/>
          </w:tcPr>
          <w:p w14:paraId="4C40B984" w14:textId="77777777" w:rsidR="00414F67" w:rsidRPr="00A975D9" w:rsidRDefault="00414F67" w:rsidP="00A129F8">
            <w:pPr>
              <w:ind w:left="113" w:right="142"/>
              <w:jc w:val="both"/>
              <w:rPr>
                <w:rFonts w:cs="Arial"/>
                <w:sz w:val="16"/>
                <w:szCs w:val="16"/>
              </w:rPr>
            </w:pPr>
            <w:r w:rsidRPr="00A975D9">
              <w:rPr>
                <w:rFonts w:cs="Arial"/>
                <w:sz w:val="16"/>
                <w:szCs w:val="16"/>
              </w:rPr>
              <w:t>≥ 60 % subcontracting</w:t>
            </w:r>
          </w:p>
        </w:tc>
        <w:tc>
          <w:tcPr>
            <w:tcW w:w="1312" w:type="dxa"/>
          </w:tcPr>
          <w:p w14:paraId="6A19D9A3" w14:textId="77777777" w:rsidR="00414F67" w:rsidRPr="00A975D9" w:rsidRDefault="00414F67" w:rsidP="00A129F8">
            <w:pPr>
              <w:ind w:left="113" w:right="142"/>
              <w:jc w:val="center"/>
              <w:rPr>
                <w:rFonts w:cs="Arial"/>
                <w:sz w:val="16"/>
                <w:szCs w:val="16"/>
              </w:rPr>
            </w:pPr>
            <w:r w:rsidRPr="00A975D9">
              <w:rPr>
                <w:rFonts w:cs="Arial"/>
                <w:sz w:val="16"/>
                <w:szCs w:val="16"/>
              </w:rPr>
              <w:t>4</w:t>
            </w:r>
          </w:p>
        </w:tc>
        <w:tc>
          <w:tcPr>
            <w:tcW w:w="1302" w:type="dxa"/>
            <w:vMerge/>
            <w:vAlign w:val="center"/>
          </w:tcPr>
          <w:p w14:paraId="7CBF3680" w14:textId="77777777" w:rsidR="00414F67" w:rsidRPr="00A975D9" w:rsidRDefault="00414F67" w:rsidP="00A129F8">
            <w:pPr>
              <w:ind w:left="113" w:right="142"/>
              <w:jc w:val="center"/>
              <w:rPr>
                <w:rFonts w:cs="Arial"/>
                <w:sz w:val="16"/>
                <w:szCs w:val="16"/>
              </w:rPr>
            </w:pPr>
          </w:p>
        </w:tc>
        <w:tc>
          <w:tcPr>
            <w:tcW w:w="1312" w:type="dxa"/>
          </w:tcPr>
          <w:p w14:paraId="4E9AC91B" w14:textId="77777777" w:rsidR="00414F67" w:rsidRPr="00A975D9" w:rsidRDefault="00414F67" w:rsidP="00A129F8">
            <w:pPr>
              <w:ind w:left="113" w:right="142"/>
              <w:jc w:val="center"/>
              <w:rPr>
                <w:rFonts w:cs="Arial"/>
                <w:sz w:val="16"/>
                <w:szCs w:val="16"/>
              </w:rPr>
            </w:pPr>
            <w:r w:rsidRPr="00A975D9">
              <w:rPr>
                <w:rFonts w:cs="Arial"/>
                <w:sz w:val="16"/>
                <w:szCs w:val="16"/>
              </w:rPr>
              <w:t>8</w:t>
            </w:r>
          </w:p>
        </w:tc>
        <w:tc>
          <w:tcPr>
            <w:tcW w:w="1302" w:type="dxa"/>
            <w:vMerge/>
            <w:vAlign w:val="center"/>
          </w:tcPr>
          <w:p w14:paraId="2321ED59" w14:textId="77777777" w:rsidR="00414F67" w:rsidRPr="00A975D9" w:rsidRDefault="00414F67" w:rsidP="00A129F8">
            <w:pPr>
              <w:ind w:left="113" w:right="142"/>
              <w:jc w:val="both"/>
              <w:rPr>
                <w:rFonts w:cs="Arial"/>
                <w:sz w:val="16"/>
                <w:szCs w:val="16"/>
              </w:rPr>
            </w:pPr>
          </w:p>
        </w:tc>
      </w:tr>
    </w:tbl>
    <w:p w14:paraId="47733B46" w14:textId="77777777" w:rsidR="00414F67" w:rsidRDefault="00414F67" w:rsidP="00414F67">
      <w:pPr>
        <w:widowControl w:val="0"/>
        <w:spacing w:after="120"/>
        <w:jc w:val="both"/>
        <w:rPr>
          <w:rFonts w:cs="Arial"/>
          <w:b/>
          <w:i/>
          <w:snapToGrid w:val="0"/>
          <w:szCs w:val="20"/>
          <w:lang w:val="en-GB"/>
        </w:rPr>
      </w:pPr>
    </w:p>
    <w:p w14:paraId="2AB5C825" w14:textId="77777777" w:rsidR="00414F67" w:rsidRPr="00CC0F3E" w:rsidRDefault="00414F67" w:rsidP="00414F67">
      <w:pPr>
        <w:widowControl w:val="0"/>
        <w:spacing w:after="120"/>
        <w:jc w:val="both"/>
        <w:rPr>
          <w:rFonts w:cs="Arial"/>
          <w:b/>
          <w:snapToGrid w:val="0"/>
          <w:szCs w:val="20"/>
          <w:lang w:val="en-GB"/>
        </w:rPr>
      </w:pPr>
      <w:r w:rsidRPr="00CC0F3E">
        <w:rPr>
          <w:rFonts w:cs="Arial"/>
          <w:b/>
          <w:i/>
          <w:snapToGrid w:val="0"/>
          <w:szCs w:val="20"/>
          <w:lang w:val="en-GB"/>
        </w:rPr>
        <w:t>Note to tenderers: The tenderer must indicate how they claim points for each preference point system.</w:t>
      </w:r>
      <w:r w:rsidRPr="00CC0F3E">
        <w:rPr>
          <w:rFonts w:cs="Arial"/>
          <w:b/>
          <w:snapToGrid w:val="0"/>
          <w:szCs w:val="20"/>
          <w:lang w:val="en-GB"/>
        </w:rPr>
        <w:t xml:space="preserve">  </w:t>
      </w:r>
    </w:p>
    <w:p w14:paraId="1ACBF382" w14:textId="77777777" w:rsidR="00414F67" w:rsidRPr="00CC0F3E" w:rsidRDefault="00414F67" w:rsidP="00414F67">
      <w:pPr>
        <w:spacing w:after="120"/>
        <w:ind w:left="907"/>
        <w:jc w:val="both"/>
        <w:rPr>
          <w:rFonts w:cs="Arial"/>
          <w:snapToGrid w:val="0"/>
          <w:szCs w:val="20"/>
          <w:lang w:val="en-US"/>
        </w:rPr>
      </w:pPr>
    </w:p>
    <w:p w14:paraId="1D498152" w14:textId="77777777" w:rsidR="00414F67" w:rsidRPr="00CC0F3E" w:rsidRDefault="00414F67" w:rsidP="00E209D2">
      <w:pPr>
        <w:widowControl w:val="0"/>
        <w:numPr>
          <w:ilvl w:val="0"/>
          <w:numId w:val="319"/>
        </w:numPr>
        <w:tabs>
          <w:tab w:val="left" w:pos="709"/>
          <w:tab w:val="left" w:pos="5760"/>
          <w:tab w:val="left" w:pos="7920"/>
        </w:tabs>
        <w:spacing w:after="120"/>
        <w:ind w:left="720" w:hanging="720"/>
        <w:jc w:val="both"/>
        <w:rPr>
          <w:rFonts w:cs="Arial"/>
          <w:b/>
          <w:snapToGrid w:val="0"/>
          <w:szCs w:val="20"/>
          <w:lang w:val="en-US"/>
        </w:rPr>
      </w:pPr>
      <w:r w:rsidRPr="00CC0F3E">
        <w:rPr>
          <w:rFonts w:cs="Arial"/>
          <w:snapToGrid w:val="0"/>
          <w:szCs w:val="20"/>
          <w:lang w:val="en-GB"/>
        </w:rPr>
        <w:tab/>
      </w:r>
      <w:r w:rsidRPr="00CC0F3E">
        <w:rPr>
          <w:rFonts w:cs="Arial"/>
          <w:b/>
          <w:snapToGrid w:val="0"/>
          <w:szCs w:val="20"/>
          <w:lang w:val="en-US"/>
        </w:rPr>
        <w:t>DECLARATION WITH REGARD TO COMPANY/FIRM</w:t>
      </w:r>
    </w:p>
    <w:p w14:paraId="27F2D805" w14:textId="77777777" w:rsidR="00414F67" w:rsidRPr="00CC0F3E" w:rsidRDefault="00414F67" w:rsidP="00E209D2">
      <w:pPr>
        <w:widowControl w:val="0"/>
        <w:numPr>
          <w:ilvl w:val="1"/>
          <w:numId w:val="319"/>
        </w:numPr>
        <w:tabs>
          <w:tab w:val="left" w:pos="900"/>
        </w:tabs>
        <w:spacing w:after="120" w:line="312" w:lineRule="auto"/>
        <w:ind w:left="907" w:hanging="907"/>
        <w:jc w:val="both"/>
        <w:rPr>
          <w:rFonts w:cs="Arial"/>
          <w:snapToGrid w:val="0"/>
          <w:szCs w:val="20"/>
          <w:lang w:val="en-GB"/>
        </w:rPr>
      </w:pPr>
      <w:r w:rsidRPr="00CC0F3E">
        <w:rPr>
          <w:rFonts w:cs="Arial"/>
          <w:snapToGrid w:val="0"/>
          <w:szCs w:val="20"/>
          <w:lang w:val="en-GB"/>
        </w:rPr>
        <w:t>Name of company/firm…………………………………………………………………….</w:t>
      </w:r>
    </w:p>
    <w:p w14:paraId="2A55F842" w14:textId="77777777" w:rsidR="00414F67" w:rsidRPr="00CC0F3E" w:rsidRDefault="00414F67" w:rsidP="00E209D2">
      <w:pPr>
        <w:widowControl w:val="0"/>
        <w:numPr>
          <w:ilvl w:val="1"/>
          <w:numId w:val="319"/>
        </w:numPr>
        <w:tabs>
          <w:tab w:val="left" w:pos="900"/>
        </w:tabs>
        <w:spacing w:after="120" w:line="312" w:lineRule="auto"/>
        <w:ind w:left="907" w:right="95" w:hanging="907"/>
        <w:jc w:val="both"/>
        <w:rPr>
          <w:rFonts w:cs="Arial"/>
          <w:snapToGrid w:val="0"/>
          <w:szCs w:val="20"/>
          <w:lang w:val="en-GB"/>
        </w:rPr>
      </w:pPr>
      <w:r w:rsidRPr="00CC0F3E">
        <w:rPr>
          <w:rFonts w:cs="Arial"/>
          <w:snapToGrid w:val="0"/>
          <w:szCs w:val="20"/>
          <w:lang w:val="en-GB"/>
        </w:rPr>
        <w:t>Company registration number: …………………………………………………………...</w:t>
      </w:r>
    </w:p>
    <w:p w14:paraId="3F21B78C" w14:textId="77777777" w:rsidR="00414F67" w:rsidRPr="00CC0F3E" w:rsidRDefault="00414F67" w:rsidP="00E209D2">
      <w:pPr>
        <w:widowControl w:val="0"/>
        <w:numPr>
          <w:ilvl w:val="1"/>
          <w:numId w:val="319"/>
        </w:numPr>
        <w:tabs>
          <w:tab w:val="left" w:pos="900"/>
        </w:tabs>
        <w:spacing w:after="120" w:line="312" w:lineRule="auto"/>
        <w:ind w:left="907" w:hanging="907"/>
        <w:jc w:val="both"/>
        <w:rPr>
          <w:rFonts w:cs="Arial"/>
          <w:snapToGrid w:val="0"/>
          <w:szCs w:val="20"/>
          <w:lang w:val="en-GB"/>
        </w:rPr>
      </w:pPr>
      <w:r w:rsidRPr="00CC0F3E">
        <w:rPr>
          <w:rFonts w:cs="Arial"/>
          <w:snapToGrid w:val="0"/>
          <w:szCs w:val="20"/>
          <w:lang w:val="en-GB"/>
        </w:rPr>
        <w:t>TYPE OF COMPANY/ FIRM</w:t>
      </w:r>
    </w:p>
    <w:p w14:paraId="0B8B38D9" w14:textId="77777777" w:rsidR="00414F67" w:rsidRPr="00CC0F3E" w:rsidRDefault="00414F67" w:rsidP="00414F67">
      <w:pPr>
        <w:widowControl w:val="0"/>
        <w:tabs>
          <w:tab w:val="left" w:pos="-720"/>
        </w:tabs>
        <w:ind w:left="1440" w:hanging="540"/>
        <w:jc w:val="both"/>
        <w:rPr>
          <w:rFonts w:cs="Arial"/>
          <w:snapToGrid w:val="0"/>
          <w:szCs w:val="20"/>
          <w:lang w:val="en-GB"/>
        </w:rPr>
      </w:pPr>
      <w:r w:rsidRPr="00CC0F3E">
        <w:rPr>
          <w:rFonts w:cs="Arial"/>
          <w:snapToGrid w:val="0"/>
          <w:szCs w:val="20"/>
          <w:lang w:val="en-GB"/>
        </w:rPr>
        <w:sym w:font="Symbol" w:char="F07F"/>
      </w:r>
      <w:r w:rsidRPr="00CC0F3E">
        <w:rPr>
          <w:rFonts w:cs="Arial"/>
          <w:snapToGrid w:val="0"/>
          <w:szCs w:val="20"/>
          <w:lang w:val="en-GB"/>
        </w:rPr>
        <w:tab/>
        <w:t>Partnership/Joint Venture / Consortium</w:t>
      </w:r>
    </w:p>
    <w:p w14:paraId="77109F24" w14:textId="77777777" w:rsidR="00414F67" w:rsidRPr="00CC0F3E" w:rsidRDefault="00414F67" w:rsidP="00414F67">
      <w:pPr>
        <w:widowControl w:val="0"/>
        <w:tabs>
          <w:tab w:val="left" w:pos="-720"/>
        </w:tabs>
        <w:ind w:left="1440" w:hanging="540"/>
        <w:jc w:val="both"/>
        <w:rPr>
          <w:rFonts w:cs="Arial"/>
          <w:snapToGrid w:val="0"/>
          <w:szCs w:val="20"/>
          <w:lang w:val="en-GB"/>
        </w:rPr>
      </w:pPr>
      <w:r w:rsidRPr="00CC0F3E">
        <w:rPr>
          <w:rFonts w:cs="Arial"/>
          <w:snapToGrid w:val="0"/>
          <w:szCs w:val="20"/>
          <w:lang w:val="en-GB"/>
        </w:rPr>
        <w:sym w:font="Symbol" w:char="F07F"/>
      </w:r>
      <w:r w:rsidRPr="00CC0F3E">
        <w:rPr>
          <w:rFonts w:cs="Arial"/>
          <w:snapToGrid w:val="0"/>
          <w:szCs w:val="20"/>
          <w:lang w:val="en-GB"/>
        </w:rPr>
        <w:tab/>
        <w:t>One-person business/sole propriety</w:t>
      </w:r>
    </w:p>
    <w:p w14:paraId="53B61EC3" w14:textId="77777777" w:rsidR="00414F67" w:rsidRPr="00CC0F3E" w:rsidRDefault="00414F67" w:rsidP="00414F67">
      <w:pPr>
        <w:widowControl w:val="0"/>
        <w:tabs>
          <w:tab w:val="left" w:pos="-720"/>
        </w:tabs>
        <w:ind w:left="1440" w:hanging="540"/>
        <w:jc w:val="both"/>
        <w:rPr>
          <w:rFonts w:cs="Arial"/>
          <w:snapToGrid w:val="0"/>
          <w:szCs w:val="20"/>
          <w:lang w:val="en-GB"/>
        </w:rPr>
      </w:pPr>
      <w:r w:rsidRPr="00CC0F3E">
        <w:rPr>
          <w:rFonts w:cs="Arial"/>
          <w:snapToGrid w:val="0"/>
          <w:szCs w:val="20"/>
          <w:lang w:val="en-GB"/>
        </w:rPr>
        <w:sym w:font="Symbol" w:char="F07F"/>
      </w:r>
      <w:r w:rsidRPr="00CC0F3E">
        <w:rPr>
          <w:rFonts w:cs="Arial"/>
          <w:snapToGrid w:val="0"/>
          <w:szCs w:val="20"/>
          <w:lang w:val="en-GB"/>
        </w:rPr>
        <w:tab/>
        <w:t>Close corporation</w:t>
      </w:r>
    </w:p>
    <w:p w14:paraId="0CC71442" w14:textId="77777777" w:rsidR="00414F67" w:rsidRPr="00CC0F3E" w:rsidRDefault="00414F67" w:rsidP="00414F67">
      <w:pPr>
        <w:widowControl w:val="0"/>
        <w:tabs>
          <w:tab w:val="left" w:pos="-720"/>
        </w:tabs>
        <w:ind w:left="1440" w:hanging="540"/>
        <w:jc w:val="both"/>
        <w:rPr>
          <w:rFonts w:cs="Arial"/>
          <w:snapToGrid w:val="0"/>
          <w:szCs w:val="20"/>
          <w:lang w:val="en-GB"/>
        </w:rPr>
      </w:pPr>
      <w:r w:rsidRPr="00CC0F3E">
        <w:rPr>
          <w:rFonts w:cs="Arial"/>
          <w:snapToGrid w:val="0"/>
          <w:szCs w:val="20"/>
          <w:lang w:val="en-GB"/>
        </w:rPr>
        <w:sym w:font="Symbol" w:char="F07F"/>
      </w:r>
      <w:r w:rsidRPr="00CC0F3E">
        <w:rPr>
          <w:rFonts w:cs="Arial"/>
          <w:snapToGrid w:val="0"/>
          <w:szCs w:val="20"/>
          <w:lang w:val="en-GB"/>
        </w:rPr>
        <w:tab/>
        <w:t>Public Company</w:t>
      </w:r>
    </w:p>
    <w:p w14:paraId="4C60CD4A" w14:textId="77777777" w:rsidR="00414F67" w:rsidRPr="00CC0F3E" w:rsidRDefault="00414F67" w:rsidP="00414F67">
      <w:pPr>
        <w:widowControl w:val="0"/>
        <w:tabs>
          <w:tab w:val="left" w:pos="-720"/>
        </w:tabs>
        <w:ind w:left="1440" w:hanging="540"/>
        <w:jc w:val="both"/>
        <w:rPr>
          <w:rFonts w:cs="Arial"/>
          <w:snapToGrid w:val="0"/>
          <w:szCs w:val="20"/>
          <w:lang w:val="en-GB"/>
        </w:rPr>
      </w:pPr>
      <w:r w:rsidRPr="00CC0F3E">
        <w:rPr>
          <w:rFonts w:cs="Arial"/>
          <w:snapToGrid w:val="0"/>
          <w:szCs w:val="20"/>
          <w:lang w:val="en-GB"/>
        </w:rPr>
        <w:sym w:font="Symbol" w:char="F07F"/>
      </w:r>
      <w:r w:rsidRPr="00CC0F3E">
        <w:rPr>
          <w:rFonts w:cs="Arial"/>
          <w:snapToGrid w:val="0"/>
          <w:szCs w:val="20"/>
          <w:lang w:val="en-GB"/>
        </w:rPr>
        <w:tab/>
        <w:t>Personal Liability Company</w:t>
      </w:r>
    </w:p>
    <w:p w14:paraId="38B07B41" w14:textId="77777777" w:rsidR="00414F67" w:rsidRPr="00CC0F3E" w:rsidRDefault="00414F67" w:rsidP="00414F67">
      <w:pPr>
        <w:widowControl w:val="0"/>
        <w:tabs>
          <w:tab w:val="left" w:pos="-720"/>
        </w:tabs>
        <w:ind w:left="1440" w:hanging="540"/>
        <w:jc w:val="both"/>
        <w:rPr>
          <w:rFonts w:cs="Arial"/>
          <w:snapToGrid w:val="0"/>
          <w:szCs w:val="20"/>
          <w:lang w:val="en-GB"/>
        </w:rPr>
      </w:pPr>
      <w:bookmarkStart w:id="241" w:name="_Hlk117764996"/>
      <w:r w:rsidRPr="00CC0F3E">
        <w:rPr>
          <w:rFonts w:cs="Arial"/>
          <w:snapToGrid w:val="0"/>
          <w:szCs w:val="20"/>
          <w:lang w:val="en-GB"/>
        </w:rPr>
        <w:sym w:font="Symbol" w:char="F07F"/>
      </w:r>
      <w:bookmarkEnd w:id="241"/>
      <w:r w:rsidRPr="00CC0F3E">
        <w:rPr>
          <w:rFonts w:cs="Arial"/>
          <w:snapToGrid w:val="0"/>
          <w:szCs w:val="20"/>
          <w:lang w:val="en-GB"/>
        </w:rPr>
        <w:tab/>
        <w:t xml:space="preserve">(Pty) Limited </w:t>
      </w:r>
    </w:p>
    <w:p w14:paraId="6575519D" w14:textId="77777777" w:rsidR="00414F67" w:rsidRPr="00CC0F3E" w:rsidRDefault="00414F67" w:rsidP="00414F67">
      <w:pPr>
        <w:widowControl w:val="0"/>
        <w:tabs>
          <w:tab w:val="left" w:pos="-720"/>
        </w:tabs>
        <w:ind w:left="1440" w:hanging="540"/>
        <w:jc w:val="both"/>
        <w:rPr>
          <w:rFonts w:cs="Arial"/>
          <w:snapToGrid w:val="0"/>
          <w:szCs w:val="20"/>
          <w:lang w:val="en-GB"/>
        </w:rPr>
      </w:pPr>
      <w:r w:rsidRPr="00CC0F3E">
        <w:rPr>
          <w:rFonts w:cs="Arial"/>
          <w:snapToGrid w:val="0"/>
          <w:szCs w:val="20"/>
          <w:lang w:val="en-GB"/>
        </w:rPr>
        <w:sym w:font="Symbol" w:char="F07F"/>
      </w:r>
      <w:r w:rsidRPr="00CC0F3E">
        <w:rPr>
          <w:rFonts w:cs="Arial"/>
          <w:snapToGrid w:val="0"/>
          <w:szCs w:val="20"/>
          <w:lang w:val="en-GB"/>
        </w:rPr>
        <w:tab/>
        <w:t>Non-Profit Company</w:t>
      </w:r>
    </w:p>
    <w:p w14:paraId="60C8EE8B" w14:textId="77777777" w:rsidR="00414F67" w:rsidRPr="00CC0F3E" w:rsidRDefault="00414F67" w:rsidP="00414F67">
      <w:pPr>
        <w:widowControl w:val="0"/>
        <w:tabs>
          <w:tab w:val="left" w:pos="-720"/>
        </w:tabs>
        <w:ind w:left="1440" w:hanging="540"/>
        <w:jc w:val="both"/>
        <w:rPr>
          <w:rFonts w:cs="Arial"/>
          <w:snapToGrid w:val="0"/>
          <w:szCs w:val="20"/>
          <w:lang w:val="en-GB"/>
        </w:rPr>
      </w:pPr>
      <w:r w:rsidRPr="00CC0F3E">
        <w:rPr>
          <w:rFonts w:cs="Arial"/>
          <w:snapToGrid w:val="0"/>
          <w:szCs w:val="20"/>
          <w:lang w:val="en-GB"/>
        </w:rPr>
        <w:sym w:font="Symbol" w:char="F07F"/>
      </w:r>
      <w:r w:rsidRPr="00CC0F3E">
        <w:rPr>
          <w:rFonts w:cs="Arial"/>
          <w:snapToGrid w:val="0"/>
          <w:szCs w:val="20"/>
          <w:lang w:val="en-GB"/>
        </w:rPr>
        <w:tab/>
        <w:t>State Owned Company</w:t>
      </w:r>
    </w:p>
    <w:p w14:paraId="177423AA" w14:textId="77777777" w:rsidR="00414F67" w:rsidRPr="00CC0F3E" w:rsidRDefault="00414F67" w:rsidP="00414F67">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cs="Arial"/>
          <w:snapToGrid w:val="0"/>
          <w:szCs w:val="20"/>
          <w:lang w:val="en-GB"/>
        </w:rPr>
      </w:pPr>
      <w:r w:rsidRPr="00CC0F3E">
        <w:rPr>
          <w:rFonts w:cs="Arial"/>
          <w:smallCaps/>
          <w:snapToGrid w:val="0"/>
          <w:szCs w:val="20"/>
          <w:lang w:val="en-GB"/>
        </w:rPr>
        <w:t>[Tick applicable box]</w:t>
      </w:r>
    </w:p>
    <w:p w14:paraId="5D88EA14" w14:textId="77777777" w:rsidR="00414F67" w:rsidRPr="00CC0F3E" w:rsidRDefault="00414F67" w:rsidP="00E209D2">
      <w:pPr>
        <w:widowControl w:val="0"/>
        <w:numPr>
          <w:ilvl w:val="1"/>
          <w:numId w:val="319"/>
        </w:numPr>
        <w:tabs>
          <w:tab w:val="left" w:pos="567"/>
        </w:tabs>
        <w:spacing w:after="120" w:line="312" w:lineRule="auto"/>
        <w:ind w:left="567" w:hanging="567"/>
        <w:jc w:val="both"/>
        <w:rPr>
          <w:rFonts w:cs="Arial"/>
          <w:snapToGrid w:val="0"/>
          <w:szCs w:val="20"/>
          <w:lang w:val="en-GB"/>
        </w:rPr>
      </w:pPr>
      <w:r w:rsidRPr="00CC0F3E">
        <w:rPr>
          <w:rFonts w:cs="Arial"/>
          <w:snapToGrid w:val="0"/>
          <w:szCs w:val="20"/>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6888D961" w14:textId="77777777" w:rsidR="00414F67" w:rsidRPr="00CC0F3E" w:rsidRDefault="00414F67" w:rsidP="00E209D2">
      <w:pPr>
        <w:widowControl w:val="0"/>
        <w:numPr>
          <w:ilvl w:val="0"/>
          <w:numId w:val="316"/>
        </w:numPr>
        <w:tabs>
          <w:tab w:val="left" w:pos="-1099"/>
          <w:tab w:val="left" w:pos="-720"/>
          <w:tab w:val="left" w:pos="851"/>
        </w:tabs>
        <w:spacing w:after="120"/>
        <w:ind w:left="851" w:hanging="284"/>
        <w:jc w:val="both"/>
        <w:rPr>
          <w:rFonts w:cs="Arial"/>
          <w:snapToGrid w:val="0"/>
          <w:szCs w:val="20"/>
          <w:lang w:val="en-GB"/>
        </w:rPr>
      </w:pPr>
      <w:r w:rsidRPr="00CC0F3E">
        <w:rPr>
          <w:rFonts w:cs="Arial"/>
          <w:snapToGrid w:val="0"/>
          <w:szCs w:val="20"/>
          <w:lang w:val="en-GB"/>
        </w:rPr>
        <w:t>The information furnished is true and correct;</w:t>
      </w:r>
    </w:p>
    <w:p w14:paraId="65084F74" w14:textId="77777777" w:rsidR="00414F67" w:rsidRPr="00CC0F3E" w:rsidRDefault="00414F67" w:rsidP="00E209D2">
      <w:pPr>
        <w:widowControl w:val="0"/>
        <w:numPr>
          <w:ilvl w:val="0"/>
          <w:numId w:val="316"/>
        </w:numPr>
        <w:tabs>
          <w:tab w:val="left" w:pos="-1099"/>
          <w:tab w:val="left" w:pos="-720"/>
          <w:tab w:val="left" w:pos="851"/>
        </w:tabs>
        <w:spacing w:after="120"/>
        <w:ind w:left="851" w:hanging="284"/>
        <w:jc w:val="both"/>
        <w:rPr>
          <w:rFonts w:cs="Arial"/>
          <w:snapToGrid w:val="0"/>
          <w:szCs w:val="20"/>
          <w:lang w:val="en-GB"/>
        </w:rPr>
      </w:pPr>
      <w:r w:rsidRPr="00CC0F3E">
        <w:rPr>
          <w:rFonts w:cs="Arial"/>
          <w:snapToGrid w:val="0"/>
          <w:szCs w:val="20"/>
          <w:lang w:val="en-GB"/>
        </w:rPr>
        <w:t>The preference points claimed are in accordance with the General Conditions as indicated in paragraph 1 of this form;</w:t>
      </w:r>
    </w:p>
    <w:p w14:paraId="0ADD0097" w14:textId="77777777" w:rsidR="00414F67" w:rsidRPr="00CC0F3E" w:rsidRDefault="00414F67" w:rsidP="00E209D2">
      <w:pPr>
        <w:widowControl w:val="0"/>
        <w:numPr>
          <w:ilvl w:val="0"/>
          <w:numId w:val="316"/>
        </w:numPr>
        <w:tabs>
          <w:tab w:val="left" w:pos="-1099"/>
          <w:tab w:val="left" w:pos="-720"/>
          <w:tab w:val="left" w:pos="851"/>
        </w:tabs>
        <w:spacing w:after="120"/>
        <w:ind w:left="851" w:hanging="284"/>
        <w:jc w:val="both"/>
        <w:rPr>
          <w:rFonts w:cs="Arial"/>
          <w:snapToGrid w:val="0"/>
          <w:szCs w:val="20"/>
          <w:lang w:val="en-GB"/>
        </w:rPr>
      </w:pPr>
      <w:r w:rsidRPr="00CC0F3E">
        <w:rPr>
          <w:rFonts w:cs="Arial"/>
          <w:snapToGrid w:val="0"/>
          <w:szCs w:val="20"/>
          <w:lang w:val="en-GB"/>
        </w:rPr>
        <w:lastRenderedPageBreak/>
        <w:t xml:space="preserve">In the event of a contract being awarded as a result of points claimed as shown in paragraphs 1.4 and 4.2, the contractor may be required to furnish documentary proof to the satisfaction of the organ of state that the claims are correct; </w:t>
      </w:r>
    </w:p>
    <w:p w14:paraId="5B6C6676" w14:textId="77777777" w:rsidR="00414F67" w:rsidRPr="00CC0F3E" w:rsidRDefault="00414F67" w:rsidP="00E209D2">
      <w:pPr>
        <w:widowControl w:val="0"/>
        <w:numPr>
          <w:ilvl w:val="0"/>
          <w:numId w:val="316"/>
        </w:numPr>
        <w:tabs>
          <w:tab w:val="left" w:pos="-1099"/>
          <w:tab w:val="left" w:pos="-720"/>
          <w:tab w:val="left" w:pos="851"/>
        </w:tabs>
        <w:spacing w:after="120"/>
        <w:ind w:left="851" w:hanging="284"/>
        <w:jc w:val="both"/>
        <w:rPr>
          <w:rFonts w:cs="Arial"/>
          <w:snapToGrid w:val="0"/>
          <w:szCs w:val="20"/>
          <w:lang w:val="en-GB"/>
        </w:rPr>
      </w:pPr>
      <w:r w:rsidRPr="00CC0F3E">
        <w:rPr>
          <w:rFonts w:cs="Arial"/>
          <w:snapToGrid w:val="0"/>
          <w:szCs w:val="20"/>
          <w:lang w:val="en-GB"/>
        </w:rPr>
        <w:t>If the specific goals have been claimed or obtained on a fraudulent basis or any of the conditions of contract have not been fulfilled, the organ of state may, in addition to any other remedy it may have –</w:t>
      </w:r>
    </w:p>
    <w:p w14:paraId="68A3B340" w14:textId="77777777" w:rsidR="00414F67" w:rsidRPr="00CC0F3E" w:rsidRDefault="00414F67" w:rsidP="00414F67">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cs="Arial"/>
          <w:snapToGrid w:val="0"/>
          <w:szCs w:val="20"/>
          <w:lang w:val="en-GB"/>
        </w:rPr>
      </w:pPr>
    </w:p>
    <w:p w14:paraId="6B209E26" w14:textId="77777777" w:rsidR="00414F67" w:rsidRPr="00CC0F3E" w:rsidRDefault="00414F67" w:rsidP="00E209D2">
      <w:pPr>
        <w:widowControl w:val="0"/>
        <w:numPr>
          <w:ilvl w:val="1"/>
          <w:numId w:val="49"/>
        </w:numPr>
        <w:tabs>
          <w:tab w:val="left" w:pos="993"/>
        </w:tabs>
        <w:spacing w:after="120"/>
        <w:ind w:left="1440" w:right="-45" w:hanging="360"/>
        <w:jc w:val="both"/>
        <w:rPr>
          <w:rFonts w:cs="Arial"/>
          <w:snapToGrid w:val="0"/>
          <w:szCs w:val="20"/>
          <w:lang w:val="en-GB"/>
        </w:rPr>
      </w:pPr>
      <w:r w:rsidRPr="00CC0F3E">
        <w:rPr>
          <w:rFonts w:cs="Arial"/>
          <w:snapToGrid w:val="0"/>
          <w:szCs w:val="20"/>
          <w:lang w:val="en-GB"/>
        </w:rPr>
        <w:t>disqualify the person from the tendering process;</w:t>
      </w:r>
    </w:p>
    <w:p w14:paraId="5D601A54" w14:textId="77777777" w:rsidR="00414F67" w:rsidRPr="00CC0F3E" w:rsidRDefault="00414F67" w:rsidP="00E209D2">
      <w:pPr>
        <w:widowControl w:val="0"/>
        <w:numPr>
          <w:ilvl w:val="1"/>
          <w:numId w:val="49"/>
        </w:numPr>
        <w:tabs>
          <w:tab w:val="left" w:pos="993"/>
        </w:tabs>
        <w:spacing w:after="120"/>
        <w:ind w:left="1440" w:right="-45" w:hanging="360"/>
        <w:jc w:val="both"/>
        <w:rPr>
          <w:rFonts w:cs="Arial"/>
          <w:snapToGrid w:val="0"/>
          <w:szCs w:val="20"/>
          <w:lang w:val="en-GB"/>
        </w:rPr>
      </w:pPr>
      <w:r w:rsidRPr="00CC0F3E">
        <w:rPr>
          <w:rFonts w:cs="Arial"/>
          <w:snapToGrid w:val="0"/>
          <w:szCs w:val="20"/>
          <w:lang w:val="en-GB"/>
        </w:rPr>
        <w:t>recover costs, losses or damages it has incurred or suffered as a result of that person’s conduct;</w:t>
      </w:r>
    </w:p>
    <w:p w14:paraId="4ADEF28A" w14:textId="77777777" w:rsidR="00414F67" w:rsidRPr="00CC0F3E" w:rsidRDefault="00414F67" w:rsidP="00E209D2">
      <w:pPr>
        <w:widowControl w:val="0"/>
        <w:numPr>
          <w:ilvl w:val="1"/>
          <w:numId w:val="49"/>
        </w:numPr>
        <w:tabs>
          <w:tab w:val="left" w:pos="993"/>
        </w:tabs>
        <w:spacing w:after="120"/>
        <w:ind w:left="1440" w:right="-45" w:hanging="360"/>
        <w:jc w:val="both"/>
        <w:rPr>
          <w:rFonts w:cs="Arial"/>
          <w:snapToGrid w:val="0"/>
          <w:szCs w:val="20"/>
          <w:lang w:val="en-GB"/>
        </w:rPr>
      </w:pPr>
      <w:r w:rsidRPr="00CC0F3E">
        <w:rPr>
          <w:rFonts w:cs="Arial"/>
          <w:snapToGrid w:val="0"/>
          <w:szCs w:val="20"/>
          <w:lang w:val="en-GB"/>
        </w:rPr>
        <w:t>cancel the contract and claim any damages which it has suffered as a result of having to make less favourable arrangements due to such cancellation;</w:t>
      </w:r>
    </w:p>
    <w:p w14:paraId="660B72CB" w14:textId="77777777" w:rsidR="00414F67" w:rsidRPr="00CC0F3E" w:rsidRDefault="00414F67" w:rsidP="00E209D2">
      <w:pPr>
        <w:widowControl w:val="0"/>
        <w:numPr>
          <w:ilvl w:val="1"/>
          <w:numId w:val="49"/>
        </w:numPr>
        <w:tabs>
          <w:tab w:val="left" w:pos="993"/>
        </w:tabs>
        <w:spacing w:after="120"/>
        <w:ind w:left="1440" w:right="-45" w:hanging="360"/>
        <w:jc w:val="both"/>
        <w:rPr>
          <w:rFonts w:cs="Arial"/>
          <w:snapToGrid w:val="0"/>
          <w:szCs w:val="20"/>
          <w:lang w:val="en-GB"/>
        </w:rPr>
      </w:pPr>
      <w:r w:rsidRPr="00CC0F3E">
        <w:rPr>
          <w:rFonts w:cs="Arial"/>
          <w:snapToGrid w:val="0"/>
          <w:szCs w:val="20"/>
          <w:lang w:val="en-GB"/>
        </w:rPr>
        <w:t>recommend that the tenderer or contractor, its shareholders and directors, or only the shareholders and directors who acted on a fraudulent basis, be restricted from obtaining business from any organ of state for a period not exceeding 10 years, after the audi alteram partem (hear the other side) rule has been applied; and</w:t>
      </w:r>
    </w:p>
    <w:p w14:paraId="603FCDB4" w14:textId="77777777" w:rsidR="00414F67" w:rsidRPr="00CC0F3E" w:rsidRDefault="00414F67" w:rsidP="00E209D2">
      <w:pPr>
        <w:widowControl w:val="0"/>
        <w:numPr>
          <w:ilvl w:val="1"/>
          <w:numId w:val="49"/>
        </w:numPr>
        <w:tabs>
          <w:tab w:val="left" w:pos="993"/>
        </w:tabs>
        <w:spacing w:after="120"/>
        <w:ind w:left="1440" w:right="-45" w:hanging="360"/>
        <w:jc w:val="both"/>
        <w:rPr>
          <w:rFonts w:cs="Arial"/>
          <w:snapToGrid w:val="0"/>
          <w:szCs w:val="20"/>
          <w:lang w:val="en-GB"/>
        </w:rPr>
      </w:pPr>
      <w:r w:rsidRPr="00CC0F3E">
        <w:rPr>
          <w:rFonts w:cs="Arial"/>
          <w:snapToGrid w:val="0"/>
          <w:szCs w:val="20"/>
          <w:lang w:val="en-GB"/>
        </w:rPr>
        <w:t>forward the matter for criminal prosecution, if deemed necessary.</w:t>
      </w:r>
    </w:p>
    <w:p w14:paraId="0AC36B2E" w14:textId="3342BDCB" w:rsidR="00414F67" w:rsidRPr="00CC0F3E" w:rsidRDefault="006A1C50" w:rsidP="00414F67">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napToGrid w:val="0"/>
          <w:szCs w:val="20"/>
          <w:lang w:val="en-GB"/>
        </w:rPr>
      </w:pPr>
      <w:r>
        <w:rPr>
          <w:noProof/>
        </w:rPr>
        <w:pict w14:anchorId="12FDD881">
          <v:rect id="Rectangle 1264693325" o:spid="_x0000_s2067" style="position:absolute;left:0;text-align:left;margin-left:13.45pt;margin-top:6.15pt;width:378pt;height:227.2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">
            <v:textbox>
              <w:txbxContent>
                <w:p w14:paraId="3B81AFFF" w14:textId="77777777" w:rsidR="00414F67" w:rsidRDefault="00414F67" w:rsidP="00414F67">
                  <w:pPr>
                    <w:spacing w:line="480" w:lineRule="auto"/>
                    <w:jc w:val="center"/>
                    <w:rPr>
                      <w:rFonts w:cs="Arial"/>
                      <w:sz w:val="18"/>
                      <w:szCs w:val="18"/>
                    </w:rPr>
                  </w:pPr>
                </w:p>
                <w:p w14:paraId="79499AC8" w14:textId="77777777" w:rsidR="00414F67" w:rsidRPr="00585866" w:rsidRDefault="00414F67" w:rsidP="00414F67">
                  <w:pPr>
                    <w:spacing w:line="480" w:lineRule="auto"/>
                    <w:jc w:val="center"/>
                    <w:rPr>
                      <w:rFonts w:cs="Arial"/>
                      <w:sz w:val="18"/>
                      <w:szCs w:val="18"/>
                    </w:rPr>
                  </w:pPr>
                  <w:r w:rsidRPr="00585866">
                    <w:rPr>
                      <w:rFonts w:cs="Arial"/>
                      <w:sz w:val="18"/>
                      <w:szCs w:val="18"/>
                    </w:rPr>
                    <w:t>……………………………………….</w:t>
                  </w:r>
                </w:p>
                <w:p w14:paraId="17C3DFFF" w14:textId="77777777" w:rsidR="00414F67" w:rsidRPr="00B715D9" w:rsidRDefault="00414F67" w:rsidP="00414F67">
                  <w:pPr>
                    <w:spacing w:line="480" w:lineRule="auto"/>
                    <w:jc w:val="center"/>
                    <w:rPr>
                      <w:rFonts w:cs="Arial"/>
                      <w:b/>
                      <w:sz w:val="18"/>
                      <w:szCs w:val="18"/>
                    </w:rPr>
                  </w:pPr>
                  <w:r w:rsidRPr="00B715D9">
                    <w:rPr>
                      <w:rFonts w:cs="Arial"/>
                      <w:b/>
                      <w:sz w:val="18"/>
                      <w:szCs w:val="18"/>
                    </w:rPr>
                    <w:t>SIGNATURE(S) OF TENDERER(S)</w:t>
                  </w:r>
                </w:p>
                <w:p w14:paraId="5074FE7F" w14:textId="77777777" w:rsidR="00414F67" w:rsidRPr="00585866" w:rsidRDefault="00414F67" w:rsidP="00414F67">
                  <w:pPr>
                    <w:spacing w:line="480" w:lineRule="auto"/>
                    <w:rPr>
                      <w:rFonts w:cs="Arial"/>
                      <w:sz w:val="18"/>
                      <w:szCs w:val="18"/>
                    </w:rPr>
                  </w:pPr>
                  <w:r w:rsidRPr="00B715D9">
                    <w:rPr>
                      <w:rFonts w:cs="Arial"/>
                      <w:b/>
                      <w:sz w:val="18"/>
                      <w:szCs w:val="18"/>
                    </w:rPr>
                    <w:t>SURNAME AND NAME</w:t>
                  </w:r>
                  <w:r>
                    <w:rPr>
                      <w:rFonts w:cs="Arial"/>
                      <w:sz w:val="18"/>
                      <w:szCs w:val="18"/>
                    </w:rPr>
                    <w:t>:</w:t>
                  </w:r>
                  <w:r>
                    <w:rPr>
                      <w:rFonts w:cs="Arial"/>
                      <w:sz w:val="18"/>
                      <w:szCs w:val="18"/>
                    </w:rPr>
                    <w:tab/>
                    <w:t xml:space="preserve"> ……………………………………………………….</w:t>
                  </w:r>
                </w:p>
                <w:p w14:paraId="33542534" w14:textId="77777777" w:rsidR="00414F67" w:rsidRPr="00585866" w:rsidRDefault="00414F67" w:rsidP="00414F67">
                  <w:pPr>
                    <w:spacing w:after="120" w:line="480" w:lineRule="auto"/>
                    <w:rPr>
                      <w:rFonts w:cs="Arial"/>
                      <w:sz w:val="18"/>
                      <w:szCs w:val="18"/>
                    </w:rPr>
                  </w:pPr>
                  <w:r w:rsidRPr="00B715D9">
                    <w:rPr>
                      <w:rFonts w:cs="Arial"/>
                      <w:b/>
                      <w:sz w:val="18"/>
                      <w:szCs w:val="18"/>
                    </w:rPr>
                    <w:t>DATE:</w:t>
                  </w:r>
                  <w:r>
                    <w:rPr>
                      <w:rFonts w:cs="Arial"/>
                      <w:sz w:val="18"/>
                      <w:szCs w:val="18"/>
                    </w:rPr>
                    <w:tab/>
                  </w:r>
                  <w:r>
                    <w:rPr>
                      <w:rFonts w:cs="Arial"/>
                      <w:sz w:val="18"/>
                      <w:szCs w:val="18"/>
                    </w:rPr>
                    <w:tab/>
                  </w:r>
                  <w:r>
                    <w:rPr>
                      <w:rFonts w:cs="Arial"/>
                      <w:sz w:val="18"/>
                      <w:szCs w:val="18"/>
                    </w:rPr>
                    <w:tab/>
                  </w:r>
                  <w:r w:rsidRPr="00585866">
                    <w:rPr>
                      <w:rFonts w:cs="Arial"/>
                      <w:sz w:val="18"/>
                      <w:szCs w:val="18"/>
                    </w:rPr>
                    <w:t>…………………………………</w:t>
                  </w:r>
                  <w:r>
                    <w:rPr>
                      <w:rFonts w:cs="Arial"/>
                      <w:sz w:val="18"/>
                      <w:szCs w:val="18"/>
                    </w:rPr>
                    <w:t>……………………</w:t>
                  </w:r>
                </w:p>
                <w:p w14:paraId="3E241847" w14:textId="77777777" w:rsidR="00414F67" w:rsidRPr="00585866" w:rsidRDefault="00414F67" w:rsidP="00414F67">
                  <w:pPr>
                    <w:spacing w:after="120" w:line="480" w:lineRule="auto"/>
                    <w:rPr>
                      <w:rFonts w:cs="Arial"/>
                      <w:sz w:val="18"/>
                      <w:szCs w:val="18"/>
                    </w:rPr>
                  </w:pPr>
                  <w:r w:rsidRPr="00B715D9">
                    <w:rPr>
                      <w:rFonts w:cs="Arial"/>
                      <w:b/>
                      <w:sz w:val="18"/>
                      <w:szCs w:val="18"/>
                    </w:rPr>
                    <w:t>ADDRESS</w:t>
                  </w:r>
                  <w:r>
                    <w:rPr>
                      <w:rFonts w:cs="Arial"/>
                      <w:sz w:val="18"/>
                      <w:szCs w:val="18"/>
                    </w:rPr>
                    <w:t>:</w:t>
                  </w:r>
                  <w:r>
                    <w:rPr>
                      <w:rFonts w:cs="Arial"/>
                      <w:sz w:val="18"/>
                      <w:szCs w:val="18"/>
                    </w:rPr>
                    <w:tab/>
                  </w:r>
                  <w:r>
                    <w:rPr>
                      <w:rFonts w:cs="Arial"/>
                      <w:sz w:val="18"/>
                      <w:szCs w:val="18"/>
                    </w:rPr>
                    <w:tab/>
                  </w:r>
                  <w:r w:rsidRPr="00585866">
                    <w:rPr>
                      <w:rFonts w:cs="Arial"/>
                      <w:sz w:val="18"/>
                      <w:szCs w:val="18"/>
                    </w:rPr>
                    <w:t>………………………………</w:t>
                  </w:r>
                  <w:r>
                    <w:rPr>
                      <w:rFonts w:cs="Arial"/>
                      <w:sz w:val="18"/>
                      <w:szCs w:val="18"/>
                    </w:rPr>
                    <w:t>………………………</w:t>
                  </w:r>
                </w:p>
                <w:p w14:paraId="09C43436" w14:textId="77777777" w:rsidR="00414F67" w:rsidRPr="00585866" w:rsidRDefault="00414F67" w:rsidP="00414F67">
                  <w:pPr>
                    <w:spacing w:after="120" w:line="480" w:lineRule="auto"/>
                    <w:rPr>
                      <w:rFonts w:cs="Arial"/>
                      <w:sz w:val="18"/>
                      <w:szCs w:val="18"/>
                    </w:rPr>
                  </w:pPr>
                  <w:r w:rsidRPr="00585866">
                    <w:rPr>
                      <w:rFonts w:cs="Arial"/>
                      <w:sz w:val="18"/>
                      <w:szCs w:val="18"/>
                    </w:rPr>
                    <w:tab/>
                  </w:r>
                  <w:r>
                    <w:rPr>
                      <w:rFonts w:cs="Arial"/>
                      <w:sz w:val="18"/>
                      <w:szCs w:val="18"/>
                    </w:rPr>
                    <w:tab/>
                  </w:r>
                  <w:r>
                    <w:rPr>
                      <w:rFonts w:cs="Arial"/>
                      <w:sz w:val="18"/>
                      <w:szCs w:val="18"/>
                    </w:rPr>
                    <w:tab/>
                  </w:r>
                  <w:r w:rsidRPr="00585866">
                    <w:rPr>
                      <w:rFonts w:cs="Arial"/>
                      <w:sz w:val="18"/>
                      <w:szCs w:val="18"/>
                    </w:rPr>
                    <w:t>………………………………</w:t>
                  </w:r>
                  <w:r>
                    <w:rPr>
                      <w:rFonts w:cs="Arial"/>
                      <w:sz w:val="18"/>
                      <w:szCs w:val="18"/>
                    </w:rPr>
                    <w:t>………………………</w:t>
                  </w:r>
                </w:p>
                <w:p w14:paraId="4713BBFB" w14:textId="77777777" w:rsidR="00414F67" w:rsidRDefault="00414F67" w:rsidP="00414F67">
                  <w:pPr>
                    <w:tabs>
                      <w:tab w:val="left" w:pos="1080"/>
                    </w:tabs>
                    <w:spacing w:line="480" w:lineRule="auto"/>
                    <w:ind w:left="1080"/>
                    <w:rPr>
                      <w:rFonts w:cs="Arial"/>
                      <w:sz w:val="18"/>
                      <w:szCs w:val="18"/>
                    </w:rPr>
                  </w:pPr>
                  <w:r>
                    <w:rPr>
                      <w:rFonts w:cs="Arial"/>
                      <w:sz w:val="18"/>
                      <w:szCs w:val="18"/>
                    </w:rPr>
                    <w:tab/>
                  </w:r>
                  <w:r>
                    <w:rPr>
                      <w:rFonts w:cs="Arial"/>
                      <w:sz w:val="18"/>
                      <w:szCs w:val="18"/>
                    </w:rPr>
                    <w:tab/>
                  </w:r>
                  <w:r w:rsidRPr="00585866">
                    <w:rPr>
                      <w:rFonts w:cs="Arial"/>
                      <w:sz w:val="18"/>
                      <w:szCs w:val="18"/>
                    </w:rPr>
                    <w:t>………………………………</w:t>
                  </w:r>
                  <w:r>
                    <w:rPr>
                      <w:rFonts w:cs="Arial"/>
                      <w:sz w:val="18"/>
                      <w:szCs w:val="18"/>
                    </w:rPr>
                    <w:t>………………………</w:t>
                  </w:r>
                </w:p>
                <w:p w14:paraId="5B1F6725" w14:textId="77777777" w:rsidR="00414F67" w:rsidRPr="00585866" w:rsidRDefault="00414F67" w:rsidP="00414F67">
                  <w:pPr>
                    <w:tabs>
                      <w:tab w:val="left" w:pos="1080"/>
                    </w:tabs>
                    <w:spacing w:line="480" w:lineRule="auto"/>
                    <w:ind w:left="1080"/>
                    <w:rPr>
                      <w:rFonts w:cs="Arial"/>
                      <w:sz w:val="18"/>
                      <w:szCs w:val="18"/>
                    </w:rPr>
                  </w:pPr>
                  <w:r>
                    <w:rPr>
                      <w:rFonts w:cs="Arial"/>
                      <w:sz w:val="18"/>
                      <w:szCs w:val="18"/>
                    </w:rPr>
                    <w:tab/>
                  </w:r>
                  <w:r>
                    <w:rPr>
                      <w:rFonts w:cs="Arial"/>
                      <w:sz w:val="18"/>
                      <w:szCs w:val="18"/>
                    </w:rPr>
                    <w:tab/>
                    <w:t>………………………………………………………</w:t>
                  </w:r>
                </w:p>
                <w:p w14:paraId="5EC4E3E9" w14:textId="77777777" w:rsidR="00414F67" w:rsidRDefault="00414F67" w:rsidP="00414F67">
                  <w:pPr>
                    <w:spacing w:line="480" w:lineRule="auto"/>
                    <w:jc w:val="center"/>
                  </w:pPr>
                </w:p>
              </w:txbxContent>
            </v:textbox>
          </v:rect>
        </w:pict>
      </w:r>
    </w:p>
    <w:p w14:paraId="05F36FB3" w14:textId="77777777" w:rsidR="00414F67" w:rsidRPr="00CC0F3E" w:rsidRDefault="00414F67" w:rsidP="00414F67">
      <w:pPr>
        <w:rPr>
          <w:rFonts w:cs="Arial"/>
          <w:szCs w:val="20"/>
        </w:rPr>
      </w:pPr>
    </w:p>
    <w:p w14:paraId="6710CB0A" w14:textId="77777777" w:rsidR="00414F67" w:rsidRPr="00CC0F3E" w:rsidRDefault="00414F67" w:rsidP="00414F67">
      <w:pPr>
        <w:jc w:val="both"/>
        <w:rPr>
          <w:rFonts w:cs="Arial"/>
          <w:szCs w:val="20"/>
        </w:rPr>
      </w:pPr>
    </w:p>
    <w:p w14:paraId="0A4A3480" w14:textId="77777777" w:rsidR="00414F67" w:rsidRPr="00CC0F3E" w:rsidRDefault="00414F67" w:rsidP="00414F67">
      <w:pPr>
        <w:rPr>
          <w:rFonts w:cs="Arial"/>
          <w:szCs w:val="20"/>
        </w:rPr>
      </w:pPr>
    </w:p>
    <w:p w14:paraId="1ECF0430" w14:textId="2AFA9641" w:rsidR="00E40C4B" w:rsidRPr="00881272" w:rsidRDefault="00E40C4B" w:rsidP="00E921CB">
      <w:pPr>
        <w:pStyle w:val="Header3"/>
      </w:pPr>
      <w:bookmarkStart w:id="242" w:name="RANGE!A1:G68"/>
      <w:bookmarkStart w:id="243" w:name="_Toc139266222"/>
      <w:bookmarkStart w:id="244" w:name="_Toc131215669"/>
      <w:bookmarkEnd w:id="242"/>
      <w:r w:rsidRPr="0063285C">
        <w:br w:type="page"/>
      </w:r>
      <w:bookmarkStart w:id="245" w:name="RANGE!A1:G74"/>
      <w:bookmarkStart w:id="246" w:name="_Toc158962782"/>
      <w:bookmarkStart w:id="247" w:name="_Toc45704485"/>
      <w:bookmarkStart w:id="248" w:name="_Toc389460880"/>
      <w:bookmarkStart w:id="249" w:name="_Toc405458647"/>
      <w:bookmarkStart w:id="250" w:name="_Toc405975646"/>
      <w:bookmarkStart w:id="251" w:name="_Toc407009956"/>
      <w:bookmarkStart w:id="252" w:name="_Toc407011440"/>
      <w:bookmarkStart w:id="253" w:name="_Toc13829004"/>
      <w:bookmarkStart w:id="254" w:name="_Toc13829717"/>
      <w:bookmarkStart w:id="255" w:name="_Toc23512827"/>
      <w:bookmarkEnd w:id="243"/>
      <w:bookmarkEnd w:id="244"/>
      <w:bookmarkEnd w:id="245"/>
      <w:r w:rsidRPr="00881272">
        <w:lastRenderedPageBreak/>
        <w:t>FORM D1:</w:t>
      </w:r>
      <w:r w:rsidRPr="00881272">
        <w:tab/>
        <w:t>SCHEDULE OF TENDERER’S PLANT AND EQUIPMENT</w:t>
      </w:r>
      <w:bookmarkEnd w:id="246"/>
    </w:p>
    <w:p w14:paraId="3C9F4586" w14:textId="1B595195" w:rsidR="00601577" w:rsidRPr="00767D34" w:rsidRDefault="00601577" w:rsidP="00601577">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453B05F6" w14:textId="77777777" w:rsidR="00601577" w:rsidRDefault="00601577" w:rsidP="00601577">
      <w:pPr>
        <w:rPr>
          <w:b/>
          <w:i/>
          <w:color w:val="A6A6A6"/>
          <w:highlight w:val="yellow"/>
        </w:rPr>
      </w:pPr>
    </w:p>
    <w:p w14:paraId="308EA342" w14:textId="621BFE08" w:rsidR="00E40C4B" w:rsidRDefault="00601577" w:rsidP="00E40C4B">
      <w:pPr>
        <w:rPr>
          <w:b/>
        </w:rPr>
      </w:pPr>
      <w:r w:rsidRPr="006C2C60">
        <w:rPr>
          <w:b/>
          <w:iCs/>
        </w:rPr>
        <w:t>FOR THE NOMINATED SUB-CONTRACT FOR THE DESIGN BUILD, OPERATIONS AND MAINTENANCE OF THE TOLL SYSTEM FOR THE OPERATIONS AND MAINTENANCE OF TOLL PLAZAS ON THE N1 NORTH TOLL ROAD</w:t>
      </w:r>
    </w:p>
    <w:p w14:paraId="6B19E6F4" w14:textId="77777777" w:rsidR="00E40C4B" w:rsidRPr="006372BC" w:rsidRDefault="00E40C4B" w:rsidP="00E40C4B"/>
    <w:p w14:paraId="5BBDFF86" w14:textId="1A5E7641" w:rsidR="00E40C4B" w:rsidRDefault="00E40C4B" w:rsidP="00E40C4B">
      <w:pPr>
        <w:tabs>
          <w:tab w:val="left" w:pos="566"/>
          <w:tab w:val="left" w:pos="1418"/>
          <w:tab w:val="left" w:pos="1814"/>
          <w:tab w:val="left" w:pos="2268"/>
          <w:tab w:val="left" w:pos="6802"/>
          <w:tab w:val="right" w:pos="9002"/>
        </w:tabs>
        <w:suppressAutoHyphens/>
        <w:spacing w:line="300" w:lineRule="auto"/>
        <w:rPr>
          <w:spacing w:val="-2"/>
        </w:rPr>
      </w:pPr>
      <w:r w:rsidRPr="0063285C">
        <w:rPr>
          <w:spacing w:val="-2"/>
        </w:rPr>
        <w:t xml:space="preserve">The tenderer shall provide full details in the table below what equipment </w:t>
      </w:r>
      <w:r w:rsidRPr="0063285C">
        <w:rPr>
          <w:b/>
          <w:spacing w:val="-2"/>
        </w:rPr>
        <w:t>that will be immediately available for this contract</w:t>
      </w:r>
      <w:r w:rsidRPr="0063285C">
        <w:rPr>
          <w:spacing w:val="-2"/>
        </w:rPr>
        <w:t>, equipment that will become available by virtue of outstanding orders, and further what equipment that will be acquired or hired for the works should the tenderer be awarded the contract.</w:t>
      </w:r>
    </w:p>
    <w:p w14:paraId="34EB486C" w14:textId="77777777" w:rsidR="00FD5566" w:rsidRPr="0063285C" w:rsidRDefault="00FD5566" w:rsidP="00E40C4B">
      <w:pPr>
        <w:tabs>
          <w:tab w:val="left" w:pos="566"/>
          <w:tab w:val="left" w:pos="1418"/>
          <w:tab w:val="left" w:pos="1814"/>
          <w:tab w:val="left" w:pos="2268"/>
          <w:tab w:val="left" w:pos="6802"/>
          <w:tab w:val="right" w:pos="9002"/>
        </w:tabs>
        <w:suppressAutoHyphens/>
        <w:spacing w:line="300" w:lineRule="auto"/>
        <w:rPr>
          <w:spacing w:val="-2"/>
        </w:rPr>
      </w:pPr>
    </w:p>
    <w:p w14:paraId="23008C47" w14:textId="77777777" w:rsidR="00E40C4B" w:rsidRDefault="00E40C4B" w:rsidP="00E40C4B">
      <w:pPr>
        <w:tabs>
          <w:tab w:val="left" w:pos="566"/>
          <w:tab w:val="left" w:pos="1418"/>
          <w:tab w:val="left" w:pos="1814"/>
          <w:tab w:val="left" w:pos="2268"/>
          <w:tab w:val="left" w:pos="6802"/>
          <w:tab w:val="right" w:pos="9002"/>
        </w:tabs>
        <w:suppressAutoHyphens/>
        <w:spacing w:line="300" w:lineRule="auto"/>
        <w:rPr>
          <w:b/>
          <w:spacing w:val="-2"/>
        </w:rPr>
      </w:pPr>
      <w:r>
        <w:rPr>
          <w:b/>
          <w:spacing w:val="-2"/>
        </w:rPr>
        <w:t>D1.1</w:t>
      </w:r>
      <w:r w:rsidRPr="0063285C">
        <w:rPr>
          <w:b/>
          <w:spacing w:val="-2"/>
        </w:rPr>
        <w:t>:  MIS/BACK OFFICE SYSTEM AND TOLL COLLECTION LANE EQUIPMENT</w:t>
      </w:r>
      <w:r w:rsidRPr="0063285C">
        <w:rPr>
          <w:spacing w:val="-2"/>
        </w:rPr>
        <w:t xml:space="preserve"> (MIS, TCCs, TCTs, AVCs, OHLS, etc., and testing/measuring equipment, including servers, workstations, laptop computers, mimic test panel, oscilloscope, AVC simulator, ETC Equipment, spare equipment, etc.) </w:t>
      </w:r>
      <w:r w:rsidRPr="0063285C">
        <w:rPr>
          <w:b/>
          <w:spacing w:val="-2"/>
        </w:rPr>
        <w:t>(All equipment listed should be in good working condition)</w:t>
      </w:r>
    </w:p>
    <w:p w14:paraId="6712360A" w14:textId="77777777" w:rsidR="00E40C4B" w:rsidRPr="0063285C" w:rsidRDefault="00E40C4B" w:rsidP="00E40C4B">
      <w:pPr>
        <w:tabs>
          <w:tab w:val="left" w:pos="566"/>
          <w:tab w:val="left" w:pos="1418"/>
          <w:tab w:val="left" w:pos="1814"/>
          <w:tab w:val="left" w:pos="2268"/>
          <w:tab w:val="left" w:pos="6802"/>
          <w:tab w:val="right" w:pos="9002"/>
        </w:tabs>
        <w:suppressAutoHyphens/>
        <w:rPr>
          <w:b/>
          <w:bCs/>
          <w:spacing w:val="-2"/>
        </w:rPr>
      </w:pPr>
    </w:p>
    <w:p w14:paraId="40B00AF4" w14:textId="77777777" w:rsidR="00E40C4B" w:rsidRPr="0063285C" w:rsidRDefault="00E40C4B" w:rsidP="00E209D2">
      <w:pPr>
        <w:pStyle w:val="ListParagraph"/>
        <w:numPr>
          <w:ilvl w:val="0"/>
          <w:numId w:val="42"/>
        </w:numPr>
        <w:tabs>
          <w:tab w:val="left" w:pos="566"/>
          <w:tab w:val="left" w:pos="1418"/>
          <w:tab w:val="left" w:pos="1814"/>
          <w:tab w:val="left" w:pos="2268"/>
          <w:tab w:val="left" w:pos="6802"/>
          <w:tab w:val="right" w:pos="9002"/>
        </w:tabs>
        <w:suppressAutoHyphens/>
        <w:contextualSpacing w:val="0"/>
        <w:jc w:val="both"/>
        <w:rPr>
          <w:rFonts w:cs="Arial"/>
          <w:spacing w:val="-2"/>
          <w:lang w:val="en-GB"/>
        </w:rPr>
      </w:pPr>
      <w:r w:rsidRPr="0063285C">
        <w:rPr>
          <w:rFonts w:cs="Arial"/>
          <w:spacing w:val="-2"/>
          <w:lang w:val="en-GB"/>
        </w:rPr>
        <w:t>Equipment immediately available (I)</w:t>
      </w:r>
    </w:p>
    <w:p w14:paraId="097CBB74" w14:textId="639B5EF2" w:rsidR="00E40C4B" w:rsidRPr="008C3F56" w:rsidRDefault="00E40C4B" w:rsidP="00E209D2">
      <w:pPr>
        <w:pStyle w:val="ListParagraph"/>
        <w:numPr>
          <w:ilvl w:val="0"/>
          <w:numId w:val="42"/>
        </w:numPr>
        <w:tabs>
          <w:tab w:val="left" w:pos="566"/>
          <w:tab w:val="left" w:pos="1418"/>
          <w:tab w:val="left" w:pos="1814"/>
          <w:tab w:val="left" w:pos="2268"/>
          <w:tab w:val="left" w:pos="6802"/>
          <w:tab w:val="right" w:pos="9002"/>
        </w:tabs>
        <w:suppressAutoHyphens/>
        <w:contextualSpacing w:val="0"/>
        <w:jc w:val="both"/>
        <w:rPr>
          <w:rFonts w:cs="Arial"/>
          <w:spacing w:val="-2"/>
          <w:lang w:val="en-GB"/>
        </w:rPr>
      </w:pPr>
      <w:r w:rsidRPr="00E60F02">
        <w:rPr>
          <w:rFonts w:cs="Arial"/>
          <w:spacing w:val="-2"/>
          <w:lang w:val="en-GB"/>
        </w:rPr>
        <w:t>Equipment in order (O)</w:t>
      </w:r>
      <w:r w:rsidR="00E60F02" w:rsidRPr="00E60F02">
        <w:rPr>
          <w:rFonts w:cs="Arial"/>
          <w:spacing w:val="-2"/>
          <w:lang w:val="en-GB"/>
        </w:rPr>
        <w:t xml:space="preserve"> </w:t>
      </w:r>
      <w:r w:rsidRPr="008C3F56">
        <w:rPr>
          <w:rFonts w:cs="Arial"/>
          <w:spacing w:val="-2"/>
          <w:lang w:val="en-GB"/>
        </w:rPr>
        <w:t>(State details of arrangements made, with delivery dates)</w:t>
      </w:r>
    </w:p>
    <w:p w14:paraId="7B89C36B" w14:textId="2AB7BA26" w:rsidR="00E40C4B" w:rsidRPr="008C3F56" w:rsidRDefault="00E40C4B" w:rsidP="00E209D2">
      <w:pPr>
        <w:pStyle w:val="ListParagraph"/>
        <w:numPr>
          <w:ilvl w:val="0"/>
          <w:numId w:val="42"/>
        </w:numPr>
        <w:tabs>
          <w:tab w:val="left" w:pos="566"/>
          <w:tab w:val="left" w:pos="1418"/>
          <w:tab w:val="left" w:pos="1814"/>
          <w:tab w:val="left" w:pos="2268"/>
          <w:tab w:val="left" w:pos="6802"/>
          <w:tab w:val="right" w:pos="9002"/>
        </w:tabs>
        <w:suppressAutoHyphens/>
        <w:contextualSpacing w:val="0"/>
        <w:jc w:val="both"/>
        <w:rPr>
          <w:rFonts w:cs="Arial"/>
          <w:spacing w:val="-2"/>
          <w:lang w:val="en-GB"/>
        </w:rPr>
      </w:pPr>
      <w:r w:rsidRPr="00E60F02">
        <w:rPr>
          <w:rFonts w:cs="Arial"/>
          <w:spacing w:val="-2"/>
          <w:lang w:val="en-GB"/>
        </w:rPr>
        <w:t>Equipment that will be acquired or hired (H)</w:t>
      </w:r>
      <w:r w:rsidR="00E60F02" w:rsidRPr="00E60F02">
        <w:rPr>
          <w:rFonts w:cs="Arial"/>
          <w:spacing w:val="-2"/>
          <w:lang w:val="en-GB"/>
        </w:rPr>
        <w:t xml:space="preserve"> </w:t>
      </w:r>
      <w:r w:rsidRPr="008C3F56">
        <w:rPr>
          <w:rFonts w:cs="Arial"/>
          <w:spacing w:val="-2"/>
          <w:lang w:val="en-GB"/>
        </w:rPr>
        <w:t>(State details of delivery arrangements)</w:t>
      </w:r>
    </w:p>
    <w:p w14:paraId="6F1ADFB2" w14:textId="77777777" w:rsidR="00E40C4B" w:rsidRPr="0063285C" w:rsidRDefault="00E40C4B" w:rsidP="00E40C4B">
      <w:pPr>
        <w:tabs>
          <w:tab w:val="left" w:pos="566"/>
          <w:tab w:val="left" w:pos="1418"/>
          <w:tab w:val="left" w:pos="1814"/>
          <w:tab w:val="left" w:pos="2268"/>
          <w:tab w:val="left" w:pos="6802"/>
          <w:tab w:val="right" w:pos="9002"/>
        </w:tabs>
        <w:suppressAutoHyphens/>
        <w:ind w:left="926"/>
        <w:rPr>
          <w:spacing w:val="-2"/>
        </w:rPr>
      </w:pPr>
    </w:p>
    <w:tbl>
      <w:tblPr>
        <w:tblW w:w="4941"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5424"/>
        <w:gridCol w:w="2295"/>
        <w:gridCol w:w="2325"/>
      </w:tblGrid>
      <w:tr w:rsidR="00E40C4B" w:rsidRPr="0063285C" w14:paraId="4D0A9888" w14:textId="77777777">
        <w:tc>
          <w:tcPr>
            <w:tcW w:w="5291" w:type="dxa"/>
          </w:tcPr>
          <w:p w14:paraId="7504AB5E" w14:textId="77777777" w:rsidR="00E40C4B" w:rsidRPr="00D72C81" w:rsidRDefault="00E40C4B">
            <w:pPr>
              <w:tabs>
                <w:tab w:val="left" w:pos="566"/>
                <w:tab w:val="left" w:pos="1418"/>
                <w:tab w:val="left" w:pos="1814"/>
                <w:tab w:val="left" w:pos="2268"/>
                <w:tab w:val="left" w:pos="6802"/>
                <w:tab w:val="right" w:pos="9002"/>
              </w:tabs>
              <w:suppressAutoHyphens/>
              <w:spacing w:before="80" w:after="40" w:line="276" w:lineRule="auto"/>
              <w:jc w:val="center"/>
              <w:rPr>
                <w:b/>
                <w:bCs/>
                <w:spacing w:val="-2"/>
              </w:rPr>
            </w:pPr>
            <w:r w:rsidRPr="00D72C81">
              <w:rPr>
                <w:b/>
                <w:spacing w:val="-2"/>
              </w:rPr>
              <w:t>DESCRIPTION, SIZE, CAPACITY</w:t>
            </w:r>
          </w:p>
        </w:tc>
        <w:tc>
          <w:tcPr>
            <w:tcW w:w="2239" w:type="dxa"/>
          </w:tcPr>
          <w:p w14:paraId="4F2F3127" w14:textId="77777777" w:rsidR="00E40C4B" w:rsidRPr="00D72C81" w:rsidRDefault="00E40C4B">
            <w:pPr>
              <w:tabs>
                <w:tab w:val="left" w:pos="566"/>
                <w:tab w:val="left" w:pos="1418"/>
                <w:tab w:val="left" w:pos="1814"/>
                <w:tab w:val="left" w:pos="2268"/>
                <w:tab w:val="left" w:pos="6802"/>
                <w:tab w:val="right" w:pos="9002"/>
              </w:tabs>
              <w:suppressAutoHyphens/>
              <w:spacing w:before="80" w:after="40" w:line="276" w:lineRule="auto"/>
              <w:jc w:val="center"/>
              <w:rPr>
                <w:b/>
                <w:bCs/>
                <w:spacing w:val="-2"/>
              </w:rPr>
            </w:pPr>
            <w:r w:rsidRPr="00D72C81">
              <w:rPr>
                <w:b/>
                <w:spacing w:val="-2"/>
              </w:rPr>
              <w:t>NUMBER</w:t>
            </w:r>
          </w:p>
        </w:tc>
        <w:tc>
          <w:tcPr>
            <w:tcW w:w="2268" w:type="dxa"/>
          </w:tcPr>
          <w:p w14:paraId="607D96AF" w14:textId="77777777" w:rsidR="00E40C4B" w:rsidRPr="00D72C81" w:rsidRDefault="00E40C4B">
            <w:pPr>
              <w:tabs>
                <w:tab w:val="left" w:pos="566"/>
                <w:tab w:val="left" w:pos="1418"/>
                <w:tab w:val="left" w:pos="1814"/>
                <w:tab w:val="left" w:pos="2268"/>
                <w:tab w:val="left" w:pos="6802"/>
                <w:tab w:val="right" w:pos="9002"/>
              </w:tabs>
              <w:suppressAutoHyphens/>
              <w:spacing w:before="80" w:after="40" w:line="276" w:lineRule="auto"/>
              <w:jc w:val="center"/>
              <w:rPr>
                <w:b/>
                <w:bCs/>
                <w:spacing w:val="-2"/>
              </w:rPr>
            </w:pPr>
            <w:r w:rsidRPr="00D72C81">
              <w:rPr>
                <w:b/>
                <w:spacing w:val="-2"/>
              </w:rPr>
              <w:t>AVAILABILITY</w:t>
            </w:r>
          </w:p>
        </w:tc>
      </w:tr>
      <w:tr w:rsidR="00E40C4B" w:rsidRPr="0063285C" w14:paraId="5ACB4E7E" w14:textId="77777777">
        <w:trPr>
          <w:trHeight w:val="5895"/>
        </w:trPr>
        <w:tc>
          <w:tcPr>
            <w:tcW w:w="5291" w:type="dxa"/>
          </w:tcPr>
          <w:p w14:paraId="2A8A74E5"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rPr>
                <w:rFonts w:ascii="Arial Narrow" w:hAnsi="Arial Narrow"/>
                <w:spacing w:val="-2"/>
              </w:rPr>
            </w:pPr>
          </w:p>
          <w:p w14:paraId="1CB346B7"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rPr>
                <w:rFonts w:ascii="Arial Narrow" w:hAnsi="Arial Narrow"/>
                <w:spacing w:val="-2"/>
              </w:rPr>
            </w:pPr>
          </w:p>
          <w:p w14:paraId="24ACA5EF"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rPr>
                <w:rFonts w:ascii="Arial Narrow" w:hAnsi="Arial Narrow"/>
                <w:spacing w:val="-2"/>
              </w:rPr>
            </w:pPr>
          </w:p>
          <w:p w14:paraId="0E66984B"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rPr>
                <w:rFonts w:ascii="Arial Narrow" w:hAnsi="Arial Narrow"/>
                <w:spacing w:val="-2"/>
              </w:rPr>
            </w:pPr>
          </w:p>
          <w:p w14:paraId="10ED4041"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rPr>
                <w:rFonts w:ascii="Arial Narrow" w:hAnsi="Arial Narrow"/>
                <w:spacing w:val="-2"/>
              </w:rPr>
            </w:pPr>
          </w:p>
          <w:p w14:paraId="78C6AA44"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rPr>
                <w:rFonts w:ascii="Arial Narrow" w:hAnsi="Arial Narrow"/>
                <w:spacing w:val="-2"/>
              </w:rPr>
            </w:pPr>
          </w:p>
          <w:p w14:paraId="787EFCCB"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rPr>
                <w:rFonts w:ascii="Arial Narrow" w:hAnsi="Arial Narrow"/>
                <w:spacing w:val="-2"/>
              </w:rPr>
            </w:pPr>
          </w:p>
          <w:p w14:paraId="3AB4EEF5"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rPr>
                <w:rFonts w:ascii="Arial Narrow" w:hAnsi="Arial Narrow"/>
                <w:spacing w:val="-2"/>
              </w:rPr>
            </w:pPr>
          </w:p>
          <w:p w14:paraId="4A40068B"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rPr>
                <w:rFonts w:ascii="Arial Narrow" w:hAnsi="Arial Narrow"/>
                <w:spacing w:val="-2"/>
              </w:rPr>
            </w:pPr>
          </w:p>
          <w:p w14:paraId="1547DEA9"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rPr>
                <w:rFonts w:ascii="Arial Narrow" w:hAnsi="Arial Narrow"/>
                <w:spacing w:val="-2"/>
              </w:rPr>
            </w:pPr>
          </w:p>
          <w:p w14:paraId="0135BCE9"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rPr>
                <w:rFonts w:ascii="Arial Narrow" w:hAnsi="Arial Narrow"/>
                <w:spacing w:val="-2"/>
              </w:rPr>
            </w:pPr>
          </w:p>
          <w:p w14:paraId="059CDD03"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rPr>
                <w:rFonts w:ascii="Arial Narrow" w:hAnsi="Arial Narrow"/>
                <w:spacing w:val="-2"/>
              </w:rPr>
            </w:pPr>
          </w:p>
          <w:p w14:paraId="6DD76F90"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rPr>
                <w:rFonts w:ascii="Arial Narrow" w:hAnsi="Arial Narrow"/>
                <w:spacing w:val="-2"/>
              </w:rPr>
            </w:pPr>
          </w:p>
          <w:p w14:paraId="7CDFEAD7"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rPr>
                <w:rFonts w:ascii="Arial Narrow" w:hAnsi="Arial Narrow"/>
                <w:spacing w:val="-2"/>
              </w:rPr>
            </w:pPr>
          </w:p>
          <w:p w14:paraId="354140E7"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rPr>
                <w:rFonts w:ascii="Arial Narrow" w:hAnsi="Arial Narrow"/>
                <w:spacing w:val="-2"/>
              </w:rPr>
            </w:pPr>
          </w:p>
          <w:p w14:paraId="2363AF11"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rPr>
                <w:rFonts w:ascii="Arial Narrow" w:hAnsi="Arial Narrow"/>
                <w:spacing w:val="-2"/>
              </w:rPr>
            </w:pPr>
          </w:p>
          <w:p w14:paraId="423FEE27"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rPr>
                <w:rFonts w:ascii="Arial Narrow" w:hAnsi="Arial Narrow"/>
                <w:spacing w:val="-2"/>
              </w:rPr>
            </w:pPr>
          </w:p>
          <w:p w14:paraId="29A012E1"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rPr>
                <w:rFonts w:ascii="Arial Narrow" w:hAnsi="Arial Narrow"/>
                <w:spacing w:val="-2"/>
              </w:rPr>
            </w:pPr>
          </w:p>
          <w:p w14:paraId="7D010ADD"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rPr>
                <w:rFonts w:ascii="Arial Narrow" w:hAnsi="Arial Narrow"/>
                <w:spacing w:val="-2"/>
              </w:rPr>
            </w:pPr>
          </w:p>
          <w:p w14:paraId="2C0ACB47"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rPr>
                <w:rFonts w:ascii="Arial Narrow" w:hAnsi="Arial Narrow"/>
                <w:spacing w:val="-2"/>
              </w:rPr>
            </w:pPr>
          </w:p>
          <w:p w14:paraId="35253A89"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rPr>
                <w:rFonts w:ascii="Arial Narrow" w:hAnsi="Arial Narrow"/>
                <w:spacing w:val="-2"/>
              </w:rPr>
            </w:pPr>
          </w:p>
          <w:p w14:paraId="70436824"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rPr>
                <w:rFonts w:ascii="Arial Narrow" w:hAnsi="Arial Narrow"/>
                <w:spacing w:val="-2"/>
              </w:rPr>
            </w:pPr>
          </w:p>
        </w:tc>
        <w:tc>
          <w:tcPr>
            <w:tcW w:w="2239" w:type="dxa"/>
          </w:tcPr>
          <w:p w14:paraId="64FF2D21"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rPr>
                <w:rFonts w:ascii="Arial Narrow" w:hAnsi="Arial Narrow"/>
                <w:spacing w:val="-2"/>
              </w:rPr>
            </w:pPr>
          </w:p>
        </w:tc>
        <w:tc>
          <w:tcPr>
            <w:tcW w:w="2268" w:type="dxa"/>
          </w:tcPr>
          <w:p w14:paraId="2C73352A"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rPr>
                <w:rFonts w:ascii="Arial Narrow" w:hAnsi="Arial Narrow"/>
                <w:spacing w:val="-2"/>
              </w:rPr>
            </w:pPr>
          </w:p>
        </w:tc>
      </w:tr>
    </w:tbl>
    <w:p w14:paraId="448F277E" w14:textId="77777777" w:rsidR="00E40C4B" w:rsidRPr="0063285C" w:rsidRDefault="00E40C4B" w:rsidP="00E40C4B">
      <w:pPr>
        <w:tabs>
          <w:tab w:val="left" w:pos="1418"/>
          <w:tab w:val="left" w:pos="2268"/>
          <w:tab w:val="right" w:leader="dot" w:pos="9356"/>
        </w:tabs>
        <w:suppressAutoHyphens/>
        <w:rPr>
          <w:spacing w:val="-2"/>
          <w:u w:val="single"/>
        </w:rPr>
      </w:pPr>
    </w:p>
    <w:p w14:paraId="42EADFF2" w14:textId="77777777" w:rsidR="00E40C4B" w:rsidRDefault="00E40C4B" w:rsidP="00E40C4B">
      <w:pPr>
        <w:tabs>
          <w:tab w:val="left" w:pos="1418"/>
          <w:tab w:val="left" w:pos="2268"/>
          <w:tab w:val="right" w:leader="dot" w:pos="9356"/>
        </w:tabs>
        <w:suppressAutoHyphens/>
        <w:rPr>
          <w:spacing w:val="-2"/>
        </w:rPr>
      </w:pPr>
    </w:p>
    <w:p w14:paraId="479E1238" w14:textId="77777777" w:rsidR="00E40C4B" w:rsidRPr="0063285C" w:rsidRDefault="00E40C4B" w:rsidP="00E40C4B">
      <w:pPr>
        <w:tabs>
          <w:tab w:val="left" w:pos="1418"/>
          <w:tab w:val="left" w:pos="2268"/>
          <w:tab w:val="right" w:leader="dot" w:pos="9356"/>
        </w:tabs>
        <w:suppressAutoHyphens/>
        <w:rPr>
          <w:spacing w:val="-2"/>
        </w:rPr>
      </w:pPr>
      <w:r w:rsidRPr="0063285C">
        <w:rPr>
          <w:spacing w:val="-2"/>
        </w:rPr>
        <w:t>SIGNED BY TENDERER: </w:t>
      </w:r>
      <w:r w:rsidRPr="0063285C">
        <w:rPr>
          <w:spacing w:val="-2"/>
        </w:rPr>
        <w:tab/>
      </w:r>
    </w:p>
    <w:p w14:paraId="162DB6E1" w14:textId="77777777" w:rsidR="00E40C4B" w:rsidRDefault="00E40C4B" w:rsidP="00E40C4B">
      <w:pPr>
        <w:pStyle w:val="Heading2"/>
        <w:rPr>
          <w:rFonts w:eastAsia="Times New Roman" w:cs="Times New Roman"/>
        </w:rPr>
      </w:pPr>
      <w:r w:rsidRPr="0063285C">
        <w:rPr>
          <w:spacing w:val="-2"/>
        </w:rPr>
        <w:br w:type="page"/>
      </w:r>
    </w:p>
    <w:p w14:paraId="72CD829E" w14:textId="77777777" w:rsidR="00E40C4B" w:rsidRPr="00992BD5" w:rsidRDefault="00E40C4B" w:rsidP="00E921CB">
      <w:pPr>
        <w:pStyle w:val="Header3"/>
      </w:pPr>
      <w:bookmarkStart w:id="256" w:name="_Toc158962783"/>
      <w:r w:rsidRPr="00992BD5">
        <w:lastRenderedPageBreak/>
        <w:t>FORM D2:</w:t>
      </w:r>
      <w:r w:rsidRPr="00992BD5">
        <w:tab/>
        <w:t>TENDERER</w:t>
      </w:r>
      <w:r w:rsidRPr="00992BD5">
        <w:rPr>
          <w:rFonts w:hint="eastAsia"/>
        </w:rPr>
        <w:t>’</w:t>
      </w:r>
      <w:r w:rsidRPr="00992BD5">
        <w:t>S METHOD STATEMENT</w:t>
      </w:r>
      <w:bookmarkEnd w:id="247"/>
      <w:bookmarkEnd w:id="256"/>
    </w:p>
    <w:p w14:paraId="39855EA4" w14:textId="4C9B8145" w:rsidR="00601577" w:rsidRPr="00767D34" w:rsidRDefault="00601577" w:rsidP="00601577">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4C8C9956" w14:textId="77777777" w:rsidR="00601577" w:rsidRDefault="00601577" w:rsidP="00601577">
      <w:pPr>
        <w:rPr>
          <w:b/>
          <w:i/>
          <w:color w:val="A6A6A6"/>
          <w:highlight w:val="yellow"/>
        </w:rPr>
      </w:pPr>
    </w:p>
    <w:p w14:paraId="0BF940EA" w14:textId="097C96F4" w:rsidR="00E40C4B" w:rsidRDefault="00601577" w:rsidP="00E40C4B">
      <w:pPr>
        <w:rPr>
          <w:b/>
        </w:rPr>
      </w:pPr>
      <w:r w:rsidRPr="006C2C60">
        <w:rPr>
          <w:b/>
          <w:iCs/>
        </w:rPr>
        <w:t>FOR THE NOMINATED SUB-CONTRACT FOR THE DESIGN BUILD, OPERATIONS AND MAINTENANCE OF THE TOLL SYSTEM FOR THE OPERATIONS AND MAINTENANCE OF TOLL PLAZAS ON THE N1 NORTH TOLL ROAD</w:t>
      </w:r>
    </w:p>
    <w:p w14:paraId="743C018F" w14:textId="77777777" w:rsidR="00E40C4B" w:rsidRPr="008F6824" w:rsidRDefault="00E40C4B" w:rsidP="00E40C4B">
      <w:pPr>
        <w:tabs>
          <w:tab w:val="left" w:pos="4500"/>
          <w:tab w:val="left" w:leader="dot" w:pos="9299"/>
        </w:tabs>
        <w:rPr>
          <w:sz w:val="22"/>
        </w:rPr>
      </w:pPr>
    </w:p>
    <w:p w14:paraId="3D14BFC3" w14:textId="77777777" w:rsidR="00E40C4B" w:rsidRPr="00CA5195" w:rsidRDefault="00E40C4B" w:rsidP="00E40C4B">
      <w:pPr>
        <w:rPr>
          <w:rFonts w:eastAsia="Times New Roman" w:cs="Times New Roman"/>
          <w:b/>
          <w:bCs/>
          <w:color w:val="000000"/>
        </w:rPr>
      </w:pPr>
      <w:r w:rsidRPr="00CA5195">
        <w:rPr>
          <w:rFonts w:eastAsia="Times New Roman" w:cs="Times New Roman"/>
          <w:b/>
          <w:color w:val="000000"/>
        </w:rPr>
        <w:t>Note to tenderer:</w:t>
      </w:r>
    </w:p>
    <w:p w14:paraId="600D7C92" w14:textId="77777777" w:rsidR="00E40C4B" w:rsidRPr="00CA5195" w:rsidRDefault="00E40C4B" w:rsidP="00E40C4B">
      <w:pPr>
        <w:rPr>
          <w:rFonts w:eastAsia="Times New Roman" w:cs="Times New Roman"/>
          <w:b/>
          <w:bCs/>
          <w:color w:val="000000"/>
        </w:rPr>
      </w:pPr>
      <w:r w:rsidRPr="00CA5195">
        <w:rPr>
          <w:rFonts w:eastAsia="Times New Roman" w:cs="Times New Roman"/>
          <w:b/>
          <w:color w:val="000000"/>
        </w:rPr>
        <w:t>The tenderer shall provide a method statement with the details as indicated on this form.</w:t>
      </w:r>
    </w:p>
    <w:p w14:paraId="0070D9FD" w14:textId="77777777" w:rsidR="00E40C4B" w:rsidRPr="00CA5195" w:rsidRDefault="00E40C4B" w:rsidP="00E40C4B">
      <w:pPr>
        <w:rPr>
          <w:rFonts w:eastAsia="Times New Roman"/>
          <w:bCs/>
          <w:color w:val="000000"/>
        </w:rPr>
      </w:pPr>
    </w:p>
    <w:p w14:paraId="04677670" w14:textId="77777777" w:rsidR="00E40C4B" w:rsidRPr="00CA5195" w:rsidRDefault="00E40C4B" w:rsidP="00E40C4B">
      <w:pPr>
        <w:rPr>
          <w:rFonts w:eastAsia="Times New Roman"/>
          <w:bCs/>
          <w:color w:val="000000"/>
        </w:rPr>
      </w:pPr>
    </w:p>
    <w:p w14:paraId="10374AA8" w14:textId="77777777" w:rsidR="00E40C4B" w:rsidRPr="00CA5195" w:rsidRDefault="00E40C4B" w:rsidP="00E40C4B">
      <w:pPr>
        <w:rPr>
          <w:rFonts w:eastAsia="Times New Roman"/>
          <w:bCs/>
          <w:color w:val="000000"/>
        </w:rPr>
      </w:pPr>
      <w:r w:rsidRPr="00CA5195">
        <w:rPr>
          <w:rFonts w:eastAsia="Times New Roman"/>
          <w:color w:val="000000"/>
        </w:rPr>
        <w:t>The method statement must respond to the Scope of Work and Site Information under Part C4 and outline the proposed approach/methodology. The method statement should articulate what value the Tenderer will add by in achieving the stated objectives for the project.</w:t>
      </w:r>
    </w:p>
    <w:p w14:paraId="3437D533" w14:textId="77777777" w:rsidR="00E40C4B" w:rsidRPr="00CA5195" w:rsidRDefault="00E40C4B" w:rsidP="00E40C4B">
      <w:pPr>
        <w:rPr>
          <w:rFonts w:eastAsia="Times New Roman"/>
          <w:bCs/>
          <w:color w:val="000000"/>
        </w:rPr>
      </w:pPr>
    </w:p>
    <w:p w14:paraId="5CFAC8A5" w14:textId="77777777" w:rsidR="00E40C4B" w:rsidRPr="00CA5195" w:rsidRDefault="00E40C4B" w:rsidP="00E40C4B">
      <w:pPr>
        <w:rPr>
          <w:rFonts w:eastAsia="Times New Roman"/>
          <w:bCs/>
          <w:color w:val="000000"/>
        </w:rPr>
      </w:pPr>
      <w:r w:rsidRPr="00CA5195">
        <w:rPr>
          <w:rFonts w:eastAsia="Times New Roman"/>
          <w:color w:val="000000"/>
        </w:rPr>
        <w:t>The Tenderer must as such explain the following:</w:t>
      </w:r>
    </w:p>
    <w:p w14:paraId="1BF03A0F" w14:textId="77777777" w:rsidR="00E40C4B" w:rsidRPr="00CA5195" w:rsidRDefault="00E40C4B" w:rsidP="00E209D2">
      <w:pPr>
        <w:numPr>
          <w:ilvl w:val="0"/>
          <w:numId w:val="77"/>
        </w:numPr>
        <w:tabs>
          <w:tab w:val="left" w:pos="567"/>
        </w:tabs>
        <w:ind w:left="567" w:hanging="567"/>
        <w:jc w:val="both"/>
        <w:rPr>
          <w:rFonts w:eastAsia="Times New Roman"/>
          <w:bCs/>
          <w:color w:val="000000"/>
        </w:rPr>
      </w:pPr>
      <w:r w:rsidRPr="00CA5195">
        <w:rPr>
          <w:rFonts w:eastAsia="Times New Roman"/>
          <w:color w:val="000000"/>
        </w:rPr>
        <w:t>Its understanding of the objectives of the assignment and the Employer’s stated and implied requirements,</w:t>
      </w:r>
    </w:p>
    <w:p w14:paraId="69F01C4D" w14:textId="77777777" w:rsidR="00E40C4B" w:rsidRPr="00CA5195" w:rsidRDefault="00E40C4B" w:rsidP="00E209D2">
      <w:pPr>
        <w:numPr>
          <w:ilvl w:val="0"/>
          <w:numId w:val="77"/>
        </w:numPr>
        <w:tabs>
          <w:tab w:val="left" w:pos="567"/>
        </w:tabs>
        <w:ind w:left="567" w:hanging="567"/>
        <w:jc w:val="both"/>
        <w:rPr>
          <w:rFonts w:eastAsia="Times New Roman"/>
          <w:bCs/>
          <w:color w:val="000000"/>
        </w:rPr>
      </w:pPr>
      <w:r w:rsidRPr="00CA5195">
        <w:rPr>
          <w:rFonts w:eastAsia="Times New Roman"/>
          <w:color w:val="000000"/>
        </w:rPr>
        <w:t xml:space="preserve">Highlight the issues of importance and explain the technical approach they would adopt to address them, and </w:t>
      </w:r>
    </w:p>
    <w:p w14:paraId="3B7AA16C" w14:textId="77777777" w:rsidR="00E40C4B" w:rsidRPr="00CA5195" w:rsidRDefault="00E40C4B" w:rsidP="00E209D2">
      <w:pPr>
        <w:numPr>
          <w:ilvl w:val="0"/>
          <w:numId w:val="77"/>
        </w:numPr>
        <w:tabs>
          <w:tab w:val="left" w:pos="567"/>
        </w:tabs>
        <w:ind w:left="567" w:hanging="567"/>
        <w:jc w:val="both"/>
        <w:rPr>
          <w:rFonts w:eastAsia="Times New Roman"/>
          <w:bCs/>
          <w:color w:val="000000"/>
        </w:rPr>
      </w:pPr>
      <w:r w:rsidRPr="00CA5195">
        <w:rPr>
          <w:rFonts w:eastAsia="Times New Roman"/>
          <w:color w:val="000000"/>
        </w:rPr>
        <w:t>Explain the methodologies which are to be adopted, demonstrate the compatibility of those methodologies with the proposed approach. The approach should also include a quality plan which outlines processes, procedures and associated resources, applied by whom and when, to meet the requirements and indicate how risks will be managed and what contribution can be made regarding value management.</w:t>
      </w:r>
    </w:p>
    <w:p w14:paraId="6A8F71D7" w14:textId="77777777" w:rsidR="00E40C4B" w:rsidRPr="00CA5195" w:rsidRDefault="00E40C4B" w:rsidP="00E40C4B">
      <w:pPr>
        <w:rPr>
          <w:rFonts w:eastAsia="Times New Roman"/>
          <w:bCs/>
          <w:color w:val="000000"/>
          <w:lang w:val="en-US"/>
        </w:rPr>
      </w:pPr>
    </w:p>
    <w:p w14:paraId="1C0F3B7F" w14:textId="77777777" w:rsidR="00E40C4B" w:rsidRPr="00CA5195" w:rsidRDefault="00E40C4B" w:rsidP="00E40C4B">
      <w:pPr>
        <w:rPr>
          <w:rFonts w:eastAsia="Times New Roman"/>
          <w:bCs/>
          <w:color w:val="000000"/>
          <w:lang w:val="en-US"/>
        </w:rPr>
      </w:pPr>
      <w:r w:rsidRPr="00CA5195">
        <w:rPr>
          <w:rFonts w:eastAsia="Times New Roman"/>
          <w:color w:val="000000"/>
          <w:lang w:val="en-US"/>
        </w:rPr>
        <w:t>The tenderer must attach his/her approach paper to this page. The approach paper should not be longer than 5 pages.</w:t>
      </w:r>
    </w:p>
    <w:p w14:paraId="0F6A2A51" w14:textId="77777777" w:rsidR="00E40C4B" w:rsidRPr="00CA5195" w:rsidRDefault="00E40C4B" w:rsidP="00E40C4B">
      <w:pPr>
        <w:rPr>
          <w:rFonts w:eastAsia="Times New Roman"/>
          <w:bCs/>
          <w:color w:val="000000"/>
          <w:lang w:val="en-US"/>
        </w:rPr>
      </w:pPr>
    </w:p>
    <w:p w14:paraId="76E61B39" w14:textId="77777777" w:rsidR="00E40C4B" w:rsidRPr="00CA5195" w:rsidRDefault="00E40C4B" w:rsidP="00E40C4B">
      <w:pPr>
        <w:rPr>
          <w:rFonts w:eastAsia="Times New Roman"/>
          <w:bCs/>
          <w:color w:val="000000"/>
          <w:lang w:val="en-US"/>
        </w:rPr>
      </w:pPr>
    </w:p>
    <w:p w14:paraId="74AF4394" w14:textId="77777777" w:rsidR="00E40C4B" w:rsidRPr="00CA5195" w:rsidRDefault="00E40C4B" w:rsidP="00E40C4B">
      <w:pPr>
        <w:rPr>
          <w:rFonts w:eastAsia="Times New Roman"/>
          <w:bCs/>
          <w:color w:val="000000"/>
          <w:lang w:val="en-US"/>
        </w:rPr>
      </w:pPr>
    </w:p>
    <w:p w14:paraId="02C077EF" w14:textId="77777777" w:rsidR="00E40C4B" w:rsidRPr="00CA5195" w:rsidRDefault="00E40C4B" w:rsidP="00E40C4B">
      <w:pPr>
        <w:rPr>
          <w:rFonts w:eastAsia="Times New Roman"/>
          <w:bCs/>
          <w:color w:val="000000"/>
          <w:lang w:val="en-US"/>
        </w:rPr>
      </w:pPr>
    </w:p>
    <w:p w14:paraId="2CC5C658" w14:textId="77777777" w:rsidR="00E40C4B" w:rsidRPr="00CA5195" w:rsidRDefault="00E40C4B" w:rsidP="00E40C4B">
      <w:pPr>
        <w:rPr>
          <w:rFonts w:eastAsia="Times New Roman"/>
          <w:bCs/>
          <w:color w:val="000000"/>
          <w:lang w:val="en-US"/>
        </w:rPr>
      </w:pPr>
    </w:p>
    <w:p w14:paraId="3A56F27E" w14:textId="77777777" w:rsidR="00E40C4B" w:rsidRPr="00CA5195" w:rsidRDefault="00E40C4B" w:rsidP="00E40C4B">
      <w:pPr>
        <w:rPr>
          <w:rFonts w:eastAsia="Times New Roman"/>
          <w:bCs/>
          <w:color w:val="000000"/>
          <w:lang w:val="en-US"/>
        </w:rPr>
      </w:pPr>
    </w:p>
    <w:p w14:paraId="34A1920F" w14:textId="77777777" w:rsidR="00E40C4B" w:rsidRPr="00CA5195" w:rsidRDefault="00E40C4B" w:rsidP="00E40C4B">
      <w:pPr>
        <w:rPr>
          <w:rFonts w:eastAsia="Times New Roman"/>
          <w:bCs/>
          <w:color w:val="000000"/>
          <w:lang w:val="en-US"/>
        </w:rPr>
      </w:pPr>
    </w:p>
    <w:p w14:paraId="356D0B76" w14:textId="77777777" w:rsidR="00E40C4B" w:rsidRPr="00CA5195" w:rsidRDefault="00E40C4B" w:rsidP="00E40C4B">
      <w:pPr>
        <w:rPr>
          <w:rFonts w:eastAsia="Times New Roman"/>
          <w:bCs/>
          <w:color w:val="000000"/>
          <w:lang w:val="en-US"/>
        </w:rPr>
      </w:pPr>
    </w:p>
    <w:p w14:paraId="335D88AE" w14:textId="77777777" w:rsidR="00E40C4B" w:rsidRPr="00CA5195" w:rsidRDefault="00E40C4B" w:rsidP="00E40C4B">
      <w:pPr>
        <w:rPr>
          <w:rFonts w:eastAsia="Times New Roman"/>
          <w:bCs/>
          <w:color w:val="000000"/>
          <w:lang w:val="en-US"/>
        </w:rPr>
      </w:pPr>
    </w:p>
    <w:p w14:paraId="26515ABF" w14:textId="77777777" w:rsidR="00E40C4B" w:rsidRDefault="00E40C4B" w:rsidP="00E40C4B">
      <w:pPr>
        <w:rPr>
          <w:rFonts w:eastAsia="Times New Roman"/>
          <w:bCs/>
          <w:color w:val="000000"/>
          <w:lang w:val="en-US"/>
        </w:rPr>
      </w:pPr>
    </w:p>
    <w:p w14:paraId="1A131B92" w14:textId="77777777" w:rsidR="00E40C4B" w:rsidRDefault="00E40C4B" w:rsidP="00E40C4B">
      <w:pPr>
        <w:rPr>
          <w:rFonts w:eastAsia="Times New Roman"/>
          <w:bCs/>
          <w:color w:val="000000"/>
          <w:lang w:val="en-US"/>
        </w:rPr>
      </w:pPr>
    </w:p>
    <w:p w14:paraId="6A155CC5" w14:textId="77777777" w:rsidR="00E40C4B" w:rsidRDefault="00E40C4B" w:rsidP="00E40C4B">
      <w:pPr>
        <w:rPr>
          <w:rFonts w:eastAsia="Times New Roman"/>
          <w:bCs/>
          <w:color w:val="000000"/>
          <w:lang w:val="en-US"/>
        </w:rPr>
      </w:pPr>
    </w:p>
    <w:p w14:paraId="5094DC43" w14:textId="77777777" w:rsidR="00E40C4B" w:rsidRDefault="00E40C4B" w:rsidP="00E40C4B">
      <w:pPr>
        <w:rPr>
          <w:rFonts w:eastAsia="Times New Roman"/>
          <w:bCs/>
          <w:color w:val="000000"/>
          <w:lang w:val="en-US"/>
        </w:rPr>
      </w:pPr>
    </w:p>
    <w:p w14:paraId="79D2E95A" w14:textId="77777777" w:rsidR="00E40C4B" w:rsidRDefault="00E40C4B" w:rsidP="00E40C4B">
      <w:pPr>
        <w:rPr>
          <w:rFonts w:eastAsia="Times New Roman"/>
          <w:bCs/>
          <w:color w:val="000000"/>
          <w:lang w:val="en-US"/>
        </w:rPr>
      </w:pPr>
    </w:p>
    <w:p w14:paraId="2B4F1AEE" w14:textId="77777777" w:rsidR="00E40C4B" w:rsidRDefault="00E40C4B" w:rsidP="00E40C4B">
      <w:pPr>
        <w:rPr>
          <w:rFonts w:eastAsia="Times New Roman"/>
          <w:bCs/>
          <w:color w:val="000000"/>
          <w:lang w:val="en-US"/>
        </w:rPr>
      </w:pPr>
    </w:p>
    <w:p w14:paraId="14C8F268" w14:textId="77777777" w:rsidR="00E40C4B" w:rsidRDefault="00E40C4B" w:rsidP="00E40C4B">
      <w:pPr>
        <w:rPr>
          <w:rFonts w:eastAsia="Times New Roman"/>
          <w:bCs/>
          <w:color w:val="000000"/>
          <w:lang w:val="en-US"/>
        </w:rPr>
      </w:pPr>
    </w:p>
    <w:p w14:paraId="7C08405E" w14:textId="77777777" w:rsidR="00E40C4B" w:rsidRDefault="00E40C4B" w:rsidP="00E40C4B">
      <w:pPr>
        <w:rPr>
          <w:rFonts w:eastAsia="Times New Roman"/>
          <w:bCs/>
          <w:color w:val="000000"/>
          <w:lang w:val="en-US"/>
        </w:rPr>
      </w:pPr>
    </w:p>
    <w:p w14:paraId="639A4604" w14:textId="77777777" w:rsidR="00E40C4B" w:rsidRDefault="00E40C4B" w:rsidP="00E40C4B">
      <w:pPr>
        <w:rPr>
          <w:rFonts w:eastAsia="Times New Roman"/>
          <w:bCs/>
          <w:color w:val="000000"/>
          <w:lang w:val="en-US"/>
        </w:rPr>
      </w:pPr>
    </w:p>
    <w:p w14:paraId="307CE8A3" w14:textId="77777777" w:rsidR="00E40C4B" w:rsidRDefault="00E40C4B" w:rsidP="00E40C4B">
      <w:pPr>
        <w:rPr>
          <w:rFonts w:eastAsia="Times New Roman"/>
          <w:bCs/>
          <w:color w:val="000000"/>
          <w:lang w:val="en-US"/>
        </w:rPr>
      </w:pPr>
    </w:p>
    <w:p w14:paraId="42F57F3F" w14:textId="77777777" w:rsidR="00E40C4B" w:rsidRDefault="00E40C4B" w:rsidP="00E40C4B">
      <w:pPr>
        <w:rPr>
          <w:rFonts w:eastAsia="Times New Roman"/>
          <w:bCs/>
          <w:color w:val="000000"/>
          <w:lang w:val="en-US"/>
        </w:rPr>
      </w:pPr>
    </w:p>
    <w:p w14:paraId="5F1F590B" w14:textId="77777777" w:rsidR="00E40C4B" w:rsidRDefault="00E40C4B" w:rsidP="00E40C4B">
      <w:pPr>
        <w:rPr>
          <w:rFonts w:eastAsia="Times New Roman"/>
          <w:bCs/>
          <w:color w:val="000000"/>
          <w:lang w:val="en-US"/>
        </w:rPr>
      </w:pPr>
    </w:p>
    <w:p w14:paraId="50A7EDEF" w14:textId="77777777" w:rsidR="00E40C4B" w:rsidRDefault="00E40C4B" w:rsidP="00E40C4B">
      <w:pPr>
        <w:rPr>
          <w:rFonts w:eastAsia="Times New Roman"/>
          <w:bCs/>
          <w:color w:val="000000"/>
          <w:lang w:val="en-US"/>
        </w:rPr>
      </w:pPr>
    </w:p>
    <w:p w14:paraId="555FDC17" w14:textId="77777777" w:rsidR="00E40C4B" w:rsidRDefault="00E40C4B" w:rsidP="00E40C4B">
      <w:pPr>
        <w:rPr>
          <w:rFonts w:eastAsia="Times New Roman"/>
          <w:bCs/>
          <w:color w:val="000000"/>
          <w:lang w:val="en-US"/>
        </w:rPr>
      </w:pPr>
    </w:p>
    <w:p w14:paraId="598B3845" w14:textId="77777777" w:rsidR="00E40C4B" w:rsidRDefault="00E40C4B" w:rsidP="00E40C4B">
      <w:pPr>
        <w:rPr>
          <w:rFonts w:eastAsia="Times New Roman"/>
          <w:bCs/>
          <w:color w:val="000000"/>
          <w:lang w:val="en-US"/>
        </w:rPr>
      </w:pPr>
    </w:p>
    <w:p w14:paraId="4CFA87B5" w14:textId="77777777" w:rsidR="00E40C4B" w:rsidRPr="00CA5195" w:rsidRDefault="00E40C4B" w:rsidP="00E40C4B">
      <w:pPr>
        <w:rPr>
          <w:rFonts w:eastAsia="Times New Roman"/>
          <w:bCs/>
          <w:color w:val="000000"/>
          <w:lang w:val="en-US"/>
        </w:rPr>
      </w:pPr>
    </w:p>
    <w:p w14:paraId="42350006" w14:textId="77777777" w:rsidR="00E40C4B" w:rsidRDefault="00E40C4B" w:rsidP="00E40C4B">
      <w:pPr>
        <w:rPr>
          <w:rFonts w:eastAsia="Times New Roman"/>
          <w:bCs/>
          <w:color w:val="000000"/>
          <w:lang w:val="en-US"/>
        </w:rPr>
      </w:pPr>
    </w:p>
    <w:p w14:paraId="1161EBD9" w14:textId="77777777" w:rsidR="000F46A4" w:rsidRPr="00CA5195" w:rsidRDefault="000F46A4" w:rsidP="00E40C4B">
      <w:pPr>
        <w:rPr>
          <w:rFonts w:eastAsia="Times New Roman"/>
          <w:bCs/>
          <w:color w:val="000000"/>
          <w:lang w:val="en-US"/>
        </w:rPr>
      </w:pPr>
    </w:p>
    <w:p w14:paraId="064EB4C9" w14:textId="77777777" w:rsidR="00E40C4B" w:rsidRPr="00CA5195" w:rsidRDefault="00E40C4B" w:rsidP="00E40C4B">
      <w:pPr>
        <w:rPr>
          <w:rFonts w:eastAsia="Times New Roman"/>
          <w:bCs/>
          <w:color w:val="000000"/>
          <w:lang w:val="en-US"/>
        </w:rPr>
      </w:pPr>
    </w:p>
    <w:p w14:paraId="147A24E4" w14:textId="77777777" w:rsidR="00E40C4B" w:rsidRPr="00CA5195" w:rsidRDefault="00E40C4B" w:rsidP="00E40C4B">
      <w:pPr>
        <w:rPr>
          <w:rFonts w:eastAsia="Times New Roman" w:cs="Times New Roman"/>
          <w:bCs/>
        </w:rPr>
      </w:pPr>
    </w:p>
    <w:p w14:paraId="2CE5F634" w14:textId="77777777" w:rsidR="00E40C4B" w:rsidRPr="00CA5195" w:rsidRDefault="00E40C4B" w:rsidP="00E40C4B">
      <w:pPr>
        <w:rPr>
          <w:rFonts w:eastAsia="Times New Roman" w:cs="Times New Roman"/>
          <w:bCs/>
        </w:rPr>
      </w:pPr>
    </w:p>
    <w:p w14:paraId="0D22E549" w14:textId="77777777" w:rsidR="00E40C4B" w:rsidRPr="00CA5195" w:rsidRDefault="00E40C4B" w:rsidP="00E40C4B">
      <w:pPr>
        <w:rPr>
          <w:rFonts w:eastAsia="Times New Roman" w:cs="Times New Roman"/>
          <w:bCs/>
        </w:rPr>
      </w:pPr>
    </w:p>
    <w:p w14:paraId="0EC2E46F" w14:textId="77777777" w:rsidR="00E40C4B" w:rsidRPr="00CA5195" w:rsidRDefault="00E40C4B" w:rsidP="00E40C4B">
      <w:pPr>
        <w:tabs>
          <w:tab w:val="right" w:leader="dot" w:pos="9072"/>
        </w:tabs>
        <w:rPr>
          <w:rFonts w:eastAsia="Times New Roman" w:cs="Times New Roman"/>
          <w:bCs/>
        </w:rPr>
      </w:pPr>
      <w:r w:rsidRPr="00CA5195">
        <w:rPr>
          <w:rFonts w:eastAsia="Times New Roman" w:cs="Times New Roman"/>
        </w:rPr>
        <w:t xml:space="preserve">SIGNED BY TENDERER: </w:t>
      </w:r>
      <w:r w:rsidRPr="00CA5195">
        <w:rPr>
          <w:rFonts w:eastAsia="Times New Roman" w:cs="Times New Roman"/>
        </w:rPr>
        <w:tab/>
      </w:r>
    </w:p>
    <w:p w14:paraId="65C231AA" w14:textId="77777777" w:rsidR="00E40C4B" w:rsidRPr="00CA5195" w:rsidRDefault="00E40C4B" w:rsidP="00E40C4B">
      <w:pPr>
        <w:tabs>
          <w:tab w:val="right" w:leader="dot" w:pos="9072"/>
        </w:tabs>
        <w:rPr>
          <w:rFonts w:eastAsia="Times New Roman" w:cs="Times New Roman"/>
          <w:bCs/>
        </w:rPr>
      </w:pPr>
    </w:p>
    <w:p w14:paraId="65F84190" w14:textId="77777777" w:rsidR="00E40C4B" w:rsidRPr="007B6791" w:rsidRDefault="00E40C4B" w:rsidP="00E40C4B">
      <w:pPr>
        <w:spacing w:after="160" w:line="259" w:lineRule="auto"/>
        <w:rPr>
          <w:rFonts w:ascii="Arial Bold" w:hAnsi="Arial Bold"/>
          <w:b/>
          <w:bCs/>
          <w:caps/>
          <w:szCs w:val="22"/>
        </w:rPr>
        <w:sectPr w:rsidR="00E40C4B" w:rsidRPr="007B6791" w:rsidSect="00827957">
          <w:pgSz w:w="11909" w:h="16834" w:code="9"/>
          <w:pgMar w:top="567" w:right="851" w:bottom="811" w:left="1134" w:header="567" w:footer="567" w:gutter="0"/>
          <w:cols w:space="720"/>
          <w:docGrid w:linePitch="272"/>
        </w:sectPr>
      </w:pPr>
      <w:bookmarkStart w:id="257" w:name="_Toc45704486"/>
    </w:p>
    <w:p w14:paraId="7FF82659" w14:textId="77777777" w:rsidR="00E40C4B" w:rsidRPr="00383392" w:rsidRDefault="00E40C4B" w:rsidP="00E921CB">
      <w:pPr>
        <w:pStyle w:val="Header3"/>
      </w:pPr>
      <w:bookmarkStart w:id="258" w:name="_Toc158962784"/>
      <w:bookmarkEnd w:id="257"/>
      <w:r w:rsidRPr="00274446">
        <w:lastRenderedPageBreak/>
        <w:t>FORM D3:</w:t>
      </w:r>
      <w:r w:rsidRPr="00274446">
        <w:tab/>
        <w:t>TENDERER</w:t>
      </w:r>
      <w:r w:rsidRPr="00274446">
        <w:rPr>
          <w:rFonts w:hint="eastAsia"/>
        </w:rPr>
        <w:t>’</w:t>
      </w:r>
      <w:r w:rsidRPr="00274446">
        <w:t>S ORGANISATION AND STAFFING</w:t>
      </w:r>
      <w:bookmarkEnd w:id="258"/>
    </w:p>
    <w:p w14:paraId="22EDC57D" w14:textId="523DF217" w:rsidR="00601577" w:rsidRPr="00767D34" w:rsidRDefault="00601577" w:rsidP="00601577">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16BE1205" w14:textId="77777777" w:rsidR="00601577" w:rsidRDefault="00601577" w:rsidP="00601577">
      <w:pPr>
        <w:rPr>
          <w:b/>
          <w:i/>
          <w:color w:val="A6A6A6"/>
          <w:highlight w:val="yellow"/>
        </w:rPr>
      </w:pPr>
    </w:p>
    <w:p w14:paraId="511984E9" w14:textId="12433FB5" w:rsidR="00E40C4B" w:rsidRDefault="00601577" w:rsidP="00E40C4B">
      <w:pPr>
        <w:rPr>
          <w:b/>
        </w:rPr>
      </w:pPr>
      <w:r w:rsidRPr="006C2C60">
        <w:rPr>
          <w:b/>
          <w:iCs/>
        </w:rPr>
        <w:t>FOR THE NOMINATED SUB-CONTRACT FOR THE DESIGN BUILD, OPERATIONS AND MAINTENANCE OF THE TOLL SYSTEM FOR THE OPERATIONS AND MAINTENANCE OF TOLL PLAZAS ON THE N1 NORTH TOLL ROAD</w:t>
      </w:r>
    </w:p>
    <w:p w14:paraId="5B0CC73E" w14:textId="77777777" w:rsidR="00E40C4B" w:rsidRPr="00274446" w:rsidRDefault="00E40C4B" w:rsidP="00E40C4B">
      <w:pPr>
        <w:spacing w:before="80"/>
        <w:rPr>
          <w:rFonts w:eastAsia="Times New Roman"/>
          <w:b/>
          <w:bCs/>
          <w:color w:val="000000"/>
          <w:sz w:val="18"/>
          <w:szCs w:val="18"/>
        </w:rPr>
      </w:pPr>
      <w:r w:rsidRPr="00274446">
        <w:rPr>
          <w:rFonts w:eastAsia="Times New Roman"/>
          <w:b/>
          <w:color w:val="000000"/>
          <w:sz w:val="18"/>
          <w:szCs w:val="18"/>
        </w:rPr>
        <w:t>Notes to tenderer:</w:t>
      </w:r>
    </w:p>
    <w:p w14:paraId="1444853F" w14:textId="77777777" w:rsidR="00E40C4B" w:rsidRPr="00810817" w:rsidRDefault="00E40C4B" w:rsidP="00E209D2">
      <w:pPr>
        <w:numPr>
          <w:ilvl w:val="0"/>
          <w:numId w:val="52"/>
        </w:numPr>
        <w:tabs>
          <w:tab w:val="left" w:pos="567"/>
        </w:tabs>
        <w:ind w:left="567" w:hanging="567"/>
        <w:rPr>
          <w:rFonts w:eastAsia="Times New Roman"/>
          <w:b/>
          <w:bCs/>
          <w:caps/>
          <w:color w:val="000000"/>
          <w:sz w:val="18"/>
          <w:szCs w:val="18"/>
        </w:rPr>
      </w:pPr>
      <w:r w:rsidRPr="00810817">
        <w:rPr>
          <w:rFonts w:eastAsia="Times New Roman"/>
          <w:b/>
          <w:color w:val="000000"/>
          <w:sz w:val="18"/>
          <w:szCs w:val="18"/>
        </w:rPr>
        <w:t>The intention of this form is to demonstrate the tenderer’s project structure, as well as the lines of responsibility between members of the project team and between the project team and the overall company structure. Attach own organogram to this form; do not populate the example diagram below.</w:t>
      </w:r>
    </w:p>
    <w:p w14:paraId="23B86EB2" w14:textId="77777777" w:rsidR="00E40C4B" w:rsidRPr="00810817" w:rsidRDefault="00E40C4B" w:rsidP="00E209D2">
      <w:pPr>
        <w:numPr>
          <w:ilvl w:val="0"/>
          <w:numId w:val="52"/>
        </w:numPr>
        <w:tabs>
          <w:tab w:val="left" w:pos="567"/>
        </w:tabs>
        <w:ind w:left="567" w:hanging="567"/>
        <w:rPr>
          <w:rFonts w:eastAsia="Times New Roman"/>
          <w:b/>
          <w:bCs/>
          <w:caps/>
          <w:color w:val="000000"/>
          <w:sz w:val="18"/>
          <w:szCs w:val="18"/>
        </w:rPr>
      </w:pPr>
      <w:r w:rsidRPr="00810817">
        <w:rPr>
          <w:rFonts w:eastAsia="Times New Roman"/>
          <w:b/>
          <w:color w:val="000000"/>
          <w:sz w:val="18"/>
          <w:szCs w:val="18"/>
        </w:rPr>
        <w:t>Tenderers which are large companies may simplify the organogram by ‘rolling up’ portfolios e.g. combining directors/associates into one box of the organogram. However, the individual positions of the key persons within the structure must still be shown. The same person could fill multiple positions.</w:t>
      </w:r>
    </w:p>
    <w:p w14:paraId="757B6DF7" w14:textId="77777777" w:rsidR="00E40C4B" w:rsidRPr="00810817" w:rsidRDefault="00E40C4B" w:rsidP="00E209D2">
      <w:pPr>
        <w:numPr>
          <w:ilvl w:val="0"/>
          <w:numId w:val="52"/>
        </w:numPr>
        <w:tabs>
          <w:tab w:val="left" w:pos="567"/>
        </w:tabs>
        <w:ind w:left="567" w:hanging="567"/>
        <w:rPr>
          <w:rFonts w:eastAsia="Times New Roman"/>
          <w:b/>
          <w:bCs/>
          <w:caps/>
          <w:color w:val="000000"/>
          <w:sz w:val="18"/>
          <w:szCs w:val="18"/>
        </w:rPr>
      </w:pPr>
      <w:r w:rsidRPr="00810817">
        <w:rPr>
          <w:rFonts w:eastAsia="Times New Roman"/>
          <w:b/>
          <w:color w:val="000000"/>
          <w:sz w:val="18"/>
          <w:szCs w:val="18"/>
        </w:rPr>
        <w:t>Joint Venture tenders require each element of the venture to submit separate organograms that show the individual structure of each member company and the lines of responsibility of the proposed personnel involved in the project. In addition, there must also be a combined organogram that indicates how the joint venture itself will function and the proposed share of the work will become a contractual obligation between the members of the joint venture.</w:t>
      </w:r>
    </w:p>
    <w:p w14:paraId="1B368BA0" w14:textId="77777777" w:rsidR="00E40C4B" w:rsidRPr="00810817" w:rsidRDefault="00E40C4B" w:rsidP="00E209D2">
      <w:pPr>
        <w:numPr>
          <w:ilvl w:val="0"/>
          <w:numId w:val="52"/>
        </w:numPr>
        <w:tabs>
          <w:tab w:val="left" w:pos="567"/>
        </w:tabs>
        <w:ind w:left="567" w:hanging="567"/>
        <w:rPr>
          <w:rFonts w:eastAsia="Times New Roman"/>
          <w:b/>
          <w:bCs/>
          <w:caps/>
          <w:color w:val="000000"/>
          <w:sz w:val="18"/>
          <w:szCs w:val="18"/>
        </w:rPr>
      </w:pPr>
      <w:r w:rsidRPr="00810817">
        <w:rPr>
          <w:rFonts w:eastAsia="Times New Roman"/>
          <w:b/>
          <w:color w:val="000000"/>
          <w:sz w:val="18"/>
          <w:szCs w:val="18"/>
        </w:rPr>
        <w:t>State the city or town where the company’s head office is located. The locality of regional or satellite offices, regardless of degree of autonomy or size is not required. Only submit the number of offices other than the head office. Do not count offices outside RSA.</w:t>
      </w:r>
    </w:p>
    <w:p w14:paraId="16974C60" w14:textId="77777777" w:rsidR="00E40C4B" w:rsidRPr="00B83803" w:rsidRDefault="00E40C4B" w:rsidP="00E209D2">
      <w:pPr>
        <w:numPr>
          <w:ilvl w:val="0"/>
          <w:numId w:val="52"/>
        </w:numPr>
        <w:tabs>
          <w:tab w:val="left" w:pos="567"/>
        </w:tabs>
        <w:ind w:left="567" w:hanging="567"/>
        <w:rPr>
          <w:rFonts w:eastAsia="Times New Roman"/>
          <w:bCs/>
          <w:color w:val="000000"/>
          <w:sz w:val="18"/>
          <w:szCs w:val="18"/>
        </w:rPr>
      </w:pPr>
      <w:r w:rsidRPr="004C17D3">
        <w:rPr>
          <w:rFonts w:eastAsia="Times New Roman"/>
          <w:b/>
          <w:color w:val="000000"/>
          <w:sz w:val="18"/>
          <w:szCs w:val="18"/>
        </w:rPr>
        <w:t>In the lower table list those who will be involved in priority order of most to least responsibility for the service. Provide details of the key staff. Except for the MD, all of others must submit Forms D4. The same person may perform multiple roles.</w:t>
      </w:r>
    </w:p>
    <w:p w14:paraId="4559AAC8" w14:textId="77777777" w:rsidR="00E40C4B" w:rsidRPr="00AC00E4" w:rsidRDefault="00E40C4B" w:rsidP="00E209D2">
      <w:pPr>
        <w:numPr>
          <w:ilvl w:val="0"/>
          <w:numId w:val="52"/>
        </w:numPr>
        <w:tabs>
          <w:tab w:val="left" w:pos="567"/>
        </w:tabs>
        <w:ind w:left="567" w:hanging="567"/>
        <w:rPr>
          <w:rFonts w:eastAsia="Times New Roman"/>
          <w:bCs/>
          <w:color w:val="000000"/>
        </w:rPr>
      </w:pPr>
      <w:r w:rsidRPr="00FB3308">
        <w:rPr>
          <w:rFonts w:eastAsia="Times New Roman"/>
          <w:b/>
          <w:color w:val="000000"/>
          <w:sz w:val="18"/>
          <w:szCs w:val="18"/>
        </w:rPr>
        <w:t>Failure to comply with all requirements on Form D3 may render the Tender offer as non-responsive.</w:t>
      </w:r>
    </w:p>
    <w:p w14:paraId="009ABCF8" w14:textId="32D3CFF0" w:rsidR="00B93B7A" w:rsidRPr="0092167B" w:rsidRDefault="00B93B7A" w:rsidP="00E209D2">
      <w:pPr>
        <w:numPr>
          <w:ilvl w:val="0"/>
          <w:numId w:val="52"/>
        </w:numPr>
        <w:tabs>
          <w:tab w:val="left" w:pos="567"/>
        </w:tabs>
        <w:ind w:left="567" w:hanging="567"/>
        <w:rPr>
          <w:rFonts w:eastAsia="Times New Roman"/>
          <w:bCs/>
          <w:color w:val="000000"/>
        </w:rPr>
      </w:pPr>
      <w:r>
        <w:rPr>
          <w:rFonts w:eastAsia="Times New Roman"/>
          <w:b/>
          <w:color w:val="000000"/>
          <w:sz w:val="18"/>
          <w:szCs w:val="18"/>
        </w:rPr>
        <w:t>The Contractor shall complete Form D4.x for all the key personnel required in C3.11</w:t>
      </w:r>
      <w:r w:rsidRPr="0077575F">
        <w:rPr>
          <w:rFonts w:eastAsia="Times New Roman"/>
          <w:b/>
          <w:color w:val="000000"/>
          <w:sz w:val="18"/>
          <w:szCs w:val="18"/>
        </w:rPr>
        <w:t xml:space="preserve"> </w:t>
      </w:r>
      <w:r>
        <w:rPr>
          <w:rFonts w:eastAsia="Times New Roman"/>
          <w:b/>
          <w:color w:val="000000"/>
          <w:sz w:val="18"/>
          <w:szCs w:val="18"/>
        </w:rPr>
        <w:t xml:space="preserve">of Part T1. The Contractor shall also complete D4.x for non-key personnel as indicated. </w:t>
      </w:r>
    </w:p>
    <w:tbl>
      <w:tblPr>
        <w:tblpPr w:leftFromText="180" w:rightFromText="180" w:vertAnchor="text" w:horzAnchor="page" w:tblpX="6604"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40C4B" w:rsidRPr="002B3587" w14:paraId="2F5662E1" w14:textId="77777777">
        <w:trPr>
          <w:trHeight w:hRule="exact" w:val="284"/>
        </w:trPr>
        <w:tc>
          <w:tcPr>
            <w:tcW w:w="5637" w:type="dxa"/>
            <w:vAlign w:val="center"/>
          </w:tcPr>
          <w:p w14:paraId="1BF9A56E" w14:textId="77777777" w:rsidR="00E40C4B" w:rsidRPr="002B3587" w:rsidRDefault="00E40C4B">
            <w:pPr>
              <w:rPr>
                <w:rFonts w:eastAsia="Times New Roman"/>
                <w:b/>
                <w:bCs/>
                <w:color w:val="000000"/>
              </w:rPr>
            </w:pPr>
            <w:r w:rsidRPr="002B3587">
              <w:rPr>
                <w:rFonts w:eastAsia="Times New Roman"/>
                <w:b/>
                <w:color w:val="000000"/>
              </w:rPr>
              <w:t>Head Office:</w:t>
            </w:r>
          </w:p>
        </w:tc>
        <w:tc>
          <w:tcPr>
            <w:tcW w:w="3827" w:type="dxa"/>
            <w:vAlign w:val="center"/>
          </w:tcPr>
          <w:p w14:paraId="534C4094" w14:textId="77777777" w:rsidR="00E40C4B" w:rsidRPr="002B3587" w:rsidRDefault="00E40C4B">
            <w:pPr>
              <w:rPr>
                <w:rFonts w:eastAsia="Times New Roman"/>
                <w:bCs/>
                <w:i/>
                <w:color w:val="000000"/>
              </w:rPr>
            </w:pPr>
            <w:r w:rsidRPr="002B3587">
              <w:rPr>
                <w:rFonts w:eastAsia="Times New Roman"/>
                <w:i/>
                <w:color w:val="000000"/>
              </w:rPr>
              <w:t>State City/Town. See note 4.</w:t>
            </w:r>
          </w:p>
        </w:tc>
      </w:tr>
      <w:tr w:rsidR="00E40C4B" w:rsidRPr="002B3587" w14:paraId="2410C370" w14:textId="77777777">
        <w:trPr>
          <w:trHeight w:hRule="exact" w:val="284"/>
        </w:trPr>
        <w:tc>
          <w:tcPr>
            <w:tcW w:w="5637" w:type="dxa"/>
            <w:vAlign w:val="center"/>
          </w:tcPr>
          <w:p w14:paraId="201C27E8" w14:textId="77777777" w:rsidR="00E40C4B" w:rsidRPr="002B3587" w:rsidRDefault="00E40C4B">
            <w:pPr>
              <w:rPr>
                <w:rFonts w:eastAsia="Times New Roman"/>
                <w:b/>
                <w:bCs/>
                <w:color w:val="000000"/>
              </w:rPr>
            </w:pPr>
            <w:r w:rsidRPr="002B3587">
              <w:rPr>
                <w:rFonts w:eastAsia="Times New Roman"/>
                <w:b/>
                <w:color w:val="000000"/>
              </w:rPr>
              <w:t>Other Offices:</w:t>
            </w:r>
          </w:p>
        </w:tc>
        <w:tc>
          <w:tcPr>
            <w:tcW w:w="3827" w:type="dxa"/>
            <w:vAlign w:val="center"/>
          </w:tcPr>
          <w:p w14:paraId="7333C4C6" w14:textId="77777777" w:rsidR="00E40C4B" w:rsidRPr="002B3587" w:rsidRDefault="00E40C4B">
            <w:pPr>
              <w:rPr>
                <w:rFonts w:eastAsia="Times New Roman"/>
                <w:bCs/>
                <w:i/>
                <w:color w:val="000000"/>
              </w:rPr>
            </w:pPr>
            <w:r w:rsidRPr="002B3587">
              <w:rPr>
                <w:rFonts w:eastAsia="Times New Roman"/>
                <w:i/>
                <w:color w:val="000000"/>
              </w:rPr>
              <w:t>Only list number, See note 4</w:t>
            </w:r>
          </w:p>
        </w:tc>
      </w:tr>
      <w:tr w:rsidR="00E40C4B" w:rsidRPr="002B3587" w14:paraId="1E762E9B" w14:textId="77777777">
        <w:trPr>
          <w:trHeight w:hRule="exact" w:val="284"/>
        </w:trPr>
        <w:tc>
          <w:tcPr>
            <w:tcW w:w="5637" w:type="dxa"/>
            <w:vAlign w:val="center"/>
          </w:tcPr>
          <w:p w14:paraId="32265B8E" w14:textId="77777777" w:rsidR="00E40C4B" w:rsidRPr="002B3587" w:rsidRDefault="00E40C4B">
            <w:pPr>
              <w:rPr>
                <w:rFonts w:eastAsia="Times New Roman"/>
                <w:b/>
                <w:bCs/>
                <w:color w:val="000000"/>
              </w:rPr>
            </w:pPr>
            <w:r w:rsidRPr="002B3587">
              <w:rPr>
                <w:rFonts w:eastAsia="Times New Roman"/>
                <w:b/>
                <w:color w:val="000000"/>
              </w:rPr>
              <w:t xml:space="preserve">Total Employees : </w:t>
            </w:r>
          </w:p>
        </w:tc>
        <w:tc>
          <w:tcPr>
            <w:tcW w:w="3827" w:type="dxa"/>
            <w:vAlign w:val="center"/>
          </w:tcPr>
          <w:p w14:paraId="04933573" w14:textId="77777777" w:rsidR="00E40C4B" w:rsidRPr="002B3587" w:rsidRDefault="00E40C4B">
            <w:pPr>
              <w:rPr>
                <w:rFonts w:eastAsia="Times New Roman"/>
                <w:bCs/>
                <w:color w:val="000000"/>
              </w:rPr>
            </w:pPr>
          </w:p>
        </w:tc>
      </w:tr>
      <w:tr w:rsidR="00E40C4B" w:rsidRPr="002B3587" w14:paraId="4D331069" w14:textId="77777777">
        <w:trPr>
          <w:trHeight w:hRule="exact" w:val="284"/>
        </w:trPr>
        <w:tc>
          <w:tcPr>
            <w:tcW w:w="5637" w:type="dxa"/>
            <w:vAlign w:val="center"/>
          </w:tcPr>
          <w:p w14:paraId="36E6C222" w14:textId="77777777" w:rsidR="00E40C4B" w:rsidRPr="002B3587" w:rsidRDefault="00E40C4B">
            <w:pPr>
              <w:rPr>
                <w:rFonts w:eastAsia="Times New Roman"/>
                <w:b/>
                <w:bCs/>
                <w:color w:val="000000"/>
              </w:rPr>
            </w:pPr>
            <w:r w:rsidRPr="002B3587">
              <w:rPr>
                <w:rFonts w:eastAsia="Times New Roman"/>
                <w:b/>
                <w:color w:val="000000"/>
              </w:rPr>
              <w:t xml:space="preserve">% share in JV agreement: </w:t>
            </w:r>
          </w:p>
        </w:tc>
        <w:tc>
          <w:tcPr>
            <w:tcW w:w="3827" w:type="dxa"/>
            <w:vAlign w:val="center"/>
          </w:tcPr>
          <w:p w14:paraId="4DB25350" w14:textId="77777777" w:rsidR="00E40C4B" w:rsidRPr="002B3587" w:rsidRDefault="00E40C4B">
            <w:pPr>
              <w:rPr>
                <w:rFonts w:eastAsia="Times New Roman"/>
                <w:bCs/>
                <w:i/>
                <w:color w:val="000000"/>
              </w:rPr>
            </w:pPr>
            <w:r w:rsidRPr="002B3587">
              <w:rPr>
                <w:rFonts w:eastAsia="Times New Roman"/>
                <w:i/>
                <w:color w:val="000000"/>
              </w:rPr>
              <w:t>State 100% if no JV</w:t>
            </w:r>
          </w:p>
        </w:tc>
      </w:tr>
    </w:tbl>
    <w:p w14:paraId="709A9D3C" w14:textId="77777777" w:rsidR="00E40C4B" w:rsidRDefault="00E40C4B" w:rsidP="00E40C4B">
      <w:pPr>
        <w:rPr>
          <w:rFonts w:eastAsia="Times New Roman"/>
          <w:bCs/>
          <w:color w:val="000000"/>
        </w:rPr>
      </w:pPr>
    </w:p>
    <w:p w14:paraId="768F0B31" w14:textId="77777777" w:rsidR="00E40C4B" w:rsidRDefault="00E40C4B" w:rsidP="00E40C4B">
      <w:pPr>
        <w:rPr>
          <w:rFonts w:eastAsia="Times New Roman"/>
          <w:bCs/>
          <w:color w:val="000000"/>
        </w:rPr>
      </w:pPr>
      <w:r w:rsidRPr="002B3587">
        <w:rPr>
          <w:rFonts w:eastAsia="Times New Roman"/>
          <w:bCs/>
          <w:noProof/>
          <w:color w:val="000000"/>
          <w:lang w:eastAsia="en-ZA"/>
        </w:rPr>
        <w:drawing>
          <wp:anchor distT="0" distB="0" distL="114300" distR="114300" simplePos="0" relativeHeight="251657216" behindDoc="0" locked="0" layoutInCell="1" allowOverlap="1" wp14:anchorId="6BF679D5" wp14:editId="3F6007E2">
            <wp:simplePos x="0" y="0"/>
            <wp:positionH relativeFrom="column">
              <wp:posOffset>33655</wp:posOffset>
            </wp:positionH>
            <wp:positionV relativeFrom="paragraph">
              <wp:posOffset>151873</wp:posOffset>
            </wp:positionV>
            <wp:extent cx="3429000" cy="1468120"/>
            <wp:effectExtent l="38100" t="0" r="0" b="0"/>
            <wp:wrapThrough wrapText="bothSides">
              <wp:wrapPolygon edited="0">
                <wp:start x="9600" y="0"/>
                <wp:lineTo x="9600" y="4765"/>
                <wp:lineTo x="2640" y="4765"/>
                <wp:lineTo x="2640" y="13734"/>
                <wp:lineTo x="-240" y="13734"/>
                <wp:lineTo x="-240" y="21581"/>
                <wp:lineTo x="16200" y="21581"/>
                <wp:lineTo x="16320" y="17097"/>
                <wp:lineTo x="15480" y="15415"/>
                <wp:lineTo x="13920" y="13734"/>
                <wp:lineTo x="21000" y="13734"/>
                <wp:lineTo x="21600" y="13453"/>
                <wp:lineTo x="21600" y="8408"/>
                <wp:lineTo x="20640" y="7567"/>
                <wp:lineTo x="14760" y="4765"/>
                <wp:lineTo x="14760" y="0"/>
                <wp:lineTo x="9600" y="0"/>
              </wp:wrapPolygon>
            </wp:wrapThrough>
            <wp:docPr id="255" name="Organization Chart 2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anchor>
        </w:drawing>
      </w:r>
    </w:p>
    <w:p w14:paraId="68AD5581" w14:textId="77777777" w:rsidR="00E40C4B" w:rsidRPr="00FB3308" w:rsidRDefault="00E40C4B" w:rsidP="00E40C4B">
      <w:pPr>
        <w:rPr>
          <w:rFonts w:eastAsia="Times New Roman"/>
        </w:rPr>
      </w:pPr>
    </w:p>
    <w:p w14:paraId="5CB615B2" w14:textId="77777777" w:rsidR="00E40C4B" w:rsidRPr="00FB3308" w:rsidRDefault="00E40C4B" w:rsidP="00E40C4B">
      <w:pPr>
        <w:rPr>
          <w:rFonts w:eastAsia="Times New Roman"/>
        </w:rPr>
      </w:pPr>
    </w:p>
    <w:p w14:paraId="506B33B7" w14:textId="77777777" w:rsidR="00E40C4B" w:rsidRPr="00FB3308" w:rsidRDefault="00E40C4B" w:rsidP="00E40C4B">
      <w:pPr>
        <w:rPr>
          <w:rFonts w:eastAsia="Times New Roman"/>
        </w:rPr>
      </w:pPr>
    </w:p>
    <w:p w14:paraId="3BABDC75" w14:textId="77777777" w:rsidR="00E40C4B" w:rsidRPr="00FB3308" w:rsidRDefault="00E40C4B" w:rsidP="00E40C4B">
      <w:pPr>
        <w:rPr>
          <w:rFonts w:eastAsia="Times New Roman"/>
        </w:rPr>
      </w:pPr>
    </w:p>
    <w:p w14:paraId="4B353A56" w14:textId="77777777" w:rsidR="00E40C4B" w:rsidRPr="00FB3308" w:rsidRDefault="00E40C4B" w:rsidP="00E40C4B">
      <w:pPr>
        <w:rPr>
          <w:rFonts w:eastAsia="Times New Roman"/>
        </w:rPr>
      </w:pPr>
    </w:p>
    <w:p w14:paraId="540BDA2B" w14:textId="77777777" w:rsidR="00E40C4B" w:rsidRPr="00FB3308" w:rsidRDefault="00E40C4B" w:rsidP="00E40C4B">
      <w:pPr>
        <w:rPr>
          <w:rFonts w:eastAsia="Times New Roman"/>
        </w:rPr>
      </w:pPr>
    </w:p>
    <w:p w14:paraId="65BD9729" w14:textId="77777777" w:rsidR="00E40C4B" w:rsidRPr="00FB3308" w:rsidRDefault="00E40C4B" w:rsidP="00E40C4B">
      <w:pPr>
        <w:rPr>
          <w:rFonts w:eastAsia="Times New Roman"/>
        </w:rPr>
      </w:pPr>
    </w:p>
    <w:p w14:paraId="355CDD2E" w14:textId="77777777" w:rsidR="00E40C4B" w:rsidRPr="00FB3308" w:rsidRDefault="00E40C4B" w:rsidP="00E40C4B">
      <w:pPr>
        <w:rPr>
          <w:rFonts w:eastAsia="Times New Roman"/>
        </w:rPr>
      </w:pPr>
    </w:p>
    <w:p w14:paraId="469E0D05" w14:textId="77777777" w:rsidR="00E40C4B" w:rsidRPr="00FB3308" w:rsidRDefault="00E40C4B" w:rsidP="00E40C4B">
      <w:pPr>
        <w:rPr>
          <w:rFonts w:eastAsia="Times New Roman"/>
        </w:rPr>
      </w:pPr>
    </w:p>
    <w:p w14:paraId="38665474" w14:textId="77777777" w:rsidR="00E40C4B" w:rsidRDefault="00E40C4B" w:rsidP="00E40C4B">
      <w:pPr>
        <w:rPr>
          <w:rFonts w:eastAsia="Times New Roman"/>
          <w:bCs/>
          <w:color w:val="000000"/>
        </w:rPr>
      </w:pPr>
    </w:p>
    <w:p w14:paraId="48C2C599" w14:textId="77777777" w:rsidR="00E40C4B" w:rsidRDefault="00E40C4B" w:rsidP="00E40C4B">
      <w:pPr>
        <w:tabs>
          <w:tab w:val="left" w:pos="1793"/>
        </w:tabs>
        <w:rPr>
          <w:rFonts w:eastAsia="Times New Roman"/>
        </w:rPr>
      </w:pPr>
      <w:r>
        <w:rPr>
          <w:rFonts w:eastAsia="Times New Roman"/>
        </w:rPr>
        <w:tab/>
      </w:r>
    </w:p>
    <w:tbl>
      <w:tblPr>
        <w:tblW w:w="1491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7"/>
        <w:gridCol w:w="3119"/>
        <w:gridCol w:w="2198"/>
        <w:gridCol w:w="5882"/>
      </w:tblGrid>
      <w:tr w:rsidR="00E40C4B" w:rsidRPr="002B3587" w14:paraId="2C339E5C" w14:textId="77777777">
        <w:tc>
          <w:tcPr>
            <w:tcW w:w="3717" w:type="dxa"/>
            <w:vAlign w:val="center"/>
          </w:tcPr>
          <w:p w14:paraId="73236827" w14:textId="77777777" w:rsidR="00E40C4B" w:rsidRPr="002B3587" w:rsidRDefault="00E40C4B">
            <w:pPr>
              <w:jc w:val="center"/>
              <w:rPr>
                <w:rFonts w:eastAsia="Times New Roman"/>
                <w:b/>
                <w:bCs/>
                <w:color w:val="000000"/>
              </w:rPr>
            </w:pPr>
            <w:r w:rsidRPr="002B3587">
              <w:rPr>
                <w:rFonts w:eastAsia="Times New Roman"/>
                <w:b/>
                <w:color w:val="000000"/>
              </w:rPr>
              <w:t>Name of employee</w:t>
            </w:r>
          </w:p>
        </w:tc>
        <w:tc>
          <w:tcPr>
            <w:tcW w:w="3119" w:type="dxa"/>
            <w:vAlign w:val="center"/>
          </w:tcPr>
          <w:p w14:paraId="305F9DC0" w14:textId="77777777" w:rsidR="00E40C4B" w:rsidRPr="002B3587" w:rsidRDefault="00E40C4B">
            <w:pPr>
              <w:jc w:val="center"/>
              <w:rPr>
                <w:rFonts w:eastAsia="Times New Roman"/>
                <w:b/>
                <w:bCs/>
                <w:color w:val="000000"/>
              </w:rPr>
            </w:pPr>
            <w:r w:rsidRPr="002B3587">
              <w:rPr>
                <w:rFonts w:eastAsia="Times New Roman"/>
                <w:b/>
                <w:color w:val="000000"/>
              </w:rPr>
              <w:t>Position in team</w:t>
            </w:r>
          </w:p>
        </w:tc>
        <w:tc>
          <w:tcPr>
            <w:tcW w:w="2198" w:type="dxa"/>
            <w:vAlign w:val="center"/>
          </w:tcPr>
          <w:p w14:paraId="5F3392B5" w14:textId="77777777" w:rsidR="00E40C4B" w:rsidRPr="002B3587" w:rsidRDefault="00E40C4B">
            <w:pPr>
              <w:jc w:val="center"/>
              <w:rPr>
                <w:rFonts w:eastAsia="Times New Roman"/>
                <w:b/>
                <w:bCs/>
                <w:color w:val="000000"/>
              </w:rPr>
            </w:pPr>
            <w:r w:rsidRPr="002B3587">
              <w:rPr>
                <w:rFonts w:eastAsia="Times New Roman"/>
                <w:b/>
                <w:color w:val="000000"/>
              </w:rPr>
              <w:t>Estimated monthly hours</w:t>
            </w:r>
          </w:p>
        </w:tc>
        <w:tc>
          <w:tcPr>
            <w:tcW w:w="5882" w:type="dxa"/>
            <w:vAlign w:val="center"/>
          </w:tcPr>
          <w:p w14:paraId="5890204A" w14:textId="77777777" w:rsidR="00E40C4B" w:rsidRPr="002B3587" w:rsidRDefault="00E40C4B">
            <w:pPr>
              <w:jc w:val="center"/>
              <w:rPr>
                <w:rFonts w:eastAsia="Times New Roman"/>
                <w:b/>
                <w:bCs/>
                <w:color w:val="000000"/>
              </w:rPr>
            </w:pPr>
            <w:r w:rsidRPr="002B3587">
              <w:rPr>
                <w:rFonts w:eastAsia="Times New Roman" w:cs="Times New Roman"/>
                <w:b/>
                <w:color w:val="000000"/>
              </w:rPr>
              <w:t>Relevant specialist areas of knowledge demonstrating suitability for position</w:t>
            </w:r>
          </w:p>
        </w:tc>
      </w:tr>
      <w:tr w:rsidR="00E40C4B" w:rsidRPr="002B3587" w14:paraId="76D25D3E" w14:textId="77777777">
        <w:tc>
          <w:tcPr>
            <w:tcW w:w="3717" w:type="dxa"/>
            <w:vAlign w:val="center"/>
          </w:tcPr>
          <w:p w14:paraId="534F0357" w14:textId="77777777" w:rsidR="00E40C4B" w:rsidRPr="002B3587" w:rsidRDefault="00E40C4B">
            <w:pPr>
              <w:rPr>
                <w:rFonts w:eastAsia="Times New Roman"/>
                <w:b/>
                <w:bCs/>
                <w:color w:val="000000"/>
              </w:rPr>
            </w:pPr>
          </w:p>
        </w:tc>
        <w:tc>
          <w:tcPr>
            <w:tcW w:w="3119" w:type="dxa"/>
            <w:vAlign w:val="center"/>
          </w:tcPr>
          <w:p w14:paraId="19400B3B" w14:textId="77777777" w:rsidR="00E40C4B" w:rsidRPr="002B3587" w:rsidRDefault="00E40C4B">
            <w:pPr>
              <w:rPr>
                <w:rFonts w:eastAsia="Times New Roman"/>
                <w:b/>
                <w:bCs/>
                <w:color w:val="000000"/>
              </w:rPr>
            </w:pPr>
            <w:r w:rsidRPr="002B3587">
              <w:rPr>
                <w:rFonts w:eastAsia="Times New Roman"/>
                <w:b/>
                <w:color w:val="000000"/>
              </w:rPr>
              <w:t>Construction manager (Contractor’s Representative)</w:t>
            </w:r>
          </w:p>
        </w:tc>
        <w:tc>
          <w:tcPr>
            <w:tcW w:w="2198" w:type="dxa"/>
            <w:vAlign w:val="center"/>
          </w:tcPr>
          <w:p w14:paraId="48FB9C1E" w14:textId="77777777" w:rsidR="00E40C4B" w:rsidRPr="002B3587" w:rsidRDefault="00E40C4B">
            <w:pPr>
              <w:rPr>
                <w:rFonts w:eastAsia="Times New Roman"/>
                <w:b/>
                <w:bCs/>
                <w:color w:val="000000"/>
              </w:rPr>
            </w:pPr>
          </w:p>
        </w:tc>
        <w:tc>
          <w:tcPr>
            <w:tcW w:w="5882" w:type="dxa"/>
            <w:vAlign w:val="center"/>
          </w:tcPr>
          <w:p w14:paraId="77A101E3" w14:textId="77777777" w:rsidR="00E40C4B" w:rsidRPr="002B3587" w:rsidRDefault="00E40C4B">
            <w:pPr>
              <w:rPr>
                <w:rFonts w:eastAsia="Times New Roman"/>
                <w:b/>
                <w:bCs/>
                <w:color w:val="000000"/>
              </w:rPr>
            </w:pPr>
          </w:p>
        </w:tc>
      </w:tr>
      <w:tr w:rsidR="00E40C4B" w:rsidRPr="002B3587" w14:paraId="6D1542ED" w14:textId="77777777">
        <w:tc>
          <w:tcPr>
            <w:tcW w:w="3717" w:type="dxa"/>
            <w:vAlign w:val="center"/>
          </w:tcPr>
          <w:p w14:paraId="7F50166B" w14:textId="77777777" w:rsidR="00E40C4B" w:rsidRPr="002B3587" w:rsidRDefault="00E40C4B">
            <w:pPr>
              <w:rPr>
                <w:rFonts w:eastAsia="Times New Roman"/>
                <w:b/>
                <w:bCs/>
                <w:color w:val="000000"/>
              </w:rPr>
            </w:pPr>
          </w:p>
        </w:tc>
        <w:tc>
          <w:tcPr>
            <w:tcW w:w="3119" w:type="dxa"/>
            <w:vAlign w:val="center"/>
          </w:tcPr>
          <w:p w14:paraId="3E7913A9" w14:textId="5F3E7A99" w:rsidR="00E40C4B" w:rsidRPr="002B3587" w:rsidRDefault="006A1C50">
            <w:pPr>
              <w:rPr>
                <w:rFonts w:eastAsia="Times New Roman"/>
                <w:b/>
                <w:bCs/>
                <w:color w:val="000000"/>
              </w:rPr>
            </w:pPr>
            <w:r>
              <w:rPr>
                <w:noProof/>
              </w:rPr>
              <w:pict w14:anchorId="170F05B8">
                <v:shape id="Text Box 224" o:spid="_x0000_s2066" type="#_x0000_t202" style="position:absolute;margin-left:80.05pt;margin-top:-53.8pt;width:262.75pt;height:57.95pt;rotation:-1678382fd;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" filled="f" stroked="f">
                  <o:lock v:ext="edit" aspectratio="t" shapetype="t"/>
                  <v:textbox style="mso-fit-shape-to-text:t">
                    <w:txbxContent>
                      <w:p w14:paraId="49A2D2AB" w14:textId="77777777" w:rsidR="00E40C4B" w:rsidRDefault="00E40C4B" w:rsidP="00E40C4B">
                        <w:pPr>
                          <w:pStyle w:val="NormalWeb"/>
                          <w:spacing w:before="0" w:beforeAutospacing="0" w:after="0" w:afterAutospacing="0"/>
                          <w:jc w:val="center"/>
                        </w:pPr>
                        <w:r w:rsidRPr="00CE577D">
                          <w:rPr>
                            <w:rFonts w:ascii="Arial Black" w:hAnsi="Arial Black"/>
                            <w:outline/>
                            <w:color w:val="A5A5A5"/>
                            <w:sz w:val="72"/>
                            <w:szCs w:val="72"/>
                          </w:rPr>
                          <w:t>Example</w:t>
                        </w:r>
                      </w:p>
                    </w:txbxContent>
                  </v:textbox>
                </v:shape>
              </w:pict>
            </w:r>
            <w:r w:rsidR="00E40C4B">
              <w:rPr>
                <w:rFonts w:eastAsia="Times New Roman"/>
                <w:b/>
                <w:color w:val="000000"/>
              </w:rPr>
              <w:t>Operations Manager</w:t>
            </w:r>
          </w:p>
        </w:tc>
        <w:tc>
          <w:tcPr>
            <w:tcW w:w="2198" w:type="dxa"/>
            <w:vAlign w:val="center"/>
          </w:tcPr>
          <w:p w14:paraId="45F41FEC" w14:textId="77777777" w:rsidR="00E40C4B" w:rsidRPr="002B3587" w:rsidRDefault="00E40C4B">
            <w:pPr>
              <w:rPr>
                <w:rFonts w:eastAsia="Times New Roman"/>
                <w:b/>
                <w:bCs/>
                <w:color w:val="000000"/>
              </w:rPr>
            </w:pPr>
          </w:p>
        </w:tc>
        <w:tc>
          <w:tcPr>
            <w:tcW w:w="5882" w:type="dxa"/>
            <w:vAlign w:val="center"/>
          </w:tcPr>
          <w:p w14:paraId="41797F4B" w14:textId="77777777" w:rsidR="00E40C4B" w:rsidRPr="002B3587" w:rsidRDefault="00E40C4B">
            <w:pPr>
              <w:rPr>
                <w:rFonts w:eastAsia="Times New Roman"/>
                <w:b/>
                <w:bCs/>
                <w:color w:val="000000"/>
              </w:rPr>
            </w:pPr>
          </w:p>
        </w:tc>
      </w:tr>
      <w:tr w:rsidR="00E40C4B" w:rsidRPr="002B3587" w14:paraId="60C1BA68" w14:textId="77777777">
        <w:tc>
          <w:tcPr>
            <w:tcW w:w="3717" w:type="dxa"/>
            <w:vAlign w:val="center"/>
          </w:tcPr>
          <w:p w14:paraId="63B56067" w14:textId="77777777" w:rsidR="00E40C4B" w:rsidRPr="002B3587" w:rsidRDefault="00E40C4B">
            <w:pPr>
              <w:rPr>
                <w:rFonts w:eastAsia="Times New Roman"/>
                <w:b/>
                <w:bCs/>
                <w:color w:val="000000"/>
              </w:rPr>
            </w:pPr>
          </w:p>
        </w:tc>
        <w:tc>
          <w:tcPr>
            <w:tcW w:w="3119" w:type="dxa"/>
            <w:vAlign w:val="center"/>
          </w:tcPr>
          <w:p w14:paraId="4040353F" w14:textId="77777777" w:rsidR="00E40C4B" w:rsidRPr="002B3587" w:rsidRDefault="00E40C4B">
            <w:pPr>
              <w:rPr>
                <w:rFonts w:eastAsia="Times New Roman"/>
                <w:b/>
                <w:bCs/>
                <w:color w:val="000000"/>
              </w:rPr>
            </w:pPr>
            <w:r>
              <w:rPr>
                <w:rFonts w:eastAsia="Times New Roman"/>
                <w:b/>
                <w:color w:val="000000"/>
              </w:rPr>
              <w:t xml:space="preserve">Maintenance </w:t>
            </w:r>
            <w:r w:rsidRPr="002B3587">
              <w:rPr>
                <w:rFonts w:eastAsia="Times New Roman"/>
                <w:b/>
                <w:color w:val="000000"/>
              </w:rPr>
              <w:t>Manager</w:t>
            </w:r>
          </w:p>
        </w:tc>
        <w:tc>
          <w:tcPr>
            <w:tcW w:w="2198" w:type="dxa"/>
            <w:vAlign w:val="center"/>
          </w:tcPr>
          <w:p w14:paraId="7A4785F4" w14:textId="77777777" w:rsidR="00E40C4B" w:rsidRPr="002B3587" w:rsidRDefault="00E40C4B">
            <w:pPr>
              <w:rPr>
                <w:rFonts w:eastAsia="Times New Roman"/>
                <w:b/>
                <w:bCs/>
                <w:color w:val="000000"/>
              </w:rPr>
            </w:pPr>
          </w:p>
        </w:tc>
        <w:tc>
          <w:tcPr>
            <w:tcW w:w="5882" w:type="dxa"/>
            <w:vAlign w:val="center"/>
          </w:tcPr>
          <w:p w14:paraId="24EADA34" w14:textId="77777777" w:rsidR="00E40C4B" w:rsidRPr="002B3587" w:rsidRDefault="00E40C4B">
            <w:pPr>
              <w:rPr>
                <w:rFonts w:eastAsia="Times New Roman"/>
                <w:b/>
                <w:bCs/>
                <w:color w:val="000000"/>
              </w:rPr>
            </w:pPr>
          </w:p>
        </w:tc>
      </w:tr>
      <w:tr w:rsidR="00E40C4B" w:rsidRPr="002B3587" w14:paraId="5511A1A8" w14:textId="77777777">
        <w:tc>
          <w:tcPr>
            <w:tcW w:w="3717" w:type="dxa"/>
            <w:vAlign w:val="center"/>
          </w:tcPr>
          <w:p w14:paraId="0319067F" w14:textId="77777777" w:rsidR="00E40C4B" w:rsidRPr="002B3587" w:rsidRDefault="00E40C4B">
            <w:pPr>
              <w:rPr>
                <w:rFonts w:eastAsia="Times New Roman"/>
                <w:b/>
                <w:bCs/>
                <w:color w:val="000000"/>
              </w:rPr>
            </w:pPr>
          </w:p>
        </w:tc>
        <w:tc>
          <w:tcPr>
            <w:tcW w:w="3119" w:type="dxa"/>
            <w:vAlign w:val="center"/>
          </w:tcPr>
          <w:p w14:paraId="721ADA06" w14:textId="77777777" w:rsidR="00E40C4B" w:rsidRPr="002B3587" w:rsidRDefault="00E40C4B">
            <w:pPr>
              <w:rPr>
                <w:rFonts w:eastAsia="Times New Roman"/>
                <w:b/>
                <w:bCs/>
                <w:color w:val="000000"/>
              </w:rPr>
            </w:pPr>
            <w:r>
              <w:rPr>
                <w:rFonts w:eastAsia="Times New Roman"/>
                <w:b/>
                <w:color w:val="000000"/>
              </w:rPr>
              <w:t>Plaza Manager</w:t>
            </w:r>
            <w:r w:rsidRPr="002B3587" w:rsidDel="004F5979">
              <w:rPr>
                <w:rFonts w:eastAsia="Times New Roman"/>
                <w:b/>
                <w:color w:val="000000"/>
              </w:rPr>
              <w:t xml:space="preserve"> </w:t>
            </w:r>
          </w:p>
        </w:tc>
        <w:tc>
          <w:tcPr>
            <w:tcW w:w="2198" w:type="dxa"/>
            <w:vAlign w:val="center"/>
          </w:tcPr>
          <w:p w14:paraId="0B2B189D" w14:textId="77777777" w:rsidR="00E40C4B" w:rsidRPr="002B3587" w:rsidRDefault="00E40C4B">
            <w:pPr>
              <w:rPr>
                <w:rFonts w:eastAsia="Times New Roman"/>
                <w:b/>
                <w:bCs/>
                <w:color w:val="000000"/>
              </w:rPr>
            </w:pPr>
          </w:p>
        </w:tc>
        <w:tc>
          <w:tcPr>
            <w:tcW w:w="5882" w:type="dxa"/>
            <w:vAlign w:val="center"/>
          </w:tcPr>
          <w:p w14:paraId="0F5BEFF7" w14:textId="77777777" w:rsidR="00E40C4B" w:rsidRPr="002B3587" w:rsidRDefault="00E40C4B">
            <w:pPr>
              <w:rPr>
                <w:rFonts w:eastAsia="Times New Roman"/>
                <w:b/>
                <w:bCs/>
                <w:color w:val="000000"/>
              </w:rPr>
            </w:pPr>
          </w:p>
        </w:tc>
      </w:tr>
    </w:tbl>
    <w:p w14:paraId="20739C73" w14:textId="77777777" w:rsidR="00E40C4B" w:rsidRDefault="00E40C4B" w:rsidP="00E40C4B">
      <w:pPr>
        <w:tabs>
          <w:tab w:val="right" w:leader="dot" w:pos="9072"/>
        </w:tabs>
        <w:rPr>
          <w:rFonts w:eastAsia="Times New Roman" w:cs="Times New Roman"/>
          <w:bCs/>
        </w:rPr>
      </w:pPr>
    </w:p>
    <w:p w14:paraId="217B661A" w14:textId="77777777" w:rsidR="00E40C4B" w:rsidRDefault="00E40C4B" w:rsidP="00E40C4B">
      <w:pPr>
        <w:tabs>
          <w:tab w:val="right" w:leader="dot" w:pos="9072"/>
        </w:tabs>
        <w:rPr>
          <w:rFonts w:eastAsia="Times New Roman" w:cs="Times New Roman"/>
          <w:bCs/>
        </w:rPr>
      </w:pPr>
    </w:p>
    <w:p w14:paraId="1608C977" w14:textId="77777777" w:rsidR="00E40C4B" w:rsidRPr="00FB3308" w:rsidRDefault="00E40C4B" w:rsidP="00E40C4B">
      <w:pPr>
        <w:rPr>
          <w:rFonts w:ascii="Arial Bold" w:eastAsia="Times New Roman" w:hAnsi="Arial Bold" w:cs="Times New Roman"/>
        </w:rPr>
      </w:pPr>
      <w:r w:rsidRPr="002B3587">
        <w:rPr>
          <w:rFonts w:eastAsia="Times New Roman" w:cs="Times New Roman"/>
        </w:rPr>
        <w:t xml:space="preserve">SIGNED BY TENDERER: </w:t>
      </w:r>
      <w:r w:rsidRPr="002B3587">
        <w:rPr>
          <w:rFonts w:eastAsia="Times New Roman" w:cs="Times New Roman"/>
        </w:rPr>
        <w:tab/>
      </w:r>
      <w:r w:rsidRPr="002B3587">
        <w:rPr>
          <w:rFonts w:eastAsia="Times New Roman" w:cs="Times New Roman"/>
        </w:rPr>
        <w:tab/>
      </w:r>
      <w:bookmarkStart w:id="259" w:name="_Toc389460882"/>
      <w:bookmarkStart w:id="260" w:name="_Toc405458650"/>
      <w:bookmarkStart w:id="261" w:name="_Toc405975649"/>
      <w:bookmarkStart w:id="262" w:name="_Toc407009959"/>
      <w:bookmarkStart w:id="263" w:name="_Toc407011443"/>
      <w:bookmarkStart w:id="264" w:name="_Toc45704487"/>
    </w:p>
    <w:p w14:paraId="6A25A1C9" w14:textId="77777777" w:rsidR="00E40C4B" w:rsidRPr="00FB3308" w:rsidRDefault="00E40C4B" w:rsidP="00E40C4B">
      <w:pPr>
        <w:rPr>
          <w:rFonts w:ascii="Arial Bold" w:eastAsia="Times New Roman" w:hAnsi="Arial Bold" w:cs="Times New Roman"/>
        </w:rPr>
        <w:sectPr w:rsidR="00E40C4B" w:rsidRPr="00FB3308" w:rsidSect="00317ED6">
          <w:footerReference w:type="default" r:id="rId68"/>
          <w:pgSz w:w="16839" w:h="11907" w:orient="landscape" w:code="9"/>
          <w:pgMar w:top="851" w:right="851" w:bottom="811" w:left="1134" w:header="567" w:footer="567" w:gutter="0"/>
          <w:cols w:space="720"/>
          <w:docGrid w:linePitch="272"/>
        </w:sectPr>
      </w:pPr>
    </w:p>
    <w:p w14:paraId="40BC87C4" w14:textId="77777777" w:rsidR="00E40C4B" w:rsidRPr="003210C7" w:rsidRDefault="00E40C4B" w:rsidP="00E921CB">
      <w:pPr>
        <w:pStyle w:val="Header3"/>
      </w:pPr>
      <w:bookmarkStart w:id="265" w:name="_Toc158962785"/>
      <w:r w:rsidRPr="003210C7">
        <w:lastRenderedPageBreak/>
        <w:t>FORM D4.1:</w:t>
      </w:r>
      <w:r w:rsidRPr="003210C7">
        <w:tab/>
        <w:t>PERSONNEL RESOURCE DETAIL (</w:t>
      </w:r>
      <w:r>
        <w:t xml:space="preserve">NSC </w:t>
      </w:r>
      <w:r w:rsidRPr="003210C7">
        <w:t>representative)</w:t>
      </w:r>
      <w:bookmarkEnd w:id="265"/>
    </w:p>
    <w:p w14:paraId="0FC76DF6" w14:textId="2D7D3419" w:rsidR="00601577" w:rsidRPr="00767D34" w:rsidRDefault="00601577" w:rsidP="00601577">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70D23228" w14:textId="77777777" w:rsidR="00601577" w:rsidRDefault="00601577" w:rsidP="00601577">
      <w:pPr>
        <w:rPr>
          <w:b/>
          <w:i/>
          <w:color w:val="A6A6A6"/>
          <w:highlight w:val="yellow"/>
        </w:rPr>
      </w:pPr>
    </w:p>
    <w:p w14:paraId="5E82495B" w14:textId="4284647E" w:rsidR="00E40C4B" w:rsidRDefault="00601577" w:rsidP="00E40C4B">
      <w:pPr>
        <w:rPr>
          <w:b/>
        </w:rPr>
      </w:pPr>
      <w:r w:rsidRPr="006C2C60">
        <w:rPr>
          <w:b/>
          <w:iCs/>
        </w:rPr>
        <w:t>FOR THE NOMINATED SUB-CONTRACT FOR THE DESIGN BUILD, OPERATIONS AND MAINTENANCE OF THE TOLL SYSTEM FOR THE OPERATIONS AND MAINTENANCE OF TOLL PLAZAS ON THE N1 NORTH TOLL ROAD</w:t>
      </w:r>
    </w:p>
    <w:p w14:paraId="47451C92" w14:textId="77777777" w:rsidR="00E40C4B" w:rsidRPr="003210C7" w:rsidRDefault="00E40C4B" w:rsidP="00E40C4B"/>
    <w:p w14:paraId="17D614C5" w14:textId="77777777" w:rsidR="005C5009" w:rsidRDefault="005C5009" w:rsidP="005C5009">
      <w:pPr>
        <w:tabs>
          <w:tab w:val="left" w:pos="566"/>
          <w:tab w:val="left" w:pos="1418"/>
          <w:tab w:val="left" w:pos="1814"/>
          <w:tab w:val="left" w:pos="2268"/>
          <w:tab w:val="left" w:pos="6802"/>
          <w:tab w:val="right" w:pos="9002"/>
        </w:tabs>
        <w:suppressAutoHyphens/>
        <w:spacing w:before="120" w:after="240" w:line="300" w:lineRule="auto"/>
      </w:pPr>
      <w:r>
        <w:t>1.</w:t>
      </w:r>
      <w:r>
        <w:tab/>
        <w:t xml:space="preserve">GENERAL </w:t>
      </w:r>
    </w:p>
    <w:p w14:paraId="0AE77D9C" w14:textId="77777777" w:rsidR="005C5009" w:rsidRPr="0029175D" w:rsidRDefault="005C5009" w:rsidP="005C5009">
      <w:pPr>
        <w:tabs>
          <w:tab w:val="left" w:pos="566"/>
          <w:tab w:val="left" w:pos="1418"/>
          <w:tab w:val="left" w:pos="1814"/>
          <w:tab w:val="left" w:pos="2268"/>
          <w:tab w:val="left" w:pos="6802"/>
          <w:tab w:val="right" w:pos="9002"/>
        </w:tabs>
        <w:suppressAutoHyphens/>
        <w:spacing w:before="120" w:after="240" w:line="300" w:lineRule="auto"/>
        <w:jc w:val="both"/>
        <w:rPr>
          <w:rFonts w:eastAsia="Calibri" w:cs="Arial"/>
          <w:bCs/>
          <w:spacing w:val="-2"/>
          <w:szCs w:val="20"/>
          <w:lang w:val="en-GB" w:eastAsia="en-US"/>
        </w:rPr>
      </w:pPr>
      <w:r w:rsidRPr="0029175D">
        <w:rPr>
          <w:rFonts w:eastAsia="Calibri" w:cs="Arial"/>
          <w:bCs/>
          <w:spacing w:val="-2"/>
          <w:szCs w:val="20"/>
          <w:lang w:val="en-GB" w:eastAsia="en-US"/>
        </w:rPr>
        <w:t>The tenderer must have in its permanent employment key personnel/key resources as listed in tender data Clause C.3.11 who meet the minimum requirements as stipulated.  Alternatively, the tenderer shall provide a signed undertaking from the organisation having the required personnel, stating that they will undertake the necessary work on behalf of the tenderer in terms of a subconsultant agreement.  Such undertaking must be attached to Form D4 of the Returnable Schedules.</w:t>
      </w:r>
    </w:p>
    <w:p w14:paraId="6DCA6FB2" w14:textId="77777777" w:rsidR="005C5009" w:rsidRPr="0029175D" w:rsidRDefault="005C5009" w:rsidP="005C5009">
      <w:pPr>
        <w:tabs>
          <w:tab w:val="left" w:pos="566"/>
          <w:tab w:val="left" w:pos="1418"/>
          <w:tab w:val="left" w:pos="1814"/>
          <w:tab w:val="left" w:pos="2268"/>
          <w:tab w:val="left" w:pos="6802"/>
          <w:tab w:val="right" w:pos="9002"/>
        </w:tabs>
        <w:suppressAutoHyphens/>
        <w:spacing w:before="120" w:after="240" w:line="300" w:lineRule="auto"/>
        <w:jc w:val="both"/>
        <w:rPr>
          <w:rFonts w:eastAsia="Calibri" w:cs="Arial"/>
          <w:bCs/>
          <w:spacing w:val="-2"/>
          <w:szCs w:val="20"/>
          <w:lang w:val="en-GB" w:eastAsia="en-US"/>
        </w:rPr>
      </w:pPr>
      <w:r w:rsidRPr="0029175D">
        <w:rPr>
          <w:rFonts w:eastAsia="Calibri" w:cs="Arial"/>
          <w:bCs/>
          <w:spacing w:val="-2"/>
          <w:szCs w:val="20"/>
          <w:lang w:val="en-GB" w:eastAsia="en-US"/>
        </w:rPr>
        <w:t>A key person/resource may only be proposed in more than one tender submission if that person is a sub-consultant in each of the tenderers in which the key person/resource is proposed and is not in a permanent employment of any of the tenderers.  In the event that the same key person/resource is proposed in more than one tender and the key person/key resource is the permanent employment of one of the tenderers, then all tenders proposing the key person will be declared non-responsive.</w:t>
      </w:r>
    </w:p>
    <w:p w14:paraId="0A2BF3B2" w14:textId="77777777" w:rsidR="005C5009" w:rsidRPr="0029175D" w:rsidRDefault="005C5009" w:rsidP="005C5009">
      <w:pPr>
        <w:tabs>
          <w:tab w:val="left" w:pos="566"/>
          <w:tab w:val="left" w:pos="1418"/>
          <w:tab w:val="left" w:pos="1814"/>
          <w:tab w:val="left" w:pos="2268"/>
          <w:tab w:val="left" w:pos="6802"/>
          <w:tab w:val="right" w:pos="9002"/>
        </w:tabs>
        <w:suppressAutoHyphens/>
        <w:spacing w:before="120" w:after="240" w:line="300" w:lineRule="auto"/>
        <w:rPr>
          <w:rFonts w:eastAsia="Times New Roman" w:cs="Times New Roman"/>
          <w:spacing w:val="-2"/>
        </w:rPr>
      </w:pPr>
      <w:r w:rsidRPr="0029175D">
        <w:rPr>
          <w:rFonts w:eastAsia="Times New Roman" w:cs="Times New Roman"/>
          <w:spacing w:val="-2"/>
        </w:rPr>
        <w:t>Where a key person(s)/resource(s) is no longer available to undertake then necessary work after the tender award, the Contractor shall within a period of fourteen (14) working days replace the key person(s)/resource(s) as listed in forms D4 with the person(s)/resource(s) with equivalent competencies and subject to approval by the Employer.  Such approval shall not be unreasonably withheld.</w:t>
      </w:r>
    </w:p>
    <w:tbl>
      <w:tblPr>
        <w:tblW w:w="48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0" w:type="dxa"/>
          <w:right w:w="130" w:type="dxa"/>
        </w:tblCellMar>
        <w:tblLook w:val="0000" w:firstRow="0" w:lastRow="0" w:firstColumn="0" w:lastColumn="0" w:noHBand="0" w:noVBand="0"/>
      </w:tblPr>
      <w:tblGrid>
        <w:gridCol w:w="8"/>
        <w:gridCol w:w="1135"/>
        <w:gridCol w:w="8"/>
        <w:gridCol w:w="157"/>
        <w:gridCol w:w="978"/>
        <w:gridCol w:w="439"/>
        <w:gridCol w:w="1587"/>
        <w:gridCol w:w="271"/>
        <w:gridCol w:w="45"/>
        <w:gridCol w:w="1661"/>
        <w:gridCol w:w="8"/>
        <w:gridCol w:w="227"/>
        <w:gridCol w:w="1332"/>
        <w:gridCol w:w="1440"/>
        <w:gridCol w:w="595"/>
      </w:tblGrid>
      <w:tr w:rsidR="005C5009" w:rsidRPr="00140D17" w14:paraId="026160D4" w14:textId="77777777" w:rsidTr="00A129F8">
        <w:tc>
          <w:tcPr>
            <w:tcW w:w="9629" w:type="dxa"/>
            <w:gridSpan w:val="15"/>
          </w:tcPr>
          <w:p w14:paraId="53309E73" w14:textId="77777777" w:rsidR="005C5009" w:rsidRPr="00F21A46" w:rsidRDefault="005C5009" w:rsidP="00A129F8">
            <w:pPr>
              <w:spacing w:before="80" w:after="40" w:line="276" w:lineRule="auto"/>
            </w:pPr>
            <w:r>
              <w:t>2</w:t>
            </w:r>
            <w:r w:rsidRPr="00F21A46">
              <w:t>.</w:t>
            </w:r>
            <w:r w:rsidRPr="00F21A46">
              <w:tab/>
              <w:t>KEY PERSONNEL DETAILS</w:t>
            </w:r>
          </w:p>
          <w:p w14:paraId="0B3B70C1" w14:textId="77777777" w:rsidR="005C5009" w:rsidRPr="003210C7" w:rsidRDefault="005C5009" w:rsidP="00A129F8">
            <w:pPr>
              <w:spacing w:before="80" w:after="40" w:line="276" w:lineRule="auto"/>
              <w:rPr>
                <w:b/>
                <w:bCs/>
              </w:rPr>
            </w:pPr>
            <w:r w:rsidRPr="00CE577D">
              <w:rPr>
                <w:kern w:val="2"/>
              </w:rPr>
              <w:t>The tenderer shall complete this form in full and provide all the required information for the subject position’s proposed candidate.</w:t>
            </w:r>
          </w:p>
        </w:tc>
      </w:tr>
      <w:tr w:rsidR="005C5009" w:rsidRPr="00140D17" w14:paraId="73EAA849" w14:textId="77777777" w:rsidTr="00A129F8">
        <w:tc>
          <w:tcPr>
            <w:tcW w:w="9629" w:type="dxa"/>
            <w:gridSpan w:val="15"/>
            <w:tcBorders>
              <w:bottom w:val="nil"/>
            </w:tcBorders>
          </w:tcPr>
          <w:p w14:paraId="6CCC47C8" w14:textId="77777777" w:rsidR="005C5009" w:rsidRPr="003210C7" w:rsidRDefault="005C5009" w:rsidP="00A129F8">
            <w:pPr>
              <w:tabs>
                <w:tab w:val="right" w:leader="dot" w:pos="9072"/>
              </w:tabs>
              <w:spacing w:before="80" w:after="40" w:line="276" w:lineRule="auto"/>
              <w:rPr>
                <w:b/>
                <w:bCs/>
              </w:rPr>
            </w:pPr>
            <w:r w:rsidRPr="003210C7">
              <w:t>Company, member of joint venture, subcontractor:</w:t>
            </w:r>
            <w:r w:rsidRPr="003210C7">
              <w:tab/>
            </w:r>
          </w:p>
        </w:tc>
      </w:tr>
      <w:tr w:rsidR="005C5009" w:rsidRPr="00140D17" w14:paraId="743F4097" w14:textId="77777777" w:rsidTr="00A129F8">
        <w:trPr>
          <w:trHeight w:hRule="exact" w:val="200"/>
        </w:trPr>
        <w:tc>
          <w:tcPr>
            <w:tcW w:w="1120" w:type="dxa"/>
            <w:gridSpan w:val="3"/>
            <w:tcBorders>
              <w:top w:val="nil"/>
              <w:left w:val="single" w:sz="4" w:space="0" w:color="auto"/>
              <w:bottom w:val="nil"/>
              <w:right w:val="nil"/>
            </w:tcBorders>
          </w:tcPr>
          <w:p w14:paraId="0C46E731" w14:textId="77777777" w:rsidR="005C5009" w:rsidRPr="003210C7" w:rsidRDefault="005C5009" w:rsidP="00A129F8">
            <w:pPr>
              <w:tabs>
                <w:tab w:val="right" w:leader="dot" w:pos="9072"/>
              </w:tabs>
              <w:spacing w:before="80" w:after="40" w:line="276" w:lineRule="auto"/>
            </w:pPr>
          </w:p>
        </w:tc>
        <w:tc>
          <w:tcPr>
            <w:tcW w:w="3077" w:type="dxa"/>
            <w:gridSpan w:val="4"/>
            <w:tcBorders>
              <w:top w:val="nil"/>
              <w:left w:val="nil"/>
              <w:bottom w:val="nil"/>
              <w:right w:val="nil"/>
            </w:tcBorders>
          </w:tcPr>
          <w:p w14:paraId="17200138" w14:textId="77777777" w:rsidR="005C5009" w:rsidRPr="003210C7" w:rsidRDefault="005C5009" w:rsidP="00A129F8">
            <w:pPr>
              <w:tabs>
                <w:tab w:val="right" w:leader="dot" w:pos="9072"/>
              </w:tabs>
              <w:spacing w:before="80" w:after="40" w:line="276" w:lineRule="auto"/>
            </w:pPr>
          </w:p>
        </w:tc>
        <w:tc>
          <w:tcPr>
            <w:tcW w:w="2154" w:type="dxa"/>
            <w:gridSpan w:val="5"/>
            <w:tcBorders>
              <w:top w:val="nil"/>
              <w:left w:val="nil"/>
              <w:bottom w:val="nil"/>
              <w:right w:val="nil"/>
            </w:tcBorders>
          </w:tcPr>
          <w:p w14:paraId="41DB8095" w14:textId="77777777" w:rsidR="005C5009" w:rsidRPr="003210C7" w:rsidRDefault="005C5009" w:rsidP="00A129F8">
            <w:pPr>
              <w:tabs>
                <w:tab w:val="right" w:leader="dot" w:pos="9072"/>
              </w:tabs>
              <w:spacing w:before="80" w:after="40" w:line="276" w:lineRule="auto"/>
            </w:pPr>
          </w:p>
        </w:tc>
        <w:tc>
          <w:tcPr>
            <w:tcW w:w="3278" w:type="dxa"/>
            <w:gridSpan w:val="3"/>
            <w:tcBorders>
              <w:top w:val="nil"/>
              <w:left w:val="nil"/>
              <w:bottom w:val="nil"/>
              <w:right w:val="single" w:sz="4" w:space="0" w:color="auto"/>
            </w:tcBorders>
          </w:tcPr>
          <w:p w14:paraId="1CE0B9A9" w14:textId="77777777" w:rsidR="005C5009" w:rsidRPr="003210C7" w:rsidRDefault="005C5009" w:rsidP="00A129F8">
            <w:pPr>
              <w:tabs>
                <w:tab w:val="right" w:leader="dot" w:pos="9072"/>
              </w:tabs>
              <w:spacing w:before="80" w:after="40" w:line="276" w:lineRule="auto"/>
            </w:pPr>
          </w:p>
        </w:tc>
      </w:tr>
      <w:tr w:rsidR="005C5009" w:rsidRPr="00140D17" w14:paraId="74634126" w14:textId="77777777" w:rsidTr="00A129F8">
        <w:tc>
          <w:tcPr>
            <w:tcW w:w="9629" w:type="dxa"/>
            <w:gridSpan w:val="15"/>
            <w:tcBorders>
              <w:top w:val="nil"/>
              <w:bottom w:val="nil"/>
            </w:tcBorders>
          </w:tcPr>
          <w:p w14:paraId="399DC389" w14:textId="77777777" w:rsidR="005C5009" w:rsidRPr="003210C7" w:rsidRDefault="005C5009" w:rsidP="00A129F8">
            <w:pPr>
              <w:tabs>
                <w:tab w:val="right" w:leader="dot" w:pos="9072"/>
              </w:tabs>
              <w:spacing w:before="80" w:after="40" w:line="276" w:lineRule="auto"/>
            </w:pPr>
            <w:r w:rsidRPr="003210C7">
              <w:t>Discipline:</w:t>
            </w:r>
            <w:r w:rsidRPr="003210C7">
              <w:tab/>
            </w:r>
          </w:p>
        </w:tc>
      </w:tr>
      <w:tr w:rsidR="005C5009" w:rsidRPr="00140D17" w14:paraId="4E5BB8C3" w14:textId="77777777" w:rsidTr="00A129F8">
        <w:trPr>
          <w:trHeight w:hRule="exact" w:val="200"/>
        </w:trPr>
        <w:tc>
          <w:tcPr>
            <w:tcW w:w="1120" w:type="dxa"/>
            <w:gridSpan w:val="3"/>
            <w:tcBorders>
              <w:top w:val="nil"/>
              <w:left w:val="single" w:sz="4" w:space="0" w:color="auto"/>
              <w:bottom w:val="nil"/>
              <w:right w:val="nil"/>
            </w:tcBorders>
          </w:tcPr>
          <w:p w14:paraId="1EC73B9A" w14:textId="77777777" w:rsidR="005C5009" w:rsidRPr="003210C7" w:rsidRDefault="005C5009" w:rsidP="00A129F8">
            <w:pPr>
              <w:spacing w:before="80" w:after="40" w:line="276" w:lineRule="auto"/>
            </w:pPr>
          </w:p>
        </w:tc>
        <w:tc>
          <w:tcPr>
            <w:tcW w:w="3385" w:type="dxa"/>
            <w:gridSpan w:val="6"/>
            <w:tcBorders>
              <w:top w:val="nil"/>
              <w:left w:val="nil"/>
              <w:bottom w:val="nil"/>
              <w:right w:val="nil"/>
            </w:tcBorders>
          </w:tcPr>
          <w:p w14:paraId="5C4652E4" w14:textId="77777777" w:rsidR="005C5009" w:rsidRPr="003210C7" w:rsidRDefault="005C5009" w:rsidP="00A129F8">
            <w:pPr>
              <w:spacing w:before="80" w:after="40" w:line="276" w:lineRule="auto"/>
            </w:pPr>
          </w:p>
        </w:tc>
        <w:tc>
          <w:tcPr>
            <w:tcW w:w="1846" w:type="dxa"/>
            <w:gridSpan w:val="3"/>
            <w:tcBorders>
              <w:top w:val="nil"/>
              <w:left w:val="nil"/>
              <w:bottom w:val="nil"/>
              <w:right w:val="nil"/>
            </w:tcBorders>
          </w:tcPr>
          <w:p w14:paraId="10E6EDC4" w14:textId="77777777" w:rsidR="005C5009" w:rsidRPr="003210C7" w:rsidRDefault="005C5009" w:rsidP="00A129F8">
            <w:pPr>
              <w:spacing w:before="80" w:after="40" w:line="276" w:lineRule="auto"/>
            </w:pPr>
          </w:p>
        </w:tc>
        <w:tc>
          <w:tcPr>
            <w:tcW w:w="3278" w:type="dxa"/>
            <w:gridSpan w:val="3"/>
            <w:tcBorders>
              <w:top w:val="nil"/>
              <w:left w:val="nil"/>
              <w:bottom w:val="nil"/>
              <w:right w:val="single" w:sz="4" w:space="0" w:color="auto"/>
            </w:tcBorders>
          </w:tcPr>
          <w:p w14:paraId="063C3220" w14:textId="77777777" w:rsidR="005C5009" w:rsidRPr="003210C7" w:rsidRDefault="005C5009" w:rsidP="00A129F8">
            <w:pPr>
              <w:spacing w:before="80" w:after="40" w:line="276" w:lineRule="auto"/>
            </w:pPr>
          </w:p>
        </w:tc>
      </w:tr>
      <w:tr w:rsidR="005C5009" w:rsidRPr="00140D17" w14:paraId="43CF537C" w14:textId="77777777" w:rsidTr="00A129F8">
        <w:tc>
          <w:tcPr>
            <w:tcW w:w="4505" w:type="dxa"/>
            <w:gridSpan w:val="9"/>
            <w:tcBorders>
              <w:top w:val="nil"/>
              <w:bottom w:val="nil"/>
              <w:right w:val="nil"/>
            </w:tcBorders>
          </w:tcPr>
          <w:p w14:paraId="2FCBE117" w14:textId="77777777" w:rsidR="005C5009" w:rsidRPr="003210C7" w:rsidRDefault="005C5009" w:rsidP="00A129F8">
            <w:pPr>
              <w:tabs>
                <w:tab w:val="right" w:leader="dot" w:pos="3969"/>
              </w:tabs>
              <w:spacing w:before="80" w:after="40" w:line="276" w:lineRule="auto"/>
            </w:pPr>
            <w:r w:rsidRPr="003210C7">
              <w:t>Name:</w:t>
            </w:r>
            <w:r w:rsidRPr="003210C7">
              <w:tab/>
            </w:r>
          </w:p>
        </w:tc>
        <w:tc>
          <w:tcPr>
            <w:tcW w:w="5124" w:type="dxa"/>
            <w:gridSpan w:val="6"/>
            <w:tcBorders>
              <w:top w:val="nil"/>
              <w:left w:val="nil"/>
              <w:bottom w:val="nil"/>
            </w:tcBorders>
          </w:tcPr>
          <w:p w14:paraId="3B86F770" w14:textId="77777777" w:rsidR="005C5009" w:rsidRPr="003210C7" w:rsidRDefault="005C5009" w:rsidP="00A129F8">
            <w:pPr>
              <w:tabs>
                <w:tab w:val="right" w:leader="dot" w:pos="9072"/>
              </w:tabs>
              <w:spacing w:before="80" w:after="40" w:line="276" w:lineRule="auto"/>
            </w:pPr>
            <w:r w:rsidRPr="003210C7">
              <w:t>Present position:</w:t>
            </w:r>
            <w:r w:rsidRPr="003210C7">
              <w:tab/>
            </w:r>
          </w:p>
        </w:tc>
      </w:tr>
      <w:tr w:rsidR="005C5009" w:rsidRPr="00140D17" w14:paraId="603FA985" w14:textId="77777777" w:rsidTr="00A129F8">
        <w:trPr>
          <w:trHeight w:hRule="exact" w:val="200"/>
        </w:trPr>
        <w:tc>
          <w:tcPr>
            <w:tcW w:w="1120" w:type="dxa"/>
            <w:gridSpan w:val="3"/>
            <w:tcBorders>
              <w:top w:val="nil"/>
              <w:left w:val="single" w:sz="4" w:space="0" w:color="auto"/>
              <w:bottom w:val="single" w:sz="4" w:space="0" w:color="auto"/>
              <w:right w:val="nil"/>
            </w:tcBorders>
          </w:tcPr>
          <w:p w14:paraId="03C2A70C" w14:textId="77777777" w:rsidR="005C5009" w:rsidRPr="003210C7" w:rsidRDefault="005C5009" w:rsidP="00A129F8">
            <w:pPr>
              <w:spacing w:before="80" w:after="40" w:line="276" w:lineRule="auto"/>
            </w:pPr>
          </w:p>
        </w:tc>
        <w:tc>
          <w:tcPr>
            <w:tcW w:w="3385" w:type="dxa"/>
            <w:gridSpan w:val="6"/>
            <w:tcBorders>
              <w:top w:val="nil"/>
              <w:left w:val="nil"/>
              <w:bottom w:val="single" w:sz="4" w:space="0" w:color="auto"/>
              <w:right w:val="nil"/>
            </w:tcBorders>
          </w:tcPr>
          <w:p w14:paraId="5D8F3985" w14:textId="77777777" w:rsidR="005C5009" w:rsidRPr="003210C7" w:rsidRDefault="005C5009" w:rsidP="00A129F8">
            <w:pPr>
              <w:spacing w:before="80" w:after="40" w:line="276" w:lineRule="auto"/>
            </w:pPr>
          </w:p>
        </w:tc>
        <w:tc>
          <w:tcPr>
            <w:tcW w:w="1625" w:type="dxa"/>
            <w:gridSpan w:val="2"/>
            <w:tcBorders>
              <w:top w:val="nil"/>
              <w:left w:val="nil"/>
              <w:bottom w:val="single" w:sz="4" w:space="0" w:color="auto"/>
              <w:right w:val="nil"/>
            </w:tcBorders>
          </w:tcPr>
          <w:p w14:paraId="5A9E8C11" w14:textId="77777777" w:rsidR="005C5009" w:rsidRPr="003210C7" w:rsidRDefault="005C5009" w:rsidP="00A129F8">
            <w:pPr>
              <w:spacing w:before="80" w:after="40" w:line="276" w:lineRule="auto"/>
            </w:pPr>
          </w:p>
        </w:tc>
        <w:tc>
          <w:tcPr>
            <w:tcW w:w="3499" w:type="dxa"/>
            <w:gridSpan w:val="4"/>
            <w:tcBorders>
              <w:top w:val="nil"/>
              <w:left w:val="nil"/>
              <w:bottom w:val="single" w:sz="4" w:space="0" w:color="auto"/>
              <w:right w:val="single" w:sz="4" w:space="0" w:color="auto"/>
            </w:tcBorders>
          </w:tcPr>
          <w:p w14:paraId="0F703F78" w14:textId="77777777" w:rsidR="005C5009" w:rsidRPr="003210C7" w:rsidRDefault="005C5009" w:rsidP="00A129F8">
            <w:pPr>
              <w:pStyle w:val="Gewoon"/>
              <w:overflowPunct w:val="0"/>
              <w:autoSpaceDE w:val="0"/>
              <w:autoSpaceDN w:val="0"/>
              <w:adjustRightInd w:val="0"/>
              <w:spacing w:before="80" w:after="40" w:line="276" w:lineRule="auto"/>
              <w:textAlignment w:val="baseline"/>
              <w:rPr>
                <w:noProof w:val="0"/>
                <w:sz w:val="20"/>
                <w:szCs w:val="20"/>
                <w:lang w:val="en-GB" w:eastAsia="en-US"/>
              </w:rPr>
            </w:pPr>
          </w:p>
        </w:tc>
      </w:tr>
      <w:tr w:rsidR="005C5009" w:rsidRPr="00140D17" w14:paraId="001AFECA"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Pr>
        <w:tc>
          <w:tcPr>
            <w:tcW w:w="9622" w:type="dxa"/>
            <w:gridSpan w:val="14"/>
            <w:tcBorders>
              <w:top w:val="single" w:sz="4" w:space="0" w:color="auto"/>
              <w:left w:val="single" w:sz="4" w:space="0" w:color="auto"/>
              <w:right w:val="single" w:sz="4" w:space="0" w:color="auto"/>
            </w:tcBorders>
          </w:tcPr>
          <w:p w14:paraId="055745BC" w14:textId="77777777" w:rsidR="005C5009" w:rsidRPr="003210C7" w:rsidRDefault="005C5009" w:rsidP="00A129F8">
            <w:pPr>
              <w:tabs>
                <w:tab w:val="right" w:leader="dot" w:pos="9072"/>
              </w:tabs>
              <w:spacing w:before="80" w:after="40"/>
            </w:pPr>
            <w:r w:rsidRPr="003210C7">
              <w:t>Proposed position in project:</w:t>
            </w:r>
            <w:r w:rsidRPr="003210C7">
              <w:tab/>
            </w:r>
          </w:p>
        </w:tc>
      </w:tr>
      <w:tr w:rsidR="005C5009" w:rsidRPr="00140D17" w14:paraId="06BF43C6"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Height w:hRule="exact" w:val="200"/>
        </w:trPr>
        <w:tc>
          <w:tcPr>
            <w:tcW w:w="2645" w:type="dxa"/>
            <w:gridSpan w:val="5"/>
            <w:tcBorders>
              <w:left w:val="single" w:sz="4" w:space="0" w:color="auto"/>
            </w:tcBorders>
          </w:tcPr>
          <w:p w14:paraId="26AD356B" w14:textId="77777777" w:rsidR="005C5009" w:rsidRPr="003210C7" w:rsidRDefault="005C5009" w:rsidP="00A129F8">
            <w:pPr>
              <w:spacing w:before="80" w:after="40"/>
            </w:pPr>
          </w:p>
        </w:tc>
        <w:tc>
          <w:tcPr>
            <w:tcW w:w="6977" w:type="dxa"/>
            <w:gridSpan w:val="9"/>
            <w:tcBorders>
              <w:left w:val="nil"/>
              <w:right w:val="single" w:sz="4" w:space="0" w:color="auto"/>
            </w:tcBorders>
          </w:tcPr>
          <w:p w14:paraId="5DE71FE4" w14:textId="77777777" w:rsidR="005C5009" w:rsidRPr="003210C7" w:rsidRDefault="005C5009" w:rsidP="00A129F8">
            <w:pPr>
              <w:spacing w:before="80" w:after="40"/>
            </w:pPr>
          </w:p>
        </w:tc>
      </w:tr>
      <w:tr w:rsidR="005C5009" w:rsidRPr="00140D17" w14:paraId="5257EF78"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Pr>
        <w:tc>
          <w:tcPr>
            <w:tcW w:w="4454" w:type="dxa"/>
            <w:gridSpan w:val="7"/>
            <w:tcBorders>
              <w:left w:val="single" w:sz="4" w:space="0" w:color="auto"/>
            </w:tcBorders>
          </w:tcPr>
          <w:p w14:paraId="7297C384" w14:textId="77777777" w:rsidR="005C5009" w:rsidRPr="003210C7" w:rsidRDefault="005C5009" w:rsidP="00A129F8">
            <w:pPr>
              <w:spacing w:before="80" w:after="40"/>
            </w:pPr>
            <w:r w:rsidRPr="003210C7">
              <w:t>Speciality:</w:t>
            </w:r>
            <w:r w:rsidRPr="003210C7">
              <w:tab/>
              <w:t>……………………………</w:t>
            </w:r>
          </w:p>
        </w:tc>
        <w:tc>
          <w:tcPr>
            <w:tcW w:w="5168" w:type="dxa"/>
            <w:gridSpan w:val="7"/>
            <w:tcBorders>
              <w:right w:val="single" w:sz="4" w:space="0" w:color="auto"/>
            </w:tcBorders>
          </w:tcPr>
          <w:p w14:paraId="43348ED2" w14:textId="77777777" w:rsidR="005C5009" w:rsidRPr="003210C7" w:rsidRDefault="005C5009" w:rsidP="00A129F8">
            <w:pPr>
              <w:tabs>
                <w:tab w:val="right" w:leader="dot" w:pos="9072"/>
              </w:tabs>
              <w:spacing w:before="80" w:after="40"/>
            </w:pPr>
            <w:r w:rsidRPr="003210C7">
              <w:t>Qualification:</w:t>
            </w:r>
            <w:r w:rsidRPr="003210C7">
              <w:tab/>
            </w:r>
          </w:p>
        </w:tc>
      </w:tr>
      <w:tr w:rsidR="005C5009" w:rsidRPr="00140D17" w14:paraId="05CF7422"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Height w:hRule="exact" w:val="200"/>
        </w:trPr>
        <w:tc>
          <w:tcPr>
            <w:tcW w:w="1105" w:type="dxa"/>
            <w:tcBorders>
              <w:left w:val="single" w:sz="4" w:space="0" w:color="auto"/>
            </w:tcBorders>
          </w:tcPr>
          <w:p w14:paraId="128ABEFD" w14:textId="77777777" w:rsidR="005C5009" w:rsidRPr="003210C7" w:rsidRDefault="005C5009" w:rsidP="00A129F8">
            <w:pPr>
              <w:spacing w:before="80" w:after="40"/>
            </w:pPr>
          </w:p>
        </w:tc>
        <w:tc>
          <w:tcPr>
            <w:tcW w:w="3349" w:type="dxa"/>
            <w:gridSpan w:val="6"/>
          </w:tcPr>
          <w:p w14:paraId="6FCDB511" w14:textId="77777777" w:rsidR="005C5009" w:rsidRPr="003210C7" w:rsidRDefault="005C5009" w:rsidP="00A129F8">
            <w:pPr>
              <w:spacing w:before="80" w:after="40"/>
            </w:pPr>
          </w:p>
        </w:tc>
        <w:tc>
          <w:tcPr>
            <w:tcW w:w="1661" w:type="dxa"/>
            <w:gridSpan w:val="2"/>
          </w:tcPr>
          <w:p w14:paraId="41A8401E" w14:textId="77777777" w:rsidR="005C5009" w:rsidRPr="003210C7" w:rsidRDefault="005C5009" w:rsidP="00A129F8">
            <w:pPr>
              <w:spacing w:before="80" w:after="40"/>
            </w:pPr>
          </w:p>
        </w:tc>
        <w:tc>
          <w:tcPr>
            <w:tcW w:w="3507" w:type="dxa"/>
            <w:gridSpan w:val="5"/>
            <w:tcBorders>
              <w:right w:val="single" w:sz="4" w:space="0" w:color="auto"/>
            </w:tcBorders>
          </w:tcPr>
          <w:p w14:paraId="6EB08AF3" w14:textId="77777777" w:rsidR="005C5009" w:rsidRPr="003210C7" w:rsidRDefault="005C5009" w:rsidP="00A129F8">
            <w:pPr>
              <w:spacing w:before="80" w:after="40"/>
            </w:pPr>
          </w:p>
        </w:tc>
      </w:tr>
      <w:tr w:rsidR="005C5009" w:rsidRPr="00140D17" w14:paraId="6D08404E"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Pr>
        <w:tc>
          <w:tcPr>
            <w:tcW w:w="2218" w:type="dxa"/>
            <w:gridSpan w:val="4"/>
            <w:tcBorders>
              <w:left w:val="single" w:sz="4" w:space="0" w:color="auto"/>
            </w:tcBorders>
          </w:tcPr>
          <w:p w14:paraId="02A6E68A" w14:textId="77777777" w:rsidR="005C5009" w:rsidRPr="003210C7" w:rsidRDefault="005C5009" w:rsidP="00A129F8">
            <w:pPr>
              <w:spacing w:before="80" w:after="40"/>
              <w:rPr>
                <w:u w:val="single"/>
              </w:rPr>
            </w:pPr>
            <w:r w:rsidRPr="003210C7">
              <w:rPr>
                <w:u w:val="single"/>
              </w:rPr>
              <w:t>Years Experience</w:t>
            </w:r>
          </w:p>
        </w:tc>
        <w:tc>
          <w:tcPr>
            <w:tcW w:w="2236" w:type="dxa"/>
            <w:gridSpan w:val="3"/>
          </w:tcPr>
          <w:p w14:paraId="57E6F9B9" w14:textId="77777777" w:rsidR="005C5009" w:rsidRPr="003210C7" w:rsidRDefault="005C5009" w:rsidP="00A129F8">
            <w:pPr>
              <w:spacing w:before="80" w:after="40"/>
            </w:pPr>
          </w:p>
        </w:tc>
        <w:tc>
          <w:tcPr>
            <w:tcW w:w="1661" w:type="dxa"/>
            <w:gridSpan w:val="2"/>
          </w:tcPr>
          <w:p w14:paraId="530713E3" w14:textId="77777777" w:rsidR="005C5009" w:rsidRPr="003210C7" w:rsidRDefault="005C5009" w:rsidP="00A129F8">
            <w:pPr>
              <w:spacing w:before="80" w:after="40"/>
            </w:pPr>
          </w:p>
        </w:tc>
        <w:tc>
          <w:tcPr>
            <w:tcW w:w="1526" w:type="dxa"/>
            <w:gridSpan w:val="3"/>
          </w:tcPr>
          <w:p w14:paraId="5192C89A" w14:textId="77777777" w:rsidR="005C5009" w:rsidRPr="003210C7" w:rsidRDefault="005C5009" w:rsidP="00A129F8">
            <w:pPr>
              <w:spacing w:before="80" w:after="40"/>
            </w:pPr>
          </w:p>
        </w:tc>
        <w:tc>
          <w:tcPr>
            <w:tcW w:w="1981" w:type="dxa"/>
            <w:gridSpan w:val="2"/>
            <w:tcBorders>
              <w:right w:val="single" w:sz="4" w:space="0" w:color="auto"/>
            </w:tcBorders>
          </w:tcPr>
          <w:p w14:paraId="07268D52" w14:textId="77777777" w:rsidR="005C5009" w:rsidRPr="003210C7" w:rsidRDefault="005C5009" w:rsidP="00A129F8">
            <w:pPr>
              <w:spacing w:before="80" w:after="40"/>
            </w:pPr>
          </w:p>
        </w:tc>
      </w:tr>
      <w:tr w:rsidR="005C5009" w:rsidRPr="00140D17" w14:paraId="0AEEC99E"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Pr>
        <w:tc>
          <w:tcPr>
            <w:tcW w:w="9622" w:type="dxa"/>
            <w:gridSpan w:val="14"/>
            <w:tcBorders>
              <w:left w:val="single" w:sz="4" w:space="0" w:color="auto"/>
              <w:right w:val="single" w:sz="4" w:space="0" w:color="auto"/>
            </w:tcBorders>
          </w:tcPr>
          <w:p w14:paraId="7097CF0B" w14:textId="77777777" w:rsidR="005C5009" w:rsidRPr="003210C7" w:rsidRDefault="005C5009" w:rsidP="00A129F8">
            <w:pPr>
              <w:tabs>
                <w:tab w:val="right" w:leader="dot" w:pos="9072"/>
              </w:tabs>
              <w:spacing w:before="80" w:after="40"/>
            </w:pPr>
            <w:r w:rsidRPr="003210C7">
              <w:t>In field of speciality:</w:t>
            </w:r>
            <w:r w:rsidRPr="003210C7">
              <w:tab/>
            </w:r>
          </w:p>
        </w:tc>
      </w:tr>
      <w:tr w:rsidR="005C5009" w:rsidRPr="00140D17" w14:paraId="34919388"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Pr>
        <w:tc>
          <w:tcPr>
            <w:tcW w:w="9622" w:type="dxa"/>
            <w:gridSpan w:val="14"/>
            <w:tcBorders>
              <w:left w:val="single" w:sz="4" w:space="0" w:color="auto"/>
              <w:right w:val="single" w:sz="4" w:space="0" w:color="auto"/>
            </w:tcBorders>
          </w:tcPr>
          <w:p w14:paraId="05B9662E" w14:textId="77777777" w:rsidR="005C5009" w:rsidRPr="003210C7" w:rsidRDefault="005C5009" w:rsidP="00A129F8">
            <w:pPr>
              <w:tabs>
                <w:tab w:val="right" w:leader="dot" w:pos="9072"/>
              </w:tabs>
              <w:spacing w:before="80" w:after="40"/>
            </w:pPr>
            <w:r w:rsidRPr="003210C7">
              <w:t>With organisation:</w:t>
            </w:r>
            <w:r w:rsidRPr="003210C7">
              <w:tab/>
            </w:r>
          </w:p>
        </w:tc>
      </w:tr>
      <w:tr w:rsidR="005C5009" w:rsidRPr="00140D17" w14:paraId="61EC6D7D"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Height w:hRule="exact" w:val="200"/>
        </w:trPr>
        <w:tc>
          <w:tcPr>
            <w:tcW w:w="1266" w:type="dxa"/>
            <w:gridSpan w:val="3"/>
            <w:tcBorders>
              <w:left w:val="single" w:sz="4" w:space="0" w:color="auto"/>
            </w:tcBorders>
          </w:tcPr>
          <w:p w14:paraId="4FD59150" w14:textId="77777777" w:rsidR="005C5009" w:rsidRPr="00EC22B0" w:rsidRDefault="005C5009" w:rsidP="00A129F8">
            <w:pPr>
              <w:spacing w:before="80" w:after="40"/>
            </w:pPr>
          </w:p>
        </w:tc>
        <w:tc>
          <w:tcPr>
            <w:tcW w:w="952" w:type="dxa"/>
          </w:tcPr>
          <w:p w14:paraId="4F3479C9" w14:textId="77777777" w:rsidR="005C5009" w:rsidRPr="00EC22B0" w:rsidRDefault="005C5009" w:rsidP="00A129F8">
            <w:pPr>
              <w:spacing w:before="80" w:after="40"/>
            </w:pPr>
          </w:p>
        </w:tc>
        <w:tc>
          <w:tcPr>
            <w:tcW w:w="2236" w:type="dxa"/>
            <w:gridSpan w:val="3"/>
          </w:tcPr>
          <w:p w14:paraId="2B30F80D" w14:textId="77777777" w:rsidR="005C5009" w:rsidRPr="00EC22B0" w:rsidRDefault="005C5009" w:rsidP="00A129F8">
            <w:pPr>
              <w:spacing w:before="80" w:after="40"/>
            </w:pPr>
          </w:p>
        </w:tc>
        <w:tc>
          <w:tcPr>
            <w:tcW w:w="1661" w:type="dxa"/>
            <w:gridSpan w:val="2"/>
          </w:tcPr>
          <w:p w14:paraId="10A8D102" w14:textId="77777777" w:rsidR="005C5009" w:rsidRPr="00EC22B0" w:rsidRDefault="005C5009" w:rsidP="00A129F8">
            <w:pPr>
              <w:spacing w:before="80" w:after="40"/>
            </w:pPr>
          </w:p>
        </w:tc>
        <w:tc>
          <w:tcPr>
            <w:tcW w:w="1526" w:type="dxa"/>
            <w:gridSpan w:val="3"/>
          </w:tcPr>
          <w:p w14:paraId="3766FBBD" w14:textId="77777777" w:rsidR="005C5009" w:rsidRPr="00EC22B0" w:rsidRDefault="005C5009" w:rsidP="00A129F8">
            <w:pPr>
              <w:spacing w:before="80" w:after="40"/>
            </w:pPr>
          </w:p>
        </w:tc>
        <w:tc>
          <w:tcPr>
            <w:tcW w:w="1981" w:type="dxa"/>
            <w:gridSpan w:val="2"/>
            <w:tcBorders>
              <w:right w:val="single" w:sz="4" w:space="0" w:color="auto"/>
            </w:tcBorders>
          </w:tcPr>
          <w:p w14:paraId="04D45C7A" w14:textId="77777777" w:rsidR="005C5009" w:rsidRPr="00EC22B0" w:rsidRDefault="005C5009" w:rsidP="00A129F8">
            <w:pPr>
              <w:spacing w:before="80" w:after="40"/>
            </w:pPr>
          </w:p>
        </w:tc>
      </w:tr>
      <w:tr w:rsidR="005C5009" w:rsidRPr="00140D17" w14:paraId="00CF443B"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Height w:hRule="exact" w:val="200"/>
        </w:trPr>
        <w:tc>
          <w:tcPr>
            <w:tcW w:w="1266" w:type="dxa"/>
            <w:gridSpan w:val="3"/>
            <w:tcBorders>
              <w:left w:val="single" w:sz="4" w:space="0" w:color="auto"/>
            </w:tcBorders>
          </w:tcPr>
          <w:p w14:paraId="463144F4" w14:textId="77777777" w:rsidR="005C5009" w:rsidRPr="00EC22B0" w:rsidRDefault="005C5009" w:rsidP="00A129F8">
            <w:pPr>
              <w:spacing w:before="80" w:after="40"/>
            </w:pPr>
          </w:p>
        </w:tc>
        <w:tc>
          <w:tcPr>
            <w:tcW w:w="952" w:type="dxa"/>
          </w:tcPr>
          <w:p w14:paraId="6B2F17BC" w14:textId="77777777" w:rsidR="005C5009" w:rsidRPr="00EC22B0" w:rsidRDefault="005C5009" w:rsidP="00A129F8">
            <w:pPr>
              <w:spacing w:before="80" w:after="40"/>
            </w:pPr>
          </w:p>
        </w:tc>
        <w:tc>
          <w:tcPr>
            <w:tcW w:w="2236" w:type="dxa"/>
            <w:gridSpan w:val="3"/>
          </w:tcPr>
          <w:p w14:paraId="08AE7200" w14:textId="77777777" w:rsidR="005C5009" w:rsidRPr="00EC22B0" w:rsidRDefault="005C5009" w:rsidP="00A129F8">
            <w:pPr>
              <w:spacing w:before="80" w:after="40"/>
            </w:pPr>
          </w:p>
        </w:tc>
        <w:tc>
          <w:tcPr>
            <w:tcW w:w="1661" w:type="dxa"/>
            <w:gridSpan w:val="2"/>
          </w:tcPr>
          <w:p w14:paraId="2758104A" w14:textId="77777777" w:rsidR="005C5009" w:rsidRPr="00EC22B0" w:rsidRDefault="005C5009" w:rsidP="00A129F8">
            <w:pPr>
              <w:spacing w:before="80" w:after="40"/>
            </w:pPr>
          </w:p>
        </w:tc>
        <w:tc>
          <w:tcPr>
            <w:tcW w:w="1526" w:type="dxa"/>
            <w:gridSpan w:val="3"/>
          </w:tcPr>
          <w:p w14:paraId="7875B9C0" w14:textId="77777777" w:rsidR="005C5009" w:rsidRPr="00EC22B0" w:rsidRDefault="005C5009" w:rsidP="00A129F8">
            <w:pPr>
              <w:spacing w:before="80" w:after="40"/>
            </w:pPr>
          </w:p>
        </w:tc>
        <w:tc>
          <w:tcPr>
            <w:tcW w:w="1402" w:type="dxa"/>
          </w:tcPr>
          <w:p w14:paraId="5763F6E8" w14:textId="77777777" w:rsidR="005C5009" w:rsidRPr="00EC22B0" w:rsidRDefault="005C5009" w:rsidP="00A129F8">
            <w:pPr>
              <w:spacing w:before="80" w:after="40"/>
            </w:pPr>
          </w:p>
        </w:tc>
        <w:tc>
          <w:tcPr>
            <w:tcW w:w="579" w:type="dxa"/>
            <w:tcBorders>
              <w:right w:val="single" w:sz="4" w:space="0" w:color="auto"/>
            </w:tcBorders>
          </w:tcPr>
          <w:p w14:paraId="3103FB5F" w14:textId="77777777" w:rsidR="005C5009" w:rsidRPr="00EC22B0" w:rsidRDefault="005C5009" w:rsidP="00A129F8">
            <w:pPr>
              <w:spacing w:before="80" w:after="40"/>
            </w:pPr>
          </w:p>
        </w:tc>
      </w:tr>
      <w:tr w:rsidR="005C5009" w:rsidRPr="00140D17" w14:paraId="01305595"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Pr>
        <w:tc>
          <w:tcPr>
            <w:tcW w:w="9622" w:type="dxa"/>
            <w:gridSpan w:val="14"/>
            <w:tcBorders>
              <w:top w:val="single" w:sz="4" w:space="0" w:color="auto"/>
              <w:left w:val="single" w:sz="4" w:space="0" w:color="auto"/>
              <w:bottom w:val="single" w:sz="4" w:space="0" w:color="auto"/>
              <w:right w:val="single" w:sz="4" w:space="0" w:color="auto"/>
            </w:tcBorders>
          </w:tcPr>
          <w:p w14:paraId="2A79414F" w14:textId="77777777" w:rsidR="005C5009" w:rsidRPr="00CE577D" w:rsidRDefault="005C5009" w:rsidP="00A129F8">
            <w:pPr>
              <w:spacing w:before="80" w:after="40" w:line="256" w:lineRule="auto"/>
              <w:rPr>
                <w:bCs/>
                <w:kern w:val="2"/>
                <w:u w:val="single"/>
              </w:rPr>
            </w:pPr>
            <w:r w:rsidRPr="00CE577D">
              <w:rPr>
                <w:kern w:val="2"/>
                <w:u w:val="single"/>
              </w:rPr>
              <w:t>3.</w:t>
            </w:r>
            <w:r w:rsidRPr="00CE577D">
              <w:rPr>
                <w:kern w:val="2"/>
                <w:u w:val="single"/>
              </w:rPr>
              <w:tab/>
              <w:t>KEY PERSONNEL RESUMÉ AND CV</w:t>
            </w:r>
          </w:p>
          <w:p w14:paraId="08CB3E2F" w14:textId="77777777" w:rsidR="005C5009" w:rsidRPr="00CE577D" w:rsidRDefault="005C5009" w:rsidP="00A129F8">
            <w:pPr>
              <w:spacing w:before="80" w:after="40" w:line="256" w:lineRule="auto"/>
              <w:rPr>
                <w:bCs/>
                <w:kern w:val="2"/>
              </w:rPr>
            </w:pPr>
            <w:r w:rsidRPr="00CE577D">
              <w:rPr>
                <w:bCs/>
                <w:kern w:val="2"/>
              </w:rPr>
              <w:t>A Curriculum Vitae (CV) of the key personnel indicated in this form shall be appended to this form and signed by the candidate. The CV</w:t>
            </w:r>
            <w:r w:rsidRPr="00CE577D">
              <w:rPr>
                <w:kern w:val="2"/>
              </w:rPr>
              <w:t xml:space="preserve"> (max 4 Pages)</w:t>
            </w:r>
            <w:r w:rsidRPr="00CE577D">
              <w:rPr>
                <w:bCs/>
                <w:kern w:val="2"/>
              </w:rPr>
              <w:t xml:space="preserve"> shall provide the following information: </w:t>
            </w:r>
          </w:p>
          <w:p w14:paraId="781D3ED1" w14:textId="77777777" w:rsidR="005C5009" w:rsidRPr="00CE577D" w:rsidRDefault="005C5009" w:rsidP="00E209D2">
            <w:pPr>
              <w:pStyle w:val="ListParagraph"/>
              <w:numPr>
                <w:ilvl w:val="0"/>
                <w:numId w:val="321"/>
              </w:numPr>
              <w:spacing w:before="80" w:after="40" w:line="256" w:lineRule="auto"/>
              <w:ind w:left="36"/>
              <w:contextualSpacing w:val="0"/>
              <w:rPr>
                <w:kern w:val="2"/>
              </w:rPr>
            </w:pPr>
            <w:r w:rsidRPr="00CE577D">
              <w:rPr>
                <w:kern w:val="2"/>
              </w:rPr>
              <w:t>Professional summary.</w:t>
            </w:r>
          </w:p>
          <w:p w14:paraId="14FFC0CA" w14:textId="77777777" w:rsidR="005C5009" w:rsidRPr="00CE577D" w:rsidRDefault="005C5009" w:rsidP="00E209D2">
            <w:pPr>
              <w:pStyle w:val="ListParagraph"/>
              <w:numPr>
                <w:ilvl w:val="0"/>
                <w:numId w:val="321"/>
              </w:numPr>
              <w:spacing w:before="80" w:after="40" w:line="256" w:lineRule="auto"/>
              <w:ind w:left="36"/>
              <w:contextualSpacing w:val="0"/>
              <w:rPr>
                <w:bCs/>
                <w:kern w:val="2"/>
              </w:rPr>
            </w:pPr>
            <w:r w:rsidRPr="00CE577D">
              <w:rPr>
                <w:bCs/>
                <w:kern w:val="2"/>
              </w:rPr>
              <w:t>Relevant experience</w:t>
            </w:r>
            <w:r w:rsidRPr="00CE577D">
              <w:rPr>
                <w:kern w:val="2"/>
              </w:rPr>
              <w:t>,</w:t>
            </w:r>
            <w:r w:rsidRPr="00CE577D">
              <w:rPr>
                <w:bCs/>
                <w:kern w:val="2"/>
              </w:rPr>
              <w:t xml:space="preserve"> indicating Position/Role, Period, and </w:t>
            </w:r>
            <w:r w:rsidRPr="00CE577D">
              <w:rPr>
                <w:kern w:val="2"/>
              </w:rPr>
              <w:t xml:space="preserve">area of </w:t>
            </w:r>
            <w:r w:rsidRPr="00CE577D">
              <w:rPr>
                <w:bCs/>
                <w:kern w:val="2"/>
              </w:rPr>
              <w:t>specialization.</w:t>
            </w:r>
          </w:p>
          <w:tbl>
            <w:tblPr>
              <w:tblStyle w:val="TableGrid"/>
              <w:tblW w:w="9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59"/>
              <w:gridCol w:w="4759"/>
            </w:tblGrid>
            <w:tr w:rsidR="008619E9" w:rsidRPr="008619E9" w14:paraId="0B62DDDA" w14:textId="77777777" w:rsidTr="00522B9E">
              <w:tc>
                <w:tcPr>
                  <w:tcW w:w="4759" w:type="dxa"/>
                  <w:hideMark/>
                </w:tcPr>
                <w:p w14:paraId="6C3832C6" w14:textId="77777777" w:rsidR="005C5009" w:rsidRPr="00522B9E" w:rsidRDefault="005C5009" w:rsidP="00A129F8">
                  <w:pPr>
                    <w:spacing w:before="80" w:after="40"/>
                    <w:ind w:left="329" w:hanging="329"/>
                    <w:rPr>
                      <w:color w:val="000000" w:themeColor="text1"/>
                      <w:sz w:val="20"/>
                    </w:rPr>
                  </w:pPr>
                  <w:r w:rsidRPr="00522B9E">
                    <w:rPr>
                      <w:color w:val="000000" w:themeColor="text1"/>
                      <w:sz w:val="20"/>
                    </w:rPr>
                    <w:t>•    Business/Operations Management</w:t>
                  </w:r>
                </w:p>
                <w:p w14:paraId="4300DA07" w14:textId="77777777" w:rsidR="005C5009" w:rsidRPr="00522B9E" w:rsidRDefault="005C5009" w:rsidP="00A129F8">
                  <w:pPr>
                    <w:spacing w:before="80" w:after="40"/>
                    <w:ind w:left="329" w:hanging="329"/>
                    <w:rPr>
                      <w:color w:val="000000" w:themeColor="text1"/>
                      <w:sz w:val="20"/>
                    </w:rPr>
                  </w:pPr>
                  <w:r w:rsidRPr="00522B9E">
                    <w:rPr>
                      <w:color w:val="000000" w:themeColor="text1"/>
                      <w:sz w:val="20"/>
                    </w:rPr>
                    <w:lastRenderedPageBreak/>
                    <w:t>•    Systems Integration Management</w:t>
                  </w:r>
                </w:p>
                <w:p w14:paraId="12B92160" w14:textId="77777777" w:rsidR="005C5009" w:rsidRPr="00522B9E" w:rsidRDefault="005C5009" w:rsidP="00A129F8">
                  <w:pPr>
                    <w:spacing w:before="80" w:after="40"/>
                    <w:ind w:left="329" w:hanging="329"/>
                    <w:rPr>
                      <w:color w:val="000000" w:themeColor="text1"/>
                      <w:sz w:val="20"/>
                    </w:rPr>
                  </w:pPr>
                  <w:r w:rsidRPr="00522B9E">
                    <w:rPr>
                      <w:color w:val="000000" w:themeColor="text1"/>
                      <w:sz w:val="20"/>
                    </w:rPr>
                    <w:t>•    Maintenance (Systems and Facilities) Management</w:t>
                  </w:r>
                </w:p>
              </w:tc>
              <w:tc>
                <w:tcPr>
                  <w:tcW w:w="4759" w:type="dxa"/>
                  <w:hideMark/>
                </w:tcPr>
                <w:p w14:paraId="634229C1" w14:textId="77777777" w:rsidR="005C5009" w:rsidRPr="00522B9E" w:rsidRDefault="005C5009" w:rsidP="00A129F8">
                  <w:pPr>
                    <w:spacing w:before="80" w:after="40"/>
                    <w:rPr>
                      <w:color w:val="000000" w:themeColor="text1"/>
                      <w:sz w:val="20"/>
                    </w:rPr>
                  </w:pPr>
                  <w:r w:rsidRPr="00522B9E">
                    <w:rPr>
                      <w:color w:val="000000" w:themeColor="text1"/>
                      <w:sz w:val="20"/>
                    </w:rPr>
                    <w:lastRenderedPageBreak/>
                    <w:t>•    FIDIC Experience/Dispute Resolution</w:t>
                  </w:r>
                </w:p>
                <w:p w14:paraId="7C48AEB2" w14:textId="77777777" w:rsidR="005C5009" w:rsidRPr="00522B9E" w:rsidRDefault="005C5009" w:rsidP="00A129F8">
                  <w:pPr>
                    <w:spacing w:before="80" w:after="40"/>
                    <w:rPr>
                      <w:color w:val="000000" w:themeColor="text1"/>
                      <w:sz w:val="20"/>
                    </w:rPr>
                  </w:pPr>
                  <w:r w:rsidRPr="00522B9E">
                    <w:rPr>
                      <w:color w:val="000000" w:themeColor="text1"/>
                      <w:sz w:val="20"/>
                    </w:rPr>
                    <w:lastRenderedPageBreak/>
                    <w:t>•    Performance Management.</w:t>
                  </w:r>
                </w:p>
              </w:tc>
            </w:tr>
          </w:tbl>
          <w:p w14:paraId="052ADC82" w14:textId="24EF9D73" w:rsidR="005C5009" w:rsidRPr="00CE577D" w:rsidRDefault="00CA3478" w:rsidP="00CA3478">
            <w:pPr>
              <w:spacing w:before="80" w:after="40" w:line="256" w:lineRule="auto"/>
              <w:rPr>
                <w:bCs/>
                <w:kern w:val="2"/>
              </w:rPr>
            </w:pPr>
            <w:r w:rsidRPr="00CE577D">
              <w:rPr>
                <w:bCs/>
                <w:i/>
                <w:iCs/>
                <w:color w:val="4472C4" w:themeColor="accent1"/>
                <w:kern w:val="2"/>
              </w:rPr>
              <w:lastRenderedPageBreak/>
              <w:t xml:space="preserve"> </w:t>
            </w:r>
            <w:r w:rsidR="005C5009" w:rsidRPr="00CE577D">
              <w:rPr>
                <w:bCs/>
                <w:kern w:val="2"/>
              </w:rPr>
              <w:t>Project experience: Project, role, project duration, project phase, project status and project value</w:t>
            </w:r>
            <w:r w:rsidR="005C5009" w:rsidRPr="00CE577D">
              <w:rPr>
                <w:kern w:val="2"/>
              </w:rPr>
              <w:t>.</w:t>
            </w:r>
          </w:p>
          <w:p w14:paraId="585A1C80" w14:textId="77777777" w:rsidR="005C5009" w:rsidRPr="00CE577D" w:rsidRDefault="005C5009" w:rsidP="00E209D2">
            <w:pPr>
              <w:pStyle w:val="ListParagraph"/>
              <w:numPr>
                <w:ilvl w:val="0"/>
                <w:numId w:val="321"/>
              </w:numPr>
              <w:spacing w:before="80" w:after="40" w:line="256" w:lineRule="auto"/>
              <w:ind w:left="36"/>
              <w:contextualSpacing w:val="0"/>
              <w:rPr>
                <w:bCs/>
                <w:kern w:val="2"/>
              </w:rPr>
            </w:pPr>
            <w:r w:rsidRPr="00CE577D">
              <w:rPr>
                <w:bCs/>
                <w:kern w:val="2"/>
              </w:rPr>
              <w:t>Formal education: Qualifications, Institution and year of completion</w:t>
            </w:r>
            <w:r w:rsidRPr="00CE577D">
              <w:rPr>
                <w:kern w:val="2"/>
              </w:rPr>
              <w:t>. Copies of Qualifications/Certificates shall be attached to the CV.</w:t>
            </w:r>
          </w:p>
          <w:p w14:paraId="140439F6" w14:textId="77777777" w:rsidR="005C5009" w:rsidRPr="00EC22B0" w:rsidRDefault="005C5009" w:rsidP="00A129F8">
            <w:pPr>
              <w:spacing w:before="80" w:after="40" w:line="256" w:lineRule="auto"/>
              <w:rPr>
                <w:u w:val="single"/>
              </w:rPr>
            </w:pPr>
          </w:p>
        </w:tc>
      </w:tr>
    </w:tbl>
    <w:p w14:paraId="364FE5FC" w14:textId="77777777" w:rsidR="005C5009" w:rsidRDefault="005C5009" w:rsidP="005C5009">
      <w:pPr>
        <w:tabs>
          <w:tab w:val="left" w:pos="1418"/>
          <w:tab w:val="left" w:pos="2268"/>
          <w:tab w:val="right" w:leader="dot" w:pos="9026"/>
        </w:tabs>
        <w:suppressAutoHyphens/>
        <w:rPr>
          <w:spacing w:val="-2"/>
          <w:u w:val="single"/>
        </w:rPr>
      </w:pPr>
    </w:p>
    <w:p w14:paraId="3236B882" w14:textId="77777777" w:rsidR="005C5009" w:rsidRDefault="005C5009" w:rsidP="005C5009">
      <w:pPr>
        <w:tabs>
          <w:tab w:val="left" w:pos="1418"/>
          <w:tab w:val="left" w:pos="2268"/>
          <w:tab w:val="right" w:leader="dot" w:pos="9026"/>
        </w:tabs>
        <w:suppressAutoHyphens/>
        <w:rPr>
          <w:spacing w:val="-2"/>
          <w:u w:val="single"/>
        </w:rPr>
      </w:pPr>
    </w:p>
    <w:p w14:paraId="78512EDC" w14:textId="77777777" w:rsidR="005C5009" w:rsidRDefault="005C5009" w:rsidP="005C5009">
      <w:pPr>
        <w:tabs>
          <w:tab w:val="left" w:pos="567"/>
          <w:tab w:val="left" w:pos="1418"/>
          <w:tab w:val="left" w:pos="1814"/>
          <w:tab w:val="left" w:pos="2325"/>
          <w:tab w:val="left" w:pos="2835"/>
          <w:tab w:val="left" w:pos="6804"/>
          <w:tab w:val="right" w:pos="9356"/>
        </w:tabs>
        <w:suppressAutoHyphens/>
        <w:rPr>
          <w:spacing w:val="-2"/>
          <w:u w:val="single"/>
        </w:rPr>
      </w:pPr>
    </w:p>
    <w:p w14:paraId="5D7FB3BE" w14:textId="77777777" w:rsidR="005C5009" w:rsidRDefault="005C5009" w:rsidP="005C5009">
      <w:pPr>
        <w:tabs>
          <w:tab w:val="left" w:pos="567"/>
          <w:tab w:val="left" w:pos="1418"/>
          <w:tab w:val="left" w:pos="1814"/>
          <w:tab w:val="left" w:pos="2325"/>
          <w:tab w:val="left" w:pos="2835"/>
          <w:tab w:val="left" w:pos="6804"/>
          <w:tab w:val="right" w:pos="9356"/>
        </w:tabs>
        <w:suppressAutoHyphens/>
        <w:rPr>
          <w:spacing w:val="-2"/>
          <w:u w:val="single"/>
        </w:rPr>
      </w:pPr>
    </w:p>
    <w:p w14:paraId="071F69C0" w14:textId="77777777" w:rsidR="005C5009" w:rsidRDefault="005C5009" w:rsidP="005C5009">
      <w:pPr>
        <w:tabs>
          <w:tab w:val="left" w:pos="567"/>
          <w:tab w:val="left" w:pos="1418"/>
          <w:tab w:val="left" w:pos="1814"/>
          <w:tab w:val="left" w:pos="2325"/>
          <w:tab w:val="left" w:pos="2835"/>
          <w:tab w:val="left" w:pos="6804"/>
          <w:tab w:val="right" w:pos="9356"/>
        </w:tabs>
        <w:suppressAutoHyphens/>
        <w:rPr>
          <w:spacing w:val="-2"/>
          <w:u w:val="single"/>
        </w:rPr>
      </w:pPr>
    </w:p>
    <w:p w14:paraId="5B28A98A" w14:textId="77777777" w:rsidR="005C5009" w:rsidRDefault="005C5009" w:rsidP="005C5009">
      <w:pPr>
        <w:tabs>
          <w:tab w:val="left" w:pos="567"/>
          <w:tab w:val="left" w:pos="1418"/>
          <w:tab w:val="left" w:pos="1814"/>
          <w:tab w:val="left" w:pos="2325"/>
          <w:tab w:val="left" w:pos="2835"/>
          <w:tab w:val="left" w:pos="6804"/>
          <w:tab w:val="right" w:pos="9356"/>
        </w:tabs>
        <w:suppressAutoHyphens/>
        <w:rPr>
          <w:spacing w:val="-2"/>
          <w:u w:val="single"/>
        </w:rPr>
      </w:pPr>
    </w:p>
    <w:p w14:paraId="41FCF537" w14:textId="77777777" w:rsidR="005C5009" w:rsidRDefault="005C5009" w:rsidP="005C5009">
      <w:pPr>
        <w:tabs>
          <w:tab w:val="left" w:pos="567"/>
          <w:tab w:val="left" w:pos="1418"/>
          <w:tab w:val="left" w:pos="1814"/>
          <w:tab w:val="left" w:pos="2325"/>
          <w:tab w:val="left" w:pos="2835"/>
          <w:tab w:val="left" w:pos="6804"/>
          <w:tab w:val="right" w:pos="9356"/>
        </w:tabs>
        <w:suppressAutoHyphens/>
        <w:rPr>
          <w:spacing w:val="-2"/>
          <w:u w:val="single"/>
        </w:rPr>
      </w:pPr>
    </w:p>
    <w:p w14:paraId="20580FE8" w14:textId="77777777" w:rsidR="005C5009" w:rsidRDefault="005C5009" w:rsidP="005C5009">
      <w:pPr>
        <w:tabs>
          <w:tab w:val="left" w:pos="567"/>
          <w:tab w:val="left" w:pos="1418"/>
          <w:tab w:val="left" w:pos="1814"/>
          <w:tab w:val="left" w:pos="2325"/>
          <w:tab w:val="left" w:pos="2835"/>
          <w:tab w:val="left" w:pos="6804"/>
          <w:tab w:val="right" w:pos="9356"/>
        </w:tabs>
        <w:suppressAutoHyphens/>
        <w:rPr>
          <w:spacing w:val="-2"/>
          <w:u w:val="single"/>
        </w:rPr>
      </w:pPr>
    </w:p>
    <w:p w14:paraId="6D66F159" w14:textId="77777777" w:rsidR="005C5009" w:rsidRDefault="005C5009" w:rsidP="005C5009">
      <w:pPr>
        <w:tabs>
          <w:tab w:val="left" w:pos="567"/>
          <w:tab w:val="left" w:pos="1418"/>
          <w:tab w:val="left" w:pos="1814"/>
          <w:tab w:val="left" w:pos="2325"/>
          <w:tab w:val="left" w:pos="2835"/>
          <w:tab w:val="left" w:pos="6804"/>
          <w:tab w:val="right" w:pos="9356"/>
        </w:tabs>
        <w:suppressAutoHyphens/>
        <w:rPr>
          <w:spacing w:val="-2"/>
          <w:u w:val="single"/>
        </w:rPr>
      </w:pPr>
    </w:p>
    <w:p w14:paraId="2145DAC5" w14:textId="77777777" w:rsidR="005C5009" w:rsidRDefault="005C5009" w:rsidP="005C5009">
      <w:pPr>
        <w:tabs>
          <w:tab w:val="left" w:pos="567"/>
          <w:tab w:val="left" w:pos="1418"/>
          <w:tab w:val="left" w:pos="1814"/>
          <w:tab w:val="left" w:pos="2325"/>
          <w:tab w:val="left" w:pos="2835"/>
          <w:tab w:val="left" w:pos="6804"/>
          <w:tab w:val="right" w:pos="9356"/>
        </w:tabs>
        <w:suppressAutoHyphens/>
        <w:rPr>
          <w:spacing w:val="-2"/>
          <w:u w:val="single"/>
        </w:rPr>
      </w:pPr>
    </w:p>
    <w:p w14:paraId="0FE67FBA" w14:textId="77777777" w:rsidR="005C5009" w:rsidRDefault="005C5009" w:rsidP="005C5009">
      <w:pPr>
        <w:tabs>
          <w:tab w:val="left" w:pos="567"/>
          <w:tab w:val="left" w:pos="1418"/>
          <w:tab w:val="left" w:pos="1814"/>
          <w:tab w:val="left" w:pos="2325"/>
          <w:tab w:val="left" w:pos="2835"/>
          <w:tab w:val="left" w:pos="6804"/>
          <w:tab w:val="right" w:pos="9356"/>
        </w:tabs>
        <w:suppressAutoHyphens/>
        <w:rPr>
          <w:spacing w:val="-2"/>
          <w:u w:val="single"/>
        </w:rPr>
      </w:pPr>
    </w:p>
    <w:p w14:paraId="18BEB2FA" w14:textId="77777777" w:rsidR="005C5009" w:rsidRDefault="005C5009" w:rsidP="005C5009">
      <w:pPr>
        <w:tabs>
          <w:tab w:val="left" w:pos="567"/>
          <w:tab w:val="left" w:pos="1418"/>
          <w:tab w:val="left" w:pos="1814"/>
          <w:tab w:val="left" w:pos="2325"/>
          <w:tab w:val="left" w:pos="2835"/>
          <w:tab w:val="left" w:pos="6804"/>
          <w:tab w:val="right" w:pos="9356"/>
        </w:tabs>
        <w:suppressAutoHyphens/>
        <w:rPr>
          <w:spacing w:val="-2"/>
          <w:u w:val="single"/>
        </w:rPr>
      </w:pPr>
    </w:p>
    <w:p w14:paraId="66E4E155" w14:textId="77777777" w:rsidR="005C5009" w:rsidRDefault="005C5009" w:rsidP="005C5009">
      <w:pPr>
        <w:tabs>
          <w:tab w:val="left" w:pos="567"/>
          <w:tab w:val="left" w:pos="1418"/>
          <w:tab w:val="left" w:pos="1814"/>
          <w:tab w:val="left" w:pos="2325"/>
          <w:tab w:val="left" w:pos="2835"/>
          <w:tab w:val="left" w:pos="6804"/>
          <w:tab w:val="right" w:pos="9356"/>
        </w:tabs>
        <w:suppressAutoHyphens/>
        <w:rPr>
          <w:spacing w:val="-2"/>
          <w:u w:val="single"/>
        </w:rPr>
      </w:pPr>
    </w:p>
    <w:p w14:paraId="75A562C7" w14:textId="77777777" w:rsidR="005C5009" w:rsidRDefault="005C5009" w:rsidP="005C5009">
      <w:pPr>
        <w:tabs>
          <w:tab w:val="left" w:pos="567"/>
          <w:tab w:val="left" w:pos="1418"/>
          <w:tab w:val="left" w:pos="1814"/>
          <w:tab w:val="left" w:pos="2325"/>
          <w:tab w:val="left" w:pos="2835"/>
          <w:tab w:val="left" w:pos="6804"/>
          <w:tab w:val="right" w:pos="9356"/>
        </w:tabs>
        <w:suppressAutoHyphens/>
        <w:rPr>
          <w:spacing w:val="-2"/>
          <w:u w:val="single"/>
        </w:rPr>
      </w:pPr>
    </w:p>
    <w:p w14:paraId="64CB5185" w14:textId="77777777" w:rsidR="005C5009" w:rsidRDefault="005C5009" w:rsidP="005C5009">
      <w:pPr>
        <w:tabs>
          <w:tab w:val="left" w:pos="1418"/>
          <w:tab w:val="left" w:pos="2268"/>
          <w:tab w:val="right" w:leader="dot" w:pos="9356"/>
        </w:tabs>
        <w:suppressAutoHyphens/>
        <w:rPr>
          <w:spacing w:val="-2"/>
        </w:rPr>
      </w:pPr>
      <w:r>
        <w:rPr>
          <w:spacing w:val="-2"/>
        </w:rPr>
        <w:t>SIGNED BY TENDERER: </w:t>
      </w:r>
      <w:r>
        <w:rPr>
          <w:spacing w:val="-2"/>
        </w:rPr>
        <w:tab/>
      </w:r>
    </w:p>
    <w:p w14:paraId="58AFF519" w14:textId="77777777" w:rsidR="009615D3" w:rsidRDefault="009615D3">
      <w:pPr>
        <w:rPr>
          <w:rFonts w:ascii="Arial Bold" w:eastAsia="Times New Roman" w:hAnsi="Arial Bold"/>
          <w:b/>
          <w:caps/>
          <w:color w:val="000000"/>
          <w:szCs w:val="22"/>
          <w:lang w:val="en-GB" w:eastAsia="en-US"/>
        </w:rPr>
      </w:pPr>
      <w:r>
        <w:br w:type="page"/>
      </w:r>
    </w:p>
    <w:p w14:paraId="4EDB3B6F" w14:textId="7107F0DB" w:rsidR="00E40C4B" w:rsidRPr="003210C7" w:rsidRDefault="00E40C4B" w:rsidP="00E921CB">
      <w:pPr>
        <w:pStyle w:val="Header3"/>
      </w:pPr>
      <w:bookmarkStart w:id="266" w:name="_Toc158962786"/>
      <w:r w:rsidRPr="003210C7">
        <w:lastRenderedPageBreak/>
        <w:t>FORM D4.2:</w:t>
      </w:r>
      <w:r w:rsidRPr="003210C7">
        <w:tab/>
        <w:t>PERSONNEL RESOURCE DETAIL (</w:t>
      </w:r>
      <w:r>
        <w:t>QUALITY CONTROL OFFICER</w:t>
      </w:r>
      <w:r w:rsidRPr="003210C7">
        <w:t>)</w:t>
      </w:r>
      <w:bookmarkEnd w:id="266"/>
    </w:p>
    <w:p w14:paraId="111E5361" w14:textId="37447175" w:rsidR="00601577" w:rsidRPr="00767D34" w:rsidRDefault="00601577" w:rsidP="00601577">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53715B8C" w14:textId="77777777" w:rsidR="00601577" w:rsidRDefault="00601577" w:rsidP="00601577">
      <w:pPr>
        <w:rPr>
          <w:b/>
          <w:i/>
          <w:color w:val="A6A6A6"/>
          <w:highlight w:val="yellow"/>
        </w:rPr>
      </w:pPr>
    </w:p>
    <w:p w14:paraId="0088F52F" w14:textId="08B0966B" w:rsidR="00E40C4B" w:rsidRDefault="00601577" w:rsidP="00E40C4B">
      <w:pPr>
        <w:rPr>
          <w:b/>
        </w:rPr>
      </w:pPr>
      <w:r w:rsidRPr="006C2C60">
        <w:rPr>
          <w:b/>
          <w:iCs/>
        </w:rPr>
        <w:t>FOR THE NOMINATED SUB-CONTRACT FOR THE DESIGN BUILD, OPERATIONS AND MAINTENANCE OF THE TOLL SYSTEM FOR THE OPERATIONS AND MAINTENANCE OF TOLL PLAZAS ON THE N1 NORTH TOLL ROAD</w:t>
      </w:r>
    </w:p>
    <w:p w14:paraId="518B1F96" w14:textId="77777777" w:rsidR="00FA60B7" w:rsidRPr="002C2E3B" w:rsidRDefault="00FA60B7" w:rsidP="00FA60B7">
      <w:pPr>
        <w:tabs>
          <w:tab w:val="left" w:pos="566"/>
          <w:tab w:val="left" w:pos="1418"/>
          <w:tab w:val="left" w:pos="1814"/>
          <w:tab w:val="left" w:pos="2268"/>
          <w:tab w:val="left" w:pos="6802"/>
          <w:tab w:val="right" w:pos="9002"/>
        </w:tabs>
        <w:suppressAutoHyphens/>
        <w:spacing w:before="120" w:after="240" w:line="300" w:lineRule="auto"/>
        <w:jc w:val="both"/>
        <w:rPr>
          <w:rFonts w:eastAsiaTheme="minorHAnsi" w:cs="Arial"/>
          <w:bCs/>
          <w:szCs w:val="20"/>
          <w:lang w:val="en-GB" w:eastAsia="en-US"/>
        </w:rPr>
      </w:pPr>
      <w:r>
        <w:rPr>
          <w:rFonts w:eastAsiaTheme="minorHAnsi" w:cs="Arial"/>
          <w:bCs/>
          <w:szCs w:val="20"/>
          <w:lang w:val="en-GB" w:eastAsia="en-US"/>
        </w:rPr>
        <w:t>1.</w:t>
      </w:r>
      <w:r>
        <w:rPr>
          <w:rFonts w:eastAsiaTheme="minorHAnsi" w:cs="Arial"/>
          <w:bCs/>
          <w:szCs w:val="20"/>
          <w:lang w:val="en-GB" w:eastAsia="en-US"/>
        </w:rPr>
        <w:tab/>
      </w:r>
      <w:r w:rsidRPr="002C2E3B">
        <w:rPr>
          <w:rFonts w:eastAsiaTheme="minorHAnsi" w:cs="Arial"/>
          <w:bCs/>
          <w:szCs w:val="20"/>
          <w:lang w:val="en-GB" w:eastAsia="en-US"/>
        </w:rPr>
        <w:t>GENERAL</w:t>
      </w:r>
    </w:p>
    <w:p w14:paraId="6147AA5C" w14:textId="77777777" w:rsidR="00FA60B7" w:rsidRPr="0029175D" w:rsidRDefault="00FA60B7" w:rsidP="00FA60B7">
      <w:pPr>
        <w:tabs>
          <w:tab w:val="left" w:pos="566"/>
          <w:tab w:val="left" w:pos="1418"/>
          <w:tab w:val="left" w:pos="1814"/>
          <w:tab w:val="left" w:pos="2268"/>
          <w:tab w:val="left" w:pos="6802"/>
          <w:tab w:val="right" w:pos="9002"/>
        </w:tabs>
        <w:suppressAutoHyphens/>
        <w:spacing w:before="120" w:after="240" w:line="300" w:lineRule="auto"/>
        <w:jc w:val="both"/>
        <w:rPr>
          <w:rFonts w:eastAsia="Calibri" w:cs="Arial"/>
          <w:bCs/>
          <w:spacing w:val="-2"/>
          <w:szCs w:val="20"/>
          <w:lang w:val="en-GB" w:eastAsia="en-US"/>
        </w:rPr>
      </w:pPr>
      <w:bookmarkStart w:id="267" w:name="_Hlk140660733"/>
      <w:r w:rsidRPr="0029175D">
        <w:rPr>
          <w:rFonts w:eastAsia="Calibri" w:cs="Arial"/>
          <w:bCs/>
          <w:spacing w:val="-2"/>
          <w:szCs w:val="20"/>
          <w:lang w:val="en-GB" w:eastAsia="en-US"/>
        </w:rPr>
        <w:t>The tenderer must have in its permanent employment key personnel/key resources as listed in tender data Clause C.3.11 who meet the minimum requirements as stipulated.  Alternatively, the tenderer shall provide a signed undertaking from the organisation having the required personnel, stating that they will undertake the necessary work on behalf of the tenderer in terms of a subconsultant agreement.  Such undertaking must be attached to Form D4 of the Returnable Schedules.</w:t>
      </w:r>
    </w:p>
    <w:p w14:paraId="155F88B4" w14:textId="77777777" w:rsidR="00FA60B7" w:rsidRPr="0029175D" w:rsidRDefault="00FA60B7" w:rsidP="00FA60B7">
      <w:pPr>
        <w:tabs>
          <w:tab w:val="left" w:pos="566"/>
          <w:tab w:val="left" w:pos="1418"/>
          <w:tab w:val="left" w:pos="1814"/>
          <w:tab w:val="left" w:pos="2268"/>
          <w:tab w:val="left" w:pos="6802"/>
          <w:tab w:val="right" w:pos="9002"/>
        </w:tabs>
        <w:suppressAutoHyphens/>
        <w:spacing w:before="120" w:after="240" w:line="300" w:lineRule="auto"/>
        <w:jc w:val="both"/>
        <w:rPr>
          <w:rFonts w:eastAsia="Calibri" w:cs="Arial"/>
          <w:bCs/>
          <w:spacing w:val="-2"/>
          <w:szCs w:val="20"/>
          <w:lang w:val="en-GB" w:eastAsia="en-US"/>
        </w:rPr>
      </w:pPr>
      <w:r w:rsidRPr="0029175D">
        <w:rPr>
          <w:rFonts w:eastAsia="Calibri" w:cs="Arial"/>
          <w:bCs/>
          <w:spacing w:val="-2"/>
          <w:szCs w:val="20"/>
          <w:lang w:val="en-GB" w:eastAsia="en-US"/>
        </w:rPr>
        <w:t>A key person/resource may only be proposed in more than one tender submission if that person is a sub-consultant in each of the tenderers in which the key person/resource is proposed and is not in a permanent employment of any of the tenderers.  In the event that the same key person/resource is proposed in more than one tender and the key person/key resource is the permanent employment of one of the tenderers, then all tenders proposing the key person will be declared non-responsive.</w:t>
      </w:r>
    </w:p>
    <w:p w14:paraId="0D0C2FD8" w14:textId="77777777" w:rsidR="00FA60B7" w:rsidRPr="0029175D" w:rsidRDefault="00FA60B7" w:rsidP="00FA60B7">
      <w:pPr>
        <w:tabs>
          <w:tab w:val="left" w:pos="566"/>
          <w:tab w:val="left" w:pos="1418"/>
          <w:tab w:val="left" w:pos="1814"/>
          <w:tab w:val="left" w:pos="2268"/>
          <w:tab w:val="left" w:pos="6802"/>
          <w:tab w:val="right" w:pos="9002"/>
        </w:tabs>
        <w:suppressAutoHyphens/>
        <w:spacing w:before="120" w:after="240" w:line="300" w:lineRule="auto"/>
        <w:rPr>
          <w:rFonts w:eastAsia="Times New Roman" w:cs="Times New Roman"/>
          <w:spacing w:val="-2"/>
        </w:rPr>
      </w:pPr>
      <w:r w:rsidRPr="0029175D">
        <w:rPr>
          <w:rFonts w:eastAsia="Times New Roman" w:cs="Times New Roman"/>
          <w:spacing w:val="-2"/>
        </w:rPr>
        <w:t>Where a key person(s)/resource(s) is no longer available to undertake then necessary work after the tender award, the Contractor shall within a period of fourteen (14) working days replace the key person(s)/resource(s) as listed in forms D4 with the person(s)/resource(s) with equivalent competencies and subject to approval by the Employer.  Such approval shall not be unreasonably withheld.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0" w:type="dxa"/>
          <w:right w:w="130" w:type="dxa"/>
        </w:tblCellMar>
        <w:tblLook w:val="0000" w:firstRow="0" w:lastRow="0" w:firstColumn="0" w:lastColumn="0" w:noHBand="0" w:noVBand="0"/>
      </w:tblPr>
      <w:tblGrid>
        <w:gridCol w:w="7"/>
        <w:gridCol w:w="1168"/>
        <w:gridCol w:w="8"/>
        <w:gridCol w:w="162"/>
        <w:gridCol w:w="1007"/>
        <w:gridCol w:w="452"/>
        <w:gridCol w:w="1634"/>
        <w:gridCol w:w="279"/>
        <w:gridCol w:w="47"/>
        <w:gridCol w:w="1710"/>
        <w:gridCol w:w="8"/>
        <w:gridCol w:w="234"/>
        <w:gridCol w:w="1371"/>
        <w:gridCol w:w="1483"/>
        <w:gridCol w:w="612"/>
      </w:tblGrid>
      <w:tr w:rsidR="00FA60B7" w:rsidRPr="000046F6" w14:paraId="4601DCEF" w14:textId="77777777" w:rsidTr="00A129F8">
        <w:tc>
          <w:tcPr>
            <w:tcW w:w="9629" w:type="dxa"/>
            <w:gridSpan w:val="15"/>
          </w:tcPr>
          <w:bookmarkEnd w:id="267"/>
          <w:p w14:paraId="27942BC4" w14:textId="77777777" w:rsidR="00FA60B7" w:rsidRPr="000046F6" w:rsidRDefault="00FA60B7" w:rsidP="00A129F8">
            <w:pPr>
              <w:spacing w:before="80" w:after="40" w:line="276" w:lineRule="auto"/>
              <w:jc w:val="both"/>
              <w:rPr>
                <w:rFonts w:eastAsiaTheme="minorHAnsi" w:cs="Arial"/>
                <w:bCs/>
                <w:szCs w:val="20"/>
                <w:lang w:val="en-GB" w:eastAsia="en-US"/>
              </w:rPr>
            </w:pPr>
            <w:r w:rsidRPr="000046F6">
              <w:rPr>
                <w:rFonts w:eastAsiaTheme="minorHAnsi" w:cs="Arial"/>
                <w:bCs/>
                <w:szCs w:val="20"/>
                <w:lang w:val="en-GB" w:eastAsia="en-US"/>
              </w:rPr>
              <w:t>2.</w:t>
            </w:r>
            <w:r w:rsidRPr="000046F6">
              <w:rPr>
                <w:rFonts w:eastAsiaTheme="minorHAnsi" w:cs="Arial"/>
                <w:bCs/>
                <w:szCs w:val="20"/>
                <w:lang w:val="en-GB" w:eastAsia="en-US"/>
              </w:rPr>
              <w:tab/>
              <w:t>KEY PERSONNEL DETAILS</w:t>
            </w:r>
          </w:p>
          <w:p w14:paraId="7A5FBDD0" w14:textId="77777777" w:rsidR="00FA60B7" w:rsidRPr="000046F6" w:rsidRDefault="00FA60B7" w:rsidP="00A129F8">
            <w:pPr>
              <w:spacing w:before="80" w:after="40" w:line="276" w:lineRule="auto"/>
              <w:jc w:val="both"/>
              <w:rPr>
                <w:rFonts w:eastAsiaTheme="minorHAnsi" w:cs="Arial"/>
                <w:b/>
                <w:szCs w:val="20"/>
                <w:lang w:val="en-GB" w:eastAsia="en-US"/>
              </w:rPr>
            </w:pPr>
            <w:r w:rsidRPr="00CE577D">
              <w:rPr>
                <w:rFonts w:eastAsiaTheme="minorHAnsi" w:cs="Arial"/>
                <w:bCs/>
                <w:kern w:val="2"/>
                <w:szCs w:val="20"/>
                <w:lang w:val="en-GB" w:eastAsia="en-US"/>
              </w:rPr>
              <w:t>The tenderer shall complete this form in full and provide all the required information for the subject position’s proposed candidate.</w:t>
            </w:r>
          </w:p>
        </w:tc>
      </w:tr>
      <w:tr w:rsidR="00FA60B7" w:rsidRPr="000046F6" w14:paraId="2D9064D9" w14:textId="77777777" w:rsidTr="00A129F8">
        <w:tc>
          <w:tcPr>
            <w:tcW w:w="9629" w:type="dxa"/>
            <w:gridSpan w:val="15"/>
            <w:tcBorders>
              <w:bottom w:val="nil"/>
            </w:tcBorders>
          </w:tcPr>
          <w:p w14:paraId="508586C7" w14:textId="77777777" w:rsidR="00FA60B7" w:rsidRPr="000046F6" w:rsidRDefault="00FA60B7" w:rsidP="00A129F8">
            <w:pPr>
              <w:tabs>
                <w:tab w:val="right" w:leader="dot" w:pos="9072"/>
              </w:tabs>
              <w:spacing w:before="80" w:after="40" w:line="276" w:lineRule="auto"/>
              <w:jc w:val="both"/>
              <w:rPr>
                <w:rFonts w:eastAsiaTheme="minorHAnsi" w:cs="Arial"/>
                <w:b/>
                <w:szCs w:val="20"/>
                <w:lang w:val="en-GB" w:eastAsia="en-US"/>
              </w:rPr>
            </w:pPr>
            <w:r w:rsidRPr="000046F6">
              <w:rPr>
                <w:rFonts w:eastAsiaTheme="minorHAnsi" w:cs="Arial"/>
                <w:bCs/>
                <w:szCs w:val="20"/>
                <w:lang w:val="en-GB" w:eastAsia="en-US"/>
              </w:rPr>
              <w:t>Company, member of joint venture, subcontractor:</w:t>
            </w:r>
            <w:r w:rsidRPr="000046F6">
              <w:rPr>
                <w:rFonts w:eastAsiaTheme="minorHAnsi" w:cs="Arial"/>
                <w:bCs/>
                <w:szCs w:val="20"/>
                <w:lang w:val="en-GB" w:eastAsia="en-US"/>
              </w:rPr>
              <w:tab/>
            </w:r>
          </w:p>
        </w:tc>
      </w:tr>
      <w:tr w:rsidR="00FA60B7" w:rsidRPr="000046F6" w14:paraId="646BBE1A" w14:textId="77777777" w:rsidTr="00A129F8">
        <w:trPr>
          <w:trHeight w:hRule="exact" w:val="200"/>
        </w:trPr>
        <w:tc>
          <w:tcPr>
            <w:tcW w:w="1120" w:type="dxa"/>
            <w:gridSpan w:val="3"/>
            <w:tcBorders>
              <w:top w:val="nil"/>
              <w:left w:val="single" w:sz="4" w:space="0" w:color="auto"/>
              <w:bottom w:val="nil"/>
              <w:right w:val="nil"/>
            </w:tcBorders>
          </w:tcPr>
          <w:p w14:paraId="1779A988" w14:textId="77777777" w:rsidR="00FA60B7" w:rsidRPr="000046F6" w:rsidRDefault="00FA60B7" w:rsidP="00A129F8">
            <w:pPr>
              <w:tabs>
                <w:tab w:val="right" w:leader="dot" w:pos="9072"/>
              </w:tabs>
              <w:spacing w:before="80" w:after="40" w:line="276" w:lineRule="auto"/>
              <w:jc w:val="both"/>
              <w:rPr>
                <w:rFonts w:eastAsiaTheme="minorHAnsi" w:cs="Arial"/>
                <w:bCs/>
                <w:szCs w:val="20"/>
                <w:lang w:val="en-GB" w:eastAsia="en-US"/>
              </w:rPr>
            </w:pPr>
          </w:p>
        </w:tc>
        <w:tc>
          <w:tcPr>
            <w:tcW w:w="3077" w:type="dxa"/>
            <w:gridSpan w:val="4"/>
            <w:tcBorders>
              <w:top w:val="nil"/>
              <w:left w:val="nil"/>
              <w:bottom w:val="nil"/>
              <w:right w:val="nil"/>
            </w:tcBorders>
          </w:tcPr>
          <w:p w14:paraId="316991EF" w14:textId="77777777" w:rsidR="00FA60B7" w:rsidRPr="000046F6" w:rsidRDefault="00FA60B7" w:rsidP="00A129F8">
            <w:pPr>
              <w:tabs>
                <w:tab w:val="right" w:leader="dot" w:pos="9072"/>
              </w:tabs>
              <w:spacing w:before="80" w:after="40" w:line="276" w:lineRule="auto"/>
              <w:jc w:val="both"/>
              <w:rPr>
                <w:rFonts w:eastAsiaTheme="minorHAnsi" w:cs="Arial"/>
                <w:bCs/>
                <w:szCs w:val="20"/>
                <w:lang w:val="en-GB" w:eastAsia="en-US"/>
              </w:rPr>
            </w:pPr>
          </w:p>
        </w:tc>
        <w:tc>
          <w:tcPr>
            <w:tcW w:w="2154" w:type="dxa"/>
            <w:gridSpan w:val="5"/>
            <w:tcBorders>
              <w:top w:val="nil"/>
              <w:left w:val="nil"/>
              <w:bottom w:val="nil"/>
              <w:right w:val="nil"/>
            </w:tcBorders>
          </w:tcPr>
          <w:p w14:paraId="3A105B43" w14:textId="77777777" w:rsidR="00FA60B7" w:rsidRPr="000046F6" w:rsidRDefault="00FA60B7" w:rsidP="00A129F8">
            <w:pPr>
              <w:tabs>
                <w:tab w:val="right" w:leader="dot" w:pos="9072"/>
              </w:tabs>
              <w:spacing w:before="80" w:after="40" w:line="276" w:lineRule="auto"/>
              <w:jc w:val="both"/>
              <w:rPr>
                <w:rFonts w:eastAsiaTheme="minorHAnsi" w:cs="Arial"/>
                <w:bCs/>
                <w:szCs w:val="20"/>
                <w:lang w:val="en-GB" w:eastAsia="en-US"/>
              </w:rPr>
            </w:pPr>
          </w:p>
        </w:tc>
        <w:tc>
          <w:tcPr>
            <w:tcW w:w="3278" w:type="dxa"/>
            <w:gridSpan w:val="3"/>
            <w:tcBorders>
              <w:top w:val="nil"/>
              <w:left w:val="nil"/>
              <w:bottom w:val="nil"/>
              <w:right w:val="single" w:sz="4" w:space="0" w:color="auto"/>
            </w:tcBorders>
          </w:tcPr>
          <w:p w14:paraId="2089E039" w14:textId="77777777" w:rsidR="00FA60B7" w:rsidRPr="000046F6" w:rsidRDefault="00FA60B7" w:rsidP="00A129F8">
            <w:pPr>
              <w:tabs>
                <w:tab w:val="right" w:leader="dot" w:pos="9072"/>
              </w:tabs>
              <w:spacing w:before="80" w:after="40" w:line="276" w:lineRule="auto"/>
              <w:jc w:val="both"/>
              <w:rPr>
                <w:rFonts w:eastAsiaTheme="minorHAnsi" w:cs="Arial"/>
                <w:bCs/>
                <w:szCs w:val="20"/>
                <w:lang w:val="en-GB" w:eastAsia="en-US"/>
              </w:rPr>
            </w:pPr>
          </w:p>
        </w:tc>
      </w:tr>
      <w:tr w:rsidR="00FA60B7" w:rsidRPr="000046F6" w14:paraId="1359A834" w14:textId="77777777" w:rsidTr="00A129F8">
        <w:tc>
          <w:tcPr>
            <w:tcW w:w="9629" w:type="dxa"/>
            <w:gridSpan w:val="15"/>
            <w:tcBorders>
              <w:top w:val="nil"/>
              <w:bottom w:val="nil"/>
            </w:tcBorders>
          </w:tcPr>
          <w:p w14:paraId="1468CBA8" w14:textId="77777777" w:rsidR="00FA60B7" w:rsidRPr="000046F6" w:rsidRDefault="00FA60B7" w:rsidP="00A129F8">
            <w:pPr>
              <w:tabs>
                <w:tab w:val="right" w:leader="dot" w:pos="9072"/>
              </w:tabs>
              <w:spacing w:before="80" w:after="40" w:line="276" w:lineRule="auto"/>
              <w:jc w:val="both"/>
              <w:rPr>
                <w:rFonts w:eastAsiaTheme="minorHAnsi" w:cs="Arial"/>
                <w:bCs/>
                <w:szCs w:val="20"/>
                <w:lang w:val="en-GB" w:eastAsia="en-US"/>
              </w:rPr>
            </w:pPr>
            <w:r w:rsidRPr="000046F6">
              <w:rPr>
                <w:rFonts w:eastAsiaTheme="minorHAnsi" w:cs="Arial"/>
                <w:bCs/>
                <w:szCs w:val="20"/>
                <w:lang w:val="en-GB" w:eastAsia="en-US"/>
              </w:rPr>
              <w:t>Discipline:</w:t>
            </w:r>
            <w:r w:rsidRPr="000046F6">
              <w:rPr>
                <w:rFonts w:eastAsiaTheme="minorHAnsi" w:cs="Arial"/>
                <w:bCs/>
                <w:szCs w:val="20"/>
                <w:lang w:val="en-GB" w:eastAsia="en-US"/>
              </w:rPr>
              <w:tab/>
            </w:r>
          </w:p>
        </w:tc>
      </w:tr>
      <w:tr w:rsidR="00FA60B7" w:rsidRPr="000046F6" w14:paraId="4170D365" w14:textId="77777777" w:rsidTr="00A129F8">
        <w:trPr>
          <w:trHeight w:hRule="exact" w:val="200"/>
        </w:trPr>
        <w:tc>
          <w:tcPr>
            <w:tcW w:w="1120" w:type="dxa"/>
            <w:gridSpan w:val="3"/>
            <w:tcBorders>
              <w:top w:val="nil"/>
              <w:left w:val="single" w:sz="4" w:space="0" w:color="auto"/>
              <w:bottom w:val="nil"/>
              <w:right w:val="nil"/>
            </w:tcBorders>
          </w:tcPr>
          <w:p w14:paraId="719680E5" w14:textId="77777777" w:rsidR="00FA60B7" w:rsidRPr="000046F6" w:rsidRDefault="00FA60B7" w:rsidP="00A129F8">
            <w:pPr>
              <w:spacing w:before="80" w:after="40" w:line="276" w:lineRule="auto"/>
              <w:jc w:val="both"/>
              <w:rPr>
                <w:rFonts w:eastAsiaTheme="minorHAnsi" w:cs="Arial"/>
                <w:bCs/>
                <w:szCs w:val="20"/>
                <w:lang w:val="en-GB" w:eastAsia="en-US"/>
              </w:rPr>
            </w:pPr>
          </w:p>
        </w:tc>
        <w:tc>
          <w:tcPr>
            <w:tcW w:w="3385" w:type="dxa"/>
            <w:gridSpan w:val="6"/>
            <w:tcBorders>
              <w:top w:val="nil"/>
              <w:left w:val="nil"/>
              <w:bottom w:val="nil"/>
              <w:right w:val="nil"/>
            </w:tcBorders>
          </w:tcPr>
          <w:p w14:paraId="35DBBF43" w14:textId="77777777" w:rsidR="00FA60B7" w:rsidRPr="000046F6" w:rsidRDefault="00FA60B7" w:rsidP="00A129F8">
            <w:pPr>
              <w:spacing w:before="80" w:after="40" w:line="276" w:lineRule="auto"/>
              <w:jc w:val="both"/>
              <w:rPr>
                <w:rFonts w:eastAsiaTheme="minorHAnsi" w:cs="Arial"/>
                <w:bCs/>
                <w:szCs w:val="20"/>
                <w:lang w:val="en-GB" w:eastAsia="en-US"/>
              </w:rPr>
            </w:pPr>
          </w:p>
        </w:tc>
        <w:tc>
          <w:tcPr>
            <w:tcW w:w="1846" w:type="dxa"/>
            <w:gridSpan w:val="3"/>
            <w:tcBorders>
              <w:top w:val="nil"/>
              <w:left w:val="nil"/>
              <w:bottom w:val="nil"/>
              <w:right w:val="nil"/>
            </w:tcBorders>
          </w:tcPr>
          <w:p w14:paraId="4A4540BC" w14:textId="77777777" w:rsidR="00FA60B7" w:rsidRPr="000046F6" w:rsidRDefault="00FA60B7" w:rsidP="00A129F8">
            <w:pPr>
              <w:spacing w:before="80" w:after="40" w:line="276" w:lineRule="auto"/>
              <w:jc w:val="both"/>
              <w:rPr>
                <w:rFonts w:eastAsiaTheme="minorHAnsi" w:cs="Arial"/>
                <w:bCs/>
                <w:szCs w:val="20"/>
                <w:lang w:val="en-GB" w:eastAsia="en-US"/>
              </w:rPr>
            </w:pPr>
          </w:p>
        </w:tc>
        <w:tc>
          <w:tcPr>
            <w:tcW w:w="3278" w:type="dxa"/>
            <w:gridSpan w:val="3"/>
            <w:tcBorders>
              <w:top w:val="nil"/>
              <w:left w:val="nil"/>
              <w:bottom w:val="nil"/>
              <w:right w:val="single" w:sz="4" w:space="0" w:color="auto"/>
            </w:tcBorders>
          </w:tcPr>
          <w:p w14:paraId="5DD14C81" w14:textId="77777777" w:rsidR="00FA60B7" w:rsidRPr="000046F6" w:rsidRDefault="00FA60B7" w:rsidP="00A129F8">
            <w:pPr>
              <w:spacing w:before="80" w:after="40" w:line="276" w:lineRule="auto"/>
              <w:jc w:val="both"/>
              <w:rPr>
                <w:rFonts w:eastAsiaTheme="minorHAnsi" w:cs="Arial"/>
                <w:bCs/>
                <w:szCs w:val="20"/>
                <w:lang w:val="en-GB" w:eastAsia="en-US"/>
              </w:rPr>
            </w:pPr>
          </w:p>
        </w:tc>
      </w:tr>
      <w:tr w:rsidR="00FA60B7" w:rsidRPr="000046F6" w14:paraId="3CAE28A3" w14:textId="77777777" w:rsidTr="00A129F8">
        <w:tc>
          <w:tcPr>
            <w:tcW w:w="4505" w:type="dxa"/>
            <w:gridSpan w:val="9"/>
            <w:tcBorders>
              <w:top w:val="nil"/>
              <w:bottom w:val="nil"/>
              <w:right w:val="nil"/>
            </w:tcBorders>
          </w:tcPr>
          <w:p w14:paraId="206A9E10" w14:textId="77777777" w:rsidR="00FA60B7" w:rsidRPr="000046F6" w:rsidRDefault="00FA60B7" w:rsidP="00A129F8">
            <w:pPr>
              <w:tabs>
                <w:tab w:val="right" w:leader="dot" w:pos="3969"/>
              </w:tabs>
              <w:spacing w:before="80" w:after="40" w:line="276" w:lineRule="auto"/>
              <w:jc w:val="both"/>
              <w:rPr>
                <w:rFonts w:eastAsiaTheme="minorHAnsi" w:cs="Arial"/>
                <w:bCs/>
                <w:szCs w:val="20"/>
                <w:lang w:val="en-GB" w:eastAsia="en-US"/>
              </w:rPr>
            </w:pPr>
            <w:r w:rsidRPr="000046F6">
              <w:rPr>
                <w:rFonts w:eastAsiaTheme="minorHAnsi" w:cs="Arial"/>
                <w:bCs/>
                <w:szCs w:val="20"/>
                <w:lang w:val="en-GB" w:eastAsia="en-US"/>
              </w:rPr>
              <w:t>Name:</w:t>
            </w:r>
            <w:r w:rsidRPr="000046F6">
              <w:rPr>
                <w:rFonts w:eastAsiaTheme="minorHAnsi" w:cs="Arial"/>
                <w:bCs/>
                <w:szCs w:val="20"/>
                <w:lang w:val="en-GB" w:eastAsia="en-US"/>
              </w:rPr>
              <w:tab/>
            </w:r>
          </w:p>
        </w:tc>
        <w:tc>
          <w:tcPr>
            <w:tcW w:w="5124" w:type="dxa"/>
            <w:gridSpan w:val="6"/>
            <w:tcBorders>
              <w:top w:val="nil"/>
              <w:left w:val="nil"/>
              <w:bottom w:val="nil"/>
            </w:tcBorders>
          </w:tcPr>
          <w:p w14:paraId="353E9385" w14:textId="77777777" w:rsidR="00FA60B7" w:rsidRPr="000046F6" w:rsidRDefault="00FA60B7" w:rsidP="00A129F8">
            <w:pPr>
              <w:tabs>
                <w:tab w:val="right" w:leader="dot" w:pos="9072"/>
              </w:tabs>
              <w:spacing w:before="80" w:after="40" w:line="276" w:lineRule="auto"/>
              <w:jc w:val="both"/>
              <w:rPr>
                <w:rFonts w:eastAsiaTheme="minorHAnsi" w:cs="Arial"/>
                <w:bCs/>
                <w:szCs w:val="20"/>
                <w:lang w:val="en-GB" w:eastAsia="en-US"/>
              </w:rPr>
            </w:pPr>
            <w:r w:rsidRPr="000046F6">
              <w:rPr>
                <w:rFonts w:eastAsiaTheme="minorHAnsi" w:cs="Arial"/>
                <w:bCs/>
                <w:szCs w:val="20"/>
                <w:lang w:val="en-GB" w:eastAsia="en-US"/>
              </w:rPr>
              <w:t>Present position:</w:t>
            </w:r>
            <w:r w:rsidRPr="000046F6">
              <w:rPr>
                <w:rFonts w:eastAsiaTheme="minorHAnsi" w:cs="Arial"/>
                <w:bCs/>
                <w:szCs w:val="20"/>
                <w:lang w:val="en-GB" w:eastAsia="en-US"/>
              </w:rPr>
              <w:tab/>
            </w:r>
          </w:p>
        </w:tc>
      </w:tr>
      <w:tr w:rsidR="00FA60B7" w:rsidRPr="000046F6" w14:paraId="11D56F66" w14:textId="77777777" w:rsidTr="00A129F8">
        <w:trPr>
          <w:trHeight w:hRule="exact" w:val="200"/>
        </w:trPr>
        <w:tc>
          <w:tcPr>
            <w:tcW w:w="1120" w:type="dxa"/>
            <w:gridSpan w:val="3"/>
            <w:tcBorders>
              <w:top w:val="nil"/>
              <w:left w:val="single" w:sz="4" w:space="0" w:color="auto"/>
              <w:bottom w:val="single" w:sz="4" w:space="0" w:color="auto"/>
              <w:right w:val="nil"/>
            </w:tcBorders>
          </w:tcPr>
          <w:p w14:paraId="0059CE75" w14:textId="77777777" w:rsidR="00FA60B7" w:rsidRPr="000046F6" w:rsidRDefault="00FA60B7" w:rsidP="00A129F8">
            <w:pPr>
              <w:spacing w:before="80" w:after="40" w:line="276" w:lineRule="auto"/>
              <w:jc w:val="both"/>
              <w:rPr>
                <w:rFonts w:eastAsiaTheme="minorHAnsi" w:cs="Arial"/>
                <w:bCs/>
                <w:szCs w:val="20"/>
                <w:lang w:val="en-GB" w:eastAsia="en-US"/>
              </w:rPr>
            </w:pPr>
          </w:p>
        </w:tc>
        <w:tc>
          <w:tcPr>
            <w:tcW w:w="3385" w:type="dxa"/>
            <w:gridSpan w:val="6"/>
            <w:tcBorders>
              <w:top w:val="nil"/>
              <w:left w:val="nil"/>
              <w:bottom w:val="single" w:sz="4" w:space="0" w:color="auto"/>
              <w:right w:val="nil"/>
            </w:tcBorders>
          </w:tcPr>
          <w:p w14:paraId="10521ECC" w14:textId="77777777" w:rsidR="00FA60B7" w:rsidRPr="000046F6" w:rsidRDefault="00FA60B7" w:rsidP="00A129F8">
            <w:pPr>
              <w:spacing w:before="80" w:after="40" w:line="276" w:lineRule="auto"/>
              <w:jc w:val="both"/>
              <w:rPr>
                <w:rFonts w:eastAsiaTheme="minorHAnsi" w:cs="Arial"/>
                <w:bCs/>
                <w:szCs w:val="20"/>
                <w:lang w:val="en-GB" w:eastAsia="en-US"/>
              </w:rPr>
            </w:pPr>
          </w:p>
        </w:tc>
        <w:tc>
          <w:tcPr>
            <w:tcW w:w="1625" w:type="dxa"/>
            <w:gridSpan w:val="2"/>
            <w:tcBorders>
              <w:top w:val="nil"/>
              <w:left w:val="nil"/>
              <w:bottom w:val="single" w:sz="4" w:space="0" w:color="auto"/>
              <w:right w:val="nil"/>
            </w:tcBorders>
          </w:tcPr>
          <w:p w14:paraId="397425BE" w14:textId="77777777" w:rsidR="00FA60B7" w:rsidRPr="000046F6" w:rsidRDefault="00FA60B7" w:rsidP="00A129F8">
            <w:pPr>
              <w:spacing w:before="80" w:after="40" w:line="276" w:lineRule="auto"/>
              <w:jc w:val="both"/>
              <w:rPr>
                <w:rFonts w:eastAsiaTheme="minorHAnsi" w:cs="Arial"/>
                <w:bCs/>
                <w:szCs w:val="20"/>
                <w:lang w:val="en-GB" w:eastAsia="en-US"/>
              </w:rPr>
            </w:pPr>
          </w:p>
        </w:tc>
        <w:tc>
          <w:tcPr>
            <w:tcW w:w="3499" w:type="dxa"/>
            <w:gridSpan w:val="4"/>
            <w:tcBorders>
              <w:top w:val="nil"/>
              <w:left w:val="nil"/>
              <w:bottom w:val="single" w:sz="4" w:space="0" w:color="auto"/>
              <w:right w:val="single" w:sz="4" w:space="0" w:color="auto"/>
            </w:tcBorders>
          </w:tcPr>
          <w:p w14:paraId="37D8C39F" w14:textId="77777777" w:rsidR="00FA60B7" w:rsidRPr="000046F6" w:rsidRDefault="00FA60B7" w:rsidP="00A129F8">
            <w:pPr>
              <w:overflowPunct w:val="0"/>
              <w:autoSpaceDE w:val="0"/>
              <w:autoSpaceDN w:val="0"/>
              <w:adjustRightInd w:val="0"/>
              <w:spacing w:before="80" w:after="40" w:line="276" w:lineRule="auto"/>
              <w:jc w:val="both"/>
              <w:textAlignment w:val="baseline"/>
              <w:rPr>
                <w:rFonts w:eastAsia="Times New Roman" w:cs="Arial"/>
                <w:szCs w:val="20"/>
                <w:lang w:val="en-GB" w:eastAsia="en-US"/>
              </w:rPr>
            </w:pPr>
          </w:p>
        </w:tc>
      </w:tr>
      <w:tr w:rsidR="00FA60B7" w:rsidRPr="000046F6" w14:paraId="026E4CBC"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Pr>
        <w:tc>
          <w:tcPr>
            <w:tcW w:w="9622" w:type="dxa"/>
            <w:gridSpan w:val="14"/>
            <w:tcBorders>
              <w:top w:val="single" w:sz="4" w:space="0" w:color="auto"/>
              <w:left w:val="single" w:sz="4" w:space="0" w:color="auto"/>
              <w:right w:val="single" w:sz="4" w:space="0" w:color="auto"/>
            </w:tcBorders>
          </w:tcPr>
          <w:p w14:paraId="441F5E37" w14:textId="77777777" w:rsidR="00FA60B7" w:rsidRPr="000046F6" w:rsidRDefault="00FA60B7" w:rsidP="00A129F8">
            <w:pPr>
              <w:tabs>
                <w:tab w:val="right" w:leader="dot" w:pos="9072"/>
              </w:tabs>
              <w:spacing w:before="80" w:after="40"/>
              <w:jc w:val="both"/>
              <w:rPr>
                <w:rFonts w:eastAsiaTheme="minorHAnsi" w:cs="Arial"/>
                <w:bCs/>
                <w:szCs w:val="20"/>
                <w:lang w:val="en-GB" w:eastAsia="en-US"/>
              </w:rPr>
            </w:pPr>
            <w:r w:rsidRPr="000046F6">
              <w:rPr>
                <w:rFonts w:eastAsiaTheme="minorHAnsi" w:cs="Arial"/>
                <w:bCs/>
                <w:szCs w:val="20"/>
                <w:lang w:val="en-GB" w:eastAsia="en-US"/>
              </w:rPr>
              <w:t>Proposed position in project:</w:t>
            </w:r>
            <w:r w:rsidRPr="000046F6">
              <w:rPr>
                <w:rFonts w:eastAsiaTheme="minorHAnsi" w:cs="Arial"/>
                <w:bCs/>
                <w:szCs w:val="20"/>
                <w:lang w:val="en-GB" w:eastAsia="en-US"/>
              </w:rPr>
              <w:tab/>
            </w:r>
          </w:p>
        </w:tc>
      </w:tr>
      <w:tr w:rsidR="00FA60B7" w:rsidRPr="000046F6" w14:paraId="5F08F00E"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Height w:hRule="exact" w:val="200"/>
        </w:trPr>
        <w:tc>
          <w:tcPr>
            <w:tcW w:w="2645" w:type="dxa"/>
            <w:gridSpan w:val="5"/>
            <w:tcBorders>
              <w:left w:val="single" w:sz="4" w:space="0" w:color="auto"/>
            </w:tcBorders>
          </w:tcPr>
          <w:p w14:paraId="5C827939" w14:textId="77777777" w:rsidR="00FA60B7" w:rsidRPr="000046F6" w:rsidRDefault="00FA60B7" w:rsidP="00A129F8">
            <w:pPr>
              <w:spacing w:before="80" w:after="40"/>
              <w:jc w:val="both"/>
              <w:rPr>
                <w:rFonts w:eastAsiaTheme="minorHAnsi" w:cs="Arial"/>
                <w:bCs/>
                <w:szCs w:val="20"/>
                <w:lang w:val="en-GB" w:eastAsia="en-US"/>
              </w:rPr>
            </w:pPr>
          </w:p>
        </w:tc>
        <w:tc>
          <w:tcPr>
            <w:tcW w:w="6977" w:type="dxa"/>
            <w:gridSpan w:val="9"/>
            <w:tcBorders>
              <w:left w:val="nil"/>
              <w:right w:val="single" w:sz="4" w:space="0" w:color="auto"/>
            </w:tcBorders>
          </w:tcPr>
          <w:p w14:paraId="14717101" w14:textId="77777777" w:rsidR="00FA60B7" w:rsidRPr="000046F6" w:rsidRDefault="00FA60B7" w:rsidP="00A129F8">
            <w:pPr>
              <w:spacing w:before="80" w:after="40"/>
              <w:jc w:val="both"/>
              <w:rPr>
                <w:rFonts w:eastAsiaTheme="minorHAnsi" w:cs="Arial"/>
                <w:bCs/>
                <w:szCs w:val="20"/>
                <w:lang w:val="en-GB" w:eastAsia="en-US"/>
              </w:rPr>
            </w:pPr>
          </w:p>
        </w:tc>
      </w:tr>
      <w:tr w:rsidR="00FA60B7" w:rsidRPr="000046F6" w14:paraId="12913EBE"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Pr>
        <w:tc>
          <w:tcPr>
            <w:tcW w:w="4454" w:type="dxa"/>
            <w:gridSpan w:val="7"/>
            <w:tcBorders>
              <w:left w:val="single" w:sz="4" w:space="0" w:color="auto"/>
            </w:tcBorders>
          </w:tcPr>
          <w:p w14:paraId="74EE27DE" w14:textId="77777777" w:rsidR="00FA60B7" w:rsidRPr="000046F6" w:rsidRDefault="00FA60B7" w:rsidP="00A129F8">
            <w:pPr>
              <w:spacing w:before="80" w:after="40"/>
              <w:jc w:val="both"/>
              <w:rPr>
                <w:rFonts w:eastAsiaTheme="minorHAnsi" w:cs="Arial"/>
                <w:bCs/>
                <w:szCs w:val="20"/>
                <w:lang w:val="en-GB" w:eastAsia="en-US"/>
              </w:rPr>
            </w:pPr>
            <w:r w:rsidRPr="000046F6">
              <w:rPr>
                <w:rFonts w:eastAsiaTheme="minorHAnsi" w:cs="Arial"/>
                <w:bCs/>
                <w:szCs w:val="20"/>
                <w:lang w:val="en-GB" w:eastAsia="en-US"/>
              </w:rPr>
              <w:t>Speciality:</w:t>
            </w:r>
            <w:r w:rsidRPr="000046F6">
              <w:rPr>
                <w:rFonts w:eastAsiaTheme="minorHAnsi" w:cs="Arial"/>
                <w:bCs/>
                <w:szCs w:val="20"/>
                <w:lang w:val="en-GB" w:eastAsia="en-US"/>
              </w:rPr>
              <w:tab/>
              <w:t>……………………………</w:t>
            </w:r>
          </w:p>
        </w:tc>
        <w:tc>
          <w:tcPr>
            <w:tcW w:w="5168" w:type="dxa"/>
            <w:gridSpan w:val="7"/>
            <w:tcBorders>
              <w:right w:val="single" w:sz="4" w:space="0" w:color="auto"/>
            </w:tcBorders>
          </w:tcPr>
          <w:p w14:paraId="6F7C673B" w14:textId="77777777" w:rsidR="00FA60B7" w:rsidRPr="000046F6" w:rsidRDefault="00FA60B7" w:rsidP="00A129F8">
            <w:pPr>
              <w:tabs>
                <w:tab w:val="right" w:leader="dot" w:pos="9072"/>
              </w:tabs>
              <w:spacing w:before="80" w:after="40"/>
              <w:jc w:val="both"/>
              <w:rPr>
                <w:rFonts w:eastAsiaTheme="minorHAnsi" w:cs="Arial"/>
                <w:bCs/>
                <w:szCs w:val="20"/>
                <w:lang w:val="en-GB" w:eastAsia="en-US"/>
              </w:rPr>
            </w:pPr>
            <w:r w:rsidRPr="000046F6">
              <w:rPr>
                <w:rFonts w:eastAsiaTheme="minorHAnsi" w:cs="Arial"/>
                <w:bCs/>
                <w:szCs w:val="20"/>
                <w:lang w:val="en-GB" w:eastAsia="en-US"/>
              </w:rPr>
              <w:t>Qualification:</w:t>
            </w:r>
            <w:r w:rsidRPr="000046F6">
              <w:rPr>
                <w:rFonts w:eastAsiaTheme="minorHAnsi" w:cs="Arial"/>
                <w:bCs/>
                <w:szCs w:val="20"/>
                <w:lang w:val="en-GB" w:eastAsia="en-US"/>
              </w:rPr>
              <w:tab/>
            </w:r>
          </w:p>
        </w:tc>
      </w:tr>
      <w:tr w:rsidR="00FA60B7" w:rsidRPr="000046F6" w14:paraId="3A6B9A25"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Height w:hRule="exact" w:val="200"/>
        </w:trPr>
        <w:tc>
          <w:tcPr>
            <w:tcW w:w="1105" w:type="dxa"/>
            <w:tcBorders>
              <w:left w:val="single" w:sz="4" w:space="0" w:color="auto"/>
            </w:tcBorders>
          </w:tcPr>
          <w:p w14:paraId="6920BFAF" w14:textId="77777777" w:rsidR="00FA60B7" w:rsidRPr="000046F6" w:rsidRDefault="00FA60B7" w:rsidP="00A129F8">
            <w:pPr>
              <w:spacing w:before="80" w:after="40"/>
              <w:jc w:val="both"/>
              <w:rPr>
                <w:rFonts w:eastAsiaTheme="minorHAnsi" w:cs="Arial"/>
                <w:bCs/>
                <w:szCs w:val="20"/>
                <w:lang w:val="en-GB" w:eastAsia="en-US"/>
              </w:rPr>
            </w:pPr>
          </w:p>
        </w:tc>
        <w:tc>
          <w:tcPr>
            <w:tcW w:w="3349" w:type="dxa"/>
            <w:gridSpan w:val="6"/>
          </w:tcPr>
          <w:p w14:paraId="2866936A" w14:textId="77777777" w:rsidR="00FA60B7" w:rsidRPr="000046F6" w:rsidRDefault="00FA60B7" w:rsidP="00A129F8">
            <w:pPr>
              <w:spacing w:before="80" w:after="40"/>
              <w:jc w:val="both"/>
              <w:rPr>
                <w:rFonts w:eastAsiaTheme="minorHAnsi" w:cs="Arial"/>
                <w:bCs/>
                <w:szCs w:val="20"/>
                <w:lang w:val="en-GB" w:eastAsia="en-US"/>
              </w:rPr>
            </w:pPr>
          </w:p>
        </w:tc>
        <w:tc>
          <w:tcPr>
            <w:tcW w:w="1661" w:type="dxa"/>
            <w:gridSpan w:val="2"/>
          </w:tcPr>
          <w:p w14:paraId="02320022" w14:textId="77777777" w:rsidR="00FA60B7" w:rsidRPr="000046F6" w:rsidRDefault="00FA60B7" w:rsidP="00A129F8">
            <w:pPr>
              <w:spacing w:before="80" w:after="40"/>
              <w:jc w:val="both"/>
              <w:rPr>
                <w:rFonts w:eastAsiaTheme="minorHAnsi" w:cs="Arial"/>
                <w:bCs/>
                <w:szCs w:val="20"/>
                <w:lang w:val="en-GB" w:eastAsia="en-US"/>
              </w:rPr>
            </w:pPr>
          </w:p>
        </w:tc>
        <w:tc>
          <w:tcPr>
            <w:tcW w:w="3507" w:type="dxa"/>
            <w:gridSpan w:val="5"/>
            <w:tcBorders>
              <w:right w:val="single" w:sz="4" w:space="0" w:color="auto"/>
            </w:tcBorders>
          </w:tcPr>
          <w:p w14:paraId="533BDBC9" w14:textId="77777777" w:rsidR="00FA60B7" w:rsidRPr="000046F6" w:rsidRDefault="00FA60B7" w:rsidP="00A129F8">
            <w:pPr>
              <w:spacing w:before="80" w:after="40"/>
              <w:jc w:val="both"/>
              <w:rPr>
                <w:rFonts w:eastAsiaTheme="minorHAnsi" w:cs="Arial"/>
                <w:bCs/>
                <w:szCs w:val="20"/>
                <w:lang w:val="en-GB" w:eastAsia="en-US"/>
              </w:rPr>
            </w:pPr>
          </w:p>
        </w:tc>
      </w:tr>
      <w:tr w:rsidR="00FA60B7" w:rsidRPr="000046F6" w14:paraId="466B6EB2"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Pr>
        <w:tc>
          <w:tcPr>
            <w:tcW w:w="2218" w:type="dxa"/>
            <w:gridSpan w:val="4"/>
            <w:tcBorders>
              <w:left w:val="single" w:sz="4" w:space="0" w:color="auto"/>
            </w:tcBorders>
          </w:tcPr>
          <w:p w14:paraId="4D054C0A" w14:textId="77777777" w:rsidR="00FA60B7" w:rsidRPr="000046F6" w:rsidRDefault="00FA60B7" w:rsidP="00A129F8">
            <w:pPr>
              <w:spacing w:before="80" w:after="40"/>
              <w:jc w:val="both"/>
              <w:rPr>
                <w:rFonts w:eastAsiaTheme="minorHAnsi" w:cs="Arial"/>
                <w:bCs/>
                <w:szCs w:val="20"/>
                <w:u w:val="single"/>
                <w:lang w:val="en-GB" w:eastAsia="en-US"/>
              </w:rPr>
            </w:pPr>
            <w:r w:rsidRPr="000046F6">
              <w:rPr>
                <w:rFonts w:eastAsiaTheme="minorHAnsi" w:cs="Arial"/>
                <w:bCs/>
                <w:szCs w:val="20"/>
                <w:u w:val="single"/>
                <w:lang w:val="en-GB" w:eastAsia="en-US"/>
              </w:rPr>
              <w:t>Years Experience</w:t>
            </w:r>
          </w:p>
        </w:tc>
        <w:tc>
          <w:tcPr>
            <w:tcW w:w="2236" w:type="dxa"/>
            <w:gridSpan w:val="3"/>
          </w:tcPr>
          <w:p w14:paraId="5F430A3A" w14:textId="77777777" w:rsidR="00FA60B7" w:rsidRPr="000046F6" w:rsidRDefault="00FA60B7" w:rsidP="00A129F8">
            <w:pPr>
              <w:spacing w:before="80" w:after="40"/>
              <w:jc w:val="both"/>
              <w:rPr>
                <w:rFonts w:eastAsiaTheme="minorHAnsi" w:cs="Arial"/>
                <w:bCs/>
                <w:szCs w:val="20"/>
                <w:lang w:val="en-GB" w:eastAsia="en-US"/>
              </w:rPr>
            </w:pPr>
          </w:p>
        </w:tc>
        <w:tc>
          <w:tcPr>
            <w:tcW w:w="1661" w:type="dxa"/>
            <w:gridSpan w:val="2"/>
          </w:tcPr>
          <w:p w14:paraId="29EC30CF" w14:textId="77777777" w:rsidR="00FA60B7" w:rsidRPr="000046F6" w:rsidRDefault="00FA60B7" w:rsidP="00A129F8">
            <w:pPr>
              <w:spacing w:before="80" w:after="40"/>
              <w:jc w:val="both"/>
              <w:rPr>
                <w:rFonts w:eastAsiaTheme="minorHAnsi" w:cs="Arial"/>
                <w:bCs/>
                <w:szCs w:val="20"/>
                <w:lang w:val="en-GB" w:eastAsia="en-US"/>
              </w:rPr>
            </w:pPr>
          </w:p>
        </w:tc>
        <w:tc>
          <w:tcPr>
            <w:tcW w:w="1526" w:type="dxa"/>
            <w:gridSpan w:val="3"/>
          </w:tcPr>
          <w:p w14:paraId="65193197" w14:textId="77777777" w:rsidR="00FA60B7" w:rsidRPr="000046F6" w:rsidRDefault="00FA60B7" w:rsidP="00A129F8">
            <w:pPr>
              <w:spacing w:before="80" w:after="40"/>
              <w:jc w:val="both"/>
              <w:rPr>
                <w:rFonts w:eastAsiaTheme="minorHAnsi" w:cs="Arial"/>
                <w:bCs/>
                <w:szCs w:val="20"/>
                <w:lang w:val="en-GB" w:eastAsia="en-US"/>
              </w:rPr>
            </w:pPr>
          </w:p>
        </w:tc>
        <w:tc>
          <w:tcPr>
            <w:tcW w:w="1981" w:type="dxa"/>
            <w:gridSpan w:val="2"/>
            <w:tcBorders>
              <w:right w:val="single" w:sz="4" w:space="0" w:color="auto"/>
            </w:tcBorders>
          </w:tcPr>
          <w:p w14:paraId="12905722" w14:textId="77777777" w:rsidR="00FA60B7" w:rsidRPr="000046F6" w:rsidRDefault="00FA60B7" w:rsidP="00A129F8">
            <w:pPr>
              <w:spacing w:before="80" w:after="40"/>
              <w:jc w:val="both"/>
              <w:rPr>
                <w:rFonts w:eastAsiaTheme="minorHAnsi" w:cs="Arial"/>
                <w:bCs/>
                <w:szCs w:val="20"/>
                <w:lang w:val="en-GB" w:eastAsia="en-US"/>
              </w:rPr>
            </w:pPr>
          </w:p>
        </w:tc>
      </w:tr>
      <w:tr w:rsidR="00FA60B7" w:rsidRPr="000046F6" w14:paraId="02203BDA"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Pr>
        <w:tc>
          <w:tcPr>
            <w:tcW w:w="9622" w:type="dxa"/>
            <w:gridSpan w:val="14"/>
            <w:tcBorders>
              <w:left w:val="single" w:sz="4" w:space="0" w:color="auto"/>
              <w:right w:val="single" w:sz="4" w:space="0" w:color="auto"/>
            </w:tcBorders>
          </w:tcPr>
          <w:p w14:paraId="2282771C" w14:textId="77777777" w:rsidR="00FA60B7" w:rsidRPr="000046F6" w:rsidRDefault="00FA60B7" w:rsidP="00A129F8">
            <w:pPr>
              <w:tabs>
                <w:tab w:val="right" w:leader="dot" w:pos="9072"/>
              </w:tabs>
              <w:spacing w:before="80" w:after="40"/>
              <w:jc w:val="both"/>
              <w:rPr>
                <w:rFonts w:eastAsiaTheme="minorHAnsi" w:cs="Arial"/>
                <w:bCs/>
                <w:szCs w:val="20"/>
                <w:lang w:val="en-GB" w:eastAsia="en-US"/>
              </w:rPr>
            </w:pPr>
            <w:r w:rsidRPr="000046F6">
              <w:rPr>
                <w:rFonts w:eastAsiaTheme="minorHAnsi" w:cs="Arial"/>
                <w:bCs/>
                <w:szCs w:val="20"/>
                <w:lang w:val="en-GB" w:eastAsia="en-US"/>
              </w:rPr>
              <w:t>In field of speciality:</w:t>
            </w:r>
            <w:r w:rsidRPr="000046F6">
              <w:rPr>
                <w:rFonts w:eastAsiaTheme="minorHAnsi" w:cs="Arial"/>
                <w:bCs/>
                <w:szCs w:val="20"/>
                <w:lang w:val="en-GB" w:eastAsia="en-US"/>
              </w:rPr>
              <w:tab/>
            </w:r>
          </w:p>
        </w:tc>
      </w:tr>
      <w:tr w:rsidR="00FA60B7" w:rsidRPr="000046F6" w14:paraId="30DAE386"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Pr>
        <w:tc>
          <w:tcPr>
            <w:tcW w:w="9622" w:type="dxa"/>
            <w:gridSpan w:val="14"/>
            <w:tcBorders>
              <w:left w:val="single" w:sz="4" w:space="0" w:color="auto"/>
              <w:right w:val="single" w:sz="4" w:space="0" w:color="auto"/>
            </w:tcBorders>
          </w:tcPr>
          <w:p w14:paraId="29A4C308" w14:textId="77777777" w:rsidR="00FA60B7" w:rsidRPr="000046F6" w:rsidRDefault="00FA60B7" w:rsidP="00A129F8">
            <w:pPr>
              <w:tabs>
                <w:tab w:val="right" w:leader="dot" w:pos="9072"/>
              </w:tabs>
              <w:spacing w:before="80" w:after="40"/>
              <w:jc w:val="both"/>
              <w:rPr>
                <w:rFonts w:eastAsiaTheme="minorHAnsi" w:cs="Arial"/>
                <w:bCs/>
                <w:szCs w:val="20"/>
                <w:lang w:val="en-GB" w:eastAsia="en-US"/>
              </w:rPr>
            </w:pPr>
            <w:r w:rsidRPr="000046F6">
              <w:rPr>
                <w:rFonts w:eastAsiaTheme="minorHAnsi" w:cs="Arial"/>
                <w:bCs/>
                <w:szCs w:val="20"/>
                <w:lang w:val="en-GB" w:eastAsia="en-US"/>
              </w:rPr>
              <w:t>With organisation:</w:t>
            </w:r>
            <w:r w:rsidRPr="000046F6">
              <w:rPr>
                <w:rFonts w:eastAsiaTheme="minorHAnsi" w:cs="Arial"/>
                <w:bCs/>
                <w:szCs w:val="20"/>
                <w:lang w:val="en-GB" w:eastAsia="en-US"/>
              </w:rPr>
              <w:tab/>
            </w:r>
          </w:p>
        </w:tc>
      </w:tr>
      <w:tr w:rsidR="00FA60B7" w:rsidRPr="000046F6" w14:paraId="176035BA"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Height w:hRule="exact" w:val="200"/>
        </w:trPr>
        <w:tc>
          <w:tcPr>
            <w:tcW w:w="1266" w:type="dxa"/>
            <w:gridSpan w:val="3"/>
            <w:tcBorders>
              <w:left w:val="single" w:sz="4" w:space="0" w:color="auto"/>
            </w:tcBorders>
          </w:tcPr>
          <w:p w14:paraId="58575F73" w14:textId="77777777" w:rsidR="00FA60B7" w:rsidRPr="000046F6" w:rsidRDefault="00FA60B7" w:rsidP="00A129F8">
            <w:pPr>
              <w:spacing w:before="80" w:after="40"/>
              <w:jc w:val="both"/>
              <w:rPr>
                <w:rFonts w:eastAsiaTheme="minorHAnsi" w:cs="Arial"/>
                <w:bCs/>
                <w:szCs w:val="20"/>
                <w:lang w:val="en-GB" w:eastAsia="en-US"/>
              </w:rPr>
            </w:pPr>
          </w:p>
        </w:tc>
        <w:tc>
          <w:tcPr>
            <w:tcW w:w="952" w:type="dxa"/>
          </w:tcPr>
          <w:p w14:paraId="2AF59B77" w14:textId="77777777" w:rsidR="00FA60B7" w:rsidRPr="000046F6" w:rsidRDefault="00FA60B7" w:rsidP="00A129F8">
            <w:pPr>
              <w:spacing w:before="80" w:after="40"/>
              <w:jc w:val="both"/>
              <w:rPr>
                <w:rFonts w:eastAsiaTheme="minorHAnsi" w:cs="Arial"/>
                <w:bCs/>
                <w:szCs w:val="20"/>
                <w:lang w:val="en-GB" w:eastAsia="en-US"/>
              </w:rPr>
            </w:pPr>
          </w:p>
        </w:tc>
        <w:tc>
          <w:tcPr>
            <w:tcW w:w="2236" w:type="dxa"/>
            <w:gridSpan w:val="3"/>
          </w:tcPr>
          <w:p w14:paraId="2B59F228" w14:textId="77777777" w:rsidR="00FA60B7" w:rsidRPr="000046F6" w:rsidRDefault="00FA60B7" w:rsidP="00A129F8">
            <w:pPr>
              <w:spacing w:before="80" w:after="40"/>
              <w:jc w:val="both"/>
              <w:rPr>
                <w:rFonts w:eastAsiaTheme="minorHAnsi" w:cs="Arial"/>
                <w:bCs/>
                <w:szCs w:val="20"/>
                <w:lang w:val="en-GB" w:eastAsia="en-US"/>
              </w:rPr>
            </w:pPr>
          </w:p>
        </w:tc>
        <w:tc>
          <w:tcPr>
            <w:tcW w:w="1661" w:type="dxa"/>
            <w:gridSpan w:val="2"/>
          </w:tcPr>
          <w:p w14:paraId="34ABBEC6" w14:textId="77777777" w:rsidR="00FA60B7" w:rsidRPr="000046F6" w:rsidRDefault="00FA60B7" w:rsidP="00A129F8">
            <w:pPr>
              <w:spacing w:before="80" w:after="40"/>
              <w:jc w:val="both"/>
              <w:rPr>
                <w:rFonts w:eastAsiaTheme="minorHAnsi" w:cs="Arial"/>
                <w:bCs/>
                <w:szCs w:val="20"/>
                <w:lang w:val="en-GB" w:eastAsia="en-US"/>
              </w:rPr>
            </w:pPr>
          </w:p>
        </w:tc>
        <w:tc>
          <w:tcPr>
            <w:tcW w:w="1526" w:type="dxa"/>
            <w:gridSpan w:val="3"/>
          </w:tcPr>
          <w:p w14:paraId="3BC28E64" w14:textId="77777777" w:rsidR="00FA60B7" w:rsidRPr="000046F6" w:rsidRDefault="00FA60B7" w:rsidP="00A129F8">
            <w:pPr>
              <w:spacing w:before="80" w:after="40"/>
              <w:jc w:val="both"/>
              <w:rPr>
                <w:rFonts w:eastAsiaTheme="minorHAnsi" w:cs="Arial"/>
                <w:bCs/>
                <w:szCs w:val="20"/>
                <w:lang w:val="en-GB" w:eastAsia="en-US"/>
              </w:rPr>
            </w:pPr>
          </w:p>
        </w:tc>
        <w:tc>
          <w:tcPr>
            <w:tcW w:w="1981" w:type="dxa"/>
            <w:gridSpan w:val="2"/>
            <w:tcBorders>
              <w:right w:val="single" w:sz="4" w:space="0" w:color="auto"/>
            </w:tcBorders>
          </w:tcPr>
          <w:p w14:paraId="31DD71B7" w14:textId="77777777" w:rsidR="00FA60B7" w:rsidRPr="000046F6" w:rsidRDefault="00FA60B7" w:rsidP="00A129F8">
            <w:pPr>
              <w:spacing w:before="80" w:after="40"/>
              <w:jc w:val="both"/>
              <w:rPr>
                <w:rFonts w:eastAsiaTheme="minorHAnsi" w:cs="Arial"/>
                <w:bCs/>
                <w:szCs w:val="20"/>
                <w:lang w:val="en-GB" w:eastAsia="en-US"/>
              </w:rPr>
            </w:pPr>
          </w:p>
        </w:tc>
      </w:tr>
      <w:tr w:rsidR="00FA60B7" w:rsidRPr="000046F6" w14:paraId="41BF9C82"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Height w:hRule="exact" w:val="200"/>
        </w:trPr>
        <w:tc>
          <w:tcPr>
            <w:tcW w:w="1266" w:type="dxa"/>
            <w:gridSpan w:val="3"/>
            <w:tcBorders>
              <w:left w:val="single" w:sz="4" w:space="0" w:color="auto"/>
            </w:tcBorders>
          </w:tcPr>
          <w:p w14:paraId="60F9D58B" w14:textId="77777777" w:rsidR="00FA60B7" w:rsidRPr="000046F6" w:rsidRDefault="00FA60B7" w:rsidP="00A129F8">
            <w:pPr>
              <w:spacing w:before="80" w:after="40"/>
              <w:jc w:val="both"/>
              <w:rPr>
                <w:rFonts w:eastAsiaTheme="minorHAnsi" w:cs="Arial"/>
                <w:bCs/>
                <w:szCs w:val="20"/>
                <w:lang w:val="en-GB" w:eastAsia="en-US"/>
              </w:rPr>
            </w:pPr>
          </w:p>
        </w:tc>
        <w:tc>
          <w:tcPr>
            <w:tcW w:w="952" w:type="dxa"/>
          </w:tcPr>
          <w:p w14:paraId="6B821F71" w14:textId="77777777" w:rsidR="00FA60B7" w:rsidRPr="000046F6" w:rsidRDefault="00FA60B7" w:rsidP="00A129F8">
            <w:pPr>
              <w:spacing w:before="80" w:after="40"/>
              <w:jc w:val="both"/>
              <w:rPr>
                <w:rFonts w:eastAsiaTheme="minorHAnsi" w:cs="Arial"/>
                <w:bCs/>
                <w:szCs w:val="20"/>
                <w:lang w:val="en-GB" w:eastAsia="en-US"/>
              </w:rPr>
            </w:pPr>
          </w:p>
        </w:tc>
        <w:tc>
          <w:tcPr>
            <w:tcW w:w="2236" w:type="dxa"/>
            <w:gridSpan w:val="3"/>
          </w:tcPr>
          <w:p w14:paraId="79FD2C1B" w14:textId="77777777" w:rsidR="00FA60B7" w:rsidRPr="000046F6" w:rsidRDefault="00FA60B7" w:rsidP="00A129F8">
            <w:pPr>
              <w:spacing w:before="80" w:after="40"/>
              <w:jc w:val="both"/>
              <w:rPr>
                <w:rFonts w:eastAsiaTheme="minorHAnsi" w:cs="Arial"/>
                <w:bCs/>
                <w:szCs w:val="20"/>
                <w:lang w:val="en-GB" w:eastAsia="en-US"/>
              </w:rPr>
            </w:pPr>
          </w:p>
        </w:tc>
        <w:tc>
          <w:tcPr>
            <w:tcW w:w="1661" w:type="dxa"/>
            <w:gridSpan w:val="2"/>
          </w:tcPr>
          <w:p w14:paraId="009203F8" w14:textId="77777777" w:rsidR="00FA60B7" w:rsidRPr="000046F6" w:rsidRDefault="00FA60B7" w:rsidP="00A129F8">
            <w:pPr>
              <w:spacing w:before="80" w:after="40"/>
              <w:jc w:val="both"/>
              <w:rPr>
                <w:rFonts w:eastAsiaTheme="minorHAnsi" w:cs="Arial"/>
                <w:bCs/>
                <w:szCs w:val="20"/>
                <w:lang w:val="en-GB" w:eastAsia="en-US"/>
              </w:rPr>
            </w:pPr>
          </w:p>
        </w:tc>
        <w:tc>
          <w:tcPr>
            <w:tcW w:w="1526" w:type="dxa"/>
            <w:gridSpan w:val="3"/>
          </w:tcPr>
          <w:p w14:paraId="7CAEF3D1" w14:textId="77777777" w:rsidR="00FA60B7" w:rsidRPr="000046F6" w:rsidRDefault="00FA60B7" w:rsidP="00A129F8">
            <w:pPr>
              <w:spacing w:before="80" w:after="40"/>
              <w:jc w:val="both"/>
              <w:rPr>
                <w:rFonts w:eastAsiaTheme="minorHAnsi" w:cs="Arial"/>
                <w:bCs/>
                <w:szCs w:val="20"/>
                <w:lang w:val="en-GB" w:eastAsia="en-US"/>
              </w:rPr>
            </w:pPr>
          </w:p>
        </w:tc>
        <w:tc>
          <w:tcPr>
            <w:tcW w:w="1402" w:type="dxa"/>
          </w:tcPr>
          <w:p w14:paraId="5ECC9801" w14:textId="77777777" w:rsidR="00FA60B7" w:rsidRPr="000046F6" w:rsidRDefault="00FA60B7" w:rsidP="00A129F8">
            <w:pPr>
              <w:spacing w:before="80" w:after="40"/>
              <w:jc w:val="both"/>
              <w:rPr>
                <w:rFonts w:eastAsiaTheme="minorHAnsi" w:cs="Arial"/>
                <w:bCs/>
                <w:szCs w:val="20"/>
                <w:lang w:val="en-GB" w:eastAsia="en-US"/>
              </w:rPr>
            </w:pPr>
          </w:p>
        </w:tc>
        <w:tc>
          <w:tcPr>
            <w:tcW w:w="579" w:type="dxa"/>
            <w:tcBorders>
              <w:right w:val="single" w:sz="4" w:space="0" w:color="auto"/>
            </w:tcBorders>
          </w:tcPr>
          <w:p w14:paraId="69F04623" w14:textId="77777777" w:rsidR="00FA60B7" w:rsidRPr="000046F6" w:rsidRDefault="00FA60B7" w:rsidP="00A129F8">
            <w:pPr>
              <w:spacing w:before="80" w:after="40"/>
              <w:jc w:val="both"/>
              <w:rPr>
                <w:rFonts w:eastAsiaTheme="minorHAnsi" w:cs="Arial"/>
                <w:bCs/>
                <w:szCs w:val="20"/>
                <w:lang w:val="en-GB" w:eastAsia="en-US"/>
              </w:rPr>
            </w:pPr>
          </w:p>
        </w:tc>
      </w:tr>
      <w:tr w:rsidR="00FA60B7" w:rsidRPr="000046F6" w14:paraId="0139260D"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Pr>
        <w:tc>
          <w:tcPr>
            <w:tcW w:w="9622" w:type="dxa"/>
            <w:gridSpan w:val="14"/>
            <w:tcBorders>
              <w:top w:val="single" w:sz="4" w:space="0" w:color="auto"/>
              <w:left w:val="single" w:sz="4" w:space="0" w:color="auto"/>
              <w:bottom w:val="single" w:sz="4" w:space="0" w:color="auto"/>
              <w:right w:val="single" w:sz="4" w:space="0" w:color="auto"/>
            </w:tcBorders>
          </w:tcPr>
          <w:p w14:paraId="6EE4015D" w14:textId="77777777" w:rsidR="00FA60B7" w:rsidRPr="00CE577D" w:rsidRDefault="00FA60B7" w:rsidP="00A129F8">
            <w:pPr>
              <w:spacing w:before="80" w:after="40" w:line="256" w:lineRule="auto"/>
              <w:rPr>
                <w:kern w:val="2"/>
                <w:u w:val="single"/>
              </w:rPr>
            </w:pPr>
            <w:r w:rsidRPr="00CE577D">
              <w:rPr>
                <w:kern w:val="2"/>
                <w:u w:val="single"/>
              </w:rPr>
              <w:t>3.</w:t>
            </w:r>
            <w:r w:rsidRPr="00CE577D">
              <w:rPr>
                <w:kern w:val="2"/>
                <w:u w:val="single"/>
              </w:rPr>
              <w:tab/>
              <w:t>KEY PERSONNEL RESUMÉ AND CV</w:t>
            </w:r>
          </w:p>
          <w:p w14:paraId="3C153A55" w14:textId="77777777" w:rsidR="00FA60B7" w:rsidRPr="00CE577D" w:rsidRDefault="00FA60B7" w:rsidP="00A129F8">
            <w:pPr>
              <w:spacing w:before="80" w:after="40" w:line="256" w:lineRule="auto"/>
              <w:rPr>
                <w:kern w:val="2"/>
              </w:rPr>
            </w:pPr>
            <w:r w:rsidRPr="00CE577D">
              <w:rPr>
                <w:kern w:val="2"/>
              </w:rPr>
              <w:t xml:space="preserve">A Curriculum Vitae (CV) of the key personnel indicated in this form shall be appended to this form and signed by the candidate. The CV (max 4 Pages) shall provide the following information: </w:t>
            </w:r>
          </w:p>
          <w:p w14:paraId="156B97F0" w14:textId="77777777" w:rsidR="00FA60B7" w:rsidRPr="00CE577D" w:rsidRDefault="00FA60B7" w:rsidP="00E209D2">
            <w:pPr>
              <w:numPr>
                <w:ilvl w:val="0"/>
                <w:numId w:val="321"/>
              </w:numPr>
              <w:spacing w:before="80" w:after="40" w:line="256" w:lineRule="auto"/>
              <w:jc w:val="both"/>
              <w:rPr>
                <w:kern w:val="2"/>
              </w:rPr>
            </w:pPr>
            <w:r w:rsidRPr="00CE577D">
              <w:rPr>
                <w:kern w:val="2"/>
              </w:rPr>
              <w:t>Professional summary.</w:t>
            </w:r>
          </w:p>
          <w:p w14:paraId="5BB0897C" w14:textId="77777777" w:rsidR="00FA60B7" w:rsidRPr="00CE577D" w:rsidRDefault="00FA60B7" w:rsidP="00E209D2">
            <w:pPr>
              <w:numPr>
                <w:ilvl w:val="0"/>
                <w:numId w:val="321"/>
              </w:numPr>
              <w:spacing w:before="80" w:after="40" w:line="256" w:lineRule="auto"/>
              <w:jc w:val="both"/>
              <w:rPr>
                <w:kern w:val="2"/>
              </w:rPr>
            </w:pPr>
            <w:r w:rsidRPr="00CE577D">
              <w:rPr>
                <w:kern w:val="2"/>
              </w:rPr>
              <w:t>Relevant experience, indicating Position/Role, Period, and area of specialization.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59"/>
              <w:gridCol w:w="4759"/>
            </w:tblGrid>
            <w:tr w:rsidR="003702F8" w:rsidRPr="003702F8" w14:paraId="7B1E7DB9" w14:textId="77777777" w:rsidTr="00A129F8">
              <w:tc>
                <w:tcPr>
                  <w:tcW w:w="4759" w:type="dxa"/>
                  <w:hideMark/>
                </w:tcPr>
                <w:p w14:paraId="29F919C7" w14:textId="77777777" w:rsidR="00FA60B7" w:rsidRPr="00522B9E" w:rsidRDefault="00FA60B7" w:rsidP="00A129F8">
                  <w:pPr>
                    <w:spacing w:before="80" w:after="40"/>
                    <w:ind w:left="329" w:hanging="329"/>
                    <w:rPr>
                      <w:color w:val="000000" w:themeColor="text1"/>
                      <w:sz w:val="20"/>
                    </w:rPr>
                  </w:pPr>
                  <w:r w:rsidRPr="00522B9E">
                    <w:rPr>
                      <w:color w:val="000000" w:themeColor="text1"/>
                      <w:sz w:val="20"/>
                    </w:rPr>
                    <w:t>•</w:t>
                  </w:r>
                  <w:r w:rsidRPr="00522B9E">
                    <w:rPr>
                      <w:color w:val="000000" w:themeColor="text1"/>
                      <w:sz w:val="20"/>
                    </w:rPr>
                    <w:tab/>
                    <w:t>Testing and assessing of software products</w:t>
                  </w:r>
                </w:p>
                <w:p w14:paraId="545EA243" w14:textId="77777777" w:rsidR="00FA60B7" w:rsidRPr="00522B9E" w:rsidRDefault="00FA60B7" w:rsidP="00A129F8">
                  <w:pPr>
                    <w:spacing w:before="80" w:after="40"/>
                    <w:ind w:left="329" w:hanging="329"/>
                    <w:rPr>
                      <w:color w:val="000000" w:themeColor="text1"/>
                      <w:sz w:val="20"/>
                    </w:rPr>
                  </w:pPr>
                  <w:r w:rsidRPr="00522B9E">
                    <w:rPr>
                      <w:color w:val="000000" w:themeColor="text1"/>
                      <w:sz w:val="20"/>
                    </w:rPr>
                    <w:t>•</w:t>
                  </w:r>
                  <w:r w:rsidRPr="00522B9E">
                    <w:rPr>
                      <w:color w:val="000000" w:themeColor="text1"/>
                      <w:sz w:val="20"/>
                    </w:rPr>
                    <w:tab/>
                    <w:t>Identifying defects or potential issues and determining ways to resolve</w:t>
                  </w:r>
                </w:p>
                <w:p w14:paraId="4D83BC4E" w14:textId="77777777" w:rsidR="00FA60B7" w:rsidRPr="00522B9E" w:rsidRDefault="00FA60B7" w:rsidP="00A129F8">
                  <w:pPr>
                    <w:spacing w:before="80" w:after="40"/>
                    <w:ind w:left="329" w:hanging="329"/>
                    <w:rPr>
                      <w:color w:val="000000" w:themeColor="text1"/>
                      <w:sz w:val="20"/>
                    </w:rPr>
                  </w:pPr>
                  <w:r w:rsidRPr="00522B9E">
                    <w:rPr>
                      <w:color w:val="000000" w:themeColor="text1"/>
                      <w:sz w:val="20"/>
                    </w:rPr>
                    <w:lastRenderedPageBreak/>
                    <w:t>•</w:t>
                  </w:r>
                  <w:r w:rsidRPr="00522B9E">
                    <w:rPr>
                      <w:color w:val="000000" w:themeColor="text1"/>
                      <w:sz w:val="20"/>
                    </w:rPr>
                    <w:tab/>
                    <w:t>Recording and reporting issues</w:t>
                  </w:r>
                </w:p>
              </w:tc>
              <w:tc>
                <w:tcPr>
                  <w:tcW w:w="4759" w:type="dxa"/>
                  <w:hideMark/>
                </w:tcPr>
                <w:p w14:paraId="51DBDF9D" w14:textId="77777777" w:rsidR="00FA60B7" w:rsidRPr="00522B9E" w:rsidRDefault="00FA60B7" w:rsidP="00A129F8">
                  <w:pPr>
                    <w:spacing w:before="80" w:after="40"/>
                    <w:ind w:left="399" w:hanging="399"/>
                    <w:rPr>
                      <w:color w:val="000000" w:themeColor="text1"/>
                      <w:sz w:val="20"/>
                    </w:rPr>
                  </w:pPr>
                  <w:r w:rsidRPr="00522B9E">
                    <w:rPr>
                      <w:color w:val="000000" w:themeColor="text1"/>
                      <w:sz w:val="20"/>
                    </w:rPr>
                    <w:lastRenderedPageBreak/>
                    <w:t>•</w:t>
                  </w:r>
                  <w:r w:rsidRPr="00522B9E">
                    <w:rPr>
                      <w:color w:val="000000" w:themeColor="text1"/>
                      <w:sz w:val="20"/>
                    </w:rPr>
                    <w:tab/>
                    <w:t>Supporting process improvements throughout the testing and quality assurance processes.</w:t>
                  </w:r>
                </w:p>
              </w:tc>
            </w:tr>
          </w:tbl>
          <w:p w14:paraId="71720C1A" w14:textId="77777777" w:rsidR="00FA60B7" w:rsidRPr="00CE577D" w:rsidRDefault="00FA60B7" w:rsidP="00E209D2">
            <w:pPr>
              <w:numPr>
                <w:ilvl w:val="0"/>
                <w:numId w:val="321"/>
              </w:numPr>
              <w:spacing w:before="80" w:after="40" w:line="256" w:lineRule="auto"/>
              <w:jc w:val="both"/>
              <w:rPr>
                <w:kern w:val="2"/>
              </w:rPr>
            </w:pPr>
            <w:r w:rsidRPr="00CE577D">
              <w:rPr>
                <w:kern w:val="2"/>
              </w:rPr>
              <w:t>Project experience: Project, role, project duration, project phase, project status and project value.</w:t>
            </w:r>
          </w:p>
          <w:p w14:paraId="3F4724CD" w14:textId="77777777" w:rsidR="00FA60B7" w:rsidRPr="00CE577D" w:rsidRDefault="00FA60B7" w:rsidP="00E209D2">
            <w:pPr>
              <w:numPr>
                <w:ilvl w:val="0"/>
                <w:numId w:val="321"/>
              </w:numPr>
              <w:spacing w:before="80" w:after="40" w:line="256" w:lineRule="auto"/>
              <w:jc w:val="both"/>
              <w:rPr>
                <w:kern w:val="2"/>
              </w:rPr>
            </w:pPr>
            <w:r w:rsidRPr="00CE577D">
              <w:rPr>
                <w:kern w:val="2"/>
              </w:rPr>
              <w:t>Formal education: Qualifications, Institution and year of completion. Copies of Qualifications/Certificates shall be attached to the CV.</w:t>
            </w:r>
          </w:p>
          <w:p w14:paraId="275BA0EB" w14:textId="77777777" w:rsidR="00FA60B7" w:rsidRPr="000046F6" w:rsidRDefault="00FA60B7" w:rsidP="00A129F8">
            <w:pPr>
              <w:spacing w:before="80" w:after="40" w:line="256" w:lineRule="auto"/>
              <w:rPr>
                <w:rFonts w:eastAsiaTheme="minorHAnsi" w:cs="Arial"/>
                <w:bCs/>
                <w:szCs w:val="20"/>
                <w:u w:val="single"/>
                <w:lang w:val="en-GB" w:eastAsia="en-US"/>
              </w:rPr>
            </w:pPr>
          </w:p>
        </w:tc>
      </w:tr>
    </w:tbl>
    <w:p w14:paraId="08756990" w14:textId="77777777" w:rsidR="00FA60B7" w:rsidRDefault="00FA60B7" w:rsidP="00FA60B7">
      <w:pPr>
        <w:tabs>
          <w:tab w:val="left" w:pos="566"/>
          <w:tab w:val="left" w:pos="1418"/>
          <w:tab w:val="left" w:pos="1814"/>
          <w:tab w:val="left" w:pos="2268"/>
          <w:tab w:val="left" w:pos="6802"/>
          <w:tab w:val="right" w:pos="9002"/>
        </w:tabs>
        <w:suppressAutoHyphens/>
        <w:spacing w:before="120" w:after="240" w:line="300" w:lineRule="auto"/>
        <w:rPr>
          <w:spacing w:val="-2"/>
        </w:rPr>
      </w:pPr>
    </w:p>
    <w:p w14:paraId="1B5F6C91" w14:textId="77777777" w:rsidR="00FA60B7" w:rsidRDefault="00FA60B7" w:rsidP="00FA60B7">
      <w:pPr>
        <w:tabs>
          <w:tab w:val="left" w:pos="566"/>
          <w:tab w:val="left" w:pos="1418"/>
          <w:tab w:val="left" w:pos="1814"/>
          <w:tab w:val="left" w:pos="2268"/>
          <w:tab w:val="left" w:pos="6802"/>
          <w:tab w:val="right" w:pos="9002"/>
        </w:tabs>
        <w:suppressAutoHyphens/>
        <w:spacing w:before="120" w:after="240" w:line="300" w:lineRule="auto"/>
        <w:rPr>
          <w:spacing w:val="-2"/>
        </w:rPr>
      </w:pPr>
    </w:p>
    <w:p w14:paraId="36D4BEF2" w14:textId="77777777" w:rsidR="00FA60B7" w:rsidRDefault="00FA60B7" w:rsidP="00FA60B7">
      <w:pPr>
        <w:tabs>
          <w:tab w:val="left" w:pos="566"/>
          <w:tab w:val="left" w:pos="1418"/>
          <w:tab w:val="left" w:pos="1814"/>
          <w:tab w:val="left" w:pos="2268"/>
          <w:tab w:val="left" w:pos="6802"/>
          <w:tab w:val="right" w:pos="9002"/>
        </w:tabs>
        <w:suppressAutoHyphens/>
        <w:spacing w:before="120" w:after="240" w:line="300" w:lineRule="auto"/>
        <w:rPr>
          <w:spacing w:val="-2"/>
        </w:rPr>
      </w:pPr>
    </w:p>
    <w:p w14:paraId="1AAE17F4" w14:textId="77777777" w:rsidR="00FA60B7" w:rsidRDefault="00FA60B7" w:rsidP="00FA60B7">
      <w:pPr>
        <w:tabs>
          <w:tab w:val="left" w:pos="1418"/>
          <w:tab w:val="left" w:pos="2268"/>
          <w:tab w:val="right" w:leader="dot" w:pos="9026"/>
        </w:tabs>
        <w:suppressAutoHyphens/>
        <w:rPr>
          <w:spacing w:val="-2"/>
          <w:u w:val="single"/>
        </w:rPr>
      </w:pPr>
    </w:p>
    <w:p w14:paraId="23D9B91E" w14:textId="77777777" w:rsidR="00FA60B7" w:rsidRDefault="00FA60B7" w:rsidP="00FA60B7">
      <w:pPr>
        <w:tabs>
          <w:tab w:val="left" w:pos="1418"/>
          <w:tab w:val="left" w:pos="2268"/>
          <w:tab w:val="right" w:leader="dot" w:pos="9026"/>
        </w:tabs>
        <w:suppressAutoHyphens/>
        <w:rPr>
          <w:spacing w:val="-2"/>
          <w:u w:val="single"/>
        </w:rPr>
      </w:pPr>
    </w:p>
    <w:p w14:paraId="729F86B1" w14:textId="77777777" w:rsidR="00FA60B7" w:rsidRDefault="00FA60B7" w:rsidP="00FA60B7">
      <w:pPr>
        <w:tabs>
          <w:tab w:val="left" w:pos="567"/>
          <w:tab w:val="left" w:pos="1418"/>
          <w:tab w:val="left" w:pos="1814"/>
          <w:tab w:val="left" w:pos="2325"/>
          <w:tab w:val="left" w:pos="2835"/>
          <w:tab w:val="left" w:pos="6804"/>
          <w:tab w:val="right" w:pos="9356"/>
        </w:tabs>
        <w:suppressAutoHyphens/>
        <w:rPr>
          <w:spacing w:val="-2"/>
          <w:u w:val="single"/>
        </w:rPr>
      </w:pPr>
    </w:p>
    <w:p w14:paraId="6CFF297C" w14:textId="77777777" w:rsidR="00FA60B7" w:rsidRDefault="00FA60B7" w:rsidP="00FA60B7">
      <w:pPr>
        <w:tabs>
          <w:tab w:val="left" w:pos="567"/>
          <w:tab w:val="left" w:pos="1418"/>
          <w:tab w:val="left" w:pos="1814"/>
          <w:tab w:val="left" w:pos="2325"/>
          <w:tab w:val="left" w:pos="2835"/>
          <w:tab w:val="left" w:pos="6804"/>
          <w:tab w:val="right" w:pos="9356"/>
        </w:tabs>
        <w:suppressAutoHyphens/>
        <w:rPr>
          <w:spacing w:val="-2"/>
          <w:u w:val="single"/>
        </w:rPr>
      </w:pPr>
    </w:p>
    <w:p w14:paraId="13E77D8D" w14:textId="77777777" w:rsidR="00FA60B7" w:rsidRDefault="00FA60B7" w:rsidP="00FA60B7">
      <w:pPr>
        <w:tabs>
          <w:tab w:val="left" w:pos="567"/>
          <w:tab w:val="left" w:pos="1418"/>
          <w:tab w:val="left" w:pos="1814"/>
          <w:tab w:val="left" w:pos="2325"/>
          <w:tab w:val="left" w:pos="2835"/>
          <w:tab w:val="left" w:pos="6804"/>
          <w:tab w:val="right" w:pos="9356"/>
        </w:tabs>
        <w:suppressAutoHyphens/>
        <w:rPr>
          <w:spacing w:val="-2"/>
          <w:u w:val="single"/>
        </w:rPr>
      </w:pPr>
    </w:p>
    <w:p w14:paraId="32C8354F" w14:textId="77777777" w:rsidR="00FA60B7" w:rsidRDefault="00FA60B7" w:rsidP="00FA60B7">
      <w:pPr>
        <w:tabs>
          <w:tab w:val="left" w:pos="567"/>
          <w:tab w:val="left" w:pos="1418"/>
          <w:tab w:val="left" w:pos="1814"/>
          <w:tab w:val="left" w:pos="2325"/>
          <w:tab w:val="left" w:pos="2835"/>
          <w:tab w:val="left" w:pos="6804"/>
          <w:tab w:val="right" w:pos="9356"/>
        </w:tabs>
        <w:suppressAutoHyphens/>
        <w:rPr>
          <w:spacing w:val="-2"/>
          <w:u w:val="single"/>
        </w:rPr>
      </w:pPr>
    </w:p>
    <w:p w14:paraId="45B1DC2F" w14:textId="77777777" w:rsidR="00FA60B7" w:rsidRDefault="00FA60B7" w:rsidP="00FA60B7">
      <w:pPr>
        <w:tabs>
          <w:tab w:val="left" w:pos="567"/>
          <w:tab w:val="left" w:pos="1418"/>
          <w:tab w:val="left" w:pos="1814"/>
          <w:tab w:val="left" w:pos="2325"/>
          <w:tab w:val="left" w:pos="2835"/>
          <w:tab w:val="left" w:pos="6804"/>
          <w:tab w:val="right" w:pos="9356"/>
        </w:tabs>
        <w:suppressAutoHyphens/>
        <w:rPr>
          <w:spacing w:val="-2"/>
          <w:u w:val="single"/>
        </w:rPr>
      </w:pPr>
    </w:p>
    <w:p w14:paraId="5358D1A9" w14:textId="77777777" w:rsidR="00FA60B7" w:rsidRDefault="00FA60B7" w:rsidP="00FA60B7">
      <w:pPr>
        <w:tabs>
          <w:tab w:val="left" w:pos="567"/>
          <w:tab w:val="left" w:pos="1418"/>
          <w:tab w:val="left" w:pos="1814"/>
          <w:tab w:val="left" w:pos="2325"/>
          <w:tab w:val="left" w:pos="2835"/>
          <w:tab w:val="left" w:pos="6804"/>
          <w:tab w:val="right" w:pos="9356"/>
        </w:tabs>
        <w:suppressAutoHyphens/>
        <w:rPr>
          <w:spacing w:val="-2"/>
          <w:u w:val="single"/>
        </w:rPr>
      </w:pPr>
    </w:p>
    <w:p w14:paraId="11703164" w14:textId="77777777" w:rsidR="00FA60B7" w:rsidRDefault="00FA60B7" w:rsidP="00FA60B7">
      <w:pPr>
        <w:tabs>
          <w:tab w:val="left" w:pos="567"/>
          <w:tab w:val="left" w:pos="1418"/>
          <w:tab w:val="left" w:pos="1814"/>
          <w:tab w:val="left" w:pos="2325"/>
          <w:tab w:val="left" w:pos="2835"/>
          <w:tab w:val="left" w:pos="6804"/>
          <w:tab w:val="right" w:pos="9356"/>
        </w:tabs>
        <w:suppressAutoHyphens/>
        <w:rPr>
          <w:spacing w:val="-2"/>
          <w:u w:val="single"/>
        </w:rPr>
      </w:pPr>
    </w:p>
    <w:p w14:paraId="18237983" w14:textId="77777777" w:rsidR="00FA60B7" w:rsidRDefault="00FA60B7" w:rsidP="00FA60B7">
      <w:pPr>
        <w:tabs>
          <w:tab w:val="left" w:pos="567"/>
          <w:tab w:val="left" w:pos="1418"/>
          <w:tab w:val="left" w:pos="1814"/>
          <w:tab w:val="left" w:pos="2325"/>
          <w:tab w:val="left" w:pos="2835"/>
          <w:tab w:val="left" w:pos="6804"/>
          <w:tab w:val="right" w:pos="9356"/>
        </w:tabs>
        <w:suppressAutoHyphens/>
        <w:rPr>
          <w:spacing w:val="-2"/>
          <w:u w:val="single"/>
        </w:rPr>
      </w:pPr>
    </w:p>
    <w:p w14:paraId="23F94233" w14:textId="77777777" w:rsidR="00FA60B7" w:rsidRDefault="00FA60B7" w:rsidP="00FA60B7">
      <w:pPr>
        <w:tabs>
          <w:tab w:val="left" w:pos="567"/>
          <w:tab w:val="left" w:pos="1418"/>
          <w:tab w:val="left" w:pos="1814"/>
          <w:tab w:val="left" w:pos="2325"/>
          <w:tab w:val="left" w:pos="2835"/>
          <w:tab w:val="left" w:pos="6804"/>
          <w:tab w:val="right" w:pos="9356"/>
        </w:tabs>
        <w:suppressAutoHyphens/>
        <w:rPr>
          <w:spacing w:val="-2"/>
          <w:u w:val="single"/>
        </w:rPr>
      </w:pPr>
    </w:p>
    <w:p w14:paraId="2C6D6D6E" w14:textId="77777777" w:rsidR="00FA60B7" w:rsidRDefault="00FA60B7" w:rsidP="00FA60B7">
      <w:pPr>
        <w:tabs>
          <w:tab w:val="left" w:pos="567"/>
          <w:tab w:val="left" w:pos="1418"/>
          <w:tab w:val="left" w:pos="1814"/>
          <w:tab w:val="left" w:pos="2325"/>
          <w:tab w:val="left" w:pos="2835"/>
          <w:tab w:val="left" w:pos="6804"/>
          <w:tab w:val="right" w:pos="9356"/>
        </w:tabs>
        <w:suppressAutoHyphens/>
        <w:rPr>
          <w:spacing w:val="-2"/>
          <w:u w:val="single"/>
        </w:rPr>
      </w:pPr>
    </w:p>
    <w:p w14:paraId="7D0BD2B3" w14:textId="77777777" w:rsidR="00FA60B7" w:rsidRDefault="00FA60B7" w:rsidP="00FA60B7">
      <w:pPr>
        <w:tabs>
          <w:tab w:val="left" w:pos="567"/>
          <w:tab w:val="left" w:pos="1418"/>
          <w:tab w:val="left" w:pos="1814"/>
          <w:tab w:val="left" w:pos="2325"/>
          <w:tab w:val="left" w:pos="2835"/>
          <w:tab w:val="left" w:pos="6804"/>
          <w:tab w:val="right" w:pos="9356"/>
        </w:tabs>
        <w:suppressAutoHyphens/>
        <w:rPr>
          <w:spacing w:val="-2"/>
          <w:u w:val="single"/>
        </w:rPr>
      </w:pPr>
    </w:p>
    <w:p w14:paraId="499F10A4" w14:textId="77777777" w:rsidR="00FA60B7" w:rsidRDefault="00FA60B7" w:rsidP="00FA60B7">
      <w:pPr>
        <w:tabs>
          <w:tab w:val="left" w:pos="567"/>
          <w:tab w:val="left" w:pos="1418"/>
          <w:tab w:val="left" w:pos="1814"/>
          <w:tab w:val="left" w:pos="2325"/>
          <w:tab w:val="left" w:pos="2835"/>
          <w:tab w:val="left" w:pos="6804"/>
          <w:tab w:val="right" w:pos="9356"/>
        </w:tabs>
        <w:suppressAutoHyphens/>
        <w:rPr>
          <w:spacing w:val="-2"/>
          <w:u w:val="single"/>
        </w:rPr>
      </w:pPr>
    </w:p>
    <w:p w14:paraId="764E47E7" w14:textId="77777777" w:rsidR="00FA60B7" w:rsidRDefault="00FA60B7" w:rsidP="00FA60B7">
      <w:pPr>
        <w:tabs>
          <w:tab w:val="left" w:pos="1418"/>
          <w:tab w:val="left" w:pos="2268"/>
          <w:tab w:val="right" w:leader="dot" w:pos="9356"/>
        </w:tabs>
        <w:suppressAutoHyphens/>
        <w:rPr>
          <w:spacing w:val="-2"/>
        </w:rPr>
      </w:pPr>
      <w:r>
        <w:rPr>
          <w:spacing w:val="-2"/>
        </w:rPr>
        <w:t>SIGNED BY TENDERER: </w:t>
      </w:r>
      <w:r>
        <w:rPr>
          <w:spacing w:val="-2"/>
        </w:rPr>
        <w:tab/>
      </w:r>
    </w:p>
    <w:p w14:paraId="681C00E6" w14:textId="77777777" w:rsidR="00E40C4B" w:rsidRPr="003210C7" w:rsidRDefault="00E40C4B" w:rsidP="00E40C4B">
      <w:pPr>
        <w:tabs>
          <w:tab w:val="left" w:pos="1418"/>
          <w:tab w:val="left" w:pos="2268"/>
          <w:tab w:val="right" w:leader="dot" w:pos="9356"/>
        </w:tabs>
        <w:suppressAutoHyphens/>
        <w:rPr>
          <w:color w:val="FF0000"/>
          <w:spacing w:val="-2"/>
        </w:rPr>
      </w:pPr>
    </w:p>
    <w:p w14:paraId="155B694C" w14:textId="77777777" w:rsidR="00E40C4B" w:rsidRPr="003210C7" w:rsidRDefault="00E40C4B" w:rsidP="00E40C4B">
      <w:pPr>
        <w:spacing w:after="160" w:line="259" w:lineRule="auto"/>
        <w:rPr>
          <w:rFonts w:ascii="Arial Bold" w:hAnsi="Arial Bold"/>
          <w:b/>
          <w:bCs/>
          <w:caps/>
          <w:spacing w:val="-2"/>
        </w:rPr>
      </w:pPr>
      <w:r w:rsidRPr="003210C7">
        <w:rPr>
          <w:spacing w:val="-2"/>
        </w:rPr>
        <w:br w:type="page"/>
      </w:r>
    </w:p>
    <w:p w14:paraId="6EE3581B" w14:textId="77777777" w:rsidR="00E40C4B" w:rsidRPr="003210C7" w:rsidRDefault="00E40C4B" w:rsidP="00E921CB">
      <w:pPr>
        <w:pStyle w:val="Header3"/>
      </w:pPr>
      <w:bookmarkStart w:id="268" w:name="_Toc158962787"/>
      <w:r w:rsidRPr="003210C7">
        <w:lastRenderedPageBreak/>
        <w:t>FORM D4.3:</w:t>
      </w:r>
      <w:r w:rsidRPr="003210C7">
        <w:tab/>
        <w:t>PERSONNEL RESOURCE DETAIL (maintenance manager)</w:t>
      </w:r>
      <w:bookmarkEnd w:id="268"/>
    </w:p>
    <w:p w14:paraId="38E52B4F" w14:textId="57C16F31" w:rsidR="00601577" w:rsidRPr="00767D34" w:rsidRDefault="00601577" w:rsidP="00601577">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4ABB468C" w14:textId="77777777" w:rsidR="00601577" w:rsidRDefault="00601577" w:rsidP="00601577">
      <w:pPr>
        <w:rPr>
          <w:b/>
          <w:i/>
          <w:color w:val="A6A6A6"/>
          <w:highlight w:val="yellow"/>
        </w:rPr>
      </w:pPr>
    </w:p>
    <w:p w14:paraId="672DC3DD" w14:textId="5CEA5143" w:rsidR="00E40C4B" w:rsidRDefault="00601577" w:rsidP="00E40C4B">
      <w:pPr>
        <w:rPr>
          <w:b/>
        </w:rPr>
      </w:pPr>
      <w:r w:rsidRPr="006C2C60">
        <w:rPr>
          <w:b/>
          <w:iCs/>
        </w:rPr>
        <w:t>FOR THE NOMINATED SUB-CONTRACT FOR THE DESIGN BUILD, OPERATIONS AND MAINTENANCE OF THE TOLL SYSTEM FOR THE OPERATIONS AND MAINTENANCE OF TOLL PLAZAS ON THE N1 NORTH TOLL ROAD</w:t>
      </w:r>
    </w:p>
    <w:p w14:paraId="61BFDAA9" w14:textId="77777777" w:rsidR="00E40C4B" w:rsidRPr="003210C7" w:rsidRDefault="00E40C4B" w:rsidP="00E40C4B"/>
    <w:p w14:paraId="4C41E67F" w14:textId="77777777" w:rsidR="00E31533" w:rsidRDefault="00E31533" w:rsidP="00E31533">
      <w:pPr>
        <w:tabs>
          <w:tab w:val="left" w:pos="566"/>
          <w:tab w:val="left" w:pos="1418"/>
          <w:tab w:val="left" w:pos="1814"/>
          <w:tab w:val="left" w:pos="2268"/>
          <w:tab w:val="left" w:pos="6802"/>
          <w:tab w:val="right" w:pos="9002"/>
        </w:tabs>
        <w:suppressAutoHyphens/>
        <w:spacing w:before="120" w:after="240" w:line="300" w:lineRule="auto"/>
      </w:pPr>
      <w:r>
        <w:t>1.</w:t>
      </w:r>
      <w:r>
        <w:tab/>
        <w:t xml:space="preserve">GENERAL </w:t>
      </w:r>
    </w:p>
    <w:p w14:paraId="1734802A" w14:textId="77777777" w:rsidR="00E31533" w:rsidRPr="0029175D" w:rsidRDefault="00E31533" w:rsidP="00E31533">
      <w:pPr>
        <w:tabs>
          <w:tab w:val="left" w:pos="566"/>
          <w:tab w:val="left" w:pos="1418"/>
          <w:tab w:val="left" w:pos="1814"/>
          <w:tab w:val="left" w:pos="2268"/>
          <w:tab w:val="left" w:pos="6802"/>
          <w:tab w:val="right" w:pos="9002"/>
        </w:tabs>
        <w:suppressAutoHyphens/>
        <w:spacing w:before="120" w:after="240" w:line="300" w:lineRule="auto"/>
        <w:jc w:val="both"/>
        <w:rPr>
          <w:rFonts w:eastAsia="Calibri" w:cs="Arial"/>
          <w:bCs/>
          <w:spacing w:val="-2"/>
          <w:szCs w:val="20"/>
          <w:lang w:val="en-GB" w:eastAsia="en-US"/>
        </w:rPr>
      </w:pPr>
      <w:r w:rsidRPr="0029175D">
        <w:rPr>
          <w:rFonts w:eastAsia="Calibri" w:cs="Arial"/>
          <w:bCs/>
          <w:spacing w:val="-2"/>
          <w:szCs w:val="20"/>
          <w:lang w:val="en-GB" w:eastAsia="en-US"/>
        </w:rPr>
        <w:t>The tenderer must have in its permanent employment key personnel/key resources as listed in tender data Clause C.3.11 who meet the minimum requirements as stipulated.  Alternatively, the tenderer shall provide a signed undertaking from the organisation having the required personnel, stating that they will undertake the necessary work on behalf of the tenderer in terms of a subconsultant agreement.  Such undertaking must be attached to Form D4 of the Returnable Schedules.</w:t>
      </w:r>
    </w:p>
    <w:p w14:paraId="54257F8F" w14:textId="77777777" w:rsidR="00E31533" w:rsidRPr="0029175D" w:rsidRDefault="00E31533" w:rsidP="00E31533">
      <w:pPr>
        <w:tabs>
          <w:tab w:val="left" w:pos="566"/>
          <w:tab w:val="left" w:pos="1418"/>
          <w:tab w:val="left" w:pos="1814"/>
          <w:tab w:val="left" w:pos="2268"/>
          <w:tab w:val="left" w:pos="6802"/>
          <w:tab w:val="right" w:pos="9002"/>
        </w:tabs>
        <w:suppressAutoHyphens/>
        <w:spacing w:before="120" w:after="240" w:line="300" w:lineRule="auto"/>
        <w:jc w:val="both"/>
        <w:rPr>
          <w:rFonts w:eastAsia="Calibri" w:cs="Arial"/>
          <w:bCs/>
          <w:spacing w:val="-2"/>
          <w:szCs w:val="20"/>
          <w:lang w:val="en-GB" w:eastAsia="en-US"/>
        </w:rPr>
      </w:pPr>
      <w:r w:rsidRPr="0029175D">
        <w:rPr>
          <w:rFonts w:eastAsia="Calibri" w:cs="Arial"/>
          <w:bCs/>
          <w:spacing w:val="-2"/>
          <w:szCs w:val="20"/>
          <w:lang w:val="en-GB" w:eastAsia="en-US"/>
        </w:rPr>
        <w:t>A key person/resource may only be proposed in more than one tender submission if that person is a sub-consultant in each of the tenderers in which the key person/resource is proposed and is not in a permanent employment of any of the tenderers.  In the event that the same key person/resource is proposed in more than one tender and the key person/key resource is the permanent employment of one of the tenderers, then all tenders proposing the key person will be declared non-responsive.</w:t>
      </w:r>
    </w:p>
    <w:p w14:paraId="3D9B628C" w14:textId="77777777" w:rsidR="00E31533" w:rsidRPr="0029175D" w:rsidRDefault="00E31533" w:rsidP="00E31533">
      <w:pPr>
        <w:tabs>
          <w:tab w:val="left" w:pos="566"/>
          <w:tab w:val="left" w:pos="1418"/>
          <w:tab w:val="left" w:pos="1814"/>
          <w:tab w:val="left" w:pos="2268"/>
          <w:tab w:val="left" w:pos="6802"/>
          <w:tab w:val="right" w:pos="9002"/>
        </w:tabs>
        <w:suppressAutoHyphens/>
        <w:spacing w:before="120" w:after="240" w:line="300" w:lineRule="auto"/>
        <w:rPr>
          <w:rFonts w:eastAsia="Times New Roman" w:cs="Times New Roman"/>
          <w:spacing w:val="-2"/>
        </w:rPr>
      </w:pPr>
      <w:r w:rsidRPr="0029175D">
        <w:rPr>
          <w:rFonts w:eastAsia="Times New Roman" w:cs="Times New Roman"/>
          <w:spacing w:val="-2"/>
        </w:rPr>
        <w:t>Where a key person(s)/resource(s) is no longer available to undertake then necessary work after the tender award, the Contractor shall within a period of fourteen (14) working days replace the key person(s)/resource(s) as listed in forms D4 with the person(s)/resource(s) with equivalent competencies and subject to approval by the Employer.  Such approval shall not be unreasonably withheld.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0" w:type="dxa"/>
          <w:right w:w="130" w:type="dxa"/>
        </w:tblCellMar>
        <w:tblLook w:val="0000" w:firstRow="0" w:lastRow="0" w:firstColumn="0" w:lastColumn="0" w:noHBand="0" w:noVBand="0"/>
      </w:tblPr>
      <w:tblGrid>
        <w:gridCol w:w="7"/>
        <w:gridCol w:w="1168"/>
        <w:gridCol w:w="8"/>
        <w:gridCol w:w="162"/>
        <w:gridCol w:w="1007"/>
        <w:gridCol w:w="452"/>
        <w:gridCol w:w="1634"/>
        <w:gridCol w:w="279"/>
        <w:gridCol w:w="47"/>
        <w:gridCol w:w="1710"/>
        <w:gridCol w:w="8"/>
        <w:gridCol w:w="234"/>
        <w:gridCol w:w="1371"/>
        <w:gridCol w:w="1483"/>
        <w:gridCol w:w="612"/>
      </w:tblGrid>
      <w:tr w:rsidR="00E31533" w:rsidRPr="000046F6" w14:paraId="0757AB3F" w14:textId="77777777" w:rsidTr="00A129F8">
        <w:tc>
          <w:tcPr>
            <w:tcW w:w="9629" w:type="dxa"/>
            <w:gridSpan w:val="15"/>
          </w:tcPr>
          <w:p w14:paraId="0D206749" w14:textId="77777777" w:rsidR="00E31533" w:rsidRPr="000046F6" w:rsidRDefault="00E31533" w:rsidP="00A129F8">
            <w:pPr>
              <w:spacing w:before="80" w:after="40" w:line="276" w:lineRule="auto"/>
              <w:jc w:val="both"/>
              <w:rPr>
                <w:rFonts w:eastAsiaTheme="minorHAnsi" w:cs="Arial"/>
                <w:bCs/>
                <w:szCs w:val="20"/>
                <w:lang w:val="en-GB" w:eastAsia="en-US"/>
              </w:rPr>
            </w:pPr>
            <w:r w:rsidRPr="000046F6">
              <w:rPr>
                <w:rFonts w:eastAsiaTheme="minorHAnsi" w:cs="Arial"/>
                <w:bCs/>
                <w:szCs w:val="20"/>
                <w:lang w:val="en-GB" w:eastAsia="en-US"/>
              </w:rPr>
              <w:t>2.</w:t>
            </w:r>
            <w:r w:rsidRPr="000046F6">
              <w:rPr>
                <w:rFonts w:eastAsiaTheme="minorHAnsi" w:cs="Arial"/>
                <w:bCs/>
                <w:szCs w:val="20"/>
                <w:lang w:val="en-GB" w:eastAsia="en-US"/>
              </w:rPr>
              <w:tab/>
              <w:t>KEY PERSONNEL DETAILS</w:t>
            </w:r>
          </w:p>
          <w:p w14:paraId="2F270781" w14:textId="77777777" w:rsidR="00E31533" w:rsidRPr="000046F6" w:rsidRDefault="00E31533" w:rsidP="00A129F8">
            <w:pPr>
              <w:spacing w:before="80" w:after="40" w:line="276" w:lineRule="auto"/>
              <w:jc w:val="both"/>
              <w:rPr>
                <w:rFonts w:eastAsiaTheme="minorHAnsi" w:cs="Arial"/>
                <w:b/>
                <w:szCs w:val="20"/>
                <w:lang w:val="en-GB" w:eastAsia="en-US"/>
              </w:rPr>
            </w:pPr>
            <w:r w:rsidRPr="00CE577D">
              <w:rPr>
                <w:rFonts w:eastAsiaTheme="minorHAnsi" w:cs="Arial"/>
                <w:bCs/>
                <w:kern w:val="2"/>
                <w:szCs w:val="20"/>
                <w:lang w:val="en-GB" w:eastAsia="en-US"/>
              </w:rPr>
              <w:t>The tenderer shall complete this form in full and provide all the required information for the subject position’s proposed candidate.</w:t>
            </w:r>
          </w:p>
        </w:tc>
      </w:tr>
      <w:tr w:rsidR="00E31533" w:rsidRPr="000046F6" w14:paraId="4C056A4E" w14:textId="77777777" w:rsidTr="00A129F8">
        <w:tc>
          <w:tcPr>
            <w:tcW w:w="9629" w:type="dxa"/>
            <w:gridSpan w:val="15"/>
            <w:tcBorders>
              <w:bottom w:val="nil"/>
            </w:tcBorders>
          </w:tcPr>
          <w:p w14:paraId="49513906" w14:textId="77777777" w:rsidR="00E31533" w:rsidRPr="000046F6" w:rsidRDefault="00E31533" w:rsidP="00A129F8">
            <w:pPr>
              <w:tabs>
                <w:tab w:val="right" w:leader="dot" w:pos="9072"/>
              </w:tabs>
              <w:spacing w:before="80" w:after="40" w:line="276" w:lineRule="auto"/>
              <w:jc w:val="both"/>
              <w:rPr>
                <w:rFonts w:eastAsiaTheme="minorHAnsi" w:cs="Arial"/>
                <w:b/>
                <w:szCs w:val="20"/>
                <w:lang w:val="en-GB" w:eastAsia="en-US"/>
              </w:rPr>
            </w:pPr>
            <w:r w:rsidRPr="000046F6">
              <w:rPr>
                <w:rFonts w:eastAsiaTheme="minorHAnsi" w:cs="Arial"/>
                <w:bCs/>
                <w:szCs w:val="20"/>
                <w:lang w:val="en-GB" w:eastAsia="en-US"/>
              </w:rPr>
              <w:t>Company, member of joint venture, subcontractor:</w:t>
            </w:r>
            <w:r w:rsidRPr="000046F6">
              <w:rPr>
                <w:rFonts w:eastAsiaTheme="minorHAnsi" w:cs="Arial"/>
                <w:bCs/>
                <w:szCs w:val="20"/>
                <w:lang w:val="en-GB" w:eastAsia="en-US"/>
              </w:rPr>
              <w:tab/>
            </w:r>
          </w:p>
        </w:tc>
      </w:tr>
      <w:tr w:rsidR="00E31533" w:rsidRPr="000046F6" w14:paraId="1D9F9704" w14:textId="77777777" w:rsidTr="00A129F8">
        <w:trPr>
          <w:trHeight w:hRule="exact" w:val="200"/>
        </w:trPr>
        <w:tc>
          <w:tcPr>
            <w:tcW w:w="1120" w:type="dxa"/>
            <w:gridSpan w:val="3"/>
            <w:tcBorders>
              <w:top w:val="nil"/>
              <w:left w:val="single" w:sz="4" w:space="0" w:color="auto"/>
              <w:bottom w:val="nil"/>
              <w:right w:val="nil"/>
            </w:tcBorders>
          </w:tcPr>
          <w:p w14:paraId="06CC04FC" w14:textId="77777777" w:rsidR="00E31533" w:rsidRPr="000046F6" w:rsidRDefault="00E31533" w:rsidP="00A129F8">
            <w:pPr>
              <w:tabs>
                <w:tab w:val="right" w:leader="dot" w:pos="9072"/>
              </w:tabs>
              <w:spacing w:before="80" w:after="40" w:line="276" w:lineRule="auto"/>
              <w:jc w:val="both"/>
              <w:rPr>
                <w:rFonts w:eastAsiaTheme="minorHAnsi" w:cs="Arial"/>
                <w:bCs/>
                <w:szCs w:val="20"/>
                <w:lang w:val="en-GB" w:eastAsia="en-US"/>
              </w:rPr>
            </w:pPr>
          </w:p>
        </w:tc>
        <w:tc>
          <w:tcPr>
            <w:tcW w:w="3077" w:type="dxa"/>
            <w:gridSpan w:val="4"/>
            <w:tcBorders>
              <w:top w:val="nil"/>
              <w:left w:val="nil"/>
              <w:bottom w:val="nil"/>
              <w:right w:val="nil"/>
            </w:tcBorders>
          </w:tcPr>
          <w:p w14:paraId="5BE7F86F" w14:textId="77777777" w:rsidR="00E31533" w:rsidRPr="000046F6" w:rsidRDefault="00E31533" w:rsidP="00A129F8">
            <w:pPr>
              <w:tabs>
                <w:tab w:val="right" w:leader="dot" w:pos="9072"/>
              </w:tabs>
              <w:spacing w:before="80" w:after="40" w:line="276" w:lineRule="auto"/>
              <w:jc w:val="both"/>
              <w:rPr>
                <w:rFonts w:eastAsiaTheme="minorHAnsi" w:cs="Arial"/>
                <w:bCs/>
                <w:szCs w:val="20"/>
                <w:lang w:val="en-GB" w:eastAsia="en-US"/>
              </w:rPr>
            </w:pPr>
          </w:p>
        </w:tc>
        <w:tc>
          <w:tcPr>
            <w:tcW w:w="2154" w:type="dxa"/>
            <w:gridSpan w:val="5"/>
            <w:tcBorders>
              <w:top w:val="nil"/>
              <w:left w:val="nil"/>
              <w:bottom w:val="nil"/>
              <w:right w:val="nil"/>
            </w:tcBorders>
          </w:tcPr>
          <w:p w14:paraId="6D329FB3" w14:textId="77777777" w:rsidR="00E31533" w:rsidRPr="000046F6" w:rsidRDefault="00E31533" w:rsidP="00A129F8">
            <w:pPr>
              <w:tabs>
                <w:tab w:val="right" w:leader="dot" w:pos="9072"/>
              </w:tabs>
              <w:spacing w:before="80" w:after="40" w:line="276" w:lineRule="auto"/>
              <w:jc w:val="both"/>
              <w:rPr>
                <w:rFonts w:eastAsiaTheme="minorHAnsi" w:cs="Arial"/>
                <w:bCs/>
                <w:szCs w:val="20"/>
                <w:lang w:val="en-GB" w:eastAsia="en-US"/>
              </w:rPr>
            </w:pPr>
          </w:p>
        </w:tc>
        <w:tc>
          <w:tcPr>
            <w:tcW w:w="3278" w:type="dxa"/>
            <w:gridSpan w:val="3"/>
            <w:tcBorders>
              <w:top w:val="nil"/>
              <w:left w:val="nil"/>
              <w:bottom w:val="nil"/>
              <w:right w:val="single" w:sz="4" w:space="0" w:color="auto"/>
            </w:tcBorders>
          </w:tcPr>
          <w:p w14:paraId="4A258D03" w14:textId="77777777" w:rsidR="00E31533" w:rsidRPr="000046F6" w:rsidRDefault="00E31533" w:rsidP="00A129F8">
            <w:pPr>
              <w:tabs>
                <w:tab w:val="right" w:leader="dot" w:pos="9072"/>
              </w:tabs>
              <w:spacing w:before="80" w:after="40" w:line="276" w:lineRule="auto"/>
              <w:jc w:val="both"/>
              <w:rPr>
                <w:rFonts w:eastAsiaTheme="minorHAnsi" w:cs="Arial"/>
                <w:bCs/>
                <w:szCs w:val="20"/>
                <w:lang w:val="en-GB" w:eastAsia="en-US"/>
              </w:rPr>
            </w:pPr>
          </w:p>
        </w:tc>
      </w:tr>
      <w:tr w:rsidR="00E31533" w:rsidRPr="000046F6" w14:paraId="273DB9D0" w14:textId="77777777" w:rsidTr="00A129F8">
        <w:tc>
          <w:tcPr>
            <w:tcW w:w="9629" w:type="dxa"/>
            <w:gridSpan w:val="15"/>
            <w:tcBorders>
              <w:top w:val="nil"/>
              <w:bottom w:val="nil"/>
            </w:tcBorders>
          </w:tcPr>
          <w:p w14:paraId="0E712FA6" w14:textId="77777777" w:rsidR="00E31533" w:rsidRPr="000046F6" w:rsidRDefault="00E31533" w:rsidP="00A129F8">
            <w:pPr>
              <w:tabs>
                <w:tab w:val="right" w:leader="dot" w:pos="9072"/>
              </w:tabs>
              <w:spacing w:before="80" w:after="40" w:line="276" w:lineRule="auto"/>
              <w:jc w:val="both"/>
              <w:rPr>
                <w:rFonts w:eastAsiaTheme="minorHAnsi" w:cs="Arial"/>
                <w:bCs/>
                <w:szCs w:val="20"/>
                <w:lang w:val="en-GB" w:eastAsia="en-US"/>
              </w:rPr>
            </w:pPr>
            <w:r w:rsidRPr="000046F6">
              <w:rPr>
                <w:rFonts w:eastAsiaTheme="minorHAnsi" w:cs="Arial"/>
                <w:bCs/>
                <w:szCs w:val="20"/>
                <w:lang w:val="en-GB" w:eastAsia="en-US"/>
              </w:rPr>
              <w:t>Discipline:</w:t>
            </w:r>
            <w:r w:rsidRPr="000046F6">
              <w:rPr>
                <w:rFonts w:eastAsiaTheme="minorHAnsi" w:cs="Arial"/>
                <w:bCs/>
                <w:szCs w:val="20"/>
                <w:lang w:val="en-GB" w:eastAsia="en-US"/>
              </w:rPr>
              <w:tab/>
            </w:r>
          </w:p>
        </w:tc>
      </w:tr>
      <w:tr w:rsidR="00E31533" w:rsidRPr="000046F6" w14:paraId="71509E65" w14:textId="77777777" w:rsidTr="00A129F8">
        <w:trPr>
          <w:trHeight w:hRule="exact" w:val="200"/>
        </w:trPr>
        <w:tc>
          <w:tcPr>
            <w:tcW w:w="1120" w:type="dxa"/>
            <w:gridSpan w:val="3"/>
            <w:tcBorders>
              <w:top w:val="nil"/>
              <w:left w:val="single" w:sz="4" w:space="0" w:color="auto"/>
              <w:bottom w:val="nil"/>
              <w:right w:val="nil"/>
            </w:tcBorders>
          </w:tcPr>
          <w:p w14:paraId="060E377C" w14:textId="77777777" w:rsidR="00E31533" w:rsidRPr="000046F6" w:rsidRDefault="00E31533" w:rsidP="00A129F8">
            <w:pPr>
              <w:spacing w:before="80" w:after="40" w:line="276" w:lineRule="auto"/>
              <w:jc w:val="both"/>
              <w:rPr>
                <w:rFonts w:eastAsiaTheme="minorHAnsi" w:cs="Arial"/>
                <w:bCs/>
                <w:szCs w:val="20"/>
                <w:lang w:val="en-GB" w:eastAsia="en-US"/>
              </w:rPr>
            </w:pPr>
          </w:p>
        </w:tc>
        <w:tc>
          <w:tcPr>
            <w:tcW w:w="3385" w:type="dxa"/>
            <w:gridSpan w:val="6"/>
            <w:tcBorders>
              <w:top w:val="nil"/>
              <w:left w:val="nil"/>
              <w:bottom w:val="nil"/>
              <w:right w:val="nil"/>
            </w:tcBorders>
          </w:tcPr>
          <w:p w14:paraId="6A733822" w14:textId="77777777" w:rsidR="00E31533" w:rsidRPr="000046F6" w:rsidRDefault="00E31533" w:rsidP="00A129F8">
            <w:pPr>
              <w:spacing w:before="80" w:after="40" w:line="276" w:lineRule="auto"/>
              <w:jc w:val="both"/>
              <w:rPr>
                <w:rFonts w:eastAsiaTheme="minorHAnsi" w:cs="Arial"/>
                <w:bCs/>
                <w:szCs w:val="20"/>
                <w:lang w:val="en-GB" w:eastAsia="en-US"/>
              </w:rPr>
            </w:pPr>
          </w:p>
        </w:tc>
        <w:tc>
          <w:tcPr>
            <w:tcW w:w="1846" w:type="dxa"/>
            <w:gridSpan w:val="3"/>
            <w:tcBorders>
              <w:top w:val="nil"/>
              <w:left w:val="nil"/>
              <w:bottom w:val="nil"/>
              <w:right w:val="nil"/>
            </w:tcBorders>
          </w:tcPr>
          <w:p w14:paraId="613D5102" w14:textId="77777777" w:rsidR="00E31533" w:rsidRPr="000046F6" w:rsidRDefault="00E31533" w:rsidP="00A129F8">
            <w:pPr>
              <w:spacing w:before="80" w:after="40" w:line="276" w:lineRule="auto"/>
              <w:jc w:val="both"/>
              <w:rPr>
                <w:rFonts w:eastAsiaTheme="minorHAnsi" w:cs="Arial"/>
                <w:bCs/>
                <w:szCs w:val="20"/>
                <w:lang w:val="en-GB" w:eastAsia="en-US"/>
              </w:rPr>
            </w:pPr>
          </w:p>
        </w:tc>
        <w:tc>
          <w:tcPr>
            <w:tcW w:w="3278" w:type="dxa"/>
            <w:gridSpan w:val="3"/>
            <w:tcBorders>
              <w:top w:val="nil"/>
              <w:left w:val="nil"/>
              <w:bottom w:val="nil"/>
              <w:right w:val="single" w:sz="4" w:space="0" w:color="auto"/>
            </w:tcBorders>
          </w:tcPr>
          <w:p w14:paraId="08599FB5" w14:textId="77777777" w:rsidR="00E31533" w:rsidRPr="000046F6" w:rsidRDefault="00E31533" w:rsidP="00A129F8">
            <w:pPr>
              <w:spacing w:before="80" w:after="40" w:line="276" w:lineRule="auto"/>
              <w:jc w:val="both"/>
              <w:rPr>
                <w:rFonts w:eastAsiaTheme="minorHAnsi" w:cs="Arial"/>
                <w:bCs/>
                <w:szCs w:val="20"/>
                <w:lang w:val="en-GB" w:eastAsia="en-US"/>
              </w:rPr>
            </w:pPr>
          </w:p>
        </w:tc>
      </w:tr>
      <w:tr w:rsidR="00E31533" w:rsidRPr="000046F6" w14:paraId="004048BB" w14:textId="77777777" w:rsidTr="00A129F8">
        <w:tc>
          <w:tcPr>
            <w:tcW w:w="4505" w:type="dxa"/>
            <w:gridSpan w:val="9"/>
            <w:tcBorders>
              <w:top w:val="nil"/>
              <w:bottom w:val="nil"/>
              <w:right w:val="nil"/>
            </w:tcBorders>
          </w:tcPr>
          <w:p w14:paraId="3CD97902" w14:textId="77777777" w:rsidR="00E31533" w:rsidRPr="000046F6" w:rsidRDefault="00E31533" w:rsidP="00A129F8">
            <w:pPr>
              <w:tabs>
                <w:tab w:val="right" w:leader="dot" w:pos="3969"/>
              </w:tabs>
              <w:spacing w:before="80" w:after="40" w:line="276" w:lineRule="auto"/>
              <w:jc w:val="both"/>
              <w:rPr>
                <w:rFonts w:eastAsiaTheme="minorHAnsi" w:cs="Arial"/>
                <w:bCs/>
                <w:szCs w:val="20"/>
                <w:lang w:val="en-GB" w:eastAsia="en-US"/>
              </w:rPr>
            </w:pPr>
            <w:r w:rsidRPr="000046F6">
              <w:rPr>
                <w:rFonts w:eastAsiaTheme="minorHAnsi" w:cs="Arial"/>
                <w:bCs/>
                <w:szCs w:val="20"/>
                <w:lang w:val="en-GB" w:eastAsia="en-US"/>
              </w:rPr>
              <w:t>Name:</w:t>
            </w:r>
            <w:r w:rsidRPr="000046F6">
              <w:rPr>
                <w:rFonts w:eastAsiaTheme="minorHAnsi" w:cs="Arial"/>
                <w:bCs/>
                <w:szCs w:val="20"/>
                <w:lang w:val="en-GB" w:eastAsia="en-US"/>
              </w:rPr>
              <w:tab/>
            </w:r>
          </w:p>
        </w:tc>
        <w:tc>
          <w:tcPr>
            <w:tcW w:w="5124" w:type="dxa"/>
            <w:gridSpan w:val="6"/>
            <w:tcBorders>
              <w:top w:val="nil"/>
              <w:left w:val="nil"/>
              <w:bottom w:val="nil"/>
            </w:tcBorders>
          </w:tcPr>
          <w:p w14:paraId="7E04265A" w14:textId="77777777" w:rsidR="00E31533" w:rsidRPr="000046F6" w:rsidRDefault="00E31533" w:rsidP="00A129F8">
            <w:pPr>
              <w:tabs>
                <w:tab w:val="right" w:leader="dot" w:pos="9072"/>
              </w:tabs>
              <w:spacing w:before="80" w:after="40" w:line="276" w:lineRule="auto"/>
              <w:jc w:val="both"/>
              <w:rPr>
                <w:rFonts w:eastAsiaTheme="minorHAnsi" w:cs="Arial"/>
                <w:bCs/>
                <w:szCs w:val="20"/>
                <w:lang w:val="en-GB" w:eastAsia="en-US"/>
              </w:rPr>
            </w:pPr>
            <w:r w:rsidRPr="000046F6">
              <w:rPr>
                <w:rFonts w:eastAsiaTheme="minorHAnsi" w:cs="Arial"/>
                <w:bCs/>
                <w:szCs w:val="20"/>
                <w:lang w:val="en-GB" w:eastAsia="en-US"/>
              </w:rPr>
              <w:t>Present position:</w:t>
            </w:r>
            <w:r w:rsidRPr="000046F6">
              <w:rPr>
                <w:rFonts w:eastAsiaTheme="minorHAnsi" w:cs="Arial"/>
                <w:bCs/>
                <w:szCs w:val="20"/>
                <w:lang w:val="en-GB" w:eastAsia="en-US"/>
              </w:rPr>
              <w:tab/>
            </w:r>
          </w:p>
        </w:tc>
      </w:tr>
      <w:tr w:rsidR="00E31533" w:rsidRPr="000046F6" w14:paraId="2CB1B965" w14:textId="77777777" w:rsidTr="00A129F8">
        <w:trPr>
          <w:trHeight w:hRule="exact" w:val="200"/>
        </w:trPr>
        <w:tc>
          <w:tcPr>
            <w:tcW w:w="1120" w:type="dxa"/>
            <w:gridSpan w:val="3"/>
            <w:tcBorders>
              <w:top w:val="nil"/>
              <w:left w:val="single" w:sz="4" w:space="0" w:color="auto"/>
              <w:bottom w:val="single" w:sz="4" w:space="0" w:color="auto"/>
              <w:right w:val="nil"/>
            </w:tcBorders>
          </w:tcPr>
          <w:p w14:paraId="3D32CF21" w14:textId="77777777" w:rsidR="00E31533" w:rsidRPr="000046F6" w:rsidRDefault="00E31533" w:rsidP="00A129F8">
            <w:pPr>
              <w:spacing w:before="80" w:after="40" w:line="276" w:lineRule="auto"/>
              <w:jc w:val="both"/>
              <w:rPr>
                <w:rFonts w:eastAsiaTheme="minorHAnsi" w:cs="Arial"/>
                <w:bCs/>
                <w:szCs w:val="20"/>
                <w:lang w:val="en-GB" w:eastAsia="en-US"/>
              </w:rPr>
            </w:pPr>
          </w:p>
        </w:tc>
        <w:tc>
          <w:tcPr>
            <w:tcW w:w="3385" w:type="dxa"/>
            <w:gridSpan w:val="6"/>
            <w:tcBorders>
              <w:top w:val="nil"/>
              <w:left w:val="nil"/>
              <w:bottom w:val="single" w:sz="4" w:space="0" w:color="auto"/>
              <w:right w:val="nil"/>
            </w:tcBorders>
          </w:tcPr>
          <w:p w14:paraId="6140EA5F" w14:textId="77777777" w:rsidR="00E31533" w:rsidRPr="000046F6" w:rsidRDefault="00E31533" w:rsidP="00A129F8">
            <w:pPr>
              <w:spacing w:before="80" w:after="40" w:line="276" w:lineRule="auto"/>
              <w:jc w:val="both"/>
              <w:rPr>
                <w:rFonts w:eastAsiaTheme="minorHAnsi" w:cs="Arial"/>
                <w:bCs/>
                <w:szCs w:val="20"/>
                <w:lang w:val="en-GB" w:eastAsia="en-US"/>
              </w:rPr>
            </w:pPr>
          </w:p>
        </w:tc>
        <w:tc>
          <w:tcPr>
            <w:tcW w:w="1625" w:type="dxa"/>
            <w:gridSpan w:val="2"/>
            <w:tcBorders>
              <w:top w:val="nil"/>
              <w:left w:val="nil"/>
              <w:bottom w:val="single" w:sz="4" w:space="0" w:color="auto"/>
              <w:right w:val="nil"/>
            </w:tcBorders>
          </w:tcPr>
          <w:p w14:paraId="126C2E62" w14:textId="77777777" w:rsidR="00E31533" w:rsidRPr="000046F6" w:rsidRDefault="00E31533" w:rsidP="00A129F8">
            <w:pPr>
              <w:spacing w:before="80" w:after="40" w:line="276" w:lineRule="auto"/>
              <w:jc w:val="both"/>
              <w:rPr>
                <w:rFonts w:eastAsiaTheme="minorHAnsi" w:cs="Arial"/>
                <w:bCs/>
                <w:szCs w:val="20"/>
                <w:lang w:val="en-GB" w:eastAsia="en-US"/>
              </w:rPr>
            </w:pPr>
          </w:p>
        </w:tc>
        <w:tc>
          <w:tcPr>
            <w:tcW w:w="3499" w:type="dxa"/>
            <w:gridSpan w:val="4"/>
            <w:tcBorders>
              <w:top w:val="nil"/>
              <w:left w:val="nil"/>
              <w:bottom w:val="single" w:sz="4" w:space="0" w:color="auto"/>
              <w:right w:val="single" w:sz="4" w:space="0" w:color="auto"/>
            </w:tcBorders>
          </w:tcPr>
          <w:p w14:paraId="5B3C2058" w14:textId="77777777" w:rsidR="00E31533" w:rsidRPr="000046F6" w:rsidRDefault="00E31533" w:rsidP="00A129F8">
            <w:pPr>
              <w:overflowPunct w:val="0"/>
              <w:autoSpaceDE w:val="0"/>
              <w:autoSpaceDN w:val="0"/>
              <w:adjustRightInd w:val="0"/>
              <w:spacing w:before="80" w:after="40" w:line="276" w:lineRule="auto"/>
              <w:jc w:val="both"/>
              <w:textAlignment w:val="baseline"/>
              <w:rPr>
                <w:rFonts w:eastAsia="Times New Roman" w:cs="Arial"/>
                <w:szCs w:val="20"/>
                <w:lang w:val="en-GB" w:eastAsia="en-US"/>
              </w:rPr>
            </w:pPr>
          </w:p>
        </w:tc>
      </w:tr>
      <w:tr w:rsidR="00E31533" w:rsidRPr="000046F6" w14:paraId="6D57BCA8"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Pr>
        <w:tc>
          <w:tcPr>
            <w:tcW w:w="9622" w:type="dxa"/>
            <w:gridSpan w:val="14"/>
            <w:tcBorders>
              <w:top w:val="single" w:sz="4" w:space="0" w:color="auto"/>
              <w:left w:val="single" w:sz="4" w:space="0" w:color="auto"/>
              <w:right w:val="single" w:sz="4" w:space="0" w:color="auto"/>
            </w:tcBorders>
          </w:tcPr>
          <w:p w14:paraId="392220F9" w14:textId="77777777" w:rsidR="00E31533" w:rsidRPr="000046F6" w:rsidRDefault="00E31533" w:rsidP="00A129F8">
            <w:pPr>
              <w:tabs>
                <w:tab w:val="right" w:leader="dot" w:pos="9072"/>
              </w:tabs>
              <w:spacing w:before="80" w:after="40"/>
              <w:jc w:val="both"/>
              <w:rPr>
                <w:rFonts w:eastAsiaTheme="minorHAnsi" w:cs="Arial"/>
                <w:bCs/>
                <w:szCs w:val="20"/>
                <w:lang w:val="en-GB" w:eastAsia="en-US"/>
              </w:rPr>
            </w:pPr>
            <w:r w:rsidRPr="000046F6">
              <w:rPr>
                <w:rFonts w:eastAsiaTheme="minorHAnsi" w:cs="Arial"/>
                <w:bCs/>
                <w:szCs w:val="20"/>
                <w:lang w:val="en-GB" w:eastAsia="en-US"/>
              </w:rPr>
              <w:t>Proposed position in project:</w:t>
            </w:r>
            <w:r w:rsidRPr="000046F6">
              <w:rPr>
                <w:rFonts w:eastAsiaTheme="minorHAnsi" w:cs="Arial"/>
                <w:bCs/>
                <w:szCs w:val="20"/>
                <w:lang w:val="en-GB" w:eastAsia="en-US"/>
              </w:rPr>
              <w:tab/>
            </w:r>
          </w:p>
        </w:tc>
      </w:tr>
      <w:tr w:rsidR="00E31533" w:rsidRPr="000046F6" w14:paraId="03528A2F"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Height w:hRule="exact" w:val="200"/>
        </w:trPr>
        <w:tc>
          <w:tcPr>
            <w:tcW w:w="2645" w:type="dxa"/>
            <w:gridSpan w:val="5"/>
            <w:tcBorders>
              <w:left w:val="single" w:sz="4" w:space="0" w:color="auto"/>
            </w:tcBorders>
          </w:tcPr>
          <w:p w14:paraId="59ED6ED1" w14:textId="77777777" w:rsidR="00E31533" w:rsidRPr="000046F6" w:rsidRDefault="00E31533" w:rsidP="00A129F8">
            <w:pPr>
              <w:spacing w:before="80" w:after="40"/>
              <w:jc w:val="both"/>
              <w:rPr>
                <w:rFonts w:eastAsiaTheme="minorHAnsi" w:cs="Arial"/>
                <w:bCs/>
                <w:szCs w:val="20"/>
                <w:lang w:val="en-GB" w:eastAsia="en-US"/>
              </w:rPr>
            </w:pPr>
          </w:p>
        </w:tc>
        <w:tc>
          <w:tcPr>
            <w:tcW w:w="6977" w:type="dxa"/>
            <w:gridSpan w:val="9"/>
            <w:tcBorders>
              <w:left w:val="nil"/>
              <w:right w:val="single" w:sz="4" w:space="0" w:color="auto"/>
            </w:tcBorders>
          </w:tcPr>
          <w:p w14:paraId="04C13673" w14:textId="77777777" w:rsidR="00E31533" w:rsidRPr="000046F6" w:rsidRDefault="00E31533" w:rsidP="00A129F8">
            <w:pPr>
              <w:spacing w:before="80" w:after="40"/>
              <w:jc w:val="both"/>
              <w:rPr>
                <w:rFonts w:eastAsiaTheme="minorHAnsi" w:cs="Arial"/>
                <w:bCs/>
                <w:szCs w:val="20"/>
                <w:lang w:val="en-GB" w:eastAsia="en-US"/>
              </w:rPr>
            </w:pPr>
          </w:p>
        </w:tc>
      </w:tr>
      <w:tr w:rsidR="00E31533" w:rsidRPr="000046F6" w14:paraId="567F048F"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Pr>
        <w:tc>
          <w:tcPr>
            <w:tcW w:w="4454" w:type="dxa"/>
            <w:gridSpan w:val="7"/>
            <w:tcBorders>
              <w:left w:val="single" w:sz="4" w:space="0" w:color="auto"/>
            </w:tcBorders>
          </w:tcPr>
          <w:p w14:paraId="108BED97" w14:textId="77777777" w:rsidR="00E31533" w:rsidRPr="000046F6" w:rsidRDefault="00E31533" w:rsidP="00A129F8">
            <w:pPr>
              <w:spacing w:before="80" w:after="40"/>
              <w:jc w:val="both"/>
              <w:rPr>
                <w:rFonts w:eastAsiaTheme="minorHAnsi" w:cs="Arial"/>
                <w:bCs/>
                <w:szCs w:val="20"/>
                <w:lang w:val="en-GB" w:eastAsia="en-US"/>
              </w:rPr>
            </w:pPr>
            <w:r w:rsidRPr="000046F6">
              <w:rPr>
                <w:rFonts w:eastAsiaTheme="minorHAnsi" w:cs="Arial"/>
                <w:bCs/>
                <w:szCs w:val="20"/>
                <w:lang w:val="en-GB" w:eastAsia="en-US"/>
              </w:rPr>
              <w:t>Speciality:</w:t>
            </w:r>
            <w:r w:rsidRPr="000046F6">
              <w:rPr>
                <w:rFonts w:eastAsiaTheme="minorHAnsi" w:cs="Arial"/>
                <w:bCs/>
                <w:szCs w:val="20"/>
                <w:lang w:val="en-GB" w:eastAsia="en-US"/>
              </w:rPr>
              <w:tab/>
              <w:t>……………………………</w:t>
            </w:r>
          </w:p>
        </w:tc>
        <w:tc>
          <w:tcPr>
            <w:tcW w:w="5168" w:type="dxa"/>
            <w:gridSpan w:val="7"/>
            <w:tcBorders>
              <w:right w:val="single" w:sz="4" w:space="0" w:color="auto"/>
            </w:tcBorders>
          </w:tcPr>
          <w:p w14:paraId="63267C64" w14:textId="77777777" w:rsidR="00E31533" w:rsidRPr="000046F6" w:rsidRDefault="00E31533" w:rsidP="00A129F8">
            <w:pPr>
              <w:tabs>
                <w:tab w:val="right" w:leader="dot" w:pos="9072"/>
              </w:tabs>
              <w:spacing w:before="80" w:after="40"/>
              <w:jc w:val="both"/>
              <w:rPr>
                <w:rFonts w:eastAsiaTheme="minorHAnsi" w:cs="Arial"/>
                <w:bCs/>
                <w:szCs w:val="20"/>
                <w:lang w:val="en-GB" w:eastAsia="en-US"/>
              </w:rPr>
            </w:pPr>
            <w:r w:rsidRPr="000046F6">
              <w:rPr>
                <w:rFonts w:eastAsiaTheme="minorHAnsi" w:cs="Arial"/>
                <w:bCs/>
                <w:szCs w:val="20"/>
                <w:lang w:val="en-GB" w:eastAsia="en-US"/>
              </w:rPr>
              <w:t>Qualification:</w:t>
            </w:r>
            <w:r w:rsidRPr="000046F6">
              <w:rPr>
                <w:rFonts w:eastAsiaTheme="minorHAnsi" w:cs="Arial"/>
                <w:bCs/>
                <w:szCs w:val="20"/>
                <w:lang w:val="en-GB" w:eastAsia="en-US"/>
              </w:rPr>
              <w:tab/>
            </w:r>
          </w:p>
        </w:tc>
      </w:tr>
      <w:tr w:rsidR="00E31533" w:rsidRPr="000046F6" w14:paraId="127EE106"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Height w:hRule="exact" w:val="200"/>
        </w:trPr>
        <w:tc>
          <w:tcPr>
            <w:tcW w:w="1105" w:type="dxa"/>
            <w:tcBorders>
              <w:left w:val="single" w:sz="4" w:space="0" w:color="auto"/>
            </w:tcBorders>
          </w:tcPr>
          <w:p w14:paraId="61DEC1EE" w14:textId="77777777" w:rsidR="00E31533" w:rsidRPr="000046F6" w:rsidRDefault="00E31533" w:rsidP="00A129F8">
            <w:pPr>
              <w:spacing w:before="80" w:after="40"/>
              <w:jc w:val="both"/>
              <w:rPr>
                <w:rFonts w:eastAsiaTheme="minorHAnsi" w:cs="Arial"/>
                <w:bCs/>
                <w:szCs w:val="20"/>
                <w:lang w:val="en-GB" w:eastAsia="en-US"/>
              </w:rPr>
            </w:pPr>
          </w:p>
        </w:tc>
        <w:tc>
          <w:tcPr>
            <w:tcW w:w="3349" w:type="dxa"/>
            <w:gridSpan w:val="6"/>
          </w:tcPr>
          <w:p w14:paraId="39C2BB73" w14:textId="77777777" w:rsidR="00E31533" w:rsidRPr="000046F6" w:rsidRDefault="00E31533" w:rsidP="00A129F8">
            <w:pPr>
              <w:spacing w:before="80" w:after="40"/>
              <w:jc w:val="both"/>
              <w:rPr>
                <w:rFonts w:eastAsiaTheme="minorHAnsi" w:cs="Arial"/>
                <w:bCs/>
                <w:szCs w:val="20"/>
                <w:lang w:val="en-GB" w:eastAsia="en-US"/>
              </w:rPr>
            </w:pPr>
          </w:p>
        </w:tc>
        <w:tc>
          <w:tcPr>
            <w:tcW w:w="1661" w:type="dxa"/>
            <w:gridSpan w:val="2"/>
          </w:tcPr>
          <w:p w14:paraId="7E9E0B82" w14:textId="77777777" w:rsidR="00E31533" w:rsidRPr="000046F6" w:rsidRDefault="00E31533" w:rsidP="00A129F8">
            <w:pPr>
              <w:spacing w:before="80" w:after="40"/>
              <w:jc w:val="both"/>
              <w:rPr>
                <w:rFonts w:eastAsiaTheme="minorHAnsi" w:cs="Arial"/>
                <w:bCs/>
                <w:szCs w:val="20"/>
                <w:lang w:val="en-GB" w:eastAsia="en-US"/>
              </w:rPr>
            </w:pPr>
          </w:p>
        </w:tc>
        <w:tc>
          <w:tcPr>
            <w:tcW w:w="3507" w:type="dxa"/>
            <w:gridSpan w:val="5"/>
            <w:tcBorders>
              <w:right w:val="single" w:sz="4" w:space="0" w:color="auto"/>
            </w:tcBorders>
          </w:tcPr>
          <w:p w14:paraId="102C672D" w14:textId="77777777" w:rsidR="00E31533" w:rsidRPr="000046F6" w:rsidRDefault="00E31533" w:rsidP="00A129F8">
            <w:pPr>
              <w:spacing w:before="80" w:after="40"/>
              <w:jc w:val="both"/>
              <w:rPr>
                <w:rFonts w:eastAsiaTheme="minorHAnsi" w:cs="Arial"/>
                <w:bCs/>
                <w:szCs w:val="20"/>
                <w:lang w:val="en-GB" w:eastAsia="en-US"/>
              </w:rPr>
            </w:pPr>
          </w:p>
        </w:tc>
      </w:tr>
      <w:tr w:rsidR="00E31533" w:rsidRPr="000046F6" w14:paraId="57CDF15F"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Pr>
        <w:tc>
          <w:tcPr>
            <w:tcW w:w="2218" w:type="dxa"/>
            <w:gridSpan w:val="4"/>
            <w:tcBorders>
              <w:left w:val="single" w:sz="4" w:space="0" w:color="auto"/>
            </w:tcBorders>
          </w:tcPr>
          <w:p w14:paraId="288B5515" w14:textId="77777777" w:rsidR="00E31533" w:rsidRPr="000046F6" w:rsidRDefault="00E31533" w:rsidP="00A129F8">
            <w:pPr>
              <w:spacing w:before="80" w:after="40"/>
              <w:jc w:val="both"/>
              <w:rPr>
                <w:rFonts w:eastAsiaTheme="minorHAnsi" w:cs="Arial"/>
                <w:bCs/>
                <w:szCs w:val="20"/>
                <w:u w:val="single"/>
                <w:lang w:val="en-GB" w:eastAsia="en-US"/>
              </w:rPr>
            </w:pPr>
            <w:r w:rsidRPr="000046F6">
              <w:rPr>
                <w:rFonts w:eastAsiaTheme="minorHAnsi" w:cs="Arial"/>
                <w:bCs/>
                <w:szCs w:val="20"/>
                <w:u w:val="single"/>
                <w:lang w:val="en-GB" w:eastAsia="en-US"/>
              </w:rPr>
              <w:t>Years Experience</w:t>
            </w:r>
          </w:p>
        </w:tc>
        <w:tc>
          <w:tcPr>
            <w:tcW w:w="2236" w:type="dxa"/>
            <w:gridSpan w:val="3"/>
          </w:tcPr>
          <w:p w14:paraId="044BDF6C" w14:textId="77777777" w:rsidR="00E31533" w:rsidRPr="000046F6" w:rsidRDefault="00E31533" w:rsidP="00A129F8">
            <w:pPr>
              <w:spacing w:before="80" w:after="40"/>
              <w:jc w:val="both"/>
              <w:rPr>
                <w:rFonts w:eastAsiaTheme="minorHAnsi" w:cs="Arial"/>
                <w:bCs/>
                <w:szCs w:val="20"/>
                <w:lang w:val="en-GB" w:eastAsia="en-US"/>
              </w:rPr>
            </w:pPr>
          </w:p>
        </w:tc>
        <w:tc>
          <w:tcPr>
            <w:tcW w:w="1661" w:type="dxa"/>
            <w:gridSpan w:val="2"/>
          </w:tcPr>
          <w:p w14:paraId="6DC6EF13" w14:textId="77777777" w:rsidR="00E31533" w:rsidRPr="000046F6" w:rsidRDefault="00E31533" w:rsidP="00A129F8">
            <w:pPr>
              <w:spacing w:before="80" w:after="40"/>
              <w:jc w:val="both"/>
              <w:rPr>
                <w:rFonts w:eastAsiaTheme="minorHAnsi" w:cs="Arial"/>
                <w:bCs/>
                <w:szCs w:val="20"/>
                <w:lang w:val="en-GB" w:eastAsia="en-US"/>
              </w:rPr>
            </w:pPr>
          </w:p>
        </w:tc>
        <w:tc>
          <w:tcPr>
            <w:tcW w:w="1526" w:type="dxa"/>
            <w:gridSpan w:val="3"/>
          </w:tcPr>
          <w:p w14:paraId="03CE98A1" w14:textId="77777777" w:rsidR="00E31533" w:rsidRPr="000046F6" w:rsidRDefault="00E31533" w:rsidP="00A129F8">
            <w:pPr>
              <w:spacing w:before="80" w:after="40"/>
              <w:jc w:val="both"/>
              <w:rPr>
                <w:rFonts w:eastAsiaTheme="minorHAnsi" w:cs="Arial"/>
                <w:bCs/>
                <w:szCs w:val="20"/>
                <w:lang w:val="en-GB" w:eastAsia="en-US"/>
              </w:rPr>
            </w:pPr>
          </w:p>
        </w:tc>
        <w:tc>
          <w:tcPr>
            <w:tcW w:w="1981" w:type="dxa"/>
            <w:gridSpan w:val="2"/>
            <w:tcBorders>
              <w:right w:val="single" w:sz="4" w:space="0" w:color="auto"/>
            </w:tcBorders>
          </w:tcPr>
          <w:p w14:paraId="27C1FB2F" w14:textId="77777777" w:rsidR="00E31533" w:rsidRPr="000046F6" w:rsidRDefault="00E31533" w:rsidP="00A129F8">
            <w:pPr>
              <w:spacing w:before="80" w:after="40"/>
              <w:jc w:val="both"/>
              <w:rPr>
                <w:rFonts w:eastAsiaTheme="minorHAnsi" w:cs="Arial"/>
                <w:bCs/>
                <w:szCs w:val="20"/>
                <w:lang w:val="en-GB" w:eastAsia="en-US"/>
              </w:rPr>
            </w:pPr>
          </w:p>
        </w:tc>
      </w:tr>
      <w:tr w:rsidR="00E31533" w:rsidRPr="000046F6" w14:paraId="441F4201"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Pr>
        <w:tc>
          <w:tcPr>
            <w:tcW w:w="9622" w:type="dxa"/>
            <w:gridSpan w:val="14"/>
            <w:tcBorders>
              <w:left w:val="single" w:sz="4" w:space="0" w:color="auto"/>
              <w:right w:val="single" w:sz="4" w:space="0" w:color="auto"/>
            </w:tcBorders>
          </w:tcPr>
          <w:p w14:paraId="12B1A54D" w14:textId="77777777" w:rsidR="00E31533" w:rsidRPr="000046F6" w:rsidRDefault="00E31533" w:rsidP="00A129F8">
            <w:pPr>
              <w:tabs>
                <w:tab w:val="right" w:leader="dot" w:pos="9072"/>
              </w:tabs>
              <w:spacing w:before="80" w:after="40"/>
              <w:jc w:val="both"/>
              <w:rPr>
                <w:rFonts w:eastAsiaTheme="minorHAnsi" w:cs="Arial"/>
                <w:bCs/>
                <w:szCs w:val="20"/>
                <w:lang w:val="en-GB" w:eastAsia="en-US"/>
              </w:rPr>
            </w:pPr>
            <w:r w:rsidRPr="000046F6">
              <w:rPr>
                <w:rFonts w:eastAsiaTheme="minorHAnsi" w:cs="Arial"/>
                <w:bCs/>
                <w:szCs w:val="20"/>
                <w:lang w:val="en-GB" w:eastAsia="en-US"/>
              </w:rPr>
              <w:t>In field of speciality:</w:t>
            </w:r>
            <w:r w:rsidRPr="000046F6">
              <w:rPr>
                <w:rFonts w:eastAsiaTheme="minorHAnsi" w:cs="Arial"/>
                <w:bCs/>
                <w:szCs w:val="20"/>
                <w:lang w:val="en-GB" w:eastAsia="en-US"/>
              </w:rPr>
              <w:tab/>
            </w:r>
          </w:p>
        </w:tc>
      </w:tr>
      <w:tr w:rsidR="00E31533" w:rsidRPr="000046F6" w14:paraId="2C31E1A2"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Pr>
        <w:tc>
          <w:tcPr>
            <w:tcW w:w="9622" w:type="dxa"/>
            <w:gridSpan w:val="14"/>
            <w:tcBorders>
              <w:left w:val="single" w:sz="4" w:space="0" w:color="auto"/>
              <w:right w:val="single" w:sz="4" w:space="0" w:color="auto"/>
            </w:tcBorders>
          </w:tcPr>
          <w:p w14:paraId="7E3401B1" w14:textId="77777777" w:rsidR="00E31533" w:rsidRPr="000046F6" w:rsidRDefault="00E31533" w:rsidP="00A129F8">
            <w:pPr>
              <w:tabs>
                <w:tab w:val="right" w:leader="dot" w:pos="9072"/>
              </w:tabs>
              <w:spacing w:before="80" w:after="40"/>
              <w:jc w:val="both"/>
              <w:rPr>
                <w:rFonts w:eastAsiaTheme="minorHAnsi" w:cs="Arial"/>
                <w:bCs/>
                <w:szCs w:val="20"/>
                <w:lang w:val="en-GB" w:eastAsia="en-US"/>
              </w:rPr>
            </w:pPr>
            <w:r w:rsidRPr="000046F6">
              <w:rPr>
                <w:rFonts w:eastAsiaTheme="minorHAnsi" w:cs="Arial"/>
                <w:bCs/>
                <w:szCs w:val="20"/>
                <w:lang w:val="en-GB" w:eastAsia="en-US"/>
              </w:rPr>
              <w:t>With organisation:</w:t>
            </w:r>
            <w:r w:rsidRPr="000046F6">
              <w:rPr>
                <w:rFonts w:eastAsiaTheme="minorHAnsi" w:cs="Arial"/>
                <w:bCs/>
                <w:szCs w:val="20"/>
                <w:lang w:val="en-GB" w:eastAsia="en-US"/>
              </w:rPr>
              <w:tab/>
            </w:r>
          </w:p>
        </w:tc>
      </w:tr>
      <w:tr w:rsidR="00E31533" w:rsidRPr="000046F6" w14:paraId="6A612316"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Height w:hRule="exact" w:val="200"/>
        </w:trPr>
        <w:tc>
          <w:tcPr>
            <w:tcW w:w="1266" w:type="dxa"/>
            <w:gridSpan w:val="3"/>
            <w:tcBorders>
              <w:left w:val="single" w:sz="4" w:space="0" w:color="auto"/>
            </w:tcBorders>
          </w:tcPr>
          <w:p w14:paraId="10A9C0EC" w14:textId="77777777" w:rsidR="00E31533" w:rsidRPr="000046F6" w:rsidRDefault="00E31533" w:rsidP="00A129F8">
            <w:pPr>
              <w:spacing w:before="80" w:after="40"/>
              <w:jc w:val="both"/>
              <w:rPr>
                <w:rFonts w:eastAsiaTheme="minorHAnsi" w:cs="Arial"/>
                <w:bCs/>
                <w:szCs w:val="20"/>
                <w:lang w:val="en-GB" w:eastAsia="en-US"/>
              </w:rPr>
            </w:pPr>
          </w:p>
        </w:tc>
        <w:tc>
          <w:tcPr>
            <w:tcW w:w="952" w:type="dxa"/>
          </w:tcPr>
          <w:p w14:paraId="5B5AD2A2" w14:textId="77777777" w:rsidR="00E31533" w:rsidRPr="000046F6" w:rsidRDefault="00E31533" w:rsidP="00A129F8">
            <w:pPr>
              <w:spacing w:before="80" w:after="40"/>
              <w:jc w:val="both"/>
              <w:rPr>
                <w:rFonts w:eastAsiaTheme="minorHAnsi" w:cs="Arial"/>
                <w:bCs/>
                <w:szCs w:val="20"/>
                <w:lang w:val="en-GB" w:eastAsia="en-US"/>
              </w:rPr>
            </w:pPr>
          </w:p>
        </w:tc>
        <w:tc>
          <w:tcPr>
            <w:tcW w:w="2236" w:type="dxa"/>
            <w:gridSpan w:val="3"/>
          </w:tcPr>
          <w:p w14:paraId="464F73D5" w14:textId="77777777" w:rsidR="00E31533" w:rsidRPr="000046F6" w:rsidRDefault="00E31533" w:rsidP="00A129F8">
            <w:pPr>
              <w:spacing w:before="80" w:after="40"/>
              <w:jc w:val="both"/>
              <w:rPr>
                <w:rFonts w:eastAsiaTheme="minorHAnsi" w:cs="Arial"/>
                <w:bCs/>
                <w:szCs w:val="20"/>
                <w:lang w:val="en-GB" w:eastAsia="en-US"/>
              </w:rPr>
            </w:pPr>
          </w:p>
        </w:tc>
        <w:tc>
          <w:tcPr>
            <w:tcW w:w="1661" w:type="dxa"/>
            <w:gridSpan w:val="2"/>
          </w:tcPr>
          <w:p w14:paraId="711B8A31" w14:textId="77777777" w:rsidR="00E31533" w:rsidRPr="000046F6" w:rsidRDefault="00E31533" w:rsidP="00A129F8">
            <w:pPr>
              <w:spacing w:before="80" w:after="40"/>
              <w:jc w:val="both"/>
              <w:rPr>
                <w:rFonts w:eastAsiaTheme="minorHAnsi" w:cs="Arial"/>
                <w:bCs/>
                <w:szCs w:val="20"/>
                <w:lang w:val="en-GB" w:eastAsia="en-US"/>
              </w:rPr>
            </w:pPr>
          </w:p>
        </w:tc>
        <w:tc>
          <w:tcPr>
            <w:tcW w:w="1526" w:type="dxa"/>
            <w:gridSpan w:val="3"/>
          </w:tcPr>
          <w:p w14:paraId="48917582" w14:textId="77777777" w:rsidR="00E31533" w:rsidRPr="000046F6" w:rsidRDefault="00E31533" w:rsidP="00A129F8">
            <w:pPr>
              <w:spacing w:before="80" w:after="40"/>
              <w:jc w:val="both"/>
              <w:rPr>
                <w:rFonts w:eastAsiaTheme="minorHAnsi" w:cs="Arial"/>
                <w:bCs/>
                <w:szCs w:val="20"/>
                <w:lang w:val="en-GB" w:eastAsia="en-US"/>
              </w:rPr>
            </w:pPr>
          </w:p>
        </w:tc>
        <w:tc>
          <w:tcPr>
            <w:tcW w:w="1981" w:type="dxa"/>
            <w:gridSpan w:val="2"/>
            <w:tcBorders>
              <w:right w:val="single" w:sz="4" w:space="0" w:color="auto"/>
            </w:tcBorders>
          </w:tcPr>
          <w:p w14:paraId="0F55D1DF" w14:textId="77777777" w:rsidR="00E31533" w:rsidRPr="000046F6" w:rsidRDefault="00E31533" w:rsidP="00A129F8">
            <w:pPr>
              <w:spacing w:before="80" w:after="40"/>
              <w:jc w:val="both"/>
              <w:rPr>
                <w:rFonts w:eastAsiaTheme="minorHAnsi" w:cs="Arial"/>
                <w:bCs/>
                <w:szCs w:val="20"/>
                <w:lang w:val="en-GB" w:eastAsia="en-US"/>
              </w:rPr>
            </w:pPr>
          </w:p>
        </w:tc>
      </w:tr>
      <w:tr w:rsidR="00E31533" w:rsidRPr="000046F6" w14:paraId="5288386D"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Height w:hRule="exact" w:val="200"/>
        </w:trPr>
        <w:tc>
          <w:tcPr>
            <w:tcW w:w="1266" w:type="dxa"/>
            <w:gridSpan w:val="3"/>
            <w:tcBorders>
              <w:left w:val="single" w:sz="4" w:space="0" w:color="auto"/>
            </w:tcBorders>
          </w:tcPr>
          <w:p w14:paraId="2B8C0359" w14:textId="77777777" w:rsidR="00E31533" w:rsidRPr="000046F6" w:rsidRDefault="00E31533" w:rsidP="00A129F8">
            <w:pPr>
              <w:spacing w:before="80" w:after="40"/>
              <w:jc w:val="both"/>
              <w:rPr>
                <w:rFonts w:eastAsiaTheme="minorHAnsi" w:cs="Arial"/>
                <w:bCs/>
                <w:szCs w:val="20"/>
                <w:lang w:val="en-GB" w:eastAsia="en-US"/>
              </w:rPr>
            </w:pPr>
          </w:p>
        </w:tc>
        <w:tc>
          <w:tcPr>
            <w:tcW w:w="952" w:type="dxa"/>
          </w:tcPr>
          <w:p w14:paraId="35692694" w14:textId="77777777" w:rsidR="00E31533" w:rsidRPr="000046F6" w:rsidRDefault="00E31533" w:rsidP="00A129F8">
            <w:pPr>
              <w:spacing w:before="80" w:after="40"/>
              <w:jc w:val="both"/>
              <w:rPr>
                <w:rFonts w:eastAsiaTheme="minorHAnsi" w:cs="Arial"/>
                <w:bCs/>
                <w:szCs w:val="20"/>
                <w:lang w:val="en-GB" w:eastAsia="en-US"/>
              </w:rPr>
            </w:pPr>
          </w:p>
        </w:tc>
        <w:tc>
          <w:tcPr>
            <w:tcW w:w="2236" w:type="dxa"/>
            <w:gridSpan w:val="3"/>
          </w:tcPr>
          <w:p w14:paraId="1DF9CCEA" w14:textId="77777777" w:rsidR="00E31533" w:rsidRPr="000046F6" w:rsidRDefault="00E31533" w:rsidP="00A129F8">
            <w:pPr>
              <w:spacing w:before="80" w:after="40"/>
              <w:jc w:val="both"/>
              <w:rPr>
                <w:rFonts w:eastAsiaTheme="minorHAnsi" w:cs="Arial"/>
                <w:bCs/>
                <w:szCs w:val="20"/>
                <w:lang w:val="en-GB" w:eastAsia="en-US"/>
              </w:rPr>
            </w:pPr>
          </w:p>
        </w:tc>
        <w:tc>
          <w:tcPr>
            <w:tcW w:w="1661" w:type="dxa"/>
            <w:gridSpan w:val="2"/>
          </w:tcPr>
          <w:p w14:paraId="1336FBFC" w14:textId="77777777" w:rsidR="00E31533" w:rsidRPr="000046F6" w:rsidRDefault="00E31533" w:rsidP="00A129F8">
            <w:pPr>
              <w:spacing w:before="80" w:after="40"/>
              <w:jc w:val="both"/>
              <w:rPr>
                <w:rFonts w:eastAsiaTheme="minorHAnsi" w:cs="Arial"/>
                <w:bCs/>
                <w:szCs w:val="20"/>
                <w:lang w:val="en-GB" w:eastAsia="en-US"/>
              </w:rPr>
            </w:pPr>
          </w:p>
        </w:tc>
        <w:tc>
          <w:tcPr>
            <w:tcW w:w="1526" w:type="dxa"/>
            <w:gridSpan w:val="3"/>
          </w:tcPr>
          <w:p w14:paraId="3F6DB742" w14:textId="77777777" w:rsidR="00E31533" w:rsidRPr="000046F6" w:rsidRDefault="00E31533" w:rsidP="00A129F8">
            <w:pPr>
              <w:spacing w:before="80" w:after="40"/>
              <w:jc w:val="both"/>
              <w:rPr>
                <w:rFonts w:eastAsiaTheme="minorHAnsi" w:cs="Arial"/>
                <w:bCs/>
                <w:szCs w:val="20"/>
                <w:lang w:val="en-GB" w:eastAsia="en-US"/>
              </w:rPr>
            </w:pPr>
          </w:p>
        </w:tc>
        <w:tc>
          <w:tcPr>
            <w:tcW w:w="1402" w:type="dxa"/>
          </w:tcPr>
          <w:p w14:paraId="6F1C281B" w14:textId="77777777" w:rsidR="00E31533" w:rsidRPr="000046F6" w:rsidRDefault="00E31533" w:rsidP="00A129F8">
            <w:pPr>
              <w:spacing w:before="80" w:after="40"/>
              <w:jc w:val="both"/>
              <w:rPr>
                <w:rFonts w:eastAsiaTheme="minorHAnsi" w:cs="Arial"/>
                <w:bCs/>
                <w:szCs w:val="20"/>
                <w:lang w:val="en-GB" w:eastAsia="en-US"/>
              </w:rPr>
            </w:pPr>
          </w:p>
        </w:tc>
        <w:tc>
          <w:tcPr>
            <w:tcW w:w="579" w:type="dxa"/>
            <w:tcBorders>
              <w:right w:val="single" w:sz="4" w:space="0" w:color="auto"/>
            </w:tcBorders>
          </w:tcPr>
          <w:p w14:paraId="263B7870" w14:textId="77777777" w:rsidR="00E31533" w:rsidRPr="000046F6" w:rsidRDefault="00E31533" w:rsidP="00A129F8">
            <w:pPr>
              <w:spacing w:before="80" w:after="40"/>
              <w:jc w:val="both"/>
              <w:rPr>
                <w:rFonts w:eastAsiaTheme="minorHAnsi" w:cs="Arial"/>
                <w:bCs/>
                <w:szCs w:val="20"/>
                <w:lang w:val="en-GB" w:eastAsia="en-US"/>
              </w:rPr>
            </w:pPr>
          </w:p>
        </w:tc>
      </w:tr>
      <w:tr w:rsidR="00E31533" w:rsidRPr="000046F6" w14:paraId="34A2B4B8"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Pr>
        <w:tc>
          <w:tcPr>
            <w:tcW w:w="9622" w:type="dxa"/>
            <w:gridSpan w:val="14"/>
            <w:tcBorders>
              <w:top w:val="single" w:sz="4" w:space="0" w:color="auto"/>
              <w:left w:val="single" w:sz="4" w:space="0" w:color="auto"/>
              <w:bottom w:val="single" w:sz="4" w:space="0" w:color="auto"/>
              <w:right w:val="single" w:sz="4" w:space="0" w:color="auto"/>
            </w:tcBorders>
          </w:tcPr>
          <w:p w14:paraId="4EE9A256" w14:textId="77777777" w:rsidR="00E31533" w:rsidRPr="00CE577D" w:rsidRDefault="00E31533" w:rsidP="00A129F8">
            <w:pPr>
              <w:spacing w:before="80" w:after="40" w:line="256" w:lineRule="auto"/>
              <w:rPr>
                <w:kern w:val="2"/>
                <w:u w:val="single"/>
              </w:rPr>
            </w:pPr>
            <w:r w:rsidRPr="00CE577D">
              <w:rPr>
                <w:kern w:val="2"/>
                <w:u w:val="single"/>
              </w:rPr>
              <w:t>3.</w:t>
            </w:r>
            <w:r w:rsidRPr="00CE577D">
              <w:rPr>
                <w:kern w:val="2"/>
                <w:u w:val="single"/>
              </w:rPr>
              <w:tab/>
              <w:t>KEY PERSONNEL RESUMÉ AND CV</w:t>
            </w:r>
          </w:p>
          <w:p w14:paraId="740596EE" w14:textId="77777777" w:rsidR="00E31533" w:rsidRPr="00CE577D" w:rsidRDefault="00E31533" w:rsidP="00A129F8">
            <w:pPr>
              <w:spacing w:before="80" w:after="40" w:line="256" w:lineRule="auto"/>
              <w:rPr>
                <w:kern w:val="2"/>
              </w:rPr>
            </w:pPr>
            <w:r w:rsidRPr="00CE577D">
              <w:rPr>
                <w:kern w:val="2"/>
              </w:rPr>
              <w:t xml:space="preserve">A Curriculum Vitae (CV) of the key personnel indicated in this form shall be appended to this form and signed by the candidate. The CV (max 4 Pages) shall provide the following information: </w:t>
            </w:r>
          </w:p>
          <w:p w14:paraId="157C1290" w14:textId="77777777" w:rsidR="00E31533" w:rsidRPr="00CE577D" w:rsidRDefault="00E31533" w:rsidP="00E209D2">
            <w:pPr>
              <w:numPr>
                <w:ilvl w:val="0"/>
                <w:numId w:val="321"/>
              </w:numPr>
              <w:spacing w:before="80" w:after="40" w:line="256" w:lineRule="auto"/>
              <w:jc w:val="both"/>
              <w:rPr>
                <w:kern w:val="2"/>
              </w:rPr>
            </w:pPr>
            <w:r w:rsidRPr="00CE577D">
              <w:rPr>
                <w:kern w:val="2"/>
              </w:rPr>
              <w:t>Professional summary.</w:t>
            </w:r>
          </w:p>
          <w:p w14:paraId="53E0D994" w14:textId="77777777" w:rsidR="00E31533" w:rsidRPr="00CE577D" w:rsidRDefault="00E31533" w:rsidP="00E209D2">
            <w:pPr>
              <w:numPr>
                <w:ilvl w:val="0"/>
                <w:numId w:val="321"/>
              </w:numPr>
              <w:spacing w:before="80" w:after="40" w:line="256" w:lineRule="auto"/>
              <w:jc w:val="both"/>
              <w:rPr>
                <w:kern w:val="2"/>
              </w:rPr>
            </w:pPr>
            <w:r w:rsidRPr="00CE577D">
              <w:rPr>
                <w:kern w:val="2"/>
              </w:rPr>
              <w:t>Relevant experience, indicating Position/Role, Period, and area of specialization.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59"/>
              <w:gridCol w:w="4759"/>
            </w:tblGrid>
            <w:tr w:rsidR="003702F8" w:rsidRPr="003702F8" w14:paraId="29239723" w14:textId="77777777" w:rsidTr="00A129F8">
              <w:tc>
                <w:tcPr>
                  <w:tcW w:w="4759" w:type="dxa"/>
                  <w:hideMark/>
                </w:tcPr>
                <w:p w14:paraId="708C6B1A" w14:textId="77777777" w:rsidR="00E31533" w:rsidRPr="00522B9E" w:rsidRDefault="00E31533" w:rsidP="00A129F8">
                  <w:pPr>
                    <w:spacing w:before="80" w:after="40"/>
                    <w:ind w:left="329" w:hanging="329"/>
                    <w:rPr>
                      <w:color w:val="000000" w:themeColor="text1"/>
                      <w:sz w:val="20"/>
                    </w:rPr>
                  </w:pPr>
                  <w:r w:rsidRPr="00522B9E">
                    <w:rPr>
                      <w:color w:val="000000" w:themeColor="text1"/>
                      <w:sz w:val="20"/>
                    </w:rPr>
                    <w:t>•</w:t>
                  </w:r>
                  <w:r w:rsidRPr="00522B9E">
                    <w:rPr>
                      <w:color w:val="000000" w:themeColor="text1"/>
                      <w:sz w:val="20"/>
                    </w:rPr>
                    <w:tab/>
                    <w:t>Project Management;</w:t>
                  </w:r>
                </w:p>
                <w:p w14:paraId="55F5B9B5" w14:textId="77777777" w:rsidR="00E31533" w:rsidRPr="00522B9E" w:rsidRDefault="00E31533" w:rsidP="00A129F8">
                  <w:pPr>
                    <w:spacing w:before="80" w:after="40"/>
                    <w:ind w:left="329" w:hanging="329"/>
                    <w:rPr>
                      <w:color w:val="000000" w:themeColor="text1"/>
                      <w:sz w:val="20"/>
                    </w:rPr>
                  </w:pPr>
                  <w:r w:rsidRPr="00522B9E">
                    <w:rPr>
                      <w:color w:val="000000" w:themeColor="text1"/>
                      <w:sz w:val="20"/>
                    </w:rPr>
                    <w:t>•</w:t>
                  </w:r>
                  <w:r w:rsidRPr="00522B9E">
                    <w:rPr>
                      <w:color w:val="000000" w:themeColor="text1"/>
                      <w:sz w:val="20"/>
                    </w:rPr>
                    <w:tab/>
                    <w:t>Performance Management;</w:t>
                  </w:r>
                </w:p>
                <w:p w14:paraId="4EE238EF" w14:textId="77777777" w:rsidR="00E31533" w:rsidRPr="00522B9E" w:rsidRDefault="00E31533" w:rsidP="00A129F8">
                  <w:pPr>
                    <w:spacing w:before="80" w:after="40"/>
                    <w:ind w:left="329" w:hanging="329"/>
                    <w:rPr>
                      <w:color w:val="000000" w:themeColor="text1"/>
                      <w:sz w:val="20"/>
                    </w:rPr>
                  </w:pPr>
                  <w:r w:rsidRPr="00522B9E">
                    <w:rPr>
                      <w:color w:val="000000" w:themeColor="text1"/>
                      <w:sz w:val="20"/>
                    </w:rPr>
                    <w:t>•</w:t>
                  </w:r>
                  <w:r w:rsidRPr="00522B9E">
                    <w:rPr>
                      <w:color w:val="000000" w:themeColor="text1"/>
                      <w:sz w:val="20"/>
                    </w:rPr>
                    <w:tab/>
                    <w:t xml:space="preserve">Documentation Development (procurement) </w:t>
                  </w:r>
                  <w:r w:rsidRPr="00522B9E">
                    <w:rPr>
                      <w:color w:val="000000" w:themeColor="text1"/>
                      <w:sz w:val="20"/>
                    </w:rPr>
                    <w:lastRenderedPageBreak/>
                    <w:t>and procurement process;</w:t>
                  </w:r>
                </w:p>
              </w:tc>
              <w:tc>
                <w:tcPr>
                  <w:tcW w:w="4759" w:type="dxa"/>
                  <w:hideMark/>
                </w:tcPr>
                <w:p w14:paraId="57AEFD0B" w14:textId="77777777" w:rsidR="00E31533" w:rsidRPr="00522B9E" w:rsidRDefault="00E31533" w:rsidP="00A129F8">
                  <w:pPr>
                    <w:spacing w:before="80" w:after="40"/>
                    <w:rPr>
                      <w:color w:val="000000" w:themeColor="text1"/>
                      <w:sz w:val="20"/>
                    </w:rPr>
                  </w:pPr>
                  <w:r w:rsidRPr="00522B9E">
                    <w:rPr>
                      <w:color w:val="000000" w:themeColor="text1"/>
                      <w:sz w:val="20"/>
                    </w:rPr>
                    <w:lastRenderedPageBreak/>
                    <w:t>•</w:t>
                  </w:r>
                  <w:r w:rsidRPr="00522B9E">
                    <w:rPr>
                      <w:color w:val="000000" w:themeColor="text1"/>
                      <w:sz w:val="20"/>
                    </w:rPr>
                    <w:tab/>
                    <w:t>Hardware Maintenance Programmes;</w:t>
                  </w:r>
                </w:p>
                <w:p w14:paraId="6F2E6F20" w14:textId="77777777" w:rsidR="00E31533" w:rsidRPr="00522B9E" w:rsidRDefault="00E31533" w:rsidP="00A129F8">
                  <w:pPr>
                    <w:spacing w:before="80" w:after="40"/>
                    <w:rPr>
                      <w:color w:val="000000" w:themeColor="text1"/>
                      <w:sz w:val="20"/>
                    </w:rPr>
                  </w:pPr>
                  <w:r w:rsidRPr="00522B9E">
                    <w:rPr>
                      <w:color w:val="000000" w:themeColor="text1"/>
                      <w:sz w:val="20"/>
                    </w:rPr>
                    <w:t>•</w:t>
                  </w:r>
                  <w:r w:rsidRPr="00522B9E">
                    <w:rPr>
                      <w:color w:val="000000" w:themeColor="text1"/>
                      <w:sz w:val="20"/>
                    </w:rPr>
                    <w:tab/>
                    <w:t>Maintenance Audit Reviews;</w:t>
                  </w:r>
                </w:p>
                <w:p w14:paraId="636A208D" w14:textId="77777777" w:rsidR="00E31533" w:rsidRPr="00522B9E" w:rsidRDefault="00E31533" w:rsidP="00A129F8">
                  <w:pPr>
                    <w:spacing w:before="80" w:after="40"/>
                    <w:rPr>
                      <w:color w:val="000000" w:themeColor="text1"/>
                      <w:sz w:val="20"/>
                    </w:rPr>
                  </w:pPr>
                  <w:r w:rsidRPr="00522B9E">
                    <w:rPr>
                      <w:color w:val="000000" w:themeColor="text1"/>
                      <w:sz w:val="20"/>
                    </w:rPr>
                    <w:lastRenderedPageBreak/>
                    <w:t>•</w:t>
                  </w:r>
                  <w:r w:rsidRPr="00522B9E">
                    <w:rPr>
                      <w:color w:val="000000" w:themeColor="text1"/>
                      <w:sz w:val="20"/>
                    </w:rPr>
                    <w:tab/>
                    <w:t>Maintenance Trend Analysis.</w:t>
                  </w:r>
                </w:p>
              </w:tc>
            </w:tr>
          </w:tbl>
          <w:p w14:paraId="30797E56" w14:textId="77777777" w:rsidR="00E31533" w:rsidRPr="00CE577D" w:rsidRDefault="00E31533" w:rsidP="00E209D2">
            <w:pPr>
              <w:numPr>
                <w:ilvl w:val="0"/>
                <w:numId w:val="321"/>
              </w:numPr>
              <w:spacing w:before="80" w:after="40" w:line="256" w:lineRule="auto"/>
              <w:jc w:val="both"/>
              <w:rPr>
                <w:kern w:val="2"/>
              </w:rPr>
            </w:pPr>
            <w:r w:rsidRPr="00CE577D">
              <w:rPr>
                <w:kern w:val="2"/>
              </w:rPr>
              <w:lastRenderedPageBreak/>
              <w:t>Project experience: Project, role, project duration, project phase, project status and project value.</w:t>
            </w:r>
          </w:p>
          <w:p w14:paraId="3FF07F69" w14:textId="77777777" w:rsidR="00E31533" w:rsidRPr="00CE577D" w:rsidRDefault="00E31533" w:rsidP="00E209D2">
            <w:pPr>
              <w:numPr>
                <w:ilvl w:val="0"/>
                <w:numId w:val="321"/>
              </w:numPr>
              <w:spacing w:before="80" w:after="40" w:line="256" w:lineRule="auto"/>
              <w:jc w:val="both"/>
              <w:rPr>
                <w:kern w:val="2"/>
              </w:rPr>
            </w:pPr>
            <w:r w:rsidRPr="00CE577D">
              <w:rPr>
                <w:kern w:val="2"/>
              </w:rPr>
              <w:t>Formal education: Qualifications, Institution and year of completion. Copies of Qualifications/Certificates shall be attached to the CV.</w:t>
            </w:r>
          </w:p>
          <w:p w14:paraId="0854B4A4" w14:textId="77777777" w:rsidR="00E31533" w:rsidRPr="000046F6" w:rsidRDefault="00E31533" w:rsidP="00A129F8">
            <w:pPr>
              <w:spacing w:before="80" w:after="40" w:line="256" w:lineRule="auto"/>
              <w:rPr>
                <w:rFonts w:eastAsiaTheme="minorHAnsi" w:cs="Arial"/>
                <w:bCs/>
                <w:szCs w:val="20"/>
                <w:u w:val="single"/>
                <w:lang w:val="en-GB" w:eastAsia="en-US"/>
              </w:rPr>
            </w:pPr>
          </w:p>
        </w:tc>
      </w:tr>
    </w:tbl>
    <w:p w14:paraId="60FBD913" w14:textId="77777777" w:rsidR="00E31533" w:rsidRDefault="00E31533" w:rsidP="00E31533">
      <w:pPr>
        <w:tabs>
          <w:tab w:val="left" w:pos="1418"/>
          <w:tab w:val="left" w:pos="2268"/>
          <w:tab w:val="right" w:leader="dot" w:pos="9026"/>
        </w:tabs>
        <w:suppressAutoHyphens/>
        <w:rPr>
          <w:spacing w:val="-2"/>
          <w:u w:val="single"/>
        </w:rPr>
      </w:pPr>
    </w:p>
    <w:p w14:paraId="38C38CC3" w14:textId="77777777" w:rsidR="00E31533" w:rsidRDefault="00E31533" w:rsidP="00E31533">
      <w:pPr>
        <w:tabs>
          <w:tab w:val="left" w:pos="1418"/>
          <w:tab w:val="left" w:pos="2268"/>
          <w:tab w:val="right" w:leader="dot" w:pos="9026"/>
        </w:tabs>
        <w:suppressAutoHyphens/>
        <w:rPr>
          <w:spacing w:val="-2"/>
          <w:u w:val="single"/>
        </w:rPr>
      </w:pPr>
    </w:p>
    <w:p w14:paraId="40FBED08" w14:textId="77777777" w:rsidR="00E31533" w:rsidRDefault="00E31533" w:rsidP="00E31533">
      <w:pPr>
        <w:tabs>
          <w:tab w:val="left" w:pos="567"/>
          <w:tab w:val="left" w:pos="1418"/>
          <w:tab w:val="left" w:pos="1814"/>
          <w:tab w:val="left" w:pos="2325"/>
          <w:tab w:val="left" w:pos="2835"/>
          <w:tab w:val="left" w:pos="6804"/>
          <w:tab w:val="right" w:pos="9356"/>
        </w:tabs>
        <w:suppressAutoHyphens/>
        <w:rPr>
          <w:spacing w:val="-2"/>
          <w:u w:val="single"/>
        </w:rPr>
      </w:pPr>
    </w:p>
    <w:p w14:paraId="1BC11DBB" w14:textId="77777777" w:rsidR="00E31533" w:rsidRDefault="00E31533" w:rsidP="00E31533">
      <w:pPr>
        <w:tabs>
          <w:tab w:val="left" w:pos="567"/>
          <w:tab w:val="left" w:pos="1418"/>
          <w:tab w:val="left" w:pos="1814"/>
          <w:tab w:val="left" w:pos="2325"/>
          <w:tab w:val="left" w:pos="2835"/>
          <w:tab w:val="left" w:pos="6804"/>
          <w:tab w:val="right" w:pos="9356"/>
        </w:tabs>
        <w:suppressAutoHyphens/>
        <w:rPr>
          <w:spacing w:val="-2"/>
          <w:u w:val="single"/>
        </w:rPr>
      </w:pPr>
    </w:p>
    <w:p w14:paraId="5A9E4FE5" w14:textId="77777777" w:rsidR="00E31533" w:rsidRDefault="00E31533" w:rsidP="00E31533">
      <w:pPr>
        <w:tabs>
          <w:tab w:val="left" w:pos="567"/>
          <w:tab w:val="left" w:pos="1418"/>
          <w:tab w:val="left" w:pos="1814"/>
          <w:tab w:val="left" w:pos="2325"/>
          <w:tab w:val="left" w:pos="2835"/>
          <w:tab w:val="left" w:pos="6804"/>
          <w:tab w:val="right" w:pos="9356"/>
        </w:tabs>
        <w:suppressAutoHyphens/>
        <w:rPr>
          <w:spacing w:val="-2"/>
          <w:u w:val="single"/>
        </w:rPr>
      </w:pPr>
    </w:p>
    <w:p w14:paraId="066BF08B" w14:textId="77777777" w:rsidR="00E31533" w:rsidRDefault="00E31533" w:rsidP="00E31533">
      <w:pPr>
        <w:tabs>
          <w:tab w:val="left" w:pos="567"/>
          <w:tab w:val="left" w:pos="1418"/>
          <w:tab w:val="left" w:pos="1814"/>
          <w:tab w:val="left" w:pos="2325"/>
          <w:tab w:val="left" w:pos="2835"/>
          <w:tab w:val="left" w:pos="6804"/>
          <w:tab w:val="right" w:pos="9356"/>
        </w:tabs>
        <w:suppressAutoHyphens/>
        <w:rPr>
          <w:spacing w:val="-2"/>
          <w:u w:val="single"/>
        </w:rPr>
      </w:pPr>
    </w:p>
    <w:p w14:paraId="75F7AAA2" w14:textId="77777777" w:rsidR="00E31533" w:rsidRDefault="00E31533" w:rsidP="00E31533">
      <w:pPr>
        <w:tabs>
          <w:tab w:val="left" w:pos="567"/>
          <w:tab w:val="left" w:pos="1418"/>
          <w:tab w:val="left" w:pos="1814"/>
          <w:tab w:val="left" w:pos="2325"/>
          <w:tab w:val="left" w:pos="2835"/>
          <w:tab w:val="left" w:pos="6804"/>
          <w:tab w:val="right" w:pos="9356"/>
        </w:tabs>
        <w:suppressAutoHyphens/>
        <w:rPr>
          <w:spacing w:val="-2"/>
          <w:u w:val="single"/>
        </w:rPr>
      </w:pPr>
    </w:p>
    <w:p w14:paraId="3959F426" w14:textId="77777777" w:rsidR="00E31533" w:rsidRDefault="00E31533" w:rsidP="00E31533">
      <w:pPr>
        <w:tabs>
          <w:tab w:val="left" w:pos="567"/>
          <w:tab w:val="left" w:pos="1418"/>
          <w:tab w:val="left" w:pos="1814"/>
          <w:tab w:val="left" w:pos="2325"/>
          <w:tab w:val="left" w:pos="2835"/>
          <w:tab w:val="left" w:pos="6804"/>
          <w:tab w:val="right" w:pos="9356"/>
        </w:tabs>
        <w:suppressAutoHyphens/>
        <w:rPr>
          <w:spacing w:val="-2"/>
          <w:u w:val="single"/>
        </w:rPr>
      </w:pPr>
    </w:p>
    <w:p w14:paraId="4AF833D7" w14:textId="77777777" w:rsidR="00E31533" w:rsidRDefault="00E31533" w:rsidP="00E31533">
      <w:pPr>
        <w:tabs>
          <w:tab w:val="left" w:pos="567"/>
          <w:tab w:val="left" w:pos="1418"/>
          <w:tab w:val="left" w:pos="1814"/>
          <w:tab w:val="left" w:pos="2325"/>
          <w:tab w:val="left" w:pos="2835"/>
          <w:tab w:val="left" w:pos="6804"/>
          <w:tab w:val="right" w:pos="9356"/>
        </w:tabs>
        <w:suppressAutoHyphens/>
        <w:rPr>
          <w:spacing w:val="-2"/>
          <w:u w:val="single"/>
        </w:rPr>
      </w:pPr>
    </w:p>
    <w:p w14:paraId="2EE9975F" w14:textId="77777777" w:rsidR="00E31533" w:rsidRDefault="00E31533" w:rsidP="00E31533">
      <w:pPr>
        <w:tabs>
          <w:tab w:val="left" w:pos="567"/>
          <w:tab w:val="left" w:pos="1418"/>
          <w:tab w:val="left" w:pos="1814"/>
          <w:tab w:val="left" w:pos="2325"/>
          <w:tab w:val="left" w:pos="2835"/>
          <w:tab w:val="left" w:pos="6804"/>
          <w:tab w:val="right" w:pos="9356"/>
        </w:tabs>
        <w:suppressAutoHyphens/>
        <w:rPr>
          <w:spacing w:val="-2"/>
          <w:u w:val="single"/>
        </w:rPr>
      </w:pPr>
    </w:p>
    <w:p w14:paraId="5260F04D" w14:textId="77777777" w:rsidR="00E31533" w:rsidRDefault="00E31533" w:rsidP="00E31533">
      <w:pPr>
        <w:tabs>
          <w:tab w:val="left" w:pos="567"/>
          <w:tab w:val="left" w:pos="1418"/>
          <w:tab w:val="left" w:pos="1814"/>
          <w:tab w:val="left" w:pos="2325"/>
          <w:tab w:val="left" w:pos="2835"/>
          <w:tab w:val="left" w:pos="6804"/>
          <w:tab w:val="right" w:pos="9356"/>
        </w:tabs>
        <w:suppressAutoHyphens/>
        <w:rPr>
          <w:spacing w:val="-2"/>
          <w:u w:val="single"/>
        </w:rPr>
      </w:pPr>
    </w:p>
    <w:p w14:paraId="6BEF9D2D" w14:textId="77777777" w:rsidR="00E31533" w:rsidRDefault="00E31533" w:rsidP="00E31533">
      <w:pPr>
        <w:tabs>
          <w:tab w:val="left" w:pos="567"/>
          <w:tab w:val="left" w:pos="1418"/>
          <w:tab w:val="left" w:pos="1814"/>
          <w:tab w:val="left" w:pos="2325"/>
          <w:tab w:val="left" w:pos="2835"/>
          <w:tab w:val="left" w:pos="6804"/>
          <w:tab w:val="right" w:pos="9356"/>
        </w:tabs>
        <w:suppressAutoHyphens/>
        <w:rPr>
          <w:spacing w:val="-2"/>
          <w:u w:val="single"/>
        </w:rPr>
      </w:pPr>
    </w:p>
    <w:p w14:paraId="626DB411" w14:textId="77777777" w:rsidR="00E31533" w:rsidRDefault="00E31533" w:rsidP="00E31533">
      <w:pPr>
        <w:tabs>
          <w:tab w:val="left" w:pos="567"/>
          <w:tab w:val="left" w:pos="1418"/>
          <w:tab w:val="left" w:pos="1814"/>
          <w:tab w:val="left" w:pos="2325"/>
          <w:tab w:val="left" w:pos="2835"/>
          <w:tab w:val="left" w:pos="6804"/>
          <w:tab w:val="right" w:pos="9356"/>
        </w:tabs>
        <w:suppressAutoHyphens/>
        <w:rPr>
          <w:spacing w:val="-2"/>
          <w:u w:val="single"/>
        </w:rPr>
      </w:pPr>
    </w:p>
    <w:p w14:paraId="25A1DF99" w14:textId="77777777" w:rsidR="00E31533" w:rsidRDefault="00E31533" w:rsidP="00E31533">
      <w:pPr>
        <w:tabs>
          <w:tab w:val="left" w:pos="567"/>
          <w:tab w:val="left" w:pos="1418"/>
          <w:tab w:val="left" w:pos="1814"/>
          <w:tab w:val="left" w:pos="2325"/>
          <w:tab w:val="left" w:pos="2835"/>
          <w:tab w:val="left" w:pos="6804"/>
          <w:tab w:val="right" w:pos="9356"/>
        </w:tabs>
        <w:suppressAutoHyphens/>
        <w:rPr>
          <w:spacing w:val="-2"/>
          <w:u w:val="single"/>
        </w:rPr>
      </w:pPr>
    </w:p>
    <w:p w14:paraId="4E0BA7E1" w14:textId="77777777" w:rsidR="00E31533" w:rsidRDefault="00E31533" w:rsidP="00E31533">
      <w:pPr>
        <w:tabs>
          <w:tab w:val="left" w:pos="1418"/>
          <w:tab w:val="left" w:pos="2268"/>
          <w:tab w:val="right" w:leader="dot" w:pos="9356"/>
        </w:tabs>
        <w:suppressAutoHyphens/>
        <w:rPr>
          <w:spacing w:val="-2"/>
        </w:rPr>
      </w:pPr>
      <w:r>
        <w:rPr>
          <w:spacing w:val="-2"/>
        </w:rPr>
        <w:t>SIGNED BY TENDERER: </w:t>
      </w:r>
      <w:r>
        <w:rPr>
          <w:spacing w:val="-2"/>
        </w:rPr>
        <w:tab/>
      </w:r>
    </w:p>
    <w:p w14:paraId="704A1300" w14:textId="77777777" w:rsidR="00E40C4B" w:rsidRDefault="00E40C4B" w:rsidP="00E40C4B">
      <w:pPr>
        <w:spacing w:after="160" w:line="259" w:lineRule="auto"/>
        <w:rPr>
          <w:spacing w:val="-2"/>
        </w:rPr>
      </w:pPr>
      <w:r w:rsidRPr="003210C7">
        <w:rPr>
          <w:spacing w:val="-2"/>
        </w:rPr>
        <w:br w:type="page"/>
      </w:r>
    </w:p>
    <w:p w14:paraId="64C7D930" w14:textId="77777777" w:rsidR="00E40C4B" w:rsidRPr="003210C7" w:rsidRDefault="00E40C4B" w:rsidP="00E921CB">
      <w:pPr>
        <w:pStyle w:val="Header3"/>
      </w:pPr>
      <w:bookmarkStart w:id="269" w:name="_Toc158962788"/>
      <w:r w:rsidRPr="003210C7">
        <w:lastRenderedPageBreak/>
        <w:t>FORM D4.</w:t>
      </w:r>
      <w:r>
        <w:t>4</w:t>
      </w:r>
      <w:r w:rsidRPr="003210C7">
        <w:t>:</w:t>
      </w:r>
      <w:r w:rsidRPr="003210C7">
        <w:tab/>
        <w:t>PERSONNEL RESOURCE DETAIL (</w:t>
      </w:r>
      <w:r>
        <w:t>SYSTEM/ SOFTWARE SPECIALIST</w:t>
      </w:r>
      <w:r w:rsidRPr="003210C7">
        <w:t>)</w:t>
      </w:r>
      <w:bookmarkEnd w:id="269"/>
    </w:p>
    <w:p w14:paraId="6438AD85" w14:textId="32D394E6" w:rsidR="00601577" w:rsidRPr="00767D34" w:rsidRDefault="00601577" w:rsidP="00601577">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6D65B622" w14:textId="77777777" w:rsidR="00601577" w:rsidRDefault="00601577" w:rsidP="00601577">
      <w:pPr>
        <w:rPr>
          <w:b/>
          <w:i/>
          <w:color w:val="A6A6A6"/>
          <w:highlight w:val="yellow"/>
        </w:rPr>
      </w:pPr>
    </w:p>
    <w:p w14:paraId="11D2C9B4" w14:textId="099B164B" w:rsidR="00E40C4B" w:rsidRDefault="00601577" w:rsidP="00E40C4B">
      <w:pPr>
        <w:rPr>
          <w:b/>
        </w:rPr>
      </w:pPr>
      <w:r w:rsidRPr="006C2C60">
        <w:rPr>
          <w:b/>
          <w:iCs/>
        </w:rPr>
        <w:t>FOR THE NOMINATED SUB-CONTRACT FOR THE DESIGN BUILD, OPERATIONS AND MAINTENANCE OF THE TOLL SYSTEM FOR THE OPERATIONS AND MAINTENANCE OF TOLL PLAZAS ON THE N1 NORTH TOLL ROAD</w:t>
      </w:r>
    </w:p>
    <w:p w14:paraId="5E90AA26" w14:textId="77777777" w:rsidR="00E40C4B" w:rsidRPr="003210C7" w:rsidRDefault="00E40C4B" w:rsidP="00E40C4B"/>
    <w:p w14:paraId="276DFAC6" w14:textId="77777777" w:rsidR="00856C47" w:rsidRDefault="00856C47" w:rsidP="00856C47">
      <w:pPr>
        <w:tabs>
          <w:tab w:val="left" w:pos="566"/>
          <w:tab w:val="left" w:pos="1418"/>
          <w:tab w:val="left" w:pos="1814"/>
          <w:tab w:val="left" w:pos="2268"/>
          <w:tab w:val="left" w:pos="6802"/>
          <w:tab w:val="right" w:pos="9002"/>
        </w:tabs>
        <w:suppressAutoHyphens/>
        <w:spacing w:before="120" w:after="240" w:line="300" w:lineRule="auto"/>
      </w:pPr>
      <w:r>
        <w:t>1.</w:t>
      </w:r>
      <w:r>
        <w:tab/>
        <w:t xml:space="preserve">GENERAL </w:t>
      </w:r>
    </w:p>
    <w:p w14:paraId="413A3F7E" w14:textId="77777777" w:rsidR="00856C47" w:rsidRPr="0029175D" w:rsidRDefault="00856C47" w:rsidP="00856C47">
      <w:pPr>
        <w:tabs>
          <w:tab w:val="left" w:pos="566"/>
          <w:tab w:val="left" w:pos="1418"/>
          <w:tab w:val="left" w:pos="1814"/>
          <w:tab w:val="left" w:pos="2268"/>
          <w:tab w:val="left" w:pos="6802"/>
          <w:tab w:val="right" w:pos="9002"/>
        </w:tabs>
        <w:suppressAutoHyphens/>
        <w:spacing w:before="120" w:after="240" w:line="300" w:lineRule="auto"/>
        <w:jc w:val="both"/>
        <w:rPr>
          <w:rFonts w:eastAsia="Calibri" w:cs="Arial"/>
          <w:bCs/>
          <w:spacing w:val="-2"/>
          <w:szCs w:val="20"/>
          <w:lang w:val="en-GB" w:eastAsia="en-US"/>
        </w:rPr>
      </w:pPr>
      <w:r w:rsidRPr="0029175D">
        <w:rPr>
          <w:rFonts w:eastAsia="Calibri" w:cs="Arial"/>
          <w:bCs/>
          <w:spacing w:val="-2"/>
          <w:szCs w:val="20"/>
          <w:lang w:val="en-GB" w:eastAsia="en-US"/>
        </w:rPr>
        <w:t>The tenderer must have in its permanent employment key personnel/key resources as listed in tender data Clause C.3.11 who meet the minimum requirements as stipulated.  Alternatively, the tenderer shall provide a signed undertaking from the organisation having the required personnel, stating that they will undertake the necessary work on behalf of the tenderer in terms of a subconsultant agreement.  Such undertaking must be attached to Form D4 of the Returnable Schedules.</w:t>
      </w:r>
    </w:p>
    <w:p w14:paraId="72A29C23" w14:textId="77777777" w:rsidR="00856C47" w:rsidRPr="0029175D" w:rsidRDefault="00856C47" w:rsidP="00856C47">
      <w:pPr>
        <w:tabs>
          <w:tab w:val="left" w:pos="566"/>
          <w:tab w:val="left" w:pos="1418"/>
          <w:tab w:val="left" w:pos="1814"/>
          <w:tab w:val="left" w:pos="2268"/>
          <w:tab w:val="left" w:pos="6802"/>
          <w:tab w:val="right" w:pos="9002"/>
        </w:tabs>
        <w:suppressAutoHyphens/>
        <w:spacing w:before="120" w:after="240" w:line="300" w:lineRule="auto"/>
        <w:jc w:val="both"/>
        <w:rPr>
          <w:rFonts w:eastAsia="Calibri" w:cs="Arial"/>
          <w:bCs/>
          <w:spacing w:val="-2"/>
          <w:szCs w:val="20"/>
          <w:lang w:val="en-GB" w:eastAsia="en-US"/>
        </w:rPr>
      </w:pPr>
      <w:r w:rsidRPr="0029175D">
        <w:rPr>
          <w:rFonts w:eastAsia="Calibri" w:cs="Arial"/>
          <w:bCs/>
          <w:spacing w:val="-2"/>
          <w:szCs w:val="20"/>
          <w:lang w:val="en-GB" w:eastAsia="en-US"/>
        </w:rPr>
        <w:t>A key person/resource may only be proposed in more than one tender submission if that person is a sub-consultant in each of the tenderers in which the key person/resource is proposed and is not in a permanent employment of any of the tenderers.  In the event that the same key person/resource is proposed in more than one tender and the key person/key resource is the permanent employment of one of the tenderers, then all tenders proposing the key person will be declared non-responsive.</w:t>
      </w:r>
    </w:p>
    <w:p w14:paraId="634CE2F9" w14:textId="77777777" w:rsidR="00856C47" w:rsidRPr="0029175D" w:rsidRDefault="00856C47" w:rsidP="00856C47">
      <w:pPr>
        <w:tabs>
          <w:tab w:val="left" w:pos="566"/>
          <w:tab w:val="left" w:pos="1418"/>
          <w:tab w:val="left" w:pos="1814"/>
          <w:tab w:val="left" w:pos="2268"/>
          <w:tab w:val="left" w:pos="6802"/>
          <w:tab w:val="right" w:pos="9002"/>
        </w:tabs>
        <w:suppressAutoHyphens/>
        <w:spacing w:before="120" w:after="240" w:line="300" w:lineRule="auto"/>
        <w:rPr>
          <w:rFonts w:eastAsia="Times New Roman" w:cs="Times New Roman"/>
          <w:spacing w:val="-2"/>
        </w:rPr>
      </w:pPr>
      <w:r w:rsidRPr="0029175D">
        <w:rPr>
          <w:rFonts w:eastAsia="Times New Roman" w:cs="Times New Roman"/>
          <w:spacing w:val="-2"/>
        </w:rPr>
        <w:t>Where a key person(s)/resource(s) is no longer available to undertake then necessary work after the tender award, the Contractor shall within a period of fourteen (14) working days replace the key person(s)/resource(s) as listed in forms D4 with the person(s)/resource(s) with equivalent competencies and subject to approval by the Employer.  Such approval shall not be unreasonably withheld.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0" w:type="dxa"/>
          <w:right w:w="130" w:type="dxa"/>
        </w:tblCellMar>
        <w:tblLook w:val="0000" w:firstRow="0" w:lastRow="0" w:firstColumn="0" w:lastColumn="0" w:noHBand="0" w:noVBand="0"/>
      </w:tblPr>
      <w:tblGrid>
        <w:gridCol w:w="7"/>
        <w:gridCol w:w="1168"/>
        <w:gridCol w:w="8"/>
        <w:gridCol w:w="162"/>
        <w:gridCol w:w="1007"/>
        <w:gridCol w:w="452"/>
        <w:gridCol w:w="1634"/>
        <w:gridCol w:w="279"/>
        <w:gridCol w:w="47"/>
        <w:gridCol w:w="1710"/>
        <w:gridCol w:w="8"/>
        <w:gridCol w:w="234"/>
        <w:gridCol w:w="1371"/>
        <w:gridCol w:w="1483"/>
        <w:gridCol w:w="612"/>
      </w:tblGrid>
      <w:tr w:rsidR="00856C47" w:rsidRPr="000046F6" w14:paraId="12939E97" w14:textId="77777777" w:rsidTr="00A129F8">
        <w:tc>
          <w:tcPr>
            <w:tcW w:w="9629" w:type="dxa"/>
            <w:gridSpan w:val="15"/>
          </w:tcPr>
          <w:p w14:paraId="17AC58D4" w14:textId="77777777" w:rsidR="00856C47" w:rsidRPr="000046F6" w:rsidRDefault="00856C47" w:rsidP="00A129F8">
            <w:pPr>
              <w:spacing w:before="80" w:after="40" w:line="276" w:lineRule="auto"/>
              <w:jc w:val="both"/>
              <w:rPr>
                <w:rFonts w:eastAsiaTheme="minorHAnsi" w:cs="Arial"/>
                <w:bCs/>
                <w:szCs w:val="20"/>
                <w:lang w:val="en-GB" w:eastAsia="en-US"/>
              </w:rPr>
            </w:pPr>
            <w:r w:rsidRPr="000046F6">
              <w:rPr>
                <w:rFonts w:eastAsiaTheme="minorHAnsi" w:cs="Arial"/>
                <w:bCs/>
                <w:szCs w:val="20"/>
                <w:lang w:val="en-GB" w:eastAsia="en-US"/>
              </w:rPr>
              <w:t>2.</w:t>
            </w:r>
            <w:r w:rsidRPr="000046F6">
              <w:rPr>
                <w:rFonts w:eastAsiaTheme="minorHAnsi" w:cs="Arial"/>
                <w:bCs/>
                <w:szCs w:val="20"/>
                <w:lang w:val="en-GB" w:eastAsia="en-US"/>
              </w:rPr>
              <w:tab/>
              <w:t>KEY PERSONNEL DETAILS</w:t>
            </w:r>
          </w:p>
          <w:p w14:paraId="49D885D8" w14:textId="77777777" w:rsidR="00856C47" w:rsidRPr="000046F6" w:rsidRDefault="00856C47" w:rsidP="00A129F8">
            <w:pPr>
              <w:spacing w:before="80" w:after="40" w:line="276" w:lineRule="auto"/>
              <w:jc w:val="both"/>
              <w:rPr>
                <w:rFonts w:eastAsiaTheme="minorHAnsi" w:cs="Arial"/>
                <w:b/>
                <w:szCs w:val="20"/>
                <w:lang w:val="en-GB" w:eastAsia="en-US"/>
              </w:rPr>
            </w:pPr>
            <w:r w:rsidRPr="00CE577D">
              <w:rPr>
                <w:rFonts w:eastAsiaTheme="minorHAnsi" w:cs="Arial"/>
                <w:bCs/>
                <w:kern w:val="2"/>
                <w:szCs w:val="20"/>
                <w:lang w:val="en-GB" w:eastAsia="en-US"/>
              </w:rPr>
              <w:t>The tenderer shall complete this form in full and provide all the required information for the subject position’s proposed candidate.</w:t>
            </w:r>
          </w:p>
        </w:tc>
      </w:tr>
      <w:tr w:rsidR="00856C47" w:rsidRPr="000046F6" w14:paraId="2B1927DA" w14:textId="77777777" w:rsidTr="00A129F8">
        <w:tc>
          <w:tcPr>
            <w:tcW w:w="9629" w:type="dxa"/>
            <w:gridSpan w:val="15"/>
            <w:tcBorders>
              <w:bottom w:val="nil"/>
            </w:tcBorders>
          </w:tcPr>
          <w:p w14:paraId="4437C8A5" w14:textId="77777777" w:rsidR="00856C47" w:rsidRPr="000046F6" w:rsidRDefault="00856C47" w:rsidP="00A129F8">
            <w:pPr>
              <w:tabs>
                <w:tab w:val="right" w:leader="dot" w:pos="9072"/>
              </w:tabs>
              <w:spacing w:before="80" w:after="40" w:line="276" w:lineRule="auto"/>
              <w:jc w:val="both"/>
              <w:rPr>
                <w:rFonts w:eastAsiaTheme="minorHAnsi" w:cs="Arial"/>
                <w:b/>
                <w:szCs w:val="20"/>
                <w:lang w:val="en-GB" w:eastAsia="en-US"/>
              </w:rPr>
            </w:pPr>
            <w:r w:rsidRPr="000046F6">
              <w:rPr>
                <w:rFonts w:eastAsiaTheme="minorHAnsi" w:cs="Arial"/>
                <w:bCs/>
                <w:szCs w:val="20"/>
                <w:lang w:val="en-GB" w:eastAsia="en-US"/>
              </w:rPr>
              <w:t>Company, member of joint venture, subcontractor:</w:t>
            </w:r>
            <w:r w:rsidRPr="000046F6">
              <w:rPr>
                <w:rFonts w:eastAsiaTheme="minorHAnsi" w:cs="Arial"/>
                <w:bCs/>
                <w:szCs w:val="20"/>
                <w:lang w:val="en-GB" w:eastAsia="en-US"/>
              </w:rPr>
              <w:tab/>
            </w:r>
          </w:p>
        </w:tc>
      </w:tr>
      <w:tr w:rsidR="00856C47" w:rsidRPr="000046F6" w14:paraId="699411F0" w14:textId="77777777" w:rsidTr="00A129F8">
        <w:trPr>
          <w:trHeight w:hRule="exact" w:val="200"/>
        </w:trPr>
        <w:tc>
          <w:tcPr>
            <w:tcW w:w="1120" w:type="dxa"/>
            <w:gridSpan w:val="3"/>
            <w:tcBorders>
              <w:top w:val="nil"/>
              <w:left w:val="single" w:sz="4" w:space="0" w:color="auto"/>
              <w:bottom w:val="nil"/>
              <w:right w:val="nil"/>
            </w:tcBorders>
          </w:tcPr>
          <w:p w14:paraId="7F1A9BBA" w14:textId="77777777" w:rsidR="00856C47" w:rsidRPr="000046F6" w:rsidRDefault="00856C47" w:rsidP="00A129F8">
            <w:pPr>
              <w:tabs>
                <w:tab w:val="right" w:leader="dot" w:pos="9072"/>
              </w:tabs>
              <w:spacing w:before="80" w:after="40" w:line="276" w:lineRule="auto"/>
              <w:jc w:val="both"/>
              <w:rPr>
                <w:rFonts w:eastAsiaTheme="minorHAnsi" w:cs="Arial"/>
                <w:bCs/>
                <w:szCs w:val="20"/>
                <w:lang w:val="en-GB" w:eastAsia="en-US"/>
              </w:rPr>
            </w:pPr>
          </w:p>
        </w:tc>
        <w:tc>
          <w:tcPr>
            <w:tcW w:w="3077" w:type="dxa"/>
            <w:gridSpan w:val="4"/>
            <w:tcBorders>
              <w:top w:val="nil"/>
              <w:left w:val="nil"/>
              <w:bottom w:val="nil"/>
              <w:right w:val="nil"/>
            </w:tcBorders>
          </w:tcPr>
          <w:p w14:paraId="3AD51DFD" w14:textId="77777777" w:rsidR="00856C47" w:rsidRPr="000046F6" w:rsidRDefault="00856C47" w:rsidP="00A129F8">
            <w:pPr>
              <w:tabs>
                <w:tab w:val="right" w:leader="dot" w:pos="9072"/>
              </w:tabs>
              <w:spacing w:before="80" w:after="40" w:line="276" w:lineRule="auto"/>
              <w:jc w:val="both"/>
              <w:rPr>
                <w:rFonts w:eastAsiaTheme="minorHAnsi" w:cs="Arial"/>
                <w:bCs/>
                <w:szCs w:val="20"/>
                <w:lang w:val="en-GB" w:eastAsia="en-US"/>
              </w:rPr>
            </w:pPr>
          </w:p>
        </w:tc>
        <w:tc>
          <w:tcPr>
            <w:tcW w:w="2154" w:type="dxa"/>
            <w:gridSpan w:val="5"/>
            <w:tcBorders>
              <w:top w:val="nil"/>
              <w:left w:val="nil"/>
              <w:bottom w:val="nil"/>
              <w:right w:val="nil"/>
            </w:tcBorders>
          </w:tcPr>
          <w:p w14:paraId="1CEC50A6" w14:textId="77777777" w:rsidR="00856C47" w:rsidRPr="000046F6" w:rsidRDefault="00856C47" w:rsidP="00A129F8">
            <w:pPr>
              <w:tabs>
                <w:tab w:val="right" w:leader="dot" w:pos="9072"/>
              </w:tabs>
              <w:spacing w:before="80" w:after="40" w:line="276" w:lineRule="auto"/>
              <w:jc w:val="both"/>
              <w:rPr>
                <w:rFonts w:eastAsiaTheme="minorHAnsi" w:cs="Arial"/>
                <w:bCs/>
                <w:szCs w:val="20"/>
                <w:lang w:val="en-GB" w:eastAsia="en-US"/>
              </w:rPr>
            </w:pPr>
          </w:p>
        </w:tc>
        <w:tc>
          <w:tcPr>
            <w:tcW w:w="3278" w:type="dxa"/>
            <w:gridSpan w:val="3"/>
            <w:tcBorders>
              <w:top w:val="nil"/>
              <w:left w:val="nil"/>
              <w:bottom w:val="nil"/>
              <w:right w:val="single" w:sz="4" w:space="0" w:color="auto"/>
            </w:tcBorders>
          </w:tcPr>
          <w:p w14:paraId="30DEACB3" w14:textId="77777777" w:rsidR="00856C47" w:rsidRPr="000046F6" w:rsidRDefault="00856C47" w:rsidP="00A129F8">
            <w:pPr>
              <w:tabs>
                <w:tab w:val="right" w:leader="dot" w:pos="9072"/>
              </w:tabs>
              <w:spacing w:before="80" w:after="40" w:line="276" w:lineRule="auto"/>
              <w:jc w:val="both"/>
              <w:rPr>
                <w:rFonts w:eastAsiaTheme="minorHAnsi" w:cs="Arial"/>
                <w:bCs/>
                <w:szCs w:val="20"/>
                <w:lang w:val="en-GB" w:eastAsia="en-US"/>
              </w:rPr>
            </w:pPr>
          </w:p>
        </w:tc>
      </w:tr>
      <w:tr w:rsidR="00856C47" w:rsidRPr="000046F6" w14:paraId="20CBF6A3" w14:textId="77777777" w:rsidTr="00A129F8">
        <w:tc>
          <w:tcPr>
            <w:tcW w:w="9629" w:type="dxa"/>
            <w:gridSpan w:val="15"/>
            <w:tcBorders>
              <w:top w:val="nil"/>
              <w:bottom w:val="nil"/>
            </w:tcBorders>
          </w:tcPr>
          <w:p w14:paraId="708105E4" w14:textId="77777777" w:rsidR="00856C47" w:rsidRPr="000046F6" w:rsidRDefault="00856C47" w:rsidP="00A129F8">
            <w:pPr>
              <w:tabs>
                <w:tab w:val="right" w:leader="dot" w:pos="9072"/>
              </w:tabs>
              <w:spacing w:before="80" w:after="40" w:line="276" w:lineRule="auto"/>
              <w:jc w:val="both"/>
              <w:rPr>
                <w:rFonts w:eastAsiaTheme="minorHAnsi" w:cs="Arial"/>
                <w:bCs/>
                <w:szCs w:val="20"/>
                <w:lang w:val="en-GB" w:eastAsia="en-US"/>
              </w:rPr>
            </w:pPr>
            <w:r w:rsidRPr="000046F6">
              <w:rPr>
                <w:rFonts w:eastAsiaTheme="minorHAnsi" w:cs="Arial"/>
                <w:bCs/>
                <w:szCs w:val="20"/>
                <w:lang w:val="en-GB" w:eastAsia="en-US"/>
              </w:rPr>
              <w:t>Discipline:</w:t>
            </w:r>
            <w:r w:rsidRPr="000046F6">
              <w:rPr>
                <w:rFonts w:eastAsiaTheme="minorHAnsi" w:cs="Arial"/>
                <w:bCs/>
                <w:szCs w:val="20"/>
                <w:lang w:val="en-GB" w:eastAsia="en-US"/>
              </w:rPr>
              <w:tab/>
            </w:r>
          </w:p>
        </w:tc>
      </w:tr>
      <w:tr w:rsidR="00856C47" w:rsidRPr="000046F6" w14:paraId="06982E85" w14:textId="77777777" w:rsidTr="00A129F8">
        <w:trPr>
          <w:trHeight w:hRule="exact" w:val="200"/>
        </w:trPr>
        <w:tc>
          <w:tcPr>
            <w:tcW w:w="1120" w:type="dxa"/>
            <w:gridSpan w:val="3"/>
            <w:tcBorders>
              <w:top w:val="nil"/>
              <w:left w:val="single" w:sz="4" w:space="0" w:color="auto"/>
              <w:bottom w:val="nil"/>
              <w:right w:val="nil"/>
            </w:tcBorders>
          </w:tcPr>
          <w:p w14:paraId="4BC199F7" w14:textId="77777777" w:rsidR="00856C47" w:rsidRPr="000046F6" w:rsidRDefault="00856C47" w:rsidP="00A129F8">
            <w:pPr>
              <w:spacing w:before="80" w:after="40" w:line="276" w:lineRule="auto"/>
              <w:jc w:val="both"/>
              <w:rPr>
                <w:rFonts w:eastAsiaTheme="minorHAnsi" w:cs="Arial"/>
                <w:bCs/>
                <w:szCs w:val="20"/>
                <w:lang w:val="en-GB" w:eastAsia="en-US"/>
              </w:rPr>
            </w:pPr>
          </w:p>
        </w:tc>
        <w:tc>
          <w:tcPr>
            <w:tcW w:w="3385" w:type="dxa"/>
            <w:gridSpan w:val="6"/>
            <w:tcBorders>
              <w:top w:val="nil"/>
              <w:left w:val="nil"/>
              <w:bottom w:val="nil"/>
              <w:right w:val="nil"/>
            </w:tcBorders>
          </w:tcPr>
          <w:p w14:paraId="5D3C6EE6" w14:textId="77777777" w:rsidR="00856C47" w:rsidRPr="000046F6" w:rsidRDefault="00856C47" w:rsidP="00A129F8">
            <w:pPr>
              <w:spacing w:before="80" w:after="40" w:line="276" w:lineRule="auto"/>
              <w:jc w:val="both"/>
              <w:rPr>
                <w:rFonts w:eastAsiaTheme="minorHAnsi" w:cs="Arial"/>
                <w:bCs/>
                <w:szCs w:val="20"/>
                <w:lang w:val="en-GB" w:eastAsia="en-US"/>
              </w:rPr>
            </w:pPr>
          </w:p>
        </w:tc>
        <w:tc>
          <w:tcPr>
            <w:tcW w:w="1846" w:type="dxa"/>
            <w:gridSpan w:val="3"/>
            <w:tcBorders>
              <w:top w:val="nil"/>
              <w:left w:val="nil"/>
              <w:bottom w:val="nil"/>
              <w:right w:val="nil"/>
            </w:tcBorders>
          </w:tcPr>
          <w:p w14:paraId="7277430C" w14:textId="77777777" w:rsidR="00856C47" w:rsidRPr="000046F6" w:rsidRDefault="00856C47" w:rsidP="00A129F8">
            <w:pPr>
              <w:spacing w:before="80" w:after="40" w:line="276" w:lineRule="auto"/>
              <w:jc w:val="both"/>
              <w:rPr>
                <w:rFonts w:eastAsiaTheme="minorHAnsi" w:cs="Arial"/>
                <w:bCs/>
                <w:szCs w:val="20"/>
                <w:lang w:val="en-GB" w:eastAsia="en-US"/>
              </w:rPr>
            </w:pPr>
          </w:p>
        </w:tc>
        <w:tc>
          <w:tcPr>
            <w:tcW w:w="3278" w:type="dxa"/>
            <w:gridSpan w:val="3"/>
            <w:tcBorders>
              <w:top w:val="nil"/>
              <w:left w:val="nil"/>
              <w:bottom w:val="nil"/>
              <w:right w:val="single" w:sz="4" w:space="0" w:color="auto"/>
            </w:tcBorders>
          </w:tcPr>
          <w:p w14:paraId="645406DD" w14:textId="77777777" w:rsidR="00856C47" w:rsidRPr="000046F6" w:rsidRDefault="00856C47" w:rsidP="00A129F8">
            <w:pPr>
              <w:spacing w:before="80" w:after="40" w:line="276" w:lineRule="auto"/>
              <w:jc w:val="both"/>
              <w:rPr>
                <w:rFonts w:eastAsiaTheme="minorHAnsi" w:cs="Arial"/>
                <w:bCs/>
                <w:szCs w:val="20"/>
                <w:lang w:val="en-GB" w:eastAsia="en-US"/>
              </w:rPr>
            </w:pPr>
          </w:p>
        </w:tc>
      </w:tr>
      <w:tr w:rsidR="00856C47" w:rsidRPr="000046F6" w14:paraId="32B210F0" w14:textId="77777777" w:rsidTr="00A129F8">
        <w:tc>
          <w:tcPr>
            <w:tcW w:w="4505" w:type="dxa"/>
            <w:gridSpan w:val="9"/>
            <w:tcBorders>
              <w:top w:val="nil"/>
              <w:bottom w:val="nil"/>
              <w:right w:val="nil"/>
            </w:tcBorders>
          </w:tcPr>
          <w:p w14:paraId="173D5CD1" w14:textId="77777777" w:rsidR="00856C47" w:rsidRPr="000046F6" w:rsidRDefault="00856C47" w:rsidP="00A129F8">
            <w:pPr>
              <w:tabs>
                <w:tab w:val="right" w:leader="dot" w:pos="3969"/>
              </w:tabs>
              <w:spacing w:before="80" w:after="40" w:line="276" w:lineRule="auto"/>
              <w:jc w:val="both"/>
              <w:rPr>
                <w:rFonts w:eastAsiaTheme="minorHAnsi" w:cs="Arial"/>
                <w:bCs/>
                <w:szCs w:val="20"/>
                <w:lang w:val="en-GB" w:eastAsia="en-US"/>
              </w:rPr>
            </w:pPr>
            <w:r w:rsidRPr="000046F6">
              <w:rPr>
                <w:rFonts w:eastAsiaTheme="minorHAnsi" w:cs="Arial"/>
                <w:bCs/>
                <w:szCs w:val="20"/>
                <w:lang w:val="en-GB" w:eastAsia="en-US"/>
              </w:rPr>
              <w:t>Name:</w:t>
            </w:r>
            <w:r w:rsidRPr="000046F6">
              <w:rPr>
                <w:rFonts w:eastAsiaTheme="minorHAnsi" w:cs="Arial"/>
                <w:bCs/>
                <w:szCs w:val="20"/>
                <w:lang w:val="en-GB" w:eastAsia="en-US"/>
              </w:rPr>
              <w:tab/>
            </w:r>
          </w:p>
        </w:tc>
        <w:tc>
          <w:tcPr>
            <w:tcW w:w="5124" w:type="dxa"/>
            <w:gridSpan w:val="6"/>
            <w:tcBorders>
              <w:top w:val="nil"/>
              <w:left w:val="nil"/>
              <w:bottom w:val="nil"/>
            </w:tcBorders>
          </w:tcPr>
          <w:p w14:paraId="281E6FC1" w14:textId="77777777" w:rsidR="00856C47" w:rsidRPr="000046F6" w:rsidRDefault="00856C47" w:rsidP="00A129F8">
            <w:pPr>
              <w:tabs>
                <w:tab w:val="right" w:leader="dot" w:pos="9072"/>
              </w:tabs>
              <w:spacing w:before="80" w:after="40" w:line="276" w:lineRule="auto"/>
              <w:jc w:val="both"/>
              <w:rPr>
                <w:rFonts w:eastAsiaTheme="minorHAnsi" w:cs="Arial"/>
                <w:bCs/>
                <w:szCs w:val="20"/>
                <w:lang w:val="en-GB" w:eastAsia="en-US"/>
              </w:rPr>
            </w:pPr>
            <w:r w:rsidRPr="000046F6">
              <w:rPr>
                <w:rFonts w:eastAsiaTheme="minorHAnsi" w:cs="Arial"/>
                <w:bCs/>
                <w:szCs w:val="20"/>
                <w:lang w:val="en-GB" w:eastAsia="en-US"/>
              </w:rPr>
              <w:t>Present position:</w:t>
            </w:r>
            <w:r w:rsidRPr="000046F6">
              <w:rPr>
                <w:rFonts w:eastAsiaTheme="minorHAnsi" w:cs="Arial"/>
                <w:bCs/>
                <w:szCs w:val="20"/>
                <w:lang w:val="en-GB" w:eastAsia="en-US"/>
              </w:rPr>
              <w:tab/>
            </w:r>
          </w:p>
        </w:tc>
      </w:tr>
      <w:tr w:rsidR="00856C47" w:rsidRPr="000046F6" w14:paraId="1A371BB1" w14:textId="77777777" w:rsidTr="00A129F8">
        <w:trPr>
          <w:trHeight w:hRule="exact" w:val="200"/>
        </w:trPr>
        <w:tc>
          <w:tcPr>
            <w:tcW w:w="1120" w:type="dxa"/>
            <w:gridSpan w:val="3"/>
            <w:tcBorders>
              <w:top w:val="nil"/>
              <w:left w:val="single" w:sz="4" w:space="0" w:color="auto"/>
              <w:bottom w:val="single" w:sz="4" w:space="0" w:color="auto"/>
              <w:right w:val="nil"/>
            </w:tcBorders>
          </w:tcPr>
          <w:p w14:paraId="74408826" w14:textId="77777777" w:rsidR="00856C47" w:rsidRPr="000046F6" w:rsidRDefault="00856C47" w:rsidP="00A129F8">
            <w:pPr>
              <w:spacing w:before="80" w:after="40" w:line="276" w:lineRule="auto"/>
              <w:jc w:val="both"/>
              <w:rPr>
                <w:rFonts w:eastAsiaTheme="minorHAnsi" w:cs="Arial"/>
                <w:bCs/>
                <w:szCs w:val="20"/>
                <w:lang w:val="en-GB" w:eastAsia="en-US"/>
              </w:rPr>
            </w:pPr>
          </w:p>
        </w:tc>
        <w:tc>
          <w:tcPr>
            <w:tcW w:w="3385" w:type="dxa"/>
            <w:gridSpan w:val="6"/>
            <w:tcBorders>
              <w:top w:val="nil"/>
              <w:left w:val="nil"/>
              <w:bottom w:val="single" w:sz="4" w:space="0" w:color="auto"/>
              <w:right w:val="nil"/>
            </w:tcBorders>
          </w:tcPr>
          <w:p w14:paraId="6AB40626" w14:textId="77777777" w:rsidR="00856C47" w:rsidRPr="000046F6" w:rsidRDefault="00856C47" w:rsidP="00A129F8">
            <w:pPr>
              <w:spacing w:before="80" w:after="40" w:line="276" w:lineRule="auto"/>
              <w:jc w:val="both"/>
              <w:rPr>
                <w:rFonts w:eastAsiaTheme="minorHAnsi" w:cs="Arial"/>
                <w:bCs/>
                <w:szCs w:val="20"/>
                <w:lang w:val="en-GB" w:eastAsia="en-US"/>
              </w:rPr>
            </w:pPr>
          </w:p>
        </w:tc>
        <w:tc>
          <w:tcPr>
            <w:tcW w:w="1625" w:type="dxa"/>
            <w:gridSpan w:val="2"/>
            <w:tcBorders>
              <w:top w:val="nil"/>
              <w:left w:val="nil"/>
              <w:bottom w:val="single" w:sz="4" w:space="0" w:color="auto"/>
              <w:right w:val="nil"/>
            </w:tcBorders>
          </w:tcPr>
          <w:p w14:paraId="175CD2D3" w14:textId="77777777" w:rsidR="00856C47" w:rsidRPr="000046F6" w:rsidRDefault="00856C47" w:rsidP="00A129F8">
            <w:pPr>
              <w:spacing w:before="80" w:after="40" w:line="276" w:lineRule="auto"/>
              <w:jc w:val="both"/>
              <w:rPr>
                <w:rFonts w:eastAsiaTheme="minorHAnsi" w:cs="Arial"/>
                <w:bCs/>
                <w:szCs w:val="20"/>
                <w:lang w:val="en-GB" w:eastAsia="en-US"/>
              </w:rPr>
            </w:pPr>
          </w:p>
        </w:tc>
        <w:tc>
          <w:tcPr>
            <w:tcW w:w="3499" w:type="dxa"/>
            <w:gridSpan w:val="4"/>
            <w:tcBorders>
              <w:top w:val="nil"/>
              <w:left w:val="nil"/>
              <w:bottom w:val="single" w:sz="4" w:space="0" w:color="auto"/>
              <w:right w:val="single" w:sz="4" w:space="0" w:color="auto"/>
            </w:tcBorders>
          </w:tcPr>
          <w:p w14:paraId="5F109528" w14:textId="77777777" w:rsidR="00856C47" w:rsidRPr="000046F6" w:rsidRDefault="00856C47" w:rsidP="00A129F8">
            <w:pPr>
              <w:overflowPunct w:val="0"/>
              <w:autoSpaceDE w:val="0"/>
              <w:autoSpaceDN w:val="0"/>
              <w:adjustRightInd w:val="0"/>
              <w:spacing w:before="80" w:after="40" w:line="276" w:lineRule="auto"/>
              <w:jc w:val="both"/>
              <w:textAlignment w:val="baseline"/>
              <w:rPr>
                <w:rFonts w:eastAsia="Times New Roman" w:cs="Arial"/>
                <w:szCs w:val="20"/>
                <w:lang w:val="en-GB" w:eastAsia="en-US"/>
              </w:rPr>
            </w:pPr>
          </w:p>
        </w:tc>
      </w:tr>
      <w:tr w:rsidR="00856C47" w:rsidRPr="000046F6" w14:paraId="33F3ED63"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Pr>
        <w:tc>
          <w:tcPr>
            <w:tcW w:w="9622" w:type="dxa"/>
            <w:gridSpan w:val="14"/>
            <w:tcBorders>
              <w:top w:val="single" w:sz="4" w:space="0" w:color="auto"/>
              <w:left w:val="single" w:sz="4" w:space="0" w:color="auto"/>
              <w:right w:val="single" w:sz="4" w:space="0" w:color="auto"/>
            </w:tcBorders>
          </w:tcPr>
          <w:p w14:paraId="4F2E07F4" w14:textId="77777777" w:rsidR="00856C47" w:rsidRPr="000046F6" w:rsidRDefault="00856C47" w:rsidP="00A129F8">
            <w:pPr>
              <w:tabs>
                <w:tab w:val="right" w:leader="dot" w:pos="9072"/>
              </w:tabs>
              <w:spacing w:before="80" w:after="40"/>
              <w:jc w:val="both"/>
              <w:rPr>
                <w:rFonts w:eastAsiaTheme="minorHAnsi" w:cs="Arial"/>
                <w:bCs/>
                <w:szCs w:val="20"/>
                <w:lang w:val="en-GB" w:eastAsia="en-US"/>
              </w:rPr>
            </w:pPr>
            <w:r w:rsidRPr="000046F6">
              <w:rPr>
                <w:rFonts w:eastAsiaTheme="minorHAnsi" w:cs="Arial"/>
                <w:bCs/>
                <w:szCs w:val="20"/>
                <w:lang w:val="en-GB" w:eastAsia="en-US"/>
              </w:rPr>
              <w:t>Proposed position in project:</w:t>
            </w:r>
            <w:r w:rsidRPr="000046F6">
              <w:rPr>
                <w:rFonts w:eastAsiaTheme="minorHAnsi" w:cs="Arial"/>
                <w:bCs/>
                <w:szCs w:val="20"/>
                <w:lang w:val="en-GB" w:eastAsia="en-US"/>
              </w:rPr>
              <w:tab/>
            </w:r>
          </w:p>
        </w:tc>
      </w:tr>
      <w:tr w:rsidR="00856C47" w:rsidRPr="000046F6" w14:paraId="25E8491B"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Height w:hRule="exact" w:val="200"/>
        </w:trPr>
        <w:tc>
          <w:tcPr>
            <w:tcW w:w="2645" w:type="dxa"/>
            <w:gridSpan w:val="5"/>
            <w:tcBorders>
              <w:left w:val="single" w:sz="4" w:space="0" w:color="auto"/>
            </w:tcBorders>
          </w:tcPr>
          <w:p w14:paraId="2FE6CF53" w14:textId="77777777" w:rsidR="00856C47" w:rsidRPr="000046F6" w:rsidRDefault="00856C47" w:rsidP="00A129F8">
            <w:pPr>
              <w:spacing w:before="80" w:after="40"/>
              <w:jc w:val="both"/>
              <w:rPr>
                <w:rFonts w:eastAsiaTheme="minorHAnsi" w:cs="Arial"/>
                <w:bCs/>
                <w:szCs w:val="20"/>
                <w:lang w:val="en-GB" w:eastAsia="en-US"/>
              </w:rPr>
            </w:pPr>
          </w:p>
        </w:tc>
        <w:tc>
          <w:tcPr>
            <w:tcW w:w="6977" w:type="dxa"/>
            <w:gridSpan w:val="9"/>
            <w:tcBorders>
              <w:left w:val="nil"/>
              <w:right w:val="single" w:sz="4" w:space="0" w:color="auto"/>
            </w:tcBorders>
          </w:tcPr>
          <w:p w14:paraId="44AC6D42" w14:textId="77777777" w:rsidR="00856C47" w:rsidRPr="000046F6" w:rsidRDefault="00856C47" w:rsidP="00A129F8">
            <w:pPr>
              <w:spacing w:before="80" w:after="40"/>
              <w:jc w:val="both"/>
              <w:rPr>
                <w:rFonts w:eastAsiaTheme="minorHAnsi" w:cs="Arial"/>
                <w:bCs/>
                <w:szCs w:val="20"/>
                <w:lang w:val="en-GB" w:eastAsia="en-US"/>
              </w:rPr>
            </w:pPr>
          </w:p>
        </w:tc>
      </w:tr>
      <w:tr w:rsidR="00856C47" w:rsidRPr="000046F6" w14:paraId="163FE094"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Pr>
        <w:tc>
          <w:tcPr>
            <w:tcW w:w="4454" w:type="dxa"/>
            <w:gridSpan w:val="7"/>
            <w:tcBorders>
              <w:left w:val="single" w:sz="4" w:space="0" w:color="auto"/>
            </w:tcBorders>
          </w:tcPr>
          <w:p w14:paraId="5B495943" w14:textId="77777777" w:rsidR="00856C47" w:rsidRPr="000046F6" w:rsidRDefault="00856C47" w:rsidP="00A129F8">
            <w:pPr>
              <w:spacing w:before="80" w:after="40"/>
              <w:jc w:val="both"/>
              <w:rPr>
                <w:rFonts w:eastAsiaTheme="minorHAnsi" w:cs="Arial"/>
                <w:bCs/>
                <w:szCs w:val="20"/>
                <w:lang w:val="en-GB" w:eastAsia="en-US"/>
              </w:rPr>
            </w:pPr>
            <w:r w:rsidRPr="000046F6">
              <w:rPr>
                <w:rFonts w:eastAsiaTheme="minorHAnsi" w:cs="Arial"/>
                <w:bCs/>
                <w:szCs w:val="20"/>
                <w:lang w:val="en-GB" w:eastAsia="en-US"/>
              </w:rPr>
              <w:t>Speciality:</w:t>
            </w:r>
            <w:r w:rsidRPr="000046F6">
              <w:rPr>
                <w:rFonts w:eastAsiaTheme="minorHAnsi" w:cs="Arial"/>
                <w:bCs/>
                <w:szCs w:val="20"/>
                <w:lang w:val="en-GB" w:eastAsia="en-US"/>
              </w:rPr>
              <w:tab/>
              <w:t>……………………………</w:t>
            </w:r>
          </w:p>
        </w:tc>
        <w:tc>
          <w:tcPr>
            <w:tcW w:w="5168" w:type="dxa"/>
            <w:gridSpan w:val="7"/>
            <w:tcBorders>
              <w:right w:val="single" w:sz="4" w:space="0" w:color="auto"/>
            </w:tcBorders>
          </w:tcPr>
          <w:p w14:paraId="27F251FB" w14:textId="77777777" w:rsidR="00856C47" w:rsidRPr="000046F6" w:rsidRDefault="00856C47" w:rsidP="00A129F8">
            <w:pPr>
              <w:tabs>
                <w:tab w:val="right" w:leader="dot" w:pos="9072"/>
              </w:tabs>
              <w:spacing w:before="80" w:after="40"/>
              <w:jc w:val="both"/>
              <w:rPr>
                <w:rFonts w:eastAsiaTheme="minorHAnsi" w:cs="Arial"/>
                <w:bCs/>
                <w:szCs w:val="20"/>
                <w:lang w:val="en-GB" w:eastAsia="en-US"/>
              </w:rPr>
            </w:pPr>
            <w:r w:rsidRPr="000046F6">
              <w:rPr>
                <w:rFonts w:eastAsiaTheme="minorHAnsi" w:cs="Arial"/>
                <w:bCs/>
                <w:szCs w:val="20"/>
                <w:lang w:val="en-GB" w:eastAsia="en-US"/>
              </w:rPr>
              <w:t>Qualification:</w:t>
            </w:r>
            <w:r w:rsidRPr="000046F6">
              <w:rPr>
                <w:rFonts w:eastAsiaTheme="minorHAnsi" w:cs="Arial"/>
                <w:bCs/>
                <w:szCs w:val="20"/>
                <w:lang w:val="en-GB" w:eastAsia="en-US"/>
              </w:rPr>
              <w:tab/>
            </w:r>
          </w:p>
        </w:tc>
      </w:tr>
      <w:tr w:rsidR="00856C47" w:rsidRPr="000046F6" w14:paraId="61AA70DC"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Height w:hRule="exact" w:val="200"/>
        </w:trPr>
        <w:tc>
          <w:tcPr>
            <w:tcW w:w="1105" w:type="dxa"/>
            <w:tcBorders>
              <w:left w:val="single" w:sz="4" w:space="0" w:color="auto"/>
            </w:tcBorders>
          </w:tcPr>
          <w:p w14:paraId="2B9751CD" w14:textId="77777777" w:rsidR="00856C47" w:rsidRPr="000046F6" w:rsidRDefault="00856C47" w:rsidP="00A129F8">
            <w:pPr>
              <w:spacing w:before="80" w:after="40"/>
              <w:jc w:val="both"/>
              <w:rPr>
                <w:rFonts w:eastAsiaTheme="minorHAnsi" w:cs="Arial"/>
                <w:bCs/>
                <w:szCs w:val="20"/>
                <w:lang w:val="en-GB" w:eastAsia="en-US"/>
              </w:rPr>
            </w:pPr>
          </w:p>
        </w:tc>
        <w:tc>
          <w:tcPr>
            <w:tcW w:w="3349" w:type="dxa"/>
            <w:gridSpan w:val="6"/>
          </w:tcPr>
          <w:p w14:paraId="6729FC9D" w14:textId="77777777" w:rsidR="00856C47" w:rsidRPr="000046F6" w:rsidRDefault="00856C47" w:rsidP="00A129F8">
            <w:pPr>
              <w:spacing w:before="80" w:after="40"/>
              <w:jc w:val="both"/>
              <w:rPr>
                <w:rFonts w:eastAsiaTheme="minorHAnsi" w:cs="Arial"/>
                <w:bCs/>
                <w:szCs w:val="20"/>
                <w:lang w:val="en-GB" w:eastAsia="en-US"/>
              </w:rPr>
            </w:pPr>
          </w:p>
        </w:tc>
        <w:tc>
          <w:tcPr>
            <w:tcW w:w="1661" w:type="dxa"/>
            <w:gridSpan w:val="2"/>
          </w:tcPr>
          <w:p w14:paraId="50CCF664" w14:textId="77777777" w:rsidR="00856C47" w:rsidRPr="000046F6" w:rsidRDefault="00856C47" w:rsidP="00A129F8">
            <w:pPr>
              <w:spacing w:before="80" w:after="40"/>
              <w:jc w:val="both"/>
              <w:rPr>
                <w:rFonts w:eastAsiaTheme="minorHAnsi" w:cs="Arial"/>
                <w:bCs/>
                <w:szCs w:val="20"/>
                <w:lang w:val="en-GB" w:eastAsia="en-US"/>
              </w:rPr>
            </w:pPr>
          </w:p>
        </w:tc>
        <w:tc>
          <w:tcPr>
            <w:tcW w:w="3507" w:type="dxa"/>
            <w:gridSpan w:val="5"/>
            <w:tcBorders>
              <w:right w:val="single" w:sz="4" w:space="0" w:color="auto"/>
            </w:tcBorders>
          </w:tcPr>
          <w:p w14:paraId="62152E9F" w14:textId="77777777" w:rsidR="00856C47" w:rsidRPr="000046F6" w:rsidRDefault="00856C47" w:rsidP="00A129F8">
            <w:pPr>
              <w:spacing w:before="80" w:after="40"/>
              <w:jc w:val="both"/>
              <w:rPr>
                <w:rFonts w:eastAsiaTheme="minorHAnsi" w:cs="Arial"/>
                <w:bCs/>
                <w:szCs w:val="20"/>
                <w:lang w:val="en-GB" w:eastAsia="en-US"/>
              </w:rPr>
            </w:pPr>
          </w:p>
        </w:tc>
      </w:tr>
      <w:tr w:rsidR="00856C47" w:rsidRPr="000046F6" w14:paraId="36BEBDA0"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Pr>
        <w:tc>
          <w:tcPr>
            <w:tcW w:w="2218" w:type="dxa"/>
            <w:gridSpan w:val="4"/>
            <w:tcBorders>
              <w:left w:val="single" w:sz="4" w:space="0" w:color="auto"/>
            </w:tcBorders>
          </w:tcPr>
          <w:p w14:paraId="62B8A5BA" w14:textId="77777777" w:rsidR="00856C47" w:rsidRPr="000046F6" w:rsidRDefault="00856C47" w:rsidP="00A129F8">
            <w:pPr>
              <w:spacing w:before="80" w:after="40"/>
              <w:jc w:val="both"/>
              <w:rPr>
                <w:rFonts w:eastAsiaTheme="minorHAnsi" w:cs="Arial"/>
                <w:bCs/>
                <w:szCs w:val="20"/>
                <w:u w:val="single"/>
                <w:lang w:val="en-GB" w:eastAsia="en-US"/>
              </w:rPr>
            </w:pPr>
            <w:r w:rsidRPr="000046F6">
              <w:rPr>
                <w:rFonts w:eastAsiaTheme="minorHAnsi" w:cs="Arial"/>
                <w:bCs/>
                <w:szCs w:val="20"/>
                <w:u w:val="single"/>
                <w:lang w:val="en-GB" w:eastAsia="en-US"/>
              </w:rPr>
              <w:t>Years Experience</w:t>
            </w:r>
          </w:p>
        </w:tc>
        <w:tc>
          <w:tcPr>
            <w:tcW w:w="2236" w:type="dxa"/>
            <w:gridSpan w:val="3"/>
          </w:tcPr>
          <w:p w14:paraId="60BAA96F" w14:textId="77777777" w:rsidR="00856C47" w:rsidRPr="000046F6" w:rsidRDefault="00856C47" w:rsidP="00A129F8">
            <w:pPr>
              <w:spacing w:before="80" w:after="40"/>
              <w:jc w:val="both"/>
              <w:rPr>
                <w:rFonts w:eastAsiaTheme="minorHAnsi" w:cs="Arial"/>
                <w:bCs/>
                <w:szCs w:val="20"/>
                <w:lang w:val="en-GB" w:eastAsia="en-US"/>
              </w:rPr>
            </w:pPr>
          </w:p>
        </w:tc>
        <w:tc>
          <w:tcPr>
            <w:tcW w:w="1661" w:type="dxa"/>
            <w:gridSpan w:val="2"/>
          </w:tcPr>
          <w:p w14:paraId="7402F17F" w14:textId="77777777" w:rsidR="00856C47" w:rsidRPr="000046F6" w:rsidRDefault="00856C47" w:rsidP="00A129F8">
            <w:pPr>
              <w:spacing w:before="80" w:after="40"/>
              <w:jc w:val="both"/>
              <w:rPr>
                <w:rFonts w:eastAsiaTheme="minorHAnsi" w:cs="Arial"/>
                <w:bCs/>
                <w:szCs w:val="20"/>
                <w:lang w:val="en-GB" w:eastAsia="en-US"/>
              </w:rPr>
            </w:pPr>
          </w:p>
        </w:tc>
        <w:tc>
          <w:tcPr>
            <w:tcW w:w="1526" w:type="dxa"/>
            <w:gridSpan w:val="3"/>
          </w:tcPr>
          <w:p w14:paraId="2FF77DBD" w14:textId="77777777" w:rsidR="00856C47" w:rsidRPr="000046F6" w:rsidRDefault="00856C47" w:rsidP="00A129F8">
            <w:pPr>
              <w:spacing w:before="80" w:after="40"/>
              <w:jc w:val="both"/>
              <w:rPr>
                <w:rFonts w:eastAsiaTheme="minorHAnsi" w:cs="Arial"/>
                <w:bCs/>
                <w:szCs w:val="20"/>
                <w:lang w:val="en-GB" w:eastAsia="en-US"/>
              </w:rPr>
            </w:pPr>
          </w:p>
        </w:tc>
        <w:tc>
          <w:tcPr>
            <w:tcW w:w="1981" w:type="dxa"/>
            <w:gridSpan w:val="2"/>
            <w:tcBorders>
              <w:right w:val="single" w:sz="4" w:space="0" w:color="auto"/>
            </w:tcBorders>
          </w:tcPr>
          <w:p w14:paraId="449F8504" w14:textId="77777777" w:rsidR="00856C47" w:rsidRPr="000046F6" w:rsidRDefault="00856C47" w:rsidP="00A129F8">
            <w:pPr>
              <w:spacing w:before="80" w:after="40"/>
              <w:jc w:val="both"/>
              <w:rPr>
                <w:rFonts w:eastAsiaTheme="minorHAnsi" w:cs="Arial"/>
                <w:bCs/>
                <w:szCs w:val="20"/>
                <w:lang w:val="en-GB" w:eastAsia="en-US"/>
              </w:rPr>
            </w:pPr>
          </w:p>
        </w:tc>
      </w:tr>
      <w:tr w:rsidR="00856C47" w:rsidRPr="000046F6" w14:paraId="3D023A7E"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Pr>
        <w:tc>
          <w:tcPr>
            <w:tcW w:w="9622" w:type="dxa"/>
            <w:gridSpan w:val="14"/>
            <w:tcBorders>
              <w:left w:val="single" w:sz="4" w:space="0" w:color="auto"/>
              <w:right w:val="single" w:sz="4" w:space="0" w:color="auto"/>
            </w:tcBorders>
          </w:tcPr>
          <w:p w14:paraId="4E7D6E6D" w14:textId="77777777" w:rsidR="00856C47" w:rsidRPr="000046F6" w:rsidRDefault="00856C47" w:rsidP="00A129F8">
            <w:pPr>
              <w:tabs>
                <w:tab w:val="right" w:leader="dot" w:pos="9072"/>
              </w:tabs>
              <w:spacing w:before="80" w:after="40"/>
              <w:jc w:val="both"/>
              <w:rPr>
                <w:rFonts w:eastAsiaTheme="minorHAnsi" w:cs="Arial"/>
                <w:bCs/>
                <w:szCs w:val="20"/>
                <w:lang w:val="en-GB" w:eastAsia="en-US"/>
              </w:rPr>
            </w:pPr>
            <w:r w:rsidRPr="000046F6">
              <w:rPr>
                <w:rFonts w:eastAsiaTheme="minorHAnsi" w:cs="Arial"/>
                <w:bCs/>
                <w:szCs w:val="20"/>
                <w:lang w:val="en-GB" w:eastAsia="en-US"/>
              </w:rPr>
              <w:t>In field of speciality:</w:t>
            </w:r>
            <w:r w:rsidRPr="000046F6">
              <w:rPr>
                <w:rFonts w:eastAsiaTheme="minorHAnsi" w:cs="Arial"/>
                <w:bCs/>
                <w:szCs w:val="20"/>
                <w:lang w:val="en-GB" w:eastAsia="en-US"/>
              </w:rPr>
              <w:tab/>
            </w:r>
          </w:p>
        </w:tc>
      </w:tr>
      <w:tr w:rsidR="00856C47" w:rsidRPr="000046F6" w14:paraId="7C01DD16"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Pr>
        <w:tc>
          <w:tcPr>
            <w:tcW w:w="9622" w:type="dxa"/>
            <w:gridSpan w:val="14"/>
            <w:tcBorders>
              <w:left w:val="single" w:sz="4" w:space="0" w:color="auto"/>
              <w:right w:val="single" w:sz="4" w:space="0" w:color="auto"/>
            </w:tcBorders>
          </w:tcPr>
          <w:p w14:paraId="198AC705" w14:textId="77777777" w:rsidR="00856C47" w:rsidRPr="000046F6" w:rsidRDefault="00856C47" w:rsidP="00A129F8">
            <w:pPr>
              <w:tabs>
                <w:tab w:val="right" w:leader="dot" w:pos="9072"/>
              </w:tabs>
              <w:spacing w:before="80" w:after="40"/>
              <w:jc w:val="both"/>
              <w:rPr>
                <w:rFonts w:eastAsiaTheme="minorHAnsi" w:cs="Arial"/>
                <w:bCs/>
                <w:szCs w:val="20"/>
                <w:lang w:val="en-GB" w:eastAsia="en-US"/>
              </w:rPr>
            </w:pPr>
            <w:r w:rsidRPr="000046F6">
              <w:rPr>
                <w:rFonts w:eastAsiaTheme="minorHAnsi" w:cs="Arial"/>
                <w:bCs/>
                <w:szCs w:val="20"/>
                <w:lang w:val="en-GB" w:eastAsia="en-US"/>
              </w:rPr>
              <w:t>With organisation:</w:t>
            </w:r>
            <w:r w:rsidRPr="000046F6">
              <w:rPr>
                <w:rFonts w:eastAsiaTheme="minorHAnsi" w:cs="Arial"/>
                <w:bCs/>
                <w:szCs w:val="20"/>
                <w:lang w:val="en-GB" w:eastAsia="en-US"/>
              </w:rPr>
              <w:tab/>
            </w:r>
          </w:p>
        </w:tc>
      </w:tr>
      <w:tr w:rsidR="00856C47" w:rsidRPr="000046F6" w14:paraId="0CCBF870"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Height w:hRule="exact" w:val="200"/>
        </w:trPr>
        <w:tc>
          <w:tcPr>
            <w:tcW w:w="1266" w:type="dxa"/>
            <w:gridSpan w:val="3"/>
            <w:tcBorders>
              <w:left w:val="single" w:sz="4" w:space="0" w:color="auto"/>
            </w:tcBorders>
          </w:tcPr>
          <w:p w14:paraId="6E8B7FC3" w14:textId="77777777" w:rsidR="00856C47" w:rsidRPr="000046F6" w:rsidRDefault="00856C47" w:rsidP="00A129F8">
            <w:pPr>
              <w:spacing w:before="80" w:after="40"/>
              <w:jc w:val="both"/>
              <w:rPr>
                <w:rFonts w:eastAsiaTheme="minorHAnsi" w:cs="Arial"/>
                <w:bCs/>
                <w:szCs w:val="20"/>
                <w:lang w:val="en-GB" w:eastAsia="en-US"/>
              </w:rPr>
            </w:pPr>
          </w:p>
        </w:tc>
        <w:tc>
          <w:tcPr>
            <w:tcW w:w="952" w:type="dxa"/>
          </w:tcPr>
          <w:p w14:paraId="78B155E5" w14:textId="77777777" w:rsidR="00856C47" w:rsidRPr="000046F6" w:rsidRDefault="00856C47" w:rsidP="00A129F8">
            <w:pPr>
              <w:spacing w:before="80" w:after="40"/>
              <w:jc w:val="both"/>
              <w:rPr>
                <w:rFonts w:eastAsiaTheme="minorHAnsi" w:cs="Arial"/>
                <w:bCs/>
                <w:szCs w:val="20"/>
                <w:lang w:val="en-GB" w:eastAsia="en-US"/>
              </w:rPr>
            </w:pPr>
          </w:p>
        </w:tc>
        <w:tc>
          <w:tcPr>
            <w:tcW w:w="2236" w:type="dxa"/>
            <w:gridSpan w:val="3"/>
          </w:tcPr>
          <w:p w14:paraId="46392E59" w14:textId="77777777" w:rsidR="00856C47" w:rsidRPr="000046F6" w:rsidRDefault="00856C47" w:rsidP="00A129F8">
            <w:pPr>
              <w:spacing w:before="80" w:after="40"/>
              <w:jc w:val="both"/>
              <w:rPr>
                <w:rFonts w:eastAsiaTheme="minorHAnsi" w:cs="Arial"/>
                <w:bCs/>
                <w:szCs w:val="20"/>
                <w:lang w:val="en-GB" w:eastAsia="en-US"/>
              </w:rPr>
            </w:pPr>
          </w:p>
        </w:tc>
        <w:tc>
          <w:tcPr>
            <w:tcW w:w="1661" w:type="dxa"/>
            <w:gridSpan w:val="2"/>
          </w:tcPr>
          <w:p w14:paraId="1AB3E56D" w14:textId="77777777" w:rsidR="00856C47" w:rsidRPr="000046F6" w:rsidRDefault="00856C47" w:rsidP="00A129F8">
            <w:pPr>
              <w:spacing w:before="80" w:after="40"/>
              <w:jc w:val="both"/>
              <w:rPr>
                <w:rFonts w:eastAsiaTheme="minorHAnsi" w:cs="Arial"/>
                <w:bCs/>
                <w:szCs w:val="20"/>
                <w:lang w:val="en-GB" w:eastAsia="en-US"/>
              </w:rPr>
            </w:pPr>
          </w:p>
        </w:tc>
        <w:tc>
          <w:tcPr>
            <w:tcW w:w="1526" w:type="dxa"/>
            <w:gridSpan w:val="3"/>
          </w:tcPr>
          <w:p w14:paraId="027538F4" w14:textId="77777777" w:rsidR="00856C47" w:rsidRPr="000046F6" w:rsidRDefault="00856C47" w:rsidP="00A129F8">
            <w:pPr>
              <w:spacing w:before="80" w:after="40"/>
              <w:jc w:val="both"/>
              <w:rPr>
                <w:rFonts w:eastAsiaTheme="minorHAnsi" w:cs="Arial"/>
                <w:bCs/>
                <w:szCs w:val="20"/>
                <w:lang w:val="en-GB" w:eastAsia="en-US"/>
              </w:rPr>
            </w:pPr>
          </w:p>
        </w:tc>
        <w:tc>
          <w:tcPr>
            <w:tcW w:w="1981" w:type="dxa"/>
            <w:gridSpan w:val="2"/>
            <w:tcBorders>
              <w:right w:val="single" w:sz="4" w:space="0" w:color="auto"/>
            </w:tcBorders>
          </w:tcPr>
          <w:p w14:paraId="66169E83" w14:textId="77777777" w:rsidR="00856C47" w:rsidRPr="000046F6" w:rsidRDefault="00856C47" w:rsidP="00A129F8">
            <w:pPr>
              <w:spacing w:before="80" w:after="40"/>
              <w:jc w:val="both"/>
              <w:rPr>
                <w:rFonts w:eastAsiaTheme="minorHAnsi" w:cs="Arial"/>
                <w:bCs/>
                <w:szCs w:val="20"/>
                <w:lang w:val="en-GB" w:eastAsia="en-US"/>
              </w:rPr>
            </w:pPr>
          </w:p>
        </w:tc>
      </w:tr>
      <w:tr w:rsidR="00856C47" w:rsidRPr="000046F6" w14:paraId="6C628320"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Height w:hRule="exact" w:val="200"/>
        </w:trPr>
        <w:tc>
          <w:tcPr>
            <w:tcW w:w="1266" w:type="dxa"/>
            <w:gridSpan w:val="3"/>
            <w:tcBorders>
              <w:left w:val="single" w:sz="4" w:space="0" w:color="auto"/>
            </w:tcBorders>
          </w:tcPr>
          <w:p w14:paraId="080699F0" w14:textId="77777777" w:rsidR="00856C47" w:rsidRPr="000046F6" w:rsidRDefault="00856C47" w:rsidP="00A129F8">
            <w:pPr>
              <w:spacing w:before="80" w:after="40"/>
              <w:jc w:val="both"/>
              <w:rPr>
                <w:rFonts w:eastAsiaTheme="minorHAnsi" w:cs="Arial"/>
                <w:bCs/>
                <w:szCs w:val="20"/>
                <w:lang w:val="en-GB" w:eastAsia="en-US"/>
              </w:rPr>
            </w:pPr>
          </w:p>
        </w:tc>
        <w:tc>
          <w:tcPr>
            <w:tcW w:w="952" w:type="dxa"/>
          </w:tcPr>
          <w:p w14:paraId="004C36FA" w14:textId="77777777" w:rsidR="00856C47" w:rsidRPr="000046F6" w:rsidRDefault="00856C47" w:rsidP="00A129F8">
            <w:pPr>
              <w:spacing w:before="80" w:after="40"/>
              <w:jc w:val="both"/>
              <w:rPr>
                <w:rFonts w:eastAsiaTheme="minorHAnsi" w:cs="Arial"/>
                <w:bCs/>
                <w:szCs w:val="20"/>
                <w:lang w:val="en-GB" w:eastAsia="en-US"/>
              </w:rPr>
            </w:pPr>
          </w:p>
        </w:tc>
        <w:tc>
          <w:tcPr>
            <w:tcW w:w="2236" w:type="dxa"/>
            <w:gridSpan w:val="3"/>
          </w:tcPr>
          <w:p w14:paraId="06E5BD6F" w14:textId="77777777" w:rsidR="00856C47" w:rsidRPr="000046F6" w:rsidRDefault="00856C47" w:rsidP="00A129F8">
            <w:pPr>
              <w:spacing w:before="80" w:after="40"/>
              <w:jc w:val="both"/>
              <w:rPr>
                <w:rFonts w:eastAsiaTheme="minorHAnsi" w:cs="Arial"/>
                <w:bCs/>
                <w:szCs w:val="20"/>
                <w:lang w:val="en-GB" w:eastAsia="en-US"/>
              </w:rPr>
            </w:pPr>
          </w:p>
        </w:tc>
        <w:tc>
          <w:tcPr>
            <w:tcW w:w="1661" w:type="dxa"/>
            <w:gridSpan w:val="2"/>
          </w:tcPr>
          <w:p w14:paraId="36A11009" w14:textId="77777777" w:rsidR="00856C47" w:rsidRPr="000046F6" w:rsidRDefault="00856C47" w:rsidP="00A129F8">
            <w:pPr>
              <w:spacing w:before="80" w:after="40"/>
              <w:jc w:val="both"/>
              <w:rPr>
                <w:rFonts w:eastAsiaTheme="minorHAnsi" w:cs="Arial"/>
                <w:bCs/>
                <w:szCs w:val="20"/>
                <w:lang w:val="en-GB" w:eastAsia="en-US"/>
              </w:rPr>
            </w:pPr>
          </w:p>
        </w:tc>
        <w:tc>
          <w:tcPr>
            <w:tcW w:w="1526" w:type="dxa"/>
            <w:gridSpan w:val="3"/>
          </w:tcPr>
          <w:p w14:paraId="5BF100C6" w14:textId="77777777" w:rsidR="00856C47" w:rsidRPr="000046F6" w:rsidRDefault="00856C47" w:rsidP="00A129F8">
            <w:pPr>
              <w:spacing w:before="80" w:after="40"/>
              <w:jc w:val="both"/>
              <w:rPr>
                <w:rFonts w:eastAsiaTheme="minorHAnsi" w:cs="Arial"/>
                <w:bCs/>
                <w:szCs w:val="20"/>
                <w:lang w:val="en-GB" w:eastAsia="en-US"/>
              </w:rPr>
            </w:pPr>
          </w:p>
        </w:tc>
        <w:tc>
          <w:tcPr>
            <w:tcW w:w="1402" w:type="dxa"/>
          </w:tcPr>
          <w:p w14:paraId="47B7A2D7" w14:textId="77777777" w:rsidR="00856C47" w:rsidRPr="000046F6" w:rsidRDefault="00856C47" w:rsidP="00A129F8">
            <w:pPr>
              <w:spacing w:before="80" w:after="40"/>
              <w:jc w:val="both"/>
              <w:rPr>
                <w:rFonts w:eastAsiaTheme="minorHAnsi" w:cs="Arial"/>
                <w:bCs/>
                <w:szCs w:val="20"/>
                <w:lang w:val="en-GB" w:eastAsia="en-US"/>
              </w:rPr>
            </w:pPr>
          </w:p>
        </w:tc>
        <w:tc>
          <w:tcPr>
            <w:tcW w:w="579" w:type="dxa"/>
            <w:tcBorders>
              <w:right w:val="single" w:sz="4" w:space="0" w:color="auto"/>
            </w:tcBorders>
          </w:tcPr>
          <w:p w14:paraId="6AEEF60F" w14:textId="77777777" w:rsidR="00856C47" w:rsidRPr="000046F6" w:rsidRDefault="00856C47" w:rsidP="00A129F8">
            <w:pPr>
              <w:spacing w:before="80" w:after="40"/>
              <w:jc w:val="both"/>
              <w:rPr>
                <w:rFonts w:eastAsiaTheme="minorHAnsi" w:cs="Arial"/>
                <w:bCs/>
                <w:szCs w:val="20"/>
                <w:lang w:val="en-GB" w:eastAsia="en-US"/>
              </w:rPr>
            </w:pPr>
          </w:p>
        </w:tc>
      </w:tr>
      <w:tr w:rsidR="00856C47" w:rsidRPr="000046F6" w14:paraId="2CC93811"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Pr>
        <w:tc>
          <w:tcPr>
            <w:tcW w:w="9622" w:type="dxa"/>
            <w:gridSpan w:val="14"/>
            <w:tcBorders>
              <w:top w:val="single" w:sz="4" w:space="0" w:color="auto"/>
              <w:left w:val="single" w:sz="4" w:space="0" w:color="auto"/>
              <w:bottom w:val="single" w:sz="4" w:space="0" w:color="auto"/>
              <w:right w:val="single" w:sz="4" w:space="0" w:color="auto"/>
            </w:tcBorders>
          </w:tcPr>
          <w:p w14:paraId="1A4D4F33" w14:textId="77777777" w:rsidR="00856C47" w:rsidRPr="00CE577D" w:rsidRDefault="00856C47" w:rsidP="00A129F8">
            <w:pPr>
              <w:spacing w:before="80" w:after="40" w:line="256" w:lineRule="auto"/>
              <w:rPr>
                <w:kern w:val="2"/>
                <w:u w:val="single"/>
              </w:rPr>
            </w:pPr>
            <w:r w:rsidRPr="00CE577D">
              <w:rPr>
                <w:kern w:val="2"/>
                <w:u w:val="single"/>
              </w:rPr>
              <w:t>3.</w:t>
            </w:r>
            <w:r w:rsidRPr="00CE577D">
              <w:rPr>
                <w:kern w:val="2"/>
                <w:u w:val="single"/>
              </w:rPr>
              <w:tab/>
              <w:t>KEY PERSONNEL RESUMÉ AND CV</w:t>
            </w:r>
          </w:p>
          <w:p w14:paraId="22E412A6" w14:textId="77777777" w:rsidR="00856C47" w:rsidRPr="00CE577D" w:rsidRDefault="00856C47" w:rsidP="00A129F8">
            <w:pPr>
              <w:spacing w:before="80" w:after="40" w:line="256" w:lineRule="auto"/>
              <w:rPr>
                <w:kern w:val="2"/>
              </w:rPr>
            </w:pPr>
            <w:r w:rsidRPr="00CE577D">
              <w:rPr>
                <w:kern w:val="2"/>
              </w:rPr>
              <w:t xml:space="preserve">A Curriculum Vitae (CV) of the key personnel indicated in this form shall be appended to this form and signed by the candidate. The CV (max 4 Pages) shall provide the following information: </w:t>
            </w:r>
          </w:p>
          <w:p w14:paraId="22AC29D9" w14:textId="77777777" w:rsidR="00856C47" w:rsidRPr="00CE577D" w:rsidRDefault="00856C47" w:rsidP="00E209D2">
            <w:pPr>
              <w:numPr>
                <w:ilvl w:val="0"/>
                <w:numId w:val="321"/>
              </w:numPr>
              <w:spacing w:before="80" w:after="40" w:line="256" w:lineRule="auto"/>
              <w:jc w:val="both"/>
              <w:rPr>
                <w:kern w:val="2"/>
              </w:rPr>
            </w:pPr>
            <w:r w:rsidRPr="00CE577D">
              <w:rPr>
                <w:kern w:val="2"/>
              </w:rPr>
              <w:t>Professional summary.</w:t>
            </w:r>
          </w:p>
          <w:p w14:paraId="1B752F4E" w14:textId="2D480EC3" w:rsidR="00856C47" w:rsidRPr="00CE577D" w:rsidRDefault="00856C47" w:rsidP="00E209D2">
            <w:pPr>
              <w:numPr>
                <w:ilvl w:val="0"/>
                <w:numId w:val="321"/>
              </w:numPr>
              <w:spacing w:before="80" w:after="40" w:line="256" w:lineRule="auto"/>
              <w:jc w:val="both"/>
              <w:rPr>
                <w:kern w:val="2"/>
              </w:rPr>
            </w:pPr>
            <w:r w:rsidRPr="00CE577D">
              <w:rPr>
                <w:kern w:val="2"/>
              </w:rPr>
              <w:t>Relevant experience, indicating Position/Role, Period, and area of specialization.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59"/>
              <w:gridCol w:w="4759"/>
            </w:tblGrid>
            <w:tr w:rsidR="003702F8" w:rsidRPr="003702F8" w14:paraId="701B1794" w14:textId="77777777" w:rsidTr="00A129F8">
              <w:tc>
                <w:tcPr>
                  <w:tcW w:w="4759" w:type="dxa"/>
                  <w:hideMark/>
                </w:tcPr>
                <w:p w14:paraId="79A48126" w14:textId="77777777" w:rsidR="00856C47" w:rsidRPr="00522B9E" w:rsidRDefault="00856C47" w:rsidP="00A129F8">
                  <w:pPr>
                    <w:spacing w:before="80" w:after="40"/>
                    <w:ind w:left="329" w:hanging="329"/>
                    <w:rPr>
                      <w:color w:val="000000" w:themeColor="text1"/>
                      <w:sz w:val="20"/>
                      <w:szCs w:val="20"/>
                    </w:rPr>
                  </w:pPr>
                  <w:r w:rsidRPr="00522B9E">
                    <w:rPr>
                      <w:color w:val="000000" w:themeColor="text1"/>
                      <w:sz w:val="20"/>
                      <w:szCs w:val="20"/>
                    </w:rPr>
                    <w:t>•</w:t>
                  </w:r>
                  <w:r w:rsidRPr="00522B9E">
                    <w:rPr>
                      <w:color w:val="000000" w:themeColor="text1"/>
                      <w:sz w:val="20"/>
                      <w:szCs w:val="20"/>
                    </w:rPr>
                    <w:tab/>
                    <w:t>Support to end-users via email, phone, web or in-person</w:t>
                  </w:r>
                </w:p>
                <w:p w14:paraId="36FB8963" w14:textId="77777777" w:rsidR="00856C47" w:rsidRPr="00522B9E" w:rsidRDefault="00856C47" w:rsidP="00A129F8">
                  <w:pPr>
                    <w:spacing w:before="80" w:after="40"/>
                    <w:ind w:left="329" w:hanging="329"/>
                    <w:rPr>
                      <w:color w:val="000000" w:themeColor="text1"/>
                      <w:sz w:val="20"/>
                      <w:szCs w:val="20"/>
                    </w:rPr>
                  </w:pPr>
                  <w:r w:rsidRPr="00522B9E">
                    <w:rPr>
                      <w:color w:val="000000" w:themeColor="text1"/>
                      <w:sz w:val="20"/>
                      <w:szCs w:val="20"/>
                    </w:rPr>
                    <w:t>•</w:t>
                  </w:r>
                  <w:r w:rsidRPr="00522B9E">
                    <w:rPr>
                      <w:color w:val="000000" w:themeColor="text1"/>
                      <w:sz w:val="20"/>
                      <w:szCs w:val="20"/>
                    </w:rPr>
                    <w:tab/>
                    <w:t xml:space="preserve">Monitoring and owning all support related </w:t>
                  </w:r>
                  <w:r w:rsidRPr="00522B9E">
                    <w:rPr>
                      <w:color w:val="000000" w:themeColor="text1"/>
                      <w:sz w:val="20"/>
                      <w:szCs w:val="20"/>
                    </w:rPr>
                    <w:lastRenderedPageBreak/>
                    <w:t>metrics including ticket backlog, average time to close, etc.</w:t>
                  </w:r>
                </w:p>
              </w:tc>
              <w:tc>
                <w:tcPr>
                  <w:tcW w:w="4759" w:type="dxa"/>
                  <w:hideMark/>
                </w:tcPr>
                <w:p w14:paraId="6AD27B18" w14:textId="77777777" w:rsidR="00856C47" w:rsidRPr="00522B9E" w:rsidRDefault="00856C47" w:rsidP="00A129F8">
                  <w:pPr>
                    <w:spacing w:before="80" w:after="40"/>
                    <w:ind w:left="399" w:hanging="399"/>
                    <w:rPr>
                      <w:color w:val="000000" w:themeColor="text1"/>
                      <w:sz w:val="20"/>
                      <w:szCs w:val="20"/>
                    </w:rPr>
                  </w:pPr>
                  <w:r w:rsidRPr="00522B9E">
                    <w:rPr>
                      <w:color w:val="000000" w:themeColor="text1"/>
                      <w:sz w:val="20"/>
                      <w:szCs w:val="20"/>
                    </w:rPr>
                    <w:lastRenderedPageBreak/>
                    <w:t>•</w:t>
                  </w:r>
                  <w:r w:rsidRPr="00522B9E">
                    <w:rPr>
                      <w:color w:val="000000" w:themeColor="text1"/>
                      <w:sz w:val="20"/>
                      <w:szCs w:val="20"/>
                    </w:rPr>
                    <w:tab/>
                    <w:t>Working with development teams to modify and engineer software solutions and configurations</w:t>
                  </w:r>
                </w:p>
                <w:p w14:paraId="27C949A5" w14:textId="77777777" w:rsidR="00856C47" w:rsidRPr="00522B9E" w:rsidRDefault="00856C47" w:rsidP="00A129F8">
                  <w:pPr>
                    <w:spacing w:before="80" w:after="40"/>
                    <w:ind w:left="399" w:hanging="399"/>
                    <w:rPr>
                      <w:color w:val="000000" w:themeColor="text1"/>
                      <w:sz w:val="20"/>
                      <w:szCs w:val="20"/>
                    </w:rPr>
                  </w:pPr>
                  <w:r w:rsidRPr="00522B9E">
                    <w:rPr>
                      <w:color w:val="000000" w:themeColor="text1"/>
                      <w:sz w:val="20"/>
                      <w:szCs w:val="20"/>
                    </w:rPr>
                    <w:lastRenderedPageBreak/>
                    <w:t>•</w:t>
                  </w:r>
                  <w:r w:rsidRPr="00522B9E">
                    <w:rPr>
                      <w:color w:val="000000" w:themeColor="text1"/>
                      <w:sz w:val="20"/>
                      <w:szCs w:val="20"/>
                    </w:rPr>
                    <w:tab/>
                    <w:t>Team management; resource planning and scheduling.</w:t>
                  </w:r>
                </w:p>
              </w:tc>
            </w:tr>
          </w:tbl>
          <w:p w14:paraId="5D380BCE" w14:textId="77777777" w:rsidR="00856C47" w:rsidRPr="00CE577D" w:rsidRDefault="00856C47" w:rsidP="00E209D2">
            <w:pPr>
              <w:numPr>
                <w:ilvl w:val="0"/>
                <w:numId w:val="321"/>
              </w:numPr>
              <w:spacing w:before="80" w:after="40" w:line="256" w:lineRule="auto"/>
              <w:jc w:val="both"/>
              <w:rPr>
                <w:kern w:val="2"/>
              </w:rPr>
            </w:pPr>
            <w:r w:rsidRPr="00CE577D">
              <w:rPr>
                <w:kern w:val="2"/>
              </w:rPr>
              <w:lastRenderedPageBreak/>
              <w:t>Project experience: Project, role, project duration, project phase, project status and project value.</w:t>
            </w:r>
          </w:p>
          <w:p w14:paraId="4A29B401" w14:textId="77777777" w:rsidR="00856C47" w:rsidRPr="00CE577D" w:rsidRDefault="00856C47" w:rsidP="00E209D2">
            <w:pPr>
              <w:numPr>
                <w:ilvl w:val="0"/>
                <w:numId w:val="321"/>
              </w:numPr>
              <w:spacing w:before="80" w:after="40" w:line="256" w:lineRule="auto"/>
              <w:jc w:val="both"/>
              <w:rPr>
                <w:kern w:val="2"/>
              </w:rPr>
            </w:pPr>
            <w:r w:rsidRPr="00CE577D">
              <w:rPr>
                <w:kern w:val="2"/>
              </w:rPr>
              <w:t>Formal education: Qualifications, Institution and year of completion. Copies of Qualifications/Certificates shall be attached to the CV.</w:t>
            </w:r>
          </w:p>
          <w:p w14:paraId="3CEB5FDB" w14:textId="77777777" w:rsidR="00856C47" w:rsidRPr="000046F6" w:rsidRDefault="00856C47" w:rsidP="00A129F8">
            <w:pPr>
              <w:spacing w:before="80" w:after="40" w:line="256" w:lineRule="auto"/>
              <w:rPr>
                <w:rFonts w:eastAsiaTheme="minorHAnsi" w:cs="Arial"/>
                <w:bCs/>
                <w:szCs w:val="20"/>
                <w:u w:val="single"/>
                <w:lang w:val="en-GB" w:eastAsia="en-US"/>
              </w:rPr>
            </w:pPr>
          </w:p>
        </w:tc>
      </w:tr>
    </w:tbl>
    <w:p w14:paraId="3E78A00B" w14:textId="77777777" w:rsidR="00856C47" w:rsidRDefault="00856C47" w:rsidP="00856C47">
      <w:pPr>
        <w:tabs>
          <w:tab w:val="left" w:pos="1418"/>
          <w:tab w:val="left" w:pos="2268"/>
          <w:tab w:val="right" w:leader="dot" w:pos="9026"/>
        </w:tabs>
        <w:suppressAutoHyphens/>
        <w:rPr>
          <w:spacing w:val="-2"/>
          <w:u w:val="single"/>
        </w:rPr>
      </w:pPr>
    </w:p>
    <w:p w14:paraId="34A0A4DB" w14:textId="77777777" w:rsidR="00856C47" w:rsidRDefault="00856C47" w:rsidP="00856C47">
      <w:pPr>
        <w:tabs>
          <w:tab w:val="left" w:pos="1418"/>
          <w:tab w:val="left" w:pos="2268"/>
          <w:tab w:val="right" w:leader="dot" w:pos="9026"/>
        </w:tabs>
        <w:suppressAutoHyphens/>
        <w:rPr>
          <w:spacing w:val="-2"/>
          <w:u w:val="single"/>
        </w:rPr>
      </w:pPr>
    </w:p>
    <w:p w14:paraId="11E13DC1" w14:textId="77777777" w:rsidR="00856C47" w:rsidRDefault="00856C47" w:rsidP="00856C47">
      <w:pPr>
        <w:tabs>
          <w:tab w:val="left" w:pos="567"/>
          <w:tab w:val="left" w:pos="1418"/>
          <w:tab w:val="left" w:pos="1814"/>
          <w:tab w:val="left" w:pos="2325"/>
          <w:tab w:val="left" w:pos="2835"/>
          <w:tab w:val="left" w:pos="6804"/>
          <w:tab w:val="right" w:pos="9356"/>
        </w:tabs>
        <w:suppressAutoHyphens/>
        <w:rPr>
          <w:spacing w:val="-2"/>
          <w:u w:val="single"/>
        </w:rPr>
      </w:pPr>
    </w:p>
    <w:p w14:paraId="090AC093" w14:textId="77777777" w:rsidR="00856C47" w:rsidRDefault="00856C47" w:rsidP="00856C47">
      <w:pPr>
        <w:tabs>
          <w:tab w:val="left" w:pos="567"/>
          <w:tab w:val="left" w:pos="1418"/>
          <w:tab w:val="left" w:pos="1814"/>
          <w:tab w:val="left" w:pos="2325"/>
          <w:tab w:val="left" w:pos="2835"/>
          <w:tab w:val="left" w:pos="6804"/>
          <w:tab w:val="right" w:pos="9356"/>
        </w:tabs>
        <w:suppressAutoHyphens/>
        <w:rPr>
          <w:spacing w:val="-2"/>
          <w:u w:val="single"/>
        </w:rPr>
      </w:pPr>
    </w:p>
    <w:p w14:paraId="7C8A885D" w14:textId="77777777" w:rsidR="00856C47" w:rsidRDefault="00856C47" w:rsidP="00856C47">
      <w:pPr>
        <w:tabs>
          <w:tab w:val="left" w:pos="567"/>
          <w:tab w:val="left" w:pos="1418"/>
          <w:tab w:val="left" w:pos="1814"/>
          <w:tab w:val="left" w:pos="2325"/>
          <w:tab w:val="left" w:pos="2835"/>
          <w:tab w:val="left" w:pos="6804"/>
          <w:tab w:val="right" w:pos="9356"/>
        </w:tabs>
        <w:suppressAutoHyphens/>
        <w:rPr>
          <w:spacing w:val="-2"/>
          <w:u w:val="single"/>
        </w:rPr>
      </w:pPr>
    </w:p>
    <w:p w14:paraId="699E4421" w14:textId="77777777" w:rsidR="00856C47" w:rsidRDefault="00856C47" w:rsidP="00856C47">
      <w:pPr>
        <w:tabs>
          <w:tab w:val="left" w:pos="567"/>
          <w:tab w:val="left" w:pos="1418"/>
          <w:tab w:val="left" w:pos="1814"/>
          <w:tab w:val="left" w:pos="2325"/>
          <w:tab w:val="left" w:pos="2835"/>
          <w:tab w:val="left" w:pos="6804"/>
          <w:tab w:val="right" w:pos="9356"/>
        </w:tabs>
        <w:suppressAutoHyphens/>
        <w:rPr>
          <w:spacing w:val="-2"/>
          <w:u w:val="single"/>
        </w:rPr>
      </w:pPr>
    </w:p>
    <w:p w14:paraId="77A89900" w14:textId="77777777" w:rsidR="00856C47" w:rsidRDefault="00856C47" w:rsidP="00856C47">
      <w:pPr>
        <w:tabs>
          <w:tab w:val="left" w:pos="567"/>
          <w:tab w:val="left" w:pos="1418"/>
          <w:tab w:val="left" w:pos="1814"/>
          <w:tab w:val="left" w:pos="2325"/>
          <w:tab w:val="left" w:pos="2835"/>
          <w:tab w:val="left" w:pos="6804"/>
          <w:tab w:val="right" w:pos="9356"/>
        </w:tabs>
        <w:suppressAutoHyphens/>
        <w:rPr>
          <w:spacing w:val="-2"/>
          <w:u w:val="single"/>
        </w:rPr>
      </w:pPr>
    </w:p>
    <w:p w14:paraId="1A028E3D" w14:textId="77777777" w:rsidR="00856C47" w:rsidRDefault="00856C47" w:rsidP="00856C47">
      <w:pPr>
        <w:tabs>
          <w:tab w:val="left" w:pos="567"/>
          <w:tab w:val="left" w:pos="1418"/>
          <w:tab w:val="left" w:pos="1814"/>
          <w:tab w:val="left" w:pos="2325"/>
          <w:tab w:val="left" w:pos="2835"/>
          <w:tab w:val="left" w:pos="6804"/>
          <w:tab w:val="right" w:pos="9356"/>
        </w:tabs>
        <w:suppressAutoHyphens/>
        <w:rPr>
          <w:spacing w:val="-2"/>
          <w:u w:val="single"/>
        </w:rPr>
      </w:pPr>
    </w:p>
    <w:p w14:paraId="6F1769BD" w14:textId="77777777" w:rsidR="00856C47" w:rsidRDefault="00856C47" w:rsidP="00856C47">
      <w:pPr>
        <w:tabs>
          <w:tab w:val="left" w:pos="567"/>
          <w:tab w:val="left" w:pos="1418"/>
          <w:tab w:val="left" w:pos="1814"/>
          <w:tab w:val="left" w:pos="2325"/>
          <w:tab w:val="left" w:pos="2835"/>
          <w:tab w:val="left" w:pos="6804"/>
          <w:tab w:val="right" w:pos="9356"/>
        </w:tabs>
        <w:suppressAutoHyphens/>
        <w:rPr>
          <w:spacing w:val="-2"/>
          <w:u w:val="single"/>
        </w:rPr>
      </w:pPr>
    </w:p>
    <w:p w14:paraId="70405E9C" w14:textId="77777777" w:rsidR="00856C47" w:rsidRDefault="00856C47" w:rsidP="00856C47">
      <w:pPr>
        <w:tabs>
          <w:tab w:val="left" w:pos="567"/>
          <w:tab w:val="left" w:pos="1418"/>
          <w:tab w:val="left" w:pos="1814"/>
          <w:tab w:val="left" w:pos="2325"/>
          <w:tab w:val="left" w:pos="2835"/>
          <w:tab w:val="left" w:pos="6804"/>
          <w:tab w:val="right" w:pos="9356"/>
        </w:tabs>
        <w:suppressAutoHyphens/>
        <w:rPr>
          <w:spacing w:val="-2"/>
          <w:u w:val="single"/>
        </w:rPr>
      </w:pPr>
    </w:p>
    <w:p w14:paraId="707A76B0" w14:textId="77777777" w:rsidR="00856C47" w:rsidRDefault="00856C47" w:rsidP="00856C47">
      <w:pPr>
        <w:tabs>
          <w:tab w:val="left" w:pos="567"/>
          <w:tab w:val="left" w:pos="1418"/>
          <w:tab w:val="left" w:pos="1814"/>
          <w:tab w:val="left" w:pos="2325"/>
          <w:tab w:val="left" w:pos="2835"/>
          <w:tab w:val="left" w:pos="6804"/>
          <w:tab w:val="right" w:pos="9356"/>
        </w:tabs>
        <w:suppressAutoHyphens/>
        <w:rPr>
          <w:spacing w:val="-2"/>
          <w:u w:val="single"/>
        </w:rPr>
      </w:pPr>
    </w:p>
    <w:p w14:paraId="25282D0F" w14:textId="77777777" w:rsidR="00856C47" w:rsidRDefault="00856C47" w:rsidP="00856C47">
      <w:pPr>
        <w:tabs>
          <w:tab w:val="left" w:pos="567"/>
          <w:tab w:val="left" w:pos="1418"/>
          <w:tab w:val="left" w:pos="1814"/>
          <w:tab w:val="left" w:pos="2325"/>
          <w:tab w:val="left" w:pos="2835"/>
          <w:tab w:val="left" w:pos="6804"/>
          <w:tab w:val="right" w:pos="9356"/>
        </w:tabs>
        <w:suppressAutoHyphens/>
        <w:rPr>
          <w:spacing w:val="-2"/>
          <w:u w:val="single"/>
        </w:rPr>
      </w:pPr>
    </w:p>
    <w:p w14:paraId="11555A50" w14:textId="77777777" w:rsidR="00856C47" w:rsidRDefault="00856C47" w:rsidP="00856C47">
      <w:pPr>
        <w:tabs>
          <w:tab w:val="left" w:pos="567"/>
          <w:tab w:val="left" w:pos="1418"/>
          <w:tab w:val="left" w:pos="1814"/>
          <w:tab w:val="left" w:pos="2325"/>
          <w:tab w:val="left" w:pos="2835"/>
          <w:tab w:val="left" w:pos="6804"/>
          <w:tab w:val="right" w:pos="9356"/>
        </w:tabs>
        <w:suppressAutoHyphens/>
        <w:rPr>
          <w:spacing w:val="-2"/>
          <w:u w:val="single"/>
        </w:rPr>
      </w:pPr>
    </w:p>
    <w:p w14:paraId="12767BF1" w14:textId="77777777" w:rsidR="00856C47" w:rsidRDefault="00856C47" w:rsidP="00856C47">
      <w:pPr>
        <w:tabs>
          <w:tab w:val="left" w:pos="567"/>
          <w:tab w:val="left" w:pos="1418"/>
          <w:tab w:val="left" w:pos="1814"/>
          <w:tab w:val="left" w:pos="2325"/>
          <w:tab w:val="left" w:pos="2835"/>
          <w:tab w:val="left" w:pos="6804"/>
          <w:tab w:val="right" w:pos="9356"/>
        </w:tabs>
        <w:suppressAutoHyphens/>
        <w:rPr>
          <w:spacing w:val="-2"/>
          <w:u w:val="single"/>
        </w:rPr>
      </w:pPr>
    </w:p>
    <w:p w14:paraId="667D8DF6" w14:textId="77777777" w:rsidR="00856C47" w:rsidRDefault="00856C47" w:rsidP="00856C47">
      <w:pPr>
        <w:tabs>
          <w:tab w:val="left" w:pos="1418"/>
          <w:tab w:val="left" w:pos="2268"/>
          <w:tab w:val="right" w:leader="dot" w:pos="9356"/>
        </w:tabs>
        <w:suppressAutoHyphens/>
        <w:rPr>
          <w:spacing w:val="-2"/>
        </w:rPr>
      </w:pPr>
      <w:r>
        <w:rPr>
          <w:spacing w:val="-2"/>
        </w:rPr>
        <w:t>SIGNED BY TENDERER: </w:t>
      </w:r>
      <w:r>
        <w:rPr>
          <w:spacing w:val="-2"/>
        </w:rPr>
        <w:tab/>
      </w:r>
    </w:p>
    <w:p w14:paraId="158AE181" w14:textId="77777777" w:rsidR="00E40C4B" w:rsidRDefault="00E40C4B" w:rsidP="00E40C4B">
      <w:pPr>
        <w:spacing w:after="160" w:line="259" w:lineRule="auto"/>
        <w:rPr>
          <w:spacing w:val="-2"/>
        </w:rPr>
      </w:pPr>
      <w:r w:rsidRPr="003210C7">
        <w:rPr>
          <w:spacing w:val="-2"/>
        </w:rPr>
        <w:br w:type="page"/>
      </w:r>
    </w:p>
    <w:p w14:paraId="0B789C3A" w14:textId="77777777" w:rsidR="00E40C4B" w:rsidRPr="003210C7" w:rsidRDefault="00E40C4B" w:rsidP="00E921CB">
      <w:pPr>
        <w:pStyle w:val="Header3"/>
      </w:pPr>
      <w:bookmarkStart w:id="270" w:name="_Toc158962789"/>
      <w:r w:rsidRPr="003210C7">
        <w:lastRenderedPageBreak/>
        <w:t>FORM D4.</w:t>
      </w:r>
      <w:r>
        <w:t>5</w:t>
      </w:r>
      <w:r w:rsidRPr="003210C7">
        <w:t>:</w:t>
      </w:r>
      <w:r w:rsidRPr="003210C7">
        <w:tab/>
        <w:t>PERSONNEL RESOURCE DETAIL (</w:t>
      </w:r>
      <w:r>
        <w:t>NETWORK AND SECURITY SPECIALIST</w:t>
      </w:r>
      <w:r w:rsidRPr="003210C7">
        <w:t>)</w:t>
      </w:r>
      <w:bookmarkEnd w:id="270"/>
    </w:p>
    <w:p w14:paraId="35F9252D" w14:textId="7A041D2F" w:rsidR="00601577" w:rsidRPr="00767D34" w:rsidRDefault="00601577" w:rsidP="00601577">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32140032" w14:textId="77777777" w:rsidR="00601577" w:rsidRDefault="00601577" w:rsidP="00601577">
      <w:pPr>
        <w:rPr>
          <w:b/>
          <w:i/>
          <w:color w:val="A6A6A6"/>
          <w:highlight w:val="yellow"/>
        </w:rPr>
      </w:pPr>
    </w:p>
    <w:p w14:paraId="2A46AB6A" w14:textId="7CE94135" w:rsidR="00E40C4B" w:rsidRDefault="00601577" w:rsidP="00E40C4B">
      <w:pPr>
        <w:rPr>
          <w:b/>
        </w:rPr>
      </w:pPr>
      <w:r w:rsidRPr="006C2C60">
        <w:rPr>
          <w:b/>
          <w:iCs/>
        </w:rPr>
        <w:t>FOR THE NOMINATED SUB-CONTRACT FOR THE DESIGN BUILD, OPERATIONS AND MAINTENANCE OF THE TOLL SYSTEM FOR THE OPERATIONS AND MAINTENANCE OF TOLL PLAZAS ON THE N1 NORTH TOLL ROAD</w:t>
      </w:r>
    </w:p>
    <w:p w14:paraId="742ABE92" w14:textId="77777777" w:rsidR="00E40C4B" w:rsidRPr="003210C7" w:rsidRDefault="00E40C4B" w:rsidP="00E40C4B"/>
    <w:p w14:paraId="188D549A" w14:textId="77777777" w:rsidR="00AB3AB9" w:rsidRDefault="00AB3AB9" w:rsidP="00AB3AB9">
      <w:pPr>
        <w:tabs>
          <w:tab w:val="left" w:pos="566"/>
          <w:tab w:val="left" w:pos="1418"/>
          <w:tab w:val="left" w:pos="1814"/>
          <w:tab w:val="left" w:pos="2268"/>
          <w:tab w:val="left" w:pos="6802"/>
          <w:tab w:val="right" w:pos="9002"/>
        </w:tabs>
        <w:suppressAutoHyphens/>
        <w:spacing w:before="120" w:after="240" w:line="300" w:lineRule="auto"/>
      </w:pPr>
      <w:r>
        <w:t>1.</w:t>
      </w:r>
      <w:r>
        <w:tab/>
        <w:t xml:space="preserve">GENERAL </w:t>
      </w:r>
    </w:p>
    <w:p w14:paraId="00F35F35" w14:textId="77777777" w:rsidR="00AB3AB9" w:rsidRPr="0029175D" w:rsidRDefault="00AB3AB9" w:rsidP="00AB3AB9">
      <w:pPr>
        <w:tabs>
          <w:tab w:val="left" w:pos="566"/>
          <w:tab w:val="left" w:pos="1418"/>
          <w:tab w:val="left" w:pos="1814"/>
          <w:tab w:val="left" w:pos="2268"/>
          <w:tab w:val="left" w:pos="6802"/>
          <w:tab w:val="right" w:pos="9002"/>
        </w:tabs>
        <w:suppressAutoHyphens/>
        <w:spacing w:before="120" w:after="240" w:line="300" w:lineRule="auto"/>
        <w:jc w:val="both"/>
        <w:rPr>
          <w:rFonts w:eastAsia="Calibri" w:cs="Arial"/>
          <w:bCs/>
          <w:spacing w:val="-2"/>
          <w:szCs w:val="20"/>
          <w:lang w:val="en-GB" w:eastAsia="en-US"/>
        </w:rPr>
      </w:pPr>
      <w:bookmarkStart w:id="271" w:name="_Hlk140660669"/>
      <w:r w:rsidRPr="0029175D">
        <w:rPr>
          <w:rFonts w:eastAsia="Calibri" w:cs="Arial"/>
          <w:bCs/>
          <w:spacing w:val="-2"/>
          <w:szCs w:val="20"/>
          <w:lang w:val="en-GB" w:eastAsia="en-US"/>
        </w:rPr>
        <w:t>The tenderer must have in its permanent employment key personnel/key resources as listed in tender data Clause C.3.11 who meet the minimum requirements as stipulated.  Alternatively, the tenderer shall provide a signed undertaking from the organisation having the required personnel, stating that they will undertake the necessary work on behalf of the tenderer in terms of a subconsultant agreement.  Such undertaking must be attached to Form D4 of the Returnable Schedules.</w:t>
      </w:r>
    </w:p>
    <w:p w14:paraId="13981DC4" w14:textId="77777777" w:rsidR="00AB3AB9" w:rsidRPr="0029175D" w:rsidRDefault="00AB3AB9" w:rsidP="00AB3AB9">
      <w:pPr>
        <w:tabs>
          <w:tab w:val="left" w:pos="566"/>
          <w:tab w:val="left" w:pos="1418"/>
          <w:tab w:val="left" w:pos="1814"/>
          <w:tab w:val="left" w:pos="2268"/>
          <w:tab w:val="left" w:pos="6802"/>
          <w:tab w:val="right" w:pos="9002"/>
        </w:tabs>
        <w:suppressAutoHyphens/>
        <w:spacing w:before="120" w:after="240" w:line="300" w:lineRule="auto"/>
        <w:jc w:val="both"/>
        <w:rPr>
          <w:rFonts w:eastAsia="Calibri" w:cs="Arial"/>
          <w:bCs/>
          <w:spacing w:val="-2"/>
          <w:szCs w:val="20"/>
          <w:lang w:val="en-GB" w:eastAsia="en-US"/>
        </w:rPr>
      </w:pPr>
      <w:r w:rsidRPr="0029175D">
        <w:rPr>
          <w:rFonts w:eastAsia="Calibri" w:cs="Arial"/>
          <w:bCs/>
          <w:spacing w:val="-2"/>
          <w:szCs w:val="20"/>
          <w:lang w:val="en-GB" w:eastAsia="en-US"/>
        </w:rPr>
        <w:t>A key person/resource may only be proposed in more than one tender submission if that person is a sub-consultant in each of the tenderers in which the key person/resource is proposed and is not in a permanent employment of any of the tenderers.  In the event that the same key person/resource is proposed in more than one tender and the key person/key resource is the permanent employment of one of the tenderers, then all tenders proposing the key person will be declared non-responsive.</w:t>
      </w:r>
    </w:p>
    <w:p w14:paraId="4DBAB3CE" w14:textId="77777777" w:rsidR="00AB3AB9" w:rsidRPr="0029175D" w:rsidRDefault="00AB3AB9" w:rsidP="00AB3AB9">
      <w:pPr>
        <w:tabs>
          <w:tab w:val="left" w:pos="566"/>
          <w:tab w:val="left" w:pos="1418"/>
          <w:tab w:val="left" w:pos="1814"/>
          <w:tab w:val="left" w:pos="2268"/>
          <w:tab w:val="left" w:pos="6802"/>
          <w:tab w:val="right" w:pos="9002"/>
        </w:tabs>
        <w:suppressAutoHyphens/>
        <w:spacing w:before="120" w:after="240" w:line="300" w:lineRule="auto"/>
        <w:rPr>
          <w:rFonts w:eastAsia="Times New Roman" w:cs="Times New Roman"/>
          <w:spacing w:val="-2"/>
        </w:rPr>
      </w:pPr>
      <w:r w:rsidRPr="0029175D">
        <w:rPr>
          <w:rFonts w:eastAsia="Times New Roman" w:cs="Times New Roman"/>
          <w:spacing w:val="-2"/>
        </w:rPr>
        <w:t>Where a key person(s)/resource(s) is no longer available to undertake then necessary work after the tender award, the Contractor shall within a period of fourteen (14) working days replace the key person(s)/resource(s) as listed in forms D4 with the person(s)/resource(s) with equivalent competencies and subject to approval by the Employer.  Such approval shall not be unreasonably withheld.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0" w:type="dxa"/>
          <w:right w:w="130" w:type="dxa"/>
        </w:tblCellMar>
        <w:tblLook w:val="04A0" w:firstRow="1" w:lastRow="0" w:firstColumn="1" w:lastColumn="0" w:noHBand="0" w:noVBand="1"/>
      </w:tblPr>
      <w:tblGrid>
        <w:gridCol w:w="7"/>
        <w:gridCol w:w="1168"/>
        <w:gridCol w:w="8"/>
        <w:gridCol w:w="162"/>
        <w:gridCol w:w="1007"/>
        <w:gridCol w:w="452"/>
        <w:gridCol w:w="1634"/>
        <w:gridCol w:w="279"/>
        <w:gridCol w:w="47"/>
        <w:gridCol w:w="1710"/>
        <w:gridCol w:w="8"/>
        <w:gridCol w:w="234"/>
        <w:gridCol w:w="1371"/>
        <w:gridCol w:w="1483"/>
        <w:gridCol w:w="612"/>
      </w:tblGrid>
      <w:tr w:rsidR="00AB3AB9" w14:paraId="62102592" w14:textId="77777777" w:rsidTr="00A129F8">
        <w:tc>
          <w:tcPr>
            <w:tcW w:w="9629" w:type="dxa"/>
            <w:gridSpan w:val="15"/>
            <w:tcBorders>
              <w:top w:val="single" w:sz="4" w:space="0" w:color="auto"/>
              <w:left w:val="single" w:sz="4" w:space="0" w:color="auto"/>
              <w:bottom w:val="single" w:sz="4" w:space="0" w:color="auto"/>
              <w:right w:val="single" w:sz="4" w:space="0" w:color="auto"/>
            </w:tcBorders>
            <w:hideMark/>
          </w:tcPr>
          <w:bookmarkEnd w:id="271"/>
          <w:p w14:paraId="0E90D5BF" w14:textId="77777777" w:rsidR="00AB3AB9" w:rsidRPr="00CE577D" w:rsidRDefault="00AB3AB9" w:rsidP="00A129F8">
            <w:pPr>
              <w:spacing w:before="80" w:after="40" w:line="276" w:lineRule="auto"/>
              <w:rPr>
                <w:rFonts w:eastAsiaTheme="minorHAnsi" w:cs="Arial"/>
                <w:kern w:val="2"/>
                <w:szCs w:val="20"/>
              </w:rPr>
            </w:pPr>
            <w:r w:rsidRPr="00CE577D">
              <w:rPr>
                <w:kern w:val="2"/>
              </w:rPr>
              <w:t>2.</w:t>
            </w:r>
            <w:r w:rsidRPr="00CE577D">
              <w:rPr>
                <w:kern w:val="2"/>
              </w:rPr>
              <w:tab/>
              <w:t>KEY PERSONNEL DETAILS</w:t>
            </w:r>
          </w:p>
          <w:p w14:paraId="6564AB65" w14:textId="77777777" w:rsidR="00AB3AB9" w:rsidRPr="00CE577D" w:rsidRDefault="00AB3AB9" w:rsidP="00A129F8">
            <w:pPr>
              <w:spacing w:before="80" w:after="40" w:line="276" w:lineRule="auto"/>
              <w:rPr>
                <w:b/>
                <w:kern w:val="2"/>
              </w:rPr>
            </w:pPr>
            <w:r w:rsidRPr="00CE577D">
              <w:rPr>
                <w:kern w:val="2"/>
              </w:rPr>
              <w:t>The tenderer shall complete this form in full and provide all the required information for the subject position’s proposed candidate.</w:t>
            </w:r>
          </w:p>
        </w:tc>
      </w:tr>
      <w:tr w:rsidR="00AB3AB9" w14:paraId="24210002" w14:textId="77777777" w:rsidTr="00A129F8">
        <w:tc>
          <w:tcPr>
            <w:tcW w:w="9629" w:type="dxa"/>
            <w:gridSpan w:val="15"/>
            <w:tcBorders>
              <w:top w:val="single" w:sz="4" w:space="0" w:color="auto"/>
              <w:left w:val="single" w:sz="4" w:space="0" w:color="auto"/>
              <w:bottom w:val="nil"/>
              <w:right w:val="single" w:sz="4" w:space="0" w:color="auto"/>
            </w:tcBorders>
            <w:hideMark/>
          </w:tcPr>
          <w:p w14:paraId="207E30C0" w14:textId="77777777" w:rsidR="00AB3AB9" w:rsidRPr="00CE577D" w:rsidRDefault="00AB3AB9" w:rsidP="00A129F8">
            <w:pPr>
              <w:tabs>
                <w:tab w:val="right" w:leader="dot" w:pos="9072"/>
              </w:tabs>
              <w:spacing w:before="80" w:after="40" w:line="276" w:lineRule="auto"/>
              <w:rPr>
                <w:b/>
                <w:bCs/>
                <w:kern w:val="2"/>
              </w:rPr>
            </w:pPr>
            <w:r w:rsidRPr="00CE577D">
              <w:rPr>
                <w:kern w:val="2"/>
              </w:rPr>
              <w:t>Company, member of joint venture, subcontractor:</w:t>
            </w:r>
            <w:r w:rsidRPr="00CE577D">
              <w:rPr>
                <w:kern w:val="2"/>
              </w:rPr>
              <w:tab/>
            </w:r>
          </w:p>
        </w:tc>
      </w:tr>
      <w:tr w:rsidR="00AB3AB9" w14:paraId="33F5EB42" w14:textId="77777777" w:rsidTr="00A129F8">
        <w:trPr>
          <w:trHeight w:hRule="exact" w:val="200"/>
        </w:trPr>
        <w:tc>
          <w:tcPr>
            <w:tcW w:w="1120" w:type="dxa"/>
            <w:gridSpan w:val="3"/>
            <w:tcBorders>
              <w:top w:val="nil"/>
              <w:left w:val="single" w:sz="4" w:space="0" w:color="auto"/>
              <w:bottom w:val="nil"/>
              <w:right w:val="nil"/>
            </w:tcBorders>
          </w:tcPr>
          <w:p w14:paraId="210A006E" w14:textId="77777777" w:rsidR="00AB3AB9" w:rsidRPr="00CE577D" w:rsidRDefault="00AB3AB9" w:rsidP="00A129F8">
            <w:pPr>
              <w:tabs>
                <w:tab w:val="right" w:leader="dot" w:pos="9072"/>
              </w:tabs>
              <w:spacing w:before="80" w:after="40" w:line="276" w:lineRule="auto"/>
              <w:rPr>
                <w:bCs/>
                <w:kern w:val="2"/>
              </w:rPr>
            </w:pPr>
          </w:p>
        </w:tc>
        <w:tc>
          <w:tcPr>
            <w:tcW w:w="3077" w:type="dxa"/>
            <w:gridSpan w:val="4"/>
            <w:tcBorders>
              <w:top w:val="nil"/>
              <w:left w:val="nil"/>
              <w:bottom w:val="nil"/>
              <w:right w:val="nil"/>
            </w:tcBorders>
          </w:tcPr>
          <w:p w14:paraId="17BF3C2D" w14:textId="77777777" w:rsidR="00AB3AB9" w:rsidRPr="00CE577D" w:rsidRDefault="00AB3AB9" w:rsidP="00A129F8">
            <w:pPr>
              <w:tabs>
                <w:tab w:val="right" w:leader="dot" w:pos="9072"/>
              </w:tabs>
              <w:spacing w:before="80" w:after="40" w:line="276" w:lineRule="auto"/>
              <w:rPr>
                <w:kern w:val="2"/>
              </w:rPr>
            </w:pPr>
          </w:p>
        </w:tc>
        <w:tc>
          <w:tcPr>
            <w:tcW w:w="2154" w:type="dxa"/>
            <w:gridSpan w:val="5"/>
            <w:tcBorders>
              <w:top w:val="nil"/>
              <w:left w:val="nil"/>
              <w:bottom w:val="nil"/>
              <w:right w:val="nil"/>
            </w:tcBorders>
          </w:tcPr>
          <w:p w14:paraId="1E745760" w14:textId="77777777" w:rsidR="00AB3AB9" w:rsidRPr="00CE577D" w:rsidRDefault="00AB3AB9" w:rsidP="00A129F8">
            <w:pPr>
              <w:tabs>
                <w:tab w:val="right" w:leader="dot" w:pos="9072"/>
              </w:tabs>
              <w:spacing w:before="80" w:after="40" w:line="276" w:lineRule="auto"/>
              <w:rPr>
                <w:kern w:val="2"/>
              </w:rPr>
            </w:pPr>
          </w:p>
        </w:tc>
        <w:tc>
          <w:tcPr>
            <w:tcW w:w="3278" w:type="dxa"/>
            <w:gridSpan w:val="3"/>
            <w:tcBorders>
              <w:top w:val="nil"/>
              <w:left w:val="nil"/>
              <w:bottom w:val="nil"/>
              <w:right w:val="single" w:sz="4" w:space="0" w:color="auto"/>
            </w:tcBorders>
          </w:tcPr>
          <w:p w14:paraId="7048CD39" w14:textId="77777777" w:rsidR="00AB3AB9" w:rsidRPr="00CE577D" w:rsidRDefault="00AB3AB9" w:rsidP="00A129F8">
            <w:pPr>
              <w:tabs>
                <w:tab w:val="right" w:leader="dot" w:pos="9072"/>
              </w:tabs>
              <w:spacing w:before="80" w:after="40" w:line="276" w:lineRule="auto"/>
              <w:rPr>
                <w:kern w:val="2"/>
              </w:rPr>
            </w:pPr>
          </w:p>
        </w:tc>
      </w:tr>
      <w:tr w:rsidR="00AB3AB9" w14:paraId="023F4D88" w14:textId="77777777" w:rsidTr="00A129F8">
        <w:tc>
          <w:tcPr>
            <w:tcW w:w="9629" w:type="dxa"/>
            <w:gridSpan w:val="15"/>
            <w:tcBorders>
              <w:top w:val="nil"/>
              <w:left w:val="single" w:sz="4" w:space="0" w:color="auto"/>
              <w:bottom w:val="nil"/>
              <w:right w:val="single" w:sz="4" w:space="0" w:color="auto"/>
            </w:tcBorders>
            <w:hideMark/>
          </w:tcPr>
          <w:p w14:paraId="7C4F1E03" w14:textId="77777777" w:rsidR="00AB3AB9" w:rsidRPr="00CE577D" w:rsidRDefault="00AB3AB9" w:rsidP="00A129F8">
            <w:pPr>
              <w:tabs>
                <w:tab w:val="right" w:leader="dot" w:pos="9072"/>
              </w:tabs>
              <w:spacing w:before="80" w:after="40" w:line="276" w:lineRule="auto"/>
              <w:rPr>
                <w:kern w:val="2"/>
              </w:rPr>
            </w:pPr>
            <w:r w:rsidRPr="00CE577D">
              <w:rPr>
                <w:kern w:val="2"/>
              </w:rPr>
              <w:t>Discipline:</w:t>
            </w:r>
            <w:r w:rsidRPr="00CE577D">
              <w:rPr>
                <w:kern w:val="2"/>
              </w:rPr>
              <w:tab/>
            </w:r>
          </w:p>
        </w:tc>
      </w:tr>
      <w:tr w:rsidR="00AB3AB9" w14:paraId="188A564D" w14:textId="77777777" w:rsidTr="00A129F8">
        <w:trPr>
          <w:trHeight w:hRule="exact" w:val="200"/>
        </w:trPr>
        <w:tc>
          <w:tcPr>
            <w:tcW w:w="1120" w:type="dxa"/>
            <w:gridSpan w:val="3"/>
            <w:tcBorders>
              <w:top w:val="nil"/>
              <w:left w:val="single" w:sz="4" w:space="0" w:color="auto"/>
              <w:bottom w:val="nil"/>
              <w:right w:val="nil"/>
            </w:tcBorders>
          </w:tcPr>
          <w:p w14:paraId="518E185F" w14:textId="77777777" w:rsidR="00AB3AB9" w:rsidRPr="00CE577D" w:rsidRDefault="00AB3AB9" w:rsidP="00A129F8">
            <w:pPr>
              <w:spacing w:before="80" w:after="40" w:line="276" w:lineRule="auto"/>
              <w:rPr>
                <w:kern w:val="2"/>
              </w:rPr>
            </w:pPr>
          </w:p>
        </w:tc>
        <w:tc>
          <w:tcPr>
            <w:tcW w:w="3385" w:type="dxa"/>
            <w:gridSpan w:val="6"/>
            <w:tcBorders>
              <w:top w:val="nil"/>
              <w:left w:val="nil"/>
              <w:bottom w:val="nil"/>
              <w:right w:val="nil"/>
            </w:tcBorders>
          </w:tcPr>
          <w:p w14:paraId="5349D6AB" w14:textId="77777777" w:rsidR="00AB3AB9" w:rsidRPr="00CE577D" w:rsidRDefault="00AB3AB9" w:rsidP="00A129F8">
            <w:pPr>
              <w:spacing w:before="80" w:after="40" w:line="276" w:lineRule="auto"/>
              <w:rPr>
                <w:kern w:val="2"/>
              </w:rPr>
            </w:pPr>
          </w:p>
        </w:tc>
        <w:tc>
          <w:tcPr>
            <w:tcW w:w="1846" w:type="dxa"/>
            <w:gridSpan w:val="3"/>
            <w:tcBorders>
              <w:top w:val="nil"/>
              <w:left w:val="nil"/>
              <w:bottom w:val="nil"/>
              <w:right w:val="nil"/>
            </w:tcBorders>
          </w:tcPr>
          <w:p w14:paraId="52BD4D04" w14:textId="77777777" w:rsidR="00AB3AB9" w:rsidRPr="00CE577D" w:rsidRDefault="00AB3AB9" w:rsidP="00A129F8">
            <w:pPr>
              <w:spacing w:before="80" w:after="40" w:line="276" w:lineRule="auto"/>
              <w:rPr>
                <w:kern w:val="2"/>
              </w:rPr>
            </w:pPr>
          </w:p>
        </w:tc>
        <w:tc>
          <w:tcPr>
            <w:tcW w:w="3278" w:type="dxa"/>
            <w:gridSpan w:val="3"/>
            <w:tcBorders>
              <w:top w:val="nil"/>
              <w:left w:val="nil"/>
              <w:bottom w:val="nil"/>
              <w:right w:val="single" w:sz="4" w:space="0" w:color="auto"/>
            </w:tcBorders>
          </w:tcPr>
          <w:p w14:paraId="434065B3" w14:textId="77777777" w:rsidR="00AB3AB9" w:rsidRPr="00CE577D" w:rsidRDefault="00AB3AB9" w:rsidP="00A129F8">
            <w:pPr>
              <w:spacing w:before="80" w:after="40" w:line="276" w:lineRule="auto"/>
              <w:rPr>
                <w:kern w:val="2"/>
              </w:rPr>
            </w:pPr>
          </w:p>
        </w:tc>
      </w:tr>
      <w:tr w:rsidR="00AB3AB9" w14:paraId="6314DC74" w14:textId="77777777" w:rsidTr="00A129F8">
        <w:tc>
          <w:tcPr>
            <w:tcW w:w="4505" w:type="dxa"/>
            <w:gridSpan w:val="9"/>
            <w:tcBorders>
              <w:top w:val="nil"/>
              <w:left w:val="single" w:sz="4" w:space="0" w:color="auto"/>
              <w:bottom w:val="nil"/>
              <w:right w:val="nil"/>
            </w:tcBorders>
            <w:hideMark/>
          </w:tcPr>
          <w:p w14:paraId="0E1D8C63" w14:textId="77777777" w:rsidR="00AB3AB9" w:rsidRPr="00CE577D" w:rsidRDefault="00AB3AB9" w:rsidP="00A129F8">
            <w:pPr>
              <w:tabs>
                <w:tab w:val="right" w:leader="dot" w:pos="3969"/>
              </w:tabs>
              <w:spacing w:before="80" w:after="40" w:line="276" w:lineRule="auto"/>
              <w:rPr>
                <w:kern w:val="2"/>
              </w:rPr>
            </w:pPr>
            <w:r w:rsidRPr="00CE577D">
              <w:rPr>
                <w:kern w:val="2"/>
              </w:rPr>
              <w:t>Name:</w:t>
            </w:r>
            <w:r w:rsidRPr="00CE577D">
              <w:rPr>
                <w:kern w:val="2"/>
              </w:rPr>
              <w:tab/>
            </w:r>
          </w:p>
        </w:tc>
        <w:tc>
          <w:tcPr>
            <w:tcW w:w="5124" w:type="dxa"/>
            <w:gridSpan w:val="6"/>
            <w:tcBorders>
              <w:top w:val="nil"/>
              <w:left w:val="nil"/>
              <w:bottom w:val="nil"/>
              <w:right w:val="single" w:sz="4" w:space="0" w:color="auto"/>
            </w:tcBorders>
            <w:hideMark/>
          </w:tcPr>
          <w:p w14:paraId="1E9F5F39" w14:textId="77777777" w:rsidR="00AB3AB9" w:rsidRPr="00CE577D" w:rsidRDefault="00AB3AB9" w:rsidP="00A129F8">
            <w:pPr>
              <w:tabs>
                <w:tab w:val="right" w:leader="dot" w:pos="9072"/>
              </w:tabs>
              <w:spacing w:before="80" w:after="40" w:line="276" w:lineRule="auto"/>
              <w:rPr>
                <w:kern w:val="2"/>
              </w:rPr>
            </w:pPr>
            <w:r w:rsidRPr="00CE577D">
              <w:rPr>
                <w:kern w:val="2"/>
              </w:rPr>
              <w:t>Present position:</w:t>
            </w:r>
            <w:r w:rsidRPr="00CE577D">
              <w:rPr>
                <w:kern w:val="2"/>
              </w:rPr>
              <w:tab/>
            </w:r>
          </w:p>
        </w:tc>
      </w:tr>
      <w:tr w:rsidR="00AB3AB9" w14:paraId="03CA7377" w14:textId="77777777" w:rsidTr="00A129F8">
        <w:trPr>
          <w:trHeight w:hRule="exact" w:val="200"/>
        </w:trPr>
        <w:tc>
          <w:tcPr>
            <w:tcW w:w="1120" w:type="dxa"/>
            <w:gridSpan w:val="3"/>
            <w:tcBorders>
              <w:top w:val="nil"/>
              <w:left w:val="single" w:sz="4" w:space="0" w:color="auto"/>
              <w:bottom w:val="single" w:sz="4" w:space="0" w:color="auto"/>
              <w:right w:val="nil"/>
            </w:tcBorders>
          </w:tcPr>
          <w:p w14:paraId="325A4AAC" w14:textId="77777777" w:rsidR="00AB3AB9" w:rsidRPr="00CE577D" w:rsidRDefault="00AB3AB9" w:rsidP="00A129F8">
            <w:pPr>
              <w:spacing w:before="80" w:after="40" w:line="276" w:lineRule="auto"/>
              <w:rPr>
                <w:kern w:val="2"/>
              </w:rPr>
            </w:pPr>
          </w:p>
        </w:tc>
        <w:tc>
          <w:tcPr>
            <w:tcW w:w="3385" w:type="dxa"/>
            <w:gridSpan w:val="6"/>
            <w:tcBorders>
              <w:top w:val="nil"/>
              <w:left w:val="nil"/>
              <w:bottom w:val="single" w:sz="4" w:space="0" w:color="auto"/>
              <w:right w:val="nil"/>
            </w:tcBorders>
          </w:tcPr>
          <w:p w14:paraId="4CEF7DFA" w14:textId="77777777" w:rsidR="00AB3AB9" w:rsidRPr="00CE577D" w:rsidRDefault="00AB3AB9" w:rsidP="00A129F8">
            <w:pPr>
              <w:spacing w:before="80" w:after="40" w:line="276" w:lineRule="auto"/>
              <w:rPr>
                <w:kern w:val="2"/>
              </w:rPr>
            </w:pPr>
          </w:p>
        </w:tc>
        <w:tc>
          <w:tcPr>
            <w:tcW w:w="1625" w:type="dxa"/>
            <w:gridSpan w:val="2"/>
            <w:tcBorders>
              <w:top w:val="nil"/>
              <w:left w:val="nil"/>
              <w:bottom w:val="single" w:sz="4" w:space="0" w:color="auto"/>
              <w:right w:val="nil"/>
            </w:tcBorders>
          </w:tcPr>
          <w:p w14:paraId="1AC0C354" w14:textId="77777777" w:rsidR="00AB3AB9" w:rsidRPr="00CE577D" w:rsidRDefault="00AB3AB9" w:rsidP="00A129F8">
            <w:pPr>
              <w:spacing w:before="80" w:after="40" w:line="276" w:lineRule="auto"/>
              <w:rPr>
                <w:kern w:val="2"/>
              </w:rPr>
            </w:pPr>
          </w:p>
        </w:tc>
        <w:tc>
          <w:tcPr>
            <w:tcW w:w="3499" w:type="dxa"/>
            <w:gridSpan w:val="4"/>
            <w:tcBorders>
              <w:top w:val="nil"/>
              <w:left w:val="nil"/>
              <w:bottom w:val="single" w:sz="4" w:space="0" w:color="auto"/>
              <w:right w:val="single" w:sz="4" w:space="0" w:color="auto"/>
            </w:tcBorders>
          </w:tcPr>
          <w:p w14:paraId="70122961" w14:textId="77777777" w:rsidR="00AB3AB9" w:rsidRPr="00CE577D" w:rsidRDefault="00AB3AB9" w:rsidP="00A129F8">
            <w:pPr>
              <w:pStyle w:val="Gewoon"/>
              <w:overflowPunct w:val="0"/>
              <w:autoSpaceDE w:val="0"/>
              <w:autoSpaceDN w:val="0"/>
              <w:adjustRightInd w:val="0"/>
              <w:spacing w:before="80" w:after="40" w:line="276" w:lineRule="auto"/>
              <w:textAlignment w:val="baseline"/>
              <w:rPr>
                <w:noProof w:val="0"/>
                <w:kern w:val="2"/>
                <w:sz w:val="20"/>
                <w:szCs w:val="20"/>
                <w:lang w:val="en-GB" w:eastAsia="en-US"/>
              </w:rPr>
            </w:pPr>
          </w:p>
        </w:tc>
      </w:tr>
      <w:tr w:rsidR="00AB3AB9" w14:paraId="3B112703" w14:textId="77777777" w:rsidTr="00A129F8">
        <w:trPr>
          <w:gridBefore w:val="1"/>
          <w:wBefore w:w="7" w:type="dxa"/>
        </w:trPr>
        <w:tc>
          <w:tcPr>
            <w:tcW w:w="9622" w:type="dxa"/>
            <w:gridSpan w:val="14"/>
            <w:tcBorders>
              <w:top w:val="single" w:sz="4" w:space="0" w:color="auto"/>
              <w:left w:val="single" w:sz="4" w:space="0" w:color="auto"/>
              <w:bottom w:val="nil"/>
              <w:right w:val="single" w:sz="4" w:space="0" w:color="auto"/>
            </w:tcBorders>
            <w:hideMark/>
          </w:tcPr>
          <w:p w14:paraId="08BC4E36" w14:textId="77777777" w:rsidR="00AB3AB9" w:rsidRPr="00CE577D" w:rsidRDefault="00AB3AB9" w:rsidP="00A129F8">
            <w:pPr>
              <w:tabs>
                <w:tab w:val="right" w:leader="dot" w:pos="9072"/>
              </w:tabs>
              <w:spacing w:before="80" w:after="40"/>
              <w:rPr>
                <w:kern w:val="2"/>
              </w:rPr>
            </w:pPr>
            <w:r w:rsidRPr="00CE577D">
              <w:rPr>
                <w:kern w:val="2"/>
              </w:rPr>
              <w:t>Proposed position in project:</w:t>
            </w:r>
            <w:r w:rsidRPr="00CE577D">
              <w:rPr>
                <w:kern w:val="2"/>
              </w:rPr>
              <w:tab/>
            </w:r>
          </w:p>
        </w:tc>
      </w:tr>
      <w:tr w:rsidR="00AB3AB9" w14:paraId="4AB26116" w14:textId="77777777" w:rsidTr="00A129F8">
        <w:trPr>
          <w:gridBefore w:val="1"/>
          <w:wBefore w:w="7" w:type="dxa"/>
          <w:trHeight w:hRule="exact" w:val="200"/>
        </w:trPr>
        <w:tc>
          <w:tcPr>
            <w:tcW w:w="2645" w:type="dxa"/>
            <w:gridSpan w:val="5"/>
            <w:tcBorders>
              <w:top w:val="nil"/>
              <w:left w:val="single" w:sz="4" w:space="0" w:color="auto"/>
              <w:bottom w:val="nil"/>
              <w:right w:val="nil"/>
            </w:tcBorders>
          </w:tcPr>
          <w:p w14:paraId="1C127D2D" w14:textId="77777777" w:rsidR="00AB3AB9" w:rsidRPr="00CE577D" w:rsidRDefault="00AB3AB9" w:rsidP="00A129F8">
            <w:pPr>
              <w:spacing w:before="80" w:after="40"/>
              <w:rPr>
                <w:kern w:val="2"/>
              </w:rPr>
            </w:pPr>
          </w:p>
        </w:tc>
        <w:tc>
          <w:tcPr>
            <w:tcW w:w="6977" w:type="dxa"/>
            <w:gridSpan w:val="9"/>
            <w:tcBorders>
              <w:top w:val="nil"/>
              <w:left w:val="nil"/>
              <w:bottom w:val="nil"/>
              <w:right w:val="single" w:sz="4" w:space="0" w:color="auto"/>
            </w:tcBorders>
          </w:tcPr>
          <w:p w14:paraId="0C58EE15" w14:textId="77777777" w:rsidR="00AB3AB9" w:rsidRPr="00CE577D" w:rsidRDefault="00AB3AB9" w:rsidP="00A129F8">
            <w:pPr>
              <w:spacing w:before="80" w:after="40"/>
              <w:rPr>
                <w:kern w:val="2"/>
              </w:rPr>
            </w:pPr>
          </w:p>
        </w:tc>
      </w:tr>
      <w:tr w:rsidR="00AB3AB9" w14:paraId="28420FCB" w14:textId="77777777" w:rsidTr="00A129F8">
        <w:trPr>
          <w:gridBefore w:val="1"/>
          <w:wBefore w:w="7" w:type="dxa"/>
        </w:trPr>
        <w:tc>
          <w:tcPr>
            <w:tcW w:w="4454" w:type="dxa"/>
            <w:gridSpan w:val="7"/>
            <w:tcBorders>
              <w:top w:val="nil"/>
              <w:left w:val="single" w:sz="4" w:space="0" w:color="auto"/>
              <w:bottom w:val="nil"/>
              <w:right w:val="nil"/>
            </w:tcBorders>
            <w:hideMark/>
          </w:tcPr>
          <w:p w14:paraId="38437171" w14:textId="77777777" w:rsidR="00AB3AB9" w:rsidRPr="00CE577D" w:rsidRDefault="00AB3AB9" w:rsidP="00A129F8">
            <w:pPr>
              <w:spacing w:before="80" w:after="40"/>
              <w:rPr>
                <w:kern w:val="2"/>
              </w:rPr>
            </w:pPr>
            <w:r w:rsidRPr="00CE577D">
              <w:rPr>
                <w:kern w:val="2"/>
              </w:rPr>
              <w:t>Speciality:</w:t>
            </w:r>
            <w:r w:rsidRPr="00CE577D">
              <w:rPr>
                <w:kern w:val="2"/>
              </w:rPr>
              <w:tab/>
              <w:t>……………………………</w:t>
            </w:r>
          </w:p>
        </w:tc>
        <w:tc>
          <w:tcPr>
            <w:tcW w:w="5168" w:type="dxa"/>
            <w:gridSpan w:val="7"/>
            <w:tcBorders>
              <w:top w:val="nil"/>
              <w:left w:val="nil"/>
              <w:bottom w:val="nil"/>
              <w:right w:val="single" w:sz="4" w:space="0" w:color="auto"/>
            </w:tcBorders>
            <w:hideMark/>
          </w:tcPr>
          <w:p w14:paraId="0E63DDD6" w14:textId="77777777" w:rsidR="00AB3AB9" w:rsidRPr="00CE577D" w:rsidRDefault="00AB3AB9" w:rsidP="00A129F8">
            <w:pPr>
              <w:tabs>
                <w:tab w:val="right" w:leader="dot" w:pos="9072"/>
              </w:tabs>
              <w:spacing w:before="80" w:after="40"/>
              <w:rPr>
                <w:kern w:val="2"/>
              </w:rPr>
            </w:pPr>
            <w:r w:rsidRPr="00CE577D">
              <w:rPr>
                <w:kern w:val="2"/>
              </w:rPr>
              <w:t>Qualification:</w:t>
            </w:r>
            <w:r w:rsidRPr="00CE577D">
              <w:rPr>
                <w:kern w:val="2"/>
              </w:rPr>
              <w:tab/>
            </w:r>
          </w:p>
        </w:tc>
      </w:tr>
      <w:tr w:rsidR="00AB3AB9" w14:paraId="776A9BC0" w14:textId="77777777" w:rsidTr="00A129F8">
        <w:trPr>
          <w:gridBefore w:val="1"/>
          <w:wBefore w:w="7" w:type="dxa"/>
          <w:trHeight w:hRule="exact" w:val="200"/>
        </w:trPr>
        <w:tc>
          <w:tcPr>
            <w:tcW w:w="1105" w:type="dxa"/>
            <w:tcBorders>
              <w:top w:val="nil"/>
              <w:left w:val="single" w:sz="4" w:space="0" w:color="auto"/>
              <w:bottom w:val="nil"/>
              <w:right w:val="nil"/>
            </w:tcBorders>
          </w:tcPr>
          <w:p w14:paraId="0964A94E" w14:textId="77777777" w:rsidR="00AB3AB9" w:rsidRPr="00CE577D" w:rsidRDefault="00AB3AB9" w:rsidP="00A129F8">
            <w:pPr>
              <w:spacing w:before="80" w:after="40"/>
              <w:rPr>
                <w:kern w:val="2"/>
              </w:rPr>
            </w:pPr>
          </w:p>
        </w:tc>
        <w:tc>
          <w:tcPr>
            <w:tcW w:w="3349" w:type="dxa"/>
            <w:gridSpan w:val="6"/>
            <w:tcBorders>
              <w:top w:val="nil"/>
              <w:left w:val="nil"/>
              <w:bottom w:val="nil"/>
              <w:right w:val="nil"/>
            </w:tcBorders>
          </w:tcPr>
          <w:p w14:paraId="75BFBE8B" w14:textId="77777777" w:rsidR="00AB3AB9" w:rsidRPr="00CE577D" w:rsidRDefault="00AB3AB9" w:rsidP="00A129F8">
            <w:pPr>
              <w:spacing w:before="80" w:after="40"/>
              <w:rPr>
                <w:kern w:val="2"/>
              </w:rPr>
            </w:pPr>
          </w:p>
        </w:tc>
        <w:tc>
          <w:tcPr>
            <w:tcW w:w="1661" w:type="dxa"/>
            <w:gridSpan w:val="2"/>
            <w:tcBorders>
              <w:top w:val="nil"/>
              <w:left w:val="nil"/>
              <w:bottom w:val="nil"/>
              <w:right w:val="nil"/>
            </w:tcBorders>
          </w:tcPr>
          <w:p w14:paraId="57FDD6F3" w14:textId="77777777" w:rsidR="00AB3AB9" w:rsidRPr="00CE577D" w:rsidRDefault="00AB3AB9" w:rsidP="00A129F8">
            <w:pPr>
              <w:spacing w:before="80" w:after="40"/>
              <w:rPr>
                <w:kern w:val="2"/>
              </w:rPr>
            </w:pPr>
          </w:p>
        </w:tc>
        <w:tc>
          <w:tcPr>
            <w:tcW w:w="3507" w:type="dxa"/>
            <w:gridSpan w:val="5"/>
            <w:tcBorders>
              <w:top w:val="nil"/>
              <w:left w:val="nil"/>
              <w:bottom w:val="nil"/>
              <w:right w:val="single" w:sz="4" w:space="0" w:color="auto"/>
            </w:tcBorders>
          </w:tcPr>
          <w:p w14:paraId="402C1D3E" w14:textId="77777777" w:rsidR="00AB3AB9" w:rsidRPr="00CE577D" w:rsidRDefault="00AB3AB9" w:rsidP="00A129F8">
            <w:pPr>
              <w:spacing w:before="80" w:after="40"/>
              <w:rPr>
                <w:kern w:val="2"/>
              </w:rPr>
            </w:pPr>
          </w:p>
        </w:tc>
      </w:tr>
      <w:tr w:rsidR="00AB3AB9" w14:paraId="39FEF966" w14:textId="77777777" w:rsidTr="00A129F8">
        <w:trPr>
          <w:gridBefore w:val="1"/>
          <w:wBefore w:w="7" w:type="dxa"/>
        </w:trPr>
        <w:tc>
          <w:tcPr>
            <w:tcW w:w="2218" w:type="dxa"/>
            <w:gridSpan w:val="4"/>
            <w:tcBorders>
              <w:top w:val="nil"/>
              <w:left w:val="single" w:sz="4" w:space="0" w:color="auto"/>
              <w:bottom w:val="nil"/>
              <w:right w:val="nil"/>
            </w:tcBorders>
            <w:hideMark/>
          </w:tcPr>
          <w:p w14:paraId="4FE618D9" w14:textId="77777777" w:rsidR="00AB3AB9" w:rsidRPr="00CE577D" w:rsidRDefault="00AB3AB9" w:rsidP="00A129F8">
            <w:pPr>
              <w:spacing w:before="80" w:after="40"/>
              <w:rPr>
                <w:kern w:val="2"/>
                <w:u w:val="single"/>
              </w:rPr>
            </w:pPr>
            <w:r w:rsidRPr="00CE577D">
              <w:rPr>
                <w:kern w:val="2"/>
                <w:u w:val="single"/>
              </w:rPr>
              <w:t>Years Experience</w:t>
            </w:r>
          </w:p>
        </w:tc>
        <w:tc>
          <w:tcPr>
            <w:tcW w:w="2236" w:type="dxa"/>
            <w:gridSpan w:val="3"/>
            <w:tcBorders>
              <w:top w:val="nil"/>
              <w:left w:val="nil"/>
              <w:bottom w:val="nil"/>
              <w:right w:val="nil"/>
            </w:tcBorders>
          </w:tcPr>
          <w:p w14:paraId="49541FAA" w14:textId="77777777" w:rsidR="00AB3AB9" w:rsidRPr="00CE577D" w:rsidRDefault="00AB3AB9" w:rsidP="00A129F8">
            <w:pPr>
              <w:spacing w:before="80" w:after="40"/>
              <w:rPr>
                <w:kern w:val="2"/>
              </w:rPr>
            </w:pPr>
          </w:p>
        </w:tc>
        <w:tc>
          <w:tcPr>
            <w:tcW w:w="1661" w:type="dxa"/>
            <w:gridSpan w:val="2"/>
            <w:tcBorders>
              <w:top w:val="nil"/>
              <w:left w:val="nil"/>
              <w:bottom w:val="nil"/>
              <w:right w:val="nil"/>
            </w:tcBorders>
          </w:tcPr>
          <w:p w14:paraId="3B4F86A3" w14:textId="77777777" w:rsidR="00AB3AB9" w:rsidRPr="00CE577D" w:rsidRDefault="00AB3AB9" w:rsidP="00A129F8">
            <w:pPr>
              <w:spacing w:before="80" w:after="40"/>
              <w:rPr>
                <w:kern w:val="2"/>
              </w:rPr>
            </w:pPr>
          </w:p>
        </w:tc>
        <w:tc>
          <w:tcPr>
            <w:tcW w:w="1526" w:type="dxa"/>
            <w:gridSpan w:val="3"/>
            <w:tcBorders>
              <w:top w:val="nil"/>
              <w:left w:val="nil"/>
              <w:bottom w:val="nil"/>
              <w:right w:val="nil"/>
            </w:tcBorders>
          </w:tcPr>
          <w:p w14:paraId="74ECF8CC" w14:textId="77777777" w:rsidR="00AB3AB9" w:rsidRPr="00CE577D" w:rsidRDefault="00AB3AB9" w:rsidP="00A129F8">
            <w:pPr>
              <w:spacing w:before="80" w:after="40"/>
              <w:rPr>
                <w:kern w:val="2"/>
              </w:rPr>
            </w:pPr>
          </w:p>
        </w:tc>
        <w:tc>
          <w:tcPr>
            <w:tcW w:w="1981" w:type="dxa"/>
            <w:gridSpan w:val="2"/>
            <w:tcBorders>
              <w:top w:val="nil"/>
              <w:left w:val="nil"/>
              <w:bottom w:val="nil"/>
              <w:right w:val="single" w:sz="4" w:space="0" w:color="auto"/>
            </w:tcBorders>
          </w:tcPr>
          <w:p w14:paraId="4211A54B" w14:textId="77777777" w:rsidR="00AB3AB9" w:rsidRPr="00CE577D" w:rsidRDefault="00AB3AB9" w:rsidP="00A129F8">
            <w:pPr>
              <w:spacing w:before="80" w:after="40"/>
              <w:rPr>
                <w:kern w:val="2"/>
              </w:rPr>
            </w:pPr>
          </w:p>
        </w:tc>
      </w:tr>
      <w:tr w:rsidR="00AB3AB9" w14:paraId="308B1194" w14:textId="77777777" w:rsidTr="00A129F8">
        <w:trPr>
          <w:gridBefore w:val="1"/>
          <w:wBefore w:w="7" w:type="dxa"/>
        </w:trPr>
        <w:tc>
          <w:tcPr>
            <w:tcW w:w="9622" w:type="dxa"/>
            <w:gridSpan w:val="14"/>
            <w:tcBorders>
              <w:top w:val="nil"/>
              <w:left w:val="single" w:sz="4" w:space="0" w:color="auto"/>
              <w:bottom w:val="nil"/>
              <w:right w:val="single" w:sz="4" w:space="0" w:color="auto"/>
            </w:tcBorders>
            <w:hideMark/>
          </w:tcPr>
          <w:p w14:paraId="05B29F04" w14:textId="77777777" w:rsidR="00AB3AB9" w:rsidRPr="00CE577D" w:rsidRDefault="00AB3AB9" w:rsidP="00A129F8">
            <w:pPr>
              <w:tabs>
                <w:tab w:val="right" w:leader="dot" w:pos="9072"/>
              </w:tabs>
              <w:spacing w:before="80" w:after="40"/>
              <w:rPr>
                <w:kern w:val="2"/>
              </w:rPr>
            </w:pPr>
            <w:r w:rsidRPr="00CE577D">
              <w:rPr>
                <w:kern w:val="2"/>
              </w:rPr>
              <w:t>In field of speciality:</w:t>
            </w:r>
            <w:r w:rsidRPr="00CE577D">
              <w:rPr>
                <w:kern w:val="2"/>
              </w:rPr>
              <w:tab/>
            </w:r>
          </w:p>
        </w:tc>
      </w:tr>
      <w:tr w:rsidR="00AB3AB9" w14:paraId="2065DE56" w14:textId="77777777" w:rsidTr="00A129F8">
        <w:trPr>
          <w:gridBefore w:val="1"/>
          <w:wBefore w:w="7" w:type="dxa"/>
        </w:trPr>
        <w:tc>
          <w:tcPr>
            <w:tcW w:w="9622" w:type="dxa"/>
            <w:gridSpan w:val="14"/>
            <w:tcBorders>
              <w:top w:val="nil"/>
              <w:left w:val="single" w:sz="4" w:space="0" w:color="auto"/>
              <w:bottom w:val="nil"/>
              <w:right w:val="single" w:sz="4" w:space="0" w:color="auto"/>
            </w:tcBorders>
            <w:hideMark/>
          </w:tcPr>
          <w:p w14:paraId="622E2C49" w14:textId="77777777" w:rsidR="00AB3AB9" w:rsidRPr="00CE577D" w:rsidRDefault="00AB3AB9" w:rsidP="00A129F8">
            <w:pPr>
              <w:tabs>
                <w:tab w:val="right" w:leader="dot" w:pos="9072"/>
              </w:tabs>
              <w:spacing w:before="80" w:after="40"/>
              <w:rPr>
                <w:kern w:val="2"/>
              </w:rPr>
            </w:pPr>
            <w:r w:rsidRPr="00CE577D">
              <w:rPr>
                <w:kern w:val="2"/>
              </w:rPr>
              <w:t>With organisation:</w:t>
            </w:r>
            <w:r w:rsidRPr="00CE577D">
              <w:rPr>
                <w:kern w:val="2"/>
              </w:rPr>
              <w:tab/>
            </w:r>
          </w:p>
        </w:tc>
      </w:tr>
      <w:tr w:rsidR="00AB3AB9" w14:paraId="2EB8D5B7" w14:textId="77777777" w:rsidTr="00A129F8">
        <w:trPr>
          <w:gridBefore w:val="1"/>
          <w:wBefore w:w="7" w:type="dxa"/>
          <w:trHeight w:hRule="exact" w:val="200"/>
        </w:trPr>
        <w:tc>
          <w:tcPr>
            <w:tcW w:w="1266" w:type="dxa"/>
            <w:gridSpan w:val="3"/>
            <w:tcBorders>
              <w:top w:val="nil"/>
              <w:left w:val="single" w:sz="4" w:space="0" w:color="auto"/>
              <w:bottom w:val="nil"/>
              <w:right w:val="nil"/>
            </w:tcBorders>
          </w:tcPr>
          <w:p w14:paraId="7F0F5FB5" w14:textId="77777777" w:rsidR="00AB3AB9" w:rsidRPr="00CE577D" w:rsidRDefault="00AB3AB9" w:rsidP="00A129F8">
            <w:pPr>
              <w:spacing w:before="80" w:after="40"/>
              <w:rPr>
                <w:kern w:val="2"/>
              </w:rPr>
            </w:pPr>
          </w:p>
        </w:tc>
        <w:tc>
          <w:tcPr>
            <w:tcW w:w="952" w:type="dxa"/>
            <w:tcBorders>
              <w:top w:val="nil"/>
              <w:left w:val="nil"/>
              <w:bottom w:val="nil"/>
              <w:right w:val="nil"/>
            </w:tcBorders>
          </w:tcPr>
          <w:p w14:paraId="0BD79420" w14:textId="77777777" w:rsidR="00AB3AB9" w:rsidRPr="00CE577D" w:rsidRDefault="00AB3AB9" w:rsidP="00A129F8">
            <w:pPr>
              <w:spacing w:before="80" w:after="40"/>
              <w:rPr>
                <w:kern w:val="2"/>
              </w:rPr>
            </w:pPr>
          </w:p>
        </w:tc>
        <w:tc>
          <w:tcPr>
            <w:tcW w:w="2236" w:type="dxa"/>
            <w:gridSpan w:val="3"/>
            <w:tcBorders>
              <w:top w:val="nil"/>
              <w:left w:val="nil"/>
              <w:bottom w:val="nil"/>
              <w:right w:val="nil"/>
            </w:tcBorders>
          </w:tcPr>
          <w:p w14:paraId="685A3C5B" w14:textId="77777777" w:rsidR="00AB3AB9" w:rsidRPr="00CE577D" w:rsidRDefault="00AB3AB9" w:rsidP="00A129F8">
            <w:pPr>
              <w:spacing w:before="80" w:after="40"/>
              <w:rPr>
                <w:kern w:val="2"/>
              </w:rPr>
            </w:pPr>
          </w:p>
        </w:tc>
        <w:tc>
          <w:tcPr>
            <w:tcW w:w="1661" w:type="dxa"/>
            <w:gridSpan w:val="2"/>
            <w:tcBorders>
              <w:top w:val="nil"/>
              <w:left w:val="nil"/>
              <w:bottom w:val="nil"/>
              <w:right w:val="nil"/>
            </w:tcBorders>
          </w:tcPr>
          <w:p w14:paraId="68CA59C1" w14:textId="77777777" w:rsidR="00AB3AB9" w:rsidRPr="00CE577D" w:rsidRDefault="00AB3AB9" w:rsidP="00A129F8">
            <w:pPr>
              <w:spacing w:before="80" w:after="40"/>
              <w:rPr>
                <w:kern w:val="2"/>
              </w:rPr>
            </w:pPr>
          </w:p>
        </w:tc>
        <w:tc>
          <w:tcPr>
            <w:tcW w:w="1526" w:type="dxa"/>
            <w:gridSpan w:val="3"/>
            <w:tcBorders>
              <w:top w:val="nil"/>
              <w:left w:val="nil"/>
              <w:bottom w:val="nil"/>
              <w:right w:val="nil"/>
            </w:tcBorders>
          </w:tcPr>
          <w:p w14:paraId="35E23421" w14:textId="77777777" w:rsidR="00AB3AB9" w:rsidRPr="00CE577D" w:rsidRDefault="00AB3AB9" w:rsidP="00A129F8">
            <w:pPr>
              <w:spacing w:before="80" w:after="40"/>
              <w:rPr>
                <w:kern w:val="2"/>
              </w:rPr>
            </w:pPr>
          </w:p>
        </w:tc>
        <w:tc>
          <w:tcPr>
            <w:tcW w:w="1981" w:type="dxa"/>
            <w:gridSpan w:val="2"/>
            <w:tcBorders>
              <w:top w:val="nil"/>
              <w:left w:val="nil"/>
              <w:bottom w:val="nil"/>
              <w:right w:val="single" w:sz="4" w:space="0" w:color="auto"/>
            </w:tcBorders>
          </w:tcPr>
          <w:p w14:paraId="41F6A8DC" w14:textId="77777777" w:rsidR="00AB3AB9" w:rsidRPr="00CE577D" w:rsidRDefault="00AB3AB9" w:rsidP="00A129F8">
            <w:pPr>
              <w:spacing w:before="80" w:after="40"/>
              <w:rPr>
                <w:kern w:val="2"/>
              </w:rPr>
            </w:pPr>
          </w:p>
        </w:tc>
      </w:tr>
      <w:tr w:rsidR="00AB3AB9" w14:paraId="6ABEF53A" w14:textId="77777777" w:rsidTr="00A129F8">
        <w:trPr>
          <w:gridBefore w:val="1"/>
          <w:wBefore w:w="7" w:type="dxa"/>
          <w:trHeight w:hRule="exact" w:val="200"/>
        </w:trPr>
        <w:tc>
          <w:tcPr>
            <w:tcW w:w="1266" w:type="dxa"/>
            <w:gridSpan w:val="3"/>
            <w:tcBorders>
              <w:top w:val="nil"/>
              <w:left w:val="single" w:sz="4" w:space="0" w:color="auto"/>
              <w:bottom w:val="nil"/>
              <w:right w:val="nil"/>
            </w:tcBorders>
          </w:tcPr>
          <w:p w14:paraId="03EBA680" w14:textId="77777777" w:rsidR="00AB3AB9" w:rsidRPr="00CE577D" w:rsidRDefault="00AB3AB9" w:rsidP="00A129F8">
            <w:pPr>
              <w:spacing w:before="80" w:after="40"/>
              <w:rPr>
                <w:kern w:val="2"/>
              </w:rPr>
            </w:pPr>
          </w:p>
        </w:tc>
        <w:tc>
          <w:tcPr>
            <w:tcW w:w="952" w:type="dxa"/>
            <w:tcBorders>
              <w:top w:val="nil"/>
              <w:left w:val="nil"/>
              <w:bottom w:val="nil"/>
              <w:right w:val="nil"/>
            </w:tcBorders>
          </w:tcPr>
          <w:p w14:paraId="025F27E3" w14:textId="77777777" w:rsidR="00AB3AB9" w:rsidRPr="00CE577D" w:rsidRDefault="00AB3AB9" w:rsidP="00A129F8">
            <w:pPr>
              <w:spacing w:before="80" w:after="40"/>
              <w:rPr>
                <w:kern w:val="2"/>
              </w:rPr>
            </w:pPr>
          </w:p>
        </w:tc>
        <w:tc>
          <w:tcPr>
            <w:tcW w:w="2236" w:type="dxa"/>
            <w:gridSpan w:val="3"/>
            <w:tcBorders>
              <w:top w:val="nil"/>
              <w:left w:val="nil"/>
              <w:bottom w:val="nil"/>
              <w:right w:val="nil"/>
            </w:tcBorders>
          </w:tcPr>
          <w:p w14:paraId="1789E976" w14:textId="77777777" w:rsidR="00AB3AB9" w:rsidRPr="00CE577D" w:rsidRDefault="00AB3AB9" w:rsidP="00A129F8">
            <w:pPr>
              <w:spacing w:before="80" w:after="40"/>
              <w:rPr>
                <w:kern w:val="2"/>
              </w:rPr>
            </w:pPr>
          </w:p>
        </w:tc>
        <w:tc>
          <w:tcPr>
            <w:tcW w:w="1661" w:type="dxa"/>
            <w:gridSpan w:val="2"/>
            <w:tcBorders>
              <w:top w:val="nil"/>
              <w:left w:val="nil"/>
              <w:bottom w:val="nil"/>
              <w:right w:val="nil"/>
            </w:tcBorders>
          </w:tcPr>
          <w:p w14:paraId="20CE1DFA" w14:textId="77777777" w:rsidR="00AB3AB9" w:rsidRPr="00CE577D" w:rsidRDefault="00AB3AB9" w:rsidP="00A129F8">
            <w:pPr>
              <w:spacing w:before="80" w:after="40"/>
              <w:rPr>
                <w:kern w:val="2"/>
              </w:rPr>
            </w:pPr>
          </w:p>
        </w:tc>
        <w:tc>
          <w:tcPr>
            <w:tcW w:w="1526" w:type="dxa"/>
            <w:gridSpan w:val="3"/>
            <w:tcBorders>
              <w:top w:val="nil"/>
              <w:left w:val="nil"/>
              <w:bottom w:val="nil"/>
              <w:right w:val="nil"/>
            </w:tcBorders>
          </w:tcPr>
          <w:p w14:paraId="1E60BC97" w14:textId="77777777" w:rsidR="00AB3AB9" w:rsidRPr="00CE577D" w:rsidRDefault="00AB3AB9" w:rsidP="00A129F8">
            <w:pPr>
              <w:spacing w:before="80" w:after="40"/>
              <w:rPr>
                <w:kern w:val="2"/>
              </w:rPr>
            </w:pPr>
          </w:p>
        </w:tc>
        <w:tc>
          <w:tcPr>
            <w:tcW w:w="1402" w:type="dxa"/>
            <w:tcBorders>
              <w:top w:val="nil"/>
              <w:left w:val="nil"/>
              <w:bottom w:val="nil"/>
              <w:right w:val="nil"/>
            </w:tcBorders>
          </w:tcPr>
          <w:p w14:paraId="002FAC40" w14:textId="77777777" w:rsidR="00AB3AB9" w:rsidRPr="00CE577D" w:rsidRDefault="00AB3AB9" w:rsidP="00A129F8">
            <w:pPr>
              <w:spacing w:before="80" w:after="40"/>
              <w:rPr>
                <w:kern w:val="2"/>
              </w:rPr>
            </w:pPr>
          </w:p>
        </w:tc>
        <w:tc>
          <w:tcPr>
            <w:tcW w:w="579" w:type="dxa"/>
            <w:tcBorders>
              <w:top w:val="nil"/>
              <w:left w:val="nil"/>
              <w:bottom w:val="nil"/>
              <w:right w:val="single" w:sz="4" w:space="0" w:color="auto"/>
            </w:tcBorders>
          </w:tcPr>
          <w:p w14:paraId="3FEFB9FD" w14:textId="77777777" w:rsidR="00AB3AB9" w:rsidRPr="00CE577D" w:rsidRDefault="00AB3AB9" w:rsidP="00A129F8">
            <w:pPr>
              <w:spacing w:before="80" w:after="40"/>
              <w:rPr>
                <w:kern w:val="2"/>
              </w:rPr>
            </w:pPr>
          </w:p>
        </w:tc>
      </w:tr>
      <w:tr w:rsidR="00AB3AB9" w14:paraId="3899C5BA" w14:textId="77777777" w:rsidTr="00A129F8">
        <w:trPr>
          <w:gridBefore w:val="1"/>
          <w:wBefore w:w="7" w:type="dxa"/>
        </w:trPr>
        <w:tc>
          <w:tcPr>
            <w:tcW w:w="9622" w:type="dxa"/>
            <w:gridSpan w:val="14"/>
            <w:tcBorders>
              <w:top w:val="single" w:sz="4" w:space="0" w:color="auto"/>
              <w:left w:val="single" w:sz="4" w:space="0" w:color="auto"/>
              <w:bottom w:val="single" w:sz="4" w:space="0" w:color="auto"/>
              <w:right w:val="single" w:sz="4" w:space="0" w:color="auto"/>
            </w:tcBorders>
          </w:tcPr>
          <w:p w14:paraId="3AD2A3E3" w14:textId="77777777" w:rsidR="00AB3AB9" w:rsidRPr="00CE577D" w:rsidRDefault="00AB3AB9" w:rsidP="00A129F8">
            <w:pPr>
              <w:spacing w:before="80" w:after="40" w:line="254" w:lineRule="auto"/>
              <w:rPr>
                <w:kern w:val="2"/>
                <w:u w:val="single"/>
              </w:rPr>
            </w:pPr>
            <w:r w:rsidRPr="00CE577D">
              <w:rPr>
                <w:bCs/>
                <w:kern w:val="2"/>
                <w:u w:val="single"/>
              </w:rPr>
              <w:t>3.</w:t>
            </w:r>
            <w:r w:rsidRPr="00CE577D">
              <w:rPr>
                <w:bCs/>
                <w:kern w:val="2"/>
                <w:u w:val="single"/>
              </w:rPr>
              <w:tab/>
              <w:t>KEY PERSONNEL RESUMÉ AND CV</w:t>
            </w:r>
          </w:p>
          <w:p w14:paraId="3DE611EF" w14:textId="77777777" w:rsidR="00AB3AB9" w:rsidRPr="00CE577D" w:rsidRDefault="00AB3AB9" w:rsidP="00A129F8">
            <w:pPr>
              <w:spacing w:before="80" w:after="40" w:line="254" w:lineRule="auto"/>
              <w:rPr>
                <w:bCs/>
                <w:kern w:val="2"/>
              </w:rPr>
            </w:pPr>
            <w:r w:rsidRPr="00CE577D">
              <w:rPr>
                <w:bCs/>
                <w:kern w:val="2"/>
              </w:rPr>
              <w:t xml:space="preserve">A Curriculum Vitae (CV) of the key personnel indicated in this form shall be appended to this form and signed by the candidate. The CV (max 4 Pages) shall provide the following information: </w:t>
            </w:r>
          </w:p>
          <w:p w14:paraId="3E4AC8D4" w14:textId="77777777" w:rsidR="00AB3AB9" w:rsidRPr="00CE577D" w:rsidRDefault="00AB3AB9" w:rsidP="00522B9E">
            <w:pPr>
              <w:pStyle w:val="ListParagraph"/>
              <w:spacing w:before="80" w:after="40" w:line="254" w:lineRule="auto"/>
              <w:ind w:left="0"/>
              <w:contextualSpacing w:val="0"/>
              <w:rPr>
                <w:bCs/>
                <w:kern w:val="2"/>
              </w:rPr>
            </w:pPr>
            <w:r w:rsidRPr="00CE577D">
              <w:rPr>
                <w:bCs/>
                <w:kern w:val="2"/>
              </w:rPr>
              <w:t>Professional summary.</w:t>
            </w:r>
          </w:p>
          <w:p w14:paraId="56074009" w14:textId="77777777" w:rsidR="00AB3AB9" w:rsidRPr="00CE577D" w:rsidRDefault="00AB3AB9" w:rsidP="00E209D2">
            <w:pPr>
              <w:pStyle w:val="ListParagraph"/>
              <w:numPr>
                <w:ilvl w:val="0"/>
                <w:numId w:val="322"/>
              </w:numPr>
              <w:spacing w:before="80" w:after="40" w:line="254" w:lineRule="auto"/>
              <w:ind w:left="0"/>
              <w:contextualSpacing w:val="0"/>
              <w:rPr>
                <w:bCs/>
                <w:kern w:val="2"/>
              </w:rPr>
            </w:pPr>
            <w:r w:rsidRPr="00CE577D">
              <w:rPr>
                <w:bCs/>
                <w:kern w:val="2"/>
              </w:rPr>
              <w:t>Relevant experience, indicating Position/Role, Period, and area of specialization.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59"/>
              <w:gridCol w:w="4759"/>
            </w:tblGrid>
            <w:tr w:rsidR="003702F8" w:rsidRPr="00522B9E" w14:paraId="161A35FC" w14:textId="77777777" w:rsidTr="00A129F8">
              <w:tc>
                <w:tcPr>
                  <w:tcW w:w="4759" w:type="dxa"/>
                  <w:hideMark/>
                </w:tcPr>
                <w:p w14:paraId="323839C6" w14:textId="77777777" w:rsidR="00AB3AB9" w:rsidRPr="00522B9E" w:rsidRDefault="00AB3AB9" w:rsidP="00A129F8">
                  <w:pPr>
                    <w:spacing w:before="80" w:after="40"/>
                    <w:ind w:left="329" w:hanging="329"/>
                    <w:rPr>
                      <w:color w:val="000000" w:themeColor="text1"/>
                      <w:sz w:val="20"/>
                    </w:rPr>
                  </w:pPr>
                  <w:r w:rsidRPr="00522B9E">
                    <w:rPr>
                      <w:color w:val="000000" w:themeColor="text1"/>
                      <w:sz w:val="20"/>
                    </w:rPr>
                    <w:t>•</w:t>
                  </w:r>
                  <w:r w:rsidRPr="00522B9E">
                    <w:rPr>
                      <w:color w:val="000000" w:themeColor="text1"/>
                      <w:sz w:val="20"/>
                    </w:rPr>
                    <w:tab/>
                    <w:t xml:space="preserve">Local Area and Wide Area network design </w:t>
                  </w:r>
                </w:p>
                <w:p w14:paraId="320D3394" w14:textId="77777777" w:rsidR="00AB3AB9" w:rsidRPr="00522B9E" w:rsidRDefault="00AB3AB9" w:rsidP="00A129F8">
                  <w:pPr>
                    <w:spacing w:before="80" w:after="40"/>
                    <w:ind w:left="329" w:hanging="329"/>
                    <w:rPr>
                      <w:color w:val="000000" w:themeColor="text1"/>
                      <w:sz w:val="20"/>
                    </w:rPr>
                  </w:pPr>
                  <w:r w:rsidRPr="00522B9E">
                    <w:rPr>
                      <w:color w:val="000000" w:themeColor="text1"/>
                      <w:sz w:val="20"/>
                    </w:rPr>
                    <w:t>•</w:t>
                  </w:r>
                  <w:r w:rsidRPr="00522B9E">
                    <w:rPr>
                      <w:color w:val="000000" w:themeColor="text1"/>
                      <w:sz w:val="20"/>
                    </w:rPr>
                    <w:tab/>
                    <w:t>Network architecture</w:t>
                  </w:r>
                </w:p>
                <w:p w14:paraId="3F8075A7" w14:textId="77777777" w:rsidR="00AB3AB9" w:rsidRPr="00522B9E" w:rsidRDefault="00AB3AB9" w:rsidP="00A129F8">
                  <w:pPr>
                    <w:spacing w:before="80" w:after="40"/>
                    <w:ind w:left="329" w:hanging="329"/>
                    <w:rPr>
                      <w:color w:val="000000" w:themeColor="text1"/>
                      <w:sz w:val="20"/>
                    </w:rPr>
                  </w:pPr>
                  <w:r w:rsidRPr="00522B9E">
                    <w:rPr>
                      <w:color w:val="000000" w:themeColor="text1"/>
                      <w:sz w:val="20"/>
                    </w:rPr>
                    <w:t>•</w:t>
                  </w:r>
                  <w:r w:rsidRPr="00522B9E">
                    <w:rPr>
                      <w:color w:val="000000" w:themeColor="text1"/>
                      <w:sz w:val="20"/>
                    </w:rPr>
                    <w:tab/>
                    <w:t xml:space="preserve">Network performance monitoring, maintenance, </w:t>
                  </w:r>
                  <w:r w:rsidRPr="00522B9E">
                    <w:rPr>
                      <w:color w:val="000000" w:themeColor="text1"/>
                      <w:sz w:val="20"/>
                    </w:rPr>
                    <w:lastRenderedPageBreak/>
                    <w:t>and support</w:t>
                  </w:r>
                </w:p>
              </w:tc>
              <w:tc>
                <w:tcPr>
                  <w:tcW w:w="4759" w:type="dxa"/>
                  <w:hideMark/>
                </w:tcPr>
                <w:p w14:paraId="3E2E6D0C" w14:textId="77777777" w:rsidR="00AB3AB9" w:rsidRPr="00522B9E" w:rsidRDefault="00AB3AB9" w:rsidP="00A129F8">
                  <w:pPr>
                    <w:spacing w:before="80" w:after="40"/>
                    <w:rPr>
                      <w:color w:val="000000" w:themeColor="text1"/>
                      <w:sz w:val="20"/>
                    </w:rPr>
                  </w:pPr>
                  <w:r w:rsidRPr="00522B9E">
                    <w:rPr>
                      <w:color w:val="000000" w:themeColor="text1"/>
                      <w:sz w:val="20"/>
                    </w:rPr>
                    <w:lastRenderedPageBreak/>
                    <w:t>•</w:t>
                  </w:r>
                  <w:r w:rsidRPr="00522B9E">
                    <w:rPr>
                      <w:color w:val="000000" w:themeColor="text1"/>
                      <w:sz w:val="20"/>
                    </w:rPr>
                    <w:tab/>
                    <w:t>Network/cyber security</w:t>
                  </w:r>
                </w:p>
              </w:tc>
            </w:tr>
          </w:tbl>
          <w:p w14:paraId="3B50F25E" w14:textId="77777777" w:rsidR="00AB3AB9" w:rsidRPr="00CE577D" w:rsidRDefault="00AB3AB9" w:rsidP="00522B9E">
            <w:pPr>
              <w:pStyle w:val="ListParagraph"/>
              <w:spacing w:before="80" w:after="40" w:line="254" w:lineRule="auto"/>
              <w:ind w:left="2"/>
              <w:contextualSpacing w:val="0"/>
              <w:rPr>
                <w:bCs/>
                <w:kern w:val="2"/>
              </w:rPr>
            </w:pPr>
            <w:r w:rsidRPr="00CE577D">
              <w:rPr>
                <w:bCs/>
                <w:kern w:val="2"/>
              </w:rPr>
              <w:t>Project experience: Project, role, project duration, project phase, project status and project value.</w:t>
            </w:r>
          </w:p>
          <w:p w14:paraId="2B6EC6A8" w14:textId="77777777" w:rsidR="00AB3AB9" w:rsidRPr="00CE577D" w:rsidRDefault="00AB3AB9" w:rsidP="00E209D2">
            <w:pPr>
              <w:pStyle w:val="ListParagraph"/>
              <w:numPr>
                <w:ilvl w:val="0"/>
                <w:numId w:val="322"/>
              </w:numPr>
              <w:spacing w:before="80" w:after="40" w:line="254" w:lineRule="auto"/>
              <w:ind w:left="2"/>
              <w:contextualSpacing w:val="0"/>
              <w:rPr>
                <w:bCs/>
                <w:kern w:val="2"/>
              </w:rPr>
            </w:pPr>
            <w:r w:rsidRPr="00CE577D">
              <w:rPr>
                <w:bCs/>
                <w:kern w:val="2"/>
              </w:rPr>
              <w:t>Formal education: Qualifications, Institution and year of completion. Copies of Qualifications/Certificates shall be attached to the CV.</w:t>
            </w:r>
          </w:p>
          <w:p w14:paraId="53C7F1F2" w14:textId="77777777" w:rsidR="00AB3AB9" w:rsidRPr="00CE577D" w:rsidRDefault="00AB3AB9" w:rsidP="00A129F8">
            <w:pPr>
              <w:spacing w:before="80" w:after="40" w:line="254" w:lineRule="auto"/>
              <w:rPr>
                <w:rFonts w:eastAsiaTheme="minorHAnsi" w:cs="Arial"/>
                <w:bCs/>
                <w:kern w:val="2"/>
                <w:szCs w:val="20"/>
                <w:u w:val="single"/>
                <w:lang w:eastAsia="en-US"/>
              </w:rPr>
            </w:pPr>
          </w:p>
        </w:tc>
      </w:tr>
    </w:tbl>
    <w:p w14:paraId="7E435139" w14:textId="77777777" w:rsidR="00AB3AB9" w:rsidRDefault="00AB3AB9" w:rsidP="00AB3AB9">
      <w:pPr>
        <w:tabs>
          <w:tab w:val="left" w:pos="1418"/>
          <w:tab w:val="left" w:pos="2268"/>
          <w:tab w:val="right" w:leader="dot" w:pos="9026"/>
        </w:tabs>
        <w:suppressAutoHyphens/>
        <w:rPr>
          <w:spacing w:val="-2"/>
          <w:u w:val="single"/>
        </w:rPr>
      </w:pPr>
    </w:p>
    <w:p w14:paraId="7790040B" w14:textId="77777777" w:rsidR="00AB3AB9" w:rsidRDefault="00AB3AB9" w:rsidP="00AB3AB9">
      <w:pPr>
        <w:tabs>
          <w:tab w:val="left" w:pos="1418"/>
          <w:tab w:val="left" w:pos="2268"/>
          <w:tab w:val="right" w:leader="dot" w:pos="9026"/>
        </w:tabs>
        <w:suppressAutoHyphens/>
        <w:rPr>
          <w:spacing w:val="-2"/>
          <w:u w:val="single"/>
        </w:rPr>
      </w:pPr>
    </w:p>
    <w:p w14:paraId="6AF82270" w14:textId="77777777" w:rsidR="00AB3AB9" w:rsidRDefault="00AB3AB9" w:rsidP="00AB3AB9">
      <w:pPr>
        <w:tabs>
          <w:tab w:val="left" w:pos="567"/>
          <w:tab w:val="left" w:pos="1418"/>
          <w:tab w:val="left" w:pos="1814"/>
          <w:tab w:val="left" w:pos="2325"/>
          <w:tab w:val="left" w:pos="2835"/>
          <w:tab w:val="left" w:pos="6804"/>
          <w:tab w:val="right" w:pos="9356"/>
        </w:tabs>
        <w:suppressAutoHyphens/>
        <w:rPr>
          <w:spacing w:val="-2"/>
          <w:u w:val="single"/>
        </w:rPr>
      </w:pPr>
    </w:p>
    <w:p w14:paraId="4C4E1A0C" w14:textId="77777777" w:rsidR="00AB3AB9" w:rsidRDefault="00AB3AB9" w:rsidP="00AB3AB9">
      <w:pPr>
        <w:tabs>
          <w:tab w:val="left" w:pos="567"/>
          <w:tab w:val="left" w:pos="1418"/>
          <w:tab w:val="left" w:pos="1814"/>
          <w:tab w:val="left" w:pos="2325"/>
          <w:tab w:val="left" w:pos="2835"/>
          <w:tab w:val="left" w:pos="6804"/>
          <w:tab w:val="right" w:pos="9356"/>
        </w:tabs>
        <w:suppressAutoHyphens/>
        <w:rPr>
          <w:spacing w:val="-2"/>
          <w:u w:val="single"/>
        </w:rPr>
      </w:pPr>
    </w:p>
    <w:p w14:paraId="6B4A25D5" w14:textId="77777777" w:rsidR="00AB3AB9" w:rsidRDefault="00AB3AB9" w:rsidP="00AB3AB9">
      <w:pPr>
        <w:tabs>
          <w:tab w:val="left" w:pos="567"/>
          <w:tab w:val="left" w:pos="1418"/>
          <w:tab w:val="left" w:pos="1814"/>
          <w:tab w:val="left" w:pos="2325"/>
          <w:tab w:val="left" w:pos="2835"/>
          <w:tab w:val="left" w:pos="6804"/>
          <w:tab w:val="right" w:pos="9356"/>
        </w:tabs>
        <w:suppressAutoHyphens/>
        <w:rPr>
          <w:spacing w:val="-2"/>
          <w:u w:val="single"/>
        </w:rPr>
      </w:pPr>
    </w:p>
    <w:p w14:paraId="169A56AA" w14:textId="77777777" w:rsidR="00AB3AB9" w:rsidRDefault="00AB3AB9" w:rsidP="00AB3AB9">
      <w:pPr>
        <w:tabs>
          <w:tab w:val="left" w:pos="567"/>
          <w:tab w:val="left" w:pos="1418"/>
          <w:tab w:val="left" w:pos="1814"/>
          <w:tab w:val="left" w:pos="2325"/>
          <w:tab w:val="left" w:pos="2835"/>
          <w:tab w:val="left" w:pos="6804"/>
          <w:tab w:val="right" w:pos="9356"/>
        </w:tabs>
        <w:suppressAutoHyphens/>
        <w:rPr>
          <w:spacing w:val="-2"/>
          <w:u w:val="single"/>
        </w:rPr>
      </w:pPr>
    </w:p>
    <w:p w14:paraId="39FB7C05" w14:textId="77777777" w:rsidR="00AB3AB9" w:rsidRDefault="00AB3AB9" w:rsidP="00AB3AB9">
      <w:pPr>
        <w:tabs>
          <w:tab w:val="left" w:pos="567"/>
          <w:tab w:val="left" w:pos="1418"/>
          <w:tab w:val="left" w:pos="1814"/>
          <w:tab w:val="left" w:pos="2325"/>
          <w:tab w:val="left" w:pos="2835"/>
          <w:tab w:val="left" w:pos="6804"/>
          <w:tab w:val="right" w:pos="9356"/>
        </w:tabs>
        <w:suppressAutoHyphens/>
        <w:rPr>
          <w:spacing w:val="-2"/>
          <w:u w:val="single"/>
        </w:rPr>
      </w:pPr>
    </w:p>
    <w:p w14:paraId="7FD1917F" w14:textId="77777777" w:rsidR="00AB3AB9" w:rsidRDefault="00AB3AB9" w:rsidP="00AB3AB9">
      <w:pPr>
        <w:tabs>
          <w:tab w:val="left" w:pos="567"/>
          <w:tab w:val="left" w:pos="1418"/>
          <w:tab w:val="left" w:pos="1814"/>
          <w:tab w:val="left" w:pos="2325"/>
          <w:tab w:val="left" w:pos="2835"/>
          <w:tab w:val="left" w:pos="6804"/>
          <w:tab w:val="right" w:pos="9356"/>
        </w:tabs>
        <w:suppressAutoHyphens/>
        <w:rPr>
          <w:spacing w:val="-2"/>
          <w:u w:val="single"/>
        </w:rPr>
      </w:pPr>
    </w:p>
    <w:p w14:paraId="25C7B27E" w14:textId="77777777" w:rsidR="00AB3AB9" w:rsidRDefault="00AB3AB9" w:rsidP="00AB3AB9">
      <w:pPr>
        <w:tabs>
          <w:tab w:val="left" w:pos="567"/>
          <w:tab w:val="left" w:pos="1418"/>
          <w:tab w:val="left" w:pos="1814"/>
          <w:tab w:val="left" w:pos="2325"/>
          <w:tab w:val="left" w:pos="2835"/>
          <w:tab w:val="left" w:pos="6804"/>
          <w:tab w:val="right" w:pos="9356"/>
        </w:tabs>
        <w:suppressAutoHyphens/>
        <w:rPr>
          <w:spacing w:val="-2"/>
          <w:u w:val="single"/>
        </w:rPr>
      </w:pPr>
    </w:p>
    <w:p w14:paraId="79176143" w14:textId="77777777" w:rsidR="00AB3AB9" w:rsidRDefault="00AB3AB9" w:rsidP="00AB3AB9">
      <w:pPr>
        <w:tabs>
          <w:tab w:val="left" w:pos="567"/>
          <w:tab w:val="left" w:pos="1418"/>
          <w:tab w:val="left" w:pos="1814"/>
          <w:tab w:val="left" w:pos="2325"/>
          <w:tab w:val="left" w:pos="2835"/>
          <w:tab w:val="left" w:pos="6804"/>
          <w:tab w:val="right" w:pos="9356"/>
        </w:tabs>
        <w:suppressAutoHyphens/>
        <w:rPr>
          <w:spacing w:val="-2"/>
          <w:u w:val="single"/>
        </w:rPr>
      </w:pPr>
    </w:p>
    <w:p w14:paraId="10FB5136" w14:textId="77777777" w:rsidR="00AB3AB9" w:rsidRDefault="00AB3AB9" w:rsidP="00AB3AB9">
      <w:pPr>
        <w:tabs>
          <w:tab w:val="left" w:pos="567"/>
          <w:tab w:val="left" w:pos="1418"/>
          <w:tab w:val="left" w:pos="1814"/>
          <w:tab w:val="left" w:pos="2325"/>
          <w:tab w:val="left" w:pos="2835"/>
          <w:tab w:val="left" w:pos="6804"/>
          <w:tab w:val="right" w:pos="9356"/>
        </w:tabs>
        <w:suppressAutoHyphens/>
        <w:rPr>
          <w:spacing w:val="-2"/>
          <w:u w:val="single"/>
        </w:rPr>
      </w:pPr>
    </w:p>
    <w:p w14:paraId="1467407D" w14:textId="77777777" w:rsidR="00AB3AB9" w:rsidRDefault="00AB3AB9" w:rsidP="00AB3AB9">
      <w:pPr>
        <w:tabs>
          <w:tab w:val="left" w:pos="567"/>
          <w:tab w:val="left" w:pos="1418"/>
          <w:tab w:val="left" w:pos="1814"/>
          <w:tab w:val="left" w:pos="2325"/>
          <w:tab w:val="left" w:pos="2835"/>
          <w:tab w:val="left" w:pos="6804"/>
          <w:tab w:val="right" w:pos="9356"/>
        </w:tabs>
        <w:suppressAutoHyphens/>
        <w:rPr>
          <w:spacing w:val="-2"/>
          <w:u w:val="single"/>
        </w:rPr>
      </w:pPr>
    </w:p>
    <w:p w14:paraId="5821B3E8" w14:textId="77777777" w:rsidR="00AB3AB9" w:rsidRDefault="00AB3AB9" w:rsidP="00AB3AB9">
      <w:pPr>
        <w:tabs>
          <w:tab w:val="left" w:pos="567"/>
          <w:tab w:val="left" w:pos="1418"/>
          <w:tab w:val="left" w:pos="1814"/>
          <w:tab w:val="left" w:pos="2325"/>
          <w:tab w:val="left" w:pos="2835"/>
          <w:tab w:val="left" w:pos="6804"/>
          <w:tab w:val="right" w:pos="9356"/>
        </w:tabs>
        <w:suppressAutoHyphens/>
        <w:rPr>
          <w:spacing w:val="-2"/>
          <w:u w:val="single"/>
        </w:rPr>
      </w:pPr>
    </w:p>
    <w:p w14:paraId="1FFFA379" w14:textId="77777777" w:rsidR="00AB3AB9" w:rsidRDefault="00AB3AB9" w:rsidP="00AB3AB9">
      <w:pPr>
        <w:tabs>
          <w:tab w:val="left" w:pos="567"/>
          <w:tab w:val="left" w:pos="1418"/>
          <w:tab w:val="left" w:pos="1814"/>
          <w:tab w:val="left" w:pos="2325"/>
          <w:tab w:val="left" w:pos="2835"/>
          <w:tab w:val="left" w:pos="6804"/>
          <w:tab w:val="right" w:pos="9356"/>
        </w:tabs>
        <w:suppressAutoHyphens/>
        <w:rPr>
          <w:spacing w:val="-2"/>
          <w:u w:val="single"/>
        </w:rPr>
      </w:pPr>
    </w:p>
    <w:p w14:paraId="2D2F2AC8" w14:textId="77777777" w:rsidR="00AB3AB9" w:rsidRDefault="00AB3AB9" w:rsidP="00AB3AB9">
      <w:pPr>
        <w:tabs>
          <w:tab w:val="left" w:pos="1418"/>
          <w:tab w:val="left" w:pos="2268"/>
          <w:tab w:val="right" w:leader="dot" w:pos="9356"/>
        </w:tabs>
        <w:suppressAutoHyphens/>
        <w:rPr>
          <w:spacing w:val="-2"/>
        </w:rPr>
      </w:pPr>
      <w:r>
        <w:rPr>
          <w:spacing w:val="-2"/>
        </w:rPr>
        <w:t>SIGNED BY TENDERER: </w:t>
      </w:r>
      <w:r>
        <w:rPr>
          <w:spacing w:val="-2"/>
        </w:rPr>
        <w:tab/>
      </w:r>
    </w:p>
    <w:p w14:paraId="3FE54227" w14:textId="77777777" w:rsidR="00E40C4B" w:rsidRDefault="00E40C4B" w:rsidP="00E40C4B">
      <w:pPr>
        <w:spacing w:after="160" w:line="259" w:lineRule="auto"/>
        <w:rPr>
          <w:spacing w:val="-2"/>
        </w:rPr>
      </w:pPr>
      <w:r w:rsidRPr="003210C7">
        <w:rPr>
          <w:spacing w:val="-2"/>
        </w:rPr>
        <w:br w:type="page"/>
      </w:r>
    </w:p>
    <w:p w14:paraId="5927B5D2" w14:textId="77777777" w:rsidR="00E40C4B" w:rsidRPr="003210C7" w:rsidRDefault="00E40C4B" w:rsidP="00E921CB">
      <w:pPr>
        <w:pStyle w:val="Header3"/>
      </w:pPr>
      <w:bookmarkStart w:id="272" w:name="_Toc158962790"/>
      <w:r w:rsidRPr="003210C7">
        <w:lastRenderedPageBreak/>
        <w:t>FORM D4.</w:t>
      </w:r>
      <w:r>
        <w:t>6</w:t>
      </w:r>
      <w:r w:rsidRPr="003210C7">
        <w:t>.1:</w:t>
      </w:r>
      <w:r w:rsidRPr="003210C7">
        <w:tab/>
        <w:t xml:space="preserve">PERSONNEL RESOURCE DETAIL (plaza </w:t>
      </w:r>
      <w:r>
        <w:t>TECHNICIAN</w:t>
      </w:r>
      <w:r w:rsidRPr="003210C7">
        <w:t xml:space="preserve"> 1)</w:t>
      </w:r>
      <w:bookmarkEnd w:id="272"/>
    </w:p>
    <w:p w14:paraId="6D97ABF5" w14:textId="0AE087EB" w:rsidR="00601577" w:rsidRPr="00767D34" w:rsidRDefault="00601577" w:rsidP="00601577">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6EACC2DF" w14:textId="77777777" w:rsidR="00601577" w:rsidRDefault="00601577" w:rsidP="00601577">
      <w:pPr>
        <w:rPr>
          <w:b/>
          <w:i/>
          <w:color w:val="A6A6A6"/>
          <w:highlight w:val="yellow"/>
        </w:rPr>
      </w:pPr>
    </w:p>
    <w:p w14:paraId="20083234" w14:textId="19DCF3B3" w:rsidR="00E40C4B" w:rsidRDefault="00601577" w:rsidP="00E40C4B">
      <w:pPr>
        <w:rPr>
          <w:b/>
        </w:rPr>
      </w:pPr>
      <w:r w:rsidRPr="006C2C60">
        <w:rPr>
          <w:b/>
          <w:iCs/>
        </w:rPr>
        <w:t>FOR THE NOMINATED SUB-CONTRACT FOR THE DESIGN BUILD, OPERATIONS AND MAINTENANCE OF THE TOLL SYSTEM FOR THE OPERATIONS AND MAINTENANCE OF TOLL PLAZAS ON THE N1 NORTH TOLL ROAD</w:t>
      </w:r>
    </w:p>
    <w:p w14:paraId="757ABFBE" w14:textId="77777777" w:rsidR="00E40C4B" w:rsidRPr="003210C7" w:rsidRDefault="00E40C4B" w:rsidP="00E40C4B"/>
    <w:p w14:paraId="4105219F" w14:textId="77777777" w:rsidR="00D52DAF" w:rsidRDefault="00D52DAF" w:rsidP="00D52DAF">
      <w:pPr>
        <w:tabs>
          <w:tab w:val="left" w:pos="566"/>
          <w:tab w:val="left" w:pos="1418"/>
          <w:tab w:val="left" w:pos="1814"/>
          <w:tab w:val="left" w:pos="2268"/>
          <w:tab w:val="left" w:pos="6802"/>
          <w:tab w:val="right" w:pos="9002"/>
        </w:tabs>
        <w:suppressAutoHyphens/>
        <w:spacing w:before="120" w:after="240" w:line="300" w:lineRule="auto"/>
      </w:pPr>
      <w:r>
        <w:t>1.</w:t>
      </w:r>
      <w:r>
        <w:tab/>
        <w:t xml:space="preserve">GENERAL </w:t>
      </w:r>
    </w:p>
    <w:p w14:paraId="7CE7AE7E" w14:textId="77777777" w:rsidR="00D52DAF" w:rsidRPr="0029175D" w:rsidRDefault="00D52DAF" w:rsidP="00D52DAF">
      <w:pPr>
        <w:tabs>
          <w:tab w:val="left" w:pos="566"/>
          <w:tab w:val="left" w:pos="1418"/>
          <w:tab w:val="left" w:pos="1814"/>
          <w:tab w:val="left" w:pos="2268"/>
          <w:tab w:val="left" w:pos="6802"/>
          <w:tab w:val="right" w:pos="9002"/>
        </w:tabs>
        <w:suppressAutoHyphens/>
        <w:spacing w:before="120" w:after="240" w:line="300" w:lineRule="auto"/>
        <w:jc w:val="both"/>
        <w:rPr>
          <w:rFonts w:eastAsia="Calibri" w:cs="Arial"/>
          <w:bCs/>
          <w:spacing w:val="-2"/>
          <w:szCs w:val="20"/>
          <w:lang w:val="en-GB" w:eastAsia="en-US"/>
        </w:rPr>
      </w:pPr>
      <w:r w:rsidRPr="0029175D">
        <w:rPr>
          <w:rFonts w:eastAsia="Calibri" w:cs="Arial"/>
          <w:bCs/>
          <w:spacing w:val="-2"/>
          <w:szCs w:val="20"/>
          <w:lang w:val="en-GB" w:eastAsia="en-US"/>
        </w:rPr>
        <w:t>The tenderer must have in its permanent employment key personnel/key resources as listed in tender data Clause C.3.11 who meet the minimum requirements as stipulated.  Alternatively, the tenderer shall provide a signed undertaking from the organisation having the required personnel, stating that they will undertake the necessary work on behalf of the tenderer in terms of a subconsultant agreement.  Such undertaking must be attached to Form D4 of the Returnable Schedules.</w:t>
      </w:r>
    </w:p>
    <w:p w14:paraId="5F1E20E4" w14:textId="77777777" w:rsidR="00D52DAF" w:rsidRPr="0029175D" w:rsidRDefault="00D52DAF" w:rsidP="00D52DAF">
      <w:pPr>
        <w:tabs>
          <w:tab w:val="left" w:pos="566"/>
          <w:tab w:val="left" w:pos="1418"/>
          <w:tab w:val="left" w:pos="1814"/>
          <w:tab w:val="left" w:pos="2268"/>
          <w:tab w:val="left" w:pos="6802"/>
          <w:tab w:val="right" w:pos="9002"/>
        </w:tabs>
        <w:suppressAutoHyphens/>
        <w:spacing w:before="120" w:after="240" w:line="300" w:lineRule="auto"/>
        <w:jc w:val="both"/>
        <w:rPr>
          <w:rFonts w:eastAsia="Calibri" w:cs="Arial"/>
          <w:bCs/>
          <w:spacing w:val="-2"/>
          <w:szCs w:val="20"/>
          <w:lang w:val="en-GB" w:eastAsia="en-US"/>
        </w:rPr>
      </w:pPr>
      <w:r w:rsidRPr="0029175D">
        <w:rPr>
          <w:rFonts w:eastAsia="Calibri" w:cs="Arial"/>
          <w:bCs/>
          <w:spacing w:val="-2"/>
          <w:szCs w:val="20"/>
          <w:lang w:val="en-GB" w:eastAsia="en-US"/>
        </w:rPr>
        <w:t>A key person/resource may only be proposed in more than one tender submission if that person is a sub-consultant in each of the tenderers in which the key person/resource is proposed and is not in a permanent employment of any of the tenderers.  In the event that the same key person/resource is proposed in more than one tender and the key person/key resource is the permanent employment of one of the tenderers, then all tenders proposing the key person will be declared non-responsive.</w:t>
      </w:r>
    </w:p>
    <w:p w14:paraId="21E0B441" w14:textId="77777777" w:rsidR="00D52DAF" w:rsidRPr="0029175D" w:rsidRDefault="00D52DAF" w:rsidP="00D52DAF">
      <w:pPr>
        <w:tabs>
          <w:tab w:val="left" w:pos="566"/>
          <w:tab w:val="left" w:pos="1418"/>
          <w:tab w:val="left" w:pos="1814"/>
          <w:tab w:val="left" w:pos="2268"/>
          <w:tab w:val="left" w:pos="6802"/>
          <w:tab w:val="right" w:pos="9002"/>
        </w:tabs>
        <w:suppressAutoHyphens/>
        <w:spacing w:before="120" w:after="240" w:line="300" w:lineRule="auto"/>
        <w:rPr>
          <w:rFonts w:eastAsia="Times New Roman" w:cs="Times New Roman"/>
          <w:spacing w:val="-2"/>
        </w:rPr>
      </w:pPr>
      <w:r w:rsidRPr="0029175D">
        <w:rPr>
          <w:rFonts w:eastAsia="Times New Roman" w:cs="Times New Roman"/>
          <w:spacing w:val="-2"/>
        </w:rPr>
        <w:t>Where a key person(s)/resource(s) is no longer available to undertake then necessary work after the tender award, the Contractor shall within a period of fourteen (14) working days replace the key person(s)/resource(s) as listed in forms D4 with the person(s)/resource(s) with equivalent competencies and subject to approval by the Employer.  Such approval shall not be unreasonably withheld.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0" w:type="dxa"/>
          <w:right w:w="130" w:type="dxa"/>
        </w:tblCellMar>
        <w:tblLook w:val="04A0" w:firstRow="1" w:lastRow="0" w:firstColumn="1" w:lastColumn="0" w:noHBand="0" w:noVBand="1"/>
      </w:tblPr>
      <w:tblGrid>
        <w:gridCol w:w="7"/>
        <w:gridCol w:w="1168"/>
        <w:gridCol w:w="8"/>
        <w:gridCol w:w="162"/>
        <w:gridCol w:w="1007"/>
        <w:gridCol w:w="452"/>
        <w:gridCol w:w="1634"/>
        <w:gridCol w:w="279"/>
        <w:gridCol w:w="47"/>
        <w:gridCol w:w="1710"/>
        <w:gridCol w:w="8"/>
        <w:gridCol w:w="234"/>
        <w:gridCol w:w="1371"/>
        <w:gridCol w:w="1483"/>
        <w:gridCol w:w="612"/>
      </w:tblGrid>
      <w:tr w:rsidR="00D52DAF" w14:paraId="6B28351D" w14:textId="77777777" w:rsidTr="00A129F8">
        <w:tc>
          <w:tcPr>
            <w:tcW w:w="9629" w:type="dxa"/>
            <w:gridSpan w:val="15"/>
            <w:tcBorders>
              <w:top w:val="single" w:sz="4" w:space="0" w:color="auto"/>
              <w:left w:val="single" w:sz="4" w:space="0" w:color="auto"/>
              <w:bottom w:val="single" w:sz="4" w:space="0" w:color="auto"/>
              <w:right w:val="single" w:sz="4" w:space="0" w:color="auto"/>
            </w:tcBorders>
            <w:hideMark/>
          </w:tcPr>
          <w:p w14:paraId="446FEAE5" w14:textId="77777777" w:rsidR="00D52DAF" w:rsidRPr="00CE577D" w:rsidRDefault="00D52DAF" w:rsidP="00A129F8">
            <w:pPr>
              <w:spacing w:before="80" w:after="40" w:line="276" w:lineRule="auto"/>
              <w:rPr>
                <w:rFonts w:eastAsiaTheme="minorHAnsi" w:cs="Arial"/>
                <w:kern w:val="2"/>
                <w:szCs w:val="20"/>
              </w:rPr>
            </w:pPr>
            <w:r w:rsidRPr="00CE577D">
              <w:rPr>
                <w:kern w:val="2"/>
              </w:rPr>
              <w:t>2.</w:t>
            </w:r>
            <w:r w:rsidRPr="00CE577D">
              <w:rPr>
                <w:kern w:val="2"/>
              </w:rPr>
              <w:tab/>
              <w:t>KEY PERSONNEL DETAILS</w:t>
            </w:r>
          </w:p>
          <w:p w14:paraId="14931F65" w14:textId="77777777" w:rsidR="00D52DAF" w:rsidRPr="00CE577D" w:rsidRDefault="00D52DAF" w:rsidP="00A129F8">
            <w:pPr>
              <w:spacing w:before="80" w:after="40" w:line="276" w:lineRule="auto"/>
              <w:rPr>
                <w:b/>
                <w:kern w:val="2"/>
              </w:rPr>
            </w:pPr>
            <w:r w:rsidRPr="00CE577D">
              <w:rPr>
                <w:kern w:val="2"/>
              </w:rPr>
              <w:t>The tenderer shall complete this form in full and provide all the required information for the subject position’s proposed candidate.</w:t>
            </w:r>
          </w:p>
        </w:tc>
      </w:tr>
      <w:tr w:rsidR="00D52DAF" w14:paraId="5D9257ED" w14:textId="77777777" w:rsidTr="00A129F8">
        <w:tc>
          <w:tcPr>
            <w:tcW w:w="9629" w:type="dxa"/>
            <w:gridSpan w:val="15"/>
            <w:tcBorders>
              <w:top w:val="single" w:sz="4" w:space="0" w:color="auto"/>
              <w:left w:val="single" w:sz="4" w:space="0" w:color="auto"/>
              <w:bottom w:val="nil"/>
              <w:right w:val="single" w:sz="4" w:space="0" w:color="auto"/>
            </w:tcBorders>
            <w:hideMark/>
          </w:tcPr>
          <w:p w14:paraId="008A880F" w14:textId="77777777" w:rsidR="00D52DAF" w:rsidRPr="00CE577D" w:rsidRDefault="00D52DAF" w:rsidP="00A129F8">
            <w:pPr>
              <w:tabs>
                <w:tab w:val="right" w:leader="dot" w:pos="9072"/>
              </w:tabs>
              <w:spacing w:before="80" w:after="40" w:line="276" w:lineRule="auto"/>
              <w:rPr>
                <w:b/>
                <w:bCs/>
                <w:kern w:val="2"/>
              </w:rPr>
            </w:pPr>
            <w:r w:rsidRPr="00CE577D">
              <w:rPr>
                <w:kern w:val="2"/>
              </w:rPr>
              <w:t>Company, member of joint venture, subcontractor:</w:t>
            </w:r>
            <w:r w:rsidRPr="00CE577D">
              <w:rPr>
                <w:kern w:val="2"/>
              </w:rPr>
              <w:tab/>
            </w:r>
          </w:p>
        </w:tc>
      </w:tr>
      <w:tr w:rsidR="00D52DAF" w14:paraId="1B57A92F" w14:textId="77777777" w:rsidTr="00A129F8">
        <w:trPr>
          <w:trHeight w:hRule="exact" w:val="200"/>
        </w:trPr>
        <w:tc>
          <w:tcPr>
            <w:tcW w:w="1120" w:type="dxa"/>
            <w:gridSpan w:val="3"/>
            <w:tcBorders>
              <w:top w:val="nil"/>
              <w:left w:val="single" w:sz="4" w:space="0" w:color="auto"/>
              <w:bottom w:val="nil"/>
              <w:right w:val="nil"/>
            </w:tcBorders>
          </w:tcPr>
          <w:p w14:paraId="52440CF1" w14:textId="77777777" w:rsidR="00D52DAF" w:rsidRPr="00CE577D" w:rsidRDefault="00D52DAF" w:rsidP="00A129F8">
            <w:pPr>
              <w:tabs>
                <w:tab w:val="right" w:leader="dot" w:pos="9072"/>
              </w:tabs>
              <w:spacing w:before="80" w:after="40" w:line="276" w:lineRule="auto"/>
              <w:rPr>
                <w:bCs/>
                <w:kern w:val="2"/>
              </w:rPr>
            </w:pPr>
          </w:p>
        </w:tc>
        <w:tc>
          <w:tcPr>
            <w:tcW w:w="3077" w:type="dxa"/>
            <w:gridSpan w:val="4"/>
            <w:tcBorders>
              <w:top w:val="nil"/>
              <w:left w:val="nil"/>
              <w:bottom w:val="nil"/>
              <w:right w:val="nil"/>
            </w:tcBorders>
          </w:tcPr>
          <w:p w14:paraId="17B169CC" w14:textId="77777777" w:rsidR="00D52DAF" w:rsidRPr="00CE577D" w:rsidRDefault="00D52DAF" w:rsidP="00A129F8">
            <w:pPr>
              <w:tabs>
                <w:tab w:val="right" w:leader="dot" w:pos="9072"/>
              </w:tabs>
              <w:spacing w:before="80" w:after="40" w:line="276" w:lineRule="auto"/>
              <w:rPr>
                <w:kern w:val="2"/>
              </w:rPr>
            </w:pPr>
          </w:p>
        </w:tc>
        <w:tc>
          <w:tcPr>
            <w:tcW w:w="2154" w:type="dxa"/>
            <w:gridSpan w:val="5"/>
            <w:tcBorders>
              <w:top w:val="nil"/>
              <w:left w:val="nil"/>
              <w:bottom w:val="nil"/>
              <w:right w:val="nil"/>
            </w:tcBorders>
          </w:tcPr>
          <w:p w14:paraId="0C346E56" w14:textId="77777777" w:rsidR="00D52DAF" w:rsidRPr="00CE577D" w:rsidRDefault="00D52DAF" w:rsidP="00A129F8">
            <w:pPr>
              <w:tabs>
                <w:tab w:val="right" w:leader="dot" w:pos="9072"/>
              </w:tabs>
              <w:spacing w:before="80" w:after="40" w:line="276" w:lineRule="auto"/>
              <w:rPr>
                <w:kern w:val="2"/>
              </w:rPr>
            </w:pPr>
          </w:p>
        </w:tc>
        <w:tc>
          <w:tcPr>
            <w:tcW w:w="3278" w:type="dxa"/>
            <w:gridSpan w:val="3"/>
            <w:tcBorders>
              <w:top w:val="nil"/>
              <w:left w:val="nil"/>
              <w:bottom w:val="nil"/>
              <w:right w:val="single" w:sz="4" w:space="0" w:color="auto"/>
            </w:tcBorders>
          </w:tcPr>
          <w:p w14:paraId="527987B2" w14:textId="77777777" w:rsidR="00D52DAF" w:rsidRPr="00CE577D" w:rsidRDefault="00D52DAF" w:rsidP="00A129F8">
            <w:pPr>
              <w:tabs>
                <w:tab w:val="right" w:leader="dot" w:pos="9072"/>
              </w:tabs>
              <w:spacing w:before="80" w:after="40" w:line="276" w:lineRule="auto"/>
              <w:rPr>
                <w:kern w:val="2"/>
              </w:rPr>
            </w:pPr>
          </w:p>
        </w:tc>
      </w:tr>
      <w:tr w:rsidR="00D52DAF" w14:paraId="272BBD9C" w14:textId="77777777" w:rsidTr="00A129F8">
        <w:tc>
          <w:tcPr>
            <w:tcW w:w="9629" w:type="dxa"/>
            <w:gridSpan w:val="15"/>
            <w:tcBorders>
              <w:top w:val="nil"/>
              <w:left w:val="single" w:sz="4" w:space="0" w:color="auto"/>
              <w:bottom w:val="nil"/>
              <w:right w:val="single" w:sz="4" w:space="0" w:color="auto"/>
            </w:tcBorders>
            <w:hideMark/>
          </w:tcPr>
          <w:p w14:paraId="0D022AAC" w14:textId="77777777" w:rsidR="00D52DAF" w:rsidRPr="00CE577D" w:rsidRDefault="00D52DAF" w:rsidP="00A129F8">
            <w:pPr>
              <w:tabs>
                <w:tab w:val="right" w:leader="dot" w:pos="9072"/>
              </w:tabs>
              <w:spacing w:before="80" w:after="40" w:line="276" w:lineRule="auto"/>
              <w:rPr>
                <w:kern w:val="2"/>
              </w:rPr>
            </w:pPr>
            <w:r w:rsidRPr="00CE577D">
              <w:rPr>
                <w:kern w:val="2"/>
              </w:rPr>
              <w:t>Discipline:</w:t>
            </w:r>
            <w:r w:rsidRPr="00CE577D">
              <w:rPr>
                <w:kern w:val="2"/>
              </w:rPr>
              <w:tab/>
            </w:r>
          </w:p>
        </w:tc>
      </w:tr>
      <w:tr w:rsidR="00D52DAF" w14:paraId="2EDF5FB1" w14:textId="77777777" w:rsidTr="00A129F8">
        <w:trPr>
          <w:trHeight w:hRule="exact" w:val="200"/>
        </w:trPr>
        <w:tc>
          <w:tcPr>
            <w:tcW w:w="1120" w:type="dxa"/>
            <w:gridSpan w:val="3"/>
            <w:tcBorders>
              <w:top w:val="nil"/>
              <w:left w:val="single" w:sz="4" w:space="0" w:color="auto"/>
              <w:bottom w:val="nil"/>
              <w:right w:val="nil"/>
            </w:tcBorders>
          </w:tcPr>
          <w:p w14:paraId="5415DB31" w14:textId="77777777" w:rsidR="00D52DAF" w:rsidRPr="00CE577D" w:rsidRDefault="00D52DAF" w:rsidP="00A129F8">
            <w:pPr>
              <w:spacing w:before="80" w:after="40" w:line="276" w:lineRule="auto"/>
              <w:rPr>
                <w:kern w:val="2"/>
              </w:rPr>
            </w:pPr>
          </w:p>
        </w:tc>
        <w:tc>
          <w:tcPr>
            <w:tcW w:w="3385" w:type="dxa"/>
            <w:gridSpan w:val="6"/>
            <w:tcBorders>
              <w:top w:val="nil"/>
              <w:left w:val="nil"/>
              <w:bottom w:val="nil"/>
              <w:right w:val="nil"/>
            </w:tcBorders>
          </w:tcPr>
          <w:p w14:paraId="6586D89D" w14:textId="77777777" w:rsidR="00D52DAF" w:rsidRPr="00CE577D" w:rsidRDefault="00D52DAF" w:rsidP="00A129F8">
            <w:pPr>
              <w:spacing w:before="80" w:after="40" w:line="276" w:lineRule="auto"/>
              <w:rPr>
                <w:kern w:val="2"/>
              </w:rPr>
            </w:pPr>
          </w:p>
        </w:tc>
        <w:tc>
          <w:tcPr>
            <w:tcW w:w="1846" w:type="dxa"/>
            <w:gridSpan w:val="3"/>
            <w:tcBorders>
              <w:top w:val="nil"/>
              <w:left w:val="nil"/>
              <w:bottom w:val="nil"/>
              <w:right w:val="nil"/>
            </w:tcBorders>
          </w:tcPr>
          <w:p w14:paraId="0130FBDF" w14:textId="77777777" w:rsidR="00D52DAF" w:rsidRPr="00CE577D" w:rsidRDefault="00D52DAF" w:rsidP="00A129F8">
            <w:pPr>
              <w:spacing w:before="80" w:after="40" w:line="276" w:lineRule="auto"/>
              <w:rPr>
                <w:kern w:val="2"/>
              </w:rPr>
            </w:pPr>
          </w:p>
        </w:tc>
        <w:tc>
          <w:tcPr>
            <w:tcW w:w="3278" w:type="dxa"/>
            <w:gridSpan w:val="3"/>
            <w:tcBorders>
              <w:top w:val="nil"/>
              <w:left w:val="nil"/>
              <w:bottom w:val="nil"/>
              <w:right w:val="single" w:sz="4" w:space="0" w:color="auto"/>
            </w:tcBorders>
          </w:tcPr>
          <w:p w14:paraId="4F3B3EA7" w14:textId="77777777" w:rsidR="00D52DAF" w:rsidRPr="00CE577D" w:rsidRDefault="00D52DAF" w:rsidP="00A129F8">
            <w:pPr>
              <w:spacing w:before="80" w:after="40" w:line="276" w:lineRule="auto"/>
              <w:rPr>
                <w:kern w:val="2"/>
              </w:rPr>
            </w:pPr>
          </w:p>
        </w:tc>
      </w:tr>
      <w:tr w:rsidR="00D52DAF" w14:paraId="19BA92F6" w14:textId="77777777" w:rsidTr="00A129F8">
        <w:tc>
          <w:tcPr>
            <w:tcW w:w="4505" w:type="dxa"/>
            <w:gridSpan w:val="9"/>
            <w:tcBorders>
              <w:top w:val="nil"/>
              <w:left w:val="single" w:sz="4" w:space="0" w:color="auto"/>
              <w:bottom w:val="nil"/>
              <w:right w:val="nil"/>
            </w:tcBorders>
            <w:hideMark/>
          </w:tcPr>
          <w:p w14:paraId="4A66D221" w14:textId="77777777" w:rsidR="00D52DAF" w:rsidRPr="00CE577D" w:rsidRDefault="00D52DAF" w:rsidP="00A129F8">
            <w:pPr>
              <w:tabs>
                <w:tab w:val="right" w:leader="dot" w:pos="3969"/>
              </w:tabs>
              <w:spacing w:before="80" w:after="40" w:line="276" w:lineRule="auto"/>
              <w:rPr>
                <w:kern w:val="2"/>
              </w:rPr>
            </w:pPr>
            <w:r w:rsidRPr="00CE577D">
              <w:rPr>
                <w:kern w:val="2"/>
              </w:rPr>
              <w:t>Name:</w:t>
            </w:r>
            <w:r w:rsidRPr="00CE577D">
              <w:rPr>
                <w:kern w:val="2"/>
              </w:rPr>
              <w:tab/>
            </w:r>
          </w:p>
        </w:tc>
        <w:tc>
          <w:tcPr>
            <w:tcW w:w="5124" w:type="dxa"/>
            <w:gridSpan w:val="6"/>
            <w:tcBorders>
              <w:top w:val="nil"/>
              <w:left w:val="nil"/>
              <w:bottom w:val="nil"/>
              <w:right w:val="single" w:sz="4" w:space="0" w:color="auto"/>
            </w:tcBorders>
            <w:hideMark/>
          </w:tcPr>
          <w:p w14:paraId="65982B1B" w14:textId="77777777" w:rsidR="00D52DAF" w:rsidRPr="00CE577D" w:rsidRDefault="00D52DAF" w:rsidP="00A129F8">
            <w:pPr>
              <w:tabs>
                <w:tab w:val="right" w:leader="dot" w:pos="9072"/>
              </w:tabs>
              <w:spacing w:before="80" w:after="40" w:line="276" w:lineRule="auto"/>
              <w:rPr>
                <w:kern w:val="2"/>
              </w:rPr>
            </w:pPr>
            <w:r w:rsidRPr="00CE577D">
              <w:rPr>
                <w:kern w:val="2"/>
              </w:rPr>
              <w:t>Present position:</w:t>
            </w:r>
            <w:r w:rsidRPr="00CE577D">
              <w:rPr>
                <w:kern w:val="2"/>
              </w:rPr>
              <w:tab/>
            </w:r>
          </w:p>
        </w:tc>
      </w:tr>
      <w:tr w:rsidR="00D52DAF" w14:paraId="7B9295D0" w14:textId="77777777" w:rsidTr="00A129F8">
        <w:trPr>
          <w:trHeight w:hRule="exact" w:val="200"/>
        </w:trPr>
        <w:tc>
          <w:tcPr>
            <w:tcW w:w="1120" w:type="dxa"/>
            <w:gridSpan w:val="3"/>
            <w:tcBorders>
              <w:top w:val="nil"/>
              <w:left w:val="single" w:sz="4" w:space="0" w:color="auto"/>
              <w:bottom w:val="single" w:sz="4" w:space="0" w:color="auto"/>
              <w:right w:val="nil"/>
            </w:tcBorders>
          </w:tcPr>
          <w:p w14:paraId="25A4AD47" w14:textId="77777777" w:rsidR="00D52DAF" w:rsidRPr="00CE577D" w:rsidRDefault="00D52DAF" w:rsidP="00A129F8">
            <w:pPr>
              <w:spacing w:before="80" w:after="40" w:line="276" w:lineRule="auto"/>
              <w:rPr>
                <w:kern w:val="2"/>
              </w:rPr>
            </w:pPr>
          </w:p>
        </w:tc>
        <w:tc>
          <w:tcPr>
            <w:tcW w:w="3385" w:type="dxa"/>
            <w:gridSpan w:val="6"/>
            <w:tcBorders>
              <w:top w:val="nil"/>
              <w:left w:val="nil"/>
              <w:bottom w:val="single" w:sz="4" w:space="0" w:color="auto"/>
              <w:right w:val="nil"/>
            </w:tcBorders>
          </w:tcPr>
          <w:p w14:paraId="39984254" w14:textId="77777777" w:rsidR="00D52DAF" w:rsidRPr="00CE577D" w:rsidRDefault="00D52DAF" w:rsidP="00A129F8">
            <w:pPr>
              <w:spacing w:before="80" w:after="40" w:line="276" w:lineRule="auto"/>
              <w:rPr>
                <w:kern w:val="2"/>
              </w:rPr>
            </w:pPr>
          </w:p>
        </w:tc>
        <w:tc>
          <w:tcPr>
            <w:tcW w:w="1625" w:type="dxa"/>
            <w:gridSpan w:val="2"/>
            <w:tcBorders>
              <w:top w:val="nil"/>
              <w:left w:val="nil"/>
              <w:bottom w:val="single" w:sz="4" w:space="0" w:color="auto"/>
              <w:right w:val="nil"/>
            </w:tcBorders>
          </w:tcPr>
          <w:p w14:paraId="21355993" w14:textId="77777777" w:rsidR="00D52DAF" w:rsidRPr="00CE577D" w:rsidRDefault="00D52DAF" w:rsidP="00A129F8">
            <w:pPr>
              <w:spacing w:before="80" w:after="40" w:line="276" w:lineRule="auto"/>
              <w:rPr>
                <w:kern w:val="2"/>
              </w:rPr>
            </w:pPr>
          </w:p>
        </w:tc>
        <w:tc>
          <w:tcPr>
            <w:tcW w:w="3499" w:type="dxa"/>
            <w:gridSpan w:val="4"/>
            <w:tcBorders>
              <w:top w:val="nil"/>
              <w:left w:val="nil"/>
              <w:bottom w:val="single" w:sz="4" w:space="0" w:color="auto"/>
              <w:right w:val="single" w:sz="4" w:space="0" w:color="auto"/>
            </w:tcBorders>
          </w:tcPr>
          <w:p w14:paraId="16BA13B4" w14:textId="77777777" w:rsidR="00D52DAF" w:rsidRPr="00CE577D" w:rsidRDefault="00D52DAF" w:rsidP="00A129F8">
            <w:pPr>
              <w:pStyle w:val="Gewoon"/>
              <w:overflowPunct w:val="0"/>
              <w:autoSpaceDE w:val="0"/>
              <w:autoSpaceDN w:val="0"/>
              <w:adjustRightInd w:val="0"/>
              <w:spacing w:before="80" w:after="40" w:line="276" w:lineRule="auto"/>
              <w:textAlignment w:val="baseline"/>
              <w:rPr>
                <w:noProof w:val="0"/>
                <w:kern w:val="2"/>
                <w:sz w:val="20"/>
                <w:szCs w:val="20"/>
                <w:lang w:val="en-GB" w:eastAsia="en-US"/>
              </w:rPr>
            </w:pPr>
          </w:p>
        </w:tc>
      </w:tr>
      <w:tr w:rsidR="00D52DAF" w14:paraId="6EDE4D55" w14:textId="77777777" w:rsidTr="00A129F8">
        <w:trPr>
          <w:gridBefore w:val="1"/>
          <w:wBefore w:w="7" w:type="dxa"/>
        </w:trPr>
        <w:tc>
          <w:tcPr>
            <w:tcW w:w="9622" w:type="dxa"/>
            <w:gridSpan w:val="14"/>
            <w:tcBorders>
              <w:top w:val="single" w:sz="4" w:space="0" w:color="auto"/>
              <w:left w:val="single" w:sz="4" w:space="0" w:color="auto"/>
              <w:bottom w:val="nil"/>
              <w:right w:val="single" w:sz="4" w:space="0" w:color="auto"/>
            </w:tcBorders>
            <w:hideMark/>
          </w:tcPr>
          <w:p w14:paraId="418A39F5" w14:textId="77777777" w:rsidR="00D52DAF" w:rsidRPr="00CE577D" w:rsidRDefault="00D52DAF" w:rsidP="00A129F8">
            <w:pPr>
              <w:tabs>
                <w:tab w:val="right" w:leader="dot" w:pos="9072"/>
              </w:tabs>
              <w:spacing w:before="80" w:after="40"/>
              <w:rPr>
                <w:kern w:val="2"/>
              </w:rPr>
            </w:pPr>
            <w:r w:rsidRPr="00CE577D">
              <w:rPr>
                <w:kern w:val="2"/>
              </w:rPr>
              <w:t>Proposed position in project:</w:t>
            </w:r>
            <w:r w:rsidRPr="00CE577D">
              <w:rPr>
                <w:kern w:val="2"/>
              </w:rPr>
              <w:tab/>
            </w:r>
          </w:p>
        </w:tc>
      </w:tr>
      <w:tr w:rsidR="00D52DAF" w14:paraId="21F26CD7" w14:textId="77777777" w:rsidTr="00A129F8">
        <w:trPr>
          <w:gridBefore w:val="1"/>
          <w:wBefore w:w="7" w:type="dxa"/>
          <w:trHeight w:hRule="exact" w:val="200"/>
        </w:trPr>
        <w:tc>
          <w:tcPr>
            <w:tcW w:w="2645" w:type="dxa"/>
            <w:gridSpan w:val="5"/>
            <w:tcBorders>
              <w:top w:val="nil"/>
              <w:left w:val="single" w:sz="4" w:space="0" w:color="auto"/>
              <w:bottom w:val="nil"/>
              <w:right w:val="nil"/>
            </w:tcBorders>
          </w:tcPr>
          <w:p w14:paraId="6149B435" w14:textId="77777777" w:rsidR="00D52DAF" w:rsidRPr="00CE577D" w:rsidRDefault="00D52DAF" w:rsidP="00A129F8">
            <w:pPr>
              <w:spacing w:before="80" w:after="40"/>
              <w:rPr>
                <w:kern w:val="2"/>
              </w:rPr>
            </w:pPr>
          </w:p>
        </w:tc>
        <w:tc>
          <w:tcPr>
            <w:tcW w:w="6977" w:type="dxa"/>
            <w:gridSpan w:val="9"/>
            <w:tcBorders>
              <w:top w:val="nil"/>
              <w:left w:val="nil"/>
              <w:bottom w:val="nil"/>
              <w:right w:val="single" w:sz="4" w:space="0" w:color="auto"/>
            </w:tcBorders>
          </w:tcPr>
          <w:p w14:paraId="639338AF" w14:textId="77777777" w:rsidR="00D52DAF" w:rsidRPr="00CE577D" w:rsidRDefault="00D52DAF" w:rsidP="00A129F8">
            <w:pPr>
              <w:spacing w:before="80" w:after="40"/>
              <w:rPr>
                <w:kern w:val="2"/>
              </w:rPr>
            </w:pPr>
          </w:p>
        </w:tc>
      </w:tr>
      <w:tr w:rsidR="00D52DAF" w14:paraId="22DC1886" w14:textId="77777777" w:rsidTr="00A129F8">
        <w:trPr>
          <w:gridBefore w:val="1"/>
          <w:wBefore w:w="7" w:type="dxa"/>
        </w:trPr>
        <w:tc>
          <w:tcPr>
            <w:tcW w:w="4454" w:type="dxa"/>
            <w:gridSpan w:val="7"/>
            <w:tcBorders>
              <w:top w:val="nil"/>
              <w:left w:val="single" w:sz="4" w:space="0" w:color="auto"/>
              <w:bottom w:val="nil"/>
              <w:right w:val="nil"/>
            </w:tcBorders>
            <w:hideMark/>
          </w:tcPr>
          <w:p w14:paraId="6C4630B8" w14:textId="77777777" w:rsidR="00D52DAF" w:rsidRPr="00CE577D" w:rsidRDefault="00D52DAF" w:rsidP="00A129F8">
            <w:pPr>
              <w:spacing w:before="80" w:after="40"/>
              <w:rPr>
                <w:kern w:val="2"/>
              </w:rPr>
            </w:pPr>
            <w:r w:rsidRPr="00CE577D">
              <w:rPr>
                <w:kern w:val="2"/>
              </w:rPr>
              <w:t>Speciality:</w:t>
            </w:r>
            <w:r w:rsidRPr="00CE577D">
              <w:rPr>
                <w:kern w:val="2"/>
              </w:rPr>
              <w:tab/>
              <w:t>……………………………</w:t>
            </w:r>
          </w:p>
        </w:tc>
        <w:tc>
          <w:tcPr>
            <w:tcW w:w="5168" w:type="dxa"/>
            <w:gridSpan w:val="7"/>
            <w:tcBorders>
              <w:top w:val="nil"/>
              <w:left w:val="nil"/>
              <w:bottom w:val="nil"/>
              <w:right w:val="single" w:sz="4" w:space="0" w:color="auto"/>
            </w:tcBorders>
            <w:hideMark/>
          </w:tcPr>
          <w:p w14:paraId="5BC80106" w14:textId="77777777" w:rsidR="00D52DAF" w:rsidRPr="00CE577D" w:rsidRDefault="00D52DAF" w:rsidP="00A129F8">
            <w:pPr>
              <w:tabs>
                <w:tab w:val="right" w:leader="dot" w:pos="9072"/>
              </w:tabs>
              <w:spacing w:before="80" w:after="40"/>
              <w:rPr>
                <w:kern w:val="2"/>
              </w:rPr>
            </w:pPr>
            <w:r w:rsidRPr="00CE577D">
              <w:rPr>
                <w:kern w:val="2"/>
              </w:rPr>
              <w:t>Qualification:</w:t>
            </w:r>
            <w:r w:rsidRPr="00CE577D">
              <w:rPr>
                <w:kern w:val="2"/>
              </w:rPr>
              <w:tab/>
            </w:r>
          </w:p>
        </w:tc>
      </w:tr>
      <w:tr w:rsidR="00D52DAF" w14:paraId="3D273A23" w14:textId="77777777" w:rsidTr="00A129F8">
        <w:trPr>
          <w:gridBefore w:val="1"/>
          <w:wBefore w:w="7" w:type="dxa"/>
          <w:trHeight w:hRule="exact" w:val="200"/>
        </w:trPr>
        <w:tc>
          <w:tcPr>
            <w:tcW w:w="1105" w:type="dxa"/>
            <w:tcBorders>
              <w:top w:val="nil"/>
              <w:left w:val="single" w:sz="4" w:space="0" w:color="auto"/>
              <w:bottom w:val="nil"/>
              <w:right w:val="nil"/>
            </w:tcBorders>
          </w:tcPr>
          <w:p w14:paraId="70A5A23F" w14:textId="77777777" w:rsidR="00D52DAF" w:rsidRPr="00CE577D" w:rsidRDefault="00D52DAF" w:rsidP="00A129F8">
            <w:pPr>
              <w:spacing w:before="80" w:after="40"/>
              <w:rPr>
                <w:kern w:val="2"/>
              </w:rPr>
            </w:pPr>
          </w:p>
        </w:tc>
        <w:tc>
          <w:tcPr>
            <w:tcW w:w="3349" w:type="dxa"/>
            <w:gridSpan w:val="6"/>
            <w:tcBorders>
              <w:top w:val="nil"/>
              <w:left w:val="nil"/>
              <w:bottom w:val="nil"/>
              <w:right w:val="nil"/>
            </w:tcBorders>
          </w:tcPr>
          <w:p w14:paraId="1D4E355D" w14:textId="77777777" w:rsidR="00D52DAF" w:rsidRPr="00CE577D" w:rsidRDefault="00D52DAF" w:rsidP="00A129F8">
            <w:pPr>
              <w:spacing w:before="80" w:after="40"/>
              <w:rPr>
                <w:kern w:val="2"/>
              </w:rPr>
            </w:pPr>
          </w:p>
        </w:tc>
        <w:tc>
          <w:tcPr>
            <w:tcW w:w="1661" w:type="dxa"/>
            <w:gridSpan w:val="2"/>
            <w:tcBorders>
              <w:top w:val="nil"/>
              <w:left w:val="nil"/>
              <w:bottom w:val="nil"/>
              <w:right w:val="nil"/>
            </w:tcBorders>
          </w:tcPr>
          <w:p w14:paraId="5C61E89B" w14:textId="77777777" w:rsidR="00D52DAF" w:rsidRPr="00CE577D" w:rsidRDefault="00D52DAF" w:rsidP="00A129F8">
            <w:pPr>
              <w:spacing w:before="80" w:after="40"/>
              <w:rPr>
                <w:kern w:val="2"/>
              </w:rPr>
            </w:pPr>
          </w:p>
        </w:tc>
        <w:tc>
          <w:tcPr>
            <w:tcW w:w="3507" w:type="dxa"/>
            <w:gridSpan w:val="5"/>
            <w:tcBorders>
              <w:top w:val="nil"/>
              <w:left w:val="nil"/>
              <w:bottom w:val="nil"/>
              <w:right w:val="single" w:sz="4" w:space="0" w:color="auto"/>
            </w:tcBorders>
          </w:tcPr>
          <w:p w14:paraId="33256883" w14:textId="77777777" w:rsidR="00D52DAF" w:rsidRPr="00CE577D" w:rsidRDefault="00D52DAF" w:rsidP="00A129F8">
            <w:pPr>
              <w:spacing w:before="80" w:after="40"/>
              <w:rPr>
                <w:kern w:val="2"/>
              </w:rPr>
            </w:pPr>
          </w:p>
        </w:tc>
      </w:tr>
      <w:tr w:rsidR="00D52DAF" w14:paraId="1D8AEAD6" w14:textId="77777777" w:rsidTr="00A129F8">
        <w:trPr>
          <w:gridBefore w:val="1"/>
          <w:wBefore w:w="7" w:type="dxa"/>
        </w:trPr>
        <w:tc>
          <w:tcPr>
            <w:tcW w:w="2218" w:type="dxa"/>
            <w:gridSpan w:val="4"/>
            <w:tcBorders>
              <w:top w:val="nil"/>
              <w:left w:val="single" w:sz="4" w:space="0" w:color="auto"/>
              <w:bottom w:val="nil"/>
              <w:right w:val="nil"/>
            </w:tcBorders>
            <w:hideMark/>
          </w:tcPr>
          <w:p w14:paraId="24EE34AC" w14:textId="77777777" w:rsidR="00D52DAF" w:rsidRPr="00CE577D" w:rsidRDefault="00D52DAF" w:rsidP="00A129F8">
            <w:pPr>
              <w:spacing w:before="80" w:after="40"/>
              <w:rPr>
                <w:kern w:val="2"/>
                <w:u w:val="single"/>
              </w:rPr>
            </w:pPr>
            <w:r w:rsidRPr="00CE577D">
              <w:rPr>
                <w:kern w:val="2"/>
                <w:u w:val="single"/>
              </w:rPr>
              <w:t>Years Experience</w:t>
            </w:r>
          </w:p>
        </w:tc>
        <w:tc>
          <w:tcPr>
            <w:tcW w:w="2236" w:type="dxa"/>
            <w:gridSpan w:val="3"/>
            <w:tcBorders>
              <w:top w:val="nil"/>
              <w:left w:val="nil"/>
              <w:bottom w:val="nil"/>
              <w:right w:val="nil"/>
            </w:tcBorders>
          </w:tcPr>
          <w:p w14:paraId="616769CC" w14:textId="77777777" w:rsidR="00D52DAF" w:rsidRPr="00CE577D" w:rsidRDefault="00D52DAF" w:rsidP="00A129F8">
            <w:pPr>
              <w:spacing w:before="80" w:after="40"/>
              <w:rPr>
                <w:kern w:val="2"/>
              </w:rPr>
            </w:pPr>
          </w:p>
        </w:tc>
        <w:tc>
          <w:tcPr>
            <w:tcW w:w="1661" w:type="dxa"/>
            <w:gridSpan w:val="2"/>
            <w:tcBorders>
              <w:top w:val="nil"/>
              <w:left w:val="nil"/>
              <w:bottom w:val="nil"/>
              <w:right w:val="nil"/>
            </w:tcBorders>
          </w:tcPr>
          <w:p w14:paraId="5752A39B" w14:textId="77777777" w:rsidR="00D52DAF" w:rsidRPr="00CE577D" w:rsidRDefault="00D52DAF" w:rsidP="00A129F8">
            <w:pPr>
              <w:spacing w:before="80" w:after="40"/>
              <w:rPr>
                <w:kern w:val="2"/>
              </w:rPr>
            </w:pPr>
          </w:p>
        </w:tc>
        <w:tc>
          <w:tcPr>
            <w:tcW w:w="1526" w:type="dxa"/>
            <w:gridSpan w:val="3"/>
            <w:tcBorders>
              <w:top w:val="nil"/>
              <w:left w:val="nil"/>
              <w:bottom w:val="nil"/>
              <w:right w:val="nil"/>
            </w:tcBorders>
          </w:tcPr>
          <w:p w14:paraId="185B4BC0" w14:textId="77777777" w:rsidR="00D52DAF" w:rsidRPr="00CE577D" w:rsidRDefault="00D52DAF" w:rsidP="00A129F8">
            <w:pPr>
              <w:spacing w:before="80" w:after="40"/>
              <w:rPr>
                <w:kern w:val="2"/>
              </w:rPr>
            </w:pPr>
          </w:p>
        </w:tc>
        <w:tc>
          <w:tcPr>
            <w:tcW w:w="1981" w:type="dxa"/>
            <w:gridSpan w:val="2"/>
            <w:tcBorders>
              <w:top w:val="nil"/>
              <w:left w:val="nil"/>
              <w:bottom w:val="nil"/>
              <w:right w:val="single" w:sz="4" w:space="0" w:color="auto"/>
            </w:tcBorders>
          </w:tcPr>
          <w:p w14:paraId="0175C172" w14:textId="77777777" w:rsidR="00D52DAF" w:rsidRPr="00CE577D" w:rsidRDefault="00D52DAF" w:rsidP="00A129F8">
            <w:pPr>
              <w:spacing w:before="80" w:after="40"/>
              <w:rPr>
                <w:kern w:val="2"/>
              </w:rPr>
            </w:pPr>
          </w:p>
        </w:tc>
      </w:tr>
      <w:tr w:rsidR="00D52DAF" w14:paraId="7ADFB92C" w14:textId="77777777" w:rsidTr="00A129F8">
        <w:trPr>
          <w:gridBefore w:val="1"/>
          <w:wBefore w:w="7" w:type="dxa"/>
        </w:trPr>
        <w:tc>
          <w:tcPr>
            <w:tcW w:w="9622" w:type="dxa"/>
            <w:gridSpan w:val="14"/>
            <w:tcBorders>
              <w:top w:val="nil"/>
              <w:left w:val="single" w:sz="4" w:space="0" w:color="auto"/>
              <w:bottom w:val="nil"/>
              <w:right w:val="single" w:sz="4" w:space="0" w:color="auto"/>
            </w:tcBorders>
            <w:hideMark/>
          </w:tcPr>
          <w:p w14:paraId="755FE4F6" w14:textId="77777777" w:rsidR="00D52DAF" w:rsidRPr="00CE577D" w:rsidRDefault="00D52DAF" w:rsidP="00A129F8">
            <w:pPr>
              <w:tabs>
                <w:tab w:val="right" w:leader="dot" w:pos="9072"/>
              </w:tabs>
              <w:spacing w:before="80" w:after="40"/>
              <w:rPr>
                <w:kern w:val="2"/>
              </w:rPr>
            </w:pPr>
            <w:r w:rsidRPr="00CE577D">
              <w:rPr>
                <w:kern w:val="2"/>
              </w:rPr>
              <w:t>In field of speciality:</w:t>
            </w:r>
            <w:r w:rsidRPr="00CE577D">
              <w:rPr>
                <w:kern w:val="2"/>
              </w:rPr>
              <w:tab/>
            </w:r>
          </w:p>
        </w:tc>
      </w:tr>
      <w:tr w:rsidR="00D52DAF" w14:paraId="046D0E4B" w14:textId="77777777" w:rsidTr="00A129F8">
        <w:trPr>
          <w:gridBefore w:val="1"/>
          <w:wBefore w:w="7" w:type="dxa"/>
        </w:trPr>
        <w:tc>
          <w:tcPr>
            <w:tcW w:w="9622" w:type="dxa"/>
            <w:gridSpan w:val="14"/>
            <w:tcBorders>
              <w:top w:val="nil"/>
              <w:left w:val="single" w:sz="4" w:space="0" w:color="auto"/>
              <w:bottom w:val="nil"/>
              <w:right w:val="single" w:sz="4" w:space="0" w:color="auto"/>
            </w:tcBorders>
            <w:hideMark/>
          </w:tcPr>
          <w:p w14:paraId="73CFC2B2" w14:textId="77777777" w:rsidR="00D52DAF" w:rsidRPr="00CE577D" w:rsidRDefault="00D52DAF" w:rsidP="00A129F8">
            <w:pPr>
              <w:tabs>
                <w:tab w:val="right" w:leader="dot" w:pos="9072"/>
              </w:tabs>
              <w:spacing w:before="80" w:after="40"/>
              <w:rPr>
                <w:kern w:val="2"/>
              </w:rPr>
            </w:pPr>
            <w:r w:rsidRPr="00CE577D">
              <w:rPr>
                <w:kern w:val="2"/>
              </w:rPr>
              <w:t>With organisation:</w:t>
            </w:r>
            <w:r w:rsidRPr="00CE577D">
              <w:rPr>
                <w:kern w:val="2"/>
              </w:rPr>
              <w:tab/>
            </w:r>
          </w:p>
        </w:tc>
      </w:tr>
      <w:tr w:rsidR="00D52DAF" w14:paraId="352E6132" w14:textId="77777777" w:rsidTr="00A129F8">
        <w:trPr>
          <w:gridBefore w:val="1"/>
          <w:wBefore w:w="7" w:type="dxa"/>
          <w:trHeight w:hRule="exact" w:val="200"/>
        </w:trPr>
        <w:tc>
          <w:tcPr>
            <w:tcW w:w="1266" w:type="dxa"/>
            <w:gridSpan w:val="3"/>
            <w:tcBorders>
              <w:top w:val="nil"/>
              <w:left w:val="single" w:sz="4" w:space="0" w:color="auto"/>
              <w:bottom w:val="nil"/>
              <w:right w:val="nil"/>
            </w:tcBorders>
          </w:tcPr>
          <w:p w14:paraId="66CA0ED0" w14:textId="77777777" w:rsidR="00D52DAF" w:rsidRPr="00CE577D" w:rsidRDefault="00D52DAF" w:rsidP="00A129F8">
            <w:pPr>
              <w:spacing w:before="80" w:after="40"/>
              <w:rPr>
                <w:kern w:val="2"/>
              </w:rPr>
            </w:pPr>
          </w:p>
        </w:tc>
        <w:tc>
          <w:tcPr>
            <w:tcW w:w="952" w:type="dxa"/>
            <w:tcBorders>
              <w:top w:val="nil"/>
              <w:left w:val="nil"/>
              <w:bottom w:val="nil"/>
              <w:right w:val="nil"/>
            </w:tcBorders>
          </w:tcPr>
          <w:p w14:paraId="70A72AE9" w14:textId="77777777" w:rsidR="00D52DAF" w:rsidRPr="00CE577D" w:rsidRDefault="00D52DAF" w:rsidP="00A129F8">
            <w:pPr>
              <w:spacing w:before="80" w:after="40"/>
              <w:rPr>
                <w:kern w:val="2"/>
              </w:rPr>
            </w:pPr>
          </w:p>
        </w:tc>
        <w:tc>
          <w:tcPr>
            <w:tcW w:w="2236" w:type="dxa"/>
            <w:gridSpan w:val="3"/>
            <w:tcBorders>
              <w:top w:val="nil"/>
              <w:left w:val="nil"/>
              <w:bottom w:val="nil"/>
              <w:right w:val="nil"/>
            </w:tcBorders>
          </w:tcPr>
          <w:p w14:paraId="58261551" w14:textId="77777777" w:rsidR="00D52DAF" w:rsidRPr="00CE577D" w:rsidRDefault="00D52DAF" w:rsidP="00A129F8">
            <w:pPr>
              <w:spacing w:before="80" w:after="40"/>
              <w:rPr>
                <w:kern w:val="2"/>
              </w:rPr>
            </w:pPr>
          </w:p>
        </w:tc>
        <w:tc>
          <w:tcPr>
            <w:tcW w:w="1661" w:type="dxa"/>
            <w:gridSpan w:val="2"/>
            <w:tcBorders>
              <w:top w:val="nil"/>
              <w:left w:val="nil"/>
              <w:bottom w:val="nil"/>
              <w:right w:val="nil"/>
            </w:tcBorders>
          </w:tcPr>
          <w:p w14:paraId="480CBB30" w14:textId="77777777" w:rsidR="00D52DAF" w:rsidRPr="00CE577D" w:rsidRDefault="00D52DAF" w:rsidP="00A129F8">
            <w:pPr>
              <w:spacing w:before="80" w:after="40"/>
              <w:rPr>
                <w:kern w:val="2"/>
              </w:rPr>
            </w:pPr>
          </w:p>
        </w:tc>
        <w:tc>
          <w:tcPr>
            <w:tcW w:w="1526" w:type="dxa"/>
            <w:gridSpan w:val="3"/>
            <w:tcBorders>
              <w:top w:val="nil"/>
              <w:left w:val="nil"/>
              <w:bottom w:val="nil"/>
              <w:right w:val="nil"/>
            </w:tcBorders>
          </w:tcPr>
          <w:p w14:paraId="2B75F675" w14:textId="77777777" w:rsidR="00D52DAF" w:rsidRPr="00CE577D" w:rsidRDefault="00D52DAF" w:rsidP="00A129F8">
            <w:pPr>
              <w:spacing w:before="80" w:after="40"/>
              <w:rPr>
                <w:kern w:val="2"/>
              </w:rPr>
            </w:pPr>
          </w:p>
        </w:tc>
        <w:tc>
          <w:tcPr>
            <w:tcW w:w="1981" w:type="dxa"/>
            <w:gridSpan w:val="2"/>
            <w:tcBorders>
              <w:top w:val="nil"/>
              <w:left w:val="nil"/>
              <w:bottom w:val="nil"/>
              <w:right w:val="single" w:sz="4" w:space="0" w:color="auto"/>
            </w:tcBorders>
          </w:tcPr>
          <w:p w14:paraId="677CAE0F" w14:textId="77777777" w:rsidR="00D52DAF" w:rsidRPr="00CE577D" w:rsidRDefault="00D52DAF" w:rsidP="00A129F8">
            <w:pPr>
              <w:spacing w:before="80" w:after="40"/>
              <w:rPr>
                <w:kern w:val="2"/>
              </w:rPr>
            </w:pPr>
          </w:p>
        </w:tc>
      </w:tr>
      <w:tr w:rsidR="00D52DAF" w14:paraId="3F1E3C0D" w14:textId="77777777" w:rsidTr="00A129F8">
        <w:trPr>
          <w:gridBefore w:val="1"/>
          <w:wBefore w:w="7" w:type="dxa"/>
          <w:trHeight w:hRule="exact" w:val="200"/>
        </w:trPr>
        <w:tc>
          <w:tcPr>
            <w:tcW w:w="1266" w:type="dxa"/>
            <w:gridSpan w:val="3"/>
            <w:tcBorders>
              <w:top w:val="nil"/>
              <w:left w:val="single" w:sz="4" w:space="0" w:color="auto"/>
              <w:bottom w:val="nil"/>
              <w:right w:val="nil"/>
            </w:tcBorders>
          </w:tcPr>
          <w:p w14:paraId="4F539CA5" w14:textId="77777777" w:rsidR="00D52DAF" w:rsidRPr="00CE577D" w:rsidRDefault="00D52DAF" w:rsidP="00A129F8">
            <w:pPr>
              <w:spacing w:before="80" w:after="40"/>
              <w:rPr>
                <w:kern w:val="2"/>
              </w:rPr>
            </w:pPr>
          </w:p>
        </w:tc>
        <w:tc>
          <w:tcPr>
            <w:tcW w:w="952" w:type="dxa"/>
            <w:tcBorders>
              <w:top w:val="nil"/>
              <w:left w:val="nil"/>
              <w:bottom w:val="nil"/>
              <w:right w:val="nil"/>
            </w:tcBorders>
          </w:tcPr>
          <w:p w14:paraId="55AD4BD8" w14:textId="77777777" w:rsidR="00D52DAF" w:rsidRPr="00CE577D" w:rsidRDefault="00D52DAF" w:rsidP="00A129F8">
            <w:pPr>
              <w:spacing w:before="80" w:after="40"/>
              <w:rPr>
                <w:kern w:val="2"/>
              </w:rPr>
            </w:pPr>
          </w:p>
        </w:tc>
        <w:tc>
          <w:tcPr>
            <w:tcW w:w="2236" w:type="dxa"/>
            <w:gridSpan w:val="3"/>
            <w:tcBorders>
              <w:top w:val="nil"/>
              <w:left w:val="nil"/>
              <w:bottom w:val="nil"/>
              <w:right w:val="nil"/>
            </w:tcBorders>
          </w:tcPr>
          <w:p w14:paraId="74437881" w14:textId="77777777" w:rsidR="00D52DAF" w:rsidRPr="00CE577D" w:rsidRDefault="00D52DAF" w:rsidP="00A129F8">
            <w:pPr>
              <w:spacing w:before="80" w:after="40"/>
              <w:rPr>
                <w:kern w:val="2"/>
              </w:rPr>
            </w:pPr>
          </w:p>
        </w:tc>
        <w:tc>
          <w:tcPr>
            <w:tcW w:w="1661" w:type="dxa"/>
            <w:gridSpan w:val="2"/>
            <w:tcBorders>
              <w:top w:val="nil"/>
              <w:left w:val="nil"/>
              <w:bottom w:val="nil"/>
              <w:right w:val="nil"/>
            </w:tcBorders>
          </w:tcPr>
          <w:p w14:paraId="5B72E14D" w14:textId="77777777" w:rsidR="00D52DAF" w:rsidRPr="00CE577D" w:rsidRDefault="00D52DAF" w:rsidP="00A129F8">
            <w:pPr>
              <w:spacing w:before="80" w:after="40"/>
              <w:rPr>
                <w:kern w:val="2"/>
              </w:rPr>
            </w:pPr>
          </w:p>
        </w:tc>
        <w:tc>
          <w:tcPr>
            <w:tcW w:w="1526" w:type="dxa"/>
            <w:gridSpan w:val="3"/>
            <w:tcBorders>
              <w:top w:val="nil"/>
              <w:left w:val="nil"/>
              <w:bottom w:val="nil"/>
              <w:right w:val="nil"/>
            </w:tcBorders>
          </w:tcPr>
          <w:p w14:paraId="613A2B4D" w14:textId="77777777" w:rsidR="00D52DAF" w:rsidRPr="00CE577D" w:rsidRDefault="00D52DAF" w:rsidP="00A129F8">
            <w:pPr>
              <w:spacing w:before="80" w:after="40"/>
              <w:rPr>
                <w:kern w:val="2"/>
              </w:rPr>
            </w:pPr>
          </w:p>
        </w:tc>
        <w:tc>
          <w:tcPr>
            <w:tcW w:w="1402" w:type="dxa"/>
            <w:tcBorders>
              <w:top w:val="nil"/>
              <w:left w:val="nil"/>
              <w:bottom w:val="nil"/>
              <w:right w:val="nil"/>
            </w:tcBorders>
          </w:tcPr>
          <w:p w14:paraId="0F9C0B22" w14:textId="77777777" w:rsidR="00D52DAF" w:rsidRPr="00CE577D" w:rsidRDefault="00D52DAF" w:rsidP="00A129F8">
            <w:pPr>
              <w:spacing w:before="80" w:after="40"/>
              <w:rPr>
                <w:kern w:val="2"/>
              </w:rPr>
            </w:pPr>
          </w:p>
        </w:tc>
        <w:tc>
          <w:tcPr>
            <w:tcW w:w="579" w:type="dxa"/>
            <w:tcBorders>
              <w:top w:val="nil"/>
              <w:left w:val="nil"/>
              <w:bottom w:val="nil"/>
              <w:right w:val="single" w:sz="4" w:space="0" w:color="auto"/>
            </w:tcBorders>
          </w:tcPr>
          <w:p w14:paraId="7063C8E0" w14:textId="77777777" w:rsidR="00D52DAF" w:rsidRPr="00CE577D" w:rsidRDefault="00D52DAF" w:rsidP="00A129F8">
            <w:pPr>
              <w:spacing w:before="80" w:after="40"/>
              <w:rPr>
                <w:kern w:val="2"/>
              </w:rPr>
            </w:pPr>
          </w:p>
        </w:tc>
      </w:tr>
      <w:tr w:rsidR="00D52DAF" w14:paraId="67351261" w14:textId="77777777" w:rsidTr="00A129F8">
        <w:trPr>
          <w:gridBefore w:val="1"/>
          <w:wBefore w:w="7" w:type="dxa"/>
        </w:trPr>
        <w:tc>
          <w:tcPr>
            <w:tcW w:w="9622" w:type="dxa"/>
            <w:gridSpan w:val="14"/>
            <w:tcBorders>
              <w:top w:val="single" w:sz="4" w:space="0" w:color="auto"/>
              <w:left w:val="single" w:sz="4" w:space="0" w:color="auto"/>
              <w:bottom w:val="single" w:sz="4" w:space="0" w:color="auto"/>
              <w:right w:val="single" w:sz="4" w:space="0" w:color="auto"/>
            </w:tcBorders>
          </w:tcPr>
          <w:p w14:paraId="05F2902C" w14:textId="77777777" w:rsidR="00D52DAF" w:rsidRPr="00CE577D" w:rsidRDefault="00D52DAF" w:rsidP="00A129F8">
            <w:pPr>
              <w:spacing w:before="80" w:after="40" w:line="254" w:lineRule="auto"/>
              <w:rPr>
                <w:kern w:val="2"/>
                <w:u w:val="single"/>
              </w:rPr>
            </w:pPr>
            <w:r w:rsidRPr="00CE577D">
              <w:rPr>
                <w:bCs/>
                <w:kern w:val="2"/>
                <w:u w:val="single"/>
              </w:rPr>
              <w:t>3.</w:t>
            </w:r>
            <w:r w:rsidRPr="00CE577D">
              <w:rPr>
                <w:bCs/>
                <w:kern w:val="2"/>
                <w:u w:val="single"/>
              </w:rPr>
              <w:tab/>
              <w:t>KEY PERSONNEL RESUMÉ AND CV</w:t>
            </w:r>
          </w:p>
          <w:p w14:paraId="4591AC78" w14:textId="77777777" w:rsidR="00D52DAF" w:rsidRPr="00CE577D" w:rsidRDefault="00D52DAF" w:rsidP="00A129F8">
            <w:pPr>
              <w:spacing w:before="80" w:after="40" w:line="254" w:lineRule="auto"/>
              <w:rPr>
                <w:bCs/>
                <w:kern w:val="2"/>
              </w:rPr>
            </w:pPr>
            <w:r w:rsidRPr="00CE577D">
              <w:rPr>
                <w:bCs/>
                <w:kern w:val="2"/>
              </w:rPr>
              <w:t xml:space="preserve">A Curriculum Vitae (CV) of the key personnel indicated in this form shall be appended to this form and signed by the candidate. The CV (max 4 Pages) shall provide the following information: </w:t>
            </w:r>
          </w:p>
          <w:p w14:paraId="00925230" w14:textId="77777777" w:rsidR="00D52DAF" w:rsidRPr="00CE577D" w:rsidRDefault="00D52DAF" w:rsidP="00E209D2">
            <w:pPr>
              <w:pStyle w:val="ListParagraph"/>
              <w:numPr>
                <w:ilvl w:val="0"/>
                <w:numId w:val="323"/>
              </w:numPr>
              <w:spacing w:before="80" w:after="40" w:line="254" w:lineRule="auto"/>
              <w:ind w:left="2" w:hanging="2"/>
              <w:contextualSpacing w:val="0"/>
              <w:rPr>
                <w:bCs/>
                <w:kern w:val="2"/>
              </w:rPr>
            </w:pPr>
            <w:r w:rsidRPr="00CE577D">
              <w:rPr>
                <w:bCs/>
                <w:kern w:val="2"/>
              </w:rPr>
              <w:t>Professional summary.</w:t>
            </w:r>
          </w:p>
          <w:p w14:paraId="08679FB5" w14:textId="77777777" w:rsidR="00D52DAF" w:rsidRPr="00CE577D" w:rsidRDefault="00D52DAF" w:rsidP="00E209D2">
            <w:pPr>
              <w:pStyle w:val="ListParagraph"/>
              <w:numPr>
                <w:ilvl w:val="0"/>
                <w:numId w:val="323"/>
              </w:numPr>
              <w:spacing w:before="80" w:after="40" w:line="254" w:lineRule="auto"/>
              <w:ind w:left="2" w:hanging="2"/>
              <w:contextualSpacing w:val="0"/>
              <w:rPr>
                <w:bCs/>
                <w:kern w:val="2"/>
              </w:rPr>
            </w:pPr>
            <w:r w:rsidRPr="00CE577D">
              <w:rPr>
                <w:bCs/>
                <w:kern w:val="2"/>
              </w:rPr>
              <w:t>Relevant experience, indicating Position/Role, Period, and area of specialization.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59"/>
              <w:gridCol w:w="4759"/>
            </w:tblGrid>
            <w:tr w:rsidR="003702F8" w:rsidRPr="003702F8" w14:paraId="1DDA6266" w14:textId="77777777" w:rsidTr="00A129F8">
              <w:tc>
                <w:tcPr>
                  <w:tcW w:w="4759" w:type="dxa"/>
                  <w:hideMark/>
                </w:tcPr>
                <w:p w14:paraId="07EE1929" w14:textId="77777777" w:rsidR="00D52DAF" w:rsidRPr="00522B9E" w:rsidRDefault="00D52DAF" w:rsidP="00A129F8">
                  <w:pPr>
                    <w:spacing w:before="80" w:after="40"/>
                    <w:ind w:left="329" w:hanging="329"/>
                    <w:rPr>
                      <w:color w:val="000000" w:themeColor="text1"/>
                      <w:sz w:val="20"/>
                    </w:rPr>
                  </w:pPr>
                  <w:r w:rsidRPr="00AC00E4">
                    <w:rPr>
                      <w:color w:val="000000" w:themeColor="text1"/>
                    </w:rPr>
                    <w:t xml:space="preserve">•    </w:t>
                  </w:r>
                  <w:r w:rsidRPr="00522B9E">
                    <w:rPr>
                      <w:color w:val="000000" w:themeColor="text1"/>
                      <w:sz w:val="20"/>
                    </w:rPr>
                    <w:t>Preventative, corrective and routine toll collection equipment maintenance</w:t>
                  </w:r>
                </w:p>
                <w:p w14:paraId="5447F80C" w14:textId="77777777" w:rsidR="00D52DAF" w:rsidRPr="00522B9E" w:rsidRDefault="00D52DAF" w:rsidP="00A129F8">
                  <w:pPr>
                    <w:spacing w:before="80" w:after="40"/>
                    <w:ind w:left="329" w:hanging="329"/>
                    <w:rPr>
                      <w:color w:val="000000" w:themeColor="text1"/>
                      <w:sz w:val="18"/>
                    </w:rPr>
                  </w:pPr>
                  <w:r w:rsidRPr="00522B9E">
                    <w:rPr>
                      <w:color w:val="000000" w:themeColor="text1"/>
                      <w:sz w:val="20"/>
                    </w:rPr>
                    <w:t>•    AVC installation and calibration</w:t>
                  </w:r>
                </w:p>
                <w:p w14:paraId="6803C4C1" w14:textId="77777777" w:rsidR="00D52DAF" w:rsidRPr="00AC00E4" w:rsidRDefault="00D52DAF" w:rsidP="00A129F8">
                  <w:pPr>
                    <w:spacing w:before="80" w:after="40"/>
                    <w:ind w:left="329" w:hanging="329"/>
                    <w:rPr>
                      <w:color w:val="000000" w:themeColor="text1"/>
                      <w:sz w:val="20"/>
                    </w:rPr>
                  </w:pPr>
                  <w:r w:rsidRPr="00522B9E">
                    <w:rPr>
                      <w:color w:val="000000" w:themeColor="text1"/>
                      <w:sz w:val="20"/>
                    </w:rPr>
                    <w:lastRenderedPageBreak/>
                    <w:t>•    Toll lane and AVC software installation and calibration</w:t>
                  </w:r>
                </w:p>
              </w:tc>
              <w:tc>
                <w:tcPr>
                  <w:tcW w:w="4759" w:type="dxa"/>
                </w:tcPr>
                <w:p w14:paraId="73A000EB" w14:textId="77777777" w:rsidR="00D52DAF" w:rsidRPr="00AC00E4" w:rsidRDefault="00D52DAF" w:rsidP="00A129F8">
                  <w:pPr>
                    <w:spacing w:before="80" w:after="40"/>
                    <w:rPr>
                      <w:color w:val="000000" w:themeColor="text1"/>
                      <w:sz w:val="20"/>
                    </w:rPr>
                  </w:pPr>
                  <w:r w:rsidRPr="00AC00E4">
                    <w:rPr>
                      <w:color w:val="000000" w:themeColor="text1"/>
                    </w:rPr>
                    <w:lastRenderedPageBreak/>
                    <w:t>•    1</w:t>
                  </w:r>
                  <w:r w:rsidRPr="00AC00E4">
                    <w:rPr>
                      <w:color w:val="000000" w:themeColor="text1"/>
                      <w:vertAlign w:val="superscript"/>
                    </w:rPr>
                    <w:t>st</w:t>
                  </w:r>
                  <w:r w:rsidRPr="00AC00E4">
                    <w:rPr>
                      <w:color w:val="000000" w:themeColor="text1"/>
                    </w:rPr>
                    <w:t xml:space="preserve"> Line software support</w:t>
                  </w:r>
                </w:p>
                <w:p w14:paraId="5C502B49" w14:textId="77777777" w:rsidR="00D52DAF" w:rsidRPr="00AC00E4" w:rsidRDefault="00D52DAF" w:rsidP="00A129F8">
                  <w:pPr>
                    <w:spacing w:before="80" w:after="40"/>
                    <w:rPr>
                      <w:color w:val="000000" w:themeColor="text1"/>
                      <w:sz w:val="20"/>
                    </w:rPr>
                  </w:pPr>
                  <w:r w:rsidRPr="00AC00E4">
                    <w:rPr>
                      <w:color w:val="000000" w:themeColor="text1"/>
                    </w:rPr>
                    <w:t>•    Stock control and management of spares</w:t>
                  </w:r>
                </w:p>
                <w:p w14:paraId="0A99695D" w14:textId="77777777" w:rsidR="00D52DAF" w:rsidRPr="00AC00E4" w:rsidRDefault="00D52DAF" w:rsidP="00A129F8">
                  <w:pPr>
                    <w:spacing w:before="80" w:after="40"/>
                    <w:rPr>
                      <w:color w:val="000000" w:themeColor="text1"/>
                      <w:sz w:val="20"/>
                    </w:rPr>
                  </w:pPr>
                </w:p>
              </w:tc>
            </w:tr>
          </w:tbl>
          <w:p w14:paraId="0C502A67" w14:textId="77777777" w:rsidR="00D52DAF" w:rsidRPr="00CE577D" w:rsidRDefault="00D52DAF" w:rsidP="00E209D2">
            <w:pPr>
              <w:pStyle w:val="ListParagraph"/>
              <w:numPr>
                <w:ilvl w:val="0"/>
                <w:numId w:val="323"/>
              </w:numPr>
              <w:spacing w:before="80" w:after="40" w:line="254" w:lineRule="auto"/>
              <w:ind w:left="2"/>
              <w:contextualSpacing w:val="0"/>
              <w:rPr>
                <w:bCs/>
                <w:kern w:val="2"/>
              </w:rPr>
            </w:pPr>
            <w:r w:rsidRPr="00CE577D">
              <w:rPr>
                <w:bCs/>
                <w:kern w:val="2"/>
              </w:rPr>
              <w:lastRenderedPageBreak/>
              <w:t>Project experience: Project, role, project duration, project phase, project status and project value.</w:t>
            </w:r>
          </w:p>
          <w:p w14:paraId="7A7756CE" w14:textId="77777777" w:rsidR="00D52DAF" w:rsidRPr="00CE577D" w:rsidRDefault="00D52DAF" w:rsidP="00E209D2">
            <w:pPr>
              <w:pStyle w:val="ListParagraph"/>
              <w:numPr>
                <w:ilvl w:val="0"/>
                <w:numId w:val="323"/>
              </w:numPr>
              <w:spacing w:before="80" w:after="40" w:line="254" w:lineRule="auto"/>
              <w:ind w:left="2"/>
              <w:contextualSpacing w:val="0"/>
              <w:rPr>
                <w:bCs/>
                <w:kern w:val="2"/>
              </w:rPr>
            </w:pPr>
            <w:r w:rsidRPr="00CE577D">
              <w:rPr>
                <w:bCs/>
                <w:kern w:val="2"/>
              </w:rPr>
              <w:t>Formal education: Qualifications, Institution and year of completion. Copies of Qualifications/Certificates shall be attached to the CV.</w:t>
            </w:r>
          </w:p>
          <w:p w14:paraId="4F4A0F2D" w14:textId="77777777" w:rsidR="00D52DAF" w:rsidRPr="00CE577D" w:rsidRDefault="00D52DAF" w:rsidP="00A129F8">
            <w:pPr>
              <w:spacing w:before="80" w:after="40" w:line="254" w:lineRule="auto"/>
              <w:rPr>
                <w:rFonts w:eastAsiaTheme="minorHAnsi" w:cs="Arial"/>
                <w:bCs/>
                <w:kern w:val="2"/>
                <w:szCs w:val="20"/>
                <w:u w:val="single"/>
                <w:lang w:eastAsia="en-US"/>
              </w:rPr>
            </w:pPr>
          </w:p>
        </w:tc>
      </w:tr>
    </w:tbl>
    <w:p w14:paraId="7A0EF5B1" w14:textId="77777777" w:rsidR="00D52DAF" w:rsidRDefault="00D52DAF" w:rsidP="00D52DAF">
      <w:pPr>
        <w:tabs>
          <w:tab w:val="left" w:pos="566"/>
          <w:tab w:val="left" w:pos="1418"/>
          <w:tab w:val="left" w:pos="1814"/>
          <w:tab w:val="left" w:pos="2268"/>
          <w:tab w:val="left" w:pos="6802"/>
          <w:tab w:val="right" w:pos="9002"/>
        </w:tabs>
        <w:suppressAutoHyphens/>
        <w:spacing w:before="120" w:after="240" w:line="300" w:lineRule="auto"/>
        <w:rPr>
          <w:spacing w:val="-2"/>
        </w:rPr>
      </w:pPr>
    </w:p>
    <w:p w14:paraId="2AF47B11" w14:textId="77777777" w:rsidR="00D52DAF" w:rsidRDefault="00D52DAF" w:rsidP="00D52DAF">
      <w:pPr>
        <w:tabs>
          <w:tab w:val="left" w:pos="1418"/>
          <w:tab w:val="left" w:pos="2268"/>
          <w:tab w:val="right" w:leader="dot" w:pos="9026"/>
        </w:tabs>
        <w:suppressAutoHyphens/>
        <w:rPr>
          <w:spacing w:val="-2"/>
          <w:u w:val="single"/>
        </w:rPr>
      </w:pPr>
    </w:p>
    <w:p w14:paraId="00220715" w14:textId="77777777" w:rsidR="00D52DAF" w:rsidRDefault="00D52DAF" w:rsidP="00D52DAF">
      <w:pPr>
        <w:tabs>
          <w:tab w:val="left" w:pos="1418"/>
          <w:tab w:val="left" w:pos="2268"/>
          <w:tab w:val="right" w:leader="dot" w:pos="9026"/>
        </w:tabs>
        <w:suppressAutoHyphens/>
        <w:rPr>
          <w:spacing w:val="-2"/>
          <w:u w:val="single"/>
        </w:rPr>
      </w:pPr>
    </w:p>
    <w:p w14:paraId="3476642E" w14:textId="77777777" w:rsidR="00D52DAF" w:rsidRDefault="00D52DAF" w:rsidP="00D52DAF">
      <w:pPr>
        <w:tabs>
          <w:tab w:val="left" w:pos="567"/>
          <w:tab w:val="left" w:pos="1418"/>
          <w:tab w:val="left" w:pos="1814"/>
          <w:tab w:val="left" w:pos="2325"/>
          <w:tab w:val="left" w:pos="2835"/>
          <w:tab w:val="left" w:pos="6804"/>
          <w:tab w:val="right" w:pos="9356"/>
        </w:tabs>
        <w:suppressAutoHyphens/>
        <w:rPr>
          <w:spacing w:val="-2"/>
          <w:u w:val="single"/>
        </w:rPr>
      </w:pPr>
    </w:p>
    <w:p w14:paraId="3CEE115A" w14:textId="77777777" w:rsidR="00D52DAF" w:rsidRDefault="00D52DAF" w:rsidP="00D52DAF">
      <w:pPr>
        <w:tabs>
          <w:tab w:val="left" w:pos="567"/>
          <w:tab w:val="left" w:pos="1418"/>
          <w:tab w:val="left" w:pos="1814"/>
          <w:tab w:val="left" w:pos="2325"/>
          <w:tab w:val="left" w:pos="2835"/>
          <w:tab w:val="left" w:pos="6804"/>
          <w:tab w:val="right" w:pos="9356"/>
        </w:tabs>
        <w:suppressAutoHyphens/>
        <w:rPr>
          <w:spacing w:val="-2"/>
          <w:u w:val="single"/>
        </w:rPr>
      </w:pPr>
    </w:p>
    <w:p w14:paraId="141C8D5A" w14:textId="77777777" w:rsidR="00D52DAF" w:rsidRDefault="00D52DAF" w:rsidP="00D52DAF">
      <w:pPr>
        <w:tabs>
          <w:tab w:val="left" w:pos="567"/>
          <w:tab w:val="left" w:pos="1418"/>
          <w:tab w:val="left" w:pos="1814"/>
          <w:tab w:val="left" w:pos="2325"/>
          <w:tab w:val="left" w:pos="2835"/>
          <w:tab w:val="left" w:pos="6804"/>
          <w:tab w:val="right" w:pos="9356"/>
        </w:tabs>
        <w:suppressAutoHyphens/>
        <w:rPr>
          <w:spacing w:val="-2"/>
          <w:u w:val="single"/>
        </w:rPr>
      </w:pPr>
    </w:p>
    <w:p w14:paraId="26677F80" w14:textId="77777777" w:rsidR="00D52DAF" w:rsidRDefault="00D52DAF" w:rsidP="00D52DAF">
      <w:pPr>
        <w:tabs>
          <w:tab w:val="left" w:pos="567"/>
          <w:tab w:val="left" w:pos="1418"/>
          <w:tab w:val="left" w:pos="1814"/>
          <w:tab w:val="left" w:pos="2325"/>
          <w:tab w:val="left" w:pos="2835"/>
          <w:tab w:val="left" w:pos="6804"/>
          <w:tab w:val="right" w:pos="9356"/>
        </w:tabs>
        <w:suppressAutoHyphens/>
        <w:rPr>
          <w:spacing w:val="-2"/>
          <w:u w:val="single"/>
        </w:rPr>
      </w:pPr>
    </w:p>
    <w:p w14:paraId="6B93281D" w14:textId="77777777" w:rsidR="00D52DAF" w:rsidRDefault="00D52DAF" w:rsidP="00D52DAF">
      <w:pPr>
        <w:tabs>
          <w:tab w:val="left" w:pos="567"/>
          <w:tab w:val="left" w:pos="1418"/>
          <w:tab w:val="left" w:pos="1814"/>
          <w:tab w:val="left" w:pos="2325"/>
          <w:tab w:val="left" w:pos="2835"/>
          <w:tab w:val="left" w:pos="6804"/>
          <w:tab w:val="right" w:pos="9356"/>
        </w:tabs>
        <w:suppressAutoHyphens/>
        <w:rPr>
          <w:spacing w:val="-2"/>
          <w:u w:val="single"/>
        </w:rPr>
      </w:pPr>
    </w:p>
    <w:p w14:paraId="0776DFD8" w14:textId="77777777" w:rsidR="00D52DAF" w:rsidRDefault="00D52DAF" w:rsidP="00D52DAF">
      <w:pPr>
        <w:tabs>
          <w:tab w:val="left" w:pos="567"/>
          <w:tab w:val="left" w:pos="1418"/>
          <w:tab w:val="left" w:pos="1814"/>
          <w:tab w:val="left" w:pos="2325"/>
          <w:tab w:val="left" w:pos="2835"/>
          <w:tab w:val="left" w:pos="6804"/>
          <w:tab w:val="right" w:pos="9356"/>
        </w:tabs>
        <w:suppressAutoHyphens/>
        <w:rPr>
          <w:spacing w:val="-2"/>
          <w:u w:val="single"/>
        </w:rPr>
      </w:pPr>
    </w:p>
    <w:p w14:paraId="767605F5" w14:textId="77777777" w:rsidR="00D52DAF" w:rsidRDefault="00D52DAF" w:rsidP="00D52DAF">
      <w:pPr>
        <w:tabs>
          <w:tab w:val="left" w:pos="567"/>
          <w:tab w:val="left" w:pos="1418"/>
          <w:tab w:val="left" w:pos="1814"/>
          <w:tab w:val="left" w:pos="2325"/>
          <w:tab w:val="left" w:pos="2835"/>
          <w:tab w:val="left" w:pos="6804"/>
          <w:tab w:val="right" w:pos="9356"/>
        </w:tabs>
        <w:suppressAutoHyphens/>
        <w:rPr>
          <w:spacing w:val="-2"/>
          <w:u w:val="single"/>
        </w:rPr>
      </w:pPr>
    </w:p>
    <w:p w14:paraId="28CF7374" w14:textId="77777777" w:rsidR="00D52DAF" w:rsidRDefault="00D52DAF" w:rsidP="00D52DAF">
      <w:pPr>
        <w:tabs>
          <w:tab w:val="left" w:pos="567"/>
          <w:tab w:val="left" w:pos="1418"/>
          <w:tab w:val="left" w:pos="1814"/>
          <w:tab w:val="left" w:pos="2325"/>
          <w:tab w:val="left" w:pos="2835"/>
          <w:tab w:val="left" w:pos="6804"/>
          <w:tab w:val="right" w:pos="9356"/>
        </w:tabs>
        <w:suppressAutoHyphens/>
        <w:rPr>
          <w:spacing w:val="-2"/>
          <w:u w:val="single"/>
        </w:rPr>
      </w:pPr>
    </w:p>
    <w:p w14:paraId="398CEEE6" w14:textId="77777777" w:rsidR="00D52DAF" w:rsidRDefault="00D52DAF" w:rsidP="00D52DAF">
      <w:pPr>
        <w:tabs>
          <w:tab w:val="left" w:pos="567"/>
          <w:tab w:val="left" w:pos="1418"/>
          <w:tab w:val="left" w:pos="1814"/>
          <w:tab w:val="left" w:pos="2325"/>
          <w:tab w:val="left" w:pos="2835"/>
          <w:tab w:val="left" w:pos="6804"/>
          <w:tab w:val="right" w:pos="9356"/>
        </w:tabs>
        <w:suppressAutoHyphens/>
        <w:rPr>
          <w:spacing w:val="-2"/>
          <w:u w:val="single"/>
        </w:rPr>
      </w:pPr>
    </w:p>
    <w:p w14:paraId="6EB5CB83" w14:textId="77777777" w:rsidR="00D52DAF" w:rsidRDefault="00D52DAF" w:rsidP="00D52DAF">
      <w:pPr>
        <w:tabs>
          <w:tab w:val="left" w:pos="567"/>
          <w:tab w:val="left" w:pos="1418"/>
          <w:tab w:val="left" w:pos="1814"/>
          <w:tab w:val="left" w:pos="2325"/>
          <w:tab w:val="left" w:pos="2835"/>
          <w:tab w:val="left" w:pos="6804"/>
          <w:tab w:val="right" w:pos="9356"/>
        </w:tabs>
        <w:suppressAutoHyphens/>
        <w:rPr>
          <w:spacing w:val="-2"/>
          <w:u w:val="single"/>
        </w:rPr>
      </w:pPr>
    </w:p>
    <w:p w14:paraId="4F4D5840" w14:textId="77777777" w:rsidR="00D52DAF" w:rsidRDefault="00D52DAF" w:rsidP="00D52DAF">
      <w:pPr>
        <w:tabs>
          <w:tab w:val="left" w:pos="567"/>
          <w:tab w:val="left" w:pos="1418"/>
          <w:tab w:val="left" w:pos="1814"/>
          <w:tab w:val="left" w:pos="2325"/>
          <w:tab w:val="left" w:pos="2835"/>
          <w:tab w:val="left" w:pos="6804"/>
          <w:tab w:val="right" w:pos="9356"/>
        </w:tabs>
        <w:suppressAutoHyphens/>
        <w:rPr>
          <w:spacing w:val="-2"/>
          <w:u w:val="single"/>
        </w:rPr>
      </w:pPr>
    </w:p>
    <w:p w14:paraId="653F6C3C" w14:textId="77777777" w:rsidR="00D52DAF" w:rsidRDefault="00D52DAF" w:rsidP="00D52DAF">
      <w:pPr>
        <w:tabs>
          <w:tab w:val="left" w:pos="567"/>
          <w:tab w:val="left" w:pos="1418"/>
          <w:tab w:val="left" w:pos="1814"/>
          <w:tab w:val="left" w:pos="2325"/>
          <w:tab w:val="left" w:pos="2835"/>
          <w:tab w:val="left" w:pos="6804"/>
          <w:tab w:val="right" w:pos="9356"/>
        </w:tabs>
        <w:suppressAutoHyphens/>
        <w:rPr>
          <w:spacing w:val="-2"/>
          <w:u w:val="single"/>
        </w:rPr>
      </w:pPr>
    </w:p>
    <w:p w14:paraId="7A433235" w14:textId="2BB2E237" w:rsidR="00E40C4B" w:rsidRPr="003210C7" w:rsidRDefault="00D52DAF" w:rsidP="00E40C4B">
      <w:pPr>
        <w:spacing w:after="160" w:line="259" w:lineRule="auto"/>
        <w:rPr>
          <w:rFonts w:ascii="Arial Bold" w:hAnsi="Arial Bold"/>
          <w:b/>
          <w:bCs/>
          <w:caps/>
          <w:spacing w:val="-2"/>
        </w:rPr>
      </w:pPr>
      <w:r>
        <w:rPr>
          <w:spacing w:val="-2"/>
        </w:rPr>
        <w:t>SIGNED BY TENDERER: </w:t>
      </w:r>
      <w:r>
        <w:rPr>
          <w:spacing w:val="-2"/>
        </w:rPr>
        <w:tab/>
      </w:r>
      <w:r w:rsidR="00E40C4B" w:rsidRPr="003210C7">
        <w:rPr>
          <w:spacing w:val="-2"/>
        </w:rPr>
        <w:br w:type="page"/>
      </w:r>
    </w:p>
    <w:p w14:paraId="7EEA1E86" w14:textId="77777777" w:rsidR="00E40C4B" w:rsidRDefault="00E40C4B" w:rsidP="00E921CB">
      <w:pPr>
        <w:pStyle w:val="Header3"/>
      </w:pPr>
      <w:bookmarkStart w:id="273" w:name="_Toc158962791"/>
      <w:r w:rsidRPr="003210C7">
        <w:lastRenderedPageBreak/>
        <w:t>FORM D4.</w:t>
      </w:r>
      <w:r>
        <w:t>6</w:t>
      </w:r>
      <w:r w:rsidRPr="003210C7">
        <w:t>.2:</w:t>
      </w:r>
      <w:r w:rsidRPr="003210C7">
        <w:tab/>
        <w:t xml:space="preserve">PERSONNEL RESOURCE </w:t>
      </w:r>
      <w:r w:rsidRPr="00F35966">
        <w:t xml:space="preserve">DETAIL (plaza </w:t>
      </w:r>
      <w:r>
        <w:t>TECHNICIAN</w:t>
      </w:r>
      <w:r w:rsidRPr="003210C7">
        <w:t xml:space="preserve"> </w:t>
      </w:r>
      <w:r w:rsidRPr="00F35966">
        <w:t>2)</w:t>
      </w:r>
      <w:bookmarkEnd w:id="273"/>
    </w:p>
    <w:p w14:paraId="6FC7B73B" w14:textId="62CAEEF4" w:rsidR="00601577" w:rsidRPr="00767D34" w:rsidRDefault="00601577" w:rsidP="00601577">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5BCD54BC" w14:textId="77777777" w:rsidR="00601577" w:rsidRDefault="00601577" w:rsidP="00601577">
      <w:pPr>
        <w:rPr>
          <w:b/>
          <w:i/>
          <w:color w:val="A6A6A6"/>
          <w:highlight w:val="yellow"/>
        </w:rPr>
      </w:pPr>
    </w:p>
    <w:p w14:paraId="30BABD94" w14:textId="3246B8C8" w:rsidR="00E40C4B" w:rsidRDefault="00601577" w:rsidP="00E40C4B">
      <w:pPr>
        <w:rPr>
          <w:b/>
        </w:rPr>
      </w:pPr>
      <w:r w:rsidRPr="006C2C60">
        <w:rPr>
          <w:b/>
          <w:iCs/>
        </w:rPr>
        <w:t>FOR THE NOMINATED SUB-CONTRACT FOR THE DESIGN BUILD, OPERATIONS AND MAINTENANCE OF THE TOLL SYSTEM FOR THE OPERATIONS AND MAINTENANCE OF TOLL PLAZAS ON THE N1 NORTH TOLL ROAD</w:t>
      </w:r>
    </w:p>
    <w:p w14:paraId="0707B494" w14:textId="77777777" w:rsidR="00E40C4B" w:rsidRPr="003210C7" w:rsidRDefault="00E40C4B" w:rsidP="00E40C4B"/>
    <w:p w14:paraId="34429F10" w14:textId="77777777" w:rsidR="00C729C0" w:rsidRDefault="00C729C0" w:rsidP="00C729C0">
      <w:pPr>
        <w:tabs>
          <w:tab w:val="left" w:pos="566"/>
          <w:tab w:val="left" w:pos="1418"/>
          <w:tab w:val="left" w:pos="1814"/>
          <w:tab w:val="left" w:pos="2268"/>
          <w:tab w:val="left" w:pos="6802"/>
          <w:tab w:val="right" w:pos="9002"/>
        </w:tabs>
        <w:suppressAutoHyphens/>
        <w:spacing w:before="120" w:after="240" w:line="300" w:lineRule="auto"/>
      </w:pPr>
      <w:r>
        <w:t>1.</w:t>
      </w:r>
      <w:r>
        <w:tab/>
        <w:t xml:space="preserve">GENERAL </w:t>
      </w:r>
    </w:p>
    <w:p w14:paraId="7ADCFA2E" w14:textId="77777777" w:rsidR="00C729C0" w:rsidRPr="0029175D" w:rsidRDefault="00C729C0" w:rsidP="00C729C0">
      <w:pPr>
        <w:tabs>
          <w:tab w:val="left" w:pos="566"/>
          <w:tab w:val="left" w:pos="1418"/>
          <w:tab w:val="left" w:pos="1814"/>
          <w:tab w:val="left" w:pos="2268"/>
          <w:tab w:val="left" w:pos="6802"/>
          <w:tab w:val="right" w:pos="9002"/>
        </w:tabs>
        <w:suppressAutoHyphens/>
        <w:spacing w:before="120" w:after="240" w:line="300" w:lineRule="auto"/>
        <w:jc w:val="both"/>
        <w:rPr>
          <w:rFonts w:eastAsia="Calibri" w:cs="Arial"/>
          <w:bCs/>
          <w:spacing w:val="-2"/>
          <w:szCs w:val="20"/>
          <w:lang w:val="en-GB" w:eastAsia="en-US"/>
        </w:rPr>
      </w:pPr>
      <w:r w:rsidRPr="0029175D">
        <w:rPr>
          <w:rFonts w:eastAsia="Calibri" w:cs="Arial"/>
          <w:bCs/>
          <w:spacing w:val="-2"/>
          <w:szCs w:val="20"/>
          <w:lang w:val="en-GB" w:eastAsia="en-US"/>
        </w:rPr>
        <w:t>The tenderer must have in its permanent employment key personnel/key resources as listed in tender data Clause C.3.11 who meet the minimum requirements as stipulated.  Alternatively, the tenderer shall provide a signed undertaking from the organisation having the required personnel, stating that they will undertake the necessary work on behalf of the tenderer in terms of a subconsultant agreement.  Such undertaking must be attached to Form D4 of the Returnable Schedules.</w:t>
      </w:r>
    </w:p>
    <w:p w14:paraId="0A76C0F5" w14:textId="77777777" w:rsidR="00C729C0" w:rsidRPr="0029175D" w:rsidRDefault="00C729C0" w:rsidP="00C729C0">
      <w:pPr>
        <w:tabs>
          <w:tab w:val="left" w:pos="566"/>
          <w:tab w:val="left" w:pos="1418"/>
          <w:tab w:val="left" w:pos="1814"/>
          <w:tab w:val="left" w:pos="2268"/>
          <w:tab w:val="left" w:pos="6802"/>
          <w:tab w:val="right" w:pos="9002"/>
        </w:tabs>
        <w:suppressAutoHyphens/>
        <w:spacing w:before="120" w:after="240" w:line="300" w:lineRule="auto"/>
        <w:jc w:val="both"/>
        <w:rPr>
          <w:rFonts w:eastAsia="Calibri" w:cs="Arial"/>
          <w:bCs/>
          <w:spacing w:val="-2"/>
          <w:szCs w:val="20"/>
          <w:lang w:val="en-GB" w:eastAsia="en-US"/>
        </w:rPr>
      </w:pPr>
      <w:r w:rsidRPr="0029175D">
        <w:rPr>
          <w:rFonts w:eastAsia="Calibri" w:cs="Arial"/>
          <w:bCs/>
          <w:spacing w:val="-2"/>
          <w:szCs w:val="20"/>
          <w:lang w:val="en-GB" w:eastAsia="en-US"/>
        </w:rPr>
        <w:t>A key person/resource may only be proposed in more than one tender submission if that person is a sub-consultant in each of the tenderers in which the key person/resource is proposed and is not in a permanent employment of any of the tenderers.  In the event that the same key person/resource is proposed in more than one tender and the key person/key resource is the permanent employment of one of the tenderers, then all tenders proposing the key person will be declared non-responsive.</w:t>
      </w:r>
    </w:p>
    <w:p w14:paraId="08D52F6E" w14:textId="77777777" w:rsidR="00C729C0" w:rsidRPr="0029175D" w:rsidRDefault="00C729C0" w:rsidP="00C729C0">
      <w:pPr>
        <w:tabs>
          <w:tab w:val="left" w:pos="566"/>
          <w:tab w:val="left" w:pos="1418"/>
          <w:tab w:val="left" w:pos="1814"/>
          <w:tab w:val="left" w:pos="2268"/>
          <w:tab w:val="left" w:pos="6802"/>
          <w:tab w:val="right" w:pos="9002"/>
        </w:tabs>
        <w:suppressAutoHyphens/>
        <w:spacing w:before="120" w:after="240" w:line="300" w:lineRule="auto"/>
        <w:rPr>
          <w:rFonts w:eastAsia="Times New Roman" w:cs="Times New Roman"/>
          <w:spacing w:val="-2"/>
        </w:rPr>
      </w:pPr>
      <w:r w:rsidRPr="0029175D">
        <w:rPr>
          <w:rFonts w:eastAsia="Times New Roman" w:cs="Times New Roman"/>
          <w:spacing w:val="-2"/>
        </w:rPr>
        <w:t>Where a key person(s)/resource(s) is no longer available to undertake then necessary work after the tender award, the Contractor shall within a period of fourteen (14) working days replace the key person(s)/resource(s) as listed in forms D4 with the person(s)/resource(s) with equivalent competencies and subject to approval by the Employer.  Such approval shall not be unreasonably withheld.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0" w:type="dxa"/>
          <w:right w:w="130" w:type="dxa"/>
        </w:tblCellMar>
        <w:tblLook w:val="04A0" w:firstRow="1" w:lastRow="0" w:firstColumn="1" w:lastColumn="0" w:noHBand="0" w:noVBand="1"/>
      </w:tblPr>
      <w:tblGrid>
        <w:gridCol w:w="7"/>
        <w:gridCol w:w="1168"/>
        <w:gridCol w:w="8"/>
        <w:gridCol w:w="162"/>
        <w:gridCol w:w="1007"/>
        <w:gridCol w:w="452"/>
        <w:gridCol w:w="1634"/>
        <w:gridCol w:w="279"/>
        <w:gridCol w:w="47"/>
        <w:gridCol w:w="1710"/>
        <w:gridCol w:w="8"/>
        <w:gridCol w:w="234"/>
        <w:gridCol w:w="1371"/>
        <w:gridCol w:w="1483"/>
        <w:gridCol w:w="612"/>
      </w:tblGrid>
      <w:tr w:rsidR="00C729C0" w14:paraId="2C94D576" w14:textId="77777777" w:rsidTr="00A129F8">
        <w:tc>
          <w:tcPr>
            <w:tcW w:w="9629" w:type="dxa"/>
            <w:gridSpan w:val="15"/>
            <w:tcBorders>
              <w:top w:val="single" w:sz="4" w:space="0" w:color="auto"/>
              <w:left w:val="single" w:sz="4" w:space="0" w:color="auto"/>
              <w:bottom w:val="single" w:sz="4" w:space="0" w:color="auto"/>
              <w:right w:val="single" w:sz="4" w:space="0" w:color="auto"/>
            </w:tcBorders>
            <w:hideMark/>
          </w:tcPr>
          <w:p w14:paraId="758939D1" w14:textId="77777777" w:rsidR="00C729C0" w:rsidRPr="00CE577D" w:rsidRDefault="00C729C0" w:rsidP="00A129F8">
            <w:pPr>
              <w:spacing w:before="80" w:after="40" w:line="276" w:lineRule="auto"/>
              <w:rPr>
                <w:rFonts w:eastAsiaTheme="minorHAnsi" w:cs="Arial"/>
                <w:kern w:val="2"/>
                <w:szCs w:val="20"/>
              </w:rPr>
            </w:pPr>
            <w:r w:rsidRPr="00CE577D">
              <w:rPr>
                <w:kern w:val="2"/>
              </w:rPr>
              <w:t>2.</w:t>
            </w:r>
            <w:r w:rsidRPr="00CE577D">
              <w:rPr>
                <w:kern w:val="2"/>
              </w:rPr>
              <w:tab/>
              <w:t>KEY PERSONNEL DETAILS</w:t>
            </w:r>
          </w:p>
          <w:p w14:paraId="2C7C033C" w14:textId="77777777" w:rsidR="00C729C0" w:rsidRPr="00CE577D" w:rsidRDefault="00C729C0" w:rsidP="00A129F8">
            <w:pPr>
              <w:spacing w:before="80" w:after="40" w:line="276" w:lineRule="auto"/>
              <w:rPr>
                <w:b/>
                <w:kern w:val="2"/>
              </w:rPr>
            </w:pPr>
            <w:r w:rsidRPr="00CE577D">
              <w:rPr>
                <w:kern w:val="2"/>
              </w:rPr>
              <w:t>The tenderer shall complete this form in full and provide all the required information for the subject position’s proposed candidate.</w:t>
            </w:r>
          </w:p>
        </w:tc>
      </w:tr>
      <w:tr w:rsidR="00C729C0" w14:paraId="49244697" w14:textId="77777777" w:rsidTr="00A129F8">
        <w:tc>
          <w:tcPr>
            <w:tcW w:w="9629" w:type="dxa"/>
            <w:gridSpan w:val="15"/>
            <w:tcBorders>
              <w:top w:val="single" w:sz="4" w:space="0" w:color="auto"/>
              <w:left w:val="single" w:sz="4" w:space="0" w:color="auto"/>
              <w:bottom w:val="nil"/>
              <w:right w:val="single" w:sz="4" w:space="0" w:color="auto"/>
            </w:tcBorders>
            <w:hideMark/>
          </w:tcPr>
          <w:p w14:paraId="64CDE057" w14:textId="77777777" w:rsidR="00C729C0" w:rsidRPr="00CE577D" w:rsidRDefault="00C729C0" w:rsidP="00A129F8">
            <w:pPr>
              <w:tabs>
                <w:tab w:val="right" w:leader="dot" w:pos="9072"/>
              </w:tabs>
              <w:spacing w:before="80" w:after="40" w:line="276" w:lineRule="auto"/>
              <w:rPr>
                <w:b/>
                <w:bCs/>
                <w:kern w:val="2"/>
              </w:rPr>
            </w:pPr>
            <w:r w:rsidRPr="00CE577D">
              <w:rPr>
                <w:kern w:val="2"/>
              </w:rPr>
              <w:t>Company, member of joint venture, subcontractor:</w:t>
            </w:r>
            <w:r w:rsidRPr="00CE577D">
              <w:rPr>
                <w:kern w:val="2"/>
              </w:rPr>
              <w:tab/>
            </w:r>
          </w:p>
        </w:tc>
      </w:tr>
      <w:tr w:rsidR="00C729C0" w14:paraId="5FB9179D" w14:textId="77777777" w:rsidTr="00A129F8">
        <w:trPr>
          <w:trHeight w:hRule="exact" w:val="200"/>
        </w:trPr>
        <w:tc>
          <w:tcPr>
            <w:tcW w:w="1120" w:type="dxa"/>
            <w:gridSpan w:val="3"/>
            <w:tcBorders>
              <w:top w:val="nil"/>
              <w:left w:val="single" w:sz="4" w:space="0" w:color="auto"/>
              <w:bottom w:val="nil"/>
              <w:right w:val="nil"/>
            </w:tcBorders>
          </w:tcPr>
          <w:p w14:paraId="0FB4F8A8" w14:textId="77777777" w:rsidR="00C729C0" w:rsidRPr="00CE577D" w:rsidRDefault="00C729C0" w:rsidP="00A129F8">
            <w:pPr>
              <w:tabs>
                <w:tab w:val="right" w:leader="dot" w:pos="9072"/>
              </w:tabs>
              <w:spacing w:before="80" w:after="40" w:line="276" w:lineRule="auto"/>
              <w:rPr>
                <w:bCs/>
                <w:kern w:val="2"/>
              </w:rPr>
            </w:pPr>
          </w:p>
        </w:tc>
        <w:tc>
          <w:tcPr>
            <w:tcW w:w="3077" w:type="dxa"/>
            <w:gridSpan w:val="4"/>
            <w:tcBorders>
              <w:top w:val="nil"/>
              <w:left w:val="nil"/>
              <w:bottom w:val="nil"/>
              <w:right w:val="nil"/>
            </w:tcBorders>
          </w:tcPr>
          <w:p w14:paraId="2CB40ACA" w14:textId="77777777" w:rsidR="00C729C0" w:rsidRPr="00CE577D" w:rsidRDefault="00C729C0" w:rsidP="00A129F8">
            <w:pPr>
              <w:tabs>
                <w:tab w:val="right" w:leader="dot" w:pos="9072"/>
              </w:tabs>
              <w:spacing w:before="80" w:after="40" w:line="276" w:lineRule="auto"/>
              <w:rPr>
                <w:kern w:val="2"/>
              </w:rPr>
            </w:pPr>
          </w:p>
        </w:tc>
        <w:tc>
          <w:tcPr>
            <w:tcW w:w="2154" w:type="dxa"/>
            <w:gridSpan w:val="5"/>
            <w:tcBorders>
              <w:top w:val="nil"/>
              <w:left w:val="nil"/>
              <w:bottom w:val="nil"/>
              <w:right w:val="nil"/>
            </w:tcBorders>
          </w:tcPr>
          <w:p w14:paraId="120EC559" w14:textId="77777777" w:rsidR="00C729C0" w:rsidRPr="00CE577D" w:rsidRDefault="00C729C0" w:rsidP="00A129F8">
            <w:pPr>
              <w:tabs>
                <w:tab w:val="right" w:leader="dot" w:pos="9072"/>
              </w:tabs>
              <w:spacing w:before="80" w:after="40" w:line="276" w:lineRule="auto"/>
              <w:rPr>
                <w:kern w:val="2"/>
              </w:rPr>
            </w:pPr>
          </w:p>
        </w:tc>
        <w:tc>
          <w:tcPr>
            <w:tcW w:w="3278" w:type="dxa"/>
            <w:gridSpan w:val="3"/>
            <w:tcBorders>
              <w:top w:val="nil"/>
              <w:left w:val="nil"/>
              <w:bottom w:val="nil"/>
              <w:right w:val="single" w:sz="4" w:space="0" w:color="auto"/>
            </w:tcBorders>
          </w:tcPr>
          <w:p w14:paraId="5BB59244" w14:textId="77777777" w:rsidR="00C729C0" w:rsidRPr="00CE577D" w:rsidRDefault="00C729C0" w:rsidP="00A129F8">
            <w:pPr>
              <w:tabs>
                <w:tab w:val="right" w:leader="dot" w:pos="9072"/>
              </w:tabs>
              <w:spacing w:before="80" w:after="40" w:line="276" w:lineRule="auto"/>
              <w:rPr>
                <w:kern w:val="2"/>
              </w:rPr>
            </w:pPr>
          </w:p>
        </w:tc>
      </w:tr>
      <w:tr w:rsidR="00C729C0" w14:paraId="564C4287" w14:textId="77777777" w:rsidTr="00A129F8">
        <w:tc>
          <w:tcPr>
            <w:tcW w:w="9629" w:type="dxa"/>
            <w:gridSpan w:val="15"/>
            <w:tcBorders>
              <w:top w:val="nil"/>
              <w:left w:val="single" w:sz="4" w:space="0" w:color="auto"/>
              <w:bottom w:val="nil"/>
              <w:right w:val="single" w:sz="4" w:space="0" w:color="auto"/>
            </w:tcBorders>
            <w:hideMark/>
          </w:tcPr>
          <w:p w14:paraId="5ACBC4DD" w14:textId="77777777" w:rsidR="00C729C0" w:rsidRPr="00CE577D" w:rsidRDefault="00C729C0" w:rsidP="00A129F8">
            <w:pPr>
              <w:tabs>
                <w:tab w:val="right" w:leader="dot" w:pos="9072"/>
              </w:tabs>
              <w:spacing w:before="80" w:after="40" w:line="276" w:lineRule="auto"/>
              <w:rPr>
                <w:kern w:val="2"/>
              </w:rPr>
            </w:pPr>
            <w:r w:rsidRPr="00CE577D">
              <w:rPr>
                <w:kern w:val="2"/>
              </w:rPr>
              <w:t>Discipline:</w:t>
            </w:r>
            <w:r w:rsidRPr="00CE577D">
              <w:rPr>
                <w:kern w:val="2"/>
              </w:rPr>
              <w:tab/>
            </w:r>
          </w:p>
        </w:tc>
      </w:tr>
      <w:tr w:rsidR="00C729C0" w14:paraId="5F7873A7" w14:textId="77777777" w:rsidTr="00A129F8">
        <w:trPr>
          <w:trHeight w:hRule="exact" w:val="200"/>
        </w:trPr>
        <w:tc>
          <w:tcPr>
            <w:tcW w:w="1120" w:type="dxa"/>
            <w:gridSpan w:val="3"/>
            <w:tcBorders>
              <w:top w:val="nil"/>
              <w:left w:val="single" w:sz="4" w:space="0" w:color="auto"/>
              <w:bottom w:val="nil"/>
              <w:right w:val="nil"/>
            </w:tcBorders>
          </w:tcPr>
          <w:p w14:paraId="46A112A1" w14:textId="77777777" w:rsidR="00C729C0" w:rsidRPr="00CE577D" w:rsidRDefault="00C729C0" w:rsidP="00A129F8">
            <w:pPr>
              <w:spacing w:before="80" w:after="40" w:line="276" w:lineRule="auto"/>
              <w:rPr>
                <w:kern w:val="2"/>
              </w:rPr>
            </w:pPr>
          </w:p>
        </w:tc>
        <w:tc>
          <w:tcPr>
            <w:tcW w:w="3385" w:type="dxa"/>
            <w:gridSpan w:val="6"/>
            <w:tcBorders>
              <w:top w:val="nil"/>
              <w:left w:val="nil"/>
              <w:bottom w:val="nil"/>
              <w:right w:val="nil"/>
            </w:tcBorders>
          </w:tcPr>
          <w:p w14:paraId="2C547F4F" w14:textId="77777777" w:rsidR="00C729C0" w:rsidRPr="00CE577D" w:rsidRDefault="00C729C0" w:rsidP="00A129F8">
            <w:pPr>
              <w:spacing w:before="80" w:after="40" w:line="276" w:lineRule="auto"/>
              <w:rPr>
                <w:kern w:val="2"/>
              </w:rPr>
            </w:pPr>
          </w:p>
        </w:tc>
        <w:tc>
          <w:tcPr>
            <w:tcW w:w="1846" w:type="dxa"/>
            <w:gridSpan w:val="3"/>
            <w:tcBorders>
              <w:top w:val="nil"/>
              <w:left w:val="nil"/>
              <w:bottom w:val="nil"/>
              <w:right w:val="nil"/>
            </w:tcBorders>
          </w:tcPr>
          <w:p w14:paraId="40A4C4DA" w14:textId="77777777" w:rsidR="00C729C0" w:rsidRPr="00CE577D" w:rsidRDefault="00C729C0" w:rsidP="00A129F8">
            <w:pPr>
              <w:spacing w:before="80" w:after="40" w:line="276" w:lineRule="auto"/>
              <w:rPr>
                <w:kern w:val="2"/>
              </w:rPr>
            </w:pPr>
          </w:p>
        </w:tc>
        <w:tc>
          <w:tcPr>
            <w:tcW w:w="3278" w:type="dxa"/>
            <w:gridSpan w:val="3"/>
            <w:tcBorders>
              <w:top w:val="nil"/>
              <w:left w:val="nil"/>
              <w:bottom w:val="nil"/>
              <w:right w:val="single" w:sz="4" w:space="0" w:color="auto"/>
            </w:tcBorders>
          </w:tcPr>
          <w:p w14:paraId="0C20C028" w14:textId="77777777" w:rsidR="00C729C0" w:rsidRPr="00CE577D" w:rsidRDefault="00C729C0" w:rsidP="00A129F8">
            <w:pPr>
              <w:spacing w:before="80" w:after="40" w:line="276" w:lineRule="auto"/>
              <w:rPr>
                <w:kern w:val="2"/>
              </w:rPr>
            </w:pPr>
          </w:p>
        </w:tc>
      </w:tr>
      <w:tr w:rsidR="00C729C0" w14:paraId="24CDEA1A" w14:textId="77777777" w:rsidTr="00A129F8">
        <w:tc>
          <w:tcPr>
            <w:tcW w:w="4505" w:type="dxa"/>
            <w:gridSpan w:val="9"/>
            <w:tcBorders>
              <w:top w:val="nil"/>
              <w:left w:val="single" w:sz="4" w:space="0" w:color="auto"/>
              <w:bottom w:val="nil"/>
              <w:right w:val="nil"/>
            </w:tcBorders>
            <w:hideMark/>
          </w:tcPr>
          <w:p w14:paraId="2AF9C58E" w14:textId="77777777" w:rsidR="00C729C0" w:rsidRPr="00CE577D" w:rsidRDefault="00C729C0" w:rsidP="00A129F8">
            <w:pPr>
              <w:tabs>
                <w:tab w:val="right" w:leader="dot" w:pos="3969"/>
              </w:tabs>
              <w:spacing w:before="80" w:after="40" w:line="276" w:lineRule="auto"/>
              <w:rPr>
                <w:kern w:val="2"/>
              </w:rPr>
            </w:pPr>
            <w:r w:rsidRPr="00CE577D">
              <w:rPr>
                <w:kern w:val="2"/>
              </w:rPr>
              <w:t>Name:</w:t>
            </w:r>
            <w:r w:rsidRPr="00CE577D">
              <w:rPr>
                <w:kern w:val="2"/>
              </w:rPr>
              <w:tab/>
            </w:r>
          </w:p>
        </w:tc>
        <w:tc>
          <w:tcPr>
            <w:tcW w:w="5124" w:type="dxa"/>
            <w:gridSpan w:val="6"/>
            <w:tcBorders>
              <w:top w:val="nil"/>
              <w:left w:val="nil"/>
              <w:bottom w:val="nil"/>
              <w:right w:val="single" w:sz="4" w:space="0" w:color="auto"/>
            </w:tcBorders>
            <w:hideMark/>
          </w:tcPr>
          <w:p w14:paraId="4B1CA40A" w14:textId="77777777" w:rsidR="00C729C0" w:rsidRPr="00CE577D" w:rsidRDefault="00C729C0" w:rsidP="00A129F8">
            <w:pPr>
              <w:tabs>
                <w:tab w:val="right" w:leader="dot" w:pos="9072"/>
              </w:tabs>
              <w:spacing w:before="80" w:after="40" w:line="276" w:lineRule="auto"/>
              <w:rPr>
                <w:kern w:val="2"/>
              </w:rPr>
            </w:pPr>
            <w:r w:rsidRPr="00CE577D">
              <w:rPr>
                <w:kern w:val="2"/>
              </w:rPr>
              <w:t>Present position:</w:t>
            </w:r>
            <w:r w:rsidRPr="00CE577D">
              <w:rPr>
                <w:kern w:val="2"/>
              </w:rPr>
              <w:tab/>
            </w:r>
          </w:p>
        </w:tc>
      </w:tr>
      <w:tr w:rsidR="00C729C0" w14:paraId="11ACC71C" w14:textId="77777777" w:rsidTr="00A129F8">
        <w:trPr>
          <w:trHeight w:hRule="exact" w:val="200"/>
        </w:trPr>
        <w:tc>
          <w:tcPr>
            <w:tcW w:w="1120" w:type="dxa"/>
            <w:gridSpan w:val="3"/>
            <w:tcBorders>
              <w:top w:val="nil"/>
              <w:left w:val="single" w:sz="4" w:space="0" w:color="auto"/>
              <w:bottom w:val="single" w:sz="4" w:space="0" w:color="auto"/>
              <w:right w:val="nil"/>
            </w:tcBorders>
          </w:tcPr>
          <w:p w14:paraId="0A9AB274" w14:textId="77777777" w:rsidR="00C729C0" w:rsidRPr="00CE577D" w:rsidRDefault="00C729C0" w:rsidP="00A129F8">
            <w:pPr>
              <w:spacing w:before="80" w:after="40" w:line="276" w:lineRule="auto"/>
              <w:rPr>
                <w:kern w:val="2"/>
              </w:rPr>
            </w:pPr>
          </w:p>
        </w:tc>
        <w:tc>
          <w:tcPr>
            <w:tcW w:w="3385" w:type="dxa"/>
            <w:gridSpan w:val="6"/>
            <w:tcBorders>
              <w:top w:val="nil"/>
              <w:left w:val="nil"/>
              <w:bottom w:val="single" w:sz="4" w:space="0" w:color="auto"/>
              <w:right w:val="nil"/>
            </w:tcBorders>
          </w:tcPr>
          <w:p w14:paraId="6BBCB8CC" w14:textId="77777777" w:rsidR="00C729C0" w:rsidRPr="00CE577D" w:rsidRDefault="00C729C0" w:rsidP="00A129F8">
            <w:pPr>
              <w:spacing w:before="80" w:after="40" w:line="276" w:lineRule="auto"/>
              <w:rPr>
                <w:kern w:val="2"/>
              </w:rPr>
            </w:pPr>
          </w:p>
        </w:tc>
        <w:tc>
          <w:tcPr>
            <w:tcW w:w="1625" w:type="dxa"/>
            <w:gridSpan w:val="2"/>
            <w:tcBorders>
              <w:top w:val="nil"/>
              <w:left w:val="nil"/>
              <w:bottom w:val="single" w:sz="4" w:space="0" w:color="auto"/>
              <w:right w:val="nil"/>
            </w:tcBorders>
          </w:tcPr>
          <w:p w14:paraId="420A4DD7" w14:textId="77777777" w:rsidR="00C729C0" w:rsidRPr="00CE577D" w:rsidRDefault="00C729C0" w:rsidP="00A129F8">
            <w:pPr>
              <w:spacing w:before="80" w:after="40" w:line="276" w:lineRule="auto"/>
              <w:rPr>
                <w:kern w:val="2"/>
              </w:rPr>
            </w:pPr>
          </w:p>
        </w:tc>
        <w:tc>
          <w:tcPr>
            <w:tcW w:w="3499" w:type="dxa"/>
            <w:gridSpan w:val="4"/>
            <w:tcBorders>
              <w:top w:val="nil"/>
              <w:left w:val="nil"/>
              <w:bottom w:val="single" w:sz="4" w:space="0" w:color="auto"/>
              <w:right w:val="single" w:sz="4" w:space="0" w:color="auto"/>
            </w:tcBorders>
          </w:tcPr>
          <w:p w14:paraId="205901F5" w14:textId="77777777" w:rsidR="00C729C0" w:rsidRPr="00CE577D" w:rsidRDefault="00C729C0" w:rsidP="00A129F8">
            <w:pPr>
              <w:pStyle w:val="Gewoon"/>
              <w:overflowPunct w:val="0"/>
              <w:autoSpaceDE w:val="0"/>
              <w:autoSpaceDN w:val="0"/>
              <w:adjustRightInd w:val="0"/>
              <w:spacing w:before="80" w:after="40" w:line="276" w:lineRule="auto"/>
              <w:textAlignment w:val="baseline"/>
              <w:rPr>
                <w:noProof w:val="0"/>
                <w:kern w:val="2"/>
                <w:sz w:val="20"/>
                <w:szCs w:val="20"/>
                <w:lang w:val="en-GB" w:eastAsia="en-US"/>
              </w:rPr>
            </w:pPr>
          </w:p>
        </w:tc>
      </w:tr>
      <w:tr w:rsidR="00C729C0" w14:paraId="5A27E9FE" w14:textId="77777777" w:rsidTr="00A129F8">
        <w:trPr>
          <w:gridBefore w:val="1"/>
          <w:wBefore w:w="7" w:type="dxa"/>
        </w:trPr>
        <w:tc>
          <w:tcPr>
            <w:tcW w:w="9622" w:type="dxa"/>
            <w:gridSpan w:val="14"/>
            <w:tcBorders>
              <w:top w:val="single" w:sz="4" w:space="0" w:color="auto"/>
              <w:left w:val="single" w:sz="4" w:space="0" w:color="auto"/>
              <w:bottom w:val="nil"/>
              <w:right w:val="single" w:sz="4" w:space="0" w:color="auto"/>
            </w:tcBorders>
            <w:hideMark/>
          </w:tcPr>
          <w:p w14:paraId="2C5F2C01" w14:textId="77777777" w:rsidR="00C729C0" w:rsidRPr="00CE577D" w:rsidRDefault="00C729C0" w:rsidP="00A129F8">
            <w:pPr>
              <w:tabs>
                <w:tab w:val="right" w:leader="dot" w:pos="9072"/>
              </w:tabs>
              <w:spacing w:before="80" w:after="40"/>
              <w:rPr>
                <w:kern w:val="2"/>
              </w:rPr>
            </w:pPr>
            <w:r w:rsidRPr="00CE577D">
              <w:rPr>
                <w:kern w:val="2"/>
              </w:rPr>
              <w:t>Proposed position in project:</w:t>
            </w:r>
            <w:r w:rsidRPr="00CE577D">
              <w:rPr>
                <w:kern w:val="2"/>
              </w:rPr>
              <w:tab/>
            </w:r>
          </w:p>
        </w:tc>
      </w:tr>
      <w:tr w:rsidR="00C729C0" w14:paraId="0369A759" w14:textId="77777777" w:rsidTr="00A129F8">
        <w:trPr>
          <w:gridBefore w:val="1"/>
          <w:wBefore w:w="7" w:type="dxa"/>
          <w:trHeight w:hRule="exact" w:val="200"/>
        </w:trPr>
        <w:tc>
          <w:tcPr>
            <w:tcW w:w="2645" w:type="dxa"/>
            <w:gridSpan w:val="5"/>
            <w:tcBorders>
              <w:top w:val="nil"/>
              <w:left w:val="single" w:sz="4" w:space="0" w:color="auto"/>
              <w:bottom w:val="nil"/>
              <w:right w:val="nil"/>
            </w:tcBorders>
          </w:tcPr>
          <w:p w14:paraId="4848A7FD" w14:textId="77777777" w:rsidR="00C729C0" w:rsidRPr="00CE577D" w:rsidRDefault="00C729C0" w:rsidP="00A129F8">
            <w:pPr>
              <w:spacing w:before="80" w:after="40"/>
              <w:rPr>
                <w:kern w:val="2"/>
              </w:rPr>
            </w:pPr>
          </w:p>
        </w:tc>
        <w:tc>
          <w:tcPr>
            <w:tcW w:w="6977" w:type="dxa"/>
            <w:gridSpan w:val="9"/>
            <w:tcBorders>
              <w:top w:val="nil"/>
              <w:left w:val="nil"/>
              <w:bottom w:val="nil"/>
              <w:right w:val="single" w:sz="4" w:space="0" w:color="auto"/>
            </w:tcBorders>
          </w:tcPr>
          <w:p w14:paraId="26617246" w14:textId="77777777" w:rsidR="00C729C0" w:rsidRPr="00CE577D" w:rsidRDefault="00C729C0" w:rsidP="00A129F8">
            <w:pPr>
              <w:spacing w:before="80" w:after="40"/>
              <w:rPr>
                <w:kern w:val="2"/>
              </w:rPr>
            </w:pPr>
          </w:p>
        </w:tc>
      </w:tr>
      <w:tr w:rsidR="00C729C0" w14:paraId="18F683CB" w14:textId="77777777" w:rsidTr="00A129F8">
        <w:trPr>
          <w:gridBefore w:val="1"/>
          <w:wBefore w:w="7" w:type="dxa"/>
        </w:trPr>
        <w:tc>
          <w:tcPr>
            <w:tcW w:w="4454" w:type="dxa"/>
            <w:gridSpan w:val="7"/>
            <w:tcBorders>
              <w:top w:val="nil"/>
              <w:left w:val="single" w:sz="4" w:space="0" w:color="auto"/>
              <w:bottom w:val="nil"/>
              <w:right w:val="nil"/>
            </w:tcBorders>
            <w:hideMark/>
          </w:tcPr>
          <w:p w14:paraId="0745B27D" w14:textId="77777777" w:rsidR="00C729C0" w:rsidRPr="00CE577D" w:rsidRDefault="00C729C0" w:rsidP="00A129F8">
            <w:pPr>
              <w:spacing w:before="80" w:after="40"/>
              <w:rPr>
                <w:kern w:val="2"/>
              </w:rPr>
            </w:pPr>
            <w:r w:rsidRPr="00CE577D">
              <w:rPr>
                <w:kern w:val="2"/>
              </w:rPr>
              <w:t>Speciality:</w:t>
            </w:r>
            <w:r w:rsidRPr="00CE577D">
              <w:rPr>
                <w:kern w:val="2"/>
              </w:rPr>
              <w:tab/>
              <w:t>……………………………</w:t>
            </w:r>
          </w:p>
        </w:tc>
        <w:tc>
          <w:tcPr>
            <w:tcW w:w="5168" w:type="dxa"/>
            <w:gridSpan w:val="7"/>
            <w:tcBorders>
              <w:top w:val="nil"/>
              <w:left w:val="nil"/>
              <w:bottom w:val="nil"/>
              <w:right w:val="single" w:sz="4" w:space="0" w:color="auto"/>
            </w:tcBorders>
            <w:hideMark/>
          </w:tcPr>
          <w:p w14:paraId="17DD1EE2" w14:textId="77777777" w:rsidR="00C729C0" w:rsidRPr="00CE577D" w:rsidRDefault="00C729C0" w:rsidP="00A129F8">
            <w:pPr>
              <w:tabs>
                <w:tab w:val="right" w:leader="dot" w:pos="9072"/>
              </w:tabs>
              <w:spacing w:before="80" w:after="40"/>
              <w:rPr>
                <w:kern w:val="2"/>
              </w:rPr>
            </w:pPr>
            <w:r w:rsidRPr="00CE577D">
              <w:rPr>
                <w:kern w:val="2"/>
              </w:rPr>
              <w:t>Qualification:</w:t>
            </w:r>
            <w:r w:rsidRPr="00CE577D">
              <w:rPr>
                <w:kern w:val="2"/>
              </w:rPr>
              <w:tab/>
            </w:r>
          </w:p>
        </w:tc>
      </w:tr>
      <w:tr w:rsidR="00C729C0" w14:paraId="6D0DF2EB" w14:textId="77777777" w:rsidTr="00A129F8">
        <w:trPr>
          <w:gridBefore w:val="1"/>
          <w:wBefore w:w="7" w:type="dxa"/>
          <w:trHeight w:hRule="exact" w:val="200"/>
        </w:trPr>
        <w:tc>
          <w:tcPr>
            <w:tcW w:w="1105" w:type="dxa"/>
            <w:tcBorders>
              <w:top w:val="nil"/>
              <w:left w:val="single" w:sz="4" w:space="0" w:color="auto"/>
              <w:bottom w:val="nil"/>
              <w:right w:val="nil"/>
            </w:tcBorders>
          </w:tcPr>
          <w:p w14:paraId="442AC55B" w14:textId="77777777" w:rsidR="00C729C0" w:rsidRPr="00CE577D" w:rsidRDefault="00C729C0" w:rsidP="00A129F8">
            <w:pPr>
              <w:spacing w:before="80" w:after="40"/>
              <w:rPr>
                <w:kern w:val="2"/>
              </w:rPr>
            </w:pPr>
          </w:p>
        </w:tc>
        <w:tc>
          <w:tcPr>
            <w:tcW w:w="3349" w:type="dxa"/>
            <w:gridSpan w:val="6"/>
            <w:tcBorders>
              <w:top w:val="nil"/>
              <w:left w:val="nil"/>
              <w:bottom w:val="nil"/>
              <w:right w:val="nil"/>
            </w:tcBorders>
          </w:tcPr>
          <w:p w14:paraId="37E22042" w14:textId="77777777" w:rsidR="00C729C0" w:rsidRPr="00CE577D" w:rsidRDefault="00C729C0" w:rsidP="00A129F8">
            <w:pPr>
              <w:spacing w:before="80" w:after="40"/>
              <w:rPr>
                <w:kern w:val="2"/>
              </w:rPr>
            </w:pPr>
          </w:p>
        </w:tc>
        <w:tc>
          <w:tcPr>
            <w:tcW w:w="1661" w:type="dxa"/>
            <w:gridSpan w:val="2"/>
            <w:tcBorders>
              <w:top w:val="nil"/>
              <w:left w:val="nil"/>
              <w:bottom w:val="nil"/>
              <w:right w:val="nil"/>
            </w:tcBorders>
          </w:tcPr>
          <w:p w14:paraId="78FC428A" w14:textId="77777777" w:rsidR="00C729C0" w:rsidRPr="00CE577D" w:rsidRDefault="00C729C0" w:rsidP="00A129F8">
            <w:pPr>
              <w:spacing w:before="80" w:after="40"/>
              <w:rPr>
                <w:kern w:val="2"/>
              </w:rPr>
            </w:pPr>
          </w:p>
        </w:tc>
        <w:tc>
          <w:tcPr>
            <w:tcW w:w="3507" w:type="dxa"/>
            <w:gridSpan w:val="5"/>
            <w:tcBorders>
              <w:top w:val="nil"/>
              <w:left w:val="nil"/>
              <w:bottom w:val="nil"/>
              <w:right w:val="single" w:sz="4" w:space="0" w:color="auto"/>
            </w:tcBorders>
          </w:tcPr>
          <w:p w14:paraId="00919BAD" w14:textId="77777777" w:rsidR="00C729C0" w:rsidRPr="00CE577D" w:rsidRDefault="00C729C0" w:rsidP="00A129F8">
            <w:pPr>
              <w:spacing w:before="80" w:after="40"/>
              <w:rPr>
                <w:kern w:val="2"/>
              </w:rPr>
            </w:pPr>
          </w:p>
        </w:tc>
      </w:tr>
      <w:tr w:rsidR="00C729C0" w14:paraId="2F676D97" w14:textId="77777777" w:rsidTr="00A129F8">
        <w:trPr>
          <w:gridBefore w:val="1"/>
          <w:wBefore w:w="7" w:type="dxa"/>
        </w:trPr>
        <w:tc>
          <w:tcPr>
            <w:tcW w:w="2218" w:type="dxa"/>
            <w:gridSpan w:val="4"/>
            <w:tcBorders>
              <w:top w:val="nil"/>
              <w:left w:val="single" w:sz="4" w:space="0" w:color="auto"/>
              <w:bottom w:val="nil"/>
              <w:right w:val="nil"/>
            </w:tcBorders>
            <w:hideMark/>
          </w:tcPr>
          <w:p w14:paraId="4B2D0E9E" w14:textId="77777777" w:rsidR="00C729C0" w:rsidRPr="00CE577D" w:rsidRDefault="00C729C0" w:rsidP="00A129F8">
            <w:pPr>
              <w:spacing w:before="80" w:after="40"/>
              <w:rPr>
                <w:kern w:val="2"/>
                <w:u w:val="single"/>
              </w:rPr>
            </w:pPr>
            <w:r w:rsidRPr="00CE577D">
              <w:rPr>
                <w:kern w:val="2"/>
                <w:u w:val="single"/>
              </w:rPr>
              <w:t>Years Experience</w:t>
            </w:r>
          </w:p>
        </w:tc>
        <w:tc>
          <w:tcPr>
            <w:tcW w:w="2236" w:type="dxa"/>
            <w:gridSpan w:val="3"/>
            <w:tcBorders>
              <w:top w:val="nil"/>
              <w:left w:val="nil"/>
              <w:bottom w:val="nil"/>
              <w:right w:val="nil"/>
            </w:tcBorders>
          </w:tcPr>
          <w:p w14:paraId="1A96A256" w14:textId="77777777" w:rsidR="00C729C0" w:rsidRPr="00CE577D" w:rsidRDefault="00C729C0" w:rsidP="00A129F8">
            <w:pPr>
              <w:spacing w:before="80" w:after="40"/>
              <w:rPr>
                <w:kern w:val="2"/>
              </w:rPr>
            </w:pPr>
          </w:p>
        </w:tc>
        <w:tc>
          <w:tcPr>
            <w:tcW w:w="1661" w:type="dxa"/>
            <w:gridSpan w:val="2"/>
            <w:tcBorders>
              <w:top w:val="nil"/>
              <w:left w:val="nil"/>
              <w:bottom w:val="nil"/>
              <w:right w:val="nil"/>
            </w:tcBorders>
          </w:tcPr>
          <w:p w14:paraId="1FDE760A" w14:textId="77777777" w:rsidR="00C729C0" w:rsidRPr="00CE577D" w:rsidRDefault="00C729C0" w:rsidP="00A129F8">
            <w:pPr>
              <w:spacing w:before="80" w:after="40"/>
              <w:rPr>
                <w:kern w:val="2"/>
              </w:rPr>
            </w:pPr>
          </w:p>
        </w:tc>
        <w:tc>
          <w:tcPr>
            <w:tcW w:w="1526" w:type="dxa"/>
            <w:gridSpan w:val="3"/>
            <w:tcBorders>
              <w:top w:val="nil"/>
              <w:left w:val="nil"/>
              <w:bottom w:val="nil"/>
              <w:right w:val="nil"/>
            </w:tcBorders>
          </w:tcPr>
          <w:p w14:paraId="34632B56" w14:textId="77777777" w:rsidR="00C729C0" w:rsidRPr="00CE577D" w:rsidRDefault="00C729C0" w:rsidP="00A129F8">
            <w:pPr>
              <w:spacing w:before="80" w:after="40"/>
              <w:rPr>
                <w:kern w:val="2"/>
              </w:rPr>
            </w:pPr>
          </w:p>
        </w:tc>
        <w:tc>
          <w:tcPr>
            <w:tcW w:w="1981" w:type="dxa"/>
            <w:gridSpan w:val="2"/>
            <w:tcBorders>
              <w:top w:val="nil"/>
              <w:left w:val="nil"/>
              <w:bottom w:val="nil"/>
              <w:right w:val="single" w:sz="4" w:space="0" w:color="auto"/>
            </w:tcBorders>
          </w:tcPr>
          <w:p w14:paraId="5B824394" w14:textId="77777777" w:rsidR="00C729C0" w:rsidRPr="00CE577D" w:rsidRDefault="00C729C0" w:rsidP="00A129F8">
            <w:pPr>
              <w:spacing w:before="80" w:after="40"/>
              <w:rPr>
                <w:kern w:val="2"/>
              </w:rPr>
            </w:pPr>
          </w:p>
        </w:tc>
      </w:tr>
      <w:tr w:rsidR="00C729C0" w14:paraId="227DFDB5" w14:textId="77777777" w:rsidTr="00A129F8">
        <w:trPr>
          <w:gridBefore w:val="1"/>
          <w:wBefore w:w="7" w:type="dxa"/>
        </w:trPr>
        <w:tc>
          <w:tcPr>
            <w:tcW w:w="9622" w:type="dxa"/>
            <w:gridSpan w:val="14"/>
            <w:tcBorders>
              <w:top w:val="nil"/>
              <w:left w:val="single" w:sz="4" w:space="0" w:color="auto"/>
              <w:bottom w:val="nil"/>
              <w:right w:val="single" w:sz="4" w:space="0" w:color="auto"/>
            </w:tcBorders>
            <w:hideMark/>
          </w:tcPr>
          <w:p w14:paraId="2DE4181E" w14:textId="77777777" w:rsidR="00C729C0" w:rsidRPr="00CE577D" w:rsidRDefault="00C729C0" w:rsidP="00A129F8">
            <w:pPr>
              <w:tabs>
                <w:tab w:val="right" w:leader="dot" w:pos="9072"/>
              </w:tabs>
              <w:spacing w:before="80" w:after="40"/>
              <w:rPr>
                <w:kern w:val="2"/>
              </w:rPr>
            </w:pPr>
            <w:r w:rsidRPr="00CE577D">
              <w:rPr>
                <w:kern w:val="2"/>
              </w:rPr>
              <w:t>In field of speciality:</w:t>
            </w:r>
            <w:r w:rsidRPr="00CE577D">
              <w:rPr>
                <w:kern w:val="2"/>
              </w:rPr>
              <w:tab/>
            </w:r>
          </w:p>
        </w:tc>
      </w:tr>
      <w:tr w:rsidR="00C729C0" w14:paraId="41512A0A" w14:textId="77777777" w:rsidTr="00A129F8">
        <w:trPr>
          <w:gridBefore w:val="1"/>
          <w:wBefore w:w="7" w:type="dxa"/>
        </w:trPr>
        <w:tc>
          <w:tcPr>
            <w:tcW w:w="9622" w:type="dxa"/>
            <w:gridSpan w:val="14"/>
            <w:tcBorders>
              <w:top w:val="nil"/>
              <w:left w:val="single" w:sz="4" w:space="0" w:color="auto"/>
              <w:bottom w:val="nil"/>
              <w:right w:val="single" w:sz="4" w:space="0" w:color="auto"/>
            </w:tcBorders>
            <w:hideMark/>
          </w:tcPr>
          <w:p w14:paraId="567AD52E" w14:textId="77777777" w:rsidR="00C729C0" w:rsidRPr="00CE577D" w:rsidRDefault="00C729C0" w:rsidP="00A129F8">
            <w:pPr>
              <w:tabs>
                <w:tab w:val="right" w:leader="dot" w:pos="9072"/>
              </w:tabs>
              <w:spacing w:before="80" w:after="40"/>
              <w:rPr>
                <w:kern w:val="2"/>
              </w:rPr>
            </w:pPr>
            <w:r w:rsidRPr="00CE577D">
              <w:rPr>
                <w:kern w:val="2"/>
              </w:rPr>
              <w:t>With organisation:</w:t>
            </w:r>
            <w:r w:rsidRPr="00CE577D">
              <w:rPr>
                <w:kern w:val="2"/>
              </w:rPr>
              <w:tab/>
            </w:r>
          </w:p>
        </w:tc>
      </w:tr>
      <w:tr w:rsidR="00C729C0" w14:paraId="2666D835" w14:textId="77777777" w:rsidTr="00A129F8">
        <w:trPr>
          <w:gridBefore w:val="1"/>
          <w:wBefore w:w="7" w:type="dxa"/>
          <w:trHeight w:hRule="exact" w:val="200"/>
        </w:trPr>
        <w:tc>
          <w:tcPr>
            <w:tcW w:w="1266" w:type="dxa"/>
            <w:gridSpan w:val="3"/>
            <w:tcBorders>
              <w:top w:val="nil"/>
              <w:left w:val="single" w:sz="4" w:space="0" w:color="auto"/>
              <w:bottom w:val="nil"/>
              <w:right w:val="nil"/>
            </w:tcBorders>
          </w:tcPr>
          <w:p w14:paraId="61C6A3CA" w14:textId="77777777" w:rsidR="00C729C0" w:rsidRPr="00CE577D" w:rsidRDefault="00C729C0" w:rsidP="00A129F8">
            <w:pPr>
              <w:spacing w:before="80" w:after="40"/>
              <w:rPr>
                <w:kern w:val="2"/>
              </w:rPr>
            </w:pPr>
          </w:p>
        </w:tc>
        <w:tc>
          <w:tcPr>
            <w:tcW w:w="952" w:type="dxa"/>
            <w:tcBorders>
              <w:top w:val="nil"/>
              <w:left w:val="nil"/>
              <w:bottom w:val="nil"/>
              <w:right w:val="nil"/>
            </w:tcBorders>
          </w:tcPr>
          <w:p w14:paraId="1C865447" w14:textId="77777777" w:rsidR="00C729C0" w:rsidRPr="00CE577D" w:rsidRDefault="00C729C0" w:rsidP="00A129F8">
            <w:pPr>
              <w:spacing w:before="80" w:after="40"/>
              <w:rPr>
                <w:kern w:val="2"/>
              </w:rPr>
            </w:pPr>
          </w:p>
        </w:tc>
        <w:tc>
          <w:tcPr>
            <w:tcW w:w="2236" w:type="dxa"/>
            <w:gridSpan w:val="3"/>
            <w:tcBorders>
              <w:top w:val="nil"/>
              <w:left w:val="nil"/>
              <w:bottom w:val="nil"/>
              <w:right w:val="nil"/>
            </w:tcBorders>
          </w:tcPr>
          <w:p w14:paraId="685BDDBD" w14:textId="77777777" w:rsidR="00C729C0" w:rsidRPr="00CE577D" w:rsidRDefault="00C729C0" w:rsidP="00A129F8">
            <w:pPr>
              <w:spacing w:before="80" w:after="40"/>
              <w:rPr>
                <w:kern w:val="2"/>
              </w:rPr>
            </w:pPr>
          </w:p>
        </w:tc>
        <w:tc>
          <w:tcPr>
            <w:tcW w:w="1661" w:type="dxa"/>
            <w:gridSpan w:val="2"/>
            <w:tcBorders>
              <w:top w:val="nil"/>
              <w:left w:val="nil"/>
              <w:bottom w:val="nil"/>
              <w:right w:val="nil"/>
            </w:tcBorders>
          </w:tcPr>
          <w:p w14:paraId="27569379" w14:textId="77777777" w:rsidR="00C729C0" w:rsidRPr="00CE577D" w:rsidRDefault="00C729C0" w:rsidP="00A129F8">
            <w:pPr>
              <w:spacing w:before="80" w:after="40"/>
              <w:rPr>
                <w:kern w:val="2"/>
              </w:rPr>
            </w:pPr>
          </w:p>
        </w:tc>
        <w:tc>
          <w:tcPr>
            <w:tcW w:w="1526" w:type="dxa"/>
            <w:gridSpan w:val="3"/>
            <w:tcBorders>
              <w:top w:val="nil"/>
              <w:left w:val="nil"/>
              <w:bottom w:val="nil"/>
              <w:right w:val="nil"/>
            </w:tcBorders>
          </w:tcPr>
          <w:p w14:paraId="3F644D71" w14:textId="77777777" w:rsidR="00C729C0" w:rsidRPr="00CE577D" w:rsidRDefault="00C729C0" w:rsidP="00A129F8">
            <w:pPr>
              <w:spacing w:before="80" w:after="40"/>
              <w:rPr>
                <w:kern w:val="2"/>
              </w:rPr>
            </w:pPr>
          </w:p>
        </w:tc>
        <w:tc>
          <w:tcPr>
            <w:tcW w:w="1981" w:type="dxa"/>
            <w:gridSpan w:val="2"/>
            <w:tcBorders>
              <w:top w:val="nil"/>
              <w:left w:val="nil"/>
              <w:bottom w:val="nil"/>
              <w:right w:val="single" w:sz="4" w:space="0" w:color="auto"/>
            </w:tcBorders>
          </w:tcPr>
          <w:p w14:paraId="05FBC2A5" w14:textId="77777777" w:rsidR="00C729C0" w:rsidRPr="00CE577D" w:rsidRDefault="00C729C0" w:rsidP="00A129F8">
            <w:pPr>
              <w:spacing w:before="80" w:after="40"/>
              <w:rPr>
                <w:kern w:val="2"/>
              </w:rPr>
            </w:pPr>
          </w:p>
        </w:tc>
      </w:tr>
      <w:tr w:rsidR="00C729C0" w14:paraId="7F8D5DD4" w14:textId="77777777" w:rsidTr="00A129F8">
        <w:trPr>
          <w:gridBefore w:val="1"/>
          <w:wBefore w:w="7" w:type="dxa"/>
          <w:trHeight w:hRule="exact" w:val="200"/>
        </w:trPr>
        <w:tc>
          <w:tcPr>
            <w:tcW w:w="1266" w:type="dxa"/>
            <w:gridSpan w:val="3"/>
            <w:tcBorders>
              <w:top w:val="nil"/>
              <w:left w:val="single" w:sz="4" w:space="0" w:color="auto"/>
              <w:bottom w:val="nil"/>
              <w:right w:val="nil"/>
            </w:tcBorders>
          </w:tcPr>
          <w:p w14:paraId="52813FCC" w14:textId="77777777" w:rsidR="00C729C0" w:rsidRPr="00CE577D" w:rsidRDefault="00C729C0" w:rsidP="00A129F8">
            <w:pPr>
              <w:spacing w:before="80" w:after="40"/>
              <w:rPr>
                <w:kern w:val="2"/>
              </w:rPr>
            </w:pPr>
          </w:p>
        </w:tc>
        <w:tc>
          <w:tcPr>
            <w:tcW w:w="952" w:type="dxa"/>
            <w:tcBorders>
              <w:top w:val="nil"/>
              <w:left w:val="nil"/>
              <w:bottom w:val="nil"/>
              <w:right w:val="nil"/>
            </w:tcBorders>
          </w:tcPr>
          <w:p w14:paraId="43794715" w14:textId="77777777" w:rsidR="00C729C0" w:rsidRPr="00CE577D" w:rsidRDefault="00C729C0" w:rsidP="00A129F8">
            <w:pPr>
              <w:spacing w:before="80" w:after="40"/>
              <w:rPr>
                <w:kern w:val="2"/>
              </w:rPr>
            </w:pPr>
          </w:p>
        </w:tc>
        <w:tc>
          <w:tcPr>
            <w:tcW w:w="2236" w:type="dxa"/>
            <w:gridSpan w:val="3"/>
            <w:tcBorders>
              <w:top w:val="nil"/>
              <w:left w:val="nil"/>
              <w:bottom w:val="nil"/>
              <w:right w:val="nil"/>
            </w:tcBorders>
          </w:tcPr>
          <w:p w14:paraId="1EA8BF88" w14:textId="77777777" w:rsidR="00C729C0" w:rsidRPr="00CE577D" w:rsidRDefault="00C729C0" w:rsidP="00A129F8">
            <w:pPr>
              <w:spacing w:before="80" w:after="40"/>
              <w:rPr>
                <w:kern w:val="2"/>
              </w:rPr>
            </w:pPr>
          </w:p>
        </w:tc>
        <w:tc>
          <w:tcPr>
            <w:tcW w:w="1661" w:type="dxa"/>
            <w:gridSpan w:val="2"/>
            <w:tcBorders>
              <w:top w:val="nil"/>
              <w:left w:val="nil"/>
              <w:bottom w:val="nil"/>
              <w:right w:val="nil"/>
            </w:tcBorders>
          </w:tcPr>
          <w:p w14:paraId="4AC88226" w14:textId="77777777" w:rsidR="00C729C0" w:rsidRPr="00CE577D" w:rsidRDefault="00C729C0" w:rsidP="00A129F8">
            <w:pPr>
              <w:spacing w:before="80" w:after="40"/>
              <w:rPr>
                <w:kern w:val="2"/>
              </w:rPr>
            </w:pPr>
          </w:p>
        </w:tc>
        <w:tc>
          <w:tcPr>
            <w:tcW w:w="1526" w:type="dxa"/>
            <w:gridSpan w:val="3"/>
            <w:tcBorders>
              <w:top w:val="nil"/>
              <w:left w:val="nil"/>
              <w:bottom w:val="nil"/>
              <w:right w:val="nil"/>
            </w:tcBorders>
          </w:tcPr>
          <w:p w14:paraId="0935B90F" w14:textId="77777777" w:rsidR="00C729C0" w:rsidRPr="00CE577D" w:rsidRDefault="00C729C0" w:rsidP="00A129F8">
            <w:pPr>
              <w:spacing w:before="80" w:after="40"/>
              <w:rPr>
                <w:kern w:val="2"/>
              </w:rPr>
            </w:pPr>
          </w:p>
        </w:tc>
        <w:tc>
          <w:tcPr>
            <w:tcW w:w="1402" w:type="dxa"/>
            <w:tcBorders>
              <w:top w:val="nil"/>
              <w:left w:val="nil"/>
              <w:bottom w:val="nil"/>
              <w:right w:val="nil"/>
            </w:tcBorders>
          </w:tcPr>
          <w:p w14:paraId="6D093256" w14:textId="77777777" w:rsidR="00C729C0" w:rsidRPr="00CE577D" w:rsidRDefault="00C729C0" w:rsidP="00A129F8">
            <w:pPr>
              <w:spacing w:before="80" w:after="40"/>
              <w:rPr>
                <w:kern w:val="2"/>
              </w:rPr>
            </w:pPr>
          </w:p>
        </w:tc>
        <w:tc>
          <w:tcPr>
            <w:tcW w:w="579" w:type="dxa"/>
            <w:tcBorders>
              <w:top w:val="nil"/>
              <w:left w:val="nil"/>
              <w:bottom w:val="nil"/>
              <w:right w:val="single" w:sz="4" w:space="0" w:color="auto"/>
            </w:tcBorders>
          </w:tcPr>
          <w:p w14:paraId="14DD0ECC" w14:textId="77777777" w:rsidR="00C729C0" w:rsidRPr="00CE577D" w:rsidRDefault="00C729C0" w:rsidP="00A129F8">
            <w:pPr>
              <w:spacing w:before="80" w:after="40"/>
              <w:rPr>
                <w:kern w:val="2"/>
              </w:rPr>
            </w:pPr>
          </w:p>
        </w:tc>
      </w:tr>
      <w:tr w:rsidR="00C729C0" w14:paraId="1438187B" w14:textId="77777777" w:rsidTr="00A129F8">
        <w:trPr>
          <w:gridBefore w:val="1"/>
          <w:wBefore w:w="7" w:type="dxa"/>
        </w:trPr>
        <w:tc>
          <w:tcPr>
            <w:tcW w:w="9622" w:type="dxa"/>
            <w:gridSpan w:val="14"/>
            <w:tcBorders>
              <w:top w:val="single" w:sz="4" w:space="0" w:color="auto"/>
              <w:left w:val="single" w:sz="4" w:space="0" w:color="auto"/>
              <w:bottom w:val="single" w:sz="4" w:space="0" w:color="auto"/>
              <w:right w:val="single" w:sz="4" w:space="0" w:color="auto"/>
            </w:tcBorders>
          </w:tcPr>
          <w:p w14:paraId="6D559748" w14:textId="77777777" w:rsidR="00C729C0" w:rsidRPr="00CE577D" w:rsidRDefault="00C729C0" w:rsidP="00A129F8">
            <w:pPr>
              <w:spacing w:before="80" w:after="40" w:line="254" w:lineRule="auto"/>
              <w:rPr>
                <w:kern w:val="2"/>
                <w:u w:val="single"/>
              </w:rPr>
            </w:pPr>
            <w:r w:rsidRPr="00CE577D">
              <w:rPr>
                <w:bCs/>
                <w:kern w:val="2"/>
                <w:u w:val="single"/>
              </w:rPr>
              <w:t>3.</w:t>
            </w:r>
            <w:r w:rsidRPr="00CE577D">
              <w:rPr>
                <w:bCs/>
                <w:kern w:val="2"/>
                <w:u w:val="single"/>
              </w:rPr>
              <w:tab/>
              <w:t>KEY PERSONNEL RESUMÉ AND CV</w:t>
            </w:r>
          </w:p>
          <w:p w14:paraId="07999C5F" w14:textId="77777777" w:rsidR="00C729C0" w:rsidRPr="00CE577D" w:rsidRDefault="00C729C0" w:rsidP="00A129F8">
            <w:pPr>
              <w:spacing w:before="80" w:after="40" w:line="254" w:lineRule="auto"/>
              <w:rPr>
                <w:bCs/>
                <w:kern w:val="2"/>
              </w:rPr>
            </w:pPr>
            <w:r w:rsidRPr="00CE577D">
              <w:rPr>
                <w:bCs/>
                <w:kern w:val="2"/>
              </w:rPr>
              <w:t xml:space="preserve">A Curriculum Vitae (CV) of the key personnel indicated in this form shall be appended to this form and signed by the candidate. The CV (max 4 Pages) shall provide the following information: </w:t>
            </w:r>
          </w:p>
          <w:p w14:paraId="2B109BB0" w14:textId="77777777" w:rsidR="00C729C0" w:rsidRPr="00CE577D" w:rsidRDefault="00C729C0" w:rsidP="00E209D2">
            <w:pPr>
              <w:pStyle w:val="ListParagraph"/>
              <w:numPr>
                <w:ilvl w:val="0"/>
                <w:numId w:val="324"/>
              </w:numPr>
              <w:spacing w:before="80" w:after="40" w:line="254" w:lineRule="auto"/>
              <w:ind w:left="2"/>
              <w:contextualSpacing w:val="0"/>
              <w:rPr>
                <w:bCs/>
                <w:kern w:val="2"/>
              </w:rPr>
            </w:pPr>
            <w:r w:rsidRPr="00CE577D">
              <w:rPr>
                <w:bCs/>
                <w:kern w:val="2"/>
              </w:rPr>
              <w:t>Professional summary.</w:t>
            </w:r>
          </w:p>
          <w:p w14:paraId="37318B1A" w14:textId="77777777" w:rsidR="00C729C0" w:rsidRPr="00CE577D" w:rsidRDefault="00C729C0" w:rsidP="00E209D2">
            <w:pPr>
              <w:pStyle w:val="ListParagraph"/>
              <w:numPr>
                <w:ilvl w:val="0"/>
                <w:numId w:val="324"/>
              </w:numPr>
              <w:spacing w:before="80" w:after="40" w:line="254" w:lineRule="auto"/>
              <w:ind w:left="2"/>
              <w:contextualSpacing w:val="0"/>
              <w:rPr>
                <w:bCs/>
                <w:kern w:val="2"/>
              </w:rPr>
            </w:pPr>
            <w:r w:rsidRPr="00CE577D">
              <w:rPr>
                <w:bCs/>
                <w:kern w:val="2"/>
              </w:rPr>
              <w:t>Relevant experience, indicating Position/Role, Period, and area of specialization.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59"/>
              <w:gridCol w:w="4759"/>
            </w:tblGrid>
            <w:tr w:rsidR="003702F8" w:rsidRPr="00522B9E" w14:paraId="6B803AB1" w14:textId="77777777" w:rsidTr="00A129F8">
              <w:tc>
                <w:tcPr>
                  <w:tcW w:w="4759" w:type="dxa"/>
                  <w:hideMark/>
                </w:tcPr>
                <w:p w14:paraId="07B3AEBC" w14:textId="77777777" w:rsidR="00C729C0" w:rsidRPr="00522B9E" w:rsidRDefault="00C729C0" w:rsidP="00A129F8">
                  <w:pPr>
                    <w:spacing w:before="80" w:after="40"/>
                    <w:ind w:left="329" w:hanging="329"/>
                    <w:rPr>
                      <w:color w:val="000000" w:themeColor="text1"/>
                      <w:sz w:val="20"/>
                    </w:rPr>
                  </w:pPr>
                  <w:r w:rsidRPr="00522B9E">
                    <w:rPr>
                      <w:color w:val="000000" w:themeColor="text1"/>
                      <w:sz w:val="20"/>
                    </w:rPr>
                    <w:t>•    Preventative, corrective and routine toll collection equipment maintenance</w:t>
                  </w:r>
                </w:p>
                <w:p w14:paraId="134315C7" w14:textId="77777777" w:rsidR="00C729C0" w:rsidRPr="00522B9E" w:rsidRDefault="00C729C0" w:rsidP="00A129F8">
                  <w:pPr>
                    <w:spacing w:before="80" w:after="40"/>
                    <w:ind w:left="329" w:hanging="329"/>
                    <w:rPr>
                      <w:color w:val="000000" w:themeColor="text1"/>
                      <w:sz w:val="20"/>
                    </w:rPr>
                  </w:pPr>
                  <w:r w:rsidRPr="00522B9E">
                    <w:rPr>
                      <w:color w:val="000000" w:themeColor="text1"/>
                      <w:sz w:val="20"/>
                    </w:rPr>
                    <w:t>•    AVC installation and calibration</w:t>
                  </w:r>
                </w:p>
                <w:p w14:paraId="0FA73599" w14:textId="77777777" w:rsidR="00C729C0" w:rsidRPr="00522B9E" w:rsidRDefault="00C729C0" w:rsidP="00A129F8">
                  <w:pPr>
                    <w:spacing w:before="80" w:after="40"/>
                    <w:ind w:left="329" w:hanging="329"/>
                    <w:rPr>
                      <w:color w:val="000000" w:themeColor="text1"/>
                      <w:sz w:val="20"/>
                    </w:rPr>
                  </w:pPr>
                  <w:r w:rsidRPr="00522B9E">
                    <w:rPr>
                      <w:color w:val="000000" w:themeColor="text1"/>
                      <w:sz w:val="20"/>
                    </w:rPr>
                    <w:lastRenderedPageBreak/>
                    <w:t>•    Toll lane and AVC software installation and calibration</w:t>
                  </w:r>
                </w:p>
              </w:tc>
              <w:tc>
                <w:tcPr>
                  <w:tcW w:w="4759" w:type="dxa"/>
                </w:tcPr>
                <w:p w14:paraId="1CBFEFA9" w14:textId="77777777" w:rsidR="00C729C0" w:rsidRPr="00522B9E" w:rsidRDefault="00C729C0" w:rsidP="00A129F8">
                  <w:pPr>
                    <w:spacing w:before="80" w:after="40"/>
                    <w:rPr>
                      <w:color w:val="000000" w:themeColor="text1"/>
                      <w:sz w:val="20"/>
                    </w:rPr>
                  </w:pPr>
                  <w:r w:rsidRPr="00522B9E">
                    <w:rPr>
                      <w:color w:val="000000" w:themeColor="text1"/>
                      <w:sz w:val="20"/>
                    </w:rPr>
                    <w:lastRenderedPageBreak/>
                    <w:t>•    1</w:t>
                  </w:r>
                  <w:r w:rsidRPr="00522B9E">
                    <w:rPr>
                      <w:color w:val="000000" w:themeColor="text1"/>
                      <w:sz w:val="20"/>
                      <w:vertAlign w:val="superscript"/>
                    </w:rPr>
                    <w:t>st</w:t>
                  </w:r>
                  <w:r w:rsidRPr="00522B9E">
                    <w:rPr>
                      <w:color w:val="000000" w:themeColor="text1"/>
                      <w:sz w:val="20"/>
                    </w:rPr>
                    <w:t xml:space="preserve"> Line software support</w:t>
                  </w:r>
                </w:p>
                <w:p w14:paraId="0A59E3A7" w14:textId="77777777" w:rsidR="00C729C0" w:rsidRPr="00522B9E" w:rsidRDefault="00C729C0" w:rsidP="00A129F8">
                  <w:pPr>
                    <w:spacing w:before="80" w:after="40"/>
                    <w:rPr>
                      <w:color w:val="000000" w:themeColor="text1"/>
                      <w:sz w:val="20"/>
                    </w:rPr>
                  </w:pPr>
                  <w:r w:rsidRPr="00522B9E">
                    <w:rPr>
                      <w:color w:val="000000" w:themeColor="text1"/>
                      <w:sz w:val="20"/>
                    </w:rPr>
                    <w:t>•    Stock control and management of spares</w:t>
                  </w:r>
                </w:p>
                <w:p w14:paraId="357F30CF" w14:textId="77777777" w:rsidR="00C729C0" w:rsidRPr="00522B9E" w:rsidRDefault="00C729C0" w:rsidP="00A129F8">
                  <w:pPr>
                    <w:spacing w:before="80" w:after="40"/>
                    <w:rPr>
                      <w:color w:val="000000" w:themeColor="text1"/>
                      <w:sz w:val="20"/>
                    </w:rPr>
                  </w:pPr>
                </w:p>
              </w:tc>
            </w:tr>
          </w:tbl>
          <w:p w14:paraId="2EB4407A" w14:textId="77777777" w:rsidR="00C729C0" w:rsidRPr="00CE577D" w:rsidRDefault="00C729C0" w:rsidP="00E209D2">
            <w:pPr>
              <w:pStyle w:val="ListParagraph"/>
              <w:numPr>
                <w:ilvl w:val="0"/>
                <w:numId w:val="324"/>
              </w:numPr>
              <w:spacing w:before="80" w:after="40" w:line="254" w:lineRule="auto"/>
              <w:ind w:left="2"/>
              <w:contextualSpacing w:val="0"/>
              <w:rPr>
                <w:bCs/>
                <w:kern w:val="2"/>
              </w:rPr>
            </w:pPr>
            <w:r w:rsidRPr="00CE577D">
              <w:rPr>
                <w:bCs/>
                <w:kern w:val="2"/>
              </w:rPr>
              <w:t>Project experience: Project, role, project duration, project phase, project status and project value.</w:t>
            </w:r>
          </w:p>
          <w:p w14:paraId="541A52CC" w14:textId="77777777" w:rsidR="00C729C0" w:rsidRPr="00CE577D" w:rsidRDefault="00C729C0" w:rsidP="00E209D2">
            <w:pPr>
              <w:pStyle w:val="ListParagraph"/>
              <w:numPr>
                <w:ilvl w:val="0"/>
                <w:numId w:val="324"/>
              </w:numPr>
              <w:spacing w:before="80" w:after="40" w:line="254" w:lineRule="auto"/>
              <w:ind w:left="2"/>
              <w:contextualSpacing w:val="0"/>
              <w:rPr>
                <w:bCs/>
                <w:kern w:val="2"/>
              </w:rPr>
            </w:pPr>
            <w:r w:rsidRPr="00CE577D">
              <w:rPr>
                <w:bCs/>
                <w:kern w:val="2"/>
              </w:rPr>
              <w:t>Formal education: Qualifications, Institution and year of completion. Copies of Qualifications/Certificates shall be attached to the CV.</w:t>
            </w:r>
          </w:p>
          <w:p w14:paraId="10E74B15" w14:textId="77777777" w:rsidR="00C729C0" w:rsidRPr="00CE577D" w:rsidRDefault="00C729C0" w:rsidP="00A129F8">
            <w:pPr>
              <w:spacing w:before="80" w:after="40" w:line="254" w:lineRule="auto"/>
              <w:rPr>
                <w:rFonts w:eastAsiaTheme="minorHAnsi" w:cs="Arial"/>
                <w:bCs/>
                <w:kern w:val="2"/>
                <w:szCs w:val="20"/>
                <w:u w:val="single"/>
                <w:lang w:eastAsia="en-US"/>
              </w:rPr>
            </w:pPr>
          </w:p>
        </w:tc>
      </w:tr>
    </w:tbl>
    <w:p w14:paraId="470FF4D5" w14:textId="77777777" w:rsidR="00C729C0" w:rsidRDefault="00C729C0" w:rsidP="00C729C0">
      <w:pPr>
        <w:tabs>
          <w:tab w:val="left" w:pos="1418"/>
          <w:tab w:val="left" w:pos="2268"/>
          <w:tab w:val="right" w:leader="dot" w:pos="9026"/>
        </w:tabs>
        <w:suppressAutoHyphens/>
        <w:rPr>
          <w:spacing w:val="-2"/>
          <w:u w:val="single"/>
        </w:rPr>
      </w:pPr>
    </w:p>
    <w:p w14:paraId="4A307A87" w14:textId="77777777" w:rsidR="00C729C0" w:rsidRDefault="00C729C0" w:rsidP="00C729C0">
      <w:pPr>
        <w:tabs>
          <w:tab w:val="left" w:pos="1418"/>
          <w:tab w:val="left" w:pos="2268"/>
          <w:tab w:val="right" w:leader="dot" w:pos="9026"/>
        </w:tabs>
        <w:suppressAutoHyphens/>
        <w:rPr>
          <w:spacing w:val="-2"/>
          <w:u w:val="single"/>
        </w:rPr>
      </w:pPr>
    </w:p>
    <w:p w14:paraId="40D95D24" w14:textId="77777777" w:rsidR="00C729C0" w:rsidRDefault="00C729C0" w:rsidP="00C729C0">
      <w:pPr>
        <w:tabs>
          <w:tab w:val="left" w:pos="567"/>
          <w:tab w:val="left" w:pos="1418"/>
          <w:tab w:val="left" w:pos="1814"/>
          <w:tab w:val="left" w:pos="2325"/>
          <w:tab w:val="left" w:pos="2835"/>
          <w:tab w:val="left" w:pos="6804"/>
          <w:tab w:val="right" w:pos="9356"/>
        </w:tabs>
        <w:suppressAutoHyphens/>
        <w:rPr>
          <w:spacing w:val="-2"/>
          <w:u w:val="single"/>
        </w:rPr>
      </w:pPr>
    </w:p>
    <w:p w14:paraId="6DD70E95" w14:textId="77777777" w:rsidR="00C729C0" w:rsidRDefault="00C729C0" w:rsidP="00C729C0">
      <w:pPr>
        <w:tabs>
          <w:tab w:val="left" w:pos="567"/>
          <w:tab w:val="left" w:pos="1418"/>
          <w:tab w:val="left" w:pos="1814"/>
          <w:tab w:val="left" w:pos="2325"/>
          <w:tab w:val="left" w:pos="2835"/>
          <w:tab w:val="left" w:pos="6804"/>
          <w:tab w:val="right" w:pos="9356"/>
        </w:tabs>
        <w:suppressAutoHyphens/>
        <w:rPr>
          <w:spacing w:val="-2"/>
          <w:u w:val="single"/>
        </w:rPr>
      </w:pPr>
    </w:p>
    <w:p w14:paraId="6E576888" w14:textId="77777777" w:rsidR="00C729C0" w:rsidRDefault="00C729C0" w:rsidP="00C729C0">
      <w:pPr>
        <w:tabs>
          <w:tab w:val="left" w:pos="567"/>
          <w:tab w:val="left" w:pos="1418"/>
          <w:tab w:val="left" w:pos="1814"/>
          <w:tab w:val="left" w:pos="2325"/>
          <w:tab w:val="left" w:pos="2835"/>
          <w:tab w:val="left" w:pos="6804"/>
          <w:tab w:val="right" w:pos="9356"/>
        </w:tabs>
        <w:suppressAutoHyphens/>
        <w:rPr>
          <w:spacing w:val="-2"/>
          <w:u w:val="single"/>
        </w:rPr>
      </w:pPr>
    </w:p>
    <w:p w14:paraId="2A5213BB" w14:textId="77777777" w:rsidR="00C729C0" w:rsidRDefault="00C729C0" w:rsidP="00C729C0">
      <w:pPr>
        <w:tabs>
          <w:tab w:val="left" w:pos="567"/>
          <w:tab w:val="left" w:pos="1418"/>
          <w:tab w:val="left" w:pos="1814"/>
          <w:tab w:val="left" w:pos="2325"/>
          <w:tab w:val="left" w:pos="2835"/>
          <w:tab w:val="left" w:pos="6804"/>
          <w:tab w:val="right" w:pos="9356"/>
        </w:tabs>
        <w:suppressAutoHyphens/>
        <w:rPr>
          <w:spacing w:val="-2"/>
          <w:u w:val="single"/>
        </w:rPr>
      </w:pPr>
    </w:p>
    <w:p w14:paraId="29CBBD2F" w14:textId="77777777" w:rsidR="00C729C0" w:rsidRDefault="00C729C0" w:rsidP="00C729C0">
      <w:pPr>
        <w:tabs>
          <w:tab w:val="left" w:pos="567"/>
          <w:tab w:val="left" w:pos="1418"/>
          <w:tab w:val="left" w:pos="1814"/>
          <w:tab w:val="left" w:pos="2325"/>
          <w:tab w:val="left" w:pos="2835"/>
          <w:tab w:val="left" w:pos="6804"/>
          <w:tab w:val="right" w:pos="9356"/>
        </w:tabs>
        <w:suppressAutoHyphens/>
        <w:rPr>
          <w:spacing w:val="-2"/>
          <w:u w:val="single"/>
        </w:rPr>
      </w:pPr>
    </w:p>
    <w:p w14:paraId="08257C29" w14:textId="77777777" w:rsidR="00C729C0" w:rsidRDefault="00C729C0" w:rsidP="00C729C0">
      <w:pPr>
        <w:tabs>
          <w:tab w:val="left" w:pos="567"/>
          <w:tab w:val="left" w:pos="1418"/>
          <w:tab w:val="left" w:pos="1814"/>
          <w:tab w:val="left" w:pos="2325"/>
          <w:tab w:val="left" w:pos="2835"/>
          <w:tab w:val="left" w:pos="6804"/>
          <w:tab w:val="right" w:pos="9356"/>
        </w:tabs>
        <w:suppressAutoHyphens/>
        <w:rPr>
          <w:spacing w:val="-2"/>
          <w:u w:val="single"/>
        </w:rPr>
      </w:pPr>
    </w:p>
    <w:p w14:paraId="2118DA55" w14:textId="77777777" w:rsidR="00C729C0" w:rsidRDefault="00C729C0" w:rsidP="00C729C0">
      <w:pPr>
        <w:tabs>
          <w:tab w:val="left" w:pos="567"/>
          <w:tab w:val="left" w:pos="1418"/>
          <w:tab w:val="left" w:pos="1814"/>
          <w:tab w:val="left" w:pos="2325"/>
          <w:tab w:val="left" w:pos="2835"/>
          <w:tab w:val="left" w:pos="6804"/>
          <w:tab w:val="right" w:pos="9356"/>
        </w:tabs>
        <w:suppressAutoHyphens/>
        <w:rPr>
          <w:spacing w:val="-2"/>
          <w:u w:val="single"/>
        </w:rPr>
      </w:pPr>
    </w:p>
    <w:p w14:paraId="517CB383" w14:textId="77777777" w:rsidR="00C729C0" w:rsidRDefault="00C729C0" w:rsidP="00C729C0">
      <w:pPr>
        <w:tabs>
          <w:tab w:val="left" w:pos="567"/>
          <w:tab w:val="left" w:pos="1418"/>
          <w:tab w:val="left" w:pos="1814"/>
          <w:tab w:val="left" w:pos="2325"/>
          <w:tab w:val="left" w:pos="2835"/>
          <w:tab w:val="left" w:pos="6804"/>
          <w:tab w:val="right" w:pos="9356"/>
        </w:tabs>
        <w:suppressAutoHyphens/>
        <w:rPr>
          <w:spacing w:val="-2"/>
          <w:u w:val="single"/>
        </w:rPr>
      </w:pPr>
    </w:p>
    <w:p w14:paraId="37FF911E" w14:textId="77777777" w:rsidR="00C729C0" w:rsidRDefault="00C729C0" w:rsidP="00C729C0">
      <w:pPr>
        <w:tabs>
          <w:tab w:val="left" w:pos="567"/>
          <w:tab w:val="left" w:pos="1418"/>
          <w:tab w:val="left" w:pos="1814"/>
          <w:tab w:val="left" w:pos="2325"/>
          <w:tab w:val="left" w:pos="2835"/>
          <w:tab w:val="left" w:pos="6804"/>
          <w:tab w:val="right" w:pos="9356"/>
        </w:tabs>
        <w:suppressAutoHyphens/>
        <w:rPr>
          <w:spacing w:val="-2"/>
          <w:u w:val="single"/>
        </w:rPr>
      </w:pPr>
    </w:p>
    <w:p w14:paraId="626EEE48" w14:textId="77777777" w:rsidR="00C729C0" w:rsidRDefault="00C729C0" w:rsidP="00C729C0">
      <w:pPr>
        <w:tabs>
          <w:tab w:val="left" w:pos="567"/>
          <w:tab w:val="left" w:pos="1418"/>
          <w:tab w:val="left" w:pos="1814"/>
          <w:tab w:val="left" w:pos="2325"/>
          <w:tab w:val="left" w:pos="2835"/>
          <w:tab w:val="left" w:pos="6804"/>
          <w:tab w:val="right" w:pos="9356"/>
        </w:tabs>
        <w:suppressAutoHyphens/>
        <w:rPr>
          <w:spacing w:val="-2"/>
          <w:u w:val="single"/>
        </w:rPr>
      </w:pPr>
    </w:p>
    <w:p w14:paraId="54B83DCF" w14:textId="77777777" w:rsidR="00C729C0" w:rsidRDefault="00C729C0" w:rsidP="00C729C0">
      <w:pPr>
        <w:tabs>
          <w:tab w:val="left" w:pos="567"/>
          <w:tab w:val="left" w:pos="1418"/>
          <w:tab w:val="left" w:pos="1814"/>
          <w:tab w:val="left" w:pos="2325"/>
          <w:tab w:val="left" w:pos="2835"/>
          <w:tab w:val="left" w:pos="6804"/>
          <w:tab w:val="right" w:pos="9356"/>
        </w:tabs>
        <w:suppressAutoHyphens/>
        <w:rPr>
          <w:spacing w:val="-2"/>
          <w:u w:val="single"/>
        </w:rPr>
      </w:pPr>
    </w:p>
    <w:p w14:paraId="3B281F7E" w14:textId="77777777" w:rsidR="00C729C0" w:rsidRDefault="00C729C0" w:rsidP="00C729C0">
      <w:pPr>
        <w:tabs>
          <w:tab w:val="left" w:pos="567"/>
          <w:tab w:val="left" w:pos="1418"/>
          <w:tab w:val="left" w:pos="1814"/>
          <w:tab w:val="left" w:pos="2325"/>
          <w:tab w:val="left" w:pos="2835"/>
          <w:tab w:val="left" w:pos="6804"/>
          <w:tab w:val="right" w:pos="9356"/>
        </w:tabs>
        <w:suppressAutoHyphens/>
        <w:rPr>
          <w:spacing w:val="-2"/>
          <w:u w:val="single"/>
        </w:rPr>
      </w:pPr>
    </w:p>
    <w:p w14:paraId="0D4CF0D4" w14:textId="77777777" w:rsidR="00C729C0" w:rsidRDefault="00C729C0" w:rsidP="00C729C0">
      <w:pPr>
        <w:tabs>
          <w:tab w:val="left" w:pos="1418"/>
          <w:tab w:val="left" w:pos="2268"/>
          <w:tab w:val="right" w:leader="dot" w:pos="9356"/>
        </w:tabs>
        <w:suppressAutoHyphens/>
        <w:rPr>
          <w:spacing w:val="-2"/>
        </w:rPr>
      </w:pPr>
      <w:r>
        <w:rPr>
          <w:spacing w:val="-2"/>
        </w:rPr>
        <w:t>SIGNED BY TENDERER: </w:t>
      </w:r>
      <w:r>
        <w:rPr>
          <w:spacing w:val="-2"/>
        </w:rPr>
        <w:tab/>
      </w:r>
    </w:p>
    <w:p w14:paraId="6B64EBEC" w14:textId="77777777" w:rsidR="00E40C4B" w:rsidRPr="003210C7" w:rsidRDefault="00E40C4B" w:rsidP="00E40C4B">
      <w:pPr>
        <w:spacing w:after="160" w:line="259" w:lineRule="auto"/>
        <w:rPr>
          <w:rFonts w:ascii="Arial Bold" w:hAnsi="Arial Bold"/>
          <w:b/>
          <w:bCs/>
          <w:caps/>
          <w:spacing w:val="-2"/>
        </w:rPr>
      </w:pPr>
      <w:r w:rsidRPr="003210C7">
        <w:rPr>
          <w:spacing w:val="-2"/>
        </w:rPr>
        <w:br w:type="page"/>
      </w:r>
    </w:p>
    <w:p w14:paraId="19BBA4E3" w14:textId="77777777" w:rsidR="00E40C4B" w:rsidRDefault="00E40C4B" w:rsidP="00E921CB">
      <w:pPr>
        <w:pStyle w:val="Header3"/>
      </w:pPr>
      <w:bookmarkStart w:id="274" w:name="_Toc158962792"/>
      <w:r w:rsidRPr="003210C7">
        <w:lastRenderedPageBreak/>
        <w:t>FORM D4.</w:t>
      </w:r>
      <w:r>
        <w:t>6</w:t>
      </w:r>
      <w:r w:rsidRPr="003210C7">
        <w:t>.3</w:t>
      </w:r>
      <w:r w:rsidRPr="00F35966">
        <w:t>:</w:t>
      </w:r>
      <w:r w:rsidRPr="00F35966">
        <w:tab/>
        <w:t xml:space="preserve">PERSONNEL RESOURCE DETAIL (plaza </w:t>
      </w:r>
      <w:r>
        <w:t>TECHNICIAN</w:t>
      </w:r>
      <w:r w:rsidRPr="003210C7">
        <w:t xml:space="preserve"> </w:t>
      </w:r>
      <w:r w:rsidRPr="00F35966">
        <w:t>3)</w:t>
      </w:r>
      <w:bookmarkEnd w:id="274"/>
    </w:p>
    <w:p w14:paraId="3D52BED3" w14:textId="1E3DE367" w:rsidR="006F60A5" w:rsidRPr="00767D34" w:rsidRDefault="006F60A5" w:rsidP="006F60A5">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2A6F80AA" w14:textId="77777777" w:rsidR="006F60A5" w:rsidRDefault="006F60A5" w:rsidP="006F60A5">
      <w:pPr>
        <w:rPr>
          <w:b/>
          <w:i/>
          <w:color w:val="A6A6A6"/>
          <w:highlight w:val="yellow"/>
        </w:rPr>
      </w:pPr>
    </w:p>
    <w:p w14:paraId="2F11E8F7" w14:textId="0B93A870" w:rsidR="00E40C4B" w:rsidRDefault="006F60A5" w:rsidP="00E40C4B">
      <w:pPr>
        <w:rPr>
          <w:b/>
        </w:rPr>
      </w:pPr>
      <w:r w:rsidRPr="006C2C60">
        <w:rPr>
          <w:b/>
          <w:iCs/>
        </w:rPr>
        <w:t>FOR THE NOMINATED SUB-CONTRACT FOR THE DESIGN BUILD, OPERATIONS AND MAINTENANCE OF THE TOLL SYSTEM FOR THE OPERATIONS AND MAINTENANCE OF TOLL PLAZAS ON THE N1 NORTH TOLL ROAD</w:t>
      </w:r>
    </w:p>
    <w:p w14:paraId="5D230FFD" w14:textId="77777777" w:rsidR="00E40C4B" w:rsidRPr="003210C7" w:rsidRDefault="00E40C4B" w:rsidP="00E40C4B"/>
    <w:p w14:paraId="40BE8346" w14:textId="77777777" w:rsidR="0041713E" w:rsidRDefault="0041713E" w:rsidP="0041713E">
      <w:pPr>
        <w:tabs>
          <w:tab w:val="left" w:pos="566"/>
          <w:tab w:val="left" w:pos="1418"/>
          <w:tab w:val="left" w:pos="1814"/>
          <w:tab w:val="left" w:pos="2268"/>
          <w:tab w:val="left" w:pos="6802"/>
          <w:tab w:val="right" w:pos="9002"/>
        </w:tabs>
        <w:suppressAutoHyphens/>
        <w:spacing w:before="120" w:after="240" w:line="300" w:lineRule="auto"/>
      </w:pPr>
      <w:r>
        <w:t>1.</w:t>
      </w:r>
      <w:r>
        <w:tab/>
        <w:t xml:space="preserve">GENERAL </w:t>
      </w:r>
    </w:p>
    <w:p w14:paraId="67BEF95B" w14:textId="77777777" w:rsidR="0041713E" w:rsidRPr="0029175D" w:rsidRDefault="0041713E" w:rsidP="0041713E">
      <w:pPr>
        <w:tabs>
          <w:tab w:val="left" w:pos="566"/>
          <w:tab w:val="left" w:pos="1418"/>
          <w:tab w:val="left" w:pos="1814"/>
          <w:tab w:val="left" w:pos="2268"/>
          <w:tab w:val="left" w:pos="6802"/>
          <w:tab w:val="right" w:pos="9002"/>
        </w:tabs>
        <w:suppressAutoHyphens/>
        <w:spacing w:before="120" w:after="240" w:line="300" w:lineRule="auto"/>
        <w:jc w:val="both"/>
        <w:rPr>
          <w:rFonts w:eastAsia="Calibri" w:cs="Arial"/>
          <w:bCs/>
          <w:spacing w:val="-2"/>
          <w:szCs w:val="20"/>
          <w:lang w:val="en-GB" w:eastAsia="en-US"/>
        </w:rPr>
      </w:pPr>
      <w:r w:rsidRPr="0029175D">
        <w:rPr>
          <w:rFonts w:eastAsia="Calibri" w:cs="Arial"/>
          <w:bCs/>
          <w:spacing w:val="-2"/>
          <w:szCs w:val="20"/>
          <w:lang w:val="en-GB" w:eastAsia="en-US"/>
        </w:rPr>
        <w:t>The tenderer must have in its permanent employment key personnel/key resources as listed in tender data Clause C.3.11 who meet the minimum requirements as stipulated.  Alternatively, the tenderer shall provide a signed undertaking from the organisation having the required personnel, stating that they will undertake the necessary work on behalf of the tenderer in terms of a subconsultant agreement.  Such undertaking must be attached to Form D4 of the Returnable Schedules.</w:t>
      </w:r>
    </w:p>
    <w:p w14:paraId="24710B9A" w14:textId="77777777" w:rsidR="0041713E" w:rsidRPr="0029175D" w:rsidRDefault="0041713E" w:rsidP="0041713E">
      <w:pPr>
        <w:tabs>
          <w:tab w:val="left" w:pos="566"/>
          <w:tab w:val="left" w:pos="1418"/>
          <w:tab w:val="left" w:pos="1814"/>
          <w:tab w:val="left" w:pos="2268"/>
          <w:tab w:val="left" w:pos="6802"/>
          <w:tab w:val="right" w:pos="9002"/>
        </w:tabs>
        <w:suppressAutoHyphens/>
        <w:spacing w:before="120" w:after="240" w:line="300" w:lineRule="auto"/>
        <w:jc w:val="both"/>
        <w:rPr>
          <w:rFonts w:eastAsia="Calibri" w:cs="Arial"/>
          <w:bCs/>
          <w:spacing w:val="-2"/>
          <w:szCs w:val="20"/>
          <w:lang w:val="en-GB" w:eastAsia="en-US"/>
        </w:rPr>
      </w:pPr>
      <w:r w:rsidRPr="0029175D">
        <w:rPr>
          <w:rFonts w:eastAsia="Calibri" w:cs="Arial"/>
          <w:bCs/>
          <w:spacing w:val="-2"/>
          <w:szCs w:val="20"/>
          <w:lang w:val="en-GB" w:eastAsia="en-US"/>
        </w:rPr>
        <w:t>A key person/resource may only be proposed in more than one tender submission if that person is a sub-consultant in each of the tenderers in which the key person/resource is proposed and is not in a permanent employment of any of the tenderers.  In the event that the same key person/resource is proposed in more than one tender and the key person/key resource is the permanent employment of one of the tenderers, then all tenders proposing the key person will be declared non-responsive.</w:t>
      </w:r>
    </w:p>
    <w:p w14:paraId="1FD6C9DF" w14:textId="77777777" w:rsidR="0041713E" w:rsidRPr="0029175D" w:rsidRDefault="0041713E" w:rsidP="0041713E">
      <w:pPr>
        <w:tabs>
          <w:tab w:val="left" w:pos="566"/>
          <w:tab w:val="left" w:pos="1418"/>
          <w:tab w:val="left" w:pos="1814"/>
          <w:tab w:val="left" w:pos="2268"/>
          <w:tab w:val="left" w:pos="6802"/>
          <w:tab w:val="right" w:pos="9002"/>
        </w:tabs>
        <w:suppressAutoHyphens/>
        <w:spacing w:before="120" w:after="240" w:line="300" w:lineRule="auto"/>
        <w:rPr>
          <w:rFonts w:eastAsia="Times New Roman" w:cs="Times New Roman"/>
          <w:spacing w:val="-2"/>
        </w:rPr>
      </w:pPr>
      <w:r w:rsidRPr="0029175D">
        <w:rPr>
          <w:rFonts w:eastAsia="Times New Roman" w:cs="Times New Roman"/>
          <w:spacing w:val="-2"/>
        </w:rPr>
        <w:t>Where a key person(s)/resource(s) is no longer available to undertake then necessary work after the tender award, the Contractor shall within a period of fourteen (14) working days replace the key person(s)/resource(s) as listed in forms D4 with the person(s)/resource(s) with equivalent competencies and subject to approval by the Employer.  Such approval shall not be unreasonably withheld.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0" w:type="dxa"/>
          <w:right w:w="130" w:type="dxa"/>
        </w:tblCellMar>
        <w:tblLook w:val="04A0" w:firstRow="1" w:lastRow="0" w:firstColumn="1" w:lastColumn="0" w:noHBand="0" w:noVBand="1"/>
      </w:tblPr>
      <w:tblGrid>
        <w:gridCol w:w="7"/>
        <w:gridCol w:w="1168"/>
        <w:gridCol w:w="8"/>
        <w:gridCol w:w="162"/>
        <w:gridCol w:w="1007"/>
        <w:gridCol w:w="452"/>
        <w:gridCol w:w="1634"/>
        <w:gridCol w:w="279"/>
        <w:gridCol w:w="47"/>
        <w:gridCol w:w="1710"/>
        <w:gridCol w:w="8"/>
        <w:gridCol w:w="234"/>
        <w:gridCol w:w="1371"/>
        <w:gridCol w:w="1483"/>
        <w:gridCol w:w="612"/>
      </w:tblGrid>
      <w:tr w:rsidR="0041713E" w14:paraId="731DE509" w14:textId="77777777" w:rsidTr="00A129F8">
        <w:tc>
          <w:tcPr>
            <w:tcW w:w="9629" w:type="dxa"/>
            <w:gridSpan w:val="15"/>
            <w:tcBorders>
              <w:top w:val="single" w:sz="4" w:space="0" w:color="auto"/>
              <w:left w:val="single" w:sz="4" w:space="0" w:color="auto"/>
              <w:bottom w:val="single" w:sz="4" w:space="0" w:color="auto"/>
              <w:right w:val="single" w:sz="4" w:space="0" w:color="auto"/>
            </w:tcBorders>
            <w:hideMark/>
          </w:tcPr>
          <w:p w14:paraId="0E0B28F6" w14:textId="77777777" w:rsidR="0041713E" w:rsidRPr="00CE577D" w:rsidRDefault="0041713E" w:rsidP="00A129F8">
            <w:pPr>
              <w:spacing w:before="80" w:after="40" w:line="276" w:lineRule="auto"/>
              <w:rPr>
                <w:rFonts w:eastAsiaTheme="minorHAnsi" w:cs="Arial"/>
                <w:kern w:val="2"/>
                <w:szCs w:val="20"/>
              </w:rPr>
            </w:pPr>
            <w:r w:rsidRPr="00CE577D">
              <w:rPr>
                <w:kern w:val="2"/>
              </w:rPr>
              <w:t>2.</w:t>
            </w:r>
            <w:r w:rsidRPr="00CE577D">
              <w:rPr>
                <w:kern w:val="2"/>
              </w:rPr>
              <w:tab/>
              <w:t>KEY PERSONNEL DETAILS</w:t>
            </w:r>
          </w:p>
          <w:p w14:paraId="5D2F1AA4" w14:textId="77777777" w:rsidR="0041713E" w:rsidRPr="00CE577D" w:rsidRDefault="0041713E" w:rsidP="00A129F8">
            <w:pPr>
              <w:spacing w:before="80" w:after="40" w:line="276" w:lineRule="auto"/>
              <w:rPr>
                <w:b/>
                <w:kern w:val="2"/>
              </w:rPr>
            </w:pPr>
            <w:r w:rsidRPr="00CE577D">
              <w:rPr>
                <w:kern w:val="2"/>
              </w:rPr>
              <w:t>The tenderer shall complete this form in full and provide all the required information for the subject position’s proposed candidate.</w:t>
            </w:r>
          </w:p>
        </w:tc>
      </w:tr>
      <w:tr w:rsidR="0041713E" w14:paraId="5CB0FCC2" w14:textId="77777777" w:rsidTr="00A129F8">
        <w:tc>
          <w:tcPr>
            <w:tcW w:w="9629" w:type="dxa"/>
            <w:gridSpan w:val="15"/>
            <w:tcBorders>
              <w:top w:val="single" w:sz="4" w:space="0" w:color="auto"/>
              <w:left w:val="single" w:sz="4" w:space="0" w:color="auto"/>
              <w:bottom w:val="nil"/>
              <w:right w:val="single" w:sz="4" w:space="0" w:color="auto"/>
            </w:tcBorders>
            <w:hideMark/>
          </w:tcPr>
          <w:p w14:paraId="5CE873D8" w14:textId="77777777" w:rsidR="0041713E" w:rsidRPr="00CE577D" w:rsidRDefault="0041713E" w:rsidP="00A129F8">
            <w:pPr>
              <w:tabs>
                <w:tab w:val="right" w:leader="dot" w:pos="9072"/>
              </w:tabs>
              <w:spacing w:before="80" w:after="40" w:line="276" w:lineRule="auto"/>
              <w:rPr>
                <w:b/>
                <w:bCs/>
                <w:kern w:val="2"/>
              </w:rPr>
            </w:pPr>
            <w:r w:rsidRPr="00CE577D">
              <w:rPr>
                <w:kern w:val="2"/>
              </w:rPr>
              <w:t>Company, member of joint venture, subcontractor:</w:t>
            </w:r>
            <w:r w:rsidRPr="00CE577D">
              <w:rPr>
                <w:kern w:val="2"/>
              </w:rPr>
              <w:tab/>
            </w:r>
          </w:p>
        </w:tc>
      </w:tr>
      <w:tr w:rsidR="0041713E" w14:paraId="21D37253" w14:textId="77777777" w:rsidTr="00A129F8">
        <w:trPr>
          <w:trHeight w:hRule="exact" w:val="200"/>
        </w:trPr>
        <w:tc>
          <w:tcPr>
            <w:tcW w:w="1120" w:type="dxa"/>
            <w:gridSpan w:val="3"/>
            <w:tcBorders>
              <w:top w:val="nil"/>
              <w:left w:val="single" w:sz="4" w:space="0" w:color="auto"/>
              <w:bottom w:val="nil"/>
              <w:right w:val="nil"/>
            </w:tcBorders>
          </w:tcPr>
          <w:p w14:paraId="0CDD8FC6" w14:textId="77777777" w:rsidR="0041713E" w:rsidRPr="00CE577D" w:rsidRDefault="0041713E" w:rsidP="00A129F8">
            <w:pPr>
              <w:tabs>
                <w:tab w:val="right" w:leader="dot" w:pos="9072"/>
              </w:tabs>
              <w:spacing w:before="80" w:after="40" w:line="276" w:lineRule="auto"/>
              <w:rPr>
                <w:bCs/>
                <w:kern w:val="2"/>
              </w:rPr>
            </w:pPr>
          </w:p>
        </w:tc>
        <w:tc>
          <w:tcPr>
            <w:tcW w:w="3077" w:type="dxa"/>
            <w:gridSpan w:val="4"/>
            <w:tcBorders>
              <w:top w:val="nil"/>
              <w:left w:val="nil"/>
              <w:bottom w:val="nil"/>
              <w:right w:val="nil"/>
            </w:tcBorders>
          </w:tcPr>
          <w:p w14:paraId="2AE1449F" w14:textId="77777777" w:rsidR="0041713E" w:rsidRPr="00CE577D" w:rsidRDefault="0041713E" w:rsidP="00A129F8">
            <w:pPr>
              <w:tabs>
                <w:tab w:val="right" w:leader="dot" w:pos="9072"/>
              </w:tabs>
              <w:spacing w:before="80" w:after="40" w:line="276" w:lineRule="auto"/>
              <w:rPr>
                <w:kern w:val="2"/>
              </w:rPr>
            </w:pPr>
          </w:p>
        </w:tc>
        <w:tc>
          <w:tcPr>
            <w:tcW w:w="2154" w:type="dxa"/>
            <w:gridSpan w:val="5"/>
            <w:tcBorders>
              <w:top w:val="nil"/>
              <w:left w:val="nil"/>
              <w:bottom w:val="nil"/>
              <w:right w:val="nil"/>
            </w:tcBorders>
          </w:tcPr>
          <w:p w14:paraId="1F124940" w14:textId="77777777" w:rsidR="0041713E" w:rsidRPr="00CE577D" w:rsidRDefault="0041713E" w:rsidP="00A129F8">
            <w:pPr>
              <w:tabs>
                <w:tab w:val="right" w:leader="dot" w:pos="9072"/>
              </w:tabs>
              <w:spacing w:before="80" w:after="40" w:line="276" w:lineRule="auto"/>
              <w:rPr>
                <w:kern w:val="2"/>
              </w:rPr>
            </w:pPr>
          </w:p>
        </w:tc>
        <w:tc>
          <w:tcPr>
            <w:tcW w:w="3278" w:type="dxa"/>
            <w:gridSpan w:val="3"/>
            <w:tcBorders>
              <w:top w:val="nil"/>
              <w:left w:val="nil"/>
              <w:bottom w:val="nil"/>
              <w:right w:val="single" w:sz="4" w:space="0" w:color="auto"/>
            </w:tcBorders>
          </w:tcPr>
          <w:p w14:paraId="1B90ECA7" w14:textId="77777777" w:rsidR="0041713E" w:rsidRPr="00CE577D" w:rsidRDefault="0041713E" w:rsidP="00A129F8">
            <w:pPr>
              <w:tabs>
                <w:tab w:val="right" w:leader="dot" w:pos="9072"/>
              </w:tabs>
              <w:spacing w:before="80" w:after="40" w:line="276" w:lineRule="auto"/>
              <w:rPr>
                <w:kern w:val="2"/>
              </w:rPr>
            </w:pPr>
          </w:p>
        </w:tc>
      </w:tr>
      <w:tr w:rsidR="0041713E" w14:paraId="69A98880" w14:textId="77777777" w:rsidTr="00A129F8">
        <w:tc>
          <w:tcPr>
            <w:tcW w:w="9629" w:type="dxa"/>
            <w:gridSpan w:val="15"/>
            <w:tcBorders>
              <w:top w:val="nil"/>
              <w:left w:val="single" w:sz="4" w:space="0" w:color="auto"/>
              <w:bottom w:val="nil"/>
              <w:right w:val="single" w:sz="4" w:space="0" w:color="auto"/>
            </w:tcBorders>
            <w:hideMark/>
          </w:tcPr>
          <w:p w14:paraId="47D5A1B5" w14:textId="77777777" w:rsidR="0041713E" w:rsidRPr="00CE577D" w:rsidRDefault="0041713E" w:rsidP="00A129F8">
            <w:pPr>
              <w:tabs>
                <w:tab w:val="right" w:leader="dot" w:pos="9072"/>
              </w:tabs>
              <w:spacing w:before="80" w:after="40" w:line="276" w:lineRule="auto"/>
              <w:rPr>
                <w:kern w:val="2"/>
              </w:rPr>
            </w:pPr>
            <w:r w:rsidRPr="00CE577D">
              <w:rPr>
                <w:kern w:val="2"/>
              </w:rPr>
              <w:t>Discipline:</w:t>
            </w:r>
            <w:r w:rsidRPr="00CE577D">
              <w:rPr>
                <w:kern w:val="2"/>
              </w:rPr>
              <w:tab/>
            </w:r>
          </w:p>
        </w:tc>
      </w:tr>
      <w:tr w:rsidR="0041713E" w14:paraId="6D1ED65C" w14:textId="77777777" w:rsidTr="00A129F8">
        <w:trPr>
          <w:trHeight w:hRule="exact" w:val="200"/>
        </w:trPr>
        <w:tc>
          <w:tcPr>
            <w:tcW w:w="1120" w:type="dxa"/>
            <w:gridSpan w:val="3"/>
            <w:tcBorders>
              <w:top w:val="nil"/>
              <w:left w:val="single" w:sz="4" w:space="0" w:color="auto"/>
              <w:bottom w:val="nil"/>
              <w:right w:val="nil"/>
            </w:tcBorders>
          </w:tcPr>
          <w:p w14:paraId="27E677FC" w14:textId="77777777" w:rsidR="0041713E" w:rsidRPr="00CE577D" w:rsidRDefault="0041713E" w:rsidP="00A129F8">
            <w:pPr>
              <w:spacing w:before="80" w:after="40" w:line="276" w:lineRule="auto"/>
              <w:rPr>
                <w:kern w:val="2"/>
              </w:rPr>
            </w:pPr>
          </w:p>
        </w:tc>
        <w:tc>
          <w:tcPr>
            <w:tcW w:w="3385" w:type="dxa"/>
            <w:gridSpan w:val="6"/>
            <w:tcBorders>
              <w:top w:val="nil"/>
              <w:left w:val="nil"/>
              <w:bottom w:val="nil"/>
              <w:right w:val="nil"/>
            </w:tcBorders>
          </w:tcPr>
          <w:p w14:paraId="4F95BE16" w14:textId="77777777" w:rsidR="0041713E" w:rsidRPr="00CE577D" w:rsidRDefault="0041713E" w:rsidP="00A129F8">
            <w:pPr>
              <w:spacing w:before="80" w:after="40" w:line="276" w:lineRule="auto"/>
              <w:rPr>
                <w:kern w:val="2"/>
              </w:rPr>
            </w:pPr>
          </w:p>
        </w:tc>
        <w:tc>
          <w:tcPr>
            <w:tcW w:w="1846" w:type="dxa"/>
            <w:gridSpan w:val="3"/>
            <w:tcBorders>
              <w:top w:val="nil"/>
              <w:left w:val="nil"/>
              <w:bottom w:val="nil"/>
              <w:right w:val="nil"/>
            </w:tcBorders>
          </w:tcPr>
          <w:p w14:paraId="3EAA2D08" w14:textId="77777777" w:rsidR="0041713E" w:rsidRPr="00CE577D" w:rsidRDefault="0041713E" w:rsidP="00A129F8">
            <w:pPr>
              <w:spacing w:before="80" w:after="40" w:line="276" w:lineRule="auto"/>
              <w:rPr>
                <w:kern w:val="2"/>
              </w:rPr>
            </w:pPr>
          </w:p>
        </w:tc>
        <w:tc>
          <w:tcPr>
            <w:tcW w:w="3278" w:type="dxa"/>
            <w:gridSpan w:val="3"/>
            <w:tcBorders>
              <w:top w:val="nil"/>
              <w:left w:val="nil"/>
              <w:bottom w:val="nil"/>
              <w:right w:val="single" w:sz="4" w:space="0" w:color="auto"/>
            </w:tcBorders>
          </w:tcPr>
          <w:p w14:paraId="218E59FC" w14:textId="77777777" w:rsidR="0041713E" w:rsidRPr="00CE577D" w:rsidRDefault="0041713E" w:rsidP="00A129F8">
            <w:pPr>
              <w:spacing w:before="80" w:after="40" w:line="276" w:lineRule="auto"/>
              <w:rPr>
                <w:kern w:val="2"/>
              </w:rPr>
            </w:pPr>
          </w:p>
        </w:tc>
      </w:tr>
      <w:tr w:rsidR="0041713E" w14:paraId="3F4123B3" w14:textId="77777777" w:rsidTr="00A129F8">
        <w:tc>
          <w:tcPr>
            <w:tcW w:w="4505" w:type="dxa"/>
            <w:gridSpan w:val="9"/>
            <w:tcBorders>
              <w:top w:val="nil"/>
              <w:left w:val="single" w:sz="4" w:space="0" w:color="auto"/>
              <w:bottom w:val="nil"/>
              <w:right w:val="nil"/>
            </w:tcBorders>
            <w:hideMark/>
          </w:tcPr>
          <w:p w14:paraId="53128201" w14:textId="77777777" w:rsidR="0041713E" w:rsidRPr="00CE577D" w:rsidRDefault="0041713E" w:rsidP="00A129F8">
            <w:pPr>
              <w:tabs>
                <w:tab w:val="right" w:leader="dot" w:pos="3969"/>
              </w:tabs>
              <w:spacing w:before="80" w:after="40" w:line="276" w:lineRule="auto"/>
              <w:rPr>
                <w:kern w:val="2"/>
              </w:rPr>
            </w:pPr>
            <w:r w:rsidRPr="00CE577D">
              <w:rPr>
                <w:kern w:val="2"/>
              </w:rPr>
              <w:t>Name:</w:t>
            </w:r>
            <w:r w:rsidRPr="00CE577D">
              <w:rPr>
                <w:kern w:val="2"/>
              </w:rPr>
              <w:tab/>
            </w:r>
          </w:p>
        </w:tc>
        <w:tc>
          <w:tcPr>
            <w:tcW w:w="5124" w:type="dxa"/>
            <w:gridSpan w:val="6"/>
            <w:tcBorders>
              <w:top w:val="nil"/>
              <w:left w:val="nil"/>
              <w:bottom w:val="nil"/>
              <w:right w:val="single" w:sz="4" w:space="0" w:color="auto"/>
            </w:tcBorders>
            <w:hideMark/>
          </w:tcPr>
          <w:p w14:paraId="08124080" w14:textId="77777777" w:rsidR="0041713E" w:rsidRPr="00CE577D" w:rsidRDefault="0041713E" w:rsidP="00A129F8">
            <w:pPr>
              <w:tabs>
                <w:tab w:val="right" w:leader="dot" w:pos="9072"/>
              </w:tabs>
              <w:spacing w:before="80" w:after="40" w:line="276" w:lineRule="auto"/>
              <w:rPr>
                <w:kern w:val="2"/>
              </w:rPr>
            </w:pPr>
            <w:r w:rsidRPr="00CE577D">
              <w:rPr>
                <w:kern w:val="2"/>
              </w:rPr>
              <w:t>Present position:</w:t>
            </w:r>
            <w:r w:rsidRPr="00CE577D">
              <w:rPr>
                <w:kern w:val="2"/>
              </w:rPr>
              <w:tab/>
            </w:r>
          </w:p>
        </w:tc>
      </w:tr>
      <w:tr w:rsidR="0041713E" w14:paraId="54B80472" w14:textId="77777777" w:rsidTr="00A129F8">
        <w:trPr>
          <w:trHeight w:hRule="exact" w:val="200"/>
        </w:trPr>
        <w:tc>
          <w:tcPr>
            <w:tcW w:w="1120" w:type="dxa"/>
            <w:gridSpan w:val="3"/>
            <w:tcBorders>
              <w:top w:val="nil"/>
              <w:left w:val="single" w:sz="4" w:space="0" w:color="auto"/>
              <w:bottom w:val="single" w:sz="4" w:space="0" w:color="auto"/>
              <w:right w:val="nil"/>
            </w:tcBorders>
          </w:tcPr>
          <w:p w14:paraId="41036285" w14:textId="77777777" w:rsidR="0041713E" w:rsidRPr="00CE577D" w:rsidRDefault="0041713E" w:rsidP="00A129F8">
            <w:pPr>
              <w:spacing w:before="80" w:after="40" w:line="276" w:lineRule="auto"/>
              <w:rPr>
                <w:kern w:val="2"/>
              </w:rPr>
            </w:pPr>
          </w:p>
        </w:tc>
        <w:tc>
          <w:tcPr>
            <w:tcW w:w="3385" w:type="dxa"/>
            <w:gridSpan w:val="6"/>
            <w:tcBorders>
              <w:top w:val="nil"/>
              <w:left w:val="nil"/>
              <w:bottom w:val="single" w:sz="4" w:space="0" w:color="auto"/>
              <w:right w:val="nil"/>
            </w:tcBorders>
          </w:tcPr>
          <w:p w14:paraId="39E74FA6" w14:textId="77777777" w:rsidR="0041713E" w:rsidRPr="00CE577D" w:rsidRDefault="0041713E" w:rsidP="00A129F8">
            <w:pPr>
              <w:spacing w:before="80" w:after="40" w:line="276" w:lineRule="auto"/>
              <w:rPr>
                <w:kern w:val="2"/>
              </w:rPr>
            </w:pPr>
          </w:p>
        </w:tc>
        <w:tc>
          <w:tcPr>
            <w:tcW w:w="1625" w:type="dxa"/>
            <w:gridSpan w:val="2"/>
            <w:tcBorders>
              <w:top w:val="nil"/>
              <w:left w:val="nil"/>
              <w:bottom w:val="single" w:sz="4" w:space="0" w:color="auto"/>
              <w:right w:val="nil"/>
            </w:tcBorders>
          </w:tcPr>
          <w:p w14:paraId="79E76A25" w14:textId="77777777" w:rsidR="0041713E" w:rsidRPr="00CE577D" w:rsidRDefault="0041713E" w:rsidP="00A129F8">
            <w:pPr>
              <w:spacing w:before="80" w:after="40" w:line="276" w:lineRule="auto"/>
              <w:rPr>
                <w:kern w:val="2"/>
              </w:rPr>
            </w:pPr>
          </w:p>
        </w:tc>
        <w:tc>
          <w:tcPr>
            <w:tcW w:w="3499" w:type="dxa"/>
            <w:gridSpan w:val="4"/>
            <w:tcBorders>
              <w:top w:val="nil"/>
              <w:left w:val="nil"/>
              <w:bottom w:val="single" w:sz="4" w:space="0" w:color="auto"/>
              <w:right w:val="single" w:sz="4" w:space="0" w:color="auto"/>
            </w:tcBorders>
          </w:tcPr>
          <w:p w14:paraId="3DDFFB49" w14:textId="77777777" w:rsidR="0041713E" w:rsidRPr="00CE577D" w:rsidRDefault="0041713E" w:rsidP="00A129F8">
            <w:pPr>
              <w:pStyle w:val="Gewoon"/>
              <w:overflowPunct w:val="0"/>
              <w:autoSpaceDE w:val="0"/>
              <w:autoSpaceDN w:val="0"/>
              <w:adjustRightInd w:val="0"/>
              <w:spacing w:before="80" w:after="40" w:line="276" w:lineRule="auto"/>
              <w:textAlignment w:val="baseline"/>
              <w:rPr>
                <w:noProof w:val="0"/>
                <w:kern w:val="2"/>
                <w:sz w:val="20"/>
                <w:szCs w:val="20"/>
                <w:lang w:val="en-GB" w:eastAsia="en-US"/>
              </w:rPr>
            </w:pPr>
          </w:p>
        </w:tc>
      </w:tr>
      <w:tr w:rsidR="0041713E" w14:paraId="45B979ED" w14:textId="77777777" w:rsidTr="00A129F8">
        <w:trPr>
          <w:gridBefore w:val="1"/>
          <w:wBefore w:w="7" w:type="dxa"/>
        </w:trPr>
        <w:tc>
          <w:tcPr>
            <w:tcW w:w="9622" w:type="dxa"/>
            <w:gridSpan w:val="14"/>
            <w:tcBorders>
              <w:top w:val="single" w:sz="4" w:space="0" w:color="auto"/>
              <w:left w:val="single" w:sz="4" w:space="0" w:color="auto"/>
              <w:bottom w:val="nil"/>
              <w:right w:val="single" w:sz="4" w:space="0" w:color="auto"/>
            </w:tcBorders>
            <w:hideMark/>
          </w:tcPr>
          <w:p w14:paraId="328F7CF4" w14:textId="77777777" w:rsidR="0041713E" w:rsidRPr="00CE577D" w:rsidRDefault="0041713E" w:rsidP="00A129F8">
            <w:pPr>
              <w:tabs>
                <w:tab w:val="right" w:leader="dot" w:pos="9072"/>
              </w:tabs>
              <w:spacing w:before="80" w:after="40"/>
              <w:rPr>
                <w:kern w:val="2"/>
              </w:rPr>
            </w:pPr>
            <w:r w:rsidRPr="00CE577D">
              <w:rPr>
                <w:kern w:val="2"/>
              </w:rPr>
              <w:t>Proposed position in project:</w:t>
            </w:r>
            <w:r w:rsidRPr="00CE577D">
              <w:rPr>
                <w:kern w:val="2"/>
              </w:rPr>
              <w:tab/>
            </w:r>
          </w:p>
        </w:tc>
      </w:tr>
      <w:tr w:rsidR="0041713E" w14:paraId="1A740D68" w14:textId="77777777" w:rsidTr="00A129F8">
        <w:trPr>
          <w:gridBefore w:val="1"/>
          <w:wBefore w:w="7" w:type="dxa"/>
          <w:trHeight w:hRule="exact" w:val="200"/>
        </w:trPr>
        <w:tc>
          <w:tcPr>
            <w:tcW w:w="2645" w:type="dxa"/>
            <w:gridSpan w:val="5"/>
            <w:tcBorders>
              <w:top w:val="nil"/>
              <w:left w:val="single" w:sz="4" w:space="0" w:color="auto"/>
              <w:bottom w:val="nil"/>
              <w:right w:val="nil"/>
            </w:tcBorders>
          </w:tcPr>
          <w:p w14:paraId="77875867" w14:textId="77777777" w:rsidR="0041713E" w:rsidRPr="00CE577D" w:rsidRDefault="0041713E" w:rsidP="00A129F8">
            <w:pPr>
              <w:spacing w:before="80" w:after="40"/>
              <w:rPr>
                <w:kern w:val="2"/>
              </w:rPr>
            </w:pPr>
          </w:p>
        </w:tc>
        <w:tc>
          <w:tcPr>
            <w:tcW w:w="6977" w:type="dxa"/>
            <w:gridSpan w:val="9"/>
            <w:tcBorders>
              <w:top w:val="nil"/>
              <w:left w:val="nil"/>
              <w:bottom w:val="nil"/>
              <w:right w:val="single" w:sz="4" w:space="0" w:color="auto"/>
            </w:tcBorders>
          </w:tcPr>
          <w:p w14:paraId="1E57696C" w14:textId="77777777" w:rsidR="0041713E" w:rsidRPr="00CE577D" w:rsidRDefault="0041713E" w:rsidP="00A129F8">
            <w:pPr>
              <w:spacing w:before="80" w:after="40"/>
              <w:rPr>
                <w:kern w:val="2"/>
              </w:rPr>
            </w:pPr>
          </w:p>
        </w:tc>
      </w:tr>
      <w:tr w:rsidR="0041713E" w14:paraId="5E2161A3" w14:textId="77777777" w:rsidTr="00A129F8">
        <w:trPr>
          <w:gridBefore w:val="1"/>
          <w:wBefore w:w="7" w:type="dxa"/>
        </w:trPr>
        <w:tc>
          <w:tcPr>
            <w:tcW w:w="4454" w:type="dxa"/>
            <w:gridSpan w:val="7"/>
            <w:tcBorders>
              <w:top w:val="nil"/>
              <w:left w:val="single" w:sz="4" w:space="0" w:color="auto"/>
              <w:bottom w:val="nil"/>
              <w:right w:val="nil"/>
            </w:tcBorders>
            <w:hideMark/>
          </w:tcPr>
          <w:p w14:paraId="713318F5" w14:textId="77777777" w:rsidR="0041713E" w:rsidRPr="00CE577D" w:rsidRDefault="0041713E" w:rsidP="00A129F8">
            <w:pPr>
              <w:spacing w:before="80" w:after="40"/>
              <w:rPr>
                <w:kern w:val="2"/>
              </w:rPr>
            </w:pPr>
            <w:r w:rsidRPr="00CE577D">
              <w:rPr>
                <w:kern w:val="2"/>
              </w:rPr>
              <w:t>Speciality:</w:t>
            </w:r>
            <w:r w:rsidRPr="00CE577D">
              <w:rPr>
                <w:kern w:val="2"/>
              </w:rPr>
              <w:tab/>
              <w:t>……………………………</w:t>
            </w:r>
          </w:p>
        </w:tc>
        <w:tc>
          <w:tcPr>
            <w:tcW w:w="5168" w:type="dxa"/>
            <w:gridSpan w:val="7"/>
            <w:tcBorders>
              <w:top w:val="nil"/>
              <w:left w:val="nil"/>
              <w:bottom w:val="nil"/>
              <w:right w:val="single" w:sz="4" w:space="0" w:color="auto"/>
            </w:tcBorders>
            <w:hideMark/>
          </w:tcPr>
          <w:p w14:paraId="50516876" w14:textId="77777777" w:rsidR="0041713E" w:rsidRPr="00CE577D" w:rsidRDefault="0041713E" w:rsidP="00A129F8">
            <w:pPr>
              <w:tabs>
                <w:tab w:val="right" w:leader="dot" w:pos="9072"/>
              </w:tabs>
              <w:spacing w:before="80" w:after="40"/>
              <w:rPr>
                <w:kern w:val="2"/>
              </w:rPr>
            </w:pPr>
            <w:r w:rsidRPr="00CE577D">
              <w:rPr>
                <w:kern w:val="2"/>
              </w:rPr>
              <w:t>Qualification:</w:t>
            </w:r>
            <w:r w:rsidRPr="00CE577D">
              <w:rPr>
                <w:kern w:val="2"/>
              </w:rPr>
              <w:tab/>
            </w:r>
          </w:p>
        </w:tc>
      </w:tr>
      <w:tr w:rsidR="0041713E" w14:paraId="33CB692B" w14:textId="77777777" w:rsidTr="00A129F8">
        <w:trPr>
          <w:gridBefore w:val="1"/>
          <w:wBefore w:w="7" w:type="dxa"/>
          <w:trHeight w:hRule="exact" w:val="200"/>
        </w:trPr>
        <w:tc>
          <w:tcPr>
            <w:tcW w:w="1105" w:type="dxa"/>
            <w:tcBorders>
              <w:top w:val="nil"/>
              <w:left w:val="single" w:sz="4" w:space="0" w:color="auto"/>
              <w:bottom w:val="nil"/>
              <w:right w:val="nil"/>
            </w:tcBorders>
          </w:tcPr>
          <w:p w14:paraId="41ABA433" w14:textId="77777777" w:rsidR="0041713E" w:rsidRPr="00CE577D" w:rsidRDefault="0041713E" w:rsidP="00A129F8">
            <w:pPr>
              <w:spacing w:before="80" w:after="40"/>
              <w:rPr>
                <w:kern w:val="2"/>
              </w:rPr>
            </w:pPr>
          </w:p>
        </w:tc>
        <w:tc>
          <w:tcPr>
            <w:tcW w:w="3349" w:type="dxa"/>
            <w:gridSpan w:val="6"/>
            <w:tcBorders>
              <w:top w:val="nil"/>
              <w:left w:val="nil"/>
              <w:bottom w:val="nil"/>
              <w:right w:val="nil"/>
            </w:tcBorders>
          </w:tcPr>
          <w:p w14:paraId="70C70746" w14:textId="77777777" w:rsidR="0041713E" w:rsidRPr="00CE577D" w:rsidRDefault="0041713E" w:rsidP="00A129F8">
            <w:pPr>
              <w:spacing w:before="80" w:after="40"/>
              <w:rPr>
                <w:kern w:val="2"/>
              </w:rPr>
            </w:pPr>
          </w:p>
        </w:tc>
        <w:tc>
          <w:tcPr>
            <w:tcW w:w="1661" w:type="dxa"/>
            <w:gridSpan w:val="2"/>
            <w:tcBorders>
              <w:top w:val="nil"/>
              <w:left w:val="nil"/>
              <w:bottom w:val="nil"/>
              <w:right w:val="nil"/>
            </w:tcBorders>
          </w:tcPr>
          <w:p w14:paraId="1E6F04F7" w14:textId="77777777" w:rsidR="0041713E" w:rsidRPr="00CE577D" w:rsidRDefault="0041713E" w:rsidP="00A129F8">
            <w:pPr>
              <w:spacing w:before="80" w:after="40"/>
              <w:rPr>
                <w:kern w:val="2"/>
              </w:rPr>
            </w:pPr>
          </w:p>
        </w:tc>
        <w:tc>
          <w:tcPr>
            <w:tcW w:w="3507" w:type="dxa"/>
            <w:gridSpan w:val="5"/>
            <w:tcBorders>
              <w:top w:val="nil"/>
              <w:left w:val="nil"/>
              <w:bottom w:val="nil"/>
              <w:right w:val="single" w:sz="4" w:space="0" w:color="auto"/>
            </w:tcBorders>
          </w:tcPr>
          <w:p w14:paraId="241E2703" w14:textId="77777777" w:rsidR="0041713E" w:rsidRPr="00CE577D" w:rsidRDefault="0041713E" w:rsidP="00A129F8">
            <w:pPr>
              <w:spacing w:before="80" w:after="40"/>
              <w:rPr>
                <w:kern w:val="2"/>
              </w:rPr>
            </w:pPr>
          </w:p>
        </w:tc>
      </w:tr>
      <w:tr w:rsidR="0041713E" w14:paraId="3A17AA1A" w14:textId="77777777" w:rsidTr="00A129F8">
        <w:trPr>
          <w:gridBefore w:val="1"/>
          <w:wBefore w:w="7" w:type="dxa"/>
        </w:trPr>
        <w:tc>
          <w:tcPr>
            <w:tcW w:w="2218" w:type="dxa"/>
            <w:gridSpan w:val="4"/>
            <w:tcBorders>
              <w:top w:val="nil"/>
              <w:left w:val="single" w:sz="4" w:space="0" w:color="auto"/>
              <w:bottom w:val="nil"/>
              <w:right w:val="nil"/>
            </w:tcBorders>
            <w:hideMark/>
          </w:tcPr>
          <w:p w14:paraId="1D8E709D" w14:textId="77777777" w:rsidR="0041713E" w:rsidRPr="00CE577D" w:rsidRDefault="0041713E" w:rsidP="00A129F8">
            <w:pPr>
              <w:spacing w:before="80" w:after="40"/>
              <w:rPr>
                <w:kern w:val="2"/>
                <w:u w:val="single"/>
              </w:rPr>
            </w:pPr>
            <w:r w:rsidRPr="00CE577D">
              <w:rPr>
                <w:kern w:val="2"/>
                <w:u w:val="single"/>
              </w:rPr>
              <w:t>Years Experience</w:t>
            </w:r>
          </w:p>
        </w:tc>
        <w:tc>
          <w:tcPr>
            <w:tcW w:w="2236" w:type="dxa"/>
            <w:gridSpan w:val="3"/>
            <w:tcBorders>
              <w:top w:val="nil"/>
              <w:left w:val="nil"/>
              <w:bottom w:val="nil"/>
              <w:right w:val="nil"/>
            </w:tcBorders>
          </w:tcPr>
          <w:p w14:paraId="7C82F047" w14:textId="77777777" w:rsidR="0041713E" w:rsidRPr="00CE577D" w:rsidRDefault="0041713E" w:rsidP="00A129F8">
            <w:pPr>
              <w:spacing w:before="80" w:after="40"/>
              <w:rPr>
                <w:kern w:val="2"/>
              </w:rPr>
            </w:pPr>
          </w:p>
        </w:tc>
        <w:tc>
          <w:tcPr>
            <w:tcW w:w="1661" w:type="dxa"/>
            <w:gridSpan w:val="2"/>
            <w:tcBorders>
              <w:top w:val="nil"/>
              <w:left w:val="nil"/>
              <w:bottom w:val="nil"/>
              <w:right w:val="nil"/>
            </w:tcBorders>
          </w:tcPr>
          <w:p w14:paraId="4648CB4E" w14:textId="77777777" w:rsidR="0041713E" w:rsidRPr="00CE577D" w:rsidRDefault="0041713E" w:rsidP="00A129F8">
            <w:pPr>
              <w:spacing w:before="80" w:after="40"/>
              <w:rPr>
                <w:kern w:val="2"/>
              </w:rPr>
            </w:pPr>
          </w:p>
        </w:tc>
        <w:tc>
          <w:tcPr>
            <w:tcW w:w="1526" w:type="dxa"/>
            <w:gridSpan w:val="3"/>
            <w:tcBorders>
              <w:top w:val="nil"/>
              <w:left w:val="nil"/>
              <w:bottom w:val="nil"/>
              <w:right w:val="nil"/>
            </w:tcBorders>
          </w:tcPr>
          <w:p w14:paraId="71AC3E62" w14:textId="77777777" w:rsidR="0041713E" w:rsidRPr="00CE577D" w:rsidRDefault="0041713E" w:rsidP="00A129F8">
            <w:pPr>
              <w:spacing w:before="80" w:after="40"/>
              <w:rPr>
                <w:kern w:val="2"/>
              </w:rPr>
            </w:pPr>
          </w:p>
        </w:tc>
        <w:tc>
          <w:tcPr>
            <w:tcW w:w="1981" w:type="dxa"/>
            <w:gridSpan w:val="2"/>
            <w:tcBorders>
              <w:top w:val="nil"/>
              <w:left w:val="nil"/>
              <w:bottom w:val="nil"/>
              <w:right w:val="single" w:sz="4" w:space="0" w:color="auto"/>
            </w:tcBorders>
          </w:tcPr>
          <w:p w14:paraId="77E227A4" w14:textId="77777777" w:rsidR="0041713E" w:rsidRPr="00CE577D" w:rsidRDefault="0041713E" w:rsidP="00A129F8">
            <w:pPr>
              <w:spacing w:before="80" w:after="40"/>
              <w:rPr>
                <w:kern w:val="2"/>
              </w:rPr>
            </w:pPr>
          </w:p>
        </w:tc>
      </w:tr>
      <w:tr w:rsidR="0041713E" w14:paraId="55A3B5F4" w14:textId="77777777" w:rsidTr="00A129F8">
        <w:trPr>
          <w:gridBefore w:val="1"/>
          <w:wBefore w:w="7" w:type="dxa"/>
        </w:trPr>
        <w:tc>
          <w:tcPr>
            <w:tcW w:w="9622" w:type="dxa"/>
            <w:gridSpan w:val="14"/>
            <w:tcBorders>
              <w:top w:val="nil"/>
              <w:left w:val="single" w:sz="4" w:space="0" w:color="auto"/>
              <w:bottom w:val="nil"/>
              <w:right w:val="single" w:sz="4" w:space="0" w:color="auto"/>
            </w:tcBorders>
            <w:hideMark/>
          </w:tcPr>
          <w:p w14:paraId="38E57419" w14:textId="77777777" w:rsidR="0041713E" w:rsidRPr="00CE577D" w:rsidRDefault="0041713E" w:rsidP="00A129F8">
            <w:pPr>
              <w:tabs>
                <w:tab w:val="right" w:leader="dot" w:pos="9072"/>
              </w:tabs>
              <w:spacing w:before="80" w:after="40"/>
              <w:rPr>
                <w:kern w:val="2"/>
              </w:rPr>
            </w:pPr>
            <w:r w:rsidRPr="00CE577D">
              <w:rPr>
                <w:kern w:val="2"/>
              </w:rPr>
              <w:t>In field of speciality:</w:t>
            </w:r>
            <w:r w:rsidRPr="00CE577D">
              <w:rPr>
                <w:kern w:val="2"/>
              </w:rPr>
              <w:tab/>
            </w:r>
          </w:p>
        </w:tc>
      </w:tr>
      <w:tr w:rsidR="0041713E" w14:paraId="765DA656" w14:textId="77777777" w:rsidTr="00A129F8">
        <w:trPr>
          <w:gridBefore w:val="1"/>
          <w:wBefore w:w="7" w:type="dxa"/>
        </w:trPr>
        <w:tc>
          <w:tcPr>
            <w:tcW w:w="9622" w:type="dxa"/>
            <w:gridSpan w:val="14"/>
            <w:tcBorders>
              <w:top w:val="nil"/>
              <w:left w:val="single" w:sz="4" w:space="0" w:color="auto"/>
              <w:bottom w:val="nil"/>
              <w:right w:val="single" w:sz="4" w:space="0" w:color="auto"/>
            </w:tcBorders>
            <w:hideMark/>
          </w:tcPr>
          <w:p w14:paraId="04882770" w14:textId="77777777" w:rsidR="0041713E" w:rsidRPr="00CE577D" w:rsidRDefault="0041713E" w:rsidP="00A129F8">
            <w:pPr>
              <w:tabs>
                <w:tab w:val="right" w:leader="dot" w:pos="9072"/>
              </w:tabs>
              <w:spacing w:before="80" w:after="40"/>
              <w:rPr>
                <w:kern w:val="2"/>
              </w:rPr>
            </w:pPr>
            <w:r w:rsidRPr="00CE577D">
              <w:rPr>
                <w:kern w:val="2"/>
              </w:rPr>
              <w:t>With organisation:</w:t>
            </w:r>
            <w:r w:rsidRPr="00CE577D">
              <w:rPr>
                <w:kern w:val="2"/>
              </w:rPr>
              <w:tab/>
            </w:r>
          </w:p>
        </w:tc>
      </w:tr>
      <w:tr w:rsidR="0041713E" w14:paraId="4872E864" w14:textId="77777777" w:rsidTr="00A129F8">
        <w:trPr>
          <w:gridBefore w:val="1"/>
          <w:wBefore w:w="7" w:type="dxa"/>
          <w:trHeight w:hRule="exact" w:val="200"/>
        </w:trPr>
        <w:tc>
          <w:tcPr>
            <w:tcW w:w="1266" w:type="dxa"/>
            <w:gridSpan w:val="3"/>
            <w:tcBorders>
              <w:top w:val="nil"/>
              <w:left w:val="single" w:sz="4" w:space="0" w:color="auto"/>
              <w:bottom w:val="nil"/>
              <w:right w:val="nil"/>
            </w:tcBorders>
          </w:tcPr>
          <w:p w14:paraId="01C3295B" w14:textId="77777777" w:rsidR="0041713E" w:rsidRPr="00CE577D" w:rsidRDefault="0041713E" w:rsidP="00A129F8">
            <w:pPr>
              <w:spacing w:before="80" w:after="40"/>
              <w:rPr>
                <w:kern w:val="2"/>
              </w:rPr>
            </w:pPr>
          </w:p>
        </w:tc>
        <w:tc>
          <w:tcPr>
            <w:tcW w:w="952" w:type="dxa"/>
            <w:tcBorders>
              <w:top w:val="nil"/>
              <w:left w:val="nil"/>
              <w:bottom w:val="nil"/>
              <w:right w:val="nil"/>
            </w:tcBorders>
          </w:tcPr>
          <w:p w14:paraId="37164221" w14:textId="77777777" w:rsidR="0041713E" w:rsidRPr="00CE577D" w:rsidRDefault="0041713E" w:rsidP="00A129F8">
            <w:pPr>
              <w:spacing w:before="80" w:after="40"/>
              <w:rPr>
                <w:kern w:val="2"/>
              </w:rPr>
            </w:pPr>
          </w:p>
        </w:tc>
        <w:tc>
          <w:tcPr>
            <w:tcW w:w="2236" w:type="dxa"/>
            <w:gridSpan w:val="3"/>
            <w:tcBorders>
              <w:top w:val="nil"/>
              <w:left w:val="nil"/>
              <w:bottom w:val="nil"/>
              <w:right w:val="nil"/>
            </w:tcBorders>
          </w:tcPr>
          <w:p w14:paraId="6BF3BD10" w14:textId="77777777" w:rsidR="0041713E" w:rsidRPr="00CE577D" w:rsidRDefault="0041713E" w:rsidP="00A129F8">
            <w:pPr>
              <w:spacing w:before="80" w:after="40"/>
              <w:rPr>
                <w:kern w:val="2"/>
              </w:rPr>
            </w:pPr>
          </w:p>
        </w:tc>
        <w:tc>
          <w:tcPr>
            <w:tcW w:w="1661" w:type="dxa"/>
            <w:gridSpan w:val="2"/>
            <w:tcBorders>
              <w:top w:val="nil"/>
              <w:left w:val="nil"/>
              <w:bottom w:val="nil"/>
              <w:right w:val="nil"/>
            </w:tcBorders>
          </w:tcPr>
          <w:p w14:paraId="00A8EDD3" w14:textId="77777777" w:rsidR="0041713E" w:rsidRPr="00CE577D" w:rsidRDefault="0041713E" w:rsidP="00A129F8">
            <w:pPr>
              <w:spacing w:before="80" w:after="40"/>
              <w:rPr>
                <w:kern w:val="2"/>
              </w:rPr>
            </w:pPr>
          </w:p>
        </w:tc>
        <w:tc>
          <w:tcPr>
            <w:tcW w:w="1526" w:type="dxa"/>
            <w:gridSpan w:val="3"/>
            <w:tcBorders>
              <w:top w:val="nil"/>
              <w:left w:val="nil"/>
              <w:bottom w:val="nil"/>
              <w:right w:val="nil"/>
            </w:tcBorders>
          </w:tcPr>
          <w:p w14:paraId="6BB8776A" w14:textId="77777777" w:rsidR="0041713E" w:rsidRPr="00CE577D" w:rsidRDefault="0041713E" w:rsidP="00A129F8">
            <w:pPr>
              <w:spacing w:before="80" w:after="40"/>
              <w:rPr>
                <w:kern w:val="2"/>
              </w:rPr>
            </w:pPr>
          </w:p>
        </w:tc>
        <w:tc>
          <w:tcPr>
            <w:tcW w:w="1981" w:type="dxa"/>
            <w:gridSpan w:val="2"/>
            <w:tcBorders>
              <w:top w:val="nil"/>
              <w:left w:val="nil"/>
              <w:bottom w:val="nil"/>
              <w:right w:val="single" w:sz="4" w:space="0" w:color="auto"/>
            </w:tcBorders>
          </w:tcPr>
          <w:p w14:paraId="1ECA0D74" w14:textId="77777777" w:rsidR="0041713E" w:rsidRPr="00CE577D" w:rsidRDefault="0041713E" w:rsidP="00A129F8">
            <w:pPr>
              <w:spacing w:before="80" w:after="40"/>
              <w:rPr>
                <w:kern w:val="2"/>
              </w:rPr>
            </w:pPr>
          </w:p>
        </w:tc>
      </w:tr>
      <w:tr w:rsidR="0041713E" w14:paraId="58BD1326" w14:textId="77777777" w:rsidTr="00A129F8">
        <w:trPr>
          <w:gridBefore w:val="1"/>
          <w:wBefore w:w="7" w:type="dxa"/>
          <w:trHeight w:hRule="exact" w:val="200"/>
        </w:trPr>
        <w:tc>
          <w:tcPr>
            <w:tcW w:w="1266" w:type="dxa"/>
            <w:gridSpan w:val="3"/>
            <w:tcBorders>
              <w:top w:val="nil"/>
              <w:left w:val="single" w:sz="4" w:space="0" w:color="auto"/>
              <w:bottom w:val="nil"/>
              <w:right w:val="nil"/>
            </w:tcBorders>
          </w:tcPr>
          <w:p w14:paraId="7B4A2894" w14:textId="77777777" w:rsidR="0041713E" w:rsidRPr="00CE577D" w:rsidRDefault="0041713E" w:rsidP="00A129F8">
            <w:pPr>
              <w:spacing w:before="80" w:after="40"/>
              <w:rPr>
                <w:kern w:val="2"/>
              </w:rPr>
            </w:pPr>
          </w:p>
        </w:tc>
        <w:tc>
          <w:tcPr>
            <w:tcW w:w="952" w:type="dxa"/>
            <w:tcBorders>
              <w:top w:val="nil"/>
              <w:left w:val="nil"/>
              <w:bottom w:val="nil"/>
              <w:right w:val="nil"/>
            </w:tcBorders>
          </w:tcPr>
          <w:p w14:paraId="6703B751" w14:textId="77777777" w:rsidR="0041713E" w:rsidRPr="00CE577D" w:rsidRDefault="0041713E" w:rsidP="00A129F8">
            <w:pPr>
              <w:spacing w:before="80" w:after="40"/>
              <w:rPr>
                <w:kern w:val="2"/>
              </w:rPr>
            </w:pPr>
          </w:p>
        </w:tc>
        <w:tc>
          <w:tcPr>
            <w:tcW w:w="2236" w:type="dxa"/>
            <w:gridSpan w:val="3"/>
            <w:tcBorders>
              <w:top w:val="nil"/>
              <w:left w:val="nil"/>
              <w:bottom w:val="nil"/>
              <w:right w:val="nil"/>
            </w:tcBorders>
          </w:tcPr>
          <w:p w14:paraId="149C7A84" w14:textId="77777777" w:rsidR="0041713E" w:rsidRPr="00CE577D" w:rsidRDefault="0041713E" w:rsidP="00A129F8">
            <w:pPr>
              <w:spacing w:before="80" w:after="40"/>
              <w:rPr>
                <w:kern w:val="2"/>
              </w:rPr>
            </w:pPr>
          </w:p>
        </w:tc>
        <w:tc>
          <w:tcPr>
            <w:tcW w:w="1661" w:type="dxa"/>
            <w:gridSpan w:val="2"/>
            <w:tcBorders>
              <w:top w:val="nil"/>
              <w:left w:val="nil"/>
              <w:bottom w:val="nil"/>
              <w:right w:val="nil"/>
            </w:tcBorders>
          </w:tcPr>
          <w:p w14:paraId="5214D67F" w14:textId="77777777" w:rsidR="0041713E" w:rsidRPr="00CE577D" w:rsidRDefault="0041713E" w:rsidP="00A129F8">
            <w:pPr>
              <w:spacing w:before="80" w:after="40"/>
              <w:rPr>
                <w:kern w:val="2"/>
              </w:rPr>
            </w:pPr>
          </w:p>
        </w:tc>
        <w:tc>
          <w:tcPr>
            <w:tcW w:w="1526" w:type="dxa"/>
            <w:gridSpan w:val="3"/>
            <w:tcBorders>
              <w:top w:val="nil"/>
              <w:left w:val="nil"/>
              <w:bottom w:val="nil"/>
              <w:right w:val="nil"/>
            </w:tcBorders>
          </w:tcPr>
          <w:p w14:paraId="047596FD" w14:textId="77777777" w:rsidR="0041713E" w:rsidRPr="00CE577D" w:rsidRDefault="0041713E" w:rsidP="00A129F8">
            <w:pPr>
              <w:spacing w:before="80" w:after="40"/>
              <w:rPr>
                <w:kern w:val="2"/>
              </w:rPr>
            </w:pPr>
          </w:p>
        </w:tc>
        <w:tc>
          <w:tcPr>
            <w:tcW w:w="1402" w:type="dxa"/>
            <w:tcBorders>
              <w:top w:val="nil"/>
              <w:left w:val="nil"/>
              <w:bottom w:val="nil"/>
              <w:right w:val="nil"/>
            </w:tcBorders>
          </w:tcPr>
          <w:p w14:paraId="2E2E1B03" w14:textId="77777777" w:rsidR="0041713E" w:rsidRPr="00CE577D" w:rsidRDefault="0041713E" w:rsidP="00A129F8">
            <w:pPr>
              <w:spacing w:before="80" w:after="40"/>
              <w:rPr>
                <w:kern w:val="2"/>
              </w:rPr>
            </w:pPr>
          </w:p>
        </w:tc>
        <w:tc>
          <w:tcPr>
            <w:tcW w:w="579" w:type="dxa"/>
            <w:tcBorders>
              <w:top w:val="nil"/>
              <w:left w:val="nil"/>
              <w:bottom w:val="nil"/>
              <w:right w:val="single" w:sz="4" w:space="0" w:color="auto"/>
            </w:tcBorders>
          </w:tcPr>
          <w:p w14:paraId="39CF1749" w14:textId="77777777" w:rsidR="0041713E" w:rsidRPr="00CE577D" w:rsidRDefault="0041713E" w:rsidP="00A129F8">
            <w:pPr>
              <w:spacing w:before="80" w:after="40"/>
              <w:rPr>
                <w:kern w:val="2"/>
              </w:rPr>
            </w:pPr>
          </w:p>
        </w:tc>
      </w:tr>
      <w:tr w:rsidR="0041713E" w14:paraId="48E1FE00" w14:textId="77777777" w:rsidTr="00A129F8">
        <w:trPr>
          <w:gridBefore w:val="1"/>
          <w:wBefore w:w="7" w:type="dxa"/>
        </w:trPr>
        <w:tc>
          <w:tcPr>
            <w:tcW w:w="9622" w:type="dxa"/>
            <w:gridSpan w:val="14"/>
            <w:tcBorders>
              <w:top w:val="single" w:sz="4" w:space="0" w:color="auto"/>
              <w:left w:val="single" w:sz="4" w:space="0" w:color="auto"/>
              <w:bottom w:val="single" w:sz="4" w:space="0" w:color="auto"/>
              <w:right w:val="single" w:sz="4" w:space="0" w:color="auto"/>
            </w:tcBorders>
          </w:tcPr>
          <w:p w14:paraId="68948B85" w14:textId="77777777" w:rsidR="0041713E" w:rsidRPr="00CE577D" w:rsidRDefault="0041713E" w:rsidP="00A129F8">
            <w:pPr>
              <w:spacing w:before="80" w:after="40" w:line="254" w:lineRule="auto"/>
              <w:rPr>
                <w:kern w:val="2"/>
                <w:u w:val="single"/>
              </w:rPr>
            </w:pPr>
            <w:r w:rsidRPr="00CE577D">
              <w:rPr>
                <w:bCs/>
                <w:kern w:val="2"/>
                <w:u w:val="single"/>
              </w:rPr>
              <w:t>3.</w:t>
            </w:r>
            <w:r w:rsidRPr="00CE577D">
              <w:rPr>
                <w:bCs/>
                <w:kern w:val="2"/>
                <w:u w:val="single"/>
              </w:rPr>
              <w:tab/>
              <w:t>KEY PERSONNEL RESUMÉ AND CV</w:t>
            </w:r>
          </w:p>
          <w:p w14:paraId="25B94AAE" w14:textId="77777777" w:rsidR="0041713E" w:rsidRPr="00CE577D" w:rsidRDefault="0041713E" w:rsidP="00A129F8">
            <w:pPr>
              <w:spacing w:before="80" w:after="40" w:line="254" w:lineRule="auto"/>
              <w:rPr>
                <w:bCs/>
                <w:kern w:val="2"/>
              </w:rPr>
            </w:pPr>
            <w:r w:rsidRPr="00CE577D">
              <w:rPr>
                <w:bCs/>
                <w:kern w:val="2"/>
              </w:rPr>
              <w:t xml:space="preserve">A Curriculum Vitae (CV) of the key personnel indicated in this form shall be appended to this form and signed by the candidate. The CV (max 4 Pages) shall provide the following information: </w:t>
            </w:r>
          </w:p>
          <w:p w14:paraId="5072B520" w14:textId="77777777" w:rsidR="0041713E" w:rsidRPr="00CE577D" w:rsidRDefault="0041713E" w:rsidP="00E209D2">
            <w:pPr>
              <w:pStyle w:val="ListParagraph"/>
              <w:numPr>
                <w:ilvl w:val="0"/>
                <w:numId w:val="325"/>
              </w:numPr>
              <w:spacing w:before="80" w:after="40" w:line="254" w:lineRule="auto"/>
              <w:ind w:left="2"/>
              <w:contextualSpacing w:val="0"/>
              <w:rPr>
                <w:bCs/>
                <w:kern w:val="2"/>
              </w:rPr>
            </w:pPr>
            <w:r w:rsidRPr="00CE577D">
              <w:rPr>
                <w:bCs/>
                <w:kern w:val="2"/>
              </w:rPr>
              <w:t>Professional summary.</w:t>
            </w:r>
          </w:p>
          <w:p w14:paraId="5B9B6424" w14:textId="77777777" w:rsidR="0041713E" w:rsidRPr="00CE577D" w:rsidRDefault="0041713E" w:rsidP="00E209D2">
            <w:pPr>
              <w:pStyle w:val="ListParagraph"/>
              <w:numPr>
                <w:ilvl w:val="0"/>
                <w:numId w:val="325"/>
              </w:numPr>
              <w:spacing w:before="80" w:after="40" w:line="254" w:lineRule="auto"/>
              <w:ind w:left="2"/>
              <w:contextualSpacing w:val="0"/>
              <w:rPr>
                <w:bCs/>
                <w:kern w:val="2"/>
              </w:rPr>
            </w:pPr>
            <w:r w:rsidRPr="00CE577D">
              <w:rPr>
                <w:bCs/>
                <w:kern w:val="2"/>
              </w:rPr>
              <w:t>Relevant experience, indicating Position/Role, Period, and area of specialization.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59"/>
              <w:gridCol w:w="4759"/>
            </w:tblGrid>
            <w:tr w:rsidR="009B72B7" w:rsidRPr="00522B9E" w14:paraId="4F264F58" w14:textId="77777777" w:rsidTr="00A129F8">
              <w:tc>
                <w:tcPr>
                  <w:tcW w:w="4759" w:type="dxa"/>
                  <w:hideMark/>
                </w:tcPr>
                <w:p w14:paraId="68C008B2" w14:textId="77777777" w:rsidR="0041713E" w:rsidRPr="00522B9E" w:rsidRDefault="0041713E" w:rsidP="00A129F8">
                  <w:pPr>
                    <w:spacing w:before="80" w:after="40"/>
                    <w:ind w:left="329" w:hanging="329"/>
                    <w:rPr>
                      <w:color w:val="000000" w:themeColor="text1"/>
                      <w:sz w:val="20"/>
                    </w:rPr>
                  </w:pPr>
                  <w:r w:rsidRPr="00522B9E">
                    <w:rPr>
                      <w:color w:val="000000" w:themeColor="text1"/>
                      <w:sz w:val="20"/>
                    </w:rPr>
                    <w:t>•    Preventative, corrective and routine toll collection equipment maintenance</w:t>
                  </w:r>
                </w:p>
                <w:p w14:paraId="2A1A7DCA" w14:textId="77777777" w:rsidR="0041713E" w:rsidRPr="00522B9E" w:rsidRDefault="0041713E" w:rsidP="00A129F8">
                  <w:pPr>
                    <w:spacing w:before="80" w:after="40"/>
                    <w:ind w:left="329" w:hanging="329"/>
                    <w:rPr>
                      <w:color w:val="000000" w:themeColor="text1"/>
                      <w:sz w:val="18"/>
                    </w:rPr>
                  </w:pPr>
                  <w:r w:rsidRPr="00522B9E">
                    <w:rPr>
                      <w:color w:val="000000" w:themeColor="text1"/>
                      <w:sz w:val="20"/>
                    </w:rPr>
                    <w:t>•    AVC installation and calibration</w:t>
                  </w:r>
                </w:p>
                <w:p w14:paraId="55588227" w14:textId="77777777" w:rsidR="0041713E" w:rsidRPr="00522B9E" w:rsidRDefault="0041713E" w:rsidP="00A129F8">
                  <w:pPr>
                    <w:spacing w:before="80" w:after="40"/>
                    <w:ind w:left="329" w:hanging="329"/>
                    <w:rPr>
                      <w:color w:val="000000" w:themeColor="text1"/>
                      <w:sz w:val="18"/>
                    </w:rPr>
                  </w:pPr>
                  <w:r w:rsidRPr="00522B9E">
                    <w:rPr>
                      <w:color w:val="000000" w:themeColor="text1"/>
                      <w:sz w:val="20"/>
                    </w:rPr>
                    <w:lastRenderedPageBreak/>
                    <w:t>•    Toll lane and AVC software installation and calibration</w:t>
                  </w:r>
                </w:p>
              </w:tc>
              <w:tc>
                <w:tcPr>
                  <w:tcW w:w="4759" w:type="dxa"/>
                </w:tcPr>
                <w:p w14:paraId="3F85EEDB" w14:textId="77777777" w:rsidR="0041713E" w:rsidRPr="00522B9E" w:rsidRDefault="0041713E" w:rsidP="00A129F8">
                  <w:pPr>
                    <w:spacing w:before="80" w:after="40"/>
                    <w:rPr>
                      <w:color w:val="000000" w:themeColor="text1"/>
                      <w:sz w:val="18"/>
                    </w:rPr>
                  </w:pPr>
                  <w:r w:rsidRPr="00522B9E">
                    <w:rPr>
                      <w:color w:val="000000" w:themeColor="text1"/>
                      <w:sz w:val="20"/>
                    </w:rPr>
                    <w:lastRenderedPageBreak/>
                    <w:t>•    1</w:t>
                  </w:r>
                  <w:r w:rsidRPr="00522B9E">
                    <w:rPr>
                      <w:color w:val="000000" w:themeColor="text1"/>
                      <w:sz w:val="20"/>
                      <w:vertAlign w:val="superscript"/>
                    </w:rPr>
                    <w:t>st</w:t>
                  </w:r>
                  <w:r w:rsidRPr="00522B9E">
                    <w:rPr>
                      <w:color w:val="000000" w:themeColor="text1"/>
                      <w:sz w:val="20"/>
                    </w:rPr>
                    <w:t xml:space="preserve"> Line software support</w:t>
                  </w:r>
                </w:p>
                <w:p w14:paraId="1029157D" w14:textId="77777777" w:rsidR="0041713E" w:rsidRPr="00522B9E" w:rsidRDefault="0041713E" w:rsidP="00A129F8">
                  <w:pPr>
                    <w:spacing w:before="80" w:after="40"/>
                    <w:rPr>
                      <w:color w:val="000000" w:themeColor="text1"/>
                      <w:sz w:val="18"/>
                    </w:rPr>
                  </w:pPr>
                  <w:r w:rsidRPr="00522B9E">
                    <w:rPr>
                      <w:color w:val="000000" w:themeColor="text1"/>
                      <w:sz w:val="20"/>
                    </w:rPr>
                    <w:t>•    Stock control and management of spares</w:t>
                  </w:r>
                </w:p>
                <w:p w14:paraId="132A0C4B" w14:textId="77777777" w:rsidR="0041713E" w:rsidRPr="00522B9E" w:rsidRDefault="0041713E" w:rsidP="00A129F8">
                  <w:pPr>
                    <w:spacing w:before="80" w:after="40"/>
                    <w:rPr>
                      <w:color w:val="000000" w:themeColor="text1"/>
                      <w:sz w:val="18"/>
                    </w:rPr>
                  </w:pPr>
                </w:p>
              </w:tc>
            </w:tr>
          </w:tbl>
          <w:p w14:paraId="3032D94D" w14:textId="77777777" w:rsidR="0041713E" w:rsidRPr="00CE577D" w:rsidRDefault="0041713E" w:rsidP="00E209D2">
            <w:pPr>
              <w:pStyle w:val="ListParagraph"/>
              <w:numPr>
                <w:ilvl w:val="0"/>
                <w:numId w:val="325"/>
              </w:numPr>
              <w:spacing w:before="80" w:after="40" w:line="254" w:lineRule="auto"/>
              <w:ind w:left="2"/>
              <w:contextualSpacing w:val="0"/>
              <w:rPr>
                <w:bCs/>
                <w:kern w:val="2"/>
              </w:rPr>
            </w:pPr>
            <w:r w:rsidRPr="00CE577D">
              <w:rPr>
                <w:bCs/>
                <w:kern w:val="2"/>
              </w:rPr>
              <w:t>Project experience: Project, role, project duration, project phase, project status and project value.</w:t>
            </w:r>
          </w:p>
          <w:p w14:paraId="29C73A50" w14:textId="77777777" w:rsidR="0041713E" w:rsidRPr="00CE577D" w:rsidRDefault="0041713E" w:rsidP="00E209D2">
            <w:pPr>
              <w:pStyle w:val="ListParagraph"/>
              <w:numPr>
                <w:ilvl w:val="0"/>
                <w:numId w:val="325"/>
              </w:numPr>
              <w:spacing w:before="80" w:after="40" w:line="254" w:lineRule="auto"/>
              <w:ind w:left="2"/>
              <w:contextualSpacing w:val="0"/>
              <w:rPr>
                <w:bCs/>
                <w:kern w:val="2"/>
              </w:rPr>
            </w:pPr>
            <w:r w:rsidRPr="00CE577D">
              <w:rPr>
                <w:bCs/>
                <w:kern w:val="2"/>
              </w:rPr>
              <w:t>Formal education: Qualifications, Institution and year of completion. Copies of Qualifications/Certificates shall be attached to the CV.</w:t>
            </w:r>
          </w:p>
          <w:p w14:paraId="5B14D2A6" w14:textId="77777777" w:rsidR="0041713E" w:rsidRPr="00CE577D" w:rsidRDefault="0041713E" w:rsidP="00A129F8">
            <w:pPr>
              <w:spacing w:before="80" w:after="40" w:line="254" w:lineRule="auto"/>
              <w:rPr>
                <w:rFonts w:eastAsiaTheme="minorHAnsi" w:cs="Arial"/>
                <w:bCs/>
                <w:kern w:val="2"/>
                <w:szCs w:val="20"/>
                <w:u w:val="single"/>
                <w:lang w:eastAsia="en-US"/>
              </w:rPr>
            </w:pPr>
          </w:p>
        </w:tc>
      </w:tr>
    </w:tbl>
    <w:p w14:paraId="20DA1BB8" w14:textId="77777777" w:rsidR="0041713E" w:rsidRDefault="0041713E" w:rsidP="0041713E">
      <w:pPr>
        <w:tabs>
          <w:tab w:val="left" w:pos="1418"/>
          <w:tab w:val="left" w:pos="2268"/>
          <w:tab w:val="right" w:leader="dot" w:pos="9026"/>
        </w:tabs>
        <w:suppressAutoHyphens/>
        <w:rPr>
          <w:spacing w:val="-2"/>
          <w:u w:val="single"/>
        </w:rPr>
      </w:pPr>
    </w:p>
    <w:p w14:paraId="6A6633E3" w14:textId="77777777" w:rsidR="0041713E" w:rsidRDefault="0041713E" w:rsidP="0041713E">
      <w:pPr>
        <w:tabs>
          <w:tab w:val="left" w:pos="1418"/>
          <w:tab w:val="left" w:pos="2268"/>
          <w:tab w:val="right" w:leader="dot" w:pos="9026"/>
        </w:tabs>
        <w:suppressAutoHyphens/>
        <w:rPr>
          <w:spacing w:val="-2"/>
          <w:u w:val="single"/>
        </w:rPr>
      </w:pPr>
    </w:p>
    <w:p w14:paraId="6DE187B2" w14:textId="77777777" w:rsidR="0041713E" w:rsidRDefault="0041713E" w:rsidP="0041713E">
      <w:pPr>
        <w:tabs>
          <w:tab w:val="left" w:pos="567"/>
          <w:tab w:val="left" w:pos="1418"/>
          <w:tab w:val="left" w:pos="1814"/>
          <w:tab w:val="left" w:pos="2325"/>
          <w:tab w:val="left" w:pos="2835"/>
          <w:tab w:val="left" w:pos="6804"/>
          <w:tab w:val="right" w:pos="9356"/>
        </w:tabs>
        <w:suppressAutoHyphens/>
        <w:rPr>
          <w:spacing w:val="-2"/>
          <w:u w:val="single"/>
        </w:rPr>
      </w:pPr>
    </w:p>
    <w:p w14:paraId="001F97A7" w14:textId="77777777" w:rsidR="0041713E" w:rsidRDefault="0041713E" w:rsidP="0041713E">
      <w:pPr>
        <w:tabs>
          <w:tab w:val="left" w:pos="567"/>
          <w:tab w:val="left" w:pos="1418"/>
          <w:tab w:val="left" w:pos="1814"/>
          <w:tab w:val="left" w:pos="2325"/>
          <w:tab w:val="left" w:pos="2835"/>
          <w:tab w:val="left" w:pos="6804"/>
          <w:tab w:val="right" w:pos="9356"/>
        </w:tabs>
        <w:suppressAutoHyphens/>
        <w:rPr>
          <w:spacing w:val="-2"/>
          <w:u w:val="single"/>
        </w:rPr>
      </w:pPr>
    </w:p>
    <w:p w14:paraId="57098901" w14:textId="77777777" w:rsidR="0041713E" w:rsidRDefault="0041713E" w:rsidP="0041713E">
      <w:pPr>
        <w:tabs>
          <w:tab w:val="left" w:pos="567"/>
          <w:tab w:val="left" w:pos="1418"/>
          <w:tab w:val="left" w:pos="1814"/>
          <w:tab w:val="left" w:pos="2325"/>
          <w:tab w:val="left" w:pos="2835"/>
          <w:tab w:val="left" w:pos="6804"/>
          <w:tab w:val="right" w:pos="9356"/>
        </w:tabs>
        <w:suppressAutoHyphens/>
        <w:rPr>
          <w:spacing w:val="-2"/>
          <w:u w:val="single"/>
        </w:rPr>
      </w:pPr>
    </w:p>
    <w:p w14:paraId="23D9D311" w14:textId="77777777" w:rsidR="0041713E" w:rsidRDefault="0041713E" w:rsidP="0041713E">
      <w:pPr>
        <w:tabs>
          <w:tab w:val="left" w:pos="567"/>
          <w:tab w:val="left" w:pos="1418"/>
          <w:tab w:val="left" w:pos="1814"/>
          <w:tab w:val="left" w:pos="2325"/>
          <w:tab w:val="left" w:pos="2835"/>
          <w:tab w:val="left" w:pos="6804"/>
          <w:tab w:val="right" w:pos="9356"/>
        </w:tabs>
        <w:suppressAutoHyphens/>
        <w:rPr>
          <w:spacing w:val="-2"/>
          <w:u w:val="single"/>
        </w:rPr>
      </w:pPr>
    </w:p>
    <w:p w14:paraId="76830405" w14:textId="77777777" w:rsidR="0041713E" w:rsidRDefault="0041713E" w:rsidP="0041713E">
      <w:pPr>
        <w:tabs>
          <w:tab w:val="left" w:pos="567"/>
          <w:tab w:val="left" w:pos="1418"/>
          <w:tab w:val="left" w:pos="1814"/>
          <w:tab w:val="left" w:pos="2325"/>
          <w:tab w:val="left" w:pos="2835"/>
          <w:tab w:val="left" w:pos="6804"/>
          <w:tab w:val="right" w:pos="9356"/>
        </w:tabs>
        <w:suppressAutoHyphens/>
        <w:rPr>
          <w:spacing w:val="-2"/>
          <w:u w:val="single"/>
        </w:rPr>
      </w:pPr>
    </w:p>
    <w:p w14:paraId="1B3E33A6" w14:textId="77777777" w:rsidR="0041713E" w:rsidRDefault="0041713E" w:rsidP="0041713E">
      <w:pPr>
        <w:tabs>
          <w:tab w:val="left" w:pos="567"/>
          <w:tab w:val="left" w:pos="1418"/>
          <w:tab w:val="left" w:pos="1814"/>
          <w:tab w:val="left" w:pos="2325"/>
          <w:tab w:val="left" w:pos="2835"/>
          <w:tab w:val="left" w:pos="6804"/>
          <w:tab w:val="right" w:pos="9356"/>
        </w:tabs>
        <w:suppressAutoHyphens/>
        <w:rPr>
          <w:spacing w:val="-2"/>
          <w:u w:val="single"/>
        </w:rPr>
      </w:pPr>
    </w:p>
    <w:p w14:paraId="3C501649" w14:textId="77777777" w:rsidR="0041713E" w:rsidRDefault="0041713E" w:rsidP="0041713E">
      <w:pPr>
        <w:tabs>
          <w:tab w:val="left" w:pos="567"/>
          <w:tab w:val="left" w:pos="1418"/>
          <w:tab w:val="left" w:pos="1814"/>
          <w:tab w:val="left" w:pos="2325"/>
          <w:tab w:val="left" w:pos="2835"/>
          <w:tab w:val="left" w:pos="6804"/>
          <w:tab w:val="right" w:pos="9356"/>
        </w:tabs>
        <w:suppressAutoHyphens/>
        <w:rPr>
          <w:spacing w:val="-2"/>
          <w:u w:val="single"/>
        </w:rPr>
      </w:pPr>
    </w:p>
    <w:p w14:paraId="6773C416" w14:textId="77777777" w:rsidR="0041713E" w:rsidRDefault="0041713E" w:rsidP="0041713E">
      <w:pPr>
        <w:tabs>
          <w:tab w:val="left" w:pos="567"/>
          <w:tab w:val="left" w:pos="1418"/>
          <w:tab w:val="left" w:pos="1814"/>
          <w:tab w:val="left" w:pos="2325"/>
          <w:tab w:val="left" w:pos="2835"/>
          <w:tab w:val="left" w:pos="6804"/>
          <w:tab w:val="right" w:pos="9356"/>
        </w:tabs>
        <w:suppressAutoHyphens/>
        <w:rPr>
          <w:spacing w:val="-2"/>
          <w:u w:val="single"/>
        </w:rPr>
      </w:pPr>
    </w:p>
    <w:p w14:paraId="5F366A77" w14:textId="77777777" w:rsidR="0041713E" w:rsidRDefault="0041713E" w:rsidP="0041713E">
      <w:pPr>
        <w:tabs>
          <w:tab w:val="left" w:pos="567"/>
          <w:tab w:val="left" w:pos="1418"/>
          <w:tab w:val="left" w:pos="1814"/>
          <w:tab w:val="left" w:pos="2325"/>
          <w:tab w:val="left" w:pos="2835"/>
          <w:tab w:val="left" w:pos="6804"/>
          <w:tab w:val="right" w:pos="9356"/>
        </w:tabs>
        <w:suppressAutoHyphens/>
        <w:rPr>
          <w:spacing w:val="-2"/>
          <w:u w:val="single"/>
        </w:rPr>
      </w:pPr>
    </w:p>
    <w:p w14:paraId="459F3557" w14:textId="77777777" w:rsidR="0041713E" w:rsidRDefault="0041713E" w:rsidP="0041713E">
      <w:pPr>
        <w:tabs>
          <w:tab w:val="left" w:pos="567"/>
          <w:tab w:val="left" w:pos="1418"/>
          <w:tab w:val="left" w:pos="1814"/>
          <w:tab w:val="left" w:pos="2325"/>
          <w:tab w:val="left" w:pos="2835"/>
          <w:tab w:val="left" w:pos="6804"/>
          <w:tab w:val="right" w:pos="9356"/>
        </w:tabs>
        <w:suppressAutoHyphens/>
        <w:rPr>
          <w:spacing w:val="-2"/>
          <w:u w:val="single"/>
        </w:rPr>
      </w:pPr>
    </w:p>
    <w:p w14:paraId="07CE29D8" w14:textId="77777777" w:rsidR="0041713E" w:rsidRDefault="0041713E" w:rsidP="0041713E">
      <w:pPr>
        <w:tabs>
          <w:tab w:val="left" w:pos="567"/>
          <w:tab w:val="left" w:pos="1418"/>
          <w:tab w:val="left" w:pos="1814"/>
          <w:tab w:val="left" w:pos="2325"/>
          <w:tab w:val="left" w:pos="2835"/>
          <w:tab w:val="left" w:pos="6804"/>
          <w:tab w:val="right" w:pos="9356"/>
        </w:tabs>
        <w:suppressAutoHyphens/>
        <w:rPr>
          <w:spacing w:val="-2"/>
          <w:u w:val="single"/>
        </w:rPr>
      </w:pPr>
    </w:p>
    <w:p w14:paraId="0B27F1C7" w14:textId="77777777" w:rsidR="0041713E" w:rsidRDefault="0041713E" w:rsidP="0041713E">
      <w:pPr>
        <w:tabs>
          <w:tab w:val="left" w:pos="567"/>
          <w:tab w:val="left" w:pos="1418"/>
          <w:tab w:val="left" w:pos="1814"/>
          <w:tab w:val="left" w:pos="2325"/>
          <w:tab w:val="left" w:pos="2835"/>
          <w:tab w:val="left" w:pos="6804"/>
          <w:tab w:val="right" w:pos="9356"/>
        </w:tabs>
        <w:suppressAutoHyphens/>
        <w:rPr>
          <w:spacing w:val="-2"/>
          <w:u w:val="single"/>
        </w:rPr>
      </w:pPr>
    </w:p>
    <w:p w14:paraId="16731C83" w14:textId="77777777" w:rsidR="0041713E" w:rsidRDefault="0041713E" w:rsidP="0041713E">
      <w:pPr>
        <w:tabs>
          <w:tab w:val="left" w:pos="1418"/>
          <w:tab w:val="left" w:pos="2268"/>
          <w:tab w:val="right" w:leader="dot" w:pos="9356"/>
        </w:tabs>
        <w:suppressAutoHyphens/>
        <w:rPr>
          <w:spacing w:val="-2"/>
        </w:rPr>
      </w:pPr>
      <w:r>
        <w:rPr>
          <w:spacing w:val="-2"/>
        </w:rPr>
        <w:t>SIGNED BY TENDERER: </w:t>
      </w:r>
      <w:r>
        <w:rPr>
          <w:spacing w:val="-2"/>
        </w:rPr>
        <w:tab/>
      </w:r>
    </w:p>
    <w:p w14:paraId="6D4424E9" w14:textId="77777777" w:rsidR="00E40C4B" w:rsidRPr="003210C7" w:rsidRDefault="00E40C4B" w:rsidP="00E40C4B">
      <w:pPr>
        <w:spacing w:after="160" w:line="259" w:lineRule="auto"/>
        <w:rPr>
          <w:rFonts w:ascii="Arial Bold" w:hAnsi="Arial Bold"/>
          <w:b/>
          <w:bCs/>
          <w:caps/>
          <w:spacing w:val="-2"/>
        </w:rPr>
      </w:pPr>
      <w:r w:rsidRPr="003210C7">
        <w:rPr>
          <w:spacing w:val="-2"/>
        </w:rPr>
        <w:br w:type="page"/>
      </w:r>
    </w:p>
    <w:p w14:paraId="6A48E931" w14:textId="77777777" w:rsidR="00E40C4B" w:rsidRDefault="00E40C4B" w:rsidP="00E921CB">
      <w:pPr>
        <w:pStyle w:val="Header3"/>
      </w:pPr>
      <w:bookmarkStart w:id="275" w:name="_Toc158962793"/>
      <w:r w:rsidRPr="003210C7">
        <w:lastRenderedPageBreak/>
        <w:t>FORM D4.</w:t>
      </w:r>
      <w:r>
        <w:t>6</w:t>
      </w:r>
      <w:r w:rsidRPr="003210C7">
        <w:t>.4:</w:t>
      </w:r>
      <w:r w:rsidRPr="003210C7">
        <w:tab/>
        <w:t xml:space="preserve">PERSONNEL RESOURCE </w:t>
      </w:r>
      <w:r w:rsidRPr="00F35966">
        <w:t xml:space="preserve">DETAIL (plaza </w:t>
      </w:r>
      <w:r>
        <w:t>TECHNICIAN</w:t>
      </w:r>
      <w:r w:rsidRPr="003210C7">
        <w:t xml:space="preserve"> </w:t>
      </w:r>
      <w:r w:rsidRPr="00F35966">
        <w:t>4)</w:t>
      </w:r>
      <w:bookmarkEnd w:id="275"/>
    </w:p>
    <w:p w14:paraId="099E6A63" w14:textId="4749BB50" w:rsidR="006F60A5" w:rsidRPr="00767D34" w:rsidRDefault="006F60A5" w:rsidP="006F60A5">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1D641290" w14:textId="77777777" w:rsidR="006F60A5" w:rsidRDefault="006F60A5" w:rsidP="006F60A5">
      <w:pPr>
        <w:rPr>
          <w:b/>
          <w:i/>
          <w:color w:val="A6A6A6"/>
          <w:highlight w:val="yellow"/>
        </w:rPr>
      </w:pPr>
    </w:p>
    <w:p w14:paraId="006566AE" w14:textId="24D0FC72" w:rsidR="00E40C4B" w:rsidRDefault="006F60A5" w:rsidP="00E40C4B">
      <w:pPr>
        <w:rPr>
          <w:b/>
        </w:rPr>
      </w:pPr>
      <w:r w:rsidRPr="006C2C60">
        <w:rPr>
          <w:b/>
          <w:iCs/>
        </w:rPr>
        <w:t>FOR THE NOMINATED SUB-CONTRACT FOR THE DESIGN BUILD, OPERATIONS AND MAINTENANCE OF THE TOLL SYSTEM FOR THE OPERATIONS AND MAINTENANCE OF TOLL PLAZAS ON THE N1 NORTH TOLL ROAD</w:t>
      </w:r>
    </w:p>
    <w:p w14:paraId="4D20D4B0" w14:textId="77777777" w:rsidR="00E40C4B" w:rsidRPr="003210C7" w:rsidRDefault="00E40C4B" w:rsidP="00E40C4B"/>
    <w:p w14:paraId="52ACBF9E" w14:textId="77777777" w:rsidR="00965B0C" w:rsidRDefault="00965B0C" w:rsidP="00965B0C">
      <w:pPr>
        <w:tabs>
          <w:tab w:val="left" w:pos="566"/>
          <w:tab w:val="left" w:pos="1418"/>
          <w:tab w:val="left" w:pos="1814"/>
          <w:tab w:val="left" w:pos="2268"/>
          <w:tab w:val="left" w:pos="6802"/>
          <w:tab w:val="right" w:pos="9002"/>
        </w:tabs>
        <w:suppressAutoHyphens/>
        <w:spacing w:before="120" w:after="240" w:line="300" w:lineRule="auto"/>
      </w:pPr>
      <w:r>
        <w:t>1.</w:t>
      </w:r>
      <w:r>
        <w:tab/>
        <w:t xml:space="preserve">GENERAL </w:t>
      </w:r>
    </w:p>
    <w:p w14:paraId="483FFE9E" w14:textId="77777777" w:rsidR="00965B0C" w:rsidRPr="0029175D" w:rsidRDefault="00965B0C" w:rsidP="00965B0C">
      <w:pPr>
        <w:tabs>
          <w:tab w:val="left" w:pos="566"/>
          <w:tab w:val="left" w:pos="1418"/>
          <w:tab w:val="left" w:pos="1814"/>
          <w:tab w:val="left" w:pos="2268"/>
          <w:tab w:val="left" w:pos="6802"/>
          <w:tab w:val="right" w:pos="9002"/>
        </w:tabs>
        <w:suppressAutoHyphens/>
        <w:spacing w:before="120" w:after="240" w:line="300" w:lineRule="auto"/>
        <w:jc w:val="both"/>
        <w:rPr>
          <w:rFonts w:eastAsia="Calibri" w:cs="Arial"/>
          <w:bCs/>
          <w:spacing w:val="-2"/>
          <w:szCs w:val="20"/>
          <w:lang w:val="en-GB" w:eastAsia="en-US"/>
        </w:rPr>
      </w:pPr>
      <w:r w:rsidRPr="0029175D">
        <w:rPr>
          <w:rFonts w:eastAsia="Calibri" w:cs="Arial"/>
          <w:bCs/>
          <w:spacing w:val="-2"/>
          <w:szCs w:val="20"/>
          <w:lang w:val="en-GB" w:eastAsia="en-US"/>
        </w:rPr>
        <w:t>The tenderer must have in its permanent employment key personnel/key resources as listed in tender data Clause C.3.11 who meet the minimum requirements as stipulated.  Alternatively, the tenderer shall provide a signed undertaking from the organisation having the required personnel, stating that they will undertake the necessary work on behalf of the tenderer in terms of a subconsultant agreement.  Such undertaking must be attached to Form D4 of the Returnable Schedules.</w:t>
      </w:r>
    </w:p>
    <w:p w14:paraId="5A17D4A7" w14:textId="77777777" w:rsidR="00965B0C" w:rsidRPr="0029175D" w:rsidRDefault="00965B0C" w:rsidP="00965B0C">
      <w:pPr>
        <w:tabs>
          <w:tab w:val="left" w:pos="566"/>
          <w:tab w:val="left" w:pos="1418"/>
          <w:tab w:val="left" w:pos="1814"/>
          <w:tab w:val="left" w:pos="2268"/>
          <w:tab w:val="left" w:pos="6802"/>
          <w:tab w:val="right" w:pos="9002"/>
        </w:tabs>
        <w:suppressAutoHyphens/>
        <w:spacing w:before="120" w:after="240" w:line="300" w:lineRule="auto"/>
        <w:jc w:val="both"/>
        <w:rPr>
          <w:rFonts w:eastAsia="Calibri" w:cs="Arial"/>
          <w:bCs/>
          <w:spacing w:val="-2"/>
          <w:szCs w:val="20"/>
          <w:lang w:val="en-GB" w:eastAsia="en-US"/>
        </w:rPr>
      </w:pPr>
      <w:r w:rsidRPr="0029175D">
        <w:rPr>
          <w:rFonts w:eastAsia="Calibri" w:cs="Arial"/>
          <w:bCs/>
          <w:spacing w:val="-2"/>
          <w:szCs w:val="20"/>
          <w:lang w:val="en-GB" w:eastAsia="en-US"/>
        </w:rPr>
        <w:t>A key person/resource may only be proposed in more than one tender submission if that person is a sub-consultant in each of the tenderers in which the key person/resource is proposed and is not in a permanent employment of any of the tenderers.  In the event that the same key person/resource is proposed in more than one tender and the key person/key resource is the permanent employment of one of the tenderers, then all tenders proposing the key person will be declared non-responsive.</w:t>
      </w:r>
    </w:p>
    <w:p w14:paraId="5F460207" w14:textId="77777777" w:rsidR="00965B0C" w:rsidRPr="0029175D" w:rsidRDefault="00965B0C" w:rsidP="00965B0C">
      <w:pPr>
        <w:tabs>
          <w:tab w:val="left" w:pos="566"/>
          <w:tab w:val="left" w:pos="1418"/>
          <w:tab w:val="left" w:pos="1814"/>
          <w:tab w:val="left" w:pos="2268"/>
          <w:tab w:val="left" w:pos="6802"/>
          <w:tab w:val="right" w:pos="9002"/>
        </w:tabs>
        <w:suppressAutoHyphens/>
        <w:spacing w:before="120" w:after="240" w:line="300" w:lineRule="auto"/>
        <w:rPr>
          <w:rFonts w:eastAsia="Times New Roman" w:cs="Times New Roman"/>
          <w:spacing w:val="-2"/>
        </w:rPr>
      </w:pPr>
      <w:r w:rsidRPr="0029175D">
        <w:rPr>
          <w:rFonts w:eastAsia="Times New Roman" w:cs="Times New Roman"/>
          <w:spacing w:val="-2"/>
        </w:rPr>
        <w:t>Where a key person(s)/resource(s) is no longer available to undertake then necessary work after the tender award, the Contractor shall within a period of fourteen (14) working days replace the key person(s)/resource(s) as listed in forms D4 with the person(s)/resource(s) with equivalent competencies and subject to approval by the Employer.  Such approval shall not be unreasonably withheld.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0" w:type="dxa"/>
          <w:right w:w="130" w:type="dxa"/>
        </w:tblCellMar>
        <w:tblLook w:val="04A0" w:firstRow="1" w:lastRow="0" w:firstColumn="1" w:lastColumn="0" w:noHBand="0" w:noVBand="1"/>
      </w:tblPr>
      <w:tblGrid>
        <w:gridCol w:w="7"/>
        <w:gridCol w:w="1168"/>
        <w:gridCol w:w="8"/>
        <w:gridCol w:w="162"/>
        <w:gridCol w:w="1007"/>
        <w:gridCol w:w="452"/>
        <w:gridCol w:w="1634"/>
        <w:gridCol w:w="279"/>
        <w:gridCol w:w="47"/>
        <w:gridCol w:w="1710"/>
        <w:gridCol w:w="8"/>
        <w:gridCol w:w="234"/>
        <w:gridCol w:w="1371"/>
        <w:gridCol w:w="1483"/>
        <w:gridCol w:w="612"/>
      </w:tblGrid>
      <w:tr w:rsidR="00965B0C" w14:paraId="4FA9B207" w14:textId="77777777" w:rsidTr="00A129F8">
        <w:tc>
          <w:tcPr>
            <w:tcW w:w="9629" w:type="dxa"/>
            <w:gridSpan w:val="15"/>
            <w:tcBorders>
              <w:top w:val="single" w:sz="4" w:space="0" w:color="auto"/>
              <w:left w:val="single" w:sz="4" w:space="0" w:color="auto"/>
              <w:bottom w:val="single" w:sz="4" w:space="0" w:color="auto"/>
              <w:right w:val="single" w:sz="4" w:space="0" w:color="auto"/>
            </w:tcBorders>
            <w:hideMark/>
          </w:tcPr>
          <w:p w14:paraId="1BC8ADF2" w14:textId="77777777" w:rsidR="00965B0C" w:rsidRPr="00CE577D" w:rsidRDefault="00965B0C" w:rsidP="00A129F8">
            <w:pPr>
              <w:spacing w:before="80" w:after="40" w:line="276" w:lineRule="auto"/>
              <w:rPr>
                <w:rFonts w:eastAsiaTheme="minorHAnsi" w:cs="Arial"/>
                <w:kern w:val="2"/>
                <w:szCs w:val="20"/>
              </w:rPr>
            </w:pPr>
            <w:r w:rsidRPr="00CE577D">
              <w:rPr>
                <w:kern w:val="2"/>
              </w:rPr>
              <w:t>2.</w:t>
            </w:r>
            <w:r w:rsidRPr="00CE577D">
              <w:rPr>
                <w:kern w:val="2"/>
              </w:rPr>
              <w:tab/>
              <w:t>KEY PERSONNEL DETAILS</w:t>
            </w:r>
          </w:p>
          <w:p w14:paraId="7CC5E9DD" w14:textId="77777777" w:rsidR="00965B0C" w:rsidRPr="00CE577D" w:rsidRDefault="00965B0C" w:rsidP="00A129F8">
            <w:pPr>
              <w:spacing w:before="80" w:after="40" w:line="276" w:lineRule="auto"/>
              <w:rPr>
                <w:b/>
                <w:kern w:val="2"/>
              </w:rPr>
            </w:pPr>
            <w:r w:rsidRPr="00CE577D">
              <w:rPr>
                <w:kern w:val="2"/>
              </w:rPr>
              <w:t>The tenderer shall complete this form in full and provide all the required information for the subject position’s proposed candidate.</w:t>
            </w:r>
          </w:p>
        </w:tc>
      </w:tr>
      <w:tr w:rsidR="00965B0C" w14:paraId="24A4B23D" w14:textId="77777777" w:rsidTr="00A129F8">
        <w:tc>
          <w:tcPr>
            <w:tcW w:w="9629" w:type="dxa"/>
            <w:gridSpan w:val="15"/>
            <w:tcBorders>
              <w:top w:val="single" w:sz="4" w:space="0" w:color="auto"/>
              <w:left w:val="single" w:sz="4" w:space="0" w:color="auto"/>
              <w:bottom w:val="nil"/>
              <w:right w:val="single" w:sz="4" w:space="0" w:color="auto"/>
            </w:tcBorders>
            <w:hideMark/>
          </w:tcPr>
          <w:p w14:paraId="3C1FA25E" w14:textId="77777777" w:rsidR="00965B0C" w:rsidRPr="00CE577D" w:rsidRDefault="00965B0C" w:rsidP="00A129F8">
            <w:pPr>
              <w:tabs>
                <w:tab w:val="right" w:leader="dot" w:pos="9072"/>
              </w:tabs>
              <w:spacing w:before="80" w:after="40" w:line="276" w:lineRule="auto"/>
              <w:rPr>
                <w:b/>
                <w:bCs/>
                <w:kern w:val="2"/>
              </w:rPr>
            </w:pPr>
            <w:r w:rsidRPr="00CE577D">
              <w:rPr>
                <w:kern w:val="2"/>
              </w:rPr>
              <w:t>Company, member of joint venture, subcontractor:</w:t>
            </w:r>
            <w:r w:rsidRPr="00CE577D">
              <w:rPr>
                <w:kern w:val="2"/>
              </w:rPr>
              <w:tab/>
            </w:r>
          </w:p>
        </w:tc>
      </w:tr>
      <w:tr w:rsidR="00965B0C" w14:paraId="2E95E6E3" w14:textId="77777777" w:rsidTr="00A129F8">
        <w:trPr>
          <w:trHeight w:hRule="exact" w:val="200"/>
        </w:trPr>
        <w:tc>
          <w:tcPr>
            <w:tcW w:w="1120" w:type="dxa"/>
            <w:gridSpan w:val="3"/>
            <w:tcBorders>
              <w:top w:val="nil"/>
              <w:left w:val="single" w:sz="4" w:space="0" w:color="auto"/>
              <w:bottom w:val="nil"/>
              <w:right w:val="nil"/>
            </w:tcBorders>
          </w:tcPr>
          <w:p w14:paraId="5D568994" w14:textId="77777777" w:rsidR="00965B0C" w:rsidRPr="00CE577D" w:rsidRDefault="00965B0C" w:rsidP="00A129F8">
            <w:pPr>
              <w:tabs>
                <w:tab w:val="right" w:leader="dot" w:pos="9072"/>
              </w:tabs>
              <w:spacing w:before="80" w:after="40" w:line="276" w:lineRule="auto"/>
              <w:rPr>
                <w:bCs/>
                <w:kern w:val="2"/>
              </w:rPr>
            </w:pPr>
          </w:p>
        </w:tc>
        <w:tc>
          <w:tcPr>
            <w:tcW w:w="3077" w:type="dxa"/>
            <w:gridSpan w:val="4"/>
            <w:tcBorders>
              <w:top w:val="nil"/>
              <w:left w:val="nil"/>
              <w:bottom w:val="nil"/>
              <w:right w:val="nil"/>
            </w:tcBorders>
          </w:tcPr>
          <w:p w14:paraId="5BE8CE2D" w14:textId="77777777" w:rsidR="00965B0C" w:rsidRPr="00CE577D" w:rsidRDefault="00965B0C" w:rsidP="00A129F8">
            <w:pPr>
              <w:tabs>
                <w:tab w:val="right" w:leader="dot" w:pos="9072"/>
              </w:tabs>
              <w:spacing w:before="80" w:after="40" w:line="276" w:lineRule="auto"/>
              <w:rPr>
                <w:kern w:val="2"/>
              </w:rPr>
            </w:pPr>
          </w:p>
        </w:tc>
        <w:tc>
          <w:tcPr>
            <w:tcW w:w="2154" w:type="dxa"/>
            <w:gridSpan w:val="5"/>
            <w:tcBorders>
              <w:top w:val="nil"/>
              <w:left w:val="nil"/>
              <w:bottom w:val="nil"/>
              <w:right w:val="nil"/>
            </w:tcBorders>
          </w:tcPr>
          <w:p w14:paraId="0D3A8545" w14:textId="77777777" w:rsidR="00965B0C" w:rsidRPr="00CE577D" w:rsidRDefault="00965B0C" w:rsidP="00A129F8">
            <w:pPr>
              <w:tabs>
                <w:tab w:val="right" w:leader="dot" w:pos="9072"/>
              </w:tabs>
              <w:spacing w:before="80" w:after="40" w:line="276" w:lineRule="auto"/>
              <w:rPr>
                <w:kern w:val="2"/>
              </w:rPr>
            </w:pPr>
          </w:p>
        </w:tc>
        <w:tc>
          <w:tcPr>
            <w:tcW w:w="3278" w:type="dxa"/>
            <w:gridSpan w:val="3"/>
            <w:tcBorders>
              <w:top w:val="nil"/>
              <w:left w:val="nil"/>
              <w:bottom w:val="nil"/>
              <w:right w:val="single" w:sz="4" w:space="0" w:color="auto"/>
            </w:tcBorders>
          </w:tcPr>
          <w:p w14:paraId="19175148" w14:textId="77777777" w:rsidR="00965B0C" w:rsidRPr="00CE577D" w:rsidRDefault="00965B0C" w:rsidP="00A129F8">
            <w:pPr>
              <w:tabs>
                <w:tab w:val="right" w:leader="dot" w:pos="9072"/>
              </w:tabs>
              <w:spacing w:before="80" w:after="40" w:line="276" w:lineRule="auto"/>
              <w:rPr>
                <w:kern w:val="2"/>
              </w:rPr>
            </w:pPr>
          </w:p>
        </w:tc>
      </w:tr>
      <w:tr w:rsidR="00965B0C" w14:paraId="46E0B189" w14:textId="77777777" w:rsidTr="00A129F8">
        <w:tc>
          <w:tcPr>
            <w:tcW w:w="9629" w:type="dxa"/>
            <w:gridSpan w:val="15"/>
            <w:tcBorders>
              <w:top w:val="nil"/>
              <w:left w:val="single" w:sz="4" w:space="0" w:color="auto"/>
              <w:bottom w:val="nil"/>
              <w:right w:val="single" w:sz="4" w:space="0" w:color="auto"/>
            </w:tcBorders>
            <w:hideMark/>
          </w:tcPr>
          <w:p w14:paraId="47C760FD" w14:textId="77777777" w:rsidR="00965B0C" w:rsidRPr="00CE577D" w:rsidRDefault="00965B0C" w:rsidP="00A129F8">
            <w:pPr>
              <w:tabs>
                <w:tab w:val="right" w:leader="dot" w:pos="9072"/>
              </w:tabs>
              <w:spacing w:before="80" w:after="40" w:line="276" w:lineRule="auto"/>
              <w:rPr>
                <w:kern w:val="2"/>
              </w:rPr>
            </w:pPr>
            <w:r w:rsidRPr="00CE577D">
              <w:rPr>
                <w:kern w:val="2"/>
              </w:rPr>
              <w:t>Discipline:</w:t>
            </w:r>
            <w:r w:rsidRPr="00CE577D">
              <w:rPr>
                <w:kern w:val="2"/>
              </w:rPr>
              <w:tab/>
            </w:r>
          </w:p>
        </w:tc>
      </w:tr>
      <w:tr w:rsidR="00965B0C" w14:paraId="0994A48B" w14:textId="77777777" w:rsidTr="00A129F8">
        <w:trPr>
          <w:trHeight w:hRule="exact" w:val="200"/>
        </w:trPr>
        <w:tc>
          <w:tcPr>
            <w:tcW w:w="1120" w:type="dxa"/>
            <w:gridSpan w:val="3"/>
            <w:tcBorders>
              <w:top w:val="nil"/>
              <w:left w:val="single" w:sz="4" w:space="0" w:color="auto"/>
              <w:bottom w:val="nil"/>
              <w:right w:val="nil"/>
            </w:tcBorders>
          </w:tcPr>
          <w:p w14:paraId="3507B6A0" w14:textId="77777777" w:rsidR="00965B0C" w:rsidRPr="00CE577D" w:rsidRDefault="00965B0C" w:rsidP="00A129F8">
            <w:pPr>
              <w:spacing w:before="80" w:after="40" w:line="276" w:lineRule="auto"/>
              <w:rPr>
                <w:kern w:val="2"/>
              </w:rPr>
            </w:pPr>
          </w:p>
        </w:tc>
        <w:tc>
          <w:tcPr>
            <w:tcW w:w="3385" w:type="dxa"/>
            <w:gridSpan w:val="6"/>
            <w:tcBorders>
              <w:top w:val="nil"/>
              <w:left w:val="nil"/>
              <w:bottom w:val="nil"/>
              <w:right w:val="nil"/>
            </w:tcBorders>
          </w:tcPr>
          <w:p w14:paraId="03F5FA83" w14:textId="77777777" w:rsidR="00965B0C" w:rsidRPr="00CE577D" w:rsidRDefault="00965B0C" w:rsidP="00A129F8">
            <w:pPr>
              <w:spacing w:before="80" w:after="40" w:line="276" w:lineRule="auto"/>
              <w:rPr>
                <w:kern w:val="2"/>
              </w:rPr>
            </w:pPr>
          </w:p>
        </w:tc>
        <w:tc>
          <w:tcPr>
            <w:tcW w:w="1846" w:type="dxa"/>
            <w:gridSpan w:val="3"/>
            <w:tcBorders>
              <w:top w:val="nil"/>
              <w:left w:val="nil"/>
              <w:bottom w:val="nil"/>
              <w:right w:val="nil"/>
            </w:tcBorders>
          </w:tcPr>
          <w:p w14:paraId="0E9813AA" w14:textId="77777777" w:rsidR="00965B0C" w:rsidRPr="00CE577D" w:rsidRDefault="00965B0C" w:rsidP="00A129F8">
            <w:pPr>
              <w:spacing w:before="80" w:after="40" w:line="276" w:lineRule="auto"/>
              <w:rPr>
                <w:kern w:val="2"/>
              </w:rPr>
            </w:pPr>
          </w:p>
        </w:tc>
        <w:tc>
          <w:tcPr>
            <w:tcW w:w="3278" w:type="dxa"/>
            <w:gridSpan w:val="3"/>
            <w:tcBorders>
              <w:top w:val="nil"/>
              <w:left w:val="nil"/>
              <w:bottom w:val="nil"/>
              <w:right w:val="single" w:sz="4" w:space="0" w:color="auto"/>
            </w:tcBorders>
          </w:tcPr>
          <w:p w14:paraId="7B370A57" w14:textId="77777777" w:rsidR="00965B0C" w:rsidRPr="00CE577D" w:rsidRDefault="00965B0C" w:rsidP="00A129F8">
            <w:pPr>
              <w:spacing w:before="80" w:after="40" w:line="276" w:lineRule="auto"/>
              <w:rPr>
                <w:kern w:val="2"/>
              </w:rPr>
            </w:pPr>
          </w:p>
        </w:tc>
      </w:tr>
      <w:tr w:rsidR="00965B0C" w14:paraId="188DBEC2" w14:textId="77777777" w:rsidTr="00A129F8">
        <w:tc>
          <w:tcPr>
            <w:tcW w:w="4505" w:type="dxa"/>
            <w:gridSpan w:val="9"/>
            <w:tcBorders>
              <w:top w:val="nil"/>
              <w:left w:val="single" w:sz="4" w:space="0" w:color="auto"/>
              <w:bottom w:val="nil"/>
              <w:right w:val="nil"/>
            </w:tcBorders>
            <w:hideMark/>
          </w:tcPr>
          <w:p w14:paraId="26792291" w14:textId="77777777" w:rsidR="00965B0C" w:rsidRPr="00CE577D" w:rsidRDefault="00965B0C" w:rsidP="00A129F8">
            <w:pPr>
              <w:tabs>
                <w:tab w:val="right" w:leader="dot" w:pos="3969"/>
              </w:tabs>
              <w:spacing w:before="80" w:after="40" w:line="276" w:lineRule="auto"/>
              <w:rPr>
                <w:kern w:val="2"/>
              </w:rPr>
            </w:pPr>
            <w:r w:rsidRPr="00CE577D">
              <w:rPr>
                <w:kern w:val="2"/>
              </w:rPr>
              <w:t>Name:</w:t>
            </w:r>
            <w:r w:rsidRPr="00CE577D">
              <w:rPr>
                <w:kern w:val="2"/>
              </w:rPr>
              <w:tab/>
            </w:r>
          </w:p>
        </w:tc>
        <w:tc>
          <w:tcPr>
            <w:tcW w:w="5124" w:type="dxa"/>
            <w:gridSpan w:val="6"/>
            <w:tcBorders>
              <w:top w:val="nil"/>
              <w:left w:val="nil"/>
              <w:bottom w:val="nil"/>
              <w:right w:val="single" w:sz="4" w:space="0" w:color="auto"/>
            </w:tcBorders>
            <w:hideMark/>
          </w:tcPr>
          <w:p w14:paraId="102FE5C0" w14:textId="77777777" w:rsidR="00965B0C" w:rsidRPr="00CE577D" w:rsidRDefault="00965B0C" w:rsidP="00A129F8">
            <w:pPr>
              <w:tabs>
                <w:tab w:val="right" w:leader="dot" w:pos="9072"/>
              </w:tabs>
              <w:spacing w:before="80" w:after="40" w:line="276" w:lineRule="auto"/>
              <w:rPr>
                <w:kern w:val="2"/>
              </w:rPr>
            </w:pPr>
            <w:r w:rsidRPr="00CE577D">
              <w:rPr>
                <w:kern w:val="2"/>
              </w:rPr>
              <w:t>Present position:</w:t>
            </w:r>
            <w:r w:rsidRPr="00CE577D">
              <w:rPr>
                <w:kern w:val="2"/>
              </w:rPr>
              <w:tab/>
            </w:r>
          </w:p>
        </w:tc>
      </w:tr>
      <w:tr w:rsidR="00965B0C" w14:paraId="0C64C111" w14:textId="77777777" w:rsidTr="00A129F8">
        <w:trPr>
          <w:trHeight w:hRule="exact" w:val="200"/>
        </w:trPr>
        <w:tc>
          <w:tcPr>
            <w:tcW w:w="1120" w:type="dxa"/>
            <w:gridSpan w:val="3"/>
            <w:tcBorders>
              <w:top w:val="nil"/>
              <w:left w:val="single" w:sz="4" w:space="0" w:color="auto"/>
              <w:bottom w:val="single" w:sz="4" w:space="0" w:color="auto"/>
              <w:right w:val="nil"/>
            </w:tcBorders>
          </w:tcPr>
          <w:p w14:paraId="10DBE14F" w14:textId="77777777" w:rsidR="00965B0C" w:rsidRPr="00CE577D" w:rsidRDefault="00965B0C" w:rsidP="00A129F8">
            <w:pPr>
              <w:spacing w:before="80" w:after="40" w:line="276" w:lineRule="auto"/>
              <w:rPr>
                <w:kern w:val="2"/>
              </w:rPr>
            </w:pPr>
          </w:p>
        </w:tc>
        <w:tc>
          <w:tcPr>
            <w:tcW w:w="3385" w:type="dxa"/>
            <w:gridSpan w:val="6"/>
            <w:tcBorders>
              <w:top w:val="nil"/>
              <w:left w:val="nil"/>
              <w:bottom w:val="single" w:sz="4" w:space="0" w:color="auto"/>
              <w:right w:val="nil"/>
            </w:tcBorders>
          </w:tcPr>
          <w:p w14:paraId="5E5F5C74" w14:textId="77777777" w:rsidR="00965B0C" w:rsidRPr="00CE577D" w:rsidRDefault="00965B0C" w:rsidP="00A129F8">
            <w:pPr>
              <w:spacing w:before="80" w:after="40" w:line="276" w:lineRule="auto"/>
              <w:rPr>
                <w:kern w:val="2"/>
              </w:rPr>
            </w:pPr>
          </w:p>
        </w:tc>
        <w:tc>
          <w:tcPr>
            <w:tcW w:w="1625" w:type="dxa"/>
            <w:gridSpan w:val="2"/>
            <w:tcBorders>
              <w:top w:val="nil"/>
              <w:left w:val="nil"/>
              <w:bottom w:val="single" w:sz="4" w:space="0" w:color="auto"/>
              <w:right w:val="nil"/>
            </w:tcBorders>
          </w:tcPr>
          <w:p w14:paraId="0B6AB64B" w14:textId="77777777" w:rsidR="00965B0C" w:rsidRPr="00CE577D" w:rsidRDefault="00965B0C" w:rsidP="00A129F8">
            <w:pPr>
              <w:spacing w:before="80" w:after="40" w:line="276" w:lineRule="auto"/>
              <w:rPr>
                <w:kern w:val="2"/>
              </w:rPr>
            </w:pPr>
          </w:p>
        </w:tc>
        <w:tc>
          <w:tcPr>
            <w:tcW w:w="3499" w:type="dxa"/>
            <w:gridSpan w:val="4"/>
            <w:tcBorders>
              <w:top w:val="nil"/>
              <w:left w:val="nil"/>
              <w:bottom w:val="single" w:sz="4" w:space="0" w:color="auto"/>
              <w:right w:val="single" w:sz="4" w:space="0" w:color="auto"/>
            </w:tcBorders>
          </w:tcPr>
          <w:p w14:paraId="17E02128" w14:textId="77777777" w:rsidR="00965B0C" w:rsidRPr="00CE577D" w:rsidRDefault="00965B0C" w:rsidP="00A129F8">
            <w:pPr>
              <w:pStyle w:val="Gewoon"/>
              <w:overflowPunct w:val="0"/>
              <w:autoSpaceDE w:val="0"/>
              <w:autoSpaceDN w:val="0"/>
              <w:adjustRightInd w:val="0"/>
              <w:spacing w:before="80" w:after="40" w:line="276" w:lineRule="auto"/>
              <w:textAlignment w:val="baseline"/>
              <w:rPr>
                <w:noProof w:val="0"/>
                <w:kern w:val="2"/>
                <w:sz w:val="20"/>
                <w:szCs w:val="20"/>
                <w:lang w:val="en-GB" w:eastAsia="en-US"/>
              </w:rPr>
            </w:pPr>
          </w:p>
        </w:tc>
      </w:tr>
      <w:tr w:rsidR="00965B0C" w14:paraId="52DE1F18" w14:textId="77777777" w:rsidTr="00A129F8">
        <w:trPr>
          <w:gridBefore w:val="1"/>
          <w:wBefore w:w="7" w:type="dxa"/>
        </w:trPr>
        <w:tc>
          <w:tcPr>
            <w:tcW w:w="9622" w:type="dxa"/>
            <w:gridSpan w:val="14"/>
            <w:tcBorders>
              <w:top w:val="single" w:sz="4" w:space="0" w:color="auto"/>
              <w:left w:val="single" w:sz="4" w:space="0" w:color="auto"/>
              <w:bottom w:val="nil"/>
              <w:right w:val="single" w:sz="4" w:space="0" w:color="auto"/>
            </w:tcBorders>
            <w:hideMark/>
          </w:tcPr>
          <w:p w14:paraId="104F723C" w14:textId="77777777" w:rsidR="00965B0C" w:rsidRPr="00CE577D" w:rsidRDefault="00965B0C" w:rsidP="00A129F8">
            <w:pPr>
              <w:tabs>
                <w:tab w:val="right" w:leader="dot" w:pos="9072"/>
              </w:tabs>
              <w:spacing w:before="80" w:after="40"/>
              <w:rPr>
                <w:kern w:val="2"/>
              </w:rPr>
            </w:pPr>
            <w:r w:rsidRPr="00CE577D">
              <w:rPr>
                <w:kern w:val="2"/>
              </w:rPr>
              <w:t>Proposed position in project:</w:t>
            </w:r>
            <w:r w:rsidRPr="00CE577D">
              <w:rPr>
                <w:kern w:val="2"/>
              </w:rPr>
              <w:tab/>
            </w:r>
          </w:p>
        </w:tc>
      </w:tr>
      <w:tr w:rsidR="00965B0C" w14:paraId="64B86E4E" w14:textId="77777777" w:rsidTr="00A129F8">
        <w:trPr>
          <w:gridBefore w:val="1"/>
          <w:wBefore w:w="7" w:type="dxa"/>
          <w:trHeight w:hRule="exact" w:val="200"/>
        </w:trPr>
        <w:tc>
          <w:tcPr>
            <w:tcW w:w="2645" w:type="dxa"/>
            <w:gridSpan w:val="5"/>
            <w:tcBorders>
              <w:top w:val="nil"/>
              <w:left w:val="single" w:sz="4" w:space="0" w:color="auto"/>
              <w:bottom w:val="nil"/>
              <w:right w:val="nil"/>
            </w:tcBorders>
          </w:tcPr>
          <w:p w14:paraId="2E5BB782" w14:textId="77777777" w:rsidR="00965B0C" w:rsidRPr="00CE577D" w:rsidRDefault="00965B0C" w:rsidP="00A129F8">
            <w:pPr>
              <w:spacing w:before="80" w:after="40"/>
              <w:rPr>
                <w:kern w:val="2"/>
              </w:rPr>
            </w:pPr>
          </w:p>
        </w:tc>
        <w:tc>
          <w:tcPr>
            <w:tcW w:w="6977" w:type="dxa"/>
            <w:gridSpan w:val="9"/>
            <w:tcBorders>
              <w:top w:val="nil"/>
              <w:left w:val="nil"/>
              <w:bottom w:val="nil"/>
              <w:right w:val="single" w:sz="4" w:space="0" w:color="auto"/>
            </w:tcBorders>
          </w:tcPr>
          <w:p w14:paraId="0F9BBD43" w14:textId="77777777" w:rsidR="00965B0C" w:rsidRPr="00CE577D" w:rsidRDefault="00965B0C" w:rsidP="00A129F8">
            <w:pPr>
              <w:spacing w:before="80" w:after="40"/>
              <w:rPr>
                <w:kern w:val="2"/>
              </w:rPr>
            </w:pPr>
          </w:p>
        </w:tc>
      </w:tr>
      <w:tr w:rsidR="00965B0C" w14:paraId="322CD9F6" w14:textId="77777777" w:rsidTr="00A129F8">
        <w:trPr>
          <w:gridBefore w:val="1"/>
          <w:wBefore w:w="7" w:type="dxa"/>
        </w:trPr>
        <w:tc>
          <w:tcPr>
            <w:tcW w:w="4454" w:type="dxa"/>
            <w:gridSpan w:val="7"/>
            <w:tcBorders>
              <w:top w:val="nil"/>
              <w:left w:val="single" w:sz="4" w:space="0" w:color="auto"/>
              <w:bottom w:val="nil"/>
              <w:right w:val="nil"/>
            </w:tcBorders>
            <w:hideMark/>
          </w:tcPr>
          <w:p w14:paraId="126CA4AB" w14:textId="77777777" w:rsidR="00965B0C" w:rsidRPr="00CE577D" w:rsidRDefault="00965B0C" w:rsidP="00A129F8">
            <w:pPr>
              <w:spacing w:before="80" w:after="40"/>
              <w:rPr>
                <w:kern w:val="2"/>
              </w:rPr>
            </w:pPr>
            <w:r w:rsidRPr="00CE577D">
              <w:rPr>
                <w:kern w:val="2"/>
              </w:rPr>
              <w:t>Speciality:</w:t>
            </w:r>
            <w:r w:rsidRPr="00CE577D">
              <w:rPr>
                <w:kern w:val="2"/>
              </w:rPr>
              <w:tab/>
              <w:t>……………………………</w:t>
            </w:r>
          </w:p>
        </w:tc>
        <w:tc>
          <w:tcPr>
            <w:tcW w:w="5168" w:type="dxa"/>
            <w:gridSpan w:val="7"/>
            <w:tcBorders>
              <w:top w:val="nil"/>
              <w:left w:val="nil"/>
              <w:bottom w:val="nil"/>
              <w:right w:val="single" w:sz="4" w:space="0" w:color="auto"/>
            </w:tcBorders>
            <w:hideMark/>
          </w:tcPr>
          <w:p w14:paraId="6CF5F109" w14:textId="77777777" w:rsidR="00965B0C" w:rsidRPr="00CE577D" w:rsidRDefault="00965B0C" w:rsidP="00A129F8">
            <w:pPr>
              <w:tabs>
                <w:tab w:val="right" w:leader="dot" w:pos="9072"/>
              </w:tabs>
              <w:spacing w:before="80" w:after="40"/>
              <w:rPr>
                <w:kern w:val="2"/>
              </w:rPr>
            </w:pPr>
            <w:r w:rsidRPr="00CE577D">
              <w:rPr>
                <w:kern w:val="2"/>
              </w:rPr>
              <w:t>Qualification:</w:t>
            </w:r>
            <w:r w:rsidRPr="00CE577D">
              <w:rPr>
                <w:kern w:val="2"/>
              </w:rPr>
              <w:tab/>
            </w:r>
          </w:p>
        </w:tc>
      </w:tr>
      <w:tr w:rsidR="00965B0C" w14:paraId="4B435D6E" w14:textId="77777777" w:rsidTr="00A129F8">
        <w:trPr>
          <w:gridBefore w:val="1"/>
          <w:wBefore w:w="7" w:type="dxa"/>
          <w:trHeight w:hRule="exact" w:val="200"/>
        </w:trPr>
        <w:tc>
          <w:tcPr>
            <w:tcW w:w="1105" w:type="dxa"/>
            <w:tcBorders>
              <w:top w:val="nil"/>
              <w:left w:val="single" w:sz="4" w:space="0" w:color="auto"/>
              <w:bottom w:val="nil"/>
              <w:right w:val="nil"/>
            </w:tcBorders>
          </w:tcPr>
          <w:p w14:paraId="7DB27739" w14:textId="77777777" w:rsidR="00965B0C" w:rsidRPr="00CE577D" w:rsidRDefault="00965B0C" w:rsidP="00A129F8">
            <w:pPr>
              <w:spacing w:before="80" w:after="40"/>
              <w:rPr>
                <w:kern w:val="2"/>
              </w:rPr>
            </w:pPr>
          </w:p>
        </w:tc>
        <w:tc>
          <w:tcPr>
            <w:tcW w:w="3349" w:type="dxa"/>
            <w:gridSpan w:val="6"/>
            <w:tcBorders>
              <w:top w:val="nil"/>
              <w:left w:val="nil"/>
              <w:bottom w:val="nil"/>
              <w:right w:val="nil"/>
            </w:tcBorders>
          </w:tcPr>
          <w:p w14:paraId="4294C323" w14:textId="77777777" w:rsidR="00965B0C" w:rsidRPr="00CE577D" w:rsidRDefault="00965B0C" w:rsidP="00A129F8">
            <w:pPr>
              <w:spacing w:before="80" w:after="40"/>
              <w:rPr>
                <w:kern w:val="2"/>
              </w:rPr>
            </w:pPr>
          </w:p>
        </w:tc>
        <w:tc>
          <w:tcPr>
            <w:tcW w:w="1661" w:type="dxa"/>
            <w:gridSpan w:val="2"/>
            <w:tcBorders>
              <w:top w:val="nil"/>
              <w:left w:val="nil"/>
              <w:bottom w:val="nil"/>
              <w:right w:val="nil"/>
            </w:tcBorders>
          </w:tcPr>
          <w:p w14:paraId="600EF240" w14:textId="77777777" w:rsidR="00965B0C" w:rsidRPr="00CE577D" w:rsidRDefault="00965B0C" w:rsidP="00A129F8">
            <w:pPr>
              <w:spacing w:before="80" w:after="40"/>
              <w:rPr>
                <w:kern w:val="2"/>
              </w:rPr>
            </w:pPr>
          </w:p>
        </w:tc>
        <w:tc>
          <w:tcPr>
            <w:tcW w:w="3507" w:type="dxa"/>
            <w:gridSpan w:val="5"/>
            <w:tcBorders>
              <w:top w:val="nil"/>
              <w:left w:val="nil"/>
              <w:bottom w:val="nil"/>
              <w:right w:val="single" w:sz="4" w:space="0" w:color="auto"/>
            </w:tcBorders>
          </w:tcPr>
          <w:p w14:paraId="3870679A" w14:textId="77777777" w:rsidR="00965B0C" w:rsidRPr="00CE577D" w:rsidRDefault="00965B0C" w:rsidP="00A129F8">
            <w:pPr>
              <w:spacing w:before="80" w:after="40"/>
              <w:rPr>
                <w:kern w:val="2"/>
              </w:rPr>
            </w:pPr>
          </w:p>
        </w:tc>
      </w:tr>
      <w:tr w:rsidR="00965B0C" w14:paraId="5C49DDA7" w14:textId="77777777" w:rsidTr="00A129F8">
        <w:trPr>
          <w:gridBefore w:val="1"/>
          <w:wBefore w:w="7" w:type="dxa"/>
        </w:trPr>
        <w:tc>
          <w:tcPr>
            <w:tcW w:w="2218" w:type="dxa"/>
            <w:gridSpan w:val="4"/>
            <w:tcBorders>
              <w:top w:val="nil"/>
              <w:left w:val="single" w:sz="4" w:space="0" w:color="auto"/>
              <w:bottom w:val="nil"/>
              <w:right w:val="nil"/>
            </w:tcBorders>
            <w:hideMark/>
          </w:tcPr>
          <w:p w14:paraId="726420AC" w14:textId="77777777" w:rsidR="00965B0C" w:rsidRPr="00CE577D" w:rsidRDefault="00965B0C" w:rsidP="00A129F8">
            <w:pPr>
              <w:spacing w:before="80" w:after="40"/>
              <w:rPr>
                <w:kern w:val="2"/>
                <w:u w:val="single"/>
              </w:rPr>
            </w:pPr>
            <w:r w:rsidRPr="00CE577D">
              <w:rPr>
                <w:kern w:val="2"/>
                <w:u w:val="single"/>
              </w:rPr>
              <w:t>Years Experience</w:t>
            </w:r>
          </w:p>
        </w:tc>
        <w:tc>
          <w:tcPr>
            <w:tcW w:w="2236" w:type="dxa"/>
            <w:gridSpan w:val="3"/>
            <w:tcBorders>
              <w:top w:val="nil"/>
              <w:left w:val="nil"/>
              <w:bottom w:val="nil"/>
              <w:right w:val="nil"/>
            </w:tcBorders>
          </w:tcPr>
          <w:p w14:paraId="06464CEA" w14:textId="77777777" w:rsidR="00965B0C" w:rsidRPr="00CE577D" w:rsidRDefault="00965B0C" w:rsidP="00A129F8">
            <w:pPr>
              <w:spacing w:before="80" w:after="40"/>
              <w:rPr>
                <w:kern w:val="2"/>
              </w:rPr>
            </w:pPr>
          </w:p>
        </w:tc>
        <w:tc>
          <w:tcPr>
            <w:tcW w:w="1661" w:type="dxa"/>
            <w:gridSpan w:val="2"/>
            <w:tcBorders>
              <w:top w:val="nil"/>
              <w:left w:val="nil"/>
              <w:bottom w:val="nil"/>
              <w:right w:val="nil"/>
            </w:tcBorders>
          </w:tcPr>
          <w:p w14:paraId="52016C2C" w14:textId="77777777" w:rsidR="00965B0C" w:rsidRPr="00CE577D" w:rsidRDefault="00965B0C" w:rsidP="00A129F8">
            <w:pPr>
              <w:spacing w:before="80" w:after="40"/>
              <w:rPr>
                <w:kern w:val="2"/>
              </w:rPr>
            </w:pPr>
          </w:p>
        </w:tc>
        <w:tc>
          <w:tcPr>
            <w:tcW w:w="1526" w:type="dxa"/>
            <w:gridSpan w:val="3"/>
            <w:tcBorders>
              <w:top w:val="nil"/>
              <w:left w:val="nil"/>
              <w:bottom w:val="nil"/>
              <w:right w:val="nil"/>
            </w:tcBorders>
          </w:tcPr>
          <w:p w14:paraId="1B9FB28C" w14:textId="77777777" w:rsidR="00965B0C" w:rsidRPr="00CE577D" w:rsidRDefault="00965B0C" w:rsidP="00A129F8">
            <w:pPr>
              <w:spacing w:before="80" w:after="40"/>
              <w:rPr>
                <w:kern w:val="2"/>
              </w:rPr>
            </w:pPr>
          </w:p>
        </w:tc>
        <w:tc>
          <w:tcPr>
            <w:tcW w:w="1981" w:type="dxa"/>
            <w:gridSpan w:val="2"/>
            <w:tcBorders>
              <w:top w:val="nil"/>
              <w:left w:val="nil"/>
              <w:bottom w:val="nil"/>
              <w:right w:val="single" w:sz="4" w:space="0" w:color="auto"/>
            </w:tcBorders>
          </w:tcPr>
          <w:p w14:paraId="5891612D" w14:textId="77777777" w:rsidR="00965B0C" w:rsidRPr="00CE577D" w:rsidRDefault="00965B0C" w:rsidP="00A129F8">
            <w:pPr>
              <w:spacing w:before="80" w:after="40"/>
              <w:rPr>
                <w:kern w:val="2"/>
              </w:rPr>
            </w:pPr>
          </w:p>
        </w:tc>
      </w:tr>
      <w:tr w:rsidR="00965B0C" w14:paraId="7A161D34" w14:textId="77777777" w:rsidTr="00A129F8">
        <w:trPr>
          <w:gridBefore w:val="1"/>
          <w:wBefore w:w="7" w:type="dxa"/>
        </w:trPr>
        <w:tc>
          <w:tcPr>
            <w:tcW w:w="9622" w:type="dxa"/>
            <w:gridSpan w:val="14"/>
            <w:tcBorders>
              <w:top w:val="nil"/>
              <w:left w:val="single" w:sz="4" w:space="0" w:color="auto"/>
              <w:bottom w:val="nil"/>
              <w:right w:val="single" w:sz="4" w:space="0" w:color="auto"/>
            </w:tcBorders>
            <w:hideMark/>
          </w:tcPr>
          <w:p w14:paraId="18C93580" w14:textId="77777777" w:rsidR="00965B0C" w:rsidRPr="00CE577D" w:rsidRDefault="00965B0C" w:rsidP="00A129F8">
            <w:pPr>
              <w:tabs>
                <w:tab w:val="right" w:leader="dot" w:pos="9072"/>
              </w:tabs>
              <w:spacing w:before="80" w:after="40"/>
              <w:rPr>
                <w:kern w:val="2"/>
              </w:rPr>
            </w:pPr>
            <w:r w:rsidRPr="00CE577D">
              <w:rPr>
                <w:kern w:val="2"/>
              </w:rPr>
              <w:t>In field of speciality:</w:t>
            </w:r>
            <w:r w:rsidRPr="00CE577D">
              <w:rPr>
                <w:kern w:val="2"/>
              </w:rPr>
              <w:tab/>
            </w:r>
          </w:p>
        </w:tc>
      </w:tr>
      <w:tr w:rsidR="00965B0C" w14:paraId="5860BBA8" w14:textId="77777777" w:rsidTr="00A129F8">
        <w:trPr>
          <w:gridBefore w:val="1"/>
          <w:wBefore w:w="7" w:type="dxa"/>
        </w:trPr>
        <w:tc>
          <w:tcPr>
            <w:tcW w:w="9622" w:type="dxa"/>
            <w:gridSpan w:val="14"/>
            <w:tcBorders>
              <w:top w:val="nil"/>
              <w:left w:val="single" w:sz="4" w:space="0" w:color="auto"/>
              <w:bottom w:val="nil"/>
              <w:right w:val="single" w:sz="4" w:space="0" w:color="auto"/>
            </w:tcBorders>
            <w:hideMark/>
          </w:tcPr>
          <w:p w14:paraId="3D6B4C73" w14:textId="77777777" w:rsidR="00965B0C" w:rsidRPr="00CE577D" w:rsidRDefault="00965B0C" w:rsidP="00A129F8">
            <w:pPr>
              <w:tabs>
                <w:tab w:val="right" w:leader="dot" w:pos="9072"/>
              </w:tabs>
              <w:spacing w:before="80" w:after="40"/>
              <w:rPr>
                <w:kern w:val="2"/>
              </w:rPr>
            </w:pPr>
            <w:r w:rsidRPr="00CE577D">
              <w:rPr>
                <w:kern w:val="2"/>
              </w:rPr>
              <w:t>With organisation:</w:t>
            </w:r>
            <w:r w:rsidRPr="00CE577D">
              <w:rPr>
                <w:kern w:val="2"/>
              </w:rPr>
              <w:tab/>
            </w:r>
          </w:p>
        </w:tc>
      </w:tr>
      <w:tr w:rsidR="00965B0C" w14:paraId="5E816548" w14:textId="77777777" w:rsidTr="00A129F8">
        <w:trPr>
          <w:gridBefore w:val="1"/>
          <w:wBefore w:w="7" w:type="dxa"/>
          <w:trHeight w:hRule="exact" w:val="200"/>
        </w:trPr>
        <w:tc>
          <w:tcPr>
            <w:tcW w:w="1266" w:type="dxa"/>
            <w:gridSpan w:val="3"/>
            <w:tcBorders>
              <w:top w:val="nil"/>
              <w:left w:val="single" w:sz="4" w:space="0" w:color="auto"/>
              <w:bottom w:val="nil"/>
              <w:right w:val="nil"/>
            </w:tcBorders>
          </w:tcPr>
          <w:p w14:paraId="120BFABE" w14:textId="77777777" w:rsidR="00965B0C" w:rsidRPr="00CE577D" w:rsidRDefault="00965B0C" w:rsidP="00A129F8">
            <w:pPr>
              <w:spacing w:before="80" w:after="40"/>
              <w:rPr>
                <w:kern w:val="2"/>
              </w:rPr>
            </w:pPr>
          </w:p>
        </w:tc>
        <w:tc>
          <w:tcPr>
            <w:tcW w:w="952" w:type="dxa"/>
            <w:tcBorders>
              <w:top w:val="nil"/>
              <w:left w:val="nil"/>
              <w:bottom w:val="nil"/>
              <w:right w:val="nil"/>
            </w:tcBorders>
          </w:tcPr>
          <w:p w14:paraId="709F1546" w14:textId="77777777" w:rsidR="00965B0C" w:rsidRPr="00CE577D" w:rsidRDefault="00965B0C" w:rsidP="00A129F8">
            <w:pPr>
              <w:spacing w:before="80" w:after="40"/>
              <w:rPr>
                <w:kern w:val="2"/>
              </w:rPr>
            </w:pPr>
          </w:p>
        </w:tc>
        <w:tc>
          <w:tcPr>
            <w:tcW w:w="2236" w:type="dxa"/>
            <w:gridSpan w:val="3"/>
            <w:tcBorders>
              <w:top w:val="nil"/>
              <w:left w:val="nil"/>
              <w:bottom w:val="nil"/>
              <w:right w:val="nil"/>
            </w:tcBorders>
          </w:tcPr>
          <w:p w14:paraId="22001EDC" w14:textId="77777777" w:rsidR="00965B0C" w:rsidRPr="00CE577D" w:rsidRDefault="00965B0C" w:rsidP="00A129F8">
            <w:pPr>
              <w:spacing w:before="80" w:after="40"/>
              <w:rPr>
                <w:kern w:val="2"/>
              </w:rPr>
            </w:pPr>
          </w:p>
        </w:tc>
        <w:tc>
          <w:tcPr>
            <w:tcW w:w="1661" w:type="dxa"/>
            <w:gridSpan w:val="2"/>
            <w:tcBorders>
              <w:top w:val="nil"/>
              <w:left w:val="nil"/>
              <w:bottom w:val="nil"/>
              <w:right w:val="nil"/>
            </w:tcBorders>
          </w:tcPr>
          <w:p w14:paraId="79AC9E48" w14:textId="77777777" w:rsidR="00965B0C" w:rsidRPr="00CE577D" w:rsidRDefault="00965B0C" w:rsidP="00A129F8">
            <w:pPr>
              <w:spacing w:before="80" w:after="40"/>
              <w:rPr>
                <w:kern w:val="2"/>
              </w:rPr>
            </w:pPr>
          </w:p>
        </w:tc>
        <w:tc>
          <w:tcPr>
            <w:tcW w:w="1526" w:type="dxa"/>
            <w:gridSpan w:val="3"/>
            <w:tcBorders>
              <w:top w:val="nil"/>
              <w:left w:val="nil"/>
              <w:bottom w:val="nil"/>
              <w:right w:val="nil"/>
            </w:tcBorders>
          </w:tcPr>
          <w:p w14:paraId="6E41317B" w14:textId="77777777" w:rsidR="00965B0C" w:rsidRPr="00CE577D" w:rsidRDefault="00965B0C" w:rsidP="00A129F8">
            <w:pPr>
              <w:spacing w:before="80" w:after="40"/>
              <w:rPr>
                <w:kern w:val="2"/>
              </w:rPr>
            </w:pPr>
          </w:p>
        </w:tc>
        <w:tc>
          <w:tcPr>
            <w:tcW w:w="1981" w:type="dxa"/>
            <w:gridSpan w:val="2"/>
            <w:tcBorders>
              <w:top w:val="nil"/>
              <w:left w:val="nil"/>
              <w:bottom w:val="nil"/>
              <w:right w:val="single" w:sz="4" w:space="0" w:color="auto"/>
            </w:tcBorders>
          </w:tcPr>
          <w:p w14:paraId="5614294D" w14:textId="77777777" w:rsidR="00965B0C" w:rsidRPr="00CE577D" w:rsidRDefault="00965B0C" w:rsidP="00A129F8">
            <w:pPr>
              <w:spacing w:before="80" w:after="40"/>
              <w:rPr>
                <w:kern w:val="2"/>
              </w:rPr>
            </w:pPr>
          </w:p>
        </w:tc>
      </w:tr>
      <w:tr w:rsidR="00965B0C" w14:paraId="1CFE2A6A" w14:textId="77777777" w:rsidTr="00A129F8">
        <w:trPr>
          <w:gridBefore w:val="1"/>
          <w:wBefore w:w="7" w:type="dxa"/>
          <w:trHeight w:hRule="exact" w:val="200"/>
        </w:trPr>
        <w:tc>
          <w:tcPr>
            <w:tcW w:w="1266" w:type="dxa"/>
            <w:gridSpan w:val="3"/>
            <w:tcBorders>
              <w:top w:val="nil"/>
              <w:left w:val="single" w:sz="4" w:space="0" w:color="auto"/>
              <w:bottom w:val="nil"/>
              <w:right w:val="nil"/>
            </w:tcBorders>
          </w:tcPr>
          <w:p w14:paraId="25177418" w14:textId="77777777" w:rsidR="00965B0C" w:rsidRPr="00CE577D" w:rsidRDefault="00965B0C" w:rsidP="00A129F8">
            <w:pPr>
              <w:spacing w:before="80" w:after="40"/>
              <w:rPr>
                <w:kern w:val="2"/>
              </w:rPr>
            </w:pPr>
          </w:p>
        </w:tc>
        <w:tc>
          <w:tcPr>
            <w:tcW w:w="952" w:type="dxa"/>
            <w:tcBorders>
              <w:top w:val="nil"/>
              <w:left w:val="nil"/>
              <w:bottom w:val="nil"/>
              <w:right w:val="nil"/>
            </w:tcBorders>
          </w:tcPr>
          <w:p w14:paraId="0FCD76A4" w14:textId="77777777" w:rsidR="00965B0C" w:rsidRPr="00CE577D" w:rsidRDefault="00965B0C" w:rsidP="00A129F8">
            <w:pPr>
              <w:spacing w:before="80" w:after="40"/>
              <w:rPr>
                <w:kern w:val="2"/>
              </w:rPr>
            </w:pPr>
          </w:p>
        </w:tc>
        <w:tc>
          <w:tcPr>
            <w:tcW w:w="2236" w:type="dxa"/>
            <w:gridSpan w:val="3"/>
            <w:tcBorders>
              <w:top w:val="nil"/>
              <w:left w:val="nil"/>
              <w:bottom w:val="nil"/>
              <w:right w:val="nil"/>
            </w:tcBorders>
          </w:tcPr>
          <w:p w14:paraId="584D34B6" w14:textId="77777777" w:rsidR="00965B0C" w:rsidRPr="00CE577D" w:rsidRDefault="00965B0C" w:rsidP="00A129F8">
            <w:pPr>
              <w:spacing w:before="80" w:after="40"/>
              <w:rPr>
                <w:kern w:val="2"/>
              </w:rPr>
            </w:pPr>
          </w:p>
        </w:tc>
        <w:tc>
          <w:tcPr>
            <w:tcW w:w="1661" w:type="dxa"/>
            <w:gridSpan w:val="2"/>
            <w:tcBorders>
              <w:top w:val="nil"/>
              <w:left w:val="nil"/>
              <w:bottom w:val="nil"/>
              <w:right w:val="nil"/>
            </w:tcBorders>
          </w:tcPr>
          <w:p w14:paraId="24EC20BB" w14:textId="77777777" w:rsidR="00965B0C" w:rsidRPr="00CE577D" w:rsidRDefault="00965B0C" w:rsidP="00A129F8">
            <w:pPr>
              <w:spacing w:before="80" w:after="40"/>
              <w:rPr>
                <w:kern w:val="2"/>
              </w:rPr>
            </w:pPr>
          </w:p>
        </w:tc>
        <w:tc>
          <w:tcPr>
            <w:tcW w:w="1526" w:type="dxa"/>
            <w:gridSpan w:val="3"/>
            <w:tcBorders>
              <w:top w:val="nil"/>
              <w:left w:val="nil"/>
              <w:bottom w:val="nil"/>
              <w:right w:val="nil"/>
            </w:tcBorders>
          </w:tcPr>
          <w:p w14:paraId="11B06E05" w14:textId="77777777" w:rsidR="00965B0C" w:rsidRPr="00CE577D" w:rsidRDefault="00965B0C" w:rsidP="00A129F8">
            <w:pPr>
              <w:spacing w:before="80" w:after="40"/>
              <w:rPr>
                <w:kern w:val="2"/>
              </w:rPr>
            </w:pPr>
          </w:p>
        </w:tc>
        <w:tc>
          <w:tcPr>
            <w:tcW w:w="1402" w:type="dxa"/>
            <w:tcBorders>
              <w:top w:val="nil"/>
              <w:left w:val="nil"/>
              <w:bottom w:val="nil"/>
              <w:right w:val="nil"/>
            </w:tcBorders>
          </w:tcPr>
          <w:p w14:paraId="38795F41" w14:textId="77777777" w:rsidR="00965B0C" w:rsidRPr="00CE577D" w:rsidRDefault="00965B0C" w:rsidP="00A129F8">
            <w:pPr>
              <w:spacing w:before="80" w:after="40"/>
              <w:rPr>
                <w:kern w:val="2"/>
              </w:rPr>
            </w:pPr>
          </w:p>
        </w:tc>
        <w:tc>
          <w:tcPr>
            <w:tcW w:w="579" w:type="dxa"/>
            <w:tcBorders>
              <w:top w:val="nil"/>
              <w:left w:val="nil"/>
              <w:bottom w:val="nil"/>
              <w:right w:val="single" w:sz="4" w:space="0" w:color="auto"/>
            </w:tcBorders>
          </w:tcPr>
          <w:p w14:paraId="23480540" w14:textId="77777777" w:rsidR="00965B0C" w:rsidRPr="00CE577D" w:rsidRDefault="00965B0C" w:rsidP="00A129F8">
            <w:pPr>
              <w:spacing w:before="80" w:after="40"/>
              <w:rPr>
                <w:kern w:val="2"/>
              </w:rPr>
            </w:pPr>
          </w:p>
        </w:tc>
      </w:tr>
      <w:tr w:rsidR="00965B0C" w14:paraId="1E2D6B01" w14:textId="77777777" w:rsidTr="00A129F8">
        <w:trPr>
          <w:gridBefore w:val="1"/>
          <w:wBefore w:w="7" w:type="dxa"/>
        </w:trPr>
        <w:tc>
          <w:tcPr>
            <w:tcW w:w="9622" w:type="dxa"/>
            <w:gridSpan w:val="14"/>
            <w:tcBorders>
              <w:top w:val="single" w:sz="4" w:space="0" w:color="auto"/>
              <w:left w:val="single" w:sz="4" w:space="0" w:color="auto"/>
              <w:bottom w:val="single" w:sz="4" w:space="0" w:color="auto"/>
              <w:right w:val="single" w:sz="4" w:space="0" w:color="auto"/>
            </w:tcBorders>
          </w:tcPr>
          <w:p w14:paraId="5DADE6E5" w14:textId="77777777" w:rsidR="00965B0C" w:rsidRPr="00CE577D" w:rsidRDefault="00965B0C" w:rsidP="00A129F8">
            <w:pPr>
              <w:spacing w:before="80" w:after="40" w:line="254" w:lineRule="auto"/>
              <w:rPr>
                <w:kern w:val="2"/>
                <w:u w:val="single"/>
              </w:rPr>
            </w:pPr>
            <w:r w:rsidRPr="00CE577D">
              <w:rPr>
                <w:bCs/>
                <w:kern w:val="2"/>
                <w:u w:val="single"/>
              </w:rPr>
              <w:t>3.</w:t>
            </w:r>
            <w:r w:rsidRPr="00CE577D">
              <w:rPr>
                <w:bCs/>
                <w:kern w:val="2"/>
                <w:u w:val="single"/>
              </w:rPr>
              <w:tab/>
              <w:t>KEY PERSONNEL RESUMÉ AND CV</w:t>
            </w:r>
          </w:p>
          <w:p w14:paraId="737FB67B" w14:textId="77777777" w:rsidR="00965B0C" w:rsidRPr="00CE577D" w:rsidRDefault="00965B0C" w:rsidP="00A129F8">
            <w:pPr>
              <w:spacing w:before="80" w:after="40" w:line="254" w:lineRule="auto"/>
              <w:rPr>
                <w:bCs/>
                <w:kern w:val="2"/>
              </w:rPr>
            </w:pPr>
            <w:r w:rsidRPr="00CE577D">
              <w:rPr>
                <w:bCs/>
                <w:kern w:val="2"/>
              </w:rPr>
              <w:t xml:space="preserve">A Curriculum Vitae (CV) of the key personnel indicated in this form shall be appended to this form and signed by the candidate. The CV (max 4 Pages) shall provide the following information: </w:t>
            </w:r>
          </w:p>
          <w:p w14:paraId="05887DFB" w14:textId="77777777" w:rsidR="00965B0C" w:rsidRPr="00CE577D" w:rsidRDefault="00965B0C" w:rsidP="00E209D2">
            <w:pPr>
              <w:pStyle w:val="ListParagraph"/>
              <w:numPr>
                <w:ilvl w:val="0"/>
                <w:numId w:val="326"/>
              </w:numPr>
              <w:spacing w:before="80" w:after="40" w:line="254" w:lineRule="auto"/>
              <w:ind w:left="2"/>
              <w:contextualSpacing w:val="0"/>
              <w:rPr>
                <w:bCs/>
                <w:kern w:val="2"/>
              </w:rPr>
            </w:pPr>
            <w:r w:rsidRPr="00CE577D">
              <w:rPr>
                <w:bCs/>
                <w:kern w:val="2"/>
              </w:rPr>
              <w:t>Professional summary.</w:t>
            </w:r>
          </w:p>
          <w:p w14:paraId="6055ABDF" w14:textId="77777777" w:rsidR="00965B0C" w:rsidRPr="00CE577D" w:rsidRDefault="00965B0C" w:rsidP="00E209D2">
            <w:pPr>
              <w:pStyle w:val="ListParagraph"/>
              <w:numPr>
                <w:ilvl w:val="0"/>
                <w:numId w:val="326"/>
              </w:numPr>
              <w:spacing w:before="80" w:after="40" w:line="254" w:lineRule="auto"/>
              <w:ind w:left="2"/>
              <w:contextualSpacing w:val="0"/>
              <w:rPr>
                <w:bCs/>
                <w:kern w:val="2"/>
              </w:rPr>
            </w:pPr>
            <w:r w:rsidRPr="00CE577D">
              <w:rPr>
                <w:bCs/>
                <w:kern w:val="2"/>
              </w:rPr>
              <w:t>Relevant experience, indicating Position/Role, Period, and area of specialization.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59"/>
              <w:gridCol w:w="4759"/>
            </w:tblGrid>
            <w:tr w:rsidR="00667C81" w:rsidRPr="00522B9E" w14:paraId="5896F4E8" w14:textId="77777777" w:rsidTr="00A129F8">
              <w:tc>
                <w:tcPr>
                  <w:tcW w:w="4759" w:type="dxa"/>
                  <w:hideMark/>
                </w:tcPr>
                <w:p w14:paraId="52AFFBAF" w14:textId="77777777" w:rsidR="00965B0C" w:rsidRPr="00522B9E" w:rsidRDefault="00965B0C" w:rsidP="00A129F8">
                  <w:pPr>
                    <w:spacing w:before="80" w:after="40"/>
                    <w:ind w:left="329" w:hanging="329"/>
                    <w:rPr>
                      <w:color w:val="000000" w:themeColor="text1"/>
                      <w:sz w:val="20"/>
                    </w:rPr>
                  </w:pPr>
                  <w:r w:rsidRPr="00522B9E">
                    <w:rPr>
                      <w:color w:val="000000" w:themeColor="text1"/>
                      <w:sz w:val="20"/>
                    </w:rPr>
                    <w:t>•    Preventative, corrective and routine toll collection equipment maintenance</w:t>
                  </w:r>
                </w:p>
                <w:p w14:paraId="44573E98" w14:textId="77777777" w:rsidR="00965B0C" w:rsidRPr="00522B9E" w:rsidRDefault="00965B0C" w:rsidP="00A129F8">
                  <w:pPr>
                    <w:spacing w:before="80" w:after="40"/>
                    <w:ind w:left="329" w:hanging="329"/>
                    <w:rPr>
                      <w:color w:val="000000" w:themeColor="text1"/>
                      <w:sz w:val="18"/>
                    </w:rPr>
                  </w:pPr>
                  <w:r w:rsidRPr="00522B9E">
                    <w:rPr>
                      <w:color w:val="000000" w:themeColor="text1"/>
                      <w:sz w:val="20"/>
                    </w:rPr>
                    <w:t>•    AVC installation and calibration</w:t>
                  </w:r>
                </w:p>
                <w:p w14:paraId="620914C6" w14:textId="77777777" w:rsidR="00965B0C" w:rsidRPr="00522B9E" w:rsidRDefault="00965B0C" w:rsidP="00A129F8">
                  <w:pPr>
                    <w:spacing w:before="80" w:after="40"/>
                    <w:ind w:left="329" w:hanging="329"/>
                    <w:rPr>
                      <w:color w:val="000000" w:themeColor="text1"/>
                      <w:sz w:val="18"/>
                    </w:rPr>
                  </w:pPr>
                  <w:r w:rsidRPr="00522B9E">
                    <w:rPr>
                      <w:color w:val="000000" w:themeColor="text1"/>
                      <w:sz w:val="20"/>
                    </w:rPr>
                    <w:lastRenderedPageBreak/>
                    <w:t>•    Toll lane and AVC software installation and calibration</w:t>
                  </w:r>
                </w:p>
              </w:tc>
              <w:tc>
                <w:tcPr>
                  <w:tcW w:w="4759" w:type="dxa"/>
                </w:tcPr>
                <w:p w14:paraId="116EDBAE" w14:textId="77777777" w:rsidR="00965B0C" w:rsidRPr="00522B9E" w:rsidRDefault="00965B0C" w:rsidP="00A129F8">
                  <w:pPr>
                    <w:spacing w:before="80" w:after="40"/>
                    <w:rPr>
                      <w:color w:val="000000" w:themeColor="text1"/>
                      <w:sz w:val="18"/>
                    </w:rPr>
                  </w:pPr>
                  <w:r w:rsidRPr="00522B9E">
                    <w:rPr>
                      <w:color w:val="000000" w:themeColor="text1"/>
                      <w:sz w:val="20"/>
                    </w:rPr>
                    <w:lastRenderedPageBreak/>
                    <w:t>•    1</w:t>
                  </w:r>
                  <w:r w:rsidRPr="00522B9E">
                    <w:rPr>
                      <w:color w:val="000000" w:themeColor="text1"/>
                      <w:sz w:val="20"/>
                      <w:vertAlign w:val="superscript"/>
                    </w:rPr>
                    <w:t>st</w:t>
                  </w:r>
                  <w:r w:rsidRPr="00522B9E">
                    <w:rPr>
                      <w:color w:val="000000" w:themeColor="text1"/>
                      <w:sz w:val="20"/>
                    </w:rPr>
                    <w:t xml:space="preserve"> Line software support</w:t>
                  </w:r>
                </w:p>
                <w:p w14:paraId="64EE5D54" w14:textId="77777777" w:rsidR="00965B0C" w:rsidRPr="00522B9E" w:rsidRDefault="00965B0C" w:rsidP="00A129F8">
                  <w:pPr>
                    <w:spacing w:before="80" w:after="40"/>
                    <w:rPr>
                      <w:color w:val="000000" w:themeColor="text1"/>
                      <w:sz w:val="18"/>
                    </w:rPr>
                  </w:pPr>
                  <w:r w:rsidRPr="00522B9E">
                    <w:rPr>
                      <w:color w:val="000000" w:themeColor="text1"/>
                      <w:sz w:val="20"/>
                    </w:rPr>
                    <w:t>•    Stock control and management of spares</w:t>
                  </w:r>
                </w:p>
                <w:p w14:paraId="277F456C" w14:textId="77777777" w:rsidR="00965B0C" w:rsidRPr="00522B9E" w:rsidRDefault="00965B0C" w:rsidP="00A129F8">
                  <w:pPr>
                    <w:spacing w:before="80" w:after="40"/>
                    <w:rPr>
                      <w:color w:val="000000" w:themeColor="text1"/>
                      <w:sz w:val="18"/>
                    </w:rPr>
                  </w:pPr>
                </w:p>
              </w:tc>
            </w:tr>
          </w:tbl>
          <w:p w14:paraId="1D77E306" w14:textId="77777777" w:rsidR="00965B0C" w:rsidRPr="00CE577D" w:rsidRDefault="00965B0C" w:rsidP="00E209D2">
            <w:pPr>
              <w:pStyle w:val="ListParagraph"/>
              <w:numPr>
                <w:ilvl w:val="0"/>
                <w:numId w:val="326"/>
              </w:numPr>
              <w:spacing w:before="80" w:after="40" w:line="254" w:lineRule="auto"/>
              <w:ind w:left="2"/>
              <w:contextualSpacing w:val="0"/>
              <w:rPr>
                <w:bCs/>
                <w:kern w:val="2"/>
              </w:rPr>
            </w:pPr>
            <w:r w:rsidRPr="00CE577D">
              <w:rPr>
                <w:bCs/>
                <w:kern w:val="2"/>
              </w:rPr>
              <w:t>Project experience: Project, role, project duration, project phase, project status and project value.</w:t>
            </w:r>
          </w:p>
          <w:p w14:paraId="1B4D3167" w14:textId="77777777" w:rsidR="00965B0C" w:rsidRPr="00CE577D" w:rsidRDefault="00965B0C" w:rsidP="00E209D2">
            <w:pPr>
              <w:pStyle w:val="ListParagraph"/>
              <w:numPr>
                <w:ilvl w:val="0"/>
                <w:numId w:val="326"/>
              </w:numPr>
              <w:spacing w:before="80" w:after="40" w:line="254" w:lineRule="auto"/>
              <w:ind w:left="2"/>
              <w:contextualSpacing w:val="0"/>
              <w:rPr>
                <w:bCs/>
                <w:kern w:val="2"/>
              </w:rPr>
            </w:pPr>
            <w:r w:rsidRPr="00CE577D">
              <w:rPr>
                <w:bCs/>
                <w:kern w:val="2"/>
              </w:rPr>
              <w:t>Formal education: Qualifications, Institution and year of completion. Copies of Qualifications/Certificates shall be attached to the CV.</w:t>
            </w:r>
          </w:p>
          <w:p w14:paraId="7B6CF62F" w14:textId="77777777" w:rsidR="00965B0C" w:rsidRPr="00CE577D" w:rsidRDefault="00965B0C" w:rsidP="00A129F8">
            <w:pPr>
              <w:spacing w:before="80" w:after="40" w:line="254" w:lineRule="auto"/>
              <w:rPr>
                <w:rFonts w:eastAsiaTheme="minorHAnsi" w:cs="Arial"/>
                <w:bCs/>
                <w:kern w:val="2"/>
                <w:szCs w:val="20"/>
                <w:u w:val="single"/>
                <w:lang w:eastAsia="en-US"/>
              </w:rPr>
            </w:pPr>
          </w:p>
        </w:tc>
      </w:tr>
    </w:tbl>
    <w:p w14:paraId="4F6EB7A4" w14:textId="77777777" w:rsidR="00965B0C" w:rsidRDefault="00965B0C" w:rsidP="00965B0C">
      <w:pPr>
        <w:tabs>
          <w:tab w:val="left" w:pos="1418"/>
          <w:tab w:val="left" w:pos="2268"/>
          <w:tab w:val="right" w:leader="dot" w:pos="9026"/>
        </w:tabs>
        <w:suppressAutoHyphens/>
        <w:rPr>
          <w:spacing w:val="-2"/>
          <w:u w:val="single"/>
        </w:rPr>
      </w:pPr>
    </w:p>
    <w:p w14:paraId="6587E3D8" w14:textId="77777777" w:rsidR="00965B0C" w:rsidRDefault="00965B0C" w:rsidP="00965B0C">
      <w:pPr>
        <w:tabs>
          <w:tab w:val="left" w:pos="1418"/>
          <w:tab w:val="left" w:pos="2268"/>
          <w:tab w:val="right" w:leader="dot" w:pos="9026"/>
        </w:tabs>
        <w:suppressAutoHyphens/>
        <w:rPr>
          <w:spacing w:val="-2"/>
          <w:u w:val="single"/>
        </w:rPr>
      </w:pPr>
    </w:p>
    <w:p w14:paraId="270D5FFD" w14:textId="77777777" w:rsidR="00E40C4B" w:rsidRPr="003210C7" w:rsidRDefault="00E40C4B" w:rsidP="00E40C4B">
      <w:pPr>
        <w:tabs>
          <w:tab w:val="left" w:pos="567"/>
          <w:tab w:val="left" w:pos="1418"/>
          <w:tab w:val="left" w:pos="1814"/>
          <w:tab w:val="left" w:pos="2325"/>
          <w:tab w:val="left" w:pos="2835"/>
          <w:tab w:val="left" w:pos="6804"/>
          <w:tab w:val="right" w:pos="9356"/>
        </w:tabs>
        <w:suppressAutoHyphens/>
        <w:rPr>
          <w:spacing w:val="-2"/>
          <w:u w:val="single"/>
        </w:rPr>
      </w:pPr>
    </w:p>
    <w:p w14:paraId="472825DB" w14:textId="77777777" w:rsidR="00E40C4B" w:rsidRPr="003210C7" w:rsidRDefault="00E40C4B" w:rsidP="00E40C4B">
      <w:pPr>
        <w:tabs>
          <w:tab w:val="left" w:pos="567"/>
          <w:tab w:val="left" w:pos="1418"/>
          <w:tab w:val="left" w:pos="1814"/>
          <w:tab w:val="left" w:pos="2325"/>
          <w:tab w:val="left" w:pos="2835"/>
          <w:tab w:val="left" w:pos="6804"/>
          <w:tab w:val="right" w:pos="9356"/>
        </w:tabs>
        <w:suppressAutoHyphens/>
        <w:rPr>
          <w:spacing w:val="-2"/>
          <w:u w:val="single"/>
        </w:rPr>
      </w:pPr>
    </w:p>
    <w:p w14:paraId="6A411E32" w14:textId="77777777" w:rsidR="00E40C4B" w:rsidRPr="003210C7" w:rsidRDefault="00E40C4B" w:rsidP="00E40C4B">
      <w:pPr>
        <w:tabs>
          <w:tab w:val="left" w:pos="567"/>
          <w:tab w:val="left" w:pos="1418"/>
          <w:tab w:val="left" w:pos="1814"/>
          <w:tab w:val="left" w:pos="2325"/>
          <w:tab w:val="left" w:pos="2835"/>
          <w:tab w:val="left" w:pos="6804"/>
          <w:tab w:val="right" w:pos="9356"/>
        </w:tabs>
        <w:suppressAutoHyphens/>
        <w:rPr>
          <w:spacing w:val="-2"/>
          <w:u w:val="single"/>
        </w:rPr>
      </w:pPr>
    </w:p>
    <w:p w14:paraId="5F30439F" w14:textId="77777777" w:rsidR="00E40C4B" w:rsidRPr="003210C7" w:rsidRDefault="00E40C4B" w:rsidP="00E40C4B">
      <w:pPr>
        <w:tabs>
          <w:tab w:val="left" w:pos="567"/>
          <w:tab w:val="left" w:pos="1418"/>
          <w:tab w:val="left" w:pos="1814"/>
          <w:tab w:val="left" w:pos="2325"/>
          <w:tab w:val="left" w:pos="2835"/>
          <w:tab w:val="left" w:pos="6804"/>
          <w:tab w:val="right" w:pos="9356"/>
        </w:tabs>
        <w:suppressAutoHyphens/>
        <w:rPr>
          <w:spacing w:val="-2"/>
          <w:u w:val="single"/>
        </w:rPr>
      </w:pPr>
    </w:p>
    <w:p w14:paraId="599F1456" w14:textId="77777777" w:rsidR="00E40C4B" w:rsidRPr="003210C7" w:rsidRDefault="00E40C4B" w:rsidP="00E40C4B">
      <w:pPr>
        <w:tabs>
          <w:tab w:val="left" w:pos="567"/>
          <w:tab w:val="left" w:pos="1418"/>
          <w:tab w:val="left" w:pos="1814"/>
          <w:tab w:val="left" w:pos="2325"/>
          <w:tab w:val="left" w:pos="2835"/>
          <w:tab w:val="left" w:pos="6804"/>
          <w:tab w:val="right" w:pos="9356"/>
        </w:tabs>
        <w:suppressAutoHyphens/>
        <w:rPr>
          <w:spacing w:val="-2"/>
          <w:u w:val="single"/>
        </w:rPr>
      </w:pPr>
    </w:p>
    <w:p w14:paraId="46DBFE75" w14:textId="77777777" w:rsidR="00E40C4B" w:rsidRPr="003210C7" w:rsidRDefault="00E40C4B" w:rsidP="00E40C4B">
      <w:pPr>
        <w:tabs>
          <w:tab w:val="left" w:pos="567"/>
          <w:tab w:val="left" w:pos="1418"/>
          <w:tab w:val="left" w:pos="1814"/>
          <w:tab w:val="left" w:pos="2325"/>
          <w:tab w:val="left" w:pos="2835"/>
          <w:tab w:val="left" w:pos="6804"/>
          <w:tab w:val="right" w:pos="9356"/>
        </w:tabs>
        <w:suppressAutoHyphens/>
        <w:rPr>
          <w:spacing w:val="-2"/>
          <w:u w:val="single"/>
        </w:rPr>
      </w:pPr>
    </w:p>
    <w:p w14:paraId="00BDB8D5" w14:textId="77777777" w:rsidR="00E40C4B" w:rsidRPr="003210C7" w:rsidRDefault="00E40C4B" w:rsidP="00E40C4B">
      <w:pPr>
        <w:tabs>
          <w:tab w:val="left" w:pos="567"/>
          <w:tab w:val="left" w:pos="1418"/>
          <w:tab w:val="left" w:pos="1814"/>
          <w:tab w:val="left" w:pos="2325"/>
          <w:tab w:val="left" w:pos="2835"/>
          <w:tab w:val="left" w:pos="6804"/>
          <w:tab w:val="right" w:pos="9356"/>
        </w:tabs>
        <w:suppressAutoHyphens/>
        <w:rPr>
          <w:spacing w:val="-2"/>
          <w:u w:val="single"/>
        </w:rPr>
      </w:pPr>
    </w:p>
    <w:p w14:paraId="09686D31" w14:textId="77777777" w:rsidR="00E40C4B" w:rsidRPr="003210C7" w:rsidRDefault="00E40C4B" w:rsidP="00E40C4B">
      <w:pPr>
        <w:tabs>
          <w:tab w:val="left" w:pos="567"/>
          <w:tab w:val="left" w:pos="1418"/>
          <w:tab w:val="left" w:pos="1814"/>
          <w:tab w:val="left" w:pos="2325"/>
          <w:tab w:val="left" w:pos="2835"/>
          <w:tab w:val="left" w:pos="6804"/>
          <w:tab w:val="right" w:pos="9356"/>
        </w:tabs>
        <w:suppressAutoHyphens/>
        <w:rPr>
          <w:spacing w:val="-2"/>
          <w:u w:val="single"/>
        </w:rPr>
      </w:pPr>
    </w:p>
    <w:p w14:paraId="0631B1EB" w14:textId="77777777" w:rsidR="00E40C4B" w:rsidRPr="003210C7" w:rsidRDefault="00E40C4B" w:rsidP="00E40C4B">
      <w:pPr>
        <w:tabs>
          <w:tab w:val="left" w:pos="567"/>
          <w:tab w:val="left" w:pos="1418"/>
          <w:tab w:val="left" w:pos="1814"/>
          <w:tab w:val="left" w:pos="2325"/>
          <w:tab w:val="left" w:pos="2835"/>
          <w:tab w:val="left" w:pos="6804"/>
          <w:tab w:val="right" w:pos="9356"/>
        </w:tabs>
        <w:suppressAutoHyphens/>
        <w:rPr>
          <w:spacing w:val="-2"/>
          <w:u w:val="single"/>
        </w:rPr>
      </w:pPr>
    </w:p>
    <w:p w14:paraId="3B833D6E" w14:textId="77777777" w:rsidR="00E40C4B" w:rsidRPr="003210C7" w:rsidRDefault="00E40C4B" w:rsidP="00E40C4B">
      <w:pPr>
        <w:tabs>
          <w:tab w:val="left" w:pos="567"/>
          <w:tab w:val="left" w:pos="1418"/>
          <w:tab w:val="left" w:pos="1814"/>
          <w:tab w:val="left" w:pos="2325"/>
          <w:tab w:val="left" w:pos="2835"/>
          <w:tab w:val="left" w:pos="6804"/>
          <w:tab w:val="right" w:pos="9356"/>
        </w:tabs>
        <w:suppressAutoHyphens/>
        <w:rPr>
          <w:spacing w:val="-2"/>
          <w:u w:val="single"/>
        </w:rPr>
      </w:pPr>
    </w:p>
    <w:p w14:paraId="34D877DF" w14:textId="77777777" w:rsidR="00E40C4B" w:rsidRPr="003210C7" w:rsidRDefault="00E40C4B" w:rsidP="00E40C4B">
      <w:pPr>
        <w:tabs>
          <w:tab w:val="left" w:pos="567"/>
          <w:tab w:val="left" w:pos="1418"/>
          <w:tab w:val="left" w:pos="1814"/>
          <w:tab w:val="left" w:pos="2325"/>
          <w:tab w:val="left" w:pos="2835"/>
          <w:tab w:val="left" w:pos="6804"/>
          <w:tab w:val="right" w:pos="9356"/>
        </w:tabs>
        <w:suppressAutoHyphens/>
        <w:rPr>
          <w:spacing w:val="-2"/>
          <w:u w:val="single"/>
        </w:rPr>
      </w:pPr>
    </w:p>
    <w:p w14:paraId="6F7B6C24" w14:textId="77777777" w:rsidR="00E40C4B" w:rsidRPr="003210C7" w:rsidRDefault="00E40C4B" w:rsidP="00E40C4B">
      <w:pPr>
        <w:tabs>
          <w:tab w:val="left" w:pos="567"/>
          <w:tab w:val="left" w:pos="1418"/>
          <w:tab w:val="left" w:pos="1814"/>
          <w:tab w:val="left" w:pos="2325"/>
          <w:tab w:val="left" w:pos="2835"/>
          <w:tab w:val="left" w:pos="6804"/>
          <w:tab w:val="right" w:pos="9356"/>
        </w:tabs>
        <w:suppressAutoHyphens/>
        <w:rPr>
          <w:spacing w:val="-2"/>
          <w:u w:val="single"/>
        </w:rPr>
      </w:pPr>
    </w:p>
    <w:p w14:paraId="6CF0A1E1" w14:textId="77777777" w:rsidR="00E40C4B" w:rsidRPr="003210C7" w:rsidRDefault="00E40C4B" w:rsidP="00E40C4B">
      <w:pPr>
        <w:tabs>
          <w:tab w:val="left" w:pos="567"/>
          <w:tab w:val="left" w:pos="1418"/>
          <w:tab w:val="left" w:pos="1814"/>
          <w:tab w:val="left" w:pos="2325"/>
          <w:tab w:val="left" w:pos="2835"/>
          <w:tab w:val="left" w:pos="6804"/>
          <w:tab w:val="right" w:pos="9356"/>
        </w:tabs>
        <w:suppressAutoHyphens/>
        <w:rPr>
          <w:spacing w:val="-2"/>
          <w:u w:val="single"/>
        </w:rPr>
      </w:pPr>
    </w:p>
    <w:p w14:paraId="667F17DE" w14:textId="77777777" w:rsidR="00E40C4B" w:rsidRPr="003210C7" w:rsidRDefault="00E40C4B" w:rsidP="00E40C4B">
      <w:pPr>
        <w:tabs>
          <w:tab w:val="left" w:pos="1418"/>
          <w:tab w:val="left" w:pos="2268"/>
          <w:tab w:val="right" w:leader="dot" w:pos="9356"/>
        </w:tabs>
        <w:suppressAutoHyphens/>
        <w:rPr>
          <w:spacing w:val="-2"/>
        </w:rPr>
      </w:pPr>
      <w:r w:rsidRPr="003210C7">
        <w:rPr>
          <w:spacing w:val="-2"/>
        </w:rPr>
        <w:t>SIGNED BY TENDERER: </w:t>
      </w:r>
      <w:r w:rsidRPr="003210C7">
        <w:rPr>
          <w:spacing w:val="-2"/>
        </w:rPr>
        <w:tab/>
      </w:r>
    </w:p>
    <w:p w14:paraId="34C3857A" w14:textId="77777777" w:rsidR="00E40C4B" w:rsidRPr="00B64493" w:rsidRDefault="00E40C4B" w:rsidP="00E40C4B">
      <w:pPr>
        <w:spacing w:after="160" w:line="259" w:lineRule="auto"/>
        <w:rPr>
          <w:rFonts w:ascii="Arial Bold" w:hAnsi="Arial Bold"/>
          <w:b/>
          <w:bCs/>
          <w:caps/>
          <w:spacing w:val="-2"/>
          <w:highlight w:val="cyan"/>
        </w:rPr>
      </w:pPr>
      <w:r w:rsidRPr="003210C7">
        <w:rPr>
          <w:spacing w:val="-2"/>
        </w:rPr>
        <w:br w:type="page"/>
      </w:r>
    </w:p>
    <w:p w14:paraId="4BE46D64" w14:textId="77777777" w:rsidR="00E40C4B" w:rsidRPr="003210C7" w:rsidRDefault="00E40C4B" w:rsidP="00E921CB">
      <w:pPr>
        <w:pStyle w:val="Header3"/>
      </w:pPr>
      <w:bookmarkStart w:id="276" w:name="_Toc158962794"/>
      <w:r w:rsidRPr="117E5C68">
        <w:lastRenderedPageBreak/>
        <w:t>FORM D4-7:</w:t>
      </w:r>
      <w:r>
        <w:tab/>
      </w:r>
      <w:r w:rsidRPr="117E5C68">
        <w:t>PERSONNEL RESOURCE DETAIL (</w:t>
      </w:r>
      <w:r>
        <w:t>H&amp;S</w:t>
      </w:r>
      <w:r w:rsidRPr="117E5C68">
        <w:t xml:space="preserve"> manager/officer)</w:t>
      </w:r>
      <w:bookmarkEnd w:id="276"/>
    </w:p>
    <w:p w14:paraId="4239DFDC" w14:textId="72A3BE2E" w:rsidR="006F60A5" w:rsidRPr="00767D34" w:rsidRDefault="006F60A5" w:rsidP="006F60A5">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414DE240" w14:textId="77777777" w:rsidR="006F60A5" w:rsidRDefault="006F60A5" w:rsidP="006F60A5">
      <w:pPr>
        <w:rPr>
          <w:b/>
          <w:i/>
          <w:color w:val="A6A6A6"/>
          <w:highlight w:val="yellow"/>
        </w:rPr>
      </w:pPr>
    </w:p>
    <w:p w14:paraId="247263CA" w14:textId="3F477A4B" w:rsidR="00E40C4B" w:rsidRDefault="006F60A5" w:rsidP="00E40C4B">
      <w:pPr>
        <w:rPr>
          <w:b/>
        </w:rPr>
      </w:pPr>
      <w:r w:rsidRPr="006C2C60">
        <w:rPr>
          <w:b/>
          <w:iCs/>
        </w:rPr>
        <w:t>FOR THE NOMINATED SUB-CONTRACT FOR THE DESIGN BUILD, OPERATIONS AND MAINTENANCE OF THE TOLL SYSTEM FOR THE OPERATIONS AND MAINTENANCE OF TOLL PLAZAS ON THE N1 NORTH TOLL ROAD</w:t>
      </w:r>
    </w:p>
    <w:p w14:paraId="536B0AC2" w14:textId="77777777" w:rsidR="00E40C4B" w:rsidRPr="003210C7" w:rsidRDefault="00E40C4B" w:rsidP="00E40C4B"/>
    <w:p w14:paraId="479435AA" w14:textId="77777777" w:rsidR="003B7600" w:rsidRPr="007510E3" w:rsidRDefault="003B7600" w:rsidP="003B7600">
      <w:pPr>
        <w:tabs>
          <w:tab w:val="left" w:pos="566"/>
          <w:tab w:val="left" w:pos="1418"/>
          <w:tab w:val="left" w:pos="1814"/>
          <w:tab w:val="left" w:pos="2268"/>
          <w:tab w:val="left" w:pos="6802"/>
          <w:tab w:val="right" w:pos="9002"/>
        </w:tabs>
        <w:suppressAutoHyphens/>
        <w:spacing w:before="120" w:after="240" w:line="300" w:lineRule="auto"/>
        <w:rPr>
          <w:rFonts w:eastAsiaTheme="minorHAnsi" w:cs="Arial"/>
          <w:bCs/>
          <w:szCs w:val="20"/>
          <w:lang w:val="en-GB" w:eastAsia="en-US"/>
        </w:rPr>
      </w:pPr>
      <w:r w:rsidRPr="006570D7">
        <w:rPr>
          <w:rFonts w:eastAsiaTheme="minorHAnsi" w:cs="Arial"/>
          <w:bCs/>
          <w:szCs w:val="20"/>
          <w:lang w:val="en-GB" w:eastAsia="en-US"/>
        </w:rPr>
        <w:t>1.</w:t>
      </w:r>
      <w:r w:rsidRPr="006570D7">
        <w:rPr>
          <w:rFonts w:eastAsiaTheme="minorHAnsi" w:cs="Arial"/>
          <w:bCs/>
          <w:szCs w:val="20"/>
          <w:lang w:val="en-GB" w:eastAsia="en-US"/>
        </w:rPr>
        <w:tab/>
        <w:t>GENERAL</w:t>
      </w:r>
    </w:p>
    <w:p w14:paraId="1BDBA54F" w14:textId="77777777" w:rsidR="003B7600" w:rsidRPr="0029175D" w:rsidRDefault="003B7600" w:rsidP="003B7600">
      <w:pPr>
        <w:tabs>
          <w:tab w:val="left" w:pos="566"/>
          <w:tab w:val="left" w:pos="1418"/>
          <w:tab w:val="left" w:pos="1814"/>
          <w:tab w:val="left" w:pos="2268"/>
          <w:tab w:val="left" w:pos="6802"/>
          <w:tab w:val="right" w:pos="9002"/>
        </w:tabs>
        <w:suppressAutoHyphens/>
        <w:spacing w:before="120" w:after="240" w:line="300" w:lineRule="auto"/>
        <w:jc w:val="both"/>
        <w:rPr>
          <w:rFonts w:eastAsia="Calibri" w:cs="Arial"/>
          <w:bCs/>
          <w:spacing w:val="-2"/>
          <w:szCs w:val="20"/>
          <w:lang w:val="en-GB" w:eastAsia="en-US"/>
        </w:rPr>
      </w:pPr>
      <w:r w:rsidRPr="0029175D">
        <w:rPr>
          <w:rFonts w:eastAsia="Calibri" w:cs="Arial"/>
          <w:bCs/>
          <w:spacing w:val="-2"/>
          <w:szCs w:val="20"/>
          <w:lang w:val="en-GB" w:eastAsia="en-US"/>
        </w:rPr>
        <w:t>The tenderer must have in its permanent employment key personnel/key resources as listed in tender data Clause C.3.11 who meet the minimum requirements as stipulated.  Alternatively, the tenderer shall provide a signed undertaking from the organisation having the required personnel, stating that they will undertake the necessary work on behalf of the tenderer in terms of a subconsultant agreement.  Such undertaking must be attached to Form D4 of the Returnable Schedules.</w:t>
      </w:r>
    </w:p>
    <w:p w14:paraId="5461866A" w14:textId="77777777" w:rsidR="003B7600" w:rsidRPr="0029175D" w:rsidRDefault="003B7600" w:rsidP="003B7600">
      <w:pPr>
        <w:tabs>
          <w:tab w:val="left" w:pos="566"/>
          <w:tab w:val="left" w:pos="1418"/>
          <w:tab w:val="left" w:pos="1814"/>
          <w:tab w:val="left" w:pos="2268"/>
          <w:tab w:val="left" w:pos="6802"/>
          <w:tab w:val="right" w:pos="9002"/>
        </w:tabs>
        <w:suppressAutoHyphens/>
        <w:spacing w:before="120" w:after="240" w:line="300" w:lineRule="auto"/>
        <w:jc w:val="both"/>
        <w:rPr>
          <w:rFonts w:eastAsia="Calibri" w:cs="Arial"/>
          <w:bCs/>
          <w:spacing w:val="-2"/>
          <w:szCs w:val="20"/>
          <w:lang w:val="en-GB" w:eastAsia="en-US"/>
        </w:rPr>
      </w:pPr>
      <w:r w:rsidRPr="0029175D">
        <w:rPr>
          <w:rFonts w:eastAsia="Calibri" w:cs="Arial"/>
          <w:bCs/>
          <w:spacing w:val="-2"/>
          <w:szCs w:val="20"/>
          <w:lang w:val="en-GB" w:eastAsia="en-US"/>
        </w:rPr>
        <w:t>A key person/resource may only be proposed in more than one tender submission if that person is a sub-consultant in each of the tenderers in which the key person/resource is proposed and is not in a permanent employment of any of the tenderers.  In the event that the same key person/resource is proposed in more than one tender and the key person/key resource is the permanent employment of one of the tenderers, then all tenders proposing the key person will be declared non-responsive.</w:t>
      </w:r>
    </w:p>
    <w:p w14:paraId="3C6E6B9F" w14:textId="77777777" w:rsidR="003B7600" w:rsidRPr="0029175D" w:rsidRDefault="003B7600" w:rsidP="003B7600">
      <w:pPr>
        <w:tabs>
          <w:tab w:val="left" w:pos="566"/>
          <w:tab w:val="left" w:pos="1418"/>
          <w:tab w:val="left" w:pos="1814"/>
          <w:tab w:val="left" w:pos="2268"/>
          <w:tab w:val="left" w:pos="6802"/>
          <w:tab w:val="right" w:pos="9002"/>
        </w:tabs>
        <w:suppressAutoHyphens/>
        <w:spacing w:before="120" w:after="240" w:line="300" w:lineRule="auto"/>
        <w:rPr>
          <w:rFonts w:eastAsia="Times New Roman" w:cs="Times New Roman"/>
          <w:spacing w:val="-2"/>
        </w:rPr>
      </w:pPr>
      <w:r w:rsidRPr="0029175D">
        <w:rPr>
          <w:rFonts w:eastAsia="Times New Roman" w:cs="Times New Roman"/>
          <w:spacing w:val="-2"/>
        </w:rPr>
        <w:t>Where a key person(s)/resource(s) is no longer available to undertake then necessary work after the tender award, the Contractor shall within a period of fourteen (14) working days replace the key person(s)/resource(s) as listed in forms D4 with the person(s)/resource(s) with equivalent competencies and subject to approval by the Employer.  Such approval shall not be unreasonably withheld.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0" w:type="dxa"/>
          <w:right w:w="130" w:type="dxa"/>
        </w:tblCellMar>
        <w:tblLook w:val="0000" w:firstRow="0" w:lastRow="0" w:firstColumn="0" w:lastColumn="0" w:noHBand="0" w:noVBand="0"/>
      </w:tblPr>
      <w:tblGrid>
        <w:gridCol w:w="7"/>
        <w:gridCol w:w="1168"/>
        <w:gridCol w:w="8"/>
        <w:gridCol w:w="162"/>
        <w:gridCol w:w="1007"/>
        <w:gridCol w:w="452"/>
        <w:gridCol w:w="1634"/>
        <w:gridCol w:w="279"/>
        <w:gridCol w:w="47"/>
        <w:gridCol w:w="1710"/>
        <w:gridCol w:w="8"/>
        <w:gridCol w:w="234"/>
        <w:gridCol w:w="1371"/>
        <w:gridCol w:w="1483"/>
        <w:gridCol w:w="612"/>
      </w:tblGrid>
      <w:tr w:rsidR="003B7600" w:rsidRPr="006570D7" w14:paraId="52D72AEF" w14:textId="77777777" w:rsidTr="00A129F8">
        <w:tc>
          <w:tcPr>
            <w:tcW w:w="9629" w:type="dxa"/>
            <w:gridSpan w:val="15"/>
          </w:tcPr>
          <w:p w14:paraId="732387CD" w14:textId="77777777" w:rsidR="003B7600" w:rsidRPr="006570D7" w:rsidRDefault="003B7600" w:rsidP="00A129F8">
            <w:pPr>
              <w:spacing w:before="80" w:after="40" w:line="276" w:lineRule="auto"/>
              <w:jc w:val="both"/>
              <w:rPr>
                <w:rFonts w:eastAsiaTheme="minorHAnsi" w:cs="Arial"/>
                <w:bCs/>
                <w:szCs w:val="20"/>
                <w:lang w:val="en-GB" w:eastAsia="en-US"/>
              </w:rPr>
            </w:pPr>
            <w:r w:rsidRPr="006570D7">
              <w:rPr>
                <w:rFonts w:eastAsiaTheme="minorHAnsi" w:cs="Arial"/>
                <w:bCs/>
                <w:szCs w:val="20"/>
                <w:lang w:val="en-GB" w:eastAsia="en-US"/>
              </w:rPr>
              <w:t>2.</w:t>
            </w:r>
            <w:r w:rsidRPr="006570D7">
              <w:rPr>
                <w:rFonts w:eastAsiaTheme="minorHAnsi" w:cs="Arial"/>
                <w:bCs/>
                <w:szCs w:val="20"/>
                <w:lang w:val="en-GB" w:eastAsia="en-US"/>
              </w:rPr>
              <w:tab/>
              <w:t>KEY PERSONNEL DETAILS</w:t>
            </w:r>
          </w:p>
          <w:p w14:paraId="351DC9E5" w14:textId="77777777" w:rsidR="003B7600" w:rsidRPr="006570D7" w:rsidRDefault="003B7600" w:rsidP="00A129F8">
            <w:pPr>
              <w:spacing w:before="80" w:after="40" w:line="276" w:lineRule="auto"/>
              <w:jc w:val="both"/>
              <w:rPr>
                <w:rFonts w:eastAsiaTheme="minorHAnsi" w:cs="Arial"/>
                <w:b/>
                <w:szCs w:val="20"/>
                <w:lang w:val="en-GB" w:eastAsia="en-US"/>
              </w:rPr>
            </w:pPr>
            <w:r w:rsidRPr="00CE577D">
              <w:rPr>
                <w:rFonts w:eastAsiaTheme="minorHAnsi" w:cs="Arial"/>
                <w:bCs/>
                <w:kern w:val="2"/>
                <w:szCs w:val="20"/>
                <w:lang w:val="en-GB" w:eastAsia="en-US"/>
              </w:rPr>
              <w:t>The tenderer shall complete this form in full and provide all the required information for the subject position’s proposed candidate.</w:t>
            </w:r>
          </w:p>
        </w:tc>
      </w:tr>
      <w:tr w:rsidR="003B7600" w:rsidRPr="006570D7" w14:paraId="72830A96" w14:textId="77777777" w:rsidTr="00A129F8">
        <w:tc>
          <w:tcPr>
            <w:tcW w:w="9629" w:type="dxa"/>
            <w:gridSpan w:val="15"/>
            <w:tcBorders>
              <w:bottom w:val="nil"/>
            </w:tcBorders>
          </w:tcPr>
          <w:p w14:paraId="2396FD60" w14:textId="77777777" w:rsidR="003B7600" w:rsidRPr="006570D7" w:rsidRDefault="003B7600" w:rsidP="00A129F8">
            <w:pPr>
              <w:tabs>
                <w:tab w:val="right" w:leader="dot" w:pos="9072"/>
              </w:tabs>
              <w:spacing w:before="80" w:after="40" w:line="276" w:lineRule="auto"/>
              <w:jc w:val="both"/>
              <w:rPr>
                <w:rFonts w:eastAsiaTheme="minorHAnsi" w:cs="Arial"/>
                <w:b/>
                <w:szCs w:val="20"/>
                <w:lang w:val="en-GB" w:eastAsia="en-US"/>
              </w:rPr>
            </w:pPr>
            <w:r w:rsidRPr="006570D7">
              <w:rPr>
                <w:rFonts w:eastAsiaTheme="minorHAnsi" w:cs="Arial"/>
                <w:bCs/>
                <w:szCs w:val="20"/>
                <w:lang w:val="en-GB" w:eastAsia="en-US"/>
              </w:rPr>
              <w:t>Company, member of joint venture, subcontractor:</w:t>
            </w:r>
            <w:r w:rsidRPr="006570D7">
              <w:rPr>
                <w:rFonts w:eastAsiaTheme="minorHAnsi" w:cs="Arial"/>
                <w:bCs/>
                <w:szCs w:val="20"/>
                <w:lang w:val="en-GB" w:eastAsia="en-US"/>
              </w:rPr>
              <w:tab/>
            </w:r>
          </w:p>
        </w:tc>
      </w:tr>
      <w:tr w:rsidR="003B7600" w:rsidRPr="006570D7" w14:paraId="693FA74A" w14:textId="77777777" w:rsidTr="00A129F8">
        <w:trPr>
          <w:trHeight w:hRule="exact" w:val="200"/>
        </w:trPr>
        <w:tc>
          <w:tcPr>
            <w:tcW w:w="1120" w:type="dxa"/>
            <w:gridSpan w:val="3"/>
            <w:tcBorders>
              <w:top w:val="nil"/>
              <w:left w:val="single" w:sz="4" w:space="0" w:color="auto"/>
              <w:bottom w:val="nil"/>
              <w:right w:val="nil"/>
            </w:tcBorders>
          </w:tcPr>
          <w:p w14:paraId="283A1DF8" w14:textId="77777777" w:rsidR="003B7600" w:rsidRPr="006570D7" w:rsidRDefault="003B7600" w:rsidP="00A129F8">
            <w:pPr>
              <w:tabs>
                <w:tab w:val="right" w:leader="dot" w:pos="9072"/>
              </w:tabs>
              <w:spacing w:before="80" w:after="40" w:line="276" w:lineRule="auto"/>
              <w:jc w:val="both"/>
              <w:rPr>
                <w:rFonts w:eastAsiaTheme="minorHAnsi" w:cs="Arial"/>
                <w:bCs/>
                <w:szCs w:val="20"/>
                <w:lang w:val="en-GB" w:eastAsia="en-US"/>
              </w:rPr>
            </w:pPr>
          </w:p>
        </w:tc>
        <w:tc>
          <w:tcPr>
            <w:tcW w:w="3077" w:type="dxa"/>
            <w:gridSpan w:val="4"/>
            <w:tcBorders>
              <w:top w:val="nil"/>
              <w:left w:val="nil"/>
              <w:bottom w:val="nil"/>
              <w:right w:val="nil"/>
            </w:tcBorders>
          </w:tcPr>
          <w:p w14:paraId="589C8823" w14:textId="77777777" w:rsidR="003B7600" w:rsidRPr="006570D7" w:rsidRDefault="003B7600" w:rsidP="00A129F8">
            <w:pPr>
              <w:tabs>
                <w:tab w:val="right" w:leader="dot" w:pos="9072"/>
              </w:tabs>
              <w:spacing w:before="80" w:after="40" w:line="276" w:lineRule="auto"/>
              <w:jc w:val="both"/>
              <w:rPr>
                <w:rFonts w:eastAsiaTheme="minorHAnsi" w:cs="Arial"/>
                <w:bCs/>
                <w:szCs w:val="20"/>
                <w:lang w:val="en-GB" w:eastAsia="en-US"/>
              </w:rPr>
            </w:pPr>
          </w:p>
        </w:tc>
        <w:tc>
          <w:tcPr>
            <w:tcW w:w="2154" w:type="dxa"/>
            <w:gridSpan w:val="5"/>
            <w:tcBorders>
              <w:top w:val="nil"/>
              <w:left w:val="nil"/>
              <w:bottom w:val="nil"/>
              <w:right w:val="nil"/>
            </w:tcBorders>
          </w:tcPr>
          <w:p w14:paraId="081F86C7" w14:textId="77777777" w:rsidR="003B7600" w:rsidRPr="006570D7" w:rsidRDefault="003B7600" w:rsidP="00A129F8">
            <w:pPr>
              <w:tabs>
                <w:tab w:val="right" w:leader="dot" w:pos="9072"/>
              </w:tabs>
              <w:spacing w:before="80" w:after="40" w:line="276" w:lineRule="auto"/>
              <w:jc w:val="both"/>
              <w:rPr>
                <w:rFonts w:eastAsiaTheme="minorHAnsi" w:cs="Arial"/>
                <w:bCs/>
                <w:szCs w:val="20"/>
                <w:lang w:val="en-GB" w:eastAsia="en-US"/>
              </w:rPr>
            </w:pPr>
          </w:p>
        </w:tc>
        <w:tc>
          <w:tcPr>
            <w:tcW w:w="3278" w:type="dxa"/>
            <w:gridSpan w:val="3"/>
            <w:tcBorders>
              <w:top w:val="nil"/>
              <w:left w:val="nil"/>
              <w:bottom w:val="nil"/>
              <w:right w:val="single" w:sz="4" w:space="0" w:color="auto"/>
            </w:tcBorders>
          </w:tcPr>
          <w:p w14:paraId="3C822E86" w14:textId="77777777" w:rsidR="003B7600" w:rsidRPr="006570D7" w:rsidRDefault="003B7600" w:rsidP="00A129F8">
            <w:pPr>
              <w:tabs>
                <w:tab w:val="right" w:leader="dot" w:pos="9072"/>
              </w:tabs>
              <w:spacing w:before="80" w:after="40" w:line="276" w:lineRule="auto"/>
              <w:jc w:val="both"/>
              <w:rPr>
                <w:rFonts w:eastAsiaTheme="minorHAnsi" w:cs="Arial"/>
                <w:bCs/>
                <w:szCs w:val="20"/>
                <w:lang w:val="en-GB" w:eastAsia="en-US"/>
              </w:rPr>
            </w:pPr>
          </w:p>
        </w:tc>
      </w:tr>
      <w:tr w:rsidR="003B7600" w:rsidRPr="006570D7" w14:paraId="3DAB3841" w14:textId="77777777" w:rsidTr="00A129F8">
        <w:tc>
          <w:tcPr>
            <w:tcW w:w="9629" w:type="dxa"/>
            <w:gridSpan w:val="15"/>
            <w:tcBorders>
              <w:top w:val="nil"/>
              <w:bottom w:val="nil"/>
            </w:tcBorders>
          </w:tcPr>
          <w:p w14:paraId="4A01AF34" w14:textId="77777777" w:rsidR="003B7600" w:rsidRPr="006570D7" w:rsidRDefault="003B7600" w:rsidP="00A129F8">
            <w:pPr>
              <w:tabs>
                <w:tab w:val="right" w:leader="dot" w:pos="9072"/>
              </w:tabs>
              <w:spacing w:before="80" w:after="40" w:line="276" w:lineRule="auto"/>
              <w:jc w:val="both"/>
              <w:rPr>
                <w:rFonts w:eastAsiaTheme="minorHAnsi" w:cs="Arial"/>
                <w:bCs/>
                <w:szCs w:val="20"/>
                <w:lang w:val="en-GB" w:eastAsia="en-US"/>
              </w:rPr>
            </w:pPr>
            <w:r w:rsidRPr="006570D7">
              <w:rPr>
                <w:rFonts w:eastAsiaTheme="minorHAnsi" w:cs="Arial"/>
                <w:bCs/>
                <w:szCs w:val="20"/>
                <w:lang w:val="en-GB" w:eastAsia="en-US"/>
              </w:rPr>
              <w:t>Discipline:</w:t>
            </w:r>
            <w:r w:rsidRPr="006570D7">
              <w:rPr>
                <w:rFonts w:eastAsiaTheme="minorHAnsi" w:cs="Arial"/>
                <w:bCs/>
                <w:szCs w:val="20"/>
                <w:lang w:val="en-GB" w:eastAsia="en-US"/>
              </w:rPr>
              <w:tab/>
            </w:r>
          </w:p>
        </w:tc>
      </w:tr>
      <w:tr w:rsidR="003B7600" w:rsidRPr="006570D7" w14:paraId="08B1B579" w14:textId="77777777" w:rsidTr="00A129F8">
        <w:trPr>
          <w:trHeight w:hRule="exact" w:val="200"/>
        </w:trPr>
        <w:tc>
          <w:tcPr>
            <w:tcW w:w="1120" w:type="dxa"/>
            <w:gridSpan w:val="3"/>
            <w:tcBorders>
              <w:top w:val="nil"/>
              <w:left w:val="single" w:sz="4" w:space="0" w:color="auto"/>
              <w:bottom w:val="nil"/>
              <w:right w:val="nil"/>
            </w:tcBorders>
          </w:tcPr>
          <w:p w14:paraId="6C99F1B3" w14:textId="77777777" w:rsidR="003B7600" w:rsidRPr="006570D7" w:rsidRDefault="003B7600" w:rsidP="00A129F8">
            <w:pPr>
              <w:spacing w:before="80" w:after="40" w:line="276" w:lineRule="auto"/>
              <w:jc w:val="both"/>
              <w:rPr>
                <w:rFonts w:eastAsiaTheme="minorHAnsi" w:cs="Arial"/>
                <w:bCs/>
                <w:szCs w:val="20"/>
                <w:lang w:val="en-GB" w:eastAsia="en-US"/>
              </w:rPr>
            </w:pPr>
          </w:p>
        </w:tc>
        <w:tc>
          <w:tcPr>
            <w:tcW w:w="3385" w:type="dxa"/>
            <w:gridSpan w:val="6"/>
            <w:tcBorders>
              <w:top w:val="nil"/>
              <w:left w:val="nil"/>
              <w:bottom w:val="nil"/>
              <w:right w:val="nil"/>
            </w:tcBorders>
          </w:tcPr>
          <w:p w14:paraId="68DA42EE" w14:textId="77777777" w:rsidR="003B7600" w:rsidRPr="006570D7" w:rsidRDefault="003B7600" w:rsidP="00A129F8">
            <w:pPr>
              <w:spacing w:before="80" w:after="40" w:line="276" w:lineRule="auto"/>
              <w:jc w:val="both"/>
              <w:rPr>
                <w:rFonts w:eastAsiaTheme="minorHAnsi" w:cs="Arial"/>
                <w:bCs/>
                <w:szCs w:val="20"/>
                <w:lang w:val="en-GB" w:eastAsia="en-US"/>
              </w:rPr>
            </w:pPr>
          </w:p>
        </w:tc>
        <w:tc>
          <w:tcPr>
            <w:tcW w:w="1846" w:type="dxa"/>
            <w:gridSpan w:val="3"/>
            <w:tcBorders>
              <w:top w:val="nil"/>
              <w:left w:val="nil"/>
              <w:bottom w:val="nil"/>
              <w:right w:val="nil"/>
            </w:tcBorders>
          </w:tcPr>
          <w:p w14:paraId="18469BAD" w14:textId="77777777" w:rsidR="003B7600" w:rsidRPr="006570D7" w:rsidRDefault="003B7600" w:rsidP="00A129F8">
            <w:pPr>
              <w:spacing w:before="80" w:after="40" w:line="276" w:lineRule="auto"/>
              <w:jc w:val="both"/>
              <w:rPr>
                <w:rFonts w:eastAsiaTheme="minorHAnsi" w:cs="Arial"/>
                <w:bCs/>
                <w:szCs w:val="20"/>
                <w:lang w:val="en-GB" w:eastAsia="en-US"/>
              </w:rPr>
            </w:pPr>
          </w:p>
        </w:tc>
        <w:tc>
          <w:tcPr>
            <w:tcW w:w="3278" w:type="dxa"/>
            <w:gridSpan w:val="3"/>
            <w:tcBorders>
              <w:top w:val="nil"/>
              <w:left w:val="nil"/>
              <w:bottom w:val="nil"/>
              <w:right w:val="single" w:sz="4" w:space="0" w:color="auto"/>
            </w:tcBorders>
          </w:tcPr>
          <w:p w14:paraId="67CEEEF2" w14:textId="77777777" w:rsidR="003B7600" w:rsidRPr="006570D7" w:rsidRDefault="003B7600" w:rsidP="00A129F8">
            <w:pPr>
              <w:spacing w:before="80" w:after="40" w:line="276" w:lineRule="auto"/>
              <w:jc w:val="both"/>
              <w:rPr>
                <w:rFonts w:eastAsiaTheme="minorHAnsi" w:cs="Arial"/>
                <w:bCs/>
                <w:szCs w:val="20"/>
                <w:lang w:val="en-GB" w:eastAsia="en-US"/>
              </w:rPr>
            </w:pPr>
          </w:p>
        </w:tc>
      </w:tr>
      <w:tr w:rsidR="003B7600" w:rsidRPr="006570D7" w14:paraId="5D4BE19D" w14:textId="77777777" w:rsidTr="00A129F8">
        <w:tc>
          <w:tcPr>
            <w:tcW w:w="4505" w:type="dxa"/>
            <w:gridSpan w:val="9"/>
            <w:tcBorders>
              <w:top w:val="nil"/>
              <w:bottom w:val="nil"/>
              <w:right w:val="nil"/>
            </w:tcBorders>
          </w:tcPr>
          <w:p w14:paraId="248BAA97" w14:textId="77777777" w:rsidR="003B7600" w:rsidRPr="006570D7" w:rsidRDefault="003B7600" w:rsidP="00A129F8">
            <w:pPr>
              <w:tabs>
                <w:tab w:val="right" w:leader="dot" w:pos="3969"/>
              </w:tabs>
              <w:spacing w:before="80" w:after="40" w:line="276" w:lineRule="auto"/>
              <w:jc w:val="both"/>
              <w:rPr>
                <w:rFonts w:eastAsiaTheme="minorHAnsi" w:cs="Arial"/>
                <w:bCs/>
                <w:szCs w:val="20"/>
                <w:lang w:val="en-GB" w:eastAsia="en-US"/>
              </w:rPr>
            </w:pPr>
            <w:r w:rsidRPr="006570D7">
              <w:rPr>
                <w:rFonts w:eastAsiaTheme="minorHAnsi" w:cs="Arial"/>
                <w:bCs/>
                <w:szCs w:val="20"/>
                <w:lang w:val="en-GB" w:eastAsia="en-US"/>
              </w:rPr>
              <w:t>Name:</w:t>
            </w:r>
            <w:r w:rsidRPr="006570D7">
              <w:rPr>
                <w:rFonts w:eastAsiaTheme="minorHAnsi" w:cs="Arial"/>
                <w:bCs/>
                <w:szCs w:val="20"/>
                <w:lang w:val="en-GB" w:eastAsia="en-US"/>
              </w:rPr>
              <w:tab/>
            </w:r>
          </w:p>
        </w:tc>
        <w:tc>
          <w:tcPr>
            <w:tcW w:w="5124" w:type="dxa"/>
            <w:gridSpan w:val="6"/>
            <w:tcBorders>
              <w:top w:val="nil"/>
              <w:left w:val="nil"/>
              <w:bottom w:val="nil"/>
            </w:tcBorders>
          </w:tcPr>
          <w:p w14:paraId="1D1C2F36" w14:textId="77777777" w:rsidR="003B7600" w:rsidRPr="006570D7" w:rsidRDefault="003B7600" w:rsidP="00A129F8">
            <w:pPr>
              <w:tabs>
                <w:tab w:val="right" w:leader="dot" w:pos="9072"/>
              </w:tabs>
              <w:spacing w:before="80" w:after="40" w:line="276" w:lineRule="auto"/>
              <w:jc w:val="both"/>
              <w:rPr>
                <w:rFonts w:eastAsiaTheme="minorHAnsi" w:cs="Arial"/>
                <w:bCs/>
                <w:szCs w:val="20"/>
                <w:lang w:val="en-GB" w:eastAsia="en-US"/>
              </w:rPr>
            </w:pPr>
            <w:r w:rsidRPr="006570D7">
              <w:rPr>
                <w:rFonts w:eastAsiaTheme="minorHAnsi" w:cs="Arial"/>
                <w:bCs/>
                <w:szCs w:val="20"/>
                <w:lang w:val="en-GB" w:eastAsia="en-US"/>
              </w:rPr>
              <w:t>Present position:</w:t>
            </w:r>
            <w:r w:rsidRPr="006570D7">
              <w:rPr>
                <w:rFonts w:eastAsiaTheme="minorHAnsi" w:cs="Arial"/>
                <w:bCs/>
                <w:szCs w:val="20"/>
                <w:lang w:val="en-GB" w:eastAsia="en-US"/>
              </w:rPr>
              <w:tab/>
            </w:r>
          </w:p>
        </w:tc>
      </w:tr>
      <w:tr w:rsidR="003B7600" w:rsidRPr="006570D7" w14:paraId="4AC879D3" w14:textId="77777777" w:rsidTr="00A129F8">
        <w:trPr>
          <w:trHeight w:hRule="exact" w:val="200"/>
        </w:trPr>
        <w:tc>
          <w:tcPr>
            <w:tcW w:w="1120" w:type="dxa"/>
            <w:gridSpan w:val="3"/>
            <w:tcBorders>
              <w:top w:val="nil"/>
              <w:left w:val="single" w:sz="4" w:space="0" w:color="auto"/>
              <w:bottom w:val="single" w:sz="4" w:space="0" w:color="auto"/>
              <w:right w:val="nil"/>
            </w:tcBorders>
          </w:tcPr>
          <w:p w14:paraId="431B2A50" w14:textId="77777777" w:rsidR="003B7600" w:rsidRPr="006570D7" w:rsidRDefault="003B7600" w:rsidP="00A129F8">
            <w:pPr>
              <w:spacing w:before="80" w:after="40" w:line="276" w:lineRule="auto"/>
              <w:jc w:val="both"/>
              <w:rPr>
                <w:rFonts w:eastAsiaTheme="minorHAnsi" w:cs="Arial"/>
                <w:bCs/>
                <w:szCs w:val="20"/>
                <w:lang w:val="en-GB" w:eastAsia="en-US"/>
              </w:rPr>
            </w:pPr>
          </w:p>
        </w:tc>
        <w:tc>
          <w:tcPr>
            <w:tcW w:w="3385" w:type="dxa"/>
            <w:gridSpan w:val="6"/>
            <w:tcBorders>
              <w:top w:val="nil"/>
              <w:left w:val="nil"/>
              <w:bottom w:val="single" w:sz="4" w:space="0" w:color="auto"/>
              <w:right w:val="nil"/>
            </w:tcBorders>
          </w:tcPr>
          <w:p w14:paraId="04331695" w14:textId="77777777" w:rsidR="003B7600" w:rsidRPr="006570D7" w:rsidRDefault="003B7600" w:rsidP="00A129F8">
            <w:pPr>
              <w:spacing w:before="80" w:after="40" w:line="276" w:lineRule="auto"/>
              <w:jc w:val="both"/>
              <w:rPr>
                <w:rFonts w:eastAsiaTheme="minorHAnsi" w:cs="Arial"/>
                <w:bCs/>
                <w:szCs w:val="20"/>
                <w:lang w:val="en-GB" w:eastAsia="en-US"/>
              </w:rPr>
            </w:pPr>
          </w:p>
        </w:tc>
        <w:tc>
          <w:tcPr>
            <w:tcW w:w="1625" w:type="dxa"/>
            <w:gridSpan w:val="2"/>
            <w:tcBorders>
              <w:top w:val="nil"/>
              <w:left w:val="nil"/>
              <w:bottom w:val="single" w:sz="4" w:space="0" w:color="auto"/>
              <w:right w:val="nil"/>
            </w:tcBorders>
          </w:tcPr>
          <w:p w14:paraId="36F60B9A" w14:textId="77777777" w:rsidR="003B7600" w:rsidRPr="006570D7" w:rsidRDefault="003B7600" w:rsidP="00A129F8">
            <w:pPr>
              <w:spacing w:before="80" w:after="40" w:line="276" w:lineRule="auto"/>
              <w:jc w:val="both"/>
              <w:rPr>
                <w:rFonts w:eastAsiaTheme="minorHAnsi" w:cs="Arial"/>
                <w:bCs/>
                <w:szCs w:val="20"/>
                <w:lang w:val="en-GB" w:eastAsia="en-US"/>
              </w:rPr>
            </w:pPr>
          </w:p>
        </w:tc>
        <w:tc>
          <w:tcPr>
            <w:tcW w:w="3499" w:type="dxa"/>
            <w:gridSpan w:val="4"/>
            <w:tcBorders>
              <w:top w:val="nil"/>
              <w:left w:val="nil"/>
              <w:bottom w:val="single" w:sz="4" w:space="0" w:color="auto"/>
              <w:right w:val="single" w:sz="4" w:space="0" w:color="auto"/>
            </w:tcBorders>
          </w:tcPr>
          <w:p w14:paraId="1827D2A3" w14:textId="77777777" w:rsidR="003B7600" w:rsidRPr="006570D7" w:rsidRDefault="003B7600" w:rsidP="00A129F8">
            <w:pPr>
              <w:overflowPunct w:val="0"/>
              <w:autoSpaceDE w:val="0"/>
              <w:autoSpaceDN w:val="0"/>
              <w:adjustRightInd w:val="0"/>
              <w:spacing w:before="80" w:after="40" w:line="276" w:lineRule="auto"/>
              <w:jc w:val="both"/>
              <w:textAlignment w:val="baseline"/>
              <w:rPr>
                <w:rFonts w:eastAsia="Times New Roman" w:cs="Arial"/>
                <w:szCs w:val="20"/>
                <w:lang w:val="en-GB" w:eastAsia="en-US"/>
              </w:rPr>
            </w:pPr>
          </w:p>
        </w:tc>
      </w:tr>
      <w:tr w:rsidR="003B7600" w:rsidRPr="006570D7" w14:paraId="16938CC3"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Pr>
        <w:tc>
          <w:tcPr>
            <w:tcW w:w="9622" w:type="dxa"/>
            <w:gridSpan w:val="14"/>
            <w:tcBorders>
              <w:top w:val="single" w:sz="4" w:space="0" w:color="auto"/>
              <w:left w:val="single" w:sz="4" w:space="0" w:color="auto"/>
              <w:right w:val="single" w:sz="4" w:space="0" w:color="auto"/>
            </w:tcBorders>
          </w:tcPr>
          <w:p w14:paraId="07F67FDA" w14:textId="77777777" w:rsidR="003B7600" w:rsidRPr="006570D7" w:rsidRDefault="003B7600" w:rsidP="00A129F8">
            <w:pPr>
              <w:tabs>
                <w:tab w:val="right" w:leader="dot" w:pos="9072"/>
              </w:tabs>
              <w:spacing w:before="80" w:after="40"/>
              <w:jc w:val="both"/>
              <w:rPr>
                <w:rFonts w:eastAsiaTheme="minorHAnsi" w:cs="Arial"/>
                <w:bCs/>
                <w:szCs w:val="20"/>
                <w:lang w:val="en-GB" w:eastAsia="en-US"/>
              </w:rPr>
            </w:pPr>
            <w:r w:rsidRPr="006570D7">
              <w:rPr>
                <w:rFonts w:eastAsiaTheme="minorHAnsi" w:cs="Arial"/>
                <w:bCs/>
                <w:szCs w:val="20"/>
                <w:lang w:val="en-GB" w:eastAsia="en-US"/>
              </w:rPr>
              <w:t>Proposed position in project:</w:t>
            </w:r>
            <w:r w:rsidRPr="006570D7">
              <w:rPr>
                <w:rFonts w:eastAsiaTheme="minorHAnsi" w:cs="Arial"/>
                <w:bCs/>
                <w:szCs w:val="20"/>
                <w:lang w:val="en-GB" w:eastAsia="en-US"/>
              </w:rPr>
              <w:tab/>
            </w:r>
          </w:p>
        </w:tc>
      </w:tr>
      <w:tr w:rsidR="003B7600" w:rsidRPr="006570D7" w14:paraId="5D3F81F8"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Height w:hRule="exact" w:val="200"/>
        </w:trPr>
        <w:tc>
          <w:tcPr>
            <w:tcW w:w="2645" w:type="dxa"/>
            <w:gridSpan w:val="5"/>
            <w:tcBorders>
              <w:left w:val="single" w:sz="4" w:space="0" w:color="auto"/>
            </w:tcBorders>
          </w:tcPr>
          <w:p w14:paraId="358BE204" w14:textId="77777777" w:rsidR="003B7600" w:rsidRPr="006570D7" w:rsidRDefault="003B7600" w:rsidP="00A129F8">
            <w:pPr>
              <w:spacing w:before="80" w:after="40"/>
              <w:jc w:val="both"/>
              <w:rPr>
                <w:rFonts w:eastAsiaTheme="minorHAnsi" w:cs="Arial"/>
                <w:bCs/>
                <w:szCs w:val="20"/>
                <w:lang w:val="en-GB" w:eastAsia="en-US"/>
              </w:rPr>
            </w:pPr>
          </w:p>
        </w:tc>
        <w:tc>
          <w:tcPr>
            <w:tcW w:w="6977" w:type="dxa"/>
            <w:gridSpan w:val="9"/>
            <w:tcBorders>
              <w:left w:val="nil"/>
              <w:right w:val="single" w:sz="4" w:space="0" w:color="auto"/>
            </w:tcBorders>
          </w:tcPr>
          <w:p w14:paraId="526A90BD" w14:textId="77777777" w:rsidR="003B7600" w:rsidRPr="006570D7" w:rsidRDefault="003B7600" w:rsidP="00A129F8">
            <w:pPr>
              <w:spacing w:before="80" w:after="40"/>
              <w:jc w:val="both"/>
              <w:rPr>
                <w:rFonts w:eastAsiaTheme="minorHAnsi" w:cs="Arial"/>
                <w:bCs/>
                <w:szCs w:val="20"/>
                <w:lang w:val="en-GB" w:eastAsia="en-US"/>
              </w:rPr>
            </w:pPr>
          </w:p>
        </w:tc>
      </w:tr>
      <w:tr w:rsidR="003B7600" w:rsidRPr="006570D7" w14:paraId="4FF188E7"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Pr>
        <w:tc>
          <w:tcPr>
            <w:tcW w:w="4454" w:type="dxa"/>
            <w:gridSpan w:val="7"/>
            <w:tcBorders>
              <w:left w:val="single" w:sz="4" w:space="0" w:color="auto"/>
            </w:tcBorders>
          </w:tcPr>
          <w:p w14:paraId="6869E2BB" w14:textId="77777777" w:rsidR="003B7600" w:rsidRPr="006570D7" w:rsidRDefault="003B7600" w:rsidP="00A129F8">
            <w:pPr>
              <w:spacing w:before="80" w:after="40"/>
              <w:jc w:val="both"/>
              <w:rPr>
                <w:rFonts w:eastAsiaTheme="minorHAnsi" w:cs="Arial"/>
                <w:bCs/>
                <w:szCs w:val="20"/>
                <w:lang w:val="en-GB" w:eastAsia="en-US"/>
              </w:rPr>
            </w:pPr>
            <w:r w:rsidRPr="006570D7">
              <w:rPr>
                <w:rFonts w:eastAsiaTheme="minorHAnsi" w:cs="Arial"/>
                <w:bCs/>
                <w:szCs w:val="20"/>
                <w:lang w:val="en-GB" w:eastAsia="en-US"/>
              </w:rPr>
              <w:t>Speciality:</w:t>
            </w:r>
            <w:r w:rsidRPr="006570D7">
              <w:rPr>
                <w:rFonts w:eastAsiaTheme="minorHAnsi" w:cs="Arial"/>
                <w:bCs/>
                <w:szCs w:val="20"/>
                <w:lang w:val="en-GB" w:eastAsia="en-US"/>
              </w:rPr>
              <w:tab/>
              <w:t>……………………………</w:t>
            </w:r>
          </w:p>
        </w:tc>
        <w:tc>
          <w:tcPr>
            <w:tcW w:w="5168" w:type="dxa"/>
            <w:gridSpan w:val="7"/>
            <w:tcBorders>
              <w:right w:val="single" w:sz="4" w:space="0" w:color="auto"/>
            </w:tcBorders>
          </w:tcPr>
          <w:p w14:paraId="412BFF64" w14:textId="77777777" w:rsidR="003B7600" w:rsidRPr="006570D7" w:rsidRDefault="003B7600" w:rsidP="00A129F8">
            <w:pPr>
              <w:tabs>
                <w:tab w:val="right" w:leader="dot" w:pos="9072"/>
              </w:tabs>
              <w:spacing w:before="80" w:after="40"/>
              <w:jc w:val="both"/>
              <w:rPr>
                <w:rFonts w:eastAsiaTheme="minorHAnsi" w:cs="Arial"/>
                <w:bCs/>
                <w:szCs w:val="20"/>
                <w:lang w:val="en-GB" w:eastAsia="en-US"/>
              </w:rPr>
            </w:pPr>
            <w:r w:rsidRPr="006570D7">
              <w:rPr>
                <w:rFonts w:eastAsiaTheme="minorHAnsi" w:cs="Arial"/>
                <w:bCs/>
                <w:szCs w:val="20"/>
                <w:lang w:val="en-GB" w:eastAsia="en-US"/>
              </w:rPr>
              <w:t>Qualification:</w:t>
            </w:r>
            <w:r w:rsidRPr="006570D7">
              <w:rPr>
                <w:rFonts w:eastAsiaTheme="minorHAnsi" w:cs="Arial"/>
                <w:bCs/>
                <w:szCs w:val="20"/>
                <w:lang w:val="en-GB" w:eastAsia="en-US"/>
              </w:rPr>
              <w:tab/>
            </w:r>
          </w:p>
        </w:tc>
      </w:tr>
      <w:tr w:rsidR="003B7600" w:rsidRPr="006570D7" w14:paraId="6128C762"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Height w:hRule="exact" w:val="200"/>
        </w:trPr>
        <w:tc>
          <w:tcPr>
            <w:tcW w:w="1105" w:type="dxa"/>
            <w:tcBorders>
              <w:left w:val="single" w:sz="4" w:space="0" w:color="auto"/>
            </w:tcBorders>
          </w:tcPr>
          <w:p w14:paraId="001DDD24" w14:textId="77777777" w:rsidR="003B7600" w:rsidRPr="006570D7" w:rsidRDefault="003B7600" w:rsidP="00A129F8">
            <w:pPr>
              <w:spacing w:before="80" w:after="40"/>
              <w:jc w:val="both"/>
              <w:rPr>
                <w:rFonts w:eastAsiaTheme="minorHAnsi" w:cs="Arial"/>
                <w:bCs/>
                <w:szCs w:val="20"/>
                <w:lang w:val="en-GB" w:eastAsia="en-US"/>
              </w:rPr>
            </w:pPr>
          </w:p>
        </w:tc>
        <w:tc>
          <w:tcPr>
            <w:tcW w:w="3349" w:type="dxa"/>
            <w:gridSpan w:val="6"/>
          </w:tcPr>
          <w:p w14:paraId="14B94BAE" w14:textId="77777777" w:rsidR="003B7600" w:rsidRPr="006570D7" w:rsidRDefault="003B7600" w:rsidP="00A129F8">
            <w:pPr>
              <w:spacing w:before="80" w:after="40"/>
              <w:jc w:val="both"/>
              <w:rPr>
                <w:rFonts w:eastAsiaTheme="minorHAnsi" w:cs="Arial"/>
                <w:bCs/>
                <w:szCs w:val="20"/>
                <w:lang w:val="en-GB" w:eastAsia="en-US"/>
              </w:rPr>
            </w:pPr>
          </w:p>
        </w:tc>
        <w:tc>
          <w:tcPr>
            <w:tcW w:w="1661" w:type="dxa"/>
            <w:gridSpan w:val="2"/>
          </w:tcPr>
          <w:p w14:paraId="2398FC06" w14:textId="77777777" w:rsidR="003B7600" w:rsidRPr="006570D7" w:rsidRDefault="003B7600" w:rsidP="00A129F8">
            <w:pPr>
              <w:spacing w:before="80" w:after="40"/>
              <w:jc w:val="both"/>
              <w:rPr>
                <w:rFonts w:eastAsiaTheme="minorHAnsi" w:cs="Arial"/>
                <w:bCs/>
                <w:szCs w:val="20"/>
                <w:lang w:val="en-GB" w:eastAsia="en-US"/>
              </w:rPr>
            </w:pPr>
          </w:p>
        </w:tc>
        <w:tc>
          <w:tcPr>
            <w:tcW w:w="3507" w:type="dxa"/>
            <w:gridSpan w:val="5"/>
            <w:tcBorders>
              <w:right w:val="single" w:sz="4" w:space="0" w:color="auto"/>
            </w:tcBorders>
          </w:tcPr>
          <w:p w14:paraId="3F0941A9" w14:textId="77777777" w:rsidR="003B7600" w:rsidRPr="006570D7" w:rsidRDefault="003B7600" w:rsidP="00A129F8">
            <w:pPr>
              <w:spacing w:before="80" w:after="40"/>
              <w:jc w:val="both"/>
              <w:rPr>
                <w:rFonts w:eastAsiaTheme="minorHAnsi" w:cs="Arial"/>
                <w:bCs/>
                <w:szCs w:val="20"/>
                <w:lang w:val="en-GB" w:eastAsia="en-US"/>
              </w:rPr>
            </w:pPr>
          </w:p>
        </w:tc>
      </w:tr>
      <w:tr w:rsidR="003B7600" w:rsidRPr="006570D7" w14:paraId="5AC9BC54"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Pr>
        <w:tc>
          <w:tcPr>
            <w:tcW w:w="2218" w:type="dxa"/>
            <w:gridSpan w:val="4"/>
            <w:tcBorders>
              <w:left w:val="single" w:sz="4" w:space="0" w:color="auto"/>
            </w:tcBorders>
          </w:tcPr>
          <w:p w14:paraId="7475F661" w14:textId="77777777" w:rsidR="003B7600" w:rsidRPr="006570D7" w:rsidRDefault="003B7600" w:rsidP="00A129F8">
            <w:pPr>
              <w:spacing w:before="80" w:after="40"/>
              <w:jc w:val="both"/>
              <w:rPr>
                <w:rFonts w:eastAsiaTheme="minorHAnsi" w:cs="Arial"/>
                <w:bCs/>
                <w:szCs w:val="20"/>
                <w:u w:val="single"/>
                <w:lang w:val="en-GB" w:eastAsia="en-US"/>
              </w:rPr>
            </w:pPr>
            <w:r w:rsidRPr="006570D7">
              <w:rPr>
                <w:rFonts w:eastAsiaTheme="minorHAnsi" w:cs="Arial"/>
                <w:bCs/>
                <w:szCs w:val="20"/>
                <w:u w:val="single"/>
                <w:lang w:val="en-GB" w:eastAsia="en-US"/>
              </w:rPr>
              <w:t>Years Experience</w:t>
            </w:r>
          </w:p>
        </w:tc>
        <w:tc>
          <w:tcPr>
            <w:tcW w:w="2236" w:type="dxa"/>
            <w:gridSpan w:val="3"/>
          </w:tcPr>
          <w:p w14:paraId="6C79EA23" w14:textId="77777777" w:rsidR="003B7600" w:rsidRPr="006570D7" w:rsidRDefault="003B7600" w:rsidP="00A129F8">
            <w:pPr>
              <w:spacing w:before="80" w:after="40"/>
              <w:jc w:val="both"/>
              <w:rPr>
                <w:rFonts w:eastAsiaTheme="minorHAnsi" w:cs="Arial"/>
                <w:bCs/>
                <w:szCs w:val="20"/>
                <w:lang w:val="en-GB" w:eastAsia="en-US"/>
              </w:rPr>
            </w:pPr>
          </w:p>
        </w:tc>
        <w:tc>
          <w:tcPr>
            <w:tcW w:w="1661" w:type="dxa"/>
            <w:gridSpan w:val="2"/>
          </w:tcPr>
          <w:p w14:paraId="1C182725" w14:textId="77777777" w:rsidR="003B7600" w:rsidRPr="006570D7" w:rsidRDefault="003B7600" w:rsidP="00A129F8">
            <w:pPr>
              <w:spacing w:before="80" w:after="40"/>
              <w:jc w:val="both"/>
              <w:rPr>
                <w:rFonts w:eastAsiaTheme="minorHAnsi" w:cs="Arial"/>
                <w:bCs/>
                <w:szCs w:val="20"/>
                <w:lang w:val="en-GB" w:eastAsia="en-US"/>
              </w:rPr>
            </w:pPr>
          </w:p>
        </w:tc>
        <w:tc>
          <w:tcPr>
            <w:tcW w:w="1526" w:type="dxa"/>
            <w:gridSpan w:val="3"/>
          </w:tcPr>
          <w:p w14:paraId="65A2759B" w14:textId="77777777" w:rsidR="003B7600" w:rsidRPr="006570D7" w:rsidRDefault="003B7600" w:rsidP="00A129F8">
            <w:pPr>
              <w:spacing w:before="80" w:after="40"/>
              <w:jc w:val="both"/>
              <w:rPr>
                <w:rFonts w:eastAsiaTheme="minorHAnsi" w:cs="Arial"/>
                <w:bCs/>
                <w:szCs w:val="20"/>
                <w:lang w:val="en-GB" w:eastAsia="en-US"/>
              </w:rPr>
            </w:pPr>
          </w:p>
        </w:tc>
        <w:tc>
          <w:tcPr>
            <w:tcW w:w="1981" w:type="dxa"/>
            <w:gridSpan w:val="2"/>
            <w:tcBorders>
              <w:right w:val="single" w:sz="4" w:space="0" w:color="auto"/>
            </w:tcBorders>
          </w:tcPr>
          <w:p w14:paraId="248699DF" w14:textId="77777777" w:rsidR="003B7600" w:rsidRPr="006570D7" w:rsidRDefault="003B7600" w:rsidP="00A129F8">
            <w:pPr>
              <w:spacing w:before="80" w:after="40"/>
              <w:jc w:val="both"/>
              <w:rPr>
                <w:rFonts w:eastAsiaTheme="minorHAnsi" w:cs="Arial"/>
                <w:bCs/>
                <w:szCs w:val="20"/>
                <w:lang w:val="en-GB" w:eastAsia="en-US"/>
              </w:rPr>
            </w:pPr>
          </w:p>
        </w:tc>
      </w:tr>
      <w:tr w:rsidR="003B7600" w:rsidRPr="006570D7" w14:paraId="376D921E"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Pr>
        <w:tc>
          <w:tcPr>
            <w:tcW w:w="9622" w:type="dxa"/>
            <w:gridSpan w:val="14"/>
            <w:tcBorders>
              <w:left w:val="single" w:sz="4" w:space="0" w:color="auto"/>
              <w:right w:val="single" w:sz="4" w:space="0" w:color="auto"/>
            </w:tcBorders>
          </w:tcPr>
          <w:p w14:paraId="084AC4D3" w14:textId="77777777" w:rsidR="003B7600" w:rsidRPr="006570D7" w:rsidRDefault="003B7600" w:rsidP="00A129F8">
            <w:pPr>
              <w:tabs>
                <w:tab w:val="right" w:leader="dot" w:pos="9072"/>
              </w:tabs>
              <w:spacing w:before="80" w:after="40"/>
              <w:jc w:val="both"/>
              <w:rPr>
                <w:rFonts w:eastAsiaTheme="minorHAnsi" w:cs="Arial"/>
                <w:bCs/>
                <w:szCs w:val="20"/>
                <w:lang w:val="en-GB" w:eastAsia="en-US"/>
              </w:rPr>
            </w:pPr>
            <w:r w:rsidRPr="006570D7">
              <w:rPr>
                <w:rFonts w:eastAsiaTheme="minorHAnsi" w:cs="Arial"/>
                <w:bCs/>
                <w:szCs w:val="20"/>
                <w:lang w:val="en-GB" w:eastAsia="en-US"/>
              </w:rPr>
              <w:t>In field of speciality:</w:t>
            </w:r>
            <w:r w:rsidRPr="006570D7">
              <w:rPr>
                <w:rFonts w:eastAsiaTheme="minorHAnsi" w:cs="Arial"/>
                <w:bCs/>
                <w:szCs w:val="20"/>
                <w:lang w:val="en-GB" w:eastAsia="en-US"/>
              </w:rPr>
              <w:tab/>
            </w:r>
          </w:p>
        </w:tc>
      </w:tr>
      <w:tr w:rsidR="003B7600" w:rsidRPr="006570D7" w14:paraId="5A7A684A"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Pr>
        <w:tc>
          <w:tcPr>
            <w:tcW w:w="9622" w:type="dxa"/>
            <w:gridSpan w:val="14"/>
            <w:tcBorders>
              <w:left w:val="single" w:sz="4" w:space="0" w:color="auto"/>
              <w:right w:val="single" w:sz="4" w:space="0" w:color="auto"/>
            </w:tcBorders>
          </w:tcPr>
          <w:p w14:paraId="018B5CF9" w14:textId="77777777" w:rsidR="003B7600" w:rsidRPr="006570D7" w:rsidRDefault="003B7600" w:rsidP="00A129F8">
            <w:pPr>
              <w:tabs>
                <w:tab w:val="right" w:leader="dot" w:pos="9072"/>
              </w:tabs>
              <w:spacing w:before="80" w:after="40"/>
              <w:jc w:val="both"/>
              <w:rPr>
                <w:rFonts w:eastAsiaTheme="minorHAnsi" w:cs="Arial"/>
                <w:bCs/>
                <w:szCs w:val="20"/>
                <w:lang w:val="en-GB" w:eastAsia="en-US"/>
              </w:rPr>
            </w:pPr>
            <w:r w:rsidRPr="006570D7">
              <w:rPr>
                <w:rFonts w:eastAsiaTheme="minorHAnsi" w:cs="Arial"/>
                <w:bCs/>
                <w:szCs w:val="20"/>
                <w:lang w:val="en-GB" w:eastAsia="en-US"/>
              </w:rPr>
              <w:t>With organisation:</w:t>
            </w:r>
            <w:r w:rsidRPr="006570D7">
              <w:rPr>
                <w:rFonts w:eastAsiaTheme="minorHAnsi" w:cs="Arial"/>
                <w:bCs/>
                <w:szCs w:val="20"/>
                <w:lang w:val="en-GB" w:eastAsia="en-US"/>
              </w:rPr>
              <w:tab/>
            </w:r>
          </w:p>
        </w:tc>
      </w:tr>
      <w:tr w:rsidR="003B7600" w:rsidRPr="006570D7" w14:paraId="6856300C"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Height w:hRule="exact" w:val="200"/>
        </w:trPr>
        <w:tc>
          <w:tcPr>
            <w:tcW w:w="1266" w:type="dxa"/>
            <w:gridSpan w:val="3"/>
            <w:tcBorders>
              <w:left w:val="single" w:sz="4" w:space="0" w:color="auto"/>
            </w:tcBorders>
          </w:tcPr>
          <w:p w14:paraId="24FFC2B1" w14:textId="77777777" w:rsidR="003B7600" w:rsidRPr="006570D7" w:rsidRDefault="003B7600" w:rsidP="00A129F8">
            <w:pPr>
              <w:spacing w:before="80" w:after="40"/>
              <w:jc w:val="both"/>
              <w:rPr>
                <w:rFonts w:eastAsiaTheme="minorHAnsi" w:cs="Arial"/>
                <w:bCs/>
                <w:szCs w:val="20"/>
                <w:lang w:val="en-GB" w:eastAsia="en-US"/>
              </w:rPr>
            </w:pPr>
          </w:p>
        </w:tc>
        <w:tc>
          <w:tcPr>
            <w:tcW w:w="952" w:type="dxa"/>
          </w:tcPr>
          <w:p w14:paraId="02DCBD26" w14:textId="77777777" w:rsidR="003B7600" w:rsidRPr="006570D7" w:rsidRDefault="003B7600" w:rsidP="00A129F8">
            <w:pPr>
              <w:spacing w:before="80" w:after="40"/>
              <w:jc w:val="both"/>
              <w:rPr>
                <w:rFonts w:eastAsiaTheme="minorHAnsi" w:cs="Arial"/>
                <w:bCs/>
                <w:szCs w:val="20"/>
                <w:lang w:val="en-GB" w:eastAsia="en-US"/>
              </w:rPr>
            </w:pPr>
          </w:p>
        </w:tc>
        <w:tc>
          <w:tcPr>
            <w:tcW w:w="2236" w:type="dxa"/>
            <w:gridSpan w:val="3"/>
          </w:tcPr>
          <w:p w14:paraId="6950FACC" w14:textId="77777777" w:rsidR="003B7600" w:rsidRPr="006570D7" w:rsidRDefault="003B7600" w:rsidP="00A129F8">
            <w:pPr>
              <w:spacing w:before="80" w:after="40"/>
              <w:jc w:val="both"/>
              <w:rPr>
                <w:rFonts w:eastAsiaTheme="minorHAnsi" w:cs="Arial"/>
                <w:bCs/>
                <w:szCs w:val="20"/>
                <w:lang w:val="en-GB" w:eastAsia="en-US"/>
              </w:rPr>
            </w:pPr>
          </w:p>
        </w:tc>
        <w:tc>
          <w:tcPr>
            <w:tcW w:w="1661" w:type="dxa"/>
            <w:gridSpan w:val="2"/>
          </w:tcPr>
          <w:p w14:paraId="62B25374" w14:textId="77777777" w:rsidR="003B7600" w:rsidRPr="006570D7" w:rsidRDefault="003B7600" w:rsidP="00A129F8">
            <w:pPr>
              <w:spacing w:before="80" w:after="40"/>
              <w:jc w:val="both"/>
              <w:rPr>
                <w:rFonts w:eastAsiaTheme="minorHAnsi" w:cs="Arial"/>
                <w:bCs/>
                <w:szCs w:val="20"/>
                <w:lang w:val="en-GB" w:eastAsia="en-US"/>
              </w:rPr>
            </w:pPr>
          </w:p>
        </w:tc>
        <w:tc>
          <w:tcPr>
            <w:tcW w:w="1526" w:type="dxa"/>
            <w:gridSpan w:val="3"/>
          </w:tcPr>
          <w:p w14:paraId="6E3876D5" w14:textId="77777777" w:rsidR="003B7600" w:rsidRPr="006570D7" w:rsidRDefault="003B7600" w:rsidP="00A129F8">
            <w:pPr>
              <w:spacing w:before="80" w:after="40"/>
              <w:jc w:val="both"/>
              <w:rPr>
                <w:rFonts w:eastAsiaTheme="minorHAnsi" w:cs="Arial"/>
                <w:bCs/>
                <w:szCs w:val="20"/>
                <w:lang w:val="en-GB" w:eastAsia="en-US"/>
              </w:rPr>
            </w:pPr>
          </w:p>
        </w:tc>
        <w:tc>
          <w:tcPr>
            <w:tcW w:w="1981" w:type="dxa"/>
            <w:gridSpan w:val="2"/>
            <w:tcBorders>
              <w:right w:val="single" w:sz="4" w:space="0" w:color="auto"/>
            </w:tcBorders>
          </w:tcPr>
          <w:p w14:paraId="0733C696" w14:textId="77777777" w:rsidR="003B7600" w:rsidRPr="006570D7" w:rsidRDefault="003B7600" w:rsidP="00A129F8">
            <w:pPr>
              <w:spacing w:before="80" w:after="40"/>
              <w:jc w:val="both"/>
              <w:rPr>
                <w:rFonts w:eastAsiaTheme="minorHAnsi" w:cs="Arial"/>
                <w:bCs/>
                <w:szCs w:val="20"/>
                <w:lang w:val="en-GB" w:eastAsia="en-US"/>
              </w:rPr>
            </w:pPr>
          </w:p>
        </w:tc>
      </w:tr>
      <w:tr w:rsidR="003B7600" w:rsidRPr="006570D7" w14:paraId="76470D14"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Height w:hRule="exact" w:val="200"/>
        </w:trPr>
        <w:tc>
          <w:tcPr>
            <w:tcW w:w="1266" w:type="dxa"/>
            <w:gridSpan w:val="3"/>
            <w:tcBorders>
              <w:left w:val="single" w:sz="4" w:space="0" w:color="auto"/>
            </w:tcBorders>
          </w:tcPr>
          <w:p w14:paraId="4D7E281B" w14:textId="77777777" w:rsidR="003B7600" w:rsidRPr="006570D7" w:rsidRDefault="003B7600" w:rsidP="00A129F8">
            <w:pPr>
              <w:spacing w:before="80" w:after="40"/>
              <w:jc w:val="both"/>
              <w:rPr>
                <w:rFonts w:eastAsiaTheme="minorHAnsi" w:cs="Arial"/>
                <w:bCs/>
                <w:szCs w:val="20"/>
                <w:lang w:val="en-GB" w:eastAsia="en-US"/>
              </w:rPr>
            </w:pPr>
          </w:p>
        </w:tc>
        <w:tc>
          <w:tcPr>
            <w:tcW w:w="952" w:type="dxa"/>
          </w:tcPr>
          <w:p w14:paraId="7BD57549" w14:textId="77777777" w:rsidR="003B7600" w:rsidRPr="006570D7" w:rsidRDefault="003B7600" w:rsidP="00A129F8">
            <w:pPr>
              <w:spacing w:before="80" w:after="40"/>
              <w:jc w:val="both"/>
              <w:rPr>
                <w:rFonts w:eastAsiaTheme="minorHAnsi" w:cs="Arial"/>
                <w:bCs/>
                <w:szCs w:val="20"/>
                <w:lang w:val="en-GB" w:eastAsia="en-US"/>
              </w:rPr>
            </w:pPr>
          </w:p>
        </w:tc>
        <w:tc>
          <w:tcPr>
            <w:tcW w:w="2236" w:type="dxa"/>
            <w:gridSpan w:val="3"/>
          </w:tcPr>
          <w:p w14:paraId="47017DC9" w14:textId="77777777" w:rsidR="003B7600" w:rsidRPr="006570D7" w:rsidRDefault="003B7600" w:rsidP="00A129F8">
            <w:pPr>
              <w:spacing w:before="80" w:after="40"/>
              <w:jc w:val="both"/>
              <w:rPr>
                <w:rFonts w:eastAsiaTheme="minorHAnsi" w:cs="Arial"/>
                <w:bCs/>
                <w:szCs w:val="20"/>
                <w:lang w:val="en-GB" w:eastAsia="en-US"/>
              </w:rPr>
            </w:pPr>
          </w:p>
        </w:tc>
        <w:tc>
          <w:tcPr>
            <w:tcW w:w="1661" w:type="dxa"/>
            <w:gridSpan w:val="2"/>
          </w:tcPr>
          <w:p w14:paraId="1F43630F" w14:textId="77777777" w:rsidR="003B7600" w:rsidRPr="006570D7" w:rsidRDefault="003B7600" w:rsidP="00A129F8">
            <w:pPr>
              <w:spacing w:before="80" w:after="40"/>
              <w:jc w:val="both"/>
              <w:rPr>
                <w:rFonts w:eastAsiaTheme="minorHAnsi" w:cs="Arial"/>
                <w:bCs/>
                <w:szCs w:val="20"/>
                <w:lang w:val="en-GB" w:eastAsia="en-US"/>
              </w:rPr>
            </w:pPr>
          </w:p>
        </w:tc>
        <w:tc>
          <w:tcPr>
            <w:tcW w:w="1526" w:type="dxa"/>
            <w:gridSpan w:val="3"/>
          </w:tcPr>
          <w:p w14:paraId="773C0485" w14:textId="77777777" w:rsidR="003B7600" w:rsidRPr="006570D7" w:rsidRDefault="003B7600" w:rsidP="00A129F8">
            <w:pPr>
              <w:spacing w:before="80" w:after="40"/>
              <w:jc w:val="both"/>
              <w:rPr>
                <w:rFonts w:eastAsiaTheme="minorHAnsi" w:cs="Arial"/>
                <w:bCs/>
                <w:szCs w:val="20"/>
                <w:lang w:val="en-GB" w:eastAsia="en-US"/>
              </w:rPr>
            </w:pPr>
          </w:p>
        </w:tc>
        <w:tc>
          <w:tcPr>
            <w:tcW w:w="1402" w:type="dxa"/>
          </w:tcPr>
          <w:p w14:paraId="54866CDC" w14:textId="77777777" w:rsidR="003B7600" w:rsidRPr="006570D7" w:rsidRDefault="003B7600" w:rsidP="00A129F8">
            <w:pPr>
              <w:spacing w:before="80" w:after="40"/>
              <w:jc w:val="both"/>
              <w:rPr>
                <w:rFonts w:eastAsiaTheme="minorHAnsi" w:cs="Arial"/>
                <w:bCs/>
                <w:szCs w:val="20"/>
                <w:lang w:val="en-GB" w:eastAsia="en-US"/>
              </w:rPr>
            </w:pPr>
          </w:p>
        </w:tc>
        <w:tc>
          <w:tcPr>
            <w:tcW w:w="579" w:type="dxa"/>
            <w:tcBorders>
              <w:right w:val="single" w:sz="4" w:space="0" w:color="auto"/>
            </w:tcBorders>
          </w:tcPr>
          <w:p w14:paraId="440B0837" w14:textId="77777777" w:rsidR="003B7600" w:rsidRPr="006570D7" w:rsidRDefault="003B7600" w:rsidP="00A129F8">
            <w:pPr>
              <w:spacing w:before="80" w:after="40"/>
              <w:jc w:val="both"/>
              <w:rPr>
                <w:rFonts w:eastAsiaTheme="minorHAnsi" w:cs="Arial"/>
                <w:bCs/>
                <w:szCs w:val="20"/>
                <w:lang w:val="en-GB" w:eastAsia="en-US"/>
              </w:rPr>
            </w:pPr>
          </w:p>
        </w:tc>
      </w:tr>
      <w:tr w:rsidR="003B7600" w:rsidRPr="006570D7" w14:paraId="4A3BFB49" w14:textId="77777777" w:rsidTr="00A12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 w:type="dxa"/>
        </w:trPr>
        <w:tc>
          <w:tcPr>
            <w:tcW w:w="9622" w:type="dxa"/>
            <w:gridSpan w:val="14"/>
            <w:tcBorders>
              <w:top w:val="single" w:sz="4" w:space="0" w:color="auto"/>
              <w:left w:val="single" w:sz="4" w:space="0" w:color="auto"/>
              <w:bottom w:val="single" w:sz="4" w:space="0" w:color="auto"/>
              <w:right w:val="single" w:sz="4" w:space="0" w:color="auto"/>
            </w:tcBorders>
          </w:tcPr>
          <w:p w14:paraId="1ECDB613" w14:textId="77777777" w:rsidR="003B7600" w:rsidRPr="00CE577D" w:rsidRDefault="003B7600" w:rsidP="00A129F8">
            <w:pPr>
              <w:spacing w:before="80" w:after="40" w:line="256" w:lineRule="auto"/>
              <w:rPr>
                <w:kern w:val="2"/>
                <w:u w:val="single"/>
              </w:rPr>
            </w:pPr>
            <w:r w:rsidRPr="00CE577D">
              <w:rPr>
                <w:kern w:val="2"/>
                <w:u w:val="single"/>
              </w:rPr>
              <w:t>3.</w:t>
            </w:r>
            <w:r w:rsidRPr="00CE577D">
              <w:rPr>
                <w:kern w:val="2"/>
                <w:u w:val="single"/>
              </w:rPr>
              <w:tab/>
              <w:t>KEY PERSONNEL RESUMÉ AND CV</w:t>
            </w:r>
          </w:p>
          <w:p w14:paraId="54CEA97A" w14:textId="77777777" w:rsidR="003B7600" w:rsidRPr="00CE577D" w:rsidRDefault="003B7600" w:rsidP="00A129F8">
            <w:pPr>
              <w:spacing w:before="80" w:after="40" w:line="256" w:lineRule="auto"/>
              <w:rPr>
                <w:kern w:val="2"/>
              </w:rPr>
            </w:pPr>
            <w:r w:rsidRPr="00CE577D">
              <w:rPr>
                <w:kern w:val="2"/>
              </w:rPr>
              <w:t xml:space="preserve">A Curriculum Vitae (CV) of the key personnel indicated in this form shall be appended to this form and signed by the candidate. The CV (max 4 Pages) shall provide the following information: </w:t>
            </w:r>
          </w:p>
          <w:p w14:paraId="17489E77" w14:textId="77777777" w:rsidR="003B7600" w:rsidRPr="00CE577D" w:rsidRDefault="003B7600" w:rsidP="00E209D2">
            <w:pPr>
              <w:numPr>
                <w:ilvl w:val="0"/>
                <w:numId w:val="321"/>
              </w:numPr>
              <w:spacing w:before="80" w:after="40" w:line="256" w:lineRule="auto"/>
              <w:jc w:val="both"/>
              <w:rPr>
                <w:kern w:val="2"/>
              </w:rPr>
            </w:pPr>
            <w:r w:rsidRPr="00CE577D">
              <w:rPr>
                <w:kern w:val="2"/>
              </w:rPr>
              <w:t>Professional summary.</w:t>
            </w:r>
          </w:p>
          <w:p w14:paraId="57F3F958" w14:textId="77777777" w:rsidR="003B7600" w:rsidRPr="00CE577D" w:rsidRDefault="003B7600" w:rsidP="00E209D2">
            <w:pPr>
              <w:numPr>
                <w:ilvl w:val="0"/>
                <w:numId w:val="321"/>
              </w:numPr>
              <w:spacing w:before="80" w:after="40" w:line="256" w:lineRule="auto"/>
              <w:jc w:val="both"/>
              <w:rPr>
                <w:kern w:val="2"/>
              </w:rPr>
            </w:pPr>
            <w:r w:rsidRPr="00CE577D">
              <w:rPr>
                <w:kern w:val="2"/>
              </w:rPr>
              <w:t>Relevant experience, indicating Position/Role, Period, and area of specialization.</w:t>
            </w:r>
          </w:p>
          <w:p w14:paraId="5CC3A3B1" w14:textId="77777777" w:rsidR="002561DF" w:rsidRPr="00CE577D" w:rsidRDefault="002561DF" w:rsidP="00E209D2">
            <w:pPr>
              <w:numPr>
                <w:ilvl w:val="0"/>
                <w:numId w:val="321"/>
              </w:numPr>
              <w:spacing w:before="80" w:after="40" w:line="256" w:lineRule="auto"/>
              <w:jc w:val="both"/>
              <w:rPr>
                <w:kern w:val="2"/>
              </w:rPr>
            </w:pPr>
          </w:p>
          <w:p w14:paraId="48B05676" w14:textId="6F604F00" w:rsidR="003B7600" w:rsidRPr="00CE577D" w:rsidRDefault="003B7600" w:rsidP="00E209D2">
            <w:pPr>
              <w:numPr>
                <w:ilvl w:val="0"/>
                <w:numId w:val="321"/>
              </w:numPr>
              <w:spacing w:before="80" w:after="40" w:line="256" w:lineRule="auto"/>
              <w:jc w:val="both"/>
              <w:rPr>
                <w:kern w:val="2"/>
              </w:rPr>
            </w:pPr>
            <w:r w:rsidRPr="00CE577D">
              <w:rPr>
                <w:kern w:val="2"/>
              </w:rPr>
              <w:t>Project experience: Project, role, project duration, project phase, project status and project value.</w:t>
            </w:r>
          </w:p>
          <w:p w14:paraId="2FF1C9EE" w14:textId="77777777" w:rsidR="003B7600" w:rsidRPr="00CE577D" w:rsidRDefault="003B7600" w:rsidP="00E209D2">
            <w:pPr>
              <w:numPr>
                <w:ilvl w:val="0"/>
                <w:numId w:val="321"/>
              </w:numPr>
              <w:spacing w:before="80" w:after="40" w:line="256" w:lineRule="auto"/>
              <w:jc w:val="both"/>
              <w:rPr>
                <w:kern w:val="2"/>
              </w:rPr>
            </w:pPr>
            <w:r w:rsidRPr="00CE577D">
              <w:rPr>
                <w:kern w:val="2"/>
              </w:rPr>
              <w:t xml:space="preserve">Formal education: Qualifications, Institution and year of completion. Copies of Qualifications/Certificates shall </w:t>
            </w:r>
            <w:r w:rsidRPr="00CE577D">
              <w:rPr>
                <w:kern w:val="2"/>
              </w:rPr>
              <w:lastRenderedPageBreak/>
              <w:t>be attached to the CV.</w:t>
            </w:r>
          </w:p>
          <w:p w14:paraId="69DC79DD" w14:textId="77777777" w:rsidR="003B7600" w:rsidRPr="006570D7" w:rsidRDefault="003B7600" w:rsidP="00A129F8">
            <w:pPr>
              <w:spacing w:before="80" w:after="40" w:line="256" w:lineRule="auto"/>
              <w:rPr>
                <w:rFonts w:eastAsiaTheme="minorHAnsi" w:cs="Arial"/>
                <w:bCs/>
                <w:szCs w:val="20"/>
                <w:u w:val="single"/>
                <w:lang w:val="en-GB" w:eastAsia="en-US"/>
              </w:rPr>
            </w:pPr>
          </w:p>
        </w:tc>
      </w:tr>
    </w:tbl>
    <w:p w14:paraId="2D7790D6" w14:textId="77777777" w:rsidR="00E40C4B" w:rsidRPr="00EC22B0" w:rsidRDefault="00E40C4B" w:rsidP="00E40C4B">
      <w:pPr>
        <w:tabs>
          <w:tab w:val="left" w:pos="567"/>
          <w:tab w:val="left" w:pos="1418"/>
          <w:tab w:val="left" w:pos="1814"/>
          <w:tab w:val="left" w:pos="2325"/>
          <w:tab w:val="left" w:pos="2835"/>
          <w:tab w:val="left" w:pos="6804"/>
          <w:tab w:val="right" w:pos="9356"/>
        </w:tabs>
        <w:suppressAutoHyphens/>
        <w:rPr>
          <w:spacing w:val="-2"/>
          <w:u w:val="single"/>
        </w:rPr>
      </w:pPr>
    </w:p>
    <w:p w14:paraId="5EFC3EBA" w14:textId="77777777" w:rsidR="00E40C4B" w:rsidRPr="00EC22B0" w:rsidRDefault="00E40C4B" w:rsidP="00E40C4B">
      <w:pPr>
        <w:tabs>
          <w:tab w:val="left" w:pos="567"/>
          <w:tab w:val="left" w:pos="1418"/>
          <w:tab w:val="left" w:pos="1814"/>
          <w:tab w:val="left" w:pos="2325"/>
          <w:tab w:val="left" w:pos="2835"/>
          <w:tab w:val="left" w:pos="6804"/>
          <w:tab w:val="right" w:pos="9356"/>
        </w:tabs>
        <w:suppressAutoHyphens/>
        <w:rPr>
          <w:spacing w:val="-2"/>
          <w:u w:val="single"/>
        </w:rPr>
      </w:pPr>
    </w:p>
    <w:p w14:paraId="0DFF5AE0" w14:textId="77777777" w:rsidR="00E40C4B" w:rsidRPr="00EC22B0" w:rsidRDefault="00E40C4B" w:rsidP="00E40C4B">
      <w:pPr>
        <w:tabs>
          <w:tab w:val="left" w:pos="567"/>
          <w:tab w:val="left" w:pos="1418"/>
          <w:tab w:val="left" w:pos="1814"/>
          <w:tab w:val="left" w:pos="2325"/>
          <w:tab w:val="left" w:pos="2835"/>
          <w:tab w:val="left" w:pos="6804"/>
          <w:tab w:val="right" w:pos="9356"/>
        </w:tabs>
        <w:suppressAutoHyphens/>
        <w:rPr>
          <w:spacing w:val="-2"/>
          <w:u w:val="single"/>
        </w:rPr>
      </w:pPr>
    </w:p>
    <w:p w14:paraId="184DF162" w14:textId="77777777" w:rsidR="00E40C4B" w:rsidRPr="00EC22B0" w:rsidRDefault="00E40C4B" w:rsidP="00E40C4B">
      <w:pPr>
        <w:tabs>
          <w:tab w:val="left" w:pos="567"/>
          <w:tab w:val="left" w:pos="1418"/>
          <w:tab w:val="left" w:pos="1814"/>
          <w:tab w:val="left" w:pos="2325"/>
          <w:tab w:val="left" w:pos="2835"/>
          <w:tab w:val="left" w:pos="6804"/>
          <w:tab w:val="right" w:pos="9356"/>
        </w:tabs>
        <w:suppressAutoHyphens/>
        <w:rPr>
          <w:spacing w:val="-2"/>
          <w:u w:val="single"/>
        </w:rPr>
      </w:pPr>
    </w:p>
    <w:p w14:paraId="01320450" w14:textId="77777777" w:rsidR="00E40C4B" w:rsidRPr="00EC22B0" w:rsidRDefault="00E40C4B" w:rsidP="00E40C4B">
      <w:pPr>
        <w:tabs>
          <w:tab w:val="left" w:pos="567"/>
          <w:tab w:val="left" w:pos="1418"/>
          <w:tab w:val="left" w:pos="1814"/>
          <w:tab w:val="left" w:pos="2325"/>
          <w:tab w:val="left" w:pos="2835"/>
          <w:tab w:val="left" w:pos="6804"/>
          <w:tab w:val="right" w:pos="9356"/>
        </w:tabs>
        <w:suppressAutoHyphens/>
        <w:rPr>
          <w:spacing w:val="-2"/>
          <w:u w:val="single"/>
        </w:rPr>
      </w:pPr>
    </w:p>
    <w:p w14:paraId="76DC1E04" w14:textId="77777777" w:rsidR="00E40C4B" w:rsidRPr="00EC22B0" w:rsidRDefault="00E40C4B" w:rsidP="00E40C4B">
      <w:pPr>
        <w:tabs>
          <w:tab w:val="left" w:pos="567"/>
          <w:tab w:val="left" w:pos="1418"/>
          <w:tab w:val="left" w:pos="1814"/>
          <w:tab w:val="left" w:pos="2325"/>
          <w:tab w:val="left" w:pos="2835"/>
          <w:tab w:val="left" w:pos="6804"/>
          <w:tab w:val="right" w:pos="9356"/>
        </w:tabs>
        <w:suppressAutoHyphens/>
        <w:rPr>
          <w:spacing w:val="-2"/>
          <w:u w:val="single"/>
        </w:rPr>
      </w:pPr>
    </w:p>
    <w:p w14:paraId="75787F0E" w14:textId="77777777" w:rsidR="00E40C4B" w:rsidRPr="00EC22B0" w:rsidRDefault="00E40C4B" w:rsidP="00E40C4B">
      <w:pPr>
        <w:tabs>
          <w:tab w:val="left" w:pos="567"/>
          <w:tab w:val="left" w:pos="1418"/>
          <w:tab w:val="left" w:pos="1814"/>
          <w:tab w:val="left" w:pos="2325"/>
          <w:tab w:val="left" w:pos="2835"/>
          <w:tab w:val="left" w:pos="6804"/>
          <w:tab w:val="right" w:pos="9356"/>
        </w:tabs>
        <w:suppressAutoHyphens/>
        <w:rPr>
          <w:spacing w:val="-2"/>
          <w:u w:val="single"/>
        </w:rPr>
      </w:pPr>
    </w:p>
    <w:p w14:paraId="2AAF2E5A" w14:textId="77777777" w:rsidR="00E40C4B" w:rsidRPr="00EC22B0" w:rsidRDefault="00E40C4B" w:rsidP="00E40C4B">
      <w:pPr>
        <w:tabs>
          <w:tab w:val="left" w:pos="567"/>
          <w:tab w:val="left" w:pos="1418"/>
          <w:tab w:val="left" w:pos="1814"/>
          <w:tab w:val="left" w:pos="2325"/>
          <w:tab w:val="left" w:pos="2835"/>
          <w:tab w:val="left" w:pos="6804"/>
          <w:tab w:val="right" w:pos="9356"/>
        </w:tabs>
        <w:suppressAutoHyphens/>
        <w:rPr>
          <w:spacing w:val="-2"/>
          <w:u w:val="single"/>
        </w:rPr>
      </w:pPr>
    </w:p>
    <w:p w14:paraId="1D920CB0" w14:textId="77777777" w:rsidR="00E40C4B" w:rsidRPr="00EC22B0" w:rsidRDefault="00E40C4B" w:rsidP="00E40C4B">
      <w:pPr>
        <w:tabs>
          <w:tab w:val="left" w:pos="567"/>
          <w:tab w:val="left" w:pos="1418"/>
          <w:tab w:val="left" w:pos="1814"/>
          <w:tab w:val="left" w:pos="2325"/>
          <w:tab w:val="left" w:pos="2835"/>
          <w:tab w:val="left" w:pos="6804"/>
          <w:tab w:val="right" w:pos="9356"/>
        </w:tabs>
        <w:suppressAutoHyphens/>
        <w:rPr>
          <w:spacing w:val="-2"/>
          <w:u w:val="single"/>
        </w:rPr>
      </w:pPr>
    </w:p>
    <w:p w14:paraId="06FD7530" w14:textId="77777777" w:rsidR="00E40C4B" w:rsidRPr="00EC22B0" w:rsidRDefault="00E40C4B" w:rsidP="00E40C4B">
      <w:pPr>
        <w:tabs>
          <w:tab w:val="left" w:pos="567"/>
          <w:tab w:val="left" w:pos="1418"/>
          <w:tab w:val="left" w:pos="1814"/>
          <w:tab w:val="left" w:pos="2325"/>
          <w:tab w:val="left" w:pos="2835"/>
          <w:tab w:val="left" w:pos="6804"/>
          <w:tab w:val="right" w:pos="9356"/>
        </w:tabs>
        <w:suppressAutoHyphens/>
        <w:rPr>
          <w:spacing w:val="-2"/>
          <w:u w:val="single"/>
        </w:rPr>
      </w:pPr>
    </w:p>
    <w:p w14:paraId="44855D39" w14:textId="77777777" w:rsidR="00E40C4B" w:rsidRPr="00EC22B0" w:rsidRDefault="00E40C4B" w:rsidP="00E40C4B">
      <w:pPr>
        <w:tabs>
          <w:tab w:val="left" w:pos="567"/>
          <w:tab w:val="left" w:pos="1418"/>
          <w:tab w:val="left" w:pos="1814"/>
          <w:tab w:val="left" w:pos="2325"/>
          <w:tab w:val="left" w:pos="2835"/>
          <w:tab w:val="left" w:pos="6804"/>
          <w:tab w:val="right" w:pos="9356"/>
        </w:tabs>
        <w:suppressAutoHyphens/>
        <w:rPr>
          <w:spacing w:val="-2"/>
          <w:u w:val="single"/>
        </w:rPr>
      </w:pPr>
    </w:p>
    <w:p w14:paraId="4B5622AE" w14:textId="77777777" w:rsidR="00E40C4B" w:rsidRPr="00EC22B0" w:rsidRDefault="00E40C4B" w:rsidP="00E40C4B">
      <w:pPr>
        <w:tabs>
          <w:tab w:val="left" w:pos="567"/>
          <w:tab w:val="left" w:pos="1418"/>
          <w:tab w:val="left" w:pos="1814"/>
          <w:tab w:val="left" w:pos="2325"/>
          <w:tab w:val="left" w:pos="2835"/>
          <w:tab w:val="left" w:pos="6804"/>
          <w:tab w:val="right" w:pos="9356"/>
        </w:tabs>
        <w:suppressAutoHyphens/>
        <w:rPr>
          <w:spacing w:val="-2"/>
          <w:u w:val="single"/>
        </w:rPr>
      </w:pPr>
    </w:p>
    <w:p w14:paraId="427D5849" w14:textId="77777777" w:rsidR="00E40C4B" w:rsidRPr="00EC22B0" w:rsidRDefault="00E40C4B" w:rsidP="00E40C4B">
      <w:pPr>
        <w:tabs>
          <w:tab w:val="left" w:pos="567"/>
          <w:tab w:val="left" w:pos="1418"/>
          <w:tab w:val="left" w:pos="1814"/>
          <w:tab w:val="left" w:pos="2325"/>
          <w:tab w:val="left" w:pos="2835"/>
          <w:tab w:val="left" w:pos="6804"/>
          <w:tab w:val="right" w:pos="9356"/>
        </w:tabs>
        <w:suppressAutoHyphens/>
        <w:rPr>
          <w:spacing w:val="-2"/>
          <w:u w:val="single"/>
        </w:rPr>
      </w:pPr>
    </w:p>
    <w:p w14:paraId="5DB0B1A6" w14:textId="77777777" w:rsidR="00E40C4B" w:rsidRPr="00EC22B0" w:rsidRDefault="00E40C4B" w:rsidP="00E40C4B">
      <w:pPr>
        <w:tabs>
          <w:tab w:val="left" w:pos="567"/>
          <w:tab w:val="left" w:pos="1418"/>
          <w:tab w:val="left" w:pos="1814"/>
          <w:tab w:val="left" w:pos="2325"/>
          <w:tab w:val="left" w:pos="2835"/>
          <w:tab w:val="left" w:pos="6804"/>
          <w:tab w:val="right" w:pos="9356"/>
        </w:tabs>
        <w:suppressAutoHyphens/>
        <w:rPr>
          <w:spacing w:val="-2"/>
          <w:u w:val="single"/>
        </w:rPr>
      </w:pPr>
    </w:p>
    <w:p w14:paraId="5E9C11EF" w14:textId="77777777" w:rsidR="00E40C4B" w:rsidRPr="00EC22B0" w:rsidRDefault="00E40C4B" w:rsidP="00E40C4B">
      <w:pPr>
        <w:tabs>
          <w:tab w:val="left" w:pos="567"/>
          <w:tab w:val="left" w:pos="1418"/>
          <w:tab w:val="left" w:pos="1814"/>
          <w:tab w:val="left" w:pos="2325"/>
          <w:tab w:val="left" w:pos="2835"/>
          <w:tab w:val="left" w:pos="6804"/>
          <w:tab w:val="right" w:pos="9356"/>
        </w:tabs>
        <w:suppressAutoHyphens/>
        <w:rPr>
          <w:spacing w:val="-2"/>
          <w:u w:val="single"/>
        </w:rPr>
      </w:pPr>
    </w:p>
    <w:p w14:paraId="2468D57E" w14:textId="77777777" w:rsidR="00E40C4B" w:rsidRPr="00EC22B0" w:rsidRDefault="00E40C4B" w:rsidP="00E40C4B">
      <w:pPr>
        <w:tabs>
          <w:tab w:val="left" w:pos="567"/>
          <w:tab w:val="left" w:pos="1418"/>
          <w:tab w:val="left" w:pos="1814"/>
          <w:tab w:val="left" w:pos="2325"/>
          <w:tab w:val="left" w:pos="2835"/>
          <w:tab w:val="left" w:pos="6804"/>
          <w:tab w:val="right" w:pos="9356"/>
        </w:tabs>
        <w:suppressAutoHyphens/>
        <w:rPr>
          <w:spacing w:val="-2"/>
          <w:u w:val="single"/>
        </w:rPr>
      </w:pPr>
    </w:p>
    <w:p w14:paraId="64D30A2E" w14:textId="77777777" w:rsidR="00E40C4B" w:rsidRDefault="00E40C4B" w:rsidP="00E40C4B">
      <w:pPr>
        <w:tabs>
          <w:tab w:val="left" w:pos="1418"/>
          <w:tab w:val="left" w:pos="2268"/>
          <w:tab w:val="right" w:leader="dot" w:pos="9356"/>
        </w:tabs>
        <w:suppressAutoHyphens/>
        <w:rPr>
          <w:spacing w:val="-2"/>
        </w:rPr>
      </w:pPr>
      <w:r w:rsidRPr="00EC22B0">
        <w:rPr>
          <w:spacing w:val="-2"/>
        </w:rPr>
        <w:t>SIGNED BY TENDERER:</w:t>
      </w:r>
      <w:r w:rsidRPr="0063285C">
        <w:rPr>
          <w:spacing w:val="-2"/>
        </w:rPr>
        <w:t> </w:t>
      </w:r>
      <w:r w:rsidRPr="0063285C">
        <w:rPr>
          <w:spacing w:val="-2"/>
        </w:rPr>
        <w:tab/>
      </w:r>
    </w:p>
    <w:p w14:paraId="0F3A6486" w14:textId="77777777" w:rsidR="00E40C4B" w:rsidRDefault="00E40C4B" w:rsidP="00E40C4B">
      <w:pPr>
        <w:spacing w:after="160" w:line="259" w:lineRule="auto"/>
        <w:rPr>
          <w:rFonts w:eastAsia="Times New Roman"/>
          <w:b/>
          <w:bCs/>
          <w:color w:val="000000"/>
          <w:lang w:val="en-US"/>
        </w:rPr>
      </w:pPr>
      <w:r w:rsidRPr="0063285C">
        <w:rPr>
          <w:spacing w:val="-2"/>
        </w:rPr>
        <w:br w:type="page"/>
      </w:r>
    </w:p>
    <w:p w14:paraId="4E2F2C0A" w14:textId="77777777" w:rsidR="00E40C4B" w:rsidRDefault="00E40C4B" w:rsidP="00E40C4B">
      <w:pPr>
        <w:spacing w:after="160" w:line="259" w:lineRule="auto"/>
        <w:rPr>
          <w:rFonts w:ascii="Arial Bold" w:eastAsia="Times New Roman" w:hAnsi="Arial Bold" w:cs="Times New Roman"/>
          <w:b/>
          <w:caps/>
          <w:color w:val="000000"/>
        </w:rPr>
        <w:sectPr w:rsidR="00E40C4B" w:rsidSect="00317ED6">
          <w:footerReference w:type="default" r:id="rId69"/>
          <w:pgSz w:w="11907" w:h="16839" w:code="9"/>
          <w:pgMar w:top="851" w:right="851" w:bottom="811" w:left="1134" w:header="567" w:footer="567" w:gutter="0"/>
          <w:cols w:space="720"/>
          <w:docGrid w:linePitch="272"/>
        </w:sectPr>
      </w:pPr>
    </w:p>
    <w:p w14:paraId="22372899" w14:textId="77777777" w:rsidR="00E40C4B" w:rsidRPr="002B3587" w:rsidRDefault="00E40C4B" w:rsidP="00E921CB">
      <w:pPr>
        <w:pStyle w:val="Header3"/>
      </w:pPr>
      <w:bookmarkStart w:id="277" w:name="_Toc389460886"/>
      <w:bookmarkStart w:id="278" w:name="_Toc405458653"/>
      <w:bookmarkStart w:id="279" w:name="_Toc405975652"/>
      <w:bookmarkStart w:id="280" w:name="_Toc407009962"/>
      <w:bookmarkStart w:id="281" w:name="_Toc407011446"/>
      <w:bookmarkStart w:id="282" w:name="_Toc45704490"/>
      <w:bookmarkStart w:id="283" w:name="_Toc158962795"/>
      <w:bookmarkEnd w:id="259"/>
      <w:bookmarkEnd w:id="260"/>
      <w:bookmarkEnd w:id="261"/>
      <w:bookmarkEnd w:id="262"/>
      <w:bookmarkEnd w:id="263"/>
      <w:bookmarkEnd w:id="264"/>
      <w:r w:rsidRPr="002B3587">
        <w:lastRenderedPageBreak/>
        <w:t>FORM D5.1:</w:t>
      </w:r>
      <w:r w:rsidRPr="002B3587">
        <w:tab/>
        <w:t>TENDERER’S EXPERIENCE</w:t>
      </w:r>
      <w:bookmarkEnd w:id="277"/>
      <w:bookmarkEnd w:id="278"/>
      <w:bookmarkEnd w:id="279"/>
      <w:bookmarkEnd w:id="280"/>
      <w:bookmarkEnd w:id="281"/>
      <w:r w:rsidRPr="002B3587">
        <w:t xml:space="preserve"> based on completed projects</w:t>
      </w:r>
      <w:bookmarkEnd w:id="282"/>
      <w:bookmarkEnd w:id="283"/>
    </w:p>
    <w:p w14:paraId="393D6296" w14:textId="0EC3EDEA" w:rsidR="006F60A5" w:rsidRPr="00767D34" w:rsidRDefault="006F60A5" w:rsidP="006F60A5">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02FBD742" w14:textId="77777777" w:rsidR="006F60A5" w:rsidRDefault="006F60A5" w:rsidP="006F60A5">
      <w:pPr>
        <w:rPr>
          <w:b/>
          <w:i/>
          <w:color w:val="A6A6A6"/>
          <w:highlight w:val="yellow"/>
        </w:rPr>
      </w:pPr>
    </w:p>
    <w:p w14:paraId="78083C06" w14:textId="4CC56DC1" w:rsidR="00E40C4B" w:rsidRDefault="006F60A5" w:rsidP="00E40C4B">
      <w:pPr>
        <w:rPr>
          <w:b/>
        </w:rPr>
      </w:pPr>
      <w:r w:rsidRPr="006C2C60">
        <w:rPr>
          <w:b/>
          <w:iCs/>
        </w:rPr>
        <w:t>FOR THE NOMINATED SUB-CONTRACT FOR THE DESIGN BUILD, OPERATIONS AND MAINTENANCE OF THE TOLL SYSTEM FOR THE OPERATIONS AND MAINTENANCE OF TOLL PLAZAS ON THE N1 NORTH TOLL ROAD</w:t>
      </w:r>
    </w:p>
    <w:p w14:paraId="6EF3AC16" w14:textId="77777777" w:rsidR="00E40C4B" w:rsidRPr="002B3587" w:rsidRDefault="00E40C4B" w:rsidP="00E40C4B">
      <w:pPr>
        <w:rPr>
          <w:rFonts w:eastAsia="Times New Roman"/>
          <w:bCs/>
          <w:color w:val="000000"/>
        </w:rPr>
      </w:pPr>
    </w:p>
    <w:p w14:paraId="151DB637" w14:textId="77777777" w:rsidR="00E40C4B" w:rsidRPr="00274446" w:rsidRDefault="00E40C4B" w:rsidP="00E40C4B">
      <w:pPr>
        <w:rPr>
          <w:rFonts w:eastAsia="Times New Roman"/>
          <w:bCs/>
          <w:color w:val="000000"/>
          <w:sz w:val="18"/>
          <w:szCs w:val="18"/>
        </w:rPr>
      </w:pPr>
    </w:p>
    <w:p w14:paraId="464E9E0C" w14:textId="77777777" w:rsidR="00DE1BFE" w:rsidRPr="00741759" w:rsidRDefault="00DE1BFE" w:rsidP="00DE1BFE">
      <w:pPr>
        <w:rPr>
          <w:rFonts w:eastAsia="Times New Roman" w:cs="Times New Roman"/>
          <w:b/>
          <w:bCs/>
          <w:color w:val="000000"/>
        </w:rPr>
      </w:pPr>
      <w:r w:rsidRPr="00741759">
        <w:rPr>
          <w:rFonts w:eastAsia="Times New Roman" w:cs="Times New Roman"/>
          <w:b/>
          <w:color w:val="000000"/>
        </w:rPr>
        <w:t>Note to tenderer:</w:t>
      </w:r>
    </w:p>
    <w:p w14:paraId="51121710" w14:textId="77777777" w:rsidR="00DE1BFE" w:rsidRPr="00FF5A73" w:rsidRDefault="00DE1BFE" w:rsidP="00E209D2">
      <w:pPr>
        <w:numPr>
          <w:ilvl w:val="0"/>
          <w:numId w:val="53"/>
        </w:numPr>
        <w:ind w:left="357" w:hanging="357"/>
        <w:jc w:val="both"/>
        <w:rPr>
          <w:rFonts w:eastAsia="Times New Roman" w:cs="Times New Roman"/>
          <w:b/>
          <w:bCs/>
          <w:i/>
          <w:color w:val="000000"/>
        </w:rPr>
      </w:pPr>
      <w:r w:rsidRPr="00741759">
        <w:rPr>
          <w:rFonts w:eastAsia="Times New Roman" w:cs="Times New Roman"/>
          <w:b/>
          <w:color w:val="000000"/>
        </w:rPr>
        <w:t>The tenderer shall provide details of previous experience required for this project and attach contract performance evaluation certificates</w:t>
      </w:r>
      <w:r>
        <w:rPr>
          <w:rFonts w:eastAsia="Times New Roman" w:cs="Times New Roman"/>
          <w:b/>
          <w:color w:val="000000"/>
        </w:rPr>
        <w:t xml:space="preserve"> </w:t>
      </w:r>
      <w:r w:rsidRPr="001A5FE0">
        <w:rPr>
          <w:rFonts w:eastAsia="Times New Roman" w:cs="Times New Roman"/>
          <w:b/>
          <w:color w:val="000000"/>
        </w:rPr>
        <w:t>in the form of CIDB Contractor Performance Reports or an official reference letter from previous employer(s)</w:t>
      </w:r>
      <w:r w:rsidRPr="00741759">
        <w:rPr>
          <w:rFonts w:eastAsia="Times New Roman" w:cs="Times New Roman"/>
          <w:b/>
          <w:color w:val="000000"/>
        </w:rPr>
        <w:t>.</w:t>
      </w:r>
    </w:p>
    <w:p w14:paraId="3E0B9F73" w14:textId="77777777" w:rsidR="00DE1BFE" w:rsidRPr="00741759" w:rsidRDefault="00DE1BFE" w:rsidP="00DE1BFE">
      <w:pPr>
        <w:ind w:left="357"/>
        <w:jc w:val="both"/>
        <w:rPr>
          <w:rFonts w:eastAsia="Times New Roman" w:cs="Times New Roman"/>
          <w:b/>
          <w:bCs/>
          <w:i/>
          <w:color w:val="000000"/>
        </w:rPr>
      </w:pPr>
    </w:p>
    <w:p w14:paraId="5EF0C210" w14:textId="77777777" w:rsidR="00DE1BFE" w:rsidRPr="00E772C1" w:rsidRDefault="00DE1BFE" w:rsidP="00E209D2">
      <w:pPr>
        <w:numPr>
          <w:ilvl w:val="0"/>
          <w:numId w:val="53"/>
        </w:numPr>
        <w:ind w:left="357" w:hanging="357"/>
        <w:jc w:val="both"/>
        <w:rPr>
          <w:rFonts w:eastAsia="Times New Roman" w:cs="Times New Roman"/>
          <w:b/>
          <w:bCs/>
          <w:color w:val="000000"/>
        </w:rPr>
      </w:pPr>
      <w:r w:rsidRPr="00741759">
        <w:rPr>
          <w:rFonts w:eastAsia="Times New Roman" w:cs="Times New Roman"/>
          <w:b/>
          <w:color w:val="000000"/>
          <w:lang w:val="en-US"/>
        </w:rPr>
        <w:t xml:space="preserve">The Tenderer must have satisfactorily completed (at least completed as a prime contractor, joint venture member, management contractor or sub-contractor) a minimum number of </w:t>
      </w:r>
      <w:r w:rsidRPr="00604E35">
        <w:rPr>
          <w:rFonts w:eastAsia="Times New Roman" w:cs="Times New Roman"/>
          <w:b/>
          <w:color w:val="000000"/>
          <w:lang w:val="en-US"/>
        </w:rPr>
        <w:t>1 (one) similar or relevant project(s), to the value of at least R 5 million</w:t>
      </w:r>
      <w:r>
        <w:rPr>
          <w:rFonts w:eastAsia="Times New Roman" w:cs="Times New Roman"/>
          <w:b/>
          <w:color w:val="000000"/>
          <w:lang w:val="en-US"/>
        </w:rPr>
        <w:t xml:space="preserve">, </w:t>
      </w:r>
      <w:r w:rsidRPr="00A11062">
        <w:rPr>
          <w:rFonts w:eastAsia="Times New Roman" w:cs="Times New Roman"/>
          <w:b/>
          <w:bCs/>
          <w:color w:val="000000"/>
        </w:rPr>
        <w:t>or 3 (three) similar or relevant project(s), to the value of at least R 1.5 million per project</w:t>
      </w:r>
      <w:r w:rsidRPr="00604E35">
        <w:rPr>
          <w:rFonts w:eastAsia="Times New Roman" w:cs="Times New Roman"/>
          <w:b/>
          <w:color w:val="000000"/>
          <w:lang w:val="en-US"/>
        </w:rPr>
        <w:t xml:space="preserve"> </w:t>
      </w:r>
      <w:r w:rsidRPr="00741759">
        <w:rPr>
          <w:rFonts w:eastAsia="Times New Roman" w:cs="Times New Roman"/>
          <w:b/>
          <w:color w:val="000000"/>
          <w:lang w:val="en-US"/>
        </w:rPr>
        <w:t>matching the subject project’s scope of work, betwee</w:t>
      </w:r>
      <w:r w:rsidRPr="00F21A46">
        <w:rPr>
          <w:rFonts w:eastAsia="Times New Roman" w:cs="Times New Roman"/>
          <w:b/>
          <w:color w:val="000000"/>
          <w:lang w:val="en-US"/>
        </w:rPr>
        <w:t xml:space="preserve">n </w:t>
      </w:r>
      <w:r w:rsidRPr="00741759">
        <w:rPr>
          <w:rFonts w:eastAsia="Times New Roman" w:cs="Times New Roman"/>
          <w:b/>
          <w:color w:val="000000"/>
          <w:lang w:val="en-US"/>
        </w:rPr>
        <w:t xml:space="preserve">1st January </w:t>
      </w:r>
      <w:r>
        <w:rPr>
          <w:rFonts w:eastAsia="Times New Roman" w:cs="Times New Roman"/>
          <w:b/>
          <w:color w:val="000000"/>
          <w:lang w:val="en-US"/>
        </w:rPr>
        <w:t>2008</w:t>
      </w:r>
      <w:r>
        <w:rPr>
          <w:rFonts w:eastAsia="Times New Roman" w:cs="Times New Roman"/>
          <w:b/>
          <w:i/>
          <w:color w:val="000000"/>
        </w:rPr>
        <w:t xml:space="preserve"> </w:t>
      </w:r>
      <w:r w:rsidRPr="00741759">
        <w:rPr>
          <w:rFonts w:eastAsia="Times New Roman" w:cs="Times New Roman"/>
          <w:b/>
          <w:color w:val="000000"/>
          <w:lang w:val="en-US"/>
        </w:rPr>
        <w:t xml:space="preserve">and tender submission deadline. </w:t>
      </w:r>
      <w:r>
        <w:rPr>
          <w:rFonts w:eastAsia="Times New Roman" w:cs="Times New Roman"/>
          <w:b/>
          <w:color w:val="000000"/>
          <w:lang w:val="en-US"/>
        </w:rPr>
        <w:t xml:space="preserve"> </w:t>
      </w:r>
      <w:r w:rsidRPr="00D72C81">
        <w:rPr>
          <w:rFonts w:eastAsia="Times New Roman" w:cs="Times New Roman"/>
          <w:b/>
          <w:color w:val="000000"/>
          <w:lang w:val="en-US"/>
        </w:rPr>
        <w:t>The com</w:t>
      </w:r>
      <w:r w:rsidRPr="00741759">
        <w:rPr>
          <w:rFonts w:eastAsia="Times New Roman" w:cs="Times New Roman"/>
          <w:b/>
          <w:color w:val="000000"/>
          <w:lang w:val="en-US"/>
        </w:rPr>
        <w:t>pleted contract must have a minimum value that exceeds R</w:t>
      </w:r>
      <w:r>
        <w:rPr>
          <w:rFonts w:eastAsia="Times New Roman" w:cs="Times New Roman"/>
          <w:b/>
          <w:color w:val="000000"/>
          <w:lang w:val="en-US"/>
        </w:rPr>
        <w:t xml:space="preserve"> </w:t>
      </w:r>
      <w:r w:rsidRPr="00890E1E">
        <w:rPr>
          <w:rFonts w:eastAsia="Times New Roman" w:cs="Times New Roman"/>
          <w:b/>
          <w:color w:val="000000"/>
          <w:lang w:val="en-US"/>
        </w:rPr>
        <w:t>5 million or</w:t>
      </w:r>
      <w:r>
        <w:rPr>
          <w:rFonts w:eastAsia="Times New Roman" w:cs="Times New Roman"/>
          <w:b/>
          <w:color w:val="000000"/>
          <w:lang w:val="en-US"/>
        </w:rPr>
        <w:t xml:space="preserve"> 1.5 million,</w:t>
      </w:r>
      <w:r>
        <w:rPr>
          <w:b/>
          <w:i/>
          <w:color w:val="A6A6A6"/>
        </w:rPr>
        <w:t xml:space="preserve"> </w:t>
      </w:r>
      <w:r w:rsidRPr="00741759">
        <w:rPr>
          <w:rFonts w:eastAsia="Times New Roman" w:cs="Times New Roman"/>
          <w:b/>
          <w:color w:val="000000"/>
          <w:lang w:val="en-US"/>
        </w:rPr>
        <w:t xml:space="preserve">have a Performance Rating not less than zero (0) Adequate, </w:t>
      </w:r>
      <w:r w:rsidRPr="00BB1D0D">
        <w:rPr>
          <w:rFonts w:eastAsia="Times New Roman" w:cs="Times New Roman"/>
          <w:b/>
          <w:color w:val="000000"/>
          <w:lang w:val="en-US"/>
        </w:rPr>
        <w:t>as rated in terms of the CIDB Performance Rating system or official reference letters from previous employer(s)</w:t>
      </w:r>
      <w:r w:rsidRPr="00741759">
        <w:rPr>
          <w:rFonts w:eastAsia="Times New Roman" w:cs="Times New Roman"/>
          <w:b/>
          <w:color w:val="000000"/>
          <w:lang w:val="en-US"/>
        </w:rPr>
        <w:t>.</w:t>
      </w:r>
      <w:r>
        <w:rPr>
          <w:rFonts w:eastAsia="Times New Roman" w:cs="Times New Roman"/>
          <w:b/>
          <w:color w:val="000000"/>
          <w:lang w:val="en-US"/>
        </w:rPr>
        <w:t xml:space="preserve">  </w:t>
      </w:r>
    </w:p>
    <w:p w14:paraId="5551BDFF" w14:textId="77777777" w:rsidR="00DE1BFE" w:rsidRPr="00D16849" w:rsidRDefault="00DE1BFE" w:rsidP="00E209D2">
      <w:pPr>
        <w:numPr>
          <w:ilvl w:val="0"/>
          <w:numId w:val="53"/>
        </w:numPr>
        <w:ind w:left="357" w:hanging="357"/>
        <w:jc w:val="both"/>
        <w:rPr>
          <w:rFonts w:eastAsia="Times New Roman" w:cs="Times New Roman"/>
          <w:b/>
          <w:color w:val="000000"/>
        </w:rPr>
      </w:pPr>
      <w:r w:rsidRPr="00D16849">
        <w:rPr>
          <w:rFonts w:eastAsia="Times New Roman" w:cs="Times New Roman"/>
          <w:b/>
          <w:color w:val="000000"/>
          <w:lang w:val="en-US"/>
        </w:rPr>
        <w:t>The</w:t>
      </w:r>
      <w:r w:rsidRPr="009C4B8C">
        <w:rPr>
          <w:rFonts w:eastAsia="Times New Roman" w:cs="Times New Roman"/>
          <w:b/>
          <w:color w:val="000000" w:themeColor="text1"/>
        </w:rPr>
        <w:t xml:space="preserve"> Tenderer shall have completed each of the listed projects as either a prime contractor or joint venture member or management contractor</w:t>
      </w:r>
      <w:r>
        <w:rPr>
          <w:rFonts w:eastAsia="Times New Roman" w:cs="Times New Roman"/>
          <w:b/>
          <w:color w:val="000000" w:themeColor="text1"/>
        </w:rPr>
        <w:t xml:space="preserve"> </w:t>
      </w:r>
      <w:r w:rsidRPr="009C4B8C">
        <w:rPr>
          <w:rFonts w:eastAsia="Times New Roman" w:cs="Times New Roman"/>
          <w:b/>
          <w:color w:val="000000" w:themeColor="text1"/>
        </w:rPr>
        <w:t>or sub-contractor. The listed project’s scope of work be shall substantially match th</w:t>
      </w:r>
      <w:r w:rsidRPr="00AD6054">
        <w:rPr>
          <w:rFonts w:eastAsia="Times New Roman" w:cs="Times New Roman"/>
          <w:b/>
          <w:color w:val="000000" w:themeColor="text1"/>
        </w:rPr>
        <w:t>at of the subject project’s scope of work.</w:t>
      </w:r>
    </w:p>
    <w:p w14:paraId="3BF2C5D7" w14:textId="77777777" w:rsidR="00DE1BFE" w:rsidRDefault="00DE1BFE" w:rsidP="00E209D2">
      <w:pPr>
        <w:numPr>
          <w:ilvl w:val="0"/>
          <w:numId w:val="53"/>
        </w:numPr>
        <w:ind w:left="357" w:hanging="357"/>
        <w:jc w:val="both"/>
        <w:rPr>
          <w:rFonts w:eastAsia="Times New Roman" w:cs="Times New Roman"/>
          <w:b/>
          <w:color w:val="000000"/>
        </w:rPr>
      </w:pPr>
      <w:r w:rsidRPr="00112D85">
        <w:rPr>
          <w:rFonts w:eastAsia="Times New Roman" w:cs="Times New Roman"/>
          <w:b/>
          <w:color w:val="000000"/>
        </w:rPr>
        <w:t>Each listed project shall have a Performance Rating not less than zero (0) Adequate, as rated in terms of the CIDB Performance Rating system r official reference letters from previous employer(s).</w:t>
      </w:r>
    </w:p>
    <w:p w14:paraId="6B9C99A7" w14:textId="77777777" w:rsidR="00DE1BFE" w:rsidRPr="00112D85" w:rsidRDefault="00DE1BFE" w:rsidP="00E209D2">
      <w:pPr>
        <w:numPr>
          <w:ilvl w:val="0"/>
          <w:numId w:val="53"/>
        </w:numPr>
        <w:ind w:left="357" w:hanging="357"/>
        <w:jc w:val="both"/>
        <w:rPr>
          <w:rFonts w:eastAsia="Times New Roman" w:cs="Times New Roman"/>
          <w:b/>
          <w:color w:val="000000"/>
        </w:rPr>
      </w:pPr>
      <w:r w:rsidRPr="00112D85">
        <w:rPr>
          <w:rFonts w:eastAsia="Times New Roman" w:cs="Times New Roman"/>
          <w:b/>
          <w:color w:val="000000"/>
        </w:rPr>
        <w:t>For listed projects where the Tenderer participated as a joint venture member or sub-contractor, the Tenderer shall state value (V) limited to</w:t>
      </w:r>
      <w:r>
        <w:rPr>
          <w:rFonts w:eastAsia="Times New Roman" w:cs="Times New Roman"/>
          <w:b/>
          <w:color w:val="000000"/>
        </w:rPr>
        <w:t xml:space="preserve"> </w:t>
      </w:r>
      <w:r w:rsidRPr="00112D85">
        <w:rPr>
          <w:rFonts w:eastAsia="Times New Roman" w:cs="Times New Roman"/>
          <w:b/>
          <w:color w:val="000000"/>
        </w:rPr>
        <w:t>his/her share of certified work.</w:t>
      </w:r>
    </w:p>
    <w:p w14:paraId="71BF7F9F" w14:textId="77777777" w:rsidR="00DE1BFE" w:rsidRPr="00B83803" w:rsidRDefault="00DE1BFE" w:rsidP="00E209D2">
      <w:pPr>
        <w:numPr>
          <w:ilvl w:val="0"/>
          <w:numId w:val="53"/>
        </w:numPr>
        <w:ind w:left="357" w:hanging="357"/>
        <w:jc w:val="both"/>
        <w:rPr>
          <w:rFonts w:eastAsia="Times New Roman" w:cs="Times New Roman"/>
          <w:b/>
          <w:color w:val="000000"/>
        </w:rPr>
      </w:pPr>
      <w:r w:rsidRPr="36348529">
        <w:rPr>
          <w:rFonts w:eastAsia="Times New Roman" w:cs="Times New Roman"/>
          <w:b/>
          <w:color w:val="000000" w:themeColor="text1"/>
        </w:rPr>
        <w:t>If the Tenderer is a joint venture, the value of contracts completed by the individual joint venture members can be combined and shall be treated as one contract to determine whether the requirement of the minimum value of a single contract has been met. In the case of combined contracts, each contract performed by each member shall exceed fifty percent (50%) of the minimum value of a single contract as required for single entity. In determining whether the joint venture meets the requirement of total number of contracts, the number of contracts completed by all JV members each of value equal or more than the minimum value required shall be aggregated. For the afore-mentioned purpose, contracts which are combined to meet the minimum value shall be treated as one contract.</w:t>
      </w:r>
    </w:p>
    <w:p w14:paraId="5A8FDC97" w14:textId="77777777" w:rsidR="00DE1BFE" w:rsidRPr="00B83803" w:rsidRDefault="00DE1BFE" w:rsidP="00E209D2">
      <w:pPr>
        <w:numPr>
          <w:ilvl w:val="0"/>
          <w:numId w:val="53"/>
        </w:numPr>
        <w:ind w:left="357" w:hanging="357"/>
        <w:jc w:val="both"/>
        <w:rPr>
          <w:rFonts w:eastAsia="Times New Roman" w:cs="Times New Roman"/>
          <w:b/>
          <w:color w:val="000000" w:themeColor="text1"/>
        </w:rPr>
      </w:pPr>
      <w:r w:rsidRPr="00F01729">
        <w:rPr>
          <w:rFonts w:eastAsia="Times New Roman" w:cs="Times New Roman"/>
          <w:b/>
          <w:color w:val="000000" w:themeColor="text1"/>
        </w:rPr>
        <w:t>If one or more of the listed projects does not meet minimum requirements as stipulated above, the tender shall be declared non-responsive in terms of clause C.3.13 (b) of the Tender Data</w:t>
      </w:r>
      <w:r w:rsidRPr="00B83803">
        <w:rPr>
          <w:rFonts w:eastAsia="Times New Roman" w:cs="Times New Roman"/>
          <w:b/>
          <w:color w:val="000000" w:themeColor="text1"/>
        </w:rPr>
        <w:t>.</w:t>
      </w:r>
    </w:p>
    <w:p w14:paraId="2EAC162B" w14:textId="77777777" w:rsidR="00DE1BFE" w:rsidRDefault="00DE1BFE" w:rsidP="00DE1BFE">
      <w:pPr>
        <w:spacing w:after="160" w:line="259" w:lineRule="auto"/>
        <w:rPr>
          <w:rFonts w:eastAsia="Times New Roman"/>
          <w:bCs/>
          <w:color w:val="000000"/>
        </w:rPr>
      </w:pPr>
      <w:r>
        <w:rPr>
          <w:rFonts w:eastAsia="Times New Roman"/>
          <w:color w:val="000000"/>
        </w:rPr>
        <w:br w:type="page"/>
      </w:r>
    </w:p>
    <w:p w14:paraId="1ADB28F2" w14:textId="77777777" w:rsidR="00DE1BFE" w:rsidRDefault="00DE1BFE" w:rsidP="00DE1BFE">
      <w:pPr>
        <w:rPr>
          <w:rFonts w:eastAsia="Times New Roman"/>
          <w:bCs/>
          <w:color w:val="000000"/>
        </w:rPr>
      </w:pPr>
    </w:p>
    <w:p w14:paraId="64BE7DAA" w14:textId="77777777" w:rsidR="00DE1BFE" w:rsidRPr="002B3587" w:rsidRDefault="00DE1BFE" w:rsidP="00DE1BFE">
      <w:pPr>
        <w:ind w:left="720" w:hanging="720"/>
        <w:rPr>
          <w:rFonts w:eastAsia="Times New Roman"/>
          <w:bCs/>
          <w:i/>
          <w:color w:val="000000"/>
          <w:sz w:val="16"/>
        </w:rPr>
      </w:pPr>
      <w:r w:rsidRPr="002B3587">
        <w:rPr>
          <w:rFonts w:eastAsia="Times New Roman"/>
          <w:color w:val="000000"/>
          <w:sz w:val="16"/>
        </w:rPr>
        <w:t xml:space="preserve"> </w:t>
      </w:r>
      <w:r w:rsidRPr="002B3587">
        <w:rPr>
          <w:rFonts w:eastAsia="Times New Roman"/>
          <w:b/>
          <w:color w:val="000000"/>
          <w:sz w:val="16"/>
        </w:rPr>
        <w:t xml:space="preserve">(List only the most recent </w:t>
      </w:r>
      <w:r>
        <w:rPr>
          <w:rFonts w:eastAsia="Times New Roman"/>
          <w:b/>
          <w:color w:val="000000"/>
          <w:sz w:val="16"/>
        </w:rPr>
        <w:t>3</w:t>
      </w:r>
      <w:r w:rsidRPr="002B3587">
        <w:rPr>
          <w:rFonts w:eastAsia="Times New Roman"/>
          <w:b/>
          <w:color w:val="000000"/>
          <w:sz w:val="16"/>
        </w:rPr>
        <w:t xml:space="preserve"> </w:t>
      </w:r>
      <w:r>
        <w:rPr>
          <w:rFonts w:eastAsia="Times New Roman"/>
          <w:b/>
          <w:color w:val="000000"/>
          <w:sz w:val="16"/>
        </w:rPr>
        <w:t xml:space="preserve">(or 1) </w:t>
      </w:r>
      <w:r w:rsidRPr="002B3587">
        <w:rPr>
          <w:rFonts w:eastAsia="Times New Roman"/>
          <w:b/>
          <w:color w:val="000000"/>
          <w:sz w:val="16"/>
        </w:rPr>
        <w:t>project</w:t>
      </w:r>
      <w:r>
        <w:rPr>
          <w:rFonts w:eastAsia="Times New Roman"/>
          <w:b/>
          <w:color w:val="000000"/>
          <w:sz w:val="16"/>
        </w:rPr>
        <w:t>(</w:t>
      </w:r>
      <w:r w:rsidRPr="002B3587">
        <w:rPr>
          <w:rFonts w:eastAsia="Times New Roman"/>
          <w:b/>
          <w:color w:val="000000"/>
          <w:sz w:val="16"/>
        </w:rPr>
        <w:t>s</w:t>
      </w:r>
      <w:r>
        <w:rPr>
          <w:rFonts w:eastAsia="Times New Roman"/>
          <w:b/>
          <w:color w:val="000000"/>
          <w:sz w:val="16"/>
        </w:rPr>
        <w:t>)</w:t>
      </w:r>
      <w:r w:rsidRPr="002B3587">
        <w:rPr>
          <w:rFonts w:eastAsia="Times New Roman"/>
          <w:b/>
          <w:color w:val="000000"/>
          <w:sz w:val="16"/>
        </w:rPr>
        <w:t xml:space="preserve"> of the firm that the tenderer considers relevant to the specified scope of works </w:t>
      </w:r>
    </w:p>
    <w:tbl>
      <w:tblPr>
        <w:tblW w:w="48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1"/>
        <w:gridCol w:w="1220"/>
        <w:gridCol w:w="1666"/>
        <w:gridCol w:w="1439"/>
        <w:gridCol w:w="1509"/>
        <w:gridCol w:w="1378"/>
        <w:gridCol w:w="1724"/>
        <w:gridCol w:w="4317"/>
      </w:tblGrid>
      <w:tr w:rsidR="002F3841" w:rsidRPr="002B3587" w14:paraId="4587D2E6" w14:textId="77777777" w:rsidTr="002F3841">
        <w:trPr>
          <w:trHeight w:val="300"/>
        </w:trPr>
        <w:tc>
          <w:tcPr>
            <w:tcW w:w="441" w:type="pct"/>
            <w:vAlign w:val="center"/>
          </w:tcPr>
          <w:p w14:paraId="7AE7D3F9" w14:textId="77777777" w:rsidR="00DE1BFE" w:rsidRPr="002B3587" w:rsidRDefault="00DE1BFE" w:rsidP="00A129F8">
            <w:pPr>
              <w:jc w:val="center"/>
              <w:rPr>
                <w:rFonts w:eastAsia="Times New Roman"/>
                <w:bCs/>
                <w:smallCaps/>
                <w:color w:val="000000"/>
                <w:sz w:val="18"/>
              </w:rPr>
            </w:pPr>
            <w:r w:rsidRPr="002B3587">
              <w:rPr>
                <w:rFonts w:eastAsia="Times New Roman"/>
                <w:smallCaps/>
                <w:color w:val="000000"/>
                <w:sz w:val="18"/>
              </w:rPr>
              <w:t>Client</w:t>
            </w:r>
          </w:p>
        </w:tc>
        <w:tc>
          <w:tcPr>
            <w:tcW w:w="420" w:type="pct"/>
            <w:vAlign w:val="center"/>
          </w:tcPr>
          <w:p w14:paraId="2ABBE2E8" w14:textId="77777777" w:rsidR="00DE1BFE" w:rsidRPr="002B3587" w:rsidRDefault="00DE1BFE" w:rsidP="00A129F8">
            <w:pPr>
              <w:jc w:val="center"/>
              <w:rPr>
                <w:rFonts w:eastAsia="Times New Roman"/>
                <w:bCs/>
                <w:smallCaps/>
                <w:color w:val="000000"/>
                <w:sz w:val="18"/>
              </w:rPr>
            </w:pPr>
            <w:r w:rsidRPr="002B3587">
              <w:rPr>
                <w:rFonts w:eastAsia="Times New Roman"/>
                <w:smallCaps/>
                <w:color w:val="000000"/>
                <w:sz w:val="18"/>
              </w:rPr>
              <w:t>Description of project</w:t>
            </w:r>
          </w:p>
        </w:tc>
        <w:tc>
          <w:tcPr>
            <w:tcW w:w="573" w:type="pct"/>
            <w:vAlign w:val="center"/>
          </w:tcPr>
          <w:p w14:paraId="04FCA40B" w14:textId="77777777" w:rsidR="00DE1BFE" w:rsidRPr="002B3587" w:rsidRDefault="00DE1BFE" w:rsidP="00A129F8">
            <w:pPr>
              <w:jc w:val="center"/>
              <w:rPr>
                <w:rFonts w:eastAsia="Times New Roman"/>
                <w:bCs/>
                <w:smallCaps/>
                <w:color w:val="000000"/>
                <w:sz w:val="18"/>
                <w:szCs w:val="16"/>
              </w:rPr>
            </w:pPr>
            <w:r w:rsidRPr="002B3587">
              <w:rPr>
                <w:rFonts w:eastAsia="Times New Roman"/>
                <w:smallCaps/>
                <w:color w:val="000000"/>
                <w:sz w:val="18"/>
              </w:rPr>
              <w:t>Project start date</w:t>
            </w:r>
          </w:p>
        </w:tc>
        <w:tc>
          <w:tcPr>
            <w:tcW w:w="495" w:type="pct"/>
            <w:vAlign w:val="center"/>
          </w:tcPr>
          <w:p w14:paraId="6B2DF197" w14:textId="77777777" w:rsidR="00DE1BFE" w:rsidRPr="002B3587" w:rsidRDefault="00DE1BFE" w:rsidP="00A129F8">
            <w:pPr>
              <w:jc w:val="center"/>
              <w:rPr>
                <w:rFonts w:eastAsia="Times New Roman"/>
                <w:bCs/>
                <w:smallCaps/>
                <w:color w:val="000000"/>
                <w:sz w:val="18"/>
                <w:szCs w:val="16"/>
              </w:rPr>
            </w:pPr>
            <w:r w:rsidRPr="002B3587">
              <w:rPr>
                <w:rFonts w:eastAsia="Times New Roman"/>
                <w:smallCaps/>
                <w:color w:val="000000"/>
                <w:sz w:val="18"/>
              </w:rPr>
              <w:t>Project end date</w:t>
            </w:r>
          </w:p>
        </w:tc>
        <w:tc>
          <w:tcPr>
            <w:tcW w:w="519" w:type="pct"/>
            <w:vAlign w:val="center"/>
          </w:tcPr>
          <w:p w14:paraId="5C9A2584" w14:textId="77777777" w:rsidR="00DE1BFE" w:rsidRPr="002B3587" w:rsidRDefault="00DE1BFE" w:rsidP="00A129F8">
            <w:pPr>
              <w:jc w:val="center"/>
              <w:rPr>
                <w:rFonts w:eastAsia="Times New Roman"/>
                <w:bCs/>
                <w:smallCaps/>
                <w:color w:val="000000"/>
                <w:sz w:val="18"/>
                <w:szCs w:val="16"/>
              </w:rPr>
            </w:pPr>
            <w:r w:rsidRPr="002B3587">
              <w:rPr>
                <w:rFonts w:eastAsia="Times New Roman"/>
                <w:smallCaps/>
                <w:color w:val="000000"/>
                <w:sz w:val="18"/>
              </w:rPr>
              <w:t>Value of Work</w:t>
            </w:r>
          </w:p>
          <w:p w14:paraId="209E15F1" w14:textId="77777777" w:rsidR="00DE1BFE" w:rsidRPr="002B3587" w:rsidRDefault="00DE1BFE" w:rsidP="00A129F8">
            <w:pPr>
              <w:jc w:val="center"/>
              <w:rPr>
                <w:rFonts w:eastAsia="Times New Roman"/>
                <w:bCs/>
                <w:smallCaps/>
                <w:color w:val="000000"/>
                <w:sz w:val="18"/>
              </w:rPr>
            </w:pPr>
            <w:r w:rsidRPr="002B3587">
              <w:rPr>
                <w:rFonts w:eastAsia="Times New Roman"/>
                <w:color w:val="000000"/>
                <w:sz w:val="18"/>
              </w:rPr>
              <w:t>(i.e. the service provided) inclusive of VAT (Rand)</w:t>
            </w:r>
          </w:p>
        </w:tc>
        <w:tc>
          <w:tcPr>
            <w:tcW w:w="474" w:type="pct"/>
            <w:vAlign w:val="center"/>
          </w:tcPr>
          <w:p w14:paraId="6BBC81FC" w14:textId="77777777" w:rsidR="00DE1BFE" w:rsidRPr="002B3587" w:rsidRDefault="00DE1BFE" w:rsidP="00A129F8">
            <w:pPr>
              <w:jc w:val="center"/>
              <w:rPr>
                <w:rFonts w:eastAsia="Times New Roman"/>
                <w:bCs/>
                <w:smallCaps/>
                <w:color w:val="000000"/>
                <w:sz w:val="18"/>
              </w:rPr>
            </w:pPr>
            <w:r w:rsidRPr="002B3587">
              <w:rPr>
                <w:rFonts w:eastAsia="Times New Roman"/>
                <w:smallCaps/>
                <w:color w:val="000000"/>
                <w:sz w:val="18"/>
              </w:rPr>
              <w:t>Contact Person and Firm</w:t>
            </w:r>
          </w:p>
        </w:tc>
        <w:tc>
          <w:tcPr>
            <w:tcW w:w="593" w:type="pct"/>
            <w:vAlign w:val="center"/>
          </w:tcPr>
          <w:p w14:paraId="39D38CAB" w14:textId="77777777" w:rsidR="00DE1BFE" w:rsidRPr="002B3587" w:rsidRDefault="00DE1BFE" w:rsidP="00A129F8">
            <w:pPr>
              <w:jc w:val="center"/>
              <w:rPr>
                <w:rFonts w:eastAsia="Times New Roman"/>
                <w:bCs/>
                <w:smallCaps/>
                <w:color w:val="000000"/>
                <w:sz w:val="18"/>
              </w:rPr>
            </w:pPr>
            <w:r w:rsidRPr="002B3587">
              <w:rPr>
                <w:rFonts w:eastAsia="Times New Roman"/>
                <w:smallCaps/>
                <w:color w:val="000000"/>
                <w:sz w:val="18"/>
              </w:rPr>
              <w:t>Contact Number</w:t>
            </w:r>
          </w:p>
        </w:tc>
        <w:tc>
          <w:tcPr>
            <w:tcW w:w="1485" w:type="pct"/>
          </w:tcPr>
          <w:p w14:paraId="03C85A29" w14:textId="77777777" w:rsidR="00DE1BFE" w:rsidRPr="001A0535" w:rsidRDefault="00DE1BFE" w:rsidP="00A129F8">
            <w:pPr>
              <w:jc w:val="center"/>
              <w:rPr>
                <w:rFonts w:eastAsia="Times New Roman"/>
                <w:bCs/>
                <w:smallCaps/>
                <w:color w:val="000000"/>
                <w:sz w:val="18"/>
              </w:rPr>
            </w:pPr>
            <w:r w:rsidRPr="001A0535">
              <w:rPr>
                <w:rFonts w:eastAsia="Times New Roman"/>
                <w:smallCaps/>
                <w:color w:val="000000"/>
                <w:sz w:val="18"/>
              </w:rPr>
              <w:t>CIDB EQUIVALENT PERFORMANCE RATING</w:t>
            </w:r>
          </w:p>
          <w:p w14:paraId="383788CC" w14:textId="77777777" w:rsidR="00DE1BFE" w:rsidRPr="00B83803" w:rsidRDefault="00DE1BFE" w:rsidP="00A129F8">
            <w:pPr>
              <w:jc w:val="center"/>
              <w:rPr>
                <w:rFonts w:eastAsia="Times New Roman"/>
                <w:bCs/>
                <w:smallCaps/>
                <w:color w:val="000000"/>
                <w:sz w:val="18"/>
                <w:u w:val="single"/>
              </w:rPr>
            </w:pPr>
            <w:r w:rsidRPr="001A0535">
              <w:rPr>
                <w:rFonts w:eastAsia="Times New Roman"/>
                <w:smallCaps/>
                <w:color w:val="000000"/>
                <w:sz w:val="18"/>
              </w:rPr>
              <w:t>(NOT REQUIRED WHERE AN OFFICIAL REFERENCE LETTERS FROM PREVIOUS EMPLOYER(S) IS ATTACHED)</w:t>
            </w:r>
          </w:p>
        </w:tc>
      </w:tr>
      <w:tr w:rsidR="002F3841" w:rsidRPr="002B3587" w14:paraId="7DF4EBAB" w14:textId="77777777" w:rsidTr="002F3841">
        <w:trPr>
          <w:trHeight w:hRule="exact" w:val="447"/>
        </w:trPr>
        <w:tc>
          <w:tcPr>
            <w:tcW w:w="441" w:type="pct"/>
            <w:tcBorders>
              <w:bottom w:val="single" w:sz="4" w:space="0" w:color="auto"/>
            </w:tcBorders>
            <w:vAlign w:val="center"/>
          </w:tcPr>
          <w:p w14:paraId="06B2A4C3" w14:textId="77777777" w:rsidR="00DE1BFE" w:rsidRPr="002B3587" w:rsidRDefault="00DE1BFE" w:rsidP="00A129F8">
            <w:pPr>
              <w:ind w:left="720" w:hanging="720"/>
              <w:rPr>
                <w:rFonts w:eastAsia="Times New Roman"/>
                <w:bCs/>
                <w:i/>
                <w:iCs/>
                <w:color w:val="000000"/>
                <w:sz w:val="18"/>
              </w:rPr>
            </w:pPr>
          </w:p>
        </w:tc>
        <w:tc>
          <w:tcPr>
            <w:tcW w:w="420" w:type="pct"/>
            <w:tcBorders>
              <w:bottom w:val="single" w:sz="4" w:space="0" w:color="auto"/>
            </w:tcBorders>
            <w:vAlign w:val="center"/>
          </w:tcPr>
          <w:p w14:paraId="0E679333" w14:textId="77777777" w:rsidR="00DE1BFE" w:rsidRPr="002B3587" w:rsidRDefault="00DE1BFE" w:rsidP="00A129F8">
            <w:pPr>
              <w:ind w:left="720" w:hanging="720"/>
              <w:rPr>
                <w:rFonts w:eastAsia="Times New Roman"/>
                <w:bCs/>
                <w:smallCaps/>
                <w:color w:val="000000"/>
                <w:sz w:val="18"/>
              </w:rPr>
            </w:pPr>
          </w:p>
        </w:tc>
        <w:tc>
          <w:tcPr>
            <w:tcW w:w="573" w:type="pct"/>
            <w:shd w:val="clear" w:color="auto" w:fill="auto"/>
            <w:vAlign w:val="center"/>
          </w:tcPr>
          <w:p w14:paraId="3686D482" w14:textId="77777777" w:rsidR="00DE1BFE" w:rsidRPr="002B3587" w:rsidRDefault="00DE1BFE" w:rsidP="00A129F8">
            <w:pPr>
              <w:ind w:left="720" w:hanging="720"/>
              <w:rPr>
                <w:rFonts w:eastAsia="Times New Roman"/>
                <w:bCs/>
                <w:smallCaps/>
                <w:color w:val="000000"/>
                <w:sz w:val="18"/>
                <w:szCs w:val="16"/>
              </w:rPr>
            </w:pPr>
          </w:p>
        </w:tc>
        <w:tc>
          <w:tcPr>
            <w:tcW w:w="495" w:type="pct"/>
            <w:vAlign w:val="center"/>
          </w:tcPr>
          <w:p w14:paraId="6D9355EB" w14:textId="77777777" w:rsidR="00DE1BFE" w:rsidRPr="002B3587" w:rsidRDefault="00DE1BFE" w:rsidP="00A129F8">
            <w:pPr>
              <w:ind w:left="720" w:hanging="720"/>
              <w:rPr>
                <w:rFonts w:eastAsia="Times New Roman"/>
                <w:bCs/>
                <w:i/>
                <w:iCs/>
                <w:color w:val="000000"/>
                <w:sz w:val="18"/>
              </w:rPr>
            </w:pPr>
          </w:p>
        </w:tc>
        <w:tc>
          <w:tcPr>
            <w:tcW w:w="519" w:type="pct"/>
            <w:vAlign w:val="center"/>
          </w:tcPr>
          <w:p w14:paraId="4853F847" w14:textId="77777777" w:rsidR="00DE1BFE" w:rsidRPr="002B3587" w:rsidRDefault="00DE1BFE" w:rsidP="00A129F8">
            <w:pPr>
              <w:ind w:left="720" w:hanging="720"/>
              <w:rPr>
                <w:rFonts w:eastAsia="Times New Roman"/>
                <w:bCs/>
                <w:i/>
                <w:iCs/>
                <w:color w:val="000000"/>
                <w:sz w:val="18"/>
              </w:rPr>
            </w:pPr>
          </w:p>
        </w:tc>
        <w:tc>
          <w:tcPr>
            <w:tcW w:w="474" w:type="pct"/>
            <w:tcBorders>
              <w:bottom w:val="single" w:sz="4" w:space="0" w:color="auto"/>
            </w:tcBorders>
            <w:vAlign w:val="center"/>
          </w:tcPr>
          <w:p w14:paraId="5868A8D0" w14:textId="77777777" w:rsidR="00DE1BFE" w:rsidRPr="002B3587" w:rsidRDefault="00DE1BFE" w:rsidP="00A129F8">
            <w:pPr>
              <w:ind w:left="720" w:hanging="720"/>
              <w:rPr>
                <w:rFonts w:eastAsia="Times New Roman"/>
                <w:bCs/>
                <w:color w:val="000000"/>
                <w:sz w:val="18"/>
              </w:rPr>
            </w:pPr>
          </w:p>
        </w:tc>
        <w:tc>
          <w:tcPr>
            <w:tcW w:w="593" w:type="pct"/>
            <w:tcBorders>
              <w:bottom w:val="single" w:sz="4" w:space="0" w:color="auto"/>
            </w:tcBorders>
            <w:vAlign w:val="center"/>
          </w:tcPr>
          <w:p w14:paraId="4221186B" w14:textId="77777777" w:rsidR="00DE1BFE" w:rsidRPr="002B3587" w:rsidRDefault="00DE1BFE" w:rsidP="00A129F8">
            <w:pPr>
              <w:ind w:left="720" w:hanging="720"/>
              <w:rPr>
                <w:rFonts w:eastAsia="Times New Roman"/>
                <w:bCs/>
                <w:color w:val="000000"/>
                <w:sz w:val="18"/>
              </w:rPr>
            </w:pPr>
          </w:p>
        </w:tc>
        <w:tc>
          <w:tcPr>
            <w:tcW w:w="1485" w:type="pct"/>
            <w:tcBorders>
              <w:bottom w:val="single" w:sz="4" w:space="0" w:color="auto"/>
            </w:tcBorders>
          </w:tcPr>
          <w:p w14:paraId="0AB28715" w14:textId="77777777" w:rsidR="00DE1BFE" w:rsidRPr="002B3587" w:rsidRDefault="00DE1BFE" w:rsidP="00A129F8">
            <w:pPr>
              <w:ind w:left="720" w:hanging="720"/>
              <w:rPr>
                <w:rFonts w:eastAsia="Times New Roman"/>
                <w:bCs/>
                <w:color w:val="000000"/>
                <w:sz w:val="18"/>
              </w:rPr>
            </w:pPr>
          </w:p>
        </w:tc>
      </w:tr>
      <w:tr w:rsidR="002F3841" w:rsidRPr="002B3587" w14:paraId="6B5216CC" w14:textId="77777777" w:rsidTr="002F3841">
        <w:trPr>
          <w:trHeight w:hRule="exact" w:val="425"/>
        </w:trPr>
        <w:tc>
          <w:tcPr>
            <w:tcW w:w="441" w:type="pct"/>
            <w:tcBorders>
              <w:bottom w:val="single" w:sz="4" w:space="0" w:color="auto"/>
            </w:tcBorders>
            <w:vAlign w:val="center"/>
          </w:tcPr>
          <w:p w14:paraId="3802046B" w14:textId="77777777" w:rsidR="00DE1BFE" w:rsidRPr="002B3587" w:rsidRDefault="00DE1BFE" w:rsidP="00A129F8">
            <w:pPr>
              <w:ind w:left="720" w:hanging="720"/>
              <w:rPr>
                <w:rFonts w:eastAsia="Times New Roman"/>
                <w:bCs/>
                <w:color w:val="000000"/>
                <w:sz w:val="18"/>
              </w:rPr>
            </w:pPr>
          </w:p>
        </w:tc>
        <w:tc>
          <w:tcPr>
            <w:tcW w:w="420" w:type="pct"/>
            <w:tcBorders>
              <w:bottom w:val="single" w:sz="4" w:space="0" w:color="auto"/>
            </w:tcBorders>
            <w:vAlign w:val="center"/>
          </w:tcPr>
          <w:p w14:paraId="40705C1B" w14:textId="77777777" w:rsidR="00DE1BFE" w:rsidRPr="002B3587" w:rsidRDefault="00DE1BFE" w:rsidP="00A129F8">
            <w:pPr>
              <w:ind w:left="720" w:hanging="720"/>
              <w:rPr>
                <w:rFonts w:eastAsia="Times New Roman"/>
                <w:bCs/>
                <w:color w:val="000000"/>
                <w:sz w:val="18"/>
              </w:rPr>
            </w:pPr>
          </w:p>
        </w:tc>
        <w:tc>
          <w:tcPr>
            <w:tcW w:w="573" w:type="pct"/>
            <w:shd w:val="clear" w:color="auto" w:fill="auto"/>
            <w:vAlign w:val="center"/>
          </w:tcPr>
          <w:p w14:paraId="318A4C7B" w14:textId="77777777" w:rsidR="00DE1BFE" w:rsidRPr="002B3587" w:rsidRDefault="00DE1BFE" w:rsidP="00A129F8">
            <w:pPr>
              <w:ind w:left="720" w:hanging="720"/>
              <w:rPr>
                <w:rFonts w:eastAsia="Times New Roman"/>
                <w:bCs/>
                <w:smallCaps/>
                <w:color w:val="000000"/>
                <w:sz w:val="18"/>
                <w:szCs w:val="16"/>
              </w:rPr>
            </w:pPr>
          </w:p>
        </w:tc>
        <w:tc>
          <w:tcPr>
            <w:tcW w:w="495" w:type="pct"/>
            <w:vAlign w:val="center"/>
          </w:tcPr>
          <w:p w14:paraId="21A4C7E7" w14:textId="77777777" w:rsidR="00DE1BFE" w:rsidRPr="002B3587" w:rsidRDefault="00DE1BFE" w:rsidP="00A129F8">
            <w:pPr>
              <w:ind w:left="720" w:hanging="720"/>
              <w:rPr>
                <w:rFonts w:eastAsia="Times New Roman"/>
                <w:bCs/>
                <w:color w:val="000000"/>
                <w:sz w:val="18"/>
              </w:rPr>
            </w:pPr>
          </w:p>
        </w:tc>
        <w:tc>
          <w:tcPr>
            <w:tcW w:w="519" w:type="pct"/>
            <w:vAlign w:val="center"/>
          </w:tcPr>
          <w:p w14:paraId="4995ABC1" w14:textId="77777777" w:rsidR="00DE1BFE" w:rsidRPr="002B3587" w:rsidRDefault="00DE1BFE" w:rsidP="00A129F8">
            <w:pPr>
              <w:ind w:left="720" w:hanging="720"/>
              <w:rPr>
                <w:rFonts w:eastAsia="Times New Roman"/>
                <w:bCs/>
                <w:color w:val="000000"/>
                <w:sz w:val="18"/>
              </w:rPr>
            </w:pPr>
          </w:p>
        </w:tc>
        <w:tc>
          <w:tcPr>
            <w:tcW w:w="474" w:type="pct"/>
            <w:tcBorders>
              <w:bottom w:val="single" w:sz="4" w:space="0" w:color="auto"/>
            </w:tcBorders>
            <w:vAlign w:val="center"/>
          </w:tcPr>
          <w:p w14:paraId="0DEAE5DB" w14:textId="77777777" w:rsidR="00DE1BFE" w:rsidRPr="002B3587" w:rsidRDefault="00DE1BFE" w:rsidP="00A129F8">
            <w:pPr>
              <w:ind w:left="720" w:hanging="720"/>
              <w:rPr>
                <w:rFonts w:eastAsia="Times New Roman"/>
                <w:bCs/>
                <w:color w:val="000000"/>
                <w:sz w:val="18"/>
              </w:rPr>
            </w:pPr>
          </w:p>
        </w:tc>
        <w:tc>
          <w:tcPr>
            <w:tcW w:w="593" w:type="pct"/>
            <w:tcBorders>
              <w:bottom w:val="single" w:sz="4" w:space="0" w:color="auto"/>
            </w:tcBorders>
            <w:vAlign w:val="center"/>
          </w:tcPr>
          <w:p w14:paraId="0780B4C4" w14:textId="77777777" w:rsidR="00DE1BFE" w:rsidRPr="002B3587" w:rsidRDefault="00DE1BFE" w:rsidP="00A129F8">
            <w:pPr>
              <w:ind w:left="720" w:hanging="720"/>
              <w:rPr>
                <w:rFonts w:eastAsia="Times New Roman"/>
                <w:bCs/>
                <w:color w:val="000000"/>
                <w:sz w:val="18"/>
              </w:rPr>
            </w:pPr>
          </w:p>
        </w:tc>
        <w:tc>
          <w:tcPr>
            <w:tcW w:w="1485" w:type="pct"/>
            <w:tcBorders>
              <w:bottom w:val="single" w:sz="4" w:space="0" w:color="auto"/>
            </w:tcBorders>
          </w:tcPr>
          <w:p w14:paraId="6FA36B23" w14:textId="77777777" w:rsidR="00DE1BFE" w:rsidRPr="002B3587" w:rsidRDefault="00DE1BFE" w:rsidP="00A129F8">
            <w:pPr>
              <w:ind w:left="720" w:hanging="720"/>
              <w:rPr>
                <w:rFonts w:eastAsia="Times New Roman"/>
                <w:bCs/>
                <w:color w:val="000000"/>
                <w:sz w:val="18"/>
              </w:rPr>
            </w:pPr>
          </w:p>
        </w:tc>
      </w:tr>
      <w:tr w:rsidR="002F3841" w:rsidRPr="002B3587" w14:paraId="5FD2442E" w14:textId="77777777" w:rsidTr="002F3841">
        <w:trPr>
          <w:trHeight w:hRule="exact" w:val="417"/>
        </w:trPr>
        <w:tc>
          <w:tcPr>
            <w:tcW w:w="441" w:type="pct"/>
            <w:tcBorders>
              <w:bottom w:val="single" w:sz="4" w:space="0" w:color="auto"/>
            </w:tcBorders>
            <w:vAlign w:val="center"/>
          </w:tcPr>
          <w:p w14:paraId="47417E54" w14:textId="77777777" w:rsidR="00DE1BFE" w:rsidRPr="002B3587" w:rsidRDefault="00DE1BFE" w:rsidP="00A129F8">
            <w:pPr>
              <w:ind w:left="720" w:hanging="720"/>
              <w:rPr>
                <w:rFonts w:eastAsia="Times New Roman"/>
                <w:bCs/>
                <w:color w:val="000000"/>
                <w:sz w:val="18"/>
              </w:rPr>
            </w:pPr>
          </w:p>
        </w:tc>
        <w:tc>
          <w:tcPr>
            <w:tcW w:w="420" w:type="pct"/>
            <w:tcBorders>
              <w:bottom w:val="single" w:sz="4" w:space="0" w:color="auto"/>
            </w:tcBorders>
            <w:vAlign w:val="center"/>
          </w:tcPr>
          <w:p w14:paraId="36983DD9" w14:textId="77777777" w:rsidR="00DE1BFE" w:rsidRPr="002B3587" w:rsidRDefault="00DE1BFE" w:rsidP="00A129F8">
            <w:pPr>
              <w:ind w:left="720" w:hanging="720"/>
              <w:rPr>
                <w:rFonts w:eastAsia="Times New Roman"/>
                <w:bCs/>
                <w:color w:val="000000"/>
                <w:sz w:val="18"/>
              </w:rPr>
            </w:pPr>
          </w:p>
        </w:tc>
        <w:tc>
          <w:tcPr>
            <w:tcW w:w="573" w:type="pct"/>
            <w:shd w:val="clear" w:color="auto" w:fill="auto"/>
            <w:vAlign w:val="center"/>
          </w:tcPr>
          <w:p w14:paraId="098985CD" w14:textId="77777777" w:rsidR="00DE1BFE" w:rsidRPr="002B3587" w:rsidRDefault="00DE1BFE" w:rsidP="00A129F8">
            <w:pPr>
              <w:ind w:left="720" w:hanging="720"/>
              <w:rPr>
                <w:rFonts w:eastAsia="Times New Roman"/>
                <w:bCs/>
                <w:smallCaps/>
                <w:color w:val="000000"/>
                <w:sz w:val="18"/>
                <w:szCs w:val="16"/>
              </w:rPr>
            </w:pPr>
          </w:p>
        </w:tc>
        <w:tc>
          <w:tcPr>
            <w:tcW w:w="495" w:type="pct"/>
            <w:vAlign w:val="center"/>
          </w:tcPr>
          <w:p w14:paraId="7BDEC663" w14:textId="77777777" w:rsidR="00DE1BFE" w:rsidRPr="002B3587" w:rsidRDefault="00DE1BFE" w:rsidP="00A129F8">
            <w:pPr>
              <w:ind w:left="720" w:hanging="720"/>
              <w:rPr>
                <w:rFonts w:eastAsia="Times New Roman"/>
                <w:bCs/>
                <w:color w:val="000000"/>
                <w:sz w:val="18"/>
              </w:rPr>
            </w:pPr>
          </w:p>
        </w:tc>
        <w:tc>
          <w:tcPr>
            <w:tcW w:w="519" w:type="pct"/>
            <w:vAlign w:val="center"/>
          </w:tcPr>
          <w:p w14:paraId="2C6DB7A8" w14:textId="77777777" w:rsidR="00DE1BFE" w:rsidRPr="002B3587" w:rsidRDefault="00DE1BFE" w:rsidP="00A129F8">
            <w:pPr>
              <w:ind w:left="720" w:hanging="720"/>
              <w:rPr>
                <w:rFonts w:eastAsia="Times New Roman"/>
                <w:bCs/>
                <w:color w:val="000000"/>
                <w:sz w:val="18"/>
              </w:rPr>
            </w:pPr>
          </w:p>
        </w:tc>
        <w:tc>
          <w:tcPr>
            <w:tcW w:w="474" w:type="pct"/>
            <w:tcBorders>
              <w:bottom w:val="single" w:sz="4" w:space="0" w:color="auto"/>
            </w:tcBorders>
            <w:vAlign w:val="center"/>
          </w:tcPr>
          <w:p w14:paraId="082B6CE5" w14:textId="77777777" w:rsidR="00DE1BFE" w:rsidRPr="002B3587" w:rsidRDefault="00DE1BFE" w:rsidP="00A129F8">
            <w:pPr>
              <w:ind w:left="720" w:hanging="720"/>
              <w:rPr>
                <w:rFonts w:eastAsia="Times New Roman"/>
                <w:bCs/>
                <w:color w:val="000000"/>
                <w:sz w:val="18"/>
              </w:rPr>
            </w:pPr>
          </w:p>
        </w:tc>
        <w:tc>
          <w:tcPr>
            <w:tcW w:w="593" w:type="pct"/>
            <w:tcBorders>
              <w:bottom w:val="single" w:sz="4" w:space="0" w:color="auto"/>
            </w:tcBorders>
            <w:vAlign w:val="center"/>
          </w:tcPr>
          <w:p w14:paraId="04FD3DE6" w14:textId="77777777" w:rsidR="00DE1BFE" w:rsidRPr="002B3587" w:rsidRDefault="00DE1BFE" w:rsidP="00A129F8">
            <w:pPr>
              <w:ind w:left="720" w:hanging="720"/>
              <w:rPr>
                <w:rFonts w:eastAsia="Times New Roman"/>
                <w:bCs/>
                <w:color w:val="000000"/>
                <w:sz w:val="18"/>
              </w:rPr>
            </w:pPr>
          </w:p>
        </w:tc>
        <w:tc>
          <w:tcPr>
            <w:tcW w:w="1485" w:type="pct"/>
            <w:tcBorders>
              <w:bottom w:val="single" w:sz="4" w:space="0" w:color="auto"/>
            </w:tcBorders>
          </w:tcPr>
          <w:p w14:paraId="023C5695" w14:textId="77777777" w:rsidR="00DE1BFE" w:rsidRPr="002B3587" w:rsidRDefault="00DE1BFE" w:rsidP="00A129F8">
            <w:pPr>
              <w:ind w:left="720" w:hanging="720"/>
              <w:rPr>
                <w:rFonts w:eastAsia="Times New Roman"/>
                <w:bCs/>
                <w:color w:val="000000"/>
                <w:sz w:val="18"/>
              </w:rPr>
            </w:pPr>
          </w:p>
        </w:tc>
      </w:tr>
      <w:tr w:rsidR="002F3841" w:rsidRPr="002B3587" w14:paraId="60838BCB" w14:textId="77777777" w:rsidTr="002F3841">
        <w:trPr>
          <w:trHeight w:hRule="exact" w:val="423"/>
        </w:trPr>
        <w:tc>
          <w:tcPr>
            <w:tcW w:w="441" w:type="pct"/>
            <w:tcBorders>
              <w:bottom w:val="single" w:sz="4" w:space="0" w:color="auto"/>
            </w:tcBorders>
            <w:vAlign w:val="center"/>
          </w:tcPr>
          <w:p w14:paraId="208E7F71" w14:textId="77777777" w:rsidR="00DE1BFE" w:rsidRPr="002B3587" w:rsidRDefault="00DE1BFE" w:rsidP="00A129F8">
            <w:pPr>
              <w:ind w:left="720" w:hanging="720"/>
              <w:rPr>
                <w:rFonts w:eastAsia="Times New Roman"/>
                <w:bCs/>
                <w:color w:val="000000"/>
                <w:sz w:val="18"/>
              </w:rPr>
            </w:pPr>
          </w:p>
        </w:tc>
        <w:tc>
          <w:tcPr>
            <w:tcW w:w="420" w:type="pct"/>
            <w:tcBorders>
              <w:bottom w:val="single" w:sz="4" w:space="0" w:color="auto"/>
            </w:tcBorders>
            <w:vAlign w:val="center"/>
          </w:tcPr>
          <w:p w14:paraId="15BBDDA8" w14:textId="77777777" w:rsidR="00DE1BFE" w:rsidRPr="002B3587" w:rsidRDefault="00DE1BFE" w:rsidP="00A129F8">
            <w:pPr>
              <w:ind w:left="720" w:hanging="720"/>
              <w:rPr>
                <w:rFonts w:eastAsia="Times New Roman"/>
                <w:bCs/>
                <w:color w:val="000000"/>
                <w:sz w:val="18"/>
              </w:rPr>
            </w:pPr>
          </w:p>
        </w:tc>
        <w:tc>
          <w:tcPr>
            <w:tcW w:w="573" w:type="pct"/>
            <w:shd w:val="clear" w:color="auto" w:fill="auto"/>
            <w:vAlign w:val="center"/>
          </w:tcPr>
          <w:p w14:paraId="63333412" w14:textId="77777777" w:rsidR="00DE1BFE" w:rsidRPr="002B3587" w:rsidRDefault="00DE1BFE" w:rsidP="00A129F8">
            <w:pPr>
              <w:ind w:left="720" w:hanging="720"/>
              <w:rPr>
                <w:rFonts w:eastAsia="Times New Roman"/>
                <w:bCs/>
                <w:smallCaps/>
                <w:color w:val="000000"/>
                <w:sz w:val="18"/>
                <w:szCs w:val="16"/>
              </w:rPr>
            </w:pPr>
          </w:p>
        </w:tc>
        <w:tc>
          <w:tcPr>
            <w:tcW w:w="495" w:type="pct"/>
            <w:vAlign w:val="center"/>
          </w:tcPr>
          <w:p w14:paraId="3E617FAA" w14:textId="77777777" w:rsidR="00DE1BFE" w:rsidRPr="002B3587" w:rsidRDefault="00DE1BFE" w:rsidP="00A129F8">
            <w:pPr>
              <w:ind w:left="720" w:hanging="720"/>
              <w:rPr>
                <w:rFonts w:eastAsia="Times New Roman"/>
                <w:bCs/>
                <w:color w:val="000000"/>
                <w:sz w:val="18"/>
              </w:rPr>
            </w:pPr>
          </w:p>
        </w:tc>
        <w:tc>
          <w:tcPr>
            <w:tcW w:w="519" w:type="pct"/>
            <w:vAlign w:val="center"/>
          </w:tcPr>
          <w:p w14:paraId="3D6B7087" w14:textId="77777777" w:rsidR="00DE1BFE" w:rsidRPr="002B3587" w:rsidRDefault="00DE1BFE" w:rsidP="00A129F8">
            <w:pPr>
              <w:ind w:left="720" w:hanging="720"/>
              <w:rPr>
                <w:rFonts w:eastAsia="Times New Roman"/>
                <w:bCs/>
                <w:color w:val="000000"/>
                <w:sz w:val="18"/>
              </w:rPr>
            </w:pPr>
          </w:p>
        </w:tc>
        <w:tc>
          <w:tcPr>
            <w:tcW w:w="474" w:type="pct"/>
            <w:tcBorders>
              <w:bottom w:val="single" w:sz="4" w:space="0" w:color="auto"/>
            </w:tcBorders>
            <w:vAlign w:val="center"/>
          </w:tcPr>
          <w:p w14:paraId="5DC8C7BA" w14:textId="77777777" w:rsidR="00DE1BFE" w:rsidRPr="002B3587" w:rsidRDefault="00DE1BFE" w:rsidP="00A129F8">
            <w:pPr>
              <w:ind w:left="720" w:hanging="720"/>
              <w:rPr>
                <w:rFonts w:eastAsia="Times New Roman"/>
                <w:bCs/>
                <w:color w:val="000000"/>
                <w:sz w:val="18"/>
              </w:rPr>
            </w:pPr>
          </w:p>
        </w:tc>
        <w:tc>
          <w:tcPr>
            <w:tcW w:w="593" w:type="pct"/>
            <w:tcBorders>
              <w:bottom w:val="single" w:sz="4" w:space="0" w:color="auto"/>
            </w:tcBorders>
            <w:vAlign w:val="center"/>
          </w:tcPr>
          <w:p w14:paraId="7AA31EDB" w14:textId="77777777" w:rsidR="00DE1BFE" w:rsidRPr="002B3587" w:rsidRDefault="00DE1BFE" w:rsidP="00A129F8">
            <w:pPr>
              <w:ind w:left="720" w:hanging="720"/>
              <w:rPr>
                <w:rFonts w:eastAsia="Times New Roman"/>
                <w:bCs/>
                <w:color w:val="000000"/>
                <w:sz w:val="18"/>
              </w:rPr>
            </w:pPr>
          </w:p>
        </w:tc>
        <w:tc>
          <w:tcPr>
            <w:tcW w:w="1485" w:type="pct"/>
            <w:tcBorders>
              <w:bottom w:val="single" w:sz="4" w:space="0" w:color="auto"/>
            </w:tcBorders>
          </w:tcPr>
          <w:p w14:paraId="5EE3B42A" w14:textId="77777777" w:rsidR="00DE1BFE" w:rsidRPr="002B3587" w:rsidRDefault="00DE1BFE" w:rsidP="00A129F8">
            <w:pPr>
              <w:ind w:left="720" w:hanging="720"/>
              <w:rPr>
                <w:rFonts w:eastAsia="Times New Roman"/>
                <w:bCs/>
                <w:color w:val="000000"/>
                <w:sz w:val="18"/>
              </w:rPr>
            </w:pPr>
          </w:p>
        </w:tc>
      </w:tr>
      <w:tr w:rsidR="002F3841" w:rsidRPr="002B3587" w14:paraId="2D600527" w14:textId="77777777" w:rsidTr="002F3841">
        <w:trPr>
          <w:trHeight w:hRule="exact" w:val="429"/>
        </w:trPr>
        <w:tc>
          <w:tcPr>
            <w:tcW w:w="441" w:type="pct"/>
            <w:tcBorders>
              <w:bottom w:val="single" w:sz="4" w:space="0" w:color="auto"/>
            </w:tcBorders>
            <w:vAlign w:val="center"/>
          </w:tcPr>
          <w:p w14:paraId="3196D119" w14:textId="77777777" w:rsidR="00DE1BFE" w:rsidRPr="002B3587" w:rsidRDefault="00DE1BFE" w:rsidP="00A129F8">
            <w:pPr>
              <w:ind w:left="720" w:hanging="720"/>
              <w:rPr>
                <w:rFonts w:eastAsia="Times New Roman"/>
                <w:bCs/>
                <w:color w:val="000000"/>
                <w:sz w:val="18"/>
              </w:rPr>
            </w:pPr>
          </w:p>
        </w:tc>
        <w:tc>
          <w:tcPr>
            <w:tcW w:w="420" w:type="pct"/>
            <w:tcBorders>
              <w:bottom w:val="single" w:sz="4" w:space="0" w:color="auto"/>
            </w:tcBorders>
            <w:vAlign w:val="center"/>
          </w:tcPr>
          <w:p w14:paraId="01E08A92" w14:textId="77777777" w:rsidR="00DE1BFE" w:rsidRPr="002B3587" w:rsidRDefault="00DE1BFE" w:rsidP="00A129F8">
            <w:pPr>
              <w:ind w:left="720" w:hanging="720"/>
              <w:rPr>
                <w:rFonts w:eastAsia="Times New Roman"/>
                <w:bCs/>
                <w:color w:val="000000"/>
                <w:sz w:val="18"/>
              </w:rPr>
            </w:pPr>
          </w:p>
        </w:tc>
        <w:tc>
          <w:tcPr>
            <w:tcW w:w="573" w:type="pct"/>
            <w:tcBorders>
              <w:bottom w:val="single" w:sz="4" w:space="0" w:color="auto"/>
            </w:tcBorders>
            <w:shd w:val="clear" w:color="auto" w:fill="auto"/>
            <w:vAlign w:val="center"/>
          </w:tcPr>
          <w:p w14:paraId="1E30B864" w14:textId="77777777" w:rsidR="00DE1BFE" w:rsidRPr="002B3587" w:rsidRDefault="00DE1BFE" w:rsidP="00A129F8">
            <w:pPr>
              <w:ind w:left="720" w:hanging="720"/>
              <w:rPr>
                <w:rFonts w:eastAsia="Times New Roman"/>
                <w:bCs/>
                <w:smallCaps/>
                <w:color w:val="000000"/>
                <w:sz w:val="18"/>
                <w:szCs w:val="16"/>
              </w:rPr>
            </w:pPr>
          </w:p>
        </w:tc>
        <w:tc>
          <w:tcPr>
            <w:tcW w:w="495" w:type="pct"/>
            <w:tcBorders>
              <w:bottom w:val="single" w:sz="4" w:space="0" w:color="auto"/>
            </w:tcBorders>
            <w:vAlign w:val="center"/>
          </w:tcPr>
          <w:p w14:paraId="4E1E9465" w14:textId="77777777" w:rsidR="00DE1BFE" w:rsidRPr="002B3587" w:rsidRDefault="00DE1BFE" w:rsidP="00A129F8">
            <w:pPr>
              <w:ind w:left="720" w:hanging="720"/>
              <w:rPr>
                <w:rFonts w:eastAsia="Times New Roman"/>
                <w:bCs/>
                <w:color w:val="000000"/>
                <w:sz w:val="18"/>
              </w:rPr>
            </w:pPr>
          </w:p>
        </w:tc>
        <w:tc>
          <w:tcPr>
            <w:tcW w:w="519" w:type="pct"/>
            <w:tcBorders>
              <w:bottom w:val="single" w:sz="4" w:space="0" w:color="auto"/>
            </w:tcBorders>
            <w:vAlign w:val="center"/>
          </w:tcPr>
          <w:p w14:paraId="062FBCCA" w14:textId="77777777" w:rsidR="00DE1BFE" w:rsidRPr="002B3587" w:rsidRDefault="00DE1BFE" w:rsidP="00A129F8">
            <w:pPr>
              <w:ind w:left="720" w:hanging="720"/>
              <w:rPr>
                <w:rFonts w:eastAsia="Times New Roman"/>
                <w:bCs/>
                <w:color w:val="000000"/>
                <w:sz w:val="18"/>
              </w:rPr>
            </w:pPr>
          </w:p>
        </w:tc>
        <w:tc>
          <w:tcPr>
            <w:tcW w:w="474" w:type="pct"/>
            <w:tcBorders>
              <w:bottom w:val="single" w:sz="4" w:space="0" w:color="auto"/>
            </w:tcBorders>
            <w:vAlign w:val="center"/>
          </w:tcPr>
          <w:p w14:paraId="706A398B" w14:textId="77777777" w:rsidR="00DE1BFE" w:rsidRPr="002B3587" w:rsidRDefault="00DE1BFE" w:rsidP="00A129F8">
            <w:pPr>
              <w:ind w:left="720" w:hanging="720"/>
              <w:rPr>
                <w:rFonts w:eastAsia="Times New Roman"/>
                <w:bCs/>
                <w:color w:val="000000"/>
                <w:sz w:val="18"/>
              </w:rPr>
            </w:pPr>
          </w:p>
        </w:tc>
        <w:tc>
          <w:tcPr>
            <w:tcW w:w="593" w:type="pct"/>
            <w:tcBorders>
              <w:bottom w:val="single" w:sz="4" w:space="0" w:color="auto"/>
            </w:tcBorders>
            <w:vAlign w:val="center"/>
          </w:tcPr>
          <w:p w14:paraId="362E711F" w14:textId="77777777" w:rsidR="00DE1BFE" w:rsidRPr="002B3587" w:rsidRDefault="00DE1BFE" w:rsidP="00A129F8">
            <w:pPr>
              <w:ind w:left="720" w:hanging="720"/>
              <w:rPr>
                <w:rFonts w:eastAsia="Times New Roman"/>
                <w:bCs/>
                <w:color w:val="000000"/>
                <w:sz w:val="18"/>
              </w:rPr>
            </w:pPr>
          </w:p>
        </w:tc>
        <w:tc>
          <w:tcPr>
            <w:tcW w:w="1485" w:type="pct"/>
            <w:tcBorders>
              <w:bottom w:val="single" w:sz="4" w:space="0" w:color="auto"/>
            </w:tcBorders>
          </w:tcPr>
          <w:p w14:paraId="2EB69432" w14:textId="77777777" w:rsidR="00DE1BFE" w:rsidRPr="002B3587" w:rsidRDefault="00DE1BFE" w:rsidP="00A129F8">
            <w:pPr>
              <w:ind w:left="720" w:hanging="720"/>
              <w:rPr>
                <w:rFonts w:eastAsia="Times New Roman"/>
                <w:bCs/>
                <w:color w:val="000000"/>
                <w:sz w:val="18"/>
              </w:rPr>
            </w:pPr>
          </w:p>
        </w:tc>
      </w:tr>
    </w:tbl>
    <w:p w14:paraId="57B26B7A" w14:textId="77777777" w:rsidR="00DE1BFE" w:rsidRPr="002B3587" w:rsidRDefault="00DE1BFE" w:rsidP="00DE1BFE">
      <w:pPr>
        <w:rPr>
          <w:rFonts w:eastAsia="Times New Roman"/>
          <w:bCs/>
          <w:color w:val="000000"/>
        </w:rPr>
      </w:pPr>
    </w:p>
    <w:p w14:paraId="72D21E01" w14:textId="77777777" w:rsidR="00DE1BFE" w:rsidRDefault="00DE1BFE" w:rsidP="00DE1BFE">
      <w:pPr>
        <w:ind w:left="720" w:hanging="720"/>
        <w:rPr>
          <w:rFonts w:eastAsia="Times New Roman"/>
          <w:bCs/>
          <w:color w:val="000000"/>
        </w:rPr>
      </w:pPr>
    </w:p>
    <w:p w14:paraId="01D601C8" w14:textId="77777777" w:rsidR="00DE1BFE" w:rsidRPr="002B3587" w:rsidRDefault="00DE1BFE" w:rsidP="00DE1BFE">
      <w:pPr>
        <w:ind w:left="720" w:hanging="720"/>
        <w:rPr>
          <w:rFonts w:eastAsia="Times New Roman"/>
          <w:bCs/>
          <w:color w:val="000000"/>
        </w:rPr>
      </w:pPr>
      <w:r w:rsidRPr="002B3587">
        <w:rPr>
          <w:rFonts w:eastAsia="Times New Roman"/>
          <w:color w:val="000000"/>
        </w:rPr>
        <w:t xml:space="preserve">Comments: </w:t>
      </w:r>
    </w:p>
    <w:p w14:paraId="0A0EFB0D" w14:textId="77777777" w:rsidR="00DE1BFE" w:rsidRPr="002B3587" w:rsidRDefault="00DE1BFE" w:rsidP="00DE1BFE">
      <w:pPr>
        <w:ind w:left="720" w:hanging="720"/>
        <w:rPr>
          <w:rFonts w:eastAsia="Times New Roman"/>
          <w:bCs/>
          <w:color w:val="000000"/>
        </w:rPr>
      </w:pPr>
    </w:p>
    <w:p w14:paraId="7BC1C756" w14:textId="77777777" w:rsidR="00DE1BFE" w:rsidRPr="002B3587" w:rsidRDefault="00DE1BFE" w:rsidP="00DE1BFE">
      <w:pPr>
        <w:pBdr>
          <w:top w:val="single" w:sz="12" w:space="1" w:color="auto"/>
          <w:bottom w:val="single" w:sz="12" w:space="1" w:color="auto"/>
        </w:pBdr>
        <w:ind w:left="720" w:hanging="720"/>
        <w:rPr>
          <w:rFonts w:eastAsia="Times New Roman"/>
          <w:bCs/>
          <w:color w:val="000000"/>
        </w:rPr>
      </w:pPr>
    </w:p>
    <w:p w14:paraId="5409261E" w14:textId="77777777" w:rsidR="00DE1BFE" w:rsidRPr="002B3587" w:rsidRDefault="00DE1BFE" w:rsidP="00DE1BFE">
      <w:pPr>
        <w:ind w:left="720" w:hanging="720"/>
        <w:rPr>
          <w:rFonts w:eastAsia="Times New Roman"/>
          <w:bCs/>
          <w:color w:val="000000"/>
        </w:rPr>
      </w:pPr>
    </w:p>
    <w:p w14:paraId="7E082F93" w14:textId="77777777" w:rsidR="00DE1BFE" w:rsidRPr="00444AF9" w:rsidRDefault="00DE1BFE" w:rsidP="00DE1BFE">
      <w:pPr>
        <w:rPr>
          <w:rFonts w:eastAsia="Times New Roman"/>
          <w:bCs/>
        </w:rPr>
      </w:pPr>
      <w:r w:rsidRPr="00444AF9">
        <w:rPr>
          <w:rFonts w:eastAsia="Times New Roman"/>
        </w:rPr>
        <w:t>I confirm that the information provided herein is true, that the projects reported, and the corresponding responsibilities are truly the experiences of the firm or consortium of firms tendering for this project.</w:t>
      </w:r>
    </w:p>
    <w:p w14:paraId="1B162313" w14:textId="77777777" w:rsidR="00DE1BFE" w:rsidRPr="00444AF9" w:rsidRDefault="00DE1BFE" w:rsidP="00DE1BFE">
      <w:pPr>
        <w:tabs>
          <w:tab w:val="left" w:pos="1134"/>
          <w:tab w:val="left" w:leader="dot" w:pos="7920"/>
        </w:tabs>
        <w:rPr>
          <w:rFonts w:eastAsia="Times New Roman"/>
          <w:bCs/>
        </w:rPr>
      </w:pPr>
    </w:p>
    <w:p w14:paraId="3B4C4F5E" w14:textId="77777777" w:rsidR="00DE1BFE" w:rsidRPr="00444AF9" w:rsidRDefault="00DE1BFE" w:rsidP="00DE1BFE">
      <w:pPr>
        <w:tabs>
          <w:tab w:val="left" w:leader="dot" w:pos="7920"/>
        </w:tabs>
        <w:rPr>
          <w:rFonts w:eastAsia="Times New Roman"/>
          <w:bCs/>
        </w:rPr>
      </w:pPr>
      <w:r w:rsidRPr="00444AF9">
        <w:rPr>
          <w:rFonts w:eastAsia="Times New Roman"/>
        </w:rPr>
        <w:t xml:space="preserve">SIGNED BY TENDERER: </w:t>
      </w:r>
      <w:r w:rsidRPr="00444AF9">
        <w:rPr>
          <w:rFonts w:eastAsia="Times New Roman"/>
        </w:rPr>
        <w:tab/>
      </w:r>
    </w:p>
    <w:p w14:paraId="798D9D37" w14:textId="77777777" w:rsidR="00DE1BFE" w:rsidRPr="00444AF9" w:rsidRDefault="00DE1BFE" w:rsidP="00DE1BFE">
      <w:pPr>
        <w:tabs>
          <w:tab w:val="left" w:leader="dot" w:pos="7920"/>
        </w:tabs>
        <w:rPr>
          <w:rFonts w:eastAsia="Times New Roman"/>
          <w:bCs/>
        </w:rPr>
      </w:pPr>
    </w:p>
    <w:p w14:paraId="0911C33A" w14:textId="77777777" w:rsidR="00E40C4B" w:rsidRPr="002B3587" w:rsidRDefault="00E40C4B" w:rsidP="00E40C4B">
      <w:pPr>
        <w:tabs>
          <w:tab w:val="left" w:leader="dot" w:pos="7920"/>
        </w:tabs>
        <w:rPr>
          <w:rFonts w:eastAsia="Times New Roman"/>
          <w:bCs/>
          <w:color w:val="FF0000"/>
        </w:rPr>
      </w:pPr>
    </w:p>
    <w:p w14:paraId="097B2F57" w14:textId="77777777" w:rsidR="00E40C4B" w:rsidRPr="002B3587" w:rsidRDefault="00E40C4B" w:rsidP="00E40C4B">
      <w:pPr>
        <w:tabs>
          <w:tab w:val="left" w:leader="dot" w:pos="7920"/>
        </w:tabs>
        <w:rPr>
          <w:rFonts w:eastAsia="Times New Roman"/>
          <w:bCs/>
          <w:color w:val="FF0000"/>
        </w:rPr>
      </w:pPr>
    </w:p>
    <w:p w14:paraId="55D3C79B" w14:textId="77777777" w:rsidR="00E40C4B" w:rsidRPr="002B3587" w:rsidRDefault="00E40C4B" w:rsidP="00E40C4B">
      <w:pPr>
        <w:rPr>
          <w:rFonts w:eastAsia="Times New Roman"/>
          <w:bCs/>
          <w:color w:val="FF0000"/>
        </w:rPr>
      </w:pPr>
      <w:r w:rsidRPr="002B3587">
        <w:rPr>
          <w:rFonts w:eastAsia="Times New Roman"/>
          <w:color w:val="FF0000"/>
        </w:rPr>
        <w:br w:type="page"/>
      </w:r>
    </w:p>
    <w:p w14:paraId="389D59EE" w14:textId="77777777" w:rsidR="00E40C4B" w:rsidRPr="002B3587" w:rsidRDefault="00E40C4B" w:rsidP="00E921CB">
      <w:pPr>
        <w:pStyle w:val="Header3"/>
      </w:pPr>
      <w:bookmarkStart w:id="284" w:name="_Toc45704491"/>
      <w:bookmarkStart w:id="285" w:name="_Toc158962796"/>
      <w:r w:rsidRPr="002B3587">
        <w:lastRenderedPageBreak/>
        <w:t>FORM D5.2:</w:t>
      </w:r>
      <w:r w:rsidRPr="002B3587">
        <w:tab/>
        <w:t>TENDERER’S EXPERIENCE based on projects IN PROGRESS</w:t>
      </w:r>
      <w:bookmarkEnd w:id="284"/>
      <w:bookmarkEnd w:id="285"/>
    </w:p>
    <w:p w14:paraId="0A204BF1" w14:textId="0D8ADF96" w:rsidR="006F60A5" w:rsidRPr="00767D34" w:rsidRDefault="006F60A5" w:rsidP="006F60A5">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140E1713" w14:textId="77777777" w:rsidR="006F60A5" w:rsidRDefault="006F60A5" w:rsidP="006F60A5">
      <w:pPr>
        <w:rPr>
          <w:b/>
          <w:i/>
          <w:color w:val="A6A6A6"/>
          <w:highlight w:val="yellow"/>
        </w:rPr>
      </w:pPr>
    </w:p>
    <w:p w14:paraId="54C23DAE" w14:textId="0C655BA3" w:rsidR="00E40C4B" w:rsidRDefault="006F60A5" w:rsidP="00E40C4B">
      <w:pPr>
        <w:rPr>
          <w:b/>
        </w:rPr>
      </w:pPr>
      <w:r w:rsidRPr="006C2C60">
        <w:rPr>
          <w:b/>
          <w:iCs/>
        </w:rPr>
        <w:t>FOR THE NOMINATED SUB-CONTRACT FOR THE DESIGN BUILD, OPERATIONS AND MAINTENANCE OF THE TOLL SYSTEM FOR THE OPERATIONS AND MAINTENANCE OF TOLL PLAZAS ON THE N1 NORTH TOLL ROAD</w:t>
      </w:r>
    </w:p>
    <w:p w14:paraId="3AC51BBF" w14:textId="77777777" w:rsidR="00E40C4B" w:rsidRPr="002B3587" w:rsidRDefault="00E40C4B" w:rsidP="00E40C4B">
      <w:pPr>
        <w:rPr>
          <w:rFonts w:eastAsia="Times New Roman"/>
          <w:bCs/>
          <w:color w:val="000000"/>
        </w:rPr>
      </w:pPr>
    </w:p>
    <w:p w14:paraId="509D01F5" w14:textId="77777777" w:rsidR="00FD6F93" w:rsidRDefault="00FD6F93" w:rsidP="00FD6F93">
      <w:pPr>
        <w:rPr>
          <w:rFonts w:eastAsia="Times New Roman" w:cs="Times New Roman"/>
          <w:b/>
          <w:bCs/>
          <w:color w:val="000000"/>
        </w:rPr>
      </w:pPr>
      <w:r w:rsidRPr="00611119">
        <w:rPr>
          <w:rFonts w:eastAsia="Times New Roman" w:cs="Times New Roman"/>
          <w:b/>
          <w:color w:val="000000"/>
        </w:rPr>
        <w:t>Note to tenderer:</w:t>
      </w:r>
    </w:p>
    <w:p w14:paraId="3260E2FB" w14:textId="77777777" w:rsidR="00FD6F93" w:rsidRPr="00611119" w:rsidRDefault="00FD6F93" w:rsidP="00FD6F93">
      <w:pPr>
        <w:rPr>
          <w:rFonts w:eastAsia="Times New Roman" w:cs="Times New Roman"/>
          <w:b/>
          <w:bCs/>
          <w:color w:val="000000"/>
        </w:rPr>
      </w:pPr>
    </w:p>
    <w:p w14:paraId="49F07BE4" w14:textId="77777777" w:rsidR="00FD6F93" w:rsidRPr="00611119" w:rsidRDefault="00FD6F93" w:rsidP="00E209D2">
      <w:pPr>
        <w:numPr>
          <w:ilvl w:val="0"/>
          <w:numId w:val="74"/>
        </w:numPr>
        <w:ind w:left="426"/>
        <w:jc w:val="both"/>
        <w:rPr>
          <w:rFonts w:eastAsia="Times New Roman" w:cs="Times New Roman"/>
          <w:b/>
          <w:bCs/>
          <w:color w:val="000000"/>
        </w:rPr>
      </w:pPr>
      <w:r w:rsidRPr="00611119">
        <w:rPr>
          <w:rFonts w:eastAsia="Times New Roman" w:cs="Times New Roman"/>
          <w:b/>
          <w:color w:val="000000"/>
        </w:rPr>
        <w:t>Submission of this form is optional. This form must be submitted if the tenderer does not comply with the requirements of Form D5.1, and elects to list project</w:t>
      </w:r>
      <w:r>
        <w:rPr>
          <w:rFonts w:eastAsia="Times New Roman" w:cs="Times New Roman"/>
          <w:b/>
          <w:color w:val="000000"/>
        </w:rPr>
        <w:t>(</w:t>
      </w:r>
      <w:r w:rsidRPr="00611119">
        <w:rPr>
          <w:rFonts w:eastAsia="Times New Roman" w:cs="Times New Roman"/>
          <w:b/>
          <w:color w:val="000000"/>
        </w:rPr>
        <w:t>s</w:t>
      </w:r>
      <w:r>
        <w:rPr>
          <w:rFonts w:eastAsia="Times New Roman" w:cs="Times New Roman"/>
          <w:b/>
          <w:color w:val="000000"/>
        </w:rPr>
        <w:t>)</w:t>
      </w:r>
      <w:r w:rsidRPr="00611119">
        <w:rPr>
          <w:rFonts w:eastAsia="Times New Roman" w:cs="Times New Roman"/>
          <w:b/>
          <w:color w:val="000000"/>
        </w:rPr>
        <w:t xml:space="preserve"> that are in progress to comply with afore- mentioned requirements.</w:t>
      </w:r>
    </w:p>
    <w:p w14:paraId="29CDC953" w14:textId="77777777" w:rsidR="00FD6F93" w:rsidRPr="00D16849" w:rsidRDefault="00FD6F93" w:rsidP="00E209D2">
      <w:pPr>
        <w:numPr>
          <w:ilvl w:val="0"/>
          <w:numId w:val="74"/>
        </w:numPr>
        <w:ind w:left="426"/>
        <w:jc w:val="both"/>
        <w:rPr>
          <w:rFonts w:eastAsia="Times New Roman" w:cs="Times New Roman"/>
          <w:b/>
          <w:bCs/>
          <w:color w:val="000000"/>
        </w:rPr>
      </w:pPr>
      <w:r w:rsidRPr="00611119">
        <w:rPr>
          <w:rFonts w:eastAsia="Times New Roman" w:cs="Times New Roman"/>
          <w:b/>
          <w:color w:val="000000"/>
          <w:lang w:val="en-US"/>
        </w:rPr>
        <w:t xml:space="preserve">The Tenderer </w:t>
      </w:r>
      <w:r w:rsidRPr="007D2E9C">
        <w:rPr>
          <w:rFonts w:eastAsia="Times New Roman" w:cs="Times New Roman"/>
          <w:b/>
          <w:color w:val="000000"/>
          <w:lang w:val="en-US"/>
        </w:rPr>
        <w:t>shall list project</w:t>
      </w:r>
      <w:r>
        <w:rPr>
          <w:rFonts w:eastAsia="Times New Roman" w:cs="Times New Roman"/>
          <w:b/>
          <w:color w:val="000000"/>
          <w:lang w:val="en-US"/>
        </w:rPr>
        <w:t>(</w:t>
      </w:r>
      <w:r w:rsidRPr="007D2E9C">
        <w:rPr>
          <w:rFonts w:eastAsia="Times New Roman" w:cs="Times New Roman"/>
          <w:b/>
          <w:color w:val="000000"/>
          <w:lang w:val="en-US"/>
        </w:rPr>
        <w:t>s</w:t>
      </w:r>
      <w:r>
        <w:rPr>
          <w:rFonts w:eastAsia="Times New Roman" w:cs="Times New Roman"/>
          <w:b/>
          <w:color w:val="000000"/>
          <w:lang w:val="en-US"/>
        </w:rPr>
        <w:t>)</w:t>
      </w:r>
      <w:r w:rsidRPr="007D2E9C">
        <w:rPr>
          <w:rFonts w:eastAsia="Times New Roman" w:cs="Times New Roman"/>
          <w:b/>
          <w:color w:val="000000"/>
          <w:lang w:val="en-US"/>
        </w:rPr>
        <w:t xml:space="preserve"> in progress as stipulated under Table 1 below which commenced after 1</w:t>
      </w:r>
      <w:r w:rsidRPr="00D16849">
        <w:rPr>
          <w:rFonts w:eastAsia="Times New Roman" w:cs="Times New Roman"/>
          <w:b/>
          <w:color w:val="000000"/>
          <w:vertAlign w:val="superscript"/>
          <w:lang w:val="en-US"/>
        </w:rPr>
        <w:t>st</w:t>
      </w:r>
      <w:r w:rsidRPr="007D2E9C">
        <w:rPr>
          <w:rFonts w:eastAsia="Times New Roman" w:cs="Times New Roman"/>
          <w:b/>
          <w:color w:val="000000"/>
          <w:lang w:val="en-US"/>
        </w:rPr>
        <w:t xml:space="preserve"> January</w:t>
      </w:r>
      <w:r w:rsidRPr="007D2E9C" w:rsidDel="007D2E9C">
        <w:rPr>
          <w:rFonts w:eastAsia="Times New Roman" w:cs="Times New Roman"/>
          <w:b/>
          <w:color w:val="000000"/>
          <w:lang w:val="en-US"/>
        </w:rPr>
        <w:t xml:space="preserve"> </w:t>
      </w:r>
      <w:r w:rsidRPr="00E0746B">
        <w:rPr>
          <w:rFonts w:eastAsia="Times New Roman" w:cs="Times New Roman"/>
          <w:b/>
          <w:color w:val="000000"/>
          <w:lang w:val="en-US"/>
        </w:rPr>
        <w:t>2008</w:t>
      </w:r>
      <w:r>
        <w:rPr>
          <w:rFonts w:eastAsia="Times New Roman" w:cs="Times New Roman"/>
          <w:b/>
          <w:color w:val="000000"/>
          <w:lang w:val="en-US"/>
        </w:rPr>
        <w:t>.</w:t>
      </w:r>
    </w:p>
    <w:p w14:paraId="56B1336B" w14:textId="77777777" w:rsidR="00FD6F93" w:rsidRPr="00D16849" w:rsidRDefault="00FD6F93" w:rsidP="00E209D2">
      <w:pPr>
        <w:numPr>
          <w:ilvl w:val="0"/>
          <w:numId w:val="74"/>
        </w:numPr>
        <w:ind w:left="426"/>
        <w:jc w:val="both"/>
        <w:rPr>
          <w:rFonts w:eastAsia="Times New Roman" w:cs="Times New Roman"/>
          <w:b/>
          <w:bCs/>
          <w:color w:val="000000"/>
        </w:rPr>
      </w:pPr>
      <w:r w:rsidRPr="00E0746B">
        <w:rPr>
          <w:rFonts w:eastAsia="Times New Roman" w:cs="Times New Roman"/>
          <w:b/>
          <w:color w:val="000000"/>
          <w:lang w:val="en-US"/>
        </w:rPr>
        <w:t xml:space="preserve"> </w:t>
      </w:r>
      <w:r w:rsidRPr="00C229E5">
        <w:rPr>
          <w:rFonts w:eastAsia="Times New Roman" w:cs="Times New Roman"/>
          <w:b/>
          <w:color w:val="000000"/>
          <w:lang w:val="en-US"/>
        </w:rPr>
        <w:t>The Tenderer shall lis</w:t>
      </w:r>
      <w:r>
        <w:rPr>
          <w:rFonts w:eastAsia="Times New Roman" w:cs="Times New Roman"/>
          <w:b/>
          <w:color w:val="000000"/>
          <w:lang w:val="en-US"/>
        </w:rPr>
        <w:t xml:space="preserve">t </w:t>
      </w:r>
      <w:r w:rsidRPr="00604E35">
        <w:rPr>
          <w:rFonts w:eastAsia="Times New Roman" w:cs="Times New Roman"/>
          <w:b/>
          <w:color w:val="000000"/>
          <w:lang w:val="en-US"/>
        </w:rPr>
        <w:t>1 (one) similar or relevant project(s), to the value of at least R 5 million</w:t>
      </w:r>
      <w:r>
        <w:rPr>
          <w:rFonts w:eastAsia="Times New Roman" w:cs="Times New Roman"/>
          <w:b/>
          <w:color w:val="000000"/>
          <w:lang w:val="en-US"/>
        </w:rPr>
        <w:t xml:space="preserve">, </w:t>
      </w:r>
      <w:r w:rsidRPr="00A11062">
        <w:rPr>
          <w:rFonts w:eastAsia="Times New Roman" w:cs="Times New Roman"/>
          <w:b/>
          <w:bCs/>
          <w:color w:val="000000"/>
        </w:rPr>
        <w:t>or 3 (three) similar or relevant project(s), to the value of at least R 1.5 million per project</w:t>
      </w:r>
      <w:r w:rsidDel="00354A95">
        <w:rPr>
          <w:rFonts w:eastAsia="Times New Roman" w:cs="Times New Roman"/>
          <w:b/>
          <w:color w:val="000000"/>
          <w:lang w:val="en-US"/>
        </w:rPr>
        <w:t xml:space="preserve"> </w:t>
      </w:r>
      <w:r w:rsidRPr="007D2E9C">
        <w:rPr>
          <w:rFonts w:eastAsia="Times New Roman" w:cs="Times New Roman"/>
          <w:b/>
          <w:color w:val="000000"/>
          <w:lang w:val="en-US"/>
        </w:rPr>
        <w:t>which commenced after 1</w:t>
      </w:r>
      <w:r w:rsidRPr="00EA2281">
        <w:rPr>
          <w:rFonts w:eastAsia="Times New Roman" w:cs="Times New Roman"/>
          <w:b/>
          <w:color w:val="000000"/>
          <w:vertAlign w:val="superscript"/>
          <w:lang w:val="en-US"/>
        </w:rPr>
        <w:t>st</w:t>
      </w:r>
      <w:r w:rsidRPr="007D2E9C">
        <w:rPr>
          <w:rFonts w:eastAsia="Times New Roman" w:cs="Times New Roman"/>
          <w:b/>
          <w:color w:val="000000"/>
          <w:lang w:val="en-US"/>
        </w:rPr>
        <w:t xml:space="preserve"> January</w:t>
      </w:r>
      <w:r w:rsidRPr="007D2E9C" w:rsidDel="007D2E9C">
        <w:rPr>
          <w:rFonts w:eastAsia="Times New Roman" w:cs="Times New Roman"/>
          <w:b/>
          <w:color w:val="000000"/>
          <w:lang w:val="en-US"/>
        </w:rPr>
        <w:t xml:space="preserve"> </w:t>
      </w:r>
      <w:r w:rsidRPr="00E0746B">
        <w:rPr>
          <w:rFonts w:eastAsia="Times New Roman" w:cs="Times New Roman"/>
          <w:b/>
          <w:color w:val="000000"/>
          <w:lang w:val="en-US"/>
        </w:rPr>
        <w:t>2008</w:t>
      </w:r>
      <w:r>
        <w:rPr>
          <w:rFonts w:eastAsia="Times New Roman" w:cs="Times New Roman"/>
          <w:b/>
          <w:color w:val="000000"/>
          <w:lang w:val="en-US"/>
        </w:rPr>
        <w:t xml:space="preserve">.  </w:t>
      </w:r>
      <w:r w:rsidRPr="00611119">
        <w:rPr>
          <w:rFonts w:eastAsia="Times New Roman" w:cs="Times New Roman"/>
          <w:b/>
          <w:color w:val="000000"/>
          <w:lang w:val="en-US"/>
        </w:rPr>
        <w:t xml:space="preserve">Each </w:t>
      </w:r>
      <w:r>
        <w:rPr>
          <w:rFonts w:eastAsia="Times New Roman" w:cs="Times New Roman"/>
          <w:b/>
          <w:color w:val="000000"/>
          <w:lang w:val="en-US"/>
        </w:rPr>
        <w:t xml:space="preserve">listed </w:t>
      </w:r>
      <w:r w:rsidRPr="00611119">
        <w:rPr>
          <w:rFonts w:eastAsia="Times New Roman" w:cs="Times New Roman"/>
          <w:b/>
          <w:color w:val="000000"/>
          <w:lang w:val="en-US"/>
        </w:rPr>
        <w:t xml:space="preserve">project </w:t>
      </w:r>
      <w:r>
        <w:rPr>
          <w:rFonts w:eastAsia="Times New Roman" w:cs="Times New Roman"/>
          <w:b/>
          <w:color w:val="000000"/>
          <w:lang w:val="en-US"/>
        </w:rPr>
        <w:t xml:space="preserve">shall </w:t>
      </w:r>
      <w:r w:rsidRPr="00611119">
        <w:rPr>
          <w:rFonts w:eastAsia="Times New Roman" w:cs="Times New Roman"/>
          <w:b/>
          <w:color w:val="000000"/>
          <w:lang w:val="en-US"/>
        </w:rPr>
        <w:t xml:space="preserve">have a certified value of work that exceeds </w:t>
      </w:r>
      <w:r>
        <w:rPr>
          <w:rFonts w:eastAsia="Times New Roman" w:cs="Times New Roman"/>
          <w:b/>
          <w:color w:val="000000"/>
          <w:lang w:val="en-US"/>
        </w:rPr>
        <w:t>4</w:t>
      </w:r>
      <w:r w:rsidRPr="00611119">
        <w:rPr>
          <w:rFonts w:eastAsia="Times New Roman" w:cs="Times New Roman"/>
          <w:b/>
          <w:color w:val="000000"/>
          <w:lang w:val="en-US"/>
        </w:rPr>
        <w:t>0% of the awarded value</w:t>
      </w:r>
      <w:r>
        <w:rPr>
          <w:rFonts w:eastAsia="Times New Roman" w:cs="Times New Roman"/>
          <w:b/>
          <w:color w:val="000000"/>
          <w:lang w:val="en-US"/>
        </w:rPr>
        <w:t>.</w:t>
      </w:r>
    </w:p>
    <w:p w14:paraId="670E6789" w14:textId="77777777" w:rsidR="00FD6F93" w:rsidRPr="00611119" w:rsidRDefault="00FD6F93" w:rsidP="00E209D2">
      <w:pPr>
        <w:numPr>
          <w:ilvl w:val="0"/>
          <w:numId w:val="74"/>
        </w:numPr>
        <w:ind w:left="426"/>
        <w:jc w:val="both"/>
        <w:rPr>
          <w:rFonts w:eastAsia="Times New Roman" w:cs="Times New Roman"/>
          <w:b/>
          <w:bCs/>
          <w:color w:val="000000"/>
        </w:rPr>
      </w:pPr>
      <w:r w:rsidRPr="002A43A9">
        <w:rPr>
          <w:rFonts w:eastAsia="Times New Roman" w:cs="Times New Roman"/>
          <w:b/>
          <w:color w:val="000000"/>
          <w:lang w:val="en-US"/>
        </w:rPr>
        <w:t>The Tenderer shall be employed on each listed project as either a prime contractor or joint venture member or management contractor or sub- contractor. The listed project’s scope of work shall substantially match that of the subject project’s scope of work.</w:t>
      </w:r>
      <w:r w:rsidRPr="00611119">
        <w:rPr>
          <w:rFonts w:eastAsia="Times New Roman" w:cs="Times New Roman"/>
          <w:b/>
          <w:color w:val="000000"/>
        </w:rPr>
        <w:t>.</w:t>
      </w:r>
    </w:p>
    <w:p w14:paraId="2EA6E08A" w14:textId="77777777" w:rsidR="00FD6F93" w:rsidRPr="00DC1796" w:rsidRDefault="00FD6F93" w:rsidP="00E209D2">
      <w:pPr>
        <w:numPr>
          <w:ilvl w:val="0"/>
          <w:numId w:val="74"/>
        </w:numPr>
        <w:ind w:left="426"/>
        <w:jc w:val="both"/>
        <w:rPr>
          <w:rFonts w:eastAsia="Times New Roman" w:cs="Times New Roman"/>
          <w:b/>
          <w:bCs/>
          <w:color w:val="000000"/>
        </w:rPr>
      </w:pPr>
      <w:r>
        <w:rPr>
          <w:rFonts w:eastAsia="Times New Roman" w:cs="Times New Roman"/>
          <w:b/>
          <w:bCs/>
          <w:color w:val="000000"/>
        </w:rPr>
        <w:t>E</w:t>
      </w:r>
      <w:r w:rsidRPr="00DC1796">
        <w:rPr>
          <w:rFonts w:eastAsia="Times New Roman" w:cs="Times New Roman"/>
          <w:b/>
          <w:bCs/>
          <w:color w:val="000000"/>
        </w:rPr>
        <w:t>ach listed project shall have a Performance Rating not less than zero (0) Adequate, as rated in terms of the CIDB Performance Rating system or official reference letters from previous employer(s). The Performance Rating and certified value of work at closing date must be confirmed by the Project Employer or Project Engineer in writing.</w:t>
      </w:r>
    </w:p>
    <w:p w14:paraId="5300EBF1" w14:textId="77777777" w:rsidR="00FD6F93" w:rsidRPr="00D441C9" w:rsidRDefault="00FD6F93" w:rsidP="00E209D2">
      <w:pPr>
        <w:numPr>
          <w:ilvl w:val="0"/>
          <w:numId w:val="74"/>
        </w:numPr>
        <w:ind w:left="426"/>
        <w:jc w:val="both"/>
        <w:rPr>
          <w:rFonts w:eastAsia="Times New Roman" w:cs="Times New Roman"/>
          <w:b/>
          <w:color w:val="000000"/>
        </w:rPr>
      </w:pPr>
      <w:r w:rsidRPr="00D441C9">
        <w:rPr>
          <w:rFonts w:eastAsia="Times New Roman" w:cs="Times New Roman"/>
          <w:b/>
          <w:color w:val="000000"/>
        </w:rPr>
        <w:t>For listed projects where the Tenderer participated as a joint venture member or sub-contractor, the Tenderer shall state value (V) limited to his/her share of certified work.</w:t>
      </w:r>
    </w:p>
    <w:p w14:paraId="65686646" w14:textId="77777777" w:rsidR="00FD6F93" w:rsidRPr="00D16849" w:rsidRDefault="00FD6F93" w:rsidP="00E209D2">
      <w:pPr>
        <w:numPr>
          <w:ilvl w:val="0"/>
          <w:numId w:val="74"/>
        </w:numPr>
        <w:ind w:left="426"/>
        <w:jc w:val="both"/>
        <w:rPr>
          <w:rFonts w:eastAsia="Times New Roman" w:cs="Times New Roman"/>
          <w:b/>
          <w:color w:val="000000"/>
        </w:rPr>
      </w:pPr>
      <w:r w:rsidRPr="00D441C9">
        <w:rPr>
          <w:rFonts w:eastAsia="Times New Roman" w:cs="Times New Roman"/>
          <w:b/>
          <w:color w:val="000000"/>
        </w:rPr>
        <w:t>If the Tenderer is a joint venture, the value of contracts completed by the individual joint venture members can be combined and shall be treated as one contract to determine whether the requirement of the minimum value of a single contract has been met. In the case of combined contracts, each contract performed by each member shall exceed fifty percent (50%) of the minimum value of a single contract as required for single entity. In determining whether the joint venture meets the requirement of total number of contracts, the number of contracts completed by all JV members each of value equal or more than the minimum value required shall be aggregated. For the afore-mentioned purpose, contracts which are combined to meet the minimum value shall be treated as one contract.</w:t>
      </w:r>
    </w:p>
    <w:p w14:paraId="71287095" w14:textId="77777777" w:rsidR="00FD6F93" w:rsidRPr="008715BE" w:rsidRDefault="00FD6F93" w:rsidP="00E209D2">
      <w:pPr>
        <w:numPr>
          <w:ilvl w:val="0"/>
          <w:numId w:val="74"/>
        </w:numPr>
        <w:ind w:left="426"/>
        <w:jc w:val="both"/>
        <w:rPr>
          <w:color w:val="000000"/>
        </w:rPr>
      </w:pPr>
      <w:r w:rsidRPr="008715BE">
        <w:rPr>
          <w:b/>
          <w:color w:val="000000"/>
        </w:rPr>
        <w:t>If one or more of the listed projects does not meet minimum requirements as stipulated above, the tender shall be declared non-responsive in terms of clause C.3.13 (b) of the Tender Data.</w:t>
      </w:r>
      <w:r w:rsidRPr="008715BE">
        <w:rPr>
          <w:b/>
          <w:color w:val="000000" w:themeColor="text1"/>
        </w:rPr>
        <w:t xml:space="preserve">. </w:t>
      </w:r>
    </w:p>
    <w:p w14:paraId="3773E636" w14:textId="77777777" w:rsidR="00FD6F93" w:rsidRDefault="00FD6F93" w:rsidP="00FD6F93">
      <w:pPr>
        <w:spacing w:after="160" w:line="259" w:lineRule="auto"/>
        <w:rPr>
          <w:rFonts w:eastAsia="Times New Roman"/>
          <w:b/>
          <w:color w:val="000000"/>
          <w:sz w:val="16"/>
          <w:szCs w:val="16"/>
        </w:rPr>
      </w:pPr>
      <w:r>
        <w:rPr>
          <w:rFonts w:eastAsia="Times New Roman"/>
          <w:b/>
          <w:color w:val="000000"/>
          <w:sz w:val="16"/>
          <w:szCs w:val="16"/>
        </w:rPr>
        <w:br w:type="page"/>
      </w:r>
    </w:p>
    <w:p w14:paraId="7453769D" w14:textId="77777777" w:rsidR="00FD6F93" w:rsidRDefault="00FD6F93" w:rsidP="00FD6F93">
      <w:pPr>
        <w:ind w:left="720" w:hanging="720"/>
        <w:rPr>
          <w:rFonts w:eastAsia="Times New Roman"/>
          <w:b/>
          <w:color w:val="000000"/>
          <w:sz w:val="16"/>
          <w:szCs w:val="16"/>
        </w:rPr>
      </w:pPr>
    </w:p>
    <w:p w14:paraId="40FA4C70" w14:textId="77777777" w:rsidR="00FD6F93" w:rsidRPr="002B3587" w:rsidRDefault="00FD6F93" w:rsidP="00FD6F93">
      <w:pPr>
        <w:ind w:left="720" w:hanging="720"/>
        <w:rPr>
          <w:rFonts w:eastAsia="Times New Roman"/>
          <w:bCs/>
          <w:i/>
          <w:color w:val="000000"/>
          <w:sz w:val="16"/>
        </w:rPr>
      </w:pPr>
      <w:r w:rsidRPr="002B3587">
        <w:rPr>
          <w:rFonts w:eastAsia="Times New Roman"/>
          <w:b/>
          <w:color w:val="000000"/>
          <w:sz w:val="16"/>
        </w:rPr>
        <w:t xml:space="preserve">(List only the most recent </w:t>
      </w:r>
      <w:r>
        <w:rPr>
          <w:rFonts w:eastAsia="Times New Roman"/>
          <w:b/>
          <w:color w:val="000000"/>
          <w:sz w:val="16"/>
        </w:rPr>
        <w:t>3</w:t>
      </w:r>
      <w:r w:rsidRPr="002B3587">
        <w:rPr>
          <w:rFonts w:eastAsia="Times New Roman"/>
          <w:b/>
          <w:color w:val="000000"/>
          <w:sz w:val="16"/>
        </w:rPr>
        <w:t xml:space="preserve"> projects of the firm that the tenderer considers relevant to the specified scope of works </w:t>
      </w:r>
    </w:p>
    <w:tbl>
      <w:tblPr>
        <w:tblW w:w="48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1296"/>
        <w:gridCol w:w="1438"/>
        <w:gridCol w:w="1584"/>
        <w:gridCol w:w="2014"/>
        <w:gridCol w:w="1438"/>
        <w:gridCol w:w="1584"/>
        <w:gridCol w:w="1723"/>
        <w:gridCol w:w="2307"/>
      </w:tblGrid>
      <w:tr w:rsidR="00595F26" w:rsidRPr="002B3587" w14:paraId="356750A6" w14:textId="77777777" w:rsidTr="00595F26">
        <w:trPr>
          <w:trHeight w:val="300"/>
        </w:trPr>
        <w:tc>
          <w:tcPr>
            <w:tcW w:w="394" w:type="pct"/>
            <w:vAlign w:val="center"/>
          </w:tcPr>
          <w:p w14:paraId="5D5331A3" w14:textId="77777777" w:rsidR="00FD6F93" w:rsidRPr="002B3587" w:rsidRDefault="00FD6F93" w:rsidP="00A129F8">
            <w:pPr>
              <w:jc w:val="center"/>
              <w:rPr>
                <w:rFonts w:eastAsia="Times New Roman"/>
                <w:bCs/>
                <w:smallCaps/>
                <w:color w:val="000000"/>
                <w:sz w:val="18"/>
              </w:rPr>
            </w:pPr>
            <w:r w:rsidRPr="002B3587">
              <w:rPr>
                <w:rFonts w:eastAsia="Times New Roman"/>
                <w:smallCaps/>
                <w:color w:val="000000"/>
                <w:sz w:val="18"/>
              </w:rPr>
              <w:t>Client</w:t>
            </w:r>
          </w:p>
        </w:tc>
        <w:tc>
          <w:tcPr>
            <w:tcW w:w="446" w:type="pct"/>
            <w:vAlign w:val="center"/>
          </w:tcPr>
          <w:p w14:paraId="5BA428F5" w14:textId="77777777" w:rsidR="00FD6F93" w:rsidRPr="002B3587" w:rsidRDefault="00FD6F93" w:rsidP="00A129F8">
            <w:pPr>
              <w:jc w:val="center"/>
              <w:rPr>
                <w:rFonts w:eastAsia="Times New Roman"/>
                <w:bCs/>
                <w:smallCaps/>
                <w:color w:val="000000"/>
                <w:sz w:val="18"/>
              </w:rPr>
            </w:pPr>
            <w:r w:rsidRPr="002B3587">
              <w:rPr>
                <w:rFonts w:eastAsia="Times New Roman"/>
                <w:smallCaps/>
                <w:color w:val="000000"/>
                <w:sz w:val="18"/>
              </w:rPr>
              <w:t>Description of project</w:t>
            </w:r>
          </w:p>
        </w:tc>
        <w:tc>
          <w:tcPr>
            <w:tcW w:w="495" w:type="pct"/>
            <w:vAlign w:val="center"/>
          </w:tcPr>
          <w:p w14:paraId="43C42AAD" w14:textId="77777777" w:rsidR="00FD6F93" w:rsidRPr="002B3587" w:rsidRDefault="00FD6F93" w:rsidP="00A129F8">
            <w:pPr>
              <w:jc w:val="center"/>
              <w:rPr>
                <w:rFonts w:eastAsia="Times New Roman"/>
                <w:bCs/>
                <w:smallCaps/>
                <w:color w:val="000000"/>
                <w:sz w:val="18"/>
                <w:szCs w:val="16"/>
              </w:rPr>
            </w:pPr>
            <w:r w:rsidRPr="002B3587">
              <w:rPr>
                <w:rFonts w:eastAsia="Times New Roman"/>
                <w:smallCaps/>
                <w:color w:val="000000"/>
                <w:sz w:val="18"/>
              </w:rPr>
              <w:t>Project start date</w:t>
            </w:r>
          </w:p>
        </w:tc>
        <w:tc>
          <w:tcPr>
            <w:tcW w:w="545" w:type="pct"/>
            <w:vAlign w:val="center"/>
          </w:tcPr>
          <w:p w14:paraId="57A6095C" w14:textId="77777777" w:rsidR="00FD6F93" w:rsidRPr="002B3587" w:rsidRDefault="00FD6F93" w:rsidP="00A129F8">
            <w:pPr>
              <w:jc w:val="center"/>
              <w:rPr>
                <w:rFonts w:eastAsia="Times New Roman"/>
                <w:bCs/>
                <w:smallCaps/>
                <w:color w:val="000000"/>
                <w:sz w:val="18"/>
                <w:szCs w:val="16"/>
              </w:rPr>
            </w:pPr>
            <w:r w:rsidRPr="002B3587">
              <w:rPr>
                <w:rFonts w:eastAsia="Times New Roman"/>
                <w:smallCaps/>
                <w:color w:val="000000"/>
                <w:sz w:val="18"/>
              </w:rPr>
              <w:t>Project end date</w:t>
            </w:r>
          </w:p>
        </w:tc>
        <w:tc>
          <w:tcPr>
            <w:tcW w:w="693" w:type="pct"/>
            <w:vAlign w:val="center"/>
          </w:tcPr>
          <w:p w14:paraId="17C1F873" w14:textId="77777777" w:rsidR="00FD6F93" w:rsidRPr="002B3587" w:rsidRDefault="00FD6F93" w:rsidP="00A129F8">
            <w:pPr>
              <w:jc w:val="center"/>
              <w:rPr>
                <w:rFonts w:eastAsia="Times New Roman"/>
                <w:bCs/>
                <w:smallCaps/>
                <w:color w:val="000000"/>
                <w:sz w:val="18"/>
                <w:szCs w:val="16"/>
              </w:rPr>
            </w:pPr>
            <w:r w:rsidRPr="002B3587">
              <w:rPr>
                <w:rFonts w:eastAsia="Times New Roman"/>
                <w:smallCaps/>
                <w:color w:val="000000"/>
                <w:sz w:val="18"/>
              </w:rPr>
              <w:t>Award Value of Work</w:t>
            </w:r>
          </w:p>
          <w:p w14:paraId="07650815" w14:textId="77777777" w:rsidR="00FD6F93" w:rsidRPr="002B3587" w:rsidRDefault="00FD6F93" w:rsidP="00A129F8">
            <w:pPr>
              <w:jc w:val="center"/>
              <w:rPr>
                <w:rFonts w:eastAsia="Times New Roman"/>
                <w:bCs/>
                <w:smallCaps/>
                <w:color w:val="000000"/>
                <w:sz w:val="18"/>
              </w:rPr>
            </w:pPr>
            <w:r w:rsidRPr="002B3587">
              <w:rPr>
                <w:rFonts w:eastAsia="Times New Roman"/>
                <w:color w:val="000000"/>
                <w:sz w:val="18"/>
              </w:rPr>
              <w:t>(i.e. the service provided) inclusive of VAT (Rand)</w:t>
            </w:r>
          </w:p>
        </w:tc>
        <w:tc>
          <w:tcPr>
            <w:tcW w:w="495" w:type="pct"/>
            <w:vAlign w:val="center"/>
          </w:tcPr>
          <w:p w14:paraId="49F3B8DD" w14:textId="77777777" w:rsidR="00FD6F93" w:rsidRPr="002B3587" w:rsidRDefault="00FD6F93" w:rsidP="00A129F8">
            <w:pPr>
              <w:jc w:val="center"/>
              <w:rPr>
                <w:rFonts w:eastAsia="Times New Roman"/>
                <w:bCs/>
                <w:smallCaps/>
                <w:color w:val="000000"/>
                <w:sz w:val="18"/>
              </w:rPr>
            </w:pPr>
            <w:r w:rsidRPr="002B3587">
              <w:rPr>
                <w:rFonts w:eastAsia="Times New Roman"/>
                <w:smallCaps/>
                <w:color w:val="000000"/>
                <w:sz w:val="18"/>
              </w:rPr>
              <w:t>Value of works certified by the Engineer</w:t>
            </w:r>
          </w:p>
        </w:tc>
        <w:tc>
          <w:tcPr>
            <w:tcW w:w="545" w:type="pct"/>
            <w:vAlign w:val="center"/>
          </w:tcPr>
          <w:p w14:paraId="2607C8B5" w14:textId="77777777" w:rsidR="00FD6F93" w:rsidRPr="002B3587" w:rsidRDefault="00FD6F93" w:rsidP="00A129F8">
            <w:pPr>
              <w:jc w:val="center"/>
              <w:rPr>
                <w:rFonts w:eastAsia="Times New Roman"/>
                <w:bCs/>
                <w:smallCaps/>
                <w:color w:val="000000"/>
                <w:sz w:val="18"/>
              </w:rPr>
            </w:pPr>
            <w:r w:rsidRPr="002B3587">
              <w:rPr>
                <w:rFonts w:eastAsia="Times New Roman"/>
                <w:smallCaps/>
                <w:color w:val="000000"/>
                <w:sz w:val="18"/>
              </w:rPr>
              <w:t>Contact Person and Firm</w:t>
            </w:r>
          </w:p>
        </w:tc>
        <w:tc>
          <w:tcPr>
            <w:tcW w:w="593" w:type="pct"/>
            <w:vAlign w:val="center"/>
          </w:tcPr>
          <w:p w14:paraId="13AB9A1A" w14:textId="77777777" w:rsidR="00FD6F93" w:rsidRPr="002B3587" w:rsidRDefault="00FD6F93" w:rsidP="00A129F8">
            <w:pPr>
              <w:jc w:val="center"/>
              <w:rPr>
                <w:rFonts w:eastAsia="Times New Roman"/>
                <w:bCs/>
                <w:smallCaps/>
                <w:color w:val="000000"/>
                <w:sz w:val="18"/>
              </w:rPr>
            </w:pPr>
            <w:r w:rsidRPr="002B3587">
              <w:rPr>
                <w:rFonts w:eastAsia="Times New Roman"/>
                <w:smallCaps/>
                <w:color w:val="000000"/>
                <w:sz w:val="18"/>
              </w:rPr>
              <w:t>Contact Number</w:t>
            </w:r>
          </w:p>
        </w:tc>
        <w:tc>
          <w:tcPr>
            <w:tcW w:w="794" w:type="pct"/>
          </w:tcPr>
          <w:p w14:paraId="3943A2D3" w14:textId="77777777" w:rsidR="00FD6F93" w:rsidRPr="00E20D25" w:rsidRDefault="00FD6F93" w:rsidP="00A129F8">
            <w:pPr>
              <w:jc w:val="center"/>
              <w:rPr>
                <w:rFonts w:eastAsia="Times New Roman"/>
                <w:bCs/>
                <w:smallCaps/>
                <w:color w:val="000000"/>
                <w:sz w:val="18"/>
              </w:rPr>
            </w:pPr>
            <w:r w:rsidRPr="00E20D25">
              <w:rPr>
                <w:rFonts w:eastAsia="Times New Roman"/>
                <w:smallCaps/>
                <w:color w:val="000000"/>
                <w:sz w:val="18"/>
              </w:rPr>
              <w:t>CIDB EQUIVALENT PERFORMANCE RATING</w:t>
            </w:r>
          </w:p>
          <w:p w14:paraId="72CA4826" w14:textId="77777777" w:rsidR="00FD6F93" w:rsidRPr="002B3587" w:rsidRDefault="00FD6F93" w:rsidP="00A129F8">
            <w:pPr>
              <w:jc w:val="center"/>
              <w:rPr>
                <w:rFonts w:eastAsia="Times New Roman"/>
                <w:bCs/>
                <w:smallCaps/>
                <w:color w:val="000000"/>
                <w:sz w:val="18"/>
              </w:rPr>
            </w:pPr>
            <w:r w:rsidRPr="00E20D25">
              <w:rPr>
                <w:rFonts w:eastAsia="Times New Roman"/>
                <w:smallCaps/>
                <w:color w:val="000000"/>
                <w:sz w:val="18"/>
              </w:rPr>
              <w:t>(NOT REQUIRED WHERE AN OFFICIAL REFERENCE LETTERS FROM PREVIOUS EMPLOYER(S) IS ATTACHED)</w:t>
            </w:r>
          </w:p>
        </w:tc>
      </w:tr>
      <w:tr w:rsidR="00595F26" w:rsidRPr="002B3587" w14:paraId="207DD5E1" w14:textId="77777777" w:rsidTr="00595F26">
        <w:trPr>
          <w:trHeight w:hRule="exact" w:val="447"/>
        </w:trPr>
        <w:tc>
          <w:tcPr>
            <w:tcW w:w="394" w:type="pct"/>
            <w:tcBorders>
              <w:bottom w:val="single" w:sz="4" w:space="0" w:color="auto"/>
            </w:tcBorders>
            <w:vAlign w:val="center"/>
          </w:tcPr>
          <w:p w14:paraId="65A342E4" w14:textId="77777777" w:rsidR="00FD6F93" w:rsidRPr="002B3587" w:rsidRDefault="00FD6F93" w:rsidP="00A129F8">
            <w:pPr>
              <w:ind w:left="720" w:hanging="720"/>
              <w:rPr>
                <w:rFonts w:eastAsia="Times New Roman"/>
                <w:bCs/>
                <w:i/>
                <w:iCs/>
                <w:color w:val="000000"/>
                <w:sz w:val="18"/>
              </w:rPr>
            </w:pPr>
          </w:p>
        </w:tc>
        <w:tc>
          <w:tcPr>
            <w:tcW w:w="446" w:type="pct"/>
            <w:tcBorders>
              <w:bottom w:val="single" w:sz="4" w:space="0" w:color="auto"/>
            </w:tcBorders>
            <w:vAlign w:val="center"/>
          </w:tcPr>
          <w:p w14:paraId="434A0C14" w14:textId="77777777" w:rsidR="00FD6F93" w:rsidRPr="002B3587" w:rsidRDefault="00FD6F93" w:rsidP="00A129F8">
            <w:pPr>
              <w:ind w:left="720" w:hanging="720"/>
              <w:rPr>
                <w:rFonts w:eastAsia="Times New Roman"/>
                <w:bCs/>
                <w:smallCaps/>
                <w:color w:val="000000"/>
                <w:sz w:val="18"/>
              </w:rPr>
            </w:pPr>
          </w:p>
        </w:tc>
        <w:tc>
          <w:tcPr>
            <w:tcW w:w="495" w:type="pct"/>
            <w:shd w:val="clear" w:color="auto" w:fill="auto"/>
            <w:vAlign w:val="center"/>
          </w:tcPr>
          <w:p w14:paraId="0ABE40A6" w14:textId="77777777" w:rsidR="00FD6F93" w:rsidRPr="002B3587" w:rsidRDefault="00FD6F93" w:rsidP="00A129F8">
            <w:pPr>
              <w:ind w:left="720" w:hanging="720"/>
              <w:rPr>
                <w:rFonts w:eastAsia="Times New Roman"/>
                <w:bCs/>
                <w:smallCaps/>
                <w:color w:val="000000"/>
                <w:sz w:val="18"/>
                <w:szCs w:val="16"/>
              </w:rPr>
            </w:pPr>
          </w:p>
        </w:tc>
        <w:tc>
          <w:tcPr>
            <w:tcW w:w="545" w:type="pct"/>
            <w:vAlign w:val="center"/>
          </w:tcPr>
          <w:p w14:paraId="3FC2CA91" w14:textId="77777777" w:rsidR="00FD6F93" w:rsidRPr="002B3587" w:rsidRDefault="00FD6F93" w:rsidP="00A129F8">
            <w:pPr>
              <w:ind w:left="720" w:hanging="720"/>
              <w:rPr>
                <w:rFonts w:eastAsia="Times New Roman"/>
                <w:bCs/>
                <w:i/>
                <w:iCs/>
                <w:color w:val="000000"/>
                <w:sz w:val="18"/>
              </w:rPr>
            </w:pPr>
          </w:p>
        </w:tc>
        <w:tc>
          <w:tcPr>
            <w:tcW w:w="693" w:type="pct"/>
            <w:vAlign w:val="center"/>
          </w:tcPr>
          <w:p w14:paraId="2EE1E13D" w14:textId="77777777" w:rsidR="00FD6F93" w:rsidRPr="002B3587" w:rsidRDefault="00FD6F93" w:rsidP="00A129F8">
            <w:pPr>
              <w:ind w:left="720" w:hanging="720"/>
              <w:rPr>
                <w:rFonts w:eastAsia="Times New Roman"/>
                <w:bCs/>
                <w:i/>
                <w:iCs/>
                <w:color w:val="000000"/>
                <w:sz w:val="18"/>
              </w:rPr>
            </w:pPr>
          </w:p>
        </w:tc>
        <w:tc>
          <w:tcPr>
            <w:tcW w:w="495" w:type="pct"/>
            <w:vAlign w:val="center"/>
          </w:tcPr>
          <w:p w14:paraId="2A8A9C5B" w14:textId="77777777" w:rsidR="00FD6F93" w:rsidRPr="002B3587" w:rsidRDefault="00FD6F93" w:rsidP="00A129F8">
            <w:pPr>
              <w:ind w:left="720" w:hanging="720"/>
              <w:rPr>
                <w:rFonts w:eastAsia="Times New Roman"/>
                <w:bCs/>
                <w:i/>
                <w:iCs/>
                <w:color w:val="000000"/>
                <w:sz w:val="18"/>
              </w:rPr>
            </w:pPr>
          </w:p>
        </w:tc>
        <w:tc>
          <w:tcPr>
            <w:tcW w:w="545" w:type="pct"/>
            <w:tcBorders>
              <w:bottom w:val="single" w:sz="4" w:space="0" w:color="auto"/>
            </w:tcBorders>
            <w:vAlign w:val="center"/>
          </w:tcPr>
          <w:p w14:paraId="229D1591" w14:textId="77777777" w:rsidR="00FD6F93" w:rsidRPr="002B3587" w:rsidRDefault="00FD6F93" w:rsidP="00A129F8">
            <w:pPr>
              <w:ind w:left="720" w:hanging="720"/>
              <w:rPr>
                <w:rFonts w:eastAsia="Times New Roman"/>
                <w:bCs/>
                <w:color w:val="000000"/>
                <w:sz w:val="18"/>
              </w:rPr>
            </w:pPr>
          </w:p>
        </w:tc>
        <w:tc>
          <w:tcPr>
            <w:tcW w:w="593" w:type="pct"/>
            <w:tcBorders>
              <w:bottom w:val="single" w:sz="4" w:space="0" w:color="auto"/>
            </w:tcBorders>
            <w:vAlign w:val="center"/>
          </w:tcPr>
          <w:p w14:paraId="7F513297" w14:textId="77777777" w:rsidR="00FD6F93" w:rsidRPr="002B3587" w:rsidRDefault="00FD6F93" w:rsidP="00A129F8">
            <w:pPr>
              <w:ind w:left="720" w:hanging="720"/>
              <w:rPr>
                <w:rFonts w:eastAsia="Times New Roman"/>
                <w:bCs/>
                <w:color w:val="000000"/>
                <w:sz w:val="18"/>
              </w:rPr>
            </w:pPr>
          </w:p>
        </w:tc>
        <w:tc>
          <w:tcPr>
            <w:tcW w:w="794" w:type="pct"/>
            <w:tcBorders>
              <w:bottom w:val="single" w:sz="4" w:space="0" w:color="auto"/>
            </w:tcBorders>
          </w:tcPr>
          <w:p w14:paraId="690EBFAB" w14:textId="77777777" w:rsidR="00FD6F93" w:rsidRPr="002B3587" w:rsidRDefault="00FD6F93" w:rsidP="00A129F8">
            <w:pPr>
              <w:ind w:left="720" w:hanging="720"/>
              <w:rPr>
                <w:rFonts w:eastAsia="Times New Roman"/>
                <w:bCs/>
                <w:color w:val="000000"/>
                <w:sz w:val="18"/>
              </w:rPr>
            </w:pPr>
          </w:p>
        </w:tc>
      </w:tr>
      <w:tr w:rsidR="00595F26" w:rsidRPr="002B3587" w14:paraId="702182A7" w14:textId="77777777" w:rsidTr="00595F26">
        <w:trPr>
          <w:trHeight w:hRule="exact" w:val="425"/>
        </w:trPr>
        <w:tc>
          <w:tcPr>
            <w:tcW w:w="394" w:type="pct"/>
            <w:tcBorders>
              <w:bottom w:val="single" w:sz="4" w:space="0" w:color="auto"/>
            </w:tcBorders>
            <w:vAlign w:val="center"/>
          </w:tcPr>
          <w:p w14:paraId="0FC10F25" w14:textId="77777777" w:rsidR="00FD6F93" w:rsidRPr="002B3587" w:rsidRDefault="00FD6F93" w:rsidP="00A129F8">
            <w:pPr>
              <w:ind w:left="720" w:hanging="720"/>
              <w:rPr>
                <w:rFonts w:eastAsia="Times New Roman"/>
                <w:bCs/>
                <w:color w:val="000000"/>
                <w:sz w:val="18"/>
              </w:rPr>
            </w:pPr>
          </w:p>
        </w:tc>
        <w:tc>
          <w:tcPr>
            <w:tcW w:w="446" w:type="pct"/>
            <w:tcBorders>
              <w:bottom w:val="single" w:sz="4" w:space="0" w:color="auto"/>
            </w:tcBorders>
            <w:vAlign w:val="center"/>
          </w:tcPr>
          <w:p w14:paraId="7C6EB61C" w14:textId="77777777" w:rsidR="00FD6F93" w:rsidRPr="002B3587" w:rsidRDefault="00FD6F93" w:rsidP="00A129F8">
            <w:pPr>
              <w:ind w:left="720" w:hanging="720"/>
              <w:rPr>
                <w:rFonts w:eastAsia="Times New Roman"/>
                <w:bCs/>
                <w:color w:val="000000"/>
                <w:sz w:val="18"/>
              </w:rPr>
            </w:pPr>
          </w:p>
        </w:tc>
        <w:tc>
          <w:tcPr>
            <w:tcW w:w="495" w:type="pct"/>
            <w:shd w:val="clear" w:color="auto" w:fill="auto"/>
            <w:vAlign w:val="center"/>
          </w:tcPr>
          <w:p w14:paraId="3E4D4ECD" w14:textId="77777777" w:rsidR="00FD6F93" w:rsidRPr="002B3587" w:rsidRDefault="00FD6F93" w:rsidP="00A129F8">
            <w:pPr>
              <w:ind w:left="720" w:hanging="720"/>
              <w:rPr>
                <w:rFonts w:eastAsia="Times New Roman"/>
                <w:bCs/>
                <w:smallCaps/>
                <w:color w:val="000000"/>
                <w:sz w:val="18"/>
                <w:szCs w:val="16"/>
              </w:rPr>
            </w:pPr>
          </w:p>
        </w:tc>
        <w:tc>
          <w:tcPr>
            <w:tcW w:w="545" w:type="pct"/>
            <w:vAlign w:val="center"/>
          </w:tcPr>
          <w:p w14:paraId="36D4E76A" w14:textId="77777777" w:rsidR="00FD6F93" w:rsidRPr="002B3587" w:rsidRDefault="00FD6F93" w:rsidP="00A129F8">
            <w:pPr>
              <w:ind w:left="720" w:hanging="720"/>
              <w:rPr>
                <w:rFonts w:eastAsia="Times New Roman"/>
                <w:bCs/>
                <w:color w:val="000000"/>
                <w:sz w:val="18"/>
              </w:rPr>
            </w:pPr>
          </w:p>
        </w:tc>
        <w:tc>
          <w:tcPr>
            <w:tcW w:w="693" w:type="pct"/>
            <w:vAlign w:val="center"/>
          </w:tcPr>
          <w:p w14:paraId="20BE984A" w14:textId="77777777" w:rsidR="00FD6F93" w:rsidRPr="002B3587" w:rsidRDefault="00FD6F93" w:rsidP="00A129F8">
            <w:pPr>
              <w:ind w:left="720" w:hanging="720"/>
              <w:rPr>
                <w:rFonts w:eastAsia="Times New Roman"/>
                <w:bCs/>
                <w:color w:val="000000"/>
                <w:sz w:val="18"/>
              </w:rPr>
            </w:pPr>
          </w:p>
        </w:tc>
        <w:tc>
          <w:tcPr>
            <w:tcW w:w="495" w:type="pct"/>
            <w:vAlign w:val="center"/>
          </w:tcPr>
          <w:p w14:paraId="4AE50CFF" w14:textId="77777777" w:rsidR="00FD6F93" w:rsidRPr="002B3587" w:rsidRDefault="00FD6F93" w:rsidP="00A129F8">
            <w:pPr>
              <w:ind w:left="720" w:hanging="720"/>
              <w:rPr>
                <w:rFonts w:eastAsia="Times New Roman"/>
                <w:bCs/>
                <w:color w:val="000000"/>
                <w:sz w:val="18"/>
              </w:rPr>
            </w:pPr>
          </w:p>
        </w:tc>
        <w:tc>
          <w:tcPr>
            <w:tcW w:w="545" w:type="pct"/>
            <w:tcBorders>
              <w:bottom w:val="single" w:sz="4" w:space="0" w:color="auto"/>
            </w:tcBorders>
            <w:vAlign w:val="center"/>
          </w:tcPr>
          <w:p w14:paraId="503082BB" w14:textId="77777777" w:rsidR="00FD6F93" w:rsidRPr="002B3587" w:rsidRDefault="00FD6F93" w:rsidP="00A129F8">
            <w:pPr>
              <w:ind w:left="720" w:hanging="720"/>
              <w:rPr>
                <w:rFonts w:eastAsia="Times New Roman"/>
                <w:bCs/>
                <w:color w:val="000000"/>
                <w:sz w:val="18"/>
              </w:rPr>
            </w:pPr>
          </w:p>
        </w:tc>
        <w:tc>
          <w:tcPr>
            <w:tcW w:w="593" w:type="pct"/>
            <w:tcBorders>
              <w:bottom w:val="single" w:sz="4" w:space="0" w:color="auto"/>
            </w:tcBorders>
            <w:vAlign w:val="center"/>
          </w:tcPr>
          <w:p w14:paraId="70140F94" w14:textId="77777777" w:rsidR="00FD6F93" w:rsidRPr="002B3587" w:rsidRDefault="00FD6F93" w:rsidP="00A129F8">
            <w:pPr>
              <w:ind w:left="720" w:hanging="720"/>
              <w:rPr>
                <w:rFonts w:eastAsia="Times New Roman"/>
                <w:bCs/>
                <w:color w:val="000000"/>
                <w:sz w:val="18"/>
              </w:rPr>
            </w:pPr>
          </w:p>
        </w:tc>
        <w:tc>
          <w:tcPr>
            <w:tcW w:w="794" w:type="pct"/>
            <w:tcBorders>
              <w:bottom w:val="single" w:sz="4" w:space="0" w:color="auto"/>
            </w:tcBorders>
          </w:tcPr>
          <w:p w14:paraId="4CA6A430" w14:textId="77777777" w:rsidR="00FD6F93" w:rsidRPr="002B3587" w:rsidRDefault="00FD6F93" w:rsidP="00A129F8">
            <w:pPr>
              <w:ind w:left="720" w:hanging="720"/>
              <w:rPr>
                <w:rFonts w:eastAsia="Times New Roman"/>
                <w:bCs/>
                <w:color w:val="000000"/>
                <w:sz w:val="18"/>
              </w:rPr>
            </w:pPr>
          </w:p>
        </w:tc>
      </w:tr>
      <w:tr w:rsidR="00595F26" w:rsidRPr="002B3587" w14:paraId="3397AB06" w14:textId="77777777" w:rsidTr="00595F26">
        <w:trPr>
          <w:trHeight w:hRule="exact" w:val="425"/>
        </w:trPr>
        <w:tc>
          <w:tcPr>
            <w:tcW w:w="394" w:type="pct"/>
            <w:tcBorders>
              <w:bottom w:val="single" w:sz="4" w:space="0" w:color="auto"/>
            </w:tcBorders>
            <w:vAlign w:val="center"/>
          </w:tcPr>
          <w:p w14:paraId="006190A3" w14:textId="77777777" w:rsidR="00FD6F93" w:rsidRPr="002B3587" w:rsidRDefault="00FD6F93" w:rsidP="00A129F8">
            <w:pPr>
              <w:ind w:left="720" w:hanging="720"/>
              <w:rPr>
                <w:rFonts w:eastAsia="Times New Roman"/>
                <w:bCs/>
                <w:color w:val="000000"/>
                <w:sz w:val="18"/>
              </w:rPr>
            </w:pPr>
          </w:p>
        </w:tc>
        <w:tc>
          <w:tcPr>
            <w:tcW w:w="446" w:type="pct"/>
            <w:tcBorders>
              <w:bottom w:val="single" w:sz="4" w:space="0" w:color="auto"/>
            </w:tcBorders>
            <w:vAlign w:val="center"/>
          </w:tcPr>
          <w:p w14:paraId="39F66CF2" w14:textId="77777777" w:rsidR="00FD6F93" w:rsidRPr="002B3587" w:rsidRDefault="00FD6F93" w:rsidP="00A129F8">
            <w:pPr>
              <w:ind w:left="720" w:hanging="720"/>
              <w:rPr>
                <w:rFonts w:eastAsia="Times New Roman"/>
                <w:bCs/>
                <w:color w:val="000000"/>
                <w:sz w:val="18"/>
              </w:rPr>
            </w:pPr>
          </w:p>
        </w:tc>
        <w:tc>
          <w:tcPr>
            <w:tcW w:w="495" w:type="pct"/>
            <w:shd w:val="clear" w:color="auto" w:fill="auto"/>
            <w:vAlign w:val="center"/>
          </w:tcPr>
          <w:p w14:paraId="3DBE4E71" w14:textId="77777777" w:rsidR="00FD6F93" w:rsidRPr="002B3587" w:rsidRDefault="00FD6F93" w:rsidP="00A129F8">
            <w:pPr>
              <w:ind w:left="720" w:hanging="720"/>
              <w:rPr>
                <w:rFonts w:eastAsia="Times New Roman"/>
                <w:bCs/>
                <w:smallCaps/>
                <w:color w:val="000000"/>
                <w:sz w:val="18"/>
                <w:szCs w:val="16"/>
              </w:rPr>
            </w:pPr>
          </w:p>
        </w:tc>
        <w:tc>
          <w:tcPr>
            <w:tcW w:w="545" w:type="pct"/>
            <w:vAlign w:val="center"/>
          </w:tcPr>
          <w:p w14:paraId="48D414B3" w14:textId="77777777" w:rsidR="00FD6F93" w:rsidRPr="002B3587" w:rsidRDefault="00FD6F93" w:rsidP="00A129F8">
            <w:pPr>
              <w:ind w:left="720" w:hanging="720"/>
              <w:rPr>
                <w:rFonts w:eastAsia="Times New Roman"/>
                <w:bCs/>
                <w:color w:val="000000"/>
                <w:sz w:val="18"/>
              </w:rPr>
            </w:pPr>
          </w:p>
        </w:tc>
        <w:tc>
          <w:tcPr>
            <w:tcW w:w="693" w:type="pct"/>
            <w:vAlign w:val="center"/>
          </w:tcPr>
          <w:p w14:paraId="0B2AF418" w14:textId="77777777" w:rsidR="00FD6F93" w:rsidRPr="002B3587" w:rsidRDefault="00FD6F93" w:rsidP="00A129F8">
            <w:pPr>
              <w:ind w:left="720" w:hanging="720"/>
              <w:rPr>
                <w:rFonts w:eastAsia="Times New Roman"/>
                <w:bCs/>
                <w:color w:val="000000"/>
                <w:sz w:val="18"/>
              </w:rPr>
            </w:pPr>
          </w:p>
        </w:tc>
        <w:tc>
          <w:tcPr>
            <w:tcW w:w="495" w:type="pct"/>
            <w:vAlign w:val="center"/>
          </w:tcPr>
          <w:p w14:paraId="09E2E0C3" w14:textId="77777777" w:rsidR="00FD6F93" w:rsidRPr="002B3587" w:rsidRDefault="00FD6F93" w:rsidP="00A129F8">
            <w:pPr>
              <w:ind w:left="720" w:hanging="720"/>
              <w:rPr>
                <w:rFonts w:eastAsia="Times New Roman"/>
                <w:bCs/>
                <w:color w:val="000000"/>
                <w:sz w:val="18"/>
              </w:rPr>
            </w:pPr>
          </w:p>
        </w:tc>
        <w:tc>
          <w:tcPr>
            <w:tcW w:w="545" w:type="pct"/>
            <w:tcBorders>
              <w:bottom w:val="single" w:sz="4" w:space="0" w:color="auto"/>
            </w:tcBorders>
            <w:vAlign w:val="center"/>
          </w:tcPr>
          <w:p w14:paraId="5FD55A7A" w14:textId="77777777" w:rsidR="00FD6F93" w:rsidRPr="002B3587" w:rsidRDefault="00FD6F93" w:rsidP="00A129F8">
            <w:pPr>
              <w:ind w:left="720" w:hanging="720"/>
              <w:rPr>
                <w:rFonts w:eastAsia="Times New Roman"/>
                <w:bCs/>
                <w:color w:val="000000"/>
                <w:sz w:val="18"/>
              </w:rPr>
            </w:pPr>
          </w:p>
        </w:tc>
        <w:tc>
          <w:tcPr>
            <w:tcW w:w="593" w:type="pct"/>
            <w:tcBorders>
              <w:bottom w:val="single" w:sz="4" w:space="0" w:color="auto"/>
            </w:tcBorders>
            <w:vAlign w:val="center"/>
          </w:tcPr>
          <w:p w14:paraId="16FCD8A8" w14:textId="77777777" w:rsidR="00FD6F93" w:rsidRPr="002B3587" w:rsidRDefault="00FD6F93" w:rsidP="00A129F8">
            <w:pPr>
              <w:ind w:left="720" w:hanging="720"/>
              <w:rPr>
                <w:rFonts w:eastAsia="Times New Roman"/>
                <w:bCs/>
                <w:color w:val="000000"/>
                <w:sz w:val="18"/>
              </w:rPr>
            </w:pPr>
          </w:p>
        </w:tc>
        <w:tc>
          <w:tcPr>
            <w:tcW w:w="794" w:type="pct"/>
            <w:tcBorders>
              <w:bottom w:val="single" w:sz="4" w:space="0" w:color="auto"/>
            </w:tcBorders>
          </w:tcPr>
          <w:p w14:paraId="7D1072CE" w14:textId="77777777" w:rsidR="00FD6F93" w:rsidRPr="002B3587" w:rsidRDefault="00FD6F93" w:rsidP="00A129F8">
            <w:pPr>
              <w:ind w:left="720" w:hanging="720"/>
              <w:rPr>
                <w:rFonts w:eastAsia="Times New Roman"/>
                <w:bCs/>
                <w:color w:val="000000"/>
                <w:sz w:val="18"/>
              </w:rPr>
            </w:pPr>
          </w:p>
        </w:tc>
      </w:tr>
      <w:tr w:rsidR="00595F26" w:rsidRPr="002B3587" w14:paraId="016471D3" w14:textId="77777777" w:rsidTr="00595F26">
        <w:trPr>
          <w:trHeight w:hRule="exact" w:val="425"/>
        </w:trPr>
        <w:tc>
          <w:tcPr>
            <w:tcW w:w="394" w:type="pct"/>
            <w:tcBorders>
              <w:bottom w:val="single" w:sz="4" w:space="0" w:color="auto"/>
            </w:tcBorders>
            <w:vAlign w:val="center"/>
          </w:tcPr>
          <w:p w14:paraId="5E8B34A4" w14:textId="77777777" w:rsidR="00FD6F93" w:rsidRPr="002B3587" w:rsidRDefault="00FD6F93" w:rsidP="00A129F8">
            <w:pPr>
              <w:ind w:left="720" w:hanging="720"/>
              <w:rPr>
                <w:rFonts w:eastAsia="Times New Roman"/>
                <w:bCs/>
                <w:color w:val="000000"/>
                <w:sz w:val="18"/>
              </w:rPr>
            </w:pPr>
          </w:p>
        </w:tc>
        <w:tc>
          <w:tcPr>
            <w:tcW w:w="446" w:type="pct"/>
            <w:tcBorders>
              <w:bottom w:val="single" w:sz="4" w:space="0" w:color="auto"/>
            </w:tcBorders>
            <w:vAlign w:val="center"/>
          </w:tcPr>
          <w:p w14:paraId="1D6F5D42" w14:textId="77777777" w:rsidR="00FD6F93" w:rsidRPr="002B3587" w:rsidRDefault="00FD6F93" w:rsidP="00A129F8">
            <w:pPr>
              <w:ind w:left="720" w:hanging="720"/>
              <w:rPr>
                <w:rFonts w:eastAsia="Times New Roman"/>
                <w:bCs/>
                <w:color w:val="000000"/>
                <w:sz w:val="18"/>
              </w:rPr>
            </w:pPr>
          </w:p>
        </w:tc>
        <w:tc>
          <w:tcPr>
            <w:tcW w:w="495" w:type="pct"/>
            <w:shd w:val="clear" w:color="auto" w:fill="auto"/>
            <w:vAlign w:val="center"/>
          </w:tcPr>
          <w:p w14:paraId="5459731C" w14:textId="77777777" w:rsidR="00FD6F93" w:rsidRPr="002B3587" w:rsidRDefault="00FD6F93" w:rsidP="00A129F8">
            <w:pPr>
              <w:ind w:left="720" w:hanging="720"/>
              <w:rPr>
                <w:rFonts w:eastAsia="Times New Roman"/>
                <w:bCs/>
                <w:smallCaps/>
                <w:color w:val="000000"/>
                <w:sz w:val="18"/>
                <w:szCs w:val="16"/>
              </w:rPr>
            </w:pPr>
          </w:p>
        </w:tc>
        <w:tc>
          <w:tcPr>
            <w:tcW w:w="545" w:type="pct"/>
            <w:vAlign w:val="center"/>
          </w:tcPr>
          <w:p w14:paraId="06A1D39D" w14:textId="77777777" w:rsidR="00FD6F93" w:rsidRPr="002B3587" w:rsidRDefault="00FD6F93" w:rsidP="00A129F8">
            <w:pPr>
              <w:ind w:left="720" w:hanging="720"/>
              <w:rPr>
                <w:rFonts w:eastAsia="Times New Roman"/>
                <w:bCs/>
                <w:color w:val="000000"/>
                <w:sz w:val="18"/>
              </w:rPr>
            </w:pPr>
          </w:p>
        </w:tc>
        <w:tc>
          <w:tcPr>
            <w:tcW w:w="693" w:type="pct"/>
            <w:vAlign w:val="center"/>
          </w:tcPr>
          <w:p w14:paraId="093FEABB" w14:textId="77777777" w:rsidR="00FD6F93" w:rsidRPr="002B3587" w:rsidRDefault="00FD6F93" w:rsidP="00A129F8">
            <w:pPr>
              <w:ind w:left="720" w:hanging="720"/>
              <w:rPr>
                <w:rFonts w:eastAsia="Times New Roman"/>
                <w:bCs/>
                <w:color w:val="000000"/>
                <w:sz w:val="18"/>
              </w:rPr>
            </w:pPr>
          </w:p>
        </w:tc>
        <w:tc>
          <w:tcPr>
            <w:tcW w:w="495" w:type="pct"/>
            <w:vAlign w:val="center"/>
          </w:tcPr>
          <w:p w14:paraId="741CC05A" w14:textId="77777777" w:rsidR="00FD6F93" w:rsidRPr="002B3587" w:rsidRDefault="00FD6F93" w:rsidP="00A129F8">
            <w:pPr>
              <w:ind w:left="720" w:hanging="720"/>
              <w:rPr>
                <w:rFonts w:eastAsia="Times New Roman"/>
                <w:bCs/>
                <w:color w:val="000000"/>
                <w:sz w:val="18"/>
              </w:rPr>
            </w:pPr>
          </w:p>
        </w:tc>
        <w:tc>
          <w:tcPr>
            <w:tcW w:w="545" w:type="pct"/>
            <w:tcBorders>
              <w:bottom w:val="single" w:sz="4" w:space="0" w:color="auto"/>
            </w:tcBorders>
            <w:vAlign w:val="center"/>
          </w:tcPr>
          <w:p w14:paraId="0E0C3449" w14:textId="77777777" w:rsidR="00FD6F93" w:rsidRPr="002B3587" w:rsidRDefault="00FD6F93" w:rsidP="00A129F8">
            <w:pPr>
              <w:ind w:left="720" w:hanging="720"/>
              <w:rPr>
                <w:rFonts w:eastAsia="Times New Roman"/>
                <w:bCs/>
                <w:color w:val="000000"/>
                <w:sz w:val="18"/>
              </w:rPr>
            </w:pPr>
          </w:p>
        </w:tc>
        <w:tc>
          <w:tcPr>
            <w:tcW w:w="593" w:type="pct"/>
            <w:tcBorders>
              <w:bottom w:val="single" w:sz="4" w:space="0" w:color="auto"/>
            </w:tcBorders>
            <w:vAlign w:val="center"/>
          </w:tcPr>
          <w:p w14:paraId="053E841A" w14:textId="77777777" w:rsidR="00FD6F93" w:rsidRPr="002B3587" w:rsidRDefault="00FD6F93" w:rsidP="00A129F8">
            <w:pPr>
              <w:ind w:left="720" w:hanging="720"/>
              <w:rPr>
                <w:rFonts w:eastAsia="Times New Roman"/>
                <w:bCs/>
                <w:color w:val="000000"/>
                <w:sz w:val="18"/>
              </w:rPr>
            </w:pPr>
          </w:p>
        </w:tc>
        <w:tc>
          <w:tcPr>
            <w:tcW w:w="794" w:type="pct"/>
            <w:tcBorders>
              <w:bottom w:val="single" w:sz="4" w:space="0" w:color="auto"/>
            </w:tcBorders>
          </w:tcPr>
          <w:p w14:paraId="4A5E9A08" w14:textId="77777777" w:rsidR="00FD6F93" w:rsidRPr="002B3587" w:rsidRDefault="00FD6F93" w:rsidP="00A129F8">
            <w:pPr>
              <w:ind w:left="720" w:hanging="720"/>
              <w:rPr>
                <w:rFonts w:eastAsia="Times New Roman"/>
                <w:bCs/>
                <w:color w:val="000000"/>
                <w:sz w:val="18"/>
              </w:rPr>
            </w:pPr>
          </w:p>
        </w:tc>
      </w:tr>
      <w:tr w:rsidR="00595F26" w:rsidRPr="002B3587" w14:paraId="2D3A8B4E" w14:textId="77777777" w:rsidTr="00595F26">
        <w:trPr>
          <w:trHeight w:hRule="exact" w:val="429"/>
        </w:trPr>
        <w:tc>
          <w:tcPr>
            <w:tcW w:w="394" w:type="pct"/>
            <w:tcBorders>
              <w:bottom w:val="single" w:sz="4" w:space="0" w:color="auto"/>
            </w:tcBorders>
            <w:vAlign w:val="center"/>
          </w:tcPr>
          <w:p w14:paraId="2A51D10A" w14:textId="77777777" w:rsidR="00FD6F93" w:rsidRPr="002B3587" w:rsidRDefault="00FD6F93" w:rsidP="00A129F8">
            <w:pPr>
              <w:ind w:left="720" w:hanging="720"/>
              <w:rPr>
                <w:rFonts w:eastAsia="Times New Roman"/>
                <w:bCs/>
                <w:color w:val="000000"/>
                <w:sz w:val="18"/>
              </w:rPr>
            </w:pPr>
          </w:p>
        </w:tc>
        <w:tc>
          <w:tcPr>
            <w:tcW w:w="446" w:type="pct"/>
            <w:tcBorders>
              <w:bottom w:val="single" w:sz="4" w:space="0" w:color="auto"/>
            </w:tcBorders>
            <w:vAlign w:val="center"/>
          </w:tcPr>
          <w:p w14:paraId="1FCD2FB2" w14:textId="77777777" w:rsidR="00FD6F93" w:rsidRPr="002B3587" w:rsidRDefault="00FD6F93" w:rsidP="00A129F8">
            <w:pPr>
              <w:ind w:left="720" w:hanging="720"/>
              <w:rPr>
                <w:rFonts w:eastAsia="Times New Roman"/>
                <w:bCs/>
                <w:color w:val="000000"/>
                <w:sz w:val="18"/>
              </w:rPr>
            </w:pPr>
          </w:p>
        </w:tc>
        <w:tc>
          <w:tcPr>
            <w:tcW w:w="495" w:type="pct"/>
            <w:tcBorders>
              <w:bottom w:val="single" w:sz="4" w:space="0" w:color="auto"/>
            </w:tcBorders>
            <w:shd w:val="clear" w:color="auto" w:fill="auto"/>
            <w:vAlign w:val="center"/>
          </w:tcPr>
          <w:p w14:paraId="1DAB88F2" w14:textId="77777777" w:rsidR="00FD6F93" w:rsidRPr="002B3587" w:rsidRDefault="00FD6F93" w:rsidP="00A129F8">
            <w:pPr>
              <w:ind w:left="720" w:hanging="720"/>
              <w:rPr>
                <w:rFonts w:eastAsia="Times New Roman"/>
                <w:bCs/>
                <w:smallCaps/>
                <w:color w:val="000000"/>
                <w:sz w:val="18"/>
                <w:szCs w:val="16"/>
              </w:rPr>
            </w:pPr>
          </w:p>
        </w:tc>
        <w:tc>
          <w:tcPr>
            <w:tcW w:w="545" w:type="pct"/>
            <w:tcBorders>
              <w:bottom w:val="single" w:sz="4" w:space="0" w:color="auto"/>
            </w:tcBorders>
            <w:vAlign w:val="center"/>
          </w:tcPr>
          <w:p w14:paraId="58B1781D" w14:textId="77777777" w:rsidR="00FD6F93" w:rsidRPr="002B3587" w:rsidRDefault="00FD6F93" w:rsidP="00A129F8">
            <w:pPr>
              <w:ind w:left="720" w:hanging="720"/>
              <w:rPr>
                <w:rFonts w:eastAsia="Times New Roman"/>
                <w:bCs/>
                <w:color w:val="000000"/>
                <w:sz w:val="18"/>
              </w:rPr>
            </w:pPr>
          </w:p>
        </w:tc>
        <w:tc>
          <w:tcPr>
            <w:tcW w:w="693" w:type="pct"/>
            <w:tcBorders>
              <w:bottom w:val="single" w:sz="4" w:space="0" w:color="auto"/>
            </w:tcBorders>
            <w:vAlign w:val="center"/>
          </w:tcPr>
          <w:p w14:paraId="2B59E653" w14:textId="77777777" w:rsidR="00FD6F93" w:rsidRPr="002B3587" w:rsidRDefault="00FD6F93" w:rsidP="00A129F8">
            <w:pPr>
              <w:ind w:left="720" w:hanging="720"/>
              <w:rPr>
                <w:rFonts w:eastAsia="Times New Roman"/>
                <w:bCs/>
                <w:color w:val="000000"/>
                <w:sz w:val="18"/>
              </w:rPr>
            </w:pPr>
          </w:p>
        </w:tc>
        <w:tc>
          <w:tcPr>
            <w:tcW w:w="495" w:type="pct"/>
            <w:tcBorders>
              <w:bottom w:val="single" w:sz="4" w:space="0" w:color="auto"/>
            </w:tcBorders>
            <w:vAlign w:val="center"/>
          </w:tcPr>
          <w:p w14:paraId="32E5C64F" w14:textId="77777777" w:rsidR="00FD6F93" w:rsidRPr="002B3587" w:rsidRDefault="00FD6F93" w:rsidP="00A129F8">
            <w:pPr>
              <w:ind w:left="720" w:hanging="720"/>
              <w:rPr>
                <w:rFonts w:eastAsia="Times New Roman"/>
                <w:bCs/>
                <w:color w:val="000000"/>
                <w:sz w:val="18"/>
              </w:rPr>
            </w:pPr>
          </w:p>
        </w:tc>
        <w:tc>
          <w:tcPr>
            <w:tcW w:w="545" w:type="pct"/>
            <w:tcBorders>
              <w:bottom w:val="single" w:sz="4" w:space="0" w:color="auto"/>
            </w:tcBorders>
            <w:vAlign w:val="center"/>
          </w:tcPr>
          <w:p w14:paraId="33F59B78" w14:textId="77777777" w:rsidR="00FD6F93" w:rsidRPr="002B3587" w:rsidRDefault="00FD6F93" w:rsidP="00A129F8">
            <w:pPr>
              <w:ind w:left="720" w:hanging="720"/>
              <w:rPr>
                <w:rFonts w:eastAsia="Times New Roman"/>
                <w:bCs/>
                <w:color w:val="000000"/>
                <w:sz w:val="18"/>
              </w:rPr>
            </w:pPr>
          </w:p>
        </w:tc>
        <w:tc>
          <w:tcPr>
            <w:tcW w:w="593" w:type="pct"/>
            <w:tcBorders>
              <w:bottom w:val="single" w:sz="4" w:space="0" w:color="auto"/>
            </w:tcBorders>
            <w:vAlign w:val="center"/>
          </w:tcPr>
          <w:p w14:paraId="705A0B1B" w14:textId="77777777" w:rsidR="00FD6F93" w:rsidRPr="002B3587" w:rsidRDefault="00FD6F93" w:rsidP="00A129F8">
            <w:pPr>
              <w:ind w:left="720" w:hanging="720"/>
              <w:rPr>
                <w:rFonts w:eastAsia="Times New Roman"/>
                <w:bCs/>
                <w:color w:val="000000"/>
                <w:sz w:val="18"/>
              </w:rPr>
            </w:pPr>
          </w:p>
        </w:tc>
        <w:tc>
          <w:tcPr>
            <w:tcW w:w="794" w:type="pct"/>
            <w:tcBorders>
              <w:bottom w:val="single" w:sz="4" w:space="0" w:color="auto"/>
            </w:tcBorders>
          </w:tcPr>
          <w:p w14:paraId="4968F3B5" w14:textId="77777777" w:rsidR="00FD6F93" w:rsidRPr="002B3587" w:rsidRDefault="00FD6F93" w:rsidP="00A129F8">
            <w:pPr>
              <w:ind w:left="720" w:hanging="720"/>
              <w:rPr>
                <w:rFonts w:eastAsia="Times New Roman"/>
                <w:bCs/>
                <w:color w:val="000000"/>
                <w:sz w:val="18"/>
              </w:rPr>
            </w:pPr>
          </w:p>
        </w:tc>
      </w:tr>
    </w:tbl>
    <w:p w14:paraId="5521C53B" w14:textId="77777777" w:rsidR="00FD6F93" w:rsidRPr="002B3587" w:rsidRDefault="00FD6F93" w:rsidP="00FD6F93">
      <w:pPr>
        <w:rPr>
          <w:rFonts w:eastAsia="Times New Roman"/>
          <w:bCs/>
          <w:color w:val="000000"/>
        </w:rPr>
      </w:pPr>
    </w:p>
    <w:p w14:paraId="0B985B9A" w14:textId="77777777" w:rsidR="00FD6F93" w:rsidRPr="002B3587" w:rsidRDefault="00FD6F93" w:rsidP="00FD6F93">
      <w:pPr>
        <w:ind w:left="720" w:hanging="720"/>
        <w:rPr>
          <w:rFonts w:eastAsia="Times New Roman"/>
          <w:bCs/>
          <w:color w:val="000000"/>
        </w:rPr>
      </w:pPr>
      <w:r w:rsidRPr="002B3587">
        <w:rPr>
          <w:rFonts w:eastAsia="Times New Roman"/>
          <w:color w:val="000000"/>
        </w:rPr>
        <w:t xml:space="preserve">Comments: </w:t>
      </w:r>
    </w:p>
    <w:p w14:paraId="6EFEDD63" w14:textId="77777777" w:rsidR="00FD6F93" w:rsidRPr="002B3587" w:rsidRDefault="00FD6F93" w:rsidP="00FD6F93">
      <w:pPr>
        <w:ind w:left="720" w:hanging="720"/>
        <w:rPr>
          <w:rFonts w:eastAsia="Times New Roman"/>
          <w:bCs/>
          <w:color w:val="000000"/>
        </w:rPr>
      </w:pPr>
    </w:p>
    <w:p w14:paraId="428012E1" w14:textId="77777777" w:rsidR="00FD6F93" w:rsidRPr="002B3587" w:rsidRDefault="00FD6F93" w:rsidP="00FD6F93">
      <w:pPr>
        <w:pBdr>
          <w:top w:val="single" w:sz="12" w:space="1" w:color="auto"/>
          <w:bottom w:val="single" w:sz="12" w:space="1" w:color="auto"/>
        </w:pBdr>
        <w:ind w:left="720" w:hanging="720"/>
        <w:rPr>
          <w:rFonts w:eastAsia="Times New Roman"/>
          <w:bCs/>
          <w:color w:val="000000"/>
        </w:rPr>
      </w:pPr>
    </w:p>
    <w:p w14:paraId="46611B94" w14:textId="77777777" w:rsidR="00FD6F93" w:rsidRPr="002B3587" w:rsidRDefault="00FD6F93" w:rsidP="00FD6F93">
      <w:pPr>
        <w:ind w:left="720" w:hanging="720"/>
        <w:rPr>
          <w:rFonts w:eastAsia="Times New Roman"/>
          <w:bCs/>
          <w:color w:val="000000"/>
        </w:rPr>
      </w:pPr>
    </w:p>
    <w:p w14:paraId="166BCE71" w14:textId="77777777" w:rsidR="00FD6F93" w:rsidRPr="00632BDE" w:rsidRDefault="00FD6F93" w:rsidP="00FD6F93">
      <w:pPr>
        <w:rPr>
          <w:rFonts w:eastAsia="Times New Roman"/>
          <w:bCs/>
        </w:rPr>
      </w:pPr>
      <w:r w:rsidRPr="00632BDE">
        <w:rPr>
          <w:rFonts w:eastAsia="Times New Roman"/>
        </w:rPr>
        <w:t>I confirm that the information provided herein is true, that the projects reported, and the corresponding responsibilities are truly the experiences of the firm or consortium of firms tendering for this project.</w:t>
      </w:r>
    </w:p>
    <w:p w14:paraId="40DB7814" w14:textId="77777777" w:rsidR="00FD6F93" w:rsidRPr="00632BDE" w:rsidRDefault="00FD6F93" w:rsidP="00FD6F93">
      <w:pPr>
        <w:tabs>
          <w:tab w:val="left" w:pos="1134"/>
          <w:tab w:val="left" w:leader="dot" w:pos="7920"/>
        </w:tabs>
        <w:rPr>
          <w:rFonts w:eastAsia="Times New Roman"/>
          <w:bCs/>
        </w:rPr>
      </w:pPr>
    </w:p>
    <w:p w14:paraId="3E9A657E" w14:textId="77777777" w:rsidR="00FD6F93" w:rsidRPr="00632BDE" w:rsidRDefault="00FD6F93" w:rsidP="00FD6F93">
      <w:pPr>
        <w:tabs>
          <w:tab w:val="left" w:leader="dot" w:pos="7920"/>
        </w:tabs>
        <w:rPr>
          <w:rFonts w:eastAsia="Times New Roman"/>
          <w:bCs/>
        </w:rPr>
      </w:pPr>
      <w:r w:rsidRPr="00632BDE">
        <w:rPr>
          <w:rFonts w:eastAsia="Times New Roman"/>
        </w:rPr>
        <w:t xml:space="preserve">SIGNED BY TENDERER: </w:t>
      </w:r>
      <w:r w:rsidRPr="00632BDE">
        <w:rPr>
          <w:rFonts w:eastAsia="Times New Roman"/>
        </w:rPr>
        <w:tab/>
      </w:r>
    </w:p>
    <w:p w14:paraId="44345E87" w14:textId="77777777" w:rsidR="00FD6F93" w:rsidRPr="00632BDE" w:rsidRDefault="00FD6F93" w:rsidP="00FD6F93">
      <w:pPr>
        <w:tabs>
          <w:tab w:val="left" w:leader="dot" w:pos="7920"/>
        </w:tabs>
        <w:rPr>
          <w:rFonts w:eastAsia="Times New Roman"/>
          <w:bCs/>
        </w:rPr>
      </w:pPr>
    </w:p>
    <w:p w14:paraId="251EE810" w14:textId="77777777" w:rsidR="00E40C4B" w:rsidRPr="002B3587" w:rsidRDefault="00E40C4B" w:rsidP="00E40C4B">
      <w:pPr>
        <w:tabs>
          <w:tab w:val="left" w:leader="dot" w:pos="7920"/>
        </w:tabs>
        <w:rPr>
          <w:rFonts w:eastAsia="Times New Roman"/>
          <w:bCs/>
          <w:color w:val="FF0000"/>
        </w:rPr>
        <w:sectPr w:rsidR="00E40C4B" w:rsidRPr="002B3587" w:rsidSect="003F2481">
          <w:footerReference w:type="default" r:id="rId70"/>
          <w:pgSz w:w="16839" w:h="11907" w:orient="landscape" w:code="9"/>
          <w:pgMar w:top="851" w:right="851" w:bottom="811" w:left="1134" w:header="624" w:footer="567" w:gutter="0"/>
          <w:cols w:space="720"/>
          <w:docGrid w:linePitch="272"/>
        </w:sectPr>
      </w:pPr>
    </w:p>
    <w:p w14:paraId="2DB96F73" w14:textId="5C140FD8" w:rsidR="00E40C4B" w:rsidRDefault="00E40C4B" w:rsidP="00E921CB">
      <w:pPr>
        <w:pStyle w:val="Header3"/>
      </w:pPr>
      <w:bookmarkStart w:id="286" w:name="_Toc45704492"/>
      <w:bookmarkStart w:id="287" w:name="_Toc158962797"/>
      <w:r w:rsidRPr="00711C4C">
        <w:lastRenderedPageBreak/>
        <w:t>FORM D7.1: TENDERER’S INDICATIVE PROGRAM</w:t>
      </w:r>
      <w:bookmarkEnd w:id="286"/>
      <w:bookmarkEnd w:id="287"/>
    </w:p>
    <w:p w14:paraId="35BA678A" w14:textId="23B02C1A" w:rsidR="006F60A5" w:rsidRPr="00767D34" w:rsidRDefault="006F60A5" w:rsidP="006F60A5">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4B22E26A" w14:textId="77777777" w:rsidR="006F60A5" w:rsidRDefault="006F60A5" w:rsidP="006F60A5">
      <w:pPr>
        <w:rPr>
          <w:b/>
          <w:i/>
          <w:color w:val="A6A6A6"/>
          <w:highlight w:val="yellow"/>
        </w:rPr>
      </w:pPr>
    </w:p>
    <w:p w14:paraId="6FF21F68" w14:textId="0563EECC" w:rsidR="006F60A5" w:rsidRDefault="006F60A5" w:rsidP="006F60A5">
      <w:pPr>
        <w:rPr>
          <w:b/>
          <w:i/>
          <w:color w:val="A6A6A6"/>
        </w:rPr>
      </w:pPr>
      <w:r w:rsidRPr="006C2C60">
        <w:rPr>
          <w:b/>
          <w:iCs/>
        </w:rPr>
        <w:t>FOR THE NOMINATED SUB-CONTRACT FOR THE DESIGN BUILD, OPERATIONS AND MAINTENANCE OF THE TOLL SYSTEM FOR THE OPERATIONS AND MAINTENANCE OF TOLL PLAZAS ON THE N1 NORTH TOLL ROAD</w:t>
      </w:r>
    </w:p>
    <w:p w14:paraId="2DD082DA" w14:textId="7E8B6DAC" w:rsidR="00E40C4B" w:rsidRPr="00FB3308" w:rsidRDefault="00E40C4B" w:rsidP="00E40C4B">
      <w:pPr>
        <w:rPr>
          <w:b/>
          <w:i/>
          <w:color w:val="A6A6A6"/>
          <w:highlight w:val="yellow"/>
        </w:rPr>
      </w:pPr>
    </w:p>
    <w:p w14:paraId="3338C3D5" w14:textId="77777777" w:rsidR="00E40C4B" w:rsidRPr="00AC00E4" w:rsidRDefault="00E40C4B" w:rsidP="00E40C4B">
      <w:pPr>
        <w:rPr>
          <w:iCs/>
        </w:rPr>
      </w:pPr>
      <w:r w:rsidRPr="00AC00E4">
        <w:rPr>
          <w:b/>
          <w:iCs/>
        </w:rPr>
        <w:t>Notes to tenderer:</w:t>
      </w:r>
    </w:p>
    <w:p w14:paraId="23BD85AB" w14:textId="77777777" w:rsidR="00E40C4B" w:rsidRPr="002561DF" w:rsidRDefault="00E40C4B" w:rsidP="00E209D2">
      <w:pPr>
        <w:numPr>
          <w:ilvl w:val="0"/>
          <w:numId w:val="351"/>
        </w:numPr>
        <w:jc w:val="both"/>
        <w:rPr>
          <w:rFonts w:eastAsia="Times New Roman" w:cs="Times New Roman"/>
          <w:b/>
          <w:color w:val="000000"/>
        </w:rPr>
      </w:pPr>
      <w:r w:rsidRPr="002561DF">
        <w:rPr>
          <w:rFonts w:eastAsia="Times New Roman" w:cs="Times New Roman"/>
          <w:b/>
          <w:color w:val="000000"/>
        </w:rPr>
        <w:t xml:space="preserve">The tenderer shall attach an indicative programme, reflecting the proposed sequence, resources anticipated and tempo of execution of the various activities comprising the work for this contract. The programme shall be in accordance with the information provided in Form D1: Schedule of Contractor’s Equipment and with all other aspects of the tender.  The programme shall indicate the resources anticipated to be used. </w:t>
      </w:r>
    </w:p>
    <w:p w14:paraId="38BDA8F2" w14:textId="77777777" w:rsidR="00E40C4B" w:rsidRPr="002561DF" w:rsidRDefault="00E40C4B" w:rsidP="00E209D2">
      <w:pPr>
        <w:numPr>
          <w:ilvl w:val="0"/>
          <w:numId w:val="351"/>
        </w:numPr>
        <w:jc w:val="both"/>
        <w:rPr>
          <w:rFonts w:eastAsia="Times New Roman" w:cs="Times New Roman"/>
          <w:b/>
          <w:color w:val="000000"/>
        </w:rPr>
      </w:pPr>
      <w:r w:rsidRPr="002561DF">
        <w:rPr>
          <w:rFonts w:eastAsia="Times New Roman" w:cs="Times New Roman"/>
          <w:b/>
          <w:color w:val="000000"/>
        </w:rPr>
        <w:t>The programme shall be in accordance with the information provided in Form D1: Schedule of Contractor’s Equipment, Form D14: and with all other aspects of the tender.</w:t>
      </w:r>
    </w:p>
    <w:p w14:paraId="5F070BC0" w14:textId="44951BFA" w:rsidR="00E40C4B" w:rsidRPr="002561DF" w:rsidRDefault="00E40C4B" w:rsidP="00E209D2">
      <w:pPr>
        <w:numPr>
          <w:ilvl w:val="0"/>
          <w:numId w:val="351"/>
        </w:numPr>
        <w:jc w:val="both"/>
        <w:rPr>
          <w:rFonts w:eastAsia="Times New Roman" w:cs="Times New Roman"/>
          <w:b/>
          <w:color w:val="000000"/>
        </w:rPr>
      </w:pPr>
      <w:r w:rsidRPr="002561DF">
        <w:rPr>
          <w:rFonts w:eastAsia="Times New Roman" w:cs="Times New Roman"/>
          <w:b/>
          <w:color w:val="000000"/>
        </w:rPr>
        <w:t>If a tenderer wishes to submit an alternative tender then this form, appropriately completed, shall also be attached to the Pricing Schedule for the alternative proposal.</w:t>
      </w:r>
    </w:p>
    <w:p w14:paraId="2C5ABBAA" w14:textId="77777777" w:rsidR="00E40C4B" w:rsidRPr="0063285C" w:rsidRDefault="00E40C4B" w:rsidP="00E40C4B">
      <w:pPr>
        <w:spacing w:line="276" w:lineRule="auto"/>
        <w:rPr>
          <w:b/>
          <w:color w:val="000000"/>
        </w:rPr>
      </w:pPr>
    </w:p>
    <w:p w14:paraId="2FDE265A" w14:textId="77777777" w:rsidR="00E40C4B" w:rsidRPr="0063285C" w:rsidRDefault="00E40C4B" w:rsidP="00E40C4B">
      <w:pPr>
        <w:spacing w:line="276" w:lineRule="auto"/>
      </w:pPr>
    </w:p>
    <w:p w14:paraId="78720A02" w14:textId="6589755D" w:rsidR="00E40C4B" w:rsidRPr="0063285C" w:rsidRDefault="00E40C4B" w:rsidP="00E40C4B">
      <w:pPr>
        <w:spacing w:line="276" w:lineRule="auto"/>
      </w:pPr>
    </w:p>
    <w:p w14:paraId="49F6DB39" w14:textId="560D6B6B" w:rsidR="00E40C4B" w:rsidRPr="0063285C" w:rsidRDefault="00E40C4B" w:rsidP="00E40C4B">
      <w:pPr>
        <w:spacing w:line="276" w:lineRule="auto"/>
      </w:pPr>
    </w:p>
    <w:p w14:paraId="1E44F426" w14:textId="7ED6AEA7" w:rsidR="00E40C4B" w:rsidRPr="0063285C" w:rsidRDefault="006A1C50" w:rsidP="00E40C4B">
      <w:pPr>
        <w:spacing w:line="276" w:lineRule="auto"/>
      </w:pPr>
      <w:r>
        <w:rPr>
          <w:noProof/>
        </w:rPr>
        <w:pict w14:anchorId="51CBA84D">
          <v:shape id="Text Box 40" o:spid="_x0000_s2065" type="#_x0000_t202" style="position:absolute;margin-left:0;margin-top:13.7pt;width:400.05pt;height:112.1pt;rotation:-1233497fd;z-index:25165824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" filled="f" stroked="f">
            <o:lock v:ext="edit" shapetype="t"/>
            <v:textbox>
              <w:txbxContent>
                <w:p w14:paraId="6316799F" w14:textId="77777777" w:rsidR="00E40C4B" w:rsidRPr="00FE6154" w:rsidRDefault="00E40C4B" w:rsidP="00E40C4B">
                  <w:pPr>
                    <w:jc w:val="center"/>
                    <w:rPr>
                      <w:sz w:val="28"/>
                      <w:szCs w:val="28"/>
                    </w:rPr>
                  </w:pPr>
                  <w:r w:rsidRPr="00CE577D">
                    <w:rPr>
                      <w:rFonts w:ascii="Arial Black" w:hAnsi="Arial Black"/>
                      <w:outline/>
                      <w:color w:val="000000"/>
                      <w:sz w:val="28"/>
                      <w:szCs w:val="28"/>
                    </w:rPr>
                    <w:t xml:space="preserve">Refer to EXCEL file </w:t>
                  </w:r>
                </w:p>
              </w:txbxContent>
            </v:textbox>
            <w10:wrap anchorx="page"/>
          </v:shape>
        </w:pict>
      </w:r>
    </w:p>
    <w:p w14:paraId="5657127F" w14:textId="77777777" w:rsidR="00E40C4B" w:rsidRPr="0063285C" w:rsidRDefault="00E40C4B" w:rsidP="00E40C4B">
      <w:pPr>
        <w:spacing w:line="276" w:lineRule="auto"/>
      </w:pPr>
    </w:p>
    <w:p w14:paraId="656D70EB" w14:textId="77777777" w:rsidR="00E40C4B" w:rsidRPr="0063285C" w:rsidRDefault="00E40C4B" w:rsidP="00E40C4B">
      <w:pPr>
        <w:spacing w:line="276" w:lineRule="auto"/>
      </w:pPr>
    </w:p>
    <w:p w14:paraId="3291DEF5" w14:textId="77777777" w:rsidR="00E40C4B" w:rsidRPr="0063285C" w:rsidRDefault="00E40C4B" w:rsidP="00E40C4B">
      <w:pPr>
        <w:spacing w:line="276" w:lineRule="auto"/>
      </w:pPr>
    </w:p>
    <w:p w14:paraId="212332F3" w14:textId="77777777" w:rsidR="00E40C4B" w:rsidRPr="0063285C" w:rsidRDefault="00E40C4B" w:rsidP="00E40C4B">
      <w:pPr>
        <w:spacing w:line="276" w:lineRule="auto"/>
      </w:pPr>
    </w:p>
    <w:p w14:paraId="5E6654DD" w14:textId="77777777" w:rsidR="00E40C4B" w:rsidRPr="0063285C" w:rsidRDefault="00E40C4B" w:rsidP="00E40C4B">
      <w:pPr>
        <w:spacing w:line="276" w:lineRule="auto"/>
      </w:pPr>
    </w:p>
    <w:p w14:paraId="16D29228" w14:textId="77777777" w:rsidR="00E40C4B" w:rsidRPr="0063285C" w:rsidRDefault="00E40C4B" w:rsidP="00E40C4B">
      <w:pPr>
        <w:spacing w:line="276" w:lineRule="auto"/>
      </w:pPr>
    </w:p>
    <w:p w14:paraId="273DC347" w14:textId="77777777" w:rsidR="00E40C4B" w:rsidRPr="0063285C" w:rsidRDefault="00E40C4B" w:rsidP="00E40C4B">
      <w:pPr>
        <w:spacing w:line="276" w:lineRule="auto"/>
      </w:pPr>
    </w:p>
    <w:p w14:paraId="07793DDC" w14:textId="77777777" w:rsidR="00E40C4B" w:rsidRPr="0063285C" w:rsidRDefault="00E40C4B" w:rsidP="00E40C4B">
      <w:pPr>
        <w:spacing w:line="276" w:lineRule="auto"/>
      </w:pPr>
    </w:p>
    <w:p w14:paraId="5146C3D6" w14:textId="77777777" w:rsidR="00E40C4B" w:rsidRDefault="00E40C4B" w:rsidP="00E40C4B">
      <w:pPr>
        <w:spacing w:line="276" w:lineRule="auto"/>
      </w:pPr>
    </w:p>
    <w:p w14:paraId="22D3DB4F" w14:textId="77777777" w:rsidR="00E40C4B" w:rsidRDefault="00E40C4B" w:rsidP="00E40C4B">
      <w:pPr>
        <w:spacing w:line="276" w:lineRule="auto"/>
      </w:pPr>
    </w:p>
    <w:p w14:paraId="34913520" w14:textId="77777777" w:rsidR="00E40C4B" w:rsidRDefault="00E40C4B" w:rsidP="00E40C4B">
      <w:pPr>
        <w:spacing w:line="276" w:lineRule="auto"/>
      </w:pPr>
    </w:p>
    <w:p w14:paraId="41AFD4C8" w14:textId="77777777" w:rsidR="00E40C4B" w:rsidRDefault="00E40C4B" w:rsidP="00E40C4B">
      <w:pPr>
        <w:spacing w:line="276" w:lineRule="auto"/>
      </w:pPr>
    </w:p>
    <w:p w14:paraId="1182D36D" w14:textId="77777777" w:rsidR="00E40C4B" w:rsidRDefault="00E40C4B" w:rsidP="00E40C4B">
      <w:pPr>
        <w:spacing w:line="276" w:lineRule="auto"/>
      </w:pPr>
    </w:p>
    <w:p w14:paraId="62F5BD1C" w14:textId="77777777" w:rsidR="00E40C4B" w:rsidRDefault="00E40C4B" w:rsidP="00E40C4B">
      <w:pPr>
        <w:spacing w:line="276" w:lineRule="auto"/>
      </w:pPr>
    </w:p>
    <w:p w14:paraId="0864C413" w14:textId="77777777" w:rsidR="00E40C4B" w:rsidRDefault="00E40C4B" w:rsidP="00E40C4B">
      <w:pPr>
        <w:spacing w:line="276" w:lineRule="auto"/>
      </w:pPr>
    </w:p>
    <w:p w14:paraId="1CC2CBC5" w14:textId="77777777" w:rsidR="00E40C4B" w:rsidRDefault="00E40C4B" w:rsidP="00E40C4B">
      <w:pPr>
        <w:spacing w:line="276" w:lineRule="auto"/>
      </w:pPr>
    </w:p>
    <w:p w14:paraId="78100740" w14:textId="77777777" w:rsidR="00E40C4B" w:rsidRDefault="00E40C4B" w:rsidP="00E40C4B">
      <w:pPr>
        <w:spacing w:line="276" w:lineRule="auto"/>
      </w:pPr>
    </w:p>
    <w:p w14:paraId="19F3156B" w14:textId="77777777" w:rsidR="00E40C4B" w:rsidRDefault="00E40C4B" w:rsidP="00E40C4B">
      <w:pPr>
        <w:spacing w:line="276" w:lineRule="auto"/>
      </w:pPr>
    </w:p>
    <w:p w14:paraId="1D896464" w14:textId="77777777" w:rsidR="00E40C4B" w:rsidRDefault="00E40C4B" w:rsidP="00E40C4B">
      <w:pPr>
        <w:spacing w:line="276" w:lineRule="auto"/>
      </w:pPr>
    </w:p>
    <w:p w14:paraId="3ADD24D9" w14:textId="77777777" w:rsidR="00E40C4B" w:rsidRDefault="00E40C4B" w:rsidP="00E40C4B">
      <w:pPr>
        <w:spacing w:line="276" w:lineRule="auto"/>
      </w:pPr>
    </w:p>
    <w:p w14:paraId="50DB6E79" w14:textId="77777777" w:rsidR="00E40C4B" w:rsidRDefault="00E40C4B" w:rsidP="00E40C4B">
      <w:pPr>
        <w:spacing w:line="276" w:lineRule="auto"/>
      </w:pPr>
    </w:p>
    <w:p w14:paraId="0D2A0967" w14:textId="77777777" w:rsidR="00E40C4B" w:rsidRDefault="00E40C4B" w:rsidP="00E40C4B">
      <w:pPr>
        <w:pStyle w:val="TABS2"/>
        <w:ind w:right="-140"/>
      </w:pPr>
    </w:p>
    <w:p w14:paraId="20B7680C" w14:textId="77777777" w:rsidR="00E40C4B" w:rsidRPr="002B3587" w:rsidRDefault="00E40C4B" w:rsidP="00E40C4B">
      <w:pPr>
        <w:tabs>
          <w:tab w:val="left" w:leader="dot" w:pos="7920"/>
        </w:tabs>
        <w:rPr>
          <w:rFonts w:eastAsia="Times New Roman"/>
          <w:bCs/>
          <w:color w:val="000000"/>
        </w:rPr>
      </w:pPr>
      <w:r w:rsidRPr="002B3587">
        <w:rPr>
          <w:rFonts w:eastAsia="Times New Roman"/>
          <w:color w:val="000000"/>
        </w:rPr>
        <w:t xml:space="preserve">SIGNED BY TENDERER: </w:t>
      </w:r>
      <w:r w:rsidRPr="002B3587">
        <w:rPr>
          <w:rFonts w:eastAsia="Times New Roman"/>
          <w:color w:val="000000"/>
        </w:rPr>
        <w:tab/>
      </w:r>
    </w:p>
    <w:p w14:paraId="371F4D9B" w14:textId="77777777" w:rsidR="00E40C4B" w:rsidRDefault="00E40C4B" w:rsidP="00E40C4B">
      <w:pPr>
        <w:pStyle w:val="TABS2"/>
        <w:ind w:right="-140"/>
      </w:pPr>
    </w:p>
    <w:p w14:paraId="46F10475" w14:textId="77777777" w:rsidR="00E40C4B" w:rsidRDefault="00E40C4B" w:rsidP="00E40C4B">
      <w:pPr>
        <w:spacing w:after="160" w:line="259" w:lineRule="auto"/>
        <w:rPr>
          <w:bCs/>
          <w:szCs w:val="22"/>
        </w:rPr>
      </w:pPr>
      <w:r>
        <w:br w:type="page"/>
      </w:r>
    </w:p>
    <w:p w14:paraId="2744CB7B" w14:textId="77777777" w:rsidR="00E40C4B" w:rsidRPr="005F3EA6" w:rsidRDefault="00E40C4B" w:rsidP="00E921CB">
      <w:pPr>
        <w:pStyle w:val="Header3"/>
      </w:pPr>
      <w:bookmarkStart w:id="288" w:name="_Toc158962798"/>
      <w:r w:rsidRPr="00FB3308">
        <w:lastRenderedPageBreak/>
        <w:t xml:space="preserve">FORM D7.2: </w:t>
      </w:r>
      <w:r>
        <w:tab/>
      </w:r>
      <w:r w:rsidRPr="00FB3308">
        <w:t>PROPOSED ESTABLISHMENT PROGRAMME</w:t>
      </w:r>
      <w:bookmarkEnd w:id="288"/>
    </w:p>
    <w:p w14:paraId="5C1502F5" w14:textId="3898942C" w:rsidR="006F60A5" w:rsidRPr="00767D34" w:rsidRDefault="006F60A5" w:rsidP="006F60A5">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2D1F6405" w14:textId="77777777" w:rsidR="006F60A5" w:rsidRDefault="006F60A5" w:rsidP="006F60A5">
      <w:pPr>
        <w:rPr>
          <w:b/>
          <w:i/>
          <w:color w:val="A6A6A6"/>
          <w:highlight w:val="yellow"/>
        </w:rPr>
      </w:pPr>
    </w:p>
    <w:p w14:paraId="4E48BDEB" w14:textId="133268E7" w:rsidR="00E40C4B" w:rsidRDefault="006F60A5" w:rsidP="00E40C4B">
      <w:pPr>
        <w:rPr>
          <w:b/>
        </w:rPr>
      </w:pPr>
      <w:r w:rsidRPr="006C2C60">
        <w:rPr>
          <w:b/>
          <w:iCs/>
        </w:rPr>
        <w:t>FOR THE NOMINATED SUB-CONTRACT FOR THE DESIGN BUILD, OPERATIONS AND MAINTENANCE OF THE TOLL SYSTEM FOR THE OPERATIONS AND MAINTENANCE OF TOLL PLAZAS ON THE N1 NORTH TOLL ROAD</w:t>
      </w:r>
    </w:p>
    <w:p w14:paraId="57AAB809" w14:textId="77777777" w:rsidR="00E40C4B" w:rsidRDefault="00E40C4B" w:rsidP="00E40C4B">
      <w:pPr>
        <w:tabs>
          <w:tab w:val="left" w:pos="566"/>
          <w:tab w:val="left" w:pos="1418"/>
          <w:tab w:val="left" w:pos="1814"/>
          <w:tab w:val="left" w:pos="2268"/>
          <w:tab w:val="left" w:pos="6802"/>
          <w:tab w:val="right" w:pos="9002"/>
        </w:tabs>
        <w:suppressAutoHyphens/>
        <w:rPr>
          <w:spacing w:val="-2"/>
        </w:rPr>
      </w:pPr>
    </w:p>
    <w:p w14:paraId="4B631F0A" w14:textId="77777777" w:rsidR="00E40C4B" w:rsidRDefault="00E40C4B" w:rsidP="00E40C4B">
      <w:pPr>
        <w:tabs>
          <w:tab w:val="left" w:pos="566"/>
          <w:tab w:val="left" w:pos="1418"/>
          <w:tab w:val="left" w:pos="1814"/>
          <w:tab w:val="left" w:pos="2268"/>
          <w:tab w:val="left" w:pos="6802"/>
          <w:tab w:val="right" w:pos="9002"/>
        </w:tabs>
        <w:suppressAutoHyphens/>
        <w:rPr>
          <w:spacing w:val="-2"/>
        </w:rPr>
      </w:pPr>
      <w:r w:rsidRPr="0063285C">
        <w:rPr>
          <w:spacing w:val="-2"/>
        </w:rPr>
        <w:t>The tenderer shall indicate the proposed establishment programme. The Establishment Period shall be complete fourteen (14) days before the Commencement Date of Operation Service Period, except for activities indicated below.</w:t>
      </w:r>
    </w:p>
    <w:p w14:paraId="34AAA072" w14:textId="77777777" w:rsidR="00E40C4B" w:rsidRPr="0063285C" w:rsidRDefault="00E40C4B" w:rsidP="00E40C4B">
      <w:pPr>
        <w:tabs>
          <w:tab w:val="left" w:pos="566"/>
          <w:tab w:val="left" w:pos="1418"/>
          <w:tab w:val="left" w:pos="1814"/>
          <w:tab w:val="left" w:pos="2268"/>
          <w:tab w:val="left" w:pos="6802"/>
          <w:tab w:val="right" w:pos="9002"/>
        </w:tabs>
        <w:suppressAutoHyphens/>
        <w:rPr>
          <w:spacing w:val="-2"/>
        </w:rPr>
      </w:pPr>
    </w:p>
    <w:tbl>
      <w:tblPr>
        <w:tblW w:w="493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7"/>
        <w:gridCol w:w="646"/>
        <w:gridCol w:w="646"/>
        <w:gridCol w:w="645"/>
        <w:gridCol w:w="645"/>
        <w:gridCol w:w="645"/>
        <w:gridCol w:w="645"/>
        <w:gridCol w:w="645"/>
      </w:tblGrid>
      <w:tr w:rsidR="00E40C4B" w:rsidRPr="0063285C" w14:paraId="7A486CB5" w14:textId="77777777">
        <w:trPr>
          <w:cantSplit/>
          <w:trHeight w:val="605"/>
        </w:trPr>
        <w:tc>
          <w:tcPr>
            <w:tcW w:w="4820" w:type="dxa"/>
            <w:vMerge w:val="restart"/>
            <w:tcBorders>
              <w:left w:val="single" w:sz="4" w:space="0" w:color="auto"/>
            </w:tcBorders>
            <w:vAlign w:val="center"/>
          </w:tcPr>
          <w:p w14:paraId="10D9F8C7"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b/>
                <w:bCs/>
                <w:spacing w:val="-2"/>
              </w:rPr>
            </w:pPr>
            <w:r w:rsidRPr="0063285C">
              <w:rPr>
                <w:rFonts w:ascii="Arial Narrow" w:hAnsi="Arial Narrow"/>
                <w:b/>
                <w:spacing w:val="-2"/>
              </w:rPr>
              <w:t>ACTIVITY</w:t>
            </w:r>
          </w:p>
        </w:tc>
        <w:tc>
          <w:tcPr>
            <w:tcW w:w="567" w:type="dxa"/>
            <w:gridSpan w:val="7"/>
            <w:tcBorders>
              <w:right w:val="single" w:sz="4" w:space="0" w:color="auto"/>
            </w:tcBorders>
            <w:shd w:val="clear" w:color="auto" w:fill="auto"/>
            <w:vAlign w:val="center"/>
          </w:tcPr>
          <w:p w14:paraId="1529A916"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b/>
                <w:bCs/>
                <w:spacing w:val="-2"/>
              </w:rPr>
            </w:pPr>
            <w:r w:rsidRPr="0063285C">
              <w:rPr>
                <w:rFonts w:ascii="Arial Narrow" w:hAnsi="Arial Narrow"/>
                <w:b/>
                <w:spacing w:val="-2"/>
              </w:rPr>
              <w:t>WEEKS FOR THE ESTABLISHMENT PERIO</w:t>
            </w:r>
            <w:r>
              <w:rPr>
                <w:rFonts w:ascii="Arial Narrow" w:hAnsi="Arial Narrow"/>
                <w:b/>
                <w:spacing w:val="-2"/>
              </w:rPr>
              <w:t>D</w:t>
            </w:r>
          </w:p>
        </w:tc>
      </w:tr>
      <w:tr w:rsidR="00E40C4B" w:rsidRPr="0063285C" w14:paraId="421DB43F" w14:textId="77777777">
        <w:trPr>
          <w:cantSplit/>
          <w:trHeight w:val="132"/>
        </w:trPr>
        <w:tc>
          <w:tcPr>
            <w:tcW w:w="4820" w:type="dxa"/>
            <w:vMerge/>
            <w:tcBorders>
              <w:left w:val="single" w:sz="4" w:space="0" w:color="auto"/>
              <w:bottom w:val="single" w:sz="4" w:space="0" w:color="auto"/>
            </w:tcBorders>
            <w:vAlign w:val="center"/>
          </w:tcPr>
          <w:p w14:paraId="477F530A"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b/>
                <w:bCs/>
                <w:spacing w:val="-2"/>
              </w:rPr>
            </w:pPr>
          </w:p>
        </w:tc>
        <w:tc>
          <w:tcPr>
            <w:tcW w:w="567" w:type="dxa"/>
            <w:tcBorders>
              <w:bottom w:val="single" w:sz="4" w:space="0" w:color="auto"/>
            </w:tcBorders>
            <w:shd w:val="pct12" w:color="auto" w:fill="auto"/>
            <w:vAlign w:val="center"/>
          </w:tcPr>
          <w:p w14:paraId="7AA18710"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b/>
                <w:bCs/>
                <w:spacing w:val="-2"/>
              </w:rPr>
            </w:pPr>
            <w:r w:rsidRPr="0063285C">
              <w:rPr>
                <w:rFonts w:ascii="Arial Narrow" w:hAnsi="Arial Narrow"/>
                <w:b/>
                <w:spacing w:val="-2"/>
              </w:rPr>
              <w:t>-6</w:t>
            </w:r>
          </w:p>
        </w:tc>
        <w:tc>
          <w:tcPr>
            <w:tcW w:w="567" w:type="dxa"/>
            <w:tcBorders>
              <w:bottom w:val="single" w:sz="4" w:space="0" w:color="auto"/>
            </w:tcBorders>
            <w:shd w:val="pct12" w:color="auto" w:fill="auto"/>
            <w:vAlign w:val="center"/>
          </w:tcPr>
          <w:p w14:paraId="21C76840"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b/>
                <w:bCs/>
                <w:spacing w:val="-2"/>
              </w:rPr>
            </w:pPr>
            <w:r w:rsidRPr="0063285C">
              <w:rPr>
                <w:rFonts w:ascii="Arial Narrow" w:hAnsi="Arial Narrow"/>
                <w:b/>
                <w:spacing w:val="-2"/>
              </w:rPr>
              <w:t>-5</w:t>
            </w:r>
          </w:p>
        </w:tc>
        <w:tc>
          <w:tcPr>
            <w:tcW w:w="567" w:type="dxa"/>
            <w:tcBorders>
              <w:bottom w:val="single" w:sz="4" w:space="0" w:color="auto"/>
            </w:tcBorders>
            <w:vAlign w:val="center"/>
          </w:tcPr>
          <w:p w14:paraId="79F72767"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b/>
                <w:bCs/>
                <w:spacing w:val="-2"/>
              </w:rPr>
            </w:pPr>
            <w:r w:rsidRPr="0063285C">
              <w:rPr>
                <w:rFonts w:ascii="Arial Narrow" w:hAnsi="Arial Narrow"/>
                <w:b/>
                <w:spacing w:val="-2"/>
              </w:rPr>
              <w:t>-4</w:t>
            </w:r>
          </w:p>
        </w:tc>
        <w:tc>
          <w:tcPr>
            <w:tcW w:w="567" w:type="dxa"/>
            <w:tcBorders>
              <w:bottom w:val="single" w:sz="4" w:space="0" w:color="auto"/>
            </w:tcBorders>
            <w:vAlign w:val="center"/>
          </w:tcPr>
          <w:p w14:paraId="19AF978D"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b/>
                <w:bCs/>
                <w:spacing w:val="-2"/>
              </w:rPr>
            </w:pPr>
            <w:r w:rsidRPr="0063285C">
              <w:rPr>
                <w:rFonts w:ascii="Arial Narrow" w:hAnsi="Arial Narrow"/>
                <w:b/>
                <w:spacing w:val="-2"/>
              </w:rPr>
              <w:t>-3</w:t>
            </w:r>
          </w:p>
        </w:tc>
        <w:tc>
          <w:tcPr>
            <w:tcW w:w="567" w:type="dxa"/>
            <w:tcBorders>
              <w:bottom w:val="single" w:sz="4" w:space="0" w:color="auto"/>
            </w:tcBorders>
            <w:vAlign w:val="center"/>
          </w:tcPr>
          <w:p w14:paraId="0055BCE4"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b/>
                <w:bCs/>
                <w:spacing w:val="-2"/>
              </w:rPr>
            </w:pPr>
            <w:r w:rsidRPr="0063285C">
              <w:rPr>
                <w:rFonts w:ascii="Arial Narrow" w:hAnsi="Arial Narrow"/>
                <w:b/>
                <w:spacing w:val="-2"/>
              </w:rPr>
              <w:t>-2</w:t>
            </w:r>
          </w:p>
        </w:tc>
        <w:tc>
          <w:tcPr>
            <w:tcW w:w="567" w:type="dxa"/>
            <w:tcBorders>
              <w:bottom w:val="single" w:sz="4" w:space="0" w:color="auto"/>
            </w:tcBorders>
            <w:vAlign w:val="center"/>
          </w:tcPr>
          <w:p w14:paraId="743C20EF"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b/>
                <w:bCs/>
                <w:spacing w:val="-2"/>
              </w:rPr>
            </w:pPr>
            <w:r w:rsidRPr="0063285C">
              <w:rPr>
                <w:rFonts w:ascii="Arial Narrow" w:hAnsi="Arial Narrow"/>
                <w:b/>
                <w:spacing w:val="-2"/>
              </w:rPr>
              <w:t>-1</w:t>
            </w:r>
          </w:p>
        </w:tc>
        <w:tc>
          <w:tcPr>
            <w:tcW w:w="567" w:type="dxa"/>
            <w:tcBorders>
              <w:bottom w:val="single" w:sz="4" w:space="0" w:color="auto"/>
              <w:right w:val="single" w:sz="4" w:space="0" w:color="auto"/>
            </w:tcBorders>
            <w:shd w:val="clear" w:color="auto" w:fill="D9D9D9" w:themeFill="background1" w:themeFillShade="D9"/>
            <w:vAlign w:val="center"/>
          </w:tcPr>
          <w:p w14:paraId="41C8742D"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b/>
                <w:bCs/>
                <w:spacing w:val="-2"/>
              </w:rPr>
            </w:pPr>
            <w:r w:rsidRPr="0063285C">
              <w:rPr>
                <w:rFonts w:ascii="Arial Narrow" w:hAnsi="Arial Narrow"/>
                <w:b/>
                <w:spacing w:val="-2"/>
              </w:rPr>
              <w:t>0</w:t>
            </w:r>
          </w:p>
        </w:tc>
      </w:tr>
      <w:tr w:rsidR="00E40C4B" w:rsidRPr="0063285C" w14:paraId="05B42FE0" w14:textId="77777777">
        <w:tc>
          <w:tcPr>
            <w:tcW w:w="4820" w:type="dxa"/>
            <w:tcBorders>
              <w:top w:val="single" w:sz="4" w:space="0" w:color="auto"/>
              <w:left w:val="single" w:sz="4" w:space="0" w:color="auto"/>
              <w:bottom w:val="single" w:sz="4" w:space="0" w:color="auto"/>
            </w:tcBorders>
          </w:tcPr>
          <w:p w14:paraId="08989CD2" w14:textId="77777777" w:rsidR="00E40C4B" w:rsidRPr="0063285C" w:rsidRDefault="00E40C4B">
            <w:pPr>
              <w:pStyle w:val="FootnoteText"/>
              <w:tabs>
                <w:tab w:val="left" w:pos="459"/>
                <w:tab w:val="left" w:pos="1418"/>
                <w:tab w:val="left" w:pos="1814"/>
                <w:tab w:val="left" w:pos="2268"/>
                <w:tab w:val="left" w:pos="6802"/>
                <w:tab w:val="right" w:pos="9002"/>
              </w:tabs>
              <w:suppressAutoHyphens/>
              <w:spacing w:before="80" w:after="40" w:line="276" w:lineRule="auto"/>
              <w:ind w:left="459" w:hanging="459"/>
              <w:jc w:val="left"/>
              <w:rPr>
                <w:rFonts w:ascii="Arial Narrow" w:hAnsi="Arial Narrow" w:cs="Arial"/>
                <w:spacing w:val="-2"/>
                <w:lang w:val="en-GB"/>
              </w:rPr>
            </w:pPr>
            <w:r w:rsidRPr="0063285C">
              <w:rPr>
                <w:rFonts w:ascii="Arial Narrow" w:hAnsi="Arial Narrow" w:cs="Arial"/>
                <w:spacing w:val="-2"/>
                <w:lang w:val="en-GB"/>
              </w:rPr>
              <w:t>1</w:t>
            </w:r>
            <w:r w:rsidRPr="0063285C">
              <w:rPr>
                <w:rFonts w:ascii="Arial Narrow" w:hAnsi="Arial Narrow" w:cs="Arial"/>
                <w:spacing w:val="-2"/>
                <w:lang w:val="en-GB"/>
              </w:rPr>
              <w:tab/>
              <w:t xml:space="preserve">Receipt of </w:t>
            </w:r>
            <w:r>
              <w:rPr>
                <w:rFonts w:ascii="Arial Narrow" w:hAnsi="Arial Narrow" w:cs="Arial"/>
                <w:spacing w:val="-2"/>
                <w:lang w:val="en-GB"/>
              </w:rPr>
              <w:t>NSC</w:t>
            </w:r>
            <w:r w:rsidRPr="0063285C">
              <w:rPr>
                <w:rFonts w:ascii="Arial Narrow" w:hAnsi="Arial Narrow" w:cs="Arial"/>
                <w:spacing w:val="-2"/>
                <w:lang w:val="en-GB"/>
              </w:rPr>
              <w:t>’s unconditional letter of acceptance</w:t>
            </w:r>
          </w:p>
        </w:tc>
        <w:tc>
          <w:tcPr>
            <w:tcW w:w="567" w:type="dxa"/>
            <w:tcBorders>
              <w:top w:val="single" w:sz="4" w:space="0" w:color="auto"/>
              <w:bottom w:val="single" w:sz="4" w:space="0" w:color="auto"/>
            </w:tcBorders>
            <w:shd w:val="pct12" w:color="auto" w:fill="auto"/>
          </w:tcPr>
          <w:p w14:paraId="61C4E626"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bottom w:val="single" w:sz="4" w:space="0" w:color="auto"/>
            </w:tcBorders>
            <w:shd w:val="pct12" w:color="auto" w:fill="auto"/>
          </w:tcPr>
          <w:p w14:paraId="59BE330B"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bottom w:val="single" w:sz="4" w:space="0" w:color="auto"/>
            </w:tcBorders>
            <w:shd w:val="clear" w:color="auto" w:fill="FFFFFF" w:themeFill="background1"/>
          </w:tcPr>
          <w:p w14:paraId="70B914C5"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p w14:paraId="075EB95D"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bottom w:val="single" w:sz="4" w:space="0" w:color="auto"/>
            </w:tcBorders>
          </w:tcPr>
          <w:p w14:paraId="57F9D88F"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bottom w:val="single" w:sz="4" w:space="0" w:color="auto"/>
              <w:right w:val="single" w:sz="4" w:space="0" w:color="auto"/>
            </w:tcBorders>
          </w:tcPr>
          <w:p w14:paraId="26F5D37F"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3FBF780B"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14:paraId="2F6D0DB9"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ind w:left="113" w:right="113"/>
              <w:jc w:val="center"/>
              <w:rPr>
                <w:rFonts w:ascii="Arial Narrow" w:hAnsi="Arial Narrow"/>
                <w:b/>
                <w:spacing w:val="-2"/>
              </w:rPr>
            </w:pPr>
            <w:r w:rsidRPr="0063285C">
              <w:rPr>
                <w:rFonts w:ascii="Arial Narrow" w:hAnsi="Arial Narrow"/>
                <w:b/>
                <w:spacing w:val="-2"/>
              </w:rPr>
              <w:t>Start of Operations Services Period</w:t>
            </w:r>
          </w:p>
        </w:tc>
      </w:tr>
      <w:tr w:rsidR="00E40C4B" w:rsidRPr="0063285C" w14:paraId="167F0696" w14:textId="77777777">
        <w:tc>
          <w:tcPr>
            <w:tcW w:w="4820" w:type="dxa"/>
            <w:tcBorders>
              <w:top w:val="single" w:sz="4" w:space="0" w:color="auto"/>
              <w:left w:val="single" w:sz="4" w:space="0" w:color="auto"/>
              <w:bottom w:val="single" w:sz="4" w:space="0" w:color="auto"/>
              <w:right w:val="single" w:sz="4" w:space="0" w:color="auto"/>
            </w:tcBorders>
          </w:tcPr>
          <w:p w14:paraId="6C9D6AA8" w14:textId="77777777" w:rsidR="00E40C4B" w:rsidRPr="0063285C" w:rsidRDefault="00E40C4B">
            <w:pPr>
              <w:tabs>
                <w:tab w:val="left" w:pos="459"/>
                <w:tab w:val="left" w:pos="1418"/>
                <w:tab w:val="left" w:pos="1814"/>
                <w:tab w:val="left" w:pos="2268"/>
                <w:tab w:val="left" w:pos="6802"/>
                <w:tab w:val="right" w:pos="9002"/>
              </w:tabs>
              <w:suppressAutoHyphens/>
              <w:spacing w:before="80" w:after="40" w:line="276" w:lineRule="auto"/>
              <w:ind w:left="459" w:hanging="459"/>
              <w:rPr>
                <w:rFonts w:ascii="Arial Narrow" w:hAnsi="Arial Narrow"/>
                <w:spacing w:val="-2"/>
              </w:rPr>
            </w:pPr>
            <w:r w:rsidRPr="0063285C">
              <w:rPr>
                <w:rFonts w:ascii="Arial Narrow" w:hAnsi="Arial Narrow"/>
                <w:spacing w:val="-2"/>
              </w:rPr>
              <w:t>2</w:t>
            </w:r>
            <w:r w:rsidRPr="0063285C">
              <w:rPr>
                <w:rFonts w:ascii="Arial Narrow" w:hAnsi="Arial Narrow"/>
                <w:spacing w:val="-2"/>
              </w:rPr>
              <w:tab/>
              <w:t xml:space="preserve">Finalise/formalise JVs/consortia and contractual documentation </w:t>
            </w:r>
          </w:p>
        </w:tc>
        <w:tc>
          <w:tcPr>
            <w:tcW w:w="567" w:type="dxa"/>
            <w:tcBorders>
              <w:top w:val="single" w:sz="4" w:space="0" w:color="auto"/>
              <w:left w:val="single" w:sz="4" w:space="0" w:color="auto"/>
              <w:bottom w:val="single" w:sz="4" w:space="0" w:color="auto"/>
              <w:right w:val="single" w:sz="4" w:space="0" w:color="auto"/>
            </w:tcBorders>
            <w:shd w:val="pct12" w:color="auto" w:fill="auto"/>
          </w:tcPr>
          <w:p w14:paraId="6E119767"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shd w:val="pct12" w:color="auto" w:fill="auto"/>
          </w:tcPr>
          <w:p w14:paraId="33EA4BAC"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E65C5B3"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615E310D"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758CB56F"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32194AE0"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5A4E6B"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r>
      <w:tr w:rsidR="00E40C4B" w:rsidRPr="0063285C" w14:paraId="7CD5BB7D" w14:textId="77777777">
        <w:tc>
          <w:tcPr>
            <w:tcW w:w="4820" w:type="dxa"/>
            <w:tcBorders>
              <w:top w:val="single" w:sz="4" w:space="0" w:color="auto"/>
              <w:left w:val="single" w:sz="4" w:space="0" w:color="auto"/>
              <w:bottom w:val="single" w:sz="4" w:space="0" w:color="auto"/>
              <w:right w:val="single" w:sz="4" w:space="0" w:color="auto"/>
            </w:tcBorders>
          </w:tcPr>
          <w:p w14:paraId="222C664F" w14:textId="77777777" w:rsidR="00E40C4B" w:rsidRPr="0063285C" w:rsidRDefault="00E40C4B">
            <w:pPr>
              <w:tabs>
                <w:tab w:val="left" w:pos="459"/>
                <w:tab w:val="left" w:pos="1418"/>
                <w:tab w:val="left" w:pos="1814"/>
                <w:tab w:val="left" w:pos="2268"/>
                <w:tab w:val="left" w:pos="6802"/>
                <w:tab w:val="right" w:pos="9002"/>
              </w:tabs>
              <w:suppressAutoHyphens/>
              <w:spacing w:before="80" w:after="40" w:line="276" w:lineRule="auto"/>
              <w:ind w:left="459" w:hanging="459"/>
              <w:rPr>
                <w:rFonts w:ascii="Arial Narrow" w:hAnsi="Arial Narrow"/>
                <w:spacing w:val="-2"/>
              </w:rPr>
            </w:pPr>
            <w:r w:rsidRPr="0063285C">
              <w:rPr>
                <w:rFonts w:ascii="Arial Narrow" w:hAnsi="Arial Narrow"/>
                <w:spacing w:val="-2"/>
              </w:rPr>
              <w:t>3</w:t>
            </w:r>
            <w:r w:rsidRPr="0063285C">
              <w:rPr>
                <w:rFonts w:ascii="Arial Narrow" w:hAnsi="Arial Narrow"/>
                <w:spacing w:val="-2"/>
              </w:rPr>
              <w:tab/>
              <w:t>Supply copies of letter of intent to subcontractors to the Employer.</w:t>
            </w:r>
          </w:p>
        </w:tc>
        <w:tc>
          <w:tcPr>
            <w:tcW w:w="567" w:type="dxa"/>
            <w:tcBorders>
              <w:top w:val="single" w:sz="4" w:space="0" w:color="auto"/>
              <w:left w:val="single" w:sz="4" w:space="0" w:color="auto"/>
              <w:bottom w:val="single" w:sz="4" w:space="0" w:color="auto"/>
              <w:right w:val="single" w:sz="4" w:space="0" w:color="auto"/>
            </w:tcBorders>
            <w:shd w:val="pct12" w:color="auto" w:fill="auto"/>
          </w:tcPr>
          <w:p w14:paraId="1C5DB8EC"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shd w:val="pct12" w:color="auto" w:fill="auto"/>
          </w:tcPr>
          <w:p w14:paraId="528BEF81"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D70036D"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2D404517"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15A74AB1"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4DE918C7"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vMerge/>
            <w:tcBorders>
              <w:top w:val="single" w:sz="4" w:space="0" w:color="auto"/>
              <w:left w:val="single" w:sz="4" w:space="0" w:color="auto"/>
              <w:right w:val="single" w:sz="4" w:space="0" w:color="auto"/>
            </w:tcBorders>
            <w:shd w:val="clear" w:color="auto" w:fill="D9D9D9" w:themeFill="background1" w:themeFillShade="D9"/>
          </w:tcPr>
          <w:p w14:paraId="02687824"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r>
      <w:tr w:rsidR="00E40C4B" w:rsidRPr="0063285C" w14:paraId="5A3B3B31" w14:textId="77777777">
        <w:tc>
          <w:tcPr>
            <w:tcW w:w="4820" w:type="dxa"/>
            <w:tcBorders>
              <w:top w:val="single" w:sz="4" w:space="0" w:color="auto"/>
              <w:left w:val="single" w:sz="4" w:space="0" w:color="auto"/>
              <w:bottom w:val="single" w:sz="4" w:space="0" w:color="auto"/>
              <w:right w:val="single" w:sz="4" w:space="0" w:color="auto"/>
            </w:tcBorders>
          </w:tcPr>
          <w:p w14:paraId="2E86B661" w14:textId="77777777" w:rsidR="00E40C4B" w:rsidRPr="0063285C" w:rsidRDefault="00E40C4B">
            <w:pPr>
              <w:tabs>
                <w:tab w:val="left" w:pos="459"/>
                <w:tab w:val="left" w:pos="1418"/>
                <w:tab w:val="left" w:pos="1814"/>
                <w:tab w:val="left" w:pos="2268"/>
                <w:tab w:val="left" w:pos="6802"/>
                <w:tab w:val="right" w:pos="9002"/>
              </w:tabs>
              <w:suppressAutoHyphens/>
              <w:spacing w:before="80" w:after="40" w:line="276" w:lineRule="auto"/>
              <w:ind w:left="459" w:hanging="459"/>
              <w:rPr>
                <w:rFonts w:ascii="Arial Narrow" w:hAnsi="Arial Narrow"/>
                <w:spacing w:val="-2"/>
              </w:rPr>
            </w:pPr>
            <w:r w:rsidRPr="0063285C">
              <w:rPr>
                <w:rFonts w:ascii="Arial Narrow" w:hAnsi="Arial Narrow"/>
                <w:spacing w:val="-2"/>
              </w:rPr>
              <w:t>4</w:t>
            </w:r>
            <w:r w:rsidRPr="0063285C">
              <w:rPr>
                <w:rFonts w:ascii="Arial Narrow" w:hAnsi="Arial Narrow"/>
                <w:spacing w:val="-2"/>
              </w:rPr>
              <w:tab/>
              <w:t>Appointment of personnel</w:t>
            </w:r>
          </w:p>
        </w:tc>
        <w:tc>
          <w:tcPr>
            <w:tcW w:w="567" w:type="dxa"/>
            <w:tcBorders>
              <w:top w:val="single" w:sz="4" w:space="0" w:color="auto"/>
              <w:left w:val="single" w:sz="4" w:space="0" w:color="auto"/>
              <w:bottom w:val="single" w:sz="4" w:space="0" w:color="auto"/>
              <w:right w:val="single" w:sz="4" w:space="0" w:color="auto"/>
            </w:tcBorders>
            <w:shd w:val="pct12" w:color="auto" w:fill="auto"/>
          </w:tcPr>
          <w:p w14:paraId="010F7D7C"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shd w:val="pct12" w:color="auto" w:fill="auto"/>
          </w:tcPr>
          <w:p w14:paraId="4A4DB425"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204CED4"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2D7F62B9"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0AFB2688"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6001E248"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vMerge/>
            <w:tcBorders>
              <w:left w:val="single" w:sz="4" w:space="0" w:color="auto"/>
              <w:right w:val="single" w:sz="4" w:space="0" w:color="auto"/>
            </w:tcBorders>
            <w:shd w:val="clear" w:color="auto" w:fill="D9D9D9" w:themeFill="background1" w:themeFillShade="D9"/>
          </w:tcPr>
          <w:p w14:paraId="4352CACF"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r>
      <w:tr w:rsidR="00E40C4B" w:rsidRPr="0063285C" w14:paraId="524190D8" w14:textId="77777777">
        <w:tc>
          <w:tcPr>
            <w:tcW w:w="4820" w:type="dxa"/>
            <w:tcBorders>
              <w:top w:val="single" w:sz="4" w:space="0" w:color="auto"/>
              <w:left w:val="single" w:sz="4" w:space="0" w:color="auto"/>
              <w:bottom w:val="single" w:sz="4" w:space="0" w:color="auto"/>
              <w:right w:val="single" w:sz="4" w:space="0" w:color="auto"/>
            </w:tcBorders>
          </w:tcPr>
          <w:p w14:paraId="2D5AB865" w14:textId="77777777" w:rsidR="00E40C4B" w:rsidRPr="0063285C" w:rsidRDefault="00E40C4B">
            <w:pPr>
              <w:tabs>
                <w:tab w:val="left" w:pos="459"/>
                <w:tab w:val="left" w:pos="1418"/>
                <w:tab w:val="left" w:pos="1814"/>
                <w:tab w:val="left" w:pos="2268"/>
                <w:tab w:val="left" w:pos="6802"/>
                <w:tab w:val="right" w:pos="9002"/>
              </w:tabs>
              <w:suppressAutoHyphens/>
              <w:spacing w:before="80" w:after="40" w:line="276" w:lineRule="auto"/>
              <w:ind w:left="459" w:hanging="459"/>
              <w:rPr>
                <w:rFonts w:ascii="Arial Narrow" w:hAnsi="Arial Narrow"/>
                <w:spacing w:val="-2"/>
              </w:rPr>
            </w:pPr>
            <w:r w:rsidRPr="0063285C">
              <w:rPr>
                <w:rFonts w:ascii="Arial Narrow" w:hAnsi="Arial Narrow"/>
                <w:spacing w:val="-2"/>
              </w:rPr>
              <w:t>5</w:t>
            </w:r>
            <w:r w:rsidRPr="0063285C">
              <w:rPr>
                <w:rFonts w:ascii="Arial Narrow" w:hAnsi="Arial Narrow"/>
                <w:spacing w:val="-2"/>
              </w:rPr>
              <w:tab/>
              <w:t>Training of personnel</w:t>
            </w:r>
          </w:p>
        </w:tc>
        <w:tc>
          <w:tcPr>
            <w:tcW w:w="567" w:type="dxa"/>
            <w:tcBorders>
              <w:top w:val="single" w:sz="4" w:space="0" w:color="auto"/>
              <w:left w:val="single" w:sz="4" w:space="0" w:color="auto"/>
              <w:bottom w:val="single" w:sz="4" w:space="0" w:color="auto"/>
              <w:right w:val="single" w:sz="4" w:space="0" w:color="auto"/>
            </w:tcBorders>
            <w:shd w:val="pct12" w:color="auto" w:fill="auto"/>
          </w:tcPr>
          <w:p w14:paraId="0C60BC42"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shd w:val="pct12" w:color="auto" w:fill="auto"/>
          </w:tcPr>
          <w:p w14:paraId="7622E0FA"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31DCF15"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199E20A3"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6256D60B"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385E531E"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vMerge/>
            <w:tcBorders>
              <w:left w:val="single" w:sz="4" w:space="0" w:color="auto"/>
              <w:right w:val="single" w:sz="4" w:space="0" w:color="auto"/>
            </w:tcBorders>
            <w:shd w:val="clear" w:color="auto" w:fill="D9D9D9" w:themeFill="background1" w:themeFillShade="D9"/>
          </w:tcPr>
          <w:p w14:paraId="15A767B0"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r>
      <w:tr w:rsidR="00E40C4B" w:rsidRPr="0063285C" w14:paraId="1259A2F6" w14:textId="77777777">
        <w:tc>
          <w:tcPr>
            <w:tcW w:w="4820" w:type="dxa"/>
            <w:tcBorders>
              <w:top w:val="single" w:sz="4" w:space="0" w:color="auto"/>
              <w:left w:val="single" w:sz="4" w:space="0" w:color="auto"/>
              <w:bottom w:val="single" w:sz="4" w:space="0" w:color="auto"/>
              <w:right w:val="single" w:sz="4" w:space="0" w:color="auto"/>
            </w:tcBorders>
          </w:tcPr>
          <w:p w14:paraId="385E9A5E" w14:textId="77777777" w:rsidR="00E40C4B" w:rsidRPr="0063285C" w:rsidRDefault="00E40C4B">
            <w:pPr>
              <w:tabs>
                <w:tab w:val="left" w:pos="459"/>
                <w:tab w:val="left" w:pos="1418"/>
                <w:tab w:val="left" w:pos="1814"/>
                <w:tab w:val="left" w:pos="2268"/>
                <w:tab w:val="left" w:pos="6802"/>
                <w:tab w:val="right" w:pos="9002"/>
              </w:tabs>
              <w:suppressAutoHyphens/>
              <w:spacing w:before="80" w:after="40" w:line="276" w:lineRule="auto"/>
              <w:ind w:left="459" w:hanging="459"/>
              <w:rPr>
                <w:rFonts w:ascii="Arial Narrow" w:hAnsi="Arial Narrow"/>
                <w:spacing w:val="-2"/>
              </w:rPr>
            </w:pPr>
            <w:r w:rsidRPr="0063285C">
              <w:rPr>
                <w:rFonts w:ascii="Arial Narrow" w:hAnsi="Arial Narrow"/>
                <w:spacing w:val="-2"/>
              </w:rPr>
              <w:t>6</w:t>
            </w:r>
            <w:r w:rsidRPr="0063285C">
              <w:rPr>
                <w:rFonts w:ascii="Arial Narrow" w:hAnsi="Arial Narrow"/>
                <w:spacing w:val="-2"/>
              </w:rPr>
              <w:tab/>
              <w:t>Evaluation of personnel</w:t>
            </w:r>
          </w:p>
        </w:tc>
        <w:tc>
          <w:tcPr>
            <w:tcW w:w="567" w:type="dxa"/>
            <w:tcBorders>
              <w:top w:val="single" w:sz="4" w:space="0" w:color="auto"/>
              <w:left w:val="single" w:sz="4" w:space="0" w:color="auto"/>
              <w:bottom w:val="single" w:sz="4" w:space="0" w:color="auto"/>
              <w:right w:val="single" w:sz="4" w:space="0" w:color="auto"/>
            </w:tcBorders>
            <w:shd w:val="pct12" w:color="auto" w:fill="auto"/>
          </w:tcPr>
          <w:p w14:paraId="2054D135"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shd w:val="pct12" w:color="auto" w:fill="auto"/>
          </w:tcPr>
          <w:p w14:paraId="70EA958C"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2781E02"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05242033"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55F4068A"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0DABB6F3"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vMerge/>
            <w:tcBorders>
              <w:left w:val="single" w:sz="4" w:space="0" w:color="auto"/>
              <w:right w:val="single" w:sz="4" w:space="0" w:color="auto"/>
            </w:tcBorders>
            <w:shd w:val="clear" w:color="auto" w:fill="D9D9D9" w:themeFill="background1" w:themeFillShade="D9"/>
          </w:tcPr>
          <w:p w14:paraId="0F964173"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r>
      <w:tr w:rsidR="00E40C4B" w:rsidRPr="0063285C" w14:paraId="70D06C76" w14:textId="77777777">
        <w:tc>
          <w:tcPr>
            <w:tcW w:w="4820" w:type="dxa"/>
            <w:tcBorders>
              <w:top w:val="single" w:sz="4" w:space="0" w:color="auto"/>
              <w:left w:val="single" w:sz="4" w:space="0" w:color="auto"/>
              <w:bottom w:val="single" w:sz="4" w:space="0" w:color="auto"/>
              <w:right w:val="single" w:sz="4" w:space="0" w:color="auto"/>
            </w:tcBorders>
          </w:tcPr>
          <w:p w14:paraId="13CD641A" w14:textId="77777777" w:rsidR="00E40C4B" w:rsidRPr="0063285C" w:rsidRDefault="00E40C4B">
            <w:pPr>
              <w:tabs>
                <w:tab w:val="left" w:pos="459"/>
                <w:tab w:val="left" w:pos="1418"/>
                <w:tab w:val="left" w:pos="1814"/>
                <w:tab w:val="left" w:pos="2268"/>
                <w:tab w:val="left" w:pos="6802"/>
                <w:tab w:val="right" w:pos="9002"/>
              </w:tabs>
              <w:suppressAutoHyphens/>
              <w:spacing w:before="80" w:after="40" w:line="276" w:lineRule="auto"/>
              <w:ind w:left="459" w:hanging="459"/>
              <w:rPr>
                <w:rFonts w:ascii="Arial Narrow" w:hAnsi="Arial Narrow"/>
                <w:spacing w:val="-2"/>
              </w:rPr>
            </w:pPr>
            <w:r w:rsidRPr="0063285C">
              <w:rPr>
                <w:rFonts w:ascii="Arial Narrow" w:hAnsi="Arial Narrow"/>
                <w:spacing w:val="-2"/>
              </w:rPr>
              <w:t>7</w:t>
            </w:r>
            <w:r w:rsidRPr="0063285C">
              <w:rPr>
                <w:rFonts w:ascii="Arial Narrow" w:hAnsi="Arial Narrow"/>
                <w:spacing w:val="-2"/>
              </w:rPr>
              <w:tab/>
              <w:t>Personnel transport arrangements</w:t>
            </w:r>
          </w:p>
        </w:tc>
        <w:tc>
          <w:tcPr>
            <w:tcW w:w="567" w:type="dxa"/>
            <w:tcBorders>
              <w:top w:val="single" w:sz="4" w:space="0" w:color="auto"/>
              <w:left w:val="single" w:sz="4" w:space="0" w:color="auto"/>
              <w:bottom w:val="single" w:sz="4" w:space="0" w:color="auto"/>
              <w:right w:val="single" w:sz="4" w:space="0" w:color="auto"/>
            </w:tcBorders>
            <w:shd w:val="pct12" w:color="auto" w:fill="auto"/>
          </w:tcPr>
          <w:p w14:paraId="4985FDC8"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shd w:val="pct12" w:color="auto" w:fill="auto"/>
          </w:tcPr>
          <w:p w14:paraId="3465AE4F"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BDCDF92"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2379B9D6"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0FDAF966"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5E9E6970"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vMerge/>
            <w:tcBorders>
              <w:left w:val="single" w:sz="4" w:space="0" w:color="auto"/>
              <w:right w:val="single" w:sz="4" w:space="0" w:color="auto"/>
            </w:tcBorders>
            <w:shd w:val="clear" w:color="auto" w:fill="D9D9D9" w:themeFill="background1" w:themeFillShade="D9"/>
          </w:tcPr>
          <w:p w14:paraId="7E3FCE0B"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r>
      <w:tr w:rsidR="00E40C4B" w:rsidRPr="0063285C" w14:paraId="4C7F825A" w14:textId="77777777">
        <w:tc>
          <w:tcPr>
            <w:tcW w:w="4820" w:type="dxa"/>
            <w:tcBorders>
              <w:top w:val="single" w:sz="4" w:space="0" w:color="auto"/>
              <w:left w:val="single" w:sz="4" w:space="0" w:color="auto"/>
              <w:bottom w:val="single" w:sz="4" w:space="0" w:color="auto"/>
              <w:right w:val="single" w:sz="4" w:space="0" w:color="auto"/>
            </w:tcBorders>
          </w:tcPr>
          <w:p w14:paraId="06DDDD70" w14:textId="77777777" w:rsidR="00E40C4B" w:rsidRPr="0063285C" w:rsidRDefault="00E40C4B">
            <w:pPr>
              <w:tabs>
                <w:tab w:val="left" w:pos="459"/>
                <w:tab w:val="left" w:pos="1418"/>
                <w:tab w:val="left" w:pos="1814"/>
                <w:tab w:val="left" w:pos="2268"/>
                <w:tab w:val="left" w:pos="6802"/>
                <w:tab w:val="right" w:pos="9002"/>
              </w:tabs>
              <w:suppressAutoHyphens/>
              <w:spacing w:before="80" w:after="40" w:line="276" w:lineRule="auto"/>
              <w:ind w:left="459" w:hanging="459"/>
              <w:rPr>
                <w:rFonts w:ascii="Arial Narrow" w:hAnsi="Arial Narrow"/>
                <w:spacing w:val="-2"/>
              </w:rPr>
            </w:pPr>
            <w:r w:rsidRPr="0063285C">
              <w:rPr>
                <w:rFonts w:ascii="Arial Narrow" w:hAnsi="Arial Narrow"/>
                <w:spacing w:val="-2"/>
              </w:rPr>
              <w:t>8</w:t>
            </w:r>
            <w:r w:rsidRPr="0063285C">
              <w:rPr>
                <w:rFonts w:ascii="Arial Narrow" w:hAnsi="Arial Narrow"/>
                <w:spacing w:val="-2"/>
              </w:rPr>
              <w:tab/>
              <w:t>Appointment of subcontractors (if applicable)</w:t>
            </w:r>
          </w:p>
        </w:tc>
        <w:tc>
          <w:tcPr>
            <w:tcW w:w="567" w:type="dxa"/>
            <w:tcBorders>
              <w:top w:val="single" w:sz="4" w:space="0" w:color="auto"/>
              <w:left w:val="single" w:sz="4" w:space="0" w:color="auto"/>
              <w:bottom w:val="single" w:sz="4" w:space="0" w:color="auto"/>
              <w:right w:val="single" w:sz="4" w:space="0" w:color="auto"/>
            </w:tcBorders>
            <w:shd w:val="pct12" w:color="auto" w:fill="auto"/>
          </w:tcPr>
          <w:p w14:paraId="0884BAD4"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shd w:val="pct12" w:color="auto" w:fill="auto"/>
          </w:tcPr>
          <w:p w14:paraId="66FFFFC6"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60447F1"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6D48A970"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17991311"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667D43DF"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vMerge/>
            <w:tcBorders>
              <w:left w:val="single" w:sz="4" w:space="0" w:color="auto"/>
              <w:right w:val="single" w:sz="4" w:space="0" w:color="auto"/>
            </w:tcBorders>
            <w:shd w:val="clear" w:color="auto" w:fill="D9D9D9" w:themeFill="background1" w:themeFillShade="D9"/>
          </w:tcPr>
          <w:p w14:paraId="6EA1B3E6"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r>
      <w:tr w:rsidR="00E40C4B" w:rsidRPr="0063285C" w14:paraId="430BA605" w14:textId="77777777">
        <w:tc>
          <w:tcPr>
            <w:tcW w:w="4820" w:type="dxa"/>
            <w:tcBorders>
              <w:top w:val="single" w:sz="4" w:space="0" w:color="auto"/>
              <w:left w:val="single" w:sz="4" w:space="0" w:color="auto"/>
              <w:bottom w:val="single" w:sz="4" w:space="0" w:color="auto"/>
              <w:right w:val="single" w:sz="4" w:space="0" w:color="auto"/>
            </w:tcBorders>
          </w:tcPr>
          <w:p w14:paraId="52B8A404" w14:textId="77777777" w:rsidR="00E40C4B" w:rsidRPr="0063285C" w:rsidRDefault="00E40C4B">
            <w:pPr>
              <w:tabs>
                <w:tab w:val="left" w:pos="459"/>
                <w:tab w:val="left" w:pos="1418"/>
                <w:tab w:val="left" w:pos="1814"/>
                <w:tab w:val="left" w:pos="2268"/>
                <w:tab w:val="left" w:pos="6802"/>
                <w:tab w:val="right" w:pos="9002"/>
              </w:tabs>
              <w:suppressAutoHyphens/>
              <w:spacing w:before="80" w:after="40" w:line="276" w:lineRule="auto"/>
              <w:ind w:left="459" w:hanging="459"/>
              <w:rPr>
                <w:rFonts w:ascii="Arial Narrow" w:hAnsi="Arial Narrow"/>
                <w:spacing w:val="-2"/>
              </w:rPr>
            </w:pPr>
            <w:r w:rsidRPr="0063285C">
              <w:rPr>
                <w:rFonts w:ascii="Arial Narrow" w:hAnsi="Arial Narrow"/>
                <w:spacing w:val="-2"/>
              </w:rPr>
              <w:t>9</w:t>
            </w:r>
            <w:r w:rsidRPr="0063285C">
              <w:rPr>
                <w:rFonts w:ascii="Arial Narrow" w:hAnsi="Arial Narrow"/>
                <w:spacing w:val="-2"/>
              </w:rPr>
              <w:tab/>
              <w:t>Submission of operations and maintenance procedure manuals</w:t>
            </w:r>
            <w:r>
              <w:rPr>
                <w:rFonts w:ascii="Arial Narrow" w:hAnsi="Arial Narrow"/>
                <w:spacing w:val="-2"/>
              </w:rPr>
              <w:t xml:space="preserve"> (toll system related)</w:t>
            </w:r>
          </w:p>
        </w:tc>
        <w:tc>
          <w:tcPr>
            <w:tcW w:w="567" w:type="dxa"/>
            <w:tcBorders>
              <w:top w:val="single" w:sz="4" w:space="0" w:color="auto"/>
              <w:left w:val="single" w:sz="4" w:space="0" w:color="auto"/>
              <w:bottom w:val="single" w:sz="4" w:space="0" w:color="auto"/>
              <w:right w:val="single" w:sz="4" w:space="0" w:color="auto"/>
            </w:tcBorders>
            <w:shd w:val="pct12" w:color="auto" w:fill="auto"/>
          </w:tcPr>
          <w:p w14:paraId="107907D2"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shd w:val="pct12" w:color="auto" w:fill="auto"/>
          </w:tcPr>
          <w:p w14:paraId="0E2DB904"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B1F8B00"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5424297C"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0A585384"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79889DC8"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vMerge/>
            <w:tcBorders>
              <w:left w:val="single" w:sz="4" w:space="0" w:color="auto"/>
              <w:right w:val="single" w:sz="4" w:space="0" w:color="auto"/>
            </w:tcBorders>
            <w:shd w:val="clear" w:color="auto" w:fill="D9D9D9" w:themeFill="background1" w:themeFillShade="D9"/>
          </w:tcPr>
          <w:p w14:paraId="0919EFA8"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r>
      <w:tr w:rsidR="00E40C4B" w:rsidRPr="0063285C" w14:paraId="70F46593" w14:textId="77777777">
        <w:tc>
          <w:tcPr>
            <w:tcW w:w="4820" w:type="dxa"/>
            <w:tcBorders>
              <w:top w:val="single" w:sz="4" w:space="0" w:color="auto"/>
              <w:left w:val="single" w:sz="4" w:space="0" w:color="auto"/>
              <w:bottom w:val="single" w:sz="4" w:space="0" w:color="auto"/>
              <w:right w:val="single" w:sz="4" w:space="0" w:color="auto"/>
            </w:tcBorders>
          </w:tcPr>
          <w:p w14:paraId="30ECEB2E" w14:textId="77777777" w:rsidR="00E40C4B" w:rsidRPr="0063285C" w:rsidRDefault="00E40C4B">
            <w:pPr>
              <w:tabs>
                <w:tab w:val="left" w:pos="459"/>
                <w:tab w:val="left" w:pos="1418"/>
                <w:tab w:val="left" w:pos="1814"/>
                <w:tab w:val="left" w:pos="2268"/>
                <w:tab w:val="left" w:pos="6802"/>
                <w:tab w:val="right" w:pos="9002"/>
              </w:tabs>
              <w:suppressAutoHyphens/>
              <w:spacing w:before="80" w:after="40" w:line="276" w:lineRule="auto"/>
              <w:ind w:left="459" w:hanging="459"/>
              <w:rPr>
                <w:rFonts w:ascii="Arial Narrow" w:hAnsi="Arial Narrow"/>
                <w:spacing w:val="-2"/>
              </w:rPr>
            </w:pPr>
            <w:r w:rsidRPr="0063285C">
              <w:rPr>
                <w:rFonts w:ascii="Arial Narrow" w:hAnsi="Arial Narrow"/>
                <w:spacing w:val="-2"/>
              </w:rPr>
              <w:t>10</w:t>
            </w:r>
            <w:r w:rsidRPr="0063285C">
              <w:rPr>
                <w:rFonts w:ascii="Arial Narrow" w:hAnsi="Arial Narrow"/>
                <w:spacing w:val="-2"/>
              </w:rPr>
              <w:tab/>
              <w:t>Supply of office equipment, consumables</w:t>
            </w:r>
            <w:r>
              <w:rPr>
                <w:rFonts w:ascii="Arial Narrow" w:hAnsi="Arial Narrow"/>
                <w:spacing w:val="-2"/>
              </w:rPr>
              <w:t xml:space="preserve"> (toll system related)</w:t>
            </w:r>
          </w:p>
        </w:tc>
        <w:tc>
          <w:tcPr>
            <w:tcW w:w="567" w:type="dxa"/>
            <w:tcBorders>
              <w:top w:val="single" w:sz="4" w:space="0" w:color="auto"/>
              <w:left w:val="single" w:sz="4" w:space="0" w:color="auto"/>
              <w:bottom w:val="single" w:sz="4" w:space="0" w:color="auto"/>
              <w:right w:val="single" w:sz="4" w:space="0" w:color="auto"/>
            </w:tcBorders>
            <w:shd w:val="pct12" w:color="auto" w:fill="auto"/>
          </w:tcPr>
          <w:p w14:paraId="0C0703A1"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shd w:val="pct12" w:color="auto" w:fill="auto"/>
          </w:tcPr>
          <w:p w14:paraId="0422E8A5"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A43BB69"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23799133"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09C41424"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42456EE9"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vMerge/>
            <w:tcBorders>
              <w:left w:val="single" w:sz="4" w:space="0" w:color="auto"/>
              <w:right w:val="single" w:sz="4" w:space="0" w:color="auto"/>
            </w:tcBorders>
            <w:shd w:val="clear" w:color="auto" w:fill="D9D9D9" w:themeFill="background1" w:themeFillShade="D9"/>
          </w:tcPr>
          <w:p w14:paraId="7CBCC592"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r>
      <w:tr w:rsidR="00E40C4B" w:rsidRPr="0063285C" w14:paraId="2C89797B" w14:textId="77777777">
        <w:tc>
          <w:tcPr>
            <w:tcW w:w="4820" w:type="dxa"/>
            <w:tcBorders>
              <w:top w:val="single" w:sz="4" w:space="0" w:color="auto"/>
              <w:left w:val="single" w:sz="4" w:space="0" w:color="auto"/>
              <w:bottom w:val="single" w:sz="4" w:space="0" w:color="auto"/>
              <w:right w:val="single" w:sz="4" w:space="0" w:color="auto"/>
            </w:tcBorders>
          </w:tcPr>
          <w:p w14:paraId="6AE9BC33" w14:textId="77777777" w:rsidR="00E40C4B" w:rsidRPr="0063285C" w:rsidRDefault="00E40C4B">
            <w:pPr>
              <w:tabs>
                <w:tab w:val="left" w:pos="459"/>
                <w:tab w:val="left" w:pos="1418"/>
                <w:tab w:val="left" w:pos="1814"/>
                <w:tab w:val="left" w:pos="2268"/>
                <w:tab w:val="left" w:pos="6802"/>
                <w:tab w:val="right" w:pos="9002"/>
              </w:tabs>
              <w:suppressAutoHyphens/>
              <w:spacing w:before="80" w:after="40" w:line="276" w:lineRule="auto"/>
              <w:ind w:left="459" w:hanging="459"/>
              <w:rPr>
                <w:rFonts w:ascii="Arial Narrow" w:hAnsi="Arial Narrow"/>
                <w:spacing w:val="-2"/>
              </w:rPr>
            </w:pPr>
            <w:r w:rsidRPr="0063285C">
              <w:rPr>
                <w:rFonts w:ascii="Arial Narrow" w:hAnsi="Arial Narrow"/>
                <w:spacing w:val="-2"/>
              </w:rPr>
              <w:t>11</w:t>
            </w:r>
            <w:r w:rsidRPr="0063285C">
              <w:rPr>
                <w:rFonts w:ascii="Arial Narrow" w:hAnsi="Arial Narrow"/>
                <w:spacing w:val="-2"/>
              </w:rPr>
              <w:tab/>
              <w:t>Supply of electronic/</w:t>
            </w:r>
            <w:r>
              <w:rPr>
                <w:rFonts w:ascii="Arial Narrow" w:hAnsi="Arial Narrow"/>
                <w:spacing w:val="-2"/>
              </w:rPr>
              <w:t xml:space="preserve"> </w:t>
            </w:r>
            <w:r w:rsidRPr="0063285C">
              <w:rPr>
                <w:rFonts w:ascii="Arial Narrow" w:hAnsi="Arial Narrow"/>
                <w:spacing w:val="-2"/>
              </w:rPr>
              <w:t>electrical test measurement equipment</w:t>
            </w:r>
            <w:r>
              <w:rPr>
                <w:rFonts w:ascii="Arial Narrow" w:hAnsi="Arial Narrow"/>
                <w:spacing w:val="-2"/>
              </w:rPr>
              <w:t xml:space="preserve"> (toll system related)</w:t>
            </w:r>
          </w:p>
        </w:tc>
        <w:tc>
          <w:tcPr>
            <w:tcW w:w="567" w:type="dxa"/>
            <w:tcBorders>
              <w:top w:val="single" w:sz="4" w:space="0" w:color="auto"/>
              <w:left w:val="single" w:sz="4" w:space="0" w:color="auto"/>
              <w:bottom w:val="single" w:sz="4" w:space="0" w:color="auto"/>
              <w:right w:val="single" w:sz="4" w:space="0" w:color="auto"/>
            </w:tcBorders>
            <w:shd w:val="pct12" w:color="auto" w:fill="auto"/>
          </w:tcPr>
          <w:p w14:paraId="23E5DDDA"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shd w:val="pct12" w:color="auto" w:fill="auto"/>
          </w:tcPr>
          <w:p w14:paraId="447CA845"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D50421E"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0B057E0D"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6CC163A7"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521900F1"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vMerge/>
            <w:tcBorders>
              <w:left w:val="single" w:sz="4" w:space="0" w:color="auto"/>
              <w:right w:val="single" w:sz="4" w:space="0" w:color="auto"/>
            </w:tcBorders>
            <w:shd w:val="clear" w:color="auto" w:fill="D9D9D9" w:themeFill="background1" w:themeFillShade="D9"/>
          </w:tcPr>
          <w:p w14:paraId="24460062"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r>
      <w:tr w:rsidR="00E40C4B" w:rsidRPr="0063285C" w14:paraId="5069EA1C" w14:textId="77777777">
        <w:tc>
          <w:tcPr>
            <w:tcW w:w="4820" w:type="dxa"/>
            <w:tcBorders>
              <w:top w:val="single" w:sz="4" w:space="0" w:color="auto"/>
              <w:left w:val="single" w:sz="4" w:space="0" w:color="auto"/>
              <w:bottom w:val="single" w:sz="4" w:space="0" w:color="auto"/>
              <w:right w:val="single" w:sz="4" w:space="0" w:color="auto"/>
            </w:tcBorders>
          </w:tcPr>
          <w:p w14:paraId="31064145" w14:textId="77777777" w:rsidR="00E40C4B" w:rsidRPr="0063285C" w:rsidRDefault="00E40C4B">
            <w:pPr>
              <w:tabs>
                <w:tab w:val="left" w:pos="459"/>
                <w:tab w:val="left" w:pos="1418"/>
                <w:tab w:val="left" w:pos="1814"/>
                <w:tab w:val="left" w:pos="2268"/>
                <w:tab w:val="left" w:pos="6802"/>
                <w:tab w:val="right" w:pos="9002"/>
              </w:tabs>
              <w:suppressAutoHyphens/>
              <w:spacing w:before="80" w:after="40" w:line="276" w:lineRule="auto"/>
              <w:ind w:left="459" w:hanging="459"/>
              <w:rPr>
                <w:rFonts w:ascii="Arial Narrow" w:hAnsi="Arial Narrow"/>
                <w:spacing w:val="-2"/>
              </w:rPr>
            </w:pPr>
            <w:r w:rsidRPr="0063285C">
              <w:rPr>
                <w:rFonts w:ascii="Arial Narrow" w:hAnsi="Arial Narrow"/>
                <w:spacing w:val="-2"/>
              </w:rPr>
              <w:t>12</w:t>
            </w:r>
            <w:r w:rsidRPr="0063285C">
              <w:rPr>
                <w:rFonts w:ascii="Arial Narrow" w:hAnsi="Arial Narrow"/>
                <w:spacing w:val="-2"/>
              </w:rPr>
              <w:tab/>
              <w:t>Supply of other LE/E&amp;M/MIS equipment</w:t>
            </w:r>
          </w:p>
        </w:tc>
        <w:tc>
          <w:tcPr>
            <w:tcW w:w="567" w:type="dxa"/>
            <w:tcBorders>
              <w:top w:val="single" w:sz="4" w:space="0" w:color="auto"/>
              <w:left w:val="single" w:sz="4" w:space="0" w:color="auto"/>
              <w:bottom w:val="single" w:sz="4" w:space="0" w:color="auto"/>
              <w:right w:val="single" w:sz="4" w:space="0" w:color="auto"/>
            </w:tcBorders>
            <w:shd w:val="pct12" w:color="auto" w:fill="auto"/>
          </w:tcPr>
          <w:p w14:paraId="5802C8E2"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shd w:val="pct12" w:color="auto" w:fill="auto"/>
          </w:tcPr>
          <w:p w14:paraId="7DE1779D"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DB6C95B"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785783B1"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5064231F"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2CA445FD"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vMerge/>
            <w:tcBorders>
              <w:left w:val="single" w:sz="4" w:space="0" w:color="auto"/>
              <w:right w:val="single" w:sz="4" w:space="0" w:color="auto"/>
            </w:tcBorders>
            <w:shd w:val="clear" w:color="auto" w:fill="D9D9D9" w:themeFill="background1" w:themeFillShade="D9"/>
          </w:tcPr>
          <w:p w14:paraId="351DB9B3"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r>
      <w:tr w:rsidR="00E40C4B" w:rsidRPr="0063285C" w14:paraId="41694A5F" w14:textId="77777777">
        <w:tc>
          <w:tcPr>
            <w:tcW w:w="4820" w:type="dxa"/>
            <w:tcBorders>
              <w:top w:val="single" w:sz="4" w:space="0" w:color="auto"/>
              <w:left w:val="single" w:sz="4" w:space="0" w:color="auto"/>
              <w:bottom w:val="single" w:sz="4" w:space="0" w:color="auto"/>
              <w:right w:val="single" w:sz="4" w:space="0" w:color="auto"/>
            </w:tcBorders>
          </w:tcPr>
          <w:p w14:paraId="0A470519" w14:textId="77777777" w:rsidR="00E40C4B" w:rsidRPr="0063285C" w:rsidRDefault="00E40C4B">
            <w:pPr>
              <w:tabs>
                <w:tab w:val="left" w:pos="459"/>
                <w:tab w:val="left" w:pos="1418"/>
                <w:tab w:val="left" w:pos="1814"/>
                <w:tab w:val="left" w:pos="2268"/>
                <w:tab w:val="left" w:pos="6802"/>
                <w:tab w:val="right" w:pos="9002"/>
              </w:tabs>
              <w:suppressAutoHyphens/>
              <w:spacing w:before="80" w:after="40" w:line="276" w:lineRule="auto"/>
              <w:ind w:left="459" w:hanging="459"/>
              <w:rPr>
                <w:rFonts w:ascii="Arial Narrow" w:hAnsi="Arial Narrow"/>
                <w:spacing w:val="-2"/>
              </w:rPr>
            </w:pPr>
            <w:r w:rsidRPr="0063285C">
              <w:rPr>
                <w:rFonts w:ascii="Arial Narrow" w:hAnsi="Arial Narrow"/>
                <w:spacing w:val="-2"/>
              </w:rPr>
              <w:t>1</w:t>
            </w:r>
            <w:r>
              <w:rPr>
                <w:rFonts w:ascii="Arial Narrow" w:hAnsi="Arial Narrow"/>
                <w:spacing w:val="-2"/>
              </w:rPr>
              <w:t>3</w:t>
            </w:r>
            <w:r w:rsidRPr="0063285C">
              <w:rPr>
                <w:rFonts w:ascii="Arial Narrow" w:hAnsi="Arial Narrow"/>
                <w:spacing w:val="-2"/>
              </w:rPr>
              <w:tab/>
              <w:t>Provision of insurance certificates and performance security</w:t>
            </w:r>
          </w:p>
        </w:tc>
        <w:tc>
          <w:tcPr>
            <w:tcW w:w="567" w:type="dxa"/>
            <w:tcBorders>
              <w:top w:val="single" w:sz="4" w:space="0" w:color="auto"/>
              <w:left w:val="single" w:sz="4" w:space="0" w:color="auto"/>
              <w:bottom w:val="single" w:sz="4" w:space="0" w:color="auto"/>
              <w:right w:val="single" w:sz="4" w:space="0" w:color="auto"/>
            </w:tcBorders>
            <w:shd w:val="pct12" w:color="auto" w:fill="auto"/>
          </w:tcPr>
          <w:p w14:paraId="619B4A26"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shd w:val="pct12" w:color="auto" w:fill="auto"/>
          </w:tcPr>
          <w:p w14:paraId="1D788B3E"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4829188"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1015D73D"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30EF07EB"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5D0F8428"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vMerge/>
            <w:tcBorders>
              <w:left w:val="single" w:sz="4" w:space="0" w:color="auto"/>
              <w:right w:val="single" w:sz="4" w:space="0" w:color="auto"/>
            </w:tcBorders>
          </w:tcPr>
          <w:p w14:paraId="374DDECE"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r>
      <w:tr w:rsidR="00E40C4B" w:rsidRPr="0063285C" w14:paraId="4776327E" w14:textId="77777777">
        <w:tc>
          <w:tcPr>
            <w:tcW w:w="4820" w:type="dxa"/>
            <w:tcBorders>
              <w:top w:val="single" w:sz="4" w:space="0" w:color="auto"/>
              <w:left w:val="single" w:sz="4" w:space="0" w:color="auto"/>
              <w:bottom w:val="single" w:sz="4" w:space="0" w:color="auto"/>
              <w:right w:val="single" w:sz="4" w:space="0" w:color="auto"/>
            </w:tcBorders>
          </w:tcPr>
          <w:p w14:paraId="7F56E790" w14:textId="77777777" w:rsidR="00E40C4B" w:rsidRPr="0063285C" w:rsidRDefault="00E40C4B">
            <w:pPr>
              <w:tabs>
                <w:tab w:val="left" w:pos="459"/>
                <w:tab w:val="left" w:pos="1418"/>
                <w:tab w:val="left" w:pos="1814"/>
                <w:tab w:val="left" w:pos="2268"/>
                <w:tab w:val="left" w:pos="6802"/>
                <w:tab w:val="right" w:pos="9002"/>
              </w:tabs>
              <w:suppressAutoHyphens/>
              <w:spacing w:before="80" w:after="40" w:line="276" w:lineRule="auto"/>
              <w:ind w:left="459" w:hanging="459"/>
              <w:rPr>
                <w:rFonts w:ascii="Arial Narrow" w:hAnsi="Arial Narrow"/>
                <w:spacing w:val="-2"/>
              </w:rPr>
            </w:pPr>
            <w:r w:rsidRPr="0063285C">
              <w:rPr>
                <w:rFonts w:ascii="Arial Narrow" w:hAnsi="Arial Narrow"/>
                <w:spacing w:val="-2"/>
              </w:rPr>
              <w:t>1</w:t>
            </w:r>
            <w:r>
              <w:rPr>
                <w:rFonts w:ascii="Arial Narrow" w:hAnsi="Arial Narrow"/>
                <w:spacing w:val="-2"/>
              </w:rPr>
              <w:t>4</w:t>
            </w:r>
            <w:r w:rsidRPr="0063285C">
              <w:rPr>
                <w:rFonts w:ascii="Arial Narrow" w:hAnsi="Arial Narrow"/>
                <w:spacing w:val="-2"/>
              </w:rPr>
              <w:tab/>
              <w:t>Start of Operation Service Period</w:t>
            </w:r>
          </w:p>
        </w:tc>
        <w:tc>
          <w:tcPr>
            <w:tcW w:w="567" w:type="dxa"/>
            <w:tcBorders>
              <w:top w:val="single" w:sz="4" w:space="0" w:color="auto"/>
              <w:left w:val="single" w:sz="4" w:space="0" w:color="auto"/>
              <w:bottom w:val="single" w:sz="4" w:space="0" w:color="auto"/>
              <w:right w:val="single" w:sz="4" w:space="0" w:color="auto"/>
            </w:tcBorders>
            <w:shd w:val="pct12" w:color="auto" w:fill="auto"/>
          </w:tcPr>
          <w:p w14:paraId="43FE8356"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shd w:val="pct12" w:color="auto" w:fill="auto"/>
          </w:tcPr>
          <w:p w14:paraId="1601562F"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C53F7AE"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4C51A74D"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738C0DAF"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5EF5F52C"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vMerge/>
            <w:tcBorders>
              <w:left w:val="single" w:sz="4" w:space="0" w:color="auto"/>
              <w:right w:val="single" w:sz="4" w:space="0" w:color="auto"/>
            </w:tcBorders>
          </w:tcPr>
          <w:p w14:paraId="1CCB89E7"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r>
      <w:tr w:rsidR="00E40C4B" w:rsidRPr="0063285C" w14:paraId="6AA70785" w14:textId="77777777">
        <w:tc>
          <w:tcPr>
            <w:tcW w:w="4820" w:type="dxa"/>
            <w:tcBorders>
              <w:top w:val="single" w:sz="4" w:space="0" w:color="auto"/>
              <w:left w:val="single" w:sz="4" w:space="0" w:color="auto"/>
              <w:bottom w:val="single" w:sz="4" w:space="0" w:color="auto"/>
              <w:right w:val="single" w:sz="4" w:space="0" w:color="auto"/>
            </w:tcBorders>
          </w:tcPr>
          <w:p w14:paraId="1C7BE1DE" w14:textId="77777777" w:rsidR="00E40C4B" w:rsidRPr="0063285C" w:rsidRDefault="00E40C4B">
            <w:pPr>
              <w:tabs>
                <w:tab w:val="left" w:pos="459"/>
                <w:tab w:val="left" w:pos="1418"/>
                <w:tab w:val="left" w:pos="1814"/>
                <w:tab w:val="left" w:pos="2268"/>
                <w:tab w:val="left" w:pos="6802"/>
                <w:tab w:val="right" w:pos="9002"/>
              </w:tabs>
              <w:suppressAutoHyphens/>
              <w:spacing w:before="80" w:after="40" w:line="276" w:lineRule="auto"/>
              <w:ind w:left="459" w:hanging="459"/>
              <w:rPr>
                <w:rFonts w:ascii="Arial Narrow" w:hAnsi="Arial Narrow"/>
                <w:spacing w:val="-2"/>
              </w:rPr>
            </w:pPr>
            <w:r w:rsidRPr="0063285C">
              <w:rPr>
                <w:rFonts w:ascii="Arial Narrow" w:hAnsi="Arial Narrow"/>
                <w:spacing w:val="-2"/>
              </w:rPr>
              <w:t>1</w:t>
            </w:r>
            <w:r>
              <w:rPr>
                <w:rFonts w:ascii="Arial Narrow" w:hAnsi="Arial Narrow"/>
                <w:spacing w:val="-2"/>
              </w:rPr>
              <w:t>5</w:t>
            </w:r>
            <w:r w:rsidRPr="0063285C">
              <w:rPr>
                <w:rFonts w:ascii="Arial Narrow" w:hAnsi="Arial Narrow"/>
                <w:spacing w:val="-2"/>
              </w:rPr>
              <w:tab/>
              <w:t>Other</w:t>
            </w:r>
          </w:p>
        </w:tc>
        <w:tc>
          <w:tcPr>
            <w:tcW w:w="567" w:type="dxa"/>
            <w:tcBorders>
              <w:top w:val="single" w:sz="4" w:space="0" w:color="auto"/>
              <w:left w:val="single" w:sz="4" w:space="0" w:color="auto"/>
              <w:bottom w:val="single" w:sz="4" w:space="0" w:color="auto"/>
              <w:right w:val="single" w:sz="4" w:space="0" w:color="auto"/>
            </w:tcBorders>
            <w:shd w:val="pct12" w:color="auto" w:fill="auto"/>
          </w:tcPr>
          <w:p w14:paraId="5794D02C"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shd w:val="pct12" w:color="auto" w:fill="auto"/>
          </w:tcPr>
          <w:p w14:paraId="03030F9D"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77AB588"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2992DE6E"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026BD90A"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tcBorders>
              <w:top w:val="single" w:sz="4" w:space="0" w:color="auto"/>
              <w:left w:val="single" w:sz="4" w:space="0" w:color="auto"/>
              <w:bottom w:val="single" w:sz="4" w:space="0" w:color="auto"/>
              <w:right w:val="single" w:sz="4" w:space="0" w:color="auto"/>
            </w:tcBorders>
          </w:tcPr>
          <w:p w14:paraId="7E71F526"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c>
          <w:tcPr>
            <w:tcW w:w="567" w:type="dxa"/>
            <w:vMerge/>
            <w:tcBorders>
              <w:left w:val="single" w:sz="4" w:space="0" w:color="auto"/>
              <w:bottom w:val="single" w:sz="4" w:space="0" w:color="auto"/>
              <w:right w:val="single" w:sz="4" w:space="0" w:color="auto"/>
            </w:tcBorders>
          </w:tcPr>
          <w:p w14:paraId="74D6AC90" w14:textId="77777777" w:rsidR="00E40C4B" w:rsidRPr="0063285C" w:rsidRDefault="00E40C4B">
            <w:pPr>
              <w:tabs>
                <w:tab w:val="left" w:pos="566"/>
                <w:tab w:val="left" w:pos="1418"/>
                <w:tab w:val="left" w:pos="1814"/>
                <w:tab w:val="left" w:pos="2268"/>
                <w:tab w:val="left" w:pos="6802"/>
                <w:tab w:val="right" w:pos="9002"/>
              </w:tabs>
              <w:suppressAutoHyphens/>
              <w:spacing w:before="80" w:after="40" w:line="276" w:lineRule="auto"/>
              <w:jc w:val="center"/>
              <w:rPr>
                <w:rFonts w:ascii="Arial Narrow" w:hAnsi="Arial Narrow"/>
                <w:spacing w:val="-2"/>
              </w:rPr>
            </w:pPr>
          </w:p>
        </w:tc>
      </w:tr>
    </w:tbl>
    <w:p w14:paraId="24D87939" w14:textId="77777777" w:rsidR="00E40C4B" w:rsidRPr="0063285C" w:rsidRDefault="00E40C4B" w:rsidP="00E40C4B">
      <w:pPr>
        <w:tabs>
          <w:tab w:val="left" w:pos="566"/>
          <w:tab w:val="left" w:pos="1418"/>
          <w:tab w:val="left" w:pos="1814"/>
          <w:tab w:val="left" w:pos="2268"/>
          <w:tab w:val="left" w:pos="6802"/>
          <w:tab w:val="right" w:pos="9002"/>
        </w:tabs>
        <w:suppressAutoHyphens/>
        <w:spacing w:before="300" w:after="240" w:line="276" w:lineRule="auto"/>
        <w:rPr>
          <w:spacing w:val="-2"/>
        </w:rPr>
      </w:pPr>
      <w:r w:rsidRPr="0063285C">
        <w:rPr>
          <w:b/>
          <w:spacing w:val="-2"/>
          <w:u w:val="single"/>
        </w:rPr>
        <w:t>Note</w:t>
      </w:r>
      <w:r w:rsidRPr="0063285C">
        <w:rPr>
          <w:spacing w:val="-2"/>
        </w:rPr>
        <w:t>: Tick the appropriate boxes indicating during which week the activity will take place.</w:t>
      </w:r>
    </w:p>
    <w:p w14:paraId="1FAF3582" w14:textId="77777777" w:rsidR="00E40C4B" w:rsidRDefault="00E40C4B" w:rsidP="00E40C4B">
      <w:pPr>
        <w:tabs>
          <w:tab w:val="left" w:pos="1418"/>
          <w:tab w:val="left" w:pos="2268"/>
          <w:tab w:val="right" w:leader="dot" w:pos="9356"/>
        </w:tabs>
        <w:suppressAutoHyphens/>
        <w:spacing w:before="300" w:after="240" w:line="276" w:lineRule="auto"/>
      </w:pPr>
    </w:p>
    <w:p w14:paraId="1FA47FBD" w14:textId="77777777" w:rsidR="00E40C4B" w:rsidRPr="0063285C" w:rsidRDefault="00E40C4B" w:rsidP="00E40C4B">
      <w:pPr>
        <w:tabs>
          <w:tab w:val="left" w:pos="1418"/>
          <w:tab w:val="left" w:pos="2268"/>
          <w:tab w:val="right" w:leader="dot" w:pos="9356"/>
        </w:tabs>
        <w:suppressAutoHyphens/>
        <w:spacing w:before="300" w:after="240" w:line="276" w:lineRule="auto"/>
      </w:pPr>
      <w:r w:rsidRPr="0063285C">
        <w:t>SIGNED BY TENDERER: </w:t>
      </w:r>
      <w:r w:rsidRPr="0063285C">
        <w:tab/>
      </w:r>
    </w:p>
    <w:p w14:paraId="04C54264" w14:textId="77777777" w:rsidR="00E40C4B" w:rsidRDefault="00E40C4B" w:rsidP="00E40C4B">
      <w:pPr>
        <w:spacing w:after="160" w:line="259" w:lineRule="auto"/>
        <w:rPr>
          <w:rFonts w:ascii="Arial Bold" w:eastAsia="Times New Roman" w:hAnsi="Arial Bold" w:cs="Times New Roman"/>
          <w:b/>
          <w:caps/>
        </w:rPr>
      </w:pPr>
      <w:bookmarkStart w:id="289" w:name="_Toc405458655"/>
      <w:bookmarkStart w:id="290" w:name="_Toc405975654"/>
      <w:bookmarkStart w:id="291" w:name="_Toc407009964"/>
      <w:bookmarkStart w:id="292" w:name="_Toc407011448"/>
      <w:bookmarkStart w:id="293" w:name="_Toc45704493"/>
      <w:bookmarkStart w:id="294" w:name="_Toc342474135"/>
      <w:bookmarkStart w:id="295" w:name="_Toc378234129"/>
      <w:bookmarkStart w:id="296" w:name="_Toc381169915"/>
      <w:bookmarkStart w:id="297" w:name="_Toc389460881"/>
      <w:bookmarkStart w:id="298" w:name="_Toc405458649"/>
      <w:bookmarkStart w:id="299" w:name="_Toc405975648"/>
      <w:bookmarkStart w:id="300" w:name="_Toc407009958"/>
      <w:bookmarkStart w:id="301" w:name="_Toc407011442"/>
      <w:bookmarkEnd w:id="248"/>
      <w:bookmarkEnd w:id="249"/>
      <w:bookmarkEnd w:id="250"/>
      <w:bookmarkEnd w:id="251"/>
      <w:bookmarkEnd w:id="252"/>
      <w:bookmarkEnd w:id="253"/>
      <w:bookmarkEnd w:id="254"/>
      <w:bookmarkEnd w:id="255"/>
      <w:r>
        <w:rPr>
          <w:rFonts w:ascii="Arial Bold" w:eastAsia="Times New Roman" w:hAnsi="Arial Bold" w:cs="Times New Roman"/>
          <w:b/>
          <w:caps/>
        </w:rPr>
        <w:br w:type="page"/>
      </w:r>
    </w:p>
    <w:p w14:paraId="1E90A9CE" w14:textId="77777777" w:rsidR="00E40C4B" w:rsidRPr="00FB3308" w:rsidRDefault="00E40C4B" w:rsidP="00E921CB">
      <w:pPr>
        <w:pStyle w:val="Header3"/>
      </w:pPr>
      <w:bookmarkStart w:id="302" w:name="_Toc158962799"/>
      <w:r w:rsidRPr="00FB3308">
        <w:lastRenderedPageBreak/>
        <w:t>FORM D8:</w:t>
      </w:r>
      <w:r w:rsidRPr="00FB3308">
        <w:tab/>
        <w:t>SCHEDULE OF ESTIMATED MONTHLY EXPENDITURE</w:t>
      </w:r>
      <w:bookmarkEnd w:id="289"/>
      <w:bookmarkEnd w:id="290"/>
      <w:bookmarkEnd w:id="291"/>
      <w:bookmarkEnd w:id="292"/>
      <w:bookmarkEnd w:id="293"/>
      <w:bookmarkEnd w:id="302"/>
    </w:p>
    <w:p w14:paraId="113E87EF" w14:textId="507934B3" w:rsidR="00A0470E" w:rsidRPr="00767D34" w:rsidRDefault="00A0470E" w:rsidP="00A0470E">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26F1A661" w14:textId="77777777" w:rsidR="00A0470E" w:rsidRDefault="00A0470E" w:rsidP="00A0470E">
      <w:pPr>
        <w:rPr>
          <w:b/>
          <w:i/>
          <w:color w:val="A6A6A6"/>
          <w:highlight w:val="yellow"/>
        </w:rPr>
      </w:pPr>
    </w:p>
    <w:p w14:paraId="10737CA0" w14:textId="0A585329" w:rsidR="00E40C4B" w:rsidRDefault="00A0470E" w:rsidP="00E40C4B">
      <w:pPr>
        <w:rPr>
          <w:b/>
        </w:rPr>
      </w:pPr>
      <w:r w:rsidRPr="006C2C60">
        <w:rPr>
          <w:b/>
          <w:iCs/>
        </w:rPr>
        <w:t>FOR THE NOMINATED SUB-CONTRACT FOR THE DESIGN BUILD, OPERATIONS AND MAINTENANCE OF THE TOLL SYSTEM FOR THE OPERATIONS AND MAINTENANCE OF TOLL PLAZAS ON THE N1 NORTH TOLL ROAD</w:t>
      </w:r>
    </w:p>
    <w:p w14:paraId="3980D1E1" w14:textId="77777777" w:rsidR="00E40C4B" w:rsidRPr="00B5565F" w:rsidRDefault="00E40C4B" w:rsidP="00E40C4B">
      <w:pPr>
        <w:rPr>
          <w:rFonts w:eastAsia="Times New Roman" w:cs="Times New Roman"/>
          <w:bCs/>
        </w:rPr>
      </w:pPr>
    </w:p>
    <w:p w14:paraId="1E0070B8" w14:textId="77777777" w:rsidR="00E40C4B" w:rsidRPr="00B5565F" w:rsidRDefault="00E40C4B" w:rsidP="00E40C4B">
      <w:pPr>
        <w:rPr>
          <w:rFonts w:eastAsia="Times New Roman" w:cs="Times New Roman"/>
          <w:b/>
          <w:bCs/>
        </w:rPr>
      </w:pPr>
      <w:r w:rsidRPr="00B5565F">
        <w:rPr>
          <w:rFonts w:eastAsia="Times New Roman" w:cs="Times New Roman"/>
          <w:b/>
        </w:rPr>
        <w:t>Note to tenderer:</w:t>
      </w:r>
    </w:p>
    <w:p w14:paraId="11F0FD5E" w14:textId="77777777" w:rsidR="00E40C4B" w:rsidRPr="00B5565F" w:rsidRDefault="00E40C4B" w:rsidP="00E40C4B">
      <w:pPr>
        <w:rPr>
          <w:rFonts w:eastAsia="Times New Roman" w:cs="Times New Roman"/>
          <w:b/>
          <w:bCs/>
        </w:rPr>
      </w:pPr>
      <w:r w:rsidRPr="00B5565F">
        <w:rPr>
          <w:rFonts w:eastAsia="Times New Roman" w:cs="Times New Roman"/>
          <w:b/>
        </w:rPr>
        <w:t>If a tenderer wishes to submit an alternative tender then this form, appropriately completed, shall also be attached to the Pricing Schedule for the alternative proposal.</w:t>
      </w:r>
    </w:p>
    <w:p w14:paraId="6534AD4D" w14:textId="77777777" w:rsidR="00E40C4B" w:rsidRPr="00B5565F" w:rsidRDefault="00E40C4B" w:rsidP="00E40C4B">
      <w:pPr>
        <w:rPr>
          <w:rFonts w:eastAsia="Times New Roman" w:cs="Times New Roman"/>
          <w:bCs/>
        </w:rPr>
      </w:pPr>
    </w:p>
    <w:p w14:paraId="30E95EFB" w14:textId="36037EC1" w:rsidR="00E40C4B" w:rsidRDefault="00E40C4B" w:rsidP="00E40C4B">
      <w:pPr>
        <w:rPr>
          <w:rFonts w:eastAsia="Times New Roman" w:cs="Times New Roman"/>
        </w:rPr>
      </w:pPr>
      <w:r w:rsidRPr="00B5565F">
        <w:rPr>
          <w:rFonts w:eastAsia="Times New Roman" w:cs="Times New Roman"/>
        </w:rPr>
        <w:t>The tenderer shall state his estimated value of the work to be completed every month, based on his preliminary programme and his tendered unit rates, in the table below.</w:t>
      </w:r>
    </w:p>
    <w:p w14:paraId="3F228EA6" w14:textId="31CE845A" w:rsidR="00CC113E" w:rsidRDefault="00CC113E" w:rsidP="00E40C4B">
      <w:pPr>
        <w:rPr>
          <w:rFonts w:eastAsia="Times New Roman" w:cs="Times New Roman"/>
        </w:rPr>
      </w:pPr>
    </w:p>
    <w:tbl>
      <w:tblPr>
        <w:tblW w:w="4857" w:type="pct"/>
        <w:tblLayout w:type="fixed"/>
        <w:tblCellMar>
          <w:left w:w="120" w:type="dxa"/>
          <w:right w:w="120" w:type="dxa"/>
        </w:tblCellMar>
        <w:tblLook w:val="0000" w:firstRow="0" w:lastRow="0" w:firstColumn="0" w:lastColumn="0" w:noHBand="0" w:noVBand="0"/>
      </w:tblPr>
      <w:tblGrid>
        <w:gridCol w:w="2063"/>
        <w:gridCol w:w="3032"/>
        <w:gridCol w:w="1907"/>
        <w:gridCol w:w="2871"/>
      </w:tblGrid>
      <w:tr w:rsidR="00CC113E" w:rsidRPr="00B5565F" w14:paraId="0EAEC377" w14:textId="77777777" w:rsidTr="00A129F8">
        <w:trPr>
          <w:trHeight w:val="574"/>
        </w:trPr>
        <w:tc>
          <w:tcPr>
            <w:tcW w:w="2011" w:type="dxa"/>
            <w:tcBorders>
              <w:top w:val="single" w:sz="6" w:space="0" w:color="000000"/>
              <w:left w:val="single" w:sz="6" w:space="0" w:color="000000"/>
              <w:bottom w:val="single" w:sz="6" w:space="0" w:color="000000"/>
              <w:right w:val="single" w:sz="6" w:space="0" w:color="000000"/>
            </w:tcBorders>
            <w:vAlign w:val="center"/>
          </w:tcPr>
          <w:p w14:paraId="75C35D27" w14:textId="77777777" w:rsidR="00CC113E" w:rsidRPr="00B5565F" w:rsidRDefault="00CC113E" w:rsidP="00A129F8">
            <w:pPr>
              <w:jc w:val="center"/>
              <w:rPr>
                <w:rFonts w:eastAsia="Times New Roman" w:cs="Times New Roman"/>
                <w:b/>
                <w:bCs/>
              </w:rPr>
            </w:pPr>
            <w:r w:rsidRPr="00B5565F">
              <w:rPr>
                <w:rFonts w:eastAsia="Times New Roman" w:cs="Times New Roman"/>
                <w:b/>
              </w:rPr>
              <w:t>CERTIFICATE / MONTH</w:t>
            </w:r>
          </w:p>
        </w:tc>
        <w:tc>
          <w:tcPr>
            <w:tcW w:w="2956" w:type="dxa"/>
            <w:tcBorders>
              <w:top w:val="single" w:sz="6" w:space="0" w:color="000000"/>
              <w:left w:val="single" w:sz="6" w:space="0" w:color="000000"/>
              <w:bottom w:val="single" w:sz="6" w:space="0" w:color="000000"/>
              <w:right w:val="single" w:sz="6" w:space="0" w:color="000000"/>
            </w:tcBorders>
            <w:vAlign w:val="center"/>
          </w:tcPr>
          <w:p w14:paraId="62D98964" w14:textId="77777777" w:rsidR="00CC113E" w:rsidRPr="00B5565F" w:rsidRDefault="00CC113E" w:rsidP="00A129F8">
            <w:pPr>
              <w:jc w:val="center"/>
              <w:rPr>
                <w:rFonts w:eastAsia="Times New Roman" w:cs="Times New Roman"/>
                <w:b/>
                <w:bCs/>
              </w:rPr>
            </w:pPr>
            <w:r w:rsidRPr="00B5565F">
              <w:rPr>
                <w:rFonts w:eastAsia="Times New Roman" w:cs="Times New Roman"/>
                <w:b/>
              </w:rPr>
              <w:t>VALUE</w:t>
            </w:r>
          </w:p>
        </w:tc>
        <w:tc>
          <w:tcPr>
            <w:tcW w:w="1859" w:type="dxa"/>
            <w:tcBorders>
              <w:top w:val="single" w:sz="6" w:space="0" w:color="000000"/>
              <w:left w:val="single" w:sz="6" w:space="0" w:color="000000"/>
              <w:bottom w:val="single" w:sz="6" w:space="0" w:color="000000"/>
              <w:right w:val="single" w:sz="6" w:space="0" w:color="000000"/>
            </w:tcBorders>
            <w:vAlign w:val="center"/>
          </w:tcPr>
          <w:p w14:paraId="4E78B4A4" w14:textId="77777777" w:rsidR="00CC113E" w:rsidRPr="00B5565F" w:rsidRDefault="00CC113E" w:rsidP="00A129F8">
            <w:pPr>
              <w:jc w:val="center"/>
              <w:rPr>
                <w:rFonts w:eastAsia="Times New Roman" w:cs="Times New Roman"/>
                <w:b/>
                <w:bCs/>
              </w:rPr>
            </w:pPr>
            <w:r w:rsidRPr="00B5565F">
              <w:rPr>
                <w:rFonts w:eastAsia="Times New Roman" w:cs="Times New Roman"/>
                <w:b/>
              </w:rPr>
              <w:t>CERTIFICATE / MONTH</w:t>
            </w:r>
          </w:p>
        </w:tc>
        <w:tc>
          <w:tcPr>
            <w:tcW w:w="2799" w:type="dxa"/>
            <w:tcBorders>
              <w:top w:val="single" w:sz="6" w:space="0" w:color="000000"/>
              <w:left w:val="single" w:sz="6" w:space="0" w:color="000000"/>
              <w:bottom w:val="single" w:sz="6" w:space="0" w:color="000000"/>
              <w:right w:val="single" w:sz="6" w:space="0" w:color="000000"/>
            </w:tcBorders>
            <w:vAlign w:val="center"/>
          </w:tcPr>
          <w:p w14:paraId="07B6E653" w14:textId="77777777" w:rsidR="00CC113E" w:rsidRPr="00B5565F" w:rsidRDefault="00CC113E" w:rsidP="00A129F8">
            <w:pPr>
              <w:jc w:val="center"/>
              <w:rPr>
                <w:rFonts w:eastAsia="Times New Roman" w:cs="Times New Roman"/>
                <w:b/>
                <w:bCs/>
              </w:rPr>
            </w:pPr>
            <w:r w:rsidRPr="00B5565F">
              <w:rPr>
                <w:rFonts w:eastAsia="Times New Roman" w:cs="Times New Roman"/>
                <w:b/>
              </w:rPr>
              <w:t>VALUE</w:t>
            </w:r>
          </w:p>
        </w:tc>
      </w:tr>
      <w:tr w:rsidR="00CC113E" w:rsidRPr="00B5565F" w14:paraId="73789C90" w14:textId="77777777" w:rsidTr="00A129F8">
        <w:trPr>
          <w:trHeight w:val="4423"/>
        </w:trPr>
        <w:tc>
          <w:tcPr>
            <w:tcW w:w="2011" w:type="dxa"/>
            <w:tcBorders>
              <w:top w:val="single" w:sz="6" w:space="0" w:color="000000"/>
              <w:left w:val="single" w:sz="6" w:space="0" w:color="000000"/>
              <w:bottom w:val="single" w:sz="6" w:space="0" w:color="000000"/>
              <w:right w:val="single" w:sz="6" w:space="0" w:color="000000"/>
            </w:tcBorders>
          </w:tcPr>
          <w:p w14:paraId="618D6061" w14:textId="77777777" w:rsidR="00CC113E" w:rsidRPr="00B5565F" w:rsidRDefault="00CC113E" w:rsidP="00A129F8">
            <w:pPr>
              <w:rPr>
                <w:rFonts w:eastAsia="Times New Roman" w:cs="Times New Roman"/>
                <w:bCs/>
              </w:rPr>
            </w:pPr>
          </w:p>
          <w:p w14:paraId="07B75344" w14:textId="77777777" w:rsidR="00CC113E" w:rsidRDefault="00CC113E" w:rsidP="00A129F8">
            <w:pPr>
              <w:rPr>
                <w:rFonts w:eastAsia="Times New Roman" w:cs="Times New Roman"/>
                <w:bCs/>
              </w:rPr>
            </w:pPr>
            <w:r>
              <w:rPr>
                <w:rFonts w:eastAsia="Times New Roman" w:cs="Times New Roman"/>
              </w:rPr>
              <w:t>Establishment M1</w:t>
            </w:r>
          </w:p>
          <w:p w14:paraId="1F020C01" w14:textId="77777777" w:rsidR="00CC113E" w:rsidRDefault="00CC113E" w:rsidP="00A129F8">
            <w:pPr>
              <w:rPr>
                <w:rFonts w:eastAsia="Times New Roman" w:cs="Times New Roman"/>
                <w:bCs/>
              </w:rPr>
            </w:pPr>
          </w:p>
          <w:p w14:paraId="2C9353F6" w14:textId="77777777" w:rsidR="00CC113E" w:rsidRDefault="00CC113E" w:rsidP="00A129F8">
            <w:pPr>
              <w:rPr>
                <w:rFonts w:eastAsia="Times New Roman" w:cs="Times New Roman"/>
                <w:bCs/>
              </w:rPr>
            </w:pPr>
            <w:r>
              <w:rPr>
                <w:rFonts w:eastAsia="Times New Roman" w:cs="Times New Roman"/>
              </w:rPr>
              <w:t>Establishment M2</w:t>
            </w:r>
          </w:p>
          <w:p w14:paraId="2B08D6CA" w14:textId="77777777" w:rsidR="00CC113E" w:rsidRDefault="00CC113E" w:rsidP="00A129F8">
            <w:pPr>
              <w:rPr>
                <w:rFonts w:eastAsia="Times New Roman" w:cs="Times New Roman"/>
                <w:bCs/>
              </w:rPr>
            </w:pPr>
          </w:p>
          <w:p w14:paraId="0D24D5BC" w14:textId="77777777" w:rsidR="00CC113E" w:rsidRPr="00B5565F" w:rsidRDefault="00CC113E" w:rsidP="00A129F8">
            <w:pPr>
              <w:rPr>
                <w:rFonts w:eastAsia="Times New Roman" w:cs="Times New Roman"/>
                <w:bCs/>
              </w:rPr>
            </w:pPr>
            <w:r w:rsidRPr="00B5565F">
              <w:rPr>
                <w:rFonts w:eastAsia="Times New Roman" w:cs="Times New Roman"/>
              </w:rPr>
              <w:t>1</w:t>
            </w:r>
          </w:p>
          <w:p w14:paraId="5928324F" w14:textId="77777777" w:rsidR="00CC113E" w:rsidRPr="00B5565F" w:rsidRDefault="00CC113E" w:rsidP="00A129F8">
            <w:pPr>
              <w:rPr>
                <w:rFonts w:eastAsia="Times New Roman" w:cs="Times New Roman"/>
                <w:bCs/>
              </w:rPr>
            </w:pPr>
          </w:p>
          <w:p w14:paraId="761EF68F" w14:textId="77777777" w:rsidR="00CC113E" w:rsidRPr="00B5565F" w:rsidRDefault="00CC113E" w:rsidP="00A129F8">
            <w:pPr>
              <w:rPr>
                <w:rFonts w:eastAsia="Times New Roman" w:cs="Times New Roman"/>
                <w:bCs/>
              </w:rPr>
            </w:pPr>
            <w:r w:rsidRPr="00B5565F">
              <w:rPr>
                <w:rFonts w:eastAsia="Times New Roman" w:cs="Times New Roman"/>
              </w:rPr>
              <w:t>2</w:t>
            </w:r>
          </w:p>
          <w:p w14:paraId="1CE5C170" w14:textId="77777777" w:rsidR="00CC113E" w:rsidRPr="00B5565F" w:rsidRDefault="00CC113E" w:rsidP="00A129F8">
            <w:pPr>
              <w:rPr>
                <w:rFonts w:eastAsia="Times New Roman" w:cs="Times New Roman"/>
                <w:bCs/>
              </w:rPr>
            </w:pPr>
          </w:p>
          <w:p w14:paraId="353AB856" w14:textId="77777777" w:rsidR="00CC113E" w:rsidRPr="00B5565F" w:rsidRDefault="00CC113E" w:rsidP="00A129F8">
            <w:pPr>
              <w:rPr>
                <w:rFonts w:eastAsia="Times New Roman" w:cs="Times New Roman"/>
                <w:bCs/>
              </w:rPr>
            </w:pPr>
            <w:r w:rsidRPr="00B5565F">
              <w:rPr>
                <w:rFonts w:eastAsia="Times New Roman" w:cs="Times New Roman"/>
              </w:rPr>
              <w:t>3</w:t>
            </w:r>
          </w:p>
          <w:p w14:paraId="28BE7C22" w14:textId="77777777" w:rsidR="00CC113E" w:rsidRPr="00B5565F" w:rsidRDefault="00CC113E" w:rsidP="00A129F8">
            <w:pPr>
              <w:rPr>
                <w:rFonts w:eastAsia="Times New Roman" w:cs="Times New Roman"/>
                <w:bCs/>
              </w:rPr>
            </w:pPr>
          </w:p>
          <w:p w14:paraId="2EACE35E" w14:textId="77777777" w:rsidR="00CC113E" w:rsidRPr="00B5565F" w:rsidRDefault="00CC113E" w:rsidP="00A129F8">
            <w:pPr>
              <w:rPr>
                <w:rFonts w:eastAsia="Times New Roman" w:cs="Times New Roman"/>
                <w:bCs/>
              </w:rPr>
            </w:pPr>
            <w:r w:rsidRPr="00B5565F">
              <w:rPr>
                <w:rFonts w:eastAsia="Times New Roman" w:cs="Times New Roman"/>
              </w:rPr>
              <w:t>4</w:t>
            </w:r>
          </w:p>
          <w:p w14:paraId="399B5DC6" w14:textId="77777777" w:rsidR="00CC113E" w:rsidRPr="00B5565F" w:rsidRDefault="00CC113E" w:rsidP="00A129F8">
            <w:pPr>
              <w:rPr>
                <w:rFonts w:eastAsia="Times New Roman" w:cs="Times New Roman"/>
                <w:bCs/>
              </w:rPr>
            </w:pPr>
          </w:p>
          <w:p w14:paraId="1869397E" w14:textId="77777777" w:rsidR="00CC113E" w:rsidRPr="00B5565F" w:rsidRDefault="00CC113E" w:rsidP="00A129F8">
            <w:pPr>
              <w:rPr>
                <w:rFonts w:eastAsia="Times New Roman" w:cs="Times New Roman"/>
                <w:bCs/>
              </w:rPr>
            </w:pPr>
            <w:r w:rsidRPr="00B5565F">
              <w:rPr>
                <w:rFonts w:eastAsia="Times New Roman" w:cs="Times New Roman"/>
              </w:rPr>
              <w:t>5</w:t>
            </w:r>
          </w:p>
          <w:p w14:paraId="17CF51F8" w14:textId="77777777" w:rsidR="00CC113E" w:rsidRPr="00B5565F" w:rsidRDefault="00CC113E" w:rsidP="00A129F8">
            <w:pPr>
              <w:rPr>
                <w:rFonts w:eastAsia="Times New Roman" w:cs="Times New Roman"/>
                <w:bCs/>
              </w:rPr>
            </w:pPr>
          </w:p>
          <w:p w14:paraId="07885D9B" w14:textId="77777777" w:rsidR="00CC113E" w:rsidRPr="00B5565F" w:rsidRDefault="00CC113E" w:rsidP="00A129F8">
            <w:pPr>
              <w:rPr>
                <w:rFonts w:eastAsia="Times New Roman" w:cs="Times New Roman"/>
                <w:bCs/>
              </w:rPr>
            </w:pPr>
            <w:r w:rsidRPr="00B5565F">
              <w:rPr>
                <w:rFonts w:eastAsia="Times New Roman" w:cs="Times New Roman"/>
              </w:rPr>
              <w:t>6</w:t>
            </w:r>
          </w:p>
          <w:p w14:paraId="157BB3DD" w14:textId="77777777" w:rsidR="00CC113E" w:rsidRPr="00B5565F" w:rsidRDefault="00CC113E" w:rsidP="00A129F8">
            <w:pPr>
              <w:rPr>
                <w:rFonts w:eastAsia="Times New Roman" w:cs="Times New Roman"/>
                <w:bCs/>
              </w:rPr>
            </w:pPr>
          </w:p>
          <w:p w14:paraId="45AFF3BC" w14:textId="77777777" w:rsidR="00CC113E" w:rsidRPr="00B5565F" w:rsidRDefault="00CC113E" w:rsidP="00A129F8">
            <w:pPr>
              <w:rPr>
                <w:rFonts w:eastAsia="Times New Roman" w:cs="Times New Roman"/>
                <w:bCs/>
              </w:rPr>
            </w:pPr>
            <w:r w:rsidRPr="00B5565F">
              <w:rPr>
                <w:rFonts w:eastAsia="Times New Roman" w:cs="Times New Roman"/>
              </w:rPr>
              <w:t>7</w:t>
            </w:r>
          </w:p>
          <w:p w14:paraId="0A2653F5" w14:textId="77777777" w:rsidR="00CC113E" w:rsidRPr="00B5565F" w:rsidRDefault="00CC113E" w:rsidP="00A129F8">
            <w:pPr>
              <w:rPr>
                <w:rFonts w:eastAsia="Times New Roman" w:cs="Times New Roman"/>
                <w:bCs/>
              </w:rPr>
            </w:pPr>
          </w:p>
          <w:p w14:paraId="7B6F9D9D" w14:textId="77777777" w:rsidR="00CC113E" w:rsidRDefault="00CC113E" w:rsidP="00A129F8">
            <w:pPr>
              <w:rPr>
                <w:rFonts w:eastAsia="Times New Roman" w:cs="Times New Roman"/>
                <w:bCs/>
              </w:rPr>
            </w:pPr>
            <w:r w:rsidRPr="00B5565F">
              <w:rPr>
                <w:rFonts w:eastAsia="Times New Roman" w:cs="Times New Roman"/>
              </w:rPr>
              <w:t>8</w:t>
            </w:r>
          </w:p>
          <w:p w14:paraId="03FE9869" w14:textId="77777777" w:rsidR="00CC113E" w:rsidRDefault="00CC113E" w:rsidP="00A129F8">
            <w:pPr>
              <w:rPr>
                <w:rFonts w:eastAsia="Times New Roman" w:cs="Times New Roman"/>
                <w:bCs/>
              </w:rPr>
            </w:pPr>
          </w:p>
          <w:p w14:paraId="592997BC" w14:textId="77777777" w:rsidR="00CC113E" w:rsidRDefault="00CC113E" w:rsidP="00A129F8">
            <w:pPr>
              <w:rPr>
                <w:rFonts w:eastAsia="Times New Roman" w:cs="Times New Roman"/>
                <w:bCs/>
              </w:rPr>
            </w:pPr>
            <w:r>
              <w:rPr>
                <w:rFonts w:eastAsia="Times New Roman" w:cs="Times New Roman"/>
              </w:rPr>
              <w:t>9</w:t>
            </w:r>
          </w:p>
          <w:p w14:paraId="2BAEEBDA" w14:textId="77777777" w:rsidR="00CC113E" w:rsidRDefault="00CC113E" w:rsidP="00A129F8">
            <w:pPr>
              <w:rPr>
                <w:rFonts w:eastAsia="Times New Roman" w:cs="Times New Roman"/>
                <w:bCs/>
              </w:rPr>
            </w:pPr>
          </w:p>
          <w:p w14:paraId="709ADAE4" w14:textId="77777777" w:rsidR="00CC113E" w:rsidRDefault="00CC113E" w:rsidP="00A129F8">
            <w:pPr>
              <w:rPr>
                <w:rFonts w:eastAsia="Times New Roman" w:cs="Times New Roman"/>
                <w:bCs/>
              </w:rPr>
            </w:pPr>
            <w:r>
              <w:rPr>
                <w:rFonts w:eastAsia="Times New Roman" w:cs="Times New Roman"/>
              </w:rPr>
              <w:t>10</w:t>
            </w:r>
          </w:p>
          <w:p w14:paraId="7FCC4EB7" w14:textId="77777777" w:rsidR="00CC113E" w:rsidRDefault="00CC113E" w:rsidP="00A129F8">
            <w:pPr>
              <w:rPr>
                <w:rFonts w:eastAsia="Times New Roman" w:cs="Times New Roman"/>
                <w:bCs/>
              </w:rPr>
            </w:pPr>
          </w:p>
          <w:p w14:paraId="5BF4C647" w14:textId="77777777" w:rsidR="00CC113E" w:rsidRDefault="00CC113E" w:rsidP="00A129F8">
            <w:pPr>
              <w:rPr>
                <w:rFonts w:eastAsia="Times New Roman" w:cs="Times New Roman"/>
                <w:bCs/>
              </w:rPr>
            </w:pPr>
            <w:r>
              <w:rPr>
                <w:rFonts w:eastAsia="Times New Roman" w:cs="Times New Roman"/>
              </w:rPr>
              <w:t>11</w:t>
            </w:r>
          </w:p>
          <w:p w14:paraId="58677F1D" w14:textId="77777777" w:rsidR="00CC113E" w:rsidRDefault="00CC113E" w:rsidP="00A129F8">
            <w:pPr>
              <w:rPr>
                <w:rFonts w:eastAsia="Times New Roman" w:cs="Times New Roman"/>
                <w:bCs/>
              </w:rPr>
            </w:pPr>
          </w:p>
          <w:p w14:paraId="158455E7" w14:textId="77777777" w:rsidR="00CC113E" w:rsidRDefault="00CC113E" w:rsidP="00A129F8">
            <w:pPr>
              <w:rPr>
                <w:rFonts w:eastAsia="Times New Roman" w:cs="Times New Roman"/>
                <w:bCs/>
              </w:rPr>
            </w:pPr>
            <w:r>
              <w:rPr>
                <w:rFonts w:eastAsia="Times New Roman" w:cs="Times New Roman"/>
              </w:rPr>
              <w:t>12</w:t>
            </w:r>
          </w:p>
          <w:p w14:paraId="10E034A5" w14:textId="77777777" w:rsidR="00CC113E" w:rsidRDefault="00CC113E" w:rsidP="00A129F8">
            <w:pPr>
              <w:rPr>
                <w:rFonts w:eastAsia="Times New Roman" w:cs="Times New Roman"/>
                <w:bCs/>
              </w:rPr>
            </w:pPr>
          </w:p>
          <w:p w14:paraId="04505A7D" w14:textId="77777777" w:rsidR="00CC113E" w:rsidRDefault="00CC113E" w:rsidP="00A129F8">
            <w:pPr>
              <w:rPr>
                <w:rFonts w:eastAsia="Times New Roman" w:cs="Times New Roman"/>
                <w:bCs/>
              </w:rPr>
            </w:pPr>
            <w:r>
              <w:rPr>
                <w:rFonts w:eastAsia="Times New Roman" w:cs="Times New Roman"/>
              </w:rPr>
              <w:t>13</w:t>
            </w:r>
          </w:p>
          <w:p w14:paraId="19AC17E6" w14:textId="77777777" w:rsidR="00CC113E" w:rsidRDefault="00CC113E" w:rsidP="00A129F8">
            <w:pPr>
              <w:rPr>
                <w:rFonts w:eastAsia="Times New Roman" w:cs="Times New Roman"/>
                <w:bCs/>
              </w:rPr>
            </w:pPr>
          </w:p>
          <w:p w14:paraId="7A1D85A7" w14:textId="77777777" w:rsidR="00CC113E" w:rsidRDefault="00CC113E" w:rsidP="00A129F8">
            <w:pPr>
              <w:rPr>
                <w:rFonts w:eastAsia="Times New Roman" w:cs="Times New Roman"/>
                <w:bCs/>
              </w:rPr>
            </w:pPr>
            <w:r>
              <w:rPr>
                <w:rFonts w:eastAsia="Times New Roman" w:cs="Times New Roman"/>
              </w:rPr>
              <w:t>14</w:t>
            </w:r>
          </w:p>
          <w:p w14:paraId="599D5339" w14:textId="77777777" w:rsidR="00CC113E" w:rsidRDefault="00CC113E" w:rsidP="00A129F8">
            <w:pPr>
              <w:rPr>
                <w:rFonts w:eastAsia="Times New Roman" w:cs="Times New Roman"/>
                <w:bCs/>
              </w:rPr>
            </w:pPr>
          </w:p>
          <w:p w14:paraId="038E9FC8" w14:textId="77777777" w:rsidR="00CC113E" w:rsidRDefault="00CC113E" w:rsidP="00A129F8">
            <w:pPr>
              <w:rPr>
                <w:rFonts w:eastAsia="Times New Roman" w:cs="Times New Roman"/>
                <w:bCs/>
              </w:rPr>
            </w:pPr>
            <w:r>
              <w:rPr>
                <w:rFonts w:eastAsia="Times New Roman" w:cs="Times New Roman"/>
              </w:rPr>
              <w:t>15</w:t>
            </w:r>
          </w:p>
          <w:p w14:paraId="1194689E" w14:textId="77777777" w:rsidR="00CC113E" w:rsidRDefault="00CC113E" w:rsidP="00A129F8">
            <w:pPr>
              <w:rPr>
                <w:rFonts w:eastAsia="Times New Roman" w:cs="Times New Roman"/>
                <w:bCs/>
              </w:rPr>
            </w:pPr>
          </w:p>
          <w:p w14:paraId="057E2847" w14:textId="77777777" w:rsidR="00CC113E" w:rsidRDefault="00CC113E" w:rsidP="00A129F8">
            <w:pPr>
              <w:rPr>
                <w:rFonts w:eastAsia="Times New Roman" w:cs="Times New Roman"/>
                <w:bCs/>
              </w:rPr>
            </w:pPr>
            <w:r>
              <w:rPr>
                <w:rFonts w:eastAsia="Times New Roman" w:cs="Times New Roman"/>
              </w:rPr>
              <w:t>16</w:t>
            </w:r>
          </w:p>
          <w:p w14:paraId="53DBEC15" w14:textId="77777777" w:rsidR="00CC113E" w:rsidRDefault="00CC113E" w:rsidP="00A129F8">
            <w:pPr>
              <w:rPr>
                <w:rFonts w:eastAsia="Times New Roman" w:cs="Times New Roman"/>
                <w:bCs/>
              </w:rPr>
            </w:pPr>
          </w:p>
          <w:p w14:paraId="36FCB5A0" w14:textId="77777777" w:rsidR="00CC113E" w:rsidRDefault="00CC113E" w:rsidP="00A129F8">
            <w:pPr>
              <w:rPr>
                <w:rFonts w:eastAsia="Times New Roman" w:cs="Times New Roman"/>
                <w:bCs/>
              </w:rPr>
            </w:pPr>
            <w:r>
              <w:rPr>
                <w:rFonts w:eastAsia="Times New Roman" w:cs="Times New Roman"/>
              </w:rPr>
              <w:t>17</w:t>
            </w:r>
          </w:p>
          <w:p w14:paraId="17D0865B" w14:textId="77777777" w:rsidR="00CC113E" w:rsidRDefault="00CC113E" w:rsidP="00A129F8">
            <w:pPr>
              <w:rPr>
                <w:rFonts w:eastAsia="Times New Roman" w:cs="Times New Roman"/>
                <w:bCs/>
              </w:rPr>
            </w:pPr>
          </w:p>
          <w:p w14:paraId="35BF129F" w14:textId="77777777" w:rsidR="00CC113E" w:rsidRDefault="00CC113E" w:rsidP="00A129F8">
            <w:pPr>
              <w:rPr>
                <w:rFonts w:eastAsia="Times New Roman" w:cs="Times New Roman"/>
                <w:bCs/>
              </w:rPr>
            </w:pPr>
            <w:r>
              <w:rPr>
                <w:rFonts w:eastAsia="Times New Roman" w:cs="Times New Roman"/>
              </w:rPr>
              <w:t>18</w:t>
            </w:r>
          </w:p>
          <w:p w14:paraId="7E3A3520" w14:textId="77777777" w:rsidR="00CC113E" w:rsidRDefault="00CC113E" w:rsidP="00A129F8">
            <w:pPr>
              <w:rPr>
                <w:rFonts w:eastAsia="Times New Roman" w:cs="Times New Roman"/>
                <w:bCs/>
              </w:rPr>
            </w:pPr>
          </w:p>
          <w:p w14:paraId="1A1504E3" w14:textId="77777777" w:rsidR="00CC113E" w:rsidRDefault="00CC113E" w:rsidP="00A129F8">
            <w:pPr>
              <w:rPr>
                <w:rFonts w:eastAsia="Times New Roman" w:cs="Times New Roman"/>
                <w:bCs/>
              </w:rPr>
            </w:pPr>
            <w:r>
              <w:rPr>
                <w:rFonts w:eastAsia="Times New Roman" w:cs="Times New Roman"/>
              </w:rPr>
              <w:t>19</w:t>
            </w:r>
          </w:p>
          <w:p w14:paraId="33694079" w14:textId="77777777" w:rsidR="00CC113E" w:rsidRDefault="00CC113E" w:rsidP="00A129F8">
            <w:pPr>
              <w:rPr>
                <w:rFonts w:eastAsia="Times New Roman" w:cs="Times New Roman"/>
                <w:bCs/>
              </w:rPr>
            </w:pPr>
          </w:p>
          <w:p w14:paraId="67DB2AC9" w14:textId="77777777" w:rsidR="00CC113E" w:rsidRDefault="00CC113E" w:rsidP="00A129F8">
            <w:pPr>
              <w:rPr>
                <w:rFonts w:eastAsia="Times New Roman" w:cs="Times New Roman"/>
                <w:bCs/>
              </w:rPr>
            </w:pPr>
            <w:r>
              <w:rPr>
                <w:rFonts w:eastAsia="Times New Roman" w:cs="Times New Roman"/>
              </w:rPr>
              <w:t>20</w:t>
            </w:r>
          </w:p>
          <w:p w14:paraId="5E055023" w14:textId="77777777" w:rsidR="00CC113E" w:rsidRDefault="00CC113E" w:rsidP="00A129F8">
            <w:pPr>
              <w:rPr>
                <w:rFonts w:eastAsia="Times New Roman" w:cs="Times New Roman"/>
                <w:bCs/>
              </w:rPr>
            </w:pPr>
          </w:p>
          <w:p w14:paraId="0CE036DE" w14:textId="77777777" w:rsidR="00CC113E" w:rsidRDefault="00CC113E" w:rsidP="00A129F8">
            <w:pPr>
              <w:rPr>
                <w:rFonts w:eastAsia="Times New Roman" w:cs="Times New Roman"/>
                <w:bCs/>
              </w:rPr>
            </w:pPr>
            <w:r>
              <w:rPr>
                <w:rFonts w:eastAsia="Times New Roman" w:cs="Times New Roman"/>
              </w:rPr>
              <w:t>21</w:t>
            </w:r>
          </w:p>
          <w:p w14:paraId="10A5A88F" w14:textId="77777777" w:rsidR="00CC113E" w:rsidRDefault="00CC113E" w:rsidP="00A129F8">
            <w:pPr>
              <w:rPr>
                <w:rFonts w:eastAsia="Times New Roman" w:cs="Times New Roman"/>
                <w:bCs/>
              </w:rPr>
            </w:pPr>
          </w:p>
          <w:p w14:paraId="3E403B7C" w14:textId="77777777" w:rsidR="00CC113E" w:rsidRDefault="00CC113E" w:rsidP="00A129F8">
            <w:pPr>
              <w:rPr>
                <w:rFonts w:eastAsia="Times New Roman" w:cs="Times New Roman"/>
                <w:bCs/>
              </w:rPr>
            </w:pPr>
            <w:r>
              <w:rPr>
                <w:rFonts w:eastAsia="Times New Roman" w:cs="Times New Roman"/>
              </w:rPr>
              <w:t>22</w:t>
            </w:r>
          </w:p>
          <w:p w14:paraId="4136CD1A" w14:textId="77777777" w:rsidR="00CC113E" w:rsidRDefault="00CC113E" w:rsidP="00A129F8">
            <w:pPr>
              <w:rPr>
                <w:rFonts w:eastAsia="Times New Roman" w:cs="Times New Roman"/>
                <w:bCs/>
              </w:rPr>
            </w:pPr>
          </w:p>
          <w:p w14:paraId="6E673C1A" w14:textId="77777777" w:rsidR="00CC113E" w:rsidRDefault="00CC113E" w:rsidP="00A129F8">
            <w:pPr>
              <w:rPr>
                <w:rFonts w:eastAsia="Times New Roman" w:cs="Times New Roman"/>
                <w:bCs/>
              </w:rPr>
            </w:pPr>
            <w:r>
              <w:rPr>
                <w:rFonts w:eastAsia="Times New Roman" w:cs="Times New Roman"/>
              </w:rPr>
              <w:t>23</w:t>
            </w:r>
          </w:p>
          <w:p w14:paraId="0979B399" w14:textId="77777777" w:rsidR="00CC113E" w:rsidRDefault="00CC113E" w:rsidP="00A129F8">
            <w:pPr>
              <w:rPr>
                <w:rFonts w:eastAsia="Times New Roman" w:cs="Times New Roman"/>
                <w:bCs/>
              </w:rPr>
            </w:pPr>
          </w:p>
          <w:p w14:paraId="1CEBBBB1" w14:textId="77777777" w:rsidR="00CC113E" w:rsidRDefault="00CC113E" w:rsidP="00A129F8">
            <w:pPr>
              <w:rPr>
                <w:rFonts w:eastAsia="Times New Roman" w:cs="Times New Roman"/>
                <w:bCs/>
              </w:rPr>
            </w:pPr>
            <w:r>
              <w:rPr>
                <w:rFonts w:eastAsia="Times New Roman" w:cs="Times New Roman"/>
              </w:rPr>
              <w:t>24</w:t>
            </w:r>
          </w:p>
          <w:p w14:paraId="1A8C373E" w14:textId="77777777" w:rsidR="00CC113E" w:rsidRDefault="00CC113E" w:rsidP="00A129F8">
            <w:pPr>
              <w:rPr>
                <w:rFonts w:eastAsia="Times New Roman" w:cs="Times New Roman"/>
                <w:bCs/>
              </w:rPr>
            </w:pPr>
          </w:p>
          <w:p w14:paraId="102FF302" w14:textId="77777777" w:rsidR="00CC113E" w:rsidRDefault="00CC113E" w:rsidP="00A129F8">
            <w:pPr>
              <w:rPr>
                <w:rFonts w:eastAsia="Times New Roman" w:cs="Times New Roman"/>
                <w:bCs/>
              </w:rPr>
            </w:pPr>
            <w:r>
              <w:rPr>
                <w:rFonts w:eastAsia="Times New Roman" w:cs="Times New Roman"/>
              </w:rPr>
              <w:t>25</w:t>
            </w:r>
          </w:p>
          <w:p w14:paraId="1A8A5105" w14:textId="77777777" w:rsidR="00CC113E" w:rsidRDefault="00CC113E" w:rsidP="00A129F8">
            <w:pPr>
              <w:rPr>
                <w:rFonts w:eastAsia="Times New Roman" w:cs="Times New Roman"/>
                <w:bCs/>
              </w:rPr>
            </w:pPr>
          </w:p>
          <w:p w14:paraId="4752F69F" w14:textId="77777777" w:rsidR="00CC113E" w:rsidRPr="00B5565F" w:rsidRDefault="00CC113E" w:rsidP="00A129F8">
            <w:pPr>
              <w:rPr>
                <w:rFonts w:eastAsia="Times New Roman" w:cs="Times New Roman"/>
                <w:bCs/>
              </w:rPr>
            </w:pPr>
            <w:r>
              <w:rPr>
                <w:rFonts w:eastAsia="Times New Roman" w:cs="Times New Roman"/>
              </w:rPr>
              <w:t>26</w:t>
            </w:r>
          </w:p>
          <w:p w14:paraId="54CC0861" w14:textId="77777777" w:rsidR="00CC113E" w:rsidRDefault="00CC113E" w:rsidP="00A129F8">
            <w:pPr>
              <w:rPr>
                <w:rFonts w:eastAsia="Times New Roman" w:cs="Times New Roman"/>
                <w:bCs/>
              </w:rPr>
            </w:pPr>
          </w:p>
          <w:p w14:paraId="326A4A2E" w14:textId="77777777" w:rsidR="00CC113E" w:rsidRDefault="00CC113E" w:rsidP="00A129F8">
            <w:pPr>
              <w:rPr>
                <w:rFonts w:eastAsia="Times New Roman" w:cs="Times New Roman"/>
                <w:bCs/>
              </w:rPr>
            </w:pPr>
            <w:r>
              <w:rPr>
                <w:rFonts w:eastAsia="Times New Roman" w:cs="Times New Roman"/>
              </w:rPr>
              <w:t>27</w:t>
            </w:r>
          </w:p>
          <w:p w14:paraId="32AC917E" w14:textId="77777777" w:rsidR="00CC113E" w:rsidRDefault="00CC113E" w:rsidP="00A129F8">
            <w:pPr>
              <w:rPr>
                <w:rFonts w:eastAsia="Times New Roman" w:cs="Times New Roman"/>
                <w:bCs/>
              </w:rPr>
            </w:pPr>
          </w:p>
          <w:p w14:paraId="21564CE4" w14:textId="77777777" w:rsidR="00CC113E" w:rsidRDefault="00CC113E" w:rsidP="00A129F8">
            <w:pPr>
              <w:rPr>
                <w:rFonts w:eastAsia="Times New Roman" w:cs="Times New Roman"/>
                <w:bCs/>
              </w:rPr>
            </w:pPr>
            <w:r>
              <w:rPr>
                <w:rFonts w:eastAsia="Times New Roman" w:cs="Times New Roman"/>
              </w:rPr>
              <w:t>28</w:t>
            </w:r>
          </w:p>
          <w:p w14:paraId="06D09090" w14:textId="77777777" w:rsidR="00CC113E" w:rsidRDefault="00CC113E" w:rsidP="00A129F8">
            <w:pPr>
              <w:rPr>
                <w:rFonts w:eastAsia="Times New Roman" w:cs="Times New Roman"/>
                <w:bCs/>
              </w:rPr>
            </w:pPr>
          </w:p>
          <w:p w14:paraId="0A468D9A" w14:textId="77777777" w:rsidR="00CC113E" w:rsidRDefault="00CC113E" w:rsidP="00A129F8">
            <w:pPr>
              <w:rPr>
                <w:rFonts w:eastAsia="Times New Roman" w:cs="Times New Roman"/>
                <w:bCs/>
              </w:rPr>
            </w:pPr>
            <w:r>
              <w:rPr>
                <w:rFonts w:eastAsia="Times New Roman" w:cs="Times New Roman"/>
              </w:rPr>
              <w:t>29</w:t>
            </w:r>
          </w:p>
          <w:p w14:paraId="4FB303A4" w14:textId="77777777" w:rsidR="00CC113E" w:rsidRDefault="00CC113E" w:rsidP="00A129F8">
            <w:pPr>
              <w:rPr>
                <w:rFonts w:eastAsia="Times New Roman" w:cs="Times New Roman"/>
                <w:bCs/>
              </w:rPr>
            </w:pPr>
          </w:p>
          <w:p w14:paraId="219F9B59" w14:textId="77777777" w:rsidR="00CC113E" w:rsidRDefault="00CC113E" w:rsidP="00A129F8">
            <w:pPr>
              <w:rPr>
                <w:rFonts w:eastAsia="Times New Roman" w:cs="Times New Roman"/>
                <w:bCs/>
              </w:rPr>
            </w:pPr>
            <w:r>
              <w:rPr>
                <w:rFonts w:eastAsia="Times New Roman" w:cs="Times New Roman"/>
              </w:rPr>
              <w:t>30</w:t>
            </w:r>
          </w:p>
          <w:p w14:paraId="031766F9" w14:textId="77777777" w:rsidR="00CC113E" w:rsidRDefault="00CC113E" w:rsidP="00A129F8">
            <w:pPr>
              <w:rPr>
                <w:rFonts w:eastAsia="Times New Roman" w:cs="Times New Roman"/>
                <w:bCs/>
              </w:rPr>
            </w:pPr>
          </w:p>
          <w:p w14:paraId="33D6166E" w14:textId="77777777" w:rsidR="00CC113E" w:rsidRDefault="00CC113E" w:rsidP="00A129F8">
            <w:pPr>
              <w:rPr>
                <w:rFonts w:eastAsia="Times New Roman" w:cs="Times New Roman"/>
                <w:bCs/>
              </w:rPr>
            </w:pPr>
            <w:r>
              <w:rPr>
                <w:rFonts w:eastAsia="Times New Roman" w:cs="Times New Roman"/>
              </w:rPr>
              <w:t>31</w:t>
            </w:r>
          </w:p>
          <w:p w14:paraId="372747BD" w14:textId="77777777" w:rsidR="00CC113E" w:rsidRDefault="00CC113E" w:rsidP="00A129F8">
            <w:pPr>
              <w:rPr>
                <w:rFonts w:eastAsia="Times New Roman" w:cs="Times New Roman"/>
                <w:bCs/>
              </w:rPr>
            </w:pPr>
          </w:p>
          <w:p w14:paraId="78F7FCF7" w14:textId="77777777" w:rsidR="00CC113E" w:rsidRDefault="00CC113E" w:rsidP="00A129F8">
            <w:pPr>
              <w:rPr>
                <w:rFonts w:eastAsia="Times New Roman" w:cs="Times New Roman"/>
                <w:bCs/>
              </w:rPr>
            </w:pPr>
            <w:r>
              <w:rPr>
                <w:rFonts w:eastAsia="Times New Roman" w:cs="Times New Roman"/>
              </w:rPr>
              <w:t>32</w:t>
            </w:r>
          </w:p>
          <w:p w14:paraId="5CB091BB" w14:textId="77777777" w:rsidR="00CC113E" w:rsidRDefault="00CC113E" w:rsidP="00A129F8">
            <w:pPr>
              <w:rPr>
                <w:rFonts w:eastAsia="Times New Roman" w:cs="Times New Roman"/>
                <w:bCs/>
              </w:rPr>
            </w:pPr>
          </w:p>
          <w:p w14:paraId="7CD39277" w14:textId="77777777" w:rsidR="00CC113E" w:rsidRDefault="00CC113E" w:rsidP="00A129F8">
            <w:pPr>
              <w:rPr>
                <w:rFonts w:eastAsia="Times New Roman" w:cs="Times New Roman"/>
                <w:bCs/>
              </w:rPr>
            </w:pPr>
            <w:r>
              <w:rPr>
                <w:rFonts w:eastAsia="Times New Roman" w:cs="Times New Roman"/>
              </w:rPr>
              <w:t>33</w:t>
            </w:r>
          </w:p>
          <w:p w14:paraId="5BA6CFC5" w14:textId="77777777" w:rsidR="00CC113E" w:rsidRDefault="00CC113E" w:rsidP="00A129F8">
            <w:pPr>
              <w:rPr>
                <w:rFonts w:eastAsia="Times New Roman" w:cs="Times New Roman"/>
                <w:bCs/>
              </w:rPr>
            </w:pPr>
          </w:p>
          <w:p w14:paraId="297DB22D" w14:textId="77777777" w:rsidR="00CC113E" w:rsidRDefault="00CC113E" w:rsidP="00A129F8">
            <w:pPr>
              <w:rPr>
                <w:rFonts w:eastAsia="Times New Roman" w:cs="Times New Roman"/>
                <w:bCs/>
              </w:rPr>
            </w:pPr>
            <w:r>
              <w:rPr>
                <w:rFonts w:eastAsia="Times New Roman" w:cs="Times New Roman"/>
              </w:rPr>
              <w:t>34</w:t>
            </w:r>
          </w:p>
          <w:p w14:paraId="56293A9E" w14:textId="77777777" w:rsidR="00CC113E" w:rsidRDefault="00CC113E" w:rsidP="00A129F8">
            <w:pPr>
              <w:rPr>
                <w:rFonts w:eastAsia="Times New Roman" w:cs="Times New Roman"/>
                <w:bCs/>
              </w:rPr>
            </w:pPr>
          </w:p>
          <w:p w14:paraId="06BAAA2D" w14:textId="77777777" w:rsidR="00CC113E" w:rsidRDefault="00CC113E" w:rsidP="00A129F8">
            <w:pPr>
              <w:rPr>
                <w:rFonts w:eastAsia="Times New Roman" w:cs="Times New Roman"/>
                <w:bCs/>
              </w:rPr>
            </w:pPr>
            <w:r>
              <w:rPr>
                <w:rFonts w:eastAsia="Times New Roman" w:cs="Times New Roman"/>
              </w:rPr>
              <w:t>35</w:t>
            </w:r>
          </w:p>
          <w:p w14:paraId="421F2D9B" w14:textId="77777777" w:rsidR="00CC113E" w:rsidRDefault="00CC113E" w:rsidP="00A129F8">
            <w:pPr>
              <w:rPr>
                <w:rFonts w:eastAsia="Times New Roman" w:cs="Times New Roman"/>
                <w:bCs/>
              </w:rPr>
            </w:pPr>
          </w:p>
          <w:p w14:paraId="4125620F" w14:textId="77777777" w:rsidR="00CC113E" w:rsidRDefault="00CC113E" w:rsidP="00A129F8">
            <w:pPr>
              <w:rPr>
                <w:rFonts w:eastAsia="Times New Roman" w:cs="Times New Roman"/>
                <w:bCs/>
              </w:rPr>
            </w:pPr>
            <w:r>
              <w:rPr>
                <w:rFonts w:eastAsia="Times New Roman" w:cs="Times New Roman"/>
              </w:rPr>
              <w:t>36</w:t>
            </w:r>
          </w:p>
          <w:p w14:paraId="522FAF9E" w14:textId="77777777" w:rsidR="00CC113E" w:rsidRPr="00B5565F" w:rsidRDefault="00CC113E" w:rsidP="00A129F8">
            <w:pPr>
              <w:rPr>
                <w:rFonts w:eastAsia="Times New Roman" w:cs="Times New Roman"/>
                <w:bCs/>
              </w:rPr>
            </w:pPr>
          </w:p>
          <w:p w14:paraId="0A7115E5" w14:textId="77777777" w:rsidR="00CC113E" w:rsidRPr="00B5565F" w:rsidRDefault="00CC113E" w:rsidP="00A129F8">
            <w:pPr>
              <w:rPr>
                <w:rFonts w:eastAsia="Times New Roman" w:cs="Times New Roman"/>
                <w:bCs/>
              </w:rPr>
            </w:pPr>
            <w:r w:rsidRPr="00B5565F">
              <w:rPr>
                <w:rFonts w:eastAsia="Times New Roman" w:cs="Times New Roman"/>
              </w:rPr>
              <w:t>TOTAL c/f</w:t>
            </w:r>
          </w:p>
        </w:tc>
        <w:tc>
          <w:tcPr>
            <w:tcW w:w="2956" w:type="dxa"/>
            <w:tcBorders>
              <w:top w:val="single" w:sz="6" w:space="0" w:color="000000"/>
              <w:left w:val="single" w:sz="6" w:space="0" w:color="000000"/>
              <w:bottom w:val="single" w:sz="6" w:space="0" w:color="000000"/>
              <w:right w:val="single" w:sz="6" w:space="0" w:color="000000"/>
            </w:tcBorders>
          </w:tcPr>
          <w:p w14:paraId="2F61AF56" w14:textId="77777777" w:rsidR="00CC113E" w:rsidRPr="00B5565F" w:rsidRDefault="00CC113E" w:rsidP="00A129F8">
            <w:pPr>
              <w:rPr>
                <w:rFonts w:eastAsia="Times New Roman" w:cs="Times New Roman"/>
                <w:bCs/>
              </w:rPr>
            </w:pPr>
          </w:p>
          <w:p w14:paraId="5190321C" w14:textId="77777777" w:rsidR="00CC113E" w:rsidRPr="00B5565F"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23DF3B08" w14:textId="77777777" w:rsidR="00CC113E" w:rsidRDefault="00CC113E" w:rsidP="00A129F8">
            <w:pPr>
              <w:tabs>
                <w:tab w:val="right" w:leader="dot" w:pos="2381"/>
                <w:tab w:val="right" w:leader="dot" w:pos="2552"/>
              </w:tabs>
              <w:rPr>
                <w:rFonts w:eastAsia="Times New Roman" w:cs="Times New Roman"/>
                <w:bCs/>
              </w:rPr>
            </w:pPr>
          </w:p>
          <w:p w14:paraId="45E87A19" w14:textId="77777777" w:rsidR="00CC113E" w:rsidRPr="00B5565F"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02A0E2E8" w14:textId="77777777" w:rsidR="00CC113E" w:rsidRDefault="00CC113E" w:rsidP="00A129F8">
            <w:pPr>
              <w:tabs>
                <w:tab w:val="right" w:leader="dot" w:pos="2381"/>
                <w:tab w:val="right" w:leader="dot" w:pos="2552"/>
              </w:tabs>
              <w:rPr>
                <w:rFonts w:eastAsia="Times New Roman" w:cs="Times New Roman"/>
                <w:bCs/>
              </w:rPr>
            </w:pPr>
          </w:p>
          <w:p w14:paraId="712D9F3E" w14:textId="77777777" w:rsidR="00CC113E" w:rsidRPr="00B5565F"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7E42F9DE" w14:textId="77777777" w:rsidR="00CC113E" w:rsidRPr="00B5565F" w:rsidRDefault="00CC113E" w:rsidP="00A129F8">
            <w:pPr>
              <w:tabs>
                <w:tab w:val="right" w:leader="dot" w:pos="2381"/>
                <w:tab w:val="right" w:leader="dot" w:pos="2552"/>
              </w:tabs>
              <w:rPr>
                <w:rFonts w:eastAsia="Times New Roman" w:cs="Times New Roman"/>
                <w:bCs/>
              </w:rPr>
            </w:pPr>
          </w:p>
          <w:p w14:paraId="6A78C397" w14:textId="77777777" w:rsidR="00CC113E" w:rsidRPr="00B5565F"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35F46121" w14:textId="77777777" w:rsidR="00CC113E" w:rsidRPr="00B5565F" w:rsidRDefault="00CC113E" w:rsidP="00A129F8">
            <w:pPr>
              <w:tabs>
                <w:tab w:val="right" w:leader="dot" w:pos="2381"/>
                <w:tab w:val="right" w:leader="dot" w:pos="2552"/>
              </w:tabs>
              <w:rPr>
                <w:rFonts w:eastAsia="Times New Roman" w:cs="Times New Roman"/>
                <w:bCs/>
              </w:rPr>
            </w:pPr>
          </w:p>
          <w:p w14:paraId="7B3F10B1" w14:textId="77777777" w:rsidR="00CC113E" w:rsidRPr="00B5565F"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3D70511C" w14:textId="77777777" w:rsidR="00CC113E" w:rsidRPr="00B5565F" w:rsidRDefault="00CC113E" w:rsidP="00A129F8">
            <w:pPr>
              <w:tabs>
                <w:tab w:val="right" w:leader="dot" w:pos="2381"/>
                <w:tab w:val="right" w:leader="dot" w:pos="2552"/>
              </w:tabs>
              <w:rPr>
                <w:rFonts w:eastAsia="Times New Roman" w:cs="Times New Roman"/>
                <w:bCs/>
              </w:rPr>
            </w:pPr>
          </w:p>
          <w:p w14:paraId="18E46DED" w14:textId="77777777" w:rsidR="00CC113E" w:rsidRPr="00B5565F"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0E59CCE8" w14:textId="77777777" w:rsidR="00CC113E" w:rsidRPr="00B5565F" w:rsidRDefault="00CC113E" w:rsidP="00A129F8">
            <w:pPr>
              <w:tabs>
                <w:tab w:val="right" w:leader="dot" w:pos="2381"/>
                <w:tab w:val="right" w:leader="dot" w:pos="2552"/>
              </w:tabs>
              <w:rPr>
                <w:rFonts w:eastAsia="Times New Roman" w:cs="Times New Roman"/>
                <w:bCs/>
              </w:rPr>
            </w:pPr>
          </w:p>
          <w:p w14:paraId="26168F6A" w14:textId="77777777" w:rsidR="00CC113E" w:rsidRPr="00B5565F"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4A8892A6" w14:textId="77777777" w:rsidR="00CC113E" w:rsidRPr="00B5565F" w:rsidRDefault="00CC113E" w:rsidP="00A129F8">
            <w:pPr>
              <w:tabs>
                <w:tab w:val="right" w:leader="dot" w:pos="2381"/>
                <w:tab w:val="right" w:leader="dot" w:pos="2552"/>
              </w:tabs>
              <w:rPr>
                <w:rFonts w:eastAsia="Times New Roman" w:cs="Times New Roman"/>
                <w:bCs/>
              </w:rPr>
            </w:pPr>
          </w:p>
          <w:p w14:paraId="746ECC88" w14:textId="77777777" w:rsidR="00CC113E" w:rsidRPr="00B5565F"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59A982A1" w14:textId="77777777" w:rsidR="00CC113E" w:rsidRPr="00B5565F" w:rsidRDefault="00CC113E" w:rsidP="00A129F8">
            <w:pPr>
              <w:tabs>
                <w:tab w:val="right" w:leader="dot" w:pos="2381"/>
                <w:tab w:val="right" w:leader="dot" w:pos="2552"/>
              </w:tabs>
              <w:rPr>
                <w:rFonts w:eastAsia="Times New Roman" w:cs="Times New Roman"/>
                <w:bCs/>
              </w:rPr>
            </w:pPr>
          </w:p>
          <w:p w14:paraId="570532D4" w14:textId="77777777" w:rsidR="00CC113E" w:rsidRPr="00B5565F"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7D7BCEC5" w14:textId="77777777" w:rsidR="00CC113E" w:rsidRPr="00B5565F" w:rsidRDefault="00CC113E" w:rsidP="00A129F8">
            <w:pPr>
              <w:tabs>
                <w:tab w:val="right" w:leader="dot" w:pos="2381"/>
                <w:tab w:val="right" w:leader="dot" w:pos="2552"/>
              </w:tabs>
              <w:rPr>
                <w:rFonts w:eastAsia="Times New Roman" w:cs="Times New Roman"/>
                <w:bCs/>
              </w:rPr>
            </w:pPr>
          </w:p>
          <w:p w14:paraId="11B86104" w14:textId="77777777" w:rsidR="00CC113E" w:rsidRPr="00B5565F"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696E9D42" w14:textId="77777777" w:rsidR="00CC113E" w:rsidRPr="00B5565F" w:rsidRDefault="00CC113E" w:rsidP="00A129F8">
            <w:pPr>
              <w:tabs>
                <w:tab w:val="right" w:leader="dot" w:pos="2381"/>
                <w:tab w:val="right" w:leader="dot" w:pos="2552"/>
              </w:tabs>
              <w:rPr>
                <w:rFonts w:eastAsia="Times New Roman" w:cs="Times New Roman"/>
                <w:bCs/>
              </w:rPr>
            </w:pPr>
          </w:p>
          <w:p w14:paraId="5393DFC4"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6AFC4688" w14:textId="77777777" w:rsidR="00CC113E" w:rsidRPr="00B5565F" w:rsidRDefault="00CC113E" w:rsidP="00A129F8">
            <w:pPr>
              <w:tabs>
                <w:tab w:val="right" w:leader="dot" w:pos="2381"/>
                <w:tab w:val="right" w:leader="dot" w:pos="2552"/>
              </w:tabs>
              <w:rPr>
                <w:rFonts w:eastAsia="Times New Roman" w:cs="Times New Roman"/>
                <w:bCs/>
              </w:rPr>
            </w:pPr>
          </w:p>
          <w:p w14:paraId="6B2AB18F"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5FEAB95A" w14:textId="77777777" w:rsidR="00CC113E" w:rsidRDefault="00CC113E" w:rsidP="00A129F8">
            <w:pPr>
              <w:tabs>
                <w:tab w:val="right" w:leader="dot" w:pos="2381"/>
                <w:tab w:val="right" w:leader="dot" w:pos="2552"/>
              </w:tabs>
              <w:rPr>
                <w:rFonts w:eastAsia="Times New Roman" w:cs="Times New Roman"/>
                <w:bCs/>
              </w:rPr>
            </w:pPr>
          </w:p>
          <w:p w14:paraId="4AD59C05"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7FCF3BFC" w14:textId="77777777" w:rsidR="00CC113E" w:rsidRPr="00B5565F" w:rsidRDefault="00CC113E" w:rsidP="00A129F8">
            <w:pPr>
              <w:tabs>
                <w:tab w:val="right" w:leader="dot" w:pos="2381"/>
                <w:tab w:val="right" w:leader="dot" w:pos="2552"/>
              </w:tabs>
              <w:rPr>
                <w:rFonts w:eastAsia="Times New Roman" w:cs="Times New Roman"/>
                <w:bCs/>
              </w:rPr>
            </w:pPr>
          </w:p>
          <w:p w14:paraId="4C3D4063"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64DBE9F5" w14:textId="77777777" w:rsidR="00CC113E" w:rsidRPr="00B5565F" w:rsidRDefault="00CC113E" w:rsidP="00A129F8">
            <w:pPr>
              <w:tabs>
                <w:tab w:val="right" w:leader="dot" w:pos="2381"/>
                <w:tab w:val="right" w:leader="dot" w:pos="2552"/>
              </w:tabs>
              <w:rPr>
                <w:rFonts w:eastAsia="Times New Roman" w:cs="Times New Roman"/>
                <w:bCs/>
              </w:rPr>
            </w:pPr>
          </w:p>
          <w:p w14:paraId="63AB4D98"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3DCCA825" w14:textId="77777777" w:rsidR="00CC113E" w:rsidRPr="00B5565F" w:rsidRDefault="00CC113E" w:rsidP="00A129F8">
            <w:pPr>
              <w:tabs>
                <w:tab w:val="right" w:leader="dot" w:pos="2381"/>
                <w:tab w:val="right" w:leader="dot" w:pos="2552"/>
              </w:tabs>
              <w:rPr>
                <w:rFonts w:eastAsia="Times New Roman" w:cs="Times New Roman"/>
                <w:bCs/>
              </w:rPr>
            </w:pPr>
          </w:p>
          <w:p w14:paraId="6F5B6ACE"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211D5919" w14:textId="77777777" w:rsidR="00CC113E" w:rsidRPr="00B5565F" w:rsidRDefault="00CC113E" w:rsidP="00A129F8">
            <w:pPr>
              <w:tabs>
                <w:tab w:val="right" w:leader="dot" w:pos="2381"/>
                <w:tab w:val="right" w:leader="dot" w:pos="2552"/>
              </w:tabs>
              <w:rPr>
                <w:rFonts w:eastAsia="Times New Roman" w:cs="Times New Roman"/>
                <w:bCs/>
              </w:rPr>
            </w:pPr>
          </w:p>
          <w:p w14:paraId="7DEFDC16"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75DB272F" w14:textId="77777777" w:rsidR="00CC113E" w:rsidRPr="00B5565F" w:rsidRDefault="00CC113E" w:rsidP="00A129F8">
            <w:pPr>
              <w:tabs>
                <w:tab w:val="right" w:leader="dot" w:pos="2381"/>
                <w:tab w:val="right" w:leader="dot" w:pos="2552"/>
              </w:tabs>
              <w:rPr>
                <w:rFonts w:eastAsia="Times New Roman" w:cs="Times New Roman"/>
                <w:bCs/>
              </w:rPr>
            </w:pPr>
          </w:p>
          <w:p w14:paraId="737B2531"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564EB106" w14:textId="77777777" w:rsidR="00CC113E" w:rsidRPr="00B5565F" w:rsidRDefault="00CC113E" w:rsidP="00A129F8">
            <w:pPr>
              <w:tabs>
                <w:tab w:val="right" w:leader="dot" w:pos="2381"/>
                <w:tab w:val="right" w:leader="dot" w:pos="2552"/>
              </w:tabs>
              <w:rPr>
                <w:rFonts w:eastAsia="Times New Roman" w:cs="Times New Roman"/>
                <w:bCs/>
              </w:rPr>
            </w:pPr>
          </w:p>
          <w:p w14:paraId="23EA267F"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68D39E84" w14:textId="77777777" w:rsidR="00CC113E" w:rsidRPr="00B5565F" w:rsidRDefault="00CC113E" w:rsidP="00A129F8">
            <w:pPr>
              <w:tabs>
                <w:tab w:val="right" w:leader="dot" w:pos="2381"/>
                <w:tab w:val="right" w:leader="dot" w:pos="2552"/>
              </w:tabs>
              <w:rPr>
                <w:rFonts w:eastAsia="Times New Roman" w:cs="Times New Roman"/>
                <w:bCs/>
              </w:rPr>
            </w:pPr>
          </w:p>
          <w:p w14:paraId="197519A1"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3C64E9A4" w14:textId="77777777" w:rsidR="00CC113E" w:rsidRPr="00B5565F" w:rsidRDefault="00CC113E" w:rsidP="00A129F8">
            <w:pPr>
              <w:tabs>
                <w:tab w:val="right" w:leader="dot" w:pos="2381"/>
                <w:tab w:val="right" w:leader="dot" w:pos="2552"/>
              </w:tabs>
              <w:rPr>
                <w:rFonts w:eastAsia="Times New Roman" w:cs="Times New Roman"/>
                <w:bCs/>
              </w:rPr>
            </w:pPr>
          </w:p>
          <w:p w14:paraId="0663FC3E"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44D08AD3" w14:textId="77777777" w:rsidR="00CC113E" w:rsidRPr="00B5565F" w:rsidRDefault="00CC113E" w:rsidP="00A129F8">
            <w:pPr>
              <w:tabs>
                <w:tab w:val="right" w:leader="dot" w:pos="2381"/>
                <w:tab w:val="right" w:leader="dot" w:pos="2552"/>
              </w:tabs>
              <w:rPr>
                <w:rFonts w:eastAsia="Times New Roman" w:cs="Times New Roman"/>
                <w:bCs/>
              </w:rPr>
            </w:pPr>
          </w:p>
          <w:p w14:paraId="0F6A9241"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067973AD" w14:textId="77777777" w:rsidR="00CC113E" w:rsidRPr="00B5565F" w:rsidRDefault="00CC113E" w:rsidP="00A129F8">
            <w:pPr>
              <w:tabs>
                <w:tab w:val="right" w:leader="dot" w:pos="2381"/>
                <w:tab w:val="right" w:leader="dot" w:pos="2552"/>
              </w:tabs>
              <w:rPr>
                <w:rFonts w:eastAsia="Times New Roman" w:cs="Times New Roman"/>
                <w:bCs/>
              </w:rPr>
            </w:pPr>
          </w:p>
          <w:p w14:paraId="7C575FD4"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3F0439C2" w14:textId="77777777" w:rsidR="00CC113E" w:rsidRPr="00B5565F" w:rsidRDefault="00CC113E" w:rsidP="00A129F8">
            <w:pPr>
              <w:tabs>
                <w:tab w:val="right" w:leader="dot" w:pos="2381"/>
                <w:tab w:val="right" w:leader="dot" w:pos="2552"/>
              </w:tabs>
              <w:rPr>
                <w:rFonts w:eastAsia="Times New Roman" w:cs="Times New Roman"/>
                <w:bCs/>
              </w:rPr>
            </w:pPr>
          </w:p>
          <w:p w14:paraId="20289721"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503A83AF" w14:textId="77777777" w:rsidR="00CC113E" w:rsidRPr="00B5565F" w:rsidRDefault="00CC113E" w:rsidP="00A129F8">
            <w:pPr>
              <w:tabs>
                <w:tab w:val="right" w:leader="dot" w:pos="2381"/>
                <w:tab w:val="right" w:leader="dot" w:pos="2552"/>
              </w:tabs>
              <w:rPr>
                <w:rFonts w:eastAsia="Times New Roman" w:cs="Times New Roman"/>
                <w:bCs/>
              </w:rPr>
            </w:pPr>
          </w:p>
          <w:p w14:paraId="6FDAC157"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36380E9B" w14:textId="77777777" w:rsidR="00CC113E" w:rsidRPr="00B5565F" w:rsidRDefault="00CC113E" w:rsidP="00A129F8">
            <w:pPr>
              <w:tabs>
                <w:tab w:val="right" w:leader="dot" w:pos="2381"/>
                <w:tab w:val="right" w:leader="dot" w:pos="2552"/>
              </w:tabs>
              <w:rPr>
                <w:rFonts w:eastAsia="Times New Roman" w:cs="Times New Roman"/>
                <w:bCs/>
              </w:rPr>
            </w:pPr>
          </w:p>
          <w:p w14:paraId="1F952EA5"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392B3DB8" w14:textId="77777777" w:rsidR="00CC113E" w:rsidRPr="00B5565F" w:rsidRDefault="00CC113E" w:rsidP="00A129F8">
            <w:pPr>
              <w:tabs>
                <w:tab w:val="right" w:leader="dot" w:pos="2381"/>
                <w:tab w:val="right" w:leader="dot" w:pos="2552"/>
              </w:tabs>
              <w:rPr>
                <w:rFonts w:eastAsia="Times New Roman" w:cs="Times New Roman"/>
                <w:bCs/>
              </w:rPr>
            </w:pPr>
          </w:p>
          <w:p w14:paraId="4AEB8426"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48398A82" w14:textId="77777777" w:rsidR="00CC113E" w:rsidRPr="00B5565F" w:rsidRDefault="00CC113E" w:rsidP="00A129F8">
            <w:pPr>
              <w:tabs>
                <w:tab w:val="right" w:leader="dot" w:pos="2381"/>
                <w:tab w:val="right" w:leader="dot" w:pos="2552"/>
              </w:tabs>
              <w:rPr>
                <w:rFonts w:eastAsia="Times New Roman" w:cs="Times New Roman"/>
                <w:bCs/>
              </w:rPr>
            </w:pPr>
          </w:p>
          <w:p w14:paraId="62837BDC"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69339092" w14:textId="77777777" w:rsidR="00CC113E" w:rsidRPr="00B5565F" w:rsidRDefault="00CC113E" w:rsidP="00A129F8">
            <w:pPr>
              <w:tabs>
                <w:tab w:val="right" w:leader="dot" w:pos="2381"/>
                <w:tab w:val="right" w:leader="dot" w:pos="2552"/>
              </w:tabs>
              <w:rPr>
                <w:rFonts w:eastAsia="Times New Roman" w:cs="Times New Roman"/>
                <w:bCs/>
              </w:rPr>
            </w:pPr>
          </w:p>
          <w:p w14:paraId="7A3E0F38"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39DAE3E9" w14:textId="77777777" w:rsidR="00CC113E" w:rsidRPr="00B5565F" w:rsidRDefault="00CC113E" w:rsidP="00A129F8">
            <w:pPr>
              <w:tabs>
                <w:tab w:val="right" w:leader="dot" w:pos="2381"/>
                <w:tab w:val="right" w:leader="dot" w:pos="2552"/>
              </w:tabs>
              <w:rPr>
                <w:rFonts w:eastAsia="Times New Roman" w:cs="Times New Roman"/>
                <w:bCs/>
              </w:rPr>
            </w:pPr>
          </w:p>
          <w:p w14:paraId="1D663232"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74A065C1" w14:textId="77777777" w:rsidR="00CC113E" w:rsidRPr="00B5565F" w:rsidRDefault="00CC113E" w:rsidP="00A129F8">
            <w:pPr>
              <w:tabs>
                <w:tab w:val="right" w:leader="dot" w:pos="2381"/>
                <w:tab w:val="right" w:leader="dot" w:pos="2552"/>
              </w:tabs>
              <w:rPr>
                <w:rFonts w:eastAsia="Times New Roman" w:cs="Times New Roman"/>
                <w:bCs/>
              </w:rPr>
            </w:pPr>
          </w:p>
          <w:p w14:paraId="486C82CA"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05E26BF5" w14:textId="77777777" w:rsidR="00CC113E" w:rsidRPr="00B5565F" w:rsidRDefault="00CC113E" w:rsidP="00A129F8">
            <w:pPr>
              <w:tabs>
                <w:tab w:val="right" w:leader="dot" w:pos="2381"/>
                <w:tab w:val="right" w:leader="dot" w:pos="2552"/>
              </w:tabs>
              <w:rPr>
                <w:rFonts w:eastAsia="Times New Roman" w:cs="Times New Roman"/>
                <w:bCs/>
              </w:rPr>
            </w:pPr>
          </w:p>
          <w:p w14:paraId="5A54510C"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6FB6184A" w14:textId="77777777" w:rsidR="00CC113E" w:rsidRPr="00B5565F" w:rsidRDefault="00CC113E" w:rsidP="00A129F8">
            <w:pPr>
              <w:tabs>
                <w:tab w:val="right" w:leader="dot" w:pos="2381"/>
                <w:tab w:val="right" w:leader="dot" w:pos="2552"/>
              </w:tabs>
              <w:rPr>
                <w:rFonts w:eastAsia="Times New Roman" w:cs="Times New Roman"/>
                <w:bCs/>
              </w:rPr>
            </w:pPr>
          </w:p>
          <w:p w14:paraId="37CED468"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14B767A2" w14:textId="77777777" w:rsidR="00CC113E" w:rsidRPr="00B5565F" w:rsidRDefault="00CC113E" w:rsidP="00A129F8">
            <w:pPr>
              <w:tabs>
                <w:tab w:val="right" w:leader="dot" w:pos="2381"/>
                <w:tab w:val="right" w:leader="dot" w:pos="2552"/>
              </w:tabs>
              <w:rPr>
                <w:rFonts w:eastAsia="Times New Roman" w:cs="Times New Roman"/>
                <w:bCs/>
              </w:rPr>
            </w:pPr>
          </w:p>
          <w:p w14:paraId="5B0F8120"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7CD98934" w14:textId="77777777" w:rsidR="00CC113E" w:rsidRPr="00B5565F" w:rsidRDefault="00CC113E" w:rsidP="00A129F8">
            <w:pPr>
              <w:tabs>
                <w:tab w:val="right" w:leader="dot" w:pos="2381"/>
                <w:tab w:val="right" w:leader="dot" w:pos="2552"/>
              </w:tabs>
              <w:rPr>
                <w:rFonts w:eastAsia="Times New Roman" w:cs="Times New Roman"/>
                <w:bCs/>
              </w:rPr>
            </w:pPr>
          </w:p>
          <w:p w14:paraId="40719543"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60781177" w14:textId="77777777" w:rsidR="00CC113E" w:rsidRPr="00B5565F" w:rsidRDefault="00CC113E" w:rsidP="00A129F8">
            <w:pPr>
              <w:tabs>
                <w:tab w:val="right" w:leader="dot" w:pos="2381"/>
                <w:tab w:val="right" w:leader="dot" w:pos="2552"/>
              </w:tabs>
              <w:rPr>
                <w:rFonts w:eastAsia="Times New Roman" w:cs="Times New Roman"/>
                <w:bCs/>
              </w:rPr>
            </w:pPr>
          </w:p>
          <w:p w14:paraId="7942F22C"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18516A10" w14:textId="77777777" w:rsidR="00CC113E" w:rsidRPr="00B5565F" w:rsidRDefault="00CC113E" w:rsidP="00A129F8">
            <w:pPr>
              <w:tabs>
                <w:tab w:val="right" w:leader="dot" w:pos="2381"/>
                <w:tab w:val="right" w:leader="dot" w:pos="2552"/>
              </w:tabs>
              <w:rPr>
                <w:rFonts w:eastAsia="Times New Roman" w:cs="Times New Roman"/>
                <w:bCs/>
              </w:rPr>
            </w:pPr>
          </w:p>
          <w:p w14:paraId="065EA6D5"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7832E3A3" w14:textId="77777777" w:rsidR="00CC113E" w:rsidRPr="00B5565F" w:rsidRDefault="00CC113E" w:rsidP="00A129F8">
            <w:pPr>
              <w:tabs>
                <w:tab w:val="right" w:leader="dot" w:pos="2381"/>
                <w:tab w:val="right" w:leader="dot" w:pos="2552"/>
              </w:tabs>
              <w:rPr>
                <w:rFonts w:eastAsia="Times New Roman" w:cs="Times New Roman"/>
                <w:bCs/>
              </w:rPr>
            </w:pPr>
          </w:p>
          <w:p w14:paraId="5353CF23"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513E5358" w14:textId="77777777" w:rsidR="00CC113E" w:rsidRPr="00B5565F" w:rsidRDefault="00CC113E" w:rsidP="00A129F8">
            <w:pPr>
              <w:tabs>
                <w:tab w:val="right" w:leader="dot" w:pos="2381"/>
                <w:tab w:val="right" w:leader="dot" w:pos="2552"/>
              </w:tabs>
              <w:rPr>
                <w:rFonts w:eastAsia="Times New Roman" w:cs="Times New Roman"/>
                <w:bCs/>
              </w:rPr>
            </w:pPr>
          </w:p>
        </w:tc>
        <w:tc>
          <w:tcPr>
            <w:tcW w:w="1859" w:type="dxa"/>
            <w:tcBorders>
              <w:top w:val="single" w:sz="6" w:space="0" w:color="000000"/>
              <w:left w:val="single" w:sz="6" w:space="0" w:color="000000"/>
              <w:bottom w:val="single" w:sz="8" w:space="0" w:color="000000"/>
              <w:right w:val="single" w:sz="6" w:space="0" w:color="000000"/>
            </w:tcBorders>
          </w:tcPr>
          <w:p w14:paraId="5F104ACE" w14:textId="77777777" w:rsidR="00CC113E" w:rsidRPr="00B5565F" w:rsidRDefault="00CC113E" w:rsidP="00A129F8">
            <w:pPr>
              <w:rPr>
                <w:rFonts w:eastAsia="Times New Roman" w:cs="Times New Roman"/>
                <w:bCs/>
              </w:rPr>
            </w:pPr>
          </w:p>
          <w:p w14:paraId="0F12BA00" w14:textId="77777777" w:rsidR="00CC113E" w:rsidRPr="00B5565F" w:rsidRDefault="00CC113E" w:rsidP="00A129F8">
            <w:pPr>
              <w:rPr>
                <w:rFonts w:eastAsia="Times New Roman" w:cs="Times New Roman"/>
                <w:bCs/>
              </w:rPr>
            </w:pPr>
            <w:r w:rsidRPr="00B5565F">
              <w:rPr>
                <w:rFonts w:eastAsia="Times New Roman" w:cs="Times New Roman"/>
              </w:rPr>
              <w:t>TOTAL b/f</w:t>
            </w:r>
          </w:p>
          <w:p w14:paraId="5C763A76" w14:textId="77777777" w:rsidR="00CC113E" w:rsidRPr="00B5565F" w:rsidRDefault="00CC113E" w:rsidP="00A129F8">
            <w:pPr>
              <w:rPr>
                <w:rFonts w:eastAsia="Times New Roman" w:cs="Times New Roman"/>
                <w:bCs/>
              </w:rPr>
            </w:pPr>
          </w:p>
          <w:p w14:paraId="3EAD9E01" w14:textId="77777777" w:rsidR="00CC113E" w:rsidRPr="00B5565F" w:rsidRDefault="00CC113E" w:rsidP="00A129F8">
            <w:pPr>
              <w:rPr>
                <w:rFonts w:eastAsia="Times New Roman" w:cs="Times New Roman"/>
                <w:bCs/>
              </w:rPr>
            </w:pPr>
            <w:r>
              <w:rPr>
                <w:rFonts w:eastAsia="Times New Roman" w:cs="Times New Roman"/>
              </w:rPr>
              <w:t>37</w:t>
            </w:r>
          </w:p>
          <w:p w14:paraId="25935DBD" w14:textId="77777777" w:rsidR="00CC113E" w:rsidRPr="00B5565F" w:rsidRDefault="00CC113E" w:rsidP="00A129F8">
            <w:pPr>
              <w:rPr>
                <w:rFonts w:eastAsia="Times New Roman" w:cs="Times New Roman"/>
                <w:bCs/>
              </w:rPr>
            </w:pPr>
          </w:p>
          <w:p w14:paraId="217FD92E" w14:textId="77777777" w:rsidR="00CC113E" w:rsidRPr="00B5565F" w:rsidRDefault="00CC113E" w:rsidP="00A129F8">
            <w:pPr>
              <w:rPr>
                <w:rFonts w:eastAsia="Times New Roman" w:cs="Times New Roman"/>
                <w:bCs/>
              </w:rPr>
            </w:pPr>
            <w:r>
              <w:rPr>
                <w:rFonts w:eastAsia="Times New Roman" w:cs="Times New Roman"/>
              </w:rPr>
              <w:t>38</w:t>
            </w:r>
          </w:p>
          <w:p w14:paraId="40BB720F" w14:textId="77777777" w:rsidR="00CC113E" w:rsidRPr="00B5565F" w:rsidRDefault="00CC113E" w:rsidP="00A129F8">
            <w:pPr>
              <w:rPr>
                <w:rFonts w:eastAsia="Times New Roman" w:cs="Times New Roman"/>
                <w:bCs/>
              </w:rPr>
            </w:pPr>
          </w:p>
          <w:p w14:paraId="721373B3" w14:textId="77777777" w:rsidR="00CC113E" w:rsidRPr="00B5565F" w:rsidRDefault="00CC113E" w:rsidP="00A129F8">
            <w:pPr>
              <w:rPr>
                <w:rFonts w:eastAsia="Times New Roman" w:cs="Times New Roman"/>
                <w:bCs/>
              </w:rPr>
            </w:pPr>
            <w:r>
              <w:rPr>
                <w:rFonts w:eastAsia="Times New Roman" w:cs="Times New Roman"/>
              </w:rPr>
              <w:t>39</w:t>
            </w:r>
          </w:p>
          <w:p w14:paraId="6F4A9A74" w14:textId="77777777" w:rsidR="00CC113E" w:rsidRPr="00B5565F" w:rsidRDefault="00CC113E" w:rsidP="00A129F8">
            <w:pPr>
              <w:rPr>
                <w:rFonts w:eastAsia="Times New Roman" w:cs="Times New Roman"/>
                <w:bCs/>
              </w:rPr>
            </w:pPr>
          </w:p>
          <w:p w14:paraId="1C143ADF" w14:textId="77777777" w:rsidR="00CC113E" w:rsidRPr="00B5565F" w:rsidRDefault="00CC113E" w:rsidP="00A129F8">
            <w:pPr>
              <w:rPr>
                <w:rFonts w:eastAsia="Times New Roman" w:cs="Times New Roman"/>
                <w:bCs/>
              </w:rPr>
            </w:pPr>
            <w:r>
              <w:rPr>
                <w:rFonts w:eastAsia="Times New Roman" w:cs="Times New Roman"/>
              </w:rPr>
              <w:t>40</w:t>
            </w:r>
          </w:p>
          <w:p w14:paraId="4F2331B0" w14:textId="77777777" w:rsidR="00CC113E" w:rsidRPr="00B5565F" w:rsidRDefault="00CC113E" w:rsidP="00A129F8">
            <w:pPr>
              <w:rPr>
                <w:rFonts w:eastAsia="Times New Roman" w:cs="Times New Roman"/>
                <w:bCs/>
              </w:rPr>
            </w:pPr>
          </w:p>
          <w:p w14:paraId="1435FB04" w14:textId="77777777" w:rsidR="00CC113E" w:rsidRPr="00B5565F" w:rsidRDefault="00CC113E" w:rsidP="00A129F8">
            <w:pPr>
              <w:rPr>
                <w:rFonts w:eastAsia="Times New Roman" w:cs="Times New Roman"/>
                <w:bCs/>
              </w:rPr>
            </w:pPr>
            <w:r>
              <w:rPr>
                <w:rFonts w:eastAsia="Times New Roman" w:cs="Times New Roman"/>
              </w:rPr>
              <w:t>41</w:t>
            </w:r>
          </w:p>
          <w:p w14:paraId="75EB8644" w14:textId="77777777" w:rsidR="00CC113E" w:rsidRPr="00B5565F" w:rsidRDefault="00CC113E" w:rsidP="00A129F8">
            <w:pPr>
              <w:rPr>
                <w:rFonts w:eastAsia="Times New Roman" w:cs="Times New Roman"/>
                <w:bCs/>
              </w:rPr>
            </w:pPr>
          </w:p>
          <w:p w14:paraId="678AD949" w14:textId="77777777" w:rsidR="00CC113E" w:rsidRPr="00B5565F" w:rsidRDefault="00CC113E" w:rsidP="00A129F8">
            <w:pPr>
              <w:rPr>
                <w:rFonts w:eastAsia="Times New Roman" w:cs="Times New Roman"/>
                <w:bCs/>
              </w:rPr>
            </w:pPr>
            <w:r>
              <w:rPr>
                <w:rFonts w:eastAsia="Times New Roman" w:cs="Times New Roman"/>
              </w:rPr>
              <w:t>42</w:t>
            </w:r>
          </w:p>
          <w:p w14:paraId="54BEA5A7" w14:textId="77777777" w:rsidR="00CC113E" w:rsidRPr="00B5565F" w:rsidRDefault="00CC113E" w:rsidP="00A129F8">
            <w:pPr>
              <w:rPr>
                <w:rFonts w:eastAsia="Times New Roman" w:cs="Times New Roman"/>
                <w:bCs/>
              </w:rPr>
            </w:pPr>
          </w:p>
          <w:p w14:paraId="30E5D33B" w14:textId="77777777" w:rsidR="00CC113E" w:rsidRDefault="00CC113E" w:rsidP="00A129F8">
            <w:pPr>
              <w:rPr>
                <w:rFonts w:eastAsia="Times New Roman" w:cs="Times New Roman"/>
                <w:bCs/>
              </w:rPr>
            </w:pPr>
            <w:r>
              <w:rPr>
                <w:rFonts w:eastAsia="Times New Roman" w:cs="Times New Roman"/>
              </w:rPr>
              <w:t>43</w:t>
            </w:r>
          </w:p>
          <w:p w14:paraId="7BE556EC" w14:textId="77777777" w:rsidR="00CC113E" w:rsidRDefault="00CC113E" w:rsidP="00A129F8">
            <w:pPr>
              <w:rPr>
                <w:rFonts w:eastAsia="Times New Roman" w:cs="Times New Roman"/>
                <w:bCs/>
              </w:rPr>
            </w:pPr>
          </w:p>
          <w:p w14:paraId="2844896E" w14:textId="77777777" w:rsidR="00CC113E" w:rsidRDefault="00CC113E" w:rsidP="00A129F8">
            <w:pPr>
              <w:rPr>
                <w:rFonts w:eastAsia="Times New Roman" w:cs="Times New Roman"/>
                <w:bCs/>
              </w:rPr>
            </w:pPr>
            <w:r>
              <w:rPr>
                <w:rFonts w:eastAsia="Times New Roman" w:cs="Times New Roman"/>
              </w:rPr>
              <w:t>44</w:t>
            </w:r>
          </w:p>
          <w:p w14:paraId="685917CD" w14:textId="77777777" w:rsidR="00CC113E" w:rsidRDefault="00CC113E" w:rsidP="00A129F8">
            <w:pPr>
              <w:rPr>
                <w:rFonts w:eastAsia="Times New Roman" w:cs="Times New Roman"/>
                <w:bCs/>
              </w:rPr>
            </w:pPr>
          </w:p>
          <w:p w14:paraId="3CF30151" w14:textId="77777777" w:rsidR="00CC113E" w:rsidRDefault="00CC113E" w:rsidP="00A129F8">
            <w:pPr>
              <w:rPr>
                <w:rFonts w:eastAsia="Times New Roman" w:cs="Times New Roman"/>
                <w:bCs/>
              </w:rPr>
            </w:pPr>
            <w:r>
              <w:rPr>
                <w:rFonts w:eastAsia="Times New Roman" w:cs="Times New Roman"/>
              </w:rPr>
              <w:t>45</w:t>
            </w:r>
          </w:p>
          <w:p w14:paraId="51866534" w14:textId="77777777" w:rsidR="00CC113E" w:rsidRDefault="00CC113E" w:rsidP="00A129F8">
            <w:pPr>
              <w:rPr>
                <w:rFonts w:eastAsia="Times New Roman" w:cs="Times New Roman"/>
                <w:bCs/>
              </w:rPr>
            </w:pPr>
          </w:p>
          <w:p w14:paraId="2BE5617F" w14:textId="77777777" w:rsidR="00CC113E" w:rsidRDefault="00CC113E" w:rsidP="00A129F8">
            <w:pPr>
              <w:rPr>
                <w:rFonts w:eastAsia="Times New Roman" w:cs="Times New Roman"/>
                <w:bCs/>
              </w:rPr>
            </w:pPr>
            <w:r>
              <w:rPr>
                <w:rFonts w:eastAsia="Times New Roman" w:cs="Times New Roman"/>
              </w:rPr>
              <w:t>46</w:t>
            </w:r>
          </w:p>
          <w:p w14:paraId="19DA044E" w14:textId="77777777" w:rsidR="00CC113E" w:rsidRDefault="00CC113E" w:rsidP="00A129F8">
            <w:pPr>
              <w:rPr>
                <w:rFonts w:eastAsia="Times New Roman" w:cs="Times New Roman"/>
                <w:bCs/>
              </w:rPr>
            </w:pPr>
          </w:p>
          <w:p w14:paraId="5BE3DC88" w14:textId="77777777" w:rsidR="00CC113E" w:rsidRDefault="00CC113E" w:rsidP="00A129F8">
            <w:pPr>
              <w:rPr>
                <w:rFonts w:eastAsia="Times New Roman" w:cs="Times New Roman"/>
                <w:bCs/>
              </w:rPr>
            </w:pPr>
            <w:r>
              <w:rPr>
                <w:rFonts w:eastAsia="Times New Roman" w:cs="Times New Roman"/>
              </w:rPr>
              <w:t>47</w:t>
            </w:r>
          </w:p>
          <w:p w14:paraId="4F903016" w14:textId="77777777" w:rsidR="00CC113E" w:rsidRDefault="00CC113E" w:rsidP="00A129F8">
            <w:pPr>
              <w:rPr>
                <w:rFonts w:eastAsia="Times New Roman" w:cs="Times New Roman"/>
                <w:bCs/>
              </w:rPr>
            </w:pPr>
          </w:p>
          <w:p w14:paraId="69919E4C" w14:textId="77777777" w:rsidR="00CC113E" w:rsidRDefault="00CC113E" w:rsidP="00A129F8">
            <w:pPr>
              <w:rPr>
                <w:rFonts w:eastAsia="Times New Roman" w:cs="Times New Roman"/>
                <w:bCs/>
              </w:rPr>
            </w:pPr>
            <w:r>
              <w:rPr>
                <w:rFonts w:eastAsia="Times New Roman" w:cs="Times New Roman"/>
              </w:rPr>
              <w:t>48</w:t>
            </w:r>
          </w:p>
          <w:p w14:paraId="1272AF71" w14:textId="77777777" w:rsidR="00CC113E" w:rsidRDefault="00CC113E" w:rsidP="00A129F8">
            <w:pPr>
              <w:rPr>
                <w:rFonts w:eastAsia="Times New Roman" w:cs="Times New Roman"/>
                <w:bCs/>
              </w:rPr>
            </w:pPr>
          </w:p>
          <w:p w14:paraId="54C12FC2" w14:textId="77777777" w:rsidR="00CC113E" w:rsidRDefault="00CC113E" w:rsidP="00A129F8">
            <w:pPr>
              <w:rPr>
                <w:rFonts w:eastAsia="Times New Roman" w:cs="Times New Roman"/>
                <w:bCs/>
              </w:rPr>
            </w:pPr>
            <w:r>
              <w:rPr>
                <w:rFonts w:eastAsia="Times New Roman" w:cs="Times New Roman"/>
              </w:rPr>
              <w:t>49</w:t>
            </w:r>
          </w:p>
          <w:p w14:paraId="1251F7AD" w14:textId="77777777" w:rsidR="00CC113E" w:rsidRDefault="00CC113E" w:rsidP="00A129F8">
            <w:pPr>
              <w:rPr>
                <w:rFonts w:eastAsia="Times New Roman" w:cs="Times New Roman"/>
                <w:bCs/>
              </w:rPr>
            </w:pPr>
          </w:p>
          <w:p w14:paraId="6D976549" w14:textId="77777777" w:rsidR="00CC113E" w:rsidRDefault="00CC113E" w:rsidP="00A129F8">
            <w:pPr>
              <w:rPr>
                <w:rFonts w:eastAsia="Times New Roman" w:cs="Times New Roman"/>
                <w:bCs/>
              </w:rPr>
            </w:pPr>
            <w:r>
              <w:rPr>
                <w:rFonts w:eastAsia="Times New Roman" w:cs="Times New Roman"/>
              </w:rPr>
              <w:t>50</w:t>
            </w:r>
          </w:p>
          <w:p w14:paraId="64159F9F" w14:textId="77777777" w:rsidR="00CC113E" w:rsidRDefault="00CC113E" w:rsidP="00A129F8">
            <w:pPr>
              <w:rPr>
                <w:rFonts w:eastAsia="Times New Roman" w:cs="Times New Roman"/>
                <w:bCs/>
              </w:rPr>
            </w:pPr>
          </w:p>
          <w:p w14:paraId="2C998B94" w14:textId="77777777" w:rsidR="00CC113E" w:rsidRDefault="00CC113E" w:rsidP="00A129F8">
            <w:pPr>
              <w:rPr>
                <w:rFonts w:eastAsia="Times New Roman" w:cs="Times New Roman"/>
                <w:bCs/>
              </w:rPr>
            </w:pPr>
            <w:r>
              <w:rPr>
                <w:rFonts w:eastAsia="Times New Roman" w:cs="Times New Roman"/>
              </w:rPr>
              <w:t>51</w:t>
            </w:r>
          </w:p>
          <w:p w14:paraId="198C6710" w14:textId="77777777" w:rsidR="00CC113E" w:rsidRDefault="00CC113E" w:rsidP="00A129F8">
            <w:pPr>
              <w:rPr>
                <w:rFonts w:eastAsia="Times New Roman" w:cs="Times New Roman"/>
                <w:bCs/>
              </w:rPr>
            </w:pPr>
          </w:p>
          <w:p w14:paraId="3A5A906D" w14:textId="77777777" w:rsidR="00CC113E" w:rsidRDefault="00CC113E" w:rsidP="00A129F8">
            <w:pPr>
              <w:rPr>
                <w:rFonts w:eastAsia="Times New Roman" w:cs="Times New Roman"/>
                <w:bCs/>
              </w:rPr>
            </w:pPr>
            <w:r>
              <w:rPr>
                <w:rFonts w:eastAsia="Times New Roman" w:cs="Times New Roman"/>
              </w:rPr>
              <w:t>52</w:t>
            </w:r>
          </w:p>
          <w:p w14:paraId="3F63879B" w14:textId="77777777" w:rsidR="00CC113E" w:rsidRDefault="00CC113E" w:rsidP="00A129F8">
            <w:pPr>
              <w:rPr>
                <w:rFonts w:eastAsia="Times New Roman" w:cs="Times New Roman"/>
                <w:bCs/>
              </w:rPr>
            </w:pPr>
          </w:p>
          <w:p w14:paraId="68560F43" w14:textId="77777777" w:rsidR="00CC113E" w:rsidRDefault="00CC113E" w:rsidP="00A129F8">
            <w:pPr>
              <w:rPr>
                <w:rFonts w:eastAsia="Times New Roman" w:cs="Times New Roman"/>
                <w:bCs/>
              </w:rPr>
            </w:pPr>
            <w:r>
              <w:rPr>
                <w:rFonts w:eastAsia="Times New Roman" w:cs="Times New Roman"/>
              </w:rPr>
              <w:t>53</w:t>
            </w:r>
          </w:p>
          <w:p w14:paraId="489461E5" w14:textId="77777777" w:rsidR="00CC113E" w:rsidRDefault="00CC113E" w:rsidP="00A129F8">
            <w:pPr>
              <w:rPr>
                <w:rFonts w:eastAsia="Times New Roman" w:cs="Times New Roman"/>
                <w:bCs/>
              </w:rPr>
            </w:pPr>
          </w:p>
          <w:p w14:paraId="7F7C5EE3" w14:textId="77777777" w:rsidR="00CC113E" w:rsidRDefault="00CC113E" w:rsidP="00A129F8">
            <w:pPr>
              <w:rPr>
                <w:rFonts w:eastAsia="Times New Roman" w:cs="Times New Roman"/>
                <w:bCs/>
              </w:rPr>
            </w:pPr>
            <w:r>
              <w:rPr>
                <w:rFonts w:eastAsia="Times New Roman" w:cs="Times New Roman"/>
              </w:rPr>
              <w:t>54</w:t>
            </w:r>
          </w:p>
          <w:p w14:paraId="61511C5B" w14:textId="77777777" w:rsidR="00CC113E" w:rsidRDefault="00CC113E" w:rsidP="00A129F8">
            <w:pPr>
              <w:rPr>
                <w:rFonts w:eastAsia="Times New Roman" w:cs="Times New Roman"/>
                <w:bCs/>
              </w:rPr>
            </w:pPr>
          </w:p>
          <w:p w14:paraId="7FB9AC7E" w14:textId="77777777" w:rsidR="00CC113E" w:rsidRDefault="00CC113E" w:rsidP="00A129F8">
            <w:pPr>
              <w:rPr>
                <w:rFonts w:eastAsia="Times New Roman" w:cs="Times New Roman"/>
                <w:bCs/>
              </w:rPr>
            </w:pPr>
            <w:r>
              <w:rPr>
                <w:rFonts w:eastAsia="Times New Roman" w:cs="Times New Roman"/>
              </w:rPr>
              <w:t>55</w:t>
            </w:r>
          </w:p>
          <w:p w14:paraId="111B4B06" w14:textId="77777777" w:rsidR="00CC113E" w:rsidRDefault="00CC113E" w:rsidP="00A129F8">
            <w:pPr>
              <w:rPr>
                <w:rFonts w:eastAsia="Times New Roman" w:cs="Times New Roman"/>
                <w:bCs/>
              </w:rPr>
            </w:pPr>
          </w:p>
          <w:p w14:paraId="5F19D25C" w14:textId="77777777" w:rsidR="00CC113E" w:rsidRDefault="00CC113E" w:rsidP="00A129F8">
            <w:pPr>
              <w:rPr>
                <w:rFonts w:eastAsia="Times New Roman" w:cs="Times New Roman"/>
                <w:bCs/>
              </w:rPr>
            </w:pPr>
            <w:r>
              <w:rPr>
                <w:rFonts w:eastAsia="Times New Roman" w:cs="Times New Roman"/>
              </w:rPr>
              <w:t>56</w:t>
            </w:r>
          </w:p>
          <w:p w14:paraId="7CA80190" w14:textId="77777777" w:rsidR="00CC113E" w:rsidRDefault="00CC113E" w:rsidP="00A129F8">
            <w:pPr>
              <w:rPr>
                <w:rFonts w:eastAsia="Times New Roman" w:cs="Times New Roman"/>
                <w:bCs/>
              </w:rPr>
            </w:pPr>
          </w:p>
          <w:p w14:paraId="5450F1F7" w14:textId="77777777" w:rsidR="00CC113E" w:rsidRDefault="00CC113E" w:rsidP="00A129F8">
            <w:pPr>
              <w:rPr>
                <w:rFonts w:eastAsia="Times New Roman" w:cs="Times New Roman"/>
                <w:bCs/>
              </w:rPr>
            </w:pPr>
            <w:r>
              <w:rPr>
                <w:rFonts w:eastAsia="Times New Roman" w:cs="Times New Roman"/>
              </w:rPr>
              <w:t>57</w:t>
            </w:r>
          </w:p>
          <w:p w14:paraId="405F65ED" w14:textId="77777777" w:rsidR="00CC113E" w:rsidRDefault="00CC113E" w:rsidP="00A129F8">
            <w:pPr>
              <w:rPr>
                <w:rFonts w:eastAsia="Times New Roman" w:cs="Times New Roman"/>
                <w:bCs/>
              </w:rPr>
            </w:pPr>
          </w:p>
          <w:p w14:paraId="26D5FCBB" w14:textId="77777777" w:rsidR="00CC113E" w:rsidRDefault="00CC113E" w:rsidP="00A129F8">
            <w:pPr>
              <w:rPr>
                <w:rFonts w:eastAsia="Times New Roman" w:cs="Times New Roman"/>
                <w:bCs/>
              </w:rPr>
            </w:pPr>
            <w:r>
              <w:rPr>
                <w:rFonts w:eastAsia="Times New Roman" w:cs="Times New Roman"/>
              </w:rPr>
              <w:t>58</w:t>
            </w:r>
          </w:p>
          <w:p w14:paraId="7A4D5E48" w14:textId="77777777" w:rsidR="00CC113E" w:rsidRDefault="00CC113E" w:rsidP="00A129F8">
            <w:pPr>
              <w:rPr>
                <w:rFonts w:eastAsia="Times New Roman" w:cs="Times New Roman"/>
                <w:bCs/>
              </w:rPr>
            </w:pPr>
          </w:p>
          <w:p w14:paraId="0526F3E2" w14:textId="77777777" w:rsidR="00CC113E" w:rsidRDefault="00CC113E" w:rsidP="00A129F8">
            <w:pPr>
              <w:rPr>
                <w:rFonts w:eastAsia="Times New Roman" w:cs="Times New Roman"/>
                <w:bCs/>
              </w:rPr>
            </w:pPr>
            <w:r>
              <w:rPr>
                <w:rFonts w:eastAsia="Times New Roman" w:cs="Times New Roman"/>
              </w:rPr>
              <w:t>59</w:t>
            </w:r>
          </w:p>
          <w:p w14:paraId="4266E52A" w14:textId="77777777" w:rsidR="00CC113E" w:rsidRDefault="00CC113E" w:rsidP="00A129F8">
            <w:pPr>
              <w:rPr>
                <w:rFonts w:eastAsia="Times New Roman" w:cs="Times New Roman"/>
                <w:bCs/>
              </w:rPr>
            </w:pPr>
          </w:p>
          <w:p w14:paraId="007261B7" w14:textId="77777777" w:rsidR="00CC113E" w:rsidRDefault="00CC113E" w:rsidP="00A129F8">
            <w:pPr>
              <w:rPr>
                <w:rFonts w:eastAsia="Times New Roman" w:cs="Times New Roman"/>
                <w:bCs/>
              </w:rPr>
            </w:pPr>
            <w:r>
              <w:rPr>
                <w:rFonts w:eastAsia="Times New Roman" w:cs="Times New Roman"/>
              </w:rPr>
              <w:t>60</w:t>
            </w:r>
          </w:p>
          <w:p w14:paraId="3F1B5AB5" w14:textId="77777777" w:rsidR="00CC113E" w:rsidRDefault="00CC113E" w:rsidP="00A129F8">
            <w:pPr>
              <w:rPr>
                <w:rFonts w:eastAsia="Times New Roman" w:cs="Times New Roman"/>
                <w:bCs/>
              </w:rPr>
            </w:pPr>
          </w:p>
          <w:p w14:paraId="1773B88F" w14:textId="77777777" w:rsidR="00CC113E" w:rsidRDefault="00CC113E" w:rsidP="00A129F8">
            <w:pPr>
              <w:rPr>
                <w:rFonts w:eastAsia="Times New Roman" w:cs="Times New Roman"/>
                <w:bCs/>
              </w:rPr>
            </w:pPr>
            <w:r>
              <w:rPr>
                <w:rFonts w:eastAsia="Times New Roman" w:cs="Times New Roman"/>
              </w:rPr>
              <w:t>61</w:t>
            </w:r>
          </w:p>
          <w:p w14:paraId="4D7C0CFB" w14:textId="77777777" w:rsidR="00CC113E" w:rsidRDefault="00CC113E" w:rsidP="00A129F8">
            <w:pPr>
              <w:rPr>
                <w:rFonts w:eastAsia="Times New Roman" w:cs="Times New Roman"/>
                <w:bCs/>
              </w:rPr>
            </w:pPr>
          </w:p>
          <w:p w14:paraId="2B0ADA84" w14:textId="77777777" w:rsidR="00CC113E" w:rsidRDefault="00CC113E" w:rsidP="00A129F8">
            <w:pPr>
              <w:rPr>
                <w:rFonts w:eastAsia="Times New Roman" w:cs="Times New Roman"/>
                <w:bCs/>
              </w:rPr>
            </w:pPr>
            <w:r>
              <w:rPr>
                <w:rFonts w:eastAsia="Times New Roman" w:cs="Times New Roman"/>
              </w:rPr>
              <w:t>62</w:t>
            </w:r>
          </w:p>
          <w:p w14:paraId="5A6DD1EB" w14:textId="77777777" w:rsidR="00CC113E" w:rsidRDefault="00CC113E" w:rsidP="00A129F8">
            <w:pPr>
              <w:rPr>
                <w:rFonts w:eastAsia="Times New Roman" w:cs="Times New Roman"/>
                <w:bCs/>
              </w:rPr>
            </w:pPr>
          </w:p>
          <w:p w14:paraId="421B07A7" w14:textId="77777777" w:rsidR="00CC113E" w:rsidRDefault="00CC113E" w:rsidP="00A129F8">
            <w:pPr>
              <w:rPr>
                <w:rFonts w:eastAsia="Times New Roman" w:cs="Times New Roman"/>
                <w:bCs/>
              </w:rPr>
            </w:pPr>
            <w:r>
              <w:rPr>
                <w:rFonts w:eastAsia="Times New Roman" w:cs="Times New Roman"/>
              </w:rPr>
              <w:t>63</w:t>
            </w:r>
          </w:p>
          <w:p w14:paraId="22015EFF" w14:textId="77777777" w:rsidR="00CC113E" w:rsidRDefault="00CC113E" w:rsidP="00A129F8">
            <w:pPr>
              <w:rPr>
                <w:rFonts w:eastAsia="Times New Roman" w:cs="Times New Roman"/>
                <w:bCs/>
              </w:rPr>
            </w:pPr>
          </w:p>
          <w:p w14:paraId="29A6217F" w14:textId="77777777" w:rsidR="00CC113E" w:rsidRDefault="00CC113E" w:rsidP="00A129F8">
            <w:pPr>
              <w:rPr>
                <w:rFonts w:eastAsia="Times New Roman" w:cs="Times New Roman"/>
                <w:bCs/>
              </w:rPr>
            </w:pPr>
            <w:r>
              <w:rPr>
                <w:rFonts w:eastAsia="Times New Roman" w:cs="Times New Roman"/>
              </w:rPr>
              <w:t>64</w:t>
            </w:r>
          </w:p>
          <w:p w14:paraId="655FDC34" w14:textId="77777777" w:rsidR="00CC113E" w:rsidRDefault="00CC113E" w:rsidP="00A129F8">
            <w:pPr>
              <w:rPr>
                <w:rFonts w:eastAsia="Times New Roman" w:cs="Times New Roman"/>
                <w:bCs/>
              </w:rPr>
            </w:pPr>
          </w:p>
          <w:p w14:paraId="298F9347" w14:textId="77777777" w:rsidR="00CC113E" w:rsidRDefault="00CC113E" w:rsidP="00A129F8">
            <w:pPr>
              <w:rPr>
                <w:rFonts w:eastAsia="Times New Roman" w:cs="Times New Roman"/>
                <w:bCs/>
              </w:rPr>
            </w:pPr>
            <w:r>
              <w:rPr>
                <w:rFonts w:eastAsia="Times New Roman" w:cs="Times New Roman"/>
              </w:rPr>
              <w:t>65</w:t>
            </w:r>
          </w:p>
          <w:p w14:paraId="0411E336" w14:textId="77777777" w:rsidR="00CC113E" w:rsidRDefault="00CC113E" w:rsidP="00A129F8">
            <w:pPr>
              <w:rPr>
                <w:rFonts w:eastAsia="Times New Roman" w:cs="Times New Roman"/>
                <w:bCs/>
              </w:rPr>
            </w:pPr>
          </w:p>
          <w:p w14:paraId="3D464EFB" w14:textId="77777777" w:rsidR="00CC113E" w:rsidRDefault="00CC113E" w:rsidP="00A129F8">
            <w:pPr>
              <w:rPr>
                <w:rFonts w:eastAsia="Times New Roman" w:cs="Times New Roman"/>
                <w:bCs/>
              </w:rPr>
            </w:pPr>
            <w:r>
              <w:rPr>
                <w:rFonts w:eastAsia="Times New Roman" w:cs="Times New Roman"/>
              </w:rPr>
              <w:t>66</w:t>
            </w:r>
          </w:p>
          <w:p w14:paraId="4D50CE25" w14:textId="77777777" w:rsidR="00CC113E" w:rsidRDefault="00CC113E" w:rsidP="00A129F8">
            <w:pPr>
              <w:rPr>
                <w:rFonts w:eastAsia="Times New Roman" w:cs="Times New Roman"/>
                <w:bCs/>
              </w:rPr>
            </w:pPr>
          </w:p>
          <w:p w14:paraId="30014EEA" w14:textId="77777777" w:rsidR="00CC113E" w:rsidRDefault="00CC113E" w:rsidP="00A129F8">
            <w:pPr>
              <w:rPr>
                <w:rFonts w:eastAsia="Times New Roman" w:cs="Times New Roman"/>
                <w:bCs/>
              </w:rPr>
            </w:pPr>
            <w:r>
              <w:rPr>
                <w:rFonts w:eastAsia="Times New Roman" w:cs="Times New Roman"/>
              </w:rPr>
              <w:t>67</w:t>
            </w:r>
          </w:p>
          <w:p w14:paraId="3D3D28F2" w14:textId="77777777" w:rsidR="00CC113E" w:rsidRDefault="00CC113E" w:rsidP="00A129F8">
            <w:pPr>
              <w:rPr>
                <w:rFonts w:eastAsia="Times New Roman" w:cs="Times New Roman"/>
                <w:bCs/>
              </w:rPr>
            </w:pPr>
          </w:p>
          <w:p w14:paraId="6E589FC2" w14:textId="77777777" w:rsidR="00CC113E" w:rsidRDefault="00CC113E" w:rsidP="00A129F8">
            <w:pPr>
              <w:rPr>
                <w:rFonts w:eastAsia="Times New Roman" w:cs="Times New Roman"/>
                <w:bCs/>
              </w:rPr>
            </w:pPr>
            <w:r>
              <w:rPr>
                <w:rFonts w:eastAsia="Times New Roman" w:cs="Times New Roman"/>
              </w:rPr>
              <w:t>68</w:t>
            </w:r>
          </w:p>
          <w:p w14:paraId="58F5B921" w14:textId="77777777" w:rsidR="00CC113E" w:rsidRDefault="00CC113E" w:rsidP="00A129F8">
            <w:pPr>
              <w:rPr>
                <w:rFonts w:eastAsia="Times New Roman" w:cs="Times New Roman"/>
                <w:bCs/>
              </w:rPr>
            </w:pPr>
          </w:p>
          <w:p w14:paraId="65CC174E" w14:textId="77777777" w:rsidR="00CC113E" w:rsidRDefault="00CC113E" w:rsidP="00A129F8">
            <w:pPr>
              <w:rPr>
                <w:rFonts w:eastAsia="Times New Roman" w:cs="Times New Roman"/>
                <w:bCs/>
              </w:rPr>
            </w:pPr>
            <w:r>
              <w:rPr>
                <w:rFonts w:eastAsia="Times New Roman" w:cs="Times New Roman"/>
              </w:rPr>
              <w:t>69</w:t>
            </w:r>
          </w:p>
          <w:p w14:paraId="61A6EFE3" w14:textId="77777777" w:rsidR="00CC113E" w:rsidRDefault="00CC113E" w:rsidP="00A129F8">
            <w:pPr>
              <w:rPr>
                <w:rFonts w:eastAsia="Times New Roman" w:cs="Times New Roman"/>
                <w:bCs/>
              </w:rPr>
            </w:pPr>
          </w:p>
          <w:p w14:paraId="5C4DCE86" w14:textId="77777777" w:rsidR="00CC113E" w:rsidRDefault="00CC113E" w:rsidP="00A129F8">
            <w:pPr>
              <w:rPr>
                <w:rFonts w:eastAsia="Times New Roman" w:cs="Times New Roman"/>
                <w:bCs/>
              </w:rPr>
            </w:pPr>
            <w:r>
              <w:rPr>
                <w:rFonts w:eastAsia="Times New Roman" w:cs="Times New Roman"/>
              </w:rPr>
              <w:t>70</w:t>
            </w:r>
          </w:p>
          <w:p w14:paraId="2FF8DC92" w14:textId="77777777" w:rsidR="00CC113E" w:rsidRDefault="00CC113E" w:rsidP="00A129F8">
            <w:pPr>
              <w:rPr>
                <w:rFonts w:eastAsia="Times New Roman" w:cs="Times New Roman"/>
                <w:bCs/>
              </w:rPr>
            </w:pPr>
          </w:p>
          <w:p w14:paraId="7932AA79" w14:textId="77777777" w:rsidR="00CC113E" w:rsidRDefault="00CC113E" w:rsidP="00A129F8">
            <w:pPr>
              <w:rPr>
                <w:rFonts w:eastAsia="Times New Roman" w:cs="Times New Roman"/>
                <w:bCs/>
              </w:rPr>
            </w:pPr>
            <w:r>
              <w:rPr>
                <w:rFonts w:eastAsia="Times New Roman" w:cs="Times New Roman"/>
              </w:rPr>
              <w:t>71</w:t>
            </w:r>
          </w:p>
          <w:p w14:paraId="27C2D134" w14:textId="77777777" w:rsidR="00CC113E" w:rsidRDefault="00CC113E" w:rsidP="00A129F8">
            <w:pPr>
              <w:rPr>
                <w:rFonts w:eastAsia="Times New Roman" w:cs="Times New Roman"/>
                <w:bCs/>
              </w:rPr>
            </w:pPr>
          </w:p>
          <w:p w14:paraId="77E08B6F" w14:textId="77777777" w:rsidR="00CC113E" w:rsidRPr="00B5565F" w:rsidRDefault="00CC113E" w:rsidP="00A129F8">
            <w:pPr>
              <w:rPr>
                <w:rFonts w:eastAsia="Times New Roman" w:cs="Times New Roman"/>
                <w:bCs/>
              </w:rPr>
            </w:pPr>
            <w:r>
              <w:rPr>
                <w:rFonts w:eastAsia="Times New Roman" w:cs="Times New Roman"/>
              </w:rPr>
              <w:t xml:space="preserve">72 </w:t>
            </w:r>
            <w:r w:rsidRPr="00B5565F">
              <w:rPr>
                <w:rFonts w:eastAsia="Times New Roman" w:cs="Times New Roman"/>
              </w:rPr>
              <w:t>(FINAL)*</w:t>
            </w:r>
          </w:p>
        </w:tc>
        <w:tc>
          <w:tcPr>
            <w:tcW w:w="2799" w:type="dxa"/>
            <w:tcBorders>
              <w:top w:val="single" w:sz="6" w:space="0" w:color="000000"/>
              <w:left w:val="single" w:sz="6" w:space="0" w:color="000000"/>
              <w:bottom w:val="single" w:sz="8" w:space="0" w:color="000000"/>
              <w:right w:val="single" w:sz="6" w:space="0" w:color="000000"/>
            </w:tcBorders>
          </w:tcPr>
          <w:p w14:paraId="7C520F77" w14:textId="77777777" w:rsidR="00CC113E" w:rsidRPr="00B5565F" w:rsidRDefault="00CC113E" w:rsidP="00A129F8">
            <w:pPr>
              <w:rPr>
                <w:rFonts w:eastAsia="Times New Roman" w:cs="Times New Roman"/>
                <w:bCs/>
              </w:rPr>
            </w:pPr>
          </w:p>
          <w:p w14:paraId="73284908" w14:textId="77777777" w:rsidR="00CC113E" w:rsidRPr="00B5565F"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6B869B09" w14:textId="77777777" w:rsidR="00CC113E" w:rsidRPr="00B5565F" w:rsidRDefault="00CC113E" w:rsidP="00A129F8">
            <w:pPr>
              <w:tabs>
                <w:tab w:val="right" w:leader="dot" w:pos="2381"/>
                <w:tab w:val="right" w:leader="dot" w:pos="2552"/>
              </w:tabs>
              <w:rPr>
                <w:rFonts w:eastAsia="Times New Roman" w:cs="Times New Roman"/>
                <w:bCs/>
              </w:rPr>
            </w:pPr>
          </w:p>
          <w:p w14:paraId="25F68E19" w14:textId="77777777" w:rsidR="00CC113E" w:rsidRPr="00B5565F"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7EB62939" w14:textId="77777777" w:rsidR="00CC113E" w:rsidRPr="00B5565F" w:rsidRDefault="00CC113E" w:rsidP="00A129F8">
            <w:pPr>
              <w:tabs>
                <w:tab w:val="right" w:leader="dot" w:pos="2381"/>
                <w:tab w:val="right" w:leader="dot" w:pos="2552"/>
              </w:tabs>
              <w:rPr>
                <w:rFonts w:eastAsia="Times New Roman" w:cs="Times New Roman"/>
                <w:bCs/>
              </w:rPr>
            </w:pPr>
          </w:p>
          <w:p w14:paraId="2D586F3D" w14:textId="77777777" w:rsidR="00CC113E" w:rsidRPr="00B5565F"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34B030A2" w14:textId="77777777" w:rsidR="00CC113E" w:rsidRPr="00B5565F" w:rsidRDefault="00CC113E" w:rsidP="00A129F8">
            <w:pPr>
              <w:tabs>
                <w:tab w:val="right" w:leader="dot" w:pos="2381"/>
                <w:tab w:val="right" w:leader="dot" w:pos="2552"/>
              </w:tabs>
              <w:rPr>
                <w:rFonts w:eastAsia="Times New Roman" w:cs="Times New Roman"/>
                <w:bCs/>
              </w:rPr>
            </w:pPr>
          </w:p>
          <w:p w14:paraId="6646768A" w14:textId="77777777" w:rsidR="00CC113E" w:rsidRPr="00B5565F"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383E751C" w14:textId="77777777" w:rsidR="00CC113E" w:rsidRPr="00B5565F" w:rsidRDefault="00CC113E" w:rsidP="00A129F8">
            <w:pPr>
              <w:tabs>
                <w:tab w:val="right" w:leader="dot" w:pos="2381"/>
                <w:tab w:val="right" w:leader="dot" w:pos="2552"/>
              </w:tabs>
              <w:rPr>
                <w:rFonts w:eastAsia="Times New Roman" w:cs="Times New Roman"/>
                <w:bCs/>
              </w:rPr>
            </w:pPr>
          </w:p>
          <w:p w14:paraId="4F1F7901" w14:textId="77777777" w:rsidR="00CC113E" w:rsidRPr="00B5565F"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0572004C" w14:textId="77777777" w:rsidR="00CC113E" w:rsidRPr="00B5565F" w:rsidRDefault="00CC113E" w:rsidP="00A129F8">
            <w:pPr>
              <w:tabs>
                <w:tab w:val="right" w:leader="dot" w:pos="2381"/>
                <w:tab w:val="right" w:leader="dot" w:pos="2552"/>
              </w:tabs>
              <w:rPr>
                <w:rFonts w:eastAsia="Times New Roman" w:cs="Times New Roman"/>
                <w:bCs/>
              </w:rPr>
            </w:pPr>
          </w:p>
          <w:p w14:paraId="01820A6D" w14:textId="77777777" w:rsidR="00CC113E" w:rsidRPr="00B5565F"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74D6AE84" w14:textId="77777777" w:rsidR="00CC113E" w:rsidRPr="00B5565F" w:rsidRDefault="00CC113E" w:rsidP="00A129F8">
            <w:pPr>
              <w:tabs>
                <w:tab w:val="right" w:leader="dot" w:pos="2381"/>
                <w:tab w:val="right" w:leader="dot" w:pos="2552"/>
              </w:tabs>
              <w:rPr>
                <w:rFonts w:eastAsia="Times New Roman" w:cs="Times New Roman"/>
                <w:bCs/>
              </w:rPr>
            </w:pPr>
          </w:p>
          <w:p w14:paraId="6AF203A0" w14:textId="77777777" w:rsidR="00CC113E" w:rsidRPr="00B5565F"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6181F84D" w14:textId="77777777" w:rsidR="00CC113E" w:rsidRPr="00B5565F" w:rsidRDefault="00CC113E" w:rsidP="00A129F8">
            <w:pPr>
              <w:tabs>
                <w:tab w:val="right" w:leader="dot" w:pos="2381"/>
                <w:tab w:val="right" w:leader="dot" w:pos="2552"/>
              </w:tabs>
              <w:rPr>
                <w:rFonts w:eastAsia="Times New Roman" w:cs="Times New Roman"/>
                <w:bCs/>
              </w:rPr>
            </w:pPr>
          </w:p>
          <w:p w14:paraId="521F8075" w14:textId="77777777" w:rsidR="00CC113E" w:rsidRPr="00B5565F"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1D8FE438" w14:textId="77777777" w:rsidR="00CC113E" w:rsidRPr="00B5565F" w:rsidRDefault="00CC113E" w:rsidP="00A129F8">
            <w:pPr>
              <w:tabs>
                <w:tab w:val="right" w:leader="dot" w:pos="2381"/>
                <w:tab w:val="right" w:leader="dot" w:pos="2552"/>
              </w:tabs>
              <w:rPr>
                <w:rFonts w:eastAsia="Times New Roman" w:cs="Times New Roman"/>
                <w:bCs/>
              </w:rPr>
            </w:pPr>
          </w:p>
          <w:p w14:paraId="3432F869" w14:textId="77777777" w:rsidR="00CC113E" w:rsidRPr="00B5565F"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2270933C" w14:textId="77777777" w:rsidR="00CC113E" w:rsidRPr="00B5565F" w:rsidRDefault="00CC113E" w:rsidP="00A129F8">
            <w:pPr>
              <w:tabs>
                <w:tab w:val="right" w:leader="dot" w:pos="2381"/>
                <w:tab w:val="right" w:leader="dot" w:pos="2552"/>
              </w:tabs>
              <w:rPr>
                <w:rFonts w:eastAsia="Times New Roman" w:cs="Times New Roman"/>
                <w:bCs/>
              </w:rPr>
            </w:pPr>
          </w:p>
          <w:p w14:paraId="53CD3C63"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039288C5" w14:textId="77777777" w:rsidR="00CC113E" w:rsidRPr="00B5565F" w:rsidRDefault="00CC113E" w:rsidP="00A129F8">
            <w:pPr>
              <w:tabs>
                <w:tab w:val="right" w:leader="dot" w:pos="2381"/>
                <w:tab w:val="right" w:leader="dot" w:pos="2552"/>
              </w:tabs>
              <w:rPr>
                <w:rFonts w:eastAsia="Times New Roman" w:cs="Times New Roman"/>
                <w:bCs/>
              </w:rPr>
            </w:pPr>
          </w:p>
          <w:p w14:paraId="2795A923"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338666B4" w14:textId="77777777" w:rsidR="00CC113E" w:rsidRPr="00B5565F" w:rsidRDefault="00CC113E" w:rsidP="00A129F8">
            <w:pPr>
              <w:tabs>
                <w:tab w:val="right" w:leader="dot" w:pos="2381"/>
                <w:tab w:val="right" w:leader="dot" w:pos="2552"/>
              </w:tabs>
              <w:rPr>
                <w:rFonts w:eastAsia="Times New Roman" w:cs="Times New Roman"/>
                <w:bCs/>
              </w:rPr>
            </w:pPr>
          </w:p>
          <w:p w14:paraId="461EC9B4"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262CCEB7" w14:textId="77777777" w:rsidR="00CC113E" w:rsidRPr="00B5565F" w:rsidRDefault="00CC113E" w:rsidP="00A129F8">
            <w:pPr>
              <w:tabs>
                <w:tab w:val="right" w:leader="dot" w:pos="2381"/>
                <w:tab w:val="right" w:leader="dot" w:pos="2552"/>
              </w:tabs>
              <w:rPr>
                <w:rFonts w:eastAsia="Times New Roman" w:cs="Times New Roman"/>
                <w:bCs/>
              </w:rPr>
            </w:pPr>
          </w:p>
          <w:p w14:paraId="20031188"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30C45A16" w14:textId="77777777" w:rsidR="00CC113E" w:rsidRPr="00B5565F" w:rsidRDefault="00CC113E" w:rsidP="00A129F8">
            <w:pPr>
              <w:tabs>
                <w:tab w:val="right" w:leader="dot" w:pos="2381"/>
                <w:tab w:val="right" w:leader="dot" w:pos="2552"/>
              </w:tabs>
              <w:rPr>
                <w:rFonts w:eastAsia="Times New Roman" w:cs="Times New Roman"/>
                <w:bCs/>
              </w:rPr>
            </w:pPr>
          </w:p>
          <w:p w14:paraId="77C0C300"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3905BC01" w14:textId="77777777" w:rsidR="00CC113E" w:rsidRPr="00B5565F" w:rsidRDefault="00CC113E" w:rsidP="00A129F8">
            <w:pPr>
              <w:tabs>
                <w:tab w:val="right" w:leader="dot" w:pos="2381"/>
                <w:tab w:val="right" w:leader="dot" w:pos="2552"/>
              </w:tabs>
              <w:rPr>
                <w:rFonts w:eastAsia="Times New Roman" w:cs="Times New Roman"/>
                <w:bCs/>
              </w:rPr>
            </w:pPr>
          </w:p>
          <w:p w14:paraId="2C0A4682"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213FC265" w14:textId="77777777" w:rsidR="00CC113E" w:rsidRPr="00B5565F" w:rsidRDefault="00CC113E" w:rsidP="00A129F8">
            <w:pPr>
              <w:tabs>
                <w:tab w:val="right" w:leader="dot" w:pos="2381"/>
                <w:tab w:val="right" w:leader="dot" w:pos="2552"/>
              </w:tabs>
              <w:rPr>
                <w:rFonts w:eastAsia="Times New Roman" w:cs="Times New Roman"/>
                <w:bCs/>
              </w:rPr>
            </w:pPr>
          </w:p>
          <w:p w14:paraId="26115603"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021D8936" w14:textId="77777777" w:rsidR="00CC113E" w:rsidRPr="00B5565F" w:rsidRDefault="00CC113E" w:rsidP="00A129F8">
            <w:pPr>
              <w:tabs>
                <w:tab w:val="right" w:leader="dot" w:pos="2381"/>
                <w:tab w:val="right" w:leader="dot" w:pos="2552"/>
              </w:tabs>
              <w:rPr>
                <w:rFonts w:eastAsia="Times New Roman" w:cs="Times New Roman"/>
                <w:bCs/>
              </w:rPr>
            </w:pPr>
          </w:p>
          <w:p w14:paraId="4225811C"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33D6D442" w14:textId="77777777" w:rsidR="00CC113E" w:rsidRPr="00B5565F" w:rsidRDefault="00CC113E" w:rsidP="00A129F8">
            <w:pPr>
              <w:tabs>
                <w:tab w:val="right" w:leader="dot" w:pos="2381"/>
                <w:tab w:val="right" w:leader="dot" w:pos="2552"/>
              </w:tabs>
              <w:rPr>
                <w:rFonts w:eastAsia="Times New Roman" w:cs="Times New Roman"/>
                <w:bCs/>
              </w:rPr>
            </w:pPr>
          </w:p>
          <w:p w14:paraId="5399C496"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4D179BD0" w14:textId="77777777" w:rsidR="00CC113E" w:rsidRPr="00B5565F" w:rsidRDefault="00CC113E" w:rsidP="00A129F8">
            <w:pPr>
              <w:tabs>
                <w:tab w:val="right" w:leader="dot" w:pos="2381"/>
                <w:tab w:val="right" w:leader="dot" w:pos="2552"/>
              </w:tabs>
              <w:rPr>
                <w:rFonts w:eastAsia="Times New Roman" w:cs="Times New Roman"/>
                <w:bCs/>
              </w:rPr>
            </w:pPr>
          </w:p>
          <w:p w14:paraId="1DC154EE"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1CE3E430" w14:textId="77777777" w:rsidR="00CC113E" w:rsidRPr="00B5565F" w:rsidRDefault="00CC113E" w:rsidP="00A129F8">
            <w:pPr>
              <w:tabs>
                <w:tab w:val="right" w:leader="dot" w:pos="2381"/>
                <w:tab w:val="right" w:leader="dot" w:pos="2552"/>
              </w:tabs>
              <w:rPr>
                <w:rFonts w:eastAsia="Times New Roman" w:cs="Times New Roman"/>
                <w:bCs/>
              </w:rPr>
            </w:pPr>
          </w:p>
          <w:p w14:paraId="6DB5C1FA"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70DF8B07" w14:textId="77777777" w:rsidR="00CC113E" w:rsidRPr="00B5565F" w:rsidRDefault="00CC113E" w:rsidP="00A129F8">
            <w:pPr>
              <w:tabs>
                <w:tab w:val="right" w:leader="dot" w:pos="2381"/>
                <w:tab w:val="right" w:leader="dot" w:pos="2552"/>
              </w:tabs>
              <w:rPr>
                <w:rFonts w:eastAsia="Times New Roman" w:cs="Times New Roman"/>
                <w:bCs/>
              </w:rPr>
            </w:pPr>
          </w:p>
          <w:p w14:paraId="4AE58B72"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632370A6" w14:textId="77777777" w:rsidR="00CC113E" w:rsidRPr="00B5565F" w:rsidRDefault="00CC113E" w:rsidP="00A129F8">
            <w:pPr>
              <w:tabs>
                <w:tab w:val="right" w:leader="dot" w:pos="2381"/>
                <w:tab w:val="right" w:leader="dot" w:pos="2552"/>
              </w:tabs>
              <w:rPr>
                <w:rFonts w:eastAsia="Times New Roman" w:cs="Times New Roman"/>
                <w:bCs/>
              </w:rPr>
            </w:pPr>
          </w:p>
          <w:p w14:paraId="61A58125"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2558576A" w14:textId="77777777" w:rsidR="00CC113E" w:rsidRPr="00B5565F" w:rsidRDefault="00CC113E" w:rsidP="00A129F8">
            <w:pPr>
              <w:tabs>
                <w:tab w:val="right" w:leader="dot" w:pos="2381"/>
                <w:tab w:val="right" w:leader="dot" w:pos="2552"/>
              </w:tabs>
              <w:rPr>
                <w:rFonts w:eastAsia="Times New Roman" w:cs="Times New Roman"/>
                <w:bCs/>
              </w:rPr>
            </w:pPr>
          </w:p>
          <w:p w14:paraId="491E315C"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26586493" w14:textId="77777777" w:rsidR="00CC113E" w:rsidRPr="00B5565F" w:rsidRDefault="00CC113E" w:rsidP="00A129F8">
            <w:pPr>
              <w:tabs>
                <w:tab w:val="right" w:leader="dot" w:pos="2381"/>
                <w:tab w:val="right" w:leader="dot" w:pos="2552"/>
              </w:tabs>
              <w:rPr>
                <w:rFonts w:eastAsia="Times New Roman" w:cs="Times New Roman"/>
                <w:bCs/>
              </w:rPr>
            </w:pPr>
          </w:p>
          <w:p w14:paraId="28172030"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1A3AA18A" w14:textId="77777777" w:rsidR="00CC113E" w:rsidRPr="00B5565F" w:rsidRDefault="00CC113E" w:rsidP="00A129F8">
            <w:pPr>
              <w:tabs>
                <w:tab w:val="right" w:leader="dot" w:pos="2381"/>
                <w:tab w:val="right" w:leader="dot" w:pos="2552"/>
              </w:tabs>
              <w:rPr>
                <w:rFonts w:eastAsia="Times New Roman" w:cs="Times New Roman"/>
                <w:bCs/>
              </w:rPr>
            </w:pPr>
          </w:p>
          <w:p w14:paraId="5653E547"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6B8FACD5" w14:textId="77777777" w:rsidR="00CC113E" w:rsidRPr="00B5565F" w:rsidRDefault="00CC113E" w:rsidP="00A129F8">
            <w:pPr>
              <w:tabs>
                <w:tab w:val="right" w:leader="dot" w:pos="2381"/>
                <w:tab w:val="right" w:leader="dot" w:pos="2552"/>
              </w:tabs>
              <w:rPr>
                <w:rFonts w:eastAsia="Times New Roman" w:cs="Times New Roman"/>
                <w:bCs/>
              </w:rPr>
            </w:pPr>
          </w:p>
          <w:p w14:paraId="01E651A2"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7BD656D7" w14:textId="77777777" w:rsidR="00CC113E" w:rsidRPr="00B5565F" w:rsidRDefault="00CC113E" w:rsidP="00A129F8">
            <w:pPr>
              <w:tabs>
                <w:tab w:val="right" w:leader="dot" w:pos="2381"/>
                <w:tab w:val="right" w:leader="dot" w:pos="2552"/>
              </w:tabs>
              <w:rPr>
                <w:rFonts w:eastAsia="Times New Roman" w:cs="Times New Roman"/>
                <w:bCs/>
              </w:rPr>
            </w:pPr>
          </w:p>
          <w:p w14:paraId="68CE6FA4"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529DC8F5" w14:textId="77777777" w:rsidR="00CC113E" w:rsidRPr="00B5565F" w:rsidRDefault="00CC113E" w:rsidP="00A129F8">
            <w:pPr>
              <w:tabs>
                <w:tab w:val="right" w:leader="dot" w:pos="2381"/>
                <w:tab w:val="right" w:leader="dot" w:pos="2552"/>
              </w:tabs>
              <w:rPr>
                <w:rFonts w:eastAsia="Times New Roman" w:cs="Times New Roman"/>
                <w:bCs/>
              </w:rPr>
            </w:pPr>
          </w:p>
          <w:p w14:paraId="0A334BCE"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6CEFC76B" w14:textId="77777777" w:rsidR="00CC113E" w:rsidRPr="00B5565F" w:rsidRDefault="00CC113E" w:rsidP="00A129F8">
            <w:pPr>
              <w:tabs>
                <w:tab w:val="right" w:leader="dot" w:pos="2381"/>
                <w:tab w:val="right" w:leader="dot" w:pos="2552"/>
              </w:tabs>
              <w:rPr>
                <w:rFonts w:eastAsia="Times New Roman" w:cs="Times New Roman"/>
                <w:bCs/>
              </w:rPr>
            </w:pPr>
          </w:p>
          <w:p w14:paraId="45C24CCE"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4A095B45" w14:textId="77777777" w:rsidR="00CC113E" w:rsidRPr="00B5565F" w:rsidRDefault="00CC113E" w:rsidP="00A129F8">
            <w:pPr>
              <w:tabs>
                <w:tab w:val="right" w:leader="dot" w:pos="2381"/>
                <w:tab w:val="right" w:leader="dot" w:pos="2552"/>
              </w:tabs>
              <w:rPr>
                <w:rFonts w:eastAsia="Times New Roman" w:cs="Times New Roman"/>
                <w:bCs/>
              </w:rPr>
            </w:pPr>
          </w:p>
          <w:p w14:paraId="63FF3723"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50F32815" w14:textId="77777777" w:rsidR="00CC113E" w:rsidRPr="00B5565F" w:rsidRDefault="00CC113E" w:rsidP="00A129F8">
            <w:pPr>
              <w:tabs>
                <w:tab w:val="right" w:leader="dot" w:pos="2381"/>
                <w:tab w:val="right" w:leader="dot" w:pos="2552"/>
              </w:tabs>
              <w:rPr>
                <w:rFonts w:eastAsia="Times New Roman" w:cs="Times New Roman"/>
                <w:bCs/>
              </w:rPr>
            </w:pPr>
          </w:p>
          <w:p w14:paraId="1B559CD3"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3E6E1368" w14:textId="77777777" w:rsidR="00CC113E" w:rsidRPr="00B5565F" w:rsidRDefault="00CC113E" w:rsidP="00A129F8">
            <w:pPr>
              <w:tabs>
                <w:tab w:val="right" w:leader="dot" w:pos="2381"/>
                <w:tab w:val="right" w:leader="dot" w:pos="2552"/>
              </w:tabs>
              <w:rPr>
                <w:rFonts w:eastAsia="Times New Roman" w:cs="Times New Roman"/>
                <w:bCs/>
              </w:rPr>
            </w:pPr>
          </w:p>
          <w:p w14:paraId="1FEB64EF"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248BEABC" w14:textId="77777777" w:rsidR="00CC113E" w:rsidRPr="00B5565F" w:rsidRDefault="00CC113E" w:rsidP="00A129F8">
            <w:pPr>
              <w:tabs>
                <w:tab w:val="right" w:leader="dot" w:pos="2381"/>
                <w:tab w:val="right" w:leader="dot" w:pos="2552"/>
              </w:tabs>
              <w:rPr>
                <w:rFonts w:eastAsia="Times New Roman" w:cs="Times New Roman"/>
                <w:bCs/>
              </w:rPr>
            </w:pPr>
          </w:p>
          <w:p w14:paraId="26B8F3D5"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206EFB70" w14:textId="77777777" w:rsidR="00CC113E" w:rsidRPr="00B5565F" w:rsidRDefault="00CC113E" w:rsidP="00A129F8">
            <w:pPr>
              <w:tabs>
                <w:tab w:val="right" w:leader="dot" w:pos="2381"/>
                <w:tab w:val="right" w:leader="dot" w:pos="2552"/>
              </w:tabs>
              <w:rPr>
                <w:rFonts w:eastAsia="Times New Roman" w:cs="Times New Roman"/>
                <w:bCs/>
              </w:rPr>
            </w:pPr>
          </w:p>
          <w:p w14:paraId="5CB0AEFC"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0135D557" w14:textId="77777777" w:rsidR="00CC113E" w:rsidRPr="00B5565F" w:rsidRDefault="00CC113E" w:rsidP="00A129F8">
            <w:pPr>
              <w:tabs>
                <w:tab w:val="right" w:leader="dot" w:pos="2381"/>
                <w:tab w:val="right" w:leader="dot" w:pos="2552"/>
              </w:tabs>
              <w:rPr>
                <w:rFonts w:eastAsia="Times New Roman" w:cs="Times New Roman"/>
                <w:bCs/>
              </w:rPr>
            </w:pPr>
          </w:p>
          <w:p w14:paraId="09460B47"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5F2B5DC3" w14:textId="77777777" w:rsidR="00CC113E" w:rsidRPr="00B5565F" w:rsidRDefault="00CC113E" w:rsidP="00A129F8">
            <w:pPr>
              <w:tabs>
                <w:tab w:val="right" w:leader="dot" w:pos="2381"/>
                <w:tab w:val="right" w:leader="dot" w:pos="2552"/>
              </w:tabs>
              <w:rPr>
                <w:rFonts w:eastAsia="Times New Roman" w:cs="Times New Roman"/>
                <w:bCs/>
              </w:rPr>
            </w:pPr>
          </w:p>
          <w:p w14:paraId="1DB8E54F"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5941D33A" w14:textId="77777777" w:rsidR="00CC113E" w:rsidRPr="00B5565F" w:rsidRDefault="00CC113E" w:rsidP="00A129F8">
            <w:pPr>
              <w:tabs>
                <w:tab w:val="right" w:leader="dot" w:pos="2381"/>
                <w:tab w:val="right" w:leader="dot" w:pos="2552"/>
              </w:tabs>
              <w:rPr>
                <w:rFonts w:eastAsia="Times New Roman" w:cs="Times New Roman"/>
                <w:bCs/>
              </w:rPr>
            </w:pPr>
          </w:p>
          <w:p w14:paraId="4D513581" w14:textId="77777777" w:rsidR="00CC113E" w:rsidRDefault="00CC113E" w:rsidP="00A129F8">
            <w:pPr>
              <w:tabs>
                <w:tab w:val="right" w:leader="dot" w:pos="2381"/>
                <w:tab w:val="right" w:leader="dot" w:pos="2552"/>
              </w:tabs>
              <w:rPr>
                <w:rFonts w:eastAsia="Times New Roman" w:cs="Times New Roman"/>
                <w:bCs/>
              </w:rPr>
            </w:pPr>
            <w:r w:rsidRPr="00B5565F">
              <w:rPr>
                <w:rFonts w:eastAsia="Times New Roman" w:cs="Times New Roman"/>
              </w:rPr>
              <w:t>R</w:t>
            </w:r>
            <w:r w:rsidRPr="00B5565F">
              <w:rPr>
                <w:rFonts w:eastAsia="Times New Roman" w:cs="Times New Roman"/>
              </w:rPr>
              <w:tab/>
            </w:r>
          </w:p>
          <w:p w14:paraId="3F7E831C" w14:textId="77777777" w:rsidR="00CC113E" w:rsidRPr="00B5565F" w:rsidRDefault="00CC113E" w:rsidP="00A129F8">
            <w:pPr>
              <w:rPr>
                <w:rFonts w:eastAsia="Times New Roman" w:cs="Times New Roman"/>
                <w:bCs/>
              </w:rPr>
            </w:pPr>
          </w:p>
        </w:tc>
      </w:tr>
      <w:tr w:rsidR="00CC113E" w:rsidRPr="00B5565F" w14:paraId="06B702B9" w14:textId="77777777" w:rsidTr="00A129F8">
        <w:trPr>
          <w:trHeight w:val="714"/>
        </w:trPr>
        <w:tc>
          <w:tcPr>
            <w:tcW w:w="4967" w:type="dxa"/>
            <w:gridSpan w:val="2"/>
            <w:tcBorders>
              <w:top w:val="single" w:sz="6" w:space="0" w:color="000000"/>
              <w:left w:val="nil"/>
              <w:bottom w:val="nil"/>
              <w:right w:val="single" w:sz="8" w:space="0" w:color="000000"/>
            </w:tcBorders>
          </w:tcPr>
          <w:p w14:paraId="751B46E1" w14:textId="77777777" w:rsidR="00CC113E" w:rsidRPr="00B5565F" w:rsidRDefault="00CC113E" w:rsidP="00A129F8">
            <w:pPr>
              <w:rPr>
                <w:rFonts w:eastAsia="Times New Roman" w:cs="Times New Roman"/>
                <w:bCs/>
              </w:rPr>
            </w:pPr>
          </w:p>
        </w:tc>
        <w:tc>
          <w:tcPr>
            <w:tcW w:w="4658" w:type="dxa"/>
            <w:gridSpan w:val="2"/>
            <w:tcBorders>
              <w:top w:val="single" w:sz="8" w:space="0" w:color="000000"/>
              <w:left w:val="single" w:sz="8" w:space="0" w:color="000000"/>
              <w:bottom w:val="single" w:sz="8" w:space="0" w:color="000000"/>
              <w:right w:val="single" w:sz="4" w:space="0" w:color="auto"/>
            </w:tcBorders>
          </w:tcPr>
          <w:p w14:paraId="327B2EA2" w14:textId="77777777" w:rsidR="00CC113E" w:rsidRPr="00B5565F" w:rsidRDefault="00CC113E" w:rsidP="00A129F8">
            <w:pPr>
              <w:tabs>
                <w:tab w:val="right" w:leader="dot" w:pos="4253"/>
              </w:tabs>
              <w:rPr>
                <w:rFonts w:eastAsia="Times New Roman" w:cs="Times New Roman"/>
                <w:bCs/>
              </w:rPr>
            </w:pPr>
          </w:p>
          <w:p w14:paraId="3AB8D14C" w14:textId="77777777" w:rsidR="00CC113E" w:rsidRPr="00B5565F" w:rsidRDefault="00CC113E" w:rsidP="00A129F8">
            <w:pPr>
              <w:tabs>
                <w:tab w:val="right" w:leader="dot" w:pos="4253"/>
              </w:tabs>
              <w:rPr>
                <w:rFonts w:eastAsia="Times New Roman" w:cs="Times New Roman"/>
                <w:bCs/>
              </w:rPr>
            </w:pPr>
          </w:p>
          <w:p w14:paraId="5F421F48" w14:textId="77777777" w:rsidR="00CC113E" w:rsidRPr="00B5565F" w:rsidRDefault="00CC113E" w:rsidP="00A129F8">
            <w:pPr>
              <w:tabs>
                <w:tab w:val="right" w:leader="dot" w:pos="4253"/>
              </w:tabs>
              <w:rPr>
                <w:rFonts w:eastAsia="Times New Roman" w:cs="Times New Roman"/>
                <w:bCs/>
              </w:rPr>
            </w:pPr>
            <w:r w:rsidRPr="00B5565F">
              <w:rPr>
                <w:rFonts w:eastAsia="Times New Roman" w:cs="Times New Roman"/>
              </w:rPr>
              <w:t>TOTAL: R</w:t>
            </w:r>
            <w:r w:rsidRPr="00B5565F">
              <w:rPr>
                <w:rFonts w:eastAsia="Times New Roman" w:cs="Times New Roman"/>
              </w:rPr>
              <w:tab/>
            </w:r>
          </w:p>
        </w:tc>
      </w:tr>
    </w:tbl>
    <w:p w14:paraId="5AB83C4C" w14:textId="77777777" w:rsidR="00CC113E" w:rsidRDefault="00CC113E" w:rsidP="00E40C4B">
      <w:pPr>
        <w:rPr>
          <w:rFonts w:eastAsia="Times New Roman" w:cs="Times New Roman"/>
          <w:bCs/>
        </w:rPr>
      </w:pPr>
    </w:p>
    <w:p w14:paraId="03ED8E44" w14:textId="77777777" w:rsidR="00E40C4B" w:rsidRDefault="00E40C4B" w:rsidP="00E40C4B">
      <w:pPr>
        <w:rPr>
          <w:rFonts w:eastAsia="Times New Roman" w:cs="Times New Roman"/>
          <w:bCs/>
        </w:rPr>
      </w:pPr>
    </w:p>
    <w:p w14:paraId="0185FB47" w14:textId="77777777" w:rsidR="00E40C4B" w:rsidRPr="00B5565F" w:rsidRDefault="00E40C4B" w:rsidP="00E40C4B">
      <w:pPr>
        <w:rPr>
          <w:rFonts w:eastAsia="Times New Roman" w:cs="Times New Roman"/>
          <w:bCs/>
        </w:rPr>
      </w:pPr>
    </w:p>
    <w:p w14:paraId="0C0579CC" w14:textId="77777777" w:rsidR="00E40C4B" w:rsidRPr="00B5565F" w:rsidRDefault="00E40C4B" w:rsidP="00E40C4B">
      <w:pPr>
        <w:rPr>
          <w:rFonts w:eastAsia="Times New Roman" w:cs="Times New Roman"/>
          <w:bCs/>
        </w:rPr>
      </w:pPr>
      <w:r w:rsidRPr="00B5565F">
        <w:rPr>
          <w:rFonts w:eastAsia="Times New Roman" w:cs="Times New Roman"/>
        </w:rPr>
        <w:t>* Final payment at end of Defects Notification Period is for balance of retention and any other payments due.</w:t>
      </w:r>
    </w:p>
    <w:p w14:paraId="491E3C46" w14:textId="77777777" w:rsidR="00E40C4B" w:rsidRPr="00B5565F" w:rsidRDefault="00E40C4B" w:rsidP="00E40C4B">
      <w:pPr>
        <w:rPr>
          <w:rFonts w:eastAsia="Times New Roman" w:cs="Times New Roman"/>
          <w:bCs/>
        </w:rPr>
      </w:pPr>
    </w:p>
    <w:p w14:paraId="27FB16C2" w14:textId="4E11CB78" w:rsidR="00E40C4B" w:rsidRPr="00FB3308" w:rsidRDefault="00E40C4B" w:rsidP="00E40C4B">
      <w:pPr>
        <w:rPr>
          <w:b/>
          <w:i/>
          <w:color w:val="A6A6A6" w:themeColor="background1" w:themeShade="A6"/>
          <w:highlight w:val="yellow"/>
        </w:rPr>
      </w:pPr>
    </w:p>
    <w:p w14:paraId="66A4D555" w14:textId="77777777" w:rsidR="00E40C4B" w:rsidRPr="00B5565F" w:rsidRDefault="00E40C4B" w:rsidP="00E40C4B">
      <w:pPr>
        <w:rPr>
          <w:rFonts w:eastAsia="Times New Roman" w:cs="Times New Roman"/>
          <w:bCs/>
        </w:rPr>
      </w:pPr>
    </w:p>
    <w:p w14:paraId="5C991B4F" w14:textId="77777777" w:rsidR="00E40C4B" w:rsidRPr="00B5565F" w:rsidRDefault="00E40C4B" w:rsidP="00E40C4B">
      <w:pPr>
        <w:rPr>
          <w:rFonts w:eastAsia="Times New Roman" w:cs="Times New Roman"/>
          <w:bCs/>
        </w:rPr>
      </w:pPr>
    </w:p>
    <w:p w14:paraId="78B98215" w14:textId="77777777" w:rsidR="00E40C4B" w:rsidRPr="00B5565F" w:rsidRDefault="00E40C4B" w:rsidP="00E40C4B">
      <w:pPr>
        <w:rPr>
          <w:rFonts w:eastAsia="Times New Roman" w:cs="Times New Roman"/>
          <w:bCs/>
        </w:rPr>
      </w:pPr>
    </w:p>
    <w:p w14:paraId="7FC05E67" w14:textId="77777777" w:rsidR="00E40C4B" w:rsidRPr="00B5565F" w:rsidRDefault="00E40C4B" w:rsidP="00E40C4B">
      <w:pPr>
        <w:rPr>
          <w:rFonts w:eastAsia="Times New Roman" w:cs="Times New Roman"/>
          <w:bCs/>
        </w:rPr>
      </w:pPr>
    </w:p>
    <w:p w14:paraId="11F2A283" w14:textId="77777777" w:rsidR="00E40C4B" w:rsidRPr="00B5565F" w:rsidRDefault="00E40C4B" w:rsidP="00E40C4B">
      <w:pPr>
        <w:rPr>
          <w:rFonts w:eastAsia="Times New Roman" w:cs="Times New Roman"/>
          <w:bCs/>
        </w:rPr>
      </w:pPr>
    </w:p>
    <w:p w14:paraId="24513044" w14:textId="77777777" w:rsidR="00E40C4B" w:rsidRPr="00B5565F" w:rsidRDefault="00E40C4B" w:rsidP="00E40C4B">
      <w:pPr>
        <w:rPr>
          <w:rFonts w:eastAsia="Times New Roman" w:cs="Times New Roman"/>
          <w:bCs/>
        </w:rPr>
      </w:pPr>
    </w:p>
    <w:p w14:paraId="59B56EC7" w14:textId="77777777" w:rsidR="00E40C4B" w:rsidRPr="00B5565F" w:rsidRDefault="00E40C4B" w:rsidP="00E40C4B">
      <w:pPr>
        <w:rPr>
          <w:rFonts w:eastAsia="Times New Roman" w:cs="Times New Roman"/>
          <w:bCs/>
        </w:rPr>
      </w:pPr>
    </w:p>
    <w:p w14:paraId="2067AC79" w14:textId="77777777" w:rsidR="00E40C4B" w:rsidRPr="00B5565F" w:rsidRDefault="00E40C4B" w:rsidP="00E40C4B">
      <w:pPr>
        <w:rPr>
          <w:rFonts w:eastAsia="Times New Roman" w:cs="Times New Roman"/>
          <w:bCs/>
        </w:rPr>
      </w:pPr>
    </w:p>
    <w:p w14:paraId="4450722D" w14:textId="77777777" w:rsidR="00E40C4B" w:rsidRPr="00B5565F" w:rsidRDefault="00E40C4B" w:rsidP="00E40C4B">
      <w:pPr>
        <w:rPr>
          <w:rFonts w:eastAsia="Times New Roman" w:cs="Times New Roman"/>
          <w:bCs/>
        </w:rPr>
      </w:pPr>
    </w:p>
    <w:p w14:paraId="5D39087B" w14:textId="77777777" w:rsidR="00E40C4B" w:rsidRPr="00B5565F" w:rsidRDefault="00E40C4B" w:rsidP="00E40C4B">
      <w:pPr>
        <w:rPr>
          <w:rFonts w:eastAsia="Times New Roman" w:cs="Times New Roman"/>
          <w:bCs/>
        </w:rPr>
      </w:pPr>
    </w:p>
    <w:p w14:paraId="7007323E" w14:textId="77777777" w:rsidR="00E40C4B" w:rsidRPr="00B5565F" w:rsidRDefault="00E40C4B" w:rsidP="00E40C4B">
      <w:pPr>
        <w:rPr>
          <w:rFonts w:eastAsia="Times New Roman" w:cs="Times New Roman"/>
          <w:bCs/>
        </w:rPr>
      </w:pPr>
    </w:p>
    <w:p w14:paraId="5F1F7360" w14:textId="77777777" w:rsidR="00E40C4B" w:rsidRPr="00B5565F" w:rsidRDefault="00E40C4B" w:rsidP="00E40C4B">
      <w:pPr>
        <w:tabs>
          <w:tab w:val="right" w:leader="dot" w:pos="9072"/>
        </w:tabs>
        <w:rPr>
          <w:rFonts w:eastAsia="Times New Roman" w:cs="Times New Roman"/>
          <w:bCs/>
        </w:rPr>
      </w:pPr>
      <w:r w:rsidRPr="00B5565F">
        <w:rPr>
          <w:rFonts w:eastAsia="Times New Roman" w:cs="Times New Roman"/>
        </w:rPr>
        <w:t xml:space="preserve">SIGNED BY TENDERER: </w:t>
      </w:r>
      <w:r w:rsidRPr="00B5565F">
        <w:rPr>
          <w:rFonts w:eastAsia="Times New Roman" w:cs="Times New Roman"/>
        </w:rPr>
        <w:tab/>
      </w:r>
    </w:p>
    <w:p w14:paraId="549A17A5" w14:textId="77777777" w:rsidR="00E40C4B" w:rsidRPr="00B5565F" w:rsidRDefault="00E40C4B" w:rsidP="00E40C4B">
      <w:pPr>
        <w:rPr>
          <w:rFonts w:ascii="Arial Bold" w:eastAsia="Times New Roman" w:hAnsi="Arial Bold" w:cs="Times New Roman"/>
          <w:b/>
          <w:caps/>
        </w:rPr>
      </w:pPr>
    </w:p>
    <w:p w14:paraId="3689F2C1" w14:textId="77777777" w:rsidR="00E40C4B" w:rsidRPr="00B5565F" w:rsidRDefault="00E40C4B" w:rsidP="00E40C4B">
      <w:pPr>
        <w:rPr>
          <w:rFonts w:ascii="Arial Bold" w:eastAsia="Times New Roman" w:hAnsi="Arial Bold" w:cs="Times New Roman"/>
          <w:b/>
          <w:caps/>
        </w:rPr>
      </w:pPr>
    </w:p>
    <w:p w14:paraId="65329979" w14:textId="77777777" w:rsidR="00E40C4B" w:rsidRPr="0063285C" w:rsidRDefault="00E40C4B" w:rsidP="00E40C4B">
      <w:pPr>
        <w:pStyle w:val="Normal2"/>
        <w:spacing w:line="276" w:lineRule="auto"/>
        <w:sectPr w:rsidR="00E40C4B" w:rsidRPr="0063285C" w:rsidSect="00600D1D">
          <w:headerReference w:type="even" r:id="rId71"/>
          <w:footerReference w:type="default" r:id="rId72"/>
          <w:pgSz w:w="11909" w:h="16834" w:code="9"/>
          <w:pgMar w:top="567" w:right="851" w:bottom="811" w:left="1134" w:header="567" w:footer="567" w:gutter="0"/>
          <w:cols w:space="720"/>
          <w:docGrid w:linePitch="272"/>
        </w:sectPr>
      </w:pPr>
    </w:p>
    <w:p w14:paraId="61369C1C" w14:textId="77777777" w:rsidR="00E40C4B" w:rsidRDefault="00E40C4B" w:rsidP="00E921CB">
      <w:pPr>
        <w:pStyle w:val="Header3"/>
      </w:pPr>
      <w:bookmarkStart w:id="303" w:name="_Toc23512829"/>
      <w:bookmarkStart w:id="304" w:name="_Toc158962800"/>
      <w:bookmarkEnd w:id="294"/>
      <w:bookmarkEnd w:id="295"/>
      <w:bookmarkEnd w:id="296"/>
      <w:bookmarkEnd w:id="297"/>
      <w:bookmarkEnd w:id="298"/>
      <w:bookmarkEnd w:id="299"/>
      <w:bookmarkEnd w:id="300"/>
      <w:bookmarkEnd w:id="301"/>
      <w:r w:rsidRPr="0063285C">
        <w:lastRenderedPageBreak/>
        <w:t>FORM D</w:t>
      </w:r>
      <w:r>
        <w:t>9</w:t>
      </w:r>
      <w:r w:rsidRPr="0063285C">
        <w:t>:</w:t>
      </w:r>
      <w:r w:rsidRPr="0063285C">
        <w:tab/>
        <w:t>NOMINATION OF COMPANY, MEMBER, SUBCONTRACTOR, ETC. FOR EACH DISCIPLINE</w:t>
      </w:r>
      <w:bookmarkEnd w:id="303"/>
      <w:bookmarkEnd w:id="304"/>
    </w:p>
    <w:p w14:paraId="7EC5662D" w14:textId="54E79343" w:rsidR="00A0470E" w:rsidRPr="00767D34" w:rsidRDefault="00A0470E" w:rsidP="00A0470E">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75EDDB28" w14:textId="77777777" w:rsidR="00A0470E" w:rsidRDefault="00A0470E" w:rsidP="00A0470E">
      <w:pPr>
        <w:rPr>
          <w:b/>
          <w:i/>
          <w:color w:val="A6A6A6"/>
          <w:highlight w:val="yellow"/>
        </w:rPr>
      </w:pPr>
    </w:p>
    <w:p w14:paraId="3784BE34" w14:textId="73244DBF" w:rsidR="00E40C4B" w:rsidRPr="00FB3308" w:rsidRDefault="00A0470E" w:rsidP="00E40C4B">
      <w:pPr>
        <w:rPr>
          <w:b/>
          <w:i/>
          <w:color w:val="A6A6A6" w:themeColor="background1" w:themeShade="A6"/>
          <w:highlight w:val="yellow"/>
        </w:rPr>
      </w:pPr>
      <w:r w:rsidRPr="006C2C60">
        <w:rPr>
          <w:b/>
          <w:iCs/>
        </w:rPr>
        <w:t>FOR THE NOMINATED SUB-CONTRACT FOR THE DESIGN BUILD, OPERATIONS AND MAINTENANCE OF THE TOLL SYSTEM FOR THE OPERATIONS AND MAINTENANCE OF TOLL PLAZAS ON THE N1 NORTH TOLL ROAD</w:t>
      </w:r>
    </w:p>
    <w:p w14:paraId="7A81A1F6" w14:textId="77777777" w:rsidR="00E40C4B" w:rsidRPr="006372BC" w:rsidRDefault="00E40C4B" w:rsidP="00E40C4B">
      <w:pPr>
        <w:spacing w:line="276" w:lineRule="auto"/>
      </w:pPr>
    </w:p>
    <w:tbl>
      <w:tblPr>
        <w:tblW w:w="14884" w:type="dxa"/>
        <w:tblInd w:w="-106"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701"/>
        <w:gridCol w:w="1842"/>
        <w:gridCol w:w="1560"/>
        <w:gridCol w:w="1559"/>
        <w:gridCol w:w="2693"/>
        <w:gridCol w:w="1418"/>
        <w:gridCol w:w="1559"/>
        <w:gridCol w:w="1559"/>
      </w:tblGrid>
      <w:tr w:rsidR="00E40C4B" w:rsidRPr="0063285C" w14:paraId="6678BBC9" w14:textId="77777777">
        <w:trPr>
          <w:cantSplit/>
          <w:tblHeader/>
        </w:trPr>
        <w:tc>
          <w:tcPr>
            <w:tcW w:w="14884" w:type="dxa"/>
            <w:gridSpan w:val="9"/>
            <w:tcBorders>
              <w:top w:val="single" w:sz="4" w:space="0" w:color="auto"/>
              <w:left w:val="single" w:sz="4" w:space="0" w:color="auto"/>
              <w:bottom w:val="single" w:sz="4" w:space="0" w:color="auto"/>
              <w:right w:val="single" w:sz="4" w:space="0" w:color="auto"/>
            </w:tcBorders>
          </w:tcPr>
          <w:p w14:paraId="5A2F5FBD" w14:textId="77777777" w:rsidR="00E40C4B" w:rsidRPr="0063285C" w:rsidRDefault="00E40C4B">
            <w:pPr>
              <w:pStyle w:val="Footer"/>
              <w:tabs>
                <w:tab w:val="left" w:pos="459"/>
              </w:tabs>
              <w:spacing w:before="80" w:after="40" w:line="276" w:lineRule="auto"/>
              <w:rPr>
                <w:rFonts w:ascii="Arial Narrow" w:hAnsi="Arial Narrow" w:cs="Arial Narrow"/>
                <w:b/>
                <w:bCs/>
                <w:sz w:val="18"/>
                <w:szCs w:val="18"/>
              </w:rPr>
            </w:pPr>
            <w:r w:rsidRPr="0063285C">
              <w:rPr>
                <w:rFonts w:ascii="Arial Narrow" w:hAnsi="Arial Narrow" w:cs="Arial Narrow"/>
                <w:b/>
                <w:sz w:val="18"/>
                <w:szCs w:val="18"/>
              </w:rPr>
              <w:t>1.</w:t>
            </w:r>
            <w:r w:rsidRPr="0063285C">
              <w:rPr>
                <w:rFonts w:ascii="Arial Narrow" w:hAnsi="Arial Narrow" w:cs="Arial Narrow"/>
                <w:b/>
                <w:sz w:val="18"/>
                <w:szCs w:val="18"/>
              </w:rPr>
              <w:tab/>
              <w:t>Nomination of company, member, subcontractor, etc. for each discipline</w:t>
            </w:r>
          </w:p>
        </w:tc>
      </w:tr>
      <w:tr w:rsidR="00E40C4B" w:rsidRPr="0063285C" w14:paraId="79C3AE70" w14:textId="77777777">
        <w:trPr>
          <w:cantSplit/>
          <w:tblHeader/>
        </w:trPr>
        <w:tc>
          <w:tcPr>
            <w:tcW w:w="14884" w:type="dxa"/>
            <w:gridSpan w:val="9"/>
            <w:tcBorders>
              <w:left w:val="single" w:sz="4" w:space="0" w:color="auto"/>
              <w:bottom w:val="single" w:sz="4" w:space="0" w:color="auto"/>
              <w:right w:val="single" w:sz="4" w:space="0" w:color="auto"/>
            </w:tcBorders>
          </w:tcPr>
          <w:p w14:paraId="40C8FDF6" w14:textId="77777777" w:rsidR="00E40C4B" w:rsidRPr="0063285C" w:rsidRDefault="00E40C4B">
            <w:pPr>
              <w:pStyle w:val="Footer"/>
              <w:spacing w:before="80" w:after="40" w:line="276" w:lineRule="auto"/>
              <w:rPr>
                <w:rFonts w:ascii="Arial Narrow" w:hAnsi="Arial Narrow" w:cs="Arial Narrow"/>
                <w:sz w:val="18"/>
                <w:szCs w:val="18"/>
              </w:rPr>
            </w:pPr>
            <w:r w:rsidRPr="0063285C">
              <w:rPr>
                <w:rFonts w:ascii="Arial Narrow" w:hAnsi="Arial Narrow" w:cs="Arial Narrow"/>
                <w:sz w:val="18"/>
                <w:szCs w:val="18"/>
              </w:rPr>
              <w:t xml:space="preserve">The tenderer shall indicate which company, subcontractor, member of a joint venture, etc. will execute </w:t>
            </w:r>
            <w:r w:rsidRPr="0063285C">
              <w:rPr>
                <w:rFonts w:ascii="Arial Narrow" w:hAnsi="Arial Narrow" w:cs="Arial Narrow"/>
                <w:b/>
                <w:sz w:val="18"/>
                <w:szCs w:val="18"/>
              </w:rPr>
              <w:t>EACH</w:t>
            </w:r>
            <w:r w:rsidRPr="0063285C">
              <w:rPr>
                <w:rFonts w:ascii="Arial Narrow" w:hAnsi="Arial Narrow" w:cs="Arial Narrow"/>
                <w:sz w:val="18"/>
                <w:szCs w:val="18"/>
              </w:rPr>
              <w:t xml:space="preserve"> of the disciplines listed below. Where the tenderer has not yet identified or selected a company, subcontractor or member of a joint venture to execute a specific discipline, this shall be stated by entering "not assigned" in the appropriate row of the table.  All companies, members of a joint venture and subcontractors that the tenderer intends to include in its organisation must be listed in the table.  When one of the listed disciplines is not assigned to a specific party, this party must be listed under "other parties", and the intended role/function of the party must be given.</w:t>
            </w:r>
          </w:p>
        </w:tc>
      </w:tr>
      <w:tr w:rsidR="00E40C4B" w:rsidRPr="0063285C" w14:paraId="439ECB58" w14:textId="77777777">
        <w:trPr>
          <w:cantSplit/>
          <w:tblHeader/>
        </w:trPr>
        <w:tc>
          <w:tcPr>
            <w:tcW w:w="2694" w:type="dxa"/>
            <w:gridSpan w:val="2"/>
            <w:vMerge w:val="restart"/>
            <w:tcBorders>
              <w:left w:val="single" w:sz="4" w:space="0" w:color="auto"/>
              <w:bottom w:val="single" w:sz="12" w:space="0" w:color="auto"/>
            </w:tcBorders>
            <w:vAlign w:val="center"/>
          </w:tcPr>
          <w:p w14:paraId="63080A5A" w14:textId="77777777" w:rsidR="00E40C4B" w:rsidRPr="0063285C" w:rsidRDefault="00E40C4B">
            <w:pPr>
              <w:pStyle w:val="Footer"/>
              <w:tabs>
                <w:tab w:val="left" w:pos="318"/>
              </w:tabs>
              <w:spacing w:before="80" w:after="40" w:line="276" w:lineRule="auto"/>
              <w:jc w:val="center"/>
              <w:rPr>
                <w:rFonts w:ascii="Arial Narrow" w:hAnsi="Arial Narrow" w:cs="Arial Narrow"/>
                <w:b/>
                <w:bCs/>
                <w:sz w:val="18"/>
                <w:szCs w:val="18"/>
              </w:rPr>
            </w:pPr>
            <w:r w:rsidRPr="0063285C">
              <w:rPr>
                <w:rFonts w:ascii="Arial Narrow" w:hAnsi="Arial Narrow" w:cs="Arial Narrow"/>
                <w:b/>
                <w:sz w:val="18"/>
                <w:szCs w:val="18"/>
              </w:rPr>
              <w:t>DISCIPLINE</w:t>
            </w:r>
          </w:p>
        </w:tc>
        <w:tc>
          <w:tcPr>
            <w:tcW w:w="1842" w:type="dxa"/>
            <w:vMerge w:val="restart"/>
            <w:tcBorders>
              <w:bottom w:val="single" w:sz="12" w:space="0" w:color="auto"/>
            </w:tcBorders>
            <w:vAlign w:val="center"/>
          </w:tcPr>
          <w:p w14:paraId="46820EB7" w14:textId="77777777" w:rsidR="00E40C4B" w:rsidRPr="0063285C" w:rsidRDefault="00E40C4B">
            <w:pPr>
              <w:spacing w:before="80" w:after="40" w:line="276" w:lineRule="auto"/>
              <w:jc w:val="center"/>
              <w:rPr>
                <w:rFonts w:ascii="Arial Narrow" w:hAnsi="Arial Narrow" w:cs="Arial Narrow"/>
                <w:b/>
                <w:bCs/>
                <w:sz w:val="18"/>
                <w:szCs w:val="18"/>
              </w:rPr>
            </w:pPr>
            <w:r w:rsidRPr="0063285C">
              <w:rPr>
                <w:rFonts w:ascii="Arial Narrow" w:hAnsi="Arial Narrow" w:cs="Arial Narrow"/>
                <w:b/>
                <w:sz w:val="18"/>
                <w:szCs w:val="18"/>
              </w:rPr>
              <w:t>NAME OF ORGANISATION</w:t>
            </w:r>
          </w:p>
        </w:tc>
        <w:tc>
          <w:tcPr>
            <w:tcW w:w="1560" w:type="dxa"/>
            <w:vMerge w:val="restart"/>
            <w:tcBorders>
              <w:bottom w:val="single" w:sz="18" w:space="0" w:color="auto"/>
            </w:tcBorders>
            <w:vAlign w:val="center"/>
          </w:tcPr>
          <w:p w14:paraId="067B4B2A" w14:textId="77777777" w:rsidR="00E40C4B" w:rsidRPr="0063285C" w:rsidRDefault="00E40C4B">
            <w:pPr>
              <w:spacing w:before="80" w:after="40" w:line="276" w:lineRule="auto"/>
              <w:jc w:val="center"/>
              <w:rPr>
                <w:rFonts w:ascii="Arial Narrow" w:hAnsi="Arial Narrow" w:cs="Arial Narrow"/>
                <w:b/>
                <w:bCs/>
                <w:sz w:val="18"/>
                <w:szCs w:val="18"/>
              </w:rPr>
            </w:pPr>
            <w:r w:rsidRPr="0063285C">
              <w:rPr>
                <w:rFonts w:ascii="Arial Narrow" w:hAnsi="Arial Narrow" w:cs="Arial Narrow"/>
                <w:b/>
                <w:sz w:val="18"/>
                <w:szCs w:val="18"/>
              </w:rPr>
              <w:t>TYPE OF ORGANISATION [e.g. (Pty) Ltd]</w:t>
            </w:r>
          </w:p>
        </w:tc>
        <w:tc>
          <w:tcPr>
            <w:tcW w:w="1559" w:type="dxa"/>
            <w:vMerge w:val="restart"/>
            <w:tcBorders>
              <w:bottom w:val="single" w:sz="18" w:space="0" w:color="auto"/>
            </w:tcBorders>
            <w:vAlign w:val="center"/>
          </w:tcPr>
          <w:p w14:paraId="42FF4514" w14:textId="77777777" w:rsidR="00E40C4B" w:rsidRPr="0063285C" w:rsidRDefault="00E40C4B">
            <w:pPr>
              <w:spacing w:before="80" w:after="40" w:line="276" w:lineRule="auto"/>
              <w:jc w:val="center"/>
              <w:rPr>
                <w:rFonts w:ascii="Arial Narrow" w:hAnsi="Arial Narrow" w:cs="Arial Narrow"/>
                <w:b/>
                <w:bCs/>
                <w:sz w:val="18"/>
                <w:szCs w:val="18"/>
              </w:rPr>
            </w:pPr>
            <w:r w:rsidRPr="0063285C">
              <w:rPr>
                <w:rFonts w:ascii="Arial Narrow" w:hAnsi="Arial Narrow" w:cs="Arial Narrow"/>
                <w:b/>
                <w:sz w:val="18"/>
                <w:szCs w:val="18"/>
              </w:rPr>
              <w:t>CATEGORY OF ORGANISATION</w:t>
            </w:r>
            <w:r w:rsidRPr="0063285C">
              <w:rPr>
                <w:rFonts w:ascii="Arial Narrow" w:hAnsi="Arial Narrow" w:cs="Arial Narrow"/>
                <w:b/>
                <w:sz w:val="18"/>
                <w:szCs w:val="18"/>
              </w:rPr>
              <w:br/>
              <w:t>(e.g. BE(SMME)]</w:t>
            </w:r>
          </w:p>
        </w:tc>
        <w:tc>
          <w:tcPr>
            <w:tcW w:w="2693" w:type="dxa"/>
            <w:vMerge w:val="restart"/>
            <w:tcBorders>
              <w:bottom w:val="single" w:sz="18" w:space="0" w:color="auto"/>
            </w:tcBorders>
            <w:vAlign w:val="center"/>
          </w:tcPr>
          <w:p w14:paraId="5609DA4B" w14:textId="77777777" w:rsidR="00E40C4B" w:rsidRPr="0063285C" w:rsidRDefault="00E40C4B">
            <w:pPr>
              <w:spacing w:before="80" w:after="40" w:line="276" w:lineRule="auto"/>
              <w:jc w:val="center"/>
              <w:rPr>
                <w:rFonts w:ascii="Arial Narrow" w:hAnsi="Arial Narrow" w:cs="Arial Narrow"/>
                <w:b/>
                <w:bCs/>
                <w:sz w:val="18"/>
                <w:szCs w:val="18"/>
              </w:rPr>
            </w:pPr>
            <w:r w:rsidRPr="0063285C">
              <w:rPr>
                <w:rFonts w:ascii="Arial Narrow" w:hAnsi="Arial Narrow" w:cs="Arial Narrow"/>
                <w:b/>
                <w:sz w:val="18"/>
                <w:szCs w:val="18"/>
              </w:rPr>
              <w:t>STATUS IN PROJECT: LEADING MEMBER OF JV, COMPANY, SUBCONTRACTOR, ETC</w:t>
            </w:r>
          </w:p>
        </w:tc>
        <w:tc>
          <w:tcPr>
            <w:tcW w:w="1418" w:type="dxa"/>
            <w:vMerge w:val="restart"/>
            <w:tcBorders>
              <w:bottom w:val="single" w:sz="18" w:space="0" w:color="auto"/>
            </w:tcBorders>
            <w:vAlign w:val="center"/>
          </w:tcPr>
          <w:p w14:paraId="53085AC4" w14:textId="77777777" w:rsidR="00E40C4B" w:rsidRPr="0063285C" w:rsidRDefault="00E40C4B">
            <w:pPr>
              <w:spacing w:before="80" w:after="40" w:line="276" w:lineRule="auto"/>
              <w:jc w:val="center"/>
              <w:rPr>
                <w:rFonts w:ascii="Arial Narrow" w:hAnsi="Arial Narrow" w:cs="Arial Narrow"/>
                <w:b/>
                <w:bCs/>
                <w:sz w:val="18"/>
                <w:szCs w:val="18"/>
              </w:rPr>
            </w:pPr>
            <w:r w:rsidRPr="0063285C">
              <w:rPr>
                <w:rFonts w:ascii="Arial Narrow" w:hAnsi="Arial Narrow" w:cs="Arial Narrow"/>
                <w:b/>
                <w:sz w:val="18"/>
                <w:szCs w:val="18"/>
              </w:rPr>
              <w:t>NATIONALITY</w:t>
            </w:r>
          </w:p>
        </w:tc>
        <w:tc>
          <w:tcPr>
            <w:tcW w:w="3118" w:type="dxa"/>
            <w:gridSpan w:val="2"/>
            <w:tcBorders>
              <w:right w:val="single" w:sz="4" w:space="0" w:color="auto"/>
            </w:tcBorders>
            <w:vAlign w:val="center"/>
          </w:tcPr>
          <w:p w14:paraId="028F0426" w14:textId="77777777" w:rsidR="00E40C4B" w:rsidRPr="0063285C" w:rsidRDefault="00E40C4B">
            <w:pPr>
              <w:pStyle w:val="Footer"/>
              <w:spacing w:before="80" w:after="40" w:line="276" w:lineRule="auto"/>
              <w:jc w:val="center"/>
              <w:rPr>
                <w:rFonts w:ascii="Arial Narrow" w:hAnsi="Arial Narrow" w:cs="Arial Narrow"/>
                <w:b/>
                <w:bCs/>
                <w:sz w:val="18"/>
                <w:szCs w:val="18"/>
              </w:rPr>
            </w:pPr>
            <w:r w:rsidRPr="0063285C">
              <w:rPr>
                <w:rFonts w:ascii="Arial Narrow" w:hAnsi="Arial Narrow" w:cs="Arial Narrow"/>
                <w:b/>
                <w:sz w:val="18"/>
                <w:szCs w:val="18"/>
              </w:rPr>
              <w:t>YEARS EXPERIENCE IN DISCIPLINE</w:t>
            </w:r>
          </w:p>
        </w:tc>
      </w:tr>
      <w:tr w:rsidR="00E40C4B" w:rsidRPr="0063285C" w14:paraId="2A6FCF95" w14:textId="77777777">
        <w:trPr>
          <w:cantSplit/>
          <w:tblHeader/>
        </w:trPr>
        <w:tc>
          <w:tcPr>
            <w:tcW w:w="2694" w:type="dxa"/>
            <w:gridSpan w:val="2"/>
            <w:vMerge/>
            <w:tcBorders>
              <w:top w:val="single" w:sz="4" w:space="0" w:color="auto"/>
              <w:left w:val="single" w:sz="4" w:space="0" w:color="auto"/>
              <w:bottom w:val="single" w:sz="12" w:space="0" w:color="auto"/>
            </w:tcBorders>
            <w:vAlign w:val="center"/>
          </w:tcPr>
          <w:p w14:paraId="3DEBC8E3" w14:textId="77777777" w:rsidR="00E40C4B" w:rsidRPr="0063285C" w:rsidRDefault="00E40C4B">
            <w:pPr>
              <w:pStyle w:val="Footer"/>
              <w:tabs>
                <w:tab w:val="left" w:pos="318"/>
              </w:tabs>
              <w:spacing w:before="80" w:after="40" w:line="276" w:lineRule="auto"/>
              <w:rPr>
                <w:rFonts w:ascii="Arial Narrow" w:hAnsi="Arial Narrow" w:cs="Arial Narrow"/>
                <w:sz w:val="18"/>
                <w:szCs w:val="18"/>
              </w:rPr>
            </w:pPr>
          </w:p>
        </w:tc>
        <w:tc>
          <w:tcPr>
            <w:tcW w:w="1842" w:type="dxa"/>
            <w:vMerge/>
            <w:tcBorders>
              <w:top w:val="single" w:sz="4" w:space="0" w:color="auto"/>
              <w:bottom w:val="single" w:sz="12" w:space="0" w:color="auto"/>
            </w:tcBorders>
            <w:vAlign w:val="center"/>
          </w:tcPr>
          <w:p w14:paraId="198675BF" w14:textId="77777777" w:rsidR="00E40C4B" w:rsidRPr="0063285C" w:rsidRDefault="00E40C4B">
            <w:pPr>
              <w:pStyle w:val="Footer"/>
              <w:tabs>
                <w:tab w:val="left" w:pos="318"/>
              </w:tabs>
              <w:spacing w:before="80" w:after="40" w:line="276" w:lineRule="auto"/>
              <w:rPr>
                <w:rFonts w:ascii="Arial Narrow" w:hAnsi="Arial Narrow" w:cs="Arial Narrow"/>
                <w:sz w:val="18"/>
                <w:szCs w:val="18"/>
              </w:rPr>
            </w:pPr>
          </w:p>
        </w:tc>
        <w:tc>
          <w:tcPr>
            <w:tcW w:w="1560" w:type="dxa"/>
            <w:vMerge/>
            <w:tcBorders>
              <w:top w:val="nil"/>
              <w:bottom w:val="nil"/>
            </w:tcBorders>
            <w:vAlign w:val="center"/>
          </w:tcPr>
          <w:p w14:paraId="565FEC96" w14:textId="77777777" w:rsidR="00E40C4B" w:rsidRPr="0063285C" w:rsidRDefault="00E40C4B">
            <w:pPr>
              <w:pStyle w:val="Footer"/>
              <w:tabs>
                <w:tab w:val="left" w:pos="318"/>
              </w:tabs>
              <w:spacing w:before="80" w:after="40" w:line="276" w:lineRule="auto"/>
              <w:rPr>
                <w:rFonts w:ascii="Arial Narrow" w:hAnsi="Arial Narrow" w:cs="Arial Narrow"/>
                <w:sz w:val="18"/>
                <w:szCs w:val="18"/>
              </w:rPr>
            </w:pPr>
          </w:p>
        </w:tc>
        <w:tc>
          <w:tcPr>
            <w:tcW w:w="1559" w:type="dxa"/>
            <w:vMerge/>
            <w:tcBorders>
              <w:top w:val="nil"/>
              <w:bottom w:val="nil"/>
            </w:tcBorders>
            <w:vAlign w:val="center"/>
          </w:tcPr>
          <w:p w14:paraId="39042C48" w14:textId="77777777" w:rsidR="00E40C4B" w:rsidRPr="0063285C" w:rsidRDefault="00E40C4B">
            <w:pPr>
              <w:pStyle w:val="Footer"/>
              <w:tabs>
                <w:tab w:val="left" w:pos="318"/>
              </w:tabs>
              <w:spacing w:before="80" w:after="40" w:line="276" w:lineRule="auto"/>
              <w:rPr>
                <w:rFonts w:ascii="Arial Narrow" w:hAnsi="Arial Narrow" w:cs="Arial Narrow"/>
                <w:sz w:val="18"/>
                <w:szCs w:val="18"/>
              </w:rPr>
            </w:pPr>
          </w:p>
        </w:tc>
        <w:tc>
          <w:tcPr>
            <w:tcW w:w="2693" w:type="dxa"/>
            <w:vMerge/>
            <w:tcBorders>
              <w:top w:val="nil"/>
              <w:bottom w:val="nil"/>
            </w:tcBorders>
            <w:vAlign w:val="center"/>
          </w:tcPr>
          <w:p w14:paraId="70238E4F" w14:textId="77777777" w:rsidR="00E40C4B" w:rsidRPr="0063285C" w:rsidRDefault="00E40C4B">
            <w:pPr>
              <w:pStyle w:val="Footer"/>
              <w:tabs>
                <w:tab w:val="left" w:pos="318"/>
              </w:tabs>
              <w:spacing w:before="80" w:after="40" w:line="276" w:lineRule="auto"/>
              <w:rPr>
                <w:rFonts w:ascii="Arial Narrow" w:hAnsi="Arial Narrow" w:cs="Arial Narrow"/>
                <w:sz w:val="18"/>
                <w:szCs w:val="18"/>
              </w:rPr>
            </w:pPr>
          </w:p>
        </w:tc>
        <w:tc>
          <w:tcPr>
            <w:tcW w:w="1418" w:type="dxa"/>
            <w:vMerge/>
            <w:tcBorders>
              <w:top w:val="nil"/>
              <w:bottom w:val="nil"/>
            </w:tcBorders>
            <w:vAlign w:val="center"/>
          </w:tcPr>
          <w:p w14:paraId="1F1769D5" w14:textId="77777777" w:rsidR="00E40C4B" w:rsidRPr="0063285C" w:rsidRDefault="00E40C4B">
            <w:pPr>
              <w:pStyle w:val="Footer"/>
              <w:tabs>
                <w:tab w:val="left" w:pos="318"/>
              </w:tabs>
              <w:spacing w:before="80" w:after="40" w:line="276" w:lineRule="auto"/>
              <w:rPr>
                <w:rFonts w:ascii="Arial Narrow" w:hAnsi="Arial Narrow" w:cs="Arial Narrow"/>
                <w:sz w:val="18"/>
                <w:szCs w:val="18"/>
              </w:rPr>
            </w:pPr>
          </w:p>
        </w:tc>
        <w:tc>
          <w:tcPr>
            <w:tcW w:w="1559" w:type="dxa"/>
            <w:tcBorders>
              <w:top w:val="nil"/>
              <w:bottom w:val="nil"/>
            </w:tcBorders>
            <w:vAlign w:val="center"/>
          </w:tcPr>
          <w:p w14:paraId="6043D10A" w14:textId="77777777" w:rsidR="00E40C4B" w:rsidRPr="0063285C" w:rsidRDefault="00E40C4B">
            <w:pPr>
              <w:pStyle w:val="Footer"/>
              <w:tabs>
                <w:tab w:val="left" w:pos="318"/>
              </w:tabs>
              <w:spacing w:before="80" w:after="40" w:line="276" w:lineRule="auto"/>
              <w:jc w:val="center"/>
              <w:rPr>
                <w:rFonts w:ascii="Arial Narrow" w:hAnsi="Arial Narrow" w:cs="Arial Narrow"/>
                <w:b/>
                <w:bCs/>
                <w:sz w:val="18"/>
                <w:szCs w:val="18"/>
              </w:rPr>
            </w:pPr>
            <w:r w:rsidRPr="0063285C">
              <w:rPr>
                <w:rFonts w:ascii="Arial Narrow" w:hAnsi="Arial Narrow" w:cs="Arial Narrow"/>
                <w:b/>
                <w:sz w:val="18"/>
                <w:szCs w:val="18"/>
              </w:rPr>
              <w:t>OWN COUNTRY</w:t>
            </w:r>
          </w:p>
        </w:tc>
        <w:tc>
          <w:tcPr>
            <w:tcW w:w="1559" w:type="dxa"/>
            <w:tcBorders>
              <w:top w:val="nil"/>
              <w:bottom w:val="nil"/>
              <w:right w:val="single" w:sz="4" w:space="0" w:color="auto"/>
            </w:tcBorders>
            <w:vAlign w:val="center"/>
          </w:tcPr>
          <w:p w14:paraId="24B76379" w14:textId="77777777" w:rsidR="00E40C4B" w:rsidRPr="0063285C" w:rsidRDefault="00E40C4B">
            <w:pPr>
              <w:pStyle w:val="Footer"/>
              <w:tabs>
                <w:tab w:val="left" w:pos="318"/>
              </w:tabs>
              <w:spacing w:before="80" w:after="40" w:line="276" w:lineRule="auto"/>
              <w:jc w:val="center"/>
              <w:rPr>
                <w:rFonts w:ascii="Arial Narrow" w:hAnsi="Arial Narrow" w:cs="Arial Narrow"/>
                <w:b/>
                <w:bCs/>
                <w:sz w:val="18"/>
                <w:szCs w:val="18"/>
              </w:rPr>
            </w:pPr>
            <w:r w:rsidRPr="0063285C">
              <w:rPr>
                <w:rFonts w:ascii="Arial Narrow" w:hAnsi="Arial Narrow" w:cs="Arial Narrow"/>
                <w:b/>
                <w:sz w:val="18"/>
                <w:szCs w:val="18"/>
              </w:rPr>
              <w:t>INTERNATIONAL</w:t>
            </w:r>
          </w:p>
        </w:tc>
      </w:tr>
      <w:tr w:rsidR="00E40C4B" w:rsidRPr="0063285C" w14:paraId="0DF820A9" w14:textId="77777777">
        <w:trPr>
          <w:cantSplit/>
          <w:trHeight w:val="200"/>
        </w:trPr>
        <w:tc>
          <w:tcPr>
            <w:tcW w:w="2694" w:type="dxa"/>
            <w:gridSpan w:val="2"/>
            <w:tcBorders>
              <w:top w:val="single" w:sz="12" w:space="0" w:color="auto"/>
              <w:left w:val="single" w:sz="4" w:space="0" w:color="auto"/>
              <w:bottom w:val="single" w:sz="4" w:space="0" w:color="auto"/>
            </w:tcBorders>
          </w:tcPr>
          <w:p w14:paraId="1E7B4A91" w14:textId="77777777" w:rsidR="00E40C4B" w:rsidRPr="0063285C" w:rsidRDefault="00E40C4B">
            <w:pPr>
              <w:pStyle w:val="Style1"/>
              <w:tabs>
                <w:tab w:val="left" w:pos="459"/>
              </w:tabs>
              <w:spacing w:before="80" w:after="40" w:line="276" w:lineRule="auto"/>
              <w:rPr>
                <w:rFonts w:ascii="Arial Narrow" w:hAnsi="Arial Narrow" w:cs="Arial Narrow"/>
                <w:b/>
                <w:bCs w:val="0"/>
                <w:sz w:val="18"/>
                <w:szCs w:val="18"/>
                <w:lang w:val="en-GB"/>
              </w:rPr>
            </w:pPr>
            <w:r w:rsidRPr="0063285C">
              <w:rPr>
                <w:rFonts w:ascii="Arial Narrow" w:hAnsi="Arial Narrow" w:cs="Arial Narrow"/>
                <w:b/>
                <w:sz w:val="18"/>
                <w:szCs w:val="18"/>
                <w:lang w:val="en-GB"/>
              </w:rPr>
              <w:t>1.1</w:t>
            </w:r>
            <w:r w:rsidRPr="0063285C">
              <w:rPr>
                <w:rFonts w:ascii="Arial Narrow" w:hAnsi="Arial Narrow" w:cs="Arial Narrow"/>
                <w:b/>
                <w:sz w:val="18"/>
                <w:szCs w:val="18"/>
                <w:lang w:val="en-GB"/>
              </w:rPr>
              <w:tab/>
              <w:t>Project management</w:t>
            </w:r>
          </w:p>
        </w:tc>
        <w:tc>
          <w:tcPr>
            <w:tcW w:w="1842" w:type="dxa"/>
            <w:tcBorders>
              <w:top w:val="single" w:sz="12" w:space="0" w:color="auto"/>
            </w:tcBorders>
          </w:tcPr>
          <w:p w14:paraId="7AE8626E" w14:textId="77777777" w:rsidR="00E40C4B" w:rsidRPr="0063285C" w:rsidRDefault="00E40C4B">
            <w:pPr>
              <w:spacing w:before="80" w:after="40" w:line="276" w:lineRule="auto"/>
              <w:rPr>
                <w:rFonts w:ascii="Arial Narrow" w:hAnsi="Arial Narrow" w:cs="Arial Narrow"/>
                <w:sz w:val="18"/>
                <w:szCs w:val="18"/>
              </w:rPr>
            </w:pPr>
          </w:p>
        </w:tc>
        <w:tc>
          <w:tcPr>
            <w:tcW w:w="1560" w:type="dxa"/>
            <w:tcBorders>
              <w:top w:val="single" w:sz="12" w:space="0" w:color="auto"/>
            </w:tcBorders>
          </w:tcPr>
          <w:p w14:paraId="40151A49"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12" w:space="0" w:color="auto"/>
            </w:tcBorders>
          </w:tcPr>
          <w:p w14:paraId="049E33F8" w14:textId="77777777" w:rsidR="00E40C4B" w:rsidRPr="0063285C" w:rsidRDefault="00E40C4B">
            <w:pPr>
              <w:spacing w:before="80" w:after="40" w:line="276" w:lineRule="auto"/>
              <w:rPr>
                <w:rFonts w:ascii="Arial Narrow" w:hAnsi="Arial Narrow" w:cs="Arial Narrow"/>
                <w:sz w:val="18"/>
                <w:szCs w:val="18"/>
              </w:rPr>
            </w:pPr>
          </w:p>
        </w:tc>
        <w:tc>
          <w:tcPr>
            <w:tcW w:w="2693" w:type="dxa"/>
            <w:tcBorders>
              <w:top w:val="single" w:sz="12" w:space="0" w:color="auto"/>
            </w:tcBorders>
          </w:tcPr>
          <w:p w14:paraId="443C7594" w14:textId="77777777" w:rsidR="00E40C4B" w:rsidRPr="0063285C" w:rsidRDefault="00E40C4B">
            <w:pPr>
              <w:spacing w:before="80" w:after="40" w:line="276" w:lineRule="auto"/>
              <w:rPr>
                <w:rFonts w:ascii="Arial Narrow" w:hAnsi="Arial Narrow" w:cs="Arial Narrow"/>
                <w:sz w:val="18"/>
                <w:szCs w:val="18"/>
              </w:rPr>
            </w:pPr>
          </w:p>
        </w:tc>
        <w:tc>
          <w:tcPr>
            <w:tcW w:w="1418" w:type="dxa"/>
            <w:tcBorders>
              <w:top w:val="single" w:sz="12" w:space="0" w:color="auto"/>
            </w:tcBorders>
          </w:tcPr>
          <w:p w14:paraId="5E77895A"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12" w:space="0" w:color="auto"/>
            </w:tcBorders>
          </w:tcPr>
          <w:p w14:paraId="2ADD32B0"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12" w:space="0" w:color="auto"/>
              <w:right w:val="single" w:sz="4" w:space="0" w:color="auto"/>
            </w:tcBorders>
          </w:tcPr>
          <w:p w14:paraId="02EE607C" w14:textId="77777777" w:rsidR="00E40C4B" w:rsidRPr="0063285C" w:rsidRDefault="00E40C4B">
            <w:pPr>
              <w:spacing w:before="80" w:after="40" w:line="276" w:lineRule="auto"/>
              <w:rPr>
                <w:rFonts w:ascii="Arial Narrow" w:hAnsi="Arial Narrow" w:cs="Arial Narrow"/>
                <w:sz w:val="18"/>
                <w:szCs w:val="18"/>
              </w:rPr>
            </w:pPr>
          </w:p>
        </w:tc>
      </w:tr>
      <w:tr w:rsidR="00E40C4B" w:rsidRPr="0063285C" w14:paraId="22AFF492" w14:textId="77777777">
        <w:trPr>
          <w:cantSplit/>
          <w:trHeight w:val="200"/>
        </w:trPr>
        <w:tc>
          <w:tcPr>
            <w:tcW w:w="14884" w:type="dxa"/>
            <w:gridSpan w:val="9"/>
            <w:tcBorders>
              <w:left w:val="single" w:sz="4" w:space="0" w:color="auto"/>
              <w:bottom w:val="single" w:sz="4" w:space="0" w:color="auto"/>
              <w:right w:val="single" w:sz="4" w:space="0" w:color="auto"/>
            </w:tcBorders>
            <w:shd w:val="pct12" w:color="auto" w:fill="FFFFFF"/>
          </w:tcPr>
          <w:p w14:paraId="03099BF0" w14:textId="77777777" w:rsidR="00E40C4B" w:rsidRPr="00F17EAB" w:rsidRDefault="00E40C4B">
            <w:pPr>
              <w:tabs>
                <w:tab w:val="left" w:pos="459"/>
                <w:tab w:val="left" w:pos="601"/>
              </w:tabs>
              <w:spacing w:before="80" w:after="40" w:line="276" w:lineRule="auto"/>
              <w:rPr>
                <w:rFonts w:ascii="Arial Narrow" w:hAnsi="Arial Narrow" w:cs="Arial Narrow"/>
                <w:sz w:val="18"/>
                <w:szCs w:val="18"/>
              </w:rPr>
            </w:pPr>
            <w:r w:rsidRPr="00F17EAB">
              <w:rPr>
                <w:rFonts w:ascii="Arial Narrow" w:hAnsi="Arial Narrow" w:cs="Arial Narrow"/>
                <w:b/>
                <w:sz w:val="18"/>
                <w:szCs w:val="18"/>
              </w:rPr>
              <w:t>1.2</w:t>
            </w:r>
            <w:r w:rsidRPr="00F17EAB">
              <w:rPr>
                <w:rFonts w:ascii="Arial Narrow" w:hAnsi="Arial Narrow" w:cs="Arial Narrow"/>
                <w:b/>
                <w:sz w:val="18"/>
                <w:szCs w:val="18"/>
              </w:rPr>
              <w:tab/>
              <w:t>Toll plaza operations</w:t>
            </w:r>
          </w:p>
        </w:tc>
      </w:tr>
      <w:tr w:rsidR="00E40C4B" w:rsidRPr="0063285C" w14:paraId="6B831BB1" w14:textId="77777777">
        <w:trPr>
          <w:cantSplit/>
          <w:trHeight w:val="200"/>
        </w:trPr>
        <w:tc>
          <w:tcPr>
            <w:tcW w:w="2694" w:type="dxa"/>
            <w:gridSpan w:val="2"/>
            <w:tcBorders>
              <w:top w:val="single" w:sz="4" w:space="0" w:color="auto"/>
              <w:left w:val="single" w:sz="4" w:space="0" w:color="auto"/>
              <w:bottom w:val="single" w:sz="4" w:space="0" w:color="auto"/>
            </w:tcBorders>
          </w:tcPr>
          <w:p w14:paraId="5346493A" w14:textId="77777777" w:rsidR="00E40C4B" w:rsidRPr="0063285C" w:rsidRDefault="00E40C4B">
            <w:pPr>
              <w:pStyle w:val="Style1"/>
              <w:tabs>
                <w:tab w:val="left" w:pos="459"/>
              </w:tabs>
              <w:spacing w:before="80" w:after="40" w:line="276" w:lineRule="auto"/>
              <w:rPr>
                <w:rFonts w:ascii="Arial Narrow" w:hAnsi="Arial Narrow" w:cs="Arial Narrow"/>
                <w:sz w:val="18"/>
                <w:szCs w:val="18"/>
                <w:lang w:val="en-GB"/>
              </w:rPr>
            </w:pPr>
            <w:r w:rsidRPr="008A2D8F">
              <w:rPr>
                <w:rFonts w:ascii="Arial Narrow" w:hAnsi="Arial Narrow" w:cs="Arial Narrow"/>
                <w:color w:val="FF0000"/>
                <w:sz w:val="18"/>
                <w:szCs w:val="18"/>
                <w:lang w:val="en-GB"/>
              </w:rPr>
              <w:t>Not applicable</w:t>
            </w:r>
          </w:p>
        </w:tc>
        <w:tc>
          <w:tcPr>
            <w:tcW w:w="1842" w:type="dxa"/>
            <w:tcBorders>
              <w:top w:val="single" w:sz="2" w:space="0" w:color="auto"/>
              <w:bottom w:val="single" w:sz="2" w:space="0" w:color="auto"/>
            </w:tcBorders>
          </w:tcPr>
          <w:p w14:paraId="4A740BCA" w14:textId="77777777" w:rsidR="00E40C4B" w:rsidRPr="0063285C" w:rsidRDefault="00E40C4B">
            <w:pPr>
              <w:spacing w:before="80" w:after="40" w:line="276" w:lineRule="auto"/>
              <w:rPr>
                <w:rFonts w:ascii="Arial Narrow" w:hAnsi="Arial Narrow" w:cs="Arial Narrow"/>
                <w:sz w:val="18"/>
                <w:szCs w:val="18"/>
              </w:rPr>
            </w:pPr>
          </w:p>
        </w:tc>
        <w:tc>
          <w:tcPr>
            <w:tcW w:w="1560" w:type="dxa"/>
            <w:tcBorders>
              <w:top w:val="single" w:sz="2" w:space="0" w:color="auto"/>
              <w:bottom w:val="single" w:sz="2" w:space="0" w:color="auto"/>
            </w:tcBorders>
          </w:tcPr>
          <w:p w14:paraId="60F5166D"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tcBorders>
          </w:tcPr>
          <w:p w14:paraId="356A4FD4" w14:textId="77777777" w:rsidR="00E40C4B" w:rsidRPr="0063285C" w:rsidRDefault="00E40C4B">
            <w:pPr>
              <w:spacing w:before="80" w:after="40" w:line="276" w:lineRule="auto"/>
              <w:rPr>
                <w:rFonts w:ascii="Arial Narrow" w:hAnsi="Arial Narrow" w:cs="Arial Narrow"/>
                <w:sz w:val="18"/>
                <w:szCs w:val="18"/>
              </w:rPr>
            </w:pPr>
          </w:p>
        </w:tc>
        <w:tc>
          <w:tcPr>
            <w:tcW w:w="2693" w:type="dxa"/>
            <w:tcBorders>
              <w:top w:val="single" w:sz="2" w:space="0" w:color="auto"/>
              <w:bottom w:val="single" w:sz="2" w:space="0" w:color="auto"/>
            </w:tcBorders>
          </w:tcPr>
          <w:p w14:paraId="4A855800" w14:textId="77777777" w:rsidR="00E40C4B" w:rsidRPr="0063285C" w:rsidRDefault="00E40C4B">
            <w:pPr>
              <w:spacing w:before="80" w:after="40" w:line="276" w:lineRule="auto"/>
              <w:rPr>
                <w:rFonts w:ascii="Arial Narrow" w:hAnsi="Arial Narrow" w:cs="Arial Narrow"/>
                <w:sz w:val="18"/>
                <w:szCs w:val="18"/>
              </w:rPr>
            </w:pPr>
          </w:p>
        </w:tc>
        <w:tc>
          <w:tcPr>
            <w:tcW w:w="1418" w:type="dxa"/>
            <w:tcBorders>
              <w:top w:val="single" w:sz="2" w:space="0" w:color="auto"/>
              <w:bottom w:val="single" w:sz="2" w:space="0" w:color="auto"/>
            </w:tcBorders>
          </w:tcPr>
          <w:p w14:paraId="788DC59F"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tcBorders>
          </w:tcPr>
          <w:p w14:paraId="71E36BDB"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right w:val="single" w:sz="4" w:space="0" w:color="auto"/>
            </w:tcBorders>
          </w:tcPr>
          <w:p w14:paraId="3CAD9D94" w14:textId="77777777" w:rsidR="00E40C4B" w:rsidRPr="0063285C" w:rsidRDefault="00E40C4B">
            <w:pPr>
              <w:spacing w:before="80" w:after="40" w:line="276" w:lineRule="auto"/>
              <w:rPr>
                <w:rFonts w:ascii="Arial Narrow" w:hAnsi="Arial Narrow" w:cs="Arial Narrow"/>
                <w:sz w:val="18"/>
                <w:szCs w:val="18"/>
              </w:rPr>
            </w:pPr>
          </w:p>
        </w:tc>
      </w:tr>
      <w:tr w:rsidR="00E40C4B" w:rsidRPr="0063285C" w14:paraId="7E141F91" w14:textId="77777777">
        <w:trPr>
          <w:cantSplit/>
          <w:trHeight w:val="200"/>
        </w:trPr>
        <w:tc>
          <w:tcPr>
            <w:tcW w:w="2694" w:type="dxa"/>
            <w:gridSpan w:val="2"/>
            <w:tcBorders>
              <w:top w:val="single" w:sz="4" w:space="0" w:color="auto"/>
              <w:left w:val="single" w:sz="4" w:space="0" w:color="auto"/>
              <w:bottom w:val="single" w:sz="4" w:space="0" w:color="auto"/>
            </w:tcBorders>
          </w:tcPr>
          <w:p w14:paraId="1FCA48D8" w14:textId="77777777" w:rsidR="00E40C4B" w:rsidRPr="0063285C" w:rsidRDefault="00E40C4B">
            <w:pPr>
              <w:pStyle w:val="Style1"/>
              <w:tabs>
                <w:tab w:val="left" w:pos="459"/>
              </w:tabs>
              <w:spacing w:before="80" w:after="40" w:line="276" w:lineRule="auto"/>
              <w:rPr>
                <w:rFonts w:ascii="Arial Narrow" w:hAnsi="Arial Narrow" w:cs="Arial Narrow"/>
                <w:sz w:val="18"/>
                <w:szCs w:val="18"/>
                <w:lang w:val="en-GB"/>
              </w:rPr>
            </w:pPr>
          </w:p>
        </w:tc>
        <w:tc>
          <w:tcPr>
            <w:tcW w:w="1842" w:type="dxa"/>
            <w:tcBorders>
              <w:top w:val="single" w:sz="2" w:space="0" w:color="auto"/>
              <w:bottom w:val="single" w:sz="2" w:space="0" w:color="auto"/>
            </w:tcBorders>
          </w:tcPr>
          <w:p w14:paraId="2E593D8B" w14:textId="77777777" w:rsidR="00E40C4B" w:rsidRPr="0063285C" w:rsidRDefault="00E40C4B">
            <w:pPr>
              <w:spacing w:before="80" w:after="40" w:line="276" w:lineRule="auto"/>
              <w:rPr>
                <w:rFonts w:ascii="Arial Narrow" w:hAnsi="Arial Narrow" w:cs="Arial Narrow"/>
                <w:sz w:val="18"/>
                <w:szCs w:val="18"/>
              </w:rPr>
            </w:pPr>
          </w:p>
        </w:tc>
        <w:tc>
          <w:tcPr>
            <w:tcW w:w="1560" w:type="dxa"/>
            <w:tcBorders>
              <w:top w:val="single" w:sz="2" w:space="0" w:color="auto"/>
              <w:bottom w:val="single" w:sz="2" w:space="0" w:color="auto"/>
            </w:tcBorders>
          </w:tcPr>
          <w:p w14:paraId="309AC461"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tcBorders>
          </w:tcPr>
          <w:p w14:paraId="3C6C90A2" w14:textId="77777777" w:rsidR="00E40C4B" w:rsidRPr="0063285C" w:rsidRDefault="00E40C4B">
            <w:pPr>
              <w:spacing w:before="80" w:after="40" w:line="276" w:lineRule="auto"/>
              <w:rPr>
                <w:rFonts w:ascii="Arial Narrow" w:hAnsi="Arial Narrow" w:cs="Arial Narrow"/>
                <w:sz w:val="18"/>
                <w:szCs w:val="18"/>
              </w:rPr>
            </w:pPr>
          </w:p>
        </w:tc>
        <w:tc>
          <w:tcPr>
            <w:tcW w:w="2693" w:type="dxa"/>
            <w:tcBorders>
              <w:top w:val="single" w:sz="2" w:space="0" w:color="auto"/>
              <w:bottom w:val="single" w:sz="2" w:space="0" w:color="auto"/>
            </w:tcBorders>
          </w:tcPr>
          <w:p w14:paraId="2BF57710" w14:textId="77777777" w:rsidR="00E40C4B" w:rsidRPr="0063285C" w:rsidRDefault="00E40C4B">
            <w:pPr>
              <w:spacing w:before="80" w:after="40" w:line="276" w:lineRule="auto"/>
              <w:rPr>
                <w:rFonts w:ascii="Arial Narrow" w:hAnsi="Arial Narrow" w:cs="Arial Narrow"/>
                <w:sz w:val="18"/>
                <w:szCs w:val="18"/>
              </w:rPr>
            </w:pPr>
          </w:p>
        </w:tc>
        <w:tc>
          <w:tcPr>
            <w:tcW w:w="1418" w:type="dxa"/>
            <w:tcBorders>
              <w:top w:val="single" w:sz="2" w:space="0" w:color="auto"/>
              <w:bottom w:val="single" w:sz="2" w:space="0" w:color="auto"/>
            </w:tcBorders>
          </w:tcPr>
          <w:p w14:paraId="02E55CFC"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tcBorders>
          </w:tcPr>
          <w:p w14:paraId="342CDD8E"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right w:val="single" w:sz="4" w:space="0" w:color="auto"/>
            </w:tcBorders>
          </w:tcPr>
          <w:p w14:paraId="383C584C" w14:textId="77777777" w:rsidR="00E40C4B" w:rsidRPr="0063285C" w:rsidRDefault="00E40C4B">
            <w:pPr>
              <w:spacing w:before="80" w:after="40" w:line="276" w:lineRule="auto"/>
              <w:rPr>
                <w:rFonts w:ascii="Arial Narrow" w:hAnsi="Arial Narrow" w:cs="Arial Narrow"/>
                <w:sz w:val="18"/>
                <w:szCs w:val="18"/>
              </w:rPr>
            </w:pPr>
          </w:p>
        </w:tc>
      </w:tr>
      <w:tr w:rsidR="00E40C4B" w:rsidRPr="0063285C" w14:paraId="6A599498" w14:textId="77777777">
        <w:trPr>
          <w:cantSplit/>
          <w:trHeight w:val="200"/>
        </w:trPr>
        <w:tc>
          <w:tcPr>
            <w:tcW w:w="2694" w:type="dxa"/>
            <w:gridSpan w:val="2"/>
            <w:tcBorders>
              <w:top w:val="single" w:sz="4" w:space="0" w:color="auto"/>
              <w:left w:val="single" w:sz="4" w:space="0" w:color="auto"/>
              <w:bottom w:val="single" w:sz="4" w:space="0" w:color="auto"/>
            </w:tcBorders>
            <w:shd w:val="clear" w:color="auto" w:fill="FFFFFF" w:themeFill="background1"/>
          </w:tcPr>
          <w:p w14:paraId="650BF436" w14:textId="77777777" w:rsidR="00E40C4B" w:rsidRPr="0063285C" w:rsidRDefault="00E40C4B">
            <w:pPr>
              <w:pStyle w:val="Style1"/>
              <w:tabs>
                <w:tab w:val="left" w:pos="459"/>
              </w:tabs>
              <w:spacing w:before="80" w:after="40" w:line="276" w:lineRule="auto"/>
              <w:rPr>
                <w:rFonts w:ascii="Arial Narrow" w:hAnsi="Arial Narrow" w:cs="Arial Narrow"/>
                <w:sz w:val="18"/>
                <w:szCs w:val="18"/>
                <w:lang w:val="en-GB"/>
              </w:rPr>
            </w:pPr>
          </w:p>
        </w:tc>
        <w:tc>
          <w:tcPr>
            <w:tcW w:w="1842" w:type="dxa"/>
            <w:tcBorders>
              <w:top w:val="single" w:sz="2" w:space="0" w:color="auto"/>
              <w:bottom w:val="single" w:sz="2" w:space="0" w:color="auto"/>
            </w:tcBorders>
            <w:shd w:val="clear" w:color="auto" w:fill="FFFFFF" w:themeFill="background1"/>
          </w:tcPr>
          <w:p w14:paraId="16A4A33F" w14:textId="77777777" w:rsidR="00E40C4B" w:rsidRPr="0063285C" w:rsidRDefault="00E40C4B">
            <w:pPr>
              <w:spacing w:before="80" w:after="40" w:line="276" w:lineRule="auto"/>
              <w:rPr>
                <w:rFonts w:ascii="Arial Narrow" w:hAnsi="Arial Narrow" w:cs="Arial Narrow"/>
                <w:sz w:val="18"/>
                <w:szCs w:val="18"/>
              </w:rPr>
            </w:pPr>
          </w:p>
        </w:tc>
        <w:tc>
          <w:tcPr>
            <w:tcW w:w="1560" w:type="dxa"/>
            <w:tcBorders>
              <w:top w:val="single" w:sz="2" w:space="0" w:color="auto"/>
              <w:bottom w:val="single" w:sz="2" w:space="0" w:color="auto"/>
            </w:tcBorders>
            <w:shd w:val="clear" w:color="auto" w:fill="FFFFFF" w:themeFill="background1"/>
          </w:tcPr>
          <w:p w14:paraId="45176361"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tcBorders>
            <w:shd w:val="clear" w:color="auto" w:fill="FFFFFF" w:themeFill="background1"/>
          </w:tcPr>
          <w:p w14:paraId="2D4C629F" w14:textId="77777777" w:rsidR="00E40C4B" w:rsidRPr="0063285C" w:rsidRDefault="00E40C4B">
            <w:pPr>
              <w:spacing w:before="80" w:after="40" w:line="276" w:lineRule="auto"/>
              <w:rPr>
                <w:rFonts w:ascii="Arial Narrow" w:hAnsi="Arial Narrow" w:cs="Arial Narrow"/>
                <w:sz w:val="18"/>
                <w:szCs w:val="18"/>
              </w:rPr>
            </w:pPr>
          </w:p>
        </w:tc>
        <w:tc>
          <w:tcPr>
            <w:tcW w:w="2693" w:type="dxa"/>
            <w:tcBorders>
              <w:top w:val="single" w:sz="2" w:space="0" w:color="auto"/>
              <w:bottom w:val="single" w:sz="2" w:space="0" w:color="auto"/>
            </w:tcBorders>
            <w:shd w:val="clear" w:color="auto" w:fill="FFFFFF" w:themeFill="background1"/>
          </w:tcPr>
          <w:p w14:paraId="66703431" w14:textId="77777777" w:rsidR="00E40C4B" w:rsidRPr="0063285C" w:rsidRDefault="00E40C4B">
            <w:pPr>
              <w:spacing w:before="80" w:after="40" w:line="276" w:lineRule="auto"/>
              <w:rPr>
                <w:rFonts w:ascii="Arial Narrow" w:hAnsi="Arial Narrow" w:cs="Arial Narrow"/>
                <w:sz w:val="18"/>
                <w:szCs w:val="18"/>
              </w:rPr>
            </w:pPr>
          </w:p>
        </w:tc>
        <w:tc>
          <w:tcPr>
            <w:tcW w:w="1418" w:type="dxa"/>
            <w:tcBorders>
              <w:top w:val="single" w:sz="2" w:space="0" w:color="auto"/>
              <w:bottom w:val="single" w:sz="2" w:space="0" w:color="auto"/>
            </w:tcBorders>
            <w:shd w:val="clear" w:color="auto" w:fill="FFFFFF" w:themeFill="background1"/>
          </w:tcPr>
          <w:p w14:paraId="798F321C"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tcBorders>
            <w:shd w:val="clear" w:color="auto" w:fill="FFFFFF" w:themeFill="background1"/>
          </w:tcPr>
          <w:p w14:paraId="0582551C"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right w:val="single" w:sz="4" w:space="0" w:color="auto"/>
            </w:tcBorders>
            <w:shd w:val="clear" w:color="auto" w:fill="FFFFFF" w:themeFill="background1"/>
          </w:tcPr>
          <w:p w14:paraId="7407CD3D" w14:textId="77777777" w:rsidR="00E40C4B" w:rsidRPr="0063285C" w:rsidRDefault="00E40C4B">
            <w:pPr>
              <w:spacing w:before="80" w:after="40" w:line="276" w:lineRule="auto"/>
              <w:rPr>
                <w:rFonts w:ascii="Arial Narrow" w:hAnsi="Arial Narrow" w:cs="Arial Narrow"/>
                <w:sz w:val="18"/>
                <w:szCs w:val="18"/>
              </w:rPr>
            </w:pPr>
          </w:p>
        </w:tc>
      </w:tr>
      <w:tr w:rsidR="00E40C4B" w:rsidRPr="0063285C" w14:paraId="1C53BB10" w14:textId="77777777">
        <w:trPr>
          <w:cantSplit/>
          <w:trHeight w:val="200"/>
        </w:trPr>
        <w:tc>
          <w:tcPr>
            <w:tcW w:w="2694" w:type="dxa"/>
            <w:gridSpan w:val="2"/>
            <w:tcBorders>
              <w:top w:val="single" w:sz="4" w:space="0" w:color="auto"/>
              <w:left w:val="single" w:sz="4" w:space="0" w:color="auto"/>
              <w:bottom w:val="single" w:sz="4" w:space="0" w:color="auto"/>
            </w:tcBorders>
          </w:tcPr>
          <w:p w14:paraId="09A679BE" w14:textId="77777777" w:rsidR="00E40C4B" w:rsidRPr="0063285C" w:rsidRDefault="00E40C4B">
            <w:pPr>
              <w:pStyle w:val="Style1"/>
              <w:tabs>
                <w:tab w:val="left" w:pos="459"/>
              </w:tabs>
              <w:spacing w:before="80" w:after="40" w:line="276" w:lineRule="auto"/>
              <w:rPr>
                <w:rFonts w:ascii="Arial Narrow" w:hAnsi="Arial Narrow" w:cs="Arial Narrow"/>
                <w:sz w:val="18"/>
                <w:szCs w:val="18"/>
                <w:lang w:val="en-GB"/>
              </w:rPr>
            </w:pPr>
          </w:p>
        </w:tc>
        <w:tc>
          <w:tcPr>
            <w:tcW w:w="1842" w:type="dxa"/>
            <w:tcBorders>
              <w:top w:val="single" w:sz="2" w:space="0" w:color="auto"/>
              <w:bottom w:val="nil"/>
            </w:tcBorders>
          </w:tcPr>
          <w:p w14:paraId="52991E6D" w14:textId="77777777" w:rsidR="00E40C4B" w:rsidRPr="0063285C" w:rsidRDefault="00E40C4B">
            <w:pPr>
              <w:spacing w:before="80" w:after="40" w:line="276" w:lineRule="auto"/>
              <w:rPr>
                <w:rFonts w:ascii="Arial Narrow" w:hAnsi="Arial Narrow" w:cs="Arial Narrow"/>
                <w:sz w:val="18"/>
                <w:szCs w:val="18"/>
              </w:rPr>
            </w:pPr>
          </w:p>
        </w:tc>
        <w:tc>
          <w:tcPr>
            <w:tcW w:w="1560" w:type="dxa"/>
            <w:tcBorders>
              <w:top w:val="single" w:sz="2" w:space="0" w:color="auto"/>
              <w:bottom w:val="nil"/>
            </w:tcBorders>
          </w:tcPr>
          <w:p w14:paraId="57312279"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nil"/>
            </w:tcBorders>
          </w:tcPr>
          <w:p w14:paraId="130464DC" w14:textId="77777777" w:rsidR="00E40C4B" w:rsidRPr="0063285C" w:rsidRDefault="00E40C4B">
            <w:pPr>
              <w:spacing w:before="80" w:after="40" w:line="276" w:lineRule="auto"/>
              <w:rPr>
                <w:rFonts w:ascii="Arial Narrow" w:hAnsi="Arial Narrow" w:cs="Arial Narrow"/>
                <w:sz w:val="18"/>
                <w:szCs w:val="18"/>
              </w:rPr>
            </w:pPr>
          </w:p>
        </w:tc>
        <w:tc>
          <w:tcPr>
            <w:tcW w:w="2693" w:type="dxa"/>
            <w:tcBorders>
              <w:top w:val="single" w:sz="2" w:space="0" w:color="auto"/>
              <w:bottom w:val="nil"/>
            </w:tcBorders>
          </w:tcPr>
          <w:p w14:paraId="2A9E0ACA" w14:textId="77777777" w:rsidR="00E40C4B" w:rsidRPr="0063285C" w:rsidRDefault="00E40C4B">
            <w:pPr>
              <w:spacing w:before="80" w:after="40" w:line="276" w:lineRule="auto"/>
              <w:rPr>
                <w:rFonts w:ascii="Arial Narrow" w:hAnsi="Arial Narrow" w:cs="Arial Narrow"/>
                <w:sz w:val="18"/>
                <w:szCs w:val="18"/>
              </w:rPr>
            </w:pPr>
          </w:p>
        </w:tc>
        <w:tc>
          <w:tcPr>
            <w:tcW w:w="1418" w:type="dxa"/>
            <w:tcBorders>
              <w:top w:val="single" w:sz="2" w:space="0" w:color="auto"/>
              <w:bottom w:val="nil"/>
            </w:tcBorders>
          </w:tcPr>
          <w:p w14:paraId="0C10AA13"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nil"/>
            </w:tcBorders>
          </w:tcPr>
          <w:p w14:paraId="76594156"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nil"/>
              <w:right w:val="single" w:sz="4" w:space="0" w:color="auto"/>
            </w:tcBorders>
          </w:tcPr>
          <w:p w14:paraId="592C8769" w14:textId="77777777" w:rsidR="00E40C4B" w:rsidRPr="0063285C" w:rsidRDefault="00E40C4B">
            <w:pPr>
              <w:spacing w:before="80" w:after="40" w:line="276" w:lineRule="auto"/>
              <w:rPr>
                <w:rFonts w:ascii="Arial Narrow" w:hAnsi="Arial Narrow" w:cs="Arial Narrow"/>
                <w:sz w:val="18"/>
                <w:szCs w:val="18"/>
              </w:rPr>
            </w:pPr>
          </w:p>
        </w:tc>
      </w:tr>
      <w:tr w:rsidR="00E40C4B" w:rsidRPr="0063285C" w14:paraId="2D27852B" w14:textId="77777777">
        <w:trPr>
          <w:cantSplit/>
          <w:trHeight w:val="200"/>
        </w:trPr>
        <w:tc>
          <w:tcPr>
            <w:tcW w:w="2694" w:type="dxa"/>
            <w:gridSpan w:val="2"/>
            <w:tcBorders>
              <w:top w:val="single" w:sz="4" w:space="0" w:color="auto"/>
              <w:left w:val="single" w:sz="4" w:space="0" w:color="auto"/>
              <w:bottom w:val="single" w:sz="4" w:space="0" w:color="auto"/>
            </w:tcBorders>
          </w:tcPr>
          <w:p w14:paraId="533C0836" w14:textId="77777777" w:rsidR="00E40C4B" w:rsidRPr="0063285C" w:rsidRDefault="00E40C4B">
            <w:pPr>
              <w:pStyle w:val="Style1"/>
              <w:tabs>
                <w:tab w:val="left" w:pos="459"/>
              </w:tabs>
              <w:spacing w:before="80" w:after="40" w:line="276" w:lineRule="auto"/>
              <w:rPr>
                <w:rFonts w:ascii="Arial Narrow" w:hAnsi="Arial Narrow" w:cs="Arial Narrow"/>
                <w:sz w:val="18"/>
                <w:szCs w:val="18"/>
                <w:lang w:val="en-GB"/>
              </w:rPr>
            </w:pPr>
          </w:p>
        </w:tc>
        <w:tc>
          <w:tcPr>
            <w:tcW w:w="1842" w:type="dxa"/>
            <w:tcBorders>
              <w:top w:val="single" w:sz="2" w:space="0" w:color="auto"/>
              <w:bottom w:val="nil"/>
            </w:tcBorders>
          </w:tcPr>
          <w:p w14:paraId="4113F0AF" w14:textId="77777777" w:rsidR="00E40C4B" w:rsidRPr="0063285C" w:rsidRDefault="00E40C4B">
            <w:pPr>
              <w:spacing w:before="80" w:after="40" w:line="276" w:lineRule="auto"/>
              <w:rPr>
                <w:rFonts w:ascii="Arial Narrow" w:hAnsi="Arial Narrow" w:cs="Arial Narrow"/>
                <w:sz w:val="18"/>
                <w:szCs w:val="18"/>
              </w:rPr>
            </w:pPr>
          </w:p>
        </w:tc>
        <w:tc>
          <w:tcPr>
            <w:tcW w:w="1560" w:type="dxa"/>
            <w:tcBorders>
              <w:top w:val="single" w:sz="2" w:space="0" w:color="auto"/>
              <w:bottom w:val="nil"/>
            </w:tcBorders>
          </w:tcPr>
          <w:p w14:paraId="35054716"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nil"/>
            </w:tcBorders>
          </w:tcPr>
          <w:p w14:paraId="2684E4D8" w14:textId="77777777" w:rsidR="00E40C4B" w:rsidRPr="0063285C" w:rsidRDefault="00E40C4B">
            <w:pPr>
              <w:spacing w:before="80" w:after="40" w:line="276" w:lineRule="auto"/>
              <w:rPr>
                <w:rFonts w:ascii="Arial Narrow" w:hAnsi="Arial Narrow" w:cs="Arial Narrow"/>
                <w:sz w:val="18"/>
                <w:szCs w:val="18"/>
              </w:rPr>
            </w:pPr>
          </w:p>
        </w:tc>
        <w:tc>
          <w:tcPr>
            <w:tcW w:w="2693" w:type="dxa"/>
            <w:tcBorders>
              <w:top w:val="single" w:sz="2" w:space="0" w:color="auto"/>
              <w:bottom w:val="nil"/>
            </w:tcBorders>
          </w:tcPr>
          <w:p w14:paraId="534C01BE" w14:textId="77777777" w:rsidR="00E40C4B" w:rsidRPr="0063285C" w:rsidRDefault="00E40C4B">
            <w:pPr>
              <w:spacing w:before="80" w:after="40" w:line="276" w:lineRule="auto"/>
              <w:rPr>
                <w:rFonts w:ascii="Arial Narrow" w:hAnsi="Arial Narrow" w:cs="Arial Narrow"/>
                <w:sz w:val="18"/>
                <w:szCs w:val="18"/>
              </w:rPr>
            </w:pPr>
          </w:p>
        </w:tc>
        <w:tc>
          <w:tcPr>
            <w:tcW w:w="1418" w:type="dxa"/>
            <w:tcBorders>
              <w:top w:val="single" w:sz="2" w:space="0" w:color="auto"/>
              <w:bottom w:val="nil"/>
            </w:tcBorders>
          </w:tcPr>
          <w:p w14:paraId="25EBB69C"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nil"/>
            </w:tcBorders>
          </w:tcPr>
          <w:p w14:paraId="5EC93751"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nil"/>
              <w:right w:val="single" w:sz="4" w:space="0" w:color="auto"/>
            </w:tcBorders>
          </w:tcPr>
          <w:p w14:paraId="685C048D" w14:textId="77777777" w:rsidR="00E40C4B" w:rsidRPr="0063285C" w:rsidRDefault="00E40C4B">
            <w:pPr>
              <w:spacing w:before="80" w:after="40" w:line="276" w:lineRule="auto"/>
              <w:rPr>
                <w:rFonts w:ascii="Arial Narrow" w:hAnsi="Arial Narrow" w:cs="Arial Narrow"/>
                <w:sz w:val="18"/>
                <w:szCs w:val="18"/>
              </w:rPr>
            </w:pPr>
          </w:p>
        </w:tc>
      </w:tr>
      <w:tr w:rsidR="00E40C4B" w:rsidRPr="0063285C" w14:paraId="1849AFBD" w14:textId="77777777">
        <w:trPr>
          <w:cantSplit/>
          <w:trHeight w:val="200"/>
        </w:trPr>
        <w:tc>
          <w:tcPr>
            <w:tcW w:w="2694" w:type="dxa"/>
            <w:gridSpan w:val="2"/>
            <w:tcBorders>
              <w:top w:val="single" w:sz="4" w:space="0" w:color="auto"/>
              <w:left w:val="single" w:sz="4" w:space="0" w:color="auto"/>
              <w:bottom w:val="single" w:sz="4" w:space="0" w:color="auto"/>
            </w:tcBorders>
          </w:tcPr>
          <w:p w14:paraId="602C8455" w14:textId="77777777" w:rsidR="00E40C4B" w:rsidRPr="0063285C" w:rsidRDefault="00E40C4B">
            <w:pPr>
              <w:pStyle w:val="Style1"/>
              <w:tabs>
                <w:tab w:val="left" w:pos="459"/>
              </w:tabs>
              <w:spacing w:before="80" w:after="40" w:line="276" w:lineRule="auto"/>
              <w:rPr>
                <w:rFonts w:ascii="Arial Narrow" w:hAnsi="Arial Narrow" w:cs="Arial Narrow"/>
                <w:sz w:val="18"/>
                <w:szCs w:val="18"/>
                <w:lang w:val="en-GB"/>
              </w:rPr>
            </w:pPr>
          </w:p>
        </w:tc>
        <w:tc>
          <w:tcPr>
            <w:tcW w:w="1842" w:type="dxa"/>
            <w:tcBorders>
              <w:top w:val="single" w:sz="2" w:space="0" w:color="auto"/>
              <w:bottom w:val="nil"/>
            </w:tcBorders>
          </w:tcPr>
          <w:p w14:paraId="26DD962F" w14:textId="77777777" w:rsidR="00E40C4B" w:rsidRPr="0063285C" w:rsidRDefault="00E40C4B">
            <w:pPr>
              <w:spacing w:before="80" w:after="40" w:line="276" w:lineRule="auto"/>
              <w:rPr>
                <w:rFonts w:ascii="Arial Narrow" w:hAnsi="Arial Narrow" w:cs="Arial Narrow"/>
                <w:sz w:val="18"/>
                <w:szCs w:val="18"/>
              </w:rPr>
            </w:pPr>
          </w:p>
        </w:tc>
        <w:tc>
          <w:tcPr>
            <w:tcW w:w="1560" w:type="dxa"/>
            <w:tcBorders>
              <w:top w:val="single" w:sz="2" w:space="0" w:color="auto"/>
              <w:bottom w:val="nil"/>
            </w:tcBorders>
          </w:tcPr>
          <w:p w14:paraId="1DD752BB"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nil"/>
            </w:tcBorders>
          </w:tcPr>
          <w:p w14:paraId="688D989D" w14:textId="77777777" w:rsidR="00E40C4B" w:rsidRPr="0063285C" w:rsidRDefault="00E40C4B">
            <w:pPr>
              <w:spacing w:before="80" w:after="40" w:line="276" w:lineRule="auto"/>
              <w:rPr>
                <w:rFonts w:ascii="Arial Narrow" w:hAnsi="Arial Narrow" w:cs="Arial Narrow"/>
                <w:sz w:val="18"/>
                <w:szCs w:val="18"/>
              </w:rPr>
            </w:pPr>
          </w:p>
        </w:tc>
        <w:tc>
          <w:tcPr>
            <w:tcW w:w="2693" w:type="dxa"/>
            <w:tcBorders>
              <w:top w:val="single" w:sz="2" w:space="0" w:color="auto"/>
              <w:bottom w:val="nil"/>
            </w:tcBorders>
          </w:tcPr>
          <w:p w14:paraId="1B24A038" w14:textId="77777777" w:rsidR="00E40C4B" w:rsidRPr="0063285C" w:rsidRDefault="00E40C4B">
            <w:pPr>
              <w:spacing w:before="80" w:after="40" w:line="276" w:lineRule="auto"/>
              <w:rPr>
                <w:rFonts w:ascii="Arial Narrow" w:hAnsi="Arial Narrow" w:cs="Arial Narrow"/>
                <w:sz w:val="18"/>
                <w:szCs w:val="18"/>
              </w:rPr>
            </w:pPr>
          </w:p>
        </w:tc>
        <w:tc>
          <w:tcPr>
            <w:tcW w:w="1418" w:type="dxa"/>
            <w:tcBorders>
              <w:top w:val="single" w:sz="2" w:space="0" w:color="auto"/>
              <w:bottom w:val="nil"/>
            </w:tcBorders>
          </w:tcPr>
          <w:p w14:paraId="67234E5F"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nil"/>
            </w:tcBorders>
          </w:tcPr>
          <w:p w14:paraId="50827E08"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nil"/>
              <w:right w:val="single" w:sz="4" w:space="0" w:color="auto"/>
            </w:tcBorders>
          </w:tcPr>
          <w:p w14:paraId="3929EBD9" w14:textId="77777777" w:rsidR="00E40C4B" w:rsidRPr="0063285C" w:rsidRDefault="00E40C4B">
            <w:pPr>
              <w:spacing w:before="80" w:after="40" w:line="276" w:lineRule="auto"/>
              <w:rPr>
                <w:rFonts w:ascii="Arial Narrow" w:hAnsi="Arial Narrow" w:cs="Arial Narrow"/>
                <w:sz w:val="18"/>
                <w:szCs w:val="18"/>
              </w:rPr>
            </w:pPr>
          </w:p>
        </w:tc>
      </w:tr>
      <w:tr w:rsidR="00E40C4B" w:rsidRPr="0063285C" w14:paraId="70A312B2" w14:textId="77777777">
        <w:trPr>
          <w:cantSplit/>
          <w:trHeight w:val="200"/>
        </w:trPr>
        <w:tc>
          <w:tcPr>
            <w:tcW w:w="2694" w:type="dxa"/>
            <w:gridSpan w:val="2"/>
            <w:tcBorders>
              <w:top w:val="single" w:sz="4" w:space="0" w:color="auto"/>
              <w:left w:val="single" w:sz="4" w:space="0" w:color="auto"/>
              <w:bottom w:val="single" w:sz="4" w:space="0" w:color="auto"/>
            </w:tcBorders>
          </w:tcPr>
          <w:p w14:paraId="5DE79936" w14:textId="77777777" w:rsidR="00E40C4B" w:rsidRPr="0063285C" w:rsidRDefault="00E40C4B">
            <w:pPr>
              <w:pStyle w:val="Style1"/>
              <w:tabs>
                <w:tab w:val="left" w:pos="459"/>
              </w:tabs>
              <w:spacing w:before="80" w:after="40" w:line="276" w:lineRule="auto"/>
              <w:rPr>
                <w:rFonts w:ascii="Arial Narrow" w:hAnsi="Arial Narrow" w:cs="Arial Narrow"/>
                <w:sz w:val="18"/>
                <w:szCs w:val="18"/>
                <w:lang w:val="en-GB"/>
              </w:rPr>
            </w:pPr>
          </w:p>
        </w:tc>
        <w:tc>
          <w:tcPr>
            <w:tcW w:w="1842" w:type="dxa"/>
            <w:tcBorders>
              <w:top w:val="single" w:sz="2" w:space="0" w:color="auto"/>
              <w:bottom w:val="nil"/>
            </w:tcBorders>
          </w:tcPr>
          <w:p w14:paraId="18ED8543" w14:textId="77777777" w:rsidR="00E40C4B" w:rsidRPr="0063285C" w:rsidRDefault="00E40C4B">
            <w:pPr>
              <w:spacing w:before="80" w:after="40" w:line="276" w:lineRule="auto"/>
              <w:rPr>
                <w:rFonts w:ascii="Arial Narrow" w:hAnsi="Arial Narrow" w:cs="Arial Narrow"/>
                <w:sz w:val="18"/>
                <w:szCs w:val="18"/>
              </w:rPr>
            </w:pPr>
          </w:p>
        </w:tc>
        <w:tc>
          <w:tcPr>
            <w:tcW w:w="1560" w:type="dxa"/>
            <w:tcBorders>
              <w:top w:val="single" w:sz="2" w:space="0" w:color="auto"/>
              <w:bottom w:val="nil"/>
            </w:tcBorders>
          </w:tcPr>
          <w:p w14:paraId="6B1E0A3E"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nil"/>
            </w:tcBorders>
          </w:tcPr>
          <w:p w14:paraId="7A7BE17C" w14:textId="77777777" w:rsidR="00E40C4B" w:rsidRPr="0063285C" w:rsidRDefault="00E40C4B">
            <w:pPr>
              <w:spacing w:before="80" w:after="40" w:line="276" w:lineRule="auto"/>
              <w:rPr>
                <w:rFonts w:ascii="Arial Narrow" w:hAnsi="Arial Narrow" w:cs="Arial Narrow"/>
                <w:sz w:val="18"/>
                <w:szCs w:val="18"/>
              </w:rPr>
            </w:pPr>
          </w:p>
        </w:tc>
        <w:tc>
          <w:tcPr>
            <w:tcW w:w="2693" w:type="dxa"/>
            <w:tcBorders>
              <w:top w:val="single" w:sz="2" w:space="0" w:color="auto"/>
              <w:bottom w:val="nil"/>
            </w:tcBorders>
          </w:tcPr>
          <w:p w14:paraId="7D8640B6" w14:textId="77777777" w:rsidR="00E40C4B" w:rsidRPr="0063285C" w:rsidRDefault="00E40C4B">
            <w:pPr>
              <w:spacing w:before="80" w:after="40" w:line="276" w:lineRule="auto"/>
              <w:rPr>
                <w:rFonts w:ascii="Arial Narrow" w:hAnsi="Arial Narrow" w:cs="Arial Narrow"/>
                <w:sz w:val="18"/>
                <w:szCs w:val="18"/>
              </w:rPr>
            </w:pPr>
          </w:p>
        </w:tc>
        <w:tc>
          <w:tcPr>
            <w:tcW w:w="1418" w:type="dxa"/>
            <w:tcBorders>
              <w:top w:val="single" w:sz="2" w:space="0" w:color="auto"/>
              <w:bottom w:val="nil"/>
            </w:tcBorders>
          </w:tcPr>
          <w:p w14:paraId="226D9143"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nil"/>
            </w:tcBorders>
          </w:tcPr>
          <w:p w14:paraId="606A76A7"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nil"/>
              <w:right w:val="single" w:sz="4" w:space="0" w:color="auto"/>
            </w:tcBorders>
          </w:tcPr>
          <w:p w14:paraId="6F56D129" w14:textId="77777777" w:rsidR="00E40C4B" w:rsidRPr="0063285C" w:rsidRDefault="00E40C4B">
            <w:pPr>
              <w:spacing w:before="80" w:after="40" w:line="276" w:lineRule="auto"/>
              <w:rPr>
                <w:rFonts w:ascii="Arial Narrow" w:hAnsi="Arial Narrow" w:cs="Arial Narrow"/>
                <w:sz w:val="18"/>
                <w:szCs w:val="18"/>
              </w:rPr>
            </w:pPr>
          </w:p>
        </w:tc>
      </w:tr>
      <w:tr w:rsidR="00E40C4B" w:rsidRPr="0063285C" w14:paraId="1A176694" w14:textId="77777777">
        <w:trPr>
          <w:cantSplit/>
        </w:trPr>
        <w:tc>
          <w:tcPr>
            <w:tcW w:w="14884" w:type="dxa"/>
            <w:gridSpan w:val="9"/>
            <w:tcBorders>
              <w:left w:val="single" w:sz="4" w:space="0" w:color="auto"/>
              <w:bottom w:val="single" w:sz="4" w:space="0" w:color="auto"/>
              <w:right w:val="single" w:sz="4" w:space="0" w:color="auto"/>
            </w:tcBorders>
            <w:shd w:val="pct12" w:color="auto" w:fill="FFFFFF"/>
          </w:tcPr>
          <w:p w14:paraId="3B1119CB" w14:textId="77777777" w:rsidR="00E40C4B" w:rsidRPr="0063285C" w:rsidRDefault="00E40C4B">
            <w:pPr>
              <w:tabs>
                <w:tab w:val="left" w:pos="459"/>
                <w:tab w:val="left" w:pos="601"/>
              </w:tabs>
              <w:spacing w:before="80" w:after="40" w:line="276" w:lineRule="auto"/>
              <w:rPr>
                <w:rFonts w:ascii="Arial Narrow" w:hAnsi="Arial Narrow" w:cs="Arial Narrow"/>
                <w:b/>
                <w:bCs/>
                <w:sz w:val="18"/>
                <w:szCs w:val="18"/>
              </w:rPr>
            </w:pPr>
            <w:r w:rsidRPr="0063285C">
              <w:rPr>
                <w:rFonts w:ascii="Arial Narrow" w:hAnsi="Arial Narrow" w:cs="Arial Narrow"/>
                <w:b/>
                <w:sz w:val="18"/>
                <w:szCs w:val="18"/>
              </w:rPr>
              <w:t>1.3</w:t>
            </w:r>
            <w:r w:rsidRPr="0063285C">
              <w:rPr>
                <w:rFonts w:ascii="Arial Narrow" w:hAnsi="Arial Narrow" w:cs="Arial Narrow"/>
                <w:b/>
                <w:sz w:val="18"/>
                <w:szCs w:val="18"/>
              </w:rPr>
              <w:tab/>
              <w:t xml:space="preserve">Toll Collection Lane Equipment </w:t>
            </w:r>
          </w:p>
        </w:tc>
      </w:tr>
      <w:tr w:rsidR="00E40C4B" w:rsidRPr="0063285C" w14:paraId="3E5E554A" w14:textId="77777777">
        <w:trPr>
          <w:cantSplit/>
          <w:trHeight w:val="80"/>
        </w:trPr>
        <w:tc>
          <w:tcPr>
            <w:tcW w:w="993" w:type="dxa"/>
            <w:vMerge w:val="restart"/>
            <w:tcBorders>
              <w:top w:val="single" w:sz="4" w:space="0" w:color="auto"/>
              <w:left w:val="single" w:sz="4" w:space="0" w:color="auto"/>
              <w:bottom w:val="single" w:sz="4" w:space="0" w:color="auto"/>
              <w:right w:val="single" w:sz="4" w:space="0" w:color="auto"/>
            </w:tcBorders>
            <w:vAlign w:val="center"/>
          </w:tcPr>
          <w:p w14:paraId="0EC6E97A" w14:textId="77777777" w:rsidR="00E40C4B" w:rsidRPr="0063285C" w:rsidRDefault="00E40C4B">
            <w:pPr>
              <w:tabs>
                <w:tab w:val="left" w:pos="318"/>
              </w:tabs>
              <w:spacing w:before="80" w:after="40" w:line="276" w:lineRule="auto"/>
              <w:rPr>
                <w:rFonts w:ascii="Arial Narrow" w:hAnsi="Arial Narrow" w:cs="Arial Narrow"/>
                <w:sz w:val="18"/>
                <w:szCs w:val="18"/>
              </w:rPr>
            </w:pPr>
            <w:r w:rsidRPr="0063285C">
              <w:rPr>
                <w:rFonts w:ascii="Arial Narrow" w:hAnsi="Arial Narrow" w:cs="Arial Narrow"/>
                <w:sz w:val="18"/>
                <w:szCs w:val="18"/>
              </w:rPr>
              <w:t>AVC</w:t>
            </w:r>
          </w:p>
        </w:tc>
        <w:tc>
          <w:tcPr>
            <w:tcW w:w="1701" w:type="dxa"/>
            <w:tcBorders>
              <w:top w:val="single" w:sz="4" w:space="0" w:color="auto"/>
              <w:left w:val="single" w:sz="4" w:space="0" w:color="auto"/>
              <w:bottom w:val="single" w:sz="4" w:space="0" w:color="auto"/>
            </w:tcBorders>
            <w:shd w:val="clear" w:color="auto" w:fill="auto"/>
          </w:tcPr>
          <w:p w14:paraId="7FF79926" w14:textId="77777777" w:rsidR="00E40C4B" w:rsidRPr="0063285C" w:rsidRDefault="00E40C4B">
            <w:pPr>
              <w:tabs>
                <w:tab w:val="left" w:pos="318"/>
              </w:tabs>
              <w:spacing w:before="80" w:after="40" w:line="276" w:lineRule="auto"/>
              <w:rPr>
                <w:rFonts w:ascii="Arial Narrow" w:hAnsi="Arial Narrow" w:cs="Arial Narrow"/>
                <w:sz w:val="18"/>
                <w:szCs w:val="18"/>
              </w:rPr>
            </w:pPr>
            <w:r w:rsidRPr="0063285C">
              <w:rPr>
                <w:rFonts w:ascii="Arial Narrow" w:hAnsi="Arial Narrow" w:cs="Arial Narrow"/>
                <w:sz w:val="18"/>
                <w:szCs w:val="18"/>
              </w:rPr>
              <w:t xml:space="preserve">Supply </w:t>
            </w:r>
          </w:p>
        </w:tc>
        <w:tc>
          <w:tcPr>
            <w:tcW w:w="1842" w:type="dxa"/>
            <w:tcBorders>
              <w:top w:val="single" w:sz="2" w:space="0" w:color="auto"/>
              <w:bottom w:val="single" w:sz="2" w:space="0" w:color="auto"/>
            </w:tcBorders>
            <w:shd w:val="clear" w:color="auto" w:fill="auto"/>
          </w:tcPr>
          <w:p w14:paraId="58BB50F9" w14:textId="77777777" w:rsidR="00E40C4B" w:rsidRPr="00143EF1" w:rsidRDefault="00E40C4B">
            <w:pPr>
              <w:spacing w:before="80" w:after="40" w:line="276" w:lineRule="auto"/>
              <w:rPr>
                <w:rFonts w:ascii="Arial Narrow" w:hAnsi="Arial Narrow" w:cs="Arial Narrow"/>
                <w:sz w:val="18"/>
                <w:szCs w:val="18"/>
              </w:rPr>
            </w:pPr>
          </w:p>
        </w:tc>
        <w:tc>
          <w:tcPr>
            <w:tcW w:w="1560" w:type="dxa"/>
            <w:tcBorders>
              <w:top w:val="single" w:sz="2" w:space="0" w:color="auto"/>
              <w:bottom w:val="single" w:sz="2" w:space="0" w:color="auto"/>
            </w:tcBorders>
            <w:shd w:val="clear" w:color="auto" w:fill="auto"/>
          </w:tcPr>
          <w:p w14:paraId="251E3833"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tcBorders>
            <w:shd w:val="clear" w:color="auto" w:fill="auto"/>
          </w:tcPr>
          <w:p w14:paraId="135ECAE8" w14:textId="77777777" w:rsidR="00E40C4B" w:rsidRPr="0063285C" w:rsidRDefault="00E40C4B">
            <w:pPr>
              <w:spacing w:before="80" w:after="40" w:line="276" w:lineRule="auto"/>
              <w:rPr>
                <w:rFonts w:ascii="Arial Narrow" w:hAnsi="Arial Narrow" w:cs="Arial Narrow"/>
                <w:sz w:val="18"/>
                <w:szCs w:val="18"/>
              </w:rPr>
            </w:pPr>
          </w:p>
        </w:tc>
        <w:tc>
          <w:tcPr>
            <w:tcW w:w="2693" w:type="dxa"/>
            <w:tcBorders>
              <w:top w:val="single" w:sz="2" w:space="0" w:color="auto"/>
              <w:bottom w:val="single" w:sz="2" w:space="0" w:color="auto"/>
            </w:tcBorders>
            <w:shd w:val="clear" w:color="auto" w:fill="auto"/>
          </w:tcPr>
          <w:p w14:paraId="369AD99C" w14:textId="77777777" w:rsidR="00E40C4B" w:rsidRPr="0063285C" w:rsidRDefault="00E40C4B">
            <w:pPr>
              <w:spacing w:before="80" w:after="40" w:line="276" w:lineRule="auto"/>
              <w:rPr>
                <w:rFonts w:ascii="Arial Narrow" w:hAnsi="Arial Narrow" w:cs="Arial Narrow"/>
                <w:sz w:val="18"/>
                <w:szCs w:val="18"/>
              </w:rPr>
            </w:pPr>
          </w:p>
        </w:tc>
        <w:tc>
          <w:tcPr>
            <w:tcW w:w="1418" w:type="dxa"/>
            <w:tcBorders>
              <w:top w:val="single" w:sz="2" w:space="0" w:color="auto"/>
              <w:bottom w:val="single" w:sz="2" w:space="0" w:color="auto"/>
            </w:tcBorders>
            <w:shd w:val="clear" w:color="auto" w:fill="auto"/>
          </w:tcPr>
          <w:p w14:paraId="6D9AF968"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tcBorders>
            <w:shd w:val="clear" w:color="auto" w:fill="auto"/>
          </w:tcPr>
          <w:p w14:paraId="6D5EEC69"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right w:val="single" w:sz="4" w:space="0" w:color="auto"/>
            </w:tcBorders>
            <w:shd w:val="clear" w:color="auto" w:fill="auto"/>
          </w:tcPr>
          <w:p w14:paraId="6DA06C0E" w14:textId="77777777" w:rsidR="00E40C4B" w:rsidRPr="0063285C" w:rsidRDefault="00E40C4B">
            <w:pPr>
              <w:spacing w:before="80" w:after="40" w:line="276" w:lineRule="auto"/>
              <w:rPr>
                <w:rFonts w:ascii="Arial Narrow" w:hAnsi="Arial Narrow" w:cs="Arial Narrow"/>
                <w:sz w:val="18"/>
                <w:szCs w:val="18"/>
              </w:rPr>
            </w:pPr>
          </w:p>
        </w:tc>
      </w:tr>
      <w:tr w:rsidR="00E40C4B" w:rsidRPr="0063285C" w14:paraId="185BBA8F" w14:textId="77777777">
        <w:trPr>
          <w:cantSplit/>
          <w:trHeight w:val="100"/>
        </w:trPr>
        <w:tc>
          <w:tcPr>
            <w:tcW w:w="993" w:type="dxa"/>
            <w:vMerge/>
            <w:tcBorders>
              <w:top w:val="single" w:sz="4" w:space="0" w:color="auto"/>
              <w:left w:val="single" w:sz="4" w:space="0" w:color="auto"/>
              <w:bottom w:val="single" w:sz="4" w:space="0" w:color="auto"/>
              <w:right w:val="single" w:sz="4" w:space="0" w:color="auto"/>
            </w:tcBorders>
          </w:tcPr>
          <w:p w14:paraId="43FAC9A1" w14:textId="77777777" w:rsidR="00E40C4B" w:rsidRPr="0063285C" w:rsidRDefault="00E40C4B">
            <w:pPr>
              <w:tabs>
                <w:tab w:val="left" w:pos="318"/>
              </w:tabs>
              <w:spacing w:before="80" w:after="40" w:line="276" w:lineRule="auto"/>
              <w:rPr>
                <w:rFonts w:ascii="Arial Narrow" w:hAnsi="Arial Narrow" w:cs="Arial Narrow"/>
                <w:sz w:val="18"/>
                <w:szCs w:val="18"/>
              </w:rPr>
            </w:pPr>
          </w:p>
        </w:tc>
        <w:tc>
          <w:tcPr>
            <w:tcW w:w="1701" w:type="dxa"/>
            <w:tcBorders>
              <w:top w:val="single" w:sz="4" w:space="0" w:color="auto"/>
              <w:left w:val="single" w:sz="4" w:space="0" w:color="auto"/>
              <w:bottom w:val="single" w:sz="4" w:space="0" w:color="auto"/>
            </w:tcBorders>
          </w:tcPr>
          <w:p w14:paraId="071605DA" w14:textId="77777777" w:rsidR="00E40C4B" w:rsidRPr="0063285C" w:rsidRDefault="00E40C4B">
            <w:pPr>
              <w:tabs>
                <w:tab w:val="left" w:pos="318"/>
              </w:tabs>
              <w:spacing w:before="80" w:after="40" w:line="276" w:lineRule="auto"/>
              <w:rPr>
                <w:rFonts w:ascii="Arial Narrow" w:hAnsi="Arial Narrow" w:cs="Arial Narrow"/>
                <w:sz w:val="18"/>
                <w:szCs w:val="18"/>
              </w:rPr>
            </w:pPr>
            <w:r w:rsidRPr="0063285C">
              <w:rPr>
                <w:rFonts w:ascii="Arial Narrow" w:hAnsi="Arial Narrow" w:cs="Arial Narrow"/>
                <w:sz w:val="18"/>
                <w:szCs w:val="18"/>
              </w:rPr>
              <w:t>Maintenance</w:t>
            </w:r>
          </w:p>
        </w:tc>
        <w:tc>
          <w:tcPr>
            <w:tcW w:w="1842" w:type="dxa"/>
            <w:tcBorders>
              <w:top w:val="single" w:sz="2" w:space="0" w:color="auto"/>
              <w:bottom w:val="single" w:sz="2" w:space="0" w:color="auto"/>
            </w:tcBorders>
          </w:tcPr>
          <w:p w14:paraId="72EB1FEF" w14:textId="77777777" w:rsidR="00E40C4B" w:rsidRPr="0063285C" w:rsidRDefault="00E40C4B">
            <w:pPr>
              <w:spacing w:before="80" w:after="40" w:line="276" w:lineRule="auto"/>
              <w:rPr>
                <w:rFonts w:ascii="Arial Narrow" w:hAnsi="Arial Narrow" w:cs="Arial Narrow"/>
                <w:sz w:val="18"/>
                <w:szCs w:val="18"/>
              </w:rPr>
            </w:pPr>
          </w:p>
        </w:tc>
        <w:tc>
          <w:tcPr>
            <w:tcW w:w="1560" w:type="dxa"/>
            <w:tcBorders>
              <w:top w:val="single" w:sz="2" w:space="0" w:color="auto"/>
              <w:bottom w:val="single" w:sz="2" w:space="0" w:color="auto"/>
            </w:tcBorders>
          </w:tcPr>
          <w:p w14:paraId="41350651"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tcBorders>
          </w:tcPr>
          <w:p w14:paraId="2A4019E2" w14:textId="77777777" w:rsidR="00E40C4B" w:rsidRPr="0063285C" w:rsidRDefault="00E40C4B">
            <w:pPr>
              <w:spacing w:before="80" w:after="40" w:line="276" w:lineRule="auto"/>
              <w:rPr>
                <w:rFonts w:ascii="Arial Narrow" w:hAnsi="Arial Narrow" w:cs="Arial Narrow"/>
                <w:sz w:val="18"/>
                <w:szCs w:val="18"/>
              </w:rPr>
            </w:pPr>
          </w:p>
        </w:tc>
        <w:tc>
          <w:tcPr>
            <w:tcW w:w="2693" w:type="dxa"/>
            <w:tcBorders>
              <w:top w:val="single" w:sz="2" w:space="0" w:color="auto"/>
              <w:bottom w:val="single" w:sz="2" w:space="0" w:color="auto"/>
            </w:tcBorders>
          </w:tcPr>
          <w:p w14:paraId="782DBF60" w14:textId="77777777" w:rsidR="00E40C4B" w:rsidRPr="0063285C" w:rsidRDefault="00E40C4B">
            <w:pPr>
              <w:spacing w:before="80" w:after="40" w:line="276" w:lineRule="auto"/>
              <w:rPr>
                <w:rFonts w:ascii="Arial Narrow" w:hAnsi="Arial Narrow" w:cs="Arial Narrow"/>
                <w:sz w:val="18"/>
                <w:szCs w:val="18"/>
              </w:rPr>
            </w:pPr>
          </w:p>
        </w:tc>
        <w:tc>
          <w:tcPr>
            <w:tcW w:w="1418" w:type="dxa"/>
            <w:tcBorders>
              <w:top w:val="single" w:sz="2" w:space="0" w:color="auto"/>
              <w:bottom w:val="single" w:sz="2" w:space="0" w:color="auto"/>
            </w:tcBorders>
          </w:tcPr>
          <w:p w14:paraId="0E13C2A2"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tcBorders>
          </w:tcPr>
          <w:p w14:paraId="271E84F7"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right w:val="single" w:sz="4" w:space="0" w:color="auto"/>
            </w:tcBorders>
          </w:tcPr>
          <w:p w14:paraId="58DFAF7A" w14:textId="77777777" w:rsidR="00E40C4B" w:rsidRPr="0063285C" w:rsidRDefault="00E40C4B">
            <w:pPr>
              <w:spacing w:before="80" w:after="40" w:line="276" w:lineRule="auto"/>
              <w:rPr>
                <w:rFonts w:ascii="Arial Narrow" w:hAnsi="Arial Narrow" w:cs="Arial Narrow"/>
                <w:sz w:val="18"/>
                <w:szCs w:val="18"/>
              </w:rPr>
            </w:pPr>
          </w:p>
        </w:tc>
      </w:tr>
      <w:tr w:rsidR="00E40C4B" w:rsidRPr="0063285C" w14:paraId="4CFF8C3F" w14:textId="77777777">
        <w:trPr>
          <w:cantSplit/>
          <w:trHeight w:val="100"/>
        </w:trPr>
        <w:tc>
          <w:tcPr>
            <w:tcW w:w="993" w:type="dxa"/>
            <w:vMerge w:val="restart"/>
            <w:tcBorders>
              <w:top w:val="single" w:sz="4" w:space="0" w:color="auto"/>
              <w:left w:val="single" w:sz="4" w:space="0" w:color="auto"/>
              <w:bottom w:val="single" w:sz="4" w:space="0" w:color="auto"/>
              <w:right w:val="single" w:sz="4" w:space="0" w:color="auto"/>
            </w:tcBorders>
            <w:vAlign w:val="center"/>
          </w:tcPr>
          <w:p w14:paraId="1210AE42" w14:textId="77777777" w:rsidR="00E40C4B" w:rsidRPr="0063285C" w:rsidRDefault="00E40C4B">
            <w:pPr>
              <w:tabs>
                <w:tab w:val="left" w:pos="318"/>
              </w:tabs>
              <w:spacing w:before="80" w:after="40" w:line="276" w:lineRule="auto"/>
              <w:rPr>
                <w:rFonts w:ascii="Arial Narrow" w:hAnsi="Arial Narrow" w:cs="Arial Narrow"/>
                <w:sz w:val="18"/>
                <w:szCs w:val="18"/>
              </w:rPr>
            </w:pPr>
            <w:r w:rsidRPr="0063285C">
              <w:rPr>
                <w:rFonts w:ascii="Arial Narrow" w:hAnsi="Arial Narrow" w:cs="Arial Narrow"/>
                <w:sz w:val="18"/>
                <w:szCs w:val="18"/>
              </w:rPr>
              <w:t>ETC</w:t>
            </w:r>
          </w:p>
        </w:tc>
        <w:tc>
          <w:tcPr>
            <w:tcW w:w="1701" w:type="dxa"/>
            <w:tcBorders>
              <w:top w:val="single" w:sz="4" w:space="0" w:color="auto"/>
              <w:left w:val="single" w:sz="4" w:space="0" w:color="auto"/>
              <w:bottom w:val="single" w:sz="4" w:space="0" w:color="auto"/>
            </w:tcBorders>
            <w:shd w:val="clear" w:color="auto" w:fill="auto"/>
          </w:tcPr>
          <w:p w14:paraId="24F9D732" w14:textId="77777777" w:rsidR="00E40C4B" w:rsidRPr="0063285C" w:rsidRDefault="00E40C4B">
            <w:pPr>
              <w:tabs>
                <w:tab w:val="left" w:pos="318"/>
              </w:tabs>
              <w:spacing w:before="80" w:after="40" w:line="276" w:lineRule="auto"/>
              <w:rPr>
                <w:rFonts w:ascii="Arial Narrow" w:hAnsi="Arial Narrow" w:cs="Arial Narrow"/>
                <w:sz w:val="18"/>
                <w:szCs w:val="18"/>
              </w:rPr>
            </w:pPr>
            <w:r w:rsidRPr="0063285C">
              <w:rPr>
                <w:rFonts w:ascii="Arial Narrow" w:hAnsi="Arial Narrow" w:cs="Arial Narrow"/>
                <w:sz w:val="18"/>
                <w:szCs w:val="18"/>
              </w:rPr>
              <w:t xml:space="preserve">Supply </w:t>
            </w:r>
          </w:p>
        </w:tc>
        <w:tc>
          <w:tcPr>
            <w:tcW w:w="1842" w:type="dxa"/>
            <w:tcBorders>
              <w:top w:val="single" w:sz="2" w:space="0" w:color="auto"/>
              <w:bottom w:val="single" w:sz="2" w:space="0" w:color="auto"/>
            </w:tcBorders>
            <w:shd w:val="clear" w:color="auto" w:fill="auto"/>
          </w:tcPr>
          <w:p w14:paraId="1FC15C01" w14:textId="77777777" w:rsidR="00E40C4B" w:rsidRPr="0063285C" w:rsidRDefault="00E40C4B">
            <w:pPr>
              <w:spacing w:before="80" w:after="40" w:line="276" w:lineRule="auto"/>
              <w:rPr>
                <w:rFonts w:ascii="Arial Narrow" w:hAnsi="Arial Narrow" w:cs="Arial Narrow"/>
                <w:sz w:val="18"/>
                <w:szCs w:val="18"/>
              </w:rPr>
            </w:pPr>
          </w:p>
        </w:tc>
        <w:tc>
          <w:tcPr>
            <w:tcW w:w="1560" w:type="dxa"/>
            <w:tcBorders>
              <w:top w:val="single" w:sz="2" w:space="0" w:color="auto"/>
              <w:bottom w:val="single" w:sz="2" w:space="0" w:color="auto"/>
            </w:tcBorders>
            <w:shd w:val="clear" w:color="auto" w:fill="auto"/>
          </w:tcPr>
          <w:p w14:paraId="57F346BD"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tcBorders>
            <w:shd w:val="clear" w:color="auto" w:fill="auto"/>
          </w:tcPr>
          <w:p w14:paraId="2AED993A" w14:textId="77777777" w:rsidR="00E40C4B" w:rsidRPr="0063285C" w:rsidRDefault="00E40C4B">
            <w:pPr>
              <w:spacing w:before="80" w:after="40" w:line="276" w:lineRule="auto"/>
              <w:rPr>
                <w:rFonts w:ascii="Arial Narrow" w:hAnsi="Arial Narrow" w:cs="Arial Narrow"/>
                <w:sz w:val="18"/>
                <w:szCs w:val="18"/>
              </w:rPr>
            </w:pPr>
          </w:p>
        </w:tc>
        <w:tc>
          <w:tcPr>
            <w:tcW w:w="2693" w:type="dxa"/>
            <w:tcBorders>
              <w:top w:val="single" w:sz="2" w:space="0" w:color="auto"/>
              <w:bottom w:val="single" w:sz="2" w:space="0" w:color="auto"/>
            </w:tcBorders>
            <w:shd w:val="clear" w:color="auto" w:fill="auto"/>
          </w:tcPr>
          <w:p w14:paraId="781C145E" w14:textId="77777777" w:rsidR="00E40C4B" w:rsidRPr="0063285C" w:rsidRDefault="00E40C4B">
            <w:pPr>
              <w:spacing w:before="80" w:after="40" w:line="276" w:lineRule="auto"/>
              <w:rPr>
                <w:rFonts w:ascii="Arial Narrow" w:hAnsi="Arial Narrow" w:cs="Arial Narrow"/>
                <w:sz w:val="18"/>
                <w:szCs w:val="18"/>
              </w:rPr>
            </w:pPr>
          </w:p>
        </w:tc>
        <w:tc>
          <w:tcPr>
            <w:tcW w:w="1418" w:type="dxa"/>
            <w:tcBorders>
              <w:top w:val="single" w:sz="2" w:space="0" w:color="auto"/>
              <w:bottom w:val="single" w:sz="2" w:space="0" w:color="auto"/>
            </w:tcBorders>
            <w:shd w:val="clear" w:color="auto" w:fill="auto"/>
          </w:tcPr>
          <w:p w14:paraId="6846533B"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tcBorders>
            <w:shd w:val="clear" w:color="auto" w:fill="auto"/>
          </w:tcPr>
          <w:p w14:paraId="6CF3ECA7"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right w:val="single" w:sz="4" w:space="0" w:color="auto"/>
            </w:tcBorders>
            <w:shd w:val="clear" w:color="auto" w:fill="auto"/>
          </w:tcPr>
          <w:p w14:paraId="64CAA3EC" w14:textId="77777777" w:rsidR="00E40C4B" w:rsidRPr="0063285C" w:rsidRDefault="00E40C4B">
            <w:pPr>
              <w:spacing w:before="80" w:after="40" w:line="276" w:lineRule="auto"/>
              <w:rPr>
                <w:rFonts w:ascii="Arial Narrow" w:hAnsi="Arial Narrow" w:cs="Arial Narrow"/>
                <w:sz w:val="18"/>
                <w:szCs w:val="18"/>
              </w:rPr>
            </w:pPr>
          </w:p>
        </w:tc>
      </w:tr>
      <w:tr w:rsidR="00E40C4B" w:rsidRPr="0063285C" w14:paraId="4F3BB5DF" w14:textId="77777777">
        <w:trPr>
          <w:cantSplit/>
          <w:trHeight w:val="80"/>
        </w:trPr>
        <w:tc>
          <w:tcPr>
            <w:tcW w:w="993" w:type="dxa"/>
            <w:vMerge/>
            <w:tcBorders>
              <w:top w:val="single" w:sz="4" w:space="0" w:color="auto"/>
              <w:left w:val="single" w:sz="4" w:space="0" w:color="auto"/>
              <w:bottom w:val="single" w:sz="4" w:space="0" w:color="auto"/>
              <w:right w:val="single" w:sz="4" w:space="0" w:color="auto"/>
            </w:tcBorders>
            <w:vAlign w:val="center"/>
          </w:tcPr>
          <w:p w14:paraId="02B41BDD" w14:textId="77777777" w:rsidR="00E40C4B" w:rsidRPr="0063285C" w:rsidRDefault="00E40C4B">
            <w:pPr>
              <w:tabs>
                <w:tab w:val="left" w:pos="318"/>
              </w:tabs>
              <w:spacing w:before="80" w:after="40" w:line="276" w:lineRule="auto"/>
              <w:rPr>
                <w:rFonts w:ascii="Arial Narrow" w:hAnsi="Arial Narrow" w:cs="Arial Narrow"/>
                <w:sz w:val="18"/>
                <w:szCs w:val="18"/>
              </w:rPr>
            </w:pPr>
          </w:p>
        </w:tc>
        <w:tc>
          <w:tcPr>
            <w:tcW w:w="1701" w:type="dxa"/>
            <w:tcBorders>
              <w:top w:val="single" w:sz="4" w:space="0" w:color="auto"/>
              <w:left w:val="single" w:sz="4" w:space="0" w:color="auto"/>
              <w:bottom w:val="single" w:sz="4" w:space="0" w:color="auto"/>
            </w:tcBorders>
          </w:tcPr>
          <w:p w14:paraId="529DB1FE" w14:textId="77777777" w:rsidR="00E40C4B" w:rsidRPr="0063285C" w:rsidRDefault="00E40C4B">
            <w:pPr>
              <w:tabs>
                <w:tab w:val="left" w:pos="318"/>
              </w:tabs>
              <w:spacing w:before="80" w:after="40" w:line="276" w:lineRule="auto"/>
              <w:rPr>
                <w:rFonts w:ascii="Arial Narrow" w:hAnsi="Arial Narrow" w:cs="Arial Narrow"/>
                <w:sz w:val="18"/>
                <w:szCs w:val="18"/>
              </w:rPr>
            </w:pPr>
            <w:r w:rsidRPr="0063285C">
              <w:rPr>
                <w:rFonts w:ascii="Arial Narrow" w:hAnsi="Arial Narrow" w:cs="Arial Narrow"/>
                <w:sz w:val="18"/>
                <w:szCs w:val="18"/>
              </w:rPr>
              <w:t>Maintenance</w:t>
            </w:r>
          </w:p>
        </w:tc>
        <w:tc>
          <w:tcPr>
            <w:tcW w:w="1842" w:type="dxa"/>
            <w:tcBorders>
              <w:top w:val="single" w:sz="2" w:space="0" w:color="auto"/>
              <w:bottom w:val="single" w:sz="2" w:space="0" w:color="auto"/>
            </w:tcBorders>
          </w:tcPr>
          <w:p w14:paraId="06C24CC6" w14:textId="77777777" w:rsidR="00E40C4B" w:rsidRPr="0063285C" w:rsidRDefault="00E40C4B">
            <w:pPr>
              <w:spacing w:before="80" w:after="40" w:line="276" w:lineRule="auto"/>
              <w:rPr>
                <w:rFonts w:ascii="Arial Narrow" w:hAnsi="Arial Narrow" w:cs="Arial Narrow"/>
                <w:sz w:val="18"/>
                <w:szCs w:val="18"/>
              </w:rPr>
            </w:pPr>
          </w:p>
        </w:tc>
        <w:tc>
          <w:tcPr>
            <w:tcW w:w="1560" w:type="dxa"/>
            <w:tcBorders>
              <w:top w:val="single" w:sz="2" w:space="0" w:color="auto"/>
              <w:bottom w:val="single" w:sz="2" w:space="0" w:color="auto"/>
            </w:tcBorders>
          </w:tcPr>
          <w:p w14:paraId="6707F6D5"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tcBorders>
          </w:tcPr>
          <w:p w14:paraId="37953E58" w14:textId="77777777" w:rsidR="00E40C4B" w:rsidRPr="0063285C" w:rsidRDefault="00E40C4B">
            <w:pPr>
              <w:spacing w:before="80" w:after="40" w:line="276" w:lineRule="auto"/>
              <w:rPr>
                <w:rFonts w:ascii="Arial Narrow" w:hAnsi="Arial Narrow" w:cs="Arial Narrow"/>
                <w:sz w:val="18"/>
                <w:szCs w:val="18"/>
              </w:rPr>
            </w:pPr>
          </w:p>
        </w:tc>
        <w:tc>
          <w:tcPr>
            <w:tcW w:w="2693" w:type="dxa"/>
            <w:tcBorders>
              <w:top w:val="single" w:sz="2" w:space="0" w:color="auto"/>
              <w:bottom w:val="single" w:sz="2" w:space="0" w:color="auto"/>
            </w:tcBorders>
          </w:tcPr>
          <w:p w14:paraId="73857E32" w14:textId="77777777" w:rsidR="00E40C4B" w:rsidRPr="0063285C" w:rsidRDefault="00E40C4B">
            <w:pPr>
              <w:spacing w:before="80" w:after="40" w:line="276" w:lineRule="auto"/>
              <w:rPr>
                <w:rFonts w:ascii="Arial Narrow" w:hAnsi="Arial Narrow" w:cs="Arial Narrow"/>
                <w:sz w:val="18"/>
                <w:szCs w:val="18"/>
              </w:rPr>
            </w:pPr>
          </w:p>
        </w:tc>
        <w:tc>
          <w:tcPr>
            <w:tcW w:w="1418" w:type="dxa"/>
            <w:tcBorders>
              <w:top w:val="single" w:sz="2" w:space="0" w:color="auto"/>
              <w:bottom w:val="single" w:sz="2" w:space="0" w:color="auto"/>
            </w:tcBorders>
          </w:tcPr>
          <w:p w14:paraId="63474843"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tcBorders>
          </w:tcPr>
          <w:p w14:paraId="40AC152C"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right w:val="single" w:sz="4" w:space="0" w:color="auto"/>
            </w:tcBorders>
          </w:tcPr>
          <w:p w14:paraId="24B502DE" w14:textId="77777777" w:rsidR="00E40C4B" w:rsidRPr="0063285C" w:rsidRDefault="00E40C4B">
            <w:pPr>
              <w:spacing w:before="80" w:after="40" w:line="276" w:lineRule="auto"/>
              <w:rPr>
                <w:rFonts w:ascii="Arial Narrow" w:hAnsi="Arial Narrow" w:cs="Arial Narrow"/>
                <w:sz w:val="18"/>
                <w:szCs w:val="18"/>
              </w:rPr>
            </w:pPr>
          </w:p>
        </w:tc>
      </w:tr>
      <w:tr w:rsidR="00E40C4B" w:rsidRPr="0063285C" w14:paraId="2042368C" w14:textId="77777777">
        <w:trPr>
          <w:cantSplit/>
          <w:trHeight w:val="120"/>
        </w:trPr>
        <w:tc>
          <w:tcPr>
            <w:tcW w:w="993" w:type="dxa"/>
            <w:vMerge w:val="restart"/>
            <w:tcBorders>
              <w:top w:val="single" w:sz="4" w:space="0" w:color="auto"/>
              <w:left w:val="single" w:sz="4" w:space="0" w:color="auto"/>
              <w:bottom w:val="single" w:sz="4" w:space="0" w:color="auto"/>
              <w:right w:val="single" w:sz="4" w:space="0" w:color="auto"/>
            </w:tcBorders>
            <w:vAlign w:val="center"/>
          </w:tcPr>
          <w:p w14:paraId="40BD00D5" w14:textId="77777777" w:rsidR="00E40C4B" w:rsidRPr="0063285C" w:rsidRDefault="00E40C4B">
            <w:pPr>
              <w:tabs>
                <w:tab w:val="left" w:pos="318"/>
              </w:tabs>
              <w:spacing w:before="80" w:after="40" w:line="276" w:lineRule="auto"/>
              <w:rPr>
                <w:rFonts w:ascii="Arial Narrow" w:hAnsi="Arial Narrow" w:cs="Arial Narrow"/>
                <w:sz w:val="18"/>
                <w:szCs w:val="18"/>
              </w:rPr>
            </w:pPr>
            <w:r w:rsidRPr="0063285C">
              <w:rPr>
                <w:rFonts w:ascii="Arial Narrow" w:hAnsi="Arial Narrow" w:cs="Arial Narrow"/>
                <w:sz w:val="18"/>
                <w:szCs w:val="18"/>
              </w:rPr>
              <w:t>TCC</w:t>
            </w:r>
          </w:p>
        </w:tc>
        <w:tc>
          <w:tcPr>
            <w:tcW w:w="1701" w:type="dxa"/>
            <w:tcBorders>
              <w:top w:val="single" w:sz="4" w:space="0" w:color="auto"/>
              <w:left w:val="single" w:sz="4" w:space="0" w:color="auto"/>
              <w:bottom w:val="single" w:sz="4" w:space="0" w:color="auto"/>
            </w:tcBorders>
            <w:shd w:val="clear" w:color="auto" w:fill="auto"/>
          </w:tcPr>
          <w:p w14:paraId="2DD5B689" w14:textId="77777777" w:rsidR="00E40C4B" w:rsidRPr="0063285C" w:rsidRDefault="00E40C4B">
            <w:pPr>
              <w:tabs>
                <w:tab w:val="left" w:pos="318"/>
              </w:tabs>
              <w:spacing w:before="80" w:after="40" w:line="276" w:lineRule="auto"/>
              <w:rPr>
                <w:rFonts w:ascii="Arial Narrow" w:hAnsi="Arial Narrow" w:cs="Arial Narrow"/>
                <w:sz w:val="18"/>
                <w:szCs w:val="18"/>
              </w:rPr>
            </w:pPr>
            <w:r w:rsidRPr="0063285C">
              <w:rPr>
                <w:rFonts w:ascii="Arial Narrow" w:hAnsi="Arial Narrow" w:cs="Arial Narrow"/>
                <w:sz w:val="18"/>
                <w:szCs w:val="18"/>
              </w:rPr>
              <w:t>Supply</w:t>
            </w:r>
          </w:p>
        </w:tc>
        <w:tc>
          <w:tcPr>
            <w:tcW w:w="1842" w:type="dxa"/>
            <w:tcBorders>
              <w:top w:val="single" w:sz="2" w:space="0" w:color="auto"/>
              <w:bottom w:val="single" w:sz="2" w:space="0" w:color="auto"/>
            </w:tcBorders>
            <w:shd w:val="clear" w:color="auto" w:fill="auto"/>
          </w:tcPr>
          <w:p w14:paraId="7AC8605C" w14:textId="77777777" w:rsidR="00E40C4B" w:rsidRPr="0063285C" w:rsidRDefault="00E40C4B">
            <w:pPr>
              <w:spacing w:before="80" w:after="40" w:line="276" w:lineRule="auto"/>
              <w:rPr>
                <w:rFonts w:ascii="Arial Narrow" w:hAnsi="Arial Narrow" w:cs="Arial Narrow"/>
                <w:sz w:val="18"/>
                <w:szCs w:val="18"/>
              </w:rPr>
            </w:pPr>
          </w:p>
        </w:tc>
        <w:tc>
          <w:tcPr>
            <w:tcW w:w="1560" w:type="dxa"/>
            <w:tcBorders>
              <w:top w:val="single" w:sz="2" w:space="0" w:color="auto"/>
              <w:bottom w:val="single" w:sz="2" w:space="0" w:color="auto"/>
            </w:tcBorders>
            <w:shd w:val="clear" w:color="auto" w:fill="auto"/>
          </w:tcPr>
          <w:p w14:paraId="7425AB45"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tcBorders>
            <w:shd w:val="clear" w:color="auto" w:fill="auto"/>
          </w:tcPr>
          <w:p w14:paraId="64286E06" w14:textId="77777777" w:rsidR="00E40C4B" w:rsidRPr="0063285C" w:rsidRDefault="00E40C4B">
            <w:pPr>
              <w:spacing w:before="80" w:after="40" w:line="276" w:lineRule="auto"/>
              <w:rPr>
                <w:rFonts w:ascii="Arial Narrow" w:hAnsi="Arial Narrow" w:cs="Arial Narrow"/>
                <w:sz w:val="18"/>
                <w:szCs w:val="18"/>
              </w:rPr>
            </w:pPr>
          </w:p>
        </w:tc>
        <w:tc>
          <w:tcPr>
            <w:tcW w:w="2693" w:type="dxa"/>
            <w:tcBorders>
              <w:top w:val="single" w:sz="2" w:space="0" w:color="auto"/>
              <w:bottom w:val="single" w:sz="2" w:space="0" w:color="auto"/>
            </w:tcBorders>
            <w:shd w:val="clear" w:color="auto" w:fill="auto"/>
          </w:tcPr>
          <w:p w14:paraId="7E11D509" w14:textId="77777777" w:rsidR="00E40C4B" w:rsidRPr="0063285C" w:rsidRDefault="00E40C4B">
            <w:pPr>
              <w:spacing w:before="80" w:after="40" w:line="276" w:lineRule="auto"/>
              <w:rPr>
                <w:rFonts w:ascii="Arial Narrow" w:hAnsi="Arial Narrow" w:cs="Arial Narrow"/>
                <w:sz w:val="18"/>
                <w:szCs w:val="18"/>
              </w:rPr>
            </w:pPr>
          </w:p>
        </w:tc>
        <w:tc>
          <w:tcPr>
            <w:tcW w:w="1418" w:type="dxa"/>
            <w:tcBorders>
              <w:top w:val="single" w:sz="2" w:space="0" w:color="auto"/>
              <w:bottom w:val="single" w:sz="2" w:space="0" w:color="auto"/>
            </w:tcBorders>
            <w:shd w:val="clear" w:color="auto" w:fill="auto"/>
          </w:tcPr>
          <w:p w14:paraId="0D26B9F3"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tcBorders>
            <w:shd w:val="clear" w:color="auto" w:fill="auto"/>
          </w:tcPr>
          <w:p w14:paraId="21B86689"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right w:val="single" w:sz="4" w:space="0" w:color="auto"/>
            </w:tcBorders>
            <w:shd w:val="clear" w:color="auto" w:fill="auto"/>
          </w:tcPr>
          <w:p w14:paraId="3A4265A5" w14:textId="77777777" w:rsidR="00E40C4B" w:rsidRPr="0063285C" w:rsidRDefault="00E40C4B">
            <w:pPr>
              <w:spacing w:before="80" w:after="40" w:line="276" w:lineRule="auto"/>
              <w:rPr>
                <w:rFonts w:ascii="Arial Narrow" w:hAnsi="Arial Narrow" w:cs="Arial Narrow"/>
                <w:sz w:val="18"/>
                <w:szCs w:val="18"/>
              </w:rPr>
            </w:pPr>
          </w:p>
        </w:tc>
      </w:tr>
      <w:tr w:rsidR="00E40C4B" w:rsidRPr="0063285C" w14:paraId="392A78C0" w14:textId="77777777">
        <w:trPr>
          <w:cantSplit/>
          <w:trHeight w:val="120"/>
        </w:trPr>
        <w:tc>
          <w:tcPr>
            <w:tcW w:w="993" w:type="dxa"/>
            <w:vMerge/>
            <w:tcBorders>
              <w:top w:val="single" w:sz="4" w:space="0" w:color="auto"/>
              <w:left w:val="single" w:sz="4" w:space="0" w:color="auto"/>
              <w:bottom w:val="single" w:sz="4" w:space="0" w:color="auto"/>
              <w:right w:val="single" w:sz="4" w:space="0" w:color="auto"/>
            </w:tcBorders>
            <w:vAlign w:val="center"/>
          </w:tcPr>
          <w:p w14:paraId="273356E7" w14:textId="77777777" w:rsidR="00E40C4B" w:rsidRPr="0063285C" w:rsidRDefault="00E40C4B">
            <w:pPr>
              <w:tabs>
                <w:tab w:val="left" w:pos="318"/>
              </w:tabs>
              <w:spacing w:before="80" w:after="40" w:line="276" w:lineRule="auto"/>
              <w:rPr>
                <w:rFonts w:ascii="Arial Narrow" w:hAnsi="Arial Narrow" w:cs="Arial Narrow"/>
                <w:sz w:val="18"/>
                <w:szCs w:val="18"/>
              </w:rPr>
            </w:pPr>
          </w:p>
        </w:tc>
        <w:tc>
          <w:tcPr>
            <w:tcW w:w="1701" w:type="dxa"/>
            <w:tcBorders>
              <w:top w:val="single" w:sz="4" w:space="0" w:color="auto"/>
              <w:left w:val="single" w:sz="4" w:space="0" w:color="auto"/>
              <w:bottom w:val="single" w:sz="4" w:space="0" w:color="auto"/>
            </w:tcBorders>
          </w:tcPr>
          <w:p w14:paraId="77999EAD" w14:textId="77777777" w:rsidR="00E40C4B" w:rsidRPr="0063285C" w:rsidRDefault="00E40C4B">
            <w:pPr>
              <w:tabs>
                <w:tab w:val="left" w:pos="318"/>
              </w:tabs>
              <w:spacing w:before="80" w:after="40" w:line="276" w:lineRule="auto"/>
              <w:rPr>
                <w:rFonts w:ascii="Arial Narrow" w:hAnsi="Arial Narrow" w:cs="Arial Narrow"/>
                <w:sz w:val="18"/>
                <w:szCs w:val="18"/>
              </w:rPr>
            </w:pPr>
            <w:r w:rsidRPr="0063285C">
              <w:rPr>
                <w:rFonts w:ascii="Arial Narrow" w:hAnsi="Arial Narrow" w:cs="Arial Narrow"/>
                <w:sz w:val="18"/>
                <w:szCs w:val="18"/>
              </w:rPr>
              <w:t>Software support</w:t>
            </w:r>
          </w:p>
        </w:tc>
        <w:tc>
          <w:tcPr>
            <w:tcW w:w="1842" w:type="dxa"/>
            <w:tcBorders>
              <w:top w:val="single" w:sz="2" w:space="0" w:color="auto"/>
              <w:bottom w:val="single" w:sz="2" w:space="0" w:color="auto"/>
            </w:tcBorders>
          </w:tcPr>
          <w:p w14:paraId="5B694CFB" w14:textId="77777777" w:rsidR="00E40C4B" w:rsidRPr="0063285C" w:rsidRDefault="00E40C4B">
            <w:pPr>
              <w:spacing w:before="80" w:after="40" w:line="276" w:lineRule="auto"/>
              <w:rPr>
                <w:rFonts w:ascii="Arial Narrow" w:hAnsi="Arial Narrow" w:cs="Arial Narrow"/>
                <w:sz w:val="18"/>
                <w:szCs w:val="18"/>
              </w:rPr>
            </w:pPr>
          </w:p>
        </w:tc>
        <w:tc>
          <w:tcPr>
            <w:tcW w:w="1560" w:type="dxa"/>
            <w:tcBorders>
              <w:top w:val="single" w:sz="2" w:space="0" w:color="auto"/>
              <w:bottom w:val="single" w:sz="2" w:space="0" w:color="auto"/>
            </w:tcBorders>
          </w:tcPr>
          <w:p w14:paraId="71BB1604"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tcBorders>
          </w:tcPr>
          <w:p w14:paraId="314899AE" w14:textId="77777777" w:rsidR="00E40C4B" w:rsidRPr="0063285C" w:rsidRDefault="00E40C4B">
            <w:pPr>
              <w:spacing w:before="80" w:after="40" w:line="276" w:lineRule="auto"/>
              <w:rPr>
                <w:rFonts w:ascii="Arial Narrow" w:hAnsi="Arial Narrow" w:cs="Arial Narrow"/>
                <w:sz w:val="18"/>
                <w:szCs w:val="18"/>
              </w:rPr>
            </w:pPr>
          </w:p>
        </w:tc>
        <w:tc>
          <w:tcPr>
            <w:tcW w:w="2693" w:type="dxa"/>
            <w:tcBorders>
              <w:top w:val="single" w:sz="2" w:space="0" w:color="auto"/>
              <w:bottom w:val="single" w:sz="2" w:space="0" w:color="auto"/>
            </w:tcBorders>
          </w:tcPr>
          <w:p w14:paraId="493C765C" w14:textId="77777777" w:rsidR="00E40C4B" w:rsidRPr="0063285C" w:rsidRDefault="00E40C4B">
            <w:pPr>
              <w:spacing w:before="80" w:after="40" w:line="276" w:lineRule="auto"/>
              <w:rPr>
                <w:rFonts w:ascii="Arial Narrow" w:hAnsi="Arial Narrow" w:cs="Arial Narrow"/>
                <w:sz w:val="18"/>
                <w:szCs w:val="18"/>
              </w:rPr>
            </w:pPr>
          </w:p>
        </w:tc>
        <w:tc>
          <w:tcPr>
            <w:tcW w:w="1418" w:type="dxa"/>
            <w:tcBorders>
              <w:top w:val="single" w:sz="2" w:space="0" w:color="auto"/>
              <w:bottom w:val="single" w:sz="2" w:space="0" w:color="auto"/>
            </w:tcBorders>
          </w:tcPr>
          <w:p w14:paraId="2F959292"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tcBorders>
          </w:tcPr>
          <w:p w14:paraId="1824BB24"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right w:val="single" w:sz="4" w:space="0" w:color="auto"/>
            </w:tcBorders>
          </w:tcPr>
          <w:p w14:paraId="542C0E39" w14:textId="77777777" w:rsidR="00E40C4B" w:rsidRPr="0063285C" w:rsidRDefault="00E40C4B">
            <w:pPr>
              <w:spacing w:before="80" w:after="40" w:line="276" w:lineRule="auto"/>
              <w:rPr>
                <w:rFonts w:ascii="Arial Narrow" w:hAnsi="Arial Narrow" w:cs="Arial Narrow"/>
                <w:sz w:val="18"/>
                <w:szCs w:val="18"/>
              </w:rPr>
            </w:pPr>
          </w:p>
        </w:tc>
      </w:tr>
      <w:tr w:rsidR="00E40C4B" w:rsidRPr="0063285C" w14:paraId="35809CA2" w14:textId="77777777">
        <w:trPr>
          <w:cantSplit/>
          <w:trHeight w:val="60"/>
        </w:trPr>
        <w:tc>
          <w:tcPr>
            <w:tcW w:w="993" w:type="dxa"/>
            <w:vMerge/>
            <w:tcBorders>
              <w:left w:val="single" w:sz="4" w:space="0" w:color="auto"/>
              <w:bottom w:val="single" w:sz="4" w:space="0" w:color="auto"/>
              <w:right w:val="single" w:sz="4" w:space="0" w:color="auto"/>
            </w:tcBorders>
            <w:vAlign w:val="center"/>
          </w:tcPr>
          <w:p w14:paraId="2D6721A3" w14:textId="77777777" w:rsidR="00E40C4B" w:rsidRPr="0063285C" w:rsidRDefault="00E40C4B">
            <w:pPr>
              <w:tabs>
                <w:tab w:val="left" w:pos="318"/>
              </w:tabs>
              <w:spacing w:before="80" w:after="40" w:line="276" w:lineRule="auto"/>
              <w:rPr>
                <w:rFonts w:ascii="Arial Narrow" w:hAnsi="Arial Narrow" w:cs="Arial Narrow"/>
                <w:sz w:val="18"/>
                <w:szCs w:val="18"/>
              </w:rPr>
            </w:pPr>
          </w:p>
        </w:tc>
        <w:tc>
          <w:tcPr>
            <w:tcW w:w="1701" w:type="dxa"/>
            <w:tcBorders>
              <w:left w:val="single" w:sz="4" w:space="0" w:color="auto"/>
              <w:bottom w:val="single" w:sz="4" w:space="0" w:color="auto"/>
            </w:tcBorders>
          </w:tcPr>
          <w:p w14:paraId="6882336B" w14:textId="77777777" w:rsidR="00E40C4B" w:rsidRPr="0063285C" w:rsidRDefault="00E40C4B">
            <w:pPr>
              <w:tabs>
                <w:tab w:val="left" w:pos="318"/>
              </w:tabs>
              <w:spacing w:before="80" w:after="40" w:line="276" w:lineRule="auto"/>
              <w:rPr>
                <w:rFonts w:ascii="Arial Narrow" w:hAnsi="Arial Narrow" w:cs="Arial Narrow"/>
                <w:sz w:val="18"/>
                <w:szCs w:val="18"/>
              </w:rPr>
            </w:pPr>
            <w:r w:rsidRPr="0063285C">
              <w:rPr>
                <w:rFonts w:ascii="Arial Narrow" w:hAnsi="Arial Narrow" w:cs="Arial Narrow"/>
                <w:sz w:val="18"/>
                <w:szCs w:val="18"/>
              </w:rPr>
              <w:t>Maintenance</w:t>
            </w:r>
          </w:p>
        </w:tc>
        <w:tc>
          <w:tcPr>
            <w:tcW w:w="1842" w:type="dxa"/>
            <w:tcBorders>
              <w:top w:val="single" w:sz="2" w:space="0" w:color="auto"/>
              <w:bottom w:val="single" w:sz="2" w:space="0" w:color="auto"/>
            </w:tcBorders>
          </w:tcPr>
          <w:p w14:paraId="65FB7B77" w14:textId="77777777" w:rsidR="00E40C4B" w:rsidRPr="0063285C" w:rsidRDefault="00E40C4B">
            <w:pPr>
              <w:spacing w:before="80" w:after="40" w:line="276" w:lineRule="auto"/>
              <w:rPr>
                <w:rFonts w:ascii="Arial Narrow" w:hAnsi="Arial Narrow" w:cs="Arial Narrow"/>
                <w:sz w:val="18"/>
                <w:szCs w:val="18"/>
              </w:rPr>
            </w:pPr>
          </w:p>
        </w:tc>
        <w:tc>
          <w:tcPr>
            <w:tcW w:w="1560" w:type="dxa"/>
            <w:tcBorders>
              <w:top w:val="single" w:sz="2" w:space="0" w:color="auto"/>
              <w:bottom w:val="single" w:sz="2" w:space="0" w:color="auto"/>
            </w:tcBorders>
          </w:tcPr>
          <w:p w14:paraId="7BBC7E23"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tcBorders>
          </w:tcPr>
          <w:p w14:paraId="093FF2DD" w14:textId="77777777" w:rsidR="00E40C4B" w:rsidRPr="0063285C" w:rsidRDefault="00E40C4B">
            <w:pPr>
              <w:spacing w:before="80" w:after="40" w:line="276" w:lineRule="auto"/>
              <w:rPr>
                <w:rFonts w:ascii="Arial Narrow" w:hAnsi="Arial Narrow" w:cs="Arial Narrow"/>
                <w:sz w:val="18"/>
                <w:szCs w:val="18"/>
              </w:rPr>
            </w:pPr>
          </w:p>
        </w:tc>
        <w:tc>
          <w:tcPr>
            <w:tcW w:w="2693" w:type="dxa"/>
            <w:tcBorders>
              <w:top w:val="single" w:sz="2" w:space="0" w:color="auto"/>
              <w:bottom w:val="single" w:sz="2" w:space="0" w:color="auto"/>
            </w:tcBorders>
          </w:tcPr>
          <w:p w14:paraId="7554BC5B" w14:textId="77777777" w:rsidR="00E40C4B" w:rsidRPr="0063285C" w:rsidRDefault="00E40C4B">
            <w:pPr>
              <w:spacing w:before="80" w:after="40" w:line="276" w:lineRule="auto"/>
              <w:rPr>
                <w:rFonts w:ascii="Arial Narrow" w:hAnsi="Arial Narrow" w:cs="Arial Narrow"/>
                <w:sz w:val="18"/>
                <w:szCs w:val="18"/>
              </w:rPr>
            </w:pPr>
          </w:p>
        </w:tc>
        <w:tc>
          <w:tcPr>
            <w:tcW w:w="1418" w:type="dxa"/>
            <w:tcBorders>
              <w:top w:val="single" w:sz="2" w:space="0" w:color="auto"/>
              <w:bottom w:val="single" w:sz="2" w:space="0" w:color="auto"/>
            </w:tcBorders>
          </w:tcPr>
          <w:p w14:paraId="4ECAF87A"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tcBorders>
          </w:tcPr>
          <w:p w14:paraId="5BAB3F41"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right w:val="single" w:sz="4" w:space="0" w:color="auto"/>
            </w:tcBorders>
          </w:tcPr>
          <w:p w14:paraId="53A67FC5" w14:textId="77777777" w:rsidR="00E40C4B" w:rsidRPr="0063285C" w:rsidRDefault="00E40C4B">
            <w:pPr>
              <w:spacing w:before="80" w:after="40" w:line="276" w:lineRule="auto"/>
              <w:rPr>
                <w:rFonts w:ascii="Arial Narrow" w:hAnsi="Arial Narrow" w:cs="Arial Narrow"/>
                <w:sz w:val="18"/>
                <w:szCs w:val="18"/>
              </w:rPr>
            </w:pPr>
          </w:p>
        </w:tc>
      </w:tr>
      <w:tr w:rsidR="00E40C4B" w:rsidRPr="0063285C" w14:paraId="28152FA5" w14:textId="77777777">
        <w:trPr>
          <w:cantSplit/>
          <w:trHeight w:val="60"/>
        </w:trPr>
        <w:tc>
          <w:tcPr>
            <w:tcW w:w="993" w:type="dxa"/>
            <w:vMerge w:val="restart"/>
            <w:tcBorders>
              <w:left w:val="single" w:sz="4" w:space="0" w:color="auto"/>
              <w:right w:val="single" w:sz="4" w:space="0" w:color="auto"/>
            </w:tcBorders>
            <w:vAlign w:val="center"/>
          </w:tcPr>
          <w:p w14:paraId="2205B431" w14:textId="77777777" w:rsidR="00E40C4B" w:rsidRPr="0063285C" w:rsidRDefault="00E40C4B">
            <w:pPr>
              <w:tabs>
                <w:tab w:val="left" w:pos="318"/>
              </w:tabs>
              <w:spacing w:before="80" w:after="40" w:line="276" w:lineRule="auto"/>
              <w:rPr>
                <w:rFonts w:ascii="Arial Narrow" w:hAnsi="Arial Narrow" w:cs="Arial Narrow"/>
                <w:sz w:val="18"/>
                <w:szCs w:val="18"/>
              </w:rPr>
            </w:pPr>
            <w:r w:rsidRPr="0063285C">
              <w:rPr>
                <w:rFonts w:ascii="Arial Narrow" w:hAnsi="Arial Narrow" w:cs="Arial Narrow"/>
                <w:sz w:val="18"/>
                <w:szCs w:val="18"/>
              </w:rPr>
              <w:t>VGS</w:t>
            </w:r>
          </w:p>
        </w:tc>
        <w:tc>
          <w:tcPr>
            <w:tcW w:w="1701" w:type="dxa"/>
            <w:tcBorders>
              <w:left w:val="single" w:sz="4" w:space="0" w:color="auto"/>
              <w:bottom w:val="single" w:sz="4" w:space="0" w:color="auto"/>
            </w:tcBorders>
          </w:tcPr>
          <w:p w14:paraId="4FDE7E43" w14:textId="77777777" w:rsidR="00E40C4B" w:rsidRPr="0063285C" w:rsidRDefault="00E40C4B">
            <w:pPr>
              <w:tabs>
                <w:tab w:val="left" w:pos="318"/>
              </w:tabs>
              <w:spacing w:before="80" w:after="40" w:line="276" w:lineRule="auto"/>
              <w:rPr>
                <w:rFonts w:ascii="Arial Narrow" w:hAnsi="Arial Narrow" w:cs="Arial Narrow"/>
                <w:sz w:val="18"/>
                <w:szCs w:val="18"/>
              </w:rPr>
            </w:pPr>
            <w:r w:rsidRPr="0063285C">
              <w:rPr>
                <w:rFonts w:ascii="Arial Narrow" w:hAnsi="Arial Narrow" w:cs="Arial Narrow"/>
                <w:sz w:val="18"/>
                <w:szCs w:val="18"/>
              </w:rPr>
              <w:t>Supply</w:t>
            </w:r>
          </w:p>
        </w:tc>
        <w:tc>
          <w:tcPr>
            <w:tcW w:w="1842" w:type="dxa"/>
            <w:tcBorders>
              <w:top w:val="single" w:sz="2" w:space="0" w:color="auto"/>
              <w:bottom w:val="single" w:sz="2" w:space="0" w:color="auto"/>
            </w:tcBorders>
          </w:tcPr>
          <w:p w14:paraId="259EAE9A" w14:textId="77777777" w:rsidR="00E40C4B" w:rsidRPr="0063285C" w:rsidRDefault="00E40C4B">
            <w:pPr>
              <w:spacing w:before="80" w:after="40" w:line="276" w:lineRule="auto"/>
              <w:rPr>
                <w:rFonts w:ascii="Arial Narrow" w:hAnsi="Arial Narrow" w:cs="Arial Narrow"/>
                <w:sz w:val="18"/>
                <w:szCs w:val="18"/>
              </w:rPr>
            </w:pPr>
          </w:p>
        </w:tc>
        <w:tc>
          <w:tcPr>
            <w:tcW w:w="1560" w:type="dxa"/>
            <w:tcBorders>
              <w:top w:val="single" w:sz="2" w:space="0" w:color="auto"/>
              <w:bottom w:val="single" w:sz="2" w:space="0" w:color="auto"/>
            </w:tcBorders>
          </w:tcPr>
          <w:p w14:paraId="539D10C0"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tcBorders>
          </w:tcPr>
          <w:p w14:paraId="4B98888A" w14:textId="77777777" w:rsidR="00E40C4B" w:rsidRPr="0063285C" w:rsidRDefault="00E40C4B">
            <w:pPr>
              <w:spacing w:before="80" w:after="40" w:line="276" w:lineRule="auto"/>
              <w:rPr>
                <w:rFonts w:ascii="Arial Narrow" w:hAnsi="Arial Narrow" w:cs="Arial Narrow"/>
                <w:sz w:val="18"/>
                <w:szCs w:val="18"/>
              </w:rPr>
            </w:pPr>
          </w:p>
        </w:tc>
        <w:tc>
          <w:tcPr>
            <w:tcW w:w="2693" w:type="dxa"/>
            <w:tcBorders>
              <w:top w:val="single" w:sz="2" w:space="0" w:color="auto"/>
              <w:bottom w:val="single" w:sz="2" w:space="0" w:color="auto"/>
            </w:tcBorders>
          </w:tcPr>
          <w:p w14:paraId="35BAFA76" w14:textId="77777777" w:rsidR="00E40C4B" w:rsidRPr="0063285C" w:rsidRDefault="00E40C4B">
            <w:pPr>
              <w:spacing w:before="80" w:after="40" w:line="276" w:lineRule="auto"/>
              <w:rPr>
                <w:rFonts w:ascii="Arial Narrow" w:hAnsi="Arial Narrow" w:cs="Arial Narrow"/>
                <w:sz w:val="18"/>
                <w:szCs w:val="18"/>
              </w:rPr>
            </w:pPr>
          </w:p>
        </w:tc>
        <w:tc>
          <w:tcPr>
            <w:tcW w:w="1418" w:type="dxa"/>
            <w:tcBorders>
              <w:top w:val="single" w:sz="2" w:space="0" w:color="auto"/>
              <w:bottom w:val="single" w:sz="2" w:space="0" w:color="auto"/>
            </w:tcBorders>
          </w:tcPr>
          <w:p w14:paraId="61276306"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tcBorders>
          </w:tcPr>
          <w:p w14:paraId="3F0EB512"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right w:val="single" w:sz="4" w:space="0" w:color="auto"/>
            </w:tcBorders>
          </w:tcPr>
          <w:p w14:paraId="32454FDA" w14:textId="77777777" w:rsidR="00E40C4B" w:rsidRPr="0063285C" w:rsidRDefault="00E40C4B">
            <w:pPr>
              <w:spacing w:before="80" w:after="40" w:line="276" w:lineRule="auto"/>
              <w:rPr>
                <w:rFonts w:ascii="Arial Narrow" w:hAnsi="Arial Narrow" w:cs="Arial Narrow"/>
                <w:sz w:val="18"/>
                <w:szCs w:val="18"/>
              </w:rPr>
            </w:pPr>
          </w:p>
        </w:tc>
      </w:tr>
      <w:tr w:rsidR="00E40C4B" w:rsidRPr="0063285C" w14:paraId="7F68E0FD" w14:textId="77777777">
        <w:trPr>
          <w:cantSplit/>
          <w:trHeight w:val="60"/>
        </w:trPr>
        <w:tc>
          <w:tcPr>
            <w:tcW w:w="993" w:type="dxa"/>
            <w:vMerge/>
            <w:tcBorders>
              <w:left w:val="single" w:sz="4" w:space="0" w:color="auto"/>
              <w:right w:val="single" w:sz="4" w:space="0" w:color="auto"/>
            </w:tcBorders>
            <w:vAlign w:val="center"/>
          </w:tcPr>
          <w:p w14:paraId="4FD1916D" w14:textId="77777777" w:rsidR="00E40C4B" w:rsidRPr="0063285C" w:rsidRDefault="00E40C4B">
            <w:pPr>
              <w:tabs>
                <w:tab w:val="left" w:pos="318"/>
              </w:tabs>
              <w:spacing w:before="80" w:after="40" w:line="276" w:lineRule="auto"/>
              <w:rPr>
                <w:rFonts w:ascii="Arial Narrow" w:hAnsi="Arial Narrow" w:cs="Arial Narrow"/>
                <w:sz w:val="18"/>
                <w:szCs w:val="18"/>
              </w:rPr>
            </w:pPr>
          </w:p>
        </w:tc>
        <w:tc>
          <w:tcPr>
            <w:tcW w:w="1701" w:type="dxa"/>
            <w:tcBorders>
              <w:left w:val="single" w:sz="4" w:space="0" w:color="auto"/>
              <w:bottom w:val="single" w:sz="4" w:space="0" w:color="auto"/>
            </w:tcBorders>
          </w:tcPr>
          <w:p w14:paraId="35C4DD30" w14:textId="77777777" w:rsidR="00E40C4B" w:rsidRPr="0063285C" w:rsidRDefault="00E40C4B">
            <w:pPr>
              <w:tabs>
                <w:tab w:val="left" w:pos="318"/>
              </w:tabs>
              <w:spacing w:before="80" w:after="40" w:line="276" w:lineRule="auto"/>
              <w:rPr>
                <w:rFonts w:ascii="Arial Narrow" w:hAnsi="Arial Narrow" w:cs="Arial Narrow"/>
                <w:sz w:val="18"/>
                <w:szCs w:val="18"/>
              </w:rPr>
            </w:pPr>
            <w:r w:rsidRPr="0063285C">
              <w:rPr>
                <w:rFonts w:ascii="Arial Narrow" w:hAnsi="Arial Narrow" w:cs="Arial Narrow"/>
                <w:sz w:val="18"/>
                <w:szCs w:val="18"/>
              </w:rPr>
              <w:t>Software and support</w:t>
            </w:r>
          </w:p>
        </w:tc>
        <w:tc>
          <w:tcPr>
            <w:tcW w:w="1842" w:type="dxa"/>
            <w:tcBorders>
              <w:top w:val="single" w:sz="2" w:space="0" w:color="auto"/>
              <w:bottom w:val="single" w:sz="2" w:space="0" w:color="auto"/>
            </w:tcBorders>
          </w:tcPr>
          <w:p w14:paraId="5C664511" w14:textId="77777777" w:rsidR="00E40C4B" w:rsidRPr="0063285C" w:rsidRDefault="00E40C4B">
            <w:pPr>
              <w:spacing w:before="80" w:after="40" w:line="276" w:lineRule="auto"/>
              <w:rPr>
                <w:rFonts w:ascii="Arial Narrow" w:hAnsi="Arial Narrow" w:cs="Arial Narrow"/>
                <w:sz w:val="18"/>
                <w:szCs w:val="18"/>
              </w:rPr>
            </w:pPr>
          </w:p>
        </w:tc>
        <w:tc>
          <w:tcPr>
            <w:tcW w:w="1560" w:type="dxa"/>
            <w:tcBorders>
              <w:top w:val="single" w:sz="2" w:space="0" w:color="auto"/>
              <w:bottom w:val="single" w:sz="2" w:space="0" w:color="auto"/>
            </w:tcBorders>
          </w:tcPr>
          <w:p w14:paraId="5A7473B7"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tcBorders>
          </w:tcPr>
          <w:p w14:paraId="40882BD1" w14:textId="77777777" w:rsidR="00E40C4B" w:rsidRPr="0063285C" w:rsidRDefault="00E40C4B">
            <w:pPr>
              <w:spacing w:before="80" w:after="40" w:line="276" w:lineRule="auto"/>
              <w:rPr>
                <w:rFonts w:ascii="Arial Narrow" w:hAnsi="Arial Narrow" w:cs="Arial Narrow"/>
                <w:sz w:val="18"/>
                <w:szCs w:val="18"/>
              </w:rPr>
            </w:pPr>
          </w:p>
        </w:tc>
        <w:tc>
          <w:tcPr>
            <w:tcW w:w="2693" w:type="dxa"/>
            <w:tcBorders>
              <w:top w:val="single" w:sz="2" w:space="0" w:color="auto"/>
              <w:bottom w:val="single" w:sz="2" w:space="0" w:color="auto"/>
            </w:tcBorders>
          </w:tcPr>
          <w:p w14:paraId="4305BFD3" w14:textId="77777777" w:rsidR="00E40C4B" w:rsidRPr="0063285C" w:rsidRDefault="00E40C4B">
            <w:pPr>
              <w:spacing w:before="80" w:after="40" w:line="276" w:lineRule="auto"/>
              <w:rPr>
                <w:rFonts w:ascii="Arial Narrow" w:hAnsi="Arial Narrow" w:cs="Arial Narrow"/>
                <w:sz w:val="18"/>
                <w:szCs w:val="18"/>
              </w:rPr>
            </w:pPr>
          </w:p>
        </w:tc>
        <w:tc>
          <w:tcPr>
            <w:tcW w:w="1418" w:type="dxa"/>
            <w:tcBorders>
              <w:top w:val="single" w:sz="2" w:space="0" w:color="auto"/>
              <w:bottom w:val="single" w:sz="2" w:space="0" w:color="auto"/>
            </w:tcBorders>
          </w:tcPr>
          <w:p w14:paraId="4E9CE5C2"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tcBorders>
          </w:tcPr>
          <w:p w14:paraId="742710BA"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2" w:space="0" w:color="auto"/>
              <w:right w:val="single" w:sz="4" w:space="0" w:color="auto"/>
            </w:tcBorders>
          </w:tcPr>
          <w:p w14:paraId="19B993D4" w14:textId="77777777" w:rsidR="00E40C4B" w:rsidRPr="0063285C" w:rsidRDefault="00E40C4B">
            <w:pPr>
              <w:spacing w:before="80" w:after="40" w:line="276" w:lineRule="auto"/>
              <w:rPr>
                <w:rFonts w:ascii="Arial Narrow" w:hAnsi="Arial Narrow" w:cs="Arial Narrow"/>
                <w:sz w:val="18"/>
                <w:szCs w:val="18"/>
              </w:rPr>
            </w:pPr>
          </w:p>
        </w:tc>
      </w:tr>
      <w:tr w:rsidR="00E40C4B" w:rsidRPr="0063285C" w14:paraId="7B67FC28" w14:textId="77777777">
        <w:trPr>
          <w:cantSplit/>
          <w:trHeight w:val="60"/>
        </w:trPr>
        <w:tc>
          <w:tcPr>
            <w:tcW w:w="993" w:type="dxa"/>
            <w:vMerge/>
            <w:tcBorders>
              <w:left w:val="single" w:sz="4" w:space="0" w:color="auto"/>
              <w:bottom w:val="single" w:sz="8" w:space="0" w:color="auto"/>
              <w:right w:val="single" w:sz="4" w:space="0" w:color="auto"/>
            </w:tcBorders>
            <w:vAlign w:val="center"/>
          </w:tcPr>
          <w:p w14:paraId="758C33DB" w14:textId="77777777" w:rsidR="00E40C4B" w:rsidRPr="0063285C" w:rsidRDefault="00E40C4B">
            <w:pPr>
              <w:tabs>
                <w:tab w:val="left" w:pos="318"/>
              </w:tabs>
              <w:spacing w:before="80" w:after="40" w:line="276" w:lineRule="auto"/>
              <w:rPr>
                <w:rFonts w:ascii="Arial Narrow" w:hAnsi="Arial Narrow" w:cs="Arial Narrow"/>
                <w:sz w:val="18"/>
                <w:szCs w:val="18"/>
              </w:rPr>
            </w:pPr>
          </w:p>
        </w:tc>
        <w:tc>
          <w:tcPr>
            <w:tcW w:w="1701" w:type="dxa"/>
            <w:tcBorders>
              <w:left w:val="single" w:sz="4" w:space="0" w:color="auto"/>
              <w:bottom w:val="single" w:sz="8" w:space="0" w:color="auto"/>
            </w:tcBorders>
          </w:tcPr>
          <w:p w14:paraId="1EAE52C5" w14:textId="77777777" w:rsidR="00E40C4B" w:rsidRPr="0063285C" w:rsidRDefault="00E40C4B">
            <w:pPr>
              <w:tabs>
                <w:tab w:val="left" w:pos="318"/>
              </w:tabs>
              <w:spacing w:before="80" w:after="40" w:line="276" w:lineRule="auto"/>
              <w:rPr>
                <w:rFonts w:ascii="Arial Narrow" w:hAnsi="Arial Narrow" w:cs="Arial Narrow"/>
                <w:sz w:val="18"/>
                <w:szCs w:val="18"/>
              </w:rPr>
            </w:pPr>
            <w:r w:rsidRPr="0063285C">
              <w:rPr>
                <w:rFonts w:ascii="Arial Narrow" w:hAnsi="Arial Narrow" w:cs="Arial Narrow"/>
                <w:sz w:val="18"/>
                <w:szCs w:val="18"/>
              </w:rPr>
              <w:t xml:space="preserve">Maintenance </w:t>
            </w:r>
          </w:p>
        </w:tc>
        <w:tc>
          <w:tcPr>
            <w:tcW w:w="1842" w:type="dxa"/>
            <w:tcBorders>
              <w:top w:val="single" w:sz="2" w:space="0" w:color="auto"/>
              <w:bottom w:val="single" w:sz="8" w:space="0" w:color="auto"/>
            </w:tcBorders>
          </w:tcPr>
          <w:p w14:paraId="20AA0CEF" w14:textId="77777777" w:rsidR="00E40C4B" w:rsidRPr="0063285C" w:rsidRDefault="00E40C4B">
            <w:pPr>
              <w:spacing w:before="80" w:after="40" w:line="276" w:lineRule="auto"/>
              <w:rPr>
                <w:rFonts w:ascii="Arial Narrow" w:hAnsi="Arial Narrow" w:cs="Arial Narrow"/>
                <w:sz w:val="18"/>
                <w:szCs w:val="18"/>
              </w:rPr>
            </w:pPr>
          </w:p>
        </w:tc>
        <w:tc>
          <w:tcPr>
            <w:tcW w:w="1560" w:type="dxa"/>
            <w:tcBorders>
              <w:top w:val="single" w:sz="2" w:space="0" w:color="auto"/>
              <w:bottom w:val="single" w:sz="8" w:space="0" w:color="auto"/>
            </w:tcBorders>
          </w:tcPr>
          <w:p w14:paraId="36BEFD99"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8" w:space="0" w:color="auto"/>
            </w:tcBorders>
          </w:tcPr>
          <w:p w14:paraId="5813A914" w14:textId="77777777" w:rsidR="00E40C4B" w:rsidRPr="0063285C" w:rsidRDefault="00E40C4B">
            <w:pPr>
              <w:spacing w:before="80" w:after="40" w:line="276" w:lineRule="auto"/>
              <w:rPr>
                <w:rFonts w:ascii="Arial Narrow" w:hAnsi="Arial Narrow" w:cs="Arial Narrow"/>
                <w:sz w:val="18"/>
                <w:szCs w:val="18"/>
              </w:rPr>
            </w:pPr>
          </w:p>
        </w:tc>
        <w:tc>
          <w:tcPr>
            <w:tcW w:w="2693" w:type="dxa"/>
            <w:tcBorders>
              <w:top w:val="single" w:sz="2" w:space="0" w:color="auto"/>
              <w:bottom w:val="single" w:sz="8" w:space="0" w:color="auto"/>
            </w:tcBorders>
          </w:tcPr>
          <w:p w14:paraId="054A3D96" w14:textId="77777777" w:rsidR="00E40C4B" w:rsidRPr="0063285C" w:rsidRDefault="00E40C4B">
            <w:pPr>
              <w:spacing w:before="80" w:after="40" w:line="276" w:lineRule="auto"/>
              <w:rPr>
                <w:rFonts w:ascii="Arial Narrow" w:hAnsi="Arial Narrow" w:cs="Arial Narrow"/>
                <w:sz w:val="18"/>
                <w:szCs w:val="18"/>
              </w:rPr>
            </w:pPr>
          </w:p>
        </w:tc>
        <w:tc>
          <w:tcPr>
            <w:tcW w:w="1418" w:type="dxa"/>
            <w:tcBorders>
              <w:top w:val="single" w:sz="2" w:space="0" w:color="auto"/>
              <w:bottom w:val="single" w:sz="8" w:space="0" w:color="auto"/>
            </w:tcBorders>
          </w:tcPr>
          <w:p w14:paraId="0C294464"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8" w:space="0" w:color="auto"/>
            </w:tcBorders>
          </w:tcPr>
          <w:p w14:paraId="263159D7"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8" w:space="0" w:color="auto"/>
              <w:right w:val="single" w:sz="4" w:space="0" w:color="auto"/>
            </w:tcBorders>
          </w:tcPr>
          <w:p w14:paraId="4E5058B5" w14:textId="77777777" w:rsidR="00E40C4B" w:rsidRPr="0063285C" w:rsidRDefault="00E40C4B">
            <w:pPr>
              <w:spacing w:before="80" w:after="40" w:line="276" w:lineRule="auto"/>
              <w:rPr>
                <w:rFonts w:ascii="Arial Narrow" w:hAnsi="Arial Narrow" w:cs="Arial Narrow"/>
                <w:sz w:val="18"/>
                <w:szCs w:val="18"/>
              </w:rPr>
            </w:pPr>
          </w:p>
        </w:tc>
      </w:tr>
      <w:tr w:rsidR="00E40C4B" w:rsidRPr="0063285C" w14:paraId="64A71627" w14:textId="77777777">
        <w:trPr>
          <w:cantSplit/>
          <w:trHeight w:val="60"/>
        </w:trPr>
        <w:tc>
          <w:tcPr>
            <w:tcW w:w="993" w:type="dxa"/>
            <w:vMerge w:val="restart"/>
            <w:tcBorders>
              <w:left w:val="single" w:sz="4" w:space="0" w:color="auto"/>
              <w:right w:val="single" w:sz="4" w:space="0" w:color="auto"/>
            </w:tcBorders>
            <w:vAlign w:val="center"/>
          </w:tcPr>
          <w:p w14:paraId="5F4173A7" w14:textId="77777777" w:rsidR="00E40C4B" w:rsidRPr="0063285C" w:rsidRDefault="00E40C4B">
            <w:pPr>
              <w:tabs>
                <w:tab w:val="left" w:pos="318"/>
              </w:tabs>
              <w:spacing w:before="80" w:after="40" w:line="276" w:lineRule="auto"/>
              <w:rPr>
                <w:rFonts w:ascii="Arial Narrow" w:hAnsi="Arial Narrow" w:cs="Arial Narrow"/>
                <w:sz w:val="18"/>
                <w:szCs w:val="18"/>
              </w:rPr>
            </w:pPr>
            <w:r>
              <w:rPr>
                <w:rFonts w:ascii="Arial Narrow" w:hAnsi="Arial Narrow" w:cs="Arial Narrow"/>
                <w:sz w:val="18"/>
                <w:szCs w:val="18"/>
              </w:rPr>
              <w:t>QLS</w:t>
            </w:r>
          </w:p>
        </w:tc>
        <w:tc>
          <w:tcPr>
            <w:tcW w:w="1701" w:type="dxa"/>
            <w:tcBorders>
              <w:left w:val="single" w:sz="4" w:space="0" w:color="auto"/>
              <w:bottom w:val="single" w:sz="8" w:space="0" w:color="auto"/>
            </w:tcBorders>
          </w:tcPr>
          <w:p w14:paraId="6CFEC7E0" w14:textId="77777777" w:rsidR="00E40C4B" w:rsidRPr="0063285C" w:rsidRDefault="00E40C4B">
            <w:pPr>
              <w:tabs>
                <w:tab w:val="left" w:pos="318"/>
              </w:tabs>
              <w:spacing w:before="80" w:after="40" w:line="276" w:lineRule="auto"/>
              <w:rPr>
                <w:rFonts w:ascii="Arial Narrow" w:hAnsi="Arial Narrow" w:cs="Arial Narrow"/>
                <w:sz w:val="18"/>
                <w:szCs w:val="18"/>
              </w:rPr>
            </w:pPr>
            <w:r w:rsidRPr="0063285C">
              <w:rPr>
                <w:rFonts w:ascii="Arial Narrow" w:hAnsi="Arial Narrow" w:cs="Arial Narrow"/>
                <w:sz w:val="18"/>
                <w:szCs w:val="18"/>
              </w:rPr>
              <w:t>Supply</w:t>
            </w:r>
          </w:p>
        </w:tc>
        <w:tc>
          <w:tcPr>
            <w:tcW w:w="1842" w:type="dxa"/>
            <w:tcBorders>
              <w:top w:val="single" w:sz="2" w:space="0" w:color="auto"/>
              <w:bottom w:val="single" w:sz="8" w:space="0" w:color="auto"/>
            </w:tcBorders>
          </w:tcPr>
          <w:p w14:paraId="0546C009" w14:textId="77777777" w:rsidR="00E40C4B" w:rsidRPr="0063285C" w:rsidRDefault="00E40C4B">
            <w:pPr>
              <w:spacing w:before="80" w:after="40" w:line="276" w:lineRule="auto"/>
              <w:rPr>
                <w:rFonts w:ascii="Arial Narrow" w:hAnsi="Arial Narrow" w:cs="Arial Narrow"/>
                <w:sz w:val="18"/>
                <w:szCs w:val="18"/>
              </w:rPr>
            </w:pPr>
          </w:p>
        </w:tc>
        <w:tc>
          <w:tcPr>
            <w:tcW w:w="1560" w:type="dxa"/>
            <w:tcBorders>
              <w:top w:val="single" w:sz="2" w:space="0" w:color="auto"/>
              <w:bottom w:val="single" w:sz="8" w:space="0" w:color="auto"/>
            </w:tcBorders>
          </w:tcPr>
          <w:p w14:paraId="0641BCDD"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8" w:space="0" w:color="auto"/>
            </w:tcBorders>
          </w:tcPr>
          <w:p w14:paraId="22F7287A" w14:textId="77777777" w:rsidR="00E40C4B" w:rsidRPr="0063285C" w:rsidRDefault="00E40C4B">
            <w:pPr>
              <w:spacing w:before="80" w:after="40" w:line="276" w:lineRule="auto"/>
              <w:rPr>
                <w:rFonts w:ascii="Arial Narrow" w:hAnsi="Arial Narrow" w:cs="Arial Narrow"/>
                <w:sz w:val="18"/>
                <w:szCs w:val="18"/>
              </w:rPr>
            </w:pPr>
          </w:p>
        </w:tc>
        <w:tc>
          <w:tcPr>
            <w:tcW w:w="2693" w:type="dxa"/>
            <w:tcBorders>
              <w:top w:val="single" w:sz="2" w:space="0" w:color="auto"/>
              <w:bottom w:val="single" w:sz="8" w:space="0" w:color="auto"/>
            </w:tcBorders>
          </w:tcPr>
          <w:p w14:paraId="7ED8A104" w14:textId="77777777" w:rsidR="00E40C4B" w:rsidRPr="0063285C" w:rsidRDefault="00E40C4B">
            <w:pPr>
              <w:spacing w:before="80" w:after="40" w:line="276" w:lineRule="auto"/>
              <w:rPr>
                <w:rFonts w:ascii="Arial Narrow" w:hAnsi="Arial Narrow" w:cs="Arial Narrow"/>
                <w:sz w:val="18"/>
                <w:szCs w:val="18"/>
              </w:rPr>
            </w:pPr>
          </w:p>
        </w:tc>
        <w:tc>
          <w:tcPr>
            <w:tcW w:w="1418" w:type="dxa"/>
            <w:tcBorders>
              <w:top w:val="single" w:sz="2" w:space="0" w:color="auto"/>
              <w:bottom w:val="single" w:sz="8" w:space="0" w:color="auto"/>
            </w:tcBorders>
          </w:tcPr>
          <w:p w14:paraId="57A60858"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8" w:space="0" w:color="auto"/>
            </w:tcBorders>
          </w:tcPr>
          <w:p w14:paraId="179AF568"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8" w:space="0" w:color="auto"/>
              <w:right w:val="single" w:sz="4" w:space="0" w:color="auto"/>
            </w:tcBorders>
          </w:tcPr>
          <w:p w14:paraId="2EC55DAA" w14:textId="77777777" w:rsidR="00E40C4B" w:rsidRPr="0063285C" w:rsidRDefault="00E40C4B">
            <w:pPr>
              <w:spacing w:before="80" w:after="40" w:line="276" w:lineRule="auto"/>
              <w:rPr>
                <w:rFonts w:ascii="Arial Narrow" w:hAnsi="Arial Narrow" w:cs="Arial Narrow"/>
                <w:sz w:val="18"/>
                <w:szCs w:val="18"/>
              </w:rPr>
            </w:pPr>
          </w:p>
        </w:tc>
      </w:tr>
      <w:tr w:rsidR="00E40C4B" w:rsidRPr="0063285C" w14:paraId="4FC78CCC" w14:textId="77777777">
        <w:trPr>
          <w:cantSplit/>
          <w:trHeight w:val="60"/>
        </w:trPr>
        <w:tc>
          <w:tcPr>
            <w:tcW w:w="993" w:type="dxa"/>
            <w:vMerge/>
            <w:tcBorders>
              <w:left w:val="single" w:sz="4" w:space="0" w:color="auto"/>
              <w:right w:val="single" w:sz="4" w:space="0" w:color="auto"/>
            </w:tcBorders>
            <w:vAlign w:val="center"/>
          </w:tcPr>
          <w:p w14:paraId="7909B65F" w14:textId="77777777" w:rsidR="00E40C4B" w:rsidRPr="0063285C" w:rsidRDefault="00E40C4B">
            <w:pPr>
              <w:tabs>
                <w:tab w:val="left" w:pos="318"/>
              </w:tabs>
              <w:spacing w:before="80" w:after="40" w:line="276" w:lineRule="auto"/>
              <w:rPr>
                <w:rFonts w:ascii="Arial Narrow" w:hAnsi="Arial Narrow" w:cs="Arial Narrow"/>
                <w:sz w:val="18"/>
                <w:szCs w:val="18"/>
              </w:rPr>
            </w:pPr>
          </w:p>
        </w:tc>
        <w:tc>
          <w:tcPr>
            <w:tcW w:w="1701" w:type="dxa"/>
            <w:tcBorders>
              <w:left w:val="single" w:sz="4" w:space="0" w:color="auto"/>
              <w:bottom w:val="single" w:sz="8" w:space="0" w:color="auto"/>
            </w:tcBorders>
          </w:tcPr>
          <w:p w14:paraId="04A66369" w14:textId="77777777" w:rsidR="00E40C4B" w:rsidRPr="0063285C" w:rsidRDefault="00E40C4B">
            <w:pPr>
              <w:tabs>
                <w:tab w:val="left" w:pos="318"/>
              </w:tabs>
              <w:spacing w:before="80" w:after="40" w:line="276" w:lineRule="auto"/>
              <w:rPr>
                <w:rFonts w:ascii="Arial Narrow" w:hAnsi="Arial Narrow" w:cs="Arial Narrow"/>
                <w:sz w:val="18"/>
                <w:szCs w:val="18"/>
              </w:rPr>
            </w:pPr>
            <w:r w:rsidRPr="0063285C">
              <w:rPr>
                <w:rFonts w:ascii="Arial Narrow" w:hAnsi="Arial Narrow" w:cs="Arial Narrow"/>
                <w:sz w:val="18"/>
                <w:szCs w:val="18"/>
              </w:rPr>
              <w:t>Software and support</w:t>
            </w:r>
          </w:p>
        </w:tc>
        <w:tc>
          <w:tcPr>
            <w:tcW w:w="1842" w:type="dxa"/>
            <w:tcBorders>
              <w:top w:val="single" w:sz="2" w:space="0" w:color="auto"/>
              <w:bottom w:val="single" w:sz="8" w:space="0" w:color="auto"/>
            </w:tcBorders>
          </w:tcPr>
          <w:p w14:paraId="7E406139" w14:textId="77777777" w:rsidR="00E40C4B" w:rsidRPr="0063285C" w:rsidRDefault="00E40C4B">
            <w:pPr>
              <w:spacing w:before="80" w:after="40" w:line="276" w:lineRule="auto"/>
              <w:rPr>
                <w:rFonts w:ascii="Arial Narrow" w:hAnsi="Arial Narrow" w:cs="Arial Narrow"/>
                <w:sz w:val="18"/>
                <w:szCs w:val="18"/>
              </w:rPr>
            </w:pPr>
          </w:p>
        </w:tc>
        <w:tc>
          <w:tcPr>
            <w:tcW w:w="1560" w:type="dxa"/>
            <w:tcBorders>
              <w:top w:val="single" w:sz="2" w:space="0" w:color="auto"/>
              <w:bottom w:val="single" w:sz="8" w:space="0" w:color="auto"/>
            </w:tcBorders>
          </w:tcPr>
          <w:p w14:paraId="06DEBCC0"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8" w:space="0" w:color="auto"/>
            </w:tcBorders>
          </w:tcPr>
          <w:p w14:paraId="29FBBABD" w14:textId="77777777" w:rsidR="00E40C4B" w:rsidRPr="0063285C" w:rsidRDefault="00E40C4B">
            <w:pPr>
              <w:spacing w:before="80" w:after="40" w:line="276" w:lineRule="auto"/>
              <w:rPr>
                <w:rFonts w:ascii="Arial Narrow" w:hAnsi="Arial Narrow" w:cs="Arial Narrow"/>
                <w:sz w:val="18"/>
                <w:szCs w:val="18"/>
              </w:rPr>
            </w:pPr>
          </w:p>
        </w:tc>
        <w:tc>
          <w:tcPr>
            <w:tcW w:w="2693" w:type="dxa"/>
            <w:tcBorders>
              <w:top w:val="single" w:sz="2" w:space="0" w:color="auto"/>
              <w:bottom w:val="single" w:sz="8" w:space="0" w:color="auto"/>
            </w:tcBorders>
          </w:tcPr>
          <w:p w14:paraId="3937A5D9" w14:textId="77777777" w:rsidR="00E40C4B" w:rsidRPr="0063285C" w:rsidRDefault="00E40C4B">
            <w:pPr>
              <w:spacing w:before="80" w:after="40" w:line="276" w:lineRule="auto"/>
              <w:rPr>
                <w:rFonts w:ascii="Arial Narrow" w:hAnsi="Arial Narrow" w:cs="Arial Narrow"/>
                <w:sz w:val="18"/>
                <w:szCs w:val="18"/>
              </w:rPr>
            </w:pPr>
          </w:p>
        </w:tc>
        <w:tc>
          <w:tcPr>
            <w:tcW w:w="1418" w:type="dxa"/>
            <w:tcBorders>
              <w:top w:val="single" w:sz="2" w:space="0" w:color="auto"/>
              <w:bottom w:val="single" w:sz="8" w:space="0" w:color="auto"/>
            </w:tcBorders>
          </w:tcPr>
          <w:p w14:paraId="26E250B9"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8" w:space="0" w:color="auto"/>
            </w:tcBorders>
          </w:tcPr>
          <w:p w14:paraId="533F8958"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8" w:space="0" w:color="auto"/>
              <w:right w:val="single" w:sz="4" w:space="0" w:color="auto"/>
            </w:tcBorders>
          </w:tcPr>
          <w:p w14:paraId="4784E164" w14:textId="77777777" w:rsidR="00E40C4B" w:rsidRPr="0063285C" w:rsidRDefault="00E40C4B">
            <w:pPr>
              <w:spacing w:before="80" w:after="40" w:line="276" w:lineRule="auto"/>
              <w:rPr>
                <w:rFonts w:ascii="Arial Narrow" w:hAnsi="Arial Narrow" w:cs="Arial Narrow"/>
                <w:sz w:val="18"/>
                <w:szCs w:val="18"/>
              </w:rPr>
            </w:pPr>
          </w:p>
        </w:tc>
      </w:tr>
      <w:tr w:rsidR="00E40C4B" w:rsidRPr="0063285C" w14:paraId="0EF254D8" w14:textId="77777777">
        <w:trPr>
          <w:cantSplit/>
          <w:trHeight w:val="60"/>
        </w:trPr>
        <w:tc>
          <w:tcPr>
            <w:tcW w:w="993" w:type="dxa"/>
            <w:vMerge/>
            <w:tcBorders>
              <w:left w:val="single" w:sz="4" w:space="0" w:color="auto"/>
              <w:bottom w:val="single" w:sz="8" w:space="0" w:color="auto"/>
              <w:right w:val="single" w:sz="4" w:space="0" w:color="auto"/>
            </w:tcBorders>
            <w:vAlign w:val="center"/>
          </w:tcPr>
          <w:p w14:paraId="35715549" w14:textId="77777777" w:rsidR="00E40C4B" w:rsidRPr="0063285C" w:rsidRDefault="00E40C4B">
            <w:pPr>
              <w:tabs>
                <w:tab w:val="left" w:pos="318"/>
              </w:tabs>
              <w:spacing w:before="80" w:after="40" w:line="276" w:lineRule="auto"/>
              <w:rPr>
                <w:rFonts w:ascii="Arial Narrow" w:hAnsi="Arial Narrow" w:cs="Arial Narrow"/>
                <w:sz w:val="18"/>
                <w:szCs w:val="18"/>
              </w:rPr>
            </w:pPr>
          </w:p>
        </w:tc>
        <w:tc>
          <w:tcPr>
            <w:tcW w:w="1701" w:type="dxa"/>
            <w:tcBorders>
              <w:left w:val="single" w:sz="4" w:space="0" w:color="auto"/>
              <w:bottom w:val="single" w:sz="8" w:space="0" w:color="auto"/>
            </w:tcBorders>
          </w:tcPr>
          <w:p w14:paraId="57E1AFEE" w14:textId="77777777" w:rsidR="00E40C4B" w:rsidRPr="0063285C" w:rsidRDefault="00E40C4B">
            <w:pPr>
              <w:tabs>
                <w:tab w:val="left" w:pos="318"/>
              </w:tabs>
              <w:spacing w:before="80" w:after="40" w:line="276" w:lineRule="auto"/>
              <w:rPr>
                <w:rFonts w:ascii="Arial Narrow" w:hAnsi="Arial Narrow" w:cs="Arial Narrow"/>
                <w:sz w:val="18"/>
                <w:szCs w:val="18"/>
              </w:rPr>
            </w:pPr>
            <w:r w:rsidRPr="0063285C">
              <w:rPr>
                <w:rFonts w:ascii="Arial Narrow" w:hAnsi="Arial Narrow" w:cs="Arial Narrow"/>
                <w:sz w:val="18"/>
                <w:szCs w:val="18"/>
              </w:rPr>
              <w:t xml:space="preserve">Maintenance </w:t>
            </w:r>
          </w:p>
        </w:tc>
        <w:tc>
          <w:tcPr>
            <w:tcW w:w="1842" w:type="dxa"/>
            <w:tcBorders>
              <w:top w:val="single" w:sz="2" w:space="0" w:color="auto"/>
              <w:bottom w:val="single" w:sz="8" w:space="0" w:color="auto"/>
            </w:tcBorders>
          </w:tcPr>
          <w:p w14:paraId="08271235" w14:textId="77777777" w:rsidR="00E40C4B" w:rsidRPr="0063285C" w:rsidRDefault="00E40C4B">
            <w:pPr>
              <w:spacing w:before="80" w:after="40" w:line="276" w:lineRule="auto"/>
              <w:rPr>
                <w:rFonts w:ascii="Arial Narrow" w:hAnsi="Arial Narrow" w:cs="Arial Narrow"/>
                <w:sz w:val="18"/>
                <w:szCs w:val="18"/>
              </w:rPr>
            </w:pPr>
          </w:p>
        </w:tc>
        <w:tc>
          <w:tcPr>
            <w:tcW w:w="1560" w:type="dxa"/>
            <w:tcBorders>
              <w:top w:val="single" w:sz="2" w:space="0" w:color="auto"/>
              <w:bottom w:val="single" w:sz="8" w:space="0" w:color="auto"/>
            </w:tcBorders>
          </w:tcPr>
          <w:p w14:paraId="5DF23F70"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8" w:space="0" w:color="auto"/>
            </w:tcBorders>
          </w:tcPr>
          <w:p w14:paraId="317890C4" w14:textId="77777777" w:rsidR="00E40C4B" w:rsidRPr="0063285C" w:rsidRDefault="00E40C4B">
            <w:pPr>
              <w:spacing w:before="80" w:after="40" w:line="276" w:lineRule="auto"/>
              <w:rPr>
                <w:rFonts w:ascii="Arial Narrow" w:hAnsi="Arial Narrow" w:cs="Arial Narrow"/>
                <w:sz w:val="18"/>
                <w:szCs w:val="18"/>
              </w:rPr>
            </w:pPr>
          </w:p>
        </w:tc>
        <w:tc>
          <w:tcPr>
            <w:tcW w:w="2693" w:type="dxa"/>
            <w:tcBorders>
              <w:top w:val="single" w:sz="2" w:space="0" w:color="auto"/>
              <w:bottom w:val="single" w:sz="8" w:space="0" w:color="auto"/>
            </w:tcBorders>
          </w:tcPr>
          <w:p w14:paraId="79568A50" w14:textId="77777777" w:rsidR="00E40C4B" w:rsidRPr="0063285C" w:rsidRDefault="00E40C4B">
            <w:pPr>
              <w:spacing w:before="80" w:after="40" w:line="276" w:lineRule="auto"/>
              <w:rPr>
                <w:rFonts w:ascii="Arial Narrow" w:hAnsi="Arial Narrow" w:cs="Arial Narrow"/>
                <w:sz w:val="18"/>
                <w:szCs w:val="18"/>
              </w:rPr>
            </w:pPr>
          </w:p>
        </w:tc>
        <w:tc>
          <w:tcPr>
            <w:tcW w:w="1418" w:type="dxa"/>
            <w:tcBorders>
              <w:top w:val="single" w:sz="2" w:space="0" w:color="auto"/>
              <w:bottom w:val="single" w:sz="8" w:space="0" w:color="auto"/>
            </w:tcBorders>
          </w:tcPr>
          <w:p w14:paraId="08051A79"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8" w:space="0" w:color="auto"/>
            </w:tcBorders>
          </w:tcPr>
          <w:p w14:paraId="46D54DBA"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8" w:space="0" w:color="auto"/>
              <w:right w:val="single" w:sz="4" w:space="0" w:color="auto"/>
            </w:tcBorders>
          </w:tcPr>
          <w:p w14:paraId="0013B423" w14:textId="77777777" w:rsidR="00E40C4B" w:rsidRPr="0063285C" w:rsidRDefault="00E40C4B">
            <w:pPr>
              <w:spacing w:before="80" w:after="40" w:line="276" w:lineRule="auto"/>
              <w:rPr>
                <w:rFonts w:ascii="Arial Narrow" w:hAnsi="Arial Narrow" w:cs="Arial Narrow"/>
                <w:sz w:val="18"/>
                <w:szCs w:val="18"/>
              </w:rPr>
            </w:pPr>
          </w:p>
        </w:tc>
      </w:tr>
      <w:tr w:rsidR="00E40C4B" w:rsidRPr="0063285C" w14:paraId="548DE635" w14:textId="77777777">
        <w:trPr>
          <w:cantSplit/>
          <w:trHeight w:val="60"/>
        </w:trPr>
        <w:tc>
          <w:tcPr>
            <w:tcW w:w="993" w:type="dxa"/>
            <w:tcBorders>
              <w:top w:val="single" w:sz="8" w:space="0" w:color="auto"/>
              <w:left w:val="nil"/>
              <w:bottom w:val="nil"/>
              <w:right w:val="nil"/>
            </w:tcBorders>
            <w:vAlign w:val="center"/>
          </w:tcPr>
          <w:p w14:paraId="3FB82730" w14:textId="77777777" w:rsidR="00E40C4B" w:rsidRPr="0063285C" w:rsidRDefault="00E40C4B">
            <w:pPr>
              <w:tabs>
                <w:tab w:val="left" w:pos="318"/>
              </w:tabs>
              <w:spacing w:before="80" w:after="40" w:line="276" w:lineRule="auto"/>
              <w:rPr>
                <w:rFonts w:ascii="Arial Narrow" w:hAnsi="Arial Narrow" w:cs="Arial Narrow"/>
                <w:sz w:val="18"/>
                <w:szCs w:val="18"/>
              </w:rPr>
            </w:pPr>
          </w:p>
        </w:tc>
        <w:tc>
          <w:tcPr>
            <w:tcW w:w="1701" w:type="dxa"/>
            <w:tcBorders>
              <w:top w:val="single" w:sz="8" w:space="0" w:color="auto"/>
              <w:left w:val="nil"/>
              <w:bottom w:val="nil"/>
              <w:right w:val="nil"/>
            </w:tcBorders>
          </w:tcPr>
          <w:p w14:paraId="16C4342E" w14:textId="77777777" w:rsidR="00E40C4B" w:rsidRPr="0063285C" w:rsidRDefault="00E40C4B">
            <w:pPr>
              <w:tabs>
                <w:tab w:val="left" w:pos="318"/>
              </w:tabs>
              <w:spacing w:before="80" w:after="40" w:line="276" w:lineRule="auto"/>
              <w:rPr>
                <w:rFonts w:ascii="Arial Narrow" w:hAnsi="Arial Narrow" w:cs="Arial Narrow"/>
                <w:sz w:val="18"/>
                <w:szCs w:val="18"/>
              </w:rPr>
            </w:pPr>
          </w:p>
        </w:tc>
        <w:tc>
          <w:tcPr>
            <w:tcW w:w="1842" w:type="dxa"/>
            <w:tcBorders>
              <w:top w:val="single" w:sz="8" w:space="0" w:color="auto"/>
              <w:left w:val="nil"/>
              <w:bottom w:val="nil"/>
              <w:right w:val="nil"/>
            </w:tcBorders>
          </w:tcPr>
          <w:p w14:paraId="00129717" w14:textId="77777777" w:rsidR="00E40C4B" w:rsidRPr="0063285C" w:rsidRDefault="00E40C4B">
            <w:pPr>
              <w:spacing w:before="80" w:after="40" w:line="276" w:lineRule="auto"/>
              <w:rPr>
                <w:rFonts w:ascii="Arial Narrow" w:hAnsi="Arial Narrow" w:cs="Arial Narrow"/>
                <w:sz w:val="18"/>
                <w:szCs w:val="18"/>
              </w:rPr>
            </w:pPr>
          </w:p>
        </w:tc>
        <w:tc>
          <w:tcPr>
            <w:tcW w:w="1560" w:type="dxa"/>
            <w:tcBorders>
              <w:top w:val="single" w:sz="8" w:space="0" w:color="auto"/>
              <w:left w:val="nil"/>
              <w:bottom w:val="nil"/>
              <w:right w:val="nil"/>
            </w:tcBorders>
          </w:tcPr>
          <w:p w14:paraId="643B00AE"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8" w:space="0" w:color="auto"/>
              <w:left w:val="nil"/>
              <w:bottom w:val="nil"/>
              <w:right w:val="nil"/>
            </w:tcBorders>
          </w:tcPr>
          <w:p w14:paraId="4695FD50" w14:textId="77777777" w:rsidR="00E40C4B" w:rsidRPr="0063285C" w:rsidRDefault="00E40C4B">
            <w:pPr>
              <w:spacing w:before="80" w:after="40" w:line="276" w:lineRule="auto"/>
              <w:rPr>
                <w:rFonts w:ascii="Arial Narrow" w:hAnsi="Arial Narrow" w:cs="Arial Narrow"/>
                <w:sz w:val="18"/>
                <w:szCs w:val="18"/>
              </w:rPr>
            </w:pPr>
          </w:p>
        </w:tc>
        <w:tc>
          <w:tcPr>
            <w:tcW w:w="2693" w:type="dxa"/>
            <w:tcBorders>
              <w:top w:val="single" w:sz="8" w:space="0" w:color="auto"/>
              <w:left w:val="nil"/>
              <w:bottom w:val="nil"/>
              <w:right w:val="nil"/>
            </w:tcBorders>
          </w:tcPr>
          <w:p w14:paraId="0323AEF9" w14:textId="77777777" w:rsidR="00E40C4B" w:rsidRPr="0063285C" w:rsidRDefault="00E40C4B">
            <w:pPr>
              <w:spacing w:before="80" w:after="40" w:line="276" w:lineRule="auto"/>
              <w:rPr>
                <w:rFonts w:ascii="Arial Narrow" w:hAnsi="Arial Narrow" w:cs="Arial Narrow"/>
                <w:sz w:val="18"/>
                <w:szCs w:val="18"/>
              </w:rPr>
            </w:pPr>
          </w:p>
        </w:tc>
        <w:tc>
          <w:tcPr>
            <w:tcW w:w="1418" w:type="dxa"/>
            <w:tcBorders>
              <w:top w:val="single" w:sz="8" w:space="0" w:color="auto"/>
              <w:left w:val="nil"/>
              <w:bottom w:val="nil"/>
              <w:right w:val="nil"/>
            </w:tcBorders>
          </w:tcPr>
          <w:p w14:paraId="0AFC2FD2"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8" w:space="0" w:color="auto"/>
              <w:left w:val="nil"/>
              <w:bottom w:val="nil"/>
              <w:right w:val="nil"/>
            </w:tcBorders>
          </w:tcPr>
          <w:p w14:paraId="07C348F6"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8" w:space="0" w:color="auto"/>
              <w:left w:val="nil"/>
              <w:bottom w:val="nil"/>
              <w:right w:val="nil"/>
            </w:tcBorders>
          </w:tcPr>
          <w:p w14:paraId="69D2BC47" w14:textId="77777777" w:rsidR="00E40C4B" w:rsidRPr="0063285C" w:rsidRDefault="00E40C4B">
            <w:pPr>
              <w:spacing w:before="80" w:after="40" w:line="276" w:lineRule="auto"/>
              <w:rPr>
                <w:rFonts w:ascii="Arial Narrow" w:hAnsi="Arial Narrow" w:cs="Arial Narrow"/>
                <w:sz w:val="18"/>
                <w:szCs w:val="18"/>
              </w:rPr>
            </w:pPr>
          </w:p>
        </w:tc>
      </w:tr>
    </w:tbl>
    <w:p w14:paraId="62C56036" w14:textId="77777777" w:rsidR="00E40C4B" w:rsidRPr="0063285C" w:rsidRDefault="00E40C4B" w:rsidP="00E40C4B">
      <w:pPr>
        <w:tabs>
          <w:tab w:val="left" w:pos="1560"/>
          <w:tab w:val="left" w:pos="1814"/>
          <w:tab w:val="left" w:pos="2268"/>
          <w:tab w:val="left" w:pos="6802"/>
          <w:tab w:val="right" w:pos="9002"/>
        </w:tabs>
        <w:suppressAutoHyphens/>
        <w:ind w:left="1560" w:hanging="1560"/>
        <w:rPr>
          <w:b/>
          <w:bCs/>
          <w:spacing w:val="-2"/>
          <w:u w:val="single"/>
        </w:rPr>
      </w:pPr>
    </w:p>
    <w:p w14:paraId="4908D31B" w14:textId="77777777" w:rsidR="00E40C4B" w:rsidRPr="0063285C" w:rsidRDefault="00E40C4B" w:rsidP="00E40C4B">
      <w:pPr>
        <w:spacing w:after="160" w:line="259" w:lineRule="auto"/>
        <w:rPr>
          <w:b/>
          <w:bCs/>
          <w:i/>
          <w:iCs/>
          <w:spacing w:val="-2"/>
        </w:rPr>
      </w:pPr>
      <w:r w:rsidRPr="0063285C">
        <w:rPr>
          <w:b/>
          <w:i/>
          <w:iCs/>
          <w:spacing w:val="-2"/>
        </w:rPr>
        <w:br w:type="page"/>
      </w:r>
    </w:p>
    <w:p w14:paraId="72978454" w14:textId="77777777" w:rsidR="00E40C4B" w:rsidRPr="0063285C" w:rsidRDefault="00E40C4B" w:rsidP="00E921CB">
      <w:pPr>
        <w:pStyle w:val="Header3"/>
      </w:pPr>
      <w:bookmarkStart w:id="305" w:name="_Toc158962801"/>
      <w:r w:rsidRPr="0063285C">
        <w:lastRenderedPageBreak/>
        <w:t>FORM D</w:t>
      </w:r>
      <w:r>
        <w:t>9</w:t>
      </w:r>
      <w:r w:rsidRPr="0063285C">
        <w:t>:</w:t>
      </w:r>
      <w:r w:rsidRPr="0063285C">
        <w:tab/>
        <w:t>NOMINATION OF COMPANY, MEMBER, SUBCONTRACTOR, ETC. FOR EACH DISCIPLINE (CONTINUED)</w:t>
      </w:r>
      <w:bookmarkEnd w:id="305"/>
      <w:r w:rsidRPr="0063285C">
        <w:t xml:space="preserve"> </w:t>
      </w:r>
    </w:p>
    <w:tbl>
      <w:tblPr>
        <w:tblW w:w="14884" w:type="dxa"/>
        <w:tblInd w:w="-106"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9"/>
        <w:gridCol w:w="277"/>
        <w:gridCol w:w="1381"/>
        <w:gridCol w:w="1839"/>
        <w:gridCol w:w="1556"/>
        <w:gridCol w:w="1556"/>
        <w:gridCol w:w="2724"/>
        <w:gridCol w:w="1446"/>
        <w:gridCol w:w="1557"/>
        <w:gridCol w:w="1559"/>
      </w:tblGrid>
      <w:tr w:rsidR="00E40C4B" w:rsidRPr="0063285C" w14:paraId="0EFA9F6D" w14:textId="77777777">
        <w:trPr>
          <w:cantSplit/>
          <w:tblHeader/>
        </w:trPr>
        <w:tc>
          <w:tcPr>
            <w:tcW w:w="14884" w:type="dxa"/>
            <w:gridSpan w:val="10"/>
            <w:tcBorders>
              <w:top w:val="single" w:sz="4" w:space="0" w:color="auto"/>
              <w:left w:val="single" w:sz="4" w:space="0" w:color="auto"/>
              <w:bottom w:val="single" w:sz="4" w:space="0" w:color="auto"/>
              <w:right w:val="single" w:sz="4" w:space="0" w:color="auto"/>
            </w:tcBorders>
          </w:tcPr>
          <w:p w14:paraId="39BC7C55" w14:textId="77777777" w:rsidR="00E40C4B" w:rsidRPr="0063285C" w:rsidRDefault="00E40C4B">
            <w:pPr>
              <w:pStyle w:val="Footer"/>
              <w:tabs>
                <w:tab w:val="left" w:pos="459"/>
              </w:tabs>
              <w:spacing w:before="80" w:after="40" w:line="276" w:lineRule="auto"/>
              <w:rPr>
                <w:rFonts w:ascii="Arial Narrow" w:hAnsi="Arial Narrow" w:cs="Arial Narrow"/>
                <w:b/>
                <w:bCs/>
                <w:sz w:val="18"/>
                <w:szCs w:val="18"/>
              </w:rPr>
            </w:pPr>
            <w:r w:rsidRPr="0063285C">
              <w:rPr>
                <w:rFonts w:ascii="Arial Narrow" w:hAnsi="Arial Narrow" w:cs="Arial Narrow"/>
                <w:b/>
                <w:sz w:val="18"/>
                <w:szCs w:val="18"/>
              </w:rPr>
              <w:t>1.</w:t>
            </w:r>
            <w:r w:rsidRPr="0063285C">
              <w:rPr>
                <w:rFonts w:ascii="Arial Narrow" w:hAnsi="Arial Narrow" w:cs="Arial Narrow"/>
                <w:b/>
                <w:sz w:val="18"/>
                <w:szCs w:val="18"/>
              </w:rPr>
              <w:tab/>
              <w:t>Nomination of company, member, subcontractor, etc. for each discipline</w:t>
            </w:r>
          </w:p>
        </w:tc>
      </w:tr>
      <w:tr w:rsidR="00E40C4B" w:rsidRPr="0063285C" w14:paraId="00695357" w14:textId="77777777">
        <w:trPr>
          <w:cantSplit/>
          <w:tblHeader/>
        </w:trPr>
        <w:tc>
          <w:tcPr>
            <w:tcW w:w="2653" w:type="dxa"/>
            <w:gridSpan w:val="3"/>
            <w:tcBorders>
              <w:left w:val="single" w:sz="4" w:space="0" w:color="auto"/>
              <w:bottom w:val="single" w:sz="4" w:space="0" w:color="auto"/>
            </w:tcBorders>
            <w:vAlign w:val="center"/>
          </w:tcPr>
          <w:p w14:paraId="3FC2C435" w14:textId="77777777" w:rsidR="00E40C4B" w:rsidRPr="0063285C" w:rsidRDefault="00E40C4B">
            <w:pPr>
              <w:pStyle w:val="Footer"/>
              <w:tabs>
                <w:tab w:val="left" w:pos="318"/>
              </w:tabs>
              <w:spacing w:before="80" w:after="40" w:line="276" w:lineRule="auto"/>
              <w:jc w:val="center"/>
              <w:rPr>
                <w:rFonts w:ascii="Arial Narrow" w:hAnsi="Arial Narrow" w:cs="Arial Narrow"/>
                <w:b/>
                <w:bCs/>
                <w:sz w:val="18"/>
                <w:szCs w:val="18"/>
              </w:rPr>
            </w:pPr>
            <w:r w:rsidRPr="0063285C">
              <w:rPr>
                <w:rFonts w:ascii="Arial Narrow" w:hAnsi="Arial Narrow" w:cs="Arial Narrow"/>
                <w:b/>
                <w:sz w:val="18"/>
                <w:szCs w:val="18"/>
              </w:rPr>
              <w:t>DISCIPLINE</w:t>
            </w:r>
          </w:p>
        </w:tc>
        <w:tc>
          <w:tcPr>
            <w:tcW w:w="1843" w:type="dxa"/>
            <w:tcBorders>
              <w:bottom w:val="single" w:sz="4" w:space="0" w:color="auto"/>
            </w:tcBorders>
            <w:vAlign w:val="center"/>
          </w:tcPr>
          <w:p w14:paraId="2DEDF428" w14:textId="77777777" w:rsidR="00E40C4B" w:rsidRPr="0063285C" w:rsidRDefault="00E40C4B">
            <w:pPr>
              <w:spacing w:before="80" w:after="40" w:line="276" w:lineRule="auto"/>
              <w:jc w:val="center"/>
              <w:rPr>
                <w:rFonts w:ascii="Arial Narrow" w:hAnsi="Arial Narrow" w:cs="Arial Narrow"/>
                <w:b/>
                <w:bCs/>
                <w:sz w:val="18"/>
                <w:szCs w:val="18"/>
              </w:rPr>
            </w:pPr>
            <w:r w:rsidRPr="0063285C">
              <w:rPr>
                <w:rFonts w:ascii="Arial Narrow" w:hAnsi="Arial Narrow" w:cs="Arial Narrow"/>
                <w:b/>
                <w:sz w:val="18"/>
                <w:szCs w:val="18"/>
              </w:rPr>
              <w:t>NAME OF ORGANISATION</w:t>
            </w:r>
          </w:p>
        </w:tc>
        <w:tc>
          <w:tcPr>
            <w:tcW w:w="1559" w:type="dxa"/>
            <w:tcBorders>
              <w:bottom w:val="single" w:sz="4" w:space="0" w:color="auto"/>
            </w:tcBorders>
            <w:vAlign w:val="center"/>
          </w:tcPr>
          <w:p w14:paraId="1CBC6046" w14:textId="77777777" w:rsidR="00E40C4B" w:rsidRPr="0063285C" w:rsidRDefault="00E40C4B">
            <w:pPr>
              <w:spacing w:before="80" w:after="40" w:line="276" w:lineRule="auto"/>
              <w:jc w:val="center"/>
              <w:rPr>
                <w:rFonts w:ascii="Arial Narrow" w:hAnsi="Arial Narrow" w:cs="Arial Narrow"/>
                <w:b/>
                <w:bCs/>
                <w:sz w:val="18"/>
                <w:szCs w:val="18"/>
              </w:rPr>
            </w:pPr>
            <w:r w:rsidRPr="0063285C">
              <w:rPr>
                <w:rFonts w:ascii="Arial Narrow" w:hAnsi="Arial Narrow" w:cs="Arial Narrow"/>
                <w:b/>
                <w:sz w:val="18"/>
                <w:szCs w:val="18"/>
              </w:rPr>
              <w:t>TYPE OF ORGANISATION [e.g. (Pty) Ltd]</w:t>
            </w:r>
          </w:p>
        </w:tc>
        <w:tc>
          <w:tcPr>
            <w:tcW w:w="1559" w:type="dxa"/>
            <w:tcBorders>
              <w:bottom w:val="single" w:sz="4" w:space="0" w:color="auto"/>
            </w:tcBorders>
            <w:vAlign w:val="center"/>
          </w:tcPr>
          <w:p w14:paraId="01C62AAF" w14:textId="77777777" w:rsidR="00E40C4B" w:rsidRPr="0063285C" w:rsidRDefault="00E40C4B">
            <w:pPr>
              <w:spacing w:before="80" w:after="40" w:line="276" w:lineRule="auto"/>
              <w:jc w:val="center"/>
              <w:rPr>
                <w:rFonts w:ascii="Arial Narrow" w:hAnsi="Arial Narrow" w:cs="Arial Narrow"/>
                <w:b/>
                <w:bCs/>
                <w:sz w:val="18"/>
                <w:szCs w:val="18"/>
              </w:rPr>
            </w:pPr>
            <w:r w:rsidRPr="0063285C">
              <w:rPr>
                <w:rFonts w:ascii="Arial Narrow" w:hAnsi="Arial Narrow" w:cs="Arial Narrow"/>
                <w:b/>
                <w:sz w:val="18"/>
                <w:szCs w:val="18"/>
              </w:rPr>
              <w:t>CATEGORY OF ORGANISATION [e.g. BE(SMME)]</w:t>
            </w:r>
          </w:p>
        </w:tc>
        <w:tc>
          <w:tcPr>
            <w:tcW w:w="2730" w:type="dxa"/>
            <w:tcBorders>
              <w:bottom w:val="single" w:sz="4" w:space="0" w:color="auto"/>
            </w:tcBorders>
            <w:vAlign w:val="center"/>
          </w:tcPr>
          <w:p w14:paraId="2A603977" w14:textId="77777777" w:rsidR="00E40C4B" w:rsidRPr="0063285C" w:rsidRDefault="00E40C4B">
            <w:pPr>
              <w:spacing w:before="80" w:after="40" w:line="276" w:lineRule="auto"/>
              <w:jc w:val="center"/>
              <w:rPr>
                <w:rFonts w:ascii="Arial Narrow" w:hAnsi="Arial Narrow" w:cs="Arial Narrow"/>
                <w:b/>
                <w:bCs/>
                <w:sz w:val="18"/>
                <w:szCs w:val="18"/>
              </w:rPr>
            </w:pPr>
            <w:r w:rsidRPr="0063285C">
              <w:rPr>
                <w:rFonts w:ascii="Arial Narrow" w:hAnsi="Arial Narrow" w:cs="Arial Narrow"/>
                <w:b/>
                <w:sz w:val="18"/>
                <w:szCs w:val="18"/>
              </w:rPr>
              <w:t>STATUS IN PROJECT: LEADING MEMBER OF JV, COMPANY, SUBCONTRACTOR, ETC</w:t>
            </w:r>
          </w:p>
        </w:tc>
        <w:tc>
          <w:tcPr>
            <w:tcW w:w="1418" w:type="dxa"/>
            <w:tcBorders>
              <w:bottom w:val="single" w:sz="4" w:space="0" w:color="auto"/>
            </w:tcBorders>
            <w:vAlign w:val="center"/>
          </w:tcPr>
          <w:p w14:paraId="4889656C" w14:textId="77777777" w:rsidR="00E40C4B" w:rsidRPr="0063285C" w:rsidRDefault="00E40C4B">
            <w:pPr>
              <w:spacing w:before="80" w:after="40" w:line="276" w:lineRule="auto"/>
              <w:jc w:val="center"/>
              <w:rPr>
                <w:rFonts w:ascii="Arial Narrow" w:hAnsi="Arial Narrow" w:cs="Arial Narrow"/>
                <w:b/>
                <w:bCs/>
                <w:sz w:val="18"/>
                <w:szCs w:val="18"/>
              </w:rPr>
            </w:pPr>
            <w:r w:rsidRPr="0063285C">
              <w:rPr>
                <w:rFonts w:ascii="Arial Narrow" w:hAnsi="Arial Narrow" w:cs="Arial Narrow"/>
                <w:b/>
                <w:sz w:val="18"/>
                <w:szCs w:val="18"/>
              </w:rPr>
              <w:t>NATIONALITY</w:t>
            </w:r>
          </w:p>
        </w:tc>
        <w:tc>
          <w:tcPr>
            <w:tcW w:w="3122" w:type="dxa"/>
            <w:gridSpan w:val="2"/>
            <w:tcBorders>
              <w:bottom w:val="single" w:sz="4" w:space="0" w:color="auto"/>
              <w:right w:val="single" w:sz="4" w:space="0" w:color="auto"/>
            </w:tcBorders>
            <w:vAlign w:val="center"/>
          </w:tcPr>
          <w:p w14:paraId="5A04ACE2" w14:textId="77777777" w:rsidR="00E40C4B" w:rsidRPr="0063285C" w:rsidRDefault="00E40C4B">
            <w:pPr>
              <w:pStyle w:val="Footer"/>
              <w:spacing w:before="80" w:after="40" w:line="276" w:lineRule="auto"/>
              <w:jc w:val="center"/>
              <w:rPr>
                <w:rFonts w:ascii="Arial Narrow" w:hAnsi="Arial Narrow" w:cs="Arial Narrow"/>
                <w:b/>
                <w:bCs/>
                <w:sz w:val="18"/>
                <w:szCs w:val="18"/>
              </w:rPr>
            </w:pPr>
            <w:r w:rsidRPr="0063285C">
              <w:rPr>
                <w:rFonts w:ascii="Arial Narrow" w:hAnsi="Arial Narrow" w:cs="Arial Narrow"/>
                <w:b/>
                <w:sz w:val="18"/>
                <w:szCs w:val="18"/>
              </w:rPr>
              <w:t>YEARS EXPERIENCE IN DISCIPLINE</w:t>
            </w:r>
          </w:p>
        </w:tc>
      </w:tr>
      <w:tr w:rsidR="00E40C4B" w:rsidRPr="0063285C" w14:paraId="322E594D" w14:textId="77777777">
        <w:trPr>
          <w:cantSplit/>
          <w:trHeight w:val="100"/>
        </w:trPr>
        <w:tc>
          <w:tcPr>
            <w:tcW w:w="991" w:type="dxa"/>
            <w:vMerge w:val="restart"/>
            <w:tcBorders>
              <w:top w:val="single" w:sz="4" w:space="0" w:color="auto"/>
              <w:left w:val="single" w:sz="4" w:space="0" w:color="auto"/>
              <w:bottom w:val="single" w:sz="4" w:space="0" w:color="auto"/>
              <w:right w:val="single" w:sz="4" w:space="0" w:color="auto"/>
            </w:tcBorders>
            <w:vAlign w:val="center"/>
          </w:tcPr>
          <w:p w14:paraId="63AEE009" w14:textId="77777777" w:rsidR="00E40C4B" w:rsidRPr="0063285C" w:rsidRDefault="00E40C4B">
            <w:pPr>
              <w:tabs>
                <w:tab w:val="left" w:pos="318"/>
              </w:tabs>
              <w:spacing w:before="80" w:after="40" w:line="276" w:lineRule="auto"/>
              <w:rPr>
                <w:rFonts w:ascii="Arial Narrow" w:hAnsi="Arial Narrow" w:cs="Arial Narrow"/>
                <w:sz w:val="18"/>
                <w:szCs w:val="18"/>
              </w:rPr>
            </w:pPr>
            <w:r w:rsidRPr="0063285C">
              <w:rPr>
                <w:rFonts w:ascii="Arial Narrow" w:hAnsi="Arial Narrow" w:cs="Arial Narrow"/>
                <w:sz w:val="18"/>
                <w:szCs w:val="18"/>
              </w:rPr>
              <w:t>VIDEO/</w:t>
            </w:r>
          </w:p>
          <w:p w14:paraId="46D59249" w14:textId="77777777" w:rsidR="00E40C4B" w:rsidRPr="0063285C" w:rsidRDefault="00E40C4B">
            <w:pPr>
              <w:tabs>
                <w:tab w:val="left" w:pos="318"/>
              </w:tabs>
              <w:spacing w:before="80" w:after="40" w:line="276" w:lineRule="auto"/>
              <w:rPr>
                <w:rFonts w:ascii="Arial Narrow" w:hAnsi="Arial Narrow" w:cs="Arial Narrow"/>
                <w:sz w:val="18"/>
                <w:szCs w:val="18"/>
              </w:rPr>
            </w:pPr>
            <w:r w:rsidRPr="0063285C">
              <w:rPr>
                <w:rFonts w:ascii="Arial Narrow" w:hAnsi="Arial Narrow" w:cs="Arial Narrow"/>
                <w:sz w:val="18"/>
                <w:szCs w:val="18"/>
              </w:rPr>
              <w:t>CCTV</w:t>
            </w:r>
          </w:p>
        </w:tc>
        <w:tc>
          <w:tcPr>
            <w:tcW w:w="1662" w:type="dxa"/>
            <w:gridSpan w:val="2"/>
            <w:tcBorders>
              <w:top w:val="single" w:sz="4" w:space="0" w:color="auto"/>
              <w:left w:val="single" w:sz="4" w:space="0" w:color="auto"/>
              <w:bottom w:val="single" w:sz="4" w:space="0" w:color="auto"/>
            </w:tcBorders>
            <w:shd w:val="clear" w:color="auto" w:fill="auto"/>
          </w:tcPr>
          <w:p w14:paraId="0A59DAA8" w14:textId="77777777" w:rsidR="00E40C4B" w:rsidRPr="0063285C" w:rsidRDefault="00E40C4B">
            <w:pPr>
              <w:tabs>
                <w:tab w:val="left" w:pos="318"/>
              </w:tabs>
              <w:spacing w:before="80" w:after="40" w:line="276" w:lineRule="auto"/>
              <w:rPr>
                <w:rFonts w:ascii="Arial Narrow" w:hAnsi="Arial Narrow" w:cs="Arial Narrow"/>
                <w:sz w:val="18"/>
                <w:szCs w:val="18"/>
              </w:rPr>
            </w:pPr>
            <w:r w:rsidRPr="0063285C">
              <w:rPr>
                <w:rFonts w:ascii="Arial Narrow" w:hAnsi="Arial Narrow" w:cs="Arial Narrow"/>
                <w:sz w:val="18"/>
                <w:szCs w:val="18"/>
              </w:rPr>
              <w:t xml:space="preserve">Supply </w:t>
            </w:r>
          </w:p>
        </w:tc>
        <w:tc>
          <w:tcPr>
            <w:tcW w:w="1843" w:type="dxa"/>
            <w:tcBorders>
              <w:top w:val="single" w:sz="4" w:space="0" w:color="auto"/>
              <w:bottom w:val="single" w:sz="2" w:space="0" w:color="auto"/>
            </w:tcBorders>
            <w:shd w:val="clear" w:color="auto" w:fill="auto"/>
          </w:tcPr>
          <w:p w14:paraId="3426143B"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4" w:space="0" w:color="auto"/>
              <w:bottom w:val="single" w:sz="2" w:space="0" w:color="auto"/>
            </w:tcBorders>
            <w:shd w:val="clear" w:color="auto" w:fill="auto"/>
          </w:tcPr>
          <w:p w14:paraId="33E2F3ED"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4" w:space="0" w:color="auto"/>
              <w:bottom w:val="single" w:sz="2" w:space="0" w:color="auto"/>
            </w:tcBorders>
            <w:shd w:val="clear" w:color="auto" w:fill="auto"/>
          </w:tcPr>
          <w:p w14:paraId="24B4926E" w14:textId="77777777" w:rsidR="00E40C4B" w:rsidRPr="0063285C" w:rsidRDefault="00E40C4B">
            <w:pPr>
              <w:spacing w:before="80" w:after="40" w:line="276" w:lineRule="auto"/>
              <w:rPr>
                <w:rFonts w:ascii="Arial Narrow" w:hAnsi="Arial Narrow" w:cs="Arial Narrow"/>
                <w:sz w:val="18"/>
                <w:szCs w:val="18"/>
              </w:rPr>
            </w:pPr>
          </w:p>
        </w:tc>
        <w:tc>
          <w:tcPr>
            <w:tcW w:w="2730" w:type="dxa"/>
            <w:tcBorders>
              <w:top w:val="single" w:sz="4" w:space="0" w:color="auto"/>
              <w:bottom w:val="single" w:sz="2" w:space="0" w:color="auto"/>
            </w:tcBorders>
            <w:shd w:val="clear" w:color="auto" w:fill="auto"/>
          </w:tcPr>
          <w:p w14:paraId="3E625CCE" w14:textId="77777777" w:rsidR="00E40C4B" w:rsidRPr="0063285C" w:rsidRDefault="00E40C4B">
            <w:pPr>
              <w:spacing w:before="80" w:after="40" w:line="276" w:lineRule="auto"/>
              <w:rPr>
                <w:rFonts w:ascii="Arial Narrow" w:hAnsi="Arial Narrow" w:cs="Arial Narrow"/>
                <w:sz w:val="18"/>
                <w:szCs w:val="18"/>
              </w:rPr>
            </w:pPr>
          </w:p>
        </w:tc>
        <w:tc>
          <w:tcPr>
            <w:tcW w:w="1418" w:type="dxa"/>
            <w:tcBorders>
              <w:top w:val="single" w:sz="4" w:space="0" w:color="auto"/>
              <w:bottom w:val="single" w:sz="2" w:space="0" w:color="auto"/>
            </w:tcBorders>
            <w:shd w:val="clear" w:color="auto" w:fill="auto"/>
          </w:tcPr>
          <w:p w14:paraId="5E8F1251" w14:textId="77777777" w:rsidR="00E40C4B" w:rsidRPr="0063285C" w:rsidRDefault="00E40C4B">
            <w:pPr>
              <w:spacing w:before="80" w:after="40" w:line="276" w:lineRule="auto"/>
              <w:rPr>
                <w:rFonts w:ascii="Arial Narrow" w:hAnsi="Arial Narrow" w:cs="Arial Narrow"/>
                <w:sz w:val="18"/>
                <w:szCs w:val="18"/>
              </w:rPr>
            </w:pPr>
          </w:p>
        </w:tc>
        <w:tc>
          <w:tcPr>
            <w:tcW w:w="1560" w:type="dxa"/>
            <w:tcBorders>
              <w:top w:val="single" w:sz="4" w:space="0" w:color="auto"/>
              <w:bottom w:val="single" w:sz="2" w:space="0" w:color="auto"/>
            </w:tcBorders>
            <w:shd w:val="clear" w:color="auto" w:fill="auto"/>
          </w:tcPr>
          <w:p w14:paraId="31BE9235" w14:textId="77777777" w:rsidR="00E40C4B" w:rsidRPr="0063285C" w:rsidRDefault="00E40C4B">
            <w:pPr>
              <w:spacing w:before="80" w:after="40" w:line="276" w:lineRule="auto"/>
              <w:rPr>
                <w:rFonts w:ascii="Arial Narrow" w:hAnsi="Arial Narrow" w:cs="Arial Narrow"/>
                <w:sz w:val="18"/>
                <w:szCs w:val="18"/>
              </w:rPr>
            </w:pPr>
          </w:p>
        </w:tc>
        <w:tc>
          <w:tcPr>
            <w:tcW w:w="1562" w:type="dxa"/>
            <w:tcBorders>
              <w:top w:val="single" w:sz="4" w:space="0" w:color="auto"/>
              <w:bottom w:val="single" w:sz="2" w:space="0" w:color="auto"/>
              <w:right w:val="single" w:sz="4" w:space="0" w:color="auto"/>
            </w:tcBorders>
            <w:shd w:val="clear" w:color="auto" w:fill="auto"/>
          </w:tcPr>
          <w:p w14:paraId="76FBBA7E" w14:textId="77777777" w:rsidR="00E40C4B" w:rsidRPr="0063285C" w:rsidRDefault="00E40C4B">
            <w:pPr>
              <w:spacing w:before="80" w:after="40" w:line="276" w:lineRule="auto"/>
              <w:rPr>
                <w:rFonts w:ascii="Arial Narrow" w:hAnsi="Arial Narrow" w:cs="Arial Narrow"/>
                <w:sz w:val="18"/>
                <w:szCs w:val="18"/>
              </w:rPr>
            </w:pPr>
          </w:p>
        </w:tc>
      </w:tr>
      <w:tr w:rsidR="00E40C4B" w:rsidRPr="0063285C" w14:paraId="2E107CBC" w14:textId="77777777">
        <w:trPr>
          <w:cantSplit/>
          <w:trHeight w:val="70"/>
        </w:trPr>
        <w:tc>
          <w:tcPr>
            <w:tcW w:w="991" w:type="dxa"/>
            <w:vMerge/>
            <w:tcBorders>
              <w:top w:val="single" w:sz="4" w:space="0" w:color="auto"/>
              <w:left w:val="single" w:sz="4" w:space="0" w:color="auto"/>
              <w:bottom w:val="single" w:sz="4" w:space="0" w:color="auto"/>
              <w:right w:val="single" w:sz="4" w:space="0" w:color="auto"/>
            </w:tcBorders>
            <w:vAlign w:val="center"/>
          </w:tcPr>
          <w:p w14:paraId="3724BD9C" w14:textId="77777777" w:rsidR="00E40C4B" w:rsidRPr="0063285C" w:rsidRDefault="00E40C4B">
            <w:pPr>
              <w:tabs>
                <w:tab w:val="left" w:pos="318"/>
              </w:tabs>
              <w:spacing w:before="80" w:after="40" w:line="276" w:lineRule="auto"/>
              <w:rPr>
                <w:rFonts w:ascii="Arial Narrow" w:hAnsi="Arial Narrow" w:cs="Arial Narrow"/>
                <w:sz w:val="18"/>
                <w:szCs w:val="18"/>
              </w:rPr>
            </w:pPr>
          </w:p>
        </w:tc>
        <w:tc>
          <w:tcPr>
            <w:tcW w:w="1662" w:type="dxa"/>
            <w:gridSpan w:val="2"/>
            <w:tcBorders>
              <w:top w:val="single" w:sz="4" w:space="0" w:color="auto"/>
              <w:left w:val="single" w:sz="4" w:space="0" w:color="auto"/>
              <w:bottom w:val="single" w:sz="4" w:space="0" w:color="auto"/>
            </w:tcBorders>
          </w:tcPr>
          <w:p w14:paraId="178ACCF6" w14:textId="77777777" w:rsidR="00E40C4B" w:rsidRPr="0063285C" w:rsidRDefault="00E40C4B">
            <w:pPr>
              <w:tabs>
                <w:tab w:val="left" w:pos="318"/>
              </w:tabs>
              <w:spacing w:before="80" w:after="40" w:line="276" w:lineRule="auto"/>
              <w:rPr>
                <w:rFonts w:ascii="Arial Narrow" w:hAnsi="Arial Narrow" w:cs="Arial Narrow"/>
                <w:sz w:val="18"/>
                <w:szCs w:val="18"/>
              </w:rPr>
            </w:pPr>
            <w:r w:rsidRPr="0063285C">
              <w:rPr>
                <w:rFonts w:ascii="Arial Narrow" w:hAnsi="Arial Narrow" w:cs="Arial Narrow"/>
                <w:sz w:val="18"/>
                <w:szCs w:val="18"/>
              </w:rPr>
              <w:t>Maintenance</w:t>
            </w:r>
          </w:p>
        </w:tc>
        <w:tc>
          <w:tcPr>
            <w:tcW w:w="1843" w:type="dxa"/>
            <w:tcBorders>
              <w:top w:val="single" w:sz="2" w:space="0" w:color="auto"/>
              <w:bottom w:val="single" w:sz="4" w:space="0" w:color="auto"/>
            </w:tcBorders>
          </w:tcPr>
          <w:p w14:paraId="42E5B130"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4" w:space="0" w:color="auto"/>
            </w:tcBorders>
          </w:tcPr>
          <w:p w14:paraId="00CB64A5"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2" w:space="0" w:color="auto"/>
              <w:bottom w:val="single" w:sz="4" w:space="0" w:color="auto"/>
            </w:tcBorders>
          </w:tcPr>
          <w:p w14:paraId="15E0B821" w14:textId="77777777" w:rsidR="00E40C4B" w:rsidRPr="0063285C" w:rsidRDefault="00E40C4B">
            <w:pPr>
              <w:spacing w:before="80" w:after="40" w:line="276" w:lineRule="auto"/>
              <w:rPr>
                <w:rFonts w:ascii="Arial Narrow" w:hAnsi="Arial Narrow" w:cs="Arial Narrow"/>
                <w:sz w:val="18"/>
                <w:szCs w:val="18"/>
              </w:rPr>
            </w:pPr>
          </w:p>
        </w:tc>
        <w:tc>
          <w:tcPr>
            <w:tcW w:w="2730" w:type="dxa"/>
            <w:tcBorders>
              <w:top w:val="single" w:sz="2" w:space="0" w:color="auto"/>
              <w:bottom w:val="single" w:sz="4" w:space="0" w:color="auto"/>
            </w:tcBorders>
          </w:tcPr>
          <w:p w14:paraId="69048794" w14:textId="77777777" w:rsidR="00E40C4B" w:rsidRPr="0063285C" w:rsidRDefault="00E40C4B">
            <w:pPr>
              <w:spacing w:before="80" w:after="40" w:line="276" w:lineRule="auto"/>
              <w:rPr>
                <w:rFonts w:ascii="Arial Narrow" w:hAnsi="Arial Narrow" w:cs="Arial Narrow"/>
                <w:sz w:val="18"/>
                <w:szCs w:val="18"/>
              </w:rPr>
            </w:pPr>
          </w:p>
        </w:tc>
        <w:tc>
          <w:tcPr>
            <w:tcW w:w="1418" w:type="dxa"/>
            <w:tcBorders>
              <w:top w:val="single" w:sz="2" w:space="0" w:color="auto"/>
              <w:bottom w:val="single" w:sz="4" w:space="0" w:color="auto"/>
            </w:tcBorders>
          </w:tcPr>
          <w:p w14:paraId="6DD229F1" w14:textId="77777777" w:rsidR="00E40C4B" w:rsidRPr="0063285C" w:rsidRDefault="00E40C4B">
            <w:pPr>
              <w:spacing w:before="80" w:after="40" w:line="276" w:lineRule="auto"/>
              <w:rPr>
                <w:rFonts w:ascii="Arial Narrow" w:hAnsi="Arial Narrow" w:cs="Arial Narrow"/>
                <w:sz w:val="18"/>
                <w:szCs w:val="18"/>
              </w:rPr>
            </w:pPr>
          </w:p>
        </w:tc>
        <w:tc>
          <w:tcPr>
            <w:tcW w:w="1560" w:type="dxa"/>
            <w:tcBorders>
              <w:top w:val="single" w:sz="2" w:space="0" w:color="auto"/>
              <w:bottom w:val="single" w:sz="4" w:space="0" w:color="auto"/>
            </w:tcBorders>
          </w:tcPr>
          <w:p w14:paraId="329FFDBC" w14:textId="77777777" w:rsidR="00E40C4B" w:rsidRPr="0063285C" w:rsidRDefault="00E40C4B">
            <w:pPr>
              <w:spacing w:before="80" w:after="40" w:line="276" w:lineRule="auto"/>
              <w:rPr>
                <w:rFonts w:ascii="Arial Narrow" w:hAnsi="Arial Narrow" w:cs="Arial Narrow"/>
                <w:sz w:val="18"/>
                <w:szCs w:val="18"/>
              </w:rPr>
            </w:pPr>
          </w:p>
        </w:tc>
        <w:tc>
          <w:tcPr>
            <w:tcW w:w="1562" w:type="dxa"/>
            <w:tcBorders>
              <w:top w:val="single" w:sz="2" w:space="0" w:color="auto"/>
              <w:bottom w:val="single" w:sz="4" w:space="0" w:color="auto"/>
              <w:right w:val="single" w:sz="4" w:space="0" w:color="auto"/>
            </w:tcBorders>
          </w:tcPr>
          <w:p w14:paraId="3ED5E073" w14:textId="77777777" w:rsidR="00E40C4B" w:rsidRPr="0063285C" w:rsidRDefault="00E40C4B">
            <w:pPr>
              <w:spacing w:before="80" w:after="40" w:line="276" w:lineRule="auto"/>
              <w:rPr>
                <w:rFonts w:ascii="Arial Narrow" w:hAnsi="Arial Narrow" w:cs="Arial Narrow"/>
                <w:sz w:val="18"/>
                <w:szCs w:val="18"/>
              </w:rPr>
            </w:pPr>
          </w:p>
        </w:tc>
      </w:tr>
      <w:tr w:rsidR="00E40C4B" w:rsidRPr="0063285C" w14:paraId="32D873FD" w14:textId="77777777">
        <w:tc>
          <w:tcPr>
            <w:tcW w:w="2653" w:type="dxa"/>
            <w:gridSpan w:val="3"/>
            <w:tcBorders>
              <w:left w:val="single" w:sz="4" w:space="0" w:color="auto"/>
              <w:bottom w:val="single" w:sz="8" w:space="0" w:color="auto"/>
            </w:tcBorders>
          </w:tcPr>
          <w:p w14:paraId="498E13C9" w14:textId="77777777" w:rsidR="00E40C4B" w:rsidRPr="0063285C" w:rsidRDefault="00E40C4B">
            <w:pPr>
              <w:pStyle w:val="Footer"/>
              <w:tabs>
                <w:tab w:val="left" w:pos="459"/>
              </w:tabs>
              <w:spacing w:before="80" w:after="40" w:line="276" w:lineRule="auto"/>
              <w:rPr>
                <w:rFonts w:ascii="Arial Narrow" w:hAnsi="Arial Narrow" w:cs="Arial Narrow"/>
                <w:sz w:val="18"/>
                <w:szCs w:val="18"/>
              </w:rPr>
            </w:pPr>
            <w:r w:rsidRPr="0063285C">
              <w:rPr>
                <w:rFonts w:ascii="Arial Narrow" w:hAnsi="Arial Narrow" w:cs="Arial Narrow"/>
                <w:sz w:val="18"/>
                <w:szCs w:val="18"/>
              </w:rPr>
              <w:tab/>
              <w:t>Software support</w:t>
            </w:r>
          </w:p>
        </w:tc>
        <w:tc>
          <w:tcPr>
            <w:tcW w:w="1843" w:type="dxa"/>
            <w:tcBorders>
              <w:bottom w:val="single" w:sz="8" w:space="0" w:color="auto"/>
            </w:tcBorders>
          </w:tcPr>
          <w:p w14:paraId="6A99D78A"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bottom w:val="single" w:sz="8" w:space="0" w:color="auto"/>
            </w:tcBorders>
          </w:tcPr>
          <w:p w14:paraId="2AEEBAF3"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bottom w:val="single" w:sz="8" w:space="0" w:color="auto"/>
            </w:tcBorders>
          </w:tcPr>
          <w:p w14:paraId="2386D2BF" w14:textId="77777777" w:rsidR="00E40C4B" w:rsidRPr="0063285C" w:rsidRDefault="00E40C4B">
            <w:pPr>
              <w:spacing w:before="80" w:after="40" w:line="276" w:lineRule="auto"/>
              <w:rPr>
                <w:rFonts w:ascii="Arial Narrow" w:hAnsi="Arial Narrow" w:cs="Arial Narrow"/>
                <w:sz w:val="18"/>
                <w:szCs w:val="18"/>
              </w:rPr>
            </w:pPr>
          </w:p>
        </w:tc>
        <w:tc>
          <w:tcPr>
            <w:tcW w:w="2730" w:type="dxa"/>
            <w:tcBorders>
              <w:bottom w:val="single" w:sz="8" w:space="0" w:color="auto"/>
            </w:tcBorders>
          </w:tcPr>
          <w:p w14:paraId="064FB465" w14:textId="77777777" w:rsidR="00E40C4B" w:rsidRPr="0063285C" w:rsidRDefault="00E40C4B">
            <w:pPr>
              <w:spacing w:before="80" w:after="40" w:line="276" w:lineRule="auto"/>
              <w:rPr>
                <w:rFonts w:ascii="Arial Narrow" w:hAnsi="Arial Narrow" w:cs="Arial Narrow"/>
                <w:sz w:val="18"/>
                <w:szCs w:val="18"/>
              </w:rPr>
            </w:pPr>
          </w:p>
        </w:tc>
        <w:tc>
          <w:tcPr>
            <w:tcW w:w="1418" w:type="dxa"/>
            <w:tcBorders>
              <w:bottom w:val="single" w:sz="8" w:space="0" w:color="auto"/>
            </w:tcBorders>
          </w:tcPr>
          <w:p w14:paraId="3AC83359" w14:textId="77777777" w:rsidR="00E40C4B" w:rsidRPr="0063285C" w:rsidRDefault="00E40C4B">
            <w:pPr>
              <w:spacing w:before="80" w:after="40" w:line="276" w:lineRule="auto"/>
              <w:rPr>
                <w:rFonts w:ascii="Arial Narrow" w:hAnsi="Arial Narrow" w:cs="Arial Narrow"/>
                <w:sz w:val="18"/>
                <w:szCs w:val="18"/>
              </w:rPr>
            </w:pPr>
          </w:p>
        </w:tc>
        <w:tc>
          <w:tcPr>
            <w:tcW w:w="1560" w:type="dxa"/>
            <w:tcBorders>
              <w:bottom w:val="single" w:sz="8" w:space="0" w:color="auto"/>
            </w:tcBorders>
          </w:tcPr>
          <w:p w14:paraId="2D66C110" w14:textId="77777777" w:rsidR="00E40C4B" w:rsidRPr="0063285C" w:rsidRDefault="00E40C4B">
            <w:pPr>
              <w:spacing w:before="80" w:after="40" w:line="276" w:lineRule="auto"/>
              <w:rPr>
                <w:rFonts w:ascii="Arial Narrow" w:hAnsi="Arial Narrow" w:cs="Arial Narrow"/>
                <w:sz w:val="18"/>
                <w:szCs w:val="18"/>
              </w:rPr>
            </w:pPr>
          </w:p>
        </w:tc>
        <w:tc>
          <w:tcPr>
            <w:tcW w:w="1562" w:type="dxa"/>
            <w:tcBorders>
              <w:bottom w:val="single" w:sz="8" w:space="0" w:color="auto"/>
              <w:right w:val="single" w:sz="4" w:space="0" w:color="auto"/>
            </w:tcBorders>
          </w:tcPr>
          <w:p w14:paraId="5A095395" w14:textId="77777777" w:rsidR="00E40C4B" w:rsidRPr="0063285C" w:rsidRDefault="00E40C4B">
            <w:pPr>
              <w:spacing w:before="80" w:after="40" w:line="276" w:lineRule="auto"/>
              <w:rPr>
                <w:rFonts w:ascii="Arial Narrow" w:hAnsi="Arial Narrow" w:cs="Arial Narrow"/>
                <w:sz w:val="18"/>
                <w:szCs w:val="18"/>
              </w:rPr>
            </w:pPr>
          </w:p>
        </w:tc>
      </w:tr>
      <w:tr w:rsidR="00E40C4B" w:rsidRPr="0063285C" w14:paraId="0B519A55" w14:textId="77777777">
        <w:trPr>
          <w:cantSplit/>
        </w:trPr>
        <w:tc>
          <w:tcPr>
            <w:tcW w:w="14884" w:type="dxa"/>
            <w:gridSpan w:val="10"/>
            <w:tcBorders>
              <w:top w:val="single" w:sz="4" w:space="0" w:color="auto"/>
              <w:left w:val="single" w:sz="4" w:space="0" w:color="auto"/>
              <w:bottom w:val="single" w:sz="4" w:space="0" w:color="auto"/>
              <w:right w:val="single" w:sz="4" w:space="0" w:color="auto"/>
            </w:tcBorders>
            <w:shd w:val="pct12" w:color="auto" w:fill="FFFFFF"/>
          </w:tcPr>
          <w:p w14:paraId="34E68A3A" w14:textId="77777777" w:rsidR="00E40C4B" w:rsidRPr="0063285C" w:rsidRDefault="00E40C4B">
            <w:pPr>
              <w:tabs>
                <w:tab w:val="left" w:pos="459"/>
                <w:tab w:val="left" w:pos="601"/>
              </w:tabs>
              <w:spacing w:before="80" w:after="40" w:line="276" w:lineRule="auto"/>
              <w:rPr>
                <w:rFonts w:ascii="Arial Narrow" w:hAnsi="Arial Narrow" w:cs="Arial Narrow"/>
                <w:b/>
                <w:bCs/>
                <w:sz w:val="18"/>
                <w:szCs w:val="18"/>
              </w:rPr>
            </w:pPr>
            <w:r w:rsidRPr="0063285C">
              <w:rPr>
                <w:rFonts w:ascii="Arial Narrow" w:hAnsi="Arial Narrow" w:cs="Arial Narrow"/>
                <w:b/>
                <w:sz w:val="18"/>
                <w:szCs w:val="18"/>
              </w:rPr>
              <w:t>1.4</w:t>
            </w:r>
            <w:r w:rsidRPr="0063285C">
              <w:rPr>
                <w:rFonts w:ascii="Arial Narrow" w:hAnsi="Arial Narrow" w:cs="Arial Narrow"/>
                <w:b/>
                <w:sz w:val="18"/>
                <w:szCs w:val="18"/>
              </w:rPr>
              <w:tab/>
              <w:t>Back office system</w:t>
            </w:r>
            <w:r w:rsidRPr="0063285C" w:rsidDel="00ED3795">
              <w:rPr>
                <w:rFonts w:ascii="Arial Narrow" w:hAnsi="Arial Narrow" w:cs="Arial Narrow"/>
                <w:b/>
                <w:sz w:val="18"/>
                <w:szCs w:val="18"/>
              </w:rPr>
              <w:t xml:space="preserve"> </w:t>
            </w:r>
            <w:r w:rsidRPr="0063285C">
              <w:rPr>
                <w:rFonts w:ascii="Arial Narrow" w:hAnsi="Arial Narrow" w:cs="Arial Narrow"/>
                <w:b/>
                <w:sz w:val="18"/>
                <w:szCs w:val="18"/>
              </w:rPr>
              <w:t>(</w:t>
            </w:r>
            <w:r>
              <w:rPr>
                <w:rFonts w:ascii="Arial Narrow" w:hAnsi="Arial Narrow" w:cs="Arial Narrow"/>
                <w:b/>
                <w:sz w:val="18"/>
                <w:szCs w:val="18"/>
              </w:rPr>
              <w:t>BOS</w:t>
            </w:r>
            <w:r w:rsidRPr="0063285C">
              <w:rPr>
                <w:rFonts w:ascii="Arial Narrow" w:hAnsi="Arial Narrow" w:cs="Arial Narrow"/>
                <w:b/>
                <w:sz w:val="18"/>
                <w:szCs w:val="18"/>
              </w:rPr>
              <w:t>)/</w:t>
            </w:r>
            <w:r>
              <w:rPr>
                <w:rFonts w:ascii="Arial Narrow" w:hAnsi="Arial Narrow" w:cs="Arial Narrow"/>
                <w:b/>
                <w:sz w:val="18"/>
                <w:szCs w:val="18"/>
              </w:rPr>
              <w:t xml:space="preserve"> </w:t>
            </w:r>
          </w:p>
        </w:tc>
      </w:tr>
      <w:tr w:rsidR="00E40C4B" w:rsidRPr="0063285C" w14:paraId="747F048A" w14:textId="77777777">
        <w:trPr>
          <w:cantSplit/>
          <w:trHeight w:val="100"/>
        </w:trPr>
        <w:tc>
          <w:tcPr>
            <w:tcW w:w="2653" w:type="dxa"/>
            <w:gridSpan w:val="3"/>
            <w:tcBorders>
              <w:top w:val="single" w:sz="4" w:space="0" w:color="auto"/>
              <w:left w:val="single" w:sz="4" w:space="0" w:color="auto"/>
              <w:bottom w:val="single" w:sz="4" w:space="0" w:color="auto"/>
            </w:tcBorders>
            <w:shd w:val="clear" w:color="auto" w:fill="auto"/>
          </w:tcPr>
          <w:p w14:paraId="549A5863" w14:textId="77777777" w:rsidR="00E40C4B" w:rsidRPr="0063285C" w:rsidRDefault="00E40C4B">
            <w:pPr>
              <w:pStyle w:val="Footer"/>
              <w:tabs>
                <w:tab w:val="left" w:pos="459"/>
              </w:tabs>
              <w:spacing w:before="80" w:after="40" w:line="276" w:lineRule="auto"/>
              <w:rPr>
                <w:rFonts w:ascii="Arial Narrow" w:hAnsi="Arial Narrow" w:cs="Arial Narrow"/>
                <w:sz w:val="18"/>
                <w:szCs w:val="18"/>
              </w:rPr>
            </w:pPr>
            <w:r w:rsidRPr="0063285C">
              <w:rPr>
                <w:rFonts w:ascii="Arial Narrow" w:hAnsi="Arial Narrow" w:cs="Arial Narrow"/>
                <w:sz w:val="18"/>
                <w:szCs w:val="18"/>
              </w:rPr>
              <w:tab/>
              <w:t>Supply</w:t>
            </w:r>
          </w:p>
        </w:tc>
        <w:tc>
          <w:tcPr>
            <w:tcW w:w="1843" w:type="dxa"/>
            <w:tcBorders>
              <w:top w:val="single" w:sz="4" w:space="0" w:color="auto"/>
              <w:bottom w:val="single" w:sz="4" w:space="0" w:color="auto"/>
            </w:tcBorders>
            <w:shd w:val="clear" w:color="auto" w:fill="auto"/>
          </w:tcPr>
          <w:p w14:paraId="403DBFEE" w14:textId="77777777" w:rsidR="00E40C4B" w:rsidRPr="0063285C" w:rsidRDefault="00E40C4B">
            <w:pPr>
              <w:tabs>
                <w:tab w:val="left" w:pos="318"/>
              </w:tabs>
              <w:spacing w:before="80" w:after="40" w:line="276" w:lineRule="auto"/>
              <w:rPr>
                <w:rFonts w:ascii="Arial Narrow" w:hAnsi="Arial Narrow" w:cs="Arial Narrow"/>
                <w:sz w:val="18"/>
                <w:szCs w:val="18"/>
              </w:rPr>
            </w:pPr>
          </w:p>
        </w:tc>
        <w:tc>
          <w:tcPr>
            <w:tcW w:w="1559" w:type="dxa"/>
            <w:tcBorders>
              <w:top w:val="single" w:sz="4" w:space="0" w:color="auto"/>
              <w:bottom w:val="single" w:sz="4" w:space="0" w:color="auto"/>
            </w:tcBorders>
            <w:shd w:val="clear" w:color="auto" w:fill="auto"/>
          </w:tcPr>
          <w:p w14:paraId="1BF8F1DE" w14:textId="77777777" w:rsidR="00E40C4B" w:rsidRPr="0063285C" w:rsidRDefault="00E40C4B">
            <w:pPr>
              <w:tabs>
                <w:tab w:val="left" w:pos="318"/>
              </w:tabs>
              <w:spacing w:before="80" w:after="40" w:line="276" w:lineRule="auto"/>
              <w:rPr>
                <w:rFonts w:ascii="Arial Narrow" w:hAnsi="Arial Narrow" w:cs="Arial Narrow"/>
                <w:sz w:val="18"/>
                <w:szCs w:val="18"/>
              </w:rPr>
            </w:pPr>
          </w:p>
        </w:tc>
        <w:tc>
          <w:tcPr>
            <w:tcW w:w="1559" w:type="dxa"/>
            <w:tcBorders>
              <w:top w:val="single" w:sz="4" w:space="0" w:color="auto"/>
              <w:bottom w:val="single" w:sz="4" w:space="0" w:color="auto"/>
            </w:tcBorders>
            <w:shd w:val="clear" w:color="auto" w:fill="auto"/>
          </w:tcPr>
          <w:p w14:paraId="38639469" w14:textId="77777777" w:rsidR="00E40C4B" w:rsidRPr="0063285C" w:rsidRDefault="00E40C4B">
            <w:pPr>
              <w:tabs>
                <w:tab w:val="left" w:pos="318"/>
              </w:tabs>
              <w:spacing w:before="80" w:after="40" w:line="276" w:lineRule="auto"/>
              <w:rPr>
                <w:rFonts w:ascii="Arial Narrow" w:hAnsi="Arial Narrow" w:cs="Arial Narrow"/>
                <w:sz w:val="18"/>
                <w:szCs w:val="18"/>
              </w:rPr>
            </w:pPr>
          </w:p>
        </w:tc>
        <w:tc>
          <w:tcPr>
            <w:tcW w:w="2730" w:type="dxa"/>
            <w:tcBorders>
              <w:top w:val="single" w:sz="4" w:space="0" w:color="auto"/>
              <w:bottom w:val="single" w:sz="4" w:space="0" w:color="auto"/>
            </w:tcBorders>
            <w:shd w:val="clear" w:color="auto" w:fill="auto"/>
          </w:tcPr>
          <w:p w14:paraId="5F4153EA" w14:textId="77777777" w:rsidR="00E40C4B" w:rsidRPr="0063285C" w:rsidRDefault="00E40C4B">
            <w:pPr>
              <w:tabs>
                <w:tab w:val="left" w:pos="318"/>
              </w:tabs>
              <w:spacing w:before="80" w:after="40" w:line="276" w:lineRule="auto"/>
              <w:rPr>
                <w:rFonts w:ascii="Arial Narrow" w:hAnsi="Arial Narrow" w:cs="Arial Narrow"/>
                <w:sz w:val="18"/>
                <w:szCs w:val="18"/>
              </w:rPr>
            </w:pPr>
          </w:p>
        </w:tc>
        <w:tc>
          <w:tcPr>
            <w:tcW w:w="1418" w:type="dxa"/>
            <w:tcBorders>
              <w:top w:val="single" w:sz="4" w:space="0" w:color="auto"/>
              <w:bottom w:val="single" w:sz="4" w:space="0" w:color="auto"/>
            </w:tcBorders>
            <w:shd w:val="clear" w:color="auto" w:fill="auto"/>
          </w:tcPr>
          <w:p w14:paraId="683D14B1" w14:textId="77777777" w:rsidR="00E40C4B" w:rsidRPr="0063285C" w:rsidRDefault="00E40C4B">
            <w:pPr>
              <w:tabs>
                <w:tab w:val="left" w:pos="318"/>
              </w:tabs>
              <w:spacing w:before="80" w:after="40" w:line="276" w:lineRule="auto"/>
              <w:rPr>
                <w:rFonts w:ascii="Arial Narrow" w:hAnsi="Arial Narrow" w:cs="Arial Narrow"/>
                <w:sz w:val="18"/>
                <w:szCs w:val="18"/>
              </w:rPr>
            </w:pPr>
          </w:p>
        </w:tc>
        <w:tc>
          <w:tcPr>
            <w:tcW w:w="1560" w:type="dxa"/>
            <w:tcBorders>
              <w:top w:val="single" w:sz="4" w:space="0" w:color="auto"/>
              <w:bottom w:val="single" w:sz="4" w:space="0" w:color="auto"/>
            </w:tcBorders>
            <w:shd w:val="clear" w:color="auto" w:fill="auto"/>
          </w:tcPr>
          <w:p w14:paraId="0A4FBE98" w14:textId="77777777" w:rsidR="00E40C4B" w:rsidRPr="0063285C" w:rsidRDefault="00E40C4B">
            <w:pPr>
              <w:tabs>
                <w:tab w:val="left" w:pos="318"/>
              </w:tabs>
              <w:spacing w:before="80" w:after="40" w:line="276" w:lineRule="auto"/>
              <w:rPr>
                <w:rFonts w:ascii="Arial Narrow" w:hAnsi="Arial Narrow" w:cs="Arial Narrow"/>
                <w:sz w:val="18"/>
                <w:szCs w:val="18"/>
              </w:rPr>
            </w:pPr>
          </w:p>
        </w:tc>
        <w:tc>
          <w:tcPr>
            <w:tcW w:w="1562" w:type="dxa"/>
            <w:tcBorders>
              <w:top w:val="single" w:sz="4" w:space="0" w:color="auto"/>
              <w:bottom w:val="single" w:sz="4" w:space="0" w:color="auto"/>
              <w:right w:val="single" w:sz="4" w:space="0" w:color="auto"/>
            </w:tcBorders>
            <w:shd w:val="clear" w:color="auto" w:fill="auto"/>
          </w:tcPr>
          <w:p w14:paraId="304F7D19" w14:textId="77777777" w:rsidR="00E40C4B" w:rsidRPr="0063285C" w:rsidRDefault="00E40C4B">
            <w:pPr>
              <w:tabs>
                <w:tab w:val="left" w:pos="318"/>
              </w:tabs>
              <w:spacing w:before="80" w:after="40" w:line="276" w:lineRule="auto"/>
              <w:rPr>
                <w:rFonts w:ascii="Arial Narrow" w:hAnsi="Arial Narrow" w:cs="Arial Narrow"/>
                <w:sz w:val="18"/>
                <w:szCs w:val="18"/>
              </w:rPr>
            </w:pPr>
          </w:p>
        </w:tc>
      </w:tr>
      <w:tr w:rsidR="00E40C4B" w:rsidRPr="0063285C" w14:paraId="47742E0B" w14:textId="77777777">
        <w:trPr>
          <w:cantSplit/>
          <w:trHeight w:val="100"/>
        </w:trPr>
        <w:tc>
          <w:tcPr>
            <w:tcW w:w="2653" w:type="dxa"/>
            <w:gridSpan w:val="3"/>
            <w:tcBorders>
              <w:top w:val="single" w:sz="4" w:space="0" w:color="auto"/>
              <w:left w:val="single" w:sz="4" w:space="0" w:color="auto"/>
              <w:bottom w:val="single" w:sz="4" w:space="0" w:color="auto"/>
            </w:tcBorders>
          </w:tcPr>
          <w:p w14:paraId="47DE27E1" w14:textId="77777777" w:rsidR="00E40C4B" w:rsidRPr="0063285C" w:rsidRDefault="00E40C4B">
            <w:pPr>
              <w:pStyle w:val="Footer"/>
              <w:tabs>
                <w:tab w:val="left" w:pos="459"/>
              </w:tabs>
              <w:spacing w:before="80" w:after="40" w:line="276" w:lineRule="auto"/>
              <w:rPr>
                <w:rFonts w:ascii="Arial Narrow" w:hAnsi="Arial Narrow" w:cs="Arial Narrow"/>
                <w:sz w:val="18"/>
                <w:szCs w:val="18"/>
              </w:rPr>
            </w:pPr>
            <w:r w:rsidRPr="0063285C">
              <w:rPr>
                <w:rFonts w:ascii="Arial Narrow" w:hAnsi="Arial Narrow" w:cs="Arial Narrow"/>
                <w:sz w:val="18"/>
                <w:szCs w:val="18"/>
              </w:rPr>
              <w:tab/>
              <w:t>Support</w:t>
            </w:r>
          </w:p>
        </w:tc>
        <w:tc>
          <w:tcPr>
            <w:tcW w:w="1843" w:type="dxa"/>
            <w:tcBorders>
              <w:top w:val="single" w:sz="4" w:space="0" w:color="auto"/>
              <w:bottom w:val="single" w:sz="4" w:space="0" w:color="auto"/>
            </w:tcBorders>
          </w:tcPr>
          <w:p w14:paraId="30ACC56C" w14:textId="77777777" w:rsidR="00E40C4B" w:rsidRPr="0063285C" w:rsidRDefault="00E40C4B">
            <w:pPr>
              <w:tabs>
                <w:tab w:val="left" w:pos="318"/>
              </w:tabs>
              <w:spacing w:before="80" w:after="40" w:line="276" w:lineRule="auto"/>
              <w:rPr>
                <w:rFonts w:ascii="Arial Narrow" w:hAnsi="Arial Narrow" w:cs="Arial Narrow"/>
                <w:b/>
                <w:bCs/>
                <w:sz w:val="18"/>
                <w:szCs w:val="18"/>
              </w:rPr>
            </w:pPr>
          </w:p>
        </w:tc>
        <w:tc>
          <w:tcPr>
            <w:tcW w:w="1559" w:type="dxa"/>
            <w:tcBorders>
              <w:top w:val="single" w:sz="4" w:space="0" w:color="auto"/>
              <w:bottom w:val="single" w:sz="4" w:space="0" w:color="auto"/>
            </w:tcBorders>
          </w:tcPr>
          <w:p w14:paraId="6F1E7C2D" w14:textId="77777777" w:rsidR="00E40C4B" w:rsidRPr="0063285C" w:rsidRDefault="00E40C4B">
            <w:pPr>
              <w:tabs>
                <w:tab w:val="left" w:pos="318"/>
              </w:tabs>
              <w:spacing w:before="80" w:after="40" w:line="276" w:lineRule="auto"/>
              <w:ind w:left="318"/>
              <w:rPr>
                <w:rFonts w:ascii="Arial Narrow" w:hAnsi="Arial Narrow" w:cs="Arial Narrow"/>
                <w:b/>
                <w:bCs/>
                <w:sz w:val="18"/>
                <w:szCs w:val="18"/>
              </w:rPr>
            </w:pPr>
          </w:p>
        </w:tc>
        <w:tc>
          <w:tcPr>
            <w:tcW w:w="1559" w:type="dxa"/>
            <w:tcBorders>
              <w:top w:val="single" w:sz="4" w:space="0" w:color="auto"/>
              <w:bottom w:val="single" w:sz="4" w:space="0" w:color="auto"/>
            </w:tcBorders>
          </w:tcPr>
          <w:p w14:paraId="7F8EB02C" w14:textId="77777777" w:rsidR="00E40C4B" w:rsidRPr="0063285C" w:rsidRDefault="00E40C4B">
            <w:pPr>
              <w:tabs>
                <w:tab w:val="left" w:pos="318"/>
              </w:tabs>
              <w:spacing w:before="80" w:after="40" w:line="276" w:lineRule="auto"/>
              <w:ind w:left="318"/>
              <w:rPr>
                <w:rFonts w:ascii="Arial Narrow" w:hAnsi="Arial Narrow" w:cs="Arial Narrow"/>
                <w:b/>
                <w:bCs/>
                <w:sz w:val="18"/>
                <w:szCs w:val="18"/>
              </w:rPr>
            </w:pPr>
          </w:p>
        </w:tc>
        <w:tc>
          <w:tcPr>
            <w:tcW w:w="2730" w:type="dxa"/>
            <w:tcBorders>
              <w:top w:val="single" w:sz="4" w:space="0" w:color="auto"/>
              <w:bottom w:val="single" w:sz="4" w:space="0" w:color="auto"/>
            </w:tcBorders>
          </w:tcPr>
          <w:p w14:paraId="2009827F" w14:textId="77777777" w:rsidR="00E40C4B" w:rsidRPr="0063285C" w:rsidRDefault="00E40C4B">
            <w:pPr>
              <w:tabs>
                <w:tab w:val="left" w:pos="318"/>
              </w:tabs>
              <w:spacing w:before="80" w:after="40" w:line="276" w:lineRule="auto"/>
              <w:ind w:left="318"/>
              <w:rPr>
                <w:rFonts w:ascii="Arial Narrow" w:hAnsi="Arial Narrow" w:cs="Arial Narrow"/>
                <w:b/>
                <w:bCs/>
                <w:sz w:val="18"/>
                <w:szCs w:val="18"/>
              </w:rPr>
            </w:pPr>
          </w:p>
        </w:tc>
        <w:tc>
          <w:tcPr>
            <w:tcW w:w="1418" w:type="dxa"/>
            <w:tcBorders>
              <w:top w:val="single" w:sz="4" w:space="0" w:color="auto"/>
              <w:bottom w:val="single" w:sz="4" w:space="0" w:color="auto"/>
            </w:tcBorders>
          </w:tcPr>
          <w:p w14:paraId="27DFF504" w14:textId="77777777" w:rsidR="00E40C4B" w:rsidRPr="0063285C" w:rsidRDefault="00E40C4B">
            <w:pPr>
              <w:tabs>
                <w:tab w:val="left" w:pos="318"/>
              </w:tabs>
              <w:spacing w:before="80" w:after="40" w:line="276" w:lineRule="auto"/>
              <w:ind w:left="318"/>
              <w:rPr>
                <w:rFonts w:ascii="Arial Narrow" w:hAnsi="Arial Narrow" w:cs="Arial Narrow"/>
                <w:b/>
                <w:bCs/>
                <w:sz w:val="18"/>
                <w:szCs w:val="18"/>
              </w:rPr>
            </w:pPr>
          </w:p>
        </w:tc>
        <w:tc>
          <w:tcPr>
            <w:tcW w:w="1560" w:type="dxa"/>
            <w:tcBorders>
              <w:top w:val="single" w:sz="4" w:space="0" w:color="auto"/>
              <w:bottom w:val="single" w:sz="4" w:space="0" w:color="auto"/>
            </w:tcBorders>
          </w:tcPr>
          <w:p w14:paraId="55C75ABE" w14:textId="77777777" w:rsidR="00E40C4B" w:rsidRPr="0063285C" w:rsidRDefault="00E40C4B">
            <w:pPr>
              <w:tabs>
                <w:tab w:val="left" w:pos="318"/>
              </w:tabs>
              <w:spacing w:before="80" w:after="40" w:line="276" w:lineRule="auto"/>
              <w:ind w:left="318"/>
              <w:rPr>
                <w:rFonts w:ascii="Arial Narrow" w:hAnsi="Arial Narrow" w:cs="Arial Narrow"/>
                <w:b/>
                <w:bCs/>
                <w:sz w:val="18"/>
                <w:szCs w:val="18"/>
              </w:rPr>
            </w:pPr>
          </w:p>
        </w:tc>
        <w:tc>
          <w:tcPr>
            <w:tcW w:w="1562" w:type="dxa"/>
            <w:tcBorders>
              <w:top w:val="single" w:sz="4" w:space="0" w:color="auto"/>
              <w:bottom w:val="single" w:sz="4" w:space="0" w:color="auto"/>
              <w:right w:val="single" w:sz="4" w:space="0" w:color="auto"/>
            </w:tcBorders>
          </w:tcPr>
          <w:p w14:paraId="5BF0FF04" w14:textId="77777777" w:rsidR="00E40C4B" w:rsidRPr="0063285C" w:rsidRDefault="00E40C4B">
            <w:pPr>
              <w:tabs>
                <w:tab w:val="left" w:pos="318"/>
              </w:tabs>
              <w:spacing w:before="80" w:after="40" w:line="276" w:lineRule="auto"/>
              <w:ind w:left="318"/>
              <w:rPr>
                <w:rFonts w:ascii="Arial Narrow" w:hAnsi="Arial Narrow" w:cs="Arial Narrow"/>
                <w:b/>
                <w:bCs/>
                <w:sz w:val="18"/>
                <w:szCs w:val="18"/>
              </w:rPr>
            </w:pPr>
          </w:p>
        </w:tc>
      </w:tr>
      <w:tr w:rsidR="00E40C4B" w:rsidRPr="0063285C" w14:paraId="4A958C1A" w14:textId="77777777">
        <w:trPr>
          <w:cantSplit/>
        </w:trPr>
        <w:tc>
          <w:tcPr>
            <w:tcW w:w="14884" w:type="dxa"/>
            <w:gridSpan w:val="10"/>
            <w:tcBorders>
              <w:left w:val="single" w:sz="4" w:space="0" w:color="auto"/>
              <w:bottom w:val="single" w:sz="4" w:space="0" w:color="auto"/>
              <w:right w:val="single" w:sz="4" w:space="0" w:color="auto"/>
            </w:tcBorders>
            <w:shd w:val="pct12" w:color="auto" w:fill="FFFFFF"/>
          </w:tcPr>
          <w:p w14:paraId="4F1743EC" w14:textId="77777777" w:rsidR="00E40C4B" w:rsidRPr="0063285C" w:rsidRDefault="00E40C4B">
            <w:pPr>
              <w:tabs>
                <w:tab w:val="left" w:pos="459"/>
              </w:tabs>
              <w:spacing w:before="80" w:after="40" w:line="276" w:lineRule="auto"/>
              <w:rPr>
                <w:rFonts w:ascii="Arial Narrow" w:hAnsi="Arial Narrow" w:cs="Arial Narrow"/>
                <w:b/>
                <w:bCs/>
                <w:sz w:val="18"/>
                <w:szCs w:val="18"/>
              </w:rPr>
            </w:pPr>
            <w:r w:rsidRPr="00E31966">
              <w:rPr>
                <w:rFonts w:ascii="Arial Narrow" w:hAnsi="Arial Narrow" w:cs="Arial Narrow"/>
                <w:b/>
                <w:sz w:val="18"/>
                <w:szCs w:val="18"/>
              </w:rPr>
              <w:t>1.5</w:t>
            </w:r>
            <w:r w:rsidRPr="00E31966">
              <w:rPr>
                <w:rFonts w:ascii="Arial Narrow" w:hAnsi="Arial Narrow" w:cs="Arial Narrow"/>
                <w:b/>
                <w:sz w:val="18"/>
                <w:szCs w:val="18"/>
              </w:rPr>
              <w:tab/>
              <w:t>Customer call centre</w:t>
            </w:r>
          </w:p>
        </w:tc>
      </w:tr>
      <w:tr w:rsidR="00E40C4B" w:rsidRPr="0063285C" w14:paraId="1007DEC5" w14:textId="77777777">
        <w:trPr>
          <w:cantSplit/>
          <w:trHeight w:val="100"/>
        </w:trPr>
        <w:tc>
          <w:tcPr>
            <w:tcW w:w="2653" w:type="dxa"/>
            <w:gridSpan w:val="3"/>
            <w:tcBorders>
              <w:top w:val="single" w:sz="4" w:space="0" w:color="auto"/>
              <w:left w:val="single" w:sz="4" w:space="0" w:color="auto"/>
              <w:bottom w:val="single" w:sz="4" w:space="0" w:color="auto"/>
            </w:tcBorders>
          </w:tcPr>
          <w:p w14:paraId="662C9357" w14:textId="77777777" w:rsidR="00E40C4B" w:rsidRPr="0063285C" w:rsidRDefault="00E40C4B">
            <w:pPr>
              <w:pStyle w:val="Footer"/>
              <w:tabs>
                <w:tab w:val="left" w:pos="459"/>
              </w:tabs>
              <w:spacing w:before="80" w:after="40" w:line="276" w:lineRule="auto"/>
              <w:rPr>
                <w:rFonts w:ascii="Arial Narrow" w:hAnsi="Arial Narrow" w:cs="Arial Narrow"/>
                <w:sz w:val="18"/>
                <w:szCs w:val="18"/>
              </w:rPr>
            </w:pPr>
            <w:r>
              <w:rPr>
                <w:rFonts w:ascii="Arial Narrow" w:hAnsi="Arial Narrow" w:cs="Arial Narrow"/>
                <w:sz w:val="18"/>
                <w:szCs w:val="18"/>
              </w:rPr>
              <w:t>Not applicable</w:t>
            </w:r>
          </w:p>
        </w:tc>
        <w:tc>
          <w:tcPr>
            <w:tcW w:w="1843" w:type="dxa"/>
            <w:tcBorders>
              <w:top w:val="single" w:sz="4" w:space="0" w:color="auto"/>
              <w:bottom w:val="single" w:sz="4" w:space="0" w:color="auto"/>
            </w:tcBorders>
          </w:tcPr>
          <w:p w14:paraId="571D5EE6"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top w:val="single" w:sz="4" w:space="0" w:color="auto"/>
              <w:bottom w:val="single" w:sz="4" w:space="0" w:color="auto"/>
            </w:tcBorders>
          </w:tcPr>
          <w:p w14:paraId="1CCE85C8"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top w:val="single" w:sz="4" w:space="0" w:color="auto"/>
              <w:bottom w:val="single" w:sz="4" w:space="0" w:color="auto"/>
            </w:tcBorders>
          </w:tcPr>
          <w:p w14:paraId="39EF1689" w14:textId="77777777" w:rsidR="00E40C4B" w:rsidRPr="0063285C" w:rsidRDefault="00E40C4B">
            <w:pPr>
              <w:spacing w:before="80" w:after="40" w:line="276" w:lineRule="auto"/>
              <w:rPr>
                <w:rFonts w:ascii="Arial Narrow" w:hAnsi="Arial Narrow" w:cs="Arial Narrow"/>
                <w:b/>
                <w:bCs/>
                <w:sz w:val="18"/>
                <w:szCs w:val="18"/>
              </w:rPr>
            </w:pPr>
          </w:p>
        </w:tc>
        <w:tc>
          <w:tcPr>
            <w:tcW w:w="2699" w:type="dxa"/>
            <w:tcBorders>
              <w:top w:val="single" w:sz="4" w:space="0" w:color="auto"/>
              <w:bottom w:val="single" w:sz="4" w:space="0" w:color="auto"/>
            </w:tcBorders>
          </w:tcPr>
          <w:p w14:paraId="2440472F" w14:textId="77777777" w:rsidR="00E40C4B" w:rsidRPr="0063285C" w:rsidRDefault="00E40C4B">
            <w:pPr>
              <w:spacing w:before="80" w:after="40" w:line="276" w:lineRule="auto"/>
              <w:rPr>
                <w:rFonts w:ascii="Arial Narrow" w:hAnsi="Arial Narrow" w:cs="Arial Narrow"/>
                <w:b/>
                <w:bCs/>
                <w:sz w:val="18"/>
                <w:szCs w:val="18"/>
              </w:rPr>
            </w:pPr>
          </w:p>
        </w:tc>
        <w:tc>
          <w:tcPr>
            <w:tcW w:w="1449" w:type="dxa"/>
            <w:tcBorders>
              <w:top w:val="single" w:sz="4" w:space="0" w:color="auto"/>
              <w:bottom w:val="single" w:sz="4" w:space="0" w:color="auto"/>
            </w:tcBorders>
          </w:tcPr>
          <w:p w14:paraId="50F79F81" w14:textId="77777777" w:rsidR="00E40C4B" w:rsidRPr="0063285C" w:rsidRDefault="00E40C4B">
            <w:pPr>
              <w:spacing w:before="80" w:after="40" w:line="276" w:lineRule="auto"/>
              <w:rPr>
                <w:rFonts w:ascii="Arial Narrow" w:hAnsi="Arial Narrow" w:cs="Arial Narrow"/>
                <w:b/>
                <w:bCs/>
                <w:sz w:val="18"/>
                <w:szCs w:val="18"/>
              </w:rPr>
            </w:pPr>
          </w:p>
        </w:tc>
        <w:tc>
          <w:tcPr>
            <w:tcW w:w="1560" w:type="dxa"/>
            <w:tcBorders>
              <w:top w:val="single" w:sz="4" w:space="0" w:color="auto"/>
              <w:bottom w:val="single" w:sz="4" w:space="0" w:color="auto"/>
            </w:tcBorders>
          </w:tcPr>
          <w:p w14:paraId="46AEF200" w14:textId="77777777" w:rsidR="00E40C4B" w:rsidRPr="0063285C" w:rsidRDefault="00E40C4B">
            <w:pPr>
              <w:spacing w:before="80" w:after="40" w:line="276" w:lineRule="auto"/>
              <w:rPr>
                <w:rFonts w:ascii="Arial Narrow" w:hAnsi="Arial Narrow" w:cs="Arial Narrow"/>
                <w:b/>
                <w:bCs/>
                <w:sz w:val="18"/>
                <w:szCs w:val="18"/>
              </w:rPr>
            </w:pPr>
          </w:p>
        </w:tc>
        <w:tc>
          <w:tcPr>
            <w:tcW w:w="1562" w:type="dxa"/>
            <w:tcBorders>
              <w:top w:val="single" w:sz="4" w:space="0" w:color="auto"/>
              <w:bottom w:val="single" w:sz="4" w:space="0" w:color="auto"/>
              <w:right w:val="single" w:sz="4" w:space="0" w:color="auto"/>
            </w:tcBorders>
          </w:tcPr>
          <w:p w14:paraId="4086D78C" w14:textId="77777777" w:rsidR="00E40C4B" w:rsidRPr="0063285C" w:rsidRDefault="00E40C4B">
            <w:pPr>
              <w:spacing w:before="80" w:after="40" w:line="276" w:lineRule="auto"/>
              <w:rPr>
                <w:rFonts w:ascii="Arial Narrow" w:hAnsi="Arial Narrow" w:cs="Arial Narrow"/>
                <w:b/>
                <w:bCs/>
                <w:sz w:val="18"/>
                <w:szCs w:val="18"/>
              </w:rPr>
            </w:pPr>
          </w:p>
        </w:tc>
      </w:tr>
      <w:tr w:rsidR="00E40C4B" w:rsidRPr="0063285C" w14:paraId="436A6C21" w14:textId="77777777">
        <w:trPr>
          <w:cantSplit/>
        </w:trPr>
        <w:tc>
          <w:tcPr>
            <w:tcW w:w="14884" w:type="dxa"/>
            <w:gridSpan w:val="10"/>
            <w:tcBorders>
              <w:left w:val="single" w:sz="4" w:space="0" w:color="auto"/>
              <w:bottom w:val="single" w:sz="4" w:space="0" w:color="auto"/>
              <w:right w:val="single" w:sz="4" w:space="0" w:color="auto"/>
            </w:tcBorders>
            <w:shd w:val="pct12" w:color="auto" w:fill="FFFFFF"/>
          </w:tcPr>
          <w:p w14:paraId="18F9D4EE" w14:textId="77777777" w:rsidR="00E40C4B" w:rsidRPr="00E31966" w:rsidRDefault="00E40C4B">
            <w:pPr>
              <w:tabs>
                <w:tab w:val="left" w:pos="477"/>
              </w:tabs>
              <w:spacing w:before="80" w:after="40" w:line="276" w:lineRule="auto"/>
              <w:rPr>
                <w:rFonts w:ascii="Arial Narrow" w:hAnsi="Arial Narrow" w:cs="Arial Narrow"/>
                <w:b/>
                <w:bCs/>
                <w:sz w:val="18"/>
                <w:szCs w:val="18"/>
              </w:rPr>
            </w:pPr>
            <w:r w:rsidRPr="00E31966">
              <w:rPr>
                <w:rFonts w:ascii="Arial Narrow" w:hAnsi="Arial Narrow" w:cs="Arial Narrow"/>
                <w:b/>
                <w:sz w:val="18"/>
                <w:szCs w:val="18"/>
              </w:rPr>
              <w:t>1.6</w:t>
            </w:r>
            <w:r w:rsidRPr="00E31966">
              <w:rPr>
                <w:rFonts w:ascii="Arial Narrow" w:hAnsi="Arial Narrow" w:cs="Arial Narrow"/>
                <w:b/>
                <w:sz w:val="18"/>
                <w:szCs w:val="18"/>
              </w:rPr>
              <w:tab/>
              <w:t>Incident management system</w:t>
            </w:r>
          </w:p>
        </w:tc>
      </w:tr>
      <w:tr w:rsidR="00E40C4B" w:rsidRPr="0063285C" w14:paraId="6FEC1EE3" w14:textId="77777777">
        <w:tc>
          <w:tcPr>
            <w:tcW w:w="2653" w:type="dxa"/>
            <w:gridSpan w:val="3"/>
            <w:tcBorders>
              <w:left w:val="single" w:sz="4" w:space="0" w:color="auto"/>
              <w:bottom w:val="single" w:sz="4" w:space="0" w:color="auto"/>
            </w:tcBorders>
          </w:tcPr>
          <w:p w14:paraId="64C2F445" w14:textId="77777777" w:rsidR="00E40C4B" w:rsidRPr="0063285C" w:rsidRDefault="00E40C4B">
            <w:pPr>
              <w:tabs>
                <w:tab w:val="left" w:pos="492"/>
              </w:tabs>
              <w:spacing w:before="80" w:after="40" w:line="276" w:lineRule="auto"/>
              <w:rPr>
                <w:rFonts w:ascii="Arial Narrow" w:hAnsi="Arial Narrow" w:cs="Arial Narrow"/>
                <w:sz w:val="18"/>
                <w:szCs w:val="18"/>
              </w:rPr>
            </w:pPr>
            <w:r>
              <w:rPr>
                <w:rFonts w:ascii="Arial Narrow" w:hAnsi="Arial Narrow" w:cs="Arial Narrow"/>
                <w:sz w:val="18"/>
                <w:szCs w:val="18"/>
              </w:rPr>
              <w:t>Not applicable</w:t>
            </w:r>
          </w:p>
        </w:tc>
        <w:tc>
          <w:tcPr>
            <w:tcW w:w="1843" w:type="dxa"/>
            <w:tcBorders>
              <w:bottom w:val="single" w:sz="4" w:space="0" w:color="auto"/>
            </w:tcBorders>
          </w:tcPr>
          <w:p w14:paraId="2621E372"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7D1F40DC"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33083DD2" w14:textId="77777777" w:rsidR="00E40C4B" w:rsidRPr="0063285C" w:rsidRDefault="00E40C4B">
            <w:pPr>
              <w:spacing w:before="80" w:after="40" w:line="276" w:lineRule="auto"/>
              <w:rPr>
                <w:rFonts w:ascii="Arial Narrow" w:hAnsi="Arial Narrow" w:cs="Arial Narrow"/>
                <w:b/>
                <w:bCs/>
                <w:sz w:val="18"/>
                <w:szCs w:val="18"/>
              </w:rPr>
            </w:pPr>
          </w:p>
        </w:tc>
        <w:tc>
          <w:tcPr>
            <w:tcW w:w="2730" w:type="dxa"/>
            <w:tcBorders>
              <w:bottom w:val="single" w:sz="4" w:space="0" w:color="auto"/>
            </w:tcBorders>
          </w:tcPr>
          <w:p w14:paraId="5E386B8B" w14:textId="77777777" w:rsidR="00E40C4B" w:rsidRPr="0063285C" w:rsidRDefault="00E40C4B">
            <w:pPr>
              <w:spacing w:before="80" w:after="40" w:line="276" w:lineRule="auto"/>
              <w:rPr>
                <w:rFonts w:ascii="Arial Narrow" w:hAnsi="Arial Narrow" w:cs="Arial Narrow"/>
                <w:b/>
                <w:bCs/>
                <w:sz w:val="18"/>
                <w:szCs w:val="18"/>
              </w:rPr>
            </w:pPr>
          </w:p>
        </w:tc>
        <w:tc>
          <w:tcPr>
            <w:tcW w:w="1418" w:type="dxa"/>
            <w:tcBorders>
              <w:bottom w:val="single" w:sz="4" w:space="0" w:color="auto"/>
            </w:tcBorders>
          </w:tcPr>
          <w:p w14:paraId="35828D90" w14:textId="77777777" w:rsidR="00E40C4B" w:rsidRPr="0063285C" w:rsidRDefault="00E40C4B">
            <w:pPr>
              <w:spacing w:before="80" w:after="40" w:line="276" w:lineRule="auto"/>
              <w:rPr>
                <w:rFonts w:ascii="Arial Narrow" w:hAnsi="Arial Narrow" w:cs="Arial Narrow"/>
                <w:b/>
                <w:bCs/>
                <w:sz w:val="18"/>
                <w:szCs w:val="18"/>
              </w:rPr>
            </w:pPr>
          </w:p>
        </w:tc>
        <w:tc>
          <w:tcPr>
            <w:tcW w:w="1560" w:type="dxa"/>
            <w:tcBorders>
              <w:bottom w:val="single" w:sz="4" w:space="0" w:color="auto"/>
            </w:tcBorders>
          </w:tcPr>
          <w:p w14:paraId="6C7D8D86" w14:textId="77777777" w:rsidR="00E40C4B" w:rsidRPr="0063285C" w:rsidRDefault="00E40C4B">
            <w:pPr>
              <w:spacing w:before="80" w:after="40" w:line="276" w:lineRule="auto"/>
              <w:rPr>
                <w:rFonts w:ascii="Arial Narrow" w:hAnsi="Arial Narrow" w:cs="Arial Narrow"/>
                <w:b/>
                <w:bCs/>
                <w:sz w:val="18"/>
                <w:szCs w:val="18"/>
              </w:rPr>
            </w:pPr>
          </w:p>
        </w:tc>
        <w:tc>
          <w:tcPr>
            <w:tcW w:w="1562" w:type="dxa"/>
            <w:tcBorders>
              <w:bottom w:val="single" w:sz="4" w:space="0" w:color="auto"/>
              <w:right w:val="single" w:sz="4" w:space="0" w:color="auto"/>
            </w:tcBorders>
          </w:tcPr>
          <w:p w14:paraId="27AB4112" w14:textId="77777777" w:rsidR="00E40C4B" w:rsidRPr="0063285C" w:rsidRDefault="00E40C4B">
            <w:pPr>
              <w:spacing w:before="80" w:after="40" w:line="276" w:lineRule="auto"/>
              <w:rPr>
                <w:rFonts w:ascii="Arial Narrow" w:hAnsi="Arial Narrow" w:cs="Arial Narrow"/>
                <w:b/>
                <w:bCs/>
                <w:sz w:val="18"/>
                <w:szCs w:val="18"/>
              </w:rPr>
            </w:pPr>
          </w:p>
        </w:tc>
      </w:tr>
      <w:tr w:rsidR="00E40C4B" w:rsidRPr="0063285C" w14:paraId="06AABE7F" w14:textId="77777777">
        <w:trPr>
          <w:cantSplit/>
        </w:trPr>
        <w:tc>
          <w:tcPr>
            <w:tcW w:w="14884" w:type="dxa"/>
            <w:gridSpan w:val="10"/>
            <w:tcBorders>
              <w:left w:val="single" w:sz="4" w:space="0" w:color="auto"/>
              <w:bottom w:val="single" w:sz="4" w:space="0" w:color="auto"/>
              <w:right w:val="single" w:sz="4" w:space="0" w:color="auto"/>
            </w:tcBorders>
            <w:shd w:val="pct12" w:color="auto" w:fill="FFFFFF"/>
          </w:tcPr>
          <w:p w14:paraId="5069D204" w14:textId="77777777" w:rsidR="00E40C4B" w:rsidRPr="00E31966" w:rsidRDefault="00E40C4B">
            <w:pPr>
              <w:tabs>
                <w:tab w:val="left" w:pos="459"/>
              </w:tabs>
              <w:spacing w:before="80" w:after="40" w:line="276" w:lineRule="auto"/>
              <w:rPr>
                <w:rFonts w:ascii="Arial Narrow" w:hAnsi="Arial Narrow" w:cs="Arial Narrow"/>
                <w:b/>
                <w:bCs/>
                <w:sz w:val="18"/>
                <w:szCs w:val="18"/>
              </w:rPr>
            </w:pPr>
            <w:r w:rsidRPr="00E31966">
              <w:rPr>
                <w:rFonts w:ascii="Arial Narrow" w:hAnsi="Arial Narrow" w:cs="Arial Narrow"/>
                <w:b/>
                <w:sz w:val="18"/>
                <w:szCs w:val="18"/>
              </w:rPr>
              <w:t>1.7</w:t>
            </w:r>
            <w:r w:rsidRPr="00E31966">
              <w:rPr>
                <w:rFonts w:ascii="Arial Narrow" w:hAnsi="Arial Narrow" w:cs="Arial Narrow"/>
                <w:b/>
                <w:sz w:val="18"/>
                <w:szCs w:val="18"/>
              </w:rPr>
              <w:tab/>
              <w:t>Electrical &amp; mechanical equipment</w:t>
            </w:r>
          </w:p>
        </w:tc>
      </w:tr>
      <w:tr w:rsidR="00E40C4B" w:rsidRPr="0063285C" w14:paraId="1F198F92" w14:textId="77777777">
        <w:trPr>
          <w:cantSplit/>
          <w:trHeight w:val="90"/>
        </w:trPr>
        <w:tc>
          <w:tcPr>
            <w:tcW w:w="1269" w:type="dxa"/>
            <w:gridSpan w:val="2"/>
            <w:vMerge w:val="restart"/>
            <w:tcBorders>
              <w:left w:val="single" w:sz="4" w:space="0" w:color="auto"/>
              <w:bottom w:val="single" w:sz="4" w:space="0" w:color="auto"/>
              <w:right w:val="single" w:sz="4" w:space="0" w:color="auto"/>
            </w:tcBorders>
            <w:vAlign w:val="center"/>
          </w:tcPr>
          <w:p w14:paraId="5F5AB5D9" w14:textId="77777777" w:rsidR="00E40C4B" w:rsidRPr="0063285C" w:rsidRDefault="00E40C4B">
            <w:pPr>
              <w:pStyle w:val="Footer"/>
              <w:tabs>
                <w:tab w:val="left" w:pos="176"/>
                <w:tab w:val="left" w:pos="601"/>
              </w:tabs>
              <w:spacing w:before="80" w:after="40" w:line="276" w:lineRule="auto"/>
              <w:rPr>
                <w:rFonts w:ascii="Arial Narrow" w:hAnsi="Arial Narrow" w:cs="Arial Narrow"/>
                <w:sz w:val="18"/>
                <w:szCs w:val="18"/>
              </w:rPr>
            </w:pPr>
            <w:r>
              <w:rPr>
                <w:rFonts w:ascii="Arial Narrow" w:hAnsi="Arial Narrow" w:cs="Arial Narrow"/>
                <w:sz w:val="18"/>
                <w:szCs w:val="18"/>
              </w:rPr>
              <w:t>Not applicable</w:t>
            </w:r>
          </w:p>
        </w:tc>
        <w:tc>
          <w:tcPr>
            <w:tcW w:w="1384" w:type="dxa"/>
            <w:tcBorders>
              <w:left w:val="single" w:sz="4" w:space="0" w:color="auto"/>
              <w:bottom w:val="single" w:sz="4" w:space="0" w:color="auto"/>
              <w:right w:val="single" w:sz="4" w:space="0" w:color="auto"/>
            </w:tcBorders>
          </w:tcPr>
          <w:p w14:paraId="35FF2A03" w14:textId="77777777" w:rsidR="00E40C4B" w:rsidRPr="0063285C" w:rsidRDefault="00E40C4B">
            <w:pPr>
              <w:tabs>
                <w:tab w:val="left" w:pos="318"/>
                <w:tab w:val="left" w:pos="601"/>
              </w:tabs>
              <w:spacing w:before="80" w:after="40" w:line="276" w:lineRule="auto"/>
              <w:rPr>
                <w:rFonts w:ascii="Arial Narrow" w:hAnsi="Arial Narrow" w:cs="Arial Narrow"/>
                <w:sz w:val="18"/>
                <w:szCs w:val="18"/>
              </w:rPr>
            </w:pPr>
          </w:p>
        </w:tc>
        <w:tc>
          <w:tcPr>
            <w:tcW w:w="1843" w:type="dxa"/>
            <w:tcBorders>
              <w:left w:val="single" w:sz="4" w:space="0" w:color="auto"/>
              <w:bottom w:val="single" w:sz="4" w:space="0" w:color="auto"/>
              <w:right w:val="single" w:sz="4" w:space="0" w:color="auto"/>
            </w:tcBorders>
          </w:tcPr>
          <w:p w14:paraId="18FB8950"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left w:val="single" w:sz="4" w:space="0" w:color="auto"/>
              <w:bottom w:val="single" w:sz="4" w:space="0" w:color="auto"/>
              <w:right w:val="single" w:sz="4" w:space="0" w:color="auto"/>
            </w:tcBorders>
          </w:tcPr>
          <w:p w14:paraId="04CF7BD6"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left w:val="single" w:sz="4" w:space="0" w:color="auto"/>
              <w:bottom w:val="single" w:sz="4" w:space="0" w:color="auto"/>
              <w:right w:val="single" w:sz="4" w:space="0" w:color="auto"/>
            </w:tcBorders>
          </w:tcPr>
          <w:p w14:paraId="26CE75F1" w14:textId="77777777" w:rsidR="00E40C4B" w:rsidRPr="0063285C" w:rsidRDefault="00E40C4B">
            <w:pPr>
              <w:spacing w:before="80" w:after="40" w:line="276" w:lineRule="auto"/>
              <w:rPr>
                <w:rFonts w:ascii="Arial Narrow" w:hAnsi="Arial Narrow" w:cs="Arial Narrow"/>
                <w:b/>
                <w:bCs/>
                <w:sz w:val="18"/>
                <w:szCs w:val="18"/>
              </w:rPr>
            </w:pPr>
          </w:p>
        </w:tc>
        <w:tc>
          <w:tcPr>
            <w:tcW w:w="2730" w:type="dxa"/>
            <w:tcBorders>
              <w:left w:val="single" w:sz="4" w:space="0" w:color="auto"/>
              <w:bottom w:val="single" w:sz="4" w:space="0" w:color="auto"/>
              <w:right w:val="single" w:sz="4" w:space="0" w:color="auto"/>
            </w:tcBorders>
          </w:tcPr>
          <w:p w14:paraId="598F770A" w14:textId="77777777" w:rsidR="00E40C4B" w:rsidRPr="0063285C" w:rsidRDefault="00E40C4B">
            <w:pPr>
              <w:spacing w:before="80" w:after="40" w:line="276" w:lineRule="auto"/>
              <w:rPr>
                <w:rFonts w:ascii="Arial Narrow" w:hAnsi="Arial Narrow" w:cs="Arial Narrow"/>
                <w:b/>
                <w:bCs/>
                <w:sz w:val="18"/>
                <w:szCs w:val="18"/>
              </w:rPr>
            </w:pPr>
          </w:p>
        </w:tc>
        <w:tc>
          <w:tcPr>
            <w:tcW w:w="1418" w:type="dxa"/>
            <w:tcBorders>
              <w:left w:val="single" w:sz="4" w:space="0" w:color="auto"/>
              <w:bottom w:val="single" w:sz="4" w:space="0" w:color="auto"/>
              <w:right w:val="single" w:sz="4" w:space="0" w:color="auto"/>
            </w:tcBorders>
          </w:tcPr>
          <w:p w14:paraId="6FD6A853" w14:textId="77777777" w:rsidR="00E40C4B" w:rsidRPr="0063285C" w:rsidRDefault="00E40C4B">
            <w:pPr>
              <w:spacing w:before="80" w:after="40" w:line="276" w:lineRule="auto"/>
              <w:rPr>
                <w:rFonts w:ascii="Arial Narrow" w:hAnsi="Arial Narrow" w:cs="Arial Narrow"/>
                <w:b/>
                <w:bCs/>
                <w:sz w:val="18"/>
                <w:szCs w:val="18"/>
              </w:rPr>
            </w:pPr>
          </w:p>
        </w:tc>
        <w:tc>
          <w:tcPr>
            <w:tcW w:w="1560" w:type="dxa"/>
            <w:tcBorders>
              <w:left w:val="single" w:sz="4" w:space="0" w:color="auto"/>
              <w:bottom w:val="single" w:sz="4" w:space="0" w:color="auto"/>
              <w:right w:val="single" w:sz="4" w:space="0" w:color="auto"/>
            </w:tcBorders>
          </w:tcPr>
          <w:p w14:paraId="1904755C" w14:textId="77777777" w:rsidR="00E40C4B" w:rsidRPr="0063285C" w:rsidRDefault="00E40C4B">
            <w:pPr>
              <w:spacing w:before="80" w:after="40" w:line="276" w:lineRule="auto"/>
              <w:rPr>
                <w:rFonts w:ascii="Arial Narrow" w:hAnsi="Arial Narrow" w:cs="Arial Narrow"/>
                <w:b/>
                <w:bCs/>
                <w:sz w:val="18"/>
                <w:szCs w:val="18"/>
              </w:rPr>
            </w:pPr>
          </w:p>
        </w:tc>
        <w:tc>
          <w:tcPr>
            <w:tcW w:w="1562" w:type="dxa"/>
            <w:tcBorders>
              <w:left w:val="single" w:sz="4" w:space="0" w:color="auto"/>
              <w:bottom w:val="single" w:sz="4" w:space="0" w:color="auto"/>
              <w:right w:val="single" w:sz="4" w:space="0" w:color="auto"/>
            </w:tcBorders>
          </w:tcPr>
          <w:p w14:paraId="5B1711FA" w14:textId="77777777" w:rsidR="00E40C4B" w:rsidRPr="0063285C" w:rsidRDefault="00E40C4B">
            <w:pPr>
              <w:spacing w:before="80" w:after="40" w:line="276" w:lineRule="auto"/>
              <w:rPr>
                <w:rFonts w:ascii="Arial Narrow" w:hAnsi="Arial Narrow" w:cs="Arial Narrow"/>
                <w:b/>
                <w:bCs/>
                <w:sz w:val="18"/>
                <w:szCs w:val="18"/>
              </w:rPr>
            </w:pPr>
          </w:p>
        </w:tc>
      </w:tr>
      <w:tr w:rsidR="00E40C4B" w:rsidRPr="0063285C" w14:paraId="6573DE82" w14:textId="77777777">
        <w:trPr>
          <w:cantSplit/>
          <w:trHeight w:val="90"/>
        </w:trPr>
        <w:tc>
          <w:tcPr>
            <w:tcW w:w="1269" w:type="dxa"/>
            <w:gridSpan w:val="2"/>
            <w:vMerge/>
            <w:tcBorders>
              <w:top w:val="single" w:sz="4" w:space="0" w:color="auto"/>
              <w:left w:val="single" w:sz="4" w:space="0" w:color="auto"/>
              <w:bottom w:val="single" w:sz="4" w:space="0" w:color="auto"/>
              <w:right w:val="single" w:sz="4" w:space="0" w:color="auto"/>
            </w:tcBorders>
          </w:tcPr>
          <w:p w14:paraId="32A58F29" w14:textId="77777777" w:rsidR="00E40C4B" w:rsidRPr="0063285C" w:rsidRDefault="00E40C4B">
            <w:pPr>
              <w:tabs>
                <w:tab w:val="left" w:pos="318"/>
                <w:tab w:val="left" w:pos="601"/>
              </w:tabs>
              <w:spacing w:before="80" w:after="40" w:line="276" w:lineRule="auto"/>
              <w:rPr>
                <w:rFonts w:ascii="Arial Narrow" w:hAnsi="Arial Narrow" w:cs="Arial Narrow"/>
                <w:sz w:val="18"/>
                <w:szCs w:val="18"/>
              </w:rPr>
            </w:pPr>
          </w:p>
        </w:tc>
        <w:tc>
          <w:tcPr>
            <w:tcW w:w="1384" w:type="dxa"/>
            <w:tcBorders>
              <w:top w:val="single" w:sz="4" w:space="0" w:color="auto"/>
              <w:left w:val="single" w:sz="4" w:space="0" w:color="auto"/>
              <w:bottom w:val="single" w:sz="4" w:space="0" w:color="auto"/>
              <w:right w:val="single" w:sz="4" w:space="0" w:color="auto"/>
            </w:tcBorders>
          </w:tcPr>
          <w:p w14:paraId="1471D770" w14:textId="77777777" w:rsidR="00E40C4B" w:rsidRPr="0063285C" w:rsidRDefault="00E40C4B">
            <w:pPr>
              <w:tabs>
                <w:tab w:val="left" w:pos="318"/>
                <w:tab w:val="left" w:pos="601"/>
              </w:tabs>
              <w:spacing w:before="80" w:after="40" w:line="276" w:lineRule="auto"/>
              <w:rPr>
                <w:rFonts w:ascii="Arial Narrow" w:hAnsi="Arial Narrow" w:cs="Arial Narrow"/>
                <w:sz w:val="18"/>
                <w:szCs w:val="18"/>
              </w:rPr>
            </w:pPr>
          </w:p>
        </w:tc>
        <w:tc>
          <w:tcPr>
            <w:tcW w:w="1843" w:type="dxa"/>
            <w:tcBorders>
              <w:top w:val="single" w:sz="4" w:space="0" w:color="auto"/>
              <w:left w:val="single" w:sz="4" w:space="0" w:color="auto"/>
              <w:bottom w:val="single" w:sz="4" w:space="0" w:color="auto"/>
              <w:right w:val="single" w:sz="4" w:space="0" w:color="auto"/>
            </w:tcBorders>
          </w:tcPr>
          <w:p w14:paraId="6E62985C"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top w:val="single" w:sz="4" w:space="0" w:color="auto"/>
              <w:left w:val="single" w:sz="4" w:space="0" w:color="auto"/>
              <w:bottom w:val="single" w:sz="4" w:space="0" w:color="auto"/>
              <w:right w:val="single" w:sz="4" w:space="0" w:color="auto"/>
            </w:tcBorders>
          </w:tcPr>
          <w:p w14:paraId="577BF5DC"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top w:val="single" w:sz="4" w:space="0" w:color="auto"/>
              <w:left w:val="single" w:sz="4" w:space="0" w:color="auto"/>
              <w:bottom w:val="single" w:sz="4" w:space="0" w:color="auto"/>
              <w:right w:val="single" w:sz="4" w:space="0" w:color="auto"/>
            </w:tcBorders>
          </w:tcPr>
          <w:p w14:paraId="4993DD40" w14:textId="77777777" w:rsidR="00E40C4B" w:rsidRPr="0063285C" w:rsidRDefault="00E40C4B">
            <w:pPr>
              <w:spacing w:before="80" w:after="40" w:line="276" w:lineRule="auto"/>
              <w:rPr>
                <w:rFonts w:ascii="Arial Narrow" w:hAnsi="Arial Narrow" w:cs="Arial Narrow"/>
                <w:b/>
                <w:bCs/>
                <w:sz w:val="18"/>
                <w:szCs w:val="18"/>
              </w:rPr>
            </w:pPr>
          </w:p>
        </w:tc>
        <w:tc>
          <w:tcPr>
            <w:tcW w:w="2730" w:type="dxa"/>
            <w:tcBorders>
              <w:top w:val="single" w:sz="4" w:space="0" w:color="auto"/>
              <w:left w:val="single" w:sz="4" w:space="0" w:color="auto"/>
              <w:bottom w:val="single" w:sz="4" w:space="0" w:color="auto"/>
              <w:right w:val="single" w:sz="4" w:space="0" w:color="auto"/>
            </w:tcBorders>
          </w:tcPr>
          <w:p w14:paraId="489BC268" w14:textId="77777777" w:rsidR="00E40C4B" w:rsidRPr="0063285C" w:rsidRDefault="00E40C4B">
            <w:pPr>
              <w:spacing w:before="80" w:after="40" w:line="276" w:lineRule="auto"/>
              <w:rPr>
                <w:rFonts w:ascii="Arial Narrow" w:hAnsi="Arial Narrow" w:cs="Arial Narrow"/>
                <w:b/>
                <w:bCs/>
                <w:sz w:val="18"/>
                <w:szCs w:val="18"/>
              </w:rPr>
            </w:pPr>
          </w:p>
        </w:tc>
        <w:tc>
          <w:tcPr>
            <w:tcW w:w="1418" w:type="dxa"/>
            <w:tcBorders>
              <w:top w:val="single" w:sz="4" w:space="0" w:color="auto"/>
              <w:left w:val="single" w:sz="4" w:space="0" w:color="auto"/>
              <w:bottom w:val="single" w:sz="4" w:space="0" w:color="auto"/>
              <w:right w:val="single" w:sz="4" w:space="0" w:color="auto"/>
            </w:tcBorders>
          </w:tcPr>
          <w:p w14:paraId="1A7DE7AD" w14:textId="77777777" w:rsidR="00E40C4B" w:rsidRPr="0063285C" w:rsidRDefault="00E40C4B">
            <w:pPr>
              <w:spacing w:before="80" w:after="40" w:line="276" w:lineRule="auto"/>
              <w:rPr>
                <w:rFonts w:ascii="Arial Narrow" w:hAnsi="Arial Narrow" w:cs="Arial Narrow"/>
                <w:b/>
                <w:bCs/>
                <w:sz w:val="18"/>
                <w:szCs w:val="18"/>
              </w:rPr>
            </w:pPr>
          </w:p>
        </w:tc>
        <w:tc>
          <w:tcPr>
            <w:tcW w:w="1560" w:type="dxa"/>
            <w:tcBorders>
              <w:top w:val="single" w:sz="4" w:space="0" w:color="auto"/>
              <w:left w:val="single" w:sz="4" w:space="0" w:color="auto"/>
              <w:bottom w:val="single" w:sz="4" w:space="0" w:color="auto"/>
              <w:right w:val="single" w:sz="4" w:space="0" w:color="auto"/>
            </w:tcBorders>
          </w:tcPr>
          <w:p w14:paraId="6B2D8DCB" w14:textId="77777777" w:rsidR="00E40C4B" w:rsidRPr="0063285C" w:rsidRDefault="00E40C4B">
            <w:pPr>
              <w:spacing w:before="80" w:after="40" w:line="276" w:lineRule="auto"/>
              <w:rPr>
                <w:rFonts w:ascii="Arial Narrow" w:hAnsi="Arial Narrow" w:cs="Arial Narrow"/>
                <w:b/>
                <w:bCs/>
                <w:sz w:val="18"/>
                <w:szCs w:val="18"/>
              </w:rPr>
            </w:pPr>
          </w:p>
        </w:tc>
        <w:tc>
          <w:tcPr>
            <w:tcW w:w="1562" w:type="dxa"/>
            <w:tcBorders>
              <w:top w:val="single" w:sz="4" w:space="0" w:color="auto"/>
              <w:left w:val="single" w:sz="4" w:space="0" w:color="auto"/>
              <w:bottom w:val="single" w:sz="4" w:space="0" w:color="auto"/>
              <w:right w:val="single" w:sz="4" w:space="0" w:color="auto"/>
            </w:tcBorders>
          </w:tcPr>
          <w:p w14:paraId="4DA59C8E" w14:textId="77777777" w:rsidR="00E40C4B" w:rsidRPr="0063285C" w:rsidRDefault="00E40C4B">
            <w:pPr>
              <w:spacing w:before="80" w:after="40" w:line="276" w:lineRule="auto"/>
              <w:rPr>
                <w:rFonts w:ascii="Arial Narrow" w:hAnsi="Arial Narrow" w:cs="Arial Narrow"/>
                <w:b/>
                <w:bCs/>
                <w:sz w:val="18"/>
                <w:szCs w:val="18"/>
              </w:rPr>
            </w:pPr>
          </w:p>
        </w:tc>
      </w:tr>
      <w:tr w:rsidR="00E40C4B" w:rsidRPr="0063285C" w14:paraId="13D3775F" w14:textId="77777777">
        <w:tc>
          <w:tcPr>
            <w:tcW w:w="2653" w:type="dxa"/>
            <w:gridSpan w:val="3"/>
            <w:tcBorders>
              <w:left w:val="single" w:sz="4" w:space="0" w:color="auto"/>
              <w:bottom w:val="single" w:sz="4" w:space="0" w:color="auto"/>
            </w:tcBorders>
          </w:tcPr>
          <w:p w14:paraId="292C02C9" w14:textId="77777777" w:rsidR="00E40C4B" w:rsidRPr="0063285C" w:rsidRDefault="00E40C4B">
            <w:pPr>
              <w:tabs>
                <w:tab w:val="left" w:pos="318"/>
                <w:tab w:val="left" w:pos="601"/>
              </w:tabs>
              <w:spacing w:before="80" w:after="40" w:line="276" w:lineRule="auto"/>
              <w:rPr>
                <w:rFonts w:ascii="Arial Narrow" w:hAnsi="Arial Narrow" w:cs="Arial Narrow"/>
                <w:sz w:val="18"/>
                <w:szCs w:val="18"/>
              </w:rPr>
            </w:pPr>
          </w:p>
        </w:tc>
        <w:tc>
          <w:tcPr>
            <w:tcW w:w="1843" w:type="dxa"/>
            <w:tcBorders>
              <w:bottom w:val="single" w:sz="4" w:space="0" w:color="auto"/>
            </w:tcBorders>
          </w:tcPr>
          <w:p w14:paraId="18739F88"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26BBD4F6"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0EE5AFD2" w14:textId="77777777" w:rsidR="00E40C4B" w:rsidRPr="0063285C" w:rsidRDefault="00E40C4B">
            <w:pPr>
              <w:spacing w:before="80" w:after="40" w:line="276" w:lineRule="auto"/>
              <w:rPr>
                <w:rFonts w:ascii="Arial Narrow" w:hAnsi="Arial Narrow" w:cs="Arial Narrow"/>
                <w:b/>
                <w:bCs/>
                <w:sz w:val="18"/>
                <w:szCs w:val="18"/>
              </w:rPr>
            </w:pPr>
          </w:p>
        </w:tc>
        <w:tc>
          <w:tcPr>
            <w:tcW w:w="2730" w:type="dxa"/>
            <w:tcBorders>
              <w:bottom w:val="single" w:sz="4" w:space="0" w:color="auto"/>
            </w:tcBorders>
          </w:tcPr>
          <w:p w14:paraId="1C96C596" w14:textId="77777777" w:rsidR="00E40C4B" w:rsidRPr="0063285C" w:rsidRDefault="00E40C4B">
            <w:pPr>
              <w:spacing w:before="80" w:after="40" w:line="276" w:lineRule="auto"/>
              <w:rPr>
                <w:rFonts w:ascii="Arial Narrow" w:hAnsi="Arial Narrow" w:cs="Arial Narrow"/>
                <w:b/>
                <w:bCs/>
                <w:sz w:val="18"/>
                <w:szCs w:val="18"/>
              </w:rPr>
            </w:pPr>
          </w:p>
        </w:tc>
        <w:tc>
          <w:tcPr>
            <w:tcW w:w="1418" w:type="dxa"/>
            <w:tcBorders>
              <w:bottom w:val="single" w:sz="4" w:space="0" w:color="auto"/>
            </w:tcBorders>
          </w:tcPr>
          <w:p w14:paraId="5F26CB1B" w14:textId="77777777" w:rsidR="00E40C4B" w:rsidRPr="0063285C" w:rsidRDefault="00E40C4B">
            <w:pPr>
              <w:spacing w:before="80" w:after="40" w:line="276" w:lineRule="auto"/>
              <w:rPr>
                <w:rFonts w:ascii="Arial Narrow" w:hAnsi="Arial Narrow" w:cs="Arial Narrow"/>
                <w:b/>
                <w:bCs/>
                <w:sz w:val="18"/>
                <w:szCs w:val="18"/>
              </w:rPr>
            </w:pPr>
          </w:p>
        </w:tc>
        <w:tc>
          <w:tcPr>
            <w:tcW w:w="1560" w:type="dxa"/>
            <w:tcBorders>
              <w:bottom w:val="single" w:sz="4" w:space="0" w:color="auto"/>
            </w:tcBorders>
          </w:tcPr>
          <w:p w14:paraId="6E4AACD0" w14:textId="77777777" w:rsidR="00E40C4B" w:rsidRPr="0063285C" w:rsidRDefault="00E40C4B">
            <w:pPr>
              <w:spacing w:before="80" w:after="40" w:line="276" w:lineRule="auto"/>
              <w:rPr>
                <w:rFonts w:ascii="Arial Narrow" w:hAnsi="Arial Narrow" w:cs="Arial Narrow"/>
                <w:b/>
                <w:bCs/>
                <w:sz w:val="18"/>
                <w:szCs w:val="18"/>
              </w:rPr>
            </w:pPr>
          </w:p>
        </w:tc>
        <w:tc>
          <w:tcPr>
            <w:tcW w:w="1562" w:type="dxa"/>
            <w:tcBorders>
              <w:bottom w:val="single" w:sz="4" w:space="0" w:color="auto"/>
              <w:right w:val="single" w:sz="4" w:space="0" w:color="auto"/>
            </w:tcBorders>
          </w:tcPr>
          <w:p w14:paraId="41D497E1" w14:textId="77777777" w:rsidR="00E40C4B" w:rsidRPr="0063285C" w:rsidRDefault="00E40C4B">
            <w:pPr>
              <w:spacing w:before="80" w:after="40" w:line="276" w:lineRule="auto"/>
              <w:rPr>
                <w:rFonts w:ascii="Arial Narrow" w:hAnsi="Arial Narrow" w:cs="Arial Narrow"/>
                <w:b/>
                <w:bCs/>
                <w:sz w:val="18"/>
                <w:szCs w:val="18"/>
              </w:rPr>
            </w:pPr>
          </w:p>
        </w:tc>
      </w:tr>
      <w:tr w:rsidR="00E40C4B" w:rsidRPr="0063285C" w14:paraId="6C05A155" w14:textId="77777777">
        <w:trPr>
          <w:cantSplit/>
        </w:trPr>
        <w:tc>
          <w:tcPr>
            <w:tcW w:w="14884" w:type="dxa"/>
            <w:gridSpan w:val="10"/>
            <w:tcBorders>
              <w:left w:val="single" w:sz="4" w:space="0" w:color="auto"/>
              <w:bottom w:val="single" w:sz="4" w:space="0" w:color="auto"/>
              <w:right w:val="single" w:sz="4" w:space="0" w:color="auto"/>
            </w:tcBorders>
            <w:shd w:val="pct12" w:color="auto" w:fill="FFFFFF"/>
          </w:tcPr>
          <w:p w14:paraId="329728D1" w14:textId="77777777" w:rsidR="00E40C4B" w:rsidRPr="0063285C" w:rsidRDefault="00E40C4B">
            <w:pPr>
              <w:tabs>
                <w:tab w:val="left" w:pos="459"/>
              </w:tabs>
              <w:spacing w:before="80" w:after="40" w:line="276" w:lineRule="auto"/>
              <w:rPr>
                <w:rFonts w:ascii="Arial Narrow" w:hAnsi="Arial Narrow" w:cs="Arial Narrow"/>
                <w:b/>
                <w:bCs/>
                <w:sz w:val="18"/>
                <w:szCs w:val="18"/>
              </w:rPr>
            </w:pPr>
            <w:r w:rsidRPr="0063285C">
              <w:rPr>
                <w:rFonts w:ascii="Arial Narrow" w:hAnsi="Arial Narrow" w:cs="Arial Narrow"/>
                <w:b/>
                <w:sz w:val="18"/>
                <w:szCs w:val="18"/>
              </w:rPr>
              <w:t>1.8</w:t>
            </w:r>
            <w:r w:rsidRPr="0063285C">
              <w:rPr>
                <w:rFonts w:ascii="Arial Narrow" w:hAnsi="Arial Narrow" w:cs="Arial Narrow"/>
                <w:b/>
                <w:sz w:val="18"/>
                <w:szCs w:val="18"/>
              </w:rPr>
              <w:tab/>
              <w:t>Financial</w:t>
            </w:r>
          </w:p>
        </w:tc>
      </w:tr>
      <w:tr w:rsidR="00E40C4B" w:rsidRPr="0063285C" w14:paraId="791F6851" w14:textId="77777777">
        <w:tc>
          <w:tcPr>
            <w:tcW w:w="2653" w:type="dxa"/>
            <w:gridSpan w:val="3"/>
            <w:tcBorders>
              <w:top w:val="single" w:sz="4" w:space="0" w:color="auto"/>
              <w:left w:val="single" w:sz="4" w:space="0" w:color="auto"/>
              <w:bottom w:val="single" w:sz="4" w:space="0" w:color="auto"/>
            </w:tcBorders>
          </w:tcPr>
          <w:p w14:paraId="2F0B17B1" w14:textId="77777777" w:rsidR="00E40C4B" w:rsidRPr="0063285C" w:rsidRDefault="00E40C4B">
            <w:pPr>
              <w:pStyle w:val="Footer"/>
              <w:tabs>
                <w:tab w:val="left" w:pos="459"/>
                <w:tab w:val="left" w:pos="601"/>
              </w:tabs>
              <w:spacing w:before="80" w:after="40" w:line="276" w:lineRule="auto"/>
              <w:rPr>
                <w:rFonts w:ascii="Arial Narrow" w:hAnsi="Arial Narrow" w:cs="Arial Narrow"/>
                <w:sz w:val="18"/>
                <w:szCs w:val="18"/>
              </w:rPr>
            </w:pPr>
            <w:r>
              <w:rPr>
                <w:rFonts w:ascii="Arial Narrow" w:hAnsi="Arial Narrow" w:cs="Arial Narrow"/>
                <w:sz w:val="18"/>
                <w:szCs w:val="18"/>
              </w:rPr>
              <w:t>Not applicable</w:t>
            </w:r>
          </w:p>
        </w:tc>
        <w:tc>
          <w:tcPr>
            <w:tcW w:w="1843" w:type="dxa"/>
            <w:tcBorders>
              <w:top w:val="single" w:sz="4" w:space="0" w:color="auto"/>
              <w:bottom w:val="single" w:sz="4" w:space="0" w:color="auto"/>
            </w:tcBorders>
          </w:tcPr>
          <w:p w14:paraId="5798A4A9"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4" w:space="0" w:color="auto"/>
              <w:bottom w:val="single" w:sz="4" w:space="0" w:color="auto"/>
            </w:tcBorders>
          </w:tcPr>
          <w:p w14:paraId="15F1CC8D"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4" w:space="0" w:color="auto"/>
              <w:bottom w:val="single" w:sz="4" w:space="0" w:color="auto"/>
            </w:tcBorders>
          </w:tcPr>
          <w:p w14:paraId="7840F8F0" w14:textId="77777777" w:rsidR="00E40C4B" w:rsidRPr="0063285C" w:rsidRDefault="00E40C4B">
            <w:pPr>
              <w:spacing w:before="80" w:after="40" w:line="276" w:lineRule="auto"/>
              <w:rPr>
                <w:rFonts w:ascii="Arial Narrow" w:hAnsi="Arial Narrow" w:cs="Arial Narrow"/>
                <w:sz w:val="18"/>
                <w:szCs w:val="18"/>
              </w:rPr>
            </w:pPr>
          </w:p>
        </w:tc>
        <w:tc>
          <w:tcPr>
            <w:tcW w:w="2730" w:type="dxa"/>
            <w:tcBorders>
              <w:top w:val="single" w:sz="4" w:space="0" w:color="auto"/>
              <w:bottom w:val="single" w:sz="4" w:space="0" w:color="auto"/>
            </w:tcBorders>
          </w:tcPr>
          <w:p w14:paraId="6F9B0679" w14:textId="77777777" w:rsidR="00E40C4B" w:rsidRPr="0063285C" w:rsidRDefault="00E40C4B">
            <w:pPr>
              <w:spacing w:before="80" w:after="40" w:line="276" w:lineRule="auto"/>
              <w:rPr>
                <w:rFonts w:ascii="Arial Narrow" w:hAnsi="Arial Narrow" w:cs="Arial Narrow"/>
                <w:sz w:val="18"/>
                <w:szCs w:val="18"/>
              </w:rPr>
            </w:pPr>
          </w:p>
        </w:tc>
        <w:tc>
          <w:tcPr>
            <w:tcW w:w="1418" w:type="dxa"/>
            <w:tcBorders>
              <w:top w:val="single" w:sz="4" w:space="0" w:color="auto"/>
              <w:bottom w:val="single" w:sz="4" w:space="0" w:color="auto"/>
            </w:tcBorders>
          </w:tcPr>
          <w:p w14:paraId="29543064" w14:textId="77777777" w:rsidR="00E40C4B" w:rsidRPr="0063285C" w:rsidRDefault="00E40C4B">
            <w:pPr>
              <w:spacing w:before="80" w:after="40" w:line="276" w:lineRule="auto"/>
              <w:rPr>
                <w:rFonts w:ascii="Arial Narrow" w:hAnsi="Arial Narrow" w:cs="Arial Narrow"/>
                <w:sz w:val="18"/>
                <w:szCs w:val="18"/>
              </w:rPr>
            </w:pPr>
          </w:p>
        </w:tc>
        <w:tc>
          <w:tcPr>
            <w:tcW w:w="1560" w:type="dxa"/>
            <w:tcBorders>
              <w:top w:val="single" w:sz="4" w:space="0" w:color="auto"/>
              <w:bottom w:val="single" w:sz="4" w:space="0" w:color="auto"/>
            </w:tcBorders>
          </w:tcPr>
          <w:p w14:paraId="1DD13D7A" w14:textId="77777777" w:rsidR="00E40C4B" w:rsidRPr="0063285C" w:rsidRDefault="00E40C4B">
            <w:pPr>
              <w:spacing w:before="80" w:after="40" w:line="276" w:lineRule="auto"/>
              <w:rPr>
                <w:rFonts w:ascii="Arial Narrow" w:hAnsi="Arial Narrow" w:cs="Arial Narrow"/>
                <w:sz w:val="18"/>
                <w:szCs w:val="18"/>
              </w:rPr>
            </w:pPr>
          </w:p>
        </w:tc>
        <w:tc>
          <w:tcPr>
            <w:tcW w:w="1562" w:type="dxa"/>
            <w:tcBorders>
              <w:top w:val="single" w:sz="4" w:space="0" w:color="auto"/>
              <w:bottom w:val="single" w:sz="4" w:space="0" w:color="auto"/>
              <w:right w:val="single" w:sz="4" w:space="0" w:color="auto"/>
            </w:tcBorders>
          </w:tcPr>
          <w:p w14:paraId="7F30404B" w14:textId="77777777" w:rsidR="00E40C4B" w:rsidRPr="0063285C" w:rsidRDefault="00E40C4B">
            <w:pPr>
              <w:spacing w:before="80" w:after="40" w:line="276" w:lineRule="auto"/>
              <w:rPr>
                <w:rFonts w:ascii="Arial Narrow" w:hAnsi="Arial Narrow" w:cs="Arial Narrow"/>
                <w:sz w:val="18"/>
                <w:szCs w:val="18"/>
              </w:rPr>
            </w:pPr>
          </w:p>
        </w:tc>
      </w:tr>
      <w:tr w:rsidR="00E40C4B" w:rsidRPr="0063285C" w14:paraId="3BEA2EEB" w14:textId="77777777">
        <w:tc>
          <w:tcPr>
            <w:tcW w:w="2653" w:type="dxa"/>
            <w:gridSpan w:val="3"/>
            <w:tcBorders>
              <w:top w:val="single" w:sz="4" w:space="0" w:color="auto"/>
              <w:left w:val="single" w:sz="4" w:space="0" w:color="auto"/>
              <w:bottom w:val="single" w:sz="4" w:space="0" w:color="auto"/>
            </w:tcBorders>
          </w:tcPr>
          <w:p w14:paraId="44F1DAFE" w14:textId="77777777" w:rsidR="00E40C4B" w:rsidRPr="0063285C" w:rsidRDefault="00E40C4B">
            <w:pPr>
              <w:pStyle w:val="Footer"/>
              <w:tabs>
                <w:tab w:val="left" w:pos="459"/>
                <w:tab w:val="left" w:pos="601"/>
              </w:tabs>
              <w:spacing w:before="80" w:after="40" w:line="276" w:lineRule="auto"/>
              <w:rPr>
                <w:rFonts w:ascii="Arial Narrow" w:hAnsi="Arial Narrow" w:cs="Arial Narrow"/>
                <w:sz w:val="18"/>
                <w:szCs w:val="18"/>
              </w:rPr>
            </w:pPr>
          </w:p>
        </w:tc>
        <w:tc>
          <w:tcPr>
            <w:tcW w:w="1843" w:type="dxa"/>
            <w:tcBorders>
              <w:top w:val="single" w:sz="4" w:space="0" w:color="auto"/>
              <w:bottom w:val="single" w:sz="4" w:space="0" w:color="auto"/>
            </w:tcBorders>
          </w:tcPr>
          <w:p w14:paraId="0D6B2DF3"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4" w:space="0" w:color="auto"/>
              <w:bottom w:val="single" w:sz="4" w:space="0" w:color="auto"/>
            </w:tcBorders>
          </w:tcPr>
          <w:p w14:paraId="63CE776D" w14:textId="77777777" w:rsidR="00E40C4B" w:rsidRPr="0063285C" w:rsidRDefault="00E40C4B">
            <w:pPr>
              <w:spacing w:before="80" w:after="40" w:line="276" w:lineRule="auto"/>
              <w:rPr>
                <w:rFonts w:ascii="Arial Narrow" w:hAnsi="Arial Narrow" w:cs="Arial Narrow"/>
                <w:sz w:val="18"/>
                <w:szCs w:val="18"/>
              </w:rPr>
            </w:pPr>
          </w:p>
        </w:tc>
        <w:tc>
          <w:tcPr>
            <w:tcW w:w="1559" w:type="dxa"/>
            <w:tcBorders>
              <w:top w:val="single" w:sz="4" w:space="0" w:color="auto"/>
              <w:bottom w:val="single" w:sz="4" w:space="0" w:color="auto"/>
            </w:tcBorders>
          </w:tcPr>
          <w:p w14:paraId="02C87AA0" w14:textId="77777777" w:rsidR="00E40C4B" w:rsidRPr="0063285C" w:rsidRDefault="00E40C4B">
            <w:pPr>
              <w:spacing w:before="80" w:after="40" w:line="276" w:lineRule="auto"/>
              <w:rPr>
                <w:rFonts w:ascii="Arial Narrow" w:hAnsi="Arial Narrow" w:cs="Arial Narrow"/>
                <w:sz w:val="18"/>
                <w:szCs w:val="18"/>
              </w:rPr>
            </w:pPr>
          </w:p>
        </w:tc>
        <w:tc>
          <w:tcPr>
            <w:tcW w:w="2730" w:type="dxa"/>
            <w:tcBorders>
              <w:top w:val="single" w:sz="4" w:space="0" w:color="auto"/>
              <w:bottom w:val="single" w:sz="4" w:space="0" w:color="auto"/>
            </w:tcBorders>
          </w:tcPr>
          <w:p w14:paraId="6015006C" w14:textId="77777777" w:rsidR="00E40C4B" w:rsidRPr="0063285C" w:rsidRDefault="00E40C4B">
            <w:pPr>
              <w:spacing w:before="80" w:after="40" w:line="276" w:lineRule="auto"/>
              <w:rPr>
                <w:rFonts w:ascii="Arial Narrow" w:hAnsi="Arial Narrow" w:cs="Arial Narrow"/>
                <w:sz w:val="18"/>
                <w:szCs w:val="18"/>
              </w:rPr>
            </w:pPr>
          </w:p>
        </w:tc>
        <w:tc>
          <w:tcPr>
            <w:tcW w:w="1418" w:type="dxa"/>
            <w:tcBorders>
              <w:top w:val="single" w:sz="4" w:space="0" w:color="auto"/>
              <w:bottom w:val="single" w:sz="4" w:space="0" w:color="auto"/>
            </w:tcBorders>
          </w:tcPr>
          <w:p w14:paraId="20BE2733" w14:textId="77777777" w:rsidR="00E40C4B" w:rsidRPr="0063285C" w:rsidRDefault="00E40C4B">
            <w:pPr>
              <w:spacing w:before="80" w:after="40" w:line="276" w:lineRule="auto"/>
              <w:rPr>
                <w:rFonts w:ascii="Arial Narrow" w:hAnsi="Arial Narrow" w:cs="Arial Narrow"/>
                <w:sz w:val="18"/>
                <w:szCs w:val="18"/>
              </w:rPr>
            </w:pPr>
          </w:p>
        </w:tc>
        <w:tc>
          <w:tcPr>
            <w:tcW w:w="1560" w:type="dxa"/>
            <w:tcBorders>
              <w:top w:val="single" w:sz="4" w:space="0" w:color="auto"/>
              <w:bottom w:val="single" w:sz="4" w:space="0" w:color="auto"/>
            </w:tcBorders>
          </w:tcPr>
          <w:p w14:paraId="39F29297" w14:textId="77777777" w:rsidR="00E40C4B" w:rsidRPr="0063285C" w:rsidRDefault="00E40C4B">
            <w:pPr>
              <w:spacing w:before="80" w:after="40" w:line="276" w:lineRule="auto"/>
              <w:rPr>
                <w:rFonts w:ascii="Arial Narrow" w:hAnsi="Arial Narrow" w:cs="Arial Narrow"/>
                <w:sz w:val="18"/>
                <w:szCs w:val="18"/>
              </w:rPr>
            </w:pPr>
          </w:p>
        </w:tc>
        <w:tc>
          <w:tcPr>
            <w:tcW w:w="1562" w:type="dxa"/>
            <w:tcBorders>
              <w:top w:val="single" w:sz="4" w:space="0" w:color="auto"/>
              <w:bottom w:val="single" w:sz="4" w:space="0" w:color="auto"/>
              <w:right w:val="single" w:sz="4" w:space="0" w:color="auto"/>
            </w:tcBorders>
          </w:tcPr>
          <w:p w14:paraId="29EE7423" w14:textId="77777777" w:rsidR="00E40C4B" w:rsidRPr="0063285C" w:rsidRDefault="00E40C4B">
            <w:pPr>
              <w:spacing w:before="80" w:after="40" w:line="276" w:lineRule="auto"/>
              <w:rPr>
                <w:rFonts w:ascii="Arial Narrow" w:hAnsi="Arial Narrow" w:cs="Arial Narrow"/>
                <w:sz w:val="18"/>
                <w:szCs w:val="18"/>
              </w:rPr>
            </w:pPr>
          </w:p>
        </w:tc>
      </w:tr>
      <w:tr w:rsidR="00E40C4B" w:rsidRPr="0063285C" w14:paraId="27CE973B" w14:textId="77777777">
        <w:tc>
          <w:tcPr>
            <w:tcW w:w="2653" w:type="dxa"/>
            <w:gridSpan w:val="3"/>
            <w:tcBorders>
              <w:left w:val="single" w:sz="4" w:space="0" w:color="auto"/>
              <w:bottom w:val="single" w:sz="4" w:space="0" w:color="auto"/>
            </w:tcBorders>
            <w:shd w:val="clear" w:color="auto" w:fill="D9D9D9"/>
          </w:tcPr>
          <w:p w14:paraId="2216BCCC" w14:textId="77777777" w:rsidR="00E40C4B" w:rsidRPr="0063285C" w:rsidRDefault="00E40C4B">
            <w:pPr>
              <w:tabs>
                <w:tab w:val="left" w:pos="459"/>
                <w:tab w:val="left" w:pos="601"/>
              </w:tabs>
              <w:spacing w:before="80" w:after="40" w:line="276" w:lineRule="auto"/>
              <w:rPr>
                <w:rFonts w:ascii="Arial Narrow" w:hAnsi="Arial Narrow" w:cs="Arial Narrow"/>
                <w:b/>
                <w:bCs/>
                <w:sz w:val="18"/>
                <w:szCs w:val="18"/>
              </w:rPr>
            </w:pPr>
            <w:r w:rsidRPr="0063285C">
              <w:rPr>
                <w:rFonts w:ascii="Arial Narrow" w:hAnsi="Arial Narrow" w:cs="Arial Narrow"/>
                <w:b/>
                <w:sz w:val="18"/>
                <w:szCs w:val="18"/>
              </w:rPr>
              <w:t>1.9</w:t>
            </w:r>
            <w:r w:rsidRPr="0063285C">
              <w:rPr>
                <w:rFonts w:ascii="Arial Narrow" w:hAnsi="Arial Narrow" w:cs="Arial Narrow"/>
                <w:b/>
                <w:sz w:val="18"/>
                <w:szCs w:val="18"/>
              </w:rPr>
              <w:tab/>
              <w:t>Legal</w:t>
            </w:r>
          </w:p>
        </w:tc>
        <w:tc>
          <w:tcPr>
            <w:tcW w:w="1843" w:type="dxa"/>
            <w:tcBorders>
              <w:bottom w:val="single" w:sz="4" w:space="0" w:color="auto"/>
            </w:tcBorders>
            <w:shd w:val="clear" w:color="auto" w:fill="D9D9D9"/>
          </w:tcPr>
          <w:p w14:paraId="5D55A644"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shd w:val="clear" w:color="auto" w:fill="D9D9D9"/>
          </w:tcPr>
          <w:p w14:paraId="39D85579"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shd w:val="clear" w:color="auto" w:fill="D9D9D9"/>
          </w:tcPr>
          <w:p w14:paraId="3B53C379" w14:textId="77777777" w:rsidR="00E40C4B" w:rsidRPr="0063285C" w:rsidRDefault="00E40C4B">
            <w:pPr>
              <w:spacing w:before="80" w:after="40" w:line="276" w:lineRule="auto"/>
              <w:rPr>
                <w:rFonts w:ascii="Arial Narrow" w:hAnsi="Arial Narrow" w:cs="Arial Narrow"/>
                <w:b/>
                <w:bCs/>
                <w:sz w:val="18"/>
                <w:szCs w:val="18"/>
              </w:rPr>
            </w:pPr>
          </w:p>
        </w:tc>
        <w:tc>
          <w:tcPr>
            <w:tcW w:w="2730" w:type="dxa"/>
            <w:tcBorders>
              <w:bottom w:val="single" w:sz="4" w:space="0" w:color="auto"/>
            </w:tcBorders>
            <w:shd w:val="clear" w:color="auto" w:fill="D9D9D9"/>
          </w:tcPr>
          <w:p w14:paraId="177EBB7F" w14:textId="77777777" w:rsidR="00E40C4B" w:rsidRPr="0063285C" w:rsidRDefault="00E40C4B">
            <w:pPr>
              <w:spacing w:before="80" w:after="40" w:line="276" w:lineRule="auto"/>
              <w:rPr>
                <w:rFonts w:ascii="Arial Narrow" w:hAnsi="Arial Narrow" w:cs="Arial Narrow"/>
                <w:b/>
                <w:bCs/>
                <w:sz w:val="18"/>
                <w:szCs w:val="18"/>
              </w:rPr>
            </w:pPr>
          </w:p>
        </w:tc>
        <w:tc>
          <w:tcPr>
            <w:tcW w:w="1418" w:type="dxa"/>
            <w:tcBorders>
              <w:bottom w:val="single" w:sz="4" w:space="0" w:color="auto"/>
            </w:tcBorders>
            <w:shd w:val="clear" w:color="auto" w:fill="D9D9D9"/>
          </w:tcPr>
          <w:p w14:paraId="73EBB600" w14:textId="77777777" w:rsidR="00E40C4B" w:rsidRPr="0063285C" w:rsidRDefault="00E40C4B">
            <w:pPr>
              <w:spacing w:before="80" w:after="40" w:line="276" w:lineRule="auto"/>
              <w:rPr>
                <w:rFonts w:ascii="Arial Narrow" w:hAnsi="Arial Narrow" w:cs="Arial Narrow"/>
                <w:b/>
                <w:bCs/>
                <w:sz w:val="18"/>
                <w:szCs w:val="18"/>
              </w:rPr>
            </w:pPr>
          </w:p>
        </w:tc>
        <w:tc>
          <w:tcPr>
            <w:tcW w:w="1560" w:type="dxa"/>
            <w:tcBorders>
              <w:bottom w:val="single" w:sz="4" w:space="0" w:color="auto"/>
            </w:tcBorders>
            <w:shd w:val="clear" w:color="auto" w:fill="D9D9D9"/>
          </w:tcPr>
          <w:p w14:paraId="34B2070D" w14:textId="77777777" w:rsidR="00E40C4B" w:rsidRPr="0063285C" w:rsidRDefault="00E40C4B">
            <w:pPr>
              <w:spacing w:before="80" w:after="40" w:line="276" w:lineRule="auto"/>
              <w:rPr>
                <w:rFonts w:ascii="Arial Narrow" w:hAnsi="Arial Narrow" w:cs="Arial Narrow"/>
                <w:b/>
                <w:bCs/>
                <w:sz w:val="18"/>
                <w:szCs w:val="18"/>
              </w:rPr>
            </w:pPr>
          </w:p>
        </w:tc>
        <w:tc>
          <w:tcPr>
            <w:tcW w:w="1562" w:type="dxa"/>
            <w:tcBorders>
              <w:bottom w:val="single" w:sz="4" w:space="0" w:color="auto"/>
              <w:right w:val="single" w:sz="4" w:space="0" w:color="auto"/>
            </w:tcBorders>
            <w:shd w:val="clear" w:color="auto" w:fill="D9D9D9"/>
          </w:tcPr>
          <w:p w14:paraId="2CC54AAD" w14:textId="77777777" w:rsidR="00E40C4B" w:rsidRPr="0063285C" w:rsidRDefault="00E40C4B">
            <w:pPr>
              <w:spacing w:before="80" w:after="40" w:line="276" w:lineRule="auto"/>
              <w:rPr>
                <w:rFonts w:ascii="Arial Narrow" w:hAnsi="Arial Narrow" w:cs="Arial Narrow"/>
                <w:b/>
                <w:bCs/>
                <w:sz w:val="18"/>
                <w:szCs w:val="18"/>
              </w:rPr>
            </w:pPr>
          </w:p>
        </w:tc>
      </w:tr>
      <w:tr w:rsidR="00E40C4B" w:rsidRPr="0063285C" w14:paraId="22B217D8" w14:textId="77777777">
        <w:tc>
          <w:tcPr>
            <w:tcW w:w="2653" w:type="dxa"/>
            <w:gridSpan w:val="3"/>
            <w:tcBorders>
              <w:left w:val="single" w:sz="4" w:space="0" w:color="auto"/>
              <w:bottom w:val="single" w:sz="4" w:space="0" w:color="auto"/>
            </w:tcBorders>
          </w:tcPr>
          <w:p w14:paraId="3B8C77BE" w14:textId="77777777" w:rsidR="00E40C4B" w:rsidRPr="0063285C" w:rsidRDefault="00E40C4B">
            <w:pPr>
              <w:tabs>
                <w:tab w:val="left" w:pos="459"/>
                <w:tab w:val="left" w:pos="601"/>
              </w:tabs>
              <w:spacing w:before="80" w:after="40" w:line="276" w:lineRule="auto"/>
              <w:rPr>
                <w:rFonts w:ascii="Arial Narrow" w:hAnsi="Arial Narrow" w:cs="Arial Narrow"/>
                <w:b/>
                <w:bCs/>
                <w:sz w:val="18"/>
                <w:szCs w:val="18"/>
              </w:rPr>
            </w:pPr>
          </w:p>
        </w:tc>
        <w:tc>
          <w:tcPr>
            <w:tcW w:w="1843" w:type="dxa"/>
            <w:tcBorders>
              <w:bottom w:val="single" w:sz="4" w:space="0" w:color="auto"/>
            </w:tcBorders>
          </w:tcPr>
          <w:p w14:paraId="16DA8E8A"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599B07CB"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2B86D169" w14:textId="77777777" w:rsidR="00E40C4B" w:rsidRPr="0063285C" w:rsidRDefault="00E40C4B">
            <w:pPr>
              <w:spacing w:before="80" w:after="40" w:line="276" w:lineRule="auto"/>
              <w:rPr>
                <w:rFonts w:ascii="Arial Narrow" w:hAnsi="Arial Narrow" w:cs="Arial Narrow"/>
                <w:b/>
                <w:bCs/>
                <w:sz w:val="18"/>
                <w:szCs w:val="18"/>
              </w:rPr>
            </w:pPr>
          </w:p>
        </w:tc>
        <w:tc>
          <w:tcPr>
            <w:tcW w:w="2730" w:type="dxa"/>
            <w:tcBorders>
              <w:bottom w:val="single" w:sz="4" w:space="0" w:color="auto"/>
            </w:tcBorders>
          </w:tcPr>
          <w:p w14:paraId="6E1C7ABD" w14:textId="77777777" w:rsidR="00E40C4B" w:rsidRPr="0063285C" w:rsidRDefault="00E40C4B">
            <w:pPr>
              <w:spacing w:before="80" w:after="40" w:line="276" w:lineRule="auto"/>
              <w:rPr>
                <w:rFonts w:ascii="Arial Narrow" w:hAnsi="Arial Narrow" w:cs="Arial Narrow"/>
                <w:b/>
                <w:bCs/>
                <w:sz w:val="18"/>
                <w:szCs w:val="18"/>
              </w:rPr>
            </w:pPr>
          </w:p>
        </w:tc>
        <w:tc>
          <w:tcPr>
            <w:tcW w:w="1418" w:type="dxa"/>
            <w:tcBorders>
              <w:bottom w:val="single" w:sz="4" w:space="0" w:color="auto"/>
            </w:tcBorders>
          </w:tcPr>
          <w:p w14:paraId="559D9D72" w14:textId="77777777" w:rsidR="00E40C4B" w:rsidRPr="0063285C" w:rsidRDefault="00E40C4B">
            <w:pPr>
              <w:spacing w:before="80" w:after="40" w:line="276" w:lineRule="auto"/>
              <w:rPr>
                <w:rFonts w:ascii="Arial Narrow" w:hAnsi="Arial Narrow" w:cs="Arial Narrow"/>
                <w:b/>
                <w:bCs/>
                <w:sz w:val="18"/>
                <w:szCs w:val="18"/>
              </w:rPr>
            </w:pPr>
          </w:p>
        </w:tc>
        <w:tc>
          <w:tcPr>
            <w:tcW w:w="1560" w:type="dxa"/>
            <w:tcBorders>
              <w:bottom w:val="single" w:sz="4" w:space="0" w:color="auto"/>
            </w:tcBorders>
          </w:tcPr>
          <w:p w14:paraId="1AADF0C3" w14:textId="77777777" w:rsidR="00E40C4B" w:rsidRPr="0063285C" w:rsidRDefault="00E40C4B">
            <w:pPr>
              <w:spacing w:before="80" w:after="40" w:line="276" w:lineRule="auto"/>
              <w:rPr>
                <w:rFonts w:ascii="Arial Narrow" w:hAnsi="Arial Narrow" w:cs="Arial Narrow"/>
                <w:b/>
                <w:bCs/>
                <w:sz w:val="18"/>
                <w:szCs w:val="18"/>
              </w:rPr>
            </w:pPr>
          </w:p>
        </w:tc>
        <w:tc>
          <w:tcPr>
            <w:tcW w:w="1562" w:type="dxa"/>
            <w:tcBorders>
              <w:bottom w:val="single" w:sz="4" w:space="0" w:color="auto"/>
              <w:right w:val="single" w:sz="4" w:space="0" w:color="auto"/>
            </w:tcBorders>
          </w:tcPr>
          <w:p w14:paraId="1DFA3438" w14:textId="77777777" w:rsidR="00E40C4B" w:rsidRPr="0063285C" w:rsidRDefault="00E40C4B">
            <w:pPr>
              <w:spacing w:before="80" w:after="40" w:line="276" w:lineRule="auto"/>
              <w:rPr>
                <w:rFonts w:ascii="Arial Narrow" w:hAnsi="Arial Narrow" w:cs="Arial Narrow"/>
                <w:b/>
                <w:bCs/>
                <w:sz w:val="18"/>
                <w:szCs w:val="18"/>
              </w:rPr>
            </w:pPr>
          </w:p>
        </w:tc>
      </w:tr>
      <w:tr w:rsidR="00E40C4B" w:rsidRPr="0063285C" w14:paraId="0F741DEA" w14:textId="77777777">
        <w:tc>
          <w:tcPr>
            <w:tcW w:w="2653" w:type="dxa"/>
            <w:gridSpan w:val="3"/>
            <w:tcBorders>
              <w:top w:val="single" w:sz="4" w:space="0" w:color="auto"/>
              <w:left w:val="single" w:sz="4" w:space="0" w:color="auto"/>
              <w:bottom w:val="single" w:sz="4" w:space="0" w:color="auto"/>
            </w:tcBorders>
            <w:shd w:val="clear" w:color="auto" w:fill="D9D9D9"/>
          </w:tcPr>
          <w:p w14:paraId="25498898" w14:textId="77777777" w:rsidR="00E40C4B" w:rsidRPr="00881272" w:rsidRDefault="00E40C4B">
            <w:pPr>
              <w:tabs>
                <w:tab w:val="left" w:pos="459"/>
                <w:tab w:val="left" w:pos="601"/>
              </w:tabs>
              <w:spacing w:before="80" w:after="40" w:line="276" w:lineRule="auto"/>
              <w:rPr>
                <w:rFonts w:ascii="Arial Narrow" w:hAnsi="Arial Narrow" w:cs="Arial Narrow"/>
                <w:b/>
                <w:bCs/>
                <w:sz w:val="18"/>
                <w:szCs w:val="18"/>
                <w:highlight w:val="yellow"/>
              </w:rPr>
            </w:pPr>
            <w:r w:rsidRPr="00FF2CDC">
              <w:rPr>
                <w:rFonts w:ascii="Arial Narrow" w:hAnsi="Arial Narrow" w:cs="Arial Narrow"/>
                <w:b/>
                <w:sz w:val="18"/>
                <w:szCs w:val="18"/>
              </w:rPr>
              <w:t>1.10</w:t>
            </w:r>
            <w:r w:rsidRPr="00FF2CDC">
              <w:rPr>
                <w:rFonts w:ascii="Arial Narrow" w:hAnsi="Arial Narrow" w:cs="Arial Narrow"/>
                <w:b/>
                <w:sz w:val="18"/>
                <w:szCs w:val="18"/>
              </w:rPr>
              <w:tab/>
              <w:t>Environment</w:t>
            </w:r>
          </w:p>
        </w:tc>
        <w:tc>
          <w:tcPr>
            <w:tcW w:w="1843" w:type="dxa"/>
            <w:tcBorders>
              <w:top w:val="single" w:sz="4" w:space="0" w:color="auto"/>
              <w:bottom w:val="single" w:sz="4" w:space="0" w:color="auto"/>
            </w:tcBorders>
            <w:shd w:val="clear" w:color="auto" w:fill="D9D9D9"/>
          </w:tcPr>
          <w:p w14:paraId="110A01DE"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top w:val="single" w:sz="4" w:space="0" w:color="auto"/>
              <w:bottom w:val="single" w:sz="4" w:space="0" w:color="auto"/>
            </w:tcBorders>
            <w:shd w:val="clear" w:color="auto" w:fill="D9D9D9"/>
          </w:tcPr>
          <w:p w14:paraId="47F66289"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top w:val="single" w:sz="4" w:space="0" w:color="auto"/>
              <w:bottom w:val="single" w:sz="4" w:space="0" w:color="auto"/>
            </w:tcBorders>
            <w:shd w:val="clear" w:color="auto" w:fill="D9D9D9"/>
          </w:tcPr>
          <w:p w14:paraId="522F0726" w14:textId="77777777" w:rsidR="00E40C4B" w:rsidRPr="0063285C" w:rsidRDefault="00E40C4B">
            <w:pPr>
              <w:spacing w:before="80" w:after="40" w:line="276" w:lineRule="auto"/>
              <w:rPr>
                <w:rFonts w:ascii="Arial Narrow" w:hAnsi="Arial Narrow" w:cs="Arial Narrow"/>
                <w:b/>
                <w:bCs/>
                <w:sz w:val="18"/>
                <w:szCs w:val="18"/>
              </w:rPr>
            </w:pPr>
          </w:p>
        </w:tc>
        <w:tc>
          <w:tcPr>
            <w:tcW w:w="2730" w:type="dxa"/>
            <w:tcBorders>
              <w:top w:val="single" w:sz="4" w:space="0" w:color="auto"/>
              <w:bottom w:val="single" w:sz="4" w:space="0" w:color="auto"/>
            </w:tcBorders>
            <w:shd w:val="clear" w:color="auto" w:fill="D9D9D9"/>
          </w:tcPr>
          <w:p w14:paraId="71320D6D" w14:textId="77777777" w:rsidR="00E40C4B" w:rsidRPr="0063285C" w:rsidRDefault="00E40C4B">
            <w:pPr>
              <w:spacing w:before="80" w:after="40" w:line="276" w:lineRule="auto"/>
              <w:rPr>
                <w:rFonts w:ascii="Arial Narrow" w:hAnsi="Arial Narrow" w:cs="Arial Narrow"/>
                <w:b/>
                <w:bCs/>
                <w:sz w:val="18"/>
                <w:szCs w:val="18"/>
              </w:rPr>
            </w:pPr>
          </w:p>
        </w:tc>
        <w:tc>
          <w:tcPr>
            <w:tcW w:w="1418" w:type="dxa"/>
            <w:tcBorders>
              <w:top w:val="single" w:sz="4" w:space="0" w:color="auto"/>
              <w:bottom w:val="single" w:sz="4" w:space="0" w:color="auto"/>
            </w:tcBorders>
            <w:shd w:val="clear" w:color="auto" w:fill="D9D9D9"/>
          </w:tcPr>
          <w:p w14:paraId="2839F986" w14:textId="77777777" w:rsidR="00E40C4B" w:rsidRPr="0063285C" w:rsidRDefault="00E40C4B">
            <w:pPr>
              <w:spacing w:before="80" w:after="40" w:line="276" w:lineRule="auto"/>
              <w:rPr>
                <w:rFonts w:ascii="Arial Narrow" w:hAnsi="Arial Narrow" w:cs="Arial Narrow"/>
                <w:b/>
                <w:bCs/>
                <w:sz w:val="18"/>
                <w:szCs w:val="18"/>
              </w:rPr>
            </w:pPr>
          </w:p>
        </w:tc>
        <w:tc>
          <w:tcPr>
            <w:tcW w:w="1560" w:type="dxa"/>
            <w:tcBorders>
              <w:top w:val="single" w:sz="4" w:space="0" w:color="auto"/>
              <w:bottom w:val="single" w:sz="4" w:space="0" w:color="auto"/>
            </w:tcBorders>
            <w:shd w:val="clear" w:color="auto" w:fill="D9D9D9"/>
          </w:tcPr>
          <w:p w14:paraId="532644F2" w14:textId="77777777" w:rsidR="00E40C4B" w:rsidRPr="0063285C" w:rsidRDefault="00E40C4B">
            <w:pPr>
              <w:spacing w:before="80" w:after="40" w:line="276" w:lineRule="auto"/>
              <w:rPr>
                <w:rFonts w:ascii="Arial Narrow" w:hAnsi="Arial Narrow" w:cs="Arial Narrow"/>
                <w:b/>
                <w:bCs/>
                <w:sz w:val="18"/>
                <w:szCs w:val="18"/>
              </w:rPr>
            </w:pPr>
          </w:p>
        </w:tc>
        <w:tc>
          <w:tcPr>
            <w:tcW w:w="1562" w:type="dxa"/>
            <w:tcBorders>
              <w:top w:val="single" w:sz="4" w:space="0" w:color="auto"/>
              <w:bottom w:val="single" w:sz="4" w:space="0" w:color="auto"/>
              <w:right w:val="single" w:sz="4" w:space="0" w:color="auto"/>
            </w:tcBorders>
            <w:shd w:val="clear" w:color="auto" w:fill="D9D9D9"/>
          </w:tcPr>
          <w:p w14:paraId="7E2FEBC0" w14:textId="77777777" w:rsidR="00E40C4B" w:rsidRPr="0063285C" w:rsidRDefault="00E40C4B">
            <w:pPr>
              <w:spacing w:before="80" w:after="40" w:line="276" w:lineRule="auto"/>
              <w:rPr>
                <w:rFonts w:ascii="Arial Narrow" w:hAnsi="Arial Narrow" w:cs="Arial Narrow"/>
                <w:b/>
                <w:bCs/>
                <w:sz w:val="18"/>
                <w:szCs w:val="18"/>
              </w:rPr>
            </w:pPr>
          </w:p>
        </w:tc>
      </w:tr>
      <w:tr w:rsidR="00E40C4B" w:rsidRPr="0063285C" w14:paraId="28B79372" w14:textId="77777777">
        <w:tc>
          <w:tcPr>
            <w:tcW w:w="2653" w:type="dxa"/>
            <w:gridSpan w:val="3"/>
            <w:tcBorders>
              <w:left w:val="single" w:sz="4" w:space="0" w:color="auto"/>
              <w:bottom w:val="single" w:sz="4" w:space="0" w:color="auto"/>
            </w:tcBorders>
          </w:tcPr>
          <w:p w14:paraId="74AC428B" w14:textId="77777777" w:rsidR="00E40C4B" w:rsidRPr="00881272" w:rsidRDefault="00E40C4B">
            <w:pPr>
              <w:tabs>
                <w:tab w:val="left" w:pos="459"/>
                <w:tab w:val="left" w:pos="601"/>
              </w:tabs>
              <w:spacing w:before="80" w:after="40" w:line="276" w:lineRule="auto"/>
              <w:rPr>
                <w:rFonts w:ascii="Arial Narrow" w:hAnsi="Arial Narrow" w:cs="Arial Narrow"/>
                <w:sz w:val="18"/>
                <w:szCs w:val="18"/>
              </w:rPr>
            </w:pPr>
            <w:r w:rsidRPr="00881272">
              <w:rPr>
                <w:rFonts w:ascii="Arial Narrow" w:hAnsi="Arial Narrow" w:cs="Arial Narrow"/>
                <w:sz w:val="18"/>
                <w:szCs w:val="18"/>
              </w:rPr>
              <w:t>Not applicable</w:t>
            </w:r>
          </w:p>
        </w:tc>
        <w:tc>
          <w:tcPr>
            <w:tcW w:w="1843" w:type="dxa"/>
            <w:tcBorders>
              <w:bottom w:val="single" w:sz="4" w:space="0" w:color="auto"/>
            </w:tcBorders>
          </w:tcPr>
          <w:p w14:paraId="0F81B29B"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7DAD8B31"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05C1E16C" w14:textId="77777777" w:rsidR="00E40C4B" w:rsidRPr="0063285C" w:rsidRDefault="00E40C4B">
            <w:pPr>
              <w:spacing w:before="80" w:after="40" w:line="276" w:lineRule="auto"/>
              <w:rPr>
                <w:rFonts w:ascii="Arial Narrow" w:hAnsi="Arial Narrow" w:cs="Arial Narrow"/>
                <w:b/>
                <w:bCs/>
                <w:sz w:val="18"/>
                <w:szCs w:val="18"/>
              </w:rPr>
            </w:pPr>
          </w:p>
        </w:tc>
        <w:tc>
          <w:tcPr>
            <w:tcW w:w="2730" w:type="dxa"/>
            <w:tcBorders>
              <w:bottom w:val="single" w:sz="4" w:space="0" w:color="auto"/>
            </w:tcBorders>
          </w:tcPr>
          <w:p w14:paraId="79F1A135" w14:textId="77777777" w:rsidR="00E40C4B" w:rsidRPr="0063285C" w:rsidRDefault="00E40C4B">
            <w:pPr>
              <w:spacing w:before="80" w:after="40" w:line="276" w:lineRule="auto"/>
              <w:rPr>
                <w:rFonts w:ascii="Arial Narrow" w:hAnsi="Arial Narrow" w:cs="Arial Narrow"/>
                <w:b/>
                <w:bCs/>
                <w:sz w:val="18"/>
                <w:szCs w:val="18"/>
              </w:rPr>
            </w:pPr>
          </w:p>
        </w:tc>
        <w:tc>
          <w:tcPr>
            <w:tcW w:w="1418" w:type="dxa"/>
            <w:tcBorders>
              <w:bottom w:val="single" w:sz="4" w:space="0" w:color="auto"/>
            </w:tcBorders>
          </w:tcPr>
          <w:p w14:paraId="45C25834" w14:textId="77777777" w:rsidR="00E40C4B" w:rsidRPr="0063285C" w:rsidRDefault="00E40C4B">
            <w:pPr>
              <w:spacing w:before="80" w:after="40" w:line="276" w:lineRule="auto"/>
              <w:rPr>
                <w:rFonts w:ascii="Arial Narrow" w:hAnsi="Arial Narrow" w:cs="Arial Narrow"/>
                <w:b/>
                <w:bCs/>
                <w:sz w:val="18"/>
                <w:szCs w:val="18"/>
              </w:rPr>
            </w:pPr>
          </w:p>
        </w:tc>
        <w:tc>
          <w:tcPr>
            <w:tcW w:w="1560" w:type="dxa"/>
            <w:tcBorders>
              <w:bottom w:val="single" w:sz="4" w:space="0" w:color="auto"/>
            </w:tcBorders>
          </w:tcPr>
          <w:p w14:paraId="4BBE96BC" w14:textId="77777777" w:rsidR="00E40C4B" w:rsidRPr="0063285C" w:rsidRDefault="00E40C4B">
            <w:pPr>
              <w:spacing w:before="80" w:after="40" w:line="276" w:lineRule="auto"/>
              <w:rPr>
                <w:rFonts w:ascii="Arial Narrow" w:hAnsi="Arial Narrow" w:cs="Arial Narrow"/>
                <w:b/>
                <w:bCs/>
                <w:sz w:val="18"/>
                <w:szCs w:val="18"/>
              </w:rPr>
            </w:pPr>
          </w:p>
        </w:tc>
        <w:tc>
          <w:tcPr>
            <w:tcW w:w="1562" w:type="dxa"/>
            <w:tcBorders>
              <w:bottom w:val="single" w:sz="4" w:space="0" w:color="auto"/>
              <w:right w:val="single" w:sz="4" w:space="0" w:color="auto"/>
            </w:tcBorders>
          </w:tcPr>
          <w:p w14:paraId="69A98DF3" w14:textId="77777777" w:rsidR="00E40C4B" w:rsidRPr="0063285C" w:rsidRDefault="00E40C4B">
            <w:pPr>
              <w:spacing w:before="80" w:after="40" w:line="276" w:lineRule="auto"/>
              <w:rPr>
                <w:rFonts w:ascii="Arial Narrow" w:hAnsi="Arial Narrow" w:cs="Arial Narrow"/>
                <w:b/>
                <w:bCs/>
                <w:sz w:val="18"/>
                <w:szCs w:val="18"/>
              </w:rPr>
            </w:pPr>
          </w:p>
        </w:tc>
      </w:tr>
      <w:tr w:rsidR="00E40C4B" w:rsidRPr="0063285C" w14:paraId="24A64200" w14:textId="77777777">
        <w:tc>
          <w:tcPr>
            <w:tcW w:w="2653" w:type="dxa"/>
            <w:gridSpan w:val="3"/>
            <w:tcBorders>
              <w:left w:val="single" w:sz="4" w:space="0" w:color="auto"/>
              <w:bottom w:val="single" w:sz="4" w:space="0" w:color="auto"/>
            </w:tcBorders>
          </w:tcPr>
          <w:p w14:paraId="25A05308" w14:textId="77777777" w:rsidR="00E40C4B" w:rsidRPr="0063285C" w:rsidRDefault="00E40C4B">
            <w:pPr>
              <w:tabs>
                <w:tab w:val="left" w:pos="318"/>
                <w:tab w:val="left" w:pos="601"/>
              </w:tabs>
              <w:spacing w:before="80" w:after="40" w:line="276" w:lineRule="auto"/>
              <w:rPr>
                <w:rFonts w:ascii="Arial Narrow" w:hAnsi="Arial Narrow" w:cs="Arial Narrow"/>
                <w:sz w:val="18"/>
                <w:szCs w:val="18"/>
              </w:rPr>
            </w:pPr>
          </w:p>
        </w:tc>
        <w:tc>
          <w:tcPr>
            <w:tcW w:w="1843" w:type="dxa"/>
            <w:tcBorders>
              <w:bottom w:val="single" w:sz="4" w:space="0" w:color="auto"/>
            </w:tcBorders>
          </w:tcPr>
          <w:p w14:paraId="129E32D9"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5A11799C"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6B733A26" w14:textId="77777777" w:rsidR="00E40C4B" w:rsidRPr="0063285C" w:rsidRDefault="00E40C4B">
            <w:pPr>
              <w:spacing w:before="80" w:after="40" w:line="276" w:lineRule="auto"/>
              <w:rPr>
                <w:rFonts w:ascii="Arial Narrow" w:hAnsi="Arial Narrow" w:cs="Arial Narrow"/>
                <w:b/>
                <w:bCs/>
                <w:sz w:val="18"/>
                <w:szCs w:val="18"/>
              </w:rPr>
            </w:pPr>
          </w:p>
        </w:tc>
        <w:tc>
          <w:tcPr>
            <w:tcW w:w="2730" w:type="dxa"/>
            <w:tcBorders>
              <w:bottom w:val="single" w:sz="4" w:space="0" w:color="auto"/>
            </w:tcBorders>
          </w:tcPr>
          <w:p w14:paraId="3E8AB3E6" w14:textId="77777777" w:rsidR="00E40C4B" w:rsidRPr="0063285C" w:rsidRDefault="00E40C4B">
            <w:pPr>
              <w:spacing w:before="80" w:after="40" w:line="276" w:lineRule="auto"/>
              <w:rPr>
                <w:rFonts w:ascii="Arial Narrow" w:hAnsi="Arial Narrow" w:cs="Arial Narrow"/>
                <w:b/>
                <w:bCs/>
                <w:sz w:val="18"/>
                <w:szCs w:val="18"/>
              </w:rPr>
            </w:pPr>
          </w:p>
        </w:tc>
        <w:tc>
          <w:tcPr>
            <w:tcW w:w="1418" w:type="dxa"/>
            <w:tcBorders>
              <w:bottom w:val="single" w:sz="4" w:space="0" w:color="auto"/>
            </w:tcBorders>
          </w:tcPr>
          <w:p w14:paraId="6A244E34" w14:textId="77777777" w:rsidR="00E40C4B" w:rsidRPr="0063285C" w:rsidRDefault="00E40C4B">
            <w:pPr>
              <w:spacing w:before="80" w:after="40" w:line="276" w:lineRule="auto"/>
              <w:rPr>
                <w:rFonts w:ascii="Arial Narrow" w:hAnsi="Arial Narrow" w:cs="Arial Narrow"/>
                <w:b/>
                <w:bCs/>
                <w:sz w:val="18"/>
                <w:szCs w:val="18"/>
              </w:rPr>
            </w:pPr>
          </w:p>
        </w:tc>
        <w:tc>
          <w:tcPr>
            <w:tcW w:w="1560" w:type="dxa"/>
            <w:tcBorders>
              <w:bottom w:val="single" w:sz="4" w:space="0" w:color="auto"/>
            </w:tcBorders>
          </w:tcPr>
          <w:p w14:paraId="0DD8FDF4" w14:textId="77777777" w:rsidR="00E40C4B" w:rsidRPr="0063285C" w:rsidRDefault="00E40C4B">
            <w:pPr>
              <w:spacing w:before="80" w:after="40" w:line="276" w:lineRule="auto"/>
              <w:rPr>
                <w:rFonts w:ascii="Arial Narrow" w:hAnsi="Arial Narrow" w:cs="Arial Narrow"/>
                <w:b/>
                <w:bCs/>
                <w:sz w:val="18"/>
                <w:szCs w:val="18"/>
              </w:rPr>
            </w:pPr>
          </w:p>
        </w:tc>
        <w:tc>
          <w:tcPr>
            <w:tcW w:w="1562" w:type="dxa"/>
            <w:tcBorders>
              <w:bottom w:val="single" w:sz="4" w:space="0" w:color="auto"/>
              <w:right w:val="single" w:sz="4" w:space="0" w:color="auto"/>
            </w:tcBorders>
          </w:tcPr>
          <w:p w14:paraId="5893440B" w14:textId="77777777" w:rsidR="00E40C4B" w:rsidRPr="0063285C" w:rsidRDefault="00E40C4B">
            <w:pPr>
              <w:spacing w:before="80" w:after="40" w:line="276" w:lineRule="auto"/>
              <w:rPr>
                <w:rFonts w:ascii="Arial Narrow" w:hAnsi="Arial Narrow" w:cs="Arial Narrow"/>
                <w:b/>
                <w:bCs/>
                <w:sz w:val="18"/>
                <w:szCs w:val="18"/>
              </w:rPr>
            </w:pPr>
          </w:p>
        </w:tc>
      </w:tr>
      <w:tr w:rsidR="00E40C4B" w:rsidRPr="0063285C" w14:paraId="7C04AA04" w14:textId="77777777">
        <w:tc>
          <w:tcPr>
            <w:tcW w:w="2653" w:type="dxa"/>
            <w:gridSpan w:val="3"/>
            <w:tcBorders>
              <w:left w:val="single" w:sz="4" w:space="0" w:color="auto"/>
              <w:bottom w:val="single" w:sz="4" w:space="0" w:color="auto"/>
            </w:tcBorders>
          </w:tcPr>
          <w:p w14:paraId="193EB1F9" w14:textId="77777777" w:rsidR="00E40C4B" w:rsidRPr="0063285C" w:rsidRDefault="00E40C4B">
            <w:pPr>
              <w:tabs>
                <w:tab w:val="left" w:pos="459"/>
                <w:tab w:val="left" w:pos="601"/>
              </w:tabs>
              <w:spacing w:before="80" w:after="40" w:line="276" w:lineRule="auto"/>
              <w:rPr>
                <w:rFonts w:ascii="Arial Narrow" w:hAnsi="Arial Narrow" w:cs="Arial Narrow"/>
                <w:b/>
                <w:bCs/>
                <w:sz w:val="18"/>
                <w:szCs w:val="18"/>
              </w:rPr>
            </w:pPr>
          </w:p>
        </w:tc>
        <w:tc>
          <w:tcPr>
            <w:tcW w:w="1843" w:type="dxa"/>
            <w:tcBorders>
              <w:bottom w:val="single" w:sz="4" w:space="0" w:color="auto"/>
            </w:tcBorders>
          </w:tcPr>
          <w:p w14:paraId="153E6B3C"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16A4A51B"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455EBB26" w14:textId="77777777" w:rsidR="00E40C4B" w:rsidRPr="0063285C" w:rsidRDefault="00E40C4B">
            <w:pPr>
              <w:spacing w:before="80" w:after="40" w:line="276" w:lineRule="auto"/>
              <w:rPr>
                <w:rFonts w:ascii="Arial Narrow" w:hAnsi="Arial Narrow" w:cs="Arial Narrow"/>
                <w:b/>
                <w:bCs/>
                <w:sz w:val="18"/>
                <w:szCs w:val="18"/>
              </w:rPr>
            </w:pPr>
          </w:p>
        </w:tc>
        <w:tc>
          <w:tcPr>
            <w:tcW w:w="2730" w:type="dxa"/>
            <w:tcBorders>
              <w:bottom w:val="single" w:sz="4" w:space="0" w:color="auto"/>
            </w:tcBorders>
          </w:tcPr>
          <w:p w14:paraId="5E3E7F70" w14:textId="77777777" w:rsidR="00E40C4B" w:rsidRPr="0063285C" w:rsidRDefault="00E40C4B">
            <w:pPr>
              <w:spacing w:before="80" w:after="40" w:line="276" w:lineRule="auto"/>
              <w:rPr>
                <w:rFonts w:ascii="Arial Narrow" w:hAnsi="Arial Narrow" w:cs="Arial Narrow"/>
                <w:b/>
                <w:bCs/>
                <w:sz w:val="18"/>
                <w:szCs w:val="18"/>
              </w:rPr>
            </w:pPr>
          </w:p>
        </w:tc>
        <w:tc>
          <w:tcPr>
            <w:tcW w:w="1418" w:type="dxa"/>
            <w:tcBorders>
              <w:bottom w:val="single" w:sz="4" w:space="0" w:color="auto"/>
            </w:tcBorders>
          </w:tcPr>
          <w:p w14:paraId="1EABD557" w14:textId="77777777" w:rsidR="00E40C4B" w:rsidRPr="0063285C" w:rsidRDefault="00E40C4B">
            <w:pPr>
              <w:spacing w:before="80" w:after="40" w:line="276" w:lineRule="auto"/>
              <w:rPr>
                <w:rFonts w:ascii="Arial Narrow" w:hAnsi="Arial Narrow" w:cs="Arial Narrow"/>
                <w:b/>
                <w:bCs/>
                <w:sz w:val="18"/>
                <w:szCs w:val="18"/>
              </w:rPr>
            </w:pPr>
          </w:p>
        </w:tc>
        <w:tc>
          <w:tcPr>
            <w:tcW w:w="1560" w:type="dxa"/>
            <w:tcBorders>
              <w:bottom w:val="single" w:sz="4" w:space="0" w:color="auto"/>
            </w:tcBorders>
          </w:tcPr>
          <w:p w14:paraId="4124226D" w14:textId="77777777" w:rsidR="00E40C4B" w:rsidRPr="0063285C" w:rsidRDefault="00E40C4B">
            <w:pPr>
              <w:spacing w:before="80" w:after="40" w:line="276" w:lineRule="auto"/>
              <w:rPr>
                <w:rFonts w:ascii="Arial Narrow" w:hAnsi="Arial Narrow" w:cs="Arial Narrow"/>
                <w:b/>
                <w:bCs/>
                <w:sz w:val="18"/>
                <w:szCs w:val="18"/>
              </w:rPr>
            </w:pPr>
          </w:p>
        </w:tc>
        <w:tc>
          <w:tcPr>
            <w:tcW w:w="1562" w:type="dxa"/>
            <w:tcBorders>
              <w:bottom w:val="single" w:sz="4" w:space="0" w:color="auto"/>
              <w:right w:val="single" w:sz="4" w:space="0" w:color="auto"/>
            </w:tcBorders>
          </w:tcPr>
          <w:p w14:paraId="224995CD" w14:textId="77777777" w:rsidR="00E40C4B" w:rsidRPr="0063285C" w:rsidRDefault="00E40C4B">
            <w:pPr>
              <w:spacing w:before="80" w:after="40" w:line="276" w:lineRule="auto"/>
              <w:rPr>
                <w:rFonts w:ascii="Arial Narrow" w:hAnsi="Arial Narrow" w:cs="Arial Narrow"/>
                <w:b/>
                <w:bCs/>
                <w:sz w:val="18"/>
                <w:szCs w:val="18"/>
              </w:rPr>
            </w:pPr>
          </w:p>
        </w:tc>
      </w:tr>
      <w:tr w:rsidR="00E40C4B" w:rsidRPr="0063285C" w14:paraId="1C7C1C65" w14:textId="77777777">
        <w:trPr>
          <w:cantSplit/>
        </w:trPr>
        <w:tc>
          <w:tcPr>
            <w:tcW w:w="14884" w:type="dxa"/>
            <w:gridSpan w:val="10"/>
            <w:tcBorders>
              <w:top w:val="single" w:sz="4" w:space="0" w:color="auto"/>
              <w:left w:val="single" w:sz="4" w:space="0" w:color="auto"/>
              <w:bottom w:val="single" w:sz="4" w:space="0" w:color="auto"/>
              <w:right w:val="single" w:sz="4" w:space="0" w:color="auto"/>
            </w:tcBorders>
            <w:shd w:val="pct12" w:color="auto" w:fill="FFFFFF"/>
          </w:tcPr>
          <w:p w14:paraId="59FB65C5" w14:textId="77777777" w:rsidR="00E40C4B" w:rsidRPr="00FF2CDC" w:rsidRDefault="00E40C4B">
            <w:pPr>
              <w:tabs>
                <w:tab w:val="left" w:pos="459"/>
              </w:tabs>
              <w:spacing w:before="80" w:after="40" w:line="276" w:lineRule="auto"/>
              <w:rPr>
                <w:rFonts w:ascii="Arial Narrow" w:hAnsi="Arial Narrow" w:cs="Arial Narrow"/>
                <w:b/>
                <w:bCs/>
                <w:sz w:val="18"/>
                <w:szCs w:val="18"/>
              </w:rPr>
            </w:pPr>
            <w:r w:rsidRPr="00FF2CDC">
              <w:rPr>
                <w:rFonts w:ascii="Arial Narrow" w:hAnsi="Arial Narrow" w:cs="Arial Narrow"/>
                <w:b/>
                <w:sz w:val="18"/>
                <w:szCs w:val="18"/>
              </w:rPr>
              <w:lastRenderedPageBreak/>
              <w:t>1.11</w:t>
            </w:r>
            <w:r w:rsidRPr="00FF2CDC">
              <w:rPr>
                <w:rFonts w:ascii="Arial Narrow" w:hAnsi="Arial Narrow" w:cs="Arial Narrow"/>
                <w:b/>
                <w:sz w:val="18"/>
                <w:szCs w:val="18"/>
              </w:rPr>
              <w:tab/>
              <w:t>Points of sale</w:t>
            </w:r>
          </w:p>
        </w:tc>
      </w:tr>
      <w:tr w:rsidR="00E40C4B" w:rsidRPr="0063285C" w14:paraId="5AE083ED" w14:textId="77777777">
        <w:tc>
          <w:tcPr>
            <w:tcW w:w="2653" w:type="dxa"/>
            <w:gridSpan w:val="3"/>
            <w:tcBorders>
              <w:left w:val="single" w:sz="4" w:space="0" w:color="auto"/>
              <w:bottom w:val="single" w:sz="4" w:space="0" w:color="auto"/>
            </w:tcBorders>
          </w:tcPr>
          <w:p w14:paraId="605A22C2" w14:textId="77777777" w:rsidR="00E40C4B" w:rsidRPr="0063285C" w:rsidRDefault="00E40C4B">
            <w:pPr>
              <w:tabs>
                <w:tab w:val="left" w:pos="318"/>
                <w:tab w:val="left" w:pos="601"/>
              </w:tabs>
              <w:spacing w:before="80" w:after="40" w:line="276" w:lineRule="auto"/>
              <w:rPr>
                <w:rFonts w:ascii="Arial Narrow" w:hAnsi="Arial Narrow" w:cs="Arial Narrow"/>
                <w:b/>
                <w:bCs/>
                <w:sz w:val="18"/>
                <w:szCs w:val="18"/>
              </w:rPr>
            </w:pPr>
            <w:r w:rsidRPr="00883759">
              <w:rPr>
                <w:rFonts w:ascii="Arial Narrow" w:hAnsi="Arial Narrow" w:cs="Arial Narrow"/>
                <w:sz w:val="18"/>
                <w:szCs w:val="18"/>
              </w:rPr>
              <w:t>Not applicable</w:t>
            </w:r>
          </w:p>
        </w:tc>
        <w:tc>
          <w:tcPr>
            <w:tcW w:w="1843" w:type="dxa"/>
            <w:tcBorders>
              <w:bottom w:val="single" w:sz="4" w:space="0" w:color="auto"/>
            </w:tcBorders>
          </w:tcPr>
          <w:p w14:paraId="7CF46508"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46D4EE13"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71BE26A4" w14:textId="77777777" w:rsidR="00E40C4B" w:rsidRPr="0063285C" w:rsidRDefault="00E40C4B">
            <w:pPr>
              <w:spacing w:before="80" w:after="40" w:line="276" w:lineRule="auto"/>
              <w:rPr>
                <w:rFonts w:ascii="Arial Narrow" w:hAnsi="Arial Narrow" w:cs="Arial Narrow"/>
                <w:b/>
                <w:bCs/>
                <w:sz w:val="18"/>
                <w:szCs w:val="18"/>
              </w:rPr>
            </w:pPr>
          </w:p>
        </w:tc>
        <w:tc>
          <w:tcPr>
            <w:tcW w:w="2730" w:type="dxa"/>
            <w:tcBorders>
              <w:bottom w:val="single" w:sz="4" w:space="0" w:color="auto"/>
            </w:tcBorders>
          </w:tcPr>
          <w:p w14:paraId="26DD5651" w14:textId="77777777" w:rsidR="00E40C4B" w:rsidRPr="0063285C" w:rsidRDefault="00E40C4B">
            <w:pPr>
              <w:spacing w:before="80" w:after="40" w:line="276" w:lineRule="auto"/>
              <w:rPr>
                <w:rFonts w:ascii="Arial Narrow" w:hAnsi="Arial Narrow" w:cs="Arial Narrow"/>
                <w:b/>
                <w:bCs/>
                <w:sz w:val="18"/>
                <w:szCs w:val="18"/>
              </w:rPr>
            </w:pPr>
          </w:p>
        </w:tc>
        <w:tc>
          <w:tcPr>
            <w:tcW w:w="1418" w:type="dxa"/>
            <w:tcBorders>
              <w:bottom w:val="single" w:sz="4" w:space="0" w:color="auto"/>
            </w:tcBorders>
          </w:tcPr>
          <w:p w14:paraId="14453B45" w14:textId="77777777" w:rsidR="00E40C4B" w:rsidRPr="0063285C" w:rsidRDefault="00E40C4B">
            <w:pPr>
              <w:spacing w:before="80" w:after="40" w:line="276" w:lineRule="auto"/>
              <w:rPr>
                <w:rFonts w:ascii="Arial Narrow" w:hAnsi="Arial Narrow" w:cs="Arial Narrow"/>
                <w:b/>
                <w:bCs/>
                <w:sz w:val="18"/>
                <w:szCs w:val="18"/>
              </w:rPr>
            </w:pPr>
          </w:p>
        </w:tc>
        <w:tc>
          <w:tcPr>
            <w:tcW w:w="1560" w:type="dxa"/>
            <w:tcBorders>
              <w:bottom w:val="single" w:sz="4" w:space="0" w:color="auto"/>
            </w:tcBorders>
          </w:tcPr>
          <w:p w14:paraId="3EFF7160" w14:textId="77777777" w:rsidR="00E40C4B" w:rsidRPr="0063285C" w:rsidRDefault="00E40C4B">
            <w:pPr>
              <w:spacing w:before="80" w:after="40" w:line="276" w:lineRule="auto"/>
              <w:rPr>
                <w:rFonts w:ascii="Arial Narrow" w:hAnsi="Arial Narrow" w:cs="Arial Narrow"/>
                <w:b/>
                <w:bCs/>
                <w:sz w:val="18"/>
                <w:szCs w:val="18"/>
              </w:rPr>
            </w:pPr>
          </w:p>
        </w:tc>
        <w:tc>
          <w:tcPr>
            <w:tcW w:w="1562" w:type="dxa"/>
            <w:tcBorders>
              <w:bottom w:val="single" w:sz="4" w:space="0" w:color="auto"/>
              <w:right w:val="single" w:sz="4" w:space="0" w:color="auto"/>
            </w:tcBorders>
          </w:tcPr>
          <w:p w14:paraId="68AD4943" w14:textId="77777777" w:rsidR="00E40C4B" w:rsidRPr="0063285C" w:rsidRDefault="00E40C4B">
            <w:pPr>
              <w:spacing w:before="80" w:after="40" w:line="276" w:lineRule="auto"/>
              <w:rPr>
                <w:rFonts w:ascii="Arial Narrow" w:hAnsi="Arial Narrow" w:cs="Arial Narrow"/>
                <w:b/>
                <w:bCs/>
                <w:sz w:val="18"/>
                <w:szCs w:val="18"/>
              </w:rPr>
            </w:pPr>
          </w:p>
        </w:tc>
      </w:tr>
      <w:tr w:rsidR="00E40C4B" w:rsidRPr="0063285C" w14:paraId="694CA62A" w14:textId="77777777">
        <w:tc>
          <w:tcPr>
            <w:tcW w:w="2653" w:type="dxa"/>
            <w:gridSpan w:val="3"/>
            <w:tcBorders>
              <w:left w:val="single" w:sz="4" w:space="0" w:color="auto"/>
              <w:bottom w:val="single" w:sz="4" w:space="0" w:color="auto"/>
            </w:tcBorders>
          </w:tcPr>
          <w:p w14:paraId="72320D36" w14:textId="77777777" w:rsidR="00E40C4B" w:rsidRPr="0063285C" w:rsidRDefault="00E40C4B">
            <w:pPr>
              <w:tabs>
                <w:tab w:val="left" w:pos="318"/>
                <w:tab w:val="left" w:pos="601"/>
              </w:tabs>
              <w:spacing w:before="80" w:after="40" w:line="276" w:lineRule="auto"/>
              <w:rPr>
                <w:rFonts w:ascii="Arial Narrow" w:hAnsi="Arial Narrow" w:cs="Arial Narrow"/>
                <w:b/>
                <w:bCs/>
                <w:sz w:val="18"/>
                <w:szCs w:val="18"/>
              </w:rPr>
            </w:pPr>
          </w:p>
        </w:tc>
        <w:tc>
          <w:tcPr>
            <w:tcW w:w="1843" w:type="dxa"/>
            <w:tcBorders>
              <w:bottom w:val="single" w:sz="4" w:space="0" w:color="auto"/>
            </w:tcBorders>
          </w:tcPr>
          <w:p w14:paraId="0531C2F6"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61111209"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66EDC5B9" w14:textId="77777777" w:rsidR="00E40C4B" w:rsidRPr="0063285C" w:rsidRDefault="00E40C4B">
            <w:pPr>
              <w:spacing w:before="80" w:after="40" w:line="276" w:lineRule="auto"/>
              <w:rPr>
                <w:rFonts w:ascii="Arial Narrow" w:hAnsi="Arial Narrow" w:cs="Arial Narrow"/>
                <w:b/>
                <w:bCs/>
                <w:sz w:val="18"/>
                <w:szCs w:val="18"/>
              </w:rPr>
            </w:pPr>
          </w:p>
        </w:tc>
        <w:tc>
          <w:tcPr>
            <w:tcW w:w="2730" w:type="dxa"/>
            <w:tcBorders>
              <w:bottom w:val="single" w:sz="4" w:space="0" w:color="auto"/>
            </w:tcBorders>
          </w:tcPr>
          <w:p w14:paraId="4AC73DF9" w14:textId="77777777" w:rsidR="00E40C4B" w:rsidRPr="0063285C" w:rsidRDefault="00E40C4B">
            <w:pPr>
              <w:spacing w:before="80" w:after="40" w:line="276" w:lineRule="auto"/>
              <w:rPr>
                <w:rFonts w:ascii="Arial Narrow" w:hAnsi="Arial Narrow" w:cs="Arial Narrow"/>
                <w:b/>
                <w:bCs/>
                <w:sz w:val="18"/>
                <w:szCs w:val="18"/>
              </w:rPr>
            </w:pPr>
          </w:p>
        </w:tc>
        <w:tc>
          <w:tcPr>
            <w:tcW w:w="1418" w:type="dxa"/>
            <w:tcBorders>
              <w:bottom w:val="single" w:sz="4" w:space="0" w:color="auto"/>
            </w:tcBorders>
          </w:tcPr>
          <w:p w14:paraId="58A14549" w14:textId="77777777" w:rsidR="00E40C4B" w:rsidRPr="0063285C" w:rsidRDefault="00E40C4B">
            <w:pPr>
              <w:spacing w:before="80" w:after="40" w:line="276" w:lineRule="auto"/>
              <w:rPr>
                <w:rFonts w:ascii="Arial Narrow" w:hAnsi="Arial Narrow" w:cs="Arial Narrow"/>
                <w:b/>
                <w:bCs/>
                <w:sz w:val="18"/>
                <w:szCs w:val="18"/>
              </w:rPr>
            </w:pPr>
          </w:p>
        </w:tc>
        <w:tc>
          <w:tcPr>
            <w:tcW w:w="1560" w:type="dxa"/>
            <w:tcBorders>
              <w:bottom w:val="single" w:sz="4" w:space="0" w:color="auto"/>
            </w:tcBorders>
          </w:tcPr>
          <w:p w14:paraId="3DEBD477" w14:textId="77777777" w:rsidR="00E40C4B" w:rsidRPr="0063285C" w:rsidRDefault="00E40C4B">
            <w:pPr>
              <w:spacing w:before="80" w:after="40" w:line="276" w:lineRule="auto"/>
              <w:rPr>
                <w:rFonts w:ascii="Arial Narrow" w:hAnsi="Arial Narrow" w:cs="Arial Narrow"/>
                <w:b/>
                <w:bCs/>
                <w:sz w:val="18"/>
                <w:szCs w:val="18"/>
              </w:rPr>
            </w:pPr>
          </w:p>
        </w:tc>
        <w:tc>
          <w:tcPr>
            <w:tcW w:w="1562" w:type="dxa"/>
            <w:tcBorders>
              <w:bottom w:val="single" w:sz="4" w:space="0" w:color="auto"/>
              <w:right w:val="single" w:sz="4" w:space="0" w:color="auto"/>
            </w:tcBorders>
          </w:tcPr>
          <w:p w14:paraId="1B42B5FF" w14:textId="77777777" w:rsidR="00E40C4B" w:rsidRPr="0063285C" w:rsidRDefault="00E40C4B">
            <w:pPr>
              <w:spacing w:before="80" w:after="40" w:line="276" w:lineRule="auto"/>
              <w:rPr>
                <w:rFonts w:ascii="Arial Narrow" w:hAnsi="Arial Narrow" w:cs="Arial Narrow"/>
                <w:b/>
                <w:bCs/>
                <w:sz w:val="18"/>
                <w:szCs w:val="18"/>
              </w:rPr>
            </w:pPr>
          </w:p>
        </w:tc>
      </w:tr>
      <w:tr w:rsidR="00E40C4B" w:rsidRPr="0063285C" w14:paraId="1547E846" w14:textId="77777777">
        <w:tc>
          <w:tcPr>
            <w:tcW w:w="2653" w:type="dxa"/>
            <w:gridSpan w:val="3"/>
            <w:tcBorders>
              <w:left w:val="single" w:sz="4" w:space="0" w:color="auto"/>
              <w:bottom w:val="single" w:sz="4" w:space="0" w:color="auto"/>
            </w:tcBorders>
          </w:tcPr>
          <w:p w14:paraId="3C8F91BE" w14:textId="77777777" w:rsidR="00E40C4B" w:rsidRPr="0063285C" w:rsidRDefault="00E40C4B">
            <w:pPr>
              <w:tabs>
                <w:tab w:val="left" w:pos="318"/>
                <w:tab w:val="left" w:pos="601"/>
              </w:tabs>
              <w:spacing w:before="80" w:after="40" w:line="276" w:lineRule="auto"/>
              <w:rPr>
                <w:rFonts w:ascii="Arial Narrow" w:hAnsi="Arial Narrow" w:cs="Arial Narrow"/>
                <w:b/>
                <w:bCs/>
                <w:sz w:val="18"/>
                <w:szCs w:val="18"/>
              </w:rPr>
            </w:pPr>
          </w:p>
        </w:tc>
        <w:tc>
          <w:tcPr>
            <w:tcW w:w="1843" w:type="dxa"/>
            <w:tcBorders>
              <w:bottom w:val="single" w:sz="4" w:space="0" w:color="auto"/>
            </w:tcBorders>
          </w:tcPr>
          <w:p w14:paraId="6AD702DB"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55958DC8"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656D262B" w14:textId="77777777" w:rsidR="00E40C4B" w:rsidRPr="0063285C" w:rsidRDefault="00E40C4B">
            <w:pPr>
              <w:spacing w:before="80" w:after="40" w:line="276" w:lineRule="auto"/>
              <w:rPr>
                <w:rFonts w:ascii="Arial Narrow" w:hAnsi="Arial Narrow" w:cs="Arial Narrow"/>
                <w:b/>
                <w:bCs/>
                <w:sz w:val="18"/>
                <w:szCs w:val="18"/>
              </w:rPr>
            </w:pPr>
          </w:p>
        </w:tc>
        <w:tc>
          <w:tcPr>
            <w:tcW w:w="2730" w:type="dxa"/>
            <w:tcBorders>
              <w:bottom w:val="single" w:sz="4" w:space="0" w:color="auto"/>
            </w:tcBorders>
          </w:tcPr>
          <w:p w14:paraId="275E2AC5" w14:textId="77777777" w:rsidR="00E40C4B" w:rsidRPr="0063285C" w:rsidRDefault="00E40C4B">
            <w:pPr>
              <w:spacing w:before="80" w:after="40" w:line="276" w:lineRule="auto"/>
              <w:rPr>
                <w:rFonts w:ascii="Arial Narrow" w:hAnsi="Arial Narrow" w:cs="Arial Narrow"/>
                <w:b/>
                <w:bCs/>
                <w:sz w:val="18"/>
                <w:szCs w:val="18"/>
              </w:rPr>
            </w:pPr>
          </w:p>
        </w:tc>
        <w:tc>
          <w:tcPr>
            <w:tcW w:w="1418" w:type="dxa"/>
            <w:tcBorders>
              <w:bottom w:val="single" w:sz="4" w:space="0" w:color="auto"/>
            </w:tcBorders>
          </w:tcPr>
          <w:p w14:paraId="629B97AA" w14:textId="77777777" w:rsidR="00E40C4B" w:rsidRPr="0063285C" w:rsidRDefault="00E40C4B">
            <w:pPr>
              <w:spacing w:before="80" w:after="40" w:line="276" w:lineRule="auto"/>
              <w:rPr>
                <w:rFonts w:ascii="Arial Narrow" w:hAnsi="Arial Narrow" w:cs="Arial Narrow"/>
                <w:b/>
                <w:bCs/>
                <w:sz w:val="18"/>
                <w:szCs w:val="18"/>
              </w:rPr>
            </w:pPr>
          </w:p>
        </w:tc>
        <w:tc>
          <w:tcPr>
            <w:tcW w:w="1560" w:type="dxa"/>
            <w:tcBorders>
              <w:bottom w:val="single" w:sz="4" w:space="0" w:color="auto"/>
            </w:tcBorders>
          </w:tcPr>
          <w:p w14:paraId="06163545" w14:textId="77777777" w:rsidR="00E40C4B" w:rsidRPr="0063285C" w:rsidRDefault="00E40C4B">
            <w:pPr>
              <w:spacing w:before="80" w:after="40" w:line="276" w:lineRule="auto"/>
              <w:rPr>
                <w:rFonts w:ascii="Arial Narrow" w:hAnsi="Arial Narrow" w:cs="Arial Narrow"/>
                <w:b/>
                <w:bCs/>
                <w:sz w:val="18"/>
                <w:szCs w:val="18"/>
              </w:rPr>
            </w:pPr>
          </w:p>
        </w:tc>
        <w:tc>
          <w:tcPr>
            <w:tcW w:w="1562" w:type="dxa"/>
            <w:tcBorders>
              <w:bottom w:val="single" w:sz="4" w:space="0" w:color="auto"/>
              <w:right w:val="single" w:sz="4" w:space="0" w:color="auto"/>
            </w:tcBorders>
          </w:tcPr>
          <w:p w14:paraId="1D0649BF" w14:textId="77777777" w:rsidR="00E40C4B" w:rsidRPr="0063285C" w:rsidRDefault="00E40C4B">
            <w:pPr>
              <w:spacing w:before="80" w:after="40" w:line="276" w:lineRule="auto"/>
              <w:rPr>
                <w:rFonts w:ascii="Arial Narrow" w:hAnsi="Arial Narrow" w:cs="Arial Narrow"/>
                <w:b/>
                <w:bCs/>
                <w:sz w:val="18"/>
                <w:szCs w:val="18"/>
              </w:rPr>
            </w:pPr>
          </w:p>
        </w:tc>
      </w:tr>
      <w:tr w:rsidR="00E40C4B" w:rsidRPr="0063285C" w14:paraId="4ABAC873" w14:textId="77777777">
        <w:trPr>
          <w:cantSplit/>
        </w:trPr>
        <w:tc>
          <w:tcPr>
            <w:tcW w:w="14884" w:type="dxa"/>
            <w:gridSpan w:val="10"/>
            <w:tcBorders>
              <w:left w:val="single" w:sz="4" w:space="0" w:color="auto"/>
              <w:bottom w:val="single" w:sz="4" w:space="0" w:color="auto"/>
              <w:right w:val="single" w:sz="4" w:space="0" w:color="auto"/>
            </w:tcBorders>
            <w:shd w:val="pct12" w:color="auto" w:fill="FFFFFF"/>
          </w:tcPr>
          <w:p w14:paraId="02A68EA4" w14:textId="77777777" w:rsidR="00E40C4B" w:rsidRPr="00881272" w:rsidRDefault="00E40C4B">
            <w:pPr>
              <w:tabs>
                <w:tab w:val="left" w:pos="459"/>
              </w:tabs>
              <w:spacing w:before="80" w:after="40" w:line="276" w:lineRule="auto"/>
              <w:rPr>
                <w:rFonts w:ascii="Arial Narrow" w:hAnsi="Arial Narrow" w:cs="Arial Narrow"/>
                <w:b/>
                <w:bCs/>
                <w:sz w:val="18"/>
                <w:szCs w:val="18"/>
                <w:highlight w:val="yellow"/>
              </w:rPr>
            </w:pPr>
            <w:r w:rsidRPr="00FF2CDC">
              <w:rPr>
                <w:rFonts w:ascii="Arial Narrow" w:hAnsi="Arial Narrow" w:cs="Arial Narrow"/>
                <w:b/>
                <w:sz w:val="18"/>
                <w:szCs w:val="18"/>
              </w:rPr>
              <w:t>1.12</w:t>
            </w:r>
            <w:r w:rsidRPr="00FF2CDC">
              <w:rPr>
                <w:rFonts w:ascii="Arial Narrow" w:hAnsi="Arial Narrow" w:cs="Arial Narrow"/>
                <w:b/>
                <w:sz w:val="18"/>
                <w:szCs w:val="18"/>
              </w:rPr>
              <w:tab/>
              <w:t>Tag management</w:t>
            </w:r>
          </w:p>
        </w:tc>
      </w:tr>
      <w:tr w:rsidR="00E40C4B" w:rsidRPr="0063285C" w14:paraId="007B0D53" w14:textId="77777777">
        <w:tc>
          <w:tcPr>
            <w:tcW w:w="2653" w:type="dxa"/>
            <w:gridSpan w:val="3"/>
            <w:tcBorders>
              <w:left w:val="single" w:sz="4" w:space="0" w:color="auto"/>
              <w:bottom w:val="single" w:sz="4" w:space="0" w:color="auto"/>
            </w:tcBorders>
          </w:tcPr>
          <w:p w14:paraId="7AA8B752" w14:textId="77777777" w:rsidR="00E40C4B" w:rsidRPr="0063285C" w:rsidRDefault="00E40C4B">
            <w:pPr>
              <w:tabs>
                <w:tab w:val="left" w:pos="318"/>
                <w:tab w:val="left" w:pos="601"/>
              </w:tabs>
              <w:spacing w:before="80" w:after="40" w:line="276" w:lineRule="auto"/>
              <w:rPr>
                <w:rFonts w:ascii="Arial Narrow" w:hAnsi="Arial Narrow" w:cs="Arial Narrow"/>
                <w:b/>
                <w:bCs/>
                <w:sz w:val="18"/>
                <w:szCs w:val="18"/>
              </w:rPr>
            </w:pPr>
            <w:r w:rsidRPr="00883759">
              <w:rPr>
                <w:rFonts w:ascii="Arial Narrow" w:hAnsi="Arial Narrow" w:cs="Arial Narrow"/>
                <w:sz w:val="18"/>
                <w:szCs w:val="18"/>
              </w:rPr>
              <w:t>Not applicable</w:t>
            </w:r>
          </w:p>
        </w:tc>
        <w:tc>
          <w:tcPr>
            <w:tcW w:w="1843" w:type="dxa"/>
            <w:tcBorders>
              <w:bottom w:val="single" w:sz="4" w:space="0" w:color="auto"/>
            </w:tcBorders>
          </w:tcPr>
          <w:p w14:paraId="358DC9F0"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1B88CD7D"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6A3FEAF5" w14:textId="77777777" w:rsidR="00E40C4B" w:rsidRPr="0063285C" w:rsidRDefault="00E40C4B">
            <w:pPr>
              <w:spacing w:before="80" w:after="40" w:line="276" w:lineRule="auto"/>
              <w:rPr>
                <w:rFonts w:ascii="Arial Narrow" w:hAnsi="Arial Narrow" w:cs="Arial Narrow"/>
                <w:b/>
                <w:bCs/>
                <w:sz w:val="18"/>
                <w:szCs w:val="18"/>
              </w:rPr>
            </w:pPr>
          </w:p>
        </w:tc>
        <w:tc>
          <w:tcPr>
            <w:tcW w:w="2730" w:type="dxa"/>
            <w:tcBorders>
              <w:bottom w:val="single" w:sz="4" w:space="0" w:color="auto"/>
            </w:tcBorders>
          </w:tcPr>
          <w:p w14:paraId="31259BD6" w14:textId="77777777" w:rsidR="00E40C4B" w:rsidRPr="0063285C" w:rsidRDefault="00E40C4B">
            <w:pPr>
              <w:spacing w:before="80" w:after="40" w:line="276" w:lineRule="auto"/>
              <w:rPr>
                <w:rFonts w:ascii="Arial Narrow" w:hAnsi="Arial Narrow" w:cs="Arial Narrow"/>
                <w:b/>
                <w:bCs/>
                <w:sz w:val="18"/>
                <w:szCs w:val="18"/>
              </w:rPr>
            </w:pPr>
          </w:p>
        </w:tc>
        <w:tc>
          <w:tcPr>
            <w:tcW w:w="1418" w:type="dxa"/>
            <w:tcBorders>
              <w:bottom w:val="single" w:sz="4" w:space="0" w:color="auto"/>
            </w:tcBorders>
          </w:tcPr>
          <w:p w14:paraId="0AD82AA0" w14:textId="77777777" w:rsidR="00E40C4B" w:rsidRPr="0063285C" w:rsidRDefault="00E40C4B">
            <w:pPr>
              <w:spacing w:before="80" w:after="40" w:line="276" w:lineRule="auto"/>
              <w:rPr>
                <w:rFonts w:ascii="Arial Narrow" w:hAnsi="Arial Narrow" w:cs="Arial Narrow"/>
                <w:b/>
                <w:bCs/>
                <w:sz w:val="18"/>
                <w:szCs w:val="18"/>
              </w:rPr>
            </w:pPr>
          </w:p>
        </w:tc>
        <w:tc>
          <w:tcPr>
            <w:tcW w:w="1560" w:type="dxa"/>
            <w:tcBorders>
              <w:bottom w:val="single" w:sz="4" w:space="0" w:color="auto"/>
            </w:tcBorders>
          </w:tcPr>
          <w:p w14:paraId="21E7F359" w14:textId="77777777" w:rsidR="00E40C4B" w:rsidRPr="0063285C" w:rsidRDefault="00E40C4B">
            <w:pPr>
              <w:spacing w:before="80" w:after="40" w:line="276" w:lineRule="auto"/>
              <w:rPr>
                <w:rFonts w:ascii="Arial Narrow" w:hAnsi="Arial Narrow" w:cs="Arial Narrow"/>
                <w:b/>
                <w:bCs/>
                <w:sz w:val="18"/>
                <w:szCs w:val="18"/>
              </w:rPr>
            </w:pPr>
          </w:p>
        </w:tc>
        <w:tc>
          <w:tcPr>
            <w:tcW w:w="1562" w:type="dxa"/>
            <w:tcBorders>
              <w:bottom w:val="single" w:sz="4" w:space="0" w:color="auto"/>
              <w:right w:val="single" w:sz="4" w:space="0" w:color="auto"/>
            </w:tcBorders>
          </w:tcPr>
          <w:p w14:paraId="5A6F7226" w14:textId="77777777" w:rsidR="00E40C4B" w:rsidRPr="0063285C" w:rsidRDefault="00E40C4B">
            <w:pPr>
              <w:spacing w:before="80" w:after="40" w:line="276" w:lineRule="auto"/>
              <w:rPr>
                <w:rFonts w:ascii="Arial Narrow" w:hAnsi="Arial Narrow" w:cs="Arial Narrow"/>
                <w:b/>
                <w:bCs/>
                <w:sz w:val="18"/>
                <w:szCs w:val="18"/>
              </w:rPr>
            </w:pPr>
          </w:p>
        </w:tc>
      </w:tr>
      <w:tr w:rsidR="00E40C4B" w:rsidRPr="0063285C" w14:paraId="28847B05" w14:textId="77777777">
        <w:tc>
          <w:tcPr>
            <w:tcW w:w="2653" w:type="dxa"/>
            <w:gridSpan w:val="3"/>
            <w:tcBorders>
              <w:left w:val="single" w:sz="4" w:space="0" w:color="auto"/>
              <w:bottom w:val="single" w:sz="4" w:space="0" w:color="auto"/>
            </w:tcBorders>
          </w:tcPr>
          <w:p w14:paraId="0BBAE3C0" w14:textId="77777777" w:rsidR="00E40C4B" w:rsidRPr="0063285C" w:rsidRDefault="00E40C4B">
            <w:pPr>
              <w:tabs>
                <w:tab w:val="left" w:pos="318"/>
                <w:tab w:val="left" w:pos="601"/>
              </w:tabs>
              <w:spacing w:before="80" w:after="40" w:line="276" w:lineRule="auto"/>
              <w:rPr>
                <w:rFonts w:ascii="Arial Narrow" w:hAnsi="Arial Narrow" w:cs="Arial Narrow"/>
                <w:b/>
                <w:bCs/>
                <w:sz w:val="18"/>
                <w:szCs w:val="18"/>
              </w:rPr>
            </w:pPr>
          </w:p>
        </w:tc>
        <w:tc>
          <w:tcPr>
            <w:tcW w:w="1843" w:type="dxa"/>
            <w:tcBorders>
              <w:bottom w:val="single" w:sz="4" w:space="0" w:color="auto"/>
            </w:tcBorders>
          </w:tcPr>
          <w:p w14:paraId="1BBFF1E1"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2DAEFB66"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2CEF5228" w14:textId="77777777" w:rsidR="00E40C4B" w:rsidRPr="0063285C" w:rsidRDefault="00E40C4B">
            <w:pPr>
              <w:spacing w:before="80" w:after="40" w:line="276" w:lineRule="auto"/>
              <w:rPr>
                <w:rFonts w:ascii="Arial Narrow" w:hAnsi="Arial Narrow" w:cs="Arial Narrow"/>
                <w:b/>
                <w:bCs/>
                <w:sz w:val="18"/>
                <w:szCs w:val="18"/>
              </w:rPr>
            </w:pPr>
          </w:p>
        </w:tc>
        <w:tc>
          <w:tcPr>
            <w:tcW w:w="2730" w:type="dxa"/>
            <w:tcBorders>
              <w:bottom w:val="single" w:sz="4" w:space="0" w:color="auto"/>
            </w:tcBorders>
          </w:tcPr>
          <w:p w14:paraId="742F9F68" w14:textId="77777777" w:rsidR="00E40C4B" w:rsidRPr="0063285C" w:rsidRDefault="00E40C4B">
            <w:pPr>
              <w:spacing w:before="80" w:after="40" w:line="276" w:lineRule="auto"/>
              <w:rPr>
                <w:rFonts w:ascii="Arial Narrow" w:hAnsi="Arial Narrow" w:cs="Arial Narrow"/>
                <w:b/>
                <w:bCs/>
                <w:sz w:val="18"/>
                <w:szCs w:val="18"/>
              </w:rPr>
            </w:pPr>
          </w:p>
        </w:tc>
        <w:tc>
          <w:tcPr>
            <w:tcW w:w="1418" w:type="dxa"/>
            <w:tcBorders>
              <w:bottom w:val="single" w:sz="4" w:space="0" w:color="auto"/>
            </w:tcBorders>
          </w:tcPr>
          <w:p w14:paraId="62035D4A" w14:textId="77777777" w:rsidR="00E40C4B" w:rsidRPr="0063285C" w:rsidRDefault="00E40C4B">
            <w:pPr>
              <w:spacing w:before="80" w:after="40" w:line="276" w:lineRule="auto"/>
              <w:rPr>
                <w:rFonts w:ascii="Arial Narrow" w:hAnsi="Arial Narrow" w:cs="Arial Narrow"/>
                <w:b/>
                <w:bCs/>
                <w:sz w:val="18"/>
                <w:szCs w:val="18"/>
              </w:rPr>
            </w:pPr>
          </w:p>
        </w:tc>
        <w:tc>
          <w:tcPr>
            <w:tcW w:w="1560" w:type="dxa"/>
            <w:tcBorders>
              <w:bottom w:val="single" w:sz="4" w:space="0" w:color="auto"/>
            </w:tcBorders>
          </w:tcPr>
          <w:p w14:paraId="361ED5E5" w14:textId="77777777" w:rsidR="00E40C4B" w:rsidRPr="0063285C" w:rsidRDefault="00E40C4B">
            <w:pPr>
              <w:spacing w:before="80" w:after="40" w:line="276" w:lineRule="auto"/>
              <w:rPr>
                <w:rFonts w:ascii="Arial Narrow" w:hAnsi="Arial Narrow" w:cs="Arial Narrow"/>
                <w:b/>
                <w:bCs/>
                <w:sz w:val="18"/>
                <w:szCs w:val="18"/>
              </w:rPr>
            </w:pPr>
          </w:p>
        </w:tc>
        <w:tc>
          <w:tcPr>
            <w:tcW w:w="1562" w:type="dxa"/>
            <w:tcBorders>
              <w:bottom w:val="single" w:sz="4" w:space="0" w:color="auto"/>
              <w:right w:val="single" w:sz="4" w:space="0" w:color="auto"/>
            </w:tcBorders>
          </w:tcPr>
          <w:p w14:paraId="58008F40" w14:textId="77777777" w:rsidR="00E40C4B" w:rsidRPr="0063285C" w:rsidRDefault="00E40C4B">
            <w:pPr>
              <w:spacing w:before="80" w:after="40" w:line="276" w:lineRule="auto"/>
              <w:rPr>
                <w:rFonts w:ascii="Arial Narrow" w:hAnsi="Arial Narrow" w:cs="Arial Narrow"/>
                <w:b/>
                <w:bCs/>
                <w:sz w:val="18"/>
                <w:szCs w:val="18"/>
              </w:rPr>
            </w:pPr>
          </w:p>
        </w:tc>
      </w:tr>
      <w:tr w:rsidR="00E40C4B" w:rsidRPr="0063285C" w14:paraId="673D0589" w14:textId="77777777">
        <w:tc>
          <w:tcPr>
            <w:tcW w:w="2653" w:type="dxa"/>
            <w:gridSpan w:val="3"/>
            <w:tcBorders>
              <w:left w:val="single" w:sz="4" w:space="0" w:color="auto"/>
              <w:bottom w:val="single" w:sz="4" w:space="0" w:color="auto"/>
            </w:tcBorders>
          </w:tcPr>
          <w:p w14:paraId="7D703073" w14:textId="77777777" w:rsidR="00E40C4B" w:rsidRPr="0063285C" w:rsidRDefault="00E40C4B">
            <w:pPr>
              <w:tabs>
                <w:tab w:val="left" w:pos="318"/>
                <w:tab w:val="left" w:pos="601"/>
              </w:tabs>
              <w:spacing w:before="80" w:after="40" w:line="276" w:lineRule="auto"/>
              <w:rPr>
                <w:rFonts w:ascii="Arial Narrow" w:hAnsi="Arial Narrow" w:cs="Arial Narrow"/>
                <w:b/>
                <w:bCs/>
                <w:sz w:val="18"/>
                <w:szCs w:val="18"/>
              </w:rPr>
            </w:pPr>
          </w:p>
        </w:tc>
        <w:tc>
          <w:tcPr>
            <w:tcW w:w="1843" w:type="dxa"/>
            <w:tcBorders>
              <w:bottom w:val="single" w:sz="4" w:space="0" w:color="auto"/>
            </w:tcBorders>
          </w:tcPr>
          <w:p w14:paraId="53FFB079"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1322062D"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1B539543" w14:textId="77777777" w:rsidR="00E40C4B" w:rsidRPr="0063285C" w:rsidRDefault="00E40C4B">
            <w:pPr>
              <w:spacing w:before="80" w:after="40" w:line="276" w:lineRule="auto"/>
              <w:rPr>
                <w:rFonts w:ascii="Arial Narrow" w:hAnsi="Arial Narrow" w:cs="Arial Narrow"/>
                <w:b/>
                <w:bCs/>
                <w:sz w:val="18"/>
                <w:szCs w:val="18"/>
              </w:rPr>
            </w:pPr>
          </w:p>
        </w:tc>
        <w:tc>
          <w:tcPr>
            <w:tcW w:w="2730" w:type="dxa"/>
            <w:tcBorders>
              <w:bottom w:val="single" w:sz="4" w:space="0" w:color="auto"/>
            </w:tcBorders>
          </w:tcPr>
          <w:p w14:paraId="7091E58E" w14:textId="77777777" w:rsidR="00E40C4B" w:rsidRPr="0063285C" w:rsidRDefault="00E40C4B">
            <w:pPr>
              <w:spacing w:before="80" w:after="40" w:line="276" w:lineRule="auto"/>
              <w:rPr>
                <w:rFonts w:ascii="Arial Narrow" w:hAnsi="Arial Narrow" w:cs="Arial Narrow"/>
                <w:b/>
                <w:bCs/>
                <w:sz w:val="18"/>
                <w:szCs w:val="18"/>
              </w:rPr>
            </w:pPr>
          </w:p>
        </w:tc>
        <w:tc>
          <w:tcPr>
            <w:tcW w:w="1418" w:type="dxa"/>
            <w:tcBorders>
              <w:bottom w:val="single" w:sz="4" w:space="0" w:color="auto"/>
            </w:tcBorders>
          </w:tcPr>
          <w:p w14:paraId="28207DF6" w14:textId="77777777" w:rsidR="00E40C4B" w:rsidRPr="0063285C" w:rsidRDefault="00E40C4B">
            <w:pPr>
              <w:spacing w:before="80" w:after="40" w:line="276" w:lineRule="auto"/>
              <w:rPr>
                <w:rFonts w:ascii="Arial Narrow" w:hAnsi="Arial Narrow" w:cs="Arial Narrow"/>
                <w:b/>
                <w:bCs/>
                <w:sz w:val="18"/>
                <w:szCs w:val="18"/>
              </w:rPr>
            </w:pPr>
          </w:p>
        </w:tc>
        <w:tc>
          <w:tcPr>
            <w:tcW w:w="1560" w:type="dxa"/>
            <w:tcBorders>
              <w:bottom w:val="single" w:sz="4" w:space="0" w:color="auto"/>
            </w:tcBorders>
          </w:tcPr>
          <w:p w14:paraId="018D0623" w14:textId="77777777" w:rsidR="00E40C4B" w:rsidRPr="0063285C" w:rsidRDefault="00E40C4B">
            <w:pPr>
              <w:spacing w:before="80" w:after="40" w:line="276" w:lineRule="auto"/>
              <w:rPr>
                <w:rFonts w:ascii="Arial Narrow" w:hAnsi="Arial Narrow" w:cs="Arial Narrow"/>
                <w:b/>
                <w:bCs/>
                <w:sz w:val="18"/>
                <w:szCs w:val="18"/>
              </w:rPr>
            </w:pPr>
          </w:p>
        </w:tc>
        <w:tc>
          <w:tcPr>
            <w:tcW w:w="1562" w:type="dxa"/>
            <w:tcBorders>
              <w:bottom w:val="single" w:sz="4" w:space="0" w:color="auto"/>
              <w:right w:val="single" w:sz="4" w:space="0" w:color="auto"/>
            </w:tcBorders>
          </w:tcPr>
          <w:p w14:paraId="1A310FEF" w14:textId="77777777" w:rsidR="00E40C4B" w:rsidRPr="0063285C" w:rsidRDefault="00E40C4B">
            <w:pPr>
              <w:spacing w:before="80" w:after="40" w:line="276" w:lineRule="auto"/>
              <w:rPr>
                <w:rFonts w:ascii="Arial Narrow" w:hAnsi="Arial Narrow" w:cs="Arial Narrow"/>
                <w:b/>
                <w:bCs/>
                <w:sz w:val="18"/>
                <w:szCs w:val="18"/>
              </w:rPr>
            </w:pPr>
          </w:p>
        </w:tc>
      </w:tr>
      <w:tr w:rsidR="00E40C4B" w:rsidRPr="0063285C" w14:paraId="44B564AB" w14:textId="77777777">
        <w:trPr>
          <w:cantSplit/>
        </w:trPr>
        <w:tc>
          <w:tcPr>
            <w:tcW w:w="14884" w:type="dxa"/>
            <w:gridSpan w:val="10"/>
            <w:tcBorders>
              <w:left w:val="single" w:sz="4" w:space="0" w:color="auto"/>
              <w:bottom w:val="single" w:sz="4" w:space="0" w:color="auto"/>
              <w:right w:val="single" w:sz="4" w:space="0" w:color="auto"/>
            </w:tcBorders>
            <w:shd w:val="pct12" w:color="auto" w:fill="FFFFFF"/>
          </w:tcPr>
          <w:p w14:paraId="2B0A4993" w14:textId="77777777" w:rsidR="00E40C4B" w:rsidRPr="00FF2CDC" w:rsidRDefault="00E40C4B">
            <w:pPr>
              <w:tabs>
                <w:tab w:val="left" w:pos="459"/>
              </w:tabs>
              <w:spacing w:before="80" w:after="40" w:line="276" w:lineRule="auto"/>
              <w:rPr>
                <w:rFonts w:ascii="Arial Narrow" w:hAnsi="Arial Narrow" w:cs="Arial Narrow"/>
                <w:b/>
                <w:bCs/>
                <w:sz w:val="18"/>
                <w:szCs w:val="18"/>
              </w:rPr>
            </w:pPr>
            <w:r w:rsidRPr="00FF2CDC">
              <w:rPr>
                <w:rFonts w:ascii="Arial Narrow" w:hAnsi="Arial Narrow" w:cs="Arial Narrow"/>
                <w:b/>
                <w:sz w:val="18"/>
                <w:szCs w:val="18"/>
              </w:rPr>
              <w:t>1.13</w:t>
            </w:r>
            <w:r w:rsidRPr="00FF2CDC">
              <w:rPr>
                <w:rFonts w:ascii="Arial Narrow" w:hAnsi="Arial Narrow" w:cs="Arial Narrow"/>
                <w:b/>
                <w:sz w:val="18"/>
                <w:szCs w:val="18"/>
              </w:rPr>
              <w:tab/>
              <w:t>Customer service centres (CSC)</w:t>
            </w:r>
          </w:p>
        </w:tc>
      </w:tr>
      <w:tr w:rsidR="00E40C4B" w:rsidRPr="0063285C" w14:paraId="5F884AF7" w14:textId="77777777">
        <w:tc>
          <w:tcPr>
            <w:tcW w:w="2653" w:type="dxa"/>
            <w:gridSpan w:val="3"/>
            <w:tcBorders>
              <w:left w:val="single" w:sz="4" w:space="0" w:color="auto"/>
              <w:bottom w:val="single" w:sz="4" w:space="0" w:color="auto"/>
            </w:tcBorders>
          </w:tcPr>
          <w:p w14:paraId="7DE3CCE8" w14:textId="77777777" w:rsidR="00E40C4B" w:rsidRPr="0063285C" w:rsidRDefault="00E40C4B">
            <w:pPr>
              <w:tabs>
                <w:tab w:val="left" w:pos="318"/>
                <w:tab w:val="left" w:pos="601"/>
              </w:tabs>
              <w:spacing w:before="80" w:after="40" w:line="276" w:lineRule="auto"/>
              <w:rPr>
                <w:rFonts w:ascii="Arial Narrow" w:hAnsi="Arial Narrow" w:cs="Arial Narrow"/>
                <w:b/>
                <w:bCs/>
                <w:sz w:val="18"/>
                <w:szCs w:val="18"/>
              </w:rPr>
            </w:pPr>
            <w:r w:rsidRPr="00883759">
              <w:rPr>
                <w:rFonts w:ascii="Arial Narrow" w:hAnsi="Arial Narrow" w:cs="Arial Narrow"/>
                <w:sz w:val="18"/>
                <w:szCs w:val="18"/>
              </w:rPr>
              <w:t>Not applicable</w:t>
            </w:r>
          </w:p>
        </w:tc>
        <w:tc>
          <w:tcPr>
            <w:tcW w:w="1843" w:type="dxa"/>
            <w:tcBorders>
              <w:bottom w:val="single" w:sz="4" w:space="0" w:color="auto"/>
            </w:tcBorders>
          </w:tcPr>
          <w:p w14:paraId="2738E9DA"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4D70168D"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601E0E91" w14:textId="77777777" w:rsidR="00E40C4B" w:rsidRPr="0063285C" w:rsidRDefault="00E40C4B">
            <w:pPr>
              <w:spacing w:before="80" w:after="40" w:line="276" w:lineRule="auto"/>
              <w:rPr>
                <w:rFonts w:ascii="Arial Narrow" w:hAnsi="Arial Narrow" w:cs="Arial Narrow"/>
                <w:b/>
                <w:bCs/>
                <w:sz w:val="18"/>
                <w:szCs w:val="18"/>
              </w:rPr>
            </w:pPr>
          </w:p>
        </w:tc>
        <w:tc>
          <w:tcPr>
            <w:tcW w:w="2730" w:type="dxa"/>
            <w:tcBorders>
              <w:bottom w:val="single" w:sz="4" w:space="0" w:color="auto"/>
            </w:tcBorders>
          </w:tcPr>
          <w:p w14:paraId="7C21A75D" w14:textId="77777777" w:rsidR="00E40C4B" w:rsidRPr="0063285C" w:rsidRDefault="00E40C4B">
            <w:pPr>
              <w:spacing w:before="80" w:after="40" w:line="276" w:lineRule="auto"/>
              <w:rPr>
                <w:rFonts w:ascii="Arial Narrow" w:hAnsi="Arial Narrow" w:cs="Arial Narrow"/>
                <w:b/>
                <w:bCs/>
                <w:sz w:val="18"/>
                <w:szCs w:val="18"/>
              </w:rPr>
            </w:pPr>
          </w:p>
        </w:tc>
        <w:tc>
          <w:tcPr>
            <w:tcW w:w="1418" w:type="dxa"/>
            <w:tcBorders>
              <w:bottom w:val="single" w:sz="4" w:space="0" w:color="auto"/>
            </w:tcBorders>
          </w:tcPr>
          <w:p w14:paraId="321EA10F" w14:textId="77777777" w:rsidR="00E40C4B" w:rsidRPr="0063285C" w:rsidRDefault="00E40C4B">
            <w:pPr>
              <w:spacing w:before="80" w:after="40" w:line="276" w:lineRule="auto"/>
              <w:rPr>
                <w:rFonts w:ascii="Arial Narrow" w:hAnsi="Arial Narrow" w:cs="Arial Narrow"/>
                <w:b/>
                <w:bCs/>
                <w:sz w:val="18"/>
                <w:szCs w:val="18"/>
              </w:rPr>
            </w:pPr>
          </w:p>
        </w:tc>
        <w:tc>
          <w:tcPr>
            <w:tcW w:w="1560" w:type="dxa"/>
            <w:tcBorders>
              <w:bottom w:val="single" w:sz="4" w:space="0" w:color="auto"/>
            </w:tcBorders>
          </w:tcPr>
          <w:p w14:paraId="5C15831B" w14:textId="77777777" w:rsidR="00E40C4B" w:rsidRPr="0063285C" w:rsidRDefault="00E40C4B">
            <w:pPr>
              <w:spacing w:before="80" w:after="40" w:line="276" w:lineRule="auto"/>
              <w:rPr>
                <w:rFonts w:ascii="Arial Narrow" w:hAnsi="Arial Narrow" w:cs="Arial Narrow"/>
                <w:b/>
                <w:bCs/>
                <w:sz w:val="18"/>
                <w:szCs w:val="18"/>
              </w:rPr>
            </w:pPr>
          </w:p>
        </w:tc>
        <w:tc>
          <w:tcPr>
            <w:tcW w:w="1562" w:type="dxa"/>
            <w:tcBorders>
              <w:bottom w:val="single" w:sz="4" w:space="0" w:color="auto"/>
              <w:right w:val="single" w:sz="4" w:space="0" w:color="auto"/>
            </w:tcBorders>
          </w:tcPr>
          <w:p w14:paraId="405387AA" w14:textId="77777777" w:rsidR="00E40C4B" w:rsidRPr="0063285C" w:rsidRDefault="00E40C4B">
            <w:pPr>
              <w:spacing w:before="80" w:after="40" w:line="276" w:lineRule="auto"/>
              <w:rPr>
                <w:rFonts w:ascii="Arial Narrow" w:hAnsi="Arial Narrow" w:cs="Arial Narrow"/>
                <w:b/>
                <w:bCs/>
                <w:sz w:val="18"/>
                <w:szCs w:val="18"/>
              </w:rPr>
            </w:pPr>
          </w:p>
        </w:tc>
      </w:tr>
      <w:tr w:rsidR="00E40C4B" w:rsidRPr="0063285C" w14:paraId="23EB2E3F" w14:textId="77777777">
        <w:tc>
          <w:tcPr>
            <w:tcW w:w="2653" w:type="dxa"/>
            <w:gridSpan w:val="3"/>
            <w:tcBorders>
              <w:left w:val="single" w:sz="4" w:space="0" w:color="auto"/>
              <w:bottom w:val="single" w:sz="4" w:space="0" w:color="auto"/>
            </w:tcBorders>
          </w:tcPr>
          <w:p w14:paraId="0AB0C724" w14:textId="77777777" w:rsidR="00E40C4B" w:rsidRPr="0063285C" w:rsidRDefault="00E40C4B">
            <w:pPr>
              <w:tabs>
                <w:tab w:val="left" w:pos="318"/>
                <w:tab w:val="left" w:pos="601"/>
              </w:tabs>
              <w:spacing w:before="80" w:after="40" w:line="276" w:lineRule="auto"/>
              <w:rPr>
                <w:rFonts w:ascii="Arial Narrow" w:hAnsi="Arial Narrow" w:cs="Arial Narrow"/>
                <w:b/>
                <w:bCs/>
                <w:sz w:val="18"/>
                <w:szCs w:val="18"/>
              </w:rPr>
            </w:pPr>
          </w:p>
        </w:tc>
        <w:tc>
          <w:tcPr>
            <w:tcW w:w="1843" w:type="dxa"/>
            <w:tcBorders>
              <w:bottom w:val="single" w:sz="4" w:space="0" w:color="auto"/>
            </w:tcBorders>
          </w:tcPr>
          <w:p w14:paraId="3AD468A6"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01BF8778"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2BBCADEF" w14:textId="77777777" w:rsidR="00E40C4B" w:rsidRPr="0063285C" w:rsidRDefault="00E40C4B">
            <w:pPr>
              <w:spacing w:before="80" w:after="40" w:line="276" w:lineRule="auto"/>
              <w:rPr>
                <w:rFonts w:ascii="Arial Narrow" w:hAnsi="Arial Narrow" w:cs="Arial Narrow"/>
                <w:b/>
                <w:bCs/>
                <w:sz w:val="18"/>
                <w:szCs w:val="18"/>
              </w:rPr>
            </w:pPr>
          </w:p>
        </w:tc>
        <w:tc>
          <w:tcPr>
            <w:tcW w:w="2730" w:type="dxa"/>
            <w:tcBorders>
              <w:bottom w:val="single" w:sz="4" w:space="0" w:color="auto"/>
            </w:tcBorders>
          </w:tcPr>
          <w:p w14:paraId="00696B2B" w14:textId="77777777" w:rsidR="00E40C4B" w:rsidRPr="0063285C" w:rsidRDefault="00E40C4B">
            <w:pPr>
              <w:spacing w:before="80" w:after="40" w:line="276" w:lineRule="auto"/>
              <w:rPr>
                <w:rFonts w:ascii="Arial Narrow" w:hAnsi="Arial Narrow" w:cs="Arial Narrow"/>
                <w:b/>
                <w:bCs/>
                <w:sz w:val="18"/>
                <w:szCs w:val="18"/>
              </w:rPr>
            </w:pPr>
          </w:p>
        </w:tc>
        <w:tc>
          <w:tcPr>
            <w:tcW w:w="1418" w:type="dxa"/>
            <w:tcBorders>
              <w:bottom w:val="single" w:sz="4" w:space="0" w:color="auto"/>
            </w:tcBorders>
          </w:tcPr>
          <w:p w14:paraId="674103B8" w14:textId="77777777" w:rsidR="00E40C4B" w:rsidRPr="0063285C" w:rsidRDefault="00E40C4B">
            <w:pPr>
              <w:spacing w:before="80" w:after="40" w:line="276" w:lineRule="auto"/>
              <w:rPr>
                <w:rFonts w:ascii="Arial Narrow" w:hAnsi="Arial Narrow" w:cs="Arial Narrow"/>
                <w:b/>
                <w:bCs/>
                <w:sz w:val="18"/>
                <w:szCs w:val="18"/>
              </w:rPr>
            </w:pPr>
          </w:p>
        </w:tc>
        <w:tc>
          <w:tcPr>
            <w:tcW w:w="1560" w:type="dxa"/>
            <w:tcBorders>
              <w:bottom w:val="single" w:sz="4" w:space="0" w:color="auto"/>
            </w:tcBorders>
          </w:tcPr>
          <w:p w14:paraId="4438A567" w14:textId="77777777" w:rsidR="00E40C4B" w:rsidRPr="0063285C" w:rsidRDefault="00E40C4B">
            <w:pPr>
              <w:spacing w:before="80" w:after="40" w:line="276" w:lineRule="auto"/>
              <w:rPr>
                <w:rFonts w:ascii="Arial Narrow" w:hAnsi="Arial Narrow" w:cs="Arial Narrow"/>
                <w:b/>
                <w:bCs/>
                <w:sz w:val="18"/>
                <w:szCs w:val="18"/>
              </w:rPr>
            </w:pPr>
          </w:p>
        </w:tc>
        <w:tc>
          <w:tcPr>
            <w:tcW w:w="1562" w:type="dxa"/>
            <w:tcBorders>
              <w:bottom w:val="single" w:sz="4" w:space="0" w:color="auto"/>
              <w:right w:val="single" w:sz="4" w:space="0" w:color="auto"/>
            </w:tcBorders>
          </w:tcPr>
          <w:p w14:paraId="4C2E366F" w14:textId="77777777" w:rsidR="00E40C4B" w:rsidRPr="0063285C" w:rsidRDefault="00E40C4B">
            <w:pPr>
              <w:spacing w:before="80" w:after="40" w:line="276" w:lineRule="auto"/>
              <w:rPr>
                <w:rFonts w:ascii="Arial Narrow" w:hAnsi="Arial Narrow" w:cs="Arial Narrow"/>
                <w:b/>
                <w:bCs/>
                <w:sz w:val="18"/>
                <w:szCs w:val="18"/>
              </w:rPr>
            </w:pPr>
          </w:p>
        </w:tc>
      </w:tr>
      <w:tr w:rsidR="00E40C4B" w:rsidRPr="0063285C" w14:paraId="764D92E3" w14:textId="77777777">
        <w:tc>
          <w:tcPr>
            <w:tcW w:w="2653" w:type="dxa"/>
            <w:gridSpan w:val="3"/>
            <w:tcBorders>
              <w:left w:val="single" w:sz="4" w:space="0" w:color="auto"/>
              <w:bottom w:val="single" w:sz="4" w:space="0" w:color="auto"/>
            </w:tcBorders>
          </w:tcPr>
          <w:p w14:paraId="1059EC46" w14:textId="77777777" w:rsidR="00E40C4B" w:rsidRPr="0063285C" w:rsidRDefault="00E40C4B">
            <w:pPr>
              <w:tabs>
                <w:tab w:val="left" w:pos="318"/>
                <w:tab w:val="left" w:pos="601"/>
              </w:tabs>
              <w:spacing w:before="80" w:after="40" w:line="276" w:lineRule="auto"/>
              <w:rPr>
                <w:rFonts w:ascii="Arial Narrow" w:hAnsi="Arial Narrow" w:cs="Arial Narrow"/>
                <w:b/>
                <w:bCs/>
                <w:sz w:val="18"/>
                <w:szCs w:val="18"/>
              </w:rPr>
            </w:pPr>
          </w:p>
        </w:tc>
        <w:tc>
          <w:tcPr>
            <w:tcW w:w="1843" w:type="dxa"/>
            <w:tcBorders>
              <w:bottom w:val="single" w:sz="4" w:space="0" w:color="auto"/>
            </w:tcBorders>
          </w:tcPr>
          <w:p w14:paraId="64C9F48C"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32B784C3"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456D07E1" w14:textId="77777777" w:rsidR="00E40C4B" w:rsidRPr="0063285C" w:rsidRDefault="00E40C4B">
            <w:pPr>
              <w:spacing w:before="80" w:after="40" w:line="276" w:lineRule="auto"/>
              <w:rPr>
                <w:rFonts w:ascii="Arial Narrow" w:hAnsi="Arial Narrow" w:cs="Arial Narrow"/>
                <w:b/>
                <w:bCs/>
                <w:sz w:val="18"/>
                <w:szCs w:val="18"/>
              </w:rPr>
            </w:pPr>
          </w:p>
        </w:tc>
        <w:tc>
          <w:tcPr>
            <w:tcW w:w="2730" w:type="dxa"/>
            <w:tcBorders>
              <w:bottom w:val="single" w:sz="4" w:space="0" w:color="auto"/>
            </w:tcBorders>
          </w:tcPr>
          <w:p w14:paraId="02D410D1" w14:textId="77777777" w:rsidR="00E40C4B" w:rsidRPr="0063285C" w:rsidRDefault="00E40C4B">
            <w:pPr>
              <w:spacing w:before="80" w:after="40" w:line="276" w:lineRule="auto"/>
              <w:rPr>
                <w:rFonts w:ascii="Arial Narrow" w:hAnsi="Arial Narrow" w:cs="Arial Narrow"/>
                <w:b/>
                <w:bCs/>
                <w:sz w:val="18"/>
                <w:szCs w:val="18"/>
              </w:rPr>
            </w:pPr>
          </w:p>
        </w:tc>
        <w:tc>
          <w:tcPr>
            <w:tcW w:w="1418" w:type="dxa"/>
            <w:tcBorders>
              <w:bottom w:val="single" w:sz="4" w:space="0" w:color="auto"/>
            </w:tcBorders>
          </w:tcPr>
          <w:p w14:paraId="1C95DFBE" w14:textId="77777777" w:rsidR="00E40C4B" w:rsidRPr="0063285C" w:rsidRDefault="00E40C4B">
            <w:pPr>
              <w:spacing w:before="80" w:after="40" w:line="276" w:lineRule="auto"/>
              <w:rPr>
                <w:rFonts w:ascii="Arial Narrow" w:hAnsi="Arial Narrow" w:cs="Arial Narrow"/>
                <w:b/>
                <w:bCs/>
                <w:sz w:val="18"/>
                <w:szCs w:val="18"/>
              </w:rPr>
            </w:pPr>
          </w:p>
        </w:tc>
        <w:tc>
          <w:tcPr>
            <w:tcW w:w="1560" w:type="dxa"/>
            <w:tcBorders>
              <w:bottom w:val="single" w:sz="4" w:space="0" w:color="auto"/>
            </w:tcBorders>
          </w:tcPr>
          <w:p w14:paraId="3CB5503F" w14:textId="77777777" w:rsidR="00E40C4B" w:rsidRPr="0063285C" w:rsidRDefault="00E40C4B">
            <w:pPr>
              <w:spacing w:before="80" w:after="40" w:line="276" w:lineRule="auto"/>
              <w:rPr>
                <w:rFonts w:ascii="Arial Narrow" w:hAnsi="Arial Narrow" w:cs="Arial Narrow"/>
                <w:b/>
                <w:bCs/>
                <w:sz w:val="18"/>
                <w:szCs w:val="18"/>
              </w:rPr>
            </w:pPr>
          </w:p>
        </w:tc>
        <w:tc>
          <w:tcPr>
            <w:tcW w:w="1562" w:type="dxa"/>
            <w:tcBorders>
              <w:bottom w:val="single" w:sz="4" w:space="0" w:color="auto"/>
              <w:right w:val="single" w:sz="4" w:space="0" w:color="auto"/>
            </w:tcBorders>
          </w:tcPr>
          <w:p w14:paraId="12D451AA" w14:textId="77777777" w:rsidR="00E40C4B" w:rsidRPr="0063285C" w:rsidRDefault="00E40C4B">
            <w:pPr>
              <w:spacing w:before="80" w:after="40" w:line="276" w:lineRule="auto"/>
              <w:rPr>
                <w:rFonts w:ascii="Arial Narrow" w:hAnsi="Arial Narrow" w:cs="Arial Narrow"/>
                <w:b/>
                <w:bCs/>
                <w:sz w:val="18"/>
                <w:szCs w:val="18"/>
              </w:rPr>
            </w:pPr>
          </w:p>
        </w:tc>
      </w:tr>
      <w:tr w:rsidR="00E40C4B" w:rsidRPr="0063285C" w14:paraId="0B7068B4" w14:textId="77777777">
        <w:trPr>
          <w:cantSplit/>
        </w:trPr>
        <w:tc>
          <w:tcPr>
            <w:tcW w:w="14884" w:type="dxa"/>
            <w:gridSpan w:val="10"/>
            <w:tcBorders>
              <w:left w:val="single" w:sz="4" w:space="0" w:color="auto"/>
              <w:bottom w:val="single" w:sz="4" w:space="0" w:color="auto"/>
              <w:right w:val="single" w:sz="4" w:space="0" w:color="auto"/>
            </w:tcBorders>
            <w:shd w:val="pct12" w:color="auto" w:fill="FFFFFF"/>
          </w:tcPr>
          <w:p w14:paraId="19090E25" w14:textId="77777777" w:rsidR="00E40C4B" w:rsidRPr="0063285C" w:rsidRDefault="00E40C4B">
            <w:pPr>
              <w:tabs>
                <w:tab w:val="left" w:pos="459"/>
              </w:tabs>
              <w:spacing w:before="80" w:after="40" w:line="276" w:lineRule="auto"/>
              <w:rPr>
                <w:rFonts w:ascii="Arial Narrow" w:hAnsi="Arial Narrow" w:cs="Arial Narrow"/>
                <w:b/>
                <w:bCs/>
                <w:sz w:val="18"/>
                <w:szCs w:val="18"/>
              </w:rPr>
            </w:pPr>
            <w:r w:rsidRPr="0063285C">
              <w:rPr>
                <w:rFonts w:ascii="Arial Narrow" w:hAnsi="Arial Narrow" w:cs="Arial Narrow"/>
                <w:b/>
                <w:sz w:val="18"/>
                <w:szCs w:val="18"/>
              </w:rPr>
              <w:t>1.14</w:t>
            </w:r>
            <w:r w:rsidRPr="0063285C">
              <w:rPr>
                <w:rFonts w:ascii="Arial Narrow" w:hAnsi="Arial Narrow" w:cs="Arial Narrow"/>
                <w:b/>
                <w:sz w:val="18"/>
                <w:szCs w:val="18"/>
              </w:rPr>
              <w:tab/>
              <w:t>Other parties</w:t>
            </w:r>
          </w:p>
        </w:tc>
      </w:tr>
      <w:tr w:rsidR="00E40C4B" w:rsidRPr="0063285C" w14:paraId="7208C503" w14:textId="77777777">
        <w:tc>
          <w:tcPr>
            <w:tcW w:w="2653" w:type="dxa"/>
            <w:gridSpan w:val="3"/>
            <w:tcBorders>
              <w:left w:val="single" w:sz="4" w:space="0" w:color="auto"/>
              <w:bottom w:val="single" w:sz="4" w:space="0" w:color="auto"/>
            </w:tcBorders>
          </w:tcPr>
          <w:p w14:paraId="726D6AE6" w14:textId="77777777" w:rsidR="00E40C4B" w:rsidRPr="0063285C" w:rsidRDefault="00E40C4B">
            <w:pPr>
              <w:tabs>
                <w:tab w:val="left" w:pos="318"/>
                <w:tab w:val="left" w:pos="601"/>
              </w:tabs>
              <w:spacing w:before="80" w:after="40" w:line="276" w:lineRule="auto"/>
              <w:rPr>
                <w:rFonts w:ascii="Arial Narrow" w:hAnsi="Arial Narrow" w:cs="Arial Narrow"/>
                <w:b/>
                <w:bCs/>
                <w:sz w:val="18"/>
                <w:szCs w:val="18"/>
              </w:rPr>
            </w:pPr>
          </w:p>
        </w:tc>
        <w:tc>
          <w:tcPr>
            <w:tcW w:w="1843" w:type="dxa"/>
            <w:tcBorders>
              <w:bottom w:val="single" w:sz="4" w:space="0" w:color="auto"/>
            </w:tcBorders>
          </w:tcPr>
          <w:p w14:paraId="6AAAEB85"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3A1A31CC"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19F528D7" w14:textId="77777777" w:rsidR="00E40C4B" w:rsidRPr="0063285C" w:rsidRDefault="00E40C4B">
            <w:pPr>
              <w:spacing w:before="80" w:after="40" w:line="276" w:lineRule="auto"/>
              <w:rPr>
                <w:rFonts w:ascii="Arial Narrow" w:hAnsi="Arial Narrow" w:cs="Arial Narrow"/>
                <w:b/>
                <w:bCs/>
                <w:sz w:val="18"/>
                <w:szCs w:val="18"/>
              </w:rPr>
            </w:pPr>
          </w:p>
        </w:tc>
        <w:tc>
          <w:tcPr>
            <w:tcW w:w="2730" w:type="dxa"/>
            <w:tcBorders>
              <w:bottom w:val="single" w:sz="4" w:space="0" w:color="auto"/>
            </w:tcBorders>
          </w:tcPr>
          <w:p w14:paraId="6D2C8FC0" w14:textId="77777777" w:rsidR="00E40C4B" w:rsidRPr="0063285C" w:rsidRDefault="00E40C4B">
            <w:pPr>
              <w:spacing w:before="80" w:after="40" w:line="276" w:lineRule="auto"/>
              <w:rPr>
                <w:rFonts w:ascii="Arial Narrow" w:hAnsi="Arial Narrow" w:cs="Arial Narrow"/>
                <w:b/>
                <w:bCs/>
                <w:sz w:val="18"/>
                <w:szCs w:val="18"/>
              </w:rPr>
            </w:pPr>
          </w:p>
        </w:tc>
        <w:tc>
          <w:tcPr>
            <w:tcW w:w="1418" w:type="dxa"/>
            <w:tcBorders>
              <w:bottom w:val="single" w:sz="4" w:space="0" w:color="auto"/>
            </w:tcBorders>
          </w:tcPr>
          <w:p w14:paraId="6193BC2C" w14:textId="77777777" w:rsidR="00E40C4B" w:rsidRPr="0063285C" w:rsidRDefault="00E40C4B">
            <w:pPr>
              <w:spacing w:before="80" w:after="40" w:line="276" w:lineRule="auto"/>
              <w:rPr>
                <w:rFonts w:ascii="Arial Narrow" w:hAnsi="Arial Narrow" w:cs="Arial Narrow"/>
                <w:b/>
                <w:bCs/>
                <w:sz w:val="18"/>
                <w:szCs w:val="18"/>
              </w:rPr>
            </w:pPr>
          </w:p>
        </w:tc>
        <w:tc>
          <w:tcPr>
            <w:tcW w:w="1560" w:type="dxa"/>
            <w:tcBorders>
              <w:bottom w:val="single" w:sz="4" w:space="0" w:color="auto"/>
            </w:tcBorders>
          </w:tcPr>
          <w:p w14:paraId="7BA6D4E6" w14:textId="77777777" w:rsidR="00E40C4B" w:rsidRPr="0063285C" w:rsidRDefault="00E40C4B">
            <w:pPr>
              <w:spacing w:before="80" w:after="40" w:line="276" w:lineRule="auto"/>
              <w:rPr>
                <w:rFonts w:ascii="Arial Narrow" w:hAnsi="Arial Narrow" w:cs="Arial Narrow"/>
                <w:b/>
                <w:bCs/>
                <w:sz w:val="18"/>
                <w:szCs w:val="18"/>
              </w:rPr>
            </w:pPr>
          </w:p>
        </w:tc>
        <w:tc>
          <w:tcPr>
            <w:tcW w:w="1562" w:type="dxa"/>
            <w:tcBorders>
              <w:bottom w:val="single" w:sz="4" w:space="0" w:color="auto"/>
              <w:right w:val="single" w:sz="4" w:space="0" w:color="auto"/>
            </w:tcBorders>
          </w:tcPr>
          <w:p w14:paraId="4A42717E" w14:textId="77777777" w:rsidR="00E40C4B" w:rsidRPr="0063285C" w:rsidRDefault="00E40C4B">
            <w:pPr>
              <w:spacing w:before="80" w:after="40" w:line="276" w:lineRule="auto"/>
              <w:rPr>
                <w:rFonts w:ascii="Arial Narrow" w:hAnsi="Arial Narrow" w:cs="Arial Narrow"/>
                <w:b/>
                <w:bCs/>
                <w:sz w:val="18"/>
                <w:szCs w:val="18"/>
              </w:rPr>
            </w:pPr>
          </w:p>
        </w:tc>
      </w:tr>
      <w:tr w:rsidR="00E40C4B" w:rsidRPr="0063285C" w14:paraId="1152AA96" w14:textId="77777777">
        <w:tc>
          <w:tcPr>
            <w:tcW w:w="2653" w:type="dxa"/>
            <w:gridSpan w:val="3"/>
            <w:tcBorders>
              <w:left w:val="single" w:sz="4" w:space="0" w:color="auto"/>
              <w:bottom w:val="single" w:sz="4" w:space="0" w:color="auto"/>
            </w:tcBorders>
          </w:tcPr>
          <w:p w14:paraId="557B06EA" w14:textId="77777777" w:rsidR="00E40C4B" w:rsidRPr="0063285C" w:rsidRDefault="00E40C4B">
            <w:pPr>
              <w:tabs>
                <w:tab w:val="left" w:pos="318"/>
                <w:tab w:val="left" w:pos="601"/>
              </w:tabs>
              <w:spacing w:before="80" w:after="40" w:line="276" w:lineRule="auto"/>
              <w:rPr>
                <w:rFonts w:ascii="Arial Narrow" w:hAnsi="Arial Narrow" w:cs="Arial Narrow"/>
                <w:b/>
                <w:bCs/>
                <w:sz w:val="18"/>
                <w:szCs w:val="18"/>
              </w:rPr>
            </w:pPr>
          </w:p>
        </w:tc>
        <w:tc>
          <w:tcPr>
            <w:tcW w:w="1843" w:type="dxa"/>
            <w:tcBorders>
              <w:bottom w:val="single" w:sz="4" w:space="0" w:color="auto"/>
            </w:tcBorders>
          </w:tcPr>
          <w:p w14:paraId="6BC51E8A"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043184AE"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7ABBB417" w14:textId="77777777" w:rsidR="00E40C4B" w:rsidRPr="0063285C" w:rsidRDefault="00E40C4B">
            <w:pPr>
              <w:spacing w:before="80" w:after="40" w:line="276" w:lineRule="auto"/>
              <w:rPr>
                <w:rFonts w:ascii="Arial Narrow" w:hAnsi="Arial Narrow" w:cs="Arial Narrow"/>
                <w:b/>
                <w:bCs/>
                <w:sz w:val="18"/>
                <w:szCs w:val="18"/>
              </w:rPr>
            </w:pPr>
          </w:p>
        </w:tc>
        <w:tc>
          <w:tcPr>
            <w:tcW w:w="2730" w:type="dxa"/>
            <w:tcBorders>
              <w:bottom w:val="single" w:sz="4" w:space="0" w:color="auto"/>
            </w:tcBorders>
          </w:tcPr>
          <w:p w14:paraId="0DF8CEFE" w14:textId="77777777" w:rsidR="00E40C4B" w:rsidRPr="0063285C" w:rsidRDefault="00E40C4B">
            <w:pPr>
              <w:spacing w:before="80" w:after="40" w:line="276" w:lineRule="auto"/>
              <w:rPr>
                <w:rFonts w:ascii="Arial Narrow" w:hAnsi="Arial Narrow" w:cs="Arial Narrow"/>
                <w:b/>
                <w:bCs/>
                <w:sz w:val="18"/>
                <w:szCs w:val="18"/>
              </w:rPr>
            </w:pPr>
          </w:p>
        </w:tc>
        <w:tc>
          <w:tcPr>
            <w:tcW w:w="1418" w:type="dxa"/>
            <w:tcBorders>
              <w:bottom w:val="single" w:sz="4" w:space="0" w:color="auto"/>
            </w:tcBorders>
          </w:tcPr>
          <w:p w14:paraId="1D29AAD6" w14:textId="77777777" w:rsidR="00E40C4B" w:rsidRPr="0063285C" w:rsidRDefault="00E40C4B">
            <w:pPr>
              <w:spacing w:before="80" w:after="40" w:line="276" w:lineRule="auto"/>
              <w:rPr>
                <w:rFonts w:ascii="Arial Narrow" w:hAnsi="Arial Narrow" w:cs="Arial Narrow"/>
                <w:b/>
                <w:bCs/>
                <w:sz w:val="18"/>
                <w:szCs w:val="18"/>
              </w:rPr>
            </w:pPr>
          </w:p>
        </w:tc>
        <w:tc>
          <w:tcPr>
            <w:tcW w:w="1560" w:type="dxa"/>
            <w:tcBorders>
              <w:bottom w:val="single" w:sz="4" w:space="0" w:color="auto"/>
            </w:tcBorders>
          </w:tcPr>
          <w:p w14:paraId="628B8EEF" w14:textId="77777777" w:rsidR="00E40C4B" w:rsidRPr="0063285C" w:rsidRDefault="00E40C4B">
            <w:pPr>
              <w:spacing w:before="80" w:after="40" w:line="276" w:lineRule="auto"/>
              <w:rPr>
                <w:rFonts w:ascii="Arial Narrow" w:hAnsi="Arial Narrow" w:cs="Arial Narrow"/>
                <w:b/>
                <w:bCs/>
                <w:sz w:val="18"/>
                <w:szCs w:val="18"/>
              </w:rPr>
            </w:pPr>
          </w:p>
        </w:tc>
        <w:tc>
          <w:tcPr>
            <w:tcW w:w="1562" w:type="dxa"/>
            <w:tcBorders>
              <w:bottom w:val="single" w:sz="4" w:space="0" w:color="auto"/>
              <w:right w:val="single" w:sz="4" w:space="0" w:color="auto"/>
            </w:tcBorders>
          </w:tcPr>
          <w:p w14:paraId="1EF753B3" w14:textId="77777777" w:rsidR="00E40C4B" w:rsidRPr="0063285C" w:rsidRDefault="00E40C4B">
            <w:pPr>
              <w:spacing w:before="80" w:after="40" w:line="276" w:lineRule="auto"/>
              <w:rPr>
                <w:rFonts w:ascii="Arial Narrow" w:hAnsi="Arial Narrow" w:cs="Arial Narrow"/>
                <w:b/>
                <w:bCs/>
                <w:sz w:val="18"/>
                <w:szCs w:val="18"/>
              </w:rPr>
            </w:pPr>
          </w:p>
        </w:tc>
      </w:tr>
      <w:tr w:rsidR="00E40C4B" w:rsidRPr="0063285C" w14:paraId="12507E20" w14:textId="77777777">
        <w:tc>
          <w:tcPr>
            <w:tcW w:w="2653" w:type="dxa"/>
            <w:gridSpan w:val="3"/>
            <w:tcBorders>
              <w:left w:val="single" w:sz="4" w:space="0" w:color="auto"/>
              <w:bottom w:val="single" w:sz="4" w:space="0" w:color="auto"/>
            </w:tcBorders>
          </w:tcPr>
          <w:p w14:paraId="2B66E495" w14:textId="77777777" w:rsidR="00E40C4B" w:rsidRPr="0063285C" w:rsidRDefault="00E40C4B">
            <w:pPr>
              <w:tabs>
                <w:tab w:val="left" w:pos="318"/>
                <w:tab w:val="left" w:pos="601"/>
              </w:tabs>
              <w:spacing w:before="80" w:after="40" w:line="276" w:lineRule="auto"/>
              <w:rPr>
                <w:rFonts w:ascii="Arial Narrow" w:hAnsi="Arial Narrow" w:cs="Arial Narrow"/>
                <w:b/>
                <w:bCs/>
                <w:sz w:val="18"/>
                <w:szCs w:val="18"/>
              </w:rPr>
            </w:pPr>
          </w:p>
        </w:tc>
        <w:tc>
          <w:tcPr>
            <w:tcW w:w="1843" w:type="dxa"/>
            <w:tcBorders>
              <w:bottom w:val="single" w:sz="4" w:space="0" w:color="auto"/>
            </w:tcBorders>
          </w:tcPr>
          <w:p w14:paraId="255BE26D"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510A2F36" w14:textId="77777777" w:rsidR="00E40C4B" w:rsidRPr="0063285C" w:rsidRDefault="00E40C4B">
            <w:pPr>
              <w:spacing w:before="80" w:after="40" w:line="276" w:lineRule="auto"/>
              <w:rPr>
                <w:rFonts w:ascii="Arial Narrow" w:hAnsi="Arial Narrow" w:cs="Arial Narrow"/>
                <w:b/>
                <w:bCs/>
                <w:sz w:val="18"/>
                <w:szCs w:val="18"/>
              </w:rPr>
            </w:pPr>
          </w:p>
        </w:tc>
        <w:tc>
          <w:tcPr>
            <w:tcW w:w="1559" w:type="dxa"/>
            <w:tcBorders>
              <w:bottom w:val="single" w:sz="4" w:space="0" w:color="auto"/>
            </w:tcBorders>
          </w:tcPr>
          <w:p w14:paraId="0EC20CA0" w14:textId="77777777" w:rsidR="00E40C4B" w:rsidRPr="0063285C" w:rsidRDefault="00E40C4B">
            <w:pPr>
              <w:spacing w:before="80" w:after="40" w:line="276" w:lineRule="auto"/>
              <w:rPr>
                <w:rFonts w:ascii="Arial Narrow" w:hAnsi="Arial Narrow" w:cs="Arial Narrow"/>
                <w:b/>
                <w:bCs/>
                <w:sz w:val="18"/>
                <w:szCs w:val="18"/>
              </w:rPr>
            </w:pPr>
          </w:p>
        </w:tc>
        <w:tc>
          <w:tcPr>
            <w:tcW w:w="2730" w:type="dxa"/>
            <w:tcBorders>
              <w:bottom w:val="single" w:sz="4" w:space="0" w:color="auto"/>
            </w:tcBorders>
          </w:tcPr>
          <w:p w14:paraId="456B2014" w14:textId="77777777" w:rsidR="00E40C4B" w:rsidRPr="0063285C" w:rsidRDefault="00E40C4B">
            <w:pPr>
              <w:spacing w:before="80" w:after="40" w:line="276" w:lineRule="auto"/>
              <w:rPr>
                <w:rFonts w:ascii="Arial Narrow" w:hAnsi="Arial Narrow" w:cs="Arial Narrow"/>
                <w:b/>
                <w:bCs/>
                <w:sz w:val="18"/>
                <w:szCs w:val="18"/>
              </w:rPr>
            </w:pPr>
          </w:p>
        </w:tc>
        <w:tc>
          <w:tcPr>
            <w:tcW w:w="1418" w:type="dxa"/>
            <w:tcBorders>
              <w:bottom w:val="single" w:sz="4" w:space="0" w:color="auto"/>
            </w:tcBorders>
          </w:tcPr>
          <w:p w14:paraId="39BA83D2" w14:textId="77777777" w:rsidR="00E40C4B" w:rsidRPr="0063285C" w:rsidRDefault="00E40C4B">
            <w:pPr>
              <w:spacing w:before="80" w:after="40" w:line="276" w:lineRule="auto"/>
              <w:rPr>
                <w:rFonts w:ascii="Arial Narrow" w:hAnsi="Arial Narrow" w:cs="Arial Narrow"/>
                <w:b/>
                <w:bCs/>
                <w:sz w:val="18"/>
                <w:szCs w:val="18"/>
              </w:rPr>
            </w:pPr>
          </w:p>
        </w:tc>
        <w:tc>
          <w:tcPr>
            <w:tcW w:w="1560" w:type="dxa"/>
            <w:tcBorders>
              <w:bottom w:val="single" w:sz="4" w:space="0" w:color="auto"/>
            </w:tcBorders>
          </w:tcPr>
          <w:p w14:paraId="435FDFFD" w14:textId="77777777" w:rsidR="00E40C4B" w:rsidRPr="0063285C" w:rsidRDefault="00E40C4B">
            <w:pPr>
              <w:spacing w:before="80" w:after="40" w:line="276" w:lineRule="auto"/>
              <w:rPr>
                <w:rFonts w:ascii="Arial Narrow" w:hAnsi="Arial Narrow" w:cs="Arial Narrow"/>
                <w:b/>
                <w:bCs/>
                <w:sz w:val="18"/>
                <w:szCs w:val="18"/>
              </w:rPr>
            </w:pPr>
          </w:p>
        </w:tc>
        <w:tc>
          <w:tcPr>
            <w:tcW w:w="1562" w:type="dxa"/>
            <w:tcBorders>
              <w:bottom w:val="single" w:sz="4" w:space="0" w:color="auto"/>
              <w:right w:val="single" w:sz="4" w:space="0" w:color="auto"/>
            </w:tcBorders>
          </w:tcPr>
          <w:p w14:paraId="5020B870" w14:textId="77777777" w:rsidR="00E40C4B" w:rsidRPr="0063285C" w:rsidRDefault="00E40C4B">
            <w:pPr>
              <w:spacing w:before="80" w:after="40" w:line="276" w:lineRule="auto"/>
              <w:rPr>
                <w:rFonts w:ascii="Arial Narrow" w:hAnsi="Arial Narrow" w:cs="Arial Narrow"/>
                <w:b/>
                <w:bCs/>
                <w:sz w:val="18"/>
                <w:szCs w:val="18"/>
              </w:rPr>
            </w:pPr>
          </w:p>
        </w:tc>
      </w:tr>
    </w:tbl>
    <w:p w14:paraId="35035882" w14:textId="77777777" w:rsidR="00E40C4B" w:rsidRPr="0063285C" w:rsidRDefault="00E40C4B" w:rsidP="00E40C4B">
      <w:pPr>
        <w:pStyle w:val="FootnoteText"/>
        <w:tabs>
          <w:tab w:val="left" w:pos="567"/>
          <w:tab w:val="left" w:pos="1418"/>
          <w:tab w:val="left" w:pos="1814"/>
          <w:tab w:val="left" w:pos="2325"/>
          <w:tab w:val="left" w:pos="2835"/>
          <w:tab w:val="left" w:pos="6804"/>
          <w:tab w:val="right" w:pos="8789"/>
        </w:tabs>
        <w:suppressAutoHyphens/>
        <w:rPr>
          <w:rFonts w:ascii="Arial" w:hAnsi="Arial" w:cs="Arial"/>
          <w:lang w:val="en-GB"/>
        </w:rPr>
      </w:pPr>
    </w:p>
    <w:p w14:paraId="5C67469F" w14:textId="77777777" w:rsidR="00E40C4B" w:rsidRPr="0063285C" w:rsidRDefault="00E40C4B" w:rsidP="00E40C4B">
      <w:pPr>
        <w:pStyle w:val="FootnoteText"/>
        <w:tabs>
          <w:tab w:val="left" w:pos="567"/>
          <w:tab w:val="left" w:pos="1418"/>
          <w:tab w:val="left" w:pos="1814"/>
          <w:tab w:val="left" w:pos="2325"/>
          <w:tab w:val="left" w:pos="2835"/>
          <w:tab w:val="left" w:pos="6804"/>
          <w:tab w:val="right" w:pos="8789"/>
        </w:tabs>
        <w:suppressAutoHyphens/>
        <w:rPr>
          <w:rFonts w:ascii="Arial" w:hAnsi="Arial" w:cs="Arial"/>
          <w:lang w:val="en-GB"/>
        </w:rPr>
      </w:pPr>
    </w:p>
    <w:p w14:paraId="010D21F9" w14:textId="77777777" w:rsidR="00E40C4B" w:rsidRPr="0063285C" w:rsidRDefault="00E40C4B" w:rsidP="00E40C4B">
      <w:pPr>
        <w:tabs>
          <w:tab w:val="left" w:pos="1418"/>
          <w:tab w:val="left" w:pos="2268"/>
          <w:tab w:val="right" w:leader="dot" w:pos="14317"/>
        </w:tabs>
        <w:suppressAutoHyphens/>
        <w:rPr>
          <w:spacing w:val="-2"/>
        </w:rPr>
      </w:pPr>
    </w:p>
    <w:p w14:paraId="6FDD099F" w14:textId="77777777" w:rsidR="00E40C4B" w:rsidRPr="0063285C" w:rsidRDefault="00E40C4B" w:rsidP="00E40C4B">
      <w:pPr>
        <w:tabs>
          <w:tab w:val="left" w:pos="1418"/>
          <w:tab w:val="left" w:pos="2268"/>
          <w:tab w:val="right" w:leader="dot" w:pos="14317"/>
        </w:tabs>
        <w:suppressAutoHyphens/>
      </w:pPr>
    </w:p>
    <w:p w14:paraId="0DC71380" w14:textId="77777777" w:rsidR="00E40C4B" w:rsidRPr="0063285C" w:rsidRDefault="00E40C4B" w:rsidP="00E40C4B">
      <w:pPr>
        <w:tabs>
          <w:tab w:val="left" w:pos="1418"/>
          <w:tab w:val="left" w:pos="2268"/>
          <w:tab w:val="right" w:leader="dot" w:pos="14317"/>
        </w:tabs>
        <w:suppressAutoHyphens/>
      </w:pPr>
    </w:p>
    <w:p w14:paraId="2943C262" w14:textId="77777777" w:rsidR="00E40C4B" w:rsidRPr="0063285C" w:rsidRDefault="00E40C4B" w:rsidP="00E40C4B">
      <w:pPr>
        <w:tabs>
          <w:tab w:val="left" w:pos="1418"/>
          <w:tab w:val="left" w:pos="2268"/>
          <w:tab w:val="right" w:leader="dot" w:pos="14317"/>
        </w:tabs>
        <w:suppressAutoHyphens/>
      </w:pPr>
    </w:p>
    <w:p w14:paraId="2784FBE0" w14:textId="77777777" w:rsidR="00E40C4B" w:rsidRPr="0063285C" w:rsidRDefault="00E40C4B" w:rsidP="00E40C4B">
      <w:pPr>
        <w:tabs>
          <w:tab w:val="left" w:pos="1418"/>
          <w:tab w:val="left" w:pos="2268"/>
          <w:tab w:val="right" w:leader="dot" w:pos="14317"/>
        </w:tabs>
        <w:suppressAutoHyphens/>
      </w:pPr>
    </w:p>
    <w:p w14:paraId="33BF84C9" w14:textId="77777777" w:rsidR="00E40C4B" w:rsidRPr="0063285C" w:rsidRDefault="00E40C4B" w:rsidP="00E40C4B">
      <w:pPr>
        <w:tabs>
          <w:tab w:val="left" w:pos="1418"/>
          <w:tab w:val="left" w:pos="2268"/>
          <w:tab w:val="right" w:leader="dot" w:pos="14317"/>
        </w:tabs>
        <w:suppressAutoHyphens/>
      </w:pPr>
    </w:p>
    <w:p w14:paraId="5555E6A3" w14:textId="77777777" w:rsidR="00E40C4B" w:rsidRPr="0063285C" w:rsidRDefault="00E40C4B" w:rsidP="00E40C4B">
      <w:pPr>
        <w:tabs>
          <w:tab w:val="left" w:pos="1418"/>
          <w:tab w:val="left" w:pos="2268"/>
          <w:tab w:val="right" w:leader="dot" w:pos="14317"/>
        </w:tabs>
        <w:suppressAutoHyphens/>
      </w:pPr>
    </w:p>
    <w:p w14:paraId="5B7DF054" w14:textId="77777777" w:rsidR="00E40C4B" w:rsidRDefault="00E40C4B" w:rsidP="00E40C4B">
      <w:pPr>
        <w:tabs>
          <w:tab w:val="left" w:pos="1418"/>
          <w:tab w:val="left" w:pos="2268"/>
          <w:tab w:val="right" w:leader="dot" w:pos="14317"/>
        </w:tabs>
        <w:suppressAutoHyphens/>
      </w:pPr>
    </w:p>
    <w:p w14:paraId="09799CB0" w14:textId="77777777" w:rsidR="00E40C4B" w:rsidRPr="0063285C" w:rsidRDefault="00E40C4B" w:rsidP="00E40C4B">
      <w:pPr>
        <w:tabs>
          <w:tab w:val="left" w:pos="1418"/>
          <w:tab w:val="left" w:pos="2268"/>
          <w:tab w:val="right" w:leader="dot" w:pos="14317"/>
        </w:tabs>
        <w:suppressAutoHyphens/>
      </w:pPr>
    </w:p>
    <w:p w14:paraId="197CBB12" w14:textId="77777777" w:rsidR="00E40C4B" w:rsidRPr="0063285C" w:rsidRDefault="00E40C4B" w:rsidP="00E40C4B">
      <w:pPr>
        <w:tabs>
          <w:tab w:val="left" w:pos="1418"/>
          <w:tab w:val="left" w:pos="2268"/>
          <w:tab w:val="right" w:leader="dot" w:pos="14317"/>
        </w:tabs>
        <w:suppressAutoHyphens/>
      </w:pPr>
      <w:r w:rsidRPr="0063285C">
        <w:t>SIGNED BY TENDERER: </w:t>
      </w:r>
      <w:r w:rsidRPr="0063285C">
        <w:tab/>
      </w:r>
    </w:p>
    <w:p w14:paraId="61215EAE" w14:textId="77777777" w:rsidR="00E40C4B" w:rsidRPr="0063285C" w:rsidRDefault="00E40C4B" w:rsidP="00E40C4B"/>
    <w:p w14:paraId="583A1B71" w14:textId="77777777" w:rsidR="00E40C4B" w:rsidRPr="0063285C" w:rsidRDefault="00E40C4B" w:rsidP="00E40C4B">
      <w:pPr>
        <w:spacing w:after="160" w:line="259" w:lineRule="auto"/>
        <w:sectPr w:rsidR="00E40C4B" w:rsidRPr="0063285C" w:rsidSect="00600D1D">
          <w:headerReference w:type="even" r:id="rId73"/>
          <w:footerReference w:type="default" r:id="rId74"/>
          <w:pgSz w:w="16839" w:h="11907" w:orient="landscape" w:code="9"/>
          <w:pgMar w:top="567" w:right="1134" w:bottom="567" w:left="1134" w:header="567" w:footer="567" w:gutter="0"/>
          <w:cols w:space="720"/>
          <w:docGrid w:linePitch="272"/>
        </w:sectPr>
      </w:pPr>
    </w:p>
    <w:p w14:paraId="483B9CE9" w14:textId="77777777" w:rsidR="00E40C4B" w:rsidRDefault="00E40C4B" w:rsidP="00E921CB">
      <w:pPr>
        <w:pStyle w:val="Header3"/>
      </w:pPr>
      <w:bookmarkStart w:id="306" w:name="_Toc23512831"/>
      <w:bookmarkStart w:id="307" w:name="_Toc158962802"/>
      <w:r w:rsidRPr="117E5C68">
        <w:lastRenderedPageBreak/>
        <w:t>FORM D10:</w:t>
      </w:r>
      <w:r>
        <w:tab/>
      </w:r>
      <w:r w:rsidRPr="117E5C68">
        <w:t xml:space="preserve">TECHNICAL </w:t>
      </w:r>
      <w:r>
        <w:t xml:space="preserve">AND SYSTEM </w:t>
      </w:r>
      <w:r w:rsidRPr="117E5C68">
        <w:t>INFORMATION</w:t>
      </w:r>
      <w:bookmarkStart w:id="308" w:name="_Toc243301207"/>
      <w:bookmarkStart w:id="309" w:name="_Toc243301095"/>
      <w:bookmarkStart w:id="310" w:name="_Toc194287371"/>
      <w:bookmarkEnd w:id="306"/>
      <w:bookmarkEnd w:id="307"/>
    </w:p>
    <w:p w14:paraId="0E999FD4" w14:textId="5309622E" w:rsidR="00A0470E" w:rsidRPr="00767D34" w:rsidRDefault="00A0470E" w:rsidP="00A0470E">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3695442F" w14:textId="77777777" w:rsidR="00A0470E" w:rsidRDefault="00A0470E" w:rsidP="00A0470E">
      <w:pPr>
        <w:rPr>
          <w:b/>
          <w:i/>
          <w:color w:val="A6A6A6"/>
          <w:highlight w:val="yellow"/>
        </w:rPr>
      </w:pPr>
    </w:p>
    <w:p w14:paraId="0BE650A4" w14:textId="354C50A1" w:rsidR="00E40C4B" w:rsidRDefault="00A0470E" w:rsidP="00E40C4B">
      <w:pPr>
        <w:rPr>
          <w:b/>
        </w:rPr>
      </w:pPr>
      <w:r w:rsidRPr="006C2C60">
        <w:rPr>
          <w:b/>
          <w:iCs/>
        </w:rPr>
        <w:t>FOR THE NOMINATED SUB-CONTRACT FOR THE DESIGN BUILD, OPERATIONS AND MAINTENANCE OF THE TOLL SYSTEM FOR THE OPERATIONS AND MAINTENANCE OF TOLL PLAZAS ON THE N1 NORTH TOLL ROAD</w:t>
      </w:r>
    </w:p>
    <w:p w14:paraId="1DB06990" w14:textId="77777777" w:rsidR="00E40C4B" w:rsidRPr="006372BC" w:rsidRDefault="00E40C4B" w:rsidP="00E40C4B"/>
    <w:p w14:paraId="13CE85D1" w14:textId="77777777" w:rsidR="00E40C4B" w:rsidRDefault="00E40C4B" w:rsidP="00E40C4B">
      <w:pPr>
        <w:tabs>
          <w:tab w:val="right" w:leader="dot" w:pos="8789"/>
        </w:tabs>
        <w:spacing w:before="120" w:after="240" w:line="300" w:lineRule="auto"/>
        <w:rPr>
          <w:rFonts w:eastAsia="Arial"/>
        </w:rPr>
      </w:pPr>
      <w:r w:rsidRPr="00731A4E">
        <w:rPr>
          <w:rFonts w:eastAsia="Arial"/>
        </w:rPr>
        <w:t xml:space="preserve">The tenderer shall complete and submit a signed copy of this Technical and System Information, providing the technical information, speciation’s and/or functionality, using the headings and sub-headings listed </w:t>
      </w:r>
      <w:r w:rsidRPr="00711C4C">
        <w:rPr>
          <w:rFonts w:eastAsia="Arial"/>
          <w:strike/>
          <w:color w:val="000000" w:themeColor="text1"/>
        </w:rPr>
        <w:t>in table</w:t>
      </w:r>
      <w:r w:rsidRPr="00731A4E">
        <w:rPr>
          <w:rFonts w:eastAsia="Arial"/>
        </w:rPr>
        <w:t xml:space="preserve"> below. The Employer shall only consider a tender if the information provided is clearly stated in the tender documentation for evaluation purposes. The information given shall also be used inter alia, to determine Equipment performance during the maintenance of the existing systems and the design, testing, commissioning and maintenance stages of the upgraded Toll System and peripherals, during the Contract Period. Any other relevant details that the tenderer intends to submit, must be compiled, and submitted as an Appendix to the Technical Information in order to provide a complete and comprehensive description of the proposed system. </w:t>
      </w:r>
      <w:r w:rsidRPr="00731A4E">
        <w:t>The tenderer shall clearly indicate the extent to which the existing assets will be utilized.  It should be noted whether existing equipment will be upgraded or replaced.</w:t>
      </w:r>
    </w:p>
    <w:p w14:paraId="74F067DB" w14:textId="77777777" w:rsidR="00E40C4B" w:rsidRDefault="00E40C4B" w:rsidP="00E40C4B">
      <w:pPr>
        <w:rPr>
          <w:rFonts w:eastAsia="Arial"/>
        </w:rPr>
      </w:pPr>
      <w:r w:rsidRPr="3815D441">
        <w:rPr>
          <w:rFonts w:eastAsia="Arial"/>
        </w:rPr>
        <w:t xml:space="preserve"> </w:t>
      </w:r>
    </w:p>
    <w:p w14:paraId="45CD40F5" w14:textId="77777777" w:rsidR="00E40C4B" w:rsidRDefault="00E40C4B" w:rsidP="00E40C4B">
      <w:pPr>
        <w:rPr>
          <w:rFonts w:eastAsia="Calibri"/>
        </w:rPr>
      </w:pPr>
      <w:r w:rsidRPr="3815D441">
        <w:rPr>
          <w:rFonts w:ascii="Segoe UI" w:eastAsia="Segoe UI" w:hAnsi="Segoe UI" w:cs="Segoe UI"/>
          <w:sz w:val="18"/>
          <w:szCs w:val="18"/>
        </w:rPr>
        <w:t xml:space="preserve"> </w:t>
      </w:r>
      <w:r w:rsidRPr="008A2D8F">
        <w:rPr>
          <w:rFonts w:eastAsia="Arial"/>
        </w:rPr>
        <w:t xml:space="preserve">Tenderer </w:t>
      </w:r>
      <w:r w:rsidRPr="008A2D8F">
        <w:rPr>
          <w:rFonts w:eastAsia="Arial"/>
          <w:u w:val="single"/>
        </w:rPr>
        <w:t xml:space="preserve">as a minimum </w:t>
      </w:r>
      <w:r w:rsidRPr="008A2D8F">
        <w:rPr>
          <w:rFonts w:eastAsia="Arial"/>
        </w:rPr>
        <w:t>to provide:</w:t>
      </w:r>
    </w:p>
    <w:p w14:paraId="6E41CF58" w14:textId="77777777" w:rsidR="00E40C4B" w:rsidRPr="00F21A46" w:rsidRDefault="00E40C4B" w:rsidP="00E40C4B">
      <w:pPr>
        <w:tabs>
          <w:tab w:val="left" w:pos="567"/>
          <w:tab w:val="right" w:leader="dot" w:pos="8789"/>
        </w:tabs>
        <w:suppressAutoHyphens/>
        <w:spacing w:before="120" w:after="240" w:line="300" w:lineRule="auto"/>
      </w:pPr>
      <w:r w:rsidRPr="0063285C">
        <w:rPr>
          <w:spacing w:val="-2"/>
        </w:rPr>
        <w:t xml:space="preserve"> </w:t>
      </w:r>
      <w:r w:rsidRPr="00F21A46">
        <w:t>1.</w:t>
      </w:r>
      <w:r w:rsidRPr="00F21A46">
        <w:tab/>
        <w:t>STANDARDS</w:t>
      </w:r>
    </w:p>
    <w:p w14:paraId="6DBC42BA" w14:textId="77777777" w:rsidR="00E40C4B" w:rsidRPr="0063285C" w:rsidRDefault="00E40C4B" w:rsidP="00E40C4B">
      <w:pPr>
        <w:tabs>
          <w:tab w:val="left" w:pos="567"/>
          <w:tab w:val="right" w:leader="dot" w:pos="8789"/>
        </w:tabs>
        <w:suppressAutoHyphens/>
        <w:spacing w:before="120" w:after="240" w:line="300" w:lineRule="auto"/>
        <w:ind w:left="567"/>
        <w:rPr>
          <w:spacing w:val="-2"/>
        </w:rPr>
      </w:pPr>
      <w:r w:rsidRPr="0063285C">
        <w:rPr>
          <w:spacing w:val="-2"/>
        </w:rPr>
        <w:t>The tenderer shall itemise each and every standard used in the manufacture of the equipment and shall include such information either in the schedule below or in the separate document entitled “TECHNICAL INFORMATION”.</w:t>
      </w:r>
    </w:p>
    <w:p w14:paraId="6A58B8CD" w14:textId="77777777" w:rsidR="00E40C4B" w:rsidRPr="00F21A46" w:rsidRDefault="00E40C4B" w:rsidP="00E40C4B">
      <w:pPr>
        <w:tabs>
          <w:tab w:val="left" w:pos="567"/>
          <w:tab w:val="right" w:leader="dot" w:pos="8789"/>
        </w:tabs>
        <w:suppressAutoHyphens/>
        <w:spacing w:before="120" w:after="240" w:line="300" w:lineRule="auto"/>
      </w:pPr>
      <w:r w:rsidRPr="00F21A46">
        <w:t>2.</w:t>
      </w:r>
      <w:r w:rsidRPr="00F21A46">
        <w:tab/>
        <w:t>TOLL EQUIPMENT PERFORMANCE</w:t>
      </w:r>
    </w:p>
    <w:p w14:paraId="68B68B94" w14:textId="77777777" w:rsidR="00E40C4B" w:rsidRPr="0063285C" w:rsidRDefault="00E40C4B" w:rsidP="00E40C4B">
      <w:pPr>
        <w:tabs>
          <w:tab w:val="left" w:pos="567"/>
          <w:tab w:val="right" w:leader="dot" w:pos="8789"/>
        </w:tabs>
        <w:suppressAutoHyphens/>
        <w:spacing w:before="120" w:after="240" w:line="300" w:lineRule="auto"/>
        <w:ind w:left="567"/>
        <w:rPr>
          <w:spacing w:val="-2"/>
        </w:rPr>
      </w:pPr>
      <w:r w:rsidRPr="0063285C">
        <w:rPr>
          <w:spacing w:val="-2"/>
        </w:rPr>
        <w:t>The tenderer shall provide the information required below and shall substantiate all information given.</w:t>
      </w:r>
    </w:p>
    <w:p w14:paraId="3E159750" w14:textId="77777777" w:rsidR="00E40C4B" w:rsidRPr="00B83803" w:rsidRDefault="00E40C4B" w:rsidP="00E40C4B">
      <w:pPr>
        <w:tabs>
          <w:tab w:val="left" w:pos="567"/>
          <w:tab w:val="right" w:leader="dot" w:pos="8789"/>
        </w:tabs>
        <w:suppressAutoHyphens/>
        <w:ind w:left="567" w:hanging="567"/>
        <w:rPr>
          <w:rFonts w:eastAsia="Arial"/>
          <w:b/>
        </w:rPr>
      </w:pPr>
      <w:r w:rsidRPr="00B83803">
        <w:rPr>
          <w:rFonts w:eastAsia="Arial"/>
          <w:b/>
        </w:rPr>
        <w:t>2.1</w:t>
      </w:r>
      <w:r w:rsidRPr="00B83803">
        <w:rPr>
          <w:rFonts w:eastAsia="Arial"/>
          <w:b/>
        </w:rPr>
        <w:tab/>
        <w:t>Data Communications Network</w:t>
      </w:r>
    </w:p>
    <w:p w14:paraId="5D5ABD24" w14:textId="77777777" w:rsidR="00E40C4B" w:rsidRPr="0063285C" w:rsidRDefault="00E40C4B" w:rsidP="00E40C4B">
      <w:pPr>
        <w:tabs>
          <w:tab w:val="left" w:pos="567"/>
          <w:tab w:val="right" w:leader="dot" w:pos="8789"/>
        </w:tabs>
        <w:suppressAutoHyphens/>
        <w:spacing w:before="120" w:after="240" w:line="300" w:lineRule="auto"/>
        <w:ind w:left="567"/>
        <w:rPr>
          <w:bCs/>
          <w:spacing w:val="-2"/>
        </w:rPr>
      </w:pPr>
      <w:r w:rsidRPr="0063285C">
        <w:rPr>
          <w:spacing w:val="-2"/>
        </w:rPr>
        <w:t>Provide full details of the proposed various communication network(s), including separation, security, surge protection, power supply (POE) and UPS power supply to the network(s).</w:t>
      </w:r>
    </w:p>
    <w:p w14:paraId="7D16E930" w14:textId="77777777" w:rsidR="00E40C4B" w:rsidRPr="00785A9D" w:rsidRDefault="00E40C4B" w:rsidP="00E209D2">
      <w:pPr>
        <w:pStyle w:val="ListParagraph"/>
        <w:numPr>
          <w:ilvl w:val="0"/>
          <w:numId w:val="56"/>
        </w:numPr>
        <w:suppressAutoHyphens/>
        <w:spacing w:line="300" w:lineRule="auto"/>
        <w:contextualSpacing w:val="0"/>
        <w:jc w:val="both"/>
      </w:pPr>
      <w:r w:rsidRPr="00785A9D">
        <w:t>Supplier details</w:t>
      </w:r>
    </w:p>
    <w:p w14:paraId="72FCD1D7" w14:textId="77777777" w:rsidR="00E40C4B" w:rsidRPr="00B83803" w:rsidRDefault="00E40C4B" w:rsidP="00E209D2">
      <w:pPr>
        <w:pStyle w:val="ListParagraph"/>
        <w:numPr>
          <w:ilvl w:val="0"/>
          <w:numId w:val="57"/>
        </w:numPr>
        <w:contextualSpacing w:val="0"/>
        <w:jc w:val="both"/>
      </w:pPr>
      <w:r w:rsidRPr="00785A9D">
        <w:t>Supplier</w:t>
      </w:r>
    </w:p>
    <w:p w14:paraId="680B2B9A" w14:textId="77777777" w:rsidR="00E40C4B" w:rsidRPr="00B83803" w:rsidRDefault="00E40C4B" w:rsidP="00E209D2">
      <w:pPr>
        <w:pStyle w:val="ListParagraph"/>
        <w:numPr>
          <w:ilvl w:val="0"/>
          <w:numId w:val="57"/>
        </w:numPr>
        <w:contextualSpacing w:val="0"/>
        <w:jc w:val="both"/>
      </w:pPr>
      <w:r w:rsidRPr="00785A9D">
        <w:t>Other demonstration installations</w:t>
      </w:r>
    </w:p>
    <w:p w14:paraId="0F948E96" w14:textId="77777777" w:rsidR="00E40C4B" w:rsidRPr="00B83803" w:rsidRDefault="00E40C4B" w:rsidP="00E209D2">
      <w:pPr>
        <w:pStyle w:val="ListParagraph"/>
        <w:numPr>
          <w:ilvl w:val="0"/>
          <w:numId w:val="57"/>
        </w:numPr>
        <w:contextualSpacing w:val="0"/>
        <w:jc w:val="both"/>
      </w:pPr>
      <w:r w:rsidRPr="00785A9D">
        <w:t>Technical support and standby arrangements</w:t>
      </w:r>
      <w:r w:rsidRPr="00B83803">
        <w:t>, including Network monitoring and reporting/notifications.</w:t>
      </w:r>
    </w:p>
    <w:p w14:paraId="512EC996" w14:textId="77777777" w:rsidR="00E40C4B" w:rsidRPr="0063285C" w:rsidRDefault="00E40C4B" w:rsidP="00E40C4B">
      <w:pPr>
        <w:tabs>
          <w:tab w:val="left" w:pos="567"/>
          <w:tab w:val="num" w:pos="1733"/>
          <w:tab w:val="right" w:leader="dot" w:pos="8789"/>
        </w:tabs>
        <w:suppressAutoHyphens/>
        <w:spacing w:line="300" w:lineRule="auto"/>
        <w:ind w:left="720"/>
        <w:rPr>
          <w:rFonts w:eastAsia="Calibri"/>
          <w:spacing w:val="-2"/>
        </w:rPr>
      </w:pPr>
      <w:r w:rsidRPr="0063285C">
        <w:rPr>
          <w:spacing w:val="-2"/>
        </w:rPr>
        <w:t>(ii)</w:t>
      </w:r>
      <w:r>
        <w:tab/>
      </w:r>
      <w:r w:rsidRPr="0063285C">
        <w:rPr>
          <w:spacing w:val="-2"/>
        </w:rPr>
        <w:t>Technical proposal,</w:t>
      </w:r>
      <w:r>
        <w:t xml:space="preserve"> include physical layout drawings/diagrams.</w:t>
      </w:r>
    </w:p>
    <w:p w14:paraId="0AF86912" w14:textId="77777777" w:rsidR="00E40C4B" w:rsidRPr="0063285C" w:rsidRDefault="00E40C4B" w:rsidP="00AC00E4">
      <w:pPr>
        <w:tabs>
          <w:tab w:val="left" w:pos="567"/>
          <w:tab w:val="num" w:pos="1733"/>
          <w:tab w:val="right" w:leader="dot" w:pos="8789"/>
        </w:tabs>
        <w:suppressAutoHyphens/>
        <w:spacing w:line="300" w:lineRule="auto"/>
        <w:ind w:left="1843" w:hanging="1123"/>
        <w:rPr>
          <w:rFonts w:eastAsia="Calibri"/>
          <w:spacing w:val="-2"/>
        </w:rPr>
      </w:pPr>
      <w:r w:rsidRPr="3815D441">
        <w:rPr>
          <w:rFonts w:eastAsia="Arial"/>
        </w:rPr>
        <w:t>(iii)</w:t>
      </w:r>
      <w:r>
        <w:tab/>
      </w:r>
      <w:r w:rsidRPr="3815D441">
        <w:rPr>
          <w:rFonts w:eastAsia="Arial"/>
        </w:rPr>
        <w:t>Highlight the following aspects: Network management, redundancy, separation, cabling, lightning &amp; Surge protection.</w:t>
      </w:r>
    </w:p>
    <w:p w14:paraId="76E38864" w14:textId="77777777" w:rsidR="00E40C4B" w:rsidRPr="0063285C" w:rsidRDefault="00E40C4B" w:rsidP="00E40C4B">
      <w:pPr>
        <w:tabs>
          <w:tab w:val="left" w:pos="567"/>
          <w:tab w:val="num" w:pos="1733"/>
          <w:tab w:val="right" w:leader="dot" w:pos="8789"/>
        </w:tabs>
        <w:suppressAutoHyphens/>
        <w:spacing w:line="300" w:lineRule="auto"/>
        <w:ind w:left="720"/>
        <w:rPr>
          <w:rFonts w:eastAsia="Calibri"/>
          <w:spacing w:val="-2"/>
        </w:rPr>
      </w:pPr>
      <w:r w:rsidRPr="3815D441">
        <w:rPr>
          <w:rFonts w:eastAsia="Arial"/>
        </w:rPr>
        <w:t>(iv)</w:t>
      </w:r>
      <w:r>
        <w:tab/>
      </w:r>
      <w:r w:rsidRPr="3815D441">
        <w:rPr>
          <w:rFonts w:eastAsia="Arial"/>
        </w:rPr>
        <w:t>TCH main and fall-back networks.</w:t>
      </w:r>
    </w:p>
    <w:p w14:paraId="11F44EA8" w14:textId="77777777" w:rsidR="00E40C4B" w:rsidRPr="0063285C" w:rsidRDefault="00E40C4B" w:rsidP="00E40C4B">
      <w:pPr>
        <w:tabs>
          <w:tab w:val="left" w:pos="567"/>
          <w:tab w:val="num" w:pos="1733"/>
          <w:tab w:val="right" w:leader="dot" w:pos="8789"/>
        </w:tabs>
        <w:suppressAutoHyphens/>
        <w:spacing w:line="300" w:lineRule="auto"/>
        <w:ind w:left="1764" w:hanging="981"/>
        <w:rPr>
          <w:rFonts w:eastAsia="Calibri"/>
          <w:spacing w:val="-2"/>
        </w:rPr>
      </w:pPr>
      <w:r w:rsidRPr="3815D441">
        <w:rPr>
          <w:rFonts w:eastAsia="Arial"/>
        </w:rPr>
        <w:t>(v)</w:t>
      </w:r>
      <w:r>
        <w:tab/>
      </w:r>
      <w:r w:rsidRPr="3815D441">
        <w:rPr>
          <w:rFonts w:eastAsia="Arial"/>
        </w:rPr>
        <w:t>Secure Toll System Data repository service, for interfacing with the SANRAL MIS.</w:t>
      </w:r>
    </w:p>
    <w:p w14:paraId="647A2CEA" w14:textId="77777777" w:rsidR="00E40C4B" w:rsidRPr="0063285C" w:rsidRDefault="00E40C4B" w:rsidP="00E40C4B">
      <w:pPr>
        <w:tabs>
          <w:tab w:val="left" w:pos="567"/>
          <w:tab w:val="num" w:pos="1733"/>
          <w:tab w:val="right" w:leader="dot" w:pos="8789"/>
        </w:tabs>
        <w:suppressAutoHyphens/>
        <w:spacing w:line="300" w:lineRule="auto"/>
        <w:ind w:left="720"/>
        <w:rPr>
          <w:rFonts w:eastAsia="Calibri"/>
          <w:spacing w:val="-2"/>
        </w:rPr>
      </w:pPr>
      <w:r w:rsidRPr="3815D441">
        <w:rPr>
          <w:rFonts w:eastAsia="Arial"/>
        </w:rPr>
        <w:t>(vi)</w:t>
      </w:r>
      <w:r>
        <w:tab/>
      </w:r>
      <w:r w:rsidRPr="3815D441">
        <w:rPr>
          <w:rFonts w:eastAsia="Arial"/>
        </w:rPr>
        <w:t>SANRAL ITIS Interface.</w:t>
      </w:r>
    </w:p>
    <w:p w14:paraId="3E19FB74" w14:textId="77777777" w:rsidR="00E40C4B" w:rsidRPr="0063285C" w:rsidRDefault="00E40C4B" w:rsidP="00E40C4B">
      <w:pPr>
        <w:tabs>
          <w:tab w:val="left" w:pos="567"/>
          <w:tab w:val="num" w:pos="1733"/>
          <w:tab w:val="right" w:leader="dot" w:pos="8789"/>
        </w:tabs>
        <w:suppressAutoHyphens/>
        <w:spacing w:line="300" w:lineRule="auto"/>
        <w:ind w:left="720"/>
        <w:rPr>
          <w:rFonts w:eastAsia="Calibri"/>
          <w:spacing w:val="-2"/>
        </w:rPr>
      </w:pPr>
      <w:r w:rsidRPr="3815D441">
        <w:rPr>
          <w:rFonts w:eastAsia="Arial"/>
        </w:rPr>
        <w:t>(vii)</w:t>
      </w:r>
      <w:r>
        <w:tab/>
      </w:r>
      <w:r w:rsidRPr="3815D441">
        <w:rPr>
          <w:rFonts w:eastAsia="Arial"/>
        </w:rPr>
        <w:t>SANRAL Commercial Banking Interface</w:t>
      </w:r>
    </w:p>
    <w:p w14:paraId="05D060F1" w14:textId="77777777" w:rsidR="00E40C4B" w:rsidRPr="0063285C" w:rsidRDefault="00E40C4B" w:rsidP="00E40C4B">
      <w:pPr>
        <w:tabs>
          <w:tab w:val="left" w:pos="567"/>
          <w:tab w:val="num" w:pos="1733"/>
          <w:tab w:val="right" w:leader="dot" w:pos="8789"/>
        </w:tabs>
        <w:suppressAutoHyphens/>
        <w:spacing w:line="300" w:lineRule="auto"/>
        <w:ind w:left="720"/>
        <w:rPr>
          <w:rFonts w:eastAsia="Arial"/>
          <w:spacing w:val="-2"/>
        </w:rPr>
      </w:pPr>
      <w:r w:rsidRPr="3815D441">
        <w:rPr>
          <w:rFonts w:eastAsia="Arial"/>
        </w:rPr>
        <w:t>(viii)</w:t>
      </w:r>
      <w:r>
        <w:tab/>
      </w:r>
      <w:r w:rsidRPr="3815D441">
        <w:rPr>
          <w:rFonts w:eastAsia="Arial"/>
        </w:rPr>
        <w:t>SANRAL Fleetbank Interfaces.</w:t>
      </w:r>
    </w:p>
    <w:p w14:paraId="2623C230" w14:textId="4BBDEE74" w:rsidR="00E40C4B" w:rsidRPr="0063285C" w:rsidRDefault="00E40C4B" w:rsidP="00E40C4B">
      <w:pPr>
        <w:tabs>
          <w:tab w:val="left" w:pos="567"/>
          <w:tab w:val="num" w:pos="1733"/>
          <w:tab w:val="right" w:leader="dot" w:pos="8789"/>
        </w:tabs>
        <w:suppressAutoHyphens/>
        <w:spacing w:line="300" w:lineRule="auto"/>
        <w:ind w:left="720"/>
        <w:rPr>
          <w:rFonts w:eastAsia="Calibri"/>
          <w:spacing w:val="-2"/>
        </w:rPr>
      </w:pPr>
      <w:r w:rsidRPr="3815D441">
        <w:rPr>
          <w:rFonts w:eastAsia="Arial"/>
        </w:rPr>
        <w:t>(ix)</w:t>
      </w:r>
      <w:r>
        <w:tab/>
      </w:r>
      <w:r w:rsidRPr="3815D441">
        <w:rPr>
          <w:rFonts w:eastAsia="Arial"/>
        </w:rPr>
        <w:t xml:space="preserve">Interface with the Helpdesk, shared with the </w:t>
      </w:r>
      <w:r w:rsidR="00C95501">
        <w:rPr>
          <w:rFonts w:eastAsia="Arial"/>
        </w:rPr>
        <w:t>Main</w:t>
      </w:r>
      <w:r w:rsidR="00C95501" w:rsidRPr="3815D441">
        <w:rPr>
          <w:rFonts w:eastAsia="Arial"/>
        </w:rPr>
        <w:t xml:space="preserve"> </w:t>
      </w:r>
      <w:r w:rsidRPr="3815D441">
        <w:rPr>
          <w:rFonts w:eastAsia="Arial"/>
        </w:rPr>
        <w:t>Contractor.</w:t>
      </w:r>
    </w:p>
    <w:p w14:paraId="44DD6D99" w14:textId="5071BA4C" w:rsidR="00E40C4B" w:rsidRPr="0063285C" w:rsidRDefault="00E40C4B" w:rsidP="00AC00E4">
      <w:pPr>
        <w:tabs>
          <w:tab w:val="left" w:pos="567"/>
          <w:tab w:val="num" w:pos="1733"/>
          <w:tab w:val="right" w:leader="dot" w:pos="8789"/>
        </w:tabs>
        <w:suppressAutoHyphens/>
        <w:spacing w:line="300" w:lineRule="auto"/>
        <w:ind w:left="1701" w:hanging="981"/>
        <w:rPr>
          <w:rFonts w:eastAsia="Calibri"/>
          <w:spacing w:val="-2"/>
        </w:rPr>
      </w:pPr>
      <w:r w:rsidRPr="3815D441">
        <w:rPr>
          <w:rFonts w:eastAsia="Arial"/>
        </w:rPr>
        <w:t>(x)</w:t>
      </w:r>
      <w:r>
        <w:tab/>
      </w:r>
      <w:r w:rsidRPr="3815D441">
        <w:rPr>
          <w:rFonts w:eastAsia="Arial"/>
        </w:rPr>
        <w:t xml:space="preserve">Any other Data Interface service and or internet breakouts required or to be provided to the </w:t>
      </w:r>
      <w:r w:rsidR="00553691">
        <w:rPr>
          <w:rFonts w:eastAsia="Arial"/>
        </w:rPr>
        <w:t>Main</w:t>
      </w:r>
      <w:r w:rsidR="00553691" w:rsidRPr="3815D441">
        <w:rPr>
          <w:rFonts w:eastAsia="Arial"/>
        </w:rPr>
        <w:t xml:space="preserve"> </w:t>
      </w:r>
      <w:r w:rsidRPr="3815D441">
        <w:rPr>
          <w:rFonts w:eastAsia="Arial"/>
        </w:rPr>
        <w:t>Contractor.</w:t>
      </w:r>
    </w:p>
    <w:p w14:paraId="7DC26F54" w14:textId="77777777" w:rsidR="00E40C4B" w:rsidRPr="0063285C" w:rsidRDefault="00E40C4B" w:rsidP="00AC00E4">
      <w:pPr>
        <w:tabs>
          <w:tab w:val="left" w:pos="567"/>
          <w:tab w:val="num" w:pos="1733"/>
          <w:tab w:val="right" w:leader="dot" w:pos="8789"/>
        </w:tabs>
        <w:suppressAutoHyphens/>
        <w:spacing w:line="300" w:lineRule="auto"/>
        <w:ind w:left="1701" w:hanging="981"/>
        <w:rPr>
          <w:rFonts w:eastAsia="Calibri"/>
          <w:spacing w:val="-2"/>
        </w:rPr>
      </w:pPr>
      <w:r w:rsidRPr="3815D441">
        <w:rPr>
          <w:rFonts w:eastAsia="Arial"/>
        </w:rPr>
        <w:t xml:space="preserve">(xi) </w:t>
      </w:r>
      <w:r>
        <w:tab/>
      </w:r>
      <w:r w:rsidRPr="3815D441">
        <w:rPr>
          <w:rFonts w:eastAsia="Arial"/>
        </w:rPr>
        <w:t>Methodology to provide secure SANRAL MIS Interface data repository in order to interface with various Principal Employer data services in the near future.</w:t>
      </w:r>
    </w:p>
    <w:p w14:paraId="2735E72C" w14:textId="77777777" w:rsidR="00E40C4B" w:rsidRDefault="00E40C4B" w:rsidP="00E40C4B">
      <w:pPr>
        <w:tabs>
          <w:tab w:val="left" w:pos="567"/>
          <w:tab w:val="num" w:pos="1733"/>
          <w:tab w:val="right" w:leader="dot" w:pos="8789"/>
        </w:tabs>
        <w:suppressAutoHyphens/>
        <w:spacing w:line="300" w:lineRule="auto"/>
        <w:ind w:left="360"/>
        <w:rPr>
          <w:rFonts w:eastAsia="Calibri"/>
          <w:spacing w:val="-2"/>
        </w:rPr>
      </w:pPr>
    </w:p>
    <w:p w14:paraId="3FA6B5EE" w14:textId="77777777" w:rsidR="00E40C4B" w:rsidRDefault="00E40C4B" w:rsidP="00E40C4B">
      <w:pPr>
        <w:tabs>
          <w:tab w:val="left" w:pos="567"/>
          <w:tab w:val="right" w:leader="dot" w:pos="8789"/>
        </w:tabs>
        <w:suppressAutoHyphens/>
        <w:ind w:left="567" w:hanging="567"/>
        <w:rPr>
          <w:rFonts w:eastAsia="Arial"/>
          <w:b/>
        </w:rPr>
      </w:pPr>
      <w:r w:rsidRPr="00B83803">
        <w:rPr>
          <w:rFonts w:eastAsia="Arial"/>
          <w:b/>
        </w:rPr>
        <w:t>2.2</w:t>
      </w:r>
      <w:r w:rsidRPr="00B83803">
        <w:rPr>
          <w:rFonts w:eastAsia="Arial"/>
          <w:b/>
        </w:rPr>
        <w:tab/>
      </w:r>
      <w:r>
        <w:rPr>
          <w:rFonts w:eastAsia="Arial"/>
          <w:b/>
        </w:rPr>
        <w:t xml:space="preserve">VGS, VGS audit WS, </w:t>
      </w:r>
      <w:r w:rsidRPr="00B83803">
        <w:rPr>
          <w:rFonts w:eastAsia="Arial"/>
          <w:b/>
        </w:rPr>
        <w:t>QLS</w:t>
      </w:r>
      <w:r>
        <w:rPr>
          <w:rFonts w:eastAsia="Arial"/>
          <w:b/>
        </w:rPr>
        <w:t xml:space="preserve"> and QL1</w:t>
      </w:r>
      <w:r w:rsidRPr="00B83803">
        <w:rPr>
          <w:rFonts w:eastAsia="Arial"/>
          <w:b/>
        </w:rPr>
        <w:t xml:space="preserve"> </w:t>
      </w:r>
    </w:p>
    <w:p w14:paraId="799E4F30" w14:textId="77777777" w:rsidR="00E40C4B" w:rsidRPr="00B83803" w:rsidRDefault="00E40C4B" w:rsidP="00E40C4B">
      <w:pPr>
        <w:tabs>
          <w:tab w:val="left" w:pos="567"/>
          <w:tab w:val="right" w:leader="dot" w:pos="8789"/>
        </w:tabs>
        <w:suppressAutoHyphens/>
        <w:ind w:left="567" w:hanging="567"/>
        <w:rPr>
          <w:rFonts w:eastAsia="Arial"/>
          <w:b/>
        </w:rPr>
      </w:pPr>
    </w:p>
    <w:p w14:paraId="4950DB93" w14:textId="77777777" w:rsidR="00E40C4B" w:rsidRPr="0063285C" w:rsidRDefault="00E40C4B" w:rsidP="00E40C4B">
      <w:pPr>
        <w:tabs>
          <w:tab w:val="left" w:pos="567"/>
          <w:tab w:val="right" w:leader="dot" w:pos="8789"/>
        </w:tabs>
        <w:suppressAutoHyphens/>
        <w:spacing w:line="300" w:lineRule="auto"/>
        <w:ind w:left="567"/>
        <w:rPr>
          <w:bCs/>
          <w:spacing w:val="-2"/>
        </w:rPr>
      </w:pPr>
      <w:r w:rsidRPr="0063285C">
        <w:rPr>
          <w:spacing w:val="-2"/>
        </w:rPr>
        <w:t xml:space="preserve">Provide full details of the proposed </w:t>
      </w:r>
      <w:r>
        <w:rPr>
          <w:spacing w:val="-2"/>
        </w:rPr>
        <w:t>VGS, QLS and QL1</w:t>
      </w:r>
      <w:r w:rsidRPr="0063285C">
        <w:rPr>
          <w:spacing w:val="-2"/>
        </w:rPr>
        <w:t xml:space="preserve">, including, </w:t>
      </w:r>
      <w:r>
        <w:rPr>
          <w:spacing w:val="-2"/>
        </w:rPr>
        <w:t xml:space="preserve">cameras, </w:t>
      </w:r>
      <w:r w:rsidRPr="0063285C">
        <w:rPr>
          <w:spacing w:val="-2"/>
        </w:rPr>
        <w:t>security, surge protection, power supply (POE) and UPS power supply.</w:t>
      </w:r>
    </w:p>
    <w:p w14:paraId="3E04690C" w14:textId="77777777" w:rsidR="00E40C4B" w:rsidRPr="00B83803" w:rsidRDefault="00E40C4B" w:rsidP="00E209D2">
      <w:pPr>
        <w:pStyle w:val="ListParagraph"/>
        <w:numPr>
          <w:ilvl w:val="0"/>
          <w:numId w:val="58"/>
        </w:numPr>
        <w:contextualSpacing w:val="0"/>
        <w:jc w:val="both"/>
        <w:rPr>
          <w:rFonts w:eastAsia="Arial"/>
        </w:rPr>
      </w:pPr>
      <w:r w:rsidRPr="00785A9D">
        <w:rPr>
          <w:rFonts w:eastAsia="Arial"/>
        </w:rPr>
        <w:t>Supplier details</w:t>
      </w:r>
    </w:p>
    <w:p w14:paraId="4A3ED89C" w14:textId="77777777" w:rsidR="00E40C4B" w:rsidRPr="00B83803" w:rsidRDefault="00E40C4B" w:rsidP="00E209D2">
      <w:pPr>
        <w:pStyle w:val="ListParagraph"/>
        <w:numPr>
          <w:ilvl w:val="0"/>
          <w:numId w:val="57"/>
        </w:numPr>
        <w:contextualSpacing w:val="0"/>
        <w:jc w:val="both"/>
      </w:pPr>
      <w:r w:rsidRPr="00785A9D">
        <w:t>Supplier/s</w:t>
      </w:r>
    </w:p>
    <w:p w14:paraId="6808BE0C" w14:textId="77777777" w:rsidR="00E40C4B" w:rsidRPr="00B83803" w:rsidRDefault="00E40C4B" w:rsidP="00E209D2">
      <w:pPr>
        <w:pStyle w:val="ListParagraph"/>
        <w:numPr>
          <w:ilvl w:val="0"/>
          <w:numId w:val="57"/>
        </w:numPr>
        <w:contextualSpacing w:val="0"/>
        <w:jc w:val="both"/>
      </w:pPr>
      <w:r w:rsidRPr="00785A9D">
        <w:t>Other demonstration installations</w:t>
      </w:r>
    </w:p>
    <w:p w14:paraId="326FC959" w14:textId="77777777" w:rsidR="00E40C4B" w:rsidRPr="00785A9D" w:rsidRDefault="00E40C4B" w:rsidP="00E209D2">
      <w:pPr>
        <w:pStyle w:val="ListParagraph"/>
        <w:numPr>
          <w:ilvl w:val="0"/>
          <w:numId w:val="57"/>
        </w:numPr>
        <w:contextualSpacing w:val="0"/>
        <w:jc w:val="both"/>
      </w:pPr>
      <w:r w:rsidRPr="00785A9D">
        <w:t>Technical support and standby arrangements.</w:t>
      </w:r>
    </w:p>
    <w:p w14:paraId="058C1FE5" w14:textId="77777777" w:rsidR="00E40C4B" w:rsidRPr="00785A9D" w:rsidRDefault="00E40C4B" w:rsidP="00E209D2">
      <w:pPr>
        <w:pStyle w:val="ListParagraph"/>
        <w:numPr>
          <w:ilvl w:val="0"/>
          <w:numId w:val="58"/>
        </w:numPr>
        <w:contextualSpacing w:val="0"/>
        <w:jc w:val="both"/>
        <w:rPr>
          <w:rFonts w:eastAsia="Arial"/>
        </w:rPr>
      </w:pPr>
      <w:r w:rsidRPr="00785A9D">
        <w:rPr>
          <w:rFonts w:eastAsia="Arial"/>
        </w:rPr>
        <w:t>Technical proposal</w:t>
      </w:r>
    </w:p>
    <w:p w14:paraId="6BB04F62" w14:textId="77777777" w:rsidR="00E40C4B" w:rsidRDefault="00E40C4B" w:rsidP="00E209D2">
      <w:pPr>
        <w:pStyle w:val="ListParagraph"/>
        <w:numPr>
          <w:ilvl w:val="0"/>
          <w:numId w:val="58"/>
        </w:numPr>
        <w:contextualSpacing w:val="0"/>
        <w:jc w:val="both"/>
        <w:rPr>
          <w:rFonts w:eastAsia="Arial"/>
        </w:rPr>
      </w:pPr>
      <w:r w:rsidRPr="00785A9D">
        <w:rPr>
          <w:rFonts w:eastAsia="Arial"/>
        </w:rPr>
        <w:t>Include physical layout drawings</w:t>
      </w:r>
    </w:p>
    <w:p w14:paraId="65E24F78" w14:textId="77777777" w:rsidR="00E40C4B" w:rsidRPr="00B83803" w:rsidRDefault="00E40C4B" w:rsidP="00E209D2">
      <w:pPr>
        <w:pStyle w:val="ListParagraph"/>
        <w:numPr>
          <w:ilvl w:val="0"/>
          <w:numId w:val="58"/>
        </w:numPr>
        <w:contextualSpacing w:val="0"/>
        <w:jc w:val="both"/>
        <w:rPr>
          <w:rFonts w:eastAsia="Arial"/>
        </w:rPr>
      </w:pPr>
      <w:r>
        <w:rPr>
          <w:rFonts w:eastAsia="Arial"/>
        </w:rPr>
        <w:t>Detail of the transaction framing and video linking process based on TCC, AVC, ANPR and video motion detection</w:t>
      </w:r>
    </w:p>
    <w:p w14:paraId="360FABF3" w14:textId="77777777" w:rsidR="00E40C4B" w:rsidRDefault="00E40C4B" w:rsidP="00E209D2">
      <w:pPr>
        <w:pStyle w:val="ListParagraph"/>
        <w:numPr>
          <w:ilvl w:val="0"/>
          <w:numId w:val="58"/>
        </w:numPr>
        <w:contextualSpacing w:val="0"/>
        <w:jc w:val="both"/>
        <w:rPr>
          <w:rFonts w:eastAsia="Arial"/>
        </w:rPr>
      </w:pPr>
      <w:r w:rsidRPr="00785A9D">
        <w:rPr>
          <w:rFonts w:eastAsia="Arial"/>
        </w:rPr>
        <w:t>QLS - includes cameras, DVRs/NVRs, UPS power backup and surge protection</w:t>
      </w:r>
    </w:p>
    <w:p w14:paraId="12445EB3" w14:textId="77777777" w:rsidR="00E40C4B" w:rsidRPr="00B83803" w:rsidRDefault="00E40C4B" w:rsidP="00E209D2">
      <w:pPr>
        <w:pStyle w:val="ListParagraph"/>
        <w:numPr>
          <w:ilvl w:val="0"/>
          <w:numId w:val="58"/>
        </w:numPr>
        <w:contextualSpacing w:val="0"/>
        <w:jc w:val="both"/>
        <w:rPr>
          <w:rFonts w:eastAsia="Arial" w:cs="Arial"/>
        </w:rPr>
      </w:pPr>
      <w:r w:rsidRPr="3815D441">
        <w:rPr>
          <w:rFonts w:eastAsia="Arial" w:cs="Arial"/>
          <w:lang w:val="en-GB"/>
        </w:rPr>
        <w:t>VGS – includes cameras, DVRs/NVRs, UPS power backup and surge protection</w:t>
      </w:r>
    </w:p>
    <w:p w14:paraId="63F1AF33" w14:textId="77777777" w:rsidR="00E40C4B" w:rsidRPr="00B83803" w:rsidRDefault="00E40C4B" w:rsidP="00E209D2">
      <w:pPr>
        <w:pStyle w:val="ListParagraph"/>
        <w:numPr>
          <w:ilvl w:val="0"/>
          <w:numId w:val="58"/>
        </w:numPr>
        <w:contextualSpacing w:val="0"/>
        <w:jc w:val="both"/>
        <w:rPr>
          <w:rFonts w:eastAsia="Arial" w:cs="Arial"/>
        </w:rPr>
      </w:pPr>
      <w:r w:rsidRPr="3815D441">
        <w:rPr>
          <w:rFonts w:eastAsia="Arial" w:cs="Arial"/>
          <w:lang w:val="en-GB"/>
        </w:rPr>
        <w:t>QLS - includes cameras, DVRs/NVRs, UPS power backup and surge protection</w:t>
      </w:r>
    </w:p>
    <w:p w14:paraId="49DB1DE1" w14:textId="77777777" w:rsidR="00E40C4B" w:rsidRPr="00711C4C" w:rsidRDefault="00E40C4B" w:rsidP="00E209D2">
      <w:pPr>
        <w:pStyle w:val="ListParagraph"/>
        <w:numPr>
          <w:ilvl w:val="0"/>
          <w:numId w:val="58"/>
        </w:numPr>
        <w:contextualSpacing w:val="0"/>
        <w:jc w:val="both"/>
        <w:rPr>
          <w:rFonts w:eastAsia="Arial" w:cs="Arial"/>
        </w:rPr>
      </w:pPr>
      <w:r w:rsidRPr="3815D441">
        <w:rPr>
          <w:rFonts w:eastAsia="Arial" w:cs="Arial"/>
          <w:lang w:val="en-GB"/>
        </w:rPr>
        <w:t>QL1 - includes cameras, DVRs/NVRs, UPS power backup and surge protection</w:t>
      </w:r>
    </w:p>
    <w:p w14:paraId="76161F38" w14:textId="77777777" w:rsidR="00E40C4B" w:rsidRPr="00B83803" w:rsidRDefault="00E40C4B" w:rsidP="00E209D2">
      <w:pPr>
        <w:pStyle w:val="ListParagraph"/>
        <w:numPr>
          <w:ilvl w:val="0"/>
          <w:numId w:val="58"/>
        </w:numPr>
        <w:contextualSpacing w:val="0"/>
        <w:jc w:val="both"/>
        <w:rPr>
          <w:rFonts w:eastAsia="Arial" w:cs="Arial"/>
        </w:rPr>
      </w:pPr>
      <w:r>
        <w:rPr>
          <w:rFonts w:eastAsia="Arial" w:cs="Arial"/>
          <w:lang w:val="en-GB"/>
        </w:rPr>
        <w:t>VGS workstation and VGS audit clerk functionality</w:t>
      </w:r>
    </w:p>
    <w:p w14:paraId="49B8A96B" w14:textId="77777777" w:rsidR="00E40C4B" w:rsidRPr="00785A9D" w:rsidRDefault="00E40C4B" w:rsidP="00E209D2">
      <w:pPr>
        <w:pStyle w:val="ListParagraph"/>
        <w:numPr>
          <w:ilvl w:val="0"/>
          <w:numId w:val="58"/>
        </w:numPr>
        <w:contextualSpacing w:val="0"/>
        <w:jc w:val="both"/>
        <w:rPr>
          <w:rFonts w:eastAsia="Arial"/>
        </w:rPr>
      </w:pPr>
      <w:r w:rsidRPr="00785A9D">
        <w:rPr>
          <w:rFonts w:eastAsia="Arial"/>
        </w:rPr>
        <w:t>Time source and time synchronisation with toll system</w:t>
      </w:r>
    </w:p>
    <w:p w14:paraId="4C48544C" w14:textId="77777777" w:rsidR="00E40C4B" w:rsidRDefault="00E40C4B" w:rsidP="00E209D2">
      <w:pPr>
        <w:pStyle w:val="ListParagraph"/>
        <w:numPr>
          <w:ilvl w:val="0"/>
          <w:numId w:val="58"/>
        </w:numPr>
        <w:contextualSpacing w:val="0"/>
        <w:jc w:val="both"/>
        <w:rPr>
          <w:rFonts w:eastAsia="Arial"/>
        </w:rPr>
      </w:pPr>
      <w:r w:rsidRPr="00785A9D">
        <w:rPr>
          <w:rFonts w:eastAsia="Arial"/>
        </w:rPr>
        <w:t xml:space="preserve">Method to meet the strict timeline to commission the </w:t>
      </w:r>
      <w:r>
        <w:rPr>
          <w:rFonts w:eastAsia="Arial"/>
        </w:rPr>
        <w:t xml:space="preserve">VGS, VGS workstation, </w:t>
      </w:r>
      <w:r w:rsidRPr="00785A9D">
        <w:rPr>
          <w:rFonts w:eastAsia="Arial"/>
        </w:rPr>
        <w:t xml:space="preserve">QLS and Queue Line 1 &amp; 2 Transgression detection and notification obligations. </w:t>
      </w:r>
    </w:p>
    <w:p w14:paraId="0DD6CD11" w14:textId="77777777" w:rsidR="00E40C4B" w:rsidRPr="00785A9D" w:rsidRDefault="00E40C4B" w:rsidP="00E209D2">
      <w:pPr>
        <w:pStyle w:val="ListParagraph"/>
        <w:numPr>
          <w:ilvl w:val="0"/>
          <w:numId w:val="58"/>
        </w:numPr>
        <w:contextualSpacing w:val="0"/>
        <w:jc w:val="both"/>
        <w:rPr>
          <w:rFonts w:eastAsia="Arial"/>
        </w:rPr>
      </w:pPr>
      <w:r>
        <w:rPr>
          <w:rFonts w:eastAsia="Arial"/>
        </w:rPr>
        <w:t xml:space="preserve">Detail on the access, version and configuration control system </w:t>
      </w:r>
    </w:p>
    <w:p w14:paraId="0485B668" w14:textId="77777777" w:rsidR="00E40C4B" w:rsidRPr="0063285C" w:rsidRDefault="00E40C4B" w:rsidP="00E40C4B">
      <w:pPr>
        <w:tabs>
          <w:tab w:val="left" w:pos="567"/>
          <w:tab w:val="right" w:leader="dot" w:pos="8789"/>
        </w:tabs>
        <w:suppressAutoHyphens/>
        <w:rPr>
          <w:rFonts w:eastAsia="Arial"/>
          <w:b/>
        </w:rPr>
      </w:pPr>
    </w:p>
    <w:p w14:paraId="18B37439" w14:textId="77777777" w:rsidR="00E40C4B" w:rsidRPr="005F3560" w:rsidRDefault="00E40C4B" w:rsidP="00E40C4B">
      <w:pPr>
        <w:tabs>
          <w:tab w:val="left" w:pos="567"/>
          <w:tab w:val="right" w:leader="dot" w:pos="8789"/>
        </w:tabs>
        <w:suppressAutoHyphens/>
        <w:ind w:left="567" w:hanging="567"/>
        <w:rPr>
          <w:rFonts w:eastAsia="Arial"/>
          <w:b/>
        </w:rPr>
      </w:pPr>
      <w:r w:rsidRPr="005F3560">
        <w:rPr>
          <w:rFonts w:eastAsia="Arial"/>
          <w:b/>
        </w:rPr>
        <w:t>2.3</w:t>
      </w:r>
      <w:r w:rsidRPr="00B83803">
        <w:rPr>
          <w:rFonts w:eastAsia="Arial"/>
          <w:b/>
        </w:rPr>
        <w:tab/>
      </w:r>
      <w:r w:rsidRPr="005F3560">
        <w:rPr>
          <w:rFonts w:eastAsia="Arial"/>
          <w:b/>
        </w:rPr>
        <w:t>AVC including DCS (Repeat this section for each different type of AVC or Toll Lane Type, being deployed. E.g. Single lane Mixed Manual ETC lane, Single lane Dedicated ETC lane, Tandem lane (where applicable), Reversible lane combinations of all above, Extra-Wide lanes, Ramp/Mainline swapable Lenes, etc.</w:t>
      </w:r>
    </w:p>
    <w:p w14:paraId="377E6A47" w14:textId="77777777" w:rsidR="00E40C4B" w:rsidRPr="0063285C" w:rsidRDefault="00E40C4B" w:rsidP="00E40C4B">
      <w:pPr>
        <w:tabs>
          <w:tab w:val="left" w:pos="567"/>
          <w:tab w:val="right" w:leader="dot" w:pos="8789"/>
        </w:tabs>
        <w:suppressAutoHyphens/>
        <w:rPr>
          <w:rFonts w:eastAsia="Arial"/>
        </w:rPr>
      </w:pPr>
      <w:r w:rsidRPr="3815D441">
        <w:rPr>
          <w:rFonts w:eastAsia="Arial"/>
        </w:rPr>
        <w:t xml:space="preserve"> </w:t>
      </w:r>
    </w:p>
    <w:p w14:paraId="07BFE8C8" w14:textId="77777777" w:rsidR="00E40C4B" w:rsidRPr="00B83803" w:rsidRDefault="00E40C4B" w:rsidP="00E40C4B">
      <w:pPr>
        <w:ind w:firstLine="567"/>
      </w:pPr>
      <w:r w:rsidRPr="00B83803">
        <w:t>Provide full details of the AVC, including the following:</w:t>
      </w:r>
    </w:p>
    <w:p w14:paraId="685202F7" w14:textId="77777777" w:rsidR="00E40C4B" w:rsidRPr="0063285C" w:rsidRDefault="00E40C4B" w:rsidP="00E40C4B">
      <w:pPr>
        <w:tabs>
          <w:tab w:val="left" w:pos="567"/>
          <w:tab w:val="right" w:leader="dot" w:pos="8789"/>
        </w:tabs>
        <w:suppressAutoHyphens/>
        <w:rPr>
          <w:rFonts w:eastAsia="Arial"/>
        </w:rPr>
      </w:pPr>
      <w:r w:rsidRPr="3815D441">
        <w:rPr>
          <w:rFonts w:eastAsia="Arial"/>
        </w:rPr>
        <w:t xml:space="preserve"> </w:t>
      </w:r>
    </w:p>
    <w:p w14:paraId="2D48B46B" w14:textId="77777777" w:rsidR="00E40C4B" w:rsidRPr="00B83803" w:rsidRDefault="00E40C4B" w:rsidP="00E209D2">
      <w:pPr>
        <w:pStyle w:val="ListParagraph"/>
        <w:numPr>
          <w:ilvl w:val="0"/>
          <w:numId w:val="59"/>
        </w:numPr>
        <w:contextualSpacing w:val="0"/>
        <w:jc w:val="both"/>
      </w:pPr>
      <w:r w:rsidRPr="00785A9D">
        <w:rPr>
          <w:rFonts w:eastAsia="Arial"/>
        </w:rPr>
        <w:t>Supplier details</w:t>
      </w:r>
    </w:p>
    <w:p w14:paraId="593E3BEB" w14:textId="77777777" w:rsidR="00E40C4B" w:rsidRPr="00B83803" w:rsidRDefault="00E40C4B" w:rsidP="00E209D2">
      <w:pPr>
        <w:pStyle w:val="ListParagraph"/>
        <w:numPr>
          <w:ilvl w:val="0"/>
          <w:numId w:val="57"/>
        </w:numPr>
        <w:contextualSpacing w:val="0"/>
        <w:jc w:val="both"/>
      </w:pPr>
      <w:r w:rsidRPr="00B83803">
        <w:t>Supplier</w:t>
      </w:r>
    </w:p>
    <w:p w14:paraId="438D9869" w14:textId="77777777" w:rsidR="00E40C4B" w:rsidRPr="00B83803" w:rsidRDefault="00E40C4B" w:rsidP="00E209D2">
      <w:pPr>
        <w:pStyle w:val="ListParagraph"/>
        <w:numPr>
          <w:ilvl w:val="0"/>
          <w:numId w:val="57"/>
        </w:numPr>
        <w:contextualSpacing w:val="0"/>
        <w:jc w:val="both"/>
      </w:pPr>
      <w:r w:rsidRPr="00B83803">
        <w:t>Other installations and what version of the system has been installed at such site. Include number of units installed</w:t>
      </w:r>
    </w:p>
    <w:p w14:paraId="2A1CDF85" w14:textId="77777777" w:rsidR="00E40C4B" w:rsidRPr="00B83803" w:rsidRDefault="00E40C4B" w:rsidP="00E209D2">
      <w:pPr>
        <w:pStyle w:val="ListParagraph"/>
        <w:numPr>
          <w:ilvl w:val="0"/>
          <w:numId w:val="57"/>
        </w:numPr>
        <w:contextualSpacing w:val="0"/>
        <w:jc w:val="both"/>
      </w:pPr>
      <w:r w:rsidRPr="00B83803">
        <w:t>Indicate to what degree the demonstration systems, noted below, do not meet the requirements described in this Agreement. Define / list any shortcomings and/or alternative methodologies to fulfil the requirements. Indicate when such functionality will be finally compliant and ready for compliance certification by the Employer</w:t>
      </w:r>
    </w:p>
    <w:p w14:paraId="30B7AFF5" w14:textId="77777777" w:rsidR="00E40C4B" w:rsidRPr="00B83803" w:rsidRDefault="00E40C4B" w:rsidP="00E209D2">
      <w:pPr>
        <w:pStyle w:val="ListParagraph"/>
        <w:numPr>
          <w:ilvl w:val="0"/>
          <w:numId w:val="57"/>
        </w:numPr>
        <w:contextualSpacing w:val="0"/>
        <w:jc w:val="both"/>
      </w:pPr>
      <w:r w:rsidRPr="00C301A2">
        <w:t>An installation where the equipment can be inspected in an operational environment</w:t>
      </w:r>
    </w:p>
    <w:p w14:paraId="11E61E27" w14:textId="77777777" w:rsidR="00E40C4B" w:rsidRDefault="00E40C4B" w:rsidP="00E209D2">
      <w:pPr>
        <w:pStyle w:val="ListParagraph"/>
        <w:numPr>
          <w:ilvl w:val="0"/>
          <w:numId w:val="59"/>
        </w:numPr>
        <w:contextualSpacing w:val="0"/>
        <w:jc w:val="both"/>
        <w:rPr>
          <w:rFonts w:eastAsia="Arial"/>
        </w:rPr>
      </w:pPr>
      <w:r w:rsidRPr="00785A9D">
        <w:rPr>
          <w:rFonts w:eastAsia="Arial"/>
        </w:rPr>
        <w:t>Proven maximum traffic volumes processed through previously installed AVCs</w:t>
      </w:r>
    </w:p>
    <w:p w14:paraId="441F70F8" w14:textId="77777777" w:rsidR="00E40C4B" w:rsidRPr="00B83803" w:rsidRDefault="00E40C4B" w:rsidP="00E209D2">
      <w:pPr>
        <w:pStyle w:val="ListParagraph"/>
        <w:numPr>
          <w:ilvl w:val="0"/>
          <w:numId w:val="59"/>
        </w:numPr>
        <w:contextualSpacing w:val="0"/>
        <w:jc w:val="both"/>
        <w:rPr>
          <w:rFonts w:eastAsia="Arial"/>
        </w:rPr>
      </w:pPr>
      <w:r w:rsidRPr="00785A9D">
        <w:rPr>
          <w:rFonts w:eastAsia="Arial"/>
        </w:rPr>
        <w:t>Processor description</w:t>
      </w:r>
    </w:p>
    <w:p w14:paraId="053DB9C8" w14:textId="77777777" w:rsidR="00E40C4B" w:rsidRPr="00B83803" w:rsidRDefault="00E40C4B" w:rsidP="00E209D2">
      <w:pPr>
        <w:pStyle w:val="ListParagraph"/>
        <w:numPr>
          <w:ilvl w:val="0"/>
          <w:numId w:val="59"/>
        </w:numPr>
        <w:contextualSpacing w:val="0"/>
        <w:jc w:val="both"/>
        <w:rPr>
          <w:rFonts w:eastAsia="Arial"/>
        </w:rPr>
      </w:pPr>
      <w:r w:rsidRPr="00785A9D">
        <w:rPr>
          <w:rFonts w:eastAsia="Arial"/>
        </w:rPr>
        <w:t>CPU / micro-processor</w:t>
      </w:r>
    </w:p>
    <w:p w14:paraId="2C0CDF69" w14:textId="77777777" w:rsidR="00E40C4B" w:rsidRPr="00B83803" w:rsidRDefault="00E40C4B" w:rsidP="00E209D2">
      <w:pPr>
        <w:pStyle w:val="ListParagraph"/>
        <w:numPr>
          <w:ilvl w:val="0"/>
          <w:numId w:val="59"/>
        </w:numPr>
        <w:contextualSpacing w:val="0"/>
        <w:jc w:val="both"/>
        <w:rPr>
          <w:rFonts w:eastAsia="Arial"/>
        </w:rPr>
      </w:pPr>
      <w:r w:rsidRPr="00785A9D">
        <w:rPr>
          <w:rFonts w:eastAsia="Arial"/>
        </w:rPr>
        <w:t>Software used (operating system, database, development language, network operating system, version, etc.)</w:t>
      </w:r>
    </w:p>
    <w:p w14:paraId="04E38A00" w14:textId="77777777" w:rsidR="00E40C4B" w:rsidRPr="00B83803" w:rsidRDefault="00E40C4B" w:rsidP="00E209D2">
      <w:pPr>
        <w:pStyle w:val="ListParagraph"/>
        <w:numPr>
          <w:ilvl w:val="0"/>
          <w:numId w:val="59"/>
        </w:numPr>
        <w:contextualSpacing w:val="0"/>
        <w:jc w:val="both"/>
        <w:rPr>
          <w:rFonts w:eastAsia="Arial"/>
        </w:rPr>
      </w:pPr>
      <w:r w:rsidRPr="00785A9D">
        <w:rPr>
          <w:rFonts w:eastAsia="Arial"/>
        </w:rPr>
        <w:t xml:space="preserve">Internal power backup </w:t>
      </w:r>
    </w:p>
    <w:p w14:paraId="2831E716" w14:textId="77777777" w:rsidR="00E40C4B" w:rsidRPr="00B83803" w:rsidRDefault="00E40C4B" w:rsidP="00E209D2">
      <w:pPr>
        <w:pStyle w:val="ListParagraph"/>
        <w:numPr>
          <w:ilvl w:val="0"/>
          <w:numId w:val="59"/>
        </w:numPr>
        <w:contextualSpacing w:val="0"/>
        <w:jc w:val="both"/>
        <w:rPr>
          <w:rFonts w:eastAsia="Arial"/>
        </w:rPr>
      </w:pPr>
      <w:r w:rsidRPr="00785A9D">
        <w:rPr>
          <w:rFonts w:eastAsia="Arial"/>
        </w:rPr>
        <w:t>AVC UPS - method, reserve backup power period provided and what is the battery recovery period after battery low warning.</w:t>
      </w:r>
    </w:p>
    <w:p w14:paraId="1D7AFC9A" w14:textId="77777777" w:rsidR="00E40C4B" w:rsidRPr="00B83803" w:rsidRDefault="00E40C4B" w:rsidP="00E209D2">
      <w:pPr>
        <w:pStyle w:val="ListParagraph"/>
        <w:numPr>
          <w:ilvl w:val="0"/>
          <w:numId w:val="59"/>
        </w:numPr>
        <w:contextualSpacing w:val="0"/>
        <w:jc w:val="both"/>
        <w:rPr>
          <w:rFonts w:eastAsia="Arial"/>
        </w:rPr>
      </w:pPr>
      <w:r w:rsidRPr="00785A9D">
        <w:rPr>
          <w:rFonts w:eastAsia="Arial"/>
        </w:rPr>
        <w:t>AVC UPS Power monitoring – Method and equipment to provide battery power low alarms and battery restore monitoring method and alarm/indicator. Include details of UPS power supplies, chargers, batteries threshold voltages etc</w:t>
      </w:r>
    </w:p>
    <w:p w14:paraId="12396FF9" w14:textId="77777777" w:rsidR="00E40C4B" w:rsidRPr="00B83803" w:rsidRDefault="00E40C4B" w:rsidP="00E209D2">
      <w:pPr>
        <w:pStyle w:val="ListParagraph"/>
        <w:numPr>
          <w:ilvl w:val="0"/>
          <w:numId w:val="59"/>
        </w:numPr>
        <w:contextualSpacing w:val="0"/>
        <w:jc w:val="both"/>
        <w:rPr>
          <w:rFonts w:eastAsia="Arial"/>
        </w:rPr>
      </w:pPr>
      <w:r w:rsidRPr="00785A9D">
        <w:rPr>
          <w:rFonts w:eastAsia="Arial"/>
        </w:rPr>
        <w:t>Communication between TCC and AVC – indicate methodology of correcting flawed communications described in the standard specification</w:t>
      </w:r>
    </w:p>
    <w:p w14:paraId="408956A2" w14:textId="77777777" w:rsidR="00E40C4B" w:rsidRPr="00B83803" w:rsidRDefault="00E40C4B" w:rsidP="00E209D2">
      <w:pPr>
        <w:pStyle w:val="ListParagraph"/>
        <w:numPr>
          <w:ilvl w:val="0"/>
          <w:numId w:val="59"/>
        </w:numPr>
        <w:contextualSpacing w:val="0"/>
        <w:jc w:val="both"/>
        <w:rPr>
          <w:rFonts w:eastAsia="Arial"/>
        </w:rPr>
      </w:pPr>
      <w:r w:rsidRPr="00785A9D">
        <w:rPr>
          <w:rFonts w:eastAsia="Arial"/>
        </w:rPr>
        <w:t>Other communication</w:t>
      </w:r>
    </w:p>
    <w:p w14:paraId="6FCD6103" w14:textId="77777777" w:rsidR="00E40C4B" w:rsidRPr="00B83803" w:rsidRDefault="00E40C4B" w:rsidP="00E209D2">
      <w:pPr>
        <w:pStyle w:val="ListParagraph"/>
        <w:numPr>
          <w:ilvl w:val="0"/>
          <w:numId w:val="59"/>
        </w:numPr>
        <w:contextualSpacing w:val="0"/>
        <w:jc w:val="both"/>
        <w:rPr>
          <w:rFonts w:eastAsia="Arial"/>
        </w:rPr>
      </w:pPr>
      <w:r w:rsidRPr="00785A9D">
        <w:rPr>
          <w:rFonts w:eastAsia="Arial"/>
        </w:rPr>
        <w:t>System security</w:t>
      </w:r>
    </w:p>
    <w:p w14:paraId="350F99F7" w14:textId="77777777" w:rsidR="00E40C4B" w:rsidRPr="00B83803" w:rsidRDefault="00E40C4B" w:rsidP="00E209D2">
      <w:pPr>
        <w:pStyle w:val="ListParagraph"/>
        <w:numPr>
          <w:ilvl w:val="0"/>
          <w:numId w:val="59"/>
        </w:numPr>
        <w:contextualSpacing w:val="0"/>
        <w:jc w:val="both"/>
        <w:rPr>
          <w:rFonts w:eastAsia="Arial"/>
        </w:rPr>
      </w:pPr>
      <w:r w:rsidRPr="00785A9D">
        <w:rPr>
          <w:rFonts w:eastAsia="Arial"/>
        </w:rPr>
        <w:t>System licences</w:t>
      </w:r>
    </w:p>
    <w:p w14:paraId="32926588" w14:textId="77777777" w:rsidR="00E40C4B" w:rsidRPr="00B83803" w:rsidRDefault="00E40C4B" w:rsidP="00E209D2">
      <w:pPr>
        <w:pStyle w:val="ListParagraph"/>
        <w:numPr>
          <w:ilvl w:val="0"/>
          <w:numId w:val="59"/>
        </w:numPr>
        <w:contextualSpacing w:val="0"/>
        <w:jc w:val="both"/>
        <w:rPr>
          <w:rFonts w:eastAsia="Arial"/>
        </w:rPr>
      </w:pPr>
      <w:r w:rsidRPr="00785A9D">
        <w:rPr>
          <w:rFonts w:eastAsia="Arial"/>
        </w:rPr>
        <w:t>AVC system power consumption details – dormant and active</w:t>
      </w:r>
    </w:p>
    <w:p w14:paraId="354DF337" w14:textId="77777777" w:rsidR="00E40C4B" w:rsidRPr="00B83803" w:rsidRDefault="00E40C4B" w:rsidP="00E209D2">
      <w:pPr>
        <w:pStyle w:val="ListParagraph"/>
        <w:numPr>
          <w:ilvl w:val="0"/>
          <w:numId w:val="59"/>
        </w:numPr>
        <w:contextualSpacing w:val="0"/>
        <w:jc w:val="both"/>
        <w:rPr>
          <w:rFonts w:eastAsia="Arial"/>
        </w:rPr>
      </w:pPr>
      <w:r w:rsidRPr="00785A9D">
        <w:rPr>
          <w:rFonts w:eastAsia="Arial"/>
        </w:rPr>
        <w:t>Sensor description and logic</w:t>
      </w:r>
    </w:p>
    <w:p w14:paraId="0A785289" w14:textId="77777777" w:rsidR="00E40C4B" w:rsidRPr="00B83803" w:rsidRDefault="00E40C4B" w:rsidP="00E209D2">
      <w:pPr>
        <w:pStyle w:val="ListParagraph"/>
        <w:numPr>
          <w:ilvl w:val="0"/>
          <w:numId w:val="59"/>
        </w:numPr>
        <w:contextualSpacing w:val="0"/>
        <w:jc w:val="both"/>
        <w:rPr>
          <w:rFonts w:eastAsia="Arial"/>
        </w:rPr>
      </w:pPr>
      <w:r w:rsidRPr="00785A9D">
        <w:rPr>
          <w:rFonts w:eastAsia="Arial"/>
        </w:rPr>
        <w:t>Sensor types and layout</w:t>
      </w:r>
    </w:p>
    <w:p w14:paraId="4503052C" w14:textId="77777777" w:rsidR="00E40C4B" w:rsidRPr="00B83803" w:rsidRDefault="00E40C4B" w:rsidP="00E209D2">
      <w:pPr>
        <w:pStyle w:val="ListParagraph"/>
        <w:numPr>
          <w:ilvl w:val="0"/>
          <w:numId w:val="59"/>
        </w:numPr>
        <w:contextualSpacing w:val="0"/>
        <w:jc w:val="both"/>
        <w:rPr>
          <w:rFonts w:eastAsia="Arial"/>
        </w:rPr>
      </w:pPr>
      <w:r w:rsidRPr="00785A9D">
        <w:rPr>
          <w:rFonts w:eastAsia="Arial"/>
        </w:rPr>
        <w:t>Axle counter details</w:t>
      </w:r>
    </w:p>
    <w:p w14:paraId="1FEA33B1" w14:textId="77777777" w:rsidR="00E40C4B" w:rsidRPr="00B83803" w:rsidRDefault="00E40C4B" w:rsidP="00E209D2">
      <w:pPr>
        <w:pStyle w:val="ListParagraph"/>
        <w:numPr>
          <w:ilvl w:val="0"/>
          <w:numId w:val="59"/>
        </w:numPr>
        <w:contextualSpacing w:val="0"/>
        <w:jc w:val="both"/>
        <w:rPr>
          <w:rFonts w:eastAsia="Arial"/>
        </w:rPr>
      </w:pPr>
      <w:r w:rsidRPr="00785A9D">
        <w:rPr>
          <w:rFonts w:eastAsia="Arial"/>
        </w:rPr>
        <w:t>Heavy and light vehicle identification</w:t>
      </w:r>
    </w:p>
    <w:p w14:paraId="76CDC472" w14:textId="77777777" w:rsidR="00E40C4B" w:rsidRPr="00B83803" w:rsidRDefault="00E40C4B" w:rsidP="00E209D2">
      <w:pPr>
        <w:pStyle w:val="ListParagraph"/>
        <w:numPr>
          <w:ilvl w:val="0"/>
          <w:numId w:val="59"/>
        </w:numPr>
        <w:contextualSpacing w:val="0"/>
        <w:jc w:val="both"/>
        <w:rPr>
          <w:rFonts w:eastAsia="Arial"/>
        </w:rPr>
      </w:pPr>
      <w:r w:rsidRPr="00785A9D">
        <w:rPr>
          <w:rFonts w:eastAsia="Arial"/>
        </w:rPr>
        <w:t>Motorcycle detection</w:t>
      </w:r>
    </w:p>
    <w:p w14:paraId="4EF63DA1" w14:textId="77777777" w:rsidR="00E40C4B" w:rsidRPr="00B83803" w:rsidRDefault="00E40C4B" w:rsidP="00E209D2">
      <w:pPr>
        <w:pStyle w:val="ListParagraph"/>
        <w:numPr>
          <w:ilvl w:val="0"/>
          <w:numId w:val="59"/>
        </w:numPr>
        <w:contextualSpacing w:val="0"/>
        <w:jc w:val="both"/>
        <w:rPr>
          <w:rFonts w:eastAsia="Arial"/>
        </w:rPr>
      </w:pPr>
      <w:r w:rsidRPr="00785A9D">
        <w:rPr>
          <w:rFonts w:eastAsia="Arial"/>
        </w:rPr>
        <w:t>Loop sensor details or other vehicle presence detection method/s</w:t>
      </w:r>
    </w:p>
    <w:p w14:paraId="57A718D6" w14:textId="77777777" w:rsidR="00E40C4B" w:rsidRPr="00B83803" w:rsidRDefault="00E40C4B" w:rsidP="00E209D2">
      <w:pPr>
        <w:pStyle w:val="ListParagraph"/>
        <w:numPr>
          <w:ilvl w:val="0"/>
          <w:numId w:val="59"/>
        </w:numPr>
        <w:contextualSpacing w:val="0"/>
        <w:jc w:val="both"/>
        <w:rPr>
          <w:rFonts w:eastAsia="Arial"/>
        </w:rPr>
      </w:pPr>
      <w:r w:rsidRPr="00785A9D">
        <w:rPr>
          <w:rFonts w:eastAsia="Arial"/>
        </w:rPr>
        <w:t>Other sensors used</w:t>
      </w:r>
    </w:p>
    <w:p w14:paraId="4070B14B" w14:textId="77777777" w:rsidR="00E40C4B" w:rsidRPr="00B83803" w:rsidRDefault="00E40C4B" w:rsidP="00E209D2">
      <w:pPr>
        <w:pStyle w:val="ListParagraph"/>
        <w:numPr>
          <w:ilvl w:val="0"/>
          <w:numId w:val="59"/>
        </w:numPr>
        <w:contextualSpacing w:val="0"/>
        <w:jc w:val="both"/>
        <w:rPr>
          <w:rFonts w:eastAsia="Arial"/>
        </w:rPr>
      </w:pPr>
      <w:r w:rsidRPr="00785A9D">
        <w:rPr>
          <w:rFonts w:eastAsia="Arial"/>
        </w:rPr>
        <w:t>Sensor redundancy</w:t>
      </w:r>
    </w:p>
    <w:p w14:paraId="3E4E6522" w14:textId="77777777" w:rsidR="00E40C4B" w:rsidRPr="00B83803" w:rsidRDefault="00E40C4B" w:rsidP="00E209D2">
      <w:pPr>
        <w:pStyle w:val="ListParagraph"/>
        <w:numPr>
          <w:ilvl w:val="0"/>
          <w:numId w:val="59"/>
        </w:numPr>
        <w:contextualSpacing w:val="0"/>
        <w:jc w:val="both"/>
        <w:rPr>
          <w:rFonts w:eastAsia="Arial"/>
        </w:rPr>
      </w:pPr>
      <w:r w:rsidRPr="00785A9D">
        <w:rPr>
          <w:rFonts w:eastAsia="Arial"/>
        </w:rPr>
        <w:t>Specific vehicle separation in Tandem Toll Lanes – provide details of vehicle separation device/s proposed.</w:t>
      </w:r>
    </w:p>
    <w:p w14:paraId="608AAFDA" w14:textId="77777777" w:rsidR="00E40C4B" w:rsidRPr="00B83803" w:rsidRDefault="00E40C4B" w:rsidP="00E209D2">
      <w:pPr>
        <w:pStyle w:val="ListParagraph"/>
        <w:numPr>
          <w:ilvl w:val="0"/>
          <w:numId w:val="59"/>
        </w:numPr>
        <w:contextualSpacing w:val="0"/>
        <w:jc w:val="both"/>
        <w:rPr>
          <w:rFonts w:eastAsia="Arial"/>
        </w:rPr>
      </w:pPr>
      <w:r w:rsidRPr="00785A9D">
        <w:rPr>
          <w:rFonts w:eastAsia="Arial"/>
        </w:rPr>
        <w:lastRenderedPageBreak/>
        <w:t>Specific vehicle separation in Dedicated ETC Toll Lanes – provide details of vehicle separation devices proposed.</w:t>
      </w:r>
    </w:p>
    <w:p w14:paraId="43892A9E" w14:textId="77777777" w:rsidR="00E40C4B" w:rsidRDefault="00E40C4B" w:rsidP="00E209D2">
      <w:pPr>
        <w:pStyle w:val="ListParagraph"/>
        <w:numPr>
          <w:ilvl w:val="0"/>
          <w:numId w:val="59"/>
        </w:numPr>
        <w:contextualSpacing w:val="0"/>
        <w:jc w:val="both"/>
        <w:rPr>
          <w:rFonts w:eastAsia="Arial"/>
        </w:rPr>
      </w:pPr>
      <w:r w:rsidRPr="00785A9D">
        <w:rPr>
          <w:rFonts w:eastAsia="Arial"/>
        </w:rPr>
        <w:t>Installation requirements.</w:t>
      </w:r>
    </w:p>
    <w:p w14:paraId="0034C2DF" w14:textId="77777777" w:rsidR="00E40C4B" w:rsidRDefault="00E40C4B" w:rsidP="00E209D2">
      <w:pPr>
        <w:pStyle w:val="ListParagraph"/>
        <w:numPr>
          <w:ilvl w:val="0"/>
          <w:numId w:val="59"/>
        </w:numPr>
        <w:contextualSpacing w:val="0"/>
        <w:jc w:val="both"/>
        <w:rPr>
          <w:rFonts w:eastAsia="Arial"/>
        </w:rPr>
      </w:pPr>
      <w:r>
        <w:rPr>
          <w:rFonts w:eastAsia="Arial"/>
        </w:rPr>
        <w:t>Detail on the access, version and configuration control system</w:t>
      </w:r>
    </w:p>
    <w:p w14:paraId="0324A5D4" w14:textId="77777777" w:rsidR="00E40C4B" w:rsidRPr="00B83803" w:rsidRDefault="00E40C4B" w:rsidP="00E40C4B">
      <w:pPr>
        <w:pStyle w:val="ListParagraph"/>
        <w:rPr>
          <w:rFonts w:eastAsia="Arial"/>
        </w:rPr>
      </w:pPr>
    </w:p>
    <w:p w14:paraId="2FFA6E11" w14:textId="77777777" w:rsidR="00E40C4B" w:rsidRPr="0063285C" w:rsidRDefault="00E40C4B" w:rsidP="00E40C4B">
      <w:pPr>
        <w:suppressAutoHyphens/>
        <w:rPr>
          <w:rFonts w:eastAsia="Arial"/>
        </w:rPr>
      </w:pPr>
      <w:r w:rsidRPr="3815D441">
        <w:rPr>
          <w:rFonts w:eastAsia="Arial"/>
        </w:rPr>
        <w:t xml:space="preserve"> </w:t>
      </w:r>
    </w:p>
    <w:p w14:paraId="355D3EEF" w14:textId="77777777" w:rsidR="00E40C4B" w:rsidRPr="0063285C" w:rsidRDefault="00E40C4B" w:rsidP="00E40C4B">
      <w:pPr>
        <w:tabs>
          <w:tab w:val="left" w:pos="567"/>
          <w:tab w:val="right" w:leader="dot" w:pos="8789"/>
        </w:tabs>
        <w:suppressAutoHyphens/>
        <w:ind w:left="567" w:hanging="567"/>
        <w:rPr>
          <w:rFonts w:eastAsia="Arial"/>
          <w:b/>
        </w:rPr>
      </w:pPr>
      <w:r w:rsidRPr="3815D441">
        <w:rPr>
          <w:rFonts w:eastAsia="Arial"/>
          <w:b/>
        </w:rPr>
        <w:t>2.4</w:t>
      </w:r>
      <w:r>
        <w:tab/>
      </w:r>
      <w:r w:rsidRPr="3815D441">
        <w:rPr>
          <w:rFonts w:eastAsia="Arial"/>
          <w:b/>
        </w:rPr>
        <w:t>AVC and DCS Software (Repeat this section for each different type of AVC being deployed. E.g. Single lane single direction, Single lane Mixed Manual ETC lane, Single Dedicated ETC lane, Tandem lane, Reversible lane combinations of all above, etc</w:t>
      </w:r>
      <w:r>
        <w:rPr>
          <w:rFonts w:eastAsia="Arial"/>
          <w:b/>
        </w:rPr>
        <w:t>.</w:t>
      </w:r>
    </w:p>
    <w:p w14:paraId="55441653" w14:textId="77777777" w:rsidR="00E40C4B" w:rsidRPr="00C301A2" w:rsidRDefault="00E40C4B" w:rsidP="00E40C4B"/>
    <w:p w14:paraId="301958E4" w14:textId="77777777" w:rsidR="00E40C4B" w:rsidRPr="00B83803" w:rsidRDefault="00E40C4B" w:rsidP="00E40C4B">
      <w:pPr>
        <w:ind w:firstLine="567"/>
      </w:pPr>
      <w:r w:rsidRPr="00B83803">
        <w:t>Provide full details of the AVC Software, including the following:</w:t>
      </w:r>
    </w:p>
    <w:p w14:paraId="5773DFD2" w14:textId="77777777" w:rsidR="00E40C4B" w:rsidRPr="00C301A2" w:rsidRDefault="00E40C4B" w:rsidP="00E40C4B">
      <w:r w:rsidRPr="00C301A2">
        <w:t xml:space="preserve"> </w:t>
      </w:r>
    </w:p>
    <w:p w14:paraId="135E4F96" w14:textId="77777777" w:rsidR="00E40C4B" w:rsidRPr="0063285C" w:rsidRDefault="00E40C4B" w:rsidP="00E209D2">
      <w:pPr>
        <w:pStyle w:val="ListParagraph"/>
        <w:numPr>
          <w:ilvl w:val="0"/>
          <w:numId w:val="60"/>
        </w:numPr>
        <w:contextualSpacing w:val="0"/>
        <w:jc w:val="both"/>
        <w:rPr>
          <w:rFonts w:asciiTheme="minorHAnsi" w:hAnsiTheme="minorHAnsi"/>
        </w:rPr>
      </w:pPr>
      <w:r w:rsidRPr="00C301A2">
        <w:rPr>
          <w:rFonts w:eastAsia="Arial"/>
        </w:rPr>
        <w:t>Supplier</w:t>
      </w:r>
      <w:r w:rsidRPr="3815D441">
        <w:rPr>
          <w:rFonts w:eastAsia="Arial" w:cs="Arial"/>
          <w:lang w:val="en-GB"/>
        </w:rPr>
        <w:t xml:space="preserve"> details</w:t>
      </w:r>
    </w:p>
    <w:p w14:paraId="241FEE3B" w14:textId="77777777" w:rsidR="00E40C4B" w:rsidRPr="0063285C" w:rsidRDefault="00E40C4B" w:rsidP="00E209D2">
      <w:pPr>
        <w:pStyle w:val="ListParagraph"/>
        <w:numPr>
          <w:ilvl w:val="0"/>
          <w:numId w:val="61"/>
        </w:numPr>
        <w:suppressAutoHyphens/>
        <w:contextualSpacing w:val="0"/>
        <w:jc w:val="both"/>
        <w:rPr>
          <w:rFonts w:asciiTheme="minorHAnsi" w:hAnsiTheme="minorHAnsi"/>
        </w:rPr>
      </w:pPr>
      <w:r w:rsidRPr="3815D441">
        <w:rPr>
          <w:rFonts w:eastAsia="Arial" w:cs="Arial"/>
          <w:lang w:val="en-GB"/>
        </w:rPr>
        <w:t>Supplier</w:t>
      </w:r>
    </w:p>
    <w:p w14:paraId="780324DF" w14:textId="77777777" w:rsidR="00E40C4B" w:rsidRPr="0063285C" w:rsidRDefault="00E40C4B" w:rsidP="00E209D2">
      <w:pPr>
        <w:pStyle w:val="ListParagraph"/>
        <w:numPr>
          <w:ilvl w:val="0"/>
          <w:numId w:val="61"/>
        </w:numPr>
        <w:suppressAutoHyphens/>
        <w:contextualSpacing w:val="0"/>
        <w:jc w:val="both"/>
        <w:rPr>
          <w:rFonts w:asciiTheme="minorHAnsi" w:hAnsiTheme="minorHAnsi"/>
        </w:rPr>
      </w:pPr>
      <w:r w:rsidRPr="3815D441">
        <w:rPr>
          <w:rFonts w:eastAsia="Arial" w:cs="Arial"/>
          <w:lang w:val="en-GB"/>
        </w:rPr>
        <w:t>Other installations</w:t>
      </w:r>
    </w:p>
    <w:p w14:paraId="2BAA7E3E" w14:textId="77777777" w:rsidR="00E40C4B" w:rsidRPr="0063285C" w:rsidRDefault="00E40C4B" w:rsidP="00E209D2">
      <w:pPr>
        <w:pStyle w:val="ListParagraph"/>
        <w:numPr>
          <w:ilvl w:val="0"/>
          <w:numId w:val="61"/>
        </w:numPr>
        <w:suppressAutoHyphens/>
        <w:contextualSpacing w:val="0"/>
        <w:jc w:val="both"/>
        <w:rPr>
          <w:rFonts w:asciiTheme="minorHAnsi" w:hAnsiTheme="minorHAnsi"/>
        </w:rPr>
      </w:pPr>
      <w:r w:rsidRPr="3815D441">
        <w:rPr>
          <w:rFonts w:eastAsia="Arial" w:cs="Arial"/>
          <w:lang w:val="en-GB"/>
        </w:rPr>
        <w:t>An installation where the software can be inspected in an operational environment</w:t>
      </w:r>
    </w:p>
    <w:p w14:paraId="46B9D47C" w14:textId="77777777" w:rsidR="00E40C4B" w:rsidRPr="00B83803" w:rsidRDefault="00E40C4B" w:rsidP="00E209D2">
      <w:pPr>
        <w:pStyle w:val="ListParagraph"/>
        <w:numPr>
          <w:ilvl w:val="0"/>
          <w:numId w:val="60"/>
        </w:numPr>
        <w:contextualSpacing w:val="0"/>
        <w:jc w:val="both"/>
        <w:rPr>
          <w:rFonts w:eastAsia="Arial"/>
        </w:rPr>
      </w:pPr>
      <w:r w:rsidRPr="00C301A2">
        <w:rPr>
          <w:rFonts w:eastAsia="Arial"/>
        </w:rPr>
        <w:t>Software used</w:t>
      </w:r>
    </w:p>
    <w:p w14:paraId="62196938" w14:textId="77777777" w:rsidR="00E40C4B" w:rsidRPr="00B83803" w:rsidRDefault="00E40C4B" w:rsidP="00E209D2">
      <w:pPr>
        <w:pStyle w:val="ListParagraph"/>
        <w:numPr>
          <w:ilvl w:val="0"/>
          <w:numId w:val="60"/>
        </w:numPr>
        <w:contextualSpacing w:val="0"/>
        <w:jc w:val="both"/>
        <w:rPr>
          <w:rFonts w:eastAsia="Arial"/>
        </w:rPr>
      </w:pPr>
      <w:r w:rsidRPr="00C301A2">
        <w:rPr>
          <w:rFonts w:eastAsia="Arial"/>
        </w:rPr>
        <w:t>Operating system</w:t>
      </w:r>
    </w:p>
    <w:p w14:paraId="03E670D3" w14:textId="77777777" w:rsidR="00E40C4B" w:rsidRPr="00B83803" w:rsidRDefault="00E40C4B" w:rsidP="00E209D2">
      <w:pPr>
        <w:pStyle w:val="ListParagraph"/>
        <w:numPr>
          <w:ilvl w:val="0"/>
          <w:numId w:val="60"/>
        </w:numPr>
        <w:contextualSpacing w:val="0"/>
        <w:jc w:val="both"/>
        <w:rPr>
          <w:rFonts w:eastAsia="Arial"/>
        </w:rPr>
      </w:pPr>
      <w:r w:rsidRPr="00C301A2">
        <w:rPr>
          <w:rFonts w:eastAsia="Arial"/>
        </w:rPr>
        <w:t>Database</w:t>
      </w:r>
    </w:p>
    <w:p w14:paraId="3A82FC36" w14:textId="77777777" w:rsidR="00E40C4B" w:rsidRPr="00B83803" w:rsidRDefault="00E40C4B" w:rsidP="00E209D2">
      <w:pPr>
        <w:pStyle w:val="ListParagraph"/>
        <w:numPr>
          <w:ilvl w:val="0"/>
          <w:numId w:val="60"/>
        </w:numPr>
        <w:contextualSpacing w:val="0"/>
        <w:jc w:val="both"/>
        <w:rPr>
          <w:rFonts w:eastAsia="Arial"/>
        </w:rPr>
      </w:pPr>
      <w:r w:rsidRPr="00C301A2">
        <w:rPr>
          <w:rFonts w:eastAsia="Arial"/>
        </w:rPr>
        <w:t>Development language</w:t>
      </w:r>
    </w:p>
    <w:p w14:paraId="4E1267E0" w14:textId="77777777" w:rsidR="00E40C4B" w:rsidRPr="00B83803" w:rsidRDefault="00E40C4B" w:rsidP="00E209D2">
      <w:pPr>
        <w:pStyle w:val="ListParagraph"/>
        <w:numPr>
          <w:ilvl w:val="0"/>
          <w:numId w:val="60"/>
        </w:numPr>
        <w:contextualSpacing w:val="0"/>
        <w:jc w:val="both"/>
        <w:rPr>
          <w:rFonts w:eastAsia="Arial"/>
        </w:rPr>
      </w:pPr>
      <w:r w:rsidRPr="00C301A2">
        <w:rPr>
          <w:rFonts w:eastAsia="Arial"/>
        </w:rPr>
        <w:t>Network operating system</w:t>
      </w:r>
    </w:p>
    <w:p w14:paraId="3327E86C" w14:textId="77777777" w:rsidR="00E40C4B" w:rsidRPr="00B83803" w:rsidRDefault="00E40C4B" w:rsidP="00E209D2">
      <w:pPr>
        <w:pStyle w:val="ListParagraph"/>
        <w:numPr>
          <w:ilvl w:val="0"/>
          <w:numId w:val="60"/>
        </w:numPr>
        <w:contextualSpacing w:val="0"/>
        <w:jc w:val="both"/>
        <w:rPr>
          <w:rFonts w:eastAsia="Arial"/>
        </w:rPr>
      </w:pPr>
      <w:r w:rsidRPr="00C301A2">
        <w:rPr>
          <w:rFonts w:eastAsia="Arial"/>
        </w:rPr>
        <w:t>Version</w:t>
      </w:r>
    </w:p>
    <w:p w14:paraId="1D0C4E3B" w14:textId="77777777" w:rsidR="00E40C4B" w:rsidRPr="00B83803" w:rsidRDefault="00E40C4B" w:rsidP="00E209D2">
      <w:pPr>
        <w:pStyle w:val="ListParagraph"/>
        <w:numPr>
          <w:ilvl w:val="0"/>
          <w:numId w:val="60"/>
        </w:numPr>
        <w:contextualSpacing w:val="0"/>
        <w:jc w:val="both"/>
        <w:rPr>
          <w:rFonts w:eastAsia="Arial"/>
        </w:rPr>
      </w:pPr>
      <w:r w:rsidRPr="00C301A2">
        <w:rPr>
          <w:rFonts w:eastAsia="Arial"/>
        </w:rPr>
        <w:t>Software licences</w:t>
      </w:r>
    </w:p>
    <w:p w14:paraId="7C21DC7C" w14:textId="77777777" w:rsidR="00E40C4B" w:rsidRPr="00B83803" w:rsidRDefault="00E40C4B" w:rsidP="00E209D2">
      <w:pPr>
        <w:pStyle w:val="ListParagraph"/>
        <w:numPr>
          <w:ilvl w:val="0"/>
          <w:numId w:val="60"/>
        </w:numPr>
        <w:contextualSpacing w:val="0"/>
        <w:jc w:val="both"/>
        <w:rPr>
          <w:rFonts w:eastAsia="Arial"/>
        </w:rPr>
      </w:pPr>
      <w:r w:rsidRPr="00C301A2">
        <w:rPr>
          <w:rFonts w:eastAsia="Arial"/>
        </w:rPr>
        <w:t>Other applicable information.</w:t>
      </w:r>
    </w:p>
    <w:p w14:paraId="3A1483F3" w14:textId="77777777" w:rsidR="00E40C4B" w:rsidRPr="00B83803" w:rsidRDefault="00E40C4B" w:rsidP="00E209D2">
      <w:pPr>
        <w:pStyle w:val="ListParagraph"/>
        <w:numPr>
          <w:ilvl w:val="0"/>
          <w:numId w:val="60"/>
        </w:numPr>
        <w:contextualSpacing w:val="0"/>
        <w:jc w:val="both"/>
        <w:rPr>
          <w:rFonts w:eastAsia="Arial"/>
        </w:rPr>
      </w:pPr>
      <w:r w:rsidRPr="00C301A2">
        <w:rPr>
          <w:rFonts w:eastAsia="Arial"/>
        </w:rPr>
        <w:t>Software logic</w:t>
      </w:r>
    </w:p>
    <w:p w14:paraId="4016C157" w14:textId="77777777" w:rsidR="00E40C4B" w:rsidRPr="00B83803" w:rsidRDefault="00E40C4B" w:rsidP="00E209D2">
      <w:pPr>
        <w:pStyle w:val="ListParagraph"/>
        <w:numPr>
          <w:ilvl w:val="0"/>
          <w:numId w:val="60"/>
        </w:numPr>
        <w:contextualSpacing w:val="0"/>
        <w:jc w:val="both"/>
        <w:rPr>
          <w:rFonts w:eastAsia="Arial"/>
        </w:rPr>
      </w:pPr>
      <w:r w:rsidRPr="00C301A2">
        <w:rPr>
          <w:rFonts w:eastAsia="Arial"/>
        </w:rPr>
        <w:t>Self diagnostics</w:t>
      </w:r>
    </w:p>
    <w:p w14:paraId="44040C0F" w14:textId="77777777" w:rsidR="00E40C4B" w:rsidRPr="00B83803" w:rsidRDefault="00E40C4B" w:rsidP="00E209D2">
      <w:pPr>
        <w:pStyle w:val="ListParagraph"/>
        <w:numPr>
          <w:ilvl w:val="0"/>
          <w:numId w:val="60"/>
        </w:numPr>
        <w:contextualSpacing w:val="0"/>
        <w:jc w:val="both"/>
        <w:rPr>
          <w:rFonts w:eastAsia="Arial"/>
        </w:rPr>
      </w:pPr>
      <w:r w:rsidRPr="00C301A2">
        <w:rPr>
          <w:rFonts w:eastAsia="Arial"/>
        </w:rPr>
        <w:t>Self correcting</w:t>
      </w:r>
    </w:p>
    <w:p w14:paraId="6A4F730A" w14:textId="77777777" w:rsidR="00E40C4B" w:rsidRPr="00B83803" w:rsidRDefault="00E40C4B" w:rsidP="00E209D2">
      <w:pPr>
        <w:pStyle w:val="ListParagraph"/>
        <w:numPr>
          <w:ilvl w:val="0"/>
          <w:numId w:val="60"/>
        </w:numPr>
        <w:contextualSpacing w:val="0"/>
        <w:jc w:val="both"/>
        <w:rPr>
          <w:rFonts w:eastAsia="Arial"/>
        </w:rPr>
      </w:pPr>
      <w:r w:rsidRPr="00C301A2">
        <w:rPr>
          <w:rFonts w:eastAsia="Arial"/>
        </w:rPr>
        <w:t>Automated data management</w:t>
      </w:r>
    </w:p>
    <w:p w14:paraId="04FD2D70" w14:textId="77777777" w:rsidR="00E40C4B" w:rsidRPr="00B83803" w:rsidRDefault="00E40C4B" w:rsidP="00E209D2">
      <w:pPr>
        <w:pStyle w:val="ListParagraph"/>
        <w:numPr>
          <w:ilvl w:val="0"/>
          <w:numId w:val="60"/>
        </w:numPr>
        <w:contextualSpacing w:val="0"/>
        <w:jc w:val="both"/>
        <w:rPr>
          <w:rFonts w:eastAsia="Arial"/>
        </w:rPr>
      </w:pPr>
      <w:r w:rsidRPr="00C301A2">
        <w:rPr>
          <w:rFonts w:eastAsia="Arial"/>
        </w:rPr>
        <w:t>Automated and secure data updating to Back Office / MIS</w:t>
      </w:r>
    </w:p>
    <w:p w14:paraId="7FC4DD40" w14:textId="77777777" w:rsidR="00E40C4B" w:rsidRPr="00B83803" w:rsidRDefault="00E40C4B" w:rsidP="00E209D2">
      <w:pPr>
        <w:pStyle w:val="ListParagraph"/>
        <w:numPr>
          <w:ilvl w:val="0"/>
          <w:numId w:val="60"/>
        </w:numPr>
        <w:contextualSpacing w:val="0"/>
        <w:jc w:val="both"/>
        <w:rPr>
          <w:rFonts w:eastAsia="Arial"/>
        </w:rPr>
      </w:pPr>
      <w:r w:rsidRPr="00C301A2">
        <w:rPr>
          <w:rFonts w:eastAsia="Arial"/>
        </w:rPr>
        <w:t>Automated data diagnostics on AVC data received – Monitoring and generation of status event messages.</w:t>
      </w:r>
    </w:p>
    <w:p w14:paraId="3E68EFF7" w14:textId="77777777" w:rsidR="00E40C4B" w:rsidRDefault="00E40C4B" w:rsidP="00E209D2">
      <w:pPr>
        <w:pStyle w:val="ListParagraph"/>
        <w:numPr>
          <w:ilvl w:val="0"/>
          <w:numId w:val="60"/>
        </w:numPr>
        <w:contextualSpacing w:val="0"/>
        <w:jc w:val="both"/>
        <w:rPr>
          <w:rFonts w:eastAsia="Arial"/>
        </w:rPr>
      </w:pPr>
      <w:r w:rsidRPr="00C301A2">
        <w:rPr>
          <w:rFonts w:eastAsia="Arial"/>
        </w:rPr>
        <w:t xml:space="preserve">Data integrity management between AVC and DCS and DCS and </w:t>
      </w:r>
      <w:r>
        <w:rPr>
          <w:rFonts w:eastAsia="Arial"/>
        </w:rPr>
        <w:t>it is</w:t>
      </w:r>
    </w:p>
    <w:p w14:paraId="5ACA9931" w14:textId="77777777" w:rsidR="00E40C4B" w:rsidRPr="00B83803" w:rsidRDefault="00E40C4B" w:rsidP="00E209D2">
      <w:pPr>
        <w:pStyle w:val="ListParagraph"/>
        <w:numPr>
          <w:ilvl w:val="0"/>
          <w:numId w:val="60"/>
        </w:numPr>
        <w:contextualSpacing w:val="0"/>
        <w:jc w:val="both"/>
        <w:rPr>
          <w:rFonts w:eastAsia="Arial"/>
        </w:rPr>
      </w:pPr>
      <w:r>
        <w:rPr>
          <w:rFonts w:eastAsia="Arial"/>
        </w:rPr>
        <w:t>Detail on the access, version and configuration control system</w:t>
      </w:r>
    </w:p>
    <w:p w14:paraId="2963CB10" w14:textId="77777777" w:rsidR="00E40C4B" w:rsidRPr="0063285C" w:rsidRDefault="00E40C4B" w:rsidP="00E40C4B">
      <w:pPr>
        <w:suppressAutoHyphens/>
        <w:rPr>
          <w:rFonts w:eastAsia="Arial"/>
        </w:rPr>
      </w:pPr>
      <w:r w:rsidRPr="3815D441">
        <w:rPr>
          <w:rFonts w:eastAsia="Arial"/>
        </w:rPr>
        <w:t xml:space="preserve"> </w:t>
      </w:r>
    </w:p>
    <w:p w14:paraId="7471EB9E" w14:textId="77777777" w:rsidR="00E40C4B" w:rsidRPr="0063285C" w:rsidRDefault="00E40C4B" w:rsidP="00E40C4B">
      <w:pPr>
        <w:tabs>
          <w:tab w:val="left" w:pos="567"/>
          <w:tab w:val="right" w:leader="dot" w:pos="8789"/>
        </w:tabs>
        <w:suppressAutoHyphens/>
        <w:ind w:left="567" w:hanging="567"/>
        <w:rPr>
          <w:rFonts w:eastAsia="Arial"/>
          <w:b/>
        </w:rPr>
      </w:pPr>
      <w:r w:rsidRPr="3815D441">
        <w:rPr>
          <w:rFonts w:eastAsia="Arial"/>
          <w:b/>
        </w:rPr>
        <w:t>2.5</w:t>
      </w:r>
      <w:r>
        <w:tab/>
      </w:r>
      <w:r w:rsidRPr="3815D441">
        <w:rPr>
          <w:rFonts w:eastAsia="Arial"/>
          <w:b/>
        </w:rPr>
        <w:t>AVC accuracy (Repeat this section for each different type of AVC being deployed. E.g. Single lane single direction, Single lane Mixed Manual ETC lane, Single Dedicated ETC lane, Tandem lane, Reversible lane combinations of all above, etc..,</w:t>
      </w:r>
    </w:p>
    <w:p w14:paraId="5168FF30" w14:textId="77777777" w:rsidR="00E40C4B" w:rsidRPr="0063285C" w:rsidRDefault="00E40C4B" w:rsidP="00E40C4B">
      <w:pPr>
        <w:tabs>
          <w:tab w:val="left" w:pos="567"/>
          <w:tab w:val="left" w:pos="0"/>
          <w:tab w:val="left" w:pos="2127"/>
          <w:tab w:val="right" w:leader="dot" w:pos="8789"/>
        </w:tabs>
        <w:suppressAutoHyphens/>
        <w:rPr>
          <w:rFonts w:eastAsia="Arial"/>
        </w:rPr>
      </w:pPr>
      <w:r w:rsidRPr="3815D441">
        <w:rPr>
          <w:rFonts w:eastAsia="Arial"/>
        </w:rPr>
        <w:t xml:space="preserve"> </w:t>
      </w:r>
    </w:p>
    <w:p w14:paraId="4412B8C4" w14:textId="77777777" w:rsidR="00E40C4B" w:rsidRDefault="00E40C4B" w:rsidP="00E40C4B">
      <w:pPr>
        <w:tabs>
          <w:tab w:val="left" w:pos="567"/>
          <w:tab w:val="left" w:pos="0"/>
          <w:tab w:val="left" w:pos="2127"/>
          <w:tab w:val="right" w:leader="dot" w:pos="8789"/>
        </w:tabs>
        <w:spacing w:line="300" w:lineRule="auto"/>
        <w:ind w:left="567"/>
      </w:pPr>
      <w:r w:rsidRPr="00B83803">
        <w:t>Provide full details of the survey procedure used to measure AVC accuracy.</w:t>
      </w:r>
      <w:r>
        <w:t xml:space="preserve"> </w:t>
      </w:r>
    </w:p>
    <w:p w14:paraId="1D47195D" w14:textId="77777777" w:rsidR="00E40C4B" w:rsidRDefault="00E40C4B" w:rsidP="00E209D2">
      <w:pPr>
        <w:pStyle w:val="ListParagraph"/>
        <w:numPr>
          <w:ilvl w:val="0"/>
          <w:numId w:val="78"/>
        </w:numPr>
        <w:contextualSpacing w:val="0"/>
        <w:jc w:val="both"/>
        <w:rPr>
          <w:rFonts w:eastAsia="Arial"/>
        </w:rPr>
      </w:pPr>
      <w:r>
        <w:rPr>
          <w:rFonts w:eastAsia="Arial"/>
        </w:rPr>
        <w:t>P</w:t>
      </w:r>
      <w:r w:rsidRPr="00785A9D">
        <w:rPr>
          <w:rFonts w:eastAsia="Arial"/>
        </w:rPr>
        <w:t xml:space="preserve">roven </w:t>
      </w:r>
      <w:r>
        <w:rPr>
          <w:rFonts w:eastAsia="Arial"/>
        </w:rPr>
        <w:t xml:space="preserve">AVC Count accuracy achieved by </w:t>
      </w:r>
      <w:r w:rsidRPr="00785A9D">
        <w:rPr>
          <w:rFonts w:eastAsia="Arial"/>
        </w:rPr>
        <w:t>previously installed AVCs</w:t>
      </w:r>
      <w:r>
        <w:rPr>
          <w:rFonts w:eastAsia="Arial"/>
        </w:rPr>
        <w:t xml:space="preserve"> in terms of the CTROM Initial  and Post AVC count accuracy verification process (V2B4 10.2.1) (or similar process) for the plaza</w:t>
      </w:r>
    </w:p>
    <w:p w14:paraId="4BA4B650" w14:textId="77777777" w:rsidR="00E40C4B" w:rsidRPr="00EA63DB" w:rsidRDefault="00E40C4B" w:rsidP="00E209D2">
      <w:pPr>
        <w:pStyle w:val="ListParagraph"/>
        <w:numPr>
          <w:ilvl w:val="0"/>
          <w:numId w:val="78"/>
        </w:numPr>
        <w:contextualSpacing w:val="0"/>
        <w:jc w:val="both"/>
        <w:rPr>
          <w:rFonts w:eastAsia="Arial"/>
        </w:rPr>
      </w:pPr>
      <w:r>
        <w:rPr>
          <w:rFonts w:eastAsia="Arial"/>
        </w:rPr>
        <w:t>P</w:t>
      </w:r>
      <w:r w:rsidRPr="00785A9D">
        <w:rPr>
          <w:rFonts w:eastAsia="Arial"/>
        </w:rPr>
        <w:t xml:space="preserve">roven </w:t>
      </w:r>
      <w:r>
        <w:rPr>
          <w:rFonts w:eastAsia="Arial"/>
        </w:rPr>
        <w:t xml:space="preserve">AVC Classification accuracy achieved, per class, by </w:t>
      </w:r>
      <w:r w:rsidRPr="00785A9D">
        <w:rPr>
          <w:rFonts w:eastAsia="Arial"/>
        </w:rPr>
        <w:t>previously installed AVCs</w:t>
      </w:r>
      <w:r>
        <w:rPr>
          <w:rFonts w:eastAsia="Arial"/>
        </w:rPr>
        <w:t xml:space="preserve"> in terms of the CTROM Initial and Post AVC classification accuracy verification process (V2B4 10.2.1)(or similar process) for the plaza</w:t>
      </w:r>
    </w:p>
    <w:p w14:paraId="6C08EF52" w14:textId="77777777" w:rsidR="00E40C4B" w:rsidRPr="0063285C" w:rsidRDefault="00E40C4B" w:rsidP="00E40C4B">
      <w:pPr>
        <w:tabs>
          <w:tab w:val="left" w:pos="567"/>
          <w:tab w:val="left" w:pos="0"/>
          <w:tab w:val="left" w:pos="2127"/>
          <w:tab w:val="right" w:leader="dot" w:pos="8789"/>
        </w:tabs>
        <w:suppressAutoHyphens/>
        <w:rPr>
          <w:rFonts w:eastAsia="Arial"/>
        </w:rPr>
      </w:pPr>
      <w:r w:rsidRPr="3815D441">
        <w:rPr>
          <w:rFonts w:eastAsia="Arial"/>
        </w:rPr>
        <w:t xml:space="preserve"> </w:t>
      </w:r>
    </w:p>
    <w:p w14:paraId="2DD207A3" w14:textId="77777777" w:rsidR="00E40C4B" w:rsidRPr="0063285C" w:rsidRDefault="00E40C4B" w:rsidP="00E40C4B">
      <w:pPr>
        <w:tabs>
          <w:tab w:val="left" w:pos="567"/>
          <w:tab w:val="right" w:leader="dot" w:pos="8789"/>
        </w:tabs>
        <w:suppressAutoHyphens/>
        <w:ind w:left="567" w:hanging="567"/>
        <w:rPr>
          <w:rFonts w:eastAsia="Arial"/>
          <w:b/>
        </w:rPr>
      </w:pPr>
      <w:r w:rsidRPr="3815D441">
        <w:rPr>
          <w:rFonts w:eastAsia="Arial"/>
          <w:b/>
        </w:rPr>
        <w:t>2.6</w:t>
      </w:r>
      <w:r>
        <w:tab/>
      </w:r>
      <w:r w:rsidRPr="3815D441">
        <w:rPr>
          <w:rFonts w:eastAsia="Arial"/>
          <w:b/>
        </w:rPr>
        <w:t>Toll Collection Lane Equipment (Repeat this section for each different type of Lane Equipment being deployed. E.g. Single lane single direction, Single lane Mixed Manual ETC lane, Single Dedicated ETC lane, Tandem lane, Reversible lane combinations of all above, etc..,</w:t>
      </w:r>
    </w:p>
    <w:p w14:paraId="6D7BD2F3" w14:textId="77777777" w:rsidR="00E40C4B" w:rsidRPr="00377ACB" w:rsidRDefault="00E40C4B" w:rsidP="00E40C4B">
      <w:pPr>
        <w:tabs>
          <w:tab w:val="left" w:pos="567"/>
          <w:tab w:val="left" w:pos="1418"/>
          <w:tab w:val="right" w:leader="dot" w:pos="8789"/>
        </w:tabs>
        <w:suppressAutoHyphens/>
        <w:rPr>
          <w:rFonts w:eastAsia="Arial"/>
          <w:b/>
          <w:sz w:val="12"/>
          <w:szCs w:val="16"/>
        </w:rPr>
      </w:pPr>
      <w:r w:rsidRPr="3815D441">
        <w:rPr>
          <w:rFonts w:eastAsia="Arial"/>
          <w:b/>
        </w:rPr>
        <w:t xml:space="preserve"> </w:t>
      </w:r>
    </w:p>
    <w:p w14:paraId="4258B335" w14:textId="77777777" w:rsidR="00E40C4B" w:rsidRPr="00B83803" w:rsidRDefault="00E40C4B" w:rsidP="00E40C4B">
      <w:pPr>
        <w:ind w:firstLine="567"/>
      </w:pPr>
      <w:r w:rsidRPr="00B83803">
        <w:t>Provide full details of the Toll Collection Lane Equipment, including:</w:t>
      </w:r>
    </w:p>
    <w:p w14:paraId="5FDFC6B4" w14:textId="77777777" w:rsidR="00E40C4B" w:rsidRPr="00377ACB" w:rsidRDefault="00E40C4B" w:rsidP="00E40C4B">
      <w:pPr>
        <w:tabs>
          <w:tab w:val="left" w:pos="567"/>
          <w:tab w:val="right" w:leader="dot" w:pos="8789"/>
        </w:tabs>
        <w:suppressAutoHyphens/>
        <w:rPr>
          <w:rFonts w:eastAsia="Arial"/>
          <w:sz w:val="12"/>
          <w:szCs w:val="16"/>
        </w:rPr>
      </w:pPr>
      <w:r w:rsidRPr="3815D441">
        <w:rPr>
          <w:rFonts w:eastAsia="Arial"/>
        </w:rPr>
        <w:t xml:space="preserve"> </w:t>
      </w:r>
    </w:p>
    <w:p w14:paraId="26D6C80D" w14:textId="77777777" w:rsidR="00E40C4B" w:rsidRPr="0063285C" w:rsidRDefault="00E40C4B" w:rsidP="00E209D2">
      <w:pPr>
        <w:pStyle w:val="ListParagraph"/>
        <w:numPr>
          <w:ilvl w:val="0"/>
          <w:numId w:val="62"/>
        </w:numPr>
        <w:contextualSpacing w:val="0"/>
        <w:jc w:val="both"/>
        <w:rPr>
          <w:rFonts w:asciiTheme="minorHAnsi" w:hAnsiTheme="minorHAnsi"/>
        </w:rPr>
      </w:pPr>
      <w:r w:rsidRPr="3815D441">
        <w:rPr>
          <w:rFonts w:eastAsia="Arial" w:cs="Arial"/>
          <w:lang w:val="en-GB"/>
        </w:rPr>
        <w:t>Supplier details</w:t>
      </w:r>
    </w:p>
    <w:p w14:paraId="18C55A57" w14:textId="77777777" w:rsidR="00E40C4B" w:rsidRPr="00B83803" w:rsidRDefault="00E40C4B" w:rsidP="00E209D2">
      <w:pPr>
        <w:pStyle w:val="ListParagraph"/>
        <w:numPr>
          <w:ilvl w:val="0"/>
          <w:numId w:val="61"/>
        </w:numPr>
        <w:suppressAutoHyphens/>
        <w:contextualSpacing w:val="0"/>
        <w:jc w:val="both"/>
        <w:rPr>
          <w:rFonts w:eastAsia="Arial" w:cs="Arial"/>
        </w:rPr>
      </w:pPr>
      <w:r w:rsidRPr="3815D441">
        <w:rPr>
          <w:rFonts w:eastAsia="Arial" w:cs="Arial"/>
          <w:lang w:val="en-GB"/>
        </w:rPr>
        <w:t>Supplier</w:t>
      </w:r>
    </w:p>
    <w:p w14:paraId="6627773F" w14:textId="77777777" w:rsidR="00E40C4B" w:rsidRPr="00B83803" w:rsidRDefault="00E40C4B" w:rsidP="00E209D2">
      <w:pPr>
        <w:pStyle w:val="ListParagraph"/>
        <w:numPr>
          <w:ilvl w:val="0"/>
          <w:numId w:val="61"/>
        </w:numPr>
        <w:suppressAutoHyphens/>
        <w:contextualSpacing w:val="0"/>
        <w:jc w:val="both"/>
        <w:rPr>
          <w:rFonts w:eastAsia="Arial" w:cs="Arial"/>
        </w:rPr>
      </w:pPr>
      <w:r w:rsidRPr="3815D441">
        <w:rPr>
          <w:rFonts w:eastAsia="Arial" w:cs="Arial"/>
          <w:lang w:val="en-GB"/>
        </w:rPr>
        <w:t>Previous installations</w:t>
      </w:r>
    </w:p>
    <w:p w14:paraId="13169C35" w14:textId="77777777" w:rsidR="00E40C4B" w:rsidRPr="0063285C" w:rsidRDefault="00E40C4B" w:rsidP="00E209D2">
      <w:pPr>
        <w:pStyle w:val="ListParagraph"/>
        <w:numPr>
          <w:ilvl w:val="0"/>
          <w:numId w:val="61"/>
        </w:numPr>
        <w:suppressAutoHyphens/>
        <w:contextualSpacing w:val="0"/>
        <w:jc w:val="both"/>
        <w:rPr>
          <w:rFonts w:asciiTheme="minorHAnsi" w:hAnsiTheme="minorHAnsi"/>
        </w:rPr>
      </w:pPr>
      <w:r w:rsidRPr="3815D441">
        <w:rPr>
          <w:rFonts w:eastAsia="Arial" w:cs="Arial"/>
          <w:lang w:val="en-GB"/>
        </w:rPr>
        <w:t>An installation where the accuracy can be verified in an operational environment</w:t>
      </w:r>
    </w:p>
    <w:p w14:paraId="65735B71" w14:textId="77777777" w:rsidR="00E40C4B" w:rsidRPr="00B83803" w:rsidRDefault="00E40C4B" w:rsidP="00E209D2">
      <w:pPr>
        <w:pStyle w:val="ListParagraph"/>
        <w:numPr>
          <w:ilvl w:val="0"/>
          <w:numId w:val="62"/>
        </w:numPr>
        <w:contextualSpacing w:val="0"/>
        <w:jc w:val="both"/>
        <w:rPr>
          <w:rFonts w:eastAsia="Arial" w:cs="Arial"/>
        </w:rPr>
      </w:pPr>
      <w:r w:rsidRPr="3815D441">
        <w:rPr>
          <w:rFonts w:eastAsia="Arial" w:cs="Arial"/>
          <w:lang w:val="en-GB"/>
        </w:rPr>
        <w:t>System description</w:t>
      </w:r>
    </w:p>
    <w:p w14:paraId="1587F51D" w14:textId="77777777" w:rsidR="00E40C4B" w:rsidRPr="00B83803" w:rsidRDefault="00E40C4B" w:rsidP="00E209D2">
      <w:pPr>
        <w:pStyle w:val="ListParagraph"/>
        <w:numPr>
          <w:ilvl w:val="0"/>
          <w:numId w:val="62"/>
        </w:numPr>
        <w:contextualSpacing w:val="0"/>
        <w:jc w:val="both"/>
        <w:rPr>
          <w:rFonts w:eastAsia="Arial" w:cs="Arial"/>
        </w:rPr>
      </w:pPr>
      <w:r w:rsidRPr="3815D441">
        <w:rPr>
          <w:rFonts w:eastAsia="Arial" w:cs="Arial"/>
          <w:lang w:val="en-GB"/>
        </w:rPr>
        <w:t>System layout</w:t>
      </w:r>
    </w:p>
    <w:p w14:paraId="1BD32511" w14:textId="77777777" w:rsidR="00E40C4B" w:rsidRPr="00B83803" w:rsidRDefault="00E40C4B" w:rsidP="00E209D2">
      <w:pPr>
        <w:pStyle w:val="ListParagraph"/>
        <w:numPr>
          <w:ilvl w:val="0"/>
          <w:numId w:val="62"/>
        </w:numPr>
        <w:contextualSpacing w:val="0"/>
        <w:jc w:val="both"/>
        <w:rPr>
          <w:rFonts w:eastAsia="Arial" w:cs="Arial"/>
        </w:rPr>
      </w:pPr>
      <w:r w:rsidRPr="3815D441">
        <w:rPr>
          <w:rFonts w:eastAsia="Arial" w:cs="Arial"/>
          <w:lang w:val="en-GB"/>
        </w:rPr>
        <w:t xml:space="preserve">Software used (operating system, database, development language, network operating system etc.) </w:t>
      </w:r>
    </w:p>
    <w:p w14:paraId="0E41B440" w14:textId="77777777" w:rsidR="00E40C4B" w:rsidRPr="00B83803" w:rsidRDefault="00E40C4B" w:rsidP="00E209D2">
      <w:pPr>
        <w:pStyle w:val="ListParagraph"/>
        <w:numPr>
          <w:ilvl w:val="0"/>
          <w:numId w:val="62"/>
        </w:numPr>
        <w:contextualSpacing w:val="0"/>
        <w:jc w:val="both"/>
        <w:rPr>
          <w:rFonts w:eastAsia="Arial" w:cs="Arial"/>
        </w:rPr>
      </w:pPr>
      <w:r w:rsidRPr="3815D441">
        <w:rPr>
          <w:rFonts w:eastAsia="Arial" w:cs="Arial"/>
          <w:lang w:val="en-GB"/>
        </w:rPr>
        <w:t>User account management – different user identifiers and account functionality possibilities.</w:t>
      </w:r>
    </w:p>
    <w:p w14:paraId="09ACC223" w14:textId="77777777" w:rsidR="00E40C4B" w:rsidRPr="00B83803" w:rsidRDefault="00E40C4B" w:rsidP="00E209D2">
      <w:pPr>
        <w:pStyle w:val="ListParagraph"/>
        <w:numPr>
          <w:ilvl w:val="0"/>
          <w:numId w:val="62"/>
        </w:numPr>
        <w:contextualSpacing w:val="0"/>
        <w:jc w:val="both"/>
        <w:rPr>
          <w:rFonts w:eastAsia="Arial" w:cs="Arial"/>
        </w:rPr>
      </w:pPr>
      <w:r w:rsidRPr="3815D441">
        <w:rPr>
          <w:rFonts w:eastAsia="Arial" w:cs="Arial"/>
          <w:lang w:val="en-GB"/>
        </w:rPr>
        <w:t>Handling of registered users paying with cash or Master/Visa cards directly in toll lanes</w:t>
      </w:r>
    </w:p>
    <w:p w14:paraId="43A065BF" w14:textId="77777777" w:rsidR="00E40C4B" w:rsidRPr="00B83803" w:rsidRDefault="00E40C4B" w:rsidP="00E209D2">
      <w:pPr>
        <w:pStyle w:val="ListParagraph"/>
        <w:numPr>
          <w:ilvl w:val="0"/>
          <w:numId w:val="62"/>
        </w:numPr>
        <w:contextualSpacing w:val="0"/>
        <w:jc w:val="both"/>
        <w:rPr>
          <w:rFonts w:eastAsia="Arial" w:cs="Arial"/>
        </w:rPr>
      </w:pPr>
      <w:r w:rsidRPr="3815D441">
        <w:rPr>
          <w:rFonts w:eastAsia="Arial" w:cs="Arial"/>
          <w:lang w:val="en-GB"/>
        </w:rPr>
        <w:t>Hardware. Include details of Exit booms, User fare displays, OHLSs, etc</w:t>
      </w:r>
    </w:p>
    <w:p w14:paraId="7B6C3097" w14:textId="77777777" w:rsidR="00E40C4B" w:rsidRPr="00B83803" w:rsidRDefault="00E40C4B" w:rsidP="00E209D2">
      <w:pPr>
        <w:pStyle w:val="ListParagraph"/>
        <w:numPr>
          <w:ilvl w:val="0"/>
          <w:numId w:val="62"/>
        </w:numPr>
        <w:contextualSpacing w:val="0"/>
        <w:jc w:val="both"/>
        <w:rPr>
          <w:rFonts w:eastAsia="Arial" w:cs="Arial"/>
        </w:rPr>
      </w:pPr>
      <w:r w:rsidRPr="3815D441">
        <w:rPr>
          <w:rFonts w:eastAsia="Arial" w:cs="Arial"/>
          <w:lang w:val="en-GB"/>
        </w:rPr>
        <w:t>Fraud restrictions</w:t>
      </w:r>
    </w:p>
    <w:p w14:paraId="009119C1" w14:textId="77777777" w:rsidR="00E40C4B" w:rsidRPr="00B83803" w:rsidRDefault="00E40C4B" w:rsidP="00E209D2">
      <w:pPr>
        <w:pStyle w:val="ListParagraph"/>
        <w:numPr>
          <w:ilvl w:val="0"/>
          <w:numId w:val="62"/>
        </w:numPr>
        <w:contextualSpacing w:val="0"/>
        <w:jc w:val="both"/>
        <w:rPr>
          <w:rFonts w:eastAsia="Arial" w:cs="Arial"/>
        </w:rPr>
      </w:pPr>
      <w:r w:rsidRPr="3815D441">
        <w:rPr>
          <w:rFonts w:eastAsia="Arial" w:cs="Arial"/>
          <w:lang w:val="en-GB"/>
        </w:rPr>
        <w:t>TCC Surveillance cameras and independent recording devices</w:t>
      </w:r>
    </w:p>
    <w:p w14:paraId="5995AF31" w14:textId="77777777" w:rsidR="00E40C4B" w:rsidRPr="00711C4C" w:rsidRDefault="00E40C4B" w:rsidP="00E209D2">
      <w:pPr>
        <w:pStyle w:val="ListParagraph"/>
        <w:numPr>
          <w:ilvl w:val="0"/>
          <w:numId w:val="62"/>
        </w:numPr>
        <w:contextualSpacing w:val="0"/>
        <w:jc w:val="both"/>
        <w:rPr>
          <w:rFonts w:eastAsia="Arial" w:cs="Arial"/>
        </w:rPr>
      </w:pPr>
      <w:r w:rsidRPr="3815D441">
        <w:rPr>
          <w:rFonts w:eastAsia="Arial" w:cs="Arial"/>
          <w:lang w:val="en-GB"/>
        </w:rPr>
        <w:t>External Swipe card readers – user swipe</w:t>
      </w:r>
    </w:p>
    <w:p w14:paraId="5E6EDFD7" w14:textId="77777777" w:rsidR="00E40C4B" w:rsidRPr="00B83803" w:rsidRDefault="00E40C4B" w:rsidP="00E209D2">
      <w:pPr>
        <w:pStyle w:val="ListParagraph"/>
        <w:numPr>
          <w:ilvl w:val="0"/>
          <w:numId w:val="62"/>
        </w:numPr>
        <w:contextualSpacing w:val="0"/>
        <w:jc w:val="both"/>
        <w:rPr>
          <w:rFonts w:eastAsia="Arial" w:cs="Arial"/>
        </w:rPr>
      </w:pPr>
      <w:r>
        <w:rPr>
          <w:rFonts w:eastAsia="Arial"/>
        </w:rPr>
        <w:t>Detail on the access, version and configuration control system</w:t>
      </w:r>
    </w:p>
    <w:p w14:paraId="5E8E15C4" w14:textId="77777777" w:rsidR="00E40C4B" w:rsidRPr="00B83803" w:rsidRDefault="00E40C4B" w:rsidP="00E209D2">
      <w:pPr>
        <w:pStyle w:val="ListParagraph"/>
        <w:numPr>
          <w:ilvl w:val="0"/>
          <w:numId w:val="62"/>
        </w:numPr>
        <w:contextualSpacing w:val="0"/>
        <w:jc w:val="both"/>
        <w:rPr>
          <w:rFonts w:eastAsia="Arial" w:cs="Arial"/>
        </w:rPr>
      </w:pPr>
      <w:r w:rsidRPr="3815D441">
        <w:rPr>
          <w:rFonts w:eastAsia="Arial" w:cs="Arial"/>
          <w:lang w:val="en-GB"/>
        </w:rPr>
        <w:t>other</w:t>
      </w:r>
    </w:p>
    <w:p w14:paraId="0BE5F82B" w14:textId="77777777" w:rsidR="00E40C4B" w:rsidRPr="0063285C" w:rsidRDefault="00E40C4B" w:rsidP="00E40C4B">
      <w:pPr>
        <w:suppressAutoHyphens/>
        <w:rPr>
          <w:rFonts w:eastAsia="Arial"/>
        </w:rPr>
      </w:pPr>
      <w:r w:rsidRPr="3815D441">
        <w:rPr>
          <w:rFonts w:eastAsia="Arial"/>
        </w:rPr>
        <w:lastRenderedPageBreak/>
        <w:t xml:space="preserve"> </w:t>
      </w:r>
    </w:p>
    <w:p w14:paraId="106E35AF" w14:textId="77777777" w:rsidR="00E40C4B" w:rsidRPr="0063285C" w:rsidRDefault="00E40C4B" w:rsidP="00E40C4B">
      <w:pPr>
        <w:tabs>
          <w:tab w:val="left" w:pos="567"/>
          <w:tab w:val="right" w:leader="dot" w:pos="8789"/>
        </w:tabs>
        <w:suppressAutoHyphens/>
        <w:ind w:left="567" w:hanging="567"/>
        <w:rPr>
          <w:rFonts w:eastAsia="Arial"/>
          <w:b/>
        </w:rPr>
      </w:pPr>
      <w:r w:rsidRPr="3815D441">
        <w:rPr>
          <w:rFonts w:eastAsia="Arial"/>
          <w:b/>
        </w:rPr>
        <w:t>2.7</w:t>
      </w:r>
      <w:r>
        <w:tab/>
      </w:r>
      <w:r w:rsidRPr="3815D441">
        <w:rPr>
          <w:rFonts w:eastAsia="Arial"/>
          <w:b/>
        </w:rPr>
        <w:t>ETC (Repeat this section for each different type of ETC</w:t>
      </w:r>
      <w:r>
        <w:rPr>
          <w:rFonts w:eastAsia="Arial"/>
          <w:b/>
        </w:rPr>
        <w:t xml:space="preserve"> </w:t>
      </w:r>
      <w:r w:rsidRPr="3815D441">
        <w:rPr>
          <w:rFonts w:eastAsia="Arial"/>
          <w:b/>
        </w:rPr>
        <w:t>being deployed. E.g. Single lane single direction, Single lane Mixed Manual ETC lane, Single Dedicated ETC lane, Tandem lane, Reversible lane combinations of all above, etc..,</w:t>
      </w:r>
    </w:p>
    <w:p w14:paraId="6F0E268E" w14:textId="77777777" w:rsidR="00E40C4B" w:rsidRPr="0063285C" w:rsidRDefault="00E40C4B" w:rsidP="00E40C4B">
      <w:pPr>
        <w:tabs>
          <w:tab w:val="left" w:pos="567"/>
          <w:tab w:val="left" w:pos="1418"/>
          <w:tab w:val="right" w:leader="dot" w:pos="8789"/>
        </w:tabs>
        <w:suppressAutoHyphens/>
        <w:rPr>
          <w:rFonts w:eastAsia="Arial"/>
          <w:b/>
        </w:rPr>
      </w:pPr>
      <w:r w:rsidRPr="3815D441">
        <w:rPr>
          <w:rFonts w:eastAsia="Arial"/>
          <w:b/>
        </w:rPr>
        <w:t xml:space="preserve"> </w:t>
      </w:r>
    </w:p>
    <w:p w14:paraId="0CEA0755" w14:textId="77777777" w:rsidR="00E40C4B" w:rsidRPr="00B83803" w:rsidRDefault="00E40C4B" w:rsidP="00E40C4B">
      <w:pPr>
        <w:ind w:firstLine="567"/>
      </w:pPr>
      <w:r w:rsidRPr="00B83803">
        <w:t>Provide details on the ETC Tags, readers and other Equipment to be utilized:</w:t>
      </w:r>
    </w:p>
    <w:p w14:paraId="0927F12B" w14:textId="77777777" w:rsidR="00E40C4B" w:rsidRPr="0063285C" w:rsidRDefault="00E40C4B" w:rsidP="00E40C4B">
      <w:pPr>
        <w:tabs>
          <w:tab w:val="left" w:pos="567"/>
          <w:tab w:val="right" w:leader="dot" w:pos="8789"/>
        </w:tabs>
        <w:suppressAutoHyphens/>
        <w:rPr>
          <w:rFonts w:eastAsia="Arial"/>
        </w:rPr>
      </w:pPr>
      <w:r w:rsidRPr="3815D441">
        <w:rPr>
          <w:rFonts w:eastAsia="Arial"/>
        </w:rPr>
        <w:t xml:space="preserve"> </w:t>
      </w:r>
    </w:p>
    <w:p w14:paraId="5C5BB551" w14:textId="77777777" w:rsidR="00E40C4B" w:rsidRPr="0063285C" w:rsidRDefault="00E40C4B" w:rsidP="00E209D2">
      <w:pPr>
        <w:pStyle w:val="ListParagraph"/>
        <w:numPr>
          <w:ilvl w:val="0"/>
          <w:numId w:val="64"/>
        </w:numPr>
        <w:contextualSpacing w:val="0"/>
        <w:jc w:val="both"/>
        <w:rPr>
          <w:rFonts w:asciiTheme="minorHAnsi" w:hAnsiTheme="minorHAnsi"/>
        </w:rPr>
      </w:pPr>
      <w:r w:rsidRPr="3815D441">
        <w:rPr>
          <w:rFonts w:eastAsia="Arial" w:cs="Arial"/>
          <w:lang w:val="en-GB"/>
        </w:rPr>
        <w:t>Supplier details</w:t>
      </w:r>
    </w:p>
    <w:p w14:paraId="4547D531" w14:textId="77777777" w:rsidR="00E40C4B" w:rsidRPr="0063285C" w:rsidRDefault="00E40C4B" w:rsidP="00E209D2">
      <w:pPr>
        <w:pStyle w:val="ListParagraph"/>
        <w:numPr>
          <w:ilvl w:val="0"/>
          <w:numId w:val="63"/>
        </w:numPr>
        <w:suppressAutoHyphens/>
        <w:contextualSpacing w:val="0"/>
        <w:jc w:val="both"/>
        <w:rPr>
          <w:rFonts w:asciiTheme="minorHAnsi" w:hAnsiTheme="minorHAnsi"/>
        </w:rPr>
      </w:pPr>
      <w:r w:rsidRPr="3815D441">
        <w:rPr>
          <w:rFonts w:eastAsia="Arial" w:cs="Arial"/>
          <w:lang w:val="en-GB"/>
        </w:rPr>
        <w:t>Supplier</w:t>
      </w:r>
    </w:p>
    <w:p w14:paraId="6FCAA0CC" w14:textId="77777777" w:rsidR="00E40C4B" w:rsidRPr="0063285C" w:rsidRDefault="00E40C4B" w:rsidP="00E209D2">
      <w:pPr>
        <w:pStyle w:val="ListParagraph"/>
        <w:numPr>
          <w:ilvl w:val="0"/>
          <w:numId w:val="63"/>
        </w:numPr>
        <w:suppressAutoHyphens/>
        <w:contextualSpacing w:val="0"/>
        <w:jc w:val="both"/>
        <w:rPr>
          <w:rFonts w:asciiTheme="minorHAnsi" w:hAnsiTheme="minorHAnsi"/>
        </w:rPr>
      </w:pPr>
      <w:r w:rsidRPr="3815D441">
        <w:rPr>
          <w:rFonts w:eastAsia="Arial" w:cs="Arial"/>
          <w:lang w:val="en-GB"/>
        </w:rPr>
        <w:t>Previous installations</w:t>
      </w:r>
    </w:p>
    <w:p w14:paraId="4B87B6CF" w14:textId="77777777" w:rsidR="00E40C4B" w:rsidRPr="0063285C" w:rsidRDefault="00E40C4B" w:rsidP="00E209D2">
      <w:pPr>
        <w:pStyle w:val="ListParagraph"/>
        <w:numPr>
          <w:ilvl w:val="0"/>
          <w:numId w:val="63"/>
        </w:numPr>
        <w:suppressAutoHyphens/>
        <w:contextualSpacing w:val="0"/>
        <w:jc w:val="both"/>
        <w:rPr>
          <w:rFonts w:asciiTheme="minorHAnsi" w:hAnsiTheme="minorHAnsi"/>
        </w:rPr>
      </w:pPr>
      <w:r w:rsidRPr="3815D441">
        <w:rPr>
          <w:rFonts w:eastAsia="Arial" w:cs="Arial"/>
          <w:lang w:val="en-GB"/>
        </w:rPr>
        <w:t>An installation where the equipment can be inspected in an operational environment</w:t>
      </w:r>
    </w:p>
    <w:p w14:paraId="307CF10D" w14:textId="77777777" w:rsidR="00E40C4B" w:rsidRPr="00B83803" w:rsidRDefault="00E40C4B" w:rsidP="00E209D2">
      <w:pPr>
        <w:pStyle w:val="ListParagraph"/>
        <w:numPr>
          <w:ilvl w:val="0"/>
          <w:numId w:val="64"/>
        </w:numPr>
        <w:contextualSpacing w:val="0"/>
        <w:jc w:val="both"/>
        <w:rPr>
          <w:rFonts w:eastAsia="Arial" w:cs="Arial"/>
        </w:rPr>
      </w:pPr>
      <w:r w:rsidRPr="3815D441">
        <w:rPr>
          <w:rFonts w:eastAsia="Arial" w:cs="Arial"/>
          <w:lang w:val="en-GB"/>
        </w:rPr>
        <w:t>System description</w:t>
      </w:r>
    </w:p>
    <w:p w14:paraId="44384EFF" w14:textId="77777777" w:rsidR="00E40C4B" w:rsidRPr="00B83803" w:rsidRDefault="00E40C4B" w:rsidP="00E209D2">
      <w:pPr>
        <w:pStyle w:val="ListParagraph"/>
        <w:numPr>
          <w:ilvl w:val="0"/>
          <w:numId w:val="64"/>
        </w:numPr>
        <w:contextualSpacing w:val="0"/>
        <w:jc w:val="both"/>
        <w:rPr>
          <w:rFonts w:eastAsia="Arial" w:cs="Arial"/>
        </w:rPr>
      </w:pPr>
      <w:r w:rsidRPr="3815D441">
        <w:rPr>
          <w:rFonts w:eastAsia="Arial" w:cs="Arial"/>
          <w:lang w:val="en-GB"/>
        </w:rPr>
        <w:t>System layout</w:t>
      </w:r>
    </w:p>
    <w:p w14:paraId="3F3B6D38" w14:textId="77777777" w:rsidR="00E40C4B" w:rsidRPr="00B83803" w:rsidRDefault="00E40C4B" w:rsidP="00E209D2">
      <w:pPr>
        <w:pStyle w:val="ListParagraph"/>
        <w:numPr>
          <w:ilvl w:val="0"/>
          <w:numId w:val="64"/>
        </w:numPr>
        <w:contextualSpacing w:val="0"/>
        <w:jc w:val="both"/>
        <w:rPr>
          <w:rFonts w:eastAsia="Arial" w:cs="Arial"/>
        </w:rPr>
      </w:pPr>
      <w:r w:rsidRPr="3815D441">
        <w:rPr>
          <w:rFonts w:eastAsia="Arial" w:cs="Arial"/>
          <w:lang w:val="en-GB"/>
        </w:rPr>
        <w:t>Software used (operating system, database, development language, network operating system etc.)</w:t>
      </w:r>
    </w:p>
    <w:p w14:paraId="65D9DC5A" w14:textId="77777777" w:rsidR="00E40C4B" w:rsidRPr="00B83803" w:rsidRDefault="00E40C4B" w:rsidP="00E209D2">
      <w:pPr>
        <w:pStyle w:val="ListParagraph"/>
        <w:numPr>
          <w:ilvl w:val="0"/>
          <w:numId w:val="64"/>
        </w:numPr>
        <w:contextualSpacing w:val="0"/>
        <w:jc w:val="both"/>
        <w:rPr>
          <w:rFonts w:eastAsia="Arial" w:cs="Arial"/>
        </w:rPr>
      </w:pPr>
      <w:r w:rsidRPr="3815D441">
        <w:rPr>
          <w:rFonts w:eastAsia="Arial" w:cs="Arial"/>
          <w:lang w:val="en-GB"/>
        </w:rPr>
        <w:t>Hardware</w:t>
      </w:r>
    </w:p>
    <w:p w14:paraId="71E74ED2" w14:textId="77777777" w:rsidR="00E40C4B" w:rsidRPr="00B83803" w:rsidRDefault="00E40C4B" w:rsidP="00E209D2">
      <w:pPr>
        <w:pStyle w:val="ListParagraph"/>
        <w:numPr>
          <w:ilvl w:val="0"/>
          <w:numId w:val="64"/>
        </w:numPr>
        <w:contextualSpacing w:val="0"/>
        <w:jc w:val="both"/>
        <w:rPr>
          <w:rFonts w:eastAsia="Arial" w:cs="Arial"/>
        </w:rPr>
      </w:pPr>
      <w:r w:rsidRPr="3815D441">
        <w:rPr>
          <w:rFonts w:eastAsia="Arial" w:cs="Arial"/>
          <w:lang w:val="en-GB"/>
        </w:rPr>
        <w:t>Redundancy</w:t>
      </w:r>
    </w:p>
    <w:p w14:paraId="51C7BE3B" w14:textId="77777777" w:rsidR="00E40C4B" w:rsidRPr="00B83803" w:rsidRDefault="00E40C4B" w:rsidP="00E209D2">
      <w:pPr>
        <w:pStyle w:val="ListParagraph"/>
        <w:numPr>
          <w:ilvl w:val="0"/>
          <w:numId w:val="64"/>
        </w:numPr>
        <w:contextualSpacing w:val="0"/>
        <w:jc w:val="both"/>
        <w:rPr>
          <w:rFonts w:eastAsia="Arial" w:cs="Arial"/>
        </w:rPr>
      </w:pPr>
      <w:r w:rsidRPr="3815D441">
        <w:rPr>
          <w:rFonts w:eastAsia="Arial" w:cs="Arial"/>
          <w:lang w:val="en-GB"/>
        </w:rPr>
        <w:t>User support System in the event of tag read or processing failures</w:t>
      </w:r>
    </w:p>
    <w:p w14:paraId="76D9C5A8" w14:textId="77777777" w:rsidR="00E40C4B" w:rsidRPr="00B83803" w:rsidRDefault="00E40C4B" w:rsidP="00E209D2">
      <w:pPr>
        <w:pStyle w:val="ListParagraph"/>
        <w:numPr>
          <w:ilvl w:val="0"/>
          <w:numId w:val="64"/>
        </w:numPr>
        <w:contextualSpacing w:val="0"/>
        <w:rPr>
          <w:rFonts w:asciiTheme="minorHAnsi" w:hAnsiTheme="minorHAnsi"/>
        </w:rPr>
      </w:pPr>
      <w:r w:rsidRPr="3815D441">
        <w:rPr>
          <w:rFonts w:eastAsia="Arial" w:cs="Arial"/>
          <w:lang w:val="en-GB"/>
        </w:rPr>
        <w:t>User communication</w:t>
      </w:r>
      <w:r>
        <w:br/>
      </w:r>
    </w:p>
    <w:p w14:paraId="1B80B146" w14:textId="77777777" w:rsidR="00E40C4B" w:rsidRDefault="00E40C4B" w:rsidP="00E40C4B">
      <w:r w:rsidRPr="00B83803">
        <w:rPr>
          <w:rFonts w:eastAsia="Arial"/>
          <w:b/>
        </w:rPr>
        <w:t>2.</w:t>
      </w:r>
      <w:r>
        <w:rPr>
          <w:rFonts w:eastAsia="Arial"/>
          <w:b/>
        </w:rPr>
        <w:t>8</w:t>
      </w:r>
      <w:r>
        <w:rPr>
          <w:rFonts w:eastAsia="Arial"/>
          <w:b/>
        </w:rPr>
        <w:tab/>
      </w:r>
      <w:r w:rsidRPr="00B83803">
        <w:rPr>
          <w:rFonts w:eastAsia="Arial"/>
          <w:b/>
        </w:rPr>
        <w:t>BOS/Back Office System</w:t>
      </w:r>
      <w:r w:rsidRPr="00B83803">
        <w:rPr>
          <w:rFonts w:eastAsia="Arial"/>
          <w:b/>
        </w:rPr>
        <w:br/>
      </w:r>
    </w:p>
    <w:p w14:paraId="331D8BFE" w14:textId="77777777" w:rsidR="00E40C4B" w:rsidRPr="0063285C" w:rsidRDefault="00E40C4B" w:rsidP="00E40C4B">
      <w:pPr>
        <w:ind w:firstLine="720"/>
        <w:rPr>
          <w:rFonts w:asciiTheme="minorHAnsi" w:hAnsiTheme="minorHAnsi"/>
        </w:rPr>
      </w:pPr>
      <w:r w:rsidRPr="3815D441">
        <w:t>Provide full details of the BOS, including:</w:t>
      </w:r>
      <w:r>
        <w:br/>
      </w:r>
    </w:p>
    <w:p w14:paraId="0F9066A5" w14:textId="77777777" w:rsidR="00E40C4B" w:rsidRPr="0063285C" w:rsidRDefault="00E40C4B" w:rsidP="00E209D2">
      <w:pPr>
        <w:pStyle w:val="ListParagraph"/>
        <w:numPr>
          <w:ilvl w:val="0"/>
          <w:numId w:val="65"/>
        </w:numPr>
        <w:contextualSpacing w:val="0"/>
        <w:jc w:val="both"/>
        <w:rPr>
          <w:rFonts w:asciiTheme="minorHAnsi" w:hAnsiTheme="minorHAnsi"/>
        </w:rPr>
      </w:pPr>
      <w:r w:rsidRPr="3815D441">
        <w:rPr>
          <w:rFonts w:eastAsia="Arial" w:cs="Arial"/>
          <w:lang w:val="en-GB"/>
        </w:rPr>
        <w:t>Supplier details</w:t>
      </w:r>
    </w:p>
    <w:p w14:paraId="31BE737A" w14:textId="77777777" w:rsidR="00E40C4B" w:rsidRPr="00B83803" w:rsidRDefault="00E40C4B" w:rsidP="00E209D2">
      <w:pPr>
        <w:pStyle w:val="ListParagraph"/>
        <w:numPr>
          <w:ilvl w:val="0"/>
          <w:numId w:val="63"/>
        </w:numPr>
        <w:suppressAutoHyphens/>
        <w:contextualSpacing w:val="0"/>
        <w:jc w:val="both"/>
        <w:rPr>
          <w:rFonts w:eastAsia="Arial" w:cs="Arial"/>
        </w:rPr>
      </w:pPr>
      <w:r w:rsidRPr="3815D441">
        <w:rPr>
          <w:rFonts w:eastAsia="Arial" w:cs="Arial"/>
          <w:lang w:val="en-GB"/>
        </w:rPr>
        <w:t>Supplier</w:t>
      </w:r>
    </w:p>
    <w:p w14:paraId="7260D740" w14:textId="77777777" w:rsidR="00E40C4B" w:rsidRPr="00B83803" w:rsidRDefault="00E40C4B" w:rsidP="00E209D2">
      <w:pPr>
        <w:pStyle w:val="ListParagraph"/>
        <w:numPr>
          <w:ilvl w:val="0"/>
          <w:numId w:val="63"/>
        </w:numPr>
        <w:suppressAutoHyphens/>
        <w:contextualSpacing w:val="0"/>
        <w:jc w:val="both"/>
        <w:rPr>
          <w:rFonts w:eastAsia="Arial" w:cs="Arial"/>
        </w:rPr>
      </w:pPr>
      <w:r w:rsidRPr="3815D441">
        <w:rPr>
          <w:rFonts w:eastAsia="Arial" w:cs="Arial"/>
          <w:lang w:val="en-GB"/>
        </w:rPr>
        <w:t>Previous installations</w:t>
      </w:r>
    </w:p>
    <w:p w14:paraId="082E9A7B" w14:textId="77777777" w:rsidR="00E40C4B" w:rsidRPr="00B83803" w:rsidRDefault="00E40C4B" w:rsidP="00E209D2">
      <w:pPr>
        <w:pStyle w:val="ListParagraph"/>
        <w:numPr>
          <w:ilvl w:val="0"/>
          <w:numId w:val="63"/>
        </w:numPr>
        <w:suppressAutoHyphens/>
        <w:contextualSpacing w:val="0"/>
        <w:jc w:val="both"/>
        <w:rPr>
          <w:rFonts w:eastAsia="Arial" w:cs="Arial"/>
        </w:rPr>
      </w:pPr>
      <w:r w:rsidRPr="3815D441">
        <w:rPr>
          <w:rFonts w:eastAsia="Arial" w:cs="Arial"/>
          <w:lang w:val="en-GB"/>
        </w:rPr>
        <w:t>An installation where the system can be inspected in an operational environment</w:t>
      </w:r>
    </w:p>
    <w:p w14:paraId="7EE90745" w14:textId="77777777" w:rsidR="00E40C4B" w:rsidRPr="00B83803" w:rsidRDefault="00E40C4B" w:rsidP="00E209D2">
      <w:pPr>
        <w:pStyle w:val="ListParagraph"/>
        <w:numPr>
          <w:ilvl w:val="0"/>
          <w:numId w:val="65"/>
        </w:numPr>
        <w:contextualSpacing w:val="0"/>
        <w:jc w:val="both"/>
        <w:rPr>
          <w:rFonts w:eastAsia="Arial" w:cs="Arial"/>
        </w:rPr>
      </w:pPr>
      <w:r w:rsidRPr="3815D441">
        <w:rPr>
          <w:rFonts w:eastAsia="Arial" w:cs="Arial"/>
          <w:lang w:val="en-GB"/>
        </w:rPr>
        <w:t>System description</w:t>
      </w:r>
    </w:p>
    <w:p w14:paraId="4CC8D0CF" w14:textId="77777777" w:rsidR="00E40C4B" w:rsidRPr="00B83803" w:rsidRDefault="00E40C4B" w:rsidP="00E209D2">
      <w:pPr>
        <w:pStyle w:val="ListParagraph"/>
        <w:numPr>
          <w:ilvl w:val="0"/>
          <w:numId w:val="65"/>
        </w:numPr>
        <w:contextualSpacing w:val="0"/>
        <w:jc w:val="both"/>
        <w:rPr>
          <w:rFonts w:eastAsia="Arial" w:cs="Arial"/>
        </w:rPr>
      </w:pPr>
      <w:r w:rsidRPr="3815D441">
        <w:rPr>
          <w:rFonts w:eastAsia="Arial" w:cs="Arial"/>
          <w:lang w:val="en-GB"/>
        </w:rPr>
        <w:t>System layout</w:t>
      </w:r>
    </w:p>
    <w:p w14:paraId="4EFF8105" w14:textId="77777777" w:rsidR="00E40C4B" w:rsidRPr="00B83803" w:rsidRDefault="00E40C4B" w:rsidP="00E209D2">
      <w:pPr>
        <w:pStyle w:val="ListParagraph"/>
        <w:numPr>
          <w:ilvl w:val="0"/>
          <w:numId w:val="65"/>
        </w:numPr>
        <w:contextualSpacing w:val="0"/>
        <w:jc w:val="both"/>
        <w:rPr>
          <w:rFonts w:eastAsia="Arial" w:cs="Arial"/>
        </w:rPr>
      </w:pPr>
      <w:r w:rsidRPr="3815D441">
        <w:rPr>
          <w:rFonts w:eastAsia="Arial" w:cs="Arial"/>
          <w:lang w:val="en-GB"/>
        </w:rPr>
        <w:t xml:space="preserve">Software used (operating system, database, development language, network operating system etc.) </w:t>
      </w:r>
    </w:p>
    <w:p w14:paraId="3B058544" w14:textId="77777777" w:rsidR="00E40C4B" w:rsidRPr="00B83803" w:rsidRDefault="00E40C4B" w:rsidP="00E209D2">
      <w:pPr>
        <w:pStyle w:val="ListParagraph"/>
        <w:numPr>
          <w:ilvl w:val="0"/>
          <w:numId w:val="65"/>
        </w:numPr>
        <w:contextualSpacing w:val="0"/>
        <w:jc w:val="both"/>
        <w:rPr>
          <w:rFonts w:eastAsia="Arial" w:cs="Arial"/>
        </w:rPr>
      </w:pPr>
      <w:r w:rsidRPr="3815D441">
        <w:rPr>
          <w:rFonts w:eastAsia="Arial" w:cs="Arial"/>
          <w:lang w:val="en-GB"/>
        </w:rPr>
        <w:t>User account management including route-based accounts</w:t>
      </w:r>
    </w:p>
    <w:p w14:paraId="5DD6637C" w14:textId="77777777" w:rsidR="00E40C4B" w:rsidRPr="00B83803" w:rsidRDefault="00E40C4B" w:rsidP="00E209D2">
      <w:pPr>
        <w:pStyle w:val="ListParagraph"/>
        <w:numPr>
          <w:ilvl w:val="0"/>
          <w:numId w:val="65"/>
        </w:numPr>
        <w:contextualSpacing w:val="0"/>
        <w:jc w:val="both"/>
        <w:rPr>
          <w:rFonts w:eastAsia="Arial" w:cs="Arial"/>
        </w:rPr>
      </w:pPr>
      <w:r w:rsidRPr="3815D441">
        <w:rPr>
          <w:rFonts w:eastAsia="Arial" w:cs="Arial"/>
          <w:lang w:val="en-GB"/>
        </w:rPr>
        <w:t>Data communications network – including UPS power backup and surge protection</w:t>
      </w:r>
    </w:p>
    <w:p w14:paraId="04B36777" w14:textId="77777777" w:rsidR="00E40C4B" w:rsidRPr="00B83803" w:rsidRDefault="00E40C4B" w:rsidP="00E209D2">
      <w:pPr>
        <w:pStyle w:val="ListParagraph"/>
        <w:numPr>
          <w:ilvl w:val="0"/>
          <w:numId w:val="65"/>
        </w:numPr>
        <w:contextualSpacing w:val="0"/>
        <w:jc w:val="both"/>
        <w:rPr>
          <w:rFonts w:eastAsia="Arial" w:cs="Arial"/>
        </w:rPr>
      </w:pPr>
      <w:r w:rsidRPr="3815D441">
        <w:rPr>
          <w:rFonts w:eastAsia="Arial" w:cs="Arial"/>
          <w:lang w:val="en-GB"/>
        </w:rPr>
        <w:t>Hardware for all above and other components.</w:t>
      </w:r>
    </w:p>
    <w:p w14:paraId="7194E46B" w14:textId="77777777" w:rsidR="00E40C4B" w:rsidRPr="00711C4C" w:rsidRDefault="00E40C4B" w:rsidP="00E209D2">
      <w:pPr>
        <w:pStyle w:val="ListParagraph"/>
        <w:numPr>
          <w:ilvl w:val="0"/>
          <w:numId w:val="65"/>
        </w:numPr>
        <w:contextualSpacing w:val="0"/>
        <w:jc w:val="both"/>
        <w:rPr>
          <w:rFonts w:eastAsia="Arial" w:cs="Arial"/>
        </w:rPr>
      </w:pPr>
      <w:r w:rsidRPr="3815D441">
        <w:rPr>
          <w:rFonts w:eastAsia="Arial" w:cs="Arial"/>
          <w:lang w:val="en-GB"/>
        </w:rPr>
        <w:t>Time source and time synchronisation between all system/components of entire tolling system</w:t>
      </w:r>
    </w:p>
    <w:p w14:paraId="780BD2CE" w14:textId="77777777" w:rsidR="00E40C4B" w:rsidRPr="00B83803" w:rsidRDefault="00E40C4B" w:rsidP="00E209D2">
      <w:pPr>
        <w:pStyle w:val="ListParagraph"/>
        <w:numPr>
          <w:ilvl w:val="0"/>
          <w:numId w:val="65"/>
        </w:numPr>
        <w:contextualSpacing w:val="0"/>
        <w:jc w:val="both"/>
        <w:rPr>
          <w:rFonts w:eastAsia="Arial" w:cs="Arial"/>
        </w:rPr>
      </w:pPr>
      <w:r>
        <w:rPr>
          <w:rFonts w:eastAsia="Arial"/>
        </w:rPr>
        <w:t>Detail on the access, version and configuration control system</w:t>
      </w:r>
    </w:p>
    <w:p w14:paraId="78A32570" w14:textId="77777777" w:rsidR="00E40C4B" w:rsidRPr="0063285C" w:rsidRDefault="00E40C4B" w:rsidP="00E40C4B">
      <w:pPr>
        <w:suppressAutoHyphens/>
        <w:rPr>
          <w:rFonts w:eastAsia="Arial"/>
        </w:rPr>
      </w:pPr>
      <w:r w:rsidRPr="3815D441">
        <w:rPr>
          <w:rFonts w:eastAsia="Arial"/>
        </w:rPr>
        <w:t xml:space="preserve"> </w:t>
      </w:r>
    </w:p>
    <w:p w14:paraId="25E03C97" w14:textId="77777777" w:rsidR="00E40C4B" w:rsidRPr="0063285C" w:rsidRDefault="00E40C4B" w:rsidP="00E40C4B">
      <w:pPr>
        <w:tabs>
          <w:tab w:val="left" w:pos="567"/>
          <w:tab w:val="right" w:leader="dot" w:pos="8789"/>
        </w:tabs>
        <w:suppressAutoHyphens/>
        <w:rPr>
          <w:rFonts w:eastAsia="Arial"/>
          <w:b/>
        </w:rPr>
      </w:pPr>
      <w:r w:rsidRPr="3815D441">
        <w:rPr>
          <w:rFonts w:eastAsia="Arial"/>
          <w:b/>
        </w:rPr>
        <w:t>2.</w:t>
      </w:r>
      <w:r>
        <w:rPr>
          <w:rFonts w:eastAsia="Arial"/>
          <w:b/>
        </w:rPr>
        <w:t>9</w:t>
      </w:r>
      <w:r>
        <w:tab/>
      </w:r>
      <w:r w:rsidRPr="3815D441">
        <w:rPr>
          <w:rFonts w:eastAsia="Arial"/>
          <w:b/>
        </w:rPr>
        <w:t>Customer Service Centres/Point of Sales</w:t>
      </w:r>
    </w:p>
    <w:p w14:paraId="26812CEC" w14:textId="77777777" w:rsidR="00E40C4B" w:rsidRPr="0063285C" w:rsidRDefault="00E40C4B" w:rsidP="00E40C4B">
      <w:pPr>
        <w:tabs>
          <w:tab w:val="left" w:pos="567"/>
          <w:tab w:val="right" w:leader="dot" w:pos="8789"/>
        </w:tabs>
        <w:suppressAutoHyphens/>
        <w:rPr>
          <w:rFonts w:eastAsia="Arial"/>
          <w:b/>
        </w:rPr>
      </w:pPr>
      <w:r w:rsidRPr="3815D441">
        <w:rPr>
          <w:rFonts w:eastAsia="Arial"/>
          <w:b/>
        </w:rPr>
        <w:t xml:space="preserve"> </w:t>
      </w:r>
    </w:p>
    <w:p w14:paraId="44A518D3" w14:textId="77777777" w:rsidR="00E40C4B" w:rsidRPr="0063285C" w:rsidRDefault="00E40C4B" w:rsidP="00E209D2">
      <w:pPr>
        <w:pStyle w:val="ListParagraph"/>
        <w:numPr>
          <w:ilvl w:val="0"/>
          <w:numId w:val="66"/>
        </w:numPr>
        <w:contextualSpacing w:val="0"/>
        <w:jc w:val="both"/>
        <w:rPr>
          <w:rFonts w:asciiTheme="minorHAnsi" w:hAnsiTheme="minorHAnsi"/>
        </w:rPr>
      </w:pPr>
      <w:r w:rsidRPr="3815D441">
        <w:rPr>
          <w:rFonts w:eastAsia="Arial" w:cs="Arial"/>
          <w:lang w:val="en-GB"/>
        </w:rPr>
        <w:t>Supplier Details</w:t>
      </w:r>
    </w:p>
    <w:p w14:paraId="0CB62E3F" w14:textId="77777777" w:rsidR="00E40C4B" w:rsidRPr="00B83803" w:rsidRDefault="00E40C4B" w:rsidP="00E209D2">
      <w:pPr>
        <w:pStyle w:val="ListParagraph"/>
        <w:numPr>
          <w:ilvl w:val="0"/>
          <w:numId w:val="63"/>
        </w:numPr>
        <w:suppressAutoHyphens/>
        <w:contextualSpacing w:val="0"/>
        <w:jc w:val="both"/>
        <w:rPr>
          <w:rFonts w:eastAsia="Arial" w:cs="Arial"/>
        </w:rPr>
      </w:pPr>
      <w:r w:rsidRPr="3815D441">
        <w:rPr>
          <w:rFonts w:eastAsia="Arial" w:cs="Arial"/>
          <w:lang w:val="en-GB"/>
        </w:rPr>
        <w:t>Supplier</w:t>
      </w:r>
    </w:p>
    <w:p w14:paraId="4418E753" w14:textId="77777777" w:rsidR="00E40C4B" w:rsidRPr="00B83803" w:rsidRDefault="00E40C4B" w:rsidP="00E209D2">
      <w:pPr>
        <w:pStyle w:val="ListParagraph"/>
        <w:numPr>
          <w:ilvl w:val="0"/>
          <w:numId w:val="63"/>
        </w:numPr>
        <w:suppressAutoHyphens/>
        <w:contextualSpacing w:val="0"/>
        <w:jc w:val="both"/>
        <w:rPr>
          <w:rFonts w:eastAsia="Arial" w:cs="Arial"/>
        </w:rPr>
      </w:pPr>
      <w:r w:rsidRPr="3815D441">
        <w:rPr>
          <w:rFonts w:eastAsia="Arial" w:cs="Arial"/>
          <w:lang w:val="en-GB"/>
        </w:rPr>
        <w:t>Previous installations</w:t>
      </w:r>
    </w:p>
    <w:p w14:paraId="0A6F3D16" w14:textId="77777777" w:rsidR="00E40C4B" w:rsidRPr="00B83803" w:rsidRDefault="00E40C4B" w:rsidP="00E209D2">
      <w:pPr>
        <w:pStyle w:val="ListParagraph"/>
        <w:numPr>
          <w:ilvl w:val="0"/>
          <w:numId w:val="63"/>
        </w:numPr>
        <w:suppressAutoHyphens/>
        <w:contextualSpacing w:val="0"/>
        <w:jc w:val="both"/>
        <w:rPr>
          <w:rFonts w:eastAsia="Arial" w:cs="Arial"/>
        </w:rPr>
      </w:pPr>
      <w:r w:rsidRPr="3815D441">
        <w:rPr>
          <w:rFonts w:eastAsia="Arial" w:cs="Arial"/>
          <w:lang w:val="en-GB"/>
        </w:rPr>
        <w:t>An installation where the system can be inspected in an operational environment</w:t>
      </w:r>
    </w:p>
    <w:p w14:paraId="688737FA" w14:textId="77777777" w:rsidR="00E40C4B" w:rsidRPr="00B83803" w:rsidRDefault="00E40C4B" w:rsidP="00E209D2">
      <w:pPr>
        <w:pStyle w:val="ListParagraph"/>
        <w:numPr>
          <w:ilvl w:val="0"/>
          <w:numId w:val="66"/>
        </w:numPr>
        <w:contextualSpacing w:val="0"/>
        <w:jc w:val="both"/>
        <w:rPr>
          <w:rFonts w:eastAsia="Arial" w:cs="Arial"/>
        </w:rPr>
      </w:pPr>
      <w:r w:rsidRPr="3815D441">
        <w:rPr>
          <w:rFonts w:eastAsia="Arial" w:cs="Arial"/>
          <w:lang w:val="en-GB"/>
        </w:rPr>
        <w:t>System Description</w:t>
      </w:r>
    </w:p>
    <w:p w14:paraId="267B5A7F" w14:textId="77777777" w:rsidR="00E40C4B" w:rsidRPr="00B83803" w:rsidRDefault="00E40C4B" w:rsidP="00E209D2">
      <w:pPr>
        <w:pStyle w:val="ListParagraph"/>
        <w:numPr>
          <w:ilvl w:val="0"/>
          <w:numId w:val="66"/>
        </w:numPr>
        <w:contextualSpacing w:val="0"/>
        <w:jc w:val="both"/>
        <w:rPr>
          <w:rFonts w:eastAsia="Arial" w:cs="Arial"/>
        </w:rPr>
      </w:pPr>
      <w:r w:rsidRPr="3815D441">
        <w:rPr>
          <w:rFonts w:eastAsia="Arial" w:cs="Arial"/>
          <w:lang w:val="en-GB"/>
        </w:rPr>
        <w:t>System layout</w:t>
      </w:r>
    </w:p>
    <w:p w14:paraId="654B8A75" w14:textId="77777777" w:rsidR="00E40C4B" w:rsidRPr="00B83803" w:rsidRDefault="00E40C4B" w:rsidP="00E209D2">
      <w:pPr>
        <w:pStyle w:val="ListParagraph"/>
        <w:numPr>
          <w:ilvl w:val="0"/>
          <w:numId w:val="66"/>
        </w:numPr>
        <w:contextualSpacing w:val="0"/>
        <w:jc w:val="both"/>
        <w:rPr>
          <w:rFonts w:eastAsia="Arial" w:cs="Arial"/>
        </w:rPr>
      </w:pPr>
      <w:r w:rsidRPr="3815D441">
        <w:rPr>
          <w:rFonts w:eastAsia="Arial" w:cs="Arial"/>
          <w:lang w:val="en-GB"/>
        </w:rPr>
        <w:t>Software used (operating system, database, development language, network operating system, etc)</w:t>
      </w:r>
    </w:p>
    <w:p w14:paraId="1E0B9FEB" w14:textId="77777777" w:rsidR="00E40C4B" w:rsidRPr="00B83803" w:rsidRDefault="00E40C4B" w:rsidP="00E209D2">
      <w:pPr>
        <w:pStyle w:val="ListParagraph"/>
        <w:numPr>
          <w:ilvl w:val="0"/>
          <w:numId w:val="66"/>
        </w:numPr>
        <w:contextualSpacing w:val="0"/>
        <w:jc w:val="both"/>
        <w:rPr>
          <w:rFonts w:eastAsia="Arial" w:cs="Arial"/>
        </w:rPr>
      </w:pPr>
      <w:r w:rsidRPr="3815D441">
        <w:rPr>
          <w:rFonts w:eastAsia="Arial" w:cs="Arial"/>
          <w:lang w:val="en-GB"/>
        </w:rPr>
        <w:t>Hardware</w:t>
      </w:r>
    </w:p>
    <w:p w14:paraId="3F02C60D" w14:textId="77777777" w:rsidR="00E40C4B" w:rsidRPr="0063285C" w:rsidRDefault="00E40C4B" w:rsidP="00E40C4B">
      <w:pPr>
        <w:tabs>
          <w:tab w:val="left" w:pos="1418"/>
          <w:tab w:val="left" w:pos="2268"/>
          <w:tab w:val="right" w:leader="dot" w:pos="9356"/>
        </w:tabs>
        <w:suppressAutoHyphens/>
        <w:rPr>
          <w:rFonts w:eastAsia="Arial"/>
        </w:rPr>
      </w:pPr>
      <w:r w:rsidRPr="3815D441">
        <w:rPr>
          <w:rFonts w:eastAsia="Arial"/>
        </w:rPr>
        <w:t xml:space="preserve"> </w:t>
      </w:r>
    </w:p>
    <w:p w14:paraId="6874A5BB" w14:textId="77777777" w:rsidR="00E40C4B" w:rsidRPr="0063285C" w:rsidRDefault="00E40C4B" w:rsidP="00E40C4B">
      <w:pPr>
        <w:suppressAutoHyphens/>
        <w:rPr>
          <w:rFonts w:eastAsia="Calibri"/>
          <w:b/>
        </w:rPr>
      </w:pPr>
      <w:r w:rsidRPr="3815D441">
        <w:rPr>
          <w:rFonts w:eastAsia="Arial"/>
          <w:b/>
        </w:rPr>
        <w:t>2.</w:t>
      </w:r>
      <w:r>
        <w:rPr>
          <w:rFonts w:eastAsia="Arial"/>
          <w:b/>
        </w:rPr>
        <w:t>10</w:t>
      </w:r>
      <w:r w:rsidRPr="3815D441">
        <w:rPr>
          <w:rFonts w:eastAsia="Arial"/>
          <w:b/>
        </w:rPr>
        <w:t xml:space="preserve"> </w:t>
      </w:r>
      <w:r>
        <w:tab/>
      </w:r>
      <w:r w:rsidRPr="3815D441">
        <w:rPr>
          <w:rFonts w:eastAsia="Arial"/>
          <w:b/>
        </w:rPr>
        <w:t>Over height detection system</w:t>
      </w:r>
    </w:p>
    <w:p w14:paraId="5E06DBEF" w14:textId="77777777" w:rsidR="00E40C4B" w:rsidRPr="0063285C" w:rsidRDefault="00E40C4B" w:rsidP="00E40C4B">
      <w:pPr>
        <w:tabs>
          <w:tab w:val="left" w:pos="567"/>
          <w:tab w:val="right" w:leader="dot" w:pos="8789"/>
        </w:tabs>
        <w:suppressAutoHyphens/>
        <w:rPr>
          <w:rFonts w:eastAsia="Arial"/>
        </w:rPr>
      </w:pPr>
      <w:r w:rsidRPr="3815D441">
        <w:rPr>
          <w:rFonts w:eastAsia="Arial"/>
        </w:rPr>
        <w:t xml:space="preserve"> </w:t>
      </w:r>
    </w:p>
    <w:p w14:paraId="48305A55" w14:textId="77777777" w:rsidR="00E40C4B" w:rsidRPr="00B83803" w:rsidRDefault="00E40C4B" w:rsidP="00E40C4B">
      <w:pPr>
        <w:ind w:firstLine="720"/>
      </w:pPr>
      <w:r w:rsidRPr="00B83803">
        <w:t>Provide full details of the OHDS, including:</w:t>
      </w:r>
    </w:p>
    <w:p w14:paraId="0206480C" w14:textId="77777777" w:rsidR="00E40C4B" w:rsidRPr="0063285C" w:rsidRDefault="00E40C4B" w:rsidP="00E40C4B">
      <w:pPr>
        <w:tabs>
          <w:tab w:val="left" w:pos="567"/>
          <w:tab w:val="right" w:leader="dot" w:pos="8789"/>
        </w:tabs>
        <w:suppressAutoHyphens/>
        <w:rPr>
          <w:rFonts w:eastAsia="Arial"/>
        </w:rPr>
      </w:pPr>
      <w:r w:rsidRPr="3815D441">
        <w:rPr>
          <w:rFonts w:eastAsia="Arial"/>
        </w:rPr>
        <w:t xml:space="preserve"> </w:t>
      </w:r>
    </w:p>
    <w:p w14:paraId="4606ADAE" w14:textId="77777777" w:rsidR="00E40C4B" w:rsidRPr="0063285C" w:rsidRDefault="00E40C4B" w:rsidP="00E209D2">
      <w:pPr>
        <w:pStyle w:val="ListParagraph"/>
        <w:numPr>
          <w:ilvl w:val="0"/>
          <w:numId w:val="68"/>
        </w:numPr>
        <w:contextualSpacing w:val="0"/>
        <w:jc w:val="both"/>
        <w:rPr>
          <w:rFonts w:asciiTheme="minorHAnsi" w:hAnsiTheme="minorHAnsi"/>
        </w:rPr>
      </w:pPr>
      <w:r w:rsidRPr="3815D441">
        <w:rPr>
          <w:rFonts w:eastAsia="Arial" w:cs="Arial"/>
          <w:lang w:val="en-GB"/>
        </w:rPr>
        <w:t>Supplier</w:t>
      </w:r>
    </w:p>
    <w:p w14:paraId="0941C455" w14:textId="77777777" w:rsidR="00E40C4B" w:rsidRPr="0063285C" w:rsidRDefault="00E40C4B" w:rsidP="00E209D2">
      <w:pPr>
        <w:pStyle w:val="ListParagraph"/>
        <w:numPr>
          <w:ilvl w:val="0"/>
          <w:numId w:val="67"/>
        </w:numPr>
        <w:suppressAutoHyphens/>
        <w:contextualSpacing w:val="0"/>
        <w:jc w:val="both"/>
        <w:rPr>
          <w:rFonts w:asciiTheme="minorHAnsi" w:hAnsiTheme="minorHAnsi"/>
        </w:rPr>
      </w:pPr>
      <w:r w:rsidRPr="3815D441">
        <w:rPr>
          <w:rFonts w:eastAsia="Arial" w:cs="Arial"/>
          <w:lang w:val="en-GB"/>
        </w:rPr>
        <w:t>Previous installations</w:t>
      </w:r>
    </w:p>
    <w:p w14:paraId="3B15AC5F" w14:textId="77777777" w:rsidR="00E40C4B" w:rsidRPr="0063285C" w:rsidRDefault="00E40C4B" w:rsidP="00E209D2">
      <w:pPr>
        <w:pStyle w:val="ListParagraph"/>
        <w:numPr>
          <w:ilvl w:val="0"/>
          <w:numId w:val="67"/>
        </w:numPr>
        <w:suppressAutoHyphens/>
        <w:contextualSpacing w:val="0"/>
        <w:jc w:val="both"/>
        <w:rPr>
          <w:rFonts w:asciiTheme="minorHAnsi" w:hAnsiTheme="minorHAnsi"/>
        </w:rPr>
      </w:pPr>
      <w:r w:rsidRPr="3815D441">
        <w:rPr>
          <w:rFonts w:eastAsia="Arial" w:cs="Arial"/>
          <w:lang w:val="en-GB"/>
        </w:rPr>
        <w:t>An installation where the system can be inspected in an operational environment</w:t>
      </w:r>
    </w:p>
    <w:p w14:paraId="49829AE4" w14:textId="77777777" w:rsidR="00E40C4B" w:rsidRPr="00B83803" w:rsidRDefault="00E40C4B" w:rsidP="00E209D2">
      <w:pPr>
        <w:pStyle w:val="ListParagraph"/>
        <w:numPr>
          <w:ilvl w:val="0"/>
          <w:numId w:val="68"/>
        </w:numPr>
        <w:contextualSpacing w:val="0"/>
        <w:jc w:val="both"/>
        <w:rPr>
          <w:rFonts w:eastAsia="Arial" w:cs="Arial"/>
        </w:rPr>
      </w:pPr>
      <w:r w:rsidRPr="3815D441">
        <w:rPr>
          <w:rFonts w:eastAsia="Arial" w:cs="Arial"/>
          <w:lang w:val="en-GB"/>
        </w:rPr>
        <w:t>System description</w:t>
      </w:r>
    </w:p>
    <w:p w14:paraId="327D09A0" w14:textId="77777777" w:rsidR="00E40C4B" w:rsidRPr="00B83803" w:rsidRDefault="00E40C4B" w:rsidP="00E209D2">
      <w:pPr>
        <w:pStyle w:val="ListParagraph"/>
        <w:numPr>
          <w:ilvl w:val="0"/>
          <w:numId w:val="68"/>
        </w:numPr>
        <w:contextualSpacing w:val="0"/>
        <w:jc w:val="both"/>
        <w:rPr>
          <w:rFonts w:eastAsia="Arial" w:cs="Arial"/>
        </w:rPr>
      </w:pPr>
      <w:r w:rsidRPr="3815D441">
        <w:rPr>
          <w:rFonts w:eastAsia="Arial" w:cs="Arial"/>
          <w:lang w:val="en-GB"/>
        </w:rPr>
        <w:t>System layout</w:t>
      </w:r>
    </w:p>
    <w:p w14:paraId="01E70F14" w14:textId="77777777" w:rsidR="00E40C4B" w:rsidRPr="00B83803" w:rsidRDefault="00E40C4B" w:rsidP="00E209D2">
      <w:pPr>
        <w:pStyle w:val="ListParagraph"/>
        <w:numPr>
          <w:ilvl w:val="0"/>
          <w:numId w:val="68"/>
        </w:numPr>
        <w:contextualSpacing w:val="0"/>
        <w:jc w:val="both"/>
        <w:rPr>
          <w:rFonts w:eastAsia="Arial" w:cs="Arial"/>
        </w:rPr>
      </w:pPr>
      <w:r w:rsidRPr="3815D441">
        <w:rPr>
          <w:rFonts w:eastAsia="Arial" w:cs="Arial"/>
          <w:lang w:val="en-GB"/>
        </w:rPr>
        <w:t xml:space="preserve">Software used (operating system, database, development language, network operating system etc.) </w:t>
      </w:r>
    </w:p>
    <w:p w14:paraId="183A1E7A" w14:textId="77777777" w:rsidR="00E40C4B" w:rsidRPr="00B83803" w:rsidRDefault="00E40C4B" w:rsidP="00E209D2">
      <w:pPr>
        <w:pStyle w:val="ListParagraph"/>
        <w:numPr>
          <w:ilvl w:val="0"/>
          <w:numId w:val="68"/>
        </w:numPr>
        <w:contextualSpacing w:val="0"/>
        <w:jc w:val="both"/>
        <w:rPr>
          <w:rFonts w:eastAsia="Arial" w:cs="Arial"/>
        </w:rPr>
      </w:pPr>
      <w:r w:rsidRPr="3815D441">
        <w:rPr>
          <w:rFonts w:eastAsia="Arial" w:cs="Arial"/>
          <w:lang w:val="en-GB"/>
        </w:rPr>
        <w:t>Data communications network – including UPS power backup and surge protection</w:t>
      </w:r>
    </w:p>
    <w:p w14:paraId="08AFE83F" w14:textId="77777777" w:rsidR="00E40C4B" w:rsidRPr="00B83803" w:rsidRDefault="00E40C4B" w:rsidP="00E209D2">
      <w:pPr>
        <w:pStyle w:val="ListParagraph"/>
        <w:numPr>
          <w:ilvl w:val="0"/>
          <w:numId w:val="68"/>
        </w:numPr>
        <w:contextualSpacing w:val="0"/>
        <w:jc w:val="both"/>
        <w:rPr>
          <w:rFonts w:eastAsia="Arial" w:cs="Arial"/>
        </w:rPr>
      </w:pPr>
      <w:r w:rsidRPr="3815D441">
        <w:rPr>
          <w:rFonts w:eastAsia="Arial" w:cs="Arial"/>
          <w:lang w:val="en-GB"/>
        </w:rPr>
        <w:t>Hardware for all above and other components.</w:t>
      </w:r>
    </w:p>
    <w:p w14:paraId="5F6D6CA9" w14:textId="77777777" w:rsidR="00E40C4B" w:rsidRPr="00B83803" w:rsidRDefault="00E40C4B" w:rsidP="00E209D2">
      <w:pPr>
        <w:pStyle w:val="ListParagraph"/>
        <w:numPr>
          <w:ilvl w:val="0"/>
          <w:numId w:val="68"/>
        </w:numPr>
        <w:contextualSpacing w:val="0"/>
        <w:jc w:val="both"/>
        <w:rPr>
          <w:rFonts w:eastAsia="Arial" w:cs="Arial"/>
        </w:rPr>
      </w:pPr>
      <w:r w:rsidRPr="3815D441">
        <w:rPr>
          <w:rFonts w:eastAsia="Arial" w:cs="Arial"/>
          <w:lang w:val="en-GB"/>
        </w:rPr>
        <w:t>Time source and time synchronisation between all system/components of entire tolling system</w:t>
      </w:r>
    </w:p>
    <w:p w14:paraId="03EE7CF2" w14:textId="77777777" w:rsidR="00E40C4B" w:rsidRPr="0063285C" w:rsidRDefault="00E40C4B" w:rsidP="00E40C4B">
      <w:pPr>
        <w:tabs>
          <w:tab w:val="left" w:pos="567"/>
          <w:tab w:val="right" w:leader="dot" w:pos="8789"/>
        </w:tabs>
        <w:suppressAutoHyphens/>
        <w:rPr>
          <w:rFonts w:eastAsia="Arial"/>
        </w:rPr>
      </w:pPr>
      <w:r w:rsidRPr="3815D441">
        <w:rPr>
          <w:rFonts w:eastAsia="Arial"/>
        </w:rPr>
        <w:t xml:space="preserve"> </w:t>
      </w:r>
    </w:p>
    <w:p w14:paraId="6F3BF274" w14:textId="77777777" w:rsidR="00E40C4B" w:rsidRPr="0063285C" w:rsidRDefault="00E40C4B" w:rsidP="00E40C4B">
      <w:pPr>
        <w:suppressAutoHyphens/>
        <w:rPr>
          <w:rFonts w:eastAsia="Calibri"/>
          <w:b/>
        </w:rPr>
      </w:pPr>
      <w:r w:rsidRPr="3815D441">
        <w:rPr>
          <w:rFonts w:eastAsia="Arial"/>
          <w:b/>
        </w:rPr>
        <w:t>2.1</w:t>
      </w:r>
      <w:r>
        <w:rPr>
          <w:rFonts w:eastAsia="Arial"/>
          <w:b/>
        </w:rPr>
        <w:t>1</w:t>
      </w:r>
      <w:r w:rsidRPr="3815D441">
        <w:rPr>
          <w:rFonts w:eastAsia="Arial"/>
          <w:b/>
        </w:rPr>
        <w:t xml:space="preserve"> </w:t>
      </w:r>
      <w:r>
        <w:tab/>
      </w:r>
      <w:r>
        <w:rPr>
          <w:rFonts w:eastAsia="Arial"/>
          <w:b/>
        </w:rPr>
        <w:t>ANPR</w:t>
      </w:r>
      <w:r w:rsidRPr="3815D441">
        <w:rPr>
          <w:rFonts w:eastAsia="Arial"/>
          <w:b/>
        </w:rPr>
        <w:t xml:space="preserve"> System</w:t>
      </w:r>
    </w:p>
    <w:p w14:paraId="69D1423A" w14:textId="77777777" w:rsidR="00E40C4B" w:rsidRPr="0063285C" w:rsidRDefault="00E40C4B" w:rsidP="00E40C4B">
      <w:pPr>
        <w:tabs>
          <w:tab w:val="left" w:pos="567"/>
          <w:tab w:val="right" w:leader="dot" w:pos="8789"/>
        </w:tabs>
        <w:suppressAutoHyphens/>
        <w:rPr>
          <w:rFonts w:eastAsia="Arial"/>
        </w:rPr>
      </w:pPr>
      <w:r w:rsidRPr="3815D441">
        <w:rPr>
          <w:rFonts w:eastAsia="Arial"/>
        </w:rPr>
        <w:t xml:space="preserve"> </w:t>
      </w:r>
    </w:p>
    <w:p w14:paraId="1BE68F1A" w14:textId="77777777" w:rsidR="00E40C4B" w:rsidRPr="00B83803" w:rsidRDefault="00E40C4B" w:rsidP="00E40C4B">
      <w:r w:rsidRPr="00B83803">
        <w:t xml:space="preserve">Provide full details of the </w:t>
      </w:r>
      <w:r>
        <w:t>ANPR system</w:t>
      </w:r>
      <w:r w:rsidRPr="00B83803">
        <w:t xml:space="preserve">, including: </w:t>
      </w:r>
    </w:p>
    <w:p w14:paraId="770C9EBA" w14:textId="77777777" w:rsidR="00E40C4B" w:rsidRPr="00B83803" w:rsidRDefault="00E40C4B" w:rsidP="00E209D2">
      <w:pPr>
        <w:pStyle w:val="ListParagraph"/>
        <w:numPr>
          <w:ilvl w:val="0"/>
          <w:numId w:val="69"/>
        </w:numPr>
        <w:contextualSpacing w:val="0"/>
        <w:jc w:val="both"/>
        <w:rPr>
          <w:rFonts w:eastAsia="Arial" w:cs="Arial"/>
        </w:rPr>
      </w:pPr>
      <w:r w:rsidRPr="3815D441">
        <w:rPr>
          <w:rFonts w:eastAsia="Arial" w:cs="Arial"/>
          <w:lang w:val="en-GB"/>
        </w:rPr>
        <w:t>Supplier</w:t>
      </w:r>
    </w:p>
    <w:p w14:paraId="3A322DF2" w14:textId="77777777" w:rsidR="00E40C4B" w:rsidRPr="00B83803" w:rsidRDefault="00E40C4B" w:rsidP="00E209D2">
      <w:pPr>
        <w:pStyle w:val="ListParagraph"/>
        <w:numPr>
          <w:ilvl w:val="0"/>
          <w:numId w:val="72"/>
        </w:numPr>
        <w:contextualSpacing w:val="0"/>
        <w:jc w:val="both"/>
        <w:rPr>
          <w:rFonts w:eastAsia="Arial" w:cs="Arial"/>
        </w:rPr>
      </w:pPr>
      <w:r w:rsidRPr="3815D441">
        <w:rPr>
          <w:rFonts w:eastAsia="Arial" w:cs="Arial"/>
          <w:lang w:val="en-GB"/>
        </w:rPr>
        <w:lastRenderedPageBreak/>
        <w:t>Previous installations</w:t>
      </w:r>
    </w:p>
    <w:p w14:paraId="321977CE" w14:textId="77777777" w:rsidR="00E40C4B" w:rsidRPr="00B83803" w:rsidRDefault="00E40C4B" w:rsidP="00E209D2">
      <w:pPr>
        <w:pStyle w:val="ListParagraph"/>
        <w:numPr>
          <w:ilvl w:val="0"/>
          <w:numId w:val="72"/>
        </w:numPr>
        <w:contextualSpacing w:val="0"/>
        <w:jc w:val="both"/>
        <w:rPr>
          <w:rFonts w:eastAsia="Arial" w:cs="Arial"/>
        </w:rPr>
      </w:pPr>
      <w:r w:rsidRPr="3815D441">
        <w:rPr>
          <w:rFonts w:eastAsia="Arial" w:cs="Arial"/>
          <w:lang w:val="en-GB"/>
        </w:rPr>
        <w:t>An installation where the system can be inspected in an operational environment</w:t>
      </w:r>
    </w:p>
    <w:p w14:paraId="1615D9FA" w14:textId="77777777" w:rsidR="00E40C4B" w:rsidRPr="00B83803" w:rsidRDefault="00E40C4B" w:rsidP="00E209D2">
      <w:pPr>
        <w:pStyle w:val="ListParagraph"/>
        <w:numPr>
          <w:ilvl w:val="0"/>
          <w:numId w:val="69"/>
        </w:numPr>
        <w:contextualSpacing w:val="0"/>
        <w:jc w:val="both"/>
        <w:rPr>
          <w:rFonts w:eastAsia="Arial" w:cs="Arial"/>
        </w:rPr>
      </w:pPr>
      <w:r w:rsidRPr="3815D441">
        <w:rPr>
          <w:rFonts w:eastAsia="Arial" w:cs="Arial"/>
          <w:lang w:val="en-GB"/>
        </w:rPr>
        <w:t>System description</w:t>
      </w:r>
      <w:r>
        <w:rPr>
          <w:rFonts w:eastAsia="Arial" w:cs="Arial"/>
          <w:lang w:val="en-GB"/>
        </w:rPr>
        <w:t xml:space="preserve"> for lane level (on board ANPR cameras) and BOS (ANPR engin)</w:t>
      </w:r>
    </w:p>
    <w:p w14:paraId="5F5811E0" w14:textId="77777777" w:rsidR="00E40C4B" w:rsidRPr="00B83803" w:rsidRDefault="00E40C4B" w:rsidP="00E209D2">
      <w:pPr>
        <w:pStyle w:val="ListParagraph"/>
        <w:numPr>
          <w:ilvl w:val="0"/>
          <w:numId w:val="69"/>
        </w:numPr>
        <w:contextualSpacing w:val="0"/>
        <w:jc w:val="both"/>
        <w:rPr>
          <w:rFonts w:eastAsia="Arial" w:cs="Arial"/>
        </w:rPr>
      </w:pPr>
      <w:r w:rsidRPr="3815D441">
        <w:rPr>
          <w:rFonts w:eastAsia="Arial" w:cs="Arial"/>
          <w:lang w:val="en-GB"/>
        </w:rPr>
        <w:t>System layout</w:t>
      </w:r>
    </w:p>
    <w:p w14:paraId="50B2B835" w14:textId="77777777" w:rsidR="00E40C4B" w:rsidRPr="00B83803" w:rsidRDefault="00E40C4B" w:rsidP="00E209D2">
      <w:pPr>
        <w:pStyle w:val="ListParagraph"/>
        <w:numPr>
          <w:ilvl w:val="0"/>
          <w:numId w:val="69"/>
        </w:numPr>
        <w:contextualSpacing w:val="0"/>
        <w:jc w:val="both"/>
        <w:rPr>
          <w:rFonts w:eastAsia="Arial" w:cs="Arial"/>
        </w:rPr>
      </w:pPr>
      <w:r w:rsidRPr="3815D441">
        <w:rPr>
          <w:rFonts w:eastAsia="Arial" w:cs="Arial"/>
          <w:lang w:val="en-GB"/>
        </w:rPr>
        <w:t xml:space="preserve">Software used (operating system, database, development language, network operating system etc.) </w:t>
      </w:r>
    </w:p>
    <w:p w14:paraId="7351B06D" w14:textId="77777777" w:rsidR="00E40C4B" w:rsidRPr="00B83803" w:rsidRDefault="00E40C4B" w:rsidP="00E209D2">
      <w:pPr>
        <w:pStyle w:val="ListParagraph"/>
        <w:numPr>
          <w:ilvl w:val="0"/>
          <w:numId w:val="69"/>
        </w:numPr>
        <w:contextualSpacing w:val="0"/>
        <w:jc w:val="both"/>
        <w:rPr>
          <w:rFonts w:eastAsia="Arial" w:cs="Arial"/>
        </w:rPr>
      </w:pPr>
      <w:r w:rsidRPr="3815D441">
        <w:rPr>
          <w:rFonts w:eastAsia="Arial" w:cs="Arial"/>
          <w:lang w:val="en-GB"/>
        </w:rPr>
        <w:t>Data communications network – including UPS power backup and surge protection</w:t>
      </w:r>
    </w:p>
    <w:p w14:paraId="1FEA4A5F" w14:textId="77777777" w:rsidR="00E40C4B" w:rsidRPr="00B83803" w:rsidRDefault="00E40C4B" w:rsidP="00E209D2">
      <w:pPr>
        <w:pStyle w:val="ListParagraph"/>
        <w:numPr>
          <w:ilvl w:val="0"/>
          <w:numId w:val="69"/>
        </w:numPr>
        <w:contextualSpacing w:val="0"/>
        <w:jc w:val="both"/>
        <w:rPr>
          <w:rFonts w:eastAsia="Arial" w:cs="Arial"/>
        </w:rPr>
      </w:pPr>
      <w:r w:rsidRPr="3815D441">
        <w:rPr>
          <w:rFonts w:eastAsia="Arial" w:cs="Arial"/>
          <w:lang w:val="en-GB"/>
        </w:rPr>
        <w:t>Hardware for all above and other components.</w:t>
      </w:r>
    </w:p>
    <w:p w14:paraId="7A33F341" w14:textId="77777777" w:rsidR="00E40C4B" w:rsidRPr="00711C4C" w:rsidRDefault="00E40C4B" w:rsidP="00E209D2">
      <w:pPr>
        <w:pStyle w:val="ListParagraph"/>
        <w:numPr>
          <w:ilvl w:val="0"/>
          <w:numId w:val="69"/>
        </w:numPr>
        <w:contextualSpacing w:val="0"/>
        <w:jc w:val="both"/>
        <w:rPr>
          <w:rFonts w:eastAsia="Arial" w:cs="Arial"/>
        </w:rPr>
      </w:pPr>
      <w:r w:rsidRPr="3815D441">
        <w:rPr>
          <w:rFonts w:eastAsia="Arial" w:cs="Arial"/>
          <w:lang w:val="en-GB"/>
        </w:rPr>
        <w:t>Time source and time synchronisation between all system/components of entire tolling system</w:t>
      </w:r>
    </w:p>
    <w:p w14:paraId="3607EF2A" w14:textId="77777777" w:rsidR="00E40C4B" w:rsidRPr="00F74675" w:rsidRDefault="00E40C4B" w:rsidP="00E209D2">
      <w:pPr>
        <w:pStyle w:val="ListParagraph"/>
        <w:numPr>
          <w:ilvl w:val="0"/>
          <w:numId w:val="69"/>
        </w:numPr>
        <w:contextualSpacing w:val="0"/>
        <w:jc w:val="both"/>
        <w:rPr>
          <w:rFonts w:eastAsia="Arial" w:cs="Arial"/>
        </w:rPr>
      </w:pPr>
      <w:r>
        <w:rPr>
          <w:rFonts w:eastAsia="Arial" w:cs="Arial"/>
          <w:lang w:val="en-GB"/>
        </w:rPr>
        <w:t>Proven ANPR achieved at an operational site, including; lane level realtime ANPR accuracy, BOS level ANPR accuracy, ANPR confidence level (see V3B1 PS 3.4.8.10 ANPR accuracy and monitoring)</w:t>
      </w:r>
    </w:p>
    <w:p w14:paraId="0FC1E4DE" w14:textId="77777777" w:rsidR="00E40C4B" w:rsidRPr="0063285C" w:rsidRDefault="00E40C4B" w:rsidP="00E40C4B">
      <w:pPr>
        <w:tabs>
          <w:tab w:val="left" w:pos="567"/>
          <w:tab w:val="right" w:leader="dot" w:pos="8789"/>
        </w:tabs>
        <w:suppressAutoHyphens/>
        <w:rPr>
          <w:rFonts w:eastAsia="Arial"/>
        </w:rPr>
      </w:pPr>
      <w:r w:rsidRPr="3815D441">
        <w:rPr>
          <w:rFonts w:eastAsia="Arial"/>
        </w:rPr>
        <w:t xml:space="preserve"> </w:t>
      </w:r>
    </w:p>
    <w:p w14:paraId="1C75D318" w14:textId="77777777" w:rsidR="00E40C4B" w:rsidRPr="0063285C" w:rsidRDefault="00E40C4B" w:rsidP="00E40C4B">
      <w:pPr>
        <w:suppressAutoHyphens/>
        <w:rPr>
          <w:rFonts w:eastAsia="Calibri"/>
          <w:b/>
        </w:rPr>
      </w:pPr>
      <w:r w:rsidRPr="3815D441">
        <w:rPr>
          <w:rFonts w:eastAsia="Arial"/>
          <w:b/>
        </w:rPr>
        <w:t>2.1</w:t>
      </w:r>
      <w:r>
        <w:rPr>
          <w:rFonts w:eastAsia="Arial"/>
          <w:b/>
        </w:rPr>
        <w:t>2</w:t>
      </w:r>
      <w:r w:rsidRPr="3815D441">
        <w:rPr>
          <w:rFonts w:eastAsia="Arial"/>
          <w:b/>
        </w:rPr>
        <w:t xml:space="preserve"> </w:t>
      </w:r>
      <w:r>
        <w:tab/>
      </w:r>
      <w:r w:rsidRPr="3815D441">
        <w:rPr>
          <w:rFonts w:eastAsia="Arial"/>
          <w:b/>
        </w:rPr>
        <w:t>TA/TCH INTERFACE</w:t>
      </w:r>
    </w:p>
    <w:p w14:paraId="6F300D44" w14:textId="77777777" w:rsidR="00E40C4B" w:rsidRPr="0063285C" w:rsidRDefault="00E40C4B" w:rsidP="00E40C4B">
      <w:pPr>
        <w:tabs>
          <w:tab w:val="left" w:pos="567"/>
          <w:tab w:val="right" w:leader="dot" w:pos="8789"/>
        </w:tabs>
        <w:suppressAutoHyphens/>
        <w:rPr>
          <w:rFonts w:eastAsia="Arial"/>
          <w:b/>
        </w:rPr>
      </w:pPr>
      <w:r w:rsidRPr="3815D441">
        <w:rPr>
          <w:rFonts w:eastAsia="Arial"/>
          <w:b/>
        </w:rPr>
        <w:t xml:space="preserve"> </w:t>
      </w:r>
    </w:p>
    <w:p w14:paraId="2179E9D5" w14:textId="77777777" w:rsidR="00E40C4B" w:rsidRPr="00B83803" w:rsidRDefault="00E40C4B" w:rsidP="00E40C4B">
      <w:pPr>
        <w:tabs>
          <w:tab w:val="left" w:pos="567"/>
          <w:tab w:val="right" w:leader="dot" w:pos="8789"/>
        </w:tabs>
        <w:spacing w:line="300" w:lineRule="auto"/>
        <w:ind w:left="567"/>
      </w:pPr>
      <w:r w:rsidRPr="00B83803">
        <w:t xml:space="preserve">Provide full details of the </w:t>
      </w:r>
      <w:r>
        <w:t>TA/TCH interface</w:t>
      </w:r>
      <w:r w:rsidRPr="00B83803">
        <w:t xml:space="preserve">, including: </w:t>
      </w:r>
    </w:p>
    <w:p w14:paraId="5D0C5B3B" w14:textId="77777777" w:rsidR="00E40C4B" w:rsidRPr="0063285C" w:rsidRDefault="00E40C4B" w:rsidP="00E40C4B">
      <w:pPr>
        <w:tabs>
          <w:tab w:val="left" w:pos="567"/>
          <w:tab w:val="right" w:leader="dot" w:pos="8789"/>
        </w:tabs>
        <w:suppressAutoHyphens/>
        <w:rPr>
          <w:rFonts w:eastAsia="Arial"/>
        </w:rPr>
      </w:pPr>
      <w:r w:rsidRPr="3815D441">
        <w:rPr>
          <w:rFonts w:eastAsia="Arial"/>
        </w:rPr>
        <w:t xml:space="preserve"> </w:t>
      </w:r>
    </w:p>
    <w:p w14:paraId="3E14D1E2" w14:textId="77777777" w:rsidR="00E40C4B" w:rsidRPr="00B83803" w:rsidRDefault="00E40C4B" w:rsidP="00E209D2">
      <w:pPr>
        <w:pStyle w:val="ListParagraph"/>
        <w:numPr>
          <w:ilvl w:val="0"/>
          <w:numId w:val="70"/>
        </w:numPr>
        <w:contextualSpacing w:val="0"/>
        <w:jc w:val="both"/>
        <w:rPr>
          <w:rFonts w:eastAsia="Arial" w:cs="Arial"/>
        </w:rPr>
      </w:pPr>
      <w:r w:rsidRPr="3815D441">
        <w:rPr>
          <w:rFonts w:eastAsia="Arial" w:cs="Arial"/>
          <w:lang w:val="en-GB"/>
        </w:rPr>
        <w:t>Supplier details</w:t>
      </w:r>
    </w:p>
    <w:p w14:paraId="3FC490B6" w14:textId="77777777" w:rsidR="00E40C4B" w:rsidRPr="00B83803" w:rsidRDefault="00E40C4B" w:rsidP="00E209D2">
      <w:pPr>
        <w:pStyle w:val="ListParagraph"/>
        <w:numPr>
          <w:ilvl w:val="0"/>
          <w:numId w:val="71"/>
        </w:numPr>
        <w:contextualSpacing w:val="0"/>
        <w:jc w:val="both"/>
        <w:rPr>
          <w:rFonts w:eastAsia="Arial" w:cs="Arial"/>
        </w:rPr>
      </w:pPr>
      <w:r w:rsidRPr="3815D441">
        <w:rPr>
          <w:rFonts w:eastAsia="Arial" w:cs="Arial"/>
          <w:lang w:val="en-GB"/>
        </w:rPr>
        <w:t>Supplier</w:t>
      </w:r>
    </w:p>
    <w:p w14:paraId="72F06623" w14:textId="77777777" w:rsidR="00E40C4B" w:rsidRPr="00B83803" w:rsidRDefault="00E40C4B" w:rsidP="00E209D2">
      <w:pPr>
        <w:pStyle w:val="ListParagraph"/>
        <w:numPr>
          <w:ilvl w:val="0"/>
          <w:numId w:val="71"/>
        </w:numPr>
        <w:contextualSpacing w:val="0"/>
        <w:jc w:val="both"/>
        <w:rPr>
          <w:rFonts w:eastAsia="Arial" w:cs="Arial"/>
        </w:rPr>
      </w:pPr>
      <w:r w:rsidRPr="3815D441">
        <w:rPr>
          <w:rFonts w:eastAsia="Arial" w:cs="Arial"/>
          <w:lang w:val="en-GB"/>
        </w:rPr>
        <w:t>Previous installations</w:t>
      </w:r>
    </w:p>
    <w:p w14:paraId="0B8B4C9F" w14:textId="77777777" w:rsidR="00E40C4B" w:rsidRPr="00B83803" w:rsidRDefault="00E40C4B" w:rsidP="00E209D2">
      <w:pPr>
        <w:pStyle w:val="ListParagraph"/>
        <w:numPr>
          <w:ilvl w:val="0"/>
          <w:numId w:val="71"/>
        </w:numPr>
        <w:contextualSpacing w:val="0"/>
        <w:jc w:val="both"/>
        <w:rPr>
          <w:rFonts w:eastAsia="Arial" w:cs="Arial"/>
        </w:rPr>
      </w:pPr>
      <w:r w:rsidRPr="3815D441">
        <w:rPr>
          <w:rFonts w:eastAsia="Arial" w:cs="Arial"/>
          <w:lang w:val="en-GB"/>
        </w:rPr>
        <w:t>An installation where the system can be inspected in an operational environment</w:t>
      </w:r>
    </w:p>
    <w:p w14:paraId="7A0725A2" w14:textId="77777777" w:rsidR="00E40C4B" w:rsidRPr="00B83803" w:rsidRDefault="00E40C4B" w:rsidP="00E209D2">
      <w:pPr>
        <w:pStyle w:val="ListParagraph"/>
        <w:numPr>
          <w:ilvl w:val="0"/>
          <w:numId w:val="70"/>
        </w:numPr>
        <w:contextualSpacing w:val="0"/>
        <w:jc w:val="both"/>
        <w:rPr>
          <w:rFonts w:eastAsia="Arial" w:cs="Arial"/>
        </w:rPr>
      </w:pPr>
      <w:r w:rsidRPr="3815D441">
        <w:rPr>
          <w:rFonts w:eastAsia="Arial" w:cs="Arial"/>
          <w:lang w:val="en-GB"/>
        </w:rPr>
        <w:t>System description</w:t>
      </w:r>
    </w:p>
    <w:p w14:paraId="7F3BA8B1" w14:textId="77777777" w:rsidR="00E40C4B" w:rsidRPr="00B83803" w:rsidRDefault="00E40C4B" w:rsidP="00E209D2">
      <w:pPr>
        <w:pStyle w:val="ListParagraph"/>
        <w:numPr>
          <w:ilvl w:val="0"/>
          <w:numId w:val="70"/>
        </w:numPr>
        <w:contextualSpacing w:val="0"/>
        <w:jc w:val="both"/>
        <w:rPr>
          <w:rFonts w:eastAsia="Arial" w:cs="Arial"/>
        </w:rPr>
      </w:pPr>
      <w:r w:rsidRPr="3815D441">
        <w:rPr>
          <w:rFonts w:eastAsia="Arial" w:cs="Arial"/>
          <w:lang w:val="en-GB"/>
        </w:rPr>
        <w:t>System layout</w:t>
      </w:r>
    </w:p>
    <w:p w14:paraId="2EC37D6C" w14:textId="77777777" w:rsidR="00E40C4B" w:rsidRPr="00B83803" w:rsidRDefault="00E40C4B" w:rsidP="00E209D2">
      <w:pPr>
        <w:pStyle w:val="ListParagraph"/>
        <w:numPr>
          <w:ilvl w:val="0"/>
          <w:numId w:val="70"/>
        </w:numPr>
        <w:contextualSpacing w:val="0"/>
        <w:jc w:val="both"/>
        <w:rPr>
          <w:rFonts w:eastAsia="Arial" w:cs="Arial"/>
        </w:rPr>
      </w:pPr>
      <w:r w:rsidRPr="3815D441">
        <w:rPr>
          <w:rFonts w:eastAsia="Arial" w:cs="Arial"/>
          <w:lang w:val="en-GB"/>
        </w:rPr>
        <w:t xml:space="preserve">Software used (operating system, database, development language, network operating system etc.) </w:t>
      </w:r>
    </w:p>
    <w:p w14:paraId="1CAF5A19" w14:textId="77777777" w:rsidR="00E40C4B" w:rsidRPr="00B83803" w:rsidRDefault="00E40C4B" w:rsidP="00E209D2">
      <w:pPr>
        <w:pStyle w:val="ListParagraph"/>
        <w:numPr>
          <w:ilvl w:val="0"/>
          <w:numId w:val="70"/>
        </w:numPr>
        <w:contextualSpacing w:val="0"/>
        <w:jc w:val="both"/>
        <w:rPr>
          <w:rFonts w:eastAsia="Arial" w:cs="Arial"/>
        </w:rPr>
      </w:pPr>
      <w:r w:rsidRPr="3815D441">
        <w:rPr>
          <w:rFonts w:eastAsia="Arial" w:cs="Arial"/>
          <w:lang w:val="en-GB"/>
        </w:rPr>
        <w:t>User account management including route based accounts</w:t>
      </w:r>
    </w:p>
    <w:p w14:paraId="0E203DF6" w14:textId="77777777" w:rsidR="00E40C4B" w:rsidRPr="00B83803" w:rsidRDefault="00E40C4B" w:rsidP="00E209D2">
      <w:pPr>
        <w:pStyle w:val="ListParagraph"/>
        <w:numPr>
          <w:ilvl w:val="0"/>
          <w:numId w:val="70"/>
        </w:numPr>
        <w:contextualSpacing w:val="0"/>
        <w:jc w:val="both"/>
        <w:rPr>
          <w:rFonts w:eastAsia="Arial" w:cs="Arial"/>
        </w:rPr>
      </w:pPr>
      <w:r w:rsidRPr="3815D441">
        <w:rPr>
          <w:rFonts w:eastAsia="Arial" w:cs="Arial"/>
          <w:lang w:val="en-GB"/>
        </w:rPr>
        <w:t>Hardware for all above and other components.</w:t>
      </w:r>
    </w:p>
    <w:p w14:paraId="05F5C7C9" w14:textId="77777777" w:rsidR="00E40C4B" w:rsidRPr="00711C4C" w:rsidRDefault="00E40C4B" w:rsidP="00E209D2">
      <w:pPr>
        <w:pStyle w:val="ListParagraph"/>
        <w:numPr>
          <w:ilvl w:val="0"/>
          <w:numId w:val="70"/>
        </w:numPr>
        <w:contextualSpacing w:val="0"/>
        <w:jc w:val="both"/>
        <w:rPr>
          <w:rFonts w:eastAsia="Arial" w:cs="Arial"/>
        </w:rPr>
      </w:pPr>
      <w:r w:rsidRPr="3815D441">
        <w:rPr>
          <w:rFonts w:eastAsia="Arial" w:cs="Arial"/>
          <w:lang w:val="en-GB"/>
        </w:rPr>
        <w:t>Time source and time synchronisation between all system/components of entire tolling system</w:t>
      </w:r>
    </w:p>
    <w:p w14:paraId="40FE0D16" w14:textId="77777777" w:rsidR="00E40C4B" w:rsidRPr="00B83803" w:rsidRDefault="00E40C4B" w:rsidP="00E209D2">
      <w:pPr>
        <w:pStyle w:val="ListParagraph"/>
        <w:numPr>
          <w:ilvl w:val="0"/>
          <w:numId w:val="70"/>
        </w:numPr>
        <w:contextualSpacing w:val="0"/>
        <w:jc w:val="both"/>
        <w:rPr>
          <w:rFonts w:eastAsia="Arial" w:cs="Arial"/>
        </w:rPr>
      </w:pPr>
      <w:r>
        <w:rPr>
          <w:rFonts w:eastAsia="Arial"/>
        </w:rPr>
        <w:t>Detail on the access, version and configuration control system</w:t>
      </w:r>
    </w:p>
    <w:p w14:paraId="6D48DF21" w14:textId="77777777" w:rsidR="00E40C4B" w:rsidRDefault="00E40C4B" w:rsidP="00E40C4B">
      <w:pPr>
        <w:tabs>
          <w:tab w:val="left" w:pos="1418"/>
          <w:tab w:val="left" w:pos="2268"/>
          <w:tab w:val="right" w:leader="dot" w:pos="9356"/>
        </w:tabs>
        <w:suppressAutoHyphens/>
        <w:rPr>
          <w:spacing w:val="-2"/>
          <w:u w:val="single"/>
        </w:rPr>
      </w:pPr>
    </w:p>
    <w:p w14:paraId="1FA4E289" w14:textId="77777777" w:rsidR="00E40C4B" w:rsidRDefault="00E40C4B" w:rsidP="00E40C4B">
      <w:pPr>
        <w:tabs>
          <w:tab w:val="left" w:pos="1418"/>
          <w:tab w:val="left" w:pos="2268"/>
          <w:tab w:val="right" w:leader="dot" w:pos="9356"/>
        </w:tabs>
        <w:suppressAutoHyphens/>
        <w:rPr>
          <w:spacing w:val="-2"/>
          <w:u w:val="single"/>
        </w:rPr>
      </w:pPr>
    </w:p>
    <w:p w14:paraId="13936AD4" w14:textId="77777777" w:rsidR="00E40C4B" w:rsidRDefault="00E40C4B" w:rsidP="00E40C4B">
      <w:pPr>
        <w:tabs>
          <w:tab w:val="left" w:pos="1418"/>
          <w:tab w:val="left" w:pos="2268"/>
          <w:tab w:val="right" w:leader="dot" w:pos="9356"/>
        </w:tabs>
        <w:suppressAutoHyphens/>
        <w:rPr>
          <w:spacing w:val="-2"/>
          <w:u w:val="single"/>
        </w:rPr>
      </w:pPr>
    </w:p>
    <w:p w14:paraId="1975FE51" w14:textId="77777777" w:rsidR="00E40C4B" w:rsidRDefault="00E40C4B" w:rsidP="00E40C4B">
      <w:pPr>
        <w:tabs>
          <w:tab w:val="left" w:pos="1418"/>
          <w:tab w:val="left" w:pos="2268"/>
          <w:tab w:val="right" w:leader="dot" w:pos="9356"/>
        </w:tabs>
        <w:suppressAutoHyphens/>
        <w:rPr>
          <w:spacing w:val="-2"/>
          <w:u w:val="single"/>
        </w:rPr>
      </w:pPr>
    </w:p>
    <w:p w14:paraId="5EAA1ED9" w14:textId="77777777" w:rsidR="00E40C4B" w:rsidRDefault="00E40C4B" w:rsidP="00E40C4B">
      <w:pPr>
        <w:tabs>
          <w:tab w:val="left" w:pos="1418"/>
          <w:tab w:val="left" w:pos="2268"/>
          <w:tab w:val="right" w:leader="dot" w:pos="9356"/>
        </w:tabs>
        <w:suppressAutoHyphens/>
        <w:rPr>
          <w:spacing w:val="-2"/>
          <w:u w:val="single"/>
        </w:rPr>
      </w:pPr>
    </w:p>
    <w:p w14:paraId="3F6E583A" w14:textId="77777777" w:rsidR="00E40C4B" w:rsidRDefault="00E40C4B" w:rsidP="00E40C4B">
      <w:pPr>
        <w:tabs>
          <w:tab w:val="left" w:pos="1418"/>
          <w:tab w:val="left" w:pos="2268"/>
          <w:tab w:val="right" w:leader="dot" w:pos="9356"/>
        </w:tabs>
        <w:suppressAutoHyphens/>
        <w:rPr>
          <w:spacing w:val="-2"/>
          <w:u w:val="single"/>
        </w:rPr>
      </w:pPr>
    </w:p>
    <w:p w14:paraId="073B8A68" w14:textId="77777777" w:rsidR="00E40C4B" w:rsidRDefault="00E40C4B" w:rsidP="00E40C4B">
      <w:pPr>
        <w:tabs>
          <w:tab w:val="left" w:pos="1418"/>
          <w:tab w:val="left" w:pos="2268"/>
          <w:tab w:val="right" w:leader="dot" w:pos="9356"/>
        </w:tabs>
        <w:suppressAutoHyphens/>
        <w:rPr>
          <w:spacing w:val="-2"/>
          <w:u w:val="single"/>
        </w:rPr>
      </w:pPr>
    </w:p>
    <w:p w14:paraId="12396963" w14:textId="77777777" w:rsidR="00E40C4B" w:rsidRDefault="00E40C4B" w:rsidP="00E40C4B">
      <w:pPr>
        <w:tabs>
          <w:tab w:val="left" w:pos="1418"/>
          <w:tab w:val="left" w:pos="2268"/>
          <w:tab w:val="right" w:leader="dot" w:pos="9356"/>
        </w:tabs>
        <w:suppressAutoHyphens/>
        <w:rPr>
          <w:spacing w:val="-2"/>
          <w:u w:val="single"/>
        </w:rPr>
      </w:pPr>
    </w:p>
    <w:p w14:paraId="3F8CB7E2" w14:textId="77777777" w:rsidR="00E40C4B" w:rsidRDefault="00E40C4B" w:rsidP="00E40C4B">
      <w:pPr>
        <w:tabs>
          <w:tab w:val="left" w:pos="1418"/>
          <w:tab w:val="left" w:pos="2268"/>
          <w:tab w:val="right" w:leader="dot" w:pos="9356"/>
        </w:tabs>
        <w:suppressAutoHyphens/>
        <w:rPr>
          <w:spacing w:val="-2"/>
          <w:u w:val="single"/>
        </w:rPr>
      </w:pPr>
    </w:p>
    <w:p w14:paraId="1477266E" w14:textId="77777777" w:rsidR="00E40C4B" w:rsidRDefault="00E40C4B" w:rsidP="00E40C4B">
      <w:pPr>
        <w:tabs>
          <w:tab w:val="left" w:pos="1418"/>
          <w:tab w:val="left" w:pos="2268"/>
          <w:tab w:val="right" w:leader="dot" w:pos="9356"/>
        </w:tabs>
        <w:suppressAutoHyphens/>
        <w:rPr>
          <w:spacing w:val="-2"/>
          <w:u w:val="single"/>
        </w:rPr>
      </w:pPr>
    </w:p>
    <w:p w14:paraId="3A0A0ED2" w14:textId="77777777" w:rsidR="00E40C4B" w:rsidRDefault="00E40C4B" w:rsidP="00E40C4B">
      <w:pPr>
        <w:tabs>
          <w:tab w:val="left" w:pos="1418"/>
          <w:tab w:val="left" w:pos="2268"/>
          <w:tab w:val="right" w:leader="dot" w:pos="9356"/>
        </w:tabs>
        <w:suppressAutoHyphens/>
        <w:rPr>
          <w:spacing w:val="-2"/>
          <w:u w:val="single"/>
        </w:rPr>
      </w:pPr>
    </w:p>
    <w:p w14:paraId="2EE7655B" w14:textId="77777777" w:rsidR="00E40C4B" w:rsidRDefault="00E40C4B" w:rsidP="00E40C4B">
      <w:pPr>
        <w:tabs>
          <w:tab w:val="left" w:pos="1418"/>
          <w:tab w:val="left" w:pos="2268"/>
          <w:tab w:val="right" w:leader="dot" w:pos="9356"/>
        </w:tabs>
        <w:suppressAutoHyphens/>
        <w:rPr>
          <w:spacing w:val="-2"/>
          <w:u w:val="single"/>
        </w:rPr>
      </w:pPr>
    </w:p>
    <w:p w14:paraId="7E283071" w14:textId="77777777" w:rsidR="00E40C4B" w:rsidRDefault="00E40C4B" w:rsidP="00E40C4B">
      <w:pPr>
        <w:tabs>
          <w:tab w:val="left" w:pos="1418"/>
          <w:tab w:val="left" w:pos="2268"/>
          <w:tab w:val="right" w:leader="dot" w:pos="9356"/>
        </w:tabs>
        <w:suppressAutoHyphens/>
        <w:rPr>
          <w:spacing w:val="-2"/>
          <w:u w:val="single"/>
        </w:rPr>
      </w:pPr>
    </w:p>
    <w:p w14:paraId="66D75DD4" w14:textId="77777777" w:rsidR="00E40C4B" w:rsidRDefault="00E40C4B" w:rsidP="00E40C4B">
      <w:pPr>
        <w:tabs>
          <w:tab w:val="left" w:pos="1418"/>
          <w:tab w:val="left" w:pos="2268"/>
          <w:tab w:val="right" w:leader="dot" w:pos="9356"/>
        </w:tabs>
        <w:suppressAutoHyphens/>
        <w:rPr>
          <w:spacing w:val="-2"/>
          <w:u w:val="single"/>
        </w:rPr>
      </w:pPr>
    </w:p>
    <w:p w14:paraId="6F3774BD" w14:textId="77777777" w:rsidR="00E40C4B" w:rsidRDefault="00E40C4B" w:rsidP="00E40C4B">
      <w:pPr>
        <w:tabs>
          <w:tab w:val="left" w:pos="1418"/>
          <w:tab w:val="left" w:pos="2268"/>
          <w:tab w:val="right" w:leader="dot" w:pos="9356"/>
        </w:tabs>
        <w:suppressAutoHyphens/>
        <w:rPr>
          <w:spacing w:val="-2"/>
          <w:u w:val="single"/>
        </w:rPr>
      </w:pPr>
    </w:p>
    <w:p w14:paraId="3D8677FD" w14:textId="77777777" w:rsidR="00E40C4B" w:rsidRDefault="00E40C4B" w:rsidP="00E40C4B">
      <w:pPr>
        <w:tabs>
          <w:tab w:val="left" w:pos="1418"/>
          <w:tab w:val="left" w:pos="2268"/>
          <w:tab w:val="right" w:leader="dot" w:pos="9356"/>
        </w:tabs>
        <w:suppressAutoHyphens/>
        <w:rPr>
          <w:spacing w:val="-2"/>
          <w:u w:val="single"/>
        </w:rPr>
      </w:pPr>
    </w:p>
    <w:p w14:paraId="6AB5EC2A" w14:textId="77777777" w:rsidR="00E40C4B" w:rsidRDefault="00E40C4B" w:rsidP="00E40C4B">
      <w:pPr>
        <w:tabs>
          <w:tab w:val="left" w:pos="1418"/>
          <w:tab w:val="left" w:pos="2268"/>
          <w:tab w:val="right" w:leader="dot" w:pos="9356"/>
        </w:tabs>
        <w:suppressAutoHyphens/>
        <w:rPr>
          <w:spacing w:val="-2"/>
          <w:u w:val="single"/>
        </w:rPr>
      </w:pPr>
    </w:p>
    <w:p w14:paraId="6031FD7E" w14:textId="77777777" w:rsidR="00E40C4B" w:rsidRDefault="00E40C4B" w:rsidP="00E40C4B">
      <w:pPr>
        <w:tabs>
          <w:tab w:val="left" w:pos="1418"/>
          <w:tab w:val="left" w:pos="2268"/>
          <w:tab w:val="right" w:leader="dot" w:pos="9356"/>
        </w:tabs>
        <w:suppressAutoHyphens/>
        <w:rPr>
          <w:spacing w:val="-2"/>
          <w:u w:val="single"/>
        </w:rPr>
      </w:pPr>
    </w:p>
    <w:p w14:paraId="78D6BCBC" w14:textId="77777777" w:rsidR="00E40C4B" w:rsidRDefault="00E40C4B" w:rsidP="00E40C4B">
      <w:pPr>
        <w:tabs>
          <w:tab w:val="left" w:pos="1418"/>
          <w:tab w:val="left" w:pos="2268"/>
          <w:tab w:val="right" w:leader="dot" w:pos="9356"/>
        </w:tabs>
        <w:suppressAutoHyphens/>
        <w:rPr>
          <w:spacing w:val="-2"/>
          <w:u w:val="single"/>
        </w:rPr>
      </w:pPr>
    </w:p>
    <w:p w14:paraId="61138310" w14:textId="77777777" w:rsidR="00E40C4B" w:rsidRDefault="00E40C4B" w:rsidP="00E40C4B">
      <w:pPr>
        <w:tabs>
          <w:tab w:val="left" w:pos="1418"/>
          <w:tab w:val="left" w:pos="2268"/>
          <w:tab w:val="right" w:leader="dot" w:pos="9356"/>
        </w:tabs>
        <w:suppressAutoHyphens/>
        <w:rPr>
          <w:spacing w:val="-2"/>
          <w:u w:val="single"/>
        </w:rPr>
      </w:pPr>
    </w:p>
    <w:p w14:paraId="4497E5F0" w14:textId="77777777" w:rsidR="00E40C4B" w:rsidRDefault="00E40C4B" w:rsidP="00E40C4B">
      <w:pPr>
        <w:tabs>
          <w:tab w:val="left" w:pos="1418"/>
          <w:tab w:val="left" w:pos="2268"/>
          <w:tab w:val="right" w:leader="dot" w:pos="9356"/>
        </w:tabs>
        <w:suppressAutoHyphens/>
        <w:rPr>
          <w:spacing w:val="-2"/>
          <w:u w:val="single"/>
        </w:rPr>
      </w:pPr>
    </w:p>
    <w:p w14:paraId="125CFBF6" w14:textId="77777777" w:rsidR="00E40C4B" w:rsidRDefault="00E40C4B" w:rsidP="00E40C4B">
      <w:pPr>
        <w:tabs>
          <w:tab w:val="left" w:pos="1418"/>
          <w:tab w:val="left" w:pos="2268"/>
          <w:tab w:val="right" w:leader="dot" w:pos="9356"/>
        </w:tabs>
        <w:suppressAutoHyphens/>
        <w:rPr>
          <w:spacing w:val="-2"/>
          <w:u w:val="single"/>
        </w:rPr>
      </w:pPr>
    </w:p>
    <w:p w14:paraId="143AC2B1" w14:textId="77777777" w:rsidR="00E40C4B" w:rsidRDefault="00E40C4B" w:rsidP="00E40C4B">
      <w:pPr>
        <w:tabs>
          <w:tab w:val="left" w:pos="1418"/>
          <w:tab w:val="left" w:pos="2268"/>
          <w:tab w:val="right" w:leader="dot" w:pos="9356"/>
        </w:tabs>
        <w:suppressAutoHyphens/>
        <w:rPr>
          <w:spacing w:val="-2"/>
          <w:u w:val="single"/>
        </w:rPr>
      </w:pPr>
    </w:p>
    <w:p w14:paraId="2D4BCE3A" w14:textId="77777777" w:rsidR="00E40C4B" w:rsidRDefault="00E40C4B" w:rsidP="00E40C4B">
      <w:pPr>
        <w:tabs>
          <w:tab w:val="left" w:pos="1418"/>
          <w:tab w:val="left" w:pos="2268"/>
          <w:tab w:val="right" w:leader="dot" w:pos="9356"/>
        </w:tabs>
        <w:suppressAutoHyphens/>
        <w:rPr>
          <w:spacing w:val="-2"/>
          <w:u w:val="single"/>
        </w:rPr>
      </w:pPr>
    </w:p>
    <w:p w14:paraId="50335D50" w14:textId="77777777" w:rsidR="00E40C4B" w:rsidRDefault="00E40C4B" w:rsidP="00E40C4B">
      <w:pPr>
        <w:tabs>
          <w:tab w:val="left" w:pos="1418"/>
          <w:tab w:val="left" w:pos="2268"/>
          <w:tab w:val="right" w:leader="dot" w:pos="9356"/>
        </w:tabs>
        <w:suppressAutoHyphens/>
        <w:rPr>
          <w:spacing w:val="-2"/>
          <w:u w:val="single"/>
        </w:rPr>
      </w:pPr>
    </w:p>
    <w:p w14:paraId="5D8FA286" w14:textId="77777777" w:rsidR="00E40C4B" w:rsidRDefault="00E40C4B" w:rsidP="00E40C4B">
      <w:pPr>
        <w:tabs>
          <w:tab w:val="left" w:pos="1418"/>
          <w:tab w:val="left" w:pos="2268"/>
          <w:tab w:val="right" w:leader="dot" w:pos="9356"/>
        </w:tabs>
        <w:suppressAutoHyphens/>
        <w:rPr>
          <w:spacing w:val="-2"/>
          <w:u w:val="single"/>
        </w:rPr>
      </w:pPr>
    </w:p>
    <w:p w14:paraId="6A5ACE10" w14:textId="77777777" w:rsidR="00E40C4B" w:rsidRPr="0063285C" w:rsidRDefault="00E40C4B" w:rsidP="00E40C4B">
      <w:pPr>
        <w:tabs>
          <w:tab w:val="left" w:pos="1418"/>
          <w:tab w:val="left" w:pos="2268"/>
          <w:tab w:val="right" w:leader="dot" w:pos="9356"/>
        </w:tabs>
        <w:suppressAutoHyphens/>
      </w:pPr>
      <w:r w:rsidRPr="0063285C">
        <w:rPr>
          <w:spacing w:val="-2"/>
        </w:rPr>
        <w:t>SIGNED BY TENDERER: </w:t>
      </w:r>
      <w:r w:rsidRPr="0063285C">
        <w:rPr>
          <w:spacing w:val="-2"/>
        </w:rPr>
        <w:tab/>
      </w:r>
    </w:p>
    <w:p w14:paraId="38A01E6B" w14:textId="77777777" w:rsidR="00E40C4B" w:rsidRPr="0063285C" w:rsidRDefault="00E40C4B" w:rsidP="00E40C4B">
      <w:pPr>
        <w:spacing w:after="160" w:line="259" w:lineRule="auto"/>
        <w:rPr>
          <w:bCs/>
        </w:rPr>
      </w:pPr>
      <w:r w:rsidRPr="0063285C">
        <w:br w:type="page"/>
      </w:r>
    </w:p>
    <w:p w14:paraId="71BBCA35" w14:textId="77777777" w:rsidR="00E40C4B" w:rsidRDefault="00E40C4B" w:rsidP="00E921CB">
      <w:pPr>
        <w:pStyle w:val="Header3"/>
      </w:pPr>
      <w:bookmarkStart w:id="311" w:name="_Toc23512832"/>
      <w:bookmarkStart w:id="312" w:name="_Toc158962803"/>
      <w:r w:rsidRPr="0063285C">
        <w:lastRenderedPageBreak/>
        <w:t>FORM D</w:t>
      </w:r>
      <w:r>
        <w:t>11</w:t>
      </w:r>
      <w:r w:rsidRPr="0063285C">
        <w:t>:</w:t>
      </w:r>
      <w:r w:rsidRPr="0063285C">
        <w:tab/>
        <w:t>TOLL PLAZA UPGRADING SCHEDULES</w:t>
      </w:r>
      <w:bookmarkEnd w:id="311"/>
      <w:bookmarkEnd w:id="312"/>
    </w:p>
    <w:p w14:paraId="1F40EF24" w14:textId="77777777" w:rsidR="00A0470E" w:rsidRDefault="00A0470E" w:rsidP="00E40C4B">
      <w:pPr>
        <w:rPr>
          <w:color w:val="000000"/>
        </w:rPr>
      </w:pPr>
    </w:p>
    <w:p w14:paraId="6C65517E" w14:textId="2A086DAE" w:rsidR="00A0470E" w:rsidRPr="00767D34" w:rsidRDefault="00A0470E" w:rsidP="00A0470E">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05F432BB" w14:textId="77777777" w:rsidR="00A0470E" w:rsidRDefault="00A0470E" w:rsidP="00A0470E">
      <w:pPr>
        <w:rPr>
          <w:b/>
          <w:i/>
          <w:color w:val="A6A6A6"/>
          <w:highlight w:val="yellow"/>
        </w:rPr>
      </w:pPr>
    </w:p>
    <w:p w14:paraId="7BA45AF3" w14:textId="750BD206" w:rsidR="00E40C4B" w:rsidRDefault="00A0470E" w:rsidP="00E40C4B">
      <w:pPr>
        <w:rPr>
          <w:b/>
        </w:rPr>
      </w:pPr>
      <w:r w:rsidRPr="006C2C60">
        <w:rPr>
          <w:b/>
          <w:iCs/>
        </w:rPr>
        <w:t>FOR THE NOMINATED SUB-CONTRACT FOR THE DESIGN BUILD, OPERATIONS AND MAINTENANCE OF THE TOLL SYSTEM FOR THE OPERATIONS AND MAINTENANCE OF TOLL PLAZAS ON THE N1 NORTH TOLL ROAD</w:t>
      </w:r>
    </w:p>
    <w:p w14:paraId="6B420C71" w14:textId="77777777" w:rsidR="00E40C4B" w:rsidRDefault="00E40C4B" w:rsidP="00E40C4B">
      <w:pPr>
        <w:rPr>
          <w:b/>
        </w:rPr>
      </w:pPr>
    </w:p>
    <w:p w14:paraId="53AF13CA" w14:textId="77777777" w:rsidR="00E40C4B" w:rsidRPr="006372BC" w:rsidRDefault="00E40C4B" w:rsidP="00E40C4B"/>
    <w:p w14:paraId="087FFA03" w14:textId="77777777" w:rsidR="00CF4456" w:rsidRDefault="00CF4456" w:rsidP="00E40C4B">
      <w:pPr>
        <w:pStyle w:val="Heading2"/>
        <w:spacing w:before="240"/>
        <w:ind w:left="1304" w:hanging="1304"/>
        <w:rPr>
          <w:rFonts w:cs="Arial"/>
          <w:b w:val="0"/>
          <w:bCs/>
          <w:spacing w:val="-2"/>
          <w:szCs w:val="20"/>
          <w:u w:val="single"/>
        </w:rPr>
      </w:pPr>
    </w:p>
    <w:p w14:paraId="0E9AFB5F" w14:textId="77777777" w:rsidR="00CF4456" w:rsidRPr="00AC00E4" w:rsidRDefault="00CF4456" w:rsidP="00AC00E4">
      <w:pPr>
        <w:rPr>
          <w:b/>
        </w:rPr>
      </w:pPr>
    </w:p>
    <w:p w14:paraId="1C149A58" w14:textId="77777777" w:rsidR="00CF4456" w:rsidRPr="00AC00E4" w:rsidRDefault="00CF4456" w:rsidP="00AC00E4">
      <w:pPr>
        <w:rPr>
          <w:b/>
        </w:rPr>
      </w:pPr>
    </w:p>
    <w:p w14:paraId="72EE09E5" w14:textId="77777777" w:rsidR="00CF4456" w:rsidRPr="00AC00E4" w:rsidRDefault="00CF4456" w:rsidP="00AC00E4">
      <w:pPr>
        <w:rPr>
          <w:b/>
        </w:rPr>
      </w:pPr>
    </w:p>
    <w:p w14:paraId="2EF11410" w14:textId="77777777" w:rsidR="00CF4456" w:rsidRPr="00AC00E4" w:rsidRDefault="00CF4456" w:rsidP="00AC00E4">
      <w:pPr>
        <w:rPr>
          <w:b/>
        </w:rPr>
      </w:pPr>
    </w:p>
    <w:p w14:paraId="76A908BE" w14:textId="77777777" w:rsidR="00CF4456" w:rsidRPr="00AC00E4" w:rsidRDefault="00CF4456" w:rsidP="00AC00E4">
      <w:pPr>
        <w:rPr>
          <w:b/>
        </w:rPr>
      </w:pPr>
    </w:p>
    <w:p w14:paraId="0BED2027" w14:textId="77777777" w:rsidR="00CF4456" w:rsidRPr="00AC00E4" w:rsidRDefault="00CF4456" w:rsidP="00AC00E4">
      <w:pPr>
        <w:rPr>
          <w:b/>
        </w:rPr>
      </w:pPr>
    </w:p>
    <w:p w14:paraId="7F7788EE" w14:textId="77777777" w:rsidR="00CF4456" w:rsidRPr="00AC00E4" w:rsidRDefault="00CF4456" w:rsidP="00AC00E4">
      <w:pPr>
        <w:rPr>
          <w:b/>
        </w:rPr>
      </w:pPr>
    </w:p>
    <w:p w14:paraId="7EF9109B" w14:textId="77777777" w:rsidR="00CF4456" w:rsidRPr="00AC00E4" w:rsidRDefault="00CF4456" w:rsidP="00AC00E4">
      <w:pPr>
        <w:rPr>
          <w:b/>
        </w:rPr>
      </w:pPr>
    </w:p>
    <w:p w14:paraId="5920C279" w14:textId="04F3853E" w:rsidR="00CF4456" w:rsidRPr="00AC00E4" w:rsidRDefault="00CF4456" w:rsidP="00AC00E4">
      <w:pPr>
        <w:rPr>
          <w:b/>
        </w:rPr>
      </w:pPr>
    </w:p>
    <w:p w14:paraId="77C8F775" w14:textId="77777777" w:rsidR="00CF4456" w:rsidRPr="00AC00E4" w:rsidRDefault="00CF4456" w:rsidP="00AC00E4">
      <w:pPr>
        <w:rPr>
          <w:b/>
        </w:rPr>
      </w:pPr>
    </w:p>
    <w:p w14:paraId="31242D78" w14:textId="77777777" w:rsidR="00CF4456" w:rsidRPr="00AC00E4" w:rsidRDefault="00CF4456" w:rsidP="00AC00E4">
      <w:pPr>
        <w:rPr>
          <w:b/>
        </w:rPr>
      </w:pPr>
    </w:p>
    <w:p w14:paraId="67979E19" w14:textId="6E325279" w:rsidR="00CF4456" w:rsidRPr="00AC00E4" w:rsidRDefault="00CF4456" w:rsidP="00AC00E4">
      <w:pPr>
        <w:rPr>
          <w:b/>
        </w:rPr>
      </w:pPr>
    </w:p>
    <w:p w14:paraId="0F13AE6D" w14:textId="77777777" w:rsidR="00CF4456" w:rsidRPr="00AC00E4" w:rsidRDefault="00CF4456" w:rsidP="00AC00E4">
      <w:pPr>
        <w:rPr>
          <w:b/>
        </w:rPr>
      </w:pPr>
    </w:p>
    <w:p w14:paraId="74EF8128" w14:textId="77777777" w:rsidR="00CF4456" w:rsidRPr="00AC00E4" w:rsidRDefault="00CF4456" w:rsidP="00AC00E4">
      <w:pPr>
        <w:rPr>
          <w:b/>
        </w:rPr>
      </w:pPr>
    </w:p>
    <w:p w14:paraId="7E97205E" w14:textId="7476A895" w:rsidR="00E40C4B" w:rsidRPr="004C1016" w:rsidRDefault="006A1C50" w:rsidP="00E921CB">
      <w:pPr>
        <w:pStyle w:val="Header3"/>
        <w:rPr>
          <w:rFonts w:cs="Arial"/>
          <w:bCs/>
          <w:spacing w:val="-2"/>
          <w:szCs w:val="20"/>
          <w:u w:val="single"/>
        </w:rPr>
      </w:pPr>
      <w:bookmarkStart w:id="313" w:name="_Toc158962804"/>
      <w:r>
        <w:rPr>
          <w:noProof/>
        </w:rPr>
        <w:pict w14:anchorId="70272423">
          <v:shape id="Text Box 1974741302" o:spid="_x0000_s2064" type="#_x0000_t202" style="position:absolute;left:0;text-align:left;margin-left:0;margin-top:-.05pt;width:549.6pt;height:93.7pt;rotation:-1678382fd;z-index:-251658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" filled="f" stroked="f">
            <o:lock v:ext="edit" aspectratio="t" shapetype="t"/>
            <v:textbox>
              <w:txbxContent>
                <w:p w14:paraId="70918811" w14:textId="2C951518" w:rsidR="00345DD2" w:rsidRPr="008A7A05" w:rsidRDefault="00345DD2" w:rsidP="00345DD2">
                  <w:pPr>
                    <w:pStyle w:val="NormalWeb"/>
                    <w:spacing w:before="0" w:beforeAutospacing="0" w:after="0" w:afterAutospacing="0"/>
                    <w:jc w:val="center"/>
                    <w:rPr>
                      <w:color w:val="FF0000"/>
                    </w:rPr>
                  </w:pPr>
                  <w:r w:rsidRPr="00CE577D">
                    <w:rPr>
                      <w:rFonts w:ascii="Arial Black" w:hAnsi="Arial Black"/>
                      <w:color w:val="FF0000"/>
                      <w:sz w:val="72"/>
                      <w:szCs w:val="72"/>
                    </w:rPr>
                    <w:t>Not Applicable</w:t>
                  </w:r>
                </w:p>
              </w:txbxContent>
            </v:textbox>
          </v:shape>
        </w:pict>
      </w:r>
      <w:r w:rsidR="00E40C4B" w:rsidRPr="00AC00E4">
        <w:br w:type="page"/>
      </w:r>
      <w:bookmarkStart w:id="314" w:name="_Toc23512833"/>
      <w:r w:rsidR="00E40C4B" w:rsidRPr="0063285C">
        <w:lastRenderedPageBreak/>
        <w:t>FORM D</w:t>
      </w:r>
      <w:r w:rsidR="00E40C4B">
        <w:t>12</w:t>
      </w:r>
      <w:r w:rsidR="00E40C4B" w:rsidRPr="0063285C">
        <w:t>:</w:t>
      </w:r>
      <w:r w:rsidR="00E40C4B" w:rsidRPr="0063285C">
        <w:tab/>
        <w:t>ADDITIONAL INFORMATION</w:t>
      </w:r>
      <w:bookmarkEnd w:id="313"/>
      <w:bookmarkEnd w:id="314"/>
    </w:p>
    <w:p w14:paraId="389DC7BD" w14:textId="2064866D" w:rsidR="00A0470E" w:rsidRPr="00767D34" w:rsidRDefault="00A0470E" w:rsidP="00A0470E">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18046751" w14:textId="77777777" w:rsidR="00A0470E" w:rsidRDefault="00A0470E" w:rsidP="00A0470E">
      <w:pPr>
        <w:rPr>
          <w:b/>
          <w:i/>
          <w:color w:val="A6A6A6"/>
          <w:highlight w:val="yellow"/>
        </w:rPr>
      </w:pPr>
    </w:p>
    <w:p w14:paraId="1804195A" w14:textId="5740629F" w:rsidR="00E40C4B" w:rsidRDefault="00A0470E" w:rsidP="00E40C4B">
      <w:pPr>
        <w:rPr>
          <w:b/>
        </w:rPr>
      </w:pPr>
      <w:r w:rsidRPr="006C2C60">
        <w:rPr>
          <w:b/>
          <w:iCs/>
        </w:rPr>
        <w:t>FOR THE NOMINATED SUB-CONTRACT FOR THE DESIGN BUILD, OPERATIONS AND MAINTENANCE OF THE TOLL SYSTEM FOR THE OPERATIONS AND MAINTENANCE OF TOLL PLAZAS ON THE N1 NORTH TOLL ROAD</w:t>
      </w:r>
    </w:p>
    <w:p w14:paraId="704D57E7" w14:textId="77777777" w:rsidR="00E40C4B" w:rsidRPr="006372BC" w:rsidRDefault="00E40C4B" w:rsidP="00E40C4B"/>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5"/>
      </w:tblGrid>
      <w:tr w:rsidR="00E40C4B" w:rsidRPr="0063285C" w14:paraId="3728C116" w14:textId="77777777">
        <w:tc>
          <w:tcPr>
            <w:tcW w:w="9810" w:type="dxa"/>
          </w:tcPr>
          <w:p w14:paraId="62321A53" w14:textId="77777777" w:rsidR="00E40C4B" w:rsidRPr="005436A8" w:rsidRDefault="00E40C4B">
            <w:pPr>
              <w:pStyle w:val="FootnoteText"/>
              <w:tabs>
                <w:tab w:val="left" w:pos="566"/>
                <w:tab w:val="left" w:pos="1418"/>
                <w:tab w:val="left" w:pos="1814"/>
                <w:tab w:val="left" w:pos="2268"/>
                <w:tab w:val="left" w:pos="6802"/>
                <w:tab w:val="right" w:pos="9002"/>
              </w:tabs>
              <w:suppressAutoHyphens/>
              <w:spacing w:before="80" w:after="40" w:line="276" w:lineRule="auto"/>
              <w:rPr>
                <w:rFonts w:ascii="Arial" w:hAnsi="Arial" w:cs="Arial"/>
                <w:b/>
                <w:bCs w:val="0"/>
                <w:spacing w:val="-2"/>
                <w:lang w:val="en-GB"/>
              </w:rPr>
            </w:pPr>
            <w:r w:rsidRPr="005436A8">
              <w:rPr>
                <w:rFonts w:ascii="Arial" w:hAnsi="Arial" w:cs="Arial"/>
                <w:b/>
                <w:spacing w:val="-2"/>
                <w:lang w:val="en-GB"/>
              </w:rPr>
              <w:t>ADDITIONAL INFORMATION</w:t>
            </w:r>
          </w:p>
        </w:tc>
      </w:tr>
      <w:tr w:rsidR="00E40C4B" w:rsidRPr="0063285C" w14:paraId="3AD0CDDF" w14:textId="77777777">
        <w:tc>
          <w:tcPr>
            <w:tcW w:w="9810" w:type="dxa"/>
          </w:tcPr>
          <w:p w14:paraId="31844827" w14:textId="77777777" w:rsidR="00E40C4B" w:rsidRPr="005436A8" w:rsidRDefault="00E40C4B">
            <w:pPr>
              <w:pStyle w:val="FootnoteText"/>
              <w:tabs>
                <w:tab w:val="left" w:pos="566"/>
                <w:tab w:val="left" w:pos="1418"/>
                <w:tab w:val="left" w:pos="1814"/>
                <w:tab w:val="left" w:pos="2268"/>
                <w:tab w:val="left" w:pos="6802"/>
                <w:tab w:val="right" w:pos="9002"/>
              </w:tabs>
              <w:suppressAutoHyphens/>
              <w:spacing w:before="80" w:after="40" w:line="276" w:lineRule="auto"/>
              <w:rPr>
                <w:rFonts w:ascii="Arial" w:hAnsi="Arial" w:cs="Arial"/>
                <w:spacing w:val="-2"/>
                <w:lang w:val="en-GB"/>
              </w:rPr>
            </w:pPr>
            <w:r w:rsidRPr="005436A8">
              <w:rPr>
                <w:rFonts w:ascii="Arial" w:hAnsi="Arial" w:cs="Arial"/>
                <w:spacing w:val="-2"/>
                <w:lang w:val="en-GB"/>
              </w:rPr>
              <w:t>Any further information to be considered with the tender shall be added below.  In addition, if other documents are attached, these shall be listed below.  If no additional information is submitted, this form shall be marked "N/A" (not applicable).</w:t>
            </w:r>
          </w:p>
        </w:tc>
      </w:tr>
      <w:tr w:rsidR="00E40C4B" w:rsidRPr="0063285C" w14:paraId="2F003D0C" w14:textId="77777777">
        <w:tc>
          <w:tcPr>
            <w:tcW w:w="9810" w:type="dxa"/>
          </w:tcPr>
          <w:p w14:paraId="7776A559" w14:textId="77777777" w:rsidR="00E40C4B" w:rsidRPr="0063285C" w:rsidRDefault="00E40C4B">
            <w:pPr>
              <w:pStyle w:val="FootnoteText"/>
              <w:tabs>
                <w:tab w:val="left" w:pos="566"/>
                <w:tab w:val="left" w:pos="1418"/>
                <w:tab w:val="left" w:pos="1814"/>
                <w:tab w:val="left" w:pos="2268"/>
                <w:tab w:val="left" w:pos="6802"/>
                <w:tab w:val="right" w:pos="9002"/>
              </w:tabs>
              <w:suppressAutoHyphens/>
              <w:spacing w:before="80" w:after="40" w:line="276" w:lineRule="auto"/>
              <w:rPr>
                <w:rFonts w:ascii="Arial Narrow" w:hAnsi="Arial Narrow" w:cs="Arial"/>
                <w:spacing w:val="-2"/>
                <w:lang w:val="en-GB"/>
              </w:rPr>
            </w:pPr>
          </w:p>
          <w:p w14:paraId="1DB23029" w14:textId="77777777" w:rsidR="00E40C4B" w:rsidRPr="0063285C" w:rsidRDefault="00E40C4B">
            <w:pPr>
              <w:pStyle w:val="FootnoteText"/>
              <w:tabs>
                <w:tab w:val="left" w:pos="566"/>
                <w:tab w:val="left" w:pos="1418"/>
                <w:tab w:val="left" w:pos="1814"/>
                <w:tab w:val="left" w:pos="2268"/>
                <w:tab w:val="left" w:pos="6802"/>
                <w:tab w:val="right" w:pos="9002"/>
              </w:tabs>
              <w:suppressAutoHyphens/>
              <w:spacing w:before="80" w:after="40" w:line="276" w:lineRule="auto"/>
              <w:rPr>
                <w:rFonts w:ascii="Arial Narrow" w:hAnsi="Arial Narrow" w:cs="Arial"/>
                <w:spacing w:val="-2"/>
                <w:lang w:val="en-GB"/>
              </w:rPr>
            </w:pPr>
          </w:p>
          <w:p w14:paraId="57EE4CDD" w14:textId="77777777" w:rsidR="00E40C4B" w:rsidRPr="0063285C" w:rsidRDefault="00E40C4B">
            <w:pPr>
              <w:pStyle w:val="FootnoteText"/>
              <w:tabs>
                <w:tab w:val="left" w:pos="566"/>
                <w:tab w:val="left" w:pos="1418"/>
                <w:tab w:val="left" w:pos="1814"/>
                <w:tab w:val="left" w:pos="2268"/>
                <w:tab w:val="left" w:pos="6802"/>
                <w:tab w:val="right" w:pos="9002"/>
              </w:tabs>
              <w:suppressAutoHyphens/>
              <w:spacing w:before="80" w:after="40" w:line="276" w:lineRule="auto"/>
              <w:rPr>
                <w:rFonts w:ascii="Arial Narrow" w:hAnsi="Arial Narrow" w:cs="Arial"/>
                <w:spacing w:val="-2"/>
                <w:lang w:val="en-GB"/>
              </w:rPr>
            </w:pPr>
          </w:p>
          <w:p w14:paraId="6C07AE6C" w14:textId="77777777" w:rsidR="00E40C4B" w:rsidRPr="0063285C" w:rsidRDefault="00E40C4B">
            <w:pPr>
              <w:pStyle w:val="FootnoteText"/>
              <w:tabs>
                <w:tab w:val="left" w:pos="566"/>
                <w:tab w:val="left" w:pos="1418"/>
                <w:tab w:val="left" w:pos="1814"/>
                <w:tab w:val="left" w:pos="2268"/>
                <w:tab w:val="left" w:pos="6802"/>
                <w:tab w:val="right" w:pos="9002"/>
              </w:tabs>
              <w:suppressAutoHyphens/>
              <w:spacing w:before="80" w:after="40" w:line="276" w:lineRule="auto"/>
              <w:rPr>
                <w:rFonts w:ascii="Arial Narrow" w:hAnsi="Arial Narrow" w:cs="Arial"/>
                <w:spacing w:val="-2"/>
                <w:lang w:val="en-GB"/>
              </w:rPr>
            </w:pPr>
          </w:p>
          <w:p w14:paraId="7DBB53E6" w14:textId="77777777" w:rsidR="00E40C4B" w:rsidRPr="0063285C" w:rsidRDefault="00E40C4B">
            <w:pPr>
              <w:pStyle w:val="FootnoteText"/>
              <w:tabs>
                <w:tab w:val="left" w:pos="566"/>
                <w:tab w:val="left" w:pos="1418"/>
                <w:tab w:val="left" w:pos="1814"/>
                <w:tab w:val="left" w:pos="2268"/>
                <w:tab w:val="left" w:pos="6802"/>
                <w:tab w:val="right" w:pos="9002"/>
              </w:tabs>
              <w:suppressAutoHyphens/>
              <w:spacing w:before="80" w:after="40" w:line="276" w:lineRule="auto"/>
              <w:rPr>
                <w:rFonts w:ascii="Arial Narrow" w:hAnsi="Arial Narrow" w:cs="Arial"/>
                <w:spacing w:val="-2"/>
                <w:lang w:val="en-GB"/>
              </w:rPr>
            </w:pPr>
          </w:p>
          <w:p w14:paraId="168EA9B3" w14:textId="77777777" w:rsidR="00E40C4B" w:rsidRPr="0063285C" w:rsidRDefault="00E40C4B">
            <w:pPr>
              <w:pStyle w:val="FootnoteText"/>
              <w:tabs>
                <w:tab w:val="left" w:pos="566"/>
                <w:tab w:val="left" w:pos="1418"/>
                <w:tab w:val="left" w:pos="1814"/>
                <w:tab w:val="left" w:pos="2268"/>
                <w:tab w:val="left" w:pos="6802"/>
                <w:tab w:val="right" w:pos="9002"/>
              </w:tabs>
              <w:suppressAutoHyphens/>
              <w:spacing w:before="80" w:after="40" w:line="276" w:lineRule="auto"/>
              <w:rPr>
                <w:rFonts w:ascii="Arial Narrow" w:hAnsi="Arial Narrow" w:cs="Arial"/>
                <w:spacing w:val="-2"/>
                <w:lang w:val="en-GB"/>
              </w:rPr>
            </w:pPr>
          </w:p>
          <w:p w14:paraId="7A10F757" w14:textId="77777777" w:rsidR="00E40C4B" w:rsidRPr="0063285C" w:rsidRDefault="00E40C4B">
            <w:pPr>
              <w:pStyle w:val="FootnoteText"/>
              <w:tabs>
                <w:tab w:val="left" w:pos="566"/>
                <w:tab w:val="left" w:pos="1418"/>
                <w:tab w:val="left" w:pos="1814"/>
                <w:tab w:val="left" w:pos="2268"/>
                <w:tab w:val="left" w:pos="6802"/>
                <w:tab w:val="right" w:pos="9002"/>
              </w:tabs>
              <w:suppressAutoHyphens/>
              <w:spacing w:before="80" w:after="40" w:line="276" w:lineRule="auto"/>
              <w:rPr>
                <w:rFonts w:ascii="Arial Narrow" w:hAnsi="Arial Narrow" w:cs="Arial"/>
                <w:spacing w:val="-2"/>
                <w:lang w:val="en-GB"/>
              </w:rPr>
            </w:pPr>
          </w:p>
          <w:p w14:paraId="77EDB119" w14:textId="77777777" w:rsidR="00E40C4B" w:rsidRPr="0063285C" w:rsidRDefault="00E40C4B">
            <w:pPr>
              <w:pStyle w:val="FootnoteText"/>
              <w:tabs>
                <w:tab w:val="left" w:pos="566"/>
                <w:tab w:val="left" w:pos="1418"/>
                <w:tab w:val="left" w:pos="1814"/>
                <w:tab w:val="left" w:pos="2268"/>
                <w:tab w:val="left" w:pos="6802"/>
                <w:tab w:val="right" w:pos="9002"/>
              </w:tabs>
              <w:suppressAutoHyphens/>
              <w:spacing w:before="80" w:after="40" w:line="276" w:lineRule="auto"/>
              <w:rPr>
                <w:rFonts w:ascii="Arial Narrow" w:hAnsi="Arial Narrow" w:cs="Arial"/>
                <w:spacing w:val="-2"/>
                <w:lang w:val="en-GB"/>
              </w:rPr>
            </w:pPr>
          </w:p>
          <w:p w14:paraId="74B00CE2" w14:textId="77777777" w:rsidR="00E40C4B" w:rsidRPr="0063285C" w:rsidRDefault="00E40C4B">
            <w:pPr>
              <w:pStyle w:val="FootnoteText"/>
              <w:tabs>
                <w:tab w:val="left" w:pos="566"/>
                <w:tab w:val="left" w:pos="1418"/>
                <w:tab w:val="left" w:pos="1814"/>
                <w:tab w:val="left" w:pos="2268"/>
                <w:tab w:val="left" w:pos="6802"/>
                <w:tab w:val="right" w:pos="9002"/>
              </w:tabs>
              <w:suppressAutoHyphens/>
              <w:spacing w:before="80" w:after="40" w:line="276" w:lineRule="auto"/>
              <w:rPr>
                <w:rFonts w:ascii="Arial Narrow" w:hAnsi="Arial Narrow" w:cs="Arial"/>
                <w:spacing w:val="-2"/>
                <w:lang w:val="en-GB"/>
              </w:rPr>
            </w:pPr>
          </w:p>
          <w:p w14:paraId="20EB1D3C" w14:textId="77777777" w:rsidR="00E40C4B" w:rsidRPr="0063285C" w:rsidRDefault="00E40C4B">
            <w:pPr>
              <w:pStyle w:val="FootnoteText"/>
              <w:tabs>
                <w:tab w:val="left" w:pos="566"/>
                <w:tab w:val="left" w:pos="1418"/>
                <w:tab w:val="left" w:pos="1814"/>
                <w:tab w:val="left" w:pos="2268"/>
                <w:tab w:val="left" w:pos="6802"/>
                <w:tab w:val="right" w:pos="9002"/>
              </w:tabs>
              <w:suppressAutoHyphens/>
              <w:spacing w:before="80" w:after="40" w:line="276" w:lineRule="auto"/>
              <w:rPr>
                <w:rFonts w:ascii="Arial Narrow" w:hAnsi="Arial Narrow" w:cs="Arial"/>
                <w:spacing w:val="-2"/>
                <w:lang w:val="en-GB"/>
              </w:rPr>
            </w:pPr>
          </w:p>
          <w:p w14:paraId="76CD4642" w14:textId="77777777" w:rsidR="00E40C4B" w:rsidRPr="0063285C" w:rsidRDefault="00E40C4B">
            <w:pPr>
              <w:pStyle w:val="FootnoteText"/>
              <w:tabs>
                <w:tab w:val="left" w:pos="566"/>
                <w:tab w:val="left" w:pos="1418"/>
                <w:tab w:val="left" w:pos="1814"/>
                <w:tab w:val="left" w:pos="2268"/>
                <w:tab w:val="left" w:pos="6802"/>
                <w:tab w:val="right" w:pos="9002"/>
              </w:tabs>
              <w:suppressAutoHyphens/>
              <w:spacing w:before="80" w:after="40" w:line="276" w:lineRule="auto"/>
              <w:rPr>
                <w:rFonts w:ascii="Arial Narrow" w:hAnsi="Arial Narrow" w:cs="Arial"/>
                <w:spacing w:val="-2"/>
                <w:lang w:val="en-GB"/>
              </w:rPr>
            </w:pPr>
          </w:p>
          <w:p w14:paraId="3C0D4C69" w14:textId="77777777" w:rsidR="00E40C4B" w:rsidRPr="0063285C" w:rsidRDefault="00E40C4B">
            <w:pPr>
              <w:pStyle w:val="FootnoteText"/>
              <w:tabs>
                <w:tab w:val="left" w:pos="566"/>
                <w:tab w:val="left" w:pos="1418"/>
                <w:tab w:val="left" w:pos="1814"/>
                <w:tab w:val="left" w:pos="2268"/>
                <w:tab w:val="left" w:pos="6802"/>
                <w:tab w:val="right" w:pos="9002"/>
              </w:tabs>
              <w:suppressAutoHyphens/>
              <w:spacing w:before="80" w:after="40" w:line="276" w:lineRule="auto"/>
              <w:rPr>
                <w:rFonts w:ascii="Arial Narrow" w:hAnsi="Arial Narrow" w:cs="Arial"/>
                <w:spacing w:val="-2"/>
                <w:lang w:val="en-GB"/>
              </w:rPr>
            </w:pPr>
          </w:p>
          <w:p w14:paraId="65392A7D" w14:textId="77777777" w:rsidR="00E40C4B" w:rsidRPr="0063285C" w:rsidRDefault="00E40C4B">
            <w:pPr>
              <w:pStyle w:val="FootnoteText"/>
              <w:tabs>
                <w:tab w:val="left" w:pos="566"/>
                <w:tab w:val="left" w:pos="1418"/>
                <w:tab w:val="left" w:pos="1814"/>
                <w:tab w:val="left" w:pos="2268"/>
                <w:tab w:val="left" w:pos="6802"/>
                <w:tab w:val="right" w:pos="9002"/>
              </w:tabs>
              <w:suppressAutoHyphens/>
              <w:spacing w:before="80" w:after="40" w:line="276" w:lineRule="auto"/>
              <w:rPr>
                <w:rFonts w:ascii="Arial Narrow" w:hAnsi="Arial Narrow" w:cs="Arial"/>
                <w:spacing w:val="-2"/>
                <w:lang w:val="en-GB"/>
              </w:rPr>
            </w:pPr>
          </w:p>
          <w:p w14:paraId="5D1FEF26" w14:textId="77777777" w:rsidR="00E40C4B" w:rsidRPr="0063285C" w:rsidRDefault="00E40C4B">
            <w:pPr>
              <w:pStyle w:val="FootnoteText"/>
              <w:tabs>
                <w:tab w:val="left" w:pos="566"/>
                <w:tab w:val="left" w:pos="1418"/>
                <w:tab w:val="left" w:pos="1814"/>
                <w:tab w:val="left" w:pos="2268"/>
                <w:tab w:val="left" w:pos="6802"/>
                <w:tab w:val="right" w:pos="9002"/>
              </w:tabs>
              <w:suppressAutoHyphens/>
              <w:spacing w:before="80" w:after="40" w:line="276" w:lineRule="auto"/>
              <w:rPr>
                <w:rFonts w:ascii="Arial Narrow" w:hAnsi="Arial Narrow" w:cs="Arial"/>
                <w:spacing w:val="-2"/>
                <w:lang w:val="en-GB"/>
              </w:rPr>
            </w:pPr>
          </w:p>
          <w:p w14:paraId="2D267AAB" w14:textId="77777777" w:rsidR="00E40C4B" w:rsidRPr="0063285C" w:rsidRDefault="00E40C4B">
            <w:pPr>
              <w:pStyle w:val="FootnoteText"/>
              <w:tabs>
                <w:tab w:val="left" w:pos="566"/>
                <w:tab w:val="left" w:pos="1418"/>
                <w:tab w:val="left" w:pos="1814"/>
                <w:tab w:val="left" w:pos="2268"/>
                <w:tab w:val="left" w:pos="6802"/>
                <w:tab w:val="right" w:pos="9002"/>
              </w:tabs>
              <w:suppressAutoHyphens/>
              <w:spacing w:before="80" w:after="40" w:line="276" w:lineRule="auto"/>
              <w:rPr>
                <w:rFonts w:ascii="Arial Narrow" w:hAnsi="Arial Narrow" w:cs="Arial"/>
                <w:spacing w:val="-2"/>
                <w:lang w:val="en-GB"/>
              </w:rPr>
            </w:pPr>
          </w:p>
          <w:p w14:paraId="383CC13F" w14:textId="77777777" w:rsidR="00E40C4B" w:rsidRPr="0063285C" w:rsidRDefault="00E40C4B">
            <w:pPr>
              <w:pStyle w:val="FootnoteText"/>
              <w:tabs>
                <w:tab w:val="left" w:pos="566"/>
                <w:tab w:val="left" w:pos="1418"/>
                <w:tab w:val="left" w:pos="1814"/>
                <w:tab w:val="left" w:pos="2268"/>
                <w:tab w:val="left" w:pos="6802"/>
                <w:tab w:val="right" w:pos="9002"/>
              </w:tabs>
              <w:suppressAutoHyphens/>
              <w:spacing w:before="80" w:after="40" w:line="276" w:lineRule="auto"/>
              <w:rPr>
                <w:rFonts w:ascii="Arial Narrow" w:hAnsi="Arial Narrow" w:cs="Arial"/>
                <w:spacing w:val="-2"/>
                <w:lang w:val="en-GB"/>
              </w:rPr>
            </w:pPr>
          </w:p>
          <w:p w14:paraId="0DCE6089" w14:textId="77777777" w:rsidR="00E40C4B" w:rsidRPr="0063285C" w:rsidRDefault="00E40C4B">
            <w:pPr>
              <w:pStyle w:val="FootnoteText"/>
              <w:tabs>
                <w:tab w:val="left" w:pos="566"/>
                <w:tab w:val="left" w:pos="1418"/>
                <w:tab w:val="left" w:pos="1814"/>
                <w:tab w:val="left" w:pos="2268"/>
                <w:tab w:val="left" w:pos="6802"/>
                <w:tab w:val="right" w:pos="9002"/>
              </w:tabs>
              <w:suppressAutoHyphens/>
              <w:spacing w:before="80" w:after="40" w:line="276" w:lineRule="auto"/>
              <w:rPr>
                <w:rFonts w:ascii="Arial Narrow" w:hAnsi="Arial Narrow" w:cs="Arial"/>
                <w:spacing w:val="-2"/>
                <w:lang w:val="en-GB"/>
              </w:rPr>
            </w:pPr>
          </w:p>
          <w:p w14:paraId="415A28A8" w14:textId="77777777" w:rsidR="00E40C4B" w:rsidRPr="0063285C" w:rsidRDefault="00E40C4B">
            <w:pPr>
              <w:pStyle w:val="FootnoteText"/>
              <w:tabs>
                <w:tab w:val="left" w:pos="566"/>
                <w:tab w:val="left" w:pos="1418"/>
                <w:tab w:val="left" w:pos="1814"/>
                <w:tab w:val="left" w:pos="2268"/>
                <w:tab w:val="left" w:pos="6802"/>
                <w:tab w:val="right" w:pos="9002"/>
              </w:tabs>
              <w:suppressAutoHyphens/>
              <w:spacing w:before="80" w:after="40" w:line="276" w:lineRule="auto"/>
              <w:rPr>
                <w:rFonts w:ascii="Arial Narrow" w:hAnsi="Arial Narrow" w:cs="Arial"/>
                <w:spacing w:val="-2"/>
                <w:lang w:val="en-GB"/>
              </w:rPr>
            </w:pPr>
          </w:p>
          <w:p w14:paraId="3AD69A69" w14:textId="77777777" w:rsidR="00E40C4B" w:rsidRPr="0063285C" w:rsidRDefault="00E40C4B">
            <w:pPr>
              <w:pStyle w:val="FootnoteText"/>
              <w:tabs>
                <w:tab w:val="left" w:pos="566"/>
                <w:tab w:val="left" w:pos="1418"/>
                <w:tab w:val="left" w:pos="1814"/>
                <w:tab w:val="left" w:pos="2268"/>
                <w:tab w:val="left" w:pos="6802"/>
                <w:tab w:val="right" w:pos="9002"/>
              </w:tabs>
              <w:suppressAutoHyphens/>
              <w:spacing w:before="80" w:after="40" w:line="276" w:lineRule="auto"/>
              <w:rPr>
                <w:rFonts w:ascii="Arial Narrow" w:hAnsi="Arial Narrow" w:cs="Arial"/>
                <w:spacing w:val="-2"/>
                <w:lang w:val="en-GB"/>
              </w:rPr>
            </w:pPr>
          </w:p>
          <w:p w14:paraId="55EE7EC4" w14:textId="77777777" w:rsidR="00E40C4B" w:rsidRPr="0063285C" w:rsidRDefault="00E40C4B">
            <w:pPr>
              <w:pStyle w:val="FootnoteText"/>
              <w:tabs>
                <w:tab w:val="left" w:pos="566"/>
                <w:tab w:val="left" w:pos="1418"/>
                <w:tab w:val="left" w:pos="1814"/>
                <w:tab w:val="left" w:pos="2268"/>
                <w:tab w:val="left" w:pos="6802"/>
                <w:tab w:val="right" w:pos="9002"/>
              </w:tabs>
              <w:suppressAutoHyphens/>
              <w:spacing w:before="80" w:after="40" w:line="276" w:lineRule="auto"/>
              <w:rPr>
                <w:rFonts w:ascii="Arial Narrow" w:hAnsi="Arial Narrow" w:cs="Arial"/>
                <w:spacing w:val="-2"/>
                <w:lang w:val="en-GB"/>
              </w:rPr>
            </w:pPr>
          </w:p>
          <w:p w14:paraId="39821020" w14:textId="77777777" w:rsidR="00E40C4B" w:rsidRPr="0063285C" w:rsidRDefault="00E40C4B">
            <w:pPr>
              <w:pStyle w:val="FootnoteText"/>
              <w:tabs>
                <w:tab w:val="left" w:pos="566"/>
                <w:tab w:val="left" w:pos="1418"/>
                <w:tab w:val="left" w:pos="1814"/>
                <w:tab w:val="left" w:pos="2268"/>
                <w:tab w:val="left" w:pos="6802"/>
                <w:tab w:val="right" w:pos="9002"/>
              </w:tabs>
              <w:suppressAutoHyphens/>
              <w:spacing w:before="80" w:after="40" w:line="276" w:lineRule="auto"/>
              <w:rPr>
                <w:rFonts w:ascii="Arial Narrow" w:hAnsi="Arial Narrow" w:cs="Arial"/>
                <w:spacing w:val="-2"/>
                <w:lang w:val="en-GB"/>
              </w:rPr>
            </w:pPr>
          </w:p>
          <w:p w14:paraId="4DB17D2E" w14:textId="77777777" w:rsidR="00E40C4B" w:rsidRPr="0063285C" w:rsidRDefault="00E40C4B">
            <w:pPr>
              <w:pStyle w:val="FootnoteText"/>
              <w:tabs>
                <w:tab w:val="left" w:pos="566"/>
                <w:tab w:val="left" w:pos="1418"/>
                <w:tab w:val="left" w:pos="1814"/>
                <w:tab w:val="left" w:pos="2268"/>
                <w:tab w:val="left" w:pos="6802"/>
                <w:tab w:val="right" w:pos="9002"/>
              </w:tabs>
              <w:suppressAutoHyphens/>
              <w:spacing w:before="80" w:after="40" w:line="276" w:lineRule="auto"/>
              <w:rPr>
                <w:rFonts w:ascii="Arial Narrow" w:hAnsi="Arial Narrow" w:cs="Arial"/>
                <w:spacing w:val="-2"/>
                <w:lang w:val="en-GB"/>
              </w:rPr>
            </w:pPr>
          </w:p>
          <w:p w14:paraId="2D1C3A95" w14:textId="77777777" w:rsidR="00E40C4B" w:rsidRPr="0063285C" w:rsidRDefault="00E40C4B">
            <w:pPr>
              <w:pStyle w:val="FootnoteText"/>
              <w:tabs>
                <w:tab w:val="left" w:pos="566"/>
                <w:tab w:val="left" w:pos="1418"/>
                <w:tab w:val="left" w:pos="1814"/>
                <w:tab w:val="left" w:pos="2268"/>
                <w:tab w:val="left" w:pos="6802"/>
                <w:tab w:val="right" w:pos="9002"/>
              </w:tabs>
              <w:suppressAutoHyphens/>
              <w:spacing w:before="80" w:after="40" w:line="276" w:lineRule="auto"/>
              <w:rPr>
                <w:rFonts w:ascii="Arial Narrow" w:hAnsi="Arial Narrow" w:cs="Arial"/>
                <w:spacing w:val="-2"/>
                <w:lang w:val="en-GB"/>
              </w:rPr>
            </w:pPr>
          </w:p>
        </w:tc>
      </w:tr>
    </w:tbl>
    <w:p w14:paraId="3732C3CF" w14:textId="77777777" w:rsidR="00E40C4B" w:rsidRPr="0063285C" w:rsidRDefault="00E40C4B" w:rsidP="00E40C4B">
      <w:pPr>
        <w:pStyle w:val="FootnoteText"/>
        <w:tabs>
          <w:tab w:val="left" w:pos="566"/>
          <w:tab w:val="left" w:pos="1418"/>
          <w:tab w:val="left" w:pos="1814"/>
          <w:tab w:val="left" w:pos="2268"/>
          <w:tab w:val="left" w:pos="6802"/>
          <w:tab w:val="right" w:pos="9002"/>
        </w:tabs>
        <w:suppressAutoHyphens/>
        <w:rPr>
          <w:rFonts w:ascii="Arial" w:hAnsi="Arial" w:cs="Arial"/>
          <w:spacing w:val="-2"/>
          <w:lang w:val="en-GB"/>
        </w:rPr>
      </w:pPr>
    </w:p>
    <w:p w14:paraId="318EBCDC" w14:textId="77777777" w:rsidR="00E40C4B" w:rsidRPr="0063285C" w:rsidRDefault="00E40C4B" w:rsidP="00E40C4B">
      <w:pPr>
        <w:pStyle w:val="FootnoteText"/>
        <w:tabs>
          <w:tab w:val="left" w:pos="566"/>
          <w:tab w:val="left" w:pos="1418"/>
          <w:tab w:val="left" w:pos="1814"/>
          <w:tab w:val="left" w:pos="2268"/>
          <w:tab w:val="left" w:pos="6802"/>
          <w:tab w:val="right" w:pos="9002"/>
        </w:tabs>
        <w:suppressAutoHyphens/>
        <w:rPr>
          <w:rFonts w:ascii="Arial" w:hAnsi="Arial" w:cs="Arial"/>
          <w:spacing w:val="-2"/>
          <w:lang w:val="en-GB"/>
        </w:rPr>
      </w:pPr>
    </w:p>
    <w:p w14:paraId="4BF00389" w14:textId="77777777" w:rsidR="00E40C4B" w:rsidRPr="0063285C" w:rsidRDefault="00E40C4B" w:rsidP="00E40C4B">
      <w:pPr>
        <w:pStyle w:val="FootnoteText"/>
        <w:tabs>
          <w:tab w:val="left" w:pos="566"/>
          <w:tab w:val="left" w:pos="1418"/>
          <w:tab w:val="left" w:pos="1814"/>
          <w:tab w:val="left" w:pos="2268"/>
          <w:tab w:val="left" w:pos="6802"/>
          <w:tab w:val="right" w:pos="9002"/>
        </w:tabs>
        <w:suppressAutoHyphens/>
        <w:rPr>
          <w:rFonts w:ascii="Arial" w:hAnsi="Arial" w:cs="Arial"/>
          <w:spacing w:val="-2"/>
          <w:lang w:val="en-GB"/>
        </w:rPr>
      </w:pPr>
    </w:p>
    <w:p w14:paraId="51C480C6" w14:textId="77777777" w:rsidR="00E40C4B" w:rsidRPr="0063285C" w:rsidRDefault="00E40C4B" w:rsidP="00E40C4B">
      <w:pPr>
        <w:tabs>
          <w:tab w:val="left" w:pos="1418"/>
          <w:tab w:val="left" w:pos="2268"/>
          <w:tab w:val="right" w:leader="dot" w:pos="9356"/>
        </w:tabs>
        <w:suppressAutoHyphens/>
        <w:rPr>
          <w:spacing w:val="-2"/>
          <w:u w:val="single"/>
        </w:rPr>
      </w:pPr>
    </w:p>
    <w:p w14:paraId="7A8D1C3E" w14:textId="77777777" w:rsidR="00E40C4B" w:rsidRPr="0063285C" w:rsidRDefault="00E40C4B" w:rsidP="00E40C4B">
      <w:pPr>
        <w:tabs>
          <w:tab w:val="left" w:pos="1418"/>
          <w:tab w:val="left" w:pos="2268"/>
          <w:tab w:val="right" w:leader="dot" w:pos="9356"/>
        </w:tabs>
        <w:suppressAutoHyphens/>
        <w:rPr>
          <w:spacing w:val="-2"/>
          <w:u w:val="single"/>
        </w:rPr>
      </w:pPr>
    </w:p>
    <w:p w14:paraId="12818172" w14:textId="77777777" w:rsidR="00E40C4B" w:rsidRPr="0063285C" w:rsidRDefault="00E40C4B" w:rsidP="00E40C4B">
      <w:pPr>
        <w:tabs>
          <w:tab w:val="left" w:pos="1418"/>
          <w:tab w:val="left" w:pos="2268"/>
          <w:tab w:val="right" w:leader="dot" w:pos="9356"/>
        </w:tabs>
        <w:suppressAutoHyphens/>
        <w:rPr>
          <w:spacing w:val="-2"/>
          <w:u w:val="single"/>
        </w:rPr>
      </w:pPr>
    </w:p>
    <w:p w14:paraId="0D4F9CE7" w14:textId="77777777" w:rsidR="00E40C4B" w:rsidRPr="0063285C" w:rsidRDefault="00E40C4B" w:rsidP="00E40C4B">
      <w:pPr>
        <w:tabs>
          <w:tab w:val="left" w:pos="1418"/>
          <w:tab w:val="left" w:pos="2268"/>
          <w:tab w:val="right" w:leader="dot" w:pos="9356"/>
        </w:tabs>
        <w:suppressAutoHyphens/>
        <w:rPr>
          <w:spacing w:val="-2"/>
          <w:u w:val="single"/>
        </w:rPr>
      </w:pPr>
    </w:p>
    <w:p w14:paraId="4242FD05" w14:textId="77777777" w:rsidR="00E40C4B" w:rsidRDefault="00E40C4B" w:rsidP="00E40C4B">
      <w:pPr>
        <w:tabs>
          <w:tab w:val="left" w:pos="1418"/>
          <w:tab w:val="left" w:pos="2268"/>
          <w:tab w:val="right" w:leader="dot" w:pos="9356"/>
        </w:tabs>
        <w:suppressAutoHyphens/>
        <w:rPr>
          <w:spacing w:val="-2"/>
          <w:u w:val="single"/>
        </w:rPr>
      </w:pPr>
    </w:p>
    <w:p w14:paraId="1EF17E03" w14:textId="77777777" w:rsidR="00E40C4B" w:rsidRDefault="00E40C4B" w:rsidP="00E40C4B">
      <w:pPr>
        <w:tabs>
          <w:tab w:val="left" w:pos="1418"/>
          <w:tab w:val="left" w:pos="2268"/>
          <w:tab w:val="right" w:leader="dot" w:pos="9356"/>
        </w:tabs>
        <w:suppressAutoHyphens/>
        <w:rPr>
          <w:spacing w:val="-2"/>
          <w:u w:val="single"/>
        </w:rPr>
      </w:pPr>
    </w:p>
    <w:p w14:paraId="317C00B9" w14:textId="77777777" w:rsidR="00E40C4B" w:rsidRDefault="00E40C4B" w:rsidP="00E40C4B">
      <w:pPr>
        <w:tabs>
          <w:tab w:val="left" w:pos="1418"/>
          <w:tab w:val="left" w:pos="2268"/>
          <w:tab w:val="right" w:leader="dot" w:pos="9356"/>
        </w:tabs>
        <w:suppressAutoHyphens/>
        <w:rPr>
          <w:spacing w:val="-2"/>
          <w:u w:val="single"/>
        </w:rPr>
      </w:pPr>
    </w:p>
    <w:p w14:paraId="7D34858E" w14:textId="77777777" w:rsidR="00E40C4B" w:rsidRDefault="00E40C4B" w:rsidP="00E40C4B">
      <w:pPr>
        <w:tabs>
          <w:tab w:val="left" w:pos="1418"/>
          <w:tab w:val="left" w:pos="2268"/>
          <w:tab w:val="right" w:leader="dot" w:pos="9356"/>
        </w:tabs>
        <w:suppressAutoHyphens/>
        <w:rPr>
          <w:spacing w:val="-2"/>
          <w:u w:val="single"/>
        </w:rPr>
      </w:pPr>
    </w:p>
    <w:p w14:paraId="62F49C4F" w14:textId="77777777" w:rsidR="00E40C4B" w:rsidRDefault="00E40C4B" w:rsidP="00E40C4B">
      <w:pPr>
        <w:tabs>
          <w:tab w:val="left" w:pos="1418"/>
          <w:tab w:val="left" w:pos="2268"/>
          <w:tab w:val="right" w:leader="dot" w:pos="9356"/>
        </w:tabs>
        <w:suppressAutoHyphens/>
        <w:rPr>
          <w:spacing w:val="-2"/>
          <w:u w:val="single"/>
        </w:rPr>
      </w:pPr>
    </w:p>
    <w:p w14:paraId="5D1D6920" w14:textId="77777777" w:rsidR="00E40C4B" w:rsidRDefault="00E40C4B" w:rsidP="00E40C4B">
      <w:pPr>
        <w:tabs>
          <w:tab w:val="left" w:pos="1418"/>
          <w:tab w:val="left" w:pos="2268"/>
          <w:tab w:val="right" w:leader="dot" w:pos="9356"/>
        </w:tabs>
        <w:suppressAutoHyphens/>
        <w:rPr>
          <w:spacing w:val="-2"/>
          <w:u w:val="single"/>
        </w:rPr>
      </w:pPr>
    </w:p>
    <w:p w14:paraId="4C56D614" w14:textId="77777777" w:rsidR="00E40C4B" w:rsidRDefault="00E40C4B" w:rsidP="00E40C4B">
      <w:pPr>
        <w:tabs>
          <w:tab w:val="left" w:pos="1418"/>
          <w:tab w:val="left" w:pos="2268"/>
          <w:tab w:val="right" w:leader="dot" w:pos="9356"/>
        </w:tabs>
        <w:suppressAutoHyphens/>
        <w:rPr>
          <w:spacing w:val="-2"/>
          <w:u w:val="single"/>
        </w:rPr>
      </w:pPr>
    </w:p>
    <w:p w14:paraId="3A5F94DC" w14:textId="77777777" w:rsidR="00E40C4B" w:rsidRPr="0063285C" w:rsidRDefault="00E40C4B" w:rsidP="00E40C4B">
      <w:pPr>
        <w:tabs>
          <w:tab w:val="left" w:pos="1418"/>
          <w:tab w:val="left" w:pos="2268"/>
          <w:tab w:val="right" w:leader="dot" w:pos="9356"/>
        </w:tabs>
        <w:suppressAutoHyphens/>
        <w:rPr>
          <w:color w:val="FF0000"/>
          <w:spacing w:val="-2"/>
        </w:rPr>
      </w:pPr>
      <w:r w:rsidRPr="0063285C">
        <w:rPr>
          <w:spacing w:val="-2"/>
        </w:rPr>
        <w:t>SIGNED BY TENDERER: </w:t>
      </w:r>
      <w:r w:rsidRPr="0063285C">
        <w:rPr>
          <w:spacing w:val="-2"/>
        </w:rPr>
        <w:tab/>
      </w:r>
    </w:p>
    <w:p w14:paraId="7FDE7C5B" w14:textId="77777777" w:rsidR="00E40C4B" w:rsidRDefault="00E40C4B" w:rsidP="00E921CB">
      <w:pPr>
        <w:pStyle w:val="Header3"/>
      </w:pPr>
      <w:r w:rsidRPr="0063285C">
        <w:rPr>
          <w:rFonts w:cs="Arial"/>
          <w:szCs w:val="20"/>
        </w:rPr>
        <w:br w:type="page"/>
      </w:r>
      <w:bookmarkStart w:id="315" w:name="_Toc23512835"/>
      <w:bookmarkStart w:id="316" w:name="_Toc158962805"/>
      <w:r w:rsidRPr="00AC00E4">
        <w:lastRenderedPageBreak/>
        <w:t>FORM D13:</w:t>
      </w:r>
      <w:r w:rsidRPr="00AC00E4">
        <w:tab/>
        <w:t xml:space="preserve">DISTRIBUTION OF RISK BETWEEN THE NSC AND THE MAIN CONTRACTOR </w:t>
      </w:r>
      <w:bookmarkEnd w:id="315"/>
      <w:r w:rsidRPr="00384CF6">
        <w:t>AND ANY</w:t>
      </w:r>
      <w:r>
        <w:t xml:space="preserve"> OTHER SUB-CONTRACTORS</w:t>
      </w:r>
      <w:bookmarkEnd w:id="316"/>
    </w:p>
    <w:p w14:paraId="73134D27" w14:textId="4B85D1BF" w:rsidR="00A0470E" w:rsidRPr="00767D34" w:rsidRDefault="00A0470E" w:rsidP="00A0470E">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4683B473" w14:textId="77777777" w:rsidR="00A0470E" w:rsidRDefault="00A0470E" w:rsidP="00A0470E">
      <w:pPr>
        <w:rPr>
          <w:b/>
          <w:i/>
          <w:color w:val="A6A6A6"/>
          <w:highlight w:val="yellow"/>
        </w:rPr>
      </w:pPr>
    </w:p>
    <w:p w14:paraId="70342B8A" w14:textId="2F85C0CE" w:rsidR="00E40C4B" w:rsidRDefault="00A0470E" w:rsidP="00E40C4B">
      <w:pPr>
        <w:rPr>
          <w:b/>
          <w:i/>
          <w:color w:val="A6A6A6" w:themeColor="background1" w:themeShade="A6"/>
        </w:rPr>
      </w:pPr>
      <w:r w:rsidRPr="006C2C60">
        <w:rPr>
          <w:b/>
          <w:iCs/>
        </w:rPr>
        <w:t>FOR THE NOMINATED SUB-CONTRACT FOR THE DESIGN BUILD, OPERATIONS AND MAINTENANCE OF THE TOLL SYSTEM FOR THE OPERATIONS AND MAINTENANCE OF TOLL PLAZAS ON THE N1 NORTH TOLL ROAD</w:t>
      </w:r>
    </w:p>
    <w:p w14:paraId="1C773FB3" w14:textId="77777777" w:rsidR="00E40C4B" w:rsidRDefault="00E40C4B" w:rsidP="00E40C4B">
      <w:pPr>
        <w:rPr>
          <w:b/>
          <w:i/>
          <w:color w:val="A6A6A6" w:themeColor="background1" w:themeShade="A6"/>
        </w:rPr>
      </w:pPr>
    </w:p>
    <w:p w14:paraId="74C93C80" w14:textId="77777777" w:rsidR="00E40C4B" w:rsidRPr="00DA5128" w:rsidRDefault="00E40C4B" w:rsidP="00E40C4B">
      <w:pPr>
        <w:spacing w:before="200" w:after="80" w:line="276" w:lineRule="auto"/>
        <w:rPr>
          <w:b/>
          <w:color w:val="000000"/>
        </w:rPr>
      </w:pPr>
      <w:r w:rsidRPr="00DA5128">
        <w:rPr>
          <w:b/>
          <w:color w:val="000000"/>
        </w:rPr>
        <w:t>Notes to tenderer:</w:t>
      </w:r>
    </w:p>
    <w:p w14:paraId="6722E93E" w14:textId="77777777" w:rsidR="00E40C4B" w:rsidRDefault="00E40C4B" w:rsidP="00E209D2">
      <w:pPr>
        <w:pStyle w:val="NumbernotestoTenderer"/>
        <w:numPr>
          <w:ilvl w:val="0"/>
          <w:numId w:val="352"/>
        </w:numPr>
      </w:pPr>
      <w:r>
        <w:t xml:space="preserve">This form shall be signed by the Contractor (appointed through this tender process and also known as the “Nominated Subcontractor” or NSC) and the </w:t>
      </w:r>
      <w:r w:rsidRPr="00B3225B">
        <w:t>Operations and Maintenance Contract</w:t>
      </w:r>
      <w:r>
        <w:t>or</w:t>
      </w:r>
      <w:r w:rsidRPr="00B3225B">
        <w:t xml:space="preserve"> </w:t>
      </w:r>
      <w:r>
        <w:t>(appointed through another tender process and also referred to as the “Main Contractor” or MC) and is included in both tenders. The form jointly covers the risk related to the collection of Toll or the supply, installation or maintenance of the Toll System.</w:t>
      </w:r>
    </w:p>
    <w:p w14:paraId="415ADB58" w14:textId="77777777" w:rsidR="00E40C4B" w:rsidRPr="0063285C" w:rsidRDefault="00E40C4B" w:rsidP="00E209D2">
      <w:pPr>
        <w:pStyle w:val="NumbernotestoTenderer"/>
        <w:numPr>
          <w:ilvl w:val="0"/>
          <w:numId w:val="352"/>
        </w:numPr>
      </w:pPr>
      <w:r w:rsidRPr="00934611">
        <w:t>If the risk for any of these activities will be shared or carried by any party other than a subcontractor, the agreements with these party(s) shall be submitted in terms of Clause 4.4 of FIDIC General Conditions of Contract (2008) Volume 1 Book 1 for subcontracts</w:t>
      </w:r>
      <w:r>
        <w:t>.</w:t>
      </w:r>
    </w:p>
    <w:p w14:paraId="559DA76B" w14:textId="77777777" w:rsidR="00E40C4B" w:rsidRDefault="00E40C4B" w:rsidP="00E40C4B">
      <w:pPr>
        <w:pStyle w:val="NumbernotestoTenderer"/>
        <w:spacing w:before="360" w:after="80"/>
        <w:ind w:left="0" w:firstLine="0"/>
        <w:rPr>
          <w:rFonts w:cs="Arial"/>
          <w:color w:val="000000"/>
          <w:szCs w:val="20"/>
        </w:rPr>
      </w:pPr>
      <w:r w:rsidRPr="00717255">
        <w:rPr>
          <w:rFonts w:cs="Arial"/>
          <w:color w:val="000000"/>
          <w:szCs w:val="20"/>
        </w:rPr>
        <w:t>Risk transfer model:</w:t>
      </w:r>
    </w:p>
    <w:p w14:paraId="1C2C95A8" w14:textId="77777777" w:rsidR="00E40C4B" w:rsidRDefault="00E40C4B" w:rsidP="00E209D2">
      <w:pPr>
        <w:pStyle w:val="NumbernotestoTenderer"/>
        <w:numPr>
          <w:ilvl w:val="0"/>
          <w:numId w:val="334"/>
        </w:numPr>
        <w:rPr>
          <w:rFonts w:cs="Arial"/>
          <w:color w:val="000000"/>
          <w:szCs w:val="20"/>
        </w:rPr>
      </w:pPr>
      <w:r>
        <w:t>The Toll system is a factor in controlling many of the operational risks inherent in the CTROM contract. As such, any underperformance of the Toll System heightens the risk. This section defines the mechanism of transferring the risks equitably and accurately to the entity most capable of detecting issues, managing, and implementing timeous corrective steps.</w:t>
      </w:r>
    </w:p>
    <w:p w14:paraId="75760314" w14:textId="77777777" w:rsidR="00E40C4B" w:rsidRPr="00827F67" w:rsidRDefault="00E40C4B" w:rsidP="00E209D2">
      <w:pPr>
        <w:pStyle w:val="NumbernotestoTenderer"/>
        <w:numPr>
          <w:ilvl w:val="0"/>
          <w:numId w:val="334"/>
        </w:numPr>
        <w:rPr>
          <w:rFonts w:cs="Arial"/>
          <w:color w:val="000000"/>
          <w:szCs w:val="20"/>
        </w:rPr>
      </w:pPr>
      <w:r w:rsidRPr="00827F67">
        <w:rPr>
          <w:rFonts w:cs="Arial"/>
          <w:color w:val="000000"/>
          <w:szCs w:val="20"/>
        </w:rPr>
        <w:t>The Payment Methodology (V2B7a) transfers income losses (V2B7a clause 4.5) to the Main Contractor, for which the Main Contractor tenders as part of their monthly OPEX rate.  Income losses, under optimal Toll System performance, is therefore covered by Main Contractor.  Mechanisms are in place to address Main Contractor losses due to exceptional events.</w:t>
      </w:r>
    </w:p>
    <w:p w14:paraId="4B61072F" w14:textId="77777777" w:rsidR="00E40C4B" w:rsidRDefault="00E40C4B" w:rsidP="00E209D2">
      <w:pPr>
        <w:pStyle w:val="NumbernotestoTenderer"/>
        <w:numPr>
          <w:ilvl w:val="0"/>
          <w:numId w:val="334"/>
        </w:numPr>
        <w:rPr>
          <w:rFonts w:cs="Arial"/>
          <w:color w:val="000000"/>
          <w:szCs w:val="20"/>
        </w:rPr>
      </w:pPr>
      <w:r w:rsidRPr="00CD024F">
        <w:rPr>
          <w:rFonts w:cs="Arial"/>
          <w:color w:val="000000"/>
          <w:szCs w:val="20"/>
        </w:rPr>
        <w:t>The Payment Methodology also includes the inherent data source variances, which include Toll System detection and classification variances</w:t>
      </w:r>
      <w:r>
        <w:rPr>
          <w:rFonts w:cs="Arial"/>
          <w:color w:val="000000"/>
          <w:szCs w:val="20"/>
        </w:rPr>
        <w:t>.</w:t>
      </w:r>
    </w:p>
    <w:p w14:paraId="645D65B9" w14:textId="77777777" w:rsidR="00E40C4B" w:rsidRDefault="00E40C4B" w:rsidP="00E209D2">
      <w:pPr>
        <w:pStyle w:val="NumbernotestoTenderer"/>
        <w:numPr>
          <w:ilvl w:val="0"/>
          <w:numId w:val="334"/>
        </w:numPr>
        <w:rPr>
          <w:rFonts w:cs="Arial"/>
          <w:color w:val="000000"/>
          <w:szCs w:val="20"/>
        </w:rPr>
      </w:pPr>
      <w:r w:rsidRPr="00CD024F">
        <w:rPr>
          <w:rFonts w:cs="Arial"/>
          <w:color w:val="000000"/>
          <w:szCs w:val="20"/>
        </w:rPr>
        <w:t>Reducing Toll System related risks and losses is reliant on a properly designed and deployed Toll System, hardware and software support, operational mitigation and effective management of personnel and resources.  The responsibilities therefore are:</w:t>
      </w:r>
    </w:p>
    <w:p w14:paraId="6E144744" w14:textId="77777777" w:rsidR="00E40C4B" w:rsidRPr="00CD024F" w:rsidRDefault="00E40C4B" w:rsidP="00E209D2">
      <w:pPr>
        <w:pStyle w:val="NumbernotestoTenderer"/>
        <w:numPr>
          <w:ilvl w:val="1"/>
          <w:numId w:val="334"/>
        </w:numPr>
        <w:rPr>
          <w:rFonts w:cs="Arial"/>
          <w:color w:val="000000"/>
          <w:szCs w:val="20"/>
        </w:rPr>
      </w:pPr>
      <w:r w:rsidRPr="00CD024F">
        <w:rPr>
          <w:rFonts w:cs="Arial"/>
          <w:color w:val="000000"/>
          <w:szCs w:val="20"/>
        </w:rPr>
        <w:t xml:space="preserve">The monitoring of all the relevant aspects of the operational, technical and KPI conformance at regular intervals, by the MC </w:t>
      </w:r>
      <w:r>
        <w:rPr>
          <w:rFonts w:cs="Arial"/>
          <w:color w:val="000000"/>
          <w:szCs w:val="20"/>
        </w:rPr>
        <w:t>and/</w:t>
      </w:r>
      <w:r w:rsidRPr="00CD024F">
        <w:rPr>
          <w:rFonts w:cs="Arial"/>
          <w:color w:val="000000"/>
          <w:szCs w:val="20"/>
        </w:rPr>
        <w:t>or NSC. This includes inspections and feedback from site staff, monitoring of system incidents, monitoring of statistical trends and electronic payment submission processes.</w:t>
      </w:r>
    </w:p>
    <w:p w14:paraId="1AFEEC79" w14:textId="77777777" w:rsidR="00E40C4B" w:rsidRPr="00CD024F" w:rsidRDefault="00E40C4B" w:rsidP="00E209D2">
      <w:pPr>
        <w:pStyle w:val="NumbernotestoTenderer"/>
        <w:numPr>
          <w:ilvl w:val="1"/>
          <w:numId w:val="334"/>
        </w:numPr>
        <w:rPr>
          <w:rFonts w:cs="Arial"/>
          <w:color w:val="000000"/>
          <w:szCs w:val="20"/>
        </w:rPr>
      </w:pPr>
      <w:r w:rsidRPr="00CD024F">
        <w:rPr>
          <w:rFonts w:cs="Arial"/>
          <w:color w:val="000000"/>
          <w:szCs w:val="20"/>
        </w:rPr>
        <w:t>Early detection of possible non-compliances and</w:t>
      </w:r>
    </w:p>
    <w:p w14:paraId="40C29FAB" w14:textId="77777777" w:rsidR="00E40C4B" w:rsidRDefault="00E40C4B" w:rsidP="00E209D2">
      <w:pPr>
        <w:pStyle w:val="NumbernotestoTenderer"/>
        <w:numPr>
          <w:ilvl w:val="1"/>
          <w:numId w:val="334"/>
        </w:numPr>
        <w:rPr>
          <w:rFonts w:cs="Arial"/>
          <w:color w:val="000000"/>
          <w:szCs w:val="20"/>
        </w:rPr>
      </w:pPr>
      <w:r w:rsidRPr="00CD024F">
        <w:rPr>
          <w:rFonts w:cs="Arial"/>
          <w:color w:val="000000"/>
          <w:szCs w:val="20"/>
        </w:rPr>
        <w:t>Implementation of corrective steps, including steps/procedures to limit the impact of the identified non- performance. This includes steps/procedures to limit the impact of known system defects and system limitations.</w:t>
      </w:r>
    </w:p>
    <w:p w14:paraId="0574486E" w14:textId="77777777" w:rsidR="00E40C4B" w:rsidRDefault="00E40C4B" w:rsidP="00E40C4B">
      <w:pPr>
        <w:pStyle w:val="NumbernotestoTenderer"/>
        <w:spacing w:before="360" w:after="80"/>
        <w:ind w:left="0" w:firstLine="0"/>
        <w:rPr>
          <w:rFonts w:cs="Arial"/>
          <w:color w:val="000000"/>
          <w:szCs w:val="20"/>
        </w:rPr>
      </w:pPr>
      <w:r w:rsidRPr="008D1FB3">
        <w:rPr>
          <w:rFonts w:cs="Arial"/>
          <w:color w:val="000000"/>
          <w:szCs w:val="20"/>
        </w:rPr>
        <w:t>Toll System support procurement models</w:t>
      </w:r>
      <w:r w:rsidRPr="00717255">
        <w:rPr>
          <w:rFonts w:cs="Arial"/>
          <w:color w:val="000000"/>
          <w:szCs w:val="20"/>
        </w:rPr>
        <w:t>:</w:t>
      </w:r>
    </w:p>
    <w:p w14:paraId="590B4740" w14:textId="77777777" w:rsidR="00E40C4B" w:rsidRDefault="00E40C4B" w:rsidP="00E40C4B">
      <w:pPr>
        <w:pStyle w:val="NumbernotestoTenderer"/>
        <w:spacing w:before="200" w:after="80"/>
        <w:ind w:left="0" w:firstLine="0"/>
        <w:rPr>
          <w:rFonts w:cs="Arial"/>
          <w:color w:val="000000"/>
          <w:szCs w:val="20"/>
        </w:rPr>
      </w:pPr>
      <w:r w:rsidRPr="008D1FB3">
        <w:rPr>
          <w:rFonts w:cs="Arial"/>
          <w:color w:val="000000"/>
          <w:szCs w:val="20"/>
        </w:rPr>
        <w:t>For the Toll System Support</w:t>
      </w:r>
      <w:r>
        <w:rPr>
          <w:rFonts w:cs="Arial"/>
          <w:color w:val="000000"/>
          <w:szCs w:val="20"/>
        </w:rPr>
        <w:t xml:space="preserve"> and </w:t>
      </w:r>
      <w:r w:rsidRPr="008D1FB3">
        <w:rPr>
          <w:rFonts w:cs="Arial"/>
          <w:color w:val="000000"/>
          <w:szCs w:val="20"/>
        </w:rPr>
        <w:t>related A5300 range Cost Matrix items, the following roles and responsibilities are defined for the Main Contractor (MC) and the Nominated Sub-Contractor</w:t>
      </w:r>
      <w:r>
        <w:rPr>
          <w:rFonts w:cs="Arial"/>
          <w:color w:val="000000"/>
          <w:szCs w:val="20"/>
        </w:rPr>
        <w:t xml:space="preserve"> (NSC):</w:t>
      </w:r>
    </w:p>
    <w:p w14:paraId="20B9514C" w14:textId="77777777" w:rsidR="00E40C4B" w:rsidRDefault="00E40C4B" w:rsidP="00E209D2">
      <w:pPr>
        <w:pStyle w:val="NumbernotestoTenderer"/>
        <w:numPr>
          <w:ilvl w:val="0"/>
          <w:numId w:val="335"/>
        </w:numPr>
      </w:pPr>
      <w:r>
        <w:t>The MC will perform Toll Operations only and the NSC will perform Toll System Software and Hardware Maintenance.</w:t>
      </w:r>
    </w:p>
    <w:p w14:paraId="00708B6F" w14:textId="77777777" w:rsidR="00E40C4B" w:rsidRDefault="00E40C4B" w:rsidP="00E209D2">
      <w:pPr>
        <w:pStyle w:val="NumbernotestoTenderer"/>
        <w:numPr>
          <w:ilvl w:val="0"/>
          <w:numId w:val="335"/>
        </w:numPr>
      </w:pPr>
      <w:r>
        <w:t xml:space="preserve">The NSC will therefore have full-time on-site technicians and do remote software support and maintenance.   </w:t>
      </w:r>
    </w:p>
    <w:p w14:paraId="78A1C4FD" w14:textId="77777777" w:rsidR="00E40C4B" w:rsidRPr="00F62812" w:rsidRDefault="00E40C4B" w:rsidP="00E209D2">
      <w:pPr>
        <w:pStyle w:val="NumbernotestoTenderer"/>
        <w:numPr>
          <w:ilvl w:val="0"/>
          <w:numId w:val="335"/>
        </w:numPr>
        <w:tabs>
          <w:tab w:val="left" w:pos="920"/>
        </w:tabs>
        <w:spacing w:before="180" w:line="222" w:lineRule="exact"/>
        <w:rPr>
          <w:rFonts w:cs="Arial"/>
          <w:color w:val="000000"/>
        </w:rPr>
      </w:pPr>
      <w:r w:rsidRPr="4B1FD882">
        <w:rPr>
          <w:rFonts w:cs="Arial"/>
          <w:color w:val="000000"/>
        </w:rPr>
        <w:lastRenderedPageBreak/>
        <w:t>The MC will be responsible for the supply and maintenance of the Help Desk and Toll Equipment record system and regular Workshop spares stock control.</w:t>
      </w:r>
    </w:p>
    <w:p w14:paraId="710F096E" w14:textId="77777777" w:rsidR="00E40C4B" w:rsidRPr="00F62812" w:rsidRDefault="00E40C4B" w:rsidP="00E209D2">
      <w:pPr>
        <w:pStyle w:val="NumbernotestoTenderer"/>
        <w:numPr>
          <w:ilvl w:val="0"/>
          <w:numId w:val="335"/>
        </w:numPr>
        <w:tabs>
          <w:tab w:val="left" w:pos="920"/>
        </w:tabs>
        <w:spacing w:before="180" w:line="222" w:lineRule="exact"/>
        <w:rPr>
          <w:rFonts w:cs="Arial"/>
          <w:color w:val="000000"/>
        </w:rPr>
      </w:pPr>
      <w:r w:rsidRPr="4B1FD882">
        <w:rPr>
          <w:rFonts w:cs="Arial"/>
          <w:color w:val="000000"/>
        </w:rPr>
        <w:t xml:space="preserve">The NSC will also be required to do maintenance and update the Help Desk and Toll Equipment record system entries, based on their site activities and regular Workshop spares stock control and replenishment.   </w:t>
      </w:r>
    </w:p>
    <w:p w14:paraId="68E9BF83" w14:textId="77777777" w:rsidR="00E40C4B" w:rsidRDefault="00E40C4B" w:rsidP="00E40C4B">
      <w:pPr>
        <w:pStyle w:val="NumbernotestoTenderer"/>
        <w:spacing w:before="360" w:after="80"/>
        <w:ind w:left="0" w:firstLine="0"/>
        <w:rPr>
          <w:rFonts w:cs="Arial"/>
          <w:color w:val="000000"/>
          <w:szCs w:val="20"/>
        </w:rPr>
      </w:pPr>
      <w:r w:rsidRPr="0092411C">
        <w:rPr>
          <w:rFonts w:cs="Arial"/>
          <w:color w:val="000000"/>
          <w:szCs w:val="20"/>
        </w:rPr>
        <w:t>Toll System supply and upgrade</w:t>
      </w:r>
    </w:p>
    <w:p w14:paraId="6A64FCD9" w14:textId="77777777" w:rsidR="00E40C4B" w:rsidRDefault="00E40C4B" w:rsidP="00E40C4B">
      <w:pPr>
        <w:pStyle w:val="NumbernotestoTenderer"/>
        <w:ind w:left="0" w:firstLine="0"/>
        <w:rPr>
          <w:rFonts w:cs="Arial"/>
          <w:color w:val="000000"/>
          <w:szCs w:val="20"/>
        </w:rPr>
      </w:pPr>
      <w:r w:rsidRPr="00C531AC">
        <w:rPr>
          <w:rFonts w:cs="Arial"/>
          <w:color w:val="000000"/>
          <w:szCs w:val="20"/>
        </w:rPr>
        <w:t>The roles of the MC and NSC during the Toll System supply and upgrade are as follow</w:t>
      </w:r>
      <w:r>
        <w:rPr>
          <w:rFonts w:cs="Arial"/>
          <w:color w:val="000000"/>
          <w:szCs w:val="20"/>
        </w:rPr>
        <w:t>:</w:t>
      </w:r>
    </w:p>
    <w:p w14:paraId="3F44FF20" w14:textId="77777777" w:rsidR="00E40C4B" w:rsidRDefault="00E40C4B" w:rsidP="00E209D2">
      <w:pPr>
        <w:pStyle w:val="NumbernotestoTenderer"/>
        <w:numPr>
          <w:ilvl w:val="0"/>
          <w:numId w:val="336"/>
        </w:numPr>
      </w:pPr>
      <w:r>
        <w:t xml:space="preserve">The MC will perform Toll Operations only </w:t>
      </w:r>
    </w:p>
    <w:p w14:paraId="54FC56D9" w14:textId="77777777" w:rsidR="00E40C4B" w:rsidRDefault="00E40C4B" w:rsidP="00E209D2">
      <w:pPr>
        <w:pStyle w:val="NumbernotestoTenderer"/>
        <w:numPr>
          <w:ilvl w:val="0"/>
          <w:numId w:val="336"/>
        </w:numPr>
      </w:pPr>
      <w:r>
        <w:t>The NSC will perform Toll System Software and Hardware Maintenance, that will include:</w:t>
      </w:r>
    </w:p>
    <w:p w14:paraId="6F9CB612" w14:textId="77777777" w:rsidR="00E40C4B" w:rsidRDefault="00E40C4B" w:rsidP="00E209D2">
      <w:pPr>
        <w:pStyle w:val="NumbernotestoTenderer"/>
        <w:numPr>
          <w:ilvl w:val="1"/>
          <w:numId w:val="336"/>
        </w:numPr>
      </w:pPr>
      <w:r w:rsidRPr="00C11497">
        <w:rPr>
          <w:rFonts w:cs="Arial"/>
          <w:color w:val="000000"/>
          <w:szCs w:val="20"/>
        </w:rPr>
        <w:t>The design, procurement, testing, commissioning and handover of the Toll System software and hardware supply in terms of the various cost matrix items (B 2000 and B3000 range items).</w:t>
      </w:r>
    </w:p>
    <w:p w14:paraId="6A01B850" w14:textId="77777777" w:rsidR="00E40C4B" w:rsidRDefault="00E40C4B" w:rsidP="00E209D2">
      <w:pPr>
        <w:pStyle w:val="NumbernotestoTenderer"/>
        <w:numPr>
          <w:ilvl w:val="1"/>
          <w:numId w:val="336"/>
        </w:numPr>
      </w:pPr>
      <w:r>
        <w:t>Toll system functional, provisional, and full compliance verification.</w:t>
      </w:r>
    </w:p>
    <w:p w14:paraId="5F08C4EE" w14:textId="77777777" w:rsidR="00E40C4B" w:rsidRDefault="00E40C4B" w:rsidP="00E209D2">
      <w:pPr>
        <w:pStyle w:val="NumbernotestoTenderer"/>
        <w:numPr>
          <w:ilvl w:val="1"/>
          <w:numId w:val="336"/>
        </w:numPr>
      </w:pPr>
      <w:r>
        <w:t>Supply a full set of critical spares,</w:t>
      </w:r>
    </w:p>
    <w:p w14:paraId="6E77BF91" w14:textId="77777777" w:rsidR="00E40C4B" w:rsidRDefault="00E40C4B" w:rsidP="00E209D2">
      <w:pPr>
        <w:pStyle w:val="NumbernotestoTenderer"/>
        <w:numPr>
          <w:ilvl w:val="1"/>
          <w:numId w:val="336"/>
        </w:numPr>
      </w:pPr>
      <w:r>
        <w:t>Maintenance:  Hardware and software maintenance of the system. All system KPIs will apply during the upgrade process</w:t>
      </w:r>
    </w:p>
    <w:p w14:paraId="02FD071B" w14:textId="77777777" w:rsidR="00E40C4B" w:rsidRPr="0063285C" w:rsidRDefault="00E40C4B" w:rsidP="00E40C4B">
      <w:pPr>
        <w:tabs>
          <w:tab w:val="left" w:pos="1134"/>
        </w:tabs>
        <w:spacing w:before="120" w:after="120" w:line="300" w:lineRule="auto"/>
      </w:pPr>
    </w:p>
    <w:p w14:paraId="400639CD" w14:textId="77777777" w:rsidR="00E40C4B" w:rsidRDefault="00E40C4B" w:rsidP="00E40C4B">
      <w:pPr>
        <w:spacing w:before="240" w:after="240" w:line="300" w:lineRule="auto"/>
        <w:ind w:left="1418" w:hanging="1418"/>
        <w:sectPr w:rsidR="00E40C4B" w:rsidSect="00173484">
          <w:headerReference w:type="even" r:id="rId75"/>
          <w:headerReference w:type="default" r:id="rId76"/>
          <w:footerReference w:type="default" r:id="rId77"/>
          <w:headerReference w:type="first" r:id="rId78"/>
          <w:pgSz w:w="11907" w:h="16839" w:code="9"/>
          <w:pgMar w:top="567" w:right="851" w:bottom="811" w:left="1134" w:header="567" w:footer="567" w:gutter="0"/>
          <w:cols w:space="720"/>
          <w:docGrid w:linePitch="272"/>
        </w:sectPr>
      </w:pPr>
    </w:p>
    <w:p w14:paraId="49E440A5" w14:textId="77777777" w:rsidR="00E40C4B" w:rsidRPr="00352515" w:rsidRDefault="00E40C4B" w:rsidP="00E40C4B">
      <w:pPr>
        <w:rPr>
          <w:rFonts w:ascii="Arial Bold" w:hAnsi="Arial Bold"/>
          <w:b/>
          <w:szCs w:val="22"/>
        </w:rPr>
      </w:pPr>
      <w:r w:rsidRPr="00352515">
        <w:rPr>
          <w:rFonts w:ascii="Arial Bold" w:hAnsi="Arial Bold"/>
          <w:b/>
          <w:szCs w:val="22"/>
        </w:rPr>
        <w:lastRenderedPageBreak/>
        <w:t>RISK CATEGORY, DESCRIPTION, CAUSES, MITIGATION AND ALLOCATION</w:t>
      </w:r>
    </w:p>
    <w:p w14:paraId="5490DC3F" w14:textId="77777777" w:rsidR="00E40C4B" w:rsidRPr="00FF74BC" w:rsidRDefault="00E40C4B" w:rsidP="00E40C4B">
      <w:pPr>
        <w:ind w:firstLine="284"/>
        <w:rPr>
          <w:color w:val="000000" w:themeColor="text1"/>
        </w:rPr>
      </w:pPr>
    </w:p>
    <w:tbl>
      <w:tblPr>
        <w:tblW w:w="51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
        <w:gridCol w:w="1842"/>
        <w:gridCol w:w="2840"/>
        <w:gridCol w:w="2948"/>
        <w:gridCol w:w="34"/>
        <w:gridCol w:w="2261"/>
        <w:gridCol w:w="15"/>
        <w:gridCol w:w="5040"/>
      </w:tblGrid>
      <w:tr w:rsidR="00E577BE" w:rsidRPr="005A029F" w14:paraId="091A78FF" w14:textId="77777777" w:rsidTr="003B1841">
        <w:trPr>
          <w:tblHeader/>
        </w:trPr>
        <w:tc>
          <w:tcPr>
            <w:tcW w:w="137" w:type="pct"/>
          </w:tcPr>
          <w:p w14:paraId="545E42B7" w14:textId="77777777" w:rsidR="00E40C4B" w:rsidRPr="007E07C1" w:rsidRDefault="00E40C4B" w:rsidP="00C12FC3">
            <w:pPr>
              <w:spacing w:before="60" w:after="120"/>
              <w:rPr>
                <w:color w:val="000000" w:themeColor="text1"/>
                <w:sz w:val="18"/>
                <w:szCs w:val="18"/>
              </w:rPr>
            </w:pPr>
          </w:p>
        </w:tc>
        <w:tc>
          <w:tcPr>
            <w:tcW w:w="598" w:type="pct"/>
          </w:tcPr>
          <w:p w14:paraId="3F323A8D" w14:textId="77777777" w:rsidR="00E40C4B" w:rsidRPr="005A029F" w:rsidRDefault="00E40C4B" w:rsidP="00C12FC3">
            <w:pPr>
              <w:spacing w:before="60" w:after="120"/>
              <w:rPr>
                <w:color w:val="000000" w:themeColor="text1"/>
                <w:sz w:val="18"/>
                <w:szCs w:val="18"/>
              </w:rPr>
            </w:pPr>
            <w:r w:rsidRPr="005A029F">
              <w:rPr>
                <w:b/>
                <w:color w:val="000000"/>
                <w:sz w:val="18"/>
                <w:szCs w:val="18"/>
                <w:lang w:eastAsia="ru-RU"/>
              </w:rPr>
              <w:t>CATEGORY</w:t>
            </w:r>
          </w:p>
        </w:tc>
        <w:tc>
          <w:tcPr>
            <w:tcW w:w="922" w:type="pct"/>
          </w:tcPr>
          <w:p w14:paraId="04FD056C" w14:textId="77777777" w:rsidR="00E40C4B" w:rsidRPr="005A029F" w:rsidRDefault="00E40C4B" w:rsidP="00C12FC3">
            <w:pPr>
              <w:spacing w:before="60" w:after="120"/>
              <w:rPr>
                <w:color w:val="000000" w:themeColor="text1"/>
                <w:sz w:val="18"/>
                <w:szCs w:val="18"/>
              </w:rPr>
            </w:pPr>
            <w:r w:rsidRPr="005A029F">
              <w:rPr>
                <w:b/>
                <w:color w:val="000000"/>
                <w:sz w:val="18"/>
                <w:szCs w:val="18"/>
                <w:lang w:eastAsia="ru-RU"/>
              </w:rPr>
              <w:t>DESCRIPTION</w:t>
            </w:r>
          </w:p>
        </w:tc>
        <w:tc>
          <w:tcPr>
            <w:tcW w:w="968" w:type="pct"/>
            <w:gridSpan w:val="2"/>
          </w:tcPr>
          <w:p w14:paraId="79C5BDAC" w14:textId="77777777" w:rsidR="00E40C4B" w:rsidRPr="005A029F" w:rsidRDefault="00E40C4B" w:rsidP="00C12FC3">
            <w:pPr>
              <w:spacing w:before="60" w:after="120"/>
              <w:jc w:val="center"/>
              <w:rPr>
                <w:color w:val="000000" w:themeColor="text1"/>
                <w:sz w:val="18"/>
                <w:szCs w:val="18"/>
              </w:rPr>
            </w:pPr>
            <w:r w:rsidRPr="005A029F">
              <w:rPr>
                <w:b/>
                <w:color w:val="000000"/>
                <w:sz w:val="18"/>
                <w:szCs w:val="18"/>
                <w:lang w:eastAsia="ru-RU"/>
              </w:rPr>
              <w:t>CAUSES</w:t>
            </w:r>
          </w:p>
        </w:tc>
        <w:tc>
          <w:tcPr>
            <w:tcW w:w="739" w:type="pct"/>
            <w:gridSpan w:val="2"/>
          </w:tcPr>
          <w:p w14:paraId="320A6D97" w14:textId="77777777" w:rsidR="00E40C4B" w:rsidRPr="005A029F" w:rsidRDefault="00E40C4B" w:rsidP="00C12FC3">
            <w:pPr>
              <w:spacing w:before="60" w:after="120"/>
              <w:rPr>
                <w:color w:val="000000" w:themeColor="text1"/>
                <w:sz w:val="18"/>
                <w:szCs w:val="18"/>
              </w:rPr>
            </w:pPr>
            <w:r w:rsidRPr="005A029F">
              <w:rPr>
                <w:b/>
                <w:color w:val="000000"/>
                <w:sz w:val="18"/>
                <w:szCs w:val="18"/>
                <w:lang w:eastAsia="ru-RU"/>
              </w:rPr>
              <w:t>MITIGATION</w:t>
            </w:r>
          </w:p>
        </w:tc>
        <w:tc>
          <w:tcPr>
            <w:tcW w:w="1636" w:type="pct"/>
          </w:tcPr>
          <w:p w14:paraId="551B084E" w14:textId="77777777" w:rsidR="00E40C4B" w:rsidRPr="005A029F" w:rsidRDefault="00E40C4B" w:rsidP="00C12FC3">
            <w:pPr>
              <w:spacing w:before="60" w:after="120"/>
              <w:rPr>
                <w:color w:val="000000" w:themeColor="text1"/>
                <w:sz w:val="18"/>
                <w:szCs w:val="18"/>
              </w:rPr>
            </w:pPr>
            <w:r w:rsidRPr="005A029F">
              <w:rPr>
                <w:b/>
                <w:color w:val="000000"/>
                <w:sz w:val="18"/>
                <w:szCs w:val="18"/>
                <w:lang w:eastAsia="ru-RU"/>
              </w:rPr>
              <w:t>ALLOCATION*</w:t>
            </w:r>
          </w:p>
        </w:tc>
      </w:tr>
      <w:tr w:rsidR="00E577BE" w:rsidRPr="005A029F" w14:paraId="7F541D6A" w14:textId="77777777" w:rsidTr="003B1841">
        <w:tc>
          <w:tcPr>
            <w:tcW w:w="137" w:type="pct"/>
          </w:tcPr>
          <w:p w14:paraId="57A08E40" w14:textId="77777777" w:rsidR="00E40C4B" w:rsidRPr="005A029F" w:rsidRDefault="00E40C4B" w:rsidP="00C12FC3">
            <w:pPr>
              <w:spacing w:before="60" w:after="120"/>
              <w:rPr>
                <w:color w:val="000000" w:themeColor="text1"/>
                <w:sz w:val="18"/>
                <w:szCs w:val="18"/>
              </w:rPr>
            </w:pPr>
            <w:r w:rsidRPr="005A029F">
              <w:rPr>
                <w:color w:val="000000" w:themeColor="text1"/>
                <w:sz w:val="18"/>
                <w:szCs w:val="18"/>
              </w:rPr>
              <w:t>1</w:t>
            </w:r>
          </w:p>
        </w:tc>
        <w:tc>
          <w:tcPr>
            <w:tcW w:w="598" w:type="pct"/>
          </w:tcPr>
          <w:p w14:paraId="457E0F42" w14:textId="77777777" w:rsidR="00E40C4B" w:rsidRPr="005A029F" w:rsidRDefault="00E40C4B" w:rsidP="00C12FC3">
            <w:pPr>
              <w:spacing w:before="60" w:after="120"/>
              <w:rPr>
                <w:color w:val="000000" w:themeColor="text1"/>
                <w:sz w:val="18"/>
                <w:szCs w:val="18"/>
              </w:rPr>
            </w:pPr>
            <w:r w:rsidRPr="005A029F">
              <w:rPr>
                <w:sz w:val="18"/>
                <w:szCs w:val="18"/>
                <w:lang w:eastAsia="ru-RU"/>
              </w:rPr>
              <w:t>Technical specifications risk: Design</w:t>
            </w:r>
          </w:p>
        </w:tc>
        <w:tc>
          <w:tcPr>
            <w:tcW w:w="922" w:type="pct"/>
          </w:tcPr>
          <w:p w14:paraId="101C20EF" w14:textId="77777777" w:rsidR="00E40C4B" w:rsidRPr="005A029F" w:rsidRDefault="00E40C4B" w:rsidP="00C12FC3">
            <w:pPr>
              <w:spacing w:before="60" w:after="120"/>
              <w:rPr>
                <w:color w:val="000000" w:themeColor="text1"/>
                <w:sz w:val="18"/>
                <w:szCs w:val="18"/>
              </w:rPr>
            </w:pPr>
            <w:r w:rsidRPr="005A029F">
              <w:rPr>
                <w:sz w:val="18"/>
                <w:szCs w:val="18"/>
                <w:lang w:eastAsia="ru-RU"/>
              </w:rPr>
              <w:t>Design that results in individual technical characteristics of the Toll System that fail to meet standards and specifications.</w:t>
            </w:r>
          </w:p>
        </w:tc>
        <w:tc>
          <w:tcPr>
            <w:tcW w:w="968" w:type="pct"/>
            <w:gridSpan w:val="2"/>
          </w:tcPr>
          <w:p w14:paraId="22282F04" w14:textId="77777777" w:rsidR="00E40C4B" w:rsidRPr="005A029F" w:rsidRDefault="00E40C4B" w:rsidP="00C12FC3">
            <w:pPr>
              <w:keepNext/>
              <w:spacing w:before="60" w:after="120"/>
              <w:rPr>
                <w:sz w:val="18"/>
                <w:szCs w:val="18"/>
                <w:lang w:eastAsia="ru-RU"/>
              </w:rPr>
            </w:pPr>
            <w:r w:rsidRPr="005A029F">
              <w:rPr>
                <w:sz w:val="18"/>
                <w:szCs w:val="18"/>
                <w:lang w:eastAsia="ru-RU"/>
              </w:rPr>
              <w:t xml:space="preserve">Low quality of works, non-compliance with standard Specifications and the rectification of known or latent defects. </w:t>
            </w:r>
          </w:p>
          <w:p w14:paraId="7AA07D26" w14:textId="77777777" w:rsidR="00E40C4B" w:rsidRPr="005A029F" w:rsidRDefault="00E40C4B" w:rsidP="00C12FC3">
            <w:pPr>
              <w:keepNext/>
              <w:spacing w:before="60" w:after="120"/>
              <w:rPr>
                <w:sz w:val="18"/>
                <w:szCs w:val="18"/>
                <w:lang w:eastAsia="ru-RU"/>
              </w:rPr>
            </w:pPr>
          </w:p>
          <w:p w14:paraId="79EE0CB1" w14:textId="77777777" w:rsidR="00E40C4B" w:rsidRPr="005A029F" w:rsidRDefault="00E40C4B" w:rsidP="00C12FC3">
            <w:pPr>
              <w:spacing w:before="60" w:after="120"/>
              <w:rPr>
                <w:color w:val="000000" w:themeColor="text1"/>
                <w:sz w:val="18"/>
                <w:szCs w:val="18"/>
              </w:rPr>
            </w:pPr>
            <w:r w:rsidRPr="005A029F">
              <w:rPr>
                <w:sz w:val="18"/>
                <w:szCs w:val="18"/>
                <w:lang w:eastAsia="ru-RU"/>
              </w:rPr>
              <w:t>Failure to implement accurate KPI reporting and Health Monitoring</w:t>
            </w:r>
          </w:p>
        </w:tc>
        <w:tc>
          <w:tcPr>
            <w:tcW w:w="739" w:type="pct"/>
            <w:gridSpan w:val="2"/>
          </w:tcPr>
          <w:p w14:paraId="3C69E61A" w14:textId="77777777" w:rsidR="00E40C4B" w:rsidRPr="005A029F" w:rsidRDefault="00E40C4B" w:rsidP="00C12FC3">
            <w:pPr>
              <w:keepNext/>
              <w:spacing w:before="60" w:after="120"/>
              <w:rPr>
                <w:sz w:val="18"/>
                <w:szCs w:val="18"/>
                <w:lang w:eastAsia="ru-RU"/>
              </w:rPr>
            </w:pPr>
            <w:r w:rsidRPr="005A029F">
              <w:rPr>
                <w:sz w:val="18"/>
                <w:szCs w:val="18"/>
                <w:lang w:eastAsia="ru-RU"/>
              </w:rPr>
              <w:t>NSC, MC and ER to perform quality control.</w:t>
            </w:r>
          </w:p>
          <w:p w14:paraId="45AD3A67" w14:textId="77777777" w:rsidR="00E40C4B" w:rsidRPr="005A029F" w:rsidRDefault="00E40C4B" w:rsidP="00C12FC3">
            <w:pPr>
              <w:keepNext/>
              <w:spacing w:before="60" w:after="120"/>
              <w:rPr>
                <w:sz w:val="18"/>
                <w:szCs w:val="18"/>
                <w:lang w:eastAsia="ru-RU"/>
              </w:rPr>
            </w:pPr>
          </w:p>
          <w:p w14:paraId="21A65BC9" w14:textId="77777777" w:rsidR="00E40C4B" w:rsidRPr="005A029F" w:rsidRDefault="00E40C4B" w:rsidP="00C12FC3">
            <w:pPr>
              <w:spacing w:before="60" w:after="120"/>
              <w:rPr>
                <w:sz w:val="18"/>
                <w:szCs w:val="18"/>
              </w:rPr>
            </w:pPr>
            <w:r w:rsidRPr="005A029F">
              <w:rPr>
                <w:sz w:val="18"/>
                <w:szCs w:val="18"/>
                <w:lang w:eastAsia="ru-RU"/>
              </w:rPr>
              <w:t>Apply Penalties</w:t>
            </w:r>
          </w:p>
        </w:tc>
        <w:tc>
          <w:tcPr>
            <w:tcW w:w="1636" w:type="pct"/>
          </w:tcPr>
          <w:p w14:paraId="061BE3BF" w14:textId="77777777" w:rsidR="00E40C4B" w:rsidRPr="005A029F" w:rsidRDefault="00E40C4B" w:rsidP="00C12FC3">
            <w:pPr>
              <w:keepNext/>
              <w:spacing w:before="60" w:after="120"/>
              <w:rPr>
                <w:sz w:val="18"/>
                <w:szCs w:val="18"/>
                <w:lang w:eastAsia="ru-RU"/>
              </w:rPr>
            </w:pPr>
            <w:r w:rsidRPr="005A029F">
              <w:rPr>
                <w:sz w:val="18"/>
                <w:szCs w:val="18"/>
                <w:lang w:eastAsia="ru-RU"/>
              </w:rPr>
              <w:t>Main CTROM Contractor (MC) or Subcontractor (NSC)</w:t>
            </w:r>
          </w:p>
          <w:tbl>
            <w:tblPr>
              <w:tblW w:w="0" w:type="auto"/>
              <w:tblLook w:val="04A0" w:firstRow="1" w:lastRow="0" w:firstColumn="1" w:lastColumn="0" w:noHBand="0" w:noVBand="1"/>
            </w:tblPr>
            <w:tblGrid>
              <w:gridCol w:w="1243"/>
              <w:gridCol w:w="1243"/>
            </w:tblGrid>
            <w:tr w:rsidR="00E40C4B" w:rsidRPr="005A029F" w14:paraId="5C34C54F" w14:textId="77777777">
              <w:tc>
                <w:tcPr>
                  <w:tcW w:w="2486" w:type="dxa"/>
                  <w:gridSpan w:val="2"/>
                  <w:vAlign w:val="center"/>
                </w:tcPr>
                <w:p w14:paraId="76FCD2ED" w14:textId="77777777" w:rsidR="00E40C4B" w:rsidRPr="005A029F" w:rsidRDefault="00E40C4B" w:rsidP="00C12FC3">
                  <w:pPr>
                    <w:spacing w:before="60" w:after="120"/>
                    <w:rPr>
                      <w:color w:val="000000" w:themeColor="text1"/>
                      <w:sz w:val="18"/>
                      <w:szCs w:val="18"/>
                    </w:rPr>
                  </w:pPr>
                </w:p>
              </w:tc>
            </w:tr>
            <w:tr w:rsidR="00E40C4B" w:rsidRPr="005A029F" w14:paraId="6C593CCF" w14:textId="77777777">
              <w:tc>
                <w:tcPr>
                  <w:tcW w:w="1243" w:type="dxa"/>
                </w:tcPr>
                <w:p w14:paraId="6F82413C" w14:textId="77777777" w:rsidR="00E40C4B" w:rsidRPr="005A029F" w:rsidRDefault="00E40C4B" w:rsidP="00C12FC3">
                  <w:pPr>
                    <w:spacing w:before="60" w:after="120"/>
                    <w:rPr>
                      <w:color w:val="000000" w:themeColor="text1"/>
                      <w:sz w:val="18"/>
                      <w:szCs w:val="18"/>
                    </w:rPr>
                  </w:pPr>
                  <w:r w:rsidRPr="005A029F">
                    <w:rPr>
                      <w:color w:val="000000" w:themeColor="text1"/>
                      <w:sz w:val="18"/>
                      <w:szCs w:val="18"/>
                    </w:rPr>
                    <w:t>MC</w:t>
                  </w:r>
                </w:p>
              </w:tc>
              <w:tc>
                <w:tcPr>
                  <w:tcW w:w="1243" w:type="dxa"/>
                </w:tcPr>
                <w:p w14:paraId="730D9D52" w14:textId="77777777" w:rsidR="00E40C4B" w:rsidRPr="005A029F" w:rsidRDefault="00E40C4B" w:rsidP="00C12FC3">
                  <w:pPr>
                    <w:spacing w:before="60" w:after="120"/>
                    <w:rPr>
                      <w:color w:val="000000" w:themeColor="text1"/>
                      <w:sz w:val="18"/>
                      <w:szCs w:val="18"/>
                    </w:rPr>
                  </w:pPr>
                  <w:r w:rsidRPr="005A029F">
                    <w:rPr>
                      <w:color w:val="000000" w:themeColor="text1"/>
                      <w:sz w:val="18"/>
                      <w:szCs w:val="18"/>
                    </w:rPr>
                    <w:t>NSC</w:t>
                  </w:r>
                </w:p>
              </w:tc>
            </w:tr>
            <w:tr w:rsidR="00E40C4B" w:rsidRPr="005A029F" w14:paraId="2A28D84E" w14:textId="77777777">
              <w:tc>
                <w:tcPr>
                  <w:tcW w:w="1243" w:type="dxa"/>
                </w:tcPr>
                <w:p w14:paraId="367ED24D" w14:textId="77777777" w:rsidR="00E40C4B" w:rsidRPr="005A029F" w:rsidRDefault="00E40C4B" w:rsidP="00C12FC3">
                  <w:pPr>
                    <w:spacing w:before="60" w:after="120"/>
                    <w:rPr>
                      <w:color w:val="000000" w:themeColor="text1"/>
                      <w:sz w:val="18"/>
                      <w:szCs w:val="18"/>
                    </w:rPr>
                  </w:pPr>
                  <w:r>
                    <w:rPr>
                      <w:sz w:val="18"/>
                      <w:szCs w:val="18"/>
                      <w:lang w:eastAsia="ru-RU"/>
                    </w:rPr>
                    <w:t>20</w:t>
                  </w:r>
                  <w:r w:rsidRPr="005A029F">
                    <w:rPr>
                      <w:sz w:val="18"/>
                      <w:szCs w:val="18"/>
                      <w:lang w:eastAsia="ru-RU"/>
                    </w:rPr>
                    <w:t>%</w:t>
                  </w:r>
                </w:p>
              </w:tc>
              <w:tc>
                <w:tcPr>
                  <w:tcW w:w="1243" w:type="dxa"/>
                </w:tcPr>
                <w:p w14:paraId="3A56AC9D" w14:textId="77777777" w:rsidR="00E40C4B" w:rsidRPr="005A029F" w:rsidRDefault="00E40C4B" w:rsidP="00C12FC3">
                  <w:pPr>
                    <w:spacing w:before="60" w:after="120"/>
                    <w:rPr>
                      <w:color w:val="000000" w:themeColor="text1"/>
                      <w:sz w:val="18"/>
                      <w:szCs w:val="18"/>
                    </w:rPr>
                  </w:pPr>
                  <w:r>
                    <w:rPr>
                      <w:sz w:val="18"/>
                      <w:szCs w:val="18"/>
                      <w:lang w:eastAsia="ru-RU"/>
                    </w:rPr>
                    <w:t>80</w:t>
                  </w:r>
                  <w:r w:rsidRPr="005A029F">
                    <w:rPr>
                      <w:sz w:val="18"/>
                      <w:szCs w:val="18"/>
                      <w:lang w:eastAsia="ru-RU"/>
                    </w:rPr>
                    <w:t>%</w:t>
                  </w:r>
                </w:p>
              </w:tc>
            </w:tr>
          </w:tbl>
          <w:p w14:paraId="7BFEF6EF" w14:textId="77777777" w:rsidR="00E40C4B" w:rsidRPr="005A029F" w:rsidRDefault="00E40C4B" w:rsidP="00C12FC3">
            <w:pPr>
              <w:spacing w:before="60" w:after="120"/>
              <w:rPr>
                <w:color w:val="000000" w:themeColor="text1"/>
                <w:sz w:val="18"/>
                <w:szCs w:val="18"/>
              </w:rPr>
            </w:pPr>
          </w:p>
        </w:tc>
      </w:tr>
      <w:tr w:rsidR="00E577BE" w:rsidRPr="005A029F" w14:paraId="2592D0A2" w14:textId="77777777" w:rsidTr="003B1841">
        <w:tc>
          <w:tcPr>
            <w:tcW w:w="137" w:type="pct"/>
          </w:tcPr>
          <w:p w14:paraId="58F96F9B" w14:textId="77777777" w:rsidR="00E40C4B" w:rsidRPr="005A029F" w:rsidRDefault="00E40C4B" w:rsidP="00C12FC3">
            <w:pPr>
              <w:spacing w:before="60" w:after="120"/>
              <w:rPr>
                <w:color w:val="000000" w:themeColor="text1"/>
                <w:sz w:val="18"/>
                <w:szCs w:val="18"/>
              </w:rPr>
            </w:pPr>
            <w:r w:rsidRPr="005A029F">
              <w:rPr>
                <w:color w:val="000000" w:themeColor="text1"/>
                <w:sz w:val="18"/>
                <w:szCs w:val="18"/>
              </w:rPr>
              <w:t>2</w:t>
            </w:r>
          </w:p>
        </w:tc>
        <w:tc>
          <w:tcPr>
            <w:tcW w:w="598" w:type="pct"/>
          </w:tcPr>
          <w:p w14:paraId="743B7023" w14:textId="77777777" w:rsidR="00E40C4B" w:rsidRPr="005A029F" w:rsidRDefault="00E40C4B" w:rsidP="00C12FC3">
            <w:pPr>
              <w:spacing w:before="60" w:after="120"/>
              <w:rPr>
                <w:color w:val="000000" w:themeColor="text1"/>
                <w:sz w:val="18"/>
                <w:szCs w:val="18"/>
              </w:rPr>
            </w:pPr>
            <w:r w:rsidRPr="005A029F">
              <w:rPr>
                <w:sz w:val="18"/>
                <w:szCs w:val="18"/>
                <w:lang w:eastAsia="ru-RU"/>
              </w:rPr>
              <w:t>Completion risks: Toll system Upgrade</w:t>
            </w:r>
          </w:p>
        </w:tc>
        <w:tc>
          <w:tcPr>
            <w:tcW w:w="922" w:type="pct"/>
          </w:tcPr>
          <w:p w14:paraId="57FB3ABD" w14:textId="782095A2" w:rsidR="00E40C4B" w:rsidRPr="00C00899" w:rsidRDefault="00E40C4B" w:rsidP="00C12FC3">
            <w:pPr>
              <w:keepNext/>
              <w:spacing w:before="60" w:after="120"/>
              <w:rPr>
                <w:sz w:val="18"/>
                <w:szCs w:val="18"/>
                <w:lang w:eastAsia="ru-RU"/>
              </w:rPr>
            </w:pPr>
            <w:r w:rsidRPr="005A029F">
              <w:rPr>
                <w:sz w:val="18"/>
                <w:szCs w:val="18"/>
                <w:lang w:eastAsia="ru-RU"/>
              </w:rPr>
              <w:t>The possibility that the completion of Toll System works may be delayed</w:t>
            </w:r>
          </w:p>
        </w:tc>
        <w:tc>
          <w:tcPr>
            <w:tcW w:w="968" w:type="pct"/>
            <w:gridSpan w:val="2"/>
          </w:tcPr>
          <w:p w14:paraId="5C09476A" w14:textId="77777777" w:rsidR="00E40C4B" w:rsidRPr="005A029F" w:rsidRDefault="00E40C4B" w:rsidP="00C12FC3">
            <w:pPr>
              <w:keepNext/>
              <w:spacing w:before="60" w:after="120"/>
              <w:rPr>
                <w:sz w:val="18"/>
                <w:szCs w:val="18"/>
                <w:lang w:eastAsia="ru-RU"/>
              </w:rPr>
            </w:pPr>
            <w:r w:rsidRPr="005A029F">
              <w:rPr>
                <w:sz w:val="18"/>
                <w:szCs w:val="18"/>
                <w:lang w:eastAsia="ru-RU"/>
              </w:rPr>
              <w:t>Difficulties/Delay in developing undelivered requirements.</w:t>
            </w:r>
          </w:p>
          <w:p w14:paraId="6B0596C8" w14:textId="77777777" w:rsidR="00E40C4B" w:rsidRPr="005A029F" w:rsidRDefault="00E40C4B" w:rsidP="00C12FC3">
            <w:pPr>
              <w:keepNext/>
              <w:spacing w:before="60" w:after="120"/>
              <w:rPr>
                <w:sz w:val="18"/>
                <w:szCs w:val="18"/>
                <w:lang w:eastAsia="ru-RU"/>
              </w:rPr>
            </w:pPr>
            <w:r w:rsidRPr="005A029F">
              <w:rPr>
                <w:sz w:val="18"/>
                <w:szCs w:val="18"/>
                <w:lang w:eastAsia="ru-RU"/>
              </w:rPr>
              <w:t>Incomplete requirements</w:t>
            </w:r>
          </w:p>
          <w:p w14:paraId="5076585D" w14:textId="77777777" w:rsidR="00E40C4B" w:rsidRPr="005A029F" w:rsidRDefault="00E40C4B" w:rsidP="00C12FC3">
            <w:pPr>
              <w:spacing w:before="60" w:after="120"/>
              <w:rPr>
                <w:color w:val="000000" w:themeColor="text1"/>
                <w:sz w:val="18"/>
                <w:szCs w:val="18"/>
              </w:rPr>
            </w:pPr>
            <w:r w:rsidRPr="005A029F">
              <w:rPr>
                <w:sz w:val="18"/>
                <w:szCs w:val="18"/>
                <w:lang w:eastAsia="ru-RU"/>
              </w:rPr>
              <w:t xml:space="preserve">Supply, deployment and commissioning failures. </w:t>
            </w:r>
          </w:p>
        </w:tc>
        <w:tc>
          <w:tcPr>
            <w:tcW w:w="739" w:type="pct"/>
            <w:gridSpan w:val="2"/>
          </w:tcPr>
          <w:p w14:paraId="6728BC3A" w14:textId="77777777" w:rsidR="00E40C4B" w:rsidRPr="005A029F" w:rsidRDefault="00E40C4B" w:rsidP="00C12FC3">
            <w:pPr>
              <w:keepNext/>
              <w:spacing w:before="60" w:after="120"/>
              <w:rPr>
                <w:color w:val="000000" w:themeColor="text1"/>
                <w:sz w:val="18"/>
                <w:szCs w:val="18"/>
              </w:rPr>
            </w:pPr>
            <w:r w:rsidRPr="005A029F">
              <w:rPr>
                <w:sz w:val="18"/>
                <w:szCs w:val="18"/>
                <w:lang w:eastAsia="ru-RU"/>
              </w:rPr>
              <w:t>Apply Penalties.</w:t>
            </w:r>
          </w:p>
        </w:tc>
        <w:tc>
          <w:tcPr>
            <w:tcW w:w="1636" w:type="pct"/>
          </w:tcPr>
          <w:p w14:paraId="20C9F21C" w14:textId="77777777" w:rsidR="00E40C4B" w:rsidRPr="005A029F" w:rsidRDefault="00E40C4B" w:rsidP="00C12FC3">
            <w:pPr>
              <w:keepNext/>
              <w:spacing w:before="60" w:after="120"/>
              <w:rPr>
                <w:sz w:val="18"/>
                <w:szCs w:val="18"/>
                <w:lang w:eastAsia="ru-RU"/>
              </w:rPr>
            </w:pPr>
            <w:r w:rsidRPr="005A029F">
              <w:rPr>
                <w:sz w:val="18"/>
                <w:szCs w:val="18"/>
                <w:lang w:eastAsia="ru-RU"/>
              </w:rPr>
              <w:t>Main CTROM Contractor (MC) or Subcontractor (NSC)</w:t>
            </w:r>
          </w:p>
          <w:tbl>
            <w:tblPr>
              <w:tblW w:w="0" w:type="auto"/>
              <w:tblLook w:val="04A0" w:firstRow="1" w:lastRow="0" w:firstColumn="1" w:lastColumn="0" w:noHBand="0" w:noVBand="1"/>
            </w:tblPr>
            <w:tblGrid>
              <w:gridCol w:w="1243"/>
              <w:gridCol w:w="1243"/>
            </w:tblGrid>
            <w:tr w:rsidR="00E40C4B" w:rsidRPr="005A029F" w14:paraId="5AA77520" w14:textId="77777777">
              <w:tc>
                <w:tcPr>
                  <w:tcW w:w="2486" w:type="dxa"/>
                  <w:gridSpan w:val="2"/>
                  <w:vAlign w:val="center"/>
                </w:tcPr>
                <w:p w14:paraId="7E59EB5E" w14:textId="77777777" w:rsidR="00E40C4B" w:rsidRPr="005A029F" w:rsidRDefault="00E40C4B" w:rsidP="00C12FC3">
                  <w:pPr>
                    <w:spacing w:before="60" w:after="120"/>
                    <w:rPr>
                      <w:color w:val="000000" w:themeColor="text1"/>
                      <w:sz w:val="18"/>
                      <w:szCs w:val="18"/>
                    </w:rPr>
                  </w:pPr>
                </w:p>
              </w:tc>
            </w:tr>
            <w:tr w:rsidR="00E40C4B" w:rsidRPr="005A029F" w14:paraId="5669E5C0" w14:textId="77777777">
              <w:tc>
                <w:tcPr>
                  <w:tcW w:w="1243" w:type="dxa"/>
                </w:tcPr>
                <w:p w14:paraId="65452FC1" w14:textId="77777777" w:rsidR="00E40C4B" w:rsidRPr="005A029F" w:rsidRDefault="00E40C4B" w:rsidP="00C12FC3">
                  <w:pPr>
                    <w:spacing w:before="60" w:after="120"/>
                    <w:rPr>
                      <w:color w:val="000000" w:themeColor="text1"/>
                      <w:sz w:val="18"/>
                      <w:szCs w:val="18"/>
                    </w:rPr>
                  </w:pPr>
                  <w:r w:rsidRPr="005A029F">
                    <w:rPr>
                      <w:color w:val="000000" w:themeColor="text1"/>
                      <w:sz w:val="18"/>
                      <w:szCs w:val="18"/>
                    </w:rPr>
                    <w:t>MC</w:t>
                  </w:r>
                </w:p>
              </w:tc>
              <w:tc>
                <w:tcPr>
                  <w:tcW w:w="1243" w:type="dxa"/>
                </w:tcPr>
                <w:p w14:paraId="2A45E4DE" w14:textId="77777777" w:rsidR="00E40C4B" w:rsidRPr="005A029F" w:rsidRDefault="00E40C4B" w:rsidP="00C12FC3">
                  <w:pPr>
                    <w:spacing w:before="60" w:after="120"/>
                    <w:rPr>
                      <w:color w:val="000000" w:themeColor="text1"/>
                      <w:sz w:val="18"/>
                      <w:szCs w:val="18"/>
                    </w:rPr>
                  </w:pPr>
                  <w:r w:rsidRPr="005A029F">
                    <w:rPr>
                      <w:color w:val="000000" w:themeColor="text1"/>
                      <w:sz w:val="18"/>
                      <w:szCs w:val="18"/>
                    </w:rPr>
                    <w:t>NSC</w:t>
                  </w:r>
                </w:p>
              </w:tc>
            </w:tr>
            <w:tr w:rsidR="00E40C4B" w:rsidRPr="005A029F" w14:paraId="540A5D92" w14:textId="77777777">
              <w:tc>
                <w:tcPr>
                  <w:tcW w:w="1243" w:type="dxa"/>
                </w:tcPr>
                <w:p w14:paraId="379FCD11" w14:textId="77777777" w:rsidR="00E40C4B" w:rsidRPr="005A029F" w:rsidRDefault="00E40C4B" w:rsidP="00C12FC3">
                  <w:pPr>
                    <w:spacing w:before="60" w:after="120"/>
                    <w:rPr>
                      <w:color w:val="000000" w:themeColor="text1"/>
                      <w:sz w:val="18"/>
                      <w:szCs w:val="18"/>
                    </w:rPr>
                  </w:pPr>
                  <w:r>
                    <w:rPr>
                      <w:sz w:val="18"/>
                      <w:szCs w:val="18"/>
                      <w:lang w:eastAsia="ru-RU"/>
                    </w:rPr>
                    <w:t>20</w:t>
                  </w:r>
                  <w:r w:rsidRPr="005A029F">
                    <w:rPr>
                      <w:sz w:val="18"/>
                      <w:szCs w:val="18"/>
                      <w:lang w:eastAsia="ru-RU"/>
                    </w:rPr>
                    <w:t>%</w:t>
                  </w:r>
                </w:p>
              </w:tc>
              <w:tc>
                <w:tcPr>
                  <w:tcW w:w="1243" w:type="dxa"/>
                </w:tcPr>
                <w:p w14:paraId="088AE89C" w14:textId="77777777" w:rsidR="00E40C4B" w:rsidRPr="005A029F" w:rsidRDefault="00E40C4B" w:rsidP="00C12FC3">
                  <w:pPr>
                    <w:spacing w:before="60" w:after="120"/>
                    <w:rPr>
                      <w:color w:val="000000" w:themeColor="text1"/>
                      <w:sz w:val="18"/>
                      <w:szCs w:val="18"/>
                    </w:rPr>
                  </w:pPr>
                  <w:r>
                    <w:rPr>
                      <w:sz w:val="18"/>
                      <w:szCs w:val="18"/>
                      <w:lang w:eastAsia="ru-RU"/>
                    </w:rPr>
                    <w:t>80</w:t>
                  </w:r>
                  <w:r w:rsidRPr="005A029F">
                    <w:rPr>
                      <w:sz w:val="18"/>
                      <w:szCs w:val="18"/>
                      <w:lang w:eastAsia="ru-RU"/>
                    </w:rPr>
                    <w:t>%</w:t>
                  </w:r>
                </w:p>
              </w:tc>
            </w:tr>
          </w:tbl>
          <w:p w14:paraId="2CB48D05" w14:textId="77777777" w:rsidR="00E40C4B" w:rsidRPr="005A029F" w:rsidRDefault="00E40C4B" w:rsidP="00C12FC3">
            <w:pPr>
              <w:spacing w:before="60" w:after="120"/>
              <w:rPr>
                <w:color w:val="000000" w:themeColor="text1"/>
                <w:sz w:val="18"/>
                <w:szCs w:val="18"/>
              </w:rPr>
            </w:pPr>
          </w:p>
        </w:tc>
      </w:tr>
      <w:tr w:rsidR="00E577BE" w:rsidRPr="005A029F" w14:paraId="4B96F5AD" w14:textId="77777777" w:rsidTr="003B1841">
        <w:tc>
          <w:tcPr>
            <w:tcW w:w="137" w:type="pct"/>
          </w:tcPr>
          <w:p w14:paraId="0C5AAC33" w14:textId="77777777" w:rsidR="00E40C4B" w:rsidRPr="005A029F" w:rsidRDefault="00E40C4B" w:rsidP="00C12FC3">
            <w:pPr>
              <w:spacing w:before="60" w:after="120"/>
              <w:rPr>
                <w:color w:val="000000" w:themeColor="text1"/>
                <w:sz w:val="18"/>
                <w:szCs w:val="18"/>
              </w:rPr>
            </w:pPr>
            <w:r w:rsidRPr="005A029F">
              <w:rPr>
                <w:color w:val="000000" w:themeColor="text1"/>
                <w:sz w:val="18"/>
                <w:szCs w:val="18"/>
              </w:rPr>
              <w:t>3</w:t>
            </w:r>
          </w:p>
        </w:tc>
        <w:tc>
          <w:tcPr>
            <w:tcW w:w="598" w:type="pct"/>
          </w:tcPr>
          <w:p w14:paraId="15FD2AE5" w14:textId="2871176E" w:rsidR="00E40C4B" w:rsidRPr="005A029F" w:rsidRDefault="00E40C4B" w:rsidP="00C12FC3">
            <w:pPr>
              <w:keepNext/>
              <w:spacing w:before="60" w:after="120"/>
              <w:rPr>
                <w:sz w:val="18"/>
                <w:szCs w:val="18"/>
                <w:lang w:eastAsia="ru-RU"/>
              </w:rPr>
            </w:pPr>
            <w:r w:rsidRPr="005A029F">
              <w:rPr>
                <w:sz w:val="18"/>
                <w:szCs w:val="18"/>
                <w:lang w:eastAsia="ru-RU"/>
              </w:rPr>
              <w:t>Completion risks: SANRAL MIS and SANRAL Toll System</w:t>
            </w:r>
          </w:p>
        </w:tc>
        <w:tc>
          <w:tcPr>
            <w:tcW w:w="922" w:type="pct"/>
          </w:tcPr>
          <w:p w14:paraId="7869D67A" w14:textId="3408C16C" w:rsidR="00E40C4B" w:rsidRPr="00C12FC3" w:rsidRDefault="00E40C4B" w:rsidP="00C12FC3">
            <w:pPr>
              <w:keepNext/>
              <w:spacing w:before="60" w:after="120"/>
              <w:rPr>
                <w:sz w:val="18"/>
                <w:szCs w:val="18"/>
                <w:lang w:eastAsia="ru-RU"/>
              </w:rPr>
            </w:pPr>
            <w:r w:rsidRPr="005A029F">
              <w:rPr>
                <w:sz w:val="18"/>
                <w:szCs w:val="18"/>
                <w:lang w:eastAsia="ru-RU"/>
              </w:rPr>
              <w:t>The possibility that the completion of SAP MIS RSS Mediation layer works may be delayed</w:t>
            </w:r>
          </w:p>
        </w:tc>
        <w:tc>
          <w:tcPr>
            <w:tcW w:w="968" w:type="pct"/>
            <w:gridSpan w:val="2"/>
          </w:tcPr>
          <w:p w14:paraId="0F561044" w14:textId="77777777" w:rsidR="00E40C4B" w:rsidRPr="005A029F" w:rsidRDefault="00E40C4B" w:rsidP="00C12FC3">
            <w:pPr>
              <w:keepNext/>
              <w:spacing w:before="60" w:after="120"/>
              <w:rPr>
                <w:sz w:val="18"/>
                <w:szCs w:val="18"/>
                <w:lang w:eastAsia="ru-RU"/>
              </w:rPr>
            </w:pPr>
            <w:r w:rsidRPr="005A029F">
              <w:rPr>
                <w:sz w:val="18"/>
                <w:szCs w:val="18"/>
                <w:lang w:eastAsia="ru-RU"/>
              </w:rPr>
              <w:t>Difficulties in developing mediation layer to requirements.</w:t>
            </w:r>
          </w:p>
          <w:p w14:paraId="73BAC39C" w14:textId="77777777" w:rsidR="00E40C4B" w:rsidRPr="005A029F" w:rsidRDefault="00E40C4B" w:rsidP="00C12FC3">
            <w:pPr>
              <w:keepNext/>
              <w:spacing w:before="60" w:after="120"/>
              <w:rPr>
                <w:sz w:val="18"/>
                <w:szCs w:val="18"/>
                <w:lang w:eastAsia="ru-RU"/>
              </w:rPr>
            </w:pPr>
            <w:r w:rsidRPr="005A029F">
              <w:rPr>
                <w:sz w:val="18"/>
                <w:szCs w:val="18"/>
                <w:lang w:eastAsia="ru-RU"/>
              </w:rPr>
              <w:t>Incomplete requirements</w:t>
            </w:r>
          </w:p>
          <w:p w14:paraId="5EEF3FBD" w14:textId="77777777" w:rsidR="00E40C4B" w:rsidRPr="005A029F" w:rsidRDefault="00E40C4B" w:rsidP="00C12FC3">
            <w:pPr>
              <w:spacing w:before="60" w:after="120"/>
              <w:rPr>
                <w:color w:val="000000" w:themeColor="text1"/>
                <w:sz w:val="18"/>
                <w:szCs w:val="18"/>
              </w:rPr>
            </w:pPr>
            <w:r w:rsidRPr="005A029F">
              <w:rPr>
                <w:sz w:val="18"/>
                <w:szCs w:val="18"/>
                <w:lang w:eastAsia="ru-RU"/>
              </w:rPr>
              <w:t>Failure in understanding technical requirements</w:t>
            </w:r>
          </w:p>
        </w:tc>
        <w:tc>
          <w:tcPr>
            <w:tcW w:w="739" w:type="pct"/>
            <w:gridSpan w:val="2"/>
          </w:tcPr>
          <w:p w14:paraId="1B6D3078" w14:textId="77777777" w:rsidR="00E40C4B" w:rsidRPr="005A029F" w:rsidRDefault="00E40C4B" w:rsidP="00C12FC3">
            <w:pPr>
              <w:spacing w:before="60" w:after="120"/>
              <w:rPr>
                <w:sz w:val="18"/>
                <w:szCs w:val="18"/>
                <w:lang w:eastAsia="ru-RU"/>
              </w:rPr>
            </w:pPr>
            <w:r w:rsidRPr="005A029F">
              <w:rPr>
                <w:sz w:val="18"/>
                <w:szCs w:val="18"/>
                <w:lang w:eastAsia="ru-RU"/>
              </w:rPr>
              <w:t>Follow Contractual process.</w:t>
            </w:r>
          </w:p>
          <w:p w14:paraId="46E93A45" w14:textId="77777777" w:rsidR="00E40C4B" w:rsidRPr="00FB3308" w:rsidRDefault="00E40C4B" w:rsidP="00C12FC3">
            <w:pPr>
              <w:spacing w:before="60" w:after="120"/>
              <w:rPr>
                <w:sz w:val="18"/>
                <w:szCs w:val="18"/>
              </w:rPr>
            </w:pPr>
          </w:p>
          <w:p w14:paraId="4397CFC7" w14:textId="77777777" w:rsidR="00E40C4B" w:rsidRPr="00FB3308" w:rsidRDefault="00E40C4B" w:rsidP="00C12FC3">
            <w:pPr>
              <w:spacing w:before="60" w:after="120"/>
              <w:rPr>
                <w:sz w:val="18"/>
                <w:szCs w:val="18"/>
              </w:rPr>
            </w:pPr>
          </w:p>
        </w:tc>
        <w:tc>
          <w:tcPr>
            <w:tcW w:w="1636" w:type="pct"/>
          </w:tcPr>
          <w:p w14:paraId="320ADA43" w14:textId="77777777" w:rsidR="00E40C4B" w:rsidRPr="005A029F" w:rsidRDefault="00E40C4B" w:rsidP="00C12FC3">
            <w:pPr>
              <w:keepNext/>
              <w:spacing w:before="60" w:after="120"/>
              <w:rPr>
                <w:sz w:val="18"/>
                <w:szCs w:val="18"/>
                <w:lang w:eastAsia="ru-RU"/>
              </w:rPr>
            </w:pPr>
            <w:r w:rsidRPr="005A029F">
              <w:rPr>
                <w:sz w:val="18"/>
                <w:szCs w:val="18"/>
                <w:lang w:eastAsia="ru-RU"/>
              </w:rPr>
              <w:t>Covered under other items in this table.</w:t>
            </w:r>
          </w:p>
          <w:p w14:paraId="6564156D" w14:textId="77777777" w:rsidR="00E40C4B" w:rsidRPr="005A029F" w:rsidRDefault="00E40C4B" w:rsidP="00C12FC3">
            <w:pPr>
              <w:spacing w:before="60" w:after="120"/>
              <w:rPr>
                <w:color w:val="000000" w:themeColor="text1"/>
                <w:sz w:val="18"/>
                <w:szCs w:val="18"/>
              </w:rPr>
            </w:pPr>
          </w:p>
        </w:tc>
      </w:tr>
      <w:tr w:rsidR="00E577BE" w:rsidRPr="005A029F" w14:paraId="78DF82E3" w14:textId="77777777" w:rsidTr="003B1841">
        <w:tc>
          <w:tcPr>
            <w:tcW w:w="137" w:type="pct"/>
          </w:tcPr>
          <w:p w14:paraId="795BCA15" w14:textId="77777777" w:rsidR="00E40C4B" w:rsidRPr="005A029F" w:rsidRDefault="00E40C4B" w:rsidP="00C12FC3">
            <w:pPr>
              <w:spacing w:before="60" w:after="120"/>
              <w:rPr>
                <w:color w:val="000000" w:themeColor="text1"/>
                <w:sz w:val="18"/>
                <w:szCs w:val="18"/>
              </w:rPr>
            </w:pPr>
            <w:r w:rsidRPr="005A029F">
              <w:rPr>
                <w:color w:val="000000" w:themeColor="text1"/>
                <w:sz w:val="18"/>
                <w:szCs w:val="18"/>
              </w:rPr>
              <w:t>4</w:t>
            </w:r>
          </w:p>
        </w:tc>
        <w:tc>
          <w:tcPr>
            <w:tcW w:w="598" w:type="pct"/>
          </w:tcPr>
          <w:p w14:paraId="51647878" w14:textId="77777777" w:rsidR="00E40C4B" w:rsidRPr="005A029F" w:rsidRDefault="00E40C4B" w:rsidP="00C12FC3">
            <w:pPr>
              <w:keepNext/>
              <w:spacing w:before="60" w:after="120"/>
              <w:rPr>
                <w:sz w:val="18"/>
                <w:szCs w:val="18"/>
                <w:lang w:eastAsia="ru-RU"/>
              </w:rPr>
            </w:pPr>
            <w:r w:rsidRPr="005A029F">
              <w:rPr>
                <w:sz w:val="18"/>
                <w:szCs w:val="18"/>
                <w:lang w:eastAsia="ru-RU"/>
              </w:rPr>
              <w:t>Cost over-run risk</w:t>
            </w:r>
          </w:p>
          <w:p w14:paraId="166E82B7" w14:textId="77777777" w:rsidR="00E40C4B" w:rsidRPr="005A029F" w:rsidRDefault="00E40C4B" w:rsidP="00C12FC3">
            <w:pPr>
              <w:spacing w:before="60" w:after="120"/>
              <w:rPr>
                <w:color w:val="000000" w:themeColor="text1"/>
                <w:sz w:val="18"/>
                <w:szCs w:val="18"/>
              </w:rPr>
            </w:pPr>
          </w:p>
        </w:tc>
        <w:tc>
          <w:tcPr>
            <w:tcW w:w="922" w:type="pct"/>
          </w:tcPr>
          <w:p w14:paraId="28996845" w14:textId="77777777" w:rsidR="00E40C4B" w:rsidRPr="005A029F" w:rsidRDefault="00E40C4B" w:rsidP="00C12FC3">
            <w:pPr>
              <w:keepNext/>
              <w:spacing w:before="60" w:after="120"/>
              <w:rPr>
                <w:sz w:val="18"/>
                <w:szCs w:val="18"/>
                <w:lang w:eastAsia="ru-RU"/>
              </w:rPr>
            </w:pPr>
            <w:r w:rsidRPr="005A029F">
              <w:rPr>
                <w:sz w:val="18"/>
                <w:szCs w:val="18"/>
                <w:lang w:eastAsia="ru-RU"/>
              </w:rPr>
              <w:t>The possibility that during the design build phase of the SANRAL MIS Toll System Interface, the actual costs will exceed projected Project costs (Provisional Sum).</w:t>
            </w:r>
          </w:p>
          <w:p w14:paraId="2041E4FA" w14:textId="77777777" w:rsidR="00E40C4B" w:rsidRPr="005A029F" w:rsidRDefault="00E40C4B" w:rsidP="00C12FC3">
            <w:pPr>
              <w:spacing w:before="60" w:after="120"/>
              <w:rPr>
                <w:color w:val="000000" w:themeColor="text1"/>
                <w:sz w:val="18"/>
                <w:szCs w:val="18"/>
              </w:rPr>
            </w:pPr>
          </w:p>
        </w:tc>
        <w:tc>
          <w:tcPr>
            <w:tcW w:w="968" w:type="pct"/>
            <w:gridSpan w:val="2"/>
          </w:tcPr>
          <w:p w14:paraId="1AFA105B" w14:textId="77777777" w:rsidR="00E40C4B" w:rsidRPr="005A029F" w:rsidRDefault="00E40C4B" w:rsidP="00C12FC3">
            <w:pPr>
              <w:keepNext/>
              <w:spacing w:before="60" w:after="120" w:line="252" w:lineRule="auto"/>
              <w:rPr>
                <w:sz w:val="18"/>
                <w:szCs w:val="18"/>
                <w:lang w:eastAsia="ru-RU"/>
              </w:rPr>
            </w:pPr>
            <w:r w:rsidRPr="005A029F">
              <w:rPr>
                <w:sz w:val="18"/>
                <w:szCs w:val="18"/>
                <w:lang w:eastAsia="ru-RU"/>
              </w:rPr>
              <w:t>Mistakes in design build cost estimates.</w:t>
            </w:r>
          </w:p>
          <w:p w14:paraId="06523C1E" w14:textId="77777777" w:rsidR="00E40C4B" w:rsidRPr="005A029F" w:rsidRDefault="00E40C4B" w:rsidP="00C12FC3">
            <w:pPr>
              <w:keepNext/>
              <w:spacing w:before="60" w:after="120" w:line="252" w:lineRule="auto"/>
              <w:rPr>
                <w:sz w:val="18"/>
                <w:szCs w:val="18"/>
                <w:lang w:eastAsia="ru-RU"/>
              </w:rPr>
            </w:pPr>
            <w:r w:rsidRPr="005A029F">
              <w:rPr>
                <w:sz w:val="18"/>
                <w:szCs w:val="18"/>
                <w:lang w:eastAsia="ru-RU"/>
              </w:rPr>
              <w:t>Underestimating technical requirements</w:t>
            </w:r>
          </w:p>
          <w:p w14:paraId="1BD90233" w14:textId="77777777" w:rsidR="00E40C4B" w:rsidRPr="005A029F" w:rsidRDefault="00E40C4B" w:rsidP="00C12FC3">
            <w:pPr>
              <w:keepNext/>
              <w:spacing w:before="60" w:after="120" w:line="252" w:lineRule="auto"/>
              <w:rPr>
                <w:sz w:val="18"/>
                <w:szCs w:val="18"/>
                <w:lang w:eastAsia="ru-RU"/>
              </w:rPr>
            </w:pPr>
            <w:r w:rsidRPr="005A029F">
              <w:rPr>
                <w:sz w:val="18"/>
                <w:szCs w:val="18"/>
                <w:lang w:eastAsia="ru-RU"/>
              </w:rPr>
              <w:t>Increased costs through the fault of Subcontractor.</w:t>
            </w:r>
          </w:p>
          <w:p w14:paraId="6F3613F3" w14:textId="77777777" w:rsidR="00E40C4B" w:rsidRPr="005A029F" w:rsidRDefault="00E40C4B" w:rsidP="00C12FC3">
            <w:pPr>
              <w:spacing w:before="60" w:after="120"/>
              <w:rPr>
                <w:color w:val="000000" w:themeColor="text1"/>
                <w:sz w:val="18"/>
                <w:szCs w:val="18"/>
              </w:rPr>
            </w:pPr>
            <w:r w:rsidRPr="005A029F">
              <w:rPr>
                <w:sz w:val="18"/>
                <w:szCs w:val="18"/>
                <w:lang w:eastAsia="ru-RU"/>
              </w:rPr>
              <w:t>Contingencies.</w:t>
            </w:r>
          </w:p>
        </w:tc>
        <w:tc>
          <w:tcPr>
            <w:tcW w:w="739" w:type="pct"/>
            <w:gridSpan w:val="2"/>
          </w:tcPr>
          <w:p w14:paraId="08A83EAD" w14:textId="77777777" w:rsidR="00E40C4B" w:rsidRPr="005A029F" w:rsidRDefault="00E40C4B" w:rsidP="00C12FC3">
            <w:pPr>
              <w:spacing w:before="60" w:after="120"/>
              <w:rPr>
                <w:color w:val="000000" w:themeColor="text1"/>
                <w:sz w:val="18"/>
                <w:szCs w:val="18"/>
              </w:rPr>
            </w:pPr>
            <w:r w:rsidRPr="005A029F">
              <w:rPr>
                <w:sz w:val="18"/>
                <w:szCs w:val="18"/>
                <w:lang w:eastAsia="ru-RU"/>
              </w:rPr>
              <w:t>Follow Contractual process.</w:t>
            </w:r>
          </w:p>
        </w:tc>
        <w:tc>
          <w:tcPr>
            <w:tcW w:w="1636" w:type="pct"/>
          </w:tcPr>
          <w:p w14:paraId="39792DD1" w14:textId="77777777" w:rsidR="00E40C4B" w:rsidRPr="005A029F" w:rsidRDefault="00E40C4B" w:rsidP="00C12FC3">
            <w:pPr>
              <w:spacing w:before="60" w:after="120"/>
              <w:rPr>
                <w:color w:val="000000" w:themeColor="text1"/>
                <w:sz w:val="18"/>
                <w:szCs w:val="18"/>
              </w:rPr>
            </w:pPr>
            <w:r w:rsidRPr="005A029F">
              <w:rPr>
                <w:sz w:val="18"/>
                <w:szCs w:val="18"/>
                <w:lang w:eastAsia="ru-RU"/>
              </w:rPr>
              <w:t>Follow Contractual process.</w:t>
            </w:r>
          </w:p>
        </w:tc>
      </w:tr>
      <w:tr w:rsidR="00E577BE" w:rsidRPr="005A029F" w14:paraId="5012DFBE" w14:textId="77777777" w:rsidTr="003B1841">
        <w:tc>
          <w:tcPr>
            <w:tcW w:w="137" w:type="pct"/>
          </w:tcPr>
          <w:p w14:paraId="31AD481C" w14:textId="77777777" w:rsidR="00E40C4B" w:rsidRPr="005A029F" w:rsidRDefault="00E40C4B" w:rsidP="00C12FC3">
            <w:pPr>
              <w:spacing w:before="60" w:after="120"/>
              <w:rPr>
                <w:color w:val="000000" w:themeColor="text1"/>
                <w:sz w:val="18"/>
                <w:szCs w:val="18"/>
              </w:rPr>
            </w:pPr>
            <w:r w:rsidRPr="005A029F">
              <w:rPr>
                <w:color w:val="000000" w:themeColor="text1"/>
                <w:sz w:val="18"/>
                <w:szCs w:val="18"/>
              </w:rPr>
              <w:t>5</w:t>
            </w:r>
          </w:p>
        </w:tc>
        <w:tc>
          <w:tcPr>
            <w:tcW w:w="598" w:type="pct"/>
          </w:tcPr>
          <w:p w14:paraId="5FB42792" w14:textId="77777777" w:rsidR="00E40C4B" w:rsidRPr="005A029F" w:rsidRDefault="00E40C4B" w:rsidP="00C12FC3">
            <w:pPr>
              <w:keepNext/>
              <w:spacing w:before="60" w:after="120"/>
              <w:rPr>
                <w:sz w:val="18"/>
                <w:szCs w:val="18"/>
                <w:lang w:eastAsia="ru-RU"/>
              </w:rPr>
            </w:pPr>
            <w:r w:rsidRPr="005A029F">
              <w:rPr>
                <w:sz w:val="18"/>
                <w:szCs w:val="18"/>
                <w:lang w:eastAsia="ru-RU"/>
              </w:rPr>
              <w:t>Design risk</w:t>
            </w:r>
          </w:p>
          <w:p w14:paraId="1D5EFE3B" w14:textId="77777777" w:rsidR="00E40C4B" w:rsidRPr="005A029F" w:rsidRDefault="00E40C4B" w:rsidP="00C12FC3">
            <w:pPr>
              <w:spacing w:before="60" w:after="120"/>
              <w:rPr>
                <w:color w:val="000000" w:themeColor="text1"/>
                <w:sz w:val="18"/>
                <w:szCs w:val="18"/>
              </w:rPr>
            </w:pPr>
          </w:p>
        </w:tc>
        <w:tc>
          <w:tcPr>
            <w:tcW w:w="922" w:type="pct"/>
          </w:tcPr>
          <w:p w14:paraId="5C519600" w14:textId="3D8E2480" w:rsidR="00E40C4B" w:rsidRPr="00C00899" w:rsidRDefault="00E40C4B" w:rsidP="00C12FC3">
            <w:pPr>
              <w:keepNext/>
              <w:spacing w:before="60" w:after="120"/>
              <w:rPr>
                <w:sz w:val="18"/>
                <w:szCs w:val="18"/>
                <w:lang w:eastAsia="ru-RU"/>
              </w:rPr>
            </w:pPr>
            <w:r w:rsidRPr="005A029F">
              <w:rPr>
                <w:sz w:val="18"/>
                <w:szCs w:val="18"/>
                <w:lang w:eastAsia="ru-RU"/>
              </w:rPr>
              <w:t xml:space="preserve">The possibility of mistakes in SANRAL MIS Toll System Interface mediation layer project solutions. </w:t>
            </w:r>
          </w:p>
        </w:tc>
        <w:tc>
          <w:tcPr>
            <w:tcW w:w="968" w:type="pct"/>
            <w:gridSpan w:val="2"/>
          </w:tcPr>
          <w:p w14:paraId="40F452E5" w14:textId="77777777" w:rsidR="00E40C4B" w:rsidRPr="005A029F" w:rsidRDefault="00E40C4B" w:rsidP="00C12FC3">
            <w:pPr>
              <w:keepNext/>
              <w:spacing w:before="60" w:after="120"/>
              <w:rPr>
                <w:i/>
                <w:iCs/>
                <w:sz w:val="18"/>
                <w:szCs w:val="18"/>
                <w:lang w:eastAsia="ru-RU"/>
              </w:rPr>
            </w:pPr>
            <w:r w:rsidRPr="005A029F">
              <w:rPr>
                <w:sz w:val="18"/>
                <w:szCs w:val="18"/>
                <w:lang w:eastAsia="ru-RU"/>
              </w:rPr>
              <w:t>Technical solutions mistakes.</w:t>
            </w:r>
          </w:p>
          <w:p w14:paraId="781CED4F" w14:textId="77777777" w:rsidR="00E40C4B" w:rsidRPr="005A029F" w:rsidRDefault="00E40C4B" w:rsidP="00C12FC3">
            <w:pPr>
              <w:spacing w:before="60" w:after="120"/>
              <w:rPr>
                <w:color w:val="000000" w:themeColor="text1"/>
                <w:sz w:val="18"/>
                <w:szCs w:val="18"/>
              </w:rPr>
            </w:pPr>
          </w:p>
        </w:tc>
        <w:tc>
          <w:tcPr>
            <w:tcW w:w="739" w:type="pct"/>
            <w:gridSpan w:val="2"/>
          </w:tcPr>
          <w:p w14:paraId="08C8F2E7" w14:textId="77777777" w:rsidR="00E40C4B" w:rsidRPr="005A029F" w:rsidRDefault="00E40C4B" w:rsidP="00C12FC3">
            <w:pPr>
              <w:spacing w:before="60" w:after="120"/>
              <w:rPr>
                <w:sz w:val="18"/>
                <w:szCs w:val="18"/>
              </w:rPr>
            </w:pPr>
            <w:r w:rsidRPr="005A029F">
              <w:rPr>
                <w:sz w:val="18"/>
                <w:szCs w:val="18"/>
                <w:lang w:eastAsia="ru-RU"/>
              </w:rPr>
              <w:t>Follow Contractual process.</w:t>
            </w:r>
          </w:p>
        </w:tc>
        <w:tc>
          <w:tcPr>
            <w:tcW w:w="1636" w:type="pct"/>
          </w:tcPr>
          <w:p w14:paraId="201B3D7E" w14:textId="77777777" w:rsidR="00E40C4B" w:rsidRPr="005A029F" w:rsidRDefault="00E40C4B" w:rsidP="00C12FC3">
            <w:pPr>
              <w:spacing w:before="60" w:after="120"/>
              <w:rPr>
                <w:color w:val="000000" w:themeColor="text1"/>
                <w:sz w:val="18"/>
                <w:szCs w:val="18"/>
              </w:rPr>
            </w:pPr>
            <w:r w:rsidRPr="005A029F">
              <w:rPr>
                <w:sz w:val="18"/>
                <w:szCs w:val="18"/>
                <w:lang w:eastAsia="ru-RU"/>
              </w:rPr>
              <w:t>Follow Contractual process.</w:t>
            </w:r>
          </w:p>
        </w:tc>
      </w:tr>
      <w:tr w:rsidR="00E577BE" w:rsidRPr="005A029F" w14:paraId="248E7949" w14:textId="77777777" w:rsidTr="003B1841">
        <w:tc>
          <w:tcPr>
            <w:tcW w:w="137" w:type="pct"/>
          </w:tcPr>
          <w:p w14:paraId="7F1E551C" w14:textId="77777777" w:rsidR="00E40C4B" w:rsidRPr="005A029F" w:rsidRDefault="00E40C4B" w:rsidP="00C12FC3">
            <w:pPr>
              <w:spacing w:before="60" w:after="120"/>
              <w:rPr>
                <w:color w:val="000000" w:themeColor="text1"/>
                <w:sz w:val="18"/>
                <w:szCs w:val="18"/>
              </w:rPr>
            </w:pPr>
            <w:r w:rsidRPr="005A029F">
              <w:rPr>
                <w:color w:val="000000" w:themeColor="text1"/>
                <w:sz w:val="18"/>
                <w:szCs w:val="18"/>
              </w:rPr>
              <w:t>6</w:t>
            </w:r>
          </w:p>
        </w:tc>
        <w:tc>
          <w:tcPr>
            <w:tcW w:w="598" w:type="pct"/>
          </w:tcPr>
          <w:p w14:paraId="49B41240" w14:textId="77777777" w:rsidR="00E40C4B" w:rsidRPr="005A029F" w:rsidRDefault="00E40C4B" w:rsidP="00C12FC3">
            <w:pPr>
              <w:spacing w:before="60" w:after="120"/>
              <w:rPr>
                <w:color w:val="000000" w:themeColor="text1"/>
                <w:sz w:val="18"/>
                <w:szCs w:val="18"/>
              </w:rPr>
            </w:pPr>
            <w:r w:rsidRPr="005A029F">
              <w:rPr>
                <w:sz w:val="18"/>
                <w:szCs w:val="18"/>
                <w:lang w:eastAsia="ru-RU"/>
              </w:rPr>
              <w:t>Exceptional Event and risks</w:t>
            </w:r>
          </w:p>
        </w:tc>
        <w:tc>
          <w:tcPr>
            <w:tcW w:w="922" w:type="pct"/>
          </w:tcPr>
          <w:p w14:paraId="1C2CFD7D" w14:textId="77777777" w:rsidR="00E40C4B" w:rsidRPr="005A029F" w:rsidRDefault="00E40C4B" w:rsidP="00C12FC3">
            <w:pPr>
              <w:spacing w:before="60" w:after="120"/>
              <w:rPr>
                <w:color w:val="000000" w:themeColor="text1"/>
                <w:sz w:val="18"/>
                <w:szCs w:val="18"/>
              </w:rPr>
            </w:pPr>
            <w:r w:rsidRPr="005A029F">
              <w:rPr>
                <w:sz w:val="18"/>
                <w:szCs w:val="18"/>
                <w:lang w:eastAsia="ru-RU"/>
              </w:rPr>
              <w:t xml:space="preserve">The possibility of the occurrence of certain unexpected events that are beyond the control of the Parties (natural disasters, </w:t>
            </w:r>
            <w:r w:rsidRPr="005A029F">
              <w:rPr>
                <w:sz w:val="18"/>
                <w:szCs w:val="18"/>
                <w:lang w:eastAsia="ru-RU"/>
              </w:rPr>
              <w:lastRenderedPageBreak/>
              <w:t>civil riots)</w:t>
            </w:r>
          </w:p>
        </w:tc>
        <w:tc>
          <w:tcPr>
            <w:tcW w:w="968" w:type="pct"/>
            <w:gridSpan w:val="2"/>
          </w:tcPr>
          <w:p w14:paraId="05056EE5" w14:textId="77777777" w:rsidR="00E40C4B" w:rsidRPr="005A029F" w:rsidRDefault="00E40C4B" w:rsidP="00C12FC3">
            <w:pPr>
              <w:spacing w:before="60" w:after="120"/>
              <w:rPr>
                <w:color w:val="000000" w:themeColor="text1"/>
                <w:sz w:val="18"/>
                <w:szCs w:val="18"/>
              </w:rPr>
            </w:pPr>
            <w:r w:rsidRPr="005A029F">
              <w:rPr>
                <w:sz w:val="18"/>
                <w:szCs w:val="18"/>
                <w:lang w:eastAsia="ru-RU"/>
              </w:rPr>
              <w:lastRenderedPageBreak/>
              <w:t>Various natural and man-made causes.</w:t>
            </w:r>
          </w:p>
        </w:tc>
        <w:tc>
          <w:tcPr>
            <w:tcW w:w="739" w:type="pct"/>
            <w:gridSpan w:val="2"/>
          </w:tcPr>
          <w:p w14:paraId="3C7BE96F" w14:textId="77777777" w:rsidR="00E40C4B" w:rsidRPr="005A029F" w:rsidRDefault="00E40C4B" w:rsidP="00C12FC3">
            <w:pPr>
              <w:spacing w:before="60" w:after="120"/>
              <w:rPr>
                <w:color w:val="000000" w:themeColor="text1"/>
                <w:sz w:val="18"/>
                <w:szCs w:val="18"/>
              </w:rPr>
            </w:pPr>
            <w:r w:rsidRPr="005A029F">
              <w:rPr>
                <w:sz w:val="18"/>
                <w:szCs w:val="18"/>
                <w:lang w:eastAsia="ru-RU"/>
              </w:rPr>
              <w:t>Follow Contractual process.</w:t>
            </w:r>
          </w:p>
        </w:tc>
        <w:tc>
          <w:tcPr>
            <w:tcW w:w="1636" w:type="pct"/>
          </w:tcPr>
          <w:p w14:paraId="78B72189" w14:textId="77777777" w:rsidR="00E40C4B" w:rsidRPr="005A029F" w:rsidRDefault="00E40C4B" w:rsidP="00C12FC3">
            <w:pPr>
              <w:spacing w:before="60" w:after="120"/>
              <w:rPr>
                <w:color w:val="000000" w:themeColor="text1"/>
                <w:sz w:val="18"/>
                <w:szCs w:val="18"/>
              </w:rPr>
            </w:pPr>
            <w:r w:rsidRPr="005A029F">
              <w:rPr>
                <w:sz w:val="18"/>
                <w:szCs w:val="18"/>
                <w:lang w:eastAsia="ru-RU"/>
              </w:rPr>
              <w:t>Follow Contractual process.</w:t>
            </w:r>
          </w:p>
        </w:tc>
      </w:tr>
      <w:tr w:rsidR="00E577BE" w:rsidRPr="005A029F" w14:paraId="7FE3217B" w14:textId="77777777" w:rsidTr="003B1841">
        <w:tc>
          <w:tcPr>
            <w:tcW w:w="137" w:type="pct"/>
          </w:tcPr>
          <w:p w14:paraId="08CFAA62" w14:textId="77777777" w:rsidR="00E40C4B" w:rsidRPr="005A029F" w:rsidRDefault="00E40C4B" w:rsidP="00C12FC3">
            <w:pPr>
              <w:spacing w:before="60" w:after="120"/>
              <w:rPr>
                <w:color w:val="000000" w:themeColor="text1"/>
                <w:sz w:val="18"/>
                <w:szCs w:val="18"/>
              </w:rPr>
            </w:pPr>
            <w:r w:rsidRPr="005A029F">
              <w:rPr>
                <w:color w:val="000000" w:themeColor="text1"/>
                <w:sz w:val="18"/>
                <w:szCs w:val="18"/>
              </w:rPr>
              <w:t>7</w:t>
            </w:r>
          </w:p>
        </w:tc>
        <w:tc>
          <w:tcPr>
            <w:tcW w:w="598" w:type="pct"/>
          </w:tcPr>
          <w:p w14:paraId="21C8224F" w14:textId="77777777" w:rsidR="00E40C4B" w:rsidRPr="005A029F" w:rsidRDefault="00E40C4B" w:rsidP="00C12FC3">
            <w:pPr>
              <w:spacing w:before="60" w:after="120"/>
              <w:rPr>
                <w:color w:val="000000" w:themeColor="text1"/>
                <w:sz w:val="18"/>
                <w:szCs w:val="18"/>
              </w:rPr>
            </w:pPr>
            <w:r w:rsidRPr="005A029F">
              <w:rPr>
                <w:sz w:val="18"/>
                <w:szCs w:val="18"/>
                <w:lang w:eastAsia="ru-RU"/>
              </w:rPr>
              <w:t>Insolvency risk</w:t>
            </w:r>
          </w:p>
        </w:tc>
        <w:tc>
          <w:tcPr>
            <w:tcW w:w="922" w:type="pct"/>
          </w:tcPr>
          <w:p w14:paraId="15D8E6BA" w14:textId="77777777" w:rsidR="00E40C4B" w:rsidRPr="005A029F" w:rsidRDefault="00E40C4B" w:rsidP="00C12FC3">
            <w:pPr>
              <w:spacing w:before="60" w:after="120"/>
              <w:rPr>
                <w:color w:val="000000" w:themeColor="text1"/>
                <w:sz w:val="18"/>
                <w:szCs w:val="18"/>
              </w:rPr>
            </w:pPr>
            <w:r w:rsidRPr="005A029F">
              <w:rPr>
                <w:sz w:val="18"/>
                <w:szCs w:val="18"/>
                <w:lang w:eastAsia="ru-RU"/>
              </w:rPr>
              <w:t>The possibility of the insolvency of the Main CTROM Contractor or/ and Subcontractor.</w:t>
            </w:r>
          </w:p>
        </w:tc>
        <w:tc>
          <w:tcPr>
            <w:tcW w:w="968" w:type="pct"/>
            <w:gridSpan w:val="2"/>
          </w:tcPr>
          <w:p w14:paraId="3D181F9F" w14:textId="77777777" w:rsidR="00E40C4B" w:rsidRPr="005A029F" w:rsidRDefault="00E40C4B" w:rsidP="00C12FC3">
            <w:pPr>
              <w:keepNext/>
              <w:spacing w:before="60" w:after="120"/>
              <w:rPr>
                <w:sz w:val="18"/>
                <w:szCs w:val="18"/>
                <w:lang w:eastAsia="ru-RU"/>
              </w:rPr>
            </w:pPr>
            <w:r w:rsidRPr="005A029F">
              <w:rPr>
                <w:sz w:val="18"/>
                <w:szCs w:val="18"/>
                <w:lang w:eastAsia="ru-RU"/>
              </w:rPr>
              <w:t>Increased debt liabilities under the Project.</w:t>
            </w:r>
          </w:p>
          <w:p w14:paraId="6181FD7D" w14:textId="77777777" w:rsidR="00E40C4B" w:rsidRPr="005A029F" w:rsidRDefault="00E40C4B" w:rsidP="00C12FC3">
            <w:pPr>
              <w:spacing w:before="60" w:after="120"/>
              <w:rPr>
                <w:color w:val="000000" w:themeColor="text1"/>
                <w:sz w:val="18"/>
                <w:szCs w:val="18"/>
              </w:rPr>
            </w:pPr>
            <w:r w:rsidRPr="005A029F">
              <w:rPr>
                <w:sz w:val="18"/>
                <w:szCs w:val="18"/>
                <w:lang w:eastAsia="ru-RU"/>
              </w:rPr>
              <w:t>Low revenue - Main Contractor/ Subcontractor</w:t>
            </w:r>
          </w:p>
        </w:tc>
        <w:tc>
          <w:tcPr>
            <w:tcW w:w="739" w:type="pct"/>
            <w:gridSpan w:val="2"/>
          </w:tcPr>
          <w:p w14:paraId="52E67F5F" w14:textId="77777777" w:rsidR="00E40C4B" w:rsidRPr="005A029F" w:rsidRDefault="00E40C4B" w:rsidP="00C12FC3">
            <w:pPr>
              <w:spacing w:before="60" w:after="120"/>
              <w:rPr>
                <w:color w:val="000000" w:themeColor="text1"/>
                <w:sz w:val="18"/>
                <w:szCs w:val="18"/>
              </w:rPr>
            </w:pPr>
            <w:r w:rsidRPr="005A029F">
              <w:rPr>
                <w:sz w:val="18"/>
                <w:szCs w:val="18"/>
                <w:lang w:eastAsia="ru-RU"/>
              </w:rPr>
              <w:t>Follow Contractual process.</w:t>
            </w:r>
          </w:p>
        </w:tc>
        <w:tc>
          <w:tcPr>
            <w:tcW w:w="1636" w:type="pct"/>
          </w:tcPr>
          <w:p w14:paraId="6FB14CFB" w14:textId="77777777" w:rsidR="00E40C4B" w:rsidRPr="005A029F" w:rsidRDefault="00E40C4B" w:rsidP="00C12FC3">
            <w:pPr>
              <w:spacing w:before="60" w:after="120"/>
              <w:rPr>
                <w:color w:val="000000" w:themeColor="text1"/>
                <w:sz w:val="18"/>
                <w:szCs w:val="18"/>
              </w:rPr>
            </w:pPr>
            <w:r w:rsidRPr="005A029F">
              <w:rPr>
                <w:sz w:val="18"/>
                <w:szCs w:val="18"/>
                <w:lang w:eastAsia="ru-RU"/>
              </w:rPr>
              <w:t>Follow Contractual process.</w:t>
            </w:r>
          </w:p>
        </w:tc>
      </w:tr>
      <w:tr w:rsidR="00E577BE" w:rsidRPr="005A029F" w14:paraId="42A737F7" w14:textId="77777777" w:rsidTr="003B1841">
        <w:tc>
          <w:tcPr>
            <w:tcW w:w="137" w:type="pct"/>
          </w:tcPr>
          <w:p w14:paraId="478865E4" w14:textId="77777777" w:rsidR="00E40C4B" w:rsidRPr="005A029F" w:rsidRDefault="00E40C4B" w:rsidP="00C12FC3">
            <w:pPr>
              <w:spacing w:before="60" w:after="120"/>
              <w:rPr>
                <w:color w:val="000000" w:themeColor="text1"/>
                <w:sz w:val="18"/>
                <w:szCs w:val="18"/>
              </w:rPr>
            </w:pPr>
            <w:r w:rsidRPr="005A029F">
              <w:rPr>
                <w:color w:val="000000" w:themeColor="text1"/>
                <w:sz w:val="18"/>
                <w:szCs w:val="18"/>
              </w:rPr>
              <w:t>8</w:t>
            </w:r>
          </w:p>
        </w:tc>
        <w:tc>
          <w:tcPr>
            <w:tcW w:w="598" w:type="pct"/>
          </w:tcPr>
          <w:p w14:paraId="56B9BF8E" w14:textId="77777777" w:rsidR="00E40C4B" w:rsidRPr="005A029F" w:rsidRDefault="00E40C4B" w:rsidP="00C12FC3">
            <w:pPr>
              <w:spacing w:before="60" w:after="120"/>
              <w:rPr>
                <w:color w:val="000000" w:themeColor="text1"/>
                <w:sz w:val="18"/>
                <w:szCs w:val="18"/>
              </w:rPr>
            </w:pPr>
            <w:r w:rsidRPr="005A029F">
              <w:rPr>
                <w:sz w:val="18"/>
                <w:szCs w:val="18"/>
                <w:lang w:eastAsia="ru-RU"/>
              </w:rPr>
              <w:t>Insurance risk</w:t>
            </w:r>
          </w:p>
        </w:tc>
        <w:tc>
          <w:tcPr>
            <w:tcW w:w="922" w:type="pct"/>
          </w:tcPr>
          <w:p w14:paraId="2EF6A1B9" w14:textId="77777777" w:rsidR="00E40C4B" w:rsidRPr="005A029F" w:rsidRDefault="00E40C4B" w:rsidP="00C12FC3">
            <w:pPr>
              <w:spacing w:before="60" w:after="120"/>
              <w:rPr>
                <w:color w:val="000000" w:themeColor="text1"/>
                <w:sz w:val="18"/>
                <w:szCs w:val="18"/>
              </w:rPr>
            </w:pPr>
            <w:r w:rsidRPr="005A029F">
              <w:rPr>
                <w:sz w:val="18"/>
                <w:szCs w:val="18"/>
                <w:lang w:eastAsia="ru-RU"/>
              </w:rPr>
              <w:t xml:space="preserve">The possibility that insurance services become inaccessible or too costly. </w:t>
            </w:r>
          </w:p>
        </w:tc>
        <w:tc>
          <w:tcPr>
            <w:tcW w:w="968" w:type="pct"/>
            <w:gridSpan w:val="2"/>
          </w:tcPr>
          <w:p w14:paraId="46A708B4" w14:textId="77777777" w:rsidR="00E40C4B" w:rsidRPr="005A029F" w:rsidRDefault="00E40C4B" w:rsidP="00C12FC3">
            <w:pPr>
              <w:spacing w:before="60" w:after="120"/>
              <w:rPr>
                <w:color w:val="000000" w:themeColor="text1"/>
                <w:sz w:val="18"/>
                <w:szCs w:val="18"/>
              </w:rPr>
            </w:pPr>
            <w:r w:rsidRPr="005A029F">
              <w:rPr>
                <w:sz w:val="18"/>
                <w:szCs w:val="18"/>
                <w:lang w:eastAsia="ru-RU"/>
              </w:rPr>
              <w:t xml:space="preserve">Increase theft and Vandalism </w:t>
            </w:r>
          </w:p>
        </w:tc>
        <w:tc>
          <w:tcPr>
            <w:tcW w:w="739" w:type="pct"/>
            <w:gridSpan w:val="2"/>
          </w:tcPr>
          <w:p w14:paraId="1105BAB5" w14:textId="77777777" w:rsidR="00E40C4B" w:rsidRPr="005A029F" w:rsidRDefault="00E40C4B" w:rsidP="00C12FC3">
            <w:pPr>
              <w:keepNext/>
              <w:spacing w:before="60" w:after="120"/>
              <w:rPr>
                <w:color w:val="000000" w:themeColor="text1"/>
                <w:sz w:val="18"/>
                <w:szCs w:val="18"/>
              </w:rPr>
            </w:pPr>
            <w:r w:rsidRPr="005A029F">
              <w:rPr>
                <w:sz w:val="18"/>
                <w:szCs w:val="18"/>
                <w:lang w:eastAsia="ru-RU"/>
              </w:rPr>
              <w:t>Follow Contractual process.</w:t>
            </w:r>
          </w:p>
        </w:tc>
        <w:tc>
          <w:tcPr>
            <w:tcW w:w="1636" w:type="pct"/>
          </w:tcPr>
          <w:p w14:paraId="23D87903" w14:textId="77777777" w:rsidR="00E40C4B" w:rsidRPr="005A029F" w:rsidRDefault="00E40C4B" w:rsidP="00C12FC3">
            <w:pPr>
              <w:spacing w:before="60" w:after="120"/>
              <w:rPr>
                <w:color w:val="000000" w:themeColor="text1"/>
                <w:sz w:val="18"/>
                <w:szCs w:val="18"/>
              </w:rPr>
            </w:pPr>
            <w:r w:rsidRPr="005A029F">
              <w:rPr>
                <w:sz w:val="18"/>
                <w:szCs w:val="18"/>
                <w:lang w:eastAsia="ru-RU"/>
              </w:rPr>
              <w:t>Follow Contractual process.</w:t>
            </w:r>
          </w:p>
        </w:tc>
      </w:tr>
      <w:tr w:rsidR="00E577BE" w:rsidRPr="005A029F" w14:paraId="04DC3129" w14:textId="77777777" w:rsidTr="003B1841">
        <w:tc>
          <w:tcPr>
            <w:tcW w:w="137" w:type="pct"/>
          </w:tcPr>
          <w:p w14:paraId="241ACA56" w14:textId="77777777" w:rsidR="00E40C4B" w:rsidRPr="005A029F" w:rsidRDefault="00E40C4B" w:rsidP="00C12FC3">
            <w:pPr>
              <w:spacing w:before="60" w:after="120"/>
              <w:rPr>
                <w:color w:val="000000" w:themeColor="text1"/>
                <w:sz w:val="18"/>
                <w:szCs w:val="18"/>
              </w:rPr>
            </w:pPr>
            <w:r w:rsidRPr="005A029F">
              <w:rPr>
                <w:color w:val="000000" w:themeColor="text1"/>
                <w:sz w:val="18"/>
                <w:szCs w:val="18"/>
              </w:rPr>
              <w:t>10</w:t>
            </w:r>
          </w:p>
        </w:tc>
        <w:tc>
          <w:tcPr>
            <w:tcW w:w="598" w:type="pct"/>
          </w:tcPr>
          <w:p w14:paraId="32D10349" w14:textId="77777777" w:rsidR="00E40C4B" w:rsidRPr="005A029F" w:rsidRDefault="00E40C4B" w:rsidP="00C12FC3">
            <w:pPr>
              <w:spacing w:before="60" w:after="120"/>
              <w:rPr>
                <w:color w:val="000000" w:themeColor="text1"/>
                <w:sz w:val="18"/>
                <w:szCs w:val="18"/>
              </w:rPr>
            </w:pPr>
            <w:r w:rsidRPr="005A029F">
              <w:rPr>
                <w:sz w:val="18"/>
                <w:szCs w:val="18"/>
                <w:lang w:eastAsia="ru-RU"/>
              </w:rPr>
              <w:t>Currency Volatility risk</w:t>
            </w:r>
          </w:p>
        </w:tc>
        <w:tc>
          <w:tcPr>
            <w:tcW w:w="922" w:type="pct"/>
          </w:tcPr>
          <w:p w14:paraId="1777CA49" w14:textId="77777777" w:rsidR="00E40C4B" w:rsidRPr="005A029F" w:rsidRDefault="00E40C4B" w:rsidP="00C12FC3">
            <w:pPr>
              <w:spacing w:before="60" w:after="120"/>
              <w:rPr>
                <w:color w:val="000000" w:themeColor="text1"/>
                <w:sz w:val="18"/>
                <w:szCs w:val="18"/>
              </w:rPr>
            </w:pPr>
            <w:r w:rsidRPr="005A029F">
              <w:rPr>
                <w:sz w:val="18"/>
                <w:szCs w:val="18"/>
                <w:lang w:eastAsia="ru-RU"/>
              </w:rPr>
              <w:t>The possibility that volatility in currency will increase the cost of specialized imported TS equipment</w:t>
            </w:r>
          </w:p>
        </w:tc>
        <w:tc>
          <w:tcPr>
            <w:tcW w:w="968" w:type="pct"/>
            <w:gridSpan w:val="2"/>
          </w:tcPr>
          <w:p w14:paraId="6997FFED" w14:textId="77777777" w:rsidR="00E40C4B" w:rsidRPr="005A029F" w:rsidRDefault="00E40C4B" w:rsidP="00C12FC3">
            <w:pPr>
              <w:spacing w:before="60" w:after="120"/>
              <w:rPr>
                <w:color w:val="000000" w:themeColor="text1"/>
                <w:sz w:val="18"/>
                <w:szCs w:val="18"/>
              </w:rPr>
            </w:pPr>
            <w:r w:rsidRPr="005A029F">
              <w:rPr>
                <w:sz w:val="18"/>
                <w:szCs w:val="18"/>
                <w:lang w:eastAsia="ru-RU"/>
              </w:rPr>
              <w:t>Due to inflation levels, interest rates, geopolitical stability, import and export levels, and monetary policy</w:t>
            </w:r>
          </w:p>
        </w:tc>
        <w:tc>
          <w:tcPr>
            <w:tcW w:w="739" w:type="pct"/>
            <w:gridSpan w:val="2"/>
          </w:tcPr>
          <w:p w14:paraId="074203CA" w14:textId="77777777" w:rsidR="00E40C4B" w:rsidRPr="005A029F" w:rsidRDefault="00E40C4B" w:rsidP="00C12FC3">
            <w:pPr>
              <w:spacing w:before="60" w:after="120"/>
              <w:rPr>
                <w:color w:val="000000" w:themeColor="text1"/>
                <w:sz w:val="18"/>
                <w:szCs w:val="18"/>
              </w:rPr>
            </w:pPr>
            <w:r w:rsidRPr="005A029F">
              <w:rPr>
                <w:sz w:val="18"/>
                <w:szCs w:val="18"/>
                <w:lang w:eastAsia="ru-RU"/>
              </w:rPr>
              <w:t>List items subject to exchange rate fluctuations on Form B1, Part T2.</w:t>
            </w:r>
          </w:p>
        </w:tc>
        <w:tc>
          <w:tcPr>
            <w:tcW w:w="1636" w:type="pct"/>
          </w:tcPr>
          <w:p w14:paraId="0A9803F3" w14:textId="77777777" w:rsidR="00E40C4B" w:rsidRPr="005A029F" w:rsidRDefault="00E40C4B" w:rsidP="00C12FC3">
            <w:pPr>
              <w:spacing w:before="60" w:after="120"/>
              <w:rPr>
                <w:color w:val="000000" w:themeColor="text1"/>
                <w:sz w:val="18"/>
                <w:szCs w:val="18"/>
              </w:rPr>
            </w:pPr>
            <w:r w:rsidRPr="005A029F">
              <w:rPr>
                <w:sz w:val="18"/>
                <w:szCs w:val="18"/>
                <w:lang w:eastAsia="ru-RU"/>
              </w:rPr>
              <w:t>Follow Contractual process.</w:t>
            </w:r>
          </w:p>
        </w:tc>
      </w:tr>
      <w:tr w:rsidR="00E577BE" w:rsidRPr="005A029F" w14:paraId="6AD7A3ED" w14:textId="77777777" w:rsidTr="003B1841">
        <w:tc>
          <w:tcPr>
            <w:tcW w:w="137" w:type="pct"/>
          </w:tcPr>
          <w:p w14:paraId="0E56A7FF" w14:textId="77777777" w:rsidR="00E40C4B" w:rsidRPr="005A029F" w:rsidRDefault="00E40C4B" w:rsidP="00C12FC3">
            <w:pPr>
              <w:spacing w:before="60" w:after="120"/>
              <w:rPr>
                <w:color w:val="000000" w:themeColor="text1"/>
                <w:sz w:val="18"/>
                <w:szCs w:val="18"/>
              </w:rPr>
            </w:pPr>
            <w:r w:rsidRPr="005A029F">
              <w:rPr>
                <w:color w:val="000000" w:themeColor="text1"/>
                <w:sz w:val="18"/>
                <w:szCs w:val="18"/>
              </w:rPr>
              <w:t>12</w:t>
            </w:r>
          </w:p>
        </w:tc>
        <w:tc>
          <w:tcPr>
            <w:tcW w:w="598" w:type="pct"/>
          </w:tcPr>
          <w:p w14:paraId="2D779AA9" w14:textId="77777777" w:rsidR="00E40C4B" w:rsidRPr="005A029F" w:rsidRDefault="00E40C4B" w:rsidP="00C12FC3">
            <w:pPr>
              <w:spacing w:before="60" w:after="120"/>
              <w:rPr>
                <w:color w:val="000000" w:themeColor="text1"/>
                <w:sz w:val="18"/>
                <w:szCs w:val="18"/>
              </w:rPr>
            </w:pPr>
            <w:r w:rsidRPr="005A029F">
              <w:rPr>
                <w:sz w:val="18"/>
                <w:szCs w:val="18"/>
                <w:lang w:eastAsia="ru-RU"/>
              </w:rPr>
              <w:t>Regulatory risk</w:t>
            </w:r>
          </w:p>
        </w:tc>
        <w:tc>
          <w:tcPr>
            <w:tcW w:w="922" w:type="pct"/>
          </w:tcPr>
          <w:p w14:paraId="607501A3" w14:textId="77777777" w:rsidR="00E40C4B" w:rsidRPr="005A029F" w:rsidRDefault="00E40C4B" w:rsidP="00C12FC3">
            <w:pPr>
              <w:spacing w:before="60" w:after="120"/>
              <w:rPr>
                <w:color w:val="000000" w:themeColor="text1"/>
                <w:sz w:val="18"/>
                <w:szCs w:val="18"/>
              </w:rPr>
            </w:pPr>
            <w:r w:rsidRPr="005A029F">
              <w:rPr>
                <w:sz w:val="18"/>
                <w:szCs w:val="18"/>
                <w:lang w:eastAsia="ru-RU"/>
              </w:rPr>
              <w:t xml:space="preserve">The possibility that Consents required from the government will not be obtained or, if obtained, can only be implemented at a greater cost than originally projected. </w:t>
            </w:r>
          </w:p>
        </w:tc>
        <w:tc>
          <w:tcPr>
            <w:tcW w:w="968" w:type="pct"/>
            <w:gridSpan w:val="2"/>
          </w:tcPr>
          <w:p w14:paraId="03CCA58E" w14:textId="77777777" w:rsidR="00E40C4B" w:rsidRPr="005A029F" w:rsidRDefault="00E40C4B" w:rsidP="00C12FC3">
            <w:pPr>
              <w:spacing w:before="60" w:after="120"/>
              <w:rPr>
                <w:color w:val="000000" w:themeColor="text1"/>
                <w:sz w:val="18"/>
                <w:szCs w:val="18"/>
              </w:rPr>
            </w:pPr>
            <w:r w:rsidRPr="005A029F">
              <w:rPr>
                <w:sz w:val="18"/>
                <w:szCs w:val="18"/>
                <w:lang w:eastAsia="ru-RU"/>
              </w:rPr>
              <w:t xml:space="preserve">Relating to planning </w:t>
            </w:r>
          </w:p>
        </w:tc>
        <w:tc>
          <w:tcPr>
            <w:tcW w:w="739" w:type="pct"/>
            <w:gridSpan w:val="2"/>
          </w:tcPr>
          <w:p w14:paraId="5CF7FC2B" w14:textId="77777777" w:rsidR="00E40C4B" w:rsidRPr="005A029F" w:rsidRDefault="00E40C4B" w:rsidP="00C12FC3">
            <w:pPr>
              <w:spacing w:before="60" w:after="120"/>
              <w:rPr>
                <w:color w:val="000000" w:themeColor="text1"/>
                <w:sz w:val="18"/>
                <w:szCs w:val="18"/>
              </w:rPr>
            </w:pPr>
            <w:r w:rsidRPr="005A029F">
              <w:rPr>
                <w:sz w:val="18"/>
                <w:szCs w:val="18"/>
                <w:lang w:eastAsia="ru-RU"/>
              </w:rPr>
              <w:t>Follow Contractual process.</w:t>
            </w:r>
          </w:p>
        </w:tc>
        <w:tc>
          <w:tcPr>
            <w:tcW w:w="1636" w:type="pct"/>
          </w:tcPr>
          <w:p w14:paraId="3091F7AE" w14:textId="77777777" w:rsidR="00E40C4B" w:rsidRPr="005A029F" w:rsidRDefault="00E40C4B" w:rsidP="00C12FC3">
            <w:pPr>
              <w:spacing w:before="60" w:after="120"/>
              <w:rPr>
                <w:color w:val="000000" w:themeColor="text1"/>
                <w:sz w:val="18"/>
                <w:szCs w:val="18"/>
              </w:rPr>
            </w:pPr>
            <w:r w:rsidRPr="005A029F">
              <w:rPr>
                <w:sz w:val="18"/>
                <w:szCs w:val="18"/>
                <w:lang w:eastAsia="ru-RU"/>
              </w:rPr>
              <w:t>Follow Contractual process.</w:t>
            </w:r>
          </w:p>
        </w:tc>
      </w:tr>
      <w:tr w:rsidR="00E577BE" w:rsidRPr="005A029F" w14:paraId="1E6D9A1B" w14:textId="77777777" w:rsidTr="003B1841">
        <w:tc>
          <w:tcPr>
            <w:tcW w:w="137" w:type="pct"/>
          </w:tcPr>
          <w:p w14:paraId="6DB8B381" w14:textId="77777777" w:rsidR="00E40C4B" w:rsidRPr="005A029F" w:rsidRDefault="00E40C4B" w:rsidP="00C12FC3">
            <w:pPr>
              <w:spacing w:before="60" w:after="120"/>
              <w:rPr>
                <w:color w:val="000000" w:themeColor="text1"/>
                <w:sz w:val="18"/>
                <w:szCs w:val="18"/>
              </w:rPr>
            </w:pPr>
            <w:r w:rsidRPr="005A029F">
              <w:rPr>
                <w:color w:val="000000" w:themeColor="text1"/>
                <w:sz w:val="18"/>
                <w:szCs w:val="18"/>
              </w:rPr>
              <w:t>13</w:t>
            </w:r>
          </w:p>
        </w:tc>
        <w:tc>
          <w:tcPr>
            <w:tcW w:w="598" w:type="pct"/>
          </w:tcPr>
          <w:p w14:paraId="61CB582B" w14:textId="77777777" w:rsidR="00E40C4B" w:rsidRPr="005A029F" w:rsidRDefault="00E40C4B" w:rsidP="00C12FC3">
            <w:pPr>
              <w:spacing w:before="60" w:after="120"/>
              <w:rPr>
                <w:color w:val="000000" w:themeColor="text1"/>
                <w:sz w:val="18"/>
                <w:szCs w:val="18"/>
              </w:rPr>
            </w:pPr>
            <w:r w:rsidRPr="005A029F">
              <w:rPr>
                <w:sz w:val="18"/>
                <w:szCs w:val="18"/>
                <w:lang w:eastAsia="ru-RU"/>
              </w:rPr>
              <w:t>The risk that the Project Assets at termination or expiry will not be in the prescribed condition.</w:t>
            </w:r>
          </w:p>
        </w:tc>
        <w:tc>
          <w:tcPr>
            <w:tcW w:w="922" w:type="pct"/>
          </w:tcPr>
          <w:p w14:paraId="510250A6" w14:textId="77777777" w:rsidR="00E40C4B" w:rsidRPr="005A029F" w:rsidRDefault="00E40C4B" w:rsidP="00C12FC3">
            <w:pPr>
              <w:spacing w:before="60" w:after="120"/>
              <w:rPr>
                <w:color w:val="000000" w:themeColor="text1"/>
                <w:sz w:val="18"/>
                <w:szCs w:val="18"/>
              </w:rPr>
            </w:pPr>
            <w:r w:rsidRPr="005A029F">
              <w:rPr>
                <w:sz w:val="18"/>
                <w:szCs w:val="18"/>
                <w:lang w:eastAsia="ru-RU"/>
              </w:rPr>
              <w:t>Risk of value loss on the transfer of the project or at termination of the Concession Agreement.</w:t>
            </w:r>
          </w:p>
        </w:tc>
        <w:tc>
          <w:tcPr>
            <w:tcW w:w="968" w:type="pct"/>
            <w:gridSpan w:val="2"/>
          </w:tcPr>
          <w:p w14:paraId="60DCC0C7" w14:textId="77777777" w:rsidR="00E40C4B" w:rsidRPr="005A029F" w:rsidRDefault="00E40C4B" w:rsidP="00C12FC3">
            <w:pPr>
              <w:keepNext/>
              <w:spacing w:before="60" w:after="120"/>
              <w:rPr>
                <w:sz w:val="18"/>
                <w:szCs w:val="18"/>
                <w:lang w:eastAsia="ru-RU"/>
              </w:rPr>
            </w:pPr>
            <w:r w:rsidRPr="005A029F">
              <w:rPr>
                <w:sz w:val="18"/>
                <w:szCs w:val="18"/>
                <w:lang w:eastAsia="ru-RU"/>
              </w:rPr>
              <w:t>Insufficient maintenance of the toll system, civils and E&amp; M.</w:t>
            </w:r>
          </w:p>
          <w:p w14:paraId="0FDC6F48" w14:textId="77777777" w:rsidR="00E40C4B" w:rsidRPr="005A029F" w:rsidRDefault="00E40C4B" w:rsidP="00C12FC3">
            <w:pPr>
              <w:keepNext/>
              <w:spacing w:before="60" w:after="120"/>
              <w:rPr>
                <w:sz w:val="18"/>
                <w:szCs w:val="18"/>
                <w:lang w:eastAsia="ru-RU"/>
              </w:rPr>
            </w:pPr>
            <w:r w:rsidRPr="005A029F">
              <w:rPr>
                <w:sz w:val="18"/>
                <w:szCs w:val="18"/>
                <w:lang w:eastAsia="ru-RU"/>
              </w:rPr>
              <w:t>Delayed overhaul and preventive maintenance.</w:t>
            </w:r>
          </w:p>
          <w:p w14:paraId="16A5E098" w14:textId="77777777" w:rsidR="00E40C4B" w:rsidRPr="005A029F" w:rsidRDefault="00E40C4B" w:rsidP="00C12FC3">
            <w:pPr>
              <w:spacing w:before="60" w:after="120"/>
              <w:rPr>
                <w:color w:val="000000" w:themeColor="text1"/>
                <w:sz w:val="18"/>
                <w:szCs w:val="18"/>
              </w:rPr>
            </w:pPr>
            <w:r w:rsidRPr="005A029F">
              <w:rPr>
                <w:sz w:val="18"/>
                <w:szCs w:val="18"/>
                <w:lang w:eastAsia="ru-RU"/>
              </w:rPr>
              <w:t>Carelessness of contractors.</w:t>
            </w:r>
          </w:p>
        </w:tc>
        <w:tc>
          <w:tcPr>
            <w:tcW w:w="739" w:type="pct"/>
            <w:gridSpan w:val="2"/>
          </w:tcPr>
          <w:p w14:paraId="74A5ECF9" w14:textId="77777777" w:rsidR="00E40C4B" w:rsidRPr="005A029F" w:rsidRDefault="00E40C4B" w:rsidP="00C12FC3">
            <w:pPr>
              <w:spacing w:before="60" w:after="120"/>
              <w:rPr>
                <w:color w:val="000000" w:themeColor="text1"/>
                <w:sz w:val="18"/>
                <w:szCs w:val="18"/>
              </w:rPr>
            </w:pPr>
            <w:r w:rsidRPr="005A029F">
              <w:rPr>
                <w:sz w:val="18"/>
                <w:szCs w:val="18"/>
                <w:lang w:eastAsia="ru-RU"/>
              </w:rPr>
              <w:t>Follow Contractual process.</w:t>
            </w:r>
          </w:p>
        </w:tc>
        <w:tc>
          <w:tcPr>
            <w:tcW w:w="1636" w:type="pct"/>
          </w:tcPr>
          <w:p w14:paraId="1C8110C8" w14:textId="77777777" w:rsidR="00E40C4B" w:rsidRPr="005A029F" w:rsidRDefault="00E40C4B" w:rsidP="00C12FC3">
            <w:pPr>
              <w:spacing w:before="60" w:after="120"/>
              <w:rPr>
                <w:color w:val="000000" w:themeColor="text1"/>
                <w:sz w:val="18"/>
                <w:szCs w:val="18"/>
              </w:rPr>
            </w:pPr>
            <w:r w:rsidRPr="005A029F">
              <w:rPr>
                <w:sz w:val="18"/>
                <w:szCs w:val="18"/>
                <w:lang w:eastAsia="ru-RU"/>
              </w:rPr>
              <w:t>Follow Contractual process.</w:t>
            </w:r>
          </w:p>
        </w:tc>
      </w:tr>
      <w:tr w:rsidR="00E577BE" w:rsidRPr="005A029F" w14:paraId="36133E64" w14:textId="77777777" w:rsidTr="003B1841">
        <w:tc>
          <w:tcPr>
            <w:tcW w:w="137" w:type="pct"/>
          </w:tcPr>
          <w:p w14:paraId="6DBDC24A" w14:textId="77777777" w:rsidR="00A109CC" w:rsidRPr="00FB3308" w:rsidRDefault="00A109CC" w:rsidP="00C12FC3">
            <w:pPr>
              <w:spacing w:before="60" w:after="120"/>
              <w:rPr>
                <w:color w:val="000000" w:themeColor="text1"/>
                <w:sz w:val="18"/>
                <w:szCs w:val="18"/>
              </w:rPr>
            </w:pPr>
            <w:r w:rsidRPr="00FB3308">
              <w:rPr>
                <w:color w:val="000000" w:themeColor="text1"/>
                <w:sz w:val="18"/>
                <w:szCs w:val="18"/>
              </w:rPr>
              <w:t>14</w:t>
            </w:r>
          </w:p>
        </w:tc>
        <w:tc>
          <w:tcPr>
            <w:tcW w:w="598" w:type="pct"/>
          </w:tcPr>
          <w:p w14:paraId="23D391D6" w14:textId="77777777" w:rsidR="00A109CC" w:rsidRPr="00FB3308" w:rsidRDefault="00A109CC" w:rsidP="00C12FC3">
            <w:pPr>
              <w:spacing w:before="60" w:after="120"/>
              <w:rPr>
                <w:color w:val="000000" w:themeColor="text1"/>
                <w:sz w:val="18"/>
                <w:szCs w:val="18"/>
              </w:rPr>
            </w:pPr>
            <w:r w:rsidRPr="00FB3308">
              <w:rPr>
                <w:sz w:val="18"/>
                <w:szCs w:val="18"/>
                <w:lang w:eastAsia="ru-RU"/>
              </w:rPr>
              <w:t>Resource or input risk</w:t>
            </w:r>
          </w:p>
        </w:tc>
        <w:tc>
          <w:tcPr>
            <w:tcW w:w="922" w:type="pct"/>
          </w:tcPr>
          <w:p w14:paraId="068E8973" w14:textId="77777777" w:rsidR="00A109CC" w:rsidRPr="00FB3308" w:rsidRDefault="00A109CC" w:rsidP="00C12FC3">
            <w:pPr>
              <w:spacing w:before="60" w:after="120"/>
              <w:rPr>
                <w:color w:val="000000" w:themeColor="text1"/>
                <w:sz w:val="18"/>
                <w:szCs w:val="18"/>
              </w:rPr>
            </w:pPr>
            <w:r w:rsidRPr="00FB3308">
              <w:rPr>
                <w:sz w:val="18"/>
                <w:szCs w:val="18"/>
                <w:lang w:eastAsia="ru-RU"/>
              </w:rPr>
              <w:t xml:space="preserve">The possibility of a failure or shortage in the supply of the inputs or resources required for the operation of the project. </w:t>
            </w:r>
          </w:p>
        </w:tc>
        <w:tc>
          <w:tcPr>
            <w:tcW w:w="968" w:type="pct"/>
            <w:gridSpan w:val="2"/>
          </w:tcPr>
          <w:p w14:paraId="253BB7ED" w14:textId="77777777" w:rsidR="00A109CC" w:rsidRPr="00FB3308" w:rsidRDefault="00A109CC" w:rsidP="00C12FC3">
            <w:pPr>
              <w:spacing w:before="60" w:after="120"/>
              <w:rPr>
                <w:color w:val="000000" w:themeColor="text1"/>
                <w:sz w:val="18"/>
                <w:szCs w:val="18"/>
              </w:rPr>
            </w:pPr>
            <w:r w:rsidRPr="00FB3308">
              <w:rPr>
                <w:sz w:val="18"/>
                <w:szCs w:val="18"/>
                <w:lang w:eastAsia="ru-RU"/>
              </w:rPr>
              <w:t>Main Contractor’s &amp; or Subcontractor cash-flow problems</w:t>
            </w:r>
          </w:p>
        </w:tc>
        <w:tc>
          <w:tcPr>
            <w:tcW w:w="739" w:type="pct"/>
            <w:gridSpan w:val="2"/>
          </w:tcPr>
          <w:p w14:paraId="7F0BCCF2" w14:textId="77777777" w:rsidR="00A109CC" w:rsidRPr="00FB3308" w:rsidRDefault="00A109CC" w:rsidP="00C12FC3">
            <w:pPr>
              <w:spacing w:before="60" w:after="120"/>
              <w:rPr>
                <w:color w:val="000000" w:themeColor="text1"/>
                <w:sz w:val="18"/>
                <w:szCs w:val="18"/>
              </w:rPr>
            </w:pPr>
            <w:r w:rsidRPr="00FB3308">
              <w:rPr>
                <w:sz w:val="18"/>
                <w:szCs w:val="18"/>
                <w:lang w:eastAsia="ru-RU"/>
              </w:rPr>
              <w:t>Financial Sustainability checks as part of evaluation stage.</w:t>
            </w:r>
          </w:p>
        </w:tc>
        <w:tc>
          <w:tcPr>
            <w:tcW w:w="1636" w:type="pct"/>
          </w:tcPr>
          <w:p w14:paraId="7E44F260" w14:textId="2461FD43" w:rsidR="00A109CC" w:rsidRPr="00FB3308" w:rsidRDefault="00A109CC" w:rsidP="00C12FC3">
            <w:pPr>
              <w:spacing w:before="60" w:after="120"/>
              <w:rPr>
                <w:color w:val="000000" w:themeColor="text1"/>
                <w:sz w:val="18"/>
                <w:szCs w:val="18"/>
              </w:rPr>
            </w:pPr>
            <w:r w:rsidRPr="005A029F">
              <w:rPr>
                <w:sz w:val="18"/>
                <w:szCs w:val="18"/>
                <w:lang w:eastAsia="ru-RU"/>
              </w:rPr>
              <w:t>Follow Contractual process.</w:t>
            </w:r>
          </w:p>
        </w:tc>
      </w:tr>
      <w:tr w:rsidR="00E577BE" w:rsidRPr="005A029F" w14:paraId="200E2EE2" w14:textId="77777777" w:rsidTr="003B1841">
        <w:tc>
          <w:tcPr>
            <w:tcW w:w="137" w:type="pct"/>
          </w:tcPr>
          <w:p w14:paraId="1B4D635D" w14:textId="77777777" w:rsidR="00A109CC" w:rsidRPr="00FB3308" w:rsidRDefault="00A109CC" w:rsidP="00C12FC3">
            <w:pPr>
              <w:spacing w:before="60" w:after="120"/>
              <w:rPr>
                <w:color w:val="000000" w:themeColor="text1"/>
                <w:sz w:val="18"/>
                <w:szCs w:val="18"/>
              </w:rPr>
            </w:pPr>
            <w:r w:rsidRPr="00FB3308">
              <w:rPr>
                <w:color w:val="000000" w:themeColor="text1"/>
                <w:sz w:val="18"/>
                <w:szCs w:val="18"/>
              </w:rPr>
              <w:t>15</w:t>
            </w:r>
          </w:p>
        </w:tc>
        <w:tc>
          <w:tcPr>
            <w:tcW w:w="598" w:type="pct"/>
            <w:vAlign w:val="center"/>
          </w:tcPr>
          <w:p w14:paraId="02E9A2E2" w14:textId="77777777" w:rsidR="00A109CC" w:rsidRPr="00FB3308" w:rsidRDefault="00A109CC" w:rsidP="00C12FC3">
            <w:pPr>
              <w:spacing w:before="60" w:after="120"/>
              <w:rPr>
                <w:color w:val="000000" w:themeColor="text1"/>
                <w:sz w:val="18"/>
                <w:szCs w:val="18"/>
              </w:rPr>
            </w:pPr>
            <w:r w:rsidRPr="00FB3308">
              <w:rPr>
                <w:sz w:val="18"/>
                <w:szCs w:val="18"/>
                <w:lang w:eastAsia="ru-RU"/>
              </w:rPr>
              <w:t>Technology obsolescence risk</w:t>
            </w:r>
          </w:p>
        </w:tc>
        <w:tc>
          <w:tcPr>
            <w:tcW w:w="922" w:type="pct"/>
          </w:tcPr>
          <w:p w14:paraId="581A5F23" w14:textId="77777777" w:rsidR="00A109CC" w:rsidRPr="00FB3308" w:rsidRDefault="00A109CC" w:rsidP="00C12FC3">
            <w:pPr>
              <w:spacing w:before="60" w:after="120"/>
              <w:rPr>
                <w:color w:val="000000" w:themeColor="text1"/>
                <w:sz w:val="18"/>
                <w:szCs w:val="18"/>
              </w:rPr>
            </w:pPr>
            <w:r w:rsidRPr="00FB3308">
              <w:rPr>
                <w:sz w:val="18"/>
                <w:szCs w:val="18"/>
                <w:lang w:eastAsia="ru-RU"/>
              </w:rPr>
              <w:t>The possibility that the technology inputs for the outsourced institutional function may fail to deliver the required output specifications, or technological improvements may render these technology inputs out-of-date.</w:t>
            </w:r>
          </w:p>
        </w:tc>
        <w:tc>
          <w:tcPr>
            <w:tcW w:w="968" w:type="pct"/>
            <w:gridSpan w:val="2"/>
          </w:tcPr>
          <w:p w14:paraId="06C0B3E9" w14:textId="77777777" w:rsidR="00A109CC" w:rsidRPr="00FB3308" w:rsidRDefault="00A109CC" w:rsidP="00C12FC3">
            <w:pPr>
              <w:keepNext/>
              <w:spacing w:before="60" w:after="120"/>
              <w:rPr>
                <w:sz w:val="18"/>
                <w:szCs w:val="18"/>
                <w:lang w:eastAsia="ru-RU"/>
              </w:rPr>
            </w:pPr>
            <w:r w:rsidRPr="00FB3308">
              <w:rPr>
                <w:sz w:val="18"/>
                <w:szCs w:val="18"/>
                <w:lang w:eastAsia="ru-RU"/>
              </w:rPr>
              <w:t>The use of obsolete materials and equipment.</w:t>
            </w:r>
          </w:p>
          <w:p w14:paraId="29C2B53B" w14:textId="77777777" w:rsidR="00A109CC" w:rsidRPr="00FB3308" w:rsidRDefault="00A109CC" w:rsidP="00C12FC3">
            <w:pPr>
              <w:spacing w:before="60" w:after="120"/>
              <w:rPr>
                <w:color w:val="000000" w:themeColor="text1"/>
                <w:sz w:val="18"/>
                <w:szCs w:val="18"/>
              </w:rPr>
            </w:pPr>
          </w:p>
        </w:tc>
        <w:tc>
          <w:tcPr>
            <w:tcW w:w="739" w:type="pct"/>
            <w:gridSpan w:val="2"/>
          </w:tcPr>
          <w:p w14:paraId="2DAF6C21" w14:textId="77777777" w:rsidR="00A109CC" w:rsidRPr="00FB3308" w:rsidRDefault="00A109CC" w:rsidP="00C12FC3">
            <w:pPr>
              <w:keepNext/>
              <w:spacing w:before="60" w:after="120"/>
              <w:rPr>
                <w:sz w:val="18"/>
                <w:szCs w:val="18"/>
                <w:lang w:eastAsia="ru-RU"/>
              </w:rPr>
            </w:pPr>
            <w:r w:rsidRPr="00FB3308">
              <w:rPr>
                <w:sz w:val="18"/>
                <w:szCs w:val="18"/>
                <w:lang w:eastAsia="ru-RU"/>
              </w:rPr>
              <w:t>Obligation on Main CTROM Contractor to refresh technology as required from time to time to meet the output specifications.</w:t>
            </w:r>
          </w:p>
          <w:p w14:paraId="099F08CE" w14:textId="41C31657" w:rsidR="00A109CC" w:rsidRPr="00C12FC3" w:rsidRDefault="00A109CC" w:rsidP="00C12FC3">
            <w:pPr>
              <w:keepNext/>
              <w:spacing w:before="60" w:after="120"/>
              <w:rPr>
                <w:sz w:val="18"/>
                <w:szCs w:val="18"/>
                <w:lang w:eastAsia="ru-RU"/>
              </w:rPr>
            </w:pPr>
            <w:r w:rsidRPr="00FB3308">
              <w:rPr>
                <w:sz w:val="18"/>
                <w:szCs w:val="18"/>
                <w:lang w:eastAsia="ru-RU"/>
              </w:rPr>
              <w:t>Penalty Deductions for failure to meet output specifications.</w:t>
            </w:r>
          </w:p>
        </w:tc>
        <w:tc>
          <w:tcPr>
            <w:tcW w:w="1636" w:type="pct"/>
          </w:tcPr>
          <w:p w14:paraId="35217657" w14:textId="77777777" w:rsidR="00A109CC" w:rsidRPr="00FB3308" w:rsidRDefault="00A109CC" w:rsidP="00C12FC3">
            <w:pPr>
              <w:keepNext/>
              <w:spacing w:before="60" w:after="120"/>
              <w:rPr>
                <w:sz w:val="18"/>
                <w:szCs w:val="18"/>
                <w:lang w:eastAsia="ru-RU"/>
              </w:rPr>
            </w:pPr>
            <w:r w:rsidRPr="00FB3308">
              <w:rPr>
                <w:sz w:val="18"/>
                <w:szCs w:val="18"/>
                <w:lang w:eastAsia="ru-RU"/>
              </w:rPr>
              <w:t>Main Contractor &amp; NSC</w:t>
            </w:r>
          </w:p>
          <w:tbl>
            <w:tblPr>
              <w:tblW w:w="0" w:type="auto"/>
              <w:tblLook w:val="04A0" w:firstRow="1" w:lastRow="0" w:firstColumn="1" w:lastColumn="0" w:noHBand="0" w:noVBand="1"/>
            </w:tblPr>
            <w:tblGrid>
              <w:gridCol w:w="1243"/>
              <w:gridCol w:w="1243"/>
            </w:tblGrid>
            <w:tr w:rsidR="00A109CC" w:rsidRPr="005A029F" w14:paraId="4186B97B" w14:textId="77777777">
              <w:tc>
                <w:tcPr>
                  <w:tcW w:w="2486" w:type="dxa"/>
                  <w:gridSpan w:val="2"/>
                  <w:vAlign w:val="center"/>
                </w:tcPr>
                <w:p w14:paraId="5FC5C796" w14:textId="77777777" w:rsidR="00A109CC" w:rsidRPr="00FB3308" w:rsidRDefault="00A109CC" w:rsidP="00C12FC3">
                  <w:pPr>
                    <w:spacing w:before="60" w:after="120"/>
                    <w:rPr>
                      <w:color w:val="000000" w:themeColor="text1"/>
                      <w:sz w:val="18"/>
                      <w:szCs w:val="18"/>
                    </w:rPr>
                  </w:pPr>
                </w:p>
              </w:tc>
            </w:tr>
            <w:tr w:rsidR="00A109CC" w:rsidRPr="005A029F" w14:paraId="18611707" w14:textId="77777777">
              <w:tc>
                <w:tcPr>
                  <w:tcW w:w="1243" w:type="dxa"/>
                </w:tcPr>
                <w:p w14:paraId="6886846A" w14:textId="77777777" w:rsidR="00A109CC" w:rsidRPr="00FB3308" w:rsidRDefault="00A109CC" w:rsidP="00C12FC3">
                  <w:pPr>
                    <w:spacing w:before="60" w:after="120"/>
                    <w:rPr>
                      <w:color w:val="000000" w:themeColor="text1"/>
                      <w:sz w:val="18"/>
                      <w:szCs w:val="18"/>
                    </w:rPr>
                  </w:pPr>
                  <w:r w:rsidRPr="00FB3308">
                    <w:rPr>
                      <w:color w:val="000000" w:themeColor="text1"/>
                      <w:sz w:val="18"/>
                      <w:szCs w:val="18"/>
                    </w:rPr>
                    <w:t>MC</w:t>
                  </w:r>
                </w:p>
              </w:tc>
              <w:tc>
                <w:tcPr>
                  <w:tcW w:w="1243" w:type="dxa"/>
                </w:tcPr>
                <w:p w14:paraId="0B92C375" w14:textId="77777777" w:rsidR="00A109CC" w:rsidRPr="00FB3308" w:rsidRDefault="00A109CC" w:rsidP="00C12FC3">
                  <w:pPr>
                    <w:spacing w:before="60" w:after="120"/>
                    <w:rPr>
                      <w:color w:val="000000" w:themeColor="text1"/>
                      <w:sz w:val="18"/>
                      <w:szCs w:val="18"/>
                    </w:rPr>
                  </w:pPr>
                  <w:r w:rsidRPr="00FB3308">
                    <w:rPr>
                      <w:color w:val="000000" w:themeColor="text1"/>
                      <w:sz w:val="18"/>
                      <w:szCs w:val="18"/>
                    </w:rPr>
                    <w:t>NSC</w:t>
                  </w:r>
                </w:p>
              </w:tc>
            </w:tr>
            <w:tr w:rsidR="00A109CC" w:rsidRPr="005A029F" w14:paraId="41E09D74" w14:textId="77777777">
              <w:tc>
                <w:tcPr>
                  <w:tcW w:w="1243" w:type="dxa"/>
                </w:tcPr>
                <w:p w14:paraId="5FBD31DF" w14:textId="77777777" w:rsidR="00A109CC" w:rsidRPr="00FB3308" w:rsidRDefault="00A109CC" w:rsidP="00C12FC3">
                  <w:pPr>
                    <w:spacing w:before="60" w:after="120"/>
                    <w:rPr>
                      <w:color w:val="000000" w:themeColor="text1"/>
                      <w:sz w:val="18"/>
                      <w:szCs w:val="18"/>
                    </w:rPr>
                  </w:pPr>
                  <w:r w:rsidRPr="00FB3308">
                    <w:rPr>
                      <w:sz w:val="18"/>
                      <w:szCs w:val="18"/>
                      <w:lang w:eastAsia="ru-RU"/>
                    </w:rPr>
                    <w:t>20%</w:t>
                  </w:r>
                </w:p>
              </w:tc>
              <w:tc>
                <w:tcPr>
                  <w:tcW w:w="1243" w:type="dxa"/>
                </w:tcPr>
                <w:p w14:paraId="782F190A" w14:textId="77777777" w:rsidR="00A109CC" w:rsidRPr="00FB3308" w:rsidRDefault="00A109CC" w:rsidP="00C12FC3">
                  <w:pPr>
                    <w:spacing w:before="60" w:after="120"/>
                    <w:rPr>
                      <w:color w:val="000000" w:themeColor="text1"/>
                      <w:sz w:val="18"/>
                      <w:szCs w:val="18"/>
                    </w:rPr>
                  </w:pPr>
                  <w:r w:rsidRPr="00FB3308">
                    <w:rPr>
                      <w:sz w:val="18"/>
                      <w:szCs w:val="18"/>
                      <w:lang w:eastAsia="ru-RU"/>
                    </w:rPr>
                    <w:t>80%</w:t>
                  </w:r>
                </w:p>
              </w:tc>
            </w:tr>
          </w:tbl>
          <w:p w14:paraId="205CB811" w14:textId="77777777" w:rsidR="00A109CC" w:rsidRPr="00FB3308" w:rsidRDefault="00A109CC" w:rsidP="00C12FC3">
            <w:pPr>
              <w:spacing w:before="60" w:after="120"/>
              <w:rPr>
                <w:color w:val="000000" w:themeColor="text1"/>
                <w:sz w:val="18"/>
                <w:szCs w:val="18"/>
              </w:rPr>
            </w:pPr>
          </w:p>
        </w:tc>
      </w:tr>
      <w:tr w:rsidR="00E577BE" w:rsidRPr="005A029F" w14:paraId="4BE00D44" w14:textId="77777777" w:rsidTr="003B1841">
        <w:tc>
          <w:tcPr>
            <w:tcW w:w="137" w:type="pct"/>
          </w:tcPr>
          <w:p w14:paraId="5B294B3F" w14:textId="77777777" w:rsidR="00A109CC" w:rsidRPr="005A029F" w:rsidRDefault="00A109CC" w:rsidP="00C12FC3">
            <w:pPr>
              <w:spacing w:before="60" w:after="120"/>
              <w:rPr>
                <w:color w:val="000000" w:themeColor="text1"/>
                <w:sz w:val="18"/>
                <w:szCs w:val="18"/>
              </w:rPr>
            </w:pPr>
            <w:r w:rsidRPr="005A029F">
              <w:rPr>
                <w:color w:val="000000" w:themeColor="text1"/>
                <w:sz w:val="18"/>
                <w:szCs w:val="18"/>
              </w:rPr>
              <w:lastRenderedPageBreak/>
              <w:t>16</w:t>
            </w:r>
          </w:p>
        </w:tc>
        <w:tc>
          <w:tcPr>
            <w:tcW w:w="598" w:type="pct"/>
          </w:tcPr>
          <w:p w14:paraId="5A38A419" w14:textId="77777777" w:rsidR="00A109CC" w:rsidRPr="005A029F" w:rsidRDefault="00A109CC" w:rsidP="00C12FC3">
            <w:pPr>
              <w:spacing w:before="60" w:after="120"/>
              <w:rPr>
                <w:color w:val="000000" w:themeColor="text1"/>
                <w:sz w:val="18"/>
                <w:szCs w:val="18"/>
              </w:rPr>
            </w:pPr>
            <w:r w:rsidRPr="005A029F">
              <w:rPr>
                <w:sz w:val="18"/>
                <w:szCs w:val="18"/>
                <w:lang w:eastAsia="ru-RU"/>
              </w:rPr>
              <w:t>Utilities risk</w:t>
            </w:r>
          </w:p>
        </w:tc>
        <w:tc>
          <w:tcPr>
            <w:tcW w:w="922" w:type="pct"/>
          </w:tcPr>
          <w:p w14:paraId="49FC48B8" w14:textId="77777777" w:rsidR="00A109CC" w:rsidRPr="005A029F" w:rsidRDefault="00A109CC" w:rsidP="00C12FC3">
            <w:pPr>
              <w:spacing w:before="60" w:after="120"/>
              <w:rPr>
                <w:color w:val="000000" w:themeColor="text1"/>
                <w:sz w:val="18"/>
                <w:szCs w:val="18"/>
              </w:rPr>
            </w:pPr>
            <w:r w:rsidRPr="005A029F">
              <w:rPr>
                <w:sz w:val="18"/>
                <w:szCs w:val="18"/>
                <w:lang w:eastAsia="ru-RU"/>
              </w:rPr>
              <w:t xml:space="preserve">Shortage of utilities (e.g. water, electricity, etc.), necessary for construction and/or operation of the project. </w:t>
            </w:r>
          </w:p>
        </w:tc>
        <w:tc>
          <w:tcPr>
            <w:tcW w:w="968" w:type="pct"/>
            <w:gridSpan w:val="2"/>
          </w:tcPr>
          <w:p w14:paraId="6E7E9B6C" w14:textId="77777777" w:rsidR="00A109CC" w:rsidRPr="005A029F" w:rsidRDefault="00A109CC" w:rsidP="00C12FC3">
            <w:pPr>
              <w:spacing w:before="60" w:after="120"/>
              <w:rPr>
                <w:color w:val="000000" w:themeColor="text1"/>
                <w:sz w:val="18"/>
                <w:szCs w:val="18"/>
              </w:rPr>
            </w:pPr>
            <w:r w:rsidRPr="005A029F">
              <w:rPr>
                <w:sz w:val="18"/>
                <w:szCs w:val="18"/>
                <w:lang w:eastAsia="ru-RU"/>
              </w:rPr>
              <w:t>Failure of the utility companies to provide utility services.</w:t>
            </w:r>
          </w:p>
        </w:tc>
        <w:tc>
          <w:tcPr>
            <w:tcW w:w="739" w:type="pct"/>
            <w:gridSpan w:val="2"/>
          </w:tcPr>
          <w:p w14:paraId="0A1D839C" w14:textId="77777777" w:rsidR="00A109CC" w:rsidRPr="005A029F" w:rsidRDefault="00A109CC" w:rsidP="00C12FC3">
            <w:pPr>
              <w:spacing w:before="60" w:after="120"/>
              <w:rPr>
                <w:color w:val="000000" w:themeColor="text1"/>
                <w:sz w:val="18"/>
                <w:szCs w:val="18"/>
              </w:rPr>
            </w:pPr>
            <w:r w:rsidRPr="005A029F">
              <w:rPr>
                <w:sz w:val="18"/>
                <w:szCs w:val="18"/>
                <w:lang w:eastAsia="ru-RU"/>
              </w:rPr>
              <w:t>Emergency back-up facilities.</w:t>
            </w:r>
          </w:p>
        </w:tc>
        <w:tc>
          <w:tcPr>
            <w:tcW w:w="1636" w:type="pct"/>
          </w:tcPr>
          <w:p w14:paraId="294EB770" w14:textId="77777777" w:rsidR="00A109CC" w:rsidRPr="005A029F" w:rsidRDefault="00A109CC" w:rsidP="00C12FC3">
            <w:pPr>
              <w:spacing w:before="60" w:after="120"/>
              <w:rPr>
                <w:color w:val="000000" w:themeColor="text1"/>
                <w:sz w:val="18"/>
                <w:szCs w:val="18"/>
              </w:rPr>
            </w:pPr>
            <w:r w:rsidRPr="005A029F">
              <w:rPr>
                <w:sz w:val="18"/>
                <w:szCs w:val="18"/>
                <w:lang w:eastAsia="ru-RU"/>
              </w:rPr>
              <w:t>Main Contractor</w:t>
            </w:r>
          </w:p>
        </w:tc>
      </w:tr>
      <w:tr w:rsidR="00E577BE" w:rsidRPr="005A029F" w14:paraId="27242702" w14:textId="77777777" w:rsidTr="003B1841">
        <w:tc>
          <w:tcPr>
            <w:tcW w:w="137" w:type="pct"/>
          </w:tcPr>
          <w:p w14:paraId="6D69D1C7" w14:textId="77777777" w:rsidR="00A109CC" w:rsidRPr="005A029F" w:rsidRDefault="00A109CC" w:rsidP="00C12FC3">
            <w:pPr>
              <w:spacing w:before="60" w:after="120"/>
              <w:rPr>
                <w:color w:val="000000" w:themeColor="text1"/>
                <w:sz w:val="18"/>
                <w:szCs w:val="18"/>
              </w:rPr>
            </w:pPr>
            <w:r w:rsidRPr="005A029F">
              <w:rPr>
                <w:color w:val="000000" w:themeColor="text1"/>
                <w:sz w:val="18"/>
                <w:szCs w:val="18"/>
              </w:rPr>
              <w:t>17</w:t>
            </w:r>
          </w:p>
        </w:tc>
        <w:tc>
          <w:tcPr>
            <w:tcW w:w="598" w:type="pct"/>
          </w:tcPr>
          <w:p w14:paraId="0FA1A499" w14:textId="77777777" w:rsidR="00A109CC" w:rsidRPr="005A029F" w:rsidRDefault="00A109CC" w:rsidP="00C12FC3">
            <w:pPr>
              <w:spacing w:before="60" w:after="120"/>
              <w:rPr>
                <w:color w:val="000000" w:themeColor="text1"/>
                <w:sz w:val="18"/>
                <w:szCs w:val="18"/>
              </w:rPr>
            </w:pPr>
            <w:r w:rsidRPr="005A029F">
              <w:rPr>
                <w:sz w:val="18"/>
                <w:szCs w:val="18"/>
                <w:lang w:eastAsia="ru-RU"/>
              </w:rPr>
              <w:t>Revenue risk</w:t>
            </w:r>
          </w:p>
        </w:tc>
        <w:tc>
          <w:tcPr>
            <w:tcW w:w="922" w:type="pct"/>
          </w:tcPr>
          <w:p w14:paraId="47344B3D" w14:textId="01F86647" w:rsidR="00A109CC" w:rsidRPr="005A029F" w:rsidRDefault="00D61C42" w:rsidP="00C12FC3">
            <w:pPr>
              <w:spacing w:before="60" w:after="120"/>
              <w:rPr>
                <w:color w:val="000000" w:themeColor="text1"/>
                <w:sz w:val="18"/>
                <w:szCs w:val="18"/>
              </w:rPr>
            </w:pPr>
            <w:r w:rsidRPr="00D61C42">
              <w:rPr>
                <w:sz w:val="18"/>
                <w:szCs w:val="18"/>
                <w:lang w:eastAsia="ru-RU"/>
              </w:rPr>
              <w:t xml:space="preserve">Income lost to fraud or operational negligence in use of </w:t>
            </w:r>
            <w:r w:rsidR="003250E0">
              <w:rPr>
                <w:sz w:val="18"/>
                <w:szCs w:val="18"/>
                <w:lang w:eastAsia="ru-RU"/>
              </w:rPr>
              <w:t>T</w:t>
            </w:r>
            <w:r w:rsidRPr="00D61C42">
              <w:rPr>
                <w:sz w:val="18"/>
                <w:szCs w:val="18"/>
                <w:lang w:eastAsia="ru-RU"/>
              </w:rPr>
              <w:t xml:space="preserve">oll </w:t>
            </w:r>
            <w:r w:rsidR="003250E0">
              <w:rPr>
                <w:sz w:val="18"/>
                <w:szCs w:val="18"/>
                <w:lang w:eastAsia="ru-RU"/>
              </w:rPr>
              <w:t>S</w:t>
            </w:r>
            <w:r w:rsidRPr="00D61C42">
              <w:rPr>
                <w:sz w:val="18"/>
                <w:szCs w:val="18"/>
                <w:lang w:eastAsia="ru-RU"/>
              </w:rPr>
              <w:t>ystem</w:t>
            </w:r>
          </w:p>
        </w:tc>
        <w:tc>
          <w:tcPr>
            <w:tcW w:w="968" w:type="pct"/>
            <w:gridSpan w:val="2"/>
          </w:tcPr>
          <w:p w14:paraId="3C372BD7" w14:textId="77777777" w:rsidR="00A109CC" w:rsidRPr="005A029F" w:rsidRDefault="00A109CC" w:rsidP="00C12FC3">
            <w:pPr>
              <w:keepNext/>
              <w:spacing w:before="60" w:after="120"/>
              <w:rPr>
                <w:sz w:val="18"/>
                <w:szCs w:val="18"/>
                <w:lang w:eastAsia="ru-RU"/>
              </w:rPr>
            </w:pPr>
            <w:r w:rsidRPr="005A029F">
              <w:rPr>
                <w:sz w:val="18"/>
                <w:szCs w:val="18"/>
                <w:lang w:eastAsia="ru-RU"/>
              </w:rPr>
              <w:t xml:space="preserve">Due to vehicle discrepancies not assigned correctly for cash transaction. </w:t>
            </w:r>
          </w:p>
          <w:p w14:paraId="2B99B84A" w14:textId="77777777" w:rsidR="00A109CC" w:rsidRPr="005A029F" w:rsidRDefault="00A109CC" w:rsidP="00C12FC3">
            <w:pPr>
              <w:spacing w:before="60" w:after="120"/>
              <w:rPr>
                <w:sz w:val="18"/>
                <w:szCs w:val="18"/>
                <w:lang w:eastAsia="ru-RU"/>
              </w:rPr>
            </w:pPr>
            <w:r w:rsidRPr="005A029F">
              <w:rPr>
                <w:sz w:val="18"/>
                <w:szCs w:val="18"/>
                <w:lang w:eastAsia="ru-RU"/>
              </w:rPr>
              <w:t xml:space="preserve">Toll staff collusion </w:t>
            </w:r>
          </w:p>
          <w:p w14:paraId="433FB8E9" w14:textId="77777777" w:rsidR="00A109CC" w:rsidRPr="005A029F" w:rsidRDefault="00A109CC" w:rsidP="00C12FC3">
            <w:pPr>
              <w:spacing w:before="60" w:after="120"/>
              <w:rPr>
                <w:color w:val="000000" w:themeColor="text1"/>
                <w:sz w:val="18"/>
                <w:szCs w:val="18"/>
              </w:rPr>
            </w:pPr>
            <w:r w:rsidRPr="005A029F">
              <w:rPr>
                <w:color w:val="000000" w:themeColor="text1"/>
                <w:sz w:val="18"/>
                <w:szCs w:val="18"/>
              </w:rPr>
              <w:t>Processing in lanes with known defects</w:t>
            </w:r>
          </w:p>
        </w:tc>
        <w:tc>
          <w:tcPr>
            <w:tcW w:w="739" w:type="pct"/>
            <w:gridSpan w:val="2"/>
          </w:tcPr>
          <w:p w14:paraId="7EA5AE2A" w14:textId="77777777" w:rsidR="00A109CC" w:rsidRPr="005A029F" w:rsidRDefault="00A109CC" w:rsidP="00C12FC3">
            <w:pPr>
              <w:keepNext/>
              <w:spacing w:before="60" w:after="120"/>
              <w:rPr>
                <w:sz w:val="18"/>
                <w:szCs w:val="18"/>
                <w:lang w:eastAsia="ru-RU"/>
              </w:rPr>
            </w:pPr>
            <w:r w:rsidRPr="005A029F">
              <w:rPr>
                <w:sz w:val="18"/>
                <w:szCs w:val="18"/>
                <w:lang w:eastAsia="ru-RU"/>
              </w:rPr>
              <w:t xml:space="preserve">Close faulty lanes in favor of fully functional lanes. </w:t>
            </w:r>
          </w:p>
          <w:p w14:paraId="35177433" w14:textId="77777777" w:rsidR="00A109CC" w:rsidRPr="005A029F" w:rsidRDefault="00A109CC" w:rsidP="00C12FC3">
            <w:pPr>
              <w:keepNext/>
              <w:spacing w:before="60" w:after="120"/>
              <w:rPr>
                <w:sz w:val="18"/>
                <w:szCs w:val="18"/>
                <w:lang w:eastAsia="ru-RU"/>
              </w:rPr>
            </w:pPr>
            <w:r w:rsidRPr="005A029F">
              <w:rPr>
                <w:sz w:val="18"/>
                <w:szCs w:val="18"/>
                <w:lang w:eastAsia="ru-RU"/>
              </w:rPr>
              <w:t>Payment Methodology - decision tree</w:t>
            </w:r>
          </w:p>
          <w:p w14:paraId="5FD19494" w14:textId="77777777" w:rsidR="00A109CC" w:rsidRPr="005A029F" w:rsidRDefault="00A109CC" w:rsidP="00C12FC3">
            <w:pPr>
              <w:keepNext/>
              <w:spacing w:before="60" w:after="120"/>
              <w:rPr>
                <w:sz w:val="18"/>
                <w:szCs w:val="18"/>
                <w:lang w:eastAsia="ru-RU"/>
              </w:rPr>
            </w:pPr>
            <w:r w:rsidRPr="005A029F">
              <w:rPr>
                <w:sz w:val="18"/>
                <w:szCs w:val="18"/>
                <w:lang w:eastAsia="ru-RU"/>
              </w:rPr>
              <w:t xml:space="preserve">Segregation of duties </w:t>
            </w:r>
          </w:p>
          <w:p w14:paraId="063DD99F" w14:textId="77777777" w:rsidR="00A109CC" w:rsidRPr="005A029F" w:rsidRDefault="00A109CC" w:rsidP="00C12FC3">
            <w:pPr>
              <w:keepNext/>
              <w:spacing w:before="60" w:after="120"/>
              <w:rPr>
                <w:sz w:val="18"/>
                <w:szCs w:val="18"/>
                <w:lang w:eastAsia="ru-RU"/>
              </w:rPr>
            </w:pPr>
            <w:r w:rsidRPr="005A029F">
              <w:rPr>
                <w:sz w:val="18"/>
                <w:szCs w:val="18"/>
                <w:lang w:eastAsia="ru-RU"/>
              </w:rPr>
              <w:t>Internal controls</w:t>
            </w:r>
          </w:p>
          <w:p w14:paraId="58BF3220" w14:textId="1B395F54" w:rsidR="00A109CC" w:rsidRPr="00B318BC" w:rsidRDefault="00A109CC" w:rsidP="00B318BC">
            <w:pPr>
              <w:keepNext/>
              <w:spacing w:before="60" w:after="120"/>
              <w:rPr>
                <w:sz w:val="18"/>
                <w:szCs w:val="18"/>
                <w:lang w:eastAsia="ru-RU"/>
              </w:rPr>
            </w:pPr>
            <w:r w:rsidRPr="005A029F">
              <w:rPr>
                <w:sz w:val="18"/>
                <w:szCs w:val="18"/>
                <w:lang w:eastAsia="ru-RU"/>
              </w:rPr>
              <w:t>VGS audits and Incident control to ensure quick mitigation of risks</w:t>
            </w:r>
          </w:p>
        </w:tc>
        <w:tc>
          <w:tcPr>
            <w:tcW w:w="1636" w:type="pct"/>
          </w:tcPr>
          <w:p w14:paraId="39F2E38C" w14:textId="77777777" w:rsidR="00A109CC" w:rsidRPr="00FB3308" w:rsidRDefault="00A109CC" w:rsidP="00C12FC3">
            <w:pPr>
              <w:keepNext/>
              <w:spacing w:before="60" w:after="120"/>
              <w:rPr>
                <w:sz w:val="18"/>
                <w:szCs w:val="18"/>
                <w:lang w:eastAsia="ru-RU"/>
              </w:rPr>
            </w:pPr>
            <w:r w:rsidRPr="00FB3308">
              <w:rPr>
                <w:sz w:val="18"/>
                <w:szCs w:val="18"/>
                <w:lang w:eastAsia="ru-RU"/>
              </w:rPr>
              <w:t xml:space="preserve">Main Contractor, </w:t>
            </w:r>
            <w:r w:rsidRPr="005A029F">
              <w:rPr>
                <w:sz w:val="18"/>
                <w:szCs w:val="18"/>
                <w:lang w:eastAsia="ru-RU"/>
              </w:rPr>
              <w:t>follow Contractual process.</w:t>
            </w:r>
          </w:p>
          <w:p w14:paraId="3610373E" w14:textId="77777777" w:rsidR="00A109CC" w:rsidRPr="005A029F" w:rsidRDefault="00A109CC" w:rsidP="00C12FC3">
            <w:pPr>
              <w:spacing w:before="60" w:after="120"/>
              <w:rPr>
                <w:color w:val="000000" w:themeColor="text1"/>
                <w:sz w:val="18"/>
                <w:szCs w:val="18"/>
              </w:rPr>
            </w:pPr>
          </w:p>
        </w:tc>
      </w:tr>
      <w:tr w:rsidR="00E577BE" w:rsidRPr="005A029F" w14:paraId="1D34A826" w14:textId="77777777" w:rsidTr="003B1841">
        <w:tc>
          <w:tcPr>
            <w:tcW w:w="137" w:type="pct"/>
          </w:tcPr>
          <w:p w14:paraId="30F93744" w14:textId="77777777" w:rsidR="00A109CC" w:rsidRPr="005A029F" w:rsidRDefault="00A109CC" w:rsidP="00C12FC3">
            <w:pPr>
              <w:spacing w:before="60" w:after="120"/>
              <w:rPr>
                <w:color w:val="000000" w:themeColor="text1"/>
                <w:sz w:val="18"/>
                <w:szCs w:val="18"/>
              </w:rPr>
            </w:pPr>
            <w:r w:rsidRPr="005A029F">
              <w:rPr>
                <w:color w:val="000000" w:themeColor="text1"/>
                <w:sz w:val="18"/>
                <w:szCs w:val="18"/>
              </w:rPr>
              <w:t>18</w:t>
            </w:r>
          </w:p>
        </w:tc>
        <w:tc>
          <w:tcPr>
            <w:tcW w:w="598" w:type="pct"/>
          </w:tcPr>
          <w:p w14:paraId="63CA06BD" w14:textId="77777777" w:rsidR="00A109CC" w:rsidRPr="005A029F" w:rsidRDefault="00A109CC" w:rsidP="00C12FC3">
            <w:pPr>
              <w:keepNext/>
              <w:spacing w:before="60" w:after="120"/>
              <w:rPr>
                <w:sz w:val="18"/>
                <w:szCs w:val="18"/>
                <w:lang w:eastAsia="ru-RU"/>
              </w:rPr>
            </w:pPr>
            <w:r w:rsidRPr="005A029F">
              <w:rPr>
                <w:sz w:val="18"/>
                <w:szCs w:val="18"/>
                <w:lang w:eastAsia="ru-RU"/>
              </w:rPr>
              <w:t>Revenue risk</w:t>
            </w:r>
          </w:p>
          <w:p w14:paraId="58717519" w14:textId="77777777" w:rsidR="00A109CC" w:rsidRPr="005A029F" w:rsidRDefault="00A109CC" w:rsidP="00C12FC3">
            <w:pPr>
              <w:spacing w:before="60" w:after="120"/>
              <w:rPr>
                <w:color w:val="000000" w:themeColor="text1"/>
                <w:sz w:val="18"/>
                <w:szCs w:val="18"/>
              </w:rPr>
            </w:pPr>
            <w:r w:rsidRPr="005A029F">
              <w:rPr>
                <w:sz w:val="18"/>
                <w:szCs w:val="18"/>
                <w:lang w:eastAsia="ru-RU"/>
              </w:rPr>
              <w:t>Design defect risk: AVC detection and classification</w:t>
            </w:r>
          </w:p>
        </w:tc>
        <w:tc>
          <w:tcPr>
            <w:tcW w:w="922" w:type="pct"/>
          </w:tcPr>
          <w:p w14:paraId="13A62444" w14:textId="77777777" w:rsidR="00A109CC" w:rsidRPr="005A029F" w:rsidRDefault="00A109CC" w:rsidP="00C12FC3">
            <w:pPr>
              <w:keepNext/>
              <w:spacing w:before="60" w:after="120"/>
              <w:rPr>
                <w:color w:val="000000" w:themeColor="text1"/>
                <w:sz w:val="18"/>
                <w:szCs w:val="18"/>
              </w:rPr>
            </w:pPr>
            <w:r w:rsidRPr="005A029F">
              <w:rPr>
                <w:sz w:val="18"/>
                <w:szCs w:val="18"/>
                <w:lang w:eastAsia="ru-RU"/>
              </w:rPr>
              <w:t>TEL traffic may be used to determine the income payable to SANRAL</w:t>
            </w:r>
          </w:p>
        </w:tc>
        <w:tc>
          <w:tcPr>
            <w:tcW w:w="968" w:type="pct"/>
            <w:gridSpan w:val="2"/>
          </w:tcPr>
          <w:p w14:paraId="67C9F28F" w14:textId="77777777" w:rsidR="00A109CC" w:rsidRPr="005A029F" w:rsidRDefault="00A109CC" w:rsidP="00C12FC3">
            <w:pPr>
              <w:keepNext/>
              <w:spacing w:before="60" w:after="120"/>
              <w:rPr>
                <w:sz w:val="18"/>
                <w:szCs w:val="18"/>
                <w:lang w:eastAsia="ru-RU"/>
              </w:rPr>
            </w:pPr>
            <w:r w:rsidRPr="005A029F">
              <w:rPr>
                <w:sz w:val="18"/>
                <w:szCs w:val="18"/>
                <w:lang w:eastAsia="ru-RU"/>
              </w:rPr>
              <w:t>Due to AVC or MIS not been the highest income traffic arising from AVC detection and or classification inabilities.</w:t>
            </w:r>
          </w:p>
          <w:p w14:paraId="496B3815" w14:textId="77777777" w:rsidR="00A109CC" w:rsidRPr="005A029F" w:rsidRDefault="00A109CC" w:rsidP="00C12FC3">
            <w:pPr>
              <w:keepNext/>
              <w:spacing w:before="60" w:after="120"/>
              <w:rPr>
                <w:sz w:val="18"/>
                <w:szCs w:val="18"/>
                <w:lang w:eastAsia="ru-RU"/>
              </w:rPr>
            </w:pPr>
          </w:p>
          <w:p w14:paraId="31535931" w14:textId="77777777" w:rsidR="00A109CC" w:rsidRPr="005A029F" w:rsidRDefault="00A109CC" w:rsidP="00C12FC3">
            <w:pPr>
              <w:spacing w:before="60" w:after="120"/>
              <w:rPr>
                <w:color w:val="000000" w:themeColor="text1"/>
                <w:sz w:val="18"/>
                <w:szCs w:val="18"/>
              </w:rPr>
            </w:pPr>
          </w:p>
        </w:tc>
        <w:tc>
          <w:tcPr>
            <w:tcW w:w="739" w:type="pct"/>
            <w:gridSpan w:val="2"/>
          </w:tcPr>
          <w:p w14:paraId="6591854A" w14:textId="77777777" w:rsidR="00A109CC" w:rsidRPr="005A029F" w:rsidRDefault="00A109CC" w:rsidP="00C12FC3">
            <w:pPr>
              <w:keepNext/>
              <w:spacing w:before="60" w:after="120"/>
              <w:rPr>
                <w:sz w:val="18"/>
                <w:szCs w:val="18"/>
                <w:lang w:eastAsia="ru-RU"/>
              </w:rPr>
            </w:pPr>
            <w:r w:rsidRPr="005A029F">
              <w:rPr>
                <w:sz w:val="18"/>
                <w:szCs w:val="18"/>
                <w:lang w:eastAsia="ru-RU"/>
              </w:rPr>
              <w:t>Validation and Verification of vehicles by the supervising toll plaza personnel</w:t>
            </w:r>
          </w:p>
          <w:p w14:paraId="1AB35595" w14:textId="77777777" w:rsidR="00A109CC" w:rsidRPr="005A029F" w:rsidRDefault="00A109CC" w:rsidP="00B318BC">
            <w:pPr>
              <w:keepNext/>
              <w:rPr>
                <w:sz w:val="18"/>
                <w:szCs w:val="18"/>
                <w:lang w:eastAsia="ru-RU"/>
              </w:rPr>
            </w:pPr>
            <w:r w:rsidRPr="005A029F">
              <w:rPr>
                <w:sz w:val="18"/>
                <w:szCs w:val="18"/>
                <w:lang w:eastAsia="ru-RU"/>
              </w:rPr>
              <w:t>Audit reports</w:t>
            </w:r>
          </w:p>
          <w:p w14:paraId="6CE6E59B" w14:textId="77777777" w:rsidR="00A109CC" w:rsidRPr="005A029F" w:rsidRDefault="00A109CC" w:rsidP="00B318BC">
            <w:pPr>
              <w:keepNext/>
              <w:rPr>
                <w:sz w:val="18"/>
                <w:szCs w:val="18"/>
                <w:lang w:eastAsia="ru-RU"/>
              </w:rPr>
            </w:pPr>
            <w:r w:rsidRPr="005A029F">
              <w:rPr>
                <w:sz w:val="18"/>
                <w:szCs w:val="18"/>
                <w:lang w:eastAsia="ru-RU"/>
              </w:rPr>
              <w:t xml:space="preserve">Count accuracy audits </w:t>
            </w:r>
          </w:p>
          <w:p w14:paraId="71035927" w14:textId="77777777" w:rsidR="00A109CC" w:rsidRPr="005A029F" w:rsidRDefault="00A109CC" w:rsidP="00B318BC">
            <w:pPr>
              <w:keepNext/>
              <w:rPr>
                <w:sz w:val="18"/>
                <w:szCs w:val="18"/>
                <w:lang w:eastAsia="ru-RU"/>
              </w:rPr>
            </w:pPr>
            <w:r w:rsidRPr="005A029F">
              <w:rPr>
                <w:sz w:val="18"/>
                <w:szCs w:val="18"/>
                <w:lang w:eastAsia="ru-RU"/>
              </w:rPr>
              <w:t>Create lost transactions</w:t>
            </w:r>
          </w:p>
          <w:p w14:paraId="28801219" w14:textId="77777777" w:rsidR="00A109CC" w:rsidRPr="005A029F" w:rsidRDefault="00A109CC" w:rsidP="00B318BC">
            <w:pPr>
              <w:keepNext/>
              <w:rPr>
                <w:sz w:val="18"/>
                <w:szCs w:val="18"/>
                <w:lang w:eastAsia="ru-RU"/>
              </w:rPr>
            </w:pPr>
            <w:r w:rsidRPr="005A029F">
              <w:rPr>
                <w:sz w:val="18"/>
                <w:szCs w:val="18"/>
                <w:lang w:eastAsia="ru-RU"/>
              </w:rPr>
              <w:t xml:space="preserve">Assig lifted axle status. </w:t>
            </w:r>
          </w:p>
          <w:p w14:paraId="2CBC9F22" w14:textId="4B6351F6" w:rsidR="00A109CC" w:rsidRPr="00C12FC3" w:rsidRDefault="00A109CC" w:rsidP="00B318BC">
            <w:pPr>
              <w:keepNext/>
              <w:rPr>
                <w:sz w:val="18"/>
                <w:szCs w:val="18"/>
                <w:lang w:eastAsia="ru-RU"/>
              </w:rPr>
            </w:pPr>
            <w:r w:rsidRPr="005A029F">
              <w:rPr>
                <w:sz w:val="18"/>
                <w:szCs w:val="18"/>
                <w:lang w:eastAsia="ru-RU"/>
              </w:rPr>
              <w:t>Apply KPI penalties.</w:t>
            </w:r>
          </w:p>
        </w:tc>
        <w:tc>
          <w:tcPr>
            <w:tcW w:w="1636" w:type="pct"/>
          </w:tcPr>
          <w:p w14:paraId="5B31B68A" w14:textId="31786558" w:rsidR="00A109CC" w:rsidRPr="005A029F" w:rsidRDefault="0048078F" w:rsidP="00C12FC3">
            <w:pPr>
              <w:spacing w:before="60" w:after="120"/>
              <w:rPr>
                <w:color w:val="000000" w:themeColor="text1"/>
                <w:sz w:val="18"/>
                <w:szCs w:val="18"/>
              </w:rPr>
            </w:pPr>
            <w:r w:rsidRPr="0048078F">
              <w:rPr>
                <w:sz w:val="18"/>
                <w:szCs w:val="18"/>
                <w:lang w:eastAsia="ru-RU"/>
              </w:rPr>
              <w:t>Main Contractor and NSC, follow contractual process</w:t>
            </w:r>
          </w:p>
        </w:tc>
      </w:tr>
      <w:tr w:rsidR="00E577BE" w:rsidRPr="005A029F" w14:paraId="25C6CF72" w14:textId="77777777" w:rsidTr="003B1841">
        <w:tc>
          <w:tcPr>
            <w:tcW w:w="137" w:type="pct"/>
          </w:tcPr>
          <w:p w14:paraId="08236F62" w14:textId="77777777" w:rsidR="00A109CC" w:rsidRPr="005A029F" w:rsidRDefault="00A109CC" w:rsidP="00C12FC3">
            <w:pPr>
              <w:spacing w:before="60" w:after="120"/>
              <w:rPr>
                <w:color w:val="000000" w:themeColor="text1"/>
                <w:sz w:val="18"/>
                <w:szCs w:val="18"/>
              </w:rPr>
            </w:pPr>
            <w:r w:rsidRPr="005A029F">
              <w:rPr>
                <w:color w:val="000000" w:themeColor="text1"/>
                <w:sz w:val="18"/>
                <w:szCs w:val="18"/>
              </w:rPr>
              <w:t>19</w:t>
            </w:r>
          </w:p>
        </w:tc>
        <w:tc>
          <w:tcPr>
            <w:tcW w:w="598" w:type="pct"/>
          </w:tcPr>
          <w:p w14:paraId="5274B135" w14:textId="77777777" w:rsidR="00A109CC" w:rsidRPr="005A029F" w:rsidRDefault="00A109CC" w:rsidP="00C12FC3">
            <w:pPr>
              <w:keepNext/>
              <w:spacing w:before="60" w:after="120"/>
              <w:rPr>
                <w:sz w:val="18"/>
                <w:szCs w:val="18"/>
                <w:lang w:eastAsia="ru-RU"/>
              </w:rPr>
            </w:pPr>
            <w:r w:rsidRPr="005A029F">
              <w:rPr>
                <w:sz w:val="18"/>
                <w:szCs w:val="18"/>
                <w:lang w:eastAsia="ru-RU"/>
              </w:rPr>
              <w:t>Revenue risk</w:t>
            </w:r>
          </w:p>
          <w:p w14:paraId="61BF1758" w14:textId="77777777" w:rsidR="00A109CC" w:rsidRPr="005A029F" w:rsidRDefault="00A109CC" w:rsidP="00C12FC3">
            <w:pPr>
              <w:spacing w:before="60" w:after="120"/>
              <w:rPr>
                <w:color w:val="000000" w:themeColor="text1"/>
                <w:sz w:val="18"/>
                <w:szCs w:val="18"/>
              </w:rPr>
            </w:pPr>
            <w:r w:rsidRPr="005A029F">
              <w:rPr>
                <w:sz w:val="18"/>
                <w:szCs w:val="18"/>
                <w:lang w:eastAsia="ru-RU"/>
              </w:rPr>
              <w:t xml:space="preserve">Design defect risk: Lost transactions </w:t>
            </w:r>
          </w:p>
        </w:tc>
        <w:tc>
          <w:tcPr>
            <w:tcW w:w="922" w:type="pct"/>
          </w:tcPr>
          <w:p w14:paraId="7AEF63AE" w14:textId="77777777" w:rsidR="00A109CC" w:rsidRPr="005A029F" w:rsidRDefault="00A109CC" w:rsidP="00C12FC3">
            <w:pPr>
              <w:spacing w:before="60" w:after="120"/>
              <w:rPr>
                <w:color w:val="000000" w:themeColor="text1"/>
                <w:sz w:val="18"/>
                <w:szCs w:val="18"/>
              </w:rPr>
            </w:pPr>
            <w:r w:rsidRPr="005A029F">
              <w:rPr>
                <w:sz w:val="18"/>
                <w:szCs w:val="18"/>
                <w:lang w:eastAsia="ru-RU"/>
              </w:rPr>
              <w:t xml:space="preserve">System defects arising in Loss of income </w:t>
            </w:r>
          </w:p>
        </w:tc>
        <w:tc>
          <w:tcPr>
            <w:tcW w:w="968" w:type="pct"/>
            <w:gridSpan w:val="2"/>
          </w:tcPr>
          <w:p w14:paraId="4CD00CCF" w14:textId="77777777" w:rsidR="00A109CC" w:rsidRPr="005A029F" w:rsidRDefault="00A109CC" w:rsidP="00C12FC3">
            <w:pPr>
              <w:keepNext/>
              <w:spacing w:before="60" w:after="120"/>
              <w:rPr>
                <w:sz w:val="18"/>
                <w:szCs w:val="18"/>
                <w:lang w:eastAsia="ru-RU"/>
              </w:rPr>
            </w:pPr>
            <w:r w:rsidRPr="005A029F">
              <w:rPr>
                <w:sz w:val="18"/>
                <w:szCs w:val="18"/>
                <w:lang w:eastAsia="ru-RU"/>
              </w:rPr>
              <w:t>Due to flaws in the systems mentioned or failures of the systems mentioned</w:t>
            </w:r>
          </w:p>
          <w:p w14:paraId="6488521D" w14:textId="77777777" w:rsidR="00A109CC" w:rsidRPr="005A029F" w:rsidRDefault="00A109CC" w:rsidP="00C12FC3">
            <w:pPr>
              <w:keepNext/>
              <w:spacing w:before="60" w:after="120"/>
              <w:rPr>
                <w:sz w:val="18"/>
                <w:szCs w:val="18"/>
                <w:lang w:eastAsia="ru-RU"/>
              </w:rPr>
            </w:pPr>
            <w:r w:rsidRPr="005A029F">
              <w:rPr>
                <w:sz w:val="18"/>
                <w:szCs w:val="18"/>
                <w:lang w:eastAsia="ru-RU"/>
              </w:rPr>
              <w:t xml:space="preserve">Written-off cross-read and overdue ETC transactions. </w:t>
            </w:r>
          </w:p>
          <w:p w14:paraId="5CC31879" w14:textId="77777777" w:rsidR="00A109CC" w:rsidRPr="005A029F" w:rsidRDefault="00A109CC" w:rsidP="00C12FC3">
            <w:pPr>
              <w:spacing w:before="60" w:after="120"/>
              <w:rPr>
                <w:color w:val="000000" w:themeColor="text1"/>
                <w:sz w:val="18"/>
                <w:szCs w:val="18"/>
              </w:rPr>
            </w:pPr>
          </w:p>
        </w:tc>
        <w:tc>
          <w:tcPr>
            <w:tcW w:w="739" w:type="pct"/>
            <w:gridSpan w:val="2"/>
          </w:tcPr>
          <w:p w14:paraId="438EB00D" w14:textId="77777777" w:rsidR="00A109CC" w:rsidRPr="005A029F" w:rsidRDefault="00A109CC" w:rsidP="00C12FC3">
            <w:pPr>
              <w:keepNext/>
              <w:spacing w:before="60" w:after="120"/>
              <w:rPr>
                <w:sz w:val="18"/>
                <w:szCs w:val="18"/>
                <w:lang w:eastAsia="ru-RU"/>
              </w:rPr>
            </w:pPr>
            <w:r w:rsidRPr="005A029F">
              <w:rPr>
                <w:sz w:val="18"/>
                <w:szCs w:val="18"/>
                <w:lang w:eastAsia="ru-RU"/>
              </w:rPr>
              <w:t>System compliance</w:t>
            </w:r>
          </w:p>
          <w:p w14:paraId="5404B13F" w14:textId="77777777" w:rsidR="00A109CC" w:rsidRPr="005A029F" w:rsidRDefault="00A109CC" w:rsidP="00C12FC3">
            <w:pPr>
              <w:keepNext/>
              <w:spacing w:before="60" w:after="120"/>
              <w:rPr>
                <w:sz w:val="18"/>
                <w:szCs w:val="18"/>
                <w:lang w:eastAsia="ru-RU"/>
              </w:rPr>
            </w:pPr>
            <w:r w:rsidRPr="005A029F">
              <w:rPr>
                <w:sz w:val="18"/>
                <w:szCs w:val="18"/>
                <w:lang w:eastAsia="ru-RU"/>
              </w:rPr>
              <w:t>NSC to correct defects</w:t>
            </w:r>
          </w:p>
          <w:p w14:paraId="5310A583" w14:textId="77777777" w:rsidR="00A109CC" w:rsidRPr="005A029F" w:rsidRDefault="00A109CC" w:rsidP="00C12FC3">
            <w:pPr>
              <w:spacing w:before="60" w:after="120"/>
              <w:rPr>
                <w:sz w:val="18"/>
                <w:szCs w:val="18"/>
                <w:lang w:eastAsia="ru-RU"/>
              </w:rPr>
            </w:pPr>
            <w:r w:rsidRPr="005A029F">
              <w:rPr>
                <w:sz w:val="18"/>
                <w:szCs w:val="18"/>
                <w:lang w:eastAsia="ru-RU"/>
              </w:rPr>
              <w:t xml:space="preserve">Recover identified errors </w:t>
            </w:r>
          </w:p>
          <w:p w14:paraId="40AA7472" w14:textId="77777777" w:rsidR="00A109CC" w:rsidRPr="005A029F" w:rsidRDefault="00A109CC" w:rsidP="00C12FC3">
            <w:pPr>
              <w:spacing w:before="60" w:after="120"/>
              <w:rPr>
                <w:color w:val="000000" w:themeColor="text1"/>
                <w:sz w:val="18"/>
                <w:szCs w:val="18"/>
              </w:rPr>
            </w:pPr>
            <w:r w:rsidRPr="005A029F">
              <w:rPr>
                <w:color w:val="000000" w:themeColor="text1"/>
                <w:sz w:val="18"/>
                <w:szCs w:val="18"/>
              </w:rPr>
              <w:t xml:space="preserve">Use VGS audit to assign responsibility. </w:t>
            </w:r>
          </w:p>
        </w:tc>
        <w:tc>
          <w:tcPr>
            <w:tcW w:w="1636" w:type="pct"/>
          </w:tcPr>
          <w:p w14:paraId="66421BCB" w14:textId="77777777" w:rsidR="00A109CC" w:rsidRPr="005A029F" w:rsidRDefault="00A109CC" w:rsidP="00C12FC3">
            <w:pPr>
              <w:spacing w:before="60" w:after="120"/>
              <w:rPr>
                <w:sz w:val="18"/>
                <w:szCs w:val="18"/>
              </w:rPr>
            </w:pPr>
            <w:r w:rsidRPr="00FB3308">
              <w:rPr>
                <w:sz w:val="18"/>
                <w:szCs w:val="18"/>
                <w:lang w:eastAsia="ru-RU"/>
              </w:rPr>
              <w:t xml:space="preserve">Main Contractor and NSC, </w:t>
            </w:r>
            <w:r w:rsidRPr="005A029F">
              <w:rPr>
                <w:sz w:val="18"/>
                <w:szCs w:val="18"/>
                <w:lang w:eastAsia="ru-RU"/>
              </w:rPr>
              <w:t>follow Contractual process.</w:t>
            </w:r>
          </w:p>
          <w:p w14:paraId="1131278C" w14:textId="77777777" w:rsidR="00A109CC" w:rsidRPr="005A029F" w:rsidRDefault="00A109CC" w:rsidP="00C12FC3">
            <w:pPr>
              <w:spacing w:before="60" w:after="120"/>
              <w:rPr>
                <w:color w:val="000000" w:themeColor="text1"/>
                <w:sz w:val="18"/>
                <w:szCs w:val="18"/>
              </w:rPr>
            </w:pPr>
          </w:p>
        </w:tc>
      </w:tr>
      <w:tr w:rsidR="00E577BE" w:rsidRPr="005A029F" w14:paraId="0398C6F1" w14:textId="77777777" w:rsidTr="003B1841">
        <w:tc>
          <w:tcPr>
            <w:tcW w:w="137" w:type="pct"/>
          </w:tcPr>
          <w:p w14:paraId="57111AFC" w14:textId="77777777" w:rsidR="00A109CC" w:rsidRPr="005A029F" w:rsidRDefault="00A109CC" w:rsidP="00C12FC3">
            <w:pPr>
              <w:spacing w:before="60" w:after="120"/>
              <w:rPr>
                <w:color w:val="000000" w:themeColor="text1"/>
                <w:sz w:val="18"/>
                <w:szCs w:val="18"/>
              </w:rPr>
            </w:pPr>
            <w:r w:rsidRPr="005A029F">
              <w:rPr>
                <w:color w:val="000000" w:themeColor="text1"/>
                <w:sz w:val="18"/>
                <w:szCs w:val="18"/>
              </w:rPr>
              <w:t>20</w:t>
            </w:r>
          </w:p>
        </w:tc>
        <w:tc>
          <w:tcPr>
            <w:tcW w:w="598" w:type="pct"/>
          </w:tcPr>
          <w:p w14:paraId="464515D4" w14:textId="77777777" w:rsidR="00A109CC" w:rsidRPr="005A029F" w:rsidRDefault="00A109CC" w:rsidP="00C12FC3">
            <w:pPr>
              <w:keepNext/>
              <w:spacing w:before="60" w:after="120"/>
              <w:rPr>
                <w:sz w:val="18"/>
                <w:szCs w:val="18"/>
                <w:lang w:eastAsia="ru-RU"/>
              </w:rPr>
            </w:pPr>
            <w:r w:rsidRPr="005A029F">
              <w:rPr>
                <w:sz w:val="18"/>
                <w:szCs w:val="18"/>
                <w:lang w:eastAsia="ru-RU"/>
              </w:rPr>
              <w:t>Revenue risk</w:t>
            </w:r>
          </w:p>
          <w:p w14:paraId="63634F83" w14:textId="77777777" w:rsidR="00A109CC" w:rsidRPr="005A029F" w:rsidRDefault="00A109CC" w:rsidP="00C12FC3">
            <w:pPr>
              <w:spacing w:before="60" w:after="120"/>
              <w:rPr>
                <w:color w:val="000000" w:themeColor="text1"/>
                <w:sz w:val="18"/>
                <w:szCs w:val="18"/>
              </w:rPr>
            </w:pPr>
            <w:r w:rsidRPr="005A029F">
              <w:rPr>
                <w:sz w:val="18"/>
                <w:szCs w:val="18"/>
                <w:lang w:eastAsia="ru-RU"/>
              </w:rPr>
              <w:t xml:space="preserve">Design defect risk: </w:t>
            </w:r>
          </w:p>
        </w:tc>
        <w:tc>
          <w:tcPr>
            <w:tcW w:w="922" w:type="pct"/>
          </w:tcPr>
          <w:p w14:paraId="73EE4B33" w14:textId="72D4B99C" w:rsidR="00A109CC" w:rsidRPr="0029236F" w:rsidRDefault="00A109CC" w:rsidP="00C12FC3">
            <w:pPr>
              <w:spacing w:before="60" w:after="120"/>
              <w:rPr>
                <w:color w:val="000000" w:themeColor="text1"/>
                <w:sz w:val="18"/>
                <w:szCs w:val="18"/>
              </w:rPr>
            </w:pPr>
            <w:r w:rsidRPr="0029236F">
              <w:rPr>
                <w:sz w:val="18"/>
                <w:szCs w:val="18"/>
                <w:lang w:eastAsia="ru-RU"/>
              </w:rPr>
              <w:t xml:space="preserve">Contractor might lose income due to differences between the MIS and TEL traffic or income as per the payment decision tree as applied by the </w:t>
            </w:r>
            <w:r w:rsidRPr="0029236F">
              <w:t xml:space="preserve"> </w:t>
            </w:r>
            <w:r w:rsidR="003250E0" w:rsidRPr="0029236F">
              <w:rPr>
                <w:sz w:val="18"/>
                <w:szCs w:val="18"/>
                <w:lang w:eastAsia="ru-RU"/>
              </w:rPr>
              <w:t xml:space="preserve">Main </w:t>
            </w:r>
            <w:r w:rsidRPr="0029236F">
              <w:rPr>
                <w:sz w:val="18"/>
                <w:szCs w:val="18"/>
                <w:lang w:eastAsia="ru-RU"/>
              </w:rPr>
              <w:t>Contractor’s ER.</w:t>
            </w:r>
          </w:p>
        </w:tc>
        <w:tc>
          <w:tcPr>
            <w:tcW w:w="968" w:type="pct"/>
            <w:gridSpan w:val="2"/>
          </w:tcPr>
          <w:p w14:paraId="17C7D1F9" w14:textId="77777777" w:rsidR="00A109CC" w:rsidRPr="005A029F" w:rsidRDefault="00A109CC" w:rsidP="00C12FC3">
            <w:pPr>
              <w:keepNext/>
              <w:spacing w:before="60" w:after="120"/>
              <w:rPr>
                <w:sz w:val="18"/>
                <w:szCs w:val="18"/>
                <w:lang w:eastAsia="ru-RU"/>
              </w:rPr>
            </w:pPr>
            <w:r w:rsidRPr="005A029F">
              <w:rPr>
                <w:sz w:val="18"/>
                <w:szCs w:val="18"/>
                <w:lang w:eastAsia="ru-RU"/>
              </w:rPr>
              <w:t>Toll system defects</w:t>
            </w:r>
          </w:p>
          <w:p w14:paraId="67CF0D67" w14:textId="77777777" w:rsidR="00A109CC" w:rsidRPr="005A029F" w:rsidRDefault="00A109CC" w:rsidP="00C12FC3">
            <w:pPr>
              <w:spacing w:before="60" w:after="120"/>
              <w:rPr>
                <w:color w:val="000000" w:themeColor="text1"/>
                <w:sz w:val="18"/>
                <w:szCs w:val="18"/>
              </w:rPr>
            </w:pPr>
            <w:r w:rsidRPr="005A029F">
              <w:rPr>
                <w:sz w:val="18"/>
                <w:szCs w:val="18"/>
                <w:lang w:eastAsia="ru-RU"/>
              </w:rPr>
              <w:t xml:space="preserve">TEL defects </w:t>
            </w:r>
          </w:p>
        </w:tc>
        <w:tc>
          <w:tcPr>
            <w:tcW w:w="739" w:type="pct"/>
            <w:gridSpan w:val="2"/>
          </w:tcPr>
          <w:p w14:paraId="0D42215B" w14:textId="77777777" w:rsidR="00A109CC" w:rsidRPr="005A029F" w:rsidRDefault="00A109CC" w:rsidP="00C12FC3">
            <w:pPr>
              <w:keepNext/>
              <w:spacing w:before="60" w:after="120"/>
              <w:rPr>
                <w:sz w:val="18"/>
                <w:szCs w:val="18"/>
                <w:lang w:eastAsia="ru-RU"/>
              </w:rPr>
            </w:pPr>
            <w:r w:rsidRPr="005A029F">
              <w:rPr>
                <w:sz w:val="18"/>
                <w:szCs w:val="18"/>
                <w:lang w:eastAsia="ru-RU"/>
              </w:rPr>
              <w:t>Toll System Maintenance</w:t>
            </w:r>
          </w:p>
          <w:p w14:paraId="3D0659FB" w14:textId="77777777" w:rsidR="00A109CC" w:rsidRPr="005A029F" w:rsidRDefault="00A109CC" w:rsidP="00C12FC3">
            <w:pPr>
              <w:keepNext/>
              <w:spacing w:before="60" w:after="120"/>
              <w:rPr>
                <w:sz w:val="18"/>
                <w:szCs w:val="18"/>
                <w:lang w:eastAsia="ru-RU"/>
              </w:rPr>
            </w:pPr>
            <w:r w:rsidRPr="005A029F">
              <w:rPr>
                <w:sz w:val="18"/>
                <w:szCs w:val="18"/>
                <w:lang w:eastAsia="ru-RU"/>
              </w:rPr>
              <w:t>Data verification and validation</w:t>
            </w:r>
          </w:p>
          <w:p w14:paraId="37B6B552" w14:textId="77777777" w:rsidR="00A109CC" w:rsidRPr="005A029F" w:rsidRDefault="00A109CC" w:rsidP="00C12FC3">
            <w:pPr>
              <w:keepNext/>
              <w:spacing w:before="60" w:after="120"/>
              <w:rPr>
                <w:sz w:val="18"/>
                <w:szCs w:val="18"/>
                <w:lang w:eastAsia="ru-RU"/>
              </w:rPr>
            </w:pPr>
            <w:r w:rsidRPr="005A029F">
              <w:rPr>
                <w:sz w:val="18"/>
                <w:szCs w:val="18"/>
                <w:lang w:eastAsia="ru-RU"/>
              </w:rPr>
              <w:t xml:space="preserve">Video footage of traffic entering and exiting lanes </w:t>
            </w:r>
          </w:p>
          <w:p w14:paraId="7756DB09" w14:textId="77777777" w:rsidR="00A109CC" w:rsidRPr="005A029F" w:rsidRDefault="00A109CC" w:rsidP="00C12FC3">
            <w:pPr>
              <w:keepNext/>
              <w:spacing w:before="60" w:after="120"/>
              <w:rPr>
                <w:sz w:val="18"/>
                <w:szCs w:val="18"/>
                <w:lang w:eastAsia="ru-RU"/>
              </w:rPr>
            </w:pPr>
            <w:r w:rsidRPr="005A029F">
              <w:rPr>
                <w:sz w:val="18"/>
                <w:szCs w:val="18"/>
                <w:lang w:eastAsia="ru-RU"/>
              </w:rPr>
              <w:t xml:space="preserve">Count accuracy audits </w:t>
            </w:r>
          </w:p>
          <w:p w14:paraId="5A1DD6B6" w14:textId="77777777" w:rsidR="00A109CC" w:rsidRPr="005A029F" w:rsidRDefault="00A109CC" w:rsidP="00C12FC3">
            <w:pPr>
              <w:keepNext/>
              <w:spacing w:before="60" w:after="120"/>
              <w:rPr>
                <w:sz w:val="18"/>
                <w:szCs w:val="18"/>
                <w:lang w:eastAsia="ru-RU"/>
              </w:rPr>
            </w:pPr>
            <w:r w:rsidRPr="005A029F">
              <w:rPr>
                <w:sz w:val="18"/>
                <w:szCs w:val="18"/>
                <w:lang w:eastAsia="ru-RU"/>
              </w:rPr>
              <w:lastRenderedPageBreak/>
              <w:t>Create lost transactions</w:t>
            </w:r>
          </w:p>
          <w:p w14:paraId="45C2FA6E" w14:textId="77777777" w:rsidR="00A109CC" w:rsidRPr="005A029F" w:rsidRDefault="00A109CC" w:rsidP="00C12FC3">
            <w:pPr>
              <w:keepNext/>
              <w:spacing w:before="60" w:after="120"/>
              <w:rPr>
                <w:sz w:val="18"/>
                <w:szCs w:val="18"/>
                <w:lang w:eastAsia="ru-RU"/>
              </w:rPr>
            </w:pPr>
            <w:r w:rsidRPr="005A029F">
              <w:rPr>
                <w:sz w:val="18"/>
                <w:szCs w:val="18"/>
                <w:lang w:eastAsia="ru-RU"/>
              </w:rPr>
              <w:t xml:space="preserve">Assign lifted axle status. </w:t>
            </w:r>
          </w:p>
          <w:p w14:paraId="0D02E1B1" w14:textId="789DC8D9" w:rsidR="00A109CC" w:rsidRPr="00C12FC3" w:rsidRDefault="00A109CC" w:rsidP="00C12FC3">
            <w:pPr>
              <w:keepNext/>
              <w:spacing w:before="60" w:after="120"/>
              <w:rPr>
                <w:sz w:val="18"/>
                <w:szCs w:val="18"/>
                <w:lang w:eastAsia="ru-RU"/>
              </w:rPr>
            </w:pPr>
            <w:r w:rsidRPr="005A029F">
              <w:rPr>
                <w:sz w:val="18"/>
                <w:szCs w:val="18"/>
                <w:lang w:eastAsia="ru-RU"/>
              </w:rPr>
              <w:t>Apply KPI penalties.</w:t>
            </w:r>
          </w:p>
        </w:tc>
        <w:tc>
          <w:tcPr>
            <w:tcW w:w="1636" w:type="pct"/>
          </w:tcPr>
          <w:p w14:paraId="42990670" w14:textId="65E181F1" w:rsidR="00A109CC" w:rsidRPr="005A029F" w:rsidRDefault="009D526A" w:rsidP="00C12FC3">
            <w:pPr>
              <w:spacing w:before="60" w:after="120"/>
              <w:rPr>
                <w:color w:val="000000" w:themeColor="text1"/>
                <w:sz w:val="18"/>
                <w:szCs w:val="18"/>
              </w:rPr>
            </w:pPr>
            <w:r w:rsidRPr="009D526A">
              <w:rPr>
                <w:sz w:val="18"/>
                <w:szCs w:val="18"/>
                <w:lang w:eastAsia="ru-RU"/>
              </w:rPr>
              <w:lastRenderedPageBreak/>
              <w:t>Main Contractor and NSC, follow contractual process</w:t>
            </w:r>
          </w:p>
        </w:tc>
      </w:tr>
      <w:tr w:rsidR="00E577BE" w:rsidRPr="005A029F" w14:paraId="287C7B53" w14:textId="77777777" w:rsidTr="003B1841">
        <w:tc>
          <w:tcPr>
            <w:tcW w:w="137" w:type="pct"/>
          </w:tcPr>
          <w:p w14:paraId="1714AD45" w14:textId="77777777" w:rsidR="00A109CC" w:rsidRPr="005A029F" w:rsidRDefault="00A109CC" w:rsidP="00C12FC3">
            <w:pPr>
              <w:spacing w:before="60" w:after="120"/>
              <w:rPr>
                <w:color w:val="000000" w:themeColor="text1"/>
                <w:sz w:val="18"/>
                <w:szCs w:val="18"/>
              </w:rPr>
            </w:pPr>
            <w:r w:rsidRPr="005A029F">
              <w:rPr>
                <w:color w:val="000000" w:themeColor="text1"/>
                <w:sz w:val="18"/>
                <w:szCs w:val="18"/>
              </w:rPr>
              <w:t>21</w:t>
            </w:r>
          </w:p>
        </w:tc>
        <w:tc>
          <w:tcPr>
            <w:tcW w:w="598" w:type="pct"/>
          </w:tcPr>
          <w:p w14:paraId="0F47FFDE" w14:textId="77777777" w:rsidR="00A109CC" w:rsidRPr="005A029F" w:rsidRDefault="00A109CC" w:rsidP="00C12FC3">
            <w:pPr>
              <w:spacing w:before="60" w:after="120"/>
              <w:rPr>
                <w:color w:val="000000" w:themeColor="text1"/>
                <w:sz w:val="18"/>
                <w:szCs w:val="18"/>
              </w:rPr>
            </w:pPr>
            <w:r w:rsidRPr="005A029F">
              <w:rPr>
                <w:sz w:val="18"/>
                <w:szCs w:val="18"/>
                <w:lang w:eastAsia="ru-RU"/>
              </w:rPr>
              <w:t>Revenue risk</w:t>
            </w:r>
          </w:p>
        </w:tc>
        <w:tc>
          <w:tcPr>
            <w:tcW w:w="922" w:type="pct"/>
          </w:tcPr>
          <w:p w14:paraId="582FAC48" w14:textId="77777777" w:rsidR="00A109CC" w:rsidRPr="005A029F" w:rsidRDefault="00A109CC" w:rsidP="00C12FC3">
            <w:pPr>
              <w:spacing w:before="60" w:after="120"/>
              <w:rPr>
                <w:color w:val="000000" w:themeColor="text1"/>
                <w:sz w:val="18"/>
                <w:szCs w:val="18"/>
              </w:rPr>
            </w:pPr>
            <w:r w:rsidRPr="005A029F">
              <w:rPr>
                <w:sz w:val="18"/>
                <w:szCs w:val="18"/>
                <w:lang w:eastAsia="ru-RU"/>
              </w:rPr>
              <w:t>Charge - backs</w:t>
            </w:r>
          </w:p>
        </w:tc>
        <w:tc>
          <w:tcPr>
            <w:tcW w:w="968" w:type="pct"/>
            <w:gridSpan w:val="2"/>
          </w:tcPr>
          <w:p w14:paraId="37F12EAF" w14:textId="77777777" w:rsidR="00A109CC" w:rsidRPr="005A029F" w:rsidRDefault="00A109CC" w:rsidP="00C12FC3">
            <w:pPr>
              <w:spacing w:before="60" w:after="120"/>
              <w:rPr>
                <w:color w:val="000000" w:themeColor="text1"/>
                <w:sz w:val="18"/>
                <w:szCs w:val="18"/>
              </w:rPr>
            </w:pPr>
            <w:r w:rsidRPr="005A029F">
              <w:rPr>
                <w:sz w:val="18"/>
                <w:szCs w:val="18"/>
                <w:lang w:eastAsia="ru-RU"/>
              </w:rPr>
              <w:t xml:space="preserve">Validations list not implemented on time as per the merchant agreement </w:t>
            </w:r>
          </w:p>
        </w:tc>
        <w:tc>
          <w:tcPr>
            <w:tcW w:w="739" w:type="pct"/>
            <w:gridSpan w:val="2"/>
          </w:tcPr>
          <w:p w14:paraId="3A98B1F6" w14:textId="1742E686" w:rsidR="00A109CC" w:rsidRPr="005A029F" w:rsidRDefault="00A109CC" w:rsidP="00C12FC3">
            <w:pPr>
              <w:spacing w:before="60" w:after="120"/>
              <w:rPr>
                <w:color w:val="000000" w:themeColor="text1"/>
                <w:sz w:val="18"/>
                <w:szCs w:val="18"/>
              </w:rPr>
            </w:pPr>
            <w:r w:rsidRPr="005A029F">
              <w:rPr>
                <w:sz w:val="18"/>
                <w:szCs w:val="18"/>
                <w:lang w:eastAsia="ru-RU"/>
              </w:rPr>
              <w:t xml:space="preserve">Monitor processes and ensure validation list are implemented as per the merchant agreement </w:t>
            </w:r>
          </w:p>
        </w:tc>
        <w:tc>
          <w:tcPr>
            <w:tcW w:w="1636" w:type="pct"/>
          </w:tcPr>
          <w:p w14:paraId="0EF001A9" w14:textId="77777777" w:rsidR="00A109CC" w:rsidRPr="005A029F" w:rsidRDefault="00A109CC" w:rsidP="00C12FC3">
            <w:pPr>
              <w:spacing w:before="60" w:after="120"/>
              <w:rPr>
                <w:color w:val="000000" w:themeColor="text1"/>
                <w:sz w:val="18"/>
                <w:szCs w:val="18"/>
              </w:rPr>
            </w:pPr>
            <w:r w:rsidRPr="00FB3308">
              <w:rPr>
                <w:sz w:val="18"/>
                <w:szCs w:val="18"/>
                <w:lang w:eastAsia="ru-RU"/>
              </w:rPr>
              <w:t xml:space="preserve">Main Contractor and NSC, </w:t>
            </w:r>
            <w:r w:rsidRPr="005A029F">
              <w:rPr>
                <w:sz w:val="18"/>
                <w:szCs w:val="18"/>
                <w:lang w:eastAsia="ru-RU"/>
              </w:rPr>
              <w:t xml:space="preserve">follow Contractual process </w:t>
            </w:r>
          </w:p>
        </w:tc>
      </w:tr>
      <w:tr w:rsidR="00E577BE" w:rsidRPr="005A029F" w14:paraId="24958C0A" w14:textId="77777777" w:rsidTr="003B1841">
        <w:tc>
          <w:tcPr>
            <w:tcW w:w="137" w:type="pct"/>
          </w:tcPr>
          <w:p w14:paraId="4A93EB34" w14:textId="77777777" w:rsidR="00A109CC" w:rsidRPr="005A029F" w:rsidRDefault="00A109CC" w:rsidP="00C12FC3">
            <w:pPr>
              <w:spacing w:before="60" w:after="120"/>
              <w:rPr>
                <w:color w:val="000000" w:themeColor="text1"/>
                <w:sz w:val="18"/>
                <w:szCs w:val="18"/>
              </w:rPr>
            </w:pPr>
            <w:r w:rsidRPr="005A029F">
              <w:rPr>
                <w:color w:val="000000" w:themeColor="text1"/>
                <w:sz w:val="18"/>
                <w:szCs w:val="18"/>
              </w:rPr>
              <w:t>22</w:t>
            </w:r>
          </w:p>
        </w:tc>
        <w:tc>
          <w:tcPr>
            <w:tcW w:w="598" w:type="pct"/>
          </w:tcPr>
          <w:p w14:paraId="27B311BE" w14:textId="77777777" w:rsidR="00A109CC" w:rsidRPr="005A029F" w:rsidRDefault="00A109CC" w:rsidP="00C12FC3">
            <w:pPr>
              <w:spacing w:before="60" w:after="120"/>
              <w:rPr>
                <w:color w:val="000000" w:themeColor="text1"/>
                <w:sz w:val="18"/>
                <w:szCs w:val="18"/>
              </w:rPr>
            </w:pPr>
            <w:r w:rsidRPr="005A029F">
              <w:rPr>
                <w:sz w:val="18"/>
                <w:szCs w:val="18"/>
                <w:lang w:eastAsia="ru-RU"/>
              </w:rPr>
              <w:t>Design defect risk.</w:t>
            </w:r>
          </w:p>
        </w:tc>
        <w:tc>
          <w:tcPr>
            <w:tcW w:w="922" w:type="pct"/>
          </w:tcPr>
          <w:p w14:paraId="1BBC766D" w14:textId="77777777" w:rsidR="00A109CC" w:rsidRPr="005A029F" w:rsidRDefault="00A109CC" w:rsidP="00C12FC3">
            <w:pPr>
              <w:spacing w:before="60" w:after="120"/>
              <w:rPr>
                <w:color w:val="000000" w:themeColor="text1"/>
                <w:sz w:val="18"/>
                <w:szCs w:val="18"/>
              </w:rPr>
            </w:pPr>
            <w:r w:rsidRPr="005A029F">
              <w:rPr>
                <w:sz w:val="18"/>
                <w:szCs w:val="18"/>
                <w:lang w:eastAsia="ru-RU"/>
              </w:rPr>
              <w:t>Latent defects taken over from existing Toll System</w:t>
            </w:r>
          </w:p>
        </w:tc>
        <w:tc>
          <w:tcPr>
            <w:tcW w:w="968" w:type="pct"/>
            <w:gridSpan w:val="2"/>
          </w:tcPr>
          <w:p w14:paraId="2817E341" w14:textId="77777777" w:rsidR="00A109CC" w:rsidRPr="005A029F" w:rsidRDefault="00A109CC" w:rsidP="00C12FC3">
            <w:pPr>
              <w:spacing w:before="60" w:after="120"/>
              <w:rPr>
                <w:color w:val="000000" w:themeColor="text1"/>
                <w:sz w:val="18"/>
                <w:szCs w:val="18"/>
              </w:rPr>
            </w:pPr>
            <w:r w:rsidRPr="005A029F">
              <w:rPr>
                <w:sz w:val="18"/>
                <w:szCs w:val="18"/>
                <w:lang w:eastAsia="ru-RU"/>
              </w:rPr>
              <w:t>System not compliant to Employer’s requirements</w:t>
            </w:r>
          </w:p>
        </w:tc>
        <w:tc>
          <w:tcPr>
            <w:tcW w:w="739" w:type="pct"/>
            <w:gridSpan w:val="2"/>
          </w:tcPr>
          <w:p w14:paraId="3775FC2C" w14:textId="77777777" w:rsidR="00A109CC" w:rsidRPr="005A029F" w:rsidRDefault="00A109CC" w:rsidP="00C12FC3">
            <w:pPr>
              <w:keepNext/>
              <w:spacing w:before="60" w:after="120"/>
              <w:rPr>
                <w:sz w:val="18"/>
                <w:szCs w:val="18"/>
                <w:lang w:eastAsia="ru-RU"/>
              </w:rPr>
            </w:pPr>
            <w:r w:rsidRPr="005A029F">
              <w:rPr>
                <w:sz w:val="18"/>
                <w:szCs w:val="18"/>
                <w:lang w:eastAsia="ru-RU"/>
              </w:rPr>
              <w:t>Manual workarounds need to be implemented by MC.</w:t>
            </w:r>
          </w:p>
          <w:p w14:paraId="4457E95E" w14:textId="77777777" w:rsidR="00A109CC" w:rsidRPr="005A029F" w:rsidRDefault="00A109CC" w:rsidP="00C12FC3">
            <w:pPr>
              <w:keepNext/>
              <w:spacing w:before="60" w:after="120"/>
              <w:rPr>
                <w:sz w:val="18"/>
                <w:szCs w:val="18"/>
                <w:lang w:eastAsia="ru-RU"/>
              </w:rPr>
            </w:pPr>
          </w:p>
          <w:p w14:paraId="7EB9815D" w14:textId="0FFE2DE3" w:rsidR="00A109CC" w:rsidRPr="00C12FC3" w:rsidRDefault="00A109CC" w:rsidP="00C12FC3">
            <w:pPr>
              <w:keepNext/>
              <w:spacing w:before="60" w:after="120"/>
              <w:rPr>
                <w:sz w:val="18"/>
                <w:szCs w:val="18"/>
                <w:lang w:eastAsia="ru-RU"/>
              </w:rPr>
            </w:pPr>
            <w:r w:rsidRPr="005A029F">
              <w:rPr>
                <w:sz w:val="18"/>
                <w:szCs w:val="18"/>
                <w:lang w:eastAsia="ru-RU"/>
              </w:rPr>
              <w:t xml:space="preserve">Expedite establishment upgrades and system replacement. </w:t>
            </w:r>
          </w:p>
        </w:tc>
        <w:tc>
          <w:tcPr>
            <w:tcW w:w="1636" w:type="pct"/>
          </w:tcPr>
          <w:p w14:paraId="2DA4C13A" w14:textId="77777777" w:rsidR="00A109CC" w:rsidRPr="005A029F" w:rsidRDefault="00A109CC" w:rsidP="00C12FC3">
            <w:pPr>
              <w:spacing w:before="60" w:after="120"/>
              <w:rPr>
                <w:color w:val="000000" w:themeColor="text1"/>
                <w:sz w:val="18"/>
                <w:szCs w:val="18"/>
              </w:rPr>
            </w:pPr>
            <w:r w:rsidRPr="005A029F">
              <w:rPr>
                <w:sz w:val="18"/>
                <w:szCs w:val="18"/>
                <w:lang w:eastAsia="ru-RU"/>
              </w:rPr>
              <w:t xml:space="preserve">Main Contractor and NSC, follow Contractual process </w:t>
            </w:r>
          </w:p>
        </w:tc>
      </w:tr>
      <w:tr w:rsidR="00E577BE" w:rsidRPr="005A029F" w14:paraId="29336929" w14:textId="77777777" w:rsidTr="003B1841">
        <w:tc>
          <w:tcPr>
            <w:tcW w:w="137" w:type="pct"/>
          </w:tcPr>
          <w:p w14:paraId="182A176E" w14:textId="77777777" w:rsidR="00A109CC" w:rsidRPr="005A029F" w:rsidRDefault="00A109CC" w:rsidP="00C12FC3">
            <w:pPr>
              <w:spacing w:before="60" w:after="120"/>
              <w:rPr>
                <w:color w:val="000000" w:themeColor="text1"/>
                <w:sz w:val="18"/>
                <w:szCs w:val="18"/>
              </w:rPr>
            </w:pPr>
            <w:r w:rsidRPr="005A029F">
              <w:rPr>
                <w:color w:val="000000" w:themeColor="text1"/>
                <w:sz w:val="18"/>
                <w:szCs w:val="18"/>
              </w:rPr>
              <w:t>23</w:t>
            </w:r>
          </w:p>
        </w:tc>
        <w:tc>
          <w:tcPr>
            <w:tcW w:w="598" w:type="pct"/>
          </w:tcPr>
          <w:p w14:paraId="21D1887E" w14:textId="77777777" w:rsidR="00A109CC" w:rsidRPr="005A029F" w:rsidRDefault="00A109CC" w:rsidP="00C12FC3">
            <w:pPr>
              <w:keepNext/>
              <w:spacing w:before="60" w:after="120"/>
              <w:rPr>
                <w:sz w:val="18"/>
                <w:szCs w:val="18"/>
                <w:lang w:eastAsia="ru-RU"/>
              </w:rPr>
            </w:pPr>
            <w:r w:rsidRPr="005A029F">
              <w:rPr>
                <w:sz w:val="18"/>
                <w:szCs w:val="18"/>
                <w:lang w:eastAsia="ru-RU"/>
              </w:rPr>
              <w:t>Financial risk</w:t>
            </w:r>
          </w:p>
          <w:p w14:paraId="7E6DFFB8" w14:textId="77777777" w:rsidR="00A109CC" w:rsidRPr="005A029F" w:rsidRDefault="00A109CC" w:rsidP="00C12FC3">
            <w:pPr>
              <w:spacing w:before="60" w:after="120"/>
              <w:rPr>
                <w:color w:val="000000" w:themeColor="text1"/>
                <w:sz w:val="18"/>
                <w:szCs w:val="18"/>
              </w:rPr>
            </w:pPr>
            <w:r w:rsidRPr="005A029F">
              <w:rPr>
                <w:sz w:val="18"/>
                <w:szCs w:val="18"/>
                <w:lang w:eastAsia="ru-RU"/>
              </w:rPr>
              <w:t>Operational risk</w:t>
            </w:r>
          </w:p>
        </w:tc>
        <w:tc>
          <w:tcPr>
            <w:tcW w:w="922" w:type="pct"/>
          </w:tcPr>
          <w:p w14:paraId="5CF82DA7" w14:textId="77777777" w:rsidR="00A109CC" w:rsidRPr="005A029F" w:rsidRDefault="00A109CC" w:rsidP="00C12FC3">
            <w:pPr>
              <w:spacing w:before="60" w:after="120"/>
              <w:rPr>
                <w:color w:val="000000" w:themeColor="text1"/>
                <w:sz w:val="18"/>
                <w:szCs w:val="18"/>
              </w:rPr>
            </w:pPr>
            <w:r w:rsidRPr="005A029F">
              <w:rPr>
                <w:sz w:val="18"/>
                <w:szCs w:val="18"/>
                <w:lang w:eastAsia="ru-RU"/>
              </w:rPr>
              <w:t>Data loss</w:t>
            </w:r>
          </w:p>
        </w:tc>
        <w:tc>
          <w:tcPr>
            <w:tcW w:w="968" w:type="pct"/>
            <w:gridSpan w:val="2"/>
          </w:tcPr>
          <w:p w14:paraId="37FC4A97" w14:textId="77777777" w:rsidR="00A109CC" w:rsidRPr="005A029F" w:rsidRDefault="00A109CC" w:rsidP="00C12FC3">
            <w:pPr>
              <w:keepNext/>
              <w:spacing w:before="60" w:after="120"/>
              <w:rPr>
                <w:sz w:val="18"/>
                <w:szCs w:val="18"/>
                <w:lang w:eastAsia="ru-RU"/>
              </w:rPr>
            </w:pPr>
            <w:r w:rsidRPr="005A029F">
              <w:rPr>
                <w:sz w:val="18"/>
                <w:szCs w:val="18"/>
                <w:lang w:eastAsia="ru-RU"/>
              </w:rPr>
              <w:t>Back-up and data archiving failure</w:t>
            </w:r>
          </w:p>
          <w:p w14:paraId="64C66469" w14:textId="77777777" w:rsidR="00A109CC" w:rsidRPr="005A029F" w:rsidRDefault="00A109CC" w:rsidP="00C12FC3">
            <w:pPr>
              <w:keepNext/>
              <w:spacing w:before="60" w:after="120"/>
              <w:rPr>
                <w:sz w:val="18"/>
                <w:szCs w:val="18"/>
                <w:lang w:eastAsia="ru-RU"/>
              </w:rPr>
            </w:pPr>
            <w:r w:rsidRPr="005A029F">
              <w:rPr>
                <w:sz w:val="18"/>
                <w:szCs w:val="18"/>
                <w:lang w:eastAsia="ru-RU"/>
              </w:rPr>
              <w:t>HDD failure</w:t>
            </w:r>
          </w:p>
          <w:p w14:paraId="2A06FD04" w14:textId="77777777" w:rsidR="00A109CC" w:rsidRPr="005A029F" w:rsidRDefault="00A109CC" w:rsidP="00C12FC3">
            <w:pPr>
              <w:spacing w:before="60" w:after="120"/>
              <w:rPr>
                <w:color w:val="000000" w:themeColor="text1"/>
                <w:sz w:val="18"/>
                <w:szCs w:val="18"/>
              </w:rPr>
            </w:pPr>
            <w:r w:rsidRPr="005A029F">
              <w:rPr>
                <w:sz w:val="18"/>
                <w:szCs w:val="18"/>
                <w:lang w:eastAsia="ru-RU"/>
              </w:rPr>
              <w:t>Loss of data via network</w:t>
            </w:r>
          </w:p>
        </w:tc>
        <w:tc>
          <w:tcPr>
            <w:tcW w:w="739" w:type="pct"/>
            <w:gridSpan w:val="2"/>
          </w:tcPr>
          <w:p w14:paraId="6925595E" w14:textId="77777777" w:rsidR="00A109CC" w:rsidRPr="005A029F" w:rsidRDefault="00A109CC" w:rsidP="00C12FC3">
            <w:pPr>
              <w:keepNext/>
              <w:spacing w:before="60" w:after="120"/>
              <w:rPr>
                <w:sz w:val="18"/>
                <w:szCs w:val="18"/>
                <w:lang w:eastAsia="ru-RU"/>
              </w:rPr>
            </w:pPr>
            <w:r w:rsidRPr="005A029F">
              <w:rPr>
                <w:sz w:val="18"/>
                <w:szCs w:val="18"/>
                <w:lang w:eastAsia="ru-RU"/>
              </w:rPr>
              <w:t xml:space="preserve">Contractual Storage Requirement must be adhered to and verified </w:t>
            </w:r>
          </w:p>
          <w:p w14:paraId="58E25FF6" w14:textId="77777777" w:rsidR="00A109CC" w:rsidRPr="005A029F" w:rsidRDefault="00A109CC" w:rsidP="00C12FC3">
            <w:pPr>
              <w:spacing w:before="60" w:after="120"/>
              <w:rPr>
                <w:color w:val="000000" w:themeColor="text1"/>
                <w:sz w:val="18"/>
                <w:szCs w:val="18"/>
              </w:rPr>
            </w:pPr>
          </w:p>
        </w:tc>
        <w:tc>
          <w:tcPr>
            <w:tcW w:w="1636" w:type="pct"/>
          </w:tcPr>
          <w:p w14:paraId="7F884105" w14:textId="77777777" w:rsidR="00A109CC" w:rsidRPr="005A029F" w:rsidRDefault="00A109CC" w:rsidP="00C12FC3">
            <w:pPr>
              <w:spacing w:before="60" w:after="120"/>
              <w:rPr>
                <w:color w:val="000000" w:themeColor="text1"/>
                <w:sz w:val="18"/>
                <w:szCs w:val="18"/>
              </w:rPr>
            </w:pPr>
            <w:r w:rsidRPr="005A029F">
              <w:rPr>
                <w:sz w:val="18"/>
                <w:szCs w:val="18"/>
                <w:lang w:eastAsia="ru-RU"/>
              </w:rPr>
              <w:t xml:space="preserve">Main Contractor and NSC, follow Contractual process </w:t>
            </w:r>
          </w:p>
        </w:tc>
      </w:tr>
      <w:tr w:rsidR="00E577BE" w:rsidRPr="005A029F" w14:paraId="5F5B8783" w14:textId="77777777" w:rsidTr="003B1841">
        <w:tc>
          <w:tcPr>
            <w:tcW w:w="137" w:type="pct"/>
          </w:tcPr>
          <w:p w14:paraId="3456059D" w14:textId="77777777" w:rsidR="00A109CC" w:rsidRPr="005A029F" w:rsidRDefault="00A109CC" w:rsidP="00C12FC3">
            <w:pPr>
              <w:spacing w:before="60" w:after="120"/>
              <w:rPr>
                <w:color w:val="000000" w:themeColor="text1"/>
                <w:sz w:val="18"/>
                <w:szCs w:val="18"/>
              </w:rPr>
            </w:pPr>
            <w:r w:rsidRPr="005A029F">
              <w:rPr>
                <w:color w:val="000000" w:themeColor="text1"/>
                <w:sz w:val="18"/>
                <w:szCs w:val="18"/>
              </w:rPr>
              <w:t>24</w:t>
            </w:r>
          </w:p>
        </w:tc>
        <w:tc>
          <w:tcPr>
            <w:tcW w:w="598" w:type="pct"/>
          </w:tcPr>
          <w:p w14:paraId="632228F5" w14:textId="77777777" w:rsidR="00A109CC" w:rsidRPr="005A029F" w:rsidRDefault="00A109CC" w:rsidP="00C12FC3">
            <w:pPr>
              <w:spacing w:before="60" w:after="120"/>
              <w:rPr>
                <w:color w:val="000000" w:themeColor="text1"/>
                <w:sz w:val="18"/>
                <w:szCs w:val="18"/>
              </w:rPr>
            </w:pPr>
            <w:r w:rsidRPr="005A029F">
              <w:rPr>
                <w:sz w:val="18"/>
                <w:szCs w:val="18"/>
                <w:lang w:eastAsia="ru-RU"/>
              </w:rPr>
              <w:t>Toll System risk</w:t>
            </w:r>
          </w:p>
        </w:tc>
        <w:tc>
          <w:tcPr>
            <w:tcW w:w="922" w:type="pct"/>
          </w:tcPr>
          <w:p w14:paraId="308A1F70" w14:textId="77777777" w:rsidR="00A109CC" w:rsidRPr="005A029F" w:rsidRDefault="00A109CC" w:rsidP="00C12FC3">
            <w:pPr>
              <w:spacing w:before="60" w:after="120"/>
              <w:rPr>
                <w:color w:val="000000" w:themeColor="text1"/>
                <w:sz w:val="18"/>
                <w:szCs w:val="18"/>
              </w:rPr>
            </w:pPr>
            <w:r w:rsidRPr="005A029F">
              <w:rPr>
                <w:sz w:val="18"/>
                <w:szCs w:val="18"/>
                <w:lang w:eastAsia="ru-RU"/>
              </w:rPr>
              <w:t>System limitations</w:t>
            </w:r>
          </w:p>
        </w:tc>
        <w:tc>
          <w:tcPr>
            <w:tcW w:w="968" w:type="pct"/>
            <w:gridSpan w:val="2"/>
          </w:tcPr>
          <w:p w14:paraId="3DE4DCC3" w14:textId="77777777" w:rsidR="00A109CC" w:rsidRPr="005A029F" w:rsidRDefault="00A109CC" w:rsidP="00C12FC3">
            <w:pPr>
              <w:spacing w:before="60" w:after="120"/>
              <w:rPr>
                <w:color w:val="000000" w:themeColor="text1"/>
                <w:sz w:val="18"/>
                <w:szCs w:val="18"/>
              </w:rPr>
            </w:pPr>
            <w:r w:rsidRPr="005A029F">
              <w:rPr>
                <w:sz w:val="18"/>
                <w:szCs w:val="18"/>
                <w:lang w:eastAsia="ru-RU"/>
              </w:rPr>
              <w:t>Poor System Design</w:t>
            </w:r>
          </w:p>
        </w:tc>
        <w:tc>
          <w:tcPr>
            <w:tcW w:w="739" w:type="pct"/>
            <w:gridSpan w:val="2"/>
          </w:tcPr>
          <w:p w14:paraId="0FF5ECD9" w14:textId="77777777" w:rsidR="00A109CC" w:rsidRPr="005A029F" w:rsidRDefault="00A109CC" w:rsidP="00C12FC3">
            <w:pPr>
              <w:spacing w:before="60" w:after="120"/>
              <w:rPr>
                <w:color w:val="000000" w:themeColor="text1"/>
                <w:sz w:val="18"/>
                <w:szCs w:val="18"/>
              </w:rPr>
            </w:pPr>
            <w:r w:rsidRPr="005A029F">
              <w:rPr>
                <w:sz w:val="18"/>
                <w:szCs w:val="18"/>
                <w:lang w:eastAsia="ru-RU"/>
              </w:rPr>
              <w:t xml:space="preserve">Manual workarounds need to be implemented </w:t>
            </w:r>
          </w:p>
        </w:tc>
        <w:tc>
          <w:tcPr>
            <w:tcW w:w="1636" w:type="pct"/>
          </w:tcPr>
          <w:p w14:paraId="688C09A9" w14:textId="77777777" w:rsidR="00A109CC" w:rsidRPr="005A029F" w:rsidRDefault="00A109CC" w:rsidP="00C12FC3">
            <w:pPr>
              <w:spacing w:before="60" w:after="120"/>
              <w:rPr>
                <w:color w:val="000000" w:themeColor="text1"/>
                <w:sz w:val="18"/>
                <w:szCs w:val="18"/>
              </w:rPr>
            </w:pPr>
            <w:r w:rsidRPr="005A029F">
              <w:rPr>
                <w:sz w:val="18"/>
                <w:szCs w:val="18"/>
                <w:lang w:eastAsia="ru-RU"/>
              </w:rPr>
              <w:t xml:space="preserve">Main Contractor and NSC, follow Contractual process </w:t>
            </w:r>
          </w:p>
        </w:tc>
      </w:tr>
      <w:tr w:rsidR="00E577BE" w:rsidRPr="005A029F" w14:paraId="3CA38501" w14:textId="77777777" w:rsidTr="003B1841">
        <w:trPr>
          <w:trHeight w:val="6313"/>
        </w:trPr>
        <w:tc>
          <w:tcPr>
            <w:tcW w:w="137" w:type="pct"/>
          </w:tcPr>
          <w:p w14:paraId="556A94BD" w14:textId="77777777" w:rsidR="00A109CC" w:rsidRPr="005A029F" w:rsidRDefault="00A109CC" w:rsidP="00C12FC3">
            <w:pPr>
              <w:spacing w:before="60" w:after="120"/>
              <w:rPr>
                <w:color w:val="000000" w:themeColor="text1"/>
                <w:sz w:val="18"/>
                <w:szCs w:val="18"/>
              </w:rPr>
            </w:pPr>
            <w:r w:rsidRPr="005A029F">
              <w:rPr>
                <w:color w:val="000000" w:themeColor="text1"/>
                <w:sz w:val="18"/>
                <w:szCs w:val="18"/>
              </w:rPr>
              <w:lastRenderedPageBreak/>
              <w:t>25</w:t>
            </w:r>
          </w:p>
        </w:tc>
        <w:tc>
          <w:tcPr>
            <w:tcW w:w="598" w:type="pct"/>
          </w:tcPr>
          <w:p w14:paraId="74D902EE" w14:textId="77777777" w:rsidR="00A109CC" w:rsidRPr="005A029F" w:rsidRDefault="00A109CC" w:rsidP="00C12FC3">
            <w:pPr>
              <w:spacing w:before="60" w:after="120"/>
              <w:rPr>
                <w:color w:val="000000" w:themeColor="text1"/>
                <w:sz w:val="18"/>
                <w:szCs w:val="18"/>
              </w:rPr>
            </w:pPr>
            <w:r w:rsidRPr="005A029F">
              <w:rPr>
                <w:sz w:val="18"/>
                <w:szCs w:val="18"/>
                <w:lang w:eastAsia="ru-RU"/>
              </w:rPr>
              <w:t>Risk due to non-compliant AVC accuracy</w:t>
            </w:r>
          </w:p>
        </w:tc>
        <w:tc>
          <w:tcPr>
            <w:tcW w:w="922" w:type="pct"/>
          </w:tcPr>
          <w:p w14:paraId="4452505C" w14:textId="77777777" w:rsidR="00A109CC" w:rsidRPr="005A029F" w:rsidRDefault="00A109CC" w:rsidP="00C12FC3">
            <w:pPr>
              <w:spacing w:before="60" w:after="120"/>
              <w:rPr>
                <w:color w:val="000000" w:themeColor="text1"/>
                <w:sz w:val="18"/>
                <w:szCs w:val="18"/>
              </w:rPr>
            </w:pPr>
            <w:r w:rsidRPr="005A029F">
              <w:rPr>
                <w:sz w:val="18"/>
                <w:szCs w:val="18"/>
                <w:lang w:eastAsia="ru-RU"/>
              </w:rPr>
              <w:t>Non-compliant AVC accuracy – Software related</w:t>
            </w:r>
          </w:p>
        </w:tc>
        <w:tc>
          <w:tcPr>
            <w:tcW w:w="968" w:type="pct"/>
            <w:gridSpan w:val="2"/>
          </w:tcPr>
          <w:p w14:paraId="24E1A27B" w14:textId="77777777" w:rsidR="00A109CC" w:rsidRPr="005A029F" w:rsidRDefault="00A109CC" w:rsidP="00C12FC3">
            <w:pPr>
              <w:spacing w:before="60" w:after="120"/>
              <w:rPr>
                <w:color w:val="000000" w:themeColor="text1"/>
                <w:sz w:val="18"/>
                <w:szCs w:val="18"/>
              </w:rPr>
            </w:pPr>
          </w:p>
        </w:tc>
        <w:tc>
          <w:tcPr>
            <w:tcW w:w="739" w:type="pct"/>
            <w:gridSpan w:val="2"/>
          </w:tcPr>
          <w:p w14:paraId="7F22FFFA" w14:textId="77777777" w:rsidR="00A109CC" w:rsidRPr="005A029F" w:rsidRDefault="00A109CC" w:rsidP="00C12FC3">
            <w:pPr>
              <w:keepNext/>
              <w:spacing w:before="60" w:after="120"/>
              <w:rPr>
                <w:sz w:val="18"/>
                <w:szCs w:val="18"/>
                <w:lang w:eastAsia="ru-RU"/>
              </w:rPr>
            </w:pPr>
            <w:r w:rsidRPr="005A029F">
              <w:rPr>
                <w:sz w:val="18"/>
                <w:szCs w:val="18"/>
                <w:lang w:eastAsia="ru-RU"/>
              </w:rPr>
              <w:t>Decision tree</w:t>
            </w:r>
          </w:p>
          <w:p w14:paraId="7CC31BF8" w14:textId="77777777" w:rsidR="00A109CC" w:rsidRPr="005A029F" w:rsidRDefault="00A109CC" w:rsidP="00C12FC3">
            <w:pPr>
              <w:spacing w:before="60" w:after="120"/>
              <w:rPr>
                <w:color w:val="000000" w:themeColor="text1"/>
                <w:sz w:val="18"/>
                <w:szCs w:val="18"/>
              </w:rPr>
            </w:pPr>
            <w:r w:rsidRPr="005A029F">
              <w:rPr>
                <w:sz w:val="18"/>
                <w:szCs w:val="18"/>
                <w:lang w:eastAsia="ru-RU"/>
              </w:rPr>
              <w:t>AVC related KPI’s</w:t>
            </w:r>
          </w:p>
        </w:tc>
        <w:tc>
          <w:tcPr>
            <w:tcW w:w="1636" w:type="pct"/>
          </w:tcPr>
          <w:p w14:paraId="6414E690" w14:textId="77777777" w:rsidR="00A109CC" w:rsidRPr="005A029F" w:rsidRDefault="00A109CC" w:rsidP="00C12FC3">
            <w:pPr>
              <w:keepNext/>
              <w:spacing w:before="60" w:after="120"/>
              <w:rPr>
                <w:sz w:val="18"/>
                <w:szCs w:val="18"/>
                <w:lang w:eastAsia="ru-RU"/>
              </w:rPr>
            </w:pPr>
            <w:r w:rsidRPr="005A029F">
              <w:rPr>
                <w:sz w:val="18"/>
                <w:szCs w:val="18"/>
                <w:lang w:eastAsia="ru-RU"/>
              </w:rPr>
              <w:t xml:space="preserve">OPEX:  Main Contractor  </w:t>
            </w:r>
          </w:p>
          <w:p w14:paraId="10DE0AB1" w14:textId="77777777" w:rsidR="00A109CC" w:rsidRPr="005A029F" w:rsidRDefault="00A109CC" w:rsidP="00C12FC3">
            <w:pPr>
              <w:keepNext/>
              <w:spacing w:before="60" w:after="120"/>
              <w:rPr>
                <w:sz w:val="18"/>
                <w:szCs w:val="18"/>
                <w:lang w:eastAsia="ru-RU"/>
              </w:rPr>
            </w:pPr>
            <w:r w:rsidRPr="005A029F">
              <w:rPr>
                <w:sz w:val="18"/>
                <w:szCs w:val="18"/>
                <w:lang w:eastAsia="ru-RU"/>
              </w:rPr>
              <w:t>Related KPI: Main Contractor &amp; NSC</w:t>
            </w:r>
          </w:p>
          <w:tbl>
            <w:tblPr>
              <w:tblW w:w="0" w:type="auto"/>
              <w:tblLook w:val="04A0" w:firstRow="1" w:lastRow="0" w:firstColumn="1" w:lastColumn="0" w:noHBand="0" w:noVBand="1"/>
            </w:tblPr>
            <w:tblGrid>
              <w:gridCol w:w="1243"/>
              <w:gridCol w:w="1243"/>
            </w:tblGrid>
            <w:tr w:rsidR="00A109CC" w:rsidRPr="005A029F" w14:paraId="7C461145" w14:textId="77777777">
              <w:tc>
                <w:tcPr>
                  <w:tcW w:w="1243" w:type="dxa"/>
                </w:tcPr>
                <w:p w14:paraId="6CBD9148" w14:textId="77777777" w:rsidR="00A109CC" w:rsidRPr="005A029F" w:rsidRDefault="00A109CC" w:rsidP="00C12FC3">
                  <w:pPr>
                    <w:spacing w:before="60" w:after="120"/>
                    <w:rPr>
                      <w:color w:val="000000" w:themeColor="text1"/>
                      <w:sz w:val="18"/>
                      <w:szCs w:val="18"/>
                    </w:rPr>
                  </w:pPr>
                  <w:r w:rsidRPr="005A029F">
                    <w:rPr>
                      <w:color w:val="000000" w:themeColor="text1"/>
                      <w:sz w:val="18"/>
                      <w:szCs w:val="18"/>
                    </w:rPr>
                    <w:t>MC</w:t>
                  </w:r>
                </w:p>
              </w:tc>
              <w:tc>
                <w:tcPr>
                  <w:tcW w:w="1243" w:type="dxa"/>
                </w:tcPr>
                <w:p w14:paraId="3F7B67B3" w14:textId="77777777" w:rsidR="00A109CC" w:rsidRPr="005A029F" w:rsidRDefault="00A109CC" w:rsidP="00C12FC3">
                  <w:pPr>
                    <w:spacing w:before="60" w:after="120"/>
                    <w:rPr>
                      <w:color w:val="000000" w:themeColor="text1"/>
                      <w:sz w:val="18"/>
                      <w:szCs w:val="18"/>
                    </w:rPr>
                  </w:pPr>
                  <w:r w:rsidRPr="005A029F">
                    <w:rPr>
                      <w:color w:val="000000" w:themeColor="text1"/>
                      <w:sz w:val="18"/>
                      <w:szCs w:val="18"/>
                    </w:rPr>
                    <w:t>NSC</w:t>
                  </w:r>
                </w:p>
              </w:tc>
            </w:tr>
            <w:tr w:rsidR="00A109CC" w:rsidRPr="005A029F" w14:paraId="77F550D5" w14:textId="77777777">
              <w:tc>
                <w:tcPr>
                  <w:tcW w:w="1243" w:type="dxa"/>
                </w:tcPr>
                <w:p w14:paraId="27117CB4" w14:textId="77777777" w:rsidR="00A109CC" w:rsidRPr="005A029F" w:rsidRDefault="00A109CC" w:rsidP="00C12FC3">
                  <w:pPr>
                    <w:spacing w:before="60" w:after="120"/>
                    <w:rPr>
                      <w:color w:val="000000" w:themeColor="text1"/>
                      <w:sz w:val="18"/>
                      <w:szCs w:val="18"/>
                    </w:rPr>
                  </w:pPr>
                  <w:r>
                    <w:rPr>
                      <w:sz w:val="18"/>
                      <w:szCs w:val="18"/>
                      <w:lang w:eastAsia="ru-RU"/>
                    </w:rPr>
                    <w:t>20</w:t>
                  </w:r>
                  <w:r w:rsidRPr="005A029F">
                    <w:rPr>
                      <w:sz w:val="18"/>
                      <w:szCs w:val="18"/>
                      <w:lang w:eastAsia="ru-RU"/>
                    </w:rPr>
                    <w:t>%</w:t>
                  </w:r>
                </w:p>
              </w:tc>
              <w:tc>
                <w:tcPr>
                  <w:tcW w:w="1243" w:type="dxa"/>
                </w:tcPr>
                <w:p w14:paraId="64E9C9F3" w14:textId="77777777" w:rsidR="00A109CC" w:rsidRPr="005A029F" w:rsidRDefault="00A109CC" w:rsidP="00C12FC3">
                  <w:pPr>
                    <w:spacing w:before="60" w:after="120"/>
                    <w:rPr>
                      <w:color w:val="000000" w:themeColor="text1"/>
                      <w:sz w:val="18"/>
                      <w:szCs w:val="18"/>
                    </w:rPr>
                  </w:pPr>
                  <w:r>
                    <w:rPr>
                      <w:sz w:val="18"/>
                      <w:szCs w:val="18"/>
                      <w:lang w:eastAsia="ru-RU"/>
                    </w:rPr>
                    <w:t>80</w:t>
                  </w:r>
                  <w:r w:rsidRPr="005A029F">
                    <w:rPr>
                      <w:sz w:val="18"/>
                      <w:szCs w:val="18"/>
                      <w:lang w:eastAsia="ru-RU"/>
                    </w:rPr>
                    <w:t>%</w:t>
                  </w:r>
                </w:p>
              </w:tc>
            </w:tr>
          </w:tbl>
          <w:p w14:paraId="192AE841" w14:textId="77777777" w:rsidR="00A109CC" w:rsidRPr="005A029F" w:rsidRDefault="00A109CC" w:rsidP="00C12FC3">
            <w:pPr>
              <w:spacing w:before="60" w:after="120"/>
              <w:rPr>
                <w:sz w:val="18"/>
                <w:szCs w:val="18"/>
              </w:rPr>
            </w:pPr>
          </w:p>
          <w:p w14:paraId="1E1CB63F" w14:textId="77777777" w:rsidR="00A109CC" w:rsidRPr="005A029F" w:rsidRDefault="00A109CC" w:rsidP="00C12FC3">
            <w:pPr>
              <w:keepNext/>
              <w:spacing w:before="60" w:after="120"/>
              <w:rPr>
                <w:sz w:val="18"/>
                <w:szCs w:val="18"/>
                <w:lang w:eastAsia="ru-RU"/>
              </w:rPr>
            </w:pPr>
            <w:r w:rsidRPr="005A029F">
              <w:rPr>
                <w:sz w:val="18"/>
                <w:szCs w:val="18"/>
                <w:lang w:eastAsia="ru-RU"/>
              </w:rPr>
              <w:t xml:space="preserve">The following KPI’s will be assigned as indicated by the table above. </w:t>
            </w:r>
          </w:p>
          <w:tbl>
            <w:tblPr>
              <w:tblW w:w="4636" w:type="dxa"/>
              <w:jc w:val="center"/>
              <w:tblCellMar>
                <w:left w:w="0" w:type="dxa"/>
                <w:right w:w="0" w:type="dxa"/>
              </w:tblCellMar>
              <w:tblLook w:val="04A0" w:firstRow="1" w:lastRow="0" w:firstColumn="1" w:lastColumn="0" w:noHBand="0" w:noVBand="1"/>
            </w:tblPr>
            <w:tblGrid>
              <w:gridCol w:w="697"/>
              <w:gridCol w:w="3939"/>
            </w:tblGrid>
            <w:tr w:rsidR="00A109CC" w:rsidRPr="005A029F" w14:paraId="01F7E959" w14:textId="77777777">
              <w:trPr>
                <w:jc w:val="center"/>
              </w:trPr>
              <w:tc>
                <w:tcPr>
                  <w:tcW w:w="6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E883DF1" w14:textId="77777777" w:rsidR="00A109CC" w:rsidRPr="005A029F" w:rsidRDefault="00A109CC" w:rsidP="00C12FC3">
                  <w:pPr>
                    <w:spacing w:before="60" w:after="120"/>
                    <w:rPr>
                      <w:sz w:val="18"/>
                      <w:szCs w:val="18"/>
                    </w:rPr>
                  </w:pPr>
                  <w:r w:rsidRPr="005A029F">
                    <w:rPr>
                      <w:sz w:val="18"/>
                      <w:szCs w:val="18"/>
                    </w:rPr>
                    <w:t>Ref</w:t>
                  </w:r>
                </w:p>
              </w:tc>
              <w:tc>
                <w:tcPr>
                  <w:tcW w:w="39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BD2316" w14:textId="77777777" w:rsidR="00A109CC" w:rsidRPr="005A029F" w:rsidRDefault="00A109CC" w:rsidP="00C12FC3">
                  <w:pPr>
                    <w:spacing w:before="60" w:after="120"/>
                    <w:rPr>
                      <w:sz w:val="18"/>
                      <w:szCs w:val="18"/>
                    </w:rPr>
                  </w:pPr>
                  <w:r w:rsidRPr="005A029F">
                    <w:rPr>
                      <w:sz w:val="18"/>
                      <w:szCs w:val="18"/>
                    </w:rPr>
                    <w:t>Name</w:t>
                  </w:r>
                </w:p>
              </w:tc>
            </w:tr>
            <w:tr w:rsidR="00A109CC" w:rsidRPr="005A029F" w14:paraId="2AE25CA0" w14:textId="77777777">
              <w:trPr>
                <w:jc w:val="center"/>
              </w:trPr>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BFB375" w14:textId="77777777" w:rsidR="00A109CC" w:rsidRPr="005A029F" w:rsidRDefault="00A109CC" w:rsidP="00C12FC3">
                  <w:pPr>
                    <w:spacing w:before="60" w:after="120"/>
                    <w:rPr>
                      <w:sz w:val="18"/>
                      <w:szCs w:val="18"/>
                    </w:rPr>
                  </w:pPr>
                  <w:r w:rsidRPr="005A029F">
                    <w:rPr>
                      <w:sz w:val="18"/>
                      <w:szCs w:val="18"/>
                    </w:rPr>
                    <w:t>CT3a</w:t>
                  </w:r>
                </w:p>
              </w:tc>
              <w:tc>
                <w:tcPr>
                  <w:tcW w:w="3939" w:type="dxa"/>
                  <w:tcBorders>
                    <w:top w:val="nil"/>
                    <w:left w:val="nil"/>
                    <w:bottom w:val="single" w:sz="8" w:space="0" w:color="auto"/>
                    <w:right w:val="single" w:sz="8" w:space="0" w:color="auto"/>
                  </w:tcBorders>
                  <w:tcMar>
                    <w:top w:w="0" w:type="dxa"/>
                    <w:left w:w="108" w:type="dxa"/>
                    <w:bottom w:w="0" w:type="dxa"/>
                    <w:right w:w="108" w:type="dxa"/>
                  </w:tcMar>
                  <w:hideMark/>
                </w:tcPr>
                <w:p w14:paraId="3B5444DB" w14:textId="77777777" w:rsidR="00A109CC" w:rsidRPr="005A029F" w:rsidRDefault="00A109CC" w:rsidP="00C12FC3">
                  <w:pPr>
                    <w:spacing w:before="60" w:after="120"/>
                    <w:rPr>
                      <w:sz w:val="18"/>
                      <w:szCs w:val="18"/>
                    </w:rPr>
                  </w:pPr>
                  <w:r w:rsidRPr="005A029F">
                    <w:rPr>
                      <w:sz w:val="18"/>
                      <w:szCs w:val="18"/>
                    </w:rPr>
                    <w:t>AVC Availability (Critical Errors)</w:t>
                  </w:r>
                </w:p>
              </w:tc>
            </w:tr>
            <w:tr w:rsidR="00A109CC" w:rsidRPr="005A029F" w14:paraId="762B3116" w14:textId="77777777">
              <w:trPr>
                <w:jc w:val="center"/>
              </w:trPr>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084283" w14:textId="77777777" w:rsidR="00A109CC" w:rsidRPr="005A029F" w:rsidRDefault="00A109CC" w:rsidP="00C12FC3">
                  <w:pPr>
                    <w:spacing w:before="60" w:after="120"/>
                    <w:rPr>
                      <w:sz w:val="18"/>
                      <w:szCs w:val="18"/>
                    </w:rPr>
                  </w:pPr>
                  <w:r w:rsidRPr="005A029F">
                    <w:rPr>
                      <w:sz w:val="18"/>
                      <w:szCs w:val="18"/>
                    </w:rPr>
                    <w:t>CT3b</w:t>
                  </w:r>
                </w:p>
              </w:tc>
              <w:tc>
                <w:tcPr>
                  <w:tcW w:w="3939" w:type="dxa"/>
                  <w:tcBorders>
                    <w:top w:val="nil"/>
                    <w:left w:val="nil"/>
                    <w:bottom w:val="single" w:sz="8" w:space="0" w:color="auto"/>
                    <w:right w:val="single" w:sz="8" w:space="0" w:color="auto"/>
                  </w:tcBorders>
                  <w:tcMar>
                    <w:top w:w="0" w:type="dxa"/>
                    <w:left w:w="108" w:type="dxa"/>
                    <w:bottom w:w="0" w:type="dxa"/>
                    <w:right w:w="108" w:type="dxa"/>
                  </w:tcMar>
                  <w:hideMark/>
                </w:tcPr>
                <w:p w14:paraId="5CEC7401" w14:textId="77777777" w:rsidR="00A109CC" w:rsidRPr="005A029F" w:rsidRDefault="00A109CC" w:rsidP="00C12FC3">
                  <w:pPr>
                    <w:spacing w:before="60" w:after="120"/>
                    <w:rPr>
                      <w:sz w:val="18"/>
                      <w:szCs w:val="18"/>
                    </w:rPr>
                  </w:pPr>
                  <w:r w:rsidRPr="005A029F">
                    <w:rPr>
                      <w:sz w:val="18"/>
                      <w:szCs w:val="18"/>
                    </w:rPr>
                    <w:t>AVC Availability (Serious Errors)</w:t>
                  </w:r>
                </w:p>
              </w:tc>
            </w:tr>
            <w:tr w:rsidR="00A109CC" w:rsidRPr="005A029F" w14:paraId="5775334F" w14:textId="77777777">
              <w:trPr>
                <w:jc w:val="center"/>
              </w:trPr>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071A51" w14:textId="77777777" w:rsidR="00A109CC" w:rsidRPr="005A029F" w:rsidRDefault="00A109CC" w:rsidP="00C12FC3">
                  <w:pPr>
                    <w:spacing w:before="60" w:after="120"/>
                    <w:rPr>
                      <w:sz w:val="18"/>
                      <w:szCs w:val="18"/>
                    </w:rPr>
                  </w:pPr>
                  <w:r w:rsidRPr="005A029F">
                    <w:rPr>
                      <w:sz w:val="18"/>
                      <w:szCs w:val="18"/>
                    </w:rPr>
                    <w:t>CT3c</w:t>
                  </w:r>
                </w:p>
              </w:tc>
              <w:tc>
                <w:tcPr>
                  <w:tcW w:w="3939" w:type="dxa"/>
                  <w:tcBorders>
                    <w:top w:val="nil"/>
                    <w:left w:val="nil"/>
                    <w:bottom w:val="single" w:sz="8" w:space="0" w:color="auto"/>
                    <w:right w:val="single" w:sz="8" w:space="0" w:color="auto"/>
                  </w:tcBorders>
                  <w:tcMar>
                    <w:top w:w="0" w:type="dxa"/>
                    <w:left w:w="108" w:type="dxa"/>
                    <w:bottom w:w="0" w:type="dxa"/>
                    <w:right w:w="108" w:type="dxa"/>
                  </w:tcMar>
                  <w:hideMark/>
                </w:tcPr>
                <w:p w14:paraId="1589830C" w14:textId="77777777" w:rsidR="00A109CC" w:rsidRPr="005A029F" w:rsidRDefault="00A109CC" w:rsidP="00C12FC3">
                  <w:pPr>
                    <w:spacing w:before="60" w:after="120"/>
                    <w:rPr>
                      <w:sz w:val="18"/>
                      <w:szCs w:val="18"/>
                    </w:rPr>
                  </w:pPr>
                  <w:r w:rsidRPr="005A029F">
                    <w:rPr>
                      <w:sz w:val="18"/>
                      <w:szCs w:val="18"/>
                    </w:rPr>
                    <w:t>Automatic Vehicle Classification for Class 1 to 4</w:t>
                  </w:r>
                </w:p>
              </w:tc>
            </w:tr>
            <w:tr w:rsidR="00A109CC" w:rsidRPr="005A029F" w14:paraId="44F6EAD5" w14:textId="77777777">
              <w:trPr>
                <w:jc w:val="center"/>
              </w:trPr>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3E3045" w14:textId="77777777" w:rsidR="00A109CC" w:rsidRPr="005A029F" w:rsidRDefault="00A109CC" w:rsidP="00C12FC3">
                  <w:pPr>
                    <w:spacing w:before="60" w:after="120"/>
                    <w:rPr>
                      <w:sz w:val="18"/>
                      <w:szCs w:val="18"/>
                    </w:rPr>
                  </w:pPr>
                  <w:r w:rsidRPr="005A029F">
                    <w:rPr>
                      <w:sz w:val="18"/>
                      <w:szCs w:val="18"/>
                    </w:rPr>
                    <w:t>CT3d</w:t>
                  </w:r>
                </w:p>
              </w:tc>
              <w:tc>
                <w:tcPr>
                  <w:tcW w:w="3939" w:type="dxa"/>
                  <w:tcBorders>
                    <w:top w:val="nil"/>
                    <w:left w:val="nil"/>
                    <w:bottom w:val="single" w:sz="8" w:space="0" w:color="auto"/>
                    <w:right w:val="single" w:sz="8" w:space="0" w:color="auto"/>
                  </w:tcBorders>
                  <w:tcMar>
                    <w:top w:w="0" w:type="dxa"/>
                    <w:left w:w="108" w:type="dxa"/>
                    <w:bottom w:w="0" w:type="dxa"/>
                    <w:right w:w="108" w:type="dxa"/>
                  </w:tcMar>
                  <w:hideMark/>
                </w:tcPr>
                <w:p w14:paraId="5ACEA759" w14:textId="77777777" w:rsidR="00A109CC" w:rsidRPr="005A029F" w:rsidRDefault="00A109CC" w:rsidP="00C12FC3">
                  <w:pPr>
                    <w:spacing w:before="60" w:after="120"/>
                    <w:rPr>
                      <w:sz w:val="18"/>
                      <w:szCs w:val="18"/>
                    </w:rPr>
                  </w:pPr>
                  <w:r w:rsidRPr="005A029F">
                    <w:rPr>
                      <w:sz w:val="18"/>
                      <w:szCs w:val="18"/>
                    </w:rPr>
                    <w:t>AVC Count</w:t>
                  </w:r>
                </w:p>
              </w:tc>
            </w:tr>
            <w:tr w:rsidR="00A109CC" w:rsidRPr="005A029F" w14:paraId="70CB5DD6" w14:textId="77777777">
              <w:trPr>
                <w:jc w:val="center"/>
              </w:trPr>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9BBDA0" w14:textId="77777777" w:rsidR="00A109CC" w:rsidRPr="005A029F" w:rsidRDefault="00A109CC" w:rsidP="00C12FC3">
                  <w:pPr>
                    <w:spacing w:before="60" w:after="120"/>
                    <w:rPr>
                      <w:sz w:val="18"/>
                      <w:szCs w:val="18"/>
                    </w:rPr>
                  </w:pPr>
                  <w:r w:rsidRPr="005A029F">
                    <w:rPr>
                      <w:sz w:val="18"/>
                      <w:szCs w:val="18"/>
                    </w:rPr>
                    <w:t>CT8a</w:t>
                  </w:r>
                </w:p>
              </w:tc>
              <w:tc>
                <w:tcPr>
                  <w:tcW w:w="3939" w:type="dxa"/>
                  <w:tcBorders>
                    <w:top w:val="nil"/>
                    <w:left w:val="nil"/>
                    <w:bottom w:val="single" w:sz="8" w:space="0" w:color="auto"/>
                    <w:right w:val="single" w:sz="8" w:space="0" w:color="auto"/>
                  </w:tcBorders>
                  <w:tcMar>
                    <w:top w:w="0" w:type="dxa"/>
                    <w:left w:w="108" w:type="dxa"/>
                    <w:bottom w:w="0" w:type="dxa"/>
                    <w:right w:w="108" w:type="dxa"/>
                  </w:tcMar>
                  <w:hideMark/>
                </w:tcPr>
                <w:p w14:paraId="24C69192" w14:textId="77777777" w:rsidR="00A109CC" w:rsidRPr="005A029F" w:rsidRDefault="00A109CC" w:rsidP="00C12FC3">
                  <w:pPr>
                    <w:spacing w:before="60" w:after="120"/>
                    <w:rPr>
                      <w:sz w:val="18"/>
                      <w:szCs w:val="18"/>
                    </w:rPr>
                  </w:pPr>
                  <w:r w:rsidRPr="005A029F">
                    <w:rPr>
                      <w:sz w:val="18"/>
                      <w:szCs w:val="18"/>
                    </w:rPr>
                    <w:t>Compliance with Employer’s reporting requirements – Critical Reports</w:t>
                  </w:r>
                </w:p>
              </w:tc>
            </w:tr>
            <w:tr w:rsidR="00A109CC" w:rsidRPr="005A029F" w14:paraId="63CF0FD2" w14:textId="77777777">
              <w:trPr>
                <w:jc w:val="center"/>
              </w:trPr>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4DBC5BD" w14:textId="77777777" w:rsidR="00A109CC" w:rsidRPr="005A029F" w:rsidRDefault="00A109CC" w:rsidP="00C12FC3">
                  <w:pPr>
                    <w:spacing w:before="60" w:after="120"/>
                    <w:rPr>
                      <w:sz w:val="18"/>
                      <w:szCs w:val="18"/>
                    </w:rPr>
                  </w:pPr>
                </w:p>
              </w:tc>
              <w:tc>
                <w:tcPr>
                  <w:tcW w:w="3939" w:type="dxa"/>
                  <w:tcBorders>
                    <w:top w:val="nil"/>
                    <w:left w:val="nil"/>
                    <w:bottom w:val="single" w:sz="8" w:space="0" w:color="auto"/>
                    <w:right w:val="single" w:sz="8" w:space="0" w:color="auto"/>
                  </w:tcBorders>
                  <w:tcMar>
                    <w:top w:w="0" w:type="dxa"/>
                    <w:left w:w="108" w:type="dxa"/>
                    <w:bottom w:w="0" w:type="dxa"/>
                    <w:right w:w="108" w:type="dxa"/>
                  </w:tcMar>
                  <w:hideMark/>
                </w:tcPr>
                <w:p w14:paraId="3E3DCC30" w14:textId="77777777" w:rsidR="00A109CC" w:rsidRPr="005A029F" w:rsidRDefault="00A109CC" w:rsidP="00C12FC3">
                  <w:pPr>
                    <w:spacing w:before="60" w:after="120"/>
                    <w:rPr>
                      <w:sz w:val="18"/>
                      <w:szCs w:val="18"/>
                    </w:rPr>
                  </w:pPr>
                  <w:r w:rsidRPr="005A029F">
                    <w:rPr>
                      <w:sz w:val="18"/>
                      <w:szCs w:val="18"/>
                    </w:rPr>
                    <w:t>AVC Accuracies</w:t>
                  </w:r>
                </w:p>
              </w:tc>
            </w:tr>
            <w:tr w:rsidR="00A109CC" w:rsidRPr="005A029F" w14:paraId="4B1F6885" w14:textId="77777777">
              <w:trPr>
                <w:jc w:val="center"/>
              </w:trPr>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99EE8F2" w14:textId="77777777" w:rsidR="00A109CC" w:rsidRPr="005A029F" w:rsidRDefault="00A109CC" w:rsidP="00C12FC3">
                  <w:pPr>
                    <w:spacing w:before="60" w:after="120"/>
                    <w:rPr>
                      <w:sz w:val="18"/>
                      <w:szCs w:val="18"/>
                    </w:rPr>
                  </w:pPr>
                </w:p>
              </w:tc>
              <w:tc>
                <w:tcPr>
                  <w:tcW w:w="3939" w:type="dxa"/>
                  <w:tcBorders>
                    <w:top w:val="nil"/>
                    <w:left w:val="nil"/>
                    <w:bottom w:val="single" w:sz="8" w:space="0" w:color="auto"/>
                    <w:right w:val="single" w:sz="8" w:space="0" w:color="auto"/>
                  </w:tcBorders>
                  <w:tcMar>
                    <w:top w:w="0" w:type="dxa"/>
                    <w:left w:w="108" w:type="dxa"/>
                    <w:bottom w:w="0" w:type="dxa"/>
                    <w:right w:w="108" w:type="dxa"/>
                  </w:tcMar>
                  <w:hideMark/>
                </w:tcPr>
                <w:p w14:paraId="005B56D9" w14:textId="77777777" w:rsidR="00A109CC" w:rsidRPr="005A029F" w:rsidRDefault="00A109CC" w:rsidP="00C12FC3">
                  <w:pPr>
                    <w:spacing w:before="60" w:after="120"/>
                    <w:rPr>
                      <w:sz w:val="18"/>
                      <w:szCs w:val="18"/>
                    </w:rPr>
                  </w:pPr>
                  <w:r w:rsidRPr="005A029F">
                    <w:rPr>
                      <w:sz w:val="18"/>
                      <w:szCs w:val="18"/>
                    </w:rPr>
                    <w:t>System Availability</w:t>
                  </w:r>
                </w:p>
              </w:tc>
            </w:tr>
          </w:tbl>
          <w:p w14:paraId="1935B668" w14:textId="77777777" w:rsidR="00A109CC" w:rsidRPr="005A029F" w:rsidRDefault="00A109CC" w:rsidP="00C12FC3">
            <w:pPr>
              <w:spacing w:before="60" w:after="120"/>
              <w:rPr>
                <w:color w:val="000000" w:themeColor="text1"/>
                <w:sz w:val="18"/>
                <w:szCs w:val="18"/>
              </w:rPr>
            </w:pPr>
          </w:p>
        </w:tc>
      </w:tr>
      <w:tr w:rsidR="00E577BE" w:rsidRPr="005A029F" w14:paraId="4788D039" w14:textId="77777777" w:rsidTr="003B1841">
        <w:tc>
          <w:tcPr>
            <w:tcW w:w="137" w:type="pct"/>
          </w:tcPr>
          <w:p w14:paraId="68324D4E" w14:textId="77777777" w:rsidR="00A109CC" w:rsidRPr="005A029F" w:rsidRDefault="00A109CC" w:rsidP="00C12FC3">
            <w:pPr>
              <w:spacing w:before="60" w:after="120"/>
              <w:rPr>
                <w:color w:val="000000" w:themeColor="text1"/>
                <w:sz w:val="18"/>
                <w:szCs w:val="18"/>
              </w:rPr>
            </w:pPr>
            <w:r w:rsidRPr="005A029F">
              <w:rPr>
                <w:color w:val="000000" w:themeColor="text1"/>
                <w:sz w:val="18"/>
                <w:szCs w:val="18"/>
              </w:rPr>
              <w:t>26</w:t>
            </w:r>
          </w:p>
        </w:tc>
        <w:tc>
          <w:tcPr>
            <w:tcW w:w="598" w:type="pct"/>
          </w:tcPr>
          <w:p w14:paraId="6CCC9049" w14:textId="77777777" w:rsidR="00A109CC" w:rsidRPr="005A029F" w:rsidRDefault="00A109CC" w:rsidP="00C12FC3">
            <w:pPr>
              <w:spacing w:before="60" w:after="120"/>
              <w:rPr>
                <w:color w:val="000000" w:themeColor="text1"/>
                <w:sz w:val="18"/>
                <w:szCs w:val="18"/>
              </w:rPr>
            </w:pPr>
            <w:r w:rsidRPr="005A029F">
              <w:rPr>
                <w:sz w:val="18"/>
                <w:szCs w:val="18"/>
                <w:lang w:eastAsia="ru-RU"/>
              </w:rPr>
              <w:t xml:space="preserve">Risk of increase cost due to system upgrades </w:t>
            </w:r>
          </w:p>
        </w:tc>
        <w:tc>
          <w:tcPr>
            <w:tcW w:w="922" w:type="pct"/>
          </w:tcPr>
          <w:p w14:paraId="7EC83062" w14:textId="77777777" w:rsidR="00A109CC" w:rsidRPr="005A029F" w:rsidRDefault="00A109CC" w:rsidP="00C12FC3">
            <w:pPr>
              <w:spacing w:before="60" w:after="120"/>
              <w:rPr>
                <w:color w:val="000000" w:themeColor="text1"/>
                <w:sz w:val="18"/>
                <w:szCs w:val="18"/>
              </w:rPr>
            </w:pPr>
            <w:r w:rsidRPr="005A029F">
              <w:rPr>
                <w:sz w:val="18"/>
                <w:szCs w:val="18"/>
                <w:lang w:eastAsia="ru-RU"/>
              </w:rPr>
              <w:t>Additional cost due to system upgrades brought on by system obsolescence, lack of support for operating systems, hardware and application software and performance related issues.</w:t>
            </w:r>
          </w:p>
        </w:tc>
        <w:tc>
          <w:tcPr>
            <w:tcW w:w="968" w:type="pct"/>
            <w:gridSpan w:val="2"/>
          </w:tcPr>
          <w:p w14:paraId="60F52725" w14:textId="77777777" w:rsidR="00A109CC" w:rsidRPr="005A029F" w:rsidRDefault="00A109CC" w:rsidP="00C12FC3">
            <w:pPr>
              <w:spacing w:before="60" w:after="120"/>
              <w:rPr>
                <w:color w:val="000000" w:themeColor="text1"/>
                <w:sz w:val="18"/>
                <w:szCs w:val="18"/>
              </w:rPr>
            </w:pPr>
            <w:r w:rsidRPr="005A029F">
              <w:rPr>
                <w:sz w:val="18"/>
                <w:szCs w:val="18"/>
                <w:lang w:eastAsia="ru-RU"/>
              </w:rPr>
              <w:t>Obsolete Equipment, Software etc.</w:t>
            </w:r>
          </w:p>
        </w:tc>
        <w:tc>
          <w:tcPr>
            <w:tcW w:w="739" w:type="pct"/>
            <w:gridSpan w:val="2"/>
          </w:tcPr>
          <w:p w14:paraId="37EBA6E9" w14:textId="77777777" w:rsidR="00A109CC" w:rsidRPr="005A029F" w:rsidRDefault="00A109CC" w:rsidP="00C12FC3">
            <w:pPr>
              <w:spacing w:before="60" w:after="120"/>
              <w:rPr>
                <w:color w:val="000000" w:themeColor="text1"/>
                <w:sz w:val="18"/>
                <w:szCs w:val="18"/>
              </w:rPr>
            </w:pPr>
            <w:r w:rsidRPr="005A029F">
              <w:rPr>
                <w:sz w:val="18"/>
                <w:szCs w:val="18"/>
                <w:lang w:eastAsia="ru-RU"/>
              </w:rPr>
              <w:t>Contractual requirements – Upgrade / Replacement of equipment due to obsolescence, lack of support or performance problem</w:t>
            </w:r>
          </w:p>
        </w:tc>
        <w:tc>
          <w:tcPr>
            <w:tcW w:w="1636" w:type="pct"/>
          </w:tcPr>
          <w:p w14:paraId="666F04C5" w14:textId="77777777" w:rsidR="00A109CC" w:rsidRPr="005A029F" w:rsidRDefault="00A109CC" w:rsidP="00C12FC3">
            <w:pPr>
              <w:keepNext/>
              <w:spacing w:before="60" w:after="120"/>
              <w:rPr>
                <w:sz w:val="18"/>
                <w:szCs w:val="18"/>
                <w:lang w:eastAsia="ru-RU"/>
              </w:rPr>
            </w:pPr>
            <w:r w:rsidRPr="005A029F">
              <w:rPr>
                <w:sz w:val="18"/>
                <w:szCs w:val="18"/>
                <w:lang w:eastAsia="ru-RU"/>
              </w:rPr>
              <w:t>Main Contractor &amp; Subcontractor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1243"/>
            </w:tblGrid>
            <w:tr w:rsidR="00A109CC" w:rsidRPr="005A029F" w14:paraId="4D7022EA" w14:textId="77777777">
              <w:tc>
                <w:tcPr>
                  <w:tcW w:w="1243" w:type="dxa"/>
                </w:tcPr>
                <w:p w14:paraId="4C16E863" w14:textId="77777777" w:rsidR="00A109CC" w:rsidRPr="005A029F" w:rsidRDefault="00A109CC" w:rsidP="00C12FC3">
                  <w:pPr>
                    <w:spacing w:before="60" w:after="120"/>
                    <w:rPr>
                      <w:color w:val="000000" w:themeColor="text1"/>
                      <w:sz w:val="18"/>
                      <w:szCs w:val="18"/>
                    </w:rPr>
                  </w:pPr>
                  <w:r w:rsidRPr="005A029F">
                    <w:rPr>
                      <w:color w:val="000000" w:themeColor="text1"/>
                      <w:sz w:val="18"/>
                      <w:szCs w:val="18"/>
                    </w:rPr>
                    <w:t>MC</w:t>
                  </w:r>
                </w:p>
              </w:tc>
              <w:tc>
                <w:tcPr>
                  <w:tcW w:w="1243" w:type="dxa"/>
                </w:tcPr>
                <w:p w14:paraId="25DDEA3E" w14:textId="77777777" w:rsidR="00A109CC" w:rsidRPr="005A029F" w:rsidRDefault="00A109CC" w:rsidP="00C12FC3">
                  <w:pPr>
                    <w:spacing w:before="60" w:after="120"/>
                    <w:rPr>
                      <w:color w:val="000000" w:themeColor="text1"/>
                      <w:sz w:val="18"/>
                      <w:szCs w:val="18"/>
                    </w:rPr>
                  </w:pPr>
                  <w:r w:rsidRPr="005A029F">
                    <w:rPr>
                      <w:color w:val="000000" w:themeColor="text1"/>
                      <w:sz w:val="18"/>
                      <w:szCs w:val="18"/>
                    </w:rPr>
                    <w:t>NSC</w:t>
                  </w:r>
                </w:p>
              </w:tc>
            </w:tr>
            <w:tr w:rsidR="00A109CC" w:rsidRPr="005A029F" w14:paraId="5A473A17" w14:textId="77777777">
              <w:tc>
                <w:tcPr>
                  <w:tcW w:w="1243" w:type="dxa"/>
                </w:tcPr>
                <w:p w14:paraId="61F85567" w14:textId="77777777" w:rsidR="00A109CC" w:rsidRPr="005A029F" w:rsidRDefault="00A109CC" w:rsidP="00C12FC3">
                  <w:pPr>
                    <w:spacing w:before="60" w:after="120"/>
                    <w:rPr>
                      <w:color w:val="000000" w:themeColor="text1"/>
                      <w:sz w:val="18"/>
                      <w:szCs w:val="18"/>
                    </w:rPr>
                  </w:pPr>
                  <w:r>
                    <w:rPr>
                      <w:sz w:val="18"/>
                      <w:szCs w:val="18"/>
                      <w:lang w:eastAsia="ru-RU"/>
                    </w:rPr>
                    <w:t>20</w:t>
                  </w:r>
                  <w:r w:rsidRPr="005A029F">
                    <w:rPr>
                      <w:sz w:val="18"/>
                      <w:szCs w:val="18"/>
                      <w:lang w:eastAsia="ru-RU"/>
                    </w:rPr>
                    <w:t>%</w:t>
                  </w:r>
                </w:p>
              </w:tc>
              <w:tc>
                <w:tcPr>
                  <w:tcW w:w="1243" w:type="dxa"/>
                </w:tcPr>
                <w:p w14:paraId="0EF14DED" w14:textId="77777777" w:rsidR="00A109CC" w:rsidRPr="005A029F" w:rsidRDefault="00A109CC" w:rsidP="00C12FC3">
                  <w:pPr>
                    <w:spacing w:before="60" w:after="120"/>
                    <w:rPr>
                      <w:color w:val="000000" w:themeColor="text1"/>
                      <w:sz w:val="18"/>
                      <w:szCs w:val="18"/>
                    </w:rPr>
                  </w:pPr>
                  <w:r>
                    <w:rPr>
                      <w:sz w:val="18"/>
                      <w:szCs w:val="18"/>
                      <w:lang w:eastAsia="ru-RU"/>
                    </w:rPr>
                    <w:t>80</w:t>
                  </w:r>
                  <w:r w:rsidRPr="005A029F">
                    <w:rPr>
                      <w:sz w:val="18"/>
                      <w:szCs w:val="18"/>
                      <w:lang w:eastAsia="ru-RU"/>
                    </w:rPr>
                    <w:t>%</w:t>
                  </w:r>
                </w:p>
              </w:tc>
            </w:tr>
          </w:tbl>
          <w:p w14:paraId="1831BF69" w14:textId="77777777" w:rsidR="00A109CC" w:rsidRPr="005A029F" w:rsidRDefault="00A109CC" w:rsidP="00C12FC3">
            <w:pPr>
              <w:spacing w:before="60" w:after="120"/>
              <w:rPr>
                <w:color w:val="000000" w:themeColor="text1"/>
                <w:sz w:val="18"/>
                <w:szCs w:val="18"/>
              </w:rPr>
            </w:pPr>
          </w:p>
        </w:tc>
      </w:tr>
      <w:tr w:rsidR="00E577BE" w:rsidRPr="005A029F" w14:paraId="4B77A8E4" w14:textId="77777777" w:rsidTr="003B1841">
        <w:tc>
          <w:tcPr>
            <w:tcW w:w="137" w:type="pct"/>
          </w:tcPr>
          <w:p w14:paraId="66A8F392" w14:textId="77777777" w:rsidR="00A109CC" w:rsidRPr="005A029F" w:rsidRDefault="00A109CC" w:rsidP="00C12FC3">
            <w:pPr>
              <w:spacing w:before="60" w:after="120"/>
              <w:rPr>
                <w:color w:val="000000" w:themeColor="text1"/>
                <w:sz w:val="18"/>
                <w:szCs w:val="18"/>
              </w:rPr>
            </w:pPr>
            <w:r w:rsidRPr="005A029F">
              <w:rPr>
                <w:color w:val="000000" w:themeColor="text1"/>
                <w:sz w:val="18"/>
                <w:szCs w:val="18"/>
              </w:rPr>
              <w:t>27</w:t>
            </w:r>
          </w:p>
        </w:tc>
        <w:tc>
          <w:tcPr>
            <w:tcW w:w="598" w:type="pct"/>
          </w:tcPr>
          <w:p w14:paraId="7A951236" w14:textId="77777777" w:rsidR="00A109CC" w:rsidRPr="005A029F" w:rsidRDefault="00A109CC" w:rsidP="00C12FC3">
            <w:pPr>
              <w:spacing w:before="60" w:after="120"/>
              <w:rPr>
                <w:color w:val="000000" w:themeColor="text1"/>
                <w:sz w:val="18"/>
                <w:szCs w:val="18"/>
              </w:rPr>
            </w:pPr>
            <w:r w:rsidRPr="005A029F">
              <w:rPr>
                <w:sz w:val="18"/>
                <w:szCs w:val="18"/>
                <w:lang w:eastAsia="ru-RU"/>
              </w:rPr>
              <w:t>Risk of Inadequate Insurance</w:t>
            </w:r>
          </w:p>
        </w:tc>
        <w:tc>
          <w:tcPr>
            <w:tcW w:w="922" w:type="pct"/>
          </w:tcPr>
          <w:p w14:paraId="43E88A38" w14:textId="77777777" w:rsidR="00A109CC" w:rsidRPr="005A029F" w:rsidRDefault="00A109CC" w:rsidP="00C12FC3">
            <w:pPr>
              <w:spacing w:before="60" w:after="120"/>
              <w:rPr>
                <w:color w:val="000000" w:themeColor="text1"/>
                <w:sz w:val="18"/>
                <w:szCs w:val="18"/>
              </w:rPr>
            </w:pPr>
            <w:r w:rsidRPr="005A029F">
              <w:rPr>
                <w:sz w:val="18"/>
                <w:szCs w:val="18"/>
                <w:lang w:eastAsia="ru-RU"/>
              </w:rPr>
              <w:t>Risk of damage to systems and the consequential losses thereof due to lightning, theft, vandalism and accident damage not covered by insurance.</w:t>
            </w:r>
          </w:p>
        </w:tc>
        <w:tc>
          <w:tcPr>
            <w:tcW w:w="968" w:type="pct"/>
            <w:gridSpan w:val="2"/>
          </w:tcPr>
          <w:p w14:paraId="4B0B4FB3" w14:textId="77777777" w:rsidR="00A109CC" w:rsidRPr="005A029F" w:rsidRDefault="00A109CC" w:rsidP="00C12FC3">
            <w:pPr>
              <w:spacing w:before="60" w:after="120"/>
              <w:rPr>
                <w:color w:val="000000" w:themeColor="text1"/>
                <w:sz w:val="18"/>
                <w:szCs w:val="18"/>
              </w:rPr>
            </w:pPr>
            <w:r w:rsidRPr="005A029F">
              <w:rPr>
                <w:sz w:val="18"/>
                <w:szCs w:val="18"/>
                <w:lang w:eastAsia="ru-RU"/>
              </w:rPr>
              <w:t xml:space="preserve">Inadequate insurance coverage </w:t>
            </w:r>
          </w:p>
        </w:tc>
        <w:tc>
          <w:tcPr>
            <w:tcW w:w="739" w:type="pct"/>
            <w:gridSpan w:val="2"/>
          </w:tcPr>
          <w:p w14:paraId="1153C4D5" w14:textId="14ED2706" w:rsidR="00A109CC" w:rsidRPr="005A029F" w:rsidRDefault="00A109CC" w:rsidP="00C12FC3">
            <w:pPr>
              <w:spacing w:before="60" w:after="120"/>
              <w:rPr>
                <w:sz w:val="18"/>
                <w:szCs w:val="18"/>
                <w:lang w:eastAsia="ru-RU"/>
              </w:rPr>
            </w:pPr>
            <w:r w:rsidRPr="005A029F">
              <w:rPr>
                <w:sz w:val="18"/>
                <w:szCs w:val="18"/>
                <w:lang w:eastAsia="ru-RU"/>
              </w:rPr>
              <w:t>Penalties and KPIs pertaining to non-compliance to repair of damaged assets, equipment functionality, maintenance performance etc.</w:t>
            </w:r>
          </w:p>
        </w:tc>
        <w:tc>
          <w:tcPr>
            <w:tcW w:w="1636" w:type="pct"/>
          </w:tcPr>
          <w:p w14:paraId="55B2E7E9" w14:textId="77777777" w:rsidR="00A109CC" w:rsidRPr="005A029F" w:rsidRDefault="00A109CC" w:rsidP="00C12FC3">
            <w:pPr>
              <w:spacing w:before="60" w:after="120"/>
              <w:rPr>
                <w:color w:val="000000" w:themeColor="text1"/>
                <w:sz w:val="18"/>
                <w:szCs w:val="18"/>
              </w:rPr>
            </w:pPr>
            <w:r w:rsidRPr="005A029F">
              <w:rPr>
                <w:sz w:val="18"/>
                <w:szCs w:val="18"/>
                <w:lang w:eastAsia="ru-RU"/>
              </w:rPr>
              <w:t xml:space="preserve">Main Contractor </w:t>
            </w:r>
          </w:p>
        </w:tc>
      </w:tr>
      <w:tr w:rsidR="00E577BE" w:rsidRPr="005A029F" w14:paraId="216D26CC" w14:textId="77777777" w:rsidTr="003B1841">
        <w:trPr>
          <w:trHeight w:val="1361"/>
        </w:trPr>
        <w:tc>
          <w:tcPr>
            <w:tcW w:w="137" w:type="pct"/>
          </w:tcPr>
          <w:p w14:paraId="48970519" w14:textId="77777777" w:rsidR="00A109CC" w:rsidRPr="005A029F" w:rsidRDefault="00A109CC" w:rsidP="00C12FC3">
            <w:pPr>
              <w:spacing w:before="60" w:after="120"/>
              <w:rPr>
                <w:color w:val="000000" w:themeColor="text1"/>
                <w:sz w:val="18"/>
                <w:szCs w:val="18"/>
              </w:rPr>
            </w:pPr>
            <w:r w:rsidRPr="005A029F">
              <w:rPr>
                <w:color w:val="000000" w:themeColor="text1"/>
                <w:sz w:val="18"/>
                <w:szCs w:val="18"/>
              </w:rPr>
              <w:lastRenderedPageBreak/>
              <w:t>28</w:t>
            </w:r>
          </w:p>
        </w:tc>
        <w:tc>
          <w:tcPr>
            <w:tcW w:w="598" w:type="pct"/>
          </w:tcPr>
          <w:p w14:paraId="64AB7ADA" w14:textId="77777777" w:rsidR="00A109CC" w:rsidRPr="005A029F" w:rsidRDefault="00A109CC" w:rsidP="00C12FC3">
            <w:pPr>
              <w:spacing w:before="60" w:after="120"/>
              <w:rPr>
                <w:color w:val="000000" w:themeColor="text1"/>
                <w:sz w:val="18"/>
                <w:szCs w:val="18"/>
              </w:rPr>
            </w:pPr>
            <w:r w:rsidRPr="005A029F">
              <w:rPr>
                <w:sz w:val="18"/>
                <w:szCs w:val="18"/>
                <w:lang w:eastAsia="ru-RU"/>
              </w:rPr>
              <w:t>Asset replacement risk</w:t>
            </w:r>
          </w:p>
        </w:tc>
        <w:tc>
          <w:tcPr>
            <w:tcW w:w="922" w:type="pct"/>
          </w:tcPr>
          <w:p w14:paraId="2194F72E" w14:textId="77777777" w:rsidR="00A109CC" w:rsidRPr="005A029F" w:rsidRDefault="00A109CC" w:rsidP="00C12FC3">
            <w:pPr>
              <w:spacing w:before="60" w:after="120"/>
              <w:rPr>
                <w:color w:val="000000" w:themeColor="text1"/>
                <w:sz w:val="18"/>
                <w:szCs w:val="18"/>
              </w:rPr>
            </w:pPr>
            <w:r w:rsidRPr="005A029F">
              <w:rPr>
                <w:sz w:val="18"/>
                <w:szCs w:val="18"/>
                <w:lang w:eastAsia="ru-RU"/>
              </w:rPr>
              <w:t>Cost of equipment replacement, spares and equipment related consumables related to toll systems.</w:t>
            </w:r>
          </w:p>
        </w:tc>
        <w:tc>
          <w:tcPr>
            <w:tcW w:w="968" w:type="pct"/>
            <w:gridSpan w:val="2"/>
          </w:tcPr>
          <w:p w14:paraId="6ADB6E75" w14:textId="77777777" w:rsidR="00A109CC" w:rsidRPr="005A029F" w:rsidRDefault="00A109CC" w:rsidP="00C12FC3">
            <w:pPr>
              <w:spacing w:before="60" w:after="120"/>
              <w:rPr>
                <w:color w:val="000000" w:themeColor="text1"/>
                <w:sz w:val="18"/>
                <w:szCs w:val="18"/>
              </w:rPr>
            </w:pPr>
          </w:p>
        </w:tc>
        <w:tc>
          <w:tcPr>
            <w:tcW w:w="739" w:type="pct"/>
            <w:gridSpan w:val="2"/>
          </w:tcPr>
          <w:p w14:paraId="7F297B08" w14:textId="77777777" w:rsidR="00A109CC" w:rsidRPr="005A029F" w:rsidRDefault="00A109CC" w:rsidP="00C12FC3">
            <w:pPr>
              <w:spacing w:before="60" w:after="120"/>
              <w:rPr>
                <w:color w:val="000000" w:themeColor="text1"/>
                <w:sz w:val="18"/>
                <w:szCs w:val="18"/>
              </w:rPr>
            </w:pPr>
            <w:r w:rsidRPr="005A029F">
              <w:rPr>
                <w:sz w:val="18"/>
                <w:szCs w:val="18"/>
                <w:lang w:eastAsia="ru-RU"/>
              </w:rPr>
              <w:t>Asset replacement responsibility specified in contract</w:t>
            </w:r>
          </w:p>
        </w:tc>
        <w:tc>
          <w:tcPr>
            <w:tcW w:w="1636" w:type="pct"/>
          </w:tcPr>
          <w:p w14:paraId="7561DDE9" w14:textId="77777777" w:rsidR="00A109CC" w:rsidRPr="005A029F" w:rsidRDefault="00A109CC" w:rsidP="00C12FC3">
            <w:pPr>
              <w:keepNext/>
              <w:spacing w:before="60" w:after="120"/>
              <w:rPr>
                <w:sz w:val="18"/>
                <w:szCs w:val="18"/>
                <w:lang w:eastAsia="ru-RU"/>
              </w:rPr>
            </w:pPr>
            <w:r w:rsidRPr="005A029F">
              <w:rPr>
                <w:sz w:val="18"/>
                <w:szCs w:val="18"/>
                <w:lang w:eastAsia="ru-RU"/>
              </w:rPr>
              <w:t>Main Contractor &amp; Subcontractor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1243"/>
            </w:tblGrid>
            <w:tr w:rsidR="00A109CC" w:rsidRPr="005A029F" w14:paraId="471AC8FD" w14:textId="77777777">
              <w:tc>
                <w:tcPr>
                  <w:tcW w:w="1243" w:type="dxa"/>
                </w:tcPr>
                <w:p w14:paraId="631D76ED" w14:textId="77777777" w:rsidR="00A109CC" w:rsidRPr="005A029F" w:rsidRDefault="00A109CC" w:rsidP="00C12FC3">
                  <w:pPr>
                    <w:spacing w:before="60" w:after="120"/>
                    <w:rPr>
                      <w:color w:val="000000" w:themeColor="text1"/>
                      <w:sz w:val="18"/>
                      <w:szCs w:val="18"/>
                    </w:rPr>
                  </w:pPr>
                  <w:r w:rsidRPr="005A029F">
                    <w:rPr>
                      <w:color w:val="000000" w:themeColor="text1"/>
                      <w:sz w:val="18"/>
                      <w:szCs w:val="18"/>
                    </w:rPr>
                    <w:t>MC</w:t>
                  </w:r>
                </w:p>
              </w:tc>
              <w:tc>
                <w:tcPr>
                  <w:tcW w:w="1243" w:type="dxa"/>
                </w:tcPr>
                <w:p w14:paraId="7C68448D" w14:textId="77777777" w:rsidR="00A109CC" w:rsidRPr="005A029F" w:rsidRDefault="00A109CC" w:rsidP="00C12FC3">
                  <w:pPr>
                    <w:spacing w:before="60" w:after="120"/>
                    <w:rPr>
                      <w:color w:val="000000" w:themeColor="text1"/>
                      <w:sz w:val="18"/>
                      <w:szCs w:val="18"/>
                    </w:rPr>
                  </w:pPr>
                  <w:r w:rsidRPr="005A029F">
                    <w:rPr>
                      <w:color w:val="000000" w:themeColor="text1"/>
                      <w:sz w:val="18"/>
                      <w:szCs w:val="18"/>
                    </w:rPr>
                    <w:t>NSC</w:t>
                  </w:r>
                </w:p>
              </w:tc>
            </w:tr>
            <w:tr w:rsidR="00A109CC" w:rsidRPr="005A029F" w14:paraId="0011F6F7" w14:textId="77777777">
              <w:tc>
                <w:tcPr>
                  <w:tcW w:w="1243" w:type="dxa"/>
                </w:tcPr>
                <w:p w14:paraId="699D5DCF" w14:textId="77777777" w:rsidR="00A109CC" w:rsidRPr="005A029F" w:rsidRDefault="00A109CC" w:rsidP="00C12FC3">
                  <w:pPr>
                    <w:spacing w:before="60" w:after="120"/>
                    <w:rPr>
                      <w:color w:val="000000" w:themeColor="text1"/>
                      <w:sz w:val="18"/>
                      <w:szCs w:val="18"/>
                    </w:rPr>
                  </w:pPr>
                  <w:r>
                    <w:rPr>
                      <w:sz w:val="18"/>
                      <w:szCs w:val="18"/>
                      <w:lang w:eastAsia="ru-RU"/>
                    </w:rPr>
                    <w:t>20</w:t>
                  </w:r>
                  <w:r w:rsidRPr="005A029F">
                    <w:rPr>
                      <w:sz w:val="18"/>
                      <w:szCs w:val="18"/>
                      <w:lang w:eastAsia="ru-RU"/>
                    </w:rPr>
                    <w:t>%</w:t>
                  </w:r>
                </w:p>
              </w:tc>
              <w:tc>
                <w:tcPr>
                  <w:tcW w:w="1243" w:type="dxa"/>
                </w:tcPr>
                <w:p w14:paraId="5524CE7A" w14:textId="77777777" w:rsidR="00A109CC" w:rsidRPr="005A029F" w:rsidRDefault="00A109CC" w:rsidP="00C12FC3">
                  <w:pPr>
                    <w:spacing w:before="60" w:after="120"/>
                    <w:rPr>
                      <w:color w:val="000000" w:themeColor="text1"/>
                      <w:sz w:val="18"/>
                      <w:szCs w:val="18"/>
                    </w:rPr>
                  </w:pPr>
                  <w:r>
                    <w:rPr>
                      <w:sz w:val="18"/>
                      <w:szCs w:val="18"/>
                      <w:lang w:eastAsia="ru-RU"/>
                    </w:rPr>
                    <w:t>80</w:t>
                  </w:r>
                  <w:r w:rsidRPr="005A029F">
                    <w:rPr>
                      <w:sz w:val="18"/>
                      <w:szCs w:val="18"/>
                      <w:lang w:eastAsia="ru-RU"/>
                    </w:rPr>
                    <w:t>%</w:t>
                  </w:r>
                </w:p>
              </w:tc>
            </w:tr>
          </w:tbl>
          <w:p w14:paraId="37570BD1" w14:textId="77777777" w:rsidR="00A109CC" w:rsidRPr="005A029F" w:rsidRDefault="00A109CC" w:rsidP="00C12FC3">
            <w:pPr>
              <w:spacing w:before="60" w:after="120"/>
              <w:rPr>
                <w:color w:val="000000" w:themeColor="text1"/>
                <w:sz w:val="18"/>
                <w:szCs w:val="18"/>
              </w:rPr>
            </w:pPr>
          </w:p>
        </w:tc>
      </w:tr>
      <w:tr w:rsidR="00E577BE" w:rsidRPr="005A029F" w14:paraId="03D85E90" w14:textId="77777777" w:rsidTr="003B1841">
        <w:tc>
          <w:tcPr>
            <w:tcW w:w="137" w:type="pct"/>
          </w:tcPr>
          <w:p w14:paraId="737619BA" w14:textId="77777777" w:rsidR="00A109CC" w:rsidRPr="005A029F" w:rsidRDefault="00A109CC" w:rsidP="00C12FC3">
            <w:pPr>
              <w:spacing w:before="60" w:after="120"/>
              <w:rPr>
                <w:color w:val="000000" w:themeColor="text1"/>
                <w:sz w:val="18"/>
                <w:szCs w:val="18"/>
              </w:rPr>
            </w:pPr>
            <w:r w:rsidRPr="005A029F">
              <w:rPr>
                <w:color w:val="000000" w:themeColor="text1"/>
                <w:sz w:val="18"/>
                <w:szCs w:val="18"/>
              </w:rPr>
              <w:t>29</w:t>
            </w:r>
          </w:p>
        </w:tc>
        <w:tc>
          <w:tcPr>
            <w:tcW w:w="598" w:type="pct"/>
          </w:tcPr>
          <w:p w14:paraId="14C5E890" w14:textId="77777777" w:rsidR="00A109CC" w:rsidRPr="005A029F" w:rsidRDefault="00A109CC" w:rsidP="00C12FC3">
            <w:pPr>
              <w:spacing w:before="60" w:after="120"/>
              <w:rPr>
                <w:color w:val="000000" w:themeColor="text1"/>
                <w:sz w:val="18"/>
                <w:szCs w:val="18"/>
              </w:rPr>
            </w:pPr>
            <w:r w:rsidRPr="005A029F">
              <w:rPr>
                <w:sz w:val="18"/>
                <w:szCs w:val="18"/>
                <w:lang w:eastAsia="ru-RU"/>
              </w:rPr>
              <w:t xml:space="preserve">Risk of damages arising </w:t>
            </w:r>
          </w:p>
        </w:tc>
        <w:tc>
          <w:tcPr>
            <w:tcW w:w="922" w:type="pct"/>
          </w:tcPr>
          <w:p w14:paraId="077796AF" w14:textId="77777777" w:rsidR="00A109CC" w:rsidRPr="005A029F" w:rsidRDefault="00A109CC" w:rsidP="00C12FC3">
            <w:pPr>
              <w:spacing w:before="60" w:after="120"/>
              <w:rPr>
                <w:color w:val="000000" w:themeColor="text1"/>
                <w:sz w:val="18"/>
                <w:szCs w:val="18"/>
              </w:rPr>
            </w:pPr>
            <w:r w:rsidRPr="005A029F">
              <w:rPr>
                <w:sz w:val="18"/>
                <w:szCs w:val="18"/>
                <w:lang w:eastAsia="ru-RU"/>
              </w:rPr>
              <w:t>Risk due to any other consequential, incidental or indirect damages</w:t>
            </w:r>
          </w:p>
        </w:tc>
        <w:tc>
          <w:tcPr>
            <w:tcW w:w="968" w:type="pct"/>
            <w:gridSpan w:val="2"/>
          </w:tcPr>
          <w:p w14:paraId="11DC7E29" w14:textId="77777777" w:rsidR="00A109CC" w:rsidRPr="005A029F" w:rsidRDefault="00A109CC" w:rsidP="00C12FC3">
            <w:pPr>
              <w:spacing w:before="60" w:after="120"/>
              <w:rPr>
                <w:color w:val="000000" w:themeColor="text1"/>
                <w:sz w:val="18"/>
                <w:szCs w:val="18"/>
              </w:rPr>
            </w:pPr>
          </w:p>
        </w:tc>
        <w:tc>
          <w:tcPr>
            <w:tcW w:w="739" w:type="pct"/>
            <w:gridSpan w:val="2"/>
          </w:tcPr>
          <w:p w14:paraId="52E0A26A" w14:textId="77777777" w:rsidR="00A109CC" w:rsidRPr="005A029F" w:rsidRDefault="00A109CC" w:rsidP="00C12FC3">
            <w:pPr>
              <w:spacing w:before="60" w:after="120" w:line="259" w:lineRule="auto"/>
              <w:rPr>
                <w:lang w:eastAsia="ru-RU"/>
              </w:rPr>
            </w:pPr>
            <w:r w:rsidRPr="005A029F">
              <w:rPr>
                <w:sz w:val="18"/>
                <w:szCs w:val="18"/>
                <w:lang w:eastAsia="ru-RU"/>
              </w:rPr>
              <w:t>Follow the Contractual Process</w:t>
            </w:r>
          </w:p>
        </w:tc>
        <w:tc>
          <w:tcPr>
            <w:tcW w:w="1636" w:type="pct"/>
          </w:tcPr>
          <w:p w14:paraId="0EC3AD34" w14:textId="77777777" w:rsidR="00A109CC" w:rsidRPr="005A029F" w:rsidRDefault="00A109CC" w:rsidP="00C12FC3">
            <w:pPr>
              <w:spacing w:before="60" w:after="120" w:line="259" w:lineRule="auto"/>
              <w:rPr>
                <w:sz w:val="18"/>
                <w:szCs w:val="18"/>
                <w:lang w:eastAsia="ru-RU"/>
              </w:rPr>
            </w:pPr>
            <w:r w:rsidRPr="005A029F">
              <w:rPr>
                <w:sz w:val="18"/>
                <w:szCs w:val="18"/>
                <w:lang w:eastAsia="ru-RU"/>
              </w:rPr>
              <w:t>Follow the Contractual Process</w:t>
            </w:r>
          </w:p>
        </w:tc>
      </w:tr>
      <w:tr w:rsidR="00E577BE" w:rsidRPr="005A029F" w14:paraId="64BAF233" w14:textId="77777777" w:rsidTr="003B1841">
        <w:trPr>
          <w:trHeight w:val="1361"/>
        </w:trPr>
        <w:tc>
          <w:tcPr>
            <w:tcW w:w="137" w:type="pct"/>
          </w:tcPr>
          <w:p w14:paraId="1EB07668" w14:textId="77777777" w:rsidR="00A109CC" w:rsidRPr="005A029F" w:rsidRDefault="00A109CC" w:rsidP="00C12FC3">
            <w:pPr>
              <w:spacing w:before="60" w:after="120"/>
              <w:rPr>
                <w:color w:val="000000" w:themeColor="text1"/>
                <w:sz w:val="18"/>
                <w:szCs w:val="18"/>
              </w:rPr>
            </w:pPr>
            <w:r w:rsidRPr="005A029F">
              <w:rPr>
                <w:color w:val="000000" w:themeColor="text1"/>
                <w:sz w:val="18"/>
                <w:szCs w:val="18"/>
              </w:rPr>
              <w:t>30</w:t>
            </w:r>
          </w:p>
        </w:tc>
        <w:tc>
          <w:tcPr>
            <w:tcW w:w="598" w:type="pct"/>
          </w:tcPr>
          <w:p w14:paraId="72BB412E" w14:textId="77777777" w:rsidR="00A109CC" w:rsidRPr="005A029F" w:rsidRDefault="00A109CC" w:rsidP="00C12FC3">
            <w:pPr>
              <w:spacing w:before="60" w:after="120"/>
              <w:rPr>
                <w:color w:val="000000" w:themeColor="text1"/>
                <w:sz w:val="18"/>
                <w:szCs w:val="18"/>
              </w:rPr>
            </w:pPr>
            <w:r w:rsidRPr="005A029F">
              <w:rPr>
                <w:sz w:val="18"/>
                <w:szCs w:val="18"/>
                <w:lang w:eastAsia="ru-RU"/>
              </w:rPr>
              <w:t>System defect risk</w:t>
            </w:r>
          </w:p>
        </w:tc>
        <w:tc>
          <w:tcPr>
            <w:tcW w:w="922" w:type="pct"/>
          </w:tcPr>
          <w:p w14:paraId="14C073E8" w14:textId="77777777" w:rsidR="00A109CC" w:rsidRPr="005A029F" w:rsidRDefault="00A109CC" w:rsidP="00C12FC3">
            <w:pPr>
              <w:spacing w:before="60" w:after="120"/>
              <w:rPr>
                <w:color w:val="000000" w:themeColor="text1"/>
                <w:sz w:val="18"/>
                <w:szCs w:val="18"/>
              </w:rPr>
            </w:pPr>
            <w:r w:rsidRPr="005A029F">
              <w:rPr>
                <w:sz w:val="18"/>
                <w:szCs w:val="18"/>
                <w:lang w:eastAsia="ru-RU"/>
              </w:rPr>
              <w:t>System Compliance Penalties</w:t>
            </w:r>
          </w:p>
        </w:tc>
        <w:tc>
          <w:tcPr>
            <w:tcW w:w="968" w:type="pct"/>
            <w:gridSpan w:val="2"/>
          </w:tcPr>
          <w:p w14:paraId="362B37DD" w14:textId="77777777" w:rsidR="00A109CC" w:rsidRPr="005A029F" w:rsidRDefault="00A109CC" w:rsidP="00C12FC3">
            <w:pPr>
              <w:spacing w:before="60" w:after="120"/>
              <w:rPr>
                <w:color w:val="000000" w:themeColor="text1"/>
                <w:sz w:val="18"/>
                <w:szCs w:val="18"/>
              </w:rPr>
            </w:pPr>
            <w:r w:rsidRPr="005A029F">
              <w:rPr>
                <w:sz w:val="18"/>
                <w:szCs w:val="18"/>
                <w:lang w:eastAsia="ru-RU"/>
              </w:rPr>
              <w:t xml:space="preserve">Non-Compliance </w:t>
            </w:r>
          </w:p>
        </w:tc>
        <w:tc>
          <w:tcPr>
            <w:tcW w:w="739" w:type="pct"/>
            <w:gridSpan w:val="2"/>
          </w:tcPr>
          <w:p w14:paraId="330AF60C" w14:textId="77777777" w:rsidR="00A109CC" w:rsidRPr="005A029F" w:rsidRDefault="00A109CC" w:rsidP="00C12FC3">
            <w:pPr>
              <w:spacing w:before="60" w:after="120"/>
              <w:rPr>
                <w:color w:val="000000" w:themeColor="text1"/>
                <w:sz w:val="18"/>
                <w:szCs w:val="18"/>
              </w:rPr>
            </w:pPr>
            <w:r w:rsidRPr="005A029F">
              <w:rPr>
                <w:sz w:val="18"/>
                <w:szCs w:val="18"/>
                <w:lang w:eastAsia="ru-RU"/>
              </w:rPr>
              <w:t>Apply Penalties</w:t>
            </w:r>
          </w:p>
        </w:tc>
        <w:tc>
          <w:tcPr>
            <w:tcW w:w="1636" w:type="pct"/>
          </w:tcPr>
          <w:p w14:paraId="468DFF41" w14:textId="77777777" w:rsidR="00A109CC" w:rsidRPr="005A029F" w:rsidRDefault="00A109CC" w:rsidP="00C12FC3">
            <w:pPr>
              <w:keepNext/>
              <w:spacing w:before="60" w:after="120"/>
              <w:rPr>
                <w:sz w:val="18"/>
                <w:szCs w:val="18"/>
                <w:lang w:eastAsia="ru-RU"/>
              </w:rPr>
            </w:pPr>
          </w:p>
          <w:tbl>
            <w:tblPr>
              <w:tblStyle w:val="TableGrid"/>
              <w:tblW w:w="0" w:type="auto"/>
              <w:tblLook w:val="06A0" w:firstRow="1" w:lastRow="0" w:firstColumn="1" w:lastColumn="0" w:noHBand="1" w:noVBand="1"/>
            </w:tblPr>
            <w:tblGrid>
              <w:gridCol w:w="1125"/>
              <w:gridCol w:w="1485"/>
            </w:tblGrid>
            <w:tr w:rsidR="00A109CC" w:rsidRPr="005A029F" w14:paraId="2A977B37" w14:textId="77777777">
              <w:tc>
                <w:tcPr>
                  <w:tcW w:w="1125" w:type="dxa"/>
                </w:tcPr>
                <w:p w14:paraId="508632BC" w14:textId="77777777" w:rsidR="00A109CC" w:rsidRPr="005A029F" w:rsidRDefault="00A109CC" w:rsidP="00C12FC3">
                  <w:pPr>
                    <w:spacing w:before="60" w:after="120"/>
                    <w:rPr>
                      <w:lang w:eastAsia="ru-RU"/>
                    </w:rPr>
                  </w:pPr>
                  <w:r w:rsidRPr="005A029F">
                    <w:rPr>
                      <w:color w:val="000000" w:themeColor="text1"/>
                      <w:sz w:val="18"/>
                      <w:szCs w:val="18"/>
                    </w:rPr>
                    <w:t>MC</w:t>
                  </w:r>
                </w:p>
              </w:tc>
              <w:tc>
                <w:tcPr>
                  <w:tcW w:w="1485" w:type="dxa"/>
                </w:tcPr>
                <w:p w14:paraId="47553322" w14:textId="77777777" w:rsidR="00A109CC" w:rsidRPr="005A029F" w:rsidRDefault="00A109CC" w:rsidP="00C12FC3">
                  <w:pPr>
                    <w:spacing w:before="60" w:after="120"/>
                    <w:rPr>
                      <w:sz w:val="18"/>
                      <w:szCs w:val="18"/>
                      <w:lang w:eastAsia="ru-RU"/>
                    </w:rPr>
                  </w:pPr>
                  <w:r w:rsidRPr="005A029F">
                    <w:rPr>
                      <w:color w:val="000000" w:themeColor="text1"/>
                      <w:sz w:val="18"/>
                      <w:szCs w:val="18"/>
                    </w:rPr>
                    <w:t>NSC</w:t>
                  </w:r>
                </w:p>
              </w:tc>
            </w:tr>
            <w:tr w:rsidR="00A109CC" w:rsidRPr="005A029F" w14:paraId="0A405709" w14:textId="77777777">
              <w:tc>
                <w:tcPr>
                  <w:tcW w:w="1125" w:type="dxa"/>
                </w:tcPr>
                <w:p w14:paraId="105EBAFC" w14:textId="77777777" w:rsidR="00A109CC" w:rsidRPr="005A029F" w:rsidRDefault="00A109CC" w:rsidP="00C12FC3">
                  <w:pPr>
                    <w:spacing w:before="60" w:after="120"/>
                    <w:rPr>
                      <w:sz w:val="18"/>
                      <w:szCs w:val="18"/>
                      <w:lang w:eastAsia="ru-RU"/>
                    </w:rPr>
                  </w:pPr>
                  <w:r>
                    <w:rPr>
                      <w:sz w:val="18"/>
                      <w:szCs w:val="18"/>
                      <w:lang w:eastAsia="ru-RU"/>
                    </w:rPr>
                    <w:t>20</w:t>
                  </w:r>
                  <w:r w:rsidRPr="005A029F">
                    <w:rPr>
                      <w:sz w:val="18"/>
                      <w:szCs w:val="18"/>
                      <w:lang w:eastAsia="ru-RU"/>
                    </w:rPr>
                    <w:t>%</w:t>
                  </w:r>
                </w:p>
              </w:tc>
              <w:tc>
                <w:tcPr>
                  <w:tcW w:w="1485" w:type="dxa"/>
                </w:tcPr>
                <w:p w14:paraId="1D380C66" w14:textId="77777777" w:rsidR="00A109CC" w:rsidRPr="005A029F" w:rsidRDefault="00A109CC" w:rsidP="00C12FC3">
                  <w:pPr>
                    <w:spacing w:before="60" w:after="120"/>
                    <w:rPr>
                      <w:sz w:val="18"/>
                      <w:szCs w:val="18"/>
                      <w:lang w:eastAsia="ru-RU"/>
                    </w:rPr>
                  </w:pPr>
                  <w:r>
                    <w:rPr>
                      <w:sz w:val="18"/>
                      <w:szCs w:val="18"/>
                      <w:lang w:eastAsia="ru-RU"/>
                    </w:rPr>
                    <w:t>80</w:t>
                  </w:r>
                  <w:r w:rsidRPr="005A029F">
                    <w:rPr>
                      <w:sz w:val="18"/>
                      <w:szCs w:val="18"/>
                      <w:lang w:eastAsia="ru-RU"/>
                    </w:rPr>
                    <w:t>%</w:t>
                  </w:r>
                </w:p>
              </w:tc>
            </w:tr>
          </w:tbl>
          <w:p w14:paraId="7BAE31D7" w14:textId="77777777" w:rsidR="00A109CC" w:rsidRPr="005A029F" w:rsidRDefault="00A109CC" w:rsidP="00C12FC3">
            <w:pPr>
              <w:spacing w:before="60" w:after="120"/>
              <w:rPr>
                <w:color w:val="000000" w:themeColor="text1"/>
              </w:rPr>
            </w:pPr>
          </w:p>
        </w:tc>
      </w:tr>
      <w:tr w:rsidR="00E577BE" w:rsidRPr="005A029F" w14:paraId="6B0F6D3B" w14:textId="77777777" w:rsidTr="003B1841">
        <w:tc>
          <w:tcPr>
            <w:tcW w:w="137" w:type="pct"/>
          </w:tcPr>
          <w:p w14:paraId="72EA7A59" w14:textId="77777777" w:rsidR="00A109CC" w:rsidRPr="005A029F" w:rsidRDefault="00A109CC" w:rsidP="00C12FC3">
            <w:pPr>
              <w:spacing w:before="60" w:after="120"/>
              <w:rPr>
                <w:color w:val="000000" w:themeColor="text1"/>
                <w:sz w:val="18"/>
                <w:szCs w:val="18"/>
              </w:rPr>
            </w:pPr>
            <w:r w:rsidRPr="005A029F">
              <w:rPr>
                <w:color w:val="000000" w:themeColor="text1"/>
                <w:sz w:val="18"/>
                <w:szCs w:val="18"/>
              </w:rPr>
              <w:t>31</w:t>
            </w:r>
          </w:p>
        </w:tc>
        <w:tc>
          <w:tcPr>
            <w:tcW w:w="598" w:type="pct"/>
          </w:tcPr>
          <w:p w14:paraId="286490C9" w14:textId="77777777" w:rsidR="00A109CC" w:rsidRPr="005A029F" w:rsidRDefault="00A109CC" w:rsidP="00C12FC3">
            <w:pPr>
              <w:spacing w:before="60" w:after="120"/>
              <w:rPr>
                <w:color w:val="000000" w:themeColor="text1"/>
                <w:sz w:val="18"/>
                <w:szCs w:val="18"/>
              </w:rPr>
            </w:pPr>
            <w:r w:rsidRPr="005A029F">
              <w:rPr>
                <w:sz w:val="18"/>
                <w:szCs w:val="18"/>
                <w:lang w:eastAsia="ru-RU"/>
              </w:rPr>
              <w:t>Interest risk due to late deposits: Cash</w:t>
            </w:r>
          </w:p>
        </w:tc>
        <w:tc>
          <w:tcPr>
            <w:tcW w:w="922" w:type="pct"/>
          </w:tcPr>
          <w:p w14:paraId="35132A97" w14:textId="77777777" w:rsidR="00A109CC" w:rsidRPr="005A029F" w:rsidRDefault="00A109CC" w:rsidP="00C12FC3">
            <w:pPr>
              <w:spacing w:before="60" w:after="120"/>
              <w:rPr>
                <w:color w:val="000000" w:themeColor="text1"/>
                <w:sz w:val="18"/>
                <w:szCs w:val="18"/>
              </w:rPr>
            </w:pPr>
            <w:r w:rsidRPr="005A029F">
              <w:rPr>
                <w:sz w:val="18"/>
                <w:szCs w:val="18"/>
                <w:lang w:eastAsia="ru-RU"/>
              </w:rPr>
              <w:t xml:space="preserve">Interest on late deposits to the bank arising from cash </w:t>
            </w:r>
          </w:p>
        </w:tc>
        <w:tc>
          <w:tcPr>
            <w:tcW w:w="968" w:type="pct"/>
            <w:gridSpan w:val="2"/>
          </w:tcPr>
          <w:p w14:paraId="3B55A5D8" w14:textId="77777777" w:rsidR="00A109CC" w:rsidRPr="005A029F" w:rsidRDefault="00A109CC" w:rsidP="00C12FC3">
            <w:pPr>
              <w:spacing w:before="60" w:after="120"/>
              <w:rPr>
                <w:color w:val="000000" w:themeColor="text1"/>
                <w:sz w:val="18"/>
                <w:szCs w:val="18"/>
              </w:rPr>
            </w:pPr>
            <w:r w:rsidRPr="005A029F">
              <w:rPr>
                <w:sz w:val="18"/>
                <w:szCs w:val="18"/>
                <w:lang w:eastAsia="ru-RU"/>
              </w:rPr>
              <w:t>Cash at the plaza not deposited within the prescribed contractual time.</w:t>
            </w:r>
          </w:p>
        </w:tc>
        <w:tc>
          <w:tcPr>
            <w:tcW w:w="739" w:type="pct"/>
            <w:gridSpan w:val="2"/>
          </w:tcPr>
          <w:p w14:paraId="5FC811C7" w14:textId="77777777" w:rsidR="00A109CC" w:rsidRPr="005A029F" w:rsidRDefault="00A109CC" w:rsidP="00C12FC3">
            <w:pPr>
              <w:spacing w:before="60" w:after="120"/>
              <w:rPr>
                <w:color w:val="000000" w:themeColor="text1"/>
                <w:sz w:val="18"/>
                <w:szCs w:val="18"/>
              </w:rPr>
            </w:pPr>
            <w:r w:rsidRPr="005A029F">
              <w:rPr>
                <w:sz w:val="18"/>
                <w:szCs w:val="18"/>
                <w:lang w:eastAsia="ru-RU"/>
              </w:rPr>
              <w:t xml:space="preserve">Follow the Contractual Process. </w:t>
            </w:r>
          </w:p>
        </w:tc>
        <w:tc>
          <w:tcPr>
            <w:tcW w:w="1636" w:type="pct"/>
          </w:tcPr>
          <w:p w14:paraId="195EF5FB" w14:textId="77777777" w:rsidR="00A109CC" w:rsidRPr="005A029F" w:rsidRDefault="00A109CC" w:rsidP="00C12FC3">
            <w:pPr>
              <w:spacing w:before="60" w:after="120"/>
              <w:rPr>
                <w:color w:val="000000" w:themeColor="text1"/>
                <w:sz w:val="18"/>
                <w:szCs w:val="18"/>
              </w:rPr>
            </w:pPr>
            <w:r w:rsidRPr="005A029F">
              <w:rPr>
                <w:sz w:val="18"/>
                <w:szCs w:val="18"/>
                <w:lang w:eastAsia="ru-RU"/>
              </w:rPr>
              <w:t xml:space="preserve">Main Contractor </w:t>
            </w:r>
          </w:p>
        </w:tc>
      </w:tr>
      <w:tr w:rsidR="00E577BE" w:rsidRPr="005A029F" w14:paraId="0D2DB4A9" w14:textId="77777777" w:rsidTr="003B1841">
        <w:tc>
          <w:tcPr>
            <w:tcW w:w="137" w:type="pct"/>
          </w:tcPr>
          <w:p w14:paraId="49DE6279" w14:textId="77777777" w:rsidR="00A109CC" w:rsidRPr="005A029F" w:rsidRDefault="00A109CC" w:rsidP="00C12FC3">
            <w:pPr>
              <w:spacing w:before="60" w:after="120"/>
              <w:rPr>
                <w:color w:val="000000" w:themeColor="text1"/>
                <w:sz w:val="18"/>
                <w:szCs w:val="18"/>
              </w:rPr>
            </w:pPr>
            <w:r w:rsidRPr="005A029F">
              <w:rPr>
                <w:color w:val="000000" w:themeColor="text1"/>
                <w:sz w:val="18"/>
                <w:szCs w:val="18"/>
              </w:rPr>
              <w:t>32</w:t>
            </w:r>
          </w:p>
        </w:tc>
        <w:tc>
          <w:tcPr>
            <w:tcW w:w="598" w:type="pct"/>
          </w:tcPr>
          <w:p w14:paraId="7374A77A" w14:textId="77777777" w:rsidR="00A109CC" w:rsidRPr="005A029F" w:rsidRDefault="00A109CC" w:rsidP="00C12FC3">
            <w:pPr>
              <w:spacing w:before="60" w:after="120"/>
              <w:rPr>
                <w:color w:val="000000" w:themeColor="text1"/>
                <w:sz w:val="18"/>
                <w:szCs w:val="18"/>
              </w:rPr>
            </w:pPr>
            <w:r w:rsidRPr="005A029F">
              <w:rPr>
                <w:sz w:val="18"/>
                <w:szCs w:val="18"/>
                <w:lang w:eastAsia="ru-RU"/>
              </w:rPr>
              <w:t>Interest risk due to late deposits: Credit cards</w:t>
            </w:r>
          </w:p>
        </w:tc>
        <w:tc>
          <w:tcPr>
            <w:tcW w:w="922" w:type="pct"/>
          </w:tcPr>
          <w:p w14:paraId="5D49E642" w14:textId="77777777" w:rsidR="00A109CC" w:rsidRPr="005A029F" w:rsidRDefault="00A109CC" w:rsidP="00C12FC3">
            <w:pPr>
              <w:spacing w:before="60" w:after="120"/>
              <w:rPr>
                <w:color w:val="000000" w:themeColor="text1"/>
                <w:sz w:val="18"/>
                <w:szCs w:val="18"/>
              </w:rPr>
            </w:pPr>
            <w:r w:rsidRPr="005A029F">
              <w:rPr>
                <w:sz w:val="18"/>
                <w:szCs w:val="18"/>
                <w:lang w:eastAsia="ru-RU"/>
              </w:rPr>
              <w:t>Interest on late deposits to the bank arising from credit card transactions</w:t>
            </w:r>
          </w:p>
        </w:tc>
        <w:tc>
          <w:tcPr>
            <w:tcW w:w="968" w:type="pct"/>
            <w:gridSpan w:val="2"/>
          </w:tcPr>
          <w:p w14:paraId="77136464" w14:textId="77777777" w:rsidR="00A109CC" w:rsidRPr="005A029F" w:rsidRDefault="00A109CC" w:rsidP="00C12FC3">
            <w:pPr>
              <w:spacing w:before="60" w:after="120"/>
              <w:rPr>
                <w:color w:val="000000" w:themeColor="text1"/>
                <w:sz w:val="18"/>
                <w:szCs w:val="18"/>
              </w:rPr>
            </w:pPr>
            <w:r w:rsidRPr="005A029F">
              <w:rPr>
                <w:sz w:val="18"/>
                <w:szCs w:val="18"/>
                <w:lang w:eastAsia="ru-RU"/>
              </w:rPr>
              <w:t xml:space="preserve">Bank not receiving the credit card transaction information within the prescribe merchant agreement. </w:t>
            </w:r>
          </w:p>
        </w:tc>
        <w:tc>
          <w:tcPr>
            <w:tcW w:w="739" w:type="pct"/>
            <w:gridSpan w:val="2"/>
          </w:tcPr>
          <w:p w14:paraId="3DFF382E" w14:textId="77777777" w:rsidR="00A109CC" w:rsidRPr="005A029F" w:rsidRDefault="00A109CC" w:rsidP="00C12FC3">
            <w:pPr>
              <w:spacing w:before="60" w:after="120"/>
              <w:rPr>
                <w:sz w:val="18"/>
                <w:szCs w:val="18"/>
                <w:lang w:eastAsia="ru-RU"/>
              </w:rPr>
            </w:pPr>
            <w:r w:rsidRPr="005A029F">
              <w:rPr>
                <w:sz w:val="18"/>
                <w:szCs w:val="18"/>
                <w:lang w:eastAsia="ru-RU"/>
              </w:rPr>
              <w:t>Follow the Contractual Process</w:t>
            </w:r>
          </w:p>
        </w:tc>
        <w:tc>
          <w:tcPr>
            <w:tcW w:w="1636" w:type="pct"/>
          </w:tcPr>
          <w:p w14:paraId="031B0D43" w14:textId="77777777" w:rsidR="00A109CC" w:rsidRPr="005A029F" w:rsidRDefault="00A109CC" w:rsidP="00C12FC3">
            <w:pPr>
              <w:spacing w:before="60" w:after="120"/>
              <w:rPr>
                <w:sz w:val="18"/>
                <w:szCs w:val="18"/>
                <w:lang w:eastAsia="ru-RU"/>
              </w:rPr>
            </w:pPr>
            <w:r w:rsidRPr="005A029F">
              <w:rPr>
                <w:sz w:val="18"/>
                <w:szCs w:val="18"/>
                <w:lang w:eastAsia="ru-RU"/>
              </w:rPr>
              <w:t>Main Contractor (MC) or Subcontractor (NSC)</w:t>
            </w:r>
          </w:p>
          <w:tbl>
            <w:tblPr>
              <w:tblW w:w="0" w:type="auto"/>
              <w:tblLook w:val="04A0" w:firstRow="1" w:lastRow="0" w:firstColumn="1" w:lastColumn="0" w:noHBand="0" w:noVBand="1"/>
            </w:tblPr>
            <w:tblGrid>
              <w:gridCol w:w="1243"/>
              <w:gridCol w:w="1243"/>
            </w:tblGrid>
            <w:tr w:rsidR="00A109CC" w:rsidRPr="005A029F" w14:paraId="2D2E996E" w14:textId="77777777">
              <w:tc>
                <w:tcPr>
                  <w:tcW w:w="1243" w:type="dxa"/>
                </w:tcPr>
                <w:p w14:paraId="6FD71023" w14:textId="77777777" w:rsidR="00A109CC" w:rsidRPr="005A029F" w:rsidRDefault="00A109CC" w:rsidP="00C12FC3">
                  <w:pPr>
                    <w:spacing w:before="60" w:after="120"/>
                    <w:rPr>
                      <w:color w:val="000000" w:themeColor="text1"/>
                      <w:sz w:val="18"/>
                      <w:szCs w:val="18"/>
                    </w:rPr>
                  </w:pPr>
                  <w:r w:rsidRPr="005A029F">
                    <w:rPr>
                      <w:color w:val="000000" w:themeColor="text1"/>
                      <w:sz w:val="18"/>
                      <w:szCs w:val="18"/>
                    </w:rPr>
                    <w:t>MC</w:t>
                  </w:r>
                </w:p>
              </w:tc>
              <w:tc>
                <w:tcPr>
                  <w:tcW w:w="1243" w:type="dxa"/>
                </w:tcPr>
                <w:p w14:paraId="28931237" w14:textId="77777777" w:rsidR="00A109CC" w:rsidRPr="005A029F" w:rsidRDefault="00A109CC" w:rsidP="00C12FC3">
                  <w:pPr>
                    <w:spacing w:before="60" w:after="120"/>
                    <w:rPr>
                      <w:color w:val="000000" w:themeColor="text1"/>
                      <w:sz w:val="18"/>
                      <w:szCs w:val="18"/>
                    </w:rPr>
                  </w:pPr>
                  <w:r w:rsidRPr="005A029F">
                    <w:rPr>
                      <w:color w:val="000000" w:themeColor="text1"/>
                      <w:sz w:val="18"/>
                      <w:szCs w:val="18"/>
                    </w:rPr>
                    <w:t>NSC</w:t>
                  </w:r>
                </w:p>
              </w:tc>
            </w:tr>
            <w:tr w:rsidR="00A109CC" w:rsidRPr="005A029F" w14:paraId="6D355E10" w14:textId="77777777">
              <w:tc>
                <w:tcPr>
                  <w:tcW w:w="1243" w:type="dxa"/>
                </w:tcPr>
                <w:p w14:paraId="6FC0D571" w14:textId="77777777" w:rsidR="00A109CC" w:rsidRPr="005A029F" w:rsidRDefault="00A109CC" w:rsidP="00C12FC3">
                  <w:pPr>
                    <w:spacing w:before="60" w:after="120"/>
                    <w:rPr>
                      <w:color w:val="000000" w:themeColor="text1"/>
                      <w:sz w:val="18"/>
                      <w:szCs w:val="18"/>
                    </w:rPr>
                  </w:pPr>
                  <w:r w:rsidRPr="005A029F">
                    <w:rPr>
                      <w:sz w:val="18"/>
                      <w:szCs w:val="18"/>
                      <w:lang w:eastAsia="ru-RU"/>
                    </w:rPr>
                    <w:t>50%</w:t>
                  </w:r>
                </w:p>
              </w:tc>
              <w:tc>
                <w:tcPr>
                  <w:tcW w:w="1243" w:type="dxa"/>
                </w:tcPr>
                <w:p w14:paraId="53C95100" w14:textId="77777777" w:rsidR="00A109CC" w:rsidRPr="005A029F" w:rsidRDefault="00A109CC" w:rsidP="00C12FC3">
                  <w:pPr>
                    <w:spacing w:before="60" w:after="120"/>
                    <w:rPr>
                      <w:color w:val="000000" w:themeColor="text1"/>
                      <w:sz w:val="18"/>
                      <w:szCs w:val="18"/>
                    </w:rPr>
                  </w:pPr>
                  <w:r w:rsidRPr="005A029F">
                    <w:rPr>
                      <w:sz w:val="18"/>
                      <w:szCs w:val="18"/>
                      <w:lang w:eastAsia="ru-RU"/>
                    </w:rPr>
                    <w:t>50%</w:t>
                  </w:r>
                </w:p>
              </w:tc>
            </w:tr>
          </w:tbl>
          <w:p w14:paraId="00A320CB" w14:textId="77777777" w:rsidR="00A109CC" w:rsidRPr="005A029F" w:rsidRDefault="00A109CC" w:rsidP="00C12FC3">
            <w:pPr>
              <w:spacing w:before="60" w:after="120"/>
              <w:rPr>
                <w:color w:val="000000" w:themeColor="text1"/>
                <w:sz w:val="18"/>
                <w:szCs w:val="18"/>
              </w:rPr>
            </w:pPr>
          </w:p>
        </w:tc>
      </w:tr>
      <w:tr w:rsidR="00E577BE" w:rsidRPr="005A029F" w14:paraId="03BFA935" w14:textId="77777777" w:rsidTr="003B1841">
        <w:tc>
          <w:tcPr>
            <w:tcW w:w="137" w:type="pct"/>
          </w:tcPr>
          <w:p w14:paraId="2D78719E" w14:textId="77777777" w:rsidR="00A109CC" w:rsidRPr="00FB3308" w:rsidRDefault="00A109CC" w:rsidP="00C12FC3">
            <w:pPr>
              <w:spacing w:before="60" w:after="120"/>
              <w:rPr>
                <w:sz w:val="18"/>
                <w:szCs w:val="18"/>
                <w:lang w:eastAsia="ru-RU"/>
              </w:rPr>
            </w:pPr>
            <w:r w:rsidRPr="00FB3308">
              <w:rPr>
                <w:sz w:val="18"/>
                <w:szCs w:val="18"/>
                <w:lang w:eastAsia="ru-RU"/>
              </w:rPr>
              <w:t>33</w:t>
            </w:r>
          </w:p>
        </w:tc>
        <w:tc>
          <w:tcPr>
            <w:tcW w:w="598" w:type="pct"/>
          </w:tcPr>
          <w:p w14:paraId="00AB7E8D" w14:textId="77777777" w:rsidR="00A109CC" w:rsidRPr="00FB3308" w:rsidRDefault="00A109CC" w:rsidP="00C12FC3">
            <w:pPr>
              <w:spacing w:before="60" w:after="120"/>
              <w:rPr>
                <w:sz w:val="18"/>
                <w:szCs w:val="18"/>
                <w:lang w:eastAsia="ru-RU"/>
              </w:rPr>
            </w:pPr>
            <w:r w:rsidRPr="00FB3308">
              <w:rPr>
                <w:sz w:val="18"/>
                <w:szCs w:val="18"/>
                <w:lang w:eastAsia="ru-RU"/>
              </w:rPr>
              <w:t>Loss of Income – Electronic settlement of toll transactions</w:t>
            </w:r>
          </w:p>
        </w:tc>
        <w:tc>
          <w:tcPr>
            <w:tcW w:w="922" w:type="pct"/>
          </w:tcPr>
          <w:p w14:paraId="4E228F45" w14:textId="77777777" w:rsidR="00A109CC" w:rsidRPr="005A029F" w:rsidRDefault="00A109CC" w:rsidP="00C12FC3">
            <w:pPr>
              <w:spacing w:before="60" w:after="120"/>
              <w:rPr>
                <w:sz w:val="18"/>
                <w:szCs w:val="18"/>
                <w:lang w:eastAsia="ru-RU"/>
              </w:rPr>
            </w:pPr>
            <w:r w:rsidRPr="00FB3308">
              <w:rPr>
                <w:sz w:val="18"/>
                <w:szCs w:val="18"/>
                <w:lang w:eastAsia="ru-RU"/>
              </w:rPr>
              <w:t>Charge backs implemented by the Banks due to “Negative files” not downloaded to lanes within the contractual timelines</w:t>
            </w:r>
          </w:p>
        </w:tc>
        <w:tc>
          <w:tcPr>
            <w:tcW w:w="968" w:type="pct"/>
            <w:gridSpan w:val="2"/>
          </w:tcPr>
          <w:p w14:paraId="1EDF3A6D" w14:textId="77777777" w:rsidR="00A109CC" w:rsidRPr="005A029F" w:rsidRDefault="00A109CC" w:rsidP="00C12FC3">
            <w:pPr>
              <w:spacing w:before="60" w:after="120"/>
              <w:rPr>
                <w:sz w:val="18"/>
                <w:szCs w:val="18"/>
                <w:lang w:eastAsia="ru-RU"/>
              </w:rPr>
            </w:pPr>
            <w:r w:rsidRPr="005A029F">
              <w:rPr>
                <w:sz w:val="18"/>
                <w:szCs w:val="18"/>
                <w:lang w:eastAsia="ru-RU"/>
              </w:rPr>
              <w:t>Hotlisted cards not downloaded into the toll lanes within the prescribed contractual time.</w:t>
            </w:r>
          </w:p>
        </w:tc>
        <w:tc>
          <w:tcPr>
            <w:tcW w:w="739" w:type="pct"/>
            <w:gridSpan w:val="2"/>
          </w:tcPr>
          <w:p w14:paraId="74D12197" w14:textId="77777777" w:rsidR="00A109CC" w:rsidRPr="005A029F" w:rsidRDefault="00A109CC" w:rsidP="00C12FC3">
            <w:pPr>
              <w:spacing w:before="60" w:after="120"/>
              <w:rPr>
                <w:sz w:val="18"/>
                <w:szCs w:val="18"/>
                <w:lang w:eastAsia="ru-RU"/>
              </w:rPr>
            </w:pPr>
            <w:r w:rsidRPr="00FB3308">
              <w:rPr>
                <w:sz w:val="18"/>
                <w:szCs w:val="18"/>
                <w:lang w:eastAsia="ru-RU"/>
              </w:rPr>
              <w:t>Follow the Contractual Process</w:t>
            </w:r>
          </w:p>
        </w:tc>
        <w:tc>
          <w:tcPr>
            <w:tcW w:w="1636" w:type="pct"/>
          </w:tcPr>
          <w:p w14:paraId="16028E53" w14:textId="77777777" w:rsidR="00A109CC" w:rsidRPr="00FB3308" w:rsidRDefault="00A109CC" w:rsidP="00C12FC3">
            <w:pPr>
              <w:spacing w:before="60" w:after="120"/>
              <w:rPr>
                <w:sz w:val="18"/>
                <w:szCs w:val="18"/>
                <w:lang w:eastAsia="ru-RU"/>
              </w:rPr>
            </w:pPr>
            <w:r w:rsidRPr="00FB3308">
              <w:rPr>
                <w:sz w:val="18"/>
                <w:szCs w:val="18"/>
                <w:lang w:eastAsia="ru-RU"/>
              </w:rPr>
              <w:t>Main Contractor (MC) or Subcontractor (NSC). The Party responsible for the loss of income – 90% the other Party 10%.</w:t>
            </w:r>
          </w:p>
          <w:p w14:paraId="4F04BC7B" w14:textId="77777777" w:rsidR="00A109CC" w:rsidRPr="00FB3308" w:rsidRDefault="00A109CC" w:rsidP="00C12FC3">
            <w:pPr>
              <w:spacing w:before="60" w:after="120"/>
              <w:rPr>
                <w:sz w:val="18"/>
                <w:szCs w:val="18"/>
                <w:lang w:eastAsia="ru-RU"/>
              </w:rPr>
            </w:pPr>
          </w:p>
        </w:tc>
      </w:tr>
      <w:tr w:rsidR="00E577BE" w:rsidRPr="005A029F" w14:paraId="2D4A80EE" w14:textId="77777777" w:rsidTr="003B1841">
        <w:trPr>
          <w:trHeight w:val="11962"/>
        </w:trPr>
        <w:tc>
          <w:tcPr>
            <w:tcW w:w="137" w:type="pct"/>
          </w:tcPr>
          <w:p w14:paraId="5801FF8C" w14:textId="77777777" w:rsidR="00A109CC" w:rsidRPr="005A029F" w:rsidRDefault="00A109CC" w:rsidP="00C12FC3">
            <w:pPr>
              <w:spacing w:before="60" w:after="120"/>
              <w:rPr>
                <w:color w:val="000000" w:themeColor="text1"/>
                <w:sz w:val="18"/>
                <w:szCs w:val="18"/>
              </w:rPr>
            </w:pPr>
            <w:r w:rsidRPr="005A029F">
              <w:rPr>
                <w:color w:val="000000" w:themeColor="text1"/>
                <w:sz w:val="18"/>
                <w:szCs w:val="18"/>
              </w:rPr>
              <w:lastRenderedPageBreak/>
              <w:t>3</w:t>
            </w:r>
            <w:r>
              <w:rPr>
                <w:color w:val="000000" w:themeColor="text1"/>
                <w:sz w:val="18"/>
                <w:szCs w:val="18"/>
              </w:rPr>
              <w:t>4</w:t>
            </w:r>
          </w:p>
        </w:tc>
        <w:tc>
          <w:tcPr>
            <w:tcW w:w="598" w:type="pct"/>
          </w:tcPr>
          <w:p w14:paraId="5FB57167" w14:textId="77777777" w:rsidR="00A109CC" w:rsidRPr="005A029F" w:rsidRDefault="00A109CC" w:rsidP="00C12FC3">
            <w:pPr>
              <w:spacing w:before="60" w:after="120"/>
              <w:rPr>
                <w:color w:val="000000" w:themeColor="text1"/>
                <w:sz w:val="18"/>
                <w:szCs w:val="18"/>
              </w:rPr>
            </w:pPr>
            <w:r w:rsidRPr="005A029F">
              <w:rPr>
                <w:sz w:val="18"/>
                <w:szCs w:val="18"/>
                <w:lang w:eastAsia="ru-RU"/>
              </w:rPr>
              <w:t>Operational and Financial risk-</w:t>
            </w:r>
          </w:p>
        </w:tc>
        <w:tc>
          <w:tcPr>
            <w:tcW w:w="922" w:type="pct"/>
          </w:tcPr>
          <w:p w14:paraId="4ECC6A90" w14:textId="77777777" w:rsidR="00A109CC" w:rsidRPr="005A029F" w:rsidRDefault="00A109CC" w:rsidP="00C12FC3">
            <w:pPr>
              <w:spacing w:before="60" w:after="120"/>
              <w:rPr>
                <w:color w:val="000000" w:themeColor="text1"/>
                <w:sz w:val="18"/>
                <w:szCs w:val="18"/>
              </w:rPr>
            </w:pPr>
            <w:r w:rsidRPr="005A029F">
              <w:rPr>
                <w:sz w:val="18"/>
                <w:szCs w:val="18"/>
                <w:lang w:eastAsia="ru-RU"/>
              </w:rPr>
              <w:t>Late submission of monthly reports</w:t>
            </w:r>
          </w:p>
        </w:tc>
        <w:tc>
          <w:tcPr>
            <w:tcW w:w="957" w:type="pct"/>
          </w:tcPr>
          <w:p w14:paraId="1320F09B" w14:textId="77777777" w:rsidR="00A109CC" w:rsidRPr="005A029F" w:rsidRDefault="00A109CC" w:rsidP="00C12FC3">
            <w:pPr>
              <w:spacing w:before="60" w:after="120"/>
              <w:rPr>
                <w:color w:val="000000" w:themeColor="text1"/>
                <w:sz w:val="18"/>
                <w:szCs w:val="18"/>
              </w:rPr>
            </w:pPr>
            <w:r w:rsidRPr="005A029F">
              <w:rPr>
                <w:sz w:val="18"/>
                <w:szCs w:val="18"/>
                <w:lang w:eastAsia="ru-RU"/>
              </w:rPr>
              <w:t xml:space="preserve">All transaction not validated, Missing data, Contractor’s personnel have not closed all shifts. </w:t>
            </w:r>
          </w:p>
        </w:tc>
        <w:tc>
          <w:tcPr>
            <w:tcW w:w="745" w:type="pct"/>
            <w:gridSpan w:val="2"/>
          </w:tcPr>
          <w:p w14:paraId="71BB1910" w14:textId="77777777" w:rsidR="00A109CC" w:rsidRPr="005A029F" w:rsidRDefault="00A109CC" w:rsidP="00C12FC3">
            <w:pPr>
              <w:keepNext/>
              <w:spacing w:before="60" w:after="120"/>
              <w:rPr>
                <w:sz w:val="18"/>
                <w:szCs w:val="18"/>
                <w:lang w:eastAsia="ru-RU"/>
              </w:rPr>
            </w:pPr>
            <w:r w:rsidRPr="005A029F">
              <w:rPr>
                <w:sz w:val="18"/>
                <w:szCs w:val="18"/>
                <w:lang w:eastAsia="ru-RU"/>
              </w:rPr>
              <w:t xml:space="preserve">Contractual recourse (penalties) + Payment cert not being processed </w:t>
            </w:r>
          </w:p>
          <w:p w14:paraId="495F45A7" w14:textId="77777777" w:rsidR="00A109CC" w:rsidRPr="005A029F" w:rsidRDefault="00A109CC" w:rsidP="00C12FC3">
            <w:pPr>
              <w:spacing w:before="60" w:after="120"/>
              <w:rPr>
                <w:color w:val="000000" w:themeColor="text1"/>
                <w:sz w:val="18"/>
                <w:szCs w:val="18"/>
              </w:rPr>
            </w:pPr>
            <w:r w:rsidRPr="005A029F">
              <w:rPr>
                <w:sz w:val="18"/>
                <w:szCs w:val="18"/>
                <w:lang w:eastAsia="ru-RU"/>
              </w:rPr>
              <w:t>Apply applicable KPIs</w:t>
            </w:r>
          </w:p>
        </w:tc>
        <w:tc>
          <w:tcPr>
            <w:tcW w:w="1641" w:type="pct"/>
            <w:gridSpan w:val="2"/>
          </w:tcPr>
          <w:p w14:paraId="66FFFB9F" w14:textId="77777777" w:rsidR="00A109CC" w:rsidRPr="005A029F" w:rsidRDefault="00A109CC" w:rsidP="00C12FC3">
            <w:pPr>
              <w:keepNext/>
              <w:spacing w:before="60" w:after="120"/>
              <w:rPr>
                <w:sz w:val="18"/>
                <w:szCs w:val="18"/>
                <w:lang w:eastAsia="ru-RU"/>
              </w:rPr>
            </w:pPr>
            <w:r w:rsidRPr="005A029F">
              <w:rPr>
                <w:sz w:val="18"/>
                <w:szCs w:val="18"/>
                <w:lang w:eastAsia="ru-RU"/>
              </w:rPr>
              <w:t>KPI: Main Contractor (MC) or Subcontractor (NSC)</w:t>
            </w:r>
          </w:p>
          <w:tbl>
            <w:tblPr>
              <w:tblW w:w="0" w:type="auto"/>
              <w:tblLook w:val="04A0" w:firstRow="1" w:lastRow="0" w:firstColumn="1" w:lastColumn="0" w:noHBand="0" w:noVBand="1"/>
            </w:tblPr>
            <w:tblGrid>
              <w:gridCol w:w="1243"/>
              <w:gridCol w:w="1243"/>
            </w:tblGrid>
            <w:tr w:rsidR="00A109CC" w:rsidRPr="005A029F" w14:paraId="51855AA5" w14:textId="77777777">
              <w:tc>
                <w:tcPr>
                  <w:tcW w:w="1243" w:type="dxa"/>
                </w:tcPr>
                <w:p w14:paraId="0B35FD30" w14:textId="77777777" w:rsidR="00A109CC" w:rsidRPr="005A029F" w:rsidRDefault="00A109CC" w:rsidP="00C12FC3">
                  <w:pPr>
                    <w:spacing w:before="60" w:after="120"/>
                    <w:rPr>
                      <w:color w:val="000000" w:themeColor="text1"/>
                      <w:sz w:val="18"/>
                      <w:szCs w:val="18"/>
                    </w:rPr>
                  </w:pPr>
                  <w:r w:rsidRPr="005A029F">
                    <w:rPr>
                      <w:color w:val="000000" w:themeColor="text1"/>
                      <w:sz w:val="18"/>
                      <w:szCs w:val="18"/>
                    </w:rPr>
                    <w:t>MC</w:t>
                  </w:r>
                </w:p>
              </w:tc>
              <w:tc>
                <w:tcPr>
                  <w:tcW w:w="1243" w:type="dxa"/>
                </w:tcPr>
                <w:p w14:paraId="313ECE84" w14:textId="77777777" w:rsidR="00A109CC" w:rsidRPr="005A029F" w:rsidRDefault="00A109CC" w:rsidP="00C12FC3">
                  <w:pPr>
                    <w:spacing w:before="60" w:after="120"/>
                    <w:rPr>
                      <w:color w:val="000000" w:themeColor="text1"/>
                      <w:sz w:val="18"/>
                      <w:szCs w:val="18"/>
                    </w:rPr>
                  </w:pPr>
                  <w:r w:rsidRPr="005A029F">
                    <w:rPr>
                      <w:color w:val="000000" w:themeColor="text1"/>
                      <w:sz w:val="18"/>
                      <w:szCs w:val="18"/>
                    </w:rPr>
                    <w:t>NSC</w:t>
                  </w:r>
                </w:p>
              </w:tc>
            </w:tr>
            <w:tr w:rsidR="00A109CC" w:rsidRPr="005A029F" w14:paraId="70BA4BB0" w14:textId="77777777">
              <w:tc>
                <w:tcPr>
                  <w:tcW w:w="1243" w:type="dxa"/>
                </w:tcPr>
                <w:p w14:paraId="03F34ABB" w14:textId="77777777" w:rsidR="00A109CC" w:rsidRPr="005A029F" w:rsidRDefault="00A109CC" w:rsidP="00C12FC3">
                  <w:pPr>
                    <w:spacing w:before="60" w:after="120"/>
                    <w:rPr>
                      <w:color w:val="000000" w:themeColor="text1"/>
                      <w:sz w:val="18"/>
                      <w:szCs w:val="18"/>
                    </w:rPr>
                  </w:pPr>
                  <w:r w:rsidRPr="005A029F">
                    <w:rPr>
                      <w:sz w:val="18"/>
                      <w:szCs w:val="18"/>
                      <w:lang w:eastAsia="ru-RU"/>
                    </w:rPr>
                    <w:t>50%</w:t>
                  </w:r>
                </w:p>
              </w:tc>
              <w:tc>
                <w:tcPr>
                  <w:tcW w:w="1243" w:type="dxa"/>
                </w:tcPr>
                <w:p w14:paraId="278692CB" w14:textId="77777777" w:rsidR="00A109CC" w:rsidRPr="005A029F" w:rsidRDefault="00A109CC" w:rsidP="00C12FC3">
                  <w:pPr>
                    <w:spacing w:before="60" w:after="120"/>
                    <w:rPr>
                      <w:color w:val="000000" w:themeColor="text1"/>
                      <w:sz w:val="18"/>
                      <w:szCs w:val="18"/>
                    </w:rPr>
                  </w:pPr>
                  <w:r w:rsidRPr="005A029F">
                    <w:rPr>
                      <w:sz w:val="18"/>
                      <w:szCs w:val="18"/>
                      <w:lang w:eastAsia="ru-RU"/>
                    </w:rPr>
                    <w:t>50%</w:t>
                  </w:r>
                </w:p>
              </w:tc>
            </w:tr>
          </w:tbl>
          <w:p w14:paraId="4D7B457B" w14:textId="77777777" w:rsidR="00A109CC" w:rsidRPr="005A029F" w:rsidRDefault="00A109CC" w:rsidP="00C12FC3">
            <w:pPr>
              <w:keepNext/>
              <w:spacing w:before="60" w:after="120"/>
              <w:rPr>
                <w:sz w:val="18"/>
                <w:szCs w:val="18"/>
                <w:lang w:eastAsia="ru-RU"/>
              </w:rPr>
            </w:pPr>
            <w:r w:rsidRPr="005A029F">
              <w:rPr>
                <w:sz w:val="18"/>
                <w:szCs w:val="18"/>
                <w:lang w:eastAsia="ru-RU"/>
              </w:rPr>
              <w:t xml:space="preserve">The following KPI’s will be assigned as indicated by the table above. </w:t>
            </w:r>
          </w:p>
          <w:tbl>
            <w:tblPr>
              <w:tblpPr w:leftFromText="180" w:rightFromText="180" w:vertAnchor="text" w:horzAnchor="margin" w:tblpY="-192"/>
              <w:tblOverlap w:val="never"/>
              <w:tblW w:w="4250" w:type="dxa"/>
              <w:tblCellMar>
                <w:left w:w="0" w:type="dxa"/>
                <w:right w:w="0" w:type="dxa"/>
              </w:tblCellMar>
              <w:tblLook w:val="04A0" w:firstRow="1" w:lastRow="0" w:firstColumn="1" w:lastColumn="0" w:noHBand="0" w:noVBand="1"/>
            </w:tblPr>
            <w:tblGrid>
              <w:gridCol w:w="697"/>
              <w:gridCol w:w="3553"/>
            </w:tblGrid>
            <w:tr w:rsidR="00BF4391" w:rsidRPr="005A029F" w14:paraId="5E6425AB" w14:textId="77777777" w:rsidTr="00BF4391">
              <w:tc>
                <w:tcPr>
                  <w:tcW w:w="6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3E5ED8F" w14:textId="77777777" w:rsidR="00BF4391" w:rsidRPr="005A029F" w:rsidRDefault="00BF4391" w:rsidP="00C12FC3">
                  <w:pPr>
                    <w:spacing w:before="60" w:after="120"/>
                    <w:rPr>
                      <w:sz w:val="18"/>
                      <w:szCs w:val="18"/>
                    </w:rPr>
                  </w:pPr>
                  <w:r w:rsidRPr="005A029F">
                    <w:rPr>
                      <w:sz w:val="18"/>
                      <w:szCs w:val="18"/>
                    </w:rPr>
                    <w:t>Ref</w:t>
                  </w:r>
                </w:p>
              </w:tc>
              <w:tc>
                <w:tcPr>
                  <w:tcW w:w="35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6D75853" w14:textId="77777777" w:rsidR="00BF4391" w:rsidRPr="005A029F" w:rsidRDefault="00BF4391" w:rsidP="00C12FC3">
                  <w:pPr>
                    <w:spacing w:before="60" w:after="120"/>
                    <w:rPr>
                      <w:sz w:val="18"/>
                      <w:szCs w:val="18"/>
                    </w:rPr>
                  </w:pPr>
                  <w:r w:rsidRPr="005A029F">
                    <w:rPr>
                      <w:sz w:val="18"/>
                      <w:szCs w:val="18"/>
                    </w:rPr>
                    <w:t>Name</w:t>
                  </w:r>
                </w:p>
              </w:tc>
            </w:tr>
            <w:tr w:rsidR="00BF4391" w:rsidRPr="005A029F" w14:paraId="6F5C88EA" w14:textId="77777777" w:rsidTr="00BF4391">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05EFD5" w14:textId="77777777" w:rsidR="00BF4391" w:rsidRPr="005A029F" w:rsidRDefault="00BF4391" w:rsidP="00C12FC3">
                  <w:pPr>
                    <w:spacing w:before="60" w:after="120"/>
                    <w:rPr>
                      <w:sz w:val="18"/>
                      <w:szCs w:val="18"/>
                    </w:rPr>
                  </w:pPr>
                  <w:r w:rsidRPr="005A029F">
                    <w:rPr>
                      <w:sz w:val="18"/>
                      <w:szCs w:val="18"/>
                    </w:rPr>
                    <w:t>CT8a</w:t>
                  </w:r>
                </w:p>
              </w:tc>
              <w:tc>
                <w:tcPr>
                  <w:tcW w:w="3553" w:type="dxa"/>
                  <w:tcBorders>
                    <w:top w:val="nil"/>
                    <w:left w:val="nil"/>
                    <w:bottom w:val="single" w:sz="8" w:space="0" w:color="auto"/>
                    <w:right w:val="single" w:sz="8" w:space="0" w:color="auto"/>
                  </w:tcBorders>
                  <w:tcMar>
                    <w:top w:w="0" w:type="dxa"/>
                    <w:left w:w="108" w:type="dxa"/>
                    <w:bottom w:w="0" w:type="dxa"/>
                    <w:right w:w="108" w:type="dxa"/>
                  </w:tcMar>
                  <w:hideMark/>
                </w:tcPr>
                <w:p w14:paraId="55CE88A2" w14:textId="77777777" w:rsidR="00BF4391" w:rsidRPr="005A029F" w:rsidRDefault="00BF4391" w:rsidP="00C12FC3">
                  <w:pPr>
                    <w:spacing w:before="60" w:after="120"/>
                    <w:rPr>
                      <w:sz w:val="18"/>
                      <w:szCs w:val="18"/>
                    </w:rPr>
                  </w:pPr>
                  <w:r w:rsidRPr="005A029F">
                    <w:rPr>
                      <w:sz w:val="18"/>
                      <w:szCs w:val="18"/>
                    </w:rPr>
                    <w:t>Compliance with Employer’s reporting requirements – Critical Reports</w:t>
                  </w:r>
                </w:p>
              </w:tc>
            </w:tr>
            <w:tr w:rsidR="00BF4391" w:rsidRPr="005A029F" w14:paraId="4D90FF89" w14:textId="77777777" w:rsidTr="00BF4391">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FD5F96" w14:textId="77777777" w:rsidR="00BF4391" w:rsidRPr="005A029F" w:rsidRDefault="00BF4391" w:rsidP="00C12FC3">
                  <w:pPr>
                    <w:spacing w:before="60" w:after="120"/>
                    <w:rPr>
                      <w:sz w:val="18"/>
                      <w:szCs w:val="18"/>
                    </w:rPr>
                  </w:pPr>
                </w:p>
              </w:tc>
              <w:tc>
                <w:tcPr>
                  <w:tcW w:w="3553" w:type="dxa"/>
                  <w:tcBorders>
                    <w:top w:val="nil"/>
                    <w:left w:val="nil"/>
                    <w:bottom w:val="single" w:sz="8" w:space="0" w:color="auto"/>
                    <w:right w:val="single" w:sz="8" w:space="0" w:color="auto"/>
                  </w:tcBorders>
                  <w:tcMar>
                    <w:top w:w="0" w:type="dxa"/>
                    <w:left w:w="108" w:type="dxa"/>
                    <w:bottom w:w="0" w:type="dxa"/>
                    <w:right w:w="108" w:type="dxa"/>
                  </w:tcMar>
                  <w:hideMark/>
                </w:tcPr>
                <w:p w14:paraId="5248CA98" w14:textId="77777777" w:rsidR="00BF4391" w:rsidRPr="005A029F" w:rsidRDefault="00BF4391" w:rsidP="00C12FC3">
                  <w:pPr>
                    <w:spacing w:before="60" w:after="120"/>
                    <w:rPr>
                      <w:sz w:val="18"/>
                      <w:szCs w:val="18"/>
                    </w:rPr>
                  </w:pPr>
                  <w:r w:rsidRPr="005A029F">
                    <w:rPr>
                      <w:sz w:val="18"/>
                      <w:szCs w:val="18"/>
                    </w:rPr>
                    <w:t>Hourly, Daily &amp; Monthly Traffic Report</w:t>
                  </w:r>
                </w:p>
              </w:tc>
            </w:tr>
            <w:tr w:rsidR="00BF4391" w:rsidRPr="005A029F" w14:paraId="42C0495D" w14:textId="77777777" w:rsidTr="00BF4391">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A80E33" w14:textId="77777777" w:rsidR="00BF4391" w:rsidRPr="005A029F" w:rsidRDefault="00BF4391" w:rsidP="00C12FC3">
                  <w:pPr>
                    <w:spacing w:before="60" w:after="120"/>
                    <w:rPr>
                      <w:sz w:val="18"/>
                      <w:szCs w:val="18"/>
                    </w:rPr>
                  </w:pPr>
                </w:p>
              </w:tc>
              <w:tc>
                <w:tcPr>
                  <w:tcW w:w="3553" w:type="dxa"/>
                  <w:tcBorders>
                    <w:top w:val="nil"/>
                    <w:left w:val="nil"/>
                    <w:bottom w:val="single" w:sz="8" w:space="0" w:color="auto"/>
                    <w:right w:val="single" w:sz="8" w:space="0" w:color="auto"/>
                  </w:tcBorders>
                  <w:tcMar>
                    <w:top w:w="0" w:type="dxa"/>
                    <w:left w:w="108" w:type="dxa"/>
                    <w:bottom w:w="0" w:type="dxa"/>
                    <w:right w:w="108" w:type="dxa"/>
                  </w:tcMar>
                  <w:hideMark/>
                </w:tcPr>
                <w:p w14:paraId="203595CB" w14:textId="77777777" w:rsidR="00BF4391" w:rsidRPr="005A029F" w:rsidRDefault="00BF4391" w:rsidP="00C12FC3">
                  <w:pPr>
                    <w:spacing w:before="60" w:after="120"/>
                    <w:rPr>
                      <w:sz w:val="18"/>
                      <w:szCs w:val="18"/>
                    </w:rPr>
                  </w:pPr>
                  <w:r w:rsidRPr="005A029F">
                    <w:rPr>
                      <w:sz w:val="18"/>
                      <w:szCs w:val="18"/>
                    </w:rPr>
                    <w:t>Discount / Exempt Report</w:t>
                  </w:r>
                </w:p>
              </w:tc>
            </w:tr>
            <w:tr w:rsidR="00BF4391" w:rsidRPr="005A029F" w14:paraId="03743D74" w14:textId="77777777" w:rsidTr="00BF4391">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CB4C99" w14:textId="77777777" w:rsidR="00BF4391" w:rsidRPr="005A029F" w:rsidRDefault="00BF4391" w:rsidP="00C12FC3">
                  <w:pPr>
                    <w:spacing w:before="60" w:after="120"/>
                    <w:rPr>
                      <w:sz w:val="18"/>
                      <w:szCs w:val="18"/>
                    </w:rPr>
                  </w:pPr>
                </w:p>
              </w:tc>
              <w:tc>
                <w:tcPr>
                  <w:tcW w:w="3553" w:type="dxa"/>
                  <w:tcBorders>
                    <w:top w:val="nil"/>
                    <w:left w:val="nil"/>
                    <w:bottom w:val="single" w:sz="8" w:space="0" w:color="auto"/>
                    <w:right w:val="single" w:sz="8" w:space="0" w:color="auto"/>
                  </w:tcBorders>
                  <w:tcMar>
                    <w:top w:w="0" w:type="dxa"/>
                    <w:left w:w="108" w:type="dxa"/>
                    <w:bottom w:w="0" w:type="dxa"/>
                    <w:right w:w="108" w:type="dxa"/>
                  </w:tcMar>
                  <w:hideMark/>
                </w:tcPr>
                <w:p w14:paraId="4346854A" w14:textId="77777777" w:rsidR="00BF4391" w:rsidRPr="005A029F" w:rsidRDefault="00BF4391" w:rsidP="00C12FC3">
                  <w:pPr>
                    <w:spacing w:before="60" w:after="120"/>
                    <w:rPr>
                      <w:sz w:val="18"/>
                      <w:szCs w:val="18"/>
                    </w:rPr>
                  </w:pPr>
                  <w:r w:rsidRPr="005A029F">
                    <w:rPr>
                      <w:sz w:val="18"/>
                      <w:szCs w:val="18"/>
                    </w:rPr>
                    <w:t>Account Status</w:t>
                  </w:r>
                </w:p>
              </w:tc>
            </w:tr>
            <w:tr w:rsidR="00BF4391" w:rsidRPr="005A029F" w14:paraId="564830A8" w14:textId="77777777" w:rsidTr="00BF4391">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664F41" w14:textId="77777777" w:rsidR="00BF4391" w:rsidRPr="005A029F" w:rsidRDefault="00BF4391" w:rsidP="00C12FC3">
                  <w:pPr>
                    <w:spacing w:before="60" w:after="120"/>
                    <w:rPr>
                      <w:sz w:val="18"/>
                      <w:szCs w:val="18"/>
                    </w:rPr>
                  </w:pPr>
                </w:p>
              </w:tc>
              <w:tc>
                <w:tcPr>
                  <w:tcW w:w="3553" w:type="dxa"/>
                  <w:tcBorders>
                    <w:top w:val="nil"/>
                    <w:left w:val="nil"/>
                    <w:bottom w:val="single" w:sz="8" w:space="0" w:color="auto"/>
                    <w:right w:val="single" w:sz="8" w:space="0" w:color="auto"/>
                  </w:tcBorders>
                  <w:tcMar>
                    <w:top w:w="0" w:type="dxa"/>
                    <w:left w:w="108" w:type="dxa"/>
                    <w:bottom w:w="0" w:type="dxa"/>
                    <w:right w:w="108" w:type="dxa"/>
                  </w:tcMar>
                  <w:hideMark/>
                </w:tcPr>
                <w:p w14:paraId="78FB285B" w14:textId="77777777" w:rsidR="00BF4391" w:rsidRPr="005A029F" w:rsidRDefault="00BF4391" w:rsidP="00C12FC3">
                  <w:pPr>
                    <w:spacing w:before="60" w:after="120"/>
                    <w:rPr>
                      <w:sz w:val="18"/>
                      <w:szCs w:val="18"/>
                    </w:rPr>
                  </w:pPr>
                  <w:r w:rsidRPr="005A029F">
                    <w:rPr>
                      <w:sz w:val="18"/>
                      <w:szCs w:val="18"/>
                    </w:rPr>
                    <w:t>Payment Trends</w:t>
                  </w:r>
                </w:p>
              </w:tc>
            </w:tr>
            <w:tr w:rsidR="00BF4391" w:rsidRPr="005A029F" w14:paraId="0F586467" w14:textId="77777777" w:rsidTr="00BF4391">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7F71C7" w14:textId="77777777" w:rsidR="00BF4391" w:rsidRPr="005A029F" w:rsidRDefault="00BF4391" w:rsidP="00C12FC3">
                  <w:pPr>
                    <w:spacing w:before="60" w:after="120"/>
                    <w:rPr>
                      <w:sz w:val="18"/>
                      <w:szCs w:val="18"/>
                    </w:rPr>
                  </w:pPr>
                </w:p>
              </w:tc>
              <w:tc>
                <w:tcPr>
                  <w:tcW w:w="3553" w:type="dxa"/>
                  <w:tcBorders>
                    <w:top w:val="nil"/>
                    <w:left w:val="nil"/>
                    <w:bottom w:val="single" w:sz="8" w:space="0" w:color="auto"/>
                    <w:right w:val="single" w:sz="8" w:space="0" w:color="auto"/>
                  </w:tcBorders>
                  <w:tcMar>
                    <w:top w:w="0" w:type="dxa"/>
                    <w:left w:w="108" w:type="dxa"/>
                    <w:bottom w:w="0" w:type="dxa"/>
                    <w:right w:w="108" w:type="dxa"/>
                  </w:tcMar>
                  <w:hideMark/>
                </w:tcPr>
                <w:p w14:paraId="763CA37A" w14:textId="77777777" w:rsidR="00BF4391" w:rsidRPr="005A029F" w:rsidRDefault="00BF4391" w:rsidP="00C12FC3">
                  <w:pPr>
                    <w:spacing w:before="60" w:after="120"/>
                    <w:rPr>
                      <w:sz w:val="18"/>
                      <w:szCs w:val="18"/>
                    </w:rPr>
                  </w:pPr>
                  <w:r w:rsidRPr="005A029F">
                    <w:rPr>
                      <w:sz w:val="18"/>
                      <w:szCs w:val="18"/>
                    </w:rPr>
                    <w:t>Day/Month Closures</w:t>
                  </w:r>
                </w:p>
              </w:tc>
            </w:tr>
            <w:tr w:rsidR="00BF4391" w:rsidRPr="005A029F" w14:paraId="6E5769B4" w14:textId="77777777" w:rsidTr="00BF4391">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10783E" w14:textId="77777777" w:rsidR="00BF4391" w:rsidRPr="005A029F" w:rsidRDefault="00BF4391" w:rsidP="00C12FC3">
                  <w:pPr>
                    <w:spacing w:before="60" w:after="120"/>
                    <w:rPr>
                      <w:sz w:val="18"/>
                      <w:szCs w:val="18"/>
                    </w:rPr>
                  </w:pPr>
                </w:p>
              </w:tc>
              <w:tc>
                <w:tcPr>
                  <w:tcW w:w="3553" w:type="dxa"/>
                  <w:tcBorders>
                    <w:top w:val="nil"/>
                    <w:left w:val="nil"/>
                    <w:bottom w:val="single" w:sz="8" w:space="0" w:color="auto"/>
                    <w:right w:val="single" w:sz="8" w:space="0" w:color="auto"/>
                  </w:tcBorders>
                  <w:tcMar>
                    <w:top w:w="0" w:type="dxa"/>
                    <w:left w:w="108" w:type="dxa"/>
                    <w:bottom w:w="0" w:type="dxa"/>
                    <w:right w:w="108" w:type="dxa"/>
                  </w:tcMar>
                  <w:hideMark/>
                </w:tcPr>
                <w:p w14:paraId="0BE1BE8A" w14:textId="77777777" w:rsidR="00BF4391" w:rsidRPr="005A029F" w:rsidRDefault="00BF4391" w:rsidP="00C12FC3">
                  <w:pPr>
                    <w:spacing w:before="60" w:after="120"/>
                    <w:rPr>
                      <w:sz w:val="18"/>
                      <w:szCs w:val="18"/>
                    </w:rPr>
                  </w:pPr>
                  <w:r w:rsidRPr="005A029F">
                    <w:rPr>
                      <w:sz w:val="18"/>
                      <w:szCs w:val="18"/>
                    </w:rPr>
                    <w:t>AVC Accuracies</w:t>
                  </w:r>
                </w:p>
              </w:tc>
            </w:tr>
            <w:tr w:rsidR="00BF4391" w:rsidRPr="005A029F" w14:paraId="58C6A711" w14:textId="77777777" w:rsidTr="00BF4391">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7F19B9" w14:textId="77777777" w:rsidR="00BF4391" w:rsidRPr="005A029F" w:rsidRDefault="00BF4391" w:rsidP="00C12FC3">
                  <w:pPr>
                    <w:spacing w:before="60" w:after="120"/>
                    <w:rPr>
                      <w:sz w:val="18"/>
                      <w:szCs w:val="18"/>
                    </w:rPr>
                  </w:pPr>
                </w:p>
              </w:tc>
              <w:tc>
                <w:tcPr>
                  <w:tcW w:w="3553" w:type="dxa"/>
                  <w:tcBorders>
                    <w:top w:val="nil"/>
                    <w:left w:val="nil"/>
                    <w:bottom w:val="single" w:sz="8" w:space="0" w:color="auto"/>
                    <w:right w:val="single" w:sz="8" w:space="0" w:color="auto"/>
                  </w:tcBorders>
                  <w:tcMar>
                    <w:top w:w="0" w:type="dxa"/>
                    <w:left w:w="108" w:type="dxa"/>
                    <w:bottom w:w="0" w:type="dxa"/>
                    <w:right w:w="108" w:type="dxa"/>
                  </w:tcMar>
                  <w:hideMark/>
                </w:tcPr>
                <w:p w14:paraId="690AA772" w14:textId="77777777" w:rsidR="00BF4391" w:rsidRPr="005A029F" w:rsidRDefault="00BF4391" w:rsidP="00C12FC3">
                  <w:pPr>
                    <w:spacing w:before="60" w:after="120"/>
                    <w:rPr>
                      <w:sz w:val="18"/>
                      <w:szCs w:val="18"/>
                    </w:rPr>
                  </w:pPr>
                  <w:r w:rsidRPr="005A029F">
                    <w:rPr>
                      <w:sz w:val="18"/>
                      <w:szCs w:val="18"/>
                    </w:rPr>
                    <w:t>System Availability</w:t>
                  </w:r>
                </w:p>
              </w:tc>
            </w:tr>
            <w:tr w:rsidR="00BF4391" w:rsidRPr="005A029F" w14:paraId="1E1D998C" w14:textId="77777777" w:rsidTr="00BF4391">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040B2B" w14:textId="77777777" w:rsidR="00BF4391" w:rsidRPr="005A029F" w:rsidRDefault="00BF4391" w:rsidP="00C12FC3">
                  <w:pPr>
                    <w:spacing w:before="60" w:after="120"/>
                    <w:rPr>
                      <w:sz w:val="18"/>
                      <w:szCs w:val="18"/>
                    </w:rPr>
                  </w:pPr>
                </w:p>
              </w:tc>
              <w:tc>
                <w:tcPr>
                  <w:tcW w:w="3553" w:type="dxa"/>
                  <w:tcBorders>
                    <w:top w:val="nil"/>
                    <w:left w:val="nil"/>
                    <w:bottom w:val="single" w:sz="8" w:space="0" w:color="auto"/>
                    <w:right w:val="single" w:sz="8" w:space="0" w:color="auto"/>
                  </w:tcBorders>
                  <w:tcMar>
                    <w:top w:w="0" w:type="dxa"/>
                    <w:left w:w="108" w:type="dxa"/>
                    <w:bottom w:w="0" w:type="dxa"/>
                    <w:right w:w="108" w:type="dxa"/>
                  </w:tcMar>
                  <w:hideMark/>
                </w:tcPr>
                <w:p w14:paraId="2E2D6237" w14:textId="77777777" w:rsidR="00BF4391" w:rsidRPr="005A029F" w:rsidRDefault="00BF4391" w:rsidP="00C12FC3">
                  <w:pPr>
                    <w:spacing w:before="60" w:after="120"/>
                    <w:rPr>
                      <w:sz w:val="18"/>
                      <w:szCs w:val="18"/>
                    </w:rPr>
                  </w:pPr>
                  <w:r w:rsidRPr="005A029F">
                    <w:rPr>
                      <w:sz w:val="18"/>
                      <w:szCs w:val="18"/>
                    </w:rPr>
                    <w:t>Equipment failures</w:t>
                  </w:r>
                </w:p>
              </w:tc>
            </w:tr>
            <w:tr w:rsidR="00BF4391" w:rsidRPr="005A029F" w14:paraId="5B2E4314" w14:textId="77777777" w:rsidTr="00BF4391">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09840DC" w14:textId="77777777" w:rsidR="00BF4391" w:rsidRPr="005A029F" w:rsidRDefault="00BF4391" w:rsidP="00C12FC3">
                  <w:pPr>
                    <w:spacing w:before="60" w:after="120"/>
                    <w:rPr>
                      <w:sz w:val="18"/>
                      <w:szCs w:val="18"/>
                    </w:rPr>
                  </w:pPr>
                </w:p>
              </w:tc>
              <w:tc>
                <w:tcPr>
                  <w:tcW w:w="3553" w:type="dxa"/>
                  <w:tcBorders>
                    <w:top w:val="nil"/>
                    <w:left w:val="nil"/>
                    <w:bottom w:val="single" w:sz="8" w:space="0" w:color="auto"/>
                    <w:right w:val="single" w:sz="8" w:space="0" w:color="auto"/>
                  </w:tcBorders>
                  <w:tcMar>
                    <w:top w:w="0" w:type="dxa"/>
                    <w:left w:w="108" w:type="dxa"/>
                    <w:bottom w:w="0" w:type="dxa"/>
                    <w:right w:w="108" w:type="dxa"/>
                  </w:tcMar>
                  <w:hideMark/>
                </w:tcPr>
                <w:p w14:paraId="1BFD302F" w14:textId="77777777" w:rsidR="00BF4391" w:rsidRPr="005A029F" w:rsidRDefault="00BF4391" w:rsidP="00C12FC3">
                  <w:pPr>
                    <w:spacing w:before="60" w:after="120"/>
                    <w:rPr>
                      <w:sz w:val="18"/>
                      <w:szCs w:val="18"/>
                    </w:rPr>
                  </w:pPr>
                  <w:r w:rsidRPr="005A029F">
                    <w:rPr>
                      <w:sz w:val="18"/>
                      <w:szCs w:val="18"/>
                    </w:rPr>
                    <w:t>Response &amp; Repair times</w:t>
                  </w:r>
                </w:p>
              </w:tc>
            </w:tr>
            <w:tr w:rsidR="00BF4391" w:rsidRPr="005A029F" w14:paraId="345723EA" w14:textId="77777777" w:rsidTr="00BF4391">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D04576" w14:textId="77777777" w:rsidR="00BF4391" w:rsidRPr="005A029F" w:rsidRDefault="00BF4391" w:rsidP="00C12FC3">
                  <w:pPr>
                    <w:spacing w:before="60" w:after="120"/>
                    <w:rPr>
                      <w:sz w:val="18"/>
                      <w:szCs w:val="18"/>
                    </w:rPr>
                  </w:pPr>
                </w:p>
              </w:tc>
              <w:tc>
                <w:tcPr>
                  <w:tcW w:w="3553" w:type="dxa"/>
                  <w:tcBorders>
                    <w:top w:val="nil"/>
                    <w:left w:val="nil"/>
                    <w:bottom w:val="single" w:sz="8" w:space="0" w:color="auto"/>
                    <w:right w:val="single" w:sz="8" w:space="0" w:color="auto"/>
                  </w:tcBorders>
                  <w:tcMar>
                    <w:top w:w="0" w:type="dxa"/>
                    <w:left w:w="108" w:type="dxa"/>
                    <w:bottom w:w="0" w:type="dxa"/>
                    <w:right w:w="108" w:type="dxa"/>
                  </w:tcMar>
                  <w:hideMark/>
                </w:tcPr>
                <w:p w14:paraId="090588A0" w14:textId="77777777" w:rsidR="00BF4391" w:rsidRPr="005A029F" w:rsidRDefault="00BF4391" w:rsidP="00C12FC3">
                  <w:pPr>
                    <w:spacing w:before="60" w:after="120"/>
                    <w:rPr>
                      <w:sz w:val="18"/>
                      <w:szCs w:val="18"/>
                    </w:rPr>
                  </w:pPr>
                  <w:r w:rsidRPr="005A029F">
                    <w:rPr>
                      <w:sz w:val="18"/>
                      <w:szCs w:val="18"/>
                    </w:rPr>
                    <w:t>Problem Data</w:t>
                  </w:r>
                </w:p>
              </w:tc>
            </w:tr>
            <w:tr w:rsidR="00BF4391" w:rsidRPr="005A029F" w14:paraId="609ECE56" w14:textId="77777777" w:rsidTr="00BF4391">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E098DEB" w14:textId="77777777" w:rsidR="00BF4391" w:rsidRPr="005A029F" w:rsidRDefault="00BF4391" w:rsidP="00C12FC3">
                  <w:pPr>
                    <w:spacing w:before="60" w:after="120"/>
                    <w:rPr>
                      <w:sz w:val="18"/>
                      <w:szCs w:val="18"/>
                    </w:rPr>
                  </w:pPr>
                </w:p>
              </w:tc>
              <w:tc>
                <w:tcPr>
                  <w:tcW w:w="3553" w:type="dxa"/>
                  <w:tcBorders>
                    <w:top w:val="nil"/>
                    <w:left w:val="nil"/>
                    <w:bottom w:val="single" w:sz="8" w:space="0" w:color="auto"/>
                    <w:right w:val="single" w:sz="8" w:space="0" w:color="auto"/>
                  </w:tcBorders>
                  <w:tcMar>
                    <w:top w:w="0" w:type="dxa"/>
                    <w:left w:w="108" w:type="dxa"/>
                    <w:bottom w:w="0" w:type="dxa"/>
                    <w:right w:w="108" w:type="dxa"/>
                  </w:tcMar>
                  <w:hideMark/>
                </w:tcPr>
                <w:p w14:paraId="1F9635E8" w14:textId="77777777" w:rsidR="00BF4391" w:rsidRPr="005A029F" w:rsidRDefault="00BF4391" w:rsidP="00C12FC3">
                  <w:pPr>
                    <w:spacing w:before="60" w:after="120"/>
                    <w:rPr>
                      <w:sz w:val="18"/>
                      <w:szCs w:val="18"/>
                    </w:rPr>
                  </w:pPr>
                  <w:r w:rsidRPr="005A029F">
                    <w:rPr>
                      <w:sz w:val="18"/>
                      <w:szCs w:val="18"/>
                    </w:rPr>
                    <w:t>Support Reports</w:t>
                  </w:r>
                </w:p>
              </w:tc>
            </w:tr>
            <w:tr w:rsidR="00BF4391" w:rsidRPr="005A029F" w14:paraId="4F5EA1C9" w14:textId="77777777" w:rsidTr="00BF4391">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75E96E7" w14:textId="77777777" w:rsidR="00BF4391" w:rsidRPr="005A029F" w:rsidRDefault="00BF4391" w:rsidP="00C12FC3">
                  <w:pPr>
                    <w:spacing w:before="60" w:after="120"/>
                    <w:rPr>
                      <w:sz w:val="18"/>
                      <w:szCs w:val="18"/>
                    </w:rPr>
                  </w:pPr>
                </w:p>
              </w:tc>
              <w:tc>
                <w:tcPr>
                  <w:tcW w:w="3553" w:type="dxa"/>
                  <w:tcBorders>
                    <w:top w:val="nil"/>
                    <w:left w:val="nil"/>
                    <w:bottom w:val="single" w:sz="8" w:space="0" w:color="auto"/>
                    <w:right w:val="single" w:sz="8" w:space="0" w:color="auto"/>
                  </w:tcBorders>
                  <w:tcMar>
                    <w:top w:w="0" w:type="dxa"/>
                    <w:left w:w="108" w:type="dxa"/>
                    <w:bottom w:w="0" w:type="dxa"/>
                    <w:right w:w="108" w:type="dxa"/>
                  </w:tcMar>
                  <w:hideMark/>
                </w:tcPr>
                <w:p w14:paraId="12CFF7B5" w14:textId="77777777" w:rsidR="00BF4391" w:rsidRPr="005A029F" w:rsidRDefault="00BF4391" w:rsidP="00C12FC3">
                  <w:pPr>
                    <w:spacing w:before="60" w:after="120"/>
                    <w:rPr>
                      <w:sz w:val="18"/>
                      <w:szCs w:val="18"/>
                    </w:rPr>
                  </w:pPr>
                  <w:r w:rsidRPr="005A029F">
                    <w:rPr>
                      <w:sz w:val="18"/>
                      <w:szCs w:val="18"/>
                    </w:rPr>
                    <w:t>Stock &amp; Spares</w:t>
                  </w:r>
                </w:p>
              </w:tc>
            </w:tr>
            <w:tr w:rsidR="00BF4391" w:rsidRPr="005A029F" w14:paraId="1D92DFD4" w14:textId="77777777" w:rsidTr="00BF4391">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717D59" w14:textId="77777777" w:rsidR="00BF4391" w:rsidRPr="005A029F" w:rsidRDefault="00BF4391" w:rsidP="00C12FC3">
                  <w:pPr>
                    <w:spacing w:before="60" w:after="120"/>
                    <w:rPr>
                      <w:sz w:val="18"/>
                      <w:szCs w:val="18"/>
                    </w:rPr>
                  </w:pPr>
                </w:p>
              </w:tc>
              <w:tc>
                <w:tcPr>
                  <w:tcW w:w="3553" w:type="dxa"/>
                  <w:tcBorders>
                    <w:top w:val="nil"/>
                    <w:left w:val="nil"/>
                    <w:bottom w:val="single" w:sz="8" w:space="0" w:color="auto"/>
                    <w:right w:val="single" w:sz="8" w:space="0" w:color="auto"/>
                  </w:tcBorders>
                  <w:tcMar>
                    <w:top w:w="0" w:type="dxa"/>
                    <w:left w:w="108" w:type="dxa"/>
                    <w:bottom w:w="0" w:type="dxa"/>
                    <w:right w:w="108" w:type="dxa"/>
                  </w:tcMar>
                  <w:hideMark/>
                </w:tcPr>
                <w:p w14:paraId="28E2BDAA" w14:textId="77777777" w:rsidR="00BF4391" w:rsidRPr="005A029F" w:rsidRDefault="00BF4391" w:rsidP="00C12FC3">
                  <w:pPr>
                    <w:spacing w:before="60" w:after="120"/>
                    <w:rPr>
                      <w:sz w:val="18"/>
                      <w:szCs w:val="18"/>
                    </w:rPr>
                  </w:pPr>
                  <w:r w:rsidRPr="005A029F">
                    <w:rPr>
                      <w:sz w:val="18"/>
                      <w:szCs w:val="18"/>
                    </w:rPr>
                    <w:t>Performance Measurement Report</w:t>
                  </w:r>
                </w:p>
              </w:tc>
            </w:tr>
            <w:tr w:rsidR="00BF4391" w:rsidRPr="005A029F" w14:paraId="2B0664BA" w14:textId="77777777" w:rsidTr="00BF4391">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A17CEB" w14:textId="77777777" w:rsidR="00BF4391" w:rsidRPr="005A029F" w:rsidRDefault="00BF4391" w:rsidP="00C12FC3">
                  <w:pPr>
                    <w:spacing w:before="60" w:after="120"/>
                    <w:rPr>
                      <w:sz w:val="18"/>
                      <w:szCs w:val="18"/>
                    </w:rPr>
                  </w:pPr>
                </w:p>
              </w:tc>
              <w:tc>
                <w:tcPr>
                  <w:tcW w:w="3553" w:type="dxa"/>
                  <w:tcBorders>
                    <w:top w:val="nil"/>
                    <w:left w:val="nil"/>
                    <w:bottom w:val="single" w:sz="8" w:space="0" w:color="auto"/>
                    <w:right w:val="single" w:sz="8" w:space="0" w:color="auto"/>
                  </w:tcBorders>
                  <w:tcMar>
                    <w:top w:w="0" w:type="dxa"/>
                    <w:left w:w="108" w:type="dxa"/>
                    <w:bottom w:w="0" w:type="dxa"/>
                    <w:right w:w="108" w:type="dxa"/>
                  </w:tcMar>
                  <w:hideMark/>
                </w:tcPr>
                <w:p w14:paraId="1C41FFFE" w14:textId="77777777" w:rsidR="00BF4391" w:rsidRPr="005A029F" w:rsidRDefault="00BF4391" w:rsidP="00C12FC3">
                  <w:pPr>
                    <w:spacing w:before="60" w:after="120"/>
                    <w:rPr>
                      <w:sz w:val="18"/>
                      <w:szCs w:val="18"/>
                    </w:rPr>
                  </w:pPr>
                  <w:r w:rsidRPr="005A029F">
                    <w:rPr>
                      <w:sz w:val="18"/>
                      <w:szCs w:val="18"/>
                    </w:rPr>
                    <w:t>KPI 11</w:t>
                  </w:r>
                </w:p>
              </w:tc>
            </w:tr>
            <w:tr w:rsidR="00BF4391" w:rsidRPr="005A029F" w14:paraId="04C6C7E1" w14:textId="77777777" w:rsidTr="00BF4391">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5308EA" w14:textId="77777777" w:rsidR="00BF4391" w:rsidRPr="005A029F" w:rsidRDefault="00BF4391" w:rsidP="00C12FC3">
                  <w:pPr>
                    <w:spacing w:before="60" w:after="120"/>
                    <w:rPr>
                      <w:sz w:val="18"/>
                      <w:szCs w:val="18"/>
                    </w:rPr>
                  </w:pPr>
                </w:p>
              </w:tc>
              <w:tc>
                <w:tcPr>
                  <w:tcW w:w="3553" w:type="dxa"/>
                  <w:tcBorders>
                    <w:top w:val="nil"/>
                    <w:left w:val="nil"/>
                    <w:bottom w:val="single" w:sz="8" w:space="0" w:color="auto"/>
                    <w:right w:val="single" w:sz="8" w:space="0" w:color="auto"/>
                  </w:tcBorders>
                  <w:tcMar>
                    <w:top w:w="0" w:type="dxa"/>
                    <w:left w:w="108" w:type="dxa"/>
                    <w:bottom w:w="0" w:type="dxa"/>
                    <w:right w:w="108" w:type="dxa"/>
                  </w:tcMar>
                  <w:hideMark/>
                </w:tcPr>
                <w:p w14:paraId="1F89CE94" w14:textId="77777777" w:rsidR="00BF4391" w:rsidRPr="005A029F" w:rsidRDefault="00BF4391" w:rsidP="00C12FC3">
                  <w:pPr>
                    <w:spacing w:before="60" w:after="120"/>
                    <w:rPr>
                      <w:sz w:val="18"/>
                      <w:szCs w:val="18"/>
                    </w:rPr>
                  </w:pPr>
                  <w:r w:rsidRPr="005A029F">
                    <w:rPr>
                      <w:sz w:val="18"/>
                      <w:szCs w:val="18"/>
                    </w:rPr>
                    <w:t>KPI 19</w:t>
                  </w:r>
                </w:p>
              </w:tc>
            </w:tr>
            <w:tr w:rsidR="00BF4391" w:rsidRPr="005A029F" w14:paraId="797ECCD2" w14:textId="77777777" w:rsidTr="00BF4391">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EEBA7C" w14:textId="77777777" w:rsidR="00BF4391" w:rsidRPr="005A029F" w:rsidRDefault="00BF4391" w:rsidP="00C12FC3">
                  <w:pPr>
                    <w:spacing w:before="60" w:after="120"/>
                    <w:rPr>
                      <w:sz w:val="18"/>
                      <w:szCs w:val="18"/>
                    </w:rPr>
                  </w:pPr>
                  <w:r w:rsidRPr="005A029F">
                    <w:rPr>
                      <w:sz w:val="18"/>
                      <w:szCs w:val="18"/>
                    </w:rPr>
                    <w:t>CT8b</w:t>
                  </w:r>
                </w:p>
              </w:tc>
              <w:tc>
                <w:tcPr>
                  <w:tcW w:w="3553" w:type="dxa"/>
                  <w:tcBorders>
                    <w:top w:val="nil"/>
                    <w:left w:val="nil"/>
                    <w:bottom w:val="single" w:sz="8" w:space="0" w:color="auto"/>
                    <w:right w:val="single" w:sz="8" w:space="0" w:color="auto"/>
                  </w:tcBorders>
                  <w:tcMar>
                    <w:top w:w="0" w:type="dxa"/>
                    <w:left w:w="108" w:type="dxa"/>
                    <w:bottom w:w="0" w:type="dxa"/>
                    <w:right w:w="108" w:type="dxa"/>
                  </w:tcMar>
                  <w:hideMark/>
                </w:tcPr>
                <w:p w14:paraId="59750648" w14:textId="77777777" w:rsidR="00BF4391" w:rsidRPr="005A029F" w:rsidRDefault="00BF4391" w:rsidP="00C12FC3">
                  <w:pPr>
                    <w:spacing w:before="60" w:after="120"/>
                    <w:rPr>
                      <w:sz w:val="18"/>
                      <w:szCs w:val="18"/>
                    </w:rPr>
                  </w:pPr>
                  <w:r w:rsidRPr="005A029F">
                    <w:rPr>
                      <w:sz w:val="18"/>
                      <w:szCs w:val="18"/>
                    </w:rPr>
                    <w:t>Compliance with Employer’s reporting requirements – Non-Critical Reports</w:t>
                  </w:r>
                </w:p>
              </w:tc>
            </w:tr>
            <w:tr w:rsidR="00BF4391" w:rsidRPr="005A029F" w14:paraId="6F54CF75" w14:textId="77777777" w:rsidTr="00BF4391">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849E3C" w14:textId="77777777" w:rsidR="00BF4391" w:rsidRPr="005A029F" w:rsidRDefault="00BF4391" w:rsidP="00C12FC3">
                  <w:pPr>
                    <w:spacing w:before="60" w:after="120"/>
                    <w:rPr>
                      <w:sz w:val="18"/>
                      <w:szCs w:val="18"/>
                    </w:rPr>
                  </w:pPr>
                </w:p>
              </w:tc>
              <w:tc>
                <w:tcPr>
                  <w:tcW w:w="3553" w:type="dxa"/>
                  <w:tcBorders>
                    <w:top w:val="nil"/>
                    <w:left w:val="nil"/>
                    <w:bottom w:val="single" w:sz="8" w:space="0" w:color="auto"/>
                    <w:right w:val="single" w:sz="8" w:space="0" w:color="auto"/>
                  </w:tcBorders>
                  <w:tcMar>
                    <w:top w:w="0" w:type="dxa"/>
                    <w:left w:w="108" w:type="dxa"/>
                    <w:bottom w:w="0" w:type="dxa"/>
                    <w:right w:w="108" w:type="dxa"/>
                  </w:tcMar>
                  <w:hideMark/>
                </w:tcPr>
                <w:p w14:paraId="4AB726B5" w14:textId="77777777" w:rsidR="00BF4391" w:rsidRPr="005A029F" w:rsidRDefault="00BF4391" w:rsidP="00C12FC3">
                  <w:pPr>
                    <w:spacing w:before="60" w:after="120"/>
                    <w:rPr>
                      <w:sz w:val="18"/>
                      <w:szCs w:val="18"/>
                    </w:rPr>
                  </w:pPr>
                  <w:r w:rsidRPr="005A029F">
                    <w:rPr>
                      <w:sz w:val="18"/>
                      <w:szCs w:val="18"/>
                    </w:rPr>
                    <w:t>Transaction Tariff report</w:t>
                  </w:r>
                </w:p>
              </w:tc>
            </w:tr>
            <w:tr w:rsidR="00BF4391" w:rsidRPr="005A029F" w14:paraId="3B5BA6BB" w14:textId="77777777" w:rsidTr="00BF4391">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3A7B650" w14:textId="77777777" w:rsidR="00BF4391" w:rsidRPr="005A029F" w:rsidRDefault="00BF4391" w:rsidP="00C12FC3">
                  <w:pPr>
                    <w:spacing w:before="60" w:after="120"/>
                    <w:rPr>
                      <w:sz w:val="18"/>
                      <w:szCs w:val="18"/>
                    </w:rPr>
                  </w:pPr>
                </w:p>
              </w:tc>
              <w:tc>
                <w:tcPr>
                  <w:tcW w:w="3553" w:type="dxa"/>
                  <w:tcBorders>
                    <w:top w:val="nil"/>
                    <w:left w:val="nil"/>
                    <w:bottom w:val="single" w:sz="8" w:space="0" w:color="auto"/>
                    <w:right w:val="single" w:sz="8" w:space="0" w:color="auto"/>
                  </w:tcBorders>
                  <w:tcMar>
                    <w:top w:w="0" w:type="dxa"/>
                    <w:left w:w="108" w:type="dxa"/>
                    <w:bottom w:w="0" w:type="dxa"/>
                    <w:right w:w="108" w:type="dxa"/>
                  </w:tcMar>
                  <w:hideMark/>
                </w:tcPr>
                <w:p w14:paraId="7409E9CF" w14:textId="77777777" w:rsidR="00BF4391" w:rsidRPr="005A029F" w:rsidRDefault="00BF4391" w:rsidP="00C12FC3">
                  <w:pPr>
                    <w:spacing w:before="60" w:after="120"/>
                    <w:rPr>
                      <w:sz w:val="18"/>
                      <w:szCs w:val="18"/>
                    </w:rPr>
                  </w:pPr>
                  <w:r w:rsidRPr="005A029F">
                    <w:rPr>
                      <w:sz w:val="18"/>
                      <w:szCs w:val="18"/>
                    </w:rPr>
                    <w:t>Discount Structure Report</w:t>
                  </w:r>
                </w:p>
              </w:tc>
            </w:tr>
            <w:tr w:rsidR="00BF4391" w:rsidRPr="005A029F" w14:paraId="1DEE8176" w14:textId="77777777" w:rsidTr="00BF4391">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182994" w14:textId="77777777" w:rsidR="00BF4391" w:rsidRPr="005A029F" w:rsidRDefault="00BF4391" w:rsidP="00C12FC3">
                  <w:pPr>
                    <w:spacing w:before="60" w:after="120"/>
                    <w:rPr>
                      <w:sz w:val="18"/>
                      <w:szCs w:val="18"/>
                    </w:rPr>
                  </w:pPr>
                </w:p>
              </w:tc>
              <w:tc>
                <w:tcPr>
                  <w:tcW w:w="3553" w:type="dxa"/>
                  <w:tcBorders>
                    <w:top w:val="nil"/>
                    <w:left w:val="nil"/>
                    <w:bottom w:val="single" w:sz="8" w:space="0" w:color="auto"/>
                    <w:right w:val="single" w:sz="8" w:space="0" w:color="auto"/>
                  </w:tcBorders>
                  <w:tcMar>
                    <w:top w:w="0" w:type="dxa"/>
                    <w:left w:w="108" w:type="dxa"/>
                    <w:bottom w:w="0" w:type="dxa"/>
                    <w:right w:w="108" w:type="dxa"/>
                  </w:tcMar>
                  <w:hideMark/>
                </w:tcPr>
                <w:p w14:paraId="27FFDDD8" w14:textId="77777777" w:rsidR="00BF4391" w:rsidRPr="005A029F" w:rsidRDefault="00BF4391" w:rsidP="00C12FC3">
                  <w:pPr>
                    <w:spacing w:before="60" w:after="120"/>
                    <w:rPr>
                      <w:sz w:val="18"/>
                      <w:szCs w:val="18"/>
                    </w:rPr>
                  </w:pPr>
                  <w:r w:rsidRPr="005A029F">
                    <w:rPr>
                      <w:sz w:val="18"/>
                      <w:szCs w:val="18"/>
                    </w:rPr>
                    <w:t>Transaction details report</w:t>
                  </w:r>
                </w:p>
              </w:tc>
            </w:tr>
            <w:tr w:rsidR="00BF4391" w:rsidRPr="005A029F" w14:paraId="0F911A8D" w14:textId="77777777" w:rsidTr="00BF4391">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1E9451C" w14:textId="77777777" w:rsidR="00BF4391" w:rsidRPr="005A029F" w:rsidRDefault="00BF4391" w:rsidP="00C12FC3">
                  <w:pPr>
                    <w:spacing w:before="60" w:after="120"/>
                    <w:rPr>
                      <w:sz w:val="18"/>
                      <w:szCs w:val="18"/>
                    </w:rPr>
                  </w:pPr>
                </w:p>
              </w:tc>
              <w:tc>
                <w:tcPr>
                  <w:tcW w:w="3553" w:type="dxa"/>
                  <w:tcBorders>
                    <w:top w:val="nil"/>
                    <w:left w:val="nil"/>
                    <w:bottom w:val="single" w:sz="8" w:space="0" w:color="auto"/>
                    <w:right w:val="single" w:sz="8" w:space="0" w:color="auto"/>
                  </w:tcBorders>
                  <w:tcMar>
                    <w:top w:w="0" w:type="dxa"/>
                    <w:left w:w="108" w:type="dxa"/>
                    <w:bottom w:w="0" w:type="dxa"/>
                    <w:right w:w="108" w:type="dxa"/>
                  </w:tcMar>
                  <w:hideMark/>
                </w:tcPr>
                <w:p w14:paraId="4D0D3AAF" w14:textId="77777777" w:rsidR="00BF4391" w:rsidRPr="005A029F" w:rsidRDefault="00BF4391" w:rsidP="00C12FC3">
                  <w:pPr>
                    <w:spacing w:before="60" w:after="120"/>
                    <w:rPr>
                      <w:sz w:val="18"/>
                      <w:szCs w:val="18"/>
                    </w:rPr>
                  </w:pPr>
                  <w:r w:rsidRPr="005A029F">
                    <w:rPr>
                      <w:sz w:val="18"/>
                      <w:szCs w:val="18"/>
                    </w:rPr>
                    <w:t>Class discrepancy acknowledgement</w:t>
                  </w:r>
                </w:p>
              </w:tc>
            </w:tr>
            <w:tr w:rsidR="00BF4391" w:rsidRPr="005A029F" w14:paraId="79625944" w14:textId="77777777" w:rsidTr="00BF4391">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B457EE" w14:textId="77777777" w:rsidR="00BF4391" w:rsidRPr="005A029F" w:rsidRDefault="00BF4391" w:rsidP="00C12FC3">
                  <w:pPr>
                    <w:spacing w:before="60" w:after="120"/>
                    <w:rPr>
                      <w:sz w:val="18"/>
                      <w:szCs w:val="18"/>
                    </w:rPr>
                  </w:pPr>
                </w:p>
              </w:tc>
              <w:tc>
                <w:tcPr>
                  <w:tcW w:w="3553" w:type="dxa"/>
                  <w:tcBorders>
                    <w:top w:val="nil"/>
                    <w:left w:val="nil"/>
                    <w:bottom w:val="single" w:sz="8" w:space="0" w:color="auto"/>
                    <w:right w:val="single" w:sz="8" w:space="0" w:color="auto"/>
                  </w:tcBorders>
                  <w:tcMar>
                    <w:top w:w="0" w:type="dxa"/>
                    <w:left w:w="108" w:type="dxa"/>
                    <w:bottom w:w="0" w:type="dxa"/>
                    <w:right w:w="108" w:type="dxa"/>
                  </w:tcMar>
                  <w:hideMark/>
                </w:tcPr>
                <w:p w14:paraId="3D9E34F4" w14:textId="77777777" w:rsidR="00BF4391" w:rsidRPr="005A029F" w:rsidRDefault="00BF4391" w:rsidP="00C12FC3">
                  <w:pPr>
                    <w:spacing w:before="60" w:after="120"/>
                    <w:rPr>
                      <w:sz w:val="18"/>
                      <w:szCs w:val="18"/>
                    </w:rPr>
                  </w:pPr>
                  <w:r w:rsidRPr="005A029F">
                    <w:rPr>
                      <w:sz w:val="18"/>
                      <w:szCs w:val="18"/>
                    </w:rPr>
                    <w:t>Access Control</w:t>
                  </w:r>
                </w:p>
              </w:tc>
            </w:tr>
            <w:tr w:rsidR="00BF4391" w:rsidRPr="005A029F" w14:paraId="50BCB8F1" w14:textId="77777777" w:rsidTr="00BF4391">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0783BB" w14:textId="77777777" w:rsidR="00BF4391" w:rsidRPr="005A029F" w:rsidRDefault="00BF4391" w:rsidP="00C12FC3">
                  <w:pPr>
                    <w:spacing w:before="60" w:after="120"/>
                    <w:rPr>
                      <w:sz w:val="18"/>
                      <w:szCs w:val="18"/>
                    </w:rPr>
                  </w:pPr>
                </w:p>
              </w:tc>
              <w:tc>
                <w:tcPr>
                  <w:tcW w:w="3553" w:type="dxa"/>
                  <w:tcBorders>
                    <w:top w:val="nil"/>
                    <w:left w:val="nil"/>
                    <w:bottom w:val="single" w:sz="8" w:space="0" w:color="auto"/>
                    <w:right w:val="single" w:sz="8" w:space="0" w:color="auto"/>
                  </w:tcBorders>
                  <w:tcMar>
                    <w:top w:w="0" w:type="dxa"/>
                    <w:left w:w="108" w:type="dxa"/>
                    <w:bottom w:w="0" w:type="dxa"/>
                    <w:right w:w="108" w:type="dxa"/>
                  </w:tcMar>
                  <w:hideMark/>
                </w:tcPr>
                <w:p w14:paraId="34558ADB" w14:textId="77777777" w:rsidR="00BF4391" w:rsidRPr="005A029F" w:rsidRDefault="00BF4391" w:rsidP="00C12FC3">
                  <w:pPr>
                    <w:spacing w:before="60" w:after="120"/>
                    <w:rPr>
                      <w:sz w:val="18"/>
                      <w:szCs w:val="18"/>
                    </w:rPr>
                  </w:pPr>
                  <w:r w:rsidRPr="005A029F">
                    <w:rPr>
                      <w:sz w:val="18"/>
                      <w:szCs w:val="18"/>
                    </w:rPr>
                    <w:t>Version Control</w:t>
                  </w:r>
                </w:p>
              </w:tc>
            </w:tr>
            <w:tr w:rsidR="00BF4391" w:rsidRPr="005A029F" w14:paraId="7905673C" w14:textId="77777777" w:rsidTr="00BF4391">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30FD708" w14:textId="77777777" w:rsidR="00BF4391" w:rsidRPr="005A029F" w:rsidRDefault="00BF4391" w:rsidP="00C12FC3">
                  <w:pPr>
                    <w:spacing w:before="60" w:after="120"/>
                    <w:rPr>
                      <w:sz w:val="18"/>
                      <w:szCs w:val="18"/>
                    </w:rPr>
                  </w:pPr>
                </w:p>
              </w:tc>
              <w:tc>
                <w:tcPr>
                  <w:tcW w:w="3553" w:type="dxa"/>
                  <w:tcBorders>
                    <w:top w:val="nil"/>
                    <w:left w:val="nil"/>
                    <w:bottom w:val="single" w:sz="8" w:space="0" w:color="auto"/>
                    <w:right w:val="single" w:sz="8" w:space="0" w:color="auto"/>
                  </w:tcBorders>
                  <w:tcMar>
                    <w:top w:w="0" w:type="dxa"/>
                    <w:left w:w="108" w:type="dxa"/>
                    <w:bottom w:w="0" w:type="dxa"/>
                    <w:right w:w="108" w:type="dxa"/>
                  </w:tcMar>
                  <w:hideMark/>
                </w:tcPr>
                <w:p w14:paraId="41B933CF" w14:textId="77777777" w:rsidR="00BF4391" w:rsidRPr="005A029F" w:rsidRDefault="00BF4391" w:rsidP="00C12FC3">
                  <w:pPr>
                    <w:spacing w:before="60" w:after="120"/>
                    <w:rPr>
                      <w:sz w:val="18"/>
                      <w:szCs w:val="18"/>
                    </w:rPr>
                  </w:pPr>
                  <w:r w:rsidRPr="005A029F">
                    <w:rPr>
                      <w:sz w:val="18"/>
                      <w:szCs w:val="18"/>
                    </w:rPr>
                    <w:t>MTBF</w:t>
                  </w:r>
                </w:p>
              </w:tc>
            </w:tr>
            <w:tr w:rsidR="00BF4391" w:rsidRPr="005A029F" w14:paraId="3208CCC8" w14:textId="77777777" w:rsidTr="00BF4391">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565D3C" w14:textId="77777777" w:rsidR="00BF4391" w:rsidRPr="005A029F" w:rsidRDefault="00BF4391" w:rsidP="00C12FC3">
                  <w:pPr>
                    <w:spacing w:before="60" w:after="120"/>
                    <w:rPr>
                      <w:sz w:val="18"/>
                      <w:szCs w:val="18"/>
                    </w:rPr>
                  </w:pPr>
                </w:p>
              </w:tc>
              <w:tc>
                <w:tcPr>
                  <w:tcW w:w="3553" w:type="dxa"/>
                  <w:tcBorders>
                    <w:top w:val="nil"/>
                    <w:left w:val="nil"/>
                    <w:bottom w:val="single" w:sz="8" w:space="0" w:color="auto"/>
                    <w:right w:val="single" w:sz="8" w:space="0" w:color="auto"/>
                  </w:tcBorders>
                  <w:tcMar>
                    <w:top w:w="0" w:type="dxa"/>
                    <w:left w:w="108" w:type="dxa"/>
                    <w:bottom w:w="0" w:type="dxa"/>
                    <w:right w:w="108" w:type="dxa"/>
                  </w:tcMar>
                  <w:hideMark/>
                </w:tcPr>
                <w:p w14:paraId="0F43AB21" w14:textId="77777777" w:rsidR="00BF4391" w:rsidRPr="005A029F" w:rsidRDefault="00BF4391" w:rsidP="00C12FC3">
                  <w:pPr>
                    <w:spacing w:before="60" w:after="120"/>
                    <w:rPr>
                      <w:sz w:val="18"/>
                      <w:szCs w:val="18"/>
                    </w:rPr>
                  </w:pPr>
                  <w:r w:rsidRPr="005A029F">
                    <w:rPr>
                      <w:sz w:val="18"/>
                      <w:szCs w:val="18"/>
                    </w:rPr>
                    <w:t>Incident Report</w:t>
                  </w:r>
                </w:p>
              </w:tc>
            </w:tr>
            <w:tr w:rsidR="00BF4391" w:rsidRPr="005A029F" w14:paraId="1A01D06F" w14:textId="77777777" w:rsidTr="00BF4391">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A4EC8D" w14:textId="77777777" w:rsidR="00BF4391" w:rsidRPr="005A029F" w:rsidRDefault="00BF4391" w:rsidP="00C12FC3">
                  <w:pPr>
                    <w:spacing w:before="60" w:after="120"/>
                    <w:rPr>
                      <w:sz w:val="18"/>
                      <w:szCs w:val="18"/>
                    </w:rPr>
                  </w:pPr>
                </w:p>
              </w:tc>
              <w:tc>
                <w:tcPr>
                  <w:tcW w:w="3553" w:type="dxa"/>
                  <w:tcBorders>
                    <w:top w:val="nil"/>
                    <w:left w:val="nil"/>
                    <w:bottom w:val="single" w:sz="8" w:space="0" w:color="auto"/>
                    <w:right w:val="single" w:sz="8" w:space="0" w:color="auto"/>
                  </w:tcBorders>
                  <w:tcMar>
                    <w:top w:w="0" w:type="dxa"/>
                    <w:left w:w="108" w:type="dxa"/>
                    <w:bottom w:w="0" w:type="dxa"/>
                    <w:right w:w="108" w:type="dxa"/>
                  </w:tcMar>
                  <w:hideMark/>
                </w:tcPr>
                <w:p w14:paraId="5013932C" w14:textId="77777777" w:rsidR="00BF4391" w:rsidRPr="005A029F" w:rsidRDefault="00BF4391" w:rsidP="00C12FC3">
                  <w:pPr>
                    <w:spacing w:before="60" w:after="120"/>
                    <w:rPr>
                      <w:sz w:val="18"/>
                      <w:szCs w:val="18"/>
                    </w:rPr>
                  </w:pPr>
                  <w:r w:rsidRPr="005A029F">
                    <w:rPr>
                      <w:sz w:val="18"/>
                      <w:szCs w:val="18"/>
                    </w:rPr>
                    <w:t>Dashboard Report</w:t>
                  </w:r>
                </w:p>
              </w:tc>
            </w:tr>
            <w:tr w:rsidR="00BF4391" w:rsidRPr="005A029F" w14:paraId="72213902" w14:textId="77777777" w:rsidTr="00BF4391">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A5F6CF" w14:textId="77777777" w:rsidR="00BF4391" w:rsidRPr="005A029F" w:rsidRDefault="00BF4391" w:rsidP="00C12FC3">
                  <w:pPr>
                    <w:spacing w:before="60" w:after="120"/>
                    <w:rPr>
                      <w:sz w:val="18"/>
                      <w:szCs w:val="18"/>
                    </w:rPr>
                  </w:pPr>
                </w:p>
              </w:tc>
              <w:tc>
                <w:tcPr>
                  <w:tcW w:w="3553" w:type="dxa"/>
                  <w:tcBorders>
                    <w:top w:val="nil"/>
                    <w:left w:val="nil"/>
                    <w:bottom w:val="single" w:sz="8" w:space="0" w:color="auto"/>
                    <w:right w:val="single" w:sz="8" w:space="0" w:color="auto"/>
                  </w:tcBorders>
                  <w:tcMar>
                    <w:top w:w="0" w:type="dxa"/>
                    <w:left w:w="108" w:type="dxa"/>
                    <w:bottom w:w="0" w:type="dxa"/>
                    <w:right w:w="108" w:type="dxa"/>
                  </w:tcMar>
                  <w:hideMark/>
                </w:tcPr>
                <w:p w14:paraId="43FA3DCA" w14:textId="77777777" w:rsidR="00BF4391" w:rsidRPr="005A029F" w:rsidRDefault="00BF4391" w:rsidP="00C12FC3">
                  <w:pPr>
                    <w:spacing w:before="60" w:after="120"/>
                    <w:rPr>
                      <w:sz w:val="18"/>
                      <w:szCs w:val="18"/>
                    </w:rPr>
                  </w:pPr>
                  <w:r w:rsidRPr="005A029F">
                    <w:rPr>
                      <w:sz w:val="18"/>
                      <w:szCs w:val="18"/>
                    </w:rPr>
                    <w:t>Upgrade Reports</w:t>
                  </w:r>
                </w:p>
              </w:tc>
            </w:tr>
          </w:tbl>
          <w:p w14:paraId="4AC2C69E" w14:textId="77777777" w:rsidR="00A109CC" w:rsidRPr="005A029F" w:rsidRDefault="00A109CC" w:rsidP="00C12FC3">
            <w:pPr>
              <w:spacing w:before="60" w:after="120"/>
              <w:rPr>
                <w:color w:val="000000" w:themeColor="text1"/>
                <w:sz w:val="18"/>
                <w:szCs w:val="18"/>
              </w:rPr>
            </w:pPr>
          </w:p>
        </w:tc>
      </w:tr>
      <w:tr w:rsidR="00E577BE" w:rsidRPr="005A029F" w14:paraId="2C46FE6A" w14:textId="77777777" w:rsidTr="003B1841">
        <w:tc>
          <w:tcPr>
            <w:tcW w:w="137" w:type="pct"/>
          </w:tcPr>
          <w:p w14:paraId="1E40E2A9" w14:textId="77777777" w:rsidR="00A109CC" w:rsidRPr="005A029F" w:rsidRDefault="00A109CC" w:rsidP="00C12FC3">
            <w:pPr>
              <w:spacing w:before="60" w:after="120"/>
              <w:rPr>
                <w:color w:val="000000" w:themeColor="text1"/>
                <w:sz w:val="18"/>
                <w:szCs w:val="18"/>
              </w:rPr>
            </w:pPr>
            <w:r>
              <w:rPr>
                <w:color w:val="000000" w:themeColor="text1"/>
                <w:sz w:val="18"/>
                <w:szCs w:val="18"/>
              </w:rPr>
              <w:lastRenderedPageBreak/>
              <w:t>35</w:t>
            </w:r>
          </w:p>
        </w:tc>
        <w:tc>
          <w:tcPr>
            <w:tcW w:w="598" w:type="pct"/>
          </w:tcPr>
          <w:p w14:paraId="3A4429B6" w14:textId="77777777" w:rsidR="00A109CC" w:rsidRPr="005A029F" w:rsidRDefault="00A109CC" w:rsidP="00C12FC3">
            <w:pPr>
              <w:spacing w:before="60" w:after="120"/>
              <w:rPr>
                <w:color w:val="000000" w:themeColor="text1"/>
                <w:sz w:val="18"/>
                <w:szCs w:val="18"/>
              </w:rPr>
            </w:pPr>
            <w:r w:rsidRPr="005A029F">
              <w:rPr>
                <w:sz w:val="18"/>
                <w:szCs w:val="18"/>
                <w:lang w:eastAsia="ru-RU"/>
              </w:rPr>
              <w:t xml:space="preserve">Reputational and safety risk </w:t>
            </w:r>
          </w:p>
        </w:tc>
        <w:tc>
          <w:tcPr>
            <w:tcW w:w="922" w:type="pct"/>
          </w:tcPr>
          <w:p w14:paraId="64010D6C" w14:textId="77777777" w:rsidR="00A109CC" w:rsidRPr="005A029F" w:rsidRDefault="00A109CC" w:rsidP="00C12FC3">
            <w:pPr>
              <w:spacing w:before="60" w:after="120"/>
              <w:rPr>
                <w:color w:val="000000" w:themeColor="text1"/>
                <w:sz w:val="18"/>
                <w:szCs w:val="18"/>
              </w:rPr>
            </w:pPr>
            <w:r w:rsidRPr="005A029F">
              <w:rPr>
                <w:sz w:val="18"/>
                <w:szCs w:val="18"/>
                <w:lang w:eastAsia="ru-RU"/>
              </w:rPr>
              <w:t>Queue Length penalties</w:t>
            </w:r>
          </w:p>
        </w:tc>
        <w:tc>
          <w:tcPr>
            <w:tcW w:w="957" w:type="pct"/>
          </w:tcPr>
          <w:p w14:paraId="176CCE11" w14:textId="77777777" w:rsidR="00A109CC" w:rsidRPr="005A029F" w:rsidRDefault="00A109CC" w:rsidP="00C12FC3">
            <w:pPr>
              <w:spacing w:before="60" w:after="120"/>
              <w:rPr>
                <w:color w:val="000000" w:themeColor="text1"/>
                <w:sz w:val="18"/>
                <w:szCs w:val="18"/>
              </w:rPr>
            </w:pPr>
            <w:r w:rsidRPr="005A029F">
              <w:rPr>
                <w:sz w:val="18"/>
                <w:szCs w:val="18"/>
                <w:lang w:eastAsia="ru-RU"/>
              </w:rPr>
              <w:t xml:space="preserve">Not enough lanes opened to process vehicles as per average processing time. </w:t>
            </w:r>
          </w:p>
        </w:tc>
        <w:tc>
          <w:tcPr>
            <w:tcW w:w="745" w:type="pct"/>
            <w:gridSpan w:val="2"/>
          </w:tcPr>
          <w:p w14:paraId="442A0FE2" w14:textId="77777777" w:rsidR="00A109CC" w:rsidRPr="005A029F" w:rsidRDefault="00A109CC" w:rsidP="00C12FC3">
            <w:pPr>
              <w:spacing w:before="60" w:after="120"/>
              <w:rPr>
                <w:color w:val="000000" w:themeColor="text1"/>
                <w:sz w:val="18"/>
                <w:szCs w:val="18"/>
              </w:rPr>
            </w:pPr>
            <w:r w:rsidRPr="005A029F">
              <w:rPr>
                <w:sz w:val="18"/>
                <w:szCs w:val="18"/>
                <w:lang w:eastAsia="ru-RU"/>
              </w:rPr>
              <w:t>Contractual Requirements governing queues</w:t>
            </w:r>
          </w:p>
        </w:tc>
        <w:tc>
          <w:tcPr>
            <w:tcW w:w="1641" w:type="pct"/>
            <w:gridSpan w:val="2"/>
          </w:tcPr>
          <w:p w14:paraId="1CB0234D" w14:textId="77777777" w:rsidR="00A109CC" w:rsidRPr="005A029F" w:rsidRDefault="00A109CC" w:rsidP="00C12FC3">
            <w:pPr>
              <w:spacing w:before="60" w:after="120"/>
              <w:rPr>
                <w:color w:val="000000" w:themeColor="text1"/>
                <w:sz w:val="18"/>
                <w:szCs w:val="18"/>
              </w:rPr>
            </w:pPr>
            <w:r w:rsidRPr="005A029F">
              <w:rPr>
                <w:sz w:val="18"/>
                <w:szCs w:val="18"/>
                <w:lang w:eastAsia="ru-RU"/>
              </w:rPr>
              <w:t>Main Contractor</w:t>
            </w:r>
          </w:p>
        </w:tc>
      </w:tr>
      <w:tr w:rsidR="00E577BE" w:rsidRPr="005A029F" w14:paraId="04D68EC4" w14:textId="77777777" w:rsidTr="003B1841">
        <w:tc>
          <w:tcPr>
            <w:tcW w:w="137" w:type="pct"/>
          </w:tcPr>
          <w:p w14:paraId="3A9B0040" w14:textId="77777777" w:rsidR="00A109CC" w:rsidRPr="005A029F" w:rsidRDefault="00A109CC" w:rsidP="00C12FC3">
            <w:pPr>
              <w:spacing w:before="60" w:after="120"/>
              <w:rPr>
                <w:color w:val="000000" w:themeColor="text1"/>
                <w:sz w:val="18"/>
                <w:szCs w:val="18"/>
              </w:rPr>
            </w:pPr>
            <w:r>
              <w:rPr>
                <w:color w:val="000000" w:themeColor="text1"/>
                <w:sz w:val="18"/>
                <w:szCs w:val="18"/>
              </w:rPr>
              <w:t>36</w:t>
            </w:r>
          </w:p>
        </w:tc>
        <w:tc>
          <w:tcPr>
            <w:tcW w:w="598" w:type="pct"/>
          </w:tcPr>
          <w:p w14:paraId="6765659F" w14:textId="77777777" w:rsidR="00A109CC" w:rsidRPr="005A029F" w:rsidRDefault="00A109CC" w:rsidP="00C12FC3">
            <w:pPr>
              <w:spacing w:before="60" w:after="120"/>
              <w:rPr>
                <w:color w:val="000000" w:themeColor="text1"/>
                <w:sz w:val="18"/>
                <w:szCs w:val="18"/>
              </w:rPr>
            </w:pPr>
            <w:r w:rsidRPr="005A029F">
              <w:rPr>
                <w:sz w:val="18"/>
                <w:szCs w:val="18"/>
                <w:lang w:eastAsia="ru-RU"/>
              </w:rPr>
              <w:t>TS enhancement risks-</w:t>
            </w:r>
          </w:p>
        </w:tc>
        <w:tc>
          <w:tcPr>
            <w:tcW w:w="922" w:type="pct"/>
          </w:tcPr>
          <w:p w14:paraId="37F884D1" w14:textId="77777777" w:rsidR="00A109CC" w:rsidRPr="005A029F" w:rsidRDefault="00A109CC" w:rsidP="00C12FC3">
            <w:pPr>
              <w:spacing w:before="60" w:after="120"/>
              <w:rPr>
                <w:color w:val="000000" w:themeColor="text1"/>
                <w:sz w:val="18"/>
                <w:szCs w:val="18"/>
              </w:rPr>
            </w:pPr>
            <w:r w:rsidRPr="005A029F">
              <w:rPr>
                <w:sz w:val="18"/>
                <w:szCs w:val="18"/>
                <w:lang w:eastAsia="ru-RU"/>
              </w:rPr>
              <w:t>Regression after system fixes and enhancements implemented</w:t>
            </w:r>
          </w:p>
        </w:tc>
        <w:tc>
          <w:tcPr>
            <w:tcW w:w="957" w:type="pct"/>
          </w:tcPr>
          <w:p w14:paraId="540C09A9" w14:textId="77777777" w:rsidR="00A109CC" w:rsidRPr="005A029F" w:rsidRDefault="00A109CC" w:rsidP="00C12FC3">
            <w:pPr>
              <w:spacing w:before="60" w:after="120"/>
              <w:rPr>
                <w:color w:val="000000" w:themeColor="text1"/>
                <w:sz w:val="18"/>
                <w:szCs w:val="18"/>
              </w:rPr>
            </w:pPr>
            <w:r w:rsidRPr="005A029F">
              <w:rPr>
                <w:sz w:val="18"/>
                <w:szCs w:val="18"/>
                <w:lang w:eastAsia="ru-RU"/>
              </w:rPr>
              <w:t>Patched deployed on production site without proper internal quality and control checks</w:t>
            </w:r>
          </w:p>
        </w:tc>
        <w:tc>
          <w:tcPr>
            <w:tcW w:w="745" w:type="pct"/>
            <w:gridSpan w:val="2"/>
          </w:tcPr>
          <w:p w14:paraId="6CDB7A06" w14:textId="77777777" w:rsidR="00A109CC" w:rsidRPr="005A029F" w:rsidRDefault="00A109CC" w:rsidP="00C12FC3">
            <w:pPr>
              <w:spacing w:before="60" w:after="120"/>
              <w:rPr>
                <w:color w:val="000000" w:themeColor="text1"/>
                <w:sz w:val="18"/>
                <w:szCs w:val="18"/>
              </w:rPr>
            </w:pPr>
            <w:r w:rsidRPr="005A029F">
              <w:rPr>
                <w:sz w:val="18"/>
                <w:szCs w:val="18"/>
                <w:lang w:eastAsia="ru-RU"/>
              </w:rPr>
              <w:t>Contractual requirements addressing software changes</w:t>
            </w:r>
          </w:p>
        </w:tc>
        <w:tc>
          <w:tcPr>
            <w:tcW w:w="1641" w:type="pct"/>
            <w:gridSpan w:val="2"/>
          </w:tcPr>
          <w:p w14:paraId="3AE52C05" w14:textId="77777777" w:rsidR="00A109CC" w:rsidRPr="005A029F" w:rsidRDefault="00A109CC" w:rsidP="00C12FC3">
            <w:pPr>
              <w:spacing w:before="60" w:after="120"/>
              <w:rPr>
                <w:color w:val="000000" w:themeColor="text1"/>
                <w:sz w:val="18"/>
                <w:szCs w:val="18"/>
              </w:rPr>
            </w:pPr>
            <w:r w:rsidRPr="005A029F">
              <w:rPr>
                <w:sz w:val="18"/>
                <w:szCs w:val="18"/>
                <w:lang w:eastAsia="ru-RU"/>
              </w:rPr>
              <w:t>Main Contractor and NSC, follow Contractual process</w:t>
            </w:r>
            <w:r w:rsidRPr="005A029F" w:rsidDel="00374D8C">
              <w:rPr>
                <w:sz w:val="18"/>
                <w:szCs w:val="18"/>
                <w:lang w:eastAsia="ru-RU"/>
              </w:rPr>
              <w:t xml:space="preserve"> </w:t>
            </w:r>
          </w:p>
        </w:tc>
      </w:tr>
      <w:tr w:rsidR="00E577BE" w:rsidRPr="005A029F" w14:paraId="3A172743" w14:textId="77777777" w:rsidTr="003B1841">
        <w:tc>
          <w:tcPr>
            <w:tcW w:w="137" w:type="pct"/>
          </w:tcPr>
          <w:p w14:paraId="362FAB9A" w14:textId="77777777" w:rsidR="00A109CC" w:rsidRPr="005A029F" w:rsidRDefault="00A109CC" w:rsidP="00C12FC3">
            <w:pPr>
              <w:spacing w:before="60" w:after="120"/>
              <w:rPr>
                <w:color w:val="000000" w:themeColor="text1"/>
                <w:sz w:val="18"/>
                <w:szCs w:val="18"/>
              </w:rPr>
            </w:pPr>
            <w:r w:rsidRPr="005A029F">
              <w:rPr>
                <w:color w:val="000000" w:themeColor="text1"/>
                <w:sz w:val="18"/>
                <w:szCs w:val="18"/>
              </w:rPr>
              <w:t>3</w:t>
            </w:r>
            <w:r>
              <w:rPr>
                <w:color w:val="000000" w:themeColor="text1"/>
                <w:sz w:val="18"/>
                <w:szCs w:val="18"/>
              </w:rPr>
              <w:t>7</w:t>
            </w:r>
          </w:p>
        </w:tc>
        <w:tc>
          <w:tcPr>
            <w:tcW w:w="598" w:type="pct"/>
          </w:tcPr>
          <w:p w14:paraId="5DD707D6" w14:textId="77777777" w:rsidR="00A109CC" w:rsidRPr="005A029F" w:rsidRDefault="00A109CC" w:rsidP="00C12FC3">
            <w:pPr>
              <w:spacing w:before="60" w:after="120"/>
              <w:rPr>
                <w:color w:val="000000" w:themeColor="text1"/>
                <w:sz w:val="18"/>
                <w:szCs w:val="18"/>
              </w:rPr>
            </w:pPr>
            <w:r w:rsidRPr="005A029F">
              <w:rPr>
                <w:sz w:val="18"/>
                <w:szCs w:val="18"/>
                <w:lang w:eastAsia="ru-RU"/>
              </w:rPr>
              <w:t>System defect risk</w:t>
            </w:r>
          </w:p>
        </w:tc>
        <w:tc>
          <w:tcPr>
            <w:tcW w:w="922" w:type="pct"/>
          </w:tcPr>
          <w:p w14:paraId="1D54953B" w14:textId="77777777" w:rsidR="00A109CC" w:rsidRPr="005A029F" w:rsidRDefault="00A109CC" w:rsidP="00C12FC3">
            <w:pPr>
              <w:spacing w:before="60" w:after="120"/>
              <w:rPr>
                <w:color w:val="000000" w:themeColor="text1"/>
                <w:sz w:val="18"/>
                <w:szCs w:val="18"/>
              </w:rPr>
            </w:pPr>
            <w:r w:rsidRPr="005A029F">
              <w:rPr>
                <w:sz w:val="18"/>
                <w:szCs w:val="18"/>
                <w:lang w:eastAsia="ru-RU"/>
              </w:rPr>
              <w:t>Software or AVC, TCC or other 3</w:t>
            </w:r>
            <w:r w:rsidRPr="005A029F">
              <w:rPr>
                <w:sz w:val="18"/>
                <w:szCs w:val="18"/>
                <w:vertAlign w:val="superscript"/>
                <w:lang w:eastAsia="ru-RU"/>
              </w:rPr>
              <w:t>rd</w:t>
            </w:r>
            <w:r w:rsidRPr="005A029F">
              <w:rPr>
                <w:sz w:val="18"/>
                <w:szCs w:val="18"/>
                <w:lang w:eastAsia="ru-RU"/>
              </w:rPr>
              <w:t xml:space="preserve"> party license expiry, failure or termination</w:t>
            </w:r>
          </w:p>
        </w:tc>
        <w:tc>
          <w:tcPr>
            <w:tcW w:w="957" w:type="pct"/>
          </w:tcPr>
          <w:p w14:paraId="50EDAEE8" w14:textId="77777777" w:rsidR="00A109CC" w:rsidRPr="005A029F" w:rsidRDefault="00A109CC" w:rsidP="00C12FC3">
            <w:pPr>
              <w:spacing w:before="60" w:after="120"/>
              <w:rPr>
                <w:color w:val="000000" w:themeColor="text1"/>
                <w:sz w:val="18"/>
                <w:szCs w:val="18"/>
              </w:rPr>
            </w:pPr>
            <w:r w:rsidRPr="005A029F">
              <w:rPr>
                <w:sz w:val="18"/>
                <w:szCs w:val="18"/>
                <w:lang w:eastAsia="ru-RU"/>
              </w:rPr>
              <w:t xml:space="preserve">Subcontractor has a AVC license expiry date which is not in accordance to the contractual license agreement </w:t>
            </w:r>
          </w:p>
        </w:tc>
        <w:tc>
          <w:tcPr>
            <w:tcW w:w="745" w:type="pct"/>
            <w:gridSpan w:val="2"/>
          </w:tcPr>
          <w:p w14:paraId="495BD625" w14:textId="77777777" w:rsidR="00A109CC" w:rsidRPr="005A029F" w:rsidRDefault="00A109CC" w:rsidP="00C12FC3">
            <w:pPr>
              <w:spacing w:before="60" w:after="120"/>
              <w:rPr>
                <w:color w:val="000000" w:themeColor="text1"/>
                <w:sz w:val="18"/>
                <w:szCs w:val="18"/>
              </w:rPr>
            </w:pPr>
            <w:r w:rsidRPr="005A029F">
              <w:rPr>
                <w:sz w:val="18"/>
                <w:szCs w:val="18"/>
                <w:lang w:eastAsia="ru-RU"/>
              </w:rPr>
              <w:t xml:space="preserve">Subcontractor provided a 20yr to perpetual license/s </w:t>
            </w:r>
          </w:p>
        </w:tc>
        <w:tc>
          <w:tcPr>
            <w:tcW w:w="1641" w:type="pct"/>
            <w:gridSpan w:val="2"/>
          </w:tcPr>
          <w:p w14:paraId="63331771" w14:textId="77777777" w:rsidR="00A109CC" w:rsidRPr="005A029F" w:rsidRDefault="00A109CC" w:rsidP="00C12FC3">
            <w:pPr>
              <w:spacing w:before="60" w:after="120"/>
              <w:rPr>
                <w:color w:val="000000" w:themeColor="text1"/>
                <w:sz w:val="18"/>
                <w:szCs w:val="18"/>
              </w:rPr>
            </w:pPr>
            <w:r w:rsidRPr="005A029F">
              <w:rPr>
                <w:sz w:val="18"/>
                <w:szCs w:val="18"/>
                <w:lang w:eastAsia="ru-RU"/>
              </w:rPr>
              <w:t>Main Contractor and NSC, follow Contractual process</w:t>
            </w:r>
            <w:r w:rsidRPr="005A029F" w:rsidDel="00374D8C">
              <w:rPr>
                <w:sz w:val="18"/>
                <w:szCs w:val="18"/>
                <w:lang w:eastAsia="ru-RU"/>
              </w:rPr>
              <w:t xml:space="preserve"> </w:t>
            </w:r>
          </w:p>
        </w:tc>
      </w:tr>
      <w:tr w:rsidR="00E577BE" w:rsidRPr="005A029F" w14:paraId="69AAE0A5" w14:textId="77777777" w:rsidTr="003B1841">
        <w:tc>
          <w:tcPr>
            <w:tcW w:w="137" w:type="pct"/>
          </w:tcPr>
          <w:p w14:paraId="254A0DAF" w14:textId="77777777" w:rsidR="00A109CC" w:rsidRPr="005A029F" w:rsidRDefault="00A109CC" w:rsidP="00C12FC3">
            <w:pPr>
              <w:spacing w:before="60" w:after="120"/>
              <w:rPr>
                <w:color w:val="000000" w:themeColor="text1"/>
                <w:sz w:val="18"/>
                <w:szCs w:val="18"/>
              </w:rPr>
            </w:pPr>
            <w:r>
              <w:rPr>
                <w:color w:val="000000" w:themeColor="text1"/>
                <w:sz w:val="18"/>
                <w:szCs w:val="18"/>
              </w:rPr>
              <w:t>38</w:t>
            </w:r>
          </w:p>
        </w:tc>
        <w:tc>
          <w:tcPr>
            <w:tcW w:w="598" w:type="pct"/>
          </w:tcPr>
          <w:p w14:paraId="24FBABF9" w14:textId="77777777" w:rsidR="00A109CC" w:rsidRPr="005A029F" w:rsidRDefault="00A109CC" w:rsidP="00C12FC3">
            <w:pPr>
              <w:spacing w:before="60" w:after="120"/>
              <w:rPr>
                <w:color w:val="000000" w:themeColor="text1"/>
                <w:sz w:val="18"/>
                <w:szCs w:val="18"/>
              </w:rPr>
            </w:pPr>
            <w:r w:rsidRPr="005A029F">
              <w:rPr>
                <w:sz w:val="18"/>
                <w:szCs w:val="18"/>
                <w:lang w:eastAsia="ru-RU"/>
              </w:rPr>
              <w:t>Maintenance risk-FR</w:t>
            </w:r>
          </w:p>
        </w:tc>
        <w:tc>
          <w:tcPr>
            <w:tcW w:w="922" w:type="pct"/>
          </w:tcPr>
          <w:p w14:paraId="6601282D" w14:textId="77777777" w:rsidR="00A109CC" w:rsidRPr="005A029F" w:rsidRDefault="00A109CC" w:rsidP="00C12FC3">
            <w:pPr>
              <w:spacing w:before="60" w:after="120"/>
              <w:rPr>
                <w:color w:val="000000" w:themeColor="text1"/>
                <w:sz w:val="18"/>
                <w:szCs w:val="18"/>
              </w:rPr>
            </w:pPr>
            <w:r w:rsidRPr="005A029F">
              <w:rPr>
                <w:sz w:val="18"/>
                <w:szCs w:val="18"/>
                <w:lang w:eastAsia="ru-RU"/>
              </w:rPr>
              <w:t>Unavailability of spares</w:t>
            </w:r>
          </w:p>
        </w:tc>
        <w:tc>
          <w:tcPr>
            <w:tcW w:w="957" w:type="pct"/>
          </w:tcPr>
          <w:p w14:paraId="556F3371" w14:textId="77777777" w:rsidR="00A109CC" w:rsidRPr="005A029F" w:rsidRDefault="00A109CC" w:rsidP="00C12FC3">
            <w:pPr>
              <w:spacing w:before="60" w:after="120"/>
              <w:rPr>
                <w:color w:val="000000" w:themeColor="text1"/>
                <w:sz w:val="18"/>
                <w:szCs w:val="18"/>
              </w:rPr>
            </w:pPr>
            <w:r w:rsidRPr="005A029F">
              <w:rPr>
                <w:sz w:val="18"/>
                <w:szCs w:val="18"/>
                <w:lang w:eastAsia="ru-RU"/>
              </w:rPr>
              <w:t xml:space="preserve">Poor inventory control and spares management </w:t>
            </w:r>
          </w:p>
        </w:tc>
        <w:tc>
          <w:tcPr>
            <w:tcW w:w="745" w:type="pct"/>
            <w:gridSpan w:val="2"/>
          </w:tcPr>
          <w:p w14:paraId="261561E0" w14:textId="77777777" w:rsidR="00A109CC" w:rsidRPr="005A029F" w:rsidRDefault="00A109CC" w:rsidP="00C12FC3">
            <w:pPr>
              <w:spacing w:before="60" w:after="120"/>
              <w:rPr>
                <w:color w:val="000000" w:themeColor="text1"/>
                <w:sz w:val="18"/>
                <w:szCs w:val="18"/>
              </w:rPr>
            </w:pPr>
            <w:r w:rsidRPr="005A029F">
              <w:rPr>
                <w:sz w:val="18"/>
                <w:szCs w:val="18"/>
                <w:lang w:eastAsia="ru-RU"/>
              </w:rPr>
              <w:t xml:space="preserve">Contractual requirement governing repair times and availability of spares </w:t>
            </w:r>
          </w:p>
        </w:tc>
        <w:tc>
          <w:tcPr>
            <w:tcW w:w="1641" w:type="pct"/>
            <w:gridSpan w:val="2"/>
          </w:tcPr>
          <w:p w14:paraId="1D589077" w14:textId="77777777" w:rsidR="00A109CC" w:rsidRPr="005A029F" w:rsidRDefault="00A109CC" w:rsidP="00C12FC3">
            <w:pPr>
              <w:spacing w:before="60" w:after="120"/>
              <w:rPr>
                <w:color w:val="000000" w:themeColor="text1"/>
                <w:sz w:val="18"/>
                <w:szCs w:val="18"/>
              </w:rPr>
            </w:pPr>
            <w:r w:rsidRPr="005A029F">
              <w:rPr>
                <w:sz w:val="18"/>
                <w:szCs w:val="18"/>
                <w:lang w:eastAsia="ru-RU"/>
              </w:rPr>
              <w:t>Main Contractor and NSC, follow Contractual process</w:t>
            </w:r>
            <w:r w:rsidRPr="005A029F" w:rsidDel="007B22D4">
              <w:rPr>
                <w:sz w:val="18"/>
                <w:szCs w:val="18"/>
                <w:lang w:eastAsia="ru-RU"/>
              </w:rPr>
              <w:t xml:space="preserve"> </w:t>
            </w:r>
          </w:p>
        </w:tc>
      </w:tr>
      <w:tr w:rsidR="00E577BE" w:rsidRPr="007E07C1" w14:paraId="128E4160" w14:textId="77777777" w:rsidTr="003B1841">
        <w:trPr>
          <w:trHeight w:val="4721"/>
        </w:trPr>
        <w:tc>
          <w:tcPr>
            <w:tcW w:w="137" w:type="pct"/>
          </w:tcPr>
          <w:p w14:paraId="5B791BB7" w14:textId="77777777" w:rsidR="00A109CC" w:rsidRPr="005A029F" w:rsidRDefault="00A109CC" w:rsidP="00C12FC3">
            <w:pPr>
              <w:spacing w:before="60" w:after="120"/>
              <w:rPr>
                <w:color w:val="000000" w:themeColor="text1"/>
                <w:sz w:val="18"/>
                <w:szCs w:val="18"/>
              </w:rPr>
            </w:pPr>
            <w:r w:rsidRPr="005A029F">
              <w:rPr>
                <w:color w:val="000000" w:themeColor="text1"/>
                <w:sz w:val="18"/>
                <w:szCs w:val="18"/>
              </w:rPr>
              <w:t>3</w:t>
            </w:r>
            <w:r>
              <w:rPr>
                <w:color w:val="000000" w:themeColor="text1"/>
                <w:sz w:val="18"/>
                <w:szCs w:val="18"/>
              </w:rPr>
              <w:t>9</w:t>
            </w:r>
          </w:p>
        </w:tc>
        <w:tc>
          <w:tcPr>
            <w:tcW w:w="598" w:type="pct"/>
          </w:tcPr>
          <w:p w14:paraId="50292C66" w14:textId="77777777" w:rsidR="00A109CC" w:rsidRPr="005A029F" w:rsidRDefault="00A109CC" w:rsidP="00C12FC3">
            <w:pPr>
              <w:spacing w:before="60" w:after="120"/>
              <w:rPr>
                <w:color w:val="000000" w:themeColor="text1"/>
                <w:sz w:val="18"/>
                <w:szCs w:val="18"/>
              </w:rPr>
            </w:pPr>
            <w:r w:rsidRPr="005A029F">
              <w:rPr>
                <w:sz w:val="18"/>
                <w:szCs w:val="18"/>
                <w:lang w:eastAsia="ru-RU"/>
              </w:rPr>
              <w:t>Support and Maintenance risk-</w:t>
            </w:r>
          </w:p>
        </w:tc>
        <w:tc>
          <w:tcPr>
            <w:tcW w:w="922" w:type="pct"/>
          </w:tcPr>
          <w:p w14:paraId="569914A1" w14:textId="77777777" w:rsidR="00A109CC" w:rsidRPr="005A029F" w:rsidRDefault="00A109CC" w:rsidP="00C12FC3">
            <w:pPr>
              <w:spacing w:before="60" w:after="120"/>
              <w:rPr>
                <w:color w:val="000000" w:themeColor="text1"/>
                <w:sz w:val="18"/>
                <w:szCs w:val="18"/>
              </w:rPr>
            </w:pPr>
            <w:r w:rsidRPr="005A029F">
              <w:rPr>
                <w:sz w:val="18"/>
                <w:szCs w:val="18"/>
                <w:lang w:eastAsia="ru-RU"/>
              </w:rPr>
              <w:t>Toll system supplier poor performance with regards to providing satisfactory service and support in terms of system supply and maintenance</w:t>
            </w:r>
          </w:p>
        </w:tc>
        <w:tc>
          <w:tcPr>
            <w:tcW w:w="957" w:type="pct"/>
          </w:tcPr>
          <w:p w14:paraId="49B93A95" w14:textId="77777777" w:rsidR="00A109CC" w:rsidRPr="005A029F" w:rsidRDefault="00A109CC" w:rsidP="00C12FC3">
            <w:pPr>
              <w:spacing w:before="60" w:after="120"/>
              <w:rPr>
                <w:color w:val="000000" w:themeColor="text1"/>
                <w:sz w:val="18"/>
                <w:szCs w:val="18"/>
              </w:rPr>
            </w:pPr>
            <w:r w:rsidRPr="005A029F">
              <w:rPr>
                <w:sz w:val="18"/>
                <w:szCs w:val="18"/>
                <w:lang w:eastAsia="ru-RU"/>
              </w:rPr>
              <w:t xml:space="preserve">Low quality of maintenance of the works, lack of spares and other site factors that cause non-compliance with standard Specifications. </w:t>
            </w:r>
          </w:p>
        </w:tc>
        <w:tc>
          <w:tcPr>
            <w:tcW w:w="745" w:type="pct"/>
            <w:gridSpan w:val="2"/>
          </w:tcPr>
          <w:p w14:paraId="620934A7" w14:textId="77777777" w:rsidR="00A109CC" w:rsidRPr="005A029F" w:rsidRDefault="00A109CC" w:rsidP="00C12FC3">
            <w:pPr>
              <w:keepNext/>
              <w:spacing w:before="60" w:after="120"/>
              <w:rPr>
                <w:sz w:val="18"/>
                <w:szCs w:val="18"/>
                <w:lang w:eastAsia="ru-RU"/>
              </w:rPr>
            </w:pPr>
            <w:r w:rsidRPr="005A029F">
              <w:rPr>
                <w:sz w:val="18"/>
                <w:szCs w:val="18"/>
                <w:lang w:eastAsia="ru-RU"/>
              </w:rPr>
              <w:t xml:space="preserve">NSC and MC monitor, detect issues and inform Operational staff ASAP. </w:t>
            </w:r>
          </w:p>
          <w:p w14:paraId="1635D24C" w14:textId="77777777" w:rsidR="00A109CC" w:rsidRPr="005A029F" w:rsidRDefault="00A109CC" w:rsidP="00C12FC3">
            <w:pPr>
              <w:keepNext/>
              <w:spacing w:before="60" w:after="120"/>
              <w:rPr>
                <w:sz w:val="18"/>
                <w:szCs w:val="18"/>
                <w:lang w:eastAsia="ru-RU"/>
              </w:rPr>
            </w:pPr>
          </w:p>
          <w:p w14:paraId="29D1691B" w14:textId="77777777" w:rsidR="00A109CC" w:rsidRPr="005A029F" w:rsidRDefault="00A109CC" w:rsidP="00C12FC3">
            <w:pPr>
              <w:keepNext/>
              <w:spacing w:before="60" w:after="120"/>
              <w:rPr>
                <w:sz w:val="18"/>
                <w:szCs w:val="18"/>
                <w:lang w:eastAsia="ru-RU"/>
              </w:rPr>
            </w:pPr>
            <w:r w:rsidRPr="005A029F">
              <w:rPr>
                <w:sz w:val="18"/>
                <w:szCs w:val="18"/>
                <w:lang w:eastAsia="ru-RU"/>
              </w:rPr>
              <w:t xml:space="preserve">The MC to manage the use of affected lanes, when possible, to limit the risk. </w:t>
            </w:r>
          </w:p>
          <w:p w14:paraId="61B9ECD3" w14:textId="77777777" w:rsidR="00A109CC" w:rsidRPr="005A029F" w:rsidRDefault="00A109CC" w:rsidP="00C12FC3">
            <w:pPr>
              <w:spacing w:before="60" w:after="120"/>
              <w:rPr>
                <w:color w:val="000000" w:themeColor="text1"/>
                <w:sz w:val="18"/>
                <w:szCs w:val="18"/>
              </w:rPr>
            </w:pPr>
          </w:p>
        </w:tc>
        <w:tc>
          <w:tcPr>
            <w:tcW w:w="1641" w:type="pct"/>
            <w:gridSpan w:val="2"/>
          </w:tcPr>
          <w:p w14:paraId="34BF4773" w14:textId="77777777" w:rsidR="00A109CC" w:rsidRPr="005A029F" w:rsidRDefault="00A109CC" w:rsidP="00C12FC3">
            <w:pPr>
              <w:keepNext/>
              <w:spacing w:before="60" w:after="120"/>
              <w:rPr>
                <w:sz w:val="18"/>
                <w:szCs w:val="18"/>
                <w:lang w:eastAsia="ru-RU"/>
              </w:rPr>
            </w:pPr>
            <w:r w:rsidRPr="005A029F">
              <w:rPr>
                <w:sz w:val="18"/>
                <w:szCs w:val="18"/>
                <w:lang w:eastAsia="ru-RU"/>
              </w:rPr>
              <w:t xml:space="preserve">OPEX: Main Contractor (MC) </w:t>
            </w:r>
          </w:p>
          <w:p w14:paraId="2924D6BA" w14:textId="77777777" w:rsidR="00A109CC" w:rsidRPr="005A029F" w:rsidRDefault="00A109CC" w:rsidP="00C12FC3">
            <w:pPr>
              <w:keepNext/>
              <w:spacing w:before="60" w:after="120"/>
              <w:rPr>
                <w:sz w:val="18"/>
                <w:szCs w:val="18"/>
                <w:lang w:eastAsia="ru-RU"/>
              </w:rPr>
            </w:pPr>
            <w:r w:rsidRPr="005A029F">
              <w:rPr>
                <w:sz w:val="18"/>
                <w:szCs w:val="18"/>
                <w:lang w:eastAsia="ru-RU"/>
              </w:rPr>
              <w:t>KPI: Main Contractor (MC) or Subcontractor (NSC)</w:t>
            </w:r>
          </w:p>
          <w:p w14:paraId="054E7025" w14:textId="77777777" w:rsidR="00A109CC" w:rsidRPr="005A029F" w:rsidRDefault="00A109CC" w:rsidP="00C12FC3">
            <w:pPr>
              <w:spacing w:before="60" w:after="120"/>
              <w:rPr>
                <w:sz w:val="18"/>
                <w:szCs w:val="18"/>
                <w:lang w:eastAsia="ru-RU"/>
              </w:rPr>
            </w:pPr>
          </w:p>
          <w:tbl>
            <w:tblPr>
              <w:tblW w:w="0" w:type="auto"/>
              <w:tblLook w:val="04A0" w:firstRow="1" w:lastRow="0" w:firstColumn="1" w:lastColumn="0" w:noHBand="0" w:noVBand="1"/>
            </w:tblPr>
            <w:tblGrid>
              <w:gridCol w:w="1243"/>
              <w:gridCol w:w="1243"/>
            </w:tblGrid>
            <w:tr w:rsidR="00A109CC" w:rsidRPr="005A029F" w14:paraId="4A41B3EC" w14:textId="77777777">
              <w:tc>
                <w:tcPr>
                  <w:tcW w:w="2486" w:type="dxa"/>
                  <w:gridSpan w:val="2"/>
                  <w:vAlign w:val="center"/>
                </w:tcPr>
                <w:p w14:paraId="2D30F55D" w14:textId="77777777" w:rsidR="00A109CC" w:rsidRPr="005A029F" w:rsidRDefault="00A109CC" w:rsidP="00C12FC3">
                  <w:pPr>
                    <w:spacing w:before="60" w:after="120"/>
                    <w:rPr>
                      <w:color w:val="000000" w:themeColor="text1"/>
                      <w:sz w:val="18"/>
                      <w:szCs w:val="18"/>
                    </w:rPr>
                  </w:pPr>
                </w:p>
              </w:tc>
            </w:tr>
            <w:tr w:rsidR="00A109CC" w:rsidRPr="005A029F" w14:paraId="4A504349" w14:textId="77777777">
              <w:tc>
                <w:tcPr>
                  <w:tcW w:w="1243" w:type="dxa"/>
                </w:tcPr>
                <w:p w14:paraId="55A034FB" w14:textId="77777777" w:rsidR="00A109CC" w:rsidRPr="005A029F" w:rsidRDefault="00A109CC" w:rsidP="00C12FC3">
                  <w:pPr>
                    <w:spacing w:before="60" w:after="120"/>
                    <w:rPr>
                      <w:color w:val="000000" w:themeColor="text1"/>
                      <w:sz w:val="18"/>
                      <w:szCs w:val="18"/>
                    </w:rPr>
                  </w:pPr>
                  <w:r w:rsidRPr="005A029F">
                    <w:rPr>
                      <w:color w:val="000000" w:themeColor="text1"/>
                      <w:sz w:val="18"/>
                      <w:szCs w:val="18"/>
                    </w:rPr>
                    <w:t>MC</w:t>
                  </w:r>
                </w:p>
              </w:tc>
              <w:tc>
                <w:tcPr>
                  <w:tcW w:w="1243" w:type="dxa"/>
                </w:tcPr>
                <w:p w14:paraId="7E1D6FA0" w14:textId="77777777" w:rsidR="00A109CC" w:rsidRPr="005A029F" w:rsidRDefault="00A109CC" w:rsidP="00C12FC3">
                  <w:pPr>
                    <w:spacing w:before="60" w:after="120"/>
                    <w:rPr>
                      <w:color w:val="000000" w:themeColor="text1"/>
                      <w:sz w:val="18"/>
                      <w:szCs w:val="18"/>
                    </w:rPr>
                  </w:pPr>
                  <w:r w:rsidRPr="005A029F">
                    <w:rPr>
                      <w:color w:val="000000" w:themeColor="text1"/>
                      <w:sz w:val="18"/>
                      <w:szCs w:val="18"/>
                    </w:rPr>
                    <w:t>NSC</w:t>
                  </w:r>
                </w:p>
              </w:tc>
            </w:tr>
            <w:tr w:rsidR="00A109CC" w:rsidRPr="005A029F" w14:paraId="66B8CCF5" w14:textId="77777777">
              <w:tc>
                <w:tcPr>
                  <w:tcW w:w="1243" w:type="dxa"/>
                </w:tcPr>
                <w:p w14:paraId="04323299" w14:textId="77777777" w:rsidR="00A109CC" w:rsidRPr="005A029F" w:rsidRDefault="00A109CC" w:rsidP="00C12FC3">
                  <w:pPr>
                    <w:spacing w:before="60" w:after="120"/>
                    <w:rPr>
                      <w:color w:val="000000" w:themeColor="text1"/>
                      <w:sz w:val="18"/>
                      <w:szCs w:val="18"/>
                    </w:rPr>
                  </w:pPr>
                  <w:r w:rsidRPr="005A029F">
                    <w:rPr>
                      <w:sz w:val="18"/>
                      <w:szCs w:val="18"/>
                      <w:lang w:eastAsia="ru-RU"/>
                    </w:rPr>
                    <w:t>20%</w:t>
                  </w:r>
                </w:p>
              </w:tc>
              <w:tc>
                <w:tcPr>
                  <w:tcW w:w="1243" w:type="dxa"/>
                </w:tcPr>
                <w:p w14:paraId="14CBBA5A" w14:textId="77777777" w:rsidR="00A109CC" w:rsidRPr="005A029F" w:rsidRDefault="00A109CC" w:rsidP="00C12FC3">
                  <w:pPr>
                    <w:spacing w:before="60" w:after="120"/>
                    <w:rPr>
                      <w:color w:val="000000" w:themeColor="text1"/>
                      <w:sz w:val="18"/>
                      <w:szCs w:val="18"/>
                    </w:rPr>
                  </w:pPr>
                  <w:r w:rsidRPr="005A029F">
                    <w:rPr>
                      <w:sz w:val="18"/>
                      <w:szCs w:val="18"/>
                      <w:lang w:eastAsia="ru-RU"/>
                    </w:rPr>
                    <w:t>80%</w:t>
                  </w:r>
                </w:p>
              </w:tc>
            </w:tr>
          </w:tbl>
          <w:p w14:paraId="5A9BD108" w14:textId="77777777" w:rsidR="00A109CC" w:rsidRPr="005A029F" w:rsidRDefault="00A109CC" w:rsidP="00C12FC3">
            <w:pPr>
              <w:spacing w:before="60" w:after="120"/>
              <w:rPr>
                <w:sz w:val="18"/>
                <w:szCs w:val="18"/>
              </w:rPr>
            </w:pPr>
          </w:p>
          <w:p w14:paraId="26AF0DAE" w14:textId="77777777" w:rsidR="00A109CC" w:rsidRPr="005A029F" w:rsidRDefault="00A109CC" w:rsidP="00C12FC3">
            <w:pPr>
              <w:keepNext/>
              <w:spacing w:before="60" w:after="120"/>
              <w:rPr>
                <w:sz w:val="18"/>
                <w:szCs w:val="18"/>
                <w:lang w:eastAsia="ru-RU"/>
              </w:rPr>
            </w:pPr>
            <w:r w:rsidRPr="005A029F">
              <w:rPr>
                <w:sz w:val="18"/>
                <w:szCs w:val="18"/>
                <w:lang w:eastAsia="ru-RU"/>
              </w:rPr>
              <w:t xml:space="preserve">The following KPI’s will be assigned as indicated by the table above. </w:t>
            </w:r>
          </w:p>
          <w:tbl>
            <w:tblPr>
              <w:tblW w:w="4636" w:type="dxa"/>
              <w:jc w:val="center"/>
              <w:tblCellMar>
                <w:left w:w="0" w:type="dxa"/>
                <w:right w:w="0" w:type="dxa"/>
              </w:tblCellMar>
              <w:tblLook w:val="04A0" w:firstRow="1" w:lastRow="0" w:firstColumn="1" w:lastColumn="0" w:noHBand="0" w:noVBand="1"/>
            </w:tblPr>
            <w:tblGrid>
              <w:gridCol w:w="697"/>
              <w:gridCol w:w="3939"/>
            </w:tblGrid>
            <w:tr w:rsidR="00A109CC" w:rsidRPr="005A029F" w14:paraId="046DAA45" w14:textId="77777777">
              <w:trPr>
                <w:jc w:val="center"/>
              </w:trPr>
              <w:tc>
                <w:tcPr>
                  <w:tcW w:w="6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AC83A9" w14:textId="77777777" w:rsidR="00A109CC" w:rsidRPr="005A029F" w:rsidRDefault="00A109CC" w:rsidP="00C12FC3">
                  <w:pPr>
                    <w:spacing w:before="60" w:after="120"/>
                    <w:rPr>
                      <w:sz w:val="18"/>
                      <w:szCs w:val="18"/>
                    </w:rPr>
                  </w:pPr>
                  <w:r w:rsidRPr="005A029F">
                    <w:rPr>
                      <w:sz w:val="18"/>
                      <w:szCs w:val="18"/>
                    </w:rPr>
                    <w:t>Ref</w:t>
                  </w:r>
                </w:p>
              </w:tc>
              <w:tc>
                <w:tcPr>
                  <w:tcW w:w="39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43ADC2" w14:textId="77777777" w:rsidR="00A109CC" w:rsidRPr="005A029F" w:rsidRDefault="00A109CC" w:rsidP="00C12FC3">
                  <w:pPr>
                    <w:spacing w:before="60" w:after="120"/>
                    <w:rPr>
                      <w:sz w:val="18"/>
                      <w:szCs w:val="18"/>
                    </w:rPr>
                  </w:pPr>
                  <w:r w:rsidRPr="005A029F">
                    <w:rPr>
                      <w:sz w:val="18"/>
                      <w:szCs w:val="18"/>
                    </w:rPr>
                    <w:t>Name</w:t>
                  </w:r>
                </w:p>
              </w:tc>
            </w:tr>
            <w:tr w:rsidR="00A109CC" w:rsidRPr="005A029F" w14:paraId="759F44FB" w14:textId="77777777">
              <w:trPr>
                <w:jc w:val="center"/>
              </w:trPr>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29D4C8" w14:textId="77777777" w:rsidR="00A109CC" w:rsidRPr="005A029F" w:rsidRDefault="00A109CC" w:rsidP="00C12FC3">
                  <w:pPr>
                    <w:spacing w:before="60" w:after="120"/>
                    <w:rPr>
                      <w:sz w:val="18"/>
                      <w:szCs w:val="18"/>
                    </w:rPr>
                  </w:pPr>
                  <w:r w:rsidRPr="005A029F">
                    <w:rPr>
                      <w:sz w:val="18"/>
                      <w:szCs w:val="18"/>
                    </w:rPr>
                    <w:t>CT1a</w:t>
                  </w:r>
                </w:p>
              </w:tc>
              <w:tc>
                <w:tcPr>
                  <w:tcW w:w="3939" w:type="dxa"/>
                  <w:tcBorders>
                    <w:top w:val="nil"/>
                    <w:left w:val="nil"/>
                    <w:bottom w:val="single" w:sz="8" w:space="0" w:color="auto"/>
                    <w:right w:val="single" w:sz="8" w:space="0" w:color="auto"/>
                  </w:tcBorders>
                  <w:tcMar>
                    <w:top w:w="0" w:type="dxa"/>
                    <w:left w:w="108" w:type="dxa"/>
                    <w:bottom w:w="0" w:type="dxa"/>
                    <w:right w:w="108" w:type="dxa"/>
                  </w:tcMar>
                  <w:hideMark/>
                </w:tcPr>
                <w:p w14:paraId="25D4F3F2" w14:textId="77777777" w:rsidR="00A109CC" w:rsidRPr="005A029F" w:rsidRDefault="00A109CC" w:rsidP="00C12FC3">
                  <w:pPr>
                    <w:spacing w:before="60" w:after="120"/>
                    <w:rPr>
                      <w:sz w:val="18"/>
                      <w:szCs w:val="18"/>
                    </w:rPr>
                  </w:pPr>
                  <w:r w:rsidRPr="005A029F">
                    <w:rPr>
                      <w:sz w:val="18"/>
                      <w:szCs w:val="18"/>
                    </w:rPr>
                    <w:t>Repair Time Compliance – Severity Level 1 - Employer Facilities</w:t>
                  </w:r>
                </w:p>
              </w:tc>
            </w:tr>
            <w:tr w:rsidR="00A109CC" w:rsidRPr="005A029F" w14:paraId="49B4E536" w14:textId="77777777">
              <w:trPr>
                <w:jc w:val="center"/>
              </w:trPr>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26489E" w14:textId="77777777" w:rsidR="00A109CC" w:rsidRPr="005A029F" w:rsidRDefault="00A109CC" w:rsidP="00C12FC3">
                  <w:pPr>
                    <w:spacing w:before="60" w:after="120"/>
                    <w:rPr>
                      <w:sz w:val="18"/>
                      <w:szCs w:val="18"/>
                    </w:rPr>
                  </w:pPr>
                  <w:r w:rsidRPr="005A029F">
                    <w:rPr>
                      <w:sz w:val="18"/>
                      <w:szCs w:val="18"/>
                    </w:rPr>
                    <w:t>CT1b</w:t>
                  </w:r>
                </w:p>
              </w:tc>
              <w:tc>
                <w:tcPr>
                  <w:tcW w:w="3939" w:type="dxa"/>
                  <w:tcBorders>
                    <w:top w:val="nil"/>
                    <w:left w:val="nil"/>
                    <w:bottom w:val="single" w:sz="8" w:space="0" w:color="auto"/>
                    <w:right w:val="single" w:sz="8" w:space="0" w:color="auto"/>
                  </w:tcBorders>
                  <w:tcMar>
                    <w:top w:w="0" w:type="dxa"/>
                    <w:left w:w="108" w:type="dxa"/>
                    <w:bottom w:w="0" w:type="dxa"/>
                    <w:right w:w="108" w:type="dxa"/>
                  </w:tcMar>
                  <w:hideMark/>
                </w:tcPr>
                <w:p w14:paraId="29BCC3EB" w14:textId="77777777" w:rsidR="00A109CC" w:rsidRPr="005A029F" w:rsidRDefault="00A109CC" w:rsidP="00C12FC3">
                  <w:pPr>
                    <w:spacing w:before="60" w:after="120"/>
                    <w:rPr>
                      <w:sz w:val="18"/>
                      <w:szCs w:val="18"/>
                    </w:rPr>
                  </w:pPr>
                  <w:r w:rsidRPr="005A029F">
                    <w:rPr>
                      <w:sz w:val="18"/>
                      <w:szCs w:val="18"/>
                    </w:rPr>
                    <w:t>Repair Time Compliance – Severity Level 2 - Employer Facilities</w:t>
                  </w:r>
                </w:p>
              </w:tc>
            </w:tr>
            <w:tr w:rsidR="00A109CC" w:rsidRPr="005A029F" w14:paraId="04B56C8C" w14:textId="77777777">
              <w:trPr>
                <w:jc w:val="center"/>
              </w:trPr>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CA3676" w14:textId="77777777" w:rsidR="00A109CC" w:rsidRPr="005A029F" w:rsidRDefault="00A109CC" w:rsidP="00C12FC3">
                  <w:pPr>
                    <w:spacing w:before="60" w:after="120"/>
                    <w:rPr>
                      <w:sz w:val="18"/>
                      <w:szCs w:val="18"/>
                    </w:rPr>
                  </w:pPr>
                  <w:r w:rsidRPr="005A029F">
                    <w:rPr>
                      <w:sz w:val="18"/>
                      <w:szCs w:val="18"/>
                    </w:rPr>
                    <w:t>CT1c</w:t>
                  </w:r>
                </w:p>
              </w:tc>
              <w:tc>
                <w:tcPr>
                  <w:tcW w:w="3939" w:type="dxa"/>
                  <w:tcBorders>
                    <w:top w:val="nil"/>
                    <w:left w:val="nil"/>
                    <w:bottom w:val="single" w:sz="8" w:space="0" w:color="auto"/>
                    <w:right w:val="single" w:sz="8" w:space="0" w:color="auto"/>
                  </w:tcBorders>
                  <w:tcMar>
                    <w:top w:w="0" w:type="dxa"/>
                    <w:left w:w="108" w:type="dxa"/>
                    <w:bottom w:w="0" w:type="dxa"/>
                    <w:right w:w="108" w:type="dxa"/>
                  </w:tcMar>
                  <w:hideMark/>
                </w:tcPr>
                <w:p w14:paraId="579831A5" w14:textId="77777777" w:rsidR="00A109CC" w:rsidRPr="005A029F" w:rsidRDefault="00A109CC" w:rsidP="00C12FC3">
                  <w:pPr>
                    <w:spacing w:before="60" w:after="120"/>
                    <w:rPr>
                      <w:sz w:val="18"/>
                      <w:szCs w:val="18"/>
                    </w:rPr>
                  </w:pPr>
                  <w:r w:rsidRPr="005A029F">
                    <w:rPr>
                      <w:sz w:val="18"/>
                      <w:szCs w:val="18"/>
                    </w:rPr>
                    <w:t>Repair Time Compliance – AVC and TCC</w:t>
                  </w:r>
                </w:p>
              </w:tc>
            </w:tr>
            <w:tr w:rsidR="00A109CC" w:rsidRPr="005A029F" w14:paraId="4BF98F57" w14:textId="77777777">
              <w:trPr>
                <w:jc w:val="center"/>
              </w:trPr>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11F606" w14:textId="77777777" w:rsidR="00A109CC" w:rsidRPr="005A029F" w:rsidRDefault="00A109CC" w:rsidP="00C12FC3">
                  <w:pPr>
                    <w:spacing w:before="60" w:after="120"/>
                    <w:rPr>
                      <w:sz w:val="18"/>
                      <w:szCs w:val="18"/>
                    </w:rPr>
                  </w:pPr>
                  <w:r w:rsidRPr="005A029F">
                    <w:rPr>
                      <w:sz w:val="18"/>
                      <w:szCs w:val="18"/>
                    </w:rPr>
                    <w:t>CT2a</w:t>
                  </w:r>
                </w:p>
              </w:tc>
              <w:tc>
                <w:tcPr>
                  <w:tcW w:w="3939" w:type="dxa"/>
                  <w:tcBorders>
                    <w:top w:val="nil"/>
                    <w:left w:val="nil"/>
                    <w:bottom w:val="single" w:sz="8" w:space="0" w:color="auto"/>
                    <w:right w:val="single" w:sz="8" w:space="0" w:color="auto"/>
                  </w:tcBorders>
                  <w:tcMar>
                    <w:top w:w="0" w:type="dxa"/>
                    <w:left w:w="108" w:type="dxa"/>
                    <w:bottom w:w="0" w:type="dxa"/>
                    <w:right w:w="108" w:type="dxa"/>
                  </w:tcMar>
                  <w:hideMark/>
                </w:tcPr>
                <w:p w14:paraId="2F1822BE" w14:textId="77777777" w:rsidR="00A109CC" w:rsidRPr="005A029F" w:rsidRDefault="00A109CC" w:rsidP="00C12FC3">
                  <w:pPr>
                    <w:spacing w:before="60" w:after="120"/>
                    <w:rPr>
                      <w:sz w:val="18"/>
                      <w:szCs w:val="18"/>
                    </w:rPr>
                  </w:pPr>
                  <w:r w:rsidRPr="005A029F">
                    <w:rPr>
                      <w:sz w:val="18"/>
                      <w:szCs w:val="18"/>
                    </w:rPr>
                    <w:t xml:space="preserve">SCADA Availability </w:t>
                  </w:r>
                </w:p>
              </w:tc>
            </w:tr>
            <w:tr w:rsidR="00A109CC" w:rsidRPr="005A029F" w14:paraId="23CDD407" w14:textId="77777777">
              <w:trPr>
                <w:jc w:val="center"/>
              </w:trPr>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FCDEE9" w14:textId="77777777" w:rsidR="00A109CC" w:rsidRPr="005A029F" w:rsidRDefault="00A109CC" w:rsidP="00C12FC3">
                  <w:pPr>
                    <w:spacing w:before="60" w:after="120"/>
                    <w:rPr>
                      <w:sz w:val="18"/>
                      <w:szCs w:val="18"/>
                    </w:rPr>
                  </w:pPr>
                  <w:r w:rsidRPr="005A029F">
                    <w:rPr>
                      <w:sz w:val="18"/>
                      <w:szCs w:val="18"/>
                    </w:rPr>
                    <w:t>CT2b</w:t>
                  </w:r>
                </w:p>
              </w:tc>
              <w:tc>
                <w:tcPr>
                  <w:tcW w:w="3939" w:type="dxa"/>
                  <w:tcBorders>
                    <w:top w:val="nil"/>
                    <w:left w:val="nil"/>
                    <w:bottom w:val="single" w:sz="8" w:space="0" w:color="auto"/>
                    <w:right w:val="single" w:sz="8" w:space="0" w:color="auto"/>
                  </w:tcBorders>
                  <w:tcMar>
                    <w:top w:w="0" w:type="dxa"/>
                    <w:left w:w="108" w:type="dxa"/>
                    <w:bottom w:w="0" w:type="dxa"/>
                    <w:right w:w="108" w:type="dxa"/>
                  </w:tcMar>
                  <w:hideMark/>
                </w:tcPr>
                <w:p w14:paraId="63007678" w14:textId="77777777" w:rsidR="00A109CC" w:rsidRPr="005A029F" w:rsidRDefault="00A109CC" w:rsidP="00C12FC3">
                  <w:pPr>
                    <w:spacing w:before="60" w:after="120"/>
                    <w:rPr>
                      <w:sz w:val="18"/>
                      <w:szCs w:val="18"/>
                    </w:rPr>
                  </w:pPr>
                  <w:r w:rsidRPr="005A029F">
                    <w:rPr>
                      <w:sz w:val="18"/>
                      <w:szCs w:val="18"/>
                    </w:rPr>
                    <w:t>VGS Availability (Critical Errors)</w:t>
                  </w:r>
                </w:p>
              </w:tc>
            </w:tr>
            <w:tr w:rsidR="00A109CC" w:rsidRPr="005A029F" w14:paraId="7089BCF8" w14:textId="77777777">
              <w:trPr>
                <w:jc w:val="center"/>
              </w:trPr>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4BE2BE" w14:textId="77777777" w:rsidR="00A109CC" w:rsidRPr="005A029F" w:rsidRDefault="00A109CC" w:rsidP="00C12FC3">
                  <w:pPr>
                    <w:spacing w:before="60" w:after="120"/>
                    <w:rPr>
                      <w:sz w:val="18"/>
                      <w:szCs w:val="18"/>
                    </w:rPr>
                  </w:pPr>
                  <w:r w:rsidRPr="005A029F">
                    <w:rPr>
                      <w:sz w:val="18"/>
                      <w:szCs w:val="18"/>
                    </w:rPr>
                    <w:lastRenderedPageBreak/>
                    <w:t>CT2c</w:t>
                  </w:r>
                </w:p>
              </w:tc>
              <w:tc>
                <w:tcPr>
                  <w:tcW w:w="3939" w:type="dxa"/>
                  <w:tcBorders>
                    <w:top w:val="nil"/>
                    <w:left w:val="nil"/>
                    <w:bottom w:val="single" w:sz="8" w:space="0" w:color="auto"/>
                    <w:right w:val="single" w:sz="8" w:space="0" w:color="auto"/>
                  </w:tcBorders>
                  <w:tcMar>
                    <w:top w:w="0" w:type="dxa"/>
                    <w:left w:w="108" w:type="dxa"/>
                    <w:bottom w:w="0" w:type="dxa"/>
                    <w:right w:w="108" w:type="dxa"/>
                  </w:tcMar>
                  <w:hideMark/>
                </w:tcPr>
                <w:p w14:paraId="3C465077" w14:textId="77777777" w:rsidR="00A109CC" w:rsidRPr="005A029F" w:rsidRDefault="00A109CC" w:rsidP="00C12FC3">
                  <w:pPr>
                    <w:spacing w:before="60" w:after="120"/>
                    <w:rPr>
                      <w:sz w:val="18"/>
                      <w:szCs w:val="18"/>
                    </w:rPr>
                  </w:pPr>
                  <w:r w:rsidRPr="005A029F">
                    <w:rPr>
                      <w:sz w:val="18"/>
                      <w:szCs w:val="18"/>
                    </w:rPr>
                    <w:t>QLS Availability (Critical Errors)</w:t>
                  </w:r>
                </w:p>
              </w:tc>
            </w:tr>
            <w:tr w:rsidR="00A109CC" w:rsidRPr="005A029F" w14:paraId="1DA70118" w14:textId="77777777">
              <w:trPr>
                <w:jc w:val="center"/>
              </w:trPr>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236AD4" w14:textId="77777777" w:rsidR="00A109CC" w:rsidRPr="005A029F" w:rsidRDefault="00A109CC" w:rsidP="00C12FC3">
                  <w:pPr>
                    <w:spacing w:before="60" w:after="120"/>
                    <w:rPr>
                      <w:sz w:val="18"/>
                      <w:szCs w:val="18"/>
                    </w:rPr>
                  </w:pPr>
                  <w:r w:rsidRPr="005A029F">
                    <w:rPr>
                      <w:sz w:val="18"/>
                      <w:szCs w:val="18"/>
                    </w:rPr>
                    <w:t>CT2d</w:t>
                  </w:r>
                </w:p>
              </w:tc>
              <w:tc>
                <w:tcPr>
                  <w:tcW w:w="3939" w:type="dxa"/>
                  <w:tcBorders>
                    <w:top w:val="nil"/>
                    <w:left w:val="nil"/>
                    <w:bottom w:val="single" w:sz="8" w:space="0" w:color="auto"/>
                    <w:right w:val="single" w:sz="8" w:space="0" w:color="auto"/>
                  </w:tcBorders>
                  <w:tcMar>
                    <w:top w:w="0" w:type="dxa"/>
                    <w:left w:w="108" w:type="dxa"/>
                    <w:bottom w:w="0" w:type="dxa"/>
                    <w:right w:w="108" w:type="dxa"/>
                  </w:tcMar>
                  <w:hideMark/>
                </w:tcPr>
                <w:p w14:paraId="3CC64738" w14:textId="77777777" w:rsidR="00A109CC" w:rsidRPr="005A029F" w:rsidRDefault="00A109CC" w:rsidP="00C12FC3">
                  <w:pPr>
                    <w:spacing w:before="60" w:after="120"/>
                    <w:rPr>
                      <w:sz w:val="18"/>
                      <w:szCs w:val="18"/>
                    </w:rPr>
                  </w:pPr>
                  <w:r w:rsidRPr="005A029F">
                    <w:rPr>
                      <w:sz w:val="18"/>
                      <w:szCs w:val="18"/>
                    </w:rPr>
                    <w:t>QL1 Availability (Critical Errors)</w:t>
                  </w:r>
                </w:p>
              </w:tc>
            </w:tr>
            <w:tr w:rsidR="00A109CC" w:rsidRPr="005A029F" w14:paraId="4B284B9E" w14:textId="77777777">
              <w:trPr>
                <w:jc w:val="center"/>
              </w:trPr>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E1AFB7" w14:textId="77777777" w:rsidR="00A109CC" w:rsidRPr="005A029F" w:rsidRDefault="00A109CC" w:rsidP="00C12FC3">
                  <w:pPr>
                    <w:spacing w:before="60" w:after="120"/>
                    <w:rPr>
                      <w:sz w:val="18"/>
                      <w:szCs w:val="18"/>
                    </w:rPr>
                  </w:pPr>
                  <w:r w:rsidRPr="005A029F">
                    <w:rPr>
                      <w:sz w:val="18"/>
                      <w:szCs w:val="18"/>
                    </w:rPr>
                    <w:t>CT2e</w:t>
                  </w:r>
                </w:p>
              </w:tc>
              <w:tc>
                <w:tcPr>
                  <w:tcW w:w="3939" w:type="dxa"/>
                  <w:tcBorders>
                    <w:top w:val="nil"/>
                    <w:left w:val="nil"/>
                    <w:bottom w:val="single" w:sz="8" w:space="0" w:color="auto"/>
                    <w:right w:val="single" w:sz="8" w:space="0" w:color="auto"/>
                  </w:tcBorders>
                  <w:tcMar>
                    <w:top w:w="0" w:type="dxa"/>
                    <w:left w:w="108" w:type="dxa"/>
                    <w:bottom w:w="0" w:type="dxa"/>
                    <w:right w:w="108" w:type="dxa"/>
                  </w:tcMar>
                  <w:hideMark/>
                </w:tcPr>
                <w:p w14:paraId="2F1EC996" w14:textId="77777777" w:rsidR="00A109CC" w:rsidRPr="005A029F" w:rsidRDefault="00A109CC" w:rsidP="00C12FC3">
                  <w:pPr>
                    <w:spacing w:before="60" w:after="120"/>
                    <w:rPr>
                      <w:sz w:val="18"/>
                      <w:szCs w:val="18"/>
                    </w:rPr>
                  </w:pPr>
                  <w:r w:rsidRPr="005A029F">
                    <w:rPr>
                      <w:sz w:val="18"/>
                      <w:szCs w:val="18"/>
                    </w:rPr>
                    <w:t>QL2 Availability (Critical Errors)</w:t>
                  </w:r>
                </w:p>
              </w:tc>
            </w:tr>
            <w:tr w:rsidR="00A109CC" w:rsidRPr="005A029F" w14:paraId="15430D28" w14:textId="77777777">
              <w:trPr>
                <w:jc w:val="center"/>
              </w:trPr>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E9DB37" w14:textId="77777777" w:rsidR="00A109CC" w:rsidRPr="005A029F" w:rsidRDefault="00A109CC" w:rsidP="00C12FC3">
                  <w:pPr>
                    <w:spacing w:before="60" w:after="120"/>
                    <w:rPr>
                      <w:sz w:val="18"/>
                      <w:szCs w:val="18"/>
                    </w:rPr>
                  </w:pPr>
                  <w:r w:rsidRPr="005A029F">
                    <w:rPr>
                      <w:sz w:val="18"/>
                      <w:szCs w:val="18"/>
                    </w:rPr>
                    <w:t>CT2f</w:t>
                  </w:r>
                </w:p>
              </w:tc>
              <w:tc>
                <w:tcPr>
                  <w:tcW w:w="3939" w:type="dxa"/>
                  <w:tcBorders>
                    <w:top w:val="nil"/>
                    <w:left w:val="nil"/>
                    <w:bottom w:val="single" w:sz="8" w:space="0" w:color="auto"/>
                    <w:right w:val="single" w:sz="8" w:space="0" w:color="auto"/>
                  </w:tcBorders>
                  <w:tcMar>
                    <w:top w:w="0" w:type="dxa"/>
                    <w:left w:w="108" w:type="dxa"/>
                    <w:bottom w:w="0" w:type="dxa"/>
                    <w:right w:w="108" w:type="dxa"/>
                  </w:tcMar>
                  <w:hideMark/>
                </w:tcPr>
                <w:p w14:paraId="1D8BBFA0" w14:textId="77777777" w:rsidR="00A109CC" w:rsidRPr="005A029F" w:rsidRDefault="00A109CC" w:rsidP="00C12FC3">
                  <w:pPr>
                    <w:spacing w:before="60" w:after="120"/>
                    <w:rPr>
                      <w:sz w:val="18"/>
                      <w:szCs w:val="18"/>
                    </w:rPr>
                  </w:pPr>
                  <w:r w:rsidRPr="005A029F">
                    <w:rPr>
                      <w:sz w:val="18"/>
                      <w:szCs w:val="18"/>
                    </w:rPr>
                    <w:t>BOS Availability (Critical Errors)</w:t>
                  </w:r>
                </w:p>
              </w:tc>
            </w:tr>
            <w:tr w:rsidR="00A109CC" w:rsidRPr="005A029F" w14:paraId="74AC7547" w14:textId="77777777">
              <w:trPr>
                <w:jc w:val="center"/>
              </w:trPr>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5C7B91" w14:textId="77777777" w:rsidR="00A109CC" w:rsidRPr="005A029F" w:rsidRDefault="00A109CC" w:rsidP="00C12FC3">
                  <w:pPr>
                    <w:spacing w:before="60" w:after="120"/>
                    <w:rPr>
                      <w:sz w:val="18"/>
                      <w:szCs w:val="18"/>
                    </w:rPr>
                  </w:pPr>
                  <w:r w:rsidRPr="005A029F">
                    <w:rPr>
                      <w:sz w:val="18"/>
                      <w:szCs w:val="18"/>
                    </w:rPr>
                    <w:t>CT2g</w:t>
                  </w:r>
                </w:p>
              </w:tc>
              <w:tc>
                <w:tcPr>
                  <w:tcW w:w="3939" w:type="dxa"/>
                  <w:tcBorders>
                    <w:top w:val="nil"/>
                    <w:left w:val="nil"/>
                    <w:bottom w:val="single" w:sz="8" w:space="0" w:color="auto"/>
                    <w:right w:val="single" w:sz="8" w:space="0" w:color="auto"/>
                  </w:tcBorders>
                  <w:tcMar>
                    <w:top w:w="0" w:type="dxa"/>
                    <w:left w:w="108" w:type="dxa"/>
                    <w:bottom w:w="0" w:type="dxa"/>
                    <w:right w:w="108" w:type="dxa"/>
                  </w:tcMar>
                  <w:hideMark/>
                </w:tcPr>
                <w:p w14:paraId="1EFD40D2" w14:textId="77777777" w:rsidR="00A109CC" w:rsidRPr="005A029F" w:rsidRDefault="00A109CC" w:rsidP="00C12FC3">
                  <w:pPr>
                    <w:spacing w:before="60" w:after="120"/>
                    <w:rPr>
                      <w:sz w:val="18"/>
                      <w:szCs w:val="18"/>
                    </w:rPr>
                  </w:pPr>
                  <w:r w:rsidRPr="005A029F">
                    <w:rPr>
                      <w:sz w:val="18"/>
                      <w:szCs w:val="18"/>
                    </w:rPr>
                    <w:t>PGW Availability (Critical Errors)</w:t>
                  </w:r>
                </w:p>
              </w:tc>
            </w:tr>
            <w:tr w:rsidR="00A109CC" w:rsidRPr="005A029F" w14:paraId="33056778" w14:textId="77777777">
              <w:trPr>
                <w:jc w:val="center"/>
              </w:trPr>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1C1F74" w14:textId="77777777" w:rsidR="00A109CC" w:rsidRPr="005A029F" w:rsidRDefault="00A109CC" w:rsidP="00C12FC3">
                  <w:pPr>
                    <w:spacing w:before="60" w:after="120"/>
                    <w:rPr>
                      <w:sz w:val="18"/>
                      <w:szCs w:val="18"/>
                    </w:rPr>
                  </w:pPr>
                  <w:r w:rsidRPr="005A029F">
                    <w:rPr>
                      <w:sz w:val="18"/>
                      <w:szCs w:val="18"/>
                    </w:rPr>
                    <w:t>CT4a</w:t>
                  </w:r>
                </w:p>
              </w:tc>
              <w:tc>
                <w:tcPr>
                  <w:tcW w:w="3939" w:type="dxa"/>
                  <w:tcBorders>
                    <w:top w:val="nil"/>
                    <w:left w:val="nil"/>
                    <w:bottom w:val="single" w:sz="8" w:space="0" w:color="auto"/>
                    <w:right w:val="single" w:sz="8" w:space="0" w:color="auto"/>
                  </w:tcBorders>
                  <w:tcMar>
                    <w:top w:w="0" w:type="dxa"/>
                    <w:left w:w="108" w:type="dxa"/>
                    <w:bottom w:w="0" w:type="dxa"/>
                    <w:right w:w="108" w:type="dxa"/>
                  </w:tcMar>
                  <w:hideMark/>
                </w:tcPr>
                <w:p w14:paraId="2CEF65F5" w14:textId="77777777" w:rsidR="00A109CC" w:rsidRPr="005A029F" w:rsidRDefault="00A109CC" w:rsidP="00C12FC3">
                  <w:pPr>
                    <w:spacing w:before="60" w:after="120"/>
                    <w:rPr>
                      <w:sz w:val="18"/>
                      <w:szCs w:val="18"/>
                    </w:rPr>
                  </w:pPr>
                  <w:r w:rsidRPr="005A029F">
                    <w:rPr>
                      <w:sz w:val="18"/>
                      <w:szCs w:val="18"/>
                    </w:rPr>
                    <w:t>Daily AVC Data Transmission –</w:t>
                  </w:r>
                </w:p>
                <w:p w14:paraId="7727200C" w14:textId="77777777" w:rsidR="00A109CC" w:rsidRPr="005A029F" w:rsidRDefault="00A109CC" w:rsidP="00C12FC3">
                  <w:pPr>
                    <w:spacing w:before="60" w:after="120"/>
                    <w:rPr>
                      <w:sz w:val="18"/>
                      <w:szCs w:val="18"/>
                    </w:rPr>
                  </w:pPr>
                  <w:r w:rsidRPr="005A029F">
                    <w:rPr>
                      <w:sz w:val="18"/>
                      <w:szCs w:val="18"/>
                    </w:rPr>
                    <w:t>Un-validated</w:t>
                  </w:r>
                </w:p>
              </w:tc>
            </w:tr>
            <w:tr w:rsidR="00A109CC" w:rsidRPr="005A029F" w14:paraId="5AC9F6AA" w14:textId="77777777">
              <w:trPr>
                <w:jc w:val="center"/>
              </w:trPr>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5F2ADA" w14:textId="77777777" w:rsidR="00A109CC" w:rsidRPr="005A029F" w:rsidRDefault="00A109CC" w:rsidP="00C12FC3">
                  <w:pPr>
                    <w:spacing w:before="60" w:after="120"/>
                    <w:rPr>
                      <w:sz w:val="18"/>
                      <w:szCs w:val="18"/>
                    </w:rPr>
                  </w:pPr>
                  <w:r w:rsidRPr="005A029F">
                    <w:rPr>
                      <w:sz w:val="18"/>
                      <w:szCs w:val="18"/>
                    </w:rPr>
                    <w:t>CT4b</w:t>
                  </w:r>
                </w:p>
              </w:tc>
              <w:tc>
                <w:tcPr>
                  <w:tcW w:w="3939" w:type="dxa"/>
                  <w:tcBorders>
                    <w:top w:val="nil"/>
                    <w:left w:val="nil"/>
                    <w:bottom w:val="single" w:sz="8" w:space="0" w:color="auto"/>
                    <w:right w:val="single" w:sz="8" w:space="0" w:color="auto"/>
                  </w:tcBorders>
                  <w:tcMar>
                    <w:top w:w="0" w:type="dxa"/>
                    <w:left w:w="108" w:type="dxa"/>
                    <w:bottom w:w="0" w:type="dxa"/>
                    <w:right w:w="108" w:type="dxa"/>
                  </w:tcMar>
                  <w:hideMark/>
                </w:tcPr>
                <w:p w14:paraId="6AFBD93D" w14:textId="77777777" w:rsidR="00A109CC" w:rsidRPr="005A029F" w:rsidRDefault="00A109CC" w:rsidP="00C12FC3">
                  <w:pPr>
                    <w:spacing w:before="60" w:after="120"/>
                    <w:rPr>
                      <w:sz w:val="18"/>
                      <w:szCs w:val="18"/>
                    </w:rPr>
                  </w:pPr>
                  <w:r w:rsidRPr="005A029F">
                    <w:rPr>
                      <w:sz w:val="18"/>
                      <w:szCs w:val="18"/>
                    </w:rPr>
                    <w:t xml:space="preserve">Daily AVC Data Transmission – Validated </w:t>
                  </w:r>
                </w:p>
              </w:tc>
            </w:tr>
            <w:tr w:rsidR="00A109CC" w:rsidRPr="005A029F" w14:paraId="4221E502" w14:textId="77777777">
              <w:trPr>
                <w:jc w:val="center"/>
              </w:trPr>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08BB31" w14:textId="77777777" w:rsidR="00A109CC" w:rsidRPr="005A029F" w:rsidRDefault="00A109CC" w:rsidP="00C12FC3">
                  <w:pPr>
                    <w:spacing w:before="60" w:after="120"/>
                    <w:rPr>
                      <w:sz w:val="18"/>
                      <w:szCs w:val="18"/>
                    </w:rPr>
                  </w:pPr>
                  <w:r w:rsidRPr="005A029F">
                    <w:rPr>
                      <w:sz w:val="18"/>
                      <w:szCs w:val="18"/>
                    </w:rPr>
                    <w:t>CT4c</w:t>
                  </w:r>
                </w:p>
              </w:tc>
              <w:tc>
                <w:tcPr>
                  <w:tcW w:w="3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01FBB4" w14:textId="77777777" w:rsidR="00A109CC" w:rsidRPr="005A029F" w:rsidRDefault="00A109CC" w:rsidP="00C12FC3">
                  <w:pPr>
                    <w:spacing w:before="60" w:after="120"/>
                    <w:rPr>
                      <w:sz w:val="18"/>
                      <w:szCs w:val="18"/>
                    </w:rPr>
                  </w:pPr>
                  <w:r w:rsidRPr="005A029F">
                    <w:rPr>
                      <w:sz w:val="18"/>
                      <w:szCs w:val="18"/>
                    </w:rPr>
                    <w:t xml:space="preserve">Daily Back-Office Data Transmission </w:t>
                  </w:r>
                </w:p>
              </w:tc>
            </w:tr>
            <w:tr w:rsidR="00A109CC" w:rsidRPr="005A029F" w14:paraId="46F42FAC" w14:textId="77777777">
              <w:trPr>
                <w:jc w:val="center"/>
              </w:trPr>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5B558B" w14:textId="77777777" w:rsidR="00A109CC" w:rsidRPr="005A029F" w:rsidRDefault="00A109CC" w:rsidP="00C12FC3">
                  <w:pPr>
                    <w:spacing w:before="60" w:after="120"/>
                    <w:rPr>
                      <w:sz w:val="18"/>
                      <w:szCs w:val="18"/>
                    </w:rPr>
                  </w:pPr>
                  <w:r w:rsidRPr="005A029F">
                    <w:rPr>
                      <w:sz w:val="18"/>
                      <w:szCs w:val="18"/>
                    </w:rPr>
                    <w:t>CT4d</w:t>
                  </w:r>
                </w:p>
              </w:tc>
              <w:tc>
                <w:tcPr>
                  <w:tcW w:w="3939" w:type="dxa"/>
                  <w:tcBorders>
                    <w:top w:val="nil"/>
                    <w:left w:val="nil"/>
                    <w:bottom w:val="single" w:sz="8" w:space="0" w:color="auto"/>
                    <w:right w:val="single" w:sz="8" w:space="0" w:color="auto"/>
                  </w:tcBorders>
                  <w:tcMar>
                    <w:top w:w="0" w:type="dxa"/>
                    <w:left w:w="108" w:type="dxa"/>
                    <w:bottom w:w="0" w:type="dxa"/>
                    <w:right w:w="108" w:type="dxa"/>
                  </w:tcMar>
                  <w:hideMark/>
                </w:tcPr>
                <w:p w14:paraId="2FED8AD7" w14:textId="77777777" w:rsidR="00A109CC" w:rsidRPr="005A029F" w:rsidRDefault="00A109CC" w:rsidP="00C12FC3">
                  <w:pPr>
                    <w:spacing w:before="60" w:after="120"/>
                    <w:rPr>
                      <w:sz w:val="18"/>
                      <w:szCs w:val="18"/>
                    </w:rPr>
                  </w:pPr>
                  <w:r w:rsidRPr="005A029F">
                    <w:rPr>
                      <w:sz w:val="18"/>
                      <w:szCs w:val="18"/>
                    </w:rPr>
                    <w:t>Monthly Back-Office Data Transmission</w:t>
                  </w:r>
                </w:p>
              </w:tc>
            </w:tr>
            <w:tr w:rsidR="00A109CC" w:rsidRPr="005A029F" w14:paraId="6DFF73C4" w14:textId="77777777">
              <w:trPr>
                <w:jc w:val="center"/>
              </w:trPr>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D5C3F6" w14:textId="77777777" w:rsidR="00A109CC" w:rsidRPr="005A029F" w:rsidRDefault="00A109CC" w:rsidP="00C12FC3">
                  <w:pPr>
                    <w:spacing w:before="60" w:after="120"/>
                    <w:rPr>
                      <w:sz w:val="18"/>
                      <w:szCs w:val="18"/>
                    </w:rPr>
                  </w:pPr>
                  <w:r w:rsidRPr="005A029F">
                    <w:rPr>
                      <w:sz w:val="18"/>
                      <w:szCs w:val="18"/>
                    </w:rPr>
                    <w:t>CT4e</w:t>
                  </w:r>
                </w:p>
              </w:tc>
              <w:tc>
                <w:tcPr>
                  <w:tcW w:w="3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CB6C1D" w14:textId="77777777" w:rsidR="00A109CC" w:rsidRPr="005A029F" w:rsidRDefault="00A109CC" w:rsidP="00C12FC3">
                  <w:pPr>
                    <w:spacing w:before="60" w:after="120"/>
                    <w:rPr>
                      <w:sz w:val="18"/>
                      <w:szCs w:val="18"/>
                    </w:rPr>
                  </w:pPr>
                  <w:r w:rsidRPr="005A029F">
                    <w:rPr>
                      <w:sz w:val="18"/>
                      <w:szCs w:val="18"/>
                    </w:rPr>
                    <w:t xml:space="preserve">Monthly Back-Office Income Data Transmission </w:t>
                  </w:r>
                </w:p>
              </w:tc>
            </w:tr>
            <w:tr w:rsidR="00A109CC" w:rsidRPr="005A029F" w14:paraId="7101B1E3" w14:textId="77777777">
              <w:trPr>
                <w:jc w:val="center"/>
              </w:trPr>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09213B" w14:textId="77777777" w:rsidR="00A109CC" w:rsidRPr="005A029F" w:rsidRDefault="00A109CC" w:rsidP="00C12FC3">
                  <w:pPr>
                    <w:spacing w:before="60" w:after="120"/>
                    <w:rPr>
                      <w:sz w:val="18"/>
                      <w:szCs w:val="18"/>
                    </w:rPr>
                  </w:pPr>
                  <w:r w:rsidRPr="005A029F">
                    <w:rPr>
                      <w:sz w:val="18"/>
                      <w:szCs w:val="18"/>
                    </w:rPr>
                    <w:t>CT10</w:t>
                  </w:r>
                </w:p>
              </w:tc>
              <w:tc>
                <w:tcPr>
                  <w:tcW w:w="3939" w:type="dxa"/>
                  <w:tcBorders>
                    <w:top w:val="nil"/>
                    <w:left w:val="nil"/>
                    <w:bottom w:val="single" w:sz="8" w:space="0" w:color="auto"/>
                    <w:right w:val="single" w:sz="8" w:space="0" w:color="auto"/>
                  </w:tcBorders>
                  <w:tcMar>
                    <w:top w:w="0" w:type="dxa"/>
                    <w:left w:w="108" w:type="dxa"/>
                    <w:bottom w:w="0" w:type="dxa"/>
                    <w:right w:w="108" w:type="dxa"/>
                  </w:tcMar>
                  <w:hideMark/>
                </w:tcPr>
                <w:p w14:paraId="054CDE88" w14:textId="77777777" w:rsidR="00A109CC" w:rsidRPr="005A029F" w:rsidRDefault="00A109CC" w:rsidP="00C12FC3">
                  <w:pPr>
                    <w:spacing w:before="60" w:after="120"/>
                    <w:rPr>
                      <w:sz w:val="18"/>
                      <w:szCs w:val="18"/>
                    </w:rPr>
                  </w:pPr>
                  <w:r w:rsidRPr="005A029F">
                    <w:rPr>
                      <w:sz w:val="18"/>
                      <w:szCs w:val="18"/>
                    </w:rPr>
                    <w:t>Charging and charge reconciliation processes - accuracy</w:t>
                  </w:r>
                </w:p>
              </w:tc>
            </w:tr>
            <w:tr w:rsidR="00A109CC" w:rsidRPr="005A029F" w14:paraId="79BC996C" w14:textId="77777777">
              <w:trPr>
                <w:jc w:val="center"/>
              </w:trPr>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12514A" w14:textId="77777777" w:rsidR="00A109CC" w:rsidRPr="005A029F" w:rsidRDefault="00A109CC" w:rsidP="00C12FC3">
                  <w:pPr>
                    <w:spacing w:before="60" w:after="120"/>
                    <w:rPr>
                      <w:sz w:val="18"/>
                      <w:szCs w:val="18"/>
                    </w:rPr>
                  </w:pPr>
                  <w:r w:rsidRPr="005A029F">
                    <w:rPr>
                      <w:sz w:val="18"/>
                      <w:szCs w:val="18"/>
                    </w:rPr>
                    <w:t>CT12</w:t>
                  </w:r>
                </w:p>
              </w:tc>
              <w:tc>
                <w:tcPr>
                  <w:tcW w:w="3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C57F96" w14:textId="77777777" w:rsidR="00A109CC" w:rsidRPr="005A029F" w:rsidRDefault="00A109CC" w:rsidP="00C12FC3">
                  <w:pPr>
                    <w:spacing w:before="60" w:after="120"/>
                    <w:rPr>
                      <w:sz w:val="18"/>
                      <w:szCs w:val="18"/>
                    </w:rPr>
                  </w:pPr>
                  <w:r w:rsidRPr="005A029F">
                    <w:rPr>
                      <w:sz w:val="18"/>
                      <w:szCs w:val="18"/>
                    </w:rPr>
                    <w:t>ETC lane availability</w:t>
                  </w:r>
                </w:p>
              </w:tc>
            </w:tr>
            <w:tr w:rsidR="00A109CC" w:rsidRPr="005A029F" w14:paraId="0457382D" w14:textId="77777777">
              <w:trPr>
                <w:jc w:val="center"/>
              </w:trPr>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56AEDB" w14:textId="77777777" w:rsidR="00A109CC" w:rsidRPr="005A029F" w:rsidRDefault="00A109CC" w:rsidP="00C12FC3">
                  <w:pPr>
                    <w:spacing w:before="60" w:after="120"/>
                    <w:rPr>
                      <w:sz w:val="18"/>
                      <w:szCs w:val="18"/>
                    </w:rPr>
                  </w:pPr>
                  <w:r w:rsidRPr="005A029F">
                    <w:rPr>
                      <w:sz w:val="18"/>
                      <w:szCs w:val="18"/>
                    </w:rPr>
                    <w:t>CT13</w:t>
                  </w:r>
                </w:p>
              </w:tc>
              <w:tc>
                <w:tcPr>
                  <w:tcW w:w="3939" w:type="dxa"/>
                  <w:tcBorders>
                    <w:top w:val="nil"/>
                    <w:left w:val="nil"/>
                    <w:bottom w:val="single" w:sz="8" w:space="0" w:color="auto"/>
                    <w:right w:val="single" w:sz="8" w:space="0" w:color="auto"/>
                  </w:tcBorders>
                  <w:tcMar>
                    <w:top w:w="0" w:type="dxa"/>
                    <w:left w:w="108" w:type="dxa"/>
                    <w:bottom w:w="0" w:type="dxa"/>
                    <w:right w:w="108" w:type="dxa"/>
                  </w:tcMar>
                  <w:hideMark/>
                </w:tcPr>
                <w:p w14:paraId="3F7EF3AE" w14:textId="77777777" w:rsidR="00A109CC" w:rsidRPr="005A029F" w:rsidRDefault="00A109CC" w:rsidP="00C12FC3">
                  <w:pPr>
                    <w:spacing w:before="60" w:after="120"/>
                    <w:rPr>
                      <w:sz w:val="18"/>
                      <w:szCs w:val="18"/>
                    </w:rPr>
                  </w:pPr>
                  <w:r w:rsidRPr="005A029F">
                    <w:rPr>
                      <w:sz w:val="18"/>
                      <w:szCs w:val="18"/>
                    </w:rPr>
                    <w:t>ETC Transaction Records submitted to TCH – timeliness.</w:t>
                  </w:r>
                </w:p>
              </w:tc>
            </w:tr>
            <w:tr w:rsidR="00A109CC" w:rsidRPr="005A029F" w14:paraId="44A7A302" w14:textId="77777777">
              <w:trPr>
                <w:jc w:val="center"/>
              </w:trPr>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12C149" w14:textId="77777777" w:rsidR="00A109CC" w:rsidRPr="005A029F" w:rsidRDefault="00A109CC" w:rsidP="00C12FC3">
                  <w:pPr>
                    <w:spacing w:before="60" w:after="120"/>
                    <w:rPr>
                      <w:sz w:val="18"/>
                      <w:szCs w:val="18"/>
                    </w:rPr>
                  </w:pPr>
                  <w:r w:rsidRPr="005A029F">
                    <w:rPr>
                      <w:sz w:val="18"/>
                      <w:szCs w:val="18"/>
                    </w:rPr>
                    <w:t>CT15</w:t>
                  </w:r>
                </w:p>
              </w:tc>
              <w:tc>
                <w:tcPr>
                  <w:tcW w:w="3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8DC411" w14:textId="77777777" w:rsidR="00A109CC" w:rsidRPr="005A029F" w:rsidRDefault="00A109CC" w:rsidP="00C12FC3">
                  <w:pPr>
                    <w:spacing w:before="60" w:after="120"/>
                    <w:rPr>
                      <w:sz w:val="18"/>
                      <w:szCs w:val="18"/>
                    </w:rPr>
                  </w:pPr>
                  <w:r w:rsidRPr="005A029F">
                    <w:rPr>
                      <w:sz w:val="18"/>
                      <w:szCs w:val="18"/>
                    </w:rPr>
                    <w:t>QLS –availability</w:t>
                  </w:r>
                </w:p>
              </w:tc>
            </w:tr>
            <w:tr w:rsidR="00A109CC" w:rsidRPr="007E07C1" w14:paraId="4AD7F616" w14:textId="77777777">
              <w:trPr>
                <w:jc w:val="center"/>
              </w:trPr>
              <w:tc>
                <w:tcPr>
                  <w:tcW w:w="6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254D9A" w14:textId="77777777" w:rsidR="00A109CC" w:rsidRPr="005A029F" w:rsidRDefault="00A109CC" w:rsidP="00C12FC3">
                  <w:pPr>
                    <w:spacing w:before="60" w:after="120"/>
                    <w:rPr>
                      <w:sz w:val="18"/>
                      <w:szCs w:val="18"/>
                    </w:rPr>
                  </w:pPr>
                  <w:r w:rsidRPr="005A029F">
                    <w:rPr>
                      <w:sz w:val="18"/>
                      <w:szCs w:val="18"/>
                    </w:rPr>
                    <w:t>CT16</w:t>
                  </w:r>
                </w:p>
              </w:tc>
              <w:tc>
                <w:tcPr>
                  <w:tcW w:w="3939" w:type="dxa"/>
                  <w:tcBorders>
                    <w:top w:val="nil"/>
                    <w:left w:val="nil"/>
                    <w:bottom w:val="single" w:sz="8" w:space="0" w:color="auto"/>
                    <w:right w:val="single" w:sz="8" w:space="0" w:color="auto"/>
                  </w:tcBorders>
                  <w:tcMar>
                    <w:top w:w="0" w:type="dxa"/>
                    <w:left w:w="108" w:type="dxa"/>
                    <w:bottom w:w="0" w:type="dxa"/>
                    <w:right w:w="108" w:type="dxa"/>
                  </w:tcMar>
                  <w:hideMark/>
                </w:tcPr>
                <w:p w14:paraId="281F10E5" w14:textId="77777777" w:rsidR="00A109CC" w:rsidRPr="007E07C1" w:rsidRDefault="00A109CC" w:rsidP="00C12FC3">
                  <w:pPr>
                    <w:spacing w:before="60" w:after="120"/>
                    <w:rPr>
                      <w:sz w:val="18"/>
                      <w:szCs w:val="18"/>
                    </w:rPr>
                  </w:pPr>
                  <w:r w:rsidRPr="005A029F">
                    <w:rPr>
                      <w:sz w:val="18"/>
                      <w:szCs w:val="18"/>
                    </w:rPr>
                    <w:t>Maintenance</w:t>
                  </w:r>
                </w:p>
              </w:tc>
            </w:tr>
          </w:tbl>
          <w:p w14:paraId="5A087C1D" w14:textId="77777777" w:rsidR="00A109CC" w:rsidRPr="007E07C1" w:rsidRDefault="00A109CC" w:rsidP="00C12FC3">
            <w:pPr>
              <w:spacing w:before="60" w:after="120"/>
              <w:rPr>
                <w:color w:val="000000" w:themeColor="text1"/>
                <w:sz w:val="18"/>
                <w:szCs w:val="18"/>
              </w:rPr>
            </w:pPr>
          </w:p>
        </w:tc>
      </w:tr>
    </w:tbl>
    <w:p w14:paraId="046B299F" w14:textId="77777777" w:rsidR="00E40C4B" w:rsidRPr="00FF74BC" w:rsidRDefault="00E40C4B" w:rsidP="00E40C4B">
      <w:pPr>
        <w:rPr>
          <w:color w:val="000000" w:themeColor="text1"/>
        </w:rPr>
      </w:pPr>
    </w:p>
    <w:p w14:paraId="1E287CB9" w14:textId="77777777" w:rsidR="00E40C4B" w:rsidRDefault="00E40C4B" w:rsidP="00E40C4B">
      <w:pPr>
        <w:spacing w:after="160" w:line="259" w:lineRule="auto"/>
      </w:pPr>
      <w:r>
        <w:t xml:space="preserve">The MC and NSC should note that the table above, which considers the various possible risks, will have an impact on the application of the Performance Measurement Model (PMM), contained in Volume 2 Book 6a. Each KPI, or Penalty Item could be influenced in terms of risk distrubution, depending on the risk at play.  The tables below show how each performance measurement could be influenced by various risk types above, which impacts on the risk distribution between the MC and NSC.   </w:t>
      </w:r>
    </w:p>
    <w:p w14:paraId="12459562" w14:textId="1DE47454" w:rsidR="00AA4FC6" w:rsidRDefault="00E40C4B" w:rsidP="00E40C4B">
      <w:pPr>
        <w:spacing w:after="160" w:line="259" w:lineRule="auto"/>
      </w:pPr>
      <w:r>
        <w:t>If a case occurs where the situation is not accurately described in the risk table, and/or the risk allocation is not fair, the ER for the Main Contractor shall consult with the MC, NSC and the Principal Employer and issue a Determination in line with the Conditions of Contract (FIDIC) Sub-clause 3.5 [Determinations].</w:t>
      </w:r>
    </w:p>
    <w:p w14:paraId="604F7E53" w14:textId="77777777" w:rsidR="00AA4FC6" w:rsidRDefault="00AA4FC6">
      <w:r>
        <w:br w:type="page"/>
      </w:r>
    </w:p>
    <w:tbl>
      <w:tblPr>
        <w:tblW w:w="5000" w:type="pct"/>
        <w:tblLook w:val="04A0" w:firstRow="1" w:lastRow="0" w:firstColumn="1" w:lastColumn="0" w:noHBand="0" w:noVBand="1"/>
      </w:tblPr>
      <w:tblGrid>
        <w:gridCol w:w="902"/>
        <w:gridCol w:w="68"/>
        <w:gridCol w:w="6039"/>
        <w:gridCol w:w="998"/>
        <w:gridCol w:w="50"/>
        <w:gridCol w:w="906"/>
        <w:gridCol w:w="46"/>
        <w:gridCol w:w="6061"/>
      </w:tblGrid>
      <w:tr w:rsidR="00E40C4B" w:rsidRPr="00747A85" w14:paraId="133A4CAE" w14:textId="77777777">
        <w:trPr>
          <w:trHeight w:val="315"/>
        </w:trPr>
        <w:tc>
          <w:tcPr>
            <w:tcW w:w="14834" w:type="dxa"/>
            <w:gridSpan w:val="8"/>
            <w:tcBorders>
              <w:top w:val="single" w:sz="8" w:space="0" w:color="auto"/>
              <w:left w:val="single" w:sz="8" w:space="0" w:color="auto"/>
              <w:bottom w:val="single" w:sz="8" w:space="0" w:color="auto"/>
              <w:right w:val="single" w:sz="8" w:space="0" w:color="000000"/>
            </w:tcBorders>
            <w:shd w:val="clear" w:color="000000" w:fill="375623"/>
            <w:noWrap/>
            <w:vAlign w:val="center"/>
            <w:hideMark/>
          </w:tcPr>
          <w:p w14:paraId="6962ED66" w14:textId="77777777" w:rsidR="00E40C4B" w:rsidRPr="00747A85" w:rsidRDefault="00E40C4B">
            <w:pPr>
              <w:jc w:val="center"/>
              <w:rPr>
                <w:rFonts w:eastAsia="Times New Roman"/>
                <w:b/>
                <w:color w:val="FFFFFF"/>
                <w:sz w:val="18"/>
                <w:szCs w:val="18"/>
                <w:lang w:eastAsia="en-ZA"/>
              </w:rPr>
            </w:pPr>
            <w:bookmarkStart w:id="317" w:name="RANGE!A1:E40"/>
            <w:r w:rsidRPr="00747A85">
              <w:rPr>
                <w:rFonts w:eastAsia="Times New Roman"/>
                <w:b/>
                <w:color w:val="FFFFFF"/>
                <w:sz w:val="18"/>
                <w:szCs w:val="18"/>
                <w:lang w:eastAsia="en-ZA"/>
              </w:rPr>
              <w:lastRenderedPageBreak/>
              <w:t>Volume 2 Book 6a - Section 4</w:t>
            </w:r>
            <w:bookmarkEnd w:id="317"/>
          </w:p>
        </w:tc>
      </w:tr>
      <w:tr w:rsidR="00E40C4B" w:rsidRPr="00747A85" w14:paraId="22621F0E" w14:textId="77777777">
        <w:trPr>
          <w:trHeight w:val="300"/>
        </w:trPr>
        <w:tc>
          <w:tcPr>
            <w:tcW w:w="956" w:type="dxa"/>
            <w:gridSpan w:val="2"/>
            <w:vMerge w:val="restart"/>
            <w:tcBorders>
              <w:top w:val="nil"/>
              <w:left w:val="single" w:sz="8" w:space="0" w:color="auto"/>
              <w:bottom w:val="single" w:sz="8" w:space="0" w:color="000000"/>
              <w:right w:val="single" w:sz="4" w:space="0" w:color="auto"/>
            </w:tcBorders>
            <w:shd w:val="clear" w:color="000000" w:fill="D9D9D9"/>
            <w:noWrap/>
            <w:vAlign w:val="center"/>
            <w:hideMark/>
          </w:tcPr>
          <w:p w14:paraId="3E9C74E5"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KPI #</w:t>
            </w:r>
          </w:p>
        </w:tc>
        <w:tc>
          <w:tcPr>
            <w:tcW w:w="5944" w:type="dxa"/>
            <w:vMerge w:val="restart"/>
            <w:tcBorders>
              <w:top w:val="nil"/>
              <w:left w:val="single" w:sz="4" w:space="0" w:color="auto"/>
              <w:bottom w:val="single" w:sz="8" w:space="0" w:color="000000"/>
              <w:right w:val="single" w:sz="8" w:space="0" w:color="auto"/>
            </w:tcBorders>
            <w:shd w:val="clear" w:color="000000" w:fill="D9D9D9"/>
            <w:vAlign w:val="center"/>
            <w:hideMark/>
          </w:tcPr>
          <w:p w14:paraId="133D4C30"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Description</w:t>
            </w:r>
          </w:p>
        </w:tc>
        <w:tc>
          <w:tcPr>
            <w:tcW w:w="1923" w:type="dxa"/>
            <w:gridSpan w:val="3"/>
            <w:tcBorders>
              <w:top w:val="single" w:sz="8" w:space="0" w:color="auto"/>
              <w:left w:val="nil"/>
              <w:bottom w:val="single" w:sz="4" w:space="0" w:color="auto"/>
              <w:right w:val="single" w:sz="4" w:space="0" w:color="auto"/>
            </w:tcBorders>
            <w:shd w:val="clear" w:color="000000" w:fill="D9D9D9"/>
            <w:noWrap/>
            <w:vAlign w:val="bottom"/>
            <w:hideMark/>
          </w:tcPr>
          <w:p w14:paraId="31A07C7E"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Penalty Application</w:t>
            </w:r>
          </w:p>
        </w:tc>
        <w:tc>
          <w:tcPr>
            <w:tcW w:w="6011" w:type="dxa"/>
            <w:gridSpan w:val="2"/>
            <w:tcBorders>
              <w:top w:val="nil"/>
              <w:left w:val="single" w:sz="8" w:space="0" w:color="auto"/>
              <w:bottom w:val="single" w:sz="4" w:space="0" w:color="auto"/>
              <w:right w:val="single" w:sz="8" w:space="0" w:color="auto"/>
            </w:tcBorders>
            <w:shd w:val="clear" w:color="000000" w:fill="D9D9D9"/>
            <w:noWrap/>
            <w:vAlign w:val="bottom"/>
            <w:hideMark/>
          </w:tcPr>
          <w:p w14:paraId="74D4CA4F" w14:textId="77777777" w:rsidR="00E40C4B" w:rsidRPr="00747A85" w:rsidRDefault="00E40C4B">
            <w:pPr>
              <w:rPr>
                <w:rFonts w:eastAsia="Times New Roman"/>
                <w:b/>
                <w:color w:val="000000"/>
                <w:sz w:val="18"/>
                <w:szCs w:val="18"/>
                <w:lang w:eastAsia="en-ZA"/>
              </w:rPr>
            </w:pPr>
            <w:r w:rsidRPr="00747A85">
              <w:rPr>
                <w:rFonts w:eastAsia="Times New Roman"/>
                <w:b/>
                <w:color w:val="000000"/>
                <w:sz w:val="18"/>
                <w:szCs w:val="18"/>
                <w:lang w:eastAsia="en-ZA"/>
              </w:rPr>
              <w:t> </w:t>
            </w:r>
          </w:p>
        </w:tc>
      </w:tr>
      <w:tr w:rsidR="00E40C4B" w:rsidRPr="00747A85" w14:paraId="2B7ED755" w14:textId="77777777">
        <w:trPr>
          <w:trHeight w:val="315"/>
        </w:trPr>
        <w:tc>
          <w:tcPr>
            <w:tcW w:w="956" w:type="dxa"/>
            <w:gridSpan w:val="2"/>
            <w:vMerge/>
            <w:tcBorders>
              <w:top w:val="nil"/>
              <w:left w:val="single" w:sz="8" w:space="0" w:color="auto"/>
              <w:bottom w:val="single" w:sz="8" w:space="0" w:color="000000"/>
              <w:right w:val="single" w:sz="4" w:space="0" w:color="auto"/>
            </w:tcBorders>
            <w:vAlign w:val="center"/>
            <w:hideMark/>
          </w:tcPr>
          <w:p w14:paraId="294E145C" w14:textId="77777777" w:rsidR="00E40C4B" w:rsidRPr="00747A85" w:rsidRDefault="00E40C4B">
            <w:pPr>
              <w:rPr>
                <w:rFonts w:eastAsia="Times New Roman"/>
                <w:b/>
                <w:color w:val="000000"/>
                <w:sz w:val="18"/>
                <w:szCs w:val="18"/>
                <w:lang w:eastAsia="en-ZA"/>
              </w:rPr>
            </w:pPr>
          </w:p>
        </w:tc>
        <w:tc>
          <w:tcPr>
            <w:tcW w:w="5944" w:type="dxa"/>
            <w:vMerge/>
            <w:tcBorders>
              <w:top w:val="nil"/>
              <w:left w:val="single" w:sz="4" w:space="0" w:color="auto"/>
              <w:bottom w:val="single" w:sz="8" w:space="0" w:color="000000"/>
              <w:right w:val="single" w:sz="8" w:space="0" w:color="auto"/>
            </w:tcBorders>
            <w:vAlign w:val="center"/>
            <w:hideMark/>
          </w:tcPr>
          <w:p w14:paraId="336FD0B5" w14:textId="77777777" w:rsidR="00E40C4B" w:rsidRPr="00747A85" w:rsidRDefault="00E40C4B">
            <w:pPr>
              <w:rPr>
                <w:rFonts w:eastAsia="Times New Roman"/>
                <w:b/>
                <w:color w:val="000000"/>
                <w:sz w:val="18"/>
                <w:szCs w:val="18"/>
                <w:lang w:eastAsia="en-ZA"/>
              </w:rPr>
            </w:pPr>
          </w:p>
        </w:tc>
        <w:tc>
          <w:tcPr>
            <w:tcW w:w="982" w:type="dxa"/>
            <w:tcBorders>
              <w:top w:val="nil"/>
              <w:left w:val="nil"/>
              <w:bottom w:val="single" w:sz="8" w:space="0" w:color="auto"/>
              <w:right w:val="single" w:sz="4" w:space="0" w:color="auto"/>
            </w:tcBorders>
            <w:shd w:val="clear" w:color="000000" w:fill="D9D9D9"/>
            <w:noWrap/>
            <w:vAlign w:val="center"/>
            <w:hideMark/>
          </w:tcPr>
          <w:p w14:paraId="63A68DF0"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MC</w:t>
            </w:r>
          </w:p>
        </w:tc>
        <w:tc>
          <w:tcPr>
            <w:tcW w:w="941" w:type="dxa"/>
            <w:gridSpan w:val="2"/>
            <w:tcBorders>
              <w:top w:val="nil"/>
              <w:left w:val="nil"/>
              <w:bottom w:val="single" w:sz="8" w:space="0" w:color="auto"/>
              <w:right w:val="nil"/>
            </w:tcBorders>
            <w:shd w:val="clear" w:color="000000" w:fill="D9D9D9"/>
            <w:noWrap/>
            <w:vAlign w:val="center"/>
            <w:hideMark/>
          </w:tcPr>
          <w:p w14:paraId="07A01665"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NSC</w:t>
            </w:r>
          </w:p>
        </w:tc>
        <w:tc>
          <w:tcPr>
            <w:tcW w:w="6011" w:type="dxa"/>
            <w:gridSpan w:val="2"/>
            <w:tcBorders>
              <w:top w:val="nil"/>
              <w:left w:val="single" w:sz="8" w:space="0" w:color="auto"/>
              <w:bottom w:val="single" w:sz="8" w:space="0" w:color="auto"/>
              <w:right w:val="single" w:sz="8" w:space="0" w:color="auto"/>
            </w:tcBorders>
            <w:shd w:val="clear" w:color="000000" w:fill="D9D9D9"/>
            <w:noWrap/>
            <w:vAlign w:val="center"/>
            <w:hideMark/>
          </w:tcPr>
          <w:p w14:paraId="2387CAE1"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Comment</w:t>
            </w:r>
          </w:p>
        </w:tc>
      </w:tr>
      <w:tr w:rsidR="00E40C4B" w:rsidRPr="00DC4FA8" w14:paraId="39BC815C" w14:textId="77777777">
        <w:trPr>
          <w:trHeight w:val="300"/>
        </w:trPr>
        <w:tc>
          <w:tcPr>
            <w:tcW w:w="956" w:type="dxa"/>
            <w:gridSpan w:val="2"/>
            <w:tcBorders>
              <w:top w:val="nil"/>
              <w:left w:val="single" w:sz="8" w:space="0" w:color="auto"/>
              <w:bottom w:val="single" w:sz="4" w:space="0" w:color="auto"/>
              <w:right w:val="single" w:sz="4" w:space="0" w:color="auto"/>
            </w:tcBorders>
            <w:shd w:val="clear" w:color="000000" w:fill="A6A6A6"/>
            <w:noWrap/>
            <w:vAlign w:val="center"/>
            <w:hideMark/>
          </w:tcPr>
          <w:p w14:paraId="3C179732"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CT1a</w:t>
            </w:r>
          </w:p>
        </w:tc>
        <w:tc>
          <w:tcPr>
            <w:tcW w:w="5944" w:type="dxa"/>
            <w:tcBorders>
              <w:top w:val="nil"/>
              <w:left w:val="nil"/>
              <w:bottom w:val="single" w:sz="4" w:space="0" w:color="auto"/>
              <w:right w:val="single" w:sz="8" w:space="0" w:color="auto"/>
            </w:tcBorders>
            <w:shd w:val="clear" w:color="000000" w:fill="A6A6A6"/>
            <w:vAlign w:val="center"/>
            <w:hideMark/>
          </w:tcPr>
          <w:p w14:paraId="70101F4B"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Repair Time Compliance – Severity Level 1  - Employer Facilities</w:t>
            </w:r>
          </w:p>
        </w:tc>
        <w:tc>
          <w:tcPr>
            <w:tcW w:w="982" w:type="dxa"/>
            <w:tcBorders>
              <w:top w:val="nil"/>
              <w:left w:val="nil"/>
              <w:bottom w:val="single" w:sz="4" w:space="0" w:color="auto"/>
              <w:right w:val="single" w:sz="4" w:space="0" w:color="auto"/>
            </w:tcBorders>
            <w:shd w:val="clear" w:color="000000" w:fill="A6A6A6"/>
            <w:noWrap/>
            <w:vAlign w:val="center"/>
            <w:hideMark/>
          </w:tcPr>
          <w:p w14:paraId="358D810C" w14:textId="77777777" w:rsidR="00E40C4B" w:rsidRPr="00747A85" w:rsidRDefault="00E40C4B">
            <w:pPr>
              <w:jc w:val="center"/>
              <w:rPr>
                <w:rFonts w:eastAsia="Times New Roman"/>
                <w:bCs/>
                <w:color w:val="000000"/>
                <w:sz w:val="18"/>
                <w:szCs w:val="18"/>
                <w:lang w:eastAsia="en-ZA"/>
              </w:rPr>
            </w:pPr>
            <w:r w:rsidRPr="00747A85">
              <w:rPr>
                <w:rFonts w:eastAsia="Times New Roman"/>
                <w:color w:val="000000"/>
                <w:sz w:val="18"/>
                <w:szCs w:val="18"/>
                <w:lang w:eastAsia="en-ZA"/>
              </w:rPr>
              <w:t>100%</w:t>
            </w:r>
          </w:p>
        </w:tc>
        <w:tc>
          <w:tcPr>
            <w:tcW w:w="941" w:type="dxa"/>
            <w:gridSpan w:val="2"/>
            <w:tcBorders>
              <w:top w:val="nil"/>
              <w:left w:val="nil"/>
              <w:bottom w:val="single" w:sz="4" w:space="0" w:color="auto"/>
              <w:right w:val="nil"/>
            </w:tcBorders>
            <w:shd w:val="clear" w:color="000000" w:fill="A6A6A6"/>
            <w:noWrap/>
            <w:vAlign w:val="center"/>
            <w:hideMark/>
          </w:tcPr>
          <w:p w14:paraId="109C8C7E" w14:textId="77777777" w:rsidR="00E40C4B" w:rsidRPr="00747A85" w:rsidRDefault="00E40C4B">
            <w:pPr>
              <w:jc w:val="center"/>
              <w:rPr>
                <w:rFonts w:eastAsia="Times New Roman"/>
                <w:bCs/>
                <w:color w:val="000000"/>
                <w:sz w:val="18"/>
                <w:szCs w:val="18"/>
                <w:lang w:eastAsia="en-ZA"/>
              </w:rPr>
            </w:pPr>
            <w:r w:rsidRPr="00747A85">
              <w:rPr>
                <w:rFonts w:eastAsia="Times New Roman"/>
                <w:color w:val="000000"/>
                <w:sz w:val="18"/>
                <w:szCs w:val="18"/>
                <w:lang w:eastAsia="en-ZA"/>
              </w:rPr>
              <w:t>0%</w:t>
            </w:r>
          </w:p>
        </w:tc>
        <w:tc>
          <w:tcPr>
            <w:tcW w:w="6011" w:type="dxa"/>
            <w:gridSpan w:val="2"/>
            <w:tcBorders>
              <w:top w:val="nil"/>
              <w:left w:val="single" w:sz="8" w:space="0" w:color="auto"/>
              <w:bottom w:val="single" w:sz="4" w:space="0" w:color="auto"/>
              <w:right w:val="single" w:sz="8" w:space="0" w:color="auto"/>
            </w:tcBorders>
            <w:shd w:val="clear" w:color="000000" w:fill="A6A6A6"/>
            <w:noWrap/>
            <w:vAlign w:val="center"/>
            <w:hideMark/>
          </w:tcPr>
          <w:p w14:paraId="60C67D29"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Main Contractor</w:t>
            </w:r>
          </w:p>
        </w:tc>
      </w:tr>
      <w:tr w:rsidR="00E40C4B" w:rsidRPr="00DC4FA8" w14:paraId="05E69E6F" w14:textId="77777777">
        <w:trPr>
          <w:trHeight w:val="300"/>
        </w:trPr>
        <w:tc>
          <w:tcPr>
            <w:tcW w:w="956" w:type="dxa"/>
            <w:gridSpan w:val="2"/>
            <w:tcBorders>
              <w:top w:val="nil"/>
              <w:left w:val="single" w:sz="8" w:space="0" w:color="auto"/>
              <w:bottom w:val="single" w:sz="4" w:space="0" w:color="auto"/>
              <w:right w:val="single" w:sz="4" w:space="0" w:color="auto"/>
            </w:tcBorders>
            <w:shd w:val="clear" w:color="000000" w:fill="A6A6A6"/>
            <w:noWrap/>
            <w:vAlign w:val="center"/>
            <w:hideMark/>
          </w:tcPr>
          <w:p w14:paraId="0FBB7CBE"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CT1b</w:t>
            </w:r>
          </w:p>
        </w:tc>
        <w:tc>
          <w:tcPr>
            <w:tcW w:w="5944" w:type="dxa"/>
            <w:tcBorders>
              <w:top w:val="nil"/>
              <w:left w:val="nil"/>
              <w:bottom w:val="single" w:sz="4" w:space="0" w:color="auto"/>
              <w:right w:val="single" w:sz="8" w:space="0" w:color="auto"/>
            </w:tcBorders>
            <w:shd w:val="clear" w:color="000000" w:fill="A6A6A6"/>
            <w:vAlign w:val="center"/>
            <w:hideMark/>
          </w:tcPr>
          <w:p w14:paraId="26AD4218"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Repair Time Compliance – Severity Level 2 - Employer Facilities</w:t>
            </w:r>
          </w:p>
        </w:tc>
        <w:tc>
          <w:tcPr>
            <w:tcW w:w="982" w:type="dxa"/>
            <w:tcBorders>
              <w:top w:val="nil"/>
              <w:left w:val="nil"/>
              <w:bottom w:val="single" w:sz="4" w:space="0" w:color="auto"/>
              <w:right w:val="single" w:sz="4" w:space="0" w:color="auto"/>
            </w:tcBorders>
            <w:shd w:val="clear" w:color="000000" w:fill="A6A6A6"/>
            <w:noWrap/>
            <w:vAlign w:val="center"/>
            <w:hideMark/>
          </w:tcPr>
          <w:p w14:paraId="5FCD479E" w14:textId="77777777" w:rsidR="00E40C4B" w:rsidRPr="00747A85" w:rsidRDefault="00E40C4B">
            <w:pPr>
              <w:jc w:val="center"/>
              <w:rPr>
                <w:rFonts w:eastAsia="Times New Roman"/>
                <w:bCs/>
                <w:color w:val="000000"/>
                <w:sz w:val="18"/>
                <w:szCs w:val="18"/>
                <w:lang w:eastAsia="en-ZA"/>
              </w:rPr>
            </w:pPr>
            <w:r w:rsidRPr="00747A85">
              <w:rPr>
                <w:rFonts w:eastAsia="Times New Roman"/>
                <w:color w:val="000000"/>
                <w:sz w:val="18"/>
                <w:szCs w:val="18"/>
                <w:lang w:eastAsia="en-ZA"/>
              </w:rPr>
              <w:t>100%</w:t>
            </w:r>
          </w:p>
        </w:tc>
        <w:tc>
          <w:tcPr>
            <w:tcW w:w="941" w:type="dxa"/>
            <w:gridSpan w:val="2"/>
            <w:tcBorders>
              <w:top w:val="nil"/>
              <w:left w:val="nil"/>
              <w:bottom w:val="single" w:sz="4" w:space="0" w:color="auto"/>
              <w:right w:val="nil"/>
            </w:tcBorders>
            <w:shd w:val="clear" w:color="000000" w:fill="A6A6A6"/>
            <w:noWrap/>
            <w:vAlign w:val="center"/>
            <w:hideMark/>
          </w:tcPr>
          <w:p w14:paraId="61415B61" w14:textId="77777777" w:rsidR="00E40C4B" w:rsidRPr="00747A85" w:rsidRDefault="00E40C4B">
            <w:pPr>
              <w:jc w:val="center"/>
              <w:rPr>
                <w:rFonts w:eastAsia="Times New Roman"/>
                <w:bCs/>
                <w:color w:val="000000"/>
                <w:sz w:val="18"/>
                <w:szCs w:val="18"/>
                <w:lang w:eastAsia="en-ZA"/>
              </w:rPr>
            </w:pPr>
            <w:r w:rsidRPr="00747A85">
              <w:rPr>
                <w:rFonts w:eastAsia="Times New Roman"/>
                <w:color w:val="000000"/>
                <w:sz w:val="18"/>
                <w:szCs w:val="18"/>
                <w:lang w:eastAsia="en-ZA"/>
              </w:rPr>
              <w:t>0%</w:t>
            </w:r>
          </w:p>
        </w:tc>
        <w:tc>
          <w:tcPr>
            <w:tcW w:w="6011" w:type="dxa"/>
            <w:gridSpan w:val="2"/>
            <w:tcBorders>
              <w:top w:val="nil"/>
              <w:left w:val="single" w:sz="8" w:space="0" w:color="auto"/>
              <w:bottom w:val="single" w:sz="4" w:space="0" w:color="auto"/>
              <w:right w:val="single" w:sz="8" w:space="0" w:color="auto"/>
            </w:tcBorders>
            <w:shd w:val="clear" w:color="000000" w:fill="A6A6A6"/>
            <w:noWrap/>
            <w:vAlign w:val="center"/>
            <w:hideMark/>
          </w:tcPr>
          <w:p w14:paraId="235B700E"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Main Contractor</w:t>
            </w:r>
          </w:p>
        </w:tc>
      </w:tr>
      <w:tr w:rsidR="00E40C4B" w:rsidRPr="00747A85" w14:paraId="4F49C853" w14:textId="77777777">
        <w:trPr>
          <w:trHeight w:val="900"/>
        </w:trPr>
        <w:tc>
          <w:tcPr>
            <w:tcW w:w="956" w:type="dxa"/>
            <w:gridSpan w:val="2"/>
            <w:tcBorders>
              <w:top w:val="nil"/>
              <w:left w:val="single" w:sz="8" w:space="0" w:color="auto"/>
              <w:bottom w:val="single" w:sz="4" w:space="0" w:color="auto"/>
              <w:right w:val="single" w:sz="4" w:space="0" w:color="auto"/>
            </w:tcBorders>
            <w:shd w:val="clear" w:color="auto" w:fill="auto"/>
            <w:noWrap/>
            <w:vAlign w:val="center"/>
            <w:hideMark/>
          </w:tcPr>
          <w:p w14:paraId="7B58B787"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CT1c</w:t>
            </w:r>
          </w:p>
        </w:tc>
        <w:tc>
          <w:tcPr>
            <w:tcW w:w="5944" w:type="dxa"/>
            <w:tcBorders>
              <w:top w:val="nil"/>
              <w:left w:val="nil"/>
              <w:bottom w:val="single" w:sz="4" w:space="0" w:color="auto"/>
              <w:right w:val="single" w:sz="8" w:space="0" w:color="auto"/>
            </w:tcBorders>
            <w:shd w:val="clear" w:color="auto" w:fill="auto"/>
            <w:vAlign w:val="center"/>
            <w:hideMark/>
          </w:tcPr>
          <w:p w14:paraId="1585A085"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Repair Time Compliance (AVC &amp; TCC)</w:t>
            </w:r>
          </w:p>
        </w:tc>
        <w:tc>
          <w:tcPr>
            <w:tcW w:w="982" w:type="dxa"/>
            <w:tcBorders>
              <w:top w:val="nil"/>
              <w:left w:val="nil"/>
              <w:bottom w:val="single" w:sz="4" w:space="0" w:color="auto"/>
              <w:right w:val="single" w:sz="4" w:space="0" w:color="auto"/>
            </w:tcBorders>
            <w:shd w:val="clear" w:color="auto" w:fill="auto"/>
            <w:noWrap/>
            <w:vAlign w:val="center"/>
            <w:hideMark/>
          </w:tcPr>
          <w:p w14:paraId="426BC623"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2</w:t>
            </w:r>
            <w:r w:rsidRPr="00747A85">
              <w:rPr>
                <w:rFonts w:eastAsia="Times New Roman"/>
                <w:color w:val="000000"/>
                <w:sz w:val="18"/>
                <w:szCs w:val="18"/>
                <w:lang w:eastAsia="en-ZA"/>
              </w:rPr>
              <w:t>0%</w:t>
            </w:r>
          </w:p>
        </w:tc>
        <w:tc>
          <w:tcPr>
            <w:tcW w:w="941" w:type="dxa"/>
            <w:gridSpan w:val="2"/>
            <w:tcBorders>
              <w:top w:val="nil"/>
              <w:left w:val="nil"/>
              <w:bottom w:val="single" w:sz="4" w:space="0" w:color="auto"/>
              <w:right w:val="nil"/>
            </w:tcBorders>
            <w:shd w:val="clear" w:color="auto" w:fill="auto"/>
            <w:noWrap/>
            <w:vAlign w:val="center"/>
            <w:hideMark/>
          </w:tcPr>
          <w:p w14:paraId="3B9D12EB"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8</w:t>
            </w:r>
            <w:r w:rsidRPr="00747A85">
              <w:rPr>
                <w:rFonts w:eastAsia="Times New Roman"/>
                <w:color w:val="000000"/>
                <w:sz w:val="18"/>
                <w:szCs w:val="18"/>
                <w:lang w:eastAsia="en-ZA"/>
              </w:rPr>
              <w:t>0%</w:t>
            </w:r>
          </w:p>
        </w:tc>
        <w:tc>
          <w:tcPr>
            <w:tcW w:w="6011" w:type="dxa"/>
            <w:gridSpan w:val="2"/>
            <w:tcBorders>
              <w:top w:val="nil"/>
              <w:left w:val="single" w:sz="8" w:space="0" w:color="auto"/>
              <w:bottom w:val="single" w:sz="4" w:space="0" w:color="auto"/>
              <w:right w:val="single" w:sz="8" w:space="0" w:color="auto"/>
            </w:tcBorders>
            <w:shd w:val="clear" w:color="auto" w:fill="auto"/>
            <w:vAlign w:val="center"/>
            <w:hideMark/>
          </w:tcPr>
          <w:p w14:paraId="13EB91EC"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For Risk Allocation, see the applicable risk desription and allocation.  The following Risk numbers are applicable to this KPI: 13, 15, 17, 19, 22, 23, 24, 25, 26, 36, 37, 38</w:t>
            </w:r>
          </w:p>
        </w:tc>
      </w:tr>
      <w:tr w:rsidR="00E40C4B" w:rsidRPr="00747A85" w14:paraId="1691D073" w14:textId="77777777">
        <w:trPr>
          <w:trHeight w:val="900"/>
        </w:trPr>
        <w:tc>
          <w:tcPr>
            <w:tcW w:w="956" w:type="dxa"/>
            <w:gridSpan w:val="2"/>
            <w:tcBorders>
              <w:top w:val="nil"/>
              <w:left w:val="single" w:sz="8" w:space="0" w:color="auto"/>
              <w:bottom w:val="single" w:sz="4" w:space="0" w:color="auto"/>
              <w:right w:val="single" w:sz="4" w:space="0" w:color="auto"/>
            </w:tcBorders>
            <w:shd w:val="clear" w:color="auto" w:fill="auto"/>
            <w:noWrap/>
            <w:vAlign w:val="center"/>
            <w:hideMark/>
          </w:tcPr>
          <w:p w14:paraId="5C96FDD4"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CT1d</w:t>
            </w:r>
          </w:p>
        </w:tc>
        <w:tc>
          <w:tcPr>
            <w:tcW w:w="5944" w:type="dxa"/>
            <w:tcBorders>
              <w:top w:val="nil"/>
              <w:left w:val="nil"/>
              <w:bottom w:val="single" w:sz="4" w:space="0" w:color="auto"/>
              <w:right w:val="single" w:sz="8" w:space="0" w:color="auto"/>
            </w:tcBorders>
            <w:shd w:val="clear" w:color="auto" w:fill="auto"/>
            <w:vAlign w:val="center"/>
            <w:hideMark/>
          </w:tcPr>
          <w:p w14:paraId="27949A83"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Repair Time Compliance – Severity Level 1 Permanent Design Built Assets</w:t>
            </w:r>
          </w:p>
        </w:tc>
        <w:tc>
          <w:tcPr>
            <w:tcW w:w="982" w:type="dxa"/>
            <w:tcBorders>
              <w:top w:val="nil"/>
              <w:left w:val="nil"/>
              <w:bottom w:val="single" w:sz="4" w:space="0" w:color="auto"/>
              <w:right w:val="single" w:sz="4" w:space="0" w:color="auto"/>
            </w:tcBorders>
            <w:shd w:val="clear" w:color="auto" w:fill="auto"/>
            <w:noWrap/>
            <w:vAlign w:val="center"/>
            <w:hideMark/>
          </w:tcPr>
          <w:p w14:paraId="0AF86E08"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2</w:t>
            </w:r>
            <w:r w:rsidRPr="00747A85">
              <w:rPr>
                <w:rFonts w:eastAsia="Times New Roman"/>
                <w:color w:val="000000"/>
                <w:sz w:val="18"/>
                <w:szCs w:val="18"/>
                <w:lang w:eastAsia="en-ZA"/>
              </w:rPr>
              <w:t>0%</w:t>
            </w:r>
          </w:p>
        </w:tc>
        <w:tc>
          <w:tcPr>
            <w:tcW w:w="941" w:type="dxa"/>
            <w:gridSpan w:val="2"/>
            <w:tcBorders>
              <w:top w:val="nil"/>
              <w:left w:val="nil"/>
              <w:bottom w:val="single" w:sz="4" w:space="0" w:color="auto"/>
              <w:right w:val="nil"/>
            </w:tcBorders>
            <w:shd w:val="clear" w:color="auto" w:fill="auto"/>
            <w:noWrap/>
            <w:vAlign w:val="center"/>
            <w:hideMark/>
          </w:tcPr>
          <w:p w14:paraId="77A1E598"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8</w:t>
            </w:r>
            <w:r w:rsidRPr="00747A85">
              <w:rPr>
                <w:rFonts w:eastAsia="Times New Roman"/>
                <w:color w:val="000000"/>
                <w:sz w:val="18"/>
                <w:szCs w:val="18"/>
                <w:lang w:eastAsia="en-ZA"/>
              </w:rPr>
              <w:t>0%</w:t>
            </w:r>
          </w:p>
        </w:tc>
        <w:tc>
          <w:tcPr>
            <w:tcW w:w="6011" w:type="dxa"/>
            <w:gridSpan w:val="2"/>
            <w:tcBorders>
              <w:top w:val="nil"/>
              <w:left w:val="single" w:sz="8" w:space="0" w:color="auto"/>
              <w:bottom w:val="single" w:sz="4" w:space="0" w:color="auto"/>
              <w:right w:val="single" w:sz="8" w:space="0" w:color="auto"/>
            </w:tcBorders>
            <w:shd w:val="clear" w:color="auto" w:fill="auto"/>
            <w:vAlign w:val="center"/>
            <w:hideMark/>
          </w:tcPr>
          <w:p w14:paraId="18F1FD5E"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For Risk Allocation, see the applicable risk desription and allocation.  The following Risk numbers are applicable to this KPI: 13, 15, 17, 19, 22, 23, 24, 26, 36, 37, 38</w:t>
            </w:r>
          </w:p>
        </w:tc>
      </w:tr>
      <w:tr w:rsidR="00E40C4B" w:rsidRPr="00747A85" w14:paraId="5A27D14F" w14:textId="77777777">
        <w:trPr>
          <w:trHeight w:val="900"/>
        </w:trPr>
        <w:tc>
          <w:tcPr>
            <w:tcW w:w="956" w:type="dxa"/>
            <w:gridSpan w:val="2"/>
            <w:tcBorders>
              <w:top w:val="nil"/>
              <w:left w:val="single" w:sz="8" w:space="0" w:color="auto"/>
              <w:bottom w:val="single" w:sz="4" w:space="0" w:color="auto"/>
              <w:right w:val="single" w:sz="4" w:space="0" w:color="auto"/>
            </w:tcBorders>
            <w:shd w:val="clear" w:color="auto" w:fill="auto"/>
            <w:noWrap/>
            <w:vAlign w:val="center"/>
            <w:hideMark/>
          </w:tcPr>
          <w:p w14:paraId="72F68253"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CT1e</w:t>
            </w:r>
          </w:p>
        </w:tc>
        <w:tc>
          <w:tcPr>
            <w:tcW w:w="5944" w:type="dxa"/>
            <w:tcBorders>
              <w:top w:val="nil"/>
              <w:left w:val="nil"/>
              <w:bottom w:val="single" w:sz="4" w:space="0" w:color="auto"/>
              <w:right w:val="single" w:sz="8" w:space="0" w:color="auto"/>
            </w:tcBorders>
            <w:shd w:val="clear" w:color="auto" w:fill="auto"/>
            <w:vAlign w:val="center"/>
            <w:hideMark/>
          </w:tcPr>
          <w:p w14:paraId="75F28CFB"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Repair Time Compliance – Severity Level 2 Permanent Design Built Assets</w:t>
            </w:r>
          </w:p>
        </w:tc>
        <w:tc>
          <w:tcPr>
            <w:tcW w:w="982" w:type="dxa"/>
            <w:tcBorders>
              <w:top w:val="nil"/>
              <w:left w:val="nil"/>
              <w:bottom w:val="single" w:sz="4" w:space="0" w:color="auto"/>
              <w:right w:val="single" w:sz="4" w:space="0" w:color="auto"/>
            </w:tcBorders>
            <w:shd w:val="clear" w:color="auto" w:fill="auto"/>
            <w:noWrap/>
            <w:vAlign w:val="center"/>
            <w:hideMark/>
          </w:tcPr>
          <w:p w14:paraId="75176980"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2</w:t>
            </w:r>
            <w:r w:rsidRPr="00747A85">
              <w:rPr>
                <w:rFonts w:eastAsia="Times New Roman"/>
                <w:color w:val="000000"/>
                <w:sz w:val="18"/>
                <w:szCs w:val="18"/>
                <w:lang w:eastAsia="en-ZA"/>
              </w:rPr>
              <w:t>0%</w:t>
            </w:r>
          </w:p>
        </w:tc>
        <w:tc>
          <w:tcPr>
            <w:tcW w:w="941" w:type="dxa"/>
            <w:gridSpan w:val="2"/>
            <w:tcBorders>
              <w:top w:val="nil"/>
              <w:left w:val="nil"/>
              <w:bottom w:val="single" w:sz="4" w:space="0" w:color="auto"/>
              <w:right w:val="nil"/>
            </w:tcBorders>
            <w:shd w:val="clear" w:color="auto" w:fill="auto"/>
            <w:noWrap/>
            <w:vAlign w:val="center"/>
            <w:hideMark/>
          </w:tcPr>
          <w:p w14:paraId="1E373822"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8</w:t>
            </w:r>
            <w:r w:rsidRPr="00747A85">
              <w:rPr>
                <w:rFonts w:eastAsia="Times New Roman"/>
                <w:color w:val="000000"/>
                <w:sz w:val="18"/>
                <w:szCs w:val="18"/>
                <w:lang w:eastAsia="en-ZA"/>
              </w:rPr>
              <w:t>0%</w:t>
            </w:r>
          </w:p>
        </w:tc>
        <w:tc>
          <w:tcPr>
            <w:tcW w:w="6011" w:type="dxa"/>
            <w:gridSpan w:val="2"/>
            <w:tcBorders>
              <w:top w:val="nil"/>
              <w:left w:val="single" w:sz="8" w:space="0" w:color="auto"/>
              <w:bottom w:val="single" w:sz="4" w:space="0" w:color="auto"/>
              <w:right w:val="single" w:sz="8" w:space="0" w:color="auto"/>
            </w:tcBorders>
            <w:shd w:val="clear" w:color="auto" w:fill="auto"/>
            <w:vAlign w:val="center"/>
            <w:hideMark/>
          </w:tcPr>
          <w:p w14:paraId="477121BB"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For Risk Allocation, see the applicable risk desription and allocation.  The following Risk numbers are applicable to this KPI: 13, 15, 17, 19, 22, 23, 24, 26, 36, 37, 38</w:t>
            </w:r>
          </w:p>
        </w:tc>
      </w:tr>
      <w:tr w:rsidR="00E40C4B" w:rsidRPr="00DC4FA8" w14:paraId="488F9FF3" w14:textId="77777777">
        <w:trPr>
          <w:trHeight w:val="300"/>
        </w:trPr>
        <w:tc>
          <w:tcPr>
            <w:tcW w:w="956" w:type="dxa"/>
            <w:gridSpan w:val="2"/>
            <w:tcBorders>
              <w:top w:val="nil"/>
              <w:left w:val="single" w:sz="8" w:space="0" w:color="auto"/>
              <w:bottom w:val="single" w:sz="4" w:space="0" w:color="auto"/>
              <w:right w:val="single" w:sz="4" w:space="0" w:color="auto"/>
            </w:tcBorders>
            <w:shd w:val="clear" w:color="000000" w:fill="A6A6A6"/>
            <w:noWrap/>
            <w:vAlign w:val="center"/>
            <w:hideMark/>
          </w:tcPr>
          <w:p w14:paraId="44959D63"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CT2a</w:t>
            </w:r>
          </w:p>
        </w:tc>
        <w:tc>
          <w:tcPr>
            <w:tcW w:w="5944" w:type="dxa"/>
            <w:tcBorders>
              <w:top w:val="nil"/>
              <w:left w:val="nil"/>
              <w:bottom w:val="single" w:sz="4" w:space="0" w:color="auto"/>
              <w:right w:val="single" w:sz="8" w:space="0" w:color="auto"/>
            </w:tcBorders>
            <w:shd w:val="clear" w:color="000000" w:fill="A6A6A6"/>
            <w:vAlign w:val="center"/>
            <w:hideMark/>
          </w:tcPr>
          <w:p w14:paraId="3AC3C910"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SCADA Availability</w:t>
            </w:r>
          </w:p>
        </w:tc>
        <w:tc>
          <w:tcPr>
            <w:tcW w:w="982" w:type="dxa"/>
            <w:tcBorders>
              <w:top w:val="nil"/>
              <w:left w:val="nil"/>
              <w:bottom w:val="single" w:sz="4" w:space="0" w:color="auto"/>
              <w:right w:val="single" w:sz="4" w:space="0" w:color="auto"/>
            </w:tcBorders>
            <w:shd w:val="clear" w:color="000000" w:fill="A6A6A6"/>
            <w:noWrap/>
            <w:vAlign w:val="center"/>
            <w:hideMark/>
          </w:tcPr>
          <w:p w14:paraId="04054C73" w14:textId="77777777" w:rsidR="00E40C4B" w:rsidRPr="00747A85" w:rsidRDefault="00E40C4B">
            <w:pPr>
              <w:jc w:val="center"/>
              <w:rPr>
                <w:rFonts w:eastAsia="Times New Roman"/>
                <w:bCs/>
                <w:color w:val="000000"/>
                <w:sz w:val="18"/>
                <w:szCs w:val="18"/>
                <w:lang w:eastAsia="en-ZA"/>
              </w:rPr>
            </w:pPr>
            <w:r w:rsidRPr="00747A85">
              <w:rPr>
                <w:rFonts w:eastAsia="Times New Roman"/>
                <w:color w:val="000000"/>
                <w:sz w:val="18"/>
                <w:szCs w:val="18"/>
                <w:lang w:eastAsia="en-ZA"/>
              </w:rPr>
              <w:t>100%</w:t>
            </w:r>
          </w:p>
        </w:tc>
        <w:tc>
          <w:tcPr>
            <w:tcW w:w="941" w:type="dxa"/>
            <w:gridSpan w:val="2"/>
            <w:tcBorders>
              <w:top w:val="nil"/>
              <w:left w:val="nil"/>
              <w:bottom w:val="single" w:sz="4" w:space="0" w:color="auto"/>
              <w:right w:val="nil"/>
            </w:tcBorders>
            <w:shd w:val="clear" w:color="000000" w:fill="A6A6A6"/>
            <w:noWrap/>
            <w:vAlign w:val="center"/>
            <w:hideMark/>
          </w:tcPr>
          <w:p w14:paraId="5A527EE3" w14:textId="77777777" w:rsidR="00E40C4B" w:rsidRPr="00747A85" w:rsidRDefault="00E40C4B">
            <w:pPr>
              <w:jc w:val="center"/>
              <w:rPr>
                <w:rFonts w:eastAsia="Times New Roman"/>
                <w:bCs/>
                <w:color w:val="000000"/>
                <w:sz w:val="18"/>
                <w:szCs w:val="18"/>
                <w:lang w:eastAsia="en-ZA"/>
              </w:rPr>
            </w:pPr>
            <w:r w:rsidRPr="00747A85">
              <w:rPr>
                <w:rFonts w:eastAsia="Times New Roman"/>
                <w:color w:val="000000"/>
                <w:sz w:val="18"/>
                <w:szCs w:val="18"/>
                <w:lang w:eastAsia="en-ZA"/>
              </w:rPr>
              <w:t>0%</w:t>
            </w:r>
          </w:p>
        </w:tc>
        <w:tc>
          <w:tcPr>
            <w:tcW w:w="6011" w:type="dxa"/>
            <w:gridSpan w:val="2"/>
            <w:tcBorders>
              <w:top w:val="nil"/>
              <w:left w:val="single" w:sz="8" w:space="0" w:color="auto"/>
              <w:bottom w:val="single" w:sz="4" w:space="0" w:color="auto"/>
              <w:right w:val="single" w:sz="8" w:space="0" w:color="auto"/>
            </w:tcBorders>
            <w:shd w:val="clear" w:color="000000" w:fill="A6A6A6"/>
            <w:noWrap/>
            <w:vAlign w:val="center"/>
            <w:hideMark/>
          </w:tcPr>
          <w:p w14:paraId="29DAC3A0"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Main Contractor</w:t>
            </w:r>
          </w:p>
        </w:tc>
      </w:tr>
      <w:tr w:rsidR="00E40C4B" w:rsidRPr="00747A85" w14:paraId="64727D8D" w14:textId="77777777">
        <w:trPr>
          <w:trHeight w:val="900"/>
        </w:trPr>
        <w:tc>
          <w:tcPr>
            <w:tcW w:w="956" w:type="dxa"/>
            <w:gridSpan w:val="2"/>
            <w:tcBorders>
              <w:top w:val="nil"/>
              <w:left w:val="single" w:sz="8" w:space="0" w:color="auto"/>
              <w:bottom w:val="single" w:sz="4" w:space="0" w:color="auto"/>
              <w:right w:val="single" w:sz="4" w:space="0" w:color="auto"/>
            </w:tcBorders>
            <w:shd w:val="clear" w:color="auto" w:fill="auto"/>
            <w:noWrap/>
            <w:vAlign w:val="center"/>
            <w:hideMark/>
          </w:tcPr>
          <w:p w14:paraId="48F80A6A"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CT2b</w:t>
            </w:r>
          </w:p>
        </w:tc>
        <w:tc>
          <w:tcPr>
            <w:tcW w:w="5944" w:type="dxa"/>
            <w:tcBorders>
              <w:top w:val="nil"/>
              <w:left w:val="nil"/>
              <w:bottom w:val="single" w:sz="4" w:space="0" w:color="auto"/>
              <w:right w:val="single" w:sz="8" w:space="0" w:color="auto"/>
            </w:tcBorders>
            <w:shd w:val="clear" w:color="auto" w:fill="auto"/>
            <w:vAlign w:val="center"/>
            <w:hideMark/>
          </w:tcPr>
          <w:p w14:paraId="6EB455E1"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VGS Availability     (Critical Errors)</w:t>
            </w:r>
          </w:p>
        </w:tc>
        <w:tc>
          <w:tcPr>
            <w:tcW w:w="982" w:type="dxa"/>
            <w:tcBorders>
              <w:top w:val="nil"/>
              <w:left w:val="nil"/>
              <w:bottom w:val="single" w:sz="4" w:space="0" w:color="auto"/>
              <w:right w:val="single" w:sz="4" w:space="0" w:color="auto"/>
            </w:tcBorders>
            <w:shd w:val="clear" w:color="auto" w:fill="auto"/>
            <w:noWrap/>
            <w:vAlign w:val="center"/>
            <w:hideMark/>
          </w:tcPr>
          <w:p w14:paraId="174F7C9F"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2</w:t>
            </w:r>
            <w:r w:rsidRPr="00747A85">
              <w:rPr>
                <w:rFonts w:eastAsia="Times New Roman"/>
                <w:color w:val="000000"/>
                <w:sz w:val="18"/>
                <w:szCs w:val="18"/>
                <w:lang w:eastAsia="en-ZA"/>
              </w:rPr>
              <w:t>0%</w:t>
            </w:r>
          </w:p>
        </w:tc>
        <w:tc>
          <w:tcPr>
            <w:tcW w:w="941" w:type="dxa"/>
            <w:gridSpan w:val="2"/>
            <w:tcBorders>
              <w:top w:val="nil"/>
              <w:left w:val="nil"/>
              <w:bottom w:val="single" w:sz="4" w:space="0" w:color="auto"/>
              <w:right w:val="nil"/>
            </w:tcBorders>
            <w:shd w:val="clear" w:color="auto" w:fill="auto"/>
            <w:noWrap/>
            <w:vAlign w:val="center"/>
            <w:hideMark/>
          </w:tcPr>
          <w:p w14:paraId="5F6C982E"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8</w:t>
            </w:r>
            <w:r w:rsidRPr="00747A85">
              <w:rPr>
                <w:rFonts w:eastAsia="Times New Roman"/>
                <w:color w:val="000000"/>
                <w:sz w:val="18"/>
                <w:szCs w:val="18"/>
                <w:lang w:eastAsia="en-ZA"/>
              </w:rPr>
              <w:t>0%</w:t>
            </w:r>
          </w:p>
        </w:tc>
        <w:tc>
          <w:tcPr>
            <w:tcW w:w="6011" w:type="dxa"/>
            <w:gridSpan w:val="2"/>
            <w:tcBorders>
              <w:top w:val="nil"/>
              <w:left w:val="single" w:sz="8" w:space="0" w:color="auto"/>
              <w:bottom w:val="single" w:sz="4" w:space="0" w:color="auto"/>
              <w:right w:val="single" w:sz="8" w:space="0" w:color="auto"/>
            </w:tcBorders>
            <w:shd w:val="clear" w:color="auto" w:fill="auto"/>
            <w:vAlign w:val="center"/>
            <w:hideMark/>
          </w:tcPr>
          <w:p w14:paraId="6417144B"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For Risk Allocation, see the applicable risk desription and allocation.  The following Risk numbers are applicable to this KPI: 1, 13, 15, 17, 19, 22, 23, 24, 26, 36, 37, 38</w:t>
            </w:r>
          </w:p>
        </w:tc>
      </w:tr>
      <w:tr w:rsidR="00E40C4B" w:rsidRPr="00747A85" w14:paraId="68B71471" w14:textId="77777777">
        <w:trPr>
          <w:trHeight w:val="900"/>
        </w:trPr>
        <w:tc>
          <w:tcPr>
            <w:tcW w:w="956" w:type="dxa"/>
            <w:gridSpan w:val="2"/>
            <w:tcBorders>
              <w:top w:val="nil"/>
              <w:left w:val="single" w:sz="8" w:space="0" w:color="auto"/>
              <w:bottom w:val="single" w:sz="4" w:space="0" w:color="auto"/>
              <w:right w:val="single" w:sz="4" w:space="0" w:color="auto"/>
            </w:tcBorders>
            <w:shd w:val="clear" w:color="auto" w:fill="auto"/>
            <w:noWrap/>
            <w:vAlign w:val="center"/>
            <w:hideMark/>
          </w:tcPr>
          <w:p w14:paraId="1747712D"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CT2c</w:t>
            </w:r>
          </w:p>
        </w:tc>
        <w:tc>
          <w:tcPr>
            <w:tcW w:w="5944" w:type="dxa"/>
            <w:tcBorders>
              <w:top w:val="nil"/>
              <w:left w:val="nil"/>
              <w:bottom w:val="single" w:sz="4" w:space="0" w:color="auto"/>
              <w:right w:val="single" w:sz="8" w:space="0" w:color="auto"/>
            </w:tcBorders>
            <w:shd w:val="clear" w:color="auto" w:fill="auto"/>
            <w:vAlign w:val="center"/>
            <w:hideMark/>
          </w:tcPr>
          <w:p w14:paraId="2ACD94DB"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QLS Availability     (Critical Errors)</w:t>
            </w:r>
          </w:p>
        </w:tc>
        <w:tc>
          <w:tcPr>
            <w:tcW w:w="982" w:type="dxa"/>
            <w:tcBorders>
              <w:top w:val="nil"/>
              <w:left w:val="nil"/>
              <w:bottom w:val="single" w:sz="4" w:space="0" w:color="auto"/>
              <w:right w:val="single" w:sz="4" w:space="0" w:color="auto"/>
            </w:tcBorders>
            <w:shd w:val="clear" w:color="auto" w:fill="auto"/>
            <w:noWrap/>
            <w:vAlign w:val="center"/>
            <w:hideMark/>
          </w:tcPr>
          <w:p w14:paraId="2BD4504E"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2</w:t>
            </w:r>
            <w:r w:rsidRPr="00747A85">
              <w:rPr>
                <w:rFonts w:eastAsia="Times New Roman"/>
                <w:color w:val="000000"/>
                <w:sz w:val="18"/>
                <w:szCs w:val="18"/>
                <w:lang w:eastAsia="en-ZA"/>
              </w:rPr>
              <w:t>0%</w:t>
            </w:r>
          </w:p>
        </w:tc>
        <w:tc>
          <w:tcPr>
            <w:tcW w:w="941" w:type="dxa"/>
            <w:gridSpan w:val="2"/>
            <w:tcBorders>
              <w:top w:val="nil"/>
              <w:left w:val="nil"/>
              <w:bottom w:val="single" w:sz="4" w:space="0" w:color="auto"/>
              <w:right w:val="nil"/>
            </w:tcBorders>
            <w:shd w:val="clear" w:color="auto" w:fill="auto"/>
            <w:noWrap/>
            <w:vAlign w:val="center"/>
            <w:hideMark/>
          </w:tcPr>
          <w:p w14:paraId="0B198366"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8</w:t>
            </w:r>
            <w:r w:rsidRPr="00747A85">
              <w:rPr>
                <w:rFonts w:eastAsia="Times New Roman"/>
                <w:color w:val="000000"/>
                <w:sz w:val="18"/>
                <w:szCs w:val="18"/>
                <w:lang w:eastAsia="en-ZA"/>
              </w:rPr>
              <w:t>0%</w:t>
            </w:r>
          </w:p>
        </w:tc>
        <w:tc>
          <w:tcPr>
            <w:tcW w:w="6011" w:type="dxa"/>
            <w:gridSpan w:val="2"/>
            <w:tcBorders>
              <w:top w:val="nil"/>
              <w:left w:val="single" w:sz="8" w:space="0" w:color="auto"/>
              <w:bottom w:val="single" w:sz="4" w:space="0" w:color="auto"/>
              <w:right w:val="single" w:sz="8" w:space="0" w:color="auto"/>
            </w:tcBorders>
            <w:shd w:val="clear" w:color="auto" w:fill="auto"/>
            <w:vAlign w:val="center"/>
            <w:hideMark/>
          </w:tcPr>
          <w:p w14:paraId="6CD2A955"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For Risk Allocation, see the applicable risk desription and allocation.  The following Risk numbers are applicable to this KPI: 1, 13, 15, 17, 19, 22, 23, 24, 26, 36, 37, 38</w:t>
            </w:r>
          </w:p>
        </w:tc>
      </w:tr>
      <w:tr w:rsidR="00E40C4B" w:rsidRPr="00747A85" w14:paraId="69F51317" w14:textId="77777777">
        <w:trPr>
          <w:trHeight w:val="900"/>
        </w:trPr>
        <w:tc>
          <w:tcPr>
            <w:tcW w:w="956" w:type="dxa"/>
            <w:gridSpan w:val="2"/>
            <w:tcBorders>
              <w:top w:val="nil"/>
              <w:left w:val="single" w:sz="8" w:space="0" w:color="auto"/>
              <w:bottom w:val="single" w:sz="4" w:space="0" w:color="auto"/>
              <w:right w:val="single" w:sz="4" w:space="0" w:color="auto"/>
            </w:tcBorders>
            <w:shd w:val="clear" w:color="auto" w:fill="auto"/>
            <w:noWrap/>
            <w:vAlign w:val="center"/>
            <w:hideMark/>
          </w:tcPr>
          <w:p w14:paraId="529828EA"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CT2d</w:t>
            </w:r>
          </w:p>
        </w:tc>
        <w:tc>
          <w:tcPr>
            <w:tcW w:w="5944" w:type="dxa"/>
            <w:tcBorders>
              <w:top w:val="nil"/>
              <w:left w:val="nil"/>
              <w:bottom w:val="single" w:sz="4" w:space="0" w:color="auto"/>
              <w:right w:val="single" w:sz="8" w:space="0" w:color="auto"/>
            </w:tcBorders>
            <w:shd w:val="clear" w:color="auto" w:fill="auto"/>
            <w:vAlign w:val="center"/>
            <w:hideMark/>
          </w:tcPr>
          <w:p w14:paraId="32666822"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QL1 Availability     (Critical Errors)</w:t>
            </w:r>
          </w:p>
        </w:tc>
        <w:tc>
          <w:tcPr>
            <w:tcW w:w="982" w:type="dxa"/>
            <w:tcBorders>
              <w:top w:val="nil"/>
              <w:left w:val="nil"/>
              <w:bottom w:val="single" w:sz="4" w:space="0" w:color="auto"/>
              <w:right w:val="single" w:sz="4" w:space="0" w:color="auto"/>
            </w:tcBorders>
            <w:shd w:val="clear" w:color="auto" w:fill="auto"/>
            <w:noWrap/>
            <w:vAlign w:val="center"/>
            <w:hideMark/>
          </w:tcPr>
          <w:p w14:paraId="1DB5B300"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2</w:t>
            </w:r>
            <w:r w:rsidRPr="00747A85">
              <w:rPr>
                <w:rFonts w:eastAsia="Times New Roman"/>
                <w:color w:val="000000"/>
                <w:sz w:val="18"/>
                <w:szCs w:val="18"/>
                <w:lang w:eastAsia="en-ZA"/>
              </w:rPr>
              <w:t>0%</w:t>
            </w:r>
          </w:p>
        </w:tc>
        <w:tc>
          <w:tcPr>
            <w:tcW w:w="941" w:type="dxa"/>
            <w:gridSpan w:val="2"/>
            <w:tcBorders>
              <w:top w:val="nil"/>
              <w:left w:val="nil"/>
              <w:bottom w:val="single" w:sz="4" w:space="0" w:color="auto"/>
              <w:right w:val="nil"/>
            </w:tcBorders>
            <w:shd w:val="clear" w:color="auto" w:fill="auto"/>
            <w:noWrap/>
            <w:vAlign w:val="center"/>
            <w:hideMark/>
          </w:tcPr>
          <w:p w14:paraId="5EA0C7E3"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8</w:t>
            </w:r>
            <w:r w:rsidRPr="00747A85">
              <w:rPr>
                <w:rFonts w:eastAsia="Times New Roman"/>
                <w:color w:val="000000"/>
                <w:sz w:val="18"/>
                <w:szCs w:val="18"/>
                <w:lang w:eastAsia="en-ZA"/>
              </w:rPr>
              <w:t>0%</w:t>
            </w:r>
          </w:p>
        </w:tc>
        <w:tc>
          <w:tcPr>
            <w:tcW w:w="6011" w:type="dxa"/>
            <w:gridSpan w:val="2"/>
            <w:tcBorders>
              <w:top w:val="nil"/>
              <w:left w:val="single" w:sz="8" w:space="0" w:color="auto"/>
              <w:bottom w:val="single" w:sz="4" w:space="0" w:color="auto"/>
              <w:right w:val="single" w:sz="8" w:space="0" w:color="auto"/>
            </w:tcBorders>
            <w:shd w:val="clear" w:color="auto" w:fill="auto"/>
            <w:vAlign w:val="center"/>
            <w:hideMark/>
          </w:tcPr>
          <w:p w14:paraId="592134D7"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For Risk Allocation, see the applicable risk desription and allocation.  The following Risk numbers are applicable to this KPI: 1, 13, 15, 17, 19, 22, 23, 24, 26, 36, 37, 38</w:t>
            </w:r>
          </w:p>
        </w:tc>
      </w:tr>
      <w:tr w:rsidR="00E40C4B" w:rsidRPr="00747A85" w14:paraId="386E495E" w14:textId="77777777">
        <w:trPr>
          <w:trHeight w:val="900"/>
        </w:trPr>
        <w:tc>
          <w:tcPr>
            <w:tcW w:w="956" w:type="dxa"/>
            <w:gridSpan w:val="2"/>
            <w:tcBorders>
              <w:top w:val="nil"/>
              <w:left w:val="single" w:sz="8" w:space="0" w:color="auto"/>
              <w:bottom w:val="single" w:sz="4" w:space="0" w:color="auto"/>
              <w:right w:val="single" w:sz="4" w:space="0" w:color="auto"/>
            </w:tcBorders>
            <w:shd w:val="clear" w:color="auto" w:fill="auto"/>
            <w:noWrap/>
            <w:vAlign w:val="center"/>
            <w:hideMark/>
          </w:tcPr>
          <w:p w14:paraId="79EA4446"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CT2e</w:t>
            </w:r>
          </w:p>
        </w:tc>
        <w:tc>
          <w:tcPr>
            <w:tcW w:w="5944" w:type="dxa"/>
            <w:tcBorders>
              <w:top w:val="nil"/>
              <w:left w:val="nil"/>
              <w:bottom w:val="single" w:sz="4" w:space="0" w:color="auto"/>
              <w:right w:val="single" w:sz="8" w:space="0" w:color="auto"/>
            </w:tcBorders>
            <w:shd w:val="clear" w:color="auto" w:fill="auto"/>
            <w:vAlign w:val="center"/>
            <w:hideMark/>
          </w:tcPr>
          <w:p w14:paraId="2B4A395A"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QL2 Availability     (Critical Errors)</w:t>
            </w:r>
          </w:p>
        </w:tc>
        <w:tc>
          <w:tcPr>
            <w:tcW w:w="982" w:type="dxa"/>
            <w:tcBorders>
              <w:top w:val="nil"/>
              <w:left w:val="nil"/>
              <w:bottom w:val="single" w:sz="4" w:space="0" w:color="auto"/>
              <w:right w:val="single" w:sz="4" w:space="0" w:color="auto"/>
            </w:tcBorders>
            <w:shd w:val="clear" w:color="auto" w:fill="auto"/>
            <w:noWrap/>
            <w:vAlign w:val="center"/>
            <w:hideMark/>
          </w:tcPr>
          <w:p w14:paraId="5986F85A"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2</w:t>
            </w:r>
            <w:r w:rsidRPr="00747A85">
              <w:rPr>
                <w:rFonts w:eastAsia="Times New Roman"/>
                <w:color w:val="000000"/>
                <w:sz w:val="18"/>
                <w:szCs w:val="18"/>
                <w:lang w:eastAsia="en-ZA"/>
              </w:rPr>
              <w:t>0%</w:t>
            </w:r>
          </w:p>
        </w:tc>
        <w:tc>
          <w:tcPr>
            <w:tcW w:w="941" w:type="dxa"/>
            <w:gridSpan w:val="2"/>
            <w:tcBorders>
              <w:top w:val="nil"/>
              <w:left w:val="nil"/>
              <w:bottom w:val="single" w:sz="4" w:space="0" w:color="auto"/>
              <w:right w:val="nil"/>
            </w:tcBorders>
            <w:shd w:val="clear" w:color="auto" w:fill="auto"/>
            <w:noWrap/>
            <w:vAlign w:val="center"/>
            <w:hideMark/>
          </w:tcPr>
          <w:p w14:paraId="29F2798D"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8</w:t>
            </w:r>
            <w:r w:rsidRPr="00747A85">
              <w:rPr>
                <w:rFonts w:eastAsia="Times New Roman"/>
                <w:color w:val="000000"/>
                <w:sz w:val="18"/>
                <w:szCs w:val="18"/>
                <w:lang w:eastAsia="en-ZA"/>
              </w:rPr>
              <w:t>0%</w:t>
            </w:r>
          </w:p>
        </w:tc>
        <w:tc>
          <w:tcPr>
            <w:tcW w:w="6011" w:type="dxa"/>
            <w:gridSpan w:val="2"/>
            <w:tcBorders>
              <w:top w:val="nil"/>
              <w:left w:val="single" w:sz="8" w:space="0" w:color="auto"/>
              <w:bottom w:val="single" w:sz="4" w:space="0" w:color="auto"/>
              <w:right w:val="single" w:sz="8" w:space="0" w:color="auto"/>
            </w:tcBorders>
            <w:shd w:val="clear" w:color="auto" w:fill="auto"/>
            <w:vAlign w:val="center"/>
            <w:hideMark/>
          </w:tcPr>
          <w:p w14:paraId="562DDC6E"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For Risk Allocation, see the applicable risk desription and allocation.  The following Risk numbers are applicable to this KPI: 1, 13, 15, 17, 19, 22, 23, 24, 26, 36, 37, 38</w:t>
            </w:r>
          </w:p>
        </w:tc>
      </w:tr>
      <w:tr w:rsidR="00E40C4B" w:rsidRPr="00747A85" w14:paraId="65577545" w14:textId="77777777">
        <w:trPr>
          <w:trHeight w:val="900"/>
        </w:trPr>
        <w:tc>
          <w:tcPr>
            <w:tcW w:w="956" w:type="dxa"/>
            <w:gridSpan w:val="2"/>
            <w:tcBorders>
              <w:top w:val="nil"/>
              <w:left w:val="single" w:sz="8" w:space="0" w:color="auto"/>
              <w:bottom w:val="single" w:sz="4" w:space="0" w:color="auto"/>
              <w:right w:val="single" w:sz="4" w:space="0" w:color="auto"/>
            </w:tcBorders>
            <w:shd w:val="clear" w:color="auto" w:fill="auto"/>
            <w:noWrap/>
            <w:vAlign w:val="center"/>
            <w:hideMark/>
          </w:tcPr>
          <w:p w14:paraId="7A017A14"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CT2f</w:t>
            </w:r>
          </w:p>
        </w:tc>
        <w:tc>
          <w:tcPr>
            <w:tcW w:w="5944" w:type="dxa"/>
            <w:tcBorders>
              <w:top w:val="nil"/>
              <w:left w:val="nil"/>
              <w:bottom w:val="single" w:sz="4" w:space="0" w:color="auto"/>
              <w:right w:val="single" w:sz="8" w:space="0" w:color="auto"/>
            </w:tcBorders>
            <w:shd w:val="clear" w:color="auto" w:fill="auto"/>
            <w:vAlign w:val="center"/>
            <w:hideMark/>
          </w:tcPr>
          <w:p w14:paraId="25B556CA"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BOS Availability     (Critical Errors)</w:t>
            </w:r>
          </w:p>
        </w:tc>
        <w:tc>
          <w:tcPr>
            <w:tcW w:w="982" w:type="dxa"/>
            <w:tcBorders>
              <w:top w:val="nil"/>
              <w:left w:val="nil"/>
              <w:bottom w:val="single" w:sz="4" w:space="0" w:color="auto"/>
              <w:right w:val="single" w:sz="4" w:space="0" w:color="auto"/>
            </w:tcBorders>
            <w:shd w:val="clear" w:color="auto" w:fill="auto"/>
            <w:noWrap/>
            <w:vAlign w:val="center"/>
            <w:hideMark/>
          </w:tcPr>
          <w:p w14:paraId="38CF513C"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2</w:t>
            </w:r>
            <w:r w:rsidRPr="00747A85">
              <w:rPr>
                <w:rFonts w:eastAsia="Times New Roman"/>
                <w:color w:val="000000"/>
                <w:sz w:val="18"/>
                <w:szCs w:val="18"/>
                <w:lang w:eastAsia="en-ZA"/>
              </w:rPr>
              <w:t>0%</w:t>
            </w:r>
          </w:p>
        </w:tc>
        <w:tc>
          <w:tcPr>
            <w:tcW w:w="941" w:type="dxa"/>
            <w:gridSpan w:val="2"/>
            <w:tcBorders>
              <w:top w:val="nil"/>
              <w:left w:val="nil"/>
              <w:bottom w:val="single" w:sz="4" w:space="0" w:color="auto"/>
              <w:right w:val="nil"/>
            </w:tcBorders>
            <w:shd w:val="clear" w:color="auto" w:fill="auto"/>
            <w:noWrap/>
            <w:vAlign w:val="center"/>
            <w:hideMark/>
          </w:tcPr>
          <w:p w14:paraId="046C3A13"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8</w:t>
            </w:r>
            <w:r w:rsidRPr="00747A85">
              <w:rPr>
                <w:rFonts w:eastAsia="Times New Roman"/>
                <w:color w:val="000000"/>
                <w:sz w:val="18"/>
                <w:szCs w:val="18"/>
                <w:lang w:eastAsia="en-ZA"/>
              </w:rPr>
              <w:t>0%</w:t>
            </w:r>
          </w:p>
        </w:tc>
        <w:tc>
          <w:tcPr>
            <w:tcW w:w="6011" w:type="dxa"/>
            <w:gridSpan w:val="2"/>
            <w:tcBorders>
              <w:top w:val="nil"/>
              <w:left w:val="single" w:sz="8" w:space="0" w:color="auto"/>
              <w:bottom w:val="single" w:sz="4" w:space="0" w:color="auto"/>
              <w:right w:val="single" w:sz="8" w:space="0" w:color="auto"/>
            </w:tcBorders>
            <w:shd w:val="clear" w:color="auto" w:fill="auto"/>
            <w:vAlign w:val="center"/>
            <w:hideMark/>
          </w:tcPr>
          <w:p w14:paraId="46FCA51F"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For Risk Allocation, see the applicable risk desription and allocation.  The following Risk numbers are applicable to this KPI: 1, 13, 15, 17, 19, 22, 23, 24, 26, 36, 37, 38</w:t>
            </w:r>
          </w:p>
        </w:tc>
      </w:tr>
      <w:tr w:rsidR="00E40C4B" w:rsidRPr="00747A85" w14:paraId="3E8BE571" w14:textId="77777777">
        <w:trPr>
          <w:trHeight w:val="900"/>
        </w:trPr>
        <w:tc>
          <w:tcPr>
            <w:tcW w:w="956" w:type="dxa"/>
            <w:gridSpan w:val="2"/>
            <w:tcBorders>
              <w:top w:val="nil"/>
              <w:left w:val="single" w:sz="8" w:space="0" w:color="auto"/>
              <w:bottom w:val="single" w:sz="4" w:space="0" w:color="auto"/>
              <w:right w:val="single" w:sz="4" w:space="0" w:color="auto"/>
            </w:tcBorders>
            <w:shd w:val="clear" w:color="auto" w:fill="auto"/>
            <w:noWrap/>
            <w:vAlign w:val="center"/>
            <w:hideMark/>
          </w:tcPr>
          <w:p w14:paraId="673ABE31"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lastRenderedPageBreak/>
              <w:t>CT2g</w:t>
            </w:r>
          </w:p>
        </w:tc>
        <w:tc>
          <w:tcPr>
            <w:tcW w:w="5944" w:type="dxa"/>
            <w:tcBorders>
              <w:top w:val="nil"/>
              <w:left w:val="nil"/>
              <w:bottom w:val="single" w:sz="4" w:space="0" w:color="auto"/>
              <w:right w:val="single" w:sz="8" w:space="0" w:color="auto"/>
            </w:tcBorders>
            <w:shd w:val="clear" w:color="auto" w:fill="auto"/>
            <w:vAlign w:val="center"/>
            <w:hideMark/>
          </w:tcPr>
          <w:p w14:paraId="539F4DBE"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PGW Availability     (Critical Errors)</w:t>
            </w:r>
          </w:p>
        </w:tc>
        <w:tc>
          <w:tcPr>
            <w:tcW w:w="982" w:type="dxa"/>
            <w:tcBorders>
              <w:top w:val="nil"/>
              <w:left w:val="nil"/>
              <w:bottom w:val="single" w:sz="4" w:space="0" w:color="auto"/>
              <w:right w:val="single" w:sz="4" w:space="0" w:color="auto"/>
            </w:tcBorders>
            <w:shd w:val="clear" w:color="auto" w:fill="auto"/>
            <w:noWrap/>
            <w:vAlign w:val="center"/>
            <w:hideMark/>
          </w:tcPr>
          <w:p w14:paraId="21765A1A"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2</w:t>
            </w:r>
            <w:r w:rsidRPr="00747A85">
              <w:rPr>
                <w:rFonts w:eastAsia="Times New Roman"/>
                <w:color w:val="000000"/>
                <w:sz w:val="18"/>
                <w:szCs w:val="18"/>
                <w:lang w:eastAsia="en-ZA"/>
              </w:rPr>
              <w:t>0%</w:t>
            </w:r>
          </w:p>
        </w:tc>
        <w:tc>
          <w:tcPr>
            <w:tcW w:w="941" w:type="dxa"/>
            <w:gridSpan w:val="2"/>
            <w:tcBorders>
              <w:top w:val="nil"/>
              <w:left w:val="nil"/>
              <w:bottom w:val="single" w:sz="4" w:space="0" w:color="auto"/>
              <w:right w:val="nil"/>
            </w:tcBorders>
            <w:shd w:val="clear" w:color="auto" w:fill="auto"/>
            <w:noWrap/>
            <w:vAlign w:val="center"/>
            <w:hideMark/>
          </w:tcPr>
          <w:p w14:paraId="546B5662"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8</w:t>
            </w:r>
            <w:r w:rsidRPr="00747A85">
              <w:rPr>
                <w:rFonts w:eastAsia="Times New Roman"/>
                <w:color w:val="000000"/>
                <w:sz w:val="18"/>
                <w:szCs w:val="18"/>
                <w:lang w:eastAsia="en-ZA"/>
              </w:rPr>
              <w:t>0%</w:t>
            </w:r>
          </w:p>
        </w:tc>
        <w:tc>
          <w:tcPr>
            <w:tcW w:w="6011" w:type="dxa"/>
            <w:gridSpan w:val="2"/>
            <w:tcBorders>
              <w:top w:val="nil"/>
              <w:left w:val="single" w:sz="8" w:space="0" w:color="auto"/>
              <w:bottom w:val="single" w:sz="4" w:space="0" w:color="auto"/>
              <w:right w:val="single" w:sz="8" w:space="0" w:color="auto"/>
            </w:tcBorders>
            <w:shd w:val="clear" w:color="auto" w:fill="auto"/>
            <w:vAlign w:val="center"/>
            <w:hideMark/>
          </w:tcPr>
          <w:p w14:paraId="34DDDD9F"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For Risk Allocation, see the applicable risk desription and allocation.  The following Risk numbers are applicable to this KPI: 1, 13, 15, 17, 19, 22, 23, 24, 26, 36, 37, 38</w:t>
            </w:r>
          </w:p>
        </w:tc>
      </w:tr>
      <w:tr w:rsidR="00E40C4B" w:rsidRPr="00747A85" w14:paraId="3C5319A8" w14:textId="77777777">
        <w:trPr>
          <w:trHeight w:val="600"/>
        </w:trPr>
        <w:tc>
          <w:tcPr>
            <w:tcW w:w="956" w:type="dxa"/>
            <w:gridSpan w:val="2"/>
            <w:tcBorders>
              <w:top w:val="nil"/>
              <w:left w:val="single" w:sz="8" w:space="0" w:color="auto"/>
              <w:bottom w:val="single" w:sz="4" w:space="0" w:color="auto"/>
              <w:right w:val="single" w:sz="4" w:space="0" w:color="auto"/>
            </w:tcBorders>
            <w:shd w:val="clear" w:color="auto" w:fill="auto"/>
            <w:noWrap/>
            <w:vAlign w:val="center"/>
            <w:hideMark/>
          </w:tcPr>
          <w:p w14:paraId="17EE013C"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CT3a</w:t>
            </w:r>
          </w:p>
        </w:tc>
        <w:tc>
          <w:tcPr>
            <w:tcW w:w="5944" w:type="dxa"/>
            <w:tcBorders>
              <w:top w:val="nil"/>
              <w:left w:val="nil"/>
              <w:bottom w:val="single" w:sz="4" w:space="0" w:color="auto"/>
              <w:right w:val="single" w:sz="8" w:space="0" w:color="auto"/>
            </w:tcBorders>
            <w:shd w:val="clear" w:color="auto" w:fill="auto"/>
            <w:vAlign w:val="center"/>
            <w:hideMark/>
          </w:tcPr>
          <w:p w14:paraId="20B224D4"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AVC Availability - Critical Errors</w:t>
            </w:r>
          </w:p>
        </w:tc>
        <w:tc>
          <w:tcPr>
            <w:tcW w:w="982" w:type="dxa"/>
            <w:tcBorders>
              <w:top w:val="nil"/>
              <w:left w:val="nil"/>
              <w:bottom w:val="single" w:sz="4" w:space="0" w:color="auto"/>
              <w:right w:val="single" w:sz="4" w:space="0" w:color="auto"/>
            </w:tcBorders>
            <w:shd w:val="clear" w:color="auto" w:fill="auto"/>
            <w:noWrap/>
            <w:vAlign w:val="center"/>
            <w:hideMark/>
          </w:tcPr>
          <w:p w14:paraId="6D3B9E2C"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2</w:t>
            </w:r>
            <w:r w:rsidRPr="00747A85">
              <w:rPr>
                <w:rFonts w:eastAsia="Times New Roman"/>
                <w:color w:val="000000"/>
                <w:sz w:val="18"/>
                <w:szCs w:val="18"/>
                <w:lang w:eastAsia="en-ZA"/>
              </w:rPr>
              <w:t>0%</w:t>
            </w:r>
          </w:p>
        </w:tc>
        <w:tc>
          <w:tcPr>
            <w:tcW w:w="941" w:type="dxa"/>
            <w:gridSpan w:val="2"/>
            <w:tcBorders>
              <w:top w:val="nil"/>
              <w:left w:val="nil"/>
              <w:bottom w:val="single" w:sz="4" w:space="0" w:color="auto"/>
              <w:right w:val="nil"/>
            </w:tcBorders>
            <w:shd w:val="clear" w:color="auto" w:fill="auto"/>
            <w:noWrap/>
            <w:vAlign w:val="center"/>
            <w:hideMark/>
          </w:tcPr>
          <w:p w14:paraId="232FF0ED"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8</w:t>
            </w:r>
            <w:r w:rsidRPr="00747A85">
              <w:rPr>
                <w:rFonts w:eastAsia="Times New Roman"/>
                <w:color w:val="000000"/>
                <w:sz w:val="18"/>
                <w:szCs w:val="18"/>
                <w:lang w:eastAsia="en-ZA"/>
              </w:rPr>
              <w:t>0%</w:t>
            </w:r>
          </w:p>
        </w:tc>
        <w:tc>
          <w:tcPr>
            <w:tcW w:w="6011" w:type="dxa"/>
            <w:gridSpan w:val="2"/>
            <w:tcBorders>
              <w:top w:val="nil"/>
              <w:left w:val="single" w:sz="8" w:space="0" w:color="auto"/>
              <w:bottom w:val="single" w:sz="4" w:space="0" w:color="auto"/>
              <w:right w:val="single" w:sz="8" w:space="0" w:color="auto"/>
            </w:tcBorders>
            <w:shd w:val="clear" w:color="auto" w:fill="auto"/>
            <w:vAlign w:val="center"/>
            <w:hideMark/>
          </w:tcPr>
          <w:p w14:paraId="013A8027"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For Risk Allocation, see the applicable risk desription and allocation.  The following Risk numbers are applicable to this KPI: 1, 13, 15, 25, 26, 36, 37, 38</w:t>
            </w:r>
          </w:p>
        </w:tc>
      </w:tr>
      <w:tr w:rsidR="00E40C4B" w:rsidRPr="00747A85" w14:paraId="70674FB2" w14:textId="77777777">
        <w:trPr>
          <w:trHeight w:val="600"/>
        </w:trPr>
        <w:tc>
          <w:tcPr>
            <w:tcW w:w="956" w:type="dxa"/>
            <w:gridSpan w:val="2"/>
            <w:tcBorders>
              <w:top w:val="nil"/>
              <w:left w:val="single" w:sz="8" w:space="0" w:color="auto"/>
              <w:bottom w:val="single" w:sz="4" w:space="0" w:color="auto"/>
              <w:right w:val="single" w:sz="4" w:space="0" w:color="auto"/>
            </w:tcBorders>
            <w:shd w:val="clear" w:color="auto" w:fill="auto"/>
            <w:noWrap/>
            <w:vAlign w:val="center"/>
            <w:hideMark/>
          </w:tcPr>
          <w:p w14:paraId="5B0C126E"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CT3b</w:t>
            </w:r>
          </w:p>
        </w:tc>
        <w:tc>
          <w:tcPr>
            <w:tcW w:w="5944" w:type="dxa"/>
            <w:tcBorders>
              <w:top w:val="nil"/>
              <w:left w:val="nil"/>
              <w:bottom w:val="single" w:sz="4" w:space="0" w:color="auto"/>
              <w:right w:val="single" w:sz="8" w:space="0" w:color="auto"/>
            </w:tcBorders>
            <w:shd w:val="clear" w:color="auto" w:fill="auto"/>
            <w:vAlign w:val="center"/>
            <w:hideMark/>
          </w:tcPr>
          <w:p w14:paraId="792BE771"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AVC Availability - Serious Errors</w:t>
            </w:r>
          </w:p>
        </w:tc>
        <w:tc>
          <w:tcPr>
            <w:tcW w:w="982" w:type="dxa"/>
            <w:tcBorders>
              <w:top w:val="nil"/>
              <w:left w:val="nil"/>
              <w:bottom w:val="single" w:sz="4" w:space="0" w:color="auto"/>
              <w:right w:val="single" w:sz="4" w:space="0" w:color="auto"/>
            </w:tcBorders>
            <w:shd w:val="clear" w:color="auto" w:fill="auto"/>
            <w:noWrap/>
            <w:vAlign w:val="center"/>
            <w:hideMark/>
          </w:tcPr>
          <w:p w14:paraId="245ABFF5"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2</w:t>
            </w:r>
            <w:r w:rsidRPr="00747A85">
              <w:rPr>
                <w:rFonts w:eastAsia="Times New Roman"/>
                <w:color w:val="000000"/>
                <w:sz w:val="18"/>
                <w:szCs w:val="18"/>
                <w:lang w:eastAsia="en-ZA"/>
              </w:rPr>
              <w:t>0%</w:t>
            </w:r>
          </w:p>
        </w:tc>
        <w:tc>
          <w:tcPr>
            <w:tcW w:w="941" w:type="dxa"/>
            <w:gridSpan w:val="2"/>
            <w:tcBorders>
              <w:top w:val="nil"/>
              <w:left w:val="nil"/>
              <w:bottom w:val="single" w:sz="4" w:space="0" w:color="auto"/>
              <w:right w:val="nil"/>
            </w:tcBorders>
            <w:shd w:val="clear" w:color="auto" w:fill="auto"/>
            <w:noWrap/>
            <w:vAlign w:val="center"/>
            <w:hideMark/>
          </w:tcPr>
          <w:p w14:paraId="4882CEAE"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8</w:t>
            </w:r>
            <w:r w:rsidRPr="00747A85">
              <w:rPr>
                <w:rFonts w:eastAsia="Times New Roman"/>
                <w:color w:val="000000"/>
                <w:sz w:val="18"/>
                <w:szCs w:val="18"/>
                <w:lang w:eastAsia="en-ZA"/>
              </w:rPr>
              <w:t>0%</w:t>
            </w:r>
          </w:p>
        </w:tc>
        <w:tc>
          <w:tcPr>
            <w:tcW w:w="6011" w:type="dxa"/>
            <w:gridSpan w:val="2"/>
            <w:tcBorders>
              <w:top w:val="nil"/>
              <w:left w:val="single" w:sz="8" w:space="0" w:color="auto"/>
              <w:bottom w:val="single" w:sz="4" w:space="0" w:color="auto"/>
              <w:right w:val="single" w:sz="8" w:space="0" w:color="auto"/>
            </w:tcBorders>
            <w:shd w:val="clear" w:color="auto" w:fill="auto"/>
            <w:vAlign w:val="center"/>
            <w:hideMark/>
          </w:tcPr>
          <w:p w14:paraId="5D3FB749"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For Risk Allocation, see the applicable risk desription and allocation.  The following Risk numbers are applicable to this KPI: 1, 13, 15, 25, 26, 36, 37, 38</w:t>
            </w:r>
          </w:p>
        </w:tc>
      </w:tr>
      <w:tr w:rsidR="00E40C4B" w:rsidRPr="00747A85" w14:paraId="4042037E" w14:textId="77777777">
        <w:trPr>
          <w:trHeight w:val="900"/>
        </w:trPr>
        <w:tc>
          <w:tcPr>
            <w:tcW w:w="956" w:type="dxa"/>
            <w:gridSpan w:val="2"/>
            <w:tcBorders>
              <w:top w:val="nil"/>
              <w:left w:val="single" w:sz="8" w:space="0" w:color="auto"/>
              <w:bottom w:val="single" w:sz="4" w:space="0" w:color="auto"/>
              <w:right w:val="single" w:sz="4" w:space="0" w:color="auto"/>
            </w:tcBorders>
            <w:shd w:val="clear" w:color="auto" w:fill="auto"/>
            <w:noWrap/>
            <w:vAlign w:val="center"/>
            <w:hideMark/>
          </w:tcPr>
          <w:p w14:paraId="46695A3F"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CT3c</w:t>
            </w:r>
          </w:p>
        </w:tc>
        <w:tc>
          <w:tcPr>
            <w:tcW w:w="5944" w:type="dxa"/>
            <w:tcBorders>
              <w:top w:val="nil"/>
              <w:left w:val="nil"/>
              <w:bottom w:val="single" w:sz="4" w:space="0" w:color="auto"/>
              <w:right w:val="single" w:sz="8" w:space="0" w:color="auto"/>
            </w:tcBorders>
            <w:shd w:val="clear" w:color="auto" w:fill="auto"/>
            <w:vAlign w:val="center"/>
            <w:hideMark/>
          </w:tcPr>
          <w:p w14:paraId="52B80305"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AVC Accuracy</w:t>
            </w:r>
          </w:p>
        </w:tc>
        <w:tc>
          <w:tcPr>
            <w:tcW w:w="982" w:type="dxa"/>
            <w:tcBorders>
              <w:top w:val="nil"/>
              <w:left w:val="nil"/>
              <w:bottom w:val="single" w:sz="4" w:space="0" w:color="auto"/>
              <w:right w:val="single" w:sz="4" w:space="0" w:color="auto"/>
            </w:tcBorders>
            <w:shd w:val="clear" w:color="auto" w:fill="auto"/>
            <w:noWrap/>
            <w:vAlign w:val="center"/>
            <w:hideMark/>
          </w:tcPr>
          <w:p w14:paraId="7858B260"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2</w:t>
            </w:r>
            <w:r w:rsidRPr="00747A85">
              <w:rPr>
                <w:rFonts w:eastAsia="Times New Roman"/>
                <w:color w:val="000000"/>
                <w:sz w:val="18"/>
                <w:szCs w:val="18"/>
                <w:lang w:eastAsia="en-ZA"/>
              </w:rPr>
              <w:t>0%</w:t>
            </w:r>
          </w:p>
        </w:tc>
        <w:tc>
          <w:tcPr>
            <w:tcW w:w="941" w:type="dxa"/>
            <w:gridSpan w:val="2"/>
            <w:tcBorders>
              <w:top w:val="nil"/>
              <w:left w:val="nil"/>
              <w:bottom w:val="single" w:sz="4" w:space="0" w:color="auto"/>
              <w:right w:val="nil"/>
            </w:tcBorders>
            <w:shd w:val="clear" w:color="auto" w:fill="auto"/>
            <w:noWrap/>
            <w:vAlign w:val="center"/>
            <w:hideMark/>
          </w:tcPr>
          <w:p w14:paraId="7DC00BBA"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8</w:t>
            </w:r>
            <w:r w:rsidRPr="00747A85">
              <w:rPr>
                <w:rFonts w:eastAsia="Times New Roman"/>
                <w:color w:val="000000"/>
                <w:sz w:val="18"/>
                <w:szCs w:val="18"/>
                <w:lang w:eastAsia="en-ZA"/>
              </w:rPr>
              <w:t>0%</w:t>
            </w:r>
          </w:p>
        </w:tc>
        <w:tc>
          <w:tcPr>
            <w:tcW w:w="6011" w:type="dxa"/>
            <w:gridSpan w:val="2"/>
            <w:tcBorders>
              <w:top w:val="nil"/>
              <w:left w:val="single" w:sz="8" w:space="0" w:color="auto"/>
              <w:bottom w:val="single" w:sz="4" w:space="0" w:color="auto"/>
              <w:right w:val="single" w:sz="8" w:space="0" w:color="auto"/>
            </w:tcBorders>
            <w:shd w:val="clear" w:color="auto" w:fill="auto"/>
            <w:vAlign w:val="center"/>
            <w:hideMark/>
          </w:tcPr>
          <w:p w14:paraId="4B8ECC57"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For Risk Allocation, see the applicable risk desription and allocation.  The following Risk numbers are applicable to this KPI: 1, 13, 15, 17, 19, 22, 23, 24, 25, 26, 36, 37, 38</w:t>
            </w:r>
          </w:p>
        </w:tc>
      </w:tr>
      <w:tr w:rsidR="00E40C4B" w:rsidRPr="00747A85" w14:paraId="166C22B9" w14:textId="77777777">
        <w:trPr>
          <w:trHeight w:val="900"/>
        </w:trPr>
        <w:tc>
          <w:tcPr>
            <w:tcW w:w="956" w:type="dxa"/>
            <w:gridSpan w:val="2"/>
            <w:tcBorders>
              <w:top w:val="nil"/>
              <w:left w:val="single" w:sz="8" w:space="0" w:color="auto"/>
              <w:bottom w:val="single" w:sz="4" w:space="0" w:color="auto"/>
              <w:right w:val="single" w:sz="4" w:space="0" w:color="auto"/>
            </w:tcBorders>
            <w:shd w:val="clear" w:color="auto" w:fill="auto"/>
            <w:noWrap/>
            <w:vAlign w:val="center"/>
            <w:hideMark/>
          </w:tcPr>
          <w:p w14:paraId="3F8CC31A"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CT3d</w:t>
            </w:r>
          </w:p>
        </w:tc>
        <w:tc>
          <w:tcPr>
            <w:tcW w:w="5944" w:type="dxa"/>
            <w:tcBorders>
              <w:top w:val="nil"/>
              <w:left w:val="nil"/>
              <w:bottom w:val="single" w:sz="4" w:space="0" w:color="auto"/>
              <w:right w:val="single" w:sz="8" w:space="0" w:color="auto"/>
            </w:tcBorders>
            <w:shd w:val="clear" w:color="auto" w:fill="auto"/>
            <w:vAlign w:val="center"/>
            <w:hideMark/>
          </w:tcPr>
          <w:p w14:paraId="16259D7B"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AVC TOTAL Count Accuracy</w:t>
            </w:r>
          </w:p>
        </w:tc>
        <w:tc>
          <w:tcPr>
            <w:tcW w:w="982" w:type="dxa"/>
            <w:tcBorders>
              <w:top w:val="nil"/>
              <w:left w:val="nil"/>
              <w:bottom w:val="single" w:sz="4" w:space="0" w:color="auto"/>
              <w:right w:val="single" w:sz="4" w:space="0" w:color="auto"/>
            </w:tcBorders>
            <w:shd w:val="clear" w:color="auto" w:fill="auto"/>
            <w:noWrap/>
            <w:vAlign w:val="center"/>
            <w:hideMark/>
          </w:tcPr>
          <w:p w14:paraId="3C1733C7"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2</w:t>
            </w:r>
            <w:r w:rsidRPr="00747A85">
              <w:rPr>
                <w:rFonts w:eastAsia="Times New Roman"/>
                <w:color w:val="000000"/>
                <w:sz w:val="18"/>
                <w:szCs w:val="18"/>
                <w:lang w:eastAsia="en-ZA"/>
              </w:rPr>
              <w:t>0%</w:t>
            </w:r>
          </w:p>
        </w:tc>
        <w:tc>
          <w:tcPr>
            <w:tcW w:w="941" w:type="dxa"/>
            <w:gridSpan w:val="2"/>
            <w:tcBorders>
              <w:top w:val="nil"/>
              <w:left w:val="nil"/>
              <w:bottom w:val="single" w:sz="4" w:space="0" w:color="auto"/>
              <w:right w:val="nil"/>
            </w:tcBorders>
            <w:shd w:val="clear" w:color="auto" w:fill="auto"/>
            <w:noWrap/>
            <w:vAlign w:val="center"/>
            <w:hideMark/>
          </w:tcPr>
          <w:p w14:paraId="612A26B1"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8</w:t>
            </w:r>
            <w:r w:rsidRPr="00747A85">
              <w:rPr>
                <w:rFonts w:eastAsia="Times New Roman"/>
                <w:color w:val="000000"/>
                <w:sz w:val="18"/>
                <w:szCs w:val="18"/>
                <w:lang w:eastAsia="en-ZA"/>
              </w:rPr>
              <w:t>0%</w:t>
            </w:r>
          </w:p>
        </w:tc>
        <w:tc>
          <w:tcPr>
            <w:tcW w:w="6011" w:type="dxa"/>
            <w:gridSpan w:val="2"/>
            <w:tcBorders>
              <w:top w:val="nil"/>
              <w:left w:val="single" w:sz="8" w:space="0" w:color="auto"/>
              <w:bottom w:val="single" w:sz="4" w:space="0" w:color="auto"/>
              <w:right w:val="single" w:sz="8" w:space="0" w:color="auto"/>
            </w:tcBorders>
            <w:shd w:val="clear" w:color="auto" w:fill="auto"/>
            <w:vAlign w:val="center"/>
            <w:hideMark/>
          </w:tcPr>
          <w:p w14:paraId="291B467E"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For Risk Allocation, see the applicable risk desription and allocation.  The following Risk numbers are applicable to this KPI: 1, 13, 15, 17, 19, 22, 23, 24, 25, 26, 36, 37, 38</w:t>
            </w:r>
          </w:p>
        </w:tc>
      </w:tr>
      <w:tr w:rsidR="00E40C4B" w:rsidRPr="00747A85" w14:paraId="3D4E9A5E" w14:textId="77777777">
        <w:trPr>
          <w:trHeight w:val="600"/>
        </w:trPr>
        <w:tc>
          <w:tcPr>
            <w:tcW w:w="956" w:type="dxa"/>
            <w:gridSpan w:val="2"/>
            <w:tcBorders>
              <w:top w:val="nil"/>
              <w:left w:val="single" w:sz="8" w:space="0" w:color="auto"/>
              <w:bottom w:val="single" w:sz="4" w:space="0" w:color="auto"/>
              <w:right w:val="single" w:sz="4" w:space="0" w:color="auto"/>
            </w:tcBorders>
            <w:shd w:val="clear" w:color="auto" w:fill="auto"/>
            <w:noWrap/>
            <w:vAlign w:val="center"/>
            <w:hideMark/>
          </w:tcPr>
          <w:p w14:paraId="4D7CC99B"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CT4a</w:t>
            </w:r>
          </w:p>
        </w:tc>
        <w:tc>
          <w:tcPr>
            <w:tcW w:w="5944" w:type="dxa"/>
            <w:tcBorders>
              <w:top w:val="nil"/>
              <w:left w:val="nil"/>
              <w:bottom w:val="single" w:sz="4" w:space="0" w:color="auto"/>
              <w:right w:val="single" w:sz="8" w:space="0" w:color="auto"/>
            </w:tcBorders>
            <w:shd w:val="clear" w:color="auto" w:fill="auto"/>
            <w:vAlign w:val="center"/>
            <w:hideMark/>
          </w:tcPr>
          <w:p w14:paraId="474F1434"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DAILY UN-Validated AVC Transmission Data (ITIS)</w:t>
            </w:r>
          </w:p>
        </w:tc>
        <w:tc>
          <w:tcPr>
            <w:tcW w:w="982" w:type="dxa"/>
            <w:tcBorders>
              <w:top w:val="nil"/>
              <w:left w:val="nil"/>
              <w:bottom w:val="single" w:sz="4" w:space="0" w:color="auto"/>
              <w:right w:val="single" w:sz="4" w:space="0" w:color="auto"/>
            </w:tcBorders>
            <w:shd w:val="clear" w:color="auto" w:fill="auto"/>
            <w:noWrap/>
            <w:vAlign w:val="center"/>
            <w:hideMark/>
          </w:tcPr>
          <w:p w14:paraId="3FC6E103"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2</w:t>
            </w:r>
            <w:r w:rsidRPr="00747A85">
              <w:rPr>
                <w:rFonts w:eastAsia="Times New Roman"/>
                <w:color w:val="000000"/>
                <w:sz w:val="18"/>
                <w:szCs w:val="18"/>
                <w:lang w:eastAsia="en-ZA"/>
              </w:rPr>
              <w:t>0%</w:t>
            </w:r>
          </w:p>
        </w:tc>
        <w:tc>
          <w:tcPr>
            <w:tcW w:w="941" w:type="dxa"/>
            <w:gridSpan w:val="2"/>
            <w:tcBorders>
              <w:top w:val="nil"/>
              <w:left w:val="nil"/>
              <w:bottom w:val="single" w:sz="4" w:space="0" w:color="auto"/>
              <w:right w:val="nil"/>
            </w:tcBorders>
            <w:shd w:val="clear" w:color="auto" w:fill="auto"/>
            <w:noWrap/>
            <w:vAlign w:val="center"/>
            <w:hideMark/>
          </w:tcPr>
          <w:p w14:paraId="4BB30CED"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8</w:t>
            </w:r>
            <w:r w:rsidRPr="00747A85">
              <w:rPr>
                <w:rFonts w:eastAsia="Times New Roman"/>
                <w:color w:val="000000"/>
                <w:sz w:val="18"/>
                <w:szCs w:val="18"/>
                <w:lang w:eastAsia="en-ZA"/>
              </w:rPr>
              <w:t>0%</w:t>
            </w:r>
          </w:p>
        </w:tc>
        <w:tc>
          <w:tcPr>
            <w:tcW w:w="6011" w:type="dxa"/>
            <w:gridSpan w:val="2"/>
            <w:tcBorders>
              <w:top w:val="nil"/>
              <w:left w:val="single" w:sz="8" w:space="0" w:color="auto"/>
              <w:bottom w:val="single" w:sz="4" w:space="0" w:color="auto"/>
              <w:right w:val="single" w:sz="8" w:space="0" w:color="auto"/>
            </w:tcBorders>
            <w:shd w:val="clear" w:color="auto" w:fill="auto"/>
            <w:vAlign w:val="center"/>
            <w:hideMark/>
          </w:tcPr>
          <w:p w14:paraId="2F03BBF6"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For Risk Allocation, see the applicable risk desription and allocation.  The following Risk numbers are applicable to this KPI: 13, 15, 26, 36, 37, 38</w:t>
            </w:r>
          </w:p>
        </w:tc>
      </w:tr>
      <w:tr w:rsidR="00E40C4B" w:rsidRPr="00747A85" w14:paraId="2E499AE4" w14:textId="77777777">
        <w:trPr>
          <w:trHeight w:val="600"/>
        </w:trPr>
        <w:tc>
          <w:tcPr>
            <w:tcW w:w="956" w:type="dxa"/>
            <w:gridSpan w:val="2"/>
            <w:tcBorders>
              <w:top w:val="nil"/>
              <w:left w:val="single" w:sz="8" w:space="0" w:color="auto"/>
              <w:bottom w:val="single" w:sz="4" w:space="0" w:color="auto"/>
              <w:right w:val="single" w:sz="4" w:space="0" w:color="auto"/>
            </w:tcBorders>
            <w:shd w:val="clear" w:color="auto" w:fill="auto"/>
            <w:noWrap/>
            <w:vAlign w:val="center"/>
            <w:hideMark/>
          </w:tcPr>
          <w:p w14:paraId="0B84E55D"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CT4b</w:t>
            </w:r>
          </w:p>
        </w:tc>
        <w:tc>
          <w:tcPr>
            <w:tcW w:w="5944" w:type="dxa"/>
            <w:tcBorders>
              <w:top w:val="nil"/>
              <w:left w:val="nil"/>
              <w:bottom w:val="single" w:sz="4" w:space="0" w:color="auto"/>
              <w:right w:val="single" w:sz="8" w:space="0" w:color="auto"/>
            </w:tcBorders>
            <w:shd w:val="clear" w:color="auto" w:fill="auto"/>
            <w:vAlign w:val="center"/>
            <w:hideMark/>
          </w:tcPr>
          <w:p w14:paraId="045FD2C4"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DAILY Validated AVC Transmission Data (ITIS)</w:t>
            </w:r>
          </w:p>
        </w:tc>
        <w:tc>
          <w:tcPr>
            <w:tcW w:w="982" w:type="dxa"/>
            <w:tcBorders>
              <w:top w:val="nil"/>
              <w:left w:val="nil"/>
              <w:bottom w:val="single" w:sz="4" w:space="0" w:color="auto"/>
              <w:right w:val="single" w:sz="4" w:space="0" w:color="auto"/>
            </w:tcBorders>
            <w:shd w:val="clear" w:color="auto" w:fill="auto"/>
            <w:noWrap/>
            <w:vAlign w:val="center"/>
            <w:hideMark/>
          </w:tcPr>
          <w:p w14:paraId="6B256299"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2</w:t>
            </w:r>
            <w:r w:rsidRPr="00747A85">
              <w:rPr>
                <w:rFonts w:eastAsia="Times New Roman"/>
                <w:color w:val="000000"/>
                <w:sz w:val="18"/>
                <w:szCs w:val="18"/>
                <w:lang w:eastAsia="en-ZA"/>
              </w:rPr>
              <w:t>0%</w:t>
            </w:r>
          </w:p>
        </w:tc>
        <w:tc>
          <w:tcPr>
            <w:tcW w:w="941" w:type="dxa"/>
            <w:gridSpan w:val="2"/>
            <w:tcBorders>
              <w:top w:val="nil"/>
              <w:left w:val="nil"/>
              <w:bottom w:val="single" w:sz="4" w:space="0" w:color="auto"/>
              <w:right w:val="nil"/>
            </w:tcBorders>
            <w:shd w:val="clear" w:color="auto" w:fill="auto"/>
            <w:noWrap/>
            <w:vAlign w:val="center"/>
            <w:hideMark/>
          </w:tcPr>
          <w:p w14:paraId="144466AB"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8</w:t>
            </w:r>
            <w:r w:rsidRPr="00747A85">
              <w:rPr>
                <w:rFonts w:eastAsia="Times New Roman"/>
                <w:color w:val="000000"/>
                <w:sz w:val="18"/>
                <w:szCs w:val="18"/>
                <w:lang w:eastAsia="en-ZA"/>
              </w:rPr>
              <w:t>0%</w:t>
            </w:r>
          </w:p>
        </w:tc>
        <w:tc>
          <w:tcPr>
            <w:tcW w:w="6011" w:type="dxa"/>
            <w:gridSpan w:val="2"/>
            <w:tcBorders>
              <w:top w:val="nil"/>
              <w:left w:val="single" w:sz="8" w:space="0" w:color="auto"/>
              <w:bottom w:val="single" w:sz="4" w:space="0" w:color="auto"/>
              <w:right w:val="single" w:sz="8" w:space="0" w:color="auto"/>
            </w:tcBorders>
            <w:shd w:val="clear" w:color="auto" w:fill="auto"/>
            <w:vAlign w:val="center"/>
            <w:hideMark/>
          </w:tcPr>
          <w:p w14:paraId="1F2374EE"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For Risk Allocation, see the applicable risk desription and allocation.  The following Risk numbers are applicable to this KPI: 13, 15, 26, 36, 37, 38</w:t>
            </w:r>
          </w:p>
        </w:tc>
      </w:tr>
      <w:tr w:rsidR="00E40C4B" w:rsidRPr="00747A85" w14:paraId="4641AC1E" w14:textId="77777777">
        <w:trPr>
          <w:trHeight w:val="600"/>
        </w:trPr>
        <w:tc>
          <w:tcPr>
            <w:tcW w:w="956" w:type="dxa"/>
            <w:gridSpan w:val="2"/>
            <w:tcBorders>
              <w:top w:val="nil"/>
              <w:left w:val="single" w:sz="8" w:space="0" w:color="auto"/>
              <w:bottom w:val="single" w:sz="4" w:space="0" w:color="auto"/>
              <w:right w:val="single" w:sz="4" w:space="0" w:color="auto"/>
            </w:tcBorders>
            <w:shd w:val="clear" w:color="auto" w:fill="auto"/>
            <w:noWrap/>
            <w:vAlign w:val="center"/>
            <w:hideMark/>
          </w:tcPr>
          <w:p w14:paraId="58C7DACB"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CT4c</w:t>
            </w:r>
          </w:p>
        </w:tc>
        <w:tc>
          <w:tcPr>
            <w:tcW w:w="5944" w:type="dxa"/>
            <w:tcBorders>
              <w:top w:val="nil"/>
              <w:left w:val="nil"/>
              <w:bottom w:val="single" w:sz="4" w:space="0" w:color="auto"/>
              <w:right w:val="single" w:sz="8" w:space="0" w:color="auto"/>
            </w:tcBorders>
            <w:shd w:val="clear" w:color="auto" w:fill="auto"/>
            <w:vAlign w:val="center"/>
            <w:hideMark/>
          </w:tcPr>
          <w:p w14:paraId="06217FE8"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DAILY BOS Transmission Data (ITIS)</w:t>
            </w:r>
          </w:p>
        </w:tc>
        <w:tc>
          <w:tcPr>
            <w:tcW w:w="982" w:type="dxa"/>
            <w:tcBorders>
              <w:top w:val="nil"/>
              <w:left w:val="nil"/>
              <w:bottom w:val="single" w:sz="4" w:space="0" w:color="auto"/>
              <w:right w:val="single" w:sz="4" w:space="0" w:color="auto"/>
            </w:tcBorders>
            <w:shd w:val="clear" w:color="auto" w:fill="auto"/>
            <w:noWrap/>
            <w:vAlign w:val="center"/>
            <w:hideMark/>
          </w:tcPr>
          <w:p w14:paraId="4E3498CF"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2</w:t>
            </w:r>
            <w:r w:rsidRPr="00747A85">
              <w:rPr>
                <w:rFonts w:eastAsia="Times New Roman"/>
                <w:color w:val="000000"/>
                <w:sz w:val="18"/>
                <w:szCs w:val="18"/>
                <w:lang w:eastAsia="en-ZA"/>
              </w:rPr>
              <w:t>0%</w:t>
            </w:r>
          </w:p>
        </w:tc>
        <w:tc>
          <w:tcPr>
            <w:tcW w:w="941" w:type="dxa"/>
            <w:gridSpan w:val="2"/>
            <w:tcBorders>
              <w:top w:val="nil"/>
              <w:left w:val="nil"/>
              <w:bottom w:val="single" w:sz="4" w:space="0" w:color="auto"/>
              <w:right w:val="nil"/>
            </w:tcBorders>
            <w:shd w:val="clear" w:color="auto" w:fill="auto"/>
            <w:noWrap/>
            <w:vAlign w:val="center"/>
            <w:hideMark/>
          </w:tcPr>
          <w:p w14:paraId="52D71983"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8</w:t>
            </w:r>
            <w:r w:rsidRPr="00747A85">
              <w:rPr>
                <w:rFonts w:eastAsia="Times New Roman"/>
                <w:color w:val="000000"/>
                <w:sz w:val="18"/>
                <w:szCs w:val="18"/>
                <w:lang w:eastAsia="en-ZA"/>
              </w:rPr>
              <w:t>0%</w:t>
            </w:r>
          </w:p>
        </w:tc>
        <w:tc>
          <w:tcPr>
            <w:tcW w:w="6011" w:type="dxa"/>
            <w:gridSpan w:val="2"/>
            <w:tcBorders>
              <w:top w:val="nil"/>
              <w:left w:val="single" w:sz="8" w:space="0" w:color="auto"/>
              <w:bottom w:val="single" w:sz="4" w:space="0" w:color="auto"/>
              <w:right w:val="single" w:sz="8" w:space="0" w:color="auto"/>
            </w:tcBorders>
            <w:shd w:val="clear" w:color="auto" w:fill="auto"/>
            <w:vAlign w:val="center"/>
            <w:hideMark/>
          </w:tcPr>
          <w:p w14:paraId="20FA880A"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For Risk Allocation, see the applicable risk desription and allocation.  The following Risk numbers are applicable to this KPI: 13, 15, 26, 36, 37, 38</w:t>
            </w:r>
          </w:p>
        </w:tc>
      </w:tr>
      <w:tr w:rsidR="00E40C4B" w:rsidRPr="00747A85" w14:paraId="4D7ABAEF" w14:textId="77777777">
        <w:trPr>
          <w:trHeight w:val="600"/>
        </w:trPr>
        <w:tc>
          <w:tcPr>
            <w:tcW w:w="956" w:type="dxa"/>
            <w:gridSpan w:val="2"/>
            <w:tcBorders>
              <w:top w:val="nil"/>
              <w:left w:val="single" w:sz="8" w:space="0" w:color="auto"/>
              <w:bottom w:val="single" w:sz="4" w:space="0" w:color="auto"/>
              <w:right w:val="single" w:sz="4" w:space="0" w:color="auto"/>
            </w:tcBorders>
            <w:shd w:val="clear" w:color="auto" w:fill="auto"/>
            <w:noWrap/>
            <w:vAlign w:val="center"/>
            <w:hideMark/>
          </w:tcPr>
          <w:p w14:paraId="6074D57C"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CT4d</w:t>
            </w:r>
          </w:p>
        </w:tc>
        <w:tc>
          <w:tcPr>
            <w:tcW w:w="5944" w:type="dxa"/>
            <w:tcBorders>
              <w:top w:val="nil"/>
              <w:left w:val="nil"/>
              <w:bottom w:val="single" w:sz="4" w:space="0" w:color="auto"/>
              <w:right w:val="single" w:sz="8" w:space="0" w:color="auto"/>
            </w:tcBorders>
            <w:shd w:val="clear" w:color="auto" w:fill="auto"/>
            <w:vAlign w:val="center"/>
            <w:hideMark/>
          </w:tcPr>
          <w:p w14:paraId="7D2EE709"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MONTHLY BOS Transmission Data (ITIS)</w:t>
            </w:r>
          </w:p>
        </w:tc>
        <w:tc>
          <w:tcPr>
            <w:tcW w:w="982" w:type="dxa"/>
            <w:tcBorders>
              <w:top w:val="nil"/>
              <w:left w:val="nil"/>
              <w:bottom w:val="single" w:sz="4" w:space="0" w:color="auto"/>
              <w:right w:val="single" w:sz="4" w:space="0" w:color="auto"/>
            </w:tcBorders>
            <w:shd w:val="clear" w:color="auto" w:fill="auto"/>
            <w:noWrap/>
            <w:vAlign w:val="center"/>
            <w:hideMark/>
          </w:tcPr>
          <w:p w14:paraId="0B62412E"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2</w:t>
            </w:r>
            <w:r w:rsidRPr="00747A85">
              <w:rPr>
                <w:rFonts w:eastAsia="Times New Roman"/>
                <w:color w:val="000000"/>
                <w:sz w:val="18"/>
                <w:szCs w:val="18"/>
                <w:lang w:eastAsia="en-ZA"/>
              </w:rPr>
              <w:t>0%</w:t>
            </w:r>
          </w:p>
        </w:tc>
        <w:tc>
          <w:tcPr>
            <w:tcW w:w="941" w:type="dxa"/>
            <w:gridSpan w:val="2"/>
            <w:tcBorders>
              <w:top w:val="nil"/>
              <w:left w:val="nil"/>
              <w:bottom w:val="single" w:sz="4" w:space="0" w:color="auto"/>
              <w:right w:val="nil"/>
            </w:tcBorders>
            <w:shd w:val="clear" w:color="auto" w:fill="auto"/>
            <w:noWrap/>
            <w:vAlign w:val="center"/>
            <w:hideMark/>
          </w:tcPr>
          <w:p w14:paraId="536B2D65"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8</w:t>
            </w:r>
            <w:r w:rsidRPr="00747A85">
              <w:rPr>
                <w:rFonts w:eastAsia="Times New Roman"/>
                <w:color w:val="000000"/>
                <w:sz w:val="18"/>
                <w:szCs w:val="18"/>
                <w:lang w:eastAsia="en-ZA"/>
              </w:rPr>
              <w:t>0%</w:t>
            </w:r>
          </w:p>
        </w:tc>
        <w:tc>
          <w:tcPr>
            <w:tcW w:w="6011" w:type="dxa"/>
            <w:gridSpan w:val="2"/>
            <w:tcBorders>
              <w:top w:val="nil"/>
              <w:left w:val="single" w:sz="8" w:space="0" w:color="auto"/>
              <w:bottom w:val="single" w:sz="4" w:space="0" w:color="auto"/>
              <w:right w:val="single" w:sz="8" w:space="0" w:color="auto"/>
            </w:tcBorders>
            <w:shd w:val="clear" w:color="auto" w:fill="auto"/>
            <w:vAlign w:val="center"/>
            <w:hideMark/>
          </w:tcPr>
          <w:p w14:paraId="51B9518F"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For Risk Allocation, see the applicable risk desription and allocation.  The following Risk numbers are applicable to this KPI: 13, 15, 26, 36, 37, 38</w:t>
            </w:r>
          </w:p>
        </w:tc>
      </w:tr>
      <w:tr w:rsidR="00E40C4B" w:rsidRPr="00747A85" w14:paraId="4496ACD7" w14:textId="77777777">
        <w:trPr>
          <w:trHeight w:val="600"/>
        </w:trPr>
        <w:tc>
          <w:tcPr>
            <w:tcW w:w="956" w:type="dxa"/>
            <w:gridSpan w:val="2"/>
            <w:tcBorders>
              <w:top w:val="nil"/>
              <w:left w:val="single" w:sz="8" w:space="0" w:color="auto"/>
              <w:bottom w:val="single" w:sz="4" w:space="0" w:color="auto"/>
              <w:right w:val="single" w:sz="4" w:space="0" w:color="auto"/>
            </w:tcBorders>
            <w:shd w:val="clear" w:color="auto" w:fill="auto"/>
            <w:noWrap/>
            <w:vAlign w:val="center"/>
            <w:hideMark/>
          </w:tcPr>
          <w:p w14:paraId="78623072"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CT4e</w:t>
            </w:r>
          </w:p>
        </w:tc>
        <w:tc>
          <w:tcPr>
            <w:tcW w:w="5944" w:type="dxa"/>
            <w:tcBorders>
              <w:top w:val="nil"/>
              <w:left w:val="nil"/>
              <w:bottom w:val="single" w:sz="4" w:space="0" w:color="auto"/>
              <w:right w:val="single" w:sz="8" w:space="0" w:color="auto"/>
            </w:tcBorders>
            <w:shd w:val="clear" w:color="auto" w:fill="auto"/>
            <w:vAlign w:val="center"/>
            <w:hideMark/>
          </w:tcPr>
          <w:p w14:paraId="69E98C82"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MONTHLY BOS INCOME Transmission Data (ITIS)</w:t>
            </w:r>
          </w:p>
        </w:tc>
        <w:tc>
          <w:tcPr>
            <w:tcW w:w="982" w:type="dxa"/>
            <w:tcBorders>
              <w:top w:val="nil"/>
              <w:left w:val="nil"/>
              <w:bottom w:val="single" w:sz="4" w:space="0" w:color="auto"/>
              <w:right w:val="single" w:sz="4" w:space="0" w:color="auto"/>
            </w:tcBorders>
            <w:shd w:val="clear" w:color="auto" w:fill="auto"/>
            <w:noWrap/>
            <w:vAlign w:val="center"/>
            <w:hideMark/>
          </w:tcPr>
          <w:p w14:paraId="3FC0443F"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2</w:t>
            </w:r>
            <w:r w:rsidRPr="00747A85">
              <w:rPr>
                <w:rFonts w:eastAsia="Times New Roman"/>
                <w:color w:val="000000"/>
                <w:sz w:val="18"/>
                <w:szCs w:val="18"/>
                <w:lang w:eastAsia="en-ZA"/>
              </w:rPr>
              <w:t>0%</w:t>
            </w:r>
          </w:p>
        </w:tc>
        <w:tc>
          <w:tcPr>
            <w:tcW w:w="941" w:type="dxa"/>
            <w:gridSpan w:val="2"/>
            <w:tcBorders>
              <w:top w:val="nil"/>
              <w:left w:val="nil"/>
              <w:bottom w:val="single" w:sz="4" w:space="0" w:color="auto"/>
              <w:right w:val="nil"/>
            </w:tcBorders>
            <w:shd w:val="clear" w:color="auto" w:fill="auto"/>
            <w:noWrap/>
            <w:vAlign w:val="center"/>
            <w:hideMark/>
          </w:tcPr>
          <w:p w14:paraId="4E0709BD"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8</w:t>
            </w:r>
            <w:r w:rsidRPr="00747A85">
              <w:rPr>
                <w:rFonts w:eastAsia="Times New Roman"/>
                <w:color w:val="000000"/>
                <w:sz w:val="18"/>
                <w:szCs w:val="18"/>
                <w:lang w:eastAsia="en-ZA"/>
              </w:rPr>
              <w:t>0%</w:t>
            </w:r>
          </w:p>
        </w:tc>
        <w:tc>
          <w:tcPr>
            <w:tcW w:w="6011" w:type="dxa"/>
            <w:gridSpan w:val="2"/>
            <w:tcBorders>
              <w:top w:val="nil"/>
              <w:left w:val="single" w:sz="8" w:space="0" w:color="auto"/>
              <w:bottom w:val="single" w:sz="4" w:space="0" w:color="auto"/>
              <w:right w:val="single" w:sz="8" w:space="0" w:color="auto"/>
            </w:tcBorders>
            <w:shd w:val="clear" w:color="auto" w:fill="auto"/>
            <w:vAlign w:val="center"/>
            <w:hideMark/>
          </w:tcPr>
          <w:p w14:paraId="7F0D843A"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For Risk Allocation, see the applicable risk desription and allocation.  The following Risk numbers are applicable to this KPI: 13, 15, 26, 36, 37, 38</w:t>
            </w:r>
          </w:p>
        </w:tc>
      </w:tr>
      <w:tr w:rsidR="00E40C4B" w:rsidRPr="00747A85" w14:paraId="795FDBAE" w14:textId="77777777">
        <w:trPr>
          <w:trHeight w:val="300"/>
        </w:trPr>
        <w:tc>
          <w:tcPr>
            <w:tcW w:w="956" w:type="dxa"/>
            <w:gridSpan w:val="2"/>
            <w:tcBorders>
              <w:top w:val="nil"/>
              <w:left w:val="single" w:sz="8" w:space="0" w:color="auto"/>
              <w:bottom w:val="single" w:sz="4" w:space="0" w:color="auto"/>
              <w:right w:val="single" w:sz="4" w:space="0" w:color="auto"/>
            </w:tcBorders>
            <w:shd w:val="clear" w:color="auto" w:fill="auto"/>
            <w:noWrap/>
            <w:vAlign w:val="center"/>
            <w:hideMark/>
          </w:tcPr>
          <w:p w14:paraId="6371930A"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CT6a</w:t>
            </w:r>
          </w:p>
        </w:tc>
        <w:tc>
          <w:tcPr>
            <w:tcW w:w="5944" w:type="dxa"/>
            <w:tcBorders>
              <w:top w:val="nil"/>
              <w:left w:val="nil"/>
              <w:bottom w:val="single" w:sz="4" w:space="0" w:color="auto"/>
              <w:right w:val="single" w:sz="8" w:space="0" w:color="auto"/>
            </w:tcBorders>
            <w:shd w:val="clear" w:color="auto" w:fill="auto"/>
            <w:vAlign w:val="center"/>
            <w:hideMark/>
          </w:tcPr>
          <w:p w14:paraId="1722C5CB"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Route Call Centre Service Availability including IVR Services</w:t>
            </w:r>
          </w:p>
        </w:tc>
        <w:tc>
          <w:tcPr>
            <w:tcW w:w="982" w:type="dxa"/>
            <w:tcBorders>
              <w:top w:val="nil"/>
              <w:left w:val="nil"/>
              <w:bottom w:val="single" w:sz="4" w:space="0" w:color="auto"/>
              <w:right w:val="single" w:sz="4" w:space="0" w:color="auto"/>
            </w:tcBorders>
            <w:shd w:val="clear" w:color="auto" w:fill="auto"/>
            <w:noWrap/>
            <w:vAlign w:val="center"/>
            <w:hideMark/>
          </w:tcPr>
          <w:p w14:paraId="2C0ACA73"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2</w:t>
            </w:r>
            <w:r w:rsidRPr="00747A85">
              <w:rPr>
                <w:rFonts w:eastAsia="Times New Roman"/>
                <w:color w:val="000000"/>
                <w:sz w:val="18"/>
                <w:szCs w:val="18"/>
                <w:lang w:eastAsia="en-ZA"/>
              </w:rPr>
              <w:t>0%</w:t>
            </w:r>
          </w:p>
        </w:tc>
        <w:tc>
          <w:tcPr>
            <w:tcW w:w="941" w:type="dxa"/>
            <w:gridSpan w:val="2"/>
            <w:tcBorders>
              <w:top w:val="nil"/>
              <w:left w:val="nil"/>
              <w:bottom w:val="single" w:sz="4" w:space="0" w:color="auto"/>
              <w:right w:val="nil"/>
            </w:tcBorders>
            <w:shd w:val="clear" w:color="auto" w:fill="auto"/>
            <w:noWrap/>
            <w:vAlign w:val="center"/>
            <w:hideMark/>
          </w:tcPr>
          <w:p w14:paraId="35055F1E"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8</w:t>
            </w:r>
            <w:r w:rsidRPr="00747A85">
              <w:rPr>
                <w:rFonts w:eastAsia="Times New Roman"/>
                <w:color w:val="000000"/>
                <w:sz w:val="18"/>
                <w:szCs w:val="18"/>
                <w:lang w:eastAsia="en-ZA"/>
              </w:rPr>
              <w:t>0%</w:t>
            </w:r>
          </w:p>
        </w:tc>
        <w:tc>
          <w:tcPr>
            <w:tcW w:w="6011" w:type="dxa"/>
            <w:gridSpan w:val="2"/>
            <w:tcBorders>
              <w:top w:val="nil"/>
              <w:left w:val="single" w:sz="8" w:space="0" w:color="auto"/>
              <w:bottom w:val="single" w:sz="4" w:space="0" w:color="auto"/>
              <w:right w:val="single" w:sz="8" w:space="0" w:color="auto"/>
            </w:tcBorders>
            <w:shd w:val="clear" w:color="auto" w:fill="auto"/>
            <w:noWrap/>
            <w:vAlign w:val="center"/>
            <w:hideMark/>
          </w:tcPr>
          <w:p w14:paraId="2A1EC45D"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r>
      <w:tr w:rsidR="00E40C4B" w:rsidRPr="00747A85" w14:paraId="0699EE7A" w14:textId="77777777">
        <w:trPr>
          <w:trHeight w:val="300"/>
        </w:trPr>
        <w:tc>
          <w:tcPr>
            <w:tcW w:w="956" w:type="dxa"/>
            <w:gridSpan w:val="2"/>
            <w:tcBorders>
              <w:top w:val="nil"/>
              <w:left w:val="single" w:sz="8" w:space="0" w:color="auto"/>
              <w:bottom w:val="single" w:sz="4" w:space="0" w:color="auto"/>
              <w:right w:val="single" w:sz="4" w:space="0" w:color="auto"/>
            </w:tcBorders>
            <w:shd w:val="clear" w:color="auto" w:fill="auto"/>
            <w:noWrap/>
            <w:vAlign w:val="center"/>
            <w:hideMark/>
          </w:tcPr>
          <w:p w14:paraId="6D7B8F61"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CT6c</w:t>
            </w:r>
          </w:p>
        </w:tc>
        <w:tc>
          <w:tcPr>
            <w:tcW w:w="5944" w:type="dxa"/>
            <w:tcBorders>
              <w:top w:val="nil"/>
              <w:left w:val="nil"/>
              <w:bottom w:val="single" w:sz="4" w:space="0" w:color="auto"/>
              <w:right w:val="single" w:sz="8" w:space="0" w:color="auto"/>
            </w:tcBorders>
            <w:shd w:val="clear" w:color="auto" w:fill="auto"/>
            <w:vAlign w:val="center"/>
            <w:hideMark/>
          </w:tcPr>
          <w:p w14:paraId="38386F1B"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Route Call Centre Queuing Time including IVR Services pending transfers to an Operator</w:t>
            </w:r>
          </w:p>
        </w:tc>
        <w:tc>
          <w:tcPr>
            <w:tcW w:w="982" w:type="dxa"/>
            <w:tcBorders>
              <w:top w:val="nil"/>
              <w:left w:val="nil"/>
              <w:bottom w:val="single" w:sz="4" w:space="0" w:color="auto"/>
              <w:right w:val="single" w:sz="4" w:space="0" w:color="auto"/>
            </w:tcBorders>
            <w:shd w:val="clear" w:color="auto" w:fill="auto"/>
            <w:noWrap/>
            <w:vAlign w:val="center"/>
            <w:hideMark/>
          </w:tcPr>
          <w:p w14:paraId="680B23D1"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2</w:t>
            </w:r>
            <w:r w:rsidRPr="00747A85">
              <w:rPr>
                <w:rFonts w:eastAsia="Times New Roman"/>
                <w:color w:val="000000"/>
                <w:sz w:val="18"/>
                <w:szCs w:val="18"/>
                <w:lang w:eastAsia="en-ZA"/>
              </w:rPr>
              <w:t>0%</w:t>
            </w:r>
          </w:p>
        </w:tc>
        <w:tc>
          <w:tcPr>
            <w:tcW w:w="941" w:type="dxa"/>
            <w:gridSpan w:val="2"/>
            <w:tcBorders>
              <w:top w:val="nil"/>
              <w:left w:val="nil"/>
              <w:bottom w:val="single" w:sz="4" w:space="0" w:color="auto"/>
              <w:right w:val="nil"/>
            </w:tcBorders>
            <w:shd w:val="clear" w:color="auto" w:fill="auto"/>
            <w:noWrap/>
            <w:vAlign w:val="center"/>
            <w:hideMark/>
          </w:tcPr>
          <w:p w14:paraId="0E69EDEF"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8</w:t>
            </w:r>
            <w:r w:rsidRPr="00747A85">
              <w:rPr>
                <w:rFonts w:eastAsia="Times New Roman"/>
                <w:color w:val="000000"/>
                <w:sz w:val="18"/>
                <w:szCs w:val="18"/>
                <w:lang w:eastAsia="en-ZA"/>
              </w:rPr>
              <w:t>0%</w:t>
            </w:r>
          </w:p>
        </w:tc>
        <w:tc>
          <w:tcPr>
            <w:tcW w:w="6011" w:type="dxa"/>
            <w:gridSpan w:val="2"/>
            <w:tcBorders>
              <w:top w:val="nil"/>
              <w:left w:val="single" w:sz="8" w:space="0" w:color="auto"/>
              <w:bottom w:val="single" w:sz="4" w:space="0" w:color="auto"/>
              <w:right w:val="single" w:sz="8" w:space="0" w:color="auto"/>
            </w:tcBorders>
            <w:shd w:val="clear" w:color="auto" w:fill="auto"/>
            <w:noWrap/>
            <w:vAlign w:val="center"/>
            <w:hideMark/>
          </w:tcPr>
          <w:p w14:paraId="10D9979C"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r>
      <w:tr w:rsidR="00E40C4B" w:rsidRPr="00747A85" w14:paraId="0473F6ED" w14:textId="77777777">
        <w:trPr>
          <w:trHeight w:val="300"/>
        </w:trPr>
        <w:tc>
          <w:tcPr>
            <w:tcW w:w="956" w:type="dxa"/>
            <w:gridSpan w:val="2"/>
            <w:tcBorders>
              <w:top w:val="nil"/>
              <w:left w:val="single" w:sz="8" w:space="0" w:color="auto"/>
              <w:bottom w:val="single" w:sz="4" w:space="0" w:color="auto"/>
              <w:right w:val="single" w:sz="4" w:space="0" w:color="auto"/>
            </w:tcBorders>
            <w:shd w:val="clear" w:color="auto" w:fill="auto"/>
            <w:noWrap/>
            <w:vAlign w:val="center"/>
            <w:hideMark/>
          </w:tcPr>
          <w:p w14:paraId="5A5E77A4"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CT8a</w:t>
            </w:r>
          </w:p>
        </w:tc>
        <w:tc>
          <w:tcPr>
            <w:tcW w:w="5944" w:type="dxa"/>
            <w:tcBorders>
              <w:top w:val="nil"/>
              <w:left w:val="nil"/>
              <w:bottom w:val="single" w:sz="4" w:space="0" w:color="auto"/>
              <w:right w:val="single" w:sz="8" w:space="0" w:color="auto"/>
            </w:tcBorders>
            <w:shd w:val="clear" w:color="auto" w:fill="auto"/>
            <w:vAlign w:val="center"/>
            <w:hideMark/>
          </w:tcPr>
          <w:p w14:paraId="7520A6B1"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Compliance with Employer’s reporting requirements – Critical Reports</w:t>
            </w:r>
          </w:p>
        </w:tc>
        <w:tc>
          <w:tcPr>
            <w:tcW w:w="982" w:type="dxa"/>
            <w:tcBorders>
              <w:top w:val="nil"/>
              <w:left w:val="nil"/>
              <w:bottom w:val="single" w:sz="4" w:space="0" w:color="auto"/>
              <w:right w:val="single" w:sz="4" w:space="0" w:color="auto"/>
            </w:tcBorders>
            <w:shd w:val="clear" w:color="auto" w:fill="auto"/>
            <w:noWrap/>
            <w:vAlign w:val="center"/>
            <w:hideMark/>
          </w:tcPr>
          <w:p w14:paraId="00A7C586"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2</w:t>
            </w:r>
            <w:r w:rsidRPr="00747A85">
              <w:rPr>
                <w:rFonts w:eastAsia="Times New Roman"/>
                <w:color w:val="000000"/>
                <w:sz w:val="18"/>
                <w:szCs w:val="18"/>
                <w:lang w:eastAsia="en-ZA"/>
              </w:rPr>
              <w:t>0%</w:t>
            </w:r>
          </w:p>
        </w:tc>
        <w:tc>
          <w:tcPr>
            <w:tcW w:w="941" w:type="dxa"/>
            <w:gridSpan w:val="2"/>
            <w:tcBorders>
              <w:top w:val="nil"/>
              <w:left w:val="nil"/>
              <w:bottom w:val="single" w:sz="4" w:space="0" w:color="auto"/>
              <w:right w:val="nil"/>
            </w:tcBorders>
            <w:shd w:val="clear" w:color="auto" w:fill="auto"/>
            <w:noWrap/>
            <w:vAlign w:val="center"/>
            <w:hideMark/>
          </w:tcPr>
          <w:p w14:paraId="3F51447A"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8</w:t>
            </w:r>
            <w:r w:rsidRPr="00747A85">
              <w:rPr>
                <w:rFonts w:eastAsia="Times New Roman"/>
                <w:color w:val="000000"/>
                <w:sz w:val="18"/>
                <w:szCs w:val="18"/>
                <w:lang w:eastAsia="en-ZA"/>
              </w:rPr>
              <w:t>0%</w:t>
            </w:r>
          </w:p>
        </w:tc>
        <w:tc>
          <w:tcPr>
            <w:tcW w:w="6011" w:type="dxa"/>
            <w:gridSpan w:val="2"/>
            <w:tcBorders>
              <w:top w:val="nil"/>
              <w:left w:val="single" w:sz="8" w:space="0" w:color="auto"/>
              <w:bottom w:val="single" w:sz="4" w:space="0" w:color="auto"/>
              <w:right w:val="single" w:sz="8" w:space="0" w:color="auto"/>
            </w:tcBorders>
            <w:shd w:val="clear" w:color="auto" w:fill="auto"/>
            <w:noWrap/>
            <w:vAlign w:val="center"/>
            <w:hideMark/>
          </w:tcPr>
          <w:p w14:paraId="2BBCC8E6"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r>
      <w:tr w:rsidR="00E40C4B" w:rsidRPr="00747A85" w14:paraId="0594AE04" w14:textId="77777777">
        <w:trPr>
          <w:trHeight w:val="300"/>
        </w:trPr>
        <w:tc>
          <w:tcPr>
            <w:tcW w:w="956" w:type="dxa"/>
            <w:gridSpan w:val="2"/>
            <w:tcBorders>
              <w:top w:val="nil"/>
              <w:left w:val="single" w:sz="8" w:space="0" w:color="auto"/>
              <w:bottom w:val="single" w:sz="4" w:space="0" w:color="auto"/>
              <w:right w:val="single" w:sz="4" w:space="0" w:color="auto"/>
            </w:tcBorders>
            <w:shd w:val="clear" w:color="auto" w:fill="auto"/>
            <w:noWrap/>
            <w:vAlign w:val="center"/>
            <w:hideMark/>
          </w:tcPr>
          <w:p w14:paraId="6FD48DA1"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CT8b</w:t>
            </w:r>
          </w:p>
        </w:tc>
        <w:tc>
          <w:tcPr>
            <w:tcW w:w="5944" w:type="dxa"/>
            <w:tcBorders>
              <w:top w:val="nil"/>
              <w:left w:val="nil"/>
              <w:bottom w:val="single" w:sz="4" w:space="0" w:color="auto"/>
              <w:right w:val="single" w:sz="8" w:space="0" w:color="auto"/>
            </w:tcBorders>
            <w:shd w:val="clear" w:color="auto" w:fill="auto"/>
            <w:vAlign w:val="center"/>
            <w:hideMark/>
          </w:tcPr>
          <w:p w14:paraId="484A47C8"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Compliance with Employer’s reporting requirements – Non-Critical Reports</w:t>
            </w:r>
          </w:p>
        </w:tc>
        <w:tc>
          <w:tcPr>
            <w:tcW w:w="982" w:type="dxa"/>
            <w:tcBorders>
              <w:top w:val="nil"/>
              <w:left w:val="nil"/>
              <w:bottom w:val="single" w:sz="4" w:space="0" w:color="auto"/>
              <w:right w:val="single" w:sz="4" w:space="0" w:color="auto"/>
            </w:tcBorders>
            <w:shd w:val="clear" w:color="auto" w:fill="auto"/>
            <w:noWrap/>
            <w:vAlign w:val="center"/>
            <w:hideMark/>
          </w:tcPr>
          <w:p w14:paraId="64B0ABE1"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2</w:t>
            </w:r>
            <w:r w:rsidRPr="00747A85">
              <w:rPr>
                <w:rFonts w:eastAsia="Times New Roman"/>
                <w:color w:val="000000"/>
                <w:sz w:val="18"/>
                <w:szCs w:val="18"/>
                <w:lang w:eastAsia="en-ZA"/>
              </w:rPr>
              <w:t>0%</w:t>
            </w:r>
          </w:p>
        </w:tc>
        <w:tc>
          <w:tcPr>
            <w:tcW w:w="941" w:type="dxa"/>
            <w:gridSpan w:val="2"/>
            <w:tcBorders>
              <w:top w:val="nil"/>
              <w:left w:val="nil"/>
              <w:bottom w:val="single" w:sz="4" w:space="0" w:color="auto"/>
              <w:right w:val="nil"/>
            </w:tcBorders>
            <w:shd w:val="clear" w:color="auto" w:fill="auto"/>
            <w:noWrap/>
            <w:vAlign w:val="center"/>
            <w:hideMark/>
          </w:tcPr>
          <w:p w14:paraId="68BEC9FA"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8</w:t>
            </w:r>
            <w:r w:rsidRPr="00747A85">
              <w:rPr>
                <w:rFonts w:eastAsia="Times New Roman"/>
                <w:color w:val="000000"/>
                <w:sz w:val="18"/>
                <w:szCs w:val="18"/>
                <w:lang w:eastAsia="en-ZA"/>
              </w:rPr>
              <w:t>0%</w:t>
            </w:r>
          </w:p>
        </w:tc>
        <w:tc>
          <w:tcPr>
            <w:tcW w:w="6011" w:type="dxa"/>
            <w:gridSpan w:val="2"/>
            <w:tcBorders>
              <w:top w:val="nil"/>
              <w:left w:val="single" w:sz="8" w:space="0" w:color="auto"/>
              <w:bottom w:val="single" w:sz="4" w:space="0" w:color="auto"/>
              <w:right w:val="single" w:sz="8" w:space="0" w:color="auto"/>
            </w:tcBorders>
            <w:shd w:val="clear" w:color="auto" w:fill="auto"/>
            <w:noWrap/>
            <w:vAlign w:val="center"/>
            <w:hideMark/>
          </w:tcPr>
          <w:p w14:paraId="7A576398"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r>
      <w:tr w:rsidR="00E40C4B" w:rsidRPr="00747A85" w14:paraId="456CFF0B" w14:textId="77777777">
        <w:trPr>
          <w:trHeight w:val="300"/>
        </w:trPr>
        <w:tc>
          <w:tcPr>
            <w:tcW w:w="956" w:type="dxa"/>
            <w:gridSpan w:val="2"/>
            <w:tcBorders>
              <w:top w:val="nil"/>
              <w:left w:val="single" w:sz="8" w:space="0" w:color="auto"/>
              <w:bottom w:val="single" w:sz="4" w:space="0" w:color="auto"/>
              <w:right w:val="single" w:sz="4" w:space="0" w:color="auto"/>
            </w:tcBorders>
            <w:shd w:val="clear" w:color="auto" w:fill="auto"/>
            <w:noWrap/>
            <w:vAlign w:val="center"/>
            <w:hideMark/>
          </w:tcPr>
          <w:p w14:paraId="33E4833B"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CT9</w:t>
            </w:r>
          </w:p>
        </w:tc>
        <w:tc>
          <w:tcPr>
            <w:tcW w:w="5944" w:type="dxa"/>
            <w:tcBorders>
              <w:top w:val="nil"/>
              <w:left w:val="nil"/>
              <w:bottom w:val="single" w:sz="4" w:space="0" w:color="auto"/>
              <w:right w:val="single" w:sz="8" w:space="0" w:color="auto"/>
            </w:tcBorders>
            <w:shd w:val="clear" w:color="auto" w:fill="auto"/>
            <w:vAlign w:val="center"/>
            <w:hideMark/>
          </w:tcPr>
          <w:p w14:paraId="608B359D"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xml:space="preserve">POP Customer Service Facilities - availability </w:t>
            </w:r>
          </w:p>
        </w:tc>
        <w:tc>
          <w:tcPr>
            <w:tcW w:w="982" w:type="dxa"/>
            <w:tcBorders>
              <w:top w:val="nil"/>
              <w:left w:val="nil"/>
              <w:bottom w:val="single" w:sz="4" w:space="0" w:color="auto"/>
              <w:right w:val="single" w:sz="4" w:space="0" w:color="auto"/>
            </w:tcBorders>
            <w:shd w:val="clear" w:color="auto" w:fill="auto"/>
            <w:noWrap/>
            <w:vAlign w:val="center"/>
            <w:hideMark/>
          </w:tcPr>
          <w:p w14:paraId="5794B74D"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2</w:t>
            </w:r>
            <w:r w:rsidRPr="00747A85">
              <w:rPr>
                <w:rFonts w:eastAsia="Times New Roman"/>
                <w:color w:val="000000"/>
                <w:sz w:val="18"/>
                <w:szCs w:val="18"/>
                <w:lang w:eastAsia="en-ZA"/>
              </w:rPr>
              <w:t>0%</w:t>
            </w:r>
          </w:p>
        </w:tc>
        <w:tc>
          <w:tcPr>
            <w:tcW w:w="941" w:type="dxa"/>
            <w:gridSpan w:val="2"/>
            <w:tcBorders>
              <w:top w:val="nil"/>
              <w:left w:val="nil"/>
              <w:bottom w:val="single" w:sz="4" w:space="0" w:color="auto"/>
              <w:right w:val="nil"/>
            </w:tcBorders>
            <w:shd w:val="clear" w:color="auto" w:fill="auto"/>
            <w:noWrap/>
            <w:vAlign w:val="center"/>
            <w:hideMark/>
          </w:tcPr>
          <w:p w14:paraId="7F48FB0E"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8</w:t>
            </w:r>
            <w:r w:rsidRPr="00747A85">
              <w:rPr>
                <w:rFonts w:eastAsia="Times New Roman"/>
                <w:color w:val="000000"/>
                <w:sz w:val="18"/>
                <w:szCs w:val="18"/>
                <w:lang w:eastAsia="en-ZA"/>
              </w:rPr>
              <w:t>0%</w:t>
            </w:r>
          </w:p>
        </w:tc>
        <w:tc>
          <w:tcPr>
            <w:tcW w:w="6011" w:type="dxa"/>
            <w:gridSpan w:val="2"/>
            <w:tcBorders>
              <w:top w:val="nil"/>
              <w:left w:val="single" w:sz="8" w:space="0" w:color="auto"/>
              <w:bottom w:val="single" w:sz="4" w:space="0" w:color="auto"/>
              <w:right w:val="single" w:sz="8" w:space="0" w:color="auto"/>
            </w:tcBorders>
            <w:shd w:val="clear" w:color="auto" w:fill="auto"/>
            <w:noWrap/>
            <w:vAlign w:val="center"/>
            <w:hideMark/>
          </w:tcPr>
          <w:p w14:paraId="2DD4527B"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r>
      <w:tr w:rsidR="00E40C4B" w:rsidRPr="00747A85" w14:paraId="6126D871" w14:textId="77777777">
        <w:trPr>
          <w:trHeight w:val="300"/>
        </w:trPr>
        <w:tc>
          <w:tcPr>
            <w:tcW w:w="956" w:type="dxa"/>
            <w:gridSpan w:val="2"/>
            <w:tcBorders>
              <w:top w:val="nil"/>
              <w:left w:val="single" w:sz="8" w:space="0" w:color="auto"/>
              <w:bottom w:val="single" w:sz="4" w:space="0" w:color="auto"/>
              <w:right w:val="single" w:sz="4" w:space="0" w:color="auto"/>
            </w:tcBorders>
            <w:shd w:val="clear" w:color="auto" w:fill="auto"/>
            <w:noWrap/>
            <w:vAlign w:val="center"/>
            <w:hideMark/>
          </w:tcPr>
          <w:p w14:paraId="018111FB"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CT10</w:t>
            </w:r>
          </w:p>
        </w:tc>
        <w:tc>
          <w:tcPr>
            <w:tcW w:w="5944" w:type="dxa"/>
            <w:tcBorders>
              <w:top w:val="nil"/>
              <w:left w:val="nil"/>
              <w:bottom w:val="single" w:sz="4" w:space="0" w:color="auto"/>
              <w:right w:val="single" w:sz="8" w:space="0" w:color="auto"/>
            </w:tcBorders>
            <w:shd w:val="clear" w:color="auto" w:fill="auto"/>
            <w:vAlign w:val="center"/>
            <w:hideMark/>
          </w:tcPr>
          <w:p w14:paraId="4F9B7A83"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Charging and charge reconciliation processes - accuracy</w:t>
            </w:r>
          </w:p>
        </w:tc>
        <w:tc>
          <w:tcPr>
            <w:tcW w:w="982" w:type="dxa"/>
            <w:tcBorders>
              <w:top w:val="nil"/>
              <w:left w:val="nil"/>
              <w:bottom w:val="single" w:sz="4" w:space="0" w:color="auto"/>
              <w:right w:val="single" w:sz="4" w:space="0" w:color="auto"/>
            </w:tcBorders>
            <w:shd w:val="clear" w:color="auto" w:fill="auto"/>
            <w:noWrap/>
            <w:vAlign w:val="center"/>
            <w:hideMark/>
          </w:tcPr>
          <w:p w14:paraId="1AB7D380"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2</w:t>
            </w:r>
            <w:r w:rsidRPr="00747A85">
              <w:rPr>
                <w:rFonts w:eastAsia="Times New Roman"/>
                <w:color w:val="000000"/>
                <w:sz w:val="18"/>
                <w:szCs w:val="18"/>
                <w:lang w:eastAsia="en-ZA"/>
              </w:rPr>
              <w:t>0%</w:t>
            </w:r>
          </w:p>
        </w:tc>
        <w:tc>
          <w:tcPr>
            <w:tcW w:w="941" w:type="dxa"/>
            <w:gridSpan w:val="2"/>
            <w:tcBorders>
              <w:top w:val="nil"/>
              <w:left w:val="nil"/>
              <w:bottom w:val="single" w:sz="4" w:space="0" w:color="auto"/>
              <w:right w:val="nil"/>
            </w:tcBorders>
            <w:shd w:val="clear" w:color="auto" w:fill="auto"/>
            <w:noWrap/>
            <w:vAlign w:val="center"/>
            <w:hideMark/>
          </w:tcPr>
          <w:p w14:paraId="1939A7A0"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8</w:t>
            </w:r>
            <w:r w:rsidRPr="00747A85">
              <w:rPr>
                <w:rFonts w:eastAsia="Times New Roman"/>
                <w:color w:val="000000"/>
                <w:sz w:val="18"/>
                <w:szCs w:val="18"/>
                <w:lang w:eastAsia="en-ZA"/>
              </w:rPr>
              <w:t>0%</w:t>
            </w:r>
          </w:p>
        </w:tc>
        <w:tc>
          <w:tcPr>
            <w:tcW w:w="6011" w:type="dxa"/>
            <w:gridSpan w:val="2"/>
            <w:tcBorders>
              <w:top w:val="nil"/>
              <w:left w:val="single" w:sz="8" w:space="0" w:color="auto"/>
              <w:bottom w:val="single" w:sz="4" w:space="0" w:color="auto"/>
              <w:right w:val="single" w:sz="8" w:space="0" w:color="auto"/>
            </w:tcBorders>
            <w:shd w:val="clear" w:color="auto" w:fill="auto"/>
            <w:noWrap/>
            <w:vAlign w:val="center"/>
            <w:hideMark/>
          </w:tcPr>
          <w:p w14:paraId="53E05B99"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r>
      <w:tr w:rsidR="00E40C4B" w:rsidRPr="00747A85" w14:paraId="29D9C92D" w14:textId="77777777">
        <w:trPr>
          <w:trHeight w:val="300"/>
        </w:trPr>
        <w:tc>
          <w:tcPr>
            <w:tcW w:w="956" w:type="dxa"/>
            <w:gridSpan w:val="2"/>
            <w:tcBorders>
              <w:top w:val="nil"/>
              <w:left w:val="single" w:sz="8" w:space="0" w:color="auto"/>
              <w:bottom w:val="single" w:sz="4" w:space="0" w:color="auto"/>
              <w:right w:val="single" w:sz="4" w:space="0" w:color="auto"/>
            </w:tcBorders>
            <w:shd w:val="clear" w:color="auto" w:fill="auto"/>
            <w:noWrap/>
            <w:vAlign w:val="center"/>
            <w:hideMark/>
          </w:tcPr>
          <w:p w14:paraId="2A4A5B6B"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CT11</w:t>
            </w:r>
          </w:p>
        </w:tc>
        <w:tc>
          <w:tcPr>
            <w:tcW w:w="5944" w:type="dxa"/>
            <w:tcBorders>
              <w:top w:val="nil"/>
              <w:left w:val="nil"/>
              <w:bottom w:val="single" w:sz="4" w:space="0" w:color="auto"/>
              <w:right w:val="single" w:sz="8" w:space="0" w:color="auto"/>
            </w:tcBorders>
            <w:shd w:val="clear" w:color="auto" w:fill="auto"/>
            <w:vAlign w:val="center"/>
            <w:hideMark/>
          </w:tcPr>
          <w:p w14:paraId="01A1CEB9"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Customer Satisfaction</w:t>
            </w:r>
          </w:p>
        </w:tc>
        <w:tc>
          <w:tcPr>
            <w:tcW w:w="982" w:type="dxa"/>
            <w:tcBorders>
              <w:top w:val="nil"/>
              <w:left w:val="nil"/>
              <w:bottom w:val="single" w:sz="4" w:space="0" w:color="auto"/>
              <w:right w:val="single" w:sz="4" w:space="0" w:color="auto"/>
            </w:tcBorders>
            <w:shd w:val="clear" w:color="auto" w:fill="auto"/>
            <w:noWrap/>
            <w:vAlign w:val="center"/>
            <w:hideMark/>
          </w:tcPr>
          <w:p w14:paraId="3784412F"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2</w:t>
            </w:r>
            <w:r w:rsidRPr="00747A85">
              <w:rPr>
                <w:rFonts w:eastAsia="Times New Roman"/>
                <w:color w:val="000000"/>
                <w:sz w:val="18"/>
                <w:szCs w:val="18"/>
                <w:lang w:eastAsia="en-ZA"/>
              </w:rPr>
              <w:t>0%</w:t>
            </w:r>
          </w:p>
        </w:tc>
        <w:tc>
          <w:tcPr>
            <w:tcW w:w="941" w:type="dxa"/>
            <w:gridSpan w:val="2"/>
            <w:tcBorders>
              <w:top w:val="nil"/>
              <w:left w:val="nil"/>
              <w:bottom w:val="single" w:sz="4" w:space="0" w:color="auto"/>
              <w:right w:val="nil"/>
            </w:tcBorders>
            <w:shd w:val="clear" w:color="auto" w:fill="auto"/>
            <w:noWrap/>
            <w:vAlign w:val="center"/>
            <w:hideMark/>
          </w:tcPr>
          <w:p w14:paraId="67C587D5"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8</w:t>
            </w:r>
            <w:r w:rsidRPr="00747A85">
              <w:rPr>
                <w:rFonts w:eastAsia="Times New Roman"/>
                <w:color w:val="000000"/>
                <w:sz w:val="18"/>
                <w:szCs w:val="18"/>
                <w:lang w:eastAsia="en-ZA"/>
              </w:rPr>
              <w:t>0%</w:t>
            </w:r>
          </w:p>
        </w:tc>
        <w:tc>
          <w:tcPr>
            <w:tcW w:w="6011" w:type="dxa"/>
            <w:gridSpan w:val="2"/>
            <w:tcBorders>
              <w:top w:val="nil"/>
              <w:left w:val="single" w:sz="8" w:space="0" w:color="auto"/>
              <w:bottom w:val="single" w:sz="4" w:space="0" w:color="auto"/>
              <w:right w:val="single" w:sz="8" w:space="0" w:color="auto"/>
            </w:tcBorders>
            <w:shd w:val="clear" w:color="auto" w:fill="auto"/>
            <w:noWrap/>
            <w:vAlign w:val="center"/>
            <w:hideMark/>
          </w:tcPr>
          <w:p w14:paraId="1FF8E0EE"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r>
      <w:tr w:rsidR="00E40C4B" w:rsidRPr="00747A85" w14:paraId="14D1DF95" w14:textId="77777777">
        <w:trPr>
          <w:trHeight w:val="900"/>
        </w:trPr>
        <w:tc>
          <w:tcPr>
            <w:tcW w:w="956" w:type="dxa"/>
            <w:gridSpan w:val="2"/>
            <w:tcBorders>
              <w:top w:val="nil"/>
              <w:left w:val="single" w:sz="8" w:space="0" w:color="auto"/>
              <w:bottom w:val="single" w:sz="4" w:space="0" w:color="auto"/>
              <w:right w:val="single" w:sz="4" w:space="0" w:color="auto"/>
            </w:tcBorders>
            <w:shd w:val="clear" w:color="auto" w:fill="auto"/>
            <w:noWrap/>
            <w:vAlign w:val="center"/>
            <w:hideMark/>
          </w:tcPr>
          <w:p w14:paraId="23079E76"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lastRenderedPageBreak/>
              <w:t>CT12</w:t>
            </w:r>
          </w:p>
        </w:tc>
        <w:tc>
          <w:tcPr>
            <w:tcW w:w="5944" w:type="dxa"/>
            <w:tcBorders>
              <w:top w:val="nil"/>
              <w:left w:val="nil"/>
              <w:bottom w:val="single" w:sz="4" w:space="0" w:color="auto"/>
              <w:right w:val="single" w:sz="8" w:space="0" w:color="auto"/>
            </w:tcBorders>
            <w:shd w:val="clear" w:color="auto" w:fill="auto"/>
            <w:vAlign w:val="center"/>
            <w:hideMark/>
          </w:tcPr>
          <w:p w14:paraId="7656E9E8"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ETC Lane Availability</w:t>
            </w:r>
          </w:p>
        </w:tc>
        <w:tc>
          <w:tcPr>
            <w:tcW w:w="982" w:type="dxa"/>
            <w:tcBorders>
              <w:top w:val="nil"/>
              <w:left w:val="nil"/>
              <w:bottom w:val="single" w:sz="4" w:space="0" w:color="auto"/>
              <w:right w:val="single" w:sz="4" w:space="0" w:color="auto"/>
            </w:tcBorders>
            <w:shd w:val="clear" w:color="auto" w:fill="auto"/>
            <w:noWrap/>
            <w:vAlign w:val="center"/>
            <w:hideMark/>
          </w:tcPr>
          <w:p w14:paraId="7F586FB3"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2</w:t>
            </w:r>
            <w:r w:rsidRPr="00747A85">
              <w:rPr>
                <w:rFonts w:eastAsia="Times New Roman"/>
                <w:color w:val="000000"/>
                <w:sz w:val="18"/>
                <w:szCs w:val="18"/>
                <w:lang w:eastAsia="en-ZA"/>
              </w:rPr>
              <w:t>0%</w:t>
            </w:r>
          </w:p>
        </w:tc>
        <w:tc>
          <w:tcPr>
            <w:tcW w:w="941" w:type="dxa"/>
            <w:gridSpan w:val="2"/>
            <w:tcBorders>
              <w:top w:val="nil"/>
              <w:left w:val="nil"/>
              <w:bottom w:val="single" w:sz="4" w:space="0" w:color="auto"/>
              <w:right w:val="nil"/>
            </w:tcBorders>
            <w:shd w:val="clear" w:color="auto" w:fill="auto"/>
            <w:noWrap/>
            <w:vAlign w:val="center"/>
            <w:hideMark/>
          </w:tcPr>
          <w:p w14:paraId="7EC22122"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8</w:t>
            </w:r>
            <w:r w:rsidRPr="00747A85">
              <w:rPr>
                <w:rFonts w:eastAsia="Times New Roman"/>
                <w:color w:val="000000"/>
                <w:sz w:val="18"/>
                <w:szCs w:val="18"/>
                <w:lang w:eastAsia="en-ZA"/>
              </w:rPr>
              <w:t>0%</w:t>
            </w:r>
          </w:p>
        </w:tc>
        <w:tc>
          <w:tcPr>
            <w:tcW w:w="6011" w:type="dxa"/>
            <w:gridSpan w:val="2"/>
            <w:tcBorders>
              <w:top w:val="nil"/>
              <w:left w:val="single" w:sz="8" w:space="0" w:color="auto"/>
              <w:bottom w:val="single" w:sz="4" w:space="0" w:color="auto"/>
              <w:right w:val="single" w:sz="8" w:space="0" w:color="auto"/>
            </w:tcBorders>
            <w:shd w:val="clear" w:color="auto" w:fill="auto"/>
            <w:vAlign w:val="center"/>
            <w:hideMark/>
          </w:tcPr>
          <w:p w14:paraId="787DFFF9"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For Risk Allocation, see the applicable risk desription and allocation.  The following Risk numbers are applicable to this KPI: 1, 13, 15, 17, 19, 22, 23, 24, 26, 36, 37, 38</w:t>
            </w:r>
          </w:p>
        </w:tc>
      </w:tr>
      <w:tr w:rsidR="00E40C4B" w:rsidRPr="00747A85" w14:paraId="7BC73D42" w14:textId="77777777">
        <w:trPr>
          <w:trHeight w:val="900"/>
        </w:trPr>
        <w:tc>
          <w:tcPr>
            <w:tcW w:w="956" w:type="dxa"/>
            <w:gridSpan w:val="2"/>
            <w:tcBorders>
              <w:top w:val="nil"/>
              <w:left w:val="single" w:sz="8" w:space="0" w:color="auto"/>
              <w:bottom w:val="single" w:sz="4" w:space="0" w:color="auto"/>
              <w:right w:val="single" w:sz="4" w:space="0" w:color="auto"/>
            </w:tcBorders>
            <w:shd w:val="clear" w:color="auto" w:fill="auto"/>
            <w:noWrap/>
            <w:vAlign w:val="center"/>
            <w:hideMark/>
          </w:tcPr>
          <w:p w14:paraId="527B0ECD"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CT13</w:t>
            </w:r>
          </w:p>
        </w:tc>
        <w:tc>
          <w:tcPr>
            <w:tcW w:w="5944" w:type="dxa"/>
            <w:tcBorders>
              <w:top w:val="nil"/>
              <w:left w:val="nil"/>
              <w:bottom w:val="single" w:sz="4" w:space="0" w:color="auto"/>
              <w:right w:val="single" w:sz="8" w:space="0" w:color="auto"/>
            </w:tcBorders>
            <w:shd w:val="clear" w:color="auto" w:fill="auto"/>
            <w:vAlign w:val="center"/>
            <w:hideMark/>
          </w:tcPr>
          <w:p w14:paraId="55F3A6BD"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ETC Transaction Records submitted to TCH – timeliness. Availability</w:t>
            </w:r>
          </w:p>
        </w:tc>
        <w:tc>
          <w:tcPr>
            <w:tcW w:w="982" w:type="dxa"/>
            <w:tcBorders>
              <w:top w:val="nil"/>
              <w:left w:val="nil"/>
              <w:bottom w:val="single" w:sz="4" w:space="0" w:color="auto"/>
              <w:right w:val="single" w:sz="4" w:space="0" w:color="auto"/>
            </w:tcBorders>
            <w:shd w:val="clear" w:color="auto" w:fill="auto"/>
            <w:noWrap/>
            <w:vAlign w:val="center"/>
            <w:hideMark/>
          </w:tcPr>
          <w:p w14:paraId="7F507972"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2</w:t>
            </w:r>
            <w:r w:rsidRPr="00747A85">
              <w:rPr>
                <w:rFonts w:eastAsia="Times New Roman"/>
                <w:color w:val="000000"/>
                <w:sz w:val="18"/>
                <w:szCs w:val="18"/>
                <w:lang w:eastAsia="en-ZA"/>
              </w:rPr>
              <w:t>0%</w:t>
            </w:r>
          </w:p>
        </w:tc>
        <w:tc>
          <w:tcPr>
            <w:tcW w:w="941" w:type="dxa"/>
            <w:gridSpan w:val="2"/>
            <w:tcBorders>
              <w:top w:val="nil"/>
              <w:left w:val="nil"/>
              <w:bottom w:val="single" w:sz="4" w:space="0" w:color="auto"/>
              <w:right w:val="nil"/>
            </w:tcBorders>
            <w:shd w:val="clear" w:color="auto" w:fill="auto"/>
            <w:noWrap/>
            <w:vAlign w:val="center"/>
            <w:hideMark/>
          </w:tcPr>
          <w:p w14:paraId="4D5013FB"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8</w:t>
            </w:r>
            <w:r w:rsidRPr="00747A85">
              <w:rPr>
                <w:rFonts w:eastAsia="Times New Roman"/>
                <w:color w:val="000000"/>
                <w:sz w:val="18"/>
                <w:szCs w:val="18"/>
                <w:lang w:eastAsia="en-ZA"/>
              </w:rPr>
              <w:t>0%</w:t>
            </w:r>
          </w:p>
        </w:tc>
        <w:tc>
          <w:tcPr>
            <w:tcW w:w="6011" w:type="dxa"/>
            <w:gridSpan w:val="2"/>
            <w:tcBorders>
              <w:top w:val="nil"/>
              <w:left w:val="single" w:sz="8" w:space="0" w:color="auto"/>
              <w:bottom w:val="single" w:sz="4" w:space="0" w:color="auto"/>
              <w:right w:val="single" w:sz="8" w:space="0" w:color="auto"/>
            </w:tcBorders>
            <w:shd w:val="clear" w:color="auto" w:fill="auto"/>
            <w:vAlign w:val="center"/>
            <w:hideMark/>
          </w:tcPr>
          <w:p w14:paraId="141B70E8"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For Risk Allocation, see the applicable risk desription and allocation.  The following Risk numbers are applicable to this KPI: 1, 13, 15, 17, 19, 22, 23, 24, 26, 36, 37, 38</w:t>
            </w:r>
          </w:p>
        </w:tc>
      </w:tr>
      <w:tr w:rsidR="00E40C4B" w:rsidRPr="00747A85" w14:paraId="5541CDE3" w14:textId="77777777">
        <w:trPr>
          <w:trHeight w:val="300"/>
        </w:trPr>
        <w:tc>
          <w:tcPr>
            <w:tcW w:w="956" w:type="dxa"/>
            <w:gridSpan w:val="2"/>
            <w:tcBorders>
              <w:top w:val="nil"/>
              <w:left w:val="single" w:sz="8" w:space="0" w:color="auto"/>
              <w:bottom w:val="single" w:sz="4" w:space="0" w:color="auto"/>
              <w:right w:val="single" w:sz="4" w:space="0" w:color="auto"/>
            </w:tcBorders>
            <w:shd w:val="clear" w:color="auto" w:fill="auto"/>
            <w:noWrap/>
            <w:vAlign w:val="center"/>
            <w:hideMark/>
          </w:tcPr>
          <w:p w14:paraId="25860A09"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CT14</w:t>
            </w:r>
          </w:p>
        </w:tc>
        <w:tc>
          <w:tcPr>
            <w:tcW w:w="5944" w:type="dxa"/>
            <w:tcBorders>
              <w:top w:val="nil"/>
              <w:left w:val="nil"/>
              <w:bottom w:val="single" w:sz="4" w:space="0" w:color="auto"/>
              <w:right w:val="single" w:sz="8" w:space="0" w:color="auto"/>
            </w:tcBorders>
            <w:shd w:val="clear" w:color="auto" w:fill="auto"/>
            <w:vAlign w:val="center"/>
            <w:hideMark/>
          </w:tcPr>
          <w:p w14:paraId="223BB4E4"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TCH Account Registration Processing Accuracy</w:t>
            </w:r>
          </w:p>
        </w:tc>
        <w:tc>
          <w:tcPr>
            <w:tcW w:w="982" w:type="dxa"/>
            <w:tcBorders>
              <w:top w:val="nil"/>
              <w:left w:val="nil"/>
              <w:bottom w:val="single" w:sz="4" w:space="0" w:color="auto"/>
              <w:right w:val="single" w:sz="4" w:space="0" w:color="auto"/>
            </w:tcBorders>
            <w:shd w:val="clear" w:color="auto" w:fill="auto"/>
            <w:noWrap/>
            <w:vAlign w:val="center"/>
            <w:hideMark/>
          </w:tcPr>
          <w:p w14:paraId="67975C74"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2</w:t>
            </w:r>
            <w:r w:rsidRPr="00747A85">
              <w:rPr>
                <w:rFonts w:eastAsia="Times New Roman"/>
                <w:color w:val="000000"/>
                <w:sz w:val="18"/>
                <w:szCs w:val="18"/>
                <w:lang w:eastAsia="en-ZA"/>
              </w:rPr>
              <w:t>0%</w:t>
            </w:r>
          </w:p>
        </w:tc>
        <w:tc>
          <w:tcPr>
            <w:tcW w:w="941" w:type="dxa"/>
            <w:gridSpan w:val="2"/>
            <w:tcBorders>
              <w:top w:val="nil"/>
              <w:left w:val="nil"/>
              <w:bottom w:val="single" w:sz="4" w:space="0" w:color="auto"/>
              <w:right w:val="nil"/>
            </w:tcBorders>
            <w:shd w:val="clear" w:color="auto" w:fill="auto"/>
            <w:noWrap/>
            <w:vAlign w:val="center"/>
            <w:hideMark/>
          </w:tcPr>
          <w:p w14:paraId="34C2AEE0"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8</w:t>
            </w:r>
            <w:r w:rsidRPr="00747A85">
              <w:rPr>
                <w:rFonts w:eastAsia="Times New Roman"/>
                <w:color w:val="000000"/>
                <w:sz w:val="18"/>
                <w:szCs w:val="18"/>
                <w:lang w:eastAsia="en-ZA"/>
              </w:rPr>
              <w:t>0%</w:t>
            </w:r>
          </w:p>
        </w:tc>
        <w:tc>
          <w:tcPr>
            <w:tcW w:w="6011" w:type="dxa"/>
            <w:gridSpan w:val="2"/>
            <w:tcBorders>
              <w:top w:val="nil"/>
              <w:left w:val="single" w:sz="8" w:space="0" w:color="auto"/>
              <w:bottom w:val="single" w:sz="4" w:space="0" w:color="auto"/>
              <w:right w:val="single" w:sz="8" w:space="0" w:color="auto"/>
            </w:tcBorders>
            <w:shd w:val="clear" w:color="auto" w:fill="auto"/>
            <w:noWrap/>
            <w:vAlign w:val="center"/>
            <w:hideMark/>
          </w:tcPr>
          <w:p w14:paraId="2BBB8DF6"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r>
      <w:tr w:rsidR="00E40C4B" w:rsidRPr="00747A85" w14:paraId="43649A77" w14:textId="77777777">
        <w:trPr>
          <w:trHeight w:val="600"/>
        </w:trPr>
        <w:tc>
          <w:tcPr>
            <w:tcW w:w="956" w:type="dxa"/>
            <w:gridSpan w:val="2"/>
            <w:tcBorders>
              <w:top w:val="nil"/>
              <w:left w:val="single" w:sz="8" w:space="0" w:color="auto"/>
              <w:bottom w:val="single" w:sz="4" w:space="0" w:color="auto"/>
              <w:right w:val="single" w:sz="4" w:space="0" w:color="auto"/>
            </w:tcBorders>
            <w:shd w:val="clear" w:color="auto" w:fill="auto"/>
            <w:noWrap/>
            <w:vAlign w:val="center"/>
            <w:hideMark/>
          </w:tcPr>
          <w:p w14:paraId="58846E28"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CT15</w:t>
            </w:r>
          </w:p>
        </w:tc>
        <w:tc>
          <w:tcPr>
            <w:tcW w:w="5944" w:type="dxa"/>
            <w:tcBorders>
              <w:top w:val="nil"/>
              <w:left w:val="nil"/>
              <w:bottom w:val="single" w:sz="4" w:space="0" w:color="auto"/>
              <w:right w:val="single" w:sz="8" w:space="0" w:color="auto"/>
            </w:tcBorders>
            <w:shd w:val="clear" w:color="auto" w:fill="auto"/>
            <w:vAlign w:val="center"/>
            <w:hideMark/>
          </w:tcPr>
          <w:p w14:paraId="6B82D590"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QLS Availability</w:t>
            </w:r>
          </w:p>
        </w:tc>
        <w:tc>
          <w:tcPr>
            <w:tcW w:w="982" w:type="dxa"/>
            <w:tcBorders>
              <w:top w:val="nil"/>
              <w:left w:val="nil"/>
              <w:bottom w:val="single" w:sz="4" w:space="0" w:color="auto"/>
              <w:right w:val="single" w:sz="4" w:space="0" w:color="auto"/>
            </w:tcBorders>
            <w:shd w:val="clear" w:color="auto" w:fill="auto"/>
            <w:noWrap/>
            <w:vAlign w:val="center"/>
            <w:hideMark/>
          </w:tcPr>
          <w:p w14:paraId="1547D7C5"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2</w:t>
            </w:r>
            <w:r w:rsidRPr="00747A85">
              <w:rPr>
                <w:rFonts w:eastAsia="Times New Roman"/>
                <w:color w:val="000000"/>
                <w:sz w:val="18"/>
                <w:szCs w:val="18"/>
                <w:lang w:eastAsia="en-ZA"/>
              </w:rPr>
              <w:t>0%</w:t>
            </w:r>
          </w:p>
        </w:tc>
        <w:tc>
          <w:tcPr>
            <w:tcW w:w="941" w:type="dxa"/>
            <w:gridSpan w:val="2"/>
            <w:tcBorders>
              <w:top w:val="nil"/>
              <w:left w:val="nil"/>
              <w:bottom w:val="single" w:sz="4" w:space="0" w:color="auto"/>
              <w:right w:val="nil"/>
            </w:tcBorders>
            <w:shd w:val="clear" w:color="auto" w:fill="auto"/>
            <w:noWrap/>
            <w:vAlign w:val="center"/>
            <w:hideMark/>
          </w:tcPr>
          <w:p w14:paraId="002D6E1F"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8</w:t>
            </w:r>
            <w:r w:rsidRPr="00747A85">
              <w:rPr>
                <w:rFonts w:eastAsia="Times New Roman"/>
                <w:color w:val="000000"/>
                <w:sz w:val="18"/>
                <w:szCs w:val="18"/>
                <w:lang w:eastAsia="en-ZA"/>
              </w:rPr>
              <w:t>0%</w:t>
            </w:r>
          </w:p>
        </w:tc>
        <w:tc>
          <w:tcPr>
            <w:tcW w:w="6011" w:type="dxa"/>
            <w:gridSpan w:val="2"/>
            <w:tcBorders>
              <w:top w:val="nil"/>
              <w:left w:val="single" w:sz="8" w:space="0" w:color="auto"/>
              <w:bottom w:val="single" w:sz="4" w:space="0" w:color="auto"/>
              <w:right w:val="single" w:sz="8" w:space="0" w:color="auto"/>
            </w:tcBorders>
            <w:shd w:val="clear" w:color="auto" w:fill="auto"/>
            <w:vAlign w:val="center"/>
            <w:hideMark/>
          </w:tcPr>
          <w:p w14:paraId="69E64EA9"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For Risk Allocation, see the applicable risk desription and allocation.  The following Risk numbers are applicable to this KPI: 1, 13, 15, 26, 36, 37, 38</w:t>
            </w:r>
          </w:p>
        </w:tc>
      </w:tr>
      <w:tr w:rsidR="00E40C4B" w:rsidRPr="00747A85" w14:paraId="41437706" w14:textId="77777777">
        <w:trPr>
          <w:trHeight w:val="600"/>
        </w:trPr>
        <w:tc>
          <w:tcPr>
            <w:tcW w:w="956" w:type="dxa"/>
            <w:gridSpan w:val="2"/>
            <w:tcBorders>
              <w:top w:val="nil"/>
              <w:left w:val="single" w:sz="8" w:space="0" w:color="auto"/>
              <w:bottom w:val="single" w:sz="4" w:space="0" w:color="auto"/>
              <w:right w:val="single" w:sz="4" w:space="0" w:color="auto"/>
            </w:tcBorders>
            <w:shd w:val="clear" w:color="auto" w:fill="auto"/>
            <w:noWrap/>
            <w:vAlign w:val="center"/>
            <w:hideMark/>
          </w:tcPr>
          <w:p w14:paraId="05868CC5"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CT16</w:t>
            </w:r>
          </w:p>
        </w:tc>
        <w:tc>
          <w:tcPr>
            <w:tcW w:w="5944" w:type="dxa"/>
            <w:tcBorders>
              <w:top w:val="nil"/>
              <w:left w:val="nil"/>
              <w:bottom w:val="single" w:sz="4" w:space="0" w:color="auto"/>
              <w:right w:val="single" w:sz="8" w:space="0" w:color="auto"/>
            </w:tcBorders>
            <w:shd w:val="clear" w:color="auto" w:fill="auto"/>
            <w:vAlign w:val="center"/>
            <w:hideMark/>
          </w:tcPr>
          <w:p w14:paraId="15D30443"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Maintenance</w:t>
            </w:r>
          </w:p>
        </w:tc>
        <w:tc>
          <w:tcPr>
            <w:tcW w:w="982" w:type="dxa"/>
            <w:tcBorders>
              <w:top w:val="nil"/>
              <w:left w:val="nil"/>
              <w:bottom w:val="single" w:sz="4" w:space="0" w:color="auto"/>
              <w:right w:val="single" w:sz="4" w:space="0" w:color="auto"/>
            </w:tcBorders>
            <w:shd w:val="clear" w:color="auto" w:fill="auto"/>
            <w:noWrap/>
            <w:vAlign w:val="center"/>
            <w:hideMark/>
          </w:tcPr>
          <w:p w14:paraId="5B5735A3"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2</w:t>
            </w:r>
            <w:r w:rsidRPr="00747A85">
              <w:rPr>
                <w:rFonts w:eastAsia="Times New Roman"/>
                <w:color w:val="000000"/>
                <w:sz w:val="18"/>
                <w:szCs w:val="18"/>
                <w:lang w:eastAsia="en-ZA"/>
              </w:rPr>
              <w:t>0%</w:t>
            </w:r>
          </w:p>
        </w:tc>
        <w:tc>
          <w:tcPr>
            <w:tcW w:w="941" w:type="dxa"/>
            <w:gridSpan w:val="2"/>
            <w:tcBorders>
              <w:top w:val="nil"/>
              <w:left w:val="nil"/>
              <w:bottom w:val="single" w:sz="4" w:space="0" w:color="auto"/>
              <w:right w:val="nil"/>
            </w:tcBorders>
            <w:shd w:val="clear" w:color="auto" w:fill="auto"/>
            <w:noWrap/>
            <w:vAlign w:val="center"/>
            <w:hideMark/>
          </w:tcPr>
          <w:p w14:paraId="3BB18A01"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8</w:t>
            </w:r>
            <w:r w:rsidRPr="00747A85">
              <w:rPr>
                <w:rFonts w:eastAsia="Times New Roman"/>
                <w:color w:val="000000"/>
                <w:sz w:val="18"/>
                <w:szCs w:val="18"/>
                <w:lang w:eastAsia="en-ZA"/>
              </w:rPr>
              <w:t>0%</w:t>
            </w:r>
          </w:p>
        </w:tc>
        <w:tc>
          <w:tcPr>
            <w:tcW w:w="6011" w:type="dxa"/>
            <w:gridSpan w:val="2"/>
            <w:tcBorders>
              <w:top w:val="nil"/>
              <w:left w:val="single" w:sz="8" w:space="0" w:color="auto"/>
              <w:bottom w:val="single" w:sz="4" w:space="0" w:color="auto"/>
              <w:right w:val="single" w:sz="8" w:space="0" w:color="auto"/>
            </w:tcBorders>
            <w:shd w:val="clear" w:color="auto" w:fill="auto"/>
            <w:vAlign w:val="center"/>
            <w:hideMark/>
          </w:tcPr>
          <w:p w14:paraId="25080F66"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For Risk Allocation, see the applicable risk desription and allocation.  The following Risk numbers are applicable to this KPI: 38</w:t>
            </w:r>
          </w:p>
        </w:tc>
      </w:tr>
      <w:tr w:rsidR="00E40C4B" w:rsidRPr="00747A85" w14:paraId="3BCA7BF9" w14:textId="77777777">
        <w:trPr>
          <w:trHeight w:val="300"/>
        </w:trPr>
        <w:tc>
          <w:tcPr>
            <w:tcW w:w="956" w:type="dxa"/>
            <w:gridSpan w:val="2"/>
            <w:tcBorders>
              <w:top w:val="nil"/>
              <w:left w:val="single" w:sz="8" w:space="0" w:color="auto"/>
              <w:bottom w:val="single" w:sz="4" w:space="0" w:color="auto"/>
              <w:right w:val="single" w:sz="4" w:space="0" w:color="auto"/>
            </w:tcBorders>
            <w:shd w:val="clear" w:color="auto" w:fill="auto"/>
            <w:noWrap/>
            <w:vAlign w:val="center"/>
            <w:hideMark/>
          </w:tcPr>
          <w:p w14:paraId="5439F925"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CT18</w:t>
            </w:r>
          </w:p>
        </w:tc>
        <w:tc>
          <w:tcPr>
            <w:tcW w:w="5944" w:type="dxa"/>
            <w:tcBorders>
              <w:top w:val="nil"/>
              <w:left w:val="nil"/>
              <w:bottom w:val="single" w:sz="4" w:space="0" w:color="auto"/>
              <w:right w:val="single" w:sz="8" w:space="0" w:color="auto"/>
            </w:tcBorders>
            <w:shd w:val="clear" w:color="auto" w:fill="auto"/>
            <w:vAlign w:val="center"/>
            <w:hideMark/>
          </w:tcPr>
          <w:p w14:paraId="4F17E3B9"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Tactical marketing programme Level of Service (LOS)</w:t>
            </w:r>
          </w:p>
        </w:tc>
        <w:tc>
          <w:tcPr>
            <w:tcW w:w="982" w:type="dxa"/>
            <w:tcBorders>
              <w:top w:val="nil"/>
              <w:left w:val="nil"/>
              <w:bottom w:val="single" w:sz="4" w:space="0" w:color="auto"/>
              <w:right w:val="single" w:sz="4" w:space="0" w:color="auto"/>
            </w:tcBorders>
            <w:shd w:val="clear" w:color="auto" w:fill="auto"/>
            <w:noWrap/>
            <w:vAlign w:val="center"/>
            <w:hideMark/>
          </w:tcPr>
          <w:p w14:paraId="6287FD88"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2</w:t>
            </w:r>
            <w:r w:rsidRPr="00747A85">
              <w:rPr>
                <w:rFonts w:eastAsia="Times New Roman"/>
                <w:color w:val="000000"/>
                <w:sz w:val="18"/>
                <w:szCs w:val="18"/>
                <w:lang w:eastAsia="en-ZA"/>
              </w:rPr>
              <w:t>0%</w:t>
            </w:r>
          </w:p>
        </w:tc>
        <w:tc>
          <w:tcPr>
            <w:tcW w:w="941" w:type="dxa"/>
            <w:gridSpan w:val="2"/>
            <w:tcBorders>
              <w:top w:val="nil"/>
              <w:left w:val="nil"/>
              <w:bottom w:val="single" w:sz="4" w:space="0" w:color="auto"/>
              <w:right w:val="nil"/>
            </w:tcBorders>
            <w:shd w:val="clear" w:color="auto" w:fill="auto"/>
            <w:noWrap/>
            <w:vAlign w:val="center"/>
            <w:hideMark/>
          </w:tcPr>
          <w:p w14:paraId="161635A2" w14:textId="77777777" w:rsidR="00E40C4B" w:rsidRPr="00747A85" w:rsidRDefault="00E40C4B">
            <w:pPr>
              <w:jc w:val="center"/>
              <w:rPr>
                <w:rFonts w:eastAsia="Times New Roman"/>
                <w:bCs/>
                <w:color w:val="000000"/>
                <w:sz w:val="18"/>
                <w:szCs w:val="18"/>
                <w:lang w:eastAsia="en-ZA"/>
              </w:rPr>
            </w:pPr>
            <w:r>
              <w:rPr>
                <w:rFonts w:eastAsia="Times New Roman"/>
                <w:color w:val="000000"/>
                <w:sz w:val="18"/>
                <w:szCs w:val="18"/>
                <w:lang w:eastAsia="en-ZA"/>
              </w:rPr>
              <w:t>8</w:t>
            </w:r>
            <w:r w:rsidRPr="00747A85">
              <w:rPr>
                <w:rFonts w:eastAsia="Times New Roman"/>
                <w:color w:val="000000"/>
                <w:sz w:val="18"/>
                <w:szCs w:val="18"/>
                <w:lang w:eastAsia="en-ZA"/>
              </w:rPr>
              <w:t>0%</w:t>
            </w:r>
          </w:p>
        </w:tc>
        <w:tc>
          <w:tcPr>
            <w:tcW w:w="6011" w:type="dxa"/>
            <w:gridSpan w:val="2"/>
            <w:tcBorders>
              <w:top w:val="nil"/>
              <w:left w:val="single" w:sz="8" w:space="0" w:color="auto"/>
              <w:bottom w:val="single" w:sz="4" w:space="0" w:color="auto"/>
              <w:right w:val="single" w:sz="8" w:space="0" w:color="auto"/>
            </w:tcBorders>
            <w:shd w:val="clear" w:color="auto" w:fill="auto"/>
            <w:noWrap/>
            <w:vAlign w:val="center"/>
            <w:hideMark/>
          </w:tcPr>
          <w:p w14:paraId="6D14388D"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r>
      <w:tr w:rsidR="00E40C4B" w:rsidRPr="00DC4FA8" w14:paraId="180A3C0D" w14:textId="77777777">
        <w:trPr>
          <w:trHeight w:val="300"/>
        </w:trPr>
        <w:tc>
          <w:tcPr>
            <w:tcW w:w="956" w:type="dxa"/>
            <w:gridSpan w:val="2"/>
            <w:tcBorders>
              <w:top w:val="nil"/>
              <w:left w:val="single" w:sz="8" w:space="0" w:color="auto"/>
              <w:bottom w:val="single" w:sz="4" w:space="0" w:color="auto"/>
              <w:right w:val="single" w:sz="4" w:space="0" w:color="auto"/>
            </w:tcBorders>
            <w:shd w:val="clear" w:color="000000" w:fill="A6A6A6"/>
            <w:noWrap/>
            <w:vAlign w:val="center"/>
            <w:hideMark/>
          </w:tcPr>
          <w:p w14:paraId="6202D7F2"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CT20</w:t>
            </w:r>
          </w:p>
        </w:tc>
        <w:tc>
          <w:tcPr>
            <w:tcW w:w="5944" w:type="dxa"/>
            <w:tcBorders>
              <w:top w:val="nil"/>
              <w:left w:val="nil"/>
              <w:bottom w:val="single" w:sz="4" w:space="0" w:color="auto"/>
              <w:right w:val="single" w:sz="8" w:space="0" w:color="auto"/>
            </w:tcBorders>
            <w:shd w:val="clear" w:color="000000" w:fill="A6A6A6"/>
            <w:vAlign w:val="center"/>
            <w:hideMark/>
          </w:tcPr>
          <w:p w14:paraId="22234C9C"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Route Patrol Personnel Qualifications</w:t>
            </w:r>
          </w:p>
        </w:tc>
        <w:tc>
          <w:tcPr>
            <w:tcW w:w="982" w:type="dxa"/>
            <w:tcBorders>
              <w:top w:val="nil"/>
              <w:left w:val="nil"/>
              <w:bottom w:val="single" w:sz="4" w:space="0" w:color="auto"/>
              <w:right w:val="single" w:sz="4" w:space="0" w:color="auto"/>
            </w:tcBorders>
            <w:shd w:val="clear" w:color="000000" w:fill="A6A6A6"/>
            <w:noWrap/>
            <w:vAlign w:val="center"/>
            <w:hideMark/>
          </w:tcPr>
          <w:p w14:paraId="3F3ED384" w14:textId="77777777" w:rsidR="00E40C4B" w:rsidRPr="00747A85" w:rsidRDefault="00E40C4B">
            <w:pPr>
              <w:jc w:val="center"/>
              <w:rPr>
                <w:rFonts w:eastAsia="Times New Roman"/>
                <w:bCs/>
                <w:color w:val="000000"/>
                <w:sz w:val="18"/>
                <w:szCs w:val="18"/>
                <w:lang w:eastAsia="en-ZA"/>
              </w:rPr>
            </w:pPr>
            <w:r w:rsidRPr="00747A85">
              <w:rPr>
                <w:rFonts w:eastAsia="Times New Roman"/>
                <w:color w:val="000000"/>
                <w:sz w:val="18"/>
                <w:szCs w:val="18"/>
                <w:lang w:eastAsia="en-ZA"/>
              </w:rPr>
              <w:t>100%</w:t>
            </w:r>
          </w:p>
        </w:tc>
        <w:tc>
          <w:tcPr>
            <w:tcW w:w="941" w:type="dxa"/>
            <w:gridSpan w:val="2"/>
            <w:tcBorders>
              <w:top w:val="nil"/>
              <w:left w:val="nil"/>
              <w:bottom w:val="nil"/>
              <w:right w:val="nil"/>
            </w:tcBorders>
            <w:shd w:val="clear" w:color="000000" w:fill="A6A6A6"/>
            <w:noWrap/>
            <w:vAlign w:val="center"/>
            <w:hideMark/>
          </w:tcPr>
          <w:p w14:paraId="6845366F" w14:textId="77777777" w:rsidR="00E40C4B" w:rsidRPr="00747A85" w:rsidRDefault="00E40C4B">
            <w:pPr>
              <w:jc w:val="center"/>
              <w:rPr>
                <w:rFonts w:eastAsia="Times New Roman"/>
                <w:bCs/>
                <w:color w:val="000000"/>
                <w:sz w:val="18"/>
                <w:szCs w:val="18"/>
                <w:lang w:eastAsia="en-ZA"/>
              </w:rPr>
            </w:pPr>
            <w:r w:rsidRPr="00747A85">
              <w:rPr>
                <w:rFonts w:eastAsia="Times New Roman"/>
                <w:color w:val="000000"/>
                <w:sz w:val="18"/>
                <w:szCs w:val="18"/>
                <w:lang w:eastAsia="en-ZA"/>
              </w:rPr>
              <w:t>0%</w:t>
            </w:r>
          </w:p>
        </w:tc>
        <w:tc>
          <w:tcPr>
            <w:tcW w:w="6011" w:type="dxa"/>
            <w:gridSpan w:val="2"/>
            <w:tcBorders>
              <w:top w:val="nil"/>
              <w:left w:val="single" w:sz="8" w:space="0" w:color="auto"/>
              <w:bottom w:val="single" w:sz="4" w:space="0" w:color="auto"/>
              <w:right w:val="single" w:sz="8" w:space="0" w:color="auto"/>
            </w:tcBorders>
            <w:shd w:val="clear" w:color="000000" w:fill="A6A6A6"/>
            <w:noWrap/>
            <w:vAlign w:val="center"/>
            <w:hideMark/>
          </w:tcPr>
          <w:p w14:paraId="4246251A"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Main Contractor</w:t>
            </w:r>
          </w:p>
        </w:tc>
      </w:tr>
      <w:tr w:rsidR="00E40C4B" w:rsidRPr="00DC4FA8" w14:paraId="09B3FEA1" w14:textId="77777777">
        <w:trPr>
          <w:trHeight w:val="315"/>
        </w:trPr>
        <w:tc>
          <w:tcPr>
            <w:tcW w:w="956" w:type="dxa"/>
            <w:gridSpan w:val="2"/>
            <w:tcBorders>
              <w:top w:val="nil"/>
              <w:left w:val="single" w:sz="8" w:space="0" w:color="auto"/>
              <w:bottom w:val="single" w:sz="8" w:space="0" w:color="auto"/>
              <w:right w:val="single" w:sz="4" w:space="0" w:color="auto"/>
            </w:tcBorders>
            <w:shd w:val="clear" w:color="000000" w:fill="A6A6A6"/>
            <w:noWrap/>
            <w:vAlign w:val="center"/>
            <w:hideMark/>
          </w:tcPr>
          <w:p w14:paraId="5BAE7DE3"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CT21</w:t>
            </w:r>
          </w:p>
        </w:tc>
        <w:tc>
          <w:tcPr>
            <w:tcW w:w="5944" w:type="dxa"/>
            <w:tcBorders>
              <w:top w:val="nil"/>
              <w:left w:val="nil"/>
              <w:bottom w:val="single" w:sz="8" w:space="0" w:color="auto"/>
              <w:right w:val="single" w:sz="8" w:space="0" w:color="auto"/>
            </w:tcBorders>
            <w:shd w:val="clear" w:color="000000" w:fill="A6A6A6"/>
            <w:vAlign w:val="center"/>
            <w:hideMark/>
          </w:tcPr>
          <w:p w14:paraId="50204C06"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Fresh Air Management System</w:t>
            </w:r>
          </w:p>
        </w:tc>
        <w:tc>
          <w:tcPr>
            <w:tcW w:w="982" w:type="dxa"/>
            <w:tcBorders>
              <w:top w:val="nil"/>
              <w:left w:val="nil"/>
              <w:bottom w:val="single" w:sz="8" w:space="0" w:color="auto"/>
              <w:right w:val="single" w:sz="4" w:space="0" w:color="auto"/>
            </w:tcBorders>
            <w:shd w:val="clear" w:color="000000" w:fill="A6A6A6"/>
            <w:noWrap/>
            <w:vAlign w:val="center"/>
            <w:hideMark/>
          </w:tcPr>
          <w:p w14:paraId="021164DD" w14:textId="77777777" w:rsidR="00E40C4B" w:rsidRPr="00747A85" w:rsidRDefault="00E40C4B">
            <w:pPr>
              <w:jc w:val="center"/>
              <w:rPr>
                <w:rFonts w:eastAsia="Times New Roman"/>
                <w:bCs/>
                <w:color w:val="000000"/>
                <w:sz w:val="18"/>
                <w:szCs w:val="18"/>
                <w:lang w:eastAsia="en-ZA"/>
              </w:rPr>
            </w:pPr>
            <w:r w:rsidRPr="00747A85">
              <w:rPr>
                <w:rFonts w:eastAsia="Times New Roman"/>
                <w:color w:val="000000"/>
                <w:sz w:val="18"/>
                <w:szCs w:val="18"/>
                <w:lang w:eastAsia="en-ZA"/>
              </w:rPr>
              <w:t>100%</w:t>
            </w:r>
          </w:p>
        </w:tc>
        <w:tc>
          <w:tcPr>
            <w:tcW w:w="941" w:type="dxa"/>
            <w:gridSpan w:val="2"/>
            <w:tcBorders>
              <w:top w:val="single" w:sz="4" w:space="0" w:color="auto"/>
              <w:left w:val="nil"/>
              <w:bottom w:val="single" w:sz="8" w:space="0" w:color="auto"/>
              <w:right w:val="nil"/>
            </w:tcBorders>
            <w:shd w:val="clear" w:color="000000" w:fill="A6A6A6"/>
            <w:noWrap/>
            <w:vAlign w:val="center"/>
            <w:hideMark/>
          </w:tcPr>
          <w:p w14:paraId="70572E3A" w14:textId="77777777" w:rsidR="00E40C4B" w:rsidRPr="00747A85" w:rsidRDefault="00E40C4B">
            <w:pPr>
              <w:jc w:val="center"/>
              <w:rPr>
                <w:rFonts w:eastAsia="Times New Roman"/>
                <w:bCs/>
                <w:color w:val="000000"/>
                <w:sz w:val="18"/>
                <w:szCs w:val="18"/>
                <w:lang w:eastAsia="en-ZA"/>
              </w:rPr>
            </w:pPr>
            <w:r w:rsidRPr="00747A85">
              <w:rPr>
                <w:rFonts w:eastAsia="Times New Roman"/>
                <w:color w:val="000000"/>
                <w:sz w:val="18"/>
                <w:szCs w:val="18"/>
                <w:lang w:eastAsia="en-ZA"/>
              </w:rPr>
              <w:t>0%</w:t>
            </w:r>
          </w:p>
        </w:tc>
        <w:tc>
          <w:tcPr>
            <w:tcW w:w="6011" w:type="dxa"/>
            <w:gridSpan w:val="2"/>
            <w:tcBorders>
              <w:top w:val="nil"/>
              <w:left w:val="single" w:sz="8" w:space="0" w:color="auto"/>
              <w:bottom w:val="single" w:sz="8" w:space="0" w:color="auto"/>
              <w:right w:val="single" w:sz="8" w:space="0" w:color="auto"/>
            </w:tcBorders>
            <w:shd w:val="clear" w:color="000000" w:fill="A6A6A6"/>
            <w:noWrap/>
            <w:vAlign w:val="center"/>
            <w:hideMark/>
          </w:tcPr>
          <w:p w14:paraId="5B954CE6"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Main Contractor</w:t>
            </w:r>
          </w:p>
        </w:tc>
      </w:tr>
      <w:tr w:rsidR="00E40C4B" w:rsidRPr="00747A85" w14:paraId="74FBA506" w14:textId="77777777">
        <w:trPr>
          <w:trHeight w:val="315"/>
        </w:trPr>
        <w:tc>
          <w:tcPr>
            <w:tcW w:w="14834" w:type="dxa"/>
            <w:gridSpan w:val="8"/>
            <w:tcBorders>
              <w:top w:val="single" w:sz="8" w:space="0" w:color="auto"/>
              <w:left w:val="single" w:sz="8" w:space="0" w:color="auto"/>
              <w:bottom w:val="single" w:sz="8" w:space="0" w:color="auto"/>
              <w:right w:val="single" w:sz="8" w:space="0" w:color="000000"/>
            </w:tcBorders>
            <w:shd w:val="clear" w:color="000000" w:fill="203764"/>
            <w:noWrap/>
            <w:vAlign w:val="center"/>
            <w:hideMark/>
          </w:tcPr>
          <w:p w14:paraId="593C2F9E" w14:textId="77777777" w:rsidR="00E40C4B" w:rsidRPr="00747A85" w:rsidRDefault="00E40C4B">
            <w:pPr>
              <w:jc w:val="center"/>
              <w:rPr>
                <w:rFonts w:eastAsia="Times New Roman"/>
                <w:b/>
                <w:color w:val="FFFFFF"/>
                <w:sz w:val="18"/>
                <w:szCs w:val="18"/>
                <w:lang w:eastAsia="en-ZA"/>
              </w:rPr>
            </w:pPr>
            <w:r w:rsidRPr="00747A85">
              <w:rPr>
                <w:rFonts w:eastAsia="Times New Roman"/>
                <w:b/>
                <w:color w:val="FFFFFF"/>
                <w:sz w:val="18"/>
                <w:szCs w:val="18"/>
                <w:lang w:eastAsia="en-ZA"/>
              </w:rPr>
              <w:t>Volume 2 Book 6a - Section 6</w:t>
            </w:r>
          </w:p>
        </w:tc>
      </w:tr>
      <w:tr w:rsidR="00E40C4B" w:rsidRPr="00747A85" w14:paraId="7069384C" w14:textId="77777777">
        <w:trPr>
          <w:trHeight w:val="300"/>
        </w:trPr>
        <w:tc>
          <w:tcPr>
            <w:tcW w:w="889" w:type="dxa"/>
            <w:vMerge w:val="restart"/>
            <w:tcBorders>
              <w:top w:val="nil"/>
              <w:left w:val="single" w:sz="8" w:space="0" w:color="auto"/>
              <w:bottom w:val="single" w:sz="4" w:space="0" w:color="auto"/>
              <w:right w:val="single" w:sz="4" w:space="0" w:color="auto"/>
            </w:tcBorders>
            <w:shd w:val="clear" w:color="000000" w:fill="D9D9D9"/>
            <w:noWrap/>
            <w:vAlign w:val="center"/>
            <w:hideMark/>
          </w:tcPr>
          <w:p w14:paraId="74F6D535"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Clause #</w:t>
            </w:r>
          </w:p>
        </w:tc>
        <w:tc>
          <w:tcPr>
            <w:tcW w:w="6011" w:type="dxa"/>
            <w:gridSpan w:val="2"/>
            <w:vMerge w:val="restart"/>
            <w:tcBorders>
              <w:top w:val="nil"/>
              <w:left w:val="single" w:sz="4" w:space="0" w:color="auto"/>
              <w:bottom w:val="single" w:sz="4" w:space="0" w:color="auto"/>
              <w:right w:val="single" w:sz="8" w:space="0" w:color="auto"/>
            </w:tcBorders>
            <w:shd w:val="clear" w:color="000000" w:fill="D9D9D9"/>
            <w:vAlign w:val="center"/>
            <w:hideMark/>
          </w:tcPr>
          <w:p w14:paraId="3C5E402D"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Description</w:t>
            </w:r>
          </w:p>
        </w:tc>
        <w:tc>
          <w:tcPr>
            <w:tcW w:w="1968" w:type="dxa"/>
            <w:gridSpan w:val="4"/>
            <w:tcBorders>
              <w:top w:val="single" w:sz="8" w:space="0" w:color="auto"/>
              <w:left w:val="nil"/>
              <w:bottom w:val="single" w:sz="4" w:space="0" w:color="auto"/>
              <w:right w:val="single" w:sz="4" w:space="0" w:color="000000"/>
            </w:tcBorders>
            <w:shd w:val="clear" w:color="000000" w:fill="D9D9D9"/>
            <w:noWrap/>
            <w:vAlign w:val="bottom"/>
            <w:hideMark/>
          </w:tcPr>
          <w:p w14:paraId="06D0C3CF" w14:textId="77777777" w:rsidR="00E40C4B" w:rsidRPr="00747A85" w:rsidRDefault="00E40C4B">
            <w:pPr>
              <w:jc w:val="center"/>
              <w:rPr>
                <w:rFonts w:eastAsia="Times New Roman"/>
                <w:b/>
                <w:color w:val="000000"/>
                <w:sz w:val="18"/>
                <w:szCs w:val="18"/>
                <w:lang w:eastAsia="en-ZA"/>
              </w:rPr>
            </w:pPr>
          </w:p>
        </w:tc>
        <w:tc>
          <w:tcPr>
            <w:tcW w:w="5966" w:type="dxa"/>
            <w:vMerge w:val="restart"/>
            <w:tcBorders>
              <w:top w:val="nil"/>
              <w:left w:val="single" w:sz="4" w:space="0" w:color="auto"/>
              <w:bottom w:val="single" w:sz="8" w:space="0" w:color="000000"/>
              <w:right w:val="single" w:sz="8" w:space="0" w:color="auto"/>
            </w:tcBorders>
            <w:shd w:val="clear" w:color="000000" w:fill="D9D9D9"/>
            <w:noWrap/>
            <w:vAlign w:val="center"/>
            <w:hideMark/>
          </w:tcPr>
          <w:p w14:paraId="11F49E4A"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Description</w:t>
            </w:r>
          </w:p>
        </w:tc>
      </w:tr>
      <w:tr w:rsidR="00E40C4B" w:rsidRPr="00747A85" w14:paraId="03C7119B" w14:textId="77777777">
        <w:trPr>
          <w:trHeight w:val="315"/>
        </w:trPr>
        <w:tc>
          <w:tcPr>
            <w:tcW w:w="889" w:type="dxa"/>
            <w:vMerge/>
            <w:tcBorders>
              <w:top w:val="nil"/>
              <w:left w:val="single" w:sz="8" w:space="0" w:color="auto"/>
              <w:bottom w:val="single" w:sz="4" w:space="0" w:color="auto"/>
              <w:right w:val="single" w:sz="4" w:space="0" w:color="auto"/>
            </w:tcBorders>
            <w:vAlign w:val="center"/>
            <w:hideMark/>
          </w:tcPr>
          <w:p w14:paraId="0FA1BD63" w14:textId="77777777" w:rsidR="00E40C4B" w:rsidRPr="00747A85" w:rsidRDefault="00E40C4B">
            <w:pPr>
              <w:rPr>
                <w:rFonts w:eastAsia="Times New Roman"/>
                <w:b/>
                <w:color w:val="000000"/>
                <w:sz w:val="18"/>
                <w:szCs w:val="18"/>
                <w:lang w:eastAsia="en-ZA"/>
              </w:rPr>
            </w:pPr>
          </w:p>
        </w:tc>
        <w:tc>
          <w:tcPr>
            <w:tcW w:w="6011" w:type="dxa"/>
            <w:gridSpan w:val="2"/>
            <w:vMerge/>
            <w:tcBorders>
              <w:top w:val="nil"/>
              <w:left w:val="single" w:sz="4" w:space="0" w:color="auto"/>
              <w:bottom w:val="single" w:sz="4" w:space="0" w:color="auto"/>
              <w:right w:val="single" w:sz="8" w:space="0" w:color="auto"/>
            </w:tcBorders>
            <w:vAlign w:val="center"/>
            <w:hideMark/>
          </w:tcPr>
          <w:p w14:paraId="4AEB4985" w14:textId="77777777" w:rsidR="00E40C4B" w:rsidRPr="00747A85" w:rsidRDefault="00E40C4B">
            <w:pPr>
              <w:rPr>
                <w:rFonts w:eastAsia="Times New Roman"/>
                <w:b/>
                <w:color w:val="000000"/>
                <w:sz w:val="18"/>
                <w:szCs w:val="18"/>
                <w:lang w:eastAsia="en-ZA"/>
              </w:rPr>
            </w:pPr>
          </w:p>
        </w:tc>
        <w:tc>
          <w:tcPr>
            <w:tcW w:w="1031" w:type="dxa"/>
            <w:gridSpan w:val="2"/>
            <w:tcBorders>
              <w:top w:val="nil"/>
              <w:left w:val="nil"/>
              <w:bottom w:val="nil"/>
              <w:right w:val="single" w:sz="4" w:space="0" w:color="auto"/>
            </w:tcBorders>
            <w:shd w:val="clear" w:color="000000" w:fill="D9D9D9"/>
            <w:noWrap/>
            <w:vAlign w:val="center"/>
            <w:hideMark/>
          </w:tcPr>
          <w:p w14:paraId="3F7042E4"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MC</w:t>
            </w:r>
          </w:p>
        </w:tc>
        <w:tc>
          <w:tcPr>
            <w:tcW w:w="937" w:type="dxa"/>
            <w:gridSpan w:val="2"/>
            <w:tcBorders>
              <w:top w:val="nil"/>
              <w:left w:val="nil"/>
              <w:bottom w:val="nil"/>
              <w:right w:val="single" w:sz="4" w:space="0" w:color="auto"/>
            </w:tcBorders>
            <w:shd w:val="clear" w:color="000000" w:fill="D9D9D9"/>
            <w:noWrap/>
            <w:vAlign w:val="center"/>
            <w:hideMark/>
          </w:tcPr>
          <w:p w14:paraId="50C2FAEC"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NSC</w:t>
            </w:r>
          </w:p>
        </w:tc>
        <w:tc>
          <w:tcPr>
            <w:tcW w:w="5966" w:type="dxa"/>
            <w:vMerge/>
            <w:tcBorders>
              <w:top w:val="nil"/>
              <w:left w:val="single" w:sz="4" w:space="0" w:color="auto"/>
              <w:bottom w:val="single" w:sz="8" w:space="0" w:color="000000"/>
              <w:right w:val="single" w:sz="8" w:space="0" w:color="auto"/>
            </w:tcBorders>
            <w:vAlign w:val="center"/>
            <w:hideMark/>
          </w:tcPr>
          <w:p w14:paraId="6320FE42" w14:textId="77777777" w:rsidR="00E40C4B" w:rsidRPr="00747A85" w:rsidRDefault="00E40C4B">
            <w:pPr>
              <w:rPr>
                <w:rFonts w:eastAsia="Times New Roman"/>
                <w:b/>
                <w:color w:val="000000"/>
                <w:sz w:val="18"/>
                <w:szCs w:val="18"/>
                <w:lang w:eastAsia="en-ZA"/>
              </w:rPr>
            </w:pPr>
          </w:p>
        </w:tc>
      </w:tr>
      <w:tr w:rsidR="00E40C4B" w:rsidRPr="00747A85" w14:paraId="3BDB5414" w14:textId="77777777">
        <w:trPr>
          <w:trHeight w:val="1200"/>
        </w:trPr>
        <w:tc>
          <w:tcPr>
            <w:tcW w:w="889" w:type="dxa"/>
            <w:tcBorders>
              <w:top w:val="single" w:sz="8" w:space="0" w:color="auto"/>
              <w:left w:val="single" w:sz="8" w:space="0" w:color="auto"/>
              <w:bottom w:val="single" w:sz="4" w:space="0" w:color="auto"/>
              <w:right w:val="nil"/>
            </w:tcBorders>
            <w:shd w:val="clear" w:color="auto" w:fill="auto"/>
            <w:noWrap/>
            <w:vAlign w:val="center"/>
            <w:hideMark/>
          </w:tcPr>
          <w:p w14:paraId="06FB22CE"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6.2.1</w:t>
            </w:r>
          </w:p>
        </w:tc>
        <w:tc>
          <w:tcPr>
            <w:tcW w:w="6011"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14:paraId="6B72F4DA"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xml:space="preserve">In the event that the Contractor does not fully comply with its obligations relating to </w:t>
            </w:r>
            <w:r w:rsidRPr="00747A85">
              <w:rPr>
                <w:rFonts w:eastAsia="Times New Roman"/>
                <w:b/>
                <w:color w:val="000000"/>
                <w:sz w:val="18"/>
                <w:szCs w:val="18"/>
                <w:lang w:eastAsia="en-ZA"/>
              </w:rPr>
              <w:t>maintenance of documents, drawings and Software</w:t>
            </w:r>
            <w:r w:rsidRPr="00747A85">
              <w:rPr>
                <w:rFonts w:eastAsia="Times New Roman"/>
                <w:color w:val="000000"/>
                <w:sz w:val="18"/>
                <w:szCs w:val="18"/>
                <w:lang w:eastAsia="en-ZA"/>
              </w:rPr>
              <w:t xml:space="preserve"> in terms of Clauses 2 of the Standard Specifications of the Operations and Maintenance for CTROM Projects:  General (Volume 2 Book 2a) herein, the Contractor shall pay a penalty for the following:</w:t>
            </w:r>
          </w:p>
        </w:tc>
        <w:tc>
          <w:tcPr>
            <w:tcW w:w="1031" w:type="dxa"/>
            <w:gridSpan w:val="2"/>
            <w:tcBorders>
              <w:top w:val="single" w:sz="8" w:space="0" w:color="auto"/>
              <w:left w:val="nil"/>
              <w:bottom w:val="single" w:sz="4" w:space="0" w:color="auto"/>
              <w:right w:val="single" w:sz="4" w:space="0" w:color="auto"/>
            </w:tcBorders>
            <w:shd w:val="clear" w:color="auto" w:fill="auto"/>
            <w:noWrap/>
            <w:vAlign w:val="center"/>
            <w:hideMark/>
          </w:tcPr>
          <w:p w14:paraId="34283BFE"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c>
          <w:tcPr>
            <w:tcW w:w="937" w:type="dxa"/>
            <w:gridSpan w:val="2"/>
            <w:tcBorders>
              <w:top w:val="single" w:sz="8" w:space="0" w:color="auto"/>
              <w:left w:val="nil"/>
              <w:bottom w:val="single" w:sz="4" w:space="0" w:color="auto"/>
              <w:right w:val="single" w:sz="4" w:space="0" w:color="auto"/>
            </w:tcBorders>
            <w:shd w:val="clear" w:color="auto" w:fill="auto"/>
            <w:noWrap/>
            <w:vAlign w:val="center"/>
            <w:hideMark/>
          </w:tcPr>
          <w:p w14:paraId="06924F3A"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c>
          <w:tcPr>
            <w:tcW w:w="5966" w:type="dxa"/>
            <w:tcBorders>
              <w:top w:val="nil"/>
              <w:left w:val="single" w:sz="4" w:space="0" w:color="auto"/>
              <w:bottom w:val="single" w:sz="4" w:space="0" w:color="auto"/>
              <w:right w:val="single" w:sz="8" w:space="0" w:color="auto"/>
            </w:tcBorders>
            <w:shd w:val="clear" w:color="auto" w:fill="auto"/>
            <w:vAlign w:val="center"/>
            <w:hideMark/>
          </w:tcPr>
          <w:p w14:paraId="35F61047"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See Risk Allocations in the Risk table when this penalty item is triggered because of on of the following risk numbers: 1, 13, 38</w:t>
            </w:r>
          </w:p>
        </w:tc>
      </w:tr>
      <w:tr w:rsidR="00E40C4B" w:rsidRPr="00747A85" w14:paraId="7973CA59" w14:textId="77777777">
        <w:trPr>
          <w:trHeight w:val="2100"/>
        </w:trPr>
        <w:tc>
          <w:tcPr>
            <w:tcW w:w="889" w:type="dxa"/>
            <w:tcBorders>
              <w:top w:val="nil"/>
              <w:left w:val="single" w:sz="8" w:space="0" w:color="auto"/>
              <w:bottom w:val="single" w:sz="4" w:space="0" w:color="auto"/>
              <w:right w:val="nil"/>
            </w:tcBorders>
            <w:shd w:val="clear" w:color="auto" w:fill="auto"/>
            <w:noWrap/>
            <w:vAlign w:val="center"/>
            <w:hideMark/>
          </w:tcPr>
          <w:p w14:paraId="68354666"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6.3.1</w:t>
            </w:r>
          </w:p>
        </w:tc>
        <w:tc>
          <w:tcPr>
            <w:tcW w:w="6011" w:type="dxa"/>
            <w:gridSpan w:val="2"/>
            <w:tcBorders>
              <w:top w:val="nil"/>
              <w:left w:val="single" w:sz="4" w:space="0" w:color="auto"/>
              <w:bottom w:val="single" w:sz="4" w:space="0" w:color="auto"/>
              <w:right w:val="single" w:sz="8" w:space="0" w:color="auto"/>
            </w:tcBorders>
            <w:shd w:val="clear" w:color="auto" w:fill="auto"/>
            <w:vAlign w:val="center"/>
            <w:hideMark/>
          </w:tcPr>
          <w:p w14:paraId="5EDAADAA"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xml:space="preserve">In the event that the Contractor does not provide for and accept all specified </w:t>
            </w:r>
            <w:r w:rsidRPr="00747A85">
              <w:rPr>
                <w:rFonts w:eastAsia="Times New Roman"/>
                <w:b/>
                <w:color w:val="000000"/>
                <w:sz w:val="18"/>
                <w:szCs w:val="18"/>
                <w:lang w:eastAsia="en-ZA"/>
              </w:rPr>
              <w:t xml:space="preserve">Methods of Payment </w:t>
            </w:r>
            <w:r w:rsidRPr="00747A85">
              <w:rPr>
                <w:rFonts w:eastAsia="Times New Roman"/>
                <w:color w:val="000000"/>
                <w:sz w:val="18"/>
                <w:szCs w:val="18"/>
                <w:lang w:eastAsia="en-ZA"/>
              </w:rPr>
              <w:t>as specified in Clause 7 of the Standard Specifications of Operations and Maintenance for CTROM Projects:  General (Volume 2 Book 2a) from the Commencement Date of the Operations Service Period or such other date as may be stipulated by the Employer Representative, the Employer shall be entitled to terminate this Agreement. Alternatively, the Contractor shall pay a penalty for the initial event of non-compliance and for each month of non-compliance thereafter.</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6454135"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c>
          <w:tcPr>
            <w:tcW w:w="937" w:type="dxa"/>
            <w:gridSpan w:val="2"/>
            <w:tcBorders>
              <w:top w:val="nil"/>
              <w:left w:val="nil"/>
              <w:bottom w:val="single" w:sz="4" w:space="0" w:color="auto"/>
              <w:right w:val="single" w:sz="4" w:space="0" w:color="auto"/>
            </w:tcBorders>
            <w:shd w:val="clear" w:color="auto" w:fill="auto"/>
            <w:noWrap/>
            <w:vAlign w:val="center"/>
            <w:hideMark/>
          </w:tcPr>
          <w:p w14:paraId="29E337B1"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c>
          <w:tcPr>
            <w:tcW w:w="5966" w:type="dxa"/>
            <w:tcBorders>
              <w:top w:val="nil"/>
              <w:left w:val="nil"/>
              <w:bottom w:val="single" w:sz="4" w:space="0" w:color="auto"/>
              <w:right w:val="single" w:sz="8" w:space="0" w:color="auto"/>
            </w:tcBorders>
            <w:shd w:val="clear" w:color="auto" w:fill="auto"/>
            <w:vAlign w:val="center"/>
            <w:hideMark/>
          </w:tcPr>
          <w:p w14:paraId="0CDC45F0" w14:textId="77777777" w:rsidR="00E40C4B" w:rsidRPr="00747A85" w:rsidRDefault="00E40C4B">
            <w:pPr>
              <w:rPr>
                <w:rFonts w:eastAsia="Times New Roman"/>
                <w:bCs/>
                <w:color w:val="000000"/>
                <w:sz w:val="18"/>
                <w:szCs w:val="18"/>
                <w:lang w:eastAsia="en-ZA"/>
              </w:rPr>
            </w:pPr>
            <w:r>
              <w:rPr>
                <w:rFonts w:eastAsia="Times New Roman"/>
                <w:color w:val="000000"/>
                <w:sz w:val="18"/>
                <w:szCs w:val="18"/>
                <w:lang w:eastAsia="en-ZA"/>
              </w:rPr>
              <w:t xml:space="preserve">See Risk Allocations </w:t>
            </w:r>
            <w:r w:rsidRPr="00747A85">
              <w:rPr>
                <w:rFonts w:eastAsia="Times New Roman"/>
                <w:color w:val="000000"/>
                <w:sz w:val="18"/>
                <w:szCs w:val="18"/>
                <w:lang w:eastAsia="en-ZA"/>
              </w:rPr>
              <w:t>in the Risk table when this penalty item is triggered because of on of the following risk numbers: 1, 17, 19, 22, 23, 24, 36, 38</w:t>
            </w:r>
          </w:p>
        </w:tc>
      </w:tr>
      <w:tr w:rsidR="00E40C4B" w:rsidRPr="00747A85" w14:paraId="511148DC" w14:textId="77777777">
        <w:trPr>
          <w:trHeight w:val="2100"/>
        </w:trPr>
        <w:tc>
          <w:tcPr>
            <w:tcW w:w="889" w:type="dxa"/>
            <w:tcBorders>
              <w:top w:val="nil"/>
              <w:left w:val="single" w:sz="8" w:space="0" w:color="auto"/>
              <w:bottom w:val="single" w:sz="4" w:space="0" w:color="auto"/>
              <w:right w:val="nil"/>
            </w:tcBorders>
            <w:shd w:val="clear" w:color="auto" w:fill="auto"/>
            <w:noWrap/>
            <w:vAlign w:val="center"/>
            <w:hideMark/>
          </w:tcPr>
          <w:p w14:paraId="6A26A114"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lastRenderedPageBreak/>
              <w:t>6.3.2</w:t>
            </w:r>
          </w:p>
        </w:tc>
        <w:tc>
          <w:tcPr>
            <w:tcW w:w="6011" w:type="dxa"/>
            <w:gridSpan w:val="2"/>
            <w:tcBorders>
              <w:top w:val="nil"/>
              <w:left w:val="single" w:sz="4" w:space="0" w:color="auto"/>
              <w:bottom w:val="single" w:sz="4" w:space="0" w:color="auto"/>
              <w:right w:val="single" w:sz="8" w:space="0" w:color="auto"/>
            </w:tcBorders>
            <w:shd w:val="clear" w:color="auto" w:fill="auto"/>
            <w:vAlign w:val="center"/>
            <w:hideMark/>
          </w:tcPr>
          <w:p w14:paraId="66FE7A11"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xml:space="preserve">In the event that the Contractor does not comply with the </w:t>
            </w:r>
            <w:r w:rsidRPr="00747A85">
              <w:rPr>
                <w:rFonts w:eastAsia="Times New Roman"/>
                <w:b/>
                <w:color w:val="000000"/>
                <w:sz w:val="18"/>
                <w:szCs w:val="18"/>
                <w:lang w:eastAsia="en-ZA"/>
              </w:rPr>
              <w:t>VAT business rules</w:t>
            </w:r>
            <w:r w:rsidRPr="00747A85">
              <w:rPr>
                <w:rFonts w:eastAsia="Times New Roman"/>
                <w:color w:val="000000"/>
                <w:sz w:val="18"/>
                <w:szCs w:val="18"/>
                <w:lang w:eastAsia="en-ZA"/>
              </w:rPr>
              <w:t xml:space="preserve"> contained in the Standard Specifications for Operations and Maintenance of CTROM Projects: Toll Systems (Volume 2 Book 4a) from the Commencement Date of the Operation Service Period or such other date as stipulated by the Employers Representative, the Employer shall be entitled to terminate this Agreement. Alternatively, the Contractor shall pay a penalty for the initial event of non-compliance and for each month of non-compliance thereafter.</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B9DDD67"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c>
          <w:tcPr>
            <w:tcW w:w="937" w:type="dxa"/>
            <w:gridSpan w:val="2"/>
            <w:tcBorders>
              <w:top w:val="nil"/>
              <w:left w:val="nil"/>
              <w:bottom w:val="single" w:sz="4" w:space="0" w:color="auto"/>
              <w:right w:val="single" w:sz="4" w:space="0" w:color="auto"/>
            </w:tcBorders>
            <w:shd w:val="clear" w:color="auto" w:fill="auto"/>
            <w:noWrap/>
            <w:vAlign w:val="center"/>
            <w:hideMark/>
          </w:tcPr>
          <w:p w14:paraId="0243A298"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c>
          <w:tcPr>
            <w:tcW w:w="5966" w:type="dxa"/>
            <w:tcBorders>
              <w:top w:val="nil"/>
              <w:left w:val="nil"/>
              <w:bottom w:val="single" w:sz="4" w:space="0" w:color="auto"/>
              <w:right w:val="single" w:sz="8" w:space="0" w:color="auto"/>
            </w:tcBorders>
            <w:shd w:val="clear" w:color="auto" w:fill="auto"/>
            <w:vAlign w:val="center"/>
            <w:hideMark/>
          </w:tcPr>
          <w:p w14:paraId="77C16374" w14:textId="77777777" w:rsidR="00E40C4B" w:rsidRPr="00747A85" w:rsidRDefault="00E40C4B">
            <w:pPr>
              <w:rPr>
                <w:rFonts w:eastAsia="Times New Roman"/>
                <w:bCs/>
                <w:color w:val="000000"/>
                <w:sz w:val="18"/>
                <w:szCs w:val="18"/>
                <w:lang w:eastAsia="en-ZA"/>
              </w:rPr>
            </w:pPr>
            <w:r>
              <w:rPr>
                <w:rFonts w:eastAsia="Times New Roman"/>
                <w:color w:val="000000"/>
                <w:sz w:val="18"/>
                <w:szCs w:val="18"/>
                <w:lang w:eastAsia="en-ZA"/>
              </w:rPr>
              <w:t xml:space="preserve">See Risk Allocations </w:t>
            </w:r>
            <w:r w:rsidRPr="00747A85">
              <w:rPr>
                <w:rFonts w:eastAsia="Times New Roman"/>
                <w:color w:val="000000"/>
                <w:sz w:val="18"/>
                <w:szCs w:val="18"/>
                <w:lang w:eastAsia="en-ZA"/>
              </w:rPr>
              <w:t>in the Risk table when this penalty item is triggered because of on of the following risk numbers: 1, 17, 19, 22, 23, 24, 36, 38</w:t>
            </w:r>
          </w:p>
        </w:tc>
      </w:tr>
      <w:tr w:rsidR="00E40C4B" w:rsidRPr="00DC4FA8" w14:paraId="34E7C607" w14:textId="77777777">
        <w:trPr>
          <w:trHeight w:val="1500"/>
        </w:trPr>
        <w:tc>
          <w:tcPr>
            <w:tcW w:w="889" w:type="dxa"/>
            <w:tcBorders>
              <w:top w:val="nil"/>
              <w:left w:val="single" w:sz="8" w:space="0" w:color="auto"/>
              <w:bottom w:val="single" w:sz="4" w:space="0" w:color="auto"/>
              <w:right w:val="nil"/>
            </w:tcBorders>
            <w:shd w:val="clear" w:color="000000" w:fill="A6A6A6"/>
            <w:noWrap/>
            <w:vAlign w:val="center"/>
            <w:hideMark/>
          </w:tcPr>
          <w:p w14:paraId="1F250A19"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6.4.1</w:t>
            </w:r>
          </w:p>
        </w:tc>
        <w:tc>
          <w:tcPr>
            <w:tcW w:w="6011" w:type="dxa"/>
            <w:gridSpan w:val="2"/>
            <w:tcBorders>
              <w:top w:val="nil"/>
              <w:left w:val="single" w:sz="4" w:space="0" w:color="auto"/>
              <w:bottom w:val="single" w:sz="4" w:space="0" w:color="auto"/>
              <w:right w:val="single" w:sz="8" w:space="0" w:color="auto"/>
            </w:tcBorders>
            <w:shd w:val="clear" w:color="000000" w:fill="A6A6A6"/>
            <w:vAlign w:val="center"/>
            <w:hideMark/>
          </w:tcPr>
          <w:p w14:paraId="6B012351"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xml:space="preserve">In the event that the Contractor does not meet the </w:t>
            </w:r>
            <w:r w:rsidRPr="00747A85">
              <w:rPr>
                <w:rFonts w:eastAsia="Times New Roman"/>
                <w:b/>
                <w:color w:val="000000"/>
                <w:sz w:val="18"/>
                <w:szCs w:val="18"/>
                <w:lang w:eastAsia="en-ZA"/>
              </w:rPr>
              <w:t>Queue Length Specification</w:t>
            </w:r>
            <w:r w:rsidRPr="00747A85">
              <w:rPr>
                <w:rFonts w:eastAsia="Times New Roman"/>
                <w:color w:val="000000"/>
                <w:sz w:val="18"/>
                <w:szCs w:val="18"/>
                <w:lang w:eastAsia="en-ZA"/>
              </w:rPr>
              <w:t xml:space="preserve"> in terms of Clause 10.3 of the Standard Specification for Operations and Maintenance of CTROM Projects: General (Volume 2 Book 2a)</w:t>
            </w:r>
            <w:r w:rsidRPr="00747A85">
              <w:rPr>
                <w:rFonts w:eastAsia="Times New Roman"/>
                <w:b/>
                <w:color w:val="000000"/>
                <w:sz w:val="18"/>
                <w:szCs w:val="18"/>
                <w:lang w:eastAsia="en-ZA"/>
              </w:rPr>
              <w:t xml:space="preserve"> </w:t>
            </w:r>
            <w:r w:rsidRPr="00747A85">
              <w:rPr>
                <w:rFonts w:eastAsia="Times New Roman"/>
                <w:color w:val="000000"/>
                <w:sz w:val="18"/>
                <w:szCs w:val="18"/>
                <w:lang w:eastAsia="en-ZA"/>
              </w:rPr>
              <w:t xml:space="preserve">during any 15 (fifteen) minute period of monitoring done by the Contractor or the Employer’s Representative, the Contractor shall pay a </w:t>
            </w:r>
            <w:r w:rsidRPr="00747A85">
              <w:rPr>
                <w:rFonts w:eastAsia="Times New Roman"/>
                <w:b/>
                <w:color w:val="000000"/>
                <w:sz w:val="18"/>
                <w:szCs w:val="18"/>
                <w:lang w:eastAsia="en-ZA"/>
              </w:rPr>
              <w:t>penalty</w:t>
            </w:r>
            <w:r w:rsidRPr="00747A85">
              <w:rPr>
                <w:rFonts w:eastAsia="Times New Roman"/>
                <w:color w:val="000000"/>
                <w:sz w:val="18"/>
                <w:szCs w:val="18"/>
                <w:lang w:eastAsia="en-ZA"/>
              </w:rPr>
              <w:t xml:space="preserve"> for each 15 (fifteen) minute period of non-compliance.</w:t>
            </w:r>
          </w:p>
        </w:tc>
        <w:tc>
          <w:tcPr>
            <w:tcW w:w="1031" w:type="dxa"/>
            <w:gridSpan w:val="2"/>
            <w:tcBorders>
              <w:top w:val="nil"/>
              <w:left w:val="nil"/>
              <w:bottom w:val="single" w:sz="4" w:space="0" w:color="auto"/>
              <w:right w:val="single" w:sz="4" w:space="0" w:color="auto"/>
            </w:tcBorders>
            <w:shd w:val="clear" w:color="000000" w:fill="A6A6A6"/>
            <w:noWrap/>
            <w:vAlign w:val="center"/>
            <w:hideMark/>
          </w:tcPr>
          <w:p w14:paraId="25B4CA25"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100%</w:t>
            </w:r>
          </w:p>
        </w:tc>
        <w:tc>
          <w:tcPr>
            <w:tcW w:w="937" w:type="dxa"/>
            <w:gridSpan w:val="2"/>
            <w:tcBorders>
              <w:top w:val="nil"/>
              <w:left w:val="nil"/>
              <w:bottom w:val="single" w:sz="4" w:space="0" w:color="auto"/>
              <w:right w:val="single" w:sz="4" w:space="0" w:color="auto"/>
            </w:tcBorders>
            <w:shd w:val="clear" w:color="000000" w:fill="A6A6A6"/>
            <w:noWrap/>
            <w:vAlign w:val="center"/>
            <w:hideMark/>
          </w:tcPr>
          <w:p w14:paraId="23BBC0B0"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0%</w:t>
            </w:r>
          </w:p>
        </w:tc>
        <w:tc>
          <w:tcPr>
            <w:tcW w:w="5966" w:type="dxa"/>
            <w:tcBorders>
              <w:top w:val="nil"/>
              <w:left w:val="single" w:sz="4" w:space="0" w:color="auto"/>
              <w:bottom w:val="single" w:sz="4" w:space="0" w:color="auto"/>
              <w:right w:val="single" w:sz="8" w:space="0" w:color="auto"/>
            </w:tcBorders>
            <w:shd w:val="clear" w:color="000000" w:fill="A6A6A6"/>
            <w:noWrap/>
            <w:vAlign w:val="center"/>
            <w:hideMark/>
          </w:tcPr>
          <w:p w14:paraId="74DBF235"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Risk is for the Main Contractor</w:t>
            </w:r>
          </w:p>
        </w:tc>
      </w:tr>
      <w:tr w:rsidR="00E40C4B" w:rsidRPr="00DC4FA8" w14:paraId="3FC71D67" w14:textId="77777777">
        <w:trPr>
          <w:trHeight w:val="1800"/>
        </w:trPr>
        <w:tc>
          <w:tcPr>
            <w:tcW w:w="889" w:type="dxa"/>
            <w:tcBorders>
              <w:top w:val="nil"/>
              <w:left w:val="single" w:sz="8" w:space="0" w:color="auto"/>
              <w:bottom w:val="single" w:sz="4" w:space="0" w:color="auto"/>
              <w:right w:val="nil"/>
            </w:tcBorders>
            <w:shd w:val="clear" w:color="000000" w:fill="A6A6A6"/>
            <w:noWrap/>
            <w:vAlign w:val="center"/>
            <w:hideMark/>
          </w:tcPr>
          <w:p w14:paraId="3AA4CE3D"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6.4.2</w:t>
            </w:r>
          </w:p>
        </w:tc>
        <w:tc>
          <w:tcPr>
            <w:tcW w:w="6011" w:type="dxa"/>
            <w:gridSpan w:val="2"/>
            <w:tcBorders>
              <w:top w:val="nil"/>
              <w:left w:val="single" w:sz="4" w:space="0" w:color="auto"/>
              <w:bottom w:val="single" w:sz="4" w:space="0" w:color="auto"/>
              <w:right w:val="single" w:sz="8" w:space="0" w:color="auto"/>
            </w:tcBorders>
            <w:shd w:val="clear" w:color="000000" w:fill="A6A6A6"/>
            <w:vAlign w:val="center"/>
            <w:hideMark/>
          </w:tcPr>
          <w:p w14:paraId="5F88CFE0"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In the event that the Contractor meets the</w:t>
            </w:r>
            <w:r w:rsidRPr="00747A85">
              <w:rPr>
                <w:rFonts w:eastAsia="Times New Roman"/>
                <w:b/>
                <w:color w:val="000000"/>
                <w:sz w:val="18"/>
                <w:szCs w:val="18"/>
                <w:lang w:eastAsia="en-ZA"/>
              </w:rPr>
              <w:t xml:space="preserve"> Queue Length Specification</w:t>
            </w:r>
            <w:r w:rsidRPr="00747A85">
              <w:rPr>
                <w:rFonts w:eastAsia="Times New Roman"/>
                <w:color w:val="000000"/>
                <w:sz w:val="18"/>
                <w:szCs w:val="18"/>
                <w:lang w:eastAsia="en-ZA"/>
              </w:rPr>
              <w:t xml:space="preserve"> in terms of Clause10.3 of the Standard Specifications for Operations and Maintenance for CTROM Projects:  General (Volume 2 Book 2a) during any 15 (fifteen) minute period of monitoring done by the Contractor or Employer Representative for a period, as specified in the Project Document (Volume 3), the Employer shall pay an</w:t>
            </w:r>
            <w:r w:rsidRPr="00747A85">
              <w:rPr>
                <w:rFonts w:eastAsia="Times New Roman"/>
                <w:b/>
                <w:color w:val="000000"/>
                <w:sz w:val="18"/>
                <w:szCs w:val="18"/>
                <w:lang w:eastAsia="en-ZA"/>
              </w:rPr>
              <w:t xml:space="preserve"> incentive</w:t>
            </w:r>
            <w:r w:rsidRPr="00747A85">
              <w:rPr>
                <w:rFonts w:eastAsia="Times New Roman"/>
                <w:color w:val="000000"/>
                <w:sz w:val="18"/>
                <w:szCs w:val="18"/>
                <w:lang w:eastAsia="en-ZA"/>
              </w:rPr>
              <w:t xml:space="preserve"> to the Contractor.</w:t>
            </w:r>
          </w:p>
        </w:tc>
        <w:tc>
          <w:tcPr>
            <w:tcW w:w="1031" w:type="dxa"/>
            <w:gridSpan w:val="2"/>
            <w:tcBorders>
              <w:top w:val="nil"/>
              <w:left w:val="nil"/>
              <w:bottom w:val="single" w:sz="4" w:space="0" w:color="auto"/>
              <w:right w:val="single" w:sz="4" w:space="0" w:color="auto"/>
            </w:tcBorders>
            <w:shd w:val="clear" w:color="000000" w:fill="A6A6A6"/>
            <w:noWrap/>
            <w:vAlign w:val="center"/>
            <w:hideMark/>
          </w:tcPr>
          <w:p w14:paraId="1E9BBCCA"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100%</w:t>
            </w:r>
          </w:p>
        </w:tc>
        <w:tc>
          <w:tcPr>
            <w:tcW w:w="937" w:type="dxa"/>
            <w:gridSpan w:val="2"/>
            <w:tcBorders>
              <w:top w:val="nil"/>
              <w:left w:val="nil"/>
              <w:bottom w:val="single" w:sz="4" w:space="0" w:color="auto"/>
              <w:right w:val="single" w:sz="4" w:space="0" w:color="auto"/>
            </w:tcBorders>
            <w:shd w:val="clear" w:color="000000" w:fill="A6A6A6"/>
            <w:noWrap/>
            <w:vAlign w:val="center"/>
            <w:hideMark/>
          </w:tcPr>
          <w:p w14:paraId="57A640E3"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0%</w:t>
            </w:r>
          </w:p>
        </w:tc>
        <w:tc>
          <w:tcPr>
            <w:tcW w:w="5966" w:type="dxa"/>
            <w:tcBorders>
              <w:top w:val="nil"/>
              <w:left w:val="single" w:sz="4" w:space="0" w:color="auto"/>
              <w:bottom w:val="single" w:sz="4" w:space="0" w:color="auto"/>
              <w:right w:val="single" w:sz="8" w:space="0" w:color="auto"/>
            </w:tcBorders>
            <w:shd w:val="clear" w:color="000000" w:fill="A6A6A6"/>
            <w:noWrap/>
            <w:vAlign w:val="center"/>
            <w:hideMark/>
          </w:tcPr>
          <w:p w14:paraId="20142473"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Risk is for the Main Contractor</w:t>
            </w:r>
          </w:p>
        </w:tc>
      </w:tr>
      <w:tr w:rsidR="00E40C4B" w:rsidRPr="00DC4FA8" w14:paraId="60F61F92" w14:textId="77777777">
        <w:trPr>
          <w:trHeight w:val="1200"/>
        </w:trPr>
        <w:tc>
          <w:tcPr>
            <w:tcW w:w="889" w:type="dxa"/>
            <w:tcBorders>
              <w:top w:val="nil"/>
              <w:left w:val="single" w:sz="8" w:space="0" w:color="auto"/>
              <w:bottom w:val="single" w:sz="4" w:space="0" w:color="auto"/>
              <w:right w:val="nil"/>
            </w:tcBorders>
            <w:shd w:val="clear" w:color="000000" w:fill="A6A6A6"/>
            <w:noWrap/>
            <w:vAlign w:val="center"/>
            <w:hideMark/>
          </w:tcPr>
          <w:p w14:paraId="54BFD926"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6.4.3</w:t>
            </w:r>
          </w:p>
        </w:tc>
        <w:tc>
          <w:tcPr>
            <w:tcW w:w="6011" w:type="dxa"/>
            <w:gridSpan w:val="2"/>
            <w:tcBorders>
              <w:top w:val="nil"/>
              <w:left w:val="single" w:sz="4" w:space="0" w:color="auto"/>
              <w:bottom w:val="single" w:sz="4" w:space="0" w:color="auto"/>
              <w:right w:val="single" w:sz="8" w:space="0" w:color="auto"/>
            </w:tcBorders>
            <w:shd w:val="clear" w:color="000000" w:fill="A6A6A6"/>
            <w:vAlign w:val="center"/>
            <w:hideMark/>
          </w:tcPr>
          <w:p w14:paraId="5EFA73C0"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xml:space="preserve">In the event that the Contractor does not meet the </w:t>
            </w:r>
            <w:r w:rsidRPr="00747A85">
              <w:rPr>
                <w:rFonts w:eastAsia="Times New Roman"/>
                <w:b/>
                <w:color w:val="000000"/>
                <w:sz w:val="18"/>
                <w:szCs w:val="18"/>
                <w:lang w:eastAsia="en-ZA"/>
              </w:rPr>
              <w:t>Average Service Time</w:t>
            </w:r>
            <w:r w:rsidRPr="00747A85">
              <w:rPr>
                <w:rFonts w:eastAsia="Times New Roman"/>
                <w:color w:val="000000"/>
                <w:sz w:val="18"/>
                <w:szCs w:val="18"/>
                <w:lang w:eastAsia="en-ZA"/>
              </w:rPr>
              <w:t xml:space="preserve"> Specification in terms of Clause 10.5 of the Standard Specifications of Operations and Maintenance for CTROM Projects:  General (Volume 2 Book 2a) the Contractor shall pay the </w:t>
            </w:r>
            <w:r w:rsidRPr="00747A85">
              <w:rPr>
                <w:rFonts w:eastAsia="Times New Roman"/>
                <w:b/>
                <w:color w:val="000000"/>
                <w:sz w:val="18"/>
                <w:szCs w:val="18"/>
                <w:lang w:eastAsia="en-ZA"/>
              </w:rPr>
              <w:t xml:space="preserve">penalty </w:t>
            </w:r>
            <w:r w:rsidRPr="00747A85">
              <w:rPr>
                <w:rFonts w:eastAsia="Times New Roman"/>
                <w:color w:val="000000"/>
                <w:sz w:val="18"/>
                <w:szCs w:val="18"/>
                <w:lang w:eastAsia="en-ZA"/>
              </w:rPr>
              <w:t>for each event of non-compliance.</w:t>
            </w:r>
          </w:p>
        </w:tc>
        <w:tc>
          <w:tcPr>
            <w:tcW w:w="1031" w:type="dxa"/>
            <w:gridSpan w:val="2"/>
            <w:tcBorders>
              <w:top w:val="nil"/>
              <w:left w:val="nil"/>
              <w:bottom w:val="single" w:sz="4" w:space="0" w:color="auto"/>
              <w:right w:val="single" w:sz="4" w:space="0" w:color="auto"/>
            </w:tcBorders>
            <w:shd w:val="clear" w:color="000000" w:fill="A6A6A6"/>
            <w:noWrap/>
            <w:vAlign w:val="center"/>
            <w:hideMark/>
          </w:tcPr>
          <w:p w14:paraId="49376AA3"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100%</w:t>
            </w:r>
          </w:p>
        </w:tc>
        <w:tc>
          <w:tcPr>
            <w:tcW w:w="937" w:type="dxa"/>
            <w:gridSpan w:val="2"/>
            <w:tcBorders>
              <w:top w:val="nil"/>
              <w:left w:val="nil"/>
              <w:bottom w:val="single" w:sz="4" w:space="0" w:color="auto"/>
              <w:right w:val="single" w:sz="4" w:space="0" w:color="auto"/>
            </w:tcBorders>
            <w:shd w:val="clear" w:color="000000" w:fill="A6A6A6"/>
            <w:noWrap/>
            <w:vAlign w:val="center"/>
            <w:hideMark/>
          </w:tcPr>
          <w:p w14:paraId="6E02B98B"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0%</w:t>
            </w:r>
          </w:p>
        </w:tc>
        <w:tc>
          <w:tcPr>
            <w:tcW w:w="5966" w:type="dxa"/>
            <w:tcBorders>
              <w:top w:val="nil"/>
              <w:left w:val="single" w:sz="4" w:space="0" w:color="auto"/>
              <w:bottom w:val="single" w:sz="4" w:space="0" w:color="auto"/>
              <w:right w:val="single" w:sz="8" w:space="0" w:color="auto"/>
            </w:tcBorders>
            <w:shd w:val="clear" w:color="000000" w:fill="A6A6A6"/>
            <w:noWrap/>
            <w:vAlign w:val="center"/>
            <w:hideMark/>
          </w:tcPr>
          <w:p w14:paraId="7994EA86"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Risk is for the Main Contractor</w:t>
            </w:r>
          </w:p>
        </w:tc>
      </w:tr>
      <w:tr w:rsidR="00E40C4B" w:rsidRPr="00DC4FA8" w14:paraId="1FAA3924" w14:textId="77777777">
        <w:trPr>
          <w:trHeight w:val="1200"/>
        </w:trPr>
        <w:tc>
          <w:tcPr>
            <w:tcW w:w="889" w:type="dxa"/>
            <w:tcBorders>
              <w:top w:val="nil"/>
              <w:left w:val="single" w:sz="8" w:space="0" w:color="auto"/>
              <w:bottom w:val="single" w:sz="4" w:space="0" w:color="auto"/>
              <w:right w:val="nil"/>
            </w:tcBorders>
            <w:shd w:val="clear" w:color="000000" w:fill="A6A6A6"/>
            <w:noWrap/>
            <w:vAlign w:val="center"/>
            <w:hideMark/>
          </w:tcPr>
          <w:p w14:paraId="5D261ED8"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6.4.4</w:t>
            </w:r>
          </w:p>
        </w:tc>
        <w:tc>
          <w:tcPr>
            <w:tcW w:w="6011" w:type="dxa"/>
            <w:gridSpan w:val="2"/>
            <w:tcBorders>
              <w:top w:val="nil"/>
              <w:left w:val="single" w:sz="4" w:space="0" w:color="auto"/>
              <w:bottom w:val="single" w:sz="4" w:space="0" w:color="auto"/>
              <w:right w:val="single" w:sz="8" w:space="0" w:color="auto"/>
            </w:tcBorders>
            <w:shd w:val="clear" w:color="000000" w:fill="A6A6A6"/>
            <w:vAlign w:val="center"/>
            <w:hideMark/>
          </w:tcPr>
          <w:p w14:paraId="1A7A3982"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In the event that the Contractor meets the</w:t>
            </w:r>
            <w:r w:rsidRPr="00747A85">
              <w:rPr>
                <w:rFonts w:eastAsia="Times New Roman"/>
                <w:b/>
                <w:color w:val="000000"/>
                <w:sz w:val="18"/>
                <w:szCs w:val="18"/>
                <w:lang w:eastAsia="en-ZA"/>
              </w:rPr>
              <w:t xml:space="preserve"> Average Service Time </w:t>
            </w:r>
            <w:r w:rsidRPr="00747A85">
              <w:rPr>
                <w:rFonts w:eastAsia="Times New Roman"/>
                <w:color w:val="000000"/>
                <w:sz w:val="18"/>
                <w:szCs w:val="18"/>
                <w:lang w:eastAsia="en-ZA"/>
              </w:rPr>
              <w:t xml:space="preserve">Specification in terms of Clause 10.5 of the Standard Specifications of Operations and Maintenance for CTROM Projects:  General (Volume 2 Book 2a) for a period, as specified in the Project Document (Volume 3), the Employer shall pay an </w:t>
            </w:r>
            <w:r w:rsidRPr="00747A85">
              <w:rPr>
                <w:rFonts w:eastAsia="Times New Roman"/>
                <w:b/>
                <w:color w:val="000000"/>
                <w:sz w:val="18"/>
                <w:szCs w:val="18"/>
                <w:lang w:eastAsia="en-ZA"/>
              </w:rPr>
              <w:t>incentive</w:t>
            </w:r>
            <w:r w:rsidRPr="00747A85">
              <w:rPr>
                <w:rFonts w:eastAsia="Times New Roman"/>
                <w:color w:val="000000"/>
                <w:sz w:val="18"/>
                <w:szCs w:val="18"/>
                <w:lang w:eastAsia="en-ZA"/>
              </w:rPr>
              <w:t xml:space="preserve"> to the Contractor.</w:t>
            </w:r>
          </w:p>
        </w:tc>
        <w:tc>
          <w:tcPr>
            <w:tcW w:w="1031" w:type="dxa"/>
            <w:gridSpan w:val="2"/>
            <w:tcBorders>
              <w:top w:val="nil"/>
              <w:left w:val="nil"/>
              <w:bottom w:val="single" w:sz="4" w:space="0" w:color="auto"/>
              <w:right w:val="single" w:sz="4" w:space="0" w:color="auto"/>
            </w:tcBorders>
            <w:shd w:val="clear" w:color="000000" w:fill="A6A6A6"/>
            <w:noWrap/>
            <w:vAlign w:val="center"/>
            <w:hideMark/>
          </w:tcPr>
          <w:p w14:paraId="5DFCFF6D"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100%</w:t>
            </w:r>
          </w:p>
        </w:tc>
        <w:tc>
          <w:tcPr>
            <w:tcW w:w="937" w:type="dxa"/>
            <w:gridSpan w:val="2"/>
            <w:tcBorders>
              <w:top w:val="nil"/>
              <w:left w:val="nil"/>
              <w:bottom w:val="single" w:sz="4" w:space="0" w:color="auto"/>
              <w:right w:val="single" w:sz="4" w:space="0" w:color="auto"/>
            </w:tcBorders>
            <w:shd w:val="clear" w:color="000000" w:fill="A6A6A6"/>
            <w:noWrap/>
            <w:vAlign w:val="center"/>
            <w:hideMark/>
          </w:tcPr>
          <w:p w14:paraId="4DDFD236"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0%</w:t>
            </w:r>
          </w:p>
        </w:tc>
        <w:tc>
          <w:tcPr>
            <w:tcW w:w="5966" w:type="dxa"/>
            <w:tcBorders>
              <w:top w:val="nil"/>
              <w:left w:val="single" w:sz="4" w:space="0" w:color="auto"/>
              <w:bottom w:val="single" w:sz="4" w:space="0" w:color="auto"/>
              <w:right w:val="single" w:sz="8" w:space="0" w:color="auto"/>
            </w:tcBorders>
            <w:shd w:val="clear" w:color="000000" w:fill="A6A6A6"/>
            <w:noWrap/>
            <w:vAlign w:val="center"/>
            <w:hideMark/>
          </w:tcPr>
          <w:p w14:paraId="1E9044C0"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Risk is for the Main Contractor</w:t>
            </w:r>
          </w:p>
        </w:tc>
      </w:tr>
      <w:tr w:rsidR="00E40C4B" w:rsidRPr="00747A85" w14:paraId="313BAB36" w14:textId="77777777">
        <w:trPr>
          <w:trHeight w:val="600"/>
        </w:trPr>
        <w:tc>
          <w:tcPr>
            <w:tcW w:w="889" w:type="dxa"/>
            <w:tcBorders>
              <w:top w:val="nil"/>
              <w:left w:val="single" w:sz="8" w:space="0" w:color="auto"/>
              <w:bottom w:val="single" w:sz="4" w:space="0" w:color="auto"/>
              <w:right w:val="nil"/>
            </w:tcBorders>
            <w:shd w:val="clear" w:color="auto" w:fill="auto"/>
            <w:noWrap/>
            <w:vAlign w:val="center"/>
            <w:hideMark/>
          </w:tcPr>
          <w:p w14:paraId="605EE72D"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6.5.1</w:t>
            </w:r>
          </w:p>
        </w:tc>
        <w:tc>
          <w:tcPr>
            <w:tcW w:w="6011" w:type="dxa"/>
            <w:gridSpan w:val="2"/>
            <w:tcBorders>
              <w:top w:val="nil"/>
              <w:left w:val="single" w:sz="4" w:space="0" w:color="auto"/>
              <w:bottom w:val="single" w:sz="4" w:space="0" w:color="auto"/>
              <w:right w:val="single" w:sz="8" w:space="0" w:color="auto"/>
            </w:tcBorders>
            <w:shd w:val="clear" w:color="auto" w:fill="auto"/>
            <w:vAlign w:val="center"/>
            <w:hideMark/>
          </w:tcPr>
          <w:p w14:paraId="33D7A608"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xml:space="preserve">In the event of an </w:t>
            </w:r>
            <w:r w:rsidRPr="00747A85">
              <w:rPr>
                <w:rFonts w:eastAsia="Times New Roman"/>
                <w:b/>
                <w:color w:val="000000"/>
                <w:sz w:val="18"/>
                <w:szCs w:val="18"/>
                <w:lang w:eastAsia="en-ZA"/>
              </w:rPr>
              <w:t>MIS failure</w:t>
            </w:r>
            <w:r w:rsidRPr="00747A85">
              <w:rPr>
                <w:rFonts w:eastAsia="Times New Roman"/>
                <w:color w:val="000000"/>
                <w:sz w:val="18"/>
                <w:szCs w:val="18"/>
                <w:lang w:eastAsia="en-ZA"/>
              </w:rPr>
              <w:t>, the Contractor shall pay a penalty for each day that such failure was recorded or for each day or part thereof that data loss occurred.</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3093DF8"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c>
          <w:tcPr>
            <w:tcW w:w="937" w:type="dxa"/>
            <w:gridSpan w:val="2"/>
            <w:tcBorders>
              <w:top w:val="nil"/>
              <w:left w:val="nil"/>
              <w:bottom w:val="single" w:sz="4" w:space="0" w:color="auto"/>
              <w:right w:val="single" w:sz="4" w:space="0" w:color="auto"/>
            </w:tcBorders>
            <w:shd w:val="clear" w:color="auto" w:fill="auto"/>
            <w:noWrap/>
            <w:vAlign w:val="center"/>
            <w:hideMark/>
          </w:tcPr>
          <w:p w14:paraId="449B54B8"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c>
          <w:tcPr>
            <w:tcW w:w="5966" w:type="dxa"/>
            <w:tcBorders>
              <w:top w:val="nil"/>
              <w:left w:val="nil"/>
              <w:bottom w:val="single" w:sz="4" w:space="0" w:color="auto"/>
              <w:right w:val="single" w:sz="8" w:space="0" w:color="auto"/>
            </w:tcBorders>
            <w:shd w:val="clear" w:color="auto" w:fill="auto"/>
            <w:vAlign w:val="center"/>
            <w:hideMark/>
          </w:tcPr>
          <w:p w14:paraId="160DF9FA" w14:textId="77777777" w:rsidR="00E40C4B" w:rsidRPr="00747A85" w:rsidRDefault="00E40C4B">
            <w:pPr>
              <w:rPr>
                <w:rFonts w:eastAsia="Times New Roman"/>
                <w:bCs/>
                <w:color w:val="000000"/>
                <w:sz w:val="18"/>
                <w:szCs w:val="18"/>
                <w:lang w:eastAsia="en-ZA"/>
              </w:rPr>
            </w:pPr>
            <w:r>
              <w:rPr>
                <w:rFonts w:eastAsia="Times New Roman"/>
                <w:color w:val="000000"/>
                <w:sz w:val="18"/>
                <w:szCs w:val="18"/>
                <w:lang w:eastAsia="en-ZA"/>
              </w:rPr>
              <w:t xml:space="preserve">See Risk Allocations </w:t>
            </w:r>
            <w:r w:rsidRPr="00747A85">
              <w:rPr>
                <w:rFonts w:eastAsia="Times New Roman"/>
                <w:color w:val="000000"/>
                <w:sz w:val="18"/>
                <w:szCs w:val="18"/>
                <w:lang w:eastAsia="en-ZA"/>
              </w:rPr>
              <w:t>in the Risk table when this penalty item is triggered because of on of the following risk numbers: 1, 13, 15, 17, 19, 22, 23, 24, 36, 37, 38</w:t>
            </w:r>
          </w:p>
        </w:tc>
      </w:tr>
      <w:tr w:rsidR="00E40C4B" w:rsidRPr="00747A85" w14:paraId="3072AF3A" w14:textId="77777777">
        <w:trPr>
          <w:trHeight w:val="1200"/>
        </w:trPr>
        <w:tc>
          <w:tcPr>
            <w:tcW w:w="889" w:type="dxa"/>
            <w:tcBorders>
              <w:top w:val="nil"/>
              <w:left w:val="single" w:sz="8" w:space="0" w:color="auto"/>
              <w:bottom w:val="single" w:sz="4" w:space="0" w:color="auto"/>
              <w:right w:val="nil"/>
            </w:tcBorders>
            <w:shd w:val="clear" w:color="auto" w:fill="auto"/>
            <w:noWrap/>
            <w:vAlign w:val="center"/>
            <w:hideMark/>
          </w:tcPr>
          <w:p w14:paraId="592403B8"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6.5.2</w:t>
            </w:r>
          </w:p>
        </w:tc>
        <w:tc>
          <w:tcPr>
            <w:tcW w:w="6011" w:type="dxa"/>
            <w:gridSpan w:val="2"/>
            <w:tcBorders>
              <w:top w:val="nil"/>
              <w:left w:val="single" w:sz="4" w:space="0" w:color="auto"/>
              <w:bottom w:val="single" w:sz="4" w:space="0" w:color="auto"/>
              <w:right w:val="single" w:sz="8" w:space="0" w:color="auto"/>
            </w:tcBorders>
            <w:shd w:val="clear" w:color="auto" w:fill="auto"/>
            <w:vAlign w:val="center"/>
            <w:hideMark/>
          </w:tcPr>
          <w:p w14:paraId="55AF8029"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xml:space="preserve">In the event that the Contractor process more than ten (10) vehicles in a lane where the AVC is in </w:t>
            </w:r>
            <w:r w:rsidRPr="00747A85">
              <w:rPr>
                <w:rFonts w:eastAsia="Times New Roman"/>
                <w:b/>
                <w:color w:val="000000"/>
                <w:sz w:val="18"/>
                <w:szCs w:val="18"/>
                <w:lang w:eastAsia="en-ZA"/>
              </w:rPr>
              <w:t>Critical Error Mode</w:t>
            </w:r>
            <w:r w:rsidRPr="00747A85">
              <w:rPr>
                <w:rFonts w:eastAsia="Times New Roman"/>
                <w:color w:val="000000"/>
                <w:sz w:val="18"/>
                <w:szCs w:val="18"/>
                <w:lang w:eastAsia="en-ZA"/>
              </w:rPr>
              <w:t xml:space="preserve">, the Contractor shall pay a penalty for each event of non-compliance.  This penalty shall be applied per event of non-compliance up to a maximum of twenty (20) events per lane per calendar month. </w:t>
            </w:r>
            <w:r w:rsidRPr="00747A85">
              <w:rPr>
                <w:rFonts w:eastAsia="Times New Roman"/>
                <w:b/>
                <w:color w:val="000000"/>
                <w:sz w:val="18"/>
                <w:szCs w:val="18"/>
                <w:lang w:eastAsia="en-ZA"/>
              </w:rPr>
              <w:t>(Incident 49)</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8D48853"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c>
          <w:tcPr>
            <w:tcW w:w="937" w:type="dxa"/>
            <w:gridSpan w:val="2"/>
            <w:tcBorders>
              <w:top w:val="nil"/>
              <w:left w:val="nil"/>
              <w:bottom w:val="single" w:sz="4" w:space="0" w:color="auto"/>
              <w:right w:val="single" w:sz="4" w:space="0" w:color="auto"/>
            </w:tcBorders>
            <w:shd w:val="clear" w:color="auto" w:fill="auto"/>
            <w:noWrap/>
            <w:vAlign w:val="center"/>
            <w:hideMark/>
          </w:tcPr>
          <w:p w14:paraId="1C7EB36B"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c>
          <w:tcPr>
            <w:tcW w:w="5966" w:type="dxa"/>
            <w:tcBorders>
              <w:top w:val="nil"/>
              <w:left w:val="nil"/>
              <w:bottom w:val="single" w:sz="4" w:space="0" w:color="auto"/>
              <w:right w:val="single" w:sz="8" w:space="0" w:color="auto"/>
            </w:tcBorders>
            <w:shd w:val="clear" w:color="auto" w:fill="auto"/>
            <w:vAlign w:val="center"/>
            <w:hideMark/>
          </w:tcPr>
          <w:p w14:paraId="43B5CC7D" w14:textId="77777777" w:rsidR="00E40C4B" w:rsidRPr="00747A85" w:rsidRDefault="00E40C4B">
            <w:pPr>
              <w:rPr>
                <w:rFonts w:eastAsia="Times New Roman"/>
                <w:bCs/>
                <w:color w:val="000000"/>
                <w:sz w:val="18"/>
                <w:szCs w:val="18"/>
                <w:lang w:eastAsia="en-ZA"/>
              </w:rPr>
            </w:pPr>
            <w:r>
              <w:rPr>
                <w:rFonts w:eastAsia="Times New Roman"/>
                <w:color w:val="000000"/>
                <w:sz w:val="18"/>
                <w:szCs w:val="18"/>
                <w:lang w:eastAsia="en-ZA"/>
              </w:rPr>
              <w:t xml:space="preserve">See Risk Allocations </w:t>
            </w:r>
            <w:r w:rsidRPr="00747A85">
              <w:rPr>
                <w:rFonts w:eastAsia="Times New Roman"/>
                <w:color w:val="000000"/>
                <w:sz w:val="18"/>
                <w:szCs w:val="18"/>
                <w:lang w:eastAsia="en-ZA"/>
              </w:rPr>
              <w:t>in the Risk table when this penalty item is triggered because of on of the following risk numbers: 1, 13, 15, 37, 38</w:t>
            </w:r>
          </w:p>
        </w:tc>
      </w:tr>
      <w:tr w:rsidR="00E40C4B" w:rsidRPr="00747A85" w14:paraId="321A1354" w14:textId="77777777">
        <w:trPr>
          <w:trHeight w:val="1980"/>
        </w:trPr>
        <w:tc>
          <w:tcPr>
            <w:tcW w:w="889" w:type="dxa"/>
            <w:tcBorders>
              <w:top w:val="nil"/>
              <w:left w:val="single" w:sz="8" w:space="0" w:color="auto"/>
              <w:bottom w:val="single" w:sz="4" w:space="0" w:color="auto"/>
              <w:right w:val="nil"/>
            </w:tcBorders>
            <w:shd w:val="clear" w:color="auto" w:fill="auto"/>
            <w:noWrap/>
            <w:vAlign w:val="center"/>
            <w:hideMark/>
          </w:tcPr>
          <w:p w14:paraId="3AB9196A"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lastRenderedPageBreak/>
              <w:t>6.5.3</w:t>
            </w:r>
          </w:p>
        </w:tc>
        <w:tc>
          <w:tcPr>
            <w:tcW w:w="6011" w:type="dxa"/>
            <w:gridSpan w:val="2"/>
            <w:tcBorders>
              <w:top w:val="nil"/>
              <w:left w:val="single" w:sz="4" w:space="0" w:color="auto"/>
              <w:bottom w:val="single" w:sz="4" w:space="0" w:color="auto"/>
              <w:right w:val="single" w:sz="8" w:space="0" w:color="auto"/>
            </w:tcBorders>
            <w:shd w:val="clear" w:color="auto" w:fill="auto"/>
            <w:vAlign w:val="center"/>
            <w:hideMark/>
          </w:tcPr>
          <w:p w14:paraId="6A10CD13"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xml:space="preserve">In the event the Contractor has not submitted the complete results of the </w:t>
            </w:r>
            <w:r w:rsidRPr="00747A85">
              <w:rPr>
                <w:rFonts w:eastAsia="Times New Roman"/>
                <w:b/>
                <w:color w:val="000000"/>
                <w:sz w:val="18"/>
                <w:szCs w:val="18"/>
                <w:lang w:eastAsia="en-ZA"/>
              </w:rPr>
              <w:t>initial AVC accuracy certification process</w:t>
            </w:r>
            <w:r w:rsidRPr="00747A85">
              <w:rPr>
                <w:rFonts w:eastAsia="Times New Roman"/>
                <w:color w:val="000000"/>
                <w:sz w:val="18"/>
                <w:szCs w:val="18"/>
                <w:lang w:eastAsia="en-ZA"/>
              </w:rPr>
              <w:t xml:space="preserve"> (including all requisite corroboratory information) as indicated in the Standard Specifications for Operations and Maintenance of CTROM Projects:  Toll Systems (Volume 2 Book 4a) within forty five (45) days after the completion of the initial AVC monitoring period, the Contractor shall pay a penalty per week until such time as these results have been submitted to the Employer Representative.</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1983C61"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c>
          <w:tcPr>
            <w:tcW w:w="937" w:type="dxa"/>
            <w:gridSpan w:val="2"/>
            <w:tcBorders>
              <w:top w:val="nil"/>
              <w:left w:val="nil"/>
              <w:bottom w:val="single" w:sz="4" w:space="0" w:color="auto"/>
              <w:right w:val="single" w:sz="4" w:space="0" w:color="auto"/>
            </w:tcBorders>
            <w:shd w:val="clear" w:color="auto" w:fill="auto"/>
            <w:noWrap/>
            <w:vAlign w:val="center"/>
            <w:hideMark/>
          </w:tcPr>
          <w:p w14:paraId="68510CFC"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c>
          <w:tcPr>
            <w:tcW w:w="5966" w:type="dxa"/>
            <w:tcBorders>
              <w:top w:val="nil"/>
              <w:left w:val="nil"/>
              <w:bottom w:val="single" w:sz="4" w:space="0" w:color="auto"/>
              <w:right w:val="single" w:sz="8" w:space="0" w:color="auto"/>
            </w:tcBorders>
            <w:shd w:val="clear" w:color="auto" w:fill="auto"/>
            <w:vAlign w:val="center"/>
            <w:hideMark/>
          </w:tcPr>
          <w:p w14:paraId="086BFEC9" w14:textId="77777777" w:rsidR="00E40C4B" w:rsidRPr="00747A85" w:rsidRDefault="00E40C4B">
            <w:pPr>
              <w:rPr>
                <w:rFonts w:eastAsia="Times New Roman"/>
                <w:bCs/>
                <w:color w:val="000000"/>
                <w:sz w:val="18"/>
                <w:szCs w:val="18"/>
                <w:lang w:eastAsia="en-ZA"/>
              </w:rPr>
            </w:pPr>
            <w:r>
              <w:rPr>
                <w:rFonts w:eastAsia="Times New Roman"/>
                <w:color w:val="000000"/>
                <w:sz w:val="18"/>
                <w:szCs w:val="18"/>
                <w:lang w:eastAsia="en-ZA"/>
              </w:rPr>
              <w:t xml:space="preserve">See Risk Allocations </w:t>
            </w:r>
            <w:r w:rsidRPr="00747A85">
              <w:rPr>
                <w:rFonts w:eastAsia="Times New Roman"/>
                <w:color w:val="000000"/>
                <w:sz w:val="18"/>
                <w:szCs w:val="18"/>
                <w:lang w:eastAsia="en-ZA"/>
              </w:rPr>
              <w:t>in the Risk table when this penalty item is triggered because of on of the following risk numbers: 1, 25, 38</w:t>
            </w:r>
          </w:p>
        </w:tc>
      </w:tr>
      <w:tr w:rsidR="00E40C4B" w:rsidRPr="00747A85" w14:paraId="73F31BD3" w14:textId="77777777">
        <w:trPr>
          <w:trHeight w:val="600"/>
        </w:trPr>
        <w:tc>
          <w:tcPr>
            <w:tcW w:w="889" w:type="dxa"/>
            <w:tcBorders>
              <w:top w:val="nil"/>
              <w:left w:val="single" w:sz="8" w:space="0" w:color="auto"/>
              <w:bottom w:val="single" w:sz="4" w:space="0" w:color="auto"/>
              <w:right w:val="nil"/>
            </w:tcBorders>
            <w:shd w:val="clear" w:color="auto" w:fill="auto"/>
            <w:noWrap/>
            <w:vAlign w:val="center"/>
            <w:hideMark/>
          </w:tcPr>
          <w:p w14:paraId="2D643ABC"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6.5.4</w:t>
            </w:r>
          </w:p>
        </w:tc>
        <w:tc>
          <w:tcPr>
            <w:tcW w:w="6011" w:type="dxa"/>
            <w:gridSpan w:val="2"/>
            <w:tcBorders>
              <w:top w:val="nil"/>
              <w:left w:val="single" w:sz="4" w:space="0" w:color="auto"/>
              <w:bottom w:val="single" w:sz="4" w:space="0" w:color="auto"/>
              <w:right w:val="single" w:sz="8" w:space="0" w:color="auto"/>
            </w:tcBorders>
            <w:shd w:val="clear" w:color="auto" w:fill="auto"/>
            <w:vAlign w:val="center"/>
            <w:hideMark/>
          </w:tcPr>
          <w:p w14:paraId="792E0121"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xml:space="preserve">In the event that the Contractor operates the lanes in </w:t>
            </w:r>
            <w:r w:rsidRPr="00747A85">
              <w:rPr>
                <w:rFonts w:eastAsia="Times New Roman"/>
                <w:b/>
                <w:color w:val="000000"/>
                <w:sz w:val="18"/>
                <w:szCs w:val="18"/>
                <w:lang w:eastAsia="en-ZA"/>
              </w:rPr>
              <w:t>Manual Mode</w:t>
            </w:r>
            <w:r w:rsidRPr="00747A85">
              <w:rPr>
                <w:rFonts w:eastAsia="Times New Roman"/>
                <w:color w:val="000000"/>
                <w:sz w:val="18"/>
                <w:szCs w:val="18"/>
                <w:lang w:eastAsia="en-ZA"/>
              </w:rPr>
              <w:t>, the Contractor shall pay the following penalties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4EE5016"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c>
          <w:tcPr>
            <w:tcW w:w="937" w:type="dxa"/>
            <w:gridSpan w:val="2"/>
            <w:tcBorders>
              <w:top w:val="nil"/>
              <w:left w:val="nil"/>
              <w:bottom w:val="single" w:sz="4" w:space="0" w:color="auto"/>
              <w:right w:val="single" w:sz="4" w:space="0" w:color="auto"/>
            </w:tcBorders>
            <w:shd w:val="clear" w:color="auto" w:fill="auto"/>
            <w:noWrap/>
            <w:vAlign w:val="center"/>
            <w:hideMark/>
          </w:tcPr>
          <w:p w14:paraId="75835AFE"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c>
          <w:tcPr>
            <w:tcW w:w="5966" w:type="dxa"/>
            <w:tcBorders>
              <w:top w:val="nil"/>
              <w:left w:val="nil"/>
              <w:bottom w:val="single" w:sz="4" w:space="0" w:color="auto"/>
              <w:right w:val="single" w:sz="8" w:space="0" w:color="auto"/>
            </w:tcBorders>
            <w:shd w:val="clear" w:color="auto" w:fill="auto"/>
            <w:vAlign w:val="center"/>
            <w:hideMark/>
          </w:tcPr>
          <w:p w14:paraId="4B46BDFB" w14:textId="77777777" w:rsidR="00E40C4B" w:rsidRPr="00747A85" w:rsidRDefault="00E40C4B">
            <w:pPr>
              <w:rPr>
                <w:rFonts w:eastAsia="Times New Roman"/>
                <w:bCs/>
                <w:color w:val="000000"/>
                <w:sz w:val="18"/>
                <w:szCs w:val="18"/>
                <w:lang w:eastAsia="en-ZA"/>
              </w:rPr>
            </w:pPr>
            <w:r>
              <w:rPr>
                <w:rFonts w:eastAsia="Times New Roman"/>
                <w:color w:val="000000"/>
                <w:sz w:val="18"/>
                <w:szCs w:val="18"/>
                <w:lang w:eastAsia="en-ZA"/>
              </w:rPr>
              <w:t xml:space="preserve">See Risk Allocations </w:t>
            </w:r>
            <w:r w:rsidRPr="00747A85">
              <w:rPr>
                <w:rFonts w:eastAsia="Times New Roman"/>
                <w:color w:val="000000"/>
                <w:sz w:val="18"/>
                <w:szCs w:val="18"/>
                <w:lang w:eastAsia="en-ZA"/>
              </w:rPr>
              <w:t>in the Risk table when this penalty item is triggered because of on of the following risk numbers: 17, 19, 22, 23, 24, 36, 37, 38</w:t>
            </w:r>
          </w:p>
        </w:tc>
      </w:tr>
      <w:tr w:rsidR="00E40C4B" w:rsidRPr="00747A85" w14:paraId="146E8ECB" w14:textId="77777777">
        <w:trPr>
          <w:trHeight w:val="2100"/>
        </w:trPr>
        <w:tc>
          <w:tcPr>
            <w:tcW w:w="889" w:type="dxa"/>
            <w:tcBorders>
              <w:top w:val="nil"/>
              <w:left w:val="single" w:sz="8" w:space="0" w:color="auto"/>
              <w:bottom w:val="single" w:sz="4" w:space="0" w:color="auto"/>
              <w:right w:val="nil"/>
            </w:tcBorders>
            <w:shd w:val="clear" w:color="auto" w:fill="auto"/>
            <w:noWrap/>
            <w:vAlign w:val="center"/>
            <w:hideMark/>
          </w:tcPr>
          <w:p w14:paraId="507F5F18"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6.5.5</w:t>
            </w:r>
          </w:p>
        </w:tc>
        <w:tc>
          <w:tcPr>
            <w:tcW w:w="6011" w:type="dxa"/>
            <w:gridSpan w:val="2"/>
            <w:tcBorders>
              <w:top w:val="nil"/>
              <w:left w:val="single" w:sz="4" w:space="0" w:color="auto"/>
              <w:bottom w:val="single" w:sz="4" w:space="0" w:color="auto"/>
              <w:right w:val="single" w:sz="8" w:space="0" w:color="auto"/>
            </w:tcBorders>
            <w:shd w:val="clear" w:color="auto" w:fill="auto"/>
            <w:vAlign w:val="center"/>
            <w:hideMark/>
          </w:tcPr>
          <w:p w14:paraId="416FF5DC"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xml:space="preserve">In the event that the Contractor does not </w:t>
            </w:r>
            <w:r w:rsidRPr="00747A85">
              <w:rPr>
                <w:rFonts w:eastAsia="Times New Roman"/>
                <w:b/>
                <w:color w:val="000000"/>
                <w:sz w:val="18"/>
                <w:szCs w:val="18"/>
                <w:lang w:eastAsia="en-ZA"/>
              </w:rPr>
              <w:t>comply with the AVC system/the Employer interface requirements</w:t>
            </w:r>
            <w:r w:rsidRPr="00747A85">
              <w:rPr>
                <w:rFonts w:eastAsia="Times New Roman"/>
                <w:color w:val="000000"/>
                <w:sz w:val="18"/>
                <w:szCs w:val="18"/>
                <w:lang w:eastAsia="en-ZA"/>
              </w:rPr>
              <w:t xml:space="preserve"> of the Standard Specifications for Operations and Maintenance for CTROM Projects: Toll Systems (Volume 2 Book 4a), from the Commencement Date or such other date as stipulated by the Employers Representative, such non-compliance, the Contractor shall pay a penalty per equipment type for each event of non-compliance.  This penalty shall be applied once per calendar month, for each calendar month of non- compliance.</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F37C01A"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c>
          <w:tcPr>
            <w:tcW w:w="937" w:type="dxa"/>
            <w:gridSpan w:val="2"/>
            <w:tcBorders>
              <w:top w:val="nil"/>
              <w:left w:val="nil"/>
              <w:bottom w:val="single" w:sz="4" w:space="0" w:color="auto"/>
              <w:right w:val="single" w:sz="4" w:space="0" w:color="auto"/>
            </w:tcBorders>
            <w:shd w:val="clear" w:color="auto" w:fill="auto"/>
            <w:noWrap/>
            <w:vAlign w:val="center"/>
            <w:hideMark/>
          </w:tcPr>
          <w:p w14:paraId="18D194B7"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c>
          <w:tcPr>
            <w:tcW w:w="5966" w:type="dxa"/>
            <w:tcBorders>
              <w:top w:val="nil"/>
              <w:left w:val="nil"/>
              <w:bottom w:val="single" w:sz="4" w:space="0" w:color="auto"/>
              <w:right w:val="single" w:sz="8" w:space="0" w:color="auto"/>
            </w:tcBorders>
            <w:shd w:val="clear" w:color="auto" w:fill="auto"/>
            <w:vAlign w:val="center"/>
            <w:hideMark/>
          </w:tcPr>
          <w:p w14:paraId="3B430048" w14:textId="77777777" w:rsidR="00E40C4B" w:rsidRPr="00747A85" w:rsidRDefault="00E40C4B">
            <w:pPr>
              <w:rPr>
                <w:rFonts w:eastAsia="Times New Roman"/>
                <w:bCs/>
                <w:color w:val="000000"/>
                <w:sz w:val="18"/>
                <w:szCs w:val="18"/>
                <w:lang w:eastAsia="en-ZA"/>
              </w:rPr>
            </w:pPr>
            <w:r>
              <w:rPr>
                <w:rFonts w:eastAsia="Times New Roman"/>
                <w:color w:val="000000"/>
                <w:sz w:val="18"/>
                <w:szCs w:val="18"/>
                <w:lang w:eastAsia="en-ZA"/>
              </w:rPr>
              <w:t xml:space="preserve">See Risk Allocations </w:t>
            </w:r>
            <w:r w:rsidRPr="00747A85">
              <w:rPr>
                <w:rFonts w:eastAsia="Times New Roman"/>
                <w:color w:val="000000"/>
                <w:sz w:val="18"/>
                <w:szCs w:val="18"/>
                <w:lang w:eastAsia="en-ZA"/>
              </w:rPr>
              <w:t>in the Risk table when this penalty item is triggered because of on of the following risk numbers: 1, 13, 15, 38</w:t>
            </w:r>
          </w:p>
        </w:tc>
      </w:tr>
      <w:tr w:rsidR="00E40C4B" w:rsidRPr="00747A85" w14:paraId="5C49DABB" w14:textId="77777777">
        <w:trPr>
          <w:trHeight w:val="2100"/>
        </w:trPr>
        <w:tc>
          <w:tcPr>
            <w:tcW w:w="889" w:type="dxa"/>
            <w:tcBorders>
              <w:top w:val="nil"/>
              <w:left w:val="single" w:sz="8" w:space="0" w:color="auto"/>
              <w:bottom w:val="single" w:sz="4" w:space="0" w:color="auto"/>
              <w:right w:val="nil"/>
            </w:tcBorders>
            <w:shd w:val="clear" w:color="auto" w:fill="auto"/>
            <w:noWrap/>
            <w:vAlign w:val="center"/>
            <w:hideMark/>
          </w:tcPr>
          <w:p w14:paraId="7068C3E8"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6.5.6</w:t>
            </w:r>
          </w:p>
        </w:tc>
        <w:tc>
          <w:tcPr>
            <w:tcW w:w="6011" w:type="dxa"/>
            <w:gridSpan w:val="2"/>
            <w:tcBorders>
              <w:top w:val="nil"/>
              <w:left w:val="single" w:sz="4" w:space="0" w:color="auto"/>
              <w:bottom w:val="single" w:sz="4" w:space="0" w:color="auto"/>
              <w:right w:val="single" w:sz="8" w:space="0" w:color="auto"/>
            </w:tcBorders>
            <w:shd w:val="clear" w:color="auto" w:fill="auto"/>
            <w:vAlign w:val="center"/>
            <w:hideMark/>
          </w:tcPr>
          <w:p w14:paraId="7E308407"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xml:space="preserve">In the event that the Contractor’s </w:t>
            </w:r>
            <w:r w:rsidRPr="00747A85">
              <w:rPr>
                <w:rFonts w:eastAsia="Times New Roman"/>
                <w:b/>
                <w:color w:val="000000"/>
                <w:sz w:val="18"/>
                <w:szCs w:val="18"/>
                <w:lang w:eastAsia="en-ZA"/>
              </w:rPr>
              <w:t xml:space="preserve">Toll Collection Lane Equipment </w:t>
            </w:r>
            <w:r w:rsidRPr="00747A85">
              <w:rPr>
                <w:rFonts w:eastAsia="Times New Roman"/>
                <w:color w:val="000000"/>
                <w:sz w:val="18"/>
                <w:szCs w:val="18"/>
                <w:lang w:eastAsia="en-ZA"/>
              </w:rPr>
              <w:t xml:space="preserve">does not comply with the requirements for User Fare Displays, Receipts and/or Lane Tax Invoices issued in the Lanes, Tariff boards, Lane mode boards,  Overhead Lane Signs and Traffic Lights (User interface), as contained in the Standard Specifications for Operations and Maintenance for CTROM Projects: Toll Systems (Volume 2 Book 4a), the Contractor shall pay a penalty per equipment type for each event of non-compliance.  This penalty shall only be applied once per month, for each month of non- compliance.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645FE59"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c>
          <w:tcPr>
            <w:tcW w:w="937" w:type="dxa"/>
            <w:gridSpan w:val="2"/>
            <w:tcBorders>
              <w:top w:val="nil"/>
              <w:left w:val="nil"/>
              <w:bottom w:val="single" w:sz="4" w:space="0" w:color="auto"/>
              <w:right w:val="single" w:sz="4" w:space="0" w:color="auto"/>
            </w:tcBorders>
            <w:shd w:val="clear" w:color="auto" w:fill="auto"/>
            <w:noWrap/>
            <w:vAlign w:val="center"/>
            <w:hideMark/>
          </w:tcPr>
          <w:p w14:paraId="663B7545"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c>
          <w:tcPr>
            <w:tcW w:w="5966" w:type="dxa"/>
            <w:tcBorders>
              <w:top w:val="nil"/>
              <w:left w:val="nil"/>
              <w:bottom w:val="single" w:sz="4" w:space="0" w:color="auto"/>
              <w:right w:val="single" w:sz="8" w:space="0" w:color="auto"/>
            </w:tcBorders>
            <w:shd w:val="clear" w:color="auto" w:fill="auto"/>
            <w:vAlign w:val="center"/>
            <w:hideMark/>
          </w:tcPr>
          <w:p w14:paraId="120EC936" w14:textId="77777777" w:rsidR="00E40C4B" w:rsidRPr="00747A85" w:rsidRDefault="00E40C4B">
            <w:pPr>
              <w:rPr>
                <w:rFonts w:eastAsia="Times New Roman"/>
                <w:bCs/>
                <w:color w:val="000000"/>
                <w:sz w:val="18"/>
                <w:szCs w:val="18"/>
                <w:lang w:eastAsia="en-ZA"/>
              </w:rPr>
            </w:pPr>
            <w:r>
              <w:rPr>
                <w:rFonts w:eastAsia="Times New Roman"/>
                <w:color w:val="000000"/>
                <w:sz w:val="18"/>
                <w:szCs w:val="18"/>
                <w:lang w:eastAsia="en-ZA"/>
              </w:rPr>
              <w:t xml:space="preserve">See Risk Allocations </w:t>
            </w:r>
            <w:r w:rsidRPr="00747A85">
              <w:rPr>
                <w:rFonts w:eastAsia="Times New Roman"/>
                <w:color w:val="000000"/>
                <w:sz w:val="18"/>
                <w:szCs w:val="18"/>
                <w:lang w:eastAsia="en-ZA"/>
              </w:rPr>
              <w:t>in the Risk table when this penalty item is triggered because of on of the following risk numbers: 1, 13, 15, 17, 19, 22, 23, 24, 36, 37, 38</w:t>
            </w:r>
          </w:p>
        </w:tc>
      </w:tr>
      <w:tr w:rsidR="00E40C4B" w:rsidRPr="00747A85" w14:paraId="2A167086" w14:textId="77777777">
        <w:trPr>
          <w:trHeight w:val="1800"/>
        </w:trPr>
        <w:tc>
          <w:tcPr>
            <w:tcW w:w="889" w:type="dxa"/>
            <w:tcBorders>
              <w:top w:val="nil"/>
              <w:left w:val="single" w:sz="8" w:space="0" w:color="auto"/>
              <w:bottom w:val="single" w:sz="4" w:space="0" w:color="auto"/>
              <w:right w:val="nil"/>
            </w:tcBorders>
            <w:shd w:val="clear" w:color="auto" w:fill="auto"/>
            <w:noWrap/>
            <w:vAlign w:val="center"/>
            <w:hideMark/>
          </w:tcPr>
          <w:p w14:paraId="18592807"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6.5.7</w:t>
            </w:r>
          </w:p>
        </w:tc>
        <w:tc>
          <w:tcPr>
            <w:tcW w:w="6011" w:type="dxa"/>
            <w:gridSpan w:val="2"/>
            <w:tcBorders>
              <w:top w:val="nil"/>
              <w:left w:val="single" w:sz="4" w:space="0" w:color="auto"/>
              <w:bottom w:val="single" w:sz="4" w:space="0" w:color="auto"/>
              <w:right w:val="single" w:sz="8" w:space="0" w:color="auto"/>
            </w:tcBorders>
            <w:shd w:val="clear" w:color="auto" w:fill="auto"/>
            <w:vAlign w:val="center"/>
            <w:hideMark/>
          </w:tcPr>
          <w:p w14:paraId="2F616431"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xml:space="preserve">In the event that the Contractor does not comply with the </w:t>
            </w:r>
            <w:r w:rsidRPr="00747A85">
              <w:rPr>
                <w:rFonts w:eastAsia="Times New Roman"/>
                <w:b/>
                <w:color w:val="000000"/>
                <w:sz w:val="18"/>
                <w:szCs w:val="18"/>
                <w:lang w:eastAsia="en-ZA"/>
              </w:rPr>
              <w:t>interface requirements</w:t>
            </w:r>
            <w:r w:rsidRPr="00747A85">
              <w:rPr>
                <w:rFonts w:eastAsia="Times New Roman"/>
                <w:color w:val="000000"/>
                <w:sz w:val="18"/>
                <w:szCs w:val="18"/>
                <w:lang w:eastAsia="en-ZA"/>
              </w:rPr>
              <w:t xml:space="preserve"> between all other systems excluding the AVC, and the Employer, as contained in the Standard Specifications for Operations and Maintenance for CTROM Projects: Toll Systems (Volume 2 Book 4a) from the Commencement Date or such other date as stipulated by the Employers Representative, the Contractor shall pay a penalty for each month of non-compliance.</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64D88DD"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c>
          <w:tcPr>
            <w:tcW w:w="937" w:type="dxa"/>
            <w:gridSpan w:val="2"/>
            <w:tcBorders>
              <w:top w:val="nil"/>
              <w:left w:val="nil"/>
              <w:bottom w:val="single" w:sz="4" w:space="0" w:color="auto"/>
              <w:right w:val="single" w:sz="4" w:space="0" w:color="auto"/>
            </w:tcBorders>
            <w:shd w:val="clear" w:color="auto" w:fill="auto"/>
            <w:noWrap/>
            <w:vAlign w:val="center"/>
            <w:hideMark/>
          </w:tcPr>
          <w:p w14:paraId="278850B1"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c>
          <w:tcPr>
            <w:tcW w:w="5966" w:type="dxa"/>
            <w:tcBorders>
              <w:top w:val="nil"/>
              <w:left w:val="nil"/>
              <w:bottom w:val="single" w:sz="4" w:space="0" w:color="auto"/>
              <w:right w:val="single" w:sz="8" w:space="0" w:color="auto"/>
            </w:tcBorders>
            <w:shd w:val="clear" w:color="auto" w:fill="auto"/>
            <w:vAlign w:val="center"/>
            <w:hideMark/>
          </w:tcPr>
          <w:p w14:paraId="338C57F0" w14:textId="77777777" w:rsidR="00E40C4B" w:rsidRPr="00747A85" w:rsidRDefault="00E40C4B">
            <w:pPr>
              <w:rPr>
                <w:rFonts w:eastAsia="Times New Roman"/>
                <w:bCs/>
                <w:color w:val="000000"/>
                <w:sz w:val="18"/>
                <w:szCs w:val="18"/>
                <w:lang w:eastAsia="en-ZA"/>
              </w:rPr>
            </w:pPr>
            <w:r>
              <w:rPr>
                <w:rFonts w:eastAsia="Times New Roman"/>
                <w:color w:val="000000"/>
                <w:sz w:val="18"/>
                <w:szCs w:val="18"/>
                <w:lang w:eastAsia="en-ZA"/>
              </w:rPr>
              <w:t xml:space="preserve">See Risk Allocations </w:t>
            </w:r>
            <w:r w:rsidRPr="00747A85">
              <w:rPr>
                <w:rFonts w:eastAsia="Times New Roman"/>
                <w:color w:val="000000"/>
                <w:sz w:val="18"/>
                <w:szCs w:val="18"/>
                <w:lang w:eastAsia="en-ZA"/>
              </w:rPr>
              <w:t>in the Risk table when this penalty item is triggered because of on of the following risk numbers: 1, 13, 15, 17, 19, 22, 23, 24, 36, 37, 38</w:t>
            </w:r>
          </w:p>
        </w:tc>
      </w:tr>
      <w:tr w:rsidR="00E40C4B" w:rsidRPr="00747A85" w14:paraId="0C494E33" w14:textId="77777777">
        <w:trPr>
          <w:trHeight w:val="1200"/>
        </w:trPr>
        <w:tc>
          <w:tcPr>
            <w:tcW w:w="889" w:type="dxa"/>
            <w:tcBorders>
              <w:top w:val="nil"/>
              <w:left w:val="single" w:sz="8" w:space="0" w:color="auto"/>
              <w:bottom w:val="single" w:sz="4" w:space="0" w:color="auto"/>
              <w:right w:val="nil"/>
            </w:tcBorders>
            <w:shd w:val="clear" w:color="auto" w:fill="auto"/>
            <w:noWrap/>
            <w:vAlign w:val="center"/>
            <w:hideMark/>
          </w:tcPr>
          <w:p w14:paraId="39E79275"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6.5.8</w:t>
            </w:r>
          </w:p>
        </w:tc>
        <w:tc>
          <w:tcPr>
            <w:tcW w:w="6011" w:type="dxa"/>
            <w:gridSpan w:val="2"/>
            <w:tcBorders>
              <w:top w:val="nil"/>
              <w:left w:val="single" w:sz="4" w:space="0" w:color="auto"/>
              <w:bottom w:val="single" w:sz="4" w:space="0" w:color="auto"/>
              <w:right w:val="single" w:sz="8" w:space="0" w:color="auto"/>
            </w:tcBorders>
            <w:shd w:val="clear" w:color="auto" w:fill="auto"/>
            <w:vAlign w:val="center"/>
            <w:hideMark/>
          </w:tcPr>
          <w:p w14:paraId="03EA5AD0"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xml:space="preserve">In the event that the Contractor does not fully comply with the requirements of the Standard Specifications for Operations and Maintenance for CTROM Projects: </w:t>
            </w:r>
            <w:r w:rsidRPr="00747A85">
              <w:rPr>
                <w:rFonts w:eastAsia="Times New Roman"/>
                <w:b/>
                <w:color w:val="000000"/>
                <w:sz w:val="18"/>
                <w:szCs w:val="18"/>
                <w:lang w:eastAsia="en-ZA"/>
              </w:rPr>
              <w:t>Electronic Toll Collection (ETC)</w:t>
            </w:r>
            <w:r w:rsidRPr="00747A85">
              <w:rPr>
                <w:rFonts w:eastAsia="Times New Roman"/>
                <w:color w:val="000000"/>
                <w:sz w:val="18"/>
                <w:szCs w:val="18"/>
                <w:lang w:eastAsia="en-ZA"/>
              </w:rPr>
              <w:t xml:space="preserve"> (Volume 2 Book 5), the Contractor shall pay a penalty for each month of non-compliance and for each month of non-compliance thereafter.</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0AA9BE7"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c>
          <w:tcPr>
            <w:tcW w:w="937" w:type="dxa"/>
            <w:gridSpan w:val="2"/>
            <w:tcBorders>
              <w:top w:val="nil"/>
              <w:left w:val="nil"/>
              <w:bottom w:val="single" w:sz="4" w:space="0" w:color="auto"/>
              <w:right w:val="single" w:sz="4" w:space="0" w:color="auto"/>
            </w:tcBorders>
            <w:shd w:val="clear" w:color="auto" w:fill="auto"/>
            <w:noWrap/>
            <w:vAlign w:val="center"/>
            <w:hideMark/>
          </w:tcPr>
          <w:p w14:paraId="3C2BCB8E"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c>
          <w:tcPr>
            <w:tcW w:w="5966" w:type="dxa"/>
            <w:tcBorders>
              <w:top w:val="nil"/>
              <w:left w:val="nil"/>
              <w:bottom w:val="single" w:sz="4" w:space="0" w:color="auto"/>
              <w:right w:val="single" w:sz="8" w:space="0" w:color="auto"/>
            </w:tcBorders>
            <w:shd w:val="clear" w:color="auto" w:fill="auto"/>
            <w:vAlign w:val="center"/>
            <w:hideMark/>
          </w:tcPr>
          <w:p w14:paraId="772CC9DE" w14:textId="77777777" w:rsidR="00E40C4B" w:rsidRPr="00747A85" w:rsidRDefault="00E40C4B">
            <w:pPr>
              <w:rPr>
                <w:rFonts w:eastAsia="Times New Roman"/>
                <w:bCs/>
                <w:color w:val="000000"/>
                <w:sz w:val="18"/>
                <w:szCs w:val="18"/>
                <w:lang w:eastAsia="en-ZA"/>
              </w:rPr>
            </w:pPr>
            <w:r>
              <w:rPr>
                <w:rFonts w:eastAsia="Times New Roman"/>
                <w:color w:val="000000"/>
                <w:sz w:val="18"/>
                <w:szCs w:val="18"/>
                <w:lang w:eastAsia="en-ZA"/>
              </w:rPr>
              <w:t xml:space="preserve">See Risk Allocations </w:t>
            </w:r>
            <w:r w:rsidRPr="00747A85">
              <w:rPr>
                <w:rFonts w:eastAsia="Times New Roman"/>
                <w:color w:val="000000"/>
                <w:sz w:val="18"/>
                <w:szCs w:val="18"/>
                <w:lang w:eastAsia="en-ZA"/>
              </w:rPr>
              <w:t>in the Risk table when this penalty item is triggered because of on of the following risk numbers: 1, 13, 15, 17, 19, 22, 23, 24, 36, 37, 38</w:t>
            </w:r>
          </w:p>
        </w:tc>
      </w:tr>
      <w:tr w:rsidR="00E40C4B" w:rsidRPr="00747A85" w14:paraId="1A9E944B" w14:textId="77777777">
        <w:trPr>
          <w:trHeight w:val="1500"/>
        </w:trPr>
        <w:tc>
          <w:tcPr>
            <w:tcW w:w="889" w:type="dxa"/>
            <w:tcBorders>
              <w:top w:val="nil"/>
              <w:left w:val="single" w:sz="8" w:space="0" w:color="auto"/>
              <w:bottom w:val="single" w:sz="4" w:space="0" w:color="auto"/>
              <w:right w:val="nil"/>
            </w:tcBorders>
            <w:shd w:val="clear" w:color="auto" w:fill="auto"/>
            <w:noWrap/>
            <w:vAlign w:val="center"/>
            <w:hideMark/>
          </w:tcPr>
          <w:p w14:paraId="7349BA70"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lastRenderedPageBreak/>
              <w:t>6.5.9</w:t>
            </w:r>
          </w:p>
        </w:tc>
        <w:tc>
          <w:tcPr>
            <w:tcW w:w="6011" w:type="dxa"/>
            <w:gridSpan w:val="2"/>
            <w:tcBorders>
              <w:top w:val="nil"/>
              <w:left w:val="single" w:sz="4" w:space="0" w:color="auto"/>
              <w:bottom w:val="single" w:sz="4" w:space="0" w:color="auto"/>
              <w:right w:val="single" w:sz="8" w:space="0" w:color="auto"/>
            </w:tcBorders>
            <w:shd w:val="clear" w:color="auto" w:fill="auto"/>
            <w:vAlign w:val="center"/>
            <w:hideMark/>
          </w:tcPr>
          <w:p w14:paraId="6E825891"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xml:space="preserve">In the event that the Contractor does not provide a </w:t>
            </w:r>
            <w:r w:rsidRPr="00747A85">
              <w:rPr>
                <w:rFonts w:eastAsia="Times New Roman"/>
                <w:b/>
                <w:color w:val="000000"/>
                <w:sz w:val="18"/>
                <w:szCs w:val="18"/>
                <w:lang w:eastAsia="en-ZA"/>
              </w:rPr>
              <w:t xml:space="preserve">detailed program </w:t>
            </w:r>
            <w:r w:rsidRPr="00747A85">
              <w:rPr>
                <w:rFonts w:eastAsia="Times New Roman"/>
                <w:color w:val="000000"/>
                <w:sz w:val="18"/>
                <w:szCs w:val="18"/>
                <w:lang w:eastAsia="en-ZA"/>
              </w:rPr>
              <w:t xml:space="preserve">for the </w:t>
            </w:r>
            <w:r w:rsidRPr="00747A85">
              <w:rPr>
                <w:rFonts w:eastAsia="Times New Roman"/>
                <w:b/>
                <w:color w:val="000000"/>
                <w:sz w:val="18"/>
                <w:szCs w:val="18"/>
                <w:lang w:eastAsia="en-ZA"/>
              </w:rPr>
              <w:t xml:space="preserve">complete Toll System upgrade/replacement activities </w:t>
            </w:r>
            <w:r w:rsidRPr="00747A85">
              <w:rPr>
                <w:rFonts w:eastAsia="Times New Roman"/>
                <w:color w:val="000000"/>
                <w:sz w:val="18"/>
                <w:szCs w:val="18"/>
                <w:lang w:eastAsia="en-ZA"/>
              </w:rPr>
              <w:t>within a) 5 days  for Section 1, b) 21 days for section 2, c) 14 days for any onther notice  after the commencement date, the Contractor shall pay a penalty as specified in the Project Document (Volume 3) per day for each day or part thereof, that the program is submitted late.</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98C9283" w14:textId="77777777" w:rsidR="00E40C4B" w:rsidRPr="00747A85" w:rsidRDefault="00E40C4B">
            <w:pPr>
              <w:rPr>
                <w:rFonts w:eastAsia="Times New Roman"/>
                <w:bCs/>
                <w:color w:val="000000"/>
                <w:sz w:val="18"/>
                <w:szCs w:val="18"/>
                <w:lang w:eastAsia="en-ZA"/>
              </w:rPr>
            </w:pPr>
            <w:r>
              <w:rPr>
                <w:rFonts w:eastAsia="Times New Roman"/>
                <w:color w:val="000000"/>
                <w:sz w:val="18"/>
                <w:szCs w:val="18"/>
                <w:lang w:eastAsia="en-ZA"/>
              </w:rPr>
              <w:t>2</w:t>
            </w:r>
            <w:r w:rsidRPr="00747A85">
              <w:rPr>
                <w:rFonts w:eastAsia="Times New Roman"/>
                <w:color w:val="000000"/>
                <w:sz w:val="18"/>
                <w:szCs w:val="18"/>
                <w:lang w:eastAsia="en-ZA"/>
              </w:rPr>
              <w:t>0%</w:t>
            </w:r>
          </w:p>
        </w:tc>
        <w:tc>
          <w:tcPr>
            <w:tcW w:w="937" w:type="dxa"/>
            <w:gridSpan w:val="2"/>
            <w:tcBorders>
              <w:top w:val="nil"/>
              <w:left w:val="nil"/>
              <w:bottom w:val="single" w:sz="4" w:space="0" w:color="auto"/>
              <w:right w:val="single" w:sz="4" w:space="0" w:color="auto"/>
            </w:tcBorders>
            <w:shd w:val="clear" w:color="auto" w:fill="auto"/>
            <w:noWrap/>
            <w:vAlign w:val="center"/>
            <w:hideMark/>
          </w:tcPr>
          <w:p w14:paraId="40DD6B5B" w14:textId="77777777" w:rsidR="00E40C4B" w:rsidRPr="00747A85" w:rsidRDefault="00E40C4B">
            <w:pPr>
              <w:rPr>
                <w:rFonts w:eastAsia="Times New Roman"/>
                <w:bCs/>
                <w:color w:val="000000"/>
                <w:sz w:val="18"/>
                <w:szCs w:val="18"/>
                <w:lang w:eastAsia="en-ZA"/>
              </w:rPr>
            </w:pPr>
            <w:r>
              <w:rPr>
                <w:rFonts w:eastAsia="Times New Roman"/>
                <w:color w:val="000000"/>
                <w:sz w:val="18"/>
                <w:szCs w:val="18"/>
                <w:lang w:eastAsia="en-ZA"/>
              </w:rPr>
              <w:t>8</w:t>
            </w:r>
            <w:r w:rsidRPr="00747A85">
              <w:rPr>
                <w:rFonts w:eastAsia="Times New Roman"/>
                <w:color w:val="000000"/>
                <w:sz w:val="18"/>
                <w:szCs w:val="18"/>
                <w:lang w:eastAsia="en-ZA"/>
              </w:rPr>
              <w:t>0%</w:t>
            </w:r>
          </w:p>
        </w:tc>
        <w:tc>
          <w:tcPr>
            <w:tcW w:w="5966" w:type="dxa"/>
            <w:tcBorders>
              <w:top w:val="nil"/>
              <w:left w:val="single" w:sz="4" w:space="0" w:color="auto"/>
              <w:bottom w:val="single" w:sz="4" w:space="0" w:color="auto"/>
              <w:right w:val="single" w:sz="8" w:space="0" w:color="auto"/>
            </w:tcBorders>
            <w:shd w:val="clear" w:color="auto" w:fill="auto"/>
            <w:noWrap/>
            <w:vAlign w:val="center"/>
            <w:hideMark/>
          </w:tcPr>
          <w:p w14:paraId="096C4BA4"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r>
      <w:tr w:rsidR="00E40C4B" w:rsidRPr="00747A85" w14:paraId="38E61CF6" w14:textId="77777777">
        <w:trPr>
          <w:trHeight w:val="1200"/>
        </w:trPr>
        <w:tc>
          <w:tcPr>
            <w:tcW w:w="889" w:type="dxa"/>
            <w:tcBorders>
              <w:top w:val="nil"/>
              <w:left w:val="single" w:sz="8" w:space="0" w:color="auto"/>
              <w:bottom w:val="single" w:sz="4" w:space="0" w:color="auto"/>
              <w:right w:val="nil"/>
            </w:tcBorders>
            <w:shd w:val="clear" w:color="auto" w:fill="auto"/>
            <w:noWrap/>
            <w:vAlign w:val="center"/>
            <w:hideMark/>
          </w:tcPr>
          <w:p w14:paraId="50ABC02F"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6.5.10</w:t>
            </w:r>
          </w:p>
        </w:tc>
        <w:tc>
          <w:tcPr>
            <w:tcW w:w="6011" w:type="dxa"/>
            <w:gridSpan w:val="2"/>
            <w:tcBorders>
              <w:top w:val="nil"/>
              <w:left w:val="single" w:sz="4" w:space="0" w:color="auto"/>
              <w:bottom w:val="single" w:sz="4" w:space="0" w:color="auto"/>
              <w:right w:val="single" w:sz="8" w:space="0" w:color="auto"/>
            </w:tcBorders>
            <w:shd w:val="clear" w:color="auto" w:fill="auto"/>
            <w:vAlign w:val="center"/>
            <w:hideMark/>
          </w:tcPr>
          <w:p w14:paraId="67F8BB17"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xml:space="preserve">In the event that the Contractor does not meet the dates for the </w:t>
            </w:r>
            <w:r w:rsidRPr="00747A85">
              <w:rPr>
                <w:rFonts w:eastAsia="Times New Roman"/>
                <w:b/>
                <w:color w:val="000000"/>
                <w:sz w:val="18"/>
                <w:szCs w:val="18"/>
                <w:lang w:eastAsia="en-ZA"/>
              </w:rPr>
              <w:t xml:space="preserve">milestone targets </w:t>
            </w:r>
            <w:r w:rsidRPr="00747A85">
              <w:rPr>
                <w:rFonts w:eastAsia="Times New Roman"/>
                <w:color w:val="000000"/>
                <w:sz w:val="18"/>
                <w:szCs w:val="18"/>
                <w:lang w:eastAsia="en-ZA"/>
              </w:rPr>
              <w:t xml:space="preserve"> (listed below), as indicated on the approved</w:t>
            </w:r>
            <w:r w:rsidRPr="00747A85">
              <w:rPr>
                <w:rFonts w:eastAsia="Times New Roman"/>
                <w:b/>
                <w:color w:val="000000"/>
                <w:sz w:val="18"/>
                <w:szCs w:val="18"/>
                <w:lang w:eastAsia="en-ZA"/>
              </w:rPr>
              <w:t xml:space="preserve"> Toll System upgrade/replacement program</w:t>
            </w:r>
            <w:r w:rsidRPr="00747A85">
              <w:rPr>
                <w:rFonts w:eastAsia="Times New Roman"/>
                <w:color w:val="000000"/>
                <w:sz w:val="18"/>
                <w:szCs w:val="18"/>
                <w:lang w:eastAsia="en-ZA"/>
              </w:rPr>
              <w:t>, the Contractor shall pay a penalty.  This penalty shall be applied per event where milestone target dates have not been met by the Contractor:</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C2E5066" w14:textId="77777777" w:rsidR="00E40C4B" w:rsidRPr="00747A85" w:rsidRDefault="00E40C4B">
            <w:pPr>
              <w:rPr>
                <w:rFonts w:eastAsia="Times New Roman"/>
                <w:bCs/>
                <w:color w:val="000000"/>
                <w:sz w:val="18"/>
                <w:szCs w:val="18"/>
                <w:lang w:eastAsia="en-ZA"/>
              </w:rPr>
            </w:pPr>
            <w:r>
              <w:rPr>
                <w:rFonts w:eastAsia="Times New Roman"/>
                <w:color w:val="000000"/>
                <w:sz w:val="18"/>
                <w:szCs w:val="18"/>
                <w:lang w:eastAsia="en-ZA"/>
              </w:rPr>
              <w:t>2</w:t>
            </w:r>
            <w:r w:rsidRPr="00747A85">
              <w:rPr>
                <w:rFonts w:eastAsia="Times New Roman"/>
                <w:color w:val="000000"/>
                <w:sz w:val="18"/>
                <w:szCs w:val="18"/>
                <w:lang w:eastAsia="en-ZA"/>
              </w:rPr>
              <w:t>0%</w:t>
            </w:r>
          </w:p>
        </w:tc>
        <w:tc>
          <w:tcPr>
            <w:tcW w:w="937" w:type="dxa"/>
            <w:gridSpan w:val="2"/>
            <w:tcBorders>
              <w:top w:val="nil"/>
              <w:left w:val="nil"/>
              <w:bottom w:val="single" w:sz="4" w:space="0" w:color="auto"/>
              <w:right w:val="single" w:sz="4" w:space="0" w:color="auto"/>
            </w:tcBorders>
            <w:shd w:val="clear" w:color="auto" w:fill="auto"/>
            <w:noWrap/>
            <w:vAlign w:val="center"/>
            <w:hideMark/>
          </w:tcPr>
          <w:p w14:paraId="27CF3A3D" w14:textId="77777777" w:rsidR="00E40C4B" w:rsidRPr="00747A85" w:rsidRDefault="00E40C4B">
            <w:pPr>
              <w:rPr>
                <w:rFonts w:eastAsia="Times New Roman"/>
                <w:bCs/>
                <w:color w:val="000000"/>
                <w:sz w:val="18"/>
                <w:szCs w:val="18"/>
                <w:lang w:eastAsia="en-ZA"/>
              </w:rPr>
            </w:pPr>
            <w:r>
              <w:rPr>
                <w:rFonts w:eastAsia="Times New Roman"/>
                <w:color w:val="000000"/>
                <w:sz w:val="18"/>
                <w:szCs w:val="18"/>
                <w:lang w:eastAsia="en-ZA"/>
              </w:rPr>
              <w:t>8</w:t>
            </w:r>
            <w:r w:rsidRPr="00747A85">
              <w:rPr>
                <w:rFonts w:eastAsia="Times New Roman"/>
                <w:color w:val="000000"/>
                <w:sz w:val="18"/>
                <w:szCs w:val="18"/>
                <w:lang w:eastAsia="en-ZA"/>
              </w:rPr>
              <w:t>0%</w:t>
            </w:r>
          </w:p>
        </w:tc>
        <w:tc>
          <w:tcPr>
            <w:tcW w:w="5966" w:type="dxa"/>
            <w:tcBorders>
              <w:top w:val="nil"/>
              <w:left w:val="single" w:sz="4" w:space="0" w:color="auto"/>
              <w:bottom w:val="single" w:sz="4" w:space="0" w:color="auto"/>
              <w:right w:val="single" w:sz="8" w:space="0" w:color="auto"/>
            </w:tcBorders>
            <w:shd w:val="clear" w:color="auto" w:fill="auto"/>
            <w:noWrap/>
            <w:vAlign w:val="center"/>
            <w:hideMark/>
          </w:tcPr>
          <w:p w14:paraId="53FA0030"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r>
      <w:tr w:rsidR="00E40C4B" w:rsidRPr="00DC4FA8" w14:paraId="0DC446EA" w14:textId="77777777">
        <w:trPr>
          <w:trHeight w:val="1200"/>
        </w:trPr>
        <w:tc>
          <w:tcPr>
            <w:tcW w:w="889" w:type="dxa"/>
            <w:tcBorders>
              <w:top w:val="nil"/>
              <w:left w:val="single" w:sz="8" w:space="0" w:color="auto"/>
              <w:bottom w:val="single" w:sz="4" w:space="0" w:color="auto"/>
              <w:right w:val="nil"/>
            </w:tcBorders>
            <w:shd w:val="clear" w:color="000000" w:fill="A6A6A6"/>
            <w:noWrap/>
            <w:vAlign w:val="center"/>
            <w:hideMark/>
          </w:tcPr>
          <w:p w14:paraId="6EF1D5F1"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6.6.1</w:t>
            </w:r>
          </w:p>
        </w:tc>
        <w:tc>
          <w:tcPr>
            <w:tcW w:w="6011" w:type="dxa"/>
            <w:gridSpan w:val="2"/>
            <w:tcBorders>
              <w:top w:val="nil"/>
              <w:left w:val="single" w:sz="4" w:space="0" w:color="auto"/>
              <w:bottom w:val="single" w:sz="4" w:space="0" w:color="auto"/>
              <w:right w:val="single" w:sz="8" w:space="0" w:color="auto"/>
            </w:tcBorders>
            <w:shd w:val="clear" w:color="000000" w:fill="A6A6A6"/>
            <w:vAlign w:val="center"/>
            <w:hideMark/>
          </w:tcPr>
          <w:p w14:paraId="4EA970D1"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In the event that the Contractor does not comply with its obligations relating to</w:t>
            </w:r>
            <w:r w:rsidRPr="00747A85">
              <w:rPr>
                <w:rFonts w:eastAsia="Times New Roman"/>
                <w:b/>
                <w:color w:val="000000"/>
                <w:sz w:val="18"/>
                <w:szCs w:val="18"/>
                <w:lang w:eastAsia="en-ZA"/>
              </w:rPr>
              <w:t xml:space="preserve"> recording and reporting of damage</w:t>
            </w:r>
            <w:r w:rsidRPr="00747A85">
              <w:rPr>
                <w:rFonts w:eastAsia="Times New Roman"/>
                <w:color w:val="000000"/>
                <w:sz w:val="18"/>
                <w:szCs w:val="18"/>
                <w:lang w:eastAsia="en-ZA"/>
              </w:rPr>
              <w:t xml:space="preserve"> in terms of Clause 14.3.5 of the Standard Specifications of Operations and Maintenance for CTROM Projects:  General – (Volume 2 Book 2a), the Contractor shall pay a penalty for each occurrence.</w:t>
            </w:r>
          </w:p>
        </w:tc>
        <w:tc>
          <w:tcPr>
            <w:tcW w:w="1031" w:type="dxa"/>
            <w:gridSpan w:val="2"/>
            <w:tcBorders>
              <w:top w:val="nil"/>
              <w:left w:val="nil"/>
              <w:bottom w:val="single" w:sz="4" w:space="0" w:color="auto"/>
              <w:right w:val="single" w:sz="4" w:space="0" w:color="auto"/>
            </w:tcBorders>
            <w:shd w:val="clear" w:color="000000" w:fill="A6A6A6"/>
            <w:noWrap/>
            <w:vAlign w:val="center"/>
            <w:hideMark/>
          </w:tcPr>
          <w:p w14:paraId="5559DBEA"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100%</w:t>
            </w:r>
          </w:p>
        </w:tc>
        <w:tc>
          <w:tcPr>
            <w:tcW w:w="937" w:type="dxa"/>
            <w:gridSpan w:val="2"/>
            <w:tcBorders>
              <w:top w:val="nil"/>
              <w:left w:val="nil"/>
              <w:bottom w:val="single" w:sz="4" w:space="0" w:color="auto"/>
              <w:right w:val="single" w:sz="4" w:space="0" w:color="auto"/>
            </w:tcBorders>
            <w:shd w:val="clear" w:color="000000" w:fill="A6A6A6"/>
            <w:noWrap/>
            <w:vAlign w:val="center"/>
            <w:hideMark/>
          </w:tcPr>
          <w:p w14:paraId="73567F9D"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0%</w:t>
            </w:r>
          </w:p>
        </w:tc>
        <w:tc>
          <w:tcPr>
            <w:tcW w:w="5966" w:type="dxa"/>
            <w:tcBorders>
              <w:top w:val="nil"/>
              <w:left w:val="single" w:sz="4" w:space="0" w:color="auto"/>
              <w:bottom w:val="single" w:sz="4" w:space="0" w:color="auto"/>
              <w:right w:val="single" w:sz="8" w:space="0" w:color="auto"/>
            </w:tcBorders>
            <w:shd w:val="clear" w:color="000000" w:fill="A6A6A6"/>
            <w:noWrap/>
            <w:vAlign w:val="center"/>
            <w:hideMark/>
          </w:tcPr>
          <w:p w14:paraId="586AA18B"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Risk is for the Main Contractor</w:t>
            </w:r>
          </w:p>
        </w:tc>
      </w:tr>
      <w:tr w:rsidR="00E40C4B" w:rsidRPr="00747A85" w14:paraId="626B28C5" w14:textId="77777777">
        <w:trPr>
          <w:trHeight w:val="1200"/>
        </w:trPr>
        <w:tc>
          <w:tcPr>
            <w:tcW w:w="889" w:type="dxa"/>
            <w:tcBorders>
              <w:top w:val="nil"/>
              <w:left w:val="single" w:sz="8" w:space="0" w:color="auto"/>
              <w:bottom w:val="single" w:sz="4" w:space="0" w:color="auto"/>
              <w:right w:val="nil"/>
            </w:tcBorders>
            <w:shd w:val="clear" w:color="auto" w:fill="auto"/>
            <w:noWrap/>
            <w:vAlign w:val="center"/>
            <w:hideMark/>
          </w:tcPr>
          <w:p w14:paraId="3DE12453"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6.7.1</w:t>
            </w:r>
          </w:p>
        </w:tc>
        <w:tc>
          <w:tcPr>
            <w:tcW w:w="6011" w:type="dxa"/>
            <w:gridSpan w:val="2"/>
            <w:tcBorders>
              <w:top w:val="nil"/>
              <w:left w:val="single" w:sz="4" w:space="0" w:color="auto"/>
              <w:bottom w:val="single" w:sz="4" w:space="0" w:color="auto"/>
              <w:right w:val="single" w:sz="8" w:space="0" w:color="auto"/>
            </w:tcBorders>
            <w:shd w:val="clear" w:color="auto" w:fill="auto"/>
            <w:vAlign w:val="center"/>
            <w:hideMark/>
          </w:tcPr>
          <w:p w14:paraId="013B492A"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xml:space="preserve">In the event that the Contractor does not comply with its obligations relating to </w:t>
            </w:r>
            <w:r w:rsidRPr="00747A85">
              <w:rPr>
                <w:rFonts w:eastAsia="Times New Roman"/>
                <w:b/>
                <w:color w:val="000000"/>
                <w:sz w:val="18"/>
                <w:szCs w:val="18"/>
                <w:lang w:eastAsia="en-ZA"/>
              </w:rPr>
              <w:t>Asset Management System</w:t>
            </w:r>
            <w:r w:rsidRPr="00747A85">
              <w:rPr>
                <w:rFonts w:eastAsia="Times New Roman"/>
                <w:color w:val="000000"/>
                <w:sz w:val="18"/>
                <w:szCs w:val="18"/>
                <w:lang w:eastAsia="en-ZA"/>
              </w:rPr>
              <w:t xml:space="preserve"> as detailed in Clause 14.4 of the Standard Specifications of the Operations and Maintenance for CTROM Projects:  General (Volume 2 Book 2a), the Contractor shall pay a penalty for the following:</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A728EE6"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c>
          <w:tcPr>
            <w:tcW w:w="937" w:type="dxa"/>
            <w:gridSpan w:val="2"/>
            <w:tcBorders>
              <w:top w:val="nil"/>
              <w:left w:val="nil"/>
              <w:bottom w:val="single" w:sz="4" w:space="0" w:color="auto"/>
              <w:right w:val="single" w:sz="4" w:space="0" w:color="auto"/>
            </w:tcBorders>
            <w:shd w:val="clear" w:color="auto" w:fill="auto"/>
            <w:noWrap/>
            <w:vAlign w:val="center"/>
            <w:hideMark/>
          </w:tcPr>
          <w:p w14:paraId="77E0E1B2"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c>
          <w:tcPr>
            <w:tcW w:w="5966" w:type="dxa"/>
            <w:tcBorders>
              <w:top w:val="nil"/>
              <w:left w:val="nil"/>
              <w:bottom w:val="single" w:sz="4" w:space="0" w:color="auto"/>
              <w:right w:val="single" w:sz="8" w:space="0" w:color="auto"/>
            </w:tcBorders>
            <w:shd w:val="clear" w:color="auto" w:fill="auto"/>
            <w:vAlign w:val="center"/>
            <w:hideMark/>
          </w:tcPr>
          <w:p w14:paraId="093F74A9" w14:textId="77777777" w:rsidR="00E40C4B" w:rsidRPr="00747A85" w:rsidRDefault="00E40C4B">
            <w:pPr>
              <w:rPr>
                <w:rFonts w:eastAsia="Times New Roman"/>
                <w:bCs/>
                <w:color w:val="000000"/>
                <w:sz w:val="18"/>
                <w:szCs w:val="18"/>
                <w:lang w:eastAsia="en-ZA"/>
              </w:rPr>
            </w:pPr>
            <w:r>
              <w:rPr>
                <w:rFonts w:eastAsia="Times New Roman"/>
                <w:color w:val="000000"/>
                <w:sz w:val="18"/>
                <w:szCs w:val="18"/>
                <w:lang w:eastAsia="en-ZA"/>
              </w:rPr>
              <w:t xml:space="preserve">See Risk Allocations </w:t>
            </w:r>
            <w:r w:rsidRPr="00747A85">
              <w:rPr>
                <w:rFonts w:eastAsia="Times New Roman"/>
                <w:color w:val="000000"/>
                <w:sz w:val="18"/>
                <w:szCs w:val="18"/>
                <w:lang w:eastAsia="en-ZA"/>
              </w:rPr>
              <w:t>in the Risk table when this penalty item is triggered because of on of the following risk numbers: 1, 13, 15, 36, 37, 38</w:t>
            </w:r>
          </w:p>
        </w:tc>
      </w:tr>
      <w:tr w:rsidR="00E40C4B" w:rsidRPr="00DC4FA8" w14:paraId="6227DBFE" w14:textId="77777777">
        <w:trPr>
          <w:trHeight w:val="900"/>
        </w:trPr>
        <w:tc>
          <w:tcPr>
            <w:tcW w:w="889" w:type="dxa"/>
            <w:tcBorders>
              <w:top w:val="nil"/>
              <w:left w:val="single" w:sz="8" w:space="0" w:color="auto"/>
              <w:bottom w:val="single" w:sz="4" w:space="0" w:color="auto"/>
              <w:right w:val="nil"/>
            </w:tcBorders>
            <w:shd w:val="clear" w:color="000000" w:fill="A6A6A6"/>
            <w:noWrap/>
            <w:vAlign w:val="center"/>
            <w:hideMark/>
          </w:tcPr>
          <w:p w14:paraId="4408024E"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6.8.1</w:t>
            </w:r>
          </w:p>
        </w:tc>
        <w:tc>
          <w:tcPr>
            <w:tcW w:w="6011" w:type="dxa"/>
            <w:gridSpan w:val="2"/>
            <w:tcBorders>
              <w:top w:val="nil"/>
              <w:left w:val="single" w:sz="4" w:space="0" w:color="auto"/>
              <w:bottom w:val="single" w:sz="4" w:space="0" w:color="auto"/>
              <w:right w:val="single" w:sz="8" w:space="0" w:color="auto"/>
            </w:tcBorders>
            <w:shd w:val="clear" w:color="000000" w:fill="A6A6A6"/>
            <w:vAlign w:val="center"/>
            <w:hideMark/>
          </w:tcPr>
          <w:p w14:paraId="024D4407"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xml:space="preserve">In the event that more than 10% (ten percent) of the </w:t>
            </w:r>
            <w:r w:rsidRPr="00747A85">
              <w:rPr>
                <w:rFonts w:eastAsia="Times New Roman"/>
                <w:b/>
                <w:color w:val="000000"/>
                <w:sz w:val="18"/>
                <w:szCs w:val="18"/>
                <w:lang w:eastAsia="en-ZA"/>
              </w:rPr>
              <w:t xml:space="preserve">canopy luminaires </w:t>
            </w:r>
            <w:r w:rsidRPr="00747A85">
              <w:rPr>
                <w:rFonts w:eastAsia="Times New Roman"/>
                <w:color w:val="000000"/>
                <w:sz w:val="18"/>
                <w:szCs w:val="18"/>
                <w:lang w:eastAsia="en-ZA"/>
              </w:rPr>
              <w:t>are not functional at any Toll Plaza, the Contractor shall pay a penalty for each event of non-compliance.</w:t>
            </w:r>
          </w:p>
        </w:tc>
        <w:tc>
          <w:tcPr>
            <w:tcW w:w="1031" w:type="dxa"/>
            <w:gridSpan w:val="2"/>
            <w:tcBorders>
              <w:top w:val="nil"/>
              <w:left w:val="nil"/>
              <w:bottom w:val="single" w:sz="4" w:space="0" w:color="auto"/>
              <w:right w:val="single" w:sz="4" w:space="0" w:color="auto"/>
            </w:tcBorders>
            <w:shd w:val="clear" w:color="000000" w:fill="A6A6A6"/>
            <w:noWrap/>
            <w:vAlign w:val="center"/>
            <w:hideMark/>
          </w:tcPr>
          <w:p w14:paraId="69378447"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100%</w:t>
            </w:r>
          </w:p>
        </w:tc>
        <w:tc>
          <w:tcPr>
            <w:tcW w:w="937" w:type="dxa"/>
            <w:gridSpan w:val="2"/>
            <w:tcBorders>
              <w:top w:val="nil"/>
              <w:left w:val="nil"/>
              <w:bottom w:val="single" w:sz="4" w:space="0" w:color="auto"/>
              <w:right w:val="single" w:sz="4" w:space="0" w:color="auto"/>
            </w:tcBorders>
            <w:shd w:val="clear" w:color="000000" w:fill="A6A6A6"/>
            <w:noWrap/>
            <w:vAlign w:val="center"/>
            <w:hideMark/>
          </w:tcPr>
          <w:p w14:paraId="11DA796E"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0%</w:t>
            </w:r>
          </w:p>
        </w:tc>
        <w:tc>
          <w:tcPr>
            <w:tcW w:w="5966" w:type="dxa"/>
            <w:tcBorders>
              <w:top w:val="nil"/>
              <w:left w:val="single" w:sz="4" w:space="0" w:color="auto"/>
              <w:bottom w:val="single" w:sz="4" w:space="0" w:color="auto"/>
              <w:right w:val="single" w:sz="8" w:space="0" w:color="auto"/>
            </w:tcBorders>
            <w:shd w:val="clear" w:color="000000" w:fill="A6A6A6"/>
            <w:noWrap/>
            <w:vAlign w:val="center"/>
            <w:hideMark/>
          </w:tcPr>
          <w:p w14:paraId="05712F15"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Risk is for the Main Contractor</w:t>
            </w:r>
          </w:p>
        </w:tc>
      </w:tr>
      <w:tr w:rsidR="00E40C4B" w:rsidRPr="00DC4FA8" w14:paraId="6F6F0F90" w14:textId="77777777">
        <w:trPr>
          <w:trHeight w:val="900"/>
        </w:trPr>
        <w:tc>
          <w:tcPr>
            <w:tcW w:w="889" w:type="dxa"/>
            <w:tcBorders>
              <w:top w:val="nil"/>
              <w:left w:val="single" w:sz="8" w:space="0" w:color="auto"/>
              <w:bottom w:val="single" w:sz="4" w:space="0" w:color="auto"/>
              <w:right w:val="nil"/>
            </w:tcBorders>
            <w:shd w:val="clear" w:color="000000" w:fill="A6A6A6"/>
            <w:noWrap/>
            <w:vAlign w:val="center"/>
            <w:hideMark/>
          </w:tcPr>
          <w:p w14:paraId="2E2F9549"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6.8.2</w:t>
            </w:r>
          </w:p>
        </w:tc>
        <w:tc>
          <w:tcPr>
            <w:tcW w:w="6011" w:type="dxa"/>
            <w:gridSpan w:val="2"/>
            <w:tcBorders>
              <w:top w:val="nil"/>
              <w:left w:val="single" w:sz="4" w:space="0" w:color="auto"/>
              <w:bottom w:val="single" w:sz="4" w:space="0" w:color="auto"/>
              <w:right w:val="single" w:sz="8" w:space="0" w:color="auto"/>
            </w:tcBorders>
            <w:shd w:val="clear" w:color="000000" w:fill="A6A6A6"/>
            <w:vAlign w:val="center"/>
            <w:hideMark/>
          </w:tcPr>
          <w:p w14:paraId="727EEE94"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xml:space="preserve">In the event that more than 10% (ten percent) of the </w:t>
            </w:r>
            <w:r w:rsidRPr="00747A85">
              <w:rPr>
                <w:rFonts w:eastAsia="Times New Roman"/>
                <w:b/>
                <w:color w:val="000000"/>
                <w:sz w:val="18"/>
                <w:szCs w:val="18"/>
                <w:lang w:eastAsia="en-ZA"/>
              </w:rPr>
              <w:t xml:space="preserve">lighting mast </w:t>
            </w:r>
            <w:r w:rsidRPr="00747A85">
              <w:rPr>
                <w:rFonts w:eastAsia="Times New Roman"/>
                <w:color w:val="000000"/>
                <w:sz w:val="18"/>
                <w:szCs w:val="18"/>
                <w:lang w:eastAsia="en-ZA"/>
              </w:rPr>
              <w:t>luminaires are not functional at any Toll Plaza, the Contractor shall pay a penalty for each event of non-compliance.</w:t>
            </w:r>
          </w:p>
        </w:tc>
        <w:tc>
          <w:tcPr>
            <w:tcW w:w="1031" w:type="dxa"/>
            <w:gridSpan w:val="2"/>
            <w:tcBorders>
              <w:top w:val="nil"/>
              <w:left w:val="nil"/>
              <w:bottom w:val="single" w:sz="4" w:space="0" w:color="auto"/>
              <w:right w:val="single" w:sz="4" w:space="0" w:color="auto"/>
            </w:tcBorders>
            <w:shd w:val="clear" w:color="000000" w:fill="A6A6A6"/>
            <w:noWrap/>
            <w:vAlign w:val="center"/>
            <w:hideMark/>
          </w:tcPr>
          <w:p w14:paraId="0A939489"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100%</w:t>
            </w:r>
          </w:p>
        </w:tc>
        <w:tc>
          <w:tcPr>
            <w:tcW w:w="937" w:type="dxa"/>
            <w:gridSpan w:val="2"/>
            <w:tcBorders>
              <w:top w:val="nil"/>
              <w:left w:val="nil"/>
              <w:bottom w:val="single" w:sz="4" w:space="0" w:color="auto"/>
              <w:right w:val="single" w:sz="4" w:space="0" w:color="auto"/>
            </w:tcBorders>
            <w:shd w:val="clear" w:color="000000" w:fill="A6A6A6"/>
            <w:noWrap/>
            <w:vAlign w:val="center"/>
            <w:hideMark/>
          </w:tcPr>
          <w:p w14:paraId="5AB60D7B"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0%</w:t>
            </w:r>
          </w:p>
        </w:tc>
        <w:tc>
          <w:tcPr>
            <w:tcW w:w="5966" w:type="dxa"/>
            <w:tcBorders>
              <w:top w:val="nil"/>
              <w:left w:val="single" w:sz="4" w:space="0" w:color="auto"/>
              <w:bottom w:val="single" w:sz="4" w:space="0" w:color="auto"/>
              <w:right w:val="single" w:sz="8" w:space="0" w:color="auto"/>
            </w:tcBorders>
            <w:shd w:val="clear" w:color="000000" w:fill="A6A6A6"/>
            <w:noWrap/>
            <w:vAlign w:val="center"/>
            <w:hideMark/>
          </w:tcPr>
          <w:p w14:paraId="15300CFD"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Risk is for the Main Contractor</w:t>
            </w:r>
          </w:p>
        </w:tc>
      </w:tr>
      <w:tr w:rsidR="00E40C4B" w:rsidRPr="00DC4FA8" w14:paraId="09F8AF60" w14:textId="77777777">
        <w:trPr>
          <w:trHeight w:val="1800"/>
        </w:trPr>
        <w:tc>
          <w:tcPr>
            <w:tcW w:w="889" w:type="dxa"/>
            <w:tcBorders>
              <w:top w:val="nil"/>
              <w:left w:val="single" w:sz="8" w:space="0" w:color="auto"/>
              <w:bottom w:val="single" w:sz="4" w:space="0" w:color="auto"/>
              <w:right w:val="nil"/>
            </w:tcBorders>
            <w:shd w:val="clear" w:color="000000" w:fill="A6A6A6"/>
            <w:noWrap/>
            <w:vAlign w:val="center"/>
            <w:hideMark/>
          </w:tcPr>
          <w:p w14:paraId="12B4F65C"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6.8.3</w:t>
            </w:r>
          </w:p>
        </w:tc>
        <w:tc>
          <w:tcPr>
            <w:tcW w:w="6011" w:type="dxa"/>
            <w:gridSpan w:val="2"/>
            <w:tcBorders>
              <w:top w:val="nil"/>
              <w:left w:val="single" w:sz="4" w:space="0" w:color="auto"/>
              <w:bottom w:val="single" w:sz="4" w:space="0" w:color="auto"/>
              <w:right w:val="single" w:sz="8" w:space="0" w:color="auto"/>
            </w:tcBorders>
            <w:shd w:val="clear" w:color="000000" w:fill="A6A6A6"/>
            <w:vAlign w:val="center"/>
            <w:hideMark/>
          </w:tcPr>
          <w:p w14:paraId="435BE264"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xml:space="preserve">In the event that the Contractor does not submit a </w:t>
            </w:r>
            <w:r w:rsidRPr="00747A85">
              <w:rPr>
                <w:rFonts w:eastAsia="Times New Roman"/>
                <w:b/>
                <w:color w:val="000000"/>
                <w:sz w:val="18"/>
                <w:szCs w:val="18"/>
                <w:lang w:eastAsia="en-ZA"/>
              </w:rPr>
              <w:t>3 (three) yearly corrosion status reports</w:t>
            </w:r>
            <w:r w:rsidRPr="00747A85">
              <w:rPr>
                <w:rFonts w:eastAsia="Times New Roman"/>
                <w:color w:val="000000"/>
                <w:sz w:val="18"/>
                <w:szCs w:val="18"/>
                <w:lang w:eastAsia="en-ZA"/>
              </w:rPr>
              <w:t xml:space="preserve"> on all assets, in accordance with the Standard Specifications of the Operations and Maintenance for CTROM Projects:  General (Volume 2 book 2a), within 5 (five) Business Days after the last day of each 2 (two) month period commencing from the Commencement Date, the Contractor shall pay a penalty for each event of non-compliance, and every subsequent month thereafter.</w:t>
            </w:r>
          </w:p>
        </w:tc>
        <w:tc>
          <w:tcPr>
            <w:tcW w:w="1031" w:type="dxa"/>
            <w:gridSpan w:val="2"/>
            <w:tcBorders>
              <w:top w:val="nil"/>
              <w:left w:val="nil"/>
              <w:bottom w:val="single" w:sz="4" w:space="0" w:color="auto"/>
              <w:right w:val="single" w:sz="4" w:space="0" w:color="auto"/>
            </w:tcBorders>
            <w:shd w:val="clear" w:color="000000" w:fill="A6A6A6"/>
            <w:noWrap/>
            <w:vAlign w:val="center"/>
            <w:hideMark/>
          </w:tcPr>
          <w:p w14:paraId="3708EE4B"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100%</w:t>
            </w:r>
          </w:p>
        </w:tc>
        <w:tc>
          <w:tcPr>
            <w:tcW w:w="937" w:type="dxa"/>
            <w:gridSpan w:val="2"/>
            <w:tcBorders>
              <w:top w:val="nil"/>
              <w:left w:val="nil"/>
              <w:bottom w:val="single" w:sz="4" w:space="0" w:color="auto"/>
              <w:right w:val="single" w:sz="4" w:space="0" w:color="auto"/>
            </w:tcBorders>
            <w:shd w:val="clear" w:color="000000" w:fill="A6A6A6"/>
            <w:noWrap/>
            <w:vAlign w:val="center"/>
            <w:hideMark/>
          </w:tcPr>
          <w:p w14:paraId="6CAA9686"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0%</w:t>
            </w:r>
          </w:p>
        </w:tc>
        <w:tc>
          <w:tcPr>
            <w:tcW w:w="5966" w:type="dxa"/>
            <w:tcBorders>
              <w:top w:val="nil"/>
              <w:left w:val="single" w:sz="4" w:space="0" w:color="auto"/>
              <w:bottom w:val="single" w:sz="4" w:space="0" w:color="auto"/>
              <w:right w:val="single" w:sz="8" w:space="0" w:color="auto"/>
            </w:tcBorders>
            <w:shd w:val="clear" w:color="000000" w:fill="A6A6A6"/>
            <w:noWrap/>
            <w:vAlign w:val="center"/>
            <w:hideMark/>
          </w:tcPr>
          <w:p w14:paraId="675D865E"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Risk is for the Main Contractor</w:t>
            </w:r>
          </w:p>
        </w:tc>
      </w:tr>
      <w:tr w:rsidR="00E40C4B" w:rsidRPr="00DC4FA8" w14:paraId="60B729C9" w14:textId="77777777">
        <w:trPr>
          <w:trHeight w:val="1200"/>
        </w:trPr>
        <w:tc>
          <w:tcPr>
            <w:tcW w:w="889" w:type="dxa"/>
            <w:tcBorders>
              <w:top w:val="nil"/>
              <w:left w:val="single" w:sz="8" w:space="0" w:color="auto"/>
              <w:bottom w:val="single" w:sz="4" w:space="0" w:color="auto"/>
              <w:right w:val="nil"/>
            </w:tcBorders>
            <w:shd w:val="clear" w:color="000000" w:fill="A6A6A6"/>
            <w:noWrap/>
            <w:vAlign w:val="center"/>
            <w:hideMark/>
          </w:tcPr>
          <w:p w14:paraId="246CA695"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lastRenderedPageBreak/>
              <w:t>6.8.4</w:t>
            </w:r>
          </w:p>
        </w:tc>
        <w:tc>
          <w:tcPr>
            <w:tcW w:w="6011" w:type="dxa"/>
            <w:gridSpan w:val="2"/>
            <w:tcBorders>
              <w:top w:val="nil"/>
              <w:left w:val="single" w:sz="4" w:space="0" w:color="auto"/>
              <w:bottom w:val="single" w:sz="4" w:space="0" w:color="auto"/>
              <w:right w:val="single" w:sz="8" w:space="0" w:color="auto"/>
            </w:tcBorders>
            <w:shd w:val="clear" w:color="000000" w:fill="A6A6A6"/>
            <w:vAlign w:val="center"/>
            <w:hideMark/>
          </w:tcPr>
          <w:p w14:paraId="773F5826"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In the event that the Contractor does not submit a</w:t>
            </w:r>
            <w:r w:rsidRPr="00747A85">
              <w:rPr>
                <w:rFonts w:eastAsia="Times New Roman"/>
                <w:b/>
                <w:color w:val="000000"/>
                <w:sz w:val="18"/>
                <w:szCs w:val="18"/>
                <w:lang w:eastAsia="en-ZA"/>
              </w:rPr>
              <w:t xml:space="preserve"> monthly handyman, HVAC or equipment failure report,</w:t>
            </w:r>
            <w:r w:rsidRPr="00747A85">
              <w:rPr>
                <w:rFonts w:eastAsia="Times New Roman"/>
                <w:color w:val="000000"/>
                <w:sz w:val="18"/>
                <w:szCs w:val="18"/>
                <w:lang w:eastAsia="en-ZA"/>
              </w:rPr>
              <w:t xml:space="preserve"> in accordance with the Standard Specifications for Operations and Maintenance of CTROM Projects:  General (Volume 2 book 2a), Contractor shall pay a penalty for each event of non-compliance, and every subsequent month thereafter.</w:t>
            </w:r>
          </w:p>
        </w:tc>
        <w:tc>
          <w:tcPr>
            <w:tcW w:w="1031" w:type="dxa"/>
            <w:gridSpan w:val="2"/>
            <w:tcBorders>
              <w:top w:val="nil"/>
              <w:left w:val="nil"/>
              <w:bottom w:val="single" w:sz="4" w:space="0" w:color="auto"/>
              <w:right w:val="single" w:sz="4" w:space="0" w:color="auto"/>
            </w:tcBorders>
            <w:shd w:val="clear" w:color="000000" w:fill="A6A6A6"/>
            <w:noWrap/>
            <w:vAlign w:val="center"/>
            <w:hideMark/>
          </w:tcPr>
          <w:p w14:paraId="5425A895"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100%</w:t>
            </w:r>
          </w:p>
        </w:tc>
        <w:tc>
          <w:tcPr>
            <w:tcW w:w="937" w:type="dxa"/>
            <w:gridSpan w:val="2"/>
            <w:tcBorders>
              <w:top w:val="nil"/>
              <w:left w:val="nil"/>
              <w:bottom w:val="single" w:sz="4" w:space="0" w:color="auto"/>
              <w:right w:val="single" w:sz="4" w:space="0" w:color="auto"/>
            </w:tcBorders>
            <w:shd w:val="clear" w:color="000000" w:fill="A6A6A6"/>
            <w:noWrap/>
            <w:vAlign w:val="center"/>
            <w:hideMark/>
          </w:tcPr>
          <w:p w14:paraId="43C142DB"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0%</w:t>
            </w:r>
          </w:p>
        </w:tc>
        <w:tc>
          <w:tcPr>
            <w:tcW w:w="5966" w:type="dxa"/>
            <w:tcBorders>
              <w:top w:val="nil"/>
              <w:left w:val="single" w:sz="4" w:space="0" w:color="auto"/>
              <w:bottom w:val="single" w:sz="4" w:space="0" w:color="auto"/>
              <w:right w:val="single" w:sz="8" w:space="0" w:color="auto"/>
            </w:tcBorders>
            <w:shd w:val="clear" w:color="000000" w:fill="A6A6A6"/>
            <w:noWrap/>
            <w:vAlign w:val="center"/>
            <w:hideMark/>
          </w:tcPr>
          <w:p w14:paraId="682EA685"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Risk is for the Main Contractor</w:t>
            </w:r>
          </w:p>
        </w:tc>
      </w:tr>
      <w:tr w:rsidR="00E40C4B" w:rsidRPr="00DC4FA8" w14:paraId="3D05AAD3" w14:textId="77777777">
        <w:trPr>
          <w:trHeight w:val="1500"/>
        </w:trPr>
        <w:tc>
          <w:tcPr>
            <w:tcW w:w="889" w:type="dxa"/>
            <w:tcBorders>
              <w:top w:val="nil"/>
              <w:left w:val="single" w:sz="8" w:space="0" w:color="auto"/>
              <w:bottom w:val="single" w:sz="4" w:space="0" w:color="auto"/>
              <w:right w:val="nil"/>
            </w:tcBorders>
            <w:shd w:val="clear" w:color="000000" w:fill="A6A6A6"/>
            <w:noWrap/>
            <w:vAlign w:val="center"/>
            <w:hideMark/>
          </w:tcPr>
          <w:p w14:paraId="6DCAEC51"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6.9.1</w:t>
            </w:r>
          </w:p>
        </w:tc>
        <w:tc>
          <w:tcPr>
            <w:tcW w:w="6011" w:type="dxa"/>
            <w:gridSpan w:val="2"/>
            <w:tcBorders>
              <w:top w:val="nil"/>
              <w:left w:val="single" w:sz="4" w:space="0" w:color="auto"/>
              <w:bottom w:val="single" w:sz="4" w:space="0" w:color="auto"/>
              <w:right w:val="single" w:sz="8" w:space="0" w:color="auto"/>
            </w:tcBorders>
            <w:shd w:val="clear" w:color="000000" w:fill="A6A6A6"/>
            <w:vAlign w:val="center"/>
            <w:hideMark/>
          </w:tcPr>
          <w:p w14:paraId="1CD8D9A3"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xml:space="preserve">In the event if an </w:t>
            </w:r>
            <w:r w:rsidRPr="00747A85">
              <w:rPr>
                <w:rFonts w:eastAsia="Times New Roman"/>
                <w:b/>
                <w:color w:val="000000"/>
                <w:sz w:val="18"/>
                <w:szCs w:val="18"/>
                <w:lang w:eastAsia="en-ZA"/>
              </w:rPr>
              <w:t xml:space="preserve">interruption of electricity supply </w:t>
            </w:r>
            <w:r w:rsidRPr="00747A85">
              <w:rPr>
                <w:rFonts w:eastAsia="Times New Roman"/>
                <w:color w:val="000000"/>
                <w:sz w:val="18"/>
                <w:szCs w:val="18"/>
                <w:lang w:eastAsia="en-ZA"/>
              </w:rPr>
              <w:t>to any Toll Plaza as a result of the Clause 15.1 of the Standard Specifications of the Operations and Maintenance for CTROM Projects:  General (Volume 2 Book 2a) the Contractor shall pay a penalty.  Without prejudice to any other remedy which the Employer may have either in terms of this Agreement or in law, the Employer shall be entitled to call on the Performance security.</w:t>
            </w:r>
          </w:p>
        </w:tc>
        <w:tc>
          <w:tcPr>
            <w:tcW w:w="1031" w:type="dxa"/>
            <w:gridSpan w:val="2"/>
            <w:tcBorders>
              <w:top w:val="nil"/>
              <w:left w:val="nil"/>
              <w:bottom w:val="single" w:sz="4" w:space="0" w:color="auto"/>
              <w:right w:val="single" w:sz="4" w:space="0" w:color="auto"/>
            </w:tcBorders>
            <w:shd w:val="clear" w:color="000000" w:fill="A6A6A6"/>
            <w:noWrap/>
            <w:vAlign w:val="center"/>
            <w:hideMark/>
          </w:tcPr>
          <w:p w14:paraId="4621FF95"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100%</w:t>
            </w:r>
          </w:p>
        </w:tc>
        <w:tc>
          <w:tcPr>
            <w:tcW w:w="937" w:type="dxa"/>
            <w:gridSpan w:val="2"/>
            <w:tcBorders>
              <w:top w:val="nil"/>
              <w:left w:val="nil"/>
              <w:bottom w:val="single" w:sz="4" w:space="0" w:color="auto"/>
              <w:right w:val="single" w:sz="4" w:space="0" w:color="auto"/>
            </w:tcBorders>
            <w:shd w:val="clear" w:color="000000" w:fill="A6A6A6"/>
            <w:noWrap/>
            <w:vAlign w:val="center"/>
            <w:hideMark/>
          </w:tcPr>
          <w:p w14:paraId="2156C7E7"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0%</w:t>
            </w:r>
          </w:p>
        </w:tc>
        <w:tc>
          <w:tcPr>
            <w:tcW w:w="5966" w:type="dxa"/>
            <w:tcBorders>
              <w:top w:val="nil"/>
              <w:left w:val="single" w:sz="4" w:space="0" w:color="auto"/>
              <w:bottom w:val="single" w:sz="4" w:space="0" w:color="auto"/>
              <w:right w:val="single" w:sz="8" w:space="0" w:color="auto"/>
            </w:tcBorders>
            <w:shd w:val="clear" w:color="000000" w:fill="A6A6A6"/>
            <w:noWrap/>
            <w:vAlign w:val="center"/>
            <w:hideMark/>
          </w:tcPr>
          <w:p w14:paraId="193FBB6B"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Risk is for the Main Contractor</w:t>
            </w:r>
          </w:p>
        </w:tc>
      </w:tr>
      <w:tr w:rsidR="00E40C4B" w:rsidRPr="00DC4FA8" w14:paraId="3E8B3CBF" w14:textId="77777777">
        <w:trPr>
          <w:trHeight w:val="1200"/>
        </w:trPr>
        <w:tc>
          <w:tcPr>
            <w:tcW w:w="889" w:type="dxa"/>
            <w:tcBorders>
              <w:top w:val="nil"/>
              <w:left w:val="single" w:sz="8" w:space="0" w:color="auto"/>
              <w:bottom w:val="single" w:sz="4" w:space="0" w:color="auto"/>
              <w:right w:val="nil"/>
            </w:tcBorders>
            <w:shd w:val="clear" w:color="000000" w:fill="A6A6A6"/>
            <w:noWrap/>
            <w:vAlign w:val="center"/>
            <w:hideMark/>
          </w:tcPr>
          <w:p w14:paraId="1D7727E9"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6.9.2</w:t>
            </w:r>
          </w:p>
        </w:tc>
        <w:tc>
          <w:tcPr>
            <w:tcW w:w="6011" w:type="dxa"/>
            <w:gridSpan w:val="2"/>
            <w:tcBorders>
              <w:top w:val="nil"/>
              <w:left w:val="single" w:sz="4" w:space="0" w:color="auto"/>
              <w:bottom w:val="single" w:sz="4" w:space="0" w:color="auto"/>
              <w:right w:val="single" w:sz="8" w:space="0" w:color="auto"/>
            </w:tcBorders>
            <w:shd w:val="clear" w:color="000000" w:fill="A6A6A6"/>
            <w:vAlign w:val="center"/>
            <w:hideMark/>
          </w:tcPr>
          <w:p w14:paraId="7F42E584"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xml:space="preserve">In the event of non-compliance by the Contractor of its obligations pursuant to Clauses .15.1 of the Standard Specifications for Operations and Maintenance for CTROM Projects:  General – Volume 2 Book 2(a), </w:t>
            </w:r>
            <w:r w:rsidRPr="00747A85">
              <w:rPr>
                <w:rFonts w:eastAsia="Times New Roman"/>
                <w:b/>
                <w:color w:val="000000"/>
                <w:sz w:val="18"/>
                <w:szCs w:val="18"/>
                <w:lang w:eastAsia="en-ZA"/>
              </w:rPr>
              <w:t>(save in respect of electricity supply)</w:t>
            </w:r>
            <w:r w:rsidRPr="00747A85">
              <w:rPr>
                <w:rFonts w:eastAsia="Times New Roman"/>
                <w:color w:val="000000"/>
                <w:sz w:val="18"/>
                <w:szCs w:val="18"/>
                <w:lang w:eastAsia="en-ZA"/>
              </w:rPr>
              <w:t>, the Contractor shall pay for each event of non-compliance.</w:t>
            </w:r>
          </w:p>
        </w:tc>
        <w:tc>
          <w:tcPr>
            <w:tcW w:w="1031" w:type="dxa"/>
            <w:gridSpan w:val="2"/>
            <w:tcBorders>
              <w:top w:val="nil"/>
              <w:left w:val="nil"/>
              <w:bottom w:val="single" w:sz="4" w:space="0" w:color="auto"/>
              <w:right w:val="single" w:sz="4" w:space="0" w:color="auto"/>
            </w:tcBorders>
            <w:shd w:val="clear" w:color="000000" w:fill="A6A6A6"/>
            <w:noWrap/>
            <w:vAlign w:val="center"/>
            <w:hideMark/>
          </w:tcPr>
          <w:p w14:paraId="446BEAEB"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100%</w:t>
            </w:r>
          </w:p>
        </w:tc>
        <w:tc>
          <w:tcPr>
            <w:tcW w:w="937" w:type="dxa"/>
            <w:gridSpan w:val="2"/>
            <w:tcBorders>
              <w:top w:val="nil"/>
              <w:left w:val="nil"/>
              <w:bottom w:val="single" w:sz="4" w:space="0" w:color="auto"/>
              <w:right w:val="single" w:sz="4" w:space="0" w:color="auto"/>
            </w:tcBorders>
            <w:shd w:val="clear" w:color="000000" w:fill="A6A6A6"/>
            <w:noWrap/>
            <w:vAlign w:val="center"/>
            <w:hideMark/>
          </w:tcPr>
          <w:p w14:paraId="7B201DD9"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0%</w:t>
            </w:r>
          </w:p>
        </w:tc>
        <w:tc>
          <w:tcPr>
            <w:tcW w:w="5966" w:type="dxa"/>
            <w:tcBorders>
              <w:top w:val="nil"/>
              <w:left w:val="single" w:sz="4" w:space="0" w:color="auto"/>
              <w:bottom w:val="single" w:sz="4" w:space="0" w:color="auto"/>
              <w:right w:val="single" w:sz="8" w:space="0" w:color="auto"/>
            </w:tcBorders>
            <w:shd w:val="clear" w:color="000000" w:fill="A6A6A6"/>
            <w:noWrap/>
            <w:vAlign w:val="center"/>
            <w:hideMark/>
          </w:tcPr>
          <w:p w14:paraId="1A25FDED"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Risk is for the Main Contractor</w:t>
            </w:r>
          </w:p>
        </w:tc>
      </w:tr>
      <w:tr w:rsidR="00E40C4B" w:rsidRPr="00747A85" w14:paraId="2C0630E2" w14:textId="77777777">
        <w:trPr>
          <w:trHeight w:val="600"/>
        </w:trPr>
        <w:tc>
          <w:tcPr>
            <w:tcW w:w="889" w:type="dxa"/>
            <w:tcBorders>
              <w:top w:val="nil"/>
              <w:left w:val="single" w:sz="8" w:space="0" w:color="auto"/>
              <w:bottom w:val="single" w:sz="4" w:space="0" w:color="auto"/>
              <w:right w:val="nil"/>
            </w:tcBorders>
            <w:shd w:val="clear" w:color="auto" w:fill="auto"/>
            <w:noWrap/>
            <w:vAlign w:val="center"/>
            <w:hideMark/>
          </w:tcPr>
          <w:p w14:paraId="7EA64872"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6.9.3</w:t>
            </w:r>
          </w:p>
        </w:tc>
        <w:tc>
          <w:tcPr>
            <w:tcW w:w="6011" w:type="dxa"/>
            <w:gridSpan w:val="2"/>
            <w:tcBorders>
              <w:top w:val="nil"/>
              <w:left w:val="single" w:sz="4" w:space="0" w:color="auto"/>
              <w:bottom w:val="single" w:sz="4" w:space="0" w:color="auto"/>
              <w:right w:val="single" w:sz="8" w:space="0" w:color="auto"/>
            </w:tcBorders>
            <w:shd w:val="clear" w:color="auto" w:fill="auto"/>
            <w:vAlign w:val="center"/>
            <w:hideMark/>
          </w:tcPr>
          <w:p w14:paraId="4C362E2E"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xml:space="preserve">In the event of an interruption in the </w:t>
            </w:r>
            <w:r w:rsidRPr="00747A85">
              <w:rPr>
                <w:rFonts w:eastAsia="Times New Roman"/>
                <w:b/>
                <w:color w:val="000000"/>
                <w:sz w:val="18"/>
                <w:szCs w:val="18"/>
                <w:lang w:eastAsia="en-ZA"/>
              </w:rPr>
              <w:t>UPS or emergency electricity supply to the Toll Plaza</w:t>
            </w:r>
            <w:r w:rsidRPr="00747A85">
              <w:rPr>
                <w:rFonts w:eastAsia="Times New Roman"/>
                <w:color w:val="000000"/>
                <w:sz w:val="18"/>
                <w:szCs w:val="18"/>
                <w:lang w:eastAsia="en-ZA"/>
              </w:rPr>
              <w:t>, the Contractor shall pay the following penalty:</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59682C9" w14:textId="77777777" w:rsidR="00E40C4B" w:rsidRPr="00747A85" w:rsidRDefault="00E40C4B">
            <w:pPr>
              <w:rPr>
                <w:rFonts w:eastAsia="Times New Roman"/>
                <w:bCs/>
                <w:color w:val="000000"/>
                <w:sz w:val="18"/>
                <w:szCs w:val="18"/>
                <w:lang w:eastAsia="en-ZA"/>
              </w:rPr>
            </w:pPr>
            <w:r>
              <w:rPr>
                <w:rFonts w:eastAsia="Times New Roman"/>
                <w:color w:val="000000"/>
                <w:sz w:val="18"/>
                <w:szCs w:val="18"/>
                <w:lang w:eastAsia="en-ZA"/>
              </w:rPr>
              <w:t>2</w:t>
            </w:r>
            <w:r w:rsidRPr="00747A85">
              <w:rPr>
                <w:rFonts w:eastAsia="Times New Roman"/>
                <w:color w:val="000000"/>
                <w:sz w:val="18"/>
                <w:szCs w:val="18"/>
                <w:lang w:eastAsia="en-ZA"/>
              </w:rPr>
              <w:t>0%</w:t>
            </w:r>
          </w:p>
        </w:tc>
        <w:tc>
          <w:tcPr>
            <w:tcW w:w="937" w:type="dxa"/>
            <w:gridSpan w:val="2"/>
            <w:tcBorders>
              <w:top w:val="nil"/>
              <w:left w:val="nil"/>
              <w:bottom w:val="single" w:sz="4" w:space="0" w:color="auto"/>
              <w:right w:val="single" w:sz="4" w:space="0" w:color="auto"/>
            </w:tcBorders>
            <w:shd w:val="clear" w:color="auto" w:fill="auto"/>
            <w:noWrap/>
            <w:vAlign w:val="center"/>
            <w:hideMark/>
          </w:tcPr>
          <w:p w14:paraId="0A243E54" w14:textId="77777777" w:rsidR="00E40C4B" w:rsidRPr="00747A85" w:rsidRDefault="00E40C4B">
            <w:pPr>
              <w:rPr>
                <w:rFonts w:eastAsia="Times New Roman"/>
                <w:bCs/>
                <w:color w:val="000000"/>
                <w:sz w:val="18"/>
                <w:szCs w:val="18"/>
                <w:lang w:eastAsia="en-ZA"/>
              </w:rPr>
            </w:pPr>
            <w:r>
              <w:rPr>
                <w:rFonts w:eastAsia="Times New Roman"/>
                <w:color w:val="000000"/>
                <w:sz w:val="18"/>
                <w:szCs w:val="18"/>
                <w:lang w:eastAsia="en-ZA"/>
              </w:rPr>
              <w:t>8</w:t>
            </w:r>
            <w:r w:rsidRPr="00747A85">
              <w:rPr>
                <w:rFonts w:eastAsia="Times New Roman"/>
                <w:color w:val="000000"/>
                <w:sz w:val="18"/>
                <w:szCs w:val="18"/>
                <w:lang w:eastAsia="en-ZA"/>
              </w:rPr>
              <w:t>0%</w:t>
            </w:r>
          </w:p>
        </w:tc>
        <w:tc>
          <w:tcPr>
            <w:tcW w:w="5966" w:type="dxa"/>
            <w:tcBorders>
              <w:top w:val="nil"/>
              <w:left w:val="single" w:sz="4" w:space="0" w:color="auto"/>
              <w:bottom w:val="single" w:sz="4" w:space="0" w:color="auto"/>
              <w:right w:val="single" w:sz="8" w:space="0" w:color="auto"/>
            </w:tcBorders>
            <w:shd w:val="clear" w:color="auto" w:fill="auto"/>
            <w:noWrap/>
            <w:vAlign w:val="center"/>
            <w:hideMark/>
          </w:tcPr>
          <w:p w14:paraId="2B77BFCF"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w:t>
            </w:r>
          </w:p>
        </w:tc>
      </w:tr>
      <w:tr w:rsidR="00E40C4B" w:rsidRPr="00DC4FA8" w14:paraId="3BB9B7DA" w14:textId="77777777">
        <w:trPr>
          <w:trHeight w:val="1200"/>
        </w:trPr>
        <w:tc>
          <w:tcPr>
            <w:tcW w:w="889" w:type="dxa"/>
            <w:tcBorders>
              <w:top w:val="nil"/>
              <w:left w:val="single" w:sz="8" w:space="0" w:color="auto"/>
              <w:bottom w:val="single" w:sz="4" w:space="0" w:color="auto"/>
              <w:right w:val="nil"/>
            </w:tcBorders>
            <w:shd w:val="clear" w:color="000000" w:fill="A6A6A6"/>
            <w:noWrap/>
            <w:vAlign w:val="center"/>
            <w:hideMark/>
          </w:tcPr>
          <w:p w14:paraId="048E08ED"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6.10.1</w:t>
            </w:r>
          </w:p>
        </w:tc>
        <w:tc>
          <w:tcPr>
            <w:tcW w:w="6011" w:type="dxa"/>
            <w:gridSpan w:val="2"/>
            <w:tcBorders>
              <w:top w:val="nil"/>
              <w:left w:val="single" w:sz="4" w:space="0" w:color="auto"/>
              <w:bottom w:val="single" w:sz="4" w:space="0" w:color="auto"/>
              <w:right w:val="single" w:sz="8" w:space="0" w:color="auto"/>
            </w:tcBorders>
            <w:shd w:val="clear" w:color="000000" w:fill="A6A6A6"/>
            <w:vAlign w:val="center"/>
            <w:hideMark/>
          </w:tcPr>
          <w:p w14:paraId="57F90FC3"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xml:space="preserve">In the event that the Contractor does not comply with its obligations specified in Clauses 15.4 </w:t>
            </w:r>
            <w:r w:rsidRPr="00747A85">
              <w:rPr>
                <w:rFonts w:eastAsia="Times New Roman"/>
                <w:b/>
                <w:color w:val="000000"/>
                <w:sz w:val="18"/>
                <w:szCs w:val="18"/>
                <w:lang w:eastAsia="en-ZA"/>
              </w:rPr>
              <w:t>(Safety and Security)</w:t>
            </w:r>
            <w:r w:rsidRPr="00747A85">
              <w:rPr>
                <w:rFonts w:eastAsia="Times New Roman"/>
                <w:color w:val="000000"/>
                <w:sz w:val="18"/>
                <w:szCs w:val="18"/>
                <w:lang w:eastAsia="en-ZA"/>
              </w:rPr>
              <w:t xml:space="preserve"> of the Standard Specifications for Operations and Maintenance of CTROM Projects:  General (Volume 2 Book 2a), the Contractor shall pay a penalty for the each event of non-compliance.</w:t>
            </w:r>
          </w:p>
        </w:tc>
        <w:tc>
          <w:tcPr>
            <w:tcW w:w="1031" w:type="dxa"/>
            <w:gridSpan w:val="2"/>
            <w:tcBorders>
              <w:top w:val="nil"/>
              <w:left w:val="nil"/>
              <w:bottom w:val="single" w:sz="4" w:space="0" w:color="auto"/>
              <w:right w:val="single" w:sz="4" w:space="0" w:color="auto"/>
            </w:tcBorders>
            <w:shd w:val="clear" w:color="000000" w:fill="A6A6A6"/>
            <w:noWrap/>
            <w:vAlign w:val="center"/>
            <w:hideMark/>
          </w:tcPr>
          <w:p w14:paraId="08DE975E"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100%</w:t>
            </w:r>
          </w:p>
        </w:tc>
        <w:tc>
          <w:tcPr>
            <w:tcW w:w="937" w:type="dxa"/>
            <w:gridSpan w:val="2"/>
            <w:tcBorders>
              <w:top w:val="nil"/>
              <w:left w:val="nil"/>
              <w:bottom w:val="single" w:sz="4" w:space="0" w:color="auto"/>
              <w:right w:val="single" w:sz="4" w:space="0" w:color="auto"/>
            </w:tcBorders>
            <w:shd w:val="clear" w:color="000000" w:fill="A6A6A6"/>
            <w:noWrap/>
            <w:vAlign w:val="center"/>
            <w:hideMark/>
          </w:tcPr>
          <w:p w14:paraId="5E61975C"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0%</w:t>
            </w:r>
          </w:p>
        </w:tc>
        <w:tc>
          <w:tcPr>
            <w:tcW w:w="5966" w:type="dxa"/>
            <w:tcBorders>
              <w:top w:val="nil"/>
              <w:left w:val="single" w:sz="4" w:space="0" w:color="auto"/>
              <w:bottom w:val="single" w:sz="4" w:space="0" w:color="auto"/>
              <w:right w:val="single" w:sz="8" w:space="0" w:color="auto"/>
            </w:tcBorders>
            <w:shd w:val="clear" w:color="000000" w:fill="A6A6A6"/>
            <w:noWrap/>
            <w:vAlign w:val="center"/>
            <w:hideMark/>
          </w:tcPr>
          <w:p w14:paraId="60F896B0"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Risk is for the Main Contractor</w:t>
            </w:r>
          </w:p>
        </w:tc>
      </w:tr>
      <w:tr w:rsidR="00E40C4B" w:rsidRPr="00DC4FA8" w14:paraId="6FBF6AD5" w14:textId="77777777">
        <w:trPr>
          <w:trHeight w:val="900"/>
        </w:trPr>
        <w:tc>
          <w:tcPr>
            <w:tcW w:w="889" w:type="dxa"/>
            <w:tcBorders>
              <w:top w:val="nil"/>
              <w:left w:val="single" w:sz="8" w:space="0" w:color="auto"/>
              <w:bottom w:val="single" w:sz="4" w:space="0" w:color="auto"/>
              <w:right w:val="nil"/>
            </w:tcBorders>
            <w:shd w:val="clear" w:color="000000" w:fill="A6A6A6"/>
            <w:noWrap/>
            <w:vAlign w:val="center"/>
            <w:hideMark/>
          </w:tcPr>
          <w:p w14:paraId="5ECEFED5"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6.10.2</w:t>
            </w:r>
          </w:p>
        </w:tc>
        <w:tc>
          <w:tcPr>
            <w:tcW w:w="6011" w:type="dxa"/>
            <w:gridSpan w:val="2"/>
            <w:tcBorders>
              <w:top w:val="nil"/>
              <w:left w:val="single" w:sz="4" w:space="0" w:color="auto"/>
              <w:bottom w:val="single" w:sz="4" w:space="0" w:color="auto"/>
              <w:right w:val="single" w:sz="8" w:space="0" w:color="auto"/>
            </w:tcBorders>
            <w:shd w:val="clear" w:color="000000" w:fill="A6A6A6"/>
            <w:vAlign w:val="center"/>
            <w:hideMark/>
          </w:tcPr>
          <w:p w14:paraId="46132D03"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xml:space="preserve">In the event that the Contractor achieves any type of </w:t>
            </w:r>
            <w:r w:rsidRPr="00747A85">
              <w:rPr>
                <w:rFonts w:eastAsia="Times New Roman"/>
                <w:b/>
                <w:color w:val="000000"/>
                <w:sz w:val="18"/>
                <w:szCs w:val="18"/>
                <w:lang w:eastAsia="en-ZA"/>
              </w:rPr>
              <w:t>safety rating, i.e. NOSA-5star</w:t>
            </w:r>
            <w:r w:rsidRPr="00747A85">
              <w:rPr>
                <w:rFonts w:eastAsia="Times New Roman"/>
                <w:color w:val="000000"/>
                <w:sz w:val="18"/>
                <w:szCs w:val="18"/>
                <w:lang w:eastAsia="en-ZA"/>
              </w:rPr>
              <w:t xml:space="preserve"> or similar, during the duration of this agreement, an incentive for the safety ratings obtained during a twelve (12) month period will be paid to the Contractor.</w:t>
            </w:r>
          </w:p>
        </w:tc>
        <w:tc>
          <w:tcPr>
            <w:tcW w:w="1031" w:type="dxa"/>
            <w:gridSpan w:val="2"/>
            <w:tcBorders>
              <w:top w:val="nil"/>
              <w:left w:val="nil"/>
              <w:bottom w:val="single" w:sz="4" w:space="0" w:color="auto"/>
              <w:right w:val="single" w:sz="4" w:space="0" w:color="auto"/>
            </w:tcBorders>
            <w:shd w:val="clear" w:color="000000" w:fill="A6A6A6"/>
            <w:noWrap/>
            <w:vAlign w:val="center"/>
            <w:hideMark/>
          </w:tcPr>
          <w:p w14:paraId="68B29AB0"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100%</w:t>
            </w:r>
          </w:p>
        </w:tc>
        <w:tc>
          <w:tcPr>
            <w:tcW w:w="937" w:type="dxa"/>
            <w:gridSpan w:val="2"/>
            <w:tcBorders>
              <w:top w:val="nil"/>
              <w:left w:val="nil"/>
              <w:bottom w:val="single" w:sz="4" w:space="0" w:color="auto"/>
              <w:right w:val="single" w:sz="4" w:space="0" w:color="auto"/>
            </w:tcBorders>
            <w:shd w:val="clear" w:color="000000" w:fill="A6A6A6"/>
            <w:noWrap/>
            <w:vAlign w:val="center"/>
            <w:hideMark/>
          </w:tcPr>
          <w:p w14:paraId="26E54089"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0%</w:t>
            </w:r>
          </w:p>
        </w:tc>
        <w:tc>
          <w:tcPr>
            <w:tcW w:w="5966" w:type="dxa"/>
            <w:tcBorders>
              <w:top w:val="nil"/>
              <w:left w:val="single" w:sz="4" w:space="0" w:color="auto"/>
              <w:bottom w:val="single" w:sz="4" w:space="0" w:color="auto"/>
              <w:right w:val="single" w:sz="8" w:space="0" w:color="auto"/>
            </w:tcBorders>
            <w:shd w:val="clear" w:color="000000" w:fill="A6A6A6"/>
            <w:noWrap/>
            <w:vAlign w:val="center"/>
            <w:hideMark/>
          </w:tcPr>
          <w:p w14:paraId="43E97F24"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Risk is for the Main Contractor</w:t>
            </w:r>
          </w:p>
        </w:tc>
      </w:tr>
      <w:tr w:rsidR="00E40C4B" w:rsidRPr="00DC4FA8" w14:paraId="756FB1F1" w14:textId="77777777">
        <w:trPr>
          <w:trHeight w:val="1200"/>
        </w:trPr>
        <w:tc>
          <w:tcPr>
            <w:tcW w:w="889" w:type="dxa"/>
            <w:tcBorders>
              <w:top w:val="nil"/>
              <w:left w:val="single" w:sz="8" w:space="0" w:color="auto"/>
              <w:bottom w:val="single" w:sz="4" w:space="0" w:color="auto"/>
              <w:right w:val="nil"/>
            </w:tcBorders>
            <w:shd w:val="clear" w:color="000000" w:fill="A6A6A6"/>
            <w:noWrap/>
            <w:vAlign w:val="center"/>
            <w:hideMark/>
          </w:tcPr>
          <w:p w14:paraId="1D7256A8"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6.11.1</w:t>
            </w:r>
          </w:p>
        </w:tc>
        <w:tc>
          <w:tcPr>
            <w:tcW w:w="6011" w:type="dxa"/>
            <w:gridSpan w:val="2"/>
            <w:tcBorders>
              <w:top w:val="nil"/>
              <w:left w:val="single" w:sz="4" w:space="0" w:color="auto"/>
              <w:bottom w:val="single" w:sz="4" w:space="0" w:color="auto"/>
              <w:right w:val="single" w:sz="8" w:space="0" w:color="auto"/>
            </w:tcBorders>
            <w:shd w:val="clear" w:color="000000" w:fill="A6A6A6"/>
            <w:vAlign w:val="center"/>
            <w:hideMark/>
          </w:tcPr>
          <w:p w14:paraId="46732673"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In the event that the Contractor does not comply with its obligations specified in Clause 15.5</w:t>
            </w:r>
            <w:r w:rsidRPr="00747A85">
              <w:rPr>
                <w:rFonts w:eastAsia="Times New Roman"/>
                <w:b/>
                <w:color w:val="000000"/>
                <w:sz w:val="18"/>
                <w:szCs w:val="18"/>
                <w:lang w:eastAsia="en-ZA"/>
              </w:rPr>
              <w:t xml:space="preserve"> (Quality Assurance)</w:t>
            </w:r>
            <w:r w:rsidRPr="00747A85">
              <w:rPr>
                <w:rFonts w:eastAsia="Times New Roman"/>
                <w:color w:val="000000"/>
                <w:sz w:val="18"/>
                <w:szCs w:val="18"/>
                <w:lang w:eastAsia="en-ZA"/>
              </w:rPr>
              <w:t xml:space="preserve"> of the Standard specifications for Operations and Maintenance of CTROM Projects:  General (Volume 2 Book 2a), the Contractor shall pay a penalty for each event of non-compliance.</w:t>
            </w:r>
          </w:p>
        </w:tc>
        <w:tc>
          <w:tcPr>
            <w:tcW w:w="1031" w:type="dxa"/>
            <w:gridSpan w:val="2"/>
            <w:tcBorders>
              <w:top w:val="nil"/>
              <w:left w:val="nil"/>
              <w:bottom w:val="single" w:sz="4" w:space="0" w:color="auto"/>
              <w:right w:val="single" w:sz="4" w:space="0" w:color="auto"/>
            </w:tcBorders>
            <w:shd w:val="clear" w:color="000000" w:fill="A6A6A6"/>
            <w:noWrap/>
            <w:vAlign w:val="center"/>
            <w:hideMark/>
          </w:tcPr>
          <w:p w14:paraId="4A96E531"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100%</w:t>
            </w:r>
          </w:p>
        </w:tc>
        <w:tc>
          <w:tcPr>
            <w:tcW w:w="937" w:type="dxa"/>
            <w:gridSpan w:val="2"/>
            <w:tcBorders>
              <w:top w:val="nil"/>
              <w:left w:val="nil"/>
              <w:bottom w:val="single" w:sz="4" w:space="0" w:color="auto"/>
              <w:right w:val="single" w:sz="4" w:space="0" w:color="auto"/>
            </w:tcBorders>
            <w:shd w:val="clear" w:color="000000" w:fill="A6A6A6"/>
            <w:noWrap/>
            <w:vAlign w:val="center"/>
            <w:hideMark/>
          </w:tcPr>
          <w:p w14:paraId="19E3535B"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0%</w:t>
            </w:r>
          </w:p>
        </w:tc>
        <w:tc>
          <w:tcPr>
            <w:tcW w:w="5966" w:type="dxa"/>
            <w:tcBorders>
              <w:top w:val="nil"/>
              <w:left w:val="single" w:sz="4" w:space="0" w:color="auto"/>
              <w:bottom w:val="single" w:sz="4" w:space="0" w:color="auto"/>
              <w:right w:val="single" w:sz="8" w:space="0" w:color="auto"/>
            </w:tcBorders>
            <w:shd w:val="clear" w:color="000000" w:fill="A6A6A6"/>
            <w:noWrap/>
            <w:vAlign w:val="center"/>
            <w:hideMark/>
          </w:tcPr>
          <w:p w14:paraId="410199A2"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Risk is for the Main Contractor</w:t>
            </w:r>
          </w:p>
        </w:tc>
      </w:tr>
      <w:tr w:rsidR="00E40C4B" w:rsidRPr="00DC4FA8" w14:paraId="2ACFE297" w14:textId="77777777">
        <w:trPr>
          <w:trHeight w:val="1500"/>
        </w:trPr>
        <w:tc>
          <w:tcPr>
            <w:tcW w:w="889" w:type="dxa"/>
            <w:tcBorders>
              <w:top w:val="nil"/>
              <w:left w:val="single" w:sz="8" w:space="0" w:color="auto"/>
              <w:bottom w:val="single" w:sz="4" w:space="0" w:color="auto"/>
              <w:right w:val="nil"/>
            </w:tcBorders>
            <w:shd w:val="clear" w:color="000000" w:fill="A6A6A6"/>
            <w:noWrap/>
            <w:vAlign w:val="center"/>
            <w:hideMark/>
          </w:tcPr>
          <w:p w14:paraId="590A5F70"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6.12.1</w:t>
            </w:r>
          </w:p>
        </w:tc>
        <w:tc>
          <w:tcPr>
            <w:tcW w:w="6011" w:type="dxa"/>
            <w:gridSpan w:val="2"/>
            <w:tcBorders>
              <w:top w:val="nil"/>
              <w:left w:val="single" w:sz="4" w:space="0" w:color="auto"/>
              <w:bottom w:val="single" w:sz="4" w:space="0" w:color="auto"/>
              <w:right w:val="single" w:sz="8" w:space="0" w:color="auto"/>
            </w:tcBorders>
            <w:shd w:val="clear" w:color="000000" w:fill="A6A6A6"/>
            <w:vAlign w:val="center"/>
            <w:hideMark/>
          </w:tcPr>
          <w:p w14:paraId="7DFC334F"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xml:space="preserve">In the event that the Contractor does not comply with its obligations relating to the </w:t>
            </w:r>
            <w:r w:rsidRPr="00747A85">
              <w:rPr>
                <w:rFonts w:eastAsia="Times New Roman"/>
                <w:b/>
                <w:color w:val="000000"/>
                <w:sz w:val="18"/>
                <w:szCs w:val="18"/>
                <w:lang w:eastAsia="en-ZA"/>
              </w:rPr>
              <w:t>handover of documents</w:t>
            </w:r>
            <w:r w:rsidRPr="00747A85">
              <w:rPr>
                <w:rFonts w:eastAsia="Times New Roman"/>
                <w:color w:val="000000"/>
                <w:sz w:val="18"/>
                <w:szCs w:val="18"/>
                <w:lang w:eastAsia="en-ZA"/>
              </w:rPr>
              <w:t xml:space="preserve"> to the Next Contractor pursuant to the provisions of this Agreement, the Employer shall without prejudice to any other remedy which the Employer may have pursuant to this Agreement and in law, be entitled to call on the Performance Security, if any.</w:t>
            </w:r>
          </w:p>
        </w:tc>
        <w:tc>
          <w:tcPr>
            <w:tcW w:w="1031" w:type="dxa"/>
            <w:gridSpan w:val="2"/>
            <w:tcBorders>
              <w:top w:val="nil"/>
              <w:left w:val="nil"/>
              <w:bottom w:val="single" w:sz="4" w:space="0" w:color="auto"/>
              <w:right w:val="single" w:sz="4" w:space="0" w:color="auto"/>
            </w:tcBorders>
            <w:shd w:val="clear" w:color="000000" w:fill="A6A6A6"/>
            <w:noWrap/>
            <w:vAlign w:val="center"/>
            <w:hideMark/>
          </w:tcPr>
          <w:p w14:paraId="4F4965EB"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100%</w:t>
            </w:r>
          </w:p>
        </w:tc>
        <w:tc>
          <w:tcPr>
            <w:tcW w:w="937" w:type="dxa"/>
            <w:gridSpan w:val="2"/>
            <w:tcBorders>
              <w:top w:val="nil"/>
              <w:left w:val="nil"/>
              <w:bottom w:val="single" w:sz="4" w:space="0" w:color="auto"/>
              <w:right w:val="single" w:sz="4" w:space="0" w:color="auto"/>
            </w:tcBorders>
            <w:shd w:val="clear" w:color="000000" w:fill="A6A6A6"/>
            <w:noWrap/>
            <w:vAlign w:val="center"/>
            <w:hideMark/>
          </w:tcPr>
          <w:p w14:paraId="4DD7CAE7"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0%</w:t>
            </w:r>
          </w:p>
        </w:tc>
        <w:tc>
          <w:tcPr>
            <w:tcW w:w="5966" w:type="dxa"/>
            <w:tcBorders>
              <w:top w:val="nil"/>
              <w:left w:val="single" w:sz="4" w:space="0" w:color="auto"/>
              <w:bottom w:val="single" w:sz="4" w:space="0" w:color="auto"/>
              <w:right w:val="single" w:sz="8" w:space="0" w:color="auto"/>
            </w:tcBorders>
            <w:shd w:val="clear" w:color="000000" w:fill="A6A6A6"/>
            <w:noWrap/>
            <w:vAlign w:val="center"/>
            <w:hideMark/>
          </w:tcPr>
          <w:p w14:paraId="6A8FD449"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Risk is for the Main Contractor</w:t>
            </w:r>
          </w:p>
        </w:tc>
      </w:tr>
      <w:tr w:rsidR="00E40C4B" w:rsidRPr="00DC4FA8" w14:paraId="64046CB6" w14:textId="77777777">
        <w:trPr>
          <w:trHeight w:val="1500"/>
        </w:trPr>
        <w:tc>
          <w:tcPr>
            <w:tcW w:w="889" w:type="dxa"/>
            <w:tcBorders>
              <w:top w:val="nil"/>
              <w:left w:val="single" w:sz="8" w:space="0" w:color="auto"/>
              <w:bottom w:val="single" w:sz="4" w:space="0" w:color="auto"/>
              <w:right w:val="nil"/>
            </w:tcBorders>
            <w:shd w:val="clear" w:color="000000" w:fill="A6A6A6"/>
            <w:noWrap/>
            <w:vAlign w:val="center"/>
            <w:hideMark/>
          </w:tcPr>
          <w:p w14:paraId="04348E2E"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lastRenderedPageBreak/>
              <w:t>6.13.1</w:t>
            </w:r>
          </w:p>
        </w:tc>
        <w:tc>
          <w:tcPr>
            <w:tcW w:w="6011" w:type="dxa"/>
            <w:gridSpan w:val="2"/>
            <w:tcBorders>
              <w:top w:val="nil"/>
              <w:left w:val="single" w:sz="4" w:space="0" w:color="auto"/>
              <w:bottom w:val="single" w:sz="4" w:space="0" w:color="auto"/>
              <w:right w:val="single" w:sz="8" w:space="0" w:color="auto"/>
            </w:tcBorders>
            <w:shd w:val="clear" w:color="000000" w:fill="A6A6A6"/>
            <w:vAlign w:val="center"/>
            <w:hideMark/>
          </w:tcPr>
          <w:p w14:paraId="6F3F2D96"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In the event the Contractor does not comply with all the requirements related to the participation of</w:t>
            </w:r>
            <w:r w:rsidRPr="00747A85">
              <w:rPr>
                <w:rFonts w:eastAsia="Times New Roman"/>
                <w:b/>
                <w:color w:val="000000"/>
                <w:sz w:val="18"/>
                <w:szCs w:val="18"/>
                <w:lang w:eastAsia="en-ZA"/>
              </w:rPr>
              <w:t xml:space="preserve"> Incident Management System</w:t>
            </w:r>
            <w:r w:rsidRPr="00747A85">
              <w:rPr>
                <w:rFonts w:eastAsia="Times New Roman"/>
                <w:color w:val="000000"/>
                <w:sz w:val="18"/>
                <w:szCs w:val="18"/>
                <w:lang w:eastAsia="en-ZA"/>
              </w:rPr>
              <w:t xml:space="preserve"> specifications as specified in Clause 19.2 of the Standard Specifications of Operations and Maintenance of CTROM Projects:  General (Volume 2 Book 2a), then the Contractor shall pay a penalty for each event of non-compliance.</w:t>
            </w:r>
          </w:p>
        </w:tc>
        <w:tc>
          <w:tcPr>
            <w:tcW w:w="1031" w:type="dxa"/>
            <w:gridSpan w:val="2"/>
            <w:tcBorders>
              <w:top w:val="nil"/>
              <w:left w:val="nil"/>
              <w:bottom w:val="single" w:sz="4" w:space="0" w:color="auto"/>
              <w:right w:val="single" w:sz="4" w:space="0" w:color="auto"/>
            </w:tcBorders>
            <w:shd w:val="clear" w:color="000000" w:fill="A6A6A6"/>
            <w:noWrap/>
            <w:vAlign w:val="center"/>
            <w:hideMark/>
          </w:tcPr>
          <w:p w14:paraId="65C4BA24"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100%</w:t>
            </w:r>
          </w:p>
        </w:tc>
        <w:tc>
          <w:tcPr>
            <w:tcW w:w="937" w:type="dxa"/>
            <w:gridSpan w:val="2"/>
            <w:tcBorders>
              <w:top w:val="nil"/>
              <w:left w:val="nil"/>
              <w:bottom w:val="single" w:sz="4" w:space="0" w:color="auto"/>
              <w:right w:val="single" w:sz="4" w:space="0" w:color="auto"/>
            </w:tcBorders>
            <w:shd w:val="clear" w:color="000000" w:fill="A6A6A6"/>
            <w:noWrap/>
            <w:vAlign w:val="center"/>
            <w:hideMark/>
          </w:tcPr>
          <w:p w14:paraId="4725F196"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0%</w:t>
            </w:r>
          </w:p>
        </w:tc>
        <w:tc>
          <w:tcPr>
            <w:tcW w:w="5966" w:type="dxa"/>
            <w:tcBorders>
              <w:top w:val="nil"/>
              <w:left w:val="single" w:sz="4" w:space="0" w:color="auto"/>
              <w:bottom w:val="single" w:sz="4" w:space="0" w:color="auto"/>
              <w:right w:val="single" w:sz="8" w:space="0" w:color="auto"/>
            </w:tcBorders>
            <w:shd w:val="clear" w:color="000000" w:fill="A6A6A6"/>
            <w:noWrap/>
            <w:vAlign w:val="center"/>
            <w:hideMark/>
          </w:tcPr>
          <w:p w14:paraId="15B1E0A9"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Risk is for the Main Contractor</w:t>
            </w:r>
          </w:p>
        </w:tc>
      </w:tr>
      <w:tr w:rsidR="00E40C4B" w:rsidRPr="00DC4FA8" w14:paraId="2A06AFF1" w14:textId="77777777">
        <w:trPr>
          <w:trHeight w:val="600"/>
        </w:trPr>
        <w:tc>
          <w:tcPr>
            <w:tcW w:w="889" w:type="dxa"/>
            <w:tcBorders>
              <w:top w:val="nil"/>
              <w:left w:val="single" w:sz="8" w:space="0" w:color="auto"/>
              <w:bottom w:val="single" w:sz="4" w:space="0" w:color="auto"/>
              <w:right w:val="nil"/>
            </w:tcBorders>
            <w:shd w:val="clear" w:color="000000" w:fill="A6A6A6"/>
            <w:noWrap/>
            <w:vAlign w:val="center"/>
            <w:hideMark/>
          </w:tcPr>
          <w:p w14:paraId="18CB8099"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6.14.1</w:t>
            </w:r>
          </w:p>
        </w:tc>
        <w:tc>
          <w:tcPr>
            <w:tcW w:w="6011" w:type="dxa"/>
            <w:gridSpan w:val="2"/>
            <w:tcBorders>
              <w:top w:val="nil"/>
              <w:left w:val="single" w:sz="4" w:space="0" w:color="auto"/>
              <w:bottom w:val="single" w:sz="4" w:space="0" w:color="auto"/>
              <w:right w:val="single" w:sz="8" w:space="0" w:color="auto"/>
            </w:tcBorders>
            <w:shd w:val="clear" w:color="000000" w:fill="A6A6A6"/>
            <w:vAlign w:val="center"/>
            <w:hideMark/>
          </w:tcPr>
          <w:p w14:paraId="5211386F"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xml:space="preserve">In the event that the Contractor does not meet the following </w:t>
            </w:r>
            <w:r w:rsidRPr="00747A85">
              <w:rPr>
                <w:rFonts w:eastAsia="Times New Roman"/>
                <w:b/>
                <w:color w:val="000000"/>
                <w:sz w:val="18"/>
                <w:szCs w:val="18"/>
                <w:lang w:eastAsia="en-ZA"/>
              </w:rPr>
              <w:t>route service patrol specifications</w:t>
            </w:r>
            <w:r w:rsidRPr="00747A85">
              <w:rPr>
                <w:rFonts w:eastAsia="Times New Roman"/>
                <w:color w:val="000000"/>
                <w:sz w:val="18"/>
                <w:szCs w:val="18"/>
                <w:lang w:eastAsia="en-ZA"/>
              </w:rPr>
              <w:t>.  The following penalties shall apply:</w:t>
            </w:r>
          </w:p>
        </w:tc>
        <w:tc>
          <w:tcPr>
            <w:tcW w:w="1031" w:type="dxa"/>
            <w:gridSpan w:val="2"/>
            <w:tcBorders>
              <w:top w:val="nil"/>
              <w:left w:val="nil"/>
              <w:bottom w:val="single" w:sz="4" w:space="0" w:color="auto"/>
              <w:right w:val="single" w:sz="4" w:space="0" w:color="auto"/>
            </w:tcBorders>
            <w:shd w:val="clear" w:color="000000" w:fill="A6A6A6"/>
            <w:noWrap/>
            <w:vAlign w:val="center"/>
            <w:hideMark/>
          </w:tcPr>
          <w:p w14:paraId="79AEE5C5"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100%</w:t>
            </w:r>
          </w:p>
        </w:tc>
        <w:tc>
          <w:tcPr>
            <w:tcW w:w="937" w:type="dxa"/>
            <w:gridSpan w:val="2"/>
            <w:tcBorders>
              <w:top w:val="nil"/>
              <w:left w:val="nil"/>
              <w:bottom w:val="single" w:sz="4" w:space="0" w:color="auto"/>
              <w:right w:val="single" w:sz="4" w:space="0" w:color="auto"/>
            </w:tcBorders>
            <w:shd w:val="clear" w:color="000000" w:fill="A6A6A6"/>
            <w:noWrap/>
            <w:vAlign w:val="center"/>
            <w:hideMark/>
          </w:tcPr>
          <w:p w14:paraId="45B1A28A"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0%</w:t>
            </w:r>
          </w:p>
        </w:tc>
        <w:tc>
          <w:tcPr>
            <w:tcW w:w="5966" w:type="dxa"/>
            <w:tcBorders>
              <w:top w:val="nil"/>
              <w:left w:val="single" w:sz="4" w:space="0" w:color="auto"/>
              <w:bottom w:val="single" w:sz="4" w:space="0" w:color="auto"/>
              <w:right w:val="single" w:sz="8" w:space="0" w:color="auto"/>
            </w:tcBorders>
            <w:shd w:val="clear" w:color="000000" w:fill="A6A6A6"/>
            <w:noWrap/>
            <w:vAlign w:val="center"/>
            <w:hideMark/>
          </w:tcPr>
          <w:p w14:paraId="4AB5583B"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Risk is for the Main Contractor</w:t>
            </w:r>
          </w:p>
        </w:tc>
      </w:tr>
      <w:tr w:rsidR="00E40C4B" w:rsidRPr="00DC4FA8" w14:paraId="33973DD4" w14:textId="77777777">
        <w:trPr>
          <w:trHeight w:val="1200"/>
        </w:trPr>
        <w:tc>
          <w:tcPr>
            <w:tcW w:w="889" w:type="dxa"/>
            <w:tcBorders>
              <w:top w:val="nil"/>
              <w:left w:val="single" w:sz="8" w:space="0" w:color="auto"/>
              <w:bottom w:val="single" w:sz="4" w:space="0" w:color="auto"/>
              <w:right w:val="nil"/>
            </w:tcBorders>
            <w:shd w:val="clear" w:color="000000" w:fill="A6A6A6"/>
            <w:noWrap/>
            <w:vAlign w:val="center"/>
            <w:hideMark/>
          </w:tcPr>
          <w:p w14:paraId="5D988897"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6.14.1.1</w:t>
            </w:r>
          </w:p>
        </w:tc>
        <w:tc>
          <w:tcPr>
            <w:tcW w:w="6011" w:type="dxa"/>
            <w:gridSpan w:val="2"/>
            <w:tcBorders>
              <w:top w:val="nil"/>
              <w:left w:val="single" w:sz="4" w:space="0" w:color="auto"/>
              <w:bottom w:val="single" w:sz="4" w:space="0" w:color="auto"/>
              <w:right w:val="single" w:sz="8" w:space="0" w:color="auto"/>
            </w:tcBorders>
            <w:shd w:val="clear" w:color="000000" w:fill="A6A6A6"/>
            <w:vAlign w:val="center"/>
            <w:hideMark/>
          </w:tcPr>
          <w:p w14:paraId="3FBCF31B"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If the Contractor does not comply to the frequency of Route Service Patrols and the number of Patrol Vehicles as specified in the Standard Specifications for Operations and Maintenance of CTROM Projects:  General (Volume 2 Book 2a) then the Contractor pay a penalty for each day of non-compliance.</w:t>
            </w:r>
          </w:p>
        </w:tc>
        <w:tc>
          <w:tcPr>
            <w:tcW w:w="1031" w:type="dxa"/>
            <w:gridSpan w:val="2"/>
            <w:tcBorders>
              <w:top w:val="nil"/>
              <w:left w:val="nil"/>
              <w:bottom w:val="single" w:sz="4" w:space="0" w:color="auto"/>
              <w:right w:val="single" w:sz="4" w:space="0" w:color="auto"/>
            </w:tcBorders>
            <w:shd w:val="clear" w:color="000000" w:fill="A6A6A6"/>
            <w:noWrap/>
            <w:vAlign w:val="center"/>
            <w:hideMark/>
          </w:tcPr>
          <w:p w14:paraId="4EC71C03"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100%</w:t>
            </w:r>
          </w:p>
        </w:tc>
        <w:tc>
          <w:tcPr>
            <w:tcW w:w="937" w:type="dxa"/>
            <w:gridSpan w:val="2"/>
            <w:tcBorders>
              <w:top w:val="nil"/>
              <w:left w:val="nil"/>
              <w:bottom w:val="single" w:sz="4" w:space="0" w:color="auto"/>
              <w:right w:val="single" w:sz="4" w:space="0" w:color="auto"/>
            </w:tcBorders>
            <w:shd w:val="clear" w:color="000000" w:fill="A6A6A6"/>
            <w:noWrap/>
            <w:vAlign w:val="center"/>
            <w:hideMark/>
          </w:tcPr>
          <w:p w14:paraId="478A8AB0"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0%</w:t>
            </w:r>
          </w:p>
        </w:tc>
        <w:tc>
          <w:tcPr>
            <w:tcW w:w="5966" w:type="dxa"/>
            <w:tcBorders>
              <w:top w:val="nil"/>
              <w:left w:val="single" w:sz="4" w:space="0" w:color="auto"/>
              <w:bottom w:val="single" w:sz="4" w:space="0" w:color="auto"/>
              <w:right w:val="single" w:sz="8" w:space="0" w:color="auto"/>
            </w:tcBorders>
            <w:shd w:val="clear" w:color="000000" w:fill="A6A6A6"/>
            <w:noWrap/>
            <w:vAlign w:val="center"/>
            <w:hideMark/>
          </w:tcPr>
          <w:p w14:paraId="28F7557C"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Risk is for the Main Contractor</w:t>
            </w:r>
          </w:p>
        </w:tc>
      </w:tr>
      <w:tr w:rsidR="00E40C4B" w:rsidRPr="00DC4FA8" w14:paraId="2CEE1FEF" w14:textId="77777777">
        <w:trPr>
          <w:trHeight w:val="900"/>
        </w:trPr>
        <w:tc>
          <w:tcPr>
            <w:tcW w:w="889" w:type="dxa"/>
            <w:tcBorders>
              <w:top w:val="nil"/>
              <w:left w:val="single" w:sz="8" w:space="0" w:color="auto"/>
              <w:bottom w:val="single" w:sz="4" w:space="0" w:color="auto"/>
              <w:right w:val="nil"/>
            </w:tcBorders>
            <w:shd w:val="clear" w:color="000000" w:fill="A6A6A6"/>
            <w:noWrap/>
            <w:vAlign w:val="center"/>
            <w:hideMark/>
          </w:tcPr>
          <w:p w14:paraId="4C2BC84E"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6.14.1.2</w:t>
            </w:r>
          </w:p>
        </w:tc>
        <w:tc>
          <w:tcPr>
            <w:tcW w:w="6011" w:type="dxa"/>
            <w:gridSpan w:val="2"/>
            <w:tcBorders>
              <w:top w:val="nil"/>
              <w:left w:val="single" w:sz="4" w:space="0" w:color="auto"/>
              <w:bottom w:val="single" w:sz="4" w:space="0" w:color="auto"/>
              <w:right w:val="single" w:sz="8" w:space="0" w:color="auto"/>
            </w:tcBorders>
            <w:shd w:val="clear" w:color="000000" w:fill="A6A6A6"/>
            <w:vAlign w:val="center"/>
            <w:hideMark/>
          </w:tcPr>
          <w:p w14:paraId="46B02D74"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If the Contractor does not comply with activities listed in Clause 19.4 of the Standard Specifications for Operations and Maintenance CTROM Projects:  General (Volume 2 Book 2a) then the Contractor pay a penalty for each day of non-compliance.</w:t>
            </w:r>
          </w:p>
        </w:tc>
        <w:tc>
          <w:tcPr>
            <w:tcW w:w="1031" w:type="dxa"/>
            <w:gridSpan w:val="2"/>
            <w:tcBorders>
              <w:top w:val="nil"/>
              <w:left w:val="nil"/>
              <w:bottom w:val="single" w:sz="4" w:space="0" w:color="auto"/>
              <w:right w:val="single" w:sz="4" w:space="0" w:color="auto"/>
            </w:tcBorders>
            <w:shd w:val="clear" w:color="000000" w:fill="A6A6A6"/>
            <w:noWrap/>
            <w:vAlign w:val="center"/>
            <w:hideMark/>
          </w:tcPr>
          <w:p w14:paraId="6FCCA22A"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100%</w:t>
            </w:r>
          </w:p>
        </w:tc>
        <w:tc>
          <w:tcPr>
            <w:tcW w:w="937" w:type="dxa"/>
            <w:gridSpan w:val="2"/>
            <w:tcBorders>
              <w:top w:val="nil"/>
              <w:left w:val="nil"/>
              <w:bottom w:val="single" w:sz="4" w:space="0" w:color="auto"/>
              <w:right w:val="single" w:sz="4" w:space="0" w:color="auto"/>
            </w:tcBorders>
            <w:shd w:val="clear" w:color="000000" w:fill="A6A6A6"/>
            <w:noWrap/>
            <w:vAlign w:val="center"/>
            <w:hideMark/>
          </w:tcPr>
          <w:p w14:paraId="18761C19"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0%</w:t>
            </w:r>
          </w:p>
        </w:tc>
        <w:tc>
          <w:tcPr>
            <w:tcW w:w="5966" w:type="dxa"/>
            <w:tcBorders>
              <w:top w:val="nil"/>
              <w:left w:val="single" w:sz="4" w:space="0" w:color="auto"/>
              <w:bottom w:val="single" w:sz="4" w:space="0" w:color="auto"/>
              <w:right w:val="single" w:sz="8" w:space="0" w:color="auto"/>
            </w:tcBorders>
            <w:shd w:val="clear" w:color="000000" w:fill="A6A6A6"/>
            <w:noWrap/>
            <w:vAlign w:val="center"/>
            <w:hideMark/>
          </w:tcPr>
          <w:p w14:paraId="0620A1DC"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Risk is for the Main Contractor</w:t>
            </w:r>
          </w:p>
        </w:tc>
      </w:tr>
      <w:tr w:rsidR="00E40C4B" w:rsidRPr="00DC4FA8" w14:paraId="00BD08C2" w14:textId="77777777">
        <w:trPr>
          <w:trHeight w:val="1200"/>
        </w:trPr>
        <w:tc>
          <w:tcPr>
            <w:tcW w:w="889" w:type="dxa"/>
            <w:tcBorders>
              <w:top w:val="nil"/>
              <w:left w:val="single" w:sz="8" w:space="0" w:color="auto"/>
              <w:bottom w:val="single" w:sz="4" w:space="0" w:color="auto"/>
              <w:right w:val="nil"/>
            </w:tcBorders>
            <w:shd w:val="clear" w:color="000000" w:fill="A6A6A6"/>
            <w:noWrap/>
            <w:vAlign w:val="center"/>
            <w:hideMark/>
          </w:tcPr>
          <w:p w14:paraId="464BD157"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6.14.1.3</w:t>
            </w:r>
          </w:p>
        </w:tc>
        <w:tc>
          <w:tcPr>
            <w:tcW w:w="6011" w:type="dxa"/>
            <w:gridSpan w:val="2"/>
            <w:tcBorders>
              <w:top w:val="nil"/>
              <w:left w:val="single" w:sz="4" w:space="0" w:color="auto"/>
              <w:bottom w:val="single" w:sz="4" w:space="0" w:color="auto"/>
              <w:right w:val="single" w:sz="8" w:space="0" w:color="auto"/>
            </w:tcBorders>
            <w:shd w:val="clear" w:color="000000" w:fill="A6A6A6"/>
            <w:vAlign w:val="center"/>
            <w:hideMark/>
          </w:tcPr>
          <w:p w14:paraId="65AAD550"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If the Contractor does not comply with the verification of incidents listed in Clause 19.4 of the Standard Specifications for Operations and Maintenance of CTROM Projects:  General (Volume 2 Book 2a) then the Contractor pay a penalty for each day of non-compliance.</w:t>
            </w:r>
          </w:p>
        </w:tc>
        <w:tc>
          <w:tcPr>
            <w:tcW w:w="1031" w:type="dxa"/>
            <w:gridSpan w:val="2"/>
            <w:tcBorders>
              <w:top w:val="nil"/>
              <w:left w:val="nil"/>
              <w:bottom w:val="single" w:sz="4" w:space="0" w:color="auto"/>
              <w:right w:val="single" w:sz="4" w:space="0" w:color="auto"/>
            </w:tcBorders>
            <w:shd w:val="clear" w:color="000000" w:fill="A6A6A6"/>
            <w:noWrap/>
            <w:vAlign w:val="center"/>
            <w:hideMark/>
          </w:tcPr>
          <w:p w14:paraId="65C64EAE"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100%</w:t>
            </w:r>
          </w:p>
        </w:tc>
        <w:tc>
          <w:tcPr>
            <w:tcW w:w="937" w:type="dxa"/>
            <w:gridSpan w:val="2"/>
            <w:tcBorders>
              <w:top w:val="nil"/>
              <w:left w:val="nil"/>
              <w:bottom w:val="single" w:sz="4" w:space="0" w:color="auto"/>
              <w:right w:val="single" w:sz="4" w:space="0" w:color="auto"/>
            </w:tcBorders>
            <w:shd w:val="clear" w:color="000000" w:fill="A6A6A6"/>
            <w:noWrap/>
            <w:vAlign w:val="center"/>
            <w:hideMark/>
          </w:tcPr>
          <w:p w14:paraId="03C54347"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0%</w:t>
            </w:r>
          </w:p>
        </w:tc>
        <w:tc>
          <w:tcPr>
            <w:tcW w:w="5966" w:type="dxa"/>
            <w:tcBorders>
              <w:top w:val="nil"/>
              <w:left w:val="single" w:sz="4" w:space="0" w:color="auto"/>
              <w:bottom w:val="single" w:sz="4" w:space="0" w:color="auto"/>
              <w:right w:val="single" w:sz="8" w:space="0" w:color="auto"/>
            </w:tcBorders>
            <w:shd w:val="clear" w:color="000000" w:fill="A6A6A6"/>
            <w:noWrap/>
            <w:vAlign w:val="center"/>
            <w:hideMark/>
          </w:tcPr>
          <w:p w14:paraId="41B2BB02"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Risk is for the Main Contractor</w:t>
            </w:r>
          </w:p>
        </w:tc>
      </w:tr>
      <w:tr w:rsidR="00E40C4B" w:rsidRPr="00DC4FA8" w14:paraId="65369809" w14:textId="77777777">
        <w:trPr>
          <w:trHeight w:val="1200"/>
        </w:trPr>
        <w:tc>
          <w:tcPr>
            <w:tcW w:w="889" w:type="dxa"/>
            <w:tcBorders>
              <w:top w:val="nil"/>
              <w:left w:val="single" w:sz="8" w:space="0" w:color="auto"/>
              <w:bottom w:val="single" w:sz="4" w:space="0" w:color="auto"/>
              <w:right w:val="nil"/>
            </w:tcBorders>
            <w:shd w:val="clear" w:color="000000" w:fill="A6A6A6"/>
            <w:noWrap/>
            <w:vAlign w:val="center"/>
            <w:hideMark/>
          </w:tcPr>
          <w:p w14:paraId="6F05A376"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6.14.1.4</w:t>
            </w:r>
          </w:p>
        </w:tc>
        <w:tc>
          <w:tcPr>
            <w:tcW w:w="6011" w:type="dxa"/>
            <w:gridSpan w:val="2"/>
            <w:tcBorders>
              <w:top w:val="nil"/>
              <w:left w:val="single" w:sz="4" w:space="0" w:color="auto"/>
              <w:bottom w:val="single" w:sz="4" w:space="0" w:color="auto"/>
              <w:right w:val="single" w:sz="8" w:space="0" w:color="auto"/>
            </w:tcBorders>
            <w:shd w:val="clear" w:color="000000" w:fill="A6A6A6"/>
            <w:vAlign w:val="center"/>
            <w:hideMark/>
          </w:tcPr>
          <w:p w14:paraId="465CCD6B"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If the Contractor does not comply with the minimum required equipment specified in Clause 19.4 (Route Patrol Service) of the Standard Specifications for Operations and Maintenance of CTROM Projects:  General (Volume 2 Book 2a) then the Contractor pay a penalty for each day of non-compliance.</w:t>
            </w:r>
          </w:p>
        </w:tc>
        <w:tc>
          <w:tcPr>
            <w:tcW w:w="1031" w:type="dxa"/>
            <w:gridSpan w:val="2"/>
            <w:tcBorders>
              <w:top w:val="nil"/>
              <w:left w:val="nil"/>
              <w:bottom w:val="single" w:sz="4" w:space="0" w:color="auto"/>
              <w:right w:val="single" w:sz="4" w:space="0" w:color="auto"/>
            </w:tcBorders>
            <w:shd w:val="clear" w:color="000000" w:fill="A6A6A6"/>
            <w:noWrap/>
            <w:vAlign w:val="center"/>
            <w:hideMark/>
          </w:tcPr>
          <w:p w14:paraId="7141684C"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100%</w:t>
            </w:r>
          </w:p>
        </w:tc>
        <w:tc>
          <w:tcPr>
            <w:tcW w:w="937" w:type="dxa"/>
            <w:gridSpan w:val="2"/>
            <w:tcBorders>
              <w:top w:val="nil"/>
              <w:left w:val="nil"/>
              <w:bottom w:val="single" w:sz="4" w:space="0" w:color="auto"/>
              <w:right w:val="single" w:sz="4" w:space="0" w:color="auto"/>
            </w:tcBorders>
            <w:shd w:val="clear" w:color="000000" w:fill="A6A6A6"/>
            <w:noWrap/>
            <w:vAlign w:val="center"/>
            <w:hideMark/>
          </w:tcPr>
          <w:p w14:paraId="754B110F"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0%</w:t>
            </w:r>
          </w:p>
        </w:tc>
        <w:tc>
          <w:tcPr>
            <w:tcW w:w="5966" w:type="dxa"/>
            <w:tcBorders>
              <w:top w:val="nil"/>
              <w:left w:val="single" w:sz="4" w:space="0" w:color="auto"/>
              <w:bottom w:val="single" w:sz="4" w:space="0" w:color="auto"/>
              <w:right w:val="single" w:sz="8" w:space="0" w:color="auto"/>
            </w:tcBorders>
            <w:shd w:val="clear" w:color="000000" w:fill="A6A6A6"/>
            <w:noWrap/>
            <w:vAlign w:val="center"/>
            <w:hideMark/>
          </w:tcPr>
          <w:p w14:paraId="5BDA6A8D"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Risk is for the Main Contractor</w:t>
            </w:r>
          </w:p>
        </w:tc>
      </w:tr>
      <w:tr w:rsidR="00E40C4B" w:rsidRPr="00DC4FA8" w14:paraId="258CC69E" w14:textId="77777777">
        <w:trPr>
          <w:trHeight w:val="1215"/>
        </w:trPr>
        <w:tc>
          <w:tcPr>
            <w:tcW w:w="889" w:type="dxa"/>
            <w:tcBorders>
              <w:top w:val="nil"/>
              <w:left w:val="single" w:sz="8" w:space="0" w:color="auto"/>
              <w:bottom w:val="single" w:sz="8" w:space="0" w:color="auto"/>
              <w:right w:val="nil"/>
            </w:tcBorders>
            <w:shd w:val="clear" w:color="000000" w:fill="A6A6A6"/>
            <w:noWrap/>
            <w:vAlign w:val="center"/>
            <w:hideMark/>
          </w:tcPr>
          <w:p w14:paraId="7A7371EC" w14:textId="77777777" w:rsidR="00E40C4B" w:rsidRPr="00747A85" w:rsidRDefault="00E40C4B">
            <w:pPr>
              <w:jc w:val="center"/>
              <w:rPr>
                <w:rFonts w:eastAsia="Times New Roman"/>
                <w:b/>
                <w:color w:val="000000"/>
                <w:sz w:val="18"/>
                <w:szCs w:val="18"/>
                <w:lang w:eastAsia="en-ZA"/>
              </w:rPr>
            </w:pPr>
            <w:r w:rsidRPr="00747A85">
              <w:rPr>
                <w:rFonts w:eastAsia="Times New Roman"/>
                <w:b/>
                <w:color w:val="000000"/>
                <w:sz w:val="18"/>
                <w:szCs w:val="18"/>
                <w:lang w:eastAsia="en-ZA"/>
              </w:rPr>
              <w:t>6.15.1</w:t>
            </w:r>
          </w:p>
        </w:tc>
        <w:tc>
          <w:tcPr>
            <w:tcW w:w="6011" w:type="dxa"/>
            <w:gridSpan w:val="2"/>
            <w:tcBorders>
              <w:top w:val="nil"/>
              <w:left w:val="single" w:sz="4" w:space="0" w:color="auto"/>
              <w:bottom w:val="single" w:sz="8" w:space="0" w:color="auto"/>
              <w:right w:val="single" w:sz="8" w:space="0" w:color="auto"/>
            </w:tcBorders>
            <w:shd w:val="clear" w:color="000000" w:fill="A6A6A6"/>
            <w:vAlign w:val="center"/>
            <w:hideMark/>
          </w:tcPr>
          <w:p w14:paraId="39E67713"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 xml:space="preserve">In the event that the Contractor does not meet the requirements related to the </w:t>
            </w:r>
            <w:r w:rsidRPr="00747A85">
              <w:rPr>
                <w:rFonts w:eastAsia="Times New Roman"/>
                <w:b/>
                <w:color w:val="000000"/>
                <w:sz w:val="18"/>
                <w:szCs w:val="18"/>
                <w:lang w:eastAsia="en-ZA"/>
              </w:rPr>
              <w:t>Customer Call Centre</w:t>
            </w:r>
            <w:r w:rsidRPr="00747A85">
              <w:rPr>
                <w:rFonts w:eastAsia="Times New Roman"/>
                <w:color w:val="000000"/>
                <w:sz w:val="18"/>
                <w:szCs w:val="18"/>
                <w:lang w:eastAsia="en-ZA"/>
              </w:rPr>
              <w:t xml:space="preserve"> as specified in Clause 19.3 of the Standard Specifications for Operations and Maintenance of CTROM Projects:  General (Volume 2 Book 2a).  The Contractor shall pay a penalty for each day of non-compliance.</w:t>
            </w:r>
          </w:p>
        </w:tc>
        <w:tc>
          <w:tcPr>
            <w:tcW w:w="1031" w:type="dxa"/>
            <w:gridSpan w:val="2"/>
            <w:tcBorders>
              <w:top w:val="nil"/>
              <w:left w:val="nil"/>
              <w:bottom w:val="single" w:sz="8" w:space="0" w:color="auto"/>
              <w:right w:val="single" w:sz="4" w:space="0" w:color="auto"/>
            </w:tcBorders>
            <w:shd w:val="clear" w:color="000000" w:fill="A6A6A6"/>
            <w:noWrap/>
            <w:vAlign w:val="center"/>
            <w:hideMark/>
          </w:tcPr>
          <w:p w14:paraId="5972F5FB"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100%</w:t>
            </w:r>
          </w:p>
        </w:tc>
        <w:tc>
          <w:tcPr>
            <w:tcW w:w="937" w:type="dxa"/>
            <w:gridSpan w:val="2"/>
            <w:tcBorders>
              <w:top w:val="nil"/>
              <w:left w:val="nil"/>
              <w:bottom w:val="single" w:sz="8" w:space="0" w:color="auto"/>
              <w:right w:val="single" w:sz="4" w:space="0" w:color="auto"/>
            </w:tcBorders>
            <w:shd w:val="clear" w:color="000000" w:fill="A6A6A6"/>
            <w:noWrap/>
            <w:vAlign w:val="center"/>
            <w:hideMark/>
          </w:tcPr>
          <w:p w14:paraId="2A539579"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0%</w:t>
            </w:r>
          </w:p>
        </w:tc>
        <w:tc>
          <w:tcPr>
            <w:tcW w:w="5966" w:type="dxa"/>
            <w:tcBorders>
              <w:top w:val="nil"/>
              <w:left w:val="single" w:sz="4" w:space="0" w:color="auto"/>
              <w:bottom w:val="single" w:sz="8" w:space="0" w:color="auto"/>
              <w:right w:val="single" w:sz="8" w:space="0" w:color="auto"/>
            </w:tcBorders>
            <w:shd w:val="clear" w:color="000000" w:fill="A6A6A6"/>
            <w:noWrap/>
            <w:vAlign w:val="center"/>
            <w:hideMark/>
          </w:tcPr>
          <w:p w14:paraId="6399FD06" w14:textId="77777777" w:rsidR="00E40C4B" w:rsidRPr="00747A85" w:rsidRDefault="00E40C4B">
            <w:pPr>
              <w:rPr>
                <w:rFonts w:eastAsia="Times New Roman"/>
                <w:bCs/>
                <w:color w:val="000000"/>
                <w:sz w:val="18"/>
                <w:szCs w:val="18"/>
                <w:lang w:eastAsia="en-ZA"/>
              </w:rPr>
            </w:pPr>
            <w:r w:rsidRPr="00747A85">
              <w:rPr>
                <w:rFonts w:eastAsia="Times New Roman"/>
                <w:color w:val="000000"/>
                <w:sz w:val="18"/>
                <w:szCs w:val="18"/>
                <w:lang w:eastAsia="en-ZA"/>
              </w:rPr>
              <w:t>Risk is for the Main Contractor</w:t>
            </w:r>
          </w:p>
        </w:tc>
      </w:tr>
    </w:tbl>
    <w:p w14:paraId="24AC6368" w14:textId="77777777" w:rsidR="00E40C4B" w:rsidRDefault="00E40C4B" w:rsidP="00E40C4B">
      <w:pPr>
        <w:spacing w:after="160" w:line="259" w:lineRule="auto"/>
        <w:sectPr w:rsidR="00E40C4B" w:rsidSect="00173484">
          <w:headerReference w:type="even" r:id="rId79"/>
          <w:headerReference w:type="default" r:id="rId80"/>
          <w:footerReference w:type="default" r:id="rId81"/>
          <w:headerReference w:type="first" r:id="rId82"/>
          <w:pgSz w:w="16839" w:h="11907" w:orient="landscape" w:code="9"/>
          <w:pgMar w:top="567" w:right="851" w:bottom="1134" w:left="1134" w:header="567" w:footer="567" w:gutter="0"/>
          <w:cols w:space="720"/>
          <w:docGrid w:linePitch="272"/>
        </w:sectPr>
      </w:pPr>
    </w:p>
    <w:p w14:paraId="046E559E" w14:textId="77777777" w:rsidR="00E40C4B" w:rsidRPr="00FB3308" w:rsidRDefault="00E40C4B" w:rsidP="00E921CB">
      <w:pPr>
        <w:pStyle w:val="Header3"/>
      </w:pPr>
      <w:bookmarkStart w:id="318" w:name="_Toc158962806"/>
      <w:r w:rsidRPr="00FB3308">
        <w:lastRenderedPageBreak/>
        <w:t>FORM D13: DISTRIBUTION OF RISK BETWEEN THE NSC AND THE MAIN CONTRACTOR AND ANY OTHER SUB-CONTRACTORS</w:t>
      </w:r>
      <w:bookmarkEnd w:id="318"/>
    </w:p>
    <w:p w14:paraId="7403A291" w14:textId="67CC7788" w:rsidR="00A0470E" w:rsidRPr="00767D34" w:rsidRDefault="00A0470E" w:rsidP="00A0470E">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4A8098A0" w14:textId="77777777" w:rsidR="00A0470E" w:rsidRDefault="00A0470E" w:rsidP="00A0470E">
      <w:pPr>
        <w:rPr>
          <w:b/>
          <w:i/>
          <w:color w:val="A6A6A6"/>
          <w:highlight w:val="yellow"/>
        </w:rPr>
      </w:pPr>
    </w:p>
    <w:p w14:paraId="48E356AD" w14:textId="6910D17C" w:rsidR="00E40C4B" w:rsidRDefault="00A0470E" w:rsidP="00E40C4B">
      <w:pPr>
        <w:rPr>
          <w:b/>
        </w:rPr>
      </w:pPr>
      <w:r w:rsidRPr="006C2C60">
        <w:rPr>
          <w:b/>
          <w:iCs/>
        </w:rPr>
        <w:t>FOR THE NOMINATED SUB-CONTRACT FOR THE DESIGN BUILD, OPERATIONS AND MAINTENANCE OF THE TOLL SYSTEM FOR THE OPERATIONS AND MAINTENANCE OF TOLL PLAZAS ON THE N1 NORTH TOLL ROAD</w:t>
      </w:r>
    </w:p>
    <w:p w14:paraId="548116BE" w14:textId="77777777" w:rsidR="00E40C4B" w:rsidRDefault="00E40C4B" w:rsidP="00E40C4B">
      <w:pPr>
        <w:spacing w:line="276" w:lineRule="auto"/>
        <w:rPr>
          <w:b/>
          <w:i/>
          <w:color w:val="A6A6A6"/>
          <w:highlight w:val="yellow"/>
        </w:rPr>
      </w:pPr>
    </w:p>
    <w:p w14:paraId="77526670" w14:textId="77777777" w:rsidR="00E40C4B" w:rsidRDefault="00E40C4B" w:rsidP="00E40C4B"/>
    <w:p w14:paraId="2F30DAB6" w14:textId="77777777" w:rsidR="00E40C4B" w:rsidRPr="0063285C" w:rsidRDefault="00E40C4B" w:rsidP="00E40C4B"/>
    <w:p w14:paraId="0043540F" w14:textId="77777777" w:rsidR="00E40C4B" w:rsidRPr="0063285C" w:rsidRDefault="00E40C4B" w:rsidP="00E40C4B">
      <w:pPr>
        <w:tabs>
          <w:tab w:val="left" w:pos="1418"/>
          <w:tab w:val="left" w:pos="2268"/>
          <w:tab w:val="right" w:leader="dot" w:pos="9356"/>
        </w:tabs>
        <w:suppressAutoHyphens/>
      </w:pPr>
      <w:r w:rsidRPr="0063285C">
        <w:t xml:space="preserve">SIGNED BY TENDERER:  </w:t>
      </w:r>
      <w:r w:rsidRPr="0063285C">
        <w:tab/>
      </w:r>
    </w:p>
    <w:p w14:paraId="31FC720E" w14:textId="77777777" w:rsidR="00E40C4B" w:rsidRDefault="00E40C4B" w:rsidP="00E40C4B">
      <w:pPr>
        <w:tabs>
          <w:tab w:val="left" w:pos="1418"/>
          <w:tab w:val="left" w:pos="2268"/>
          <w:tab w:val="right" w:leader="dot" w:pos="9356"/>
        </w:tabs>
        <w:suppressAutoHyphens/>
      </w:pPr>
    </w:p>
    <w:p w14:paraId="6FB0C213" w14:textId="77777777" w:rsidR="00DA3392" w:rsidRPr="0063285C" w:rsidRDefault="00DA3392" w:rsidP="00E40C4B">
      <w:pPr>
        <w:tabs>
          <w:tab w:val="left" w:pos="1418"/>
          <w:tab w:val="left" w:pos="2268"/>
          <w:tab w:val="right" w:leader="dot" w:pos="9356"/>
        </w:tabs>
        <w:suppressAutoHyphens/>
      </w:pPr>
    </w:p>
    <w:p w14:paraId="3CB05C2D" w14:textId="77777777" w:rsidR="00E40C4B" w:rsidRDefault="00E40C4B" w:rsidP="00E40C4B">
      <w:pPr>
        <w:tabs>
          <w:tab w:val="left" w:pos="1418"/>
          <w:tab w:val="left" w:pos="2268"/>
          <w:tab w:val="right" w:leader="dot" w:pos="9356"/>
        </w:tabs>
        <w:suppressAutoHyphens/>
      </w:pPr>
    </w:p>
    <w:p w14:paraId="54CD1173" w14:textId="77777777" w:rsidR="00E40C4B" w:rsidRPr="0063285C" w:rsidRDefault="00E40C4B" w:rsidP="00E40C4B">
      <w:pPr>
        <w:tabs>
          <w:tab w:val="left" w:pos="1418"/>
          <w:tab w:val="left" w:pos="2268"/>
          <w:tab w:val="right" w:leader="dot" w:pos="9356"/>
        </w:tabs>
        <w:suppressAutoHyphens/>
      </w:pPr>
      <w:r>
        <w:t>SIGNED ON BEHALF OF PROSPECTIVE CONTRACTOR:</w:t>
      </w:r>
    </w:p>
    <w:p w14:paraId="5A234038" w14:textId="77777777" w:rsidR="00E40C4B" w:rsidRDefault="00E40C4B" w:rsidP="00E40C4B">
      <w:pPr>
        <w:tabs>
          <w:tab w:val="left" w:pos="1418"/>
          <w:tab w:val="left" w:pos="2268"/>
          <w:tab w:val="right" w:leader="dot" w:pos="9356"/>
        </w:tabs>
        <w:suppressAutoHyphens/>
      </w:pPr>
    </w:p>
    <w:p w14:paraId="21BFFBD4" w14:textId="77777777" w:rsidR="00DA3392" w:rsidRDefault="00DA3392" w:rsidP="00E40C4B">
      <w:pPr>
        <w:tabs>
          <w:tab w:val="left" w:pos="1418"/>
          <w:tab w:val="left" w:pos="2268"/>
          <w:tab w:val="right" w:leader="dot" w:pos="9356"/>
        </w:tabs>
        <w:suppressAutoHyphens/>
      </w:pPr>
    </w:p>
    <w:p w14:paraId="1686CE69" w14:textId="77777777" w:rsidR="00DA3392" w:rsidRPr="0063285C" w:rsidRDefault="00DA3392" w:rsidP="00E40C4B">
      <w:pPr>
        <w:tabs>
          <w:tab w:val="left" w:pos="1418"/>
          <w:tab w:val="left" w:pos="2268"/>
          <w:tab w:val="right" w:leader="dot" w:pos="9356"/>
        </w:tabs>
        <w:suppressAutoHyphens/>
      </w:pPr>
    </w:p>
    <w:p w14:paraId="15637D36" w14:textId="6F2F2251" w:rsidR="00E40C4B" w:rsidRPr="0063285C" w:rsidRDefault="00E40C4B" w:rsidP="00E40C4B">
      <w:pPr>
        <w:tabs>
          <w:tab w:val="left" w:pos="1418"/>
          <w:tab w:val="left" w:pos="2268"/>
          <w:tab w:val="right" w:leader="dot" w:pos="9356"/>
        </w:tabs>
        <w:suppressAutoHyphens/>
      </w:pPr>
      <w:r w:rsidRPr="0063285C">
        <w:tab/>
        <w:t>NAME OF REPRESENTATIVE:</w:t>
      </w:r>
      <w:r w:rsidRPr="0063285C">
        <w:tab/>
      </w:r>
    </w:p>
    <w:p w14:paraId="24C7446E" w14:textId="77777777" w:rsidR="00E40C4B" w:rsidRDefault="00E40C4B" w:rsidP="00E40C4B">
      <w:pPr>
        <w:tabs>
          <w:tab w:val="left" w:pos="1418"/>
          <w:tab w:val="left" w:pos="2268"/>
          <w:tab w:val="right" w:leader="dot" w:pos="9356"/>
        </w:tabs>
        <w:suppressAutoHyphens/>
      </w:pPr>
    </w:p>
    <w:p w14:paraId="18B7CA35" w14:textId="77777777" w:rsidR="00DA3392" w:rsidRDefault="00DA3392" w:rsidP="00E40C4B">
      <w:pPr>
        <w:tabs>
          <w:tab w:val="left" w:pos="1418"/>
          <w:tab w:val="left" w:pos="2268"/>
          <w:tab w:val="right" w:leader="dot" w:pos="9356"/>
        </w:tabs>
        <w:suppressAutoHyphens/>
      </w:pPr>
    </w:p>
    <w:p w14:paraId="51DFF50D" w14:textId="77777777" w:rsidR="00DA3392" w:rsidRDefault="00DA3392" w:rsidP="00E40C4B">
      <w:pPr>
        <w:tabs>
          <w:tab w:val="left" w:pos="1418"/>
          <w:tab w:val="left" w:pos="2268"/>
          <w:tab w:val="right" w:leader="dot" w:pos="9356"/>
        </w:tabs>
        <w:suppressAutoHyphens/>
      </w:pPr>
    </w:p>
    <w:p w14:paraId="0EE18F36" w14:textId="77777777" w:rsidR="00DA3392" w:rsidRPr="0063285C" w:rsidRDefault="00DA3392" w:rsidP="00E40C4B">
      <w:pPr>
        <w:tabs>
          <w:tab w:val="left" w:pos="1418"/>
          <w:tab w:val="left" w:pos="2268"/>
          <w:tab w:val="right" w:leader="dot" w:pos="9356"/>
        </w:tabs>
        <w:suppressAutoHyphens/>
      </w:pPr>
    </w:p>
    <w:p w14:paraId="0B98F233" w14:textId="1C925FA7" w:rsidR="00E40C4B" w:rsidRPr="0063285C" w:rsidRDefault="00E40C4B" w:rsidP="00E40C4B">
      <w:pPr>
        <w:tabs>
          <w:tab w:val="left" w:pos="1418"/>
          <w:tab w:val="left" w:pos="2268"/>
          <w:tab w:val="right" w:leader="dot" w:pos="9356"/>
        </w:tabs>
        <w:suppressAutoHyphens/>
      </w:pPr>
      <w:r w:rsidRPr="0063285C">
        <w:tab/>
        <w:t>SIGNATURE:</w:t>
      </w:r>
      <w:r w:rsidRPr="0063285C">
        <w:tab/>
      </w:r>
    </w:p>
    <w:p w14:paraId="059057E3" w14:textId="77777777" w:rsidR="00E40C4B" w:rsidRPr="0063285C" w:rsidRDefault="00E40C4B" w:rsidP="00E40C4B">
      <w:pPr>
        <w:tabs>
          <w:tab w:val="left" w:pos="1418"/>
          <w:tab w:val="left" w:pos="2268"/>
          <w:tab w:val="right" w:leader="dot" w:pos="9356"/>
        </w:tabs>
        <w:suppressAutoHyphens/>
      </w:pPr>
    </w:p>
    <w:p w14:paraId="094A8D3A" w14:textId="77777777" w:rsidR="00384523" w:rsidRPr="005558BC" w:rsidRDefault="00E40C4B" w:rsidP="00384523">
      <w:pPr>
        <w:rPr>
          <w:rFonts w:ascii="Arial Bold" w:hAnsi="Arial Bold"/>
          <w:b/>
          <w:caps/>
          <w:lang w:val="en-GB"/>
        </w:rPr>
      </w:pPr>
      <w:r w:rsidRPr="0063285C">
        <w:br w:type="page"/>
      </w:r>
      <w:bookmarkStart w:id="319" w:name="_Toc125730196"/>
      <w:bookmarkStart w:id="320" w:name="_Toc130395487"/>
      <w:bookmarkStart w:id="321" w:name="_Toc130395945"/>
      <w:bookmarkStart w:id="322" w:name="_Toc23512836"/>
    </w:p>
    <w:p w14:paraId="2FE87C3C" w14:textId="77777777" w:rsidR="00384523" w:rsidRPr="005558BC" w:rsidRDefault="00384523" w:rsidP="00E921CB">
      <w:pPr>
        <w:pStyle w:val="Header3"/>
      </w:pPr>
      <w:bookmarkStart w:id="323" w:name="_Toc158962807"/>
      <w:r w:rsidRPr="005558BC">
        <w:lastRenderedPageBreak/>
        <w:t>FORM D14:</w:t>
      </w:r>
      <w:r w:rsidRPr="005558BC">
        <w:tab/>
        <w:t>TECHNICAL PROPOSAL</w:t>
      </w:r>
      <w:bookmarkEnd w:id="319"/>
      <w:bookmarkEnd w:id="320"/>
      <w:bookmarkEnd w:id="321"/>
      <w:bookmarkEnd w:id="323"/>
    </w:p>
    <w:p w14:paraId="710324B3" w14:textId="2A1292DF" w:rsidR="00384523" w:rsidRDefault="00BF182F" w:rsidP="00384523">
      <w:pPr>
        <w:spacing w:before="120" w:after="240" w:line="300" w:lineRule="auto"/>
        <w:contextualSpacing/>
        <w:jc w:val="both"/>
        <w:rPr>
          <w:b/>
          <w:bCs/>
          <w:color w:val="000000"/>
        </w:rPr>
      </w:pPr>
      <w:r w:rsidRPr="006C2C60">
        <w:rPr>
          <w:b/>
          <w:bCs/>
          <w:color w:val="000000"/>
        </w:rPr>
        <w:t>CONTRACT SANRAL N.001-249-</w:t>
      </w:r>
      <w:r w:rsidR="00F23E46">
        <w:rPr>
          <w:b/>
          <w:bCs/>
          <w:color w:val="000000"/>
        </w:rPr>
        <w:t>2019/1R NSC</w:t>
      </w:r>
    </w:p>
    <w:p w14:paraId="4833A409" w14:textId="77777777" w:rsidR="00BF182F" w:rsidRPr="005558BC" w:rsidRDefault="00BF182F" w:rsidP="00384523">
      <w:pPr>
        <w:spacing w:before="120" w:after="240" w:line="300" w:lineRule="auto"/>
        <w:contextualSpacing/>
        <w:jc w:val="both"/>
        <w:rPr>
          <w:lang w:val="en-GB"/>
        </w:rPr>
      </w:pPr>
    </w:p>
    <w:p w14:paraId="60D4E7BF" w14:textId="77777777" w:rsidR="00BC3D5C" w:rsidRDefault="00BC3D5C" w:rsidP="00384523">
      <w:pPr>
        <w:rPr>
          <w:b/>
          <w:iCs/>
        </w:rPr>
      </w:pPr>
      <w:r w:rsidRPr="006C2C60">
        <w:rPr>
          <w:b/>
          <w:iCs/>
        </w:rPr>
        <w:t>FOR THE NOMINATED SUB-CONTRACT FOR THE DESIGN BUILD, OPERATIONS AND MAINTENANCE OF THE TOLL SYSTEM FOR THE OPERATIONS AND MAINTENANCE OF TOLL PLAZAS ON THE N1 NORTH TOLL ROAD</w:t>
      </w:r>
    </w:p>
    <w:p w14:paraId="1AB9DAB7" w14:textId="77777777" w:rsidR="00BC3D5C" w:rsidRDefault="00BC3D5C" w:rsidP="00384523">
      <w:pPr>
        <w:rPr>
          <w:b/>
          <w:iCs/>
        </w:rPr>
      </w:pPr>
    </w:p>
    <w:p w14:paraId="4A329C75" w14:textId="2611FA3E" w:rsidR="00384523" w:rsidRDefault="00384523" w:rsidP="00384523">
      <w:pPr>
        <w:rPr>
          <w:rFonts w:eastAsia="Times New Roman" w:cs="Times New Roman"/>
          <w:b/>
          <w:color w:val="000000"/>
        </w:rPr>
      </w:pPr>
      <w:r w:rsidRPr="005558BC">
        <w:rPr>
          <w:rFonts w:eastAsia="Times New Roman" w:cs="Times New Roman"/>
          <w:b/>
          <w:color w:val="000000"/>
        </w:rPr>
        <w:t>Notes to tenderer:</w:t>
      </w:r>
    </w:p>
    <w:p w14:paraId="7B4706E0" w14:textId="77777777" w:rsidR="00BC3D5C" w:rsidRPr="005558BC" w:rsidRDefault="00BC3D5C" w:rsidP="00384523">
      <w:pPr>
        <w:rPr>
          <w:rFonts w:eastAsia="Times New Roman" w:cs="Times New Roman"/>
          <w:b/>
          <w:bCs/>
          <w:color w:val="000000"/>
        </w:rPr>
      </w:pPr>
    </w:p>
    <w:p w14:paraId="12A91012" w14:textId="77777777" w:rsidR="00384523" w:rsidRPr="005558BC" w:rsidRDefault="00384523" w:rsidP="00E209D2">
      <w:pPr>
        <w:numPr>
          <w:ilvl w:val="0"/>
          <w:numId w:val="290"/>
        </w:numPr>
        <w:spacing w:before="120" w:after="120" w:line="276" w:lineRule="auto"/>
        <w:ind w:left="425" w:hanging="357"/>
        <w:jc w:val="both"/>
        <w:rPr>
          <w:rFonts w:eastAsia="Times New Roman" w:cs="Times New Roman"/>
          <w:b/>
          <w:color w:val="000000"/>
        </w:rPr>
      </w:pPr>
      <w:r w:rsidRPr="005558BC">
        <w:rPr>
          <w:rFonts w:eastAsia="Times New Roman" w:cs="Times New Roman"/>
          <w:b/>
          <w:color w:val="000000"/>
        </w:rPr>
        <w:t xml:space="preserve">The tenderer shall take cognisance of the scoring methodology in </w:t>
      </w:r>
      <w:r w:rsidRPr="005558BC">
        <w:rPr>
          <w:b/>
        </w:rPr>
        <w:t xml:space="preserve">TENDER DATA: APPENDIX 1: BREAKDOWN OF QUALITY CRITERIA (CLAUSE C.3.11) of </w:t>
      </w:r>
      <w:r w:rsidRPr="005558BC">
        <w:rPr>
          <w:rFonts w:eastAsia="Times New Roman" w:cs="Times New Roman"/>
          <w:b/>
          <w:color w:val="000000"/>
        </w:rPr>
        <w:t>PART T1.</w:t>
      </w:r>
    </w:p>
    <w:p w14:paraId="7ADA34AA" w14:textId="77777777" w:rsidR="00384523" w:rsidRPr="005558BC" w:rsidRDefault="00384523" w:rsidP="00E209D2">
      <w:pPr>
        <w:numPr>
          <w:ilvl w:val="0"/>
          <w:numId w:val="290"/>
        </w:numPr>
        <w:spacing w:before="120" w:after="120" w:line="276" w:lineRule="auto"/>
        <w:ind w:left="425" w:hanging="357"/>
        <w:rPr>
          <w:b/>
        </w:rPr>
      </w:pPr>
      <w:r w:rsidRPr="005558BC">
        <w:rPr>
          <w:b/>
        </w:rPr>
        <w:t>The tenderer shall submit a signed copy of this Technical Proposal, providing a clear statement of his / her understanding and approach to execute the work, using the headings and sub-headings listed below. The Employer shall only consider a tender if the information provided is clearly stated in the tender documentation.  Any other relevant details that the tenderer intends to submit, must be compiled and submitted as an Appendix to the Technical Proposal.</w:t>
      </w:r>
    </w:p>
    <w:p w14:paraId="20234B75" w14:textId="77777777" w:rsidR="00384523" w:rsidRPr="005558BC" w:rsidRDefault="00384523" w:rsidP="00384523">
      <w:pPr>
        <w:jc w:val="both"/>
        <w:rPr>
          <w:rFonts w:eastAsia="Times New Roman" w:cs="Times New Roman"/>
          <w:b/>
          <w:i/>
          <w:color w:val="000000"/>
        </w:rPr>
      </w:pPr>
    </w:p>
    <w:p w14:paraId="051277FD" w14:textId="77777777" w:rsidR="00384523" w:rsidRPr="005558BC" w:rsidRDefault="00384523" w:rsidP="00E209D2">
      <w:pPr>
        <w:numPr>
          <w:ilvl w:val="0"/>
          <w:numId w:val="44"/>
        </w:numPr>
        <w:spacing w:line="312" w:lineRule="auto"/>
        <w:rPr>
          <w:b/>
          <w:bCs/>
        </w:rPr>
      </w:pPr>
      <w:r w:rsidRPr="005558BC">
        <w:rPr>
          <w:b/>
        </w:rPr>
        <w:t xml:space="preserve">1. </w:t>
      </w:r>
      <w:r w:rsidRPr="005558BC">
        <w:rPr>
          <w:b/>
        </w:rPr>
        <w:tab/>
        <w:t>General Operations</w:t>
      </w:r>
    </w:p>
    <w:p w14:paraId="3091C608" w14:textId="77777777" w:rsidR="00384523" w:rsidRPr="005558BC" w:rsidRDefault="00384523" w:rsidP="00E209D2">
      <w:pPr>
        <w:numPr>
          <w:ilvl w:val="1"/>
          <w:numId w:val="44"/>
        </w:numPr>
        <w:spacing w:line="312" w:lineRule="auto"/>
      </w:pPr>
    </w:p>
    <w:p w14:paraId="6366DF52" w14:textId="77777777" w:rsidR="00384523" w:rsidRPr="005558BC" w:rsidRDefault="00384523" w:rsidP="00E209D2">
      <w:pPr>
        <w:numPr>
          <w:ilvl w:val="1"/>
          <w:numId w:val="55"/>
        </w:numPr>
        <w:spacing w:line="312" w:lineRule="auto"/>
        <w:jc w:val="both"/>
      </w:pPr>
      <w:r w:rsidRPr="005558BC">
        <w:t>Key Resources and other important personnel</w:t>
      </w:r>
    </w:p>
    <w:p w14:paraId="7C923263" w14:textId="77777777" w:rsidR="00384523" w:rsidRPr="005558BC" w:rsidRDefault="00384523" w:rsidP="00384523">
      <w:pPr>
        <w:spacing w:line="312" w:lineRule="auto"/>
        <w:ind w:left="720"/>
        <w:jc w:val="both"/>
        <w:rPr>
          <w:rFonts w:eastAsia="Times New Roman" w:cs="Arial"/>
          <w:szCs w:val="20"/>
          <w:lang w:val="en-GB"/>
        </w:rPr>
      </w:pPr>
      <w:r w:rsidRPr="005558BC">
        <w:rPr>
          <w:rFonts w:eastAsia="Times New Roman" w:cs="Arial"/>
          <w:szCs w:val="20"/>
          <w:lang w:val="en-GB"/>
        </w:rPr>
        <w:t>The tenderer to provide Curriculum Vitae (no longer than A4 page) reflecting the contract management, toll system development and maintenance, human resource management and any other experience on SANRAL type of Contracts and/or similar Contracts for the following persons:</w:t>
      </w:r>
    </w:p>
    <w:p w14:paraId="0FA40BDC" w14:textId="77777777" w:rsidR="00384523" w:rsidRPr="005558BC" w:rsidRDefault="00384523" w:rsidP="00E209D2">
      <w:pPr>
        <w:numPr>
          <w:ilvl w:val="0"/>
          <w:numId w:val="277"/>
        </w:numPr>
        <w:spacing w:line="312" w:lineRule="auto"/>
        <w:ind w:left="1276"/>
        <w:jc w:val="both"/>
        <w:rPr>
          <w:rFonts w:eastAsia="Times New Roman" w:cs="Arial"/>
          <w:spacing w:val="-2"/>
          <w:szCs w:val="20"/>
          <w:lang w:val="en-GB"/>
        </w:rPr>
      </w:pPr>
      <w:r w:rsidRPr="005558BC">
        <w:rPr>
          <w:rFonts w:eastAsia="Times New Roman" w:cs="Arial"/>
          <w:bCs/>
          <w:szCs w:val="20"/>
          <w:lang w:val="en-US"/>
        </w:rPr>
        <w:t xml:space="preserve">Contracts Engineer / </w:t>
      </w:r>
      <w:r w:rsidRPr="005558BC">
        <w:rPr>
          <w:rFonts w:eastAsia="Times New Roman" w:cs="Arial"/>
          <w:bCs/>
          <w:szCs w:val="20"/>
          <w:lang w:val="en-GB"/>
        </w:rPr>
        <w:t>NSC’s Representative</w:t>
      </w:r>
      <w:r w:rsidRPr="005558BC">
        <w:rPr>
          <w:rFonts w:eastAsia="Times New Roman" w:cs="Arial"/>
          <w:szCs w:val="20"/>
          <w:lang w:val="en-GB"/>
        </w:rPr>
        <w:t xml:space="preserve"> (Key Person)</w:t>
      </w:r>
    </w:p>
    <w:p w14:paraId="2367AF32" w14:textId="77777777" w:rsidR="00384523" w:rsidRPr="005558BC" w:rsidRDefault="00384523" w:rsidP="00E209D2">
      <w:pPr>
        <w:numPr>
          <w:ilvl w:val="0"/>
          <w:numId w:val="277"/>
        </w:numPr>
        <w:spacing w:line="312" w:lineRule="auto"/>
        <w:ind w:left="1276"/>
        <w:jc w:val="both"/>
        <w:rPr>
          <w:rFonts w:eastAsia="Times New Roman" w:cs="Arial"/>
          <w:szCs w:val="20"/>
          <w:lang w:val="en-GB"/>
        </w:rPr>
      </w:pPr>
      <w:r w:rsidRPr="005558BC">
        <w:rPr>
          <w:rFonts w:eastAsia="Times New Roman" w:cs="Arial"/>
          <w:szCs w:val="20"/>
          <w:lang w:val="en-GB"/>
        </w:rPr>
        <w:t>Quality Control Officer (Key Person)</w:t>
      </w:r>
    </w:p>
    <w:p w14:paraId="5BB8D473" w14:textId="77777777" w:rsidR="00384523" w:rsidRPr="005558BC" w:rsidRDefault="00384523" w:rsidP="00E209D2">
      <w:pPr>
        <w:numPr>
          <w:ilvl w:val="0"/>
          <w:numId w:val="277"/>
        </w:numPr>
        <w:spacing w:line="312" w:lineRule="auto"/>
        <w:ind w:left="1276"/>
        <w:jc w:val="both"/>
        <w:rPr>
          <w:rFonts w:eastAsia="Times New Roman" w:cs="Arial"/>
          <w:szCs w:val="20"/>
          <w:lang w:val="en-GB"/>
        </w:rPr>
      </w:pPr>
      <w:r w:rsidRPr="005558BC">
        <w:rPr>
          <w:rFonts w:eastAsia="Times New Roman" w:cs="Arial"/>
          <w:szCs w:val="20"/>
          <w:lang w:val="en-GB"/>
        </w:rPr>
        <w:t>Maintenance Manager (Key Person)</w:t>
      </w:r>
    </w:p>
    <w:p w14:paraId="5CBB1DF6" w14:textId="77777777" w:rsidR="00384523" w:rsidRPr="005558BC" w:rsidRDefault="00384523" w:rsidP="00E209D2">
      <w:pPr>
        <w:numPr>
          <w:ilvl w:val="0"/>
          <w:numId w:val="277"/>
        </w:numPr>
        <w:spacing w:line="312" w:lineRule="auto"/>
        <w:ind w:left="1276"/>
        <w:jc w:val="both"/>
        <w:rPr>
          <w:rFonts w:eastAsia="Times New Roman" w:cs="Arial"/>
          <w:szCs w:val="20"/>
          <w:lang w:val="en-GB"/>
        </w:rPr>
      </w:pPr>
      <w:r w:rsidRPr="005558BC">
        <w:rPr>
          <w:rFonts w:eastAsia="Times New Roman" w:cs="Arial"/>
          <w:szCs w:val="20"/>
          <w:lang w:val="en-GB"/>
        </w:rPr>
        <w:t>System/ software support specialist (Key Person)</w:t>
      </w:r>
    </w:p>
    <w:p w14:paraId="11794C93" w14:textId="77777777" w:rsidR="00384523" w:rsidRPr="005558BC" w:rsidRDefault="00384523" w:rsidP="00E209D2">
      <w:pPr>
        <w:numPr>
          <w:ilvl w:val="0"/>
          <w:numId w:val="277"/>
        </w:numPr>
        <w:spacing w:line="312" w:lineRule="auto"/>
        <w:ind w:left="1276"/>
        <w:jc w:val="both"/>
        <w:rPr>
          <w:rFonts w:eastAsia="Times New Roman" w:cs="Arial"/>
          <w:szCs w:val="20"/>
          <w:lang w:val="en-GB"/>
        </w:rPr>
      </w:pPr>
      <w:r w:rsidRPr="005558BC">
        <w:rPr>
          <w:rFonts w:eastAsia="Times New Roman" w:cs="Arial"/>
          <w:szCs w:val="20"/>
          <w:lang w:val="en-GB"/>
        </w:rPr>
        <w:t>Network and Security Specialist (Key Person)</w:t>
      </w:r>
    </w:p>
    <w:p w14:paraId="757B4D96" w14:textId="77777777" w:rsidR="00384523" w:rsidRPr="005558BC" w:rsidRDefault="00384523" w:rsidP="00E209D2">
      <w:pPr>
        <w:numPr>
          <w:ilvl w:val="0"/>
          <w:numId w:val="277"/>
        </w:numPr>
        <w:spacing w:line="312" w:lineRule="auto"/>
        <w:ind w:left="1276"/>
        <w:jc w:val="both"/>
        <w:rPr>
          <w:rFonts w:eastAsia="Times New Roman" w:cs="Arial"/>
          <w:szCs w:val="20"/>
          <w:lang w:val="en-GB"/>
        </w:rPr>
      </w:pPr>
      <w:r w:rsidRPr="005558BC">
        <w:rPr>
          <w:rFonts w:eastAsia="Times New Roman" w:cs="Arial"/>
          <w:szCs w:val="20"/>
          <w:lang w:val="en-GB"/>
        </w:rPr>
        <w:t>Database Management Specialist</w:t>
      </w:r>
    </w:p>
    <w:p w14:paraId="165C5773" w14:textId="77777777" w:rsidR="00384523" w:rsidRPr="005558BC" w:rsidRDefault="00384523" w:rsidP="00E209D2">
      <w:pPr>
        <w:numPr>
          <w:ilvl w:val="0"/>
          <w:numId w:val="277"/>
        </w:numPr>
        <w:spacing w:line="312" w:lineRule="auto"/>
        <w:ind w:left="1276"/>
        <w:jc w:val="both"/>
        <w:rPr>
          <w:rFonts w:eastAsia="Times New Roman" w:cs="Arial"/>
          <w:szCs w:val="20"/>
          <w:lang w:val="en-GB"/>
        </w:rPr>
      </w:pPr>
      <w:r w:rsidRPr="005558BC">
        <w:rPr>
          <w:rFonts w:eastAsia="Times New Roman" w:cs="Arial"/>
          <w:szCs w:val="20"/>
          <w:lang w:val="en-GB"/>
        </w:rPr>
        <w:t>H&amp;S Officer (</w:t>
      </w:r>
      <w:r w:rsidRPr="005558BC">
        <w:rPr>
          <w:rFonts w:eastAsia="Times New Roman" w:cs="Arial"/>
          <w:szCs w:val="20"/>
          <w:lang w:val="en-US"/>
        </w:rPr>
        <w:t>SHEQ Officer)</w:t>
      </w:r>
    </w:p>
    <w:p w14:paraId="6F93963D" w14:textId="77777777" w:rsidR="00384523" w:rsidRPr="005558BC" w:rsidRDefault="00384523" w:rsidP="00E209D2">
      <w:pPr>
        <w:numPr>
          <w:ilvl w:val="0"/>
          <w:numId w:val="277"/>
        </w:numPr>
        <w:spacing w:line="312" w:lineRule="auto"/>
        <w:ind w:left="1276"/>
        <w:jc w:val="both"/>
        <w:rPr>
          <w:rFonts w:eastAsia="Times New Roman" w:cs="Arial"/>
          <w:szCs w:val="20"/>
          <w:lang w:val="en-GB"/>
        </w:rPr>
      </w:pPr>
      <w:r w:rsidRPr="005558BC">
        <w:rPr>
          <w:rFonts w:eastAsia="Times New Roman" w:cs="Arial"/>
          <w:szCs w:val="20"/>
          <w:lang w:val="en-GB"/>
        </w:rPr>
        <w:t>Plaza Technicians</w:t>
      </w:r>
    </w:p>
    <w:p w14:paraId="0BF79C99" w14:textId="77777777" w:rsidR="00384523" w:rsidRPr="005558BC" w:rsidRDefault="00384523" w:rsidP="00E209D2">
      <w:pPr>
        <w:numPr>
          <w:ilvl w:val="0"/>
          <w:numId w:val="277"/>
        </w:numPr>
        <w:spacing w:line="312" w:lineRule="auto"/>
        <w:ind w:left="1276"/>
        <w:jc w:val="both"/>
        <w:rPr>
          <w:rFonts w:eastAsia="Times New Roman" w:cs="Arial"/>
          <w:szCs w:val="20"/>
          <w:lang w:val="en-GB"/>
        </w:rPr>
      </w:pPr>
      <w:r w:rsidRPr="005558BC">
        <w:rPr>
          <w:rFonts w:eastAsia="Times New Roman" w:cs="Arial"/>
          <w:szCs w:val="20"/>
          <w:lang w:val="en-GB"/>
        </w:rPr>
        <w:t>Assistance Technicians (if applicable)</w:t>
      </w:r>
    </w:p>
    <w:p w14:paraId="353F4591" w14:textId="77777777" w:rsidR="00384523" w:rsidRPr="005558BC" w:rsidRDefault="00384523" w:rsidP="00E209D2">
      <w:pPr>
        <w:numPr>
          <w:ilvl w:val="0"/>
          <w:numId w:val="277"/>
        </w:numPr>
        <w:spacing w:line="312" w:lineRule="auto"/>
        <w:ind w:left="1276"/>
        <w:jc w:val="both"/>
        <w:rPr>
          <w:rFonts w:eastAsia="Times New Roman" w:cs="Arial"/>
          <w:szCs w:val="20"/>
          <w:lang w:val="en-GB"/>
        </w:rPr>
      </w:pPr>
      <w:r w:rsidRPr="005558BC">
        <w:rPr>
          <w:rFonts w:eastAsia="Times New Roman" w:cs="Arial"/>
          <w:szCs w:val="20"/>
          <w:lang w:val="en-GB"/>
        </w:rPr>
        <w:t>Project Manager (for the various Design and Built Sections and for the Operations Service Period)</w:t>
      </w:r>
    </w:p>
    <w:p w14:paraId="575C970D" w14:textId="77777777" w:rsidR="00384523" w:rsidRPr="005558BC" w:rsidRDefault="00384523" w:rsidP="00384523">
      <w:pPr>
        <w:tabs>
          <w:tab w:val="num" w:pos="360"/>
        </w:tabs>
        <w:spacing w:line="312" w:lineRule="auto"/>
        <w:ind w:left="1276" w:hanging="360"/>
        <w:jc w:val="both"/>
        <w:rPr>
          <w:rFonts w:eastAsia="Times New Roman" w:cs="Arial"/>
          <w:szCs w:val="20"/>
          <w:lang w:val="en-GB"/>
        </w:rPr>
      </w:pPr>
    </w:p>
    <w:p w14:paraId="161BC396" w14:textId="77777777" w:rsidR="00384523" w:rsidRPr="005558BC" w:rsidRDefault="00384523" w:rsidP="00E209D2">
      <w:pPr>
        <w:numPr>
          <w:ilvl w:val="1"/>
          <w:numId w:val="55"/>
        </w:numPr>
        <w:spacing w:before="80" w:line="312" w:lineRule="auto"/>
        <w:jc w:val="both"/>
        <w:rPr>
          <w:rFonts w:eastAsia="Times New Roman" w:cs="Arial"/>
          <w:szCs w:val="20"/>
          <w:lang w:val="en-GB"/>
        </w:rPr>
      </w:pPr>
      <w:r w:rsidRPr="005558BC">
        <w:rPr>
          <w:rFonts w:eastAsia="Times New Roman" w:cs="Arial"/>
          <w:szCs w:val="20"/>
          <w:lang w:val="en-GB"/>
        </w:rPr>
        <w:t>Organisation and Staffing</w:t>
      </w:r>
    </w:p>
    <w:p w14:paraId="422B209E" w14:textId="77777777" w:rsidR="00384523" w:rsidRPr="005558BC" w:rsidRDefault="00384523" w:rsidP="00E209D2">
      <w:pPr>
        <w:numPr>
          <w:ilvl w:val="0"/>
          <w:numId w:val="278"/>
        </w:numPr>
        <w:spacing w:line="312" w:lineRule="auto"/>
        <w:ind w:left="1276"/>
        <w:jc w:val="both"/>
        <w:rPr>
          <w:rFonts w:eastAsia="Times New Roman" w:cs="Arial"/>
          <w:szCs w:val="20"/>
          <w:lang w:val="en-GB"/>
        </w:rPr>
      </w:pPr>
      <w:r w:rsidRPr="005558BC">
        <w:rPr>
          <w:rFonts w:eastAsia="Times New Roman" w:cs="Arial"/>
          <w:szCs w:val="20"/>
          <w:lang w:val="en-GB"/>
        </w:rPr>
        <w:t>The tenderer to provide the proposed detailed organogram indicating the proposed names of key resources, operations departments, number of staff for each staff level / category for each Toll Plaza for the</w:t>
      </w:r>
      <w:r w:rsidRPr="005558BC">
        <w:rPr>
          <w:rFonts w:eastAsia="Times New Roman" w:cs="Arial"/>
          <w:bCs/>
          <w:szCs w:val="20"/>
          <w:lang w:val="en-US"/>
        </w:rPr>
        <w:t xml:space="preserve"> Operations Service Period</w:t>
      </w:r>
      <w:r w:rsidRPr="005558BC">
        <w:rPr>
          <w:rFonts w:eastAsia="Times New Roman" w:cs="Arial"/>
          <w:szCs w:val="20"/>
          <w:lang w:val="en-GB"/>
        </w:rPr>
        <w:t>.</w:t>
      </w:r>
    </w:p>
    <w:p w14:paraId="0B8F200C" w14:textId="77777777" w:rsidR="00384523" w:rsidRPr="005558BC" w:rsidRDefault="00384523" w:rsidP="00E209D2">
      <w:pPr>
        <w:numPr>
          <w:ilvl w:val="0"/>
          <w:numId w:val="278"/>
        </w:numPr>
        <w:spacing w:line="312" w:lineRule="auto"/>
        <w:ind w:left="1276"/>
        <w:jc w:val="both"/>
        <w:rPr>
          <w:rFonts w:eastAsia="Times New Roman" w:cs="Arial"/>
          <w:szCs w:val="20"/>
          <w:lang w:val="en-GB"/>
        </w:rPr>
      </w:pPr>
      <w:r w:rsidRPr="005558BC">
        <w:rPr>
          <w:rFonts w:eastAsia="Times New Roman" w:cs="Arial"/>
          <w:szCs w:val="20"/>
          <w:lang w:val="en-GB"/>
        </w:rPr>
        <w:t>The above to include the load of any individual on any specialist field and shared activity outside this contract, if awarded.</w:t>
      </w:r>
    </w:p>
    <w:p w14:paraId="0CCD2D40" w14:textId="77777777" w:rsidR="00384523" w:rsidRPr="005558BC" w:rsidRDefault="00384523" w:rsidP="00E209D2">
      <w:pPr>
        <w:numPr>
          <w:ilvl w:val="0"/>
          <w:numId w:val="278"/>
        </w:numPr>
        <w:spacing w:line="312" w:lineRule="auto"/>
        <w:ind w:left="1276"/>
        <w:jc w:val="both"/>
        <w:rPr>
          <w:rFonts w:eastAsia="Times New Roman" w:cs="Arial"/>
          <w:szCs w:val="20"/>
          <w:lang w:val="en-GB"/>
        </w:rPr>
      </w:pPr>
      <w:r w:rsidRPr="005558BC">
        <w:rPr>
          <w:rFonts w:eastAsia="Times New Roman" w:cs="Arial"/>
          <w:szCs w:val="20"/>
          <w:lang w:val="en-GB"/>
        </w:rPr>
        <w:t>The tenderer to provide breakdown of various staff categories that is reflected in the appropriate items of the Schedule of Payments/Costs Matrix.</w:t>
      </w:r>
    </w:p>
    <w:p w14:paraId="364DAF44" w14:textId="77777777" w:rsidR="00384523" w:rsidRPr="005558BC" w:rsidRDefault="00384523" w:rsidP="00E209D2">
      <w:pPr>
        <w:numPr>
          <w:ilvl w:val="0"/>
          <w:numId w:val="278"/>
        </w:numPr>
        <w:spacing w:line="312" w:lineRule="auto"/>
        <w:ind w:left="1276"/>
        <w:jc w:val="both"/>
        <w:rPr>
          <w:rFonts w:eastAsia="Times New Roman" w:cs="Arial"/>
          <w:szCs w:val="20"/>
          <w:lang w:val="en-GB"/>
        </w:rPr>
      </w:pPr>
      <w:r w:rsidRPr="005558BC">
        <w:rPr>
          <w:rFonts w:eastAsia="Times New Roman" w:cs="Arial"/>
          <w:szCs w:val="20"/>
          <w:lang w:val="en-GB"/>
        </w:rPr>
        <w:t xml:space="preserve">The tenderer to provide details of the proposed team(s) during the </w:t>
      </w:r>
      <w:r w:rsidRPr="005558BC">
        <w:rPr>
          <w:rFonts w:eastAsia="Times New Roman" w:cs="Arial"/>
          <w:bCs/>
          <w:szCs w:val="20"/>
          <w:lang w:val="en-US"/>
        </w:rPr>
        <w:t>Design-Build Period,</w:t>
      </w:r>
      <w:r w:rsidRPr="005558BC">
        <w:rPr>
          <w:rFonts w:eastAsia="Times New Roman" w:cs="Arial"/>
          <w:szCs w:val="20"/>
          <w:lang w:val="en-GB"/>
        </w:rPr>
        <w:t xml:space="preserve"> including the actual numbers, qualifications, relevant experience and durations utilised on the Employer type of Contracts and any other types of Contracts. This includes an indication as to the period during which individual will be active on this contract, during the Contract Period.</w:t>
      </w:r>
    </w:p>
    <w:p w14:paraId="5D499453" w14:textId="77777777" w:rsidR="00384523" w:rsidRPr="005558BC" w:rsidRDefault="00384523" w:rsidP="00384523">
      <w:pPr>
        <w:spacing w:line="312" w:lineRule="auto"/>
        <w:ind w:left="851"/>
        <w:jc w:val="both"/>
        <w:rPr>
          <w:rFonts w:eastAsia="Times New Roman" w:cs="Arial"/>
          <w:szCs w:val="20"/>
          <w:lang w:val="en-US" w:eastAsia="en-ZA"/>
        </w:rPr>
      </w:pPr>
    </w:p>
    <w:p w14:paraId="6ACC1F13" w14:textId="77777777" w:rsidR="00384523" w:rsidRPr="005558BC" w:rsidRDefault="00384523" w:rsidP="00384523">
      <w:pPr>
        <w:spacing w:line="312" w:lineRule="auto"/>
        <w:ind w:left="851"/>
        <w:jc w:val="both"/>
        <w:rPr>
          <w:rFonts w:eastAsia="Times New Roman" w:cs="Arial"/>
          <w:szCs w:val="20"/>
          <w:lang w:val="en-US" w:eastAsia="en-ZA"/>
        </w:rPr>
      </w:pPr>
      <w:r w:rsidRPr="005558BC">
        <w:rPr>
          <w:rFonts w:eastAsia="Times New Roman" w:cs="Arial"/>
          <w:szCs w:val="20"/>
          <w:lang w:val="en-US" w:eastAsia="en-ZA"/>
        </w:rPr>
        <w:t>Note:  No cost information shall be provided in this Technical Proposal.</w:t>
      </w:r>
    </w:p>
    <w:p w14:paraId="33D0FD76" w14:textId="77777777" w:rsidR="00384523" w:rsidRPr="005558BC" w:rsidRDefault="00384523" w:rsidP="00384523">
      <w:pPr>
        <w:spacing w:line="312" w:lineRule="auto"/>
        <w:ind w:left="360" w:hanging="360"/>
        <w:jc w:val="both"/>
        <w:rPr>
          <w:rFonts w:eastAsia="Times New Roman" w:cs="Arial"/>
          <w:szCs w:val="20"/>
          <w:lang w:val="en-GB"/>
        </w:rPr>
      </w:pPr>
      <w:r w:rsidRPr="005558BC">
        <w:rPr>
          <w:rFonts w:eastAsia="Times New Roman" w:cs="Arial"/>
          <w:szCs w:val="20"/>
          <w:lang w:val="en-GB"/>
        </w:rPr>
        <w:t xml:space="preserve"> </w:t>
      </w:r>
    </w:p>
    <w:p w14:paraId="73985E86" w14:textId="77777777" w:rsidR="00384523" w:rsidRPr="005558BC" w:rsidRDefault="00384523" w:rsidP="00E209D2">
      <w:pPr>
        <w:numPr>
          <w:ilvl w:val="1"/>
          <w:numId w:val="55"/>
        </w:numPr>
        <w:spacing w:before="80" w:line="312" w:lineRule="auto"/>
        <w:jc w:val="both"/>
        <w:rPr>
          <w:rFonts w:eastAsia="Times New Roman" w:cs="Arial"/>
          <w:szCs w:val="20"/>
          <w:lang w:val="en-GB"/>
        </w:rPr>
      </w:pPr>
      <w:r w:rsidRPr="005558BC">
        <w:rPr>
          <w:rFonts w:eastAsia="Times New Roman" w:cs="Arial"/>
          <w:szCs w:val="20"/>
          <w:lang w:val="en-GB"/>
        </w:rPr>
        <w:t>Key PDI Staff</w:t>
      </w:r>
    </w:p>
    <w:p w14:paraId="376F1F89" w14:textId="77777777" w:rsidR="00384523" w:rsidRPr="005558BC" w:rsidRDefault="00384523" w:rsidP="00E209D2">
      <w:pPr>
        <w:numPr>
          <w:ilvl w:val="0"/>
          <w:numId w:val="24"/>
        </w:numPr>
        <w:spacing w:line="312" w:lineRule="auto"/>
        <w:ind w:left="709"/>
        <w:jc w:val="both"/>
        <w:rPr>
          <w:rFonts w:eastAsia="Times New Roman" w:cs="Arial"/>
          <w:szCs w:val="20"/>
          <w:lang w:val="en-US"/>
        </w:rPr>
      </w:pPr>
      <w:r w:rsidRPr="005558BC">
        <w:rPr>
          <w:rFonts w:eastAsia="Times New Roman" w:cs="Arial"/>
          <w:szCs w:val="20"/>
          <w:lang w:val="en-US"/>
        </w:rPr>
        <w:lastRenderedPageBreak/>
        <w:t xml:space="preserve">The tenderer to provide a list of key </w:t>
      </w:r>
      <w:r w:rsidRPr="005558BC">
        <w:rPr>
          <w:rFonts w:eastAsia="Times New Roman" w:cs="Arial"/>
          <w:b/>
          <w:szCs w:val="20"/>
          <w:lang w:val="en-US"/>
        </w:rPr>
        <w:t>Previous Disadvantaged Individual (</w:t>
      </w:r>
      <w:r w:rsidRPr="005558BC">
        <w:rPr>
          <w:rFonts w:eastAsia="Times New Roman" w:cs="Arial"/>
          <w:szCs w:val="20"/>
          <w:lang w:val="en-US"/>
        </w:rPr>
        <w:t>PDI) staff proposed for this project.</w:t>
      </w:r>
    </w:p>
    <w:p w14:paraId="3D199121" w14:textId="77777777" w:rsidR="00384523" w:rsidRPr="005558BC" w:rsidRDefault="00384523" w:rsidP="00E209D2">
      <w:pPr>
        <w:numPr>
          <w:ilvl w:val="0"/>
          <w:numId w:val="24"/>
        </w:numPr>
        <w:spacing w:line="312" w:lineRule="auto"/>
        <w:ind w:left="709"/>
        <w:jc w:val="both"/>
        <w:rPr>
          <w:rFonts w:eastAsia="Times New Roman" w:cs="Arial"/>
          <w:szCs w:val="20"/>
          <w:lang w:val="en-US"/>
        </w:rPr>
      </w:pPr>
    </w:p>
    <w:p w14:paraId="18E167F9" w14:textId="77777777" w:rsidR="00384523" w:rsidRPr="005558BC" w:rsidRDefault="00384523" w:rsidP="00E209D2">
      <w:pPr>
        <w:numPr>
          <w:ilvl w:val="1"/>
          <w:numId w:val="55"/>
        </w:numPr>
        <w:spacing w:before="80" w:line="312" w:lineRule="auto"/>
        <w:jc w:val="both"/>
        <w:rPr>
          <w:rFonts w:eastAsia="Times New Roman" w:cs="Arial"/>
          <w:szCs w:val="20"/>
          <w:lang w:val="en-GB"/>
        </w:rPr>
      </w:pPr>
      <w:r w:rsidRPr="005558BC">
        <w:rPr>
          <w:rFonts w:eastAsia="Times New Roman" w:cs="Arial"/>
          <w:szCs w:val="20"/>
          <w:lang w:val="en-GB"/>
        </w:rPr>
        <w:t>Past performance</w:t>
      </w:r>
    </w:p>
    <w:p w14:paraId="1A5E6BCA" w14:textId="77777777" w:rsidR="00384523" w:rsidRPr="005558BC" w:rsidRDefault="00384523" w:rsidP="00E209D2">
      <w:pPr>
        <w:numPr>
          <w:ilvl w:val="0"/>
          <w:numId w:val="24"/>
        </w:numPr>
        <w:spacing w:line="312" w:lineRule="auto"/>
        <w:ind w:left="709"/>
        <w:jc w:val="both"/>
        <w:rPr>
          <w:rFonts w:eastAsia="Times New Roman" w:cs="Arial"/>
          <w:szCs w:val="20"/>
          <w:lang w:val="en-US"/>
        </w:rPr>
      </w:pPr>
      <w:r w:rsidRPr="005558BC">
        <w:rPr>
          <w:rFonts w:eastAsia="Times New Roman" w:cs="Arial"/>
          <w:szCs w:val="20"/>
          <w:lang w:val="en-US"/>
        </w:rPr>
        <w:t>The tenderer to provide all relevant experience and durations on the Employers type Contracts and any other similar types of projects.</w:t>
      </w:r>
    </w:p>
    <w:p w14:paraId="3359DDEE" w14:textId="77777777" w:rsidR="00384523" w:rsidRPr="005558BC" w:rsidRDefault="00384523" w:rsidP="00384523">
      <w:pPr>
        <w:spacing w:line="312" w:lineRule="auto"/>
        <w:jc w:val="both"/>
        <w:rPr>
          <w:rFonts w:eastAsia="Times New Roman" w:cs="Arial"/>
          <w:szCs w:val="20"/>
          <w:lang w:val="en-US"/>
        </w:rPr>
      </w:pPr>
    </w:p>
    <w:p w14:paraId="19A3BA1F" w14:textId="77777777" w:rsidR="00384523" w:rsidRPr="005558BC" w:rsidRDefault="00384523" w:rsidP="00E209D2">
      <w:pPr>
        <w:numPr>
          <w:ilvl w:val="0"/>
          <w:numId w:val="55"/>
        </w:numPr>
        <w:spacing w:before="120" w:line="312" w:lineRule="auto"/>
        <w:rPr>
          <w:b/>
          <w:bCs/>
        </w:rPr>
      </w:pPr>
      <w:r w:rsidRPr="005558BC">
        <w:rPr>
          <w:b/>
          <w:bCs/>
        </w:rPr>
        <w:t>Proposed Development, Operations and Maintenance Plan</w:t>
      </w:r>
    </w:p>
    <w:p w14:paraId="3927F5C1" w14:textId="77777777" w:rsidR="00384523" w:rsidRPr="005558BC" w:rsidRDefault="00384523" w:rsidP="00E209D2">
      <w:pPr>
        <w:numPr>
          <w:ilvl w:val="1"/>
          <w:numId w:val="55"/>
        </w:numPr>
        <w:spacing w:before="120" w:line="312" w:lineRule="auto"/>
      </w:pPr>
      <w:r w:rsidRPr="005558BC">
        <w:t>Financial Statements</w:t>
      </w:r>
    </w:p>
    <w:p w14:paraId="4D0BB352" w14:textId="77777777" w:rsidR="00384523" w:rsidRPr="005558BC" w:rsidRDefault="00384523" w:rsidP="00E209D2">
      <w:pPr>
        <w:numPr>
          <w:ilvl w:val="0"/>
          <w:numId w:val="46"/>
        </w:numPr>
        <w:spacing w:line="312" w:lineRule="auto"/>
        <w:ind w:left="510"/>
        <w:jc w:val="both"/>
        <w:rPr>
          <w:rFonts w:eastAsia="Times New Roman" w:cs="Arial"/>
          <w:szCs w:val="20"/>
          <w:lang w:val="en-GB"/>
        </w:rPr>
      </w:pPr>
      <w:r w:rsidRPr="005558BC">
        <w:rPr>
          <w:rFonts w:eastAsia="Times New Roman" w:cs="Arial"/>
          <w:szCs w:val="20"/>
          <w:lang w:val="en-GB"/>
        </w:rPr>
        <w:t xml:space="preserve">The tenderer to provide a copy of the latest available Audited Financial Statements. </w:t>
      </w:r>
      <w:r w:rsidRPr="005558BC">
        <w:rPr>
          <w:rFonts w:eastAsia="Times New Roman" w:cs="Arial"/>
          <w:szCs w:val="20"/>
          <w:lang w:val="en-US"/>
        </w:rPr>
        <w:t xml:space="preserve">Where the tenderer's latest financial period has ended more than </w:t>
      </w:r>
      <w:r w:rsidRPr="00AC00E4">
        <w:rPr>
          <w:rFonts w:eastAsia="Times New Roman" w:cs="Arial"/>
          <w:szCs w:val="20"/>
          <w:lang w:val="en-US"/>
        </w:rPr>
        <w:t>6 (six)</w:t>
      </w:r>
      <w:r w:rsidRPr="005558BC">
        <w:rPr>
          <w:rFonts w:eastAsia="Times New Roman" w:cs="Arial"/>
          <w:szCs w:val="20"/>
          <w:lang w:val="en-US"/>
        </w:rPr>
        <w:t xml:space="preserve"> months prior to the closing date of the tender, the tenderer's annual financial statements of the most recent reporting period shall be submitted. If this is not possible, the tenderer must provide motivation from the auditors to explain why the statement from the recent period is not available, together with the financial statements of the preceding financial year.</w:t>
      </w:r>
    </w:p>
    <w:p w14:paraId="54EB3232" w14:textId="77777777" w:rsidR="00384523" w:rsidRPr="005558BC" w:rsidRDefault="00384523" w:rsidP="00E209D2">
      <w:pPr>
        <w:numPr>
          <w:ilvl w:val="0"/>
          <w:numId w:val="46"/>
        </w:numPr>
        <w:spacing w:line="312" w:lineRule="auto"/>
        <w:ind w:left="510"/>
        <w:jc w:val="both"/>
        <w:rPr>
          <w:rFonts w:eastAsia="Times New Roman" w:cs="Arial"/>
          <w:szCs w:val="20"/>
          <w:lang w:val="en-GB"/>
        </w:rPr>
      </w:pPr>
      <w:r w:rsidRPr="005558BC">
        <w:rPr>
          <w:rFonts w:eastAsia="Times New Roman" w:cs="Arial"/>
          <w:szCs w:val="20"/>
          <w:lang w:val="en-GB"/>
        </w:rPr>
        <w:t>The</w:t>
      </w:r>
      <w:r w:rsidRPr="005558BC">
        <w:rPr>
          <w:rFonts w:eastAsia="Times New Roman" w:cs="Arial"/>
          <w:szCs w:val="20"/>
          <w:lang w:val="en-US"/>
        </w:rPr>
        <w:t xml:space="preserve"> tenderer must show that it has an average annual turnover, over the last five (5) years of the tendering end, in excess of R5 million (Excl VAT) per year. If the tendering entity is a Consortium or Joint Venture, the annual turnover will be considered the sum of all shareholders or members and evidence thereof.</w:t>
      </w:r>
    </w:p>
    <w:p w14:paraId="5DF18719" w14:textId="77777777" w:rsidR="00384523" w:rsidRPr="005558BC" w:rsidRDefault="00384523" w:rsidP="00E209D2">
      <w:pPr>
        <w:numPr>
          <w:ilvl w:val="1"/>
          <w:numId w:val="55"/>
        </w:numPr>
        <w:spacing w:before="120" w:line="312" w:lineRule="auto"/>
      </w:pPr>
      <w:r w:rsidRPr="005558BC">
        <w:t>Risk Management</w:t>
      </w:r>
    </w:p>
    <w:p w14:paraId="15D8A93E" w14:textId="77777777" w:rsidR="00384523" w:rsidRPr="005558BC" w:rsidRDefault="00384523" w:rsidP="00E209D2">
      <w:pPr>
        <w:numPr>
          <w:ilvl w:val="0"/>
          <w:numId w:val="286"/>
        </w:numPr>
        <w:spacing w:line="312" w:lineRule="auto"/>
        <w:ind w:left="870"/>
        <w:jc w:val="both"/>
        <w:rPr>
          <w:rFonts w:eastAsia="Times New Roman" w:cs="Arial"/>
          <w:szCs w:val="20"/>
          <w:lang w:val="en-GB"/>
        </w:rPr>
      </w:pPr>
      <w:r w:rsidRPr="005558BC">
        <w:rPr>
          <w:rFonts w:eastAsia="Times New Roman" w:cs="Arial"/>
          <w:szCs w:val="20"/>
          <w:lang w:val="en-GB"/>
        </w:rPr>
        <w:t>The tenderer is to provide a Risk Management Plan (RMP) detailing all the perceived and toll system related risks while execution this type of contract. The risks need to be categorized in terms of risk severity (low to high risk) and how these risks be managed and controlled.  The RMP needs to provide comfort to the Employer that the tenderer understands the risks in this contract. The Tenderer is to indicate how these risks will be managed and controlled, but not limited to the following items:</w:t>
      </w:r>
    </w:p>
    <w:p w14:paraId="33E17D3A" w14:textId="77777777" w:rsidR="00384523" w:rsidRPr="005558BC" w:rsidRDefault="00384523" w:rsidP="00E209D2">
      <w:pPr>
        <w:numPr>
          <w:ilvl w:val="0"/>
          <w:numId w:val="45"/>
        </w:numPr>
        <w:spacing w:line="312" w:lineRule="auto"/>
        <w:ind w:left="1276" w:hanging="349"/>
        <w:jc w:val="both"/>
        <w:rPr>
          <w:rFonts w:eastAsia="Times New Roman" w:cs="Arial"/>
          <w:szCs w:val="20"/>
          <w:lang w:val="en-GB"/>
        </w:rPr>
      </w:pPr>
      <w:r w:rsidRPr="005558BC">
        <w:rPr>
          <w:rFonts w:eastAsia="Times New Roman" w:cs="Arial"/>
          <w:szCs w:val="20"/>
          <w:lang w:val="en-GB"/>
        </w:rPr>
        <w:t>Communication risks (WAN and LAN)</w:t>
      </w:r>
    </w:p>
    <w:p w14:paraId="6C8DDB68" w14:textId="77777777" w:rsidR="00384523" w:rsidRPr="005558BC" w:rsidRDefault="00384523" w:rsidP="00E209D2">
      <w:pPr>
        <w:numPr>
          <w:ilvl w:val="0"/>
          <w:numId w:val="45"/>
        </w:numPr>
        <w:spacing w:line="312" w:lineRule="auto"/>
        <w:ind w:left="1276" w:hanging="349"/>
        <w:jc w:val="both"/>
        <w:rPr>
          <w:rFonts w:eastAsia="Times New Roman" w:cs="Arial"/>
          <w:szCs w:val="20"/>
          <w:lang w:val="en-GB"/>
        </w:rPr>
      </w:pPr>
      <w:r w:rsidRPr="005558BC">
        <w:rPr>
          <w:rFonts w:eastAsia="Times New Roman" w:cs="Arial"/>
          <w:szCs w:val="20"/>
          <w:lang w:val="en-GB"/>
        </w:rPr>
        <w:t>AVC (level of compliance in terms of CTROM requirements)</w:t>
      </w:r>
    </w:p>
    <w:p w14:paraId="19270D9C" w14:textId="77777777" w:rsidR="00384523" w:rsidRPr="005558BC" w:rsidRDefault="00384523" w:rsidP="00E209D2">
      <w:pPr>
        <w:numPr>
          <w:ilvl w:val="0"/>
          <w:numId w:val="45"/>
        </w:numPr>
        <w:spacing w:line="312" w:lineRule="auto"/>
        <w:ind w:left="1276" w:hanging="349"/>
        <w:jc w:val="both"/>
        <w:rPr>
          <w:rFonts w:eastAsia="Times New Roman" w:cs="Arial"/>
          <w:szCs w:val="20"/>
          <w:lang w:val="en-GB"/>
        </w:rPr>
      </w:pPr>
      <w:r w:rsidRPr="005558BC">
        <w:rPr>
          <w:rFonts w:eastAsia="Times New Roman" w:cs="Arial"/>
          <w:szCs w:val="20"/>
          <w:lang w:val="en-GB"/>
        </w:rPr>
        <w:t>Toll lane (level of compliance in terms of CTROM requirements)</w:t>
      </w:r>
    </w:p>
    <w:p w14:paraId="0A41D1A6" w14:textId="77777777" w:rsidR="00384523" w:rsidRPr="005558BC" w:rsidRDefault="00384523" w:rsidP="00E209D2">
      <w:pPr>
        <w:numPr>
          <w:ilvl w:val="0"/>
          <w:numId w:val="45"/>
        </w:numPr>
        <w:spacing w:line="312" w:lineRule="auto"/>
        <w:ind w:left="1276" w:hanging="349"/>
        <w:jc w:val="both"/>
        <w:rPr>
          <w:rFonts w:eastAsia="Times New Roman" w:cs="Arial"/>
          <w:szCs w:val="20"/>
          <w:lang w:val="en-GB"/>
        </w:rPr>
      </w:pPr>
      <w:r w:rsidRPr="005558BC">
        <w:rPr>
          <w:rFonts w:eastAsia="Times New Roman" w:cs="Arial"/>
          <w:szCs w:val="20"/>
          <w:lang w:val="en-GB"/>
        </w:rPr>
        <w:t>ETC and all other Payment Mechanisms in the Toll Lane (level of compliance in terms of CTROM requirements and downstream obligations).</w:t>
      </w:r>
    </w:p>
    <w:p w14:paraId="1A1474B8" w14:textId="77777777" w:rsidR="00384523" w:rsidRPr="005558BC" w:rsidRDefault="00384523" w:rsidP="00E209D2">
      <w:pPr>
        <w:numPr>
          <w:ilvl w:val="0"/>
          <w:numId w:val="45"/>
        </w:numPr>
        <w:spacing w:line="312" w:lineRule="auto"/>
        <w:ind w:left="1276" w:hanging="349"/>
        <w:jc w:val="both"/>
        <w:rPr>
          <w:rFonts w:eastAsia="Times New Roman" w:cs="Arial"/>
          <w:szCs w:val="20"/>
          <w:lang w:val="en-GB"/>
        </w:rPr>
      </w:pPr>
      <w:r w:rsidRPr="005558BC">
        <w:rPr>
          <w:rFonts w:eastAsia="Times New Roman" w:cs="Arial"/>
          <w:szCs w:val="20"/>
          <w:lang w:val="en-GB"/>
        </w:rPr>
        <w:t>VGS/QLS and Booth Camera obligations (to surpass the minimum levels of compliance in terms of CTROM requirements).</w:t>
      </w:r>
    </w:p>
    <w:p w14:paraId="1DCE7F27" w14:textId="77777777" w:rsidR="00384523" w:rsidRPr="005558BC" w:rsidRDefault="00384523" w:rsidP="00E209D2">
      <w:pPr>
        <w:numPr>
          <w:ilvl w:val="0"/>
          <w:numId w:val="45"/>
        </w:numPr>
        <w:spacing w:line="312" w:lineRule="auto"/>
        <w:ind w:left="1276" w:hanging="349"/>
        <w:jc w:val="both"/>
        <w:rPr>
          <w:rFonts w:eastAsia="Times New Roman" w:cs="Arial"/>
          <w:szCs w:val="20"/>
          <w:lang w:val="en-GB"/>
        </w:rPr>
      </w:pPr>
      <w:r w:rsidRPr="005558BC">
        <w:rPr>
          <w:rFonts w:eastAsia="Times New Roman" w:cs="Arial"/>
          <w:szCs w:val="20"/>
          <w:lang w:val="en-GB"/>
        </w:rPr>
        <w:t>BOS and other peripheral systems and data platforms (level of compliance in terms of CTROM requirements).</w:t>
      </w:r>
    </w:p>
    <w:p w14:paraId="15F0B983" w14:textId="77777777" w:rsidR="00384523" w:rsidRPr="005558BC" w:rsidRDefault="00384523" w:rsidP="00E209D2">
      <w:pPr>
        <w:numPr>
          <w:ilvl w:val="0"/>
          <w:numId w:val="45"/>
        </w:numPr>
        <w:spacing w:line="312" w:lineRule="auto"/>
        <w:ind w:left="1276" w:hanging="349"/>
        <w:jc w:val="both"/>
        <w:rPr>
          <w:rFonts w:eastAsia="Times New Roman" w:cs="Arial"/>
          <w:szCs w:val="20"/>
          <w:lang w:val="en-GB"/>
        </w:rPr>
      </w:pPr>
      <w:r w:rsidRPr="005558BC">
        <w:rPr>
          <w:rFonts w:eastAsia="Times New Roman" w:cs="Arial"/>
          <w:szCs w:val="20"/>
          <w:lang w:val="en-GB"/>
        </w:rPr>
        <w:t>Maintenance and support of the toll system taken over at the start of the contract.</w:t>
      </w:r>
    </w:p>
    <w:p w14:paraId="4F098EDC" w14:textId="77777777" w:rsidR="00384523" w:rsidRPr="005558BC" w:rsidRDefault="00384523" w:rsidP="00E209D2">
      <w:pPr>
        <w:numPr>
          <w:ilvl w:val="0"/>
          <w:numId w:val="286"/>
        </w:numPr>
        <w:spacing w:line="312" w:lineRule="auto"/>
        <w:ind w:left="870"/>
        <w:jc w:val="both"/>
        <w:rPr>
          <w:rFonts w:eastAsia="Times New Roman" w:cs="Arial"/>
          <w:szCs w:val="20"/>
          <w:lang w:val="en-GB"/>
        </w:rPr>
      </w:pPr>
      <w:r w:rsidRPr="005558BC">
        <w:rPr>
          <w:rFonts w:eastAsia="Times New Roman" w:cs="Arial"/>
          <w:szCs w:val="20"/>
          <w:lang w:val="en-GB"/>
        </w:rPr>
        <w:t>The typical risks that the tenderer should be aware of and demonstrate in the RMP how it will be managed and mitigated include:</w:t>
      </w:r>
    </w:p>
    <w:p w14:paraId="3CBA7792" w14:textId="77777777" w:rsidR="00384523" w:rsidRPr="005558BC" w:rsidRDefault="00384523" w:rsidP="00E209D2">
      <w:pPr>
        <w:numPr>
          <w:ilvl w:val="0"/>
          <w:numId w:val="288"/>
        </w:numPr>
        <w:spacing w:line="312" w:lineRule="auto"/>
        <w:rPr>
          <w:rFonts w:cs="Arial"/>
          <w:lang w:val="en-GB"/>
        </w:rPr>
      </w:pPr>
      <w:r w:rsidRPr="005558BC">
        <w:rPr>
          <w:rFonts w:cs="Arial"/>
          <w:lang w:val="en-GB"/>
        </w:rPr>
        <w:t>Role players</w:t>
      </w:r>
    </w:p>
    <w:p w14:paraId="5889FA39" w14:textId="77777777" w:rsidR="00384523" w:rsidRPr="005558BC" w:rsidRDefault="00384523" w:rsidP="00E209D2">
      <w:pPr>
        <w:numPr>
          <w:ilvl w:val="0"/>
          <w:numId w:val="288"/>
        </w:numPr>
        <w:spacing w:line="312" w:lineRule="auto"/>
        <w:rPr>
          <w:rFonts w:cs="Arial"/>
          <w:lang w:val="en-GB"/>
        </w:rPr>
      </w:pPr>
      <w:r w:rsidRPr="005558BC">
        <w:rPr>
          <w:rFonts w:cs="Arial"/>
          <w:lang w:val="en-GB"/>
        </w:rPr>
        <w:t>Transaction risk</w:t>
      </w:r>
    </w:p>
    <w:p w14:paraId="405142E9" w14:textId="77777777" w:rsidR="00384523" w:rsidRPr="005558BC" w:rsidRDefault="00384523" w:rsidP="00E209D2">
      <w:pPr>
        <w:numPr>
          <w:ilvl w:val="0"/>
          <w:numId w:val="288"/>
        </w:numPr>
        <w:spacing w:line="312" w:lineRule="auto"/>
        <w:rPr>
          <w:rFonts w:cs="Arial"/>
          <w:lang w:val="en-GB"/>
        </w:rPr>
      </w:pPr>
      <w:r w:rsidRPr="005558BC">
        <w:rPr>
          <w:rFonts w:cs="Arial"/>
          <w:lang w:val="en-GB"/>
        </w:rPr>
        <w:t>Interfaces</w:t>
      </w:r>
    </w:p>
    <w:p w14:paraId="0880B532" w14:textId="77777777" w:rsidR="00384523" w:rsidRPr="005558BC" w:rsidRDefault="00384523" w:rsidP="00E209D2">
      <w:pPr>
        <w:numPr>
          <w:ilvl w:val="0"/>
          <w:numId w:val="288"/>
        </w:numPr>
        <w:spacing w:line="312" w:lineRule="auto"/>
        <w:rPr>
          <w:rFonts w:cs="Arial"/>
          <w:lang w:val="en-GB"/>
        </w:rPr>
      </w:pPr>
      <w:r w:rsidRPr="005558BC">
        <w:rPr>
          <w:rFonts w:cs="Arial"/>
          <w:lang w:val="en-GB"/>
        </w:rPr>
        <w:t>Performance Management</w:t>
      </w:r>
    </w:p>
    <w:p w14:paraId="4CB3FCC1" w14:textId="77777777" w:rsidR="00384523" w:rsidRPr="005558BC" w:rsidRDefault="00384523" w:rsidP="00E209D2">
      <w:pPr>
        <w:numPr>
          <w:ilvl w:val="0"/>
          <w:numId w:val="288"/>
        </w:numPr>
        <w:spacing w:line="312" w:lineRule="auto"/>
        <w:rPr>
          <w:rFonts w:cs="Arial"/>
          <w:lang w:val="en-GB"/>
        </w:rPr>
      </w:pPr>
      <w:r w:rsidRPr="005558BC">
        <w:rPr>
          <w:rFonts w:cs="Arial"/>
          <w:lang w:val="en-GB"/>
        </w:rPr>
        <w:t>Reporting</w:t>
      </w:r>
    </w:p>
    <w:p w14:paraId="2FF45DCB" w14:textId="77777777" w:rsidR="00384523" w:rsidRPr="005558BC" w:rsidRDefault="00384523" w:rsidP="00384523">
      <w:pPr>
        <w:tabs>
          <w:tab w:val="num" w:pos="360"/>
        </w:tabs>
        <w:spacing w:line="312" w:lineRule="auto"/>
        <w:ind w:left="870" w:hanging="19"/>
        <w:jc w:val="both"/>
        <w:rPr>
          <w:rFonts w:eastAsia="Times New Roman" w:cs="Arial"/>
          <w:szCs w:val="20"/>
          <w:lang w:val="en-GB"/>
        </w:rPr>
      </w:pPr>
      <w:r w:rsidRPr="005558BC">
        <w:rPr>
          <w:rFonts w:eastAsia="Times New Roman" w:cs="Arial"/>
          <w:szCs w:val="20"/>
          <w:lang w:val="en-GB"/>
        </w:rPr>
        <w:t xml:space="preserve">The above is specially aimed at the shared risk in the Tolling Environment where the Main Contractor is dependent on the accurate and continued functioning of the supplied and maintained Tolling System. </w:t>
      </w:r>
    </w:p>
    <w:p w14:paraId="4CBEFAE1" w14:textId="77777777" w:rsidR="00384523" w:rsidRPr="005558BC" w:rsidRDefault="00384523" w:rsidP="00E209D2">
      <w:pPr>
        <w:numPr>
          <w:ilvl w:val="0"/>
          <w:numId w:val="286"/>
        </w:numPr>
        <w:spacing w:line="312" w:lineRule="auto"/>
        <w:ind w:left="870"/>
        <w:jc w:val="both"/>
        <w:rPr>
          <w:rFonts w:eastAsia="Times New Roman" w:cs="Arial"/>
          <w:szCs w:val="20"/>
          <w:lang w:val="en-GB"/>
        </w:rPr>
      </w:pPr>
      <w:r w:rsidRPr="005558BC">
        <w:rPr>
          <w:rFonts w:eastAsia="Times New Roman" w:cs="Arial"/>
          <w:szCs w:val="20"/>
          <w:lang w:val="en-GB"/>
        </w:rPr>
        <w:t>In support of the above, the tenderer is to complete, sign and clearly define/distribute the risk between NSC and the Main Contractor, and any subcontractor(s) in the Returnable Documents “Form D13”.</w:t>
      </w:r>
    </w:p>
    <w:p w14:paraId="55AB642D" w14:textId="77777777" w:rsidR="00384523" w:rsidRPr="005558BC" w:rsidRDefault="00384523" w:rsidP="00384523">
      <w:pPr>
        <w:spacing w:line="312" w:lineRule="auto"/>
        <w:ind w:left="510"/>
        <w:contextualSpacing/>
        <w:rPr>
          <w:rFonts w:cs="Arial"/>
          <w:lang w:val="en-GB"/>
        </w:rPr>
      </w:pPr>
    </w:p>
    <w:p w14:paraId="2B2EF568" w14:textId="77777777" w:rsidR="00384523" w:rsidRPr="005558BC" w:rsidRDefault="00384523" w:rsidP="00E209D2">
      <w:pPr>
        <w:numPr>
          <w:ilvl w:val="1"/>
          <w:numId w:val="55"/>
        </w:numPr>
        <w:spacing w:before="120" w:line="312" w:lineRule="auto"/>
      </w:pPr>
      <w:r w:rsidRPr="005558BC">
        <w:t>Interoperability of and with various systems and interfaces</w:t>
      </w:r>
    </w:p>
    <w:p w14:paraId="43894F34" w14:textId="77777777" w:rsidR="00384523" w:rsidRPr="005558BC" w:rsidRDefault="00384523" w:rsidP="00384523">
      <w:pPr>
        <w:spacing w:line="312" w:lineRule="auto"/>
        <w:ind w:left="510"/>
        <w:contextualSpacing/>
        <w:rPr>
          <w:rFonts w:cs="Arial"/>
          <w:lang w:val="en-GB"/>
        </w:rPr>
      </w:pPr>
      <w:r w:rsidRPr="005558BC">
        <w:rPr>
          <w:rFonts w:cs="Arial"/>
          <w:lang w:val="en-GB"/>
        </w:rPr>
        <w:lastRenderedPageBreak/>
        <w:t>The Tenderer needs to provide an operational plan and method to provide the Principal Employer confidence that the tenderer has the capacity, skill and depth to deal with the listed topics below to ensure financial and performance security from the first day of the Operational Service Period. The Tenderer is required to show tangible evidence of the readiness of the suggested skills base from the Establishment Date, preparing for the Operational take-over of an actively operational site.</w:t>
      </w:r>
    </w:p>
    <w:p w14:paraId="05B04F1E" w14:textId="77777777" w:rsidR="00384523" w:rsidRPr="005558BC" w:rsidRDefault="00384523" w:rsidP="00384523">
      <w:pPr>
        <w:spacing w:line="312" w:lineRule="auto"/>
        <w:ind w:left="510"/>
        <w:contextualSpacing/>
        <w:rPr>
          <w:rFonts w:cs="Arial"/>
          <w:lang w:val="en-GB"/>
        </w:rPr>
      </w:pPr>
    </w:p>
    <w:p w14:paraId="57D7E17A" w14:textId="77777777" w:rsidR="00384523" w:rsidRPr="005558BC" w:rsidRDefault="00384523" w:rsidP="00E209D2">
      <w:pPr>
        <w:numPr>
          <w:ilvl w:val="2"/>
          <w:numId w:val="55"/>
        </w:numPr>
        <w:spacing w:line="312" w:lineRule="auto"/>
        <w:ind w:left="1276"/>
        <w:rPr>
          <w:rFonts w:cs="Arial"/>
          <w:lang w:val="en-GB"/>
        </w:rPr>
      </w:pPr>
      <w:r w:rsidRPr="005558BC">
        <w:rPr>
          <w:rFonts w:cs="Arial"/>
          <w:lang w:val="en-GB"/>
        </w:rPr>
        <w:t>The role of the national TCH</w:t>
      </w:r>
    </w:p>
    <w:p w14:paraId="0FF1EC46" w14:textId="77777777" w:rsidR="00384523" w:rsidRPr="005558BC" w:rsidRDefault="00384523" w:rsidP="00E209D2">
      <w:pPr>
        <w:numPr>
          <w:ilvl w:val="2"/>
          <w:numId w:val="55"/>
        </w:numPr>
        <w:spacing w:line="312" w:lineRule="auto"/>
        <w:ind w:left="1276"/>
        <w:rPr>
          <w:rFonts w:cs="Arial"/>
          <w:lang w:val="en-GB"/>
        </w:rPr>
      </w:pPr>
      <w:r w:rsidRPr="005558BC">
        <w:rPr>
          <w:rFonts w:cs="Arial"/>
          <w:lang w:val="en-GB"/>
        </w:rPr>
        <w:t>Dealing with Road Queries (point of presence, Call Centre, etc.)</w:t>
      </w:r>
    </w:p>
    <w:p w14:paraId="4F0202EF" w14:textId="77777777" w:rsidR="00384523" w:rsidRPr="005558BC" w:rsidRDefault="00384523" w:rsidP="00E209D2">
      <w:pPr>
        <w:numPr>
          <w:ilvl w:val="2"/>
          <w:numId w:val="55"/>
        </w:numPr>
        <w:spacing w:line="312" w:lineRule="auto"/>
        <w:ind w:left="1276"/>
        <w:rPr>
          <w:rFonts w:cs="Arial"/>
          <w:lang w:val="en-GB"/>
        </w:rPr>
      </w:pPr>
      <w:r w:rsidRPr="005558BC">
        <w:rPr>
          <w:rFonts w:cs="Arial"/>
          <w:lang w:val="en-GB"/>
        </w:rPr>
        <w:t>TCH interface management</w:t>
      </w:r>
    </w:p>
    <w:p w14:paraId="1B376BEF" w14:textId="77777777" w:rsidR="00384523" w:rsidRPr="005558BC" w:rsidRDefault="00384523" w:rsidP="00E209D2">
      <w:pPr>
        <w:numPr>
          <w:ilvl w:val="2"/>
          <w:numId w:val="55"/>
        </w:numPr>
        <w:spacing w:line="312" w:lineRule="auto"/>
        <w:ind w:left="1276"/>
        <w:rPr>
          <w:rFonts w:cs="Arial"/>
          <w:lang w:val="en-GB"/>
        </w:rPr>
      </w:pPr>
      <w:r w:rsidRPr="005558BC">
        <w:rPr>
          <w:rFonts w:cs="Arial"/>
          <w:lang w:val="en-GB"/>
        </w:rPr>
        <w:t>Electronic transaction file transfer</w:t>
      </w:r>
    </w:p>
    <w:p w14:paraId="383472E3" w14:textId="77777777" w:rsidR="00384523" w:rsidRPr="005558BC" w:rsidRDefault="00384523" w:rsidP="00E209D2">
      <w:pPr>
        <w:numPr>
          <w:ilvl w:val="2"/>
          <w:numId w:val="55"/>
        </w:numPr>
        <w:spacing w:line="312" w:lineRule="auto"/>
        <w:ind w:left="1276"/>
        <w:rPr>
          <w:rFonts w:cs="Arial"/>
          <w:lang w:val="en-GB"/>
        </w:rPr>
      </w:pPr>
      <w:r w:rsidRPr="005558BC">
        <w:rPr>
          <w:rFonts w:cs="Arial"/>
          <w:lang w:val="en-GB"/>
        </w:rPr>
        <w:t>Account settlement</w:t>
      </w:r>
    </w:p>
    <w:p w14:paraId="4F2837BE" w14:textId="77777777" w:rsidR="00384523" w:rsidRPr="005558BC" w:rsidRDefault="00384523" w:rsidP="00E209D2">
      <w:pPr>
        <w:numPr>
          <w:ilvl w:val="2"/>
          <w:numId w:val="55"/>
        </w:numPr>
        <w:spacing w:line="312" w:lineRule="auto"/>
        <w:ind w:left="1276"/>
        <w:rPr>
          <w:rFonts w:cs="Arial"/>
          <w:lang w:val="en-GB"/>
        </w:rPr>
      </w:pPr>
      <w:r w:rsidRPr="005558BC">
        <w:rPr>
          <w:rFonts w:cs="Arial"/>
          <w:lang w:val="en-GB"/>
        </w:rPr>
        <w:t>Road User account registration</w:t>
      </w:r>
    </w:p>
    <w:p w14:paraId="54EF6696" w14:textId="77777777" w:rsidR="00384523" w:rsidRPr="005558BC" w:rsidRDefault="00384523" w:rsidP="00E209D2">
      <w:pPr>
        <w:numPr>
          <w:ilvl w:val="2"/>
          <w:numId w:val="55"/>
        </w:numPr>
        <w:spacing w:line="312" w:lineRule="auto"/>
        <w:ind w:left="1276"/>
        <w:rPr>
          <w:rFonts w:cs="Arial"/>
          <w:lang w:val="en-GB"/>
        </w:rPr>
      </w:pPr>
      <w:r w:rsidRPr="005558BC">
        <w:rPr>
          <w:rFonts w:cs="Arial"/>
          <w:lang w:val="en-GB"/>
        </w:rPr>
        <w:t>Tag Management (procurement, distribution and stock control)</w:t>
      </w:r>
    </w:p>
    <w:p w14:paraId="7F3F7E47" w14:textId="77777777" w:rsidR="00384523" w:rsidRPr="005558BC" w:rsidRDefault="00384523" w:rsidP="00384523">
      <w:pPr>
        <w:spacing w:line="312" w:lineRule="auto"/>
        <w:rPr>
          <w:rFonts w:cs="Arial"/>
          <w:lang w:val="en-GB"/>
        </w:rPr>
      </w:pPr>
    </w:p>
    <w:p w14:paraId="41DC5850" w14:textId="77777777" w:rsidR="00384523" w:rsidRPr="005558BC" w:rsidRDefault="00384523" w:rsidP="00E209D2">
      <w:pPr>
        <w:numPr>
          <w:ilvl w:val="1"/>
          <w:numId w:val="55"/>
        </w:numPr>
        <w:spacing w:line="312" w:lineRule="auto"/>
        <w:rPr>
          <w:rFonts w:cs="Arial"/>
          <w:lang w:val="en-GB"/>
        </w:rPr>
      </w:pPr>
      <w:r w:rsidRPr="005558BC">
        <w:rPr>
          <w:rFonts w:cs="Arial"/>
          <w:lang w:val="en-GB"/>
        </w:rPr>
        <w:t>Establishment Phase/Period:</w:t>
      </w:r>
    </w:p>
    <w:p w14:paraId="3D34CBE8" w14:textId="77777777" w:rsidR="00384523" w:rsidRPr="005558BC" w:rsidRDefault="00384523" w:rsidP="00384523">
      <w:pPr>
        <w:spacing w:line="312" w:lineRule="auto"/>
        <w:ind w:left="567"/>
        <w:contextualSpacing/>
        <w:rPr>
          <w:rFonts w:cs="Arial"/>
          <w:lang w:val="en-GB"/>
        </w:rPr>
      </w:pPr>
      <w:r w:rsidRPr="005558BC">
        <w:rPr>
          <w:rFonts w:cs="Arial"/>
          <w:lang w:val="en-GB"/>
        </w:rPr>
        <w:t>The Tenderer needs to provide a substance based operational plan and method to provide the Principal Employer confidence that the tenderer has the capacity, skill and depth to take over an existing legacy system and guarantee the required maintenance of the system components and peripheral interfaces and services required to ensure financial and performance security from the first day of the Operational Service Period. The Tenderer is required to show tangible evidence of the readiness of the suggested skills base from the Establishment Date, preparing for the Operational take-over of an actively operational site, with specific reference to the topics listed below.</w:t>
      </w:r>
    </w:p>
    <w:p w14:paraId="2D7F4AC4" w14:textId="77777777" w:rsidR="00384523" w:rsidRPr="005558BC" w:rsidRDefault="00384523" w:rsidP="00E209D2">
      <w:pPr>
        <w:numPr>
          <w:ilvl w:val="2"/>
          <w:numId w:val="55"/>
        </w:numPr>
        <w:spacing w:line="312" w:lineRule="auto"/>
        <w:ind w:left="1276"/>
        <w:rPr>
          <w:rFonts w:cs="Arial"/>
          <w:lang w:val="en-GB"/>
        </w:rPr>
      </w:pPr>
      <w:r w:rsidRPr="005558BC">
        <w:rPr>
          <w:rFonts w:cs="Arial"/>
          <w:lang w:val="en-GB"/>
        </w:rPr>
        <w:t>Staff procurement</w:t>
      </w:r>
    </w:p>
    <w:p w14:paraId="0763FF9F" w14:textId="77777777" w:rsidR="00384523" w:rsidRPr="005558BC" w:rsidRDefault="00384523" w:rsidP="00E209D2">
      <w:pPr>
        <w:numPr>
          <w:ilvl w:val="2"/>
          <w:numId w:val="55"/>
        </w:numPr>
        <w:spacing w:line="312" w:lineRule="auto"/>
        <w:ind w:left="1276"/>
        <w:rPr>
          <w:rFonts w:cs="Arial"/>
          <w:lang w:val="en-GB"/>
        </w:rPr>
      </w:pPr>
      <w:r w:rsidRPr="005558BC">
        <w:rPr>
          <w:rFonts w:cs="Arial"/>
          <w:lang w:val="en-GB"/>
        </w:rPr>
        <w:t>Training</w:t>
      </w:r>
    </w:p>
    <w:p w14:paraId="22523601" w14:textId="77777777" w:rsidR="00384523" w:rsidRPr="005558BC" w:rsidRDefault="00384523" w:rsidP="00E209D2">
      <w:pPr>
        <w:numPr>
          <w:ilvl w:val="2"/>
          <w:numId w:val="55"/>
        </w:numPr>
        <w:spacing w:line="312" w:lineRule="auto"/>
        <w:ind w:left="1276"/>
        <w:rPr>
          <w:rFonts w:cs="Arial"/>
          <w:lang w:val="en-GB"/>
        </w:rPr>
      </w:pPr>
      <w:r w:rsidRPr="005558BC">
        <w:rPr>
          <w:rFonts w:cs="Arial"/>
          <w:lang w:val="en-GB"/>
        </w:rPr>
        <w:t>Sub-Contractor procurement</w:t>
      </w:r>
    </w:p>
    <w:p w14:paraId="46EE8387" w14:textId="77777777" w:rsidR="00384523" w:rsidRPr="005558BC" w:rsidRDefault="00384523" w:rsidP="00E209D2">
      <w:pPr>
        <w:numPr>
          <w:ilvl w:val="2"/>
          <w:numId w:val="55"/>
        </w:numPr>
        <w:spacing w:line="312" w:lineRule="auto"/>
        <w:ind w:left="1276"/>
        <w:rPr>
          <w:rFonts w:cs="Arial"/>
          <w:lang w:val="en-GB"/>
        </w:rPr>
      </w:pPr>
      <w:r w:rsidRPr="005558BC">
        <w:rPr>
          <w:rFonts w:cs="Arial"/>
          <w:lang w:val="en-GB"/>
        </w:rPr>
        <w:t>On-site establishment</w:t>
      </w:r>
    </w:p>
    <w:p w14:paraId="4738B09A" w14:textId="77777777" w:rsidR="00384523" w:rsidRPr="005558BC" w:rsidRDefault="00384523" w:rsidP="00E209D2">
      <w:pPr>
        <w:numPr>
          <w:ilvl w:val="2"/>
          <w:numId w:val="55"/>
        </w:numPr>
        <w:spacing w:line="312" w:lineRule="auto"/>
        <w:ind w:left="1276"/>
        <w:rPr>
          <w:rFonts w:cs="Arial"/>
          <w:lang w:val="en-GB"/>
        </w:rPr>
      </w:pPr>
      <w:r w:rsidRPr="005558BC">
        <w:rPr>
          <w:rFonts w:cs="Arial"/>
          <w:lang w:val="en-GB"/>
        </w:rPr>
        <w:t>Maintenance and support of legacy Toll System (system taken over)</w:t>
      </w:r>
    </w:p>
    <w:p w14:paraId="64DBE6A0" w14:textId="77777777" w:rsidR="00384523" w:rsidRPr="005558BC" w:rsidRDefault="00384523" w:rsidP="00E209D2">
      <w:pPr>
        <w:numPr>
          <w:ilvl w:val="2"/>
          <w:numId w:val="55"/>
        </w:numPr>
        <w:spacing w:line="312" w:lineRule="auto"/>
        <w:ind w:left="1276"/>
        <w:rPr>
          <w:rFonts w:cs="Arial"/>
          <w:lang w:val="en-GB"/>
        </w:rPr>
      </w:pPr>
      <w:r w:rsidRPr="005558BC">
        <w:rPr>
          <w:rFonts w:cs="Arial"/>
          <w:lang w:val="en-GB"/>
        </w:rPr>
        <w:t>Envisaged timelines and program</w:t>
      </w:r>
    </w:p>
    <w:p w14:paraId="632B6A6E" w14:textId="77777777" w:rsidR="00384523" w:rsidRPr="005558BC" w:rsidRDefault="00384523" w:rsidP="00384523">
      <w:pPr>
        <w:spacing w:line="312" w:lineRule="auto"/>
        <w:ind w:left="720"/>
        <w:contextualSpacing/>
        <w:rPr>
          <w:rFonts w:cs="Arial"/>
          <w:lang w:val="en-GB"/>
        </w:rPr>
      </w:pPr>
    </w:p>
    <w:p w14:paraId="139EE3CB" w14:textId="77777777" w:rsidR="00384523" w:rsidRDefault="00384523" w:rsidP="00384523">
      <w:pPr>
        <w:rPr>
          <w:b/>
        </w:rPr>
      </w:pPr>
      <w:r>
        <w:rPr>
          <w:b/>
        </w:rPr>
        <w:br w:type="page"/>
      </w:r>
    </w:p>
    <w:p w14:paraId="51959074" w14:textId="77777777" w:rsidR="00384523" w:rsidRPr="005558BC" w:rsidRDefault="00384523" w:rsidP="00E209D2">
      <w:pPr>
        <w:numPr>
          <w:ilvl w:val="0"/>
          <w:numId w:val="55"/>
        </w:numPr>
        <w:spacing w:before="240" w:line="312" w:lineRule="auto"/>
        <w:rPr>
          <w:b/>
        </w:rPr>
      </w:pPr>
      <w:r w:rsidRPr="005558BC">
        <w:rPr>
          <w:b/>
        </w:rPr>
        <w:lastRenderedPageBreak/>
        <w:t>Toll System Development and Maintenance</w:t>
      </w:r>
    </w:p>
    <w:p w14:paraId="71D38456" w14:textId="77777777" w:rsidR="00384523" w:rsidRPr="005558BC" w:rsidRDefault="00384523" w:rsidP="00384523">
      <w:pPr>
        <w:spacing w:line="312" w:lineRule="auto"/>
        <w:ind w:left="510"/>
      </w:pPr>
    </w:p>
    <w:p w14:paraId="5A88BB0C" w14:textId="77777777" w:rsidR="00384523" w:rsidRPr="005558BC" w:rsidRDefault="00384523" w:rsidP="00E209D2">
      <w:pPr>
        <w:numPr>
          <w:ilvl w:val="1"/>
          <w:numId w:val="55"/>
        </w:numPr>
        <w:spacing w:line="312" w:lineRule="auto"/>
      </w:pPr>
      <w:r w:rsidRPr="005558BC">
        <w:t>Financial Management (Including that of Revenue Streams)</w:t>
      </w:r>
    </w:p>
    <w:p w14:paraId="4A7C931A" w14:textId="77777777" w:rsidR="00384523" w:rsidRPr="005558BC" w:rsidRDefault="00384523" w:rsidP="00E209D2">
      <w:pPr>
        <w:numPr>
          <w:ilvl w:val="0"/>
          <w:numId w:val="279"/>
        </w:numPr>
        <w:spacing w:line="312" w:lineRule="auto"/>
        <w:ind w:left="870"/>
        <w:jc w:val="both"/>
        <w:rPr>
          <w:rFonts w:eastAsia="Times New Roman" w:cs="Arial"/>
          <w:szCs w:val="20"/>
          <w:lang w:val="en-GB"/>
        </w:rPr>
      </w:pPr>
      <w:r w:rsidRPr="005558BC">
        <w:rPr>
          <w:rFonts w:eastAsia="Times New Roman" w:cs="Arial"/>
          <w:szCs w:val="20"/>
          <w:lang w:val="en-GB"/>
        </w:rPr>
        <w:t>The Nominated Subcontractor is financially exposed in a similar manner as the Main Contractor. The tenderer to provide his understanding of the processes and systems requirements to support these processes, ensuring the provision of a secure and near-100% uptime, operational Tolling System which protects the Main Contractor and in turn protects the Nominated Subcontractor, within the maximum allowed window period to fulfil various operational tasks and services. The Tenderer is required to address the topics listed below under financial management:</w:t>
      </w:r>
    </w:p>
    <w:p w14:paraId="28241AD2" w14:textId="77777777" w:rsidR="00384523" w:rsidRPr="005558BC" w:rsidRDefault="00384523" w:rsidP="00E209D2">
      <w:pPr>
        <w:numPr>
          <w:ilvl w:val="2"/>
          <w:numId w:val="55"/>
        </w:numPr>
        <w:spacing w:line="312" w:lineRule="auto"/>
        <w:ind w:left="1276"/>
        <w:rPr>
          <w:rFonts w:cs="Arial"/>
          <w:lang w:val="en-GB"/>
        </w:rPr>
      </w:pPr>
      <w:r w:rsidRPr="005558BC">
        <w:rPr>
          <w:rFonts w:cs="Arial"/>
          <w:lang w:val="en-GB"/>
        </w:rPr>
        <w:t>Understanding of the financial processes, revenue streams and system requirements</w:t>
      </w:r>
    </w:p>
    <w:p w14:paraId="0C25C3FB" w14:textId="77777777" w:rsidR="00384523" w:rsidRPr="005558BC" w:rsidRDefault="00384523" w:rsidP="00E209D2">
      <w:pPr>
        <w:numPr>
          <w:ilvl w:val="2"/>
          <w:numId w:val="55"/>
        </w:numPr>
        <w:spacing w:line="312" w:lineRule="auto"/>
        <w:ind w:left="1276"/>
        <w:rPr>
          <w:rFonts w:cs="Arial"/>
          <w:lang w:val="en-GB"/>
        </w:rPr>
      </w:pPr>
      <w:r w:rsidRPr="005558BC">
        <w:rPr>
          <w:rFonts w:cs="Arial"/>
          <w:lang w:val="en-GB"/>
        </w:rPr>
        <w:t>Provision of a secure Tolling System with a high availability</w:t>
      </w:r>
    </w:p>
    <w:p w14:paraId="1FDC37EC" w14:textId="77777777" w:rsidR="00384523" w:rsidRPr="005558BC" w:rsidRDefault="00384523" w:rsidP="00384523">
      <w:pPr>
        <w:spacing w:line="312" w:lineRule="auto"/>
        <w:ind w:left="360" w:hanging="360"/>
        <w:jc w:val="both"/>
        <w:rPr>
          <w:rFonts w:eastAsia="Times New Roman" w:cs="Arial"/>
          <w:szCs w:val="20"/>
          <w:lang w:val="en-GB"/>
        </w:rPr>
      </w:pPr>
    </w:p>
    <w:p w14:paraId="5E5A1400" w14:textId="77777777" w:rsidR="00384523" w:rsidRPr="005558BC" w:rsidRDefault="00384523" w:rsidP="00E209D2">
      <w:pPr>
        <w:numPr>
          <w:ilvl w:val="1"/>
          <w:numId w:val="55"/>
        </w:numPr>
        <w:spacing w:line="312" w:lineRule="auto"/>
      </w:pPr>
      <w:r w:rsidRPr="005558BC">
        <w:t>System Maintenance (All Lines of Support)</w:t>
      </w:r>
    </w:p>
    <w:p w14:paraId="40BE37D7" w14:textId="77777777" w:rsidR="00384523" w:rsidRPr="005558BC" w:rsidRDefault="00384523" w:rsidP="00E209D2">
      <w:pPr>
        <w:numPr>
          <w:ilvl w:val="0"/>
          <w:numId w:val="287"/>
        </w:numPr>
        <w:spacing w:line="312" w:lineRule="auto"/>
        <w:ind w:left="870"/>
        <w:jc w:val="both"/>
        <w:rPr>
          <w:rFonts w:eastAsia="Times New Roman" w:cs="Arial"/>
          <w:szCs w:val="20"/>
          <w:lang w:val="en-GB"/>
        </w:rPr>
      </w:pPr>
      <w:r w:rsidRPr="005558BC">
        <w:rPr>
          <w:rFonts w:eastAsia="Times New Roman" w:cs="Arial"/>
          <w:szCs w:val="20"/>
          <w:lang w:val="en-GB"/>
        </w:rPr>
        <w:t xml:space="preserve">In accordance with the planned and intended Operational Tolling Services which require a near real time response to any system abnormality or degradation, the Tenderer is to indicate how this service would be delivered on a continuous basis, for the duration of the Contract Period. </w:t>
      </w:r>
    </w:p>
    <w:p w14:paraId="5C7105E6" w14:textId="77777777" w:rsidR="00384523" w:rsidRPr="005558BC" w:rsidRDefault="00384523" w:rsidP="00E209D2">
      <w:pPr>
        <w:numPr>
          <w:ilvl w:val="0"/>
          <w:numId w:val="287"/>
        </w:numPr>
        <w:spacing w:line="312" w:lineRule="auto"/>
        <w:ind w:left="870"/>
        <w:jc w:val="both"/>
        <w:rPr>
          <w:rFonts w:eastAsia="Times New Roman" w:cs="Arial"/>
          <w:szCs w:val="20"/>
          <w:lang w:val="en-GB"/>
        </w:rPr>
      </w:pPr>
      <w:r w:rsidRPr="005558BC">
        <w:rPr>
          <w:rFonts w:eastAsia="Times New Roman" w:cs="Arial"/>
          <w:szCs w:val="20"/>
          <w:lang w:val="en-GB"/>
        </w:rPr>
        <w:t>The above include the procedures to guarantee support and operational corrective action to ensure operational performance success and avoidance of negative KPI and/or Penalty scenarios, as applicable to the Main Contractor.</w:t>
      </w:r>
    </w:p>
    <w:p w14:paraId="76FC3DBD" w14:textId="77777777" w:rsidR="00384523" w:rsidRPr="005558BC" w:rsidRDefault="00384523" w:rsidP="00E209D2">
      <w:pPr>
        <w:numPr>
          <w:ilvl w:val="0"/>
          <w:numId w:val="287"/>
        </w:numPr>
        <w:spacing w:line="312" w:lineRule="auto"/>
        <w:ind w:left="870"/>
        <w:jc w:val="both"/>
        <w:rPr>
          <w:rFonts w:eastAsia="Times New Roman" w:cs="Arial"/>
          <w:szCs w:val="20"/>
          <w:lang w:val="en-GB"/>
        </w:rPr>
      </w:pPr>
      <w:r w:rsidRPr="005558BC">
        <w:rPr>
          <w:rFonts w:eastAsia="Times New Roman" w:cs="Arial"/>
          <w:szCs w:val="20"/>
          <w:lang w:val="en-GB"/>
        </w:rPr>
        <w:t>The Tenderer is also to highlight all support services provided to the Main Contractor (including system related Training) to ensure the optimal operational use and participation in maintaining a comprehensive system and databases to the highest levels of integrity and accuracy.</w:t>
      </w:r>
    </w:p>
    <w:p w14:paraId="45D97F29" w14:textId="77777777" w:rsidR="00384523" w:rsidRPr="005558BC" w:rsidRDefault="00384523" w:rsidP="00E209D2">
      <w:pPr>
        <w:numPr>
          <w:ilvl w:val="0"/>
          <w:numId w:val="287"/>
        </w:numPr>
        <w:spacing w:line="312" w:lineRule="auto"/>
        <w:ind w:left="870"/>
        <w:jc w:val="both"/>
        <w:rPr>
          <w:rFonts w:eastAsia="Times New Roman" w:cs="Arial"/>
          <w:szCs w:val="20"/>
          <w:lang w:val="en-GB"/>
        </w:rPr>
      </w:pPr>
      <w:r w:rsidRPr="005558BC">
        <w:rPr>
          <w:rFonts w:eastAsia="Times New Roman" w:cs="Arial"/>
          <w:szCs w:val="20"/>
          <w:lang w:val="en-GB"/>
        </w:rPr>
        <w:t>The Tenderer is required to address the topics listed below:</w:t>
      </w:r>
    </w:p>
    <w:p w14:paraId="43F01957" w14:textId="77777777" w:rsidR="00384523" w:rsidRPr="005558BC" w:rsidRDefault="00384523" w:rsidP="00E209D2">
      <w:pPr>
        <w:numPr>
          <w:ilvl w:val="2"/>
          <w:numId w:val="55"/>
        </w:numPr>
        <w:spacing w:line="312" w:lineRule="auto"/>
        <w:ind w:left="1276"/>
        <w:rPr>
          <w:rFonts w:cs="Arial"/>
          <w:lang w:val="en-GB"/>
        </w:rPr>
      </w:pPr>
      <w:r w:rsidRPr="005558BC">
        <w:rPr>
          <w:rFonts w:cs="Arial"/>
          <w:lang w:val="en-GB"/>
        </w:rPr>
        <w:t>Understanding the System Maintenance Scope of Works</w:t>
      </w:r>
    </w:p>
    <w:p w14:paraId="6D090973" w14:textId="77777777" w:rsidR="00384523" w:rsidRPr="005558BC" w:rsidRDefault="00384523" w:rsidP="00E209D2">
      <w:pPr>
        <w:numPr>
          <w:ilvl w:val="2"/>
          <w:numId w:val="55"/>
        </w:numPr>
        <w:spacing w:line="312" w:lineRule="auto"/>
        <w:ind w:left="1276"/>
        <w:rPr>
          <w:rFonts w:cs="Arial"/>
          <w:lang w:val="en-GB"/>
        </w:rPr>
      </w:pPr>
      <w:r w:rsidRPr="005558BC">
        <w:rPr>
          <w:rFonts w:cs="Arial"/>
          <w:lang w:val="en-GB"/>
        </w:rPr>
        <w:t>Hardware and software support (in the context of the Contractor's scope)</w:t>
      </w:r>
    </w:p>
    <w:p w14:paraId="0EBC81BB" w14:textId="77777777" w:rsidR="00384523" w:rsidRPr="005558BC" w:rsidRDefault="00384523" w:rsidP="00E209D2">
      <w:pPr>
        <w:numPr>
          <w:ilvl w:val="2"/>
          <w:numId w:val="55"/>
        </w:numPr>
        <w:spacing w:line="312" w:lineRule="auto"/>
        <w:ind w:left="1276"/>
        <w:rPr>
          <w:rFonts w:cs="Arial"/>
          <w:lang w:val="en-GB"/>
        </w:rPr>
      </w:pPr>
      <w:r w:rsidRPr="005558BC">
        <w:rPr>
          <w:rFonts w:cs="Arial"/>
          <w:lang w:val="en-GB"/>
        </w:rPr>
        <w:t>Fault reporting and responses</w:t>
      </w:r>
    </w:p>
    <w:p w14:paraId="70C9ADA2" w14:textId="77777777" w:rsidR="00384523" w:rsidRPr="005558BC" w:rsidRDefault="00384523" w:rsidP="00E209D2">
      <w:pPr>
        <w:numPr>
          <w:ilvl w:val="2"/>
          <w:numId w:val="55"/>
        </w:numPr>
        <w:spacing w:line="312" w:lineRule="auto"/>
        <w:ind w:left="1276"/>
        <w:rPr>
          <w:rFonts w:cs="Arial"/>
          <w:lang w:val="en-GB"/>
        </w:rPr>
      </w:pPr>
      <w:r w:rsidRPr="005558BC">
        <w:rPr>
          <w:rFonts w:cs="Arial"/>
          <w:lang w:val="en-GB"/>
        </w:rPr>
        <w:t>The proposed Resource Management plan (including all resource categories and numbers)</w:t>
      </w:r>
    </w:p>
    <w:p w14:paraId="041723BB" w14:textId="77777777" w:rsidR="00384523" w:rsidRPr="005558BC" w:rsidRDefault="00384523" w:rsidP="00E209D2">
      <w:pPr>
        <w:numPr>
          <w:ilvl w:val="2"/>
          <w:numId w:val="55"/>
        </w:numPr>
        <w:spacing w:line="312" w:lineRule="auto"/>
        <w:ind w:left="1276"/>
        <w:rPr>
          <w:rFonts w:cs="Arial"/>
          <w:lang w:val="en-GB"/>
        </w:rPr>
      </w:pPr>
      <w:r w:rsidRPr="005558BC">
        <w:rPr>
          <w:rFonts w:cs="Arial"/>
          <w:lang w:val="en-GB"/>
        </w:rPr>
        <w:t>Managing toll system and spares availability risk (including Business Continuity solutions)</w:t>
      </w:r>
    </w:p>
    <w:p w14:paraId="06C2646D" w14:textId="77777777" w:rsidR="00384523" w:rsidRPr="005558BC" w:rsidRDefault="00384523" w:rsidP="00E209D2">
      <w:pPr>
        <w:numPr>
          <w:ilvl w:val="2"/>
          <w:numId w:val="55"/>
        </w:numPr>
        <w:spacing w:line="312" w:lineRule="auto"/>
        <w:ind w:left="1276"/>
        <w:rPr>
          <w:rFonts w:cs="Arial"/>
          <w:lang w:val="en-GB"/>
        </w:rPr>
      </w:pPr>
      <w:r w:rsidRPr="005558BC">
        <w:rPr>
          <w:rFonts w:cs="Arial"/>
          <w:lang w:val="en-GB"/>
        </w:rPr>
        <w:t>Asset replacement and hand back</w:t>
      </w:r>
    </w:p>
    <w:p w14:paraId="6A935282" w14:textId="77777777" w:rsidR="00384523" w:rsidRPr="005558BC" w:rsidRDefault="00384523" w:rsidP="00384523">
      <w:pPr>
        <w:spacing w:line="312" w:lineRule="auto"/>
      </w:pPr>
    </w:p>
    <w:p w14:paraId="30D125CF" w14:textId="77777777" w:rsidR="00384523" w:rsidRPr="005558BC" w:rsidRDefault="00384523" w:rsidP="00E209D2">
      <w:pPr>
        <w:numPr>
          <w:ilvl w:val="1"/>
          <w:numId w:val="55"/>
        </w:numPr>
        <w:spacing w:line="312" w:lineRule="auto"/>
        <w:rPr>
          <w:bCs/>
        </w:rPr>
      </w:pPr>
      <w:r w:rsidRPr="005558BC">
        <w:rPr>
          <w:bCs/>
          <w:color w:val="000000"/>
          <w:szCs w:val="20"/>
        </w:rPr>
        <w:t>Performance Management</w:t>
      </w:r>
    </w:p>
    <w:p w14:paraId="62A45535" w14:textId="77777777" w:rsidR="00384523" w:rsidRPr="005558BC" w:rsidRDefault="00384523" w:rsidP="00E209D2">
      <w:pPr>
        <w:numPr>
          <w:ilvl w:val="0"/>
          <w:numId w:val="291"/>
        </w:numPr>
        <w:tabs>
          <w:tab w:val="num" w:pos="2552"/>
        </w:tabs>
        <w:spacing w:line="312" w:lineRule="auto"/>
        <w:ind w:left="851"/>
        <w:jc w:val="both"/>
        <w:rPr>
          <w:rFonts w:eastAsia="Times New Roman" w:cs="Arial"/>
          <w:szCs w:val="20"/>
          <w:lang w:val="en-GB"/>
        </w:rPr>
      </w:pPr>
      <w:r w:rsidRPr="005558BC">
        <w:rPr>
          <w:rFonts w:eastAsia="Times New Roman" w:cs="Arial"/>
          <w:szCs w:val="20"/>
          <w:lang w:val="en-GB"/>
        </w:rPr>
        <w:t>The tenderer to provide information of how the performance will be monitored and reported as specified in the tender requirements. The tenderer shall also indicate plans on how performance can be improved and how it was manged on other similar projects.</w:t>
      </w:r>
    </w:p>
    <w:p w14:paraId="5565B861" w14:textId="77777777" w:rsidR="00384523" w:rsidRPr="005558BC" w:rsidRDefault="00384523" w:rsidP="00384523">
      <w:pPr>
        <w:spacing w:line="312" w:lineRule="auto"/>
        <w:ind w:left="510"/>
      </w:pPr>
    </w:p>
    <w:p w14:paraId="3A5F512F" w14:textId="77777777" w:rsidR="00384523" w:rsidRPr="005558BC" w:rsidRDefault="00384523" w:rsidP="00E209D2">
      <w:pPr>
        <w:numPr>
          <w:ilvl w:val="1"/>
          <w:numId w:val="55"/>
        </w:numPr>
        <w:spacing w:line="312" w:lineRule="auto"/>
        <w:rPr>
          <w:rFonts w:cs="Arial"/>
          <w:lang w:val="en-GB"/>
        </w:rPr>
      </w:pPr>
      <w:r w:rsidRPr="005558BC">
        <w:rPr>
          <w:rFonts w:cs="Arial"/>
          <w:lang w:val="en-GB"/>
        </w:rPr>
        <w:t>Quality Assurance</w:t>
      </w:r>
    </w:p>
    <w:p w14:paraId="75BA39C9" w14:textId="77777777" w:rsidR="00384523" w:rsidRPr="005558BC" w:rsidRDefault="00384523" w:rsidP="00E209D2">
      <w:pPr>
        <w:numPr>
          <w:ilvl w:val="0"/>
          <w:numId w:val="285"/>
        </w:numPr>
        <w:spacing w:line="312" w:lineRule="auto"/>
        <w:ind w:left="870"/>
        <w:jc w:val="both"/>
        <w:rPr>
          <w:rFonts w:eastAsia="Times New Roman" w:cs="Arial"/>
          <w:szCs w:val="20"/>
          <w:lang w:val="en-GB"/>
        </w:rPr>
      </w:pPr>
      <w:r w:rsidRPr="005558BC">
        <w:rPr>
          <w:rFonts w:eastAsia="Times New Roman" w:cs="Arial"/>
          <w:szCs w:val="20"/>
          <w:lang w:val="en-GB"/>
        </w:rPr>
        <w:t>The tenderer is to provide a Quality Assurance Plan indicating the processes and controls related to the design, built, operation and maintenance of the toll system at the toll plazas.</w:t>
      </w:r>
    </w:p>
    <w:p w14:paraId="0447B954" w14:textId="77777777" w:rsidR="00384523" w:rsidRPr="005558BC" w:rsidRDefault="00384523" w:rsidP="00E209D2">
      <w:pPr>
        <w:numPr>
          <w:ilvl w:val="0"/>
          <w:numId w:val="285"/>
        </w:numPr>
        <w:spacing w:line="312" w:lineRule="auto"/>
        <w:ind w:left="870"/>
        <w:jc w:val="both"/>
        <w:rPr>
          <w:rFonts w:eastAsia="Times New Roman" w:cs="Arial"/>
          <w:szCs w:val="20"/>
          <w:lang w:val="en-GB"/>
        </w:rPr>
      </w:pPr>
      <w:r w:rsidRPr="005558BC">
        <w:rPr>
          <w:rFonts w:eastAsia="Times New Roman" w:cs="Arial"/>
          <w:szCs w:val="20"/>
          <w:lang w:val="en-GB"/>
        </w:rPr>
        <w:t>The tenderer to provide copies of any Quality related Certification(s)</w:t>
      </w:r>
    </w:p>
    <w:p w14:paraId="4E9D6ECE" w14:textId="77777777" w:rsidR="00384523" w:rsidRPr="005558BC" w:rsidRDefault="00384523" w:rsidP="00384523">
      <w:pPr>
        <w:spacing w:line="312" w:lineRule="auto"/>
        <w:ind w:left="360" w:hanging="360"/>
        <w:jc w:val="both"/>
        <w:rPr>
          <w:rFonts w:eastAsia="Times New Roman" w:cs="Arial"/>
          <w:szCs w:val="20"/>
          <w:lang w:val="en-GB"/>
        </w:rPr>
      </w:pPr>
    </w:p>
    <w:p w14:paraId="08B0C3E2" w14:textId="77777777" w:rsidR="00384523" w:rsidRPr="005558BC" w:rsidRDefault="00384523" w:rsidP="00E209D2">
      <w:pPr>
        <w:numPr>
          <w:ilvl w:val="1"/>
          <w:numId w:val="55"/>
        </w:numPr>
        <w:spacing w:line="312" w:lineRule="auto"/>
      </w:pPr>
      <w:r w:rsidRPr="005558BC">
        <w:t>Environmental Management (as applicable to the technical environment of the Tenderers Scope of works).</w:t>
      </w:r>
    </w:p>
    <w:p w14:paraId="00576FED" w14:textId="77777777" w:rsidR="00384523" w:rsidRPr="005558BC" w:rsidRDefault="00384523" w:rsidP="00E209D2">
      <w:pPr>
        <w:numPr>
          <w:ilvl w:val="0"/>
          <w:numId w:val="284"/>
        </w:numPr>
        <w:spacing w:line="312" w:lineRule="auto"/>
        <w:ind w:left="870"/>
        <w:jc w:val="both"/>
        <w:rPr>
          <w:rFonts w:eastAsia="Times New Roman" w:cs="Arial"/>
          <w:szCs w:val="20"/>
          <w:lang w:val="en-GB"/>
        </w:rPr>
      </w:pPr>
      <w:r w:rsidRPr="005558BC">
        <w:rPr>
          <w:rFonts w:eastAsia="Times New Roman" w:cs="Arial"/>
          <w:szCs w:val="20"/>
          <w:lang w:val="en-GB"/>
        </w:rPr>
        <w:t>The tenderer to provide an Environmental Management Plan indicating the processes and controls related to the design, built, operation and maintain of the toll system at the Toll Plazas</w:t>
      </w:r>
    </w:p>
    <w:p w14:paraId="356D7AC4" w14:textId="77777777" w:rsidR="00384523" w:rsidRPr="005558BC" w:rsidRDefault="00384523" w:rsidP="00E209D2">
      <w:pPr>
        <w:numPr>
          <w:ilvl w:val="0"/>
          <w:numId w:val="284"/>
        </w:numPr>
        <w:spacing w:line="312" w:lineRule="auto"/>
        <w:ind w:left="870"/>
        <w:jc w:val="both"/>
        <w:rPr>
          <w:rFonts w:eastAsia="Times New Roman" w:cs="Arial"/>
          <w:szCs w:val="20"/>
          <w:lang w:val="en-GB"/>
        </w:rPr>
      </w:pPr>
      <w:r w:rsidRPr="005558BC">
        <w:rPr>
          <w:rFonts w:eastAsia="Times New Roman" w:cs="Arial"/>
          <w:szCs w:val="20"/>
          <w:lang w:val="en-GB"/>
        </w:rPr>
        <w:t>The tenderer to provide copies of any Environmental related Certification(s). Specific reference to the discarding of electronic equipment and hazardous materials like batteries etc.</w:t>
      </w:r>
    </w:p>
    <w:p w14:paraId="440B765D" w14:textId="77777777" w:rsidR="00384523" w:rsidRPr="005558BC" w:rsidRDefault="00384523" w:rsidP="00384523">
      <w:pPr>
        <w:spacing w:line="312" w:lineRule="auto"/>
        <w:ind w:left="510"/>
      </w:pPr>
    </w:p>
    <w:p w14:paraId="06C8A8C0" w14:textId="77777777" w:rsidR="00384523" w:rsidRPr="005558BC" w:rsidRDefault="00384523" w:rsidP="00E209D2">
      <w:pPr>
        <w:numPr>
          <w:ilvl w:val="1"/>
          <w:numId w:val="55"/>
        </w:numPr>
        <w:spacing w:line="312" w:lineRule="auto"/>
      </w:pPr>
      <w:r w:rsidRPr="005558BC">
        <w:t>Health and Safety</w:t>
      </w:r>
    </w:p>
    <w:p w14:paraId="5AFE94DB" w14:textId="77777777" w:rsidR="00384523" w:rsidRPr="005558BC" w:rsidRDefault="00384523" w:rsidP="00E209D2">
      <w:pPr>
        <w:numPr>
          <w:ilvl w:val="0"/>
          <w:numId w:val="283"/>
        </w:numPr>
        <w:spacing w:line="312" w:lineRule="auto"/>
        <w:ind w:left="870"/>
        <w:jc w:val="both"/>
        <w:rPr>
          <w:rFonts w:eastAsia="Times New Roman" w:cs="Arial"/>
          <w:szCs w:val="20"/>
          <w:lang w:val="en-GB"/>
        </w:rPr>
      </w:pPr>
      <w:r w:rsidRPr="005558BC">
        <w:rPr>
          <w:rFonts w:eastAsia="Times New Roman" w:cs="Arial"/>
          <w:szCs w:val="20"/>
          <w:lang w:val="en-GB"/>
        </w:rPr>
        <w:t>The tenderer to provide a plan indicating how the latest OHSACT requirements related to the design, built, operate and maintain of the toll system will be maintained during the Design Build phase and during the Operation Service Period from the first day of the Establishment Period.</w:t>
      </w:r>
    </w:p>
    <w:p w14:paraId="73A17DDB" w14:textId="77777777" w:rsidR="00384523" w:rsidRPr="005558BC" w:rsidRDefault="00384523" w:rsidP="00E209D2">
      <w:pPr>
        <w:numPr>
          <w:ilvl w:val="0"/>
          <w:numId w:val="283"/>
        </w:numPr>
        <w:spacing w:line="312" w:lineRule="auto"/>
        <w:ind w:left="870"/>
        <w:jc w:val="both"/>
        <w:rPr>
          <w:rFonts w:eastAsia="Times New Roman" w:cs="Arial"/>
          <w:szCs w:val="20"/>
          <w:lang w:val="en-GB"/>
        </w:rPr>
      </w:pPr>
      <w:r w:rsidRPr="005558BC">
        <w:rPr>
          <w:rFonts w:eastAsia="Times New Roman" w:cs="Arial"/>
          <w:szCs w:val="20"/>
          <w:lang w:val="en-GB"/>
        </w:rPr>
        <w:lastRenderedPageBreak/>
        <w:t>The tenderer to provide copies of any OHS related Certification(s)</w:t>
      </w:r>
    </w:p>
    <w:p w14:paraId="156634C5" w14:textId="77777777" w:rsidR="00384523" w:rsidRPr="005558BC" w:rsidRDefault="00384523" w:rsidP="00384523">
      <w:pPr>
        <w:tabs>
          <w:tab w:val="num" w:pos="360"/>
        </w:tabs>
        <w:spacing w:line="312" w:lineRule="auto"/>
        <w:ind w:left="870" w:hanging="360"/>
        <w:jc w:val="both"/>
        <w:rPr>
          <w:rFonts w:eastAsia="Times New Roman" w:cs="Arial"/>
          <w:szCs w:val="20"/>
          <w:lang w:val="en-GB"/>
        </w:rPr>
      </w:pPr>
    </w:p>
    <w:p w14:paraId="0D0326F0" w14:textId="77777777" w:rsidR="00384523" w:rsidRPr="005558BC" w:rsidRDefault="00384523" w:rsidP="00E209D2">
      <w:pPr>
        <w:numPr>
          <w:ilvl w:val="1"/>
          <w:numId w:val="55"/>
        </w:numPr>
        <w:spacing w:line="312" w:lineRule="auto"/>
      </w:pPr>
      <w:r w:rsidRPr="005558BC">
        <w:t>Toll system roll out programme</w:t>
      </w:r>
    </w:p>
    <w:p w14:paraId="4CF96F99" w14:textId="77777777" w:rsidR="00384523" w:rsidRPr="005558BC" w:rsidRDefault="00384523" w:rsidP="00E209D2">
      <w:pPr>
        <w:numPr>
          <w:ilvl w:val="0"/>
          <w:numId w:val="282"/>
        </w:numPr>
        <w:spacing w:line="312" w:lineRule="auto"/>
        <w:ind w:left="1080"/>
        <w:jc w:val="both"/>
        <w:rPr>
          <w:rFonts w:eastAsia="Times New Roman" w:cs="Arial"/>
          <w:szCs w:val="20"/>
          <w:lang w:val="en-GB"/>
        </w:rPr>
      </w:pPr>
      <w:r w:rsidRPr="005558BC">
        <w:rPr>
          <w:rFonts w:eastAsia="Times New Roman" w:cs="Arial"/>
          <w:szCs w:val="20"/>
          <w:lang w:val="en-GB"/>
        </w:rPr>
        <w:t>The tenderer to provide a realistic and pragmatic program of the toll system roll out reflecting to all the toll system Sections, Components &amp; milestones, payment milestones and contractual performance milestone dates</w:t>
      </w:r>
      <w:r>
        <w:rPr>
          <w:rFonts w:eastAsia="Times New Roman" w:cs="Arial"/>
          <w:szCs w:val="20"/>
          <w:lang w:val="en-GB"/>
        </w:rPr>
        <w:t>.</w:t>
      </w:r>
      <w:r w:rsidRPr="005558BC">
        <w:rPr>
          <w:rFonts w:eastAsia="Times New Roman" w:cs="Arial"/>
          <w:szCs w:val="20"/>
          <w:lang w:val="en-GB"/>
        </w:rPr>
        <w:t xml:space="preserve"> </w:t>
      </w:r>
    </w:p>
    <w:p w14:paraId="183B1315" w14:textId="77777777" w:rsidR="00384523" w:rsidRPr="005558BC" w:rsidRDefault="00384523" w:rsidP="00384523">
      <w:pPr>
        <w:spacing w:line="312" w:lineRule="auto"/>
        <w:ind w:left="510"/>
      </w:pPr>
    </w:p>
    <w:p w14:paraId="2D57BF95" w14:textId="77777777" w:rsidR="00384523" w:rsidRPr="005558BC" w:rsidRDefault="00384523" w:rsidP="00E209D2">
      <w:pPr>
        <w:numPr>
          <w:ilvl w:val="1"/>
          <w:numId w:val="55"/>
        </w:numPr>
        <w:spacing w:line="312" w:lineRule="auto"/>
      </w:pPr>
      <w:r w:rsidRPr="005558BC">
        <w:t>System Security</w:t>
      </w:r>
    </w:p>
    <w:p w14:paraId="1A5D7E63" w14:textId="77777777" w:rsidR="00384523" w:rsidRPr="005558BC" w:rsidRDefault="00384523" w:rsidP="00E209D2">
      <w:pPr>
        <w:numPr>
          <w:ilvl w:val="0"/>
          <w:numId w:val="289"/>
        </w:numPr>
        <w:spacing w:line="312" w:lineRule="auto"/>
        <w:ind w:left="851"/>
        <w:jc w:val="both"/>
        <w:rPr>
          <w:rFonts w:eastAsia="Times New Roman" w:cs="Arial"/>
          <w:szCs w:val="20"/>
          <w:lang w:val="en-GB"/>
        </w:rPr>
      </w:pPr>
      <w:r w:rsidRPr="005558BC">
        <w:rPr>
          <w:rFonts w:eastAsia="Times New Roman" w:cs="Arial"/>
          <w:szCs w:val="20"/>
          <w:lang w:val="en-GB"/>
        </w:rPr>
        <w:t>The tenderer to provide a plan of how the tenderer will deal with the system security.</w:t>
      </w:r>
    </w:p>
    <w:p w14:paraId="0FC66BD7" w14:textId="77777777" w:rsidR="00384523" w:rsidRPr="005558BC" w:rsidRDefault="00384523" w:rsidP="00384523">
      <w:pPr>
        <w:spacing w:line="312" w:lineRule="auto"/>
        <w:ind w:left="510"/>
      </w:pPr>
    </w:p>
    <w:p w14:paraId="4A23E2B5" w14:textId="77777777" w:rsidR="00384523" w:rsidRPr="005558BC" w:rsidRDefault="00384523" w:rsidP="00E209D2">
      <w:pPr>
        <w:numPr>
          <w:ilvl w:val="1"/>
          <w:numId w:val="55"/>
        </w:numPr>
        <w:spacing w:line="312" w:lineRule="auto"/>
      </w:pPr>
      <w:r w:rsidRPr="005558BC">
        <w:t>Toll system technical analysis</w:t>
      </w:r>
    </w:p>
    <w:p w14:paraId="5DBD1E28" w14:textId="77777777" w:rsidR="00384523" w:rsidRPr="005558BC" w:rsidRDefault="00384523" w:rsidP="00E209D2">
      <w:pPr>
        <w:numPr>
          <w:ilvl w:val="0"/>
          <w:numId w:val="281"/>
        </w:numPr>
        <w:spacing w:line="312" w:lineRule="auto"/>
        <w:ind w:left="870"/>
        <w:jc w:val="both"/>
        <w:rPr>
          <w:rFonts w:eastAsia="Times New Roman" w:cs="Arial"/>
          <w:szCs w:val="20"/>
          <w:lang w:val="en-GB"/>
        </w:rPr>
      </w:pPr>
      <w:r w:rsidRPr="005558BC">
        <w:rPr>
          <w:rFonts w:eastAsia="Times New Roman" w:cs="Arial"/>
          <w:szCs w:val="20"/>
          <w:lang w:val="en-GB"/>
        </w:rPr>
        <w:t>The tenderer to provide the documents “Form D10”, in association with this FORM D14 and any other relevant information, which will assist the Employer to evaluate the technical aspects of the proposed toll system.</w:t>
      </w:r>
    </w:p>
    <w:p w14:paraId="3B3ACDA8" w14:textId="77777777" w:rsidR="00384523" w:rsidRPr="005558BC" w:rsidRDefault="00384523" w:rsidP="00384523">
      <w:pPr>
        <w:spacing w:line="312" w:lineRule="auto"/>
      </w:pPr>
    </w:p>
    <w:p w14:paraId="59F079CD" w14:textId="77777777" w:rsidR="00384523" w:rsidRPr="005558BC" w:rsidRDefault="00384523" w:rsidP="00E209D2">
      <w:pPr>
        <w:numPr>
          <w:ilvl w:val="1"/>
          <w:numId w:val="55"/>
        </w:numPr>
        <w:spacing w:line="312" w:lineRule="auto"/>
      </w:pPr>
      <w:r w:rsidRPr="005558BC">
        <w:t>Other</w:t>
      </w:r>
    </w:p>
    <w:p w14:paraId="797D8A28" w14:textId="77777777" w:rsidR="00384523" w:rsidRPr="005558BC" w:rsidRDefault="00384523" w:rsidP="00E209D2">
      <w:pPr>
        <w:numPr>
          <w:ilvl w:val="0"/>
          <w:numId w:val="280"/>
        </w:numPr>
        <w:spacing w:line="312" w:lineRule="auto"/>
        <w:ind w:left="870"/>
        <w:jc w:val="both"/>
        <w:rPr>
          <w:rFonts w:eastAsia="Times New Roman" w:cs="Arial"/>
          <w:szCs w:val="20"/>
          <w:lang w:val="en-GB"/>
        </w:rPr>
      </w:pPr>
      <w:r w:rsidRPr="005558BC">
        <w:rPr>
          <w:rFonts w:eastAsia="Times New Roman" w:cs="Arial"/>
          <w:szCs w:val="20"/>
          <w:lang w:val="en-GB"/>
        </w:rPr>
        <w:t>The tenderer to provide any other relevant design, built, operate and maintenance information of the toll system.</w:t>
      </w:r>
    </w:p>
    <w:p w14:paraId="602A14D1" w14:textId="77777777" w:rsidR="00384523" w:rsidRPr="005558BC" w:rsidRDefault="00384523" w:rsidP="00384523"/>
    <w:p w14:paraId="496D9288" w14:textId="77777777" w:rsidR="00384523" w:rsidRPr="005558BC" w:rsidRDefault="00384523" w:rsidP="00384523"/>
    <w:p w14:paraId="0B9B47DF" w14:textId="77777777" w:rsidR="00384523" w:rsidRPr="005558BC" w:rsidRDefault="00384523" w:rsidP="00384523"/>
    <w:p w14:paraId="5F20EF08" w14:textId="77777777" w:rsidR="00384523" w:rsidRPr="005558BC" w:rsidRDefault="00384523" w:rsidP="00384523"/>
    <w:p w14:paraId="0D7EE884" w14:textId="77777777" w:rsidR="00384523" w:rsidRPr="005558BC" w:rsidRDefault="00384523" w:rsidP="00384523"/>
    <w:p w14:paraId="58AAC4ED" w14:textId="77777777" w:rsidR="00384523" w:rsidRPr="005558BC" w:rsidRDefault="00384523" w:rsidP="00384523"/>
    <w:p w14:paraId="2A51A20C" w14:textId="77777777" w:rsidR="00384523" w:rsidRPr="005558BC" w:rsidRDefault="00384523" w:rsidP="00384523">
      <w:pPr>
        <w:tabs>
          <w:tab w:val="left" w:pos="1418"/>
          <w:tab w:val="left" w:pos="2268"/>
          <w:tab w:val="right" w:leader="dot" w:pos="9356"/>
        </w:tabs>
        <w:suppressAutoHyphens/>
      </w:pPr>
      <w:r w:rsidRPr="005558BC">
        <w:t xml:space="preserve">SIGNED BY TENDERER:  </w:t>
      </w:r>
      <w:r w:rsidRPr="005558BC">
        <w:tab/>
      </w:r>
    </w:p>
    <w:p w14:paraId="18C27A0F" w14:textId="77777777" w:rsidR="00384523" w:rsidRPr="005558BC" w:rsidRDefault="00384523" w:rsidP="00384523"/>
    <w:p w14:paraId="77D140CD" w14:textId="77777777" w:rsidR="00384523" w:rsidRPr="005558BC" w:rsidRDefault="00384523" w:rsidP="00384523"/>
    <w:bookmarkEnd w:id="322"/>
    <w:p w14:paraId="3FA62EE0" w14:textId="77777777" w:rsidR="00E40C4B" w:rsidRPr="0063285C" w:rsidRDefault="00E40C4B" w:rsidP="00E40C4B">
      <w:pPr>
        <w:sectPr w:rsidR="00E40C4B" w:rsidRPr="0063285C" w:rsidSect="00173484">
          <w:headerReference w:type="even" r:id="rId83"/>
          <w:headerReference w:type="default" r:id="rId84"/>
          <w:footerReference w:type="default" r:id="rId85"/>
          <w:headerReference w:type="first" r:id="rId86"/>
          <w:pgSz w:w="11907" w:h="16839" w:code="9"/>
          <w:pgMar w:top="567" w:right="851" w:bottom="811" w:left="1134" w:header="567" w:footer="567" w:gutter="0"/>
          <w:cols w:space="720"/>
          <w:docGrid w:linePitch="272"/>
        </w:sectPr>
      </w:pPr>
    </w:p>
    <w:p w14:paraId="6561294E" w14:textId="77777777" w:rsidR="00E40C4B" w:rsidRPr="001741B2" w:rsidRDefault="00E40C4B" w:rsidP="00E921CB">
      <w:pPr>
        <w:pStyle w:val="Header3"/>
      </w:pPr>
      <w:bookmarkStart w:id="324" w:name="_Toc13829016"/>
      <w:bookmarkStart w:id="325" w:name="_Toc13829729"/>
      <w:bookmarkStart w:id="326" w:name="_Toc23512838"/>
      <w:bookmarkStart w:id="327" w:name="_Toc158962808"/>
      <w:bookmarkStart w:id="328" w:name="_Toc243301210"/>
      <w:bookmarkStart w:id="329" w:name="_Toc243301098"/>
      <w:bookmarkStart w:id="330" w:name="_Toc194287374"/>
      <w:bookmarkStart w:id="331" w:name="_Toc405458657"/>
      <w:bookmarkStart w:id="332" w:name="_Toc405458658"/>
      <w:bookmarkStart w:id="333" w:name="_Toc405975656"/>
      <w:bookmarkStart w:id="334" w:name="_Toc407009966"/>
      <w:bookmarkStart w:id="335" w:name="_Toc407011450"/>
      <w:bookmarkEnd w:id="308"/>
      <w:bookmarkEnd w:id="309"/>
      <w:bookmarkEnd w:id="310"/>
      <w:r w:rsidRPr="001741B2">
        <w:lastRenderedPageBreak/>
        <w:t>FORM D15:</w:t>
      </w:r>
      <w:r w:rsidRPr="001741B2">
        <w:tab/>
        <w:t>CORPORATE SOCIAL INVESTMENT</w:t>
      </w:r>
      <w:bookmarkEnd w:id="324"/>
      <w:bookmarkEnd w:id="325"/>
      <w:bookmarkEnd w:id="326"/>
      <w:bookmarkEnd w:id="327"/>
    </w:p>
    <w:p w14:paraId="75AA01F9" w14:textId="25992F28" w:rsidR="00A0470E" w:rsidRPr="00767D34" w:rsidRDefault="00A0470E" w:rsidP="00A0470E">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161AB574" w14:textId="77777777" w:rsidR="00A0470E" w:rsidRDefault="00A0470E" w:rsidP="00A0470E">
      <w:pPr>
        <w:rPr>
          <w:b/>
          <w:i/>
          <w:color w:val="A6A6A6"/>
          <w:highlight w:val="yellow"/>
        </w:rPr>
      </w:pPr>
    </w:p>
    <w:p w14:paraId="0B8CAF94" w14:textId="4F5E0E46" w:rsidR="00E40C4B" w:rsidRPr="00FB3308" w:rsidRDefault="00A0470E" w:rsidP="00E40C4B">
      <w:pPr>
        <w:rPr>
          <w:b/>
          <w:i/>
          <w:color w:val="A6A6A6" w:themeColor="background1" w:themeShade="A6"/>
          <w:highlight w:val="yellow"/>
        </w:rPr>
      </w:pPr>
      <w:r w:rsidRPr="006C2C60">
        <w:rPr>
          <w:b/>
          <w:iCs/>
        </w:rPr>
        <w:t>FOR THE NOMINATED SUB-CONTRACT FOR THE DESIGN BUILD, OPERATIONS AND MAINTENANCE OF THE TOLL SYSTEM FOR THE OPERATIONS AND MAINTENANCE OF TOLL PLAZAS ON THE N1 NORTH TOLL ROAD</w:t>
      </w:r>
    </w:p>
    <w:p w14:paraId="2F386974" w14:textId="77777777" w:rsidR="00E40C4B" w:rsidRDefault="00E40C4B" w:rsidP="00E40C4B">
      <w:pPr>
        <w:spacing w:line="276" w:lineRule="auto"/>
        <w:rPr>
          <w:b/>
          <w:i/>
          <w:color w:val="A6A6A6"/>
          <w:highlight w:val="yellow"/>
        </w:rPr>
      </w:pPr>
    </w:p>
    <w:p w14:paraId="223252D2" w14:textId="77777777" w:rsidR="00E40C4B" w:rsidRPr="0063285C" w:rsidRDefault="00E40C4B" w:rsidP="00E40C4B">
      <w:pPr>
        <w:spacing w:before="80" w:after="80"/>
      </w:pPr>
      <w:r w:rsidRPr="0063285C">
        <w:t>With regard to clause D1012: Community Development, of the Project Specifications:</w:t>
      </w:r>
    </w:p>
    <w:p w14:paraId="7FA0074B" w14:textId="77777777" w:rsidR="00E40C4B" w:rsidRPr="0063285C" w:rsidRDefault="00E40C4B" w:rsidP="00E40C4B">
      <w:pPr>
        <w:spacing w:before="200" w:after="80" w:line="276" w:lineRule="auto"/>
        <w:rPr>
          <w:b/>
          <w:color w:val="000000"/>
        </w:rPr>
      </w:pPr>
      <w:r w:rsidRPr="0063285C">
        <w:rPr>
          <w:b/>
          <w:color w:val="000000"/>
        </w:rPr>
        <w:t>Notes to tenderer:</w:t>
      </w:r>
    </w:p>
    <w:p w14:paraId="3944D39D" w14:textId="77777777" w:rsidR="00E40C4B" w:rsidRPr="0063285C" w:rsidRDefault="00E40C4B" w:rsidP="00E209D2">
      <w:pPr>
        <w:pStyle w:val="NumbernotestoTenderer"/>
        <w:numPr>
          <w:ilvl w:val="0"/>
          <w:numId w:val="353"/>
        </w:numPr>
      </w:pPr>
      <w:r w:rsidRPr="0063285C">
        <w:t>The tenderer shall list below Corporate Social Investment initiatives that will actively be pursued for this project.</w:t>
      </w:r>
    </w:p>
    <w:p w14:paraId="2077022F" w14:textId="77777777" w:rsidR="00E40C4B" w:rsidRPr="0063285C" w:rsidRDefault="00E40C4B" w:rsidP="00E209D2">
      <w:pPr>
        <w:pStyle w:val="NumbernotestoTenderer"/>
        <w:numPr>
          <w:ilvl w:val="0"/>
          <w:numId w:val="353"/>
        </w:numPr>
      </w:pPr>
      <w:r w:rsidRPr="0063285C">
        <w:t>The Corporate Social Investment initiatives will be evaluated and applied as objective criteria in terms of section 2(1)(f) of the Preferential Procurement Policy Framework Act, 2000.</w:t>
      </w:r>
    </w:p>
    <w:tbl>
      <w:tblPr>
        <w:tblW w:w="14572" w:type="dxa"/>
        <w:tblLayout w:type="fixed"/>
        <w:tblLook w:val="01E0" w:firstRow="1" w:lastRow="1" w:firstColumn="1" w:lastColumn="1" w:noHBand="0" w:noVBand="0"/>
      </w:tblPr>
      <w:tblGrid>
        <w:gridCol w:w="4972"/>
        <w:gridCol w:w="4311"/>
        <w:gridCol w:w="2505"/>
        <w:gridCol w:w="2784"/>
      </w:tblGrid>
      <w:tr w:rsidR="00E40C4B" w:rsidRPr="0063285C" w14:paraId="113AE291" w14:textId="77777777">
        <w:tc>
          <w:tcPr>
            <w:tcW w:w="5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9B77E1" w14:textId="77777777" w:rsidR="00E40C4B" w:rsidRPr="0063285C" w:rsidRDefault="00E40C4B">
            <w:pPr>
              <w:spacing w:before="40" w:after="20" w:line="276" w:lineRule="auto"/>
              <w:rPr>
                <w:b/>
                <w:bCs/>
              </w:rPr>
            </w:pPr>
            <w:r w:rsidRPr="0063285C">
              <w:rPr>
                <w:b/>
              </w:rPr>
              <w:t>CSI Initiative</w:t>
            </w:r>
          </w:p>
        </w:tc>
        <w:tc>
          <w:tcPr>
            <w:tcW w:w="43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52AC0F" w14:textId="77777777" w:rsidR="00E40C4B" w:rsidRPr="0063285C" w:rsidRDefault="00E40C4B">
            <w:pPr>
              <w:spacing w:before="40" w:after="20" w:line="276" w:lineRule="auto"/>
              <w:rPr>
                <w:b/>
                <w:bCs/>
              </w:rPr>
            </w:pPr>
            <w:r w:rsidRPr="0063285C">
              <w:rPr>
                <w:b/>
              </w:rPr>
              <w:t>Community Affected</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9F9390" w14:textId="77777777" w:rsidR="00E40C4B" w:rsidRPr="0063285C" w:rsidRDefault="00E40C4B">
            <w:pPr>
              <w:spacing w:before="40" w:after="20" w:line="276" w:lineRule="auto"/>
              <w:rPr>
                <w:b/>
                <w:bCs/>
              </w:rPr>
            </w:pPr>
            <w:r w:rsidRPr="0063285C">
              <w:rPr>
                <w:b/>
              </w:rPr>
              <w:t>Estimated Rand Value of Initiative</w:t>
            </w:r>
          </w:p>
        </w:tc>
        <w:tc>
          <w:tcPr>
            <w:tcW w:w="28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ECEC87" w14:textId="77777777" w:rsidR="00E40C4B" w:rsidRPr="0063285C" w:rsidRDefault="00E40C4B">
            <w:pPr>
              <w:spacing w:before="40" w:after="20" w:line="276" w:lineRule="auto"/>
              <w:rPr>
                <w:b/>
                <w:bCs/>
              </w:rPr>
            </w:pPr>
            <w:r w:rsidRPr="0063285C">
              <w:rPr>
                <w:b/>
              </w:rPr>
              <w:t>Estimated Time for Implementation</w:t>
            </w:r>
          </w:p>
        </w:tc>
      </w:tr>
      <w:tr w:rsidR="00E40C4B" w:rsidRPr="0063285C" w14:paraId="22B7D386" w14:textId="77777777">
        <w:trPr>
          <w:trHeight w:hRule="exact" w:val="510"/>
        </w:trPr>
        <w:tc>
          <w:tcPr>
            <w:tcW w:w="5070" w:type="dxa"/>
            <w:tcBorders>
              <w:top w:val="single" w:sz="4" w:space="0" w:color="auto"/>
              <w:left w:val="single" w:sz="4" w:space="0" w:color="auto"/>
              <w:bottom w:val="single" w:sz="4" w:space="0" w:color="auto"/>
              <w:right w:val="single" w:sz="4" w:space="0" w:color="auto"/>
            </w:tcBorders>
            <w:vAlign w:val="center"/>
          </w:tcPr>
          <w:p w14:paraId="1B12A154" w14:textId="77777777" w:rsidR="00E40C4B" w:rsidRPr="0063285C" w:rsidRDefault="00E40C4B">
            <w:pPr>
              <w:spacing w:line="276" w:lineRule="auto"/>
            </w:pPr>
          </w:p>
        </w:tc>
        <w:tc>
          <w:tcPr>
            <w:tcW w:w="4394" w:type="dxa"/>
            <w:tcBorders>
              <w:top w:val="single" w:sz="4" w:space="0" w:color="auto"/>
              <w:left w:val="single" w:sz="4" w:space="0" w:color="auto"/>
              <w:bottom w:val="single" w:sz="4" w:space="0" w:color="auto"/>
              <w:right w:val="single" w:sz="4" w:space="0" w:color="auto"/>
            </w:tcBorders>
            <w:vAlign w:val="center"/>
          </w:tcPr>
          <w:p w14:paraId="34C3E663" w14:textId="77777777" w:rsidR="00E40C4B" w:rsidRPr="0063285C" w:rsidRDefault="00E40C4B">
            <w:pPr>
              <w:spacing w:line="276" w:lineRule="auto"/>
            </w:pPr>
          </w:p>
        </w:tc>
        <w:tc>
          <w:tcPr>
            <w:tcW w:w="2551" w:type="dxa"/>
            <w:tcBorders>
              <w:top w:val="single" w:sz="4" w:space="0" w:color="auto"/>
              <w:left w:val="single" w:sz="4" w:space="0" w:color="auto"/>
              <w:bottom w:val="single" w:sz="4" w:space="0" w:color="auto"/>
              <w:right w:val="single" w:sz="4" w:space="0" w:color="auto"/>
            </w:tcBorders>
            <w:vAlign w:val="center"/>
          </w:tcPr>
          <w:p w14:paraId="5A6A39C2" w14:textId="77777777" w:rsidR="00E40C4B" w:rsidRPr="0063285C" w:rsidRDefault="00E40C4B">
            <w:pPr>
              <w:spacing w:line="276" w:lineRule="auto"/>
            </w:pPr>
          </w:p>
        </w:tc>
        <w:tc>
          <w:tcPr>
            <w:tcW w:w="2836" w:type="dxa"/>
            <w:tcBorders>
              <w:top w:val="single" w:sz="4" w:space="0" w:color="auto"/>
              <w:left w:val="single" w:sz="4" w:space="0" w:color="auto"/>
              <w:bottom w:val="single" w:sz="4" w:space="0" w:color="auto"/>
              <w:right w:val="single" w:sz="4" w:space="0" w:color="auto"/>
            </w:tcBorders>
            <w:vAlign w:val="center"/>
          </w:tcPr>
          <w:p w14:paraId="3836A07E" w14:textId="77777777" w:rsidR="00E40C4B" w:rsidRPr="0063285C" w:rsidRDefault="00E40C4B">
            <w:pPr>
              <w:spacing w:line="276" w:lineRule="auto"/>
            </w:pPr>
          </w:p>
        </w:tc>
      </w:tr>
      <w:tr w:rsidR="00E40C4B" w:rsidRPr="0063285C" w14:paraId="1F2323AC" w14:textId="77777777">
        <w:trPr>
          <w:trHeight w:hRule="exact" w:val="510"/>
        </w:trPr>
        <w:tc>
          <w:tcPr>
            <w:tcW w:w="5070" w:type="dxa"/>
            <w:tcBorders>
              <w:top w:val="single" w:sz="4" w:space="0" w:color="auto"/>
              <w:left w:val="single" w:sz="4" w:space="0" w:color="auto"/>
              <w:bottom w:val="single" w:sz="4" w:space="0" w:color="auto"/>
              <w:right w:val="single" w:sz="4" w:space="0" w:color="auto"/>
            </w:tcBorders>
            <w:vAlign w:val="center"/>
          </w:tcPr>
          <w:p w14:paraId="013A75AE" w14:textId="77777777" w:rsidR="00E40C4B" w:rsidRPr="0063285C" w:rsidRDefault="00E40C4B">
            <w:pPr>
              <w:spacing w:line="276" w:lineRule="auto"/>
            </w:pPr>
          </w:p>
        </w:tc>
        <w:tc>
          <w:tcPr>
            <w:tcW w:w="4394" w:type="dxa"/>
            <w:tcBorders>
              <w:top w:val="single" w:sz="4" w:space="0" w:color="auto"/>
              <w:left w:val="single" w:sz="4" w:space="0" w:color="auto"/>
              <w:bottom w:val="single" w:sz="4" w:space="0" w:color="auto"/>
              <w:right w:val="single" w:sz="4" w:space="0" w:color="auto"/>
            </w:tcBorders>
            <w:vAlign w:val="center"/>
          </w:tcPr>
          <w:p w14:paraId="3AC137F4" w14:textId="77777777" w:rsidR="00E40C4B" w:rsidRPr="0063285C" w:rsidRDefault="00E40C4B">
            <w:pPr>
              <w:spacing w:line="276" w:lineRule="auto"/>
            </w:pPr>
          </w:p>
        </w:tc>
        <w:tc>
          <w:tcPr>
            <w:tcW w:w="2551" w:type="dxa"/>
            <w:tcBorders>
              <w:top w:val="single" w:sz="4" w:space="0" w:color="auto"/>
              <w:left w:val="single" w:sz="4" w:space="0" w:color="auto"/>
              <w:bottom w:val="single" w:sz="4" w:space="0" w:color="auto"/>
              <w:right w:val="single" w:sz="4" w:space="0" w:color="auto"/>
            </w:tcBorders>
            <w:vAlign w:val="center"/>
          </w:tcPr>
          <w:p w14:paraId="218C57C5" w14:textId="77777777" w:rsidR="00E40C4B" w:rsidRPr="0063285C" w:rsidRDefault="00E40C4B">
            <w:pPr>
              <w:spacing w:line="276" w:lineRule="auto"/>
            </w:pPr>
          </w:p>
        </w:tc>
        <w:tc>
          <w:tcPr>
            <w:tcW w:w="2836" w:type="dxa"/>
            <w:tcBorders>
              <w:top w:val="single" w:sz="4" w:space="0" w:color="auto"/>
              <w:left w:val="single" w:sz="4" w:space="0" w:color="auto"/>
              <w:bottom w:val="single" w:sz="4" w:space="0" w:color="auto"/>
              <w:right w:val="single" w:sz="4" w:space="0" w:color="auto"/>
            </w:tcBorders>
            <w:vAlign w:val="center"/>
          </w:tcPr>
          <w:p w14:paraId="200FF47D" w14:textId="77777777" w:rsidR="00E40C4B" w:rsidRPr="0063285C" w:rsidRDefault="00E40C4B">
            <w:pPr>
              <w:spacing w:line="276" w:lineRule="auto"/>
            </w:pPr>
          </w:p>
        </w:tc>
      </w:tr>
      <w:tr w:rsidR="00E40C4B" w:rsidRPr="0063285C" w14:paraId="4577B046" w14:textId="77777777">
        <w:trPr>
          <w:trHeight w:hRule="exact" w:val="510"/>
        </w:trPr>
        <w:tc>
          <w:tcPr>
            <w:tcW w:w="5070" w:type="dxa"/>
            <w:tcBorders>
              <w:top w:val="single" w:sz="4" w:space="0" w:color="auto"/>
              <w:left w:val="single" w:sz="4" w:space="0" w:color="auto"/>
              <w:bottom w:val="single" w:sz="4" w:space="0" w:color="auto"/>
              <w:right w:val="single" w:sz="4" w:space="0" w:color="auto"/>
            </w:tcBorders>
            <w:vAlign w:val="center"/>
          </w:tcPr>
          <w:p w14:paraId="221C432B" w14:textId="77777777" w:rsidR="00E40C4B" w:rsidRPr="0063285C" w:rsidRDefault="00E40C4B">
            <w:pPr>
              <w:spacing w:line="276" w:lineRule="auto"/>
            </w:pPr>
          </w:p>
        </w:tc>
        <w:tc>
          <w:tcPr>
            <w:tcW w:w="4394" w:type="dxa"/>
            <w:tcBorders>
              <w:top w:val="single" w:sz="4" w:space="0" w:color="auto"/>
              <w:left w:val="single" w:sz="4" w:space="0" w:color="auto"/>
              <w:bottom w:val="single" w:sz="4" w:space="0" w:color="auto"/>
              <w:right w:val="single" w:sz="4" w:space="0" w:color="auto"/>
            </w:tcBorders>
            <w:vAlign w:val="center"/>
          </w:tcPr>
          <w:p w14:paraId="31499F9D" w14:textId="77777777" w:rsidR="00E40C4B" w:rsidRPr="0063285C" w:rsidRDefault="00E40C4B">
            <w:pPr>
              <w:spacing w:line="276" w:lineRule="auto"/>
            </w:pPr>
          </w:p>
        </w:tc>
        <w:tc>
          <w:tcPr>
            <w:tcW w:w="2551" w:type="dxa"/>
            <w:tcBorders>
              <w:top w:val="single" w:sz="4" w:space="0" w:color="auto"/>
              <w:left w:val="single" w:sz="4" w:space="0" w:color="auto"/>
              <w:bottom w:val="single" w:sz="4" w:space="0" w:color="auto"/>
              <w:right w:val="single" w:sz="4" w:space="0" w:color="auto"/>
            </w:tcBorders>
            <w:vAlign w:val="center"/>
          </w:tcPr>
          <w:p w14:paraId="707D1F73" w14:textId="77777777" w:rsidR="00E40C4B" w:rsidRPr="0063285C" w:rsidRDefault="00E40C4B">
            <w:pPr>
              <w:spacing w:line="276" w:lineRule="auto"/>
            </w:pPr>
          </w:p>
        </w:tc>
        <w:tc>
          <w:tcPr>
            <w:tcW w:w="2836" w:type="dxa"/>
            <w:tcBorders>
              <w:top w:val="single" w:sz="4" w:space="0" w:color="auto"/>
              <w:left w:val="single" w:sz="4" w:space="0" w:color="auto"/>
              <w:bottom w:val="single" w:sz="4" w:space="0" w:color="auto"/>
              <w:right w:val="single" w:sz="4" w:space="0" w:color="auto"/>
            </w:tcBorders>
            <w:vAlign w:val="center"/>
          </w:tcPr>
          <w:p w14:paraId="0B2C81AE" w14:textId="77777777" w:rsidR="00E40C4B" w:rsidRPr="0063285C" w:rsidRDefault="00E40C4B">
            <w:pPr>
              <w:spacing w:line="276" w:lineRule="auto"/>
            </w:pPr>
          </w:p>
        </w:tc>
      </w:tr>
      <w:tr w:rsidR="00E40C4B" w:rsidRPr="0063285C" w14:paraId="7E0FA74C" w14:textId="77777777">
        <w:trPr>
          <w:trHeight w:hRule="exact" w:val="510"/>
        </w:trPr>
        <w:tc>
          <w:tcPr>
            <w:tcW w:w="5070" w:type="dxa"/>
            <w:tcBorders>
              <w:top w:val="single" w:sz="4" w:space="0" w:color="auto"/>
              <w:left w:val="single" w:sz="4" w:space="0" w:color="auto"/>
              <w:bottom w:val="single" w:sz="4" w:space="0" w:color="auto"/>
              <w:right w:val="single" w:sz="4" w:space="0" w:color="auto"/>
            </w:tcBorders>
            <w:vAlign w:val="center"/>
          </w:tcPr>
          <w:p w14:paraId="1BB252E3" w14:textId="77777777" w:rsidR="00E40C4B" w:rsidRPr="0063285C" w:rsidRDefault="00E40C4B">
            <w:pPr>
              <w:spacing w:line="276" w:lineRule="auto"/>
            </w:pPr>
          </w:p>
        </w:tc>
        <w:tc>
          <w:tcPr>
            <w:tcW w:w="4394" w:type="dxa"/>
            <w:tcBorders>
              <w:top w:val="single" w:sz="4" w:space="0" w:color="auto"/>
              <w:left w:val="single" w:sz="4" w:space="0" w:color="auto"/>
              <w:bottom w:val="single" w:sz="4" w:space="0" w:color="auto"/>
              <w:right w:val="single" w:sz="4" w:space="0" w:color="auto"/>
            </w:tcBorders>
            <w:vAlign w:val="center"/>
          </w:tcPr>
          <w:p w14:paraId="23227FB2" w14:textId="77777777" w:rsidR="00E40C4B" w:rsidRPr="0063285C" w:rsidRDefault="00E40C4B">
            <w:pPr>
              <w:spacing w:line="276" w:lineRule="auto"/>
            </w:pPr>
          </w:p>
        </w:tc>
        <w:tc>
          <w:tcPr>
            <w:tcW w:w="2551" w:type="dxa"/>
            <w:tcBorders>
              <w:top w:val="single" w:sz="4" w:space="0" w:color="auto"/>
              <w:left w:val="single" w:sz="4" w:space="0" w:color="auto"/>
              <w:bottom w:val="single" w:sz="4" w:space="0" w:color="auto"/>
              <w:right w:val="single" w:sz="4" w:space="0" w:color="auto"/>
            </w:tcBorders>
            <w:vAlign w:val="center"/>
          </w:tcPr>
          <w:p w14:paraId="7D899019" w14:textId="77777777" w:rsidR="00E40C4B" w:rsidRPr="0063285C" w:rsidRDefault="00E40C4B">
            <w:pPr>
              <w:spacing w:line="276" w:lineRule="auto"/>
            </w:pPr>
          </w:p>
        </w:tc>
        <w:tc>
          <w:tcPr>
            <w:tcW w:w="2836" w:type="dxa"/>
            <w:tcBorders>
              <w:top w:val="single" w:sz="4" w:space="0" w:color="auto"/>
              <w:left w:val="single" w:sz="4" w:space="0" w:color="auto"/>
              <w:bottom w:val="single" w:sz="4" w:space="0" w:color="auto"/>
              <w:right w:val="single" w:sz="4" w:space="0" w:color="auto"/>
            </w:tcBorders>
            <w:vAlign w:val="center"/>
          </w:tcPr>
          <w:p w14:paraId="216A1761" w14:textId="77777777" w:rsidR="00E40C4B" w:rsidRPr="0063285C" w:rsidRDefault="00E40C4B">
            <w:pPr>
              <w:spacing w:line="276" w:lineRule="auto"/>
            </w:pPr>
          </w:p>
        </w:tc>
      </w:tr>
      <w:tr w:rsidR="00E40C4B" w:rsidRPr="0063285C" w14:paraId="7446CA5D" w14:textId="77777777">
        <w:trPr>
          <w:trHeight w:hRule="exact" w:val="510"/>
        </w:trPr>
        <w:tc>
          <w:tcPr>
            <w:tcW w:w="5070" w:type="dxa"/>
            <w:tcBorders>
              <w:top w:val="single" w:sz="4" w:space="0" w:color="auto"/>
              <w:left w:val="single" w:sz="4" w:space="0" w:color="auto"/>
              <w:bottom w:val="single" w:sz="4" w:space="0" w:color="auto"/>
              <w:right w:val="single" w:sz="4" w:space="0" w:color="auto"/>
            </w:tcBorders>
            <w:vAlign w:val="center"/>
          </w:tcPr>
          <w:p w14:paraId="3991FE41" w14:textId="77777777" w:rsidR="00E40C4B" w:rsidRPr="0063285C" w:rsidRDefault="00E40C4B">
            <w:pPr>
              <w:spacing w:line="276" w:lineRule="auto"/>
            </w:pPr>
          </w:p>
        </w:tc>
        <w:tc>
          <w:tcPr>
            <w:tcW w:w="4394" w:type="dxa"/>
            <w:tcBorders>
              <w:top w:val="single" w:sz="4" w:space="0" w:color="auto"/>
              <w:left w:val="single" w:sz="4" w:space="0" w:color="auto"/>
              <w:bottom w:val="single" w:sz="4" w:space="0" w:color="auto"/>
              <w:right w:val="single" w:sz="4" w:space="0" w:color="auto"/>
            </w:tcBorders>
            <w:vAlign w:val="center"/>
          </w:tcPr>
          <w:p w14:paraId="30D3CFF7" w14:textId="77777777" w:rsidR="00E40C4B" w:rsidRPr="0063285C" w:rsidRDefault="00E40C4B">
            <w:pPr>
              <w:spacing w:line="276" w:lineRule="auto"/>
            </w:pPr>
          </w:p>
        </w:tc>
        <w:tc>
          <w:tcPr>
            <w:tcW w:w="2551" w:type="dxa"/>
            <w:tcBorders>
              <w:top w:val="single" w:sz="4" w:space="0" w:color="auto"/>
              <w:left w:val="single" w:sz="4" w:space="0" w:color="auto"/>
              <w:bottom w:val="single" w:sz="4" w:space="0" w:color="auto"/>
              <w:right w:val="single" w:sz="4" w:space="0" w:color="auto"/>
            </w:tcBorders>
            <w:vAlign w:val="center"/>
          </w:tcPr>
          <w:p w14:paraId="48DE1417" w14:textId="77777777" w:rsidR="00E40C4B" w:rsidRPr="0063285C" w:rsidRDefault="00E40C4B">
            <w:pPr>
              <w:spacing w:line="276" w:lineRule="auto"/>
            </w:pPr>
          </w:p>
        </w:tc>
        <w:tc>
          <w:tcPr>
            <w:tcW w:w="2836" w:type="dxa"/>
            <w:tcBorders>
              <w:top w:val="single" w:sz="4" w:space="0" w:color="auto"/>
              <w:left w:val="single" w:sz="4" w:space="0" w:color="auto"/>
              <w:bottom w:val="single" w:sz="4" w:space="0" w:color="auto"/>
              <w:right w:val="single" w:sz="4" w:space="0" w:color="auto"/>
            </w:tcBorders>
            <w:vAlign w:val="center"/>
          </w:tcPr>
          <w:p w14:paraId="0AB59CA3" w14:textId="77777777" w:rsidR="00E40C4B" w:rsidRPr="0063285C" w:rsidRDefault="00E40C4B">
            <w:pPr>
              <w:spacing w:line="276" w:lineRule="auto"/>
            </w:pPr>
          </w:p>
        </w:tc>
      </w:tr>
      <w:tr w:rsidR="00E40C4B" w:rsidRPr="0063285C" w14:paraId="5171A6F8" w14:textId="77777777">
        <w:trPr>
          <w:trHeight w:hRule="exact" w:val="510"/>
        </w:trPr>
        <w:tc>
          <w:tcPr>
            <w:tcW w:w="5070" w:type="dxa"/>
            <w:tcBorders>
              <w:top w:val="single" w:sz="4" w:space="0" w:color="auto"/>
              <w:left w:val="single" w:sz="4" w:space="0" w:color="auto"/>
              <w:bottom w:val="single" w:sz="4" w:space="0" w:color="auto"/>
              <w:right w:val="single" w:sz="4" w:space="0" w:color="auto"/>
            </w:tcBorders>
            <w:vAlign w:val="center"/>
          </w:tcPr>
          <w:p w14:paraId="5ACE57FB" w14:textId="77777777" w:rsidR="00E40C4B" w:rsidRPr="0063285C" w:rsidRDefault="00E40C4B">
            <w:pPr>
              <w:spacing w:line="276" w:lineRule="auto"/>
            </w:pPr>
          </w:p>
        </w:tc>
        <w:tc>
          <w:tcPr>
            <w:tcW w:w="4394" w:type="dxa"/>
            <w:tcBorders>
              <w:top w:val="single" w:sz="4" w:space="0" w:color="auto"/>
              <w:left w:val="single" w:sz="4" w:space="0" w:color="auto"/>
              <w:bottom w:val="single" w:sz="4" w:space="0" w:color="auto"/>
              <w:right w:val="single" w:sz="4" w:space="0" w:color="auto"/>
            </w:tcBorders>
            <w:vAlign w:val="center"/>
          </w:tcPr>
          <w:p w14:paraId="39121E50" w14:textId="77777777" w:rsidR="00E40C4B" w:rsidRPr="0063285C" w:rsidRDefault="00E40C4B">
            <w:pPr>
              <w:spacing w:line="276" w:lineRule="auto"/>
            </w:pPr>
          </w:p>
        </w:tc>
        <w:tc>
          <w:tcPr>
            <w:tcW w:w="2551" w:type="dxa"/>
            <w:tcBorders>
              <w:top w:val="single" w:sz="4" w:space="0" w:color="auto"/>
              <w:left w:val="single" w:sz="4" w:space="0" w:color="auto"/>
              <w:bottom w:val="single" w:sz="4" w:space="0" w:color="auto"/>
              <w:right w:val="single" w:sz="4" w:space="0" w:color="auto"/>
            </w:tcBorders>
            <w:vAlign w:val="center"/>
          </w:tcPr>
          <w:p w14:paraId="0721ACA5" w14:textId="77777777" w:rsidR="00E40C4B" w:rsidRPr="0063285C" w:rsidRDefault="00E40C4B">
            <w:pPr>
              <w:spacing w:line="276" w:lineRule="auto"/>
            </w:pPr>
          </w:p>
        </w:tc>
        <w:tc>
          <w:tcPr>
            <w:tcW w:w="2836" w:type="dxa"/>
            <w:tcBorders>
              <w:top w:val="single" w:sz="4" w:space="0" w:color="auto"/>
              <w:left w:val="single" w:sz="4" w:space="0" w:color="auto"/>
              <w:bottom w:val="single" w:sz="4" w:space="0" w:color="auto"/>
              <w:right w:val="single" w:sz="4" w:space="0" w:color="auto"/>
            </w:tcBorders>
            <w:vAlign w:val="center"/>
          </w:tcPr>
          <w:p w14:paraId="31E8F7A8" w14:textId="77777777" w:rsidR="00E40C4B" w:rsidRPr="0063285C" w:rsidRDefault="00E40C4B">
            <w:pPr>
              <w:spacing w:line="276" w:lineRule="auto"/>
            </w:pPr>
          </w:p>
        </w:tc>
      </w:tr>
      <w:tr w:rsidR="00E40C4B" w:rsidRPr="0063285C" w14:paraId="2B36610B" w14:textId="77777777">
        <w:trPr>
          <w:trHeight w:hRule="exact" w:val="510"/>
        </w:trPr>
        <w:tc>
          <w:tcPr>
            <w:tcW w:w="5070" w:type="dxa"/>
            <w:tcBorders>
              <w:top w:val="single" w:sz="4" w:space="0" w:color="auto"/>
              <w:left w:val="single" w:sz="4" w:space="0" w:color="auto"/>
              <w:bottom w:val="single" w:sz="4" w:space="0" w:color="auto"/>
              <w:right w:val="single" w:sz="4" w:space="0" w:color="auto"/>
            </w:tcBorders>
            <w:vAlign w:val="center"/>
          </w:tcPr>
          <w:p w14:paraId="101F681D" w14:textId="77777777" w:rsidR="00E40C4B" w:rsidRPr="0063285C" w:rsidRDefault="00E40C4B">
            <w:pPr>
              <w:spacing w:line="276" w:lineRule="auto"/>
            </w:pPr>
          </w:p>
        </w:tc>
        <w:tc>
          <w:tcPr>
            <w:tcW w:w="4394" w:type="dxa"/>
            <w:tcBorders>
              <w:top w:val="single" w:sz="4" w:space="0" w:color="auto"/>
              <w:left w:val="single" w:sz="4" w:space="0" w:color="auto"/>
              <w:bottom w:val="single" w:sz="4" w:space="0" w:color="auto"/>
              <w:right w:val="single" w:sz="4" w:space="0" w:color="auto"/>
            </w:tcBorders>
            <w:vAlign w:val="center"/>
          </w:tcPr>
          <w:p w14:paraId="1FE9E938" w14:textId="77777777" w:rsidR="00E40C4B" w:rsidRPr="0063285C" w:rsidRDefault="00E40C4B">
            <w:pPr>
              <w:spacing w:line="276" w:lineRule="auto"/>
            </w:pPr>
          </w:p>
        </w:tc>
        <w:tc>
          <w:tcPr>
            <w:tcW w:w="2551" w:type="dxa"/>
            <w:tcBorders>
              <w:top w:val="single" w:sz="4" w:space="0" w:color="auto"/>
              <w:left w:val="single" w:sz="4" w:space="0" w:color="auto"/>
              <w:bottom w:val="single" w:sz="4" w:space="0" w:color="auto"/>
              <w:right w:val="single" w:sz="4" w:space="0" w:color="auto"/>
            </w:tcBorders>
            <w:vAlign w:val="center"/>
          </w:tcPr>
          <w:p w14:paraId="6BA4C429" w14:textId="77777777" w:rsidR="00E40C4B" w:rsidRPr="0063285C" w:rsidRDefault="00E40C4B">
            <w:pPr>
              <w:spacing w:line="276" w:lineRule="auto"/>
            </w:pPr>
          </w:p>
        </w:tc>
        <w:tc>
          <w:tcPr>
            <w:tcW w:w="2836" w:type="dxa"/>
            <w:tcBorders>
              <w:top w:val="single" w:sz="4" w:space="0" w:color="auto"/>
              <w:left w:val="single" w:sz="4" w:space="0" w:color="auto"/>
              <w:bottom w:val="single" w:sz="4" w:space="0" w:color="auto"/>
              <w:right w:val="single" w:sz="4" w:space="0" w:color="auto"/>
            </w:tcBorders>
            <w:vAlign w:val="center"/>
          </w:tcPr>
          <w:p w14:paraId="2B06494A" w14:textId="77777777" w:rsidR="00E40C4B" w:rsidRPr="0063285C" w:rsidRDefault="00E40C4B">
            <w:pPr>
              <w:spacing w:line="276" w:lineRule="auto"/>
            </w:pPr>
          </w:p>
        </w:tc>
      </w:tr>
    </w:tbl>
    <w:p w14:paraId="6035AF92" w14:textId="77777777" w:rsidR="00E40C4B" w:rsidRDefault="00E40C4B" w:rsidP="00E40C4B">
      <w:pPr>
        <w:tabs>
          <w:tab w:val="right" w:leader="dot" w:pos="14572"/>
        </w:tabs>
        <w:spacing w:line="276" w:lineRule="auto"/>
      </w:pPr>
    </w:p>
    <w:p w14:paraId="069D664F" w14:textId="77777777" w:rsidR="00E40C4B" w:rsidRDefault="00E40C4B" w:rsidP="00E40C4B">
      <w:pPr>
        <w:tabs>
          <w:tab w:val="right" w:leader="dot" w:pos="14572"/>
        </w:tabs>
        <w:spacing w:line="276" w:lineRule="auto"/>
      </w:pPr>
    </w:p>
    <w:p w14:paraId="5F6A9840" w14:textId="77777777" w:rsidR="00E40C4B" w:rsidRDefault="00E40C4B" w:rsidP="00E40C4B">
      <w:pPr>
        <w:tabs>
          <w:tab w:val="right" w:leader="dot" w:pos="14572"/>
        </w:tabs>
        <w:spacing w:line="276" w:lineRule="auto"/>
      </w:pPr>
    </w:p>
    <w:p w14:paraId="175FA7E5" w14:textId="77777777" w:rsidR="00E40C4B" w:rsidRPr="0063285C" w:rsidRDefault="00E40C4B" w:rsidP="00E40C4B">
      <w:pPr>
        <w:tabs>
          <w:tab w:val="right" w:leader="dot" w:pos="14572"/>
        </w:tabs>
        <w:spacing w:line="276" w:lineRule="auto"/>
      </w:pPr>
      <w:r w:rsidRPr="0063285C">
        <w:t xml:space="preserve">SIGNED BY TENDERER: </w:t>
      </w:r>
      <w:r w:rsidRPr="0063285C">
        <w:tab/>
      </w:r>
    </w:p>
    <w:p w14:paraId="4BB8AB19" w14:textId="77777777" w:rsidR="00E40C4B" w:rsidRPr="0063285C" w:rsidRDefault="00E40C4B" w:rsidP="00E40C4B">
      <w:pPr>
        <w:tabs>
          <w:tab w:val="right" w:leader="dot" w:pos="9072"/>
        </w:tabs>
        <w:spacing w:line="276" w:lineRule="auto"/>
      </w:pPr>
    </w:p>
    <w:p w14:paraId="0688ACB0" w14:textId="77777777" w:rsidR="00E40C4B" w:rsidRPr="0063285C" w:rsidRDefault="00E40C4B" w:rsidP="00E40C4B">
      <w:pPr>
        <w:tabs>
          <w:tab w:val="right" w:leader="dot" w:pos="9072"/>
        </w:tabs>
        <w:spacing w:line="276" w:lineRule="auto"/>
        <w:sectPr w:rsidR="00E40C4B" w:rsidRPr="0063285C" w:rsidSect="00173484">
          <w:headerReference w:type="even" r:id="rId87"/>
          <w:headerReference w:type="default" r:id="rId88"/>
          <w:footerReference w:type="default" r:id="rId89"/>
          <w:headerReference w:type="first" r:id="rId90"/>
          <w:pgSz w:w="16834" w:h="11909" w:orient="landscape" w:code="9"/>
          <w:pgMar w:top="567" w:right="1134" w:bottom="567" w:left="1134" w:header="567" w:footer="567" w:gutter="0"/>
          <w:cols w:space="720"/>
          <w:docGrid w:linePitch="272"/>
        </w:sectPr>
      </w:pPr>
    </w:p>
    <w:p w14:paraId="44557DCE" w14:textId="77777777" w:rsidR="00E40C4B" w:rsidRPr="0063285C" w:rsidRDefault="00E40C4B" w:rsidP="00E921CB">
      <w:pPr>
        <w:pStyle w:val="Header3"/>
      </w:pPr>
      <w:bookmarkStart w:id="336" w:name="_Toc23512839"/>
      <w:bookmarkStart w:id="337" w:name="_Toc158962809"/>
      <w:bookmarkStart w:id="338" w:name="_Toc405458662"/>
      <w:bookmarkStart w:id="339" w:name="_Toc405975660"/>
      <w:bookmarkStart w:id="340" w:name="_Toc407009970"/>
      <w:bookmarkStart w:id="341" w:name="_Toc407011454"/>
      <w:bookmarkStart w:id="342" w:name="_Toc13829018"/>
      <w:bookmarkStart w:id="343" w:name="_Toc13829731"/>
      <w:bookmarkEnd w:id="328"/>
      <w:bookmarkEnd w:id="329"/>
      <w:bookmarkEnd w:id="330"/>
      <w:bookmarkEnd w:id="331"/>
      <w:bookmarkEnd w:id="332"/>
      <w:bookmarkEnd w:id="333"/>
      <w:bookmarkEnd w:id="334"/>
      <w:bookmarkEnd w:id="335"/>
      <w:r w:rsidRPr="00E847BB">
        <w:lastRenderedPageBreak/>
        <w:t>FORM</w:t>
      </w:r>
      <w:r w:rsidRPr="0063285C">
        <w:t xml:space="preserve"> </w:t>
      </w:r>
      <w:r>
        <w:t>E</w:t>
      </w:r>
      <w:r w:rsidRPr="0063285C">
        <w:t>1:</w:t>
      </w:r>
      <w:r w:rsidRPr="0063285C">
        <w:tab/>
        <w:t>ELECTRICAL SCHEDULE OF MATERIALS</w:t>
      </w:r>
      <w:bookmarkEnd w:id="336"/>
      <w:bookmarkEnd w:id="337"/>
    </w:p>
    <w:p w14:paraId="33DC9F42" w14:textId="00B2E994" w:rsidR="00A0470E" w:rsidRPr="00767D34" w:rsidRDefault="00A0470E" w:rsidP="00A0470E">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31D66CBC" w14:textId="77777777" w:rsidR="00A0470E" w:rsidRDefault="00A0470E" w:rsidP="00A0470E">
      <w:pPr>
        <w:rPr>
          <w:b/>
          <w:i/>
          <w:color w:val="A6A6A6"/>
          <w:highlight w:val="yellow"/>
        </w:rPr>
      </w:pPr>
    </w:p>
    <w:p w14:paraId="29343906" w14:textId="48F81027" w:rsidR="00E40C4B" w:rsidRDefault="00A0470E" w:rsidP="00E40C4B">
      <w:pPr>
        <w:rPr>
          <w:b/>
        </w:rPr>
      </w:pPr>
      <w:r w:rsidRPr="006C2C60">
        <w:rPr>
          <w:b/>
          <w:iCs/>
        </w:rPr>
        <w:t>FOR THE NOMINATED SUB-CONTRACT FOR THE DESIGN BUILD, OPERATIONS AND MAINTENANCE OF THE TOLL SYSTEM FOR THE OPERATIONS AND MAINTENANCE OF TOLL PLAZAS ON THE N1 NORTH TOLL ROAD</w:t>
      </w:r>
    </w:p>
    <w:p w14:paraId="537C5699" w14:textId="77777777" w:rsidR="00E40C4B" w:rsidRPr="00DD0214" w:rsidRDefault="00E40C4B" w:rsidP="00E40C4B">
      <w:pPr>
        <w:rPr>
          <w:b/>
          <w:color w:val="000000"/>
        </w:rPr>
      </w:pPr>
    </w:p>
    <w:p w14:paraId="641306FE" w14:textId="77777777" w:rsidR="00E40C4B" w:rsidRPr="002F104A" w:rsidRDefault="00E40C4B" w:rsidP="00E40C4B">
      <w:pPr>
        <w:pStyle w:val="NOTESHeading"/>
        <w:spacing w:before="0" w:after="120" w:line="276" w:lineRule="auto"/>
        <w:rPr>
          <w:b w:val="0"/>
        </w:rPr>
      </w:pPr>
      <w:r w:rsidRPr="00C44516">
        <w:t>Note to Tenderer:</w:t>
      </w:r>
    </w:p>
    <w:p w14:paraId="49002F31" w14:textId="77777777" w:rsidR="00E40C4B" w:rsidRPr="0096098E" w:rsidRDefault="00E40C4B" w:rsidP="00E209D2">
      <w:pPr>
        <w:pStyle w:val="NumbernotestoTenderer"/>
        <w:numPr>
          <w:ilvl w:val="0"/>
          <w:numId w:val="354"/>
        </w:numPr>
      </w:pPr>
      <w:r w:rsidRPr="00BE6823">
        <w:t>The schedules must only be completed insofar as the equipment and materials required for this particular contract are concerned.</w:t>
      </w:r>
    </w:p>
    <w:p w14:paraId="271F3A60" w14:textId="77777777" w:rsidR="00E40C4B" w:rsidRPr="0096098E" w:rsidRDefault="00E40C4B" w:rsidP="00E209D2">
      <w:pPr>
        <w:pStyle w:val="NumbernotestoTenderer"/>
        <w:numPr>
          <w:ilvl w:val="0"/>
          <w:numId w:val="354"/>
        </w:numPr>
      </w:pPr>
      <w:r w:rsidRPr="00C44516">
        <w:t xml:space="preserve">If these schedules are not properly completed by the </w:t>
      </w:r>
      <w:r>
        <w:t>t</w:t>
      </w:r>
      <w:r w:rsidRPr="00C44516">
        <w:t>enderer, his bid document will be regarded as incomplete.</w:t>
      </w:r>
      <w:r>
        <w:t xml:space="preserve"> </w:t>
      </w:r>
      <w:r w:rsidRPr="0096098E">
        <w:t>All technical data sheets to be attached to this Form E1 to complete the tender submission to ensure the complete evaluation of the tender offer</w:t>
      </w:r>
      <w:r>
        <w:t>.</w:t>
      </w:r>
    </w:p>
    <w:p w14:paraId="740F4AF7" w14:textId="77777777" w:rsidR="00E40C4B" w:rsidRPr="0096098E" w:rsidRDefault="00E40C4B" w:rsidP="00E209D2">
      <w:pPr>
        <w:pStyle w:val="NumbernotestoTenderer"/>
        <w:numPr>
          <w:ilvl w:val="0"/>
          <w:numId w:val="354"/>
        </w:numPr>
        <w:rPr>
          <w:b w:val="0"/>
          <w:bCs/>
        </w:rPr>
      </w:pPr>
      <w:r w:rsidRPr="0096098E">
        <w:rPr>
          <w:b w:val="0"/>
          <w:bCs/>
        </w:rPr>
        <w:t>Where types, etc. are filled in below and these do not comply with the Specification, this must be specifically pointed out by the Tenderer. Filling in of types, etc. below does not, if they do not comply, signify that they are acceptable or will be accepted. Any changes to the specification or requirements must be approved in writing by SANRAL before making any changes.</w:t>
      </w:r>
    </w:p>
    <w:p w14:paraId="09BBDA9F" w14:textId="5E191209" w:rsidR="00E40C4B" w:rsidRPr="00C44516" w:rsidRDefault="00E40C4B" w:rsidP="00E209D2">
      <w:pPr>
        <w:pStyle w:val="ListNumberLevel1"/>
        <w:numPr>
          <w:ilvl w:val="0"/>
          <w:numId w:val="337"/>
        </w:numPr>
        <w:spacing w:after="80"/>
      </w:pPr>
      <w:r w:rsidRPr="002F104A">
        <w:rPr>
          <w:b/>
          <w:bCs/>
        </w:rPr>
        <w:t>CABLES, CONDUCTORS AND ACCESSORIES</w:t>
      </w:r>
      <w:r>
        <w:rPr>
          <w:b/>
          <w:bCs/>
        </w:rPr>
        <w:t xml:space="preserve"> AS PER V2B3</w:t>
      </w:r>
      <w:r w:rsidR="00B61A3B">
        <w:rPr>
          <w:b/>
          <w:bCs/>
        </w:rPr>
        <w:t xml:space="preserve"> </w:t>
      </w:r>
    </w:p>
    <w:tbl>
      <w:tblPr>
        <w:tblW w:w="8725" w:type="dxa"/>
        <w:tblInd w:w="3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90"/>
        <w:gridCol w:w="4935"/>
      </w:tblGrid>
      <w:tr w:rsidR="00E40C4B" w:rsidRPr="00BF2542" w14:paraId="187522A7" w14:textId="77777777">
        <w:tc>
          <w:tcPr>
            <w:tcW w:w="379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06BEC707" w14:textId="77777777" w:rsidR="00E40C4B" w:rsidRPr="00BF2542" w:rsidRDefault="00E40C4B">
            <w:pPr>
              <w:pStyle w:val="PS"/>
              <w:tabs>
                <w:tab w:val="left" w:pos="1418"/>
              </w:tabs>
              <w:spacing w:before="60" w:after="60" w:line="276" w:lineRule="auto"/>
              <w:rPr>
                <w:rFonts w:cs="Arial"/>
                <w:b/>
              </w:rPr>
            </w:pPr>
            <w:r w:rsidRPr="00BF2542">
              <w:rPr>
                <w:rFonts w:cs="Arial"/>
                <w:b/>
              </w:rPr>
              <w:t>EQUIPMENT AND MATERIAL</w:t>
            </w:r>
          </w:p>
        </w:tc>
        <w:tc>
          <w:tcPr>
            <w:tcW w:w="493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FE61309" w14:textId="77777777" w:rsidR="00E40C4B" w:rsidRPr="00BF2542" w:rsidRDefault="00E40C4B">
            <w:pPr>
              <w:pStyle w:val="PS"/>
              <w:spacing w:before="60" w:after="60" w:line="276" w:lineRule="auto"/>
              <w:jc w:val="center"/>
              <w:rPr>
                <w:rFonts w:cs="Arial"/>
                <w:b/>
              </w:rPr>
            </w:pPr>
            <w:r w:rsidRPr="00BF2542">
              <w:rPr>
                <w:rFonts w:cs="Arial"/>
                <w:b/>
              </w:rPr>
              <w:t>DESCRIPTION AND MAKE</w:t>
            </w:r>
          </w:p>
        </w:tc>
      </w:tr>
      <w:tr w:rsidR="00E40C4B" w:rsidRPr="00BF2542" w14:paraId="19EC5544" w14:textId="77777777">
        <w:trPr>
          <w:trHeight w:val="283"/>
        </w:trPr>
        <w:tc>
          <w:tcPr>
            <w:tcW w:w="3790" w:type="dxa"/>
            <w:tcBorders>
              <w:top w:val="single" w:sz="6" w:space="0" w:color="auto"/>
              <w:left w:val="single" w:sz="6" w:space="0" w:color="auto"/>
              <w:bottom w:val="single" w:sz="6" w:space="0" w:color="auto"/>
              <w:right w:val="single" w:sz="6" w:space="0" w:color="auto"/>
            </w:tcBorders>
            <w:hideMark/>
          </w:tcPr>
          <w:p w14:paraId="60BF2719" w14:textId="77777777" w:rsidR="00E40C4B" w:rsidRPr="00BF2542" w:rsidRDefault="00E40C4B">
            <w:pPr>
              <w:pStyle w:val="PS"/>
              <w:tabs>
                <w:tab w:val="left" w:pos="1418"/>
              </w:tabs>
              <w:spacing w:before="60" w:after="60" w:line="276" w:lineRule="auto"/>
              <w:rPr>
                <w:rFonts w:cs="Arial"/>
              </w:rPr>
            </w:pPr>
            <w:bookmarkStart w:id="344" w:name="_Hlk23497394"/>
            <w:r w:rsidRPr="00BF2542">
              <w:rPr>
                <w:rFonts w:cs="Arial"/>
              </w:rPr>
              <w:t>PVC SWA PVC LV Cable</w:t>
            </w:r>
            <w:bookmarkEnd w:id="344"/>
          </w:p>
        </w:tc>
        <w:tc>
          <w:tcPr>
            <w:tcW w:w="4935" w:type="dxa"/>
            <w:tcBorders>
              <w:top w:val="single" w:sz="6" w:space="0" w:color="auto"/>
              <w:left w:val="single" w:sz="6" w:space="0" w:color="auto"/>
              <w:bottom w:val="single" w:sz="6" w:space="0" w:color="auto"/>
              <w:right w:val="single" w:sz="6" w:space="0" w:color="auto"/>
            </w:tcBorders>
          </w:tcPr>
          <w:p w14:paraId="204BE065" w14:textId="77777777" w:rsidR="00E40C4B" w:rsidRPr="00BF2542" w:rsidRDefault="00E40C4B">
            <w:pPr>
              <w:pStyle w:val="PS"/>
              <w:spacing w:before="60" w:after="60" w:line="276" w:lineRule="auto"/>
              <w:rPr>
                <w:rFonts w:cs="Arial"/>
              </w:rPr>
            </w:pPr>
          </w:p>
        </w:tc>
      </w:tr>
      <w:tr w:rsidR="00E40C4B" w:rsidRPr="00BF2542" w14:paraId="6442E696" w14:textId="77777777">
        <w:trPr>
          <w:trHeight w:val="283"/>
        </w:trPr>
        <w:tc>
          <w:tcPr>
            <w:tcW w:w="3790" w:type="dxa"/>
            <w:tcBorders>
              <w:top w:val="single" w:sz="6" w:space="0" w:color="auto"/>
              <w:left w:val="single" w:sz="6" w:space="0" w:color="auto"/>
              <w:bottom w:val="single" w:sz="6" w:space="0" w:color="auto"/>
              <w:right w:val="single" w:sz="6" w:space="0" w:color="auto"/>
            </w:tcBorders>
            <w:hideMark/>
          </w:tcPr>
          <w:p w14:paraId="1A8FCBA0" w14:textId="77777777" w:rsidR="00E40C4B" w:rsidRPr="00BF2542" w:rsidRDefault="00E40C4B">
            <w:pPr>
              <w:pStyle w:val="PS"/>
              <w:tabs>
                <w:tab w:val="left" w:pos="1418"/>
              </w:tabs>
              <w:spacing w:before="60" w:after="60" w:line="276" w:lineRule="auto"/>
              <w:rPr>
                <w:rFonts w:cs="Arial"/>
              </w:rPr>
            </w:pPr>
            <w:r w:rsidRPr="00BF2542">
              <w:rPr>
                <w:rFonts w:cs="Arial"/>
              </w:rPr>
              <w:t>PVC SWA PVC LV Cable glands</w:t>
            </w:r>
          </w:p>
        </w:tc>
        <w:tc>
          <w:tcPr>
            <w:tcW w:w="4935" w:type="dxa"/>
            <w:tcBorders>
              <w:top w:val="single" w:sz="6" w:space="0" w:color="auto"/>
              <w:left w:val="single" w:sz="6" w:space="0" w:color="auto"/>
              <w:bottom w:val="single" w:sz="6" w:space="0" w:color="auto"/>
              <w:right w:val="single" w:sz="6" w:space="0" w:color="auto"/>
            </w:tcBorders>
          </w:tcPr>
          <w:p w14:paraId="19837C43" w14:textId="77777777" w:rsidR="00E40C4B" w:rsidRPr="00BF2542" w:rsidRDefault="00E40C4B">
            <w:pPr>
              <w:pStyle w:val="PS"/>
              <w:spacing w:before="60" w:after="60" w:line="276" w:lineRule="auto"/>
              <w:rPr>
                <w:rFonts w:cs="Arial"/>
              </w:rPr>
            </w:pPr>
          </w:p>
        </w:tc>
      </w:tr>
      <w:tr w:rsidR="00E40C4B" w:rsidRPr="00BF2542" w14:paraId="0EE1C29F" w14:textId="77777777">
        <w:trPr>
          <w:trHeight w:val="283"/>
        </w:trPr>
        <w:tc>
          <w:tcPr>
            <w:tcW w:w="3790" w:type="dxa"/>
            <w:tcBorders>
              <w:top w:val="single" w:sz="6" w:space="0" w:color="auto"/>
              <w:left w:val="single" w:sz="6" w:space="0" w:color="auto"/>
              <w:bottom w:val="single" w:sz="6" w:space="0" w:color="auto"/>
              <w:right w:val="single" w:sz="6" w:space="0" w:color="auto"/>
            </w:tcBorders>
          </w:tcPr>
          <w:p w14:paraId="7594F6EF" w14:textId="77777777" w:rsidR="00E40C4B" w:rsidRPr="00BF2542" w:rsidRDefault="00E40C4B">
            <w:pPr>
              <w:pStyle w:val="PS"/>
              <w:tabs>
                <w:tab w:val="left" w:pos="1418"/>
              </w:tabs>
              <w:spacing w:before="60" w:after="60" w:line="276" w:lineRule="auto"/>
              <w:rPr>
                <w:rFonts w:cs="Arial"/>
              </w:rPr>
            </w:pPr>
            <w:r w:rsidRPr="00BF2542">
              <w:rPr>
                <w:rFonts w:cs="Arial"/>
              </w:rPr>
              <w:t xml:space="preserve">PVC SWA PVC LV </w:t>
            </w:r>
            <w:r>
              <w:rPr>
                <w:rFonts w:cs="Arial"/>
              </w:rPr>
              <w:t>Cable joints</w:t>
            </w:r>
          </w:p>
        </w:tc>
        <w:tc>
          <w:tcPr>
            <w:tcW w:w="4935" w:type="dxa"/>
            <w:tcBorders>
              <w:top w:val="single" w:sz="6" w:space="0" w:color="auto"/>
              <w:left w:val="single" w:sz="6" w:space="0" w:color="auto"/>
              <w:bottom w:val="single" w:sz="6" w:space="0" w:color="auto"/>
              <w:right w:val="single" w:sz="6" w:space="0" w:color="auto"/>
            </w:tcBorders>
          </w:tcPr>
          <w:p w14:paraId="6ED224FC" w14:textId="77777777" w:rsidR="00E40C4B" w:rsidRPr="00BF2542" w:rsidRDefault="00E40C4B">
            <w:pPr>
              <w:pStyle w:val="PS"/>
              <w:spacing w:before="60" w:after="60" w:line="276" w:lineRule="auto"/>
              <w:ind w:right="-102"/>
              <w:rPr>
                <w:rFonts w:cs="Arial"/>
              </w:rPr>
            </w:pPr>
          </w:p>
        </w:tc>
      </w:tr>
      <w:tr w:rsidR="00E40C4B" w:rsidRPr="00BF2542" w14:paraId="309A8310" w14:textId="77777777">
        <w:trPr>
          <w:trHeight w:val="283"/>
        </w:trPr>
        <w:tc>
          <w:tcPr>
            <w:tcW w:w="3790" w:type="dxa"/>
            <w:tcBorders>
              <w:top w:val="single" w:sz="6" w:space="0" w:color="auto"/>
              <w:left w:val="single" w:sz="6" w:space="0" w:color="auto"/>
              <w:bottom w:val="single" w:sz="6" w:space="0" w:color="auto"/>
              <w:right w:val="single" w:sz="6" w:space="0" w:color="auto"/>
            </w:tcBorders>
          </w:tcPr>
          <w:p w14:paraId="05F416F8" w14:textId="77777777" w:rsidR="00E40C4B" w:rsidRPr="00BF2542" w:rsidRDefault="00E40C4B">
            <w:pPr>
              <w:pStyle w:val="PS"/>
              <w:tabs>
                <w:tab w:val="left" w:pos="1418"/>
              </w:tabs>
              <w:spacing w:before="60" w:after="60" w:line="276" w:lineRule="auto"/>
              <w:rPr>
                <w:rFonts w:cs="Arial"/>
              </w:rPr>
            </w:pPr>
            <w:r w:rsidRPr="00BF2542">
              <w:rPr>
                <w:rFonts w:cs="Arial"/>
              </w:rPr>
              <w:t xml:space="preserve">PVC SWA PVC LV </w:t>
            </w:r>
            <w:r>
              <w:rPr>
                <w:rFonts w:cs="Arial"/>
              </w:rPr>
              <w:t>Cable terminations</w:t>
            </w:r>
          </w:p>
        </w:tc>
        <w:tc>
          <w:tcPr>
            <w:tcW w:w="4935" w:type="dxa"/>
            <w:tcBorders>
              <w:top w:val="single" w:sz="6" w:space="0" w:color="auto"/>
              <w:left w:val="single" w:sz="6" w:space="0" w:color="auto"/>
              <w:bottom w:val="single" w:sz="6" w:space="0" w:color="auto"/>
              <w:right w:val="single" w:sz="6" w:space="0" w:color="auto"/>
            </w:tcBorders>
          </w:tcPr>
          <w:p w14:paraId="0021ED55" w14:textId="77777777" w:rsidR="00E40C4B" w:rsidRPr="00BF2542" w:rsidRDefault="00E40C4B">
            <w:pPr>
              <w:pStyle w:val="PS"/>
              <w:spacing w:before="60" w:after="60" w:line="276" w:lineRule="auto"/>
              <w:rPr>
                <w:rFonts w:cs="Arial"/>
              </w:rPr>
            </w:pPr>
          </w:p>
        </w:tc>
      </w:tr>
    </w:tbl>
    <w:p w14:paraId="521E1AED" w14:textId="77777777" w:rsidR="00E40C4B" w:rsidRPr="0063285C" w:rsidRDefault="00E40C4B" w:rsidP="00E40C4B">
      <w:pPr>
        <w:spacing w:after="160" w:line="259" w:lineRule="auto"/>
        <w:rPr>
          <w:rFonts w:ascii="Arial Bold" w:hAnsi="Arial Bold"/>
          <w:b/>
          <w:caps/>
        </w:rPr>
      </w:pPr>
      <w:r w:rsidRPr="0063285C">
        <w:br w:type="page"/>
      </w:r>
    </w:p>
    <w:p w14:paraId="67FBE36A" w14:textId="77777777" w:rsidR="00E40C4B" w:rsidRPr="0063285C" w:rsidRDefault="00E40C4B" w:rsidP="00E921CB">
      <w:pPr>
        <w:pStyle w:val="Header3"/>
      </w:pPr>
      <w:bookmarkStart w:id="345" w:name="_Toc23512840"/>
      <w:bookmarkStart w:id="346" w:name="_Toc158962810"/>
      <w:r w:rsidRPr="0063285C">
        <w:lastRenderedPageBreak/>
        <w:t>FORM F1:</w:t>
      </w:r>
      <w:r w:rsidRPr="0063285C">
        <w:tab/>
        <w:t>SCHEDULE OF TENDER COMPLIANCE</w:t>
      </w:r>
      <w:bookmarkEnd w:id="338"/>
      <w:bookmarkEnd w:id="339"/>
      <w:bookmarkEnd w:id="340"/>
      <w:bookmarkEnd w:id="341"/>
      <w:bookmarkEnd w:id="342"/>
      <w:bookmarkEnd w:id="343"/>
      <w:bookmarkEnd w:id="345"/>
      <w:bookmarkEnd w:id="346"/>
    </w:p>
    <w:p w14:paraId="4E7BA693" w14:textId="6AB77049" w:rsidR="00A0470E" w:rsidRPr="00767D34" w:rsidRDefault="00A0470E" w:rsidP="00A0470E">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78B228B8" w14:textId="77777777" w:rsidR="00A0470E" w:rsidRDefault="00A0470E" w:rsidP="00A0470E">
      <w:pPr>
        <w:rPr>
          <w:b/>
          <w:i/>
          <w:color w:val="A6A6A6"/>
          <w:highlight w:val="yellow"/>
        </w:rPr>
      </w:pPr>
    </w:p>
    <w:p w14:paraId="14DD4003" w14:textId="6F733156" w:rsidR="00E40C4B" w:rsidRDefault="00A0470E" w:rsidP="00E40C4B">
      <w:pPr>
        <w:rPr>
          <w:b/>
        </w:rPr>
      </w:pPr>
      <w:r w:rsidRPr="006C2C60">
        <w:rPr>
          <w:b/>
          <w:iCs/>
        </w:rPr>
        <w:t>FOR THE NOMINATED SUB-CONTRACT FOR THE DESIGN BUILD, OPERATIONS AND MAINTENANCE OF THE TOLL SYSTEM FOR THE OPERATIONS AND MAINTENANCE OF TOLL PLAZAS ON THE N1 NORTH TOLL ROAD</w:t>
      </w:r>
    </w:p>
    <w:p w14:paraId="06ED5D94" w14:textId="77777777" w:rsidR="00E40C4B" w:rsidRPr="0063285C" w:rsidRDefault="00E40C4B" w:rsidP="00E40C4B">
      <w:pPr>
        <w:pStyle w:val="NOTESHeading"/>
        <w:spacing w:before="240" w:after="120" w:line="276" w:lineRule="auto"/>
        <w:rPr>
          <w:b w:val="0"/>
        </w:rPr>
      </w:pPr>
      <w:r w:rsidRPr="0063285C">
        <w:t xml:space="preserve">Note to tenderer: </w:t>
      </w:r>
    </w:p>
    <w:p w14:paraId="5B2BA9DE" w14:textId="77777777" w:rsidR="00E40C4B" w:rsidRPr="00AC7290" w:rsidRDefault="00E40C4B" w:rsidP="00E209D2">
      <w:pPr>
        <w:pStyle w:val="NumbernotestoTenderer"/>
        <w:numPr>
          <w:ilvl w:val="0"/>
          <w:numId w:val="355"/>
        </w:numPr>
      </w:pPr>
      <w:r w:rsidRPr="00AC7290">
        <w:t>This form has been created as an aid to ensure a tenderer’s compliance with the completion of the</w:t>
      </w:r>
      <w:r w:rsidRPr="0063285C">
        <w:t xml:space="preserve"> returnable forms and schedules and subsequent placement in the correct envelope.</w:t>
      </w:r>
    </w:p>
    <w:tbl>
      <w:tblPr>
        <w:tblW w:w="10228" w:type="dxa"/>
        <w:tblLayout w:type="fixed"/>
        <w:tblLook w:val="01E0" w:firstRow="1" w:lastRow="1" w:firstColumn="1" w:lastColumn="1" w:noHBand="0" w:noVBand="0"/>
      </w:tblPr>
      <w:tblGrid>
        <w:gridCol w:w="1493"/>
        <w:gridCol w:w="6724"/>
        <w:gridCol w:w="2011"/>
      </w:tblGrid>
      <w:tr w:rsidR="00E40C4B" w:rsidRPr="00A2440C" w14:paraId="5FF2C9DF"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35207ED8" w14:textId="77777777" w:rsidR="00E40C4B" w:rsidRPr="00352D96" w:rsidRDefault="00E40C4B">
            <w:pPr>
              <w:spacing w:before="20" w:after="20" w:line="276" w:lineRule="auto"/>
              <w:rPr>
                <w:b/>
              </w:rPr>
            </w:pPr>
            <w:bookmarkStart w:id="347" w:name="_Hlk112222859"/>
            <w:r w:rsidRPr="00352D96">
              <w:rPr>
                <w:b/>
              </w:rPr>
              <w:t>FORM No /SBD NO</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3AAEEC1A" w14:textId="77777777" w:rsidR="00E40C4B" w:rsidRPr="00B83803" w:rsidRDefault="00E40C4B">
            <w:pPr>
              <w:spacing w:before="20" w:after="20" w:line="276" w:lineRule="auto"/>
              <w:rPr>
                <w:b/>
              </w:rPr>
            </w:pPr>
            <w:r w:rsidRPr="00B83803">
              <w:rPr>
                <w:b/>
              </w:rPr>
              <w:t>FORM DESCRIPTION</w:t>
            </w:r>
          </w:p>
        </w:tc>
        <w:tc>
          <w:tcPr>
            <w:tcW w:w="2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A46DCC" w14:textId="77777777" w:rsidR="00E40C4B" w:rsidRPr="00B83803" w:rsidRDefault="00E40C4B">
            <w:pPr>
              <w:spacing w:before="20" w:after="20" w:line="276" w:lineRule="auto"/>
              <w:ind w:left="627" w:hanging="627"/>
              <w:rPr>
                <w:b/>
              </w:rPr>
            </w:pPr>
            <w:r w:rsidRPr="00B83803">
              <w:rPr>
                <w:b/>
              </w:rPr>
              <w:t>TICK IF</w:t>
            </w:r>
          </w:p>
          <w:p w14:paraId="36150879" w14:textId="77777777" w:rsidR="00E40C4B" w:rsidRPr="00B83803" w:rsidRDefault="00E40C4B">
            <w:pPr>
              <w:spacing w:before="20" w:after="20" w:line="276" w:lineRule="auto"/>
              <w:ind w:left="627" w:hanging="627"/>
              <w:rPr>
                <w:b/>
              </w:rPr>
            </w:pPr>
            <w:r w:rsidRPr="00B83803">
              <w:rPr>
                <w:b/>
              </w:rPr>
              <w:t>COMPLETED</w:t>
            </w:r>
          </w:p>
        </w:tc>
      </w:tr>
      <w:tr w:rsidR="00E40C4B" w:rsidRPr="00A2440C" w14:paraId="396454F6"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00374788" w14:textId="77777777" w:rsidR="00E40C4B" w:rsidRPr="001E2A61" w:rsidRDefault="00E40C4B">
            <w:pPr>
              <w:spacing w:before="20" w:after="20" w:line="276" w:lineRule="auto"/>
              <w:rPr>
                <w:b/>
              </w:rPr>
            </w:pPr>
            <w:r w:rsidRPr="001E2A61">
              <w:rPr>
                <w:b/>
              </w:rPr>
              <w:t>A1</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63BFE5E0" w14:textId="77777777" w:rsidR="00E40C4B" w:rsidRPr="001E2A61" w:rsidRDefault="00E40C4B">
            <w:pPr>
              <w:spacing w:before="20" w:after="20" w:line="276" w:lineRule="auto"/>
              <w:rPr>
                <w:bCs/>
              </w:rPr>
            </w:pPr>
            <w:r w:rsidRPr="001E2A61">
              <w:t>CERTIFICATE OF CONFIRMATION THAT THE TENDERER READ THE PRESENTATION</w:t>
            </w:r>
            <w:r>
              <w:t xml:space="preserve"> OR ATTENDED THE COMPULSORY CLARRIFICATION MEETING</w:t>
            </w:r>
          </w:p>
        </w:tc>
        <w:tc>
          <w:tcPr>
            <w:tcW w:w="2011" w:type="dxa"/>
            <w:tcBorders>
              <w:top w:val="single" w:sz="4" w:space="0" w:color="auto"/>
              <w:left w:val="single" w:sz="4" w:space="0" w:color="auto"/>
              <w:bottom w:val="single" w:sz="4" w:space="0" w:color="auto"/>
              <w:right w:val="single" w:sz="4" w:space="0" w:color="auto"/>
            </w:tcBorders>
            <w:vAlign w:val="center"/>
          </w:tcPr>
          <w:p w14:paraId="53E2A86E" w14:textId="77777777" w:rsidR="00E40C4B" w:rsidRPr="001E2A61" w:rsidRDefault="00E40C4B">
            <w:pPr>
              <w:spacing w:before="20" w:after="20" w:line="276" w:lineRule="auto"/>
              <w:ind w:left="627" w:hanging="627"/>
              <w:rPr>
                <w:bCs/>
              </w:rPr>
            </w:pPr>
          </w:p>
        </w:tc>
      </w:tr>
      <w:tr w:rsidR="00E40C4B" w:rsidRPr="00A2440C" w14:paraId="26FF1885"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591C2267" w14:textId="77777777" w:rsidR="00E40C4B" w:rsidRPr="001E2A61" w:rsidRDefault="00E40C4B">
            <w:pPr>
              <w:spacing w:before="20" w:after="20" w:line="276" w:lineRule="auto"/>
              <w:rPr>
                <w:b/>
              </w:rPr>
            </w:pPr>
            <w:r w:rsidRPr="001E2A61">
              <w:rPr>
                <w:b/>
              </w:rPr>
              <w:t>A1.1</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2760BCBC" w14:textId="77777777" w:rsidR="00E40C4B" w:rsidRPr="001E2A61" w:rsidRDefault="00E40C4B">
            <w:pPr>
              <w:spacing w:before="20" w:after="20" w:line="276" w:lineRule="auto"/>
              <w:rPr>
                <w:bCs/>
              </w:rPr>
            </w:pPr>
            <w:r w:rsidRPr="001E2A61">
              <w:t>CERTIFICATE OF INTENTION TO SUBMIT A TENDER</w:t>
            </w:r>
          </w:p>
        </w:tc>
        <w:tc>
          <w:tcPr>
            <w:tcW w:w="2011" w:type="dxa"/>
            <w:tcBorders>
              <w:top w:val="single" w:sz="4" w:space="0" w:color="auto"/>
              <w:left w:val="single" w:sz="4" w:space="0" w:color="auto"/>
              <w:bottom w:val="single" w:sz="4" w:space="0" w:color="auto"/>
              <w:right w:val="single" w:sz="4" w:space="0" w:color="auto"/>
            </w:tcBorders>
            <w:vAlign w:val="center"/>
          </w:tcPr>
          <w:p w14:paraId="453540AD" w14:textId="77777777" w:rsidR="00E40C4B" w:rsidRPr="001E2A61" w:rsidRDefault="00E40C4B">
            <w:pPr>
              <w:spacing w:before="20" w:after="20" w:line="276" w:lineRule="auto"/>
              <w:ind w:left="627" w:hanging="627"/>
              <w:rPr>
                <w:bCs/>
              </w:rPr>
            </w:pPr>
          </w:p>
        </w:tc>
      </w:tr>
      <w:tr w:rsidR="00E40C4B" w:rsidRPr="00A2440C" w14:paraId="69C1CE34"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235C80D5" w14:textId="77777777" w:rsidR="00E40C4B" w:rsidRPr="001E2A61" w:rsidRDefault="00E40C4B">
            <w:pPr>
              <w:spacing w:before="20" w:after="20" w:line="276" w:lineRule="auto"/>
              <w:rPr>
                <w:b/>
              </w:rPr>
            </w:pPr>
            <w:r>
              <w:rPr>
                <w:b/>
              </w:rPr>
              <w:t>A</w:t>
            </w:r>
            <w:r w:rsidRPr="001E2A61">
              <w:rPr>
                <w:b/>
              </w:rPr>
              <w:t>2.1</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2EC72F0A" w14:textId="77777777" w:rsidR="00E40C4B" w:rsidRPr="001E2A61" w:rsidRDefault="00E40C4B">
            <w:pPr>
              <w:spacing w:before="20" w:after="20" w:line="276" w:lineRule="auto"/>
              <w:rPr>
                <w:bCs/>
              </w:rPr>
            </w:pPr>
            <w:r w:rsidRPr="001E2A61">
              <w:t>CERTIFICATE OF AUTHORITY FOR SIGNATORY</w:t>
            </w:r>
          </w:p>
        </w:tc>
        <w:tc>
          <w:tcPr>
            <w:tcW w:w="2011" w:type="dxa"/>
            <w:tcBorders>
              <w:top w:val="single" w:sz="4" w:space="0" w:color="auto"/>
              <w:left w:val="single" w:sz="4" w:space="0" w:color="auto"/>
              <w:bottom w:val="single" w:sz="4" w:space="0" w:color="auto"/>
              <w:right w:val="single" w:sz="4" w:space="0" w:color="auto"/>
            </w:tcBorders>
            <w:vAlign w:val="center"/>
          </w:tcPr>
          <w:p w14:paraId="2A646D4C" w14:textId="77777777" w:rsidR="00E40C4B" w:rsidRPr="001E2A61" w:rsidRDefault="00E40C4B">
            <w:pPr>
              <w:spacing w:before="20" w:after="20" w:line="276" w:lineRule="auto"/>
              <w:ind w:left="627" w:hanging="627"/>
              <w:rPr>
                <w:bCs/>
              </w:rPr>
            </w:pPr>
          </w:p>
        </w:tc>
      </w:tr>
      <w:tr w:rsidR="00E40C4B" w:rsidRPr="00A2440C" w14:paraId="6BA01CFE"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4B1099AD" w14:textId="77777777" w:rsidR="00E40C4B" w:rsidRPr="001E2A61" w:rsidRDefault="00E40C4B">
            <w:pPr>
              <w:spacing w:before="20" w:after="20" w:line="276" w:lineRule="auto"/>
              <w:rPr>
                <w:b/>
              </w:rPr>
            </w:pPr>
            <w:r>
              <w:rPr>
                <w:b/>
              </w:rPr>
              <w:t>A</w:t>
            </w:r>
            <w:r w:rsidRPr="001E2A61">
              <w:rPr>
                <w:b/>
              </w:rPr>
              <w:t>2.2</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56E45431" w14:textId="77777777" w:rsidR="00E40C4B" w:rsidRPr="001E2A61" w:rsidRDefault="00E40C4B">
            <w:pPr>
              <w:spacing w:before="20" w:after="20" w:line="276" w:lineRule="auto"/>
              <w:rPr>
                <w:bCs/>
              </w:rPr>
            </w:pPr>
            <w:r w:rsidRPr="001E2A61">
              <w:t>DECLARATION OF TENDERER’S CURRENT STATUS OF ANY DEBT OUTSTANDING TO SANRAL</w:t>
            </w:r>
          </w:p>
        </w:tc>
        <w:tc>
          <w:tcPr>
            <w:tcW w:w="2011" w:type="dxa"/>
            <w:tcBorders>
              <w:top w:val="single" w:sz="4" w:space="0" w:color="auto"/>
              <w:left w:val="single" w:sz="4" w:space="0" w:color="auto"/>
              <w:bottom w:val="single" w:sz="4" w:space="0" w:color="auto"/>
              <w:right w:val="single" w:sz="4" w:space="0" w:color="auto"/>
            </w:tcBorders>
            <w:vAlign w:val="center"/>
          </w:tcPr>
          <w:p w14:paraId="107ECD8C" w14:textId="77777777" w:rsidR="00E40C4B" w:rsidRPr="001E2A61" w:rsidRDefault="00E40C4B">
            <w:pPr>
              <w:spacing w:before="20" w:after="20" w:line="276" w:lineRule="auto"/>
              <w:ind w:left="627" w:hanging="627"/>
              <w:rPr>
                <w:bCs/>
              </w:rPr>
            </w:pPr>
          </w:p>
        </w:tc>
      </w:tr>
      <w:tr w:rsidR="00E40C4B" w:rsidRPr="00A2440C" w14:paraId="00F6CCDD"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788531C2" w14:textId="77777777" w:rsidR="00E40C4B" w:rsidRPr="001E2A61" w:rsidRDefault="00E40C4B">
            <w:pPr>
              <w:spacing w:before="20" w:after="20" w:line="276" w:lineRule="auto"/>
              <w:rPr>
                <w:b/>
              </w:rPr>
            </w:pPr>
            <w:r w:rsidRPr="001E2A61">
              <w:rPr>
                <w:b/>
              </w:rPr>
              <w:t>A2.3</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28D2D87D" w14:textId="77777777" w:rsidR="00E40C4B" w:rsidRPr="001E2A61" w:rsidRDefault="00E40C4B">
            <w:pPr>
              <w:spacing w:before="20" w:after="20" w:line="276" w:lineRule="auto"/>
              <w:rPr>
                <w:bCs/>
              </w:rPr>
            </w:pPr>
            <w:r w:rsidRPr="001E2A61">
              <w:t>CERTIFICATE OF SINGLE TENDER SUBMISSION</w:t>
            </w:r>
          </w:p>
        </w:tc>
        <w:tc>
          <w:tcPr>
            <w:tcW w:w="2011" w:type="dxa"/>
            <w:tcBorders>
              <w:top w:val="single" w:sz="4" w:space="0" w:color="auto"/>
              <w:left w:val="single" w:sz="4" w:space="0" w:color="auto"/>
              <w:bottom w:val="single" w:sz="4" w:space="0" w:color="auto"/>
              <w:right w:val="single" w:sz="4" w:space="0" w:color="auto"/>
            </w:tcBorders>
            <w:vAlign w:val="center"/>
          </w:tcPr>
          <w:p w14:paraId="3BC7F460" w14:textId="77777777" w:rsidR="00E40C4B" w:rsidRPr="001E2A61" w:rsidRDefault="00E40C4B">
            <w:pPr>
              <w:spacing w:before="20" w:after="20" w:line="276" w:lineRule="auto"/>
              <w:ind w:left="627" w:hanging="627"/>
              <w:rPr>
                <w:bCs/>
              </w:rPr>
            </w:pPr>
          </w:p>
        </w:tc>
      </w:tr>
      <w:tr w:rsidR="00E40C4B" w:rsidRPr="00A2440C" w14:paraId="7DE5B093"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171DE06D" w14:textId="77777777" w:rsidR="00E40C4B" w:rsidRPr="001E2A61" w:rsidRDefault="00E40C4B">
            <w:pPr>
              <w:spacing w:before="20" w:after="20" w:line="276" w:lineRule="auto"/>
              <w:rPr>
                <w:b/>
              </w:rPr>
            </w:pPr>
            <w:r w:rsidRPr="001E2A61">
              <w:rPr>
                <w:b/>
              </w:rPr>
              <w:t>A2.4</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70377A88" w14:textId="77777777" w:rsidR="00E40C4B" w:rsidRPr="001E2A61" w:rsidRDefault="00E40C4B">
            <w:pPr>
              <w:spacing w:before="20" w:after="20" w:line="276" w:lineRule="auto"/>
              <w:rPr>
                <w:bCs/>
              </w:rPr>
            </w:pPr>
            <w:r w:rsidRPr="001E2A61">
              <w:t>CERTIFICATE OF FRONTING PRACTICES</w:t>
            </w:r>
          </w:p>
        </w:tc>
        <w:tc>
          <w:tcPr>
            <w:tcW w:w="2011" w:type="dxa"/>
            <w:tcBorders>
              <w:top w:val="single" w:sz="4" w:space="0" w:color="auto"/>
              <w:left w:val="single" w:sz="4" w:space="0" w:color="auto"/>
              <w:bottom w:val="single" w:sz="4" w:space="0" w:color="auto"/>
              <w:right w:val="single" w:sz="4" w:space="0" w:color="auto"/>
            </w:tcBorders>
            <w:vAlign w:val="center"/>
          </w:tcPr>
          <w:p w14:paraId="1B649CF2" w14:textId="77777777" w:rsidR="00E40C4B" w:rsidRPr="001E2A61" w:rsidRDefault="00E40C4B">
            <w:pPr>
              <w:spacing w:before="20" w:after="20" w:line="276" w:lineRule="auto"/>
              <w:ind w:left="627" w:hanging="627"/>
              <w:rPr>
                <w:bCs/>
              </w:rPr>
            </w:pPr>
          </w:p>
        </w:tc>
      </w:tr>
      <w:tr w:rsidR="00E40C4B" w:rsidRPr="00A2440C" w14:paraId="372FB3EF"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6FB3EE3C" w14:textId="77777777" w:rsidR="00E40C4B" w:rsidRPr="001E2A61" w:rsidRDefault="00E40C4B">
            <w:pPr>
              <w:spacing w:before="20" w:after="20" w:line="276" w:lineRule="auto"/>
              <w:rPr>
                <w:b/>
              </w:rPr>
            </w:pPr>
            <w:r w:rsidRPr="001E2A61">
              <w:rPr>
                <w:b/>
              </w:rPr>
              <w:t>A2.5</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64C7774B" w14:textId="77777777" w:rsidR="00E40C4B" w:rsidRPr="001E2A61" w:rsidRDefault="00E40C4B">
            <w:pPr>
              <w:spacing w:before="20" w:after="20" w:line="276" w:lineRule="auto"/>
              <w:rPr>
                <w:bCs/>
              </w:rPr>
            </w:pPr>
            <w:r w:rsidRPr="001E2A61">
              <w:t>DECLARATION OF DOMESTIC PROMINETN INFLUENTIAL PERSONS, FOREIGN PROMINENT PUBLIC OFFICIALS AND FOREIGN INFLUENTIAL NATIONALS (DPIPS, FPPOS &amp; FINS)</w:t>
            </w:r>
          </w:p>
        </w:tc>
        <w:tc>
          <w:tcPr>
            <w:tcW w:w="2011" w:type="dxa"/>
            <w:tcBorders>
              <w:top w:val="single" w:sz="4" w:space="0" w:color="auto"/>
              <w:left w:val="single" w:sz="4" w:space="0" w:color="auto"/>
              <w:bottom w:val="single" w:sz="4" w:space="0" w:color="auto"/>
              <w:right w:val="single" w:sz="4" w:space="0" w:color="auto"/>
            </w:tcBorders>
            <w:vAlign w:val="center"/>
          </w:tcPr>
          <w:p w14:paraId="5338700E" w14:textId="77777777" w:rsidR="00E40C4B" w:rsidRPr="001E2A61" w:rsidRDefault="00E40C4B">
            <w:pPr>
              <w:spacing w:before="20" w:after="20" w:line="276" w:lineRule="auto"/>
              <w:ind w:left="627" w:hanging="627"/>
              <w:rPr>
                <w:bCs/>
              </w:rPr>
            </w:pPr>
          </w:p>
        </w:tc>
      </w:tr>
      <w:tr w:rsidR="00E40C4B" w:rsidRPr="00A2440C" w14:paraId="4584A5F3"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3C16B26A" w14:textId="77777777" w:rsidR="00E40C4B" w:rsidRPr="001E2A61" w:rsidRDefault="00E40C4B">
            <w:pPr>
              <w:spacing w:before="20" w:after="20" w:line="276" w:lineRule="auto"/>
              <w:rPr>
                <w:b/>
              </w:rPr>
            </w:pPr>
            <w:r w:rsidRPr="001E2A61">
              <w:rPr>
                <w:b/>
              </w:rPr>
              <w:t>A2.6</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4DC75723" w14:textId="77777777" w:rsidR="00E40C4B" w:rsidRPr="001E2A61" w:rsidRDefault="00E40C4B">
            <w:pPr>
              <w:spacing w:before="20" w:after="20" w:line="276" w:lineRule="auto"/>
              <w:rPr>
                <w:bCs/>
              </w:rPr>
            </w:pPr>
            <w:r w:rsidRPr="001E2A61">
              <w:t>CERTIFICATE OF PERMISSION TO CONDUCT DUE DILIGENCE INVESTIGATION</w:t>
            </w:r>
          </w:p>
        </w:tc>
        <w:tc>
          <w:tcPr>
            <w:tcW w:w="2011" w:type="dxa"/>
            <w:tcBorders>
              <w:top w:val="single" w:sz="4" w:space="0" w:color="auto"/>
              <w:left w:val="single" w:sz="4" w:space="0" w:color="auto"/>
              <w:bottom w:val="single" w:sz="4" w:space="0" w:color="auto"/>
              <w:right w:val="single" w:sz="4" w:space="0" w:color="auto"/>
            </w:tcBorders>
            <w:vAlign w:val="center"/>
          </w:tcPr>
          <w:p w14:paraId="7366B041" w14:textId="77777777" w:rsidR="00E40C4B" w:rsidRPr="001E2A61" w:rsidRDefault="00E40C4B">
            <w:pPr>
              <w:spacing w:before="20" w:after="20" w:line="276" w:lineRule="auto"/>
              <w:ind w:left="627" w:hanging="627"/>
              <w:rPr>
                <w:bCs/>
              </w:rPr>
            </w:pPr>
          </w:p>
        </w:tc>
      </w:tr>
      <w:tr w:rsidR="00E40C4B" w:rsidRPr="00A2440C" w14:paraId="4CD597FD"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0CDF2A55" w14:textId="77777777" w:rsidR="00E40C4B" w:rsidRPr="00225E0C" w:rsidRDefault="00E40C4B">
            <w:pPr>
              <w:spacing w:before="20" w:after="20" w:line="276" w:lineRule="auto"/>
              <w:rPr>
                <w:b/>
              </w:rPr>
            </w:pPr>
            <w:r w:rsidRPr="00225E0C">
              <w:rPr>
                <w:b/>
              </w:rPr>
              <w:t>a3.1/SBD4</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6867A431" w14:textId="77777777" w:rsidR="00E40C4B" w:rsidRPr="00225E0C" w:rsidRDefault="00E40C4B">
            <w:pPr>
              <w:spacing w:before="20" w:after="20" w:line="276" w:lineRule="auto"/>
              <w:rPr>
                <w:bCs/>
              </w:rPr>
            </w:pPr>
            <w:r w:rsidRPr="00225E0C">
              <w:t>BIDDER’S DISCLOSURE</w:t>
            </w:r>
          </w:p>
        </w:tc>
        <w:tc>
          <w:tcPr>
            <w:tcW w:w="2011" w:type="dxa"/>
            <w:tcBorders>
              <w:top w:val="single" w:sz="4" w:space="0" w:color="auto"/>
              <w:left w:val="single" w:sz="4" w:space="0" w:color="auto"/>
              <w:bottom w:val="single" w:sz="4" w:space="0" w:color="auto"/>
              <w:right w:val="single" w:sz="4" w:space="0" w:color="auto"/>
            </w:tcBorders>
            <w:vAlign w:val="center"/>
          </w:tcPr>
          <w:p w14:paraId="6B12D72C" w14:textId="77777777" w:rsidR="00E40C4B" w:rsidRPr="001E2A61" w:rsidRDefault="00E40C4B">
            <w:pPr>
              <w:spacing w:before="20" w:after="20" w:line="276" w:lineRule="auto"/>
              <w:ind w:left="627" w:hanging="627"/>
              <w:rPr>
                <w:bCs/>
              </w:rPr>
            </w:pPr>
          </w:p>
        </w:tc>
      </w:tr>
      <w:tr w:rsidR="00E40C4B" w:rsidRPr="00A2440C" w14:paraId="6DD285F0"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3934990E" w14:textId="77777777" w:rsidR="00E40C4B" w:rsidRPr="00AC00E4" w:rsidRDefault="00E40C4B">
            <w:pPr>
              <w:spacing w:before="20" w:after="20" w:line="276" w:lineRule="auto"/>
              <w:rPr>
                <w:b/>
                <w:strike/>
              </w:rPr>
            </w:pPr>
            <w:r w:rsidRPr="00AC00E4">
              <w:rPr>
                <w:b/>
                <w:strike/>
              </w:rPr>
              <w:t>A3.2/SBD9</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31E08740" w14:textId="77777777" w:rsidR="00E40C4B" w:rsidRPr="00AC00E4" w:rsidRDefault="00E40C4B">
            <w:pPr>
              <w:spacing w:before="20" w:after="20" w:line="276" w:lineRule="auto"/>
              <w:rPr>
                <w:bCs/>
                <w:strike/>
              </w:rPr>
            </w:pPr>
            <w:r w:rsidRPr="00AC00E4">
              <w:rPr>
                <w:strike/>
              </w:rPr>
              <w:t>CERTIFICATE OF INDEPENDENT TENDER</w:t>
            </w:r>
          </w:p>
        </w:tc>
        <w:tc>
          <w:tcPr>
            <w:tcW w:w="2011" w:type="dxa"/>
            <w:tcBorders>
              <w:top w:val="single" w:sz="4" w:space="0" w:color="auto"/>
              <w:left w:val="single" w:sz="4" w:space="0" w:color="auto"/>
              <w:bottom w:val="single" w:sz="4" w:space="0" w:color="auto"/>
              <w:right w:val="single" w:sz="4" w:space="0" w:color="auto"/>
            </w:tcBorders>
            <w:vAlign w:val="center"/>
          </w:tcPr>
          <w:p w14:paraId="0DB181F0" w14:textId="15D11488" w:rsidR="00E40C4B" w:rsidRPr="001E2A61" w:rsidRDefault="00EC4672" w:rsidP="00AC00E4">
            <w:pPr>
              <w:spacing w:before="20" w:after="20" w:line="276" w:lineRule="auto"/>
              <w:ind w:left="627" w:hanging="627"/>
              <w:jc w:val="center"/>
              <w:rPr>
                <w:bCs/>
              </w:rPr>
            </w:pPr>
            <w:r>
              <w:rPr>
                <w:bCs/>
              </w:rPr>
              <w:t>N/A</w:t>
            </w:r>
          </w:p>
        </w:tc>
      </w:tr>
      <w:tr w:rsidR="00E40C4B" w:rsidRPr="006A18DA" w14:paraId="0DDD86E5"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40693968" w14:textId="1A5B9017" w:rsidR="00E40C4B" w:rsidRPr="00AE508F" w:rsidRDefault="00E40C4B">
            <w:pPr>
              <w:spacing w:before="20" w:after="20" w:line="276" w:lineRule="auto"/>
              <w:rPr>
                <w:b/>
              </w:rPr>
            </w:pPr>
            <w:r w:rsidRPr="00AE508F">
              <w:rPr>
                <w:b/>
              </w:rPr>
              <w:t>A3.3</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1FCC0FF1" w14:textId="77777777" w:rsidR="00E40C4B" w:rsidRPr="00AE508F" w:rsidRDefault="00E40C4B">
            <w:pPr>
              <w:spacing w:before="20" w:after="20" w:line="276" w:lineRule="auto"/>
              <w:rPr>
                <w:bCs/>
              </w:rPr>
            </w:pPr>
            <w:r w:rsidRPr="00AE508F">
              <w:t>DECLARATION OF TENDERER’S PAST SUPPLY CHAIN MANAGEMENT PRACTICES</w:t>
            </w:r>
          </w:p>
        </w:tc>
        <w:tc>
          <w:tcPr>
            <w:tcW w:w="2011" w:type="dxa"/>
            <w:tcBorders>
              <w:top w:val="single" w:sz="4" w:space="0" w:color="auto"/>
              <w:left w:val="single" w:sz="4" w:space="0" w:color="auto"/>
              <w:bottom w:val="single" w:sz="4" w:space="0" w:color="auto"/>
              <w:right w:val="single" w:sz="4" w:space="0" w:color="auto"/>
            </w:tcBorders>
            <w:vAlign w:val="center"/>
          </w:tcPr>
          <w:p w14:paraId="728C5D20" w14:textId="62D20CA6" w:rsidR="00E40C4B" w:rsidRPr="006A18DA" w:rsidRDefault="00E40C4B" w:rsidP="00AC00E4">
            <w:pPr>
              <w:spacing w:before="20" w:after="20" w:line="276" w:lineRule="auto"/>
              <w:ind w:left="627" w:hanging="627"/>
              <w:jc w:val="center"/>
              <w:rPr>
                <w:bCs/>
              </w:rPr>
            </w:pPr>
          </w:p>
        </w:tc>
      </w:tr>
      <w:tr w:rsidR="00E40C4B" w:rsidRPr="00A2440C" w14:paraId="300BF159"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068CB2D2" w14:textId="77777777" w:rsidR="00E40C4B" w:rsidRPr="001E2A61" w:rsidRDefault="00E40C4B">
            <w:pPr>
              <w:spacing w:before="20" w:after="20" w:line="276" w:lineRule="auto"/>
              <w:rPr>
                <w:b/>
              </w:rPr>
            </w:pPr>
            <w:r w:rsidRPr="001E2A61">
              <w:rPr>
                <w:b/>
              </w:rPr>
              <w:t>A3.4</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5EB4DB88" w14:textId="77777777" w:rsidR="00E40C4B" w:rsidRPr="001E2A61" w:rsidRDefault="00E40C4B">
            <w:pPr>
              <w:spacing w:before="20" w:after="20" w:line="276" w:lineRule="auto"/>
              <w:rPr>
                <w:bCs/>
              </w:rPr>
            </w:pPr>
            <w:r w:rsidRPr="001E2A61">
              <w:t>REGISTRATION ON NATIONAL TREASURY CENTRAL SUPPLIER DATABASE</w:t>
            </w:r>
          </w:p>
        </w:tc>
        <w:tc>
          <w:tcPr>
            <w:tcW w:w="2011" w:type="dxa"/>
            <w:tcBorders>
              <w:top w:val="single" w:sz="4" w:space="0" w:color="auto"/>
              <w:left w:val="single" w:sz="4" w:space="0" w:color="auto"/>
              <w:bottom w:val="single" w:sz="4" w:space="0" w:color="auto"/>
              <w:right w:val="single" w:sz="4" w:space="0" w:color="auto"/>
            </w:tcBorders>
            <w:vAlign w:val="center"/>
          </w:tcPr>
          <w:p w14:paraId="5B56E7EA" w14:textId="77777777" w:rsidR="00E40C4B" w:rsidRPr="001E2A61" w:rsidRDefault="00E40C4B">
            <w:pPr>
              <w:spacing w:before="20" w:after="20" w:line="276" w:lineRule="auto"/>
              <w:ind w:left="627" w:hanging="627"/>
              <w:rPr>
                <w:bCs/>
              </w:rPr>
            </w:pPr>
          </w:p>
        </w:tc>
      </w:tr>
      <w:tr w:rsidR="00E40C4B" w:rsidRPr="00A2440C" w14:paraId="1D3CF448"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5536A80A" w14:textId="77777777" w:rsidR="00E40C4B" w:rsidRPr="001E2A61" w:rsidRDefault="00E40C4B">
            <w:pPr>
              <w:spacing w:before="20" w:after="20" w:line="276" w:lineRule="auto"/>
              <w:rPr>
                <w:b/>
              </w:rPr>
            </w:pPr>
            <w:r w:rsidRPr="001E2A61">
              <w:rPr>
                <w:b/>
              </w:rPr>
              <w:t>A3.5/SBD6.2</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2CD97721" w14:textId="77777777" w:rsidR="00E40C4B" w:rsidRPr="001E2A61" w:rsidRDefault="00E40C4B">
            <w:pPr>
              <w:spacing w:before="20" w:after="20" w:line="276" w:lineRule="auto"/>
              <w:rPr>
                <w:bCs/>
              </w:rPr>
            </w:pPr>
            <w:r w:rsidRPr="001E2A61">
              <w:t>DECLARATION CERTIFICATE FOR LOCAL PRODUCTION AND CONTENT FOR DESIGNATED SECTORS</w:t>
            </w:r>
          </w:p>
        </w:tc>
        <w:tc>
          <w:tcPr>
            <w:tcW w:w="2011" w:type="dxa"/>
            <w:tcBorders>
              <w:top w:val="single" w:sz="4" w:space="0" w:color="auto"/>
              <w:left w:val="single" w:sz="4" w:space="0" w:color="auto"/>
              <w:bottom w:val="single" w:sz="4" w:space="0" w:color="auto"/>
              <w:right w:val="single" w:sz="4" w:space="0" w:color="auto"/>
            </w:tcBorders>
            <w:vAlign w:val="center"/>
          </w:tcPr>
          <w:p w14:paraId="2DBBEB41" w14:textId="77777777" w:rsidR="00E40C4B" w:rsidRPr="001E2A61" w:rsidRDefault="00E40C4B">
            <w:pPr>
              <w:spacing w:before="20" w:after="20" w:line="276" w:lineRule="auto"/>
              <w:ind w:left="627" w:hanging="627"/>
              <w:rPr>
                <w:bCs/>
              </w:rPr>
            </w:pPr>
          </w:p>
        </w:tc>
      </w:tr>
      <w:tr w:rsidR="00E40C4B" w:rsidRPr="00A2440C" w14:paraId="2E89C9C7"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46743590" w14:textId="77777777" w:rsidR="00E40C4B" w:rsidRPr="001E2A61" w:rsidRDefault="00E40C4B">
            <w:pPr>
              <w:spacing w:before="20" w:after="20" w:line="276" w:lineRule="auto"/>
              <w:rPr>
                <w:b/>
              </w:rPr>
            </w:pPr>
            <w:r w:rsidRPr="001E2A61">
              <w:rPr>
                <w:b/>
              </w:rPr>
              <w:t>A3.6</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7337B31F" w14:textId="77777777" w:rsidR="00E40C4B" w:rsidRPr="001E2A61" w:rsidRDefault="00E40C4B">
            <w:pPr>
              <w:spacing w:before="20" w:after="20" w:line="276" w:lineRule="auto"/>
              <w:rPr>
                <w:bCs/>
              </w:rPr>
            </w:pPr>
            <w:r w:rsidRPr="001E2A61">
              <w:t>LOCAL CONTENT DECLARATION: SUMMARY SCHEDULE</w:t>
            </w:r>
          </w:p>
        </w:tc>
        <w:tc>
          <w:tcPr>
            <w:tcW w:w="2011" w:type="dxa"/>
            <w:tcBorders>
              <w:top w:val="single" w:sz="4" w:space="0" w:color="auto"/>
              <w:left w:val="single" w:sz="4" w:space="0" w:color="auto"/>
              <w:bottom w:val="single" w:sz="4" w:space="0" w:color="auto"/>
              <w:right w:val="single" w:sz="4" w:space="0" w:color="auto"/>
            </w:tcBorders>
            <w:vAlign w:val="center"/>
          </w:tcPr>
          <w:p w14:paraId="3ADF95FC" w14:textId="77777777" w:rsidR="00E40C4B" w:rsidRPr="001E2A61" w:rsidRDefault="00E40C4B">
            <w:pPr>
              <w:spacing w:before="20" w:after="20" w:line="276" w:lineRule="auto"/>
              <w:ind w:left="627" w:hanging="627"/>
              <w:rPr>
                <w:bCs/>
              </w:rPr>
            </w:pPr>
          </w:p>
        </w:tc>
      </w:tr>
      <w:tr w:rsidR="00E40C4B" w:rsidRPr="00A2440C" w14:paraId="3FC5527B"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770E99FA" w14:textId="77777777" w:rsidR="00E40C4B" w:rsidRPr="001E2A61" w:rsidRDefault="00E40C4B">
            <w:pPr>
              <w:spacing w:before="20" w:after="20" w:line="276" w:lineRule="auto"/>
              <w:rPr>
                <w:b/>
              </w:rPr>
            </w:pPr>
            <w:r>
              <w:rPr>
                <w:b/>
              </w:rPr>
              <w:t>A</w:t>
            </w:r>
            <w:r w:rsidRPr="001E2A61">
              <w:rPr>
                <w:b/>
              </w:rPr>
              <w:t>4</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0635FEFD" w14:textId="77777777" w:rsidR="00E40C4B" w:rsidRPr="001E2A61" w:rsidRDefault="00E40C4B">
            <w:pPr>
              <w:spacing w:before="20" w:after="20" w:line="276" w:lineRule="auto"/>
              <w:rPr>
                <w:bCs/>
              </w:rPr>
            </w:pPr>
            <w:r w:rsidRPr="001E2A61">
              <w:t>SCHEDULE OF DEVIATIONS OR QUALIFICATIONS BY TENDERER</w:t>
            </w:r>
          </w:p>
        </w:tc>
        <w:tc>
          <w:tcPr>
            <w:tcW w:w="2011" w:type="dxa"/>
            <w:tcBorders>
              <w:top w:val="single" w:sz="4" w:space="0" w:color="auto"/>
              <w:left w:val="single" w:sz="4" w:space="0" w:color="auto"/>
              <w:bottom w:val="single" w:sz="4" w:space="0" w:color="auto"/>
              <w:right w:val="single" w:sz="4" w:space="0" w:color="auto"/>
            </w:tcBorders>
            <w:vAlign w:val="center"/>
          </w:tcPr>
          <w:p w14:paraId="6083EA6D" w14:textId="77777777" w:rsidR="00E40C4B" w:rsidRPr="001E2A61" w:rsidRDefault="00E40C4B">
            <w:pPr>
              <w:spacing w:before="20" w:after="20" w:line="276" w:lineRule="auto"/>
              <w:ind w:left="627" w:hanging="627"/>
              <w:rPr>
                <w:bCs/>
              </w:rPr>
            </w:pPr>
          </w:p>
        </w:tc>
      </w:tr>
      <w:tr w:rsidR="00E40C4B" w:rsidRPr="00A2440C" w14:paraId="5848BCDC"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0FFA0E54" w14:textId="77777777" w:rsidR="00E40C4B" w:rsidRPr="001E2A61" w:rsidRDefault="00E40C4B">
            <w:pPr>
              <w:spacing w:before="20" w:after="20" w:line="276" w:lineRule="auto"/>
              <w:rPr>
                <w:b/>
              </w:rPr>
            </w:pPr>
            <w:r>
              <w:rPr>
                <w:b/>
              </w:rPr>
              <w:t>A</w:t>
            </w:r>
            <w:r w:rsidRPr="001E2A61">
              <w:rPr>
                <w:b/>
              </w:rPr>
              <w:t>5</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07047799" w14:textId="77777777" w:rsidR="00E40C4B" w:rsidRPr="001E2A61" w:rsidRDefault="00E40C4B">
            <w:pPr>
              <w:spacing w:before="20" w:after="20" w:line="276" w:lineRule="auto"/>
              <w:rPr>
                <w:bCs/>
              </w:rPr>
            </w:pPr>
            <w:r w:rsidRPr="001E2A61">
              <w:t>SCHEDULE OF ADDENDA TO TENDER DOCUMENTS</w:t>
            </w:r>
          </w:p>
        </w:tc>
        <w:tc>
          <w:tcPr>
            <w:tcW w:w="2011" w:type="dxa"/>
            <w:tcBorders>
              <w:top w:val="single" w:sz="4" w:space="0" w:color="auto"/>
              <w:left w:val="single" w:sz="4" w:space="0" w:color="auto"/>
              <w:bottom w:val="single" w:sz="4" w:space="0" w:color="auto"/>
              <w:right w:val="single" w:sz="4" w:space="0" w:color="auto"/>
            </w:tcBorders>
            <w:vAlign w:val="center"/>
          </w:tcPr>
          <w:p w14:paraId="516CDC35" w14:textId="77777777" w:rsidR="00E40C4B" w:rsidRPr="001E2A61" w:rsidRDefault="00E40C4B">
            <w:pPr>
              <w:spacing w:before="20" w:after="20" w:line="276" w:lineRule="auto"/>
              <w:ind w:left="627" w:hanging="627"/>
              <w:rPr>
                <w:bCs/>
              </w:rPr>
            </w:pPr>
          </w:p>
        </w:tc>
      </w:tr>
      <w:tr w:rsidR="00E40C4B" w:rsidRPr="00A2440C" w14:paraId="22C2F873"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79823B6E" w14:textId="77777777" w:rsidR="00E40C4B" w:rsidRPr="001E2A61" w:rsidRDefault="00E40C4B">
            <w:pPr>
              <w:spacing w:before="20" w:after="20" w:line="276" w:lineRule="auto"/>
              <w:rPr>
                <w:b/>
              </w:rPr>
            </w:pPr>
            <w:r w:rsidRPr="001E2A61">
              <w:rPr>
                <w:b/>
              </w:rPr>
              <w:t>A6/SBD2</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142EE04D" w14:textId="77777777" w:rsidR="00E40C4B" w:rsidRPr="001E2A61" w:rsidRDefault="00E40C4B">
            <w:pPr>
              <w:spacing w:before="20" w:after="20" w:line="276" w:lineRule="auto"/>
              <w:rPr>
                <w:bCs/>
              </w:rPr>
            </w:pPr>
            <w:r w:rsidRPr="001E2A61">
              <w:t>CERTIFICATES OF TAX COMPLIANCE</w:t>
            </w:r>
          </w:p>
        </w:tc>
        <w:tc>
          <w:tcPr>
            <w:tcW w:w="2011" w:type="dxa"/>
            <w:tcBorders>
              <w:top w:val="single" w:sz="4" w:space="0" w:color="auto"/>
              <w:left w:val="single" w:sz="4" w:space="0" w:color="auto"/>
              <w:bottom w:val="single" w:sz="4" w:space="0" w:color="auto"/>
              <w:right w:val="single" w:sz="4" w:space="0" w:color="auto"/>
            </w:tcBorders>
            <w:vAlign w:val="center"/>
          </w:tcPr>
          <w:p w14:paraId="655FAED4" w14:textId="77777777" w:rsidR="00E40C4B" w:rsidRPr="001E2A61" w:rsidRDefault="00E40C4B">
            <w:pPr>
              <w:spacing w:before="20" w:after="20" w:line="276" w:lineRule="auto"/>
              <w:ind w:left="627" w:hanging="627"/>
              <w:rPr>
                <w:bCs/>
              </w:rPr>
            </w:pPr>
          </w:p>
        </w:tc>
      </w:tr>
      <w:tr w:rsidR="00E40C4B" w:rsidRPr="00A2440C" w14:paraId="4257CEC4"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2CC209CD" w14:textId="77777777" w:rsidR="00E40C4B" w:rsidRPr="001E2A61" w:rsidRDefault="00E40C4B">
            <w:pPr>
              <w:spacing w:before="20" w:after="20" w:line="276" w:lineRule="auto"/>
              <w:rPr>
                <w:b/>
              </w:rPr>
            </w:pPr>
            <w:r w:rsidRPr="001E2A61">
              <w:rPr>
                <w:b/>
              </w:rPr>
              <w:t>A7</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2AFED5E4" w14:textId="77777777" w:rsidR="00E40C4B" w:rsidRPr="001E2A61" w:rsidRDefault="00E40C4B">
            <w:pPr>
              <w:spacing w:before="20" w:after="20" w:line="276" w:lineRule="auto"/>
              <w:rPr>
                <w:bCs/>
              </w:rPr>
            </w:pPr>
            <w:r w:rsidRPr="001E2A61">
              <w:t>CERTIFICATE OF INSURANCE COVER</w:t>
            </w:r>
          </w:p>
        </w:tc>
        <w:tc>
          <w:tcPr>
            <w:tcW w:w="2011" w:type="dxa"/>
            <w:tcBorders>
              <w:top w:val="single" w:sz="4" w:space="0" w:color="auto"/>
              <w:left w:val="single" w:sz="4" w:space="0" w:color="auto"/>
              <w:bottom w:val="single" w:sz="4" w:space="0" w:color="auto"/>
              <w:right w:val="single" w:sz="4" w:space="0" w:color="auto"/>
            </w:tcBorders>
            <w:vAlign w:val="center"/>
          </w:tcPr>
          <w:p w14:paraId="0D604C32" w14:textId="77777777" w:rsidR="00E40C4B" w:rsidRPr="001E2A61" w:rsidRDefault="00E40C4B">
            <w:pPr>
              <w:spacing w:before="20" w:after="20" w:line="276" w:lineRule="auto"/>
              <w:ind w:left="627" w:hanging="627"/>
              <w:rPr>
                <w:bCs/>
              </w:rPr>
            </w:pPr>
          </w:p>
        </w:tc>
      </w:tr>
      <w:tr w:rsidR="00E40C4B" w:rsidRPr="00A2440C" w14:paraId="67ACCC1F"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3DA3FC4F" w14:textId="77777777" w:rsidR="00E40C4B" w:rsidRPr="001E2A61" w:rsidRDefault="00E40C4B">
            <w:pPr>
              <w:spacing w:before="20" w:after="20" w:line="276" w:lineRule="auto"/>
              <w:rPr>
                <w:b/>
              </w:rPr>
            </w:pPr>
            <w:r w:rsidRPr="001E2A61">
              <w:rPr>
                <w:b/>
              </w:rPr>
              <w:t>A8</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57134B00" w14:textId="77777777" w:rsidR="00E40C4B" w:rsidRPr="001E2A61" w:rsidRDefault="00E40C4B">
            <w:pPr>
              <w:spacing w:before="20" w:after="20" w:line="276" w:lineRule="auto"/>
              <w:rPr>
                <w:bCs/>
              </w:rPr>
            </w:pPr>
            <w:r w:rsidRPr="001E2A61">
              <w:t>TENDERER’S REGISTERED FINANCIAL SERVICE PROVIDER</w:t>
            </w:r>
            <w:r>
              <w:t xml:space="preserve"> LETTER</w:t>
            </w:r>
            <w:r w:rsidRPr="001E2A61">
              <w:t xml:space="preserve"> AND BANK DETAILS</w:t>
            </w:r>
          </w:p>
        </w:tc>
        <w:tc>
          <w:tcPr>
            <w:tcW w:w="2011" w:type="dxa"/>
            <w:tcBorders>
              <w:top w:val="single" w:sz="4" w:space="0" w:color="auto"/>
              <w:left w:val="single" w:sz="4" w:space="0" w:color="auto"/>
              <w:bottom w:val="single" w:sz="4" w:space="0" w:color="auto"/>
              <w:right w:val="single" w:sz="4" w:space="0" w:color="auto"/>
            </w:tcBorders>
            <w:vAlign w:val="center"/>
          </w:tcPr>
          <w:p w14:paraId="1A3112D9" w14:textId="77777777" w:rsidR="00E40C4B" w:rsidRPr="001E2A61" w:rsidRDefault="00E40C4B">
            <w:pPr>
              <w:spacing w:before="20" w:after="20" w:line="276" w:lineRule="auto"/>
              <w:ind w:left="627" w:hanging="627"/>
              <w:rPr>
                <w:bCs/>
              </w:rPr>
            </w:pPr>
          </w:p>
        </w:tc>
      </w:tr>
      <w:tr w:rsidR="00E40C4B" w:rsidRPr="00A2440C" w14:paraId="043AEF89"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6B1FB16D" w14:textId="77777777" w:rsidR="00E40C4B" w:rsidRPr="001E2A61" w:rsidRDefault="00E40C4B">
            <w:pPr>
              <w:spacing w:before="20" w:after="20" w:line="276" w:lineRule="auto"/>
              <w:rPr>
                <w:b/>
              </w:rPr>
            </w:pPr>
            <w:r w:rsidRPr="001E2A61">
              <w:rPr>
                <w:b/>
              </w:rPr>
              <w:t>A9.1</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39E69F94" w14:textId="77777777" w:rsidR="00E40C4B" w:rsidRPr="001E2A61" w:rsidRDefault="00E40C4B">
            <w:pPr>
              <w:spacing w:before="20" w:after="20" w:line="276" w:lineRule="auto"/>
              <w:rPr>
                <w:bCs/>
              </w:rPr>
            </w:pPr>
            <w:r w:rsidRPr="001E2A61">
              <w:t>SCHEDULE OF TENDERER’S LITIGATION HISTORY</w:t>
            </w:r>
          </w:p>
        </w:tc>
        <w:tc>
          <w:tcPr>
            <w:tcW w:w="2011" w:type="dxa"/>
            <w:tcBorders>
              <w:top w:val="single" w:sz="4" w:space="0" w:color="auto"/>
              <w:left w:val="single" w:sz="4" w:space="0" w:color="auto"/>
              <w:bottom w:val="single" w:sz="4" w:space="0" w:color="auto"/>
              <w:right w:val="single" w:sz="4" w:space="0" w:color="auto"/>
            </w:tcBorders>
            <w:vAlign w:val="center"/>
          </w:tcPr>
          <w:p w14:paraId="5F84C9B4" w14:textId="77777777" w:rsidR="00E40C4B" w:rsidRPr="001E2A61" w:rsidRDefault="00E40C4B">
            <w:pPr>
              <w:spacing w:before="20" w:after="20" w:line="276" w:lineRule="auto"/>
              <w:ind w:left="627" w:hanging="627"/>
              <w:rPr>
                <w:bCs/>
              </w:rPr>
            </w:pPr>
          </w:p>
        </w:tc>
      </w:tr>
      <w:tr w:rsidR="00E40C4B" w:rsidRPr="00A2440C" w14:paraId="7BA4379F"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640418E2" w14:textId="77777777" w:rsidR="00E40C4B" w:rsidRPr="001E2A61" w:rsidRDefault="00E40C4B">
            <w:pPr>
              <w:spacing w:before="20" w:after="20" w:line="276" w:lineRule="auto"/>
              <w:rPr>
                <w:b/>
              </w:rPr>
            </w:pPr>
            <w:r w:rsidRPr="001E2A61">
              <w:rPr>
                <w:b/>
              </w:rPr>
              <w:t>A9.2</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0C3B8633" w14:textId="77777777" w:rsidR="00E40C4B" w:rsidRPr="001E2A61" w:rsidRDefault="00E40C4B">
            <w:pPr>
              <w:spacing w:before="20" w:after="20" w:line="276" w:lineRule="auto"/>
              <w:rPr>
                <w:bCs/>
              </w:rPr>
            </w:pPr>
            <w:r w:rsidRPr="001E2A61">
              <w:t>ENVIRONMENTAL, SOCIAL, HEALTH, AND SAFETY PERFORMANCE DECLARATION</w:t>
            </w:r>
          </w:p>
        </w:tc>
        <w:tc>
          <w:tcPr>
            <w:tcW w:w="2011" w:type="dxa"/>
            <w:tcBorders>
              <w:top w:val="single" w:sz="4" w:space="0" w:color="auto"/>
              <w:left w:val="single" w:sz="4" w:space="0" w:color="auto"/>
              <w:bottom w:val="single" w:sz="4" w:space="0" w:color="auto"/>
              <w:right w:val="single" w:sz="4" w:space="0" w:color="auto"/>
            </w:tcBorders>
            <w:vAlign w:val="center"/>
          </w:tcPr>
          <w:p w14:paraId="6297FBD0" w14:textId="77777777" w:rsidR="00E40C4B" w:rsidRPr="001E2A61" w:rsidRDefault="00E40C4B">
            <w:pPr>
              <w:spacing w:before="20" w:after="20" w:line="276" w:lineRule="auto"/>
              <w:ind w:left="627" w:hanging="627"/>
              <w:rPr>
                <w:bCs/>
              </w:rPr>
            </w:pPr>
          </w:p>
        </w:tc>
      </w:tr>
      <w:tr w:rsidR="00E40C4B" w:rsidRPr="00A2440C" w14:paraId="16231E8C"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65F6BF87" w14:textId="77777777" w:rsidR="00E40C4B" w:rsidRPr="001E2A61" w:rsidRDefault="00E40C4B">
            <w:pPr>
              <w:spacing w:before="20" w:after="20" w:line="276" w:lineRule="auto"/>
              <w:rPr>
                <w:b/>
              </w:rPr>
            </w:pPr>
            <w:r w:rsidRPr="001E2A61">
              <w:rPr>
                <w:b/>
              </w:rPr>
              <w:t>A10</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461E861E" w14:textId="77777777" w:rsidR="00E40C4B" w:rsidRPr="001E2A61" w:rsidRDefault="00E40C4B">
            <w:pPr>
              <w:spacing w:before="20" w:after="20" w:line="276" w:lineRule="auto"/>
              <w:rPr>
                <w:bCs/>
              </w:rPr>
            </w:pPr>
            <w:r w:rsidRPr="001E2A61">
              <w:t>SCHEDULE OF CURRENT COMMITMENTS</w:t>
            </w:r>
          </w:p>
        </w:tc>
        <w:tc>
          <w:tcPr>
            <w:tcW w:w="2011" w:type="dxa"/>
            <w:tcBorders>
              <w:top w:val="single" w:sz="4" w:space="0" w:color="auto"/>
              <w:left w:val="single" w:sz="4" w:space="0" w:color="auto"/>
              <w:bottom w:val="single" w:sz="4" w:space="0" w:color="auto"/>
              <w:right w:val="single" w:sz="4" w:space="0" w:color="auto"/>
            </w:tcBorders>
            <w:vAlign w:val="center"/>
          </w:tcPr>
          <w:p w14:paraId="1C0C1234" w14:textId="77777777" w:rsidR="00E40C4B" w:rsidRPr="001E2A61" w:rsidRDefault="00E40C4B">
            <w:pPr>
              <w:spacing w:before="20" w:after="20" w:line="276" w:lineRule="auto"/>
              <w:ind w:left="627" w:hanging="627"/>
              <w:rPr>
                <w:bCs/>
              </w:rPr>
            </w:pPr>
          </w:p>
        </w:tc>
      </w:tr>
      <w:tr w:rsidR="00E40C4B" w:rsidRPr="00A2440C" w14:paraId="0004FAAB"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5C57A98A" w14:textId="77777777" w:rsidR="00E40C4B" w:rsidRPr="001E2A61" w:rsidRDefault="00E40C4B">
            <w:pPr>
              <w:spacing w:before="20" w:after="20" w:line="276" w:lineRule="auto"/>
              <w:rPr>
                <w:b/>
              </w:rPr>
            </w:pPr>
            <w:r w:rsidRPr="001E2A61">
              <w:rPr>
                <w:b/>
              </w:rPr>
              <w:lastRenderedPageBreak/>
              <w:t>A11</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2A0FF451" w14:textId="77777777" w:rsidR="00E40C4B" w:rsidRPr="001E2A61" w:rsidRDefault="00E40C4B">
            <w:pPr>
              <w:spacing w:before="20" w:after="20" w:line="276" w:lineRule="auto"/>
              <w:rPr>
                <w:bCs/>
              </w:rPr>
            </w:pPr>
            <w:r w:rsidRPr="001E2A61">
              <w:t>CERTIFICATE OF COMPLIANCE WITH COMPENSATION FOR OCCUPATIONAL INJURIES AND DISEASES ACT, 1993 (ACT NO. 130 OF 1993)</w:t>
            </w:r>
          </w:p>
        </w:tc>
        <w:tc>
          <w:tcPr>
            <w:tcW w:w="2011" w:type="dxa"/>
            <w:tcBorders>
              <w:top w:val="single" w:sz="4" w:space="0" w:color="auto"/>
              <w:left w:val="single" w:sz="4" w:space="0" w:color="auto"/>
              <w:bottom w:val="single" w:sz="4" w:space="0" w:color="auto"/>
              <w:right w:val="single" w:sz="4" w:space="0" w:color="auto"/>
            </w:tcBorders>
            <w:vAlign w:val="center"/>
          </w:tcPr>
          <w:p w14:paraId="411C9175" w14:textId="77777777" w:rsidR="00E40C4B" w:rsidRPr="001E2A61" w:rsidRDefault="00E40C4B">
            <w:pPr>
              <w:spacing w:before="20" w:after="20" w:line="276" w:lineRule="auto"/>
              <w:ind w:left="627" w:hanging="627"/>
              <w:rPr>
                <w:bCs/>
              </w:rPr>
            </w:pPr>
          </w:p>
        </w:tc>
      </w:tr>
      <w:tr w:rsidR="00E40C4B" w:rsidRPr="00A2440C" w14:paraId="614DD3C6"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5A111855" w14:textId="77777777" w:rsidR="00E40C4B" w:rsidRPr="001E2A61" w:rsidRDefault="00E40C4B">
            <w:pPr>
              <w:spacing w:before="20" w:after="20" w:line="276" w:lineRule="auto"/>
              <w:rPr>
                <w:b/>
              </w:rPr>
            </w:pPr>
            <w:r w:rsidRPr="001E2A61">
              <w:rPr>
                <w:b/>
              </w:rPr>
              <w:t>A12</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5CDF6725" w14:textId="77777777" w:rsidR="00E40C4B" w:rsidRPr="001E2A61" w:rsidRDefault="00E40C4B">
            <w:pPr>
              <w:spacing w:before="20" w:after="20" w:line="276" w:lineRule="auto"/>
              <w:rPr>
                <w:bCs/>
              </w:rPr>
            </w:pPr>
            <w:r w:rsidRPr="001E2A61">
              <w:t>JOINT VENTURE AGREEMENT</w:t>
            </w:r>
          </w:p>
        </w:tc>
        <w:tc>
          <w:tcPr>
            <w:tcW w:w="2011" w:type="dxa"/>
            <w:tcBorders>
              <w:top w:val="single" w:sz="4" w:space="0" w:color="auto"/>
              <w:left w:val="single" w:sz="4" w:space="0" w:color="auto"/>
              <w:bottom w:val="single" w:sz="4" w:space="0" w:color="auto"/>
              <w:right w:val="single" w:sz="4" w:space="0" w:color="auto"/>
            </w:tcBorders>
            <w:vAlign w:val="center"/>
          </w:tcPr>
          <w:p w14:paraId="0184DE39" w14:textId="77777777" w:rsidR="00E40C4B" w:rsidRPr="001E2A61" w:rsidRDefault="00E40C4B">
            <w:pPr>
              <w:spacing w:before="20" w:after="20" w:line="276" w:lineRule="auto"/>
              <w:ind w:left="627" w:hanging="627"/>
              <w:rPr>
                <w:bCs/>
              </w:rPr>
            </w:pPr>
          </w:p>
        </w:tc>
      </w:tr>
      <w:tr w:rsidR="00E40C4B" w:rsidRPr="00A2440C" w14:paraId="2997A489"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01C22D13" w14:textId="77777777" w:rsidR="00E40C4B" w:rsidRPr="001E2A61" w:rsidRDefault="00E40C4B">
            <w:pPr>
              <w:spacing w:before="20" w:after="20" w:line="276" w:lineRule="auto"/>
              <w:rPr>
                <w:b/>
              </w:rPr>
            </w:pPr>
            <w:r w:rsidRPr="001E2A61">
              <w:rPr>
                <w:b/>
              </w:rPr>
              <w:t>A13/SBD1</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1147DE30" w14:textId="77777777" w:rsidR="00E40C4B" w:rsidRPr="001E2A61" w:rsidRDefault="00E40C4B">
            <w:pPr>
              <w:spacing w:before="20" w:after="20" w:line="276" w:lineRule="auto"/>
              <w:rPr>
                <w:bCs/>
              </w:rPr>
            </w:pPr>
            <w:r w:rsidRPr="001E2A61">
              <w:t>INVITATION TO BID AND TERMS AND CONDITIONS FOR BIDDING</w:t>
            </w:r>
          </w:p>
        </w:tc>
        <w:tc>
          <w:tcPr>
            <w:tcW w:w="2011" w:type="dxa"/>
            <w:tcBorders>
              <w:top w:val="single" w:sz="4" w:space="0" w:color="auto"/>
              <w:left w:val="single" w:sz="4" w:space="0" w:color="auto"/>
              <w:bottom w:val="single" w:sz="4" w:space="0" w:color="auto"/>
              <w:right w:val="single" w:sz="4" w:space="0" w:color="auto"/>
            </w:tcBorders>
            <w:vAlign w:val="center"/>
          </w:tcPr>
          <w:p w14:paraId="0D239855" w14:textId="77777777" w:rsidR="00E40C4B" w:rsidRPr="001E2A61" w:rsidRDefault="00E40C4B">
            <w:pPr>
              <w:spacing w:before="20" w:after="20" w:line="276" w:lineRule="auto"/>
              <w:ind w:left="627" w:hanging="627"/>
              <w:rPr>
                <w:bCs/>
              </w:rPr>
            </w:pPr>
          </w:p>
        </w:tc>
      </w:tr>
      <w:tr w:rsidR="00E40C4B" w:rsidRPr="00A2440C" w14:paraId="08B6762D"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398FE354" w14:textId="77777777" w:rsidR="00E40C4B" w:rsidRPr="001E2A61" w:rsidRDefault="00E40C4B">
            <w:pPr>
              <w:spacing w:before="20" w:after="20" w:line="276" w:lineRule="auto"/>
              <w:rPr>
                <w:b/>
              </w:rPr>
            </w:pPr>
            <w:r w:rsidRPr="001E2A61">
              <w:rPr>
                <w:b/>
              </w:rPr>
              <w:t>B1</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6010D2E6" w14:textId="77777777" w:rsidR="00E40C4B" w:rsidRPr="001E2A61" w:rsidDel="0035232E" w:rsidRDefault="00E40C4B">
            <w:pPr>
              <w:spacing w:before="20" w:after="20" w:line="276" w:lineRule="auto"/>
              <w:rPr>
                <w:bCs/>
              </w:rPr>
            </w:pPr>
            <w:r w:rsidRPr="001E2A61">
              <w:t>CURRENCY EXCHANGE RATE FLUCTUATIONS</w:t>
            </w:r>
          </w:p>
        </w:tc>
        <w:tc>
          <w:tcPr>
            <w:tcW w:w="2011" w:type="dxa"/>
            <w:tcBorders>
              <w:top w:val="single" w:sz="4" w:space="0" w:color="auto"/>
              <w:left w:val="single" w:sz="4" w:space="0" w:color="auto"/>
              <w:bottom w:val="single" w:sz="4" w:space="0" w:color="auto"/>
              <w:right w:val="single" w:sz="4" w:space="0" w:color="auto"/>
            </w:tcBorders>
            <w:vAlign w:val="center"/>
          </w:tcPr>
          <w:p w14:paraId="0077A30A" w14:textId="77777777" w:rsidR="00E40C4B" w:rsidRPr="001E2A61" w:rsidRDefault="00E40C4B">
            <w:pPr>
              <w:spacing w:before="20" w:after="20" w:line="276" w:lineRule="auto"/>
              <w:ind w:left="627" w:hanging="627"/>
              <w:rPr>
                <w:bCs/>
              </w:rPr>
            </w:pPr>
          </w:p>
        </w:tc>
      </w:tr>
      <w:tr w:rsidR="00E40C4B" w:rsidRPr="00A2440C" w14:paraId="5DD0B43F"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5AE05106" w14:textId="77777777" w:rsidR="00E40C4B" w:rsidRPr="001E2A61" w:rsidRDefault="00E40C4B">
            <w:pPr>
              <w:spacing w:before="20" w:after="20" w:line="276" w:lineRule="auto"/>
              <w:rPr>
                <w:b/>
              </w:rPr>
            </w:pPr>
            <w:r w:rsidRPr="001E2A61">
              <w:rPr>
                <w:b/>
              </w:rPr>
              <w:t>C1.1</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6A912CC1" w14:textId="77777777" w:rsidR="00E40C4B" w:rsidRPr="001E2A61" w:rsidRDefault="00E40C4B">
            <w:pPr>
              <w:spacing w:before="20" w:after="20" w:line="276" w:lineRule="auto"/>
              <w:rPr>
                <w:bCs/>
              </w:rPr>
            </w:pPr>
            <w:r w:rsidRPr="001E2A61">
              <w:t>TENDERER’S B-BBEE VERIFICATION CERTIFICATION</w:t>
            </w:r>
          </w:p>
        </w:tc>
        <w:tc>
          <w:tcPr>
            <w:tcW w:w="2011" w:type="dxa"/>
            <w:tcBorders>
              <w:top w:val="single" w:sz="4" w:space="0" w:color="auto"/>
              <w:left w:val="single" w:sz="4" w:space="0" w:color="auto"/>
              <w:bottom w:val="single" w:sz="4" w:space="0" w:color="auto"/>
              <w:right w:val="single" w:sz="4" w:space="0" w:color="auto"/>
            </w:tcBorders>
            <w:vAlign w:val="center"/>
          </w:tcPr>
          <w:p w14:paraId="5E6EDAE7" w14:textId="77777777" w:rsidR="00E40C4B" w:rsidRPr="001E2A61" w:rsidRDefault="00E40C4B">
            <w:pPr>
              <w:spacing w:before="20" w:after="20" w:line="276" w:lineRule="auto"/>
              <w:ind w:left="627" w:hanging="627"/>
              <w:rPr>
                <w:bCs/>
              </w:rPr>
            </w:pPr>
          </w:p>
        </w:tc>
      </w:tr>
      <w:tr w:rsidR="00E40C4B" w:rsidRPr="00A2440C" w14:paraId="1531BBBE"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2A9FB70B" w14:textId="77777777" w:rsidR="00E40C4B" w:rsidRPr="001E2A61" w:rsidRDefault="00E40C4B">
            <w:pPr>
              <w:spacing w:before="20" w:after="20" w:line="276" w:lineRule="auto"/>
              <w:rPr>
                <w:b/>
              </w:rPr>
            </w:pPr>
            <w:r>
              <w:rPr>
                <w:b/>
              </w:rPr>
              <w:t>C</w:t>
            </w:r>
            <w:r w:rsidRPr="001E2A61">
              <w:rPr>
                <w:b/>
              </w:rPr>
              <w:t>1.2/</w:t>
            </w:r>
            <w:r>
              <w:rPr>
                <w:b/>
              </w:rPr>
              <w:t>SBD</w:t>
            </w:r>
            <w:r w:rsidRPr="001E2A61">
              <w:rPr>
                <w:b/>
              </w:rPr>
              <w:t>6.1</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4C3DF8E3" w14:textId="77777777" w:rsidR="00E40C4B" w:rsidRPr="001E2A61" w:rsidDel="0035232E" w:rsidRDefault="00E40C4B">
            <w:pPr>
              <w:spacing w:before="20" w:after="20" w:line="276" w:lineRule="auto"/>
              <w:rPr>
                <w:bCs/>
              </w:rPr>
            </w:pPr>
            <w:r w:rsidRPr="001E2A61">
              <w:t>PREFERENCE POINTS CLAIM FORM IN TERMS OF THE PREFERENTIAL PROCUREMENT REGULATIONS 2017 (INCORPORATING SBD6.1)</w:t>
            </w:r>
          </w:p>
        </w:tc>
        <w:tc>
          <w:tcPr>
            <w:tcW w:w="2011" w:type="dxa"/>
            <w:tcBorders>
              <w:top w:val="single" w:sz="4" w:space="0" w:color="auto"/>
              <w:left w:val="single" w:sz="4" w:space="0" w:color="auto"/>
              <w:bottom w:val="single" w:sz="4" w:space="0" w:color="auto"/>
              <w:right w:val="single" w:sz="4" w:space="0" w:color="auto"/>
            </w:tcBorders>
            <w:vAlign w:val="center"/>
          </w:tcPr>
          <w:p w14:paraId="0081F8C8" w14:textId="77777777" w:rsidR="00E40C4B" w:rsidRPr="001E2A61" w:rsidRDefault="00E40C4B">
            <w:pPr>
              <w:spacing w:before="20" w:after="20" w:line="276" w:lineRule="auto"/>
              <w:ind w:left="627" w:hanging="627"/>
              <w:rPr>
                <w:bCs/>
              </w:rPr>
            </w:pPr>
          </w:p>
        </w:tc>
      </w:tr>
      <w:tr w:rsidR="00E40C4B" w:rsidRPr="00A2440C" w14:paraId="71F96161"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2FFC2C83" w14:textId="77777777" w:rsidR="00E40C4B" w:rsidRPr="001E2A61" w:rsidRDefault="00E40C4B">
            <w:pPr>
              <w:spacing w:before="20" w:after="20" w:line="276" w:lineRule="auto"/>
              <w:rPr>
                <w:b/>
              </w:rPr>
            </w:pPr>
            <w:r w:rsidRPr="001E2A61">
              <w:rPr>
                <w:b/>
              </w:rPr>
              <w:t xml:space="preserve">D1 </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78445D50" w14:textId="77777777" w:rsidR="00E40C4B" w:rsidRPr="001E2A61" w:rsidRDefault="00E40C4B">
            <w:pPr>
              <w:spacing w:before="20" w:after="20" w:line="276" w:lineRule="auto"/>
              <w:rPr>
                <w:bCs/>
              </w:rPr>
            </w:pPr>
            <w:r w:rsidRPr="001E2A61">
              <w:t>SCHEDULE OF TENDERER’S PLANT AND EQUIPMENT</w:t>
            </w:r>
          </w:p>
        </w:tc>
        <w:tc>
          <w:tcPr>
            <w:tcW w:w="2011" w:type="dxa"/>
            <w:tcBorders>
              <w:top w:val="single" w:sz="4" w:space="0" w:color="auto"/>
              <w:left w:val="single" w:sz="4" w:space="0" w:color="auto"/>
              <w:bottom w:val="single" w:sz="4" w:space="0" w:color="auto"/>
              <w:right w:val="single" w:sz="4" w:space="0" w:color="auto"/>
            </w:tcBorders>
            <w:vAlign w:val="center"/>
          </w:tcPr>
          <w:p w14:paraId="71BCC5B3" w14:textId="77777777" w:rsidR="00E40C4B" w:rsidRPr="001E2A61" w:rsidRDefault="00E40C4B">
            <w:pPr>
              <w:spacing w:before="20" w:after="20" w:line="276" w:lineRule="auto"/>
              <w:ind w:left="627" w:hanging="627"/>
              <w:rPr>
                <w:bCs/>
              </w:rPr>
            </w:pPr>
          </w:p>
        </w:tc>
      </w:tr>
      <w:tr w:rsidR="00E40C4B" w:rsidRPr="00A2440C" w14:paraId="26D5A1F1"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0719C219" w14:textId="77777777" w:rsidR="00E40C4B" w:rsidRPr="001E2A61" w:rsidRDefault="00E40C4B">
            <w:pPr>
              <w:spacing w:before="20" w:after="20" w:line="276" w:lineRule="auto"/>
              <w:rPr>
                <w:b/>
              </w:rPr>
            </w:pPr>
            <w:r w:rsidRPr="001E2A61">
              <w:rPr>
                <w:b/>
              </w:rPr>
              <w:t>D.2</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0237F64D" w14:textId="77777777" w:rsidR="00E40C4B" w:rsidRPr="001E2A61" w:rsidRDefault="00E40C4B">
            <w:pPr>
              <w:spacing w:before="20" w:after="20" w:line="276" w:lineRule="auto"/>
              <w:rPr>
                <w:bCs/>
              </w:rPr>
            </w:pPr>
            <w:r w:rsidRPr="001E2A61">
              <w:t>TENDERER’S METHOD STATEMENT</w:t>
            </w:r>
          </w:p>
        </w:tc>
        <w:tc>
          <w:tcPr>
            <w:tcW w:w="2011" w:type="dxa"/>
            <w:tcBorders>
              <w:top w:val="single" w:sz="4" w:space="0" w:color="auto"/>
              <w:left w:val="single" w:sz="4" w:space="0" w:color="auto"/>
              <w:bottom w:val="single" w:sz="4" w:space="0" w:color="auto"/>
              <w:right w:val="single" w:sz="4" w:space="0" w:color="auto"/>
            </w:tcBorders>
            <w:vAlign w:val="center"/>
          </w:tcPr>
          <w:p w14:paraId="37F0AACF" w14:textId="77777777" w:rsidR="00E40C4B" w:rsidRPr="001E2A61" w:rsidRDefault="00E40C4B">
            <w:pPr>
              <w:spacing w:before="20" w:after="20" w:line="276" w:lineRule="auto"/>
              <w:ind w:left="627" w:hanging="627"/>
              <w:rPr>
                <w:bCs/>
              </w:rPr>
            </w:pPr>
          </w:p>
        </w:tc>
      </w:tr>
      <w:tr w:rsidR="00E40C4B" w:rsidRPr="00A2440C" w14:paraId="22D6148B"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6CB263C1" w14:textId="77777777" w:rsidR="00E40C4B" w:rsidRPr="001E2A61" w:rsidRDefault="00E40C4B">
            <w:pPr>
              <w:spacing w:before="20" w:after="20" w:line="276" w:lineRule="auto"/>
              <w:rPr>
                <w:b/>
              </w:rPr>
            </w:pPr>
            <w:r w:rsidRPr="001E2A61">
              <w:rPr>
                <w:b/>
              </w:rPr>
              <w:t xml:space="preserve">D3 </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12A9CEB7" w14:textId="77777777" w:rsidR="00E40C4B" w:rsidRPr="001E2A61" w:rsidRDefault="00E40C4B">
            <w:pPr>
              <w:spacing w:before="20" w:after="20" w:line="276" w:lineRule="auto"/>
              <w:rPr>
                <w:bCs/>
              </w:rPr>
            </w:pPr>
            <w:r w:rsidRPr="001E2A61">
              <w:t>TENDERER’S ORGANISATION AND STAFFING</w:t>
            </w:r>
          </w:p>
        </w:tc>
        <w:tc>
          <w:tcPr>
            <w:tcW w:w="2011" w:type="dxa"/>
            <w:tcBorders>
              <w:top w:val="single" w:sz="4" w:space="0" w:color="auto"/>
              <w:left w:val="single" w:sz="4" w:space="0" w:color="auto"/>
              <w:bottom w:val="single" w:sz="4" w:space="0" w:color="auto"/>
              <w:right w:val="single" w:sz="4" w:space="0" w:color="auto"/>
            </w:tcBorders>
            <w:vAlign w:val="center"/>
          </w:tcPr>
          <w:p w14:paraId="176BEFAA" w14:textId="77777777" w:rsidR="00E40C4B" w:rsidRPr="001E2A61" w:rsidRDefault="00E40C4B">
            <w:pPr>
              <w:spacing w:before="20" w:after="20" w:line="276" w:lineRule="auto"/>
              <w:ind w:left="627" w:hanging="627"/>
              <w:rPr>
                <w:bCs/>
              </w:rPr>
            </w:pPr>
          </w:p>
        </w:tc>
      </w:tr>
      <w:tr w:rsidR="00E40C4B" w:rsidRPr="00A2440C" w14:paraId="74E6A0AD"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09DECC6D" w14:textId="77777777" w:rsidR="00E40C4B" w:rsidRPr="001E2A61" w:rsidRDefault="00E40C4B">
            <w:pPr>
              <w:spacing w:before="20" w:after="20" w:line="276" w:lineRule="auto"/>
              <w:rPr>
                <w:b/>
              </w:rPr>
            </w:pPr>
            <w:r w:rsidRPr="001E2A61">
              <w:rPr>
                <w:b/>
              </w:rPr>
              <w:t>D4.1</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4355205A" w14:textId="77777777" w:rsidR="00E40C4B" w:rsidRPr="001E2A61" w:rsidRDefault="00E40C4B">
            <w:pPr>
              <w:spacing w:before="20" w:after="20" w:line="276" w:lineRule="auto"/>
              <w:rPr>
                <w:bCs/>
              </w:rPr>
            </w:pPr>
            <w:r w:rsidRPr="001E2A61">
              <w:t>PERSONNEL RESOURCE DETAIL (NSC REPRESENTATIVE)</w:t>
            </w:r>
          </w:p>
        </w:tc>
        <w:tc>
          <w:tcPr>
            <w:tcW w:w="2011" w:type="dxa"/>
            <w:tcBorders>
              <w:top w:val="single" w:sz="4" w:space="0" w:color="auto"/>
              <w:left w:val="single" w:sz="4" w:space="0" w:color="auto"/>
              <w:bottom w:val="single" w:sz="4" w:space="0" w:color="auto"/>
              <w:right w:val="single" w:sz="4" w:space="0" w:color="auto"/>
            </w:tcBorders>
            <w:vAlign w:val="center"/>
          </w:tcPr>
          <w:p w14:paraId="33C703B9" w14:textId="77777777" w:rsidR="00E40C4B" w:rsidRPr="001E2A61" w:rsidRDefault="00E40C4B">
            <w:pPr>
              <w:spacing w:before="20" w:after="20" w:line="276" w:lineRule="auto"/>
              <w:ind w:left="627" w:hanging="627"/>
              <w:rPr>
                <w:bCs/>
              </w:rPr>
            </w:pPr>
          </w:p>
        </w:tc>
      </w:tr>
      <w:tr w:rsidR="00E40C4B" w:rsidRPr="00A2440C" w14:paraId="784D3742"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4EAF1032" w14:textId="77777777" w:rsidR="00E40C4B" w:rsidRPr="001E2A61" w:rsidRDefault="00E40C4B">
            <w:pPr>
              <w:spacing w:before="20" w:after="20" w:line="276" w:lineRule="auto"/>
              <w:rPr>
                <w:b/>
              </w:rPr>
            </w:pPr>
            <w:r w:rsidRPr="001E2A61">
              <w:rPr>
                <w:b/>
              </w:rPr>
              <w:t>D4.2</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2D0D380A" w14:textId="77777777" w:rsidR="00E40C4B" w:rsidRPr="001E2A61" w:rsidRDefault="00E40C4B">
            <w:pPr>
              <w:spacing w:before="20" w:after="20" w:line="276" w:lineRule="auto"/>
              <w:rPr>
                <w:bCs/>
              </w:rPr>
            </w:pPr>
            <w:r w:rsidRPr="001E2A61">
              <w:t>PERSONNEL RESOURCE DETAIL (QUALITY CONTROL OFFICER)</w:t>
            </w:r>
          </w:p>
        </w:tc>
        <w:tc>
          <w:tcPr>
            <w:tcW w:w="2011" w:type="dxa"/>
            <w:tcBorders>
              <w:top w:val="single" w:sz="4" w:space="0" w:color="auto"/>
              <w:left w:val="single" w:sz="4" w:space="0" w:color="auto"/>
              <w:bottom w:val="single" w:sz="4" w:space="0" w:color="auto"/>
              <w:right w:val="single" w:sz="4" w:space="0" w:color="auto"/>
            </w:tcBorders>
            <w:vAlign w:val="center"/>
          </w:tcPr>
          <w:p w14:paraId="6F2BA45B" w14:textId="77777777" w:rsidR="00E40C4B" w:rsidRPr="001E2A61" w:rsidRDefault="00E40C4B">
            <w:pPr>
              <w:spacing w:before="20" w:after="20" w:line="276" w:lineRule="auto"/>
              <w:ind w:left="627" w:hanging="627"/>
              <w:rPr>
                <w:bCs/>
              </w:rPr>
            </w:pPr>
          </w:p>
        </w:tc>
      </w:tr>
      <w:tr w:rsidR="00E40C4B" w:rsidRPr="00A2440C" w14:paraId="2C0D1B7E"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454DD716" w14:textId="77777777" w:rsidR="00E40C4B" w:rsidRPr="001E2A61" w:rsidRDefault="00E40C4B">
            <w:pPr>
              <w:spacing w:before="20" w:after="20" w:line="276" w:lineRule="auto"/>
              <w:rPr>
                <w:b/>
              </w:rPr>
            </w:pPr>
            <w:r w:rsidRPr="001E2A61">
              <w:rPr>
                <w:b/>
              </w:rPr>
              <w:t>D4.3</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5641476D" w14:textId="77777777" w:rsidR="00E40C4B" w:rsidRPr="001E2A61" w:rsidRDefault="00E40C4B">
            <w:pPr>
              <w:spacing w:before="20" w:after="20" w:line="276" w:lineRule="auto"/>
              <w:rPr>
                <w:bCs/>
              </w:rPr>
            </w:pPr>
            <w:r w:rsidRPr="001E2A61">
              <w:t>PERSONNEL RESOURCE DETAIL (MAINTENANCE MANAGER)</w:t>
            </w:r>
          </w:p>
        </w:tc>
        <w:tc>
          <w:tcPr>
            <w:tcW w:w="2011" w:type="dxa"/>
            <w:tcBorders>
              <w:top w:val="single" w:sz="4" w:space="0" w:color="auto"/>
              <w:left w:val="single" w:sz="4" w:space="0" w:color="auto"/>
              <w:bottom w:val="single" w:sz="4" w:space="0" w:color="auto"/>
              <w:right w:val="single" w:sz="4" w:space="0" w:color="auto"/>
            </w:tcBorders>
            <w:vAlign w:val="center"/>
          </w:tcPr>
          <w:p w14:paraId="215DF1AC" w14:textId="77777777" w:rsidR="00E40C4B" w:rsidRPr="001E2A61" w:rsidRDefault="00E40C4B">
            <w:pPr>
              <w:spacing w:before="20" w:after="20" w:line="276" w:lineRule="auto"/>
              <w:ind w:left="627" w:hanging="627"/>
              <w:rPr>
                <w:bCs/>
              </w:rPr>
            </w:pPr>
          </w:p>
        </w:tc>
      </w:tr>
      <w:tr w:rsidR="00E40C4B" w:rsidRPr="00A2440C" w14:paraId="56AA7AA3"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0DE4799B" w14:textId="77777777" w:rsidR="00E40C4B" w:rsidRPr="001E2A61" w:rsidRDefault="00E40C4B">
            <w:pPr>
              <w:spacing w:before="20" w:after="20" w:line="276" w:lineRule="auto"/>
              <w:rPr>
                <w:b/>
              </w:rPr>
            </w:pPr>
            <w:r w:rsidRPr="001E2A61">
              <w:rPr>
                <w:b/>
              </w:rPr>
              <w:t>D4.4</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1119F811" w14:textId="77777777" w:rsidR="00E40C4B" w:rsidRPr="001E2A61" w:rsidRDefault="00E40C4B">
            <w:pPr>
              <w:spacing w:before="20" w:after="20" w:line="276" w:lineRule="auto"/>
              <w:rPr>
                <w:bCs/>
              </w:rPr>
            </w:pPr>
            <w:r w:rsidRPr="001E2A61">
              <w:t>PERSONNEL RESOURCE DETAIL (SYSTEM SOFTWARE SPECIALIST)</w:t>
            </w:r>
          </w:p>
        </w:tc>
        <w:tc>
          <w:tcPr>
            <w:tcW w:w="2011" w:type="dxa"/>
            <w:tcBorders>
              <w:top w:val="single" w:sz="4" w:space="0" w:color="auto"/>
              <w:left w:val="single" w:sz="4" w:space="0" w:color="auto"/>
              <w:bottom w:val="single" w:sz="4" w:space="0" w:color="auto"/>
              <w:right w:val="single" w:sz="4" w:space="0" w:color="auto"/>
            </w:tcBorders>
            <w:vAlign w:val="center"/>
          </w:tcPr>
          <w:p w14:paraId="2C4E65F7" w14:textId="77777777" w:rsidR="00E40C4B" w:rsidRPr="001E2A61" w:rsidRDefault="00E40C4B">
            <w:pPr>
              <w:spacing w:before="20" w:after="20" w:line="276" w:lineRule="auto"/>
              <w:ind w:left="627" w:hanging="627"/>
              <w:rPr>
                <w:bCs/>
              </w:rPr>
            </w:pPr>
          </w:p>
        </w:tc>
      </w:tr>
      <w:tr w:rsidR="00E40C4B" w:rsidRPr="00A2440C" w14:paraId="690FA9E3"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652FAB1C" w14:textId="77777777" w:rsidR="00E40C4B" w:rsidRPr="001E2A61" w:rsidRDefault="00E40C4B">
            <w:pPr>
              <w:spacing w:before="20" w:after="20" w:line="276" w:lineRule="auto"/>
              <w:rPr>
                <w:b/>
              </w:rPr>
            </w:pPr>
            <w:r w:rsidRPr="001E2A61">
              <w:rPr>
                <w:b/>
              </w:rPr>
              <w:t>D4.5</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70C44096" w14:textId="77777777" w:rsidR="00E40C4B" w:rsidRPr="001E2A61" w:rsidRDefault="00E40C4B">
            <w:pPr>
              <w:spacing w:before="20" w:after="20" w:line="276" w:lineRule="auto"/>
              <w:rPr>
                <w:bCs/>
              </w:rPr>
            </w:pPr>
            <w:r w:rsidRPr="001E2A61">
              <w:t>PERSONNEL RESOURCE DETAIL (NETWORK AND SECURITY SPECIALIST)</w:t>
            </w:r>
          </w:p>
        </w:tc>
        <w:tc>
          <w:tcPr>
            <w:tcW w:w="2011" w:type="dxa"/>
            <w:tcBorders>
              <w:top w:val="single" w:sz="4" w:space="0" w:color="auto"/>
              <w:left w:val="single" w:sz="4" w:space="0" w:color="auto"/>
              <w:bottom w:val="single" w:sz="4" w:space="0" w:color="auto"/>
              <w:right w:val="single" w:sz="4" w:space="0" w:color="auto"/>
            </w:tcBorders>
            <w:vAlign w:val="center"/>
          </w:tcPr>
          <w:p w14:paraId="33EEBE84" w14:textId="77777777" w:rsidR="00E40C4B" w:rsidRPr="001E2A61" w:rsidRDefault="00E40C4B">
            <w:pPr>
              <w:spacing w:before="20" w:after="20" w:line="276" w:lineRule="auto"/>
              <w:ind w:left="627" w:hanging="627"/>
              <w:rPr>
                <w:bCs/>
              </w:rPr>
            </w:pPr>
          </w:p>
        </w:tc>
      </w:tr>
      <w:tr w:rsidR="00E40C4B" w:rsidRPr="00A2440C" w14:paraId="531686C2"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18F564CD" w14:textId="77777777" w:rsidR="00E40C4B" w:rsidRPr="001E2A61" w:rsidRDefault="00E40C4B">
            <w:pPr>
              <w:spacing w:before="20" w:after="20" w:line="276" w:lineRule="auto"/>
              <w:rPr>
                <w:b/>
              </w:rPr>
            </w:pPr>
            <w:r w:rsidRPr="001E2A61">
              <w:rPr>
                <w:b/>
              </w:rPr>
              <w:t>D4.6.1</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1928BF34" w14:textId="77777777" w:rsidR="00E40C4B" w:rsidRPr="001E2A61" w:rsidRDefault="00E40C4B">
            <w:pPr>
              <w:spacing w:before="20" w:after="20" w:line="276" w:lineRule="auto"/>
              <w:rPr>
                <w:bCs/>
              </w:rPr>
            </w:pPr>
            <w:r w:rsidRPr="001E2A61">
              <w:t>PERSONNEL RESOURCE DETAIL (PLAZA TECHNICIAL 1)</w:t>
            </w:r>
          </w:p>
        </w:tc>
        <w:tc>
          <w:tcPr>
            <w:tcW w:w="2011" w:type="dxa"/>
            <w:tcBorders>
              <w:top w:val="single" w:sz="4" w:space="0" w:color="auto"/>
              <w:left w:val="single" w:sz="4" w:space="0" w:color="auto"/>
              <w:bottom w:val="single" w:sz="4" w:space="0" w:color="auto"/>
              <w:right w:val="single" w:sz="4" w:space="0" w:color="auto"/>
            </w:tcBorders>
            <w:vAlign w:val="center"/>
          </w:tcPr>
          <w:p w14:paraId="4B3BE03E" w14:textId="77777777" w:rsidR="00E40C4B" w:rsidRPr="001E2A61" w:rsidRDefault="00E40C4B">
            <w:pPr>
              <w:spacing w:before="20" w:after="20" w:line="276" w:lineRule="auto"/>
              <w:ind w:left="627" w:hanging="627"/>
              <w:rPr>
                <w:bCs/>
              </w:rPr>
            </w:pPr>
          </w:p>
        </w:tc>
      </w:tr>
      <w:tr w:rsidR="00E40C4B" w:rsidRPr="00A2440C" w14:paraId="4B32B56E"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223CB152" w14:textId="77777777" w:rsidR="00E40C4B" w:rsidRPr="001E2A61" w:rsidRDefault="00E40C4B">
            <w:pPr>
              <w:spacing w:before="20" w:after="20" w:line="276" w:lineRule="auto"/>
              <w:rPr>
                <w:b/>
              </w:rPr>
            </w:pPr>
            <w:r w:rsidRPr="001E2A61">
              <w:rPr>
                <w:b/>
              </w:rPr>
              <w:t>D4.6.2</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0D6B5F66" w14:textId="77777777" w:rsidR="00E40C4B" w:rsidRPr="001E2A61" w:rsidRDefault="00E40C4B">
            <w:pPr>
              <w:spacing w:before="20" w:after="20" w:line="276" w:lineRule="auto"/>
              <w:rPr>
                <w:bCs/>
              </w:rPr>
            </w:pPr>
            <w:r w:rsidRPr="001E2A61">
              <w:t>PERSONNEL RESOURCE DETAIL (PLAZA TECHNICIAL 2)</w:t>
            </w:r>
          </w:p>
        </w:tc>
        <w:tc>
          <w:tcPr>
            <w:tcW w:w="2011" w:type="dxa"/>
            <w:tcBorders>
              <w:top w:val="single" w:sz="4" w:space="0" w:color="auto"/>
              <w:left w:val="single" w:sz="4" w:space="0" w:color="auto"/>
              <w:bottom w:val="single" w:sz="4" w:space="0" w:color="auto"/>
              <w:right w:val="single" w:sz="4" w:space="0" w:color="auto"/>
            </w:tcBorders>
            <w:vAlign w:val="center"/>
          </w:tcPr>
          <w:p w14:paraId="6B377FE7" w14:textId="77777777" w:rsidR="00E40C4B" w:rsidRPr="001E2A61" w:rsidRDefault="00E40C4B">
            <w:pPr>
              <w:spacing w:before="20" w:after="20" w:line="276" w:lineRule="auto"/>
              <w:ind w:left="627" w:hanging="627"/>
              <w:rPr>
                <w:bCs/>
              </w:rPr>
            </w:pPr>
          </w:p>
        </w:tc>
      </w:tr>
      <w:tr w:rsidR="00E40C4B" w:rsidRPr="00A2440C" w14:paraId="05264464"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7367282E" w14:textId="77777777" w:rsidR="00E40C4B" w:rsidRPr="001E2A61" w:rsidRDefault="00E40C4B">
            <w:pPr>
              <w:spacing w:before="20" w:after="20" w:line="276" w:lineRule="auto"/>
              <w:rPr>
                <w:b/>
              </w:rPr>
            </w:pPr>
            <w:r w:rsidRPr="001E2A61">
              <w:rPr>
                <w:b/>
              </w:rPr>
              <w:t>D4.6.3</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577D6A24" w14:textId="77777777" w:rsidR="00E40C4B" w:rsidRPr="001E2A61" w:rsidRDefault="00E40C4B">
            <w:pPr>
              <w:spacing w:before="20" w:after="20" w:line="276" w:lineRule="auto"/>
              <w:rPr>
                <w:bCs/>
              </w:rPr>
            </w:pPr>
            <w:r w:rsidRPr="001E2A61">
              <w:t>PERSONNEL RESOURCE DETAIL (PLAZA TECHNICIAL 3)</w:t>
            </w:r>
          </w:p>
        </w:tc>
        <w:tc>
          <w:tcPr>
            <w:tcW w:w="2011" w:type="dxa"/>
            <w:tcBorders>
              <w:top w:val="single" w:sz="4" w:space="0" w:color="auto"/>
              <w:left w:val="single" w:sz="4" w:space="0" w:color="auto"/>
              <w:bottom w:val="single" w:sz="4" w:space="0" w:color="auto"/>
              <w:right w:val="single" w:sz="4" w:space="0" w:color="auto"/>
            </w:tcBorders>
            <w:vAlign w:val="center"/>
          </w:tcPr>
          <w:p w14:paraId="015DC39E" w14:textId="77777777" w:rsidR="00E40C4B" w:rsidRPr="001E2A61" w:rsidRDefault="00E40C4B">
            <w:pPr>
              <w:spacing w:before="20" w:after="20" w:line="276" w:lineRule="auto"/>
              <w:ind w:left="627" w:hanging="627"/>
              <w:rPr>
                <w:bCs/>
              </w:rPr>
            </w:pPr>
          </w:p>
        </w:tc>
      </w:tr>
      <w:tr w:rsidR="00E40C4B" w:rsidRPr="00A2440C" w14:paraId="0C4318D2"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281A6874" w14:textId="77777777" w:rsidR="00E40C4B" w:rsidRPr="001E2A61" w:rsidRDefault="00E40C4B">
            <w:pPr>
              <w:spacing w:before="20" w:after="20" w:line="276" w:lineRule="auto"/>
              <w:rPr>
                <w:b/>
              </w:rPr>
            </w:pPr>
            <w:r w:rsidRPr="001E2A61">
              <w:rPr>
                <w:b/>
              </w:rPr>
              <w:t>D4.6.4</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1825EAFD" w14:textId="77777777" w:rsidR="00E40C4B" w:rsidRPr="001E2A61" w:rsidRDefault="00E40C4B">
            <w:pPr>
              <w:spacing w:before="20" w:after="20" w:line="276" w:lineRule="auto"/>
              <w:rPr>
                <w:bCs/>
              </w:rPr>
            </w:pPr>
            <w:r w:rsidRPr="001E2A61">
              <w:t>PERSONNEL RESOURCE DETAIL (PLAZA TECHNICIAL 4)</w:t>
            </w:r>
          </w:p>
        </w:tc>
        <w:tc>
          <w:tcPr>
            <w:tcW w:w="2011" w:type="dxa"/>
            <w:tcBorders>
              <w:top w:val="single" w:sz="4" w:space="0" w:color="auto"/>
              <w:left w:val="single" w:sz="4" w:space="0" w:color="auto"/>
              <w:bottom w:val="single" w:sz="4" w:space="0" w:color="auto"/>
              <w:right w:val="single" w:sz="4" w:space="0" w:color="auto"/>
            </w:tcBorders>
            <w:vAlign w:val="center"/>
          </w:tcPr>
          <w:p w14:paraId="01B4B2FC" w14:textId="77777777" w:rsidR="00E40C4B" w:rsidRPr="001E2A61" w:rsidRDefault="00E40C4B">
            <w:pPr>
              <w:spacing w:before="20" w:after="20" w:line="276" w:lineRule="auto"/>
              <w:ind w:left="627" w:hanging="627"/>
              <w:rPr>
                <w:bCs/>
              </w:rPr>
            </w:pPr>
          </w:p>
        </w:tc>
      </w:tr>
      <w:tr w:rsidR="00E40C4B" w:rsidRPr="00A2440C" w14:paraId="3407BEE6"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051BF305" w14:textId="77777777" w:rsidR="00E40C4B" w:rsidRPr="001E2A61" w:rsidRDefault="00E40C4B">
            <w:pPr>
              <w:spacing w:before="20" w:after="20" w:line="276" w:lineRule="auto"/>
              <w:rPr>
                <w:b/>
              </w:rPr>
            </w:pPr>
            <w:r w:rsidRPr="001E2A61">
              <w:rPr>
                <w:b/>
              </w:rPr>
              <w:t>D4.7</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1C46B48E" w14:textId="77777777" w:rsidR="00E40C4B" w:rsidRPr="001E2A61" w:rsidRDefault="00E40C4B">
            <w:pPr>
              <w:spacing w:before="20" w:after="20" w:line="276" w:lineRule="auto"/>
              <w:rPr>
                <w:bCs/>
              </w:rPr>
            </w:pPr>
            <w:r w:rsidRPr="001E2A61">
              <w:t>PERSONNEL RESOURCE DETAIL (H&amp;S MANAGER/OFFICER)</w:t>
            </w:r>
          </w:p>
        </w:tc>
        <w:tc>
          <w:tcPr>
            <w:tcW w:w="2011" w:type="dxa"/>
            <w:tcBorders>
              <w:top w:val="single" w:sz="4" w:space="0" w:color="auto"/>
              <w:left w:val="single" w:sz="4" w:space="0" w:color="auto"/>
              <w:bottom w:val="single" w:sz="4" w:space="0" w:color="auto"/>
              <w:right w:val="single" w:sz="4" w:space="0" w:color="auto"/>
            </w:tcBorders>
            <w:vAlign w:val="center"/>
          </w:tcPr>
          <w:p w14:paraId="5F895ED3" w14:textId="77777777" w:rsidR="00E40C4B" w:rsidRPr="001E2A61" w:rsidRDefault="00E40C4B">
            <w:pPr>
              <w:spacing w:before="20" w:after="20" w:line="276" w:lineRule="auto"/>
              <w:ind w:left="627" w:hanging="627"/>
              <w:rPr>
                <w:bCs/>
              </w:rPr>
            </w:pPr>
          </w:p>
        </w:tc>
      </w:tr>
      <w:tr w:rsidR="00E40C4B" w:rsidRPr="00A2440C" w14:paraId="7B27188D"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2833517A" w14:textId="77777777" w:rsidR="00E40C4B" w:rsidRPr="001E2A61" w:rsidRDefault="00E40C4B">
            <w:pPr>
              <w:spacing w:before="20" w:after="20" w:line="276" w:lineRule="auto"/>
              <w:rPr>
                <w:b/>
              </w:rPr>
            </w:pPr>
            <w:r w:rsidRPr="001E2A61">
              <w:rPr>
                <w:b/>
              </w:rPr>
              <w:t>D5.1</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53C97994" w14:textId="77777777" w:rsidR="00E40C4B" w:rsidRPr="001E2A61" w:rsidRDefault="00E40C4B">
            <w:pPr>
              <w:spacing w:before="20" w:after="20" w:line="276" w:lineRule="auto"/>
              <w:rPr>
                <w:bCs/>
              </w:rPr>
            </w:pPr>
            <w:r w:rsidRPr="001E2A61">
              <w:t>TENDERER’S EXPERIENCE BASED ON COMPLETED PROJECTS</w:t>
            </w:r>
          </w:p>
        </w:tc>
        <w:tc>
          <w:tcPr>
            <w:tcW w:w="2011" w:type="dxa"/>
            <w:tcBorders>
              <w:top w:val="single" w:sz="4" w:space="0" w:color="auto"/>
              <w:left w:val="single" w:sz="4" w:space="0" w:color="auto"/>
              <w:bottom w:val="single" w:sz="4" w:space="0" w:color="auto"/>
              <w:right w:val="single" w:sz="4" w:space="0" w:color="auto"/>
            </w:tcBorders>
            <w:vAlign w:val="center"/>
          </w:tcPr>
          <w:p w14:paraId="734A0ECF" w14:textId="77777777" w:rsidR="00E40C4B" w:rsidRPr="001E2A61" w:rsidRDefault="00E40C4B">
            <w:pPr>
              <w:spacing w:before="20" w:after="20" w:line="276" w:lineRule="auto"/>
              <w:ind w:left="627" w:hanging="627"/>
              <w:rPr>
                <w:bCs/>
              </w:rPr>
            </w:pPr>
          </w:p>
        </w:tc>
      </w:tr>
      <w:tr w:rsidR="00E40C4B" w:rsidRPr="00A2440C" w14:paraId="255AE0DC"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25E5D515" w14:textId="77777777" w:rsidR="00E40C4B" w:rsidRPr="001E2A61" w:rsidRDefault="00E40C4B">
            <w:pPr>
              <w:spacing w:before="20" w:after="20" w:line="276" w:lineRule="auto"/>
              <w:rPr>
                <w:b/>
              </w:rPr>
            </w:pPr>
            <w:r w:rsidRPr="001E2A61">
              <w:rPr>
                <w:b/>
              </w:rPr>
              <w:t>D5.2</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7D2C43D8" w14:textId="77777777" w:rsidR="00E40C4B" w:rsidRPr="001E2A61" w:rsidRDefault="00E40C4B">
            <w:pPr>
              <w:spacing w:before="20" w:after="20" w:line="276" w:lineRule="auto"/>
              <w:rPr>
                <w:bCs/>
              </w:rPr>
            </w:pPr>
            <w:r w:rsidRPr="001E2A61">
              <w:t>TENDERER’S EXPERIENCE BASED ON PROJECTS IN PROGRESS</w:t>
            </w:r>
          </w:p>
        </w:tc>
        <w:tc>
          <w:tcPr>
            <w:tcW w:w="2011" w:type="dxa"/>
            <w:tcBorders>
              <w:top w:val="single" w:sz="4" w:space="0" w:color="auto"/>
              <w:left w:val="single" w:sz="4" w:space="0" w:color="auto"/>
              <w:bottom w:val="single" w:sz="4" w:space="0" w:color="auto"/>
              <w:right w:val="single" w:sz="4" w:space="0" w:color="auto"/>
            </w:tcBorders>
            <w:vAlign w:val="center"/>
          </w:tcPr>
          <w:p w14:paraId="26339EAC" w14:textId="77777777" w:rsidR="00E40C4B" w:rsidRPr="001E2A61" w:rsidRDefault="00E40C4B">
            <w:pPr>
              <w:spacing w:before="20" w:after="20" w:line="276" w:lineRule="auto"/>
              <w:ind w:left="627" w:hanging="627"/>
              <w:rPr>
                <w:bCs/>
              </w:rPr>
            </w:pPr>
          </w:p>
        </w:tc>
      </w:tr>
      <w:tr w:rsidR="00E40C4B" w:rsidRPr="00A2440C" w14:paraId="08EB38F7"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2A71307D" w14:textId="77777777" w:rsidR="00E40C4B" w:rsidRPr="001E2A61" w:rsidRDefault="00E40C4B">
            <w:pPr>
              <w:spacing w:before="20" w:after="20" w:line="276" w:lineRule="auto"/>
              <w:rPr>
                <w:b/>
              </w:rPr>
            </w:pPr>
            <w:r w:rsidRPr="001E2A61">
              <w:rPr>
                <w:b/>
              </w:rPr>
              <w:t>D7.1</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535DF9B6" w14:textId="77777777" w:rsidR="00E40C4B" w:rsidRPr="001E2A61" w:rsidRDefault="00E40C4B">
            <w:pPr>
              <w:spacing w:before="20" w:after="20" w:line="276" w:lineRule="auto"/>
              <w:rPr>
                <w:bCs/>
              </w:rPr>
            </w:pPr>
            <w:r w:rsidRPr="001E2A61">
              <w:t>TENDERER’S INDICATIVE PROGRAM</w:t>
            </w:r>
          </w:p>
        </w:tc>
        <w:tc>
          <w:tcPr>
            <w:tcW w:w="2011" w:type="dxa"/>
            <w:tcBorders>
              <w:top w:val="single" w:sz="4" w:space="0" w:color="auto"/>
              <w:left w:val="single" w:sz="4" w:space="0" w:color="auto"/>
              <w:bottom w:val="single" w:sz="4" w:space="0" w:color="auto"/>
              <w:right w:val="single" w:sz="4" w:space="0" w:color="auto"/>
            </w:tcBorders>
            <w:vAlign w:val="center"/>
          </w:tcPr>
          <w:p w14:paraId="57418DD6" w14:textId="77777777" w:rsidR="00E40C4B" w:rsidRPr="001E2A61" w:rsidRDefault="00E40C4B">
            <w:pPr>
              <w:spacing w:before="20" w:after="20" w:line="276" w:lineRule="auto"/>
              <w:ind w:left="627" w:hanging="627"/>
              <w:rPr>
                <w:bCs/>
              </w:rPr>
            </w:pPr>
          </w:p>
        </w:tc>
      </w:tr>
      <w:tr w:rsidR="00E40C4B" w:rsidRPr="00A2440C" w14:paraId="6409F3B5"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42F516A0" w14:textId="77777777" w:rsidR="00E40C4B" w:rsidRPr="001E2A61" w:rsidRDefault="00E40C4B">
            <w:pPr>
              <w:spacing w:before="20" w:after="20" w:line="276" w:lineRule="auto"/>
              <w:rPr>
                <w:b/>
              </w:rPr>
            </w:pPr>
            <w:r w:rsidRPr="001E2A61">
              <w:rPr>
                <w:b/>
              </w:rPr>
              <w:t>D7.2</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4F71C91F" w14:textId="77777777" w:rsidR="00E40C4B" w:rsidRPr="001E2A61" w:rsidRDefault="00E40C4B">
            <w:pPr>
              <w:spacing w:before="20" w:after="20" w:line="276" w:lineRule="auto"/>
              <w:rPr>
                <w:bCs/>
              </w:rPr>
            </w:pPr>
            <w:r w:rsidRPr="001E2A61">
              <w:t>PROPOSED ESTABLISHMENT PROGRAMME</w:t>
            </w:r>
          </w:p>
        </w:tc>
        <w:tc>
          <w:tcPr>
            <w:tcW w:w="2011" w:type="dxa"/>
            <w:tcBorders>
              <w:top w:val="single" w:sz="4" w:space="0" w:color="auto"/>
              <w:left w:val="single" w:sz="4" w:space="0" w:color="auto"/>
              <w:bottom w:val="single" w:sz="4" w:space="0" w:color="auto"/>
              <w:right w:val="single" w:sz="4" w:space="0" w:color="auto"/>
            </w:tcBorders>
            <w:vAlign w:val="center"/>
          </w:tcPr>
          <w:p w14:paraId="5B3D91A9" w14:textId="77777777" w:rsidR="00E40C4B" w:rsidRPr="001E2A61" w:rsidRDefault="00E40C4B">
            <w:pPr>
              <w:spacing w:before="20" w:after="20" w:line="276" w:lineRule="auto"/>
              <w:ind w:left="627" w:hanging="627"/>
              <w:rPr>
                <w:bCs/>
              </w:rPr>
            </w:pPr>
          </w:p>
        </w:tc>
      </w:tr>
      <w:tr w:rsidR="00E40C4B" w:rsidRPr="00A2440C" w14:paraId="164E8704"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6CD7557F" w14:textId="77777777" w:rsidR="00E40C4B" w:rsidRPr="001E2A61" w:rsidRDefault="00E40C4B">
            <w:pPr>
              <w:spacing w:before="20" w:after="20" w:line="276" w:lineRule="auto"/>
              <w:rPr>
                <w:b/>
              </w:rPr>
            </w:pPr>
            <w:r>
              <w:rPr>
                <w:b/>
              </w:rPr>
              <w:t>D8</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1BF7D4D0" w14:textId="77777777" w:rsidR="00E40C4B" w:rsidRPr="001E2A61" w:rsidRDefault="00E40C4B">
            <w:pPr>
              <w:spacing w:before="20" w:after="20" w:line="276" w:lineRule="auto"/>
              <w:rPr>
                <w:bCs/>
              </w:rPr>
            </w:pPr>
            <w:r>
              <w:t>SCHEDULE OF ESTIMATED MONTHLY EXPENDITURE</w:t>
            </w:r>
          </w:p>
        </w:tc>
        <w:tc>
          <w:tcPr>
            <w:tcW w:w="2011" w:type="dxa"/>
            <w:tcBorders>
              <w:top w:val="single" w:sz="4" w:space="0" w:color="auto"/>
              <w:left w:val="single" w:sz="4" w:space="0" w:color="auto"/>
              <w:bottom w:val="single" w:sz="4" w:space="0" w:color="auto"/>
              <w:right w:val="single" w:sz="4" w:space="0" w:color="auto"/>
            </w:tcBorders>
            <w:vAlign w:val="center"/>
          </w:tcPr>
          <w:p w14:paraId="0DABE3CA" w14:textId="77777777" w:rsidR="00E40C4B" w:rsidRPr="001E2A61" w:rsidRDefault="00E40C4B">
            <w:pPr>
              <w:spacing w:before="20" w:after="20" w:line="276" w:lineRule="auto"/>
              <w:ind w:left="627" w:hanging="627"/>
              <w:rPr>
                <w:bCs/>
              </w:rPr>
            </w:pPr>
          </w:p>
        </w:tc>
      </w:tr>
      <w:tr w:rsidR="00E40C4B" w:rsidRPr="00A2440C" w14:paraId="6F031A53"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5D9E54A1" w14:textId="77777777" w:rsidR="00E40C4B" w:rsidRPr="001E2A61" w:rsidRDefault="00E40C4B">
            <w:pPr>
              <w:spacing w:before="20" w:after="20" w:line="276" w:lineRule="auto"/>
              <w:rPr>
                <w:b/>
              </w:rPr>
            </w:pPr>
            <w:r w:rsidRPr="001E2A61">
              <w:rPr>
                <w:b/>
              </w:rPr>
              <w:t>D9</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1E219CD3" w14:textId="77777777" w:rsidR="00E40C4B" w:rsidRPr="001E2A61" w:rsidRDefault="00E40C4B">
            <w:pPr>
              <w:spacing w:before="20" w:after="20" w:line="276" w:lineRule="auto"/>
              <w:rPr>
                <w:bCs/>
              </w:rPr>
            </w:pPr>
            <w:r w:rsidRPr="001E2A61">
              <w:t>NOMINATION OF COMPANY, MEMBER, SUBCONTRACTOR, ETC. FOR EACH DISCIPLINE</w:t>
            </w:r>
          </w:p>
        </w:tc>
        <w:tc>
          <w:tcPr>
            <w:tcW w:w="2011" w:type="dxa"/>
            <w:tcBorders>
              <w:top w:val="single" w:sz="4" w:space="0" w:color="auto"/>
              <w:left w:val="single" w:sz="4" w:space="0" w:color="auto"/>
              <w:bottom w:val="single" w:sz="4" w:space="0" w:color="auto"/>
              <w:right w:val="single" w:sz="4" w:space="0" w:color="auto"/>
            </w:tcBorders>
            <w:vAlign w:val="center"/>
          </w:tcPr>
          <w:p w14:paraId="0A8A198E" w14:textId="77777777" w:rsidR="00E40C4B" w:rsidRPr="001E2A61" w:rsidRDefault="00E40C4B">
            <w:pPr>
              <w:spacing w:before="20" w:after="20" w:line="276" w:lineRule="auto"/>
              <w:ind w:left="627" w:hanging="627"/>
              <w:rPr>
                <w:bCs/>
              </w:rPr>
            </w:pPr>
          </w:p>
        </w:tc>
      </w:tr>
      <w:tr w:rsidR="00E40C4B" w:rsidRPr="00A2440C" w14:paraId="01A48735"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6515D5C4" w14:textId="77777777" w:rsidR="00E40C4B" w:rsidRPr="001E2A61" w:rsidRDefault="00E40C4B">
            <w:pPr>
              <w:spacing w:before="20" w:after="20" w:line="276" w:lineRule="auto"/>
              <w:rPr>
                <w:b/>
              </w:rPr>
            </w:pPr>
            <w:r w:rsidRPr="001E2A61">
              <w:rPr>
                <w:b/>
              </w:rPr>
              <w:t>D10</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11B6A489" w14:textId="77777777" w:rsidR="00E40C4B" w:rsidRPr="001E2A61" w:rsidRDefault="00E40C4B">
            <w:pPr>
              <w:spacing w:before="20" w:after="20" w:line="276" w:lineRule="auto"/>
              <w:rPr>
                <w:bCs/>
              </w:rPr>
            </w:pPr>
            <w:r w:rsidRPr="001E2A61">
              <w:t>TECHNICAL AND SYSTEM INFORMATION</w:t>
            </w:r>
          </w:p>
        </w:tc>
        <w:tc>
          <w:tcPr>
            <w:tcW w:w="2011" w:type="dxa"/>
            <w:tcBorders>
              <w:top w:val="single" w:sz="4" w:space="0" w:color="auto"/>
              <w:left w:val="single" w:sz="4" w:space="0" w:color="auto"/>
              <w:bottom w:val="single" w:sz="4" w:space="0" w:color="auto"/>
              <w:right w:val="single" w:sz="4" w:space="0" w:color="auto"/>
            </w:tcBorders>
            <w:vAlign w:val="center"/>
          </w:tcPr>
          <w:p w14:paraId="26D2D790" w14:textId="77777777" w:rsidR="00E40C4B" w:rsidRPr="001E2A61" w:rsidRDefault="00E40C4B">
            <w:pPr>
              <w:spacing w:before="20" w:after="20" w:line="276" w:lineRule="auto"/>
              <w:ind w:left="627" w:hanging="627"/>
              <w:rPr>
                <w:bCs/>
              </w:rPr>
            </w:pPr>
          </w:p>
        </w:tc>
      </w:tr>
      <w:tr w:rsidR="00E40C4B" w:rsidRPr="00A2440C" w14:paraId="609A5521"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1FE3B234" w14:textId="77777777" w:rsidR="00E40C4B" w:rsidRPr="001E2A61" w:rsidRDefault="00E40C4B">
            <w:pPr>
              <w:spacing w:before="20" w:after="20" w:line="276" w:lineRule="auto"/>
              <w:rPr>
                <w:b/>
              </w:rPr>
            </w:pPr>
            <w:r w:rsidRPr="001E2A61">
              <w:rPr>
                <w:b/>
              </w:rPr>
              <w:t>D11</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7D384656" w14:textId="77777777" w:rsidR="00E40C4B" w:rsidRPr="001E2A61" w:rsidRDefault="00E40C4B">
            <w:pPr>
              <w:spacing w:before="20" w:after="20" w:line="276" w:lineRule="auto"/>
              <w:rPr>
                <w:bCs/>
              </w:rPr>
            </w:pPr>
            <w:r w:rsidRPr="001E2A61">
              <w:t>TOLL PLAZA UPGRADING SCHEDULES</w:t>
            </w:r>
          </w:p>
        </w:tc>
        <w:tc>
          <w:tcPr>
            <w:tcW w:w="2011" w:type="dxa"/>
            <w:tcBorders>
              <w:top w:val="single" w:sz="4" w:space="0" w:color="auto"/>
              <w:left w:val="single" w:sz="4" w:space="0" w:color="auto"/>
              <w:bottom w:val="single" w:sz="4" w:space="0" w:color="auto"/>
              <w:right w:val="single" w:sz="4" w:space="0" w:color="auto"/>
            </w:tcBorders>
            <w:vAlign w:val="center"/>
          </w:tcPr>
          <w:p w14:paraId="72EF4797" w14:textId="77777777" w:rsidR="00E40C4B" w:rsidRPr="001E2A61" w:rsidRDefault="00E40C4B">
            <w:pPr>
              <w:spacing w:before="20" w:after="20" w:line="276" w:lineRule="auto"/>
              <w:ind w:left="627" w:hanging="627"/>
              <w:rPr>
                <w:bCs/>
              </w:rPr>
            </w:pPr>
          </w:p>
        </w:tc>
      </w:tr>
      <w:tr w:rsidR="00E40C4B" w:rsidRPr="00A2440C" w14:paraId="284B713C"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1BC0B4C6" w14:textId="77777777" w:rsidR="00E40C4B" w:rsidRPr="001E2A61" w:rsidRDefault="00E40C4B">
            <w:pPr>
              <w:spacing w:before="20" w:after="20" w:line="276" w:lineRule="auto"/>
              <w:rPr>
                <w:b/>
              </w:rPr>
            </w:pPr>
            <w:r w:rsidRPr="001E2A61">
              <w:rPr>
                <w:b/>
              </w:rPr>
              <w:t>D12</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4AE3C4FB" w14:textId="77777777" w:rsidR="00E40C4B" w:rsidRPr="001E2A61" w:rsidRDefault="00E40C4B">
            <w:pPr>
              <w:spacing w:before="20" w:after="20" w:line="276" w:lineRule="auto"/>
              <w:rPr>
                <w:bCs/>
              </w:rPr>
            </w:pPr>
            <w:r w:rsidRPr="001E2A61">
              <w:t>ADDITIONAL INFORMATION</w:t>
            </w:r>
          </w:p>
        </w:tc>
        <w:tc>
          <w:tcPr>
            <w:tcW w:w="2011" w:type="dxa"/>
            <w:tcBorders>
              <w:top w:val="single" w:sz="4" w:space="0" w:color="auto"/>
              <w:left w:val="single" w:sz="4" w:space="0" w:color="auto"/>
              <w:bottom w:val="single" w:sz="4" w:space="0" w:color="auto"/>
              <w:right w:val="single" w:sz="4" w:space="0" w:color="auto"/>
            </w:tcBorders>
            <w:vAlign w:val="center"/>
          </w:tcPr>
          <w:p w14:paraId="1F089BBD" w14:textId="77777777" w:rsidR="00E40C4B" w:rsidRPr="001E2A61" w:rsidRDefault="00E40C4B">
            <w:pPr>
              <w:spacing w:before="20" w:after="20" w:line="276" w:lineRule="auto"/>
              <w:ind w:left="627" w:hanging="627"/>
              <w:rPr>
                <w:bCs/>
              </w:rPr>
            </w:pPr>
          </w:p>
        </w:tc>
      </w:tr>
      <w:tr w:rsidR="00E40C4B" w:rsidRPr="00A2440C" w14:paraId="089160A6"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7143E0E3" w14:textId="77777777" w:rsidR="00E40C4B" w:rsidRPr="001E2A61" w:rsidRDefault="00E40C4B">
            <w:pPr>
              <w:spacing w:before="20" w:after="20" w:line="276" w:lineRule="auto"/>
              <w:rPr>
                <w:b/>
              </w:rPr>
            </w:pPr>
            <w:r w:rsidRPr="001E2A61">
              <w:rPr>
                <w:b/>
              </w:rPr>
              <w:t>D13</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5417595A" w14:textId="77777777" w:rsidR="00E40C4B" w:rsidRPr="001E2A61" w:rsidRDefault="00E40C4B">
            <w:pPr>
              <w:spacing w:before="20" w:after="20" w:line="276" w:lineRule="auto"/>
              <w:rPr>
                <w:bCs/>
              </w:rPr>
            </w:pPr>
            <w:r w:rsidRPr="001E2A61">
              <w:t>DISTRIBUTION OF RISK BETWEEN THE NSC AND THE MAIN CONTRACTOR AND ANY OTHER SUB-CONTRACTORS</w:t>
            </w:r>
          </w:p>
        </w:tc>
        <w:tc>
          <w:tcPr>
            <w:tcW w:w="2011" w:type="dxa"/>
            <w:tcBorders>
              <w:top w:val="single" w:sz="4" w:space="0" w:color="auto"/>
              <w:left w:val="single" w:sz="4" w:space="0" w:color="auto"/>
              <w:bottom w:val="single" w:sz="4" w:space="0" w:color="auto"/>
              <w:right w:val="single" w:sz="4" w:space="0" w:color="auto"/>
            </w:tcBorders>
            <w:vAlign w:val="center"/>
          </w:tcPr>
          <w:p w14:paraId="1ECBB953" w14:textId="77777777" w:rsidR="00E40C4B" w:rsidRPr="001E2A61" w:rsidRDefault="00E40C4B">
            <w:pPr>
              <w:spacing w:before="20" w:after="20" w:line="276" w:lineRule="auto"/>
              <w:ind w:left="627" w:hanging="627"/>
              <w:rPr>
                <w:bCs/>
              </w:rPr>
            </w:pPr>
          </w:p>
        </w:tc>
      </w:tr>
      <w:tr w:rsidR="00E40C4B" w:rsidRPr="00A2440C" w14:paraId="5B80759F"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4C357C52" w14:textId="77777777" w:rsidR="00E40C4B" w:rsidRPr="001E2A61" w:rsidRDefault="00E40C4B">
            <w:pPr>
              <w:spacing w:before="20" w:after="20" w:line="276" w:lineRule="auto"/>
              <w:rPr>
                <w:b/>
              </w:rPr>
            </w:pPr>
            <w:r w:rsidRPr="001E2A61">
              <w:rPr>
                <w:b/>
              </w:rPr>
              <w:t>D14</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3AEF4296" w14:textId="77777777" w:rsidR="00E40C4B" w:rsidRPr="001E2A61" w:rsidRDefault="00E40C4B">
            <w:pPr>
              <w:spacing w:before="20" w:after="20" w:line="276" w:lineRule="auto"/>
              <w:rPr>
                <w:bCs/>
              </w:rPr>
            </w:pPr>
            <w:r w:rsidRPr="001E2A61">
              <w:t>TECHNICAL PROPOSAL</w:t>
            </w:r>
          </w:p>
        </w:tc>
        <w:tc>
          <w:tcPr>
            <w:tcW w:w="2011" w:type="dxa"/>
            <w:tcBorders>
              <w:top w:val="single" w:sz="4" w:space="0" w:color="auto"/>
              <w:left w:val="single" w:sz="4" w:space="0" w:color="auto"/>
              <w:bottom w:val="single" w:sz="4" w:space="0" w:color="auto"/>
              <w:right w:val="single" w:sz="4" w:space="0" w:color="auto"/>
            </w:tcBorders>
            <w:vAlign w:val="center"/>
          </w:tcPr>
          <w:p w14:paraId="07DA4472" w14:textId="77777777" w:rsidR="00E40C4B" w:rsidRPr="001E2A61" w:rsidRDefault="00E40C4B">
            <w:pPr>
              <w:spacing w:before="20" w:after="20" w:line="276" w:lineRule="auto"/>
              <w:ind w:left="627" w:hanging="627"/>
              <w:rPr>
                <w:bCs/>
              </w:rPr>
            </w:pPr>
          </w:p>
        </w:tc>
      </w:tr>
      <w:tr w:rsidR="00E40C4B" w:rsidRPr="00A2440C" w14:paraId="7208660B"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6A2D350B" w14:textId="77777777" w:rsidR="00E40C4B" w:rsidRPr="001E2A61" w:rsidRDefault="00E40C4B">
            <w:pPr>
              <w:spacing w:before="20" w:after="20" w:line="276" w:lineRule="auto"/>
              <w:rPr>
                <w:b/>
              </w:rPr>
            </w:pPr>
            <w:r w:rsidRPr="001E2A61">
              <w:rPr>
                <w:b/>
              </w:rPr>
              <w:t>D15</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6358D07E" w14:textId="77777777" w:rsidR="00E40C4B" w:rsidRPr="001E2A61" w:rsidRDefault="00E40C4B">
            <w:pPr>
              <w:spacing w:before="20" w:after="20" w:line="276" w:lineRule="auto"/>
              <w:rPr>
                <w:bCs/>
              </w:rPr>
            </w:pPr>
            <w:r w:rsidRPr="001E2A61">
              <w:t>CORPORATE SOCIAL INVESTMENT</w:t>
            </w:r>
          </w:p>
        </w:tc>
        <w:tc>
          <w:tcPr>
            <w:tcW w:w="2011" w:type="dxa"/>
            <w:tcBorders>
              <w:top w:val="single" w:sz="4" w:space="0" w:color="auto"/>
              <w:left w:val="single" w:sz="4" w:space="0" w:color="auto"/>
              <w:bottom w:val="single" w:sz="4" w:space="0" w:color="auto"/>
              <w:right w:val="single" w:sz="4" w:space="0" w:color="auto"/>
            </w:tcBorders>
            <w:vAlign w:val="center"/>
          </w:tcPr>
          <w:p w14:paraId="61436862" w14:textId="77777777" w:rsidR="00E40C4B" w:rsidRPr="001E2A61" w:rsidRDefault="00E40C4B">
            <w:pPr>
              <w:spacing w:before="20" w:after="20" w:line="276" w:lineRule="auto"/>
              <w:ind w:left="627" w:hanging="627"/>
              <w:rPr>
                <w:bCs/>
              </w:rPr>
            </w:pPr>
          </w:p>
        </w:tc>
      </w:tr>
      <w:tr w:rsidR="00E40C4B" w:rsidRPr="00A2440C" w14:paraId="1D910752"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473FAA28" w14:textId="77777777" w:rsidR="00E40C4B" w:rsidRPr="001E2A61" w:rsidRDefault="00E40C4B">
            <w:pPr>
              <w:spacing w:before="20" w:after="20" w:line="276" w:lineRule="auto"/>
              <w:rPr>
                <w:b/>
              </w:rPr>
            </w:pPr>
            <w:r w:rsidRPr="001E2A61">
              <w:rPr>
                <w:b/>
              </w:rPr>
              <w:t>E1</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706FAB9A" w14:textId="77777777" w:rsidR="00E40C4B" w:rsidRPr="001E2A61" w:rsidRDefault="00E40C4B">
            <w:pPr>
              <w:spacing w:before="20" w:after="20" w:line="276" w:lineRule="auto"/>
              <w:rPr>
                <w:bCs/>
              </w:rPr>
            </w:pPr>
            <w:r w:rsidRPr="001E2A61">
              <w:t>ELECTRICAL SCHEDULE OF MATERIALS</w:t>
            </w:r>
          </w:p>
        </w:tc>
        <w:tc>
          <w:tcPr>
            <w:tcW w:w="2011" w:type="dxa"/>
            <w:tcBorders>
              <w:top w:val="single" w:sz="4" w:space="0" w:color="auto"/>
              <w:left w:val="single" w:sz="4" w:space="0" w:color="auto"/>
              <w:bottom w:val="single" w:sz="4" w:space="0" w:color="auto"/>
              <w:right w:val="single" w:sz="4" w:space="0" w:color="auto"/>
            </w:tcBorders>
            <w:vAlign w:val="center"/>
          </w:tcPr>
          <w:p w14:paraId="07172271" w14:textId="77777777" w:rsidR="00E40C4B" w:rsidRPr="001E2A61" w:rsidRDefault="00E40C4B">
            <w:pPr>
              <w:spacing w:before="20" w:after="20" w:line="276" w:lineRule="auto"/>
              <w:ind w:left="627" w:hanging="627"/>
              <w:rPr>
                <w:bCs/>
              </w:rPr>
            </w:pPr>
          </w:p>
        </w:tc>
      </w:tr>
      <w:tr w:rsidR="00E40C4B" w:rsidRPr="00A2440C" w14:paraId="5025EF0C"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5FD28617" w14:textId="77777777" w:rsidR="00E40C4B" w:rsidRPr="001E2A61" w:rsidRDefault="00E40C4B">
            <w:pPr>
              <w:spacing w:before="20" w:after="20" w:line="276" w:lineRule="auto"/>
              <w:rPr>
                <w:b/>
              </w:rPr>
            </w:pPr>
            <w:r w:rsidRPr="001E2A61">
              <w:rPr>
                <w:b/>
              </w:rPr>
              <w:lastRenderedPageBreak/>
              <w:t>F1</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2A6F0E21" w14:textId="77777777" w:rsidR="00E40C4B" w:rsidRPr="001E2A61" w:rsidRDefault="00E40C4B">
            <w:pPr>
              <w:spacing w:before="20" w:after="20" w:line="276" w:lineRule="auto"/>
              <w:rPr>
                <w:bCs/>
              </w:rPr>
            </w:pPr>
            <w:r w:rsidRPr="001E2A61">
              <w:t>SCHEDULE OF TENDER COMPLIANCE</w:t>
            </w:r>
          </w:p>
        </w:tc>
        <w:tc>
          <w:tcPr>
            <w:tcW w:w="2011" w:type="dxa"/>
            <w:tcBorders>
              <w:top w:val="single" w:sz="4" w:space="0" w:color="auto"/>
              <w:left w:val="single" w:sz="4" w:space="0" w:color="auto"/>
              <w:bottom w:val="single" w:sz="4" w:space="0" w:color="auto"/>
              <w:right w:val="single" w:sz="4" w:space="0" w:color="auto"/>
            </w:tcBorders>
            <w:vAlign w:val="center"/>
          </w:tcPr>
          <w:p w14:paraId="017DBF70" w14:textId="77777777" w:rsidR="00E40C4B" w:rsidRPr="001E2A61" w:rsidRDefault="00E40C4B">
            <w:pPr>
              <w:spacing w:before="20" w:after="20" w:line="276" w:lineRule="auto"/>
              <w:ind w:left="627" w:hanging="627"/>
              <w:rPr>
                <w:bCs/>
              </w:rPr>
            </w:pPr>
          </w:p>
        </w:tc>
      </w:tr>
      <w:tr w:rsidR="00E40C4B" w:rsidRPr="00A2440C" w14:paraId="1B91097D"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5A508483" w14:textId="77777777" w:rsidR="00E40C4B" w:rsidRPr="001E2A61" w:rsidRDefault="00E40C4B">
            <w:pPr>
              <w:spacing w:before="20" w:after="20" w:line="276" w:lineRule="auto"/>
              <w:rPr>
                <w:b/>
              </w:rPr>
            </w:pPr>
            <w:r>
              <w:rPr>
                <w:b/>
              </w:rPr>
              <w:t>C</w:t>
            </w:r>
            <w:r w:rsidRPr="001E2A61">
              <w:rPr>
                <w:b/>
              </w:rPr>
              <w:t>1.1.1/SBD7</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5DF88322" w14:textId="77777777" w:rsidR="00E40C4B" w:rsidRPr="001E2A61" w:rsidRDefault="00E40C4B">
            <w:pPr>
              <w:spacing w:before="20" w:after="20" w:line="276" w:lineRule="auto"/>
              <w:rPr>
                <w:bCs/>
              </w:rPr>
            </w:pPr>
            <w:r w:rsidRPr="001E2A61">
              <w:t>FORM OF OFFER</w:t>
            </w:r>
          </w:p>
        </w:tc>
        <w:tc>
          <w:tcPr>
            <w:tcW w:w="2011" w:type="dxa"/>
            <w:tcBorders>
              <w:top w:val="single" w:sz="4" w:space="0" w:color="auto"/>
              <w:left w:val="single" w:sz="4" w:space="0" w:color="auto"/>
              <w:bottom w:val="single" w:sz="4" w:space="0" w:color="auto"/>
              <w:right w:val="single" w:sz="4" w:space="0" w:color="auto"/>
            </w:tcBorders>
            <w:vAlign w:val="center"/>
          </w:tcPr>
          <w:p w14:paraId="21CB9E9F" w14:textId="77777777" w:rsidR="00E40C4B" w:rsidRPr="001E2A61" w:rsidRDefault="00E40C4B">
            <w:pPr>
              <w:spacing w:before="20" w:after="20" w:line="276" w:lineRule="auto"/>
              <w:ind w:left="627" w:hanging="627"/>
              <w:rPr>
                <w:bCs/>
              </w:rPr>
            </w:pPr>
          </w:p>
        </w:tc>
      </w:tr>
      <w:tr w:rsidR="00B30D36" w:rsidRPr="00A2440C" w14:paraId="3216B29C" w14:textId="77777777" w:rsidTr="00AC00E4">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tcPr>
          <w:p w14:paraId="2625BE14" w14:textId="3138B517" w:rsidR="00B30D36" w:rsidRPr="0058730B" w:rsidRDefault="00B30D36" w:rsidP="00B30D36">
            <w:pPr>
              <w:spacing w:before="20" w:after="20" w:line="276" w:lineRule="auto"/>
              <w:rPr>
                <w:b/>
                <w:bCs/>
              </w:rPr>
            </w:pPr>
            <w:r w:rsidRPr="00AC00E4">
              <w:rPr>
                <w:b/>
                <w:bCs/>
              </w:rPr>
              <w:t xml:space="preserve">C1.5 </w:t>
            </w:r>
          </w:p>
        </w:tc>
        <w:tc>
          <w:tcPr>
            <w:tcW w:w="6724" w:type="dxa"/>
            <w:tcBorders>
              <w:top w:val="single" w:sz="4" w:space="0" w:color="auto"/>
              <w:left w:val="single" w:sz="4" w:space="0" w:color="auto"/>
              <w:bottom w:val="single" w:sz="4" w:space="0" w:color="auto"/>
              <w:right w:val="single" w:sz="4" w:space="0" w:color="auto"/>
            </w:tcBorders>
            <w:shd w:val="clear" w:color="auto" w:fill="auto"/>
          </w:tcPr>
          <w:p w14:paraId="10F9CB8D" w14:textId="67880F24" w:rsidR="00B30D36" w:rsidRPr="001E2A61" w:rsidRDefault="00B30D36" w:rsidP="00B30D36">
            <w:pPr>
              <w:spacing w:before="20" w:after="20" w:line="276" w:lineRule="auto"/>
              <w:rPr>
                <w:bCs/>
              </w:rPr>
            </w:pPr>
            <w:r w:rsidRPr="009452B0">
              <w:t>CONTRACT DATA – INFORMATION PROVIDED BY THE TENDERER</w:t>
            </w:r>
          </w:p>
        </w:tc>
        <w:tc>
          <w:tcPr>
            <w:tcW w:w="2011" w:type="dxa"/>
            <w:tcBorders>
              <w:top w:val="single" w:sz="4" w:space="0" w:color="auto"/>
              <w:left w:val="single" w:sz="4" w:space="0" w:color="auto"/>
              <w:bottom w:val="single" w:sz="4" w:space="0" w:color="auto"/>
              <w:right w:val="single" w:sz="4" w:space="0" w:color="auto"/>
            </w:tcBorders>
            <w:vAlign w:val="center"/>
          </w:tcPr>
          <w:p w14:paraId="5A02A23C" w14:textId="77777777" w:rsidR="00B30D36" w:rsidRPr="001E2A61" w:rsidRDefault="00B30D36" w:rsidP="00B30D36">
            <w:pPr>
              <w:spacing w:before="20" w:after="20" w:line="276" w:lineRule="auto"/>
              <w:ind w:left="627" w:hanging="627"/>
              <w:rPr>
                <w:bCs/>
              </w:rPr>
            </w:pPr>
          </w:p>
        </w:tc>
      </w:tr>
      <w:tr w:rsidR="00E40C4B" w:rsidRPr="00A2440C" w14:paraId="4A5ED992"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2BCEEA35" w14:textId="77777777" w:rsidR="00E40C4B" w:rsidRPr="001E2A61" w:rsidRDefault="00E40C4B">
            <w:pPr>
              <w:spacing w:before="20" w:after="20" w:line="276" w:lineRule="auto"/>
              <w:rPr>
                <w:b/>
              </w:rPr>
            </w:pPr>
            <w:r w:rsidRPr="001E2A61">
              <w:rPr>
                <w:b/>
              </w:rPr>
              <w:t>C2.2/SBD3</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3BFBBD6F" w14:textId="77777777" w:rsidR="00E40C4B" w:rsidRPr="001E2A61" w:rsidRDefault="00E40C4B">
            <w:pPr>
              <w:spacing w:before="20" w:after="20" w:line="276" w:lineRule="auto"/>
              <w:rPr>
                <w:bCs/>
              </w:rPr>
            </w:pPr>
            <w:r w:rsidRPr="001E2A61">
              <w:t>PRICING SCHEDULE</w:t>
            </w:r>
          </w:p>
        </w:tc>
        <w:tc>
          <w:tcPr>
            <w:tcW w:w="2011" w:type="dxa"/>
            <w:tcBorders>
              <w:top w:val="single" w:sz="4" w:space="0" w:color="auto"/>
              <w:left w:val="single" w:sz="4" w:space="0" w:color="auto"/>
              <w:bottom w:val="single" w:sz="4" w:space="0" w:color="auto"/>
              <w:right w:val="single" w:sz="4" w:space="0" w:color="auto"/>
            </w:tcBorders>
            <w:vAlign w:val="center"/>
          </w:tcPr>
          <w:p w14:paraId="439F1E6B" w14:textId="77777777" w:rsidR="00E40C4B" w:rsidRPr="001E2A61" w:rsidRDefault="00E40C4B">
            <w:pPr>
              <w:spacing w:before="20" w:after="20" w:line="276" w:lineRule="auto"/>
              <w:ind w:left="627" w:hanging="627"/>
              <w:rPr>
                <w:bCs/>
              </w:rPr>
            </w:pPr>
          </w:p>
        </w:tc>
      </w:tr>
      <w:tr w:rsidR="00557901" w:rsidRPr="00A2440C" w14:paraId="2A52A7EE" w14:textId="77777777">
        <w:trPr>
          <w:trHeight w:val="42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330A566A" w14:textId="4CC2F3CF" w:rsidR="00557901" w:rsidRPr="001E2A61" w:rsidRDefault="00557901" w:rsidP="00557901">
            <w:pPr>
              <w:spacing w:before="20" w:after="20" w:line="276" w:lineRule="auto"/>
              <w:rPr>
                <w:b/>
              </w:rPr>
            </w:pPr>
            <w:r w:rsidRPr="001E2A61">
              <w:rPr>
                <w:b/>
              </w:rPr>
              <w:t>C2.3</w:t>
            </w:r>
          </w:p>
        </w:tc>
        <w:tc>
          <w:tcPr>
            <w:tcW w:w="6724" w:type="dxa"/>
            <w:tcBorders>
              <w:top w:val="single" w:sz="4" w:space="0" w:color="auto"/>
              <w:left w:val="single" w:sz="4" w:space="0" w:color="auto"/>
              <w:bottom w:val="single" w:sz="4" w:space="0" w:color="auto"/>
              <w:right w:val="single" w:sz="4" w:space="0" w:color="auto"/>
            </w:tcBorders>
            <w:shd w:val="clear" w:color="auto" w:fill="auto"/>
            <w:vAlign w:val="center"/>
          </w:tcPr>
          <w:p w14:paraId="2EA1E5AB" w14:textId="6E103D90" w:rsidR="00557901" w:rsidRPr="001E2A61" w:rsidRDefault="00557901" w:rsidP="00557901">
            <w:pPr>
              <w:spacing w:before="20" w:after="20" w:line="276" w:lineRule="auto"/>
            </w:pPr>
            <w:r w:rsidRPr="001E2A61">
              <w:t>SUMMARY OF PRICING SCHEDULE</w:t>
            </w:r>
            <w:r>
              <w:t xml:space="preserve"> (REPEALED)</w:t>
            </w:r>
          </w:p>
        </w:tc>
        <w:tc>
          <w:tcPr>
            <w:tcW w:w="2011" w:type="dxa"/>
            <w:tcBorders>
              <w:top w:val="single" w:sz="4" w:space="0" w:color="auto"/>
              <w:left w:val="single" w:sz="4" w:space="0" w:color="auto"/>
              <w:bottom w:val="single" w:sz="4" w:space="0" w:color="auto"/>
              <w:right w:val="single" w:sz="4" w:space="0" w:color="auto"/>
            </w:tcBorders>
            <w:vAlign w:val="center"/>
          </w:tcPr>
          <w:p w14:paraId="13F49DB3" w14:textId="0016B6B3" w:rsidR="00557901" w:rsidRPr="001E2A61" w:rsidRDefault="00557901" w:rsidP="00557901">
            <w:pPr>
              <w:spacing w:before="20" w:after="20" w:line="276" w:lineRule="auto"/>
              <w:ind w:left="627" w:hanging="627"/>
              <w:rPr>
                <w:bCs/>
              </w:rPr>
            </w:pPr>
            <w:r>
              <w:rPr>
                <w:bCs/>
              </w:rPr>
              <w:t>N/A</w:t>
            </w:r>
          </w:p>
        </w:tc>
      </w:tr>
    </w:tbl>
    <w:p w14:paraId="16191B52" w14:textId="77777777" w:rsidR="00E40C4B" w:rsidRDefault="00E40C4B" w:rsidP="00E40C4B">
      <w:bookmarkStart w:id="348" w:name="_Toc220487110"/>
      <w:bookmarkStart w:id="349" w:name="_Toc220915230"/>
      <w:bookmarkStart w:id="350" w:name="_Toc190598488"/>
      <w:bookmarkStart w:id="351" w:name="_Toc190598630"/>
      <w:bookmarkStart w:id="352" w:name="_Toc190600253"/>
      <w:bookmarkStart w:id="353" w:name="_Toc190667147"/>
      <w:bookmarkStart w:id="354" w:name="_Toc190667241"/>
      <w:bookmarkStart w:id="355" w:name="_Toc190670805"/>
      <w:bookmarkStart w:id="356" w:name="_Toc190673404"/>
      <w:bookmarkStart w:id="357" w:name="_Toc190674750"/>
      <w:bookmarkStart w:id="358" w:name="_Toc190689704"/>
      <w:bookmarkStart w:id="359" w:name="_Toc190689824"/>
      <w:bookmarkStart w:id="360" w:name="_Toc190691767"/>
      <w:bookmarkStart w:id="361" w:name="_Toc190742564"/>
      <w:bookmarkStart w:id="362" w:name="_Toc190600281"/>
      <w:bookmarkStart w:id="363" w:name="_Toc190667175"/>
      <w:bookmarkStart w:id="364" w:name="_Toc190667269"/>
      <w:bookmarkStart w:id="365" w:name="_Toc190670833"/>
      <w:bookmarkStart w:id="366" w:name="_Toc190673432"/>
      <w:bookmarkStart w:id="367" w:name="_Toc190674778"/>
      <w:bookmarkStart w:id="368" w:name="_Toc190689732"/>
      <w:bookmarkStart w:id="369" w:name="_Toc190689852"/>
      <w:bookmarkStart w:id="370" w:name="_Toc190691795"/>
      <w:bookmarkStart w:id="371" w:name="_Toc190742592"/>
      <w:bookmarkStart w:id="372" w:name="_Toc191266734"/>
      <w:bookmarkStart w:id="373" w:name="_Toc190600283"/>
      <w:bookmarkStart w:id="374" w:name="_Toc190667177"/>
      <w:bookmarkStart w:id="375" w:name="_Toc190667271"/>
      <w:bookmarkStart w:id="376" w:name="_Toc190670835"/>
      <w:bookmarkStart w:id="377" w:name="_Toc190673434"/>
      <w:bookmarkStart w:id="378" w:name="_Toc190674780"/>
      <w:bookmarkStart w:id="379" w:name="_Toc190689734"/>
      <w:bookmarkStart w:id="380" w:name="_Toc190689854"/>
      <w:bookmarkStart w:id="381" w:name="_Toc190691797"/>
      <w:bookmarkStart w:id="382" w:name="_Toc190742594"/>
      <w:bookmarkStart w:id="383" w:name="_Toc19126673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5C39CEA9" w14:textId="77777777" w:rsidR="00E40C4B" w:rsidRDefault="00E40C4B" w:rsidP="00E40C4B"/>
    <w:p w14:paraId="30BA1A3D" w14:textId="77777777" w:rsidR="00E40C4B" w:rsidRPr="0063285C" w:rsidRDefault="00E40C4B" w:rsidP="00E40C4B"/>
    <w:p w14:paraId="6E8D5EC3" w14:textId="77777777" w:rsidR="00E40C4B" w:rsidRPr="0063285C" w:rsidRDefault="00E40C4B" w:rsidP="00E40C4B">
      <w:pPr>
        <w:spacing w:line="276" w:lineRule="auto"/>
        <w:sectPr w:rsidR="00E40C4B" w:rsidRPr="0063285C" w:rsidSect="00173484">
          <w:footerReference w:type="default" r:id="rId91"/>
          <w:pgSz w:w="11909" w:h="16834" w:code="9"/>
          <w:pgMar w:top="567" w:right="1134" w:bottom="811" w:left="851" w:header="567" w:footer="567" w:gutter="0"/>
          <w:cols w:space="720"/>
          <w:docGrid w:linePitch="360"/>
        </w:sectPr>
      </w:pPr>
    </w:p>
    <w:p w14:paraId="3BE3D530" w14:textId="20618487" w:rsidR="00E01FF3" w:rsidRPr="0075151D" w:rsidRDefault="00E01FF3" w:rsidP="004012A3">
      <w:pPr>
        <w:pStyle w:val="Header0"/>
        <w:rPr>
          <w:rFonts w:eastAsia="Times New Roman"/>
          <w:color w:val="000000"/>
          <w:szCs w:val="20"/>
        </w:rPr>
      </w:pPr>
      <w:bookmarkStart w:id="384" w:name="_Toc54775503"/>
      <w:bookmarkStart w:id="385" w:name="_Toc54779852"/>
      <w:bookmarkStart w:id="386" w:name="_Toc54784065"/>
      <w:bookmarkStart w:id="387" w:name="_Toc54786646"/>
      <w:bookmarkStart w:id="388" w:name="_Toc158969690"/>
      <w:r w:rsidRPr="005450F1">
        <w:lastRenderedPageBreak/>
        <w:t xml:space="preserve">PART </w:t>
      </w:r>
      <w:r w:rsidRPr="001A4F62">
        <w:t>C1:</w:t>
      </w:r>
      <w:r w:rsidRPr="001A4F62">
        <w:tab/>
        <w:t>AGREEMENTS AND CONTRACT DATA</w:t>
      </w:r>
      <w:bookmarkEnd w:id="388"/>
    </w:p>
    <w:p w14:paraId="519CEDE5" w14:textId="2231A656" w:rsidR="004C0BB9" w:rsidRDefault="004C0BB9" w:rsidP="00511F73">
      <w:pPr>
        <w:pStyle w:val="Header4"/>
      </w:pPr>
      <w:r>
        <w:br w:type="page"/>
      </w:r>
      <w:bookmarkStart w:id="389" w:name="_Toc400634580"/>
      <w:bookmarkStart w:id="390" w:name="_Toc54775504"/>
      <w:bookmarkStart w:id="391" w:name="_Toc54779853"/>
      <w:bookmarkStart w:id="392" w:name="_Toc54784066"/>
      <w:bookmarkStart w:id="393" w:name="_Toc54786647"/>
      <w:bookmarkStart w:id="394" w:name="_Toc4210629"/>
      <w:bookmarkStart w:id="395" w:name="_Toc4292223"/>
      <w:bookmarkStart w:id="396" w:name="_Toc10434288"/>
      <w:bookmarkStart w:id="397" w:name="_Toc74281874"/>
      <w:bookmarkStart w:id="398" w:name="_Toc133995452"/>
      <w:bookmarkEnd w:id="384"/>
      <w:bookmarkEnd w:id="385"/>
      <w:bookmarkEnd w:id="386"/>
      <w:bookmarkEnd w:id="387"/>
      <w:r w:rsidRPr="00D53690">
        <w:lastRenderedPageBreak/>
        <w:t>C1.1</w:t>
      </w:r>
      <w:r w:rsidRPr="00D53690">
        <w:tab/>
        <w:t>FORMS OF OFFER AND ACCEPTANCE</w:t>
      </w:r>
      <w:bookmarkEnd w:id="389"/>
      <w:bookmarkEnd w:id="390"/>
      <w:bookmarkEnd w:id="391"/>
      <w:bookmarkEnd w:id="392"/>
      <w:bookmarkEnd w:id="393"/>
    </w:p>
    <w:p w14:paraId="0C5F47DB" w14:textId="5EEDCFBF" w:rsidR="004C0BB9" w:rsidRDefault="004C0BB9" w:rsidP="00E921CB">
      <w:pPr>
        <w:pStyle w:val="Header31"/>
      </w:pPr>
      <w:bookmarkStart w:id="399" w:name="_Toc400634581"/>
      <w:bookmarkStart w:id="400" w:name="_Toc54775505"/>
      <w:bookmarkStart w:id="401" w:name="_Toc54779854"/>
      <w:bookmarkStart w:id="402" w:name="_Toc54784067"/>
      <w:bookmarkStart w:id="403" w:name="_Toc54785838"/>
      <w:bookmarkStart w:id="404" w:name="_Toc54786648"/>
      <w:r w:rsidRPr="00D53690">
        <w:t>C1.1.1</w:t>
      </w:r>
      <w:r w:rsidRPr="00D53690">
        <w:tab/>
      </w:r>
      <w:bookmarkEnd w:id="394"/>
      <w:bookmarkEnd w:id="395"/>
      <w:bookmarkEnd w:id="396"/>
      <w:bookmarkEnd w:id="397"/>
      <w:r w:rsidRPr="00D53690">
        <w:t>LETTER OF OFFER</w:t>
      </w:r>
      <w:bookmarkEnd w:id="399"/>
      <w:r w:rsidRPr="00D53690">
        <w:t xml:space="preserve"> (INCORPORATING SBD7)</w:t>
      </w:r>
      <w:bookmarkEnd w:id="400"/>
      <w:bookmarkEnd w:id="401"/>
      <w:bookmarkEnd w:id="402"/>
      <w:bookmarkEnd w:id="403"/>
      <w:bookmarkEnd w:id="404"/>
    </w:p>
    <w:p w14:paraId="6447A87A" w14:textId="77777777" w:rsidR="00D958AC" w:rsidRPr="00200917" w:rsidRDefault="00D958AC" w:rsidP="00AC00E4"/>
    <w:p w14:paraId="3E5451FC" w14:textId="77777777" w:rsidR="004C0BB9" w:rsidRPr="0063285C" w:rsidRDefault="004C0BB9" w:rsidP="004C0BB9">
      <w:r w:rsidRPr="0063285C">
        <w:t>The South African National Roads Agency SOC Limited</w:t>
      </w:r>
    </w:p>
    <w:p w14:paraId="43D9F794" w14:textId="77777777" w:rsidR="004C0BB9" w:rsidRPr="0063285C" w:rsidRDefault="004C0BB9" w:rsidP="004C0BB9">
      <w:r w:rsidRPr="0063285C">
        <w:t>PO Box 415</w:t>
      </w:r>
    </w:p>
    <w:p w14:paraId="1BFBCA1A" w14:textId="77777777" w:rsidR="004C0BB9" w:rsidRPr="0063285C" w:rsidRDefault="004C0BB9" w:rsidP="004C0BB9">
      <w:r w:rsidRPr="0063285C">
        <w:t>PRETORIA</w:t>
      </w:r>
    </w:p>
    <w:p w14:paraId="2584F90D" w14:textId="77777777" w:rsidR="004C0BB9" w:rsidRPr="0063285C" w:rsidRDefault="004C0BB9" w:rsidP="004C0BB9">
      <w:r w:rsidRPr="0063285C">
        <w:t>0001</w:t>
      </w:r>
    </w:p>
    <w:p w14:paraId="795324A3" w14:textId="77777777" w:rsidR="004C0BB9" w:rsidRPr="0063285C" w:rsidRDefault="004C0BB9" w:rsidP="004C0BB9">
      <w:pPr>
        <w:rPr>
          <w:sz w:val="16"/>
          <w:szCs w:val="16"/>
        </w:rPr>
      </w:pPr>
    </w:p>
    <w:p w14:paraId="05B174E8" w14:textId="77777777" w:rsidR="004C0BB9" w:rsidRPr="0063285C" w:rsidRDefault="004C0BB9" w:rsidP="004C0BB9">
      <w:r w:rsidRPr="0063285C">
        <w:t>Sir,</w:t>
      </w:r>
    </w:p>
    <w:p w14:paraId="03DEAD25" w14:textId="77777777" w:rsidR="004C0BB9" w:rsidRPr="0063285C" w:rsidRDefault="004C0BB9" w:rsidP="004C0BB9">
      <w:pPr>
        <w:rPr>
          <w:sz w:val="16"/>
          <w:szCs w:val="16"/>
        </w:rPr>
      </w:pPr>
    </w:p>
    <w:p w14:paraId="68B424F0" w14:textId="77F70B18" w:rsidR="00A0470E" w:rsidRPr="00767D34" w:rsidRDefault="00A0470E" w:rsidP="00A0470E">
      <w:pPr>
        <w:rPr>
          <w:b/>
          <w:bCs/>
          <w:i/>
          <w:color w:val="A6A6A6"/>
          <w:highlight w:val="yellow"/>
        </w:rPr>
      </w:pPr>
      <w:bookmarkStart w:id="405" w:name="_Hlk51693416"/>
      <w:bookmarkStart w:id="406" w:name="_Hlk52338199"/>
      <w:r w:rsidRPr="006C2C60">
        <w:rPr>
          <w:b/>
          <w:bCs/>
          <w:color w:val="000000"/>
        </w:rPr>
        <w:t>CONTRACT SANRAL N.001-249-</w:t>
      </w:r>
      <w:r w:rsidR="00F23E46">
        <w:rPr>
          <w:b/>
          <w:bCs/>
          <w:color w:val="000000"/>
        </w:rPr>
        <w:t>2019/1R NSC</w:t>
      </w:r>
      <w:r w:rsidRPr="006C2C60" w:rsidDel="00B301B6">
        <w:rPr>
          <w:b/>
          <w:bCs/>
          <w:color w:val="000000"/>
        </w:rPr>
        <w:t xml:space="preserve"> </w:t>
      </w:r>
    </w:p>
    <w:p w14:paraId="61FA0937" w14:textId="77777777" w:rsidR="00A0470E" w:rsidRDefault="00A0470E" w:rsidP="00A0470E">
      <w:pPr>
        <w:rPr>
          <w:b/>
          <w:i/>
          <w:color w:val="A6A6A6"/>
          <w:highlight w:val="yellow"/>
        </w:rPr>
      </w:pPr>
    </w:p>
    <w:p w14:paraId="4944856E" w14:textId="3EDAC468" w:rsidR="004C0BB9" w:rsidRDefault="00A0470E" w:rsidP="004C0BB9">
      <w:pPr>
        <w:rPr>
          <w:b/>
        </w:rPr>
      </w:pPr>
      <w:r w:rsidRPr="006C2C60">
        <w:rPr>
          <w:b/>
          <w:iCs/>
        </w:rPr>
        <w:t>FOR THE NOMINATED SUB-CONTRACT FOR THE DESIGN BUILD, OPERATIONS AND MAINTENANCE OF THE TOLL SYSTEM FOR THE OPERATIONS AND MAINTENANCE OF TOLL PLAZAS ON THE N1 NORTH TOLL ROAD</w:t>
      </w:r>
    </w:p>
    <w:bookmarkEnd w:id="405"/>
    <w:p w14:paraId="64BFB3B0" w14:textId="77777777" w:rsidR="004C0BB9" w:rsidRPr="0063285C" w:rsidRDefault="004C0BB9" w:rsidP="004C0BB9">
      <w:pPr>
        <w:rPr>
          <w:b/>
          <w:caps/>
          <w:sz w:val="16"/>
          <w:szCs w:val="16"/>
        </w:rPr>
      </w:pPr>
    </w:p>
    <w:bookmarkEnd w:id="406"/>
    <w:p w14:paraId="295D41E7" w14:textId="69AD972E" w:rsidR="004C0BB9" w:rsidRDefault="004C0BB9" w:rsidP="00E209D2">
      <w:pPr>
        <w:pStyle w:val="ListParagraph"/>
        <w:numPr>
          <w:ilvl w:val="1"/>
          <w:numId w:val="308"/>
        </w:numPr>
        <w:ind w:left="709" w:hanging="709"/>
      </w:pPr>
      <w:r w:rsidRPr="0063285C">
        <w:t>I/we, by signing this part of the forms of offer and acceptance acknowledge they are the equivalent of the Letters of Tender and Acceptance as defined in clauses 1.1.48 and 1.1.49 in the “Conditions of Contract for Design, Build and Operate Projects” (2008), published by the Fédération Internationale des Ingénieurs-Conseils, (FIDIC).</w:t>
      </w:r>
    </w:p>
    <w:p w14:paraId="5A3AF44A" w14:textId="5E636D73" w:rsidR="00562E7C" w:rsidRPr="0063285C" w:rsidRDefault="00562E7C" w:rsidP="00AC00E4"/>
    <w:p w14:paraId="79B60206" w14:textId="438DB1E7" w:rsidR="004C0BB9" w:rsidRDefault="004C0BB9" w:rsidP="00E209D2">
      <w:pPr>
        <w:pStyle w:val="ListParagraph"/>
        <w:numPr>
          <w:ilvl w:val="1"/>
          <w:numId w:val="308"/>
        </w:numPr>
        <w:ind w:left="709" w:hanging="709"/>
      </w:pPr>
      <w:r w:rsidRPr="0063285C">
        <w:t xml:space="preserve">I/we confirm that I/we practise the principles of corporate governance that abhors corruption and fraud, and that I/we have examined the documents listed in the tender data and addenda thereto as listed in the returnable schedules and am/are duly authorised to represent and commit the tenderer to the contractual obligations contained therein. </w:t>
      </w:r>
    </w:p>
    <w:p w14:paraId="6B8384B9" w14:textId="77777777" w:rsidR="00562E7C" w:rsidRDefault="00562E7C" w:rsidP="00AC00E4">
      <w:pPr>
        <w:pStyle w:val="ListParagraph"/>
      </w:pPr>
    </w:p>
    <w:p w14:paraId="13EEC379" w14:textId="77777777" w:rsidR="00562E7C" w:rsidRPr="0063285C" w:rsidRDefault="00562E7C" w:rsidP="00AC00E4">
      <w:pPr>
        <w:pStyle w:val="ListParagraph"/>
        <w:ind w:left="1440"/>
      </w:pPr>
    </w:p>
    <w:p w14:paraId="5678887B" w14:textId="2DEEBDDD" w:rsidR="004C0BB9" w:rsidRDefault="004C0BB9" w:rsidP="00E209D2">
      <w:pPr>
        <w:pStyle w:val="ListParagraph"/>
        <w:numPr>
          <w:ilvl w:val="1"/>
          <w:numId w:val="308"/>
        </w:numPr>
        <w:ind w:left="709" w:hanging="709"/>
      </w:pPr>
      <w:r w:rsidRPr="0063285C">
        <w:t>I/we further confirm that by submitting this offer the tenderer accepts the conditions of tender and offers to perform all of the obligations and liabilities of the contractor under the contract including compliance with all its terms and conditions according to their true intent and meaning for an amount to be determined in accordance with the conditions of tender and the conditions of contract identified in the contract data.</w:t>
      </w:r>
    </w:p>
    <w:p w14:paraId="186A75C5" w14:textId="77777777" w:rsidR="00562E7C" w:rsidRPr="0063285C" w:rsidRDefault="00562E7C" w:rsidP="00AC00E4">
      <w:pPr>
        <w:pStyle w:val="ListParagraph"/>
        <w:ind w:left="1440"/>
      </w:pPr>
    </w:p>
    <w:p w14:paraId="6918AA87" w14:textId="3AF6A40C" w:rsidR="004C0BB9" w:rsidRPr="00AC00E4" w:rsidRDefault="004C0BB9" w:rsidP="00E209D2">
      <w:pPr>
        <w:pStyle w:val="ListParagraph"/>
        <w:numPr>
          <w:ilvl w:val="1"/>
          <w:numId w:val="308"/>
        </w:numPr>
        <w:ind w:left="709" w:hanging="709"/>
        <w:rPr>
          <w:b/>
          <w:bCs/>
        </w:rPr>
      </w:pPr>
      <w:r w:rsidRPr="00AC00E4">
        <w:rPr>
          <w:b/>
          <w:bCs/>
        </w:rPr>
        <w:t>PRICE OFFERED</w:t>
      </w:r>
    </w:p>
    <w:p w14:paraId="7252E0B2" w14:textId="77777777" w:rsidR="004C0BB9" w:rsidRPr="0063285C" w:rsidRDefault="004C0BB9" w:rsidP="004C0BB9">
      <w:pPr>
        <w:ind w:left="360"/>
        <w:rPr>
          <w:b/>
          <w:sz w:val="16"/>
          <w:szCs w:val="16"/>
          <w:lang w:val="en-GB"/>
        </w:rPr>
      </w:pPr>
    </w:p>
    <w:p w14:paraId="7082FCD4" w14:textId="77777777" w:rsidR="004C0BB9" w:rsidRPr="00296BB1" w:rsidRDefault="004C0BB9" w:rsidP="00AC00E4">
      <w:pPr>
        <w:spacing w:after="160" w:line="259" w:lineRule="auto"/>
        <w:ind w:left="720"/>
        <w:rPr>
          <w:b/>
          <w:bCs/>
          <w:lang w:val="en-GB"/>
        </w:rPr>
      </w:pPr>
      <w:r w:rsidRPr="00296BB1">
        <w:rPr>
          <w:b/>
          <w:lang w:val="en-GB"/>
        </w:rPr>
        <w:t>THE OFFERED TOTAL OF THE PRICES FOR THE DESIGN-BUILD</w:t>
      </w:r>
      <w:r>
        <w:rPr>
          <w:b/>
          <w:bCs/>
          <w:lang w:val="en-GB"/>
        </w:rPr>
        <w:t xml:space="preserve"> AND DEVELOPMENT</w:t>
      </w:r>
      <w:r w:rsidRPr="00296BB1">
        <w:rPr>
          <w:b/>
          <w:lang w:val="en-GB"/>
        </w:rPr>
        <w:t xml:space="preserve"> OF WORKS AND THE OPERATION SERVICE PERIOD (INCLUSIVE OF VALUE ADDED TAX) BROUGHT FORWARD FROM SECTION C2.2 SCHEDULE OF PAYMENTS/COST MATRIX IS:</w:t>
      </w:r>
    </w:p>
    <w:p w14:paraId="6C2A4E12" w14:textId="77777777" w:rsidR="004C0BB9" w:rsidRPr="0063285C" w:rsidRDefault="004C0BB9" w:rsidP="004C0BB9">
      <w:pPr>
        <w:ind w:left="360"/>
        <w:rPr>
          <w:sz w:val="16"/>
          <w:szCs w:val="16"/>
          <w:lang w:val="en-GB"/>
        </w:rPr>
      </w:pPr>
    </w:p>
    <w:p w14:paraId="2E01E886" w14:textId="77777777" w:rsidR="004C0BB9" w:rsidRPr="0063285C" w:rsidRDefault="004C0BB9" w:rsidP="004C0BB9">
      <w:pPr>
        <w:ind w:left="360"/>
        <w:rPr>
          <w:lang w:val="en-GB"/>
        </w:rPr>
      </w:pPr>
      <w:r w:rsidRPr="0063285C">
        <w:rPr>
          <w:lang w:val="en-GB"/>
        </w:rPr>
        <w:t>..............................................................................................................................................</w:t>
      </w:r>
    </w:p>
    <w:p w14:paraId="1A422A62" w14:textId="77777777" w:rsidR="004C0BB9" w:rsidRPr="0063285C" w:rsidRDefault="004C0BB9" w:rsidP="004C0BB9">
      <w:pPr>
        <w:ind w:left="360"/>
        <w:rPr>
          <w:sz w:val="16"/>
          <w:szCs w:val="16"/>
          <w:lang w:val="en-GB"/>
        </w:rPr>
      </w:pPr>
    </w:p>
    <w:p w14:paraId="7760B2F0" w14:textId="77777777" w:rsidR="004C0BB9" w:rsidRPr="0063285C" w:rsidRDefault="004C0BB9" w:rsidP="004C0BB9">
      <w:pPr>
        <w:ind w:left="360"/>
        <w:rPr>
          <w:sz w:val="16"/>
          <w:szCs w:val="16"/>
          <w:lang w:val="en-GB"/>
        </w:rPr>
      </w:pPr>
      <w:r w:rsidRPr="0063285C">
        <w:rPr>
          <w:lang w:val="en-GB"/>
        </w:rPr>
        <w:t>....</w:t>
      </w:r>
      <w:r w:rsidRPr="0063285C">
        <w:rPr>
          <w:sz w:val="16"/>
          <w:szCs w:val="16"/>
          <w:lang w:val="en-GB"/>
        </w:rPr>
        <w:t>............................................................................................................................................................................</w:t>
      </w:r>
    </w:p>
    <w:p w14:paraId="53BD8A03" w14:textId="77777777" w:rsidR="004C0BB9" w:rsidRPr="0063285C" w:rsidRDefault="004C0BB9" w:rsidP="004C0BB9">
      <w:pPr>
        <w:ind w:left="360"/>
        <w:rPr>
          <w:sz w:val="16"/>
          <w:szCs w:val="16"/>
          <w:lang w:val="en-GB"/>
        </w:rPr>
      </w:pPr>
    </w:p>
    <w:p w14:paraId="2964736D" w14:textId="77777777" w:rsidR="004C0BB9" w:rsidRPr="0063285C" w:rsidRDefault="004C0BB9" w:rsidP="004C0BB9">
      <w:pPr>
        <w:ind w:left="360"/>
        <w:rPr>
          <w:lang w:val="en-GB"/>
        </w:rPr>
      </w:pPr>
      <w:r w:rsidRPr="0063285C">
        <w:rPr>
          <w:lang w:val="en-GB"/>
        </w:rPr>
        <w:t>..............................................................................................................................(in words)</w:t>
      </w:r>
    </w:p>
    <w:p w14:paraId="0DACEA60" w14:textId="77777777" w:rsidR="004C0BB9" w:rsidRPr="0063285C" w:rsidRDefault="004C0BB9" w:rsidP="004C0BB9">
      <w:pPr>
        <w:ind w:left="360"/>
        <w:rPr>
          <w:sz w:val="16"/>
          <w:szCs w:val="16"/>
          <w:lang w:val="en-GB"/>
        </w:rPr>
      </w:pPr>
    </w:p>
    <w:p w14:paraId="3DA82D2E" w14:textId="77777777" w:rsidR="004C0BB9" w:rsidRPr="0063285C" w:rsidRDefault="004C0BB9" w:rsidP="004C0BB9">
      <w:pPr>
        <w:ind w:left="360"/>
        <w:rPr>
          <w:lang w:val="en-GB"/>
        </w:rPr>
      </w:pPr>
      <w:r w:rsidRPr="0063285C">
        <w:rPr>
          <w:lang w:val="en-GB"/>
        </w:rPr>
        <w:t>R .........................................................................................................................(in figures)</w:t>
      </w:r>
    </w:p>
    <w:p w14:paraId="77DA2269" w14:textId="77777777" w:rsidR="004C0BB9" w:rsidRPr="0063285C" w:rsidRDefault="004C0BB9" w:rsidP="004C0BB9">
      <w:pPr>
        <w:ind w:left="360"/>
        <w:rPr>
          <w:lang w:val="en-GB"/>
        </w:rPr>
      </w:pPr>
    </w:p>
    <w:p w14:paraId="06671B25" w14:textId="77777777" w:rsidR="004C0BB9" w:rsidRPr="0063285C" w:rsidRDefault="004C0BB9" w:rsidP="004C0BB9">
      <w:pPr>
        <w:ind w:left="720"/>
      </w:pPr>
      <w:r w:rsidRPr="0063285C">
        <w:t>I/we confirm that if any difference between the total of the Schedule of Payments/Cost Matrix and the amounts stated above exists, the amount stated in words shall apply.</w:t>
      </w:r>
    </w:p>
    <w:p w14:paraId="3C891DCD" w14:textId="77777777" w:rsidR="004C0BB9" w:rsidRPr="0063285C" w:rsidRDefault="004C0BB9" w:rsidP="004C0BB9">
      <w:pPr>
        <w:ind w:left="1146"/>
        <w:rPr>
          <w:lang w:val="en-GB"/>
        </w:rPr>
      </w:pPr>
    </w:p>
    <w:p w14:paraId="7349269F" w14:textId="77777777" w:rsidR="004C0BB9" w:rsidRDefault="004C0BB9" w:rsidP="004C0BB9">
      <w:pPr>
        <w:ind w:left="720"/>
      </w:pPr>
      <w:r w:rsidRPr="0063285C">
        <w:t>I/</w:t>
      </w:r>
    </w:p>
    <w:p w14:paraId="585BAA34" w14:textId="77777777" w:rsidR="004C0BB9" w:rsidRPr="009C1399" w:rsidRDefault="004C0BB9" w:rsidP="004C0BB9">
      <w:pPr>
        <w:ind w:left="720"/>
      </w:pPr>
    </w:p>
    <w:p w14:paraId="4F9D8440" w14:textId="77777777" w:rsidR="004C0BB9" w:rsidRPr="00560D07" w:rsidRDefault="004C0BB9" w:rsidP="00E209D2">
      <w:pPr>
        <w:pStyle w:val="ListParagraph"/>
        <w:numPr>
          <w:ilvl w:val="1"/>
          <w:numId w:val="308"/>
        </w:numPr>
        <w:ind w:left="709" w:hanging="709"/>
        <w:rPr>
          <w:b/>
          <w:bCs/>
        </w:rPr>
      </w:pPr>
      <w:r w:rsidRPr="00560D07">
        <w:rPr>
          <w:b/>
          <w:bCs/>
        </w:rPr>
        <w:t>PREFERENCE CLAIMED</w:t>
      </w:r>
    </w:p>
    <w:p w14:paraId="4D2DD1E6" w14:textId="77777777" w:rsidR="00560D07" w:rsidRDefault="00560D07" w:rsidP="004C0BB9">
      <w:pPr>
        <w:tabs>
          <w:tab w:val="right" w:leader="dot" w:pos="9072"/>
        </w:tabs>
        <w:ind w:left="567"/>
        <w:rPr>
          <w:rFonts w:eastAsia="Times New Roman" w:cs="Times New Roman"/>
        </w:rPr>
      </w:pPr>
    </w:p>
    <w:p w14:paraId="68E772A6" w14:textId="23003541" w:rsidR="004C0BB9" w:rsidRPr="009C1399" w:rsidRDefault="004C0BB9" w:rsidP="004C0BB9">
      <w:pPr>
        <w:tabs>
          <w:tab w:val="right" w:leader="dot" w:pos="9072"/>
        </w:tabs>
        <w:ind w:left="567"/>
        <w:rPr>
          <w:rFonts w:eastAsia="Times New Roman" w:cs="Times New Roman"/>
          <w:bCs/>
        </w:rPr>
      </w:pPr>
      <w:r w:rsidRPr="009C1399">
        <w:rPr>
          <w:rFonts w:eastAsia="Times New Roman" w:cs="Times New Roman"/>
        </w:rPr>
        <w:t xml:space="preserve">I/we claim the following B-BBEE contributor status level ......................... as per Returnable Schedule Form C1: Tenderer’s B-BBEE Verification Certificate subject to Tender Data </w:t>
      </w:r>
      <w:r>
        <w:rPr>
          <w:rFonts w:eastAsia="Times New Roman" w:cs="Times New Roman"/>
        </w:rPr>
        <w:t>C.3.11</w:t>
      </w:r>
      <w:r w:rsidRPr="009C1399">
        <w:rPr>
          <w:rFonts w:eastAsia="Times New Roman" w:cs="Times New Roman"/>
        </w:rPr>
        <w:t xml:space="preserve"> In the event of any difference between the above stated status level and the Verification Certificate attached to Form </w:t>
      </w:r>
      <w:r w:rsidR="00802004">
        <w:rPr>
          <w:rFonts w:eastAsia="Times New Roman" w:cs="Times New Roman"/>
        </w:rPr>
        <w:t>C1</w:t>
      </w:r>
      <w:r w:rsidRPr="009C1399">
        <w:rPr>
          <w:rFonts w:eastAsia="Times New Roman" w:cs="Times New Roman"/>
        </w:rPr>
        <w:t>, the Verification Certificate shall apply.</w:t>
      </w:r>
    </w:p>
    <w:p w14:paraId="12263D9F" w14:textId="77777777" w:rsidR="004C0BB9" w:rsidRPr="0063285C" w:rsidRDefault="004C0BB9" w:rsidP="004C0BB9">
      <w:pPr>
        <w:tabs>
          <w:tab w:val="right" w:leader="dot" w:pos="9072"/>
        </w:tabs>
      </w:pPr>
    </w:p>
    <w:p w14:paraId="6016C524" w14:textId="77777777" w:rsidR="004C0BB9" w:rsidRDefault="004C0BB9" w:rsidP="00E209D2">
      <w:pPr>
        <w:pStyle w:val="ListParagraph"/>
        <w:numPr>
          <w:ilvl w:val="1"/>
          <w:numId w:val="308"/>
        </w:numPr>
        <w:ind w:left="709" w:hanging="709"/>
      </w:pPr>
      <w:r w:rsidRPr="0063285C">
        <w:t xml:space="preserve">You may accept this offer by signing and returning to the tenderer one copy of the letter of acceptance before the end of the period of validity stated in the tender data, (or at the end of </w:t>
      </w:r>
      <w:r w:rsidRPr="0063285C">
        <w:lastRenderedPageBreak/>
        <w:t xml:space="preserve">any agreed extension thereof), whereupon the tenderer becomes the party named as the </w:t>
      </w:r>
      <w:r>
        <w:t xml:space="preserve">contractor in the </w:t>
      </w:r>
      <w:r w:rsidRPr="0063285C">
        <w:t>conditions of contract identified in the contract data.</w:t>
      </w:r>
    </w:p>
    <w:p w14:paraId="6495E1C0" w14:textId="77777777" w:rsidR="004C0BB9" w:rsidRPr="0063285C" w:rsidRDefault="004C0BB9" w:rsidP="004C0BB9">
      <w:pPr>
        <w:ind w:left="567"/>
      </w:pPr>
    </w:p>
    <w:p w14:paraId="65025D43" w14:textId="77777777" w:rsidR="004C0BB9" w:rsidRPr="0063285C" w:rsidRDefault="004C0BB9" w:rsidP="00E209D2">
      <w:pPr>
        <w:pStyle w:val="ListParagraph"/>
        <w:numPr>
          <w:ilvl w:val="1"/>
          <w:numId w:val="308"/>
        </w:numPr>
        <w:ind w:left="709" w:hanging="709"/>
      </w:pPr>
      <w:r w:rsidRPr="0063285C">
        <w:t>Notwithstanding anything contained in a covering letter to this tender, I/we declare this offer is submitted entirely without deviations or qualifications other than those stipulated in Form A4: Schedule of Deviations or Qualifications by the tenderer, and that it is made free from any fraud, corruption</w:t>
      </w:r>
      <w:r>
        <w:t>,</w:t>
      </w:r>
      <w:r w:rsidRPr="0063285C">
        <w:t xml:space="preserve"> and misrepresentation.</w:t>
      </w:r>
    </w:p>
    <w:p w14:paraId="26C0BD5E" w14:textId="77777777" w:rsidR="004C0BB9" w:rsidRPr="0063285C" w:rsidRDefault="004C0BB9" w:rsidP="004C0BB9">
      <w:pPr>
        <w:rPr>
          <w:sz w:val="16"/>
          <w:szCs w:val="16"/>
        </w:rPr>
      </w:pPr>
    </w:p>
    <w:p w14:paraId="4B2D7373" w14:textId="77777777" w:rsidR="004C0BB9" w:rsidRPr="0063285C" w:rsidRDefault="004C0BB9" w:rsidP="004C0BB9">
      <w:r w:rsidRPr="0063285C">
        <w:t>Yours faithfully</w:t>
      </w:r>
    </w:p>
    <w:p w14:paraId="29B2D460" w14:textId="77777777" w:rsidR="004C0BB9" w:rsidRPr="0063285C" w:rsidRDefault="004C0BB9" w:rsidP="004C0BB9">
      <w:pPr>
        <w:rPr>
          <w:sz w:val="16"/>
          <w:szCs w:val="16"/>
        </w:rPr>
      </w:pPr>
    </w:p>
    <w:p w14:paraId="4C8A394C" w14:textId="77777777" w:rsidR="004C0BB9" w:rsidRPr="0063285C" w:rsidRDefault="004C0BB9" w:rsidP="004C0BB9">
      <w:pPr>
        <w:rPr>
          <w:sz w:val="16"/>
          <w:szCs w:val="16"/>
        </w:rPr>
      </w:pPr>
    </w:p>
    <w:p w14:paraId="6DC4EAF4" w14:textId="77777777" w:rsidR="004C0BB9" w:rsidRPr="0063285C" w:rsidRDefault="004C0BB9" w:rsidP="004C0BB9">
      <w:pPr>
        <w:tabs>
          <w:tab w:val="left" w:leader="dot" w:pos="1260"/>
          <w:tab w:val="left" w:leader="dot" w:pos="5040"/>
          <w:tab w:val="left" w:leader="dot" w:pos="9299"/>
        </w:tabs>
        <w:spacing w:line="360" w:lineRule="auto"/>
      </w:pPr>
      <w:r w:rsidRPr="0063285C">
        <w:t>SIGNATURE: …………………………………………      DATE: ……………………………………………...</w:t>
      </w:r>
    </w:p>
    <w:p w14:paraId="36768462" w14:textId="77777777" w:rsidR="004C0BB9" w:rsidRPr="0063285C" w:rsidRDefault="004C0BB9" w:rsidP="004C0BB9">
      <w:pPr>
        <w:tabs>
          <w:tab w:val="left" w:pos="2340"/>
          <w:tab w:val="left" w:leader="dot" w:pos="9299"/>
        </w:tabs>
        <w:spacing w:line="360" w:lineRule="auto"/>
        <w:rPr>
          <w:sz w:val="16"/>
          <w:szCs w:val="16"/>
        </w:rPr>
      </w:pPr>
    </w:p>
    <w:p w14:paraId="7BC1733F" w14:textId="77777777" w:rsidR="004C0BB9" w:rsidRPr="0063285C" w:rsidRDefault="004C0BB9" w:rsidP="004C0BB9">
      <w:pPr>
        <w:tabs>
          <w:tab w:val="left" w:leader="dot" w:pos="9299"/>
        </w:tabs>
        <w:spacing w:line="360" w:lineRule="auto"/>
        <w:rPr>
          <w:sz w:val="16"/>
          <w:szCs w:val="16"/>
        </w:rPr>
      </w:pPr>
      <w:r w:rsidRPr="0063285C">
        <w:t xml:space="preserve">NAME (IN CAPITALS): </w:t>
      </w:r>
      <w:r w:rsidRPr="0063285C">
        <w:tab/>
      </w:r>
    </w:p>
    <w:p w14:paraId="476F3B50" w14:textId="77777777" w:rsidR="004C0BB9" w:rsidRPr="0063285C" w:rsidRDefault="004C0BB9" w:rsidP="004C0BB9">
      <w:pPr>
        <w:tabs>
          <w:tab w:val="left" w:leader="dot" w:pos="9299"/>
        </w:tabs>
        <w:spacing w:line="360" w:lineRule="auto"/>
      </w:pPr>
    </w:p>
    <w:p w14:paraId="1143369F" w14:textId="77777777" w:rsidR="004C0BB9" w:rsidRPr="0063285C" w:rsidRDefault="004C0BB9" w:rsidP="004C0BB9">
      <w:pPr>
        <w:tabs>
          <w:tab w:val="left" w:leader="dot" w:pos="9299"/>
        </w:tabs>
        <w:spacing w:line="360" w:lineRule="auto"/>
        <w:rPr>
          <w:sz w:val="16"/>
          <w:szCs w:val="16"/>
        </w:rPr>
      </w:pPr>
      <w:r w:rsidRPr="0063285C">
        <w:t xml:space="preserve">CAPACITY: </w:t>
      </w:r>
      <w:r w:rsidRPr="0063285C">
        <w:tab/>
      </w:r>
    </w:p>
    <w:p w14:paraId="5A931AF9" w14:textId="77777777" w:rsidR="004C0BB9" w:rsidRPr="0063285C" w:rsidRDefault="004C0BB9" w:rsidP="004C0BB9">
      <w:pPr>
        <w:tabs>
          <w:tab w:val="left" w:pos="1260"/>
          <w:tab w:val="left" w:leader="dot" w:pos="9360"/>
        </w:tabs>
        <w:spacing w:line="360" w:lineRule="auto"/>
        <w:rPr>
          <w:sz w:val="16"/>
          <w:szCs w:val="16"/>
        </w:rPr>
      </w:pPr>
    </w:p>
    <w:p w14:paraId="587E988C" w14:textId="77777777" w:rsidR="004C0BB9" w:rsidRPr="0063285C" w:rsidRDefault="004C0BB9" w:rsidP="004C0BB9">
      <w:pPr>
        <w:tabs>
          <w:tab w:val="left" w:pos="1260"/>
          <w:tab w:val="left" w:leader="dot" w:pos="9360"/>
        </w:tabs>
        <w:spacing w:line="360" w:lineRule="auto"/>
      </w:pPr>
      <w:r w:rsidRPr="0063285C">
        <w:t xml:space="preserve">Date and minute reference of Board resolution if different from returnable schedule Form A2.1: </w:t>
      </w:r>
    </w:p>
    <w:p w14:paraId="0BAF27C0" w14:textId="77777777" w:rsidR="004C0BB9" w:rsidRPr="0063285C" w:rsidRDefault="004C0BB9" w:rsidP="004C0BB9">
      <w:pPr>
        <w:tabs>
          <w:tab w:val="left" w:leader="dot" w:pos="9360"/>
        </w:tabs>
        <w:spacing w:line="360" w:lineRule="auto"/>
      </w:pPr>
    </w:p>
    <w:p w14:paraId="5994B203" w14:textId="77777777" w:rsidR="004C0BB9" w:rsidRPr="0063285C" w:rsidRDefault="004C0BB9" w:rsidP="004C0BB9">
      <w:pPr>
        <w:tabs>
          <w:tab w:val="left" w:leader="dot" w:pos="9360"/>
        </w:tabs>
        <w:spacing w:line="360" w:lineRule="auto"/>
      </w:pPr>
      <w:r w:rsidRPr="0063285C">
        <w:t>Certificate of Authority for Signature ……………………………………………………………………………</w:t>
      </w:r>
    </w:p>
    <w:p w14:paraId="387DFEF2" w14:textId="77777777" w:rsidR="004C0BB9" w:rsidRPr="0063285C" w:rsidRDefault="004C0BB9" w:rsidP="004C0BB9">
      <w:pPr>
        <w:tabs>
          <w:tab w:val="left" w:pos="1980"/>
          <w:tab w:val="left" w:leader="dot" w:pos="9299"/>
        </w:tabs>
        <w:spacing w:line="360" w:lineRule="auto"/>
      </w:pPr>
    </w:p>
    <w:p w14:paraId="54AA6C4B" w14:textId="77777777" w:rsidR="004C0BB9" w:rsidRPr="0063285C" w:rsidRDefault="004C0BB9" w:rsidP="004C0BB9">
      <w:pPr>
        <w:tabs>
          <w:tab w:val="left" w:leader="dot" w:pos="9299"/>
        </w:tabs>
        <w:spacing w:line="360" w:lineRule="auto"/>
      </w:pPr>
      <w:r w:rsidRPr="0063285C">
        <w:t>NAME AND ADDRESS OF ORGANISATION:  ……………………………………………………………….</w:t>
      </w:r>
    </w:p>
    <w:p w14:paraId="2909660B" w14:textId="77777777" w:rsidR="004C0BB9" w:rsidRPr="0063285C" w:rsidRDefault="004C0BB9" w:rsidP="004C0BB9">
      <w:pPr>
        <w:tabs>
          <w:tab w:val="left" w:pos="0"/>
          <w:tab w:val="left" w:leader="dot" w:pos="9299"/>
        </w:tabs>
        <w:spacing w:line="276" w:lineRule="auto"/>
      </w:pPr>
    </w:p>
    <w:p w14:paraId="689C83F1" w14:textId="77777777" w:rsidR="004C0BB9" w:rsidRPr="0063285C" w:rsidRDefault="004C0BB9" w:rsidP="004C0BB9">
      <w:pPr>
        <w:tabs>
          <w:tab w:val="left" w:pos="0"/>
          <w:tab w:val="left" w:leader="dot" w:pos="9299"/>
        </w:tabs>
        <w:spacing w:line="276" w:lineRule="auto"/>
      </w:pPr>
      <w:r w:rsidRPr="0063285C">
        <w:tab/>
      </w:r>
    </w:p>
    <w:p w14:paraId="577EAD7C" w14:textId="77777777" w:rsidR="004C0BB9" w:rsidRPr="0063285C" w:rsidRDefault="004C0BB9" w:rsidP="004C0BB9">
      <w:pPr>
        <w:tabs>
          <w:tab w:val="left" w:pos="1980"/>
          <w:tab w:val="left" w:leader="dot" w:pos="9299"/>
        </w:tabs>
        <w:spacing w:line="276" w:lineRule="auto"/>
      </w:pPr>
    </w:p>
    <w:p w14:paraId="31D24E55" w14:textId="77777777" w:rsidR="004C0BB9" w:rsidRPr="0063285C" w:rsidRDefault="004C0BB9" w:rsidP="004C0BB9">
      <w:pPr>
        <w:tabs>
          <w:tab w:val="left" w:leader="dot" w:pos="9299"/>
        </w:tabs>
        <w:spacing w:line="360" w:lineRule="auto"/>
        <w:rPr>
          <w:b/>
        </w:rPr>
      </w:pPr>
      <w:r w:rsidRPr="0063285C">
        <w:rPr>
          <w:b/>
        </w:rPr>
        <w:t>NAME AND SIGNATURE OF WITNESSES:</w:t>
      </w:r>
    </w:p>
    <w:p w14:paraId="6C13D603" w14:textId="77777777" w:rsidR="004C0BB9" w:rsidRPr="0063285C" w:rsidRDefault="004C0BB9" w:rsidP="004C0BB9">
      <w:pPr>
        <w:spacing w:line="360" w:lineRule="auto"/>
        <w:ind w:left="2268" w:hanging="2268"/>
      </w:pPr>
    </w:p>
    <w:p w14:paraId="500627B3" w14:textId="77777777" w:rsidR="004C0BB9" w:rsidRPr="0063285C" w:rsidRDefault="004C0BB9" w:rsidP="004C0BB9">
      <w:pPr>
        <w:spacing w:line="360" w:lineRule="auto"/>
        <w:ind w:left="2268" w:hanging="2268"/>
      </w:pPr>
      <w:r w:rsidRPr="0063285C">
        <w:t>AS WITNESSES:</w:t>
      </w:r>
    </w:p>
    <w:p w14:paraId="172DEC8D" w14:textId="77777777" w:rsidR="004C0BB9" w:rsidRPr="0063285C" w:rsidRDefault="004C0BB9" w:rsidP="004C0BB9">
      <w:pPr>
        <w:tabs>
          <w:tab w:val="left" w:leader="dot" w:pos="5103"/>
          <w:tab w:val="left" w:pos="5940"/>
          <w:tab w:val="left" w:leader="dot" w:pos="9299"/>
        </w:tabs>
        <w:spacing w:line="360" w:lineRule="auto"/>
        <w:ind w:left="1843" w:hanging="1843"/>
      </w:pPr>
    </w:p>
    <w:p w14:paraId="57D88DA0" w14:textId="77777777" w:rsidR="004C0BB9" w:rsidRDefault="004C0BB9" w:rsidP="004C0BB9">
      <w:pPr>
        <w:tabs>
          <w:tab w:val="left" w:leader="dot" w:pos="4253"/>
          <w:tab w:val="left" w:pos="4962"/>
          <w:tab w:val="left" w:leader="dot" w:pos="9299"/>
        </w:tabs>
        <w:spacing w:line="360" w:lineRule="auto"/>
        <w:ind w:left="284" w:hanging="284"/>
      </w:pPr>
      <w:r w:rsidRPr="0063285C">
        <w:t>1</w:t>
      </w:r>
      <w:r w:rsidRPr="0063285C">
        <w:tab/>
      </w:r>
      <w:r w:rsidRPr="0063285C">
        <w:tab/>
      </w:r>
      <w:r>
        <w:tab/>
      </w:r>
      <w:r w:rsidRPr="0063285C">
        <w:t xml:space="preserve">……………………………………………….. </w:t>
      </w:r>
    </w:p>
    <w:p w14:paraId="29BE1A01" w14:textId="77777777" w:rsidR="004C0BB9" w:rsidRDefault="004C0BB9" w:rsidP="004C0BB9">
      <w:pPr>
        <w:tabs>
          <w:tab w:val="left" w:leader="dot" w:pos="4253"/>
          <w:tab w:val="left" w:pos="4962"/>
          <w:tab w:val="left" w:leader="dot" w:pos="9299"/>
        </w:tabs>
        <w:spacing w:line="360" w:lineRule="auto"/>
        <w:ind w:left="284" w:hanging="284"/>
      </w:pPr>
    </w:p>
    <w:p w14:paraId="7CF85AE5" w14:textId="77777777" w:rsidR="004C0BB9" w:rsidRDefault="004C0BB9" w:rsidP="004C0BB9">
      <w:pPr>
        <w:tabs>
          <w:tab w:val="left" w:leader="dot" w:pos="4253"/>
          <w:tab w:val="left" w:pos="4962"/>
          <w:tab w:val="left" w:leader="dot" w:pos="9299"/>
        </w:tabs>
        <w:spacing w:line="360" w:lineRule="auto"/>
        <w:ind w:left="284" w:hanging="284"/>
      </w:pPr>
      <w:r>
        <w:t>…………………………………………………………..</w:t>
      </w:r>
      <w:r>
        <w:tab/>
        <w:t>…………………………………………………</w:t>
      </w:r>
    </w:p>
    <w:p w14:paraId="5EC40EC8" w14:textId="77777777" w:rsidR="004C0BB9" w:rsidRPr="0063285C" w:rsidRDefault="004C0BB9" w:rsidP="004C0BB9">
      <w:pPr>
        <w:tabs>
          <w:tab w:val="left" w:pos="4962"/>
          <w:tab w:val="left" w:leader="dot" w:pos="9299"/>
        </w:tabs>
        <w:spacing w:line="360" w:lineRule="auto"/>
        <w:ind w:left="284" w:hanging="284"/>
      </w:pPr>
      <w:r w:rsidRPr="0063285C">
        <w:t>SIGNATURE</w:t>
      </w:r>
      <w:r>
        <w:tab/>
      </w:r>
      <w:r w:rsidRPr="0063285C">
        <w:t>NAME (IN CAPITALS)</w:t>
      </w:r>
    </w:p>
    <w:p w14:paraId="2277F7C8" w14:textId="77777777" w:rsidR="004C0BB9" w:rsidRPr="0063285C" w:rsidRDefault="004C0BB9" w:rsidP="004C0BB9">
      <w:pPr>
        <w:tabs>
          <w:tab w:val="left" w:leader="dot" w:pos="4253"/>
          <w:tab w:val="left" w:pos="4962"/>
          <w:tab w:val="left" w:leader="dot" w:pos="9299"/>
        </w:tabs>
        <w:spacing w:line="360" w:lineRule="auto"/>
        <w:ind w:left="284" w:hanging="284"/>
      </w:pPr>
    </w:p>
    <w:p w14:paraId="6F69876C" w14:textId="77777777" w:rsidR="004C0BB9" w:rsidRDefault="004C0BB9" w:rsidP="00E209D2">
      <w:pPr>
        <w:numPr>
          <w:ilvl w:val="0"/>
          <w:numId w:val="80"/>
        </w:numPr>
        <w:tabs>
          <w:tab w:val="left" w:leader="dot" w:pos="4253"/>
          <w:tab w:val="left" w:pos="4962"/>
          <w:tab w:val="left" w:leader="dot" w:pos="9299"/>
        </w:tabs>
        <w:spacing w:after="160" w:line="360" w:lineRule="auto"/>
      </w:pPr>
      <w:r w:rsidRPr="0063285C">
        <w:t>………………………………</w:t>
      </w:r>
      <w:r>
        <w:t>……………………</w:t>
      </w:r>
      <w:r>
        <w:tab/>
        <w:t>…………………………………………………</w:t>
      </w:r>
    </w:p>
    <w:p w14:paraId="3E7D3D49" w14:textId="77777777" w:rsidR="004C0BB9" w:rsidRPr="0063285C" w:rsidRDefault="004C0BB9" w:rsidP="004C0BB9">
      <w:pPr>
        <w:tabs>
          <w:tab w:val="left" w:pos="4962"/>
          <w:tab w:val="left" w:leader="dot" w:pos="9299"/>
        </w:tabs>
        <w:spacing w:line="360" w:lineRule="auto"/>
      </w:pPr>
      <w:r w:rsidRPr="0063285C">
        <w:t xml:space="preserve">SIGNATURE </w:t>
      </w:r>
      <w:r>
        <w:tab/>
      </w:r>
      <w:r w:rsidRPr="0063285C">
        <w:t>NAME (IN CAPITALS)</w:t>
      </w:r>
    </w:p>
    <w:p w14:paraId="65A4E785" w14:textId="77777777" w:rsidR="004C0BB9" w:rsidRPr="0063285C" w:rsidRDefault="004C0BB9" w:rsidP="004C0BB9"/>
    <w:p w14:paraId="0252B688" w14:textId="77777777" w:rsidR="004C0BB9" w:rsidRPr="0063285C" w:rsidRDefault="004C0BB9" w:rsidP="00E921CB">
      <w:pPr>
        <w:pStyle w:val="Header31"/>
      </w:pPr>
      <w:r w:rsidRPr="0063285C">
        <w:br w:type="page"/>
      </w:r>
      <w:bookmarkStart w:id="407" w:name="_Toc271881035"/>
      <w:bookmarkStart w:id="408" w:name="_Toc54775506"/>
      <w:bookmarkStart w:id="409" w:name="_Toc54779855"/>
      <w:bookmarkStart w:id="410" w:name="_Toc54784068"/>
      <w:bookmarkStart w:id="411" w:name="_Toc54785839"/>
      <w:bookmarkStart w:id="412" w:name="_Toc54786649"/>
      <w:r w:rsidRPr="0063285C">
        <w:lastRenderedPageBreak/>
        <w:t>C1.1.2</w:t>
      </w:r>
      <w:r w:rsidRPr="0063285C">
        <w:tab/>
      </w:r>
      <w:r>
        <w:t>FORM</w:t>
      </w:r>
      <w:r w:rsidRPr="0063285C">
        <w:t xml:space="preserve"> OF ACCEPTANCE</w:t>
      </w:r>
      <w:bookmarkEnd w:id="398"/>
      <w:bookmarkEnd w:id="407"/>
      <w:r w:rsidRPr="0063285C">
        <w:t xml:space="preserve"> (INCORPORATING SBD7)</w:t>
      </w:r>
      <w:bookmarkEnd w:id="408"/>
      <w:bookmarkEnd w:id="409"/>
      <w:bookmarkEnd w:id="410"/>
      <w:bookmarkEnd w:id="411"/>
      <w:bookmarkEnd w:id="412"/>
    </w:p>
    <w:p w14:paraId="3A313162" w14:textId="77777777" w:rsidR="004C0BB9" w:rsidRDefault="004C0BB9" w:rsidP="004C0BB9"/>
    <w:p w14:paraId="0C405C5E" w14:textId="455345BF" w:rsidR="004C0BB9" w:rsidRPr="00317D08" w:rsidRDefault="004C0BB9" w:rsidP="004C0BB9">
      <w:pPr>
        <w:rPr>
          <w:bCs/>
          <w:i/>
          <w:color w:val="000000"/>
          <w:lang w:eastAsia="en-ZA"/>
        </w:rPr>
      </w:pPr>
      <w:r w:rsidRPr="00AC00E4">
        <w:rPr>
          <w:b/>
          <w:i/>
          <w:color w:val="A6A6A6"/>
          <w:lang w:eastAsia="en-ZA"/>
        </w:rPr>
        <w:t>Form to be printed on SANRAL letterhead</w:t>
      </w:r>
    </w:p>
    <w:p w14:paraId="1C242B83" w14:textId="77777777" w:rsidR="004C0BB9" w:rsidRPr="00317D08" w:rsidRDefault="004C0BB9" w:rsidP="004C0BB9"/>
    <w:p w14:paraId="32A5FE42" w14:textId="77777777" w:rsidR="004C0BB9" w:rsidRPr="00AC00E4" w:rsidRDefault="004C0BB9" w:rsidP="004C0BB9">
      <w:pPr>
        <w:rPr>
          <w:b/>
          <w:i/>
          <w:color w:val="A6A6A6"/>
          <w:lang w:eastAsia="en-ZA"/>
        </w:rPr>
      </w:pPr>
      <w:r w:rsidRPr="00317D08">
        <w:t xml:space="preserve">To </w:t>
      </w:r>
      <w:r w:rsidRPr="00AC00E4">
        <w:rPr>
          <w:b/>
          <w:i/>
          <w:color w:val="A6A6A6"/>
          <w:lang w:eastAsia="en-ZA"/>
        </w:rPr>
        <w:t>(Name of successful tenderer)</w:t>
      </w:r>
    </w:p>
    <w:p w14:paraId="2517F043" w14:textId="77777777" w:rsidR="004C0BB9" w:rsidRPr="0063285C" w:rsidRDefault="004C0BB9" w:rsidP="004C0BB9"/>
    <w:p w14:paraId="2268FC5B" w14:textId="77777777" w:rsidR="004C0BB9" w:rsidRPr="0063285C" w:rsidRDefault="004C0BB9" w:rsidP="004C0BB9">
      <w:r w:rsidRPr="0063285C">
        <w:t>Dear Sir,</w:t>
      </w:r>
    </w:p>
    <w:p w14:paraId="30A5E382" w14:textId="77777777" w:rsidR="004C0BB9" w:rsidRPr="0063285C" w:rsidRDefault="004C0BB9" w:rsidP="004C0BB9"/>
    <w:p w14:paraId="1714F280" w14:textId="5B7182A4" w:rsidR="00A0470E" w:rsidRPr="00767D34" w:rsidRDefault="00A0470E" w:rsidP="00A0470E">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19A7D9C4" w14:textId="77777777" w:rsidR="00A0470E" w:rsidRDefault="00A0470E" w:rsidP="00A0470E">
      <w:pPr>
        <w:rPr>
          <w:b/>
          <w:i/>
          <w:color w:val="A6A6A6"/>
          <w:highlight w:val="yellow"/>
        </w:rPr>
      </w:pPr>
    </w:p>
    <w:p w14:paraId="3030C2EA" w14:textId="557D3D46" w:rsidR="004C0BB9" w:rsidRDefault="00A0470E" w:rsidP="004C0BB9">
      <w:pPr>
        <w:rPr>
          <w:b/>
        </w:rPr>
      </w:pPr>
      <w:r w:rsidRPr="006C2C60">
        <w:rPr>
          <w:b/>
          <w:iCs/>
        </w:rPr>
        <w:t>FOR THE NOMINATED SUB-CONTRACT FOR THE DESIGN BUILD, OPERATIONS AND MAINTENANCE OF THE TOLL SYSTEM FOR THE OPERATIONS AND MAINTENANCE OF TOLL PLAZAS ON THE N1 NORTH TOLL ROAD</w:t>
      </w:r>
    </w:p>
    <w:p w14:paraId="59B24F57" w14:textId="77777777" w:rsidR="004C0BB9" w:rsidRPr="0063285C" w:rsidRDefault="004C0BB9" w:rsidP="004C0BB9">
      <w:pPr>
        <w:rPr>
          <w:b/>
          <w:bCs/>
        </w:rPr>
      </w:pPr>
    </w:p>
    <w:p w14:paraId="289AAF9F" w14:textId="77777777" w:rsidR="004C0BB9" w:rsidRPr="0063285C" w:rsidRDefault="004C0BB9" w:rsidP="004C0BB9">
      <w:pPr>
        <w:rPr>
          <w:b/>
          <w:bCs/>
        </w:rPr>
      </w:pPr>
      <w:r w:rsidRPr="0063285C">
        <w:rPr>
          <w:b/>
        </w:rPr>
        <w:t>ACCEPTANCE OF OFFER</w:t>
      </w:r>
    </w:p>
    <w:p w14:paraId="515039A2" w14:textId="77777777" w:rsidR="004C0BB9" w:rsidRPr="0063285C" w:rsidRDefault="004C0BB9" w:rsidP="004C0BB9">
      <w:pPr>
        <w:rPr>
          <w:b/>
          <w:bCs/>
        </w:rPr>
      </w:pPr>
    </w:p>
    <w:p w14:paraId="0DBFD1A6" w14:textId="2CADAF36" w:rsidR="004C0BB9" w:rsidRPr="0063285C" w:rsidRDefault="004C0BB9" w:rsidP="00E209D2">
      <w:pPr>
        <w:numPr>
          <w:ilvl w:val="0"/>
          <w:numId w:val="91"/>
        </w:numPr>
        <w:spacing w:after="160" w:line="259" w:lineRule="auto"/>
        <w:rPr>
          <w:rFonts w:cs="Arial"/>
          <w:lang w:val="en-GB"/>
        </w:rPr>
      </w:pPr>
      <w:r w:rsidRPr="0063285C">
        <w:rPr>
          <w:rFonts w:cs="Arial"/>
          <w:lang w:val="en-GB"/>
        </w:rPr>
        <w:t>It is our pleasure to inform you that t</w:t>
      </w:r>
      <w:r w:rsidRPr="00513D45">
        <w:rPr>
          <w:rFonts w:cs="Arial"/>
          <w:lang w:val="en-GB"/>
        </w:rPr>
        <w:t xml:space="preserve">he South African National Roads Agency SOC Limited (the Employer) accepts your </w:t>
      </w:r>
      <w:r w:rsidRPr="00AC00E4">
        <w:rPr>
          <w:rFonts w:cs="Arial"/>
          <w:b/>
          <w:i/>
          <w:color w:val="A6A6A6" w:themeColor="background1" w:themeShade="A6"/>
          <w:lang w:val="en-GB" w:eastAsia="en-ZA"/>
        </w:rPr>
        <w:t>(select if applicable corrected/corrected alternative/alternative)</w:t>
      </w:r>
      <w:r w:rsidRPr="00513D45">
        <w:rPr>
          <w:rFonts w:cs="Arial"/>
          <w:lang w:val="en-GB"/>
        </w:rPr>
        <w:t xml:space="preserve"> offer in the amount of </w:t>
      </w:r>
      <w:r w:rsidRPr="00AC00E4">
        <w:rPr>
          <w:rFonts w:cs="Arial"/>
          <w:lang w:val="en-GB"/>
        </w:rPr>
        <w:t>R…………………….……</w:t>
      </w:r>
      <w:r w:rsidRPr="00513D45">
        <w:rPr>
          <w:rFonts w:cs="Arial"/>
          <w:lang w:val="en-GB"/>
        </w:rPr>
        <w:t xml:space="preserve">.. (i.e. including VAT but excluding cost indexation and any contingent sum not in the priced schedule) for the Operation Service Period of </w:t>
      </w:r>
      <w:r w:rsidR="00317D08" w:rsidRPr="00513D45">
        <w:rPr>
          <w:rFonts w:cs="Arial"/>
          <w:lang w:val="en-GB"/>
        </w:rPr>
        <w:t>six</w:t>
      </w:r>
      <w:r w:rsidR="00317D08" w:rsidRPr="00AC00E4">
        <w:rPr>
          <w:rFonts w:cs="Arial"/>
          <w:lang w:val="en-GB"/>
        </w:rPr>
        <w:t xml:space="preserve"> </w:t>
      </w:r>
      <w:r w:rsidRPr="00AC00E4">
        <w:rPr>
          <w:rFonts w:cs="Arial"/>
          <w:lang w:val="en-GB"/>
        </w:rPr>
        <w:t>(</w:t>
      </w:r>
      <w:r w:rsidR="00317D08" w:rsidRPr="00AC00E4">
        <w:rPr>
          <w:rFonts w:cs="Arial"/>
          <w:lang w:val="en-GB"/>
        </w:rPr>
        <w:t>6</w:t>
      </w:r>
      <w:r w:rsidRPr="00AC00E4">
        <w:rPr>
          <w:rFonts w:cs="Arial"/>
          <w:lang w:val="en-GB"/>
        </w:rPr>
        <w:t>)</w:t>
      </w:r>
      <w:r w:rsidRPr="00513D45">
        <w:rPr>
          <w:rFonts w:cs="Arial"/>
          <w:lang w:val="en-GB"/>
        </w:rPr>
        <w:t xml:space="preserve"> years with the base date of </w:t>
      </w:r>
      <w:r w:rsidR="00B468BA">
        <w:rPr>
          <w:rFonts w:cs="Arial"/>
          <w:lang w:val="en-GB"/>
        </w:rPr>
        <w:t>March 2024</w:t>
      </w:r>
      <w:r w:rsidRPr="0063285C">
        <w:rPr>
          <w:rFonts w:cs="Arial"/>
          <w:lang w:val="en-GB"/>
        </w:rPr>
        <w:t xml:space="preserve"> (28 days prior to the actual closing date of tender).</w:t>
      </w:r>
    </w:p>
    <w:p w14:paraId="12DA7FF6" w14:textId="77777777" w:rsidR="004C0BB9" w:rsidRPr="0063285C" w:rsidRDefault="004C0BB9" w:rsidP="004C0BB9">
      <w:pPr>
        <w:rPr>
          <w:bCs/>
        </w:rPr>
      </w:pPr>
    </w:p>
    <w:p w14:paraId="636BABC0" w14:textId="77777777" w:rsidR="004C0BB9" w:rsidRPr="0063285C" w:rsidRDefault="004C0BB9" w:rsidP="00E209D2">
      <w:pPr>
        <w:numPr>
          <w:ilvl w:val="0"/>
          <w:numId w:val="91"/>
        </w:numPr>
        <w:spacing w:after="160" w:line="259" w:lineRule="auto"/>
        <w:rPr>
          <w:rFonts w:cs="Arial"/>
          <w:lang w:val="en-GB"/>
        </w:rPr>
      </w:pPr>
      <w:r w:rsidRPr="0063285C">
        <w:rPr>
          <w:rFonts w:cs="Arial"/>
          <w:lang w:val="en-GB"/>
        </w:rPr>
        <w:t>The amount due may not be the Accepted Contract Amount but payment shall be made in accordance with the conditions of contract identified in the contract data.</w:t>
      </w:r>
    </w:p>
    <w:p w14:paraId="34A8C51C" w14:textId="77777777" w:rsidR="004C0BB9" w:rsidRPr="0063285C" w:rsidRDefault="004C0BB9" w:rsidP="004C0BB9"/>
    <w:p w14:paraId="499E8D47" w14:textId="140F66E6" w:rsidR="004C0BB9" w:rsidRDefault="004C0BB9" w:rsidP="00AC00E4">
      <w:pPr>
        <w:spacing w:after="160" w:line="259" w:lineRule="auto"/>
        <w:rPr>
          <w:rFonts w:cs="Arial"/>
          <w:lang w:val="en-GB"/>
        </w:rPr>
      </w:pPr>
      <w:r>
        <w:rPr>
          <w:rFonts w:cs="Arial"/>
          <w:lang w:val="en-GB"/>
        </w:rPr>
        <w:t xml:space="preserve">The Main Contractor for </w:t>
      </w:r>
      <w:r>
        <w:rPr>
          <w:b/>
        </w:rPr>
        <w:t>THE OPERATIONS AND</w:t>
      </w:r>
      <w:r w:rsidRPr="00AE24C0">
        <w:rPr>
          <w:b/>
        </w:rPr>
        <w:t xml:space="preserve"> MAINTENANCE OF</w:t>
      </w:r>
      <w:r>
        <w:rPr>
          <w:rFonts w:cs="Arial"/>
          <w:lang w:val="en-GB"/>
        </w:rPr>
        <w:t xml:space="preserve"> </w:t>
      </w:r>
      <w:r>
        <w:rPr>
          <w:b/>
        </w:rPr>
        <w:t xml:space="preserve">TOLL PLAZAS ON </w:t>
      </w:r>
      <w:r w:rsidR="00513D45">
        <w:rPr>
          <w:b/>
        </w:rPr>
        <w:t>THE N1 NORTH TOLL ROAD</w:t>
      </w:r>
      <w:r>
        <w:rPr>
          <w:b/>
          <w:i/>
          <w:color w:val="A6A6A6"/>
        </w:rPr>
        <w:t xml:space="preserve"> </w:t>
      </w:r>
      <w:r>
        <w:rPr>
          <w:rFonts w:cs="Arial"/>
          <w:lang w:val="en-GB"/>
        </w:rPr>
        <w:t xml:space="preserve">shall be instructed to appoint you as the Nominated Subcontractor for </w:t>
      </w:r>
      <w:r>
        <w:rPr>
          <w:b/>
        </w:rPr>
        <w:t>THE DBOM OF THE TOLL SYSTEM FOR THE OPERATIONS AND</w:t>
      </w:r>
      <w:r w:rsidRPr="00AE24C0">
        <w:rPr>
          <w:b/>
        </w:rPr>
        <w:t xml:space="preserve"> MAINTENANCE OF</w:t>
      </w:r>
      <w:r>
        <w:rPr>
          <w:b/>
        </w:rPr>
        <w:t xml:space="preserve"> TOLL PLAZAS ON </w:t>
      </w:r>
      <w:r w:rsidR="00513D45">
        <w:rPr>
          <w:b/>
        </w:rPr>
        <w:t>THE N1 NORTH TOLL ROAD</w:t>
      </w:r>
      <w:r>
        <w:rPr>
          <w:b/>
          <w:i/>
          <w:color w:val="A6A6A6"/>
        </w:rPr>
        <w:t>.</w:t>
      </w:r>
    </w:p>
    <w:p w14:paraId="629EA8EB" w14:textId="77777777" w:rsidR="004C0BB9" w:rsidRDefault="004C0BB9" w:rsidP="004C0BB9">
      <w:pPr>
        <w:pStyle w:val="ListParagraph"/>
        <w:rPr>
          <w:rFonts w:cs="Arial"/>
          <w:lang w:val="en-GB"/>
        </w:rPr>
      </w:pPr>
    </w:p>
    <w:p w14:paraId="7BC32E30" w14:textId="1724E40C" w:rsidR="004C0BB9" w:rsidRPr="0063285C" w:rsidRDefault="006A1C50" w:rsidP="00E209D2">
      <w:pPr>
        <w:numPr>
          <w:ilvl w:val="0"/>
          <w:numId w:val="91"/>
        </w:numPr>
        <w:spacing w:after="160" w:line="259" w:lineRule="auto"/>
        <w:rPr>
          <w:rFonts w:cs="Arial"/>
          <w:lang w:val="en-GB"/>
        </w:rPr>
      </w:pPr>
      <w:r>
        <w:rPr>
          <w:noProof/>
        </w:rPr>
        <w:pict w14:anchorId="756C51A2">
          <v:shape id="Text Box 234" o:spid="_x0000_s2063" type="#_x0000_t202" style="position:absolute;left:0;text-align:left;margin-left:84.8pt;margin-top:20.3pt;width:262.75pt;height:57.95pt;rotation:-1678382fd;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" filled="f" stroked="f">
            <o:lock v:ext="edit" aspectratio="t" shapetype="t"/>
            <v:textbox style="mso-fit-shape-to-text:t">
              <w:txbxContent>
                <w:p w14:paraId="29C2EA94" w14:textId="77777777" w:rsidR="004C0BB9" w:rsidRDefault="004C0BB9" w:rsidP="004C0BB9">
                  <w:pPr>
                    <w:jc w:val="center"/>
                  </w:pPr>
                  <w:r w:rsidRPr="00CE577D">
                    <w:rPr>
                      <w:rFonts w:ascii="Arial Black" w:hAnsi="Arial Black"/>
                      <w:outline/>
                      <w:color w:val="A5A5A5"/>
                      <w:sz w:val="72"/>
                      <w:szCs w:val="72"/>
                    </w:rPr>
                    <w:t>Proforma</w:t>
                  </w:r>
                </w:p>
              </w:txbxContent>
            </v:textbox>
          </v:shape>
        </w:pict>
      </w:r>
      <w:r w:rsidR="004C0BB9">
        <w:rPr>
          <w:noProof/>
          <w:lang w:eastAsia="en-ZA"/>
        </w:rPr>
        <w:t>The Main Contractor shall issue you with a</w:t>
      </w:r>
      <w:r w:rsidR="004C0BB9" w:rsidRPr="0063285C">
        <w:rPr>
          <w:rFonts w:cs="Arial"/>
          <w:lang w:val="en-GB"/>
        </w:rPr>
        <w:t xml:space="preserve"> Letter of Acceptance as defined in clause 1.1.48 of the “Conditions of Contract for Design, Build and Operate Projects” (2008), published by the Fédération Internationale des Ingénieurs-Conseils (FIDIC) Gold Bank.</w:t>
      </w:r>
    </w:p>
    <w:p w14:paraId="09CFDA15" w14:textId="77777777" w:rsidR="004C0BB9" w:rsidRPr="0063285C" w:rsidRDefault="004C0BB9" w:rsidP="004C0BB9"/>
    <w:p w14:paraId="05EE07D0" w14:textId="77777777" w:rsidR="004C0BB9" w:rsidRPr="0063285C" w:rsidRDefault="004C0BB9" w:rsidP="00E209D2">
      <w:pPr>
        <w:numPr>
          <w:ilvl w:val="0"/>
          <w:numId w:val="91"/>
        </w:numPr>
        <w:spacing w:after="160" w:line="259" w:lineRule="auto"/>
        <w:rPr>
          <w:rFonts w:cs="Arial"/>
          <w:lang w:val="en-GB"/>
        </w:rPr>
      </w:pPr>
      <w:r w:rsidRPr="0063285C">
        <w:rPr>
          <w:rFonts w:cs="Arial"/>
          <w:lang w:val="en-GB"/>
        </w:rPr>
        <w:t xml:space="preserve">Acceptance </w:t>
      </w:r>
      <w:r>
        <w:rPr>
          <w:rFonts w:cs="Arial"/>
          <w:lang w:val="en-GB"/>
        </w:rPr>
        <w:t xml:space="preserve">of the Main Contractor’s letter </w:t>
      </w:r>
      <w:r w:rsidRPr="0063285C">
        <w:rPr>
          <w:rFonts w:cs="Arial"/>
          <w:lang w:val="en-GB"/>
        </w:rPr>
        <w:t xml:space="preserve">shall form an agreement between </w:t>
      </w:r>
      <w:r>
        <w:rPr>
          <w:rFonts w:cs="Arial"/>
          <w:lang w:val="en-GB"/>
        </w:rPr>
        <w:t xml:space="preserve">you </w:t>
      </w:r>
      <w:r w:rsidRPr="0063285C">
        <w:rPr>
          <w:rFonts w:cs="Arial"/>
          <w:lang w:val="en-GB"/>
        </w:rPr>
        <w:t>according to the terms and conditions contained in this form and in the Contract that is comprised of:</w:t>
      </w:r>
    </w:p>
    <w:p w14:paraId="17AE622C" w14:textId="77777777" w:rsidR="004C0BB9" w:rsidRPr="0063285C" w:rsidRDefault="004C0BB9" w:rsidP="004C0BB9">
      <w:pPr>
        <w:ind w:left="720"/>
      </w:pPr>
    </w:p>
    <w:p w14:paraId="17F900E3" w14:textId="77777777" w:rsidR="004C0BB9" w:rsidRPr="0063285C" w:rsidRDefault="004C0BB9" w:rsidP="004C0BB9">
      <w:pPr>
        <w:tabs>
          <w:tab w:val="left" w:pos="2160"/>
          <w:tab w:val="left" w:pos="3119"/>
        </w:tabs>
        <w:spacing w:line="276" w:lineRule="auto"/>
        <w:ind w:left="2727" w:hanging="2160"/>
      </w:pPr>
      <w:r w:rsidRPr="0063285C">
        <w:t>Part C1: Agreements and Contract Data (including this Letter of Acceptance),</w:t>
      </w:r>
    </w:p>
    <w:p w14:paraId="46A3C235" w14:textId="77777777" w:rsidR="004C0BB9" w:rsidRPr="0063285C" w:rsidRDefault="004C0BB9" w:rsidP="004C0BB9">
      <w:pPr>
        <w:tabs>
          <w:tab w:val="left" w:pos="2160"/>
          <w:tab w:val="left" w:pos="3119"/>
        </w:tabs>
        <w:spacing w:line="276" w:lineRule="auto"/>
        <w:ind w:left="2727" w:hanging="2160"/>
      </w:pPr>
      <w:r w:rsidRPr="0063285C">
        <w:t>Part C2: Pricing Data,</w:t>
      </w:r>
    </w:p>
    <w:p w14:paraId="135E3882" w14:textId="77777777" w:rsidR="004C0BB9" w:rsidRPr="0063285C" w:rsidRDefault="004C0BB9" w:rsidP="004C0BB9">
      <w:pPr>
        <w:tabs>
          <w:tab w:val="left" w:pos="2160"/>
          <w:tab w:val="left" w:pos="3119"/>
        </w:tabs>
        <w:spacing w:line="276" w:lineRule="auto"/>
        <w:ind w:left="2727" w:hanging="2160"/>
      </w:pPr>
      <w:r w:rsidRPr="0063285C">
        <w:t xml:space="preserve">Part C3: Scope of the Work, </w:t>
      </w:r>
    </w:p>
    <w:p w14:paraId="20AA911F" w14:textId="77777777" w:rsidR="004C0BB9" w:rsidRDefault="004C0BB9" w:rsidP="004C0BB9">
      <w:pPr>
        <w:tabs>
          <w:tab w:val="left" w:pos="2160"/>
          <w:tab w:val="left" w:pos="3119"/>
        </w:tabs>
        <w:spacing w:line="276" w:lineRule="auto"/>
        <w:ind w:left="2727" w:hanging="2160"/>
      </w:pPr>
      <w:r w:rsidRPr="0063285C">
        <w:t xml:space="preserve">Part C4: Site Information, </w:t>
      </w:r>
    </w:p>
    <w:p w14:paraId="4A8E0716" w14:textId="77777777" w:rsidR="004C0BB9" w:rsidRPr="0063285C" w:rsidRDefault="004C0BB9" w:rsidP="004C0BB9">
      <w:pPr>
        <w:tabs>
          <w:tab w:val="left" w:pos="2160"/>
          <w:tab w:val="left" w:pos="3119"/>
        </w:tabs>
        <w:spacing w:line="276" w:lineRule="auto"/>
        <w:ind w:left="1350" w:hanging="783"/>
      </w:pPr>
      <w:r>
        <w:t>Part D: S</w:t>
      </w:r>
      <w:r w:rsidRPr="00E77B26">
        <w:t xml:space="preserve">takeholder and </w:t>
      </w:r>
      <w:r>
        <w:t>C</w:t>
      </w:r>
      <w:r w:rsidRPr="00E77B26">
        <w:t xml:space="preserve">ommunity </w:t>
      </w:r>
      <w:r>
        <w:t>L</w:t>
      </w:r>
      <w:r w:rsidRPr="00E77B26">
        <w:t xml:space="preserve">iaison, and </w:t>
      </w:r>
      <w:r>
        <w:t>T</w:t>
      </w:r>
      <w:r w:rsidRPr="00E77B26">
        <w:t xml:space="preserve">argeted </w:t>
      </w:r>
      <w:r>
        <w:t>L</w:t>
      </w:r>
      <w:r w:rsidRPr="00E77B26">
        <w:t xml:space="preserve">abour and </w:t>
      </w:r>
      <w:r>
        <w:t>T</w:t>
      </w:r>
      <w:r w:rsidRPr="00E77B26">
        <w:t xml:space="preserve">argeted </w:t>
      </w:r>
      <w:r>
        <w:t>E</w:t>
      </w:r>
      <w:r w:rsidRPr="00E77B26">
        <w:t>nterprises</w:t>
      </w:r>
      <w:r>
        <w:t xml:space="preserve"> utilisation</w:t>
      </w:r>
      <w:r w:rsidRPr="00E77B26">
        <w:t xml:space="preserve"> and </w:t>
      </w:r>
      <w:r>
        <w:t>development; and</w:t>
      </w:r>
    </w:p>
    <w:p w14:paraId="45B2B301" w14:textId="77777777" w:rsidR="004C0BB9" w:rsidRDefault="004C0BB9" w:rsidP="004C0BB9">
      <w:pPr>
        <w:tabs>
          <w:tab w:val="left" w:pos="2160"/>
          <w:tab w:val="left" w:pos="3119"/>
        </w:tabs>
        <w:spacing w:line="276" w:lineRule="auto"/>
        <w:ind w:left="2727" w:hanging="2160"/>
      </w:pPr>
      <w:r w:rsidRPr="0063285C">
        <w:t xml:space="preserve">Part </w:t>
      </w:r>
      <w:r>
        <w:t>E</w:t>
      </w:r>
      <w:r w:rsidRPr="0063285C">
        <w:t>: Annexures</w:t>
      </w:r>
    </w:p>
    <w:p w14:paraId="738A094C" w14:textId="77777777" w:rsidR="004C0BB9" w:rsidRPr="0063285C" w:rsidRDefault="004C0BB9" w:rsidP="004C0BB9">
      <w:pPr>
        <w:ind w:left="567"/>
      </w:pPr>
      <w:r w:rsidRPr="0063285C">
        <w:t>together with issued drawings, addenda, Employer Requirements and other documents, or parts thereof, which may be incorporated by reference into Parts listed above.</w:t>
      </w:r>
    </w:p>
    <w:p w14:paraId="1193A3F2" w14:textId="77777777" w:rsidR="004C0BB9" w:rsidRPr="0063285C" w:rsidRDefault="004C0BB9" w:rsidP="004C0BB9"/>
    <w:p w14:paraId="68052DCA" w14:textId="77777777" w:rsidR="004C0BB9" w:rsidRPr="0063285C" w:rsidRDefault="004C0BB9" w:rsidP="00E209D2">
      <w:pPr>
        <w:numPr>
          <w:ilvl w:val="0"/>
          <w:numId w:val="91"/>
        </w:numPr>
        <w:spacing w:after="160" w:line="259" w:lineRule="auto"/>
        <w:rPr>
          <w:rFonts w:cs="Arial"/>
          <w:lang w:val="en-GB"/>
        </w:rPr>
      </w:pPr>
      <w:r w:rsidRPr="0063285C">
        <w:rPr>
          <w:rFonts w:cs="Arial"/>
          <w:lang w:val="en-GB"/>
        </w:rPr>
        <w:t xml:space="preserve">Deviations and/or qualifications included in your offer as well as any changes to the terms of the offer agreed </w:t>
      </w:r>
      <w:r>
        <w:rPr>
          <w:rFonts w:cs="Arial"/>
          <w:lang w:val="en-GB"/>
        </w:rPr>
        <w:t xml:space="preserve">between you and the Main Contractor </w:t>
      </w:r>
      <w:r w:rsidRPr="0063285C">
        <w:rPr>
          <w:rFonts w:cs="Arial"/>
          <w:lang w:val="en-GB"/>
        </w:rPr>
        <w:t>during the process of tender offer and acceptance shall not be valid unless contained in the tendered Returnable Schedule of deviations.  Addenda issued during the tender period are not deemed to be deviations to the tender documents and schedules.</w:t>
      </w:r>
    </w:p>
    <w:p w14:paraId="29BA8509" w14:textId="77777777" w:rsidR="004C0BB9" w:rsidRPr="0063285C" w:rsidRDefault="004C0BB9" w:rsidP="004C0BB9">
      <w:pPr>
        <w:ind w:left="709" w:hanging="709"/>
      </w:pPr>
    </w:p>
    <w:p w14:paraId="738E7E43" w14:textId="77777777" w:rsidR="004C0BB9" w:rsidRPr="007959A6" w:rsidRDefault="004C0BB9" w:rsidP="00E209D2">
      <w:pPr>
        <w:numPr>
          <w:ilvl w:val="0"/>
          <w:numId w:val="91"/>
        </w:numPr>
        <w:spacing w:after="160" w:line="259" w:lineRule="auto"/>
        <w:rPr>
          <w:rFonts w:cs="Arial"/>
          <w:lang w:val="en-GB"/>
        </w:rPr>
      </w:pPr>
      <w:r w:rsidRPr="0063285C">
        <w:rPr>
          <w:rFonts w:cs="Arial"/>
          <w:lang w:val="en-GB"/>
        </w:rPr>
        <w:t>Notwithstanding t</w:t>
      </w:r>
      <w:r w:rsidRPr="007959A6">
        <w:rPr>
          <w:rFonts w:cs="Arial"/>
          <w:lang w:val="en-GB"/>
        </w:rPr>
        <w:t xml:space="preserve">he need to agree the mandate required by Section 37 of the Occupational Health and Safety Act, 1993 (Act No 85 of 1993), a proforma of which is attached for your </w:t>
      </w:r>
      <w:r w:rsidRPr="007959A6">
        <w:rPr>
          <w:rFonts w:cs="Arial"/>
          <w:lang w:val="en-GB"/>
        </w:rPr>
        <w:lastRenderedPageBreak/>
        <w:t xml:space="preserve">reference, </w:t>
      </w:r>
      <w:r>
        <w:rPr>
          <w:rFonts w:cs="Arial"/>
          <w:lang w:val="en-GB"/>
        </w:rPr>
        <w:t xml:space="preserve">the Main Contractor will </w:t>
      </w:r>
      <w:r w:rsidRPr="007959A6">
        <w:rPr>
          <w:rFonts w:cs="Arial"/>
          <w:lang w:val="en-GB"/>
        </w:rPr>
        <w:t>appoint you as the Principal Contractor in terms of Regulation 5(1)(k) of the Construction Regulations, GNR. 84 of 2014.</w:t>
      </w:r>
    </w:p>
    <w:p w14:paraId="3C8EC1EF" w14:textId="77777777" w:rsidR="004C0BB9" w:rsidRPr="0063285C" w:rsidRDefault="004C0BB9" w:rsidP="004C0BB9">
      <w:pPr>
        <w:ind w:left="709" w:hanging="709"/>
      </w:pPr>
    </w:p>
    <w:p w14:paraId="4BB2AF63" w14:textId="085E777D" w:rsidR="004C0BB9" w:rsidRPr="007959A6" w:rsidRDefault="004C0BB9" w:rsidP="00E209D2">
      <w:pPr>
        <w:numPr>
          <w:ilvl w:val="0"/>
          <w:numId w:val="91"/>
        </w:numPr>
        <w:spacing w:after="160" w:line="259" w:lineRule="auto"/>
        <w:rPr>
          <w:b/>
          <w:bCs/>
          <w:i/>
          <w:iCs/>
        </w:rPr>
      </w:pPr>
      <w:r w:rsidRPr="0063709C">
        <w:t xml:space="preserve">A SARS compliance check has been done on you and you are found to be ….. </w:t>
      </w:r>
      <w:r w:rsidRPr="0063709C">
        <w:rPr>
          <w:b/>
          <w:i/>
        </w:rPr>
        <w:t>(select:  “</w:t>
      </w:r>
      <w:r w:rsidRPr="0063709C">
        <w:t>compliant</w:t>
      </w:r>
      <w:r w:rsidRPr="0063709C">
        <w:rPr>
          <w:b/>
          <w:i/>
        </w:rPr>
        <w:t>” or “</w:t>
      </w:r>
      <w:r w:rsidRPr="0063709C">
        <w:t>non-compliant</w:t>
      </w:r>
      <w:r w:rsidRPr="001A0BFE">
        <w:rPr>
          <w:i/>
        </w:rPr>
        <w:t>”)</w:t>
      </w:r>
      <w:r w:rsidRPr="0063709C">
        <w:rPr>
          <w:b/>
          <w:i/>
        </w:rPr>
        <w:t xml:space="preserve">. </w:t>
      </w:r>
      <w:r w:rsidRPr="0063709C">
        <w:rPr>
          <w:i/>
        </w:rPr>
        <w:t>“</w:t>
      </w:r>
      <w:r w:rsidRPr="0063709C">
        <w:t>Within 7 calendar days of the date of this Form of Acceptance you shall provide proof that you are SARS compliant. Failure to fulfil this obligation shall constitute a repudiation of this agreement</w:t>
      </w:r>
      <w:r w:rsidRPr="0063709C">
        <w:rPr>
          <w:i/>
        </w:rPr>
        <w:t>.”)</w:t>
      </w:r>
      <w:r w:rsidRPr="0063709C" w:rsidDel="007959A6">
        <w:t xml:space="preserve"> </w:t>
      </w:r>
    </w:p>
    <w:p w14:paraId="20FF4055" w14:textId="77777777" w:rsidR="004C0BB9" w:rsidRPr="0063285C" w:rsidRDefault="004C0BB9" w:rsidP="00E209D2">
      <w:pPr>
        <w:numPr>
          <w:ilvl w:val="0"/>
          <w:numId w:val="91"/>
        </w:numPr>
        <w:spacing w:after="160" w:line="259" w:lineRule="auto"/>
        <w:rPr>
          <w:rFonts w:cs="Arial"/>
          <w:lang w:val="en-GB"/>
        </w:rPr>
      </w:pPr>
      <w:r w:rsidRPr="0063285C">
        <w:rPr>
          <w:rFonts w:cs="Arial"/>
          <w:lang w:val="en-GB"/>
        </w:rPr>
        <w:t xml:space="preserve">Within fourteen (14) calendar days of the date of </w:t>
      </w:r>
      <w:r>
        <w:rPr>
          <w:rFonts w:cs="Arial"/>
          <w:lang w:val="en-GB"/>
        </w:rPr>
        <w:t>the Main Contractor’s</w:t>
      </w:r>
      <w:r w:rsidRPr="0063285C">
        <w:rPr>
          <w:rFonts w:cs="Arial"/>
          <w:lang w:val="en-GB"/>
        </w:rPr>
        <w:t xml:space="preserve"> Letter of Acceptance (including the tendered Returnable Schedule of deviations if any) you shall deliver to </w:t>
      </w:r>
      <w:r>
        <w:rPr>
          <w:rFonts w:cs="Arial"/>
          <w:lang w:val="en-GB"/>
        </w:rPr>
        <w:t>him/her</w:t>
      </w:r>
      <w:r w:rsidRPr="0063285C">
        <w:rPr>
          <w:rFonts w:cs="Arial"/>
          <w:lang w:val="en-GB"/>
        </w:rPr>
        <w:t>:</w:t>
      </w:r>
    </w:p>
    <w:p w14:paraId="7B53CEC6" w14:textId="77777777" w:rsidR="004C0BB9" w:rsidRPr="00863E86" w:rsidRDefault="004C0BB9" w:rsidP="00E209D2">
      <w:pPr>
        <w:pStyle w:val="ListParagraph"/>
        <w:numPr>
          <w:ilvl w:val="0"/>
          <w:numId w:val="92"/>
        </w:numPr>
        <w:spacing w:after="160" w:line="259" w:lineRule="auto"/>
        <w:ind w:left="851" w:hanging="425"/>
        <w:jc w:val="both"/>
        <w:rPr>
          <w:lang w:val="en-GB"/>
        </w:rPr>
      </w:pPr>
      <w:r w:rsidRPr="00863E86">
        <w:rPr>
          <w:lang w:val="en-GB"/>
        </w:rPr>
        <w:t>Performance Security – Surety Bond (as per clause 4.2 and 13.8 of the Conditional of Contract (FIDIC)) a pro forma is contained in the sample forms of tender and agreement of the FIDIC DBO Conditions of Contract for your reference.  There shall be no deviations from the wording of the pro forma Performance Security – Surety Bond.</w:t>
      </w:r>
    </w:p>
    <w:p w14:paraId="59307039" w14:textId="77777777" w:rsidR="004C0BB9" w:rsidRPr="00863E86" w:rsidRDefault="004C0BB9" w:rsidP="00E209D2">
      <w:pPr>
        <w:pStyle w:val="ListParagraph"/>
        <w:numPr>
          <w:ilvl w:val="0"/>
          <w:numId w:val="92"/>
        </w:numPr>
        <w:spacing w:after="160" w:line="259" w:lineRule="auto"/>
        <w:ind w:left="851" w:hanging="425"/>
        <w:jc w:val="both"/>
        <w:rPr>
          <w:lang w:val="en-GB"/>
        </w:rPr>
      </w:pPr>
      <w:r w:rsidRPr="00863E86">
        <w:rPr>
          <w:lang w:val="en-GB"/>
        </w:rPr>
        <w:t>Proof of insurance in terms of the information provided in the Contract Data and clause 19 of the Condition of Contract (FIDIC).  Proof of currency of insured cover shall be provided on a monthly basis until date stated in Contract Completion Certificate.</w:t>
      </w:r>
    </w:p>
    <w:p w14:paraId="324E22EF" w14:textId="29CF92B5" w:rsidR="004C0BB9" w:rsidRPr="00863E86" w:rsidRDefault="004C0BB9" w:rsidP="00E209D2">
      <w:pPr>
        <w:pStyle w:val="ListParagraph"/>
        <w:numPr>
          <w:ilvl w:val="0"/>
          <w:numId w:val="92"/>
        </w:numPr>
        <w:spacing w:after="160" w:line="259" w:lineRule="auto"/>
        <w:ind w:left="851" w:hanging="425"/>
        <w:jc w:val="both"/>
        <w:rPr>
          <w:lang w:val="en-GB"/>
        </w:rPr>
      </w:pPr>
      <w:r w:rsidRPr="00863E86">
        <w:rPr>
          <w:lang w:val="en-GB"/>
        </w:rPr>
        <w:t>Fully completed and signed form together with your Health and Safety plan and proof of the Construction Health and Safety Officer’s Registration with SACPCMP.</w:t>
      </w:r>
    </w:p>
    <w:p w14:paraId="7A9EF7B3" w14:textId="77777777" w:rsidR="004C0BB9" w:rsidRPr="00863E86" w:rsidRDefault="004C0BB9" w:rsidP="00E209D2">
      <w:pPr>
        <w:pStyle w:val="ListParagraph"/>
        <w:numPr>
          <w:ilvl w:val="0"/>
          <w:numId w:val="92"/>
        </w:numPr>
        <w:spacing w:after="160" w:line="259" w:lineRule="auto"/>
        <w:ind w:left="851" w:hanging="425"/>
        <w:jc w:val="both"/>
        <w:rPr>
          <w:lang w:val="en-GB"/>
        </w:rPr>
      </w:pPr>
      <w:r w:rsidRPr="00863E86">
        <w:rPr>
          <w:lang w:val="en-GB"/>
        </w:rPr>
        <w:t>Proof that you are registered and in good standing with the compensation fund or with a licensed compensation insurer.</w:t>
      </w:r>
    </w:p>
    <w:p w14:paraId="3F9175CE" w14:textId="77777777" w:rsidR="004C0BB9" w:rsidRPr="00863E86" w:rsidRDefault="004C0BB9" w:rsidP="00E209D2">
      <w:pPr>
        <w:pStyle w:val="ListParagraph"/>
        <w:numPr>
          <w:ilvl w:val="0"/>
          <w:numId w:val="92"/>
        </w:numPr>
        <w:spacing w:after="160" w:line="259" w:lineRule="auto"/>
        <w:ind w:left="851" w:hanging="425"/>
        <w:jc w:val="both"/>
        <w:rPr>
          <w:lang w:val="en-GB"/>
        </w:rPr>
      </w:pPr>
      <w:r w:rsidRPr="00863E86">
        <w:rPr>
          <w:lang w:val="en-GB"/>
        </w:rPr>
        <w:t>A completed Form of banking Details. (Note to compiler: only include this if the successful tenderer has not previously been registered as a vendor with the Employer)</w:t>
      </w:r>
    </w:p>
    <w:p w14:paraId="4A612957" w14:textId="77777777" w:rsidR="004C0BB9" w:rsidRPr="00863E86" w:rsidRDefault="004C0BB9" w:rsidP="00E209D2">
      <w:pPr>
        <w:pStyle w:val="ListParagraph"/>
        <w:numPr>
          <w:ilvl w:val="0"/>
          <w:numId w:val="92"/>
        </w:numPr>
        <w:spacing w:after="160" w:line="259" w:lineRule="auto"/>
        <w:ind w:left="851" w:hanging="425"/>
        <w:jc w:val="both"/>
        <w:rPr>
          <w:lang w:val="en-GB"/>
        </w:rPr>
      </w:pPr>
      <w:r w:rsidRPr="00863E86">
        <w:rPr>
          <w:lang w:val="en-GB"/>
        </w:rPr>
        <w:t>Proof of registration on the Employer’s Project Information Module (ITIS).</w:t>
      </w:r>
    </w:p>
    <w:p w14:paraId="0C7BCFB7" w14:textId="77777777" w:rsidR="004C0BB9" w:rsidRPr="00863E86" w:rsidRDefault="004C0BB9" w:rsidP="00E209D2">
      <w:pPr>
        <w:pStyle w:val="ListParagraph"/>
        <w:numPr>
          <w:ilvl w:val="0"/>
          <w:numId w:val="92"/>
        </w:numPr>
        <w:spacing w:after="160" w:line="259" w:lineRule="auto"/>
        <w:ind w:left="851" w:hanging="425"/>
        <w:jc w:val="both"/>
        <w:rPr>
          <w:lang w:val="en-GB"/>
        </w:rPr>
      </w:pPr>
      <w:r w:rsidRPr="00863E86">
        <w:rPr>
          <w:lang w:val="en-GB"/>
        </w:rPr>
        <w:t>Alternative nominated DAB member details. Note to compiler: only include this if a standing DAB is specified under Conditions of Contract clause 20.2</w:t>
      </w:r>
    </w:p>
    <w:p w14:paraId="15BD37C7" w14:textId="77777777" w:rsidR="004C0BB9" w:rsidRDefault="004C0BB9" w:rsidP="004C0BB9">
      <w:pPr>
        <w:ind w:left="567"/>
      </w:pPr>
      <w:r w:rsidRPr="0063285C">
        <w:t>Failure to fulfil either of the obligations in (i), (ii) or (iii) above, shall constitute a repudiation of this agreement and we may at our discretion apply any rights of remedy including barring you from tendering on any of our future tenders for a period to be determined by us, but not less than twelve (12) months, from the date of tender closure.</w:t>
      </w:r>
    </w:p>
    <w:p w14:paraId="061E6F3D" w14:textId="77777777" w:rsidR="00365248" w:rsidRDefault="00365248" w:rsidP="004C0BB9">
      <w:pPr>
        <w:ind w:left="567"/>
      </w:pPr>
    </w:p>
    <w:p w14:paraId="4F24BD5C" w14:textId="77777777" w:rsidR="005F65D7" w:rsidRPr="003D4D90" w:rsidRDefault="005F65D7" w:rsidP="00E209D2">
      <w:pPr>
        <w:numPr>
          <w:ilvl w:val="0"/>
          <w:numId w:val="91"/>
        </w:numPr>
        <w:spacing w:after="160" w:line="259" w:lineRule="auto"/>
        <w:rPr>
          <w:rFonts w:cs="Arial"/>
          <w:lang w:val="en-GB"/>
        </w:rPr>
      </w:pPr>
      <w:r w:rsidRPr="003D4D90">
        <w:rPr>
          <w:rFonts w:cs="Arial"/>
          <w:lang w:val="en-GB"/>
        </w:rPr>
        <w:t xml:space="preserve">The tenderer must register an account on SAP Ariba before the hand-over meeting. The link and information to register the Ariba account is provided below. </w:t>
      </w:r>
    </w:p>
    <w:p w14:paraId="4F814E6F" w14:textId="77777777" w:rsidR="005F65D7" w:rsidRPr="003D4D90" w:rsidRDefault="006A1C50" w:rsidP="005F65D7">
      <w:pPr>
        <w:ind w:firstLine="360"/>
        <w:rPr>
          <w:rFonts w:cs="Arial"/>
          <w:lang w:val="en-GB"/>
        </w:rPr>
      </w:pPr>
      <w:hyperlink r:id="rId92" w:history="1">
        <w:r w:rsidR="005F65D7" w:rsidRPr="003D4D90">
          <w:rPr>
            <w:rStyle w:val="Hyperlink"/>
            <w:rFonts w:cs="Arial"/>
          </w:rPr>
          <w:t>https://www.nra.co.za/sap-ariba/</w:t>
        </w:r>
      </w:hyperlink>
    </w:p>
    <w:p w14:paraId="2EAAD443" w14:textId="77777777" w:rsidR="005F65D7" w:rsidRPr="003D4D90" w:rsidRDefault="005F65D7" w:rsidP="005F65D7">
      <w:pPr>
        <w:ind w:firstLine="360"/>
        <w:rPr>
          <w:rFonts w:cs="Arial"/>
          <w:lang w:val="en-GB"/>
        </w:rPr>
      </w:pPr>
    </w:p>
    <w:p w14:paraId="6A9DE34E" w14:textId="77777777" w:rsidR="005F65D7" w:rsidRPr="0063285C" w:rsidRDefault="005F65D7" w:rsidP="005F65D7">
      <w:pPr>
        <w:ind w:left="360"/>
        <w:rPr>
          <w:rFonts w:cs="Arial"/>
          <w:lang w:val="en-GB"/>
        </w:rPr>
      </w:pPr>
      <w:r w:rsidRPr="00D16849">
        <w:t>Contact</w:t>
      </w:r>
      <w:r w:rsidRPr="003D4D90">
        <w:rPr>
          <w:rFonts w:cs="Arial"/>
          <w:lang w:val="en-GB"/>
        </w:rPr>
        <w:t xml:space="preserve"> : ProcurementSR5@sanral.co.za for queries regarding SAP Ariba registration.</w:t>
      </w:r>
    </w:p>
    <w:p w14:paraId="14C08965" w14:textId="77777777" w:rsidR="005F65D7" w:rsidRPr="0063285C" w:rsidRDefault="005F65D7" w:rsidP="004C0BB9">
      <w:pPr>
        <w:ind w:left="567"/>
      </w:pPr>
    </w:p>
    <w:p w14:paraId="1711997F" w14:textId="77777777" w:rsidR="004C0BB9" w:rsidRPr="0063285C" w:rsidRDefault="004C0BB9" w:rsidP="004C0BB9">
      <w:pPr>
        <w:ind w:left="709"/>
      </w:pPr>
    </w:p>
    <w:p w14:paraId="193A6C90" w14:textId="77777777" w:rsidR="004C0BB9" w:rsidRDefault="004C0BB9" w:rsidP="00E209D2">
      <w:pPr>
        <w:numPr>
          <w:ilvl w:val="0"/>
          <w:numId w:val="91"/>
        </w:numPr>
        <w:spacing w:after="160" w:line="259" w:lineRule="auto"/>
        <w:rPr>
          <w:rFonts w:cs="Arial"/>
          <w:lang w:val="en-GB"/>
        </w:rPr>
      </w:pPr>
      <w:r w:rsidRPr="0063285C">
        <w:rPr>
          <w:rFonts w:cs="Arial"/>
          <w:lang w:val="en-GB"/>
        </w:rPr>
        <w:t xml:space="preserve">The effective date of the contract shall be the date of </w:t>
      </w:r>
      <w:r>
        <w:rPr>
          <w:rFonts w:cs="Arial"/>
          <w:lang w:val="en-GB"/>
        </w:rPr>
        <w:t>the</w:t>
      </w:r>
      <w:r w:rsidRPr="0063285C">
        <w:rPr>
          <w:rFonts w:cs="Arial"/>
          <w:lang w:val="en-GB"/>
        </w:rPr>
        <w:t xml:space="preserve"> Letter of Acceptance unless you within four (4) calendar days of the effective date, notify </w:t>
      </w:r>
      <w:r>
        <w:rPr>
          <w:rFonts w:cs="Arial"/>
          <w:lang w:val="en-GB"/>
        </w:rPr>
        <w:t>the Main Contractor</w:t>
      </w:r>
      <w:r w:rsidRPr="0063285C">
        <w:rPr>
          <w:rFonts w:cs="Arial"/>
          <w:lang w:val="en-GB"/>
        </w:rPr>
        <w:t xml:space="preserve"> in writing of any justification why you cannot accept the contents of this agreement.</w:t>
      </w:r>
    </w:p>
    <w:p w14:paraId="71639877" w14:textId="77777777" w:rsidR="004C0BB9" w:rsidRPr="0063285C" w:rsidRDefault="004C0BB9" w:rsidP="004C0BB9">
      <w:pPr>
        <w:ind w:left="709"/>
      </w:pPr>
    </w:p>
    <w:p w14:paraId="14DD0A5D" w14:textId="107A7BFD" w:rsidR="004C0BB9" w:rsidRPr="0063285C" w:rsidRDefault="004C0BB9" w:rsidP="00E209D2">
      <w:pPr>
        <w:numPr>
          <w:ilvl w:val="0"/>
          <w:numId w:val="91"/>
        </w:numPr>
        <w:spacing w:after="160" w:line="259" w:lineRule="auto"/>
        <w:rPr>
          <w:rFonts w:cs="Arial"/>
          <w:lang w:val="en-GB"/>
        </w:rPr>
      </w:pPr>
      <w:r w:rsidRPr="0063285C">
        <w:rPr>
          <w:rFonts w:cs="Arial"/>
          <w:lang w:val="en-GB"/>
        </w:rPr>
        <w:t xml:space="preserve">The Commencement Date of the Works shall be </w:t>
      </w:r>
      <w:r w:rsidRPr="00E4367A">
        <w:t xml:space="preserve">that on which the </w:t>
      </w:r>
      <w:r>
        <w:t xml:space="preserve">commencement </w:t>
      </w:r>
      <w:r w:rsidRPr="00E4367A">
        <w:t>meeting is held,</w:t>
      </w:r>
      <w:r>
        <w:t xml:space="preserve"> which shall not be later t</w:t>
      </w:r>
      <w:r w:rsidRPr="000E4AAA">
        <w:t xml:space="preserve">han </w:t>
      </w:r>
      <w:r w:rsidRPr="00AC00E4">
        <w:t xml:space="preserve">…. </w:t>
      </w:r>
      <w:r w:rsidRPr="00AC00E4">
        <w:rPr>
          <w:rFonts w:cs="Arial"/>
          <w:lang w:val="en-GB"/>
        </w:rPr>
        <w:t>………………..</w:t>
      </w:r>
      <w:r w:rsidRPr="00AC00E4">
        <w:rPr>
          <w:b/>
          <w:i/>
          <w:color w:val="BFBFBF" w:themeColor="background1" w:themeShade="BF"/>
        </w:rPr>
        <w:t>(Note to compiler: the commencement meeting date indicated above is usually within 28 calendar days after the date of this form, as circumstances demand and as agreed between tenderer/Employer. The above can also be amended by fixing the Commencement Date to a given date)</w:t>
      </w:r>
      <w:r w:rsidRPr="000E4AAA">
        <w:rPr>
          <w:b/>
          <w:i/>
          <w:color w:val="BFBFBF" w:themeColor="background1" w:themeShade="BF"/>
        </w:rPr>
        <w:t xml:space="preserve">. </w:t>
      </w:r>
      <w:r w:rsidRPr="000E4AAA">
        <w:t>Access to the Site shall be</w:t>
      </w:r>
      <w:r w:rsidRPr="000E4AAA">
        <w:rPr>
          <w:b/>
        </w:rPr>
        <w:t xml:space="preserve"> </w:t>
      </w:r>
      <w:r w:rsidRPr="00AC00E4">
        <w:t>on the Commencement Date.</w:t>
      </w:r>
    </w:p>
    <w:p w14:paraId="7EE35272" w14:textId="77777777" w:rsidR="004C0BB9" w:rsidRPr="0063285C" w:rsidRDefault="004C0BB9" w:rsidP="004C0BB9">
      <w:pPr>
        <w:ind w:left="709"/>
      </w:pPr>
    </w:p>
    <w:p w14:paraId="71DED63F" w14:textId="77777777" w:rsidR="004C0BB9" w:rsidRPr="00820394" w:rsidRDefault="004C0BB9" w:rsidP="00E209D2">
      <w:pPr>
        <w:numPr>
          <w:ilvl w:val="0"/>
          <w:numId w:val="91"/>
        </w:numPr>
        <w:spacing w:after="160" w:line="259" w:lineRule="auto"/>
      </w:pPr>
      <w:r w:rsidRPr="0063285C">
        <w:rPr>
          <w:rFonts w:cs="Arial"/>
          <w:lang w:val="en-GB"/>
        </w:rPr>
        <w:t>Notwithstanding that a full, original-signed copy</w:t>
      </w:r>
      <w:r>
        <w:rPr>
          <w:rFonts w:cs="Arial"/>
          <w:lang w:val="en-GB"/>
        </w:rPr>
        <w:t xml:space="preserve"> </w:t>
      </w:r>
      <w:r w:rsidRPr="00820394">
        <w:t xml:space="preserve">of the Contract document containing all Contract Data and schedules (including that of accepted deviations) will be delivered to you, </w:t>
      </w:r>
      <w:r>
        <w:t>the</w:t>
      </w:r>
      <w:r w:rsidRPr="00820394">
        <w:t xml:space="preserve"> Letter of Acceptance constitutes the binding contract between us.</w:t>
      </w:r>
    </w:p>
    <w:p w14:paraId="0CCE3264" w14:textId="77777777" w:rsidR="004C0BB9" w:rsidRPr="0063285C" w:rsidRDefault="004C0BB9" w:rsidP="004C0BB9">
      <w:pPr>
        <w:ind w:left="709"/>
      </w:pPr>
    </w:p>
    <w:p w14:paraId="5D6FD169" w14:textId="77777777" w:rsidR="004C0BB9" w:rsidRPr="0063285C" w:rsidRDefault="004C0BB9" w:rsidP="00E209D2">
      <w:pPr>
        <w:numPr>
          <w:ilvl w:val="0"/>
          <w:numId w:val="91"/>
        </w:numPr>
        <w:spacing w:after="160" w:line="259" w:lineRule="auto"/>
        <w:rPr>
          <w:rFonts w:cs="Arial"/>
          <w:noProof/>
          <w:lang w:val="en-GB"/>
        </w:rPr>
      </w:pPr>
      <w:r>
        <w:rPr>
          <w:rFonts w:cs="Arial"/>
          <w:noProof/>
          <w:lang w:val="en-GB"/>
        </w:rPr>
        <w:t xml:space="preserve">The Main Contractor shall appoint a Nominated Subcontractors </w:t>
      </w:r>
      <w:r w:rsidRPr="0063285C">
        <w:rPr>
          <w:rFonts w:cs="Arial"/>
          <w:noProof/>
          <w:lang w:val="en-GB"/>
        </w:rPr>
        <w:t>Representative to fulfil the functions and duties</w:t>
      </w:r>
      <w:r>
        <w:rPr>
          <w:rFonts w:cs="Arial"/>
          <w:noProof/>
          <w:lang w:val="en-GB"/>
        </w:rPr>
        <w:t xml:space="preserve"> of the Employer’s Representative</w:t>
      </w:r>
      <w:r w:rsidRPr="0063285C">
        <w:rPr>
          <w:rFonts w:cs="Arial"/>
          <w:noProof/>
          <w:lang w:val="en-GB"/>
        </w:rPr>
        <w:t xml:space="preserve"> in the administration of this Contract.  </w:t>
      </w:r>
      <w:r w:rsidRPr="003853D8">
        <w:rPr>
          <w:rFonts w:cs="Arial"/>
          <w:noProof/>
          <w:lang w:val="en-GB"/>
        </w:rPr>
        <w:lastRenderedPageBreak/>
        <w:t xml:space="preserve">Please contact </w:t>
      </w:r>
      <w:r w:rsidRPr="00AC00E4">
        <w:rPr>
          <w:rFonts w:cs="Arial"/>
          <w:noProof/>
          <w:lang w:val="en-GB"/>
        </w:rPr>
        <w:t>…………………</w:t>
      </w:r>
      <w:r w:rsidRPr="003853D8">
        <w:rPr>
          <w:rFonts w:cs="Arial"/>
          <w:noProof/>
          <w:lang w:val="en-GB"/>
        </w:rPr>
        <w:t xml:space="preserve"> at </w:t>
      </w:r>
      <w:r w:rsidRPr="00AC00E4">
        <w:rPr>
          <w:rFonts w:cs="Arial"/>
          <w:noProof/>
          <w:lang w:val="en-GB"/>
        </w:rPr>
        <w:t>……………………</w:t>
      </w:r>
      <w:r w:rsidRPr="003853D8">
        <w:rPr>
          <w:rFonts w:cs="Arial"/>
          <w:noProof/>
          <w:lang w:val="en-GB"/>
        </w:rPr>
        <w:t>. to make arrangements for the signing of the</w:t>
      </w:r>
      <w:r w:rsidRPr="0063285C">
        <w:rPr>
          <w:rFonts w:cs="Arial"/>
          <w:noProof/>
          <w:lang w:val="en-GB"/>
        </w:rPr>
        <w:t xml:space="preserve"> Contract documents and handover of the Site.</w:t>
      </w:r>
    </w:p>
    <w:p w14:paraId="25C193FF" w14:textId="77777777" w:rsidR="004C0BB9" w:rsidRPr="0063285C" w:rsidRDefault="004C0BB9" w:rsidP="004C0BB9"/>
    <w:p w14:paraId="5ADFA584" w14:textId="77777777" w:rsidR="009852DB" w:rsidRDefault="009852DB" w:rsidP="004C0BB9"/>
    <w:p w14:paraId="0E5751DD" w14:textId="59563297" w:rsidR="004C0BB9" w:rsidRPr="0063285C" w:rsidRDefault="004C0BB9" w:rsidP="004C0BB9">
      <w:r w:rsidRPr="0063285C">
        <w:t>SIGNATURE:</w:t>
      </w:r>
      <w:r w:rsidRPr="0063285C">
        <w:tab/>
      </w:r>
      <w:r w:rsidRPr="0063285C">
        <w:tab/>
        <w:t>………………………………………….. DATE:</w:t>
      </w:r>
      <w:r w:rsidRPr="0063285C">
        <w:tab/>
        <w:t>………….…………………...</w:t>
      </w:r>
    </w:p>
    <w:p w14:paraId="46EC55EA" w14:textId="77777777" w:rsidR="004C0BB9" w:rsidRPr="0063285C" w:rsidRDefault="004C0BB9" w:rsidP="004C0BB9">
      <w:pPr>
        <w:tabs>
          <w:tab w:val="right" w:leader="dot" w:pos="9356"/>
        </w:tabs>
      </w:pPr>
    </w:p>
    <w:p w14:paraId="2A389FC6" w14:textId="77777777" w:rsidR="009852DB" w:rsidRDefault="009852DB" w:rsidP="004C0BB9">
      <w:pPr>
        <w:tabs>
          <w:tab w:val="right" w:leader="dot" w:pos="9356"/>
        </w:tabs>
      </w:pPr>
    </w:p>
    <w:p w14:paraId="73A8C88C" w14:textId="7005D13A" w:rsidR="004C0BB9" w:rsidRPr="0063285C" w:rsidRDefault="004C0BB9" w:rsidP="004C0BB9">
      <w:pPr>
        <w:tabs>
          <w:tab w:val="right" w:leader="dot" w:pos="9356"/>
        </w:tabs>
      </w:pPr>
      <w:r w:rsidRPr="0063285C">
        <w:t xml:space="preserve">NAME (IN CAPITALS): </w:t>
      </w:r>
      <w:r w:rsidRPr="0063285C">
        <w:tab/>
      </w:r>
    </w:p>
    <w:p w14:paraId="2D229B32" w14:textId="77777777" w:rsidR="004C0BB9" w:rsidRPr="0063285C" w:rsidRDefault="004C0BB9" w:rsidP="004C0BB9"/>
    <w:p w14:paraId="733C9675" w14:textId="77777777" w:rsidR="000E4B18" w:rsidRPr="0063285C" w:rsidRDefault="000E4B18" w:rsidP="000E4B18">
      <w:pPr>
        <w:tabs>
          <w:tab w:val="right" w:leader="dot" w:pos="9356"/>
        </w:tabs>
      </w:pPr>
      <w:r w:rsidRPr="0063285C">
        <w:t xml:space="preserve">CAPACITY:  </w:t>
      </w:r>
      <w:r w:rsidRPr="00E4367A">
        <w:t xml:space="preserve">Regional Manager </w:t>
      </w:r>
      <w:r>
        <w:t>Northern Region</w:t>
      </w:r>
      <w:r w:rsidRPr="0063285C" w:rsidDel="007C52E8">
        <w:t xml:space="preserve"> </w:t>
      </w:r>
    </w:p>
    <w:p w14:paraId="76650BF3" w14:textId="77777777" w:rsidR="000E4B18" w:rsidRPr="0063285C" w:rsidRDefault="000E4B18" w:rsidP="000E4B18"/>
    <w:p w14:paraId="094BEC55" w14:textId="77777777" w:rsidR="00E06E0C" w:rsidRPr="003D4D90" w:rsidRDefault="00E06E0C" w:rsidP="00E06E0C">
      <w:pPr>
        <w:ind w:left="3686" w:hanging="3686"/>
      </w:pPr>
      <w:r w:rsidRPr="003D4D90">
        <w:t xml:space="preserve">EMPLOYER’S NAME AND ADDRESS: </w:t>
      </w:r>
    </w:p>
    <w:p w14:paraId="40B61E1E" w14:textId="77777777" w:rsidR="00E06E0C" w:rsidRDefault="00E06E0C" w:rsidP="00E06E0C">
      <w:pPr>
        <w:spacing w:line="276" w:lineRule="auto"/>
      </w:pPr>
      <w:r>
        <w:t>The Regional Manager (Northern Region)</w:t>
      </w:r>
    </w:p>
    <w:p w14:paraId="25AE494E" w14:textId="77777777" w:rsidR="00E06E0C" w:rsidRDefault="00E06E0C" w:rsidP="00E06E0C">
      <w:pPr>
        <w:spacing w:line="276" w:lineRule="auto"/>
      </w:pPr>
      <w:r>
        <w:t>The South African National Roads Agency SOC Ltd</w:t>
      </w:r>
    </w:p>
    <w:p w14:paraId="2A3EF819" w14:textId="77777777" w:rsidR="00E06E0C" w:rsidRDefault="00E06E0C" w:rsidP="00E06E0C">
      <w:pPr>
        <w:spacing w:line="276" w:lineRule="auto"/>
      </w:pPr>
      <w:r>
        <w:t>38 Ida Street</w:t>
      </w:r>
    </w:p>
    <w:p w14:paraId="4CC0AADA" w14:textId="77777777" w:rsidR="00E06E0C" w:rsidRDefault="00E06E0C" w:rsidP="00E06E0C">
      <w:pPr>
        <w:spacing w:line="276" w:lineRule="auto"/>
      </w:pPr>
      <w:r>
        <w:t>Menlo Park</w:t>
      </w:r>
    </w:p>
    <w:p w14:paraId="166749E2" w14:textId="77777777" w:rsidR="00E06E0C" w:rsidRDefault="00E06E0C" w:rsidP="00E06E0C">
      <w:pPr>
        <w:spacing w:line="276" w:lineRule="auto"/>
      </w:pPr>
      <w:r>
        <w:t>Pretoria,</w:t>
      </w:r>
    </w:p>
    <w:p w14:paraId="138A3108" w14:textId="77777777" w:rsidR="00E06E0C" w:rsidRPr="003D4D90" w:rsidRDefault="00E06E0C" w:rsidP="00E06E0C">
      <w:pPr>
        <w:ind w:left="3686" w:hanging="3686"/>
      </w:pPr>
      <w:r>
        <w:t>0081</w:t>
      </w:r>
    </w:p>
    <w:p w14:paraId="6FAED967" w14:textId="1BE047F5" w:rsidR="004C0BB9" w:rsidRPr="0063285C" w:rsidRDefault="004C0BB9" w:rsidP="004C0BB9">
      <w:pPr>
        <w:ind w:left="3686" w:hanging="3686"/>
      </w:pPr>
    </w:p>
    <w:p w14:paraId="21D7296C" w14:textId="77777777" w:rsidR="004C0BB9" w:rsidRPr="0063285C" w:rsidRDefault="004C0BB9" w:rsidP="004C0BB9">
      <w:pPr>
        <w:rPr>
          <w:b/>
          <w:bCs/>
        </w:rPr>
      </w:pPr>
      <w:r w:rsidRPr="0063285C">
        <w:t>AUTHORITY TO ACT:</w:t>
      </w:r>
      <w:r w:rsidRPr="0063285C">
        <w:rPr>
          <w:i/>
          <w:iCs/>
        </w:rPr>
        <w:t xml:space="preserve"> </w:t>
      </w:r>
      <w:r w:rsidRPr="0063285C">
        <w:rPr>
          <w:b/>
        </w:rPr>
        <w:t xml:space="preserve">SANRAL Delegation </w:t>
      </w:r>
      <w:r>
        <w:rPr>
          <w:b/>
        </w:rPr>
        <w:t xml:space="preserve">of Authority: Item </w:t>
      </w:r>
      <w:r w:rsidRPr="0063285C">
        <w:rPr>
          <w:b/>
        </w:rPr>
        <w:t>2.4.1.2.</w:t>
      </w:r>
    </w:p>
    <w:p w14:paraId="565CE861" w14:textId="43B03194" w:rsidR="004C0BB9" w:rsidRPr="0063285C" w:rsidRDefault="004C0BB9" w:rsidP="004C0BB9">
      <w:pPr>
        <w:tabs>
          <w:tab w:val="right" w:leader="dot" w:pos="9072"/>
        </w:tabs>
        <w:spacing w:line="360" w:lineRule="auto"/>
        <w:rPr>
          <w:b/>
        </w:rPr>
      </w:pPr>
    </w:p>
    <w:p w14:paraId="77CA919B" w14:textId="3DC815D5" w:rsidR="000E4B18" w:rsidRDefault="000E4B18" w:rsidP="004C0BB9">
      <w:pPr>
        <w:rPr>
          <w:rFonts w:cs="Arial"/>
          <w:lang w:val="en-GB"/>
        </w:rPr>
      </w:pPr>
    </w:p>
    <w:p w14:paraId="6742E4D9" w14:textId="77777777" w:rsidR="000E4B18" w:rsidRPr="0063285C" w:rsidRDefault="000E4B18" w:rsidP="004C0BB9">
      <w:pPr>
        <w:rPr>
          <w:rFonts w:cs="Arial"/>
          <w:lang w:val="en-GB"/>
        </w:rPr>
      </w:pPr>
    </w:p>
    <w:p w14:paraId="3803D3ED" w14:textId="77777777" w:rsidR="004C0BB9" w:rsidRPr="0063285C" w:rsidRDefault="004C0BB9" w:rsidP="004C0BB9">
      <w:pPr>
        <w:sectPr w:rsidR="004C0BB9" w:rsidRPr="0063285C" w:rsidSect="003F2481">
          <w:footerReference w:type="default" r:id="rId93"/>
          <w:pgSz w:w="11907" w:h="16840" w:code="9"/>
          <w:pgMar w:top="976" w:right="1440" w:bottom="1134" w:left="1440" w:header="567" w:footer="709" w:gutter="0"/>
          <w:pgNumType w:start="1"/>
          <w:cols w:space="708"/>
          <w:rtlGutter/>
          <w:docGrid w:linePitch="360"/>
        </w:sectPr>
      </w:pPr>
    </w:p>
    <w:p w14:paraId="05E601D5" w14:textId="77777777" w:rsidR="004C0BB9" w:rsidRPr="0063285C" w:rsidRDefault="004C0BB9" w:rsidP="00E921CB">
      <w:pPr>
        <w:pStyle w:val="Header31"/>
      </w:pPr>
      <w:bookmarkStart w:id="413" w:name="_Toc400634583"/>
      <w:bookmarkStart w:id="414" w:name="_Toc54775507"/>
      <w:bookmarkStart w:id="415" w:name="_Toc54779856"/>
      <w:bookmarkStart w:id="416" w:name="_Toc54784069"/>
      <w:bookmarkStart w:id="417" w:name="_Toc54785840"/>
      <w:bookmarkStart w:id="418" w:name="_Toc54786650"/>
      <w:r w:rsidRPr="0063285C">
        <w:lastRenderedPageBreak/>
        <w:t>C1.1.3</w:t>
      </w:r>
      <w:r w:rsidRPr="0063285C">
        <w:tab/>
        <w:t xml:space="preserve">APPENDIX TO </w:t>
      </w:r>
      <w:r>
        <w:t>FORM</w:t>
      </w:r>
      <w:r w:rsidRPr="0063285C">
        <w:t xml:space="preserve"> OF ACCEPTANCE</w:t>
      </w:r>
      <w:bookmarkEnd w:id="413"/>
      <w:bookmarkEnd w:id="414"/>
      <w:bookmarkEnd w:id="415"/>
      <w:bookmarkEnd w:id="416"/>
      <w:bookmarkEnd w:id="417"/>
      <w:bookmarkEnd w:id="418"/>
    </w:p>
    <w:p w14:paraId="43FB4422" w14:textId="77777777" w:rsidR="00A0470E" w:rsidRDefault="00A0470E" w:rsidP="004C0BB9">
      <w:pPr>
        <w:rPr>
          <w:color w:val="000000"/>
        </w:rPr>
      </w:pPr>
    </w:p>
    <w:p w14:paraId="7B93A8E1" w14:textId="1E277818" w:rsidR="00A0470E" w:rsidRPr="00767D34" w:rsidRDefault="00A0470E" w:rsidP="00A0470E">
      <w:pPr>
        <w:rPr>
          <w:b/>
          <w:bCs/>
          <w:i/>
          <w:color w:val="A6A6A6"/>
          <w:highlight w:val="yellow"/>
        </w:rPr>
      </w:pPr>
      <w:r w:rsidRPr="006C2C60">
        <w:rPr>
          <w:b/>
          <w:bCs/>
          <w:color w:val="000000"/>
        </w:rPr>
        <w:t>CONTRACT SANRAL N.001-249-</w:t>
      </w:r>
      <w:r w:rsidR="00F23E46">
        <w:rPr>
          <w:b/>
          <w:bCs/>
          <w:color w:val="000000"/>
        </w:rPr>
        <w:t>2019/1R NSC</w:t>
      </w:r>
      <w:r w:rsidRPr="006C2C60" w:rsidDel="00B301B6">
        <w:rPr>
          <w:b/>
          <w:bCs/>
          <w:color w:val="000000"/>
        </w:rPr>
        <w:t xml:space="preserve"> </w:t>
      </w:r>
    </w:p>
    <w:p w14:paraId="6AC2C568" w14:textId="77777777" w:rsidR="00A0470E" w:rsidRDefault="00A0470E" w:rsidP="00A0470E">
      <w:pPr>
        <w:rPr>
          <w:b/>
          <w:i/>
          <w:color w:val="A6A6A6"/>
          <w:highlight w:val="yellow"/>
        </w:rPr>
      </w:pPr>
    </w:p>
    <w:p w14:paraId="79549EED" w14:textId="319D8797" w:rsidR="004C0BB9" w:rsidRDefault="00A0470E" w:rsidP="004C0BB9">
      <w:pPr>
        <w:rPr>
          <w:b/>
        </w:rPr>
      </w:pPr>
      <w:r w:rsidRPr="006C2C60">
        <w:rPr>
          <w:b/>
          <w:iCs/>
        </w:rPr>
        <w:t>FOR THE NOMINATED SUB-CONTRACT FOR THE DESIGN BUILD, OPERATIONS AND MAINTENANCE OF THE TOLL SYSTEM FOR THE OPERATIONS AND MAINTENANCE OF TOLL PLAZAS ON THE N1 NORTH TOLL ROAD</w:t>
      </w:r>
    </w:p>
    <w:p w14:paraId="3E61D4B9" w14:textId="77777777" w:rsidR="004C0BB9" w:rsidRDefault="004C0BB9" w:rsidP="004C0BB9">
      <w:pPr>
        <w:rPr>
          <w:b/>
        </w:rPr>
      </w:pPr>
    </w:p>
    <w:p w14:paraId="4A2A82F7" w14:textId="77777777" w:rsidR="004C0BB9" w:rsidRDefault="004C0BB9" w:rsidP="004C0BB9">
      <w:r w:rsidRPr="0063285C">
        <w:t>Schedule of Deviations</w:t>
      </w:r>
    </w:p>
    <w:p w14:paraId="5BEF1BB0" w14:textId="77777777" w:rsidR="004C0BB9" w:rsidRPr="003B1367" w:rsidRDefault="004C0BB9" w:rsidP="004C0BB9"/>
    <w:p w14:paraId="78315126" w14:textId="611BCA0F" w:rsidR="004C0BB9" w:rsidRPr="0063285C" w:rsidRDefault="004C0BB9" w:rsidP="004C0BB9">
      <w:r w:rsidRPr="0063285C">
        <w:t xml:space="preserve">The deviations listed below constitute agreed deviations/amendments to the tender document negotiated between the tenderer and </w:t>
      </w:r>
      <w:r>
        <w:t xml:space="preserve">Principal </w:t>
      </w:r>
      <w:r w:rsidRPr="0063285C">
        <w:t>Employer based on information provided in the tendered Returnable Schedule of Deviations or Qualifications by tenderer or imposed conditions of award.</w:t>
      </w:r>
    </w:p>
    <w:p w14:paraId="17032634" w14:textId="77777777" w:rsidR="004C0BB9" w:rsidRPr="0063285C" w:rsidRDefault="004C0BB9" w:rsidP="004C0BB9"/>
    <w:p w14:paraId="6EDD550E" w14:textId="77777777" w:rsidR="004C0BB9" w:rsidRPr="0063285C" w:rsidRDefault="004C0BB9" w:rsidP="004C0BB9">
      <w:pPr>
        <w:tabs>
          <w:tab w:val="left" w:pos="567"/>
          <w:tab w:val="left" w:pos="1701"/>
          <w:tab w:val="right" w:leader="dot" w:pos="9072"/>
        </w:tabs>
        <w:spacing w:line="480" w:lineRule="auto"/>
      </w:pPr>
      <w:r w:rsidRPr="0063285C">
        <w:t>1.</w:t>
      </w:r>
      <w:r w:rsidRPr="0063285C">
        <w:tab/>
        <w:t xml:space="preserve">Subject: </w:t>
      </w:r>
      <w:r w:rsidRPr="0063285C">
        <w:tab/>
      </w:r>
      <w:r w:rsidRPr="0063285C">
        <w:tab/>
      </w:r>
    </w:p>
    <w:p w14:paraId="3C14F4D2" w14:textId="5AF8DD27" w:rsidR="004C0BB9" w:rsidRPr="0063285C" w:rsidRDefault="006A1C50" w:rsidP="004C0BB9">
      <w:pPr>
        <w:tabs>
          <w:tab w:val="left" w:pos="567"/>
          <w:tab w:val="left" w:pos="1701"/>
          <w:tab w:val="right" w:leader="dot" w:pos="9072"/>
        </w:tabs>
        <w:spacing w:line="480" w:lineRule="auto"/>
      </w:pPr>
      <w:r>
        <w:rPr>
          <w:noProof/>
        </w:rPr>
        <w:pict w14:anchorId="53B65686">
          <v:shape id="Text Box 13" o:spid="_x0000_s2062" type="#_x0000_t202" style="position:absolute;margin-left:88.1pt;margin-top:23.3pt;width:262.75pt;height:57.95pt;rotation:-1678382fd;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" filled="f" stroked="f">
            <o:lock v:ext="edit" aspectratio="t" shapetype="t"/>
            <v:textbox style="mso-fit-shape-to-text:t">
              <w:txbxContent>
                <w:p w14:paraId="6F5780A0" w14:textId="77777777" w:rsidR="004C0BB9" w:rsidRDefault="004C0BB9" w:rsidP="004C0BB9">
                  <w:pPr>
                    <w:jc w:val="center"/>
                  </w:pPr>
                  <w:r w:rsidRPr="00CE577D">
                    <w:rPr>
                      <w:rFonts w:ascii="Arial Black" w:hAnsi="Arial Black"/>
                      <w:outline/>
                      <w:color w:val="A5A5A5"/>
                      <w:sz w:val="72"/>
                      <w:szCs w:val="72"/>
                    </w:rPr>
                    <w:t>Proforma</w:t>
                  </w:r>
                </w:p>
              </w:txbxContent>
            </v:textbox>
          </v:shape>
        </w:pict>
      </w:r>
      <w:r w:rsidR="004C0BB9" w:rsidRPr="0063285C">
        <w:tab/>
        <w:t xml:space="preserve">Details: </w:t>
      </w:r>
      <w:r w:rsidR="004C0BB9" w:rsidRPr="0063285C">
        <w:tab/>
      </w:r>
      <w:r w:rsidR="004C0BB9" w:rsidRPr="0063285C">
        <w:tab/>
      </w:r>
    </w:p>
    <w:p w14:paraId="0B00E426" w14:textId="77777777" w:rsidR="004C0BB9" w:rsidRPr="0063285C" w:rsidRDefault="004C0BB9" w:rsidP="004C0BB9">
      <w:pPr>
        <w:tabs>
          <w:tab w:val="left" w:pos="567"/>
          <w:tab w:val="left" w:pos="1701"/>
          <w:tab w:val="right" w:leader="dot" w:pos="9072"/>
        </w:tabs>
        <w:spacing w:line="480" w:lineRule="auto"/>
      </w:pPr>
      <w:r w:rsidRPr="0063285C">
        <w:t>2</w:t>
      </w:r>
      <w:r w:rsidRPr="0063285C">
        <w:tab/>
        <w:t xml:space="preserve">Subject: </w:t>
      </w:r>
      <w:r w:rsidRPr="0063285C">
        <w:tab/>
      </w:r>
      <w:r w:rsidRPr="0063285C">
        <w:tab/>
      </w:r>
    </w:p>
    <w:p w14:paraId="3C3D40B3" w14:textId="77777777" w:rsidR="004C0BB9" w:rsidRPr="0063285C" w:rsidRDefault="004C0BB9" w:rsidP="004C0BB9">
      <w:pPr>
        <w:tabs>
          <w:tab w:val="left" w:pos="567"/>
          <w:tab w:val="left" w:pos="1701"/>
          <w:tab w:val="right" w:leader="dot" w:pos="9072"/>
        </w:tabs>
        <w:spacing w:line="480" w:lineRule="auto"/>
      </w:pPr>
      <w:r w:rsidRPr="0063285C">
        <w:tab/>
        <w:t>Details:</w:t>
      </w:r>
      <w:r w:rsidRPr="0063285C">
        <w:tab/>
      </w:r>
      <w:r w:rsidRPr="0063285C">
        <w:tab/>
      </w:r>
    </w:p>
    <w:p w14:paraId="14E7E407" w14:textId="77777777" w:rsidR="004C0BB9" w:rsidRPr="0063285C" w:rsidRDefault="004C0BB9" w:rsidP="004C0BB9">
      <w:pPr>
        <w:tabs>
          <w:tab w:val="left" w:pos="567"/>
          <w:tab w:val="left" w:pos="1701"/>
          <w:tab w:val="right" w:leader="dot" w:pos="9072"/>
        </w:tabs>
        <w:spacing w:line="480" w:lineRule="auto"/>
      </w:pPr>
      <w:r w:rsidRPr="0063285C">
        <w:t>3</w:t>
      </w:r>
      <w:r w:rsidRPr="0063285C">
        <w:tab/>
        <w:t>Subject:</w:t>
      </w:r>
      <w:r w:rsidRPr="0063285C">
        <w:tab/>
      </w:r>
      <w:r w:rsidRPr="0063285C">
        <w:tab/>
      </w:r>
    </w:p>
    <w:p w14:paraId="1F23A195" w14:textId="77777777" w:rsidR="004C0BB9" w:rsidRPr="0063285C" w:rsidRDefault="004C0BB9" w:rsidP="004C0BB9">
      <w:pPr>
        <w:tabs>
          <w:tab w:val="left" w:pos="567"/>
          <w:tab w:val="left" w:pos="1701"/>
          <w:tab w:val="right" w:leader="dot" w:pos="9072"/>
        </w:tabs>
        <w:spacing w:line="480" w:lineRule="auto"/>
      </w:pPr>
      <w:r w:rsidRPr="0063285C">
        <w:tab/>
        <w:t>Details:</w:t>
      </w:r>
      <w:r w:rsidRPr="0063285C">
        <w:tab/>
      </w:r>
      <w:r w:rsidRPr="0063285C">
        <w:tab/>
      </w:r>
    </w:p>
    <w:p w14:paraId="34FA9E15" w14:textId="77777777" w:rsidR="004C0BB9" w:rsidRPr="0063285C" w:rsidRDefault="004C0BB9" w:rsidP="004C0BB9">
      <w:pPr>
        <w:tabs>
          <w:tab w:val="left" w:pos="567"/>
          <w:tab w:val="left" w:pos="1701"/>
          <w:tab w:val="right" w:leader="dot" w:pos="9072"/>
        </w:tabs>
        <w:spacing w:line="480" w:lineRule="auto"/>
      </w:pPr>
      <w:r w:rsidRPr="0063285C">
        <w:t>4</w:t>
      </w:r>
      <w:r w:rsidRPr="0063285C">
        <w:tab/>
        <w:t>Subject:</w:t>
      </w:r>
      <w:r w:rsidRPr="0063285C">
        <w:tab/>
      </w:r>
      <w:r w:rsidRPr="0063285C">
        <w:tab/>
      </w:r>
    </w:p>
    <w:p w14:paraId="0D8F5403" w14:textId="77777777" w:rsidR="004C0BB9" w:rsidRPr="0063285C" w:rsidRDefault="004C0BB9" w:rsidP="004C0BB9">
      <w:pPr>
        <w:tabs>
          <w:tab w:val="left" w:pos="567"/>
          <w:tab w:val="left" w:pos="1701"/>
          <w:tab w:val="right" w:leader="dot" w:pos="9072"/>
        </w:tabs>
        <w:spacing w:line="480" w:lineRule="auto"/>
      </w:pPr>
      <w:r w:rsidRPr="0063285C">
        <w:tab/>
        <w:t>Details:</w:t>
      </w:r>
      <w:r w:rsidRPr="0063285C">
        <w:tab/>
      </w:r>
      <w:r w:rsidRPr="0063285C">
        <w:tab/>
      </w:r>
    </w:p>
    <w:p w14:paraId="4E96BC66" w14:textId="77777777" w:rsidR="004C0BB9" w:rsidRPr="0063285C" w:rsidRDefault="004C0BB9" w:rsidP="004C0BB9"/>
    <w:p w14:paraId="07C66F92" w14:textId="77777777" w:rsidR="004C0BB9" w:rsidRPr="0063285C" w:rsidRDefault="004C0BB9" w:rsidP="004C0BB9"/>
    <w:p w14:paraId="62B2F7B3" w14:textId="77777777" w:rsidR="004C0BB9" w:rsidRPr="0063285C" w:rsidRDefault="004C0BB9" w:rsidP="004C0BB9">
      <w:r w:rsidRPr="0063285C">
        <w:t>By the duly authorised representatives signing this agreement, the</w:t>
      </w:r>
      <w:r>
        <w:t xml:space="preserve"> Main Contractor </w:t>
      </w:r>
      <w:r w:rsidRPr="0063285C">
        <w:t xml:space="preserve">and the tenderer agree to and accept the afore-going schedule of deviations as the only deviations from and amendments to the documents listed in the tender data and addenda thereto as listed in the Returnable Schedules, as well as any confirmation, clarification or changes to the terms of the offer agreed by the tenderer and the </w:t>
      </w:r>
      <w:r>
        <w:t xml:space="preserve">Principal </w:t>
      </w:r>
      <w:r w:rsidRPr="0063285C">
        <w:t>Employer during this process of offer and acceptance.</w:t>
      </w:r>
    </w:p>
    <w:p w14:paraId="06D568B2" w14:textId="77777777" w:rsidR="004C0BB9" w:rsidRPr="0063285C" w:rsidRDefault="004C0BB9" w:rsidP="004C0BB9"/>
    <w:p w14:paraId="441E1FE6" w14:textId="135E9B4B" w:rsidR="004C0BB9" w:rsidRPr="00361B98" w:rsidRDefault="004C0BB9" w:rsidP="004C0BB9">
      <w:pPr>
        <w:rPr>
          <w:rFonts w:cs="Arial"/>
          <w:color w:val="000000"/>
        </w:rPr>
      </w:pPr>
      <w:r w:rsidRPr="00361B98">
        <w:rPr>
          <w:rFonts w:cs="Arial"/>
        </w:rPr>
        <w:t>It is expressly agreed that no other matter whether in writing, oral communication or implied during the period between the issue of the tender documents and the receipt by the tenderer of a completed signed copy of this Contract shall have any meaning or effect in the Contract between the Parties arising from this agreement.</w:t>
      </w:r>
    </w:p>
    <w:p w14:paraId="52BA8CFA" w14:textId="77777777" w:rsidR="004C0BB9" w:rsidRPr="003B1367" w:rsidRDefault="004C0BB9" w:rsidP="004C0BB9"/>
    <w:p w14:paraId="59BF252A" w14:textId="77777777" w:rsidR="004C0BB9" w:rsidRPr="0063285C" w:rsidRDefault="004C0BB9" w:rsidP="004C0BB9">
      <w:r w:rsidRPr="0063285C">
        <w:rPr>
          <w:szCs w:val="20"/>
        </w:rPr>
        <w:br w:type="page"/>
      </w:r>
    </w:p>
    <w:p w14:paraId="1501AE00" w14:textId="77777777" w:rsidR="004C0BB9" w:rsidRPr="0063285C" w:rsidRDefault="004C0BB9" w:rsidP="00E921CB">
      <w:pPr>
        <w:pStyle w:val="Header31"/>
      </w:pPr>
      <w:bookmarkStart w:id="419" w:name="_Toc54775508"/>
      <w:bookmarkStart w:id="420" w:name="_Toc54779857"/>
      <w:bookmarkStart w:id="421" w:name="_Toc54784070"/>
      <w:bookmarkStart w:id="422" w:name="_Toc54785841"/>
      <w:bookmarkStart w:id="423" w:name="_Toc54786651"/>
      <w:r w:rsidRPr="0063285C">
        <w:lastRenderedPageBreak/>
        <w:t>C1.1.4</w:t>
      </w:r>
      <w:r w:rsidRPr="0063285C">
        <w:tab/>
        <w:t>CONTRACT AGREEMENT</w:t>
      </w:r>
      <w:bookmarkEnd w:id="419"/>
      <w:bookmarkEnd w:id="420"/>
      <w:bookmarkEnd w:id="421"/>
      <w:bookmarkEnd w:id="422"/>
      <w:bookmarkEnd w:id="423"/>
    </w:p>
    <w:p w14:paraId="7C7D057F" w14:textId="77777777" w:rsidR="004C0BB9" w:rsidRPr="0063285C" w:rsidRDefault="004C0BB9" w:rsidP="004C0BB9">
      <w:pPr>
        <w:spacing w:before="360" w:line="480" w:lineRule="auto"/>
      </w:pPr>
      <w:bookmarkStart w:id="424" w:name="_Toc11847871"/>
      <w:r w:rsidRPr="0063285C">
        <w:t>This</w:t>
      </w:r>
      <w:r w:rsidRPr="0063285C">
        <w:rPr>
          <w:iCs/>
        </w:rPr>
        <w:t xml:space="preserve"> Agreement made on the ______________________ day of ______________________ , 20_________,</w:t>
      </w:r>
      <w:bookmarkEnd w:id="424"/>
      <w:r w:rsidRPr="0063285C">
        <w:rPr>
          <w:iCs/>
        </w:rPr>
        <w:t xml:space="preserve"> </w:t>
      </w:r>
    </w:p>
    <w:p w14:paraId="6348CE9F" w14:textId="77777777" w:rsidR="004C0BB9" w:rsidRPr="00863E86" w:rsidRDefault="004C0BB9" w:rsidP="004C0BB9">
      <w:pPr>
        <w:spacing w:line="480" w:lineRule="auto"/>
        <w:rPr>
          <w:b/>
          <w:i/>
          <w:color w:val="A6A6A6"/>
        </w:rPr>
      </w:pPr>
      <w:r w:rsidRPr="00C175CD">
        <w:t>between</w:t>
      </w:r>
      <w:r w:rsidRPr="00C175CD">
        <w:tab/>
      </w:r>
      <w:r w:rsidRPr="00AC00E4">
        <w:rPr>
          <w:b/>
          <w:i/>
          <w:color w:val="A6A6A6"/>
        </w:rPr>
        <w:t xml:space="preserve">(Note to Contract Compiler:  Update to reflect the Main Contractor’s details who will be the Employer in this Agreement) </w:t>
      </w:r>
    </w:p>
    <w:p w14:paraId="7B2BA2C5" w14:textId="77777777" w:rsidR="004C0BB9" w:rsidRPr="0063285C" w:rsidRDefault="004C0BB9" w:rsidP="004C0BB9">
      <w:pPr>
        <w:spacing w:line="480" w:lineRule="auto"/>
      </w:pPr>
      <w:r w:rsidRPr="0063285C">
        <w:rPr>
          <w:i/>
        </w:rPr>
        <w:t xml:space="preserve">    </w:t>
      </w:r>
    </w:p>
    <w:p w14:paraId="541046D1" w14:textId="77777777" w:rsidR="004C0BB9" w:rsidRPr="0063285C" w:rsidRDefault="004C0BB9" w:rsidP="004C0BB9">
      <w:pPr>
        <w:spacing w:line="480" w:lineRule="auto"/>
      </w:pPr>
      <w:r w:rsidRPr="00C175CD">
        <w:t xml:space="preserve">of </w:t>
      </w:r>
      <w:r w:rsidRPr="00C175CD">
        <w:tab/>
      </w:r>
      <w:r w:rsidRPr="00C175CD">
        <w:tab/>
      </w:r>
      <w:r w:rsidRPr="00AC00E4">
        <w:rPr>
          <w:b/>
          <w:i/>
          <w:color w:val="A6A6A6"/>
        </w:rPr>
        <w:t xml:space="preserve">(Note to Contract Compiler:  Update to reflect the Main Contractor’s address </w:t>
      </w:r>
    </w:p>
    <w:p w14:paraId="0F79A575" w14:textId="77777777" w:rsidR="004C0BB9" w:rsidRPr="0063285C" w:rsidRDefault="004C0BB9" w:rsidP="004C0BB9">
      <w:pPr>
        <w:spacing w:line="480" w:lineRule="auto"/>
      </w:pPr>
      <w:r w:rsidRPr="0063285C">
        <w:tab/>
      </w:r>
      <w:r w:rsidRPr="0063285C">
        <w:tab/>
      </w:r>
      <w:r w:rsidRPr="0063285C">
        <w:tab/>
      </w:r>
    </w:p>
    <w:p w14:paraId="48CD31B3" w14:textId="77777777" w:rsidR="004C0BB9" w:rsidRDefault="004C0BB9" w:rsidP="004C0BB9">
      <w:pPr>
        <w:spacing w:line="480" w:lineRule="auto"/>
        <w:ind w:left="720" w:firstLine="720"/>
      </w:pPr>
      <w:r w:rsidRPr="0063285C">
        <w:t>(herein called "the Employer"), of the one part,</w:t>
      </w:r>
    </w:p>
    <w:p w14:paraId="02F882B6" w14:textId="77777777" w:rsidR="004C0BB9" w:rsidRPr="0063285C" w:rsidRDefault="004C0BB9" w:rsidP="004C0BB9">
      <w:pPr>
        <w:spacing w:before="240" w:after="240" w:line="480" w:lineRule="auto"/>
      </w:pPr>
      <w:r w:rsidRPr="0063285C">
        <w:t xml:space="preserve">and </w:t>
      </w:r>
      <w:r w:rsidRPr="0063285C">
        <w:tab/>
        <w:t xml:space="preserve">__________________________________________________________ </w:t>
      </w:r>
      <w:r w:rsidRPr="0063285C">
        <w:rPr>
          <w:i/>
        </w:rPr>
        <w:t>(name of Contractor)</w:t>
      </w:r>
      <w:r w:rsidRPr="0063285C">
        <w:t xml:space="preserve">  </w:t>
      </w:r>
    </w:p>
    <w:p w14:paraId="12BB3C10" w14:textId="77777777" w:rsidR="004C0BB9" w:rsidRPr="0063285C" w:rsidRDefault="004C0BB9" w:rsidP="004C0BB9">
      <w:pPr>
        <w:spacing w:line="480" w:lineRule="auto"/>
      </w:pPr>
      <w:r w:rsidRPr="0063285C">
        <w:t xml:space="preserve">of </w:t>
      </w:r>
      <w:r w:rsidRPr="0063285C">
        <w:tab/>
        <w:t xml:space="preserve">________________________________________________________ </w:t>
      </w:r>
      <w:r w:rsidRPr="0063285C">
        <w:rPr>
          <w:i/>
        </w:rPr>
        <w:t>(address of Contractor)</w:t>
      </w:r>
      <w:r w:rsidRPr="0063285C">
        <w:t xml:space="preserve"> </w:t>
      </w:r>
    </w:p>
    <w:p w14:paraId="33FBF148" w14:textId="77777777" w:rsidR="004C0BB9" w:rsidRPr="0063285C" w:rsidRDefault="004C0BB9" w:rsidP="004C0BB9">
      <w:pPr>
        <w:spacing w:line="480" w:lineRule="auto"/>
      </w:pPr>
      <w:r w:rsidRPr="0063285C">
        <w:t xml:space="preserve"> </w:t>
      </w:r>
      <w:r w:rsidRPr="0063285C">
        <w:tab/>
      </w:r>
      <w:r w:rsidRPr="0063285C">
        <w:tab/>
        <w:t xml:space="preserve">(herein called "the Contractor"), of the other part: </w:t>
      </w:r>
    </w:p>
    <w:p w14:paraId="63641BDD" w14:textId="5D2CA972" w:rsidR="004C0BB9" w:rsidRPr="0085013E" w:rsidRDefault="004C0BB9" w:rsidP="004C0BB9">
      <w:pPr>
        <w:rPr>
          <w:b/>
        </w:rPr>
      </w:pPr>
      <w:r w:rsidRPr="0063285C">
        <w:t>Whereas the Employer desires that the</w:t>
      </w:r>
      <w:r>
        <w:t xml:space="preserve"> “</w:t>
      </w:r>
      <w:r w:rsidRPr="00AE24C0">
        <w:rPr>
          <w:b/>
        </w:rPr>
        <w:t xml:space="preserve">FOR THE </w:t>
      </w:r>
      <w:r>
        <w:rPr>
          <w:b/>
        </w:rPr>
        <w:t>NOMINATED SUB-CONTRACT FOR THE DBOM OF THE TOLL SYSTEM FOR THE OPERATIONS AND</w:t>
      </w:r>
      <w:r w:rsidRPr="00AE24C0">
        <w:rPr>
          <w:b/>
        </w:rPr>
        <w:t xml:space="preserve"> MAINTENANCE OF</w:t>
      </w:r>
      <w:r>
        <w:rPr>
          <w:b/>
        </w:rPr>
        <w:t xml:space="preserve"> TOLL PLAZAS ON </w:t>
      </w:r>
      <w:r w:rsidR="003A1E36">
        <w:rPr>
          <w:b/>
        </w:rPr>
        <w:t>THE N1 NORTH TOLL ROAD</w:t>
      </w:r>
      <w:r>
        <w:t>“</w:t>
      </w:r>
      <w:r w:rsidRPr="0063285C">
        <w:t xml:space="preserve"> (the Works), should be completed, improved, expanded, replaced, designed, executed, commissioned, operated and maintained by the Contractor and has accepted a Tender from the Contractor for the design, execution, completion, commissioning and operation and maintenance of these Works, and the remedying of any defects therein, </w:t>
      </w:r>
    </w:p>
    <w:p w14:paraId="128DDCC8" w14:textId="77777777" w:rsidR="004C0BB9" w:rsidRPr="0063285C" w:rsidRDefault="004C0BB9" w:rsidP="004C0BB9">
      <w:pPr>
        <w:spacing w:before="240" w:after="120"/>
      </w:pPr>
      <w:r w:rsidRPr="0063285C">
        <w:t xml:space="preserve">The Employer and the Contractor agree as follows: </w:t>
      </w:r>
    </w:p>
    <w:p w14:paraId="675BA2EB" w14:textId="77777777" w:rsidR="004C0BB9" w:rsidRPr="0063285C" w:rsidRDefault="004C0BB9" w:rsidP="00E209D2">
      <w:pPr>
        <w:numPr>
          <w:ilvl w:val="0"/>
          <w:numId w:val="81"/>
        </w:numPr>
        <w:spacing w:before="120" w:after="240" w:line="300" w:lineRule="auto"/>
        <w:rPr>
          <w:lang w:val="en-GB"/>
        </w:rPr>
      </w:pPr>
      <w:r w:rsidRPr="0063285C">
        <w:rPr>
          <w:lang w:val="en-GB"/>
        </w:rPr>
        <w:t>In this Agreement, the words and expressions shall have the same meanings as are respectively assigned to them in the Conditions of Contract hereinafter referred to.</w:t>
      </w:r>
    </w:p>
    <w:p w14:paraId="41860F67" w14:textId="77777777" w:rsidR="004C0BB9" w:rsidRPr="0063285C" w:rsidRDefault="004C0BB9" w:rsidP="004C0BB9">
      <w:pPr>
        <w:spacing w:before="120" w:after="120" w:line="300" w:lineRule="auto"/>
        <w:rPr>
          <w:lang w:val="en-GB"/>
        </w:rPr>
      </w:pPr>
      <w:r w:rsidRPr="0063285C">
        <w:rPr>
          <w:lang w:val="en-GB"/>
        </w:rPr>
        <w:t xml:space="preserve">The following documents shall be deemed to form and be read and construed as a part of this Agreement: </w:t>
      </w:r>
    </w:p>
    <w:p w14:paraId="4F09A9D3" w14:textId="77777777" w:rsidR="004C0BB9" w:rsidRPr="00B17B5E" w:rsidRDefault="004C0BB9" w:rsidP="00E209D2">
      <w:pPr>
        <w:pStyle w:val="ListParagraph"/>
        <w:numPr>
          <w:ilvl w:val="0"/>
          <w:numId w:val="82"/>
        </w:numPr>
        <w:spacing w:after="120" w:line="259" w:lineRule="auto"/>
        <w:rPr>
          <w:lang w:val="en-GB"/>
        </w:rPr>
      </w:pPr>
      <w:r w:rsidRPr="00B17B5E">
        <w:rPr>
          <w:lang w:val="en-GB"/>
        </w:rPr>
        <w:t xml:space="preserve">The Letter of Acceptance dated </w:t>
      </w:r>
      <w:r w:rsidRPr="00B17B5E">
        <w:rPr>
          <w:lang w:val="en-GB"/>
        </w:rPr>
        <w:tab/>
      </w:r>
      <w:r w:rsidRPr="00B17B5E">
        <w:rPr>
          <w:lang w:val="en-GB"/>
        </w:rPr>
        <w:tab/>
      </w:r>
      <w:r w:rsidRPr="00B17B5E">
        <w:rPr>
          <w:lang w:val="en-GB"/>
        </w:rPr>
        <w:tab/>
      </w:r>
    </w:p>
    <w:p w14:paraId="40C4E176" w14:textId="77777777" w:rsidR="004C0BB9" w:rsidRPr="00B17B5E" w:rsidRDefault="004C0BB9" w:rsidP="00E209D2">
      <w:pPr>
        <w:pStyle w:val="ListParagraph"/>
        <w:numPr>
          <w:ilvl w:val="0"/>
          <w:numId w:val="82"/>
        </w:numPr>
        <w:spacing w:after="120" w:line="259" w:lineRule="auto"/>
        <w:rPr>
          <w:lang w:val="en-GB"/>
        </w:rPr>
      </w:pPr>
      <w:r w:rsidRPr="00B17B5E">
        <w:rPr>
          <w:lang w:val="en-GB"/>
        </w:rPr>
        <w:t xml:space="preserve">The Letter of Tender dated </w:t>
      </w:r>
      <w:r w:rsidRPr="00B17B5E">
        <w:rPr>
          <w:lang w:val="en-GB"/>
        </w:rPr>
        <w:tab/>
      </w:r>
      <w:r w:rsidRPr="00B17B5E">
        <w:rPr>
          <w:lang w:val="en-GB"/>
        </w:rPr>
        <w:tab/>
      </w:r>
    </w:p>
    <w:p w14:paraId="5C0A5597" w14:textId="77777777" w:rsidR="004C0BB9" w:rsidRPr="00B17B5E" w:rsidRDefault="004C0BB9" w:rsidP="00E209D2">
      <w:pPr>
        <w:pStyle w:val="ListParagraph"/>
        <w:numPr>
          <w:ilvl w:val="0"/>
          <w:numId w:val="82"/>
        </w:numPr>
        <w:spacing w:after="120" w:line="259" w:lineRule="auto"/>
        <w:rPr>
          <w:lang w:val="en-GB"/>
        </w:rPr>
      </w:pPr>
      <w:r w:rsidRPr="00B17B5E">
        <w:rPr>
          <w:lang w:val="en-GB"/>
        </w:rPr>
        <w:t xml:space="preserve">The Addenda Nos. </w:t>
      </w:r>
      <w:r w:rsidRPr="00B17B5E">
        <w:rPr>
          <w:lang w:val="en-GB"/>
        </w:rPr>
        <w:tab/>
      </w:r>
      <w:r w:rsidRPr="00B17B5E">
        <w:rPr>
          <w:lang w:val="en-GB"/>
        </w:rPr>
        <w:tab/>
      </w:r>
      <w:r w:rsidRPr="00B17B5E">
        <w:rPr>
          <w:lang w:val="en-GB"/>
        </w:rPr>
        <w:tab/>
      </w:r>
    </w:p>
    <w:p w14:paraId="13826703" w14:textId="77777777" w:rsidR="004C0BB9" w:rsidRPr="00B17B5E" w:rsidRDefault="004C0BB9" w:rsidP="00E209D2">
      <w:pPr>
        <w:pStyle w:val="ListParagraph"/>
        <w:numPr>
          <w:ilvl w:val="0"/>
          <w:numId w:val="82"/>
        </w:numPr>
        <w:spacing w:after="120" w:line="259" w:lineRule="auto"/>
        <w:rPr>
          <w:lang w:val="en-GB"/>
        </w:rPr>
      </w:pPr>
      <w:r w:rsidRPr="00B17B5E">
        <w:rPr>
          <w:lang w:val="en-GB"/>
        </w:rPr>
        <w:t>The Conditions of Contract</w:t>
      </w:r>
    </w:p>
    <w:p w14:paraId="0CB699D0" w14:textId="77777777" w:rsidR="004C0BB9" w:rsidRPr="00B17B5E" w:rsidRDefault="004C0BB9" w:rsidP="00E209D2">
      <w:pPr>
        <w:pStyle w:val="ListParagraph"/>
        <w:numPr>
          <w:ilvl w:val="0"/>
          <w:numId w:val="82"/>
        </w:numPr>
        <w:spacing w:after="120" w:line="259" w:lineRule="auto"/>
        <w:rPr>
          <w:lang w:val="en-GB"/>
        </w:rPr>
      </w:pPr>
      <w:r w:rsidRPr="00B17B5E">
        <w:rPr>
          <w:lang w:val="en-GB"/>
        </w:rPr>
        <w:t>The Employer's Requirements</w:t>
      </w:r>
    </w:p>
    <w:p w14:paraId="54376B1F" w14:textId="77777777" w:rsidR="004C0BB9" w:rsidRPr="00B17B5E" w:rsidRDefault="004C0BB9" w:rsidP="00E209D2">
      <w:pPr>
        <w:pStyle w:val="ListParagraph"/>
        <w:numPr>
          <w:ilvl w:val="0"/>
          <w:numId w:val="82"/>
        </w:numPr>
        <w:spacing w:after="120" w:line="259" w:lineRule="auto"/>
        <w:rPr>
          <w:lang w:val="en-GB"/>
        </w:rPr>
      </w:pPr>
      <w:r w:rsidRPr="00B17B5E">
        <w:rPr>
          <w:lang w:val="en-GB"/>
        </w:rPr>
        <w:t xml:space="preserve">The completed Schedules </w:t>
      </w:r>
    </w:p>
    <w:p w14:paraId="6D1564B1" w14:textId="77777777" w:rsidR="004C0BB9" w:rsidRPr="00B17B5E" w:rsidRDefault="004C0BB9" w:rsidP="00E209D2">
      <w:pPr>
        <w:pStyle w:val="ListParagraph"/>
        <w:numPr>
          <w:ilvl w:val="0"/>
          <w:numId w:val="82"/>
        </w:numPr>
        <w:spacing w:after="120" w:line="259" w:lineRule="auto"/>
        <w:rPr>
          <w:lang w:val="en-GB"/>
        </w:rPr>
      </w:pPr>
      <w:r w:rsidRPr="00B17B5E">
        <w:rPr>
          <w:lang w:val="en-GB"/>
        </w:rPr>
        <w:t xml:space="preserve">The Operating Licence, and </w:t>
      </w:r>
    </w:p>
    <w:p w14:paraId="68C4D1BC" w14:textId="77777777" w:rsidR="004C0BB9" w:rsidRPr="00B17B5E" w:rsidRDefault="004C0BB9" w:rsidP="00E209D2">
      <w:pPr>
        <w:pStyle w:val="ListParagraph"/>
        <w:numPr>
          <w:ilvl w:val="0"/>
          <w:numId w:val="82"/>
        </w:numPr>
        <w:spacing w:after="120" w:line="259" w:lineRule="auto"/>
        <w:rPr>
          <w:lang w:val="en-GB"/>
        </w:rPr>
      </w:pPr>
      <w:r w:rsidRPr="00B17B5E">
        <w:rPr>
          <w:lang w:val="en-GB"/>
        </w:rPr>
        <w:t xml:space="preserve">The Contractor's Proposal </w:t>
      </w:r>
    </w:p>
    <w:p w14:paraId="61AF07D0" w14:textId="77777777" w:rsidR="004C0BB9" w:rsidRPr="0063285C" w:rsidRDefault="004C0BB9" w:rsidP="00AC00E4">
      <w:pPr>
        <w:spacing w:after="120" w:line="300" w:lineRule="auto"/>
        <w:rPr>
          <w:lang w:val="en-GB"/>
        </w:rPr>
      </w:pPr>
      <w:r w:rsidRPr="0063285C">
        <w:rPr>
          <w:lang w:val="en-GB"/>
        </w:rPr>
        <w:t xml:space="preserve">In consideration of the payments to be made by the Employer to the Contractor as hereinafter mentioned, the Contractor hereby agrees with the Employer to design, execute, complete and commission the Design-Build works, and to operate and maintain the Works and remedy any </w:t>
      </w:r>
      <w:r w:rsidRPr="0063285C">
        <w:rPr>
          <w:lang w:val="en-GB"/>
        </w:rPr>
        <w:lastRenderedPageBreak/>
        <w:t xml:space="preserve">defects therein in conformity with the provisions of the Contract and the Operating Licence granted by the Employer. </w:t>
      </w:r>
    </w:p>
    <w:p w14:paraId="12CBB3B2" w14:textId="77777777" w:rsidR="004C0BB9" w:rsidRPr="0063285C" w:rsidRDefault="004C0BB9" w:rsidP="00AC00E4">
      <w:pPr>
        <w:spacing w:before="120" w:after="240" w:line="300" w:lineRule="auto"/>
        <w:rPr>
          <w:lang w:val="en-GB"/>
        </w:rPr>
      </w:pPr>
      <w:r w:rsidRPr="0063285C">
        <w:rPr>
          <w:lang w:val="en-GB"/>
        </w:rPr>
        <w:t xml:space="preserve">The Employer hereby agrees to pay the Contractor, in consideration of the design, execution, completion and commissioning of the Design-Build works, and the operation and maintenance of the Works and the remedying of defects therein, the Contract Price at the times and in the manner prescribed by the Contract, and to grant the Contractor a royalty-free licence to enable him to take-over, operate and maintain the Works during the Operation Service Periods. </w:t>
      </w:r>
    </w:p>
    <w:p w14:paraId="2BB9742E" w14:textId="77777777" w:rsidR="004C0BB9" w:rsidRPr="0063285C" w:rsidRDefault="004C0BB9" w:rsidP="004C0BB9">
      <w:r w:rsidRPr="0063285C">
        <w:t xml:space="preserve">In witness whereof the Parties hereto have caused this Agreement to be executed on the day and year first above written. </w:t>
      </w:r>
    </w:p>
    <w:p w14:paraId="04AACB40" w14:textId="77777777" w:rsidR="004C0BB9" w:rsidRPr="0063285C" w:rsidRDefault="004C0BB9" w:rsidP="004C0BB9">
      <w:pPr>
        <w:spacing w:line="276" w:lineRule="auto"/>
      </w:pPr>
    </w:p>
    <w:p w14:paraId="2744151E" w14:textId="77777777" w:rsidR="004C0BB9" w:rsidRPr="0063285C" w:rsidRDefault="004C0BB9" w:rsidP="004C0BB9">
      <w:pPr>
        <w:tabs>
          <w:tab w:val="right" w:leader="underscore" w:pos="4820"/>
          <w:tab w:val="left" w:pos="5103"/>
          <w:tab w:val="right" w:leader="underscore" w:pos="9781"/>
        </w:tabs>
        <w:spacing w:line="276" w:lineRule="auto"/>
      </w:pPr>
      <w:r w:rsidRPr="0063285C">
        <w:t>SIGNED BY:</w:t>
      </w:r>
      <w:r w:rsidRPr="0063285C">
        <w:tab/>
      </w:r>
      <w:r w:rsidRPr="0063285C">
        <w:tab/>
        <w:t xml:space="preserve">SIGNED BY: </w:t>
      </w:r>
      <w:r w:rsidRPr="0063285C">
        <w:tab/>
      </w:r>
    </w:p>
    <w:p w14:paraId="79EAE295" w14:textId="77777777" w:rsidR="004C0BB9" w:rsidRPr="0063285C" w:rsidRDefault="004C0BB9" w:rsidP="004C0BB9">
      <w:pPr>
        <w:spacing w:line="276" w:lineRule="auto"/>
        <w:rPr>
          <w:i/>
        </w:rPr>
      </w:pPr>
      <w:r w:rsidRPr="0063285C">
        <w:rPr>
          <w:i/>
        </w:rPr>
        <w:t>(Signature)</w:t>
      </w:r>
      <w:r w:rsidRPr="0063285C">
        <w:t xml:space="preserve"> </w:t>
      </w:r>
      <w:r w:rsidRPr="0063285C">
        <w:tab/>
      </w:r>
      <w:r w:rsidRPr="0063285C">
        <w:tab/>
      </w:r>
      <w:r w:rsidRPr="0063285C">
        <w:tab/>
      </w:r>
      <w:r w:rsidRPr="0063285C">
        <w:tab/>
      </w:r>
      <w:r w:rsidRPr="0063285C">
        <w:tab/>
      </w:r>
      <w:r w:rsidRPr="0063285C">
        <w:rPr>
          <w:i/>
        </w:rPr>
        <w:t xml:space="preserve">       </w:t>
      </w:r>
      <w:r w:rsidRPr="0063285C">
        <w:rPr>
          <w:i/>
        </w:rPr>
        <w:tab/>
        <w:t xml:space="preserve"> (Signature)</w:t>
      </w:r>
    </w:p>
    <w:p w14:paraId="4303614B" w14:textId="77777777" w:rsidR="004C0BB9" w:rsidRPr="0063285C" w:rsidRDefault="004C0BB9" w:rsidP="004C0BB9">
      <w:pPr>
        <w:spacing w:line="276" w:lineRule="auto"/>
      </w:pPr>
    </w:p>
    <w:p w14:paraId="73B85B20" w14:textId="77777777" w:rsidR="004C0BB9" w:rsidRPr="0063285C" w:rsidRDefault="004C0BB9" w:rsidP="004C0BB9">
      <w:pPr>
        <w:tabs>
          <w:tab w:val="left" w:pos="5103"/>
        </w:tabs>
        <w:spacing w:line="276" w:lineRule="auto"/>
      </w:pPr>
      <w:r w:rsidRPr="0063285C">
        <w:t>for and on behalf of the Contractor in the presence of</w:t>
      </w:r>
      <w:r w:rsidRPr="0063285C">
        <w:tab/>
        <w:t xml:space="preserve">for and on behalf of the Employer in the presence of </w:t>
      </w:r>
    </w:p>
    <w:p w14:paraId="028CD583" w14:textId="77777777" w:rsidR="004C0BB9" w:rsidRPr="0063285C" w:rsidRDefault="004C0BB9" w:rsidP="004C0BB9"/>
    <w:p w14:paraId="6FE7B1DE" w14:textId="77777777" w:rsidR="004C0BB9" w:rsidRPr="0063285C" w:rsidRDefault="004C0BB9" w:rsidP="004C0BB9">
      <w:pPr>
        <w:tabs>
          <w:tab w:val="right" w:leader="underscore" w:pos="4820"/>
          <w:tab w:val="left" w:pos="5103"/>
          <w:tab w:val="right" w:leader="underscore" w:pos="9781"/>
        </w:tabs>
        <w:spacing w:before="120"/>
        <w:ind w:left="993" w:hanging="993"/>
      </w:pPr>
      <w:r w:rsidRPr="0063285C">
        <w:t>WITNESS:</w:t>
      </w:r>
      <w:r w:rsidRPr="0063285C">
        <w:tab/>
      </w:r>
      <w:r w:rsidRPr="0063285C">
        <w:tab/>
      </w:r>
      <w:r w:rsidRPr="0063285C">
        <w:tab/>
        <w:t xml:space="preserve">WITNESS: </w:t>
      </w:r>
      <w:r w:rsidRPr="0063285C">
        <w:tab/>
      </w:r>
    </w:p>
    <w:p w14:paraId="269F8318" w14:textId="77777777" w:rsidR="004C0BB9" w:rsidRPr="0063285C" w:rsidRDefault="004C0BB9" w:rsidP="004C0BB9">
      <w:pPr>
        <w:tabs>
          <w:tab w:val="left" w:pos="2268"/>
        </w:tabs>
        <w:spacing w:before="120"/>
        <w:ind w:left="2160" w:hanging="2160"/>
        <w:rPr>
          <w:i/>
        </w:rPr>
      </w:pPr>
      <w:r w:rsidRPr="0063285C">
        <w:rPr>
          <w:i/>
        </w:rPr>
        <w:t>(Signature)</w:t>
      </w:r>
      <w:r w:rsidRPr="0063285C">
        <w:t xml:space="preserve"> </w:t>
      </w:r>
      <w:r w:rsidRPr="0063285C">
        <w:rPr>
          <w:i/>
        </w:rPr>
        <w:t xml:space="preserve">   </w:t>
      </w:r>
      <w:r w:rsidRPr="0063285C">
        <w:rPr>
          <w:i/>
        </w:rPr>
        <w:tab/>
      </w:r>
      <w:r w:rsidRPr="0063285C">
        <w:rPr>
          <w:i/>
        </w:rPr>
        <w:tab/>
      </w:r>
      <w:r w:rsidRPr="0063285C">
        <w:rPr>
          <w:i/>
        </w:rPr>
        <w:tab/>
      </w:r>
      <w:r w:rsidRPr="0063285C">
        <w:rPr>
          <w:i/>
        </w:rPr>
        <w:tab/>
      </w:r>
      <w:r w:rsidRPr="0063285C">
        <w:rPr>
          <w:i/>
        </w:rPr>
        <w:tab/>
      </w:r>
      <w:r w:rsidRPr="0063285C">
        <w:rPr>
          <w:i/>
        </w:rPr>
        <w:tab/>
        <w:t xml:space="preserve"> (Signature)</w:t>
      </w:r>
    </w:p>
    <w:p w14:paraId="5074FA6C" w14:textId="77777777" w:rsidR="004C0BB9" w:rsidRPr="0063285C" w:rsidRDefault="004C0BB9" w:rsidP="004C0BB9">
      <w:pPr>
        <w:ind w:left="1440" w:firstLine="720"/>
        <w:rPr>
          <w:i/>
        </w:rPr>
      </w:pPr>
    </w:p>
    <w:p w14:paraId="32B7DEBF" w14:textId="77777777" w:rsidR="004C0BB9" w:rsidRPr="0063285C" w:rsidRDefault="004C0BB9" w:rsidP="004C0BB9">
      <w:pPr>
        <w:tabs>
          <w:tab w:val="right" w:leader="underscore" w:pos="4820"/>
          <w:tab w:val="left" w:pos="5103"/>
          <w:tab w:val="right" w:leader="underscore" w:pos="9781"/>
        </w:tabs>
        <w:spacing w:before="120" w:line="276" w:lineRule="auto"/>
      </w:pPr>
      <w:r w:rsidRPr="0063285C">
        <w:t xml:space="preserve">NAME: </w:t>
      </w:r>
      <w:r w:rsidRPr="0063285C">
        <w:tab/>
        <w:t xml:space="preserve">   </w:t>
      </w:r>
      <w:r w:rsidRPr="0063285C">
        <w:tab/>
        <w:t>NAME:</w:t>
      </w:r>
      <w:r w:rsidRPr="0063285C">
        <w:tab/>
      </w:r>
    </w:p>
    <w:p w14:paraId="52E9133D" w14:textId="77777777" w:rsidR="004C0BB9" w:rsidRPr="0063285C" w:rsidRDefault="004C0BB9" w:rsidP="004C0BB9">
      <w:pPr>
        <w:spacing w:line="276" w:lineRule="auto"/>
      </w:pPr>
    </w:p>
    <w:p w14:paraId="5293DA6F" w14:textId="77777777" w:rsidR="004C0BB9" w:rsidRPr="0063285C" w:rsidRDefault="004C0BB9" w:rsidP="004C0BB9">
      <w:pPr>
        <w:tabs>
          <w:tab w:val="right" w:leader="underscore" w:pos="4820"/>
          <w:tab w:val="left" w:pos="5103"/>
          <w:tab w:val="right" w:leader="underscore" w:pos="9781"/>
        </w:tabs>
        <w:spacing w:before="120" w:line="276" w:lineRule="auto"/>
      </w:pPr>
      <w:r w:rsidRPr="0063285C">
        <w:t>ADDRESS:</w:t>
      </w:r>
      <w:r w:rsidRPr="0063285C">
        <w:tab/>
      </w:r>
      <w:r w:rsidRPr="0063285C">
        <w:tab/>
        <w:t>ADDRESS:</w:t>
      </w:r>
      <w:r w:rsidRPr="0063285C">
        <w:tab/>
      </w:r>
    </w:p>
    <w:p w14:paraId="0D2FB4E9" w14:textId="77777777" w:rsidR="004C0BB9" w:rsidRPr="0063285C" w:rsidRDefault="004C0BB9" w:rsidP="004C0BB9">
      <w:pPr>
        <w:tabs>
          <w:tab w:val="left" w:pos="851"/>
        </w:tabs>
        <w:spacing w:line="276" w:lineRule="auto"/>
      </w:pPr>
    </w:p>
    <w:p w14:paraId="7A3C0749" w14:textId="77777777" w:rsidR="004C0BB9" w:rsidRPr="0063285C" w:rsidRDefault="004C0BB9" w:rsidP="004C0BB9">
      <w:pPr>
        <w:tabs>
          <w:tab w:val="right" w:leader="underscore" w:pos="4820"/>
          <w:tab w:val="left" w:pos="5103"/>
          <w:tab w:val="right" w:leader="underscore" w:pos="9781"/>
        </w:tabs>
        <w:spacing w:before="120" w:line="276" w:lineRule="auto"/>
      </w:pPr>
      <w:r w:rsidRPr="0063285C">
        <w:t>DATE:</w:t>
      </w:r>
      <w:r w:rsidRPr="0063285C">
        <w:tab/>
      </w:r>
      <w:r w:rsidRPr="0063285C">
        <w:tab/>
        <w:t>DATE:</w:t>
      </w:r>
      <w:r w:rsidRPr="0063285C">
        <w:tab/>
      </w:r>
    </w:p>
    <w:p w14:paraId="6BF08802" w14:textId="77777777" w:rsidR="004C0BB9" w:rsidRPr="0063285C" w:rsidRDefault="004C0BB9" w:rsidP="004C0BB9"/>
    <w:p w14:paraId="059EA4C0" w14:textId="77777777" w:rsidR="004C0BB9" w:rsidRPr="0063285C" w:rsidRDefault="004C0BB9" w:rsidP="004C0BB9"/>
    <w:p w14:paraId="3222FC25" w14:textId="77777777" w:rsidR="004C0BB9" w:rsidRPr="0063285C" w:rsidRDefault="004C0BB9" w:rsidP="004C0BB9">
      <w:pPr>
        <w:ind w:left="3600" w:hanging="3600"/>
      </w:pPr>
    </w:p>
    <w:p w14:paraId="032FD93C" w14:textId="77777777" w:rsidR="004C0BB9" w:rsidRPr="0063285C" w:rsidRDefault="004C0BB9" w:rsidP="004C0BB9">
      <w:pPr>
        <w:ind w:left="3600" w:hanging="3600"/>
      </w:pPr>
    </w:p>
    <w:p w14:paraId="5DAD7257" w14:textId="77777777" w:rsidR="004C0BB9" w:rsidRPr="0063285C" w:rsidRDefault="004C0BB9" w:rsidP="004C0BB9">
      <w:pPr>
        <w:ind w:left="3600" w:hanging="3600"/>
      </w:pPr>
    </w:p>
    <w:p w14:paraId="62085F81" w14:textId="77777777" w:rsidR="004C0BB9" w:rsidRPr="0063285C" w:rsidRDefault="004C0BB9" w:rsidP="004C0BB9">
      <w:pPr>
        <w:ind w:left="3600" w:hanging="3600"/>
      </w:pPr>
    </w:p>
    <w:p w14:paraId="7644B7EB" w14:textId="77777777" w:rsidR="004C0BB9" w:rsidRPr="0063285C" w:rsidRDefault="004C0BB9" w:rsidP="004C0BB9">
      <w:pPr>
        <w:ind w:left="3600" w:hanging="3600"/>
      </w:pPr>
    </w:p>
    <w:p w14:paraId="4550AD54" w14:textId="77777777" w:rsidR="004C0BB9" w:rsidRPr="0063285C" w:rsidRDefault="004C0BB9" w:rsidP="004C0BB9">
      <w:r w:rsidRPr="0063285C">
        <w:br w:type="page"/>
      </w:r>
    </w:p>
    <w:p w14:paraId="43164C34" w14:textId="4D92B07E" w:rsidR="004C0BB9" w:rsidRDefault="004C0BB9" w:rsidP="00C03D67">
      <w:pPr>
        <w:pStyle w:val="Header4"/>
      </w:pPr>
      <w:bookmarkStart w:id="425" w:name="_Toc54775509"/>
      <w:bookmarkStart w:id="426" w:name="_Toc54779858"/>
      <w:bookmarkStart w:id="427" w:name="_Toc54784071"/>
      <w:bookmarkStart w:id="428" w:name="_Toc54785842"/>
      <w:bookmarkStart w:id="429" w:name="_Toc54786652"/>
      <w:r w:rsidRPr="6CDE7F66">
        <w:lastRenderedPageBreak/>
        <w:t>C1.2</w:t>
      </w:r>
      <w:r>
        <w:tab/>
      </w:r>
      <w:r w:rsidRPr="6CDE7F66">
        <w:t>CONTRACT DATA</w:t>
      </w:r>
      <w:bookmarkEnd w:id="425"/>
      <w:bookmarkEnd w:id="426"/>
      <w:bookmarkEnd w:id="427"/>
      <w:bookmarkEnd w:id="428"/>
      <w:bookmarkEnd w:id="429"/>
    </w:p>
    <w:p w14:paraId="497634D1" w14:textId="6F2986B4" w:rsidR="004C0BB9" w:rsidRDefault="004C0BB9" w:rsidP="00E921CB">
      <w:pPr>
        <w:pStyle w:val="Header31"/>
      </w:pPr>
      <w:bookmarkStart w:id="430" w:name="_Toc271881038"/>
      <w:r w:rsidRPr="6CDE7F66">
        <w:t>C1.2.1</w:t>
      </w:r>
      <w:r>
        <w:tab/>
      </w:r>
      <w:r w:rsidRPr="6CDE7F66">
        <w:t>INTRODUCTION</w:t>
      </w:r>
    </w:p>
    <w:p w14:paraId="272196D0" w14:textId="77777777" w:rsidR="00052287" w:rsidRPr="00200917" w:rsidRDefault="00052287" w:rsidP="00AC00E4"/>
    <w:p w14:paraId="56D50C2B" w14:textId="4F7DFABB" w:rsidR="004C0BB9" w:rsidRDefault="004C0BB9" w:rsidP="004C0BB9">
      <w:pPr>
        <w:rPr>
          <w:lang w:val="en-GB"/>
        </w:rPr>
      </w:pPr>
      <w:r w:rsidRPr="6CDE7F66">
        <w:rPr>
          <w:lang w:val="en-GB"/>
        </w:rPr>
        <w:t xml:space="preserve">This </w:t>
      </w:r>
      <w:r w:rsidRPr="433C33AD">
        <w:rPr>
          <w:lang w:val="en-GB"/>
        </w:rPr>
        <w:t>Contract</w:t>
      </w:r>
      <w:r w:rsidRPr="6CDE7F66">
        <w:rPr>
          <w:lang w:val="en-GB"/>
        </w:rPr>
        <w:t xml:space="preserve"> will be let as a Nominated Subcontract</w:t>
      </w:r>
      <w:r>
        <w:rPr>
          <w:lang w:val="en-GB"/>
        </w:rPr>
        <w:t xml:space="preserve"> </w:t>
      </w:r>
      <w:r w:rsidRPr="6CDE7F66">
        <w:rPr>
          <w:lang w:val="en-GB"/>
        </w:rPr>
        <w:t>to the Main Contract</w:t>
      </w:r>
      <w:r>
        <w:rPr>
          <w:lang w:val="en-GB"/>
        </w:rPr>
        <w:t xml:space="preserve"> </w:t>
      </w:r>
      <w:r w:rsidRPr="6CDE7F66">
        <w:rPr>
          <w:lang w:val="en-GB"/>
        </w:rPr>
        <w:t xml:space="preserve">for the Operations and Maintenance of the </w:t>
      </w:r>
      <w:r w:rsidR="00052287">
        <w:rPr>
          <w:lang w:val="en-GB"/>
        </w:rPr>
        <w:t>Toll Plazas on the N1 North Toll Road</w:t>
      </w:r>
      <w:r w:rsidRPr="6CDE7F66">
        <w:rPr>
          <w:lang w:val="en-GB"/>
        </w:rPr>
        <w:t>.</w:t>
      </w:r>
    </w:p>
    <w:p w14:paraId="4640AA15" w14:textId="77777777" w:rsidR="004C0BB9" w:rsidRDefault="004C0BB9" w:rsidP="004C0BB9">
      <w:pPr>
        <w:rPr>
          <w:lang w:val="en-GB"/>
        </w:rPr>
      </w:pPr>
    </w:p>
    <w:p w14:paraId="39C9C703" w14:textId="77777777" w:rsidR="004C0BB9" w:rsidRPr="0063285C" w:rsidRDefault="004C0BB9" w:rsidP="00E652CF">
      <w:pPr>
        <w:pStyle w:val="Heading9"/>
      </w:pPr>
      <w:r w:rsidRPr="6CDE7F66">
        <w:t>C1.2.</w:t>
      </w:r>
      <w:r>
        <w:t>1.1</w:t>
      </w:r>
      <w:r>
        <w:tab/>
        <w:t>CONDITIONS OF CONTRACT CONCEPTS</w:t>
      </w:r>
    </w:p>
    <w:p w14:paraId="0CE4A0B3" w14:textId="77777777" w:rsidR="004C0BB9" w:rsidRPr="0063285C" w:rsidRDefault="004C0BB9" w:rsidP="004C0BB9">
      <w:pPr>
        <w:rPr>
          <w:lang w:val="en-GB"/>
        </w:rPr>
      </w:pPr>
    </w:p>
    <w:p w14:paraId="39F5A801" w14:textId="77777777" w:rsidR="004C0BB9" w:rsidRPr="0063285C" w:rsidRDefault="004C0BB9" w:rsidP="004C0BB9">
      <w:pPr>
        <w:rPr>
          <w:lang w:val="en-GB"/>
        </w:rPr>
      </w:pPr>
      <w:r w:rsidRPr="6CDE7F66">
        <w:rPr>
          <w:lang w:val="en-GB"/>
        </w:rPr>
        <w:t>The Conditions of Contract comprise the "General Conditions", "Particular Conditions Part A – Contract Data" and "Particular Conditions Part B – Special Provisions", which include amendments and additions to such General Conditions.</w:t>
      </w:r>
    </w:p>
    <w:p w14:paraId="203AF1F3" w14:textId="77777777" w:rsidR="004C0BB9" w:rsidRDefault="004C0BB9" w:rsidP="004C0BB9">
      <w:pPr>
        <w:rPr>
          <w:lang w:val="en-GB"/>
        </w:rPr>
      </w:pPr>
    </w:p>
    <w:p w14:paraId="1060CAFA" w14:textId="77777777" w:rsidR="004C0BB9" w:rsidRPr="0063285C" w:rsidRDefault="004C0BB9" w:rsidP="004C0BB9">
      <w:pPr>
        <w:rPr>
          <w:lang w:val="en-GB"/>
        </w:rPr>
      </w:pPr>
      <w:r w:rsidRPr="6CDE7F66">
        <w:rPr>
          <w:lang w:val="en-GB"/>
        </w:rPr>
        <w:t>For the Main Contract the following shall apply:</w:t>
      </w:r>
    </w:p>
    <w:p w14:paraId="6C57882C" w14:textId="77777777" w:rsidR="004C0BB9" w:rsidRPr="00FB666D" w:rsidRDefault="004C0BB9" w:rsidP="00E209D2">
      <w:pPr>
        <w:pStyle w:val="ListParagraph"/>
        <w:numPr>
          <w:ilvl w:val="0"/>
          <w:numId w:val="83"/>
        </w:numPr>
        <w:spacing w:after="160" w:line="259" w:lineRule="auto"/>
      </w:pPr>
      <w:r>
        <w:t xml:space="preserve">The </w:t>
      </w:r>
      <w:r w:rsidRPr="210EBA06">
        <w:rPr>
          <w:b/>
          <w:bCs/>
        </w:rPr>
        <w:t>General Conditions</w:t>
      </w:r>
      <w:r>
        <w:t xml:space="preserve"> of Contract shall be the “Conditions of Contract for Design, Build and Operate Projects, First Edition 2008” published by the Fédération Internationale des Ingénieurs-Conseils (FIDIC)</w:t>
      </w:r>
    </w:p>
    <w:p w14:paraId="750FF864" w14:textId="77777777" w:rsidR="004C0BB9" w:rsidRPr="00FB666D" w:rsidRDefault="004C0BB9" w:rsidP="00E209D2">
      <w:pPr>
        <w:pStyle w:val="ListParagraph"/>
        <w:numPr>
          <w:ilvl w:val="0"/>
          <w:numId w:val="83"/>
        </w:numPr>
        <w:spacing w:after="160" w:line="259" w:lineRule="auto"/>
      </w:pPr>
      <w:r w:rsidRPr="00FB666D">
        <w:t xml:space="preserve">The </w:t>
      </w:r>
      <w:r w:rsidRPr="00FB666D">
        <w:rPr>
          <w:b/>
          <w:bCs/>
        </w:rPr>
        <w:t>Contract Data</w:t>
      </w:r>
      <w:r w:rsidRPr="00FB666D">
        <w:t xml:space="preserve"> (Particular Conditions, Part A) as set out in the Main Contract Part C1, and which provisions take preference over the General Conditions and Special Provisions; and </w:t>
      </w:r>
    </w:p>
    <w:p w14:paraId="00B910A3" w14:textId="77777777" w:rsidR="004C0BB9" w:rsidRPr="00FB666D" w:rsidRDefault="004C0BB9" w:rsidP="00E209D2">
      <w:pPr>
        <w:pStyle w:val="ListParagraph"/>
        <w:numPr>
          <w:ilvl w:val="0"/>
          <w:numId w:val="83"/>
        </w:numPr>
        <w:spacing w:after="160" w:line="259" w:lineRule="auto"/>
      </w:pPr>
      <w:r w:rsidRPr="00FB666D">
        <w:t xml:space="preserve">The </w:t>
      </w:r>
      <w:r w:rsidRPr="00FB666D">
        <w:rPr>
          <w:b/>
          <w:bCs/>
        </w:rPr>
        <w:t>Special Provisions</w:t>
      </w:r>
      <w:r w:rsidRPr="00FB666D">
        <w:t xml:space="preserve"> (Particular Conditions, Part B) as set out in the Main Contract PART C1, and which provisions take preference over the General Conditions.</w:t>
      </w:r>
    </w:p>
    <w:p w14:paraId="56BFFDE0" w14:textId="77777777" w:rsidR="004C0BB9" w:rsidRPr="00FB666D" w:rsidRDefault="004C0BB9" w:rsidP="00E209D2">
      <w:pPr>
        <w:pStyle w:val="ListParagraph"/>
        <w:numPr>
          <w:ilvl w:val="0"/>
          <w:numId w:val="83"/>
        </w:numPr>
        <w:spacing w:after="160" w:line="259" w:lineRule="auto"/>
      </w:pPr>
      <w:r w:rsidRPr="00FB666D">
        <w:t xml:space="preserve">A copy of the Main </w:t>
      </w:r>
      <w:r>
        <w:t>Contractor’s Tender</w:t>
      </w:r>
      <w:r w:rsidRPr="00FB666D">
        <w:t xml:space="preserve"> </w:t>
      </w:r>
      <w:r>
        <w:t xml:space="preserve">Document </w:t>
      </w:r>
      <w:r w:rsidRPr="00FB666D">
        <w:t>will be made available to the NSC</w:t>
      </w:r>
      <w:r>
        <w:t xml:space="preserve"> for purposes of context and a better understanding of the Works.</w:t>
      </w:r>
    </w:p>
    <w:p w14:paraId="1E7B7137" w14:textId="77777777" w:rsidR="004C0BB9" w:rsidRPr="0063285C" w:rsidRDefault="004C0BB9" w:rsidP="004C0BB9">
      <w:pPr>
        <w:rPr>
          <w:lang w:val="en-GB"/>
        </w:rPr>
      </w:pPr>
      <w:r w:rsidRPr="6CDE7F66">
        <w:rPr>
          <w:lang w:val="en-GB"/>
        </w:rPr>
        <w:t>For the Nominated Sub-Contract (NSC) (this Contract) the following shall apply:</w:t>
      </w:r>
    </w:p>
    <w:p w14:paraId="00B30D12" w14:textId="77777777" w:rsidR="004C0BB9" w:rsidRPr="00FB666D" w:rsidRDefault="004C0BB9" w:rsidP="00E209D2">
      <w:pPr>
        <w:pStyle w:val="ListParagraph"/>
        <w:numPr>
          <w:ilvl w:val="0"/>
          <w:numId w:val="84"/>
        </w:numPr>
        <w:spacing w:after="160" w:line="259" w:lineRule="auto"/>
      </w:pPr>
      <w:r>
        <w:t xml:space="preserve">The </w:t>
      </w:r>
      <w:r w:rsidRPr="210EBA06">
        <w:rPr>
          <w:b/>
          <w:bCs/>
        </w:rPr>
        <w:t>General Conditions</w:t>
      </w:r>
      <w:r>
        <w:t xml:space="preserve"> of Contract shall be the “Conditions of Contract for Design, Build and Operate Projects, First Edition 2008” published by the Fédération Internationale des Ingénieurs-Conseils (FIDIC)</w:t>
      </w:r>
    </w:p>
    <w:p w14:paraId="700926F4" w14:textId="77777777" w:rsidR="004C0BB9" w:rsidRPr="00FB666D" w:rsidRDefault="004C0BB9" w:rsidP="00E209D2">
      <w:pPr>
        <w:pStyle w:val="ListParagraph"/>
        <w:numPr>
          <w:ilvl w:val="0"/>
          <w:numId w:val="84"/>
        </w:numPr>
        <w:spacing w:after="160" w:line="259" w:lineRule="auto"/>
      </w:pPr>
      <w:r w:rsidRPr="00FB666D">
        <w:t xml:space="preserve">The </w:t>
      </w:r>
      <w:r w:rsidRPr="00FB666D">
        <w:rPr>
          <w:b/>
          <w:bCs/>
        </w:rPr>
        <w:t>Contract Data</w:t>
      </w:r>
      <w:r w:rsidRPr="00FB666D">
        <w:t xml:space="preserve"> (Particular Conditions, Part A) as set out in C.1.2.1 below, and which provisions take preference over the General Conditions and Special Provisions; and </w:t>
      </w:r>
    </w:p>
    <w:p w14:paraId="2A28606B" w14:textId="77777777" w:rsidR="004C0BB9" w:rsidRPr="00FB666D" w:rsidRDefault="004C0BB9" w:rsidP="00E209D2">
      <w:pPr>
        <w:pStyle w:val="ListParagraph"/>
        <w:numPr>
          <w:ilvl w:val="0"/>
          <w:numId w:val="84"/>
        </w:numPr>
        <w:spacing w:after="160" w:line="259" w:lineRule="auto"/>
      </w:pPr>
      <w:r w:rsidRPr="00FB666D">
        <w:t xml:space="preserve">The </w:t>
      </w:r>
      <w:r w:rsidRPr="00FB666D">
        <w:rPr>
          <w:b/>
          <w:bCs/>
        </w:rPr>
        <w:t>Special Provisions</w:t>
      </w:r>
      <w:r w:rsidRPr="00FB666D">
        <w:t xml:space="preserve"> (Particular Conditions, Part B) as set out in C.1.2.2 below, and which provisions take preference over the General Conditions.</w:t>
      </w:r>
    </w:p>
    <w:p w14:paraId="6A07BEF6" w14:textId="77777777" w:rsidR="004C0BB9" w:rsidRPr="00FB666D" w:rsidRDefault="004C0BB9" w:rsidP="00E209D2">
      <w:pPr>
        <w:pStyle w:val="ListParagraph"/>
        <w:numPr>
          <w:ilvl w:val="0"/>
          <w:numId w:val="84"/>
        </w:numPr>
        <w:spacing w:after="160" w:line="259" w:lineRule="auto"/>
      </w:pPr>
      <w:r w:rsidRPr="00FB666D">
        <w:t>A copy of the Nominated Subcontract will be made available to the MC</w:t>
      </w:r>
      <w:r>
        <w:t xml:space="preserve"> for purposes of context and a better understanding of the Works.</w:t>
      </w:r>
    </w:p>
    <w:p w14:paraId="4635D841" w14:textId="77777777" w:rsidR="004C0BB9" w:rsidRDefault="004C0BB9" w:rsidP="004C0BB9">
      <w:pPr>
        <w:rPr>
          <w:lang w:val="en-GB"/>
        </w:rPr>
      </w:pPr>
      <w:r>
        <w:rPr>
          <w:lang w:val="en-GB"/>
        </w:rPr>
        <w:br w:type="page"/>
      </w:r>
    </w:p>
    <w:p w14:paraId="1AB61D3E" w14:textId="77777777" w:rsidR="004C0BB9" w:rsidRPr="0063285C" w:rsidRDefault="004C0BB9" w:rsidP="00E652CF">
      <w:pPr>
        <w:pStyle w:val="Heading9"/>
      </w:pPr>
      <w:r w:rsidRPr="6CDE7F66">
        <w:lastRenderedPageBreak/>
        <w:t>C1.2.</w:t>
      </w:r>
      <w:r>
        <w:t>1.2</w:t>
      </w:r>
      <w:r>
        <w:tab/>
      </w:r>
      <w:r w:rsidRPr="004C175D">
        <w:t>ASSOCIATED Contracts and terminology</w:t>
      </w:r>
    </w:p>
    <w:p w14:paraId="578C8F04" w14:textId="77777777" w:rsidR="004C0BB9" w:rsidRPr="003B1367" w:rsidRDefault="004C0BB9" w:rsidP="004C0BB9">
      <w:pPr>
        <w:rPr>
          <w:lang w:val="en-GB"/>
        </w:rPr>
      </w:pPr>
      <w:r w:rsidRPr="003B1367">
        <w:rPr>
          <w:lang w:val="en-GB"/>
        </w:rPr>
        <w:t>The terminology used for the contracts and</w:t>
      </w:r>
      <w:r>
        <w:rPr>
          <w:lang w:val="en-GB"/>
        </w:rPr>
        <w:t xml:space="preserve"> the various roles</w:t>
      </w:r>
      <w:r w:rsidRPr="003B1367">
        <w:rPr>
          <w:lang w:val="en-GB"/>
        </w:rPr>
        <w:t xml:space="preserve"> versus the FIDIC terminology is tabled and clarified below.</w:t>
      </w:r>
    </w:p>
    <w:p w14:paraId="46576ED5" w14:textId="3670A0D7" w:rsidR="004C0BB9" w:rsidRDefault="004C0BB9" w:rsidP="004C0BB9">
      <w:pPr>
        <w:spacing w:before="240"/>
        <w:jc w:val="center"/>
        <w:rPr>
          <w:b/>
          <w:bCs/>
          <w:caps/>
          <w:szCs w:val="20"/>
        </w:rPr>
      </w:pPr>
      <w:r w:rsidRPr="004C175D">
        <w:rPr>
          <w:b/>
          <w:bCs/>
          <w:caps/>
          <w:szCs w:val="20"/>
        </w:rPr>
        <w:t xml:space="preserve">Table </w:t>
      </w:r>
      <w:r w:rsidRPr="004C175D">
        <w:rPr>
          <w:b/>
          <w:bCs/>
          <w:caps/>
          <w:szCs w:val="20"/>
        </w:rPr>
        <w:fldChar w:fldCharType="begin"/>
      </w:r>
      <w:r w:rsidRPr="004C175D">
        <w:rPr>
          <w:b/>
          <w:bCs/>
          <w:caps/>
          <w:szCs w:val="20"/>
        </w:rPr>
        <w:instrText xml:space="preserve"> SEQ Table \* ARABIC \s 1 </w:instrText>
      </w:r>
      <w:r w:rsidRPr="004C175D">
        <w:rPr>
          <w:b/>
          <w:bCs/>
          <w:caps/>
          <w:szCs w:val="20"/>
        </w:rPr>
        <w:fldChar w:fldCharType="separate"/>
      </w:r>
      <w:r w:rsidR="00275976">
        <w:rPr>
          <w:b/>
          <w:bCs/>
          <w:caps/>
          <w:noProof/>
          <w:szCs w:val="20"/>
        </w:rPr>
        <w:t>1</w:t>
      </w:r>
      <w:r w:rsidRPr="004C175D">
        <w:rPr>
          <w:b/>
          <w:bCs/>
          <w:caps/>
          <w:szCs w:val="20"/>
        </w:rPr>
        <w:fldChar w:fldCharType="end"/>
      </w:r>
      <w:r w:rsidRPr="004C175D">
        <w:rPr>
          <w:b/>
          <w:bCs/>
          <w:caps/>
          <w:szCs w:val="20"/>
        </w:rPr>
        <w:t>: ASSOCIATED Contracts and terminology</w:t>
      </w:r>
    </w:p>
    <w:p w14:paraId="415F0A45" w14:textId="77777777" w:rsidR="00750B93" w:rsidRDefault="00750B93" w:rsidP="00750B93">
      <w:pPr>
        <w:rPr>
          <w:rFonts w:cs="Arial"/>
          <w:b/>
          <w:bCs/>
          <w:color w:val="FFFFFF"/>
          <w:sz w:val="18"/>
          <w:szCs w:val="18"/>
        </w:rPr>
      </w:pPr>
    </w:p>
    <w:tbl>
      <w:tblPr>
        <w:tblW w:w="9078" w:type="dxa"/>
        <w:tblInd w:w="270" w:type="dxa"/>
        <w:tblLayout w:type="fixed"/>
        <w:tblLook w:val="04A0" w:firstRow="1" w:lastRow="0" w:firstColumn="1" w:lastColumn="0" w:noHBand="0" w:noVBand="1"/>
      </w:tblPr>
      <w:tblGrid>
        <w:gridCol w:w="2132"/>
        <w:gridCol w:w="2126"/>
        <w:gridCol w:w="2410"/>
        <w:gridCol w:w="2410"/>
      </w:tblGrid>
      <w:tr w:rsidR="00750B93" w:rsidRPr="004C7A11" w14:paraId="0D617559" w14:textId="77777777" w:rsidTr="00A129F8">
        <w:trPr>
          <w:trHeight w:val="510"/>
        </w:trPr>
        <w:tc>
          <w:tcPr>
            <w:tcW w:w="21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l2br w:val="single" w:sz="6" w:space="0" w:color="FFFFFF" w:themeColor="background1"/>
            </w:tcBorders>
            <w:shd w:val="clear" w:color="auto" w:fill="808080" w:themeFill="background1" w:themeFillShade="80"/>
          </w:tcPr>
          <w:p w14:paraId="7619BDC6" w14:textId="77777777" w:rsidR="00750B93" w:rsidRPr="009010F7" w:rsidRDefault="00750B93" w:rsidP="00A129F8">
            <w:pPr>
              <w:spacing w:before="80" w:after="40"/>
              <w:rPr>
                <w:rFonts w:eastAsia="Arial"/>
                <w:bCs/>
                <w:color w:val="FFFFFF" w:themeColor="background1"/>
                <w:szCs w:val="20"/>
                <w:lang w:val="en-US"/>
              </w:rPr>
            </w:pPr>
            <w:r w:rsidRPr="009010F7">
              <w:rPr>
                <w:rFonts w:eastAsia="Arial"/>
                <w:b/>
                <w:color w:val="FFFFFF" w:themeColor="background1"/>
                <w:szCs w:val="20"/>
              </w:rPr>
              <w:t xml:space="preserve">             Contract</w:t>
            </w:r>
            <w:r w:rsidRPr="009010F7">
              <w:rPr>
                <w:rFonts w:eastAsia="Arial"/>
                <w:color w:val="FFFFFF" w:themeColor="background1"/>
                <w:szCs w:val="20"/>
                <w:lang w:val="en-US"/>
              </w:rPr>
              <w:t xml:space="preserve"> </w:t>
            </w:r>
          </w:p>
          <w:p w14:paraId="5492446C" w14:textId="77777777" w:rsidR="00750B93" w:rsidRPr="009010F7" w:rsidRDefault="00750B93" w:rsidP="00A129F8">
            <w:pPr>
              <w:spacing w:before="80" w:after="40"/>
              <w:rPr>
                <w:rFonts w:eastAsia="Arial"/>
                <w:bCs/>
                <w:color w:val="FFFFFF" w:themeColor="background1"/>
                <w:szCs w:val="20"/>
                <w:lang w:val="en-US"/>
              </w:rPr>
            </w:pPr>
            <w:r w:rsidRPr="009010F7">
              <w:rPr>
                <w:rFonts w:eastAsia="Arial"/>
                <w:b/>
                <w:color w:val="FFFFFF" w:themeColor="background1"/>
                <w:szCs w:val="20"/>
              </w:rPr>
              <w:t xml:space="preserve"> </w:t>
            </w:r>
            <w:r w:rsidRPr="009010F7">
              <w:rPr>
                <w:rFonts w:eastAsia="Arial"/>
                <w:color w:val="FFFFFF" w:themeColor="background1"/>
                <w:szCs w:val="20"/>
                <w:lang w:val="en-US"/>
              </w:rPr>
              <w:t xml:space="preserve"> </w:t>
            </w:r>
          </w:p>
          <w:p w14:paraId="0A57C7DE" w14:textId="77777777" w:rsidR="00750B93" w:rsidRPr="009010F7" w:rsidRDefault="00750B93" w:rsidP="00A129F8">
            <w:pPr>
              <w:spacing w:before="80" w:after="40"/>
              <w:rPr>
                <w:rFonts w:eastAsia="Arial"/>
                <w:bCs/>
                <w:color w:val="FFFFFF" w:themeColor="background1"/>
                <w:szCs w:val="20"/>
                <w:lang w:val="en-US"/>
              </w:rPr>
            </w:pPr>
            <w:r w:rsidRPr="009010F7">
              <w:rPr>
                <w:rFonts w:eastAsia="Arial"/>
                <w:b/>
                <w:color w:val="FFFFFF" w:themeColor="background1"/>
                <w:szCs w:val="20"/>
              </w:rPr>
              <w:t xml:space="preserve">Entity </w:t>
            </w:r>
            <w:r w:rsidRPr="009010F7">
              <w:rPr>
                <w:rFonts w:eastAsia="Arial"/>
                <w:color w:val="FFFFFF" w:themeColor="background1"/>
                <w:szCs w:val="20"/>
                <w:lang w:val="en-US"/>
              </w:rPr>
              <w:t xml:space="preserve"> </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08080" w:themeFill="background1" w:themeFillShade="80"/>
          </w:tcPr>
          <w:p w14:paraId="649B40F3" w14:textId="77777777" w:rsidR="00750B93" w:rsidRPr="009010F7" w:rsidRDefault="00750B93" w:rsidP="00A129F8">
            <w:pPr>
              <w:spacing w:before="80" w:after="40"/>
              <w:jc w:val="center"/>
              <w:rPr>
                <w:rFonts w:eastAsia="Arial"/>
                <w:bCs/>
                <w:color w:val="FFFFFF" w:themeColor="background1"/>
                <w:szCs w:val="20"/>
                <w:lang w:val="en-US"/>
              </w:rPr>
            </w:pPr>
            <w:r w:rsidRPr="009010F7">
              <w:rPr>
                <w:rFonts w:eastAsia="Arial"/>
                <w:b/>
                <w:color w:val="FFFFFF" w:themeColor="background1"/>
                <w:szCs w:val="20"/>
              </w:rPr>
              <w:t>Main Contract (MC) (CTROM Operations and Maintenance Contract)</w:t>
            </w:r>
            <w:r w:rsidRPr="009010F7">
              <w:rPr>
                <w:rFonts w:eastAsia="Arial"/>
                <w:color w:val="FFFFFF" w:themeColor="background1"/>
                <w:szCs w:val="20"/>
                <w:lang w:val="en-US"/>
              </w:rPr>
              <w:t xml:space="preserve"> </w:t>
            </w:r>
          </w:p>
        </w:tc>
        <w:tc>
          <w:tcPr>
            <w:tcW w:w="24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08080" w:themeFill="background1" w:themeFillShade="80"/>
          </w:tcPr>
          <w:p w14:paraId="3317980C" w14:textId="77777777" w:rsidR="00750B93" w:rsidRPr="009010F7" w:rsidRDefault="00750B93" w:rsidP="00A129F8">
            <w:pPr>
              <w:spacing w:before="80" w:after="40"/>
              <w:jc w:val="center"/>
              <w:rPr>
                <w:rFonts w:eastAsia="Arial"/>
                <w:bCs/>
                <w:color w:val="FFFFFF" w:themeColor="background1"/>
                <w:szCs w:val="20"/>
                <w:lang w:val="en-US"/>
              </w:rPr>
            </w:pPr>
            <w:r w:rsidRPr="009010F7">
              <w:rPr>
                <w:rFonts w:eastAsia="Arial"/>
                <w:b/>
                <w:color w:val="FFFFFF" w:themeColor="background1"/>
                <w:szCs w:val="20"/>
              </w:rPr>
              <w:t>Toll System Subcontract (NSC)</w:t>
            </w:r>
            <w:r w:rsidRPr="009010F7">
              <w:rPr>
                <w:rFonts w:eastAsia="Arial"/>
                <w:color w:val="FFFFFF" w:themeColor="background1"/>
                <w:szCs w:val="20"/>
                <w:lang w:val="en-US"/>
              </w:rPr>
              <w:t xml:space="preserve"> </w:t>
            </w:r>
          </w:p>
        </w:tc>
        <w:tc>
          <w:tcPr>
            <w:tcW w:w="24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08080" w:themeFill="background1" w:themeFillShade="80"/>
          </w:tcPr>
          <w:p w14:paraId="2B30E22C" w14:textId="77777777" w:rsidR="00750B93" w:rsidRPr="009010F7" w:rsidRDefault="00750B93" w:rsidP="00A129F8">
            <w:pPr>
              <w:spacing w:before="80" w:after="40"/>
              <w:jc w:val="center"/>
              <w:rPr>
                <w:rFonts w:eastAsia="Arial"/>
                <w:bCs/>
                <w:color w:val="FFFFFF" w:themeColor="background1"/>
                <w:szCs w:val="20"/>
                <w:lang w:val="en-US"/>
              </w:rPr>
            </w:pPr>
            <w:r w:rsidRPr="009010F7">
              <w:rPr>
                <w:rFonts w:eastAsia="Arial"/>
                <w:b/>
                <w:color w:val="FFFFFF" w:themeColor="background1"/>
                <w:szCs w:val="20"/>
              </w:rPr>
              <w:t>How these should be interpreted in this contract</w:t>
            </w:r>
            <w:r w:rsidRPr="009010F7">
              <w:rPr>
                <w:rFonts w:eastAsia="Arial"/>
                <w:color w:val="FFFFFF" w:themeColor="background1"/>
                <w:szCs w:val="20"/>
                <w:lang w:val="en-US"/>
              </w:rPr>
              <w:t xml:space="preserve"> </w:t>
            </w:r>
          </w:p>
        </w:tc>
      </w:tr>
      <w:tr w:rsidR="00750B93" w:rsidRPr="004C7A11" w14:paraId="16335D4E" w14:textId="77777777" w:rsidTr="00A129F8">
        <w:trPr>
          <w:trHeight w:val="510"/>
        </w:trPr>
        <w:tc>
          <w:tcPr>
            <w:tcW w:w="21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08080" w:themeFill="background1" w:themeFillShade="80"/>
          </w:tcPr>
          <w:p w14:paraId="6EDF961F" w14:textId="77777777" w:rsidR="00750B93" w:rsidRPr="004C7A11" w:rsidRDefault="00750B93" w:rsidP="00A129F8">
            <w:pPr>
              <w:spacing w:before="80" w:after="40"/>
              <w:rPr>
                <w:rFonts w:eastAsia="Arial"/>
                <w:color w:val="FFFFFF" w:themeColor="background1"/>
                <w:szCs w:val="20"/>
                <w:lang w:val="en-US"/>
              </w:rPr>
            </w:pPr>
            <w:r w:rsidRPr="004C7A11">
              <w:rPr>
                <w:rFonts w:eastAsia="Arial"/>
                <w:b/>
                <w:color w:val="FFFFFF" w:themeColor="background1"/>
                <w:szCs w:val="20"/>
              </w:rPr>
              <w:t>SANRAL</w:t>
            </w:r>
            <w:r w:rsidRPr="004C7A11">
              <w:rPr>
                <w:rFonts w:eastAsia="Arial"/>
                <w:color w:val="FFFFFF" w:themeColor="background1"/>
                <w:szCs w:val="20"/>
                <w:lang w:val="en-US"/>
              </w:rPr>
              <w:t xml:space="preserve"> </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128F0559" w14:textId="77777777" w:rsidR="00750B93" w:rsidRPr="004C7A11" w:rsidRDefault="00750B93" w:rsidP="00A129F8">
            <w:pPr>
              <w:spacing w:before="80" w:after="40"/>
              <w:jc w:val="center"/>
              <w:rPr>
                <w:rFonts w:eastAsia="Arial"/>
                <w:bCs/>
                <w:szCs w:val="20"/>
                <w:lang w:val="en-US"/>
              </w:rPr>
            </w:pPr>
            <w:r w:rsidRPr="004C7A11">
              <w:rPr>
                <w:rFonts w:eastAsia="Arial"/>
                <w:szCs w:val="20"/>
              </w:rPr>
              <w:t>Employer</w:t>
            </w:r>
          </w:p>
        </w:tc>
        <w:tc>
          <w:tcPr>
            <w:tcW w:w="24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13CCD1F8" w14:textId="77777777" w:rsidR="00750B93" w:rsidRPr="004C7A11" w:rsidRDefault="00750B93" w:rsidP="00A129F8">
            <w:pPr>
              <w:spacing w:before="80" w:after="40"/>
              <w:jc w:val="center"/>
              <w:rPr>
                <w:rFonts w:eastAsia="Arial"/>
                <w:b/>
                <w:color w:val="FF0000"/>
                <w:szCs w:val="20"/>
                <w:lang w:val="en-US"/>
              </w:rPr>
            </w:pPr>
            <w:r w:rsidRPr="004C7A11">
              <w:rPr>
                <w:rFonts w:eastAsia="Arial"/>
                <w:b/>
                <w:color w:val="FF0000"/>
                <w:szCs w:val="20"/>
              </w:rPr>
              <w:t>Principal Employer</w:t>
            </w:r>
          </w:p>
        </w:tc>
        <w:tc>
          <w:tcPr>
            <w:tcW w:w="24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339FD822" w14:textId="77777777" w:rsidR="00750B93" w:rsidRPr="004C7A11" w:rsidRDefault="00750B93" w:rsidP="00A129F8">
            <w:pPr>
              <w:spacing w:before="80" w:after="40"/>
              <w:jc w:val="center"/>
              <w:rPr>
                <w:rFonts w:eastAsia="Arial"/>
                <w:bCs/>
                <w:color w:val="000000" w:themeColor="text1"/>
                <w:szCs w:val="20"/>
                <w:lang w:val="en-US"/>
              </w:rPr>
            </w:pPr>
            <w:r w:rsidRPr="004C7A11">
              <w:rPr>
                <w:rFonts w:eastAsia="Arial"/>
                <w:color w:val="000000" w:themeColor="text1"/>
                <w:szCs w:val="20"/>
              </w:rPr>
              <w:t>Principal Employer</w:t>
            </w:r>
          </w:p>
        </w:tc>
      </w:tr>
      <w:tr w:rsidR="00750B93" w:rsidRPr="004C7A11" w14:paraId="268A4C76" w14:textId="77777777" w:rsidTr="00A129F8">
        <w:trPr>
          <w:trHeight w:val="510"/>
        </w:trPr>
        <w:tc>
          <w:tcPr>
            <w:tcW w:w="21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08080" w:themeFill="background1" w:themeFillShade="80"/>
          </w:tcPr>
          <w:p w14:paraId="4B8F41B7" w14:textId="77777777" w:rsidR="00750B93" w:rsidRPr="004C7A11" w:rsidRDefault="00750B93" w:rsidP="00A129F8">
            <w:pPr>
              <w:spacing w:before="80" w:after="40"/>
              <w:rPr>
                <w:rFonts w:eastAsia="Arial"/>
                <w:color w:val="FFFFFF" w:themeColor="background1"/>
                <w:szCs w:val="20"/>
                <w:lang w:val="en-US"/>
              </w:rPr>
            </w:pPr>
            <w:r w:rsidRPr="004C7A11">
              <w:rPr>
                <w:rFonts w:eastAsia="Arial"/>
                <w:b/>
                <w:color w:val="FFFFFF" w:themeColor="background1"/>
                <w:szCs w:val="20"/>
              </w:rPr>
              <w:t>Main Contractor (MC) (Operations and Maintenance Contractor)</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vAlign w:val="center"/>
          </w:tcPr>
          <w:p w14:paraId="51D8F527" w14:textId="77777777" w:rsidR="00750B93" w:rsidRPr="004C7A11" w:rsidRDefault="00750B93" w:rsidP="00A129F8">
            <w:pPr>
              <w:spacing w:before="80" w:after="40"/>
              <w:jc w:val="center"/>
              <w:rPr>
                <w:rFonts w:eastAsia="Arial"/>
                <w:bCs/>
                <w:szCs w:val="20"/>
                <w:lang w:val="en-US"/>
              </w:rPr>
            </w:pPr>
            <w:r w:rsidRPr="004C7A11">
              <w:rPr>
                <w:rFonts w:eastAsia="Arial"/>
                <w:szCs w:val="20"/>
              </w:rPr>
              <w:t>Contractor</w:t>
            </w:r>
          </w:p>
        </w:tc>
        <w:tc>
          <w:tcPr>
            <w:tcW w:w="24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vAlign w:val="center"/>
          </w:tcPr>
          <w:p w14:paraId="0B41B3AF" w14:textId="77777777" w:rsidR="00750B93" w:rsidRPr="004C7A11" w:rsidRDefault="00750B93" w:rsidP="00A129F8">
            <w:pPr>
              <w:spacing w:before="80" w:after="40"/>
              <w:jc w:val="center"/>
              <w:rPr>
                <w:rFonts w:eastAsia="Arial"/>
                <w:b/>
                <w:color w:val="FF0000"/>
                <w:szCs w:val="20"/>
                <w:lang w:val="en-US"/>
              </w:rPr>
            </w:pPr>
            <w:r w:rsidRPr="004C7A11">
              <w:rPr>
                <w:rFonts w:eastAsia="Arial"/>
                <w:b/>
                <w:color w:val="FF0000"/>
                <w:szCs w:val="20"/>
              </w:rPr>
              <w:t>Employer</w:t>
            </w:r>
          </w:p>
        </w:tc>
        <w:tc>
          <w:tcPr>
            <w:tcW w:w="24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vAlign w:val="center"/>
          </w:tcPr>
          <w:p w14:paraId="7297043B" w14:textId="77777777" w:rsidR="00750B93" w:rsidRPr="004C7A11" w:rsidRDefault="00750B93" w:rsidP="00A129F8">
            <w:pPr>
              <w:spacing w:before="80" w:after="40"/>
              <w:jc w:val="center"/>
              <w:rPr>
                <w:rFonts w:eastAsia="Arial"/>
                <w:bCs/>
                <w:color w:val="000000" w:themeColor="text1"/>
                <w:szCs w:val="20"/>
                <w:lang w:val="en-US"/>
              </w:rPr>
            </w:pPr>
            <w:r w:rsidRPr="004C7A11">
              <w:rPr>
                <w:rFonts w:eastAsia="Arial"/>
                <w:color w:val="000000" w:themeColor="text1"/>
                <w:szCs w:val="20"/>
              </w:rPr>
              <w:t>Main Contractor</w:t>
            </w:r>
          </w:p>
        </w:tc>
      </w:tr>
      <w:tr w:rsidR="00750B93" w:rsidRPr="004C7A11" w14:paraId="10603D9E" w14:textId="77777777" w:rsidTr="00A129F8">
        <w:trPr>
          <w:trHeight w:val="510"/>
        </w:trPr>
        <w:tc>
          <w:tcPr>
            <w:tcW w:w="21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08080" w:themeFill="background1" w:themeFillShade="80"/>
          </w:tcPr>
          <w:p w14:paraId="22A41C9E" w14:textId="77777777" w:rsidR="00750B93" w:rsidRPr="004C7A11" w:rsidRDefault="00750B93" w:rsidP="00A129F8">
            <w:pPr>
              <w:spacing w:before="80" w:after="40"/>
              <w:rPr>
                <w:rFonts w:eastAsia="Arial"/>
                <w:color w:val="FFFFFF" w:themeColor="background1"/>
                <w:szCs w:val="20"/>
                <w:lang w:val="en-US"/>
              </w:rPr>
            </w:pPr>
            <w:r w:rsidRPr="004C7A11">
              <w:rPr>
                <w:rFonts w:eastAsia="Arial"/>
                <w:b/>
                <w:color w:val="FFFFFF" w:themeColor="background1"/>
                <w:szCs w:val="20"/>
              </w:rPr>
              <w:t xml:space="preserve">Toll System </w:t>
            </w:r>
            <w:r w:rsidRPr="004D27A5">
              <w:rPr>
                <w:b/>
                <w:color w:val="FFFFFF"/>
                <w:szCs w:val="20"/>
              </w:rPr>
              <w:t>Subcontractor</w:t>
            </w:r>
            <w:r w:rsidRPr="004C7A11">
              <w:rPr>
                <w:rFonts w:eastAsia="Arial"/>
                <w:b/>
                <w:color w:val="FFFFFF" w:themeColor="background1"/>
                <w:szCs w:val="20"/>
              </w:rPr>
              <w:t xml:space="preserve"> (NSC)</w:t>
            </w:r>
            <w:r w:rsidRPr="004C7A11">
              <w:rPr>
                <w:rFonts w:eastAsia="Arial"/>
                <w:color w:val="FFFFFF" w:themeColor="background1"/>
                <w:szCs w:val="20"/>
                <w:lang w:val="en-US"/>
              </w:rPr>
              <w:t xml:space="preserve"> </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0CEA9365" w14:textId="77777777" w:rsidR="00750B93" w:rsidRPr="004C7A11" w:rsidRDefault="00750B93" w:rsidP="00A129F8">
            <w:pPr>
              <w:spacing w:before="80" w:after="40"/>
              <w:jc w:val="center"/>
              <w:rPr>
                <w:rFonts w:eastAsia="Arial"/>
                <w:bCs/>
                <w:szCs w:val="20"/>
                <w:lang w:val="en-US"/>
              </w:rPr>
            </w:pPr>
            <w:r w:rsidRPr="004C7A11">
              <w:rPr>
                <w:rFonts w:eastAsia="Arial"/>
                <w:szCs w:val="20"/>
              </w:rPr>
              <w:t>Nominated Subcontractor (NSC)</w:t>
            </w:r>
          </w:p>
        </w:tc>
        <w:tc>
          <w:tcPr>
            <w:tcW w:w="24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1E2553CC" w14:textId="77777777" w:rsidR="00750B93" w:rsidRPr="004C7A11" w:rsidRDefault="00750B93" w:rsidP="00A129F8">
            <w:pPr>
              <w:spacing w:before="80" w:after="40"/>
              <w:jc w:val="center"/>
              <w:rPr>
                <w:rFonts w:eastAsia="Arial"/>
                <w:b/>
                <w:color w:val="FF0000"/>
                <w:szCs w:val="20"/>
                <w:lang w:val="en-US"/>
              </w:rPr>
            </w:pPr>
            <w:r w:rsidRPr="004C7A11">
              <w:rPr>
                <w:rFonts w:eastAsia="Arial"/>
                <w:b/>
                <w:color w:val="FF0000"/>
                <w:szCs w:val="20"/>
              </w:rPr>
              <w:t>Contractor</w:t>
            </w:r>
          </w:p>
        </w:tc>
        <w:tc>
          <w:tcPr>
            <w:tcW w:w="24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190C853D" w14:textId="77777777" w:rsidR="00750B93" w:rsidRPr="004C7A11" w:rsidRDefault="00750B93" w:rsidP="00A129F8">
            <w:pPr>
              <w:spacing w:before="80" w:after="40"/>
              <w:jc w:val="center"/>
              <w:rPr>
                <w:rFonts w:eastAsia="Arial"/>
                <w:bCs/>
                <w:color w:val="000000" w:themeColor="text1"/>
                <w:szCs w:val="20"/>
                <w:lang w:val="en-US"/>
              </w:rPr>
            </w:pPr>
            <w:r w:rsidRPr="004C7A11">
              <w:rPr>
                <w:rFonts w:eastAsia="Arial"/>
                <w:color w:val="000000" w:themeColor="text1"/>
                <w:szCs w:val="20"/>
              </w:rPr>
              <w:t>Nominated Subcontractor (NSC)</w:t>
            </w:r>
          </w:p>
        </w:tc>
      </w:tr>
      <w:tr w:rsidR="00750B93" w:rsidRPr="004C7A11" w14:paraId="55DC75B6" w14:textId="77777777" w:rsidTr="00A129F8">
        <w:trPr>
          <w:trHeight w:val="510"/>
        </w:trPr>
        <w:tc>
          <w:tcPr>
            <w:tcW w:w="21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08080" w:themeFill="background1" w:themeFillShade="80"/>
          </w:tcPr>
          <w:p w14:paraId="5728A2AD" w14:textId="77777777" w:rsidR="00750B93" w:rsidRPr="004C7A11" w:rsidRDefault="00750B93" w:rsidP="00A129F8">
            <w:pPr>
              <w:spacing w:before="80" w:after="40"/>
              <w:rPr>
                <w:rFonts w:eastAsia="Arial"/>
                <w:b/>
                <w:color w:val="FFFFFF" w:themeColor="background1"/>
                <w:szCs w:val="20"/>
                <w:lang w:val="en-US"/>
              </w:rPr>
            </w:pPr>
            <w:r w:rsidRPr="004C7A11">
              <w:rPr>
                <w:rFonts w:eastAsia="Arial"/>
                <w:b/>
                <w:color w:val="FFFFFF" w:themeColor="background1"/>
                <w:szCs w:val="20"/>
              </w:rPr>
              <w:t>Employer’s Representative</w:t>
            </w:r>
            <w:r w:rsidRPr="004C7A11">
              <w:rPr>
                <w:rFonts w:eastAsia="Arial"/>
                <w:b/>
                <w:color w:val="FFFFFF" w:themeColor="background1"/>
                <w:szCs w:val="20"/>
                <w:lang w:val="en-US"/>
              </w:rPr>
              <w:t xml:space="preserve"> </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vAlign w:val="center"/>
          </w:tcPr>
          <w:p w14:paraId="4CF59D3D" w14:textId="77777777" w:rsidR="00750B93" w:rsidRPr="004C7A11" w:rsidRDefault="00750B93" w:rsidP="00A129F8">
            <w:pPr>
              <w:spacing w:before="80" w:after="40"/>
              <w:jc w:val="center"/>
              <w:rPr>
                <w:rFonts w:eastAsia="Arial"/>
                <w:bCs/>
                <w:szCs w:val="20"/>
                <w:lang w:val="en-US"/>
              </w:rPr>
            </w:pPr>
            <w:r w:rsidRPr="004C7A11">
              <w:rPr>
                <w:rFonts w:eastAsia="Arial"/>
                <w:szCs w:val="20"/>
              </w:rPr>
              <w:t>Employer’s Representative</w:t>
            </w:r>
          </w:p>
        </w:tc>
        <w:tc>
          <w:tcPr>
            <w:tcW w:w="24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vAlign w:val="center"/>
          </w:tcPr>
          <w:p w14:paraId="059E1790" w14:textId="77777777" w:rsidR="00750B93" w:rsidRPr="004C7A11" w:rsidRDefault="00750B93" w:rsidP="00A129F8">
            <w:pPr>
              <w:spacing w:before="80" w:after="40"/>
              <w:jc w:val="center"/>
              <w:rPr>
                <w:rFonts w:eastAsia="Arial"/>
                <w:b/>
                <w:color w:val="FF0000"/>
                <w:szCs w:val="20"/>
                <w:lang w:val="en-US"/>
              </w:rPr>
            </w:pPr>
            <w:r w:rsidRPr="004C7A11">
              <w:rPr>
                <w:rFonts w:eastAsia="Arial"/>
                <w:b/>
                <w:color w:val="FF0000"/>
                <w:szCs w:val="20"/>
              </w:rPr>
              <w:t>Main Contractor’s (MC) Representative</w:t>
            </w:r>
          </w:p>
        </w:tc>
        <w:tc>
          <w:tcPr>
            <w:tcW w:w="24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vAlign w:val="center"/>
          </w:tcPr>
          <w:p w14:paraId="1CFAA018" w14:textId="77777777" w:rsidR="00750B93" w:rsidRPr="004C7A11" w:rsidRDefault="00750B93" w:rsidP="00A129F8">
            <w:pPr>
              <w:spacing w:before="80" w:after="40"/>
              <w:jc w:val="center"/>
              <w:rPr>
                <w:rFonts w:eastAsia="Arial"/>
                <w:color w:val="000000" w:themeColor="text1"/>
                <w:szCs w:val="20"/>
                <w:lang w:val="en-US"/>
              </w:rPr>
            </w:pPr>
            <w:r w:rsidRPr="004C7A11">
              <w:rPr>
                <w:color w:val="000000" w:themeColor="text1"/>
                <w:szCs w:val="20"/>
              </w:rPr>
              <w:t>MC Representative</w:t>
            </w:r>
          </w:p>
        </w:tc>
      </w:tr>
      <w:tr w:rsidR="00750B93" w:rsidRPr="004C7A11" w14:paraId="60980869" w14:textId="77777777" w:rsidTr="00A129F8">
        <w:trPr>
          <w:trHeight w:val="510"/>
        </w:trPr>
        <w:tc>
          <w:tcPr>
            <w:tcW w:w="21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08080" w:themeFill="background1" w:themeFillShade="80"/>
          </w:tcPr>
          <w:p w14:paraId="059C9B6A" w14:textId="77777777" w:rsidR="00750B93" w:rsidRPr="004C7A11" w:rsidRDefault="00750B93" w:rsidP="00A129F8">
            <w:pPr>
              <w:spacing w:before="80" w:after="40"/>
              <w:rPr>
                <w:rFonts w:eastAsia="Arial"/>
                <w:b/>
                <w:color w:val="FFFFFF" w:themeColor="background1"/>
                <w:szCs w:val="20"/>
              </w:rPr>
            </w:pPr>
            <w:r w:rsidRPr="004C7A11">
              <w:rPr>
                <w:rFonts w:eastAsia="Arial"/>
                <w:b/>
                <w:color w:val="FFFFFF" w:themeColor="background1"/>
                <w:szCs w:val="20"/>
              </w:rPr>
              <w:t xml:space="preserve">SANRAL </w:t>
            </w:r>
            <w:r w:rsidRPr="004D27A5">
              <w:rPr>
                <w:b/>
                <w:color w:val="FFFFFF"/>
                <w:szCs w:val="20"/>
              </w:rPr>
              <w:t>MIS</w:t>
            </w:r>
            <w:r w:rsidRPr="004C7A11">
              <w:rPr>
                <w:rFonts w:eastAsia="Arial"/>
                <w:b/>
                <w:color w:val="FFFFFF" w:themeColor="background1"/>
                <w:szCs w:val="20"/>
              </w:rPr>
              <w:t xml:space="preserve"> System Integrator</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6402F23E" w14:textId="77777777" w:rsidR="00750B93" w:rsidRPr="004C7A11" w:rsidRDefault="00750B93" w:rsidP="00A129F8">
            <w:pPr>
              <w:spacing w:before="80" w:after="40"/>
              <w:jc w:val="center"/>
              <w:rPr>
                <w:rFonts w:eastAsia="Arial"/>
                <w:bCs/>
                <w:szCs w:val="20"/>
                <w:lang w:val="en-US"/>
              </w:rPr>
            </w:pPr>
          </w:p>
        </w:tc>
        <w:tc>
          <w:tcPr>
            <w:tcW w:w="24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60143254" w14:textId="77777777" w:rsidR="00750B93" w:rsidRPr="004C7A11" w:rsidRDefault="00750B93" w:rsidP="00A129F8">
            <w:pPr>
              <w:spacing w:before="80" w:after="40"/>
              <w:jc w:val="center"/>
              <w:rPr>
                <w:rFonts w:eastAsia="Arial"/>
                <w:bCs/>
                <w:szCs w:val="20"/>
                <w:lang w:val="en-US"/>
              </w:rPr>
            </w:pPr>
          </w:p>
        </w:tc>
        <w:tc>
          <w:tcPr>
            <w:tcW w:w="2410" w:type="dxa"/>
            <w:tcBorders>
              <w:top w:val="nil"/>
              <w:left w:val="nil"/>
              <w:bottom w:val="nil"/>
              <w:right w:val="nil"/>
            </w:tcBorders>
            <w:shd w:val="clear" w:color="auto" w:fill="F2F2F2" w:themeFill="background1" w:themeFillShade="F2"/>
          </w:tcPr>
          <w:p w14:paraId="01DB9962" w14:textId="77777777" w:rsidR="00750B93" w:rsidRPr="004C7A11" w:rsidRDefault="00750B93" w:rsidP="00A129F8">
            <w:pPr>
              <w:jc w:val="center"/>
              <w:rPr>
                <w:szCs w:val="20"/>
              </w:rPr>
            </w:pPr>
            <w:r w:rsidRPr="004C7A11">
              <w:rPr>
                <w:color w:val="000000" w:themeColor="text1"/>
                <w:szCs w:val="20"/>
              </w:rPr>
              <w:t>3</w:t>
            </w:r>
            <w:r w:rsidRPr="004C7A11">
              <w:rPr>
                <w:color w:val="000000" w:themeColor="text1"/>
                <w:szCs w:val="20"/>
                <w:vertAlign w:val="superscript"/>
              </w:rPr>
              <w:t>rd</w:t>
            </w:r>
            <w:r w:rsidRPr="004C7A11">
              <w:rPr>
                <w:color w:val="000000" w:themeColor="text1"/>
                <w:szCs w:val="20"/>
              </w:rPr>
              <w:t xml:space="preserve"> Party - SAN</w:t>
            </w:r>
            <w:r w:rsidRPr="004C7A11">
              <w:rPr>
                <w:rFonts w:eastAsia="Arial"/>
                <w:color w:val="000000" w:themeColor="text1"/>
                <w:szCs w:val="20"/>
              </w:rPr>
              <w:t xml:space="preserve">RAL </w:t>
            </w:r>
            <w:r w:rsidRPr="004C7A11">
              <w:rPr>
                <w:szCs w:val="20"/>
              </w:rPr>
              <w:t>MIS</w:t>
            </w:r>
            <w:r w:rsidRPr="004C7A11">
              <w:rPr>
                <w:rFonts w:eastAsia="Arial"/>
                <w:color w:val="000000" w:themeColor="text1"/>
                <w:szCs w:val="20"/>
              </w:rPr>
              <w:t xml:space="preserve"> System Integrator (SI)</w:t>
            </w:r>
          </w:p>
        </w:tc>
      </w:tr>
      <w:tr w:rsidR="00750B93" w:rsidRPr="004C7A11" w14:paraId="316C7760" w14:textId="77777777" w:rsidTr="00A129F8">
        <w:trPr>
          <w:trHeight w:val="510"/>
        </w:trPr>
        <w:tc>
          <w:tcPr>
            <w:tcW w:w="21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08080" w:themeFill="background1" w:themeFillShade="80"/>
          </w:tcPr>
          <w:p w14:paraId="43878CBF" w14:textId="77777777" w:rsidR="00750B93" w:rsidRPr="004C7A11" w:rsidRDefault="00750B93" w:rsidP="00A129F8">
            <w:pPr>
              <w:spacing w:before="80" w:after="40"/>
              <w:rPr>
                <w:rFonts w:eastAsia="Arial"/>
                <w:b/>
                <w:color w:val="FFFFFF" w:themeColor="background1"/>
                <w:szCs w:val="20"/>
                <w:lang w:val="en-US"/>
              </w:rPr>
            </w:pPr>
            <w:r w:rsidRPr="004C7A11">
              <w:rPr>
                <w:rFonts w:eastAsia="Arial"/>
                <w:b/>
                <w:color w:val="FFFFFF" w:themeColor="background1"/>
                <w:szCs w:val="20"/>
              </w:rPr>
              <w:t xml:space="preserve">SANRAL </w:t>
            </w:r>
            <w:r w:rsidRPr="004D27A5">
              <w:rPr>
                <w:b/>
                <w:color w:val="FFFFFF"/>
                <w:szCs w:val="20"/>
              </w:rPr>
              <w:t>Toll</w:t>
            </w:r>
            <w:r w:rsidRPr="004C7A11">
              <w:rPr>
                <w:rFonts w:eastAsia="Arial"/>
                <w:b/>
                <w:color w:val="FFFFFF" w:themeColor="background1"/>
                <w:szCs w:val="20"/>
              </w:rPr>
              <w:t xml:space="preserve"> System Integrator</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vAlign w:val="center"/>
          </w:tcPr>
          <w:p w14:paraId="422F5BBF" w14:textId="77777777" w:rsidR="00750B93" w:rsidRPr="004C7A11" w:rsidRDefault="00750B93" w:rsidP="00A129F8">
            <w:pPr>
              <w:spacing w:before="80" w:after="40"/>
              <w:jc w:val="center"/>
              <w:rPr>
                <w:rFonts w:eastAsia="Arial"/>
                <w:bCs/>
                <w:szCs w:val="20"/>
                <w:lang w:val="en-US"/>
              </w:rPr>
            </w:pPr>
          </w:p>
        </w:tc>
        <w:tc>
          <w:tcPr>
            <w:tcW w:w="24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vAlign w:val="center"/>
          </w:tcPr>
          <w:p w14:paraId="2DDF787E" w14:textId="77777777" w:rsidR="00750B93" w:rsidRPr="004C7A11" w:rsidRDefault="00750B93" w:rsidP="00A129F8">
            <w:pPr>
              <w:spacing w:before="80" w:after="40"/>
              <w:jc w:val="center"/>
              <w:rPr>
                <w:rFonts w:eastAsia="Arial"/>
                <w:b/>
                <w:color w:val="FFFFFF" w:themeColor="background1"/>
                <w:szCs w:val="20"/>
                <w:lang w:val="en-US"/>
              </w:rPr>
            </w:pPr>
          </w:p>
        </w:tc>
        <w:tc>
          <w:tcPr>
            <w:tcW w:w="24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vAlign w:val="center"/>
          </w:tcPr>
          <w:p w14:paraId="711E45E6" w14:textId="77777777" w:rsidR="00750B93" w:rsidRPr="004C7A11" w:rsidRDefault="00750B93" w:rsidP="00A129F8">
            <w:pPr>
              <w:spacing w:before="80" w:after="40"/>
              <w:jc w:val="center"/>
              <w:rPr>
                <w:color w:val="000000" w:themeColor="text1"/>
                <w:szCs w:val="20"/>
              </w:rPr>
            </w:pPr>
            <w:r w:rsidRPr="004C7A11">
              <w:rPr>
                <w:color w:val="000000" w:themeColor="text1"/>
                <w:szCs w:val="20"/>
              </w:rPr>
              <w:t>3</w:t>
            </w:r>
            <w:r w:rsidRPr="004C7A11">
              <w:rPr>
                <w:color w:val="000000" w:themeColor="text1"/>
                <w:szCs w:val="20"/>
                <w:vertAlign w:val="superscript"/>
              </w:rPr>
              <w:t>rd</w:t>
            </w:r>
            <w:r w:rsidRPr="004C7A11">
              <w:rPr>
                <w:color w:val="000000" w:themeColor="text1"/>
                <w:szCs w:val="20"/>
              </w:rPr>
              <w:t xml:space="preserve"> Party - SAN</w:t>
            </w:r>
            <w:r w:rsidRPr="004C7A11">
              <w:rPr>
                <w:rFonts w:eastAsia="Arial"/>
                <w:color w:val="000000" w:themeColor="text1"/>
                <w:szCs w:val="20"/>
              </w:rPr>
              <w:t xml:space="preserve">RAL </w:t>
            </w:r>
            <w:r w:rsidRPr="004C7A11">
              <w:rPr>
                <w:szCs w:val="20"/>
              </w:rPr>
              <w:t>Toll</w:t>
            </w:r>
            <w:r w:rsidRPr="004C7A11">
              <w:rPr>
                <w:rFonts w:eastAsia="Arial"/>
                <w:color w:val="000000" w:themeColor="text1"/>
                <w:szCs w:val="20"/>
              </w:rPr>
              <w:t xml:space="preserve"> System Integrator (SI)</w:t>
            </w:r>
          </w:p>
        </w:tc>
      </w:tr>
    </w:tbl>
    <w:p w14:paraId="292C6A3B" w14:textId="77777777" w:rsidR="00750B93" w:rsidRPr="009710FF" w:rsidRDefault="00750B93" w:rsidP="00750B93"/>
    <w:p w14:paraId="0766E76B" w14:textId="77777777" w:rsidR="0047210D" w:rsidRPr="004C175D" w:rsidRDefault="0047210D" w:rsidP="004C0BB9">
      <w:pPr>
        <w:spacing w:before="240"/>
        <w:jc w:val="center"/>
        <w:rPr>
          <w:b/>
          <w:bCs/>
          <w:caps/>
          <w:szCs w:val="20"/>
        </w:rPr>
      </w:pPr>
    </w:p>
    <w:p w14:paraId="4740B50E" w14:textId="282DE37F" w:rsidR="004C0BB9" w:rsidRDefault="004C0BB9" w:rsidP="004C0BB9">
      <w:r>
        <w:t>The Special Provisions (Particular Conditions, Part B) as set out in C.1.2.2 below, include clarifications and special stipulations to make the Nominated Subcontract Conditions of Contract specific to this nominated subcontract.</w:t>
      </w:r>
    </w:p>
    <w:p w14:paraId="037D4AD1" w14:textId="77777777" w:rsidR="00881522" w:rsidRDefault="00881522" w:rsidP="004C0BB9"/>
    <w:p w14:paraId="186EBB46" w14:textId="77777777" w:rsidR="004C0BB9" w:rsidRPr="0063285C" w:rsidRDefault="004C0BB9" w:rsidP="004C0BB9">
      <w:pPr>
        <w:rPr>
          <w:b/>
          <w:bCs/>
          <w:lang w:val="en-GB"/>
        </w:rPr>
      </w:pPr>
      <w:r>
        <w:t>All references to Contractor or NSC in the General Conditions, the Contract Data and the Special Provisions refer to the Nominated Subcontractor (NSC).</w:t>
      </w:r>
    </w:p>
    <w:p w14:paraId="6B131B8F" w14:textId="77777777" w:rsidR="004C0BB9" w:rsidRPr="0063285C" w:rsidRDefault="004C0BB9" w:rsidP="004C0BB9">
      <w:pPr>
        <w:rPr>
          <w:rFonts w:ascii="Arial Bold" w:hAnsi="Arial Bold" w:cs="Arial Bold"/>
          <w:b/>
          <w:bCs/>
          <w:caps/>
        </w:rPr>
      </w:pPr>
      <w:r w:rsidRPr="0063285C">
        <w:br w:type="page"/>
      </w:r>
    </w:p>
    <w:p w14:paraId="57152074" w14:textId="77777777" w:rsidR="004C0BB9" w:rsidRDefault="004C0BB9" w:rsidP="00E921CB">
      <w:pPr>
        <w:pStyle w:val="Header31"/>
      </w:pPr>
      <w:r>
        <w:lastRenderedPageBreak/>
        <w:t>C1.2.2</w:t>
      </w:r>
      <w:r>
        <w:tab/>
        <w:t>PART A: “PARTICULAR CONDITIONS:  CONTRACT DATA</w:t>
      </w:r>
      <w:bookmarkEnd w:id="430"/>
    </w:p>
    <w:p w14:paraId="608AE45F" w14:textId="77777777" w:rsidR="004C0BB9" w:rsidRPr="00D31B8D" w:rsidRDefault="004C0BB9" w:rsidP="004C0BB9"/>
    <w:tbl>
      <w:tblPr>
        <w:tblW w:w="8802"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
        <w:gridCol w:w="4253"/>
        <w:gridCol w:w="3118"/>
      </w:tblGrid>
      <w:tr w:rsidR="00890B35" w:rsidRPr="0063285C" w14:paraId="3B721CF2" w14:textId="77777777" w:rsidTr="00166F5F">
        <w:trPr>
          <w:cantSplit/>
          <w:tblHeader/>
        </w:trPr>
        <w:tc>
          <w:tcPr>
            <w:tcW w:w="1431" w:type="dxa"/>
          </w:tcPr>
          <w:p w14:paraId="4B67EF5F" w14:textId="77777777" w:rsidR="004C0BB9" w:rsidRPr="00361B98" w:rsidRDefault="004C0BB9">
            <w:pPr>
              <w:tabs>
                <w:tab w:val="left" w:pos="1134"/>
              </w:tabs>
              <w:spacing w:before="80" w:after="40"/>
              <w:rPr>
                <w:b/>
                <w:spacing w:val="-2"/>
              </w:rPr>
            </w:pPr>
            <w:r w:rsidRPr="00361B98">
              <w:rPr>
                <w:b/>
                <w:spacing w:val="-2"/>
              </w:rPr>
              <w:t>Clause No.</w:t>
            </w:r>
          </w:p>
        </w:tc>
        <w:tc>
          <w:tcPr>
            <w:tcW w:w="4253" w:type="dxa"/>
            <w:shd w:val="clear" w:color="auto" w:fill="auto"/>
          </w:tcPr>
          <w:p w14:paraId="6D56E7B3" w14:textId="77777777" w:rsidR="004C0BB9" w:rsidRPr="00361B98" w:rsidRDefault="004C0BB9">
            <w:pPr>
              <w:tabs>
                <w:tab w:val="left" w:pos="1134"/>
              </w:tabs>
              <w:spacing w:before="80" w:after="40"/>
              <w:rPr>
                <w:b/>
                <w:bCs/>
                <w:spacing w:val="-2"/>
              </w:rPr>
            </w:pPr>
            <w:r>
              <w:rPr>
                <w:b/>
                <w:spacing w:val="-2"/>
              </w:rPr>
              <w:t>Condition Reference</w:t>
            </w:r>
            <w:r w:rsidRPr="00361B98">
              <w:rPr>
                <w:b/>
                <w:spacing w:val="-2"/>
              </w:rPr>
              <w:t>.</w:t>
            </w:r>
          </w:p>
        </w:tc>
        <w:tc>
          <w:tcPr>
            <w:tcW w:w="3118" w:type="dxa"/>
            <w:shd w:val="clear" w:color="auto" w:fill="auto"/>
          </w:tcPr>
          <w:p w14:paraId="3A03B637" w14:textId="77777777" w:rsidR="004C0BB9" w:rsidRPr="00361B98" w:rsidRDefault="004C0BB9">
            <w:pPr>
              <w:tabs>
                <w:tab w:val="left" w:pos="1134"/>
              </w:tabs>
              <w:spacing w:before="80" w:after="40"/>
              <w:rPr>
                <w:b/>
                <w:bCs/>
                <w:spacing w:val="-2"/>
              </w:rPr>
            </w:pPr>
            <w:r w:rsidRPr="00361B98">
              <w:rPr>
                <w:b/>
                <w:spacing w:val="-2"/>
              </w:rPr>
              <w:t>Data</w:t>
            </w:r>
          </w:p>
        </w:tc>
      </w:tr>
      <w:tr w:rsidR="00E44BAD" w:rsidRPr="0063285C" w14:paraId="56E26EA3" w14:textId="77777777" w:rsidTr="00AC00E4">
        <w:trPr>
          <w:cantSplit/>
        </w:trPr>
        <w:tc>
          <w:tcPr>
            <w:tcW w:w="1431" w:type="dxa"/>
          </w:tcPr>
          <w:p w14:paraId="23CD35E6" w14:textId="77777777" w:rsidR="004C0BB9" w:rsidRPr="00361B98" w:rsidRDefault="004C0BB9">
            <w:pPr>
              <w:spacing w:before="80" w:after="40"/>
            </w:pPr>
            <w:r w:rsidRPr="00361B98">
              <w:t>1.1.24</w:t>
            </w:r>
          </w:p>
        </w:tc>
        <w:tc>
          <w:tcPr>
            <w:tcW w:w="4253" w:type="dxa"/>
          </w:tcPr>
          <w:p w14:paraId="1299850F" w14:textId="77777777" w:rsidR="004C0BB9" w:rsidRPr="00F97427" w:rsidRDefault="004C0BB9">
            <w:pPr>
              <w:spacing w:before="80" w:after="40"/>
            </w:pPr>
            <w:r w:rsidRPr="00F97427">
              <w:t>Where the Contract allows for Cost Plus Profit, percentage profit to be added to the cost:</w:t>
            </w:r>
          </w:p>
        </w:tc>
        <w:tc>
          <w:tcPr>
            <w:tcW w:w="3118" w:type="dxa"/>
          </w:tcPr>
          <w:p w14:paraId="26925563" w14:textId="77777777" w:rsidR="004C0BB9" w:rsidRPr="00574984" w:rsidRDefault="004C0BB9">
            <w:pPr>
              <w:spacing w:before="80" w:after="40"/>
            </w:pPr>
            <w:r w:rsidRPr="00574984">
              <w:t>5%</w:t>
            </w:r>
          </w:p>
        </w:tc>
      </w:tr>
      <w:tr w:rsidR="00E44BAD" w:rsidRPr="0063285C" w14:paraId="39CFC89E" w14:textId="77777777" w:rsidTr="00AC00E4">
        <w:trPr>
          <w:cantSplit/>
        </w:trPr>
        <w:tc>
          <w:tcPr>
            <w:tcW w:w="1431" w:type="dxa"/>
          </w:tcPr>
          <w:p w14:paraId="47BB3B7B" w14:textId="77777777" w:rsidR="004C0BB9" w:rsidRPr="00361B98" w:rsidRDefault="004C0BB9">
            <w:pPr>
              <w:spacing w:before="80" w:after="40"/>
            </w:pPr>
            <w:r w:rsidRPr="00361B98">
              <w:t>1.1.26</w:t>
            </w:r>
          </w:p>
        </w:tc>
        <w:tc>
          <w:tcPr>
            <w:tcW w:w="4253" w:type="dxa"/>
          </w:tcPr>
          <w:p w14:paraId="74E5B679" w14:textId="77777777" w:rsidR="004C0BB9" w:rsidRPr="00361B98" w:rsidRDefault="004C0BB9">
            <w:pPr>
              <w:spacing w:before="80" w:after="40"/>
            </w:pPr>
            <w:r w:rsidRPr="00361B98">
              <w:t xml:space="preserve">Cut Off Date (number of days after the Time for Completion of Design-Build): </w:t>
            </w:r>
          </w:p>
        </w:tc>
        <w:tc>
          <w:tcPr>
            <w:tcW w:w="3118" w:type="dxa"/>
          </w:tcPr>
          <w:p w14:paraId="2B96232A" w14:textId="77777777" w:rsidR="004C0BB9" w:rsidRPr="00361B98" w:rsidRDefault="004C0BB9">
            <w:pPr>
              <w:spacing w:before="80" w:after="40"/>
            </w:pPr>
            <w:r w:rsidRPr="00361B98">
              <w:t>180 days</w:t>
            </w:r>
          </w:p>
        </w:tc>
      </w:tr>
      <w:tr w:rsidR="00E44BAD" w:rsidRPr="0063285C" w14:paraId="151E29D2" w14:textId="77777777" w:rsidTr="00AC00E4">
        <w:trPr>
          <w:cantSplit/>
        </w:trPr>
        <w:tc>
          <w:tcPr>
            <w:tcW w:w="1431" w:type="dxa"/>
          </w:tcPr>
          <w:p w14:paraId="73501E60" w14:textId="77777777" w:rsidR="004C0BB9" w:rsidRPr="00361B98" w:rsidRDefault="004C0BB9">
            <w:pPr>
              <w:spacing w:before="80" w:after="40"/>
            </w:pPr>
            <w:r w:rsidRPr="00361B98">
              <w:t>1.1.32</w:t>
            </w:r>
          </w:p>
        </w:tc>
        <w:tc>
          <w:tcPr>
            <w:tcW w:w="4253" w:type="dxa"/>
          </w:tcPr>
          <w:p w14:paraId="63AA45EE" w14:textId="77777777" w:rsidR="004C0BB9" w:rsidRPr="00361B98" w:rsidRDefault="004C0BB9">
            <w:pPr>
              <w:spacing w:before="80" w:after="40"/>
            </w:pPr>
            <w:r w:rsidRPr="00361B98">
              <w:t>Employer’s name and address:</w:t>
            </w:r>
          </w:p>
        </w:tc>
        <w:tc>
          <w:tcPr>
            <w:tcW w:w="3118" w:type="dxa"/>
          </w:tcPr>
          <w:p w14:paraId="16499B72" w14:textId="77777777" w:rsidR="004C0BB9" w:rsidRPr="00361B98" w:rsidRDefault="004C0BB9">
            <w:pPr>
              <w:spacing w:before="80" w:after="40"/>
            </w:pPr>
            <w:r w:rsidRPr="00361B98">
              <w:t xml:space="preserve">Means the </w:t>
            </w:r>
            <w:r>
              <w:t xml:space="preserve">Main Contractor, who will be notified once appointment has been finalised. </w:t>
            </w:r>
          </w:p>
          <w:p w14:paraId="20DD320B" w14:textId="77777777" w:rsidR="004C0BB9" w:rsidRPr="00361B98" w:rsidRDefault="004C0BB9">
            <w:pPr>
              <w:spacing w:before="80" w:after="40"/>
            </w:pPr>
            <w:r w:rsidRPr="00361B98">
              <w:t>The Employer</w:t>
            </w:r>
            <w:r>
              <w:t>’</w:t>
            </w:r>
            <w:r w:rsidRPr="00361B98">
              <w:t>s Address is:</w:t>
            </w:r>
          </w:p>
          <w:p w14:paraId="60D58A5D" w14:textId="77777777" w:rsidR="004C0BB9" w:rsidRPr="00361B98" w:rsidRDefault="004C0BB9">
            <w:pPr>
              <w:spacing w:before="80" w:after="40"/>
            </w:pPr>
            <w:r>
              <w:t>To be notified once appointment has been finalised.</w:t>
            </w:r>
          </w:p>
          <w:p w14:paraId="7B29FEBA" w14:textId="77777777" w:rsidR="004C0BB9" w:rsidRPr="00361B98" w:rsidRDefault="004C0BB9">
            <w:pPr>
              <w:spacing w:before="80" w:after="40"/>
            </w:pPr>
          </w:p>
        </w:tc>
      </w:tr>
      <w:tr w:rsidR="00E44BAD" w:rsidRPr="0063285C" w14:paraId="141D8D8D" w14:textId="77777777" w:rsidTr="00AC00E4">
        <w:trPr>
          <w:cantSplit/>
        </w:trPr>
        <w:tc>
          <w:tcPr>
            <w:tcW w:w="1431" w:type="dxa"/>
          </w:tcPr>
          <w:p w14:paraId="413727B1" w14:textId="77777777" w:rsidR="004C0BB9" w:rsidRPr="00361B98" w:rsidRDefault="004C0BB9">
            <w:pPr>
              <w:spacing w:before="80" w:after="40"/>
            </w:pPr>
            <w:r w:rsidRPr="00361B98">
              <w:t>1.1.35</w:t>
            </w:r>
          </w:p>
        </w:tc>
        <w:tc>
          <w:tcPr>
            <w:tcW w:w="4253" w:type="dxa"/>
          </w:tcPr>
          <w:p w14:paraId="7BFA994C" w14:textId="77777777" w:rsidR="004C0BB9" w:rsidRPr="00361B98" w:rsidRDefault="004C0BB9">
            <w:pPr>
              <w:spacing w:before="80" w:after="40"/>
            </w:pPr>
            <w:r w:rsidRPr="00361B98">
              <w:t>Employer’s Representative name and address:</w:t>
            </w:r>
          </w:p>
        </w:tc>
        <w:tc>
          <w:tcPr>
            <w:tcW w:w="3118" w:type="dxa"/>
          </w:tcPr>
          <w:p w14:paraId="57D7FD4E" w14:textId="2E37967B" w:rsidR="004C0BB9" w:rsidRPr="005F391B" w:rsidRDefault="004C0BB9">
            <w:pPr>
              <w:spacing w:before="80" w:after="40"/>
            </w:pPr>
            <w:r w:rsidRPr="00AC00E4">
              <w:t xml:space="preserve">An Employer’s Representative are not applicable under this Nominated Subcontract. The Main Contractor shall, however, during the Establishment Period propose the name and full particulars of his </w:t>
            </w:r>
            <w:r w:rsidR="00B62CDD" w:rsidRPr="00AC00E4">
              <w:rPr>
                <w:color w:val="C00000"/>
              </w:rPr>
              <w:t xml:space="preserve">Main Contractor’s Representative </w:t>
            </w:r>
            <w:r w:rsidRPr="00AC00E4">
              <w:t xml:space="preserve"> (who shall be capable to undertake similar responsibilities and duties as set for an Employer’s Representative pursuant to the Conditions of Contract) for approval by the Principal Employer.</w:t>
            </w:r>
          </w:p>
        </w:tc>
      </w:tr>
      <w:tr w:rsidR="00E44BAD" w:rsidRPr="0063285C" w14:paraId="36FE9353" w14:textId="77777777" w:rsidTr="00AC00E4">
        <w:trPr>
          <w:cantSplit/>
        </w:trPr>
        <w:tc>
          <w:tcPr>
            <w:tcW w:w="1431" w:type="dxa"/>
          </w:tcPr>
          <w:p w14:paraId="4CCC297F" w14:textId="77777777" w:rsidR="004C0BB9" w:rsidRPr="00361B98" w:rsidRDefault="004C0BB9">
            <w:pPr>
              <w:spacing w:before="80" w:after="40"/>
            </w:pPr>
            <w:r w:rsidRPr="00361B98">
              <w:t>1.1.70</w:t>
            </w:r>
          </w:p>
        </w:tc>
        <w:tc>
          <w:tcPr>
            <w:tcW w:w="4253" w:type="dxa"/>
          </w:tcPr>
          <w:p w14:paraId="4F60CDB8" w14:textId="77777777" w:rsidR="004C0BB9" w:rsidRPr="00361B98" w:rsidRDefault="004C0BB9">
            <w:pPr>
              <w:spacing w:before="80" w:after="40"/>
            </w:pPr>
            <w:r w:rsidRPr="00361B98">
              <w:t xml:space="preserve">Parts of the Works that shall be designated a Section for the purposes of the Contract: </w:t>
            </w:r>
          </w:p>
        </w:tc>
        <w:tc>
          <w:tcPr>
            <w:tcW w:w="3118" w:type="dxa"/>
          </w:tcPr>
          <w:p w14:paraId="4FC0EADA" w14:textId="77777777" w:rsidR="004C0BB9" w:rsidRPr="00361B98" w:rsidRDefault="004C0BB9">
            <w:pPr>
              <w:spacing w:before="80" w:after="40"/>
            </w:pPr>
            <w:r w:rsidRPr="00384BF1">
              <w:t>Contract Data for Sections is provided in Appendix 1 hereto.</w:t>
            </w:r>
          </w:p>
        </w:tc>
      </w:tr>
      <w:tr w:rsidR="00E44BAD" w:rsidRPr="0063285C" w14:paraId="6B1F248F" w14:textId="77777777" w:rsidTr="00AC00E4">
        <w:trPr>
          <w:cantSplit/>
        </w:trPr>
        <w:tc>
          <w:tcPr>
            <w:tcW w:w="1431" w:type="dxa"/>
          </w:tcPr>
          <w:p w14:paraId="5F66A0BB" w14:textId="77777777" w:rsidR="004C0BB9" w:rsidRPr="00361B98" w:rsidRDefault="004C0BB9">
            <w:pPr>
              <w:spacing w:before="80" w:after="40"/>
            </w:pPr>
            <w:r w:rsidRPr="00361B98">
              <w:t>1.1.78</w:t>
            </w:r>
          </w:p>
        </w:tc>
        <w:tc>
          <w:tcPr>
            <w:tcW w:w="4253" w:type="dxa"/>
          </w:tcPr>
          <w:p w14:paraId="7F310E01" w14:textId="77777777" w:rsidR="004C0BB9" w:rsidRPr="00361B98" w:rsidRDefault="004C0BB9">
            <w:pPr>
              <w:spacing w:before="80" w:after="40"/>
            </w:pPr>
            <w:r w:rsidRPr="00361B98">
              <w:t>Time for Completion of Design-Build:</w:t>
            </w:r>
          </w:p>
        </w:tc>
        <w:tc>
          <w:tcPr>
            <w:tcW w:w="3118" w:type="dxa"/>
          </w:tcPr>
          <w:p w14:paraId="17F34808" w14:textId="77777777" w:rsidR="004C0BB9" w:rsidRPr="00361B98" w:rsidRDefault="004C0BB9">
            <w:pPr>
              <w:spacing w:before="80" w:after="40"/>
            </w:pPr>
            <w:r w:rsidRPr="00384BF1">
              <w:t>Contract Data for Sections is provided in Appendix 1 hereto.</w:t>
            </w:r>
          </w:p>
        </w:tc>
      </w:tr>
      <w:tr w:rsidR="00E44BAD" w:rsidRPr="0063285C" w14:paraId="473E53B6" w14:textId="77777777" w:rsidTr="00AC00E4">
        <w:trPr>
          <w:cantSplit/>
        </w:trPr>
        <w:tc>
          <w:tcPr>
            <w:tcW w:w="1431" w:type="dxa"/>
          </w:tcPr>
          <w:p w14:paraId="24CA70FF" w14:textId="77777777" w:rsidR="004C0BB9" w:rsidRPr="00361B98" w:rsidRDefault="004C0BB9">
            <w:pPr>
              <w:spacing w:before="80" w:after="40"/>
            </w:pPr>
            <w:r w:rsidRPr="00361B98">
              <w:t>1.3</w:t>
            </w:r>
          </w:p>
        </w:tc>
        <w:tc>
          <w:tcPr>
            <w:tcW w:w="4253" w:type="dxa"/>
          </w:tcPr>
          <w:p w14:paraId="055DA19C" w14:textId="77777777" w:rsidR="004C0BB9" w:rsidRPr="00361B98" w:rsidRDefault="004C0BB9">
            <w:pPr>
              <w:spacing w:before="80" w:after="40"/>
            </w:pPr>
            <w:r w:rsidRPr="00361B98">
              <w:t xml:space="preserve">Agreed methods of electronic transmission: </w:t>
            </w:r>
          </w:p>
        </w:tc>
        <w:tc>
          <w:tcPr>
            <w:tcW w:w="3118" w:type="dxa"/>
          </w:tcPr>
          <w:p w14:paraId="740D8F46" w14:textId="77777777" w:rsidR="004C0BB9" w:rsidRPr="00361B98" w:rsidRDefault="004C0BB9">
            <w:pPr>
              <w:spacing w:before="80" w:after="40"/>
            </w:pPr>
            <w:r w:rsidRPr="00361B98">
              <w:t xml:space="preserve">Virus protected E-mail </w:t>
            </w:r>
          </w:p>
        </w:tc>
      </w:tr>
      <w:tr w:rsidR="00E44BAD" w:rsidRPr="0063285C" w14:paraId="03A704BB" w14:textId="77777777" w:rsidTr="00AC00E4">
        <w:trPr>
          <w:cantSplit/>
        </w:trPr>
        <w:tc>
          <w:tcPr>
            <w:tcW w:w="1431" w:type="dxa"/>
          </w:tcPr>
          <w:p w14:paraId="3D1E3A85" w14:textId="77777777" w:rsidR="004C0BB9" w:rsidRPr="00361B98" w:rsidRDefault="004C0BB9">
            <w:pPr>
              <w:spacing w:before="80" w:after="40"/>
            </w:pPr>
            <w:r w:rsidRPr="00361B98">
              <w:t>1.3</w:t>
            </w:r>
          </w:p>
        </w:tc>
        <w:tc>
          <w:tcPr>
            <w:tcW w:w="4253" w:type="dxa"/>
          </w:tcPr>
          <w:p w14:paraId="4BB7CC25" w14:textId="77777777" w:rsidR="004C0BB9" w:rsidRPr="00361B98" w:rsidRDefault="004C0BB9">
            <w:pPr>
              <w:spacing w:before="80" w:after="40"/>
            </w:pPr>
            <w:r w:rsidRPr="00361B98">
              <w:t xml:space="preserve">Address of Employer for communications: </w:t>
            </w:r>
          </w:p>
        </w:tc>
        <w:tc>
          <w:tcPr>
            <w:tcW w:w="3118" w:type="dxa"/>
          </w:tcPr>
          <w:p w14:paraId="651F7A63" w14:textId="77777777" w:rsidR="004C0BB9" w:rsidRPr="00AC00E4" w:rsidRDefault="004C0BB9" w:rsidP="00AC00E4">
            <w:pPr>
              <w:spacing w:before="80" w:after="40"/>
              <w:rPr>
                <w:b/>
                <w:i/>
                <w:color w:val="A6A6A6"/>
              </w:rPr>
            </w:pPr>
            <w:r w:rsidRPr="00AC00E4">
              <w:rPr>
                <w:b/>
                <w:i/>
                <w:color w:val="A6A6A6"/>
              </w:rPr>
              <w:t>To be confirmed after award of the contract</w:t>
            </w:r>
            <w:r w:rsidRPr="00AC00E4" w:rsidDel="00E65D49">
              <w:rPr>
                <w:b/>
                <w:i/>
                <w:color w:val="A6A6A6"/>
              </w:rPr>
              <w:t xml:space="preserve"> </w:t>
            </w:r>
          </w:p>
        </w:tc>
      </w:tr>
      <w:tr w:rsidR="00E44BAD" w:rsidRPr="0063285C" w14:paraId="40A77945" w14:textId="77777777" w:rsidTr="00AC00E4">
        <w:trPr>
          <w:cantSplit/>
        </w:trPr>
        <w:tc>
          <w:tcPr>
            <w:tcW w:w="1431" w:type="dxa"/>
          </w:tcPr>
          <w:p w14:paraId="396D2877" w14:textId="77777777" w:rsidR="004C0BB9" w:rsidRPr="00361B98" w:rsidRDefault="004C0BB9">
            <w:pPr>
              <w:spacing w:before="80" w:after="40"/>
            </w:pPr>
            <w:r w:rsidRPr="00361B98">
              <w:t>1.3</w:t>
            </w:r>
          </w:p>
        </w:tc>
        <w:tc>
          <w:tcPr>
            <w:tcW w:w="4253" w:type="dxa"/>
          </w:tcPr>
          <w:p w14:paraId="2BB62F5A" w14:textId="77777777" w:rsidR="004C0BB9" w:rsidRPr="00361B98" w:rsidRDefault="004C0BB9">
            <w:pPr>
              <w:spacing w:before="80" w:after="40"/>
            </w:pPr>
            <w:r>
              <w:t>Address of Employer’s Representative for communications:</w:t>
            </w:r>
          </w:p>
        </w:tc>
        <w:tc>
          <w:tcPr>
            <w:tcW w:w="3118" w:type="dxa"/>
          </w:tcPr>
          <w:p w14:paraId="07436C89" w14:textId="77777777" w:rsidR="004C0BB9" w:rsidRPr="00AC00E4" w:rsidRDefault="004C0BB9">
            <w:pPr>
              <w:spacing w:before="80" w:after="40"/>
              <w:rPr>
                <w:b/>
                <w:i/>
                <w:color w:val="A6A6A6"/>
              </w:rPr>
            </w:pPr>
            <w:r w:rsidRPr="00AC00E4">
              <w:rPr>
                <w:b/>
                <w:i/>
                <w:color w:val="A6A6A6"/>
              </w:rPr>
              <w:t>To be confirmed after award of the contract</w:t>
            </w:r>
          </w:p>
        </w:tc>
      </w:tr>
      <w:tr w:rsidR="00E44BAD" w:rsidRPr="0063285C" w14:paraId="6C5DB918" w14:textId="77777777" w:rsidTr="00AC00E4">
        <w:trPr>
          <w:cantSplit/>
        </w:trPr>
        <w:tc>
          <w:tcPr>
            <w:tcW w:w="1431" w:type="dxa"/>
          </w:tcPr>
          <w:p w14:paraId="73E41A10" w14:textId="77777777" w:rsidR="00B8731D" w:rsidRPr="00361B98" w:rsidRDefault="00B8731D" w:rsidP="00B8731D">
            <w:pPr>
              <w:spacing w:before="80" w:after="40"/>
              <w:rPr>
                <w:spacing w:val="-2"/>
              </w:rPr>
            </w:pPr>
            <w:r w:rsidRPr="00361B98">
              <w:rPr>
                <w:spacing w:val="-2"/>
              </w:rPr>
              <w:t>1.3</w:t>
            </w:r>
          </w:p>
        </w:tc>
        <w:tc>
          <w:tcPr>
            <w:tcW w:w="4253" w:type="dxa"/>
          </w:tcPr>
          <w:p w14:paraId="10C8DB64" w14:textId="77777777" w:rsidR="00B8731D" w:rsidRPr="00361B98" w:rsidRDefault="00B8731D" w:rsidP="00B8731D">
            <w:pPr>
              <w:spacing w:before="80" w:after="40"/>
              <w:rPr>
                <w:spacing w:val="-2"/>
              </w:rPr>
            </w:pPr>
            <w:r w:rsidRPr="00361B98">
              <w:rPr>
                <w:spacing w:val="-2"/>
              </w:rPr>
              <w:t>Address of Contractor for communications:</w:t>
            </w:r>
          </w:p>
        </w:tc>
        <w:tc>
          <w:tcPr>
            <w:tcW w:w="3118" w:type="dxa"/>
          </w:tcPr>
          <w:p w14:paraId="04953D4F" w14:textId="2594B9B6" w:rsidR="00B8731D" w:rsidRPr="00834A80" w:rsidRDefault="00B8731D" w:rsidP="00B8731D">
            <w:pPr>
              <w:spacing w:before="80" w:after="40"/>
              <w:rPr>
                <w:iCs/>
                <w:spacing w:val="-2"/>
              </w:rPr>
            </w:pPr>
            <w:r w:rsidRPr="005228EB">
              <w:rPr>
                <w:b/>
                <w:i/>
                <w:color w:val="A6A6A6"/>
              </w:rPr>
              <w:t>To be confirmed after award of the contract</w:t>
            </w:r>
          </w:p>
        </w:tc>
      </w:tr>
      <w:tr w:rsidR="00E44BAD" w:rsidRPr="0063285C" w14:paraId="79F39179" w14:textId="77777777" w:rsidTr="00AC00E4">
        <w:trPr>
          <w:cantSplit/>
        </w:trPr>
        <w:tc>
          <w:tcPr>
            <w:tcW w:w="1431" w:type="dxa"/>
          </w:tcPr>
          <w:p w14:paraId="6292ACCD" w14:textId="77777777" w:rsidR="00B8731D" w:rsidRPr="00361B98" w:rsidRDefault="00B8731D" w:rsidP="00B8731D">
            <w:pPr>
              <w:spacing w:before="80" w:after="40"/>
              <w:rPr>
                <w:spacing w:val="-2"/>
              </w:rPr>
            </w:pPr>
            <w:r w:rsidRPr="00361B98">
              <w:rPr>
                <w:spacing w:val="-2"/>
              </w:rPr>
              <w:t>1.4</w:t>
            </w:r>
          </w:p>
        </w:tc>
        <w:tc>
          <w:tcPr>
            <w:tcW w:w="4253" w:type="dxa"/>
          </w:tcPr>
          <w:p w14:paraId="2FFC21A5" w14:textId="77777777" w:rsidR="00B8731D" w:rsidRPr="00361B98" w:rsidRDefault="00B8731D" w:rsidP="00B8731D">
            <w:pPr>
              <w:spacing w:before="80" w:after="40"/>
              <w:rPr>
                <w:spacing w:val="-2"/>
              </w:rPr>
            </w:pPr>
            <w:r w:rsidRPr="00361B98">
              <w:rPr>
                <w:spacing w:val="-2"/>
              </w:rPr>
              <w:t>Contract shall be governed by the law of:</w:t>
            </w:r>
          </w:p>
        </w:tc>
        <w:tc>
          <w:tcPr>
            <w:tcW w:w="3118" w:type="dxa"/>
          </w:tcPr>
          <w:p w14:paraId="76A3835E" w14:textId="77777777" w:rsidR="00B8731D" w:rsidRPr="00361B98" w:rsidRDefault="00B8731D" w:rsidP="00B8731D">
            <w:pPr>
              <w:spacing w:before="80" w:after="40"/>
              <w:rPr>
                <w:spacing w:val="-2"/>
              </w:rPr>
            </w:pPr>
            <w:r w:rsidRPr="00361B98">
              <w:rPr>
                <w:spacing w:val="-2"/>
              </w:rPr>
              <w:t>South Africa</w:t>
            </w:r>
          </w:p>
        </w:tc>
      </w:tr>
      <w:tr w:rsidR="00E44BAD" w:rsidRPr="0063285C" w14:paraId="531DD000" w14:textId="77777777" w:rsidTr="00AC00E4">
        <w:trPr>
          <w:cantSplit/>
        </w:trPr>
        <w:tc>
          <w:tcPr>
            <w:tcW w:w="1431" w:type="dxa"/>
          </w:tcPr>
          <w:p w14:paraId="1020D78E" w14:textId="77777777" w:rsidR="00B8731D" w:rsidRPr="00361B98" w:rsidRDefault="00B8731D" w:rsidP="00B8731D">
            <w:pPr>
              <w:spacing w:before="80" w:after="40"/>
              <w:rPr>
                <w:spacing w:val="-2"/>
              </w:rPr>
            </w:pPr>
            <w:r w:rsidRPr="00361B98">
              <w:rPr>
                <w:spacing w:val="-2"/>
              </w:rPr>
              <w:t>1.4</w:t>
            </w:r>
          </w:p>
        </w:tc>
        <w:tc>
          <w:tcPr>
            <w:tcW w:w="4253" w:type="dxa"/>
          </w:tcPr>
          <w:p w14:paraId="56FA1B28" w14:textId="77777777" w:rsidR="00B8731D" w:rsidRPr="00361B98" w:rsidRDefault="00B8731D" w:rsidP="00B8731D">
            <w:pPr>
              <w:spacing w:before="80" w:after="40"/>
              <w:rPr>
                <w:spacing w:val="-2"/>
              </w:rPr>
            </w:pPr>
            <w:r w:rsidRPr="00361B98">
              <w:rPr>
                <w:spacing w:val="-2"/>
              </w:rPr>
              <w:t>Ruling language:</w:t>
            </w:r>
          </w:p>
        </w:tc>
        <w:tc>
          <w:tcPr>
            <w:tcW w:w="3118" w:type="dxa"/>
          </w:tcPr>
          <w:p w14:paraId="53F0ACB0" w14:textId="77777777" w:rsidR="00B8731D" w:rsidRPr="00361B98" w:rsidRDefault="00B8731D" w:rsidP="00B8731D">
            <w:pPr>
              <w:spacing w:before="80" w:after="40"/>
              <w:rPr>
                <w:spacing w:val="-2"/>
              </w:rPr>
            </w:pPr>
            <w:r w:rsidRPr="00361B98">
              <w:rPr>
                <w:spacing w:val="-2"/>
              </w:rPr>
              <w:t>English</w:t>
            </w:r>
          </w:p>
        </w:tc>
      </w:tr>
      <w:tr w:rsidR="00E44BAD" w:rsidRPr="0063285C" w14:paraId="43FF3A50" w14:textId="77777777" w:rsidTr="00AC00E4">
        <w:trPr>
          <w:cantSplit/>
        </w:trPr>
        <w:tc>
          <w:tcPr>
            <w:tcW w:w="1431" w:type="dxa"/>
          </w:tcPr>
          <w:p w14:paraId="39C177B4" w14:textId="77777777" w:rsidR="00B8731D" w:rsidRPr="00361B98" w:rsidRDefault="00B8731D" w:rsidP="00B8731D">
            <w:pPr>
              <w:spacing w:before="80" w:after="40"/>
              <w:rPr>
                <w:spacing w:val="-2"/>
              </w:rPr>
            </w:pPr>
            <w:r w:rsidRPr="00361B98">
              <w:rPr>
                <w:spacing w:val="-2"/>
              </w:rPr>
              <w:t>1.4</w:t>
            </w:r>
          </w:p>
        </w:tc>
        <w:tc>
          <w:tcPr>
            <w:tcW w:w="4253" w:type="dxa"/>
          </w:tcPr>
          <w:p w14:paraId="4E19F6DA" w14:textId="77777777" w:rsidR="00B8731D" w:rsidRPr="00361B98" w:rsidRDefault="00B8731D" w:rsidP="00B8731D">
            <w:pPr>
              <w:spacing w:before="80" w:after="40"/>
              <w:rPr>
                <w:spacing w:val="-2"/>
              </w:rPr>
            </w:pPr>
            <w:r w:rsidRPr="00361B98">
              <w:rPr>
                <w:spacing w:val="-2"/>
              </w:rPr>
              <w:t>Language for communications:</w:t>
            </w:r>
          </w:p>
        </w:tc>
        <w:tc>
          <w:tcPr>
            <w:tcW w:w="3118" w:type="dxa"/>
          </w:tcPr>
          <w:p w14:paraId="551FE774" w14:textId="77777777" w:rsidR="00B8731D" w:rsidRPr="00361B98" w:rsidRDefault="00B8731D" w:rsidP="00B8731D">
            <w:pPr>
              <w:spacing w:before="80" w:after="40"/>
              <w:rPr>
                <w:spacing w:val="-2"/>
              </w:rPr>
            </w:pPr>
            <w:r w:rsidRPr="00361B98">
              <w:rPr>
                <w:spacing w:val="-2"/>
              </w:rPr>
              <w:t>English</w:t>
            </w:r>
          </w:p>
        </w:tc>
      </w:tr>
      <w:tr w:rsidR="00E44BAD" w:rsidRPr="0063285C" w14:paraId="5F4B2BD1" w14:textId="77777777" w:rsidTr="00AC00E4">
        <w:trPr>
          <w:cantSplit/>
        </w:trPr>
        <w:tc>
          <w:tcPr>
            <w:tcW w:w="1431" w:type="dxa"/>
          </w:tcPr>
          <w:p w14:paraId="316CDB7E" w14:textId="77777777" w:rsidR="00B8731D" w:rsidRPr="00361B98" w:rsidRDefault="00B8731D" w:rsidP="00B8731D">
            <w:pPr>
              <w:spacing w:before="80" w:after="40"/>
              <w:rPr>
                <w:spacing w:val="-2"/>
              </w:rPr>
            </w:pPr>
            <w:r w:rsidRPr="00361B98">
              <w:rPr>
                <w:spacing w:val="-2"/>
              </w:rPr>
              <w:t>2.1</w:t>
            </w:r>
          </w:p>
        </w:tc>
        <w:tc>
          <w:tcPr>
            <w:tcW w:w="4253" w:type="dxa"/>
          </w:tcPr>
          <w:p w14:paraId="382D2EBD" w14:textId="77777777" w:rsidR="00B8731D" w:rsidRPr="00361B98" w:rsidRDefault="00B8731D" w:rsidP="00B8731D">
            <w:pPr>
              <w:spacing w:before="80" w:after="40"/>
              <w:rPr>
                <w:spacing w:val="-2"/>
              </w:rPr>
            </w:pPr>
            <w:r w:rsidRPr="00361B98">
              <w:rPr>
                <w:spacing w:val="-2"/>
              </w:rPr>
              <w:t>After receiving the Letter of Acceptance, the Contractor shall be given access to all or part of the site within:</w:t>
            </w:r>
          </w:p>
        </w:tc>
        <w:tc>
          <w:tcPr>
            <w:tcW w:w="3118" w:type="dxa"/>
          </w:tcPr>
          <w:p w14:paraId="3866EAD1" w14:textId="77777777" w:rsidR="00B8731D" w:rsidRPr="00361B98" w:rsidRDefault="00B8731D" w:rsidP="00B8731D">
            <w:pPr>
              <w:spacing w:before="80" w:after="40"/>
              <w:rPr>
                <w:spacing w:val="-2"/>
              </w:rPr>
            </w:pPr>
            <w:r w:rsidRPr="00361B98">
              <w:rPr>
                <w:spacing w:val="-2"/>
              </w:rPr>
              <w:t>Contract Data on envisaged site access is given in Appendix 1 hereto.</w:t>
            </w:r>
          </w:p>
        </w:tc>
      </w:tr>
      <w:tr w:rsidR="00E44BAD" w:rsidRPr="0063285C" w14:paraId="506C37A2" w14:textId="77777777" w:rsidTr="00AC00E4">
        <w:trPr>
          <w:cantSplit/>
        </w:trPr>
        <w:tc>
          <w:tcPr>
            <w:tcW w:w="1431" w:type="dxa"/>
          </w:tcPr>
          <w:p w14:paraId="61DCCD3C" w14:textId="77777777" w:rsidR="00B8731D" w:rsidRPr="00361B98" w:rsidRDefault="00B8731D" w:rsidP="00B8731D">
            <w:pPr>
              <w:spacing w:before="80" w:after="40"/>
            </w:pPr>
            <w:r w:rsidRPr="00361B98">
              <w:rPr>
                <w:spacing w:val="-2"/>
              </w:rPr>
              <w:lastRenderedPageBreak/>
              <w:t>4.2</w:t>
            </w:r>
          </w:p>
        </w:tc>
        <w:tc>
          <w:tcPr>
            <w:tcW w:w="4253" w:type="dxa"/>
          </w:tcPr>
          <w:p w14:paraId="6EBA6E9B" w14:textId="77777777" w:rsidR="00B8731D" w:rsidRPr="00361B98" w:rsidRDefault="00B8731D" w:rsidP="00B8731D">
            <w:pPr>
              <w:spacing w:before="80" w:after="40"/>
            </w:pPr>
            <w:r w:rsidRPr="00361B98">
              <w:t>Initial Performance Security during the design-built section 2:</w:t>
            </w:r>
            <w:r>
              <w:t xml:space="preserve"> (that applies to the Design Build part of the works only)</w:t>
            </w:r>
          </w:p>
        </w:tc>
        <w:tc>
          <w:tcPr>
            <w:tcW w:w="3118" w:type="dxa"/>
          </w:tcPr>
          <w:p w14:paraId="504628EE" w14:textId="01A6398C" w:rsidR="00395FBA" w:rsidRDefault="00B8731D" w:rsidP="00B8731D">
            <w:pPr>
              <w:spacing w:before="80" w:after="40"/>
            </w:pPr>
            <w:r>
              <w:t>10% of the Design Build part of the Contract Amount at Base Date value and which shall be adjusted in accordance with Sub-Clauses 4.2 and 13.8</w:t>
            </w:r>
            <w:r w:rsidR="00395FBA">
              <w:t>.</w:t>
            </w:r>
          </w:p>
          <w:p w14:paraId="7A48A844" w14:textId="78BA8F9E" w:rsidR="00B8731D" w:rsidRPr="00361B98" w:rsidRDefault="00395FBA" w:rsidP="00B8731D">
            <w:pPr>
              <w:spacing w:before="80" w:after="40"/>
            </w:pPr>
            <w:r>
              <w:t>The Design Build Performance Security requirements increase with the addition of each new section of Design Build work.</w:t>
            </w:r>
          </w:p>
        </w:tc>
      </w:tr>
      <w:tr w:rsidR="00E44BAD" w:rsidRPr="0063285C" w14:paraId="0EFE2134" w14:textId="77777777" w:rsidTr="00AC00E4">
        <w:trPr>
          <w:cantSplit/>
        </w:trPr>
        <w:tc>
          <w:tcPr>
            <w:tcW w:w="1431" w:type="dxa"/>
          </w:tcPr>
          <w:p w14:paraId="629F1BB0" w14:textId="77777777" w:rsidR="00B8731D" w:rsidRPr="00361B98" w:rsidRDefault="00B8731D" w:rsidP="00B8731D">
            <w:pPr>
              <w:spacing w:before="80" w:after="40"/>
            </w:pPr>
            <w:r w:rsidRPr="00361B98">
              <w:rPr>
                <w:spacing w:val="-2"/>
              </w:rPr>
              <w:t>4.2</w:t>
            </w:r>
          </w:p>
        </w:tc>
        <w:tc>
          <w:tcPr>
            <w:tcW w:w="4253" w:type="dxa"/>
          </w:tcPr>
          <w:p w14:paraId="0CF626FA" w14:textId="77777777" w:rsidR="00B8731D" w:rsidRDefault="00B8731D" w:rsidP="00B8731D">
            <w:pPr>
              <w:spacing w:before="80" w:after="40"/>
            </w:pPr>
            <w:r w:rsidRPr="00361B98">
              <w:t xml:space="preserve">Performance Security during the </w:t>
            </w:r>
            <w:r>
              <w:t>Operation Service part of the Work</w:t>
            </w:r>
            <w:r w:rsidRPr="00361B98">
              <w:t>:</w:t>
            </w:r>
            <w:r>
              <w:t xml:space="preserve"> (due from the start of the Contract for the duration of the Operations Service)</w:t>
            </w:r>
          </w:p>
        </w:tc>
        <w:tc>
          <w:tcPr>
            <w:tcW w:w="3118" w:type="dxa"/>
          </w:tcPr>
          <w:p w14:paraId="2FCE0E0F" w14:textId="179A6384" w:rsidR="00B8731D" w:rsidRPr="00361B98" w:rsidRDefault="00B8731D" w:rsidP="00395FBA">
            <w:pPr>
              <w:spacing w:before="80" w:after="40"/>
            </w:pPr>
            <w:r>
              <w:t>10% of the Operation Service part of the Contract Amount (excluding the Design Build works) at Base Date value and which shall be adjusted in accordance with Sub-Clauses 4.2 and 13.8</w:t>
            </w:r>
          </w:p>
        </w:tc>
      </w:tr>
      <w:tr w:rsidR="00E44BAD" w:rsidRPr="0063285C" w14:paraId="430186BE" w14:textId="77777777" w:rsidTr="00AC00E4">
        <w:trPr>
          <w:cantSplit/>
        </w:trPr>
        <w:tc>
          <w:tcPr>
            <w:tcW w:w="1431" w:type="dxa"/>
          </w:tcPr>
          <w:p w14:paraId="464C93DE" w14:textId="77777777" w:rsidR="00B8731D" w:rsidRPr="00361B98" w:rsidRDefault="00B8731D" w:rsidP="00B8731D">
            <w:pPr>
              <w:spacing w:before="80" w:after="40"/>
              <w:ind w:left="467"/>
            </w:pPr>
          </w:p>
        </w:tc>
        <w:tc>
          <w:tcPr>
            <w:tcW w:w="4253" w:type="dxa"/>
          </w:tcPr>
          <w:p w14:paraId="02D18C89" w14:textId="77777777" w:rsidR="00B8731D" w:rsidRPr="00361B98" w:rsidRDefault="00B8731D" w:rsidP="00B8731D">
            <w:pPr>
              <w:spacing w:before="80" w:after="40"/>
            </w:pPr>
            <w:r w:rsidRPr="00361B98">
              <w:t>Currency…………………………………</w:t>
            </w:r>
          </w:p>
        </w:tc>
        <w:tc>
          <w:tcPr>
            <w:tcW w:w="3118" w:type="dxa"/>
          </w:tcPr>
          <w:p w14:paraId="3C0911ED" w14:textId="77777777" w:rsidR="00B8731D" w:rsidRPr="00361B98" w:rsidRDefault="00B8731D" w:rsidP="00B8731D">
            <w:pPr>
              <w:spacing w:before="80" w:after="40"/>
            </w:pPr>
            <w:r w:rsidRPr="00361B98">
              <w:t>ZAR (South African Rand)</w:t>
            </w:r>
          </w:p>
        </w:tc>
      </w:tr>
      <w:tr w:rsidR="00E44BAD" w:rsidRPr="0063285C" w14:paraId="4AD25E38" w14:textId="77777777" w:rsidTr="00AC00E4">
        <w:trPr>
          <w:cantSplit/>
        </w:trPr>
        <w:tc>
          <w:tcPr>
            <w:tcW w:w="1431" w:type="dxa"/>
          </w:tcPr>
          <w:p w14:paraId="2C9B091B" w14:textId="77777777" w:rsidR="00B8731D" w:rsidRPr="00361B98" w:rsidRDefault="00B8731D" w:rsidP="00B8731D">
            <w:pPr>
              <w:spacing w:before="80" w:after="40"/>
              <w:rPr>
                <w:spacing w:val="-2"/>
              </w:rPr>
            </w:pPr>
            <w:r w:rsidRPr="00361B98">
              <w:t>5.1</w:t>
            </w:r>
          </w:p>
        </w:tc>
        <w:tc>
          <w:tcPr>
            <w:tcW w:w="4253" w:type="dxa"/>
          </w:tcPr>
          <w:p w14:paraId="52B921BB" w14:textId="77777777" w:rsidR="00B8731D" w:rsidRPr="00361B98" w:rsidRDefault="00B8731D" w:rsidP="00B8731D">
            <w:pPr>
              <w:spacing w:before="80" w:after="40"/>
              <w:rPr>
                <w:spacing w:val="-2"/>
              </w:rPr>
            </w:pPr>
            <w:r w:rsidRPr="00361B98">
              <w:rPr>
                <w:spacing w:val="-2"/>
              </w:rPr>
              <w:t xml:space="preserve">Period of notification of errors, faults and other defects is: </w:t>
            </w:r>
          </w:p>
        </w:tc>
        <w:tc>
          <w:tcPr>
            <w:tcW w:w="3118" w:type="dxa"/>
          </w:tcPr>
          <w:p w14:paraId="234FE35E" w14:textId="77777777" w:rsidR="00B8731D" w:rsidRPr="00361B98" w:rsidRDefault="00B8731D" w:rsidP="00B8731D">
            <w:pPr>
              <w:spacing w:before="80" w:after="40"/>
              <w:rPr>
                <w:spacing w:val="-2"/>
              </w:rPr>
            </w:pPr>
            <w:r w:rsidRPr="00361B98">
              <w:t>21 days</w:t>
            </w:r>
          </w:p>
        </w:tc>
      </w:tr>
      <w:tr w:rsidR="00E44BAD" w:rsidRPr="0063285C" w14:paraId="6C27C013" w14:textId="77777777" w:rsidTr="00AC00E4">
        <w:trPr>
          <w:cantSplit/>
        </w:trPr>
        <w:tc>
          <w:tcPr>
            <w:tcW w:w="1431" w:type="dxa"/>
          </w:tcPr>
          <w:p w14:paraId="037578B8" w14:textId="77777777" w:rsidR="00B8731D" w:rsidRPr="00361B98" w:rsidRDefault="00B8731D" w:rsidP="00B8731D">
            <w:pPr>
              <w:spacing w:before="80" w:after="40"/>
            </w:pPr>
            <w:r w:rsidRPr="00361B98">
              <w:t>5.2</w:t>
            </w:r>
          </w:p>
        </w:tc>
        <w:tc>
          <w:tcPr>
            <w:tcW w:w="4253" w:type="dxa"/>
          </w:tcPr>
          <w:p w14:paraId="4CA4CD4F" w14:textId="77777777" w:rsidR="00B8731D" w:rsidRPr="00361B98" w:rsidRDefault="00B8731D" w:rsidP="00B8731D">
            <w:pPr>
              <w:spacing w:before="80" w:after="40"/>
            </w:pPr>
            <w:r w:rsidRPr="00361B98">
              <w:t>Contractor’s documents requiring approval:</w:t>
            </w:r>
          </w:p>
        </w:tc>
        <w:tc>
          <w:tcPr>
            <w:tcW w:w="3118" w:type="dxa"/>
          </w:tcPr>
          <w:p w14:paraId="69653ED1" w14:textId="77777777" w:rsidR="00B8731D" w:rsidRPr="00361B98" w:rsidRDefault="00B8731D" w:rsidP="00B8731D">
            <w:pPr>
              <w:spacing w:before="80" w:after="40"/>
            </w:pPr>
            <w:r w:rsidRPr="00361B98">
              <w:t xml:space="preserve">Contract Data is tabled in Appendix 2 hereto. </w:t>
            </w:r>
          </w:p>
        </w:tc>
      </w:tr>
      <w:tr w:rsidR="00E44BAD" w:rsidRPr="0063285C" w14:paraId="40096515" w14:textId="77777777" w:rsidTr="00AC00E4">
        <w:trPr>
          <w:cantSplit/>
        </w:trPr>
        <w:tc>
          <w:tcPr>
            <w:tcW w:w="1431" w:type="dxa"/>
          </w:tcPr>
          <w:p w14:paraId="4C00852C" w14:textId="77777777" w:rsidR="00B8731D" w:rsidRPr="00361B98" w:rsidRDefault="00B8731D" w:rsidP="00B8731D">
            <w:pPr>
              <w:spacing w:before="80" w:after="40"/>
            </w:pPr>
            <w:r w:rsidRPr="00361B98">
              <w:t>6.5</w:t>
            </w:r>
          </w:p>
        </w:tc>
        <w:tc>
          <w:tcPr>
            <w:tcW w:w="4253" w:type="dxa"/>
          </w:tcPr>
          <w:p w14:paraId="4B01D4F5" w14:textId="77777777" w:rsidR="00B8731D" w:rsidRPr="00361B98" w:rsidRDefault="00B8731D" w:rsidP="00B8731D">
            <w:pPr>
              <w:spacing w:before="80" w:after="40"/>
            </w:pPr>
            <w:r w:rsidRPr="00361B98">
              <w:t>Normal working hours on the Site:</w:t>
            </w:r>
          </w:p>
        </w:tc>
        <w:tc>
          <w:tcPr>
            <w:tcW w:w="3118" w:type="dxa"/>
          </w:tcPr>
          <w:p w14:paraId="20538B08" w14:textId="77777777" w:rsidR="00B8731D" w:rsidRPr="00361B98" w:rsidRDefault="00B8731D" w:rsidP="00B8731D">
            <w:pPr>
              <w:spacing w:before="80" w:after="40"/>
            </w:pPr>
            <w:r w:rsidRPr="00361B98">
              <w:t>With the exception of public holidays (including statutory election days) of the Country and necessary shift works pursuant to the Employer’s Requirements and the Operation and Maintenance Plan, the normal working hours are: South African time (7:00 to 18:00) on Mondays to Fridays.  For Toll Operations the working hours are 24 hours for 7 days</w:t>
            </w:r>
          </w:p>
        </w:tc>
      </w:tr>
      <w:tr w:rsidR="00E44BAD" w:rsidRPr="0063285C" w14:paraId="2287243B" w14:textId="77777777" w:rsidTr="00AC00E4">
        <w:trPr>
          <w:cantSplit/>
        </w:trPr>
        <w:tc>
          <w:tcPr>
            <w:tcW w:w="1431" w:type="dxa"/>
          </w:tcPr>
          <w:p w14:paraId="4377B2CA" w14:textId="77777777" w:rsidR="00B8731D" w:rsidRPr="00361B98" w:rsidRDefault="00B8731D" w:rsidP="00B8731D">
            <w:pPr>
              <w:spacing w:before="80" w:after="40"/>
            </w:pPr>
            <w:r w:rsidRPr="00361B98">
              <w:t>8.2</w:t>
            </w:r>
          </w:p>
        </w:tc>
        <w:tc>
          <w:tcPr>
            <w:tcW w:w="4253" w:type="dxa"/>
          </w:tcPr>
          <w:p w14:paraId="6212D941" w14:textId="77777777" w:rsidR="00B8731D" w:rsidRPr="00361B98" w:rsidRDefault="00B8731D" w:rsidP="00B8731D">
            <w:pPr>
              <w:spacing w:before="80" w:after="40"/>
            </w:pPr>
            <w:r w:rsidRPr="00361B98">
              <w:t>Period of the Operation Service:</w:t>
            </w:r>
          </w:p>
        </w:tc>
        <w:tc>
          <w:tcPr>
            <w:tcW w:w="3118" w:type="dxa"/>
          </w:tcPr>
          <w:p w14:paraId="082585B5" w14:textId="77777777" w:rsidR="00B8731D" w:rsidRPr="00361B98" w:rsidRDefault="00B8731D" w:rsidP="00B8731D">
            <w:pPr>
              <w:spacing w:before="80" w:after="40"/>
            </w:pPr>
          </w:p>
        </w:tc>
      </w:tr>
      <w:tr w:rsidR="00E44BAD" w:rsidRPr="0063285C" w14:paraId="2E2DD3A1" w14:textId="77777777" w:rsidTr="00AC00E4">
        <w:trPr>
          <w:cantSplit/>
        </w:trPr>
        <w:tc>
          <w:tcPr>
            <w:tcW w:w="1431" w:type="dxa"/>
          </w:tcPr>
          <w:p w14:paraId="3585BD1B" w14:textId="77777777" w:rsidR="00B8731D" w:rsidRPr="00361B98" w:rsidRDefault="00B8731D" w:rsidP="00B8731D">
            <w:pPr>
              <w:spacing w:before="80" w:after="40"/>
            </w:pPr>
          </w:p>
        </w:tc>
        <w:tc>
          <w:tcPr>
            <w:tcW w:w="4253" w:type="dxa"/>
          </w:tcPr>
          <w:p w14:paraId="37C008C1" w14:textId="4D2BCD43" w:rsidR="00B8731D" w:rsidRPr="00361B98" w:rsidRDefault="00B8731D" w:rsidP="00B8731D">
            <w:pPr>
              <w:spacing w:before="80" w:after="40"/>
            </w:pPr>
            <w:r w:rsidRPr="00361B98">
              <w:t xml:space="preserve">Operation Service Period sections 1 and 2 at </w:t>
            </w:r>
            <w:r w:rsidRPr="00DB5297">
              <w:t>the Toll Plazas on the</w:t>
            </w:r>
            <w:r w:rsidRPr="00AC00E4">
              <w:t xml:space="preserve"> N1 North Toll Road</w:t>
            </w:r>
            <w:r w:rsidRPr="00361B98">
              <w:t xml:space="preserve"> commencing on the issuing of Commissioning Certificate for Design-Build:  Section 1.</w:t>
            </w:r>
          </w:p>
        </w:tc>
        <w:tc>
          <w:tcPr>
            <w:tcW w:w="3118" w:type="dxa"/>
          </w:tcPr>
          <w:p w14:paraId="5D1C9FDD" w14:textId="1C30F303" w:rsidR="00B8731D" w:rsidRPr="00361B98" w:rsidRDefault="00B8731D" w:rsidP="00B8731D">
            <w:pPr>
              <w:spacing w:before="80" w:after="40"/>
            </w:pPr>
            <w:r w:rsidRPr="00AC00E4">
              <w:rPr>
                <w:bCs/>
                <w:iCs/>
              </w:rPr>
              <w:t xml:space="preserve">6 </w:t>
            </w:r>
            <w:r w:rsidRPr="00361B98">
              <w:t>years</w:t>
            </w:r>
          </w:p>
        </w:tc>
      </w:tr>
      <w:tr w:rsidR="00E44BAD" w:rsidRPr="0063285C" w14:paraId="25670D90" w14:textId="77777777" w:rsidTr="00AC00E4">
        <w:trPr>
          <w:cantSplit/>
        </w:trPr>
        <w:tc>
          <w:tcPr>
            <w:tcW w:w="1431" w:type="dxa"/>
          </w:tcPr>
          <w:p w14:paraId="2F1C8202" w14:textId="77777777" w:rsidR="00B8731D" w:rsidRPr="00361B98" w:rsidRDefault="00B8731D" w:rsidP="00B8731D">
            <w:pPr>
              <w:spacing w:before="80" w:after="40"/>
            </w:pPr>
            <w:r w:rsidRPr="00361B98">
              <w:t>8.3</w:t>
            </w:r>
          </w:p>
        </w:tc>
        <w:tc>
          <w:tcPr>
            <w:tcW w:w="4253" w:type="dxa"/>
          </w:tcPr>
          <w:p w14:paraId="73B45B3E" w14:textId="77777777" w:rsidR="00B8731D" w:rsidRPr="00361B98" w:rsidRDefault="00B8731D" w:rsidP="00B8731D">
            <w:pPr>
              <w:spacing w:before="80" w:after="40"/>
            </w:pPr>
            <w:r w:rsidRPr="00361B98">
              <w:t xml:space="preserve">Software to be used for Contractor’s time programmes: </w:t>
            </w:r>
          </w:p>
        </w:tc>
        <w:tc>
          <w:tcPr>
            <w:tcW w:w="3118" w:type="dxa"/>
          </w:tcPr>
          <w:p w14:paraId="691D5587" w14:textId="77777777" w:rsidR="00B8731D" w:rsidRPr="00361B98" w:rsidRDefault="00B8731D" w:rsidP="00B8731D">
            <w:pPr>
              <w:spacing w:before="80" w:after="40"/>
            </w:pPr>
            <w:r w:rsidRPr="00361B98">
              <w:t>Unless otherwise stated in the Employer’s Requirements, appropriate Microsoft programming products shall be used.</w:t>
            </w:r>
          </w:p>
        </w:tc>
      </w:tr>
      <w:tr w:rsidR="00E44BAD" w:rsidRPr="0063285C" w14:paraId="221DB2AE" w14:textId="77777777" w:rsidTr="00AC00E4">
        <w:trPr>
          <w:cantSplit/>
        </w:trPr>
        <w:tc>
          <w:tcPr>
            <w:tcW w:w="1431" w:type="dxa"/>
          </w:tcPr>
          <w:p w14:paraId="7D8007E7" w14:textId="77777777" w:rsidR="00B8731D" w:rsidRPr="00361B98" w:rsidRDefault="00B8731D" w:rsidP="00B8731D">
            <w:pPr>
              <w:spacing w:before="80" w:after="40"/>
            </w:pPr>
            <w:r w:rsidRPr="00361B98">
              <w:t>9.2</w:t>
            </w:r>
          </w:p>
        </w:tc>
        <w:tc>
          <w:tcPr>
            <w:tcW w:w="4253" w:type="dxa"/>
          </w:tcPr>
          <w:p w14:paraId="33BC2AC5" w14:textId="77777777" w:rsidR="00B8731D" w:rsidRPr="00361B98" w:rsidRDefault="00B8731D" w:rsidP="00B8731D">
            <w:pPr>
              <w:spacing w:before="80" w:after="40"/>
            </w:pPr>
            <w:r w:rsidRPr="00361B98">
              <w:t>Time for Completion of Design-Build of all Works:</w:t>
            </w:r>
          </w:p>
        </w:tc>
        <w:tc>
          <w:tcPr>
            <w:tcW w:w="3118" w:type="dxa"/>
          </w:tcPr>
          <w:p w14:paraId="54C1992A" w14:textId="69345E4F" w:rsidR="00B8731D" w:rsidRPr="00B2657D" w:rsidRDefault="00DE4C96" w:rsidP="00B8731D">
            <w:pPr>
              <w:spacing w:before="80" w:after="40"/>
              <w:rPr>
                <w:bCs/>
                <w:iCs/>
              </w:rPr>
            </w:pPr>
            <w:r w:rsidRPr="00384BF1">
              <w:t>Contract Data for Sections is provided in Appendix 1 hereto.</w:t>
            </w:r>
          </w:p>
        </w:tc>
      </w:tr>
      <w:tr w:rsidR="00E44BAD" w:rsidRPr="0063285C" w14:paraId="1DFDBA6B" w14:textId="77777777" w:rsidTr="00AC00E4">
        <w:trPr>
          <w:cantSplit/>
        </w:trPr>
        <w:tc>
          <w:tcPr>
            <w:tcW w:w="1431" w:type="dxa"/>
          </w:tcPr>
          <w:p w14:paraId="685C8F8E" w14:textId="77777777" w:rsidR="00B8731D" w:rsidRPr="00361B98" w:rsidRDefault="00B8731D" w:rsidP="00B8731D">
            <w:pPr>
              <w:spacing w:before="80" w:after="40"/>
            </w:pPr>
            <w:r w:rsidRPr="00361B98">
              <w:t>9.2</w:t>
            </w:r>
          </w:p>
        </w:tc>
        <w:tc>
          <w:tcPr>
            <w:tcW w:w="4253" w:type="dxa"/>
          </w:tcPr>
          <w:p w14:paraId="41FC2C54" w14:textId="77777777" w:rsidR="00B8731D" w:rsidRPr="00361B98" w:rsidRDefault="00B8731D" w:rsidP="00B8731D">
            <w:pPr>
              <w:spacing w:before="80" w:after="40"/>
            </w:pPr>
            <w:r w:rsidRPr="00361B98">
              <w:t>Time for Completion of each Section:</w:t>
            </w:r>
          </w:p>
          <w:p w14:paraId="023D6205" w14:textId="77777777" w:rsidR="00B8731D" w:rsidRPr="00361B98" w:rsidRDefault="00B8731D" w:rsidP="00B8731D">
            <w:pPr>
              <w:spacing w:before="80" w:after="40"/>
            </w:pPr>
          </w:p>
        </w:tc>
        <w:tc>
          <w:tcPr>
            <w:tcW w:w="3118" w:type="dxa"/>
          </w:tcPr>
          <w:p w14:paraId="07E60295" w14:textId="77777777" w:rsidR="00B8731D" w:rsidRPr="00361B98" w:rsidRDefault="00B8731D" w:rsidP="00B8731D">
            <w:pPr>
              <w:spacing w:before="80" w:after="40"/>
            </w:pPr>
            <w:r w:rsidRPr="00384BF1">
              <w:t>Contract Data for Sections is provided in Appendix 1 hereto.</w:t>
            </w:r>
          </w:p>
        </w:tc>
      </w:tr>
      <w:tr w:rsidR="00E44BAD" w:rsidRPr="0063285C" w14:paraId="73D7693D" w14:textId="77777777" w:rsidTr="00AC00E4">
        <w:trPr>
          <w:cantSplit/>
        </w:trPr>
        <w:tc>
          <w:tcPr>
            <w:tcW w:w="1431" w:type="dxa"/>
          </w:tcPr>
          <w:p w14:paraId="29E54C64" w14:textId="77777777" w:rsidR="00B8731D" w:rsidRPr="00361B98" w:rsidRDefault="00B8731D" w:rsidP="00B8731D">
            <w:pPr>
              <w:spacing w:before="80" w:after="40"/>
            </w:pPr>
            <w:r w:rsidRPr="00361B98">
              <w:t>9.6</w:t>
            </w:r>
          </w:p>
        </w:tc>
        <w:tc>
          <w:tcPr>
            <w:tcW w:w="4253" w:type="dxa"/>
          </w:tcPr>
          <w:p w14:paraId="5CB06564" w14:textId="77777777" w:rsidR="00B8731D" w:rsidRPr="00361B98" w:rsidRDefault="00B8731D" w:rsidP="00B8731D">
            <w:pPr>
              <w:spacing w:before="80" w:after="40"/>
              <w:rPr>
                <w:i/>
                <w:iCs/>
              </w:rPr>
            </w:pPr>
            <w:r w:rsidRPr="00361B98">
              <w:t>Delay damages relating to Design-Build (amount per day of delay at Base Date value and which shall be adjusted in accordance with Sub-Clause 13.8):</w:t>
            </w:r>
          </w:p>
        </w:tc>
        <w:tc>
          <w:tcPr>
            <w:tcW w:w="3118" w:type="dxa"/>
          </w:tcPr>
          <w:p w14:paraId="762E9357" w14:textId="77777777" w:rsidR="00B8731D" w:rsidRPr="00361B98" w:rsidRDefault="00B8731D" w:rsidP="00B8731D">
            <w:pPr>
              <w:spacing w:before="80" w:after="40"/>
            </w:pPr>
            <w:r w:rsidRPr="00384BF1">
              <w:t>Contract Data for Sections is provided in Appendix 1 hereto.</w:t>
            </w:r>
          </w:p>
        </w:tc>
      </w:tr>
      <w:tr w:rsidR="00E44BAD" w:rsidRPr="0063285C" w14:paraId="2264C2B9" w14:textId="77777777" w:rsidTr="00AC00E4">
        <w:trPr>
          <w:cantSplit/>
        </w:trPr>
        <w:tc>
          <w:tcPr>
            <w:tcW w:w="1431" w:type="dxa"/>
          </w:tcPr>
          <w:p w14:paraId="29ED3416" w14:textId="77777777" w:rsidR="00B8731D" w:rsidRPr="00361B98" w:rsidRDefault="00B8731D" w:rsidP="00B8731D">
            <w:pPr>
              <w:spacing w:before="80" w:after="40"/>
              <w:rPr>
                <w:b/>
                <w:i/>
                <w:iCs/>
              </w:rPr>
            </w:pPr>
          </w:p>
        </w:tc>
        <w:tc>
          <w:tcPr>
            <w:tcW w:w="4253" w:type="dxa"/>
          </w:tcPr>
          <w:p w14:paraId="0BF3EB44" w14:textId="77777777" w:rsidR="00B8731D" w:rsidRPr="00361B98" w:rsidRDefault="00B8731D" w:rsidP="00B8731D">
            <w:pPr>
              <w:spacing w:before="80" w:after="40"/>
            </w:pPr>
            <w:r w:rsidRPr="00361B98">
              <w:rPr>
                <w:b/>
                <w:i/>
                <w:iCs/>
              </w:rPr>
              <w:t>Note</w:t>
            </w:r>
            <w:r w:rsidRPr="00361B98">
              <w:rPr>
                <w:i/>
                <w:iCs/>
              </w:rPr>
              <w:t>: If specified in the Employer’s Requirements and in addition to the application of delay damages, programme performance adjustments may be applicable when the Contractor fails to achieve interim milestones on his time programmes.</w:t>
            </w:r>
          </w:p>
        </w:tc>
        <w:tc>
          <w:tcPr>
            <w:tcW w:w="3118" w:type="dxa"/>
          </w:tcPr>
          <w:p w14:paraId="279536D1" w14:textId="77777777" w:rsidR="00B8731D" w:rsidRPr="00361B98" w:rsidRDefault="00B8731D" w:rsidP="00B8731D">
            <w:pPr>
              <w:spacing w:before="80" w:after="40"/>
            </w:pPr>
          </w:p>
        </w:tc>
      </w:tr>
      <w:tr w:rsidR="00E44BAD" w:rsidRPr="0063285C" w14:paraId="4D3BCF07" w14:textId="77777777" w:rsidTr="00AC00E4">
        <w:trPr>
          <w:cantSplit/>
        </w:trPr>
        <w:tc>
          <w:tcPr>
            <w:tcW w:w="1431" w:type="dxa"/>
          </w:tcPr>
          <w:p w14:paraId="0E8F0209" w14:textId="77777777" w:rsidR="00B8731D" w:rsidRPr="00361B98" w:rsidRDefault="00B8731D" w:rsidP="00B8731D">
            <w:pPr>
              <w:spacing w:before="80" w:after="40"/>
            </w:pPr>
            <w:r w:rsidRPr="00361B98">
              <w:t>9.6</w:t>
            </w:r>
          </w:p>
        </w:tc>
        <w:tc>
          <w:tcPr>
            <w:tcW w:w="4253" w:type="dxa"/>
          </w:tcPr>
          <w:p w14:paraId="1F4DCA0B" w14:textId="77777777" w:rsidR="00B8731D" w:rsidRPr="00361B98" w:rsidRDefault="00B8731D" w:rsidP="00B8731D">
            <w:pPr>
              <w:spacing w:before="80" w:after="40"/>
            </w:pPr>
            <w:r w:rsidRPr="00361B98">
              <w:t>Maximum Amount of delay damages:</w:t>
            </w:r>
          </w:p>
        </w:tc>
        <w:tc>
          <w:tcPr>
            <w:tcW w:w="3118" w:type="dxa"/>
          </w:tcPr>
          <w:p w14:paraId="064CD95F" w14:textId="77777777" w:rsidR="00B8731D" w:rsidRPr="00361B98" w:rsidRDefault="00B8731D" w:rsidP="00B8731D">
            <w:pPr>
              <w:spacing w:before="80" w:after="40"/>
            </w:pPr>
            <w:r>
              <w:t>10% of Value of Work for particular section</w:t>
            </w:r>
          </w:p>
        </w:tc>
      </w:tr>
      <w:tr w:rsidR="00E44BAD" w:rsidRPr="0063285C" w14:paraId="48D824C4" w14:textId="77777777" w:rsidTr="00AC00E4">
        <w:trPr>
          <w:cantSplit/>
        </w:trPr>
        <w:tc>
          <w:tcPr>
            <w:tcW w:w="1431" w:type="dxa"/>
          </w:tcPr>
          <w:p w14:paraId="0A821E42" w14:textId="77777777" w:rsidR="00B8731D" w:rsidRPr="00361B98" w:rsidRDefault="00B8731D" w:rsidP="00B8731D">
            <w:pPr>
              <w:spacing w:before="80" w:after="40"/>
            </w:pPr>
            <w:r w:rsidRPr="00361B98">
              <w:t>10.6 (a)</w:t>
            </w:r>
          </w:p>
        </w:tc>
        <w:tc>
          <w:tcPr>
            <w:tcW w:w="4253" w:type="dxa"/>
          </w:tcPr>
          <w:p w14:paraId="3CCF6DDE" w14:textId="77777777" w:rsidR="00B8731D" w:rsidRPr="00361B98" w:rsidRDefault="00B8731D" w:rsidP="00B8731D">
            <w:pPr>
              <w:spacing w:before="80" w:after="40"/>
            </w:pPr>
            <w:r w:rsidRPr="00361B98">
              <w:t>Maximum Compensation payable by Contractor (Amount):</w:t>
            </w:r>
          </w:p>
        </w:tc>
        <w:tc>
          <w:tcPr>
            <w:tcW w:w="3118" w:type="dxa"/>
          </w:tcPr>
          <w:p w14:paraId="08B2A7B3" w14:textId="205E1F3F" w:rsidR="00B8731D" w:rsidRPr="00361B98" w:rsidRDefault="00B8731D" w:rsidP="00B8731D">
            <w:pPr>
              <w:spacing w:before="80" w:after="40"/>
            </w:pPr>
            <w:r>
              <w:t xml:space="preserve">10% of Contract Amount </w:t>
            </w:r>
            <w:r w:rsidRPr="00361B98">
              <w:t xml:space="preserve">and which shall be adjusted in accordance with Sub-Clause 13.8 </w:t>
            </w:r>
          </w:p>
        </w:tc>
      </w:tr>
      <w:tr w:rsidR="00E44BAD" w:rsidRPr="0063285C" w14:paraId="36909B49" w14:textId="77777777" w:rsidTr="00AC00E4">
        <w:trPr>
          <w:cantSplit/>
        </w:trPr>
        <w:tc>
          <w:tcPr>
            <w:tcW w:w="1431" w:type="dxa"/>
          </w:tcPr>
          <w:p w14:paraId="27074986" w14:textId="55E1876E" w:rsidR="00B8731D" w:rsidRPr="00361B98" w:rsidRDefault="00B8731D" w:rsidP="00B8731D">
            <w:pPr>
              <w:spacing w:before="80" w:after="40"/>
            </w:pPr>
            <w:r w:rsidRPr="00361B98">
              <w:t>10.6 (b)</w:t>
            </w:r>
          </w:p>
        </w:tc>
        <w:tc>
          <w:tcPr>
            <w:tcW w:w="4253" w:type="dxa"/>
          </w:tcPr>
          <w:p w14:paraId="5D9C56BF" w14:textId="7A3A6718" w:rsidR="00B8731D" w:rsidRPr="00361B98" w:rsidRDefault="00B8731D" w:rsidP="00B8731D">
            <w:pPr>
              <w:spacing w:before="80" w:after="40"/>
            </w:pPr>
            <w:r w:rsidRPr="00361B98">
              <w:t>Maximum Compensation payable by Employer (Amount):</w:t>
            </w:r>
          </w:p>
        </w:tc>
        <w:tc>
          <w:tcPr>
            <w:tcW w:w="3118" w:type="dxa"/>
          </w:tcPr>
          <w:p w14:paraId="51B8B8A6" w14:textId="2D91FF34" w:rsidR="00B8731D" w:rsidRPr="00361B98" w:rsidRDefault="00B8731D" w:rsidP="00B8731D">
            <w:pPr>
              <w:spacing w:before="80" w:after="40"/>
            </w:pPr>
            <w:r>
              <w:t xml:space="preserve">10% of Contract Amount </w:t>
            </w:r>
            <w:r w:rsidRPr="00361B98">
              <w:t>and which shall be adjusted in accordance with Sub-Clause 13.8</w:t>
            </w:r>
          </w:p>
        </w:tc>
      </w:tr>
      <w:tr w:rsidR="00E44BAD" w:rsidRPr="0063285C" w14:paraId="07CBF0B5" w14:textId="77777777" w:rsidTr="00AC00E4">
        <w:trPr>
          <w:cantSplit/>
        </w:trPr>
        <w:tc>
          <w:tcPr>
            <w:tcW w:w="1431" w:type="dxa"/>
          </w:tcPr>
          <w:p w14:paraId="64A21755" w14:textId="77777777" w:rsidR="00B8731D" w:rsidRPr="00361B98" w:rsidRDefault="00B8731D" w:rsidP="00B8731D">
            <w:pPr>
              <w:spacing w:before="80" w:after="40"/>
            </w:pPr>
            <w:r w:rsidRPr="00361B98">
              <w:t>10.7 (b)</w:t>
            </w:r>
          </w:p>
        </w:tc>
        <w:tc>
          <w:tcPr>
            <w:tcW w:w="4253" w:type="dxa"/>
          </w:tcPr>
          <w:p w14:paraId="39661396" w14:textId="77777777" w:rsidR="00B8731D" w:rsidRPr="00361B98" w:rsidRDefault="00B8731D" w:rsidP="00B8731D">
            <w:pPr>
              <w:spacing w:before="80" w:after="40"/>
            </w:pPr>
            <w:r w:rsidRPr="00361B98">
              <w:t>Rights of Employer if failure continues for more than 84 days:</w:t>
            </w:r>
          </w:p>
        </w:tc>
        <w:tc>
          <w:tcPr>
            <w:tcW w:w="3118" w:type="dxa"/>
          </w:tcPr>
          <w:p w14:paraId="1C0A3710" w14:textId="77777777" w:rsidR="00B8731D" w:rsidRPr="00361B98" w:rsidRDefault="00B8731D" w:rsidP="00B8731D">
            <w:pPr>
              <w:spacing w:before="80" w:after="40"/>
            </w:pPr>
            <w:r w:rsidRPr="00361B98">
              <w:t>In addition to the stated Conditions of Contract, the Employer shall also be entitled to:</w:t>
            </w:r>
          </w:p>
          <w:p w14:paraId="4EEF24EC" w14:textId="77777777" w:rsidR="00B8731D" w:rsidRPr="00361B98" w:rsidRDefault="00B8731D" w:rsidP="00B8731D">
            <w:pPr>
              <w:tabs>
                <w:tab w:val="left" w:pos="431"/>
              </w:tabs>
              <w:spacing w:before="80" w:after="40"/>
              <w:ind w:left="431" w:hanging="431"/>
            </w:pPr>
            <w:r w:rsidRPr="00361B98">
              <w:t xml:space="preserve">(i) </w:t>
            </w:r>
            <w:r w:rsidRPr="00361B98">
              <w:tab/>
              <w:t>arrange for the performance of the relevant affected part of the Operation Service by another person at the Contractor’s cost, or</w:t>
            </w:r>
          </w:p>
          <w:p w14:paraId="47684FD8" w14:textId="77777777" w:rsidR="00B8731D" w:rsidRPr="00361B98" w:rsidRDefault="00B8731D" w:rsidP="00B8731D">
            <w:pPr>
              <w:tabs>
                <w:tab w:val="left" w:pos="431"/>
              </w:tabs>
              <w:spacing w:before="80" w:after="40"/>
              <w:ind w:left="431" w:hanging="431"/>
            </w:pPr>
            <w:r w:rsidRPr="00361B98">
              <w:t>(iv)</w:t>
            </w:r>
            <w:r w:rsidRPr="00361B98">
              <w:tab/>
              <w:t xml:space="preserve">terminate the affected, relevant and appropriate part of the Operation Service by giving not less than 56 days’ Notice, in accordance with Sub-Clause 15.2 </w:t>
            </w:r>
            <w:r w:rsidRPr="00361B98">
              <w:rPr>
                <w:i/>
              </w:rPr>
              <w:t>[</w:t>
            </w:r>
            <w:r w:rsidRPr="00361B98">
              <w:rPr>
                <w:i/>
                <w:iCs/>
              </w:rPr>
              <w:t>Termination for Contractor’s Default</w:t>
            </w:r>
            <w:r w:rsidRPr="00361B98">
              <w:rPr>
                <w:i/>
              </w:rPr>
              <w:t>]</w:t>
            </w:r>
          </w:p>
        </w:tc>
      </w:tr>
      <w:tr w:rsidR="00E44BAD" w:rsidRPr="0063285C" w14:paraId="6018C5C3" w14:textId="77777777" w:rsidTr="00AC00E4">
        <w:trPr>
          <w:cantSplit/>
        </w:trPr>
        <w:tc>
          <w:tcPr>
            <w:tcW w:w="1431" w:type="dxa"/>
          </w:tcPr>
          <w:p w14:paraId="35DDFE0F" w14:textId="77777777" w:rsidR="00B8731D" w:rsidRPr="00361B98" w:rsidRDefault="00B8731D" w:rsidP="00B8731D">
            <w:pPr>
              <w:spacing w:before="80" w:after="40"/>
            </w:pPr>
            <w:r w:rsidRPr="00361B98">
              <w:t>14.2</w:t>
            </w:r>
          </w:p>
        </w:tc>
        <w:tc>
          <w:tcPr>
            <w:tcW w:w="4253" w:type="dxa"/>
          </w:tcPr>
          <w:p w14:paraId="20686908" w14:textId="77777777" w:rsidR="00B8731D" w:rsidRPr="00361B98" w:rsidRDefault="00B8731D" w:rsidP="00B8731D">
            <w:pPr>
              <w:spacing w:before="80" w:after="40"/>
            </w:pPr>
            <w:r w:rsidRPr="00361B98">
              <w:t>Amount of Advance Payment (percent of Accepted Contract Price):</w:t>
            </w:r>
          </w:p>
        </w:tc>
        <w:tc>
          <w:tcPr>
            <w:tcW w:w="3118" w:type="dxa"/>
          </w:tcPr>
          <w:p w14:paraId="60921ABE" w14:textId="77777777" w:rsidR="00B8731D" w:rsidRPr="00361B98" w:rsidRDefault="00B8731D" w:rsidP="00B8731D">
            <w:pPr>
              <w:spacing w:before="80" w:after="40"/>
            </w:pPr>
            <w:r w:rsidRPr="00361B98">
              <w:t>ZAR 0.00 (0%)</w:t>
            </w:r>
          </w:p>
        </w:tc>
      </w:tr>
      <w:tr w:rsidR="00E44BAD" w:rsidRPr="0063285C" w14:paraId="1D6C0A8E" w14:textId="77777777" w:rsidTr="00AC00E4">
        <w:trPr>
          <w:cantSplit/>
        </w:trPr>
        <w:tc>
          <w:tcPr>
            <w:tcW w:w="1431" w:type="dxa"/>
          </w:tcPr>
          <w:p w14:paraId="3167A268" w14:textId="77777777" w:rsidR="00B8731D" w:rsidRPr="00361B98" w:rsidRDefault="00B8731D" w:rsidP="00B8731D">
            <w:pPr>
              <w:spacing w:before="80" w:after="40"/>
            </w:pPr>
            <w:r w:rsidRPr="00361B98">
              <w:t>14.2</w:t>
            </w:r>
          </w:p>
        </w:tc>
        <w:tc>
          <w:tcPr>
            <w:tcW w:w="4253" w:type="dxa"/>
          </w:tcPr>
          <w:p w14:paraId="6FCE3E14" w14:textId="77777777" w:rsidR="00B8731D" w:rsidRPr="00361B98" w:rsidRDefault="00B8731D" w:rsidP="00B8731D">
            <w:pPr>
              <w:spacing w:before="80" w:after="40"/>
            </w:pPr>
            <w:r w:rsidRPr="00361B98">
              <w:t>Currencies of Advance Payment if different to the currencies quoted in the Contract:</w:t>
            </w:r>
          </w:p>
        </w:tc>
        <w:tc>
          <w:tcPr>
            <w:tcW w:w="3118" w:type="dxa"/>
          </w:tcPr>
          <w:p w14:paraId="56307E59" w14:textId="77777777" w:rsidR="00B8731D" w:rsidRPr="00361B98" w:rsidRDefault="00B8731D" w:rsidP="00B8731D">
            <w:pPr>
              <w:spacing w:before="80" w:after="40"/>
            </w:pPr>
            <w:r w:rsidRPr="00361B98">
              <w:t>Not applicable</w:t>
            </w:r>
          </w:p>
        </w:tc>
      </w:tr>
      <w:tr w:rsidR="00E44BAD" w:rsidRPr="0063285C" w14:paraId="1BE8D0FD" w14:textId="77777777" w:rsidTr="00AC00E4">
        <w:trPr>
          <w:cantSplit/>
        </w:trPr>
        <w:tc>
          <w:tcPr>
            <w:tcW w:w="1431" w:type="dxa"/>
          </w:tcPr>
          <w:p w14:paraId="54DDA47B" w14:textId="77777777" w:rsidR="00B8731D" w:rsidRPr="00361B98" w:rsidRDefault="00B8731D" w:rsidP="00B8731D">
            <w:pPr>
              <w:spacing w:before="80" w:after="40"/>
            </w:pPr>
            <w:r w:rsidRPr="00361B98">
              <w:t>14.2</w:t>
            </w:r>
          </w:p>
        </w:tc>
        <w:tc>
          <w:tcPr>
            <w:tcW w:w="4253" w:type="dxa"/>
          </w:tcPr>
          <w:p w14:paraId="55FBD3AE" w14:textId="77777777" w:rsidR="00B8731D" w:rsidRPr="00361B98" w:rsidRDefault="00B8731D" w:rsidP="00B8731D">
            <w:pPr>
              <w:spacing w:before="80" w:after="40"/>
            </w:pPr>
            <w:r w:rsidRPr="00361B98">
              <w:t>Percentage deductions for the repayment of the Advance Payment:</w:t>
            </w:r>
          </w:p>
        </w:tc>
        <w:tc>
          <w:tcPr>
            <w:tcW w:w="3118" w:type="dxa"/>
          </w:tcPr>
          <w:p w14:paraId="38F4A19D" w14:textId="77777777" w:rsidR="00B8731D" w:rsidRPr="00361B98" w:rsidRDefault="00B8731D" w:rsidP="00B8731D">
            <w:pPr>
              <w:spacing w:before="80" w:after="40"/>
            </w:pPr>
            <w:r w:rsidRPr="00361B98">
              <w:t>Not applicable</w:t>
            </w:r>
          </w:p>
        </w:tc>
      </w:tr>
      <w:tr w:rsidR="00E44BAD" w:rsidRPr="0063285C" w14:paraId="52A5DF1B" w14:textId="77777777" w:rsidTr="00AC00E4">
        <w:trPr>
          <w:cantSplit/>
        </w:trPr>
        <w:tc>
          <w:tcPr>
            <w:tcW w:w="1431" w:type="dxa"/>
          </w:tcPr>
          <w:p w14:paraId="4DA6424A" w14:textId="77777777" w:rsidR="00B8731D" w:rsidRPr="00361B98" w:rsidRDefault="00B8731D" w:rsidP="00B8731D">
            <w:pPr>
              <w:spacing w:before="80" w:after="40"/>
            </w:pPr>
            <w:r w:rsidRPr="00361B98">
              <w:t>14.3 (c)</w:t>
            </w:r>
          </w:p>
        </w:tc>
        <w:tc>
          <w:tcPr>
            <w:tcW w:w="4253" w:type="dxa"/>
          </w:tcPr>
          <w:p w14:paraId="7E49FC8D" w14:textId="77777777" w:rsidR="00B8731D" w:rsidRPr="00361B98" w:rsidRDefault="00B8731D" w:rsidP="00B8731D">
            <w:pPr>
              <w:spacing w:before="80" w:after="40"/>
              <w:rPr>
                <w:i/>
                <w:iCs/>
              </w:rPr>
            </w:pPr>
            <w:r w:rsidRPr="00361B98">
              <w:t>Retention deductions from Interim Payments during:</w:t>
            </w:r>
            <w:r w:rsidRPr="00361B98">
              <w:rPr>
                <w:i/>
                <w:iCs/>
              </w:rPr>
              <w:t xml:space="preserve"> </w:t>
            </w:r>
          </w:p>
        </w:tc>
        <w:tc>
          <w:tcPr>
            <w:tcW w:w="3118" w:type="dxa"/>
          </w:tcPr>
          <w:p w14:paraId="776AAE19" w14:textId="77777777" w:rsidR="00B8731D" w:rsidRPr="00361B98" w:rsidRDefault="00B8731D" w:rsidP="00B8731D">
            <w:pPr>
              <w:spacing w:before="80" w:after="40"/>
            </w:pPr>
          </w:p>
        </w:tc>
      </w:tr>
      <w:tr w:rsidR="00E44BAD" w:rsidRPr="0063285C" w14:paraId="5E753946" w14:textId="77777777" w:rsidTr="00AC00E4">
        <w:trPr>
          <w:cantSplit/>
        </w:trPr>
        <w:tc>
          <w:tcPr>
            <w:tcW w:w="1431" w:type="dxa"/>
          </w:tcPr>
          <w:p w14:paraId="406CE98C" w14:textId="77777777" w:rsidR="00B8731D" w:rsidRPr="00361B98" w:rsidRDefault="00B8731D" w:rsidP="00B8731D">
            <w:pPr>
              <w:spacing w:before="80" w:after="40"/>
              <w:ind w:left="720"/>
            </w:pPr>
          </w:p>
        </w:tc>
        <w:tc>
          <w:tcPr>
            <w:tcW w:w="4253" w:type="dxa"/>
          </w:tcPr>
          <w:p w14:paraId="2D48786D" w14:textId="77777777" w:rsidR="00B8731D" w:rsidRPr="00361B98" w:rsidRDefault="00B8731D" w:rsidP="00B8731D">
            <w:pPr>
              <w:spacing w:before="80" w:after="40"/>
              <w:ind w:left="720"/>
            </w:pPr>
            <w:r w:rsidRPr="00361B98">
              <w:t>Design – Build Period ………………………..</w:t>
            </w:r>
          </w:p>
        </w:tc>
        <w:tc>
          <w:tcPr>
            <w:tcW w:w="3118" w:type="dxa"/>
          </w:tcPr>
          <w:p w14:paraId="5040BBE6" w14:textId="77777777" w:rsidR="00B8731D" w:rsidRPr="00361B98" w:rsidRDefault="00B8731D" w:rsidP="00B8731D">
            <w:pPr>
              <w:spacing w:before="80" w:after="40"/>
            </w:pPr>
            <w:r w:rsidRPr="00361B98">
              <w:t>0%</w:t>
            </w:r>
          </w:p>
        </w:tc>
      </w:tr>
      <w:tr w:rsidR="00E44BAD" w:rsidRPr="0063285C" w14:paraId="2C66981A" w14:textId="77777777" w:rsidTr="00AC00E4">
        <w:trPr>
          <w:cantSplit/>
        </w:trPr>
        <w:tc>
          <w:tcPr>
            <w:tcW w:w="1431" w:type="dxa"/>
          </w:tcPr>
          <w:p w14:paraId="522320A6" w14:textId="77777777" w:rsidR="00B8731D" w:rsidRPr="00361B98" w:rsidRDefault="00B8731D" w:rsidP="00B8731D">
            <w:pPr>
              <w:spacing w:before="80" w:after="40"/>
            </w:pPr>
            <w:r w:rsidRPr="00361B98">
              <w:t>14.3 (c)</w:t>
            </w:r>
          </w:p>
        </w:tc>
        <w:tc>
          <w:tcPr>
            <w:tcW w:w="4253" w:type="dxa"/>
          </w:tcPr>
          <w:p w14:paraId="28A86190" w14:textId="77777777" w:rsidR="00B8731D" w:rsidRPr="00361B98" w:rsidRDefault="00B8731D" w:rsidP="00B8731D">
            <w:pPr>
              <w:spacing w:before="80" w:after="40"/>
              <w:ind w:left="720"/>
            </w:pPr>
            <w:r w:rsidRPr="00361B98">
              <w:t>Operation Service Period ……………………</w:t>
            </w:r>
          </w:p>
        </w:tc>
        <w:tc>
          <w:tcPr>
            <w:tcW w:w="3118" w:type="dxa"/>
          </w:tcPr>
          <w:p w14:paraId="5EB3A24F" w14:textId="77777777" w:rsidR="00B8731D" w:rsidRPr="00361B98" w:rsidRDefault="00B8731D" w:rsidP="00B8731D">
            <w:pPr>
              <w:spacing w:before="80" w:after="40"/>
            </w:pPr>
            <w:r w:rsidRPr="00361B98">
              <w:t xml:space="preserve">0% </w:t>
            </w:r>
          </w:p>
        </w:tc>
      </w:tr>
      <w:tr w:rsidR="00E44BAD" w:rsidRPr="0063285C" w14:paraId="57C6F4F7" w14:textId="77777777" w:rsidTr="00AC00E4">
        <w:trPr>
          <w:cantSplit/>
        </w:trPr>
        <w:tc>
          <w:tcPr>
            <w:tcW w:w="1431" w:type="dxa"/>
          </w:tcPr>
          <w:p w14:paraId="76E5EA65" w14:textId="77777777" w:rsidR="00B8731D" w:rsidRPr="00361B98" w:rsidRDefault="00B8731D" w:rsidP="00B8731D">
            <w:pPr>
              <w:spacing w:before="80" w:after="40"/>
            </w:pPr>
          </w:p>
        </w:tc>
        <w:tc>
          <w:tcPr>
            <w:tcW w:w="4253" w:type="dxa"/>
          </w:tcPr>
          <w:p w14:paraId="6D5E136F" w14:textId="77777777" w:rsidR="00B8731D" w:rsidRPr="00361B98" w:rsidRDefault="00B8731D" w:rsidP="00B8731D">
            <w:pPr>
              <w:spacing w:before="80" w:after="40"/>
            </w:pPr>
            <w:r w:rsidRPr="00361B98">
              <w:t>Limit of Retention Money during:</w:t>
            </w:r>
          </w:p>
        </w:tc>
        <w:tc>
          <w:tcPr>
            <w:tcW w:w="3118" w:type="dxa"/>
          </w:tcPr>
          <w:p w14:paraId="4D1C7525" w14:textId="77777777" w:rsidR="00B8731D" w:rsidRPr="00361B98" w:rsidRDefault="00B8731D" w:rsidP="00B8731D">
            <w:pPr>
              <w:spacing w:before="80" w:after="40"/>
            </w:pPr>
          </w:p>
        </w:tc>
      </w:tr>
      <w:tr w:rsidR="00E44BAD" w:rsidRPr="0063285C" w14:paraId="10822BCE" w14:textId="77777777" w:rsidTr="00AC00E4">
        <w:trPr>
          <w:cantSplit/>
        </w:trPr>
        <w:tc>
          <w:tcPr>
            <w:tcW w:w="1431" w:type="dxa"/>
          </w:tcPr>
          <w:p w14:paraId="06B0907C" w14:textId="77777777" w:rsidR="00B8731D" w:rsidRPr="00361B98" w:rsidRDefault="00B8731D" w:rsidP="00B8731D">
            <w:pPr>
              <w:spacing w:before="80" w:after="40"/>
              <w:ind w:left="720"/>
            </w:pPr>
          </w:p>
        </w:tc>
        <w:tc>
          <w:tcPr>
            <w:tcW w:w="4253" w:type="dxa"/>
          </w:tcPr>
          <w:p w14:paraId="3EA395FA" w14:textId="77777777" w:rsidR="00B8731D" w:rsidRPr="00361B98" w:rsidRDefault="00B8731D" w:rsidP="00B8731D">
            <w:pPr>
              <w:spacing w:before="80" w:after="40"/>
              <w:ind w:left="720"/>
            </w:pPr>
            <w:r w:rsidRPr="00361B98">
              <w:t>Design – Build Period ……………………….</w:t>
            </w:r>
          </w:p>
        </w:tc>
        <w:tc>
          <w:tcPr>
            <w:tcW w:w="3118" w:type="dxa"/>
          </w:tcPr>
          <w:p w14:paraId="24BD62C0" w14:textId="77777777" w:rsidR="00B8731D" w:rsidRPr="00361B98" w:rsidRDefault="00B8731D" w:rsidP="00B8731D">
            <w:pPr>
              <w:spacing w:before="80" w:after="40"/>
            </w:pPr>
            <w:r w:rsidRPr="00361B98">
              <w:t>ZAR 0.00</w:t>
            </w:r>
          </w:p>
        </w:tc>
      </w:tr>
      <w:tr w:rsidR="00E44BAD" w:rsidRPr="0063285C" w14:paraId="289E7CE8" w14:textId="77777777" w:rsidTr="00AC00E4">
        <w:trPr>
          <w:cantSplit/>
        </w:trPr>
        <w:tc>
          <w:tcPr>
            <w:tcW w:w="1431" w:type="dxa"/>
          </w:tcPr>
          <w:p w14:paraId="6CD73F52" w14:textId="77777777" w:rsidR="00B8731D" w:rsidRPr="00361B98" w:rsidRDefault="00B8731D" w:rsidP="00B8731D">
            <w:pPr>
              <w:spacing w:before="80" w:after="40"/>
              <w:ind w:left="720"/>
            </w:pPr>
          </w:p>
        </w:tc>
        <w:tc>
          <w:tcPr>
            <w:tcW w:w="4253" w:type="dxa"/>
          </w:tcPr>
          <w:p w14:paraId="18A5238E" w14:textId="77777777" w:rsidR="00B8731D" w:rsidRPr="00361B98" w:rsidRDefault="00B8731D" w:rsidP="00B8731D">
            <w:pPr>
              <w:spacing w:before="80" w:after="40"/>
              <w:ind w:left="720"/>
            </w:pPr>
            <w:r w:rsidRPr="00361B98">
              <w:t>Operation Service Period ……………………</w:t>
            </w:r>
          </w:p>
          <w:p w14:paraId="1251AE52" w14:textId="77777777" w:rsidR="00B8731D" w:rsidRPr="00361B98" w:rsidRDefault="00B8731D" w:rsidP="00B8731D">
            <w:pPr>
              <w:spacing w:before="80" w:after="40"/>
            </w:pPr>
            <w:r w:rsidRPr="00361B98">
              <w:rPr>
                <w:b/>
                <w:i/>
                <w:iCs/>
              </w:rPr>
              <w:t>Note</w:t>
            </w:r>
            <w:r w:rsidRPr="00361B98">
              <w:rPr>
                <w:i/>
                <w:iCs/>
              </w:rPr>
              <w:t>: The provisions for retention (deductions, retention money, maintenance retention fund, retention period, retention guarantee / bond and the like) is not applicable to the Contract.</w:t>
            </w:r>
            <w:r w:rsidRPr="00361B98">
              <w:t xml:space="preserve"> </w:t>
            </w:r>
          </w:p>
        </w:tc>
        <w:tc>
          <w:tcPr>
            <w:tcW w:w="3118" w:type="dxa"/>
          </w:tcPr>
          <w:p w14:paraId="629927F3" w14:textId="77777777" w:rsidR="00B8731D" w:rsidRPr="00361B98" w:rsidRDefault="00B8731D" w:rsidP="00B8731D">
            <w:pPr>
              <w:spacing w:before="80" w:after="40"/>
            </w:pPr>
            <w:r w:rsidRPr="00361B98">
              <w:t>ZAR 0.00</w:t>
            </w:r>
          </w:p>
        </w:tc>
      </w:tr>
      <w:tr w:rsidR="00E44BAD" w:rsidRPr="0063285C" w14:paraId="0EBCE417" w14:textId="77777777" w:rsidTr="00AC00E4">
        <w:trPr>
          <w:cantSplit/>
        </w:trPr>
        <w:tc>
          <w:tcPr>
            <w:tcW w:w="1431" w:type="dxa"/>
          </w:tcPr>
          <w:p w14:paraId="632A8BC6" w14:textId="77777777" w:rsidR="00B8731D" w:rsidRPr="00361B98" w:rsidRDefault="00B8731D" w:rsidP="00B8731D">
            <w:pPr>
              <w:spacing w:before="80" w:after="40"/>
            </w:pPr>
            <w:r w:rsidRPr="00361B98">
              <w:t>14.6</w:t>
            </w:r>
          </w:p>
        </w:tc>
        <w:tc>
          <w:tcPr>
            <w:tcW w:w="4253" w:type="dxa"/>
          </w:tcPr>
          <w:p w14:paraId="72410D4F" w14:textId="77777777" w:rsidR="00B8731D" w:rsidRPr="00361B98" w:rsidRDefault="00B8731D" w:rsidP="00B8731D">
            <w:pPr>
              <w:spacing w:before="80" w:after="40"/>
            </w:pPr>
            <w:r w:rsidRPr="00361B98">
              <w:t>Plant and Materials for payment when shipped and delivered to Site:</w:t>
            </w:r>
          </w:p>
        </w:tc>
        <w:tc>
          <w:tcPr>
            <w:tcW w:w="3118" w:type="dxa"/>
          </w:tcPr>
          <w:p w14:paraId="44A87C7F" w14:textId="77777777" w:rsidR="00B8731D" w:rsidRPr="00361B98" w:rsidRDefault="00B8731D" w:rsidP="00B8731D">
            <w:pPr>
              <w:spacing w:before="80" w:after="40"/>
            </w:pPr>
            <w:r w:rsidRPr="00361B98">
              <w:t xml:space="preserve">0%, This provision shall not be applicable to the Contract. </w:t>
            </w:r>
          </w:p>
        </w:tc>
      </w:tr>
      <w:tr w:rsidR="00E44BAD" w:rsidRPr="0063285C" w14:paraId="6DA60109" w14:textId="77777777" w:rsidTr="00AC00E4">
        <w:trPr>
          <w:cantSplit/>
        </w:trPr>
        <w:tc>
          <w:tcPr>
            <w:tcW w:w="1431" w:type="dxa"/>
          </w:tcPr>
          <w:p w14:paraId="7F86F28F" w14:textId="77777777" w:rsidR="00B8731D" w:rsidRPr="00361B98" w:rsidRDefault="00B8731D" w:rsidP="00B8731D">
            <w:pPr>
              <w:spacing w:before="80" w:after="40"/>
            </w:pPr>
            <w:r w:rsidRPr="00361B98">
              <w:t>14.7</w:t>
            </w:r>
          </w:p>
        </w:tc>
        <w:tc>
          <w:tcPr>
            <w:tcW w:w="4253" w:type="dxa"/>
          </w:tcPr>
          <w:p w14:paraId="77145E98" w14:textId="77777777" w:rsidR="00B8731D" w:rsidRPr="00361B98" w:rsidRDefault="00B8731D" w:rsidP="00B8731D">
            <w:pPr>
              <w:spacing w:before="80" w:after="40"/>
            </w:pPr>
            <w:r w:rsidRPr="00361B98">
              <w:t>Minimum Amount of Interim Payment Certificate:</w:t>
            </w:r>
          </w:p>
        </w:tc>
        <w:tc>
          <w:tcPr>
            <w:tcW w:w="3118" w:type="dxa"/>
          </w:tcPr>
          <w:p w14:paraId="637DD6CA" w14:textId="77777777" w:rsidR="00B8731D" w:rsidRPr="00361B98" w:rsidRDefault="00B8731D" w:rsidP="00B8731D">
            <w:pPr>
              <w:spacing w:before="80" w:after="40"/>
            </w:pPr>
            <w:r w:rsidRPr="00361B98">
              <w:t xml:space="preserve">ZAR 0,00 </w:t>
            </w:r>
          </w:p>
        </w:tc>
      </w:tr>
      <w:tr w:rsidR="00E44BAD" w:rsidRPr="0063285C" w14:paraId="5CB1FBC3" w14:textId="77777777" w:rsidTr="00AC00E4">
        <w:trPr>
          <w:cantSplit/>
        </w:trPr>
        <w:tc>
          <w:tcPr>
            <w:tcW w:w="1431" w:type="dxa"/>
          </w:tcPr>
          <w:p w14:paraId="1482A790" w14:textId="77777777" w:rsidR="00B8731D" w:rsidRPr="00361B98" w:rsidRDefault="00B8731D" w:rsidP="00B8731D">
            <w:pPr>
              <w:spacing w:before="80" w:after="40"/>
            </w:pPr>
            <w:r w:rsidRPr="00361B98">
              <w:t>14.9</w:t>
            </w:r>
          </w:p>
        </w:tc>
        <w:tc>
          <w:tcPr>
            <w:tcW w:w="4253" w:type="dxa"/>
          </w:tcPr>
          <w:p w14:paraId="73630B5D" w14:textId="77777777" w:rsidR="00B8731D" w:rsidRPr="00361B98" w:rsidRDefault="00B8731D" w:rsidP="00B8731D">
            <w:pPr>
              <w:spacing w:before="80" w:after="40"/>
            </w:pPr>
            <w:r w:rsidRPr="00361B98">
              <w:t>Financing charges for delayed payment (percent points above discount rate):</w:t>
            </w:r>
          </w:p>
        </w:tc>
        <w:tc>
          <w:tcPr>
            <w:tcW w:w="3118" w:type="dxa"/>
          </w:tcPr>
          <w:p w14:paraId="39B7D6A3" w14:textId="77777777" w:rsidR="00B8731D" w:rsidRPr="00361B98" w:rsidRDefault="00B8731D" w:rsidP="00B8731D">
            <w:pPr>
              <w:spacing w:before="80" w:after="40"/>
            </w:pPr>
            <w:r w:rsidRPr="00361B98">
              <w:t xml:space="preserve">2 % above the repo rate of the South African Reserve Bank </w:t>
            </w:r>
          </w:p>
        </w:tc>
      </w:tr>
      <w:tr w:rsidR="00E44BAD" w:rsidRPr="0063285C" w14:paraId="308ABF60" w14:textId="77777777" w:rsidTr="00AC00E4">
        <w:trPr>
          <w:cantSplit/>
        </w:trPr>
        <w:tc>
          <w:tcPr>
            <w:tcW w:w="1431" w:type="dxa"/>
          </w:tcPr>
          <w:p w14:paraId="33144BCC" w14:textId="77777777" w:rsidR="00B8731D" w:rsidRPr="00361B98" w:rsidRDefault="00B8731D" w:rsidP="00B8731D">
            <w:pPr>
              <w:spacing w:before="80" w:after="40"/>
            </w:pPr>
            <w:r w:rsidRPr="00361B98">
              <w:t>14.17</w:t>
            </w:r>
          </w:p>
        </w:tc>
        <w:tc>
          <w:tcPr>
            <w:tcW w:w="4253" w:type="dxa"/>
          </w:tcPr>
          <w:p w14:paraId="2CAC906D" w14:textId="77777777" w:rsidR="00B8731D" w:rsidRPr="00361B98" w:rsidRDefault="00B8731D" w:rsidP="00B8731D">
            <w:pPr>
              <w:spacing w:before="80" w:after="40"/>
            </w:pPr>
            <w:r w:rsidRPr="00361B98">
              <w:t>Currencies for payment of Contract Price:</w:t>
            </w:r>
          </w:p>
        </w:tc>
        <w:tc>
          <w:tcPr>
            <w:tcW w:w="3118" w:type="dxa"/>
          </w:tcPr>
          <w:p w14:paraId="732D6BBA" w14:textId="77777777" w:rsidR="00B8731D" w:rsidRPr="00361B98" w:rsidRDefault="00B8731D" w:rsidP="00B8731D">
            <w:pPr>
              <w:spacing w:before="80" w:after="40"/>
            </w:pPr>
            <w:r w:rsidRPr="00361B98">
              <w:t>ZAR (South African Rand) only</w:t>
            </w:r>
          </w:p>
        </w:tc>
      </w:tr>
      <w:tr w:rsidR="00E44BAD" w:rsidRPr="0063285C" w14:paraId="186EC381" w14:textId="77777777" w:rsidTr="00AC00E4">
        <w:trPr>
          <w:cantSplit/>
        </w:trPr>
        <w:tc>
          <w:tcPr>
            <w:tcW w:w="1431" w:type="dxa"/>
          </w:tcPr>
          <w:p w14:paraId="55DC82A4" w14:textId="77777777" w:rsidR="00B8731D" w:rsidRPr="00361B98" w:rsidRDefault="00B8731D" w:rsidP="00B8731D">
            <w:pPr>
              <w:spacing w:before="80" w:after="40"/>
            </w:pPr>
            <w:r w:rsidRPr="00361B98">
              <w:t>14.17</w:t>
            </w:r>
          </w:p>
        </w:tc>
        <w:tc>
          <w:tcPr>
            <w:tcW w:w="4253" w:type="dxa"/>
          </w:tcPr>
          <w:p w14:paraId="078CB356" w14:textId="77777777" w:rsidR="00B8731D" w:rsidRPr="00361B98" w:rsidRDefault="00B8731D" w:rsidP="00B8731D">
            <w:pPr>
              <w:spacing w:before="80" w:after="40"/>
            </w:pPr>
            <w:r w:rsidRPr="00361B98">
              <w:t xml:space="preserve">Proportions of Local and Foreign Currencies are: </w:t>
            </w:r>
          </w:p>
        </w:tc>
        <w:tc>
          <w:tcPr>
            <w:tcW w:w="3118" w:type="dxa"/>
          </w:tcPr>
          <w:p w14:paraId="3BC890FB" w14:textId="77777777" w:rsidR="00B8731D" w:rsidRPr="00361B98" w:rsidRDefault="00B8731D" w:rsidP="00B8731D">
            <w:pPr>
              <w:spacing w:before="80" w:after="40"/>
            </w:pPr>
          </w:p>
        </w:tc>
      </w:tr>
      <w:tr w:rsidR="00E44BAD" w:rsidRPr="0063285C" w14:paraId="611669FE" w14:textId="77777777" w:rsidTr="00AC00E4">
        <w:trPr>
          <w:cantSplit/>
        </w:trPr>
        <w:tc>
          <w:tcPr>
            <w:tcW w:w="1431" w:type="dxa"/>
          </w:tcPr>
          <w:p w14:paraId="6C4EE8ED" w14:textId="77777777" w:rsidR="00B8731D" w:rsidRPr="00361B98" w:rsidRDefault="00B8731D" w:rsidP="00B8731D">
            <w:pPr>
              <w:spacing w:before="80" w:after="40"/>
              <w:ind w:left="784"/>
            </w:pPr>
          </w:p>
        </w:tc>
        <w:tc>
          <w:tcPr>
            <w:tcW w:w="4253" w:type="dxa"/>
          </w:tcPr>
          <w:p w14:paraId="2A4ACDBA" w14:textId="77777777" w:rsidR="00B8731D" w:rsidRPr="00361B98" w:rsidRDefault="00B8731D" w:rsidP="00B8731D">
            <w:pPr>
              <w:spacing w:before="80" w:after="40"/>
              <w:ind w:left="784"/>
            </w:pPr>
            <w:r w:rsidRPr="00361B98">
              <w:t>Local……………………………..……</w:t>
            </w:r>
          </w:p>
        </w:tc>
        <w:tc>
          <w:tcPr>
            <w:tcW w:w="3118" w:type="dxa"/>
          </w:tcPr>
          <w:p w14:paraId="12C31557" w14:textId="77777777" w:rsidR="00B8731D" w:rsidRPr="00361B98" w:rsidRDefault="00B8731D" w:rsidP="00B8731D">
            <w:pPr>
              <w:spacing w:before="80" w:after="40"/>
            </w:pPr>
            <w:r w:rsidRPr="00361B98">
              <w:t>100 %</w:t>
            </w:r>
          </w:p>
        </w:tc>
      </w:tr>
      <w:tr w:rsidR="00E44BAD" w:rsidRPr="0063285C" w14:paraId="46775483" w14:textId="77777777" w:rsidTr="00AC00E4">
        <w:trPr>
          <w:cantSplit/>
        </w:trPr>
        <w:tc>
          <w:tcPr>
            <w:tcW w:w="1431" w:type="dxa"/>
          </w:tcPr>
          <w:p w14:paraId="33ED28BD" w14:textId="77777777" w:rsidR="00B8731D" w:rsidRPr="00361B98" w:rsidRDefault="00B8731D" w:rsidP="00B8731D">
            <w:pPr>
              <w:spacing w:before="80" w:after="40"/>
              <w:ind w:left="784"/>
            </w:pPr>
          </w:p>
        </w:tc>
        <w:tc>
          <w:tcPr>
            <w:tcW w:w="4253" w:type="dxa"/>
          </w:tcPr>
          <w:p w14:paraId="2C40B0FB" w14:textId="77777777" w:rsidR="00B8731D" w:rsidRPr="00361B98" w:rsidRDefault="00B8731D" w:rsidP="00B8731D">
            <w:pPr>
              <w:spacing w:before="80" w:after="40"/>
              <w:ind w:left="784"/>
            </w:pPr>
            <w:r w:rsidRPr="00361B98">
              <w:t>Foreign…………………………….…</w:t>
            </w:r>
          </w:p>
        </w:tc>
        <w:tc>
          <w:tcPr>
            <w:tcW w:w="3118" w:type="dxa"/>
          </w:tcPr>
          <w:p w14:paraId="48D24A40" w14:textId="77777777" w:rsidR="00B8731D" w:rsidRPr="00361B98" w:rsidRDefault="00B8731D" w:rsidP="00B8731D">
            <w:pPr>
              <w:spacing w:before="80" w:after="40"/>
            </w:pPr>
            <w:r w:rsidRPr="00361B98">
              <w:t>0 %</w:t>
            </w:r>
          </w:p>
        </w:tc>
      </w:tr>
      <w:tr w:rsidR="00E44BAD" w:rsidRPr="0063285C" w14:paraId="3E7D617D" w14:textId="77777777" w:rsidTr="00AC00E4">
        <w:trPr>
          <w:cantSplit/>
        </w:trPr>
        <w:tc>
          <w:tcPr>
            <w:tcW w:w="1431" w:type="dxa"/>
          </w:tcPr>
          <w:p w14:paraId="6AF20891" w14:textId="77777777" w:rsidR="00B8731D" w:rsidRPr="00361B98" w:rsidRDefault="00B8731D" w:rsidP="00B8731D">
            <w:pPr>
              <w:spacing w:before="80" w:after="40"/>
            </w:pPr>
            <w:r w:rsidRPr="00361B98">
              <w:t>14.19</w:t>
            </w:r>
          </w:p>
        </w:tc>
        <w:tc>
          <w:tcPr>
            <w:tcW w:w="4253" w:type="dxa"/>
          </w:tcPr>
          <w:p w14:paraId="623FA0DA" w14:textId="77777777" w:rsidR="00B8731D" w:rsidRPr="00361B98" w:rsidRDefault="00B8731D" w:rsidP="00B8731D">
            <w:pPr>
              <w:spacing w:before="80" w:after="40"/>
            </w:pPr>
            <w:r w:rsidRPr="00361B98">
              <w:t>Amount of Maintenance Retention Fund:</w:t>
            </w:r>
          </w:p>
        </w:tc>
        <w:tc>
          <w:tcPr>
            <w:tcW w:w="3118" w:type="dxa"/>
          </w:tcPr>
          <w:p w14:paraId="3E0AC6E7" w14:textId="77777777" w:rsidR="00B8731D" w:rsidRPr="00361B98" w:rsidRDefault="00B8731D" w:rsidP="00B8731D">
            <w:pPr>
              <w:spacing w:before="80" w:after="40"/>
            </w:pPr>
            <w:r w:rsidRPr="00361B98">
              <w:t xml:space="preserve">ZAR 0.00, This provision shall not be applicable to the Contract. </w:t>
            </w:r>
          </w:p>
        </w:tc>
      </w:tr>
      <w:tr w:rsidR="00E44BAD" w:rsidRPr="0063285C" w14:paraId="68157C0C" w14:textId="77777777" w:rsidTr="00AC00E4">
        <w:trPr>
          <w:cantSplit/>
        </w:trPr>
        <w:tc>
          <w:tcPr>
            <w:tcW w:w="1431" w:type="dxa"/>
          </w:tcPr>
          <w:p w14:paraId="6B11BC85" w14:textId="77777777" w:rsidR="00B8731D" w:rsidRPr="00361B98" w:rsidRDefault="00B8731D" w:rsidP="00B8731D">
            <w:pPr>
              <w:spacing w:before="80" w:after="40"/>
            </w:pPr>
            <w:r w:rsidRPr="00361B98">
              <w:t>17.1 (b)</w:t>
            </w:r>
          </w:p>
        </w:tc>
        <w:tc>
          <w:tcPr>
            <w:tcW w:w="4253" w:type="dxa"/>
          </w:tcPr>
          <w:p w14:paraId="227A186E" w14:textId="77777777" w:rsidR="00B8731D" w:rsidRPr="00361B98" w:rsidRDefault="00B8731D" w:rsidP="00B8731D">
            <w:pPr>
              <w:spacing w:before="80" w:after="40"/>
            </w:pPr>
            <w:r w:rsidRPr="00361B98">
              <w:t>Operation of forces of nature allocated to the Contractor:</w:t>
            </w:r>
          </w:p>
        </w:tc>
        <w:tc>
          <w:tcPr>
            <w:tcW w:w="3118" w:type="dxa"/>
          </w:tcPr>
          <w:p w14:paraId="4107ECD5" w14:textId="77777777" w:rsidR="00B8731D" w:rsidRPr="00361B98" w:rsidRDefault="00B8731D" w:rsidP="00B8731D">
            <w:pPr>
              <w:spacing w:before="80" w:after="40"/>
            </w:pPr>
            <w:r w:rsidRPr="00361B98">
              <w:t>The Conditions of Contract shall be applicable.</w:t>
            </w:r>
          </w:p>
        </w:tc>
      </w:tr>
      <w:tr w:rsidR="00E44BAD" w:rsidRPr="0063285C" w14:paraId="7A8648F4" w14:textId="77777777" w:rsidTr="00AC00E4">
        <w:trPr>
          <w:cantSplit/>
        </w:trPr>
        <w:tc>
          <w:tcPr>
            <w:tcW w:w="1431" w:type="dxa"/>
          </w:tcPr>
          <w:p w14:paraId="1B44BBF1" w14:textId="77777777" w:rsidR="00B8731D" w:rsidRPr="00361B98" w:rsidRDefault="00B8731D" w:rsidP="00B8731D">
            <w:pPr>
              <w:spacing w:before="80" w:after="40"/>
            </w:pPr>
            <w:r w:rsidRPr="00361B98">
              <w:t>17.8</w:t>
            </w:r>
          </w:p>
        </w:tc>
        <w:tc>
          <w:tcPr>
            <w:tcW w:w="4253" w:type="dxa"/>
          </w:tcPr>
          <w:p w14:paraId="36EACF63" w14:textId="77777777" w:rsidR="00B8731D" w:rsidRPr="00361B98" w:rsidRDefault="00B8731D" w:rsidP="00B8731D">
            <w:pPr>
              <w:spacing w:before="80" w:after="40"/>
            </w:pPr>
            <w:r w:rsidRPr="00361B98">
              <w:t>Total liability of Contractor shall not exceed:</w:t>
            </w:r>
          </w:p>
        </w:tc>
        <w:tc>
          <w:tcPr>
            <w:tcW w:w="3118" w:type="dxa"/>
          </w:tcPr>
          <w:p w14:paraId="6922E3B3" w14:textId="77777777" w:rsidR="00B8731D" w:rsidRPr="00361B98" w:rsidRDefault="00B8731D" w:rsidP="00B8731D">
            <w:pPr>
              <w:spacing w:before="80" w:after="40"/>
            </w:pPr>
            <w:r w:rsidRPr="00361B98">
              <w:t>10% of the Accepted Contract Amount</w:t>
            </w:r>
          </w:p>
        </w:tc>
      </w:tr>
      <w:tr w:rsidR="00E44BAD" w:rsidRPr="0063285C" w14:paraId="0DCDE06C" w14:textId="77777777" w:rsidTr="00AC00E4">
        <w:trPr>
          <w:cantSplit/>
        </w:trPr>
        <w:tc>
          <w:tcPr>
            <w:tcW w:w="1431" w:type="dxa"/>
          </w:tcPr>
          <w:p w14:paraId="0CA9AD4F" w14:textId="77777777" w:rsidR="00B8731D" w:rsidRPr="00361B98" w:rsidRDefault="00B8731D" w:rsidP="00B8731D">
            <w:pPr>
              <w:spacing w:before="80" w:after="40"/>
            </w:pPr>
            <w:r w:rsidRPr="00361B98">
              <w:t>19.2(a)(i)</w:t>
            </w:r>
          </w:p>
        </w:tc>
        <w:tc>
          <w:tcPr>
            <w:tcW w:w="4253" w:type="dxa"/>
          </w:tcPr>
          <w:p w14:paraId="646A5C21" w14:textId="77777777" w:rsidR="00B8731D" w:rsidRPr="00361B98" w:rsidRDefault="00B8731D" w:rsidP="00B8731D">
            <w:pPr>
              <w:spacing w:before="80" w:after="40"/>
            </w:pPr>
            <w:r w:rsidRPr="00361B98">
              <w:t>Permitted deductible limits:</w:t>
            </w:r>
          </w:p>
        </w:tc>
        <w:tc>
          <w:tcPr>
            <w:tcW w:w="3118" w:type="dxa"/>
          </w:tcPr>
          <w:p w14:paraId="1A4CC27C" w14:textId="6F44C59B" w:rsidR="00B8731D" w:rsidRPr="00361B98" w:rsidRDefault="00B8731D" w:rsidP="00B8731D">
            <w:pPr>
              <w:spacing w:before="80" w:after="40"/>
            </w:pPr>
            <w:r w:rsidRPr="00361B98">
              <w:t>ZAR </w:t>
            </w:r>
            <w:r>
              <w:t xml:space="preserve">100,000 </w:t>
            </w:r>
            <w:r w:rsidRPr="00361B98">
              <w:t>per event at Base Date Value which shall be adjusted in accordance with Sub-Clause 13.8</w:t>
            </w:r>
          </w:p>
        </w:tc>
      </w:tr>
      <w:tr w:rsidR="00E44BAD" w:rsidRPr="0063285C" w14:paraId="2703B454" w14:textId="77777777" w:rsidTr="00AC00E4">
        <w:trPr>
          <w:cantSplit/>
        </w:trPr>
        <w:tc>
          <w:tcPr>
            <w:tcW w:w="1431" w:type="dxa"/>
          </w:tcPr>
          <w:p w14:paraId="2E274CC0" w14:textId="77777777" w:rsidR="00B8731D" w:rsidRPr="00361B98" w:rsidRDefault="00B8731D" w:rsidP="00B8731D">
            <w:pPr>
              <w:spacing w:before="80" w:after="40"/>
            </w:pPr>
            <w:r w:rsidRPr="00361B98">
              <w:t>19.2(a)(ii)</w:t>
            </w:r>
          </w:p>
        </w:tc>
        <w:tc>
          <w:tcPr>
            <w:tcW w:w="4253" w:type="dxa"/>
          </w:tcPr>
          <w:p w14:paraId="34B84076" w14:textId="77777777" w:rsidR="00B8731D" w:rsidRPr="00361B98" w:rsidRDefault="00B8731D" w:rsidP="00B8731D">
            <w:pPr>
              <w:spacing w:before="80" w:after="40"/>
            </w:pPr>
            <w:r w:rsidRPr="00361B98">
              <w:t>Additional sum to be insured:</w:t>
            </w:r>
          </w:p>
        </w:tc>
        <w:tc>
          <w:tcPr>
            <w:tcW w:w="3118" w:type="dxa"/>
          </w:tcPr>
          <w:p w14:paraId="1B8DB920" w14:textId="333265A0" w:rsidR="00B8731D" w:rsidRPr="00361B98" w:rsidRDefault="00B8731D" w:rsidP="00B8731D">
            <w:pPr>
              <w:spacing w:before="80" w:after="40"/>
            </w:pPr>
            <w:r>
              <w:t>15% of the value of the assets of the project.</w:t>
            </w:r>
          </w:p>
        </w:tc>
      </w:tr>
      <w:tr w:rsidR="00E44BAD" w:rsidRPr="0063285C" w14:paraId="0BF35409" w14:textId="77777777" w:rsidTr="00AC00E4">
        <w:trPr>
          <w:cantSplit/>
        </w:trPr>
        <w:tc>
          <w:tcPr>
            <w:tcW w:w="1431" w:type="dxa"/>
          </w:tcPr>
          <w:p w14:paraId="5429BABA" w14:textId="77777777" w:rsidR="00B8731D" w:rsidRPr="00361B98" w:rsidRDefault="00B8731D" w:rsidP="00B8731D">
            <w:pPr>
              <w:spacing w:before="80" w:after="40"/>
            </w:pPr>
            <w:r w:rsidRPr="00361B98">
              <w:t>19.2(a)4</w:t>
            </w:r>
          </w:p>
        </w:tc>
        <w:tc>
          <w:tcPr>
            <w:tcW w:w="4253" w:type="dxa"/>
          </w:tcPr>
          <w:p w14:paraId="5FED64F5" w14:textId="77777777" w:rsidR="00B8731D" w:rsidRPr="00361B98" w:rsidRDefault="00B8731D" w:rsidP="00B8731D">
            <w:pPr>
              <w:spacing w:before="80" w:after="40"/>
            </w:pPr>
            <w:r w:rsidRPr="00361B98">
              <w:t>Additional sum to be insured:</w:t>
            </w:r>
          </w:p>
        </w:tc>
        <w:tc>
          <w:tcPr>
            <w:tcW w:w="3118" w:type="dxa"/>
          </w:tcPr>
          <w:p w14:paraId="314700B8" w14:textId="77777777" w:rsidR="00B8731D" w:rsidRPr="00361B98" w:rsidRDefault="00B8731D" w:rsidP="00B8731D">
            <w:pPr>
              <w:spacing w:before="80" w:after="40"/>
            </w:pPr>
            <w:r w:rsidRPr="00361B98">
              <w:t>Contract Data is given in Appendix 3 hereto</w:t>
            </w:r>
          </w:p>
        </w:tc>
      </w:tr>
      <w:tr w:rsidR="00E44BAD" w:rsidRPr="0063285C" w14:paraId="2375AA2C" w14:textId="77777777" w:rsidTr="00AC00E4">
        <w:trPr>
          <w:cantSplit/>
        </w:trPr>
        <w:tc>
          <w:tcPr>
            <w:tcW w:w="1431" w:type="dxa"/>
          </w:tcPr>
          <w:p w14:paraId="10EB91CC" w14:textId="77777777" w:rsidR="00B8731D" w:rsidRPr="00361B98" w:rsidRDefault="00B8731D" w:rsidP="00B8731D">
            <w:pPr>
              <w:spacing w:before="80" w:after="40"/>
            </w:pPr>
            <w:r w:rsidRPr="00361B98">
              <w:t>19.2(a)4</w:t>
            </w:r>
          </w:p>
        </w:tc>
        <w:tc>
          <w:tcPr>
            <w:tcW w:w="4253" w:type="dxa"/>
          </w:tcPr>
          <w:p w14:paraId="3844FF40" w14:textId="77777777" w:rsidR="00B8731D" w:rsidRPr="00361B98" w:rsidRDefault="00B8731D" w:rsidP="00B8731D">
            <w:pPr>
              <w:spacing w:before="80" w:after="40"/>
            </w:pPr>
            <w:r w:rsidRPr="00361B98">
              <w:t>Employer’s Risk to be insured if different to Sub-Clause 17.1(b)(iii):</w:t>
            </w:r>
          </w:p>
        </w:tc>
        <w:tc>
          <w:tcPr>
            <w:tcW w:w="3118" w:type="dxa"/>
          </w:tcPr>
          <w:p w14:paraId="4A01004F" w14:textId="77777777" w:rsidR="00B8731D" w:rsidRPr="00361B98" w:rsidRDefault="00B8731D" w:rsidP="00B8731D">
            <w:pPr>
              <w:spacing w:before="80" w:after="40"/>
            </w:pPr>
            <w:r w:rsidRPr="00361B98">
              <w:t>Contract Data is given in Appendix 3 hereto</w:t>
            </w:r>
          </w:p>
        </w:tc>
      </w:tr>
      <w:tr w:rsidR="00E44BAD" w:rsidRPr="0063285C" w14:paraId="00497300" w14:textId="77777777" w:rsidTr="00AC00E4">
        <w:trPr>
          <w:cantSplit/>
        </w:trPr>
        <w:tc>
          <w:tcPr>
            <w:tcW w:w="1431" w:type="dxa"/>
          </w:tcPr>
          <w:p w14:paraId="740E1ACB" w14:textId="77777777" w:rsidR="00B8731D" w:rsidRPr="00361B98" w:rsidRDefault="00B8731D" w:rsidP="00B8731D">
            <w:pPr>
              <w:spacing w:before="80" w:after="40"/>
            </w:pPr>
            <w:r w:rsidRPr="00361B98">
              <w:t>19.2(a)5</w:t>
            </w:r>
          </w:p>
        </w:tc>
        <w:tc>
          <w:tcPr>
            <w:tcW w:w="4253" w:type="dxa"/>
          </w:tcPr>
          <w:p w14:paraId="5C26E285" w14:textId="77777777" w:rsidR="00B8731D" w:rsidRPr="00361B98" w:rsidRDefault="00B8731D" w:rsidP="00B8731D">
            <w:pPr>
              <w:spacing w:before="80" w:after="40"/>
            </w:pPr>
            <w:r w:rsidRPr="00361B98">
              <w:t>Exceptional Risks to be insured if different to Sub-Clause 18.1(4):</w:t>
            </w:r>
          </w:p>
        </w:tc>
        <w:tc>
          <w:tcPr>
            <w:tcW w:w="3118" w:type="dxa"/>
          </w:tcPr>
          <w:p w14:paraId="5ACCDD0F" w14:textId="77777777" w:rsidR="00B8731D" w:rsidRPr="00361B98" w:rsidRDefault="00B8731D" w:rsidP="00B8731D">
            <w:pPr>
              <w:spacing w:before="80" w:after="40"/>
            </w:pPr>
            <w:r w:rsidRPr="00361B98">
              <w:t>Contract Data is given in Appendix 3 hereto</w:t>
            </w:r>
          </w:p>
        </w:tc>
      </w:tr>
      <w:tr w:rsidR="00E44BAD" w:rsidRPr="0063285C" w14:paraId="094CD592" w14:textId="77777777" w:rsidTr="00AC00E4">
        <w:trPr>
          <w:cantSplit/>
        </w:trPr>
        <w:tc>
          <w:tcPr>
            <w:tcW w:w="1431" w:type="dxa"/>
          </w:tcPr>
          <w:p w14:paraId="1CCD85B8" w14:textId="77777777" w:rsidR="00B8731D" w:rsidRPr="00361B98" w:rsidRDefault="00B8731D" w:rsidP="00B8731D">
            <w:pPr>
              <w:spacing w:before="80" w:after="40"/>
            </w:pPr>
            <w:r w:rsidRPr="00361B98">
              <w:t>19.2(b)</w:t>
            </w:r>
          </w:p>
        </w:tc>
        <w:tc>
          <w:tcPr>
            <w:tcW w:w="4253" w:type="dxa"/>
          </w:tcPr>
          <w:p w14:paraId="138F9899" w14:textId="77777777" w:rsidR="00B8731D" w:rsidRPr="00361B98" w:rsidRDefault="00B8731D" w:rsidP="00B8731D">
            <w:pPr>
              <w:spacing w:before="80" w:after="40"/>
            </w:pPr>
            <w:r w:rsidRPr="00361B98">
              <w:t>Insurance of Contractor’s Equipment (amount required):</w:t>
            </w:r>
          </w:p>
        </w:tc>
        <w:tc>
          <w:tcPr>
            <w:tcW w:w="3118" w:type="dxa"/>
          </w:tcPr>
          <w:p w14:paraId="06DDE2A7" w14:textId="77777777" w:rsidR="00B8731D" w:rsidRPr="00361B98" w:rsidRDefault="00B8731D" w:rsidP="00B8731D">
            <w:pPr>
              <w:spacing w:before="80" w:after="40"/>
            </w:pPr>
            <w:r w:rsidRPr="00361B98">
              <w:t>An amount equal to the full replacement value thereof at Base Date Value and which shall be adjusted in accordance with Sub-Clause 13.8</w:t>
            </w:r>
          </w:p>
        </w:tc>
      </w:tr>
      <w:tr w:rsidR="00E44BAD" w:rsidRPr="0063285C" w14:paraId="2E785FEB" w14:textId="77777777" w:rsidTr="00AC00E4">
        <w:trPr>
          <w:cantSplit/>
        </w:trPr>
        <w:tc>
          <w:tcPr>
            <w:tcW w:w="1431" w:type="dxa"/>
          </w:tcPr>
          <w:p w14:paraId="63A9FEA7" w14:textId="77777777" w:rsidR="00B8731D" w:rsidRPr="00361B98" w:rsidRDefault="00B8731D" w:rsidP="00B8731D">
            <w:pPr>
              <w:spacing w:before="80" w:after="40"/>
            </w:pPr>
            <w:r w:rsidRPr="00361B98">
              <w:t>19.2(c)</w:t>
            </w:r>
          </w:p>
        </w:tc>
        <w:tc>
          <w:tcPr>
            <w:tcW w:w="4253" w:type="dxa"/>
          </w:tcPr>
          <w:p w14:paraId="0B9B4ADA" w14:textId="77777777" w:rsidR="00B8731D" w:rsidRPr="00361B98" w:rsidRDefault="00B8731D" w:rsidP="00B8731D">
            <w:pPr>
              <w:spacing w:before="80" w:after="40"/>
            </w:pPr>
            <w:r w:rsidRPr="00361B98">
              <w:t>Amount of Professional Liability Insurance required:</w:t>
            </w:r>
          </w:p>
        </w:tc>
        <w:tc>
          <w:tcPr>
            <w:tcW w:w="3118" w:type="dxa"/>
          </w:tcPr>
          <w:p w14:paraId="5F933C2C" w14:textId="77777777" w:rsidR="00B8731D" w:rsidRPr="00361B98" w:rsidRDefault="00B8731D" w:rsidP="00B8731D">
            <w:pPr>
              <w:spacing w:before="80" w:after="40"/>
            </w:pPr>
            <w:r w:rsidRPr="00361B98">
              <w:t>Contractor to determine appropriate amount</w:t>
            </w:r>
          </w:p>
        </w:tc>
      </w:tr>
      <w:tr w:rsidR="00E44BAD" w:rsidRPr="0063285C" w14:paraId="251D75DB" w14:textId="77777777" w:rsidTr="00AC00E4">
        <w:trPr>
          <w:cantSplit/>
        </w:trPr>
        <w:tc>
          <w:tcPr>
            <w:tcW w:w="1431" w:type="dxa"/>
          </w:tcPr>
          <w:p w14:paraId="5B047E7B" w14:textId="77777777" w:rsidR="00B8731D" w:rsidRPr="00361B98" w:rsidRDefault="00B8731D" w:rsidP="00B8731D">
            <w:pPr>
              <w:spacing w:before="80" w:after="40"/>
            </w:pPr>
            <w:r w:rsidRPr="00361B98">
              <w:t>19.2(c)</w:t>
            </w:r>
          </w:p>
        </w:tc>
        <w:tc>
          <w:tcPr>
            <w:tcW w:w="4253" w:type="dxa"/>
          </w:tcPr>
          <w:p w14:paraId="567512CB" w14:textId="77777777" w:rsidR="00B8731D" w:rsidRPr="00361B98" w:rsidRDefault="00B8731D" w:rsidP="00B8731D">
            <w:pPr>
              <w:spacing w:before="80" w:after="40"/>
            </w:pPr>
            <w:r w:rsidRPr="00361B98">
              <w:t>Period for which professional liability insurance required:</w:t>
            </w:r>
          </w:p>
        </w:tc>
        <w:tc>
          <w:tcPr>
            <w:tcW w:w="3118" w:type="dxa"/>
          </w:tcPr>
          <w:p w14:paraId="645ED4FA" w14:textId="77777777" w:rsidR="00B8731D" w:rsidRPr="00361B98" w:rsidRDefault="00B8731D" w:rsidP="00B8731D">
            <w:pPr>
              <w:spacing w:before="80" w:after="40"/>
            </w:pPr>
            <w:r w:rsidRPr="00361B98">
              <w:t>Up to the issuing of the Contract Completion Certificate</w:t>
            </w:r>
          </w:p>
        </w:tc>
      </w:tr>
      <w:tr w:rsidR="00E44BAD" w:rsidRPr="0063285C" w14:paraId="744B1C35" w14:textId="77777777" w:rsidTr="00AC00E4">
        <w:trPr>
          <w:cantSplit/>
        </w:trPr>
        <w:tc>
          <w:tcPr>
            <w:tcW w:w="1431" w:type="dxa"/>
          </w:tcPr>
          <w:p w14:paraId="763F0FC6" w14:textId="77777777" w:rsidR="00B8731D" w:rsidRPr="00361B98" w:rsidRDefault="00B8731D" w:rsidP="00B8731D">
            <w:pPr>
              <w:spacing w:before="80" w:after="40"/>
            </w:pPr>
            <w:r w:rsidRPr="00361B98">
              <w:t>19.2(e)</w:t>
            </w:r>
          </w:p>
        </w:tc>
        <w:tc>
          <w:tcPr>
            <w:tcW w:w="4253" w:type="dxa"/>
          </w:tcPr>
          <w:p w14:paraId="6C4D0820" w14:textId="77777777" w:rsidR="00B8731D" w:rsidRPr="00361B98" w:rsidRDefault="00B8731D" w:rsidP="00B8731D">
            <w:pPr>
              <w:spacing w:before="80" w:after="40"/>
            </w:pPr>
            <w:r w:rsidRPr="00361B98">
              <w:t>Amount of insurance required for injury to employees and damage to property</w:t>
            </w:r>
          </w:p>
        </w:tc>
        <w:tc>
          <w:tcPr>
            <w:tcW w:w="3118" w:type="dxa"/>
          </w:tcPr>
          <w:p w14:paraId="623DB4BA" w14:textId="77777777" w:rsidR="00B8731D" w:rsidRPr="00361B98" w:rsidRDefault="00B8731D" w:rsidP="00B8731D">
            <w:pPr>
              <w:spacing w:before="80" w:after="40"/>
            </w:pPr>
            <w:r w:rsidRPr="00361B98">
              <w:t>Contractor to determine appropriate amount</w:t>
            </w:r>
          </w:p>
        </w:tc>
      </w:tr>
      <w:tr w:rsidR="00E44BAD" w:rsidRPr="0063285C" w14:paraId="769BF9CC" w14:textId="77777777" w:rsidTr="00AC00E4">
        <w:trPr>
          <w:cantSplit/>
        </w:trPr>
        <w:tc>
          <w:tcPr>
            <w:tcW w:w="1431" w:type="dxa"/>
          </w:tcPr>
          <w:p w14:paraId="008618E4" w14:textId="77777777" w:rsidR="00B8731D" w:rsidRPr="00361B98" w:rsidRDefault="00B8731D" w:rsidP="00B8731D">
            <w:pPr>
              <w:spacing w:before="80" w:after="40"/>
            </w:pPr>
            <w:r w:rsidRPr="00361B98">
              <w:lastRenderedPageBreak/>
              <w:t>19.3(a)</w:t>
            </w:r>
          </w:p>
        </w:tc>
        <w:tc>
          <w:tcPr>
            <w:tcW w:w="4253" w:type="dxa"/>
          </w:tcPr>
          <w:p w14:paraId="33758B37" w14:textId="77777777" w:rsidR="00B8731D" w:rsidRPr="00361B98" w:rsidRDefault="00B8731D" w:rsidP="00B8731D">
            <w:pPr>
              <w:spacing w:before="80" w:after="40"/>
            </w:pPr>
            <w:r w:rsidRPr="00361B98">
              <w:t>Insurance of the works:</w:t>
            </w:r>
          </w:p>
        </w:tc>
        <w:tc>
          <w:tcPr>
            <w:tcW w:w="3118" w:type="dxa"/>
          </w:tcPr>
          <w:p w14:paraId="3F6A9326" w14:textId="77777777" w:rsidR="00B8731D" w:rsidRPr="00361B98" w:rsidRDefault="00B8731D" w:rsidP="00B8731D">
            <w:pPr>
              <w:spacing w:before="80" w:after="40"/>
            </w:pPr>
            <w:r w:rsidRPr="00361B98">
              <w:t>As specified in Table 1 of Appendix 3 hereto and at full replacement value at Base Date and which shall be adjusted in accordance with sub-Clause 13.8 on an annual basis.</w:t>
            </w:r>
          </w:p>
        </w:tc>
      </w:tr>
      <w:tr w:rsidR="00E44BAD" w:rsidRPr="0063285C" w14:paraId="0E0C4A66" w14:textId="77777777" w:rsidTr="00AC00E4">
        <w:trPr>
          <w:cantSplit/>
        </w:trPr>
        <w:tc>
          <w:tcPr>
            <w:tcW w:w="1431" w:type="dxa"/>
          </w:tcPr>
          <w:p w14:paraId="58CAF94D" w14:textId="77777777" w:rsidR="00B8731D" w:rsidRPr="00361B98" w:rsidRDefault="00B8731D" w:rsidP="00B8731D">
            <w:pPr>
              <w:spacing w:before="80" w:after="40"/>
            </w:pPr>
          </w:p>
        </w:tc>
        <w:tc>
          <w:tcPr>
            <w:tcW w:w="4253" w:type="dxa"/>
          </w:tcPr>
          <w:p w14:paraId="7DCAD1EA" w14:textId="77777777" w:rsidR="00B8731D" w:rsidRPr="00361B98" w:rsidRDefault="00B8731D" w:rsidP="00B8731D">
            <w:pPr>
              <w:spacing w:before="80" w:after="40"/>
            </w:pPr>
            <w:r w:rsidRPr="00361B98">
              <w:t>Permitted deductible limits:</w:t>
            </w:r>
          </w:p>
        </w:tc>
        <w:tc>
          <w:tcPr>
            <w:tcW w:w="3118" w:type="dxa"/>
          </w:tcPr>
          <w:p w14:paraId="68E40121" w14:textId="77777777" w:rsidR="00B8731D" w:rsidRPr="00361B98" w:rsidRDefault="00B8731D" w:rsidP="00B8731D">
            <w:pPr>
              <w:spacing w:before="80" w:after="40"/>
            </w:pPr>
            <w:r w:rsidRPr="00361B98">
              <w:t>Employer’s Equipment:  As specified in Table 1 of Appendix 3 hereto</w:t>
            </w:r>
          </w:p>
        </w:tc>
      </w:tr>
      <w:tr w:rsidR="00E44BAD" w:rsidRPr="0063285C" w14:paraId="7AA7D515" w14:textId="77777777" w:rsidTr="00AC00E4">
        <w:trPr>
          <w:cantSplit/>
        </w:trPr>
        <w:tc>
          <w:tcPr>
            <w:tcW w:w="1431" w:type="dxa"/>
          </w:tcPr>
          <w:p w14:paraId="088EE4C1" w14:textId="77777777" w:rsidR="00B8731D" w:rsidRPr="00361B98" w:rsidRDefault="00B8731D" w:rsidP="00B8731D">
            <w:pPr>
              <w:spacing w:before="80" w:after="40"/>
            </w:pPr>
            <w:r w:rsidRPr="00361B98">
              <w:t>19.3(b)</w:t>
            </w:r>
          </w:p>
        </w:tc>
        <w:tc>
          <w:tcPr>
            <w:tcW w:w="4253" w:type="dxa"/>
          </w:tcPr>
          <w:p w14:paraId="6CEA6E57" w14:textId="77777777" w:rsidR="00B8731D" w:rsidRPr="00361B98" w:rsidRDefault="00B8731D" w:rsidP="00B8731D">
            <w:pPr>
              <w:spacing w:before="80" w:after="40"/>
            </w:pPr>
            <w:r w:rsidRPr="00361B98">
              <w:t>Injury to any person and damage to property amount:</w:t>
            </w:r>
          </w:p>
        </w:tc>
        <w:tc>
          <w:tcPr>
            <w:tcW w:w="3118" w:type="dxa"/>
          </w:tcPr>
          <w:p w14:paraId="78980294" w14:textId="77777777" w:rsidR="00B8731D" w:rsidRPr="00361B98" w:rsidRDefault="00B8731D" w:rsidP="00B8731D">
            <w:pPr>
              <w:spacing w:before="80" w:after="40"/>
            </w:pPr>
            <w:r w:rsidRPr="00361B98">
              <w:t>Contractor to determine appropriate amount</w:t>
            </w:r>
          </w:p>
        </w:tc>
      </w:tr>
      <w:tr w:rsidR="00E44BAD" w:rsidRPr="0063285C" w14:paraId="77FC316B" w14:textId="77777777" w:rsidTr="00AC00E4">
        <w:trPr>
          <w:cantSplit/>
        </w:trPr>
        <w:tc>
          <w:tcPr>
            <w:tcW w:w="1431" w:type="dxa"/>
          </w:tcPr>
          <w:p w14:paraId="13A6876F" w14:textId="77777777" w:rsidR="00B8731D" w:rsidRPr="00361B98" w:rsidRDefault="00B8731D" w:rsidP="00B8731D">
            <w:pPr>
              <w:spacing w:before="80" w:after="40"/>
            </w:pPr>
            <w:r w:rsidRPr="00361B98">
              <w:t>19.3(d)</w:t>
            </w:r>
          </w:p>
        </w:tc>
        <w:tc>
          <w:tcPr>
            <w:tcW w:w="4253" w:type="dxa"/>
          </w:tcPr>
          <w:p w14:paraId="76A66A17" w14:textId="77777777" w:rsidR="00B8731D" w:rsidRPr="00361B98" w:rsidRDefault="00B8731D" w:rsidP="00B8731D">
            <w:pPr>
              <w:spacing w:before="80" w:after="40"/>
            </w:pPr>
            <w:r w:rsidRPr="00361B98">
              <w:t>Other insurances required by law and local practice:</w:t>
            </w:r>
          </w:p>
        </w:tc>
        <w:tc>
          <w:tcPr>
            <w:tcW w:w="3118" w:type="dxa"/>
          </w:tcPr>
          <w:p w14:paraId="6940DA1B" w14:textId="77777777" w:rsidR="00B8731D" w:rsidRPr="00361B98" w:rsidRDefault="00B8731D" w:rsidP="00B8731D">
            <w:pPr>
              <w:spacing w:before="80" w:after="40"/>
            </w:pPr>
            <w:r w:rsidRPr="00361B98">
              <w:t>Contract Data is given in Appendix 3 hereto</w:t>
            </w:r>
          </w:p>
        </w:tc>
      </w:tr>
      <w:tr w:rsidR="00E44BAD" w:rsidRPr="0063285C" w14:paraId="1F15A1F0" w14:textId="77777777" w:rsidTr="00AC00E4">
        <w:trPr>
          <w:cantSplit/>
        </w:trPr>
        <w:tc>
          <w:tcPr>
            <w:tcW w:w="1431" w:type="dxa"/>
          </w:tcPr>
          <w:p w14:paraId="2100E07E" w14:textId="77777777" w:rsidR="00B8731D" w:rsidRPr="00361B98" w:rsidRDefault="00B8731D" w:rsidP="00B8731D">
            <w:pPr>
              <w:spacing w:before="80" w:after="40"/>
            </w:pPr>
            <w:r w:rsidRPr="00361B98">
              <w:t>19.3(e)</w:t>
            </w:r>
          </w:p>
        </w:tc>
        <w:tc>
          <w:tcPr>
            <w:tcW w:w="4253" w:type="dxa"/>
          </w:tcPr>
          <w:p w14:paraId="39B0F6C0" w14:textId="77777777" w:rsidR="00B8731D" w:rsidRPr="00361B98" w:rsidRDefault="00B8731D" w:rsidP="00B8731D">
            <w:pPr>
              <w:spacing w:before="80" w:after="40"/>
            </w:pPr>
            <w:r w:rsidRPr="00361B98">
              <w:t>Other optional Operational Insurances:</w:t>
            </w:r>
          </w:p>
        </w:tc>
        <w:tc>
          <w:tcPr>
            <w:tcW w:w="3118" w:type="dxa"/>
          </w:tcPr>
          <w:p w14:paraId="54F6E756" w14:textId="77777777" w:rsidR="00B8731D" w:rsidRPr="00361B98" w:rsidRDefault="00B8731D" w:rsidP="00B8731D">
            <w:pPr>
              <w:spacing w:before="80" w:after="40"/>
            </w:pPr>
            <w:r w:rsidRPr="00361B98">
              <w:t>Contract Data is given in Appendix 3 hereto</w:t>
            </w:r>
          </w:p>
        </w:tc>
      </w:tr>
      <w:tr w:rsidR="00E44BAD" w:rsidRPr="0063285C" w14:paraId="1D3DFE96" w14:textId="77777777" w:rsidTr="00AC00E4">
        <w:trPr>
          <w:cantSplit/>
        </w:trPr>
        <w:tc>
          <w:tcPr>
            <w:tcW w:w="1431" w:type="dxa"/>
          </w:tcPr>
          <w:p w14:paraId="1BF249E8" w14:textId="77777777" w:rsidR="00B8731D" w:rsidRPr="00361B98" w:rsidRDefault="00B8731D" w:rsidP="00B8731D">
            <w:pPr>
              <w:spacing w:before="80" w:after="40"/>
            </w:pPr>
            <w:r w:rsidRPr="00361B98">
              <w:t>20.3</w:t>
            </w:r>
          </w:p>
        </w:tc>
        <w:tc>
          <w:tcPr>
            <w:tcW w:w="4253" w:type="dxa"/>
          </w:tcPr>
          <w:p w14:paraId="390A1B54" w14:textId="77777777" w:rsidR="00B8731D" w:rsidRPr="00361B98" w:rsidRDefault="00B8731D" w:rsidP="00B8731D">
            <w:pPr>
              <w:spacing w:before="80" w:after="40"/>
            </w:pPr>
            <w:r w:rsidRPr="00361B98">
              <w:t>Date for appointment of ad-hoc DAB…..</w:t>
            </w:r>
          </w:p>
        </w:tc>
        <w:tc>
          <w:tcPr>
            <w:tcW w:w="3118" w:type="dxa"/>
          </w:tcPr>
          <w:p w14:paraId="53C73B62" w14:textId="77777777" w:rsidR="00B8731D" w:rsidRPr="00361B98" w:rsidRDefault="00B8731D" w:rsidP="00B8731D">
            <w:pPr>
              <w:spacing w:before="80" w:after="40"/>
            </w:pPr>
            <w:r w:rsidRPr="00361B98">
              <w:t xml:space="preserve">The date shall be a date within 28 days after the date of a Dispute Notice of either Party to the other Party </w:t>
            </w:r>
          </w:p>
        </w:tc>
      </w:tr>
      <w:tr w:rsidR="00E44BAD" w:rsidRPr="0063285C" w14:paraId="6D097627" w14:textId="77777777" w:rsidTr="00AC00E4">
        <w:trPr>
          <w:cantSplit/>
        </w:trPr>
        <w:tc>
          <w:tcPr>
            <w:tcW w:w="1431" w:type="dxa"/>
          </w:tcPr>
          <w:p w14:paraId="6E5C8E1E" w14:textId="77777777" w:rsidR="00B8731D" w:rsidRPr="00361B98" w:rsidRDefault="00B8731D" w:rsidP="00B8731D">
            <w:pPr>
              <w:spacing w:before="80" w:after="40"/>
            </w:pPr>
            <w:r w:rsidRPr="00361B98">
              <w:t>20.3</w:t>
            </w:r>
          </w:p>
        </w:tc>
        <w:tc>
          <w:tcPr>
            <w:tcW w:w="4253" w:type="dxa"/>
          </w:tcPr>
          <w:p w14:paraId="6FC4F5A1" w14:textId="77777777" w:rsidR="00B8731D" w:rsidRPr="00361B98" w:rsidRDefault="00B8731D" w:rsidP="00B8731D">
            <w:pPr>
              <w:spacing w:before="80" w:after="40"/>
            </w:pPr>
            <w:r w:rsidRPr="00361B98">
              <w:t>Selection list of DAB Chairperson:</w:t>
            </w:r>
          </w:p>
        </w:tc>
        <w:tc>
          <w:tcPr>
            <w:tcW w:w="3118" w:type="dxa"/>
          </w:tcPr>
          <w:p w14:paraId="72100E82" w14:textId="77777777" w:rsidR="00B8731D" w:rsidRPr="00361B98" w:rsidRDefault="00B8731D" w:rsidP="00B8731D">
            <w:pPr>
              <w:spacing w:before="80" w:after="40"/>
            </w:pPr>
            <w:r w:rsidRPr="00361B98">
              <w:t>Not applicable</w:t>
            </w:r>
          </w:p>
        </w:tc>
      </w:tr>
      <w:tr w:rsidR="00E44BAD" w:rsidRPr="0063285C" w14:paraId="354E6578" w14:textId="77777777" w:rsidTr="00AC00E4">
        <w:trPr>
          <w:cantSplit/>
        </w:trPr>
        <w:tc>
          <w:tcPr>
            <w:tcW w:w="1431" w:type="dxa"/>
          </w:tcPr>
          <w:p w14:paraId="1F06A9C9" w14:textId="77777777" w:rsidR="00B8731D" w:rsidRPr="00361B98" w:rsidRDefault="00B8731D" w:rsidP="00B8731D">
            <w:pPr>
              <w:spacing w:before="80" w:after="40"/>
            </w:pPr>
            <w:r w:rsidRPr="00361B98">
              <w:t>20.4</w:t>
            </w:r>
          </w:p>
        </w:tc>
        <w:tc>
          <w:tcPr>
            <w:tcW w:w="4253" w:type="dxa"/>
          </w:tcPr>
          <w:p w14:paraId="5DAC41FC" w14:textId="77777777" w:rsidR="00B8731D" w:rsidRPr="00361B98" w:rsidRDefault="00B8731D" w:rsidP="00B8731D">
            <w:pPr>
              <w:spacing w:before="80" w:after="40"/>
            </w:pPr>
            <w:r w:rsidRPr="00361B98">
              <w:t xml:space="preserve">The DAB shall comprise: </w:t>
            </w:r>
          </w:p>
        </w:tc>
        <w:tc>
          <w:tcPr>
            <w:tcW w:w="3118" w:type="dxa"/>
          </w:tcPr>
          <w:p w14:paraId="346C42B4" w14:textId="77777777" w:rsidR="00B8731D" w:rsidRPr="00361B98" w:rsidRDefault="00B8731D" w:rsidP="00B8731D">
            <w:pPr>
              <w:spacing w:before="80" w:after="40"/>
            </w:pPr>
            <w:r w:rsidRPr="00361B98">
              <w:t>One (1) member</w:t>
            </w:r>
          </w:p>
          <w:p w14:paraId="3847CB48" w14:textId="77777777" w:rsidR="00B8731D" w:rsidRPr="00361B98" w:rsidRDefault="00B8731D" w:rsidP="00B8731D">
            <w:pPr>
              <w:spacing w:before="80" w:after="40"/>
            </w:pPr>
          </w:p>
        </w:tc>
      </w:tr>
      <w:tr w:rsidR="00E44BAD" w:rsidRPr="0063285C" w14:paraId="51437D0F" w14:textId="77777777" w:rsidTr="00AC00E4">
        <w:trPr>
          <w:cantSplit/>
        </w:trPr>
        <w:tc>
          <w:tcPr>
            <w:tcW w:w="1431" w:type="dxa"/>
          </w:tcPr>
          <w:p w14:paraId="1B977E0B" w14:textId="77777777" w:rsidR="00B8731D" w:rsidRPr="00361B98" w:rsidRDefault="00B8731D" w:rsidP="00B8731D">
            <w:pPr>
              <w:spacing w:before="80" w:after="40"/>
            </w:pPr>
            <w:r w:rsidRPr="00361B98">
              <w:t>20.8</w:t>
            </w:r>
          </w:p>
        </w:tc>
        <w:tc>
          <w:tcPr>
            <w:tcW w:w="4253" w:type="dxa"/>
          </w:tcPr>
          <w:p w14:paraId="1DCB307C" w14:textId="77777777" w:rsidR="00B8731D" w:rsidRPr="00361B98" w:rsidRDefault="00B8731D" w:rsidP="00B8731D">
            <w:pPr>
              <w:spacing w:before="80" w:after="40"/>
            </w:pPr>
            <w:r w:rsidRPr="00361B98">
              <w:t>Appointing entity (official) for DAB members, if not agreed, shall be………………………</w:t>
            </w:r>
          </w:p>
        </w:tc>
        <w:tc>
          <w:tcPr>
            <w:tcW w:w="3118" w:type="dxa"/>
          </w:tcPr>
          <w:p w14:paraId="170FB946" w14:textId="77777777" w:rsidR="00B8731D" w:rsidRPr="00361B98" w:rsidRDefault="00B8731D" w:rsidP="00B8731D">
            <w:pPr>
              <w:spacing w:before="80" w:after="40"/>
            </w:pPr>
            <w:r w:rsidRPr="00361B98">
              <w:t>President of the South African Institute for Civil Engineers or a person nominated by him/her</w:t>
            </w:r>
          </w:p>
        </w:tc>
      </w:tr>
      <w:tr w:rsidR="00E44BAD" w:rsidRPr="0063285C" w14:paraId="077ECE21" w14:textId="77777777" w:rsidTr="00AC00E4">
        <w:trPr>
          <w:cantSplit/>
        </w:trPr>
        <w:tc>
          <w:tcPr>
            <w:tcW w:w="1431" w:type="dxa"/>
          </w:tcPr>
          <w:p w14:paraId="25217EFE" w14:textId="77777777" w:rsidR="00B8731D" w:rsidRPr="00361B98" w:rsidRDefault="00B8731D" w:rsidP="00B8731D">
            <w:pPr>
              <w:spacing w:before="80" w:after="40"/>
            </w:pPr>
          </w:p>
        </w:tc>
        <w:tc>
          <w:tcPr>
            <w:tcW w:w="4253" w:type="dxa"/>
          </w:tcPr>
          <w:p w14:paraId="1111A840" w14:textId="77777777" w:rsidR="00B8731D" w:rsidRPr="00361B98" w:rsidRDefault="00B8731D" w:rsidP="00B8731D">
            <w:pPr>
              <w:spacing w:before="80" w:after="40"/>
            </w:pPr>
            <w:r w:rsidRPr="00361B98">
              <w:t>Language of arbitration:</w:t>
            </w:r>
          </w:p>
        </w:tc>
        <w:tc>
          <w:tcPr>
            <w:tcW w:w="3118" w:type="dxa"/>
          </w:tcPr>
          <w:p w14:paraId="6D7047C9" w14:textId="77777777" w:rsidR="00B8731D" w:rsidRPr="00361B98" w:rsidRDefault="00B8731D" w:rsidP="00B8731D">
            <w:pPr>
              <w:spacing w:before="80" w:after="40"/>
            </w:pPr>
            <w:r w:rsidRPr="00361B98">
              <w:t>English</w:t>
            </w:r>
          </w:p>
        </w:tc>
      </w:tr>
      <w:tr w:rsidR="00E44BAD" w:rsidRPr="0063285C" w14:paraId="5532FADC" w14:textId="77777777" w:rsidTr="00AC00E4">
        <w:trPr>
          <w:cantSplit/>
        </w:trPr>
        <w:tc>
          <w:tcPr>
            <w:tcW w:w="1431" w:type="dxa"/>
          </w:tcPr>
          <w:p w14:paraId="26B66EE1" w14:textId="77777777" w:rsidR="00B8731D" w:rsidRPr="00361B98" w:rsidRDefault="00B8731D" w:rsidP="00B8731D">
            <w:pPr>
              <w:spacing w:before="80" w:after="40"/>
            </w:pPr>
            <w:r w:rsidRPr="00361B98">
              <w:t>C3.3.5(d)</w:t>
            </w:r>
          </w:p>
        </w:tc>
        <w:tc>
          <w:tcPr>
            <w:tcW w:w="4253" w:type="dxa"/>
          </w:tcPr>
          <w:p w14:paraId="3FC86BA1" w14:textId="77777777" w:rsidR="00B8731D" w:rsidRPr="00361B98" w:rsidRDefault="00B8731D" w:rsidP="00B8731D">
            <w:pPr>
              <w:spacing w:before="80" w:after="40"/>
            </w:pPr>
            <w:r w:rsidRPr="00361B98">
              <w:t>Environmental Management Plan (EMPC)</w:t>
            </w:r>
          </w:p>
        </w:tc>
        <w:tc>
          <w:tcPr>
            <w:tcW w:w="3118" w:type="dxa"/>
          </w:tcPr>
          <w:p w14:paraId="06D5DAAE" w14:textId="0EB3ACBE" w:rsidR="00B8731D" w:rsidRPr="00361B98" w:rsidRDefault="00D26583" w:rsidP="00B8731D">
            <w:pPr>
              <w:spacing w:before="80" w:after="40"/>
            </w:pPr>
            <w:r>
              <w:t>Not Applicable</w:t>
            </w:r>
          </w:p>
        </w:tc>
      </w:tr>
      <w:tr w:rsidR="00AE47AB" w:rsidRPr="0063285C" w14:paraId="0D28F267" w14:textId="77777777" w:rsidTr="00AC00E4">
        <w:tc>
          <w:tcPr>
            <w:tcW w:w="1431" w:type="dxa"/>
          </w:tcPr>
          <w:p w14:paraId="5DAADEDD" w14:textId="6B5413F0" w:rsidR="00FE34B4" w:rsidRPr="00361B98" w:rsidRDefault="00C23559" w:rsidP="00A129F8">
            <w:pPr>
              <w:spacing w:before="80" w:after="40"/>
            </w:pPr>
            <w:r>
              <w:t>`</w:t>
            </w:r>
            <w:r w:rsidR="00FE34B4" w:rsidRPr="00361B98">
              <w:t>C3.4.4(e)</w:t>
            </w:r>
          </w:p>
        </w:tc>
        <w:tc>
          <w:tcPr>
            <w:tcW w:w="4253" w:type="dxa"/>
          </w:tcPr>
          <w:p w14:paraId="7F349F52" w14:textId="77777777" w:rsidR="00FE34B4" w:rsidRPr="00361B98" w:rsidRDefault="00FE34B4" w:rsidP="00A129F8">
            <w:pPr>
              <w:spacing w:before="80" w:after="40"/>
            </w:pPr>
            <w:r w:rsidRPr="00361B98">
              <w:t>Appointed PLO</w:t>
            </w:r>
          </w:p>
        </w:tc>
        <w:tc>
          <w:tcPr>
            <w:tcW w:w="3118" w:type="dxa"/>
          </w:tcPr>
          <w:p w14:paraId="20D1013B" w14:textId="77777777" w:rsidR="00FE34B4" w:rsidRPr="00D906F4" w:rsidRDefault="00FE34B4" w:rsidP="00A129F8">
            <w:pPr>
              <w:spacing w:before="80" w:after="40"/>
              <w:rPr>
                <w:iCs/>
              </w:rPr>
            </w:pPr>
            <w:r w:rsidRPr="00AC00E4">
              <w:t xml:space="preserve">No PLO appointed </w:t>
            </w:r>
          </w:p>
        </w:tc>
      </w:tr>
      <w:tr w:rsidR="00AE47AB" w:rsidRPr="0063285C" w14:paraId="3DA10A73" w14:textId="77777777" w:rsidTr="00AC00E4">
        <w:tc>
          <w:tcPr>
            <w:tcW w:w="1431" w:type="dxa"/>
          </w:tcPr>
          <w:p w14:paraId="76E81535" w14:textId="77777777" w:rsidR="00FE34B4" w:rsidRPr="00361B98" w:rsidRDefault="00FE34B4" w:rsidP="00A129F8">
            <w:pPr>
              <w:spacing w:before="80" w:after="40" w:line="276" w:lineRule="auto"/>
              <w:rPr>
                <w:rFonts w:cs="Arial"/>
                <w:lang w:val="en-GB"/>
              </w:rPr>
            </w:pPr>
            <w:r w:rsidRPr="001C1D84">
              <w:rPr>
                <w:b/>
                <w:bCs/>
              </w:rPr>
              <w:t>SECTION D</w:t>
            </w:r>
          </w:p>
        </w:tc>
        <w:tc>
          <w:tcPr>
            <w:tcW w:w="4253" w:type="dxa"/>
          </w:tcPr>
          <w:p w14:paraId="40829082" w14:textId="77777777" w:rsidR="00FE34B4" w:rsidRPr="00361B98" w:rsidRDefault="00FE34B4" w:rsidP="00A129F8">
            <w:pPr>
              <w:spacing w:before="80" w:after="40" w:line="276" w:lineRule="auto"/>
              <w:rPr>
                <w:rFonts w:cs="Arial"/>
                <w:lang w:val="en-GB"/>
              </w:rPr>
            </w:pPr>
            <w:r w:rsidRPr="001C1D84">
              <w:rPr>
                <w:b/>
                <w:bCs/>
              </w:rPr>
              <w:t>STAKEHOLDER AND COMMUNITY LIAISON AND TARGETED LABOUR AND TARGETED ENTERPRISES UTILISATION AND DEVELOPMENT</w:t>
            </w:r>
          </w:p>
        </w:tc>
        <w:tc>
          <w:tcPr>
            <w:tcW w:w="3118" w:type="dxa"/>
          </w:tcPr>
          <w:p w14:paraId="6BEEA79C" w14:textId="77777777" w:rsidR="00FE34B4" w:rsidRPr="2CFD23D2" w:rsidRDefault="00FE34B4" w:rsidP="00A129F8">
            <w:pPr>
              <w:spacing w:before="80" w:after="40"/>
              <w:rPr>
                <w:b/>
                <w:bCs/>
                <w:i/>
                <w:iCs/>
                <w:color w:val="BFBFBF" w:themeColor="background1" w:themeShade="BF"/>
                <w:highlight w:val="yellow"/>
              </w:rPr>
            </w:pPr>
          </w:p>
        </w:tc>
      </w:tr>
      <w:tr w:rsidR="00AE47AB" w:rsidRPr="0063285C" w14:paraId="2AA62490" w14:textId="77777777" w:rsidTr="00AC00E4">
        <w:tc>
          <w:tcPr>
            <w:tcW w:w="1431" w:type="dxa"/>
          </w:tcPr>
          <w:p w14:paraId="661AC481" w14:textId="77777777" w:rsidR="00FE34B4" w:rsidRPr="00361B98" w:rsidRDefault="00FE34B4" w:rsidP="00A129F8">
            <w:pPr>
              <w:spacing w:before="80" w:after="40" w:line="276" w:lineRule="auto"/>
              <w:rPr>
                <w:rFonts w:cs="Arial"/>
                <w:lang w:val="en-GB"/>
              </w:rPr>
            </w:pPr>
            <w:r>
              <w:rPr>
                <w:b/>
                <w:bCs/>
              </w:rPr>
              <w:t>D1002</w:t>
            </w:r>
          </w:p>
        </w:tc>
        <w:tc>
          <w:tcPr>
            <w:tcW w:w="4253" w:type="dxa"/>
          </w:tcPr>
          <w:p w14:paraId="2BF163D4" w14:textId="77777777" w:rsidR="00FE34B4" w:rsidRPr="00361B98" w:rsidRDefault="00FE34B4" w:rsidP="00A129F8">
            <w:pPr>
              <w:spacing w:before="80" w:after="40" w:line="276" w:lineRule="auto"/>
              <w:rPr>
                <w:rFonts w:cs="Arial"/>
                <w:lang w:val="en-GB"/>
              </w:rPr>
            </w:pPr>
            <w:r>
              <w:rPr>
                <w:b/>
                <w:bCs/>
              </w:rPr>
              <w:t>DEFINITIONS AND APPLICABLE LEGISLATION</w:t>
            </w:r>
          </w:p>
        </w:tc>
        <w:tc>
          <w:tcPr>
            <w:tcW w:w="3118" w:type="dxa"/>
          </w:tcPr>
          <w:p w14:paraId="668F831F" w14:textId="77777777" w:rsidR="00FE34B4" w:rsidRPr="2CFD23D2" w:rsidRDefault="00FE34B4" w:rsidP="00A129F8">
            <w:pPr>
              <w:spacing w:before="80" w:after="40"/>
              <w:rPr>
                <w:b/>
                <w:bCs/>
                <w:i/>
                <w:iCs/>
                <w:color w:val="BFBFBF" w:themeColor="background1" w:themeShade="BF"/>
                <w:highlight w:val="yellow"/>
              </w:rPr>
            </w:pPr>
          </w:p>
        </w:tc>
      </w:tr>
      <w:tr w:rsidR="00AE47AB" w:rsidRPr="0063285C" w14:paraId="04532E25" w14:textId="77777777" w:rsidTr="00AC00E4">
        <w:tc>
          <w:tcPr>
            <w:tcW w:w="1431" w:type="dxa"/>
          </w:tcPr>
          <w:p w14:paraId="42D57C28" w14:textId="77777777" w:rsidR="00FE34B4" w:rsidRPr="00361B98" w:rsidRDefault="00FE34B4" w:rsidP="00A129F8">
            <w:pPr>
              <w:spacing w:before="80" w:after="40" w:line="276" w:lineRule="auto"/>
              <w:rPr>
                <w:rFonts w:cs="Arial"/>
                <w:lang w:val="en-GB"/>
              </w:rPr>
            </w:pPr>
          </w:p>
        </w:tc>
        <w:tc>
          <w:tcPr>
            <w:tcW w:w="4253" w:type="dxa"/>
          </w:tcPr>
          <w:p w14:paraId="1308EE30" w14:textId="77777777" w:rsidR="00FE34B4" w:rsidRPr="00361B98" w:rsidRDefault="00FE34B4" w:rsidP="00A129F8">
            <w:pPr>
              <w:spacing w:before="80" w:after="40" w:line="276" w:lineRule="auto"/>
              <w:rPr>
                <w:rFonts w:cs="Arial"/>
                <w:lang w:val="en-GB"/>
              </w:rPr>
            </w:pPr>
            <w:r>
              <w:rPr>
                <w:b/>
                <w:bCs/>
              </w:rPr>
              <w:t>D1002.01 Definitions</w:t>
            </w:r>
          </w:p>
        </w:tc>
        <w:tc>
          <w:tcPr>
            <w:tcW w:w="3118" w:type="dxa"/>
          </w:tcPr>
          <w:p w14:paraId="58A6713E" w14:textId="77777777" w:rsidR="00FE34B4" w:rsidRPr="2CFD23D2" w:rsidRDefault="00FE34B4" w:rsidP="00A129F8">
            <w:pPr>
              <w:spacing w:before="80" w:after="40"/>
              <w:rPr>
                <w:b/>
                <w:bCs/>
                <w:i/>
                <w:iCs/>
                <w:color w:val="BFBFBF" w:themeColor="background1" w:themeShade="BF"/>
                <w:highlight w:val="yellow"/>
              </w:rPr>
            </w:pPr>
          </w:p>
        </w:tc>
      </w:tr>
      <w:tr w:rsidR="00AE47AB" w:rsidRPr="0063285C" w14:paraId="77A9B71F" w14:textId="77777777" w:rsidTr="00AC00E4">
        <w:tc>
          <w:tcPr>
            <w:tcW w:w="1431" w:type="dxa"/>
          </w:tcPr>
          <w:p w14:paraId="061DF406" w14:textId="77777777" w:rsidR="00FE34B4" w:rsidRPr="00361B98" w:rsidRDefault="00FE34B4" w:rsidP="00A129F8">
            <w:pPr>
              <w:spacing w:before="80" w:after="40" w:line="276" w:lineRule="auto"/>
              <w:rPr>
                <w:rFonts w:cs="Arial"/>
                <w:lang w:val="en-GB"/>
              </w:rPr>
            </w:pPr>
          </w:p>
        </w:tc>
        <w:tc>
          <w:tcPr>
            <w:tcW w:w="4253" w:type="dxa"/>
          </w:tcPr>
          <w:p w14:paraId="46272E98" w14:textId="77777777" w:rsidR="00FE34B4" w:rsidRPr="00361B98" w:rsidRDefault="00FE34B4" w:rsidP="00A129F8">
            <w:pPr>
              <w:spacing w:before="80" w:after="40" w:line="276" w:lineRule="auto"/>
              <w:rPr>
                <w:rFonts w:cs="Arial"/>
                <w:lang w:val="en-GB"/>
              </w:rPr>
            </w:pPr>
            <w:r>
              <w:t xml:space="preserve">(r)  </w:t>
            </w:r>
            <w:r w:rsidRPr="00361B98">
              <w:t>Target Area(s)</w:t>
            </w:r>
          </w:p>
        </w:tc>
        <w:tc>
          <w:tcPr>
            <w:tcW w:w="3118" w:type="dxa"/>
          </w:tcPr>
          <w:p w14:paraId="683361B2" w14:textId="77777777" w:rsidR="00FE34B4" w:rsidRPr="00316924" w:rsidRDefault="00FE34B4" w:rsidP="00A129F8">
            <w:pPr>
              <w:spacing w:before="80" w:after="40"/>
            </w:pPr>
            <w:r w:rsidRPr="00316924">
              <w:t>For Targeted Labour:</w:t>
            </w:r>
          </w:p>
          <w:p w14:paraId="1637D9C2" w14:textId="77777777" w:rsidR="00FE34B4" w:rsidRPr="2CFD23D2" w:rsidRDefault="00FE34B4" w:rsidP="00A129F8">
            <w:pPr>
              <w:spacing w:before="80" w:after="40"/>
              <w:rPr>
                <w:b/>
                <w:bCs/>
                <w:i/>
                <w:iCs/>
                <w:color w:val="BFBFBF" w:themeColor="background1" w:themeShade="BF"/>
                <w:highlight w:val="yellow"/>
              </w:rPr>
            </w:pPr>
            <w:r w:rsidRPr="00361CFF">
              <w:t>Tshwane Metropolitan Municipality</w:t>
            </w:r>
          </w:p>
        </w:tc>
      </w:tr>
      <w:tr w:rsidR="00AE47AB" w:rsidRPr="0063285C" w14:paraId="73E21C51" w14:textId="77777777" w:rsidTr="00AC00E4">
        <w:tc>
          <w:tcPr>
            <w:tcW w:w="1431" w:type="dxa"/>
          </w:tcPr>
          <w:p w14:paraId="44E323B0" w14:textId="77777777" w:rsidR="00FE34B4" w:rsidRPr="00361B98" w:rsidRDefault="00FE34B4" w:rsidP="00A129F8">
            <w:pPr>
              <w:spacing w:before="80" w:after="40" w:line="276" w:lineRule="auto"/>
              <w:rPr>
                <w:rFonts w:cs="Arial"/>
                <w:lang w:val="en-GB"/>
              </w:rPr>
            </w:pPr>
          </w:p>
        </w:tc>
        <w:tc>
          <w:tcPr>
            <w:tcW w:w="4253" w:type="dxa"/>
          </w:tcPr>
          <w:p w14:paraId="58DCE17D" w14:textId="77777777" w:rsidR="00FE34B4" w:rsidRPr="00361B98" w:rsidRDefault="00FE34B4" w:rsidP="00A129F8">
            <w:pPr>
              <w:spacing w:before="80" w:after="40" w:line="276" w:lineRule="auto"/>
              <w:rPr>
                <w:rFonts w:cs="Arial"/>
                <w:lang w:val="en-GB"/>
              </w:rPr>
            </w:pPr>
            <w:r w:rsidRPr="006773DE">
              <w:t>(w) Targeted Labour</w:t>
            </w:r>
          </w:p>
        </w:tc>
        <w:tc>
          <w:tcPr>
            <w:tcW w:w="3118" w:type="dxa"/>
          </w:tcPr>
          <w:p w14:paraId="2CC36E59" w14:textId="77777777" w:rsidR="00FE34B4" w:rsidRDefault="00FE34B4" w:rsidP="00A129F8">
            <w:pPr>
              <w:spacing w:before="80" w:after="40"/>
            </w:pPr>
            <w:r>
              <w:t>Target Group for Targeted Labour:</w:t>
            </w:r>
          </w:p>
          <w:p w14:paraId="606D226C" w14:textId="77777777" w:rsidR="00FE34B4" w:rsidRDefault="00FE34B4" w:rsidP="00A129F8">
            <w:pPr>
              <w:spacing w:before="80" w:after="40"/>
            </w:pPr>
            <w:r>
              <w:t>a.</w:t>
            </w:r>
            <w:r>
              <w:tab/>
              <w:t>black designated groups (As per latest PPPFA Regulations);</w:t>
            </w:r>
          </w:p>
          <w:p w14:paraId="55CE7E1F" w14:textId="77777777" w:rsidR="00FE34B4" w:rsidRDefault="00FE34B4" w:rsidP="00A129F8">
            <w:pPr>
              <w:spacing w:before="80" w:after="40"/>
            </w:pPr>
            <w:r>
              <w:t>b.</w:t>
            </w:r>
            <w:r>
              <w:tab/>
              <w:t>black people;</w:t>
            </w:r>
          </w:p>
          <w:p w14:paraId="6DC952E3" w14:textId="77777777" w:rsidR="00FE34B4" w:rsidRDefault="00FE34B4" w:rsidP="00A129F8">
            <w:pPr>
              <w:spacing w:before="80" w:after="40"/>
            </w:pPr>
            <w:r>
              <w:t>c.</w:t>
            </w:r>
            <w:r>
              <w:tab/>
              <w:t xml:space="preserve">women; </w:t>
            </w:r>
          </w:p>
          <w:p w14:paraId="5F7DB052" w14:textId="77777777" w:rsidR="00FE34B4" w:rsidRPr="2CFD23D2" w:rsidRDefault="00FE34B4" w:rsidP="00A129F8">
            <w:pPr>
              <w:spacing w:before="80" w:after="40"/>
              <w:rPr>
                <w:b/>
                <w:bCs/>
                <w:i/>
                <w:iCs/>
                <w:color w:val="BFBFBF" w:themeColor="background1" w:themeShade="BF"/>
                <w:highlight w:val="yellow"/>
              </w:rPr>
            </w:pPr>
            <w:r>
              <w:t>d.</w:t>
            </w:r>
            <w:r>
              <w:tab/>
              <w:t>people with disabilities</w:t>
            </w:r>
          </w:p>
        </w:tc>
      </w:tr>
      <w:tr w:rsidR="00AE47AB" w:rsidRPr="0063285C" w14:paraId="6BDA86DF" w14:textId="77777777" w:rsidTr="00AC00E4">
        <w:tc>
          <w:tcPr>
            <w:tcW w:w="1431" w:type="dxa"/>
          </w:tcPr>
          <w:p w14:paraId="44654A29" w14:textId="77777777" w:rsidR="00FE34B4" w:rsidRPr="00361B98" w:rsidRDefault="00FE34B4" w:rsidP="00A129F8">
            <w:pPr>
              <w:spacing w:before="80" w:after="40" w:line="276" w:lineRule="auto"/>
              <w:rPr>
                <w:rFonts w:cs="Arial"/>
                <w:lang w:val="en-GB"/>
              </w:rPr>
            </w:pPr>
            <w:r>
              <w:rPr>
                <w:b/>
                <w:bCs/>
              </w:rPr>
              <w:t>D1003</w:t>
            </w:r>
          </w:p>
        </w:tc>
        <w:tc>
          <w:tcPr>
            <w:tcW w:w="4253" w:type="dxa"/>
          </w:tcPr>
          <w:p w14:paraId="7CDACEBF" w14:textId="77777777" w:rsidR="00FE34B4" w:rsidRPr="00361B98" w:rsidRDefault="00FE34B4" w:rsidP="00A129F8">
            <w:pPr>
              <w:spacing w:before="80" w:after="40" w:line="276" w:lineRule="auto"/>
              <w:rPr>
                <w:rFonts w:cs="Arial"/>
                <w:lang w:val="en-GB"/>
              </w:rPr>
            </w:pPr>
            <w:r>
              <w:rPr>
                <w:b/>
                <w:bCs/>
              </w:rPr>
              <w:t>TARGET GROUP PARTICIPATION</w:t>
            </w:r>
          </w:p>
        </w:tc>
        <w:tc>
          <w:tcPr>
            <w:tcW w:w="3118" w:type="dxa"/>
          </w:tcPr>
          <w:p w14:paraId="713A7D01" w14:textId="77777777" w:rsidR="00FE34B4" w:rsidRPr="2CFD23D2" w:rsidRDefault="00FE34B4" w:rsidP="00A129F8">
            <w:pPr>
              <w:spacing w:before="80" w:after="40"/>
              <w:rPr>
                <w:b/>
                <w:bCs/>
                <w:i/>
                <w:iCs/>
                <w:color w:val="BFBFBF" w:themeColor="background1" w:themeShade="BF"/>
                <w:highlight w:val="yellow"/>
              </w:rPr>
            </w:pPr>
          </w:p>
        </w:tc>
      </w:tr>
      <w:tr w:rsidR="00AE47AB" w:rsidRPr="0063285C" w14:paraId="60D7FE5D" w14:textId="77777777" w:rsidTr="00AC00E4">
        <w:tc>
          <w:tcPr>
            <w:tcW w:w="1431" w:type="dxa"/>
          </w:tcPr>
          <w:p w14:paraId="39750E6D" w14:textId="77777777" w:rsidR="00FE34B4" w:rsidRPr="00361B98" w:rsidRDefault="00FE34B4" w:rsidP="00A129F8">
            <w:pPr>
              <w:spacing w:before="80" w:after="40" w:line="276" w:lineRule="auto"/>
              <w:rPr>
                <w:rFonts w:cs="Arial"/>
                <w:lang w:val="en-GB"/>
              </w:rPr>
            </w:pPr>
          </w:p>
        </w:tc>
        <w:tc>
          <w:tcPr>
            <w:tcW w:w="4253" w:type="dxa"/>
          </w:tcPr>
          <w:p w14:paraId="5AB73759" w14:textId="77777777" w:rsidR="00FE34B4" w:rsidRPr="00361B98" w:rsidRDefault="00FE34B4" w:rsidP="00A129F8">
            <w:pPr>
              <w:spacing w:before="80" w:after="40" w:line="276" w:lineRule="auto"/>
              <w:rPr>
                <w:rFonts w:cs="Arial"/>
                <w:lang w:val="en-GB"/>
              </w:rPr>
            </w:pPr>
            <w:r>
              <w:rPr>
                <w:b/>
                <w:bCs/>
              </w:rPr>
              <w:t>D1003.04 Contract Participation Goal (CPG)</w:t>
            </w:r>
          </w:p>
        </w:tc>
        <w:tc>
          <w:tcPr>
            <w:tcW w:w="3118" w:type="dxa"/>
          </w:tcPr>
          <w:p w14:paraId="41D343AC" w14:textId="77777777" w:rsidR="00FE34B4" w:rsidRPr="2CFD23D2" w:rsidRDefault="00FE34B4" w:rsidP="00A129F8">
            <w:pPr>
              <w:spacing w:before="80" w:after="40"/>
              <w:rPr>
                <w:b/>
                <w:bCs/>
                <w:i/>
                <w:iCs/>
                <w:color w:val="BFBFBF" w:themeColor="background1" w:themeShade="BF"/>
                <w:highlight w:val="yellow"/>
              </w:rPr>
            </w:pPr>
          </w:p>
        </w:tc>
      </w:tr>
      <w:tr w:rsidR="00AE47AB" w:rsidRPr="0063285C" w14:paraId="61E931CA" w14:textId="77777777" w:rsidTr="00AC00E4">
        <w:tc>
          <w:tcPr>
            <w:tcW w:w="1431" w:type="dxa"/>
          </w:tcPr>
          <w:p w14:paraId="594630AB" w14:textId="77777777" w:rsidR="00FE34B4" w:rsidRPr="00361B98" w:rsidRDefault="00FE34B4" w:rsidP="00A129F8">
            <w:pPr>
              <w:spacing w:before="80" w:after="40" w:line="276" w:lineRule="auto"/>
              <w:rPr>
                <w:rFonts w:cs="Arial"/>
                <w:lang w:val="en-GB"/>
              </w:rPr>
            </w:pPr>
          </w:p>
        </w:tc>
        <w:tc>
          <w:tcPr>
            <w:tcW w:w="4253" w:type="dxa"/>
          </w:tcPr>
          <w:p w14:paraId="74C5E5C3" w14:textId="77777777" w:rsidR="00FE34B4" w:rsidRPr="00361B98" w:rsidRDefault="00FE34B4" w:rsidP="00A129F8">
            <w:pPr>
              <w:spacing w:before="80" w:after="40" w:line="276" w:lineRule="auto"/>
              <w:rPr>
                <w:rFonts w:cs="Arial"/>
                <w:lang w:val="en-GB"/>
              </w:rPr>
            </w:pPr>
            <w:r>
              <w:rPr>
                <w:b/>
                <w:bCs/>
              </w:rPr>
              <w:t>CPG for Targeted Labour</w:t>
            </w:r>
            <w:r>
              <w:t>:</w:t>
            </w:r>
          </w:p>
        </w:tc>
        <w:tc>
          <w:tcPr>
            <w:tcW w:w="3118" w:type="dxa"/>
          </w:tcPr>
          <w:p w14:paraId="670C5B47" w14:textId="7F69B7A9" w:rsidR="00FE34B4" w:rsidRDefault="00FE34B4" w:rsidP="00A129F8">
            <w:pPr>
              <w:rPr>
                <w:b/>
                <w:bCs/>
                <w:i/>
                <w:iCs/>
                <w:color w:val="BFBFBF"/>
              </w:rPr>
            </w:pPr>
            <w:r>
              <w:t xml:space="preserve">Minimum of 10% of the Final Contract Value by the end of the contract to Targeted Labour </w:t>
            </w:r>
          </w:p>
          <w:p w14:paraId="6016B34B" w14:textId="77777777" w:rsidR="00FE34B4" w:rsidRPr="2CFD23D2" w:rsidRDefault="00FE34B4" w:rsidP="00A129F8">
            <w:pPr>
              <w:spacing w:before="80" w:after="40"/>
              <w:rPr>
                <w:b/>
                <w:bCs/>
                <w:i/>
                <w:iCs/>
                <w:color w:val="BFBFBF" w:themeColor="background1" w:themeShade="BF"/>
                <w:highlight w:val="yellow"/>
              </w:rPr>
            </w:pPr>
            <w:r>
              <w:t>The Final Contract Value is defined in clause D1003.04</w:t>
            </w:r>
          </w:p>
        </w:tc>
      </w:tr>
      <w:tr w:rsidR="00AE47AB" w:rsidRPr="0063285C" w14:paraId="07BDFAC9" w14:textId="77777777" w:rsidTr="00AC00E4">
        <w:tc>
          <w:tcPr>
            <w:tcW w:w="1431" w:type="dxa"/>
          </w:tcPr>
          <w:p w14:paraId="4A2801A7" w14:textId="77777777" w:rsidR="00FE34B4" w:rsidRPr="00361B98" w:rsidRDefault="00FE34B4" w:rsidP="00A129F8">
            <w:pPr>
              <w:spacing w:before="80" w:after="40" w:line="276" w:lineRule="auto"/>
              <w:rPr>
                <w:rFonts w:cs="Arial"/>
                <w:lang w:val="en-GB"/>
              </w:rPr>
            </w:pPr>
          </w:p>
        </w:tc>
        <w:tc>
          <w:tcPr>
            <w:tcW w:w="4253" w:type="dxa"/>
          </w:tcPr>
          <w:p w14:paraId="7BD43363" w14:textId="77777777" w:rsidR="00FE34B4" w:rsidRPr="00361B98" w:rsidRDefault="00FE34B4" w:rsidP="00A129F8">
            <w:pPr>
              <w:spacing w:before="80" w:after="40" w:line="276" w:lineRule="auto"/>
              <w:rPr>
                <w:rFonts w:cs="Arial"/>
                <w:lang w:val="en-GB"/>
              </w:rPr>
            </w:pPr>
          </w:p>
        </w:tc>
        <w:tc>
          <w:tcPr>
            <w:tcW w:w="3118" w:type="dxa"/>
          </w:tcPr>
          <w:p w14:paraId="16C4675C" w14:textId="77777777" w:rsidR="00FE34B4" w:rsidRPr="2CFD23D2" w:rsidRDefault="00FE34B4" w:rsidP="00A129F8">
            <w:pPr>
              <w:spacing w:before="80" w:after="40"/>
              <w:rPr>
                <w:b/>
                <w:bCs/>
                <w:i/>
                <w:iCs/>
                <w:color w:val="BFBFBF" w:themeColor="background1" w:themeShade="BF"/>
                <w:highlight w:val="yellow"/>
              </w:rPr>
            </w:pPr>
          </w:p>
        </w:tc>
      </w:tr>
      <w:tr w:rsidR="00AE47AB" w:rsidRPr="0063285C" w14:paraId="4776695B" w14:textId="77777777" w:rsidTr="00AC00E4">
        <w:tc>
          <w:tcPr>
            <w:tcW w:w="1431" w:type="dxa"/>
          </w:tcPr>
          <w:p w14:paraId="1E4A93A4" w14:textId="77777777" w:rsidR="00FE34B4" w:rsidRPr="00361B98" w:rsidRDefault="00FE34B4" w:rsidP="00A129F8">
            <w:pPr>
              <w:spacing w:before="80" w:after="40" w:line="276" w:lineRule="auto"/>
              <w:rPr>
                <w:rFonts w:cs="Arial"/>
                <w:lang w:val="en-GB"/>
              </w:rPr>
            </w:pPr>
          </w:p>
        </w:tc>
        <w:tc>
          <w:tcPr>
            <w:tcW w:w="4253" w:type="dxa"/>
          </w:tcPr>
          <w:p w14:paraId="2E0EAAE9" w14:textId="77777777" w:rsidR="00FE34B4" w:rsidRDefault="00FE34B4" w:rsidP="00A129F8">
            <w:pPr>
              <w:ind w:left="-18"/>
              <w:jc w:val="both"/>
              <w:rPr>
                <w:rFonts w:ascii="Calibri" w:hAnsi="Calibri" w:cs="Calibri"/>
                <w:b/>
                <w:bCs/>
              </w:rPr>
            </w:pPr>
            <w:r>
              <w:t>Targeted Labour minimum contributions by the following Target Groups:</w:t>
            </w:r>
          </w:p>
          <w:p w14:paraId="03BF6632" w14:textId="77777777" w:rsidR="00FE34B4" w:rsidRPr="00361B98" w:rsidRDefault="00FE34B4" w:rsidP="00A129F8">
            <w:pPr>
              <w:spacing w:before="80" w:after="40" w:line="276" w:lineRule="auto"/>
              <w:rPr>
                <w:rFonts w:cs="Arial"/>
                <w:lang w:val="en-GB"/>
              </w:rPr>
            </w:pPr>
          </w:p>
        </w:tc>
        <w:tc>
          <w:tcPr>
            <w:tcW w:w="3118" w:type="dxa"/>
          </w:tcPr>
          <w:p w14:paraId="60C02C75" w14:textId="77777777" w:rsidR="00FE34B4" w:rsidRPr="2CFD23D2" w:rsidRDefault="00FE34B4" w:rsidP="00A129F8">
            <w:pPr>
              <w:spacing w:before="80" w:after="40"/>
              <w:rPr>
                <w:b/>
                <w:bCs/>
                <w:i/>
                <w:iCs/>
                <w:color w:val="BFBFBF" w:themeColor="background1" w:themeShade="BF"/>
                <w:highlight w:val="yellow"/>
              </w:rPr>
            </w:pPr>
          </w:p>
        </w:tc>
      </w:tr>
      <w:tr w:rsidR="00AE47AB" w:rsidRPr="0063285C" w14:paraId="7DC257DE" w14:textId="77777777" w:rsidTr="00AC00E4">
        <w:tc>
          <w:tcPr>
            <w:tcW w:w="1431" w:type="dxa"/>
          </w:tcPr>
          <w:p w14:paraId="24B4B4A2" w14:textId="77777777" w:rsidR="00FE34B4" w:rsidRPr="00361B98" w:rsidRDefault="00FE34B4" w:rsidP="00A129F8">
            <w:pPr>
              <w:spacing w:before="80" w:after="40" w:line="276" w:lineRule="auto"/>
              <w:rPr>
                <w:rFonts w:cs="Arial"/>
                <w:lang w:val="en-GB"/>
              </w:rPr>
            </w:pPr>
          </w:p>
        </w:tc>
        <w:tc>
          <w:tcPr>
            <w:tcW w:w="4253" w:type="dxa"/>
          </w:tcPr>
          <w:p w14:paraId="438265E5" w14:textId="77777777" w:rsidR="00FE34B4" w:rsidRDefault="00FE34B4" w:rsidP="00A129F8">
            <w:pPr>
              <w:keepNext/>
              <w:ind w:left="444" w:right="72" w:hanging="444"/>
              <w:rPr>
                <w:rFonts w:ascii="Calibri" w:hAnsi="Calibri" w:cs="Calibri"/>
                <w:color w:val="000000"/>
              </w:rPr>
            </w:pPr>
            <w:r>
              <w:rPr>
                <w:color w:val="000000"/>
              </w:rPr>
              <w:t>a. black designated groups;</w:t>
            </w:r>
          </w:p>
          <w:p w14:paraId="7C8BE11F" w14:textId="77777777" w:rsidR="00FE34B4" w:rsidRPr="00361B98" w:rsidRDefault="00FE34B4" w:rsidP="00A129F8">
            <w:pPr>
              <w:spacing w:before="80" w:after="40" w:line="276" w:lineRule="auto"/>
              <w:rPr>
                <w:rFonts w:cs="Arial"/>
                <w:lang w:val="en-GB"/>
              </w:rPr>
            </w:pPr>
            <w:r>
              <w:rPr>
                <w:color w:val="000000"/>
              </w:rPr>
              <w:t>(i)        Black people who are youth</w:t>
            </w:r>
          </w:p>
        </w:tc>
        <w:tc>
          <w:tcPr>
            <w:tcW w:w="3118" w:type="dxa"/>
          </w:tcPr>
          <w:p w14:paraId="1D4867C9" w14:textId="77777777" w:rsidR="00FE34B4" w:rsidRPr="2CFD23D2" w:rsidRDefault="00FE34B4" w:rsidP="00A129F8">
            <w:pPr>
              <w:spacing w:before="80" w:after="40"/>
              <w:rPr>
                <w:b/>
                <w:bCs/>
                <w:i/>
                <w:iCs/>
                <w:color w:val="BFBFBF" w:themeColor="background1" w:themeShade="BF"/>
                <w:highlight w:val="yellow"/>
              </w:rPr>
            </w:pPr>
            <w:r>
              <w:t>30% of targeted labour value</w:t>
            </w:r>
          </w:p>
        </w:tc>
      </w:tr>
      <w:tr w:rsidR="00AE47AB" w:rsidRPr="0063285C" w14:paraId="0DE486CC" w14:textId="77777777" w:rsidTr="00AC00E4">
        <w:tc>
          <w:tcPr>
            <w:tcW w:w="1431" w:type="dxa"/>
          </w:tcPr>
          <w:p w14:paraId="23B1D54A" w14:textId="77777777" w:rsidR="00FE34B4" w:rsidRPr="00361B98" w:rsidRDefault="00FE34B4" w:rsidP="00A129F8">
            <w:pPr>
              <w:spacing w:before="80" w:after="40" w:line="276" w:lineRule="auto"/>
              <w:rPr>
                <w:rFonts w:cs="Arial"/>
                <w:lang w:val="en-GB"/>
              </w:rPr>
            </w:pPr>
          </w:p>
        </w:tc>
        <w:tc>
          <w:tcPr>
            <w:tcW w:w="4253" w:type="dxa"/>
          </w:tcPr>
          <w:p w14:paraId="78503240" w14:textId="77777777" w:rsidR="00FE34B4" w:rsidRPr="00361B98" w:rsidRDefault="00FE34B4" w:rsidP="00A129F8">
            <w:pPr>
              <w:spacing w:before="80" w:after="40" w:line="276" w:lineRule="auto"/>
              <w:rPr>
                <w:rFonts w:cs="Arial"/>
                <w:lang w:val="en-GB"/>
              </w:rPr>
            </w:pPr>
            <w:r>
              <w:rPr>
                <w:color w:val="000000"/>
              </w:rPr>
              <w:t>(ii)       Black people who are persons with disabilities</w:t>
            </w:r>
          </w:p>
        </w:tc>
        <w:tc>
          <w:tcPr>
            <w:tcW w:w="3118" w:type="dxa"/>
          </w:tcPr>
          <w:p w14:paraId="37A4AE32" w14:textId="77777777" w:rsidR="00FE34B4" w:rsidRDefault="00FE34B4" w:rsidP="00A129F8">
            <w:pPr>
              <w:ind w:right="72"/>
            </w:pPr>
            <w:r w:rsidRPr="00AC00E4">
              <w:t>0.5</w:t>
            </w:r>
            <w:r w:rsidRPr="0029236F">
              <w:t>% of ta</w:t>
            </w:r>
            <w:r>
              <w:t>rgeted labour value</w:t>
            </w:r>
          </w:p>
          <w:p w14:paraId="43BB9233" w14:textId="15B7D7E4" w:rsidR="00FE34B4" w:rsidRPr="2CFD23D2" w:rsidRDefault="00FE34B4" w:rsidP="00A129F8">
            <w:pPr>
              <w:spacing w:before="80" w:after="40"/>
              <w:rPr>
                <w:b/>
                <w:bCs/>
                <w:i/>
                <w:iCs/>
                <w:color w:val="BFBFBF" w:themeColor="background1" w:themeShade="BF"/>
                <w:highlight w:val="yellow"/>
              </w:rPr>
            </w:pPr>
          </w:p>
        </w:tc>
      </w:tr>
      <w:tr w:rsidR="00AE47AB" w:rsidRPr="0063285C" w14:paraId="6A53CAC4" w14:textId="77777777" w:rsidTr="00AC00E4">
        <w:tc>
          <w:tcPr>
            <w:tcW w:w="1431" w:type="dxa"/>
          </w:tcPr>
          <w:p w14:paraId="1313F28A" w14:textId="77777777" w:rsidR="00FE34B4" w:rsidRPr="00361B98" w:rsidRDefault="00FE34B4" w:rsidP="00A129F8">
            <w:pPr>
              <w:spacing w:before="80" w:after="40" w:line="276" w:lineRule="auto"/>
              <w:rPr>
                <w:rFonts w:cs="Arial"/>
                <w:lang w:val="en-GB"/>
              </w:rPr>
            </w:pPr>
          </w:p>
        </w:tc>
        <w:tc>
          <w:tcPr>
            <w:tcW w:w="4253" w:type="dxa"/>
          </w:tcPr>
          <w:p w14:paraId="7F4C54F9" w14:textId="77777777" w:rsidR="00FE34B4" w:rsidRPr="00361B98" w:rsidRDefault="00FE34B4" w:rsidP="00A129F8">
            <w:pPr>
              <w:spacing w:before="80" w:after="40" w:line="276" w:lineRule="auto"/>
              <w:rPr>
                <w:rFonts w:cs="Arial"/>
                <w:lang w:val="en-GB"/>
              </w:rPr>
            </w:pPr>
            <w:r>
              <w:rPr>
                <w:color w:val="000000"/>
              </w:rPr>
              <w:t xml:space="preserve">b. Black women; </w:t>
            </w:r>
          </w:p>
        </w:tc>
        <w:tc>
          <w:tcPr>
            <w:tcW w:w="3118" w:type="dxa"/>
          </w:tcPr>
          <w:p w14:paraId="2E64C12E" w14:textId="77777777" w:rsidR="00FE34B4" w:rsidRPr="2CFD23D2" w:rsidRDefault="00FE34B4" w:rsidP="00A129F8">
            <w:pPr>
              <w:spacing w:before="80" w:after="40"/>
              <w:rPr>
                <w:b/>
                <w:bCs/>
                <w:i/>
                <w:iCs/>
                <w:color w:val="BFBFBF" w:themeColor="background1" w:themeShade="BF"/>
                <w:highlight w:val="yellow"/>
              </w:rPr>
            </w:pPr>
            <w:r>
              <w:t>30% of targeted labour value</w:t>
            </w:r>
          </w:p>
        </w:tc>
      </w:tr>
      <w:tr w:rsidR="00AE47AB" w:rsidRPr="0063285C" w14:paraId="4C42AB47" w14:textId="77777777" w:rsidTr="00AC00E4">
        <w:tc>
          <w:tcPr>
            <w:tcW w:w="1431" w:type="dxa"/>
          </w:tcPr>
          <w:p w14:paraId="2B969EDD" w14:textId="77777777" w:rsidR="00FE34B4" w:rsidRPr="00361B98" w:rsidRDefault="00FE34B4" w:rsidP="00A129F8">
            <w:pPr>
              <w:spacing w:before="80" w:after="40" w:line="276" w:lineRule="auto"/>
              <w:rPr>
                <w:rFonts w:cs="Arial"/>
                <w:lang w:val="en-GB"/>
              </w:rPr>
            </w:pPr>
          </w:p>
        </w:tc>
        <w:tc>
          <w:tcPr>
            <w:tcW w:w="4253" w:type="dxa"/>
          </w:tcPr>
          <w:p w14:paraId="4C596012" w14:textId="77777777" w:rsidR="00FE34B4" w:rsidRPr="00361B98" w:rsidRDefault="00FE34B4" w:rsidP="00A129F8">
            <w:pPr>
              <w:spacing w:before="80" w:after="40" w:line="276" w:lineRule="auto"/>
              <w:rPr>
                <w:rFonts w:cs="Arial"/>
                <w:lang w:val="en-GB"/>
              </w:rPr>
            </w:pPr>
            <w:r w:rsidRPr="001C1D84">
              <w:rPr>
                <w:b/>
              </w:rPr>
              <w:t>CPG for Targeted Enterprise</w:t>
            </w:r>
          </w:p>
        </w:tc>
        <w:tc>
          <w:tcPr>
            <w:tcW w:w="3118" w:type="dxa"/>
          </w:tcPr>
          <w:p w14:paraId="2C30E92E" w14:textId="77777777" w:rsidR="00FE34B4" w:rsidRDefault="00FE34B4" w:rsidP="00A129F8">
            <w:pPr>
              <w:ind w:right="72"/>
            </w:pPr>
          </w:p>
          <w:p w14:paraId="01C90E1C" w14:textId="4701E6DD" w:rsidR="00FE34B4" w:rsidRPr="001C1D84" w:rsidRDefault="00FE34B4" w:rsidP="00A129F8">
            <w:pPr>
              <w:ind w:right="72"/>
              <w:rPr>
                <w:strike/>
                <w:color w:val="000000"/>
              </w:rPr>
            </w:pPr>
            <w:r w:rsidRPr="00AC00E4">
              <w:rPr>
                <w:color w:val="000000"/>
              </w:rPr>
              <w:t>Minimum of 30 (%)</w:t>
            </w:r>
            <w:r w:rsidR="00F750C4" w:rsidRPr="00AC00E4">
              <w:rPr>
                <w:color w:val="000000"/>
              </w:rPr>
              <w:t xml:space="preserve"> </w:t>
            </w:r>
            <w:r w:rsidRPr="00AC00E4">
              <w:rPr>
                <w:color w:val="000000"/>
              </w:rPr>
              <w:t xml:space="preserve">of the Final Contract Value by the end of the contract to Targeted Enterprises </w:t>
            </w:r>
          </w:p>
          <w:p w14:paraId="192EFE59" w14:textId="77777777" w:rsidR="00FE34B4" w:rsidRDefault="00FE34B4" w:rsidP="00A129F8">
            <w:pPr>
              <w:ind w:right="72"/>
            </w:pPr>
          </w:p>
          <w:p w14:paraId="3AE05C53" w14:textId="77777777" w:rsidR="00FE34B4" w:rsidRPr="2CFD23D2" w:rsidRDefault="00FE34B4" w:rsidP="00A129F8">
            <w:pPr>
              <w:spacing w:before="80" w:after="40"/>
              <w:rPr>
                <w:b/>
                <w:bCs/>
                <w:i/>
                <w:iCs/>
                <w:color w:val="BFBFBF" w:themeColor="background1" w:themeShade="BF"/>
                <w:highlight w:val="yellow"/>
              </w:rPr>
            </w:pPr>
            <w:r>
              <w:t>The Final Contract Value is defined in clause D1003.04.</w:t>
            </w:r>
          </w:p>
        </w:tc>
      </w:tr>
      <w:tr w:rsidR="00AE47AB" w:rsidRPr="0063285C" w14:paraId="24C6784B" w14:textId="77777777" w:rsidTr="00AC00E4">
        <w:tc>
          <w:tcPr>
            <w:tcW w:w="1431" w:type="dxa"/>
          </w:tcPr>
          <w:p w14:paraId="34B19571" w14:textId="77777777" w:rsidR="00FE34B4" w:rsidRPr="00361B98" w:rsidRDefault="00FE34B4" w:rsidP="00A129F8">
            <w:pPr>
              <w:spacing w:before="80" w:after="40" w:line="276" w:lineRule="auto"/>
              <w:rPr>
                <w:rFonts w:cs="Arial"/>
                <w:lang w:val="en-GB"/>
              </w:rPr>
            </w:pPr>
          </w:p>
        </w:tc>
        <w:tc>
          <w:tcPr>
            <w:tcW w:w="4253" w:type="dxa"/>
          </w:tcPr>
          <w:p w14:paraId="1BBED0F1" w14:textId="0E17145A" w:rsidR="00FE34B4" w:rsidRPr="001C1D84" w:rsidRDefault="00FE34B4" w:rsidP="00A129F8">
            <w:pPr>
              <w:jc w:val="both"/>
              <w:rPr>
                <w:rFonts w:ascii="Calibri" w:hAnsi="Calibri" w:cs="Calibri"/>
                <w:b/>
                <w:bCs/>
                <w:i/>
                <w:iCs/>
                <w:strike/>
                <w:color w:val="BFBFBF"/>
                <w:highlight w:val="yellow"/>
              </w:rPr>
            </w:pPr>
            <w:r>
              <w:t xml:space="preserve">Targeted Enterprise minimum contribution by the following Target Groups: </w:t>
            </w:r>
          </w:p>
          <w:p w14:paraId="02626C92" w14:textId="77777777" w:rsidR="00FE34B4" w:rsidRPr="00AC00E4" w:rsidRDefault="00FE34B4" w:rsidP="00A129F8">
            <w:pPr>
              <w:jc w:val="both"/>
              <w:rPr>
                <w:b/>
                <w:bCs/>
                <w:i/>
                <w:iCs/>
                <w:color w:val="BFBFBF"/>
                <w:highlight w:val="yellow"/>
              </w:rPr>
            </w:pPr>
            <w:r w:rsidRPr="00AC00E4">
              <w:rPr>
                <w:b/>
                <w:bCs/>
                <w:i/>
                <w:iCs/>
                <w:color w:val="BFBFBF"/>
                <w:highlight w:val="yellow"/>
              </w:rPr>
              <w:t>i) Youth owned – min. 5%</w:t>
            </w:r>
          </w:p>
          <w:p w14:paraId="14EBC74D" w14:textId="77777777" w:rsidR="00FE34B4" w:rsidRPr="00AC00E4" w:rsidRDefault="00FE34B4" w:rsidP="00A129F8">
            <w:pPr>
              <w:jc w:val="both"/>
              <w:rPr>
                <w:b/>
                <w:bCs/>
                <w:i/>
                <w:iCs/>
                <w:color w:val="BFBFBF"/>
                <w:highlight w:val="yellow"/>
              </w:rPr>
            </w:pPr>
            <w:r w:rsidRPr="00AC00E4">
              <w:rPr>
                <w:b/>
                <w:bCs/>
                <w:i/>
                <w:iCs/>
                <w:color w:val="BFBFBF"/>
                <w:highlight w:val="yellow"/>
              </w:rPr>
              <w:t>ii) Women owned – min. 5%</w:t>
            </w:r>
          </w:p>
          <w:p w14:paraId="34499989" w14:textId="77777777" w:rsidR="00FE34B4" w:rsidRPr="00AC00E4" w:rsidRDefault="00FE34B4" w:rsidP="00A129F8">
            <w:pPr>
              <w:jc w:val="both"/>
              <w:rPr>
                <w:b/>
                <w:bCs/>
                <w:i/>
                <w:iCs/>
                <w:color w:val="BFBFBF"/>
                <w:highlight w:val="yellow"/>
              </w:rPr>
            </w:pPr>
            <w:r w:rsidRPr="00AC00E4">
              <w:rPr>
                <w:b/>
                <w:bCs/>
                <w:i/>
                <w:iCs/>
                <w:color w:val="BFBFBF"/>
                <w:highlight w:val="yellow"/>
              </w:rPr>
              <w:t>iii) MV owned – min. 1%</w:t>
            </w:r>
          </w:p>
          <w:p w14:paraId="0693EEF8" w14:textId="77777777" w:rsidR="00FE34B4" w:rsidRPr="00AC00E4" w:rsidRDefault="00FE34B4" w:rsidP="00A129F8">
            <w:pPr>
              <w:jc w:val="both"/>
              <w:rPr>
                <w:b/>
                <w:bCs/>
                <w:i/>
                <w:iCs/>
                <w:color w:val="BFBFBF"/>
                <w:highlight w:val="yellow"/>
              </w:rPr>
            </w:pPr>
            <w:r w:rsidRPr="00AC00E4">
              <w:rPr>
                <w:b/>
                <w:bCs/>
                <w:i/>
                <w:iCs/>
                <w:color w:val="BFBFBF"/>
                <w:highlight w:val="yellow"/>
              </w:rPr>
              <w:t>iv) Disabled owned – min. 0.5%</w:t>
            </w:r>
          </w:p>
          <w:p w14:paraId="74435D88" w14:textId="77777777" w:rsidR="00FE34B4" w:rsidRPr="00AC00E4" w:rsidRDefault="00FE34B4" w:rsidP="00A129F8">
            <w:pPr>
              <w:jc w:val="both"/>
              <w:rPr>
                <w:b/>
                <w:bCs/>
                <w:i/>
                <w:iCs/>
                <w:color w:val="BFBFBF"/>
                <w:highlight w:val="yellow"/>
              </w:rPr>
            </w:pPr>
            <w:r w:rsidRPr="00AC00E4">
              <w:rPr>
                <w:b/>
                <w:bCs/>
                <w:i/>
                <w:iCs/>
                <w:color w:val="BFBFBF"/>
                <w:highlight w:val="yellow"/>
              </w:rPr>
              <w:t>v) CIDB 1&amp;2 – min. 5% for contract &lt;R50M, min. 2% for contract &lt;R250M, min. 1.5% for contract &lt;R500M, min. 1% for contract &gt;R500M.</w:t>
            </w:r>
          </w:p>
          <w:p w14:paraId="57682882" w14:textId="77777777" w:rsidR="00FE34B4" w:rsidRPr="0029236F" w:rsidRDefault="00FE34B4" w:rsidP="00A129F8">
            <w:pPr>
              <w:spacing w:before="80" w:after="40" w:line="276" w:lineRule="auto"/>
              <w:rPr>
                <w:rFonts w:cs="Arial"/>
                <w:lang w:val="en-GB"/>
              </w:rPr>
            </w:pPr>
            <w:r w:rsidRPr="00AC00E4">
              <w:rPr>
                <w:b/>
                <w:i/>
                <w:iCs/>
                <w:color w:val="BFBFBF"/>
                <w:highlight w:val="yellow"/>
              </w:rPr>
              <w:t>vi) CIDB 3&amp;4 - min. 5% for contract &lt;R50M, min. 2% for contract &lt;R250M, min. 1.5% for contract &lt;R500M, min. 1% for contract &gt;R500M</w:t>
            </w:r>
          </w:p>
        </w:tc>
        <w:tc>
          <w:tcPr>
            <w:tcW w:w="3118" w:type="dxa"/>
          </w:tcPr>
          <w:p w14:paraId="51E6F80A" w14:textId="77777777" w:rsidR="00FE34B4" w:rsidRPr="2CFD23D2" w:rsidRDefault="00FE34B4" w:rsidP="00A129F8">
            <w:pPr>
              <w:spacing w:before="80" w:after="40"/>
              <w:rPr>
                <w:b/>
                <w:bCs/>
                <w:i/>
                <w:iCs/>
                <w:color w:val="BFBFBF" w:themeColor="background1" w:themeShade="BF"/>
                <w:highlight w:val="yellow"/>
              </w:rPr>
            </w:pPr>
          </w:p>
        </w:tc>
      </w:tr>
      <w:tr w:rsidR="00AE47AB" w:rsidRPr="0063285C" w14:paraId="1CCB3024" w14:textId="77777777" w:rsidTr="00AC00E4">
        <w:tc>
          <w:tcPr>
            <w:tcW w:w="1431" w:type="dxa"/>
          </w:tcPr>
          <w:p w14:paraId="6D0194DC" w14:textId="77777777" w:rsidR="00FE34B4" w:rsidRPr="00361B98" w:rsidRDefault="00FE34B4" w:rsidP="00A129F8">
            <w:pPr>
              <w:spacing w:before="80" w:after="40" w:line="276" w:lineRule="auto"/>
              <w:rPr>
                <w:rFonts w:cs="Arial"/>
                <w:lang w:val="en-GB"/>
              </w:rPr>
            </w:pPr>
          </w:p>
        </w:tc>
        <w:tc>
          <w:tcPr>
            <w:tcW w:w="4253" w:type="dxa"/>
          </w:tcPr>
          <w:p w14:paraId="70B89DED" w14:textId="77777777" w:rsidR="00FE34B4" w:rsidRPr="00361B98" w:rsidRDefault="00FE34B4" w:rsidP="00A129F8">
            <w:pPr>
              <w:spacing w:before="80" w:after="40" w:line="276" w:lineRule="auto"/>
              <w:rPr>
                <w:rFonts w:cs="Arial"/>
                <w:lang w:val="en-GB"/>
              </w:rPr>
            </w:pPr>
            <w:r>
              <w:t>Targeted Enterprise with ≥51% ownership by Youth</w:t>
            </w:r>
          </w:p>
        </w:tc>
        <w:tc>
          <w:tcPr>
            <w:tcW w:w="3118" w:type="dxa"/>
          </w:tcPr>
          <w:p w14:paraId="758F7D6A" w14:textId="77777777" w:rsidR="00FE34B4" w:rsidRPr="2CFD23D2" w:rsidRDefault="00FE34B4" w:rsidP="00A129F8">
            <w:pPr>
              <w:spacing w:before="80" w:after="40"/>
              <w:rPr>
                <w:b/>
                <w:bCs/>
                <w:i/>
                <w:iCs/>
                <w:color w:val="BFBFBF" w:themeColor="background1" w:themeShade="BF"/>
                <w:highlight w:val="yellow"/>
              </w:rPr>
            </w:pPr>
            <w:r>
              <w:t>No subminimum specified.</w:t>
            </w:r>
          </w:p>
        </w:tc>
      </w:tr>
      <w:tr w:rsidR="00AE47AB" w:rsidRPr="0063285C" w14:paraId="4B9A10B2" w14:textId="77777777" w:rsidTr="00AC00E4">
        <w:tc>
          <w:tcPr>
            <w:tcW w:w="1431" w:type="dxa"/>
          </w:tcPr>
          <w:p w14:paraId="3A028675" w14:textId="77777777" w:rsidR="00FE34B4" w:rsidRPr="00361B98" w:rsidRDefault="00FE34B4" w:rsidP="00A129F8">
            <w:pPr>
              <w:spacing w:before="80" w:after="40" w:line="276" w:lineRule="auto"/>
              <w:rPr>
                <w:rFonts w:cs="Arial"/>
                <w:lang w:val="en-GB"/>
              </w:rPr>
            </w:pPr>
          </w:p>
        </w:tc>
        <w:tc>
          <w:tcPr>
            <w:tcW w:w="4253" w:type="dxa"/>
          </w:tcPr>
          <w:p w14:paraId="0DED04E2" w14:textId="77777777" w:rsidR="00FE34B4" w:rsidRPr="00361B98" w:rsidRDefault="00FE34B4" w:rsidP="00A129F8">
            <w:pPr>
              <w:spacing w:before="80" w:after="40" w:line="276" w:lineRule="auto"/>
              <w:rPr>
                <w:rFonts w:cs="Arial"/>
                <w:lang w:val="en-GB"/>
              </w:rPr>
            </w:pPr>
            <w:r>
              <w:t>Targeted Enterprise with ≥51% ownership by Women</w:t>
            </w:r>
          </w:p>
        </w:tc>
        <w:tc>
          <w:tcPr>
            <w:tcW w:w="3118" w:type="dxa"/>
          </w:tcPr>
          <w:p w14:paraId="58E1056D" w14:textId="77777777" w:rsidR="00FE34B4" w:rsidRPr="2CFD23D2" w:rsidRDefault="00FE34B4" w:rsidP="00A129F8">
            <w:pPr>
              <w:spacing w:before="80" w:after="40"/>
              <w:rPr>
                <w:b/>
                <w:bCs/>
                <w:i/>
                <w:iCs/>
                <w:color w:val="BFBFBF" w:themeColor="background1" w:themeShade="BF"/>
                <w:highlight w:val="yellow"/>
              </w:rPr>
            </w:pPr>
            <w:r>
              <w:t>No subminimum specified.</w:t>
            </w:r>
          </w:p>
        </w:tc>
      </w:tr>
      <w:tr w:rsidR="00AE47AB" w:rsidRPr="0063285C" w14:paraId="339808F3" w14:textId="77777777" w:rsidTr="00AC00E4">
        <w:tc>
          <w:tcPr>
            <w:tcW w:w="1431" w:type="dxa"/>
          </w:tcPr>
          <w:p w14:paraId="707F5E4B" w14:textId="77777777" w:rsidR="00FE34B4" w:rsidRPr="00361B98" w:rsidRDefault="00FE34B4" w:rsidP="00A129F8">
            <w:pPr>
              <w:spacing w:before="80" w:after="40" w:line="276" w:lineRule="auto"/>
              <w:rPr>
                <w:rFonts w:cs="Arial"/>
                <w:lang w:val="en-GB"/>
              </w:rPr>
            </w:pPr>
          </w:p>
        </w:tc>
        <w:tc>
          <w:tcPr>
            <w:tcW w:w="4253" w:type="dxa"/>
          </w:tcPr>
          <w:p w14:paraId="61515715" w14:textId="77777777" w:rsidR="00FE34B4" w:rsidRPr="00361B98" w:rsidRDefault="00FE34B4" w:rsidP="00A129F8">
            <w:pPr>
              <w:spacing w:before="80" w:after="40" w:line="276" w:lineRule="auto"/>
              <w:rPr>
                <w:rFonts w:cs="Arial"/>
                <w:lang w:val="en-GB"/>
              </w:rPr>
            </w:pPr>
            <w:r>
              <w:t>Targeted Enterprise with ≥51% ownership by Military veterans</w:t>
            </w:r>
          </w:p>
        </w:tc>
        <w:tc>
          <w:tcPr>
            <w:tcW w:w="3118" w:type="dxa"/>
          </w:tcPr>
          <w:p w14:paraId="0886B9F1" w14:textId="77777777" w:rsidR="00FE34B4" w:rsidRPr="2CFD23D2" w:rsidRDefault="00FE34B4" w:rsidP="00A129F8">
            <w:pPr>
              <w:spacing w:before="80" w:after="40"/>
              <w:rPr>
                <w:b/>
                <w:bCs/>
                <w:i/>
                <w:iCs/>
                <w:color w:val="BFBFBF" w:themeColor="background1" w:themeShade="BF"/>
                <w:highlight w:val="yellow"/>
              </w:rPr>
            </w:pPr>
            <w:r>
              <w:t>No subminimum specified.</w:t>
            </w:r>
          </w:p>
        </w:tc>
      </w:tr>
      <w:tr w:rsidR="00AE47AB" w:rsidRPr="0063285C" w14:paraId="58BEDACD" w14:textId="77777777" w:rsidTr="00AC00E4">
        <w:tc>
          <w:tcPr>
            <w:tcW w:w="1431" w:type="dxa"/>
          </w:tcPr>
          <w:p w14:paraId="6A9C272B" w14:textId="77777777" w:rsidR="00FE34B4" w:rsidRPr="00361B98" w:rsidRDefault="00FE34B4" w:rsidP="00A129F8">
            <w:pPr>
              <w:spacing w:before="80" w:after="40" w:line="276" w:lineRule="auto"/>
              <w:rPr>
                <w:rFonts w:cs="Arial"/>
                <w:lang w:val="en-GB"/>
              </w:rPr>
            </w:pPr>
          </w:p>
        </w:tc>
        <w:tc>
          <w:tcPr>
            <w:tcW w:w="4253" w:type="dxa"/>
          </w:tcPr>
          <w:p w14:paraId="0397951C" w14:textId="77777777" w:rsidR="00FE34B4" w:rsidRPr="00361B98" w:rsidRDefault="00FE34B4" w:rsidP="00A129F8">
            <w:pPr>
              <w:spacing w:before="80" w:after="40" w:line="276" w:lineRule="auto"/>
              <w:rPr>
                <w:rFonts w:cs="Arial"/>
                <w:lang w:val="en-GB"/>
              </w:rPr>
            </w:pPr>
            <w:r>
              <w:t>Targeted Enterprise with ≥51% ownership by Disabled persons (Differently abled)</w:t>
            </w:r>
          </w:p>
        </w:tc>
        <w:tc>
          <w:tcPr>
            <w:tcW w:w="3118" w:type="dxa"/>
          </w:tcPr>
          <w:p w14:paraId="694009A4" w14:textId="77777777" w:rsidR="00FE34B4" w:rsidRPr="2CFD23D2" w:rsidRDefault="00FE34B4" w:rsidP="00A129F8">
            <w:pPr>
              <w:spacing w:before="80" w:after="40"/>
              <w:rPr>
                <w:b/>
                <w:bCs/>
                <w:i/>
                <w:iCs/>
                <w:color w:val="BFBFBF" w:themeColor="background1" w:themeShade="BF"/>
                <w:highlight w:val="yellow"/>
              </w:rPr>
            </w:pPr>
            <w:r>
              <w:t>No subminimum specified.</w:t>
            </w:r>
          </w:p>
        </w:tc>
      </w:tr>
      <w:tr w:rsidR="00AE47AB" w:rsidRPr="0063285C" w14:paraId="4D5278F1" w14:textId="77777777" w:rsidTr="00AC00E4">
        <w:tc>
          <w:tcPr>
            <w:tcW w:w="1431" w:type="dxa"/>
          </w:tcPr>
          <w:p w14:paraId="2CDCDED6" w14:textId="77777777" w:rsidR="00FE34B4" w:rsidRPr="00361B98" w:rsidRDefault="00FE34B4" w:rsidP="00A129F8">
            <w:pPr>
              <w:spacing w:before="80" w:after="40" w:line="276" w:lineRule="auto"/>
              <w:rPr>
                <w:rFonts w:cs="Arial"/>
                <w:lang w:val="en-GB"/>
              </w:rPr>
            </w:pPr>
          </w:p>
        </w:tc>
        <w:tc>
          <w:tcPr>
            <w:tcW w:w="4253" w:type="dxa"/>
          </w:tcPr>
          <w:p w14:paraId="305D94F4" w14:textId="77777777" w:rsidR="00FE34B4" w:rsidRPr="00361B98" w:rsidRDefault="00FE34B4" w:rsidP="00A129F8">
            <w:pPr>
              <w:spacing w:before="80" w:after="40" w:line="276" w:lineRule="auto"/>
              <w:rPr>
                <w:rFonts w:cs="Arial"/>
                <w:lang w:val="en-GB"/>
              </w:rPr>
            </w:pPr>
            <w:r>
              <w:t>Targeted Enterprise with CIDB 1 or 2 grading</w:t>
            </w:r>
          </w:p>
        </w:tc>
        <w:tc>
          <w:tcPr>
            <w:tcW w:w="3118" w:type="dxa"/>
          </w:tcPr>
          <w:p w14:paraId="11282CFC" w14:textId="77777777" w:rsidR="00FE34B4" w:rsidRPr="2CFD23D2" w:rsidRDefault="00FE34B4" w:rsidP="00A129F8">
            <w:pPr>
              <w:spacing w:before="80" w:after="40"/>
              <w:rPr>
                <w:b/>
                <w:bCs/>
                <w:i/>
                <w:iCs/>
                <w:color w:val="BFBFBF" w:themeColor="background1" w:themeShade="BF"/>
                <w:highlight w:val="yellow"/>
              </w:rPr>
            </w:pPr>
            <w:r>
              <w:t>No subminimum specified.</w:t>
            </w:r>
          </w:p>
        </w:tc>
      </w:tr>
      <w:tr w:rsidR="00AE47AB" w:rsidRPr="0063285C" w14:paraId="6C4E16BF" w14:textId="77777777" w:rsidTr="00AC00E4">
        <w:tc>
          <w:tcPr>
            <w:tcW w:w="1431" w:type="dxa"/>
          </w:tcPr>
          <w:p w14:paraId="6FF694A2" w14:textId="77777777" w:rsidR="00FE34B4" w:rsidRPr="00361B98" w:rsidRDefault="00FE34B4" w:rsidP="00A129F8">
            <w:pPr>
              <w:spacing w:before="80" w:after="40" w:line="276" w:lineRule="auto"/>
              <w:rPr>
                <w:rFonts w:cs="Arial"/>
                <w:lang w:val="en-GB"/>
              </w:rPr>
            </w:pPr>
          </w:p>
        </w:tc>
        <w:tc>
          <w:tcPr>
            <w:tcW w:w="4253" w:type="dxa"/>
          </w:tcPr>
          <w:p w14:paraId="61B0F7F2" w14:textId="77777777" w:rsidR="00FE34B4" w:rsidRPr="00361B98" w:rsidRDefault="00FE34B4" w:rsidP="00A129F8">
            <w:pPr>
              <w:spacing w:before="80" w:after="40" w:line="276" w:lineRule="auto"/>
              <w:rPr>
                <w:rFonts w:cs="Arial"/>
                <w:lang w:val="en-GB"/>
              </w:rPr>
            </w:pPr>
            <w:r>
              <w:t>Targeted Enterprise with CIDB 3 or 4 grading</w:t>
            </w:r>
          </w:p>
        </w:tc>
        <w:tc>
          <w:tcPr>
            <w:tcW w:w="3118" w:type="dxa"/>
          </w:tcPr>
          <w:p w14:paraId="5D24EABC" w14:textId="77777777" w:rsidR="00FE34B4" w:rsidRPr="2CFD23D2" w:rsidRDefault="00FE34B4" w:rsidP="00A129F8">
            <w:pPr>
              <w:spacing w:before="80" w:after="40"/>
              <w:rPr>
                <w:b/>
                <w:bCs/>
                <w:i/>
                <w:iCs/>
                <w:color w:val="BFBFBF" w:themeColor="background1" w:themeShade="BF"/>
                <w:highlight w:val="yellow"/>
              </w:rPr>
            </w:pPr>
            <w:r>
              <w:t>No subminimum specified.</w:t>
            </w:r>
          </w:p>
        </w:tc>
      </w:tr>
      <w:tr w:rsidR="00AE47AB" w:rsidRPr="0063285C" w14:paraId="7CFE352A" w14:textId="77777777" w:rsidTr="00AC00E4">
        <w:tc>
          <w:tcPr>
            <w:tcW w:w="1431" w:type="dxa"/>
          </w:tcPr>
          <w:p w14:paraId="0ACB7F2C" w14:textId="77777777" w:rsidR="00FE34B4" w:rsidRPr="00361B98" w:rsidRDefault="00FE34B4" w:rsidP="00A129F8">
            <w:pPr>
              <w:spacing w:before="80" w:after="40" w:line="276" w:lineRule="auto"/>
              <w:rPr>
                <w:rFonts w:cs="Arial"/>
                <w:lang w:val="en-GB"/>
              </w:rPr>
            </w:pPr>
            <w:r>
              <w:rPr>
                <w:b/>
              </w:rPr>
              <w:t>D1008</w:t>
            </w:r>
          </w:p>
        </w:tc>
        <w:tc>
          <w:tcPr>
            <w:tcW w:w="4253" w:type="dxa"/>
          </w:tcPr>
          <w:p w14:paraId="3BDA701C" w14:textId="77777777" w:rsidR="00FE34B4" w:rsidRPr="00361B98" w:rsidRDefault="00FE34B4" w:rsidP="00A129F8">
            <w:pPr>
              <w:spacing w:before="80" w:after="40" w:line="276" w:lineRule="auto"/>
              <w:rPr>
                <w:rFonts w:cs="Arial"/>
                <w:lang w:val="en-GB"/>
              </w:rPr>
            </w:pPr>
            <w:r w:rsidRPr="001C1D84">
              <w:rPr>
                <w:b/>
              </w:rPr>
              <w:t xml:space="preserve">WORK SUITABLE FOR EXECUTION BY </w:t>
            </w:r>
            <w:r w:rsidRPr="001C1D84">
              <w:rPr>
                <w:b/>
              </w:rPr>
              <w:lastRenderedPageBreak/>
              <w:t>TARGETED ENTERPRISES</w:t>
            </w:r>
          </w:p>
        </w:tc>
        <w:tc>
          <w:tcPr>
            <w:tcW w:w="3118" w:type="dxa"/>
          </w:tcPr>
          <w:p w14:paraId="72B0A030" w14:textId="77777777" w:rsidR="00FE34B4" w:rsidRPr="2CFD23D2" w:rsidRDefault="00FE34B4" w:rsidP="00A129F8">
            <w:pPr>
              <w:spacing w:before="80" w:after="40"/>
              <w:rPr>
                <w:b/>
                <w:bCs/>
                <w:i/>
                <w:iCs/>
                <w:color w:val="BFBFBF" w:themeColor="background1" w:themeShade="BF"/>
                <w:highlight w:val="yellow"/>
              </w:rPr>
            </w:pPr>
            <w:r w:rsidRPr="001C1D84">
              <w:rPr>
                <w:color w:val="BFBFBF"/>
                <w:highlight w:val="yellow"/>
              </w:rPr>
              <w:lastRenderedPageBreak/>
              <w:t xml:space="preserve">Toll System Maintenance </w:t>
            </w:r>
            <w:r>
              <w:rPr>
                <w:bCs/>
                <w:color w:val="BFBFBF"/>
                <w:highlight w:val="yellow"/>
              </w:rPr>
              <w:t xml:space="preserve">and </w:t>
            </w:r>
            <w:r>
              <w:rPr>
                <w:bCs/>
                <w:color w:val="BFBFBF"/>
                <w:highlight w:val="yellow"/>
              </w:rPr>
              <w:lastRenderedPageBreak/>
              <w:t>Toll Lane related maintenance work, plus any of the other categories of work listed in PART D.</w:t>
            </w:r>
          </w:p>
        </w:tc>
      </w:tr>
    </w:tbl>
    <w:p w14:paraId="46A674A4" w14:textId="77777777" w:rsidR="004C0BB9" w:rsidRDefault="004C0BB9" w:rsidP="004C0BB9">
      <w:pPr>
        <w:rPr>
          <w:rFonts w:eastAsia="Times New Roman"/>
          <w:b/>
          <w:bCs/>
        </w:rPr>
      </w:pPr>
      <w:bookmarkStart w:id="431" w:name="_Toc271881039"/>
      <w:r>
        <w:lastRenderedPageBreak/>
        <w:br w:type="page"/>
      </w:r>
    </w:p>
    <w:p w14:paraId="7AD5A532" w14:textId="77777777" w:rsidR="004C0BB9" w:rsidRPr="008D53EA" w:rsidRDefault="004C0BB9" w:rsidP="00E921CB">
      <w:pPr>
        <w:pStyle w:val="Header31"/>
      </w:pPr>
      <w:bookmarkStart w:id="432" w:name="_Toc54775511"/>
      <w:bookmarkStart w:id="433" w:name="_Toc54779860"/>
      <w:bookmarkStart w:id="434" w:name="_Toc54784073"/>
      <w:bookmarkStart w:id="435" w:name="_Toc54785844"/>
      <w:bookmarkStart w:id="436" w:name="_Toc54786654"/>
      <w:r w:rsidRPr="008D53EA">
        <w:lastRenderedPageBreak/>
        <w:t>C1.2.3</w:t>
      </w:r>
      <w:r w:rsidRPr="008D53EA">
        <w:tab/>
        <w:t>APPENDIX 1 TO CONTRACT DATA:  SECTION DATA</w:t>
      </w:r>
      <w:bookmarkEnd w:id="431"/>
      <w:r w:rsidRPr="008D53EA">
        <w:t>.</w:t>
      </w:r>
      <w:bookmarkEnd w:id="432"/>
      <w:bookmarkEnd w:id="433"/>
      <w:bookmarkEnd w:id="434"/>
      <w:bookmarkEnd w:id="435"/>
      <w:bookmarkEnd w:id="436"/>
    </w:p>
    <w:p w14:paraId="2F8D14E1" w14:textId="77777777" w:rsidR="0062212A" w:rsidRPr="0002153A" w:rsidRDefault="0062212A" w:rsidP="00E209D2">
      <w:pPr>
        <w:numPr>
          <w:ilvl w:val="0"/>
          <w:numId w:val="292"/>
        </w:numPr>
        <w:spacing w:before="120" w:after="160" w:line="259" w:lineRule="auto"/>
        <w:ind w:left="851" w:hanging="851"/>
        <w:contextualSpacing/>
        <w:rPr>
          <w:rFonts w:eastAsiaTheme="minorHAnsi"/>
          <w:b/>
          <w:bCs/>
          <w:szCs w:val="22"/>
          <w:lang w:eastAsia="en-US"/>
        </w:rPr>
      </w:pPr>
      <w:r w:rsidRPr="0062212A">
        <w:rPr>
          <w:rFonts w:eastAsiaTheme="minorHAnsi" w:cs="Arial"/>
          <w:b/>
          <w:bCs/>
          <w:szCs w:val="20"/>
          <w:lang w:eastAsia="en-US"/>
        </w:rPr>
        <w:t>Design-Build Section data</w:t>
      </w:r>
    </w:p>
    <w:p w14:paraId="7CDA352D" w14:textId="77777777" w:rsidR="0002153A" w:rsidRPr="0062212A" w:rsidRDefault="0002153A" w:rsidP="00AC00E4">
      <w:pPr>
        <w:spacing w:before="120" w:after="160" w:line="259" w:lineRule="auto"/>
        <w:ind w:left="851"/>
        <w:contextualSpacing/>
        <w:rPr>
          <w:rFonts w:eastAsiaTheme="minorHAnsi"/>
          <w:b/>
          <w:bCs/>
          <w:szCs w:val="22"/>
          <w:lang w:eastAsia="en-US"/>
        </w:rPr>
      </w:pPr>
    </w:p>
    <w:p w14:paraId="5266DAE5" w14:textId="77777777" w:rsidR="0062212A" w:rsidRPr="0062212A" w:rsidRDefault="0062212A" w:rsidP="00E209D2">
      <w:pPr>
        <w:numPr>
          <w:ilvl w:val="1"/>
          <w:numId w:val="292"/>
        </w:numPr>
        <w:spacing w:before="240" w:after="120" w:line="276" w:lineRule="auto"/>
        <w:ind w:left="851" w:hanging="851"/>
        <w:rPr>
          <w:rFonts w:eastAsiaTheme="minorHAnsi"/>
          <w:bCs/>
          <w:szCs w:val="22"/>
          <w:lang w:eastAsia="en-US"/>
        </w:rPr>
      </w:pPr>
      <w:r w:rsidRPr="0062212A">
        <w:rPr>
          <w:rFonts w:eastAsiaTheme="minorHAnsi"/>
          <w:szCs w:val="22"/>
          <w:lang w:eastAsia="en-US"/>
        </w:rPr>
        <w:t>The summarized Design-Build Section data (definitions) in table 2 below shall also be read and construed in accordance with the Employer’s Requirements and Schedule of Payments.</w:t>
      </w:r>
    </w:p>
    <w:p w14:paraId="4EE87741" w14:textId="77777777" w:rsidR="0062212A" w:rsidRPr="0062212A" w:rsidRDefault="0062212A" w:rsidP="00E209D2">
      <w:pPr>
        <w:numPr>
          <w:ilvl w:val="1"/>
          <w:numId w:val="292"/>
        </w:numPr>
        <w:spacing w:before="240" w:after="120" w:line="276" w:lineRule="auto"/>
        <w:ind w:left="851" w:hanging="851"/>
        <w:rPr>
          <w:rFonts w:eastAsiaTheme="minorHAnsi"/>
          <w:szCs w:val="22"/>
          <w:lang w:eastAsia="en-US"/>
        </w:rPr>
      </w:pPr>
      <w:r w:rsidRPr="0062212A">
        <w:rPr>
          <w:rFonts w:eastAsiaTheme="minorHAnsi"/>
          <w:szCs w:val="22"/>
          <w:lang w:eastAsia="en-US"/>
        </w:rPr>
        <w:t xml:space="preserve">It shall be noted that the Design-Build works for the defined Sections shall be executed in a real time operational environment.  </w:t>
      </w:r>
    </w:p>
    <w:p w14:paraId="4733E050" w14:textId="77777777" w:rsidR="0062212A" w:rsidRPr="0062212A" w:rsidRDefault="0062212A" w:rsidP="00E209D2">
      <w:pPr>
        <w:numPr>
          <w:ilvl w:val="1"/>
          <w:numId w:val="292"/>
        </w:numPr>
        <w:spacing w:before="240" w:after="120" w:line="276" w:lineRule="auto"/>
        <w:ind w:left="851" w:right="-137" w:hanging="851"/>
        <w:rPr>
          <w:rFonts w:eastAsiaTheme="minorHAnsi"/>
          <w:szCs w:val="22"/>
          <w:lang w:eastAsia="en-US"/>
        </w:rPr>
      </w:pPr>
      <w:r w:rsidRPr="0062212A">
        <w:rPr>
          <w:rFonts w:eastAsiaTheme="minorHAnsi"/>
          <w:szCs w:val="22"/>
          <w:lang w:eastAsia="en-US"/>
        </w:rPr>
        <w:t>Sections 4 and 5 are subject to If-Triggered Notices and may or may not be implemented. The Contractor shall not be entitled to claim in case one or more Sections are not triggered by the Principal Employer.</w:t>
      </w:r>
    </w:p>
    <w:p w14:paraId="2C3145E4" w14:textId="77777777" w:rsidR="0062212A" w:rsidRPr="0062212A" w:rsidRDefault="0062212A" w:rsidP="00E209D2">
      <w:pPr>
        <w:numPr>
          <w:ilvl w:val="1"/>
          <w:numId w:val="292"/>
        </w:numPr>
        <w:spacing w:before="240" w:after="120" w:line="276" w:lineRule="auto"/>
        <w:ind w:left="851" w:hanging="851"/>
        <w:rPr>
          <w:rFonts w:eastAsiaTheme="minorHAnsi"/>
          <w:szCs w:val="22"/>
          <w:lang w:eastAsia="en-US"/>
        </w:rPr>
      </w:pPr>
      <w:r w:rsidRPr="0062212A">
        <w:rPr>
          <w:rFonts w:eastAsiaTheme="minorHAnsi"/>
          <w:szCs w:val="22"/>
          <w:lang w:eastAsia="en-US"/>
        </w:rPr>
        <w:t>More than one Section may have to be executed in parallel, depending on the date of a Trigger Notice. The Contractor shall not be entitled to claim for additional time and cost in case the Sections are to be executed and/or performed simultaneously.</w:t>
      </w:r>
    </w:p>
    <w:p w14:paraId="7952F3B9" w14:textId="77777777" w:rsidR="0062212A" w:rsidRPr="0062212A" w:rsidRDefault="0062212A" w:rsidP="00E209D2">
      <w:pPr>
        <w:numPr>
          <w:ilvl w:val="1"/>
          <w:numId w:val="292"/>
        </w:numPr>
        <w:spacing w:before="240" w:after="120" w:line="276" w:lineRule="auto"/>
        <w:ind w:left="851" w:hanging="851"/>
        <w:rPr>
          <w:rFonts w:eastAsiaTheme="minorHAnsi"/>
          <w:szCs w:val="22"/>
          <w:lang w:eastAsia="en-US"/>
        </w:rPr>
      </w:pPr>
      <w:r w:rsidRPr="0062212A">
        <w:rPr>
          <w:rFonts w:eastAsiaTheme="minorHAnsi"/>
          <w:szCs w:val="22"/>
          <w:lang w:eastAsia="en-US"/>
        </w:rPr>
        <w:t>Section 1 is for the Contractor to establish and take over existing systems, operations, and maintenance activities.  The Contractor shall be given access to the site on the Commencement Date.</w:t>
      </w:r>
    </w:p>
    <w:p w14:paraId="7E5CED60" w14:textId="77777777" w:rsidR="0062212A" w:rsidRPr="0062212A" w:rsidRDefault="0062212A" w:rsidP="00E209D2">
      <w:pPr>
        <w:numPr>
          <w:ilvl w:val="1"/>
          <w:numId w:val="292"/>
        </w:numPr>
        <w:spacing w:before="240" w:after="120" w:line="276" w:lineRule="auto"/>
        <w:ind w:left="851" w:hanging="851"/>
        <w:rPr>
          <w:rFonts w:eastAsiaTheme="minorHAnsi"/>
          <w:szCs w:val="22"/>
          <w:lang w:eastAsia="en-US"/>
        </w:rPr>
      </w:pPr>
      <w:r w:rsidRPr="0062212A">
        <w:rPr>
          <w:rFonts w:eastAsiaTheme="minorHAnsi"/>
          <w:szCs w:val="22"/>
          <w:lang w:eastAsia="en-US"/>
        </w:rPr>
        <w:t>Section 2 covers the Establishment Upgrades of the existing system handed over at Commencement Date.</w:t>
      </w:r>
    </w:p>
    <w:p w14:paraId="4E0B6EBD" w14:textId="77777777" w:rsidR="0062212A" w:rsidRPr="0062212A" w:rsidRDefault="0062212A" w:rsidP="00E209D2">
      <w:pPr>
        <w:numPr>
          <w:ilvl w:val="1"/>
          <w:numId w:val="292"/>
        </w:numPr>
        <w:spacing w:before="240" w:after="120" w:line="276" w:lineRule="auto"/>
        <w:ind w:left="851" w:hanging="851"/>
        <w:rPr>
          <w:rFonts w:eastAsiaTheme="minorHAnsi"/>
          <w:szCs w:val="22"/>
          <w:lang w:eastAsia="en-US"/>
        </w:rPr>
      </w:pPr>
      <w:r w:rsidRPr="0062212A">
        <w:rPr>
          <w:rFonts w:eastAsiaTheme="minorHAnsi"/>
          <w:szCs w:val="22"/>
          <w:lang w:eastAsia="en-US"/>
        </w:rPr>
        <w:t>Section 3 covers the provision of a new Toll System (hardware and software) during which the Contractor shall participate extensively in the planning, design, testing (including the performance of the trial operations testing by the Contractor), data migration, interfacing, switch-over, commissioning, etc, in order to sign-off and take-over the new Toll System for the purpose of operations. The Contractor shall perform the management, coordination, liaison and interface management during the replacement of existing Toll System.</w:t>
      </w:r>
    </w:p>
    <w:p w14:paraId="27A43409" w14:textId="77777777" w:rsidR="0062212A" w:rsidRPr="0062212A" w:rsidRDefault="0062212A" w:rsidP="00E209D2">
      <w:pPr>
        <w:numPr>
          <w:ilvl w:val="1"/>
          <w:numId w:val="292"/>
        </w:numPr>
        <w:spacing w:before="240" w:after="120" w:line="276" w:lineRule="auto"/>
        <w:ind w:left="851" w:hanging="851"/>
        <w:rPr>
          <w:rFonts w:eastAsiaTheme="minorHAnsi"/>
          <w:szCs w:val="22"/>
          <w:lang w:eastAsia="en-US"/>
        </w:rPr>
      </w:pPr>
      <w:r w:rsidRPr="0062212A">
        <w:rPr>
          <w:rFonts w:eastAsiaTheme="minorHAnsi"/>
          <w:szCs w:val="22"/>
          <w:lang w:eastAsia="en-US"/>
        </w:rPr>
        <w:t>Section 4 covers the provision of a SANRAL MIS interface.  This section can overlap with Sections 3 or 5. This will include inter-alia, interface management, liaison, cooperation, etc between all applicable third-party contracts during the development of the interface.t</w:t>
      </w:r>
    </w:p>
    <w:p w14:paraId="616CFBE8" w14:textId="77777777" w:rsidR="0062212A" w:rsidRPr="0062212A" w:rsidRDefault="0062212A" w:rsidP="00E209D2">
      <w:pPr>
        <w:numPr>
          <w:ilvl w:val="1"/>
          <w:numId w:val="292"/>
        </w:numPr>
        <w:spacing w:before="240" w:after="120" w:line="276" w:lineRule="auto"/>
        <w:ind w:left="851" w:hanging="851"/>
        <w:rPr>
          <w:rFonts w:eastAsiaTheme="minorHAnsi"/>
          <w:szCs w:val="22"/>
          <w:lang w:eastAsia="en-US"/>
        </w:rPr>
      </w:pPr>
      <w:r w:rsidRPr="0062212A">
        <w:rPr>
          <w:rFonts w:eastAsiaTheme="minorHAnsi"/>
          <w:szCs w:val="22"/>
          <w:lang w:eastAsia="en-US"/>
        </w:rPr>
        <w:t>Section 5 covers the provision and deployment of a national SANRAL Toll System. This Section can overlap with Sections 3 or 4 during the migration period. This will include inter-alia, interface management, liaison, cooperation, etc between all applicable third-party contracts during the development.</w:t>
      </w:r>
    </w:p>
    <w:p w14:paraId="3DBB5A96" w14:textId="676130D9" w:rsidR="00B06C31" w:rsidRPr="00B06C31" w:rsidRDefault="0062212A" w:rsidP="00E209D2">
      <w:pPr>
        <w:numPr>
          <w:ilvl w:val="1"/>
          <w:numId w:val="292"/>
        </w:numPr>
        <w:spacing w:before="240" w:after="120" w:line="276" w:lineRule="auto"/>
        <w:ind w:left="851" w:hanging="851"/>
        <w:rPr>
          <w:rFonts w:eastAsiaTheme="minorHAnsi"/>
          <w:szCs w:val="22"/>
          <w:lang w:eastAsia="en-US"/>
        </w:rPr>
      </w:pPr>
      <w:r w:rsidRPr="00187506">
        <w:rPr>
          <w:rFonts w:eastAsiaTheme="minorHAnsi"/>
          <w:szCs w:val="22"/>
          <w:lang w:eastAsia="en-US"/>
        </w:rPr>
        <w:t>The Section data tabled below is of a general nature and shall be interpreted in accordance with the corresponding or associated data as detailed in the Employer’s Requirements.  The data also refers to the general provisions for access to and possession of the applicable part of the Site pursuant to Sub-Clause 2.1 (Right of Access to the Site) of the Conditions of Contract.  It further refers to the Principal Employer’s Assets to be taken over by the Contractor prior to the issue of a Section Commissioning Certificate and for the purpose of operations and maintenance thereof, pursuant to Sub-Clause 4.26 (Take-over of Employer’s Assets) of the Conditions of Contract.</w:t>
      </w:r>
      <w:r w:rsidR="00187506" w:rsidRPr="00187506">
        <w:rPr>
          <w:rFonts w:eastAsiaTheme="minorHAnsi"/>
          <w:szCs w:val="22"/>
          <w:lang w:eastAsia="en-US"/>
        </w:rPr>
        <w:t xml:space="preserve"> </w:t>
      </w:r>
    </w:p>
    <w:p w14:paraId="7F1A8463" w14:textId="77777777" w:rsidR="00574B52" w:rsidRDefault="00574B52" w:rsidP="00187506">
      <w:pPr>
        <w:rPr>
          <w:rFonts w:eastAsiaTheme="minorHAnsi"/>
          <w:szCs w:val="22"/>
          <w:lang w:eastAsia="en-US"/>
        </w:rPr>
      </w:pPr>
    </w:p>
    <w:p w14:paraId="28EC04AF" w14:textId="12221FF1" w:rsidR="00574B52" w:rsidRPr="008F4656" w:rsidRDefault="0062212A" w:rsidP="00E209D2">
      <w:pPr>
        <w:numPr>
          <w:ilvl w:val="1"/>
          <w:numId w:val="292"/>
        </w:numPr>
        <w:spacing w:before="240" w:after="120" w:line="276" w:lineRule="auto"/>
        <w:ind w:left="851" w:hanging="851"/>
      </w:pPr>
      <w:r w:rsidRPr="00AC00E4">
        <w:rPr>
          <w:rFonts w:eastAsiaTheme="minorHAnsi"/>
          <w:szCs w:val="22"/>
          <w:lang w:eastAsia="en-US"/>
        </w:rPr>
        <w:lastRenderedPageBreak/>
        <w:t>The Principal Employer is entitled to re-allocate any part (subject that it is not material) of the Works, Design-Build and/or Operation Service of an earlier Section to a subsequent Section by notifying the Contractor at a reasonable period in advance. Notwithstanding any other contrary provision of the Contract, the execution of this entitlement shall not give rise to any Contractor’s claim for delay and additional cost [pursuant to Sub-Clause 20.1 (Contractor’s Claims) of the Conditions of Contract] in relation thereto.</w:t>
      </w:r>
    </w:p>
    <w:p w14:paraId="65DD53BE" w14:textId="010281AC" w:rsidR="00CB1EFD" w:rsidRDefault="00CB1EFD" w:rsidP="00AC00E4">
      <w:r>
        <w:rPr>
          <w:noProof/>
        </w:rPr>
        <w:drawing>
          <wp:inline distT="0" distB="0" distL="0" distR="0" wp14:anchorId="6D5DB76F" wp14:editId="3F52FE0F">
            <wp:extent cx="5731510" cy="3603625"/>
            <wp:effectExtent l="0" t="0" r="2540" b="0"/>
            <wp:docPr id="2007272941" name="Picture 200727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4" r:link="rId95" cstate="print">
                      <a:extLst>
                        <a:ext uri="{28A0092B-C50C-407E-A947-70E740481C1C}">
                          <a14:useLocalDpi xmlns:a14="http://schemas.microsoft.com/office/drawing/2010/main" val="0"/>
                        </a:ext>
                      </a:extLst>
                    </a:blip>
                    <a:srcRect/>
                    <a:stretch>
                      <a:fillRect/>
                    </a:stretch>
                  </pic:blipFill>
                  <pic:spPr bwMode="auto">
                    <a:xfrm>
                      <a:off x="0" y="0"/>
                      <a:ext cx="5731510" cy="3603625"/>
                    </a:xfrm>
                    <a:prstGeom prst="rect">
                      <a:avLst/>
                    </a:prstGeom>
                    <a:noFill/>
                    <a:ln>
                      <a:noFill/>
                    </a:ln>
                  </pic:spPr>
                </pic:pic>
              </a:graphicData>
            </a:graphic>
          </wp:inline>
        </w:drawing>
      </w:r>
      <w:r w:rsidRPr="00454C3F">
        <w:t xml:space="preserve"> Figure </w:t>
      </w:r>
      <w:r w:rsidR="006A1C50">
        <w:fldChar w:fldCharType="begin"/>
      </w:r>
      <w:r w:rsidR="006A1C50">
        <w:instrText xml:space="preserve"> SEQ Figure \* ARABIC </w:instrText>
      </w:r>
      <w:r w:rsidR="006A1C50">
        <w:fldChar w:fldCharType="separate"/>
      </w:r>
      <w:r w:rsidR="00275976">
        <w:rPr>
          <w:noProof/>
        </w:rPr>
        <w:t>1</w:t>
      </w:r>
      <w:r w:rsidR="006A1C50">
        <w:rPr>
          <w:noProof/>
        </w:rPr>
        <w:fldChar w:fldCharType="end"/>
      </w:r>
      <w:r w:rsidRPr="00454C3F">
        <w:t>:  Graphical representation of Design Build and Operation Service Sections</w:t>
      </w:r>
    </w:p>
    <w:p w14:paraId="76E2943C" w14:textId="77777777" w:rsidR="00CB1EFD" w:rsidRPr="00401DB0" w:rsidRDefault="00CB1EFD" w:rsidP="00CB1EFD"/>
    <w:p w14:paraId="0FB8C759" w14:textId="77777777" w:rsidR="000F0877" w:rsidRPr="00D006D8" w:rsidRDefault="000F0877" w:rsidP="00AC00E4"/>
    <w:p w14:paraId="7B3AC561" w14:textId="77777777" w:rsidR="004C0BB9" w:rsidRPr="0063285C" w:rsidRDefault="004C0BB9" w:rsidP="004C0BB9">
      <w:pPr>
        <w:spacing w:line="276" w:lineRule="auto"/>
        <w:ind w:left="851"/>
      </w:pPr>
    </w:p>
    <w:p w14:paraId="18B31340" w14:textId="77777777" w:rsidR="004C0BB9" w:rsidRDefault="004C0BB9" w:rsidP="004C0BB9">
      <w:pPr>
        <w:sectPr w:rsidR="004C0BB9" w:rsidSect="00AC00E4">
          <w:headerReference w:type="default" r:id="rId96"/>
          <w:pgSz w:w="11907" w:h="16840" w:code="9"/>
          <w:pgMar w:top="1134" w:right="1275" w:bottom="1134" w:left="1980" w:header="709" w:footer="709" w:gutter="0"/>
          <w:cols w:space="708"/>
          <w:rtlGutter/>
          <w:docGrid w:linePitch="360"/>
        </w:sectPr>
      </w:pPr>
    </w:p>
    <w:p w14:paraId="414F635A" w14:textId="21319E04" w:rsidR="00BC1D30" w:rsidRDefault="00BC1D30" w:rsidP="00BC1D30">
      <w:pPr>
        <w:spacing w:before="240"/>
        <w:rPr>
          <w:b/>
          <w:bCs/>
          <w:caps/>
          <w:szCs w:val="20"/>
        </w:rPr>
      </w:pPr>
      <w:r w:rsidRPr="003D75FC">
        <w:rPr>
          <w:b/>
          <w:bCs/>
          <w:caps/>
          <w:szCs w:val="20"/>
        </w:rPr>
        <w:lastRenderedPageBreak/>
        <w:t xml:space="preserve">Table </w:t>
      </w:r>
      <w:r w:rsidRPr="003D75FC">
        <w:rPr>
          <w:b/>
          <w:bCs/>
          <w:caps/>
          <w:szCs w:val="20"/>
        </w:rPr>
        <w:fldChar w:fldCharType="begin"/>
      </w:r>
      <w:r w:rsidRPr="003D75FC">
        <w:rPr>
          <w:b/>
          <w:bCs/>
          <w:caps/>
          <w:szCs w:val="20"/>
        </w:rPr>
        <w:instrText xml:space="preserve"> SEQ Table \* ARABIC </w:instrText>
      </w:r>
      <w:r w:rsidRPr="003D75FC">
        <w:rPr>
          <w:b/>
          <w:bCs/>
          <w:caps/>
          <w:szCs w:val="20"/>
        </w:rPr>
        <w:fldChar w:fldCharType="separate"/>
      </w:r>
      <w:r w:rsidR="00275976">
        <w:rPr>
          <w:b/>
          <w:bCs/>
          <w:caps/>
          <w:noProof/>
          <w:szCs w:val="20"/>
        </w:rPr>
        <w:t>2</w:t>
      </w:r>
      <w:r w:rsidRPr="003D75FC">
        <w:rPr>
          <w:b/>
          <w:bCs/>
          <w:caps/>
          <w:szCs w:val="20"/>
        </w:rPr>
        <w:fldChar w:fldCharType="end"/>
      </w:r>
      <w:r w:rsidRPr="003D75FC">
        <w:rPr>
          <w:b/>
          <w:bCs/>
          <w:caps/>
          <w:szCs w:val="20"/>
        </w:rPr>
        <w:t>:  APPENDIX TO CONTRACT DATA (NOMINATED SUBCONTRACT)</w:t>
      </w:r>
    </w:p>
    <w:p w14:paraId="6DEA7526" w14:textId="77777777" w:rsidR="00F9777A" w:rsidRDefault="00F9777A" w:rsidP="00BC1D30">
      <w:pPr>
        <w:spacing w:before="240"/>
        <w:rPr>
          <w:b/>
          <w:bCs/>
          <w:caps/>
          <w:szCs w:val="20"/>
        </w:rPr>
      </w:pPr>
    </w:p>
    <w:p w14:paraId="1DA3515C" w14:textId="7ADE7C39" w:rsidR="00BC1D30" w:rsidRPr="008456FC" w:rsidRDefault="00BC1D30" w:rsidP="00BC1D30"/>
    <w:tbl>
      <w:tblPr>
        <w:tblW w:w="5103" w:type="pct"/>
        <w:tblInd w:w="113"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65"/>
        <w:gridCol w:w="3864"/>
        <w:gridCol w:w="2929"/>
        <w:gridCol w:w="1565"/>
        <w:gridCol w:w="2131"/>
        <w:gridCol w:w="1279"/>
        <w:gridCol w:w="1422"/>
        <w:gridCol w:w="948"/>
      </w:tblGrid>
      <w:tr w:rsidR="007241CF" w:rsidRPr="00FB2E9D" w14:paraId="4B92F38E" w14:textId="77777777" w:rsidTr="00AC00E4">
        <w:trPr>
          <w:cantSplit/>
          <w:trHeight w:val="1865"/>
          <w:tblHeader/>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5" w:type="dxa"/>
              <w:left w:w="15" w:type="dxa"/>
              <w:bottom w:w="15" w:type="dxa"/>
              <w:right w:w="15" w:type="dxa"/>
            </w:tcMar>
            <w:vAlign w:val="center"/>
            <w:hideMark/>
          </w:tcPr>
          <w:p w14:paraId="1D74EBD9" w14:textId="77777777" w:rsidR="00BC1D30" w:rsidRPr="00FB2E9D" w:rsidRDefault="00BC1D30" w:rsidP="00A129F8">
            <w:pPr>
              <w:keepNext/>
              <w:jc w:val="center"/>
              <w:textAlignment w:val="baseline"/>
              <w:rPr>
                <w:rFonts w:cs="Arial"/>
                <w:sz w:val="18"/>
                <w:szCs w:val="18"/>
                <w:lang w:eastAsia="en-ZA"/>
              </w:rPr>
            </w:pPr>
            <w:r w:rsidRPr="00FB2E9D">
              <w:rPr>
                <w:rFonts w:cs="Arial"/>
                <w:b/>
                <w:bCs/>
                <w:sz w:val="18"/>
                <w:szCs w:val="18"/>
                <w:lang w:eastAsia="en-ZA"/>
              </w:rPr>
              <w:t>Section no</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5" w:type="dxa"/>
              <w:left w:w="15" w:type="dxa"/>
              <w:bottom w:w="15" w:type="dxa"/>
              <w:right w:w="15" w:type="dxa"/>
            </w:tcMar>
            <w:vAlign w:val="center"/>
            <w:hideMark/>
          </w:tcPr>
          <w:p w14:paraId="2988AADE" w14:textId="77777777" w:rsidR="00BC1D30" w:rsidRPr="00FB2E9D" w:rsidRDefault="00BC1D30" w:rsidP="00A129F8">
            <w:pPr>
              <w:keepNext/>
              <w:jc w:val="center"/>
              <w:textAlignment w:val="baseline"/>
              <w:rPr>
                <w:rFonts w:cs="Arial"/>
                <w:sz w:val="18"/>
                <w:szCs w:val="18"/>
                <w:lang w:eastAsia="en-ZA"/>
              </w:rPr>
            </w:pPr>
            <w:r w:rsidRPr="00FB2E9D">
              <w:rPr>
                <w:rFonts w:cs="Arial"/>
                <w:b/>
                <w:bCs/>
                <w:sz w:val="18"/>
                <w:szCs w:val="18"/>
                <w:lang w:eastAsia="en-ZA"/>
              </w:rPr>
              <w:t>Design-Build Section definition</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5" w:type="dxa"/>
              <w:left w:w="15" w:type="dxa"/>
              <w:bottom w:w="15" w:type="dxa"/>
              <w:right w:w="15" w:type="dxa"/>
            </w:tcMar>
            <w:textDirection w:val="btLr"/>
            <w:vAlign w:val="center"/>
            <w:hideMark/>
          </w:tcPr>
          <w:p w14:paraId="7B0FC19D" w14:textId="77777777" w:rsidR="00BC1D30" w:rsidRPr="00FB2E9D" w:rsidRDefault="00BC1D30" w:rsidP="00A129F8">
            <w:pPr>
              <w:keepNext/>
              <w:ind w:left="113" w:right="113"/>
              <w:textAlignment w:val="baseline"/>
              <w:rPr>
                <w:rFonts w:cs="Arial"/>
                <w:sz w:val="18"/>
                <w:szCs w:val="18"/>
                <w:lang w:eastAsia="en-ZA"/>
              </w:rPr>
            </w:pPr>
            <w:r w:rsidRPr="00FB2E9D">
              <w:rPr>
                <w:rFonts w:cs="Arial"/>
                <w:b/>
                <w:bCs/>
                <w:sz w:val="18"/>
                <w:szCs w:val="18"/>
                <w:lang w:eastAsia="en-ZA"/>
              </w:rPr>
              <w:t>Section Start date</w:t>
            </w:r>
          </w:p>
        </w:tc>
        <w:tc>
          <w:tcPr>
            <w:tcW w:w="52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5" w:type="dxa"/>
              <w:left w:w="15" w:type="dxa"/>
              <w:bottom w:w="15" w:type="dxa"/>
              <w:right w:w="15" w:type="dxa"/>
            </w:tcMar>
            <w:textDirection w:val="btLr"/>
            <w:vAlign w:val="center"/>
            <w:hideMark/>
          </w:tcPr>
          <w:p w14:paraId="2683A25E" w14:textId="77777777" w:rsidR="00BC1D30" w:rsidRPr="00FB2E9D" w:rsidRDefault="00BC1D30" w:rsidP="00A129F8">
            <w:pPr>
              <w:keepNext/>
              <w:ind w:left="113" w:right="113"/>
              <w:textAlignment w:val="baseline"/>
              <w:rPr>
                <w:rFonts w:cs="Arial"/>
                <w:sz w:val="18"/>
                <w:szCs w:val="18"/>
                <w:lang w:eastAsia="en-ZA"/>
              </w:rPr>
            </w:pPr>
            <w:r w:rsidRPr="00FB2E9D">
              <w:rPr>
                <w:rFonts w:cs="Arial"/>
                <w:b/>
                <w:bCs/>
                <w:sz w:val="18"/>
                <w:szCs w:val="18"/>
                <w:lang w:eastAsia="en-ZA"/>
              </w:rPr>
              <w:t>Time for completion (days)</w:t>
            </w:r>
          </w:p>
        </w:tc>
        <w:tc>
          <w:tcPr>
            <w:tcW w:w="71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5" w:type="dxa"/>
              <w:left w:w="15" w:type="dxa"/>
              <w:bottom w:w="15" w:type="dxa"/>
              <w:right w:w="15" w:type="dxa"/>
            </w:tcMar>
            <w:textDirection w:val="btLr"/>
            <w:vAlign w:val="center"/>
            <w:hideMark/>
          </w:tcPr>
          <w:p w14:paraId="22F8AD38" w14:textId="77777777" w:rsidR="00BC1D30" w:rsidRPr="00FB2E9D" w:rsidRDefault="00BC1D30" w:rsidP="00A129F8">
            <w:pPr>
              <w:keepNext/>
              <w:ind w:left="113" w:right="113"/>
              <w:textAlignment w:val="baseline"/>
              <w:rPr>
                <w:rFonts w:cs="Arial"/>
                <w:sz w:val="18"/>
                <w:szCs w:val="18"/>
                <w:lang w:eastAsia="en-ZA"/>
              </w:rPr>
            </w:pPr>
            <w:r w:rsidRPr="00FB2E9D">
              <w:rPr>
                <w:rFonts w:cs="Arial"/>
                <w:b/>
                <w:bCs/>
                <w:sz w:val="18"/>
                <w:szCs w:val="18"/>
                <w:lang w:eastAsia="en-ZA"/>
              </w:rPr>
              <w:t>Delay damages (per day)</w:t>
            </w:r>
          </w:p>
        </w:tc>
        <w:tc>
          <w:tcPr>
            <w:tcW w:w="42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5" w:type="dxa"/>
              <w:left w:w="15" w:type="dxa"/>
              <w:bottom w:w="15" w:type="dxa"/>
              <w:right w:w="15" w:type="dxa"/>
            </w:tcMar>
            <w:textDirection w:val="btLr"/>
            <w:vAlign w:val="center"/>
            <w:hideMark/>
          </w:tcPr>
          <w:p w14:paraId="3919F23E" w14:textId="77777777" w:rsidR="00BC1D30" w:rsidRPr="00FB2E9D" w:rsidRDefault="00BC1D30" w:rsidP="00A129F8">
            <w:pPr>
              <w:keepNext/>
              <w:ind w:left="113" w:right="113"/>
              <w:textAlignment w:val="baseline"/>
              <w:rPr>
                <w:rFonts w:cs="Arial"/>
                <w:sz w:val="18"/>
                <w:szCs w:val="18"/>
                <w:lang w:eastAsia="en-ZA"/>
              </w:rPr>
            </w:pPr>
            <w:r w:rsidRPr="00FB2E9D">
              <w:rPr>
                <w:rFonts w:cs="Arial"/>
                <w:b/>
                <w:bCs/>
                <w:sz w:val="18"/>
                <w:szCs w:val="18"/>
                <w:lang w:eastAsia="en-ZA"/>
              </w:rPr>
              <w:t>Section Commissioning Certificate</w:t>
            </w:r>
          </w:p>
        </w:tc>
        <w:tc>
          <w:tcPr>
            <w:tcW w:w="47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5" w:type="dxa"/>
              <w:left w:w="15" w:type="dxa"/>
              <w:bottom w:w="15" w:type="dxa"/>
              <w:right w:w="15" w:type="dxa"/>
            </w:tcMar>
            <w:textDirection w:val="btLr"/>
            <w:vAlign w:val="center"/>
            <w:hideMark/>
          </w:tcPr>
          <w:p w14:paraId="336F1781" w14:textId="77777777" w:rsidR="00BC1D30" w:rsidRPr="00FB2E9D" w:rsidRDefault="00BC1D30" w:rsidP="00A129F8">
            <w:pPr>
              <w:keepNext/>
              <w:ind w:left="113" w:right="113"/>
              <w:textAlignment w:val="baseline"/>
              <w:rPr>
                <w:rFonts w:cs="Arial"/>
                <w:sz w:val="18"/>
                <w:szCs w:val="18"/>
                <w:lang w:eastAsia="en-ZA"/>
              </w:rPr>
            </w:pPr>
            <w:r w:rsidRPr="00FB2E9D">
              <w:rPr>
                <w:rFonts w:cs="Arial"/>
                <w:b/>
                <w:bCs/>
                <w:sz w:val="18"/>
                <w:szCs w:val="18"/>
                <w:lang w:eastAsia="en-ZA"/>
              </w:rPr>
              <w:t>Cut-off date (days)</w:t>
            </w:r>
          </w:p>
        </w:tc>
        <w:tc>
          <w:tcPr>
            <w:tcW w:w="31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5" w:type="dxa"/>
              <w:left w:w="15" w:type="dxa"/>
              <w:bottom w:w="15" w:type="dxa"/>
              <w:right w:w="15" w:type="dxa"/>
            </w:tcMar>
            <w:textDirection w:val="btLr"/>
            <w:vAlign w:val="center"/>
            <w:hideMark/>
          </w:tcPr>
          <w:p w14:paraId="47E587AE" w14:textId="77777777" w:rsidR="00BC1D30" w:rsidRPr="00FB2E9D" w:rsidRDefault="00BC1D30" w:rsidP="00A129F8">
            <w:pPr>
              <w:keepNext/>
              <w:ind w:left="113" w:right="113"/>
              <w:textAlignment w:val="baseline"/>
              <w:rPr>
                <w:rFonts w:cs="Arial"/>
                <w:sz w:val="18"/>
                <w:szCs w:val="18"/>
                <w:lang w:eastAsia="en-ZA"/>
              </w:rPr>
            </w:pPr>
            <w:r w:rsidRPr="00FB2E9D">
              <w:rPr>
                <w:rFonts w:cs="Arial"/>
                <w:b/>
                <w:bCs/>
                <w:sz w:val="18"/>
                <w:szCs w:val="18"/>
                <w:lang w:eastAsia="en-ZA"/>
              </w:rPr>
              <w:t>Retention</w:t>
            </w:r>
          </w:p>
        </w:tc>
      </w:tr>
      <w:tr w:rsidR="007241CF" w:rsidRPr="00FB2E9D" w14:paraId="1082E0BC" w14:textId="77777777" w:rsidTr="00AC00E4">
        <w:tc>
          <w:tcPr>
            <w:tcW w:w="0" w:type="auto"/>
            <w:gridSpan w:val="2"/>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F966427" w14:textId="77777777" w:rsidR="00BC1D30" w:rsidRPr="00FB2E9D" w:rsidRDefault="00BC1D30" w:rsidP="00A129F8">
            <w:pPr>
              <w:keepNext/>
              <w:textAlignment w:val="baseline"/>
              <w:rPr>
                <w:rFonts w:cs="Arial"/>
                <w:sz w:val="18"/>
                <w:szCs w:val="18"/>
                <w:lang w:eastAsia="en-ZA"/>
              </w:rPr>
            </w:pPr>
            <w:r w:rsidRPr="00FB2E9D">
              <w:rPr>
                <w:rFonts w:cs="Arial"/>
                <w:i/>
                <w:iCs/>
                <w:sz w:val="18"/>
                <w:szCs w:val="18"/>
                <w:lang w:eastAsia="en-ZA"/>
              </w:rPr>
              <w:t>Sub-Clause references</w:t>
            </w:r>
            <w:r w:rsidRPr="00FB2E9D">
              <w:rPr>
                <w:rFonts w:cs="Arial"/>
                <w:sz w:val="18"/>
                <w:szCs w:val="18"/>
                <w:lang w:eastAsia="en-ZA"/>
              </w:rPr>
              <w:t> </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78D16A5" w14:textId="77777777" w:rsidR="00BC1D30" w:rsidRPr="00FB2E9D" w:rsidRDefault="00BC1D30" w:rsidP="00A129F8">
            <w:pPr>
              <w:keepNext/>
              <w:textAlignment w:val="baseline"/>
              <w:rPr>
                <w:rFonts w:cs="Arial"/>
                <w:sz w:val="18"/>
                <w:szCs w:val="18"/>
                <w:lang w:eastAsia="en-ZA"/>
              </w:rPr>
            </w:pPr>
            <w:r w:rsidRPr="00FB2E9D">
              <w:rPr>
                <w:rFonts w:cs="Arial"/>
                <w:sz w:val="18"/>
                <w:szCs w:val="18"/>
                <w:lang w:eastAsia="en-ZA"/>
              </w:rPr>
              <w:t>1.1.6, 8.1, 9.1 </w:t>
            </w:r>
          </w:p>
        </w:tc>
        <w:tc>
          <w:tcPr>
            <w:tcW w:w="525"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AAA6FB0" w14:textId="77777777" w:rsidR="00BC1D30" w:rsidRPr="00FB2E9D" w:rsidRDefault="00BC1D30" w:rsidP="00A129F8">
            <w:pPr>
              <w:keepNext/>
              <w:textAlignment w:val="baseline"/>
              <w:rPr>
                <w:rFonts w:cs="Arial"/>
                <w:sz w:val="18"/>
                <w:szCs w:val="18"/>
                <w:lang w:eastAsia="en-ZA"/>
              </w:rPr>
            </w:pPr>
            <w:r w:rsidRPr="00FB2E9D">
              <w:rPr>
                <w:rFonts w:cs="Arial"/>
                <w:sz w:val="18"/>
                <w:szCs w:val="18"/>
                <w:lang w:eastAsia="en-ZA"/>
              </w:rPr>
              <w:t>1.1.78, 8.2; 9.2 </w:t>
            </w:r>
          </w:p>
        </w:tc>
        <w:tc>
          <w:tcPr>
            <w:tcW w:w="715"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78B922C" w14:textId="77777777" w:rsidR="00BC1D30" w:rsidRPr="00FB2E9D" w:rsidRDefault="00BC1D30" w:rsidP="00A129F8">
            <w:pPr>
              <w:keepNext/>
              <w:textAlignment w:val="baseline"/>
              <w:rPr>
                <w:rFonts w:cs="Arial"/>
                <w:sz w:val="18"/>
                <w:szCs w:val="18"/>
                <w:lang w:eastAsia="en-ZA"/>
              </w:rPr>
            </w:pPr>
            <w:r w:rsidRPr="00FB2E9D">
              <w:rPr>
                <w:rFonts w:cs="Arial"/>
                <w:sz w:val="18"/>
                <w:szCs w:val="18"/>
                <w:lang w:eastAsia="en-ZA"/>
              </w:rPr>
              <w:t>8.5; 9.6 </w:t>
            </w:r>
          </w:p>
        </w:tc>
        <w:tc>
          <w:tcPr>
            <w:tcW w:w="429"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07376A8" w14:textId="77777777" w:rsidR="00BC1D30" w:rsidRPr="00FB2E9D" w:rsidRDefault="00BC1D30" w:rsidP="00A129F8">
            <w:pPr>
              <w:keepNext/>
              <w:textAlignment w:val="baseline"/>
              <w:rPr>
                <w:rFonts w:cs="Arial"/>
                <w:sz w:val="18"/>
                <w:szCs w:val="18"/>
                <w:lang w:eastAsia="en-ZA"/>
              </w:rPr>
            </w:pPr>
            <w:r w:rsidRPr="00FB2E9D">
              <w:rPr>
                <w:rFonts w:cs="Arial"/>
                <w:sz w:val="18"/>
                <w:szCs w:val="18"/>
                <w:lang w:eastAsia="en-ZA"/>
              </w:rPr>
              <w:t>1.1.71, 11.5, 11.7 </w:t>
            </w:r>
          </w:p>
        </w:tc>
        <w:tc>
          <w:tcPr>
            <w:tcW w:w="477"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89BC83F" w14:textId="77777777" w:rsidR="00BC1D30" w:rsidRPr="00FB2E9D" w:rsidRDefault="00BC1D30" w:rsidP="00A129F8">
            <w:pPr>
              <w:keepNext/>
              <w:textAlignment w:val="baseline"/>
              <w:rPr>
                <w:rFonts w:cs="Arial"/>
                <w:sz w:val="18"/>
                <w:szCs w:val="18"/>
                <w:lang w:eastAsia="en-ZA"/>
              </w:rPr>
            </w:pPr>
            <w:r w:rsidRPr="00FB2E9D">
              <w:rPr>
                <w:rFonts w:cs="Arial"/>
                <w:sz w:val="18"/>
                <w:szCs w:val="18"/>
                <w:lang w:eastAsia="en-ZA"/>
              </w:rPr>
              <w:t>1.1.26, 9.13 </w:t>
            </w:r>
          </w:p>
        </w:tc>
        <w:tc>
          <w:tcPr>
            <w:tcW w:w="318"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B5E0215" w14:textId="77777777" w:rsidR="00BC1D30" w:rsidRPr="00FB2E9D" w:rsidRDefault="00BC1D30" w:rsidP="00A129F8">
            <w:pPr>
              <w:keepNext/>
              <w:textAlignment w:val="baseline"/>
              <w:rPr>
                <w:rFonts w:cs="Arial"/>
                <w:sz w:val="18"/>
                <w:szCs w:val="18"/>
                <w:lang w:eastAsia="en-ZA"/>
              </w:rPr>
            </w:pPr>
            <w:r w:rsidRPr="00FB2E9D">
              <w:rPr>
                <w:rFonts w:cs="Arial"/>
                <w:sz w:val="18"/>
                <w:szCs w:val="18"/>
                <w:lang w:eastAsia="en-ZA"/>
              </w:rPr>
              <w:t>1.1.66 </w:t>
            </w:r>
          </w:p>
        </w:tc>
      </w:tr>
      <w:tr w:rsidR="007241CF" w:rsidRPr="00FB2E9D" w14:paraId="27C9E363" w14:textId="77777777" w:rsidTr="00AC00E4">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7F43E94" w14:textId="77777777" w:rsidR="00BC1D30" w:rsidRPr="00863E86" w:rsidRDefault="00BC1D30" w:rsidP="00A129F8">
            <w:pPr>
              <w:jc w:val="center"/>
              <w:textAlignment w:val="baseline"/>
              <w:rPr>
                <w:rFonts w:cs="Arial"/>
                <w:b/>
                <w:bCs/>
                <w:sz w:val="18"/>
                <w:szCs w:val="18"/>
                <w:lang w:eastAsia="en-ZA"/>
              </w:rPr>
            </w:pPr>
            <w:r w:rsidRPr="00863E86">
              <w:rPr>
                <w:rFonts w:cs="Arial"/>
                <w:b/>
                <w:bCs/>
                <w:sz w:val="18"/>
                <w:szCs w:val="18"/>
                <w:lang w:eastAsia="en-ZA"/>
              </w:rPr>
              <w:t>1</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01162AC" w14:textId="77777777" w:rsidR="00BC1D30" w:rsidRPr="00FB2E9D" w:rsidRDefault="00BC1D30" w:rsidP="00A129F8">
            <w:pPr>
              <w:textAlignment w:val="baseline"/>
              <w:rPr>
                <w:rFonts w:cs="Arial"/>
                <w:sz w:val="18"/>
                <w:szCs w:val="18"/>
                <w:lang w:eastAsia="en-ZA"/>
              </w:rPr>
            </w:pPr>
            <w:r>
              <w:rPr>
                <w:rFonts w:cs="Arial"/>
                <w:sz w:val="18"/>
                <w:szCs w:val="18"/>
                <w:lang w:eastAsia="en-ZA"/>
              </w:rPr>
              <w:t>Establishment period.</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6032F15" w14:textId="77777777" w:rsidR="00BC1D30" w:rsidRPr="00FB2E9D" w:rsidRDefault="00BC1D30" w:rsidP="00A129F8">
            <w:pPr>
              <w:textAlignment w:val="baseline"/>
              <w:rPr>
                <w:rFonts w:cs="Arial"/>
                <w:sz w:val="18"/>
                <w:szCs w:val="18"/>
                <w:lang w:eastAsia="en-ZA"/>
              </w:rPr>
            </w:pPr>
            <w:r w:rsidRPr="00FB2E9D">
              <w:rPr>
                <w:rFonts w:cs="Arial"/>
                <w:sz w:val="18"/>
                <w:szCs w:val="18"/>
                <w:lang w:eastAsia="en-ZA"/>
              </w:rPr>
              <w:t>Commencement Date</w:t>
            </w:r>
          </w:p>
        </w:tc>
        <w:tc>
          <w:tcPr>
            <w:tcW w:w="525"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3322738" w14:textId="77777777" w:rsidR="00BC1D30" w:rsidRPr="00FB2E9D" w:rsidRDefault="00BC1D30" w:rsidP="00A129F8">
            <w:pPr>
              <w:textAlignment w:val="baseline"/>
              <w:rPr>
                <w:rFonts w:cs="Arial"/>
                <w:sz w:val="18"/>
                <w:szCs w:val="18"/>
                <w:lang w:eastAsia="en-ZA"/>
              </w:rPr>
            </w:pPr>
            <w:r>
              <w:rPr>
                <w:rFonts w:cs="Arial"/>
                <w:sz w:val="18"/>
                <w:szCs w:val="18"/>
                <w:lang w:eastAsia="en-ZA"/>
              </w:rPr>
              <w:t>42 days</w:t>
            </w:r>
          </w:p>
        </w:tc>
        <w:tc>
          <w:tcPr>
            <w:tcW w:w="715"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6179371" w14:textId="77777777" w:rsidR="00BC1D30" w:rsidRPr="00FB2E9D" w:rsidRDefault="00BC1D30" w:rsidP="00A129F8">
            <w:pPr>
              <w:textAlignment w:val="baseline"/>
              <w:rPr>
                <w:rFonts w:cs="Arial"/>
                <w:sz w:val="18"/>
                <w:szCs w:val="18"/>
                <w:lang w:eastAsia="en-ZA"/>
              </w:rPr>
            </w:pPr>
            <w:r>
              <w:rPr>
                <w:rFonts w:cs="Arial"/>
                <w:sz w:val="18"/>
                <w:szCs w:val="18"/>
                <w:lang w:eastAsia="en-ZA"/>
              </w:rPr>
              <w:t>N/A</w:t>
            </w:r>
          </w:p>
        </w:tc>
        <w:tc>
          <w:tcPr>
            <w:tcW w:w="429"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18038E2" w14:textId="77777777" w:rsidR="00BC1D30" w:rsidRPr="00FB2E9D" w:rsidRDefault="00BC1D30" w:rsidP="00A129F8">
            <w:pPr>
              <w:textAlignment w:val="baseline"/>
              <w:rPr>
                <w:rFonts w:cs="Arial"/>
                <w:sz w:val="18"/>
                <w:szCs w:val="18"/>
                <w:lang w:eastAsia="en-ZA"/>
              </w:rPr>
            </w:pPr>
            <w:r w:rsidRPr="00FB2E9D">
              <w:rPr>
                <w:rFonts w:cs="Arial"/>
                <w:sz w:val="18"/>
                <w:szCs w:val="18"/>
                <w:lang w:eastAsia="en-ZA"/>
              </w:rPr>
              <w:t>Yes</w:t>
            </w:r>
          </w:p>
        </w:tc>
        <w:tc>
          <w:tcPr>
            <w:tcW w:w="477"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F12FFFC" w14:textId="77777777" w:rsidR="00BC1D30" w:rsidRPr="00FB2E9D" w:rsidRDefault="00BC1D30" w:rsidP="00A129F8">
            <w:pPr>
              <w:textAlignment w:val="baseline"/>
              <w:rPr>
                <w:rFonts w:cs="Arial"/>
                <w:sz w:val="18"/>
                <w:szCs w:val="18"/>
                <w:lang w:eastAsia="en-ZA"/>
              </w:rPr>
            </w:pPr>
            <w:r w:rsidRPr="00FB2E9D">
              <w:rPr>
                <w:rFonts w:cs="Arial"/>
                <w:sz w:val="18"/>
                <w:szCs w:val="18"/>
                <w:lang w:eastAsia="en-ZA"/>
              </w:rPr>
              <w:t>90 days</w:t>
            </w:r>
          </w:p>
        </w:tc>
        <w:tc>
          <w:tcPr>
            <w:tcW w:w="318"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6F31DC5" w14:textId="77777777" w:rsidR="00BC1D30" w:rsidRPr="00FB2E9D" w:rsidRDefault="00BC1D30" w:rsidP="00A129F8">
            <w:pPr>
              <w:textAlignment w:val="baseline"/>
              <w:rPr>
                <w:rFonts w:cs="Arial"/>
                <w:sz w:val="18"/>
                <w:szCs w:val="18"/>
                <w:lang w:eastAsia="en-ZA"/>
              </w:rPr>
            </w:pPr>
            <w:r>
              <w:rPr>
                <w:rFonts w:cs="Arial"/>
                <w:sz w:val="18"/>
                <w:szCs w:val="18"/>
                <w:lang w:eastAsia="en-ZA"/>
              </w:rPr>
              <w:t>N/A</w:t>
            </w:r>
          </w:p>
        </w:tc>
      </w:tr>
      <w:tr w:rsidR="007241CF" w:rsidRPr="00FB2E9D" w14:paraId="0DA4229C" w14:textId="77777777" w:rsidTr="00AC00E4">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0725181F" w14:textId="77777777" w:rsidR="00BC1D30" w:rsidRPr="00863E86" w:rsidRDefault="00BC1D30" w:rsidP="00A129F8">
            <w:pPr>
              <w:jc w:val="center"/>
              <w:textAlignment w:val="baseline"/>
              <w:rPr>
                <w:rFonts w:cs="Arial"/>
                <w:b/>
                <w:bCs/>
                <w:sz w:val="18"/>
                <w:szCs w:val="18"/>
                <w:lang w:eastAsia="en-ZA"/>
              </w:rPr>
            </w:pPr>
            <w:r>
              <w:rPr>
                <w:rFonts w:cs="Arial"/>
                <w:b/>
                <w:bCs/>
                <w:sz w:val="18"/>
                <w:szCs w:val="18"/>
                <w:lang w:eastAsia="en-ZA"/>
              </w:rPr>
              <w:t>2</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351B17DB" w14:textId="77777777" w:rsidR="00BC1D30" w:rsidRPr="00FB2E9D" w:rsidRDefault="00BC1D30" w:rsidP="00A129F8">
            <w:pPr>
              <w:textAlignment w:val="baseline"/>
              <w:rPr>
                <w:rFonts w:cs="Arial"/>
                <w:sz w:val="18"/>
                <w:szCs w:val="18"/>
                <w:lang w:eastAsia="en-ZA"/>
              </w:rPr>
            </w:pPr>
            <w:r w:rsidRPr="41F3570C">
              <w:rPr>
                <w:rFonts w:cs="Arial"/>
                <w:sz w:val="18"/>
                <w:szCs w:val="18"/>
                <w:lang w:eastAsia="en-ZA"/>
              </w:rPr>
              <w:t>Keep existing compliance level: Functional Compliance with the 2010 CTROM requirements plus Establishment Upgrades</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6B6F080B" w14:textId="77777777" w:rsidR="00BC1D30" w:rsidRPr="00A46288" w:rsidRDefault="00BC1D30" w:rsidP="00A129F8">
            <w:pPr>
              <w:textAlignment w:val="baseline"/>
              <w:rPr>
                <w:rFonts w:cs="Arial"/>
                <w:sz w:val="18"/>
                <w:szCs w:val="18"/>
                <w:lang w:eastAsia="en-ZA"/>
              </w:rPr>
            </w:pPr>
            <w:r w:rsidRPr="41F3570C">
              <w:rPr>
                <w:rFonts w:cs="Arial"/>
                <w:sz w:val="18"/>
                <w:szCs w:val="18"/>
                <w:lang w:eastAsia="en-ZA"/>
              </w:rPr>
              <w:t xml:space="preserve">Section 1 Commissioning </w:t>
            </w:r>
            <w:r w:rsidRPr="00AC00E4">
              <w:rPr>
                <w:rFonts w:cs="Arial"/>
                <w:sz w:val="18"/>
                <w:szCs w:val="18"/>
                <w:lang w:eastAsia="en-ZA"/>
              </w:rPr>
              <w:t>(Contractor can start earlier at Commencement Date)</w:t>
            </w:r>
          </w:p>
        </w:tc>
        <w:tc>
          <w:tcPr>
            <w:tcW w:w="525"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1D9485E2" w14:textId="77777777" w:rsidR="00BC1D30" w:rsidRPr="00FB2E9D" w:rsidRDefault="00BC1D30" w:rsidP="00A129F8">
            <w:pPr>
              <w:textAlignment w:val="baseline"/>
              <w:rPr>
                <w:rFonts w:cs="Arial"/>
                <w:sz w:val="18"/>
                <w:szCs w:val="18"/>
                <w:lang w:eastAsia="en-ZA"/>
              </w:rPr>
            </w:pPr>
            <w:r w:rsidRPr="41F3570C">
              <w:rPr>
                <w:rFonts w:cs="Arial"/>
                <w:sz w:val="18"/>
                <w:szCs w:val="18"/>
                <w:lang w:eastAsia="en-ZA"/>
              </w:rPr>
              <w:t>360 days</w:t>
            </w:r>
          </w:p>
        </w:tc>
        <w:tc>
          <w:tcPr>
            <w:tcW w:w="715"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65E0FA8D" w14:textId="77777777" w:rsidR="00BC1D30" w:rsidRDefault="00BC1D30" w:rsidP="00A129F8">
            <w:pPr>
              <w:textAlignment w:val="baseline"/>
              <w:rPr>
                <w:rFonts w:cs="Arial"/>
                <w:sz w:val="18"/>
                <w:szCs w:val="18"/>
                <w:lang w:eastAsia="en-ZA"/>
              </w:rPr>
            </w:pPr>
            <w:r>
              <w:rPr>
                <w:rFonts w:cs="Arial"/>
                <w:sz w:val="18"/>
                <w:szCs w:val="18"/>
                <w:lang w:eastAsia="en-ZA"/>
              </w:rPr>
              <w:t>Refer Section 6 of V2B6a</w:t>
            </w:r>
          </w:p>
        </w:tc>
        <w:tc>
          <w:tcPr>
            <w:tcW w:w="429"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02F8F00F" w14:textId="77777777" w:rsidR="00BC1D30" w:rsidRPr="00FB2E9D" w:rsidRDefault="00BC1D30" w:rsidP="00A129F8">
            <w:pPr>
              <w:textAlignment w:val="baseline"/>
              <w:rPr>
                <w:rFonts w:cs="Arial"/>
                <w:sz w:val="18"/>
                <w:szCs w:val="18"/>
                <w:lang w:eastAsia="en-ZA"/>
              </w:rPr>
            </w:pPr>
            <w:r>
              <w:rPr>
                <w:rFonts w:cs="Arial"/>
                <w:sz w:val="18"/>
                <w:szCs w:val="18"/>
                <w:lang w:eastAsia="en-ZA"/>
              </w:rPr>
              <w:t>Yes</w:t>
            </w:r>
          </w:p>
        </w:tc>
        <w:tc>
          <w:tcPr>
            <w:tcW w:w="477"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231E1417" w14:textId="77777777" w:rsidR="00BC1D30" w:rsidRPr="00FB2E9D" w:rsidRDefault="00BC1D30" w:rsidP="00A129F8">
            <w:pPr>
              <w:textAlignment w:val="baseline"/>
              <w:rPr>
                <w:rFonts w:cs="Arial"/>
                <w:sz w:val="18"/>
                <w:szCs w:val="18"/>
                <w:lang w:eastAsia="en-ZA"/>
              </w:rPr>
            </w:pPr>
            <w:r>
              <w:rPr>
                <w:rFonts w:cs="Arial"/>
                <w:sz w:val="18"/>
                <w:szCs w:val="18"/>
                <w:lang w:eastAsia="en-ZA"/>
              </w:rPr>
              <w:t>90 days</w:t>
            </w:r>
          </w:p>
        </w:tc>
        <w:tc>
          <w:tcPr>
            <w:tcW w:w="318"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53F58961" w14:textId="77777777" w:rsidR="00BC1D30" w:rsidRDefault="00BC1D30" w:rsidP="00A129F8">
            <w:pPr>
              <w:textAlignment w:val="baseline"/>
              <w:rPr>
                <w:rFonts w:cs="Arial"/>
                <w:sz w:val="18"/>
                <w:szCs w:val="18"/>
                <w:lang w:eastAsia="en-ZA"/>
              </w:rPr>
            </w:pPr>
            <w:r>
              <w:rPr>
                <w:rFonts w:cs="Arial"/>
                <w:sz w:val="18"/>
                <w:szCs w:val="18"/>
                <w:lang w:eastAsia="en-ZA"/>
              </w:rPr>
              <w:t>N/A</w:t>
            </w:r>
          </w:p>
        </w:tc>
      </w:tr>
      <w:tr w:rsidR="007241CF" w:rsidRPr="00FB2E9D" w14:paraId="31441569" w14:textId="77777777" w:rsidTr="00AC00E4">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CD08260" w14:textId="77777777" w:rsidR="00BC1D30" w:rsidRPr="00863E86" w:rsidRDefault="00BC1D30" w:rsidP="00A129F8">
            <w:pPr>
              <w:jc w:val="center"/>
              <w:textAlignment w:val="baseline"/>
              <w:rPr>
                <w:rFonts w:cs="Arial"/>
                <w:b/>
                <w:bCs/>
                <w:sz w:val="18"/>
                <w:szCs w:val="18"/>
                <w:lang w:eastAsia="en-ZA"/>
              </w:rPr>
            </w:pPr>
            <w:r>
              <w:rPr>
                <w:rFonts w:cs="Arial"/>
                <w:b/>
                <w:bCs/>
                <w:sz w:val="18"/>
                <w:szCs w:val="18"/>
                <w:lang w:eastAsia="en-ZA"/>
              </w:rPr>
              <w:t>3</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6269690" w14:textId="77777777" w:rsidR="00BC1D30" w:rsidRPr="007F1910" w:rsidRDefault="00BC1D30" w:rsidP="00A129F8">
            <w:pPr>
              <w:textAlignment w:val="baseline"/>
              <w:rPr>
                <w:rFonts w:cs="Arial"/>
                <w:sz w:val="18"/>
                <w:szCs w:val="18"/>
                <w:lang w:eastAsia="en-ZA"/>
              </w:rPr>
            </w:pPr>
            <w:r w:rsidRPr="41F3570C">
              <w:rPr>
                <w:rFonts w:cs="Arial"/>
                <w:sz w:val="18"/>
                <w:szCs w:val="18"/>
                <w:lang w:eastAsia="en-ZA"/>
              </w:rPr>
              <w:t>The supply of a complete Toll System, including additional items detailed in V3B1.</w:t>
            </w:r>
          </w:p>
          <w:p w14:paraId="616AC530" w14:textId="77777777" w:rsidR="00BC1D30" w:rsidRPr="00FB2E9D" w:rsidRDefault="00BC1D30" w:rsidP="00A129F8">
            <w:pPr>
              <w:textAlignment w:val="baseline"/>
              <w:rPr>
                <w:rFonts w:cs="Arial"/>
                <w:sz w:val="18"/>
                <w:szCs w:val="18"/>
                <w:lang w:eastAsia="en-ZA"/>
              </w:rPr>
            </w:pPr>
            <w:r w:rsidRPr="41F3570C">
              <w:rPr>
                <w:rFonts w:cs="Arial"/>
                <w:sz w:val="18"/>
                <w:szCs w:val="18"/>
                <w:lang w:eastAsia="en-ZA"/>
              </w:rPr>
              <w:t>(This section runs in parallel with Section 2 and contains the following sub-sections 3.1 to 3.9)</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81BA917" w14:textId="77777777" w:rsidR="00BC1D30" w:rsidRPr="00C77B07" w:rsidRDefault="00BC1D30" w:rsidP="00A129F8">
            <w:pPr>
              <w:textAlignment w:val="baseline"/>
              <w:rPr>
                <w:rFonts w:cs="Arial"/>
                <w:sz w:val="18"/>
                <w:szCs w:val="18"/>
                <w:lang w:eastAsia="en-ZA"/>
              </w:rPr>
            </w:pPr>
            <w:r w:rsidRPr="41F3570C">
              <w:rPr>
                <w:rFonts w:cs="Arial"/>
                <w:sz w:val="18"/>
                <w:szCs w:val="18"/>
                <w:lang w:eastAsia="en-ZA"/>
              </w:rPr>
              <w:t xml:space="preserve">Section 1 Commissioning </w:t>
            </w:r>
            <w:r w:rsidRPr="00AC00E4">
              <w:rPr>
                <w:rFonts w:cs="Arial"/>
                <w:sz w:val="18"/>
                <w:szCs w:val="18"/>
                <w:lang w:eastAsia="en-ZA"/>
              </w:rPr>
              <w:t>(Contractor can start earlier at Commencement Date)</w:t>
            </w:r>
          </w:p>
        </w:tc>
        <w:tc>
          <w:tcPr>
            <w:tcW w:w="525"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832AB5A" w14:textId="77777777" w:rsidR="00BC1D30" w:rsidRPr="00FB2E9D" w:rsidRDefault="00BC1D30" w:rsidP="00A129F8">
            <w:pPr>
              <w:textAlignment w:val="baseline"/>
              <w:rPr>
                <w:rFonts w:cs="Arial"/>
                <w:sz w:val="18"/>
                <w:szCs w:val="18"/>
                <w:lang w:eastAsia="en-ZA"/>
              </w:rPr>
            </w:pPr>
            <w:r w:rsidRPr="41F3570C">
              <w:rPr>
                <w:rFonts w:cs="Arial"/>
                <w:sz w:val="18"/>
                <w:szCs w:val="18"/>
                <w:lang w:eastAsia="en-ZA"/>
              </w:rPr>
              <w:t>1080 days</w:t>
            </w:r>
          </w:p>
        </w:tc>
        <w:tc>
          <w:tcPr>
            <w:tcW w:w="715"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AE466ED" w14:textId="77777777" w:rsidR="00BC1D30" w:rsidRPr="00FB2E9D" w:rsidRDefault="00BC1D30" w:rsidP="00A129F8">
            <w:pPr>
              <w:textAlignment w:val="baseline"/>
              <w:rPr>
                <w:rFonts w:cs="Arial"/>
                <w:sz w:val="18"/>
                <w:szCs w:val="18"/>
                <w:lang w:eastAsia="en-ZA"/>
              </w:rPr>
            </w:pPr>
            <w:r>
              <w:rPr>
                <w:rFonts w:cs="Arial"/>
                <w:sz w:val="18"/>
                <w:szCs w:val="18"/>
                <w:lang w:eastAsia="en-ZA"/>
              </w:rPr>
              <w:t>Refer Section 6 of V2B6a</w:t>
            </w:r>
          </w:p>
        </w:tc>
        <w:tc>
          <w:tcPr>
            <w:tcW w:w="429"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74D53A8" w14:textId="77777777" w:rsidR="00BC1D30" w:rsidRPr="00FB2E9D" w:rsidRDefault="00BC1D30" w:rsidP="00A129F8">
            <w:pPr>
              <w:textAlignment w:val="baseline"/>
              <w:rPr>
                <w:rFonts w:cs="Arial"/>
                <w:sz w:val="18"/>
                <w:szCs w:val="18"/>
                <w:lang w:eastAsia="en-ZA"/>
              </w:rPr>
            </w:pPr>
            <w:r>
              <w:rPr>
                <w:rFonts w:cs="Arial"/>
                <w:sz w:val="18"/>
                <w:szCs w:val="18"/>
                <w:lang w:eastAsia="en-ZA"/>
              </w:rPr>
              <w:t>Yes</w:t>
            </w:r>
          </w:p>
        </w:tc>
        <w:tc>
          <w:tcPr>
            <w:tcW w:w="477"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C8F51C2" w14:textId="77777777" w:rsidR="00BC1D30" w:rsidRPr="00FB2E9D" w:rsidRDefault="00BC1D30" w:rsidP="00A129F8">
            <w:pPr>
              <w:textAlignment w:val="baseline"/>
              <w:rPr>
                <w:rFonts w:cs="Arial"/>
                <w:sz w:val="18"/>
                <w:szCs w:val="18"/>
                <w:lang w:eastAsia="en-ZA"/>
              </w:rPr>
            </w:pPr>
            <w:r w:rsidRPr="00FB2E9D">
              <w:rPr>
                <w:rFonts w:cs="Arial"/>
                <w:sz w:val="18"/>
                <w:szCs w:val="18"/>
                <w:lang w:eastAsia="en-ZA"/>
              </w:rPr>
              <w:t>180 days</w:t>
            </w:r>
          </w:p>
        </w:tc>
        <w:tc>
          <w:tcPr>
            <w:tcW w:w="318"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14077E3" w14:textId="77777777" w:rsidR="00BC1D30" w:rsidRPr="00FB2E9D" w:rsidRDefault="00BC1D30" w:rsidP="00A129F8">
            <w:pPr>
              <w:textAlignment w:val="baseline"/>
              <w:rPr>
                <w:rFonts w:cs="Arial"/>
                <w:sz w:val="18"/>
                <w:szCs w:val="18"/>
                <w:lang w:eastAsia="en-ZA"/>
              </w:rPr>
            </w:pPr>
            <w:r>
              <w:rPr>
                <w:rFonts w:cs="Arial"/>
                <w:sz w:val="18"/>
                <w:szCs w:val="18"/>
                <w:lang w:eastAsia="en-ZA"/>
              </w:rPr>
              <w:t>N/A</w:t>
            </w:r>
          </w:p>
        </w:tc>
      </w:tr>
      <w:tr w:rsidR="007241CF" w:rsidRPr="00FB2E9D" w14:paraId="5199770A" w14:textId="77777777" w:rsidTr="00AC00E4">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1BF61DBC" w14:textId="77777777" w:rsidR="00BC1D30" w:rsidRPr="00863E86" w:rsidRDefault="00BC1D30" w:rsidP="00A129F8">
            <w:pPr>
              <w:jc w:val="center"/>
              <w:textAlignment w:val="baseline"/>
              <w:rPr>
                <w:rFonts w:cs="Arial"/>
                <w:b/>
                <w:bCs/>
                <w:sz w:val="18"/>
                <w:szCs w:val="18"/>
                <w:lang w:eastAsia="en-ZA"/>
              </w:rPr>
            </w:pPr>
            <w:r>
              <w:rPr>
                <w:rFonts w:cs="Arial"/>
                <w:b/>
                <w:bCs/>
                <w:sz w:val="18"/>
                <w:szCs w:val="18"/>
                <w:lang w:eastAsia="en-ZA"/>
              </w:rPr>
              <w:t>3</w:t>
            </w:r>
            <w:r w:rsidRPr="00863E86">
              <w:rPr>
                <w:rFonts w:cs="Arial"/>
                <w:b/>
                <w:bCs/>
                <w:sz w:val="18"/>
                <w:szCs w:val="18"/>
                <w:lang w:eastAsia="en-ZA"/>
              </w:rPr>
              <w:t>.1</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4BDF7ECD" w14:textId="77777777" w:rsidR="00BC1D30" w:rsidRPr="00FB2E9D" w:rsidRDefault="00BC1D30" w:rsidP="00A129F8">
            <w:pPr>
              <w:textAlignment w:val="baseline"/>
              <w:rPr>
                <w:rFonts w:cs="Arial"/>
                <w:sz w:val="18"/>
                <w:szCs w:val="18"/>
                <w:lang w:eastAsia="en-ZA"/>
              </w:rPr>
            </w:pPr>
            <w:r w:rsidRPr="006D1698">
              <w:rPr>
                <w:rFonts w:cs="Arial"/>
                <w:sz w:val="18"/>
                <w:szCs w:val="18"/>
                <w:lang w:eastAsia="en-ZA"/>
              </w:rPr>
              <w:t xml:space="preserve">AVC/DCS: </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58105F94" w14:textId="77777777" w:rsidR="00BC1D30" w:rsidRPr="00C77B07" w:rsidRDefault="00BC1D30" w:rsidP="00A129F8">
            <w:pPr>
              <w:textAlignment w:val="baseline"/>
              <w:rPr>
                <w:rFonts w:cs="Arial"/>
                <w:sz w:val="18"/>
                <w:szCs w:val="18"/>
                <w:lang w:eastAsia="en-ZA"/>
              </w:rPr>
            </w:pPr>
            <w:r w:rsidRPr="00A46288">
              <w:rPr>
                <w:rFonts w:cs="Arial"/>
                <w:sz w:val="18"/>
                <w:szCs w:val="18"/>
                <w:lang w:eastAsia="en-ZA"/>
              </w:rPr>
              <w:t>Section 1 Commissioning</w:t>
            </w:r>
          </w:p>
        </w:tc>
        <w:tc>
          <w:tcPr>
            <w:tcW w:w="525"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072F9A32" w14:textId="77777777" w:rsidR="00BC1D30" w:rsidRPr="00FB2E9D" w:rsidRDefault="00BC1D30" w:rsidP="00A129F8">
            <w:pPr>
              <w:textAlignment w:val="baseline"/>
              <w:rPr>
                <w:rFonts w:cs="Arial"/>
                <w:sz w:val="18"/>
                <w:szCs w:val="18"/>
                <w:lang w:eastAsia="en-ZA"/>
              </w:rPr>
            </w:pPr>
            <w:r>
              <w:rPr>
                <w:rFonts w:cs="Arial"/>
                <w:sz w:val="18"/>
                <w:szCs w:val="18"/>
                <w:lang w:eastAsia="en-ZA"/>
              </w:rPr>
              <w:t xml:space="preserve">1080 </w:t>
            </w:r>
            <w:r w:rsidRPr="004E51F6">
              <w:rPr>
                <w:rFonts w:cs="Arial"/>
                <w:sz w:val="18"/>
                <w:szCs w:val="18"/>
                <w:lang w:eastAsia="en-ZA"/>
              </w:rPr>
              <w:t>days</w:t>
            </w:r>
          </w:p>
        </w:tc>
        <w:tc>
          <w:tcPr>
            <w:tcW w:w="715"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483B1315" w14:textId="77777777" w:rsidR="00BC1D30" w:rsidRPr="00FB2E9D" w:rsidRDefault="00BC1D30" w:rsidP="00A129F8">
            <w:pPr>
              <w:textAlignment w:val="baseline"/>
              <w:rPr>
                <w:rFonts w:cs="Arial"/>
                <w:sz w:val="18"/>
                <w:szCs w:val="18"/>
                <w:lang w:eastAsia="en-ZA"/>
              </w:rPr>
            </w:pPr>
            <w:r>
              <w:rPr>
                <w:rFonts w:cs="Arial"/>
                <w:sz w:val="18"/>
                <w:szCs w:val="18"/>
                <w:lang w:eastAsia="en-ZA"/>
              </w:rPr>
              <w:t>Refer Section 6 of V2B6a</w:t>
            </w:r>
          </w:p>
        </w:tc>
        <w:tc>
          <w:tcPr>
            <w:tcW w:w="429"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1D57D8D5" w14:textId="77777777" w:rsidR="00BC1D30" w:rsidRPr="00FB2E9D" w:rsidRDefault="00BC1D30" w:rsidP="00A129F8">
            <w:pPr>
              <w:textAlignment w:val="baseline"/>
              <w:rPr>
                <w:rFonts w:cs="Arial"/>
                <w:sz w:val="18"/>
                <w:szCs w:val="18"/>
                <w:lang w:eastAsia="en-ZA"/>
              </w:rPr>
            </w:pPr>
            <w:r>
              <w:rPr>
                <w:rFonts w:cs="Arial"/>
                <w:sz w:val="18"/>
                <w:szCs w:val="18"/>
                <w:lang w:eastAsia="en-ZA"/>
              </w:rPr>
              <w:t>Yes</w:t>
            </w:r>
          </w:p>
        </w:tc>
        <w:tc>
          <w:tcPr>
            <w:tcW w:w="477"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4E2632CD" w14:textId="77777777" w:rsidR="00BC1D30" w:rsidRPr="00FB2E9D" w:rsidRDefault="00BC1D30" w:rsidP="00A129F8">
            <w:pPr>
              <w:textAlignment w:val="baseline"/>
              <w:rPr>
                <w:rFonts w:cs="Arial"/>
                <w:sz w:val="18"/>
                <w:szCs w:val="18"/>
                <w:lang w:eastAsia="en-ZA"/>
              </w:rPr>
            </w:pPr>
            <w:r w:rsidRPr="00FB2E9D">
              <w:rPr>
                <w:rFonts w:cs="Arial"/>
                <w:sz w:val="18"/>
                <w:szCs w:val="18"/>
                <w:lang w:eastAsia="en-ZA"/>
              </w:rPr>
              <w:t>180 days</w:t>
            </w:r>
          </w:p>
        </w:tc>
        <w:tc>
          <w:tcPr>
            <w:tcW w:w="318"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2A77D0FE" w14:textId="77777777" w:rsidR="00BC1D30" w:rsidRPr="00FB2E9D" w:rsidRDefault="00BC1D30" w:rsidP="00A129F8">
            <w:pPr>
              <w:textAlignment w:val="baseline"/>
              <w:rPr>
                <w:rFonts w:cs="Arial"/>
                <w:sz w:val="18"/>
                <w:szCs w:val="18"/>
                <w:lang w:eastAsia="en-ZA"/>
              </w:rPr>
            </w:pPr>
            <w:r>
              <w:rPr>
                <w:rFonts w:cs="Arial"/>
                <w:sz w:val="18"/>
                <w:szCs w:val="18"/>
                <w:lang w:eastAsia="en-ZA"/>
              </w:rPr>
              <w:t>N/A</w:t>
            </w:r>
          </w:p>
        </w:tc>
      </w:tr>
      <w:tr w:rsidR="007241CF" w:rsidRPr="00FB2E9D" w14:paraId="35A7BD8C" w14:textId="77777777" w:rsidTr="00AC00E4">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0778A183" w14:textId="77777777" w:rsidR="00BC1D30" w:rsidRPr="00863E86" w:rsidRDefault="00BC1D30" w:rsidP="00A129F8">
            <w:pPr>
              <w:jc w:val="center"/>
              <w:textAlignment w:val="baseline"/>
              <w:rPr>
                <w:rFonts w:cs="Arial"/>
                <w:b/>
                <w:bCs/>
                <w:sz w:val="18"/>
                <w:szCs w:val="18"/>
                <w:lang w:eastAsia="en-ZA"/>
              </w:rPr>
            </w:pPr>
            <w:r>
              <w:rPr>
                <w:rFonts w:cs="Arial"/>
                <w:b/>
                <w:bCs/>
                <w:sz w:val="18"/>
                <w:szCs w:val="18"/>
                <w:lang w:eastAsia="en-ZA"/>
              </w:rPr>
              <w:t>3</w:t>
            </w:r>
            <w:r w:rsidRPr="00863E86">
              <w:rPr>
                <w:rFonts w:cs="Arial"/>
                <w:b/>
                <w:bCs/>
                <w:sz w:val="18"/>
                <w:szCs w:val="18"/>
                <w:lang w:eastAsia="en-ZA"/>
              </w:rPr>
              <w:t>.2</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39D8E120" w14:textId="77777777" w:rsidR="00BC1D30" w:rsidRPr="00FB2E9D" w:rsidRDefault="00BC1D30" w:rsidP="00A129F8">
            <w:pPr>
              <w:textAlignment w:val="baseline"/>
              <w:rPr>
                <w:rFonts w:cs="Arial"/>
                <w:sz w:val="18"/>
                <w:szCs w:val="18"/>
                <w:lang w:eastAsia="en-ZA"/>
              </w:rPr>
            </w:pPr>
            <w:r w:rsidRPr="006D1698">
              <w:rPr>
                <w:rFonts w:cs="Arial"/>
                <w:sz w:val="18"/>
                <w:szCs w:val="18"/>
                <w:lang w:eastAsia="en-ZA"/>
              </w:rPr>
              <w:t xml:space="preserve">Dedicated ETC lane: </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50416DDA" w14:textId="77777777" w:rsidR="00BC1D30" w:rsidRPr="00C77B07" w:rsidRDefault="00BC1D30" w:rsidP="00A129F8">
            <w:pPr>
              <w:textAlignment w:val="baseline"/>
              <w:rPr>
                <w:rFonts w:cs="Arial"/>
                <w:sz w:val="18"/>
                <w:szCs w:val="18"/>
                <w:lang w:eastAsia="en-ZA"/>
              </w:rPr>
            </w:pPr>
            <w:r w:rsidRPr="00A46288">
              <w:rPr>
                <w:rFonts w:cs="Arial"/>
                <w:sz w:val="18"/>
                <w:szCs w:val="18"/>
                <w:lang w:eastAsia="en-ZA"/>
              </w:rPr>
              <w:t>Section 1 Commissioning</w:t>
            </w:r>
          </w:p>
        </w:tc>
        <w:tc>
          <w:tcPr>
            <w:tcW w:w="525"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79202D3E" w14:textId="77777777" w:rsidR="00BC1D30" w:rsidRPr="00FB2E9D" w:rsidRDefault="00BC1D30" w:rsidP="00A129F8">
            <w:pPr>
              <w:textAlignment w:val="baseline"/>
              <w:rPr>
                <w:rFonts w:cs="Arial"/>
                <w:sz w:val="18"/>
                <w:szCs w:val="18"/>
                <w:lang w:eastAsia="en-ZA"/>
              </w:rPr>
            </w:pPr>
            <w:r>
              <w:rPr>
                <w:rFonts w:cs="Arial"/>
                <w:sz w:val="18"/>
                <w:szCs w:val="18"/>
                <w:lang w:eastAsia="en-ZA"/>
              </w:rPr>
              <w:t xml:space="preserve">1080 </w:t>
            </w:r>
            <w:r w:rsidRPr="004E51F6">
              <w:rPr>
                <w:rFonts w:cs="Arial"/>
                <w:sz w:val="18"/>
                <w:szCs w:val="18"/>
                <w:lang w:eastAsia="en-ZA"/>
              </w:rPr>
              <w:t>days</w:t>
            </w:r>
          </w:p>
        </w:tc>
        <w:tc>
          <w:tcPr>
            <w:tcW w:w="715"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627496B0" w14:textId="77777777" w:rsidR="00BC1D30" w:rsidRPr="00FB2E9D" w:rsidRDefault="00BC1D30" w:rsidP="00A129F8">
            <w:pPr>
              <w:textAlignment w:val="baseline"/>
              <w:rPr>
                <w:rFonts w:cs="Arial"/>
                <w:sz w:val="18"/>
                <w:szCs w:val="18"/>
                <w:lang w:eastAsia="en-ZA"/>
              </w:rPr>
            </w:pPr>
            <w:r>
              <w:rPr>
                <w:rFonts w:cs="Arial"/>
                <w:sz w:val="18"/>
                <w:szCs w:val="18"/>
                <w:lang w:eastAsia="en-ZA"/>
              </w:rPr>
              <w:t>Refer Section 6 of V2B6a</w:t>
            </w:r>
          </w:p>
        </w:tc>
        <w:tc>
          <w:tcPr>
            <w:tcW w:w="429"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2DC5BED2" w14:textId="77777777" w:rsidR="00BC1D30" w:rsidRPr="00FB2E9D" w:rsidRDefault="00BC1D30" w:rsidP="00A129F8">
            <w:pPr>
              <w:textAlignment w:val="baseline"/>
              <w:rPr>
                <w:rFonts w:cs="Arial"/>
                <w:sz w:val="18"/>
                <w:szCs w:val="18"/>
                <w:lang w:eastAsia="en-ZA"/>
              </w:rPr>
            </w:pPr>
            <w:r>
              <w:rPr>
                <w:rFonts w:cs="Arial"/>
                <w:sz w:val="18"/>
                <w:szCs w:val="18"/>
                <w:lang w:eastAsia="en-ZA"/>
              </w:rPr>
              <w:t>Yes</w:t>
            </w:r>
          </w:p>
        </w:tc>
        <w:tc>
          <w:tcPr>
            <w:tcW w:w="477"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163652D0" w14:textId="77777777" w:rsidR="00BC1D30" w:rsidRPr="00FB2E9D" w:rsidRDefault="00BC1D30" w:rsidP="00A129F8">
            <w:pPr>
              <w:textAlignment w:val="baseline"/>
              <w:rPr>
                <w:rFonts w:cs="Arial"/>
                <w:sz w:val="18"/>
                <w:szCs w:val="18"/>
                <w:lang w:eastAsia="en-ZA"/>
              </w:rPr>
            </w:pPr>
            <w:r w:rsidRPr="00FB2E9D">
              <w:rPr>
                <w:rFonts w:cs="Arial"/>
                <w:sz w:val="18"/>
                <w:szCs w:val="18"/>
                <w:lang w:eastAsia="en-ZA"/>
              </w:rPr>
              <w:t>180 days</w:t>
            </w:r>
          </w:p>
        </w:tc>
        <w:tc>
          <w:tcPr>
            <w:tcW w:w="318"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3D13A4D8" w14:textId="77777777" w:rsidR="00BC1D30" w:rsidRPr="00FB2E9D" w:rsidRDefault="00BC1D30" w:rsidP="00A129F8">
            <w:pPr>
              <w:textAlignment w:val="baseline"/>
              <w:rPr>
                <w:rFonts w:cs="Arial"/>
                <w:sz w:val="18"/>
                <w:szCs w:val="18"/>
                <w:lang w:eastAsia="en-ZA"/>
              </w:rPr>
            </w:pPr>
            <w:r>
              <w:rPr>
                <w:rFonts w:cs="Arial"/>
                <w:sz w:val="18"/>
                <w:szCs w:val="18"/>
                <w:lang w:eastAsia="en-ZA"/>
              </w:rPr>
              <w:t>N/A</w:t>
            </w:r>
          </w:p>
        </w:tc>
      </w:tr>
      <w:tr w:rsidR="007241CF" w:rsidRPr="00FB2E9D" w14:paraId="4121F2CC" w14:textId="77777777" w:rsidTr="00AC00E4">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7F1F7DD8" w14:textId="77777777" w:rsidR="00BC1D30" w:rsidRPr="00863E86" w:rsidRDefault="00BC1D30" w:rsidP="00A129F8">
            <w:pPr>
              <w:jc w:val="center"/>
              <w:textAlignment w:val="baseline"/>
              <w:rPr>
                <w:rFonts w:cs="Arial"/>
                <w:b/>
                <w:bCs/>
                <w:sz w:val="18"/>
                <w:szCs w:val="18"/>
                <w:lang w:eastAsia="en-ZA"/>
              </w:rPr>
            </w:pPr>
            <w:r>
              <w:rPr>
                <w:rFonts w:cs="Arial"/>
                <w:b/>
                <w:bCs/>
                <w:sz w:val="18"/>
                <w:szCs w:val="18"/>
                <w:lang w:eastAsia="en-ZA"/>
              </w:rPr>
              <w:t>3</w:t>
            </w:r>
            <w:r w:rsidRPr="00863E86">
              <w:rPr>
                <w:rFonts w:cs="Arial"/>
                <w:b/>
                <w:bCs/>
                <w:sz w:val="18"/>
                <w:szCs w:val="18"/>
                <w:lang w:eastAsia="en-ZA"/>
              </w:rPr>
              <w:t>.3</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762BCD70" w14:textId="77777777" w:rsidR="00BC1D30" w:rsidRPr="00FB2E9D" w:rsidRDefault="00BC1D30" w:rsidP="00A129F8">
            <w:pPr>
              <w:textAlignment w:val="baseline"/>
              <w:rPr>
                <w:rFonts w:cs="Arial"/>
                <w:sz w:val="18"/>
                <w:szCs w:val="18"/>
                <w:lang w:eastAsia="en-ZA"/>
              </w:rPr>
            </w:pPr>
            <w:r w:rsidRPr="006D1698">
              <w:rPr>
                <w:rFonts w:cs="Arial"/>
                <w:sz w:val="18"/>
                <w:szCs w:val="18"/>
                <w:lang w:eastAsia="en-ZA"/>
              </w:rPr>
              <w:t xml:space="preserve">ANPR: </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09753934" w14:textId="77777777" w:rsidR="00BC1D30" w:rsidRPr="00C77B07" w:rsidRDefault="00BC1D30" w:rsidP="00A129F8">
            <w:pPr>
              <w:textAlignment w:val="baseline"/>
              <w:rPr>
                <w:rFonts w:cs="Arial"/>
                <w:sz w:val="18"/>
                <w:szCs w:val="18"/>
                <w:lang w:eastAsia="en-ZA"/>
              </w:rPr>
            </w:pPr>
            <w:r w:rsidRPr="00A46288">
              <w:rPr>
                <w:rFonts w:cs="Arial"/>
                <w:sz w:val="18"/>
                <w:szCs w:val="18"/>
                <w:lang w:eastAsia="en-ZA"/>
              </w:rPr>
              <w:t>Section 1 Commissioning</w:t>
            </w:r>
          </w:p>
        </w:tc>
        <w:tc>
          <w:tcPr>
            <w:tcW w:w="525"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71202893" w14:textId="77777777" w:rsidR="00BC1D30" w:rsidRPr="00FB2E9D" w:rsidRDefault="00BC1D30" w:rsidP="00A129F8">
            <w:pPr>
              <w:textAlignment w:val="baseline"/>
              <w:rPr>
                <w:rFonts w:cs="Arial"/>
                <w:sz w:val="18"/>
                <w:szCs w:val="18"/>
                <w:lang w:eastAsia="en-ZA"/>
              </w:rPr>
            </w:pPr>
            <w:r>
              <w:rPr>
                <w:rFonts w:cs="Arial"/>
                <w:sz w:val="18"/>
                <w:szCs w:val="18"/>
                <w:lang w:eastAsia="en-ZA"/>
              </w:rPr>
              <w:t xml:space="preserve">1080 </w:t>
            </w:r>
            <w:r w:rsidRPr="004E51F6">
              <w:rPr>
                <w:rFonts w:cs="Arial"/>
                <w:sz w:val="18"/>
                <w:szCs w:val="18"/>
                <w:lang w:eastAsia="en-ZA"/>
              </w:rPr>
              <w:t>days</w:t>
            </w:r>
          </w:p>
        </w:tc>
        <w:tc>
          <w:tcPr>
            <w:tcW w:w="715"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79C18171" w14:textId="77777777" w:rsidR="00BC1D30" w:rsidRPr="00FB2E9D" w:rsidRDefault="00BC1D30" w:rsidP="00A129F8">
            <w:pPr>
              <w:textAlignment w:val="baseline"/>
              <w:rPr>
                <w:rFonts w:cs="Arial"/>
                <w:sz w:val="18"/>
                <w:szCs w:val="18"/>
                <w:lang w:eastAsia="en-ZA"/>
              </w:rPr>
            </w:pPr>
            <w:r>
              <w:rPr>
                <w:rFonts w:cs="Arial"/>
                <w:sz w:val="18"/>
                <w:szCs w:val="18"/>
                <w:lang w:eastAsia="en-ZA"/>
              </w:rPr>
              <w:t>Refer Section 6 of V2B6a</w:t>
            </w:r>
          </w:p>
        </w:tc>
        <w:tc>
          <w:tcPr>
            <w:tcW w:w="429"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0F8FB793" w14:textId="77777777" w:rsidR="00BC1D30" w:rsidRPr="00FB2E9D" w:rsidRDefault="00BC1D30" w:rsidP="00A129F8">
            <w:pPr>
              <w:textAlignment w:val="baseline"/>
              <w:rPr>
                <w:rFonts w:cs="Arial"/>
                <w:sz w:val="18"/>
                <w:szCs w:val="18"/>
                <w:lang w:eastAsia="en-ZA"/>
              </w:rPr>
            </w:pPr>
            <w:r>
              <w:rPr>
                <w:rFonts w:cs="Arial"/>
                <w:sz w:val="18"/>
                <w:szCs w:val="18"/>
                <w:lang w:eastAsia="en-ZA"/>
              </w:rPr>
              <w:t>Yes</w:t>
            </w:r>
          </w:p>
        </w:tc>
        <w:tc>
          <w:tcPr>
            <w:tcW w:w="477"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17824F0F" w14:textId="77777777" w:rsidR="00BC1D30" w:rsidRPr="00FB2E9D" w:rsidRDefault="00BC1D30" w:rsidP="00A129F8">
            <w:pPr>
              <w:textAlignment w:val="baseline"/>
              <w:rPr>
                <w:rFonts w:cs="Arial"/>
                <w:sz w:val="18"/>
                <w:szCs w:val="18"/>
                <w:lang w:eastAsia="en-ZA"/>
              </w:rPr>
            </w:pPr>
            <w:r w:rsidRPr="00FB2E9D">
              <w:rPr>
                <w:rFonts w:cs="Arial"/>
                <w:sz w:val="18"/>
                <w:szCs w:val="18"/>
                <w:lang w:eastAsia="en-ZA"/>
              </w:rPr>
              <w:t>180 days</w:t>
            </w:r>
          </w:p>
        </w:tc>
        <w:tc>
          <w:tcPr>
            <w:tcW w:w="318"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7D1F9EF4" w14:textId="77777777" w:rsidR="00BC1D30" w:rsidRPr="00FB2E9D" w:rsidRDefault="00BC1D30" w:rsidP="00A129F8">
            <w:pPr>
              <w:textAlignment w:val="baseline"/>
              <w:rPr>
                <w:rFonts w:cs="Arial"/>
                <w:sz w:val="18"/>
                <w:szCs w:val="18"/>
                <w:lang w:eastAsia="en-ZA"/>
              </w:rPr>
            </w:pPr>
            <w:r>
              <w:rPr>
                <w:rFonts w:cs="Arial"/>
                <w:sz w:val="18"/>
                <w:szCs w:val="18"/>
                <w:lang w:eastAsia="en-ZA"/>
              </w:rPr>
              <w:t>N/A</w:t>
            </w:r>
          </w:p>
        </w:tc>
      </w:tr>
      <w:tr w:rsidR="007241CF" w:rsidRPr="00FB2E9D" w14:paraId="6D5A62C9" w14:textId="77777777" w:rsidTr="00AC00E4">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4E6C5533" w14:textId="77777777" w:rsidR="00BC1D30" w:rsidRPr="00863E86" w:rsidRDefault="00BC1D30" w:rsidP="00A129F8">
            <w:pPr>
              <w:jc w:val="center"/>
              <w:textAlignment w:val="baseline"/>
              <w:rPr>
                <w:rFonts w:cs="Arial"/>
                <w:b/>
                <w:bCs/>
                <w:sz w:val="18"/>
                <w:szCs w:val="18"/>
                <w:lang w:eastAsia="en-ZA"/>
              </w:rPr>
            </w:pPr>
            <w:r>
              <w:rPr>
                <w:rFonts w:cs="Arial"/>
                <w:b/>
                <w:bCs/>
                <w:sz w:val="18"/>
                <w:szCs w:val="18"/>
                <w:lang w:eastAsia="en-ZA"/>
              </w:rPr>
              <w:t>3</w:t>
            </w:r>
            <w:r w:rsidRPr="00863E86">
              <w:rPr>
                <w:rFonts w:cs="Arial"/>
                <w:b/>
                <w:bCs/>
                <w:sz w:val="18"/>
                <w:szCs w:val="18"/>
                <w:lang w:eastAsia="en-ZA"/>
              </w:rPr>
              <w:t>.4</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2D0D5E3E" w14:textId="77777777" w:rsidR="00BC1D30" w:rsidRPr="00FB2E9D" w:rsidRDefault="00BC1D30" w:rsidP="00A129F8">
            <w:pPr>
              <w:textAlignment w:val="baseline"/>
              <w:rPr>
                <w:rFonts w:cs="Arial"/>
                <w:sz w:val="18"/>
                <w:szCs w:val="18"/>
                <w:lang w:eastAsia="en-ZA"/>
              </w:rPr>
            </w:pPr>
            <w:r w:rsidRPr="006D1698">
              <w:rPr>
                <w:rFonts w:cs="Arial"/>
                <w:sz w:val="18"/>
                <w:szCs w:val="18"/>
                <w:lang w:eastAsia="en-ZA"/>
              </w:rPr>
              <w:t xml:space="preserve">Bank card processing: </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74E54CC2" w14:textId="77777777" w:rsidR="00BC1D30" w:rsidRPr="0003008A" w:rsidRDefault="00BC1D30" w:rsidP="00A129F8">
            <w:pPr>
              <w:textAlignment w:val="baseline"/>
              <w:rPr>
                <w:rFonts w:cs="Arial"/>
                <w:sz w:val="18"/>
                <w:szCs w:val="18"/>
                <w:lang w:eastAsia="en-ZA"/>
              </w:rPr>
            </w:pPr>
            <w:r w:rsidRPr="00A46288">
              <w:rPr>
                <w:rFonts w:cs="Arial"/>
                <w:sz w:val="18"/>
                <w:szCs w:val="18"/>
                <w:lang w:eastAsia="en-ZA"/>
              </w:rPr>
              <w:t>Section 1 Commissioning</w:t>
            </w:r>
          </w:p>
        </w:tc>
        <w:tc>
          <w:tcPr>
            <w:tcW w:w="525"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1BBE9F52" w14:textId="77777777" w:rsidR="00BC1D30" w:rsidRPr="00FB2E9D" w:rsidRDefault="00BC1D30" w:rsidP="00A129F8">
            <w:pPr>
              <w:textAlignment w:val="baseline"/>
              <w:rPr>
                <w:rFonts w:cs="Arial"/>
                <w:sz w:val="18"/>
                <w:szCs w:val="18"/>
                <w:lang w:eastAsia="en-ZA"/>
              </w:rPr>
            </w:pPr>
            <w:r>
              <w:rPr>
                <w:rFonts w:cs="Arial"/>
                <w:sz w:val="18"/>
                <w:szCs w:val="18"/>
                <w:lang w:eastAsia="en-ZA"/>
              </w:rPr>
              <w:t xml:space="preserve">1080 </w:t>
            </w:r>
            <w:r w:rsidRPr="004E51F6">
              <w:rPr>
                <w:rFonts w:cs="Arial"/>
                <w:sz w:val="18"/>
                <w:szCs w:val="18"/>
                <w:lang w:eastAsia="en-ZA"/>
              </w:rPr>
              <w:t>days</w:t>
            </w:r>
          </w:p>
        </w:tc>
        <w:tc>
          <w:tcPr>
            <w:tcW w:w="715"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7AF2D58B" w14:textId="77777777" w:rsidR="00BC1D30" w:rsidRPr="00FB2E9D" w:rsidRDefault="00BC1D30" w:rsidP="00A129F8">
            <w:pPr>
              <w:textAlignment w:val="baseline"/>
              <w:rPr>
                <w:rFonts w:cs="Arial"/>
                <w:sz w:val="18"/>
                <w:szCs w:val="18"/>
                <w:lang w:eastAsia="en-ZA"/>
              </w:rPr>
            </w:pPr>
            <w:r>
              <w:rPr>
                <w:rFonts w:cs="Arial"/>
                <w:sz w:val="18"/>
                <w:szCs w:val="18"/>
                <w:lang w:eastAsia="en-ZA"/>
              </w:rPr>
              <w:t>Refer Section 6 of V2B6a</w:t>
            </w:r>
          </w:p>
        </w:tc>
        <w:tc>
          <w:tcPr>
            <w:tcW w:w="429"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50F71DA5" w14:textId="77777777" w:rsidR="00BC1D30" w:rsidRPr="00FB2E9D" w:rsidRDefault="00BC1D30" w:rsidP="00A129F8">
            <w:pPr>
              <w:textAlignment w:val="baseline"/>
              <w:rPr>
                <w:rFonts w:cs="Arial"/>
                <w:sz w:val="18"/>
                <w:szCs w:val="18"/>
                <w:lang w:eastAsia="en-ZA"/>
              </w:rPr>
            </w:pPr>
            <w:r>
              <w:rPr>
                <w:rFonts w:cs="Arial"/>
                <w:sz w:val="18"/>
                <w:szCs w:val="18"/>
                <w:lang w:eastAsia="en-ZA"/>
              </w:rPr>
              <w:t>Yes</w:t>
            </w:r>
          </w:p>
        </w:tc>
        <w:tc>
          <w:tcPr>
            <w:tcW w:w="477"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33392F5D" w14:textId="77777777" w:rsidR="00BC1D30" w:rsidRPr="00FB2E9D" w:rsidRDefault="00BC1D30" w:rsidP="00A129F8">
            <w:pPr>
              <w:textAlignment w:val="baseline"/>
              <w:rPr>
                <w:rFonts w:cs="Arial"/>
                <w:sz w:val="18"/>
                <w:szCs w:val="18"/>
                <w:lang w:eastAsia="en-ZA"/>
              </w:rPr>
            </w:pPr>
            <w:r w:rsidRPr="00FB2E9D">
              <w:rPr>
                <w:rFonts w:cs="Arial"/>
                <w:sz w:val="18"/>
                <w:szCs w:val="18"/>
                <w:lang w:eastAsia="en-ZA"/>
              </w:rPr>
              <w:t>180 days</w:t>
            </w:r>
          </w:p>
        </w:tc>
        <w:tc>
          <w:tcPr>
            <w:tcW w:w="318"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33DAD642" w14:textId="77777777" w:rsidR="00BC1D30" w:rsidRPr="00FB2E9D" w:rsidRDefault="00BC1D30" w:rsidP="00A129F8">
            <w:pPr>
              <w:textAlignment w:val="baseline"/>
              <w:rPr>
                <w:rFonts w:cs="Arial"/>
                <w:sz w:val="18"/>
                <w:szCs w:val="18"/>
                <w:lang w:eastAsia="en-ZA"/>
              </w:rPr>
            </w:pPr>
            <w:r>
              <w:rPr>
                <w:rFonts w:cs="Arial"/>
                <w:sz w:val="18"/>
                <w:szCs w:val="18"/>
                <w:lang w:eastAsia="en-ZA"/>
              </w:rPr>
              <w:t>N/A</w:t>
            </w:r>
          </w:p>
        </w:tc>
      </w:tr>
      <w:tr w:rsidR="007241CF" w:rsidRPr="00FB2E9D" w14:paraId="3BC71AF1" w14:textId="77777777" w:rsidTr="00AC00E4">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3F8CBDCB" w14:textId="77777777" w:rsidR="00BC1D30" w:rsidRPr="00863E86" w:rsidRDefault="00BC1D30" w:rsidP="00A129F8">
            <w:pPr>
              <w:jc w:val="center"/>
              <w:textAlignment w:val="baseline"/>
              <w:rPr>
                <w:rFonts w:cs="Arial"/>
                <w:b/>
                <w:bCs/>
                <w:sz w:val="18"/>
                <w:szCs w:val="18"/>
                <w:lang w:eastAsia="en-ZA"/>
              </w:rPr>
            </w:pPr>
            <w:r>
              <w:rPr>
                <w:rFonts w:cs="Arial"/>
                <w:b/>
                <w:bCs/>
                <w:sz w:val="18"/>
                <w:szCs w:val="18"/>
                <w:lang w:eastAsia="en-ZA"/>
              </w:rPr>
              <w:t>3</w:t>
            </w:r>
            <w:r w:rsidRPr="00863E86">
              <w:rPr>
                <w:rFonts w:cs="Arial"/>
                <w:b/>
                <w:bCs/>
                <w:sz w:val="18"/>
                <w:szCs w:val="18"/>
                <w:lang w:eastAsia="en-ZA"/>
              </w:rPr>
              <w:t>.5</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1559E97E" w14:textId="77777777" w:rsidR="00BC1D30" w:rsidRPr="00FB2E9D" w:rsidRDefault="00BC1D30" w:rsidP="00A129F8">
            <w:pPr>
              <w:textAlignment w:val="baseline"/>
              <w:rPr>
                <w:rFonts w:cs="Arial"/>
                <w:sz w:val="18"/>
                <w:szCs w:val="18"/>
                <w:lang w:eastAsia="en-ZA"/>
              </w:rPr>
            </w:pPr>
            <w:r w:rsidRPr="006D1698">
              <w:rPr>
                <w:rFonts w:cs="Arial"/>
                <w:sz w:val="18"/>
                <w:szCs w:val="18"/>
                <w:lang w:eastAsia="en-ZA"/>
              </w:rPr>
              <w:t xml:space="preserve">Cash processing: </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355F4AF6" w14:textId="77777777" w:rsidR="00BC1D30" w:rsidRPr="0003008A" w:rsidRDefault="00BC1D30" w:rsidP="00A129F8">
            <w:pPr>
              <w:textAlignment w:val="baseline"/>
              <w:rPr>
                <w:rFonts w:cs="Arial"/>
                <w:sz w:val="18"/>
                <w:szCs w:val="18"/>
                <w:lang w:eastAsia="en-ZA"/>
              </w:rPr>
            </w:pPr>
            <w:r w:rsidRPr="00A46288">
              <w:rPr>
                <w:rFonts w:cs="Arial"/>
                <w:sz w:val="18"/>
                <w:szCs w:val="18"/>
                <w:lang w:eastAsia="en-ZA"/>
              </w:rPr>
              <w:t>Section 1 Commissioning</w:t>
            </w:r>
          </w:p>
        </w:tc>
        <w:tc>
          <w:tcPr>
            <w:tcW w:w="525"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23CB7E16" w14:textId="77777777" w:rsidR="00BC1D30" w:rsidRPr="00FB2E9D" w:rsidRDefault="00BC1D30" w:rsidP="00A129F8">
            <w:pPr>
              <w:textAlignment w:val="baseline"/>
              <w:rPr>
                <w:rFonts w:cs="Arial"/>
                <w:sz w:val="18"/>
                <w:szCs w:val="18"/>
                <w:lang w:eastAsia="en-ZA"/>
              </w:rPr>
            </w:pPr>
            <w:r>
              <w:rPr>
                <w:rFonts w:cs="Arial"/>
                <w:sz w:val="18"/>
                <w:szCs w:val="18"/>
                <w:lang w:eastAsia="en-ZA"/>
              </w:rPr>
              <w:t xml:space="preserve">1080 </w:t>
            </w:r>
            <w:r w:rsidRPr="004E51F6">
              <w:rPr>
                <w:rFonts w:cs="Arial"/>
                <w:sz w:val="18"/>
                <w:szCs w:val="18"/>
                <w:lang w:eastAsia="en-ZA"/>
              </w:rPr>
              <w:t>days</w:t>
            </w:r>
          </w:p>
        </w:tc>
        <w:tc>
          <w:tcPr>
            <w:tcW w:w="715"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50B0C6BE" w14:textId="77777777" w:rsidR="00BC1D30" w:rsidRPr="00FB2E9D" w:rsidRDefault="00BC1D30" w:rsidP="00A129F8">
            <w:pPr>
              <w:textAlignment w:val="baseline"/>
              <w:rPr>
                <w:rFonts w:cs="Arial"/>
                <w:sz w:val="18"/>
                <w:szCs w:val="18"/>
                <w:lang w:eastAsia="en-ZA"/>
              </w:rPr>
            </w:pPr>
            <w:r>
              <w:rPr>
                <w:rFonts w:cs="Arial"/>
                <w:sz w:val="18"/>
                <w:szCs w:val="18"/>
                <w:lang w:eastAsia="en-ZA"/>
              </w:rPr>
              <w:t>Refer Section 6 of V2B6a</w:t>
            </w:r>
          </w:p>
        </w:tc>
        <w:tc>
          <w:tcPr>
            <w:tcW w:w="429"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28C53C12" w14:textId="77777777" w:rsidR="00BC1D30" w:rsidRPr="00FB2E9D" w:rsidRDefault="00BC1D30" w:rsidP="00A129F8">
            <w:pPr>
              <w:textAlignment w:val="baseline"/>
              <w:rPr>
                <w:rFonts w:cs="Arial"/>
                <w:sz w:val="18"/>
                <w:szCs w:val="18"/>
                <w:lang w:eastAsia="en-ZA"/>
              </w:rPr>
            </w:pPr>
            <w:r>
              <w:rPr>
                <w:rFonts w:cs="Arial"/>
                <w:sz w:val="18"/>
                <w:szCs w:val="18"/>
                <w:lang w:eastAsia="en-ZA"/>
              </w:rPr>
              <w:t>Yes</w:t>
            </w:r>
          </w:p>
        </w:tc>
        <w:tc>
          <w:tcPr>
            <w:tcW w:w="477"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319E383C" w14:textId="77777777" w:rsidR="00BC1D30" w:rsidRPr="00FB2E9D" w:rsidRDefault="00BC1D30" w:rsidP="00A129F8">
            <w:pPr>
              <w:textAlignment w:val="baseline"/>
              <w:rPr>
                <w:rFonts w:cs="Arial"/>
                <w:sz w:val="18"/>
                <w:szCs w:val="18"/>
                <w:lang w:eastAsia="en-ZA"/>
              </w:rPr>
            </w:pPr>
            <w:r w:rsidRPr="00FB2E9D">
              <w:rPr>
                <w:rFonts w:cs="Arial"/>
                <w:sz w:val="18"/>
                <w:szCs w:val="18"/>
                <w:lang w:eastAsia="en-ZA"/>
              </w:rPr>
              <w:t>180 days</w:t>
            </w:r>
          </w:p>
        </w:tc>
        <w:tc>
          <w:tcPr>
            <w:tcW w:w="318"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1DE02A65" w14:textId="77777777" w:rsidR="00BC1D30" w:rsidRPr="00FB2E9D" w:rsidRDefault="00BC1D30" w:rsidP="00A129F8">
            <w:pPr>
              <w:textAlignment w:val="baseline"/>
              <w:rPr>
                <w:rFonts w:cs="Arial"/>
                <w:sz w:val="18"/>
                <w:szCs w:val="18"/>
                <w:lang w:eastAsia="en-ZA"/>
              </w:rPr>
            </w:pPr>
            <w:r>
              <w:rPr>
                <w:rFonts w:cs="Arial"/>
                <w:sz w:val="18"/>
                <w:szCs w:val="18"/>
                <w:lang w:eastAsia="en-ZA"/>
              </w:rPr>
              <w:t>N/A</w:t>
            </w:r>
          </w:p>
        </w:tc>
      </w:tr>
      <w:tr w:rsidR="007241CF" w:rsidRPr="00FB2E9D" w14:paraId="008C3744" w14:textId="77777777" w:rsidTr="00AC00E4">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60615682" w14:textId="77777777" w:rsidR="00BC1D30" w:rsidRPr="00863E86" w:rsidRDefault="00BC1D30" w:rsidP="00A129F8">
            <w:pPr>
              <w:jc w:val="center"/>
              <w:textAlignment w:val="baseline"/>
              <w:rPr>
                <w:rFonts w:cs="Arial"/>
                <w:b/>
                <w:bCs/>
                <w:sz w:val="18"/>
                <w:szCs w:val="18"/>
                <w:lang w:eastAsia="en-ZA"/>
              </w:rPr>
            </w:pPr>
            <w:r>
              <w:rPr>
                <w:rFonts w:cs="Arial"/>
                <w:b/>
                <w:bCs/>
                <w:sz w:val="18"/>
                <w:szCs w:val="18"/>
                <w:lang w:eastAsia="en-ZA"/>
              </w:rPr>
              <w:t>3</w:t>
            </w:r>
            <w:r w:rsidRPr="00863E86">
              <w:rPr>
                <w:rFonts w:cs="Arial"/>
                <w:b/>
                <w:bCs/>
                <w:sz w:val="18"/>
                <w:szCs w:val="18"/>
                <w:lang w:eastAsia="en-ZA"/>
              </w:rPr>
              <w:t>.6</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11409398" w14:textId="77777777" w:rsidR="00BC1D30" w:rsidRPr="00FB2E9D" w:rsidRDefault="00BC1D30" w:rsidP="00A129F8">
            <w:pPr>
              <w:textAlignment w:val="baseline"/>
              <w:rPr>
                <w:rFonts w:cs="Arial"/>
                <w:sz w:val="18"/>
                <w:szCs w:val="18"/>
                <w:lang w:eastAsia="en-ZA"/>
              </w:rPr>
            </w:pPr>
            <w:r w:rsidRPr="006D1698">
              <w:rPr>
                <w:rFonts w:cs="Arial"/>
                <w:sz w:val="18"/>
                <w:szCs w:val="18"/>
                <w:lang w:eastAsia="en-ZA"/>
              </w:rPr>
              <w:t xml:space="preserve">Discount and concessions: </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756AE3F0" w14:textId="77777777" w:rsidR="00BC1D30" w:rsidRPr="0003008A" w:rsidRDefault="00BC1D30" w:rsidP="00A129F8">
            <w:pPr>
              <w:textAlignment w:val="baseline"/>
              <w:rPr>
                <w:rFonts w:cs="Arial"/>
                <w:sz w:val="18"/>
                <w:szCs w:val="18"/>
                <w:lang w:eastAsia="en-ZA"/>
              </w:rPr>
            </w:pPr>
            <w:r w:rsidRPr="00A46288">
              <w:rPr>
                <w:rFonts w:cs="Arial"/>
                <w:sz w:val="18"/>
                <w:szCs w:val="18"/>
                <w:lang w:eastAsia="en-ZA"/>
              </w:rPr>
              <w:t>Section 1 Commissioning</w:t>
            </w:r>
          </w:p>
        </w:tc>
        <w:tc>
          <w:tcPr>
            <w:tcW w:w="525"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20B77775" w14:textId="77777777" w:rsidR="00BC1D30" w:rsidRPr="00FB2E9D" w:rsidRDefault="00BC1D30" w:rsidP="00A129F8">
            <w:pPr>
              <w:textAlignment w:val="baseline"/>
              <w:rPr>
                <w:rFonts w:cs="Arial"/>
                <w:sz w:val="18"/>
                <w:szCs w:val="18"/>
                <w:lang w:eastAsia="en-ZA"/>
              </w:rPr>
            </w:pPr>
            <w:r>
              <w:rPr>
                <w:rFonts w:cs="Arial"/>
                <w:sz w:val="18"/>
                <w:szCs w:val="18"/>
                <w:lang w:eastAsia="en-ZA"/>
              </w:rPr>
              <w:t xml:space="preserve">1080 </w:t>
            </w:r>
            <w:r w:rsidRPr="004E51F6">
              <w:rPr>
                <w:rFonts w:cs="Arial"/>
                <w:sz w:val="18"/>
                <w:szCs w:val="18"/>
                <w:lang w:eastAsia="en-ZA"/>
              </w:rPr>
              <w:t>days</w:t>
            </w:r>
          </w:p>
        </w:tc>
        <w:tc>
          <w:tcPr>
            <w:tcW w:w="715"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396E945A" w14:textId="77777777" w:rsidR="00BC1D30" w:rsidRPr="00FB2E9D" w:rsidRDefault="00BC1D30" w:rsidP="00A129F8">
            <w:pPr>
              <w:textAlignment w:val="baseline"/>
              <w:rPr>
                <w:rFonts w:cs="Arial"/>
                <w:sz w:val="18"/>
                <w:szCs w:val="18"/>
                <w:lang w:eastAsia="en-ZA"/>
              </w:rPr>
            </w:pPr>
            <w:r>
              <w:rPr>
                <w:rFonts w:cs="Arial"/>
                <w:sz w:val="18"/>
                <w:szCs w:val="18"/>
                <w:lang w:eastAsia="en-ZA"/>
              </w:rPr>
              <w:t>Refer Section 6 of V2B6a</w:t>
            </w:r>
          </w:p>
        </w:tc>
        <w:tc>
          <w:tcPr>
            <w:tcW w:w="429"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623E1A28" w14:textId="77777777" w:rsidR="00BC1D30" w:rsidRPr="00FB2E9D" w:rsidRDefault="00BC1D30" w:rsidP="00A129F8">
            <w:pPr>
              <w:textAlignment w:val="baseline"/>
              <w:rPr>
                <w:rFonts w:cs="Arial"/>
                <w:sz w:val="18"/>
                <w:szCs w:val="18"/>
                <w:lang w:eastAsia="en-ZA"/>
              </w:rPr>
            </w:pPr>
            <w:r>
              <w:rPr>
                <w:rFonts w:cs="Arial"/>
                <w:sz w:val="18"/>
                <w:szCs w:val="18"/>
                <w:lang w:eastAsia="en-ZA"/>
              </w:rPr>
              <w:t>Yes</w:t>
            </w:r>
          </w:p>
        </w:tc>
        <w:tc>
          <w:tcPr>
            <w:tcW w:w="477"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037E6C18" w14:textId="77777777" w:rsidR="00BC1D30" w:rsidRPr="00FB2E9D" w:rsidRDefault="00BC1D30" w:rsidP="00A129F8">
            <w:pPr>
              <w:textAlignment w:val="baseline"/>
              <w:rPr>
                <w:rFonts w:cs="Arial"/>
                <w:sz w:val="18"/>
                <w:szCs w:val="18"/>
                <w:lang w:eastAsia="en-ZA"/>
              </w:rPr>
            </w:pPr>
            <w:r w:rsidRPr="00FB2E9D">
              <w:rPr>
                <w:rFonts w:cs="Arial"/>
                <w:sz w:val="18"/>
                <w:szCs w:val="18"/>
                <w:lang w:eastAsia="en-ZA"/>
              </w:rPr>
              <w:t>180 days</w:t>
            </w:r>
          </w:p>
        </w:tc>
        <w:tc>
          <w:tcPr>
            <w:tcW w:w="318"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240575FD" w14:textId="77777777" w:rsidR="00BC1D30" w:rsidRPr="00FB2E9D" w:rsidRDefault="00BC1D30" w:rsidP="00A129F8">
            <w:pPr>
              <w:textAlignment w:val="baseline"/>
              <w:rPr>
                <w:rFonts w:cs="Arial"/>
                <w:sz w:val="18"/>
                <w:szCs w:val="18"/>
                <w:lang w:eastAsia="en-ZA"/>
              </w:rPr>
            </w:pPr>
            <w:r>
              <w:rPr>
                <w:rFonts w:cs="Arial"/>
                <w:sz w:val="18"/>
                <w:szCs w:val="18"/>
                <w:lang w:eastAsia="en-ZA"/>
              </w:rPr>
              <w:t>N/A</w:t>
            </w:r>
          </w:p>
        </w:tc>
      </w:tr>
      <w:tr w:rsidR="007241CF" w:rsidRPr="00FB2E9D" w14:paraId="71E0371B" w14:textId="77777777" w:rsidTr="00AC00E4">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1E30E2B4" w14:textId="77777777" w:rsidR="00BC1D30" w:rsidRPr="00863E86" w:rsidRDefault="00BC1D30" w:rsidP="00A129F8">
            <w:pPr>
              <w:jc w:val="center"/>
              <w:textAlignment w:val="baseline"/>
              <w:rPr>
                <w:rFonts w:cs="Arial"/>
                <w:b/>
                <w:bCs/>
                <w:sz w:val="18"/>
                <w:szCs w:val="18"/>
                <w:lang w:eastAsia="en-ZA"/>
              </w:rPr>
            </w:pPr>
            <w:r>
              <w:rPr>
                <w:rFonts w:cs="Arial"/>
                <w:b/>
                <w:bCs/>
                <w:sz w:val="18"/>
                <w:szCs w:val="18"/>
                <w:lang w:eastAsia="en-ZA"/>
              </w:rPr>
              <w:t>3</w:t>
            </w:r>
            <w:r w:rsidRPr="00863E86">
              <w:rPr>
                <w:rFonts w:cs="Arial"/>
                <w:b/>
                <w:bCs/>
                <w:sz w:val="18"/>
                <w:szCs w:val="18"/>
                <w:lang w:eastAsia="en-ZA"/>
              </w:rPr>
              <w:t>.7</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5475D34E" w14:textId="77777777" w:rsidR="00BC1D30" w:rsidRPr="00FB2E9D" w:rsidRDefault="00BC1D30" w:rsidP="00A129F8">
            <w:pPr>
              <w:textAlignment w:val="baseline"/>
              <w:rPr>
                <w:rFonts w:cs="Arial"/>
                <w:sz w:val="18"/>
                <w:szCs w:val="18"/>
                <w:lang w:eastAsia="en-ZA"/>
              </w:rPr>
            </w:pPr>
            <w:r w:rsidRPr="006D1698">
              <w:rPr>
                <w:rFonts w:cs="Arial"/>
                <w:sz w:val="18"/>
                <w:szCs w:val="18"/>
                <w:lang w:eastAsia="en-ZA"/>
              </w:rPr>
              <w:t xml:space="preserve">Incident control: </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47383A5B" w14:textId="77777777" w:rsidR="00BC1D30" w:rsidRPr="0003008A" w:rsidRDefault="00BC1D30" w:rsidP="00A129F8">
            <w:pPr>
              <w:textAlignment w:val="baseline"/>
              <w:rPr>
                <w:rFonts w:cs="Arial"/>
                <w:sz w:val="18"/>
                <w:szCs w:val="18"/>
                <w:lang w:eastAsia="en-ZA"/>
              </w:rPr>
            </w:pPr>
            <w:r w:rsidRPr="00A46288">
              <w:rPr>
                <w:rFonts w:cs="Arial"/>
                <w:sz w:val="18"/>
                <w:szCs w:val="18"/>
                <w:lang w:eastAsia="en-ZA"/>
              </w:rPr>
              <w:t>Section 1 Commissioning</w:t>
            </w:r>
          </w:p>
        </w:tc>
        <w:tc>
          <w:tcPr>
            <w:tcW w:w="525"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53237D24" w14:textId="77777777" w:rsidR="00BC1D30" w:rsidRPr="00FB2E9D" w:rsidRDefault="00BC1D30" w:rsidP="00A129F8">
            <w:pPr>
              <w:textAlignment w:val="baseline"/>
              <w:rPr>
                <w:rFonts w:cs="Arial"/>
                <w:sz w:val="18"/>
                <w:szCs w:val="18"/>
                <w:lang w:eastAsia="en-ZA"/>
              </w:rPr>
            </w:pPr>
            <w:r>
              <w:rPr>
                <w:rFonts w:cs="Arial"/>
                <w:sz w:val="18"/>
                <w:szCs w:val="18"/>
                <w:lang w:eastAsia="en-ZA"/>
              </w:rPr>
              <w:t xml:space="preserve">1080 </w:t>
            </w:r>
            <w:r w:rsidRPr="004E51F6">
              <w:rPr>
                <w:rFonts w:cs="Arial"/>
                <w:sz w:val="18"/>
                <w:szCs w:val="18"/>
                <w:lang w:eastAsia="en-ZA"/>
              </w:rPr>
              <w:t>days</w:t>
            </w:r>
          </w:p>
        </w:tc>
        <w:tc>
          <w:tcPr>
            <w:tcW w:w="715"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13849DE1" w14:textId="77777777" w:rsidR="00BC1D30" w:rsidRPr="00FB2E9D" w:rsidRDefault="00BC1D30" w:rsidP="00A129F8">
            <w:pPr>
              <w:textAlignment w:val="baseline"/>
              <w:rPr>
                <w:rFonts w:cs="Arial"/>
                <w:sz w:val="18"/>
                <w:szCs w:val="18"/>
                <w:lang w:eastAsia="en-ZA"/>
              </w:rPr>
            </w:pPr>
            <w:r>
              <w:rPr>
                <w:rFonts w:cs="Arial"/>
                <w:sz w:val="18"/>
                <w:szCs w:val="18"/>
                <w:lang w:eastAsia="en-ZA"/>
              </w:rPr>
              <w:t>Refer Section 6 of V2B6a</w:t>
            </w:r>
          </w:p>
        </w:tc>
        <w:tc>
          <w:tcPr>
            <w:tcW w:w="429"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61A9855F" w14:textId="77777777" w:rsidR="00BC1D30" w:rsidRPr="00FB2E9D" w:rsidRDefault="00BC1D30" w:rsidP="00A129F8">
            <w:pPr>
              <w:textAlignment w:val="baseline"/>
              <w:rPr>
                <w:rFonts w:cs="Arial"/>
                <w:sz w:val="18"/>
                <w:szCs w:val="18"/>
                <w:lang w:eastAsia="en-ZA"/>
              </w:rPr>
            </w:pPr>
            <w:r>
              <w:rPr>
                <w:rFonts w:cs="Arial"/>
                <w:sz w:val="18"/>
                <w:szCs w:val="18"/>
                <w:lang w:eastAsia="en-ZA"/>
              </w:rPr>
              <w:t>Yes</w:t>
            </w:r>
          </w:p>
        </w:tc>
        <w:tc>
          <w:tcPr>
            <w:tcW w:w="477"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3F6E7609" w14:textId="77777777" w:rsidR="00BC1D30" w:rsidRPr="00FB2E9D" w:rsidRDefault="00BC1D30" w:rsidP="00A129F8">
            <w:pPr>
              <w:textAlignment w:val="baseline"/>
              <w:rPr>
                <w:rFonts w:cs="Arial"/>
                <w:sz w:val="18"/>
                <w:szCs w:val="18"/>
                <w:lang w:eastAsia="en-ZA"/>
              </w:rPr>
            </w:pPr>
            <w:r w:rsidRPr="00FB2E9D">
              <w:rPr>
                <w:rFonts w:cs="Arial"/>
                <w:sz w:val="18"/>
                <w:szCs w:val="18"/>
                <w:lang w:eastAsia="en-ZA"/>
              </w:rPr>
              <w:t>180 days</w:t>
            </w:r>
          </w:p>
        </w:tc>
        <w:tc>
          <w:tcPr>
            <w:tcW w:w="318"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0BB32006" w14:textId="77777777" w:rsidR="00BC1D30" w:rsidRPr="00FB2E9D" w:rsidRDefault="00BC1D30" w:rsidP="00A129F8">
            <w:pPr>
              <w:textAlignment w:val="baseline"/>
              <w:rPr>
                <w:rFonts w:cs="Arial"/>
                <w:sz w:val="18"/>
                <w:szCs w:val="18"/>
                <w:lang w:eastAsia="en-ZA"/>
              </w:rPr>
            </w:pPr>
            <w:r>
              <w:rPr>
                <w:rFonts w:cs="Arial"/>
                <w:sz w:val="18"/>
                <w:szCs w:val="18"/>
                <w:lang w:eastAsia="en-ZA"/>
              </w:rPr>
              <w:t>N/A</w:t>
            </w:r>
          </w:p>
        </w:tc>
      </w:tr>
      <w:tr w:rsidR="007241CF" w:rsidRPr="00FB2E9D" w14:paraId="58A9995B" w14:textId="77777777" w:rsidTr="00AC00E4">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41AEF81A" w14:textId="77777777" w:rsidR="00BC1D30" w:rsidRPr="00863E86" w:rsidRDefault="00BC1D30" w:rsidP="00A129F8">
            <w:pPr>
              <w:jc w:val="center"/>
              <w:textAlignment w:val="baseline"/>
              <w:rPr>
                <w:rFonts w:cs="Arial"/>
                <w:b/>
                <w:bCs/>
                <w:sz w:val="18"/>
                <w:szCs w:val="18"/>
                <w:lang w:eastAsia="en-ZA"/>
              </w:rPr>
            </w:pPr>
            <w:r>
              <w:rPr>
                <w:rFonts w:cs="Arial"/>
                <w:b/>
                <w:bCs/>
                <w:sz w:val="18"/>
                <w:szCs w:val="18"/>
                <w:lang w:eastAsia="en-ZA"/>
              </w:rPr>
              <w:t>3</w:t>
            </w:r>
            <w:r w:rsidRPr="00863E86">
              <w:rPr>
                <w:rFonts w:cs="Arial"/>
                <w:b/>
                <w:bCs/>
                <w:sz w:val="18"/>
                <w:szCs w:val="18"/>
                <w:lang w:eastAsia="en-ZA"/>
              </w:rPr>
              <w:t>.8</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7070C97F" w14:textId="77777777" w:rsidR="00BC1D30" w:rsidRPr="00FB2E9D" w:rsidRDefault="00BC1D30" w:rsidP="00A129F8">
            <w:pPr>
              <w:textAlignment w:val="baseline"/>
              <w:rPr>
                <w:rFonts w:cs="Arial"/>
                <w:sz w:val="18"/>
                <w:szCs w:val="18"/>
                <w:lang w:eastAsia="en-ZA"/>
              </w:rPr>
            </w:pPr>
            <w:r w:rsidRPr="006D1698">
              <w:rPr>
                <w:rFonts w:cs="Arial"/>
                <w:sz w:val="18"/>
                <w:szCs w:val="18"/>
                <w:lang w:eastAsia="en-ZA"/>
              </w:rPr>
              <w:t xml:space="preserve">VGS system: </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31EEF4FD" w14:textId="77777777" w:rsidR="00BC1D30" w:rsidRPr="0003008A" w:rsidRDefault="00BC1D30" w:rsidP="00A129F8">
            <w:pPr>
              <w:textAlignment w:val="baseline"/>
              <w:rPr>
                <w:rFonts w:cs="Arial"/>
                <w:sz w:val="18"/>
                <w:szCs w:val="18"/>
                <w:lang w:eastAsia="en-ZA"/>
              </w:rPr>
            </w:pPr>
            <w:r w:rsidRPr="00A46288">
              <w:rPr>
                <w:rFonts w:cs="Arial"/>
                <w:sz w:val="18"/>
                <w:szCs w:val="18"/>
                <w:lang w:eastAsia="en-ZA"/>
              </w:rPr>
              <w:t>Section 1 Commissioning</w:t>
            </w:r>
          </w:p>
        </w:tc>
        <w:tc>
          <w:tcPr>
            <w:tcW w:w="525"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37395E75" w14:textId="77777777" w:rsidR="00BC1D30" w:rsidRPr="00FB2E9D" w:rsidRDefault="00BC1D30" w:rsidP="00A129F8">
            <w:pPr>
              <w:textAlignment w:val="baseline"/>
              <w:rPr>
                <w:rFonts w:cs="Arial"/>
                <w:sz w:val="18"/>
                <w:szCs w:val="18"/>
                <w:lang w:eastAsia="en-ZA"/>
              </w:rPr>
            </w:pPr>
            <w:r>
              <w:rPr>
                <w:rFonts w:cs="Arial"/>
                <w:sz w:val="18"/>
                <w:szCs w:val="18"/>
                <w:lang w:eastAsia="en-ZA"/>
              </w:rPr>
              <w:t xml:space="preserve">1080 </w:t>
            </w:r>
            <w:r w:rsidRPr="004E51F6">
              <w:rPr>
                <w:rFonts w:cs="Arial"/>
                <w:sz w:val="18"/>
                <w:szCs w:val="18"/>
                <w:lang w:eastAsia="en-ZA"/>
              </w:rPr>
              <w:t>days</w:t>
            </w:r>
          </w:p>
        </w:tc>
        <w:tc>
          <w:tcPr>
            <w:tcW w:w="715"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2EE99276" w14:textId="77777777" w:rsidR="00BC1D30" w:rsidRPr="00FB2E9D" w:rsidRDefault="00BC1D30" w:rsidP="00A129F8">
            <w:pPr>
              <w:textAlignment w:val="baseline"/>
              <w:rPr>
                <w:rFonts w:cs="Arial"/>
                <w:sz w:val="18"/>
                <w:szCs w:val="18"/>
                <w:lang w:eastAsia="en-ZA"/>
              </w:rPr>
            </w:pPr>
            <w:r>
              <w:rPr>
                <w:rFonts w:cs="Arial"/>
                <w:sz w:val="18"/>
                <w:szCs w:val="18"/>
                <w:lang w:eastAsia="en-ZA"/>
              </w:rPr>
              <w:t>Refer Section 6 of V2B6a</w:t>
            </w:r>
          </w:p>
        </w:tc>
        <w:tc>
          <w:tcPr>
            <w:tcW w:w="429"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51A4782E" w14:textId="77777777" w:rsidR="00BC1D30" w:rsidRPr="00FB2E9D" w:rsidRDefault="00BC1D30" w:rsidP="00A129F8">
            <w:pPr>
              <w:textAlignment w:val="baseline"/>
              <w:rPr>
                <w:rFonts w:cs="Arial"/>
                <w:sz w:val="18"/>
                <w:szCs w:val="18"/>
                <w:lang w:eastAsia="en-ZA"/>
              </w:rPr>
            </w:pPr>
            <w:r>
              <w:rPr>
                <w:rFonts w:cs="Arial"/>
                <w:sz w:val="18"/>
                <w:szCs w:val="18"/>
                <w:lang w:eastAsia="en-ZA"/>
              </w:rPr>
              <w:t>Yes</w:t>
            </w:r>
          </w:p>
        </w:tc>
        <w:tc>
          <w:tcPr>
            <w:tcW w:w="477"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2DA36935" w14:textId="77777777" w:rsidR="00BC1D30" w:rsidRPr="00FB2E9D" w:rsidRDefault="00BC1D30" w:rsidP="00A129F8">
            <w:pPr>
              <w:textAlignment w:val="baseline"/>
              <w:rPr>
                <w:rFonts w:cs="Arial"/>
                <w:sz w:val="18"/>
                <w:szCs w:val="18"/>
                <w:lang w:eastAsia="en-ZA"/>
              </w:rPr>
            </w:pPr>
            <w:r w:rsidRPr="00FB2E9D">
              <w:rPr>
                <w:rFonts w:cs="Arial"/>
                <w:sz w:val="18"/>
                <w:szCs w:val="18"/>
                <w:lang w:eastAsia="en-ZA"/>
              </w:rPr>
              <w:t>180 days</w:t>
            </w:r>
          </w:p>
        </w:tc>
        <w:tc>
          <w:tcPr>
            <w:tcW w:w="318"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7107F0B1" w14:textId="77777777" w:rsidR="00BC1D30" w:rsidRPr="00FB2E9D" w:rsidRDefault="00BC1D30" w:rsidP="00A129F8">
            <w:pPr>
              <w:textAlignment w:val="baseline"/>
              <w:rPr>
                <w:rFonts w:cs="Arial"/>
                <w:sz w:val="18"/>
                <w:szCs w:val="18"/>
                <w:lang w:eastAsia="en-ZA"/>
              </w:rPr>
            </w:pPr>
            <w:r>
              <w:rPr>
                <w:rFonts w:cs="Arial"/>
                <w:sz w:val="18"/>
                <w:szCs w:val="18"/>
                <w:lang w:eastAsia="en-ZA"/>
              </w:rPr>
              <w:t>N/A</w:t>
            </w:r>
          </w:p>
        </w:tc>
      </w:tr>
      <w:tr w:rsidR="007241CF" w:rsidRPr="00FB2E9D" w14:paraId="65CB4F5F" w14:textId="77777777" w:rsidTr="00AC00E4">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7D6D16FD" w14:textId="77777777" w:rsidR="00BC1D30" w:rsidRPr="00863E86" w:rsidRDefault="00BC1D30" w:rsidP="00A129F8">
            <w:pPr>
              <w:jc w:val="center"/>
              <w:textAlignment w:val="baseline"/>
              <w:rPr>
                <w:rFonts w:cs="Arial"/>
                <w:b/>
                <w:bCs/>
                <w:sz w:val="18"/>
                <w:szCs w:val="18"/>
                <w:lang w:eastAsia="en-ZA"/>
              </w:rPr>
            </w:pPr>
            <w:r>
              <w:rPr>
                <w:rFonts w:cs="Arial"/>
                <w:b/>
                <w:bCs/>
                <w:sz w:val="18"/>
                <w:szCs w:val="18"/>
                <w:lang w:eastAsia="en-ZA"/>
              </w:rPr>
              <w:t>3</w:t>
            </w:r>
            <w:r w:rsidRPr="00863E86">
              <w:rPr>
                <w:rFonts w:cs="Arial"/>
                <w:b/>
                <w:bCs/>
                <w:sz w:val="18"/>
                <w:szCs w:val="18"/>
                <w:lang w:eastAsia="en-ZA"/>
              </w:rPr>
              <w:t>.9</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5D17ED6E" w14:textId="77777777" w:rsidR="00BC1D30" w:rsidRPr="00FB2E9D" w:rsidRDefault="00BC1D30" w:rsidP="00A129F8">
            <w:pPr>
              <w:textAlignment w:val="baseline"/>
              <w:rPr>
                <w:rFonts w:cs="Arial"/>
                <w:sz w:val="18"/>
                <w:szCs w:val="18"/>
                <w:lang w:eastAsia="en-ZA"/>
              </w:rPr>
            </w:pPr>
            <w:r w:rsidRPr="006D1698">
              <w:rPr>
                <w:rFonts w:cs="Arial"/>
                <w:sz w:val="18"/>
                <w:szCs w:val="18"/>
                <w:lang w:eastAsia="en-ZA"/>
              </w:rPr>
              <w:t xml:space="preserve">QLS and QL system: </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79FC892C" w14:textId="77777777" w:rsidR="00BC1D30" w:rsidRPr="0003008A" w:rsidRDefault="00BC1D30" w:rsidP="00A129F8">
            <w:pPr>
              <w:textAlignment w:val="baseline"/>
              <w:rPr>
                <w:rFonts w:cs="Arial"/>
                <w:sz w:val="18"/>
                <w:szCs w:val="18"/>
                <w:lang w:eastAsia="en-ZA"/>
              </w:rPr>
            </w:pPr>
            <w:r w:rsidRPr="00A46288">
              <w:rPr>
                <w:rFonts w:cs="Arial"/>
                <w:sz w:val="18"/>
                <w:szCs w:val="18"/>
                <w:lang w:eastAsia="en-ZA"/>
              </w:rPr>
              <w:t>Section 1 Commissioning</w:t>
            </w:r>
          </w:p>
        </w:tc>
        <w:tc>
          <w:tcPr>
            <w:tcW w:w="525"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6827529F" w14:textId="77777777" w:rsidR="00BC1D30" w:rsidRPr="00FB2E9D" w:rsidRDefault="00BC1D30" w:rsidP="00A129F8">
            <w:pPr>
              <w:textAlignment w:val="baseline"/>
              <w:rPr>
                <w:rFonts w:cs="Arial"/>
                <w:sz w:val="18"/>
                <w:szCs w:val="18"/>
                <w:lang w:eastAsia="en-ZA"/>
              </w:rPr>
            </w:pPr>
            <w:r>
              <w:rPr>
                <w:rFonts w:cs="Arial"/>
                <w:sz w:val="18"/>
                <w:szCs w:val="18"/>
                <w:lang w:eastAsia="en-ZA"/>
              </w:rPr>
              <w:t xml:space="preserve">1080 </w:t>
            </w:r>
            <w:r w:rsidRPr="004E51F6">
              <w:rPr>
                <w:rFonts w:cs="Arial"/>
                <w:sz w:val="18"/>
                <w:szCs w:val="18"/>
                <w:lang w:eastAsia="en-ZA"/>
              </w:rPr>
              <w:t>days</w:t>
            </w:r>
          </w:p>
        </w:tc>
        <w:tc>
          <w:tcPr>
            <w:tcW w:w="715"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47997E7E" w14:textId="77777777" w:rsidR="00BC1D30" w:rsidRPr="00FB2E9D" w:rsidRDefault="00BC1D30" w:rsidP="00A129F8">
            <w:pPr>
              <w:textAlignment w:val="baseline"/>
              <w:rPr>
                <w:rFonts w:cs="Arial"/>
                <w:sz w:val="18"/>
                <w:szCs w:val="18"/>
                <w:lang w:eastAsia="en-ZA"/>
              </w:rPr>
            </w:pPr>
            <w:r>
              <w:rPr>
                <w:rFonts w:cs="Arial"/>
                <w:sz w:val="18"/>
                <w:szCs w:val="18"/>
                <w:lang w:eastAsia="en-ZA"/>
              </w:rPr>
              <w:t>Refer Section 6 of V2B6a</w:t>
            </w:r>
          </w:p>
        </w:tc>
        <w:tc>
          <w:tcPr>
            <w:tcW w:w="429"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669694B8" w14:textId="77777777" w:rsidR="00BC1D30" w:rsidRPr="00FB2E9D" w:rsidRDefault="00BC1D30" w:rsidP="00A129F8">
            <w:pPr>
              <w:textAlignment w:val="baseline"/>
              <w:rPr>
                <w:rFonts w:cs="Arial"/>
                <w:sz w:val="18"/>
                <w:szCs w:val="18"/>
                <w:lang w:eastAsia="en-ZA"/>
              </w:rPr>
            </w:pPr>
            <w:r>
              <w:rPr>
                <w:rFonts w:cs="Arial"/>
                <w:sz w:val="18"/>
                <w:szCs w:val="18"/>
                <w:lang w:eastAsia="en-ZA"/>
              </w:rPr>
              <w:t>Yes</w:t>
            </w:r>
          </w:p>
        </w:tc>
        <w:tc>
          <w:tcPr>
            <w:tcW w:w="477"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39D434BB" w14:textId="77777777" w:rsidR="00BC1D30" w:rsidRPr="00FB2E9D" w:rsidRDefault="00BC1D30" w:rsidP="00A129F8">
            <w:pPr>
              <w:textAlignment w:val="baseline"/>
              <w:rPr>
                <w:rFonts w:cs="Arial"/>
                <w:sz w:val="18"/>
                <w:szCs w:val="18"/>
                <w:lang w:eastAsia="en-ZA"/>
              </w:rPr>
            </w:pPr>
            <w:r w:rsidRPr="00FB2E9D">
              <w:rPr>
                <w:rFonts w:cs="Arial"/>
                <w:sz w:val="18"/>
                <w:szCs w:val="18"/>
                <w:lang w:eastAsia="en-ZA"/>
              </w:rPr>
              <w:t>180 days</w:t>
            </w:r>
          </w:p>
        </w:tc>
        <w:tc>
          <w:tcPr>
            <w:tcW w:w="318"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1CF7B444" w14:textId="77777777" w:rsidR="00BC1D30" w:rsidRPr="00FB2E9D" w:rsidRDefault="00BC1D30" w:rsidP="00A129F8">
            <w:pPr>
              <w:textAlignment w:val="baseline"/>
              <w:rPr>
                <w:rFonts w:cs="Arial"/>
                <w:sz w:val="18"/>
                <w:szCs w:val="18"/>
                <w:lang w:eastAsia="en-ZA"/>
              </w:rPr>
            </w:pPr>
            <w:r>
              <w:rPr>
                <w:rFonts w:cs="Arial"/>
                <w:sz w:val="18"/>
                <w:szCs w:val="18"/>
                <w:lang w:eastAsia="en-ZA"/>
              </w:rPr>
              <w:t>N/A</w:t>
            </w:r>
          </w:p>
        </w:tc>
      </w:tr>
      <w:tr w:rsidR="007241CF" w:rsidRPr="00FB2E9D" w14:paraId="105A9F09" w14:textId="77777777" w:rsidTr="00AC00E4">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3B0D1F8" w14:textId="77777777" w:rsidR="00BC1D30" w:rsidRPr="00D03DE7" w:rsidRDefault="00BC1D30" w:rsidP="00A129F8">
            <w:pPr>
              <w:jc w:val="center"/>
              <w:textAlignment w:val="baseline"/>
              <w:rPr>
                <w:rFonts w:cs="Arial"/>
                <w:b/>
                <w:bCs/>
                <w:sz w:val="18"/>
                <w:szCs w:val="18"/>
                <w:lang w:eastAsia="en-ZA"/>
              </w:rPr>
            </w:pPr>
            <w:r>
              <w:rPr>
                <w:rFonts w:cs="Arial"/>
                <w:b/>
                <w:bCs/>
                <w:sz w:val="18"/>
                <w:szCs w:val="18"/>
                <w:lang w:eastAsia="en-ZA"/>
              </w:rPr>
              <w:t>4</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173E47E" w14:textId="77777777" w:rsidR="00BC1D30" w:rsidRDefault="00BC1D30" w:rsidP="00A129F8">
            <w:pPr>
              <w:textAlignment w:val="baseline"/>
              <w:rPr>
                <w:rFonts w:cs="Arial"/>
                <w:sz w:val="18"/>
                <w:szCs w:val="18"/>
              </w:rPr>
            </w:pPr>
            <w:r w:rsidRPr="008C613B">
              <w:rPr>
                <w:rFonts w:cs="Arial"/>
                <w:sz w:val="18"/>
                <w:szCs w:val="18"/>
                <w:lang w:eastAsia="en-ZA"/>
              </w:rPr>
              <w:t>The deployment of the SANRAL MIS</w:t>
            </w:r>
            <w:r>
              <w:rPr>
                <w:rFonts w:cs="Arial"/>
                <w:sz w:val="18"/>
                <w:szCs w:val="18"/>
                <w:lang w:eastAsia="en-ZA"/>
              </w:rPr>
              <w:t xml:space="preserve"> </w:t>
            </w:r>
            <w:r w:rsidRPr="00FB2E9D">
              <w:rPr>
                <w:rFonts w:cs="Arial"/>
                <w:sz w:val="18"/>
                <w:szCs w:val="18"/>
              </w:rPr>
              <w:t>interface</w:t>
            </w:r>
            <w:r>
              <w:rPr>
                <w:rFonts w:cs="Arial"/>
                <w:sz w:val="18"/>
                <w:szCs w:val="18"/>
              </w:rPr>
              <w:t>.</w:t>
            </w:r>
          </w:p>
          <w:p w14:paraId="0611A7F8" w14:textId="77777777" w:rsidR="00BC1D30" w:rsidRPr="00FB2E9D" w:rsidRDefault="00BC1D30" w:rsidP="00A129F8">
            <w:pPr>
              <w:textAlignment w:val="baseline"/>
              <w:rPr>
                <w:rFonts w:cs="Arial"/>
                <w:sz w:val="18"/>
                <w:szCs w:val="18"/>
              </w:rPr>
            </w:pPr>
            <w:r w:rsidRPr="008C613B">
              <w:rPr>
                <w:rFonts w:cs="Arial"/>
                <w:sz w:val="18"/>
                <w:szCs w:val="18"/>
                <w:lang w:eastAsia="en-ZA"/>
              </w:rPr>
              <w:t>(If triggered item)</w:t>
            </w:r>
            <w:r w:rsidRPr="00FB2E9D">
              <w:rPr>
                <w:rFonts w:cs="Arial"/>
                <w:sz w:val="18"/>
                <w:szCs w:val="18"/>
              </w:rPr>
              <w:t>.</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E6581AC" w14:textId="77777777" w:rsidR="00BC1D30" w:rsidRPr="00FB2E9D" w:rsidRDefault="00BC1D30" w:rsidP="00A129F8">
            <w:pPr>
              <w:textAlignment w:val="baseline"/>
              <w:rPr>
                <w:rFonts w:cs="Arial"/>
                <w:sz w:val="18"/>
                <w:szCs w:val="18"/>
                <w:lang w:eastAsia="en-ZA"/>
              </w:rPr>
            </w:pPr>
            <w:r w:rsidRPr="41F3570C">
              <w:rPr>
                <w:rFonts w:cs="Arial"/>
                <w:sz w:val="18"/>
                <w:szCs w:val="18"/>
                <w:lang w:eastAsia="en-ZA"/>
              </w:rPr>
              <w:t>Date stated in trigger Notice </w:t>
            </w:r>
          </w:p>
        </w:tc>
        <w:tc>
          <w:tcPr>
            <w:tcW w:w="525"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72CA69C" w14:textId="77777777" w:rsidR="00BC1D30" w:rsidRPr="009010F7" w:rsidRDefault="00BC1D30" w:rsidP="00A129F8">
            <w:pPr>
              <w:textAlignment w:val="baseline"/>
              <w:rPr>
                <w:rFonts w:cs="Arial"/>
                <w:color w:val="000000" w:themeColor="text1"/>
                <w:sz w:val="18"/>
                <w:szCs w:val="18"/>
                <w:lang w:eastAsia="en-ZA"/>
              </w:rPr>
            </w:pPr>
            <w:r w:rsidRPr="009010F7">
              <w:rPr>
                <w:rFonts w:cs="Arial"/>
                <w:color w:val="000000" w:themeColor="text1"/>
                <w:sz w:val="18"/>
                <w:szCs w:val="18"/>
                <w:lang w:eastAsia="en-ZA"/>
              </w:rPr>
              <w:t>180 days  TBC with trigger</w:t>
            </w:r>
          </w:p>
        </w:tc>
        <w:tc>
          <w:tcPr>
            <w:tcW w:w="715"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70083B8" w14:textId="77777777" w:rsidR="00BC1D30" w:rsidRPr="00FB2E9D" w:rsidRDefault="00BC1D30" w:rsidP="00A129F8">
            <w:pPr>
              <w:textAlignment w:val="baseline"/>
              <w:rPr>
                <w:rFonts w:cs="Arial"/>
                <w:sz w:val="18"/>
                <w:szCs w:val="18"/>
                <w:lang w:eastAsia="en-ZA"/>
              </w:rPr>
            </w:pPr>
            <w:r w:rsidRPr="41F3570C">
              <w:rPr>
                <w:rFonts w:cs="Arial"/>
                <w:sz w:val="18"/>
                <w:szCs w:val="18"/>
                <w:lang w:eastAsia="en-ZA"/>
              </w:rPr>
              <w:t>Refer Section 6 of V2B6a</w:t>
            </w:r>
          </w:p>
        </w:tc>
        <w:tc>
          <w:tcPr>
            <w:tcW w:w="429"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9C9E38B" w14:textId="77777777" w:rsidR="00BC1D30" w:rsidRPr="00FB2E9D" w:rsidRDefault="00BC1D30" w:rsidP="00A129F8">
            <w:pPr>
              <w:textAlignment w:val="baseline"/>
              <w:rPr>
                <w:rFonts w:cs="Arial"/>
                <w:sz w:val="18"/>
                <w:szCs w:val="18"/>
                <w:lang w:eastAsia="en-ZA"/>
              </w:rPr>
            </w:pPr>
            <w:r w:rsidRPr="00FB2E9D">
              <w:rPr>
                <w:rFonts w:cs="Arial"/>
                <w:sz w:val="18"/>
                <w:szCs w:val="18"/>
                <w:lang w:eastAsia="en-ZA"/>
              </w:rPr>
              <w:t>Yes</w:t>
            </w:r>
          </w:p>
        </w:tc>
        <w:tc>
          <w:tcPr>
            <w:tcW w:w="477"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12AF9BB" w14:textId="77777777" w:rsidR="00BC1D30" w:rsidRPr="00FB2E9D" w:rsidRDefault="00BC1D30" w:rsidP="00A129F8">
            <w:pPr>
              <w:textAlignment w:val="baseline"/>
              <w:rPr>
                <w:rFonts w:cs="Arial"/>
                <w:sz w:val="18"/>
                <w:szCs w:val="18"/>
                <w:lang w:eastAsia="en-ZA"/>
              </w:rPr>
            </w:pPr>
            <w:r w:rsidRPr="00FB2E9D">
              <w:rPr>
                <w:rFonts w:cs="Arial"/>
                <w:sz w:val="18"/>
                <w:szCs w:val="18"/>
                <w:lang w:eastAsia="en-ZA"/>
              </w:rPr>
              <w:t>90 days</w:t>
            </w:r>
          </w:p>
        </w:tc>
        <w:tc>
          <w:tcPr>
            <w:tcW w:w="318"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8BB312F" w14:textId="77777777" w:rsidR="00BC1D30" w:rsidRPr="00FB2E9D" w:rsidRDefault="00BC1D30" w:rsidP="00A129F8">
            <w:pPr>
              <w:textAlignment w:val="baseline"/>
              <w:rPr>
                <w:rFonts w:cs="Arial"/>
                <w:sz w:val="18"/>
                <w:szCs w:val="18"/>
                <w:lang w:eastAsia="en-ZA"/>
              </w:rPr>
            </w:pPr>
            <w:r>
              <w:rPr>
                <w:rFonts w:cs="Arial"/>
                <w:sz w:val="18"/>
                <w:szCs w:val="18"/>
                <w:lang w:eastAsia="en-ZA"/>
              </w:rPr>
              <w:t>NA</w:t>
            </w:r>
          </w:p>
        </w:tc>
      </w:tr>
    </w:tbl>
    <w:p w14:paraId="1BC4B40F" w14:textId="77777777" w:rsidR="00BA5EC3" w:rsidRDefault="00BA5EC3"/>
    <w:p w14:paraId="038D14DB" w14:textId="77777777" w:rsidR="00FF2A46" w:rsidRDefault="00FF2A46" w:rsidP="004C0BB9">
      <w:pPr>
        <w:sectPr w:rsidR="00FF2A46">
          <w:footerReference w:type="default" r:id="rId97"/>
          <w:pgSz w:w="16840" w:h="11907" w:orient="landscape" w:code="9"/>
          <w:pgMar w:top="837" w:right="1134" w:bottom="1980" w:left="1134" w:header="709" w:footer="709" w:gutter="0"/>
          <w:cols w:space="708"/>
          <w:rtlGutter/>
          <w:docGrid w:linePitch="360"/>
        </w:sectPr>
      </w:pPr>
    </w:p>
    <w:p w14:paraId="07AAE8DA" w14:textId="77777777" w:rsidR="0095057A" w:rsidRDefault="0095057A" w:rsidP="00E209D2">
      <w:pPr>
        <w:pStyle w:val="ListParagraph"/>
        <w:numPr>
          <w:ilvl w:val="0"/>
          <w:numId w:val="292"/>
        </w:numPr>
        <w:spacing w:before="120" w:after="160" w:line="259" w:lineRule="auto"/>
        <w:rPr>
          <w:rFonts w:cs="Arial"/>
          <w:b/>
          <w:bCs/>
          <w:szCs w:val="20"/>
        </w:rPr>
      </w:pPr>
      <w:r w:rsidRPr="009A1D96">
        <w:rPr>
          <w:rFonts w:cs="Arial"/>
          <w:b/>
          <w:bCs/>
          <w:szCs w:val="20"/>
        </w:rPr>
        <w:lastRenderedPageBreak/>
        <w:t>Operation Service Period Section Data</w:t>
      </w:r>
    </w:p>
    <w:p w14:paraId="34BA2C88" w14:textId="77777777" w:rsidR="006C5E08" w:rsidRDefault="006C5E08" w:rsidP="006C5E08">
      <w:pPr>
        <w:pStyle w:val="ListParagraph"/>
        <w:spacing w:before="120" w:after="160" w:line="259" w:lineRule="auto"/>
        <w:ind w:left="360"/>
        <w:rPr>
          <w:rFonts w:cs="Arial"/>
          <w:b/>
          <w:bCs/>
          <w:szCs w:val="20"/>
        </w:rPr>
      </w:pPr>
    </w:p>
    <w:p w14:paraId="42B39729" w14:textId="77777777" w:rsidR="0095057A" w:rsidRPr="00B11A81" w:rsidRDefault="0095057A" w:rsidP="00E209D2">
      <w:pPr>
        <w:pStyle w:val="ListParagraph"/>
        <w:numPr>
          <w:ilvl w:val="1"/>
          <w:numId w:val="292"/>
        </w:numPr>
        <w:spacing w:before="240" w:after="120" w:line="276" w:lineRule="auto"/>
        <w:ind w:left="993" w:hanging="567"/>
        <w:contextualSpacing w:val="0"/>
        <w:rPr>
          <w:bCs/>
        </w:rPr>
      </w:pPr>
      <w:r w:rsidRPr="009A1D96">
        <w:t>The Operation Service Period Sections are as defined in Item 2 of this Appendix 1 and as shown in Figure 1.  Each Design Build Section have its own specific Operation Service requirements, and for this purpose separate Operation Service Periods are defined.</w:t>
      </w:r>
    </w:p>
    <w:p w14:paraId="7EBAE0EC" w14:textId="77777777" w:rsidR="0095057A" w:rsidRPr="00B11A81" w:rsidRDefault="0095057A" w:rsidP="0095057A">
      <w:pPr>
        <w:spacing w:before="240" w:after="120" w:line="276" w:lineRule="auto"/>
        <w:ind w:left="993"/>
        <w:rPr>
          <w:bCs/>
        </w:rPr>
      </w:pPr>
      <w:r w:rsidRPr="00632790">
        <w:t>Each OSP Section shall only commence after the completion of the Trial Operations and System Compliance verification.  The previous OSP Section shall continue whilst DB for the following</w:t>
      </w:r>
      <w:r>
        <w:t xml:space="preserve"> Section</w:t>
      </w:r>
      <w:r w:rsidRPr="00632790">
        <w:t xml:space="preserve"> is not commissioned.</w:t>
      </w:r>
    </w:p>
    <w:p w14:paraId="6253C68D" w14:textId="77777777" w:rsidR="0095057A" w:rsidRPr="009A1D96" w:rsidRDefault="0095057A" w:rsidP="00E209D2">
      <w:pPr>
        <w:pStyle w:val="ListParagraph"/>
        <w:numPr>
          <w:ilvl w:val="1"/>
          <w:numId w:val="292"/>
        </w:numPr>
        <w:spacing w:before="240" w:after="120" w:line="276" w:lineRule="auto"/>
        <w:ind w:left="993" w:hanging="567"/>
        <w:contextualSpacing w:val="0"/>
      </w:pPr>
      <w:r w:rsidRPr="009A1D96">
        <w:t>Operation Service Period Section 1 (OSP Sec 1) is for the operations and maintenance of Design Build Section 1.</w:t>
      </w:r>
    </w:p>
    <w:p w14:paraId="42F50323" w14:textId="77777777" w:rsidR="0095057A" w:rsidRPr="009A1D96" w:rsidRDefault="0095057A" w:rsidP="00E209D2">
      <w:pPr>
        <w:pStyle w:val="ListParagraph"/>
        <w:numPr>
          <w:ilvl w:val="1"/>
          <w:numId w:val="292"/>
        </w:numPr>
        <w:spacing w:before="240" w:after="120" w:line="276" w:lineRule="auto"/>
        <w:ind w:left="993" w:hanging="567"/>
        <w:contextualSpacing w:val="0"/>
      </w:pPr>
      <w:r w:rsidRPr="009A1D96">
        <w:t>The Contractor shall perform the Operation Service for OSP Sec 1 in accordance with Sub-Clause 10 (Operation Service).</w:t>
      </w:r>
    </w:p>
    <w:p w14:paraId="4C862F7A" w14:textId="77777777" w:rsidR="0095057A" w:rsidRPr="009A1D96" w:rsidRDefault="0095057A" w:rsidP="0095057A">
      <w:pPr>
        <w:spacing w:before="240" w:after="120" w:line="276" w:lineRule="auto"/>
        <w:ind w:left="993"/>
      </w:pPr>
      <w:r w:rsidRPr="009A1D96">
        <w:t>The commencement of OSP Sec 1 shall follow on the commissioning date of Design Build Section 1.</w:t>
      </w:r>
    </w:p>
    <w:p w14:paraId="52D84C63" w14:textId="77777777" w:rsidR="0095057A" w:rsidRPr="009A1D96" w:rsidRDefault="0095057A" w:rsidP="0095057A">
      <w:pPr>
        <w:spacing w:before="240" w:after="120" w:line="276" w:lineRule="auto"/>
        <w:ind w:left="993"/>
      </w:pPr>
      <w:r w:rsidRPr="009A1D96">
        <w:t>The scope of OSP Sec 1 shall be as described in PART C3 and include all the work required to perform the operations and maintenance of the handed over Toll System and any upgrades.</w:t>
      </w:r>
    </w:p>
    <w:p w14:paraId="4EF74F7A" w14:textId="77777777" w:rsidR="0095057A" w:rsidRPr="009A1D96" w:rsidRDefault="0095057A" w:rsidP="00E209D2">
      <w:pPr>
        <w:pStyle w:val="ListParagraph"/>
        <w:numPr>
          <w:ilvl w:val="1"/>
          <w:numId w:val="292"/>
        </w:numPr>
        <w:spacing w:before="240" w:after="120" w:line="276" w:lineRule="auto"/>
        <w:ind w:left="993" w:hanging="567"/>
        <w:contextualSpacing w:val="0"/>
      </w:pPr>
      <w:r w:rsidRPr="009A1D96">
        <w:t>There is no Operation Service Period Section 2 (OSP Sec 2).  OSP Sec 1 shall continue until both Design Build Sections 2 and 3 are commissioned.</w:t>
      </w:r>
    </w:p>
    <w:p w14:paraId="00B0C92D" w14:textId="77777777" w:rsidR="0095057A" w:rsidRPr="009A1D96" w:rsidRDefault="0095057A" w:rsidP="00E209D2">
      <w:pPr>
        <w:pStyle w:val="ListParagraph"/>
        <w:numPr>
          <w:ilvl w:val="1"/>
          <w:numId w:val="292"/>
        </w:numPr>
        <w:spacing w:before="240" w:after="120" w:line="276" w:lineRule="auto"/>
        <w:ind w:left="993" w:hanging="567"/>
        <w:contextualSpacing w:val="0"/>
      </w:pPr>
      <w:r w:rsidRPr="009A1D96">
        <w:t>Operation Service Period Section 3 (OSP Sec 3) is for the operations and maintenance of Design Build Sections 2 and 3.</w:t>
      </w:r>
    </w:p>
    <w:p w14:paraId="19226C43" w14:textId="77777777" w:rsidR="0095057A" w:rsidRPr="009A1D96" w:rsidRDefault="0095057A" w:rsidP="00E209D2">
      <w:pPr>
        <w:pStyle w:val="ListParagraph"/>
        <w:numPr>
          <w:ilvl w:val="1"/>
          <w:numId w:val="292"/>
        </w:numPr>
        <w:spacing w:before="240" w:after="120" w:line="276" w:lineRule="auto"/>
        <w:ind w:left="993" w:hanging="567"/>
        <w:contextualSpacing w:val="0"/>
      </w:pPr>
      <w:r w:rsidRPr="009A1D96">
        <w:t>The Contractor shall perform the OSP Sec 3 in accordance with Sub-Clause 10 (Operation Service).</w:t>
      </w:r>
    </w:p>
    <w:p w14:paraId="58A0008F" w14:textId="77777777" w:rsidR="0095057A" w:rsidRPr="009A1D96" w:rsidRDefault="0095057A" w:rsidP="0095057A">
      <w:pPr>
        <w:spacing w:before="240" w:after="120" w:line="276" w:lineRule="auto"/>
        <w:ind w:left="993"/>
      </w:pPr>
      <w:r w:rsidRPr="009A1D96">
        <w:t>The commencement of OSP Sec 3 shall follow on the commissioning date of Design Build Section 3.</w:t>
      </w:r>
      <w:r>
        <w:t xml:space="preserve"> </w:t>
      </w:r>
    </w:p>
    <w:p w14:paraId="0D425877" w14:textId="77777777" w:rsidR="0095057A" w:rsidRPr="009A1D96" w:rsidRDefault="0095057A" w:rsidP="0095057A">
      <w:pPr>
        <w:spacing w:before="240" w:after="120" w:line="276" w:lineRule="auto"/>
        <w:ind w:left="993"/>
      </w:pPr>
      <w:r w:rsidRPr="009A1D96">
        <w:t>The scope of OSP Sec 3 shall be as described in PART C3 and include all the work required to design, build and implement a new Toll System.</w:t>
      </w:r>
    </w:p>
    <w:p w14:paraId="4548753E" w14:textId="77777777" w:rsidR="0095057A" w:rsidRPr="009A1D96" w:rsidRDefault="0095057A" w:rsidP="00E209D2">
      <w:pPr>
        <w:pStyle w:val="ListParagraph"/>
        <w:numPr>
          <w:ilvl w:val="1"/>
          <w:numId w:val="292"/>
        </w:numPr>
        <w:spacing w:before="240" w:after="120" w:line="276" w:lineRule="auto"/>
        <w:ind w:left="993" w:hanging="567"/>
        <w:contextualSpacing w:val="0"/>
      </w:pPr>
      <w:r w:rsidRPr="009A1D96">
        <w:t>The Contractor shall perform the OSP Sec 4 in accordance with Sub-Clause 10 (Operation Service).</w:t>
      </w:r>
    </w:p>
    <w:p w14:paraId="07C6A537" w14:textId="77777777" w:rsidR="0095057A" w:rsidRPr="009A1D96" w:rsidRDefault="0095057A" w:rsidP="0095057A">
      <w:pPr>
        <w:spacing w:before="240" w:after="120" w:line="276" w:lineRule="auto"/>
        <w:ind w:left="993"/>
      </w:pPr>
      <w:r w:rsidRPr="009A1D96">
        <w:t>The commencement of OSP Sec 4 shall follow on the commissioning date of Design Build Section 4.</w:t>
      </w:r>
    </w:p>
    <w:p w14:paraId="6ABCF2B7" w14:textId="77777777" w:rsidR="0095057A" w:rsidRPr="009A1D96" w:rsidRDefault="0095057A" w:rsidP="0095057A">
      <w:pPr>
        <w:spacing w:before="240" w:after="120" w:line="276" w:lineRule="auto"/>
        <w:ind w:left="993"/>
      </w:pPr>
      <w:r w:rsidRPr="009A1D96">
        <w:t>The scope of OSP Sec 4 shall be as described in PART C3 and include all the work required to design, build and implement a SANRAL MIS.</w:t>
      </w:r>
    </w:p>
    <w:p w14:paraId="6DB8381C" w14:textId="77777777" w:rsidR="0095057A" w:rsidRPr="009A1D96" w:rsidRDefault="0095057A" w:rsidP="00E209D2">
      <w:pPr>
        <w:pStyle w:val="ListParagraph"/>
        <w:numPr>
          <w:ilvl w:val="1"/>
          <w:numId w:val="292"/>
        </w:numPr>
        <w:spacing w:before="240" w:after="120" w:line="276" w:lineRule="auto"/>
        <w:ind w:left="993" w:hanging="567"/>
        <w:contextualSpacing w:val="0"/>
      </w:pPr>
      <w:r w:rsidRPr="009A1D96">
        <w:t>The Contractor shall perform the OSP Sec 5 in accordance with Sub-Clause 10 (Operation Service).</w:t>
      </w:r>
    </w:p>
    <w:p w14:paraId="4F4D7E03" w14:textId="77777777" w:rsidR="0095057A" w:rsidRPr="009A1D96" w:rsidRDefault="0095057A" w:rsidP="0095057A">
      <w:pPr>
        <w:spacing w:before="240" w:after="120" w:line="276" w:lineRule="auto"/>
        <w:ind w:left="993"/>
      </w:pPr>
      <w:r w:rsidRPr="009A1D96">
        <w:t>The commencement of OSP Sec 5 shall follow on the commissioning date of Design Build Section 5.</w:t>
      </w:r>
    </w:p>
    <w:p w14:paraId="6AE80C08" w14:textId="77777777" w:rsidR="0095057A" w:rsidRPr="009A1D96" w:rsidRDefault="0095057A" w:rsidP="00E209D2">
      <w:pPr>
        <w:pStyle w:val="ListParagraph"/>
        <w:numPr>
          <w:ilvl w:val="1"/>
          <w:numId w:val="292"/>
        </w:numPr>
        <w:spacing w:before="240" w:after="120" w:line="276" w:lineRule="auto"/>
        <w:ind w:left="993" w:hanging="567"/>
        <w:contextualSpacing w:val="0"/>
      </w:pPr>
      <w:r w:rsidRPr="009A1D96">
        <w:t>The scope of OSP Sec 5 shall be as described in PART C3 and include all the work required to design, build and implement a National SANRAL Toll System.</w:t>
      </w:r>
    </w:p>
    <w:p w14:paraId="63229207" w14:textId="77777777" w:rsidR="0095057A" w:rsidRPr="009A1D96" w:rsidRDefault="0095057A" w:rsidP="00E209D2">
      <w:pPr>
        <w:pStyle w:val="ListParagraph"/>
        <w:numPr>
          <w:ilvl w:val="1"/>
          <w:numId w:val="292"/>
        </w:numPr>
        <w:spacing w:before="240" w:after="120" w:line="276" w:lineRule="auto"/>
        <w:ind w:left="993" w:hanging="567"/>
        <w:contextualSpacing w:val="0"/>
      </w:pPr>
      <w:r w:rsidRPr="009A1D96">
        <w:lastRenderedPageBreak/>
        <w:t>The Section data tabled here and in figure 1 is of a general nature and shall be interpreted in accordance with the corresponding or associated data as detailed in the Employer’s Requirements.</w:t>
      </w:r>
    </w:p>
    <w:p w14:paraId="404911F3" w14:textId="77777777" w:rsidR="0095057A" w:rsidRPr="009A1D96" w:rsidRDefault="0095057A" w:rsidP="00E209D2">
      <w:pPr>
        <w:pStyle w:val="ListParagraph"/>
        <w:numPr>
          <w:ilvl w:val="1"/>
          <w:numId w:val="292"/>
        </w:numPr>
        <w:spacing w:before="240" w:after="120" w:line="276" w:lineRule="auto"/>
        <w:ind w:left="993" w:hanging="567"/>
        <w:contextualSpacing w:val="0"/>
        <w:rPr>
          <w:rFonts w:cs="Arial"/>
          <w:b/>
          <w:bCs/>
          <w:szCs w:val="20"/>
        </w:rPr>
      </w:pPr>
      <w:r w:rsidRPr="009A1D96">
        <w:t xml:space="preserve">The </w:t>
      </w:r>
      <w:r>
        <w:t xml:space="preserve">Principal </w:t>
      </w:r>
      <w:r w:rsidRPr="009A1D96">
        <w:t>Employer is entitled to re-allocate any part (subject that it is not material) of the Works, Design-Build and/or Operation Service of an earlier Section to a subsequent Section by notifying the Contractor at a reasonable period in advance.  Notwithstanding any other contrary provision of the Contract, the execution of this entitlement shall not give rise to any Contractor’s claim for delay and additional cost [pursuant to Sub-Clause 20.1 (Contractor’s Claims) of the Conditions of Contract] in relation thereto.</w:t>
      </w:r>
    </w:p>
    <w:p w14:paraId="278E4537" w14:textId="77777777" w:rsidR="004C0BB9" w:rsidRDefault="004C0BB9" w:rsidP="004C0BB9">
      <w:pPr>
        <w:sectPr w:rsidR="004C0BB9" w:rsidSect="00AC00E4">
          <w:footerReference w:type="default" r:id="rId98"/>
          <w:pgSz w:w="11907" w:h="16840" w:code="9"/>
          <w:pgMar w:top="1134" w:right="1980" w:bottom="1134" w:left="837" w:header="709" w:footer="709" w:gutter="0"/>
          <w:cols w:space="708"/>
          <w:rtlGutter/>
          <w:docGrid w:linePitch="360"/>
        </w:sectPr>
      </w:pPr>
    </w:p>
    <w:p w14:paraId="18021232" w14:textId="77777777" w:rsidR="004C0BB9" w:rsidRPr="00151C13" w:rsidRDefault="004C0BB9" w:rsidP="00E921CB">
      <w:pPr>
        <w:pStyle w:val="Header31"/>
      </w:pPr>
      <w:bookmarkStart w:id="437" w:name="_Toc271881040"/>
      <w:bookmarkStart w:id="438" w:name="_Toc54775512"/>
      <w:bookmarkStart w:id="439" w:name="_Toc54779861"/>
      <w:bookmarkStart w:id="440" w:name="_Toc54784074"/>
      <w:bookmarkStart w:id="441" w:name="_Toc54785845"/>
      <w:bookmarkStart w:id="442" w:name="_Toc54786655"/>
      <w:r w:rsidRPr="00151C13">
        <w:lastRenderedPageBreak/>
        <w:t xml:space="preserve">C1.2.4 </w:t>
      </w:r>
      <w:r w:rsidRPr="00151C13">
        <w:tab/>
        <w:t>APPENDIX 2 TO CONTRACT DATA:  APPROVAL DATA</w:t>
      </w:r>
      <w:bookmarkEnd w:id="437"/>
      <w:bookmarkEnd w:id="438"/>
      <w:bookmarkEnd w:id="439"/>
      <w:bookmarkEnd w:id="440"/>
      <w:bookmarkEnd w:id="441"/>
      <w:bookmarkEnd w:id="442"/>
    </w:p>
    <w:p w14:paraId="2280B905" w14:textId="77777777" w:rsidR="004C0BB9" w:rsidRDefault="004C0BB9" w:rsidP="004C0BB9">
      <w:pPr>
        <w:spacing w:after="200"/>
      </w:pPr>
      <w:r w:rsidRPr="0063285C">
        <w:t>The Contractor’s Documents requiring approval pursuant to Sub-Clause 5.2 and the provisions and requirements of the Contract include:</w:t>
      </w:r>
    </w:p>
    <w:p w14:paraId="3F46B8C7" w14:textId="77777777" w:rsidR="004C0BB9" w:rsidRPr="005013AE" w:rsidRDefault="004C0BB9" w:rsidP="004C0BB9">
      <w:pPr>
        <w:ind w:left="1440" w:hanging="1440"/>
      </w:pPr>
      <w:r w:rsidRPr="005013AE">
        <w:t>C1.2.4.1</w:t>
      </w:r>
      <w:r w:rsidRPr="005013AE">
        <w:tab/>
        <w:t>All Contractor’s documentation related to his quality assurance system, OHS and environmental plans,</w:t>
      </w:r>
    </w:p>
    <w:p w14:paraId="172B7A78" w14:textId="77777777" w:rsidR="004C0BB9" w:rsidRPr="005013AE" w:rsidRDefault="004C0BB9" w:rsidP="004C0BB9">
      <w:pPr>
        <w:ind w:left="1440" w:hanging="1440"/>
      </w:pPr>
      <w:r w:rsidRPr="005013AE">
        <w:t>C1.2.4.2</w:t>
      </w:r>
      <w:r w:rsidRPr="005013AE">
        <w:tab/>
        <w:t>The functional specifications, testing procedures, software executable release plans and as-built documentation in relation to the Design-Build,</w:t>
      </w:r>
    </w:p>
    <w:p w14:paraId="7A060EB4" w14:textId="77777777" w:rsidR="004C0BB9" w:rsidRPr="005013AE" w:rsidRDefault="004C0BB9" w:rsidP="004C0BB9">
      <w:r w:rsidRPr="005013AE">
        <w:t>C1.2.4.3</w:t>
      </w:r>
      <w:r w:rsidRPr="005013AE">
        <w:tab/>
        <w:t>The Operation and Maintenance Plan,</w:t>
      </w:r>
    </w:p>
    <w:p w14:paraId="556F09AC" w14:textId="77777777" w:rsidR="004C0BB9" w:rsidRPr="005013AE" w:rsidRDefault="004C0BB9" w:rsidP="004C0BB9">
      <w:r w:rsidRPr="005013AE">
        <w:t>C1.2.4.4</w:t>
      </w:r>
      <w:r w:rsidRPr="005013AE">
        <w:tab/>
        <w:t>The Operation and Maintenance Manuals related to the Operation Service,</w:t>
      </w:r>
    </w:p>
    <w:p w14:paraId="1FD2F61C" w14:textId="77777777" w:rsidR="004C0BB9" w:rsidRPr="005013AE" w:rsidRDefault="004C0BB9" w:rsidP="004C0BB9">
      <w:r w:rsidRPr="005013AE">
        <w:t>C1.2.4.5</w:t>
      </w:r>
      <w:r w:rsidRPr="005013AE">
        <w:tab/>
        <w:t>The Maintenance Manuals related to the Maintenance and Support Services,</w:t>
      </w:r>
    </w:p>
    <w:p w14:paraId="7B3855DA" w14:textId="77777777" w:rsidR="004C0BB9" w:rsidRPr="005013AE" w:rsidRDefault="004C0BB9" w:rsidP="004C0BB9">
      <w:pPr>
        <w:ind w:left="1440" w:hanging="1440"/>
      </w:pPr>
      <w:r w:rsidRPr="005013AE">
        <w:t>C1.2.4.6</w:t>
      </w:r>
      <w:r w:rsidRPr="005013AE">
        <w:tab/>
        <w:t>Design-Build documents requiring approval in terms of the Employer’s Requirements, and</w:t>
      </w:r>
    </w:p>
    <w:p w14:paraId="3B42898D" w14:textId="77777777" w:rsidR="004C0BB9" w:rsidRPr="005013AE" w:rsidRDefault="004C0BB9" w:rsidP="004C0BB9">
      <w:pPr>
        <w:ind w:left="1440" w:hanging="1440"/>
      </w:pPr>
      <w:r w:rsidRPr="005013AE">
        <w:t>C1.2.4.7</w:t>
      </w:r>
      <w:r w:rsidRPr="005013AE">
        <w:tab/>
        <w:t xml:space="preserve">Operation Service documents requiring approval in terms of the Employer’s Requirements.  </w:t>
      </w:r>
    </w:p>
    <w:p w14:paraId="02A3BBB8" w14:textId="77777777" w:rsidR="004C0BB9" w:rsidRPr="0063285C" w:rsidRDefault="004C0BB9" w:rsidP="004C0BB9">
      <w:pPr>
        <w:rPr>
          <w:rFonts w:ascii="Arial Bold" w:hAnsi="Arial Bold" w:cs="Arial Bold"/>
          <w:b/>
          <w:bCs/>
          <w:caps/>
        </w:rPr>
      </w:pPr>
      <w:r w:rsidRPr="0063285C">
        <w:br w:type="page"/>
      </w:r>
    </w:p>
    <w:p w14:paraId="4767DD14" w14:textId="77777777" w:rsidR="00DE76EB" w:rsidRDefault="00DE76EB" w:rsidP="00E921CB">
      <w:pPr>
        <w:pStyle w:val="Header31"/>
      </w:pPr>
      <w:bookmarkStart w:id="443" w:name="_Toc54775513"/>
      <w:bookmarkStart w:id="444" w:name="_Toc54779862"/>
      <w:bookmarkStart w:id="445" w:name="_Toc54784075"/>
      <w:bookmarkStart w:id="446" w:name="_Toc54785846"/>
      <w:bookmarkStart w:id="447" w:name="_Toc54786656"/>
      <w:r w:rsidRPr="00503D53">
        <w:lastRenderedPageBreak/>
        <w:t>C1.2.5</w:t>
      </w:r>
      <w:r w:rsidRPr="00503D53">
        <w:tab/>
        <w:t>APPENDIX 3 TO CONTRACT DATA:  INSURANCE DATA</w:t>
      </w:r>
    </w:p>
    <w:p w14:paraId="76993043" w14:textId="77777777" w:rsidR="00DE76EB" w:rsidRPr="0063285C" w:rsidRDefault="00DE76EB" w:rsidP="00DE76EB">
      <w:pPr>
        <w:spacing w:before="240" w:after="120"/>
        <w:rPr>
          <w:bCs/>
        </w:rPr>
      </w:pPr>
      <w:r w:rsidRPr="0063285C">
        <w:rPr>
          <w:b/>
          <w:bCs/>
        </w:rPr>
        <w:t>The following insurance obligations and data shall apply in relation to the corresponding Sub-Clauses of the Conditions of Contract:</w:t>
      </w:r>
    </w:p>
    <w:p w14:paraId="6DDD7F09" w14:textId="77777777" w:rsidR="00DE76EB" w:rsidRPr="004124D4" w:rsidRDefault="00DE76EB" w:rsidP="00DE76EB">
      <w:pPr>
        <w:autoSpaceDE w:val="0"/>
        <w:autoSpaceDN w:val="0"/>
        <w:spacing w:line="276" w:lineRule="auto"/>
        <w:rPr>
          <w:color w:val="000000"/>
        </w:rPr>
      </w:pPr>
      <w:r w:rsidRPr="004124D4">
        <w:rPr>
          <w:color w:val="000000"/>
        </w:rPr>
        <w:t>Delete the entire Clause 19 and replace with the following:</w:t>
      </w:r>
    </w:p>
    <w:p w14:paraId="655F707B" w14:textId="77777777" w:rsidR="00DE76EB" w:rsidRDefault="00DE76EB" w:rsidP="00DE76EB">
      <w:pPr>
        <w:autoSpaceDE w:val="0"/>
        <w:autoSpaceDN w:val="0"/>
        <w:spacing w:line="276" w:lineRule="auto"/>
        <w:rPr>
          <w:b/>
          <w:bCs/>
          <w:color w:val="000000"/>
        </w:rPr>
      </w:pPr>
    </w:p>
    <w:p w14:paraId="196B1466" w14:textId="77777777" w:rsidR="00DE76EB" w:rsidRDefault="00DE76EB" w:rsidP="00DE76EB">
      <w:pPr>
        <w:autoSpaceDE w:val="0"/>
        <w:autoSpaceDN w:val="0"/>
        <w:spacing w:line="276" w:lineRule="auto"/>
        <w:rPr>
          <w:b/>
          <w:bCs/>
          <w:color w:val="000000"/>
        </w:rPr>
      </w:pPr>
      <w:r>
        <w:rPr>
          <w:b/>
          <w:color w:val="000000"/>
        </w:rPr>
        <w:t xml:space="preserve">19.1 Contractor’s Insurance </w:t>
      </w:r>
    </w:p>
    <w:p w14:paraId="3BFA4E3E" w14:textId="77777777" w:rsidR="00DE76EB" w:rsidRDefault="00DE76EB" w:rsidP="00DE76EB">
      <w:pPr>
        <w:autoSpaceDE w:val="0"/>
        <w:autoSpaceDN w:val="0"/>
        <w:spacing w:line="276" w:lineRule="auto"/>
        <w:rPr>
          <w:color w:val="000000"/>
        </w:rPr>
      </w:pPr>
    </w:p>
    <w:p w14:paraId="0C987B6A" w14:textId="77777777" w:rsidR="00DE76EB" w:rsidRDefault="00DE76EB" w:rsidP="00DE76EB">
      <w:pPr>
        <w:autoSpaceDE w:val="0"/>
        <w:autoSpaceDN w:val="0"/>
        <w:spacing w:line="276" w:lineRule="auto"/>
        <w:rPr>
          <w:color w:val="000000"/>
        </w:rPr>
      </w:pPr>
      <w:r>
        <w:rPr>
          <w:color w:val="000000"/>
        </w:rPr>
        <w:t xml:space="preserve">Without in any way limiting or derogating from the obligations, liabilities or responsibilities of the Contractor, the Contractor shall effect and maintain for the duration of this Contract such insurances as the Contractor considers sufficient to adequately cover its risks and liabilities and obligations associated with this Contract. </w:t>
      </w:r>
    </w:p>
    <w:p w14:paraId="50C351A5" w14:textId="77777777" w:rsidR="00DE76EB" w:rsidRDefault="00DE76EB" w:rsidP="00DE76EB">
      <w:pPr>
        <w:autoSpaceDE w:val="0"/>
        <w:autoSpaceDN w:val="0"/>
        <w:spacing w:line="276" w:lineRule="auto"/>
        <w:rPr>
          <w:color w:val="000000"/>
        </w:rPr>
      </w:pPr>
    </w:p>
    <w:p w14:paraId="7020135C" w14:textId="77777777" w:rsidR="00DE76EB" w:rsidRDefault="00DE76EB" w:rsidP="00DE76EB">
      <w:pPr>
        <w:autoSpaceDE w:val="0"/>
        <w:autoSpaceDN w:val="0"/>
        <w:spacing w:line="276" w:lineRule="auto"/>
        <w:rPr>
          <w:color w:val="000000"/>
        </w:rPr>
      </w:pPr>
      <w:r>
        <w:rPr>
          <w:color w:val="000000"/>
        </w:rPr>
        <w:t xml:space="preserve">All such insurances shall be effective from the Commencement Date and maintained in force until the Termination Date or Contract Completion Certificate, as applicable. </w:t>
      </w:r>
    </w:p>
    <w:p w14:paraId="1993AA42" w14:textId="77777777" w:rsidR="00DE76EB" w:rsidRDefault="00DE76EB" w:rsidP="00DE76EB">
      <w:pPr>
        <w:autoSpaceDE w:val="0"/>
        <w:autoSpaceDN w:val="0"/>
        <w:spacing w:line="276" w:lineRule="auto"/>
        <w:rPr>
          <w:color w:val="000000"/>
        </w:rPr>
      </w:pPr>
    </w:p>
    <w:p w14:paraId="50F766F0" w14:textId="77777777" w:rsidR="00DE76EB" w:rsidRDefault="00DE76EB" w:rsidP="00DE76EB">
      <w:pPr>
        <w:autoSpaceDE w:val="0"/>
        <w:autoSpaceDN w:val="0"/>
        <w:spacing w:line="276" w:lineRule="auto"/>
        <w:rPr>
          <w:color w:val="000000"/>
        </w:rPr>
      </w:pPr>
      <w:r>
        <w:rPr>
          <w:color w:val="000000"/>
        </w:rPr>
        <w:t xml:space="preserve">Within 14 (fourteen) days of the Commencement Date, or as stated in the Contract Data and on the annual anniversary of this Contract and at any other time, during the existence of this Contract, as required by the Employer the Contractor shall submit to the Employer for the Employer’s approval, which shall not be unreasonably withheld, detail of all such insurances, existing or proposed. The approval of the Employer shall not in any way constitute a waiver to any of its rights in terms of the Contract and the Contractor shall at all times comply fully with its obligations under this Contract. </w:t>
      </w:r>
    </w:p>
    <w:p w14:paraId="3E34F189" w14:textId="77777777" w:rsidR="00DE76EB" w:rsidRDefault="00DE76EB" w:rsidP="00DE76EB">
      <w:pPr>
        <w:autoSpaceDE w:val="0"/>
        <w:autoSpaceDN w:val="0"/>
        <w:spacing w:line="276" w:lineRule="auto"/>
        <w:rPr>
          <w:color w:val="000000"/>
        </w:rPr>
      </w:pPr>
    </w:p>
    <w:p w14:paraId="1022E146" w14:textId="77777777" w:rsidR="00DE76EB" w:rsidRDefault="00DE76EB" w:rsidP="00DE76EB">
      <w:pPr>
        <w:autoSpaceDE w:val="0"/>
        <w:autoSpaceDN w:val="0"/>
        <w:spacing w:line="276" w:lineRule="auto"/>
        <w:rPr>
          <w:color w:val="000000"/>
        </w:rPr>
      </w:pPr>
      <w:r>
        <w:rPr>
          <w:color w:val="000000"/>
        </w:rPr>
        <w:t xml:space="preserve">Such detail shall as a minimum, in respect of each separate insurance, include: </w:t>
      </w:r>
    </w:p>
    <w:p w14:paraId="2528FF5E" w14:textId="77777777" w:rsidR="00DE76EB" w:rsidRDefault="00DE76EB" w:rsidP="00DE76EB">
      <w:pPr>
        <w:autoSpaceDE w:val="0"/>
        <w:autoSpaceDN w:val="0"/>
        <w:spacing w:line="276" w:lineRule="auto"/>
        <w:rPr>
          <w:color w:val="000000"/>
        </w:rPr>
      </w:pPr>
    </w:p>
    <w:p w14:paraId="30D970D2" w14:textId="77777777" w:rsidR="00DE76EB" w:rsidRDefault="00DE76EB" w:rsidP="00DE76EB">
      <w:pPr>
        <w:autoSpaceDE w:val="0"/>
        <w:autoSpaceDN w:val="0"/>
        <w:spacing w:line="276" w:lineRule="auto"/>
        <w:rPr>
          <w:color w:val="000000"/>
        </w:rPr>
      </w:pPr>
      <w:r>
        <w:rPr>
          <w:color w:val="000000"/>
        </w:rPr>
        <w:t xml:space="preserve">a) confirmation and proof that the Employer is named as an additional insured under the policies; </w:t>
      </w:r>
    </w:p>
    <w:p w14:paraId="20CA008F" w14:textId="77777777" w:rsidR="00DE76EB" w:rsidRDefault="00DE76EB" w:rsidP="00DE76EB">
      <w:pPr>
        <w:autoSpaceDE w:val="0"/>
        <w:autoSpaceDN w:val="0"/>
        <w:spacing w:line="276" w:lineRule="auto"/>
        <w:rPr>
          <w:color w:val="000000"/>
        </w:rPr>
      </w:pPr>
      <w:r>
        <w:rPr>
          <w:color w:val="000000"/>
        </w:rPr>
        <w:t xml:space="preserve">b) the extent to which the Employer is indemnified by the insurance; </w:t>
      </w:r>
    </w:p>
    <w:p w14:paraId="00842061" w14:textId="77777777" w:rsidR="00DE76EB" w:rsidRDefault="00DE76EB" w:rsidP="00DE76EB">
      <w:pPr>
        <w:autoSpaceDE w:val="0"/>
        <w:autoSpaceDN w:val="0"/>
        <w:spacing w:line="276" w:lineRule="auto"/>
        <w:rPr>
          <w:color w:val="000000"/>
        </w:rPr>
      </w:pPr>
      <w:r>
        <w:rPr>
          <w:color w:val="000000"/>
        </w:rPr>
        <w:t xml:space="preserve">c) confirmation that a "cross liability" clause is included; </w:t>
      </w:r>
    </w:p>
    <w:p w14:paraId="67DAE614" w14:textId="77777777" w:rsidR="00DE76EB" w:rsidRDefault="00DE76EB" w:rsidP="00DE76EB">
      <w:pPr>
        <w:autoSpaceDE w:val="0"/>
        <w:autoSpaceDN w:val="0"/>
        <w:spacing w:line="276" w:lineRule="auto"/>
        <w:rPr>
          <w:color w:val="000000"/>
        </w:rPr>
      </w:pPr>
      <w:r>
        <w:rPr>
          <w:color w:val="000000"/>
        </w:rPr>
        <w:t xml:space="preserve">d) the identity of the insurers and re-insurers; </w:t>
      </w:r>
    </w:p>
    <w:p w14:paraId="53B979FD" w14:textId="77777777" w:rsidR="00DE76EB" w:rsidRDefault="00DE76EB" w:rsidP="00DE76EB">
      <w:pPr>
        <w:autoSpaceDE w:val="0"/>
        <w:autoSpaceDN w:val="0"/>
        <w:spacing w:line="276" w:lineRule="auto"/>
        <w:rPr>
          <w:color w:val="000000"/>
        </w:rPr>
      </w:pPr>
      <w:r>
        <w:rPr>
          <w:color w:val="000000"/>
        </w:rPr>
        <w:t xml:space="preserve">e) a description of the cover provided, with detail of the principal extensions of cover; </w:t>
      </w:r>
    </w:p>
    <w:p w14:paraId="0D89B35C" w14:textId="77777777" w:rsidR="00DE76EB" w:rsidRDefault="00DE76EB" w:rsidP="00DE76EB">
      <w:pPr>
        <w:autoSpaceDE w:val="0"/>
        <w:autoSpaceDN w:val="0"/>
        <w:spacing w:line="276" w:lineRule="auto"/>
        <w:rPr>
          <w:color w:val="000000"/>
        </w:rPr>
      </w:pPr>
      <w:r>
        <w:rPr>
          <w:color w:val="000000"/>
        </w:rPr>
        <w:t>f) where relevant, a description of the insured property;</w:t>
      </w:r>
    </w:p>
    <w:p w14:paraId="76B278BB" w14:textId="77777777" w:rsidR="00DE76EB" w:rsidRDefault="00DE76EB" w:rsidP="00DE76EB">
      <w:pPr>
        <w:autoSpaceDE w:val="0"/>
        <w:autoSpaceDN w:val="0"/>
        <w:spacing w:line="276" w:lineRule="auto"/>
        <w:rPr>
          <w:color w:val="000000"/>
        </w:rPr>
      </w:pPr>
      <w:r>
        <w:rPr>
          <w:color w:val="000000"/>
        </w:rPr>
        <w:t xml:space="preserve">g) the relevant period of insurance, showing the next renewal date; </w:t>
      </w:r>
    </w:p>
    <w:p w14:paraId="37CE937F" w14:textId="77777777" w:rsidR="00DE76EB" w:rsidRDefault="00DE76EB" w:rsidP="00DE76EB">
      <w:pPr>
        <w:autoSpaceDE w:val="0"/>
        <w:autoSpaceDN w:val="0"/>
        <w:spacing w:line="276" w:lineRule="auto"/>
        <w:rPr>
          <w:color w:val="000000"/>
        </w:rPr>
      </w:pPr>
      <w:r>
        <w:rPr>
          <w:color w:val="000000"/>
        </w:rPr>
        <w:t xml:space="preserve">h) the sums insured and/or indemnity limits and whether these apply per occurrence of indemnifiable loss or for the period of insurance; </w:t>
      </w:r>
    </w:p>
    <w:p w14:paraId="0AFD48D4" w14:textId="77777777" w:rsidR="00DE76EB" w:rsidRDefault="00DE76EB" w:rsidP="00DE76EB">
      <w:pPr>
        <w:autoSpaceDE w:val="0"/>
        <w:autoSpaceDN w:val="0"/>
        <w:spacing w:line="276" w:lineRule="auto"/>
        <w:rPr>
          <w:color w:val="000000"/>
        </w:rPr>
      </w:pPr>
      <w:r>
        <w:rPr>
          <w:color w:val="000000"/>
        </w:rPr>
        <w:t xml:space="preserve">i) the amount and application of deductibles/excesses/first amounts payable; </w:t>
      </w:r>
    </w:p>
    <w:p w14:paraId="31DFB0C1" w14:textId="77777777" w:rsidR="00DE76EB" w:rsidRDefault="00DE76EB" w:rsidP="00DE76EB">
      <w:pPr>
        <w:autoSpaceDE w:val="0"/>
        <w:autoSpaceDN w:val="0"/>
        <w:spacing w:line="276" w:lineRule="auto"/>
        <w:rPr>
          <w:color w:val="000000"/>
        </w:rPr>
      </w:pPr>
      <w:r>
        <w:rPr>
          <w:color w:val="000000"/>
        </w:rPr>
        <w:t xml:space="preserve">j) the principal exclusions; </w:t>
      </w:r>
    </w:p>
    <w:p w14:paraId="6D8C9761" w14:textId="77777777" w:rsidR="00DE76EB" w:rsidRDefault="00DE76EB" w:rsidP="00DE76EB">
      <w:pPr>
        <w:autoSpaceDE w:val="0"/>
        <w:autoSpaceDN w:val="0"/>
        <w:spacing w:line="276" w:lineRule="auto"/>
        <w:rPr>
          <w:color w:val="000000"/>
        </w:rPr>
      </w:pPr>
      <w:r>
        <w:rPr>
          <w:color w:val="000000"/>
        </w:rPr>
        <w:t xml:space="preserve">k) an undertaking from the Insurers that any: </w:t>
      </w:r>
    </w:p>
    <w:p w14:paraId="45985814" w14:textId="77777777" w:rsidR="00DE76EB" w:rsidRDefault="00DE76EB" w:rsidP="00DE76EB">
      <w:pPr>
        <w:autoSpaceDE w:val="0"/>
        <w:autoSpaceDN w:val="0"/>
        <w:spacing w:line="276" w:lineRule="auto"/>
        <w:ind w:left="720"/>
        <w:rPr>
          <w:color w:val="000000"/>
        </w:rPr>
      </w:pPr>
      <w:r>
        <w:rPr>
          <w:color w:val="000000"/>
        </w:rPr>
        <w:t xml:space="preserve">i. restriction or limitation of the cover provided; </w:t>
      </w:r>
    </w:p>
    <w:p w14:paraId="0077CA37" w14:textId="77777777" w:rsidR="00DE76EB" w:rsidRDefault="00DE76EB" w:rsidP="00DE76EB">
      <w:pPr>
        <w:autoSpaceDE w:val="0"/>
        <w:autoSpaceDN w:val="0"/>
        <w:spacing w:line="276" w:lineRule="auto"/>
        <w:ind w:left="720"/>
        <w:rPr>
          <w:color w:val="000000"/>
        </w:rPr>
      </w:pPr>
      <w:r>
        <w:rPr>
          <w:color w:val="000000"/>
        </w:rPr>
        <w:t xml:space="preserve">ii. change to the period of insurance; </w:t>
      </w:r>
    </w:p>
    <w:p w14:paraId="0E955662" w14:textId="77777777" w:rsidR="00DE76EB" w:rsidRDefault="00DE76EB" w:rsidP="00DE76EB">
      <w:pPr>
        <w:autoSpaceDE w:val="0"/>
        <w:autoSpaceDN w:val="0"/>
        <w:spacing w:line="276" w:lineRule="auto"/>
        <w:ind w:left="720"/>
        <w:rPr>
          <w:color w:val="000000"/>
        </w:rPr>
      </w:pPr>
      <w:r>
        <w:rPr>
          <w:color w:val="000000"/>
        </w:rPr>
        <w:t xml:space="preserve">iii. reduction in the sums insured and/or limits of indemnity or; </w:t>
      </w:r>
    </w:p>
    <w:p w14:paraId="121F9C23" w14:textId="77777777" w:rsidR="00DE76EB" w:rsidRDefault="00DE76EB" w:rsidP="00DE76EB">
      <w:pPr>
        <w:autoSpaceDE w:val="0"/>
        <w:autoSpaceDN w:val="0"/>
        <w:spacing w:line="276" w:lineRule="auto"/>
        <w:ind w:left="720"/>
        <w:rPr>
          <w:color w:val="000000"/>
        </w:rPr>
      </w:pPr>
      <w:r>
        <w:rPr>
          <w:color w:val="000000"/>
        </w:rPr>
        <w:t xml:space="preserve">iv. notice of cancellation or non-renewal </w:t>
      </w:r>
    </w:p>
    <w:p w14:paraId="61B5A1F9" w14:textId="77777777" w:rsidR="00DE76EB" w:rsidRDefault="00DE76EB" w:rsidP="00DE76EB">
      <w:pPr>
        <w:autoSpaceDE w:val="0"/>
        <w:autoSpaceDN w:val="0"/>
        <w:spacing w:line="276" w:lineRule="auto"/>
        <w:ind w:left="720"/>
        <w:rPr>
          <w:color w:val="000000"/>
        </w:rPr>
      </w:pPr>
      <w:r>
        <w:rPr>
          <w:color w:val="000000"/>
        </w:rPr>
        <w:t xml:space="preserve">will be provided to the Employer at least 60 (sixty) days before the effective date of such event; </w:t>
      </w:r>
    </w:p>
    <w:p w14:paraId="1013B8F2" w14:textId="77777777" w:rsidR="00DE76EB" w:rsidRDefault="00DE76EB" w:rsidP="00DE76EB">
      <w:pPr>
        <w:autoSpaceDE w:val="0"/>
        <w:autoSpaceDN w:val="0"/>
        <w:spacing w:line="276" w:lineRule="auto"/>
        <w:rPr>
          <w:color w:val="000000"/>
        </w:rPr>
      </w:pPr>
      <w:r>
        <w:rPr>
          <w:color w:val="000000"/>
        </w:rPr>
        <w:t xml:space="preserve">l) an undertaking pursuant to Clause 19.1(k) from the Contractor’s insurance brokers. </w:t>
      </w:r>
    </w:p>
    <w:p w14:paraId="5FAAD1DC" w14:textId="77777777" w:rsidR="00DE76EB" w:rsidRDefault="00DE76EB" w:rsidP="00DE76EB">
      <w:pPr>
        <w:autoSpaceDE w:val="0"/>
        <w:autoSpaceDN w:val="0"/>
        <w:spacing w:line="276" w:lineRule="auto"/>
        <w:rPr>
          <w:color w:val="000000"/>
        </w:rPr>
      </w:pPr>
    </w:p>
    <w:p w14:paraId="3741DCBC" w14:textId="77777777" w:rsidR="00DE76EB" w:rsidRDefault="00DE76EB" w:rsidP="00DE76EB">
      <w:pPr>
        <w:autoSpaceDE w:val="0"/>
        <w:autoSpaceDN w:val="0"/>
        <w:spacing w:line="276" w:lineRule="auto"/>
        <w:rPr>
          <w:color w:val="000000"/>
        </w:rPr>
      </w:pPr>
      <w:r>
        <w:rPr>
          <w:color w:val="000000"/>
        </w:rPr>
        <w:t xml:space="preserve">Whenever so required by the Employer, the Contractor shall provide to the Employer: </w:t>
      </w:r>
    </w:p>
    <w:p w14:paraId="74BDDCC7" w14:textId="77777777" w:rsidR="00DE76EB" w:rsidRDefault="00DE76EB" w:rsidP="00DE76EB">
      <w:pPr>
        <w:autoSpaceDE w:val="0"/>
        <w:autoSpaceDN w:val="0"/>
        <w:spacing w:line="276" w:lineRule="auto"/>
        <w:rPr>
          <w:color w:val="000000"/>
        </w:rPr>
      </w:pPr>
    </w:p>
    <w:p w14:paraId="32CBBF3F" w14:textId="77777777" w:rsidR="00DE76EB" w:rsidRDefault="00DE76EB" w:rsidP="00DE76EB">
      <w:pPr>
        <w:autoSpaceDE w:val="0"/>
        <w:autoSpaceDN w:val="0"/>
        <w:spacing w:line="276" w:lineRule="auto"/>
        <w:rPr>
          <w:color w:val="000000"/>
        </w:rPr>
      </w:pPr>
      <w:r>
        <w:rPr>
          <w:color w:val="000000"/>
        </w:rPr>
        <w:t xml:space="preserve">a) full copies of such insurances; and </w:t>
      </w:r>
    </w:p>
    <w:p w14:paraId="4D749E97" w14:textId="77777777" w:rsidR="00DE76EB" w:rsidRDefault="00DE76EB" w:rsidP="00DE76EB">
      <w:pPr>
        <w:autoSpaceDE w:val="0"/>
        <w:autoSpaceDN w:val="0"/>
        <w:spacing w:line="276" w:lineRule="auto"/>
        <w:rPr>
          <w:color w:val="000000"/>
        </w:rPr>
      </w:pPr>
      <w:r>
        <w:rPr>
          <w:color w:val="000000"/>
        </w:rPr>
        <w:t xml:space="preserve">b) evidence or proof of any or all premium payments. </w:t>
      </w:r>
    </w:p>
    <w:p w14:paraId="0DF4E45F" w14:textId="77777777" w:rsidR="00DE76EB" w:rsidRDefault="00DE76EB" w:rsidP="00DE76EB">
      <w:pPr>
        <w:autoSpaceDE w:val="0"/>
        <w:autoSpaceDN w:val="0"/>
        <w:spacing w:line="276" w:lineRule="auto"/>
        <w:rPr>
          <w:color w:val="000000"/>
        </w:rPr>
      </w:pPr>
    </w:p>
    <w:p w14:paraId="06E9B801" w14:textId="77777777" w:rsidR="00DE76EB" w:rsidRDefault="00DE76EB" w:rsidP="00DE76EB">
      <w:pPr>
        <w:autoSpaceDE w:val="0"/>
        <w:autoSpaceDN w:val="0"/>
        <w:spacing w:line="276" w:lineRule="auto"/>
        <w:rPr>
          <w:color w:val="000000"/>
        </w:rPr>
      </w:pPr>
      <w:r>
        <w:rPr>
          <w:color w:val="000000"/>
        </w:rPr>
        <w:t xml:space="preserve">Details of insurance effected by the Employer in respect of the Employer Fixed Assets, Permanent Design-Build Assets provided by the Employer, and the cover that will be available to the Contractor is detailed in Clause 19.5. The Contractor shall be liable for all deductibles latent to these insurances. The Contractor shall determine the amount of the deductibles applicable under this insurance and </w:t>
      </w:r>
      <w:r>
        <w:rPr>
          <w:color w:val="000000"/>
        </w:rPr>
        <w:lastRenderedPageBreak/>
        <w:t xml:space="preserve">shall review the scope and extent of cover available under the Employer’s insurance at each renewal date. </w:t>
      </w:r>
    </w:p>
    <w:p w14:paraId="4F44A746" w14:textId="77777777" w:rsidR="00DE76EB" w:rsidRDefault="00DE76EB" w:rsidP="00DE76EB">
      <w:pPr>
        <w:autoSpaceDE w:val="0"/>
        <w:autoSpaceDN w:val="0"/>
        <w:spacing w:line="276" w:lineRule="auto"/>
        <w:rPr>
          <w:color w:val="000000"/>
        </w:rPr>
      </w:pPr>
    </w:p>
    <w:p w14:paraId="17D20904" w14:textId="77777777" w:rsidR="00DE76EB" w:rsidRDefault="00DE76EB" w:rsidP="00DE76EB">
      <w:pPr>
        <w:autoSpaceDE w:val="0"/>
        <w:autoSpaceDN w:val="0"/>
        <w:spacing w:line="276" w:lineRule="auto"/>
        <w:rPr>
          <w:color w:val="000000"/>
        </w:rPr>
      </w:pPr>
      <w:r>
        <w:rPr>
          <w:color w:val="000000"/>
        </w:rPr>
        <w:t xml:space="preserve">The Contractor’s Third Party Liability insurance shall provide protection against all third party claims arising out of or in connection with any activities relating to the Works including, inter alia: </w:t>
      </w:r>
    </w:p>
    <w:p w14:paraId="6FB09719" w14:textId="77777777" w:rsidR="00DE76EB" w:rsidRDefault="00DE76EB" w:rsidP="00DE76EB">
      <w:pPr>
        <w:autoSpaceDE w:val="0"/>
        <w:autoSpaceDN w:val="0"/>
        <w:spacing w:line="276" w:lineRule="auto"/>
        <w:rPr>
          <w:color w:val="000000"/>
        </w:rPr>
      </w:pPr>
    </w:p>
    <w:p w14:paraId="64A18035" w14:textId="77777777" w:rsidR="00DE76EB" w:rsidRDefault="00DE76EB" w:rsidP="00DE76EB">
      <w:pPr>
        <w:autoSpaceDE w:val="0"/>
        <w:autoSpaceDN w:val="0"/>
        <w:spacing w:line="276" w:lineRule="auto"/>
        <w:rPr>
          <w:color w:val="000000"/>
        </w:rPr>
      </w:pPr>
      <w:r>
        <w:rPr>
          <w:color w:val="000000"/>
        </w:rPr>
        <w:t xml:space="preserve">a) loss, destruction or damage to real or personal property; </w:t>
      </w:r>
    </w:p>
    <w:p w14:paraId="22C06146" w14:textId="77777777" w:rsidR="00DE76EB" w:rsidRDefault="00DE76EB" w:rsidP="00DE76EB">
      <w:pPr>
        <w:autoSpaceDE w:val="0"/>
        <w:autoSpaceDN w:val="0"/>
        <w:spacing w:line="276" w:lineRule="auto"/>
        <w:rPr>
          <w:color w:val="000000"/>
        </w:rPr>
      </w:pPr>
      <w:r>
        <w:rPr>
          <w:color w:val="000000"/>
        </w:rPr>
        <w:t xml:space="preserve">b) obstruction, loss of amenities, loss of use of land, water, building, property or right of way; </w:t>
      </w:r>
    </w:p>
    <w:p w14:paraId="4960831C" w14:textId="77777777" w:rsidR="00DE76EB" w:rsidRDefault="00DE76EB" w:rsidP="00DE76EB">
      <w:pPr>
        <w:autoSpaceDE w:val="0"/>
        <w:autoSpaceDN w:val="0"/>
        <w:spacing w:line="276" w:lineRule="auto"/>
        <w:rPr>
          <w:color w:val="000000"/>
        </w:rPr>
      </w:pPr>
      <w:r>
        <w:rPr>
          <w:color w:val="000000"/>
        </w:rPr>
        <w:t xml:space="preserve">c) liability that may result from latent defects or removal or weakening of support to property; </w:t>
      </w:r>
    </w:p>
    <w:p w14:paraId="1692AA5B" w14:textId="77777777" w:rsidR="00DE76EB" w:rsidRDefault="00DE76EB" w:rsidP="00DE76EB">
      <w:pPr>
        <w:autoSpaceDE w:val="0"/>
        <w:autoSpaceDN w:val="0"/>
        <w:spacing w:line="276" w:lineRule="auto"/>
        <w:rPr>
          <w:color w:val="000000"/>
        </w:rPr>
      </w:pPr>
      <w:r>
        <w:rPr>
          <w:color w:val="000000"/>
        </w:rPr>
        <w:t xml:space="preserve">d) injury to, or disease or death of persons; and </w:t>
      </w:r>
    </w:p>
    <w:p w14:paraId="139E2F17" w14:textId="77777777" w:rsidR="00DE76EB" w:rsidRDefault="00DE76EB" w:rsidP="00DE76EB">
      <w:pPr>
        <w:autoSpaceDE w:val="0"/>
        <w:autoSpaceDN w:val="0"/>
        <w:spacing w:line="276" w:lineRule="auto"/>
        <w:rPr>
          <w:color w:val="000000"/>
        </w:rPr>
      </w:pPr>
      <w:r>
        <w:rPr>
          <w:color w:val="000000"/>
        </w:rPr>
        <w:t>e) legal costs of insured parties in respect of claims.</w:t>
      </w:r>
    </w:p>
    <w:p w14:paraId="36814A84" w14:textId="77777777" w:rsidR="00DE76EB" w:rsidRDefault="00DE76EB" w:rsidP="00DE76EB">
      <w:pPr>
        <w:autoSpaceDE w:val="0"/>
        <w:autoSpaceDN w:val="0"/>
        <w:spacing w:line="276" w:lineRule="auto"/>
        <w:rPr>
          <w:color w:val="000000"/>
        </w:rPr>
      </w:pPr>
    </w:p>
    <w:p w14:paraId="19147688" w14:textId="77777777" w:rsidR="00DE76EB" w:rsidRDefault="00DE76EB" w:rsidP="00DE76EB">
      <w:pPr>
        <w:autoSpaceDE w:val="0"/>
        <w:autoSpaceDN w:val="0"/>
        <w:spacing w:line="276" w:lineRule="auto"/>
        <w:rPr>
          <w:color w:val="000000"/>
        </w:rPr>
      </w:pPr>
      <w:r>
        <w:rPr>
          <w:color w:val="000000"/>
        </w:rPr>
        <w:t xml:space="preserve">The principal classes of insurance for consideration by the Contractor should include Public Liability, Professional Indemnity, Assets All Risks, Electronic Equipment, Business Interruption, Money, Fidelity Guarantee and Sasria perils. </w:t>
      </w:r>
    </w:p>
    <w:p w14:paraId="41140B4F" w14:textId="77777777" w:rsidR="00DE76EB" w:rsidRDefault="00DE76EB" w:rsidP="00DE76EB">
      <w:pPr>
        <w:autoSpaceDE w:val="0"/>
        <w:autoSpaceDN w:val="0"/>
        <w:spacing w:line="276" w:lineRule="auto"/>
        <w:rPr>
          <w:color w:val="000000"/>
        </w:rPr>
      </w:pPr>
    </w:p>
    <w:p w14:paraId="3902AF9D" w14:textId="77777777" w:rsidR="00DE76EB" w:rsidRDefault="00DE76EB" w:rsidP="00DE76EB">
      <w:pPr>
        <w:autoSpaceDE w:val="0"/>
        <w:autoSpaceDN w:val="0"/>
        <w:spacing w:line="276" w:lineRule="auto"/>
        <w:rPr>
          <w:color w:val="000000"/>
        </w:rPr>
      </w:pPr>
      <w:r>
        <w:rPr>
          <w:color w:val="000000"/>
        </w:rPr>
        <w:t xml:space="preserve">The Contractor shall review the scope and extent of cover limits to cater for any relevant change in the exposures to loss damage or liability on either each annual anniversary of the Commencement Date of the Contract or the anniversary of the relevant insurances. Any proposed changes to the insurances arising from such review shall require the approval of the Employer. </w:t>
      </w:r>
    </w:p>
    <w:p w14:paraId="3717F2AD" w14:textId="77777777" w:rsidR="00DE76EB" w:rsidRDefault="00DE76EB" w:rsidP="00DE76EB">
      <w:pPr>
        <w:autoSpaceDE w:val="0"/>
        <w:autoSpaceDN w:val="0"/>
        <w:spacing w:line="276" w:lineRule="auto"/>
        <w:rPr>
          <w:color w:val="000000"/>
        </w:rPr>
      </w:pPr>
    </w:p>
    <w:p w14:paraId="2CC5AC1E" w14:textId="77777777" w:rsidR="00DE76EB" w:rsidRDefault="00DE76EB" w:rsidP="00DE76EB">
      <w:pPr>
        <w:autoSpaceDE w:val="0"/>
        <w:autoSpaceDN w:val="0"/>
        <w:spacing w:line="276" w:lineRule="auto"/>
        <w:rPr>
          <w:color w:val="000000"/>
        </w:rPr>
      </w:pPr>
      <w:r>
        <w:rPr>
          <w:color w:val="000000"/>
        </w:rPr>
        <w:t xml:space="preserve">The Contractor shall comply and ensure that its sub-contractors of all tiers comply with the terms and conditions of all insurances effected in accordance with this sub-clause 19 and the procedures for claims notification and registration thereunder and shall do nothing or omit to do anything which might prejudice such insurances. </w:t>
      </w:r>
    </w:p>
    <w:p w14:paraId="3668C980" w14:textId="77777777" w:rsidR="00DE76EB" w:rsidRDefault="00DE76EB" w:rsidP="00DE76EB">
      <w:pPr>
        <w:autoSpaceDE w:val="0"/>
        <w:autoSpaceDN w:val="0"/>
        <w:spacing w:line="276" w:lineRule="auto"/>
        <w:rPr>
          <w:color w:val="000000"/>
        </w:rPr>
      </w:pPr>
    </w:p>
    <w:p w14:paraId="6D06FBBA" w14:textId="77777777" w:rsidR="00DE76EB" w:rsidRDefault="00DE76EB" w:rsidP="00DE76EB">
      <w:pPr>
        <w:autoSpaceDE w:val="0"/>
        <w:autoSpaceDN w:val="0"/>
        <w:spacing w:line="276" w:lineRule="auto"/>
        <w:rPr>
          <w:color w:val="000000"/>
        </w:rPr>
      </w:pPr>
      <w:r>
        <w:rPr>
          <w:color w:val="000000"/>
        </w:rPr>
        <w:t>The Contractor shall submit the declaration of insurance.</w:t>
      </w:r>
    </w:p>
    <w:p w14:paraId="3FF412AB" w14:textId="77777777" w:rsidR="00DE76EB" w:rsidRDefault="00DE76EB" w:rsidP="00DE76EB">
      <w:pPr>
        <w:autoSpaceDE w:val="0"/>
        <w:autoSpaceDN w:val="0"/>
        <w:spacing w:line="276" w:lineRule="auto"/>
        <w:rPr>
          <w:color w:val="000000"/>
        </w:rPr>
      </w:pPr>
    </w:p>
    <w:p w14:paraId="117D0CF4" w14:textId="77777777" w:rsidR="00DE76EB" w:rsidRDefault="00DE76EB" w:rsidP="00DE76EB">
      <w:pPr>
        <w:autoSpaceDE w:val="0"/>
        <w:autoSpaceDN w:val="0"/>
        <w:spacing w:line="276" w:lineRule="auto"/>
        <w:rPr>
          <w:b/>
          <w:bCs/>
          <w:color w:val="000000"/>
        </w:rPr>
      </w:pPr>
      <w:r>
        <w:rPr>
          <w:b/>
          <w:color w:val="000000"/>
        </w:rPr>
        <w:t xml:space="preserve">PCC19.2 The Employer’s Right to Insure </w:t>
      </w:r>
    </w:p>
    <w:p w14:paraId="0566B686" w14:textId="77777777" w:rsidR="00DE76EB" w:rsidRDefault="00DE76EB" w:rsidP="00DE76EB">
      <w:pPr>
        <w:autoSpaceDE w:val="0"/>
        <w:autoSpaceDN w:val="0"/>
        <w:spacing w:line="276" w:lineRule="auto"/>
        <w:rPr>
          <w:color w:val="000000"/>
        </w:rPr>
      </w:pPr>
    </w:p>
    <w:p w14:paraId="5074E9E7" w14:textId="77777777" w:rsidR="00DE76EB" w:rsidRDefault="00DE76EB" w:rsidP="00DE76EB">
      <w:pPr>
        <w:autoSpaceDE w:val="0"/>
        <w:autoSpaceDN w:val="0"/>
        <w:spacing w:line="276" w:lineRule="auto"/>
        <w:rPr>
          <w:color w:val="000000"/>
        </w:rPr>
      </w:pPr>
      <w:r>
        <w:rPr>
          <w:color w:val="000000"/>
        </w:rPr>
        <w:t xml:space="preserve">If the Contractor fails or refuses to comply with its obligations under this Clause 19, the Employer shall, without prejudice to any of its rights hereunder or otherwise and subject to giving the Contractor prior notice allowing the Contractor a reasonable period not exceeding 14 (fourteen) days to comply with such obligations, be entitled to affect such insurances itself and recover the premiums and all reasonable administrative and other expenses of doing so by calling on the Performance Security and/or from the Contractor as a debt.   </w:t>
      </w:r>
    </w:p>
    <w:p w14:paraId="303E17BD" w14:textId="77777777" w:rsidR="00DE76EB" w:rsidRDefault="00DE76EB" w:rsidP="00DE76EB">
      <w:pPr>
        <w:autoSpaceDE w:val="0"/>
        <w:autoSpaceDN w:val="0"/>
        <w:spacing w:line="276" w:lineRule="auto"/>
        <w:rPr>
          <w:color w:val="000000"/>
        </w:rPr>
      </w:pPr>
    </w:p>
    <w:p w14:paraId="592178D0" w14:textId="77777777" w:rsidR="00DE76EB" w:rsidRDefault="00DE76EB" w:rsidP="00DE76EB">
      <w:pPr>
        <w:autoSpaceDE w:val="0"/>
        <w:autoSpaceDN w:val="0"/>
        <w:spacing w:line="276" w:lineRule="auto"/>
        <w:rPr>
          <w:b/>
          <w:bCs/>
          <w:color w:val="000000"/>
        </w:rPr>
      </w:pPr>
      <w:r>
        <w:rPr>
          <w:b/>
          <w:color w:val="000000"/>
        </w:rPr>
        <w:t xml:space="preserve">PCC19.3 Notification of Claims </w:t>
      </w:r>
    </w:p>
    <w:p w14:paraId="7424A484" w14:textId="77777777" w:rsidR="00DE76EB" w:rsidRDefault="00DE76EB" w:rsidP="00DE76EB">
      <w:pPr>
        <w:autoSpaceDE w:val="0"/>
        <w:autoSpaceDN w:val="0"/>
        <w:spacing w:line="276" w:lineRule="auto"/>
        <w:rPr>
          <w:color w:val="000000"/>
        </w:rPr>
      </w:pPr>
    </w:p>
    <w:p w14:paraId="3CC85DCE" w14:textId="77777777" w:rsidR="00DE76EB" w:rsidRDefault="00DE76EB" w:rsidP="00DE76EB">
      <w:pPr>
        <w:autoSpaceDE w:val="0"/>
        <w:autoSpaceDN w:val="0"/>
        <w:spacing w:line="276" w:lineRule="auto"/>
        <w:rPr>
          <w:color w:val="000000"/>
        </w:rPr>
      </w:pPr>
      <w:r>
        <w:rPr>
          <w:color w:val="000000"/>
        </w:rPr>
        <w:t xml:space="preserve">The Contractor shall give the Employer immediate notification (with a copy to the Employer’s Representative) of any claim under any of the insurances effected in accordance with this Clause 19 and provide, at its own cost, to the Employer copies of all exchange of correspondence between the Contractor and the insurers and/or loss adjusters in regard to any ongoing or intended claims under any such circumstances. </w:t>
      </w:r>
    </w:p>
    <w:p w14:paraId="6DC3796E" w14:textId="77777777" w:rsidR="00DE76EB" w:rsidRDefault="00DE76EB" w:rsidP="00DE76EB">
      <w:pPr>
        <w:autoSpaceDE w:val="0"/>
        <w:autoSpaceDN w:val="0"/>
        <w:spacing w:line="276" w:lineRule="auto"/>
        <w:rPr>
          <w:color w:val="000000"/>
        </w:rPr>
      </w:pPr>
    </w:p>
    <w:p w14:paraId="7F1669BE" w14:textId="77777777" w:rsidR="00DE76EB" w:rsidRDefault="00DE76EB" w:rsidP="00DE76EB">
      <w:pPr>
        <w:autoSpaceDE w:val="0"/>
        <w:autoSpaceDN w:val="0"/>
        <w:spacing w:line="276" w:lineRule="auto"/>
        <w:rPr>
          <w:b/>
          <w:bCs/>
          <w:color w:val="000000"/>
        </w:rPr>
      </w:pPr>
      <w:r>
        <w:rPr>
          <w:b/>
          <w:color w:val="000000"/>
        </w:rPr>
        <w:t xml:space="preserve">PCC19.4 Contractor’s obligation to restore the Site </w:t>
      </w:r>
    </w:p>
    <w:p w14:paraId="19E396BC" w14:textId="77777777" w:rsidR="00DE76EB" w:rsidRDefault="00DE76EB" w:rsidP="00DE76EB">
      <w:pPr>
        <w:autoSpaceDE w:val="0"/>
        <w:autoSpaceDN w:val="0"/>
        <w:spacing w:line="276" w:lineRule="auto"/>
        <w:rPr>
          <w:color w:val="000000"/>
        </w:rPr>
      </w:pPr>
    </w:p>
    <w:p w14:paraId="4B1A75C0" w14:textId="77777777" w:rsidR="00DE76EB" w:rsidRDefault="00DE76EB" w:rsidP="00DE76EB">
      <w:pPr>
        <w:autoSpaceDE w:val="0"/>
        <w:autoSpaceDN w:val="0"/>
        <w:spacing w:line="276" w:lineRule="auto"/>
        <w:rPr>
          <w:color w:val="000000"/>
        </w:rPr>
      </w:pPr>
      <w:r>
        <w:rPr>
          <w:color w:val="000000"/>
        </w:rPr>
        <w:t xml:space="preserve">Subject to the provisions of the Employers Requirements, if any loss or damage to the Site or any part thereof is occasioned by any one or more of the perils insured against by the insurances referred to in this Clause 19, the Contractor shall, notwithstanding that settlement of any insurance claim has not been completed, with due diligence, repair or replace the Site, remove and dispose of any debris and proceed with the execution of the Works in accordance with this Contract.  </w:t>
      </w:r>
    </w:p>
    <w:p w14:paraId="51241D37" w14:textId="77777777" w:rsidR="00DE76EB" w:rsidRDefault="00DE76EB" w:rsidP="00DE76EB">
      <w:pPr>
        <w:autoSpaceDE w:val="0"/>
        <w:autoSpaceDN w:val="0"/>
        <w:spacing w:line="276" w:lineRule="auto"/>
        <w:rPr>
          <w:color w:val="000000"/>
        </w:rPr>
      </w:pPr>
    </w:p>
    <w:p w14:paraId="7181B858" w14:textId="77777777" w:rsidR="00DE76EB" w:rsidRDefault="00DE76EB" w:rsidP="00DE76EB">
      <w:pPr>
        <w:autoSpaceDE w:val="0"/>
        <w:autoSpaceDN w:val="0"/>
        <w:spacing w:line="276" w:lineRule="auto"/>
        <w:rPr>
          <w:color w:val="000000"/>
        </w:rPr>
      </w:pPr>
      <w:r>
        <w:rPr>
          <w:color w:val="000000"/>
        </w:rPr>
        <w:t xml:space="preserve">The Contractor shall indemnify and keep indemnified the Employer against all loss or claims arising out of the default of or failure by the Contractor to comply fully with its obligations under Clause 19. </w:t>
      </w:r>
      <w:r>
        <w:rPr>
          <w:color w:val="000000"/>
        </w:rPr>
        <w:lastRenderedPageBreak/>
        <w:t>Without prejudice to any right or remedy that the Employer may have in law or in terms of this Contract, the Employer shall be entitled to call on the Performance Security.</w:t>
      </w:r>
    </w:p>
    <w:p w14:paraId="188A015B" w14:textId="77777777" w:rsidR="00DE76EB" w:rsidRDefault="00DE76EB" w:rsidP="00DE76EB">
      <w:pPr>
        <w:autoSpaceDE w:val="0"/>
        <w:autoSpaceDN w:val="0"/>
        <w:spacing w:line="276" w:lineRule="auto"/>
        <w:rPr>
          <w:color w:val="000000"/>
        </w:rPr>
      </w:pPr>
    </w:p>
    <w:p w14:paraId="0162BD6E" w14:textId="77777777" w:rsidR="00DE76EB" w:rsidRDefault="00DE76EB" w:rsidP="00DE76EB">
      <w:pPr>
        <w:autoSpaceDE w:val="0"/>
        <w:autoSpaceDN w:val="0"/>
        <w:spacing w:line="276" w:lineRule="auto"/>
        <w:rPr>
          <w:b/>
          <w:bCs/>
          <w:color w:val="000000"/>
        </w:rPr>
      </w:pPr>
      <w:r>
        <w:rPr>
          <w:b/>
          <w:color w:val="000000"/>
        </w:rPr>
        <w:t xml:space="preserve">PCC 19.5: Employer’s Insurance </w:t>
      </w:r>
    </w:p>
    <w:p w14:paraId="4409CF5F" w14:textId="77777777" w:rsidR="00DE76EB" w:rsidRDefault="00DE76EB" w:rsidP="00DE76EB">
      <w:pPr>
        <w:autoSpaceDE w:val="0"/>
        <w:autoSpaceDN w:val="0"/>
        <w:spacing w:line="276" w:lineRule="auto"/>
        <w:rPr>
          <w:color w:val="000000"/>
        </w:rPr>
      </w:pPr>
    </w:p>
    <w:p w14:paraId="47654202" w14:textId="77777777" w:rsidR="00DE76EB" w:rsidRDefault="00DE76EB" w:rsidP="00DE76EB">
      <w:r>
        <w:t xml:space="preserve">Details of insurance effected by the Employer in respect of the Employers Facilities, Permanent Design-Build Assets and Equipment provided by the Employer, shall be provided at the Commencement date of the Contract. </w:t>
      </w:r>
    </w:p>
    <w:p w14:paraId="12A22B82" w14:textId="77777777" w:rsidR="00DE76EB" w:rsidRPr="00CE577D" w:rsidRDefault="00DE76EB" w:rsidP="00DE76EB"/>
    <w:p w14:paraId="726BD977" w14:textId="77777777" w:rsidR="00DE76EB" w:rsidRDefault="00DE76EB" w:rsidP="00DE76EB">
      <w:r>
        <w:t xml:space="preserve">In general, the Employer’s insurance covers all Employer facilities, provided by and/or replaced by the Employer and/or the Contractor, for the duration of the contract.  The deductible for each and every loss, per incident/event shall be payable by the Contractor to the Employer.  There is no premium payable by the Contractor for this cover. </w:t>
      </w:r>
    </w:p>
    <w:p w14:paraId="2E828FC2" w14:textId="77777777" w:rsidR="00DE76EB" w:rsidRDefault="00DE76EB" w:rsidP="00DE76EB"/>
    <w:p w14:paraId="61D1E41C" w14:textId="77777777" w:rsidR="00DE76EB" w:rsidRDefault="00DE76EB" w:rsidP="00DE76EB">
      <w:r>
        <w:t xml:space="preserve">The Assets All Risks Insurance Policy effected by the Employer covers all Permanent Design-Build Assets sub-clause provided and/or replaced by the Employer and/or Contractor for the duration of the contract. The deductible for each and every loss is payable by the Contractor.  The policy may include an increased deductible in respect of accidental damage or through negligence by the Contractor and/or Subcontractor/Agents.  There is no premium payable by the Contractor for this cover. </w:t>
      </w:r>
    </w:p>
    <w:p w14:paraId="4C28EFD2" w14:textId="77777777" w:rsidR="00DE76EB" w:rsidRDefault="00DE76EB" w:rsidP="00DE76EB"/>
    <w:p w14:paraId="59852979" w14:textId="77777777" w:rsidR="00DE76EB" w:rsidRDefault="00DE76EB" w:rsidP="00DE76EB">
      <w:r>
        <w:t xml:space="preserve">The Finite and Assets All Risks Insurance Policies which are renewable annually currently provide protection against loss of or damage to the Employer property caused by perils including, but not limited to fire, lightning, explosion, storm, tempest, flood, earthquake, impact, and such risks and perils as are insurable by the South African Special Risks Insurance Association. The deductibles and/or policy coverage may change on an annual basis and it is incumbent on the Contractor to establish whether there have been any changes to the deductibles and/or policy coverage on an annual basis as the Contractor will in the event of an admissible claim be responsible for the payment of the policy deductible. </w:t>
      </w:r>
    </w:p>
    <w:p w14:paraId="6494ED28" w14:textId="77777777" w:rsidR="00DE76EB" w:rsidRDefault="00DE76EB" w:rsidP="00DE76EB"/>
    <w:p w14:paraId="405B0E71" w14:textId="77777777" w:rsidR="00DE76EB" w:rsidRDefault="00DE76EB" w:rsidP="00DE76EB">
      <w:pPr>
        <w:textAlignment w:val="baseline"/>
        <w:rPr>
          <w:rFonts w:eastAsia="Times New Roman"/>
          <w:b/>
          <w:bCs/>
          <w:lang w:eastAsia="en-ZA"/>
        </w:rPr>
      </w:pPr>
      <w:r w:rsidRPr="004C6699">
        <w:rPr>
          <w:rFonts w:eastAsia="Times New Roman"/>
          <w:b/>
          <w:lang w:eastAsia="en-ZA"/>
        </w:rPr>
        <w:t xml:space="preserve">Table </w:t>
      </w:r>
      <w:r w:rsidRPr="004C6699">
        <w:rPr>
          <w:rFonts w:eastAsia="Times New Roman"/>
          <w:b/>
          <w:color w:val="000000"/>
          <w:shd w:val="clear" w:color="auto" w:fill="E1E3E6"/>
          <w:lang w:eastAsia="en-ZA"/>
        </w:rPr>
        <w:t>2</w:t>
      </w:r>
      <w:r w:rsidRPr="004C6699">
        <w:rPr>
          <w:rFonts w:eastAsia="Times New Roman"/>
          <w:b/>
          <w:lang w:eastAsia="en-ZA"/>
        </w:rPr>
        <w:t>: EMPLOYER’S EQUIPMENT </w:t>
      </w:r>
    </w:p>
    <w:p w14:paraId="0045E902" w14:textId="77777777" w:rsidR="00DE76EB" w:rsidRPr="004C6699" w:rsidRDefault="00DE76EB" w:rsidP="00DE76EB">
      <w:pPr>
        <w:textAlignment w:val="baseline"/>
        <w:rPr>
          <w:rFonts w:ascii="Segoe UI" w:eastAsia="Times New Roman" w:hAnsi="Segoe UI" w:cs="Segoe UI"/>
          <w:b/>
          <w:bCs/>
          <w:sz w:val="18"/>
          <w:szCs w:val="18"/>
          <w:lang w:eastAsia="en-ZA"/>
        </w:rPr>
      </w:pPr>
    </w:p>
    <w:tbl>
      <w:tblPr>
        <w:tblW w:w="8866"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4"/>
        <w:gridCol w:w="3087"/>
        <w:gridCol w:w="2235"/>
      </w:tblGrid>
      <w:tr w:rsidR="00DE76EB" w:rsidRPr="004C6699" w14:paraId="2585C4DB" w14:textId="77777777" w:rsidTr="00A129F8">
        <w:trPr>
          <w:trHeight w:val="285"/>
        </w:trPr>
        <w:tc>
          <w:tcPr>
            <w:tcW w:w="3544" w:type="dxa"/>
            <w:tcBorders>
              <w:top w:val="single" w:sz="6" w:space="0" w:color="auto"/>
              <w:left w:val="single" w:sz="6" w:space="0" w:color="auto"/>
              <w:bottom w:val="single" w:sz="6" w:space="0" w:color="auto"/>
              <w:right w:val="single" w:sz="6" w:space="0" w:color="auto"/>
            </w:tcBorders>
            <w:shd w:val="clear" w:color="auto" w:fill="F2F2F2"/>
            <w:hideMark/>
          </w:tcPr>
          <w:p w14:paraId="1508B10B" w14:textId="77777777" w:rsidR="00DE76EB" w:rsidRPr="004C6699" w:rsidRDefault="00DE76EB" w:rsidP="00A129F8">
            <w:pPr>
              <w:ind w:left="57" w:right="57"/>
              <w:textAlignment w:val="baseline"/>
              <w:rPr>
                <w:rFonts w:ascii="Times New Roman" w:eastAsia="Times New Roman" w:hAnsi="Times New Roman" w:cs="Times New Roman"/>
                <w:sz w:val="24"/>
                <w:lang w:eastAsia="en-ZA"/>
              </w:rPr>
            </w:pPr>
            <w:r w:rsidRPr="004C6699">
              <w:rPr>
                <w:rFonts w:eastAsia="Times New Roman"/>
                <w:b/>
                <w:lang w:eastAsia="en-ZA"/>
              </w:rPr>
              <w:t>Asset</w:t>
            </w:r>
            <w:r w:rsidRPr="004C6699">
              <w:rPr>
                <w:rFonts w:eastAsia="Times New Roman"/>
                <w:lang w:eastAsia="en-ZA"/>
              </w:rPr>
              <w:t> </w:t>
            </w:r>
          </w:p>
        </w:tc>
        <w:tc>
          <w:tcPr>
            <w:tcW w:w="3087" w:type="dxa"/>
            <w:tcBorders>
              <w:top w:val="single" w:sz="6" w:space="0" w:color="auto"/>
              <w:left w:val="single" w:sz="6" w:space="0" w:color="auto"/>
              <w:bottom w:val="single" w:sz="6" w:space="0" w:color="auto"/>
              <w:right w:val="single" w:sz="6" w:space="0" w:color="auto"/>
            </w:tcBorders>
            <w:shd w:val="clear" w:color="auto" w:fill="F2F2F2"/>
            <w:hideMark/>
          </w:tcPr>
          <w:p w14:paraId="097CB922" w14:textId="77777777" w:rsidR="00DE76EB" w:rsidRPr="004C6699" w:rsidRDefault="00DE76EB" w:rsidP="00A129F8">
            <w:pPr>
              <w:ind w:left="57" w:right="57"/>
              <w:textAlignment w:val="baseline"/>
              <w:rPr>
                <w:rFonts w:ascii="Times New Roman" w:eastAsia="Times New Roman" w:hAnsi="Times New Roman" w:cs="Times New Roman"/>
                <w:sz w:val="24"/>
                <w:lang w:eastAsia="en-ZA"/>
              </w:rPr>
            </w:pPr>
            <w:r w:rsidRPr="004C6699">
              <w:rPr>
                <w:rFonts w:eastAsia="Times New Roman"/>
                <w:b/>
                <w:lang w:eastAsia="en-ZA"/>
              </w:rPr>
              <w:t>Replacement value</w:t>
            </w:r>
            <w:r w:rsidRPr="004C6699">
              <w:rPr>
                <w:rFonts w:eastAsia="Times New Roman"/>
                <w:lang w:eastAsia="en-ZA"/>
              </w:rPr>
              <w:t> </w:t>
            </w:r>
          </w:p>
        </w:tc>
        <w:tc>
          <w:tcPr>
            <w:tcW w:w="2235" w:type="dxa"/>
            <w:tcBorders>
              <w:top w:val="single" w:sz="6" w:space="0" w:color="auto"/>
              <w:left w:val="single" w:sz="6" w:space="0" w:color="auto"/>
              <w:bottom w:val="single" w:sz="6" w:space="0" w:color="auto"/>
              <w:right w:val="single" w:sz="6" w:space="0" w:color="auto"/>
            </w:tcBorders>
            <w:shd w:val="clear" w:color="auto" w:fill="F2F2F2"/>
            <w:hideMark/>
          </w:tcPr>
          <w:p w14:paraId="10D70FCC" w14:textId="77777777" w:rsidR="00DE76EB" w:rsidRPr="004C6699" w:rsidRDefault="00DE76EB" w:rsidP="00A129F8">
            <w:pPr>
              <w:ind w:left="57" w:right="57"/>
              <w:textAlignment w:val="baseline"/>
              <w:rPr>
                <w:rFonts w:ascii="Times New Roman" w:eastAsia="Times New Roman" w:hAnsi="Times New Roman" w:cs="Times New Roman"/>
                <w:sz w:val="24"/>
                <w:lang w:eastAsia="en-ZA"/>
              </w:rPr>
            </w:pPr>
            <w:r w:rsidRPr="004C6699">
              <w:rPr>
                <w:rFonts w:eastAsia="Times New Roman"/>
                <w:b/>
                <w:lang w:eastAsia="en-ZA"/>
              </w:rPr>
              <w:t>Max Deductible</w:t>
            </w:r>
            <w:r w:rsidRPr="004C6699">
              <w:rPr>
                <w:rFonts w:eastAsia="Times New Roman"/>
                <w:lang w:eastAsia="en-ZA"/>
              </w:rPr>
              <w:t> </w:t>
            </w:r>
          </w:p>
        </w:tc>
      </w:tr>
      <w:tr w:rsidR="00DE76EB" w:rsidRPr="004C6699" w14:paraId="1677B84F" w14:textId="77777777" w:rsidTr="00A129F8">
        <w:trPr>
          <w:trHeight w:val="285"/>
        </w:trPr>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17DDD6FD" w14:textId="77777777" w:rsidR="00DE76EB" w:rsidRPr="004C6699" w:rsidRDefault="00DE76EB" w:rsidP="00A129F8">
            <w:pPr>
              <w:ind w:left="57" w:right="57"/>
              <w:textAlignment w:val="baseline"/>
              <w:rPr>
                <w:rFonts w:ascii="Times New Roman" w:eastAsia="Times New Roman" w:hAnsi="Times New Roman" w:cs="Times New Roman"/>
                <w:sz w:val="24"/>
                <w:lang w:eastAsia="en-ZA"/>
              </w:rPr>
            </w:pPr>
            <w:r w:rsidRPr="004C6699">
              <w:rPr>
                <w:rFonts w:eastAsia="Times New Roman"/>
                <w:lang w:eastAsia="en-ZA"/>
              </w:rPr>
              <w:t>Hardware, Software and equipment </w:t>
            </w:r>
          </w:p>
        </w:tc>
        <w:tc>
          <w:tcPr>
            <w:tcW w:w="30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8D7443" w14:textId="77777777" w:rsidR="00DE76EB" w:rsidRPr="004C6699" w:rsidRDefault="00DE76EB" w:rsidP="00A129F8">
            <w:pPr>
              <w:ind w:left="57" w:right="57"/>
              <w:textAlignment w:val="baseline"/>
              <w:rPr>
                <w:rFonts w:ascii="Times New Roman" w:eastAsia="Times New Roman" w:hAnsi="Times New Roman" w:cs="Times New Roman"/>
                <w:sz w:val="24"/>
                <w:lang w:eastAsia="en-ZA"/>
              </w:rPr>
            </w:pPr>
            <w:r w:rsidRPr="004C6699">
              <w:rPr>
                <w:rFonts w:eastAsia="Times New Roman"/>
                <w:lang w:eastAsia="en-ZA"/>
              </w:rPr>
              <w:t xml:space="preserve">R </w:t>
            </w:r>
            <w:r>
              <w:rPr>
                <w:rFonts w:eastAsia="Times New Roman"/>
                <w:lang w:eastAsia="en-ZA"/>
              </w:rPr>
              <w:t>15</w:t>
            </w:r>
            <w:r w:rsidRPr="004C6699">
              <w:rPr>
                <w:rFonts w:eastAsia="Times New Roman"/>
                <w:lang w:eastAsia="en-ZA"/>
              </w:rPr>
              <w:t xml:space="preserve"> million </w:t>
            </w:r>
          </w:p>
        </w:tc>
        <w:tc>
          <w:tcPr>
            <w:tcW w:w="22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B20BB4" w14:textId="77777777" w:rsidR="00DE76EB" w:rsidRPr="004C6699" w:rsidRDefault="00DE76EB" w:rsidP="00A129F8">
            <w:pPr>
              <w:ind w:left="57" w:right="57"/>
              <w:textAlignment w:val="baseline"/>
              <w:rPr>
                <w:rFonts w:ascii="Times New Roman" w:eastAsia="Times New Roman" w:hAnsi="Times New Roman" w:cs="Times New Roman"/>
                <w:sz w:val="24"/>
                <w:lang w:eastAsia="en-ZA"/>
              </w:rPr>
            </w:pPr>
            <w:r w:rsidRPr="004C6699">
              <w:rPr>
                <w:rFonts w:eastAsia="Times New Roman"/>
                <w:lang w:eastAsia="en-ZA"/>
              </w:rPr>
              <w:t>R100,000 </w:t>
            </w:r>
          </w:p>
        </w:tc>
      </w:tr>
      <w:tr w:rsidR="00DE76EB" w:rsidRPr="004C6699" w14:paraId="25399832" w14:textId="77777777" w:rsidTr="00A129F8">
        <w:trPr>
          <w:trHeight w:val="285"/>
        </w:trPr>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09E65FDB" w14:textId="77777777" w:rsidR="00DE76EB" w:rsidRPr="004C6699" w:rsidRDefault="00DE76EB" w:rsidP="00A129F8">
            <w:pPr>
              <w:ind w:left="57" w:right="57"/>
              <w:textAlignment w:val="baseline"/>
              <w:rPr>
                <w:rFonts w:ascii="Times New Roman" w:eastAsia="Times New Roman" w:hAnsi="Times New Roman" w:cs="Times New Roman"/>
                <w:sz w:val="24"/>
                <w:lang w:eastAsia="en-ZA"/>
              </w:rPr>
            </w:pPr>
            <w:r w:rsidRPr="004C6699">
              <w:rPr>
                <w:rFonts w:eastAsia="Times New Roman"/>
                <w:lang w:eastAsia="en-ZA"/>
              </w:rPr>
              <w:t>Software </w:t>
            </w:r>
          </w:p>
        </w:tc>
        <w:tc>
          <w:tcPr>
            <w:tcW w:w="3087" w:type="dxa"/>
            <w:tcBorders>
              <w:top w:val="single" w:sz="6" w:space="0" w:color="auto"/>
              <w:left w:val="single" w:sz="6" w:space="0" w:color="auto"/>
              <w:bottom w:val="single" w:sz="6" w:space="0" w:color="auto"/>
              <w:right w:val="single" w:sz="6" w:space="0" w:color="auto"/>
            </w:tcBorders>
            <w:shd w:val="clear" w:color="auto" w:fill="auto"/>
            <w:hideMark/>
          </w:tcPr>
          <w:p w14:paraId="65F80E07" w14:textId="77777777" w:rsidR="00DE76EB" w:rsidRPr="004C6699" w:rsidRDefault="00DE76EB" w:rsidP="00A129F8">
            <w:pPr>
              <w:ind w:left="57" w:right="57"/>
              <w:textAlignment w:val="baseline"/>
              <w:rPr>
                <w:rFonts w:ascii="Times New Roman" w:eastAsia="Times New Roman" w:hAnsi="Times New Roman" w:cs="Times New Roman"/>
                <w:sz w:val="24"/>
                <w:lang w:eastAsia="en-ZA"/>
              </w:rPr>
            </w:pPr>
            <w:r w:rsidRPr="004C6699">
              <w:rPr>
                <w:rFonts w:eastAsia="Times New Roman"/>
                <w:lang w:eastAsia="en-ZA"/>
              </w:rPr>
              <w:t>Included in above amount. </w:t>
            </w: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783F0898" w14:textId="77777777" w:rsidR="00DE76EB" w:rsidRPr="004C6699" w:rsidRDefault="00DE76EB" w:rsidP="00A129F8">
            <w:pPr>
              <w:ind w:left="57" w:right="57"/>
              <w:textAlignment w:val="baseline"/>
              <w:rPr>
                <w:rFonts w:ascii="Times New Roman" w:eastAsia="Times New Roman" w:hAnsi="Times New Roman" w:cs="Times New Roman"/>
                <w:sz w:val="24"/>
                <w:lang w:eastAsia="en-ZA"/>
              </w:rPr>
            </w:pPr>
            <w:r w:rsidRPr="004C6699">
              <w:rPr>
                <w:rFonts w:eastAsia="Times New Roman"/>
                <w:lang w:eastAsia="en-ZA"/>
              </w:rPr>
              <w:t>R100,000 </w:t>
            </w:r>
          </w:p>
        </w:tc>
      </w:tr>
    </w:tbl>
    <w:p w14:paraId="2D907C13" w14:textId="77777777" w:rsidR="00DE76EB" w:rsidRDefault="00DE76EB" w:rsidP="00DE76EB"/>
    <w:p w14:paraId="1AF4AA70" w14:textId="77777777" w:rsidR="00DE76EB" w:rsidRDefault="00DE76EB" w:rsidP="00DE76EB">
      <w:r>
        <w:t>The Contractor shall be included as an additional insured in terms of the Employer Insurance Policies.”</w:t>
      </w:r>
    </w:p>
    <w:p w14:paraId="373B53BE" w14:textId="77777777" w:rsidR="00DE76EB" w:rsidRPr="0063285C" w:rsidRDefault="00DE76EB" w:rsidP="00DE76EB">
      <w:pPr>
        <w:rPr>
          <w:kern w:val="32"/>
        </w:rPr>
      </w:pPr>
    </w:p>
    <w:bookmarkEnd w:id="443"/>
    <w:bookmarkEnd w:id="444"/>
    <w:bookmarkEnd w:id="445"/>
    <w:bookmarkEnd w:id="446"/>
    <w:bookmarkEnd w:id="447"/>
    <w:p w14:paraId="3D91AD36" w14:textId="77777777" w:rsidR="004C0BB9" w:rsidRPr="0063285C" w:rsidRDefault="004C0BB9" w:rsidP="004C0BB9">
      <w:pPr>
        <w:rPr>
          <w:kern w:val="32"/>
        </w:rPr>
        <w:sectPr w:rsidR="004C0BB9" w:rsidRPr="0063285C" w:rsidSect="003F2481">
          <w:pgSz w:w="11907" w:h="16840" w:code="9"/>
          <w:pgMar w:top="1134" w:right="837" w:bottom="1134" w:left="1980" w:header="567" w:footer="709" w:gutter="0"/>
          <w:cols w:space="708"/>
          <w:rtlGutter/>
          <w:docGrid w:linePitch="360"/>
        </w:sectPr>
      </w:pPr>
    </w:p>
    <w:p w14:paraId="18AEC49D" w14:textId="77777777" w:rsidR="004C0BB9" w:rsidRPr="00860D26" w:rsidRDefault="004C0BB9" w:rsidP="00546CE5">
      <w:pPr>
        <w:pStyle w:val="Header4"/>
      </w:pPr>
      <w:bookmarkStart w:id="448" w:name="_Toc271881043"/>
      <w:bookmarkStart w:id="449" w:name="_Toc54775514"/>
      <w:bookmarkStart w:id="450" w:name="_Toc54779863"/>
      <w:bookmarkStart w:id="451" w:name="_Toc54784076"/>
      <w:bookmarkStart w:id="452" w:name="_Toc54785847"/>
      <w:bookmarkStart w:id="453" w:name="_Toc54786657"/>
      <w:r>
        <w:lastRenderedPageBreak/>
        <w:t>C</w:t>
      </w:r>
      <w:r w:rsidRPr="00860D26">
        <w:t>1.3</w:t>
      </w:r>
      <w:r w:rsidRPr="00860D26">
        <w:tab/>
      </w:r>
      <w:r>
        <w:t>PART</w:t>
      </w:r>
      <w:r w:rsidRPr="00860D26">
        <w:t xml:space="preserve"> </w:t>
      </w:r>
      <w:r>
        <w:t>B</w:t>
      </w:r>
      <w:r w:rsidRPr="00860D26">
        <w:t>: PARTICULAR CONDITIONS SPECIAL PROVISIONS</w:t>
      </w:r>
      <w:bookmarkEnd w:id="448"/>
      <w:bookmarkEnd w:id="449"/>
      <w:bookmarkEnd w:id="450"/>
      <w:bookmarkEnd w:id="451"/>
      <w:bookmarkEnd w:id="452"/>
      <w:bookmarkEnd w:id="453"/>
    </w:p>
    <w:p w14:paraId="03B98644" w14:textId="77777777" w:rsidR="004C0BB9" w:rsidRPr="00E249B1" w:rsidRDefault="004C0BB9" w:rsidP="004C0BB9"/>
    <w:p w14:paraId="7F60A043" w14:textId="77777777" w:rsidR="004C0BB9" w:rsidRPr="003B1367" w:rsidRDefault="004C0BB9" w:rsidP="00E921CB">
      <w:pPr>
        <w:pStyle w:val="Header31"/>
      </w:pPr>
      <w:r w:rsidRPr="0063285C">
        <w:rPr>
          <w:bCs/>
        </w:rPr>
        <w:br w:type="page"/>
      </w:r>
      <w:bookmarkStart w:id="454" w:name="_Toc271881044"/>
      <w:bookmarkStart w:id="455" w:name="_Toc54775515"/>
      <w:bookmarkStart w:id="456" w:name="_Toc54779864"/>
      <w:bookmarkStart w:id="457" w:name="_Toc54784077"/>
      <w:bookmarkStart w:id="458" w:name="_Toc54785848"/>
      <w:bookmarkStart w:id="459" w:name="_Toc54786658"/>
      <w:r w:rsidRPr="003B1367">
        <w:lastRenderedPageBreak/>
        <w:t>C1.3.1</w:t>
      </w:r>
      <w:r w:rsidRPr="003B1367">
        <w:tab/>
        <w:t>PART B:  THE PARTICULAR CONDITIONS OF CONTRACT: SPECIAL PROVISIONS</w:t>
      </w:r>
      <w:bookmarkEnd w:id="454"/>
      <w:bookmarkEnd w:id="455"/>
      <w:bookmarkEnd w:id="456"/>
      <w:bookmarkEnd w:id="457"/>
      <w:bookmarkEnd w:id="458"/>
      <w:bookmarkEnd w:id="459"/>
    </w:p>
    <w:p w14:paraId="4D192540" w14:textId="77777777" w:rsidR="009C5C84" w:rsidRDefault="009C5C84" w:rsidP="004C0BB9">
      <w:pPr>
        <w:spacing w:line="276" w:lineRule="auto"/>
        <w:rPr>
          <w:b/>
          <w:i/>
          <w:iCs/>
        </w:rPr>
      </w:pPr>
    </w:p>
    <w:p w14:paraId="38F12812" w14:textId="4456B2E0" w:rsidR="004C0BB9" w:rsidRPr="00FD3F74" w:rsidRDefault="004C0BB9" w:rsidP="004C0BB9">
      <w:pPr>
        <w:spacing w:line="276" w:lineRule="auto"/>
        <w:rPr>
          <w:b/>
          <w:i/>
          <w:iCs/>
        </w:rPr>
      </w:pPr>
      <w:r w:rsidRPr="00FD3F74">
        <w:rPr>
          <w:b/>
          <w:i/>
          <w:iCs/>
        </w:rPr>
        <w:t>Notes to tenderer:</w:t>
      </w:r>
    </w:p>
    <w:p w14:paraId="169B0C97" w14:textId="77777777" w:rsidR="004C0BB9" w:rsidRDefault="004C0BB9" w:rsidP="004C0BB9">
      <w:pPr>
        <w:spacing w:line="276" w:lineRule="auto"/>
        <w:rPr>
          <w:b/>
        </w:rPr>
      </w:pPr>
      <w:r w:rsidRPr="0063285C">
        <w:rPr>
          <w:b/>
        </w:rPr>
        <w:t>The International Federation of Consulting Engineers (“FIDIC”), Conditions of Contract for Design, Build and Operate Projects, First Edition 2008 (“GCC”), shall apply to this Contract.  The amendments and additions as set out below shall constitute the Special Provisions and shall be read in conjunction with the GCC.  In the event of any conflict between the provisions of GCC and these Special Provisions, the Special Provisions shall prevail.</w:t>
      </w:r>
    </w:p>
    <w:p w14:paraId="553EAC5C" w14:textId="77777777" w:rsidR="004C0BB9" w:rsidRDefault="004C0BB9" w:rsidP="004C0BB9">
      <w:pPr>
        <w:spacing w:line="276" w:lineRule="auto"/>
        <w:rPr>
          <w:b/>
        </w:rPr>
      </w:pPr>
      <w:r w:rsidRPr="0063285C">
        <w:rPr>
          <w:b/>
        </w:rPr>
        <w:t>The following additions and amendments shall be made to the GCC.  References to clause numbers are as they appear in the GCC.</w:t>
      </w:r>
    </w:p>
    <w:p w14:paraId="60672567" w14:textId="77777777" w:rsidR="004C0BB9" w:rsidRPr="0063285C" w:rsidRDefault="004C0BB9" w:rsidP="004C0BB9">
      <w:pPr>
        <w:spacing w:line="276" w:lineRule="auto"/>
      </w:pPr>
    </w:p>
    <w:p w14:paraId="7012D468" w14:textId="77777777" w:rsidR="004C0BB9" w:rsidRPr="0063285C" w:rsidRDefault="004C0BB9" w:rsidP="004C0BB9">
      <w:pPr>
        <w:tabs>
          <w:tab w:val="left" w:pos="2268"/>
        </w:tabs>
        <w:spacing w:after="240" w:line="276" w:lineRule="auto"/>
        <w:rPr>
          <w:rFonts w:cs="Arial"/>
          <w:b/>
          <w:bCs/>
          <w:lang w:val="en-GB"/>
        </w:rPr>
      </w:pPr>
      <w:r w:rsidRPr="0063285C">
        <w:rPr>
          <w:rFonts w:cs="Arial"/>
          <w:b/>
          <w:lang w:val="en-GB"/>
        </w:rPr>
        <w:t>SUB-CLAUSE 1.1.2:</w:t>
      </w:r>
      <w:r w:rsidRPr="0063285C">
        <w:rPr>
          <w:rFonts w:cs="Arial"/>
          <w:b/>
          <w:lang w:val="en-GB"/>
        </w:rPr>
        <w:tab/>
        <w:t>“ASSET REPLACEMENT FUND”</w:t>
      </w:r>
    </w:p>
    <w:p w14:paraId="1D6B7A84" w14:textId="77777777" w:rsidR="004C0BB9" w:rsidRPr="0063285C" w:rsidRDefault="004C0BB9" w:rsidP="004C0BB9">
      <w:pPr>
        <w:spacing w:line="276" w:lineRule="auto"/>
        <w:rPr>
          <w:rFonts w:cs="Arial"/>
          <w:lang w:val="en-GB"/>
        </w:rPr>
      </w:pPr>
      <w:r w:rsidRPr="0063285C">
        <w:rPr>
          <w:rFonts w:cs="Arial"/>
          <w:lang w:val="en-GB"/>
        </w:rPr>
        <w:t>Insert a second sentence to the definition:</w:t>
      </w:r>
    </w:p>
    <w:p w14:paraId="3F47E09C" w14:textId="77777777" w:rsidR="004C0BB9" w:rsidRDefault="004C0BB9" w:rsidP="004C0BB9">
      <w:pPr>
        <w:spacing w:line="276" w:lineRule="auto"/>
        <w:rPr>
          <w:rFonts w:cs="Arial"/>
          <w:i/>
          <w:iCs/>
          <w:lang w:val="en-GB"/>
        </w:rPr>
      </w:pPr>
      <w:r w:rsidRPr="0063285C">
        <w:rPr>
          <w:rFonts w:cs="Arial"/>
          <w:i/>
          <w:iCs/>
          <w:lang w:val="en-GB"/>
        </w:rPr>
        <w:t xml:space="preserve">“In the case of no Contract Data provided under this </w:t>
      </w:r>
      <w:r w:rsidRPr="0063285C">
        <w:rPr>
          <w:rFonts w:cs="Arial"/>
          <w:lang w:val="en-GB"/>
        </w:rPr>
        <w:t xml:space="preserve">sub-clause </w:t>
      </w:r>
      <w:r w:rsidRPr="0063285C">
        <w:rPr>
          <w:rFonts w:cs="Arial"/>
          <w:i/>
          <w:iCs/>
          <w:lang w:val="en-GB"/>
        </w:rPr>
        <w:t>1.1.2, specifically confirming applicability, the Asset Replacement Fund and associated contractual provisions shall not apply to the Contract.”</w:t>
      </w:r>
    </w:p>
    <w:p w14:paraId="4380A587" w14:textId="77777777" w:rsidR="004C0BB9" w:rsidRPr="0063285C" w:rsidRDefault="004C0BB9" w:rsidP="004C0BB9">
      <w:pPr>
        <w:spacing w:line="276" w:lineRule="auto"/>
        <w:rPr>
          <w:rFonts w:cs="Arial"/>
          <w:i/>
          <w:iCs/>
          <w:lang w:val="en-GB"/>
        </w:rPr>
      </w:pPr>
    </w:p>
    <w:p w14:paraId="395AF240" w14:textId="77777777" w:rsidR="004C0BB9" w:rsidRPr="0063285C" w:rsidRDefault="004C0BB9" w:rsidP="004C0BB9">
      <w:pPr>
        <w:tabs>
          <w:tab w:val="left" w:pos="2268"/>
        </w:tabs>
        <w:spacing w:after="240" w:line="276" w:lineRule="auto"/>
        <w:rPr>
          <w:rFonts w:cs="Arial"/>
          <w:b/>
          <w:bCs/>
          <w:lang w:val="en-GB"/>
        </w:rPr>
      </w:pPr>
      <w:r w:rsidRPr="0063285C">
        <w:rPr>
          <w:rFonts w:cs="Arial"/>
          <w:b/>
          <w:lang w:val="en-GB"/>
        </w:rPr>
        <w:t>SUB-CLAUSE 1.1.3:</w:t>
      </w:r>
      <w:r w:rsidRPr="0063285C">
        <w:rPr>
          <w:rFonts w:cs="Arial"/>
          <w:b/>
          <w:lang w:val="en-GB"/>
        </w:rPr>
        <w:tab/>
        <w:t>“ASSET REPLACEMENT SCHEDULE”</w:t>
      </w:r>
    </w:p>
    <w:p w14:paraId="710C62A7" w14:textId="77777777" w:rsidR="004C0BB9" w:rsidRPr="0063285C" w:rsidRDefault="004C0BB9" w:rsidP="004C0BB9">
      <w:pPr>
        <w:spacing w:line="276" w:lineRule="auto"/>
        <w:rPr>
          <w:rFonts w:cs="Arial"/>
          <w:lang w:val="en-GB"/>
        </w:rPr>
      </w:pPr>
      <w:r w:rsidRPr="0063285C">
        <w:rPr>
          <w:rFonts w:cs="Arial"/>
          <w:lang w:val="en-GB"/>
        </w:rPr>
        <w:t>Insert a second sentence to the definition:</w:t>
      </w:r>
    </w:p>
    <w:p w14:paraId="0331A5F8" w14:textId="77777777" w:rsidR="004C0BB9" w:rsidRDefault="004C0BB9" w:rsidP="004C0BB9">
      <w:pPr>
        <w:spacing w:line="276" w:lineRule="auto"/>
        <w:rPr>
          <w:rFonts w:cs="Arial"/>
          <w:i/>
          <w:iCs/>
          <w:lang w:val="en-GB"/>
        </w:rPr>
      </w:pPr>
      <w:r w:rsidRPr="0063285C">
        <w:rPr>
          <w:rFonts w:cs="Arial"/>
          <w:i/>
          <w:iCs/>
          <w:lang w:val="en-GB"/>
        </w:rPr>
        <w:t xml:space="preserve">“In the case of no Contract Data provided under this </w:t>
      </w:r>
      <w:r w:rsidRPr="0063285C">
        <w:rPr>
          <w:rFonts w:cs="Arial"/>
          <w:lang w:val="en-GB"/>
        </w:rPr>
        <w:t xml:space="preserve">sub-clause </w:t>
      </w:r>
      <w:r w:rsidRPr="0063285C">
        <w:rPr>
          <w:rFonts w:cs="Arial"/>
          <w:i/>
          <w:iCs/>
          <w:lang w:val="en-GB"/>
        </w:rPr>
        <w:t>1.1.3, specifically confirming applicability, the Asset Replacement Schedule and associated contractual provisions shall not apply to the Contract.”</w:t>
      </w:r>
    </w:p>
    <w:p w14:paraId="22B8D3F7" w14:textId="77777777" w:rsidR="004C0BB9" w:rsidRPr="0063285C" w:rsidRDefault="004C0BB9" w:rsidP="004C0BB9">
      <w:pPr>
        <w:spacing w:line="276" w:lineRule="auto"/>
        <w:rPr>
          <w:rFonts w:cs="Arial"/>
          <w:i/>
          <w:iCs/>
          <w:lang w:val="en-GB"/>
        </w:rPr>
      </w:pPr>
    </w:p>
    <w:p w14:paraId="27A87F67" w14:textId="77777777" w:rsidR="004C0BB9" w:rsidRPr="0063285C" w:rsidRDefault="004C0BB9" w:rsidP="004C0BB9">
      <w:pPr>
        <w:tabs>
          <w:tab w:val="left" w:pos="2268"/>
        </w:tabs>
        <w:spacing w:after="240" w:line="276" w:lineRule="auto"/>
        <w:rPr>
          <w:rFonts w:cs="Arial"/>
          <w:b/>
          <w:bCs/>
          <w:lang w:val="en-GB"/>
        </w:rPr>
      </w:pPr>
      <w:r w:rsidRPr="0063285C">
        <w:rPr>
          <w:rFonts w:cs="Arial"/>
          <w:b/>
          <w:lang w:val="en-GB"/>
        </w:rPr>
        <w:t>SUB-CLAUSE 1.1.8:</w:t>
      </w:r>
      <w:r w:rsidRPr="0063285C">
        <w:rPr>
          <w:rFonts w:cs="Arial"/>
          <w:b/>
          <w:lang w:val="en-GB"/>
        </w:rPr>
        <w:tab/>
        <w:t xml:space="preserve">“COMMISSIONING CERTIFICATE” </w:t>
      </w:r>
    </w:p>
    <w:p w14:paraId="062C66A4" w14:textId="77777777" w:rsidR="004C0BB9" w:rsidRPr="0063285C" w:rsidRDefault="004C0BB9" w:rsidP="004C0BB9">
      <w:pPr>
        <w:spacing w:line="276" w:lineRule="auto"/>
        <w:rPr>
          <w:rFonts w:cs="Arial"/>
          <w:lang w:val="en-GB"/>
        </w:rPr>
      </w:pPr>
      <w:r w:rsidRPr="0063285C">
        <w:rPr>
          <w:rFonts w:cs="Arial"/>
          <w:lang w:val="en-GB"/>
        </w:rPr>
        <w:t>Insert the following at end of the definition:</w:t>
      </w:r>
    </w:p>
    <w:p w14:paraId="706A5B58" w14:textId="77777777" w:rsidR="004C0BB9" w:rsidRDefault="004C0BB9" w:rsidP="004C0BB9">
      <w:pPr>
        <w:spacing w:line="276" w:lineRule="auto"/>
        <w:rPr>
          <w:rFonts w:cs="Arial"/>
          <w:i/>
          <w:iCs/>
          <w:lang w:val="en-GB"/>
        </w:rPr>
      </w:pPr>
      <w:r w:rsidRPr="0063285C">
        <w:rPr>
          <w:rFonts w:cs="Arial"/>
          <w:i/>
          <w:iCs/>
          <w:lang w:val="en-GB"/>
        </w:rPr>
        <w:t>“… the commencement of the Operations Service Period, if applicable.”</w:t>
      </w:r>
    </w:p>
    <w:p w14:paraId="3B3F40E5" w14:textId="77777777" w:rsidR="004C0BB9" w:rsidRPr="0063285C" w:rsidRDefault="004C0BB9" w:rsidP="004C0BB9">
      <w:pPr>
        <w:spacing w:line="276" w:lineRule="auto"/>
        <w:rPr>
          <w:rFonts w:cs="Arial"/>
          <w:lang w:val="en-GB"/>
        </w:rPr>
      </w:pPr>
    </w:p>
    <w:p w14:paraId="04A969D6" w14:textId="77777777" w:rsidR="004C0BB9" w:rsidRPr="0063285C" w:rsidRDefault="004C0BB9" w:rsidP="004C0BB9">
      <w:pPr>
        <w:tabs>
          <w:tab w:val="left" w:pos="2268"/>
        </w:tabs>
        <w:spacing w:after="240" w:line="276" w:lineRule="auto"/>
        <w:rPr>
          <w:rFonts w:cs="Arial"/>
          <w:b/>
          <w:bCs/>
          <w:lang w:val="en-GB"/>
        </w:rPr>
      </w:pPr>
      <w:r w:rsidRPr="0063285C">
        <w:rPr>
          <w:rFonts w:cs="Arial"/>
          <w:b/>
          <w:lang w:val="en-GB"/>
        </w:rPr>
        <w:t>SUB-CLAUSE 1.1.10:</w:t>
      </w:r>
      <w:r w:rsidRPr="0063285C">
        <w:rPr>
          <w:rFonts w:cs="Arial"/>
          <w:b/>
          <w:lang w:val="en-GB"/>
        </w:rPr>
        <w:tab/>
        <w:t xml:space="preserve">“CONTRACT” </w:t>
      </w:r>
    </w:p>
    <w:p w14:paraId="724DE5A5" w14:textId="77777777" w:rsidR="004C0BB9" w:rsidRPr="0063285C" w:rsidRDefault="004C0BB9" w:rsidP="004C0BB9">
      <w:pPr>
        <w:spacing w:line="276" w:lineRule="auto"/>
        <w:rPr>
          <w:rFonts w:cs="Arial"/>
          <w:lang w:val="en-GB"/>
        </w:rPr>
      </w:pPr>
      <w:r w:rsidRPr="0063285C">
        <w:rPr>
          <w:rFonts w:cs="Arial"/>
          <w:lang w:val="en-GB"/>
        </w:rPr>
        <w:t>After ‘Letter of Acceptance’ on the last line of the paragraph add the following wording:</w:t>
      </w:r>
    </w:p>
    <w:p w14:paraId="316FDFE8" w14:textId="77777777" w:rsidR="004C0BB9" w:rsidRDefault="004C0BB9" w:rsidP="004C0BB9">
      <w:pPr>
        <w:spacing w:line="276" w:lineRule="auto"/>
        <w:rPr>
          <w:rFonts w:cs="Arial"/>
          <w:i/>
          <w:iCs/>
          <w:lang w:val="en-GB"/>
        </w:rPr>
      </w:pPr>
      <w:r w:rsidRPr="0063285C">
        <w:rPr>
          <w:rFonts w:cs="Arial"/>
          <w:i/>
          <w:iCs/>
          <w:lang w:val="en-GB"/>
        </w:rPr>
        <w:t>“… and any subsequent written supplementary agreement or amendment mutually agreed and legitimately signed by the Parties”</w:t>
      </w:r>
    </w:p>
    <w:p w14:paraId="2BED8F97" w14:textId="77777777" w:rsidR="004C0BB9" w:rsidRPr="0063285C" w:rsidRDefault="004C0BB9" w:rsidP="004C0BB9">
      <w:pPr>
        <w:spacing w:line="276" w:lineRule="auto"/>
        <w:rPr>
          <w:rFonts w:cs="Arial"/>
          <w:lang w:val="en-GB"/>
        </w:rPr>
      </w:pPr>
    </w:p>
    <w:p w14:paraId="53AA5232" w14:textId="77777777" w:rsidR="004C0BB9" w:rsidRPr="0063285C" w:rsidRDefault="004C0BB9" w:rsidP="004C0BB9">
      <w:pPr>
        <w:tabs>
          <w:tab w:val="left" w:pos="2268"/>
        </w:tabs>
        <w:spacing w:after="240" w:line="276" w:lineRule="auto"/>
        <w:rPr>
          <w:rFonts w:cs="Arial"/>
          <w:b/>
          <w:bCs/>
          <w:lang w:val="en-GB"/>
        </w:rPr>
      </w:pPr>
      <w:r w:rsidRPr="0063285C">
        <w:rPr>
          <w:rFonts w:cs="Arial"/>
          <w:b/>
          <w:lang w:val="en-GB"/>
        </w:rPr>
        <w:t>SUB-CLAUSE 1.1.15:</w:t>
      </w:r>
      <w:r w:rsidRPr="0063285C">
        <w:rPr>
          <w:rFonts w:cs="Arial"/>
          <w:b/>
          <w:lang w:val="en-GB"/>
        </w:rPr>
        <w:tab/>
        <w:t>“CONTRACT PERIOD”</w:t>
      </w:r>
    </w:p>
    <w:p w14:paraId="482026CC" w14:textId="77777777" w:rsidR="004C0BB9" w:rsidRDefault="004C0BB9" w:rsidP="004C0BB9">
      <w:pPr>
        <w:spacing w:line="276" w:lineRule="auto"/>
        <w:rPr>
          <w:rFonts w:cs="Arial"/>
          <w:lang w:val="en-GB"/>
        </w:rPr>
      </w:pPr>
      <w:r w:rsidRPr="0063285C">
        <w:rPr>
          <w:rFonts w:cs="Arial"/>
          <w:lang w:val="en-GB"/>
        </w:rPr>
        <w:t>Delete this definition and replace with the following wording:</w:t>
      </w:r>
    </w:p>
    <w:p w14:paraId="147D49C3" w14:textId="77777777" w:rsidR="004C0BB9" w:rsidRPr="00FD3F74" w:rsidRDefault="004C0BB9" w:rsidP="004C0BB9">
      <w:pPr>
        <w:spacing w:line="276" w:lineRule="auto"/>
        <w:rPr>
          <w:rFonts w:cs="Arial"/>
          <w:i/>
          <w:iCs/>
          <w:lang w:val="en-GB"/>
        </w:rPr>
      </w:pPr>
      <w:r w:rsidRPr="0063285C">
        <w:rPr>
          <w:rFonts w:cs="Arial"/>
          <w:lang w:val="en-GB"/>
        </w:rPr>
        <w:t>“</w:t>
      </w:r>
      <w:r w:rsidRPr="00FD3F74">
        <w:rPr>
          <w:rFonts w:cs="Arial"/>
          <w:i/>
          <w:iCs/>
          <w:lang w:val="en-GB"/>
        </w:rPr>
        <w:t>means the period from the date notified under sub-clause 8.1 [commencement date] to the date stated in the Contract Completion Certificate.”</w:t>
      </w:r>
    </w:p>
    <w:p w14:paraId="258375AA" w14:textId="77777777" w:rsidR="004C0BB9" w:rsidRPr="0063285C" w:rsidRDefault="004C0BB9" w:rsidP="004C0BB9">
      <w:pPr>
        <w:spacing w:line="276" w:lineRule="auto"/>
        <w:rPr>
          <w:rFonts w:cs="Arial"/>
          <w:lang w:val="en-GB"/>
        </w:rPr>
      </w:pPr>
    </w:p>
    <w:p w14:paraId="3F45BA99" w14:textId="77777777" w:rsidR="004C0BB9" w:rsidRDefault="004C0BB9" w:rsidP="004C0BB9">
      <w:pPr>
        <w:rPr>
          <w:rFonts w:cs="Arial"/>
          <w:b/>
          <w:lang w:val="en-GB"/>
        </w:rPr>
      </w:pPr>
      <w:r>
        <w:rPr>
          <w:rFonts w:cs="Arial"/>
          <w:b/>
          <w:lang w:val="en-GB"/>
        </w:rPr>
        <w:br w:type="page"/>
      </w:r>
    </w:p>
    <w:p w14:paraId="71145021"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lastRenderedPageBreak/>
        <w:t>SUB-CLAUSE 1.1.30:</w:t>
      </w:r>
      <w:r w:rsidRPr="0063285C">
        <w:rPr>
          <w:rFonts w:cs="Arial"/>
          <w:b/>
          <w:lang w:val="en-GB"/>
        </w:rPr>
        <w:tab/>
        <w:t>“DESIGN-BUILD PERIOD”</w:t>
      </w:r>
    </w:p>
    <w:p w14:paraId="3352E5F2" w14:textId="77777777" w:rsidR="004C0BB9" w:rsidRPr="0063285C" w:rsidRDefault="004C0BB9" w:rsidP="004C0BB9">
      <w:pPr>
        <w:spacing w:line="312" w:lineRule="auto"/>
        <w:rPr>
          <w:rFonts w:cs="Arial"/>
          <w:lang w:val="en-GB"/>
        </w:rPr>
      </w:pPr>
      <w:r w:rsidRPr="0063285C">
        <w:rPr>
          <w:rFonts w:cs="Arial"/>
          <w:lang w:val="en-GB"/>
        </w:rPr>
        <w:t>Delete the definition under this sub-clause and replace with the following wording:</w:t>
      </w:r>
    </w:p>
    <w:p w14:paraId="0E4C3462" w14:textId="77777777" w:rsidR="004C0BB9" w:rsidRPr="0063285C" w:rsidRDefault="004C0BB9" w:rsidP="004C0BB9">
      <w:pPr>
        <w:spacing w:line="312" w:lineRule="auto"/>
        <w:rPr>
          <w:rFonts w:cs="Arial"/>
          <w:i/>
          <w:iCs/>
          <w:lang w:val="en-GB"/>
        </w:rPr>
      </w:pPr>
      <w:r w:rsidRPr="0063285C">
        <w:rPr>
          <w:rFonts w:cs="Arial"/>
          <w:i/>
          <w:iCs/>
          <w:lang w:val="en-GB"/>
        </w:rPr>
        <w:t>“means the period from the Commencement Date to the date stated in the Contract Completion Certificate at the end of the Contract Period or the date stated in the last section Commissioning Certificate to be issued under the Contract.  Each Design-Build section shall have its own period of Design-Build or “Time for Completion” as defined in the Contract Data and on Completion of a Section Commissioning Certificate shall be issued for each section.  The Section Commissioning Certificate shall state the actual date of completion of the relevant section.  The Section Design-Build periods shall run concurrently with the Operation Service Period.</w:t>
      </w:r>
    </w:p>
    <w:p w14:paraId="1C82414F" w14:textId="77777777" w:rsidR="004C0BB9" w:rsidRPr="0063285C" w:rsidRDefault="004C0BB9" w:rsidP="004C0BB9">
      <w:pPr>
        <w:tabs>
          <w:tab w:val="left" w:pos="2268"/>
        </w:tabs>
        <w:spacing w:before="480" w:after="240" w:line="312" w:lineRule="auto"/>
        <w:rPr>
          <w:rFonts w:cs="Arial"/>
          <w:b/>
          <w:bCs/>
          <w:lang w:val="en-GB"/>
        </w:rPr>
      </w:pPr>
      <w:r w:rsidRPr="0063285C">
        <w:rPr>
          <w:rFonts w:cs="Arial"/>
          <w:b/>
          <w:lang w:val="en-GB"/>
        </w:rPr>
        <w:t>SUB-CLAUSE 1.1.36:</w:t>
      </w:r>
      <w:r w:rsidRPr="0063285C">
        <w:rPr>
          <w:rFonts w:cs="Arial"/>
          <w:b/>
          <w:lang w:val="en-GB"/>
        </w:rPr>
        <w:tab/>
        <w:t>“EMPLOYERS REQUIREMENTS”</w:t>
      </w:r>
    </w:p>
    <w:p w14:paraId="4C1045E5" w14:textId="77777777" w:rsidR="004C0BB9" w:rsidRDefault="004C0BB9" w:rsidP="004C0BB9">
      <w:pPr>
        <w:spacing w:before="240" w:after="240" w:line="312" w:lineRule="auto"/>
        <w:rPr>
          <w:rFonts w:cs="Arial"/>
          <w:lang w:val="en-GB"/>
        </w:rPr>
      </w:pPr>
      <w:r w:rsidRPr="0063285C">
        <w:rPr>
          <w:rFonts w:cs="Arial"/>
          <w:lang w:val="en-GB"/>
        </w:rPr>
        <w:t>Delete the definition under this sub-clause and replace with the following wording:</w:t>
      </w:r>
    </w:p>
    <w:p w14:paraId="275645FF" w14:textId="77777777" w:rsidR="004C0BB9" w:rsidRPr="0063285C" w:rsidRDefault="004C0BB9" w:rsidP="004C0BB9">
      <w:pPr>
        <w:spacing w:before="240" w:after="240" w:line="312" w:lineRule="auto"/>
        <w:rPr>
          <w:rFonts w:cs="Arial"/>
          <w:i/>
          <w:iCs/>
          <w:lang w:val="en-GB"/>
        </w:rPr>
      </w:pPr>
      <w:r w:rsidRPr="0063285C">
        <w:rPr>
          <w:rFonts w:cs="Arial"/>
          <w:i/>
          <w:iCs/>
          <w:lang w:val="en-GB"/>
        </w:rPr>
        <w:t>“means all the books of Volume 2 (entitled Employers Requirements) of the Contract as may have been amended and/or expanded pursuant to Volume 3 and Volume 4 of the Contract and any additions and modifications made thereto in accordance with the Contract.  Such documents specify the purpose, scope and/or design and/or other technical criteria for the execution of the works and provision of operation services.”</w:t>
      </w:r>
    </w:p>
    <w:p w14:paraId="33C81F61" w14:textId="77777777" w:rsidR="004C0BB9" w:rsidRPr="0063285C" w:rsidRDefault="004C0BB9" w:rsidP="004C0BB9">
      <w:pPr>
        <w:tabs>
          <w:tab w:val="left" w:pos="2268"/>
        </w:tabs>
        <w:spacing w:after="240" w:line="276" w:lineRule="auto"/>
        <w:rPr>
          <w:rFonts w:cs="Arial"/>
          <w:b/>
          <w:bCs/>
          <w:lang w:val="en-GB"/>
        </w:rPr>
      </w:pPr>
      <w:r w:rsidRPr="0063285C">
        <w:rPr>
          <w:rFonts w:cs="Arial"/>
          <w:b/>
          <w:lang w:val="en-GB"/>
        </w:rPr>
        <w:t>SUB-CLAUSE 1.1.43:</w:t>
      </w:r>
      <w:r w:rsidRPr="0063285C">
        <w:rPr>
          <w:rFonts w:cs="Arial"/>
          <w:b/>
          <w:lang w:val="en-GB"/>
        </w:rPr>
        <w:tab/>
        <w:t>“FINANCIAL MEMORANDUM”</w:t>
      </w:r>
    </w:p>
    <w:p w14:paraId="1F689A9E" w14:textId="77777777" w:rsidR="004C0BB9" w:rsidRPr="0063285C" w:rsidRDefault="004C0BB9" w:rsidP="004C0BB9">
      <w:pPr>
        <w:spacing w:line="276" w:lineRule="auto"/>
        <w:rPr>
          <w:rFonts w:cs="Arial"/>
          <w:lang w:val="en-GB"/>
        </w:rPr>
      </w:pPr>
      <w:r w:rsidRPr="0063285C">
        <w:rPr>
          <w:rFonts w:cs="Arial"/>
          <w:lang w:val="en-GB"/>
        </w:rPr>
        <w:t>Insert a second sentence to the definition:</w:t>
      </w:r>
    </w:p>
    <w:p w14:paraId="0B0052BA" w14:textId="77777777" w:rsidR="004C0BB9" w:rsidRDefault="004C0BB9" w:rsidP="004C0BB9">
      <w:pPr>
        <w:spacing w:line="276" w:lineRule="auto"/>
        <w:rPr>
          <w:rFonts w:cs="Arial"/>
          <w:i/>
          <w:iCs/>
          <w:lang w:val="en-GB"/>
        </w:rPr>
      </w:pPr>
      <w:r w:rsidRPr="0063285C">
        <w:rPr>
          <w:rFonts w:cs="Arial"/>
          <w:i/>
          <w:iCs/>
          <w:lang w:val="en-GB"/>
        </w:rPr>
        <w:t xml:space="preserve">“In the case of no Contract Data provided under this </w:t>
      </w:r>
      <w:r w:rsidRPr="0063285C">
        <w:rPr>
          <w:rFonts w:cs="Arial"/>
          <w:lang w:val="en-GB"/>
        </w:rPr>
        <w:t xml:space="preserve">sub-clause </w:t>
      </w:r>
      <w:r w:rsidRPr="0063285C">
        <w:rPr>
          <w:rFonts w:cs="Arial"/>
          <w:i/>
          <w:iCs/>
          <w:lang w:val="en-GB"/>
        </w:rPr>
        <w:t>1.1.43, specifically confirming applicability, the Financial Memorandum and associated contractual provisions shall not apply to the Contract.”</w:t>
      </w:r>
    </w:p>
    <w:p w14:paraId="26726D4F" w14:textId="77777777" w:rsidR="004C0BB9" w:rsidRPr="0063285C" w:rsidRDefault="004C0BB9" w:rsidP="004C0BB9">
      <w:pPr>
        <w:spacing w:line="276" w:lineRule="auto"/>
        <w:rPr>
          <w:rFonts w:cs="Arial"/>
          <w:i/>
          <w:iCs/>
          <w:lang w:val="en-GB"/>
        </w:rPr>
      </w:pPr>
    </w:p>
    <w:p w14:paraId="0ED82AF9" w14:textId="77777777" w:rsidR="004C0BB9" w:rsidRPr="0063285C" w:rsidRDefault="004C0BB9" w:rsidP="004C0BB9">
      <w:pPr>
        <w:tabs>
          <w:tab w:val="left" w:pos="2268"/>
        </w:tabs>
        <w:spacing w:after="240"/>
        <w:rPr>
          <w:rFonts w:cs="Arial"/>
          <w:b/>
          <w:bCs/>
          <w:lang w:val="en-GB"/>
        </w:rPr>
      </w:pPr>
      <w:r w:rsidRPr="0063285C">
        <w:rPr>
          <w:rFonts w:cs="Arial"/>
          <w:b/>
          <w:lang w:val="en-GB"/>
        </w:rPr>
        <w:t>SUB-CLAUSE 1.1.48:</w:t>
      </w:r>
      <w:r w:rsidRPr="0063285C">
        <w:rPr>
          <w:rFonts w:cs="Arial"/>
          <w:b/>
          <w:lang w:val="en-GB"/>
        </w:rPr>
        <w:tab/>
        <w:t>“LETTER OF ACCEPTANCE”</w:t>
      </w:r>
    </w:p>
    <w:p w14:paraId="15F53993" w14:textId="77777777" w:rsidR="004C0BB9" w:rsidRPr="0063285C" w:rsidRDefault="004C0BB9" w:rsidP="004C0BB9">
      <w:pPr>
        <w:spacing w:line="276" w:lineRule="auto"/>
        <w:rPr>
          <w:rFonts w:cs="Arial"/>
          <w:i/>
          <w:iCs/>
          <w:lang w:val="en-GB"/>
        </w:rPr>
      </w:pPr>
      <w:r w:rsidRPr="0063285C">
        <w:rPr>
          <w:rFonts w:cs="Arial"/>
          <w:i/>
          <w:iCs/>
          <w:lang w:val="en-GB"/>
        </w:rPr>
        <w:t>After the heading insert the following words:</w:t>
      </w:r>
    </w:p>
    <w:p w14:paraId="7BAE68D5" w14:textId="77777777" w:rsidR="004C0BB9" w:rsidRDefault="004C0BB9" w:rsidP="004C0BB9">
      <w:pPr>
        <w:spacing w:line="276" w:lineRule="auto"/>
        <w:rPr>
          <w:rFonts w:cs="Arial"/>
          <w:i/>
          <w:iCs/>
          <w:lang w:val="en-GB"/>
        </w:rPr>
      </w:pPr>
      <w:r w:rsidRPr="0063285C">
        <w:rPr>
          <w:rFonts w:cs="Arial"/>
          <w:i/>
          <w:iCs/>
          <w:lang w:val="en-GB"/>
        </w:rPr>
        <w:t>“Letter of Acceptance or Form of Acceptance” means the letter.”</w:t>
      </w:r>
    </w:p>
    <w:p w14:paraId="6CF8A890" w14:textId="77777777" w:rsidR="004C0BB9" w:rsidRPr="0063285C" w:rsidRDefault="004C0BB9" w:rsidP="004C0BB9">
      <w:pPr>
        <w:spacing w:line="276" w:lineRule="auto"/>
        <w:rPr>
          <w:rFonts w:cs="Arial"/>
          <w:i/>
          <w:iCs/>
          <w:lang w:val="en-GB"/>
        </w:rPr>
      </w:pPr>
    </w:p>
    <w:p w14:paraId="1A679FD0" w14:textId="77777777" w:rsidR="004C0BB9" w:rsidRPr="0063285C" w:rsidRDefault="004C0BB9" w:rsidP="004C0BB9">
      <w:pPr>
        <w:tabs>
          <w:tab w:val="left" w:pos="2268"/>
        </w:tabs>
        <w:spacing w:after="240"/>
        <w:rPr>
          <w:rFonts w:cs="Arial"/>
          <w:b/>
          <w:bCs/>
          <w:lang w:val="en-GB"/>
        </w:rPr>
      </w:pPr>
      <w:r w:rsidRPr="0063285C">
        <w:rPr>
          <w:rFonts w:cs="Arial"/>
          <w:b/>
          <w:lang w:val="en-GB"/>
        </w:rPr>
        <w:t xml:space="preserve">SUB-CLAUSE 1.1.49:  </w:t>
      </w:r>
      <w:r w:rsidRPr="0063285C">
        <w:rPr>
          <w:rFonts w:cs="Arial"/>
          <w:b/>
          <w:lang w:val="en-GB"/>
        </w:rPr>
        <w:tab/>
        <w:t>“LETTER OF TENDER”</w:t>
      </w:r>
    </w:p>
    <w:p w14:paraId="146AC003" w14:textId="77777777" w:rsidR="004C0BB9" w:rsidRPr="0063285C" w:rsidRDefault="004C0BB9" w:rsidP="004C0BB9">
      <w:pPr>
        <w:spacing w:line="276" w:lineRule="auto"/>
        <w:rPr>
          <w:rFonts w:cs="Arial"/>
          <w:i/>
          <w:iCs/>
          <w:lang w:val="en-GB"/>
        </w:rPr>
      </w:pPr>
      <w:r w:rsidRPr="0063285C">
        <w:rPr>
          <w:rFonts w:cs="Arial"/>
          <w:i/>
          <w:iCs/>
          <w:lang w:val="en-GB"/>
        </w:rPr>
        <w:t>After the heading insert the following words:</w:t>
      </w:r>
    </w:p>
    <w:p w14:paraId="5E54F793" w14:textId="77777777" w:rsidR="004C0BB9" w:rsidRPr="0063285C" w:rsidRDefault="004C0BB9" w:rsidP="004C0BB9">
      <w:pPr>
        <w:spacing w:line="276" w:lineRule="auto"/>
        <w:rPr>
          <w:rFonts w:cs="Arial"/>
          <w:i/>
          <w:iCs/>
          <w:lang w:val="en-GB"/>
        </w:rPr>
      </w:pPr>
      <w:r w:rsidRPr="0063285C">
        <w:rPr>
          <w:rFonts w:cs="Arial"/>
          <w:i/>
          <w:iCs/>
          <w:lang w:val="en-GB"/>
        </w:rPr>
        <w:t xml:space="preserve">“Letter of Tender or Form of Offer” means the document </w:t>
      </w:r>
    </w:p>
    <w:p w14:paraId="7CAA9CFD" w14:textId="77777777" w:rsidR="004C0BB9" w:rsidRPr="0063285C" w:rsidRDefault="004C0BB9" w:rsidP="004C0BB9">
      <w:pPr>
        <w:tabs>
          <w:tab w:val="left" w:pos="2268"/>
        </w:tabs>
        <w:spacing w:after="240"/>
        <w:rPr>
          <w:rFonts w:cs="Arial"/>
          <w:b/>
          <w:bCs/>
          <w:lang w:val="en-GB"/>
        </w:rPr>
      </w:pPr>
      <w:r w:rsidRPr="0063285C">
        <w:rPr>
          <w:rFonts w:cs="Arial"/>
          <w:b/>
          <w:lang w:val="en-GB"/>
        </w:rPr>
        <w:t>SUB-CLAUSE 1.1.51:</w:t>
      </w:r>
      <w:r w:rsidRPr="0063285C">
        <w:rPr>
          <w:rFonts w:cs="Arial"/>
          <w:b/>
          <w:lang w:val="en-GB"/>
        </w:rPr>
        <w:tab/>
        <w:t>“MAINTENANCE RETENTION FUND” AND “MAINTENANCE RETENTION GUARANTEE”</w:t>
      </w:r>
    </w:p>
    <w:p w14:paraId="385586E7" w14:textId="77777777" w:rsidR="004C0BB9" w:rsidRPr="0063285C" w:rsidRDefault="004C0BB9" w:rsidP="004C0BB9">
      <w:pPr>
        <w:spacing w:line="276" w:lineRule="auto"/>
        <w:rPr>
          <w:rFonts w:cs="Arial"/>
          <w:lang w:val="en-GB"/>
        </w:rPr>
      </w:pPr>
      <w:r w:rsidRPr="0063285C">
        <w:rPr>
          <w:rFonts w:cs="Arial"/>
          <w:lang w:val="en-GB"/>
        </w:rPr>
        <w:t>Insert a second sentence to the definition:</w:t>
      </w:r>
    </w:p>
    <w:p w14:paraId="44252276" w14:textId="77777777" w:rsidR="004C0BB9" w:rsidRDefault="004C0BB9" w:rsidP="004C0BB9">
      <w:pPr>
        <w:spacing w:line="276" w:lineRule="auto"/>
        <w:rPr>
          <w:rFonts w:cs="Arial"/>
          <w:i/>
          <w:iCs/>
          <w:lang w:val="en-GB"/>
        </w:rPr>
      </w:pPr>
      <w:r w:rsidRPr="0063285C">
        <w:rPr>
          <w:rFonts w:cs="Arial"/>
          <w:i/>
          <w:iCs/>
          <w:lang w:val="en-GB"/>
        </w:rPr>
        <w:t xml:space="preserve">“In the case of no Contract Data provided under this </w:t>
      </w:r>
      <w:r w:rsidRPr="0063285C">
        <w:rPr>
          <w:rFonts w:cs="Arial"/>
          <w:lang w:val="en-GB"/>
        </w:rPr>
        <w:t xml:space="preserve">sub-clause </w:t>
      </w:r>
      <w:r w:rsidRPr="0063285C">
        <w:rPr>
          <w:rFonts w:cs="Arial"/>
          <w:i/>
          <w:iCs/>
          <w:lang w:val="en-GB"/>
        </w:rPr>
        <w:t>1.1.51, specifically confirming applicability, the Maintenance Retention Fund and Maintenance Retention Guarantee and associated contractual provisions shall not apply to the Contract.”</w:t>
      </w:r>
    </w:p>
    <w:p w14:paraId="5FA7DAD6" w14:textId="77777777" w:rsidR="004C0BB9" w:rsidRPr="0063285C" w:rsidRDefault="004C0BB9" w:rsidP="004C0BB9">
      <w:pPr>
        <w:spacing w:line="276" w:lineRule="auto"/>
        <w:rPr>
          <w:rFonts w:cs="Arial"/>
          <w:i/>
          <w:iCs/>
          <w:lang w:val="en-GB"/>
        </w:rPr>
      </w:pPr>
    </w:p>
    <w:p w14:paraId="45833901" w14:textId="77777777" w:rsidR="004C0BB9" w:rsidRPr="0063285C" w:rsidRDefault="004C0BB9" w:rsidP="004C0BB9">
      <w:pPr>
        <w:tabs>
          <w:tab w:val="left" w:pos="2268"/>
        </w:tabs>
        <w:spacing w:after="240"/>
        <w:rPr>
          <w:rFonts w:cs="Arial"/>
          <w:b/>
          <w:bCs/>
          <w:lang w:val="en-GB"/>
        </w:rPr>
      </w:pPr>
      <w:r w:rsidRPr="0063285C">
        <w:rPr>
          <w:rFonts w:cs="Arial"/>
          <w:b/>
          <w:lang w:val="en-GB"/>
        </w:rPr>
        <w:t>SUB-CLAUSE 1.1.58:</w:t>
      </w:r>
      <w:r w:rsidRPr="0063285C">
        <w:rPr>
          <w:rFonts w:cs="Arial"/>
          <w:b/>
          <w:lang w:val="en-GB"/>
        </w:rPr>
        <w:tab/>
        <w:t xml:space="preserve">“OPERATION SERVICE PERIOD” </w:t>
      </w:r>
    </w:p>
    <w:p w14:paraId="562EBF77" w14:textId="77777777" w:rsidR="004C0BB9" w:rsidRPr="0063285C" w:rsidRDefault="004C0BB9" w:rsidP="004C0BB9">
      <w:pPr>
        <w:spacing w:line="276" w:lineRule="auto"/>
        <w:rPr>
          <w:rFonts w:cs="Arial"/>
          <w:lang w:val="en-GB"/>
        </w:rPr>
      </w:pPr>
      <w:r w:rsidRPr="0063285C">
        <w:rPr>
          <w:rFonts w:cs="Arial"/>
          <w:lang w:val="en-GB"/>
        </w:rPr>
        <w:t>Delete this definition and replace with the following:</w:t>
      </w:r>
    </w:p>
    <w:p w14:paraId="5A742BD8" w14:textId="77777777" w:rsidR="004C0BB9" w:rsidRDefault="004C0BB9" w:rsidP="004C0BB9">
      <w:pPr>
        <w:spacing w:line="276" w:lineRule="auto"/>
        <w:rPr>
          <w:rFonts w:cs="Arial"/>
          <w:lang w:val="en-GB"/>
        </w:rPr>
      </w:pPr>
      <w:r w:rsidRPr="0063285C">
        <w:rPr>
          <w:rFonts w:cs="Arial"/>
          <w:lang w:val="en-GB"/>
        </w:rPr>
        <w:t>“</w:t>
      </w:r>
      <w:r w:rsidRPr="0063285C">
        <w:rPr>
          <w:rFonts w:cs="Arial"/>
          <w:i/>
          <w:iCs/>
          <w:lang w:val="en-GB"/>
        </w:rPr>
        <w:t>means the period commencing on the date contemplated in the Section Commissioning Certificate in respect of Section 1 stipulated in the Contract Data and ending third (3</w:t>
      </w:r>
      <w:r w:rsidRPr="0063285C">
        <w:rPr>
          <w:rFonts w:cs="Arial"/>
          <w:i/>
          <w:iCs/>
          <w:vertAlign w:val="superscript"/>
          <w:lang w:val="en-GB"/>
        </w:rPr>
        <w:t>rd</w:t>
      </w:r>
      <w:r w:rsidRPr="0063285C">
        <w:rPr>
          <w:rFonts w:cs="Arial"/>
          <w:i/>
          <w:iCs/>
          <w:lang w:val="en-GB"/>
        </w:rPr>
        <w:t>) anniversary of the commencement of the Operation Service Period, - Section 1 unless extended by the Employer in accordance with sub-clause 10.8 [Completion of Operation Service Period].</w:t>
      </w:r>
      <w:r w:rsidRPr="0063285C">
        <w:rPr>
          <w:rFonts w:cs="Arial"/>
          <w:lang w:val="en-GB"/>
        </w:rPr>
        <w:t>“</w:t>
      </w:r>
    </w:p>
    <w:p w14:paraId="35C2E1B9" w14:textId="77777777" w:rsidR="004C0BB9" w:rsidRPr="0063285C" w:rsidRDefault="004C0BB9" w:rsidP="004C0BB9">
      <w:pPr>
        <w:spacing w:line="276" w:lineRule="auto"/>
        <w:rPr>
          <w:rFonts w:cs="Arial"/>
          <w:lang w:val="en-GB"/>
        </w:rPr>
      </w:pPr>
    </w:p>
    <w:p w14:paraId="105A5166" w14:textId="77777777" w:rsidR="004C0BB9" w:rsidRPr="0063285C" w:rsidRDefault="004C0BB9" w:rsidP="004C0BB9">
      <w:pPr>
        <w:tabs>
          <w:tab w:val="left" w:pos="2268"/>
        </w:tabs>
        <w:spacing w:after="240" w:line="276" w:lineRule="auto"/>
        <w:rPr>
          <w:rFonts w:cs="Arial"/>
          <w:b/>
          <w:bCs/>
          <w:lang w:val="en-GB"/>
        </w:rPr>
      </w:pPr>
      <w:r w:rsidRPr="0063285C">
        <w:rPr>
          <w:rFonts w:cs="Arial"/>
          <w:b/>
          <w:lang w:val="en-GB"/>
        </w:rPr>
        <w:lastRenderedPageBreak/>
        <w:t>SUB-CLAUSE 1.1.65:</w:t>
      </w:r>
      <w:r w:rsidRPr="0063285C">
        <w:rPr>
          <w:rFonts w:cs="Arial"/>
          <w:b/>
          <w:lang w:val="en-GB"/>
        </w:rPr>
        <w:tab/>
        <w:t>“RETENTION MONEY”</w:t>
      </w:r>
    </w:p>
    <w:p w14:paraId="73F16BB3" w14:textId="77777777" w:rsidR="004C0BB9" w:rsidRPr="0063285C" w:rsidRDefault="004C0BB9" w:rsidP="004C0BB9">
      <w:pPr>
        <w:spacing w:line="276" w:lineRule="auto"/>
        <w:rPr>
          <w:rFonts w:cs="Arial"/>
          <w:lang w:val="en-GB"/>
        </w:rPr>
      </w:pPr>
      <w:r w:rsidRPr="0063285C">
        <w:rPr>
          <w:rFonts w:cs="Arial"/>
          <w:lang w:val="en-GB"/>
        </w:rPr>
        <w:t>Insert a second sentence to the definition:</w:t>
      </w:r>
    </w:p>
    <w:p w14:paraId="0FBDB455" w14:textId="77777777" w:rsidR="004C0BB9" w:rsidRDefault="004C0BB9" w:rsidP="004C0BB9">
      <w:pPr>
        <w:spacing w:line="276" w:lineRule="auto"/>
        <w:rPr>
          <w:rFonts w:cs="Arial"/>
          <w:i/>
          <w:iCs/>
          <w:lang w:val="en-GB"/>
        </w:rPr>
      </w:pPr>
      <w:r w:rsidRPr="0063285C">
        <w:rPr>
          <w:rFonts w:cs="Arial"/>
          <w:i/>
          <w:iCs/>
          <w:lang w:val="en-GB"/>
        </w:rPr>
        <w:t xml:space="preserve">“In the case of no Contract Data provided under this </w:t>
      </w:r>
      <w:r w:rsidRPr="0063285C">
        <w:rPr>
          <w:rFonts w:cs="Arial"/>
          <w:lang w:val="en-GB"/>
        </w:rPr>
        <w:t xml:space="preserve">sub-clause </w:t>
      </w:r>
      <w:r w:rsidRPr="0063285C">
        <w:rPr>
          <w:rFonts w:cs="Arial"/>
          <w:i/>
          <w:iCs/>
          <w:lang w:val="en-GB"/>
        </w:rPr>
        <w:t>1.1.65, specifically confirming applicability, Retention Money and associated contractual provisions shall not apply to the Contract.”</w:t>
      </w:r>
    </w:p>
    <w:p w14:paraId="7BBBCF8E" w14:textId="77777777" w:rsidR="004C0BB9" w:rsidRPr="0063285C" w:rsidRDefault="004C0BB9" w:rsidP="004C0BB9">
      <w:pPr>
        <w:spacing w:line="276" w:lineRule="auto"/>
        <w:rPr>
          <w:rFonts w:cs="Arial"/>
          <w:i/>
          <w:iCs/>
          <w:lang w:val="en-GB"/>
        </w:rPr>
      </w:pPr>
    </w:p>
    <w:p w14:paraId="6F168101" w14:textId="77777777" w:rsidR="004C0BB9" w:rsidRPr="0063285C" w:rsidRDefault="004C0BB9" w:rsidP="004C0BB9">
      <w:pPr>
        <w:tabs>
          <w:tab w:val="left" w:pos="2268"/>
        </w:tabs>
        <w:spacing w:after="240"/>
        <w:rPr>
          <w:rFonts w:cs="Arial"/>
          <w:b/>
          <w:bCs/>
          <w:lang w:val="en-GB"/>
        </w:rPr>
      </w:pPr>
      <w:r w:rsidRPr="0063285C">
        <w:rPr>
          <w:rFonts w:cs="Arial"/>
          <w:b/>
          <w:lang w:val="en-GB"/>
        </w:rPr>
        <w:t>SUB-CLAUSE 1.1.66:</w:t>
      </w:r>
      <w:r w:rsidRPr="0063285C">
        <w:rPr>
          <w:rFonts w:cs="Arial"/>
          <w:b/>
          <w:lang w:val="en-GB"/>
        </w:rPr>
        <w:tab/>
        <w:t>“RETENTION PERIOD”</w:t>
      </w:r>
    </w:p>
    <w:p w14:paraId="4D5FFE78" w14:textId="77777777" w:rsidR="004C0BB9" w:rsidRPr="0063285C" w:rsidRDefault="004C0BB9" w:rsidP="004C0BB9">
      <w:pPr>
        <w:spacing w:line="276" w:lineRule="auto"/>
        <w:rPr>
          <w:rFonts w:cs="Arial"/>
          <w:lang w:val="en-GB"/>
        </w:rPr>
      </w:pPr>
      <w:r w:rsidRPr="0063285C">
        <w:rPr>
          <w:rFonts w:cs="Arial"/>
          <w:lang w:val="en-GB"/>
        </w:rPr>
        <w:t>Insert a second sentence to the definition:</w:t>
      </w:r>
    </w:p>
    <w:p w14:paraId="76B22C37" w14:textId="77777777" w:rsidR="004C0BB9" w:rsidRDefault="004C0BB9" w:rsidP="004C0BB9">
      <w:pPr>
        <w:spacing w:line="276" w:lineRule="auto"/>
        <w:rPr>
          <w:rFonts w:cs="Arial"/>
          <w:i/>
          <w:iCs/>
          <w:lang w:val="en-GB"/>
        </w:rPr>
      </w:pPr>
      <w:r w:rsidRPr="0063285C">
        <w:rPr>
          <w:rFonts w:cs="Arial"/>
          <w:i/>
          <w:iCs/>
          <w:lang w:val="en-GB"/>
        </w:rPr>
        <w:t xml:space="preserve">“In the case of no Contract Data under this </w:t>
      </w:r>
      <w:r w:rsidRPr="0063285C">
        <w:rPr>
          <w:rFonts w:cs="Arial"/>
          <w:lang w:val="en-GB"/>
        </w:rPr>
        <w:t xml:space="preserve">sub-clause </w:t>
      </w:r>
      <w:r w:rsidRPr="0063285C">
        <w:rPr>
          <w:rFonts w:cs="Arial"/>
          <w:i/>
          <w:iCs/>
          <w:lang w:val="en-GB"/>
        </w:rPr>
        <w:t>1.1.66, specifically confirming applicability, the Retention Period and associated contractual provisions shall not apply to the Contract.”</w:t>
      </w:r>
    </w:p>
    <w:p w14:paraId="2C572607" w14:textId="77777777" w:rsidR="004C0BB9" w:rsidRPr="0063285C" w:rsidRDefault="004C0BB9" w:rsidP="004C0BB9">
      <w:pPr>
        <w:spacing w:line="276" w:lineRule="auto"/>
        <w:rPr>
          <w:rFonts w:cs="Arial"/>
          <w:i/>
          <w:iCs/>
          <w:lang w:val="en-GB"/>
        </w:rPr>
      </w:pPr>
    </w:p>
    <w:p w14:paraId="265AB1B0" w14:textId="77777777" w:rsidR="004C0BB9" w:rsidRPr="0063285C" w:rsidRDefault="004C0BB9" w:rsidP="004C0BB9">
      <w:pPr>
        <w:tabs>
          <w:tab w:val="left" w:pos="2268"/>
        </w:tabs>
        <w:spacing w:after="240" w:line="276" w:lineRule="auto"/>
        <w:rPr>
          <w:rFonts w:cs="Arial"/>
          <w:b/>
          <w:bCs/>
          <w:lang w:val="en-GB"/>
        </w:rPr>
      </w:pPr>
      <w:r w:rsidRPr="0063285C">
        <w:rPr>
          <w:rFonts w:cs="Arial"/>
          <w:b/>
          <w:lang w:val="en-GB"/>
        </w:rPr>
        <w:t>SUB-CLAUSE 1.1.78:</w:t>
      </w:r>
      <w:r w:rsidRPr="0063285C">
        <w:rPr>
          <w:rFonts w:cs="Arial"/>
          <w:b/>
          <w:lang w:val="en-GB"/>
        </w:rPr>
        <w:tab/>
        <w:t>“TIME FOR COMPLETION OF DESIGN-BUILD”</w:t>
      </w:r>
    </w:p>
    <w:p w14:paraId="005F69EF" w14:textId="77777777" w:rsidR="004C0BB9" w:rsidRPr="0063285C" w:rsidRDefault="004C0BB9" w:rsidP="004C0BB9">
      <w:pPr>
        <w:spacing w:line="276" w:lineRule="auto"/>
        <w:rPr>
          <w:rFonts w:cs="Arial"/>
          <w:lang w:val="en-GB"/>
        </w:rPr>
      </w:pPr>
      <w:r w:rsidRPr="0063285C">
        <w:rPr>
          <w:rFonts w:cs="Arial"/>
          <w:lang w:val="en-GB"/>
        </w:rPr>
        <w:t>Insert after the words ‘Commencement Date’ the following additional wording:</w:t>
      </w:r>
    </w:p>
    <w:p w14:paraId="676FA3C1" w14:textId="77777777" w:rsidR="004C0BB9" w:rsidRDefault="004C0BB9" w:rsidP="004C0BB9">
      <w:pPr>
        <w:spacing w:line="276" w:lineRule="auto"/>
        <w:rPr>
          <w:rFonts w:cs="Arial"/>
          <w:i/>
          <w:iCs/>
          <w:lang w:val="en-GB"/>
        </w:rPr>
      </w:pPr>
      <w:r w:rsidRPr="0063285C">
        <w:rPr>
          <w:rFonts w:cs="Arial"/>
          <w:i/>
          <w:iCs/>
          <w:lang w:val="en-GB"/>
        </w:rPr>
        <w:t>“or any other date(s) stipulated in the Contract Data”</w:t>
      </w:r>
    </w:p>
    <w:p w14:paraId="40EA0A37" w14:textId="77777777" w:rsidR="004C0BB9" w:rsidRPr="0063285C" w:rsidRDefault="004C0BB9" w:rsidP="004C0BB9">
      <w:pPr>
        <w:spacing w:line="276" w:lineRule="auto"/>
        <w:rPr>
          <w:rFonts w:cs="Arial"/>
          <w:i/>
          <w:iCs/>
          <w:lang w:val="en-GB"/>
        </w:rPr>
      </w:pPr>
    </w:p>
    <w:p w14:paraId="6D96C5CE" w14:textId="77777777" w:rsidR="004C0BB9" w:rsidRDefault="004C0BB9" w:rsidP="004C0BB9">
      <w:pPr>
        <w:tabs>
          <w:tab w:val="left" w:pos="2268"/>
        </w:tabs>
        <w:spacing w:line="276" w:lineRule="auto"/>
        <w:rPr>
          <w:rFonts w:cs="Arial"/>
          <w:b/>
          <w:lang w:val="en-GB"/>
        </w:rPr>
      </w:pPr>
      <w:r w:rsidRPr="0063285C">
        <w:rPr>
          <w:rFonts w:cs="Arial"/>
          <w:b/>
          <w:lang w:val="en-GB"/>
        </w:rPr>
        <w:t>SUB-CLAUSE 1.1.72:</w:t>
      </w:r>
      <w:r w:rsidRPr="0063285C">
        <w:rPr>
          <w:rFonts w:cs="Arial"/>
          <w:b/>
          <w:lang w:val="en-GB"/>
        </w:rPr>
        <w:tab/>
        <w:t>“SITE”</w:t>
      </w:r>
    </w:p>
    <w:p w14:paraId="4C2F6A45" w14:textId="77777777" w:rsidR="004C0BB9" w:rsidRPr="0063285C" w:rsidRDefault="004C0BB9" w:rsidP="004C0BB9">
      <w:pPr>
        <w:tabs>
          <w:tab w:val="left" w:pos="2268"/>
        </w:tabs>
        <w:spacing w:line="276" w:lineRule="auto"/>
        <w:rPr>
          <w:rFonts w:cs="Arial"/>
          <w:b/>
          <w:bCs/>
          <w:lang w:val="en-GB"/>
        </w:rPr>
      </w:pPr>
    </w:p>
    <w:p w14:paraId="520CAB69" w14:textId="77777777" w:rsidR="004C0BB9" w:rsidRPr="0063285C" w:rsidRDefault="004C0BB9" w:rsidP="004C0BB9">
      <w:pPr>
        <w:spacing w:line="276" w:lineRule="auto"/>
        <w:rPr>
          <w:rFonts w:cs="Arial"/>
          <w:lang w:val="en-GB"/>
        </w:rPr>
      </w:pPr>
      <w:r w:rsidRPr="0063285C">
        <w:rPr>
          <w:rFonts w:cs="Arial"/>
          <w:lang w:val="en-GB"/>
        </w:rPr>
        <w:t>Add a second sentence to the definition:</w:t>
      </w:r>
    </w:p>
    <w:p w14:paraId="4B18CCE3" w14:textId="77777777" w:rsidR="004C0BB9" w:rsidRPr="0063285C" w:rsidRDefault="004C0BB9" w:rsidP="004C0BB9">
      <w:pPr>
        <w:spacing w:line="276" w:lineRule="auto"/>
        <w:rPr>
          <w:rFonts w:cs="Arial"/>
          <w:i/>
          <w:iCs/>
          <w:lang w:val="en-GB"/>
        </w:rPr>
      </w:pPr>
      <w:r w:rsidRPr="0063285C">
        <w:rPr>
          <w:rFonts w:cs="Arial"/>
          <w:i/>
          <w:iCs/>
          <w:lang w:val="en-GB"/>
        </w:rPr>
        <w:t>“The extent of the site for the Design-Build and for Operation Service Period shall include the toll plazas with associated assets and is indicated in the drawings included in the Employer Requirements.”</w:t>
      </w:r>
    </w:p>
    <w:p w14:paraId="1178EFF8" w14:textId="704C397B" w:rsidR="004C0BB9" w:rsidRPr="0063285C" w:rsidRDefault="004C0BB9" w:rsidP="004C0BB9">
      <w:pPr>
        <w:rPr>
          <w:b/>
          <w:bCs/>
        </w:rPr>
      </w:pPr>
    </w:p>
    <w:p w14:paraId="679AA5DA" w14:textId="77777777" w:rsidR="004C0BB9" w:rsidRPr="0063285C" w:rsidRDefault="004C0BB9" w:rsidP="004C0BB9">
      <w:pPr>
        <w:tabs>
          <w:tab w:val="left" w:pos="2268"/>
        </w:tabs>
        <w:spacing w:before="480" w:after="240" w:line="312" w:lineRule="auto"/>
        <w:rPr>
          <w:rFonts w:cs="Arial"/>
          <w:b/>
          <w:bCs/>
          <w:lang w:val="en-GB"/>
        </w:rPr>
      </w:pPr>
      <w:r w:rsidRPr="0063285C">
        <w:rPr>
          <w:rFonts w:cs="Arial"/>
          <w:b/>
          <w:lang w:val="en-GB"/>
        </w:rPr>
        <w:t>SUB-CLAUSE 1.1.82:</w:t>
      </w:r>
      <w:r w:rsidRPr="0063285C">
        <w:rPr>
          <w:rFonts w:cs="Arial"/>
          <w:b/>
          <w:lang w:val="en-GB"/>
        </w:rPr>
        <w:tab/>
        <w:t xml:space="preserve">“WORKS” </w:t>
      </w:r>
    </w:p>
    <w:p w14:paraId="32D99535" w14:textId="77777777" w:rsidR="004C0BB9" w:rsidRPr="0063285C" w:rsidRDefault="004C0BB9" w:rsidP="004C0BB9">
      <w:pPr>
        <w:spacing w:before="240" w:after="240" w:line="312" w:lineRule="auto"/>
        <w:rPr>
          <w:rFonts w:cs="Arial"/>
          <w:lang w:val="en-GB"/>
        </w:rPr>
      </w:pPr>
      <w:r w:rsidRPr="0063285C">
        <w:rPr>
          <w:rFonts w:cs="Arial"/>
          <w:lang w:val="en-GB"/>
        </w:rPr>
        <w:t>Delete this definition and replace with the following:</w:t>
      </w:r>
    </w:p>
    <w:p w14:paraId="603DD324" w14:textId="77777777" w:rsidR="004C0BB9" w:rsidRPr="0063285C" w:rsidRDefault="004C0BB9" w:rsidP="004C0BB9">
      <w:pPr>
        <w:spacing w:before="240" w:after="240" w:line="312" w:lineRule="auto"/>
        <w:rPr>
          <w:rFonts w:cs="Arial"/>
          <w:lang w:val="en-GB"/>
        </w:rPr>
      </w:pPr>
      <w:r w:rsidRPr="0063285C">
        <w:rPr>
          <w:rFonts w:cs="Arial"/>
          <w:lang w:val="en-GB"/>
        </w:rPr>
        <w:t>“</w:t>
      </w:r>
      <w:r w:rsidRPr="0063285C">
        <w:rPr>
          <w:rFonts w:cs="Arial"/>
          <w:i/>
          <w:iCs/>
          <w:lang w:val="en-GB"/>
        </w:rPr>
        <w:t>means the Permanent Works [including assets related to plant, materials and Contractor’s documents as appropriate] and Temporary Works [including assets relating to temporary Contractor’s facilities, pursuant to Sub-clause</w:t>
      </w:r>
      <w:r w:rsidRPr="0063285C">
        <w:rPr>
          <w:rFonts w:cs="Arial"/>
          <w:lang w:val="en-GB"/>
        </w:rPr>
        <w:t xml:space="preserve"> </w:t>
      </w:r>
      <w:r w:rsidRPr="0063285C">
        <w:rPr>
          <w:rFonts w:cs="Arial"/>
          <w:i/>
          <w:iCs/>
          <w:lang w:val="en-GB"/>
        </w:rPr>
        <w:t>1.16 [Project Assets] or either of them as appropriate and the facility [including assets relating to Employer’s Facilities and Contractor’s facilities as appropriate, pursuant to sub-clause</w:t>
      </w:r>
      <w:r w:rsidRPr="0063285C">
        <w:rPr>
          <w:rFonts w:cs="Arial"/>
          <w:lang w:val="en-GB"/>
        </w:rPr>
        <w:t xml:space="preserve"> </w:t>
      </w:r>
      <w:r w:rsidRPr="0063285C">
        <w:rPr>
          <w:rFonts w:cs="Arial"/>
          <w:i/>
          <w:iCs/>
          <w:lang w:val="en-GB"/>
        </w:rPr>
        <w:t>1.16 (Project Assets)] to be operated by the Contractor during the Operation Service Period.</w:t>
      </w:r>
      <w:r w:rsidRPr="0063285C">
        <w:rPr>
          <w:rFonts w:cs="Arial"/>
          <w:lang w:val="en-GB"/>
        </w:rPr>
        <w:t>"</w:t>
      </w:r>
    </w:p>
    <w:p w14:paraId="3ED9F175" w14:textId="77777777" w:rsidR="004C0BB9" w:rsidRPr="0063285C" w:rsidRDefault="004C0BB9" w:rsidP="004C0BB9">
      <w:pPr>
        <w:spacing w:before="240" w:after="240" w:line="312" w:lineRule="auto"/>
        <w:rPr>
          <w:rFonts w:cs="Arial"/>
          <w:lang w:val="en-GB"/>
        </w:rPr>
      </w:pPr>
      <w:r w:rsidRPr="0063285C">
        <w:rPr>
          <w:rFonts w:cs="Arial"/>
          <w:lang w:val="en-GB"/>
        </w:rPr>
        <w:t>After Sub-clause 1.1.83, insert the following new definitions:</w:t>
      </w:r>
    </w:p>
    <w:p w14:paraId="4A10E620" w14:textId="77777777" w:rsidR="004C0BB9" w:rsidRPr="0063285C" w:rsidRDefault="004C0BB9" w:rsidP="004C0BB9">
      <w:pPr>
        <w:tabs>
          <w:tab w:val="left" w:pos="709"/>
          <w:tab w:val="left" w:pos="2410"/>
        </w:tabs>
        <w:spacing w:before="240" w:after="240" w:line="312" w:lineRule="auto"/>
        <w:ind w:left="5040" w:hanging="5130"/>
        <w:rPr>
          <w:rFonts w:cs="Arial"/>
          <w:i/>
          <w:iCs/>
          <w:lang w:val="en-GB"/>
        </w:rPr>
      </w:pPr>
      <w:r w:rsidRPr="0063285C">
        <w:rPr>
          <w:rFonts w:cs="Arial"/>
          <w:lang w:val="en-GB"/>
        </w:rPr>
        <w:t>“</w:t>
      </w:r>
      <w:r w:rsidRPr="0063285C">
        <w:rPr>
          <w:rFonts w:cs="Arial"/>
          <w:b/>
          <w:lang w:val="en-GB"/>
        </w:rPr>
        <w:t xml:space="preserve">SUB-CLAUSE </w:t>
      </w:r>
      <w:r w:rsidRPr="0063285C">
        <w:rPr>
          <w:rFonts w:cs="Arial"/>
          <w:b/>
          <w:i/>
          <w:iCs/>
          <w:lang w:val="en-GB"/>
        </w:rPr>
        <w:t>1.1.84:  EMPLOYER’S DOCUMENTS:</w:t>
      </w:r>
      <w:r>
        <w:rPr>
          <w:rFonts w:cs="Arial"/>
          <w:i/>
          <w:iCs/>
          <w:lang w:val="en-GB"/>
        </w:rPr>
        <w:tab/>
      </w:r>
      <w:r w:rsidRPr="0063285C">
        <w:rPr>
          <w:rFonts w:cs="Arial"/>
          <w:i/>
          <w:iCs/>
          <w:lang w:val="en-GB"/>
        </w:rPr>
        <w:t>means the calculations, computer programs and other software, drawings, manuals, models and other documents supplied by the Employer under the Contract; which are also referred to in sub-clause</w:t>
      </w:r>
      <w:r w:rsidRPr="0063285C">
        <w:rPr>
          <w:rFonts w:cs="Arial"/>
          <w:lang w:val="en-GB"/>
        </w:rPr>
        <w:t xml:space="preserve"> </w:t>
      </w:r>
      <w:r w:rsidRPr="0063285C">
        <w:rPr>
          <w:rFonts w:cs="Arial"/>
          <w:i/>
          <w:iCs/>
          <w:lang w:val="en-GB"/>
        </w:rPr>
        <w:t>1.12 [Contractor’s Use of Employer’s Documents] and sub-clause</w:t>
      </w:r>
      <w:r w:rsidRPr="0063285C">
        <w:rPr>
          <w:rFonts w:cs="Arial"/>
          <w:lang w:val="en-GB"/>
        </w:rPr>
        <w:t xml:space="preserve"> </w:t>
      </w:r>
      <w:r w:rsidRPr="0063285C">
        <w:rPr>
          <w:rFonts w:cs="Arial"/>
          <w:i/>
          <w:iCs/>
          <w:lang w:val="en-GB"/>
        </w:rPr>
        <w:t>1.16 [Project Assets] and as detailed in the Employer’s Requirements;”</w:t>
      </w:r>
    </w:p>
    <w:p w14:paraId="0559448D" w14:textId="77777777" w:rsidR="004C0BB9" w:rsidRPr="0063285C" w:rsidRDefault="004C0BB9" w:rsidP="004C0BB9">
      <w:pPr>
        <w:tabs>
          <w:tab w:val="left" w:pos="709"/>
          <w:tab w:val="left" w:pos="1701"/>
        </w:tabs>
        <w:spacing w:before="240" w:after="240" w:line="312" w:lineRule="auto"/>
        <w:ind w:left="5040" w:hanging="5130"/>
        <w:rPr>
          <w:rFonts w:cs="Arial"/>
          <w:i/>
          <w:iCs/>
          <w:lang w:val="en-GB"/>
        </w:rPr>
      </w:pPr>
      <w:r w:rsidRPr="0063285C">
        <w:rPr>
          <w:rFonts w:cs="Arial"/>
          <w:b/>
          <w:lang w:val="en-GB"/>
        </w:rPr>
        <w:t>“SUB-CLAUSE 1.1.85:  EMPLOYER’S FACILITIES</w:t>
      </w:r>
      <w:r w:rsidRPr="2B035F9B">
        <w:rPr>
          <w:rFonts w:cs="Arial"/>
          <w:lang w:val="en-GB"/>
        </w:rPr>
        <w:t>:</w:t>
      </w:r>
      <w:r>
        <w:tab/>
      </w:r>
      <w:r w:rsidRPr="2B035F9B">
        <w:rPr>
          <w:rFonts w:cs="Arial"/>
          <w:i/>
          <w:iCs/>
          <w:lang w:val="en-GB"/>
        </w:rPr>
        <w:t xml:space="preserve">means those facilities made available by the Employer to the Contractor for purposes of the Works and the Operation Service and includes the Employer’s Fixed Assets, Employer’s Equipment and Employer’s </w:t>
      </w:r>
      <w:r w:rsidRPr="2B035F9B">
        <w:rPr>
          <w:rFonts w:cs="Arial"/>
          <w:i/>
          <w:iCs/>
          <w:lang w:val="en-GB"/>
        </w:rPr>
        <w:lastRenderedPageBreak/>
        <w:t>Documents; which facilities are also referred to in sub-clause</w:t>
      </w:r>
      <w:r w:rsidRPr="2B035F9B">
        <w:rPr>
          <w:rFonts w:cs="Arial"/>
          <w:lang w:val="en-GB"/>
        </w:rPr>
        <w:t xml:space="preserve"> </w:t>
      </w:r>
      <w:r w:rsidRPr="2B035F9B">
        <w:rPr>
          <w:rFonts w:cs="Arial"/>
          <w:i/>
          <w:iCs/>
          <w:lang w:val="en-GB"/>
        </w:rPr>
        <w:t>1.16 [Project Assets], sub-clause</w:t>
      </w:r>
      <w:r w:rsidRPr="2B035F9B">
        <w:rPr>
          <w:rFonts w:cs="Arial"/>
          <w:lang w:val="en-GB"/>
        </w:rPr>
        <w:t xml:space="preserve"> </w:t>
      </w:r>
      <w:r w:rsidRPr="2B035F9B">
        <w:rPr>
          <w:rFonts w:cs="Arial"/>
          <w:i/>
          <w:iCs/>
          <w:lang w:val="en-GB"/>
        </w:rPr>
        <w:t>4.26 [Use of Employer’s Facilities] and as detailed in the Employer’s Requirements;”</w:t>
      </w:r>
    </w:p>
    <w:p w14:paraId="4CA7906A" w14:textId="77777777" w:rsidR="004C0BB9" w:rsidRPr="007B6791" w:rsidRDefault="004C0BB9" w:rsidP="004C0BB9">
      <w:pPr>
        <w:tabs>
          <w:tab w:val="left" w:pos="709"/>
          <w:tab w:val="left" w:pos="1701"/>
        </w:tabs>
        <w:spacing w:before="240" w:after="240" w:line="312" w:lineRule="auto"/>
        <w:ind w:left="5040" w:hanging="5130"/>
      </w:pPr>
      <w:r w:rsidRPr="007B6791">
        <w:rPr>
          <w:b/>
        </w:rPr>
        <w:t>“SUB-CLAUSE 1.1.86:  EMPLOYER’S FIXED ASSETS</w:t>
      </w:r>
      <w:r>
        <w:t>:</w:t>
      </w:r>
      <w:r>
        <w:tab/>
        <w:t xml:space="preserve">means generally but not necessarily, the Employer’s fixed type of infrastructure associated with civil works, structural works, building, electrical and mechanical assets and as detailed in the Employer’s Requirements.” </w:t>
      </w:r>
    </w:p>
    <w:p w14:paraId="535C1F61" w14:textId="77777777" w:rsidR="004C0BB9" w:rsidRPr="007B6791" w:rsidRDefault="004C0BB9" w:rsidP="004C0BB9">
      <w:pPr>
        <w:tabs>
          <w:tab w:val="left" w:pos="709"/>
          <w:tab w:val="left" w:pos="1701"/>
        </w:tabs>
        <w:spacing w:before="240" w:after="240" w:line="312" w:lineRule="auto"/>
        <w:ind w:left="5040" w:hanging="5130"/>
      </w:pPr>
      <w:r w:rsidRPr="007B6791">
        <w:rPr>
          <w:b/>
        </w:rPr>
        <w:t>“SUB-CLAUSE 1.1.87:  NOMINATE</w:t>
      </w:r>
      <w:r>
        <w:rPr>
          <w:b/>
        </w:rPr>
        <w:t>D</w:t>
      </w:r>
      <w:r w:rsidRPr="007B6791">
        <w:rPr>
          <w:b/>
        </w:rPr>
        <w:t xml:space="preserve"> SUBCONTRACTOR</w:t>
      </w:r>
      <w:r>
        <w:tab/>
      </w:r>
      <w:r w:rsidRPr="007B6791">
        <w:t>means any person named in the Contract as a Nominated Subcontractor, or any person appointed as a Nominated Subcontractor, for a part of works; and the legal successor in title to each of these persons.”</w:t>
      </w:r>
    </w:p>
    <w:p w14:paraId="1B7C03FC" w14:textId="77777777" w:rsidR="004C0BB9" w:rsidRPr="0063285C" w:rsidRDefault="004C0BB9" w:rsidP="00AC00E4">
      <w:pPr>
        <w:rPr>
          <w:rFonts w:cs="Arial"/>
          <w:b/>
          <w:bCs/>
          <w:lang w:val="en-GB"/>
        </w:rPr>
      </w:pPr>
      <w:r w:rsidRPr="0063285C">
        <w:rPr>
          <w:rFonts w:cs="Arial"/>
          <w:b/>
          <w:lang w:val="en-GB"/>
        </w:rPr>
        <w:t>SUB-CLAUSE 1.2:</w:t>
      </w:r>
      <w:r w:rsidRPr="0063285C">
        <w:rPr>
          <w:rFonts w:cs="Arial"/>
          <w:b/>
          <w:lang w:val="en-GB"/>
        </w:rPr>
        <w:tab/>
        <w:t>“INTERPRETATION”</w:t>
      </w:r>
    </w:p>
    <w:p w14:paraId="7FB194D6" w14:textId="77777777" w:rsidR="004C0BB9" w:rsidRPr="0063285C" w:rsidRDefault="004C0BB9" w:rsidP="004C0BB9">
      <w:pPr>
        <w:spacing w:before="240" w:after="240" w:line="312" w:lineRule="auto"/>
        <w:rPr>
          <w:rFonts w:cs="Arial"/>
          <w:lang w:val="en-GB"/>
        </w:rPr>
      </w:pPr>
      <w:r w:rsidRPr="0063285C">
        <w:rPr>
          <w:rFonts w:cs="Arial"/>
          <w:lang w:val="en-GB"/>
        </w:rPr>
        <w:t>At the end of this sub-clause 1.2, insert the following sentence:</w:t>
      </w:r>
    </w:p>
    <w:p w14:paraId="5AA7E215" w14:textId="77777777" w:rsidR="004C0BB9" w:rsidRPr="0063285C" w:rsidRDefault="004C0BB9" w:rsidP="004C0BB9">
      <w:pPr>
        <w:spacing w:after="240" w:line="312" w:lineRule="auto"/>
        <w:rPr>
          <w:rFonts w:cs="Arial"/>
          <w:i/>
          <w:iCs/>
          <w:lang w:val="en-GB"/>
        </w:rPr>
      </w:pPr>
      <w:r w:rsidRPr="0063285C">
        <w:rPr>
          <w:rFonts w:cs="Arial"/>
          <w:i/>
          <w:iCs/>
          <w:lang w:val="en-GB"/>
        </w:rPr>
        <w:t>“Reference to a person shall include a natural person, a juristic person and any unincorporated association.”</w:t>
      </w:r>
    </w:p>
    <w:p w14:paraId="759921B5"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1.3:</w:t>
      </w:r>
      <w:r w:rsidRPr="0063285C">
        <w:rPr>
          <w:rFonts w:cs="Arial"/>
          <w:b/>
          <w:lang w:val="en-GB"/>
        </w:rPr>
        <w:tab/>
        <w:t>“NOTICES AND OTHER COMMUNICATIONS”</w:t>
      </w:r>
    </w:p>
    <w:p w14:paraId="0EAF140B" w14:textId="77777777" w:rsidR="004C0BB9" w:rsidRPr="0063285C" w:rsidRDefault="004C0BB9" w:rsidP="004C0BB9">
      <w:pPr>
        <w:spacing w:before="240" w:after="240" w:line="312" w:lineRule="auto"/>
        <w:rPr>
          <w:rFonts w:cs="Arial"/>
          <w:lang w:val="en-GB"/>
        </w:rPr>
      </w:pPr>
      <w:r w:rsidRPr="0063285C">
        <w:rPr>
          <w:rFonts w:cs="Arial"/>
          <w:lang w:val="en-GB"/>
        </w:rPr>
        <w:t>At the end of this sub-clause 1.3, insert the following paragraph:</w:t>
      </w:r>
    </w:p>
    <w:p w14:paraId="6DA0A410" w14:textId="77777777" w:rsidR="004C0BB9" w:rsidRDefault="004C0BB9" w:rsidP="004C0BB9">
      <w:pPr>
        <w:spacing w:line="312" w:lineRule="auto"/>
        <w:rPr>
          <w:rFonts w:cs="Arial"/>
          <w:i/>
          <w:iCs/>
          <w:lang w:val="en-GB"/>
        </w:rPr>
      </w:pPr>
      <w:r w:rsidRPr="0063285C">
        <w:rPr>
          <w:rFonts w:cs="Arial"/>
          <w:i/>
          <w:iCs/>
          <w:lang w:val="en-GB"/>
        </w:rPr>
        <w:t>“Any notice, consent, approval, certificate or determination by any person shall not be deemed to have been given or issued by virtue of its appearance in the minutes of any meeting or in the content of an e-mail message.  For the avoidance of doubt, e-mail messages, although permitted for the purposes of informal communications, shall not constitute contractual correspondence or be used to gain benefit under the Contract.”</w:t>
      </w:r>
    </w:p>
    <w:p w14:paraId="46C2F140" w14:textId="77777777" w:rsidR="004C0BB9" w:rsidRPr="0063285C" w:rsidRDefault="004C0BB9" w:rsidP="004C0BB9">
      <w:pPr>
        <w:spacing w:line="312" w:lineRule="auto"/>
        <w:rPr>
          <w:rFonts w:cs="Arial"/>
          <w:i/>
          <w:iCs/>
          <w:lang w:val="en-GB"/>
        </w:rPr>
      </w:pPr>
    </w:p>
    <w:p w14:paraId="3FADEC68" w14:textId="77777777" w:rsidR="004C0BB9" w:rsidRPr="0063285C" w:rsidRDefault="004C0BB9" w:rsidP="004C0BB9">
      <w:pPr>
        <w:tabs>
          <w:tab w:val="left" w:pos="2268"/>
        </w:tabs>
        <w:spacing w:after="240" w:line="276" w:lineRule="auto"/>
        <w:rPr>
          <w:rFonts w:cs="Arial"/>
          <w:b/>
          <w:bCs/>
          <w:lang w:val="en-GB"/>
        </w:rPr>
      </w:pPr>
      <w:r w:rsidRPr="0063285C">
        <w:rPr>
          <w:rFonts w:cs="Arial"/>
          <w:b/>
          <w:lang w:val="en-GB"/>
        </w:rPr>
        <w:t>SUB-CLAUSE 1.5:</w:t>
      </w:r>
      <w:r w:rsidRPr="0063285C">
        <w:rPr>
          <w:rFonts w:cs="Arial"/>
          <w:b/>
          <w:lang w:val="en-GB"/>
        </w:rPr>
        <w:tab/>
        <w:t>“PRIORITY OF DOCUMENTS”</w:t>
      </w:r>
    </w:p>
    <w:p w14:paraId="0E53288D" w14:textId="77777777" w:rsidR="004C0BB9" w:rsidRPr="0063285C" w:rsidRDefault="004C0BB9" w:rsidP="004C0BB9">
      <w:pPr>
        <w:spacing w:before="240" w:after="240" w:line="312" w:lineRule="auto"/>
        <w:rPr>
          <w:rFonts w:cs="Arial"/>
          <w:lang w:val="en-GB"/>
        </w:rPr>
      </w:pPr>
      <w:r w:rsidRPr="0063285C">
        <w:rPr>
          <w:rFonts w:cs="Arial"/>
          <w:lang w:val="en-GB"/>
        </w:rPr>
        <w:t>Delete the wording under this sub-clause and replace with the following:</w:t>
      </w:r>
    </w:p>
    <w:p w14:paraId="274769BD" w14:textId="77777777" w:rsidR="004C0BB9" w:rsidRPr="0063285C" w:rsidRDefault="004C0BB9" w:rsidP="004C0BB9">
      <w:pPr>
        <w:spacing w:before="240" w:after="240" w:line="312" w:lineRule="auto"/>
        <w:rPr>
          <w:rFonts w:cs="Arial"/>
          <w:i/>
          <w:iCs/>
          <w:lang w:val="en-GB"/>
        </w:rPr>
      </w:pPr>
      <w:r w:rsidRPr="0063285C">
        <w:rPr>
          <w:rFonts w:cs="Arial"/>
          <w:lang w:val="en-GB"/>
        </w:rPr>
        <w:t>“</w:t>
      </w:r>
      <w:r w:rsidRPr="0063285C">
        <w:rPr>
          <w:rFonts w:cs="Arial"/>
          <w:i/>
          <w:iCs/>
          <w:lang w:val="en-GB"/>
        </w:rPr>
        <w:t>The documents forming the Contract are to be taken as mutually explanatory of one another. For the purposes of interpretation, the priority of the documents, as may have been amended during tender stage, shall be in accordance with the following sequence:</w:t>
      </w:r>
    </w:p>
    <w:p w14:paraId="79B03A31" w14:textId="77777777" w:rsidR="004C0BB9" w:rsidRPr="004071F8" w:rsidRDefault="004C0BB9" w:rsidP="00E209D2">
      <w:pPr>
        <w:pStyle w:val="ListParagraph"/>
        <w:numPr>
          <w:ilvl w:val="0"/>
          <w:numId w:val="85"/>
        </w:numPr>
        <w:spacing w:after="160" w:line="259" w:lineRule="auto"/>
      </w:pPr>
      <w:r w:rsidRPr="004071F8">
        <w:t>The Contract Agreement (if any);</w:t>
      </w:r>
    </w:p>
    <w:p w14:paraId="78B57564" w14:textId="77777777" w:rsidR="004C0BB9" w:rsidRPr="004071F8" w:rsidRDefault="004C0BB9" w:rsidP="00E209D2">
      <w:pPr>
        <w:pStyle w:val="ListParagraph"/>
        <w:numPr>
          <w:ilvl w:val="0"/>
          <w:numId w:val="85"/>
        </w:numPr>
        <w:spacing w:after="160" w:line="259" w:lineRule="auto"/>
      </w:pPr>
      <w:r w:rsidRPr="004071F8">
        <w:t>The Letter of Acceptance; [ Form of Acceptance]</w:t>
      </w:r>
    </w:p>
    <w:p w14:paraId="64656673" w14:textId="77777777" w:rsidR="004C0BB9" w:rsidRPr="004071F8" w:rsidRDefault="004C0BB9" w:rsidP="00E209D2">
      <w:pPr>
        <w:pStyle w:val="ListParagraph"/>
        <w:numPr>
          <w:ilvl w:val="0"/>
          <w:numId w:val="85"/>
        </w:numPr>
        <w:spacing w:after="160" w:line="259" w:lineRule="auto"/>
      </w:pPr>
      <w:r w:rsidRPr="004071F8">
        <w:t>The Letter of Tender; [Form of Offer]</w:t>
      </w:r>
    </w:p>
    <w:p w14:paraId="211843FD" w14:textId="77777777" w:rsidR="004C0BB9" w:rsidRPr="004071F8" w:rsidRDefault="004C0BB9" w:rsidP="00E209D2">
      <w:pPr>
        <w:pStyle w:val="ListParagraph"/>
        <w:numPr>
          <w:ilvl w:val="0"/>
          <w:numId w:val="85"/>
        </w:numPr>
        <w:spacing w:after="160" w:line="259" w:lineRule="auto"/>
      </w:pPr>
      <w:r w:rsidRPr="004071F8">
        <w:t>The Particular Conditions Part A – Contract Data;</w:t>
      </w:r>
    </w:p>
    <w:p w14:paraId="3AF4FE34" w14:textId="77777777" w:rsidR="004C0BB9" w:rsidRPr="004071F8" w:rsidRDefault="004C0BB9" w:rsidP="00E209D2">
      <w:pPr>
        <w:pStyle w:val="ListParagraph"/>
        <w:numPr>
          <w:ilvl w:val="0"/>
          <w:numId w:val="85"/>
        </w:numPr>
        <w:spacing w:after="160" w:line="259" w:lineRule="auto"/>
      </w:pPr>
      <w:r w:rsidRPr="004071F8">
        <w:t>The Particular Conditions Part B – Special Provisions;</w:t>
      </w:r>
    </w:p>
    <w:p w14:paraId="63C8DAB1" w14:textId="77777777" w:rsidR="004C0BB9" w:rsidRPr="004071F8" w:rsidRDefault="004C0BB9" w:rsidP="00E209D2">
      <w:pPr>
        <w:pStyle w:val="ListParagraph"/>
        <w:numPr>
          <w:ilvl w:val="0"/>
          <w:numId w:val="85"/>
        </w:numPr>
        <w:spacing w:after="160" w:line="259" w:lineRule="auto"/>
      </w:pPr>
      <w:r w:rsidRPr="004071F8">
        <w:t>The General Conditions;</w:t>
      </w:r>
    </w:p>
    <w:p w14:paraId="2B7AB548" w14:textId="77777777" w:rsidR="004C0BB9" w:rsidRPr="004071F8" w:rsidRDefault="004C0BB9" w:rsidP="00E209D2">
      <w:pPr>
        <w:pStyle w:val="ListParagraph"/>
        <w:numPr>
          <w:ilvl w:val="0"/>
          <w:numId w:val="85"/>
        </w:numPr>
        <w:spacing w:after="160" w:line="259" w:lineRule="auto"/>
      </w:pPr>
      <w:r w:rsidRPr="004071F8">
        <w:lastRenderedPageBreak/>
        <w:t>Any additions or modifications to the Employer’s Requirements pursuant to Volume 3 and Volume 4 of the Contract.</w:t>
      </w:r>
    </w:p>
    <w:p w14:paraId="1D896419" w14:textId="77777777" w:rsidR="004C0BB9" w:rsidRPr="004071F8" w:rsidRDefault="004C0BB9" w:rsidP="00E209D2">
      <w:pPr>
        <w:pStyle w:val="ListParagraph"/>
        <w:numPr>
          <w:ilvl w:val="0"/>
          <w:numId w:val="85"/>
        </w:numPr>
        <w:spacing w:after="160" w:line="259" w:lineRule="auto"/>
      </w:pPr>
      <w:r w:rsidRPr="004071F8">
        <w:t>Volume 2 entitled “Employer’s Requirements”, which for purposes of interpretation shall be in accordance with the following sequence –</w:t>
      </w:r>
    </w:p>
    <w:p w14:paraId="3AD1DDDC" w14:textId="77777777" w:rsidR="004C0BB9" w:rsidRPr="004071F8" w:rsidRDefault="004C0BB9" w:rsidP="004C0BB9">
      <w:pPr>
        <w:ind w:left="1418" w:hanging="698"/>
      </w:pPr>
      <w:r w:rsidRPr="0063285C">
        <w:t>i)</w:t>
      </w:r>
      <w:r w:rsidRPr="0063285C">
        <w:tab/>
      </w:r>
      <w:r w:rsidRPr="004071F8">
        <w:t>Volume 2 Book 1a – Standard Specification for Operations and Maintenance of CTROM Projects:  Part A:  Glossary of Terms and Part B:  Generic Scope of Works</w:t>
      </w:r>
    </w:p>
    <w:p w14:paraId="20392567" w14:textId="77777777" w:rsidR="004C0BB9" w:rsidRPr="004071F8" w:rsidRDefault="004C0BB9" w:rsidP="004C0BB9">
      <w:pPr>
        <w:ind w:left="1418" w:hanging="698"/>
      </w:pPr>
      <w:r w:rsidRPr="004071F8">
        <w:t>ii)</w:t>
      </w:r>
      <w:r w:rsidRPr="004071F8">
        <w:tab/>
        <w:t>Volume 2 Book 2a – Standard Specification for Operations and Maintenance of CTROM Projects: General</w:t>
      </w:r>
    </w:p>
    <w:p w14:paraId="4B5CAA26" w14:textId="77777777" w:rsidR="004C0BB9" w:rsidRPr="004071F8" w:rsidRDefault="004C0BB9" w:rsidP="004C0BB9">
      <w:pPr>
        <w:ind w:left="1418" w:hanging="698"/>
      </w:pPr>
      <w:r w:rsidRPr="004071F8">
        <w:t>iii)</w:t>
      </w:r>
      <w:r w:rsidRPr="004071F8">
        <w:tab/>
        <w:t>Volume 2 Book 7a - Standard Specification for Operations and Maintenance of CTROM Projects: Payment Met</w:t>
      </w:r>
      <w:r>
        <w:t>h</w:t>
      </w:r>
      <w:r w:rsidRPr="004071F8">
        <w:t xml:space="preserve">odology and Description of Payment Items </w:t>
      </w:r>
    </w:p>
    <w:p w14:paraId="3CF84374" w14:textId="77777777" w:rsidR="004C0BB9" w:rsidRPr="004071F8" w:rsidRDefault="004C0BB9" w:rsidP="004C0BB9">
      <w:pPr>
        <w:ind w:left="1418" w:hanging="698"/>
      </w:pPr>
      <w:r w:rsidRPr="004071F8">
        <w:t>iv)</w:t>
      </w:r>
      <w:r w:rsidRPr="004071F8">
        <w:tab/>
        <w:t>Volume 2 Book 6a - Standard Specification for Operations and Maintenance of CTROM Projects: Performance Measurement</w:t>
      </w:r>
    </w:p>
    <w:p w14:paraId="1B409634" w14:textId="77777777" w:rsidR="004C0BB9" w:rsidRPr="004071F8" w:rsidRDefault="004C0BB9" w:rsidP="004C0BB9">
      <w:pPr>
        <w:ind w:left="1418" w:hanging="698"/>
      </w:pPr>
      <w:r w:rsidRPr="004071F8">
        <w:t>v)</w:t>
      </w:r>
      <w:r w:rsidRPr="004071F8">
        <w:tab/>
        <w:t>Volume 2 Book 8a - Standard Specification for Operations and Maintenance of CTROM Projects: ETC Interoperability – Business Rules</w:t>
      </w:r>
    </w:p>
    <w:p w14:paraId="17CF134C" w14:textId="77777777" w:rsidR="004C0BB9" w:rsidRPr="004071F8" w:rsidRDefault="004C0BB9" w:rsidP="004C0BB9">
      <w:pPr>
        <w:ind w:left="1418" w:hanging="698"/>
      </w:pPr>
      <w:r w:rsidRPr="004071F8">
        <w:t>vi)</w:t>
      </w:r>
      <w:r w:rsidRPr="004071F8">
        <w:tab/>
        <w:t>Volume 2 Book 4a – Standard Specification for Operations and Maintenance of CTROM Projects: Toll Systems</w:t>
      </w:r>
    </w:p>
    <w:p w14:paraId="7E240C3E" w14:textId="77777777" w:rsidR="004C0BB9" w:rsidRPr="004071F8" w:rsidRDefault="004C0BB9" w:rsidP="004C0BB9">
      <w:pPr>
        <w:ind w:left="1418" w:hanging="698"/>
      </w:pPr>
      <w:r w:rsidRPr="004071F8">
        <w:t>vii)</w:t>
      </w:r>
      <w:r w:rsidRPr="004071F8">
        <w:tab/>
        <w:t>Volume 2 Book 5 – Standard Specification for Operations and Maintenance of CTROM Projects: Electronic Toll Collection (ETC)</w:t>
      </w:r>
    </w:p>
    <w:p w14:paraId="47F6AB39" w14:textId="77777777" w:rsidR="004C0BB9" w:rsidRPr="004071F8" w:rsidRDefault="004C0BB9" w:rsidP="004C0BB9">
      <w:pPr>
        <w:ind w:left="1418" w:hanging="698"/>
      </w:pPr>
      <w:r w:rsidRPr="004071F8">
        <w:t>viii)</w:t>
      </w:r>
      <w:r w:rsidRPr="004071F8">
        <w:tab/>
        <w:t>Volume 2 Book 3 – Standard Specification for Operations and Maintenance of Toll Projects: Electrical and Mechanical Equipment</w:t>
      </w:r>
    </w:p>
    <w:p w14:paraId="5D13778E" w14:textId="77777777" w:rsidR="004C0BB9" w:rsidRPr="0063285C" w:rsidRDefault="004C0BB9" w:rsidP="00E209D2">
      <w:pPr>
        <w:pStyle w:val="ListParagraph"/>
        <w:numPr>
          <w:ilvl w:val="0"/>
          <w:numId w:val="85"/>
        </w:numPr>
        <w:spacing w:after="160" w:line="259" w:lineRule="auto"/>
      </w:pPr>
      <w:r w:rsidRPr="0063285C">
        <w:t>The Schedules of Payment/Cost Matrix; and</w:t>
      </w:r>
    </w:p>
    <w:p w14:paraId="4EDE7839" w14:textId="77777777" w:rsidR="004C0BB9" w:rsidRPr="0063285C" w:rsidRDefault="004C0BB9" w:rsidP="00E209D2">
      <w:pPr>
        <w:pStyle w:val="ListParagraph"/>
        <w:numPr>
          <w:ilvl w:val="0"/>
          <w:numId w:val="85"/>
        </w:numPr>
        <w:spacing w:after="160" w:line="259" w:lineRule="auto"/>
      </w:pPr>
      <w:r w:rsidRPr="0063285C">
        <w:t>The Contractor’s Proposal.</w:t>
      </w:r>
    </w:p>
    <w:p w14:paraId="47B7034A" w14:textId="77777777" w:rsidR="004C0BB9" w:rsidRPr="0063285C" w:rsidRDefault="004C0BB9" w:rsidP="004C0BB9">
      <w:pPr>
        <w:spacing w:before="240" w:after="240" w:line="312" w:lineRule="auto"/>
        <w:ind w:left="556"/>
        <w:rPr>
          <w:i/>
          <w:iCs/>
        </w:rPr>
      </w:pPr>
      <w:r w:rsidRPr="0063285C">
        <w:rPr>
          <w:i/>
          <w:iCs/>
        </w:rPr>
        <w:t>If an ambiguity or discrepancy is found in the documents, the Employer’s Representative shall issue any necessary clarification or instruction, save that where this relates to the Employer’s Requirements; the following principles shall also apply:</w:t>
      </w:r>
    </w:p>
    <w:p w14:paraId="53060CE4" w14:textId="77777777" w:rsidR="004C0BB9" w:rsidRPr="0063285C" w:rsidRDefault="004C0BB9" w:rsidP="004C0BB9">
      <w:pPr>
        <w:pStyle w:val="LVL2"/>
        <w:numPr>
          <w:ilvl w:val="1"/>
          <w:numId w:val="0"/>
        </w:numPr>
        <w:tabs>
          <w:tab w:val="num" w:pos="0"/>
        </w:tabs>
      </w:pPr>
      <w:r w:rsidRPr="0063285C">
        <w:t>If any provision of the Employer’s Requirements imposes a standard or duty that is more onerous than, or additional to that imposed by another provision of the Employer’s Requirements, this will not be considered as an error, inconsistency, discrepancy or ambiguity and the relevant standard or duty will be treated as cumulative, failing which the more onerous standard or duty will apply;</w:t>
      </w:r>
    </w:p>
    <w:p w14:paraId="2A296CF5" w14:textId="77777777" w:rsidR="004C0BB9" w:rsidRPr="0063285C" w:rsidRDefault="004C0BB9" w:rsidP="004C0BB9">
      <w:pPr>
        <w:pStyle w:val="LVL2"/>
        <w:numPr>
          <w:ilvl w:val="1"/>
          <w:numId w:val="0"/>
        </w:numPr>
        <w:tabs>
          <w:tab w:val="num" w:pos="0"/>
        </w:tabs>
      </w:pPr>
      <w:r w:rsidRPr="0063285C">
        <w:t>If any ambiguity or discrepancy is found between a provision in one book and a provision of another book of the Employer’s Requirements, the provision of the book with the highest priority shall prevail, unless the application of the provision in the other book will, as clarified or instructed by the Employer’s Representative, result in a higher standard and/or will result in Works or Operation Service which are most beneficial to the Employer, then in such circumstances the provision of the other book shall prevail;</w:t>
      </w:r>
    </w:p>
    <w:p w14:paraId="1245BC96" w14:textId="77777777" w:rsidR="004C0BB9" w:rsidRPr="0063285C" w:rsidRDefault="004C0BB9" w:rsidP="004C0BB9">
      <w:pPr>
        <w:pStyle w:val="LVL2"/>
        <w:numPr>
          <w:ilvl w:val="1"/>
          <w:numId w:val="0"/>
        </w:numPr>
        <w:tabs>
          <w:tab w:val="num" w:pos="0"/>
        </w:tabs>
      </w:pPr>
      <w:r w:rsidRPr="0063285C">
        <w:t>If any ambiguity or discrepancy is found between the provisions of any single book of the Employer’s Requirements, the provisions which results in a higher standard and/or result in Works or Operation Service which is safer or more conservative and/or will result in works which are most beneficial to the Employer shall prevail;</w:t>
      </w:r>
    </w:p>
    <w:p w14:paraId="18608835" w14:textId="77777777" w:rsidR="004C0BB9" w:rsidRPr="0063285C" w:rsidRDefault="004C0BB9" w:rsidP="004C0BB9">
      <w:pPr>
        <w:pStyle w:val="LVL2"/>
        <w:numPr>
          <w:ilvl w:val="1"/>
          <w:numId w:val="0"/>
        </w:numPr>
        <w:tabs>
          <w:tab w:val="num" w:pos="0"/>
        </w:tabs>
      </w:pPr>
      <w:r w:rsidRPr="0063285C">
        <w:t>The aforementioned shall not constitute an error in the Employer’s Requirements for purposes of Clause 1.10 and the provisions thereof shall not apply hereto and accordingly such ambiguity or discrepancy shall be resolved solely by the necessary clarification or instruction issued by the Employer’s Representative;</w:t>
      </w:r>
    </w:p>
    <w:p w14:paraId="4A561832" w14:textId="77777777" w:rsidR="004C0BB9" w:rsidRPr="0063285C" w:rsidRDefault="004C0BB9" w:rsidP="004C0BB9">
      <w:pPr>
        <w:pStyle w:val="LVL2"/>
        <w:numPr>
          <w:ilvl w:val="1"/>
          <w:numId w:val="0"/>
        </w:numPr>
        <w:tabs>
          <w:tab w:val="num" w:pos="0"/>
        </w:tabs>
      </w:pPr>
      <w:r w:rsidRPr="0063285C">
        <w:t>The Contractor having had the opportunity to negotiate the Employer’s Requirements (where applicable), the contra preferentum rule shall not be applied in the interpretation of the Employer’s Requirements.</w:t>
      </w:r>
    </w:p>
    <w:p w14:paraId="63EAFFD1" w14:textId="351A3643" w:rsidR="004C0BB9" w:rsidRDefault="004C0BB9" w:rsidP="004C0BB9">
      <w:pPr>
        <w:rPr>
          <w:i/>
          <w:iCs/>
          <w:lang w:val="en-GB"/>
        </w:rPr>
      </w:pPr>
      <w:r w:rsidRPr="008658DE">
        <w:rPr>
          <w:i/>
          <w:iCs/>
          <w:lang w:val="en-GB"/>
        </w:rPr>
        <w:t>No above-mentioned ambiguity or discrepancy shall vitiate this Contract.”</w:t>
      </w:r>
    </w:p>
    <w:p w14:paraId="49A06CE6" w14:textId="77777777" w:rsidR="00E83C89" w:rsidRPr="008658DE" w:rsidRDefault="00E83C89" w:rsidP="004C0BB9">
      <w:pPr>
        <w:rPr>
          <w:i/>
          <w:iCs/>
          <w:lang w:val="en-GB"/>
        </w:rPr>
      </w:pPr>
    </w:p>
    <w:p w14:paraId="4964E3F8"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1.9:</w:t>
      </w:r>
      <w:r w:rsidRPr="0063285C">
        <w:rPr>
          <w:rFonts w:cs="Arial"/>
          <w:b/>
          <w:lang w:val="en-GB"/>
        </w:rPr>
        <w:tab/>
        <w:t>“CARE AND SUPPLY OF DOCUMENTS”</w:t>
      </w:r>
    </w:p>
    <w:p w14:paraId="3E8A8247" w14:textId="77777777" w:rsidR="004C0BB9" w:rsidRPr="0063285C" w:rsidRDefault="004C0BB9" w:rsidP="004C0BB9">
      <w:pPr>
        <w:spacing w:before="240" w:after="240" w:line="312" w:lineRule="auto"/>
        <w:rPr>
          <w:rFonts w:cs="Arial"/>
          <w:lang w:val="en-GB"/>
        </w:rPr>
      </w:pPr>
      <w:r w:rsidRPr="0063285C">
        <w:rPr>
          <w:rFonts w:cs="Arial"/>
          <w:lang w:val="en-GB"/>
        </w:rPr>
        <w:t>At the end of the sub-clause insert new paragraphs which read as follows:</w:t>
      </w:r>
    </w:p>
    <w:p w14:paraId="62B4A7D2" w14:textId="77777777" w:rsidR="004C0BB9" w:rsidRPr="0063285C" w:rsidRDefault="004C0BB9" w:rsidP="004C0BB9">
      <w:pPr>
        <w:spacing w:before="240" w:after="240" w:line="312" w:lineRule="auto"/>
        <w:rPr>
          <w:rFonts w:cs="Arial"/>
          <w:i/>
          <w:iCs/>
          <w:lang w:val="en-GB"/>
        </w:rPr>
      </w:pPr>
      <w:r w:rsidRPr="0063285C">
        <w:rPr>
          <w:rFonts w:cs="Arial"/>
          <w:lang w:val="en-GB"/>
        </w:rPr>
        <w:lastRenderedPageBreak/>
        <w:t>“</w:t>
      </w:r>
      <w:r w:rsidRPr="0063285C">
        <w:rPr>
          <w:rFonts w:cs="Arial"/>
          <w:i/>
          <w:iCs/>
          <w:lang w:val="en-GB"/>
        </w:rPr>
        <w:t>In case of Contractor’s Documents which are in the form of computer programs and other software, the Contractor shall place and maintain the same in ESCROW, in accordance with the Employer’s Requirements.</w:t>
      </w:r>
    </w:p>
    <w:p w14:paraId="47970ED0" w14:textId="77777777" w:rsidR="004C0BB9" w:rsidRPr="0063285C" w:rsidRDefault="004C0BB9" w:rsidP="004C0BB9">
      <w:pPr>
        <w:spacing w:before="240" w:after="240" w:line="312" w:lineRule="auto"/>
        <w:rPr>
          <w:rFonts w:cs="Arial"/>
          <w:i/>
          <w:iCs/>
          <w:lang w:val="en-GB"/>
        </w:rPr>
      </w:pPr>
      <w:r w:rsidRPr="0063285C">
        <w:rPr>
          <w:rFonts w:cs="Arial"/>
          <w:i/>
          <w:iCs/>
          <w:lang w:val="en-GB"/>
        </w:rPr>
        <w:t>In the case of Employer’s Documents and/or in the case of expansions, upgrades, replacements, modifications and the like to Employer’s Documents (as part of the Contractor’s Design-Build and / or Operation Service obligations), which Employer’s Documents are in the form of computer programs and other software, the Contractor shall place and maintain the same in ESCROW, in accordance with the Employer’s Requirements.</w:t>
      </w:r>
    </w:p>
    <w:p w14:paraId="09200E25" w14:textId="77777777" w:rsidR="004C0BB9" w:rsidRPr="0063285C" w:rsidRDefault="004C0BB9" w:rsidP="004C0BB9">
      <w:pPr>
        <w:spacing w:before="240" w:after="240" w:line="312" w:lineRule="auto"/>
        <w:rPr>
          <w:rFonts w:cs="Arial"/>
          <w:lang w:val="en-GB"/>
        </w:rPr>
      </w:pPr>
      <w:r w:rsidRPr="0063285C">
        <w:rPr>
          <w:rFonts w:cs="Arial"/>
          <w:i/>
          <w:iCs/>
          <w:lang w:val="en-GB"/>
        </w:rPr>
        <w:t>In the case of integrated computer program and other software systems, consisting of Employer’s Documents and Contractor’s Documents, such integrated software systems shall be placed and maintained in ESCROW by the Contractor, in accordance with the Employer’s Requirements.”</w:t>
      </w:r>
    </w:p>
    <w:p w14:paraId="2DCB46FB"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1.11:</w:t>
      </w:r>
      <w:r w:rsidRPr="0063285C">
        <w:rPr>
          <w:rFonts w:cs="Arial"/>
          <w:b/>
          <w:lang w:val="en-GB"/>
        </w:rPr>
        <w:tab/>
        <w:t>“EMPLOYER’S USE OF CONTRACTOR’S DOCUMENTS”</w:t>
      </w:r>
    </w:p>
    <w:p w14:paraId="6A6EE518" w14:textId="77777777" w:rsidR="004C0BB9" w:rsidRPr="0063285C" w:rsidRDefault="004C0BB9" w:rsidP="004C0BB9">
      <w:pPr>
        <w:spacing w:line="312" w:lineRule="auto"/>
      </w:pPr>
      <w:r w:rsidRPr="0063285C">
        <w:t xml:space="preserve">At the end of paragraph 2 of this sub-clause and after sub-paragraph (d) insert the following: </w:t>
      </w:r>
    </w:p>
    <w:p w14:paraId="3B57C8B9" w14:textId="77777777" w:rsidR="004C0BB9" w:rsidRPr="0063285C" w:rsidRDefault="004C0BB9" w:rsidP="004C0BB9">
      <w:pPr>
        <w:spacing w:line="312" w:lineRule="auto"/>
        <w:rPr>
          <w:i/>
          <w:iCs/>
        </w:rPr>
      </w:pPr>
      <w:r w:rsidRPr="0063285C">
        <w:t>“</w:t>
      </w:r>
      <w:r w:rsidRPr="0063285C">
        <w:rPr>
          <w:i/>
          <w:iCs/>
        </w:rPr>
        <w:t>and;</w:t>
      </w:r>
    </w:p>
    <w:p w14:paraId="31BC367A" w14:textId="77777777" w:rsidR="004C0BB9" w:rsidRPr="0063285C" w:rsidRDefault="004C0BB9" w:rsidP="004C0BB9">
      <w:pPr>
        <w:spacing w:before="240" w:after="240" w:line="312" w:lineRule="auto"/>
        <w:ind w:left="720" w:hanging="720"/>
        <w:rPr>
          <w:i/>
        </w:rPr>
      </w:pPr>
      <w:r w:rsidRPr="0063285C">
        <w:rPr>
          <w:i/>
        </w:rPr>
        <w:t>(e)</w:t>
      </w:r>
      <w:r w:rsidRPr="0063285C">
        <w:rPr>
          <w:i/>
        </w:rPr>
        <w:tab/>
        <w:t>enable the Employer to take over the whole or part of the Works and effectively operate and maintain the Works or any part thereof; and</w:t>
      </w:r>
    </w:p>
    <w:p w14:paraId="1C82B4EC" w14:textId="77777777" w:rsidR="004C0BB9" w:rsidRPr="0063285C" w:rsidRDefault="004C0BB9" w:rsidP="004C0BB9">
      <w:pPr>
        <w:spacing w:before="240" w:after="240" w:line="312" w:lineRule="auto"/>
        <w:ind w:left="720" w:hanging="720"/>
        <w:rPr>
          <w:i/>
        </w:rPr>
      </w:pPr>
      <w:r w:rsidRPr="0063285C">
        <w:rPr>
          <w:i/>
        </w:rPr>
        <w:t>(f)</w:t>
      </w:r>
      <w:r w:rsidRPr="0063285C">
        <w:rPr>
          <w:i/>
        </w:rPr>
        <w:tab/>
        <w:t>enable the Employer, at the end of the Operation Service Period, to appoint any other person/s for purposes of effectively operating and maintaining the Works or any part thereof; and</w:t>
      </w:r>
    </w:p>
    <w:p w14:paraId="5D6389F7" w14:textId="77777777" w:rsidR="004C0BB9" w:rsidRPr="0063285C" w:rsidRDefault="004C0BB9" w:rsidP="004C0BB9">
      <w:pPr>
        <w:spacing w:before="240" w:after="240" w:line="312" w:lineRule="auto"/>
        <w:ind w:left="720" w:hanging="720"/>
        <w:rPr>
          <w:i/>
        </w:rPr>
      </w:pPr>
      <w:r w:rsidRPr="0063285C">
        <w:rPr>
          <w:i/>
        </w:rPr>
        <w:t>(g)</w:t>
      </w:r>
      <w:r w:rsidRPr="0063285C">
        <w:rPr>
          <w:i/>
        </w:rPr>
        <w:tab/>
        <w:t>transfer to the Employer the right to the use and/or licenses in respect of any computer programs, software, design documents, codes and information of which a party, other than the Contractor, holds proprietary rights and/or copy right to enable the Employer to effectively operate and maintain the Works or to appoint another person/s to operate and maintain the Works or any part thereof; and</w:t>
      </w:r>
    </w:p>
    <w:p w14:paraId="4EB0A677" w14:textId="77777777" w:rsidR="004C0BB9" w:rsidRDefault="004C0BB9" w:rsidP="004C0BB9">
      <w:pPr>
        <w:spacing w:before="240" w:after="240" w:line="312" w:lineRule="auto"/>
        <w:ind w:left="720" w:hanging="720"/>
        <w:rPr>
          <w:i/>
        </w:rPr>
      </w:pPr>
      <w:r w:rsidRPr="0063285C">
        <w:rPr>
          <w:i/>
        </w:rPr>
        <w:t>(h)</w:t>
      </w:r>
      <w:r w:rsidRPr="0063285C">
        <w:rPr>
          <w:i/>
        </w:rPr>
        <w:tab/>
        <w:t xml:space="preserve">enable the Employer to incorporate any other toll roads or associated national systems, in the Republic of South Africa, into the Works.”  </w:t>
      </w:r>
    </w:p>
    <w:p w14:paraId="69EF05FC" w14:textId="6D7A7F00" w:rsidR="004C0BB9" w:rsidRPr="00DB6389" w:rsidRDefault="004C0BB9" w:rsidP="004C0BB9">
      <w:pPr>
        <w:spacing w:before="240" w:after="240" w:line="312" w:lineRule="auto"/>
        <w:ind w:left="720" w:hanging="720"/>
        <w:rPr>
          <w:i/>
        </w:rPr>
      </w:pPr>
      <w:r w:rsidRPr="00DB6389">
        <w:rPr>
          <w:i/>
        </w:rPr>
        <w:t xml:space="preserve">(f) </w:t>
      </w:r>
      <w:r>
        <w:rPr>
          <w:i/>
        </w:rPr>
        <w:tab/>
      </w:r>
      <w:r w:rsidR="00FA2452" w:rsidRPr="00FA2452">
        <w:rPr>
          <w:i/>
        </w:rPr>
        <w:t>The Employer may, at agreed fee, purchase the source code so that it includes a perpetual license in favour of SANRAL, which license shall include the entirety of the current and future SANRAL toll routes.</w:t>
      </w:r>
    </w:p>
    <w:p w14:paraId="11C57DD3" w14:textId="77777777" w:rsidR="004C0BB9" w:rsidRPr="00DB6389" w:rsidRDefault="004C0BB9" w:rsidP="004C0BB9">
      <w:pPr>
        <w:spacing w:before="240" w:after="240" w:line="312" w:lineRule="auto"/>
        <w:ind w:left="1287" w:hanging="567"/>
        <w:rPr>
          <w:i/>
        </w:rPr>
      </w:pPr>
      <w:r w:rsidRPr="00DB6389">
        <w:rPr>
          <w:i/>
        </w:rPr>
        <w:t>(</w:t>
      </w:r>
      <w:r>
        <w:rPr>
          <w:i/>
        </w:rPr>
        <w:t>i</w:t>
      </w:r>
      <w:r w:rsidRPr="00DB6389">
        <w:rPr>
          <w:i/>
        </w:rPr>
        <w:t xml:space="preserve">) </w:t>
      </w:r>
      <w:r>
        <w:rPr>
          <w:i/>
        </w:rPr>
        <w:tab/>
      </w:r>
      <w:r w:rsidRPr="00DB6389">
        <w:rPr>
          <w:i/>
        </w:rPr>
        <w:t xml:space="preserve">License fees in respect of any additions or extensions beyond the scope of the current </w:t>
      </w:r>
      <w:r>
        <w:rPr>
          <w:i/>
        </w:rPr>
        <w:t>Contract</w:t>
      </w:r>
      <w:r w:rsidRPr="00DB6389">
        <w:rPr>
          <w:i/>
        </w:rPr>
        <w:t xml:space="preserve"> shall be negotiated at that time.</w:t>
      </w:r>
    </w:p>
    <w:p w14:paraId="6078C2FE" w14:textId="77777777" w:rsidR="004C0BB9" w:rsidRPr="00DB6389" w:rsidRDefault="004C0BB9" w:rsidP="004C0BB9">
      <w:pPr>
        <w:spacing w:before="240" w:after="240" w:line="312" w:lineRule="auto"/>
        <w:ind w:left="1287" w:hanging="567"/>
        <w:rPr>
          <w:i/>
        </w:rPr>
      </w:pPr>
      <w:r w:rsidRPr="00DB6389">
        <w:rPr>
          <w:i/>
        </w:rPr>
        <w:t>(</w:t>
      </w:r>
      <w:r>
        <w:rPr>
          <w:i/>
        </w:rPr>
        <w:t>ii</w:t>
      </w:r>
      <w:r w:rsidRPr="00DB6389">
        <w:rPr>
          <w:i/>
        </w:rPr>
        <w:t>)</w:t>
      </w:r>
      <w:r>
        <w:rPr>
          <w:i/>
        </w:rPr>
        <w:tab/>
        <w:t xml:space="preserve">SANRAL </w:t>
      </w:r>
      <w:r w:rsidRPr="00DB6389">
        <w:rPr>
          <w:i/>
        </w:rPr>
        <w:t xml:space="preserve">shall have the right to use, modify, implement, support and/or maintain the Software as it sees fit for use </w:t>
      </w:r>
      <w:r>
        <w:rPr>
          <w:i/>
        </w:rPr>
        <w:t>at any of its</w:t>
      </w:r>
      <w:r w:rsidRPr="00BB4A94">
        <w:t xml:space="preserve"> </w:t>
      </w:r>
      <w:r w:rsidRPr="00BB4A94">
        <w:rPr>
          <w:i/>
        </w:rPr>
        <w:t>entirety of the current and future SANRAL toll routes</w:t>
      </w:r>
      <w:r w:rsidRPr="00DB6389">
        <w:rPr>
          <w:i/>
        </w:rPr>
        <w:t>.</w:t>
      </w:r>
    </w:p>
    <w:p w14:paraId="13DD8515" w14:textId="77777777" w:rsidR="004C0BB9" w:rsidRPr="00DB6389" w:rsidRDefault="004C0BB9" w:rsidP="004C0BB9">
      <w:pPr>
        <w:spacing w:before="240" w:after="240" w:line="312" w:lineRule="auto"/>
        <w:ind w:left="1287" w:hanging="567"/>
        <w:rPr>
          <w:i/>
        </w:rPr>
      </w:pPr>
      <w:r>
        <w:rPr>
          <w:i/>
        </w:rPr>
        <w:t>ii</w:t>
      </w:r>
      <w:r w:rsidRPr="00DB6389">
        <w:rPr>
          <w:i/>
        </w:rPr>
        <w:t xml:space="preserve">i) </w:t>
      </w:r>
      <w:r>
        <w:rPr>
          <w:i/>
        </w:rPr>
        <w:tab/>
        <w:t>The Contractor</w:t>
      </w:r>
      <w:r w:rsidRPr="00DB6389">
        <w:rPr>
          <w:i/>
        </w:rPr>
        <w:t xml:space="preserve"> shall be afforded the first option to quote on future modification, implementation, support and/or maintenance of the Software; however, the appointment of a service provider to perform any works in respect of the Software shall be at </w:t>
      </w:r>
      <w:r>
        <w:rPr>
          <w:i/>
        </w:rPr>
        <w:t>SANRAL</w:t>
      </w:r>
      <w:r w:rsidRPr="00DB6389">
        <w:rPr>
          <w:i/>
        </w:rPr>
        <w:t>’s sole discretion.</w:t>
      </w:r>
    </w:p>
    <w:p w14:paraId="3447454E" w14:textId="77777777" w:rsidR="004C0BB9" w:rsidRPr="00DB6389" w:rsidRDefault="004C0BB9" w:rsidP="004C0BB9">
      <w:pPr>
        <w:spacing w:before="240" w:after="240" w:line="312" w:lineRule="auto"/>
        <w:ind w:left="1287" w:hanging="567"/>
        <w:rPr>
          <w:i/>
        </w:rPr>
      </w:pPr>
      <w:r w:rsidRPr="00DB6389">
        <w:rPr>
          <w:i/>
        </w:rPr>
        <w:lastRenderedPageBreak/>
        <w:t>(</w:t>
      </w:r>
      <w:r>
        <w:rPr>
          <w:i/>
        </w:rPr>
        <w:t>iv</w:t>
      </w:r>
      <w:r w:rsidRPr="00DB6389">
        <w:rPr>
          <w:i/>
        </w:rPr>
        <w:t xml:space="preserve">) </w:t>
      </w:r>
      <w:r>
        <w:rPr>
          <w:i/>
        </w:rPr>
        <w:tab/>
        <w:t>The Contractor</w:t>
      </w:r>
      <w:r w:rsidRPr="00DB6389">
        <w:rPr>
          <w:i/>
        </w:rPr>
        <w:t xml:space="preserve"> shall have the right of commercial use of the adapted Software (locally and internationally).</w:t>
      </w:r>
    </w:p>
    <w:p w14:paraId="2D3A9089" w14:textId="77777777" w:rsidR="004C0BB9" w:rsidRPr="00DB6389" w:rsidRDefault="004C0BB9" w:rsidP="004C0BB9">
      <w:pPr>
        <w:spacing w:before="240" w:after="240" w:line="312" w:lineRule="auto"/>
        <w:ind w:left="1287" w:hanging="567"/>
        <w:rPr>
          <w:i/>
        </w:rPr>
      </w:pPr>
      <w:r w:rsidRPr="00DB6389">
        <w:rPr>
          <w:i/>
        </w:rPr>
        <w:t>(</w:t>
      </w:r>
      <w:r>
        <w:rPr>
          <w:i/>
        </w:rPr>
        <w:t>v</w:t>
      </w:r>
      <w:r w:rsidRPr="00DB6389">
        <w:rPr>
          <w:i/>
        </w:rPr>
        <w:t xml:space="preserve">) </w:t>
      </w:r>
      <w:r>
        <w:rPr>
          <w:i/>
        </w:rPr>
        <w:tab/>
      </w:r>
      <w:r w:rsidRPr="00DB6389">
        <w:rPr>
          <w:i/>
        </w:rPr>
        <w:t xml:space="preserve">Intellectual Property shall remain vested in </w:t>
      </w:r>
      <w:r>
        <w:rPr>
          <w:i/>
        </w:rPr>
        <w:t>the Contractor</w:t>
      </w:r>
      <w:r w:rsidRPr="00DB6389">
        <w:rPr>
          <w:i/>
        </w:rPr>
        <w:t>.</w:t>
      </w:r>
    </w:p>
    <w:p w14:paraId="3AC7B162"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1.12:</w:t>
      </w:r>
      <w:r w:rsidRPr="0063285C">
        <w:rPr>
          <w:rFonts w:cs="Arial"/>
          <w:b/>
          <w:lang w:val="en-GB"/>
        </w:rPr>
        <w:tab/>
        <w:t>“CONTRACTOR’S USE OF EMPLOYER’S DOCUMENTS”</w:t>
      </w:r>
    </w:p>
    <w:p w14:paraId="19ECDFBC" w14:textId="77777777" w:rsidR="004C0BB9" w:rsidRPr="0063285C" w:rsidRDefault="004C0BB9" w:rsidP="004C0BB9">
      <w:pPr>
        <w:spacing w:before="240" w:after="240" w:line="312" w:lineRule="auto"/>
        <w:rPr>
          <w:rFonts w:cs="Arial"/>
          <w:lang w:val="en-GB"/>
        </w:rPr>
      </w:pPr>
      <w:r w:rsidRPr="0063285C">
        <w:rPr>
          <w:rFonts w:cs="Arial"/>
          <w:lang w:val="en-GB"/>
        </w:rPr>
        <w:t>Insert the following new paragraphs at the end of this sub-clause 1.12 that read:</w:t>
      </w:r>
    </w:p>
    <w:p w14:paraId="2F4FEEB0" w14:textId="77777777" w:rsidR="004C0BB9" w:rsidRPr="0063285C" w:rsidRDefault="004C0BB9" w:rsidP="004C0BB9">
      <w:pPr>
        <w:spacing w:before="240" w:after="240" w:line="312" w:lineRule="auto"/>
        <w:rPr>
          <w:rFonts w:cs="Arial"/>
          <w:i/>
          <w:iCs/>
          <w:lang w:val="en-GB"/>
        </w:rPr>
      </w:pPr>
      <w:r w:rsidRPr="0063285C">
        <w:rPr>
          <w:rFonts w:cs="Arial"/>
          <w:lang w:val="en-GB"/>
        </w:rPr>
        <w:t>“</w:t>
      </w:r>
      <w:r w:rsidRPr="0063285C">
        <w:rPr>
          <w:rFonts w:cs="Arial"/>
          <w:i/>
          <w:iCs/>
          <w:lang w:val="en-GB"/>
        </w:rPr>
        <w:t>In the case of Employer’s Documents which are in the form of computer programs and other software, the Contractor shall:</w:t>
      </w:r>
    </w:p>
    <w:p w14:paraId="2884A30A" w14:textId="77777777" w:rsidR="004C0BB9" w:rsidRPr="0063285C" w:rsidRDefault="004C0BB9" w:rsidP="004C0BB9">
      <w:pPr>
        <w:pStyle w:val="LVL1"/>
        <w:tabs>
          <w:tab w:val="clear" w:pos="720"/>
          <w:tab w:val="num" w:pos="360"/>
        </w:tabs>
        <w:ind w:left="0" w:firstLine="0"/>
        <w:rPr>
          <w:iCs/>
          <w:lang w:val="en-GB"/>
        </w:rPr>
      </w:pPr>
      <w:r w:rsidRPr="0063285C">
        <w:rPr>
          <w:lang w:val="en-GB"/>
        </w:rPr>
        <w:t>take-over, operate, maintain, resolve defects, modify, expand, replace, dispose, upgrade and hand-back such documents in accordance with the Operating License, and relevant parts of the Conditions of Contract and the Employer’s Requirements; and</w:t>
      </w:r>
    </w:p>
    <w:p w14:paraId="036F8CF4" w14:textId="77777777" w:rsidR="004C0BB9" w:rsidRPr="0063285C" w:rsidRDefault="004C0BB9" w:rsidP="004C0BB9">
      <w:pPr>
        <w:pStyle w:val="LVL1"/>
        <w:tabs>
          <w:tab w:val="clear" w:pos="720"/>
          <w:tab w:val="num" w:pos="360"/>
        </w:tabs>
        <w:ind w:left="0" w:firstLine="0"/>
        <w:rPr>
          <w:iCs/>
          <w:lang w:val="en-GB"/>
        </w:rPr>
      </w:pPr>
      <w:r w:rsidRPr="0063285C">
        <w:rPr>
          <w:lang w:val="en-GB"/>
        </w:rPr>
        <w:t xml:space="preserve">in the case of access by the Contractor to such documents be restricted or prevented, in relation to proprietary and intellectual / copy rights of other parties, then the Contractor shall perform and implement all things necessary at his expense to ensure compliance to the Conditions of Contract and the Employer’s Requirements.  For the avoidance of doubt, such case shall not imply any excuse, or right to claim, or relieve for the Contractor being unable to meet the associated risks, liabilities, obligations and Employer’s Requirements under the Contract.” </w:t>
      </w:r>
    </w:p>
    <w:p w14:paraId="697F29B4" w14:textId="77777777" w:rsidR="004C0BB9" w:rsidRDefault="004C0BB9" w:rsidP="004C0BB9">
      <w:pPr>
        <w:spacing w:before="240" w:after="240" w:line="312" w:lineRule="auto"/>
        <w:rPr>
          <w:rFonts w:cs="Arial"/>
          <w:lang w:val="en-GB"/>
        </w:rPr>
      </w:pPr>
      <w:r w:rsidRPr="0063285C">
        <w:rPr>
          <w:rFonts w:cs="Arial"/>
          <w:lang w:val="en-GB"/>
        </w:rPr>
        <w:t>After Sub-clause 1.15, insert a new Sub-clause 1.16 with the following wording:</w:t>
      </w:r>
    </w:p>
    <w:p w14:paraId="4E6FE004" w14:textId="77777777" w:rsidR="004C0BB9" w:rsidRPr="0063285C" w:rsidRDefault="004C0BB9" w:rsidP="004C0BB9">
      <w:pPr>
        <w:tabs>
          <w:tab w:val="left" w:pos="2268"/>
        </w:tabs>
        <w:spacing w:before="480" w:after="240" w:line="312" w:lineRule="auto"/>
        <w:rPr>
          <w:rFonts w:cs="Arial"/>
          <w:b/>
          <w:bCs/>
          <w:lang w:val="en-GB"/>
        </w:rPr>
      </w:pPr>
      <w:r w:rsidRPr="0063285C">
        <w:rPr>
          <w:rFonts w:cs="Arial"/>
          <w:b/>
          <w:lang w:val="en-GB"/>
        </w:rPr>
        <w:t>“SUB-CLAUSE 1.16:</w:t>
      </w:r>
      <w:r w:rsidRPr="0063285C">
        <w:rPr>
          <w:rFonts w:cs="Arial"/>
          <w:b/>
          <w:lang w:val="en-GB"/>
        </w:rPr>
        <w:tab/>
        <w:t>PROJECT ASSETS”</w:t>
      </w:r>
    </w:p>
    <w:p w14:paraId="34F1DC6F" w14:textId="77777777" w:rsidR="004C0BB9" w:rsidRPr="0063285C" w:rsidRDefault="004C0BB9" w:rsidP="004C0BB9">
      <w:pPr>
        <w:spacing w:before="240" w:after="240" w:line="312" w:lineRule="auto"/>
        <w:rPr>
          <w:rFonts w:cs="Arial"/>
          <w:i/>
          <w:iCs/>
          <w:lang w:val="en-GB"/>
        </w:rPr>
      </w:pPr>
      <w:r w:rsidRPr="0063285C">
        <w:rPr>
          <w:rFonts w:cs="Arial"/>
          <w:i/>
          <w:iCs/>
          <w:lang w:val="en-GB"/>
        </w:rPr>
        <w:t>The complete project assets consist of:</w:t>
      </w:r>
    </w:p>
    <w:p w14:paraId="3DA26624" w14:textId="77777777" w:rsidR="004C0BB9" w:rsidRPr="00761BBF" w:rsidRDefault="004C0BB9" w:rsidP="00E209D2">
      <w:pPr>
        <w:pStyle w:val="ListParagraph"/>
        <w:numPr>
          <w:ilvl w:val="0"/>
          <w:numId w:val="86"/>
        </w:numPr>
        <w:spacing w:after="160" w:line="259" w:lineRule="auto"/>
        <w:rPr>
          <w:b/>
          <w:bCs/>
        </w:rPr>
      </w:pPr>
      <w:r w:rsidRPr="00761BBF">
        <w:rPr>
          <w:b/>
          <w:bCs/>
          <w:lang w:val="en-GB"/>
        </w:rPr>
        <w:t>Employer’s Facilities</w:t>
      </w:r>
    </w:p>
    <w:p w14:paraId="1A35486D" w14:textId="77777777" w:rsidR="004C0BB9" w:rsidRPr="0063285C" w:rsidRDefault="004C0BB9" w:rsidP="004C0BB9">
      <w:pPr>
        <w:spacing w:before="240" w:after="240" w:line="312" w:lineRule="auto"/>
        <w:rPr>
          <w:lang w:val="en-GB"/>
        </w:rPr>
      </w:pPr>
      <w:r w:rsidRPr="0063285C">
        <w:rPr>
          <w:lang w:val="en-GB"/>
        </w:rPr>
        <w:t>The Employer’s Facilities are those on-Site assets, whether of a permanent or temporary nature, made available by the Employer to the Contractor for purposes of the Works and the Operation Service under the Contract.  The Employer’s Facilities are those taken over and used by the Contractor in accordance with sub-clause 4.26 [Use of Employer’s Facilities], are detailed in the Employer’s Requirements and consist of:</w:t>
      </w:r>
    </w:p>
    <w:p w14:paraId="09282CCE" w14:textId="77777777" w:rsidR="004C0BB9" w:rsidRPr="0063285C" w:rsidRDefault="004C0BB9" w:rsidP="004C0BB9">
      <w:pPr>
        <w:pStyle w:val="LVL1"/>
        <w:tabs>
          <w:tab w:val="clear" w:pos="720"/>
          <w:tab w:val="num" w:pos="360"/>
        </w:tabs>
        <w:ind w:left="0" w:firstLine="0"/>
        <w:rPr>
          <w:szCs w:val="20"/>
        </w:rPr>
      </w:pPr>
      <w:r w:rsidRPr="0063285C">
        <w:t>Employer’s Fixed Assets</w:t>
      </w:r>
      <w:r w:rsidRPr="0063285C">
        <w:rPr>
          <w:szCs w:val="20"/>
        </w:rPr>
        <w:t xml:space="preserve"> (as defined in the Conditions of Contract and generally, but not necessarily, of a fixed asset type),</w:t>
      </w:r>
    </w:p>
    <w:p w14:paraId="654B9EF2" w14:textId="77777777" w:rsidR="004C0BB9" w:rsidRPr="0063285C" w:rsidRDefault="004C0BB9" w:rsidP="004C0BB9">
      <w:pPr>
        <w:pStyle w:val="LVL1"/>
        <w:tabs>
          <w:tab w:val="clear" w:pos="720"/>
          <w:tab w:val="num" w:pos="360"/>
        </w:tabs>
        <w:ind w:left="0" w:firstLine="0"/>
        <w:rPr>
          <w:szCs w:val="20"/>
        </w:rPr>
      </w:pPr>
      <w:r w:rsidRPr="0063285C">
        <w:t>Employer’s Equipment</w:t>
      </w:r>
      <w:r w:rsidRPr="0063285C">
        <w:rPr>
          <w:szCs w:val="20"/>
        </w:rPr>
        <w:t xml:space="preserve"> (as defined in the Conditions of Contract and generally, but not necessarily, of a semi-fixed asset type and/or hardware system nature), and</w:t>
      </w:r>
    </w:p>
    <w:p w14:paraId="211D8807" w14:textId="77777777" w:rsidR="004C0BB9" w:rsidRPr="0063285C" w:rsidRDefault="004C0BB9" w:rsidP="004C0BB9">
      <w:pPr>
        <w:pStyle w:val="LVL1"/>
        <w:tabs>
          <w:tab w:val="clear" w:pos="720"/>
          <w:tab w:val="num" w:pos="360"/>
        </w:tabs>
        <w:ind w:left="0" w:firstLine="0"/>
      </w:pPr>
      <w:r w:rsidRPr="0063285C">
        <w:t>Employer’s Documents</w:t>
      </w:r>
      <w:r w:rsidRPr="0063285C">
        <w:rPr>
          <w:szCs w:val="20"/>
        </w:rPr>
        <w:t xml:space="preserve"> (as defined in the Conditions of Contract and generally, but not specifically, of</w:t>
      </w:r>
      <w:r w:rsidRPr="0063285C">
        <w:t xml:space="preserve"> a documentation and software system asset type); and</w:t>
      </w:r>
    </w:p>
    <w:p w14:paraId="04F82D6B" w14:textId="77777777" w:rsidR="004C0BB9" w:rsidRPr="00761BBF" w:rsidRDefault="004C0BB9" w:rsidP="00E209D2">
      <w:pPr>
        <w:pStyle w:val="ListParagraph"/>
        <w:numPr>
          <w:ilvl w:val="0"/>
          <w:numId w:val="86"/>
        </w:numPr>
        <w:spacing w:after="160" w:line="259" w:lineRule="auto"/>
        <w:rPr>
          <w:b/>
          <w:bCs/>
          <w:lang w:val="en-GB"/>
        </w:rPr>
      </w:pPr>
      <w:r w:rsidRPr="00761BBF">
        <w:rPr>
          <w:b/>
          <w:bCs/>
          <w:lang w:val="en-GB"/>
        </w:rPr>
        <w:t>Permanent Design-Build assets</w:t>
      </w:r>
    </w:p>
    <w:p w14:paraId="3FF3102D" w14:textId="77777777" w:rsidR="004C0BB9" w:rsidRPr="0063285C" w:rsidRDefault="004C0BB9" w:rsidP="004C0BB9">
      <w:pPr>
        <w:spacing w:before="240" w:after="240" w:line="312" w:lineRule="auto"/>
        <w:ind w:left="360"/>
        <w:rPr>
          <w:lang w:val="en-GB"/>
        </w:rPr>
      </w:pPr>
      <w:r w:rsidRPr="0063285C">
        <w:rPr>
          <w:lang w:val="en-GB"/>
        </w:rPr>
        <w:t>The permanent Design-Build assets are generally on Site assets and are those assets designed, built, operated and handed back (at the end of the Contract Period) by the Contractor for the purposes of the Works and Operation Service under the Contract, as specified and detailed in the Employer’s Requirements and consist of:</w:t>
      </w:r>
    </w:p>
    <w:p w14:paraId="6AC071ED" w14:textId="77777777" w:rsidR="004C0BB9" w:rsidRPr="0063285C" w:rsidRDefault="004C0BB9" w:rsidP="00E209D2">
      <w:pPr>
        <w:pStyle w:val="ListParagraph"/>
        <w:numPr>
          <w:ilvl w:val="1"/>
          <w:numId w:val="86"/>
        </w:numPr>
        <w:spacing w:after="160" w:line="259" w:lineRule="auto"/>
      </w:pPr>
      <w:r w:rsidRPr="008658DE">
        <w:rPr>
          <w:b/>
          <w:bCs/>
        </w:rPr>
        <w:t>Plant</w:t>
      </w:r>
      <w:r w:rsidRPr="0063285C">
        <w:t xml:space="preserve"> (as defined in the Conditions of Contract and generally, but not necessarily, of a semi-fixed asset type and/or hardware system nature),</w:t>
      </w:r>
    </w:p>
    <w:p w14:paraId="73DF7A4B" w14:textId="77777777" w:rsidR="004C0BB9" w:rsidRPr="0063285C" w:rsidRDefault="004C0BB9" w:rsidP="00E209D2">
      <w:pPr>
        <w:pStyle w:val="ListParagraph"/>
        <w:numPr>
          <w:ilvl w:val="1"/>
          <w:numId w:val="86"/>
        </w:numPr>
        <w:spacing w:after="160" w:line="259" w:lineRule="auto"/>
      </w:pPr>
      <w:r w:rsidRPr="0063285C">
        <w:rPr>
          <w:b/>
          <w:bCs/>
        </w:rPr>
        <w:lastRenderedPageBreak/>
        <w:t>Materials</w:t>
      </w:r>
      <w:r w:rsidRPr="0063285C">
        <w:t xml:space="preserve"> (as defined in the Conditions of Contract and including assets such as the levels of spares, as specified in the Employer’s Requirements or provided in accordance with </w:t>
      </w:r>
      <w:r w:rsidRPr="0063285C">
        <w:rPr>
          <w:b/>
          <w:bCs/>
          <w:szCs w:val="20"/>
        </w:rPr>
        <w:t>r</w:t>
      </w:r>
      <w:r w:rsidRPr="0063285C">
        <w:t>ecognized good practice for the purpose of maintaining Employer’s Facilities, Plant and Contractor’s Documents</w:t>
      </w:r>
      <w:r w:rsidRPr="0063285C">
        <w:rPr>
          <w:szCs w:val="20"/>
        </w:rPr>
        <w:t>),</w:t>
      </w:r>
      <w:r w:rsidRPr="0063285C">
        <w:rPr>
          <w:b/>
          <w:bCs/>
        </w:rPr>
        <w:t xml:space="preserve"> </w:t>
      </w:r>
      <w:r w:rsidRPr="0063285C">
        <w:t>and</w:t>
      </w:r>
    </w:p>
    <w:p w14:paraId="5F639059" w14:textId="77777777" w:rsidR="004C0BB9" w:rsidRPr="0063285C" w:rsidRDefault="004C0BB9" w:rsidP="00E209D2">
      <w:pPr>
        <w:pStyle w:val="ListParagraph"/>
        <w:numPr>
          <w:ilvl w:val="1"/>
          <w:numId w:val="86"/>
        </w:numPr>
        <w:spacing w:after="160" w:line="259" w:lineRule="auto"/>
        <w:rPr>
          <w:i/>
          <w:iCs/>
        </w:rPr>
      </w:pPr>
      <w:r w:rsidRPr="0063285C">
        <w:rPr>
          <w:b/>
          <w:bCs/>
        </w:rPr>
        <w:t>Contractor’s Documents</w:t>
      </w:r>
      <w:r w:rsidRPr="0063285C">
        <w:t xml:space="preserve"> (as defined in the Conditions of Contract and generally, but not necessarily, of a documentation and software system asset type); and</w:t>
      </w:r>
    </w:p>
    <w:p w14:paraId="09A57EFA" w14:textId="77777777" w:rsidR="004C0BB9" w:rsidRPr="00761BBF" w:rsidRDefault="004C0BB9" w:rsidP="00E209D2">
      <w:pPr>
        <w:pStyle w:val="ListParagraph"/>
        <w:numPr>
          <w:ilvl w:val="0"/>
          <w:numId w:val="86"/>
        </w:numPr>
        <w:spacing w:after="160" w:line="259" w:lineRule="auto"/>
        <w:rPr>
          <w:b/>
          <w:bCs/>
          <w:lang w:val="en-GB"/>
        </w:rPr>
      </w:pPr>
      <w:r w:rsidRPr="00761BBF">
        <w:rPr>
          <w:b/>
          <w:bCs/>
          <w:lang w:val="en-GB"/>
        </w:rPr>
        <w:t>Contractor’s facilities</w:t>
      </w:r>
    </w:p>
    <w:p w14:paraId="2D04EBBA" w14:textId="77777777" w:rsidR="004C0BB9" w:rsidRPr="0063285C" w:rsidRDefault="004C0BB9" w:rsidP="004C0BB9">
      <w:pPr>
        <w:spacing w:before="240" w:after="240" w:line="312" w:lineRule="auto"/>
        <w:ind w:left="360"/>
        <w:rPr>
          <w:lang w:val="en-GB"/>
        </w:rPr>
      </w:pPr>
      <w:r w:rsidRPr="0063285C">
        <w:rPr>
          <w:lang w:val="en-GB"/>
        </w:rPr>
        <w:t xml:space="preserve">The Contractor’s facilities include all other facilities / assets, whether of a permanent or temporary nature and whether on or off Site [in addition to those listed under this sub-clause 1.16 (a), (b) and (d)] made available by the Contractor and required to complete the Works and to perform the Operation Service under the Contract.; and </w:t>
      </w:r>
    </w:p>
    <w:p w14:paraId="30D40D2C" w14:textId="77777777" w:rsidR="004C0BB9" w:rsidRPr="008658DE" w:rsidRDefault="004C0BB9" w:rsidP="00E209D2">
      <w:pPr>
        <w:pStyle w:val="ListParagraph"/>
        <w:numPr>
          <w:ilvl w:val="0"/>
          <w:numId w:val="86"/>
        </w:numPr>
        <w:spacing w:after="160" w:line="259" w:lineRule="auto"/>
        <w:rPr>
          <w:lang w:val="en-GB"/>
        </w:rPr>
      </w:pPr>
      <w:r w:rsidRPr="008658DE">
        <w:rPr>
          <w:b/>
          <w:lang w:val="en-GB"/>
        </w:rPr>
        <w:t>Contractor’s Equipment</w:t>
      </w:r>
      <w:r w:rsidRPr="008658DE">
        <w:rPr>
          <w:lang w:val="en-GB"/>
        </w:rPr>
        <w:t xml:space="preserve"> (as defined in the Conditions of Contract and generally, but not necessarily, of a movable asset type).”</w:t>
      </w:r>
    </w:p>
    <w:p w14:paraId="520A1937" w14:textId="77777777" w:rsidR="004C0BB9" w:rsidRDefault="004C0BB9" w:rsidP="004C0BB9"/>
    <w:p w14:paraId="687630B7" w14:textId="77777777" w:rsidR="004C0BB9" w:rsidRDefault="004C0BB9" w:rsidP="004C0BB9">
      <w:pPr>
        <w:spacing w:before="240" w:after="240" w:line="312" w:lineRule="auto"/>
        <w:rPr>
          <w:rFonts w:cs="Arial"/>
          <w:lang w:val="en-GB"/>
        </w:rPr>
      </w:pPr>
      <w:r>
        <w:rPr>
          <w:rFonts w:cs="Arial"/>
          <w:lang w:val="en-GB"/>
        </w:rPr>
        <w:t>Add</w:t>
      </w:r>
      <w:r w:rsidRPr="0063285C">
        <w:rPr>
          <w:rFonts w:cs="Arial"/>
          <w:lang w:val="en-GB"/>
        </w:rPr>
        <w:t xml:space="preserve"> </w:t>
      </w:r>
      <w:r>
        <w:rPr>
          <w:rFonts w:cs="Arial"/>
          <w:lang w:val="en-GB"/>
        </w:rPr>
        <w:t xml:space="preserve">the following new clause after </w:t>
      </w:r>
      <w:r w:rsidRPr="0063285C">
        <w:rPr>
          <w:rFonts w:cs="Arial"/>
          <w:lang w:val="en-GB"/>
        </w:rPr>
        <w:t>Sub-clause 1.1</w:t>
      </w:r>
      <w:r>
        <w:rPr>
          <w:rFonts w:cs="Arial"/>
          <w:lang w:val="en-GB"/>
        </w:rPr>
        <w:t>6</w:t>
      </w:r>
      <w:r w:rsidRPr="0063285C">
        <w:rPr>
          <w:rFonts w:cs="Arial"/>
          <w:lang w:val="en-GB"/>
        </w:rPr>
        <w:t>:</w:t>
      </w:r>
    </w:p>
    <w:p w14:paraId="1937BF3D" w14:textId="77777777" w:rsidR="004C0BB9" w:rsidRDefault="004C0BB9" w:rsidP="004C0BB9">
      <w:pPr>
        <w:tabs>
          <w:tab w:val="left" w:pos="2268"/>
        </w:tabs>
        <w:spacing w:before="480" w:after="240" w:line="312" w:lineRule="auto"/>
        <w:rPr>
          <w:rFonts w:cs="Arial"/>
          <w:b/>
          <w:lang w:val="en-GB"/>
        </w:rPr>
      </w:pPr>
      <w:r w:rsidRPr="0063285C">
        <w:rPr>
          <w:rFonts w:cs="Arial"/>
          <w:b/>
          <w:lang w:val="en-GB"/>
        </w:rPr>
        <w:t>“SUB-CLAUSE 1.1</w:t>
      </w:r>
      <w:r>
        <w:rPr>
          <w:rFonts w:cs="Arial"/>
          <w:b/>
          <w:lang w:val="en-GB"/>
        </w:rPr>
        <w:t>7</w:t>
      </w:r>
      <w:r w:rsidRPr="0063285C">
        <w:rPr>
          <w:rFonts w:cs="Arial"/>
          <w:b/>
          <w:lang w:val="en-GB"/>
        </w:rPr>
        <w:t>:</w:t>
      </w:r>
      <w:r w:rsidRPr="0063285C">
        <w:rPr>
          <w:rFonts w:cs="Arial"/>
          <w:b/>
          <w:lang w:val="en-GB"/>
        </w:rPr>
        <w:tab/>
      </w:r>
      <w:r>
        <w:rPr>
          <w:rFonts w:cs="Arial"/>
          <w:b/>
          <w:lang w:val="en-GB"/>
        </w:rPr>
        <w:t>THE MAIN CONTRACT</w:t>
      </w:r>
    </w:p>
    <w:p w14:paraId="0AB04A13" w14:textId="77777777" w:rsidR="004C0BB9" w:rsidRDefault="004C0BB9" w:rsidP="004C0BB9">
      <w:pPr>
        <w:spacing w:before="240" w:after="240" w:line="312" w:lineRule="auto"/>
        <w:rPr>
          <w:i/>
          <w:iCs/>
        </w:rPr>
      </w:pPr>
      <w:r w:rsidRPr="0063285C">
        <w:t>“</w:t>
      </w:r>
      <w:r w:rsidRPr="0063285C">
        <w:rPr>
          <w:i/>
          <w:iCs/>
        </w:rPr>
        <w:t xml:space="preserve">The </w:t>
      </w:r>
      <w:r>
        <w:rPr>
          <w:i/>
          <w:iCs/>
        </w:rPr>
        <w:t xml:space="preserve">Employer (In this case the Main </w:t>
      </w:r>
      <w:r w:rsidRPr="0063285C">
        <w:rPr>
          <w:i/>
          <w:iCs/>
        </w:rPr>
        <w:t>Contractor</w:t>
      </w:r>
      <w:r>
        <w:rPr>
          <w:i/>
          <w:iCs/>
        </w:rPr>
        <w:t>)</w:t>
      </w:r>
      <w:r w:rsidRPr="0063285C">
        <w:rPr>
          <w:i/>
          <w:iCs/>
        </w:rPr>
        <w:t xml:space="preserve"> shall </w:t>
      </w:r>
      <w:r>
        <w:rPr>
          <w:i/>
          <w:iCs/>
        </w:rPr>
        <w:t>make the Main Contract (other than the confidential details of the Main Contractor’s prices and the confidential parts of the Main Contract when so identified and agreed) available for inspection to the Nominated Subcontractor.  The Main Contractor shall provide the Nominated Subcontractor with a copy of Part C1 of the Main Contract and details of any other contractual provisions which may apply to the Main Contract and differ from the General Conditions of Contract of the Main Contract.</w:t>
      </w:r>
    </w:p>
    <w:p w14:paraId="2816763F" w14:textId="77777777" w:rsidR="004C0BB9" w:rsidRDefault="004C0BB9" w:rsidP="004C0BB9">
      <w:pPr>
        <w:spacing w:before="240" w:after="240" w:line="312" w:lineRule="auto"/>
        <w:rPr>
          <w:i/>
          <w:iCs/>
        </w:rPr>
      </w:pPr>
      <w:r>
        <w:rPr>
          <w:i/>
          <w:iCs/>
        </w:rPr>
        <w:t>The Nominated Subcontractor shall be deemed to have full knowledge of the relevant provisions of the Main Contract (save for the confidential details).</w:t>
      </w:r>
    </w:p>
    <w:p w14:paraId="00C32356" w14:textId="77777777" w:rsidR="004C0BB9" w:rsidRPr="0063285C" w:rsidRDefault="004C0BB9" w:rsidP="004C0BB9">
      <w:pPr>
        <w:spacing w:before="240" w:after="240" w:line="312" w:lineRule="auto"/>
      </w:pPr>
      <w:r w:rsidRPr="652D6D88">
        <w:rPr>
          <w:i/>
          <w:iCs/>
        </w:rPr>
        <w:t>The Nominated Subcontractor shall promptly give notice to the Employer (In this case the Main Contractor) of any ambiguity or discrepancy which he discovers when reviewing this Contract (the Nominated Subcontract) and the Main Contract or executing the Works.</w:t>
      </w:r>
      <w:r>
        <w:t>”</w:t>
      </w:r>
    </w:p>
    <w:p w14:paraId="592F428D" w14:textId="77777777" w:rsidR="004C0BB9" w:rsidRDefault="004C0BB9" w:rsidP="004C0BB9">
      <w:pPr>
        <w:spacing w:before="240" w:after="240" w:line="312" w:lineRule="auto"/>
        <w:rPr>
          <w:rFonts w:cs="Arial"/>
          <w:lang w:val="en-GB"/>
        </w:rPr>
      </w:pPr>
      <w:r>
        <w:rPr>
          <w:rFonts w:cs="Arial"/>
          <w:lang w:val="en-GB"/>
        </w:rPr>
        <w:t>Add</w:t>
      </w:r>
      <w:r w:rsidRPr="0063285C">
        <w:rPr>
          <w:rFonts w:cs="Arial"/>
          <w:lang w:val="en-GB"/>
        </w:rPr>
        <w:t xml:space="preserve"> </w:t>
      </w:r>
      <w:r>
        <w:rPr>
          <w:rFonts w:cs="Arial"/>
          <w:lang w:val="en-GB"/>
        </w:rPr>
        <w:t xml:space="preserve">the following new clause after </w:t>
      </w:r>
      <w:r w:rsidRPr="0063285C">
        <w:rPr>
          <w:rFonts w:cs="Arial"/>
          <w:lang w:val="en-GB"/>
        </w:rPr>
        <w:t>Sub-clause 1.1</w:t>
      </w:r>
      <w:r>
        <w:rPr>
          <w:rFonts w:cs="Arial"/>
          <w:lang w:val="en-GB"/>
        </w:rPr>
        <w:t>7</w:t>
      </w:r>
      <w:r w:rsidRPr="0063285C">
        <w:rPr>
          <w:rFonts w:cs="Arial"/>
          <w:lang w:val="en-GB"/>
        </w:rPr>
        <w:t>:</w:t>
      </w:r>
    </w:p>
    <w:p w14:paraId="051910CA" w14:textId="77777777" w:rsidR="004C0BB9" w:rsidRDefault="004C0BB9" w:rsidP="004C0BB9">
      <w:pPr>
        <w:tabs>
          <w:tab w:val="left" w:pos="2268"/>
        </w:tabs>
        <w:spacing w:before="480" w:after="240" w:line="312" w:lineRule="auto"/>
        <w:rPr>
          <w:rFonts w:cs="Arial"/>
          <w:b/>
          <w:lang w:val="en-GB"/>
        </w:rPr>
      </w:pPr>
      <w:r w:rsidRPr="0063285C">
        <w:rPr>
          <w:rFonts w:cs="Arial"/>
          <w:b/>
          <w:lang w:val="en-GB"/>
        </w:rPr>
        <w:t>“SUB-CLAUSE 1.1</w:t>
      </w:r>
      <w:r>
        <w:rPr>
          <w:rFonts w:cs="Arial"/>
          <w:b/>
          <w:lang w:val="en-GB"/>
        </w:rPr>
        <w:t>8</w:t>
      </w:r>
      <w:r w:rsidRPr="0063285C">
        <w:rPr>
          <w:rFonts w:cs="Arial"/>
          <w:b/>
          <w:lang w:val="en-GB"/>
        </w:rPr>
        <w:tab/>
      </w:r>
      <w:r>
        <w:rPr>
          <w:rFonts w:cs="Arial"/>
          <w:b/>
          <w:lang w:val="en-GB"/>
        </w:rPr>
        <w:t>COMPLIANCE WITH THE MAIN CONTRACT</w:t>
      </w:r>
    </w:p>
    <w:p w14:paraId="2DA5D419" w14:textId="77777777" w:rsidR="004C0BB9" w:rsidRDefault="004C0BB9" w:rsidP="004C0BB9">
      <w:pPr>
        <w:spacing w:before="240" w:after="240" w:line="312" w:lineRule="auto"/>
        <w:rPr>
          <w:i/>
          <w:iCs/>
        </w:rPr>
      </w:pPr>
      <w:r w:rsidRPr="0063285C">
        <w:t>“</w:t>
      </w:r>
      <w:r w:rsidRPr="0063285C">
        <w:rPr>
          <w:i/>
          <w:iCs/>
        </w:rPr>
        <w:t xml:space="preserve">The </w:t>
      </w:r>
      <w:r>
        <w:rPr>
          <w:i/>
          <w:iCs/>
        </w:rPr>
        <w:t>Nominated Subcontractor shall, in relation to the Works (as described in the Employer’s Requirements), perform and assume all the obligations and liabilities of the Main Contractor, save that the Nominated Subcontractor shall have no obligations in respect of:</w:t>
      </w:r>
    </w:p>
    <w:p w14:paraId="4DC69E32" w14:textId="77777777" w:rsidR="004C0BB9" w:rsidRDefault="004C0BB9" w:rsidP="00E209D2">
      <w:pPr>
        <w:pStyle w:val="ListParagraph"/>
        <w:numPr>
          <w:ilvl w:val="0"/>
          <w:numId w:val="87"/>
        </w:numPr>
        <w:spacing w:after="160" w:line="259" w:lineRule="auto"/>
      </w:pPr>
      <w:r>
        <w:t>Main Contract Clause 4.7 [</w:t>
      </w:r>
      <w:r w:rsidRPr="00761BBF">
        <w:rPr>
          <w:i/>
          <w:iCs/>
        </w:rPr>
        <w:t>Setting Out</w:t>
      </w:r>
      <w:r>
        <w:t>]</w:t>
      </w:r>
    </w:p>
    <w:p w14:paraId="57AFB935" w14:textId="77777777" w:rsidR="004C0BB9" w:rsidRDefault="004C0BB9" w:rsidP="00E209D2">
      <w:pPr>
        <w:pStyle w:val="ListParagraph"/>
        <w:numPr>
          <w:ilvl w:val="0"/>
          <w:numId w:val="87"/>
        </w:numPr>
        <w:spacing w:after="160" w:line="259" w:lineRule="auto"/>
      </w:pPr>
      <w:r>
        <w:t>Sub paragraphs (d) and (e) of the Main Contract Clause 4.8 [</w:t>
      </w:r>
      <w:r>
        <w:rPr>
          <w:i/>
          <w:iCs/>
        </w:rPr>
        <w:t>Safety Procedures</w:t>
      </w:r>
      <w:r>
        <w:t>]</w:t>
      </w:r>
    </w:p>
    <w:p w14:paraId="0B610651" w14:textId="77777777" w:rsidR="004C0BB9" w:rsidRDefault="004C0BB9" w:rsidP="00E209D2">
      <w:pPr>
        <w:pStyle w:val="ListParagraph"/>
        <w:numPr>
          <w:ilvl w:val="0"/>
          <w:numId w:val="87"/>
        </w:numPr>
        <w:spacing w:after="160" w:line="259" w:lineRule="auto"/>
      </w:pPr>
      <w:r>
        <w:t>Main Contract Clause 4.9 [</w:t>
      </w:r>
      <w:r>
        <w:rPr>
          <w:i/>
          <w:iCs/>
        </w:rPr>
        <w:t>Quality Assurance</w:t>
      </w:r>
      <w:r>
        <w:t>]</w:t>
      </w:r>
    </w:p>
    <w:p w14:paraId="243BFFA9" w14:textId="77777777" w:rsidR="004C0BB9" w:rsidRDefault="004C0BB9" w:rsidP="00E209D2">
      <w:pPr>
        <w:pStyle w:val="ListParagraph"/>
        <w:numPr>
          <w:ilvl w:val="0"/>
          <w:numId w:val="87"/>
        </w:numPr>
        <w:spacing w:after="160" w:line="259" w:lineRule="auto"/>
      </w:pPr>
      <w:r>
        <w:t>Main Contract Clause 4.13 [</w:t>
      </w:r>
      <w:r>
        <w:rPr>
          <w:i/>
          <w:iCs/>
        </w:rPr>
        <w:t>Rights of Way and Facilities</w:t>
      </w:r>
      <w:r>
        <w:t>]</w:t>
      </w:r>
    </w:p>
    <w:p w14:paraId="2CCBACA5" w14:textId="77777777" w:rsidR="004C0BB9" w:rsidRDefault="004C0BB9" w:rsidP="00E209D2">
      <w:pPr>
        <w:pStyle w:val="ListParagraph"/>
        <w:numPr>
          <w:ilvl w:val="0"/>
          <w:numId w:val="87"/>
        </w:numPr>
        <w:spacing w:after="160" w:line="259" w:lineRule="auto"/>
      </w:pPr>
      <w:r>
        <w:t>Sub-paragraphs (a) and (b) of Main Contract Clause 4.15 [</w:t>
      </w:r>
      <w:r w:rsidRPr="00761BBF">
        <w:rPr>
          <w:i/>
          <w:iCs/>
        </w:rPr>
        <w:t>Access Route</w:t>
      </w:r>
      <w:r>
        <w:t>]</w:t>
      </w:r>
    </w:p>
    <w:p w14:paraId="1CAAFCE7" w14:textId="77777777" w:rsidR="004C0BB9" w:rsidRDefault="004C0BB9" w:rsidP="00E209D2">
      <w:pPr>
        <w:pStyle w:val="ListParagraph"/>
        <w:numPr>
          <w:ilvl w:val="0"/>
          <w:numId w:val="87"/>
        </w:numPr>
        <w:spacing w:after="160" w:line="259" w:lineRule="auto"/>
      </w:pPr>
      <w:r>
        <w:t>Main Contract Clause 4.19 [</w:t>
      </w:r>
      <w:r>
        <w:rPr>
          <w:i/>
          <w:iCs/>
        </w:rPr>
        <w:t>Electricity, Water and Gas</w:t>
      </w:r>
      <w:r>
        <w:t>]</w:t>
      </w:r>
    </w:p>
    <w:p w14:paraId="66B4DDEB" w14:textId="77777777" w:rsidR="004C0BB9" w:rsidRDefault="004C0BB9" w:rsidP="00E209D2">
      <w:pPr>
        <w:pStyle w:val="ListParagraph"/>
        <w:numPr>
          <w:ilvl w:val="0"/>
          <w:numId w:val="87"/>
        </w:numPr>
        <w:spacing w:after="160" w:line="259" w:lineRule="auto"/>
      </w:pPr>
      <w:r>
        <w:t>Sub-paragraphs (a) of Main Contract Clause 4.22 [</w:t>
      </w:r>
      <w:r w:rsidRPr="00761BBF">
        <w:rPr>
          <w:i/>
          <w:iCs/>
        </w:rPr>
        <w:t>Security of the Site</w:t>
      </w:r>
      <w:r>
        <w:t>]</w:t>
      </w:r>
    </w:p>
    <w:p w14:paraId="43B25C75" w14:textId="77777777" w:rsidR="004C0BB9" w:rsidRDefault="004C0BB9" w:rsidP="00E209D2">
      <w:pPr>
        <w:pStyle w:val="ListParagraph"/>
        <w:numPr>
          <w:ilvl w:val="0"/>
          <w:numId w:val="87"/>
        </w:numPr>
        <w:spacing w:after="160" w:line="259" w:lineRule="auto"/>
      </w:pPr>
      <w:r>
        <w:t>Main Contract Clause 7.8 [</w:t>
      </w:r>
      <w:r>
        <w:rPr>
          <w:i/>
          <w:iCs/>
        </w:rPr>
        <w:t>Royalties</w:t>
      </w:r>
      <w:r>
        <w:t>]</w:t>
      </w:r>
    </w:p>
    <w:p w14:paraId="2C91D769" w14:textId="77777777" w:rsidR="004C0BB9" w:rsidRDefault="004C0BB9" w:rsidP="00E209D2">
      <w:pPr>
        <w:pStyle w:val="ListParagraph"/>
        <w:numPr>
          <w:ilvl w:val="0"/>
          <w:numId w:val="87"/>
        </w:numPr>
        <w:spacing w:after="160" w:line="259" w:lineRule="auto"/>
      </w:pPr>
      <w:r>
        <w:t xml:space="preserve">Overall co-ordination and project management of the Main Works; and </w:t>
      </w:r>
    </w:p>
    <w:p w14:paraId="7201A7FD" w14:textId="77777777" w:rsidR="004C0BB9" w:rsidRPr="00B90AC1" w:rsidRDefault="004C0BB9" w:rsidP="00E209D2">
      <w:pPr>
        <w:pStyle w:val="ListParagraph"/>
        <w:numPr>
          <w:ilvl w:val="0"/>
          <w:numId w:val="87"/>
        </w:numPr>
        <w:spacing w:after="160" w:line="259" w:lineRule="auto"/>
      </w:pPr>
      <w:r>
        <w:lastRenderedPageBreak/>
        <w:t>Those exclusions (if any) set out elsewhere in the Contract.”</w:t>
      </w:r>
    </w:p>
    <w:p w14:paraId="449694BD" w14:textId="77777777" w:rsidR="004C0BB9" w:rsidRDefault="004C0BB9" w:rsidP="004C0BB9">
      <w:pPr>
        <w:spacing w:before="240" w:after="240" w:line="312" w:lineRule="auto"/>
        <w:rPr>
          <w:rFonts w:cs="Arial"/>
          <w:lang w:val="en-GB"/>
        </w:rPr>
      </w:pPr>
      <w:r>
        <w:rPr>
          <w:rFonts w:cs="Arial"/>
          <w:lang w:val="en-GB"/>
        </w:rPr>
        <w:t>Add</w:t>
      </w:r>
      <w:r w:rsidRPr="0063285C">
        <w:rPr>
          <w:rFonts w:cs="Arial"/>
          <w:lang w:val="en-GB"/>
        </w:rPr>
        <w:t xml:space="preserve"> </w:t>
      </w:r>
      <w:r>
        <w:rPr>
          <w:rFonts w:cs="Arial"/>
          <w:lang w:val="en-GB"/>
        </w:rPr>
        <w:t xml:space="preserve">the following new clause after </w:t>
      </w:r>
      <w:r w:rsidRPr="0063285C">
        <w:rPr>
          <w:rFonts w:cs="Arial"/>
          <w:lang w:val="en-GB"/>
        </w:rPr>
        <w:t>Sub-clause 1.1</w:t>
      </w:r>
      <w:r>
        <w:rPr>
          <w:rFonts w:cs="Arial"/>
          <w:lang w:val="en-GB"/>
        </w:rPr>
        <w:t>8</w:t>
      </w:r>
      <w:r w:rsidRPr="0063285C">
        <w:rPr>
          <w:rFonts w:cs="Arial"/>
          <w:lang w:val="en-GB"/>
        </w:rPr>
        <w:t>:</w:t>
      </w:r>
    </w:p>
    <w:p w14:paraId="5FD4EC00" w14:textId="77777777" w:rsidR="004C0BB9" w:rsidRDefault="004C0BB9" w:rsidP="004C0BB9">
      <w:pPr>
        <w:tabs>
          <w:tab w:val="left" w:pos="2268"/>
        </w:tabs>
        <w:spacing w:before="480" w:after="240" w:line="312" w:lineRule="auto"/>
        <w:rPr>
          <w:rFonts w:cs="Arial"/>
          <w:b/>
          <w:lang w:val="en-GB"/>
        </w:rPr>
      </w:pPr>
      <w:r w:rsidRPr="0063285C">
        <w:rPr>
          <w:rFonts w:cs="Arial"/>
          <w:b/>
          <w:lang w:val="en-GB"/>
        </w:rPr>
        <w:t>“SUB-CLAUSE 1.1</w:t>
      </w:r>
      <w:r>
        <w:rPr>
          <w:rFonts w:cs="Arial"/>
          <w:b/>
          <w:lang w:val="en-GB"/>
        </w:rPr>
        <w:t>9</w:t>
      </w:r>
      <w:r w:rsidRPr="0063285C">
        <w:rPr>
          <w:rFonts w:cs="Arial"/>
          <w:b/>
          <w:lang w:val="en-GB"/>
        </w:rPr>
        <w:tab/>
      </w:r>
      <w:r>
        <w:rPr>
          <w:rFonts w:cs="Arial"/>
          <w:b/>
          <w:lang w:val="en-GB"/>
        </w:rPr>
        <w:t>INSTRUCTIONS AND DETERMINATIONS UNDER THE MAIN CONTRACT</w:t>
      </w:r>
    </w:p>
    <w:p w14:paraId="066EB7EF" w14:textId="77777777" w:rsidR="004C0BB9" w:rsidRPr="00911F65" w:rsidRDefault="004C0BB9" w:rsidP="004C0BB9">
      <w:pPr>
        <w:spacing w:before="240" w:after="240" w:line="312" w:lineRule="auto"/>
        <w:rPr>
          <w:i/>
          <w:iCs/>
        </w:rPr>
      </w:pPr>
      <w:r>
        <w:t>“</w:t>
      </w:r>
      <w:r w:rsidRPr="325E768C">
        <w:rPr>
          <w:i/>
          <w:iCs/>
        </w:rPr>
        <w:t>The Nominated Subcontractor shall, in relation to the Works (as described in the Employer’s Requirements), comply with all</w:t>
      </w:r>
      <w:r>
        <w:rPr>
          <w:i/>
          <w:iCs/>
        </w:rPr>
        <w:t xml:space="preserve"> Notices,</w:t>
      </w:r>
      <w:r w:rsidRPr="325E768C">
        <w:rPr>
          <w:i/>
          <w:iCs/>
        </w:rPr>
        <w:t xml:space="preserve"> instructions and determinations </w:t>
      </w:r>
      <w:r>
        <w:rPr>
          <w:i/>
          <w:iCs/>
        </w:rPr>
        <w:t>issued under the</w:t>
      </w:r>
      <w:r w:rsidRPr="325E768C">
        <w:rPr>
          <w:i/>
          <w:iCs/>
        </w:rPr>
        <w:t xml:space="preserve"> Main Contract </w:t>
      </w:r>
      <w:r>
        <w:rPr>
          <w:i/>
          <w:iCs/>
        </w:rPr>
        <w:t xml:space="preserve">and </w:t>
      </w:r>
      <w:r w:rsidRPr="325E768C">
        <w:rPr>
          <w:i/>
          <w:iCs/>
        </w:rPr>
        <w:t xml:space="preserve">which are </w:t>
      </w:r>
      <w:r>
        <w:rPr>
          <w:i/>
          <w:iCs/>
        </w:rPr>
        <w:t>copied</w:t>
      </w:r>
      <w:r w:rsidRPr="325E768C">
        <w:rPr>
          <w:i/>
          <w:iCs/>
        </w:rPr>
        <w:t xml:space="preserve"> to him, irrespective </w:t>
      </w:r>
      <w:r>
        <w:rPr>
          <w:i/>
          <w:iCs/>
        </w:rPr>
        <w:t>that such Notices,</w:t>
      </w:r>
      <w:r w:rsidRPr="325E768C">
        <w:rPr>
          <w:i/>
          <w:iCs/>
        </w:rPr>
        <w:t xml:space="preserve"> instructions and determinations were </w:t>
      </w:r>
      <w:r>
        <w:rPr>
          <w:i/>
          <w:iCs/>
        </w:rPr>
        <w:t>not directly issued</w:t>
      </w:r>
      <w:r w:rsidRPr="325E768C">
        <w:rPr>
          <w:i/>
          <w:iCs/>
        </w:rPr>
        <w:t xml:space="preserve"> under the </w:t>
      </w:r>
      <w:r>
        <w:rPr>
          <w:i/>
          <w:iCs/>
        </w:rPr>
        <w:t>Nominated Subcontract</w:t>
      </w:r>
      <w:r w:rsidRPr="325E768C">
        <w:rPr>
          <w:i/>
          <w:iCs/>
        </w:rPr>
        <w:t xml:space="preserve">. </w:t>
      </w:r>
      <w:r>
        <w:rPr>
          <w:i/>
          <w:iCs/>
        </w:rPr>
        <w:t>When</w:t>
      </w:r>
      <w:r w:rsidRPr="325E768C">
        <w:rPr>
          <w:i/>
          <w:iCs/>
        </w:rPr>
        <w:t xml:space="preserve"> the Nominated Subcontractor receive</w:t>
      </w:r>
      <w:r>
        <w:rPr>
          <w:i/>
          <w:iCs/>
        </w:rPr>
        <w:t>s</w:t>
      </w:r>
      <w:r w:rsidRPr="325E768C">
        <w:rPr>
          <w:i/>
          <w:iCs/>
        </w:rPr>
        <w:t xml:space="preserve"> any direct</w:t>
      </w:r>
      <w:r>
        <w:rPr>
          <w:i/>
          <w:iCs/>
        </w:rPr>
        <w:t xml:space="preserve"> Notice,</w:t>
      </w:r>
      <w:r w:rsidRPr="325E768C">
        <w:rPr>
          <w:i/>
          <w:iCs/>
        </w:rPr>
        <w:t xml:space="preserve"> instruction</w:t>
      </w:r>
      <w:r>
        <w:rPr>
          <w:i/>
          <w:iCs/>
        </w:rPr>
        <w:t xml:space="preserve"> or determination</w:t>
      </w:r>
      <w:r w:rsidRPr="325E768C">
        <w:rPr>
          <w:i/>
          <w:iCs/>
        </w:rPr>
        <w:t xml:space="preserve"> from the Principal Employer or the Main Contract’s Employer’s Representative:</w:t>
      </w:r>
    </w:p>
    <w:p w14:paraId="60930FEF" w14:textId="77777777" w:rsidR="004C0BB9" w:rsidRPr="00761BBF" w:rsidRDefault="004C0BB9" w:rsidP="00E209D2">
      <w:pPr>
        <w:pStyle w:val="ListParagraph"/>
        <w:numPr>
          <w:ilvl w:val="0"/>
          <w:numId w:val="88"/>
        </w:numPr>
        <w:spacing w:after="160" w:line="259" w:lineRule="auto"/>
        <w:rPr>
          <w:i/>
          <w:iCs/>
        </w:rPr>
      </w:pPr>
      <w:r w:rsidRPr="00761BBF">
        <w:rPr>
          <w:i/>
          <w:iCs/>
        </w:rPr>
        <w:t xml:space="preserve">He shall immediately inform the Main Contractor’s Subcontract Representative (in this case the </w:t>
      </w:r>
      <w:r>
        <w:rPr>
          <w:i/>
          <w:iCs/>
        </w:rPr>
        <w:t>“</w:t>
      </w:r>
      <w:r w:rsidRPr="00761BBF">
        <w:rPr>
          <w:i/>
          <w:iCs/>
        </w:rPr>
        <w:t>Employer’s Representative</w:t>
      </w:r>
      <w:r>
        <w:rPr>
          <w:i/>
          <w:iCs/>
        </w:rPr>
        <w:t>” of the Nominated Subcontract</w:t>
      </w:r>
      <w:r w:rsidRPr="00761BBF">
        <w:rPr>
          <w:i/>
          <w:iCs/>
        </w:rPr>
        <w:t xml:space="preserve">) and shall supply him with a copy of </w:t>
      </w:r>
      <w:r>
        <w:rPr>
          <w:i/>
          <w:iCs/>
        </w:rPr>
        <w:t>such</w:t>
      </w:r>
      <w:r w:rsidRPr="00761BBF">
        <w:rPr>
          <w:i/>
          <w:iCs/>
        </w:rPr>
        <w:t xml:space="preserve"> direct </w:t>
      </w:r>
      <w:r>
        <w:rPr>
          <w:i/>
          <w:iCs/>
        </w:rPr>
        <w:t>correspondence</w:t>
      </w:r>
      <w:r w:rsidRPr="00761BBF">
        <w:rPr>
          <w:i/>
          <w:iCs/>
        </w:rPr>
        <w:t xml:space="preserve"> if given in writing; and</w:t>
      </w:r>
    </w:p>
    <w:p w14:paraId="04D721F0" w14:textId="77777777" w:rsidR="004C0BB9" w:rsidRDefault="004C0BB9" w:rsidP="00E209D2">
      <w:pPr>
        <w:pStyle w:val="ListParagraph"/>
        <w:numPr>
          <w:ilvl w:val="0"/>
          <w:numId w:val="88"/>
        </w:numPr>
        <w:spacing w:after="160" w:line="259" w:lineRule="auto"/>
        <w:rPr>
          <w:i/>
          <w:iCs/>
        </w:rPr>
      </w:pPr>
      <w:r>
        <w:rPr>
          <w:i/>
          <w:iCs/>
        </w:rPr>
        <w:t>He shall have no obligation to comply with any such direct instruction unless and until it has been confirmed in writing by the Main Contractor’s Subcontract Representative as an instruction under this Contract.</w:t>
      </w:r>
    </w:p>
    <w:p w14:paraId="4C3DAD0F" w14:textId="77777777" w:rsidR="004C0BB9" w:rsidRPr="00761BBF" w:rsidRDefault="004C0BB9" w:rsidP="004C0BB9">
      <w:pPr>
        <w:rPr>
          <w:i/>
          <w:iCs/>
        </w:rPr>
      </w:pPr>
      <w:r>
        <w:rPr>
          <w:i/>
          <w:iCs/>
        </w:rPr>
        <w:t>If any Notice, instruction or determination of the Employer’s Representative constitutes a Variation, Clause 13 [Variations and Adjustments] shall apply.</w:t>
      </w:r>
    </w:p>
    <w:p w14:paraId="7524ED1E" w14:textId="77777777" w:rsidR="004C0BB9" w:rsidRPr="00574984" w:rsidRDefault="004C0BB9" w:rsidP="004C0BB9">
      <w:pPr>
        <w:tabs>
          <w:tab w:val="left" w:pos="2268"/>
        </w:tabs>
        <w:spacing w:before="480" w:after="240" w:line="312" w:lineRule="auto"/>
        <w:rPr>
          <w:rFonts w:eastAsiaTheme="minorHAnsi" w:cs="Arial"/>
          <w:b/>
          <w:szCs w:val="22"/>
          <w:lang w:val="en-GB"/>
        </w:rPr>
      </w:pPr>
      <w:r w:rsidRPr="00574984">
        <w:rPr>
          <w:rFonts w:eastAsiaTheme="minorHAnsi" w:cs="Arial" w:hint="eastAsia"/>
          <w:b/>
          <w:szCs w:val="22"/>
          <w:lang w:val="en-GB"/>
        </w:rPr>
        <w:t>“</w:t>
      </w:r>
      <w:r w:rsidRPr="00574984">
        <w:rPr>
          <w:rFonts w:eastAsiaTheme="minorHAnsi" w:cs="Arial"/>
          <w:b/>
          <w:szCs w:val="22"/>
          <w:lang w:val="en-GB"/>
        </w:rPr>
        <w:t>SUB-CLAUSE 1.8</w:t>
      </w:r>
      <w:r w:rsidRPr="00574984">
        <w:rPr>
          <w:rFonts w:eastAsiaTheme="minorHAnsi" w:cs="Arial" w:hint="eastAsia"/>
          <w:b/>
          <w:szCs w:val="22"/>
          <w:lang w:val="en-GB"/>
        </w:rPr>
        <w:t>    </w:t>
      </w:r>
      <w:r w:rsidRPr="00574984">
        <w:rPr>
          <w:rFonts w:eastAsiaTheme="minorHAnsi" w:cs="Arial"/>
          <w:b/>
          <w:szCs w:val="22"/>
          <w:lang w:val="en-GB"/>
        </w:rPr>
        <w:t xml:space="preserve"> ASSIGNMENT</w:t>
      </w:r>
    </w:p>
    <w:p w14:paraId="14F2E099" w14:textId="77777777" w:rsidR="004C0BB9" w:rsidRPr="006203BB" w:rsidRDefault="004C0BB9" w:rsidP="004C0BB9">
      <w:pPr>
        <w:keepNext/>
        <w:jc w:val="both"/>
        <w:rPr>
          <w:rFonts w:eastAsia="Calibri" w:cs="Arial"/>
          <w:bCs/>
          <w:i/>
          <w:iCs/>
          <w:szCs w:val="20"/>
          <w:lang w:val="en-US"/>
        </w:rPr>
      </w:pPr>
      <w:r w:rsidRPr="006203BB">
        <w:rPr>
          <w:rFonts w:eastAsia="Calibri" w:cs="Arial"/>
          <w:bCs/>
          <w:i/>
          <w:iCs/>
          <w:szCs w:val="20"/>
          <w:lang w:val="en-US"/>
        </w:rPr>
        <w:t>Replace the whole clause with the following:</w:t>
      </w:r>
    </w:p>
    <w:p w14:paraId="449F08ED" w14:textId="77777777" w:rsidR="004C0BB9" w:rsidRPr="00574984" w:rsidRDefault="004C0BB9" w:rsidP="004C0BB9">
      <w:pPr>
        <w:jc w:val="both"/>
        <w:rPr>
          <w:rFonts w:eastAsia="Calibri" w:cs="Arial"/>
          <w:bCs/>
          <w:i/>
          <w:iCs/>
          <w:szCs w:val="20"/>
          <w:lang w:val="en-US"/>
        </w:rPr>
      </w:pPr>
    </w:p>
    <w:p w14:paraId="2426408B" w14:textId="77777777" w:rsidR="004C0BB9" w:rsidRPr="00574984" w:rsidRDefault="004C0BB9" w:rsidP="004C0BB9">
      <w:pPr>
        <w:jc w:val="both"/>
        <w:rPr>
          <w:rFonts w:eastAsia="Calibri" w:cs="Arial"/>
          <w:bCs/>
          <w:i/>
          <w:iCs/>
          <w:szCs w:val="20"/>
          <w:lang w:val="en-US"/>
        </w:rPr>
      </w:pPr>
      <w:r w:rsidRPr="00574984">
        <w:rPr>
          <w:rFonts w:eastAsia="Calibri" w:cs="Arial"/>
          <w:bCs/>
          <w:i/>
          <w:iCs/>
          <w:szCs w:val="20"/>
          <w:lang w:val="en-US"/>
        </w:rPr>
        <w:t xml:space="preserve">“1.8 Assignment </w:t>
      </w:r>
    </w:p>
    <w:p w14:paraId="6A86E32B" w14:textId="77777777" w:rsidR="004C0BB9" w:rsidRPr="00574984" w:rsidRDefault="004C0BB9" w:rsidP="004C0BB9">
      <w:pPr>
        <w:jc w:val="both"/>
        <w:rPr>
          <w:rFonts w:eastAsia="Calibri" w:cs="Arial"/>
          <w:bCs/>
          <w:i/>
          <w:iCs/>
          <w:szCs w:val="20"/>
          <w:lang w:val="en-US"/>
        </w:rPr>
      </w:pPr>
    </w:p>
    <w:p w14:paraId="53C5DE2F" w14:textId="77777777" w:rsidR="004C0BB9" w:rsidRPr="00574984" w:rsidRDefault="004C0BB9" w:rsidP="004C0BB9">
      <w:pPr>
        <w:jc w:val="both"/>
        <w:rPr>
          <w:rFonts w:eastAsia="Calibri" w:cs="Arial"/>
          <w:bCs/>
          <w:i/>
          <w:iCs/>
          <w:szCs w:val="20"/>
          <w:lang w:val="en-US"/>
        </w:rPr>
      </w:pPr>
      <w:r w:rsidRPr="00574984">
        <w:rPr>
          <w:rFonts w:eastAsia="Calibri" w:cs="Arial"/>
          <w:bCs/>
          <w:i/>
          <w:iCs/>
          <w:szCs w:val="20"/>
          <w:lang w:val="en-US"/>
        </w:rPr>
        <w:t xml:space="preserve">Neither Party shall assign the whole or any part of the Contract and may not transfer its rights and obligations in or under the Contract. </w:t>
      </w:r>
    </w:p>
    <w:p w14:paraId="68E98AB0" w14:textId="77777777" w:rsidR="004C0BB9" w:rsidRPr="00574984" w:rsidRDefault="004C0BB9" w:rsidP="004C0BB9">
      <w:pPr>
        <w:jc w:val="both"/>
        <w:rPr>
          <w:rFonts w:eastAsia="Calibri" w:cs="Arial"/>
          <w:bCs/>
          <w:i/>
          <w:iCs/>
          <w:szCs w:val="20"/>
          <w:lang w:val="en-US"/>
        </w:rPr>
      </w:pPr>
    </w:p>
    <w:p w14:paraId="627A6511" w14:textId="77777777" w:rsidR="004C0BB9" w:rsidRPr="00574984" w:rsidRDefault="004C0BB9" w:rsidP="004C0BB9">
      <w:pPr>
        <w:jc w:val="both"/>
        <w:rPr>
          <w:rFonts w:eastAsia="Calibri" w:cs="Arial"/>
          <w:bCs/>
          <w:i/>
          <w:iCs/>
          <w:szCs w:val="20"/>
          <w:lang w:val="en-US"/>
        </w:rPr>
      </w:pPr>
      <w:r w:rsidRPr="00574984">
        <w:rPr>
          <w:rFonts w:eastAsia="Calibri" w:cs="Arial"/>
          <w:bCs/>
          <w:i/>
          <w:iCs/>
          <w:szCs w:val="20"/>
          <w:lang w:val="en-US"/>
        </w:rPr>
        <w:t>However, either Party may, Cession its right to payment of any moneys due, or to become due, under the Contract, only in the event that:</w:t>
      </w:r>
    </w:p>
    <w:p w14:paraId="0C8422EF" w14:textId="77777777" w:rsidR="004C0BB9" w:rsidRPr="00574984" w:rsidRDefault="004C0BB9" w:rsidP="00E209D2">
      <w:pPr>
        <w:numPr>
          <w:ilvl w:val="2"/>
          <w:numId w:val="94"/>
        </w:numPr>
        <w:ind w:left="540" w:hanging="540"/>
        <w:jc w:val="both"/>
        <w:rPr>
          <w:rFonts w:eastAsia="Times New Roman" w:cs="Times New Roman"/>
          <w:bCs/>
          <w:i/>
          <w:iCs/>
          <w:szCs w:val="20"/>
          <w:lang w:val="en-US"/>
        </w:rPr>
      </w:pPr>
      <w:r w:rsidRPr="00574984">
        <w:rPr>
          <w:rFonts w:eastAsia="Times New Roman" w:cs="Times New Roman"/>
          <w:bCs/>
          <w:i/>
          <w:iCs/>
          <w:szCs w:val="20"/>
          <w:lang w:val="en-US"/>
        </w:rPr>
        <w:t>the Cession is in favour of a registered Financial Services Provider (FSP) or a State Institution established for the express purpose of providing funding to businesses and entities; and</w:t>
      </w:r>
    </w:p>
    <w:p w14:paraId="443CD190" w14:textId="77777777" w:rsidR="004C0BB9" w:rsidRPr="00574984" w:rsidRDefault="004C0BB9" w:rsidP="00E209D2">
      <w:pPr>
        <w:numPr>
          <w:ilvl w:val="2"/>
          <w:numId w:val="94"/>
        </w:numPr>
        <w:ind w:left="540" w:hanging="540"/>
        <w:jc w:val="both"/>
        <w:rPr>
          <w:rFonts w:eastAsia="Times New Roman" w:cs="Times New Roman"/>
          <w:bCs/>
          <w:i/>
          <w:iCs/>
          <w:szCs w:val="20"/>
          <w:lang w:val="en-US"/>
        </w:rPr>
      </w:pPr>
      <w:r w:rsidRPr="00574984">
        <w:rPr>
          <w:rFonts w:eastAsia="Times New Roman" w:cs="Times New Roman"/>
          <w:bCs/>
          <w:i/>
          <w:iCs/>
          <w:szCs w:val="20"/>
          <w:lang w:val="en-US"/>
        </w:rPr>
        <w:t>the written request for Cession is made by the Party and not a third party; and</w:t>
      </w:r>
    </w:p>
    <w:p w14:paraId="6C4057A1" w14:textId="77777777" w:rsidR="004C0BB9" w:rsidRPr="00574984" w:rsidRDefault="004C0BB9" w:rsidP="00E209D2">
      <w:pPr>
        <w:numPr>
          <w:ilvl w:val="2"/>
          <w:numId w:val="94"/>
        </w:numPr>
        <w:ind w:left="540" w:hanging="540"/>
        <w:jc w:val="both"/>
        <w:rPr>
          <w:rFonts w:eastAsia="Times New Roman" w:cs="Times New Roman"/>
          <w:bCs/>
          <w:i/>
          <w:iCs/>
          <w:szCs w:val="20"/>
          <w:lang w:val="en-US"/>
        </w:rPr>
      </w:pPr>
      <w:r w:rsidRPr="00574984">
        <w:rPr>
          <w:rFonts w:eastAsia="Times New Roman" w:cs="Times New Roman"/>
          <w:bCs/>
          <w:i/>
          <w:iCs/>
          <w:szCs w:val="20"/>
          <w:lang w:val="en-US"/>
        </w:rPr>
        <w:t>the written request by the Party is accompanied by a cession agreement; and</w:t>
      </w:r>
    </w:p>
    <w:p w14:paraId="7B6E9EEA" w14:textId="77777777" w:rsidR="004C0BB9" w:rsidRPr="00574984" w:rsidRDefault="004C0BB9" w:rsidP="00E209D2">
      <w:pPr>
        <w:numPr>
          <w:ilvl w:val="2"/>
          <w:numId w:val="94"/>
        </w:numPr>
        <w:ind w:left="540" w:hanging="540"/>
        <w:jc w:val="both"/>
        <w:rPr>
          <w:rFonts w:eastAsia="Times New Roman" w:cs="Times New Roman"/>
          <w:bCs/>
          <w:i/>
          <w:iCs/>
          <w:szCs w:val="20"/>
          <w:lang w:val="en-US"/>
        </w:rPr>
      </w:pPr>
      <w:r w:rsidRPr="00574984">
        <w:rPr>
          <w:rFonts w:eastAsia="Times New Roman" w:cs="Times New Roman"/>
          <w:bCs/>
          <w:i/>
          <w:iCs/>
          <w:szCs w:val="20"/>
          <w:lang w:val="en-US"/>
        </w:rPr>
        <w:t>the other Party agrees to the Cession.”</w:t>
      </w:r>
    </w:p>
    <w:p w14:paraId="14CAA1C8" w14:textId="77777777" w:rsidR="004C0BB9" w:rsidRPr="0063285C" w:rsidRDefault="004C0BB9" w:rsidP="004C0BB9">
      <w:pPr>
        <w:tabs>
          <w:tab w:val="left" w:pos="2268"/>
        </w:tabs>
        <w:spacing w:before="480" w:after="240" w:line="312" w:lineRule="auto"/>
        <w:rPr>
          <w:rFonts w:cs="Arial"/>
          <w:b/>
          <w:bCs/>
          <w:lang w:val="en-GB"/>
        </w:rPr>
      </w:pPr>
      <w:r w:rsidRPr="0063285C">
        <w:rPr>
          <w:rFonts w:cs="Arial"/>
          <w:b/>
          <w:lang w:val="en-GB"/>
        </w:rPr>
        <w:t>SUB-CLAUSE 2.1:</w:t>
      </w:r>
      <w:r w:rsidRPr="0063285C">
        <w:rPr>
          <w:rFonts w:cs="Arial"/>
          <w:b/>
          <w:lang w:val="en-GB"/>
        </w:rPr>
        <w:tab/>
        <w:t>“RIGHT OF ACCESS TO THE SITE”</w:t>
      </w:r>
    </w:p>
    <w:p w14:paraId="3CAD29F5" w14:textId="77777777" w:rsidR="004C0BB9" w:rsidRPr="0063285C" w:rsidRDefault="004C0BB9" w:rsidP="004C0BB9">
      <w:pPr>
        <w:spacing w:before="240" w:after="240" w:line="312" w:lineRule="auto"/>
      </w:pPr>
      <w:r w:rsidRPr="0063285C">
        <w:t xml:space="preserve">At the end of paragraph 1, insert the following: </w:t>
      </w:r>
    </w:p>
    <w:p w14:paraId="5A2F6D99" w14:textId="77777777" w:rsidR="004C0BB9" w:rsidRPr="0063285C" w:rsidRDefault="004C0BB9" w:rsidP="004C0BB9">
      <w:pPr>
        <w:spacing w:before="240" w:after="240" w:line="312" w:lineRule="auto"/>
      </w:pPr>
      <w:r w:rsidRPr="0063285C">
        <w:t>“</w:t>
      </w:r>
      <w:r w:rsidRPr="0063285C">
        <w:rPr>
          <w:i/>
          <w:iCs/>
        </w:rPr>
        <w:t>The Contractor shall liaise and fully co-operate with any other contractor appointed by the Employer, in order to gain access to the Site or any part thereof</w:t>
      </w:r>
      <w:r w:rsidRPr="0063285C">
        <w:t xml:space="preserve">.” </w:t>
      </w:r>
    </w:p>
    <w:p w14:paraId="688C7F5D" w14:textId="77777777" w:rsidR="004C0BB9" w:rsidRPr="0063285C" w:rsidRDefault="004C0BB9" w:rsidP="004C0BB9">
      <w:pPr>
        <w:spacing w:before="240" w:after="240" w:line="312" w:lineRule="auto"/>
      </w:pPr>
      <w:r w:rsidRPr="0063285C">
        <w:t xml:space="preserve">After paragraph 2, insert the following: </w:t>
      </w:r>
    </w:p>
    <w:p w14:paraId="70FF0B7E" w14:textId="77777777" w:rsidR="004C0BB9" w:rsidRPr="0063285C" w:rsidRDefault="004C0BB9" w:rsidP="004C0BB9">
      <w:pPr>
        <w:spacing w:before="240" w:after="240" w:line="312" w:lineRule="auto"/>
      </w:pPr>
      <w:r w:rsidRPr="0063285C">
        <w:t>“</w:t>
      </w:r>
      <w:r w:rsidRPr="0063285C">
        <w:rPr>
          <w:i/>
          <w:iCs/>
        </w:rPr>
        <w:t xml:space="preserve">The Contractor shall not, whether directly or indirectly, cause the closure of any public road or any lanes forming part of a public road.  If and when the Contractor requires access to the Works or any part thereof which will necessitate the closure of a public road or lanes forming part of a public road, </w:t>
      </w:r>
      <w:r w:rsidRPr="0063285C">
        <w:rPr>
          <w:i/>
          <w:iCs/>
        </w:rPr>
        <w:lastRenderedPageBreak/>
        <w:t>he shall notify the Employer’s Representative, who shall, as soon as is reasonably possible, arrange for the closure of such road or lanes as is reasonably necessary to allow access to the Site or part thereof.</w:t>
      </w:r>
      <w:r w:rsidRPr="0063285C">
        <w:t xml:space="preserve"> </w:t>
      </w:r>
    </w:p>
    <w:p w14:paraId="0368D285"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4.2:</w:t>
      </w:r>
      <w:r w:rsidRPr="0063285C">
        <w:rPr>
          <w:rFonts w:cs="Arial"/>
          <w:b/>
          <w:lang w:val="en-GB"/>
        </w:rPr>
        <w:tab/>
        <w:t>“PERFORMANCE SECURITY”</w:t>
      </w:r>
    </w:p>
    <w:p w14:paraId="6760E19A" w14:textId="77777777" w:rsidR="004C0BB9" w:rsidRPr="0063285C" w:rsidRDefault="004C0BB9" w:rsidP="004C0BB9">
      <w:pPr>
        <w:spacing w:before="240" w:after="240" w:line="312" w:lineRule="auto"/>
        <w:rPr>
          <w:rFonts w:cs="Arial"/>
          <w:lang w:val="en-GB"/>
        </w:rPr>
      </w:pPr>
      <w:r w:rsidRPr="0063285C">
        <w:rPr>
          <w:rFonts w:cs="Arial"/>
          <w:lang w:val="en-GB"/>
        </w:rPr>
        <w:t>Replace the wording of the second paragraph under this sub-clause 4.2 with:</w:t>
      </w:r>
    </w:p>
    <w:p w14:paraId="0ABBAE03" w14:textId="77777777" w:rsidR="004C0BB9" w:rsidRPr="0063285C" w:rsidRDefault="004C0BB9" w:rsidP="004C0BB9">
      <w:pPr>
        <w:spacing w:before="240" w:after="240" w:line="312" w:lineRule="auto"/>
        <w:rPr>
          <w:rFonts w:cs="Arial"/>
          <w:lang w:val="en-GB"/>
        </w:rPr>
      </w:pPr>
      <w:r w:rsidRPr="0063285C">
        <w:rPr>
          <w:rFonts w:cs="Arial"/>
          <w:i/>
          <w:iCs/>
          <w:lang w:val="en-GB"/>
        </w:rPr>
        <w:t>“The Performance Security includes all guarantees / bonds and the like and the renewals, replacements or extensions thereof as required to meet the Performance Security obligations and requirements</w:t>
      </w:r>
      <w:r w:rsidRPr="0063285C">
        <w:rPr>
          <w:rFonts w:cs="Arial"/>
          <w:lang w:val="en-GB"/>
        </w:rPr>
        <w:t>.</w:t>
      </w:r>
    </w:p>
    <w:p w14:paraId="5D0F4D21" w14:textId="77777777" w:rsidR="004C0BB9" w:rsidRPr="0063285C" w:rsidRDefault="004C0BB9" w:rsidP="004C0BB9">
      <w:pPr>
        <w:spacing w:before="240" w:after="240" w:line="312" w:lineRule="auto"/>
        <w:rPr>
          <w:rFonts w:cs="Arial"/>
          <w:lang w:val="en-GB"/>
        </w:rPr>
      </w:pPr>
      <w:r w:rsidRPr="0063285C">
        <w:rPr>
          <w:rFonts w:cs="Arial"/>
          <w:i/>
          <w:iCs/>
          <w:lang w:val="en-GB"/>
        </w:rPr>
        <w:t>The Contractor shall renew the Performance Security whenever the amount of it changes due to the contractual requirements.  The amount of the Performance Security shall have been adjusted, not later than</w:t>
      </w:r>
      <w:r>
        <w:rPr>
          <w:rFonts w:cs="Arial"/>
          <w:i/>
          <w:iCs/>
          <w:lang w:val="en-GB"/>
        </w:rPr>
        <w:t xml:space="preserve"> its expiry or</w:t>
      </w:r>
      <w:r w:rsidRPr="0063285C">
        <w:rPr>
          <w:rFonts w:cs="Arial"/>
          <w:i/>
          <w:iCs/>
          <w:lang w:val="en-GB"/>
        </w:rPr>
        <w:t xml:space="preserve"> 90 (ninety) days </w:t>
      </w:r>
      <w:r>
        <w:rPr>
          <w:rFonts w:cs="Arial"/>
          <w:i/>
          <w:iCs/>
          <w:lang w:val="en-GB"/>
        </w:rPr>
        <w:t>after</w:t>
      </w:r>
      <w:r w:rsidRPr="0063285C">
        <w:rPr>
          <w:rFonts w:cs="Arial"/>
          <w:i/>
          <w:iCs/>
          <w:lang w:val="en-GB"/>
        </w:rPr>
        <w:t xml:space="preserve"> each anniversary of the Commencement Date in accordance with </w:t>
      </w:r>
      <w:r w:rsidRPr="009964CE">
        <w:rPr>
          <w:rFonts w:cs="Arial"/>
          <w:i/>
          <w:iCs/>
          <w:lang w:val="en-GB"/>
        </w:rPr>
        <w:t>sub-clause</w:t>
      </w:r>
      <w:r w:rsidRPr="0063285C">
        <w:rPr>
          <w:rFonts w:cs="Arial"/>
          <w:lang w:val="en-GB"/>
        </w:rPr>
        <w:t xml:space="preserve"> </w:t>
      </w:r>
      <w:r w:rsidRPr="0063285C">
        <w:rPr>
          <w:rFonts w:cs="Arial"/>
          <w:i/>
          <w:iCs/>
          <w:lang w:val="en-GB"/>
        </w:rPr>
        <w:t>13.8 [Adjustments for changes in Costs]</w:t>
      </w:r>
      <w:r>
        <w:rPr>
          <w:rFonts w:cs="Arial"/>
          <w:i/>
          <w:iCs/>
          <w:lang w:val="en-GB"/>
        </w:rPr>
        <w:t>.</w:t>
      </w:r>
    </w:p>
    <w:p w14:paraId="2F0ED2FD" w14:textId="77777777" w:rsidR="004C0BB9" w:rsidRPr="0063285C" w:rsidRDefault="004C0BB9" w:rsidP="004C0BB9">
      <w:pPr>
        <w:spacing w:before="240" w:after="240" w:line="312" w:lineRule="auto"/>
        <w:rPr>
          <w:rFonts w:cs="Arial"/>
          <w:lang w:val="en-GB"/>
        </w:rPr>
      </w:pPr>
      <w:r w:rsidRPr="0063285C">
        <w:rPr>
          <w:rFonts w:cs="Arial"/>
          <w:lang w:val="en-GB"/>
        </w:rPr>
        <w:t>Replace the wording of the fourth paragraph under this sub-clause 4.2 with:</w:t>
      </w:r>
    </w:p>
    <w:p w14:paraId="66C1123E" w14:textId="77777777" w:rsidR="004C0BB9" w:rsidRPr="0063285C" w:rsidRDefault="004C0BB9" w:rsidP="004C0BB9">
      <w:pPr>
        <w:spacing w:before="240" w:after="240" w:line="312" w:lineRule="auto"/>
        <w:rPr>
          <w:rFonts w:cs="Arial"/>
          <w:i/>
          <w:iCs/>
          <w:lang w:val="en-GB"/>
        </w:rPr>
      </w:pPr>
      <w:r w:rsidRPr="0063285C">
        <w:rPr>
          <w:rFonts w:cs="Arial"/>
          <w:lang w:val="en-GB"/>
        </w:rPr>
        <w:t>“</w:t>
      </w:r>
      <w:r w:rsidRPr="0063285C">
        <w:rPr>
          <w:rFonts w:cs="Arial"/>
          <w:i/>
          <w:iCs/>
          <w:lang w:val="en-GB"/>
        </w:rPr>
        <w:t xml:space="preserve">The Contractor shall ensure that the Performance Security remains valid and enforceable until 120 days after the date of the issue of the Contract Completion Certificate or 90 days after the Date of Termination.  </w:t>
      </w:r>
    </w:p>
    <w:p w14:paraId="17E5C8AA" w14:textId="77777777" w:rsidR="004C0BB9" w:rsidRPr="0063285C" w:rsidRDefault="004C0BB9" w:rsidP="004C0BB9">
      <w:pPr>
        <w:spacing w:before="240" w:after="240" w:line="312" w:lineRule="auto"/>
        <w:rPr>
          <w:rFonts w:cs="Arial"/>
          <w:lang w:val="en-GB"/>
        </w:rPr>
      </w:pPr>
      <w:r w:rsidRPr="0063285C">
        <w:rPr>
          <w:rFonts w:cs="Arial"/>
          <w:i/>
          <w:iCs/>
          <w:lang w:val="en-GB"/>
        </w:rPr>
        <w:t xml:space="preserve">Failure by the Contractor to maintain the validity of the Performance Security shall be grounds for termination in accordance with </w:t>
      </w:r>
      <w:r w:rsidRPr="0063285C">
        <w:rPr>
          <w:rFonts w:cs="Arial"/>
          <w:lang w:val="en-GB"/>
        </w:rPr>
        <w:t xml:space="preserve">sub-clause </w:t>
      </w:r>
      <w:r w:rsidRPr="0063285C">
        <w:rPr>
          <w:rFonts w:cs="Arial"/>
          <w:i/>
          <w:iCs/>
          <w:lang w:val="en-GB"/>
        </w:rPr>
        <w:t xml:space="preserve">15.2 </w:t>
      </w:r>
      <w:r w:rsidRPr="0063285C">
        <w:rPr>
          <w:rFonts w:cs="Arial"/>
          <w:i/>
          <w:lang w:val="en-GB"/>
        </w:rPr>
        <w:t>[</w:t>
      </w:r>
      <w:r w:rsidRPr="0063285C">
        <w:rPr>
          <w:rFonts w:cs="Arial"/>
          <w:i/>
          <w:iCs/>
          <w:lang w:val="en-GB"/>
        </w:rPr>
        <w:t>Termination for Contractor’s Default</w:t>
      </w:r>
      <w:r w:rsidRPr="0063285C">
        <w:rPr>
          <w:rFonts w:cs="Arial"/>
          <w:i/>
          <w:lang w:val="en-GB"/>
        </w:rPr>
        <w:t>].</w:t>
      </w:r>
    </w:p>
    <w:p w14:paraId="654FEA10" w14:textId="77777777" w:rsidR="004C0BB9" w:rsidRPr="0063285C" w:rsidRDefault="004C0BB9" w:rsidP="004C0BB9">
      <w:pPr>
        <w:spacing w:before="240" w:after="240" w:line="312" w:lineRule="auto"/>
        <w:rPr>
          <w:rFonts w:cs="Arial"/>
          <w:lang w:val="en-GB"/>
        </w:rPr>
      </w:pPr>
      <w:r w:rsidRPr="0063285C">
        <w:rPr>
          <w:rFonts w:cs="Arial"/>
          <w:lang w:val="en-GB"/>
        </w:rPr>
        <w:t>Replace the wording in sub-clause 4.2 (a) with:</w:t>
      </w:r>
    </w:p>
    <w:p w14:paraId="45D34C84" w14:textId="77777777" w:rsidR="004C0BB9" w:rsidRPr="0063285C" w:rsidRDefault="004C0BB9" w:rsidP="004C0BB9">
      <w:pPr>
        <w:spacing w:before="240" w:after="240" w:line="312" w:lineRule="auto"/>
        <w:ind w:left="709" w:hanging="709"/>
        <w:rPr>
          <w:rFonts w:cs="Arial"/>
          <w:lang w:val="en-GB"/>
        </w:rPr>
      </w:pPr>
      <w:r w:rsidRPr="0063285C">
        <w:rPr>
          <w:rFonts w:cs="Arial"/>
          <w:lang w:val="en-GB"/>
        </w:rPr>
        <w:t xml:space="preserve">“ (a) </w:t>
      </w:r>
      <w:r w:rsidRPr="0063285C">
        <w:rPr>
          <w:rFonts w:cs="Arial"/>
          <w:lang w:val="en-GB"/>
        </w:rPr>
        <w:tab/>
      </w:r>
      <w:r w:rsidRPr="0063285C">
        <w:rPr>
          <w:rFonts w:cs="Arial"/>
          <w:i/>
          <w:iCs/>
          <w:lang w:val="en-GB"/>
        </w:rPr>
        <w:t>in the case of a renewal, extension or replacement of the Performance Security required to meet the Performance Security obligations and requirements and failure by the Contractor to renew, extend or replace such Performance Security prior to a date determined at, 21 days prior to the expiry or invalidity of the Performance Security, in which event the Employer may claim the full or, in case of an earlier reduction, the reduced amount of the Performance Security;”</w:t>
      </w:r>
    </w:p>
    <w:p w14:paraId="562B4296" w14:textId="77777777" w:rsidR="004C0BB9" w:rsidRPr="0063285C" w:rsidRDefault="004C0BB9" w:rsidP="004C0BB9">
      <w:pPr>
        <w:spacing w:before="240" w:after="240" w:line="312" w:lineRule="auto"/>
        <w:rPr>
          <w:rFonts w:cs="Arial"/>
          <w:lang w:val="en-GB"/>
        </w:rPr>
      </w:pPr>
      <w:r w:rsidRPr="0063285C">
        <w:rPr>
          <w:rFonts w:cs="Arial"/>
          <w:lang w:val="en-GB"/>
        </w:rPr>
        <w:t>Below sub-paragraph (d), insert a new sub-paragraph (e) with the following wording:</w:t>
      </w:r>
    </w:p>
    <w:p w14:paraId="54A65E24" w14:textId="77777777" w:rsidR="004C0BB9" w:rsidRPr="0063285C" w:rsidRDefault="004C0BB9" w:rsidP="004C0BB9">
      <w:pPr>
        <w:spacing w:before="240" w:after="240" w:line="312" w:lineRule="auto"/>
        <w:rPr>
          <w:rFonts w:cs="Arial"/>
          <w:lang w:val="en-GB"/>
        </w:rPr>
      </w:pPr>
      <w:r w:rsidRPr="0063285C">
        <w:rPr>
          <w:rFonts w:cs="Arial"/>
          <w:lang w:val="en-GB"/>
        </w:rPr>
        <w:t>“</w:t>
      </w:r>
      <w:r w:rsidRPr="0063285C">
        <w:rPr>
          <w:rFonts w:cs="Arial"/>
          <w:i/>
          <w:iCs/>
          <w:lang w:val="en-GB"/>
        </w:rPr>
        <w:t xml:space="preserve">or circumstances which entitle the Employer under </w:t>
      </w:r>
      <w:r w:rsidRPr="0063285C">
        <w:rPr>
          <w:rFonts w:cs="Arial"/>
          <w:lang w:val="en-GB"/>
        </w:rPr>
        <w:t xml:space="preserve">sub-clause </w:t>
      </w:r>
      <w:r w:rsidRPr="0063285C">
        <w:rPr>
          <w:rFonts w:cs="Arial"/>
          <w:i/>
          <w:iCs/>
          <w:lang w:val="en-GB"/>
        </w:rPr>
        <w:t>12.1 (Completion of Outstanding Work and Remedying Defects</w:t>
      </w:r>
      <w:r w:rsidRPr="0063285C">
        <w:rPr>
          <w:rFonts w:cs="Arial"/>
          <w:lang w:val="en-GB"/>
        </w:rPr>
        <w:t>].”</w:t>
      </w:r>
    </w:p>
    <w:p w14:paraId="0D766944" w14:textId="77777777" w:rsidR="004C0BB9" w:rsidRPr="0063285C" w:rsidRDefault="004C0BB9" w:rsidP="004C0BB9">
      <w:pPr>
        <w:spacing w:before="240" w:after="240" w:line="312" w:lineRule="auto"/>
        <w:rPr>
          <w:rFonts w:cs="Arial"/>
          <w:lang w:val="en-GB"/>
        </w:rPr>
      </w:pPr>
      <w:r w:rsidRPr="0063285C">
        <w:rPr>
          <w:rFonts w:cs="Arial"/>
          <w:lang w:val="en-GB"/>
        </w:rPr>
        <w:t>Replace the wording of the last paragraph in this sub-clause 4.2 with:</w:t>
      </w:r>
    </w:p>
    <w:p w14:paraId="12B1158C" w14:textId="77777777" w:rsidR="004C0BB9" w:rsidRPr="0063285C" w:rsidRDefault="004C0BB9" w:rsidP="004C0BB9">
      <w:pPr>
        <w:spacing w:before="240" w:after="240" w:line="312" w:lineRule="auto"/>
        <w:rPr>
          <w:rFonts w:cs="Arial"/>
          <w:i/>
          <w:iCs/>
          <w:lang w:val="en-GB"/>
        </w:rPr>
      </w:pPr>
      <w:r w:rsidRPr="0063285C">
        <w:rPr>
          <w:rFonts w:cs="Arial"/>
          <w:lang w:val="en-GB"/>
        </w:rPr>
        <w:t>“</w:t>
      </w:r>
      <w:r w:rsidRPr="0063285C">
        <w:rPr>
          <w:rFonts w:cs="Arial"/>
          <w:i/>
          <w:iCs/>
          <w:lang w:val="en-GB"/>
        </w:rPr>
        <w:t>The Employer shall return the Performance Security to the Contractor within 21 days after the valid expiry date(s) thereof.</w:t>
      </w:r>
      <w:r w:rsidRPr="0063285C">
        <w:rPr>
          <w:rFonts w:cs="Arial"/>
          <w:lang w:val="en-GB"/>
        </w:rPr>
        <w:t>”</w:t>
      </w:r>
      <w:r w:rsidRPr="0063285C">
        <w:rPr>
          <w:rFonts w:cs="Arial"/>
          <w:i/>
          <w:iCs/>
          <w:lang w:val="en-GB"/>
        </w:rPr>
        <w:t xml:space="preserve"> </w:t>
      </w:r>
    </w:p>
    <w:p w14:paraId="2E94460C"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4.4:</w:t>
      </w:r>
      <w:r w:rsidRPr="0063285C">
        <w:rPr>
          <w:rFonts w:cs="Arial"/>
          <w:b/>
          <w:lang w:val="en-GB"/>
        </w:rPr>
        <w:tab/>
        <w:t>“SUBCONTRACTORS”</w:t>
      </w:r>
    </w:p>
    <w:p w14:paraId="094FF7F4" w14:textId="77777777" w:rsidR="004C0BB9" w:rsidRPr="0063285C" w:rsidRDefault="004C0BB9" w:rsidP="004C0BB9">
      <w:pPr>
        <w:spacing w:before="240" w:after="240" w:line="312" w:lineRule="auto"/>
      </w:pPr>
      <w:r w:rsidRPr="0063285C">
        <w:t xml:space="preserve">At the end of sub-clause 4.4, insert the following: </w:t>
      </w:r>
    </w:p>
    <w:p w14:paraId="5BE80AF4" w14:textId="77777777" w:rsidR="004C0BB9" w:rsidRPr="0063285C" w:rsidRDefault="004C0BB9" w:rsidP="004C0BB9">
      <w:pPr>
        <w:spacing w:before="240" w:after="240" w:line="312" w:lineRule="auto"/>
        <w:rPr>
          <w:i/>
        </w:rPr>
      </w:pPr>
      <w:r w:rsidRPr="0063285C">
        <w:rPr>
          <w:i/>
        </w:rPr>
        <w:t>“Every subcontract entered into between the Contractor and any Subcontractor shall contain the following provisions:</w:t>
      </w:r>
    </w:p>
    <w:p w14:paraId="6FF91F22" w14:textId="77777777" w:rsidR="004C0BB9" w:rsidRDefault="004C0BB9" w:rsidP="004C0BB9">
      <w:r>
        <w:lastRenderedPageBreak/>
        <w:t>T</w:t>
      </w:r>
      <w:r w:rsidRPr="008625E5">
        <w:t xml:space="preserve">he </w:t>
      </w:r>
      <w:r>
        <w:t>Subcontract</w:t>
      </w:r>
      <w:r w:rsidRPr="008625E5">
        <w:t xml:space="preserve"> shall be </w:t>
      </w:r>
      <w:r>
        <w:t>able</w:t>
      </w:r>
      <w:r w:rsidRPr="008625E5">
        <w:t xml:space="preserve"> to </w:t>
      </w:r>
      <w:r>
        <w:t xml:space="preserve">be </w:t>
      </w:r>
      <w:r w:rsidRPr="008625E5">
        <w:t>cede</w:t>
      </w:r>
      <w:r>
        <w:t>d</w:t>
      </w:r>
      <w:r w:rsidRPr="008625E5">
        <w:t xml:space="preserve"> and assign</w:t>
      </w:r>
      <w:r>
        <w:t>ed</w:t>
      </w:r>
      <w:r w:rsidRPr="008625E5">
        <w:t xml:space="preserve"> and</w:t>
      </w:r>
      <w:r>
        <w:t xml:space="preserve"> to be</w:t>
      </w:r>
      <w:r w:rsidRPr="008625E5">
        <w:t xml:space="preserve"> </w:t>
      </w:r>
      <w:r>
        <w:t>transferred, including</w:t>
      </w:r>
      <w:r w:rsidRPr="008625E5">
        <w:t xml:space="preserve"> all rights and obligations </w:t>
      </w:r>
      <w:r>
        <w:t>and</w:t>
      </w:r>
      <w:r w:rsidRPr="008625E5">
        <w:t xml:space="preserve"> in favour of the Employer </w:t>
      </w:r>
      <w:r>
        <w:t xml:space="preserve">who </w:t>
      </w:r>
      <w:r w:rsidRPr="008625E5">
        <w:t xml:space="preserve">shall notify the </w:t>
      </w:r>
      <w:r>
        <w:t>s</w:t>
      </w:r>
      <w:r w:rsidRPr="008625E5">
        <w:t>ubcontractor within 21 days of entering into any cession or assignment</w:t>
      </w:r>
      <w:r>
        <w:t xml:space="preserve"> or transfer</w:t>
      </w:r>
      <w:r w:rsidRPr="008625E5">
        <w:t>; and</w:t>
      </w:r>
    </w:p>
    <w:p w14:paraId="432C5C27" w14:textId="77777777" w:rsidR="004C0BB9" w:rsidRPr="008625E5" w:rsidRDefault="004C0BB9" w:rsidP="004C0BB9">
      <w:r w:rsidRPr="008625E5">
        <w:t xml:space="preserve">The Subcontractor shall be deemed, by signing this subcontract, to give the </w:t>
      </w:r>
      <w:r>
        <w:t xml:space="preserve">Main </w:t>
      </w:r>
      <w:r w:rsidRPr="008625E5">
        <w:t xml:space="preserve">Contractor and the </w:t>
      </w:r>
      <w:r>
        <w:t xml:space="preserve">Principal </w:t>
      </w:r>
      <w:r w:rsidRPr="008625E5">
        <w:t>Employer a non-terminable, transferable, non-exclusive royalty free license to copy, use and communicate the Subcontractor’s documents for purposes of the Works and the Operation Service.  This license shall:</w:t>
      </w:r>
    </w:p>
    <w:p w14:paraId="17D8274D" w14:textId="77777777" w:rsidR="004C0BB9" w:rsidRPr="008625E5" w:rsidRDefault="004C0BB9" w:rsidP="00E209D2">
      <w:pPr>
        <w:pStyle w:val="ListParagraph"/>
        <w:numPr>
          <w:ilvl w:val="0"/>
          <w:numId w:val="95"/>
        </w:numPr>
        <w:spacing w:after="160" w:line="259" w:lineRule="auto"/>
        <w:rPr>
          <w:b/>
          <w:lang w:val="en-GB"/>
        </w:rPr>
      </w:pPr>
      <w:r w:rsidRPr="008625E5">
        <w:rPr>
          <w:lang w:val="en-GB"/>
        </w:rPr>
        <w:t xml:space="preserve">apply throughout the actual or intended working life (whichever is the longer) of the relevant part of the Works; and </w:t>
      </w:r>
    </w:p>
    <w:p w14:paraId="5A68745C" w14:textId="77777777" w:rsidR="004C0BB9" w:rsidRPr="008625E5" w:rsidRDefault="004C0BB9" w:rsidP="00E209D2">
      <w:pPr>
        <w:pStyle w:val="ListParagraph"/>
        <w:numPr>
          <w:ilvl w:val="0"/>
          <w:numId w:val="95"/>
        </w:numPr>
        <w:spacing w:after="160" w:line="259" w:lineRule="auto"/>
        <w:rPr>
          <w:b/>
          <w:lang w:val="en-GB"/>
        </w:rPr>
      </w:pPr>
      <w:r w:rsidRPr="008625E5">
        <w:rPr>
          <w:lang w:val="en-GB"/>
        </w:rPr>
        <w:t>entitle any person, in lawful possession of the relevant part of the Works, to copy, use and modify the Subcontractor’s documents for purposes of completing, operating, maintaining, altering, adjusting, repairing and/or demolishing the Works; and</w:t>
      </w:r>
    </w:p>
    <w:p w14:paraId="7444E0E2" w14:textId="77777777" w:rsidR="004C0BB9" w:rsidRPr="008625E5" w:rsidRDefault="004C0BB9" w:rsidP="00E209D2">
      <w:pPr>
        <w:pStyle w:val="ListParagraph"/>
        <w:numPr>
          <w:ilvl w:val="0"/>
          <w:numId w:val="95"/>
        </w:numPr>
        <w:spacing w:after="160" w:line="259" w:lineRule="auto"/>
        <w:rPr>
          <w:b/>
          <w:bCs/>
          <w:lang w:val="en-GB"/>
        </w:rPr>
      </w:pPr>
      <w:r w:rsidRPr="711E0272">
        <w:rPr>
          <w:lang w:val="en-GB"/>
        </w:rPr>
        <w:t>in the case of the Subcontractor’s documents, which are in the form of computer programs and other software, permit the use thereof on any computer on the Site, or any other place envisaged in this Contract, including the replacement, upgrading or expansion of any software supplied by the Contractor and/or the Employer; and</w:t>
      </w:r>
    </w:p>
    <w:p w14:paraId="11743AC9" w14:textId="77777777" w:rsidR="004C0BB9" w:rsidRPr="008625E5" w:rsidRDefault="004C0BB9" w:rsidP="00E209D2">
      <w:pPr>
        <w:pStyle w:val="ListParagraph"/>
        <w:numPr>
          <w:ilvl w:val="0"/>
          <w:numId w:val="95"/>
        </w:numPr>
        <w:spacing w:after="160" w:line="259" w:lineRule="auto"/>
        <w:rPr>
          <w:b/>
          <w:lang w:val="en-GB"/>
        </w:rPr>
      </w:pPr>
      <w:r w:rsidRPr="008625E5">
        <w:rPr>
          <w:lang w:val="en-GB"/>
        </w:rPr>
        <w:t>enable the Contractor to transfer all rights to the Employer and enable the Employer to re-let the Contract; and</w:t>
      </w:r>
    </w:p>
    <w:p w14:paraId="32FFEE16" w14:textId="77777777" w:rsidR="004C0BB9" w:rsidRPr="008625E5" w:rsidRDefault="004C0BB9" w:rsidP="00E209D2">
      <w:pPr>
        <w:pStyle w:val="ListParagraph"/>
        <w:numPr>
          <w:ilvl w:val="0"/>
          <w:numId w:val="95"/>
        </w:numPr>
        <w:spacing w:after="160" w:line="259" w:lineRule="auto"/>
        <w:rPr>
          <w:b/>
          <w:lang w:val="en-GB"/>
        </w:rPr>
      </w:pPr>
      <w:r w:rsidRPr="008625E5">
        <w:rPr>
          <w:lang w:val="en-GB"/>
        </w:rPr>
        <w:t>enable the Employer to take over the whole or part of the Works and effectively operate and maintain the Works or any part thereof; and</w:t>
      </w:r>
    </w:p>
    <w:p w14:paraId="1F5D9D42" w14:textId="77777777" w:rsidR="004C0BB9" w:rsidRPr="008625E5" w:rsidRDefault="004C0BB9" w:rsidP="00E209D2">
      <w:pPr>
        <w:pStyle w:val="ListParagraph"/>
        <w:numPr>
          <w:ilvl w:val="0"/>
          <w:numId w:val="95"/>
        </w:numPr>
        <w:spacing w:after="160" w:line="259" w:lineRule="auto"/>
        <w:rPr>
          <w:b/>
          <w:lang w:val="en-GB"/>
        </w:rPr>
      </w:pPr>
      <w:r w:rsidRPr="008625E5">
        <w:rPr>
          <w:lang w:val="en-GB"/>
        </w:rPr>
        <w:t>enable the Employer, at the end of the Operation Service Period, to appoint any other person/s for purposes of effectively operating and maintaining the Works or any part thereof; and</w:t>
      </w:r>
    </w:p>
    <w:p w14:paraId="6566A997" w14:textId="77777777" w:rsidR="004C0BB9" w:rsidRPr="008625E5" w:rsidRDefault="004C0BB9" w:rsidP="00E209D2">
      <w:pPr>
        <w:pStyle w:val="ListParagraph"/>
        <w:numPr>
          <w:ilvl w:val="0"/>
          <w:numId w:val="95"/>
        </w:numPr>
        <w:spacing w:after="160" w:line="259" w:lineRule="auto"/>
        <w:rPr>
          <w:b/>
          <w:lang w:val="en-GB"/>
        </w:rPr>
      </w:pPr>
      <w:r w:rsidRPr="008625E5">
        <w:rPr>
          <w:lang w:val="en-GB"/>
        </w:rPr>
        <w:t>transfer to the Employer the licenses and/or the right of use in respect of any computer programs, software, design documents, codes and information of which a party, other than the Subcontractor, holds proprietary rights and/or copyright so as to enable the Contractor and/or Employer to effectively operate and maintain the Works or appoint another person/s to operate and maintain the Works or any part thereof; and</w:t>
      </w:r>
    </w:p>
    <w:p w14:paraId="2E850409" w14:textId="77777777" w:rsidR="004C0BB9" w:rsidRPr="008625E5" w:rsidRDefault="004C0BB9" w:rsidP="00E209D2">
      <w:pPr>
        <w:pStyle w:val="ListParagraph"/>
        <w:numPr>
          <w:ilvl w:val="0"/>
          <w:numId w:val="95"/>
        </w:numPr>
        <w:spacing w:after="160" w:line="259" w:lineRule="auto"/>
        <w:rPr>
          <w:b/>
          <w:lang w:val="en-GB"/>
        </w:rPr>
      </w:pPr>
      <w:r w:rsidRPr="008625E5">
        <w:rPr>
          <w:lang w:val="en-GB"/>
        </w:rPr>
        <w:t>enable the Employer to incorporate any other toll roads or national systems, in the Republic of South Africa, into the Works.</w:t>
      </w:r>
    </w:p>
    <w:p w14:paraId="3FF8A29D" w14:textId="77777777" w:rsidR="004C0BB9" w:rsidRPr="0063285C" w:rsidRDefault="004C0BB9" w:rsidP="004C0BB9">
      <w:pPr>
        <w:spacing w:before="240" w:after="240" w:line="312" w:lineRule="auto"/>
        <w:rPr>
          <w:i/>
        </w:rPr>
      </w:pPr>
      <w:r w:rsidRPr="0063285C">
        <w:rPr>
          <w:i/>
        </w:rPr>
        <w:t xml:space="preserve">The Subcontractor shall ensure that, where necessary, the consent and/or license for the use of any design, computer program, software and other documents, which may be required for the effective operation and maintenance of the Works, are obtained in favour of the </w:t>
      </w:r>
      <w:r>
        <w:rPr>
          <w:i/>
        </w:rPr>
        <w:t xml:space="preserve">Main </w:t>
      </w:r>
      <w:r w:rsidRPr="0063285C">
        <w:rPr>
          <w:i/>
        </w:rPr>
        <w:t xml:space="preserve">Contractor and the </w:t>
      </w:r>
      <w:r>
        <w:rPr>
          <w:i/>
        </w:rPr>
        <w:t xml:space="preserve">Principal </w:t>
      </w:r>
      <w:r w:rsidRPr="0063285C">
        <w:rPr>
          <w:i/>
        </w:rPr>
        <w:t>Employer.”</w:t>
      </w:r>
    </w:p>
    <w:p w14:paraId="4083369B"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4.20:</w:t>
      </w:r>
      <w:r w:rsidRPr="0063285C">
        <w:rPr>
          <w:rFonts w:cs="Arial"/>
          <w:b/>
          <w:lang w:val="en-GB"/>
        </w:rPr>
        <w:tab/>
        <w:t>“EMPLOYER’S EQUIPMENT AND FREE-ISSUE MATERIALS”</w:t>
      </w:r>
    </w:p>
    <w:p w14:paraId="04D29C6C" w14:textId="77777777" w:rsidR="004C0BB9" w:rsidRPr="0063285C" w:rsidRDefault="004C0BB9" w:rsidP="004C0BB9">
      <w:pPr>
        <w:spacing w:before="240" w:after="240" w:line="312" w:lineRule="auto"/>
        <w:rPr>
          <w:rFonts w:cs="Arial"/>
          <w:lang w:val="en-GB"/>
        </w:rPr>
      </w:pPr>
      <w:r w:rsidRPr="0063285C">
        <w:rPr>
          <w:rFonts w:cs="Arial"/>
          <w:lang w:val="en-GB"/>
        </w:rPr>
        <w:t xml:space="preserve">Delete the wording in this sub-clause 4.20 and insert the following: </w:t>
      </w:r>
    </w:p>
    <w:p w14:paraId="1EC792FC" w14:textId="77777777" w:rsidR="004C0BB9" w:rsidRPr="0063285C" w:rsidRDefault="004C0BB9" w:rsidP="004C0BB9">
      <w:pPr>
        <w:spacing w:before="240" w:after="240" w:line="312" w:lineRule="auto"/>
        <w:rPr>
          <w:rFonts w:cs="Arial"/>
          <w:i/>
          <w:iCs/>
          <w:lang w:val="en-GB"/>
        </w:rPr>
      </w:pPr>
      <w:r w:rsidRPr="0063285C">
        <w:rPr>
          <w:rFonts w:cs="Arial"/>
          <w:lang w:val="en-GB"/>
        </w:rPr>
        <w:t>“</w:t>
      </w:r>
      <w:r w:rsidRPr="0063285C">
        <w:rPr>
          <w:rFonts w:cs="Arial"/>
          <w:i/>
          <w:iCs/>
          <w:lang w:val="en-GB"/>
        </w:rPr>
        <w:t xml:space="preserve">The Employer shall make the Employer’s Equipment available for the use of the Contractor in the execution and operation of the Works in accordance with the details and arrangements stated in the Employer’s Requirements and Contractor’s approved programme pursuant to </w:t>
      </w:r>
      <w:r w:rsidRPr="0063285C">
        <w:rPr>
          <w:rFonts w:cs="Arial"/>
          <w:lang w:val="en-GB"/>
        </w:rPr>
        <w:t xml:space="preserve">sub-clause </w:t>
      </w:r>
      <w:r w:rsidRPr="0063285C">
        <w:rPr>
          <w:rFonts w:cs="Arial"/>
          <w:i/>
          <w:iCs/>
          <w:lang w:val="en-GB"/>
        </w:rPr>
        <w:t>8.3 [Programme] of the Conditions of Contract.</w:t>
      </w:r>
    </w:p>
    <w:p w14:paraId="695E866A" w14:textId="77777777" w:rsidR="004C0BB9" w:rsidRPr="0063285C" w:rsidRDefault="004C0BB9" w:rsidP="004C0BB9">
      <w:pPr>
        <w:spacing w:before="240" w:after="240" w:line="312" w:lineRule="auto"/>
        <w:rPr>
          <w:rFonts w:cs="Arial"/>
          <w:i/>
          <w:iCs/>
          <w:lang w:val="en-GB"/>
        </w:rPr>
      </w:pPr>
      <w:r w:rsidRPr="0063285C">
        <w:rPr>
          <w:rFonts w:cs="Arial"/>
          <w:i/>
          <w:iCs/>
          <w:lang w:val="en-GB"/>
        </w:rPr>
        <w:t>The Contractor shall be responsible for each item of Employer’s Equipment whilst the Contractor is in possession and control of it.</w:t>
      </w:r>
    </w:p>
    <w:p w14:paraId="6A578B8A" w14:textId="77777777" w:rsidR="004C0BB9" w:rsidRPr="0063285C" w:rsidRDefault="004C0BB9" w:rsidP="004C0BB9">
      <w:pPr>
        <w:spacing w:before="240" w:after="240" w:line="312" w:lineRule="auto"/>
        <w:rPr>
          <w:rFonts w:cs="Arial"/>
          <w:i/>
          <w:iCs/>
          <w:lang w:val="en-GB"/>
        </w:rPr>
      </w:pPr>
      <w:r w:rsidRPr="0063285C">
        <w:rPr>
          <w:rFonts w:cs="Arial"/>
          <w:i/>
          <w:iCs/>
          <w:lang w:val="en-GB"/>
        </w:rPr>
        <w:t xml:space="preserve">The Employer shall supply, free of charge, the “free-issue materials” (if any) in accordance with the details stated in the Employer’s Requirements.” </w:t>
      </w:r>
    </w:p>
    <w:p w14:paraId="3B9110B7" w14:textId="77777777" w:rsidR="004C0BB9" w:rsidRPr="0063285C" w:rsidRDefault="004C0BB9" w:rsidP="004C0BB9">
      <w:pPr>
        <w:spacing w:before="240" w:after="240" w:line="312" w:lineRule="auto"/>
        <w:rPr>
          <w:rFonts w:cs="Arial"/>
          <w:lang w:val="en-GB"/>
        </w:rPr>
      </w:pPr>
      <w:r w:rsidRPr="0063285C">
        <w:rPr>
          <w:rFonts w:cs="Arial"/>
          <w:lang w:val="en-GB"/>
        </w:rPr>
        <w:t>After sub-clause 4.25, insert a new Sub-Clause 4.26, which reads as follows:</w:t>
      </w:r>
    </w:p>
    <w:p w14:paraId="473AFF51" w14:textId="77777777" w:rsidR="004C0BB9" w:rsidRPr="0063285C" w:rsidRDefault="004C0BB9" w:rsidP="004C0BB9">
      <w:pPr>
        <w:spacing w:before="240" w:after="240" w:line="312" w:lineRule="auto"/>
        <w:rPr>
          <w:rFonts w:cs="Arial"/>
          <w:b/>
          <w:i/>
          <w:iCs/>
          <w:lang w:val="en-GB"/>
        </w:rPr>
      </w:pPr>
      <w:r w:rsidRPr="0063285C">
        <w:rPr>
          <w:rFonts w:cs="Arial"/>
          <w:b/>
          <w:i/>
          <w:lang w:val="en-GB"/>
        </w:rPr>
        <w:t xml:space="preserve">“SUB-CLAUSE </w:t>
      </w:r>
      <w:r w:rsidRPr="0063285C">
        <w:rPr>
          <w:rFonts w:cs="Arial"/>
          <w:b/>
          <w:i/>
          <w:iCs/>
          <w:lang w:val="en-GB"/>
        </w:rPr>
        <w:t>4.26</w:t>
      </w:r>
      <w:r w:rsidRPr="0063285C">
        <w:rPr>
          <w:rFonts w:cs="Arial"/>
          <w:b/>
          <w:i/>
          <w:iCs/>
          <w:lang w:val="en-GB"/>
        </w:rPr>
        <w:tab/>
        <w:t>USE OF EMPLOYER’S FACILITIES</w:t>
      </w:r>
    </w:p>
    <w:p w14:paraId="3D61A12A" w14:textId="77777777" w:rsidR="004C0BB9" w:rsidRPr="0063285C" w:rsidRDefault="004C0BB9" w:rsidP="004C0BB9">
      <w:pPr>
        <w:spacing w:before="240" w:after="240" w:line="312" w:lineRule="auto"/>
        <w:rPr>
          <w:rFonts w:cs="Arial"/>
          <w:i/>
          <w:iCs/>
          <w:lang w:val="en-GB"/>
        </w:rPr>
      </w:pPr>
      <w:r w:rsidRPr="0063285C">
        <w:rPr>
          <w:rFonts w:cs="Arial"/>
          <w:i/>
          <w:iCs/>
          <w:lang w:val="en-GB"/>
        </w:rPr>
        <w:lastRenderedPageBreak/>
        <w:t>The Employer shall transfer to the Contractor the Employer’s Facilities, as described in the Employer’s Requirements, for purposes of the Contractor undertaking the Works and Operation Service.</w:t>
      </w:r>
    </w:p>
    <w:p w14:paraId="6570A0D2" w14:textId="77777777" w:rsidR="004C0BB9" w:rsidRPr="0063285C" w:rsidRDefault="004C0BB9" w:rsidP="004C0BB9">
      <w:pPr>
        <w:spacing w:before="240" w:after="240" w:line="312" w:lineRule="auto"/>
        <w:rPr>
          <w:rFonts w:cs="Arial"/>
          <w:i/>
          <w:iCs/>
          <w:lang w:val="en-GB"/>
        </w:rPr>
      </w:pPr>
      <w:r w:rsidRPr="0063285C">
        <w:rPr>
          <w:rFonts w:cs="Arial"/>
          <w:i/>
          <w:iCs/>
          <w:lang w:val="en-GB"/>
        </w:rPr>
        <w:t>The Contractor shall, promptly after having received right or shared right of access to the Site where the Employer’s Facilities are located, commence to inspect the facilities and shall within 90 days of the date of inspection of the Employer’s Facilities, notify the Employer’s Representative of any defects, shortages or defaults in these facilities.  Unless otherwise agreed by the Parties, the Employer shall within a reasonable period rectify the notified shortages, defects or defaults.</w:t>
      </w:r>
    </w:p>
    <w:p w14:paraId="2CD68CF4" w14:textId="77777777" w:rsidR="004C0BB9" w:rsidRPr="0063285C" w:rsidRDefault="004C0BB9" w:rsidP="004C0BB9">
      <w:pPr>
        <w:spacing w:before="240" w:after="240" w:line="312" w:lineRule="auto"/>
        <w:rPr>
          <w:rFonts w:cs="Arial"/>
          <w:i/>
          <w:iCs/>
          <w:lang w:val="en-GB"/>
        </w:rPr>
      </w:pPr>
      <w:r w:rsidRPr="0063285C">
        <w:rPr>
          <w:rFonts w:cs="Arial"/>
          <w:i/>
          <w:iCs/>
          <w:lang w:val="en-GB"/>
        </w:rPr>
        <w:t>After the inspection by the Contractor and immediately upon having received right of possession of the Employer’s Facilities, the Contractor shall take custody and control of the facilities and be responsible for the operation, maintenance and care of the Employer’s Facilities in accordance with the Employer’s Requirements for the remainder of the Contract Period.</w:t>
      </w:r>
    </w:p>
    <w:p w14:paraId="5E8D9AA4" w14:textId="3447C49A" w:rsidR="004C0BB9" w:rsidRPr="002B4EE0" w:rsidRDefault="004C0BB9" w:rsidP="002B4EE0">
      <w:pPr>
        <w:spacing w:before="240" w:after="240" w:line="312" w:lineRule="auto"/>
        <w:rPr>
          <w:rFonts w:cs="Arial"/>
          <w:i/>
          <w:iCs/>
          <w:lang w:val="en-GB"/>
        </w:rPr>
      </w:pPr>
      <w:r w:rsidRPr="0063285C">
        <w:rPr>
          <w:rFonts w:cs="Arial"/>
          <w:i/>
          <w:iCs/>
          <w:lang w:val="en-GB"/>
        </w:rPr>
        <w:t xml:space="preserve">The risk of any loss or damage to the Employer’s Facilities, save for ‘Employer’s Fixed Assets’ as described in </w:t>
      </w:r>
      <w:r w:rsidRPr="0063285C">
        <w:rPr>
          <w:rFonts w:cs="Arial"/>
          <w:lang w:val="en-GB"/>
        </w:rPr>
        <w:t xml:space="preserve">sub-clause </w:t>
      </w:r>
      <w:r w:rsidRPr="0063285C">
        <w:rPr>
          <w:rFonts w:cs="Arial"/>
          <w:i/>
          <w:iCs/>
          <w:lang w:val="en-GB"/>
        </w:rPr>
        <w:t xml:space="preserve">1.16 (Project Assets) and as otherwise stated in the Employer’s Requirements, shall be borne by the Contractor.”   </w:t>
      </w:r>
    </w:p>
    <w:p w14:paraId="797266D5"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6.1:</w:t>
      </w:r>
      <w:r w:rsidRPr="0063285C">
        <w:rPr>
          <w:rFonts w:cs="Arial"/>
          <w:b/>
          <w:lang w:val="en-GB"/>
        </w:rPr>
        <w:tab/>
        <w:t>“ENGAGEMENT OF STAFF AND LABOUR”</w:t>
      </w:r>
    </w:p>
    <w:p w14:paraId="34DFF0BE" w14:textId="77777777" w:rsidR="004C0BB9" w:rsidRPr="0063285C" w:rsidRDefault="004C0BB9" w:rsidP="004C0BB9">
      <w:pPr>
        <w:spacing w:before="240" w:after="240" w:line="312" w:lineRule="auto"/>
        <w:rPr>
          <w:rFonts w:cs="Arial"/>
          <w:lang w:val="en-GB"/>
        </w:rPr>
      </w:pPr>
      <w:r w:rsidRPr="0063285C">
        <w:rPr>
          <w:rFonts w:cs="Arial"/>
          <w:lang w:val="en-GB"/>
        </w:rPr>
        <w:t>At the end of this Sub-Clause add the following:</w:t>
      </w:r>
    </w:p>
    <w:p w14:paraId="0E236A24" w14:textId="77777777" w:rsidR="004C0BB9" w:rsidRPr="0063285C" w:rsidRDefault="004C0BB9" w:rsidP="004C0BB9">
      <w:pPr>
        <w:spacing w:before="240" w:after="240" w:line="312" w:lineRule="auto"/>
        <w:rPr>
          <w:rFonts w:cs="Arial"/>
          <w:lang w:val="en-GB"/>
        </w:rPr>
      </w:pPr>
      <w:r w:rsidRPr="0063285C">
        <w:rPr>
          <w:rFonts w:cs="Arial"/>
          <w:lang w:val="en-GB"/>
        </w:rPr>
        <w:t>“</w:t>
      </w:r>
      <w:r w:rsidRPr="0063285C">
        <w:rPr>
          <w:rFonts w:cs="Arial"/>
          <w:i/>
          <w:iCs/>
          <w:lang w:val="en-GB"/>
        </w:rPr>
        <w:t>The Contractor shall give effect to the Laws of the Country and specifically relating to Broad Based Black Economic Empowerment and Employment Equity</w:t>
      </w:r>
      <w:r w:rsidRPr="0063285C">
        <w:rPr>
          <w:rFonts w:cs="Arial"/>
          <w:lang w:val="en-GB"/>
        </w:rPr>
        <w:t>.”</w:t>
      </w:r>
    </w:p>
    <w:p w14:paraId="7FAB94A2" w14:textId="77777777" w:rsidR="004C0BB9" w:rsidRPr="0063285C" w:rsidRDefault="004C0BB9" w:rsidP="004C0BB9">
      <w:pPr>
        <w:spacing w:before="240" w:after="240" w:line="312" w:lineRule="auto"/>
        <w:rPr>
          <w:rFonts w:cs="Arial"/>
          <w:b/>
          <w:bCs/>
          <w:lang w:val="en-GB"/>
        </w:rPr>
      </w:pPr>
      <w:r w:rsidRPr="210EBA06">
        <w:rPr>
          <w:rFonts w:cs="Arial"/>
          <w:b/>
          <w:bCs/>
          <w:lang w:val="en-GB"/>
        </w:rPr>
        <w:t>SUB-CLAUSE 6.4:</w:t>
      </w:r>
      <w:r>
        <w:tab/>
      </w:r>
      <w:r w:rsidRPr="210EBA06">
        <w:rPr>
          <w:rFonts w:cs="Arial"/>
          <w:b/>
          <w:bCs/>
          <w:lang w:val="en-GB"/>
        </w:rPr>
        <w:t>“LABOUR LAWS”</w:t>
      </w:r>
    </w:p>
    <w:p w14:paraId="7471F579" w14:textId="77777777" w:rsidR="004C0BB9" w:rsidRPr="0063285C" w:rsidRDefault="004C0BB9" w:rsidP="004C0BB9">
      <w:pPr>
        <w:spacing w:before="240" w:after="240" w:line="312" w:lineRule="auto"/>
      </w:pPr>
      <w:r w:rsidRPr="0063285C">
        <w:t xml:space="preserve">At the end of this sub-clause, insert the following: </w:t>
      </w:r>
    </w:p>
    <w:p w14:paraId="52E30F14" w14:textId="77777777" w:rsidR="004C0BB9" w:rsidRPr="0063285C" w:rsidRDefault="004C0BB9" w:rsidP="004C0BB9">
      <w:pPr>
        <w:spacing w:before="240" w:after="240" w:line="312" w:lineRule="auto"/>
        <w:rPr>
          <w:rFonts w:cs="Arial"/>
          <w:lang w:val="en-GB"/>
        </w:rPr>
      </w:pPr>
      <w:bookmarkStart w:id="460" w:name="_Hlk53633580"/>
      <w:r w:rsidRPr="0063285C">
        <w:rPr>
          <w:rFonts w:cs="Arial"/>
          <w:lang w:val="en-GB"/>
        </w:rPr>
        <w:t>“</w:t>
      </w:r>
      <w:r w:rsidRPr="0063285C">
        <w:rPr>
          <w:rFonts w:cs="Arial"/>
          <w:i/>
          <w:iCs/>
          <w:lang w:val="en-GB"/>
        </w:rPr>
        <w:t xml:space="preserve">At the end of the Operation Service Period or in the event of early termination of the Contract, the Employer may or re-let the Contract or any part thereof to another/other person/s and </w:t>
      </w:r>
      <w:r>
        <w:rPr>
          <w:rFonts w:cs="Arial"/>
          <w:i/>
          <w:iCs/>
          <w:lang w:val="en-GB"/>
        </w:rPr>
        <w:t xml:space="preserve">should such action constitute a transfer of business, the old and the newly appointed Contractor should adhere to the provisions of </w:t>
      </w:r>
      <w:r w:rsidRPr="0063285C">
        <w:rPr>
          <w:rFonts w:cs="Arial"/>
          <w:i/>
          <w:iCs/>
          <w:lang w:val="en-GB"/>
        </w:rPr>
        <w:t>Section 197 of the Labour Relations Act 1995 (Act 66 of 1995) or any amendment or replacement thereof and shall take such steps as may be necessary to facilitate the transfer of</w:t>
      </w:r>
      <w:r>
        <w:rPr>
          <w:rFonts w:cs="Arial"/>
          <w:i/>
          <w:iCs/>
          <w:lang w:val="en-GB"/>
        </w:rPr>
        <w:t xml:space="preserve"> business. </w:t>
      </w:r>
      <w:r w:rsidRPr="00807F9A">
        <w:rPr>
          <w:rFonts w:cs="Arial"/>
          <w:i/>
          <w:iCs/>
          <w:lang w:val="en-GB"/>
        </w:rPr>
        <w:t xml:space="preserve">In </w:t>
      </w:r>
      <w:r>
        <w:rPr>
          <w:rFonts w:cs="Arial"/>
          <w:i/>
          <w:iCs/>
          <w:lang w:val="en-GB"/>
        </w:rPr>
        <w:t>the</w:t>
      </w:r>
      <w:r w:rsidRPr="00807F9A">
        <w:rPr>
          <w:rFonts w:cs="Arial"/>
          <w:i/>
          <w:iCs/>
          <w:lang w:val="en-GB"/>
        </w:rPr>
        <w:t xml:space="preserve"> event </w:t>
      </w:r>
      <w:r>
        <w:rPr>
          <w:rFonts w:cs="Arial"/>
          <w:i/>
          <w:iCs/>
          <w:lang w:val="en-GB"/>
        </w:rPr>
        <w:t xml:space="preserve">that </w:t>
      </w:r>
      <w:r w:rsidRPr="00807F9A">
        <w:rPr>
          <w:rFonts w:cs="Arial"/>
          <w:i/>
          <w:iCs/>
          <w:lang w:val="en-GB"/>
        </w:rPr>
        <w:t>the early termination or re-let of the Contract doesn’t warrant a Section 197 transfer, the Contractor is obliged to comply to the applicable provisions of the Labour Relations Act including section 189 or any other employment laws</w:t>
      </w:r>
      <w:r>
        <w:rPr>
          <w:rFonts w:cs="Arial"/>
          <w:i/>
          <w:iCs/>
          <w:lang w:val="en-GB"/>
        </w:rPr>
        <w:t xml:space="preserve"> </w:t>
      </w:r>
      <w:r w:rsidRPr="0063285C">
        <w:rPr>
          <w:rFonts w:cs="Arial"/>
          <w:i/>
          <w:iCs/>
          <w:lang w:val="en-GB"/>
        </w:rPr>
        <w:t xml:space="preserve"> </w:t>
      </w:r>
    </w:p>
    <w:bookmarkEnd w:id="460"/>
    <w:p w14:paraId="6BC6504C"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6.9:</w:t>
      </w:r>
      <w:r w:rsidRPr="0063285C">
        <w:rPr>
          <w:rFonts w:cs="Arial"/>
          <w:b/>
          <w:lang w:val="en-GB"/>
        </w:rPr>
        <w:tab/>
        <w:t>“CONTRACTOR’S PERSONNEL”</w:t>
      </w:r>
    </w:p>
    <w:p w14:paraId="3203723D" w14:textId="77777777" w:rsidR="004C0BB9" w:rsidRPr="0063285C" w:rsidRDefault="004C0BB9" w:rsidP="004C0BB9">
      <w:pPr>
        <w:spacing w:before="240" w:after="240" w:line="312" w:lineRule="auto"/>
      </w:pPr>
      <w:r w:rsidRPr="0063285C">
        <w:t>Add the following to this sub-clause:</w:t>
      </w:r>
    </w:p>
    <w:p w14:paraId="4942671A" w14:textId="77777777" w:rsidR="004C0BB9" w:rsidRPr="0063285C" w:rsidRDefault="004C0BB9" w:rsidP="004C0BB9">
      <w:pPr>
        <w:spacing w:before="240" w:after="240" w:line="312" w:lineRule="auto"/>
        <w:rPr>
          <w:rFonts w:cs="Arial"/>
          <w:i/>
          <w:lang w:val="en-GB"/>
        </w:rPr>
      </w:pPr>
      <w:r w:rsidRPr="0063285C">
        <w:rPr>
          <w:rFonts w:cs="Arial"/>
          <w:i/>
          <w:lang w:val="en-GB"/>
        </w:rPr>
        <w:t>“The Contractor is to make provision for any costs incurred due to the employment of the following personnel with the required qualifications and training.</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138"/>
        <w:gridCol w:w="5751"/>
      </w:tblGrid>
      <w:tr w:rsidR="004C0BB9" w:rsidRPr="0063285C" w14:paraId="3625812B" w14:textId="77777777">
        <w:trPr>
          <w:tblHeader/>
        </w:trPr>
        <w:tc>
          <w:tcPr>
            <w:tcW w:w="3138" w:type="dxa"/>
            <w:tcBorders>
              <w:top w:val="single" w:sz="4" w:space="0" w:color="auto"/>
              <w:left w:val="single" w:sz="4" w:space="0" w:color="auto"/>
              <w:bottom w:val="single" w:sz="4" w:space="0" w:color="auto"/>
              <w:right w:val="single" w:sz="4" w:space="0" w:color="auto"/>
            </w:tcBorders>
          </w:tcPr>
          <w:p w14:paraId="137A1B3A" w14:textId="77777777" w:rsidR="004C0BB9" w:rsidRPr="008A3658" w:rsidRDefault="004C0BB9">
            <w:pPr>
              <w:spacing w:before="80" w:after="80"/>
              <w:rPr>
                <w:b/>
                <w:bCs/>
                <w:iCs/>
              </w:rPr>
            </w:pPr>
            <w:r w:rsidRPr="008A3658">
              <w:rPr>
                <w:b/>
                <w:iCs/>
              </w:rPr>
              <w:t>PERSONNEL CATEGORY</w:t>
            </w:r>
          </w:p>
        </w:tc>
        <w:tc>
          <w:tcPr>
            <w:tcW w:w="5751" w:type="dxa"/>
            <w:tcBorders>
              <w:top w:val="single" w:sz="4" w:space="0" w:color="auto"/>
              <w:left w:val="single" w:sz="4" w:space="0" w:color="auto"/>
              <w:bottom w:val="single" w:sz="4" w:space="0" w:color="auto"/>
              <w:right w:val="single" w:sz="4" w:space="0" w:color="auto"/>
            </w:tcBorders>
          </w:tcPr>
          <w:p w14:paraId="4E733E2F" w14:textId="77777777" w:rsidR="004C0BB9" w:rsidRPr="008A3658" w:rsidRDefault="004C0BB9">
            <w:pPr>
              <w:spacing w:before="80" w:after="80"/>
              <w:rPr>
                <w:b/>
                <w:bCs/>
                <w:iCs/>
              </w:rPr>
            </w:pPr>
            <w:r w:rsidRPr="008A3658">
              <w:rPr>
                <w:b/>
                <w:iCs/>
              </w:rPr>
              <w:t>REQUIRED QUALIFICATION AND TRAINING</w:t>
            </w:r>
          </w:p>
        </w:tc>
      </w:tr>
      <w:tr w:rsidR="004C0BB9" w:rsidRPr="0063285C" w14:paraId="0C3366DB" w14:textId="77777777">
        <w:tc>
          <w:tcPr>
            <w:tcW w:w="3138" w:type="dxa"/>
            <w:tcBorders>
              <w:top w:val="single" w:sz="4" w:space="0" w:color="auto"/>
              <w:left w:val="single" w:sz="4" w:space="0" w:color="auto"/>
            </w:tcBorders>
          </w:tcPr>
          <w:p w14:paraId="57D91E45" w14:textId="77777777" w:rsidR="004C0BB9" w:rsidRPr="008A3658" w:rsidRDefault="004C0BB9">
            <w:pPr>
              <w:tabs>
                <w:tab w:val="left" w:pos="462"/>
              </w:tabs>
              <w:spacing w:before="80" w:after="80"/>
              <w:rPr>
                <w:iCs/>
              </w:rPr>
            </w:pPr>
            <w:r w:rsidRPr="008A3658">
              <w:rPr>
                <w:iCs/>
              </w:rPr>
              <w:t>1.</w:t>
            </w:r>
            <w:r w:rsidRPr="008A3658">
              <w:rPr>
                <w:iCs/>
              </w:rPr>
              <w:tab/>
              <w:t>Assistant Technician (Electronic)</w:t>
            </w:r>
          </w:p>
        </w:tc>
        <w:tc>
          <w:tcPr>
            <w:tcW w:w="5751" w:type="dxa"/>
            <w:tcBorders>
              <w:top w:val="single" w:sz="4" w:space="0" w:color="auto"/>
              <w:right w:val="single" w:sz="4" w:space="0" w:color="auto"/>
            </w:tcBorders>
          </w:tcPr>
          <w:p w14:paraId="3F6B1A21" w14:textId="77777777" w:rsidR="004C0BB9" w:rsidRPr="008A3658" w:rsidRDefault="004C0BB9">
            <w:pPr>
              <w:spacing w:before="80" w:after="80"/>
              <w:rPr>
                <w:iCs/>
              </w:rPr>
            </w:pPr>
            <w:r w:rsidRPr="008A3658">
              <w:rPr>
                <w:iCs/>
              </w:rPr>
              <w:t>HEQSF* level 5 (Referring to a minimum qualification of a higher certificate or advanced certificate) in electronics or similar</w:t>
            </w:r>
          </w:p>
          <w:p w14:paraId="0AD62E65" w14:textId="77777777" w:rsidR="004C0BB9" w:rsidRPr="008A3658" w:rsidRDefault="004C0BB9">
            <w:pPr>
              <w:spacing w:before="80" w:after="80"/>
              <w:rPr>
                <w:iCs/>
              </w:rPr>
            </w:pPr>
            <w:r w:rsidRPr="008A3658">
              <w:rPr>
                <w:iCs/>
              </w:rPr>
              <w:lastRenderedPageBreak/>
              <w:t>Basic electricity safety awareness</w:t>
            </w:r>
          </w:p>
          <w:p w14:paraId="55BE9A54" w14:textId="77777777" w:rsidR="004C0BB9" w:rsidRPr="008A3658" w:rsidRDefault="004C0BB9">
            <w:pPr>
              <w:spacing w:before="80" w:after="80"/>
              <w:rPr>
                <w:iCs/>
              </w:rPr>
            </w:pPr>
            <w:r w:rsidRPr="008A3658">
              <w:rPr>
                <w:iCs/>
              </w:rPr>
              <w:t>Six months practical experience</w:t>
            </w:r>
          </w:p>
        </w:tc>
      </w:tr>
      <w:tr w:rsidR="004C0BB9" w:rsidRPr="0063285C" w14:paraId="0DADDB43" w14:textId="77777777">
        <w:tc>
          <w:tcPr>
            <w:tcW w:w="3138" w:type="dxa"/>
            <w:tcBorders>
              <w:left w:val="single" w:sz="4" w:space="0" w:color="auto"/>
              <w:bottom w:val="single" w:sz="4" w:space="0" w:color="auto"/>
            </w:tcBorders>
          </w:tcPr>
          <w:p w14:paraId="2AFD86F9" w14:textId="77777777" w:rsidR="004C0BB9" w:rsidRPr="008A3658" w:rsidRDefault="004C0BB9">
            <w:pPr>
              <w:tabs>
                <w:tab w:val="left" w:pos="462"/>
              </w:tabs>
              <w:spacing w:before="80" w:after="80"/>
              <w:rPr>
                <w:iCs/>
              </w:rPr>
            </w:pPr>
            <w:r w:rsidRPr="008A3658">
              <w:rPr>
                <w:iCs/>
              </w:rPr>
              <w:lastRenderedPageBreak/>
              <w:t>2.</w:t>
            </w:r>
            <w:r w:rsidRPr="008A3658">
              <w:rPr>
                <w:iCs/>
              </w:rPr>
              <w:tab/>
              <w:t>Technician (Electronic)</w:t>
            </w:r>
          </w:p>
        </w:tc>
        <w:tc>
          <w:tcPr>
            <w:tcW w:w="5751" w:type="dxa"/>
            <w:tcBorders>
              <w:bottom w:val="single" w:sz="4" w:space="0" w:color="auto"/>
              <w:right w:val="single" w:sz="4" w:space="0" w:color="auto"/>
            </w:tcBorders>
          </w:tcPr>
          <w:p w14:paraId="5B2FC6C3" w14:textId="77777777" w:rsidR="004C0BB9" w:rsidRPr="008A3658" w:rsidRDefault="004C0BB9">
            <w:pPr>
              <w:spacing w:before="80" w:after="80"/>
              <w:rPr>
                <w:iCs/>
              </w:rPr>
            </w:pPr>
            <w:r w:rsidRPr="008A3658">
              <w:rPr>
                <w:iCs/>
              </w:rPr>
              <w:t>HEQSF* level 6 National Diploma in Information Technology, Computer Engineering, Digital Technology or Instrumentation and Process Control or similar accredited diploma</w:t>
            </w:r>
          </w:p>
          <w:p w14:paraId="52E90B8B" w14:textId="77777777" w:rsidR="004C0BB9" w:rsidRPr="008A3658" w:rsidRDefault="004C0BB9">
            <w:pPr>
              <w:spacing w:before="80" w:after="80"/>
              <w:rPr>
                <w:iCs/>
              </w:rPr>
            </w:pPr>
            <w:r w:rsidRPr="008A3658">
              <w:rPr>
                <w:iCs/>
              </w:rPr>
              <w:t>Preferably registered with the Engineering Council of SA (ECSA) or similar accredited institution</w:t>
            </w:r>
          </w:p>
          <w:p w14:paraId="516CB221" w14:textId="77777777" w:rsidR="004C0BB9" w:rsidRPr="008A3658" w:rsidRDefault="004C0BB9">
            <w:pPr>
              <w:spacing w:before="80" w:after="80"/>
              <w:rPr>
                <w:iCs/>
              </w:rPr>
            </w:pPr>
            <w:r w:rsidRPr="008A3658">
              <w:rPr>
                <w:iCs/>
              </w:rPr>
              <w:t>Minimum one year experience in similar technical field or proof of logbooks from practical period for Diploma</w:t>
            </w:r>
          </w:p>
          <w:p w14:paraId="51FA85A3" w14:textId="77777777" w:rsidR="004C0BB9" w:rsidRPr="008A3658" w:rsidRDefault="004C0BB9">
            <w:pPr>
              <w:spacing w:before="80" w:after="80"/>
              <w:rPr>
                <w:iCs/>
              </w:rPr>
            </w:pPr>
            <w:r w:rsidRPr="008A3658">
              <w:rPr>
                <w:iCs/>
              </w:rPr>
              <w:t>Extensive knowledge in electricity safety</w:t>
            </w:r>
          </w:p>
          <w:p w14:paraId="12E59C67" w14:textId="77777777" w:rsidR="004C0BB9" w:rsidRPr="008A3658" w:rsidRDefault="004C0BB9">
            <w:pPr>
              <w:spacing w:before="80" w:after="80"/>
              <w:rPr>
                <w:iCs/>
              </w:rPr>
            </w:pPr>
            <w:r w:rsidRPr="008A3658">
              <w:rPr>
                <w:iCs/>
              </w:rPr>
              <w:t>Access to transport between Plazas with a valid driver’s licence</w:t>
            </w:r>
          </w:p>
        </w:tc>
      </w:tr>
      <w:tr w:rsidR="004C0BB9" w:rsidRPr="0063285C" w14:paraId="0B683717" w14:textId="77777777">
        <w:tc>
          <w:tcPr>
            <w:tcW w:w="3138" w:type="dxa"/>
            <w:tcBorders>
              <w:top w:val="single" w:sz="4" w:space="0" w:color="auto"/>
              <w:left w:val="single" w:sz="4" w:space="0" w:color="auto"/>
              <w:bottom w:val="single" w:sz="4" w:space="0" w:color="auto"/>
            </w:tcBorders>
          </w:tcPr>
          <w:p w14:paraId="61C14386" w14:textId="77777777" w:rsidR="004C0BB9" w:rsidRPr="008A3658" w:rsidRDefault="004C0BB9">
            <w:pPr>
              <w:tabs>
                <w:tab w:val="left" w:pos="462"/>
              </w:tabs>
              <w:spacing w:before="80" w:after="80"/>
            </w:pPr>
            <w:r>
              <w:t>3.</w:t>
            </w:r>
            <w:r>
              <w:tab/>
              <w:t>Senior Technician (Electronic)</w:t>
            </w:r>
          </w:p>
        </w:tc>
        <w:tc>
          <w:tcPr>
            <w:tcW w:w="5751" w:type="dxa"/>
            <w:tcBorders>
              <w:top w:val="single" w:sz="4" w:space="0" w:color="auto"/>
              <w:bottom w:val="single" w:sz="4" w:space="0" w:color="auto"/>
              <w:right w:val="single" w:sz="4" w:space="0" w:color="auto"/>
            </w:tcBorders>
          </w:tcPr>
          <w:p w14:paraId="4E484FA2" w14:textId="77777777" w:rsidR="004C0BB9" w:rsidRPr="008A3658" w:rsidRDefault="004C0BB9">
            <w:pPr>
              <w:spacing w:before="80" w:after="80"/>
              <w:rPr>
                <w:iCs/>
              </w:rPr>
            </w:pPr>
            <w:r w:rsidRPr="008A3658">
              <w:rPr>
                <w:iCs/>
              </w:rPr>
              <w:t>HEQSF* level 6 National Diploma in Information Technology, Computer Engineering, Digital Technology or Instrumentation and Process Control or similar accredited diploma</w:t>
            </w:r>
          </w:p>
          <w:p w14:paraId="4723DF87" w14:textId="77777777" w:rsidR="004C0BB9" w:rsidRPr="008A3658" w:rsidRDefault="004C0BB9">
            <w:pPr>
              <w:spacing w:before="80" w:after="80"/>
              <w:rPr>
                <w:iCs/>
              </w:rPr>
            </w:pPr>
            <w:r w:rsidRPr="008A3658">
              <w:rPr>
                <w:iCs/>
              </w:rPr>
              <w:t>Preferably registered with the Engineering Council of SA (ECSA) or similar accredited institution</w:t>
            </w:r>
          </w:p>
          <w:p w14:paraId="46432A8A" w14:textId="77777777" w:rsidR="004C0BB9" w:rsidRPr="008A3658" w:rsidRDefault="004C0BB9">
            <w:pPr>
              <w:spacing w:before="80" w:after="80"/>
              <w:rPr>
                <w:iCs/>
              </w:rPr>
            </w:pPr>
            <w:r w:rsidRPr="008A3658">
              <w:rPr>
                <w:iCs/>
              </w:rPr>
              <w:t xml:space="preserve">Minimum of three years related technical experience </w:t>
            </w:r>
          </w:p>
          <w:p w14:paraId="19C3CA93" w14:textId="77777777" w:rsidR="004C0BB9" w:rsidRPr="008A3658" w:rsidRDefault="004C0BB9">
            <w:pPr>
              <w:spacing w:before="80" w:after="80"/>
              <w:rPr>
                <w:iCs/>
              </w:rPr>
            </w:pPr>
            <w:r w:rsidRPr="008A3658">
              <w:rPr>
                <w:iCs/>
              </w:rPr>
              <w:t>Extensive knowledge in electricity safety</w:t>
            </w:r>
          </w:p>
          <w:p w14:paraId="073F2619" w14:textId="77777777" w:rsidR="004C0BB9" w:rsidRPr="008A3658" w:rsidRDefault="004C0BB9">
            <w:pPr>
              <w:spacing w:before="80" w:after="80"/>
              <w:rPr>
                <w:iCs/>
              </w:rPr>
            </w:pPr>
            <w:r w:rsidRPr="008A3658">
              <w:rPr>
                <w:iCs/>
              </w:rPr>
              <w:t>Access to transport between Plazas a valid driver’s licence</w:t>
            </w:r>
          </w:p>
          <w:p w14:paraId="1CA54581" w14:textId="77777777" w:rsidR="004C0BB9" w:rsidRPr="008A3658" w:rsidRDefault="004C0BB9">
            <w:pPr>
              <w:spacing w:before="80" w:after="80"/>
              <w:rPr>
                <w:iCs/>
              </w:rPr>
            </w:pPr>
            <w:r w:rsidRPr="008A3658">
              <w:rPr>
                <w:iCs/>
              </w:rPr>
              <w:t>Minimum of 2 years experience in managing staff and resources</w:t>
            </w:r>
          </w:p>
        </w:tc>
      </w:tr>
      <w:tr w:rsidR="004C0BB9" w:rsidRPr="0063285C" w14:paraId="3AF52F10" w14:textId="77777777">
        <w:tc>
          <w:tcPr>
            <w:tcW w:w="3138" w:type="dxa"/>
            <w:tcBorders>
              <w:top w:val="single" w:sz="4" w:space="0" w:color="auto"/>
              <w:left w:val="single" w:sz="4" w:space="0" w:color="auto"/>
              <w:bottom w:val="single" w:sz="4" w:space="0" w:color="auto"/>
              <w:right w:val="single" w:sz="4" w:space="0" w:color="auto"/>
            </w:tcBorders>
          </w:tcPr>
          <w:p w14:paraId="38161CF0" w14:textId="77777777" w:rsidR="004C0BB9" w:rsidRPr="008A3658" w:rsidRDefault="004C0BB9">
            <w:pPr>
              <w:tabs>
                <w:tab w:val="left" w:pos="462"/>
              </w:tabs>
              <w:spacing w:before="80" w:after="80"/>
              <w:ind w:left="462" w:hanging="462"/>
              <w:rPr>
                <w:iCs/>
              </w:rPr>
            </w:pPr>
            <w:r w:rsidRPr="008A3658">
              <w:rPr>
                <w:iCs/>
              </w:rPr>
              <w:t>5.</w:t>
            </w:r>
            <w:r w:rsidRPr="008A3658">
              <w:rPr>
                <w:iCs/>
              </w:rPr>
              <w:tab/>
              <w:t>Construction Health and Safety Officer</w:t>
            </w:r>
          </w:p>
        </w:tc>
        <w:tc>
          <w:tcPr>
            <w:tcW w:w="5751" w:type="dxa"/>
            <w:tcBorders>
              <w:top w:val="single" w:sz="4" w:space="0" w:color="auto"/>
              <w:left w:val="single" w:sz="4" w:space="0" w:color="auto"/>
              <w:bottom w:val="single" w:sz="4" w:space="0" w:color="auto"/>
              <w:right w:val="single" w:sz="4" w:space="0" w:color="auto"/>
            </w:tcBorders>
          </w:tcPr>
          <w:p w14:paraId="4360E3C7" w14:textId="77777777" w:rsidR="004C0BB9" w:rsidRPr="008A3658" w:rsidRDefault="004C0BB9">
            <w:pPr>
              <w:spacing w:before="80" w:after="80"/>
              <w:rPr>
                <w:iCs/>
              </w:rPr>
            </w:pPr>
            <w:r w:rsidRPr="008A3658">
              <w:rPr>
                <w:iCs/>
              </w:rPr>
              <w:t>NQF Level 6 National Diploma in Safety Management (NDS MN) equivalent training course as a minimum qualification.</w:t>
            </w:r>
          </w:p>
          <w:p w14:paraId="770F12CB" w14:textId="77777777" w:rsidR="004C0BB9" w:rsidRPr="008A3658" w:rsidRDefault="004C0BB9">
            <w:pPr>
              <w:spacing w:before="80" w:after="80"/>
              <w:rPr>
                <w:iCs/>
              </w:rPr>
            </w:pPr>
            <w:r w:rsidRPr="008A3658">
              <w:rPr>
                <w:iCs/>
              </w:rPr>
              <w:t>Preferably registered with the South African Council for the Project and Construction Management Professions (SACPMP).</w:t>
            </w:r>
          </w:p>
          <w:p w14:paraId="1850FD38" w14:textId="77777777" w:rsidR="004C0BB9" w:rsidRPr="008A3658" w:rsidRDefault="004C0BB9">
            <w:pPr>
              <w:spacing w:before="80" w:after="80"/>
              <w:rPr>
                <w:iCs/>
              </w:rPr>
            </w:pPr>
            <w:r w:rsidRPr="008A3658">
              <w:rPr>
                <w:iCs/>
              </w:rPr>
              <w:t>Minimum five (5) years of experience with regards to implementing and maintaining a health and safety management system compliant.</w:t>
            </w:r>
          </w:p>
          <w:p w14:paraId="760F1067" w14:textId="77777777" w:rsidR="004C0BB9" w:rsidRPr="008A3658" w:rsidRDefault="004C0BB9">
            <w:pPr>
              <w:spacing w:before="80" w:after="80"/>
              <w:rPr>
                <w:iCs/>
              </w:rPr>
            </w:pPr>
            <w:r w:rsidRPr="008A3658">
              <w:rPr>
                <w:iCs/>
              </w:rPr>
              <w:t>Access to transport between Toll Plazas with a valid driver’s licence.</w:t>
            </w:r>
          </w:p>
        </w:tc>
      </w:tr>
    </w:tbl>
    <w:p w14:paraId="6B1B452A" w14:textId="77777777" w:rsidR="004C0BB9" w:rsidRPr="0063285C" w:rsidRDefault="004C0BB9" w:rsidP="004C0BB9">
      <w:pPr>
        <w:ind w:left="720" w:hanging="578"/>
        <w:rPr>
          <w:sz w:val="18"/>
        </w:rPr>
      </w:pPr>
      <w:r w:rsidRPr="0063285C">
        <w:rPr>
          <w:sz w:val="18"/>
        </w:rPr>
        <w:t>Note:</w:t>
      </w:r>
      <w:r w:rsidRPr="0063285C">
        <w:rPr>
          <w:sz w:val="18"/>
        </w:rPr>
        <w:tab/>
        <w:t>*Reference to the Engineering Qualifications and the Higher Education Qualifications sub-framework (HEQSF) presentation by ECSA (http://www.sasee.org.za/CMS/WP-content/uploads/2014/07/HEQSF-And-Engineering-Qualifications-B-van-Wyk.PDF</w:t>
      </w:r>
    </w:p>
    <w:p w14:paraId="1039399F" w14:textId="77777777" w:rsidR="004C0BB9" w:rsidRDefault="004C0BB9" w:rsidP="004C0BB9">
      <w:pPr>
        <w:rPr>
          <w:rFonts w:eastAsia="Times New Roman"/>
          <w:b/>
        </w:rPr>
      </w:pPr>
    </w:p>
    <w:p w14:paraId="7E6448D2"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7.7:</w:t>
      </w:r>
      <w:r w:rsidRPr="0063285C">
        <w:rPr>
          <w:rFonts w:cs="Arial"/>
          <w:b/>
          <w:lang w:val="en-GB"/>
        </w:rPr>
        <w:tab/>
        <w:t>“OWNERSHIP OF PLANT AND MATERIALS”</w:t>
      </w:r>
    </w:p>
    <w:p w14:paraId="684AAC1A" w14:textId="77777777" w:rsidR="004C0BB9" w:rsidRPr="0063285C" w:rsidRDefault="004C0BB9" w:rsidP="004C0BB9">
      <w:pPr>
        <w:spacing w:before="120" w:after="120" w:line="312" w:lineRule="auto"/>
        <w:rPr>
          <w:rFonts w:cs="Arial"/>
          <w:lang w:val="en-GB"/>
        </w:rPr>
      </w:pPr>
      <w:r w:rsidRPr="0063285C">
        <w:rPr>
          <w:rFonts w:cs="Arial"/>
          <w:lang w:val="en-GB"/>
        </w:rPr>
        <w:t xml:space="preserve">At the end of this clause, insert the following: </w:t>
      </w:r>
    </w:p>
    <w:p w14:paraId="13B95F8D" w14:textId="77777777" w:rsidR="004C0BB9" w:rsidRPr="0063285C" w:rsidRDefault="004C0BB9" w:rsidP="004C0BB9">
      <w:pPr>
        <w:spacing w:before="120" w:after="120" w:line="312" w:lineRule="auto"/>
        <w:rPr>
          <w:rFonts w:cs="Arial"/>
          <w:lang w:val="en-GB"/>
        </w:rPr>
      </w:pPr>
      <w:r w:rsidRPr="0063285C">
        <w:rPr>
          <w:rFonts w:cs="Arial"/>
          <w:lang w:val="en-GB"/>
        </w:rPr>
        <w:t>“</w:t>
      </w:r>
      <w:r w:rsidRPr="0063285C">
        <w:rPr>
          <w:rFonts w:cs="Arial"/>
          <w:i/>
          <w:iCs/>
          <w:lang w:val="en-GB"/>
        </w:rPr>
        <w:t>To the extent that the Contractor is unable, for any reason whatsoever, to transfer ownership in and to any item of Plant, the Contractor hereby grants the Employer a license, in perpetuity, to use such Plant.  The license of use shall be in accordance with the terms and conditions as in respect of the Employer’s use of the Contractor’s Documents as set out in clause 1.11 [Employer’s use of Contractor’s Documents].</w:t>
      </w:r>
      <w:r w:rsidRPr="0063285C">
        <w:rPr>
          <w:rFonts w:cs="Arial"/>
          <w:lang w:val="en-GB"/>
        </w:rPr>
        <w:t xml:space="preserve">”     </w:t>
      </w:r>
    </w:p>
    <w:p w14:paraId="49937299"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8.1:</w:t>
      </w:r>
      <w:r w:rsidRPr="0063285C">
        <w:rPr>
          <w:rFonts w:cs="Arial"/>
          <w:b/>
          <w:lang w:val="en-GB"/>
        </w:rPr>
        <w:tab/>
        <w:t>“COMMENCEMENT DATE”</w:t>
      </w:r>
    </w:p>
    <w:p w14:paraId="38A03146" w14:textId="77777777" w:rsidR="004C0BB9" w:rsidRPr="0063285C" w:rsidRDefault="004C0BB9" w:rsidP="004C0BB9">
      <w:pPr>
        <w:tabs>
          <w:tab w:val="left" w:pos="1418"/>
        </w:tabs>
        <w:spacing w:before="120" w:after="120" w:line="312" w:lineRule="auto"/>
        <w:rPr>
          <w:rFonts w:cs="Arial"/>
          <w:bCs/>
          <w:lang w:val="en-GB"/>
        </w:rPr>
      </w:pPr>
      <w:r w:rsidRPr="0063285C">
        <w:rPr>
          <w:rFonts w:cs="Arial"/>
          <w:lang w:val="en-GB"/>
        </w:rPr>
        <w:t>Delete Sub-clause 8.1 and replace with the following:</w:t>
      </w:r>
    </w:p>
    <w:p w14:paraId="748F0E29" w14:textId="77777777" w:rsidR="004C0BB9" w:rsidRPr="0063285C" w:rsidRDefault="004C0BB9" w:rsidP="004C0BB9">
      <w:pPr>
        <w:tabs>
          <w:tab w:val="left" w:pos="1418"/>
        </w:tabs>
        <w:spacing w:before="120" w:after="120" w:line="312" w:lineRule="auto"/>
        <w:rPr>
          <w:rFonts w:cs="Arial"/>
          <w:bCs/>
          <w:i/>
          <w:lang w:val="en-GB"/>
        </w:rPr>
      </w:pPr>
      <w:r w:rsidRPr="0063285C">
        <w:rPr>
          <w:rFonts w:cs="Arial"/>
          <w:i/>
          <w:lang w:val="en-GB"/>
        </w:rPr>
        <w:lastRenderedPageBreak/>
        <w:t>“The Employer shall give notice stating the Commencement Date to the Contractor not less than 7 days prior to the Commencement Date.  Unless otherwise stated in the Particular Conditions, Commencement Date shall be within 28 days after the issue of the Letter of Acceptance.”</w:t>
      </w:r>
    </w:p>
    <w:p w14:paraId="2F1F42E4"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8.3:</w:t>
      </w:r>
      <w:r w:rsidRPr="0063285C">
        <w:rPr>
          <w:rFonts w:cs="Arial"/>
          <w:b/>
          <w:lang w:val="en-GB"/>
        </w:rPr>
        <w:tab/>
        <w:t>“PROGRAMME”</w:t>
      </w:r>
    </w:p>
    <w:p w14:paraId="5D55F261" w14:textId="77777777" w:rsidR="004C0BB9" w:rsidRPr="0063285C" w:rsidRDefault="004C0BB9" w:rsidP="004C0BB9">
      <w:pPr>
        <w:spacing w:before="120" w:after="120" w:line="312" w:lineRule="auto"/>
      </w:pPr>
      <w:r w:rsidRPr="0063285C">
        <w:t>Replace the first sentence of this sub-clause 8.3 with the following new wording:</w:t>
      </w:r>
    </w:p>
    <w:p w14:paraId="45404D01" w14:textId="77777777" w:rsidR="004C0BB9" w:rsidRPr="0063285C" w:rsidRDefault="004C0BB9" w:rsidP="004C0BB9">
      <w:pPr>
        <w:spacing w:before="120" w:after="120" w:line="312" w:lineRule="auto"/>
        <w:rPr>
          <w:i/>
        </w:rPr>
      </w:pPr>
      <w:r w:rsidRPr="0063285C">
        <w:rPr>
          <w:i/>
        </w:rPr>
        <w:t>The Contractor shall submit detailed time programmes to the Employer’s Representative within:</w:t>
      </w:r>
    </w:p>
    <w:p w14:paraId="4ED6EA11" w14:textId="77777777" w:rsidR="004C0BB9" w:rsidRPr="00B340C5" w:rsidRDefault="004C0BB9" w:rsidP="004C0BB9">
      <w:pPr>
        <w:pStyle w:val="LVL1"/>
        <w:tabs>
          <w:tab w:val="clear" w:pos="720"/>
          <w:tab w:val="num" w:pos="360"/>
        </w:tabs>
        <w:ind w:left="0" w:firstLine="0"/>
        <w:rPr>
          <w:rFonts w:cs="Arial"/>
          <w:b/>
          <w:bCs/>
          <w:i/>
          <w:lang w:val="en-GB"/>
        </w:rPr>
      </w:pPr>
      <w:r w:rsidRPr="00B340C5">
        <w:rPr>
          <w:rFonts w:cs="Arial"/>
          <w:bCs/>
          <w:i/>
          <w:lang w:val="en-GB"/>
        </w:rPr>
        <w:t>“5 days” after receiving the Notice under sub-clause 8.1 [Commencement Date] for the purpose of Section 1; and</w:t>
      </w:r>
    </w:p>
    <w:p w14:paraId="25DE6BB0" w14:textId="77777777" w:rsidR="004C0BB9" w:rsidRPr="00B340C5" w:rsidRDefault="004C0BB9" w:rsidP="004C0BB9">
      <w:pPr>
        <w:pStyle w:val="LVL1"/>
        <w:tabs>
          <w:tab w:val="clear" w:pos="720"/>
          <w:tab w:val="num" w:pos="360"/>
        </w:tabs>
        <w:ind w:left="0" w:firstLine="0"/>
        <w:rPr>
          <w:rFonts w:cs="Arial"/>
          <w:b/>
          <w:bCs/>
          <w:i/>
          <w:lang w:val="en-GB"/>
        </w:rPr>
      </w:pPr>
      <w:r w:rsidRPr="00B340C5">
        <w:rPr>
          <w:rFonts w:cs="Arial"/>
          <w:bCs/>
          <w:i/>
          <w:lang w:val="en-GB"/>
        </w:rPr>
        <w:t>“21 days” after receiving the Notice under sub-clause 8.1 [Commencement Date] for the purpose of Sections 2, 3 and 4; and</w:t>
      </w:r>
    </w:p>
    <w:p w14:paraId="60D60CC9" w14:textId="77777777" w:rsidR="004C0BB9" w:rsidRPr="00B340C5" w:rsidRDefault="004C0BB9" w:rsidP="004C0BB9">
      <w:pPr>
        <w:pStyle w:val="LVL1"/>
        <w:tabs>
          <w:tab w:val="clear" w:pos="720"/>
          <w:tab w:val="num" w:pos="360"/>
        </w:tabs>
        <w:ind w:left="0" w:firstLine="0"/>
        <w:rPr>
          <w:rFonts w:cs="Arial"/>
          <w:b/>
          <w:bCs/>
          <w:i/>
          <w:lang w:val="en-GB"/>
        </w:rPr>
      </w:pPr>
      <w:r w:rsidRPr="00B340C5">
        <w:rPr>
          <w:rFonts w:cs="Arial"/>
          <w:bCs/>
          <w:i/>
          <w:lang w:val="en-GB"/>
        </w:rPr>
        <w:t>“14 days” after receiving a Notice that triggers the commencement date for any ad-hoc Section or any major activity to be performed by the Contractor during the Operation Service Period.</w:t>
      </w:r>
    </w:p>
    <w:p w14:paraId="0EB570A9" w14:textId="77777777" w:rsidR="004C0BB9" w:rsidRPr="0063285C" w:rsidRDefault="004C0BB9" w:rsidP="004C0BB9">
      <w:pPr>
        <w:spacing w:before="120" w:after="120" w:line="312" w:lineRule="auto"/>
        <w:rPr>
          <w:i/>
        </w:rPr>
      </w:pPr>
      <w:r w:rsidRPr="0063285C">
        <w:rPr>
          <w:i/>
        </w:rPr>
        <w:t xml:space="preserve">Each programme shall be compiled using the software as set out in the Contract Data.”  </w:t>
      </w:r>
    </w:p>
    <w:p w14:paraId="61AFBD9D" w14:textId="77777777" w:rsidR="004C0BB9" w:rsidRPr="0063285C" w:rsidRDefault="004C0BB9" w:rsidP="004C0BB9">
      <w:pPr>
        <w:spacing w:before="120" w:after="120" w:line="312" w:lineRule="auto"/>
      </w:pPr>
      <w:r w:rsidRPr="0063285C">
        <w:t>After sub-paragraph (e) (iii), insert (iv) which reads as follows:</w:t>
      </w:r>
    </w:p>
    <w:p w14:paraId="2E0A0F0C" w14:textId="77777777" w:rsidR="004C0BB9" w:rsidRPr="0063285C" w:rsidRDefault="004C0BB9" w:rsidP="004C0BB9">
      <w:pPr>
        <w:spacing w:before="240" w:after="240" w:line="312" w:lineRule="auto"/>
        <w:ind w:left="720" w:hanging="360"/>
        <w:rPr>
          <w:i/>
        </w:rPr>
      </w:pPr>
      <w:r w:rsidRPr="0063285C">
        <w:rPr>
          <w:i/>
        </w:rPr>
        <w:t>(e)</w:t>
      </w:r>
      <w:r w:rsidRPr="0063285C">
        <w:rPr>
          <w:i/>
        </w:rPr>
        <w:tab/>
        <w:t xml:space="preserve"> “and shall clearly identify the critical path”</w:t>
      </w:r>
    </w:p>
    <w:p w14:paraId="52EFFF1F" w14:textId="77777777" w:rsidR="004C0BB9" w:rsidRPr="0063285C" w:rsidRDefault="004C0BB9" w:rsidP="004C0BB9">
      <w:pPr>
        <w:spacing w:before="240" w:after="240" w:line="312" w:lineRule="auto"/>
      </w:pPr>
      <w:r w:rsidRPr="0063285C">
        <w:t xml:space="preserve">At the end of paragraph 1, insert the following sub-paragraph: - </w:t>
      </w:r>
      <w:r w:rsidRPr="0063285C">
        <w:tab/>
      </w:r>
    </w:p>
    <w:p w14:paraId="5C1B3834" w14:textId="77777777" w:rsidR="004C0BB9" w:rsidRPr="0063285C" w:rsidRDefault="004C0BB9" w:rsidP="004C0BB9">
      <w:pPr>
        <w:spacing w:before="240" w:after="240" w:line="312" w:lineRule="auto"/>
        <w:ind w:left="1080" w:hanging="720"/>
      </w:pPr>
      <w:r w:rsidRPr="0063285C">
        <w:t>“</w:t>
      </w:r>
      <w:r w:rsidRPr="0063285C">
        <w:rPr>
          <w:i/>
          <w:iCs/>
        </w:rPr>
        <w:t>(f)</w:t>
      </w:r>
      <w:r w:rsidRPr="0063285C">
        <w:rPr>
          <w:i/>
          <w:iCs/>
        </w:rPr>
        <w:tab/>
        <w:t xml:space="preserve">shall identify key milestone areas and target dates as contained in the Employer’s Requirements and Contractor’s Proposal.” </w:t>
      </w:r>
    </w:p>
    <w:p w14:paraId="1B480AF8"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8.6:</w:t>
      </w:r>
      <w:r w:rsidRPr="0063285C">
        <w:rPr>
          <w:rFonts w:cs="Arial"/>
          <w:b/>
          <w:lang w:val="en-GB"/>
        </w:rPr>
        <w:tab/>
        <w:t>“CONTRACT COMPLETION CERTIFICATE”</w:t>
      </w:r>
    </w:p>
    <w:p w14:paraId="35D98B09" w14:textId="77777777" w:rsidR="004C0BB9" w:rsidRPr="0063285C" w:rsidRDefault="004C0BB9" w:rsidP="004C0BB9">
      <w:pPr>
        <w:spacing w:before="240" w:after="240" w:line="312" w:lineRule="auto"/>
        <w:rPr>
          <w:rFonts w:cs="Arial"/>
          <w:lang w:val="en-GB"/>
        </w:rPr>
      </w:pPr>
      <w:r w:rsidRPr="0063285C">
        <w:rPr>
          <w:rFonts w:cs="Arial"/>
          <w:lang w:val="en-GB"/>
        </w:rPr>
        <w:t>The third line of the first paragraph to be modified to read as follows:</w:t>
      </w:r>
    </w:p>
    <w:p w14:paraId="75B7A1EC" w14:textId="77777777" w:rsidR="004C0BB9" w:rsidRPr="0063285C" w:rsidRDefault="004C0BB9" w:rsidP="004C0BB9">
      <w:pPr>
        <w:spacing w:before="240" w:after="240" w:line="312" w:lineRule="auto"/>
        <w:rPr>
          <w:rFonts w:cs="Arial"/>
          <w:lang w:val="en-GB"/>
        </w:rPr>
      </w:pPr>
      <w:r w:rsidRPr="0063285C">
        <w:rPr>
          <w:rFonts w:cs="Arial"/>
          <w:lang w:val="en-GB"/>
        </w:rPr>
        <w:t>“…. the Contract Completion Certificate has been signed by the Employer and issued to the Contractor….”</w:t>
      </w:r>
    </w:p>
    <w:p w14:paraId="20CBC9C8" w14:textId="77777777" w:rsidR="004C0BB9" w:rsidRPr="0063285C" w:rsidRDefault="004C0BB9" w:rsidP="004C0BB9">
      <w:pPr>
        <w:spacing w:before="240" w:after="240" w:line="312" w:lineRule="auto"/>
        <w:rPr>
          <w:rFonts w:cs="Arial"/>
          <w:lang w:val="en-GB"/>
        </w:rPr>
      </w:pPr>
      <w:r w:rsidRPr="0063285C">
        <w:rPr>
          <w:rFonts w:cs="Arial"/>
          <w:lang w:val="en-GB"/>
        </w:rPr>
        <w:t xml:space="preserve">Amend the existing paragraph 2, by deleting the last sentence and replacing the same with the following: </w:t>
      </w:r>
    </w:p>
    <w:p w14:paraId="4508B8A0" w14:textId="77777777" w:rsidR="004C0BB9" w:rsidRPr="0063285C" w:rsidRDefault="004C0BB9" w:rsidP="004C0BB9">
      <w:pPr>
        <w:spacing w:before="240" w:after="240" w:line="312" w:lineRule="auto"/>
        <w:rPr>
          <w:rFonts w:cs="Arial"/>
          <w:lang w:val="en-GB"/>
        </w:rPr>
      </w:pPr>
      <w:r w:rsidRPr="0063285C">
        <w:rPr>
          <w:rFonts w:cs="Arial"/>
          <w:lang w:val="en-GB"/>
        </w:rPr>
        <w:t>“</w:t>
      </w:r>
      <w:r w:rsidRPr="0063285C">
        <w:rPr>
          <w:rFonts w:cs="Arial"/>
          <w:i/>
          <w:iCs/>
          <w:lang w:val="en-GB"/>
        </w:rPr>
        <w:t>The Employer may exercise the option referred to in sub-clause 10.8 [Completion of Operation Service] to extend the Operation Service Period.</w:t>
      </w:r>
      <w:r w:rsidRPr="0063285C">
        <w:rPr>
          <w:rFonts w:cs="Arial"/>
          <w:lang w:val="en-GB"/>
        </w:rPr>
        <w:t xml:space="preserve">” </w:t>
      </w:r>
    </w:p>
    <w:p w14:paraId="7A9FAA16" w14:textId="77777777" w:rsidR="004C0BB9" w:rsidRPr="0063285C" w:rsidRDefault="004C0BB9" w:rsidP="004C0BB9">
      <w:pPr>
        <w:spacing w:before="240" w:after="240" w:line="312" w:lineRule="auto"/>
        <w:rPr>
          <w:rFonts w:cs="Arial"/>
          <w:lang w:val="en-GB"/>
        </w:rPr>
      </w:pPr>
      <w:r w:rsidRPr="0063285C">
        <w:rPr>
          <w:rFonts w:cs="Arial"/>
          <w:lang w:val="en-GB"/>
        </w:rPr>
        <w:t>Insert a paragraph at the end of this sub-clause 8.6 that reads:</w:t>
      </w:r>
    </w:p>
    <w:p w14:paraId="5A4D17A2" w14:textId="77777777" w:rsidR="004C0BB9" w:rsidRPr="0063285C" w:rsidRDefault="004C0BB9" w:rsidP="004C0BB9">
      <w:pPr>
        <w:spacing w:before="240" w:after="240" w:line="312" w:lineRule="auto"/>
        <w:rPr>
          <w:rFonts w:cs="Arial"/>
          <w:lang w:val="en-GB"/>
        </w:rPr>
      </w:pPr>
      <w:r w:rsidRPr="0063285C">
        <w:rPr>
          <w:rFonts w:cs="Arial"/>
          <w:lang w:val="en-GB"/>
        </w:rPr>
        <w:t xml:space="preserve"> “</w:t>
      </w:r>
      <w:r w:rsidRPr="0063285C">
        <w:rPr>
          <w:rFonts w:cs="Arial"/>
          <w:i/>
          <w:iCs/>
          <w:lang w:val="en-GB"/>
        </w:rPr>
        <w:t>The Contractor shall render his full co-operation and provide sufficient shared access to the operations, resources and project assets [as described in sub-clause 1.16 (Project Assets)] associated with the Works and do all things necessary to assure that the next contractor / person is in a position to comply with similar Design-Build and establishment obligations and requirements applicable to Section 1 of this Contract</w:t>
      </w:r>
      <w:r w:rsidRPr="0063285C">
        <w:rPr>
          <w:rFonts w:cs="Arial"/>
          <w:lang w:val="en-GB"/>
        </w:rPr>
        <w:t>.”</w:t>
      </w:r>
    </w:p>
    <w:p w14:paraId="5A90959D"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9.1:</w:t>
      </w:r>
      <w:r w:rsidRPr="0063285C">
        <w:rPr>
          <w:rFonts w:cs="Arial"/>
          <w:b/>
          <w:lang w:val="en-GB"/>
        </w:rPr>
        <w:tab/>
        <w:t>“COMMENCEMENT OF DESIGN-BUILD”</w:t>
      </w:r>
    </w:p>
    <w:p w14:paraId="77C89A39" w14:textId="77777777" w:rsidR="004C0BB9" w:rsidRPr="0063285C" w:rsidRDefault="004C0BB9" w:rsidP="004C0BB9">
      <w:pPr>
        <w:spacing w:before="240" w:after="240" w:line="312" w:lineRule="auto"/>
      </w:pPr>
      <w:r w:rsidRPr="0063285C">
        <w:t>In the first sentence, replace the words “</w:t>
      </w:r>
      <w:r w:rsidRPr="0063285C">
        <w:rPr>
          <w:i/>
          <w:iCs/>
        </w:rPr>
        <w:t>28 days</w:t>
      </w:r>
      <w:r w:rsidRPr="0063285C">
        <w:t>” with “</w:t>
      </w:r>
      <w:r w:rsidRPr="0063285C">
        <w:rPr>
          <w:i/>
          <w:iCs/>
        </w:rPr>
        <w:t>5 days</w:t>
      </w:r>
      <w:r w:rsidRPr="0063285C">
        <w:t>”.</w:t>
      </w:r>
    </w:p>
    <w:p w14:paraId="65D17604"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10.2:</w:t>
      </w:r>
      <w:r w:rsidRPr="0063285C">
        <w:rPr>
          <w:rFonts w:cs="Arial"/>
          <w:b/>
          <w:lang w:val="en-GB"/>
        </w:rPr>
        <w:tab/>
        <w:t>“COMMENCEMENT OF OPERATION SERVICE PERIOD”</w:t>
      </w:r>
    </w:p>
    <w:p w14:paraId="2FA9544A" w14:textId="77777777" w:rsidR="004C0BB9" w:rsidRPr="0063285C" w:rsidRDefault="004C0BB9" w:rsidP="004C0BB9">
      <w:pPr>
        <w:spacing w:before="240" w:after="240" w:line="312" w:lineRule="auto"/>
        <w:rPr>
          <w:i/>
          <w:iCs/>
        </w:rPr>
      </w:pPr>
      <w:r w:rsidRPr="0063285C">
        <w:lastRenderedPageBreak/>
        <w:t>Delete Paragraph 1 of this sub-clause and replace with the following</w:t>
      </w:r>
      <w:r w:rsidRPr="0063285C">
        <w:rPr>
          <w:i/>
          <w:iCs/>
        </w:rPr>
        <w:t>:</w:t>
      </w:r>
    </w:p>
    <w:p w14:paraId="0E1376C0" w14:textId="77777777" w:rsidR="004C0BB9" w:rsidRDefault="004C0BB9" w:rsidP="004C0BB9">
      <w:pPr>
        <w:spacing w:before="240" w:after="240" w:line="312" w:lineRule="auto"/>
        <w:rPr>
          <w:rFonts w:eastAsia="Times New Roman"/>
          <w:b/>
        </w:rPr>
      </w:pPr>
      <w:r w:rsidRPr="0063285C">
        <w:rPr>
          <w:i/>
          <w:iCs/>
        </w:rPr>
        <w:t xml:space="preserve"> “The Operation Service Period shall commence on the date stated in the Section Commissioning Certificate issued in respect of Section 1.” </w:t>
      </w:r>
    </w:p>
    <w:p w14:paraId="1BBF4B64"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10.3:</w:t>
      </w:r>
      <w:r w:rsidRPr="0063285C">
        <w:rPr>
          <w:rFonts w:cs="Arial"/>
          <w:b/>
          <w:lang w:val="en-GB"/>
        </w:rPr>
        <w:tab/>
        <w:t>“INDEPENDENT COMPLIANCE AUDIT”</w:t>
      </w:r>
    </w:p>
    <w:p w14:paraId="14BBF22E" w14:textId="77777777" w:rsidR="004C0BB9" w:rsidRPr="0063285C" w:rsidRDefault="004C0BB9" w:rsidP="004C0BB9">
      <w:pPr>
        <w:spacing w:before="240" w:after="240" w:line="312" w:lineRule="auto"/>
        <w:rPr>
          <w:i/>
          <w:iCs/>
        </w:rPr>
      </w:pPr>
      <w:r w:rsidRPr="0063285C">
        <w:t>Delete this sub-clause 10.3 and replace with the following</w:t>
      </w:r>
      <w:r w:rsidRPr="0063285C">
        <w:rPr>
          <w:i/>
          <w:iCs/>
        </w:rPr>
        <w:t>:</w:t>
      </w:r>
    </w:p>
    <w:p w14:paraId="094680B1" w14:textId="77777777" w:rsidR="004C0BB9" w:rsidRPr="0063285C" w:rsidRDefault="004C0BB9" w:rsidP="004C0BB9">
      <w:pPr>
        <w:spacing w:before="240" w:after="240" w:line="312" w:lineRule="auto"/>
        <w:rPr>
          <w:i/>
          <w:iCs/>
        </w:rPr>
      </w:pPr>
      <w:r w:rsidRPr="0063285C">
        <w:rPr>
          <w:i/>
          <w:iCs/>
        </w:rPr>
        <w:t xml:space="preserve">“Either Party may or both Parties may jointly, at any point when circumstances warrant, elect to appoint an Auditing Body to carry out an independent and impartial audit during the performance of the Operation Service.  The terms of the appointment of an Auditing Body shall be in accordance with the terms included in the Employer’s Requirements and the purpose will be to audit performance of either Party or both Parties in compliance with the Operation Management Requirements. In the case of a joint appointment where the Parties cannot agree on the appointment, the matter shall be referred to the / a DAB and the / a DAB shall make the appointment. </w:t>
      </w:r>
    </w:p>
    <w:p w14:paraId="70C3BFB1" w14:textId="77777777" w:rsidR="004C0BB9" w:rsidRPr="0063285C" w:rsidRDefault="004C0BB9" w:rsidP="004C0BB9">
      <w:pPr>
        <w:spacing w:before="240" w:after="240" w:line="312" w:lineRule="auto"/>
        <w:rPr>
          <w:i/>
          <w:iCs/>
        </w:rPr>
      </w:pPr>
      <w:r w:rsidRPr="0063285C">
        <w:rPr>
          <w:i/>
          <w:iCs/>
        </w:rPr>
        <w:t>All reports issued by an Auditing Body shall be distributed to both Parties and both Parties shall cooperate with the Auditing Body and give due regard to the matters raised in each report issued by the Auditing Body.</w:t>
      </w:r>
    </w:p>
    <w:p w14:paraId="209DEEC0" w14:textId="77777777" w:rsidR="004C0BB9" w:rsidRPr="0063285C" w:rsidRDefault="004C0BB9" w:rsidP="004C0BB9">
      <w:pPr>
        <w:spacing w:before="240" w:after="240" w:line="312" w:lineRule="auto"/>
        <w:rPr>
          <w:i/>
          <w:iCs/>
        </w:rPr>
      </w:pPr>
      <w:r w:rsidRPr="0063285C">
        <w:rPr>
          <w:i/>
          <w:iCs/>
        </w:rPr>
        <w:t>In case of a joint appointment, each Party shall carry 50% of the cost of the Auditing Body.</w:t>
      </w:r>
    </w:p>
    <w:p w14:paraId="65DD028E" w14:textId="77777777" w:rsidR="004C0BB9" w:rsidRPr="0063285C" w:rsidRDefault="004C0BB9" w:rsidP="004C0BB9">
      <w:pPr>
        <w:spacing w:before="240" w:after="240" w:line="312" w:lineRule="auto"/>
        <w:rPr>
          <w:i/>
          <w:iCs/>
        </w:rPr>
      </w:pPr>
      <w:r w:rsidRPr="0063285C">
        <w:rPr>
          <w:i/>
          <w:iCs/>
        </w:rPr>
        <w:t>In case of an appointment by either Party, the Party who made the appointment shall carry 100% of the cost of the Auditing Body.</w:t>
      </w:r>
    </w:p>
    <w:p w14:paraId="6AB7F460" w14:textId="77777777" w:rsidR="004C0BB9" w:rsidRPr="0063285C" w:rsidRDefault="004C0BB9" w:rsidP="004C0BB9">
      <w:pPr>
        <w:spacing w:before="240" w:after="240" w:line="312" w:lineRule="auto"/>
        <w:rPr>
          <w:i/>
          <w:iCs/>
        </w:rPr>
      </w:pPr>
      <w:r w:rsidRPr="0063285C">
        <w:rPr>
          <w:i/>
          <w:iCs/>
        </w:rPr>
        <w:t>All Auditing Body costs to be carried by the Contractor shall be deemed to be included in his Rates and Prices.”</w:t>
      </w:r>
    </w:p>
    <w:p w14:paraId="2E26EB35"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10.6:</w:t>
      </w:r>
      <w:r w:rsidRPr="0063285C">
        <w:rPr>
          <w:rFonts w:cs="Arial"/>
          <w:b/>
          <w:lang w:val="en-GB"/>
        </w:rPr>
        <w:tab/>
        <w:t>“DELAYS AND INTERRUPTIONS DURING THE OPERATION SERVICE”</w:t>
      </w:r>
    </w:p>
    <w:p w14:paraId="261A0C0C" w14:textId="77777777" w:rsidR="004C0BB9" w:rsidRPr="0063285C" w:rsidRDefault="004C0BB9" w:rsidP="004C0BB9">
      <w:pPr>
        <w:spacing w:before="240" w:after="240" w:line="312" w:lineRule="auto"/>
      </w:pPr>
      <w:r w:rsidRPr="0063285C">
        <w:t>Replace the second sentence of sub-paragraph (a) with the following wording:</w:t>
      </w:r>
    </w:p>
    <w:p w14:paraId="504D0040" w14:textId="77777777" w:rsidR="004C0BB9" w:rsidRPr="0063285C" w:rsidRDefault="004C0BB9" w:rsidP="004C0BB9">
      <w:pPr>
        <w:spacing w:before="240" w:after="240" w:line="312" w:lineRule="auto"/>
        <w:rPr>
          <w:i/>
          <w:iCs/>
        </w:rPr>
      </w:pPr>
      <w:r w:rsidRPr="0063285C">
        <w:t>“</w:t>
      </w:r>
      <w:r w:rsidRPr="0063285C">
        <w:rPr>
          <w:i/>
          <w:iCs/>
        </w:rPr>
        <w:t>The amount of the compensation due or performance adjustments to be made shall be calculated in accordance with the relevant Employer’s Requirements or as determined by the Employer’s Representative in accordance with sub-clause 3.5 [Determinations] and the Employer shall be entitled to make a corresponding adjustment to the next payment due to the Contractor.</w:t>
      </w:r>
      <w:r w:rsidRPr="0063285C">
        <w:t>”</w:t>
      </w:r>
      <w:r w:rsidRPr="0063285C">
        <w:rPr>
          <w:i/>
          <w:iCs/>
        </w:rPr>
        <w:t xml:space="preserve"> </w:t>
      </w:r>
    </w:p>
    <w:p w14:paraId="350F7390" w14:textId="77777777" w:rsidR="004C0BB9" w:rsidRPr="0063285C" w:rsidRDefault="004C0BB9" w:rsidP="004C0BB9">
      <w:pPr>
        <w:spacing w:before="240" w:after="240" w:line="312" w:lineRule="auto"/>
      </w:pPr>
      <w:r w:rsidRPr="0063285C">
        <w:t>At the end of the wording of sub-paragraph (a), insert a new sub-paragraph that reads as follows:</w:t>
      </w:r>
    </w:p>
    <w:p w14:paraId="2CD12CC3" w14:textId="77777777" w:rsidR="004C0BB9" w:rsidRPr="0063285C" w:rsidRDefault="004C0BB9" w:rsidP="004C0BB9">
      <w:pPr>
        <w:spacing w:before="240" w:after="240" w:line="312" w:lineRule="auto"/>
      </w:pPr>
      <w:r w:rsidRPr="0063285C">
        <w:t xml:space="preserve"> “</w:t>
      </w:r>
      <w:r w:rsidRPr="0063285C">
        <w:rPr>
          <w:i/>
          <w:iCs/>
        </w:rPr>
        <w:t>The amount of compensation that the Employer may recover as aforesaid shall be in addition to any payment adjustments which the Employer may be entitled to make by reason of the failure by the Contractor to reach the production outputs as contemplated in sub-clause 10.7 [Failure to Reach Production Outputs</w:t>
      </w:r>
      <w:r w:rsidRPr="0063285C">
        <w:t>].”</w:t>
      </w:r>
    </w:p>
    <w:p w14:paraId="6FAEF952"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10.7:</w:t>
      </w:r>
      <w:r w:rsidRPr="0063285C">
        <w:rPr>
          <w:rFonts w:cs="Arial"/>
          <w:b/>
          <w:lang w:val="en-GB"/>
        </w:rPr>
        <w:tab/>
        <w:t>“FAILURE TO REACH PRODUCTION OUTPUTS”</w:t>
      </w:r>
    </w:p>
    <w:p w14:paraId="269FBFBE" w14:textId="77777777" w:rsidR="004C0BB9" w:rsidRPr="0063285C" w:rsidRDefault="004C0BB9" w:rsidP="004C0BB9">
      <w:pPr>
        <w:spacing w:before="240" w:after="240" w:line="312" w:lineRule="auto"/>
      </w:pPr>
      <w:r w:rsidRPr="0063285C">
        <w:t>Delete paragraph 2 of sub-paragraph (b) and replace with the following:</w:t>
      </w:r>
    </w:p>
    <w:p w14:paraId="598BA6BA" w14:textId="77777777" w:rsidR="004C0BB9" w:rsidRPr="0063285C" w:rsidRDefault="004C0BB9" w:rsidP="004C0BB9">
      <w:pPr>
        <w:spacing w:before="240" w:after="240" w:line="312" w:lineRule="auto"/>
        <w:rPr>
          <w:i/>
          <w:iCs/>
        </w:rPr>
      </w:pPr>
      <w:r w:rsidRPr="0063285C">
        <w:t>“</w:t>
      </w:r>
      <w:r w:rsidRPr="0063285C">
        <w:rPr>
          <w:i/>
          <w:iCs/>
        </w:rPr>
        <w:t>In these circumstances the Employer shall be entitled to apply a payment reduction in accordance with the performance criteria and measurements set out in the Employer’s Requirements.”</w:t>
      </w:r>
    </w:p>
    <w:p w14:paraId="5D880B14" w14:textId="77777777" w:rsidR="004C0BB9" w:rsidRPr="0063285C" w:rsidRDefault="004C0BB9" w:rsidP="004C0BB9">
      <w:pPr>
        <w:spacing w:before="240" w:after="240" w:line="312" w:lineRule="auto"/>
        <w:rPr>
          <w:i/>
          <w:iCs/>
        </w:rPr>
      </w:pPr>
      <w:r w:rsidRPr="0063285C">
        <w:lastRenderedPageBreak/>
        <w:t>At the end of this sub-clause insert a new sub-paragraph that reads as follows</w:t>
      </w:r>
      <w:r w:rsidRPr="0063285C">
        <w:rPr>
          <w:i/>
          <w:iCs/>
        </w:rPr>
        <w:t>:</w:t>
      </w:r>
    </w:p>
    <w:p w14:paraId="471DF27B" w14:textId="77777777" w:rsidR="004C0BB9" w:rsidRPr="0063285C" w:rsidRDefault="004C0BB9" w:rsidP="004C0BB9">
      <w:pPr>
        <w:spacing w:before="240" w:after="240" w:line="312" w:lineRule="auto"/>
        <w:ind w:left="567" w:hanging="567"/>
        <w:rPr>
          <w:i/>
          <w:iCs/>
        </w:rPr>
      </w:pPr>
      <w:r w:rsidRPr="0063285C">
        <w:rPr>
          <w:i/>
          <w:iCs/>
        </w:rPr>
        <w:t>“(c)</w:t>
      </w:r>
      <w:r w:rsidRPr="0063285C">
        <w:rPr>
          <w:i/>
          <w:iCs/>
        </w:rPr>
        <w:tab/>
        <w:t>In the event that the Contractor exceeds the performance criteria set out in the Employer’s Requirements, the Contractor shall be entitled to payment of the performance incentives and/or bonuses (if any) as set out in the Employer’s Requirements.</w:t>
      </w:r>
    </w:p>
    <w:p w14:paraId="62EC27F5" w14:textId="77777777" w:rsidR="004C0BB9" w:rsidRPr="0063285C" w:rsidRDefault="004C0BB9" w:rsidP="004C0BB9">
      <w:pPr>
        <w:spacing w:before="240" w:after="240" w:line="312" w:lineRule="auto"/>
        <w:ind w:left="567"/>
        <w:rPr>
          <w:i/>
          <w:iCs/>
        </w:rPr>
      </w:pPr>
      <w:r w:rsidRPr="0063285C">
        <w:rPr>
          <w:i/>
          <w:iCs/>
        </w:rPr>
        <w:t>Payment adjustment, negative or positive, shall be reflected in Payment Certificates as contemplated in sub-clause 14.7 [Issue of Advance and Interim Payment Certificates] and be deducted from or added to the payment to the Contractor</w:t>
      </w:r>
    </w:p>
    <w:p w14:paraId="18C5C297" w14:textId="77777777" w:rsidR="004C0BB9" w:rsidRPr="0063285C" w:rsidRDefault="004C0BB9" w:rsidP="004C0BB9">
      <w:pPr>
        <w:spacing w:before="240" w:after="240" w:line="312" w:lineRule="auto"/>
        <w:ind w:left="567"/>
        <w:rPr>
          <w:i/>
          <w:iCs/>
        </w:rPr>
      </w:pPr>
      <w:r w:rsidRPr="0063285C">
        <w:rPr>
          <w:i/>
          <w:iCs/>
        </w:rPr>
        <w:t>In this regard and for the avoidance of doubt, performance payment reductions shall first be made up to the maximum provided for in the Employer’s Requirements and thereafter the Employer shall be entitled to recover the actual loss suffered or incurred subject to sub-clause 3.5 [Determinations].”</w:t>
      </w:r>
    </w:p>
    <w:p w14:paraId="75C6D380"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10.8:</w:t>
      </w:r>
      <w:r w:rsidRPr="0063285C">
        <w:rPr>
          <w:rFonts w:cs="Arial"/>
          <w:b/>
          <w:lang w:val="en-GB"/>
        </w:rPr>
        <w:tab/>
        <w:t>“COMPLETION OF OPERATION SERVICE”</w:t>
      </w:r>
    </w:p>
    <w:p w14:paraId="67ACBBA0" w14:textId="77777777" w:rsidR="004C0BB9" w:rsidRPr="0063285C" w:rsidRDefault="004C0BB9" w:rsidP="004C0BB9">
      <w:pPr>
        <w:spacing w:before="240" w:after="240" w:line="312" w:lineRule="auto"/>
      </w:pPr>
      <w:r w:rsidRPr="0063285C">
        <w:t xml:space="preserve">At the end of this sub-clause add the following: </w:t>
      </w:r>
    </w:p>
    <w:p w14:paraId="68A6D924" w14:textId="77777777" w:rsidR="004C0BB9" w:rsidRPr="0063285C" w:rsidRDefault="004C0BB9" w:rsidP="004C0BB9">
      <w:pPr>
        <w:spacing w:before="240" w:after="240" w:line="312" w:lineRule="auto"/>
        <w:rPr>
          <w:i/>
          <w:iCs/>
        </w:rPr>
      </w:pPr>
      <w:r w:rsidRPr="0063285C">
        <w:t>“</w:t>
      </w:r>
      <w:r w:rsidRPr="0063285C">
        <w:rPr>
          <w:i/>
          <w:iCs/>
        </w:rPr>
        <w:t>The Employer shall have the option to extend the Operation Service Period for a further period of 3, 6, 12 or 24 months.</w:t>
      </w:r>
    </w:p>
    <w:p w14:paraId="63E5291F" w14:textId="77777777" w:rsidR="004C0BB9" w:rsidRPr="0063285C" w:rsidRDefault="004C0BB9" w:rsidP="004C0BB9">
      <w:pPr>
        <w:spacing w:before="240" w:after="240" w:line="312" w:lineRule="auto"/>
        <w:rPr>
          <w:i/>
          <w:iCs/>
        </w:rPr>
      </w:pPr>
      <w:r w:rsidRPr="0063285C">
        <w:rPr>
          <w:i/>
          <w:iCs/>
        </w:rPr>
        <w:t>The Employer’s Representative shall notify the Contractor, in writing, not later than 180 days prior to the end of the Operation Service Period, of the Employer’s intention to exercise such option to extend the Operation Service Period.  The price payable to the Contractor in respect of the extended Operations Service Period shall be calculated in accordance with the Rates and Prices quoted by the Contractor for the appropriate Operation Service and shall be adjusted in accordance with sub-clause 13.8 [Adjustments for Changes in Costs] hereunder.”</w:t>
      </w:r>
    </w:p>
    <w:p w14:paraId="69676B71" w14:textId="77777777" w:rsidR="004C0BB9" w:rsidRPr="0063285C" w:rsidRDefault="004C0BB9" w:rsidP="004C0BB9">
      <w:pPr>
        <w:spacing w:before="240" w:after="240" w:line="312" w:lineRule="auto"/>
        <w:ind w:left="567" w:hanging="567"/>
      </w:pPr>
      <w:r w:rsidRPr="0063285C">
        <w:t>After sub-clause 10.9 add the following clause:</w:t>
      </w:r>
    </w:p>
    <w:p w14:paraId="3F91BE72" w14:textId="77777777" w:rsidR="004C0BB9" w:rsidRPr="0063285C" w:rsidRDefault="004C0BB9" w:rsidP="004C0BB9">
      <w:pPr>
        <w:tabs>
          <w:tab w:val="left" w:pos="2268"/>
        </w:tabs>
        <w:spacing w:before="480" w:after="240" w:line="312" w:lineRule="auto"/>
        <w:rPr>
          <w:rFonts w:cs="Arial"/>
          <w:b/>
          <w:bCs/>
          <w:lang w:val="en-GB"/>
        </w:rPr>
      </w:pPr>
      <w:r w:rsidRPr="0063285C">
        <w:rPr>
          <w:rFonts w:cs="Arial"/>
          <w:b/>
          <w:lang w:val="en-GB"/>
        </w:rPr>
        <w:t>“SUB-CLAUSE 10.10:</w:t>
      </w:r>
      <w:r w:rsidRPr="0063285C">
        <w:rPr>
          <w:rFonts w:cs="Arial"/>
          <w:b/>
          <w:lang w:val="en-GB"/>
        </w:rPr>
        <w:tab/>
        <w:t>ADVERTISING AND MARKETING AND ASSOCIATED INCOME</w:t>
      </w:r>
    </w:p>
    <w:p w14:paraId="5543E092" w14:textId="77777777" w:rsidR="004C0BB9" w:rsidRPr="0063285C" w:rsidRDefault="004C0BB9" w:rsidP="004C0BB9">
      <w:pPr>
        <w:spacing w:before="240" w:after="240" w:line="312" w:lineRule="auto"/>
        <w:rPr>
          <w:i/>
          <w:iCs/>
        </w:rPr>
      </w:pPr>
      <w:r w:rsidRPr="0063285C">
        <w:rPr>
          <w:i/>
          <w:iCs/>
        </w:rPr>
        <w:t>The Contractor shall be entitled to all income generated through direct mandating at the relevant sites such as handing out pamphlets, provided the direct marketing relates to a road safety initiative and subject to the prior approval of the Employer.</w:t>
      </w:r>
    </w:p>
    <w:p w14:paraId="280B33FB" w14:textId="77777777" w:rsidR="004C0BB9" w:rsidRPr="0063285C" w:rsidRDefault="004C0BB9" w:rsidP="004C0BB9">
      <w:pPr>
        <w:spacing w:before="240" w:after="240" w:line="312" w:lineRule="auto"/>
        <w:rPr>
          <w:i/>
          <w:iCs/>
        </w:rPr>
      </w:pPr>
      <w:r w:rsidRPr="0063285C">
        <w:rPr>
          <w:i/>
          <w:iCs/>
        </w:rPr>
        <w:t>The Contractor shall report such income to the Employer on a monthly basis. Any other income generated through advertising on the site shall be for the benefit of and accrue to the Employer.”</w:t>
      </w:r>
    </w:p>
    <w:p w14:paraId="50D5F016"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11.8:</w:t>
      </w:r>
      <w:r w:rsidRPr="0063285C">
        <w:rPr>
          <w:rFonts w:cs="Arial"/>
          <w:b/>
          <w:lang w:val="en-GB"/>
        </w:rPr>
        <w:tab/>
        <w:t>“JOINT INSPECTION PRIOR TO CONTRACT COMPLETION”</w:t>
      </w:r>
    </w:p>
    <w:p w14:paraId="3A6855E8" w14:textId="77777777" w:rsidR="004C0BB9" w:rsidRPr="0063285C" w:rsidRDefault="004C0BB9" w:rsidP="004C0BB9">
      <w:pPr>
        <w:spacing w:before="240" w:after="240" w:line="312" w:lineRule="auto"/>
      </w:pPr>
      <w:r w:rsidRPr="0063285C">
        <w:t>In the first sentence in the first line replace the words “</w:t>
      </w:r>
      <w:r w:rsidRPr="0063285C">
        <w:rPr>
          <w:i/>
          <w:iCs/>
        </w:rPr>
        <w:t>two years</w:t>
      </w:r>
      <w:r w:rsidRPr="0063285C">
        <w:t>” with “</w:t>
      </w:r>
      <w:r w:rsidRPr="0063285C">
        <w:rPr>
          <w:i/>
          <w:iCs/>
        </w:rPr>
        <w:t>180 days</w:t>
      </w:r>
      <w:r w:rsidRPr="0063285C">
        <w:t>”.</w:t>
      </w:r>
    </w:p>
    <w:p w14:paraId="4FB47DEC"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12.1:</w:t>
      </w:r>
      <w:r w:rsidRPr="0063285C">
        <w:rPr>
          <w:rFonts w:cs="Arial"/>
          <w:b/>
          <w:lang w:val="en-GB"/>
        </w:rPr>
        <w:tab/>
        <w:t>“COMPLETION OF OUTSTANDING WORK AND REMEDYING DEFECTS”</w:t>
      </w:r>
    </w:p>
    <w:p w14:paraId="5A4F9C00" w14:textId="77777777" w:rsidR="004C0BB9" w:rsidRPr="0063285C" w:rsidRDefault="004C0BB9" w:rsidP="004C0BB9">
      <w:pPr>
        <w:spacing w:before="240" w:after="240" w:line="312" w:lineRule="auto"/>
      </w:pPr>
      <w:r w:rsidRPr="0063285C">
        <w:t>Replace the wording of sub-paragraph (b) and the last paragraph of this sub-clause 12.1 with the following:</w:t>
      </w:r>
    </w:p>
    <w:p w14:paraId="3B20A0F7" w14:textId="77777777" w:rsidR="004C0BB9" w:rsidRPr="0063285C" w:rsidRDefault="004C0BB9" w:rsidP="004C0BB9">
      <w:pPr>
        <w:spacing w:before="240" w:after="240" w:line="312" w:lineRule="auto"/>
        <w:ind w:left="1080" w:hanging="1080"/>
        <w:rPr>
          <w:rFonts w:cs="Arial"/>
          <w:i/>
          <w:iCs/>
          <w:lang w:val="en-GB"/>
        </w:rPr>
      </w:pPr>
      <w:r w:rsidRPr="210EBA06">
        <w:rPr>
          <w:rFonts w:cs="Arial"/>
          <w:lang w:val="en-GB"/>
        </w:rPr>
        <w:lastRenderedPageBreak/>
        <w:t>“</w:t>
      </w:r>
      <w:r w:rsidRPr="210EBA06">
        <w:rPr>
          <w:rFonts w:cs="Arial"/>
          <w:i/>
          <w:iCs/>
          <w:lang w:val="en-GB"/>
        </w:rPr>
        <w:t>(b)</w:t>
      </w:r>
      <w:r>
        <w:tab/>
      </w:r>
      <w:r w:rsidRPr="210EBA06">
        <w:rPr>
          <w:rFonts w:cs="Arial"/>
          <w:i/>
          <w:iCs/>
          <w:lang w:val="en-GB"/>
        </w:rPr>
        <w:t>Operation Service Period: Unless otherwise stated in the Employer’s Requirements, the Contractor shall be responsible for repairing and making good any damage or defect occurring during the Operation Service Period, whether such defect or damage is notified by the Employer or his Representative or observed by the Contractor himself.</w:t>
      </w:r>
    </w:p>
    <w:p w14:paraId="6DCBEBF5" w14:textId="77777777" w:rsidR="004C0BB9" w:rsidRDefault="004C0BB9" w:rsidP="004C0BB9">
      <w:pPr>
        <w:spacing w:line="312" w:lineRule="auto"/>
        <w:rPr>
          <w:rFonts w:cs="Arial"/>
          <w:lang w:val="en-GB"/>
        </w:rPr>
      </w:pPr>
      <w:r w:rsidRPr="0063285C">
        <w:rPr>
          <w:rFonts w:cs="Arial"/>
          <w:i/>
          <w:iCs/>
          <w:lang w:val="en-GB"/>
        </w:rPr>
        <w:t>In the case of all outstanding work, defects and damage, including all such items reported by the next Contractor and identified under sub-clause 11.8 [Joint Inspection Prior to Contract Completion] not completed or resolved by the Contractor at the time of the issue of the Contract Completion Certificate, the Contractor shall remain liable until completion thereof and the Employer shall be entitled to claim under sub-clause 4.2 [Performance Security]</w:t>
      </w:r>
      <w:r w:rsidRPr="0063285C">
        <w:rPr>
          <w:rFonts w:cs="Arial"/>
          <w:lang w:val="en-GB"/>
        </w:rPr>
        <w:t xml:space="preserve">.”  </w:t>
      </w:r>
    </w:p>
    <w:p w14:paraId="43281A1A" w14:textId="77777777" w:rsidR="004C0BB9" w:rsidRPr="0063285C" w:rsidRDefault="004C0BB9" w:rsidP="004C0BB9">
      <w:pPr>
        <w:spacing w:line="312" w:lineRule="auto"/>
        <w:rPr>
          <w:rFonts w:cs="Arial"/>
          <w:i/>
          <w:iCs/>
          <w:lang w:val="en-GB"/>
        </w:rPr>
      </w:pPr>
    </w:p>
    <w:p w14:paraId="747E3A46"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12.2:</w:t>
      </w:r>
      <w:r w:rsidRPr="0063285C">
        <w:rPr>
          <w:rFonts w:cs="Arial"/>
          <w:b/>
          <w:lang w:val="en-GB"/>
        </w:rPr>
        <w:tab/>
        <w:t>“COST OF REMEDYING DEFECTS”</w:t>
      </w:r>
    </w:p>
    <w:p w14:paraId="298E7FAD" w14:textId="77777777" w:rsidR="004C0BB9" w:rsidRPr="0063285C" w:rsidRDefault="004C0BB9" w:rsidP="004C0BB9">
      <w:pPr>
        <w:spacing w:line="312" w:lineRule="auto"/>
      </w:pPr>
      <w:r w:rsidRPr="0063285C">
        <w:t>Below sub-paragraph (b), insert a new sub-paragraph (c) with the following wording:</w:t>
      </w:r>
    </w:p>
    <w:p w14:paraId="5AC4C738" w14:textId="77777777" w:rsidR="004C0BB9" w:rsidRPr="0063285C" w:rsidRDefault="004C0BB9" w:rsidP="004C0BB9">
      <w:pPr>
        <w:spacing w:line="312" w:lineRule="auto"/>
      </w:pPr>
      <w:r w:rsidRPr="0063285C">
        <w:t xml:space="preserve">“(c) </w:t>
      </w:r>
      <w:r w:rsidRPr="0063285C">
        <w:rPr>
          <w:i/>
          <w:iCs/>
        </w:rPr>
        <w:t>or where such risk and cost is specifically excluded by virtue of the Employer’s Requirements</w:t>
      </w:r>
      <w:r w:rsidRPr="0063285C">
        <w:t>.”</w:t>
      </w:r>
    </w:p>
    <w:p w14:paraId="4A1B9219" w14:textId="77777777" w:rsidR="004C0BB9" w:rsidRDefault="004C0BB9" w:rsidP="004C0BB9">
      <w:pPr>
        <w:spacing w:line="312" w:lineRule="auto"/>
      </w:pPr>
      <w:r w:rsidRPr="0063285C">
        <w:t>In the last paragraph, insert after the words ‘or (b)’, the words “</w:t>
      </w:r>
      <w:r w:rsidRPr="0063285C">
        <w:rPr>
          <w:i/>
          <w:iCs/>
        </w:rPr>
        <w:t>or (c)</w:t>
      </w:r>
      <w:r w:rsidRPr="0063285C">
        <w:t>”.</w:t>
      </w:r>
    </w:p>
    <w:p w14:paraId="1EC0B25C" w14:textId="77777777" w:rsidR="004C0BB9" w:rsidRPr="0063285C" w:rsidRDefault="004C0BB9" w:rsidP="004C0BB9">
      <w:pPr>
        <w:spacing w:line="312" w:lineRule="auto"/>
      </w:pPr>
    </w:p>
    <w:p w14:paraId="61872EC3"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13.1</w:t>
      </w:r>
      <w:r w:rsidRPr="0063285C">
        <w:rPr>
          <w:rFonts w:cs="Arial"/>
          <w:b/>
          <w:lang w:val="en-GB"/>
        </w:rPr>
        <w:tab/>
        <w:t>“RIGHT TO VARY”</w:t>
      </w:r>
    </w:p>
    <w:p w14:paraId="1A19E9A6" w14:textId="77777777" w:rsidR="004C0BB9" w:rsidRPr="0063285C" w:rsidRDefault="004C0BB9" w:rsidP="004C0BB9">
      <w:pPr>
        <w:pStyle w:val="LVL1"/>
        <w:tabs>
          <w:tab w:val="clear" w:pos="720"/>
          <w:tab w:val="num" w:pos="360"/>
        </w:tabs>
        <w:ind w:left="0" w:firstLine="0"/>
        <w:rPr>
          <w:rFonts w:cs="Arial"/>
          <w:lang w:val="en-GB"/>
        </w:rPr>
      </w:pPr>
      <w:r w:rsidRPr="0063285C">
        <w:rPr>
          <w:rFonts w:cs="Arial"/>
          <w:lang w:val="en-GB"/>
        </w:rPr>
        <w:t>In the first sentence delete words “at any time prior to issuing of the Commissioning Certificate” and replace with the following “during the Contract Period.”</w:t>
      </w:r>
    </w:p>
    <w:p w14:paraId="6F2553FA" w14:textId="77777777" w:rsidR="004C0BB9" w:rsidRDefault="004C0BB9" w:rsidP="004C0BB9">
      <w:pPr>
        <w:pStyle w:val="LVL1"/>
        <w:tabs>
          <w:tab w:val="clear" w:pos="720"/>
          <w:tab w:val="num" w:pos="360"/>
        </w:tabs>
        <w:ind w:left="0" w:firstLine="0"/>
        <w:rPr>
          <w:rFonts w:cs="Arial"/>
          <w:lang w:val="en-GB"/>
        </w:rPr>
      </w:pPr>
      <w:r w:rsidRPr="0063285C">
        <w:rPr>
          <w:rFonts w:cs="Arial"/>
          <w:lang w:val="en-GB"/>
        </w:rPr>
        <w:t>In the third paragraph the term “proceed with variation” with the word “proceed with variation (save for provisional variation arising from Provision</w:t>
      </w:r>
      <w:r>
        <w:rPr>
          <w:rFonts w:cs="Arial"/>
          <w:lang w:val="en-GB"/>
        </w:rPr>
        <w:t>al</w:t>
      </w:r>
      <w:r w:rsidRPr="0063285C">
        <w:rPr>
          <w:rFonts w:cs="Arial"/>
          <w:lang w:val="en-GB"/>
        </w:rPr>
        <w:t xml:space="preserve"> Sums in the Schedule of Payments/Cost Matrix)”</w:t>
      </w:r>
    </w:p>
    <w:p w14:paraId="06139363" w14:textId="77777777" w:rsidR="004C0BB9" w:rsidRPr="0063285C" w:rsidRDefault="004C0BB9" w:rsidP="004C0BB9">
      <w:pPr>
        <w:spacing w:line="312" w:lineRule="auto"/>
        <w:ind w:left="360"/>
        <w:rPr>
          <w:rFonts w:cs="Arial"/>
          <w:lang w:val="en-GB"/>
        </w:rPr>
      </w:pPr>
    </w:p>
    <w:p w14:paraId="3809F04B"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13.3</w:t>
      </w:r>
      <w:r w:rsidRPr="0063285C">
        <w:rPr>
          <w:rFonts w:cs="Arial"/>
          <w:b/>
          <w:lang w:val="en-GB"/>
        </w:rPr>
        <w:tab/>
        <w:t>“VARIATION PROCEDURE”</w:t>
      </w:r>
    </w:p>
    <w:p w14:paraId="705430FB" w14:textId="77777777" w:rsidR="004C0BB9" w:rsidRPr="0063285C" w:rsidRDefault="004C0BB9" w:rsidP="004C0BB9">
      <w:pPr>
        <w:spacing w:line="312" w:lineRule="auto"/>
      </w:pPr>
      <w:r w:rsidRPr="0063285C">
        <w:t>The first sentence of the 2nd paragraph to be modified to read as follows:</w:t>
      </w:r>
    </w:p>
    <w:p w14:paraId="68E7EED0" w14:textId="77777777" w:rsidR="004C0BB9" w:rsidRDefault="004C0BB9" w:rsidP="004C0BB9">
      <w:pPr>
        <w:spacing w:line="312" w:lineRule="auto"/>
      </w:pPr>
      <w:r w:rsidRPr="0063285C">
        <w:t xml:space="preserve">“The Employer’s Representative shall, as soon as practicable after receiving such proposal (under sub-clause 13.2 </w:t>
      </w:r>
      <w:r w:rsidRPr="0063285C">
        <w:rPr>
          <w:i/>
        </w:rPr>
        <w:t>[value Engineering]</w:t>
      </w:r>
      <w:r w:rsidRPr="0063285C">
        <w:t xml:space="preserve"> or otherwise) make a recommendation to the Employer to approve, disapprove or comment. Upon receipt of the Employer decision, the Employer Representative will notify the Contractor of the approval, disapproval or comments.  The Contractor ….”</w:t>
      </w:r>
    </w:p>
    <w:p w14:paraId="24C1957B"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13.5:</w:t>
      </w:r>
      <w:r w:rsidRPr="0063285C">
        <w:rPr>
          <w:rFonts w:cs="Arial"/>
          <w:b/>
          <w:lang w:val="en-GB"/>
        </w:rPr>
        <w:tab/>
        <w:t>“PROVISIONAL SUM”</w:t>
      </w:r>
    </w:p>
    <w:p w14:paraId="31904316" w14:textId="77777777" w:rsidR="004C0BB9" w:rsidRPr="0063285C" w:rsidRDefault="004C0BB9" w:rsidP="004C0BB9">
      <w:pPr>
        <w:spacing w:line="312" w:lineRule="auto"/>
        <w:rPr>
          <w:rFonts w:cs="Arial"/>
          <w:lang w:val="en-GB"/>
        </w:rPr>
      </w:pPr>
      <w:r w:rsidRPr="0063285C">
        <w:rPr>
          <w:rFonts w:cs="Arial"/>
          <w:lang w:val="en-GB"/>
        </w:rPr>
        <w:t>The first sentence of the 1</w:t>
      </w:r>
      <w:r w:rsidRPr="0063285C">
        <w:rPr>
          <w:rFonts w:cs="Arial"/>
          <w:vertAlign w:val="superscript"/>
          <w:lang w:val="en-GB"/>
        </w:rPr>
        <w:t>st</w:t>
      </w:r>
      <w:r w:rsidRPr="0063285C">
        <w:rPr>
          <w:rFonts w:cs="Arial"/>
          <w:lang w:val="en-GB"/>
        </w:rPr>
        <w:t xml:space="preserve"> paragraph to be modified to read as follows:</w:t>
      </w:r>
    </w:p>
    <w:p w14:paraId="066A6DB3" w14:textId="77777777" w:rsidR="004C0BB9" w:rsidRPr="0063285C" w:rsidRDefault="004C0BB9" w:rsidP="004C0BB9">
      <w:pPr>
        <w:spacing w:line="312" w:lineRule="auto"/>
        <w:rPr>
          <w:rFonts w:cs="Arial"/>
          <w:lang w:val="en-GB"/>
        </w:rPr>
      </w:pPr>
      <w:r w:rsidRPr="0063285C">
        <w:rPr>
          <w:rFonts w:cs="Arial"/>
          <w:lang w:val="en-GB"/>
        </w:rPr>
        <w:t>“The Employer will approve the usage of a Provisional Sum, in whole or in part and the contract price ….”</w:t>
      </w:r>
    </w:p>
    <w:p w14:paraId="3BFF232D" w14:textId="77777777" w:rsidR="004C0BB9" w:rsidRPr="0063285C" w:rsidRDefault="004C0BB9" w:rsidP="004C0BB9">
      <w:pPr>
        <w:spacing w:line="312" w:lineRule="auto"/>
        <w:rPr>
          <w:rFonts w:cs="Arial"/>
          <w:lang w:val="en-GB"/>
        </w:rPr>
      </w:pPr>
      <w:r w:rsidRPr="0063285C">
        <w:rPr>
          <w:rFonts w:cs="Arial"/>
          <w:lang w:val="en-GB"/>
        </w:rPr>
        <w:t>Delete the last sentence of sub-clause 13.5(b) (ii) and replace with the following:</w:t>
      </w:r>
    </w:p>
    <w:p w14:paraId="45F54333" w14:textId="77777777" w:rsidR="004C0BB9" w:rsidRPr="0063285C" w:rsidRDefault="004C0BB9" w:rsidP="004C0BB9">
      <w:pPr>
        <w:spacing w:line="312" w:lineRule="auto"/>
        <w:rPr>
          <w:rFonts w:cs="Arial"/>
          <w:i/>
          <w:iCs/>
          <w:lang w:val="en-GB"/>
        </w:rPr>
      </w:pPr>
      <w:r w:rsidRPr="0063285C">
        <w:rPr>
          <w:rFonts w:cs="Arial"/>
          <w:i/>
          <w:iCs/>
          <w:lang w:val="en-GB"/>
        </w:rPr>
        <w:t>“…. Appropriate schedule.  The maximum percentage allowed for each item is stated in the Contract Data.  If there is no such rate, the percentage shall be zero (0) and shall be applied to all scheduled and provisional sums added during the contract period.”</w:t>
      </w:r>
    </w:p>
    <w:p w14:paraId="6D1FCACD" w14:textId="77777777" w:rsidR="004C0BB9" w:rsidRDefault="004C0BB9" w:rsidP="004C0BB9">
      <w:pPr>
        <w:spacing w:line="312" w:lineRule="auto"/>
      </w:pPr>
      <w:r w:rsidRPr="0063285C">
        <w:t>After sub-clause 13.8 insert the following new Sub-Clause 13.9 to read as follows:</w:t>
      </w:r>
    </w:p>
    <w:p w14:paraId="77B3FB0D" w14:textId="77777777" w:rsidR="004C0BB9" w:rsidRPr="0063285C" w:rsidRDefault="004C0BB9" w:rsidP="004C0BB9">
      <w:pPr>
        <w:spacing w:line="312" w:lineRule="auto"/>
      </w:pPr>
    </w:p>
    <w:p w14:paraId="4EB3272B"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13.9:</w:t>
      </w:r>
      <w:r w:rsidRPr="0063285C">
        <w:rPr>
          <w:rFonts w:cs="Arial"/>
          <w:b/>
          <w:lang w:val="en-GB"/>
        </w:rPr>
        <w:tab/>
        <w:t xml:space="preserve">“ADJUSTMENTS FOR PERFORMANCE OUTPUTS” </w:t>
      </w:r>
    </w:p>
    <w:p w14:paraId="49F289CB" w14:textId="77777777" w:rsidR="004C0BB9" w:rsidRDefault="004C0BB9" w:rsidP="004C0BB9">
      <w:pPr>
        <w:spacing w:line="312" w:lineRule="auto"/>
        <w:rPr>
          <w:i/>
        </w:rPr>
      </w:pPr>
      <w:r w:rsidRPr="0063285C">
        <w:rPr>
          <w:i/>
        </w:rPr>
        <w:t>“The amount payable to the Contractor shall be adjusted as contemplated by sub-clause 10.7 [Failure to Reach Production Outputs].”</w:t>
      </w:r>
    </w:p>
    <w:p w14:paraId="789CFD2B" w14:textId="77777777" w:rsidR="004C0BB9" w:rsidRDefault="004C0BB9" w:rsidP="004C0BB9">
      <w:pPr>
        <w:spacing w:line="312" w:lineRule="auto"/>
        <w:rPr>
          <w:bCs/>
          <w:i/>
        </w:rPr>
      </w:pPr>
    </w:p>
    <w:p w14:paraId="39A96550"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14.5:</w:t>
      </w:r>
      <w:r w:rsidRPr="0063285C">
        <w:rPr>
          <w:rFonts w:cs="Arial"/>
          <w:b/>
          <w:lang w:val="en-GB"/>
        </w:rPr>
        <w:tab/>
        <w:t>“ASSET REPLACEMENT SCHEDULE”</w:t>
      </w:r>
    </w:p>
    <w:p w14:paraId="32A0904B" w14:textId="77777777" w:rsidR="004C0BB9" w:rsidRPr="0063285C" w:rsidRDefault="004C0BB9" w:rsidP="004C0BB9">
      <w:pPr>
        <w:spacing w:line="312" w:lineRule="auto"/>
      </w:pPr>
      <w:r w:rsidRPr="0063285C">
        <w:lastRenderedPageBreak/>
        <w:t>Replace the wording under this sub-clause 14.5 with the following:</w:t>
      </w:r>
    </w:p>
    <w:p w14:paraId="54CC6C1B" w14:textId="77777777" w:rsidR="004C0BB9" w:rsidRDefault="004C0BB9" w:rsidP="004C0BB9">
      <w:pPr>
        <w:spacing w:line="312" w:lineRule="auto"/>
        <w:rPr>
          <w:rFonts w:cs="Arial"/>
          <w:lang w:val="en-GB"/>
        </w:rPr>
      </w:pPr>
      <w:r w:rsidRPr="0063285C">
        <w:rPr>
          <w:rFonts w:cs="Arial"/>
          <w:lang w:val="en-GB"/>
        </w:rPr>
        <w:t>“</w:t>
      </w:r>
      <w:r w:rsidRPr="0063285C">
        <w:rPr>
          <w:rFonts w:cs="Arial"/>
          <w:i/>
          <w:iCs/>
          <w:lang w:val="en-GB"/>
        </w:rPr>
        <w:t>Unless otherwise specified in the Employer’s Requirements, the Contractor shall be responsible for all project assets [as described in sub-clause 1.16 (Project Assets)] replacements and all associated costs in relation thereto, save for the Employer’s Fixed Assets of which replacements (if any) shall be effected by the Employer or as provided for in the Employer’s Requirements</w:t>
      </w:r>
      <w:r w:rsidRPr="0063285C">
        <w:rPr>
          <w:rFonts w:cs="Arial"/>
          <w:lang w:val="en-GB"/>
        </w:rPr>
        <w:t>.”</w:t>
      </w:r>
    </w:p>
    <w:p w14:paraId="415C2000" w14:textId="77777777" w:rsidR="004C0BB9" w:rsidRPr="0063285C" w:rsidRDefault="004C0BB9" w:rsidP="004C0BB9">
      <w:pPr>
        <w:spacing w:line="312" w:lineRule="auto"/>
        <w:rPr>
          <w:rFonts w:cs="Arial"/>
          <w:lang w:val="en-GB"/>
        </w:rPr>
      </w:pPr>
    </w:p>
    <w:p w14:paraId="064471D3"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14.7:</w:t>
      </w:r>
      <w:r w:rsidRPr="0063285C">
        <w:rPr>
          <w:rFonts w:cs="Arial"/>
          <w:b/>
          <w:lang w:val="en-GB"/>
        </w:rPr>
        <w:tab/>
        <w:t>“ISSUE OF ADVANCE AND INTERIM PAYMENT CERTIFICATES”</w:t>
      </w:r>
    </w:p>
    <w:p w14:paraId="0ACF6C9E" w14:textId="77777777" w:rsidR="004C0BB9" w:rsidRDefault="004C0BB9" w:rsidP="004C0BB9">
      <w:pPr>
        <w:spacing w:line="312" w:lineRule="auto"/>
      </w:pPr>
      <w:r w:rsidRPr="0063285C">
        <w:t>In the first paragraph of this sub-clause 14.7, replace the words ’28 days’ with the words “</w:t>
      </w:r>
      <w:r w:rsidRPr="0063285C">
        <w:rPr>
          <w:i/>
          <w:iCs/>
        </w:rPr>
        <w:t>21 days</w:t>
      </w:r>
      <w:r w:rsidRPr="0063285C">
        <w:t xml:space="preserve">”. </w:t>
      </w:r>
    </w:p>
    <w:p w14:paraId="5286AF61" w14:textId="77777777" w:rsidR="004C0BB9" w:rsidRPr="0063285C" w:rsidRDefault="004C0BB9" w:rsidP="004C0BB9">
      <w:pPr>
        <w:spacing w:line="312" w:lineRule="auto"/>
      </w:pPr>
    </w:p>
    <w:p w14:paraId="14030F1B"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14.8:</w:t>
      </w:r>
      <w:r w:rsidRPr="0063285C">
        <w:rPr>
          <w:rFonts w:cs="Arial"/>
          <w:b/>
          <w:lang w:val="en-GB"/>
        </w:rPr>
        <w:tab/>
        <w:t>“PAYMENT”</w:t>
      </w:r>
    </w:p>
    <w:p w14:paraId="546743BE" w14:textId="77777777" w:rsidR="004C0BB9" w:rsidRPr="0063285C" w:rsidRDefault="004C0BB9" w:rsidP="004C0BB9">
      <w:pPr>
        <w:spacing w:line="312" w:lineRule="auto"/>
      </w:pPr>
      <w:r w:rsidRPr="0063285C">
        <w:t xml:space="preserve">In sub-paragraph (b) of this sub-clause 14.8, replace the words ’56 days’ with the words </w:t>
      </w:r>
    </w:p>
    <w:p w14:paraId="189EAE10" w14:textId="77777777" w:rsidR="004C0BB9" w:rsidRDefault="004C0BB9" w:rsidP="004C0BB9">
      <w:pPr>
        <w:spacing w:line="312" w:lineRule="auto"/>
        <w:rPr>
          <w:rFonts w:cs="Arial"/>
          <w:lang w:val="en-GB"/>
        </w:rPr>
      </w:pPr>
      <w:r w:rsidRPr="0063285C">
        <w:rPr>
          <w:rFonts w:cs="Arial"/>
          <w:lang w:val="en-GB"/>
        </w:rPr>
        <w:t>“</w:t>
      </w:r>
      <w:r w:rsidRPr="0063285C">
        <w:rPr>
          <w:rFonts w:cs="Arial"/>
          <w:i/>
          <w:iCs/>
          <w:lang w:val="en-GB"/>
        </w:rPr>
        <w:t>32 days</w:t>
      </w:r>
      <w:r w:rsidRPr="0063285C">
        <w:rPr>
          <w:rFonts w:cs="Arial"/>
          <w:lang w:val="en-GB"/>
        </w:rPr>
        <w:t>”.</w:t>
      </w:r>
    </w:p>
    <w:p w14:paraId="1A884DB8" w14:textId="77777777" w:rsidR="004C0BB9" w:rsidRPr="0063285C" w:rsidRDefault="004C0BB9" w:rsidP="004C0BB9">
      <w:pPr>
        <w:spacing w:line="312" w:lineRule="auto"/>
        <w:rPr>
          <w:rFonts w:cs="Arial"/>
          <w:lang w:val="en-GB"/>
        </w:rPr>
      </w:pPr>
    </w:p>
    <w:p w14:paraId="7A1A3E44"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14.10:</w:t>
      </w:r>
      <w:r w:rsidRPr="0063285C">
        <w:rPr>
          <w:rFonts w:cs="Arial"/>
          <w:b/>
          <w:lang w:val="en-GB"/>
        </w:rPr>
        <w:tab/>
        <w:t>“PAYMENT OF RETENTION MONEY”</w:t>
      </w:r>
    </w:p>
    <w:p w14:paraId="5BD3C045" w14:textId="77777777" w:rsidR="004C0BB9" w:rsidRPr="0063285C" w:rsidRDefault="004C0BB9" w:rsidP="004C0BB9">
      <w:pPr>
        <w:spacing w:line="312" w:lineRule="auto"/>
      </w:pPr>
      <w:r w:rsidRPr="0063285C">
        <w:t>Delete the wording and insert the following:</w:t>
      </w:r>
    </w:p>
    <w:p w14:paraId="658403C9" w14:textId="77777777" w:rsidR="004C0BB9" w:rsidRPr="0063285C" w:rsidRDefault="004C0BB9" w:rsidP="004C0BB9">
      <w:pPr>
        <w:spacing w:line="312" w:lineRule="auto"/>
        <w:ind w:left="360"/>
      </w:pPr>
      <w:r w:rsidRPr="0063285C">
        <w:t xml:space="preserve"> “</w:t>
      </w:r>
      <w:r w:rsidRPr="0063285C">
        <w:rPr>
          <w:i/>
          <w:iCs/>
        </w:rPr>
        <w:t>Void”</w:t>
      </w:r>
      <w:r w:rsidRPr="0063285C">
        <w:t xml:space="preserve">  </w:t>
      </w:r>
    </w:p>
    <w:p w14:paraId="1492255E" w14:textId="77777777" w:rsidR="004C0BB9" w:rsidRPr="0063285C" w:rsidRDefault="004C0BB9" w:rsidP="004C0BB9">
      <w:pPr>
        <w:rPr>
          <w:b/>
          <w:bCs/>
        </w:rPr>
      </w:pPr>
    </w:p>
    <w:p w14:paraId="45B0377A"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14.18:</w:t>
      </w:r>
      <w:r w:rsidRPr="0063285C">
        <w:rPr>
          <w:rFonts w:cs="Arial"/>
          <w:b/>
          <w:lang w:val="en-GB"/>
        </w:rPr>
        <w:tab/>
        <w:t>“ASSET REPLACEMENT FUND”</w:t>
      </w:r>
    </w:p>
    <w:p w14:paraId="144D233B" w14:textId="77777777" w:rsidR="004C0BB9" w:rsidRPr="0063285C" w:rsidRDefault="004C0BB9" w:rsidP="004C0BB9">
      <w:pPr>
        <w:spacing w:line="312" w:lineRule="auto"/>
      </w:pPr>
      <w:r w:rsidRPr="0063285C">
        <w:t>Delete the wording and insert the following:</w:t>
      </w:r>
    </w:p>
    <w:p w14:paraId="6E4D5517" w14:textId="77777777" w:rsidR="004C0BB9" w:rsidRDefault="004C0BB9" w:rsidP="004C0BB9">
      <w:pPr>
        <w:spacing w:line="312" w:lineRule="auto"/>
        <w:ind w:left="360"/>
      </w:pPr>
      <w:r w:rsidRPr="0063285C">
        <w:t xml:space="preserve"> “</w:t>
      </w:r>
      <w:r w:rsidRPr="0063285C">
        <w:rPr>
          <w:i/>
          <w:iCs/>
        </w:rPr>
        <w:t>Void</w:t>
      </w:r>
      <w:r w:rsidRPr="0063285C">
        <w:t>”</w:t>
      </w:r>
    </w:p>
    <w:p w14:paraId="27C63836" w14:textId="77777777" w:rsidR="004C0BB9" w:rsidRPr="0063285C" w:rsidRDefault="004C0BB9" w:rsidP="004C0BB9">
      <w:pPr>
        <w:spacing w:line="312" w:lineRule="auto"/>
        <w:ind w:left="360"/>
      </w:pPr>
    </w:p>
    <w:p w14:paraId="7A6735F9"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14.19:</w:t>
      </w:r>
      <w:r w:rsidRPr="0063285C">
        <w:rPr>
          <w:rFonts w:cs="Arial"/>
          <w:b/>
          <w:lang w:val="en-GB"/>
        </w:rPr>
        <w:tab/>
        <w:t>“MAINTENANCE RETENTION FUND”</w:t>
      </w:r>
    </w:p>
    <w:p w14:paraId="648E80CC" w14:textId="77777777" w:rsidR="004C0BB9" w:rsidRPr="0063285C" w:rsidRDefault="004C0BB9" w:rsidP="004C0BB9">
      <w:pPr>
        <w:spacing w:line="312" w:lineRule="auto"/>
      </w:pPr>
      <w:r w:rsidRPr="0063285C">
        <w:t>Delete the wording and insert the following:</w:t>
      </w:r>
    </w:p>
    <w:p w14:paraId="49F00F50" w14:textId="77777777" w:rsidR="004C0BB9" w:rsidRDefault="004C0BB9" w:rsidP="004C0BB9">
      <w:pPr>
        <w:spacing w:line="312" w:lineRule="auto"/>
        <w:ind w:left="360"/>
      </w:pPr>
      <w:r w:rsidRPr="0063285C">
        <w:t xml:space="preserve"> “</w:t>
      </w:r>
      <w:r w:rsidRPr="0063285C">
        <w:rPr>
          <w:i/>
          <w:iCs/>
        </w:rPr>
        <w:t>Void</w:t>
      </w:r>
      <w:r w:rsidRPr="0063285C">
        <w:t>”</w:t>
      </w:r>
    </w:p>
    <w:p w14:paraId="19885DE9" w14:textId="77777777" w:rsidR="004C0BB9" w:rsidRDefault="004C0BB9" w:rsidP="004C0BB9">
      <w:pPr>
        <w:spacing w:line="312" w:lineRule="auto"/>
        <w:ind w:left="360"/>
      </w:pPr>
    </w:p>
    <w:p w14:paraId="1F877210"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15.2:</w:t>
      </w:r>
      <w:r w:rsidRPr="0063285C">
        <w:rPr>
          <w:rFonts w:cs="Arial"/>
          <w:b/>
          <w:lang w:val="en-GB"/>
        </w:rPr>
        <w:tab/>
        <w:t>“TERMINATION FOR CONTRACTOR’S DEFAULT”</w:t>
      </w:r>
    </w:p>
    <w:p w14:paraId="2A2F8F0E" w14:textId="77777777" w:rsidR="004C0BB9" w:rsidRPr="0063285C" w:rsidRDefault="004C0BB9" w:rsidP="004C0BB9">
      <w:pPr>
        <w:spacing w:line="312" w:lineRule="auto"/>
      </w:pPr>
      <w:r w:rsidRPr="0063285C">
        <w:t>In paragraph 1 at the end of sub-paragraph (c), insert the following:</w:t>
      </w:r>
    </w:p>
    <w:p w14:paraId="7D8FCB3F" w14:textId="77777777" w:rsidR="004C0BB9" w:rsidRPr="0063285C" w:rsidRDefault="004C0BB9" w:rsidP="004C0BB9">
      <w:pPr>
        <w:spacing w:line="312" w:lineRule="auto"/>
        <w:rPr>
          <w:i/>
          <w:iCs/>
        </w:rPr>
      </w:pPr>
      <w:r w:rsidRPr="0063285C">
        <w:t xml:space="preserve"> “</w:t>
      </w:r>
      <w:r w:rsidRPr="0063285C">
        <w:rPr>
          <w:i/>
          <w:iCs/>
        </w:rPr>
        <w:t xml:space="preserve">or; </w:t>
      </w:r>
    </w:p>
    <w:p w14:paraId="107534D0" w14:textId="77777777" w:rsidR="004C0BB9" w:rsidRDefault="004C0BB9" w:rsidP="004C0BB9">
      <w:pPr>
        <w:spacing w:line="312" w:lineRule="auto"/>
        <w:ind w:left="720" w:hanging="360"/>
      </w:pPr>
      <w:r w:rsidRPr="0063285C">
        <w:rPr>
          <w:i/>
          <w:iCs/>
        </w:rPr>
        <w:t>(iii)</w:t>
      </w:r>
      <w:r w:rsidRPr="0063285C">
        <w:rPr>
          <w:i/>
          <w:iCs/>
        </w:rPr>
        <w:tab/>
        <w:t>fails to proceed with and bring to completion the Design-Build parts of the Works, within the periods stated in the Contract Data.</w:t>
      </w:r>
      <w:r w:rsidRPr="0063285C">
        <w:t xml:space="preserve">” </w:t>
      </w:r>
    </w:p>
    <w:p w14:paraId="7B77CC07" w14:textId="77777777" w:rsidR="004C0BB9" w:rsidRPr="0063285C" w:rsidRDefault="004C0BB9" w:rsidP="004C0BB9">
      <w:pPr>
        <w:spacing w:line="312" w:lineRule="auto"/>
        <w:ind w:left="720" w:hanging="360"/>
      </w:pPr>
    </w:p>
    <w:p w14:paraId="3DDB18C9" w14:textId="77777777" w:rsidR="004C0BB9" w:rsidRPr="0063285C" w:rsidRDefault="004C0BB9" w:rsidP="004C0BB9">
      <w:pPr>
        <w:tabs>
          <w:tab w:val="left" w:pos="1260"/>
        </w:tabs>
        <w:spacing w:line="312" w:lineRule="auto"/>
        <w:rPr>
          <w:rFonts w:cs="Arial"/>
          <w:bCs/>
          <w:lang w:val="en-GB"/>
        </w:rPr>
      </w:pPr>
      <w:r w:rsidRPr="0063285C">
        <w:rPr>
          <w:rFonts w:cs="Arial"/>
          <w:lang w:val="en-GB"/>
        </w:rPr>
        <w:t>In paragraph 1 at end of sub paragraph (h), insert the following</w:t>
      </w:r>
    </w:p>
    <w:p w14:paraId="1952B4C2" w14:textId="77777777" w:rsidR="004C0BB9" w:rsidRPr="0063285C" w:rsidRDefault="004C0BB9" w:rsidP="004C0BB9">
      <w:pPr>
        <w:tabs>
          <w:tab w:val="left" w:pos="1260"/>
        </w:tabs>
        <w:spacing w:line="312" w:lineRule="auto"/>
        <w:rPr>
          <w:rFonts w:cs="Arial"/>
          <w:bCs/>
          <w:lang w:val="en-GB"/>
        </w:rPr>
      </w:pPr>
    </w:p>
    <w:p w14:paraId="14ED32DF" w14:textId="77777777" w:rsidR="004C0BB9" w:rsidRPr="0063285C" w:rsidRDefault="004C0BB9" w:rsidP="004C0BB9">
      <w:pPr>
        <w:spacing w:line="312" w:lineRule="auto"/>
        <w:ind w:left="900" w:hanging="540"/>
        <w:rPr>
          <w:rFonts w:cs="Arial"/>
          <w:bCs/>
          <w:i/>
          <w:lang w:val="en-GB"/>
        </w:rPr>
      </w:pPr>
      <w:r w:rsidRPr="0063285C">
        <w:rPr>
          <w:rFonts w:cs="Arial"/>
          <w:i/>
          <w:lang w:val="en-GB"/>
        </w:rPr>
        <w:t>“(i)</w:t>
      </w:r>
      <w:r w:rsidRPr="0063285C">
        <w:rPr>
          <w:rFonts w:cs="Arial"/>
          <w:i/>
          <w:lang w:val="en-GB"/>
        </w:rPr>
        <w:tab/>
        <w:t>In the case of the Contractor default referred to under Clause 15.1, The Employer may terminate this Contract by notice in writing having immediate effect (with a copy to the Employer Representative).  Then the provision in Clause 15.3 and Clause 15.4 shall apply.</w:t>
      </w:r>
    </w:p>
    <w:p w14:paraId="6AC557EC" w14:textId="77777777" w:rsidR="004C0BB9" w:rsidRPr="0063285C" w:rsidRDefault="004C0BB9" w:rsidP="004C0BB9">
      <w:pPr>
        <w:spacing w:line="312" w:lineRule="auto"/>
        <w:ind w:left="900" w:hanging="540"/>
        <w:rPr>
          <w:rFonts w:cs="Arial"/>
          <w:bCs/>
          <w:i/>
          <w:lang w:val="en-GB"/>
        </w:rPr>
      </w:pPr>
    </w:p>
    <w:p w14:paraId="2FCADA71" w14:textId="77777777" w:rsidR="004C0BB9" w:rsidRDefault="004C0BB9" w:rsidP="004C0BB9">
      <w:pPr>
        <w:spacing w:line="312" w:lineRule="auto"/>
        <w:ind w:left="900"/>
        <w:rPr>
          <w:rFonts w:cs="Arial"/>
          <w:i/>
          <w:lang w:val="en-GB"/>
        </w:rPr>
      </w:pPr>
      <w:r w:rsidRPr="0063285C">
        <w:rPr>
          <w:rFonts w:cs="Arial"/>
          <w:i/>
          <w:lang w:val="en-GB"/>
        </w:rPr>
        <w:t>The Employer will also have the right to terminate any other Contract between the Employer and Contractor and not allow to tender on any future project put out to tender by the Employer for a period of five (5) years from the date of Notice, which period may be reduced by application to and at the sole discretion of the Employer.”</w:t>
      </w:r>
    </w:p>
    <w:p w14:paraId="142AF57F" w14:textId="77777777" w:rsidR="004C0BB9" w:rsidRDefault="004C0BB9" w:rsidP="004C0BB9">
      <w:pPr>
        <w:tabs>
          <w:tab w:val="left" w:pos="2268"/>
        </w:tabs>
        <w:spacing w:after="240" w:line="312" w:lineRule="auto"/>
        <w:rPr>
          <w:rFonts w:cs="Arial"/>
          <w:b/>
          <w:lang w:val="en-GB"/>
        </w:rPr>
      </w:pPr>
    </w:p>
    <w:p w14:paraId="4F18D7D0"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15.</w:t>
      </w:r>
      <w:r>
        <w:rPr>
          <w:rFonts w:cs="Arial"/>
          <w:b/>
          <w:lang w:val="en-GB"/>
        </w:rPr>
        <w:t>5</w:t>
      </w:r>
      <w:r w:rsidRPr="0063285C">
        <w:rPr>
          <w:rFonts w:cs="Arial"/>
          <w:b/>
          <w:lang w:val="en-GB"/>
        </w:rPr>
        <w:t>:</w:t>
      </w:r>
      <w:r w:rsidRPr="0063285C">
        <w:rPr>
          <w:rFonts w:cs="Arial"/>
          <w:b/>
          <w:lang w:val="en-GB"/>
        </w:rPr>
        <w:tab/>
        <w:t xml:space="preserve">“TERMINATION FOR </w:t>
      </w:r>
      <w:r>
        <w:rPr>
          <w:rFonts w:cs="Arial"/>
          <w:b/>
          <w:lang w:val="en-GB"/>
        </w:rPr>
        <w:t>EMPLOYER’S CONVENIENCE</w:t>
      </w:r>
      <w:r w:rsidRPr="0063285C">
        <w:rPr>
          <w:rFonts w:cs="Arial"/>
          <w:b/>
          <w:lang w:val="en-GB"/>
        </w:rPr>
        <w:t>”</w:t>
      </w:r>
    </w:p>
    <w:p w14:paraId="071C15C4" w14:textId="77777777" w:rsidR="004C0BB9" w:rsidRDefault="004C0BB9" w:rsidP="004C0BB9">
      <w:pPr>
        <w:spacing w:line="312" w:lineRule="auto"/>
      </w:pPr>
      <w:r>
        <w:lastRenderedPageBreak/>
        <w:t xml:space="preserve">Add the following </w:t>
      </w:r>
      <w:r w:rsidRPr="0063285C">
        <w:t xml:space="preserve">paragraph </w:t>
      </w:r>
      <w:r>
        <w:t>after the first paragraph:</w:t>
      </w:r>
    </w:p>
    <w:p w14:paraId="5B7BB374" w14:textId="77777777" w:rsidR="004C0BB9" w:rsidRDefault="004C0BB9" w:rsidP="004C0BB9">
      <w:pPr>
        <w:spacing w:line="312" w:lineRule="auto"/>
        <w:rPr>
          <w:i/>
          <w:iCs/>
        </w:rPr>
      </w:pPr>
      <w:r>
        <w:t>“</w:t>
      </w:r>
      <w:r>
        <w:rPr>
          <w:i/>
          <w:iCs/>
        </w:rPr>
        <w:t xml:space="preserve">Upon termination of the </w:t>
      </w:r>
      <w:r w:rsidRPr="210EBA06">
        <w:rPr>
          <w:i/>
          <w:iCs/>
        </w:rPr>
        <w:t>Main Contract</w:t>
      </w:r>
      <w:r>
        <w:rPr>
          <w:i/>
          <w:iCs/>
        </w:rPr>
        <w:t>, for whatever reason, this Nominated Subcontract may:</w:t>
      </w:r>
    </w:p>
    <w:p w14:paraId="33A04C46" w14:textId="77777777" w:rsidR="004C0BB9" w:rsidRDefault="004C0BB9" w:rsidP="00E209D2">
      <w:pPr>
        <w:pStyle w:val="ListParagraph"/>
        <w:numPr>
          <w:ilvl w:val="0"/>
          <w:numId w:val="93"/>
        </w:numPr>
        <w:spacing w:after="160" w:line="312" w:lineRule="auto"/>
        <w:rPr>
          <w:i/>
          <w:iCs/>
        </w:rPr>
      </w:pPr>
      <w:r>
        <w:rPr>
          <w:i/>
          <w:iCs/>
        </w:rPr>
        <w:t>also be terminated upon having received a Notice to such effect from the Principal Employer and/or Main Contractor. The provisions of the Conditions of Contract and specifically of relevance to such termination shall apply;</w:t>
      </w:r>
    </w:p>
    <w:p w14:paraId="279AD8D2" w14:textId="77777777" w:rsidR="004C0BB9" w:rsidRDefault="004C0BB9" w:rsidP="00E209D2">
      <w:pPr>
        <w:pStyle w:val="ListParagraph"/>
        <w:numPr>
          <w:ilvl w:val="0"/>
          <w:numId w:val="93"/>
        </w:numPr>
        <w:spacing w:after="160" w:line="312" w:lineRule="auto"/>
        <w:rPr>
          <w:i/>
          <w:iCs/>
        </w:rPr>
      </w:pPr>
      <w:r>
        <w:rPr>
          <w:i/>
          <w:iCs/>
        </w:rPr>
        <w:t>be ceded to the Principal Employer upon having received a Notice to such effect from the Principal Employer and/or Main Contractor;</w:t>
      </w:r>
    </w:p>
    <w:p w14:paraId="7A7CBD63" w14:textId="77777777" w:rsidR="004C0BB9" w:rsidRPr="009964CE" w:rsidRDefault="004C0BB9" w:rsidP="00E209D2">
      <w:pPr>
        <w:pStyle w:val="ListParagraph"/>
        <w:numPr>
          <w:ilvl w:val="0"/>
          <w:numId w:val="93"/>
        </w:numPr>
        <w:spacing w:after="160" w:line="312" w:lineRule="auto"/>
        <w:rPr>
          <w:i/>
          <w:iCs/>
        </w:rPr>
      </w:pPr>
      <w:r>
        <w:rPr>
          <w:i/>
          <w:iCs/>
        </w:rPr>
        <w:t>be ceded to another Employer upon having received a Notice to such effect from the Principal Employer and/or Main Contractor”</w:t>
      </w:r>
    </w:p>
    <w:p w14:paraId="1E7A7BA6"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17.4:</w:t>
      </w:r>
      <w:r w:rsidRPr="0063285C">
        <w:rPr>
          <w:rFonts w:cs="Arial"/>
          <w:b/>
          <w:lang w:val="en-GB"/>
        </w:rPr>
        <w:tab/>
        <w:t>“THE CONTRACTOR’S RISKS DURING THE OPERATION SERVICE PERIOD”</w:t>
      </w:r>
    </w:p>
    <w:p w14:paraId="5BE64C5F" w14:textId="77777777" w:rsidR="004C0BB9" w:rsidRPr="0063285C" w:rsidRDefault="004C0BB9" w:rsidP="004C0BB9">
      <w:pPr>
        <w:spacing w:line="312" w:lineRule="auto"/>
        <w:rPr>
          <w:rFonts w:cs="Arial"/>
          <w:lang w:val="en-GB"/>
        </w:rPr>
      </w:pPr>
      <w:r w:rsidRPr="0063285C">
        <w:rPr>
          <w:rFonts w:cs="Arial"/>
          <w:lang w:val="en-GB"/>
        </w:rPr>
        <w:t>At the end of this sub-clause 17.4, insert new sub-paragraphs as set out hereunder:</w:t>
      </w:r>
    </w:p>
    <w:p w14:paraId="2D0CB3C7" w14:textId="77777777" w:rsidR="004C0BB9" w:rsidRPr="0063285C" w:rsidRDefault="004C0BB9" w:rsidP="004C0BB9">
      <w:pPr>
        <w:tabs>
          <w:tab w:val="left" w:pos="709"/>
        </w:tabs>
        <w:spacing w:line="312" w:lineRule="auto"/>
        <w:ind w:left="1418" w:hanging="1058"/>
        <w:rPr>
          <w:rFonts w:cs="Arial"/>
          <w:i/>
          <w:iCs/>
          <w:lang w:val="en-GB"/>
        </w:rPr>
      </w:pPr>
      <w:r w:rsidRPr="0063285C">
        <w:rPr>
          <w:rFonts w:cs="Arial"/>
          <w:lang w:val="en-GB"/>
        </w:rPr>
        <w:t>“</w:t>
      </w:r>
      <w:r w:rsidRPr="0063285C">
        <w:rPr>
          <w:rFonts w:cs="Arial"/>
          <w:i/>
          <w:iCs/>
          <w:lang w:val="en-GB"/>
        </w:rPr>
        <w:t>(c)</w:t>
      </w:r>
      <w:r w:rsidRPr="0063285C">
        <w:rPr>
          <w:rFonts w:cs="Arial"/>
          <w:i/>
          <w:iCs/>
          <w:lang w:val="en-GB"/>
        </w:rPr>
        <w:tab/>
      </w:r>
      <w:r w:rsidRPr="0063285C">
        <w:rPr>
          <w:rFonts w:cs="Arial"/>
          <w:i/>
          <w:iCs/>
          <w:lang w:val="en-GB"/>
        </w:rPr>
        <w:tab/>
      </w:r>
      <w:r>
        <w:rPr>
          <w:rFonts w:cs="Arial"/>
          <w:i/>
          <w:iCs/>
          <w:lang w:val="en-GB"/>
        </w:rPr>
        <w:t xml:space="preserve">the </w:t>
      </w:r>
      <w:r w:rsidRPr="0063285C">
        <w:rPr>
          <w:rFonts w:cs="Arial"/>
          <w:i/>
          <w:iCs/>
          <w:lang w:val="en-GB"/>
        </w:rPr>
        <w:t>risk relating to loss of revenue, resulting, or arising from the design, operation and maintenance of the Works by the Contractor</w:t>
      </w:r>
      <w:r>
        <w:rPr>
          <w:rFonts w:cs="Arial"/>
          <w:i/>
          <w:iCs/>
          <w:lang w:val="en-GB"/>
        </w:rPr>
        <w:t>, is shared with the Main Contractor in accordance with the allocation in FORM D13</w:t>
      </w:r>
      <w:r w:rsidRPr="0063285C">
        <w:rPr>
          <w:rFonts w:cs="Arial"/>
          <w:i/>
          <w:iCs/>
          <w:lang w:val="en-GB"/>
        </w:rPr>
        <w:t>; and</w:t>
      </w:r>
    </w:p>
    <w:p w14:paraId="5B5995E9" w14:textId="77777777" w:rsidR="004C0BB9" w:rsidRDefault="004C0BB9" w:rsidP="004C0BB9">
      <w:pPr>
        <w:tabs>
          <w:tab w:val="left" w:pos="709"/>
        </w:tabs>
        <w:spacing w:line="312" w:lineRule="auto"/>
        <w:ind w:left="1417" w:hanging="1060"/>
        <w:rPr>
          <w:rFonts w:cs="Arial"/>
          <w:lang w:val="en-GB"/>
        </w:rPr>
      </w:pPr>
      <w:r w:rsidRPr="0063285C">
        <w:rPr>
          <w:rFonts w:cs="Arial"/>
          <w:i/>
          <w:iCs/>
          <w:lang w:val="en-GB"/>
        </w:rPr>
        <w:t>(d)</w:t>
      </w:r>
      <w:r w:rsidRPr="0063285C">
        <w:rPr>
          <w:rFonts w:cs="Arial"/>
          <w:i/>
          <w:iCs/>
          <w:lang w:val="en-GB"/>
        </w:rPr>
        <w:tab/>
      </w:r>
      <w:r w:rsidRPr="0063285C">
        <w:rPr>
          <w:rFonts w:cs="Arial"/>
          <w:i/>
          <w:iCs/>
          <w:lang w:val="en-GB"/>
        </w:rPr>
        <w:tab/>
        <w:t>all risk in respect of loss or damage to the project assets</w:t>
      </w:r>
      <w:r>
        <w:rPr>
          <w:rFonts w:cs="Arial"/>
          <w:i/>
          <w:iCs/>
          <w:lang w:val="en-GB"/>
        </w:rPr>
        <w:t xml:space="preserve"> related to the NSC Scope of Works</w:t>
      </w:r>
      <w:r w:rsidRPr="0063285C">
        <w:rPr>
          <w:rFonts w:cs="Arial"/>
          <w:i/>
          <w:iCs/>
          <w:lang w:val="en-GB"/>
        </w:rPr>
        <w:t xml:space="preserve"> (as described in sub-clause 1.16 (Project Assets), save for the Employer’s </w:t>
      </w:r>
      <w:r>
        <w:rPr>
          <w:rFonts w:cs="Arial"/>
          <w:i/>
          <w:iCs/>
          <w:lang w:val="en-GB"/>
        </w:rPr>
        <w:t xml:space="preserve">and the Main Contractor’s </w:t>
      </w:r>
      <w:r w:rsidRPr="0063285C">
        <w:rPr>
          <w:rFonts w:cs="Arial"/>
          <w:i/>
          <w:iCs/>
          <w:lang w:val="en-GB"/>
        </w:rPr>
        <w:t>Fixed Assets (fixed type of assets).</w:t>
      </w:r>
      <w:r w:rsidRPr="0063285C">
        <w:rPr>
          <w:rFonts w:cs="Arial"/>
          <w:lang w:val="en-GB"/>
        </w:rPr>
        <w:t>”</w:t>
      </w:r>
    </w:p>
    <w:p w14:paraId="1B743521" w14:textId="77777777" w:rsidR="002953AE" w:rsidRPr="00AC00E4" w:rsidRDefault="002953AE" w:rsidP="002953AE">
      <w:pPr>
        <w:autoSpaceDE w:val="0"/>
        <w:autoSpaceDN w:val="0"/>
        <w:spacing w:after="160" w:line="276" w:lineRule="auto"/>
        <w:rPr>
          <w:rFonts w:eastAsiaTheme="minorHAnsi" w:cs="Arial"/>
          <w:b/>
          <w:caps/>
          <w:color w:val="000000" w:themeColor="text1"/>
          <w:szCs w:val="22"/>
          <w:lang w:eastAsia="en-US"/>
        </w:rPr>
      </w:pPr>
    </w:p>
    <w:p w14:paraId="2CFDB395" w14:textId="3357210A" w:rsidR="002953AE" w:rsidRPr="00AC00E4" w:rsidRDefault="002953AE" w:rsidP="00AC00E4">
      <w:pPr>
        <w:autoSpaceDE w:val="0"/>
        <w:autoSpaceDN w:val="0"/>
        <w:spacing w:after="160" w:line="276" w:lineRule="auto"/>
        <w:rPr>
          <w:rFonts w:eastAsiaTheme="minorHAnsi" w:cs="Arial"/>
          <w:b/>
          <w:caps/>
          <w:color w:val="000000" w:themeColor="text1"/>
          <w:szCs w:val="22"/>
          <w:lang w:eastAsia="en-US"/>
        </w:rPr>
      </w:pPr>
      <w:r w:rsidRPr="00AC00E4">
        <w:rPr>
          <w:rFonts w:eastAsiaTheme="minorHAnsi" w:cs="Arial"/>
          <w:b/>
          <w:caps/>
          <w:color w:val="000000" w:themeColor="text1"/>
          <w:szCs w:val="22"/>
          <w:lang w:eastAsia="en-US"/>
        </w:rPr>
        <w:t>SUB-CLAUSE 20.1 “Contractor’s Claims</w:t>
      </w:r>
      <w:r w:rsidR="00603B15" w:rsidRPr="00AC00E4">
        <w:rPr>
          <w:rFonts w:eastAsiaTheme="minorHAnsi" w:cs="Arial"/>
          <w:b/>
          <w:caps/>
          <w:color w:val="000000" w:themeColor="text1"/>
          <w:szCs w:val="22"/>
          <w:lang w:eastAsia="en-US"/>
        </w:rPr>
        <w:t>”</w:t>
      </w:r>
    </w:p>
    <w:p w14:paraId="1BDF2AC8" w14:textId="77777777" w:rsidR="002953AE" w:rsidRPr="00AC00E4" w:rsidRDefault="002953AE" w:rsidP="00AC00E4">
      <w:pPr>
        <w:autoSpaceDE w:val="0"/>
        <w:autoSpaceDN w:val="0"/>
        <w:spacing w:after="160" w:line="276" w:lineRule="auto"/>
        <w:rPr>
          <w:rFonts w:eastAsiaTheme="minorHAnsi" w:cs="Arial"/>
          <w:i/>
          <w:color w:val="000000" w:themeColor="text1"/>
          <w:szCs w:val="22"/>
          <w:lang w:eastAsia="en-US"/>
        </w:rPr>
      </w:pPr>
      <w:r w:rsidRPr="00AC00E4">
        <w:rPr>
          <w:rFonts w:eastAsiaTheme="minorHAnsi" w:cs="Arial"/>
          <w:i/>
          <w:color w:val="000000" w:themeColor="text1"/>
          <w:szCs w:val="22"/>
          <w:lang w:eastAsia="en-US"/>
        </w:rPr>
        <w:t>In sub-paragraph (a), replace all references to “28 days” to “21 days”.</w:t>
      </w:r>
    </w:p>
    <w:p w14:paraId="2B8BD1B2" w14:textId="1647E6DB" w:rsidR="00FB3D33" w:rsidRPr="002B4EE0" w:rsidRDefault="002953AE" w:rsidP="002B4EE0">
      <w:pPr>
        <w:autoSpaceDE w:val="0"/>
        <w:autoSpaceDN w:val="0"/>
        <w:spacing w:after="160" w:line="276" w:lineRule="auto"/>
        <w:rPr>
          <w:rFonts w:eastAsiaTheme="minorHAnsi" w:cs="Arial"/>
          <w:i/>
          <w:color w:val="FF0000"/>
          <w:szCs w:val="22"/>
          <w:lang w:eastAsia="en-US"/>
        </w:rPr>
      </w:pPr>
      <w:r w:rsidRPr="00AC00E4">
        <w:rPr>
          <w:rFonts w:eastAsiaTheme="minorHAnsi" w:cs="Arial"/>
          <w:i/>
          <w:color w:val="000000" w:themeColor="text1"/>
          <w:szCs w:val="22"/>
          <w:lang w:eastAsia="en-US"/>
        </w:rPr>
        <w:t>In sub-paragraph (c), replace all references to “42 days” to “35 days”.</w:t>
      </w:r>
    </w:p>
    <w:p w14:paraId="16D8E377" w14:textId="77777777" w:rsidR="004C0BB9" w:rsidRPr="0063285C" w:rsidRDefault="004C0BB9" w:rsidP="004C0BB9">
      <w:pPr>
        <w:tabs>
          <w:tab w:val="left" w:pos="709"/>
        </w:tabs>
        <w:spacing w:line="312" w:lineRule="auto"/>
        <w:ind w:left="1417" w:hanging="1060"/>
        <w:rPr>
          <w:rFonts w:cs="Arial"/>
          <w:lang w:val="en-GB"/>
        </w:rPr>
      </w:pPr>
    </w:p>
    <w:p w14:paraId="199AFB37"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20.3:</w:t>
      </w:r>
      <w:r w:rsidRPr="0063285C">
        <w:rPr>
          <w:rFonts w:cs="Arial"/>
          <w:b/>
          <w:lang w:val="en-GB"/>
        </w:rPr>
        <w:tab/>
        <w:t>“APPOINTMENT OF DISPUTE ADJUDICATION BOARD”</w:t>
      </w:r>
    </w:p>
    <w:p w14:paraId="69A41C2F" w14:textId="77777777" w:rsidR="004C0BB9" w:rsidRPr="0063285C" w:rsidRDefault="004C0BB9" w:rsidP="004C0BB9">
      <w:pPr>
        <w:spacing w:line="312" w:lineRule="auto"/>
      </w:pPr>
      <w:r w:rsidRPr="0063285C">
        <w:t xml:space="preserve">In paragraph 1, delete the last sentence and replace with the following: </w:t>
      </w:r>
    </w:p>
    <w:p w14:paraId="57DA218C" w14:textId="77777777" w:rsidR="004C0BB9" w:rsidRPr="0063285C" w:rsidRDefault="004C0BB9" w:rsidP="004C0BB9">
      <w:pPr>
        <w:spacing w:line="312" w:lineRule="auto"/>
      </w:pPr>
      <w:r w:rsidRPr="0063285C">
        <w:t>“</w:t>
      </w:r>
      <w:r w:rsidRPr="0063285C">
        <w:rPr>
          <w:i/>
          <w:iCs/>
        </w:rPr>
        <w:t>On an ad-hoc basis and whenever either Party gives Notice to the other Party, the Parties shall promptly proceed to appoint a DAB.</w:t>
      </w:r>
      <w:r w:rsidRPr="0063285C">
        <w:t>”</w:t>
      </w:r>
    </w:p>
    <w:p w14:paraId="6645D5F8" w14:textId="77777777" w:rsidR="004C0BB9" w:rsidRDefault="004C0BB9" w:rsidP="004C0BB9">
      <w:pPr>
        <w:spacing w:line="312" w:lineRule="auto"/>
      </w:pPr>
      <w:r w:rsidRPr="0063285C">
        <w:t>Delete paragraph 4 of this sub-clause 20.3.</w:t>
      </w:r>
    </w:p>
    <w:p w14:paraId="202E6A54" w14:textId="77777777" w:rsidR="004C0BB9" w:rsidRPr="0063285C" w:rsidRDefault="004C0BB9" w:rsidP="004C0BB9">
      <w:pPr>
        <w:spacing w:line="312" w:lineRule="auto"/>
      </w:pPr>
    </w:p>
    <w:p w14:paraId="2FB1ED30"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20.6:</w:t>
      </w:r>
      <w:r w:rsidRPr="0063285C">
        <w:rPr>
          <w:rFonts w:cs="Arial"/>
          <w:b/>
          <w:lang w:val="en-GB"/>
        </w:rPr>
        <w:tab/>
        <w:t>“OBTAINING DISPUTE ADJUDICATION BOARD’S DECISION”</w:t>
      </w:r>
    </w:p>
    <w:p w14:paraId="57E507A7" w14:textId="77777777" w:rsidR="004C0BB9" w:rsidRDefault="004C0BB9" w:rsidP="004C0BB9">
      <w:pPr>
        <w:spacing w:line="312" w:lineRule="auto"/>
        <w:rPr>
          <w:rFonts w:cs="Arial"/>
          <w:lang w:val="en-GB"/>
        </w:rPr>
      </w:pPr>
      <w:r w:rsidRPr="0063285C">
        <w:rPr>
          <w:rFonts w:cs="Arial"/>
          <w:lang w:val="en-GB"/>
        </w:rPr>
        <w:t>In the first sentence of paragraph 4 of this sub-clause: change “</w:t>
      </w:r>
      <w:r w:rsidRPr="0063285C">
        <w:rPr>
          <w:rFonts w:cs="Arial"/>
          <w:i/>
          <w:iCs/>
          <w:lang w:val="en-GB"/>
        </w:rPr>
        <w:t>84 days</w:t>
      </w:r>
      <w:r w:rsidRPr="0063285C">
        <w:rPr>
          <w:rFonts w:cs="Arial"/>
          <w:lang w:val="en-GB"/>
        </w:rPr>
        <w:t>” to “</w:t>
      </w:r>
      <w:r w:rsidRPr="0063285C">
        <w:rPr>
          <w:rFonts w:cs="Arial"/>
          <w:i/>
          <w:iCs/>
          <w:lang w:val="en-GB"/>
        </w:rPr>
        <w:t>56 days</w:t>
      </w:r>
      <w:r w:rsidRPr="0063285C">
        <w:rPr>
          <w:rFonts w:cs="Arial"/>
          <w:lang w:val="en-GB"/>
        </w:rPr>
        <w:t>” and “</w:t>
      </w:r>
      <w:r w:rsidRPr="0063285C">
        <w:rPr>
          <w:rFonts w:cs="Arial"/>
          <w:i/>
          <w:iCs/>
          <w:lang w:val="en-GB"/>
        </w:rPr>
        <w:t>105 days</w:t>
      </w:r>
      <w:r w:rsidRPr="0063285C">
        <w:rPr>
          <w:rFonts w:cs="Arial"/>
          <w:lang w:val="en-GB"/>
        </w:rPr>
        <w:t>” to “</w:t>
      </w:r>
      <w:r w:rsidRPr="0063285C">
        <w:rPr>
          <w:rFonts w:cs="Arial"/>
          <w:i/>
          <w:iCs/>
          <w:lang w:val="en-GB"/>
        </w:rPr>
        <w:t>84 days</w:t>
      </w:r>
      <w:r w:rsidRPr="0063285C">
        <w:rPr>
          <w:rFonts w:cs="Arial"/>
          <w:lang w:val="en-GB"/>
        </w:rPr>
        <w:t>”.</w:t>
      </w:r>
    </w:p>
    <w:p w14:paraId="08637ADF" w14:textId="77777777" w:rsidR="004C0BB9" w:rsidRPr="0063285C" w:rsidRDefault="004C0BB9" w:rsidP="004C0BB9">
      <w:pPr>
        <w:spacing w:line="312" w:lineRule="auto"/>
        <w:rPr>
          <w:rFonts w:cs="Arial"/>
          <w:lang w:val="en-GB"/>
        </w:rPr>
      </w:pPr>
    </w:p>
    <w:p w14:paraId="6B6D7162"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20.8:</w:t>
      </w:r>
      <w:r w:rsidRPr="0063285C">
        <w:rPr>
          <w:rFonts w:cs="Arial"/>
          <w:b/>
          <w:lang w:val="en-GB"/>
        </w:rPr>
        <w:tab/>
        <w:t>“ARBITRATION”</w:t>
      </w:r>
    </w:p>
    <w:p w14:paraId="60A3BB87" w14:textId="77777777" w:rsidR="004C0BB9" w:rsidRPr="0063285C" w:rsidRDefault="004C0BB9" w:rsidP="004C0BB9">
      <w:pPr>
        <w:spacing w:before="240" w:after="240" w:line="312" w:lineRule="auto"/>
        <w:rPr>
          <w:rFonts w:cs="Arial"/>
          <w:lang w:val="en-GB"/>
        </w:rPr>
      </w:pPr>
      <w:r w:rsidRPr="0063285C">
        <w:rPr>
          <w:rFonts w:cs="Arial"/>
          <w:lang w:val="en-GB"/>
        </w:rPr>
        <w:t>In the 4</w:t>
      </w:r>
      <w:r w:rsidRPr="0063285C">
        <w:rPr>
          <w:rFonts w:cs="Arial"/>
          <w:vertAlign w:val="superscript"/>
          <w:lang w:val="en-GB"/>
        </w:rPr>
        <w:t>th</w:t>
      </w:r>
      <w:r w:rsidRPr="0063285C">
        <w:rPr>
          <w:rFonts w:cs="Arial"/>
          <w:lang w:val="en-GB"/>
        </w:rPr>
        <w:t xml:space="preserve"> line of the 1</w:t>
      </w:r>
      <w:r w:rsidRPr="0063285C">
        <w:rPr>
          <w:rFonts w:cs="Arial"/>
          <w:vertAlign w:val="superscript"/>
          <w:lang w:val="en-GB"/>
        </w:rPr>
        <w:t>st</w:t>
      </w:r>
      <w:r w:rsidRPr="0063285C">
        <w:rPr>
          <w:rFonts w:cs="Arial"/>
          <w:lang w:val="en-GB"/>
        </w:rPr>
        <w:t xml:space="preserve"> paragraph, delete the word ‘international’.</w:t>
      </w:r>
    </w:p>
    <w:p w14:paraId="045E1EDC" w14:textId="77777777" w:rsidR="004C0BB9" w:rsidRDefault="004C0BB9" w:rsidP="004C0BB9">
      <w:pPr>
        <w:spacing w:before="240" w:after="240" w:line="312" w:lineRule="auto"/>
        <w:rPr>
          <w:rFonts w:cs="Arial"/>
          <w:lang w:val="en-GB"/>
        </w:rPr>
      </w:pPr>
      <w:r w:rsidRPr="0063285C">
        <w:rPr>
          <w:rFonts w:cs="Arial"/>
          <w:lang w:val="en-GB"/>
        </w:rPr>
        <w:t>In sub-paragraph (a), replace the words ‘International Chamber of Commerce’ with “</w:t>
      </w:r>
      <w:r w:rsidRPr="0063285C">
        <w:rPr>
          <w:rFonts w:cs="Arial"/>
          <w:i/>
          <w:iCs/>
          <w:lang w:val="en-GB"/>
        </w:rPr>
        <w:t>South African Association of Arbitration</w:t>
      </w:r>
      <w:r w:rsidRPr="0063285C">
        <w:rPr>
          <w:rFonts w:cs="Arial"/>
          <w:lang w:val="en-GB"/>
        </w:rPr>
        <w:t>”.</w:t>
      </w:r>
    </w:p>
    <w:p w14:paraId="288DB221" w14:textId="1DBE636C" w:rsidR="0079044A" w:rsidRPr="0063285C" w:rsidRDefault="0079044A" w:rsidP="0079044A">
      <w:pPr>
        <w:tabs>
          <w:tab w:val="left" w:pos="2268"/>
        </w:tabs>
        <w:spacing w:after="240" w:line="312" w:lineRule="auto"/>
        <w:rPr>
          <w:rFonts w:cs="Arial"/>
          <w:b/>
          <w:bCs/>
          <w:lang w:val="en-GB"/>
        </w:rPr>
      </w:pPr>
      <w:r w:rsidRPr="0063285C">
        <w:rPr>
          <w:rFonts w:cs="Arial"/>
          <w:b/>
          <w:lang w:val="en-GB"/>
        </w:rPr>
        <w:t>SUB-CLAUSE 20.1:</w:t>
      </w:r>
      <w:r w:rsidRPr="0063285C">
        <w:rPr>
          <w:rFonts w:cs="Arial"/>
          <w:b/>
          <w:lang w:val="en-GB"/>
        </w:rPr>
        <w:tab/>
        <w:t>“</w:t>
      </w:r>
      <w:r w:rsidR="00E434DE" w:rsidRPr="00AC00E4">
        <w:rPr>
          <w:rFonts w:ascii="Arial Bold" w:hAnsi="Arial Bold" w:cs="Arial"/>
          <w:b/>
          <w:caps/>
          <w:lang w:val="en-GB"/>
        </w:rPr>
        <w:t>Contractor’s Claims</w:t>
      </w:r>
      <w:r w:rsidRPr="0063285C">
        <w:rPr>
          <w:rFonts w:cs="Arial"/>
          <w:b/>
          <w:lang w:val="en-GB"/>
        </w:rPr>
        <w:t>”</w:t>
      </w:r>
    </w:p>
    <w:p w14:paraId="5C3E4053" w14:textId="77777777" w:rsidR="00E434DE" w:rsidRPr="00E434DE" w:rsidRDefault="00E434DE" w:rsidP="00E434DE">
      <w:pPr>
        <w:spacing w:before="240" w:after="240" w:line="312" w:lineRule="auto"/>
        <w:rPr>
          <w:rFonts w:cs="Arial"/>
          <w:lang w:val="en-GB"/>
        </w:rPr>
      </w:pPr>
      <w:r w:rsidRPr="00E434DE">
        <w:rPr>
          <w:rFonts w:cs="Arial"/>
          <w:lang w:val="en-GB"/>
        </w:rPr>
        <w:t>In sub-paragraph (a), replace all references to “28 days” to “21 days”.</w:t>
      </w:r>
    </w:p>
    <w:p w14:paraId="19231708" w14:textId="5B368A24" w:rsidR="0079044A" w:rsidRPr="0063285C" w:rsidRDefault="00E434DE" w:rsidP="00E434DE">
      <w:pPr>
        <w:spacing w:before="240" w:after="240" w:line="312" w:lineRule="auto"/>
        <w:rPr>
          <w:rFonts w:cs="Arial"/>
          <w:lang w:val="en-GB"/>
        </w:rPr>
      </w:pPr>
      <w:r w:rsidRPr="00E434DE">
        <w:rPr>
          <w:rFonts w:cs="Arial"/>
          <w:lang w:val="en-GB"/>
        </w:rPr>
        <w:lastRenderedPageBreak/>
        <w:t>In sub-paragraph (c), replace all references to “42 days” to “35 days”.</w:t>
      </w:r>
      <w:r w:rsidRPr="00E434DE">
        <w:rPr>
          <w:rFonts w:cs="Arial"/>
          <w:lang w:val="en-GB"/>
        </w:rPr>
        <w:cr/>
      </w:r>
    </w:p>
    <w:p w14:paraId="29D29838" w14:textId="77777777" w:rsidR="004C0BB9" w:rsidRPr="0063285C" w:rsidRDefault="004C0BB9" w:rsidP="004C0BB9">
      <w:pPr>
        <w:tabs>
          <w:tab w:val="left" w:pos="2268"/>
        </w:tabs>
        <w:spacing w:after="240" w:line="312" w:lineRule="auto"/>
        <w:rPr>
          <w:rFonts w:cs="Arial"/>
          <w:b/>
          <w:bCs/>
          <w:lang w:val="en-GB"/>
        </w:rPr>
      </w:pPr>
      <w:r w:rsidRPr="0063285C">
        <w:rPr>
          <w:rFonts w:cs="Arial"/>
          <w:b/>
          <w:lang w:val="en-GB"/>
        </w:rPr>
        <w:t>SUB-CLAUSE 20.10:</w:t>
      </w:r>
      <w:r w:rsidRPr="0063285C">
        <w:rPr>
          <w:rFonts w:cs="Arial"/>
          <w:b/>
          <w:lang w:val="en-GB"/>
        </w:rPr>
        <w:tab/>
        <w:t>“DISPUTES ARISING DURING OPERATION SERVICE PERIOD”</w:t>
      </w:r>
    </w:p>
    <w:p w14:paraId="0F265BF6" w14:textId="77777777" w:rsidR="004C0BB9" w:rsidRPr="0063285C" w:rsidRDefault="004C0BB9" w:rsidP="004C0BB9">
      <w:pPr>
        <w:spacing w:before="240" w:after="240" w:line="312" w:lineRule="auto"/>
        <w:rPr>
          <w:rFonts w:cs="Arial"/>
          <w:lang w:val="en-GB"/>
        </w:rPr>
      </w:pPr>
      <w:r w:rsidRPr="0063285C">
        <w:rPr>
          <w:rFonts w:cs="Arial"/>
          <w:lang w:val="en-GB"/>
        </w:rPr>
        <w:t>Delete the existing clause 20.10 and replace with the following:</w:t>
      </w:r>
    </w:p>
    <w:p w14:paraId="4DA2A802" w14:textId="77777777" w:rsidR="004C0BB9" w:rsidRPr="0063285C" w:rsidRDefault="004C0BB9" w:rsidP="004C0BB9">
      <w:pPr>
        <w:spacing w:before="240" w:after="240" w:line="312" w:lineRule="auto"/>
        <w:rPr>
          <w:rFonts w:cs="Arial"/>
          <w:i/>
          <w:iCs/>
          <w:lang w:val="en-GB"/>
        </w:rPr>
      </w:pPr>
      <w:r w:rsidRPr="0063285C">
        <w:rPr>
          <w:rFonts w:cs="Arial"/>
          <w:lang w:val="en-GB"/>
        </w:rPr>
        <w:t>“</w:t>
      </w:r>
      <w:r w:rsidRPr="0063285C">
        <w:rPr>
          <w:rFonts w:cs="Arial"/>
          <w:i/>
          <w:iCs/>
          <w:lang w:val="en-GB"/>
        </w:rPr>
        <w:t>Disputes arising during the Operation Service Period which cannot be resolved between the Parties shall be settled by a one-person ad-hoc DAB (“Operation Service DAB”).  Such person shall be jointly agreed and appointed by the Parties by the date 28 days after one Party has given Notice to the other Party of its intention to refer a Dispute to a DAB in accordance with sub-clause 20.10 [Disputes Arising during the Operation Service Period].</w:t>
      </w:r>
    </w:p>
    <w:p w14:paraId="7414450B" w14:textId="77777777" w:rsidR="004C0BB9" w:rsidRPr="0063285C" w:rsidRDefault="004C0BB9" w:rsidP="004C0BB9">
      <w:pPr>
        <w:spacing w:before="240" w:after="240" w:line="312" w:lineRule="auto"/>
        <w:rPr>
          <w:rFonts w:cs="Arial"/>
          <w:i/>
          <w:iCs/>
          <w:lang w:val="en-GB"/>
        </w:rPr>
      </w:pPr>
      <w:r w:rsidRPr="0063285C">
        <w:rPr>
          <w:rFonts w:cs="Arial"/>
          <w:i/>
          <w:iCs/>
          <w:lang w:val="en-GB"/>
        </w:rPr>
        <w:t>If the Parties cannot agree on the person who shall be the Operation Service DAB, then the person shall be appointed according to the provisions of sub-clause 20.4 [Failure to Agree Dispute Adjudication Board].</w:t>
      </w:r>
    </w:p>
    <w:p w14:paraId="48A99B8D" w14:textId="77777777" w:rsidR="004C0BB9" w:rsidRPr="0063285C" w:rsidRDefault="004C0BB9" w:rsidP="004C0BB9">
      <w:pPr>
        <w:spacing w:before="240" w:after="240" w:line="312" w:lineRule="auto"/>
        <w:rPr>
          <w:rFonts w:cs="Arial"/>
          <w:i/>
          <w:iCs/>
          <w:lang w:val="en-GB"/>
        </w:rPr>
      </w:pPr>
      <w:r w:rsidRPr="0063285C">
        <w:rPr>
          <w:rFonts w:cs="Arial"/>
          <w:i/>
          <w:iCs/>
          <w:lang w:val="en-GB"/>
        </w:rPr>
        <w:t>The agreement between the Parties and the Operation Service DAB shall incorporate by reference the General Conditions of Dispute Adjudication Agreement contained in the General Conditions of Contract, with such amendments as are agreed between them.</w:t>
      </w:r>
    </w:p>
    <w:p w14:paraId="2DC14112" w14:textId="77777777" w:rsidR="004C0BB9" w:rsidRPr="0063285C" w:rsidRDefault="004C0BB9" w:rsidP="004C0BB9">
      <w:pPr>
        <w:spacing w:before="240" w:after="240" w:line="312" w:lineRule="auto"/>
        <w:rPr>
          <w:rFonts w:cs="Arial"/>
          <w:i/>
          <w:iCs/>
          <w:lang w:val="en-GB"/>
        </w:rPr>
      </w:pPr>
      <w:r w:rsidRPr="0063285C">
        <w:rPr>
          <w:rFonts w:cs="Arial"/>
          <w:i/>
          <w:iCs/>
          <w:lang w:val="en-GB"/>
        </w:rPr>
        <w:t>The terms of remuneration of the Operation Service DAB shall be mutually agreed upon by the Parties when agreeing the terms of appointment.  Each Party shall be responsible for paying one-half of this remuneration.  All Contractor’s costs associated with all DAB matters are deemed to be included in his Rates and Prices.</w:t>
      </w:r>
    </w:p>
    <w:p w14:paraId="69EA2900" w14:textId="77777777" w:rsidR="004C0BB9" w:rsidRPr="0063285C" w:rsidRDefault="004C0BB9" w:rsidP="004C0BB9">
      <w:pPr>
        <w:spacing w:before="240" w:after="240" w:line="312" w:lineRule="auto"/>
        <w:rPr>
          <w:rFonts w:cs="Arial"/>
          <w:i/>
          <w:iCs/>
          <w:lang w:val="en-GB"/>
        </w:rPr>
      </w:pPr>
      <w:r w:rsidRPr="0063285C">
        <w:rPr>
          <w:rFonts w:cs="Arial"/>
          <w:i/>
          <w:iCs/>
          <w:lang w:val="en-GB"/>
        </w:rPr>
        <w:t>The procedure of obtaining a decision from the Operation Service DAB shall be in accordance with the provisions of sub-clause 20.6 [Obtaining Dispute Adjudication Board’s Decision], and the DAB shall give its decision no later than 56 days after receiving the response or, if no response is submitted, 84 days after receiving the reference and the supporting documentation form the Parties.</w:t>
      </w:r>
    </w:p>
    <w:p w14:paraId="5733E08E" w14:textId="77777777" w:rsidR="004C0BB9" w:rsidRPr="0063285C" w:rsidRDefault="004C0BB9" w:rsidP="004C0BB9">
      <w:pPr>
        <w:spacing w:before="240" w:after="240" w:line="312" w:lineRule="auto"/>
        <w:rPr>
          <w:rFonts w:cs="Arial"/>
          <w:i/>
          <w:iCs/>
          <w:lang w:val="en-GB"/>
        </w:rPr>
      </w:pPr>
      <w:r w:rsidRPr="0063285C">
        <w:rPr>
          <w:rFonts w:cs="Arial"/>
          <w:i/>
          <w:iCs/>
          <w:lang w:val="en-GB"/>
        </w:rPr>
        <w:t>The appointment of the Operation Service DAB shall expire 28 days after it has given its decision in writing to both Parties.</w:t>
      </w:r>
    </w:p>
    <w:p w14:paraId="7C3A9594" w14:textId="77777777" w:rsidR="004C0BB9" w:rsidRPr="0063285C" w:rsidRDefault="004C0BB9" w:rsidP="004C0BB9">
      <w:pPr>
        <w:spacing w:before="240" w:after="240" w:line="312" w:lineRule="auto"/>
        <w:rPr>
          <w:rFonts w:cs="Arial"/>
          <w:lang w:val="en-GB"/>
        </w:rPr>
      </w:pPr>
      <w:r w:rsidRPr="0063285C">
        <w:rPr>
          <w:rFonts w:cs="Arial"/>
          <w:i/>
          <w:iCs/>
          <w:lang w:val="en-GB"/>
        </w:rPr>
        <w:t>If either Party is dissatisfied with the decision of the Operation Service DAB, the provisions of sub-clause 20.6 [Obtaining Dispute Adjudication Board’s Decision], 20.7 [Amicable Settlement], 20.8 [Arbitration] and 20.9 [Failure to Comply with Dispute Adjudication Board’s Decision] shall apply.</w:t>
      </w:r>
      <w:r w:rsidRPr="0063285C">
        <w:rPr>
          <w:rFonts w:cs="Arial"/>
          <w:lang w:val="en-GB"/>
        </w:rPr>
        <w:t xml:space="preserve">” </w:t>
      </w:r>
    </w:p>
    <w:p w14:paraId="6E89417A" w14:textId="2463A757" w:rsidR="004C0BB9" w:rsidRPr="0063285C" w:rsidRDefault="004C0BB9" w:rsidP="004C0BB9">
      <w:pPr>
        <w:spacing w:before="240" w:after="240" w:line="312" w:lineRule="auto"/>
        <w:rPr>
          <w:rFonts w:cs="Arial"/>
          <w:lang w:val="en-GB"/>
        </w:rPr>
      </w:pPr>
    </w:p>
    <w:p w14:paraId="22A1E91F" w14:textId="77777777" w:rsidR="004C0BB9" w:rsidRPr="0063285C" w:rsidRDefault="004C0BB9" w:rsidP="004C0BB9">
      <w:pPr>
        <w:spacing w:before="240" w:after="240" w:line="312" w:lineRule="auto"/>
        <w:rPr>
          <w:rFonts w:cs="Arial"/>
          <w:lang w:val="en-GB"/>
        </w:rPr>
        <w:sectPr w:rsidR="004C0BB9" w:rsidRPr="0063285C" w:rsidSect="003F2481">
          <w:headerReference w:type="default" r:id="rId99"/>
          <w:pgSz w:w="11907" w:h="16840" w:code="9"/>
          <w:pgMar w:top="1134" w:right="1440" w:bottom="1134" w:left="1440" w:header="567" w:footer="709" w:gutter="0"/>
          <w:cols w:space="708"/>
          <w:rtlGutter/>
          <w:docGrid w:linePitch="360"/>
        </w:sectPr>
      </w:pPr>
    </w:p>
    <w:p w14:paraId="5D252640" w14:textId="77777777" w:rsidR="00B92AB2" w:rsidRPr="008A3658" w:rsidRDefault="00B92AB2" w:rsidP="00546CE5">
      <w:pPr>
        <w:pStyle w:val="Header4"/>
      </w:pPr>
      <w:bookmarkStart w:id="461" w:name="_Toc271881045"/>
      <w:bookmarkStart w:id="462" w:name="_Toc54775516"/>
      <w:bookmarkStart w:id="463" w:name="_Toc54779865"/>
      <w:bookmarkStart w:id="464" w:name="_Toc54784078"/>
      <w:bookmarkStart w:id="465" w:name="_Toc54785849"/>
      <w:bookmarkStart w:id="466" w:name="_Toc54786659"/>
      <w:r w:rsidRPr="008A3658">
        <w:lastRenderedPageBreak/>
        <w:t>C1.4</w:t>
      </w:r>
      <w:r w:rsidRPr="008A3658">
        <w:tab/>
        <w:t>other standard forms</w:t>
      </w:r>
      <w:bookmarkEnd w:id="461"/>
      <w:bookmarkEnd w:id="462"/>
      <w:bookmarkEnd w:id="463"/>
      <w:bookmarkEnd w:id="464"/>
      <w:bookmarkEnd w:id="465"/>
      <w:bookmarkEnd w:id="466"/>
    </w:p>
    <w:p w14:paraId="17966BB6" w14:textId="77777777" w:rsidR="004C0BB9" w:rsidRPr="00FF6F7B" w:rsidRDefault="004C0BB9" w:rsidP="00E921CB">
      <w:pPr>
        <w:pStyle w:val="Header31"/>
      </w:pPr>
      <w:r w:rsidRPr="210EBA06">
        <w:br w:type="page"/>
      </w:r>
      <w:bookmarkStart w:id="467" w:name="_Toc54775518"/>
      <w:bookmarkStart w:id="468" w:name="_Toc54779867"/>
      <w:bookmarkStart w:id="469" w:name="_Toc54784080"/>
      <w:bookmarkStart w:id="470" w:name="_Toc54785851"/>
      <w:bookmarkStart w:id="471" w:name="_Toc54786661"/>
      <w:r w:rsidRPr="0063285C">
        <w:lastRenderedPageBreak/>
        <w:t>C1.4.2</w:t>
      </w:r>
      <w:r w:rsidRPr="0063285C">
        <w:tab/>
        <w:t>FORM OF PERFORMANCE SECURITY – SURETY BOND</w:t>
      </w:r>
      <w:bookmarkEnd w:id="467"/>
      <w:bookmarkEnd w:id="468"/>
      <w:bookmarkEnd w:id="469"/>
      <w:bookmarkEnd w:id="470"/>
      <w:bookmarkEnd w:id="471"/>
    </w:p>
    <w:p w14:paraId="00AEDAD8" w14:textId="77777777" w:rsidR="004C0BB9" w:rsidRPr="0063285C" w:rsidRDefault="004C0BB9" w:rsidP="004C0BB9">
      <w:pPr>
        <w:tabs>
          <w:tab w:val="left" w:pos="709"/>
          <w:tab w:val="left" w:pos="1418"/>
          <w:tab w:val="left" w:pos="2127"/>
        </w:tabs>
        <w:jc w:val="both"/>
        <w:rPr>
          <w:rFonts w:cs="Arial"/>
          <w:szCs w:val="20"/>
        </w:rPr>
      </w:pPr>
      <w:r w:rsidRPr="0063285C">
        <w:rPr>
          <w:rFonts w:cs="Arial"/>
          <w:szCs w:val="20"/>
        </w:rPr>
        <w:t>Note to Tenderer:</w:t>
      </w:r>
    </w:p>
    <w:p w14:paraId="4F0E4D03" w14:textId="77777777" w:rsidR="004C0BB9" w:rsidRPr="0063285C" w:rsidRDefault="004C0BB9" w:rsidP="004C0BB9">
      <w:pPr>
        <w:tabs>
          <w:tab w:val="left" w:pos="709"/>
          <w:tab w:val="left" w:pos="1418"/>
          <w:tab w:val="left" w:pos="2127"/>
        </w:tabs>
        <w:jc w:val="both"/>
        <w:rPr>
          <w:rFonts w:cs="Arial"/>
          <w:szCs w:val="20"/>
        </w:rPr>
      </w:pPr>
    </w:p>
    <w:p w14:paraId="72AD3CF0" w14:textId="77777777" w:rsidR="004C0BB9" w:rsidRPr="0063285C" w:rsidRDefault="004C0BB9" w:rsidP="004C0BB9">
      <w:pPr>
        <w:tabs>
          <w:tab w:val="left" w:pos="709"/>
          <w:tab w:val="left" w:pos="1418"/>
          <w:tab w:val="left" w:pos="2127"/>
        </w:tabs>
        <w:jc w:val="both"/>
        <w:rPr>
          <w:rFonts w:cs="Arial"/>
          <w:szCs w:val="20"/>
        </w:rPr>
      </w:pPr>
      <w:r w:rsidRPr="0063285C">
        <w:rPr>
          <w:rFonts w:cs="Arial"/>
          <w:szCs w:val="20"/>
        </w:rPr>
        <w:t>This Pro forma is for information only.  The successful tenderer’s Bank will need to reproduce it without amendment, omission or addition for completion and lodgement with the Employer.  A separate copy of this Pro forma will be issued to the successful tenderer with the Letter of Acceptance.</w:t>
      </w:r>
    </w:p>
    <w:p w14:paraId="7B07A81D" w14:textId="77777777" w:rsidR="004C0BB9" w:rsidRPr="0063285C" w:rsidRDefault="004C0BB9" w:rsidP="004C0BB9">
      <w:pPr>
        <w:tabs>
          <w:tab w:val="left" w:pos="709"/>
          <w:tab w:val="left" w:pos="1418"/>
          <w:tab w:val="left" w:pos="2127"/>
        </w:tabs>
        <w:jc w:val="both"/>
        <w:rPr>
          <w:rFonts w:cs="Arial"/>
          <w:szCs w:val="20"/>
        </w:rPr>
      </w:pPr>
    </w:p>
    <w:p w14:paraId="6FC95426" w14:textId="77777777" w:rsidR="004C0BB9" w:rsidRPr="0063285C" w:rsidRDefault="004C0BB9" w:rsidP="004C0BB9">
      <w:pPr>
        <w:tabs>
          <w:tab w:val="left" w:pos="709"/>
          <w:tab w:val="left" w:pos="1418"/>
          <w:tab w:val="left" w:pos="2127"/>
        </w:tabs>
        <w:jc w:val="both"/>
        <w:rPr>
          <w:rFonts w:cs="Arial"/>
        </w:rPr>
      </w:pPr>
      <w:r w:rsidRPr="210EBA06">
        <w:rPr>
          <w:rFonts w:cs="Arial"/>
        </w:rPr>
        <w:t xml:space="preserve">To be provided to the South African National Roads Agency SOC Limited established in terms of  section 2 of  South African National Roads Agency Limited and National Roads Act 1998 (Act No. 7 of 1998) of the Republic of South Africa having its principal place of business in [Pretoria](hereinafter called the "THE EMPLOYER") </w:t>
      </w:r>
    </w:p>
    <w:p w14:paraId="19AE1A23" w14:textId="77777777" w:rsidR="004C0BB9" w:rsidRPr="0063285C" w:rsidRDefault="004C0BB9" w:rsidP="004C0BB9">
      <w:pPr>
        <w:tabs>
          <w:tab w:val="left" w:pos="709"/>
          <w:tab w:val="left" w:pos="1418"/>
          <w:tab w:val="left" w:pos="2127"/>
        </w:tabs>
        <w:jc w:val="both"/>
        <w:rPr>
          <w:rFonts w:cs="Arial"/>
          <w:szCs w:val="20"/>
        </w:rPr>
      </w:pPr>
    </w:p>
    <w:p w14:paraId="472D6C95" w14:textId="77777777" w:rsidR="004C0BB9" w:rsidRPr="0063285C" w:rsidRDefault="004C0BB9" w:rsidP="004C0BB9">
      <w:pPr>
        <w:tabs>
          <w:tab w:val="left" w:pos="709"/>
          <w:tab w:val="left" w:pos="1418"/>
          <w:tab w:val="left" w:pos="2127"/>
        </w:tabs>
        <w:jc w:val="both"/>
        <w:rPr>
          <w:rFonts w:cs="Arial"/>
          <w:szCs w:val="20"/>
        </w:rPr>
      </w:pPr>
      <w:r w:rsidRPr="0063285C">
        <w:rPr>
          <w:rFonts w:cs="Arial"/>
          <w:szCs w:val="20"/>
        </w:rPr>
        <w:t>Whereas:</w:t>
      </w:r>
    </w:p>
    <w:p w14:paraId="34AB6EFD" w14:textId="77777777" w:rsidR="004C0BB9" w:rsidRPr="0063285C" w:rsidRDefault="004C0BB9" w:rsidP="004C0BB9">
      <w:pPr>
        <w:tabs>
          <w:tab w:val="left" w:pos="709"/>
          <w:tab w:val="left" w:pos="1418"/>
          <w:tab w:val="left" w:pos="2127"/>
        </w:tabs>
        <w:jc w:val="both"/>
        <w:rPr>
          <w:rFonts w:cs="Arial"/>
          <w:szCs w:val="20"/>
        </w:rPr>
      </w:pPr>
    </w:p>
    <w:p w14:paraId="14237207" w14:textId="6B370383" w:rsidR="002E18DD" w:rsidRDefault="004C0BB9" w:rsidP="004C0BB9">
      <w:r w:rsidRPr="0063285C">
        <w:t>The Employe</w:t>
      </w:r>
      <w:r w:rsidRPr="00102C21">
        <w:t xml:space="preserve">r has awarded CONTRACT SANRAL </w:t>
      </w:r>
      <w:r w:rsidR="003C4CD0" w:rsidRPr="00102C21">
        <w:t>N.001-249-</w:t>
      </w:r>
      <w:r w:rsidR="00F23E46">
        <w:t>2019/1R NSC</w:t>
      </w:r>
      <w:r w:rsidR="003C4CD0" w:rsidRPr="00102C21">
        <w:t xml:space="preserve"> </w:t>
      </w:r>
      <w:r w:rsidR="00102C21" w:rsidRPr="00AC00E4">
        <w:t>FOR THE NOMINATED SUB-CONTRACT FOR THE DESIGN BUILD, OPERATIONS AND MAINTENANCE OF THE TOLL SYSTEM FOR THE OPERATIONS AND MAINTENANCE OF TOLL PLAZAS ON THE N1 NORTH TOLL ROAD</w:t>
      </w:r>
      <w:r w:rsidRPr="00CB5019">
        <w:t xml:space="preserve"> </w:t>
      </w:r>
    </w:p>
    <w:p w14:paraId="3AA0EC2A" w14:textId="77777777" w:rsidR="002E18DD" w:rsidRDefault="002E18DD" w:rsidP="004C0BB9"/>
    <w:p w14:paraId="2FCDB81A" w14:textId="0133C889" w:rsidR="004C0BB9" w:rsidRPr="00CB5019" w:rsidRDefault="004C0BB9" w:rsidP="004C0BB9">
      <w:r w:rsidRPr="00CB5019">
        <w:t>(the Contract) to …………………………………………. (the Contractor),</w:t>
      </w:r>
    </w:p>
    <w:p w14:paraId="021C8F45" w14:textId="65864562" w:rsidR="004C0BB9" w:rsidRPr="0063285C" w:rsidRDefault="006A1C50" w:rsidP="004C0BB9">
      <w:pPr>
        <w:tabs>
          <w:tab w:val="left" w:pos="1080"/>
          <w:tab w:val="left" w:pos="1418"/>
          <w:tab w:val="left" w:pos="2127"/>
        </w:tabs>
        <w:jc w:val="both"/>
        <w:rPr>
          <w:rFonts w:cs="Arial"/>
          <w:szCs w:val="20"/>
        </w:rPr>
      </w:pPr>
      <w:r>
        <w:rPr>
          <w:noProof/>
        </w:rPr>
        <w:pict w14:anchorId="39596177">
          <v:shape id="Text Box 236" o:spid="_x0000_s2061" type="#_x0000_t202" style="position:absolute;left:0;text-align:left;margin-left:120pt;margin-top:-.5pt;width:262.75pt;height:57.95pt;rotation:-1678382fd;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" filled="f" stroked="f">
            <o:lock v:ext="edit" aspectratio="t" shapetype="t"/>
            <v:textbox style="mso-fit-shape-to-text:t">
              <w:txbxContent>
                <w:p w14:paraId="0AEE79CE" w14:textId="77777777" w:rsidR="004C0BB9" w:rsidRDefault="004C0BB9" w:rsidP="004C0BB9">
                  <w:pPr>
                    <w:jc w:val="center"/>
                  </w:pPr>
                  <w:r w:rsidRPr="00CE577D">
                    <w:rPr>
                      <w:rFonts w:ascii="Arial Black" w:hAnsi="Arial Black"/>
                      <w:outline/>
                      <w:color w:val="A5A5A5"/>
                      <w:sz w:val="72"/>
                      <w:szCs w:val="72"/>
                    </w:rPr>
                    <w:t>Proforma</w:t>
                  </w:r>
                </w:p>
              </w:txbxContent>
            </v:textbox>
          </v:shape>
        </w:pict>
      </w:r>
    </w:p>
    <w:p w14:paraId="1CB10B08" w14:textId="77777777" w:rsidR="004C0BB9" w:rsidRPr="0063285C" w:rsidRDefault="004C0BB9" w:rsidP="004C0BB9">
      <w:r w:rsidRPr="0063285C">
        <w:t>the Contractor is required in terms of the Contract to obtain or procure this Bond to be provided to The Employer.</w:t>
      </w:r>
    </w:p>
    <w:p w14:paraId="4F00F7E4" w14:textId="77777777" w:rsidR="004C0BB9" w:rsidRPr="0063285C" w:rsidRDefault="004C0BB9" w:rsidP="004C0BB9">
      <w:pPr>
        <w:tabs>
          <w:tab w:val="left" w:pos="709"/>
          <w:tab w:val="left" w:pos="1418"/>
          <w:tab w:val="left" w:pos="2127"/>
        </w:tabs>
        <w:jc w:val="both"/>
        <w:rPr>
          <w:rFonts w:cs="Arial"/>
          <w:szCs w:val="20"/>
        </w:rPr>
      </w:pPr>
    </w:p>
    <w:p w14:paraId="7332C955" w14:textId="77777777" w:rsidR="004C0BB9" w:rsidRPr="0063285C" w:rsidRDefault="004C0BB9" w:rsidP="004C0BB9">
      <w:pPr>
        <w:tabs>
          <w:tab w:val="left" w:pos="709"/>
          <w:tab w:val="left" w:pos="1418"/>
          <w:tab w:val="left" w:pos="2127"/>
        </w:tabs>
        <w:jc w:val="both"/>
        <w:rPr>
          <w:rFonts w:cs="Arial"/>
          <w:szCs w:val="20"/>
        </w:rPr>
      </w:pPr>
      <w:r w:rsidRPr="0063285C">
        <w:rPr>
          <w:rFonts w:cs="Arial"/>
          <w:szCs w:val="20"/>
        </w:rPr>
        <w:t>We, the undersigned</w:t>
      </w:r>
    </w:p>
    <w:p w14:paraId="7E62A41B" w14:textId="77777777" w:rsidR="004C0BB9" w:rsidRPr="0063285C" w:rsidRDefault="004C0BB9" w:rsidP="004C0BB9">
      <w:pPr>
        <w:tabs>
          <w:tab w:val="left" w:pos="709"/>
          <w:tab w:val="left" w:pos="1418"/>
          <w:tab w:val="left" w:pos="2127"/>
        </w:tabs>
        <w:jc w:val="both"/>
        <w:rPr>
          <w:rFonts w:cs="Arial"/>
          <w:szCs w:val="20"/>
        </w:rPr>
      </w:pPr>
    </w:p>
    <w:p w14:paraId="293EA51C" w14:textId="77777777" w:rsidR="004C0BB9" w:rsidRPr="0063285C" w:rsidRDefault="004C0BB9" w:rsidP="004C0BB9">
      <w:pPr>
        <w:tabs>
          <w:tab w:val="left" w:pos="709"/>
          <w:tab w:val="left" w:pos="1418"/>
          <w:tab w:val="left" w:pos="2127"/>
          <w:tab w:val="left" w:pos="4395"/>
          <w:tab w:val="left" w:pos="4962"/>
        </w:tabs>
        <w:jc w:val="both"/>
        <w:rPr>
          <w:rFonts w:cs="Arial"/>
          <w:szCs w:val="20"/>
        </w:rPr>
      </w:pPr>
      <w:r w:rsidRPr="0063285C">
        <w:rPr>
          <w:rFonts w:cs="Arial"/>
          <w:szCs w:val="20"/>
        </w:rPr>
        <w:t>………………………………………………….. and ……….………………………………………..</w:t>
      </w:r>
      <w:r w:rsidRPr="0063285C">
        <w:rPr>
          <w:rFonts w:cs="Arial"/>
          <w:szCs w:val="20"/>
        </w:rPr>
        <w:br/>
        <w:t>(Name)</w:t>
      </w:r>
      <w:r w:rsidRPr="0063285C">
        <w:rPr>
          <w:rFonts w:cs="Arial"/>
          <w:szCs w:val="20"/>
        </w:rPr>
        <w:tab/>
      </w:r>
      <w:r w:rsidRPr="0063285C">
        <w:rPr>
          <w:rFonts w:cs="Arial"/>
          <w:szCs w:val="20"/>
        </w:rPr>
        <w:tab/>
      </w:r>
      <w:r w:rsidRPr="0063285C">
        <w:rPr>
          <w:rFonts w:cs="Arial"/>
          <w:szCs w:val="20"/>
        </w:rPr>
        <w:tab/>
      </w:r>
      <w:r w:rsidRPr="0063285C">
        <w:rPr>
          <w:rFonts w:cs="Arial"/>
          <w:szCs w:val="20"/>
        </w:rPr>
        <w:tab/>
      </w:r>
      <w:r w:rsidRPr="0063285C">
        <w:rPr>
          <w:rFonts w:cs="Arial"/>
          <w:szCs w:val="20"/>
        </w:rPr>
        <w:tab/>
      </w:r>
      <w:r w:rsidRPr="0063285C">
        <w:rPr>
          <w:rFonts w:cs="Arial"/>
          <w:szCs w:val="20"/>
        </w:rPr>
        <w:tab/>
        <w:t>(Name)</w:t>
      </w:r>
    </w:p>
    <w:p w14:paraId="6350DC0A" w14:textId="77777777" w:rsidR="004C0BB9" w:rsidRPr="0063285C" w:rsidRDefault="004C0BB9" w:rsidP="004C0BB9">
      <w:pPr>
        <w:tabs>
          <w:tab w:val="left" w:pos="709"/>
          <w:tab w:val="left" w:pos="1418"/>
          <w:tab w:val="left" w:pos="2127"/>
          <w:tab w:val="left" w:pos="4395"/>
          <w:tab w:val="left" w:pos="4962"/>
        </w:tabs>
        <w:jc w:val="both"/>
        <w:rPr>
          <w:rFonts w:cs="Arial"/>
          <w:szCs w:val="20"/>
        </w:rPr>
      </w:pPr>
      <w:r w:rsidRPr="0063285C">
        <w:rPr>
          <w:rFonts w:cs="Arial"/>
          <w:szCs w:val="20"/>
        </w:rPr>
        <w:t>acting herein as</w:t>
      </w:r>
    </w:p>
    <w:p w14:paraId="301666AB" w14:textId="77777777" w:rsidR="004C0BB9" w:rsidRPr="0063285C" w:rsidRDefault="004C0BB9" w:rsidP="004C0BB9">
      <w:pPr>
        <w:tabs>
          <w:tab w:val="left" w:pos="709"/>
          <w:tab w:val="left" w:pos="1418"/>
          <w:tab w:val="left" w:pos="2127"/>
          <w:tab w:val="left" w:pos="4395"/>
          <w:tab w:val="left" w:pos="4962"/>
        </w:tabs>
        <w:jc w:val="both"/>
        <w:rPr>
          <w:rFonts w:cs="Arial"/>
          <w:szCs w:val="20"/>
        </w:rPr>
      </w:pPr>
    </w:p>
    <w:p w14:paraId="666D6B56" w14:textId="77777777" w:rsidR="004C0BB9" w:rsidRPr="0063285C" w:rsidRDefault="004C0BB9" w:rsidP="004C0BB9">
      <w:pPr>
        <w:tabs>
          <w:tab w:val="left" w:pos="709"/>
          <w:tab w:val="left" w:pos="1418"/>
          <w:tab w:val="left" w:pos="2127"/>
          <w:tab w:val="left" w:pos="4395"/>
          <w:tab w:val="left" w:pos="4962"/>
        </w:tabs>
        <w:jc w:val="both"/>
        <w:rPr>
          <w:rFonts w:cs="Arial"/>
          <w:szCs w:val="20"/>
        </w:rPr>
      </w:pPr>
      <w:r w:rsidRPr="0063285C">
        <w:rPr>
          <w:rFonts w:cs="Arial"/>
          <w:szCs w:val="20"/>
        </w:rPr>
        <w:t>………………………………………………….. and ………………………………………………….</w:t>
      </w:r>
      <w:r w:rsidRPr="0063285C">
        <w:rPr>
          <w:rFonts w:cs="Arial"/>
          <w:szCs w:val="20"/>
        </w:rPr>
        <w:br/>
        <w:t>(Position)</w:t>
      </w:r>
      <w:r w:rsidRPr="0063285C">
        <w:rPr>
          <w:rFonts w:cs="Arial"/>
          <w:szCs w:val="20"/>
        </w:rPr>
        <w:tab/>
      </w:r>
      <w:r w:rsidRPr="0063285C">
        <w:rPr>
          <w:rFonts w:cs="Arial"/>
          <w:szCs w:val="20"/>
        </w:rPr>
        <w:tab/>
      </w:r>
      <w:r w:rsidRPr="0063285C">
        <w:rPr>
          <w:rFonts w:cs="Arial"/>
          <w:szCs w:val="20"/>
        </w:rPr>
        <w:tab/>
      </w:r>
      <w:r w:rsidRPr="0063285C">
        <w:rPr>
          <w:rFonts w:cs="Arial"/>
          <w:szCs w:val="20"/>
        </w:rPr>
        <w:tab/>
      </w:r>
      <w:r w:rsidRPr="0063285C">
        <w:rPr>
          <w:rFonts w:cs="Arial"/>
          <w:szCs w:val="20"/>
        </w:rPr>
        <w:tab/>
        <w:t>(Position)</w:t>
      </w:r>
    </w:p>
    <w:p w14:paraId="0EBBAB72" w14:textId="77777777" w:rsidR="004C0BB9" w:rsidRPr="0063285C" w:rsidRDefault="004C0BB9" w:rsidP="004C0BB9">
      <w:pPr>
        <w:tabs>
          <w:tab w:val="left" w:pos="709"/>
          <w:tab w:val="left" w:pos="1418"/>
          <w:tab w:val="left" w:pos="2127"/>
          <w:tab w:val="left" w:pos="4395"/>
          <w:tab w:val="left" w:pos="4962"/>
        </w:tabs>
        <w:jc w:val="both"/>
        <w:rPr>
          <w:rFonts w:cs="Arial"/>
          <w:szCs w:val="20"/>
        </w:rPr>
      </w:pPr>
      <w:r w:rsidRPr="0063285C">
        <w:rPr>
          <w:rFonts w:cs="Arial"/>
          <w:szCs w:val="20"/>
        </w:rPr>
        <w:t xml:space="preserve">of </w:t>
      </w:r>
    </w:p>
    <w:p w14:paraId="50ACE8CA" w14:textId="77777777" w:rsidR="004C0BB9" w:rsidRPr="0063285C" w:rsidRDefault="004C0BB9" w:rsidP="004C0BB9">
      <w:pPr>
        <w:tabs>
          <w:tab w:val="left" w:pos="709"/>
          <w:tab w:val="left" w:pos="1418"/>
          <w:tab w:val="left" w:pos="2127"/>
          <w:tab w:val="left" w:pos="4395"/>
          <w:tab w:val="left" w:pos="4962"/>
        </w:tabs>
        <w:jc w:val="both"/>
        <w:rPr>
          <w:rFonts w:cs="Arial"/>
          <w:szCs w:val="20"/>
        </w:rPr>
      </w:pPr>
    </w:p>
    <w:p w14:paraId="146B65F3" w14:textId="77777777" w:rsidR="004C0BB9" w:rsidRPr="0063285C" w:rsidRDefault="004C0BB9" w:rsidP="004C0BB9">
      <w:pPr>
        <w:tabs>
          <w:tab w:val="left" w:pos="709"/>
          <w:tab w:val="left" w:pos="1418"/>
          <w:tab w:val="left" w:pos="2127"/>
          <w:tab w:val="left" w:pos="4395"/>
          <w:tab w:val="left" w:pos="4962"/>
        </w:tabs>
        <w:jc w:val="both"/>
        <w:rPr>
          <w:rFonts w:cs="Arial"/>
          <w:szCs w:val="20"/>
        </w:rPr>
      </w:pPr>
      <w:r w:rsidRPr="0063285C">
        <w:rPr>
          <w:rFonts w:cs="Arial"/>
          <w:szCs w:val="20"/>
        </w:rPr>
        <w:t>………………………………………………………………………………………………………………………</w:t>
      </w:r>
      <w:r w:rsidRPr="0063285C">
        <w:rPr>
          <w:rFonts w:cs="Arial"/>
          <w:szCs w:val="20"/>
        </w:rPr>
        <w:br/>
        <w:t>(hereinafter called the</w:t>
      </w:r>
      <w:r w:rsidRPr="0063285C">
        <w:rPr>
          <w:rFonts w:cs="Arial"/>
          <w:b/>
          <w:bCs/>
          <w:szCs w:val="20"/>
        </w:rPr>
        <w:t xml:space="preserve"> </w:t>
      </w:r>
      <w:r w:rsidRPr="0063285C">
        <w:rPr>
          <w:rFonts w:cs="Arial"/>
          <w:szCs w:val="20"/>
        </w:rPr>
        <w:t>“Bank”)</w:t>
      </w:r>
    </w:p>
    <w:p w14:paraId="7732E993" w14:textId="77777777" w:rsidR="004C0BB9" w:rsidRPr="0063285C" w:rsidRDefault="004C0BB9" w:rsidP="004C0BB9">
      <w:pPr>
        <w:tabs>
          <w:tab w:val="left" w:pos="709"/>
          <w:tab w:val="left" w:pos="1418"/>
          <w:tab w:val="left" w:pos="2127"/>
          <w:tab w:val="left" w:pos="4395"/>
          <w:tab w:val="left" w:pos="4962"/>
        </w:tabs>
        <w:jc w:val="both"/>
        <w:rPr>
          <w:rFonts w:cs="Arial"/>
          <w:szCs w:val="20"/>
        </w:rPr>
      </w:pPr>
    </w:p>
    <w:p w14:paraId="7737A57C" w14:textId="77777777" w:rsidR="004C0BB9" w:rsidRPr="0063285C" w:rsidRDefault="004C0BB9" w:rsidP="004C0BB9">
      <w:pPr>
        <w:tabs>
          <w:tab w:val="left" w:pos="709"/>
          <w:tab w:val="left" w:pos="1418"/>
          <w:tab w:val="left" w:pos="2127"/>
          <w:tab w:val="left" w:pos="4395"/>
          <w:tab w:val="left" w:pos="4962"/>
        </w:tabs>
        <w:jc w:val="both"/>
        <w:rPr>
          <w:rFonts w:cs="Arial"/>
          <w:szCs w:val="20"/>
        </w:rPr>
      </w:pPr>
      <w:r w:rsidRPr="0063285C">
        <w:rPr>
          <w:rFonts w:cs="Arial"/>
          <w:szCs w:val="20"/>
        </w:rPr>
        <w:t>being duly authorised to sign and incur obligations in the name of the Bank under and in terms of a Resolution of the Board of Directors of the Bank, a certified copy of which is annexed hereto, hereby irrevocably and unconditionally guarantee and undertake on behalf of the Bank that:</w:t>
      </w:r>
    </w:p>
    <w:p w14:paraId="2CD47445" w14:textId="77777777" w:rsidR="004C0BB9" w:rsidRPr="0063285C" w:rsidRDefault="004C0BB9" w:rsidP="004C0BB9">
      <w:pPr>
        <w:tabs>
          <w:tab w:val="left" w:pos="709"/>
          <w:tab w:val="left" w:pos="1418"/>
          <w:tab w:val="left" w:pos="2127"/>
          <w:tab w:val="left" w:pos="4395"/>
          <w:tab w:val="left" w:pos="4962"/>
        </w:tabs>
        <w:jc w:val="both"/>
        <w:rPr>
          <w:rFonts w:cs="Arial"/>
          <w:szCs w:val="20"/>
        </w:rPr>
      </w:pPr>
    </w:p>
    <w:p w14:paraId="6D7D3608" w14:textId="4A9FEC83" w:rsidR="004C0BB9" w:rsidRPr="0063285C" w:rsidRDefault="004C0BB9" w:rsidP="004C0BB9">
      <w:pPr>
        <w:tabs>
          <w:tab w:val="left" w:pos="709"/>
          <w:tab w:val="left" w:pos="1418"/>
          <w:tab w:val="left" w:pos="2127"/>
          <w:tab w:val="left" w:pos="4395"/>
          <w:tab w:val="left" w:pos="4962"/>
        </w:tabs>
        <w:ind w:left="720" w:hanging="720"/>
        <w:jc w:val="both"/>
        <w:rPr>
          <w:rFonts w:cs="Arial"/>
          <w:szCs w:val="20"/>
        </w:rPr>
      </w:pPr>
      <w:r w:rsidRPr="0063285C">
        <w:rPr>
          <w:rFonts w:cs="Arial"/>
          <w:szCs w:val="20"/>
        </w:rPr>
        <w:fldChar w:fldCharType="begin"/>
      </w:r>
      <w:r w:rsidRPr="0063285C">
        <w:rPr>
          <w:rFonts w:cs="Arial"/>
          <w:szCs w:val="20"/>
        </w:rPr>
        <w:instrText xml:space="preserve"> QUOTE "</w:instrText>
      </w:r>
      <w:r w:rsidRPr="0063285C">
        <w:rPr>
          <w:rFonts w:cs="Arial"/>
          <w:noProof/>
        </w:rPr>
        <w:fldChar w:fldCharType="begin"/>
      </w:r>
      <w:r w:rsidRPr="0063285C">
        <w:rPr>
          <w:rFonts w:cs="Arial"/>
          <w:noProof/>
        </w:rPr>
        <w:instrText xml:space="preserve"> SEQ level0\* Arabic \* MERGEFORMAT </w:instrText>
      </w:r>
      <w:r w:rsidRPr="0063285C">
        <w:rPr>
          <w:rFonts w:cs="Arial"/>
          <w:noProof/>
        </w:rPr>
        <w:fldChar w:fldCharType="separate"/>
      </w:r>
      <w:r w:rsidR="00275976">
        <w:rPr>
          <w:rFonts w:cs="Arial"/>
          <w:noProof/>
        </w:rPr>
        <w:instrText>1</w:instrText>
      </w:r>
      <w:r w:rsidRPr="0063285C">
        <w:rPr>
          <w:rFonts w:cs="Arial"/>
          <w:noProof/>
        </w:rPr>
        <w:fldChar w:fldCharType="end"/>
      </w:r>
      <w:r w:rsidRPr="0063285C">
        <w:rPr>
          <w:rFonts w:cs="Arial"/>
          <w:szCs w:val="20"/>
        </w:rPr>
        <w:fldChar w:fldCharType="begin"/>
      </w:r>
      <w:r w:rsidRPr="0063285C">
        <w:rPr>
          <w:rFonts w:cs="Arial"/>
          <w:szCs w:val="20"/>
        </w:rPr>
        <w:instrText xml:space="preserve"> SEQ level1\r0\h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level2\r0\h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level3\r0\h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level4\r0\h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level5\r0\h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level6\r0\h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level7\r0\h \* MERGEFORMAT </w:instrText>
      </w:r>
      <w:r w:rsidRPr="0063285C">
        <w:rPr>
          <w:rFonts w:cs="Arial"/>
          <w:szCs w:val="20"/>
        </w:rPr>
        <w:fldChar w:fldCharType="end"/>
      </w:r>
      <w:r w:rsidRPr="0063285C">
        <w:rPr>
          <w:rFonts w:cs="Arial"/>
          <w:szCs w:val="20"/>
        </w:rPr>
        <w:instrText xml:space="preserve">." \* MERGEFORMAT </w:instrText>
      </w:r>
      <w:r w:rsidRPr="0063285C">
        <w:rPr>
          <w:rFonts w:cs="Arial"/>
          <w:szCs w:val="20"/>
        </w:rPr>
        <w:fldChar w:fldCharType="separate"/>
      </w:r>
      <w:r w:rsidR="00275976" w:rsidRPr="00275976">
        <w:rPr>
          <w:rFonts w:cs="Arial"/>
          <w:szCs w:val="20"/>
        </w:rPr>
        <w:t>1</w:t>
      </w:r>
      <w:r w:rsidR="00275976" w:rsidRPr="0063285C">
        <w:rPr>
          <w:rFonts w:cs="Arial"/>
          <w:szCs w:val="20"/>
        </w:rPr>
        <w:t>.</w:t>
      </w:r>
      <w:r w:rsidRPr="0063285C">
        <w:rPr>
          <w:rFonts w:cs="Arial"/>
          <w:szCs w:val="20"/>
        </w:rPr>
        <w:fldChar w:fldCharType="end"/>
      </w:r>
      <w:r w:rsidRPr="0063285C">
        <w:rPr>
          <w:rFonts w:cs="Arial"/>
          <w:szCs w:val="20"/>
        </w:rPr>
        <w:tab/>
        <w:t xml:space="preserve">The Bank shall pay amounts not exceeding R ………………………………………… </w:t>
      </w:r>
      <w:r w:rsidR="00611454">
        <w:rPr>
          <w:rFonts w:cs="Arial"/>
          <w:szCs w:val="20"/>
        </w:rPr>
        <w:t xml:space="preserve">                    </w:t>
      </w:r>
      <w:r w:rsidRPr="0063285C">
        <w:rPr>
          <w:rFonts w:cs="Arial"/>
          <w:szCs w:val="20"/>
        </w:rPr>
        <w:t xml:space="preserve">(………………………………………………….………… Rand) (the “Maximum Amount”) without delay, on receipt by the Bank of the first written demand of the Employer that the amount is due and payable and without proof of any breach or other default.  The Bank shall pay such amount(s) to the Employer (as specified in clause 5 below) upon receipt of a certificate herein after called the “Certificate” which shall be signed by any of the following authorised Employer representative, the Chief Executive Officer, the Chief Financial Officer, the Engineering Executive or the relevant Regional Manager certifying that the Employer is entitled to draw on this Bond pursuant to the provisions of the Contract.  The Employer may make partial and/or multiple demands under this Bond provided that the aggregate amounts paid under this Bond shall not exceed the Maximum Amount.  </w:t>
      </w:r>
    </w:p>
    <w:p w14:paraId="778ECF3B" w14:textId="77777777" w:rsidR="004C0BB9" w:rsidRPr="0063285C" w:rsidRDefault="004C0BB9" w:rsidP="004C0BB9">
      <w:pPr>
        <w:tabs>
          <w:tab w:val="left" w:pos="709"/>
          <w:tab w:val="left" w:pos="1418"/>
          <w:tab w:val="left" w:pos="2127"/>
          <w:tab w:val="left" w:pos="4395"/>
          <w:tab w:val="left" w:pos="4962"/>
        </w:tabs>
        <w:ind w:left="709" w:hanging="709"/>
        <w:jc w:val="both"/>
        <w:rPr>
          <w:rFonts w:cs="Arial"/>
          <w:szCs w:val="20"/>
        </w:rPr>
      </w:pPr>
    </w:p>
    <w:p w14:paraId="3CB1143A" w14:textId="04336838" w:rsidR="004C0BB9" w:rsidRPr="0063285C" w:rsidRDefault="004C0BB9" w:rsidP="004C0BB9">
      <w:pPr>
        <w:tabs>
          <w:tab w:val="left" w:pos="709"/>
          <w:tab w:val="left" w:pos="1418"/>
          <w:tab w:val="left" w:pos="2127"/>
          <w:tab w:val="left" w:pos="4395"/>
          <w:tab w:val="left" w:pos="4962"/>
        </w:tabs>
        <w:ind w:left="709" w:hanging="709"/>
        <w:jc w:val="both"/>
        <w:rPr>
          <w:rFonts w:cs="Arial"/>
          <w:szCs w:val="20"/>
        </w:rPr>
      </w:pPr>
      <w:r w:rsidRPr="0063285C">
        <w:rPr>
          <w:rFonts w:cs="Arial"/>
          <w:szCs w:val="20"/>
        </w:rPr>
        <w:fldChar w:fldCharType="begin"/>
      </w:r>
      <w:r w:rsidRPr="0063285C">
        <w:rPr>
          <w:rFonts w:cs="Arial"/>
          <w:szCs w:val="20"/>
        </w:rPr>
        <w:instrText xml:space="preserve"> QUOTE "</w:instrText>
      </w:r>
      <w:r w:rsidRPr="0063285C">
        <w:rPr>
          <w:rFonts w:cs="Arial"/>
          <w:noProof/>
        </w:rPr>
        <w:fldChar w:fldCharType="begin"/>
      </w:r>
      <w:r w:rsidRPr="0063285C">
        <w:rPr>
          <w:rFonts w:cs="Arial"/>
          <w:noProof/>
        </w:rPr>
        <w:instrText xml:space="preserve"> SEQ level0\* Arabic \* MERGEFORMAT </w:instrText>
      </w:r>
      <w:r w:rsidRPr="0063285C">
        <w:rPr>
          <w:rFonts w:cs="Arial"/>
          <w:noProof/>
        </w:rPr>
        <w:fldChar w:fldCharType="separate"/>
      </w:r>
      <w:r w:rsidR="00275976">
        <w:rPr>
          <w:rFonts w:cs="Arial"/>
          <w:noProof/>
        </w:rPr>
        <w:instrText>2</w:instrText>
      </w:r>
      <w:r w:rsidRPr="0063285C">
        <w:rPr>
          <w:rFonts w:cs="Arial"/>
          <w:noProof/>
        </w:rPr>
        <w:fldChar w:fldCharType="end"/>
      </w:r>
      <w:r w:rsidRPr="0063285C">
        <w:rPr>
          <w:rFonts w:cs="Arial"/>
          <w:szCs w:val="20"/>
        </w:rPr>
        <w:fldChar w:fldCharType="begin"/>
      </w:r>
      <w:r w:rsidRPr="0063285C">
        <w:rPr>
          <w:rFonts w:cs="Arial"/>
          <w:szCs w:val="20"/>
        </w:rPr>
        <w:instrText xml:space="preserve"> SEQ level1\r0\h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level2\r0\h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level3\r0\h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level4\r0\h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level5\r0\h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level6\r0\h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level7\r0\h \* MERGEFORMAT </w:instrText>
      </w:r>
      <w:r w:rsidRPr="0063285C">
        <w:rPr>
          <w:rFonts w:cs="Arial"/>
          <w:szCs w:val="20"/>
        </w:rPr>
        <w:fldChar w:fldCharType="end"/>
      </w:r>
      <w:r w:rsidRPr="0063285C">
        <w:rPr>
          <w:rFonts w:cs="Arial"/>
          <w:szCs w:val="20"/>
        </w:rPr>
        <w:instrText xml:space="preserve">." \* MERGEFORMAT </w:instrText>
      </w:r>
      <w:r w:rsidRPr="0063285C">
        <w:rPr>
          <w:rFonts w:cs="Arial"/>
          <w:szCs w:val="20"/>
        </w:rPr>
        <w:fldChar w:fldCharType="separate"/>
      </w:r>
      <w:r w:rsidR="00275976" w:rsidRPr="00275976">
        <w:rPr>
          <w:rFonts w:cs="Arial"/>
          <w:szCs w:val="20"/>
        </w:rPr>
        <w:t>2</w:t>
      </w:r>
      <w:r w:rsidR="00275976" w:rsidRPr="0063285C">
        <w:rPr>
          <w:rFonts w:cs="Arial"/>
          <w:szCs w:val="20"/>
        </w:rPr>
        <w:t>.</w:t>
      </w:r>
      <w:r w:rsidRPr="0063285C">
        <w:rPr>
          <w:rFonts w:cs="Arial"/>
          <w:szCs w:val="20"/>
        </w:rPr>
        <w:fldChar w:fldCharType="end"/>
      </w:r>
      <w:r w:rsidRPr="0063285C">
        <w:rPr>
          <w:rFonts w:cs="Arial"/>
          <w:szCs w:val="20"/>
        </w:rPr>
        <w:tab/>
        <w:t>The demand for payment together with this Bond (or a certified copy hereof) and the Certificate shall constitute prima facie proof of the Bank’s indebtedness hereunder for the purposes of any proceedings including but not limited to provisional sentence proceedings instituted against the Bank in any court of law having jurisdiction.</w:t>
      </w:r>
    </w:p>
    <w:p w14:paraId="7061D068" w14:textId="77777777" w:rsidR="004C0BB9" w:rsidRPr="00CB5019" w:rsidRDefault="004C0BB9" w:rsidP="00E921CB">
      <w:pPr>
        <w:pStyle w:val="Header31"/>
      </w:pPr>
      <w:r w:rsidRPr="0063285C">
        <w:br w:type="page"/>
      </w:r>
      <w:r w:rsidRPr="00CB5019">
        <w:lastRenderedPageBreak/>
        <w:t>C1.4.2</w:t>
      </w:r>
      <w:r w:rsidRPr="00CB5019">
        <w:tab/>
        <w:t>FORM OF PERFORMANCE SECURITY – SURETY BOND (CONTINUED)</w:t>
      </w:r>
    </w:p>
    <w:p w14:paraId="73850FBA" w14:textId="77777777" w:rsidR="004C0BB9" w:rsidRPr="0063285C" w:rsidRDefault="004C0BB9" w:rsidP="004C0BB9">
      <w:pPr>
        <w:tabs>
          <w:tab w:val="left" w:pos="709"/>
          <w:tab w:val="left" w:pos="1418"/>
          <w:tab w:val="left" w:pos="2127"/>
          <w:tab w:val="left" w:pos="4395"/>
          <w:tab w:val="left" w:pos="4962"/>
        </w:tabs>
        <w:ind w:left="709" w:hanging="709"/>
        <w:jc w:val="both"/>
        <w:rPr>
          <w:rFonts w:cs="Arial"/>
          <w:szCs w:val="20"/>
        </w:rPr>
      </w:pPr>
    </w:p>
    <w:p w14:paraId="52B94CC7" w14:textId="1BA73851" w:rsidR="004C0BB9" w:rsidRPr="0063285C" w:rsidRDefault="004C0BB9" w:rsidP="004C0BB9">
      <w:pPr>
        <w:tabs>
          <w:tab w:val="left" w:pos="709"/>
          <w:tab w:val="left" w:pos="1418"/>
          <w:tab w:val="left" w:pos="2127"/>
          <w:tab w:val="left" w:pos="4395"/>
          <w:tab w:val="left" w:pos="4962"/>
        </w:tabs>
        <w:ind w:left="709" w:hanging="709"/>
        <w:jc w:val="both"/>
        <w:rPr>
          <w:rFonts w:cs="Arial"/>
          <w:szCs w:val="20"/>
        </w:rPr>
      </w:pPr>
      <w:r w:rsidRPr="0063285C">
        <w:rPr>
          <w:rFonts w:cs="Arial"/>
          <w:szCs w:val="20"/>
        </w:rPr>
        <w:fldChar w:fldCharType="begin"/>
      </w:r>
      <w:r w:rsidRPr="0063285C">
        <w:rPr>
          <w:rFonts w:cs="Arial"/>
          <w:szCs w:val="20"/>
        </w:rPr>
        <w:instrText xml:space="preserve"> QUOTE "</w:instrText>
      </w:r>
      <w:r w:rsidRPr="0063285C">
        <w:rPr>
          <w:rFonts w:cs="Arial"/>
          <w:noProof/>
        </w:rPr>
        <w:fldChar w:fldCharType="begin"/>
      </w:r>
      <w:r w:rsidRPr="0063285C">
        <w:rPr>
          <w:rFonts w:cs="Arial"/>
          <w:noProof/>
        </w:rPr>
        <w:instrText xml:space="preserve"> SEQ level0\* Arabic \* MERGEFORMAT </w:instrText>
      </w:r>
      <w:r w:rsidRPr="0063285C">
        <w:rPr>
          <w:rFonts w:cs="Arial"/>
          <w:noProof/>
        </w:rPr>
        <w:fldChar w:fldCharType="separate"/>
      </w:r>
      <w:r w:rsidR="00275976">
        <w:rPr>
          <w:rFonts w:cs="Arial"/>
          <w:noProof/>
        </w:rPr>
        <w:instrText>3</w:instrText>
      </w:r>
      <w:r w:rsidRPr="0063285C">
        <w:rPr>
          <w:rFonts w:cs="Arial"/>
          <w:noProof/>
        </w:rPr>
        <w:fldChar w:fldCharType="end"/>
      </w:r>
      <w:r w:rsidRPr="0063285C">
        <w:rPr>
          <w:rFonts w:cs="Arial"/>
          <w:szCs w:val="20"/>
        </w:rPr>
        <w:fldChar w:fldCharType="begin"/>
      </w:r>
      <w:r w:rsidRPr="0063285C">
        <w:rPr>
          <w:rFonts w:cs="Arial"/>
          <w:szCs w:val="20"/>
        </w:rPr>
        <w:instrText xml:space="preserve"> SEQ level1\r0\h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level2\r0\h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level3\r0\h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level4\r0\h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level5\r0\h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level6\r0\h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level7\r0\h \* MERGEFORMAT </w:instrText>
      </w:r>
      <w:r w:rsidRPr="0063285C">
        <w:rPr>
          <w:rFonts w:cs="Arial"/>
          <w:szCs w:val="20"/>
        </w:rPr>
        <w:fldChar w:fldCharType="end"/>
      </w:r>
      <w:r w:rsidRPr="0063285C">
        <w:rPr>
          <w:rFonts w:cs="Arial"/>
          <w:szCs w:val="20"/>
        </w:rPr>
        <w:instrText xml:space="preserve">." \* MERGEFORMAT </w:instrText>
      </w:r>
      <w:r w:rsidRPr="0063285C">
        <w:rPr>
          <w:rFonts w:cs="Arial"/>
          <w:szCs w:val="20"/>
        </w:rPr>
        <w:fldChar w:fldCharType="separate"/>
      </w:r>
      <w:r w:rsidR="00275976" w:rsidRPr="00275976">
        <w:rPr>
          <w:rFonts w:cs="Arial"/>
          <w:szCs w:val="20"/>
        </w:rPr>
        <w:t>3</w:t>
      </w:r>
      <w:r w:rsidR="00275976" w:rsidRPr="0063285C">
        <w:rPr>
          <w:rFonts w:cs="Arial"/>
          <w:szCs w:val="20"/>
        </w:rPr>
        <w:t>.</w:t>
      </w:r>
      <w:r w:rsidRPr="0063285C">
        <w:rPr>
          <w:rFonts w:cs="Arial"/>
          <w:szCs w:val="20"/>
        </w:rPr>
        <w:fldChar w:fldCharType="end"/>
      </w:r>
      <w:r w:rsidRPr="0063285C">
        <w:rPr>
          <w:rFonts w:cs="Arial"/>
          <w:szCs w:val="20"/>
        </w:rPr>
        <w:tab/>
        <w:t>The failure of the Employer to enforce strict or substantial compliance by the Contractor with its obligations or any act, conduct, or omission by the Employer prejudicial to the interests of the Bank including, without limitation, the granting of time or any other indulgence to the Contractor or any other person or by amendment to or variation or waiver of terms of the Contract or any ancillary or related document (the "Underlying Documents") will not discharge the Bank from liability under this Bond.  For the avoidance of doubt, the Bank's liability under this Bond will not be discharged notwithstanding the winding up, dissolution or judicial management of the Contractor or any other person and the Bond shall be honoured regardless of the invalidity, illegality or unenforceability of the Underlying Documents.</w:t>
      </w:r>
    </w:p>
    <w:p w14:paraId="29C35206" w14:textId="77777777" w:rsidR="004C0BB9" w:rsidRPr="0063285C" w:rsidRDefault="004C0BB9" w:rsidP="004C0BB9">
      <w:pPr>
        <w:tabs>
          <w:tab w:val="left" w:pos="709"/>
          <w:tab w:val="left" w:pos="1418"/>
          <w:tab w:val="left" w:pos="2127"/>
          <w:tab w:val="left" w:pos="4395"/>
          <w:tab w:val="left" w:pos="4962"/>
        </w:tabs>
        <w:ind w:left="709" w:hanging="709"/>
        <w:jc w:val="both"/>
        <w:rPr>
          <w:rFonts w:cs="Arial"/>
          <w:szCs w:val="20"/>
        </w:rPr>
      </w:pPr>
    </w:p>
    <w:p w14:paraId="452E80F4" w14:textId="401A77B1" w:rsidR="004C0BB9" w:rsidRPr="0063285C" w:rsidRDefault="004C0BB9" w:rsidP="004C0BB9">
      <w:pPr>
        <w:tabs>
          <w:tab w:val="left" w:pos="709"/>
          <w:tab w:val="left" w:pos="1418"/>
          <w:tab w:val="left" w:pos="2127"/>
          <w:tab w:val="left" w:pos="4395"/>
          <w:tab w:val="left" w:pos="4962"/>
        </w:tabs>
        <w:ind w:left="709" w:hanging="709"/>
        <w:jc w:val="both"/>
        <w:rPr>
          <w:rFonts w:cs="Arial"/>
          <w:szCs w:val="20"/>
        </w:rPr>
      </w:pPr>
      <w:r w:rsidRPr="0063285C">
        <w:rPr>
          <w:rFonts w:cs="Arial"/>
          <w:szCs w:val="20"/>
        </w:rPr>
        <w:fldChar w:fldCharType="begin"/>
      </w:r>
      <w:r w:rsidRPr="0063285C">
        <w:rPr>
          <w:rFonts w:cs="Arial"/>
          <w:szCs w:val="20"/>
        </w:rPr>
        <w:instrText xml:space="preserve"> QUOTE "</w:instrText>
      </w:r>
      <w:r w:rsidRPr="0063285C">
        <w:rPr>
          <w:rFonts w:cs="Arial"/>
          <w:noProof/>
        </w:rPr>
        <w:fldChar w:fldCharType="begin"/>
      </w:r>
      <w:r w:rsidRPr="0063285C">
        <w:rPr>
          <w:rFonts w:cs="Arial"/>
          <w:noProof/>
        </w:rPr>
        <w:instrText xml:space="preserve"> SEQ level0\* Arabic \* MERGEFORMAT </w:instrText>
      </w:r>
      <w:r w:rsidRPr="0063285C">
        <w:rPr>
          <w:rFonts w:cs="Arial"/>
          <w:noProof/>
        </w:rPr>
        <w:fldChar w:fldCharType="separate"/>
      </w:r>
      <w:r w:rsidR="00275976">
        <w:rPr>
          <w:rFonts w:cs="Arial"/>
          <w:noProof/>
        </w:rPr>
        <w:instrText>4</w:instrText>
      </w:r>
      <w:r w:rsidRPr="0063285C">
        <w:rPr>
          <w:rFonts w:cs="Arial"/>
          <w:noProof/>
        </w:rPr>
        <w:fldChar w:fldCharType="end"/>
      </w:r>
      <w:r w:rsidRPr="0063285C">
        <w:rPr>
          <w:rFonts w:cs="Arial"/>
          <w:szCs w:val="20"/>
        </w:rPr>
        <w:fldChar w:fldCharType="begin"/>
      </w:r>
      <w:r w:rsidRPr="0063285C">
        <w:rPr>
          <w:rFonts w:cs="Arial"/>
          <w:szCs w:val="20"/>
        </w:rPr>
        <w:instrText xml:space="preserve"> SEQ level1\r0\h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level2\r0\h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level3\r0\h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level4\r0\h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level5\r0\h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level6\r0\h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level7\r0\h \* MERGEFORMAT </w:instrText>
      </w:r>
      <w:r w:rsidRPr="0063285C">
        <w:rPr>
          <w:rFonts w:cs="Arial"/>
          <w:szCs w:val="20"/>
        </w:rPr>
        <w:fldChar w:fldCharType="end"/>
      </w:r>
      <w:r w:rsidRPr="0063285C">
        <w:rPr>
          <w:rFonts w:cs="Arial"/>
          <w:szCs w:val="20"/>
        </w:rPr>
        <w:instrText xml:space="preserve">." \* MERGEFORMAT </w:instrText>
      </w:r>
      <w:r w:rsidRPr="0063285C">
        <w:rPr>
          <w:rFonts w:cs="Arial"/>
          <w:szCs w:val="20"/>
        </w:rPr>
        <w:fldChar w:fldCharType="separate"/>
      </w:r>
      <w:r w:rsidR="00275976" w:rsidRPr="00275976">
        <w:rPr>
          <w:rFonts w:cs="Arial"/>
          <w:szCs w:val="20"/>
        </w:rPr>
        <w:t>4</w:t>
      </w:r>
      <w:r w:rsidR="00275976" w:rsidRPr="0063285C">
        <w:rPr>
          <w:rFonts w:cs="Arial"/>
          <w:szCs w:val="20"/>
        </w:rPr>
        <w:t>.</w:t>
      </w:r>
      <w:r w:rsidRPr="0063285C">
        <w:rPr>
          <w:rFonts w:cs="Arial"/>
          <w:szCs w:val="20"/>
        </w:rPr>
        <w:fldChar w:fldCharType="end"/>
      </w:r>
      <w:r w:rsidRPr="0063285C">
        <w:rPr>
          <w:rFonts w:cs="Arial"/>
          <w:szCs w:val="20"/>
        </w:rPr>
        <w:tab/>
        <w:t>This Bond shall:</w:t>
      </w:r>
    </w:p>
    <w:p w14:paraId="2415E324" w14:textId="77777777" w:rsidR="004C0BB9" w:rsidRPr="0063285C" w:rsidRDefault="004C0BB9" w:rsidP="004C0BB9">
      <w:pPr>
        <w:tabs>
          <w:tab w:val="left" w:pos="709"/>
          <w:tab w:val="left" w:pos="1418"/>
          <w:tab w:val="left" w:pos="2127"/>
          <w:tab w:val="left" w:pos="4395"/>
          <w:tab w:val="left" w:pos="4962"/>
        </w:tabs>
        <w:ind w:left="1418" w:hanging="1418"/>
        <w:jc w:val="both"/>
        <w:rPr>
          <w:rFonts w:cs="Arial"/>
          <w:szCs w:val="20"/>
        </w:rPr>
      </w:pPr>
    </w:p>
    <w:p w14:paraId="76B78F07" w14:textId="031356C8" w:rsidR="004C0BB9" w:rsidRPr="0063285C" w:rsidRDefault="004C0BB9" w:rsidP="004C0BB9">
      <w:pPr>
        <w:tabs>
          <w:tab w:val="left" w:pos="709"/>
          <w:tab w:val="left" w:pos="1418"/>
          <w:tab w:val="left" w:pos="2127"/>
          <w:tab w:val="left" w:pos="4395"/>
          <w:tab w:val="left" w:pos="4962"/>
        </w:tabs>
        <w:ind w:left="1418" w:hanging="1418"/>
        <w:jc w:val="both"/>
        <w:rPr>
          <w:rFonts w:cs="Arial"/>
        </w:rPr>
      </w:pPr>
      <w:r w:rsidRPr="0763ACA1">
        <w:rPr>
          <w:rFonts w:cs="Arial"/>
        </w:rPr>
        <w:fldChar w:fldCharType="begin"/>
      </w:r>
      <w:r w:rsidRPr="0763ACA1">
        <w:rPr>
          <w:rFonts w:cs="Arial"/>
        </w:rPr>
        <w:instrText xml:space="preserve"> QUOTE "</w:instrText>
      </w:r>
      <w:r w:rsidRPr="0063285C">
        <w:rPr>
          <w:rFonts w:cs="Arial"/>
          <w:noProof/>
        </w:rPr>
        <w:fldChar w:fldCharType="begin"/>
      </w:r>
      <w:r w:rsidRPr="0063285C">
        <w:rPr>
          <w:rFonts w:cs="Arial"/>
          <w:noProof/>
        </w:rPr>
        <w:instrText xml:space="preserve"> SEQ level0\c\* Arabic \* MERGEFORMAT </w:instrText>
      </w:r>
      <w:r w:rsidRPr="0063285C">
        <w:rPr>
          <w:rFonts w:cs="Arial"/>
          <w:noProof/>
        </w:rPr>
        <w:fldChar w:fldCharType="separate"/>
      </w:r>
      <w:r w:rsidR="00275976">
        <w:rPr>
          <w:rFonts w:cs="Arial"/>
          <w:noProof/>
        </w:rPr>
        <w:instrText>4</w:instrText>
      </w:r>
      <w:r w:rsidRPr="0063285C">
        <w:rPr>
          <w:rFonts w:cs="Arial"/>
          <w:noProof/>
        </w:rPr>
        <w:fldChar w:fldCharType="end"/>
      </w:r>
      <w:r w:rsidRPr="0763ACA1">
        <w:rPr>
          <w:rFonts w:cs="Arial"/>
        </w:rPr>
        <w:instrText>.</w:instrText>
      </w:r>
      <w:r w:rsidRPr="0063285C">
        <w:rPr>
          <w:rFonts w:cs="Arial"/>
          <w:noProof/>
        </w:rPr>
        <w:fldChar w:fldCharType="begin"/>
      </w:r>
      <w:r w:rsidRPr="0063285C">
        <w:rPr>
          <w:rFonts w:cs="Arial"/>
          <w:noProof/>
        </w:rPr>
        <w:instrText xml:space="preserve"> SEQ level1\* Arabic \* MERGEFORMAT </w:instrText>
      </w:r>
      <w:r w:rsidRPr="0063285C">
        <w:rPr>
          <w:rFonts w:cs="Arial"/>
          <w:noProof/>
        </w:rPr>
        <w:fldChar w:fldCharType="separate"/>
      </w:r>
      <w:r w:rsidR="00275976">
        <w:rPr>
          <w:rFonts w:cs="Arial"/>
          <w:noProof/>
        </w:rPr>
        <w:instrText>1</w:instrText>
      </w:r>
      <w:r w:rsidRPr="0063285C">
        <w:rPr>
          <w:rFonts w:cs="Arial"/>
          <w:noProof/>
        </w:rPr>
        <w:fldChar w:fldCharType="end"/>
      </w:r>
      <w:r w:rsidRPr="0763ACA1">
        <w:rPr>
          <w:rFonts w:cs="Arial"/>
        </w:rPr>
        <w:fldChar w:fldCharType="begin"/>
      </w:r>
      <w:r w:rsidRPr="0763ACA1">
        <w:rPr>
          <w:rFonts w:cs="Arial"/>
        </w:rPr>
        <w:instrText xml:space="preserve"> SEQ level2\r0\h \* MERGEFORMAT </w:instrText>
      </w:r>
      <w:r w:rsidRPr="0763ACA1">
        <w:rPr>
          <w:rFonts w:cs="Arial"/>
        </w:rPr>
        <w:fldChar w:fldCharType="end"/>
      </w:r>
      <w:r w:rsidRPr="0763ACA1">
        <w:rPr>
          <w:rFonts w:cs="Arial"/>
        </w:rPr>
        <w:fldChar w:fldCharType="begin"/>
      </w:r>
      <w:r w:rsidRPr="0763ACA1">
        <w:rPr>
          <w:rFonts w:cs="Arial"/>
        </w:rPr>
        <w:instrText xml:space="preserve"> SEQ level3\r0\h \* MERGEFORMAT </w:instrText>
      </w:r>
      <w:r w:rsidRPr="0763ACA1">
        <w:rPr>
          <w:rFonts w:cs="Arial"/>
        </w:rPr>
        <w:fldChar w:fldCharType="end"/>
      </w:r>
      <w:r w:rsidRPr="0763ACA1">
        <w:rPr>
          <w:rFonts w:cs="Arial"/>
        </w:rPr>
        <w:fldChar w:fldCharType="begin"/>
      </w:r>
      <w:r w:rsidRPr="0763ACA1">
        <w:rPr>
          <w:rFonts w:cs="Arial"/>
        </w:rPr>
        <w:instrText xml:space="preserve"> SEQ level4\r0\h \* MERGEFORMAT </w:instrText>
      </w:r>
      <w:r w:rsidRPr="0763ACA1">
        <w:rPr>
          <w:rFonts w:cs="Arial"/>
        </w:rPr>
        <w:fldChar w:fldCharType="end"/>
      </w:r>
      <w:r w:rsidRPr="0763ACA1">
        <w:rPr>
          <w:rFonts w:cs="Arial"/>
        </w:rPr>
        <w:fldChar w:fldCharType="begin"/>
      </w:r>
      <w:r w:rsidRPr="0763ACA1">
        <w:rPr>
          <w:rFonts w:cs="Arial"/>
        </w:rPr>
        <w:instrText xml:space="preserve"> SEQ level5\r0\h \* MERGEFORMAT </w:instrText>
      </w:r>
      <w:r w:rsidRPr="0763ACA1">
        <w:rPr>
          <w:rFonts w:cs="Arial"/>
        </w:rPr>
        <w:fldChar w:fldCharType="end"/>
      </w:r>
      <w:r w:rsidRPr="0763ACA1">
        <w:rPr>
          <w:rFonts w:cs="Arial"/>
        </w:rPr>
        <w:fldChar w:fldCharType="begin"/>
      </w:r>
      <w:r w:rsidRPr="0763ACA1">
        <w:rPr>
          <w:rFonts w:cs="Arial"/>
        </w:rPr>
        <w:instrText xml:space="preserve"> SEQ level6\r0\h \* MERGEFORMAT </w:instrText>
      </w:r>
      <w:r w:rsidRPr="0763ACA1">
        <w:rPr>
          <w:rFonts w:cs="Arial"/>
        </w:rPr>
        <w:fldChar w:fldCharType="end"/>
      </w:r>
      <w:r w:rsidRPr="0763ACA1">
        <w:rPr>
          <w:rFonts w:cs="Arial"/>
        </w:rPr>
        <w:fldChar w:fldCharType="begin"/>
      </w:r>
      <w:r w:rsidRPr="0763ACA1">
        <w:rPr>
          <w:rFonts w:cs="Arial"/>
        </w:rPr>
        <w:instrText xml:space="preserve"> SEQ level7\r0\h \* MERGEFORMAT </w:instrText>
      </w:r>
      <w:r w:rsidRPr="0763ACA1">
        <w:rPr>
          <w:rFonts w:cs="Arial"/>
        </w:rPr>
        <w:fldChar w:fldCharType="end"/>
      </w:r>
      <w:r w:rsidRPr="0763ACA1">
        <w:rPr>
          <w:rFonts w:cs="Arial"/>
        </w:rPr>
        <w:instrText xml:space="preserve">" \* MERGEFORMAT </w:instrText>
      </w:r>
      <w:r w:rsidRPr="0763ACA1">
        <w:rPr>
          <w:rFonts w:cs="Arial"/>
        </w:rPr>
        <w:fldChar w:fldCharType="separate"/>
      </w:r>
      <w:r w:rsidR="00275976">
        <w:rPr>
          <w:rFonts w:cs="Arial"/>
        </w:rPr>
        <w:t>4</w:t>
      </w:r>
      <w:r w:rsidR="00275976" w:rsidRPr="0763ACA1">
        <w:rPr>
          <w:rFonts w:cs="Arial"/>
        </w:rPr>
        <w:t>.</w:t>
      </w:r>
      <w:r w:rsidR="00275976">
        <w:rPr>
          <w:rFonts w:cs="Arial"/>
        </w:rPr>
        <w:t>1</w:t>
      </w:r>
      <w:r w:rsidRPr="0763ACA1">
        <w:rPr>
          <w:rFonts w:cs="Arial"/>
        </w:rPr>
        <w:fldChar w:fldCharType="end"/>
      </w:r>
      <w:r w:rsidRPr="0063285C">
        <w:rPr>
          <w:rFonts w:cs="Arial"/>
          <w:szCs w:val="20"/>
        </w:rPr>
        <w:tab/>
      </w:r>
      <w:r w:rsidRPr="0763ACA1">
        <w:rPr>
          <w:rFonts w:cs="Arial"/>
        </w:rPr>
        <w:t>remain in full force and effect from the date hereof, and shall expire on the earlier of:</w:t>
      </w:r>
    </w:p>
    <w:p w14:paraId="7AF6ED29" w14:textId="77777777" w:rsidR="004C0BB9" w:rsidRPr="0063285C" w:rsidRDefault="004C0BB9" w:rsidP="004C0BB9">
      <w:pPr>
        <w:tabs>
          <w:tab w:val="left" w:pos="709"/>
          <w:tab w:val="left" w:pos="1418"/>
          <w:tab w:val="left" w:pos="2127"/>
          <w:tab w:val="left" w:pos="4395"/>
          <w:tab w:val="left" w:pos="4962"/>
        </w:tabs>
        <w:ind w:left="2127" w:hanging="687"/>
        <w:jc w:val="both"/>
        <w:rPr>
          <w:rFonts w:cs="Arial"/>
          <w:szCs w:val="20"/>
        </w:rPr>
      </w:pPr>
    </w:p>
    <w:p w14:paraId="6DF53434" w14:textId="03DE65A3" w:rsidR="004C0BB9" w:rsidRPr="0063285C" w:rsidRDefault="004C0BB9" w:rsidP="004C0BB9">
      <w:pPr>
        <w:tabs>
          <w:tab w:val="left" w:pos="709"/>
          <w:tab w:val="left" w:pos="1418"/>
          <w:tab w:val="left" w:pos="2127"/>
          <w:tab w:val="left" w:pos="4395"/>
          <w:tab w:val="left" w:pos="4962"/>
        </w:tabs>
        <w:ind w:left="2127" w:hanging="687"/>
        <w:jc w:val="both"/>
        <w:rPr>
          <w:rFonts w:cs="Arial"/>
          <w:szCs w:val="20"/>
        </w:rPr>
      </w:pPr>
      <w:r w:rsidRPr="0063285C">
        <w:rPr>
          <w:rFonts w:cs="Arial"/>
          <w:szCs w:val="20"/>
        </w:rPr>
        <w:fldChar w:fldCharType="begin"/>
      </w:r>
      <w:r w:rsidRPr="0063285C">
        <w:rPr>
          <w:rFonts w:cs="Arial"/>
          <w:szCs w:val="20"/>
        </w:rPr>
        <w:instrText xml:space="preserve"> QUOTE "</w:instrText>
      </w:r>
      <w:r w:rsidRPr="0063285C">
        <w:rPr>
          <w:rFonts w:cs="Arial"/>
          <w:noProof/>
        </w:rPr>
        <w:fldChar w:fldCharType="begin"/>
      </w:r>
      <w:r w:rsidRPr="0063285C">
        <w:rPr>
          <w:rFonts w:cs="Arial"/>
          <w:noProof/>
        </w:rPr>
        <w:instrText xml:space="preserve"> SEQ level0\c\* Arabic \* MERGEFORMAT </w:instrText>
      </w:r>
      <w:r w:rsidRPr="0063285C">
        <w:rPr>
          <w:rFonts w:cs="Arial"/>
          <w:noProof/>
        </w:rPr>
        <w:fldChar w:fldCharType="separate"/>
      </w:r>
      <w:r w:rsidR="00275976">
        <w:rPr>
          <w:rFonts w:cs="Arial"/>
          <w:noProof/>
        </w:rPr>
        <w:instrText>4</w:instrText>
      </w:r>
      <w:r w:rsidRPr="0063285C">
        <w:rPr>
          <w:rFonts w:cs="Arial"/>
          <w:noProof/>
        </w:rPr>
        <w:fldChar w:fldCharType="end"/>
      </w:r>
      <w:r w:rsidRPr="0063285C">
        <w:rPr>
          <w:rFonts w:cs="Arial"/>
          <w:szCs w:val="20"/>
        </w:rPr>
        <w:instrText>.</w:instrText>
      </w:r>
      <w:r w:rsidRPr="0063285C">
        <w:rPr>
          <w:rFonts w:cs="Arial"/>
          <w:noProof/>
        </w:rPr>
        <w:fldChar w:fldCharType="begin"/>
      </w:r>
      <w:r w:rsidRPr="0063285C">
        <w:rPr>
          <w:rFonts w:cs="Arial"/>
          <w:noProof/>
        </w:rPr>
        <w:instrText xml:space="preserve"> SEQ level1\c\* Arabic \* MERGEFORMAT </w:instrText>
      </w:r>
      <w:r w:rsidRPr="0063285C">
        <w:rPr>
          <w:rFonts w:cs="Arial"/>
          <w:noProof/>
        </w:rPr>
        <w:fldChar w:fldCharType="separate"/>
      </w:r>
      <w:r w:rsidR="00275976">
        <w:rPr>
          <w:rFonts w:cs="Arial"/>
          <w:noProof/>
        </w:rPr>
        <w:instrText>1</w:instrText>
      </w:r>
      <w:r w:rsidRPr="0063285C">
        <w:rPr>
          <w:rFonts w:cs="Arial"/>
          <w:noProof/>
        </w:rPr>
        <w:fldChar w:fldCharType="end"/>
      </w:r>
      <w:r w:rsidRPr="0063285C">
        <w:rPr>
          <w:rFonts w:cs="Arial"/>
          <w:szCs w:val="20"/>
        </w:rPr>
        <w:instrText>.</w:instrText>
      </w:r>
      <w:r w:rsidRPr="0063285C">
        <w:rPr>
          <w:rFonts w:cs="Arial"/>
          <w:noProof/>
        </w:rPr>
        <w:fldChar w:fldCharType="begin"/>
      </w:r>
      <w:r w:rsidRPr="0063285C">
        <w:rPr>
          <w:rFonts w:cs="Arial"/>
          <w:noProof/>
        </w:rPr>
        <w:instrText xml:space="preserve"> SEQ level2\* Arabic \* MERGEFORMAT </w:instrText>
      </w:r>
      <w:r w:rsidRPr="0063285C">
        <w:rPr>
          <w:rFonts w:cs="Arial"/>
          <w:noProof/>
        </w:rPr>
        <w:fldChar w:fldCharType="separate"/>
      </w:r>
      <w:r w:rsidR="00275976">
        <w:rPr>
          <w:rFonts w:cs="Arial"/>
          <w:noProof/>
        </w:rPr>
        <w:instrText>1</w:instrText>
      </w:r>
      <w:r w:rsidRPr="0063285C">
        <w:rPr>
          <w:rFonts w:cs="Arial"/>
          <w:noProof/>
        </w:rPr>
        <w:fldChar w:fldCharType="end"/>
      </w:r>
      <w:r w:rsidRPr="0063285C">
        <w:rPr>
          <w:rFonts w:cs="Arial"/>
          <w:szCs w:val="20"/>
        </w:rPr>
        <w:fldChar w:fldCharType="begin"/>
      </w:r>
      <w:r w:rsidRPr="0063285C">
        <w:rPr>
          <w:rFonts w:cs="Arial"/>
          <w:szCs w:val="20"/>
        </w:rPr>
        <w:instrText xml:space="preserve"> SEQ level3\r0\h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level4\r0\h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level5\r0\h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level6\r0\h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level7\r0\h \* MERGEFORMAT </w:instrText>
      </w:r>
      <w:r w:rsidRPr="0063285C">
        <w:rPr>
          <w:rFonts w:cs="Arial"/>
          <w:szCs w:val="20"/>
        </w:rPr>
        <w:fldChar w:fldCharType="end"/>
      </w:r>
      <w:r w:rsidRPr="0063285C">
        <w:rPr>
          <w:rFonts w:cs="Arial"/>
          <w:szCs w:val="20"/>
        </w:rPr>
        <w:instrText xml:space="preserve">" \* MERGEFORMAT </w:instrText>
      </w:r>
      <w:r w:rsidRPr="0063285C">
        <w:rPr>
          <w:rFonts w:cs="Arial"/>
          <w:szCs w:val="20"/>
        </w:rPr>
        <w:fldChar w:fldCharType="separate"/>
      </w:r>
      <w:r w:rsidR="00275976" w:rsidRPr="00275976">
        <w:rPr>
          <w:rFonts w:cs="Arial"/>
          <w:szCs w:val="20"/>
        </w:rPr>
        <w:t>4</w:t>
      </w:r>
      <w:r w:rsidR="00275976" w:rsidRPr="0063285C">
        <w:rPr>
          <w:rFonts w:cs="Arial"/>
          <w:szCs w:val="20"/>
        </w:rPr>
        <w:t>.</w:t>
      </w:r>
      <w:r w:rsidR="00275976" w:rsidRPr="00275976">
        <w:rPr>
          <w:rFonts w:cs="Arial"/>
          <w:szCs w:val="20"/>
        </w:rPr>
        <w:t>1</w:t>
      </w:r>
      <w:r w:rsidR="00275976" w:rsidRPr="0063285C">
        <w:rPr>
          <w:rFonts w:cs="Arial"/>
          <w:szCs w:val="20"/>
        </w:rPr>
        <w:t>.</w:t>
      </w:r>
      <w:r w:rsidR="00275976" w:rsidRPr="00275976">
        <w:rPr>
          <w:rFonts w:cs="Arial"/>
          <w:szCs w:val="20"/>
        </w:rPr>
        <w:t>1</w:t>
      </w:r>
      <w:r w:rsidRPr="0063285C">
        <w:rPr>
          <w:rFonts w:cs="Arial"/>
          <w:szCs w:val="20"/>
        </w:rPr>
        <w:fldChar w:fldCharType="end"/>
      </w:r>
      <w:r w:rsidRPr="0063285C">
        <w:rPr>
          <w:rFonts w:cs="Arial"/>
          <w:szCs w:val="20"/>
        </w:rPr>
        <w:tab/>
        <w:t xml:space="preserve">Four (4) months after the issue of the Contract Completion Certificate; </w:t>
      </w:r>
    </w:p>
    <w:p w14:paraId="72E0A7E6" w14:textId="7E41E09A" w:rsidR="004C0BB9" w:rsidRPr="0063285C" w:rsidRDefault="006A1C50" w:rsidP="004C0BB9">
      <w:pPr>
        <w:tabs>
          <w:tab w:val="left" w:pos="709"/>
          <w:tab w:val="left" w:pos="1418"/>
          <w:tab w:val="left" w:pos="2127"/>
          <w:tab w:val="left" w:pos="4395"/>
          <w:tab w:val="left" w:pos="4962"/>
        </w:tabs>
        <w:ind w:left="2127" w:hanging="687"/>
        <w:jc w:val="both"/>
        <w:rPr>
          <w:rFonts w:cs="Arial"/>
          <w:szCs w:val="20"/>
        </w:rPr>
      </w:pPr>
      <w:r>
        <w:rPr>
          <w:noProof/>
        </w:rPr>
        <w:pict w14:anchorId="748F2542">
          <v:shape id="Text Box 237" o:spid="_x0000_s2060" type="#_x0000_t202" style="position:absolute;left:0;text-align:left;margin-left:123.75pt;margin-top:11.5pt;width:262.75pt;height:57.95pt;rotation:-1678382fd;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" filled="f" stroked="f">
            <o:lock v:ext="edit" aspectratio="t" shapetype="t"/>
            <v:textbox style="mso-fit-shape-to-text:t">
              <w:txbxContent>
                <w:p w14:paraId="79C39B17" w14:textId="77777777" w:rsidR="004C0BB9" w:rsidRDefault="004C0BB9" w:rsidP="004C0BB9">
                  <w:pPr>
                    <w:jc w:val="center"/>
                  </w:pPr>
                  <w:r w:rsidRPr="00CE577D">
                    <w:rPr>
                      <w:rFonts w:ascii="Arial Black" w:hAnsi="Arial Black"/>
                      <w:outline/>
                      <w:color w:val="A5A5A5"/>
                      <w:sz w:val="72"/>
                      <w:szCs w:val="72"/>
                    </w:rPr>
                    <w:t>Proforma</w:t>
                  </w:r>
                </w:p>
              </w:txbxContent>
            </v:textbox>
          </v:shape>
        </w:pict>
      </w:r>
      <w:r w:rsidR="004C0BB9" w:rsidRPr="0063285C">
        <w:rPr>
          <w:rFonts w:cs="Arial"/>
          <w:szCs w:val="20"/>
        </w:rPr>
        <w:fldChar w:fldCharType="begin"/>
      </w:r>
      <w:r w:rsidR="004C0BB9" w:rsidRPr="0063285C">
        <w:rPr>
          <w:rFonts w:cs="Arial"/>
          <w:szCs w:val="20"/>
        </w:rPr>
        <w:instrText xml:space="preserve"> QUOTE "</w:instrText>
      </w:r>
      <w:r w:rsidR="004C0BB9" w:rsidRPr="0063285C">
        <w:rPr>
          <w:rFonts w:cs="Arial"/>
          <w:noProof/>
        </w:rPr>
        <w:fldChar w:fldCharType="begin"/>
      </w:r>
      <w:r w:rsidR="004C0BB9" w:rsidRPr="0063285C">
        <w:rPr>
          <w:rFonts w:cs="Arial"/>
          <w:noProof/>
        </w:rPr>
        <w:instrText xml:space="preserve"> SEQ level0\c\* Arabic \* MERGEFORMAT </w:instrText>
      </w:r>
      <w:r w:rsidR="004C0BB9" w:rsidRPr="0063285C">
        <w:rPr>
          <w:rFonts w:cs="Arial"/>
          <w:noProof/>
        </w:rPr>
        <w:fldChar w:fldCharType="separate"/>
      </w:r>
      <w:r w:rsidR="00275976">
        <w:rPr>
          <w:rFonts w:cs="Arial"/>
          <w:noProof/>
        </w:rPr>
        <w:instrText>4</w:instrText>
      </w:r>
      <w:r w:rsidR="004C0BB9" w:rsidRPr="0063285C">
        <w:rPr>
          <w:rFonts w:cs="Arial"/>
          <w:noProof/>
        </w:rPr>
        <w:fldChar w:fldCharType="end"/>
      </w:r>
      <w:r w:rsidR="004C0BB9" w:rsidRPr="0063285C">
        <w:rPr>
          <w:rFonts w:cs="Arial"/>
          <w:szCs w:val="20"/>
        </w:rPr>
        <w:instrText>.</w:instrText>
      </w:r>
      <w:r w:rsidR="004C0BB9" w:rsidRPr="0063285C">
        <w:rPr>
          <w:rFonts w:cs="Arial"/>
          <w:noProof/>
        </w:rPr>
        <w:fldChar w:fldCharType="begin"/>
      </w:r>
      <w:r w:rsidR="004C0BB9" w:rsidRPr="0063285C">
        <w:rPr>
          <w:rFonts w:cs="Arial"/>
          <w:noProof/>
        </w:rPr>
        <w:instrText xml:space="preserve"> SEQ level1\c\* Arabic \* MERGEFORMAT </w:instrText>
      </w:r>
      <w:r w:rsidR="004C0BB9" w:rsidRPr="0063285C">
        <w:rPr>
          <w:rFonts w:cs="Arial"/>
          <w:noProof/>
        </w:rPr>
        <w:fldChar w:fldCharType="separate"/>
      </w:r>
      <w:r w:rsidR="00275976">
        <w:rPr>
          <w:rFonts w:cs="Arial"/>
          <w:noProof/>
        </w:rPr>
        <w:instrText>1</w:instrText>
      </w:r>
      <w:r w:rsidR="004C0BB9" w:rsidRPr="0063285C">
        <w:rPr>
          <w:rFonts w:cs="Arial"/>
          <w:noProof/>
        </w:rPr>
        <w:fldChar w:fldCharType="end"/>
      </w:r>
      <w:r w:rsidR="004C0BB9" w:rsidRPr="0063285C">
        <w:rPr>
          <w:rFonts w:cs="Arial"/>
          <w:szCs w:val="20"/>
        </w:rPr>
        <w:instrText>.</w:instrText>
      </w:r>
      <w:r w:rsidR="004C0BB9" w:rsidRPr="0063285C">
        <w:rPr>
          <w:rFonts w:cs="Arial"/>
          <w:noProof/>
        </w:rPr>
        <w:fldChar w:fldCharType="begin"/>
      </w:r>
      <w:r w:rsidR="004C0BB9" w:rsidRPr="0063285C">
        <w:rPr>
          <w:rFonts w:cs="Arial"/>
          <w:noProof/>
        </w:rPr>
        <w:instrText xml:space="preserve"> SEQ level2\* Arabic \* MERGEFORMAT </w:instrText>
      </w:r>
      <w:r w:rsidR="004C0BB9" w:rsidRPr="0063285C">
        <w:rPr>
          <w:rFonts w:cs="Arial"/>
          <w:noProof/>
        </w:rPr>
        <w:fldChar w:fldCharType="separate"/>
      </w:r>
      <w:r w:rsidR="00275976">
        <w:rPr>
          <w:rFonts w:cs="Arial"/>
          <w:noProof/>
        </w:rPr>
        <w:instrText>2</w:instrText>
      </w:r>
      <w:r w:rsidR="004C0BB9" w:rsidRPr="0063285C">
        <w:rPr>
          <w:rFonts w:cs="Arial"/>
          <w:noProof/>
        </w:rPr>
        <w:fldChar w:fldCharType="end"/>
      </w:r>
      <w:r w:rsidR="004C0BB9" w:rsidRPr="0063285C">
        <w:rPr>
          <w:rFonts w:cs="Arial"/>
          <w:szCs w:val="20"/>
        </w:rPr>
        <w:fldChar w:fldCharType="begin"/>
      </w:r>
      <w:r w:rsidR="004C0BB9" w:rsidRPr="0063285C">
        <w:rPr>
          <w:rFonts w:cs="Arial"/>
          <w:szCs w:val="20"/>
        </w:rPr>
        <w:instrText xml:space="preserve"> SEQ level3\r0\h \* MERGEFORMAT </w:instrText>
      </w:r>
      <w:r w:rsidR="004C0BB9" w:rsidRPr="0063285C">
        <w:rPr>
          <w:rFonts w:cs="Arial"/>
          <w:szCs w:val="20"/>
        </w:rPr>
        <w:fldChar w:fldCharType="end"/>
      </w:r>
      <w:r w:rsidR="004C0BB9" w:rsidRPr="0063285C">
        <w:rPr>
          <w:rFonts w:cs="Arial"/>
          <w:szCs w:val="20"/>
        </w:rPr>
        <w:fldChar w:fldCharType="begin"/>
      </w:r>
      <w:r w:rsidR="004C0BB9" w:rsidRPr="0063285C">
        <w:rPr>
          <w:rFonts w:cs="Arial"/>
          <w:szCs w:val="20"/>
        </w:rPr>
        <w:instrText xml:space="preserve"> SEQ level4\r0\h \* MERGEFORMAT </w:instrText>
      </w:r>
      <w:r w:rsidR="004C0BB9" w:rsidRPr="0063285C">
        <w:rPr>
          <w:rFonts w:cs="Arial"/>
          <w:szCs w:val="20"/>
        </w:rPr>
        <w:fldChar w:fldCharType="end"/>
      </w:r>
      <w:r w:rsidR="004C0BB9" w:rsidRPr="0063285C">
        <w:rPr>
          <w:rFonts w:cs="Arial"/>
          <w:szCs w:val="20"/>
        </w:rPr>
        <w:fldChar w:fldCharType="begin"/>
      </w:r>
      <w:r w:rsidR="004C0BB9" w:rsidRPr="0063285C">
        <w:rPr>
          <w:rFonts w:cs="Arial"/>
          <w:szCs w:val="20"/>
        </w:rPr>
        <w:instrText xml:space="preserve"> SEQ level5\r0\h \* MERGEFORMAT </w:instrText>
      </w:r>
      <w:r w:rsidR="004C0BB9" w:rsidRPr="0063285C">
        <w:rPr>
          <w:rFonts w:cs="Arial"/>
          <w:szCs w:val="20"/>
        </w:rPr>
        <w:fldChar w:fldCharType="end"/>
      </w:r>
      <w:r w:rsidR="004C0BB9" w:rsidRPr="0063285C">
        <w:rPr>
          <w:rFonts w:cs="Arial"/>
          <w:szCs w:val="20"/>
        </w:rPr>
        <w:fldChar w:fldCharType="begin"/>
      </w:r>
      <w:r w:rsidR="004C0BB9" w:rsidRPr="0063285C">
        <w:rPr>
          <w:rFonts w:cs="Arial"/>
          <w:szCs w:val="20"/>
        </w:rPr>
        <w:instrText xml:space="preserve"> SEQ level6\r0\h \* MERGEFORMAT </w:instrText>
      </w:r>
      <w:r w:rsidR="004C0BB9" w:rsidRPr="0063285C">
        <w:rPr>
          <w:rFonts w:cs="Arial"/>
          <w:szCs w:val="20"/>
        </w:rPr>
        <w:fldChar w:fldCharType="end"/>
      </w:r>
      <w:r w:rsidR="004C0BB9" w:rsidRPr="0063285C">
        <w:rPr>
          <w:rFonts w:cs="Arial"/>
          <w:szCs w:val="20"/>
        </w:rPr>
        <w:fldChar w:fldCharType="begin"/>
      </w:r>
      <w:r w:rsidR="004C0BB9" w:rsidRPr="0063285C">
        <w:rPr>
          <w:rFonts w:cs="Arial"/>
          <w:szCs w:val="20"/>
        </w:rPr>
        <w:instrText xml:space="preserve"> SEQ level7\r0\h \* MERGEFORMAT </w:instrText>
      </w:r>
      <w:r w:rsidR="004C0BB9" w:rsidRPr="0063285C">
        <w:rPr>
          <w:rFonts w:cs="Arial"/>
          <w:szCs w:val="20"/>
        </w:rPr>
        <w:fldChar w:fldCharType="end"/>
      </w:r>
      <w:r w:rsidR="004C0BB9" w:rsidRPr="0063285C">
        <w:rPr>
          <w:rFonts w:cs="Arial"/>
          <w:szCs w:val="20"/>
        </w:rPr>
        <w:instrText xml:space="preserve">" \* MERGEFORMAT </w:instrText>
      </w:r>
      <w:r w:rsidR="004C0BB9" w:rsidRPr="0063285C">
        <w:rPr>
          <w:rFonts w:cs="Arial"/>
          <w:szCs w:val="20"/>
        </w:rPr>
        <w:fldChar w:fldCharType="separate"/>
      </w:r>
      <w:r w:rsidR="00275976" w:rsidRPr="00275976">
        <w:rPr>
          <w:rFonts w:cs="Arial"/>
          <w:szCs w:val="20"/>
        </w:rPr>
        <w:t>4</w:t>
      </w:r>
      <w:r w:rsidR="00275976" w:rsidRPr="0063285C">
        <w:rPr>
          <w:rFonts w:cs="Arial"/>
          <w:szCs w:val="20"/>
        </w:rPr>
        <w:t>.</w:t>
      </w:r>
      <w:r w:rsidR="00275976" w:rsidRPr="00275976">
        <w:rPr>
          <w:rFonts w:cs="Arial"/>
          <w:szCs w:val="20"/>
        </w:rPr>
        <w:t>1</w:t>
      </w:r>
      <w:r w:rsidR="00275976" w:rsidRPr="0063285C">
        <w:rPr>
          <w:rFonts w:cs="Arial"/>
          <w:szCs w:val="20"/>
        </w:rPr>
        <w:t>.</w:t>
      </w:r>
      <w:r w:rsidR="00275976" w:rsidRPr="00275976">
        <w:rPr>
          <w:rFonts w:cs="Arial"/>
          <w:szCs w:val="20"/>
        </w:rPr>
        <w:t>2</w:t>
      </w:r>
      <w:r w:rsidR="004C0BB9" w:rsidRPr="0063285C">
        <w:rPr>
          <w:rFonts w:cs="Arial"/>
          <w:szCs w:val="20"/>
        </w:rPr>
        <w:fldChar w:fldCharType="end"/>
      </w:r>
      <w:r w:rsidR="004C0BB9" w:rsidRPr="0063285C">
        <w:rPr>
          <w:rFonts w:cs="Arial"/>
          <w:szCs w:val="20"/>
        </w:rPr>
        <w:tab/>
        <w:t xml:space="preserve">Ninety (90) days after the date of termination of the Contract; </w:t>
      </w:r>
    </w:p>
    <w:p w14:paraId="2F9609E2" w14:textId="77777777" w:rsidR="004C0BB9" w:rsidRPr="0063285C" w:rsidRDefault="004C0BB9" w:rsidP="004C0BB9">
      <w:pPr>
        <w:tabs>
          <w:tab w:val="left" w:pos="709"/>
          <w:tab w:val="left" w:pos="1418"/>
          <w:tab w:val="left" w:pos="2127"/>
          <w:tab w:val="left" w:pos="4395"/>
          <w:tab w:val="left" w:pos="4962"/>
        </w:tabs>
        <w:ind w:left="1418" w:hanging="1418"/>
        <w:jc w:val="both"/>
        <w:rPr>
          <w:rFonts w:cs="Arial"/>
          <w:szCs w:val="20"/>
        </w:rPr>
      </w:pPr>
    </w:p>
    <w:p w14:paraId="2A05E929" w14:textId="1B84DDB7" w:rsidR="004C0BB9" w:rsidRPr="0063285C" w:rsidRDefault="004C0BB9" w:rsidP="004C0BB9">
      <w:pPr>
        <w:tabs>
          <w:tab w:val="left" w:pos="709"/>
          <w:tab w:val="left" w:pos="1418"/>
          <w:tab w:val="left" w:pos="2127"/>
          <w:tab w:val="left" w:pos="4395"/>
          <w:tab w:val="left" w:pos="4962"/>
        </w:tabs>
        <w:ind w:left="1418" w:hanging="1418"/>
        <w:jc w:val="both"/>
        <w:rPr>
          <w:rFonts w:cs="Arial"/>
          <w:szCs w:val="20"/>
        </w:rPr>
      </w:pPr>
      <w:r w:rsidRPr="0063285C">
        <w:rPr>
          <w:rFonts w:cs="Arial"/>
          <w:szCs w:val="20"/>
        </w:rPr>
        <w:tab/>
      </w:r>
      <w:r w:rsidRPr="0063285C">
        <w:rPr>
          <w:rFonts w:cs="Arial"/>
          <w:szCs w:val="20"/>
        </w:rPr>
        <w:fldChar w:fldCharType="begin"/>
      </w:r>
      <w:r w:rsidRPr="0063285C">
        <w:rPr>
          <w:rFonts w:cs="Arial"/>
          <w:szCs w:val="20"/>
        </w:rPr>
        <w:instrText xml:space="preserve"> QUOTE "</w:instrText>
      </w:r>
      <w:r w:rsidRPr="0063285C">
        <w:rPr>
          <w:rFonts w:cs="Arial"/>
          <w:noProof/>
        </w:rPr>
        <w:fldChar w:fldCharType="begin"/>
      </w:r>
      <w:r w:rsidRPr="0063285C">
        <w:rPr>
          <w:rFonts w:cs="Arial"/>
          <w:noProof/>
        </w:rPr>
        <w:instrText xml:space="preserve"> SEQ level0\c\* Arabic \* MERGEFORMAT </w:instrText>
      </w:r>
      <w:r w:rsidRPr="0063285C">
        <w:rPr>
          <w:rFonts w:cs="Arial"/>
          <w:noProof/>
        </w:rPr>
        <w:fldChar w:fldCharType="separate"/>
      </w:r>
      <w:r w:rsidR="00275976">
        <w:rPr>
          <w:rFonts w:cs="Arial"/>
          <w:noProof/>
        </w:rPr>
        <w:instrText>4</w:instrText>
      </w:r>
      <w:r w:rsidRPr="0063285C">
        <w:rPr>
          <w:rFonts w:cs="Arial"/>
          <w:noProof/>
        </w:rPr>
        <w:fldChar w:fldCharType="end"/>
      </w:r>
      <w:r w:rsidRPr="0063285C">
        <w:rPr>
          <w:rFonts w:cs="Arial"/>
          <w:szCs w:val="20"/>
        </w:rPr>
        <w:instrText>.</w:instrText>
      </w:r>
      <w:r w:rsidRPr="0063285C">
        <w:rPr>
          <w:rFonts w:cs="Arial"/>
          <w:noProof/>
        </w:rPr>
        <w:fldChar w:fldCharType="begin"/>
      </w:r>
      <w:r w:rsidRPr="0063285C">
        <w:rPr>
          <w:rFonts w:cs="Arial"/>
          <w:noProof/>
        </w:rPr>
        <w:instrText xml:space="preserve"> SEQ level1\* Arabic \* MERGEFORMAT </w:instrText>
      </w:r>
      <w:r w:rsidRPr="0063285C">
        <w:rPr>
          <w:rFonts w:cs="Arial"/>
          <w:noProof/>
        </w:rPr>
        <w:fldChar w:fldCharType="separate"/>
      </w:r>
      <w:r w:rsidR="00275976">
        <w:rPr>
          <w:rFonts w:cs="Arial"/>
          <w:noProof/>
        </w:rPr>
        <w:instrText>2</w:instrText>
      </w:r>
      <w:r w:rsidRPr="0063285C">
        <w:rPr>
          <w:rFonts w:cs="Arial"/>
          <w:noProof/>
        </w:rPr>
        <w:fldChar w:fldCharType="end"/>
      </w:r>
      <w:r w:rsidRPr="0063285C">
        <w:rPr>
          <w:rFonts w:cs="Arial"/>
          <w:szCs w:val="20"/>
        </w:rPr>
        <w:fldChar w:fldCharType="begin"/>
      </w:r>
      <w:r w:rsidRPr="0063285C">
        <w:rPr>
          <w:rFonts w:cs="Arial"/>
          <w:szCs w:val="20"/>
        </w:rPr>
        <w:instrText xml:space="preserve"> SEQ level2\r0\h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level3\r0\h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level4\r0\h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level5\r0\h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level6\r0\h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level7\r0\h \* MERGEFORMAT </w:instrText>
      </w:r>
      <w:r w:rsidRPr="0063285C">
        <w:rPr>
          <w:rFonts w:cs="Arial"/>
          <w:szCs w:val="20"/>
        </w:rPr>
        <w:fldChar w:fldCharType="end"/>
      </w:r>
      <w:r w:rsidRPr="0063285C">
        <w:rPr>
          <w:rFonts w:cs="Arial"/>
          <w:szCs w:val="20"/>
        </w:rPr>
        <w:instrText xml:space="preserve">" \* MERGEFORMAT </w:instrText>
      </w:r>
      <w:r w:rsidRPr="0063285C">
        <w:rPr>
          <w:rFonts w:cs="Arial"/>
          <w:szCs w:val="20"/>
        </w:rPr>
        <w:fldChar w:fldCharType="separate"/>
      </w:r>
      <w:r w:rsidR="00275976" w:rsidRPr="00275976">
        <w:rPr>
          <w:rFonts w:cs="Arial"/>
          <w:szCs w:val="20"/>
        </w:rPr>
        <w:t>4</w:t>
      </w:r>
      <w:r w:rsidR="00275976" w:rsidRPr="0063285C">
        <w:rPr>
          <w:rFonts w:cs="Arial"/>
          <w:szCs w:val="20"/>
        </w:rPr>
        <w:t>.</w:t>
      </w:r>
      <w:r w:rsidR="00275976" w:rsidRPr="00275976">
        <w:rPr>
          <w:rFonts w:cs="Arial"/>
          <w:szCs w:val="20"/>
        </w:rPr>
        <w:t>2</w:t>
      </w:r>
      <w:r w:rsidRPr="0063285C">
        <w:rPr>
          <w:rFonts w:cs="Arial"/>
          <w:szCs w:val="20"/>
        </w:rPr>
        <w:fldChar w:fldCharType="end"/>
      </w:r>
      <w:r w:rsidRPr="0063285C">
        <w:rPr>
          <w:rFonts w:cs="Arial"/>
          <w:szCs w:val="20"/>
        </w:rPr>
        <w:tab/>
        <w:t>exist independently of the Contract or any amendment, variation or notation thereof;</w:t>
      </w:r>
    </w:p>
    <w:p w14:paraId="3FCE9D5D" w14:textId="77777777" w:rsidR="004C0BB9" w:rsidRPr="0063285C" w:rsidRDefault="004C0BB9" w:rsidP="004C0BB9">
      <w:pPr>
        <w:tabs>
          <w:tab w:val="left" w:pos="709"/>
          <w:tab w:val="left" w:pos="1418"/>
          <w:tab w:val="left" w:pos="2127"/>
          <w:tab w:val="left" w:pos="4395"/>
          <w:tab w:val="left" w:pos="4962"/>
        </w:tabs>
        <w:ind w:left="1418" w:hanging="1418"/>
        <w:jc w:val="both"/>
        <w:rPr>
          <w:rFonts w:cs="Arial"/>
          <w:szCs w:val="20"/>
        </w:rPr>
      </w:pPr>
    </w:p>
    <w:p w14:paraId="7477DFF5" w14:textId="24DF48EF" w:rsidR="004C0BB9" w:rsidRPr="0063285C" w:rsidRDefault="004C0BB9" w:rsidP="004C0BB9">
      <w:pPr>
        <w:tabs>
          <w:tab w:val="left" w:pos="709"/>
          <w:tab w:val="left" w:pos="1418"/>
          <w:tab w:val="left" w:pos="2127"/>
          <w:tab w:val="left" w:pos="4395"/>
          <w:tab w:val="left" w:pos="4962"/>
        </w:tabs>
        <w:ind w:left="1418" w:hanging="1418"/>
        <w:jc w:val="both"/>
        <w:rPr>
          <w:rFonts w:cs="Arial"/>
          <w:szCs w:val="20"/>
        </w:rPr>
      </w:pPr>
      <w:r w:rsidRPr="0063285C">
        <w:rPr>
          <w:rFonts w:cs="Arial"/>
          <w:szCs w:val="20"/>
        </w:rPr>
        <w:tab/>
      </w:r>
      <w:r w:rsidRPr="0063285C">
        <w:rPr>
          <w:rFonts w:cs="Arial"/>
          <w:szCs w:val="20"/>
        </w:rPr>
        <w:fldChar w:fldCharType="begin"/>
      </w:r>
      <w:r w:rsidRPr="0063285C">
        <w:rPr>
          <w:rFonts w:cs="Arial"/>
          <w:szCs w:val="20"/>
        </w:rPr>
        <w:instrText xml:space="preserve"> QUOTE "</w:instrText>
      </w:r>
      <w:r w:rsidRPr="0063285C">
        <w:rPr>
          <w:rFonts w:cs="Arial"/>
          <w:noProof/>
        </w:rPr>
        <w:fldChar w:fldCharType="begin"/>
      </w:r>
      <w:r w:rsidRPr="0063285C">
        <w:rPr>
          <w:rFonts w:cs="Arial"/>
          <w:noProof/>
        </w:rPr>
        <w:instrText xml:space="preserve"> SEQ level0\c\* Arabic \* MERGEFORMAT </w:instrText>
      </w:r>
      <w:r w:rsidRPr="0063285C">
        <w:rPr>
          <w:rFonts w:cs="Arial"/>
          <w:noProof/>
        </w:rPr>
        <w:fldChar w:fldCharType="separate"/>
      </w:r>
      <w:r w:rsidR="00275976">
        <w:rPr>
          <w:rFonts w:cs="Arial"/>
          <w:noProof/>
        </w:rPr>
        <w:instrText>4</w:instrText>
      </w:r>
      <w:r w:rsidRPr="0063285C">
        <w:rPr>
          <w:rFonts w:cs="Arial"/>
          <w:noProof/>
        </w:rPr>
        <w:fldChar w:fldCharType="end"/>
      </w:r>
      <w:r w:rsidRPr="0063285C">
        <w:rPr>
          <w:rFonts w:cs="Arial"/>
          <w:szCs w:val="20"/>
        </w:rPr>
        <w:instrText>.</w:instrText>
      </w:r>
      <w:r w:rsidRPr="0063285C">
        <w:rPr>
          <w:rFonts w:cs="Arial"/>
          <w:noProof/>
        </w:rPr>
        <w:fldChar w:fldCharType="begin"/>
      </w:r>
      <w:r w:rsidRPr="0063285C">
        <w:rPr>
          <w:rFonts w:cs="Arial"/>
          <w:noProof/>
        </w:rPr>
        <w:instrText xml:space="preserve"> SEQ level1\* Arabic \* MERGEFORMAT </w:instrText>
      </w:r>
      <w:r w:rsidRPr="0063285C">
        <w:rPr>
          <w:rFonts w:cs="Arial"/>
          <w:noProof/>
        </w:rPr>
        <w:fldChar w:fldCharType="separate"/>
      </w:r>
      <w:r w:rsidR="00275976">
        <w:rPr>
          <w:rFonts w:cs="Arial"/>
          <w:noProof/>
        </w:rPr>
        <w:instrText>3</w:instrText>
      </w:r>
      <w:r w:rsidRPr="0063285C">
        <w:rPr>
          <w:rFonts w:cs="Arial"/>
          <w:noProof/>
        </w:rPr>
        <w:fldChar w:fldCharType="end"/>
      </w:r>
      <w:r w:rsidRPr="0063285C">
        <w:rPr>
          <w:rFonts w:cs="Arial"/>
          <w:szCs w:val="20"/>
        </w:rPr>
        <w:fldChar w:fldCharType="begin"/>
      </w:r>
      <w:r w:rsidRPr="0063285C">
        <w:rPr>
          <w:rFonts w:cs="Arial"/>
          <w:szCs w:val="20"/>
        </w:rPr>
        <w:instrText xml:space="preserve"> SEQ level2\r0\h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level3\r0\h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level4\r0\h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level5\r0\h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level6\r0\h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level7\r0\h \* MERGEFORMAT </w:instrText>
      </w:r>
      <w:r w:rsidRPr="0063285C">
        <w:rPr>
          <w:rFonts w:cs="Arial"/>
          <w:szCs w:val="20"/>
        </w:rPr>
        <w:fldChar w:fldCharType="end"/>
      </w:r>
      <w:r w:rsidRPr="0063285C">
        <w:rPr>
          <w:rFonts w:cs="Arial"/>
          <w:szCs w:val="20"/>
        </w:rPr>
        <w:instrText xml:space="preserve">" \* MERGEFORMAT </w:instrText>
      </w:r>
      <w:r w:rsidRPr="0063285C">
        <w:rPr>
          <w:rFonts w:cs="Arial"/>
          <w:szCs w:val="20"/>
        </w:rPr>
        <w:fldChar w:fldCharType="separate"/>
      </w:r>
      <w:r w:rsidR="00275976" w:rsidRPr="00275976">
        <w:rPr>
          <w:rFonts w:cs="Arial"/>
          <w:szCs w:val="20"/>
        </w:rPr>
        <w:t>4</w:t>
      </w:r>
      <w:r w:rsidR="00275976" w:rsidRPr="0063285C">
        <w:rPr>
          <w:rFonts w:cs="Arial"/>
          <w:szCs w:val="20"/>
        </w:rPr>
        <w:t>.</w:t>
      </w:r>
      <w:r w:rsidR="00275976" w:rsidRPr="00275976">
        <w:rPr>
          <w:rFonts w:cs="Arial"/>
          <w:szCs w:val="20"/>
        </w:rPr>
        <w:t>3</w:t>
      </w:r>
      <w:r w:rsidRPr="0063285C">
        <w:rPr>
          <w:rFonts w:cs="Arial"/>
          <w:szCs w:val="20"/>
        </w:rPr>
        <w:fldChar w:fldCharType="end"/>
      </w:r>
      <w:r w:rsidRPr="0063285C">
        <w:rPr>
          <w:rFonts w:cs="Arial"/>
          <w:szCs w:val="20"/>
        </w:rPr>
        <w:tab/>
        <w:t xml:space="preserve">not be ceded, assigned or otherwise transferred by the Employer, or otherwise dealt with in any manner whatsoever (save for the purposes and in the manner referred to above) which has or may have the effect of transferring or encumbering or alienating the Employer rights hereunder;  </w:t>
      </w:r>
    </w:p>
    <w:p w14:paraId="35D7BEC7" w14:textId="77777777" w:rsidR="004C0BB9" w:rsidRPr="0063285C" w:rsidRDefault="004C0BB9" w:rsidP="004C0BB9">
      <w:pPr>
        <w:tabs>
          <w:tab w:val="left" w:pos="709"/>
          <w:tab w:val="left" w:pos="1418"/>
          <w:tab w:val="left" w:pos="2127"/>
          <w:tab w:val="left" w:pos="4395"/>
          <w:tab w:val="left" w:pos="4962"/>
        </w:tabs>
        <w:ind w:left="1418" w:hanging="1418"/>
        <w:jc w:val="both"/>
        <w:rPr>
          <w:rFonts w:cs="Arial"/>
          <w:szCs w:val="20"/>
        </w:rPr>
      </w:pPr>
    </w:p>
    <w:p w14:paraId="30BEAD0A" w14:textId="37DAD63B" w:rsidR="004C0BB9" w:rsidRPr="0063285C" w:rsidRDefault="004C0BB9" w:rsidP="004C0BB9">
      <w:pPr>
        <w:tabs>
          <w:tab w:val="left" w:pos="709"/>
          <w:tab w:val="left" w:pos="1418"/>
          <w:tab w:val="left" w:pos="2127"/>
          <w:tab w:val="left" w:pos="4395"/>
          <w:tab w:val="left" w:pos="4962"/>
        </w:tabs>
        <w:ind w:left="1418" w:hanging="1418"/>
        <w:jc w:val="both"/>
        <w:rPr>
          <w:rFonts w:cs="Arial"/>
          <w:szCs w:val="20"/>
        </w:rPr>
      </w:pPr>
      <w:r w:rsidRPr="0063285C">
        <w:rPr>
          <w:rFonts w:cs="Arial"/>
          <w:szCs w:val="20"/>
        </w:rPr>
        <w:tab/>
      </w:r>
      <w:r w:rsidRPr="0063285C">
        <w:rPr>
          <w:rFonts w:cs="Arial"/>
          <w:szCs w:val="20"/>
        </w:rPr>
        <w:fldChar w:fldCharType="begin"/>
      </w:r>
      <w:r w:rsidRPr="0063285C">
        <w:rPr>
          <w:rFonts w:cs="Arial"/>
          <w:szCs w:val="20"/>
        </w:rPr>
        <w:instrText xml:space="preserve"> QUOTE "</w:instrText>
      </w:r>
      <w:r w:rsidRPr="0063285C">
        <w:rPr>
          <w:rFonts w:cs="Arial"/>
          <w:noProof/>
        </w:rPr>
        <w:fldChar w:fldCharType="begin"/>
      </w:r>
      <w:r w:rsidRPr="0063285C">
        <w:rPr>
          <w:rFonts w:cs="Arial"/>
          <w:noProof/>
        </w:rPr>
        <w:instrText xml:space="preserve"> SEQ level0\c\* Arabic \* MERGEFORMAT </w:instrText>
      </w:r>
      <w:r w:rsidRPr="0063285C">
        <w:rPr>
          <w:rFonts w:cs="Arial"/>
          <w:noProof/>
        </w:rPr>
        <w:fldChar w:fldCharType="separate"/>
      </w:r>
      <w:r w:rsidR="00275976">
        <w:rPr>
          <w:rFonts w:cs="Arial"/>
          <w:noProof/>
        </w:rPr>
        <w:instrText>4</w:instrText>
      </w:r>
      <w:r w:rsidRPr="0063285C">
        <w:rPr>
          <w:rFonts w:cs="Arial"/>
          <w:noProof/>
        </w:rPr>
        <w:fldChar w:fldCharType="end"/>
      </w:r>
      <w:r w:rsidRPr="0063285C">
        <w:rPr>
          <w:rFonts w:cs="Arial"/>
          <w:szCs w:val="20"/>
        </w:rPr>
        <w:instrText>.</w:instrText>
      </w:r>
      <w:r w:rsidRPr="0063285C">
        <w:rPr>
          <w:rFonts w:cs="Arial"/>
          <w:noProof/>
        </w:rPr>
        <w:fldChar w:fldCharType="begin"/>
      </w:r>
      <w:r w:rsidRPr="0063285C">
        <w:rPr>
          <w:rFonts w:cs="Arial"/>
          <w:noProof/>
        </w:rPr>
        <w:instrText xml:space="preserve"> SEQ level1\* Arabic \* MERGEFORMAT </w:instrText>
      </w:r>
      <w:r w:rsidRPr="0063285C">
        <w:rPr>
          <w:rFonts w:cs="Arial"/>
          <w:noProof/>
        </w:rPr>
        <w:fldChar w:fldCharType="separate"/>
      </w:r>
      <w:r w:rsidR="00275976">
        <w:rPr>
          <w:rFonts w:cs="Arial"/>
          <w:noProof/>
        </w:rPr>
        <w:instrText>4</w:instrText>
      </w:r>
      <w:r w:rsidRPr="0063285C">
        <w:rPr>
          <w:rFonts w:cs="Arial"/>
          <w:noProof/>
        </w:rPr>
        <w:fldChar w:fldCharType="end"/>
      </w:r>
      <w:r w:rsidRPr="0063285C">
        <w:rPr>
          <w:rFonts w:cs="Arial"/>
          <w:szCs w:val="20"/>
        </w:rPr>
        <w:fldChar w:fldCharType="begin"/>
      </w:r>
      <w:r w:rsidRPr="0063285C">
        <w:rPr>
          <w:rFonts w:cs="Arial"/>
          <w:szCs w:val="20"/>
        </w:rPr>
        <w:instrText xml:space="preserve"> SEQ level2\r0\h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level3\r0\h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level4\r0\h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level5\r0\h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level6\r0\h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level7\r0\h \* MERGEFORMAT </w:instrText>
      </w:r>
      <w:r w:rsidRPr="0063285C">
        <w:rPr>
          <w:rFonts w:cs="Arial"/>
          <w:szCs w:val="20"/>
        </w:rPr>
        <w:fldChar w:fldCharType="end"/>
      </w:r>
      <w:r w:rsidRPr="0063285C">
        <w:rPr>
          <w:rFonts w:cs="Arial"/>
          <w:szCs w:val="20"/>
        </w:rPr>
        <w:instrText xml:space="preserve">" \* MERGEFORMAT </w:instrText>
      </w:r>
      <w:r w:rsidRPr="0063285C">
        <w:rPr>
          <w:rFonts w:cs="Arial"/>
          <w:szCs w:val="20"/>
        </w:rPr>
        <w:fldChar w:fldCharType="separate"/>
      </w:r>
      <w:r w:rsidR="00275976" w:rsidRPr="00275976">
        <w:rPr>
          <w:rFonts w:cs="Arial"/>
          <w:szCs w:val="20"/>
        </w:rPr>
        <w:t>4</w:t>
      </w:r>
      <w:r w:rsidR="00275976" w:rsidRPr="0063285C">
        <w:rPr>
          <w:rFonts w:cs="Arial"/>
          <w:szCs w:val="20"/>
        </w:rPr>
        <w:t>.</w:t>
      </w:r>
      <w:r w:rsidR="00275976" w:rsidRPr="00275976">
        <w:rPr>
          <w:rFonts w:cs="Arial"/>
          <w:szCs w:val="20"/>
        </w:rPr>
        <w:t>4</w:t>
      </w:r>
      <w:r w:rsidRPr="0063285C">
        <w:rPr>
          <w:rFonts w:cs="Arial"/>
          <w:szCs w:val="20"/>
        </w:rPr>
        <w:fldChar w:fldCharType="end"/>
      </w:r>
      <w:r w:rsidRPr="0063285C">
        <w:rPr>
          <w:rFonts w:cs="Arial"/>
          <w:szCs w:val="20"/>
        </w:rPr>
        <w:tab/>
        <w:t>be returned to the Bank on its expiry, cancellation, withdrawal or this Bond being fully drawn; and</w:t>
      </w:r>
    </w:p>
    <w:p w14:paraId="1E011CD2" w14:textId="77777777" w:rsidR="004C0BB9" w:rsidRPr="0063285C" w:rsidRDefault="004C0BB9" w:rsidP="004C0BB9">
      <w:pPr>
        <w:tabs>
          <w:tab w:val="left" w:pos="709"/>
          <w:tab w:val="left" w:pos="1418"/>
          <w:tab w:val="left" w:pos="2127"/>
          <w:tab w:val="left" w:pos="4395"/>
          <w:tab w:val="left" w:pos="4962"/>
        </w:tabs>
        <w:ind w:left="1418" w:hanging="1418"/>
        <w:jc w:val="both"/>
        <w:rPr>
          <w:rFonts w:cs="Arial"/>
          <w:szCs w:val="20"/>
        </w:rPr>
      </w:pPr>
    </w:p>
    <w:p w14:paraId="2BBB6301" w14:textId="75516908" w:rsidR="004C0BB9" w:rsidRPr="0063285C" w:rsidRDefault="004C0BB9" w:rsidP="004C0BB9">
      <w:pPr>
        <w:tabs>
          <w:tab w:val="left" w:pos="709"/>
          <w:tab w:val="left" w:pos="1418"/>
          <w:tab w:val="left" w:pos="2127"/>
          <w:tab w:val="left" w:pos="4395"/>
          <w:tab w:val="left" w:pos="4962"/>
        </w:tabs>
        <w:ind w:left="1418" w:hanging="1418"/>
        <w:jc w:val="both"/>
        <w:rPr>
          <w:rFonts w:cs="Arial"/>
          <w:szCs w:val="20"/>
        </w:rPr>
      </w:pPr>
      <w:r w:rsidRPr="0063285C">
        <w:rPr>
          <w:rFonts w:cs="Arial"/>
          <w:szCs w:val="20"/>
        </w:rPr>
        <w:tab/>
      </w:r>
      <w:r w:rsidRPr="0063285C">
        <w:rPr>
          <w:rFonts w:cs="Arial"/>
          <w:szCs w:val="20"/>
        </w:rPr>
        <w:fldChar w:fldCharType="begin"/>
      </w:r>
      <w:r w:rsidRPr="0063285C">
        <w:rPr>
          <w:rFonts w:cs="Arial"/>
          <w:szCs w:val="20"/>
        </w:rPr>
        <w:instrText xml:space="preserve"> QUOTE "</w:instrText>
      </w:r>
      <w:r w:rsidRPr="0063285C">
        <w:rPr>
          <w:rFonts w:cs="Arial"/>
          <w:noProof/>
        </w:rPr>
        <w:fldChar w:fldCharType="begin"/>
      </w:r>
      <w:r w:rsidRPr="0063285C">
        <w:rPr>
          <w:rFonts w:cs="Arial"/>
          <w:noProof/>
        </w:rPr>
        <w:instrText xml:space="preserve"> SEQ level0\c\* Arabic \* MERGEFORMAT </w:instrText>
      </w:r>
      <w:r w:rsidRPr="0063285C">
        <w:rPr>
          <w:rFonts w:cs="Arial"/>
          <w:noProof/>
        </w:rPr>
        <w:fldChar w:fldCharType="separate"/>
      </w:r>
      <w:r w:rsidR="00275976">
        <w:rPr>
          <w:rFonts w:cs="Arial"/>
          <w:noProof/>
        </w:rPr>
        <w:instrText>4</w:instrText>
      </w:r>
      <w:r w:rsidRPr="0063285C">
        <w:rPr>
          <w:rFonts w:cs="Arial"/>
          <w:noProof/>
        </w:rPr>
        <w:fldChar w:fldCharType="end"/>
      </w:r>
      <w:r w:rsidRPr="0063285C">
        <w:rPr>
          <w:rFonts w:cs="Arial"/>
          <w:szCs w:val="20"/>
        </w:rPr>
        <w:instrText>.</w:instrText>
      </w:r>
      <w:r w:rsidRPr="0063285C">
        <w:rPr>
          <w:rFonts w:cs="Arial"/>
          <w:noProof/>
        </w:rPr>
        <w:fldChar w:fldCharType="begin"/>
      </w:r>
      <w:r w:rsidRPr="0063285C">
        <w:rPr>
          <w:rFonts w:cs="Arial"/>
          <w:noProof/>
        </w:rPr>
        <w:instrText xml:space="preserve"> SEQ level1\* Arabic \* MERGEFORMAT </w:instrText>
      </w:r>
      <w:r w:rsidRPr="0063285C">
        <w:rPr>
          <w:rFonts w:cs="Arial"/>
          <w:noProof/>
        </w:rPr>
        <w:fldChar w:fldCharType="separate"/>
      </w:r>
      <w:r w:rsidR="00275976">
        <w:rPr>
          <w:rFonts w:cs="Arial"/>
          <w:noProof/>
        </w:rPr>
        <w:instrText>5</w:instrText>
      </w:r>
      <w:r w:rsidRPr="0063285C">
        <w:rPr>
          <w:rFonts w:cs="Arial"/>
          <w:noProof/>
        </w:rPr>
        <w:fldChar w:fldCharType="end"/>
      </w:r>
      <w:r w:rsidRPr="0063285C">
        <w:rPr>
          <w:rFonts w:cs="Arial"/>
          <w:szCs w:val="20"/>
        </w:rPr>
        <w:fldChar w:fldCharType="begin"/>
      </w:r>
      <w:r w:rsidRPr="0063285C">
        <w:rPr>
          <w:rFonts w:cs="Arial"/>
          <w:szCs w:val="20"/>
        </w:rPr>
        <w:instrText xml:space="preserve"> SEQ level2\r0\h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level3\r0\h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level4\r0\h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level5\r0\h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level6\r0\h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level7\r0\h \* MERGEFORMAT </w:instrText>
      </w:r>
      <w:r w:rsidRPr="0063285C">
        <w:rPr>
          <w:rFonts w:cs="Arial"/>
          <w:szCs w:val="20"/>
        </w:rPr>
        <w:fldChar w:fldCharType="end"/>
      </w:r>
      <w:r w:rsidRPr="0063285C">
        <w:rPr>
          <w:rFonts w:cs="Arial"/>
          <w:szCs w:val="20"/>
        </w:rPr>
        <w:instrText xml:space="preserve">" \* MERGEFORMAT </w:instrText>
      </w:r>
      <w:r w:rsidRPr="0063285C">
        <w:rPr>
          <w:rFonts w:cs="Arial"/>
          <w:szCs w:val="20"/>
        </w:rPr>
        <w:fldChar w:fldCharType="separate"/>
      </w:r>
      <w:r w:rsidR="00275976" w:rsidRPr="00275976">
        <w:rPr>
          <w:rFonts w:cs="Arial"/>
          <w:szCs w:val="20"/>
        </w:rPr>
        <w:t>4</w:t>
      </w:r>
      <w:r w:rsidR="00275976" w:rsidRPr="0063285C">
        <w:rPr>
          <w:rFonts w:cs="Arial"/>
          <w:szCs w:val="20"/>
        </w:rPr>
        <w:t>.</w:t>
      </w:r>
      <w:r w:rsidR="00275976" w:rsidRPr="00275976">
        <w:rPr>
          <w:rFonts w:cs="Arial"/>
          <w:szCs w:val="20"/>
        </w:rPr>
        <w:t>5</w:t>
      </w:r>
      <w:r w:rsidRPr="0063285C">
        <w:rPr>
          <w:rFonts w:cs="Arial"/>
          <w:szCs w:val="20"/>
        </w:rPr>
        <w:fldChar w:fldCharType="end"/>
      </w:r>
      <w:r w:rsidRPr="0063285C">
        <w:rPr>
          <w:rFonts w:cs="Arial"/>
          <w:szCs w:val="20"/>
        </w:rPr>
        <w:tab/>
        <w:t>be governed by the laws of the Republic of South Africa.</w:t>
      </w:r>
    </w:p>
    <w:p w14:paraId="4ED1F87A" w14:textId="77777777" w:rsidR="004C0BB9" w:rsidRPr="0063285C" w:rsidRDefault="004C0BB9" w:rsidP="004C0BB9">
      <w:pPr>
        <w:tabs>
          <w:tab w:val="left" w:pos="709"/>
          <w:tab w:val="left" w:pos="1418"/>
          <w:tab w:val="left" w:pos="2127"/>
          <w:tab w:val="left" w:pos="4395"/>
          <w:tab w:val="left" w:pos="4962"/>
        </w:tabs>
        <w:ind w:left="709" w:hanging="709"/>
        <w:jc w:val="both"/>
        <w:rPr>
          <w:rFonts w:cs="Arial"/>
          <w:szCs w:val="20"/>
        </w:rPr>
      </w:pPr>
    </w:p>
    <w:p w14:paraId="6836355D" w14:textId="75541B5A" w:rsidR="004C0BB9" w:rsidRPr="0063285C" w:rsidRDefault="004C0BB9" w:rsidP="004C0BB9">
      <w:pPr>
        <w:tabs>
          <w:tab w:val="left" w:pos="709"/>
          <w:tab w:val="left" w:pos="1418"/>
          <w:tab w:val="left" w:pos="2127"/>
          <w:tab w:val="left" w:pos="4395"/>
          <w:tab w:val="left" w:pos="4962"/>
        </w:tabs>
        <w:ind w:left="709" w:hanging="709"/>
        <w:jc w:val="both"/>
        <w:rPr>
          <w:rFonts w:cs="Arial"/>
        </w:rPr>
      </w:pPr>
      <w:r w:rsidRPr="210EBA06">
        <w:rPr>
          <w:rFonts w:cs="Arial"/>
        </w:rPr>
        <w:fldChar w:fldCharType="begin"/>
      </w:r>
      <w:r w:rsidRPr="210EBA06">
        <w:rPr>
          <w:rFonts w:cs="Arial"/>
        </w:rPr>
        <w:instrText xml:space="preserve"> QUOTE "</w:instrText>
      </w:r>
      <w:r w:rsidRPr="210EBA06">
        <w:rPr>
          <w:rFonts w:cs="Arial"/>
          <w:noProof/>
        </w:rPr>
        <w:fldChar w:fldCharType="begin"/>
      </w:r>
      <w:r w:rsidRPr="210EBA06">
        <w:rPr>
          <w:rFonts w:cs="Arial"/>
          <w:noProof/>
        </w:rPr>
        <w:instrText xml:space="preserve"> SEQ level0\* Arabic \* MERGEFORMAT </w:instrText>
      </w:r>
      <w:r w:rsidRPr="210EBA06">
        <w:rPr>
          <w:rFonts w:cs="Arial"/>
          <w:noProof/>
        </w:rPr>
        <w:fldChar w:fldCharType="separate"/>
      </w:r>
      <w:r w:rsidR="00275976">
        <w:rPr>
          <w:rFonts w:cs="Arial"/>
          <w:noProof/>
        </w:rPr>
        <w:instrText>5</w:instrText>
      </w:r>
      <w:r w:rsidRPr="210EBA06">
        <w:rPr>
          <w:rFonts w:cs="Arial"/>
          <w:noProof/>
        </w:rPr>
        <w:fldChar w:fldCharType="end"/>
      </w:r>
      <w:r w:rsidRPr="210EBA06">
        <w:rPr>
          <w:rFonts w:cs="Arial"/>
        </w:rPr>
        <w:fldChar w:fldCharType="begin"/>
      </w:r>
      <w:r w:rsidRPr="210EBA06">
        <w:rPr>
          <w:rFonts w:cs="Arial"/>
        </w:rPr>
        <w:instrText xml:space="preserve"> SEQ level1\r0\h \* MERGEFORMAT </w:instrText>
      </w:r>
      <w:r w:rsidRPr="210EBA06">
        <w:rPr>
          <w:rFonts w:cs="Arial"/>
        </w:rPr>
        <w:fldChar w:fldCharType="end"/>
      </w:r>
      <w:r w:rsidRPr="210EBA06">
        <w:rPr>
          <w:rFonts w:cs="Arial"/>
        </w:rPr>
        <w:fldChar w:fldCharType="begin"/>
      </w:r>
      <w:r w:rsidRPr="210EBA06">
        <w:rPr>
          <w:rFonts w:cs="Arial"/>
        </w:rPr>
        <w:instrText xml:space="preserve"> SEQ level2\r0\h \* MERGEFORMAT </w:instrText>
      </w:r>
      <w:r w:rsidRPr="210EBA06">
        <w:rPr>
          <w:rFonts w:cs="Arial"/>
        </w:rPr>
        <w:fldChar w:fldCharType="end"/>
      </w:r>
      <w:r w:rsidRPr="210EBA06">
        <w:rPr>
          <w:rFonts w:cs="Arial"/>
        </w:rPr>
        <w:fldChar w:fldCharType="begin"/>
      </w:r>
      <w:r w:rsidRPr="210EBA06">
        <w:rPr>
          <w:rFonts w:cs="Arial"/>
        </w:rPr>
        <w:instrText xml:space="preserve"> SEQ level3\r0\h \* MERGEFORMAT </w:instrText>
      </w:r>
      <w:r w:rsidRPr="210EBA06">
        <w:rPr>
          <w:rFonts w:cs="Arial"/>
        </w:rPr>
        <w:fldChar w:fldCharType="end"/>
      </w:r>
      <w:r w:rsidRPr="210EBA06">
        <w:rPr>
          <w:rFonts w:cs="Arial"/>
        </w:rPr>
        <w:fldChar w:fldCharType="begin"/>
      </w:r>
      <w:r w:rsidRPr="210EBA06">
        <w:rPr>
          <w:rFonts w:cs="Arial"/>
        </w:rPr>
        <w:instrText xml:space="preserve"> SEQ level4\r0\h \* MERGEFORMAT </w:instrText>
      </w:r>
      <w:r w:rsidRPr="210EBA06">
        <w:rPr>
          <w:rFonts w:cs="Arial"/>
        </w:rPr>
        <w:fldChar w:fldCharType="end"/>
      </w:r>
      <w:r w:rsidRPr="210EBA06">
        <w:rPr>
          <w:rFonts w:cs="Arial"/>
        </w:rPr>
        <w:fldChar w:fldCharType="begin"/>
      </w:r>
      <w:r w:rsidRPr="210EBA06">
        <w:rPr>
          <w:rFonts w:cs="Arial"/>
        </w:rPr>
        <w:instrText xml:space="preserve"> SEQ level5\r0\h \* MERGEFORMAT </w:instrText>
      </w:r>
      <w:r w:rsidRPr="210EBA06">
        <w:rPr>
          <w:rFonts w:cs="Arial"/>
        </w:rPr>
        <w:fldChar w:fldCharType="end"/>
      </w:r>
      <w:r w:rsidRPr="210EBA06">
        <w:rPr>
          <w:rFonts w:cs="Arial"/>
        </w:rPr>
        <w:fldChar w:fldCharType="begin"/>
      </w:r>
      <w:r w:rsidRPr="210EBA06">
        <w:rPr>
          <w:rFonts w:cs="Arial"/>
        </w:rPr>
        <w:instrText xml:space="preserve"> SEQ level6\r0\h \* MERGEFORMAT </w:instrText>
      </w:r>
      <w:r w:rsidRPr="210EBA06">
        <w:rPr>
          <w:rFonts w:cs="Arial"/>
        </w:rPr>
        <w:fldChar w:fldCharType="end"/>
      </w:r>
      <w:r w:rsidRPr="210EBA06">
        <w:rPr>
          <w:rFonts w:cs="Arial"/>
        </w:rPr>
        <w:fldChar w:fldCharType="begin"/>
      </w:r>
      <w:r w:rsidRPr="210EBA06">
        <w:rPr>
          <w:rFonts w:cs="Arial"/>
        </w:rPr>
        <w:instrText xml:space="preserve"> SEQ level7\r0\h \* MERGEFORMAT </w:instrText>
      </w:r>
      <w:r w:rsidRPr="210EBA06">
        <w:rPr>
          <w:rFonts w:cs="Arial"/>
        </w:rPr>
        <w:fldChar w:fldCharType="end"/>
      </w:r>
      <w:r w:rsidRPr="210EBA06">
        <w:rPr>
          <w:rFonts w:cs="Arial"/>
        </w:rPr>
        <w:instrText xml:space="preserve">." \* MERGEFORMAT </w:instrText>
      </w:r>
      <w:r w:rsidRPr="210EBA06">
        <w:rPr>
          <w:rFonts w:cs="Arial"/>
        </w:rPr>
        <w:fldChar w:fldCharType="separate"/>
      </w:r>
      <w:r w:rsidR="00275976">
        <w:rPr>
          <w:rFonts w:cs="Arial"/>
        </w:rPr>
        <w:t>5</w:t>
      </w:r>
      <w:r w:rsidR="00275976" w:rsidRPr="210EBA06">
        <w:rPr>
          <w:rFonts w:cs="Arial"/>
        </w:rPr>
        <w:t>.</w:t>
      </w:r>
      <w:r w:rsidRPr="210EBA06">
        <w:rPr>
          <w:rFonts w:cs="Arial"/>
        </w:rPr>
        <w:fldChar w:fldCharType="end"/>
      </w:r>
      <w:r>
        <w:tab/>
      </w:r>
      <w:r w:rsidRPr="210EBA06">
        <w:rPr>
          <w:rFonts w:cs="Arial"/>
        </w:rPr>
        <w:t xml:space="preserve">The Bank shall deposit any payment made under this Bond into the account named </w:t>
      </w:r>
      <w:r>
        <w:br/>
      </w:r>
      <w:r w:rsidRPr="210EBA06">
        <w:rPr>
          <w:rFonts w:cs="Arial"/>
        </w:rPr>
        <w:t xml:space="preserve">SANRAL held at </w:t>
      </w:r>
      <w:r w:rsidR="00AA2396" w:rsidRPr="00766DD1">
        <w:rPr>
          <w:rFonts w:cs="Arial"/>
          <w:szCs w:val="20"/>
        </w:rPr>
        <w:t xml:space="preserve">ABSA </w:t>
      </w:r>
      <w:r w:rsidR="00AA2396" w:rsidRPr="002D2DC9">
        <w:rPr>
          <w:rFonts w:cs="Arial"/>
          <w:szCs w:val="20"/>
        </w:rPr>
        <w:t>Bank Limited, Hatfield, Pretoria, Branch code, under account number: 01045510073</w:t>
      </w:r>
      <w:r w:rsidR="003715D8">
        <w:rPr>
          <w:rFonts w:cs="Arial"/>
          <w:szCs w:val="20"/>
        </w:rPr>
        <w:t>.</w:t>
      </w:r>
      <w:r w:rsidR="00AA2396" w:rsidRPr="00FE6154" w:rsidDel="00AA2396">
        <w:rPr>
          <w:b/>
          <w:i/>
          <w:color w:val="A6A6A6"/>
          <w:highlight w:val="yellow"/>
        </w:rPr>
        <w:t xml:space="preserve"> </w:t>
      </w:r>
    </w:p>
    <w:p w14:paraId="02AA10D9" w14:textId="77777777" w:rsidR="004C0BB9" w:rsidRPr="0063285C" w:rsidRDefault="004C0BB9" w:rsidP="004C0BB9">
      <w:pPr>
        <w:tabs>
          <w:tab w:val="left" w:pos="709"/>
          <w:tab w:val="left" w:pos="1418"/>
          <w:tab w:val="left" w:pos="2127"/>
          <w:tab w:val="left" w:pos="4395"/>
          <w:tab w:val="left" w:pos="4962"/>
        </w:tabs>
        <w:ind w:left="709" w:hanging="709"/>
        <w:jc w:val="both"/>
        <w:rPr>
          <w:rFonts w:cs="Arial"/>
          <w:szCs w:val="20"/>
        </w:rPr>
      </w:pPr>
    </w:p>
    <w:p w14:paraId="51550310" w14:textId="2A2799F2" w:rsidR="004C0BB9" w:rsidRPr="0063285C" w:rsidRDefault="004C0BB9" w:rsidP="004C0BB9">
      <w:pPr>
        <w:tabs>
          <w:tab w:val="left" w:pos="709"/>
          <w:tab w:val="left" w:pos="1418"/>
          <w:tab w:val="left" w:pos="2127"/>
          <w:tab w:val="left" w:pos="4395"/>
          <w:tab w:val="left" w:pos="4962"/>
        </w:tabs>
        <w:ind w:left="709" w:hanging="709"/>
        <w:jc w:val="both"/>
        <w:rPr>
          <w:rFonts w:cs="Arial"/>
          <w:szCs w:val="20"/>
        </w:rPr>
      </w:pPr>
      <w:r w:rsidRPr="0063285C">
        <w:rPr>
          <w:rFonts w:cs="Arial"/>
          <w:szCs w:val="20"/>
        </w:rPr>
        <w:fldChar w:fldCharType="begin"/>
      </w:r>
      <w:r w:rsidRPr="0063285C">
        <w:rPr>
          <w:rFonts w:cs="Arial"/>
          <w:szCs w:val="20"/>
        </w:rPr>
        <w:instrText xml:space="preserve"> QUOTE "</w:instrText>
      </w:r>
      <w:r w:rsidRPr="0063285C">
        <w:rPr>
          <w:rFonts w:cs="Arial"/>
          <w:noProof/>
        </w:rPr>
        <w:fldChar w:fldCharType="begin"/>
      </w:r>
      <w:r w:rsidRPr="0063285C">
        <w:rPr>
          <w:rFonts w:cs="Arial"/>
          <w:noProof/>
        </w:rPr>
        <w:instrText xml:space="preserve"> SEQ level0\* Arabic \* MERGEFORMAT </w:instrText>
      </w:r>
      <w:r w:rsidRPr="0063285C">
        <w:rPr>
          <w:rFonts w:cs="Arial"/>
          <w:noProof/>
        </w:rPr>
        <w:fldChar w:fldCharType="separate"/>
      </w:r>
      <w:r w:rsidR="00275976">
        <w:rPr>
          <w:rFonts w:cs="Arial"/>
          <w:noProof/>
        </w:rPr>
        <w:instrText>6</w:instrText>
      </w:r>
      <w:r w:rsidRPr="0063285C">
        <w:rPr>
          <w:rFonts w:cs="Arial"/>
          <w:noProof/>
        </w:rPr>
        <w:fldChar w:fldCharType="end"/>
      </w:r>
      <w:r w:rsidRPr="0063285C">
        <w:rPr>
          <w:rFonts w:cs="Arial"/>
          <w:szCs w:val="20"/>
        </w:rPr>
        <w:fldChar w:fldCharType="begin"/>
      </w:r>
      <w:r w:rsidRPr="0063285C">
        <w:rPr>
          <w:rFonts w:cs="Arial"/>
          <w:szCs w:val="20"/>
        </w:rPr>
        <w:instrText xml:space="preserve"> SEQ level1\r0\h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level2\r0\h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level3\r0\h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level4\r0\h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level5\r0\h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level6\r0\h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level7\r0\h \* MERGEFORMAT </w:instrText>
      </w:r>
      <w:r w:rsidRPr="0063285C">
        <w:rPr>
          <w:rFonts w:cs="Arial"/>
          <w:szCs w:val="20"/>
        </w:rPr>
        <w:fldChar w:fldCharType="end"/>
      </w:r>
      <w:r w:rsidRPr="0063285C">
        <w:rPr>
          <w:rFonts w:cs="Arial"/>
          <w:szCs w:val="20"/>
        </w:rPr>
        <w:instrText xml:space="preserve">." \* MERGEFORMAT </w:instrText>
      </w:r>
      <w:r w:rsidRPr="0063285C">
        <w:rPr>
          <w:rFonts w:cs="Arial"/>
          <w:szCs w:val="20"/>
        </w:rPr>
        <w:fldChar w:fldCharType="separate"/>
      </w:r>
      <w:r w:rsidR="00275976" w:rsidRPr="00275976">
        <w:rPr>
          <w:rFonts w:cs="Arial"/>
          <w:szCs w:val="20"/>
        </w:rPr>
        <w:t>6</w:t>
      </w:r>
      <w:r w:rsidR="00275976" w:rsidRPr="0063285C">
        <w:rPr>
          <w:rFonts w:cs="Arial"/>
          <w:szCs w:val="20"/>
        </w:rPr>
        <w:t>.</w:t>
      </w:r>
      <w:r w:rsidRPr="0063285C">
        <w:rPr>
          <w:rFonts w:cs="Arial"/>
          <w:szCs w:val="20"/>
        </w:rPr>
        <w:fldChar w:fldCharType="end"/>
      </w:r>
      <w:r w:rsidRPr="0063285C">
        <w:rPr>
          <w:rFonts w:cs="Arial"/>
          <w:szCs w:val="20"/>
        </w:rPr>
        <w:tab/>
        <w:t>The Bank shall make any payment demanded under this Bond free, clear of and without any deduction, withholding, counterclaim or set-off of any kind.  If the Bank is required by law to make payments subject to the deduction or withholding of tax, it will make such further payments as are necessary to ensure that the amounts paid to the Employer equal the amounts that would have been paid to the Employer had no such deduction or withholding been made or been required to be made.</w:t>
      </w:r>
    </w:p>
    <w:p w14:paraId="4563596D" w14:textId="77777777" w:rsidR="004C0BB9" w:rsidRPr="0063285C" w:rsidRDefault="004C0BB9" w:rsidP="004C0BB9">
      <w:pPr>
        <w:tabs>
          <w:tab w:val="left" w:pos="709"/>
          <w:tab w:val="left" w:pos="1418"/>
          <w:tab w:val="left" w:pos="2127"/>
          <w:tab w:val="left" w:pos="4395"/>
          <w:tab w:val="left" w:pos="4962"/>
        </w:tabs>
        <w:ind w:left="709" w:hanging="709"/>
        <w:jc w:val="both"/>
        <w:rPr>
          <w:rFonts w:cs="Arial"/>
          <w:szCs w:val="20"/>
        </w:rPr>
      </w:pPr>
    </w:p>
    <w:p w14:paraId="0F6A8890" w14:textId="16DBD3CE" w:rsidR="004C0BB9" w:rsidRPr="0063285C" w:rsidRDefault="004C0BB9" w:rsidP="004C0BB9">
      <w:pPr>
        <w:tabs>
          <w:tab w:val="left" w:pos="709"/>
          <w:tab w:val="left" w:pos="1418"/>
          <w:tab w:val="left" w:pos="2127"/>
          <w:tab w:val="left" w:pos="4395"/>
          <w:tab w:val="left" w:pos="4962"/>
        </w:tabs>
        <w:ind w:left="709" w:hanging="709"/>
        <w:jc w:val="both"/>
        <w:rPr>
          <w:rFonts w:cs="Arial"/>
          <w:szCs w:val="20"/>
        </w:rPr>
      </w:pPr>
      <w:r w:rsidRPr="0063285C">
        <w:rPr>
          <w:rFonts w:cs="Arial"/>
          <w:szCs w:val="20"/>
        </w:rPr>
        <w:fldChar w:fldCharType="begin"/>
      </w:r>
      <w:r w:rsidRPr="0063285C">
        <w:rPr>
          <w:rFonts w:cs="Arial"/>
          <w:szCs w:val="20"/>
        </w:rPr>
        <w:instrText xml:space="preserve"> QUOTE "</w:instrText>
      </w:r>
      <w:r w:rsidRPr="0063285C">
        <w:rPr>
          <w:rFonts w:cs="Arial"/>
          <w:noProof/>
        </w:rPr>
        <w:fldChar w:fldCharType="begin"/>
      </w:r>
      <w:r w:rsidRPr="0063285C">
        <w:rPr>
          <w:rFonts w:cs="Arial"/>
          <w:noProof/>
        </w:rPr>
        <w:instrText xml:space="preserve"> SEQ level0\* Arabic \* MERGEFORMAT </w:instrText>
      </w:r>
      <w:r w:rsidRPr="0063285C">
        <w:rPr>
          <w:rFonts w:cs="Arial"/>
          <w:noProof/>
        </w:rPr>
        <w:fldChar w:fldCharType="separate"/>
      </w:r>
      <w:r w:rsidR="00275976">
        <w:rPr>
          <w:rFonts w:cs="Arial"/>
          <w:noProof/>
        </w:rPr>
        <w:instrText>7</w:instrText>
      </w:r>
      <w:r w:rsidRPr="0063285C">
        <w:rPr>
          <w:rFonts w:cs="Arial"/>
          <w:noProof/>
        </w:rPr>
        <w:fldChar w:fldCharType="end"/>
      </w:r>
      <w:r w:rsidRPr="0063285C">
        <w:rPr>
          <w:rFonts w:cs="Arial"/>
          <w:szCs w:val="20"/>
        </w:rPr>
        <w:fldChar w:fldCharType="begin"/>
      </w:r>
      <w:r w:rsidRPr="0063285C">
        <w:rPr>
          <w:rFonts w:cs="Arial"/>
          <w:szCs w:val="20"/>
        </w:rPr>
        <w:instrText xml:space="preserve"> SEQ level1\r0\h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level2\r0\h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level3\r0\h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level4\r0\h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level5\r0\h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level6\r0\h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level7\r0\h \* MERGEFORMAT </w:instrText>
      </w:r>
      <w:r w:rsidRPr="0063285C">
        <w:rPr>
          <w:rFonts w:cs="Arial"/>
          <w:szCs w:val="20"/>
        </w:rPr>
        <w:fldChar w:fldCharType="end"/>
      </w:r>
      <w:r w:rsidRPr="0063285C">
        <w:rPr>
          <w:rFonts w:cs="Arial"/>
          <w:szCs w:val="20"/>
        </w:rPr>
        <w:instrText xml:space="preserve">." \* MERGEFORMAT </w:instrText>
      </w:r>
      <w:r w:rsidRPr="0063285C">
        <w:rPr>
          <w:rFonts w:cs="Arial"/>
          <w:szCs w:val="20"/>
        </w:rPr>
        <w:fldChar w:fldCharType="separate"/>
      </w:r>
      <w:r w:rsidR="00275976" w:rsidRPr="00275976">
        <w:rPr>
          <w:rFonts w:cs="Arial"/>
          <w:szCs w:val="20"/>
        </w:rPr>
        <w:t>7</w:t>
      </w:r>
      <w:r w:rsidR="00275976" w:rsidRPr="0063285C">
        <w:rPr>
          <w:rFonts w:cs="Arial"/>
          <w:szCs w:val="20"/>
        </w:rPr>
        <w:t>.</w:t>
      </w:r>
      <w:r w:rsidRPr="0063285C">
        <w:rPr>
          <w:rFonts w:cs="Arial"/>
          <w:szCs w:val="20"/>
        </w:rPr>
        <w:fldChar w:fldCharType="end"/>
      </w:r>
      <w:r w:rsidRPr="0063285C">
        <w:rPr>
          <w:rFonts w:cs="Arial"/>
          <w:szCs w:val="20"/>
        </w:rPr>
        <w:tab/>
        <w:t>The obligations of the Bank under this Bond shall not in any way be affected by the invalidity, illegality or unenforceability for any reason of the obligations of the Contractor.</w:t>
      </w:r>
    </w:p>
    <w:p w14:paraId="0505A740" w14:textId="77777777" w:rsidR="004C0BB9" w:rsidRPr="0063285C" w:rsidRDefault="004C0BB9" w:rsidP="004C0BB9">
      <w:pPr>
        <w:tabs>
          <w:tab w:val="left" w:pos="709"/>
          <w:tab w:val="left" w:pos="1418"/>
          <w:tab w:val="left" w:pos="2127"/>
          <w:tab w:val="left" w:pos="4395"/>
          <w:tab w:val="left" w:pos="4962"/>
        </w:tabs>
        <w:ind w:left="709" w:hanging="709"/>
        <w:jc w:val="both"/>
        <w:rPr>
          <w:rFonts w:cs="Arial"/>
          <w:szCs w:val="20"/>
        </w:rPr>
      </w:pPr>
    </w:p>
    <w:p w14:paraId="44EDF8CC" w14:textId="564D0A33" w:rsidR="004C0BB9" w:rsidRPr="0063285C" w:rsidRDefault="004C0BB9" w:rsidP="004C0BB9">
      <w:pPr>
        <w:tabs>
          <w:tab w:val="left" w:pos="709"/>
          <w:tab w:val="left" w:pos="1418"/>
          <w:tab w:val="left" w:pos="2127"/>
          <w:tab w:val="left" w:pos="4395"/>
          <w:tab w:val="left" w:pos="4962"/>
        </w:tabs>
        <w:ind w:left="709" w:hanging="709"/>
        <w:jc w:val="both"/>
        <w:rPr>
          <w:rFonts w:cs="Arial"/>
          <w:szCs w:val="20"/>
        </w:rPr>
      </w:pPr>
      <w:r w:rsidRPr="0063285C">
        <w:rPr>
          <w:rFonts w:cs="Arial"/>
          <w:szCs w:val="20"/>
        </w:rPr>
        <w:fldChar w:fldCharType="begin"/>
      </w:r>
      <w:r w:rsidRPr="0063285C">
        <w:rPr>
          <w:rFonts w:cs="Arial"/>
          <w:szCs w:val="20"/>
        </w:rPr>
        <w:instrText xml:space="preserve"> QUOTE "</w:instrText>
      </w:r>
      <w:r w:rsidRPr="0063285C">
        <w:rPr>
          <w:rFonts w:cs="Arial"/>
          <w:noProof/>
        </w:rPr>
        <w:fldChar w:fldCharType="begin"/>
      </w:r>
      <w:r w:rsidRPr="0063285C">
        <w:rPr>
          <w:rFonts w:cs="Arial"/>
          <w:noProof/>
        </w:rPr>
        <w:instrText xml:space="preserve"> SEQ level0\* Arabic \* MERGEFORMAT </w:instrText>
      </w:r>
      <w:r w:rsidRPr="0063285C">
        <w:rPr>
          <w:rFonts w:cs="Arial"/>
          <w:noProof/>
        </w:rPr>
        <w:fldChar w:fldCharType="separate"/>
      </w:r>
      <w:r w:rsidR="00275976">
        <w:rPr>
          <w:rFonts w:cs="Arial"/>
          <w:noProof/>
        </w:rPr>
        <w:instrText>8</w:instrText>
      </w:r>
      <w:r w:rsidRPr="0063285C">
        <w:rPr>
          <w:rFonts w:cs="Arial"/>
          <w:noProof/>
        </w:rPr>
        <w:fldChar w:fldCharType="end"/>
      </w:r>
      <w:r w:rsidRPr="0063285C">
        <w:rPr>
          <w:rFonts w:cs="Arial"/>
          <w:szCs w:val="20"/>
        </w:rPr>
        <w:fldChar w:fldCharType="begin"/>
      </w:r>
      <w:r w:rsidRPr="0063285C">
        <w:rPr>
          <w:rFonts w:cs="Arial"/>
          <w:szCs w:val="20"/>
        </w:rPr>
        <w:instrText xml:space="preserve"> SEQ level1\r0\h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level2\r0\h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level3\r0\h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level4\r0\h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level5\r0\h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level6\r0\h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level7\r0\h \* MERGEFORMAT </w:instrText>
      </w:r>
      <w:r w:rsidRPr="0063285C">
        <w:rPr>
          <w:rFonts w:cs="Arial"/>
          <w:szCs w:val="20"/>
        </w:rPr>
        <w:fldChar w:fldCharType="end"/>
      </w:r>
      <w:r w:rsidRPr="0063285C">
        <w:rPr>
          <w:rFonts w:cs="Arial"/>
          <w:szCs w:val="20"/>
        </w:rPr>
        <w:instrText xml:space="preserve">." \* MERGEFORMAT </w:instrText>
      </w:r>
      <w:r w:rsidRPr="0063285C">
        <w:rPr>
          <w:rFonts w:cs="Arial"/>
          <w:szCs w:val="20"/>
        </w:rPr>
        <w:fldChar w:fldCharType="separate"/>
      </w:r>
      <w:r w:rsidR="00275976" w:rsidRPr="00275976">
        <w:rPr>
          <w:rFonts w:cs="Arial"/>
          <w:szCs w:val="20"/>
        </w:rPr>
        <w:t>8</w:t>
      </w:r>
      <w:r w:rsidR="00275976" w:rsidRPr="0063285C">
        <w:rPr>
          <w:rFonts w:cs="Arial"/>
          <w:szCs w:val="20"/>
        </w:rPr>
        <w:t>.</w:t>
      </w:r>
      <w:r w:rsidRPr="0063285C">
        <w:rPr>
          <w:rFonts w:cs="Arial"/>
          <w:szCs w:val="20"/>
        </w:rPr>
        <w:fldChar w:fldCharType="end"/>
      </w:r>
      <w:r w:rsidRPr="0063285C">
        <w:rPr>
          <w:rFonts w:cs="Arial"/>
          <w:szCs w:val="20"/>
        </w:rPr>
        <w:tab/>
        <w:t>Addresses and Notices:</w:t>
      </w:r>
    </w:p>
    <w:p w14:paraId="786E8CF0" w14:textId="77777777" w:rsidR="004C0BB9" w:rsidRPr="0063285C" w:rsidRDefault="004C0BB9" w:rsidP="004C0BB9">
      <w:pPr>
        <w:tabs>
          <w:tab w:val="left" w:pos="709"/>
          <w:tab w:val="left" w:pos="1418"/>
          <w:tab w:val="left" w:pos="2127"/>
          <w:tab w:val="left" w:pos="4395"/>
          <w:tab w:val="left" w:pos="4962"/>
        </w:tabs>
        <w:ind w:left="1418" w:hanging="1418"/>
        <w:jc w:val="both"/>
        <w:rPr>
          <w:rFonts w:cs="Arial"/>
          <w:szCs w:val="20"/>
        </w:rPr>
      </w:pPr>
    </w:p>
    <w:p w14:paraId="4421C36E" w14:textId="2B8CD587" w:rsidR="004C0BB9" w:rsidRPr="0063285C" w:rsidRDefault="004C0BB9" w:rsidP="004C0BB9">
      <w:pPr>
        <w:tabs>
          <w:tab w:val="left" w:pos="709"/>
          <w:tab w:val="left" w:pos="1418"/>
          <w:tab w:val="left" w:pos="2127"/>
          <w:tab w:val="left" w:pos="4395"/>
          <w:tab w:val="left" w:pos="4962"/>
        </w:tabs>
        <w:ind w:left="1418" w:hanging="1418"/>
        <w:jc w:val="both"/>
        <w:rPr>
          <w:rFonts w:cs="Arial"/>
          <w:szCs w:val="20"/>
        </w:rPr>
      </w:pPr>
      <w:r w:rsidRPr="0063285C">
        <w:rPr>
          <w:rFonts w:cs="Arial"/>
          <w:szCs w:val="20"/>
        </w:rPr>
        <w:tab/>
      </w:r>
      <w:r w:rsidRPr="0063285C">
        <w:rPr>
          <w:rFonts w:cs="Arial"/>
          <w:szCs w:val="20"/>
        </w:rPr>
        <w:fldChar w:fldCharType="begin"/>
      </w:r>
      <w:r w:rsidRPr="0063285C">
        <w:rPr>
          <w:rFonts w:cs="Arial"/>
          <w:szCs w:val="20"/>
        </w:rPr>
        <w:instrText xml:space="preserve"> QUOTE "</w:instrText>
      </w:r>
      <w:r w:rsidRPr="0063285C">
        <w:rPr>
          <w:rFonts w:cs="Arial"/>
          <w:noProof/>
        </w:rPr>
        <w:fldChar w:fldCharType="begin"/>
      </w:r>
      <w:r w:rsidRPr="0063285C">
        <w:rPr>
          <w:rFonts w:cs="Arial"/>
          <w:noProof/>
        </w:rPr>
        <w:instrText xml:space="preserve"> SEQ level0\c\* Arabic \* MERGEFORMAT </w:instrText>
      </w:r>
      <w:r w:rsidRPr="0063285C">
        <w:rPr>
          <w:rFonts w:cs="Arial"/>
          <w:noProof/>
        </w:rPr>
        <w:fldChar w:fldCharType="separate"/>
      </w:r>
      <w:r w:rsidR="00275976">
        <w:rPr>
          <w:rFonts w:cs="Arial"/>
          <w:noProof/>
        </w:rPr>
        <w:instrText>8</w:instrText>
      </w:r>
      <w:r w:rsidRPr="0063285C">
        <w:rPr>
          <w:rFonts w:cs="Arial"/>
          <w:noProof/>
        </w:rPr>
        <w:fldChar w:fldCharType="end"/>
      </w:r>
      <w:r w:rsidRPr="0063285C">
        <w:rPr>
          <w:rFonts w:cs="Arial"/>
          <w:szCs w:val="20"/>
        </w:rPr>
        <w:instrText>.</w:instrText>
      </w:r>
      <w:r w:rsidRPr="0063285C">
        <w:rPr>
          <w:rFonts w:cs="Arial"/>
          <w:noProof/>
        </w:rPr>
        <w:fldChar w:fldCharType="begin"/>
      </w:r>
      <w:r w:rsidRPr="0063285C">
        <w:rPr>
          <w:rFonts w:cs="Arial"/>
          <w:noProof/>
        </w:rPr>
        <w:instrText xml:space="preserve"> SEQ level1\* Arabic \* MERGEFORMAT </w:instrText>
      </w:r>
      <w:r w:rsidRPr="0063285C">
        <w:rPr>
          <w:rFonts w:cs="Arial"/>
          <w:noProof/>
        </w:rPr>
        <w:fldChar w:fldCharType="separate"/>
      </w:r>
      <w:r w:rsidR="00275976">
        <w:rPr>
          <w:rFonts w:cs="Arial"/>
          <w:noProof/>
        </w:rPr>
        <w:instrText>1</w:instrText>
      </w:r>
      <w:r w:rsidRPr="0063285C">
        <w:rPr>
          <w:rFonts w:cs="Arial"/>
          <w:noProof/>
        </w:rPr>
        <w:fldChar w:fldCharType="end"/>
      </w:r>
      <w:r w:rsidRPr="0063285C">
        <w:rPr>
          <w:rFonts w:cs="Arial"/>
          <w:szCs w:val="20"/>
        </w:rPr>
        <w:fldChar w:fldCharType="begin"/>
      </w:r>
      <w:r w:rsidRPr="0063285C">
        <w:rPr>
          <w:rFonts w:cs="Arial"/>
          <w:szCs w:val="20"/>
        </w:rPr>
        <w:instrText xml:space="preserve"> SEQ level2\r0\h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level3\r0\h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level4\r0\h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level5\r0\h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level6\r0\h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level7\r0\h \* MERGEFORMAT </w:instrText>
      </w:r>
      <w:r w:rsidRPr="0063285C">
        <w:rPr>
          <w:rFonts w:cs="Arial"/>
          <w:szCs w:val="20"/>
        </w:rPr>
        <w:fldChar w:fldCharType="end"/>
      </w:r>
      <w:r w:rsidRPr="0063285C">
        <w:rPr>
          <w:rFonts w:cs="Arial"/>
          <w:szCs w:val="20"/>
        </w:rPr>
        <w:instrText xml:space="preserve">" \* MERGEFORMAT </w:instrText>
      </w:r>
      <w:r w:rsidRPr="0063285C">
        <w:rPr>
          <w:rFonts w:cs="Arial"/>
          <w:szCs w:val="20"/>
        </w:rPr>
        <w:fldChar w:fldCharType="separate"/>
      </w:r>
      <w:r w:rsidR="00275976" w:rsidRPr="00275976">
        <w:rPr>
          <w:rFonts w:cs="Arial"/>
          <w:szCs w:val="20"/>
        </w:rPr>
        <w:t>8</w:t>
      </w:r>
      <w:r w:rsidR="00275976" w:rsidRPr="0063285C">
        <w:rPr>
          <w:rFonts w:cs="Arial"/>
          <w:szCs w:val="20"/>
        </w:rPr>
        <w:t>.</w:t>
      </w:r>
      <w:r w:rsidR="00275976" w:rsidRPr="00275976">
        <w:rPr>
          <w:rFonts w:cs="Arial"/>
          <w:szCs w:val="20"/>
        </w:rPr>
        <w:t>1</w:t>
      </w:r>
      <w:r w:rsidRPr="0063285C">
        <w:rPr>
          <w:rFonts w:cs="Arial"/>
          <w:szCs w:val="20"/>
        </w:rPr>
        <w:fldChar w:fldCharType="end"/>
      </w:r>
      <w:r w:rsidRPr="0063285C">
        <w:rPr>
          <w:rFonts w:cs="Arial"/>
          <w:szCs w:val="20"/>
        </w:rPr>
        <w:tab/>
        <w:t xml:space="preserve">The parties hereto choose </w:t>
      </w:r>
      <w:r w:rsidRPr="0063285C">
        <w:rPr>
          <w:rFonts w:cs="Arial"/>
          <w:i/>
          <w:iCs/>
          <w:szCs w:val="20"/>
        </w:rPr>
        <w:t>domicilium citandi et executandi</w:t>
      </w:r>
      <w:r w:rsidRPr="0063285C">
        <w:rPr>
          <w:rFonts w:cs="Arial"/>
          <w:szCs w:val="20"/>
        </w:rPr>
        <w:t xml:space="preserve"> for all purposes of and in connection with this Contract as follows:</w:t>
      </w:r>
    </w:p>
    <w:p w14:paraId="5E5330B2" w14:textId="77777777" w:rsidR="004C0BB9" w:rsidRPr="0063285C" w:rsidRDefault="004C0BB9" w:rsidP="004C0BB9">
      <w:pPr>
        <w:tabs>
          <w:tab w:val="left" w:pos="709"/>
          <w:tab w:val="left" w:pos="1418"/>
          <w:tab w:val="left" w:pos="2127"/>
          <w:tab w:val="left" w:pos="4395"/>
          <w:tab w:val="left" w:pos="4962"/>
        </w:tabs>
        <w:ind w:left="1418" w:hanging="1418"/>
        <w:jc w:val="both"/>
        <w:rPr>
          <w:rFonts w:cs="Arial"/>
          <w:szCs w:val="20"/>
        </w:rPr>
      </w:pPr>
    </w:p>
    <w:p w14:paraId="387FFF6C" w14:textId="77777777" w:rsidR="004C0BB9" w:rsidRPr="0063285C" w:rsidRDefault="004C0BB9" w:rsidP="004C0BB9">
      <w:pPr>
        <w:tabs>
          <w:tab w:val="left" w:pos="2552"/>
          <w:tab w:val="left" w:pos="4395"/>
          <w:tab w:val="left" w:pos="4962"/>
        </w:tabs>
        <w:spacing w:line="276" w:lineRule="auto"/>
        <w:ind w:left="1418" w:hanging="1418"/>
        <w:jc w:val="both"/>
        <w:rPr>
          <w:rFonts w:cs="Arial"/>
          <w:szCs w:val="20"/>
        </w:rPr>
      </w:pPr>
      <w:r w:rsidRPr="0063285C">
        <w:rPr>
          <w:rFonts w:cs="Arial"/>
          <w:szCs w:val="20"/>
        </w:rPr>
        <w:tab/>
        <w:t>EMPLOYER: The South African National Roads Agency SOC Limited</w:t>
      </w:r>
    </w:p>
    <w:p w14:paraId="21769526" w14:textId="77777777" w:rsidR="004C0BB9" w:rsidRPr="0063285C" w:rsidRDefault="004C0BB9" w:rsidP="004C0BB9">
      <w:pPr>
        <w:tabs>
          <w:tab w:val="left" w:pos="2552"/>
          <w:tab w:val="left" w:pos="4395"/>
          <w:tab w:val="left" w:pos="4962"/>
        </w:tabs>
        <w:spacing w:line="276" w:lineRule="auto"/>
        <w:ind w:left="1418" w:hanging="1418"/>
        <w:jc w:val="both"/>
        <w:rPr>
          <w:rFonts w:cs="Arial"/>
          <w:szCs w:val="20"/>
        </w:rPr>
      </w:pPr>
    </w:p>
    <w:p w14:paraId="5D448E25" w14:textId="77777777" w:rsidR="004C0BB9" w:rsidRPr="0063285C" w:rsidRDefault="004C0BB9" w:rsidP="004C0BB9">
      <w:pPr>
        <w:tabs>
          <w:tab w:val="left" w:pos="2552"/>
          <w:tab w:val="left" w:pos="4395"/>
          <w:tab w:val="left" w:pos="4962"/>
        </w:tabs>
        <w:spacing w:line="276" w:lineRule="auto"/>
        <w:ind w:left="1418"/>
        <w:jc w:val="both"/>
        <w:rPr>
          <w:rFonts w:cs="Arial"/>
          <w:szCs w:val="20"/>
        </w:rPr>
      </w:pPr>
      <w:r w:rsidRPr="0063285C">
        <w:rPr>
          <w:rFonts w:cs="Arial"/>
          <w:szCs w:val="20"/>
        </w:rPr>
        <w:t>Telefax:</w:t>
      </w:r>
      <w:r w:rsidRPr="0063285C">
        <w:rPr>
          <w:rFonts w:cs="Arial"/>
          <w:szCs w:val="20"/>
        </w:rPr>
        <w:tab/>
        <w:t>012 844 8200</w:t>
      </w:r>
    </w:p>
    <w:p w14:paraId="2A0E1C40" w14:textId="77777777" w:rsidR="004C0BB9" w:rsidRPr="0063285C" w:rsidRDefault="004C0BB9" w:rsidP="004C0BB9">
      <w:pPr>
        <w:tabs>
          <w:tab w:val="left" w:pos="2552"/>
          <w:tab w:val="left" w:pos="4395"/>
          <w:tab w:val="left" w:pos="4962"/>
        </w:tabs>
        <w:spacing w:line="276" w:lineRule="auto"/>
        <w:jc w:val="both"/>
        <w:rPr>
          <w:rFonts w:cs="Arial"/>
          <w:szCs w:val="20"/>
        </w:rPr>
      </w:pPr>
      <w:r w:rsidRPr="0063285C">
        <w:rPr>
          <w:rFonts w:cs="Arial"/>
          <w:szCs w:val="20"/>
        </w:rPr>
        <w:t xml:space="preserve"> </w:t>
      </w:r>
    </w:p>
    <w:p w14:paraId="7A5E91EC" w14:textId="77777777" w:rsidR="004C0BB9" w:rsidRPr="0063285C" w:rsidRDefault="004C0BB9" w:rsidP="004C0BB9">
      <w:pPr>
        <w:tabs>
          <w:tab w:val="left" w:pos="2552"/>
          <w:tab w:val="left" w:pos="4395"/>
          <w:tab w:val="left" w:pos="4962"/>
        </w:tabs>
        <w:spacing w:line="276" w:lineRule="auto"/>
        <w:ind w:left="1418"/>
        <w:jc w:val="both"/>
        <w:rPr>
          <w:rFonts w:cs="Arial"/>
          <w:szCs w:val="20"/>
        </w:rPr>
      </w:pPr>
      <w:r w:rsidRPr="0063285C">
        <w:rPr>
          <w:rFonts w:cs="Arial"/>
          <w:szCs w:val="20"/>
        </w:rPr>
        <w:t>The Bank:</w:t>
      </w:r>
      <w:r w:rsidRPr="0063285C">
        <w:rPr>
          <w:rFonts w:cs="Arial"/>
          <w:szCs w:val="20"/>
        </w:rPr>
        <w:tab/>
        <w:t>………………………………………………………………………………</w:t>
      </w:r>
    </w:p>
    <w:p w14:paraId="1911004D" w14:textId="77777777" w:rsidR="004C0BB9" w:rsidRPr="0063285C" w:rsidRDefault="004C0BB9" w:rsidP="004C0BB9">
      <w:pPr>
        <w:tabs>
          <w:tab w:val="left" w:pos="2552"/>
          <w:tab w:val="left" w:pos="4395"/>
          <w:tab w:val="left" w:pos="4962"/>
        </w:tabs>
        <w:spacing w:line="276" w:lineRule="auto"/>
        <w:ind w:left="1418"/>
        <w:jc w:val="both"/>
        <w:rPr>
          <w:rFonts w:cs="Arial"/>
          <w:szCs w:val="20"/>
        </w:rPr>
      </w:pPr>
    </w:p>
    <w:p w14:paraId="3C453D4D" w14:textId="77777777" w:rsidR="004C0BB9" w:rsidRPr="0063285C" w:rsidRDefault="004C0BB9" w:rsidP="004C0BB9">
      <w:pPr>
        <w:tabs>
          <w:tab w:val="left" w:pos="2552"/>
          <w:tab w:val="left" w:pos="4395"/>
          <w:tab w:val="left" w:pos="4962"/>
        </w:tabs>
        <w:spacing w:line="276" w:lineRule="auto"/>
        <w:ind w:left="1418"/>
        <w:jc w:val="both"/>
        <w:rPr>
          <w:rFonts w:cs="Arial"/>
          <w:szCs w:val="20"/>
        </w:rPr>
      </w:pPr>
      <w:r w:rsidRPr="0063285C">
        <w:rPr>
          <w:rFonts w:cs="Arial"/>
          <w:szCs w:val="20"/>
        </w:rPr>
        <w:t>Telefax</w:t>
      </w:r>
      <w:r w:rsidRPr="0063285C">
        <w:rPr>
          <w:rFonts w:cs="Arial"/>
          <w:szCs w:val="20"/>
        </w:rPr>
        <w:tab/>
        <w:t>………………………………………………………………………………</w:t>
      </w:r>
    </w:p>
    <w:p w14:paraId="474D76B5" w14:textId="77777777" w:rsidR="004C0BB9" w:rsidRPr="0063285C" w:rsidRDefault="004C0BB9" w:rsidP="004C0BB9">
      <w:pPr>
        <w:rPr>
          <w:b/>
          <w:bCs/>
          <w:i/>
          <w:iCs/>
        </w:rPr>
        <w:sectPr w:rsidR="004C0BB9" w:rsidRPr="0063285C" w:rsidSect="003F2481">
          <w:headerReference w:type="default" r:id="rId100"/>
          <w:pgSz w:w="11907" w:h="16840" w:code="9"/>
          <w:pgMar w:top="976" w:right="1440" w:bottom="1134" w:left="1440" w:header="567" w:footer="709" w:gutter="0"/>
          <w:cols w:space="708"/>
          <w:rtlGutter/>
          <w:docGrid w:linePitch="360"/>
        </w:sectPr>
      </w:pPr>
    </w:p>
    <w:p w14:paraId="01CFDF64" w14:textId="77777777" w:rsidR="004C0BB9" w:rsidRPr="00CB5019" w:rsidRDefault="004C0BB9" w:rsidP="00E921CB">
      <w:pPr>
        <w:pStyle w:val="Header31"/>
      </w:pPr>
      <w:r w:rsidRPr="00CB5019">
        <w:lastRenderedPageBreak/>
        <w:t>C1.4.2</w:t>
      </w:r>
      <w:r w:rsidRPr="00CB5019">
        <w:tab/>
        <w:t>FORM OF PERFORMANCE SECURITY – SURETY BOND (CONTINUED)</w:t>
      </w:r>
    </w:p>
    <w:p w14:paraId="1EB9A671" w14:textId="77777777" w:rsidR="004C0BB9" w:rsidRPr="0063285C" w:rsidRDefault="004C0BB9" w:rsidP="004C0BB9">
      <w:pPr>
        <w:jc w:val="both"/>
        <w:rPr>
          <w:rFonts w:cs="Arial"/>
          <w:szCs w:val="20"/>
        </w:rPr>
      </w:pPr>
    </w:p>
    <w:p w14:paraId="53330FD9" w14:textId="15ECBF53" w:rsidR="004C0BB9" w:rsidRPr="0063285C" w:rsidRDefault="004C0BB9" w:rsidP="004C0BB9">
      <w:pPr>
        <w:tabs>
          <w:tab w:val="left" w:pos="2127"/>
          <w:tab w:val="left" w:pos="4395"/>
          <w:tab w:val="left" w:pos="4962"/>
        </w:tabs>
        <w:ind w:left="1418" w:hanging="709"/>
        <w:jc w:val="both"/>
        <w:rPr>
          <w:rFonts w:cs="Arial"/>
          <w:szCs w:val="20"/>
        </w:rPr>
      </w:pPr>
      <w:r w:rsidRPr="0063285C">
        <w:rPr>
          <w:rFonts w:cs="Arial"/>
          <w:szCs w:val="20"/>
        </w:rPr>
        <w:fldChar w:fldCharType="begin"/>
      </w:r>
      <w:r w:rsidRPr="0063285C">
        <w:rPr>
          <w:rFonts w:cs="Arial"/>
          <w:szCs w:val="20"/>
        </w:rPr>
        <w:instrText xml:space="preserve"> QUOTE "</w:instrText>
      </w:r>
      <w:r w:rsidRPr="0063285C">
        <w:rPr>
          <w:rFonts w:cs="Arial"/>
          <w:noProof/>
        </w:rPr>
        <w:fldChar w:fldCharType="begin"/>
      </w:r>
      <w:r w:rsidRPr="0063285C">
        <w:rPr>
          <w:rFonts w:cs="Arial"/>
          <w:noProof/>
        </w:rPr>
        <w:instrText xml:space="preserve"> SEQ level0\c\* Arabic \* MERGEFORMAT </w:instrText>
      </w:r>
      <w:r w:rsidRPr="0063285C">
        <w:rPr>
          <w:rFonts w:cs="Arial"/>
          <w:noProof/>
        </w:rPr>
        <w:fldChar w:fldCharType="separate"/>
      </w:r>
      <w:r w:rsidR="00275976">
        <w:rPr>
          <w:rFonts w:cs="Arial"/>
          <w:noProof/>
        </w:rPr>
        <w:instrText>8</w:instrText>
      </w:r>
      <w:r w:rsidRPr="0063285C">
        <w:rPr>
          <w:rFonts w:cs="Arial"/>
          <w:noProof/>
        </w:rPr>
        <w:fldChar w:fldCharType="end"/>
      </w:r>
      <w:r w:rsidRPr="0063285C">
        <w:rPr>
          <w:rFonts w:cs="Arial"/>
          <w:szCs w:val="20"/>
        </w:rPr>
        <w:instrText>.</w:instrText>
      </w:r>
      <w:r w:rsidRPr="0063285C">
        <w:rPr>
          <w:rFonts w:cs="Arial"/>
          <w:noProof/>
        </w:rPr>
        <w:fldChar w:fldCharType="begin"/>
      </w:r>
      <w:r w:rsidRPr="0063285C">
        <w:rPr>
          <w:rFonts w:cs="Arial"/>
          <w:noProof/>
        </w:rPr>
        <w:instrText xml:space="preserve"> SEQ level1\* Arabic \* MERGEFORMAT </w:instrText>
      </w:r>
      <w:r w:rsidRPr="0063285C">
        <w:rPr>
          <w:rFonts w:cs="Arial"/>
          <w:noProof/>
        </w:rPr>
        <w:fldChar w:fldCharType="separate"/>
      </w:r>
      <w:r w:rsidR="00275976">
        <w:rPr>
          <w:rFonts w:cs="Arial"/>
          <w:noProof/>
        </w:rPr>
        <w:instrText>2</w:instrText>
      </w:r>
      <w:r w:rsidRPr="0063285C">
        <w:rPr>
          <w:rFonts w:cs="Arial"/>
          <w:noProof/>
        </w:rPr>
        <w:fldChar w:fldCharType="end"/>
      </w:r>
      <w:r w:rsidRPr="0063285C">
        <w:rPr>
          <w:rFonts w:cs="Arial"/>
          <w:szCs w:val="20"/>
        </w:rPr>
        <w:fldChar w:fldCharType="begin"/>
      </w:r>
      <w:r w:rsidRPr="0063285C">
        <w:rPr>
          <w:rFonts w:cs="Arial"/>
          <w:szCs w:val="20"/>
        </w:rPr>
        <w:instrText xml:space="preserve"> SEQ level2\r0\h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level3\r0\h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level4\r0\h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level5\r0\h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level6\r0\h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level7\r0\h \* MERGEFORMAT </w:instrText>
      </w:r>
      <w:r w:rsidRPr="0063285C">
        <w:rPr>
          <w:rFonts w:cs="Arial"/>
          <w:szCs w:val="20"/>
        </w:rPr>
        <w:fldChar w:fldCharType="end"/>
      </w:r>
      <w:r w:rsidRPr="0063285C">
        <w:rPr>
          <w:rFonts w:cs="Arial"/>
          <w:szCs w:val="20"/>
        </w:rPr>
        <w:instrText xml:space="preserve">" \* MERGEFORMAT </w:instrText>
      </w:r>
      <w:r w:rsidRPr="0063285C">
        <w:rPr>
          <w:rFonts w:cs="Arial"/>
          <w:szCs w:val="20"/>
        </w:rPr>
        <w:fldChar w:fldCharType="separate"/>
      </w:r>
      <w:r w:rsidR="00275976" w:rsidRPr="00275976">
        <w:rPr>
          <w:rFonts w:cs="Arial"/>
          <w:szCs w:val="20"/>
        </w:rPr>
        <w:t>8</w:t>
      </w:r>
      <w:r w:rsidR="00275976" w:rsidRPr="0063285C">
        <w:rPr>
          <w:rFonts w:cs="Arial"/>
          <w:szCs w:val="20"/>
        </w:rPr>
        <w:t>.</w:t>
      </w:r>
      <w:r w:rsidR="00275976" w:rsidRPr="00275976">
        <w:rPr>
          <w:rFonts w:cs="Arial"/>
          <w:szCs w:val="20"/>
        </w:rPr>
        <w:t>2</w:t>
      </w:r>
      <w:r w:rsidRPr="0063285C">
        <w:rPr>
          <w:rFonts w:cs="Arial"/>
          <w:szCs w:val="20"/>
        </w:rPr>
        <w:fldChar w:fldCharType="end"/>
      </w:r>
      <w:r w:rsidRPr="0063285C">
        <w:rPr>
          <w:rFonts w:cs="Arial"/>
          <w:szCs w:val="20"/>
        </w:rPr>
        <w:tab/>
        <w:t xml:space="preserve">Any party hereto shall be entitled to change its </w:t>
      </w:r>
      <w:r w:rsidRPr="0063285C">
        <w:rPr>
          <w:rFonts w:cs="Arial"/>
          <w:i/>
          <w:iCs/>
          <w:szCs w:val="20"/>
        </w:rPr>
        <w:t>domicilium</w:t>
      </w:r>
      <w:r w:rsidRPr="0063285C">
        <w:rPr>
          <w:rFonts w:cs="Arial"/>
          <w:szCs w:val="20"/>
        </w:rPr>
        <w:t xml:space="preserve"> from time to time, provided that any new </w:t>
      </w:r>
      <w:r w:rsidRPr="0063285C">
        <w:rPr>
          <w:rFonts w:cs="Arial"/>
          <w:i/>
          <w:iCs/>
          <w:szCs w:val="20"/>
        </w:rPr>
        <w:t>domicilium</w:t>
      </w:r>
      <w:r w:rsidRPr="0063285C">
        <w:rPr>
          <w:rFonts w:cs="Arial"/>
          <w:szCs w:val="20"/>
        </w:rPr>
        <w:t xml:space="preserve"> selected by it shall be a physical address in the Republic of South Africa, and any such change shall only be effective upon receipt of notice in writing by the other party of such change.</w:t>
      </w:r>
    </w:p>
    <w:p w14:paraId="68F3DDA8" w14:textId="77777777" w:rsidR="004C0BB9" w:rsidRPr="0063285C" w:rsidRDefault="004C0BB9" w:rsidP="004C0BB9">
      <w:pPr>
        <w:tabs>
          <w:tab w:val="left" w:pos="2127"/>
          <w:tab w:val="left" w:pos="4395"/>
          <w:tab w:val="left" w:pos="4962"/>
        </w:tabs>
        <w:ind w:left="1418" w:hanging="709"/>
        <w:jc w:val="both"/>
        <w:rPr>
          <w:rFonts w:cs="Arial"/>
          <w:szCs w:val="20"/>
        </w:rPr>
      </w:pPr>
    </w:p>
    <w:p w14:paraId="6E8B7076" w14:textId="03D569D3" w:rsidR="004C0BB9" w:rsidRPr="0063285C" w:rsidRDefault="004C0BB9" w:rsidP="004C0BB9">
      <w:pPr>
        <w:tabs>
          <w:tab w:val="left" w:pos="2127"/>
          <w:tab w:val="left" w:pos="4395"/>
          <w:tab w:val="left" w:pos="4962"/>
        </w:tabs>
        <w:ind w:left="1418" w:hanging="709"/>
        <w:jc w:val="both"/>
        <w:rPr>
          <w:rFonts w:cs="Arial"/>
          <w:szCs w:val="20"/>
        </w:rPr>
      </w:pPr>
      <w:r w:rsidRPr="0063285C">
        <w:rPr>
          <w:rFonts w:cs="Arial"/>
          <w:szCs w:val="20"/>
        </w:rPr>
        <w:fldChar w:fldCharType="begin"/>
      </w:r>
      <w:r w:rsidRPr="0063285C">
        <w:rPr>
          <w:rFonts w:cs="Arial"/>
          <w:szCs w:val="20"/>
        </w:rPr>
        <w:instrText xml:space="preserve"> QUOTE "</w:instrText>
      </w:r>
      <w:r w:rsidRPr="0063285C">
        <w:rPr>
          <w:rFonts w:cs="Arial"/>
          <w:noProof/>
        </w:rPr>
        <w:fldChar w:fldCharType="begin"/>
      </w:r>
      <w:r w:rsidRPr="0063285C">
        <w:rPr>
          <w:rFonts w:cs="Arial"/>
          <w:noProof/>
        </w:rPr>
        <w:instrText xml:space="preserve"> SEQ level0\c\* Arabic \* MERGEFORMAT </w:instrText>
      </w:r>
      <w:r w:rsidRPr="0063285C">
        <w:rPr>
          <w:rFonts w:cs="Arial"/>
          <w:noProof/>
        </w:rPr>
        <w:fldChar w:fldCharType="separate"/>
      </w:r>
      <w:r w:rsidR="00275976">
        <w:rPr>
          <w:rFonts w:cs="Arial"/>
          <w:noProof/>
        </w:rPr>
        <w:instrText>8</w:instrText>
      </w:r>
      <w:r w:rsidRPr="0063285C">
        <w:rPr>
          <w:rFonts w:cs="Arial"/>
          <w:noProof/>
        </w:rPr>
        <w:fldChar w:fldCharType="end"/>
      </w:r>
      <w:r w:rsidRPr="0063285C">
        <w:rPr>
          <w:rFonts w:cs="Arial"/>
          <w:szCs w:val="20"/>
        </w:rPr>
        <w:instrText>.</w:instrText>
      </w:r>
      <w:r w:rsidRPr="0063285C">
        <w:rPr>
          <w:rFonts w:cs="Arial"/>
          <w:noProof/>
        </w:rPr>
        <w:fldChar w:fldCharType="begin"/>
      </w:r>
      <w:r w:rsidRPr="0063285C">
        <w:rPr>
          <w:rFonts w:cs="Arial"/>
          <w:noProof/>
        </w:rPr>
        <w:instrText xml:space="preserve"> SEQ level1\* Arabic \* MERGEFORMAT </w:instrText>
      </w:r>
      <w:r w:rsidRPr="0063285C">
        <w:rPr>
          <w:rFonts w:cs="Arial"/>
          <w:noProof/>
        </w:rPr>
        <w:fldChar w:fldCharType="separate"/>
      </w:r>
      <w:r w:rsidR="00275976">
        <w:rPr>
          <w:rFonts w:cs="Arial"/>
          <w:noProof/>
        </w:rPr>
        <w:instrText>3</w:instrText>
      </w:r>
      <w:r w:rsidRPr="0063285C">
        <w:rPr>
          <w:rFonts w:cs="Arial"/>
          <w:noProof/>
        </w:rPr>
        <w:fldChar w:fldCharType="end"/>
      </w:r>
      <w:r w:rsidRPr="0063285C">
        <w:rPr>
          <w:rFonts w:cs="Arial"/>
          <w:szCs w:val="20"/>
        </w:rPr>
        <w:fldChar w:fldCharType="begin"/>
      </w:r>
      <w:r w:rsidRPr="0063285C">
        <w:rPr>
          <w:rFonts w:cs="Arial"/>
          <w:szCs w:val="20"/>
        </w:rPr>
        <w:instrText xml:space="preserve"> SEQ level2\r0\h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level3\r0\h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level4\r0\h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level5\r0\h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level6\r0\h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level7\r0\h \* MERGEFORMAT </w:instrText>
      </w:r>
      <w:r w:rsidRPr="0063285C">
        <w:rPr>
          <w:rFonts w:cs="Arial"/>
          <w:szCs w:val="20"/>
        </w:rPr>
        <w:fldChar w:fldCharType="end"/>
      </w:r>
      <w:r w:rsidRPr="0063285C">
        <w:rPr>
          <w:rFonts w:cs="Arial"/>
          <w:szCs w:val="20"/>
        </w:rPr>
        <w:instrText xml:space="preserve">" \* MERGEFORMAT </w:instrText>
      </w:r>
      <w:r w:rsidRPr="0063285C">
        <w:rPr>
          <w:rFonts w:cs="Arial"/>
          <w:szCs w:val="20"/>
        </w:rPr>
        <w:fldChar w:fldCharType="separate"/>
      </w:r>
      <w:r w:rsidR="00275976" w:rsidRPr="00275976">
        <w:rPr>
          <w:rFonts w:cs="Arial"/>
          <w:szCs w:val="20"/>
        </w:rPr>
        <w:t>8</w:t>
      </w:r>
      <w:r w:rsidR="00275976" w:rsidRPr="0063285C">
        <w:rPr>
          <w:rFonts w:cs="Arial"/>
          <w:szCs w:val="20"/>
        </w:rPr>
        <w:t>.</w:t>
      </w:r>
      <w:r w:rsidR="00275976" w:rsidRPr="00275976">
        <w:rPr>
          <w:rFonts w:cs="Arial"/>
          <w:szCs w:val="20"/>
        </w:rPr>
        <w:t>3</w:t>
      </w:r>
      <w:r w:rsidRPr="0063285C">
        <w:rPr>
          <w:rFonts w:cs="Arial"/>
          <w:szCs w:val="20"/>
        </w:rPr>
        <w:fldChar w:fldCharType="end"/>
      </w:r>
      <w:r w:rsidRPr="0063285C">
        <w:rPr>
          <w:rFonts w:cs="Arial"/>
          <w:szCs w:val="20"/>
        </w:rPr>
        <w:tab/>
        <w:t xml:space="preserve">All notices, demands, communications or payments intended for any party shall be made or given at such party’s </w:t>
      </w:r>
      <w:r w:rsidRPr="0063285C">
        <w:rPr>
          <w:rFonts w:cs="Arial"/>
          <w:i/>
          <w:iCs/>
          <w:szCs w:val="20"/>
        </w:rPr>
        <w:t>domicilium</w:t>
      </w:r>
      <w:r w:rsidRPr="0063285C">
        <w:rPr>
          <w:rFonts w:cs="Arial"/>
          <w:szCs w:val="20"/>
        </w:rPr>
        <w:t xml:space="preserve"> for the time being.</w:t>
      </w:r>
    </w:p>
    <w:p w14:paraId="7666576C" w14:textId="77777777" w:rsidR="004C0BB9" w:rsidRPr="0063285C" w:rsidRDefault="004C0BB9" w:rsidP="004C0BB9">
      <w:pPr>
        <w:tabs>
          <w:tab w:val="left" w:pos="2127"/>
          <w:tab w:val="left" w:pos="4395"/>
          <w:tab w:val="left" w:pos="4962"/>
        </w:tabs>
        <w:ind w:left="1418" w:hanging="709"/>
        <w:jc w:val="both"/>
        <w:rPr>
          <w:rFonts w:cs="Arial"/>
          <w:szCs w:val="20"/>
        </w:rPr>
      </w:pPr>
    </w:p>
    <w:p w14:paraId="4F34D47A" w14:textId="1D62F68B" w:rsidR="004C0BB9" w:rsidRPr="0063285C" w:rsidRDefault="004C0BB9" w:rsidP="004C0BB9">
      <w:pPr>
        <w:tabs>
          <w:tab w:val="left" w:pos="2127"/>
          <w:tab w:val="left" w:pos="4395"/>
          <w:tab w:val="left" w:pos="4962"/>
        </w:tabs>
        <w:ind w:left="1418" w:hanging="709"/>
        <w:jc w:val="both"/>
        <w:rPr>
          <w:rFonts w:cs="Arial"/>
          <w:szCs w:val="20"/>
        </w:rPr>
      </w:pPr>
      <w:r w:rsidRPr="0063285C">
        <w:rPr>
          <w:rFonts w:cs="Arial"/>
          <w:szCs w:val="20"/>
        </w:rPr>
        <w:fldChar w:fldCharType="begin"/>
      </w:r>
      <w:r w:rsidRPr="0063285C">
        <w:rPr>
          <w:rFonts w:cs="Arial"/>
          <w:szCs w:val="20"/>
        </w:rPr>
        <w:instrText xml:space="preserve"> QUOTE "</w:instrText>
      </w:r>
      <w:r w:rsidRPr="0063285C">
        <w:rPr>
          <w:rFonts w:cs="Arial"/>
          <w:noProof/>
        </w:rPr>
        <w:fldChar w:fldCharType="begin"/>
      </w:r>
      <w:r w:rsidRPr="0063285C">
        <w:rPr>
          <w:rFonts w:cs="Arial"/>
          <w:noProof/>
        </w:rPr>
        <w:instrText xml:space="preserve"> SEQ level0\c\* Arabic \* MERGEFORMAT </w:instrText>
      </w:r>
      <w:r w:rsidRPr="0063285C">
        <w:rPr>
          <w:rFonts w:cs="Arial"/>
          <w:noProof/>
        </w:rPr>
        <w:fldChar w:fldCharType="separate"/>
      </w:r>
      <w:r w:rsidR="00275976">
        <w:rPr>
          <w:rFonts w:cs="Arial"/>
          <w:noProof/>
        </w:rPr>
        <w:instrText>8</w:instrText>
      </w:r>
      <w:r w:rsidRPr="0063285C">
        <w:rPr>
          <w:rFonts w:cs="Arial"/>
          <w:noProof/>
        </w:rPr>
        <w:fldChar w:fldCharType="end"/>
      </w:r>
      <w:r w:rsidRPr="0063285C">
        <w:rPr>
          <w:rFonts w:cs="Arial"/>
          <w:szCs w:val="20"/>
        </w:rPr>
        <w:instrText>.</w:instrText>
      </w:r>
      <w:r w:rsidRPr="0063285C">
        <w:rPr>
          <w:rFonts w:cs="Arial"/>
          <w:noProof/>
        </w:rPr>
        <w:fldChar w:fldCharType="begin"/>
      </w:r>
      <w:r w:rsidRPr="0063285C">
        <w:rPr>
          <w:rFonts w:cs="Arial"/>
          <w:noProof/>
        </w:rPr>
        <w:instrText xml:space="preserve"> SEQ level1\* Arabic \* MERGEFORMAT </w:instrText>
      </w:r>
      <w:r w:rsidRPr="0063285C">
        <w:rPr>
          <w:rFonts w:cs="Arial"/>
          <w:noProof/>
        </w:rPr>
        <w:fldChar w:fldCharType="separate"/>
      </w:r>
      <w:r w:rsidR="00275976">
        <w:rPr>
          <w:rFonts w:cs="Arial"/>
          <w:noProof/>
        </w:rPr>
        <w:instrText>4</w:instrText>
      </w:r>
      <w:r w:rsidRPr="0063285C">
        <w:rPr>
          <w:rFonts w:cs="Arial"/>
          <w:noProof/>
        </w:rPr>
        <w:fldChar w:fldCharType="end"/>
      </w:r>
      <w:r w:rsidRPr="0063285C">
        <w:rPr>
          <w:rFonts w:cs="Arial"/>
          <w:szCs w:val="20"/>
        </w:rPr>
        <w:fldChar w:fldCharType="begin"/>
      </w:r>
      <w:r w:rsidRPr="0063285C">
        <w:rPr>
          <w:rFonts w:cs="Arial"/>
          <w:szCs w:val="20"/>
        </w:rPr>
        <w:instrText xml:space="preserve"> SEQ level2\r0\h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level3\r0\h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level4\r0\h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level5\r0\h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level6\r0\h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level7\r0\h \* MERGEFORMAT </w:instrText>
      </w:r>
      <w:r w:rsidRPr="0063285C">
        <w:rPr>
          <w:rFonts w:cs="Arial"/>
          <w:szCs w:val="20"/>
        </w:rPr>
        <w:fldChar w:fldCharType="end"/>
      </w:r>
      <w:r w:rsidRPr="0063285C">
        <w:rPr>
          <w:rFonts w:cs="Arial"/>
          <w:szCs w:val="20"/>
        </w:rPr>
        <w:instrText xml:space="preserve">" \* MERGEFORMAT </w:instrText>
      </w:r>
      <w:r w:rsidRPr="0063285C">
        <w:rPr>
          <w:rFonts w:cs="Arial"/>
          <w:szCs w:val="20"/>
        </w:rPr>
        <w:fldChar w:fldCharType="separate"/>
      </w:r>
      <w:r w:rsidR="00275976" w:rsidRPr="00275976">
        <w:rPr>
          <w:rFonts w:cs="Arial"/>
          <w:szCs w:val="20"/>
        </w:rPr>
        <w:t>8</w:t>
      </w:r>
      <w:r w:rsidR="00275976" w:rsidRPr="0063285C">
        <w:rPr>
          <w:rFonts w:cs="Arial"/>
          <w:szCs w:val="20"/>
        </w:rPr>
        <w:t>.</w:t>
      </w:r>
      <w:r w:rsidR="00275976" w:rsidRPr="00275976">
        <w:rPr>
          <w:rFonts w:cs="Arial"/>
          <w:szCs w:val="20"/>
        </w:rPr>
        <w:t>4</w:t>
      </w:r>
      <w:r w:rsidRPr="0063285C">
        <w:rPr>
          <w:rFonts w:cs="Arial"/>
          <w:szCs w:val="20"/>
        </w:rPr>
        <w:fldChar w:fldCharType="end"/>
      </w:r>
      <w:r w:rsidRPr="0063285C">
        <w:rPr>
          <w:rFonts w:cs="Arial"/>
          <w:szCs w:val="20"/>
        </w:rPr>
        <w:tab/>
        <w:t>Any notice required or permitted to be given under this Bond shall be valid and effective only if in writing.</w:t>
      </w:r>
    </w:p>
    <w:p w14:paraId="38C82B1B" w14:textId="77777777" w:rsidR="004C0BB9" w:rsidRPr="0063285C" w:rsidRDefault="004C0BB9" w:rsidP="004C0BB9">
      <w:pPr>
        <w:tabs>
          <w:tab w:val="left" w:pos="2127"/>
          <w:tab w:val="left" w:pos="4395"/>
          <w:tab w:val="left" w:pos="4962"/>
        </w:tabs>
        <w:ind w:left="1418" w:hanging="709"/>
        <w:jc w:val="both"/>
        <w:rPr>
          <w:rFonts w:cs="Arial"/>
          <w:szCs w:val="20"/>
        </w:rPr>
      </w:pPr>
    </w:p>
    <w:p w14:paraId="722A7C07" w14:textId="2FC68B05" w:rsidR="004C0BB9" w:rsidRPr="0063285C" w:rsidRDefault="004C0BB9" w:rsidP="004C0BB9">
      <w:pPr>
        <w:tabs>
          <w:tab w:val="left" w:pos="2127"/>
          <w:tab w:val="left" w:pos="4395"/>
          <w:tab w:val="left" w:pos="4962"/>
        </w:tabs>
        <w:ind w:left="1418" w:hanging="709"/>
        <w:jc w:val="both"/>
        <w:rPr>
          <w:rFonts w:cs="Arial"/>
          <w:szCs w:val="20"/>
        </w:rPr>
      </w:pPr>
      <w:r w:rsidRPr="0063285C">
        <w:rPr>
          <w:rFonts w:cs="Arial"/>
          <w:szCs w:val="20"/>
        </w:rPr>
        <w:fldChar w:fldCharType="begin"/>
      </w:r>
      <w:r w:rsidRPr="0063285C">
        <w:rPr>
          <w:rFonts w:cs="Arial"/>
          <w:szCs w:val="20"/>
        </w:rPr>
        <w:instrText xml:space="preserve"> QUOTE "</w:instrText>
      </w:r>
      <w:r w:rsidRPr="0063285C">
        <w:rPr>
          <w:rFonts w:cs="Arial"/>
          <w:noProof/>
        </w:rPr>
        <w:fldChar w:fldCharType="begin"/>
      </w:r>
      <w:r w:rsidRPr="0063285C">
        <w:rPr>
          <w:rFonts w:cs="Arial"/>
          <w:noProof/>
        </w:rPr>
        <w:instrText xml:space="preserve"> SEQ level0\c\* Arabic \* MERGEFORMAT </w:instrText>
      </w:r>
      <w:r w:rsidRPr="0063285C">
        <w:rPr>
          <w:rFonts w:cs="Arial"/>
          <w:noProof/>
        </w:rPr>
        <w:fldChar w:fldCharType="separate"/>
      </w:r>
      <w:r w:rsidR="00275976">
        <w:rPr>
          <w:rFonts w:cs="Arial"/>
          <w:noProof/>
        </w:rPr>
        <w:instrText>8</w:instrText>
      </w:r>
      <w:r w:rsidRPr="0063285C">
        <w:rPr>
          <w:rFonts w:cs="Arial"/>
          <w:noProof/>
        </w:rPr>
        <w:fldChar w:fldCharType="end"/>
      </w:r>
      <w:r w:rsidRPr="0063285C">
        <w:rPr>
          <w:rFonts w:cs="Arial"/>
          <w:szCs w:val="20"/>
        </w:rPr>
        <w:instrText>.</w:instrText>
      </w:r>
      <w:r w:rsidRPr="0063285C">
        <w:rPr>
          <w:rFonts w:cs="Arial"/>
          <w:noProof/>
        </w:rPr>
        <w:fldChar w:fldCharType="begin"/>
      </w:r>
      <w:r w:rsidRPr="0063285C">
        <w:rPr>
          <w:rFonts w:cs="Arial"/>
          <w:noProof/>
        </w:rPr>
        <w:instrText xml:space="preserve"> SEQ level1\* Arabic \* MERGEFORMAT </w:instrText>
      </w:r>
      <w:r w:rsidRPr="0063285C">
        <w:rPr>
          <w:rFonts w:cs="Arial"/>
          <w:noProof/>
        </w:rPr>
        <w:fldChar w:fldCharType="separate"/>
      </w:r>
      <w:r w:rsidR="00275976">
        <w:rPr>
          <w:rFonts w:cs="Arial"/>
          <w:noProof/>
        </w:rPr>
        <w:instrText>5</w:instrText>
      </w:r>
      <w:r w:rsidRPr="0063285C">
        <w:rPr>
          <w:rFonts w:cs="Arial"/>
          <w:noProof/>
        </w:rPr>
        <w:fldChar w:fldCharType="end"/>
      </w:r>
      <w:r w:rsidRPr="0063285C">
        <w:rPr>
          <w:rFonts w:cs="Arial"/>
          <w:szCs w:val="20"/>
        </w:rPr>
        <w:fldChar w:fldCharType="begin"/>
      </w:r>
      <w:r w:rsidRPr="0063285C">
        <w:rPr>
          <w:rFonts w:cs="Arial"/>
          <w:szCs w:val="20"/>
        </w:rPr>
        <w:instrText xml:space="preserve"> SEQ level2\r0\h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level3\r0\h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level4\r0\h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level5\r0\h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level6\r0\h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level7\r0\h \* MERGEFORMAT </w:instrText>
      </w:r>
      <w:r w:rsidRPr="0063285C">
        <w:rPr>
          <w:rFonts w:cs="Arial"/>
          <w:szCs w:val="20"/>
        </w:rPr>
        <w:fldChar w:fldCharType="end"/>
      </w:r>
      <w:r w:rsidRPr="0063285C">
        <w:rPr>
          <w:rFonts w:cs="Arial"/>
          <w:szCs w:val="20"/>
        </w:rPr>
        <w:instrText xml:space="preserve">" \* MERGEFORMAT </w:instrText>
      </w:r>
      <w:r w:rsidRPr="0063285C">
        <w:rPr>
          <w:rFonts w:cs="Arial"/>
          <w:szCs w:val="20"/>
        </w:rPr>
        <w:fldChar w:fldCharType="separate"/>
      </w:r>
      <w:r w:rsidR="00275976" w:rsidRPr="00275976">
        <w:rPr>
          <w:rFonts w:cs="Arial"/>
          <w:szCs w:val="20"/>
        </w:rPr>
        <w:t>8</w:t>
      </w:r>
      <w:r w:rsidR="00275976" w:rsidRPr="0063285C">
        <w:rPr>
          <w:rFonts w:cs="Arial"/>
          <w:szCs w:val="20"/>
        </w:rPr>
        <w:t>.</w:t>
      </w:r>
      <w:r w:rsidR="00275976" w:rsidRPr="00275976">
        <w:rPr>
          <w:rFonts w:cs="Arial"/>
          <w:szCs w:val="20"/>
        </w:rPr>
        <w:t>5</w:t>
      </w:r>
      <w:r w:rsidRPr="0063285C">
        <w:rPr>
          <w:rFonts w:cs="Arial"/>
          <w:szCs w:val="20"/>
        </w:rPr>
        <w:fldChar w:fldCharType="end"/>
      </w:r>
      <w:r w:rsidRPr="0063285C">
        <w:rPr>
          <w:rFonts w:cs="Arial"/>
          <w:szCs w:val="20"/>
        </w:rPr>
        <w:tab/>
        <w:t>A notice sent by one party to another party shall be deemed to be received</w:t>
      </w:r>
    </w:p>
    <w:p w14:paraId="62E514D9" w14:textId="77777777" w:rsidR="004C0BB9" w:rsidRPr="0063285C" w:rsidRDefault="004C0BB9" w:rsidP="004C0BB9">
      <w:pPr>
        <w:tabs>
          <w:tab w:val="left" w:pos="2127"/>
          <w:tab w:val="left" w:pos="4395"/>
          <w:tab w:val="left" w:pos="4962"/>
        </w:tabs>
        <w:ind w:left="1418" w:hanging="709"/>
        <w:jc w:val="both"/>
        <w:rPr>
          <w:rFonts w:cs="Arial"/>
          <w:szCs w:val="20"/>
        </w:rPr>
      </w:pPr>
    </w:p>
    <w:p w14:paraId="095DAFDD" w14:textId="6B113838" w:rsidR="004C0BB9" w:rsidRPr="0063285C" w:rsidRDefault="006A1C50" w:rsidP="004C0BB9">
      <w:pPr>
        <w:tabs>
          <w:tab w:val="left" w:pos="2127"/>
          <w:tab w:val="left" w:pos="4395"/>
          <w:tab w:val="left" w:pos="4962"/>
        </w:tabs>
        <w:ind w:left="1418" w:hanging="709"/>
        <w:jc w:val="both"/>
        <w:rPr>
          <w:rFonts w:cs="Arial"/>
          <w:szCs w:val="20"/>
        </w:rPr>
      </w:pPr>
      <w:r>
        <w:rPr>
          <w:noProof/>
        </w:rPr>
        <w:pict w14:anchorId="6E6DD1F0">
          <v:shape id="Text Box 238" o:spid="_x0000_s2059" type="#_x0000_t202" style="position:absolute;left:0;text-align:left;margin-left:105.75pt;margin-top:0;width:262.75pt;height:57.95pt;rotation:-1678382fd;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" filled="f" stroked="f">
            <o:lock v:ext="edit" aspectratio="t" shapetype="t"/>
            <v:textbox style="mso-fit-shape-to-text:t">
              <w:txbxContent>
                <w:p w14:paraId="6021B797" w14:textId="77777777" w:rsidR="004C0BB9" w:rsidRDefault="004C0BB9" w:rsidP="004C0BB9">
                  <w:pPr>
                    <w:jc w:val="center"/>
                  </w:pPr>
                  <w:r w:rsidRPr="00CE577D">
                    <w:rPr>
                      <w:rFonts w:ascii="Arial Black" w:hAnsi="Arial Black"/>
                      <w:outline/>
                      <w:color w:val="A5A5A5"/>
                      <w:sz w:val="72"/>
                      <w:szCs w:val="72"/>
                    </w:rPr>
                    <w:t>Proforma</w:t>
                  </w:r>
                </w:p>
              </w:txbxContent>
            </v:textbox>
          </v:shape>
        </w:pict>
      </w:r>
      <w:r w:rsidR="004C0BB9" w:rsidRPr="0063285C">
        <w:rPr>
          <w:rFonts w:cs="Arial"/>
          <w:szCs w:val="20"/>
        </w:rPr>
        <w:tab/>
      </w:r>
      <w:r w:rsidR="004C0BB9" w:rsidRPr="0063285C">
        <w:rPr>
          <w:rFonts w:cs="Arial"/>
          <w:szCs w:val="20"/>
        </w:rPr>
        <w:fldChar w:fldCharType="begin"/>
      </w:r>
      <w:r w:rsidR="004C0BB9" w:rsidRPr="0063285C">
        <w:rPr>
          <w:rFonts w:cs="Arial"/>
          <w:szCs w:val="20"/>
        </w:rPr>
        <w:instrText xml:space="preserve"> QUOTE "</w:instrText>
      </w:r>
      <w:r w:rsidR="004C0BB9" w:rsidRPr="0063285C">
        <w:rPr>
          <w:rFonts w:cs="Arial"/>
          <w:noProof/>
        </w:rPr>
        <w:fldChar w:fldCharType="begin"/>
      </w:r>
      <w:r w:rsidR="004C0BB9" w:rsidRPr="0063285C">
        <w:rPr>
          <w:rFonts w:cs="Arial"/>
          <w:noProof/>
        </w:rPr>
        <w:instrText xml:space="preserve"> SEQ level0\c\* Arabic \* MERGEFORMAT </w:instrText>
      </w:r>
      <w:r w:rsidR="004C0BB9" w:rsidRPr="0063285C">
        <w:rPr>
          <w:rFonts w:cs="Arial"/>
          <w:noProof/>
        </w:rPr>
        <w:fldChar w:fldCharType="separate"/>
      </w:r>
      <w:r w:rsidR="00275976">
        <w:rPr>
          <w:rFonts w:cs="Arial"/>
          <w:noProof/>
        </w:rPr>
        <w:instrText>8</w:instrText>
      </w:r>
      <w:r w:rsidR="004C0BB9" w:rsidRPr="0063285C">
        <w:rPr>
          <w:rFonts w:cs="Arial"/>
          <w:noProof/>
        </w:rPr>
        <w:fldChar w:fldCharType="end"/>
      </w:r>
      <w:r w:rsidR="004C0BB9" w:rsidRPr="0063285C">
        <w:rPr>
          <w:rFonts w:cs="Arial"/>
          <w:szCs w:val="20"/>
        </w:rPr>
        <w:instrText>.</w:instrText>
      </w:r>
      <w:r w:rsidR="004C0BB9" w:rsidRPr="0063285C">
        <w:rPr>
          <w:rFonts w:cs="Arial"/>
          <w:noProof/>
        </w:rPr>
        <w:fldChar w:fldCharType="begin"/>
      </w:r>
      <w:r w:rsidR="004C0BB9" w:rsidRPr="0063285C">
        <w:rPr>
          <w:rFonts w:cs="Arial"/>
          <w:noProof/>
        </w:rPr>
        <w:instrText xml:space="preserve"> SEQ level1\c\* Arabic \* MERGEFORMAT </w:instrText>
      </w:r>
      <w:r w:rsidR="004C0BB9" w:rsidRPr="0063285C">
        <w:rPr>
          <w:rFonts w:cs="Arial"/>
          <w:noProof/>
        </w:rPr>
        <w:fldChar w:fldCharType="separate"/>
      </w:r>
      <w:r w:rsidR="00275976">
        <w:rPr>
          <w:rFonts w:cs="Arial"/>
          <w:noProof/>
        </w:rPr>
        <w:instrText>5</w:instrText>
      </w:r>
      <w:r w:rsidR="004C0BB9" w:rsidRPr="0063285C">
        <w:rPr>
          <w:rFonts w:cs="Arial"/>
          <w:noProof/>
        </w:rPr>
        <w:fldChar w:fldCharType="end"/>
      </w:r>
      <w:r w:rsidR="004C0BB9" w:rsidRPr="0063285C">
        <w:rPr>
          <w:rFonts w:cs="Arial"/>
          <w:szCs w:val="20"/>
        </w:rPr>
        <w:instrText>.</w:instrText>
      </w:r>
      <w:r w:rsidR="004C0BB9" w:rsidRPr="0063285C">
        <w:rPr>
          <w:rFonts w:cs="Arial"/>
          <w:noProof/>
        </w:rPr>
        <w:fldChar w:fldCharType="begin"/>
      </w:r>
      <w:r w:rsidR="004C0BB9" w:rsidRPr="0063285C">
        <w:rPr>
          <w:rFonts w:cs="Arial"/>
          <w:noProof/>
        </w:rPr>
        <w:instrText xml:space="preserve"> SEQ level2\* Arabic \* MERGEFORMAT </w:instrText>
      </w:r>
      <w:r w:rsidR="004C0BB9" w:rsidRPr="0063285C">
        <w:rPr>
          <w:rFonts w:cs="Arial"/>
          <w:noProof/>
        </w:rPr>
        <w:fldChar w:fldCharType="separate"/>
      </w:r>
      <w:r w:rsidR="00275976">
        <w:rPr>
          <w:rFonts w:cs="Arial"/>
          <w:noProof/>
        </w:rPr>
        <w:instrText>1</w:instrText>
      </w:r>
      <w:r w:rsidR="004C0BB9" w:rsidRPr="0063285C">
        <w:rPr>
          <w:rFonts w:cs="Arial"/>
          <w:noProof/>
        </w:rPr>
        <w:fldChar w:fldCharType="end"/>
      </w:r>
      <w:r w:rsidR="004C0BB9" w:rsidRPr="0063285C">
        <w:rPr>
          <w:rFonts w:cs="Arial"/>
          <w:szCs w:val="20"/>
        </w:rPr>
        <w:fldChar w:fldCharType="begin"/>
      </w:r>
      <w:r w:rsidR="004C0BB9" w:rsidRPr="0063285C">
        <w:rPr>
          <w:rFonts w:cs="Arial"/>
          <w:szCs w:val="20"/>
        </w:rPr>
        <w:instrText xml:space="preserve"> SEQ level3\r0\h \* MERGEFORMAT </w:instrText>
      </w:r>
      <w:r w:rsidR="004C0BB9" w:rsidRPr="0063285C">
        <w:rPr>
          <w:rFonts w:cs="Arial"/>
          <w:szCs w:val="20"/>
        </w:rPr>
        <w:fldChar w:fldCharType="end"/>
      </w:r>
      <w:r w:rsidR="004C0BB9" w:rsidRPr="0063285C">
        <w:rPr>
          <w:rFonts w:cs="Arial"/>
          <w:szCs w:val="20"/>
        </w:rPr>
        <w:fldChar w:fldCharType="begin"/>
      </w:r>
      <w:r w:rsidR="004C0BB9" w:rsidRPr="0063285C">
        <w:rPr>
          <w:rFonts w:cs="Arial"/>
          <w:szCs w:val="20"/>
        </w:rPr>
        <w:instrText xml:space="preserve"> SEQ level4\r0\h \* MERGEFORMAT </w:instrText>
      </w:r>
      <w:r w:rsidR="004C0BB9" w:rsidRPr="0063285C">
        <w:rPr>
          <w:rFonts w:cs="Arial"/>
          <w:szCs w:val="20"/>
        </w:rPr>
        <w:fldChar w:fldCharType="end"/>
      </w:r>
      <w:r w:rsidR="004C0BB9" w:rsidRPr="0063285C">
        <w:rPr>
          <w:rFonts w:cs="Arial"/>
          <w:szCs w:val="20"/>
        </w:rPr>
        <w:fldChar w:fldCharType="begin"/>
      </w:r>
      <w:r w:rsidR="004C0BB9" w:rsidRPr="0063285C">
        <w:rPr>
          <w:rFonts w:cs="Arial"/>
          <w:szCs w:val="20"/>
        </w:rPr>
        <w:instrText xml:space="preserve"> SEQ level5\r0\h \* MERGEFORMAT </w:instrText>
      </w:r>
      <w:r w:rsidR="004C0BB9" w:rsidRPr="0063285C">
        <w:rPr>
          <w:rFonts w:cs="Arial"/>
          <w:szCs w:val="20"/>
        </w:rPr>
        <w:fldChar w:fldCharType="end"/>
      </w:r>
      <w:r w:rsidR="004C0BB9" w:rsidRPr="0063285C">
        <w:rPr>
          <w:rFonts w:cs="Arial"/>
          <w:szCs w:val="20"/>
        </w:rPr>
        <w:fldChar w:fldCharType="begin"/>
      </w:r>
      <w:r w:rsidR="004C0BB9" w:rsidRPr="0063285C">
        <w:rPr>
          <w:rFonts w:cs="Arial"/>
          <w:szCs w:val="20"/>
        </w:rPr>
        <w:instrText xml:space="preserve"> SEQ level6\r0\h \* MERGEFORMAT </w:instrText>
      </w:r>
      <w:r w:rsidR="004C0BB9" w:rsidRPr="0063285C">
        <w:rPr>
          <w:rFonts w:cs="Arial"/>
          <w:szCs w:val="20"/>
        </w:rPr>
        <w:fldChar w:fldCharType="end"/>
      </w:r>
      <w:r w:rsidR="004C0BB9" w:rsidRPr="0063285C">
        <w:rPr>
          <w:rFonts w:cs="Arial"/>
          <w:szCs w:val="20"/>
        </w:rPr>
        <w:fldChar w:fldCharType="begin"/>
      </w:r>
      <w:r w:rsidR="004C0BB9" w:rsidRPr="0063285C">
        <w:rPr>
          <w:rFonts w:cs="Arial"/>
          <w:szCs w:val="20"/>
        </w:rPr>
        <w:instrText xml:space="preserve"> SEQ level7\r0\h \* MERGEFORMAT </w:instrText>
      </w:r>
      <w:r w:rsidR="004C0BB9" w:rsidRPr="0063285C">
        <w:rPr>
          <w:rFonts w:cs="Arial"/>
          <w:szCs w:val="20"/>
        </w:rPr>
        <w:fldChar w:fldCharType="end"/>
      </w:r>
      <w:r w:rsidR="004C0BB9" w:rsidRPr="0063285C">
        <w:rPr>
          <w:rFonts w:cs="Arial"/>
          <w:szCs w:val="20"/>
        </w:rPr>
        <w:instrText xml:space="preserve">" \* MERGEFORMAT </w:instrText>
      </w:r>
      <w:r w:rsidR="004C0BB9" w:rsidRPr="0063285C">
        <w:rPr>
          <w:rFonts w:cs="Arial"/>
          <w:szCs w:val="20"/>
        </w:rPr>
        <w:fldChar w:fldCharType="separate"/>
      </w:r>
      <w:r w:rsidR="00275976" w:rsidRPr="00275976">
        <w:rPr>
          <w:rFonts w:cs="Arial"/>
          <w:szCs w:val="20"/>
        </w:rPr>
        <w:t>8</w:t>
      </w:r>
      <w:r w:rsidR="00275976" w:rsidRPr="0063285C">
        <w:rPr>
          <w:rFonts w:cs="Arial"/>
          <w:szCs w:val="20"/>
        </w:rPr>
        <w:t>.</w:t>
      </w:r>
      <w:r w:rsidR="00275976" w:rsidRPr="00275976">
        <w:rPr>
          <w:rFonts w:cs="Arial"/>
          <w:szCs w:val="20"/>
        </w:rPr>
        <w:t>5</w:t>
      </w:r>
      <w:r w:rsidR="00275976" w:rsidRPr="0063285C">
        <w:rPr>
          <w:rFonts w:cs="Arial"/>
          <w:szCs w:val="20"/>
        </w:rPr>
        <w:t>.</w:t>
      </w:r>
      <w:r w:rsidR="00275976" w:rsidRPr="00275976">
        <w:rPr>
          <w:rFonts w:cs="Arial"/>
          <w:szCs w:val="20"/>
        </w:rPr>
        <w:t>1</w:t>
      </w:r>
      <w:r w:rsidR="004C0BB9" w:rsidRPr="0063285C">
        <w:rPr>
          <w:rFonts w:cs="Arial"/>
          <w:szCs w:val="20"/>
        </w:rPr>
        <w:fldChar w:fldCharType="end"/>
      </w:r>
      <w:r w:rsidR="004C0BB9" w:rsidRPr="0063285C">
        <w:rPr>
          <w:rFonts w:cs="Arial"/>
          <w:szCs w:val="20"/>
        </w:rPr>
        <w:tab/>
        <w:t>on the same day, if delivered by hand;</w:t>
      </w:r>
    </w:p>
    <w:p w14:paraId="6A305B65" w14:textId="77777777" w:rsidR="004C0BB9" w:rsidRPr="0063285C" w:rsidRDefault="004C0BB9" w:rsidP="004C0BB9">
      <w:pPr>
        <w:tabs>
          <w:tab w:val="left" w:pos="4395"/>
          <w:tab w:val="left" w:pos="4962"/>
        </w:tabs>
        <w:ind w:left="2127" w:hanging="709"/>
        <w:jc w:val="both"/>
        <w:rPr>
          <w:rFonts w:cs="Arial"/>
          <w:szCs w:val="20"/>
        </w:rPr>
      </w:pPr>
    </w:p>
    <w:p w14:paraId="5C2F0EAD" w14:textId="10CF1124" w:rsidR="004C0BB9" w:rsidRPr="0063285C" w:rsidRDefault="004C0BB9" w:rsidP="004C0BB9">
      <w:pPr>
        <w:tabs>
          <w:tab w:val="left" w:pos="4395"/>
          <w:tab w:val="left" w:pos="4962"/>
        </w:tabs>
        <w:ind w:left="2127" w:hanging="709"/>
        <w:jc w:val="both"/>
        <w:rPr>
          <w:rFonts w:cs="Arial"/>
          <w:szCs w:val="20"/>
        </w:rPr>
      </w:pPr>
      <w:r w:rsidRPr="0063285C">
        <w:rPr>
          <w:rFonts w:cs="Arial"/>
          <w:szCs w:val="20"/>
        </w:rPr>
        <w:fldChar w:fldCharType="begin"/>
      </w:r>
      <w:r w:rsidRPr="0063285C">
        <w:rPr>
          <w:rFonts w:cs="Arial"/>
          <w:szCs w:val="20"/>
        </w:rPr>
        <w:instrText xml:space="preserve"> QUOTE "</w:instrText>
      </w:r>
      <w:r w:rsidRPr="0063285C">
        <w:rPr>
          <w:rFonts w:cs="Arial"/>
          <w:noProof/>
        </w:rPr>
        <w:fldChar w:fldCharType="begin"/>
      </w:r>
      <w:r w:rsidRPr="0063285C">
        <w:rPr>
          <w:rFonts w:cs="Arial"/>
          <w:noProof/>
        </w:rPr>
        <w:instrText xml:space="preserve"> SEQ level0\c\* Arabic \* MERGEFORMAT </w:instrText>
      </w:r>
      <w:r w:rsidRPr="0063285C">
        <w:rPr>
          <w:rFonts w:cs="Arial"/>
          <w:noProof/>
        </w:rPr>
        <w:fldChar w:fldCharType="separate"/>
      </w:r>
      <w:r w:rsidR="00275976">
        <w:rPr>
          <w:rFonts w:cs="Arial"/>
          <w:noProof/>
        </w:rPr>
        <w:instrText>8</w:instrText>
      </w:r>
      <w:r w:rsidRPr="0063285C">
        <w:rPr>
          <w:rFonts w:cs="Arial"/>
          <w:noProof/>
        </w:rPr>
        <w:fldChar w:fldCharType="end"/>
      </w:r>
      <w:r w:rsidRPr="0063285C">
        <w:rPr>
          <w:rFonts w:cs="Arial"/>
          <w:szCs w:val="20"/>
        </w:rPr>
        <w:instrText>.</w:instrText>
      </w:r>
      <w:r w:rsidRPr="0063285C">
        <w:rPr>
          <w:rFonts w:cs="Arial"/>
          <w:noProof/>
        </w:rPr>
        <w:fldChar w:fldCharType="begin"/>
      </w:r>
      <w:r w:rsidRPr="0063285C">
        <w:rPr>
          <w:rFonts w:cs="Arial"/>
          <w:noProof/>
        </w:rPr>
        <w:instrText xml:space="preserve"> SEQ level1\c\* Arabic \* MERGEFORMAT </w:instrText>
      </w:r>
      <w:r w:rsidRPr="0063285C">
        <w:rPr>
          <w:rFonts w:cs="Arial"/>
          <w:noProof/>
        </w:rPr>
        <w:fldChar w:fldCharType="separate"/>
      </w:r>
      <w:r w:rsidR="00275976">
        <w:rPr>
          <w:rFonts w:cs="Arial"/>
          <w:noProof/>
        </w:rPr>
        <w:instrText>5</w:instrText>
      </w:r>
      <w:r w:rsidRPr="0063285C">
        <w:rPr>
          <w:rFonts w:cs="Arial"/>
          <w:noProof/>
        </w:rPr>
        <w:fldChar w:fldCharType="end"/>
      </w:r>
      <w:r w:rsidRPr="0063285C">
        <w:rPr>
          <w:rFonts w:cs="Arial"/>
          <w:szCs w:val="20"/>
        </w:rPr>
        <w:instrText>.</w:instrText>
      </w:r>
      <w:r w:rsidRPr="0063285C">
        <w:rPr>
          <w:rFonts w:cs="Arial"/>
          <w:noProof/>
        </w:rPr>
        <w:fldChar w:fldCharType="begin"/>
      </w:r>
      <w:r w:rsidRPr="0063285C">
        <w:rPr>
          <w:rFonts w:cs="Arial"/>
          <w:noProof/>
        </w:rPr>
        <w:instrText xml:space="preserve"> SEQ level2\* Arabic \* MERGEFORMAT </w:instrText>
      </w:r>
      <w:r w:rsidRPr="0063285C">
        <w:rPr>
          <w:rFonts w:cs="Arial"/>
          <w:noProof/>
        </w:rPr>
        <w:fldChar w:fldCharType="separate"/>
      </w:r>
      <w:r w:rsidR="00275976">
        <w:rPr>
          <w:rFonts w:cs="Arial"/>
          <w:noProof/>
        </w:rPr>
        <w:instrText>2</w:instrText>
      </w:r>
      <w:r w:rsidRPr="0063285C">
        <w:rPr>
          <w:rFonts w:cs="Arial"/>
          <w:noProof/>
        </w:rPr>
        <w:fldChar w:fldCharType="end"/>
      </w:r>
      <w:r w:rsidRPr="0063285C">
        <w:rPr>
          <w:rFonts w:cs="Arial"/>
          <w:szCs w:val="20"/>
        </w:rPr>
        <w:fldChar w:fldCharType="begin"/>
      </w:r>
      <w:r w:rsidRPr="0063285C">
        <w:rPr>
          <w:rFonts w:cs="Arial"/>
          <w:szCs w:val="20"/>
        </w:rPr>
        <w:instrText xml:space="preserve"> SEQ level3\r0\h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level4\r0\h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level5\r0\h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level6\r0\h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level7\r0\h \* MERGEFORMAT </w:instrText>
      </w:r>
      <w:r w:rsidRPr="0063285C">
        <w:rPr>
          <w:rFonts w:cs="Arial"/>
          <w:szCs w:val="20"/>
        </w:rPr>
        <w:fldChar w:fldCharType="end"/>
      </w:r>
      <w:r w:rsidRPr="0063285C">
        <w:rPr>
          <w:rFonts w:cs="Arial"/>
          <w:szCs w:val="20"/>
        </w:rPr>
        <w:instrText xml:space="preserve">" \* MERGEFORMAT </w:instrText>
      </w:r>
      <w:r w:rsidRPr="0063285C">
        <w:rPr>
          <w:rFonts w:cs="Arial"/>
          <w:szCs w:val="20"/>
        </w:rPr>
        <w:fldChar w:fldCharType="separate"/>
      </w:r>
      <w:r w:rsidR="00275976" w:rsidRPr="00275976">
        <w:rPr>
          <w:rFonts w:cs="Arial"/>
          <w:szCs w:val="20"/>
        </w:rPr>
        <w:t>8</w:t>
      </w:r>
      <w:r w:rsidR="00275976" w:rsidRPr="0063285C">
        <w:rPr>
          <w:rFonts w:cs="Arial"/>
          <w:szCs w:val="20"/>
        </w:rPr>
        <w:t>.</w:t>
      </w:r>
      <w:r w:rsidR="00275976" w:rsidRPr="00275976">
        <w:rPr>
          <w:rFonts w:cs="Arial"/>
          <w:szCs w:val="20"/>
        </w:rPr>
        <w:t>5</w:t>
      </w:r>
      <w:r w:rsidR="00275976" w:rsidRPr="0063285C">
        <w:rPr>
          <w:rFonts w:cs="Arial"/>
          <w:szCs w:val="20"/>
        </w:rPr>
        <w:t>.</w:t>
      </w:r>
      <w:r w:rsidR="00275976" w:rsidRPr="00275976">
        <w:rPr>
          <w:rFonts w:cs="Arial"/>
          <w:szCs w:val="20"/>
        </w:rPr>
        <w:t>2</w:t>
      </w:r>
      <w:r w:rsidRPr="0063285C">
        <w:rPr>
          <w:rFonts w:cs="Arial"/>
          <w:szCs w:val="20"/>
        </w:rPr>
        <w:fldChar w:fldCharType="end"/>
      </w:r>
      <w:r w:rsidRPr="0063285C">
        <w:rPr>
          <w:rFonts w:cs="Arial"/>
          <w:szCs w:val="20"/>
        </w:rPr>
        <w:tab/>
        <w:t>on the same day of transmission, if sent by telefax with a receipt confirming completion of transmission.</w:t>
      </w:r>
    </w:p>
    <w:p w14:paraId="1452ECA6" w14:textId="77777777" w:rsidR="004C0BB9" w:rsidRPr="0063285C" w:rsidRDefault="004C0BB9" w:rsidP="004C0BB9">
      <w:pPr>
        <w:tabs>
          <w:tab w:val="left" w:pos="4395"/>
          <w:tab w:val="left" w:pos="4962"/>
        </w:tabs>
        <w:ind w:left="1418" w:hanging="709"/>
        <w:jc w:val="both"/>
        <w:rPr>
          <w:rFonts w:cs="Arial"/>
          <w:szCs w:val="20"/>
        </w:rPr>
      </w:pPr>
    </w:p>
    <w:p w14:paraId="4C4D6210" w14:textId="1B60E40C" w:rsidR="004C0BB9" w:rsidRPr="0063285C" w:rsidRDefault="004C0BB9" w:rsidP="004C0BB9">
      <w:pPr>
        <w:tabs>
          <w:tab w:val="left" w:pos="4395"/>
          <w:tab w:val="left" w:pos="4962"/>
        </w:tabs>
        <w:ind w:left="1418" w:hanging="709"/>
        <w:jc w:val="both"/>
        <w:rPr>
          <w:rFonts w:cs="Arial"/>
          <w:szCs w:val="20"/>
        </w:rPr>
      </w:pPr>
      <w:r w:rsidRPr="0063285C">
        <w:rPr>
          <w:rFonts w:cs="Arial"/>
          <w:szCs w:val="20"/>
        </w:rPr>
        <w:fldChar w:fldCharType="begin"/>
      </w:r>
      <w:r w:rsidRPr="0063285C">
        <w:rPr>
          <w:rFonts w:cs="Arial"/>
          <w:szCs w:val="20"/>
        </w:rPr>
        <w:instrText xml:space="preserve"> QUOTE "</w:instrText>
      </w:r>
      <w:r w:rsidRPr="0063285C">
        <w:rPr>
          <w:rFonts w:cs="Arial"/>
          <w:noProof/>
        </w:rPr>
        <w:fldChar w:fldCharType="begin"/>
      </w:r>
      <w:r w:rsidRPr="0063285C">
        <w:rPr>
          <w:rFonts w:cs="Arial"/>
          <w:noProof/>
        </w:rPr>
        <w:instrText xml:space="preserve"> SEQ level0\c\* Arabic \* MERGEFORMAT </w:instrText>
      </w:r>
      <w:r w:rsidRPr="0063285C">
        <w:rPr>
          <w:rFonts w:cs="Arial"/>
          <w:noProof/>
        </w:rPr>
        <w:fldChar w:fldCharType="separate"/>
      </w:r>
      <w:r w:rsidR="00275976">
        <w:rPr>
          <w:rFonts w:cs="Arial"/>
          <w:noProof/>
        </w:rPr>
        <w:instrText>8</w:instrText>
      </w:r>
      <w:r w:rsidRPr="0063285C">
        <w:rPr>
          <w:rFonts w:cs="Arial"/>
          <w:noProof/>
        </w:rPr>
        <w:fldChar w:fldCharType="end"/>
      </w:r>
      <w:r w:rsidRPr="0063285C">
        <w:rPr>
          <w:rFonts w:cs="Arial"/>
          <w:szCs w:val="20"/>
        </w:rPr>
        <w:instrText>.</w:instrText>
      </w:r>
      <w:r w:rsidRPr="0063285C">
        <w:rPr>
          <w:rFonts w:cs="Arial"/>
          <w:noProof/>
        </w:rPr>
        <w:fldChar w:fldCharType="begin"/>
      </w:r>
      <w:r w:rsidRPr="0063285C">
        <w:rPr>
          <w:rFonts w:cs="Arial"/>
          <w:noProof/>
        </w:rPr>
        <w:instrText xml:space="preserve"> SEQ level1\* Arabic \* MERGEFORMAT </w:instrText>
      </w:r>
      <w:r w:rsidRPr="0063285C">
        <w:rPr>
          <w:rFonts w:cs="Arial"/>
          <w:noProof/>
        </w:rPr>
        <w:fldChar w:fldCharType="separate"/>
      </w:r>
      <w:r w:rsidR="00275976">
        <w:rPr>
          <w:rFonts w:cs="Arial"/>
          <w:noProof/>
        </w:rPr>
        <w:instrText>6</w:instrText>
      </w:r>
      <w:r w:rsidRPr="0063285C">
        <w:rPr>
          <w:rFonts w:cs="Arial"/>
          <w:noProof/>
        </w:rPr>
        <w:fldChar w:fldCharType="end"/>
      </w:r>
      <w:r w:rsidRPr="0063285C">
        <w:rPr>
          <w:rFonts w:cs="Arial"/>
          <w:szCs w:val="20"/>
        </w:rPr>
        <w:fldChar w:fldCharType="begin"/>
      </w:r>
      <w:r w:rsidRPr="0063285C">
        <w:rPr>
          <w:rFonts w:cs="Arial"/>
          <w:szCs w:val="20"/>
        </w:rPr>
        <w:instrText xml:space="preserve"> SEQ level2\r0\h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level3\r0\h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level4\r0\h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level5\r0\h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level6\r0\h \* MERGEFORMAT </w:instrText>
      </w:r>
      <w:r w:rsidRPr="0063285C">
        <w:rPr>
          <w:rFonts w:cs="Arial"/>
          <w:szCs w:val="20"/>
        </w:rPr>
        <w:fldChar w:fldCharType="end"/>
      </w:r>
      <w:r w:rsidRPr="0063285C">
        <w:rPr>
          <w:rFonts w:cs="Arial"/>
          <w:szCs w:val="20"/>
        </w:rPr>
        <w:fldChar w:fldCharType="begin"/>
      </w:r>
      <w:r w:rsidRPr="0063285C">
        <w:rPr>
          <w:rFonts w:cs="Arial"/>
          <w:szCs w:val="20"/>
        </w:rPr>
        <w:instrText xml:space="preserve"> SEQ level7\r0\h \* MERGEFORMAT </w:instrText>
      </w:r>
      <w:r w:rsidRPr="0063285C">
        <w:rPr>
          <w:rFonts w:cs="Arial"/>
          <w:szCs w:val="20"/>
        </w:rPr>
        <w:fldChar w:fldCharType="end"/>
      </w:r>
      <w:r w:rsidRPr="0063285C">
        <w:rPr>
          <w:rFonts w:cs="Arial"/>
          <w:szCs w:val="20"/>
        </w:rPr>
        <w:instrText xml:space="preserve">" \* MERGEFORMAT </w:instrText>
      </w:r>
      <w:r w:rsidRPr="0063285C">
        <w:rPr>
          <w:rFonts w:cs="Arial"/>
          <w:szCs w:val="20"/>
        </w:rPr>
        <w:fldChar w:fldCharType="separate"/>
      </w:r>
      <w:r w:rsidR="00275976" w:rsidRPr="00275976">
        <w:rPr>
          <w:rFonts w:cs="Arial"/>
          <w:szCs w:val="20"/>
        </w:rPr>
        <w:t>8</w:t>
      </w:r>
      <w:r w:rsidR="00275976" w:rsidRPr="0063285C">
        <w:rPr>
          <w:rFonts w:cs="Arial"/>
          <w:szCs w:val="20"/>
        </w:rPr>
        <w:t>.</w:t>
      </w:r>
      <w:r w:rsidR="00275976" w:rsidRPr="00275976">
        <w:rPr>
          <w:rFonts w:cs="Arial"/>
          <w:szCs w:val="20"/>
        </w:rPr>
        <w:t>6</w:t>
      </w:r>
      <w:r w:rsidRPr="0063285C">
        <w:rPr>
          <w:rFonts w:cs="Arial"/>
          <w:szCs w:val="20"/>
        </w:rPr>
        <w:fldChar w:fldCharType="end"/>
      </w:r>
      <w:r w:rsidRPr="0063285C">
        <w:rPr>
          <w:rFonts w:cs="Arial"/>
          <w:szCs w:val="20"/>
        </w:rPr>
        <w:tab/>
        <w:t xml:space="preserve">Notwithstanding anything to the contrary herein contained a written notice or communication actually received by a party shall be an adequate written notice or communication to it notwithstanding that it was not sent to or delivered at its chosen </w:t>
      </w:r>
      <w:r w:rsidRPr="0063285C">
        <w:rPr>
          <w:rFonts w:cs="Arial"/>
          <w:i/>
          <w:iCs/>
          <w:szCs w:val="20"/>
        </w:rPr>
        <w:t>domicilium</w:t>
      </w:r>
      <w:r w:rsidRPr="0063285C">
        <w:rPr>
          <w:rFonts w:cs="Arial"/>
          <w:szCs w:val="20"/>
        </w:rPr>
        <w:t xml:space="preserve"> </w:t>
      </w:r>
      <w:r w:rsidRPr="0063285C">
        <w:rPr>
          <w:rFonts w:cs="Arial"/>
          <w:i/>
          <w:iCs/>
          <w:szCs w:val="20"/>
        </w:rPr>
        <w:t>citandi et executandi.</w:t>
      </w:r>
    </w:p>
    <w:p w14:paraId="4FB7DDC6" w14:textId="77777777" w:rsidR="004C0BB9" w:rsidRPr="0063285C" w:rsidRDefault="004C0BB9" w:rsidP="004C0BB9">
      <w:pPr>
        <w:tabs>
          <w:tab w:val="left" w:pos="709"/>
          <w:tab w:val="left" w:pos="1418"/>
          <w:tab w:val="left" w:pos="2127"/>
          <w:tab w:val="left" w:pos="4395"/>
          <w:tab w:val="left" w:pos="4962"/>
        </w:tabs>
        <w:ind w:left="1418" w:hanging="1418"/>
        <w:jc w:val="both"/>
        <w:rPr>
          <w:rFonts w:cs="Arial"/>
          <w:szCs w:val="20"/>
        </w:rPr>
      </w:pPr>
    </w:p>
    <w:p w14:paraId="5BC3C63A" w14:textId="77777777" w:rsidR="004C0BB9" w:rsidRPr="0063285C" w:rsidRDefault="004C0BB9" w:rsidP="004C0BB9">
      <w:pPr>
        <w:tabs>
          <w:tab w:val="left" w:pos="709"/>
          <w:tab w:val="left" w:pos="1418"/>
          <w:tab w:val="left" w:pos="2127"/>
          <w:tab w:val="left" w:pos="4395"/>
          <w:tab w:val="left" w:pos="4962"/>
        </w:tabs>
        <w:ind w:left="1418" w:hanging="1418"/>
        <w:jc w:val="both"/>
        <w:rPr>
          <w:rFonts w:cs="Arial"/>
          <w:szCs w:val="20"/>
        </w:rPr>
      </w:pPr>
    </w:p>
    <w:p w14:paraId="00987BFC" w14:textId="77777777" w:rsidR="004C0BB9" w:rsidRPr="0063285C" w:rsidRDefault="004C0BB9" w:rsidP="004C0BB9">
      <w:pPr>
        <w:tabs>
          <w:tab w:val="left" w:pos="709"/>
          <w:tab w:val="left" w:pos="1418"/>
          <w:tab w:val="left" w:pos="2127"/>
          <w:tab w:val="left" w:pos="4395"/>
          <w:tab w:val="left" w:pos="4962"/>
        </w:tabs>
        <w:ind w:left="1418" w:hanging="1418"/>
        <w:jc w:val="both"/>
        <w:rPr>
          <w:rFonts w:cs="Arial"/>
          <w:szCs w:val="20"/>
        </w:rPr>
      </w:pPr>
    </w:p>
    <w:p w14:paraId="74D92F03" w14:textId="77777777" w:rsidR="004C0BB9" w:rsidRPr="0063285C" w:rsidRDefault="004C0BB9" w:rsidP="004C0BB9">
      <w:pPr>
        <w:tabs>
          <w:tab w:val="left" w:pos="709"/>
          <w:tab w:val="left" w:pos="1418"/>
          <w:tab w:val="left" w:pos="2127"/>
          <w:tab w:val="left" w:pos="4395"/>
          <w:tab w:val="left" w:pos="4962"/>
        </w:tabs>
        <w:ind w:left="1418" w:hanging="1418"/>
        <w:jc w:val="both"/>
        <w:rPr>
          <w:rFonts w:cs="Arial"/>
          <w:szCs w:val="20"/>
        </w:rPr>
      </w:pPr>
    </w:p>
    <w:p w14:paraId="4AED7655" w14:textId="77777777" w:rsidR="004C0BB9" w:rsidRPr="0063285C" w:rsidRDefault="004C0BB9" w:rsidP="004C0BB9">
      <w:pPr>
        <w:tabs>
          <w:tab w:val="left" w:pos="709"/>
          <w:tab w:val="left" w:pos="1418"/>
          <w:tab w:val="left" w:pos="2127"/>
          <w:tab w:val="left" w:pos="4395"/>
          <w:tab w:val="left" w:pos="4962"/>
        </w:tabs>
        <w:ind w:left="1418" w:hanging="1418"/>
        <w:jc w:val="both"/>
        <w:rPr>
          <w:rFonts w:cs="Arial"/>
          <w:szCs w:val="20"/>
        </w:rPr>
      </w:pPr>
    </w:p>
    <w:p w14:paraId="12E18402" w14:textId="77777777" w:rsidR="004C0BB9" w:rsidRPr="0063285C" w:rsidRDefault="004C0BB9" w:rsidP="004C0BB9">
      <w:pPr>
        <w:tabs>
          <w:tab w:val="left" w:pos="709"/>
          <w:tab w:val="left" w:pos="1418"/>
          <w:tab w:val="left" w:pos="2127"/>
          <w:tab w:val="left" w:pos="4395"/>
          <w:tab w:val="left" w:pos="4962"/>
        </w:tabs>
        <w:ind w:left="1418" w:hanging="1418"/>
        <w:jc w:val="both"/>
        <w:rPr>
          <w:rFonts w:cs="Arial"/>
          <w:szCs w:val="20"/>
        </w:rPr>
      </w:pPr>
      <w:r w:rsidRPr="0063285C">
        <w:rPr>
          <w:rFonts w:cs="Arial"/>
          <w:szCs w:val="20"/>
        </w:rPr>
        <w:t>SIGNED ON THIS………... …….... DAY OF ……………………………………………  20  …………….</w:t>
      </w:r>
    </w:p>
    <w:p w14:paraId="7091EE21" w14:textId="77777777" w:rsidR="004C0BB9" w:rsidRPr="0063285C" w:rsidRDefault="004C0BB9" w:rsidP="004C0BB9">
      <w:pPr>
        <w:tabs>
          <w:tab w:val="left" w:pos="709"/>
          <w:tab w:val="left" w:pos="1418"/>
          <w:tab w:val="left" w:pos="2127"/>
          <w:tab w:val="left" w:pos="4395"/>
          <w:tab w:val="left" w:pos="4962"/>
        </w:tabs>
        <w:ind w:left="1418" w:hanging="1418"/>
        <w:jc w:val="both"/>
        <w:rPr>
          <w:rFonts w:cs="Arial"/>
          <w:szCs w:val="20"/>
        </w:rPr>
      </w:pPr>
    </w:p>
    <w:p w14:paraId="29696B0A" w14:textId="77777777" w:rsidR="004C0BB9" w:rsidRPr="0063285C" w:rsidRDefault="004C0BB9" w:rsidP="004C0BB9">
      <w:pPr>
        <w:tabs>
          <w:tab w:val="left" w:pos="709"/>
          <w:tab w:val="left" w:pos="1418"/>
          <w:tab w:val="left" w:pos="2127"/>
          <w:tab w:val="left" w:pos="4395"/>
          <w:tab w:val="left" w:pos="4962"/>
        </w:tabs>
        <w:ind w:left="1418" w:hanging="1418"/>
        <w:jc w:val="both"/>
        <w:rPr>
          <w:rFonts w:cs="Arial"/>
          <w:szCs w:val="20"/>
        </w:rPr>
      </w:pPr>
      <w:r w:rsidRPr="0063285C">
        <w:rPr>
          <w:rFonts w:cs="Arial"/>
          <w:szCs w:val="20"/>
        </w:rPr>
        <w:t>AT ……………………………………………………………………………………………………… (Place)</w:t>
      </w:r>
    </w:p>
    <w:p w14:paraId="4C3C2CA2" w14:textId="77777777" w:rsidR="004C0BB9" w:rsidRPr="0063285C" w:rsidRDefault="004C0BB9" w:rsidP="004C0BB9">
      <w:pPr>
        <w:tabs>
          <w:tab w:val="left" w:pos="709"/>
          <w:tab w:val="left" w:pos="1418"/>
          <w:tab w:val="left" w:pos="1843"/>
          <w:tab w:val="left" w:pos="4820"/>
          <w:tab w:val="left" w:pos="5670"/>
          <w:tab w:val="left" w:pos="6521"/>
        </w:tabs>
        <w:ind w:left="1418" w:hanging="1418"/>
        <w:jc w:val="both"/>
        <w:rPr>
          <w:rFonts w:cs="Arial"/>
          <w:szCs w:val="20"/>
        </w:rPr>
      </w:pPr>
    </w:p>
    <w:p w14:paraId="3B892010" w14:textId="77777777" w:rsidR="004C0BB9" w:rsidRPr="0063285C" w:rsidRDefault="004C0BB9" w:rsidP="004C0BB9">
      <w:pPr>
        <w:tabs>
          <w:tab w:val="left" w:pos="709"/>
          <w:tab w:val="left" w:pos="1418"/>
          <w:tab w:val="left" w:pos="4820"/>
          <w:tab w:val="left" w:pos="6237"/>
        </w:tabs>
        <w:jc w:val="both"/>
        <w:rPr>
          <w:rFonts w:cs="Arial"/>
          <w:szCs w:val="20"/>
        </w:rPr>
      </w:pPr>
      <w:r w:rsidRPr="0063285C">
        <w:rPr>
          <w:rFonts w:cs="Arial"/>
          <w:szCs w:val="20"/>
        </w:rPr>
        <w:t xml:space="preserve">SIGNATURE </w:t>
      </w:r>
      <w:r w:rsidRPr="0063285C">
        <w:rPr>
          <w:rFonts w:cs="Arial"/>
          <w:szCs w:val="20"/>
        </w:rPr>
        <w:tab/>
        <w:t>………………………………….</w:t>
      </w:r>
      <w:r w:rsidRPr="0063285C">
        <w:rPr>
          <w:rFonts w:cs="Arial"/>
          <w:szCs w:val="20"/>
        </w:rPr>
        <w:tab/>
        <w:t xml:space="preserve">SIGNATURE </w:t>
      </w:r>
      <w:r w:rsidRPr="0063285C">
        <w:rPr>
          <w:rFonts w:cs="Arial"/>
          <w:szCs w:val="20"/>
        </w:rPr>
        <w:tab/>
        <w:t>…………………………………</w:t>
      </w:r>
    </w:p>
    <w:p w14:paraId="169FDE28" w14:textId="77777777" w:rsidR="004C0BB9" w:rsidRPr="0063285C" w:rsidRDefault="004C0BB9" w:rsidP="004C0BB9">
      <w:pPr>
        <w:tabs>
          <w:tab w:val="left" w:pos="709"/>
          <w:tab w:val="left" w:pos="1418"/>
          <w:tab w:val="left" w:pos="4820"/>
          <w:tab w:val="left" w:pos="6237"/>
        </w:tabs>
        <w:jc w:val="both"/>
        <w:rPr>
          <w:rFonts w:cs="Arial"/>
          <w:szCs w:val="20"/>
        </w:rPr>
      </w:pPr>
    </w:p>
    <w:p w14:paraId="0E1A5DEE" w14:textId="77777777" w:rsidR="004C0BB9" w:rsidRPr="0063285C" w:rsidRDefault="004C0BB9" w:rsidP="004C0BB9">
      <w:pPr>
        <w:tabs>
          <w:tab w:val="left" w:pos="709"/>
          <w:tab w:val="left" w:pos="1418"/>
          <w:tab w:val="left" w:pos="4820"/>
          <w:tab w:val="left" w:pos="6237"/>
        </w:tabs>
        <w:jc w:val="both"/>
        <w:rPr>
          <w:rFonts w:cs="Arial"/>
          <w:szCs w:val="20"/>
        </w:rPr>
      </w:pPr>
      <w:r w:rsidRPr="0063285C">
        <w:rPr>
          <w:rFonts w:cs="Arial"/>
          <w:szCs w:val="20"/>
        </w:rPr>
        <w:t>[NAME]</w:t>
      </w:r>
      <w:r w:rsidRPr="0063285C">
        <w:rPr>
          <w:rFonts w:cs="Arial"/>
          <w:szCs w:val="20"/>
        </w:rPr>
        <w:tab/>
      </w:r>
      <w:r w:rsidRPr="0063285C">
        <w:rPr>
          <w:rFonts w:cs="Arial"/>
          <w:szCs w:val="20"/>
        </w:rPr>
        <w:tab/>
        <w:t>………………………………….</w:t>
      </w:r>
      <w:r w:rsidRPr="0063285C">
        <w:rPr>
          <w:rFonts w:cs="Arial"/>
          <w:szCs w:val="20"/>
        </w:rPr>
        <w:tab/>
        <w:t>[NAME]</w:t>
      </w:r>
      <w:r w:rsidRPr="0063285C">
        <w:rPr>
          <w:rFonts w:cs="Arial"/>
          <w:szCs w:val="20"/>
        </w:rPr>
        <w:tab/>
        <w:t>…………………………………</w:t>
      </w:r>
    </w:p>
    <w:p w14:paraId="24922C2F" w14:textId="77777777" w:rsidR="004C0BB9" w:rsidRPr="0063285C" w:rsidRDefault="004C0BB9" w:rsidP="004C0BB9">
      <w:pPr>
        <w:tabs>
          <w:tab w:val="left" w:pos="709"/>
          <w:tab w:val="left" w:pos="1418"/>
          <w:tab w:val="left" w:pos="4820"/>
          <w:tab w:val="left" w:pos="6237"/>
        </w:tabs>
        <w:jc w:val="both"/>
        <w:rPr>
          <w:rFonts w:cs="Arial"/>
          <w:szCs w:val="20"/>
        </w:rPr>
      </w:pPr>
    </w:p>
    <w:p w14:paraId="16B5CDCF" w14:textId="77777777" w:rsidR="004C0BB9" w:rsidRPr="0063285C" w:rsidRDefault="004C0BB9" w:rsidP="004C0BB9">
      <w:pPr>
        <w:tabs>
          <w:tab w:val="left" w:pos="709"/>
          <w:tab w:val="left" w:pos="1418"/>
          <w:tab w:val="left" w:pos="4820"/>
          <w:tab w:val="left" w:pos="6237"/>
        </w:tabs>
        <w:jc w:val="both"/>
        <w:rPr>
          <w:rFonts w:cs="Arial"/>
          <w:szCs w:val="20"/>
        </w:rPr>
      </w:pPr>
      <w:r w:rsidRPr="0063285C">
        <w:rPr>
          <w:rFonts w:cs="Arial"/>
          <w:szCs w:val="20"/>
        </w:rPr>
        <w:t>[TITLE]</w:t>
      </w:r>
      <w:r w:rsidRPr="0063285C">
        <w:rPr>
          <w:rFonts w:cs="Arial"/>
          <w:szCs w:val="20"/>
        </w:rPr>
        <w:tab/>
      </w:r>
      <w:r w:rsidRPr="0063285C">
        <w:rPr>
          <w:rFonts w:cs="Arial"/>
          <w:szCs w:val="20"/>
        </w:rPr>
        <w:tab/>
        <w:t>………………………………….</w:t>
      </w:r>
      <w:r w:rsidRPr="0063285C">
        <w:rPr>
          <w:rFonts w:cs="Arial"/>
          <w:szCs w:val="20"/>
        </w:rPr>
        <w:tab/>
        <w:t>[TITLE]</w:t>
      </w:r>
      <w:r w:rsidRPr="0063285C">
        <w:rPr>
          <w:rFonts w:cs="Arial"/>
          <w:szCs w:val="20"/>
        </w:rPr>
        <w:tab/>
        <w:t>…………………………………</w:t>
      </w:r>
    </w:p>
    <w:p w14:paraId="57A543A8" w14:textId="77777777" w:rsidR="004C0BB9" w:rsidRPr="0063285C" w:rsidRDefault="004C0BB9" w:rsidP="004C0BB9">
      <w:pPr>
        <w:tabs>
          <w:tab w:val="left" w:pos="709"/>
          <w:tab w:val="left" w:pos="1418"/>
          <w:tab w:val="left" w:pos="4820"/>
          <w:tab w:val="left" w:pos="6237"/>
        </w:tabs>
        <w:jc w:val="both"/>
        <w:rPr>
          <w:rFonts w:cs="Arial"/>
          <w:szCs w:val="20"/>
        </w:rPr>
      </w:pPr>
    </w:p>
    <w:p w14:paraId="7A216C7A" w14:textId="77777777" w:rsidR="004C0BB9" w:rsidRPr="0063285C" w:rsidRDefault="004C0BB9" w:rsidP="004C0BB9">
      <w:pPr>
        <w:tabs>
          <w:tab w:val="left" w:pos="1418"/>
          <w:tab w:val="left" w:pos="4820"/>
          <w:tab w:val="left" w:pos="6237"/>
          <w:tab w:val="right" w:pos="8789"/>
        </w:tabs>
        <w:rPr>
          <w:szCs w:val="20"/>
          <w:lang w:val="en-GB"/>
        </w:rPr>
      </w:pPr>
      <w:r w:rsidRPr="0063285C">
        <w:rPr>
          <w:szCs w:val="20"/>
          <w:lang w:val="en-GB" w:eastAsia="zh-CN"/>
        </w:rPr>
        <w:t>WITNESS 1</w:t>
      </w:r>
      <w:r w:rsidRPr="0063285C">
        <w:rPr>
          <w:szCs w:val="20"/>
          <w:lang w:val="en-GB" w:eastAsia="zh-CN"/>
        </w:rPr>
        <w:tab/>
        <w:t>……………………………..……</w:t>
      </w:r>
      <w:r w:rsidRPr="0063285C">
        <w:rPr>
          <w:szCs w:val="20"/>
          <w:lang w:val="en-GB" w:eastAsia="zh-CN"/>
        </w:rPr>
        <w:tab/>
        <w:t>WITNESS 2</w:t>
      </w:r>
      <w:r w:rsidRPr="0063285C">
        <w:rPr>
          <w:szCs w:val="20"/>
          <w:lang w:val="en-GB"/>
        </w:rPr>
        <w:tab/>
        <w:t>…………………………………</w:t>
      </w:r>
    </w:p>
    <w:p w14:paraId="6F4B8C76" w14:textId="77777777" w:rsidR="004C0BB9" w:rsidRPr="0063285C" w:rsidRDefault="004C0BB9" w:rsidP="004C0BB9">
      <w:pPr>
        <w:tabs>
          <w:tab w:val="left" w:pos="1418"/>
          <w:tab w:val="left" w:pos="4820"/>
          <w:tab w:val="left" w:pos="6237"/>
          <w:tab w:val="right" w:pos="8789"/>
        </w:tabs>
        <w:rPr>
          <w:szCs w:val="20"/>
          <w:lang w:val="en-GB"/>
        </w:rPr>
      </w:pPr>
    </w:p>
    <w:p w14:paraId="40588CB8" w14:textId="77777777" w:rsidR="004C0BB9" w:rsidRPr="0063285C" w:rsidRDefault="004C0BB9" w:rsidP="004C0BB9">
      <w:pPr>
        <w:tabs>
          <w:tab w:val="left" w:pos="1418"/>
          <w:tab w:val="left" w:pos="4820"/>
          <w:tab w:val="left" w:pos="6237"/>
          <w:tab w:val="right" w:pos="8789"/>
        </w:tabs>
        <w:rPr>
          <w:szCs w:val="20"/>
          <w:lang w:val="en-GB"/>
        </w:rPr>
      </w:pPr>
    </w:p>
    <w:p w14:paraId="201B4071" w14:textId="77777777" w:rsidR="004C0BB9" w:rsidRPr="0063285C" w:rsidRDefault="004C0BB9" w:rsidP="004C0BB9">
      <w:pPr>
        <w:tabs>
          <w:tab w:val="left" w:pos="1418"/>
          <w:tab w:val="left" w:pos="4820"/>
          <w:tab w:val="left" w:pos="6237"/>
          <w:tab w:val="right" w:pos="8789"/>
        </w:tabs>
        <w:rPr>
          <w:szCs w:val="20"/>
          <w:lang w:val="en-GB"/>
        </w:rPr>
      </w:pPr>
    </w:p>
    <w:p w14:paraId="50840179" w14:textId="77777777" w:rsidR="004C0BB9" w:rsidRPr="0063285C" w:rsidRDefault="004C0BB9" w:rsidP="004C0BB9">
      <w:pPr>
        <w:jc w:val="right"/>
      </w:pPr>
    </w:p>
    <w:p w14:paraId="7339514D" w14:textId="77777777" w:rsidR="004C0BB9" w:rsidRPr="0063285C" w:rsidRDefault="004C0BB9" w:rsidP="00E921CB">
      <w:pPr>
        <w:pStyle w:val="Header31"/>
      </w:pPr>
      <w:r w:rsidRPr="0063285C">
        <w:br w:type="page"/>
      </w:r>
      <w:bookmarkStart w:id="472" w:name="_Toc54775519"/>
      <w:bookmarkStart w:id="473" w:name="_Toc54779868"/>
      <w:bookmarkStart w:id="474" w:name="_Toc54784081"/>
      <w:bookmarkStart w:id="475" w:name="_Toc54785852"/>
      <w:bookmarkStart w:id="476" w:name="_Toc54786662"/>
      <w:r w:rsidRPr="0063285C">
        <w:lastRenderedPageBreak/>
        <w:t>C1.4.3</w:t>
      </w:r>
      <w:r w:rsidRPr="0063285C">
        <w:tab/>
        <w:t>FORM OF CERTIFICATE</w:t>
      </w:r>
      <w:bookmarkEnd w:id="472"/>
      <w:bookmarkEnd w:id="473"/>
      <w:bookmarkEnd w:id="474"/>
      <w:bookmarkEnd w:id="475"/>
      <w:bookmarkEnd w:id="476"/>
    </w:p>
    <w:p w14:paraId="78F0E8B6" w14:textId="77777777" w:rsidR="004C0BB9" w:rsidRPr="0063285C" w:rsidRDefault="004C0BB9" w:rsidP="004C0BB9">
      <w:pPr>
        <w:tabs>
          <w:tab w:val="left" w:pos="709"/>
          <w:tab w:val="left" w:pos="1418"/>
          <w:tab w:val="left" w:pos="2127"/>
        </w:tabs>
        <w:ind w:left="709" w:hanging="709"/>
        <w:jc w:val="both"/>
        <w:rPr>
          <w:rFonts w:cs="Arial"/>
        </w:rPr>
      </w:pPr>
    </w:p>
    <w:p w14:paraId="4D1C8421" w14:textId="77777777" w:rsidR="004C0BB9" w:rsidRPr="0063285C" w:rsidRDefault="004C0BB9" w:rsidP="004C0BB9">
      <w:pPr>
        <w:tabs>
          <w:tab w:val="left" w:pos="709"/>
          <w:tab w:val="left" w:pos="1418"/>
          <w:tab w:val="left" w:pos="2127"/>
        </w:tabs>
        <w:ind w:left="709" w:hanging="709"/>
        <w:jc w:val="both"/>
        <w:rPr>
          <w:rFonts w:cs="Arial"/>
        </w:rPr>
      </w:pPr>
    </w:p>
    <w:p w14:paraId="5A05C31F" w14:textId="77777777" w:rsidR="004C0BB9" w:rsidRPr="0063285C" w:rsidRDefault="004C0BB9" w:rsidP="004C0BB9">
      <w:pPr>
        <w:tabs>
          <w:tab w:val="left" w:pos="709"/>
          <w:tab w:val="left" w:pos="1418"/>
          <w:tab w:val="left" w:pos="2127"/>
        </w:tabs>
        <w:ind w:left="709" w:hanging="709"/>
        <w:jc w:val="both"/>
        <w:rPr>
          <w:rFonts w:cs="Arial"/>
        </w:rPr>
      </w:pPr>
      <w:r w:rsidRPr="0063285C">
        <w:rPr>
          <w:rFonts w:cs="Arial"/>
        </w:rPr>
        <w:t>To:</w:t>
      </w:r>
      <w:r w:rsidRPr="0063285C">
        <w:rPr>
          <w:rFonts w:cs="Arial"/>
        </w:rPr>
        <w:tab/>
      </w:r>
      <w:r w:rsidRPr="0063285C">
        <w:rPr>
          <w:rFonts w:cs="Arial"/>
        </w:rPr>
        <w:tab/>
        <w:t>[</w:t>
      </w:r>
      <w:r w:rsidRPr="0063285C">
        <w:rPr>
          <w:rFonts w:cs="Arial"/>
          <w:i/>
        </w:rPr>
        <w:t>Name and address of Bank</w:t>
      </w:r>
      <w:r w:rsidRPr="0063285C">
        <w:rPr>
          <w:rFonts w:cs="Arial"/>
        </w:rPr>
        <w:t>]</w:t>
      </w:r>
    </w:p>
    <w:p w14:paraId="2A1B7400" w14:textId="77777777" w:rsidR="004C0BB9" w:rsidRPr="0063285C" w:rsidRDefault="004C0BB9" w:rsidP="004C0BB9">
      <w:pPr>
        <w:tabs>
          <w:tab w:val="left" w:pos="709"/>
          <w:tab w:val="left" w:pos="1418"/>
          <w:tab w:val="left" w:pos="2127"/>
        </w:tabs>
        <w:ind w:left="709" w:hanging="709"/>
        <w:jc w:val="both"/>
        <w:rPr>
          <w:rFonts w:cs="Arial"/>
        </w:rPr>
      </w:pPr>
    </w:p>
    <w:p w14:paraId="7A3DE183" w14:textId="77777777" w:rsidR="004C0BB9" w:rsidRPr="0063285C" w:rsidRDefault="004C0BB9" w:rsidP="004C0BB9">
      <w:pPr>
        <w:tabs>
          <w:tab w:val="left" w:pos="709"/>
          <w:tab w:val="left" w:pos="1418"/>
          <w:tab w:val="left" w:pos="2127"/>
        </w:tabs>
        <w:ind w:left="709" w:hanging="709"/>
        <w:jc w:val="both"/>
        <w:rPr>
          <w:rFonts w:cs="Arial"/>
        </w:rPr>
      </w:pPr>
    </w:p>
    <w:p w14:paraId="330163AA" w14:textId="77777777" w:rsidR="004C0BB9" w:rsidRPr="0063285C" w:rsidRDefault="004C0BB9" w:rsidP="004C0BB9">
      <w:pPr>
        <w:tabs>
          <w:tab w:val="left" w:pos="709"/>
          <w:tab w:val="left" w:pos="1418"/>
          <w:tab w:val="left" w:pos="2127"/>
        </w:tabs>
        <w:ind w:left="709" w:hanging="709"/>
        <w:jc w:val="both"/>
        <w:rPr>
          <w:rFonts w:cs="Arial"/>
        </w:rPr>
      </w:pPr>
      <w:r w:rsidRPr="0063285C">
        <w:rPr>
          <w:rFonts w:cs="Arial"/>
        </w:rPr>
        <w:t>Attention:</w:t>
      </w:r>
      <w:r w:rsidRPr="0063285C">
        <w:rPr>
          <w:rFonts w:cs="Arial"/>
        </w:rPr>
        <w:tab/>
      </w:r>
      <w:r w:rsidRPr="0063285C">
        <w:rPr>
          <w:rFonts w:cs="Arial"/>
        </w:rPr>
        <w:fldChar w:fldCharType="begin"/>
      </w:r>
      <w:r w:rsidRPr="0063285C">
        <w:rPr>
          <w:rFonts w:cs="Arial"/>
        </w:rPr>
        <w:instrText xml:space="preserve"> SYMBOL 108\f wingdings \s14\h \* MERGEFORMAT </w:instrText>
      </w:r>
      <w:r w:rsidRPr="0063285C">
        <w:rPr>
          <w:rFonts w:cs="Arial"/>
        </w:rPr>
        <w:fldChar w:fldCharType="end"/>
      </w:r>
    </w:p>
    <w:p w14:paraId="57593B03" w14:textId="302ABBF5" w:rsidR="004C0BB9" w:rsidRPr="0063285C" w:rsidRDefault="006A1C50" w:rsidP="004C0BB9">
      <w:pPr>
        <w:tabs>
          <w:tab w:val="left" w:pos="709"/>
          <w:tab w:val="left" w:pos="1418"/>
          <w:tab w:val="left" w:pos="2127"/>
        </w:tabs>
        <w:ind w:left="709" w:hanging="709"/>
        <w:jc w:val="both"/>
        <w:rPr>
          <w:rFonts w:cs="Arial"/>
        </w:rPr>
      </w:pPr>
      <w:r>
        <w:rPr>
          <w:noProof/>
        </w:rPr>
        <w:pict w14:anchorId="6D549111">
          <v:shape id="Text Box 14" o:spid="_x0000_s2058" type="#_x0000_t202" style="position:absolute;left:0;text-align:left;margin-left:105pt;margin-top:11.5pt;width:262.75pt;height:57.95pt;rotation:-1678382fd;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" filled="f" stroked="f">
            <o:lock v:ext="edit" aspectratio="t" shapetype="t"/>
            <v:textbox style="mso-fit-shape-to-text:t">
              <w:txbxContent>
                <w:p w14:paraId="088D0DFA" w14:textId="77777777" w:rsidR="004C0BB9" w:rsidRDefault="004C0BB9" w:rsidP="004C0BB9">
                  <w:pPr>
                    <w:jc w:val="center"/>
                  </w:pPr>
                  <w:r w:rsidRPr="00CE577D">
                    <w:rPr>
                      <w:rFonts w:ascii="Arial Black" w:hAnsi="Arial Black"/>
                      <w:outline/>
                      <w:color w:val="A5A5A5"/>
                      <w:sz w:val="72"/>
                      <w:szCs w:val="72"/>
                    </w:rPr>
                    <w:t>Proforma</w:t>
                  </w:r>
                </w:p>
              </w:txbxContent>
            </v:textbox>
          </v:shape>
        </w:pict>
      </w:r>
    </w:p>
    <w:p w14:paraId="1539BC28" w14:textId="77777777" w:rsidR="004C0BB9" w:rsidRPr="0063285C" w:rsidRDefault="004C0BB9" w:rsidP="004C0BB9">
      <w:pPr>
        <w:tabs>
          <w:tab w:val="left" w:pos="709"/>
          <w:tab w:val="left" w:pos="1418"/>
          <w:tab w:val="left" w:pos="2127"/>
        </w:tabs>
        <w:ind w:left="709" w:hanging="709"/>
        <w:jc w:val="both"/>
        <w:rPr>
          <w:rFonts w:cs="Arial"/>
        </w:rPr>
      </w:pPr>
    </w:p>
    <w:p w14:paraId="62F40ABE" w14:textId="77777777" w:rsidR="004C0BB9" w:rsidRPr="0063285C" w:rsidRDefault="004C0BB9" w:rsidP="004C0BB9">
      <w:pPr>
        <w:tabs>
          <w:tab w:val="left" w:pos="709"/>
          <w:tab w:val="left" w:pos="1418"/>
          <w:tab w:val="left" w:pos="2127"/>
        </w:tabs>
        <w:ind w:left="1418" w:hanging="1418"/>
        <w:jc w:val="both"/>
        <w:rPr>
          <w:rFonts w:cs="Arial"/>
          <w:i/>
        </w:rPr>
      </w:pPr>
      <w:r w:rsidRPr="0063285C">
        <w:rPr>
          <w:rFonts w:cs="Arial"/>
        </w:rPr>
        <w:t>From:</w:t>
      </w:r>
      <w:r w:rsidRPr="0063285C">
        <w:rPr>
          <w:rFonts w:cs="Arial"/>
        </w:rPr>
        <w:tab/>
      </w:r>
      <w:r w:rsidRPr="0063285C">
        <w:rPr>
          <w:rFonts w:cs="Arial"/>
        </w:rPr>
        <w:tab/>
        <w:t>[</w:t>
      </w:r>
      <w:r w:rsidRPr="0063285C">
        <w:rPr>
          <w:rFonts w:cs="Arial"/>
          <w:i/>
        </w:rPr>
        <w:t>South African National Roads Agency SOC Limited] hereinafter referred to as “the Employer”</w:t>
      </w:r>
    </w:p>
    <w:p w14:paraId="474D0E6A" w14:textId="77777777" w:rsidR="004C0BB9" w:rsidRPr="0063285C" w:rsidRDefault="004C0BB9" w:rsidP="004C0BB9">
      <w:pPr>
        <w:tabs>
          <w:tab w:val="left" w:pos="709"/>
          <w:tab w:val="left" w:pos="1418"/>
          <w:tab w:val="left" w:pos="2127"/>
        </w:tabs>
        <w:ind w:left="709" w:hanging="709"/>
        <w:jc w:val="both"/>
        <w:rPr>
          <w:rFonts w:cs="Arial"/>
          <w:i/>
        </w:rPr>
      </w:pPr>
    </w:p>
    <w:p w14:paraId="722EC7DB" w14:textId="77777777" w:rsidR="004C0BB9" w:rsidRPr="0063285C" w:rsidRDefault="004C0BB9" w:rsidP="004C0BB9">
      <w:pPr>
        <w:tabs>
          <w:tab w:val="left" w:pos="709"/>
          <w:tab w:val="left" w:pos="1418"/>
          <w:tab w:val="left" w:pos="2127"/>
        </w:tabs>
        <w:ind w:left="709" w:hanging="709"/>
        <w:jc w:val="both"/>
        <w:rPr>
          <w:rFonts w:cs="Arial"/>
          <w:i/>
        </w:rPr>
      </w:pPr>
    </w:p>
    <w:p w14:paraId="07B6041D" w14:textId="77777777" w:rsidR="004C0BB9" w:rsidRPr="0063285C" w:rsidRDefault="004C0BB9" w:rsidP="004C0BB9">
      <w:pPr>
        <w:tabs>
          <w:tab w:val="left" w:pos="709"/>
          <w:tab w:val="left" w:pos="1418"/>
          <w:tab w:val="left" w:pos="2127"/>
        </w:tabs>
        <w:ind w:left="709" w:hanging="709"/>
        <w:jc w:val="both"/>
        <w:rPr>
          <w:rFonts w:cs="Arial"/>
        </w:rPr>
      </w:pPr>
      <w:r w:rsidRPr="0063285C">
        <w:rPr>
          <w:rFonts w:cs="Arial"/>
        </w:rPr>
        <w:t>Address:</w:t>
      </w:r>
    </w:p>
    <w:p w14:paraId="6CC88135" w14:textId="77777777" w:rsidR="004C0BB9" w:rsidRPr="0063285C" w:rsidRDefault="004C0BB9" w:rsidP="004C0BB9">
      <w:pPr>
        <w:tabs>
          <w:tab w:val="left" w:pos="709"/>
          <w:tab w:val="left" w:pos="1418"/>
          <w:tab w:val="left" w:pos="2127"/>
        </w:tabs>
        <w:ind w:left="709" w:hanging="709"/>
        <w:jc w:val="both"/>
        <w:rPr>
          <w:rFonts w:cs="Arial"/>
        </w:rPr>
      </w:pPr>
    </w:p>
    <w:p w14:paraId="6311C2B1" w14:textId="77777777" w:rsidR="004C0BB9" w:rsidRPr="0063285C" w:rsidRDefault="004C0BB9" w:rsidP="004C0BB9">
      <w:pPr>
        <w:tabs>
          <w:tab w:val="left" w:pos="709"/>
          <w:tab w:val="left" w:pos="1418"/>
          <w:tab w:val="left" w:pos="2127"/>
        </w:tabs>
        <w:ind w:left="709" w:hanging="709"/>
        <w:jc w:val="both"/>
        <w:rPr>
          <w:rFonts w:cs="Arial"/>
        </w:rPr>
      </w:pPr>
    </w:p>
    <w:p w14:paraId="3B66E4A1" w14:textId="77777777" w:rsidR="004C0BB9" w:rsidRPr="0063285C" w:rsidRDefault="004C0BB9" w:rsidP="004C0BB9">
      <w:pPr>
        <w:tabs>
          <w:tab w:val="left" w:pos="709"/>
          <w:tab w:val="left" w:pos="1418"/>
          <w:tab w:val="left" w:pos="2127"/>
        </w:tabs>
        <w:ind w:left="709" w:hanging="709"/>
        <w:jc w:val="both"/>
        <w:rPr>
          <w:rFonts w:cs="Arial"/>
        </w:rPr>
      </w:pPr>
      <w:r w:rsidRPr="0063285C">
        <w:rPr>
          <w:rFonts w:cs="Arial"/>
        </w:rPr>
        <w:t>Dated:</w:t>
      </w:r>
      <w:r w:rsidRPr="0063285C">
        <w:rPr>
          <w:rFonts w:cs="Arial"/>
        </w:rPr>
        <w:tab/>
      </w:r>
      <w:r w:rsidRPr="0063285C">
        <w:rPr>
          <w:rFonts w:cs="Arial"/>
        </w:rPr>
        <w:fldChar w:fldCharType="begin"/>
      </w:r>
      <w:r w:rsidRPr="0063285C">
        <w:rPr>
          <w:rFonts w:cs="Arial"/>
        </w:rPr>
        <w:instrText xml:space="preserve"> SYMBOL 108\f wingdings \s14\h \* MERGEFORMAT </w:instrText>
      </w:r>
      <w:r w:rsidRPr="0063285C">
        <w:rPr>
          <w:rFonts w:cs="Arial"/>
        </w:rPr>
        <w:fldChar w:fldCharType="end"/>
      </w:r>
    </w:p>
    <w:p w14:paraId="755DD6A4" w14:textId="77777777" w:rsidR="004C0BB9" w:rsidRPr="0063285C" w:rsidRDefault="004C0BB9" w:rsidP="004C0BB9">
      <w:pPr>
        <w:tabs>
          <w:tab w:val="left" w:pos="709"/>
          <w:tab w:val="left" w:pos="1418"/>
          <w:tab w:val="left" w:pos="2127"/>
        </w:tabs>
        <w:ind w:left="709" w:hanging="709"/>
        <w:jc w:val="both"/>
        <w:rPr>
          <w:rFonts w:cs="Arial"/>
        </w:rPr>
      </w:pPr>
    </w:p>
    <w:p w14:paraId="2C004FD5" w14:textId="77777777" w:rsidR="004C0BB9" w:rsidRPr="0063285C" w:rsidRDefault="004C0BB9" w:rsidP="004C0BB9">
      <w:pPr>
        <w:tabs>
          <w:tab w:val="left" w:pos="709"/>
          <w:tab w:val="left" w:pos="1418"/>
          <w:tab w:val="left" w:pos="2127"/>
        </w:tabs>
        <w:ind w:left="709" w:hanging="709"/>
        <w:jc w:val="both"/>
        <w:rPr>
          <w:rFonts w:cs="Arial"/>
        </w:rPr>
      </w:pPr>
    </w:p>
    <w:p w14:paraId="23037AC5" w14:textId="77777777" w:rsidR="004C0BB9" w:rsidRPr="0063285C" w:rsidRDefault="004C0BB9" w:rsidP="004C0BB9">
      <w:pPr>
        <w:tabs>
          <w:tab w:val="left" w:pos="709"/>
          <w:tab w:val="left" w:pos="1418"/>
          <w:tab w:val="left" w:pos="2127"/>
        </w:tabs>
        <w:ind w:left="709" w:hanging="709"/>
        <w:jc w:val="both"/>
        <w:rPr>
          <w:rFonts w:cs="Arial"/>
        </w:rPr>
      </w:pPr>
    </w:p>
    <w:p w14:paraId="5789899E" w14:textId="77777777" w:rsidR="004C0BB9" w:rsidRPr="0063285C" w:rsidRDefault="004C0BB9" w:rsidP="004C0BB9">
      <w:pPr>
        <w:tabs>
          <w:tab w:val="left" w:pos="709"/>
          <w:tab w:val="left" w:pos="1418"/>
          <w:tab w:val="left" w:pos="2127"/>
        </w:tabs>
        <w:ind w:left="709" w:hanging="709"/>
        <w:jc w:val="both"/>
        <w:rPr>
          <w:rFonts w:cs="Arial"/>
        </w:rPr>
      </w:pPr>
      <w:r w:rsidRPr="0063285C">
        <w:rPr>
          <w:rFonts w:cs="Arial"/>
        </w:rPr>
        <w:t>Dear Sirs</w:t>
      </w:r>
    </w:p>
    <w:p w14:paraId="52715920" w14:textId="77777777" w:rsidR="004C0BB9" w:rsidRPr="0063285C" w:rsidRDefault="004C0BB9" w:rsidP="004C0BB9">
      <w:pPr>
        <w:tabs>
          <w:tab w:val="left" w:pos="709"/>
          <w:tab w:val="left" w:pos="1418"/>
          <w:tab w:val="left" w:pos="2127"/>
        </w:tabs>
        <w:ind w:left="709" w:hanging="709"/>
        <w:jc w:val="both"/>
        <w:rPr>
          <w:rFonts w:cs="Arial"/>
        </w:rPr>
      </w:pPr>
    </w:p>
    <w:p w14:paraId="6174FB96" w14:textId="77777777" w:rsidR="004C0BB9" w:rsidRPr="0063285C" w:rsidRDefault="004C0BB9" w:rsidP="004C0BB9">
      <w:pPr>
        <w:tabs>
          <w:tab w:val="left" w:pos="709"/>
          <w:tab w:val="left" w:pos="1418"/>
          <w:tab w:val="left" w:pos="2127"/>
        </w:tabs>
        <w:ind w:left="709" w:hanging="709"/>
        <w:jc w:val="both"/>
        <w:rPr>
          <w:rFonts w:cs="Arial"/>
        </w:rPr>
      </w:pPr>
      <w:r w:rsidRPr="0063285C">
        <w:rPr>
          <w:rFonts w:cs="Arial"/>
          <w:b/>
        </w:rPr>
        <w:t>Performance Security - Surety Bond Dated [</w:t>
      </w:r>
      <w:r w:rsidRPr="0063285C">
        <w:rPr>
          <w:rFonts w:cs="Arial"/>
          <w:b/>
          <w:i/>
        </w:rPr>
        <w:t>insert date</w:t>
      </w:r>
      <w:r w:rsidRPr="0063285C">
        <w:rPr>
          <w:rFonts w:cs="Arial"/>
          <w:b/>
        </w:rPr>
        <w:t>] (the "Bond")</w:t>
      </w:r>
    </w:p>
    <w:p w14:paraId="5FE496F6" w14:textId="77777777" w:rsidR="004C0BB9" w:rsidRPr="0063285C" w:rsidRDefault="004C0BB9" w:rsidP="004C0BB9">
      <w:pPr>
        <w:tabs>
          <w:tab w:val="left" w:pos="709"/>
          <w:tab w:val="left" w:pos="1418"/>
          <w:tab w:val="left" w:pos="2127"/>
        </w:tabs>
        <w:ind w:left="709" w:hanging="709"/>
        <w:jc w:val="both"/>
        <w:rPr>
          <w:rFonts w:cs="Arial"/>
        </w:rPr>
      </w:pPr>
    </w:p>
    <w:p w14:paraId="5F8043AA" w14:textId="77777777" w:rsidR="004C0BB9" w:rsidRPr="0063285C" w:rsidRDefault="004C0BB9" w:rsidP="004C0BB9">
      <w:r w:rsidRPr="0063285C">
        <w:t>We refer to the above Bond issued by you.  Terms defined in the Bond shall have the same meaning when used in this Bond.</w:t>
      </w:r>
    </w:p>
    <w:p w14:paraId="56B0CAF7" w14:textId="77777777" w:rsidR="004C0BB9" w:rsidRPr="0063285C" w:rsidRDefault="004C0BB9" w:rsidP="004C0BB9"/>
    <w:p w14:paraId="57674962" w14:textId="77777777" w:rsidR="004C0BB9" w:rsidRPr="0063285C" w:rsidRDefault="004C0BB9" w:rsidP="004C0BB9">
      <w:r w:rsidRPr="0063285C">
        <w:t xml:space="preserve">The Employer is entitled to call on this Bond under Clause </w:t>
      </w:r>
      <w:r w:rsidRPr="0063285C">
        <w:rPr>
          <w:i/>
        </w:rPr>
        <w:t>[insert relevant clause number of the Agreement]</w:t>
      </w:r>
      <w:r w:rsidRPr="0063285C">
        <w:t xml:space="preserve"> and we demand payment of the sum of R[</w:t>
      </w:r>
      <w:r w:rsidRPr="0063285C">
        <w:fldChar w:fldCharType="begin"/>
      </w:r>
      <w:r w:rsidRPr="0063285C">
        <w:instrText xml:space="preserve"> SYMBOL 108\f wingdings \s14\h \* MERGEFORMAT </w:instrText>
      </w:r>
      <w:r w:rsidRPr="0063285C">
        <w:fldChar w:fldCharType="end"/>
      </w:r>
      <w:r w:rsidRPr="0063285C">
        <w:t>] under the Bond.  Payment is to be made in accordance with the provisions of the Bond.</w:t>
      </w:r>
    </w:p>
    <w:p w14:paraId="307724C5" w14:textId="77777777" w:rsidR="004C0BB9" w:rsidRPr="0063285C" w:rsidRDefault="004C0BB9" w:rsidP="004C0BB9"/>
    <w:p w14:paraId="65CA702E" w14:textId="77777777" w:rsidR="004C0BB9" w:rsidRPr="0063285C" w:rsidRDefault="004C0BB9" w:rsidP="004C0BB9">
      <w:r w:rsidRPr="0063285C">
        <w:t>Payment must be made without delay to [Employer’s</w:t>
      </w:r>
      <w:r w:rsidRPr="0063285C">
        <w:rPr>
          <w:i/>
        </w:rPr>
        <w:t xml:space="preserve"> bank account details].</w:t>
      </w:r>
    </w:p>
    <w:p w14:paraId="223E9404" w14:textId="77777777" w:rsidR="004C0BB9" w:rsidRPr="0063285C" w:rsidRDefault="004C0BB9" w:rsidP="004C0BB9"/>
    <w:p w14:paraId="55C1283B" w14:textId="77777777" w:rsidR="004C0BB9" w:rsidRPr="0063285C" w:rsidRDefault="004C0BB9" w:rsidP="004C0BB9">
      <w:r w:rsidRPr="0063285C">
        <w:t>Yours faithfully,</w:t>
      </w:r>
    </w:p>
    <w:p w14:paraId="6E3143E9" w14:textId="77777777" w:rsidR="004C0BB9" w:rsidRPr="0063285C" w:rsidRDefault="004C0BB9" w:rsidP="004C0BB9"/>
    <w:p w14:paraId="730731BC" w14:textId="77777777" w:rsidR="004C0BB9" w:rsidRPr="0063285C" w:rsidRDefault="004C0BB9" w:rsidP="004C0BB9"/>
    <w:p w14:paraId="760BEF4E" w14:textId="77777777" w:rsidR="004C0BB9" w:rsidRPr="0063285C" w:rsidRDefault="004C0BB9" w:rsidP="004C0BB9"/>
    <w:p w14:paraId="42E886D6" w14:textId="77777777" w:rsidR="004C0BB9" w:rsidRPr="0063285C" w:rsidRDefault="004C0BB9" w:rsidP="004C0BB9"/>
    <w:p w14:paraId="6D899130" w14:textId="77777777" w:rsidR="004C0BB9" w:rsidRPr="0063285C" w:rsidRDefault="004C0BB9" w:rsidP="004C0BB9">
      <w:r w:rsidRPr="0063285C">
        <w:t>...............................……………………….</w:t>
      </w:r>
    </w:p>
    <w:p w14:paraId="5193C949" w14:textId="77777777" w:rsidR="004C0BB9" w:rsidRPr="0063285C" w:rsidRDefault="004C0BB9" w:rsidP="004C0BB9">
      <w:pPr>
        <w:tabs>
          <w:tab w:val="left" w:pos="709"/>
          <w:tab w:val="left" w:pos="1418"/>
          <w:tab w:val="left" w:pos="2127"/>
        </w:tabs>
        <w:ind w:left="709" w:hanging="709"/>
        <w:jc w:val="both"/>
        <w:rPr>
          <w:rFonts w:cs="Arial"/>
        </w:rPr>
      </w:pPr>
      <w:r w:rsidRPr="0063285C">
        <w:rPr>
          <w:rFonts w:cs="Arial"/>
        </w:rPr>
        <w:t>for and on behalf of</w:t>
      </w:r>
    </w:p>
    <w:p w14:paraId="2D9DD042" w14:textId="77777777" w:rsidR="004C0BB9" w:rsidRPr="0063285C" w:rsidRDefault="004C0BB9" w:rsidP="004C0BB9">
      <w:pPr>
        <w:tabs>
          <w:tab w:val="left" w:pos="567"/>
          <w:tab w:val="left" w:pos="1418"/>
          <w:tab w:val="left" w:pos="2268"/>
          <w:tab w:val="right" w:pos="8789"/>
        </w:tabs>
        <w:rPr>
          <w:i/>
          <w:lang w:val="en-GB"/>
        </w:rPr>
      </w:pPr>
      <w:r w:rsidRPr="0063285C">
        <w:rPr>
          <w:lang w:val="en-GB"/>
        </w:rPr>
        <w:t>[South African National Roads Agency SOC Limited]</w:t>
      </w:r>
    </w:p>
    <w:p w14:paraId="1A4B4C8B" w14:textId="77777777" w:rsidR="004C0BB9" w:rsidRPr="0063285C" w:rsidRDefault="004C0BB9" w:rsidP="004C0BB9">
      <w:pPr>
        <w:rPr>
          <w:rFonts w:ascii="Arial Bold" w:hAnsi="Arial Bold" w:cs="Arial Bold"/>
          <w:b/>
          <w:bCs/>
          <w:caps/>
        </w:rPr>
      </w:pPr>
    </w:p>
    <w:p w14:paraId="55C43ECC" w14:textId="77777777" w:rsidR="004C0BB9" w:rsidRPr="004414BD" w:rsidRDefault="004C0BB9" w:rsidP="00E921CB">
      <w:pPr>
        <w:pStyle w:val="Header31"/>
      </w:pPr>
      <w:r w:rsidRPr="0063285C">
        <w:br w:type="page"/>
      </w:r>
      <w:bookmarkStart w:id="477" w:name="_Toc54775520"/>
      <w:bookmarkStart w:id="478" w:name="_Toc54779869"/>
      <w:bookmarkStart w:id="479" w:name="_Toc54784082"/>
      <w:bookmarkStart w:id="480" w:name="_Toc54785853"/>
      <w:bookmarkStart w:id="481" w:name="_Toc54786663"/>
      <w:r w:rsidRPr="00FC3074">
        <w:rPr>
          <w:rStyle w:val="Heading9Char"/>
        </w:rPr>
        <w:lastRenderedPageBreak/>
        <w:t>C1.4.4</w:t>
      </w:r>
      <w:r w:rsidRPr="00FC3074">
        <w:rPr>
          <w:rStyle w:val="Heading9Char"/>
        </w:rPr>
        <w:tab/>
        <w:t>FORM OF AGREEMENT IN TERMS OF THE OCCUPATIONAL HEALTH AND SAFETY</w:t>
      </w:r>
      <w:r w:rsidRPr="0063285C">
        <w:t xml:space="preserve"> ACT, 1993 (ACT NO 85 OF 1993) AND CONSTRUCTION REGULATIONS, 2014</w:t>
      </w:r>
      <w:bookmarkEnd w:id="477"/>
      <w:bookmarkEnd w:id="478"/>
      <w:bookmarkEnd w:id="479"/>
      <w:bookmarkEnd w:id="480"/>
      <w:bookmarkEnd w:id="481"/>
    </w:p>
    <w:p w14:paraId="64A9EAD4" w14:textId="77777777" w:rsidR="004C0BB9" w:rsidRPr="0063285C" w:rsidRDefault="004C0BB9" w:rsidP="004C0BB9">
      <w:r w:rsidRPr="0063285C">
        <w:t>This AGREEMENT made at……………………………………..……………………..……………...……..</w:t>
      </w:r>
    </w:p>
    <w:p w14:paraId="65A2B53C" w14:textId="77777777" w:rsidR="004C0BB9" w:rsidRPr="0063285C" w:rsidRDefault="004C0BB9" w:rsidP="004C0BB9"/>
    <w:p w14:paraId="2E0FA00E" w14:textId="77777777" w:rsidR="004C0BB9" w:rsidRPr="0063285C" w:rsidRDefault="004C0BB9" w:rsidP="004C0BB9">
      <w:r w:rsidRPr="0063285C">
        <w:t>on this the…………..……. day of………………………….……..in the year…………..…………between</w:t>
      </w:r>
    </w:p>
    <w:p w14:paraId="287C0A16" w14:textId="77777777" w:rsidR="004C0BB9" w:rsidRPr="0063285C" w:rsidRDefault="004C0BB9" w:rsidP="004C0BB9"/>
    <w:p w14:paraId="399BAF08" w14:textId="77777777" w:rsidR="004C0BB9" w:rsidRPr="0063285C" w:rsidRDefault="004C0BB9" w:rsidP="004C0BB9">
      <w:r w:rsidRPr="0063285C">
        <w:t xml:space="preserve">THE SOUTH AFRICAN NATIONAL ROADS AGENCY SOC LIMITED (hereinafter called "the Employer") on the one part, </w:t>
      </w:r>
    </w:p>
    <w:p w14:paraId="249692DC" w14:textId="77777777" w:rsidR="004C0BB9" w:rsidRPr="0063285C" w:rsidRDefault="004C0BB9" w:rsidP="004C0BB9"/>
    <w:p w14:paraId="3F8CCA4E" w14:textId="77777777" w:rsidR="004C0BB9" w:rsidRPr="0063285C" w:rsidRDefault="004C0BB9" w:rsidP="004C0BB9">
      <w:r w:rsidRPr="0063285C">
        <w:t>herein represented by ……………………………………………………………………</w:t>
      </w:r>
    </w:p>
    <w:p w14:paraId="1739D7A6" w14:textId="77777777" w:rsidR="004C0BB9" w:rsidRPr="0063285C" w:rsidRDefault="004C0BB9" w:rsidP="004C0BB9"/>
    <w:p w14:paraId="2112AF75" w14:textId="77777777" w:rsidR="004C0BB9" w:rsidRPr="0063285C" w:rsidRDefault="004C0BB9" w:rsidP="004C0BB9">
      <w:r w:rsidRPr="0063285C">
        <w:t xml:space="preserve">in his capacity as……………………………………………..and delegate of the Employer in terms of the Employer’s standard powers of delegation pursuant to the provisions of Act  No 7 of 1998 and </w:t>
      </w:r>
    </w:p>
    <w:p w14:paraId="64E1DF2A" w14:textId="77777777" w:rsidR="004C0BB9" w:rsidRPr="0063285C" w:rsidRDefault="004C0BB9" w:rsidP="004C0BB9"/>
    <w:p w14:paraId="483B28EC" w14:textId="77777777" w:rsidR="004C0BB9" w:rsidRPr="0063285C" w:rsidRDefault="004C0BB9" w:rsidP="004C0BB9">
      <w:r w:rsidRPr="0063285C">
        <w:t xml:space="preserve">............................................................................. (hereinafter called "the Mandatory") on the other part, </w:t>
      </w:r>
    </w:p>
    <w:p w14:paraId="209DB755" w14:textId="77777777" w:rsidR="004C0BB9" w:rsidRPr="0063285C" w:rsidRDefault="004C0BB9" w:rsidP="004C0BB9"/>
    <w:p w14:paraId="5D8F0A4C" w14:textId="77777777" w:rsidR="004C0BB9" w:rsidRPr="0063285C" w:rsidRDefault="004C0BB9" w:rsidP="004C0BB9">
      <w:r w:rsidRPr="0063285C">
        <w:t>herein represented by……………….……………………………………………………………………………</w:t>
      </w:r>
    </w:p>
    <w:p w14:paraId="538AFE51" w14:textId="77777777" w:rsidR="004C0BB9" w:rsidRPr="0063285C" w:rsidRDefault="004C0BB9" w:rsidP="004C0BB9"/>
    <w:p w14:paraId="164B5B2B" w14:textId="77777777" w:rsidR="004C0BB9" w:rsidRPr="0063285C" w:rsidRDefault="004C0BB9" w:rsidP="004C0BB9">
      <w:r w:rsidRPr="0063285C">
        <w:t>in his capacity as ………………….…………................................................................................………</w:t>
      </w:r>
    </w:p>
    <w:p w14:paraId="63F5501E" w14:textId="77777777" w:rsidR="004C0BB9" w:rsidRPr="0063285C" w:rsidRDefault="004C0BB9" w:rsidP="004C0BB9"/>
    <w:p w14:paraId="550F8463" w14:textId="77777777" w:rsidR="004C0BB9" w:rsidRPr="0063285C" w:rsidRDefault="004C0BB9" w:rsidP="004C0BB9">
      <w:r w:rsidRPr="0063285C">
        <w:t>WHEREAS the Employer is desirous that certain Works be constructed, namely</w:t>
      </w:r>
    </w:p>
    <w:p w14:paraId="4F569C9C" w14:textId="77777777" w:rsidR="004C0BB9" w:rsidRPr="0063285C" w:rsidRDefault="004C0BB9" w:rsidP="004C0BB9"/>
    <w:p w14:paraId="48C2F3EC" w14:textId="1B836158" w:rsidR="004C0BB9" w:rsidRDefault="004C0BB9" w:rsidP="004C0BB9">
      <w:pPr>
        <w:rPr>
          <w:b/>
          <w:i/>
          <w:color w:val="A6A6A6"/>
        </w:rPr>
      </w:pPr>
      <w:bookmarkStart w:id="482" w:name="_Hlk52894120"/>
      <w:r w:rsidRPr="00DA0DAB">
        <w:rPr>
          <w:color w:val="000000"/>
        </w:rPr>
        <w:t xml:space="preserve">CONTRACT SANRAL </w:t>
      </w:r>
      <w:r w:rsidR="00874A0E" w:rsidRPr="00874A0E">
        <w:rPr>
          <w:color w:val="000000"/>
        </w:rPr>
        <w:t>N.001-249-</w:t>
      </w:r>
      <w:r w:rsidR="00F23E46">
        <w:rPr>
          <w:color w:val="000000"/>
        </w:rPr>
        <w:t>2019/1R NSC</w:t>
      </w:r>
      <w:r w:rsidR="00874A0E" w:rsidRPr="00874A0E" w:rsidDel="00874A0E">
        <w:rPr>
          <w:color w:val="000000"/>
        </w:rPr>
        <w:t xml:space="preserve"> </w:t>
      </w:r>
    </w:p>
    <w:p w14:paraId="7A148A1C" w14:textId="77777777" w:rsidR="004C0BB9" w:rsidRDefault="004C0BB9" w:rsidP="004C0BB9">
      <w:pPr>
        <w:rPr>
          <w:b/>
        </w:rPr>
      </w:pPr>
    </w:p>
    <w:p w14:paraId="01034B2A" w14:textId="1B6DDC66" w:rsidR="004C0BB9" w:rsidRDefault="00D40318" w:rsidP="004C0BB9">
      <w:pPr>
        <w:rPr>
          <w:b/>
        </w:rPr>
      </w:pPr>
      <w:r w:rsidRPr="00D40318">
        <w:rPr>
          <w:b/>
        </w:rPr>
        <w:t>FOR THE NOMINATED SUB-CONTRACT FOR THE DESIGN BUILD, OPERATIONS AND MAINTENANCE OF THE TOLL SYSTEM FOR THE OPERATIONS AND MAINTENANCE OF TOLL PLAZAS ON THE N1 NORTH TOLL ROAD</w:t>
      </w:r>
      <w:r w:rsidRPr="00D40318" w:rsidDel="00D40318">
        <w:rPr>
          <w:b/>
        </w:rPr>
        <w:t xml:space="preserve"> </w:t>
      </w:r>
    </w:p>
    <w:bookmarkEnd w:id="482"/>
    <w:p w14:paraId="76672873" w14:textId="77777777" w:rsidR="004C0BB9" w:rsidRPr="0063285C" w:rsidRDefault="004C0BB9" w:rsidP="004C0BB9">
      <w:pPr>
        <w:rPr>
          <w:b/>
          <w:caps/>
          <w:sz w:val="16"/>
          <w:szCs w:val="16"/>
        </w:rPr>
      </w:pPr>
    </w:p>
    <w:p w14:paraId="6E87CBB2" w14:textId="77777777" w:rsidR="004C0BB9" w:rsidRPr="0063285C" w:rsidRDefault="004C0BB9" w:rsidP="004C0BB9"/>
    <w:p w14:paraId="6A9E6412" w14:textId="77777777" w:rsidR="004C0BB9" w:rsidRPr="0063285C" w:rsidRDefault="004C0BB9" w:rsidP="004C0BB9">
      <w:r w:rsidRPr="0063285C">
        <w:t>and has accepted a tender by the Mandatary for the construction, completion and maintenance of such works and has appointed the Mandatary in terms of Regulation 5(1)(k) of the Construction Regulations 2014, and whereas the Employer and the Mandatary have agreed to certain arrangements and procedures to be followed in order to ensure compliance by the Mandatary with the provisions of the Occupational Health and Safety Act, 1993 (Act No 85 of 1993);</w:t>
      </w:r>
    </w:p>
    <w:p w14:paraId="597202D8" w14:textId="77777777" w:rsidR="004C0BB9" w:rsidRPr="0063285C" w:rsidRDefault="004C0BB9" w:rsidP="004C0BB9"/>
    <w:p w14:paraId="05E3FF6D" w14:textId="77777777" w:rsidR="004C0BB9" w:rsidRPr="0063285C" w:rsidRDefault="004C0BB9" w:rsidP="004C0BB9">
      <w:r w:rsidRPr="0063285C">
        <w:t>NOW THEREFORE THIS AGREEMENT WITNESSETH AS FOLLOWS:</w:t>
      </w:r>
    </w:p>
    <w:p w14:paraId="16CA9BBE" w14:textId="77777777" w:rsidR="004C0BB9" w:rsidRPr="0063285C" w:rsidRDefault="004C0BB9" w:rsidP="004C0BB9"/>
    <w:p w14:paraId="75C582C4" w14:textId="77777777" w:rsidR="004C0BB9" w:rsidRPr="0063285C" w:rsidRDefault="004C0BB9" w:rsidP="004C0BB9">
      <w:pPr>
        <w:ind w:left="720" w:hanging="720"/>
      </w:pPr>
      <w:r w:rsidRPr="0063285C">
        <w:t>1.</w:t>
      </w:r>
      <w:r w:rsidRPr="0063285C">
        <w:tab/>
        <w:t>The Mandatary shall execute the work in accordance with the Contract Documents pertaining to this Contract.</w:t>
      </w:r>
    </w:p>
    <w:p w14:paraId="353682A1" w14:textId="77777777" w:rsidR="004C0BB9" w:rsidRPr="0063285C" w:rsidRDefault="004C0BB9" w:rsidP="004C0BB9"/>
    <w:p w14:paraId="073E23D9" w14:textId="77777777" w:rsidR="004C0BB9" w:rsidRPr="0063285C" w:rsidRDefault="004C0BB9" w:rsidP="004C0BB9">
      <w:r w:rsidRPr="0063285C">
        <w:t xml:space="preserve">2. </w:t>
      </w:r>
      <w:r w:rsidRPr="0063285C">
        <w:tab/>
        <w:t>This Agreement shall hold good from its Commencement Date, to either:</w:t>
      </w:r>
    </w:p>
    <w:p w14:paraId="75F1E8A3" w14:textId="77777777" w:rsidR="004C0BB9" w:rsidRPr="0063285C" w:rsidRDefault="004C0BB9" w:rsidP="004C0BB9"/>
    <w:p w14:paraId="5C76A6E1" w14:textId="77777777" w:rsidR="004C0BB9" w:rsidRPr="0063285C" w:rsidRDefault="004C0BB9" w:rsidP="004C0BB9">
      <w:pPr>
        <w:ind w:left="1440" w:hanging="720"/>
      </w:pPr>
      <w:r w:rsidRPr="0063285C">
        <w:t xml:space="preserve">(a)  </w:t>
      </w:r>
      <w:r w:rsidRPr="0063285C">
        <w:tab/>
        <w:t>the date of the Contract of Completion Certificate issued in terms of sub-clause 8.6 of the FIDIC Conditions of Contract for Construction for Design, Build and Operate Projects (2008) published by Federation Internationale des Ingenieurs-Conseils (FIDIC) (hereinafter referred to as "the GCC"), as contained in Volume 1 Book 1 of the Contract Documents pertaining to this Contract, or</w:t>
      </w:r>
    </w:p>
    <w:p w14:paraId="4EECF4B5" w14:textId="77777777" w:rsidR="004C0BB9" w:rsidRPr="0063285C" w:rsidRDefault="004C0BB9" w:rsidP="004C0BB9"/>
    <w:p w14:paraId="73749DF7" w14:textId="77777777" w:rsidR="004C0BB9" w:rsidRPr="0063285C" w:rsidRDefault="004C0BB9" w:rsidP="004C0BB9">
      <w:pPr>
        <w:ind w:firstLine="720"/>
      </w:pPr>
      <w:r w:rsidRPr="0063285C">
        <w:t xml:space="preserve">(b) </w:t>
      </w:r>
      <w:r w:rsidRPr="0063285C">
        <w:tab/>
        <w:t>the date of termination of the Contract in terms of Clauses 15, 16 or 18 of the GCC.</w:t>
      </w:r>
    </w:p>
    <w:p w14:paraId="5BDD013E" w14:textId="77777777" w:rsidR="004C0BB9" w:rsidRPr="0063285C" w:rsidRDefault="004C0BB9" w:rsidP="004C0BB9"/>
    <w:p w14:paraId="488592BF" w14:textId="77777777" w:rsidR="004C0BB9" w:rsidRPr="0063285C" w:rsidRDefault="004C0BB9" w:rsidP="004C0BB9">
      <w:r w:rsidRPr="0063285C">
        <w:t xml:space="preserve">3 </w:t>
      </w:r>
      <w:r w:rsidRPr="0063285C">
        <w:tab/>
        <w:t>The Mandatary declares himself to be conversant with the following:-</w:t>
      </w:r>
    </w:p>
    <w:p w14:paraId="475B8074" w14:textId="77777777" w:rsidR="004C0BB9" w:rsidRPr="0063285C" w:rsidRDefault="004C0BB9" w:rsidP="004C0BB9"/>
    <w:p w14:paraId="1C5BBE88" w14:textId="77777777" w:rsidR="004C0BB9" w:rsidRPr="0063285C" w:rsidRDefault="004C0BB9" w:rsidP="004C0BB9">
      <w:pPr>
        <w:ind w:left="1440" w:hanging="720"/>
      </w:pPr>
      <w:r w:rsidRPr="0063285C">
        <w:t>(a)</w:t>
      </w:r>
      <w:r w:rsidRPr="0063285C">
        <w:tab/>
        <w:t>All the requirements, regulations and standards of the Occupational Health and Safety Act (Act 85 of 1993), hereinafter referred to as "The Act", together with its amendments and with special reference to the following Sections of The Act.</w:t>
      </w:r>
    </w:p>
    <w:p w14:paraId="06A91976" w14:textId="77777777" w:rsidR="004C0BB9" w:rsidRPr="0063285C" w:rsidRDefault="004C0BB9" w:rsidP="004C0BB9">
      <w:pPr>
        <w:ind w:left="720" w:firstLine="720"/>
      </w:pPr>
      <w:r w:rsidRPr="0063285C">
        <w:t>(i)</w:t>
      </w:r>
      <w:r w:rsidRPr="0063285C">
        <w:tab/>
        <w:t>Section 8: General duties of employers to their employees.</w:t>
      </w:r>
    </w:p>
    <w:p w14:paraId="2042843C" w14:textId="77777777" w:rsidR="004C0BB9" w:rsidRPr="0063285C" w:rsidRDefault="004C0BB9" w:rsidP="004C0BB9">
      <w:pPr>
        <w:ind w:left="2160" w:hanging="720"/>
      </w:pPr>
      <w:r w:rsidRPr="0063285C">
        <w:t>(ii)</w:t>
      </w:r>
      <w:r w:rsidRPr="0063285C">
        <w:tab/>
        <w:t>Section 9: General duties of employers and self-employed persons to persons other than employees.</w:t>
      </w:r>
    </w:p>
    <w:p w14:paraId="32D7A666" w14:textId="77777777" w:rsidR="004C0BB9" w:rsidRPr="0063285C" w:rsidRDefault="004C0BB9" w:rsidP="004C0BB9">
      <w:pPr>
        <w:ind w:left="720" w:firstLine="720"/>
      </w:pPr>
      <w:r w:rsidRPr="0063285C">
        <w:t>(iii)</w:t>
      </w:r>
      <w:r w:rsidRPr="0063285C">
        <w:tab/>
        <w:t>Section 37: Acts or omissions by employees or mandataries and</w:t>
      </w:r>
    </w:p>
    <w:p w14:paraId="16175E2A" w14:textId="77777777" w:rsidR="004C0BB9" w:rsidRPr="0063285C" w:rsidRDefault="004C0BB9" w:rsidP="004C0BB9">
      <w:pPr>
        <w:ind w:left="720" w:firstLine="720"/>
      </w:pPr>
      <w:r w:rsidRPr="0063285C">
        <w:t>(iv)</w:t>
      </w:r>
      <w:r w:rsidRPr="0063285C">
        <w:tab/>
        <w:t>Sub-section 37(2) relating to the purpose and meaning of this Agreement.</w:t>
      </w:r>
    </w:p>
    <w:p w14:paraId="19843333" w14:textId="77777777" w:rsidR="004C0BB9" w:rsidRPr="0063285C" w:rsidRDefault="004C0BB9" w:rsidP="004C0BB9">
      <w:pPr>
        <w:ind w:left="1440" w:hanging="720"/>
      </w:pPr>
      <w:r w:rsidRPr="0063285C">
        <w:t>(b)</w:t>
      </w:r>
      <w:r w:rsidRPr="0063285C">
        <w:tab/>
        <w:t>The procedures and safety rules of the Employer as pertaining to the Mandatary and to all his subcontractors.</w:t>
      </w:r>
    </w:p>
    <w:p w14:paraId="7FACD901" w14:textId="77777777" w:rsidR="004C0BB9" w:rsidRPr="0063285C" w:rsidRDefault="004C0BB9" w:rsidP="004C0BB9">
      <w:pPr>
        <w:ind w:left="720" w:hanging="720"/>
      </w:pPr>
    </w:p>
    <w:p w14:paraId="250E0562" w14:textId="77777777" w:rsidR="004C0BB9" w:rsidRPr="0063285C" w:rsidRDefault="004C0BB9" w:rsidP="004C0BB9">
      <w:pPr>
        <w:ind w:left="720" w:hanging="720"/>
      </w:pPr>
      <w:r w:rsidRPr="0063285C">
        <w:t>4</w:t>
      </w:r>
      <w:r w:rsidRPr="0063285C">
        <w:tab/>
        <w:t>In addition to the requirements of sub-clauses 4.8, 6.7 and 17.9 of the GCC and all relevant requirements of Volume 3 of the Contract Documents pertaining to this Contract, the Mandatary agrees to execute all the works forming part of this Contract and to operate and utilize all machinery, plant and equipment in accordance with The Act.</w:t>
      </w:r>
    </w:p>
    <w:p w14:paraId="25F14A8F" w14:textId="77777777" w:rsidR="004C0BB9" w:rsidRPr="0063285C" w:rsidRDefault="004C0BB9" w:rsidP="004C0BB9"/>
    <w:p w14:paraId="34C60E24" w14:textId="77777777" w:rsidR="004C0BB9" w:rsidRPr="0063285C" w:rsidRDefault="004C0BB9" w:rsidP="004C0BB9">
      <w:pPr>
        <w:ind w:left="720" w:hanging="720"/>
      </w:pPr>
      <w:r w:rsidRPr="0063285C">
        <w:t>5.</w:t>
      </w:r>
      <w:r w:rsidRPr="0063285C">
        <w:tab/>
        <w:t>The Mandatary is responsible for the compliance with the Act by all his sub-contractors, whether or not nominated and/or approved by the Employer.</w:t>
      </w:r>
    </w:p>
    <w:p w14:paraId="2D194BC7" w14:textId="77777777" w:rsidR="004C0BB9" w:rsidRPr="0063285C" w:rsidRDefault="004C0BB9" w:rsidP="004C0BB9"/>
    <w:p w14:paraId="3E7CDCD2" w14:textId="77777777" w:rsidR="004C0BB9" w:rsidRPr="0063285C" w:rsidRDefault="004C0BB9" w:rsidP="004C0BB9">
      <w:pPr>
        <w:ind w:left="720" w:hanging="720"/>
      </w:pPr>
      <w:r w:rsidRPr="0063285C">
        <w:t>6.</w:t>
      </w:r>
      <w:r w:rsidRPr="0063285C">
        <w:tab/>
        <w:t>The Mandatary warrants that all his and his subcontractors’ workmen are covered in terms of the Compensation for Occupational Injuries and Diseases Act, 1993 (Act No 130 of 1993) which cover shall remain in force whilst any such workmen are present on site.  A letter of good standing from the Compensation Commissioner to this effect must be produced to the Employer upon signature of the Agreement.</w:t>
      </w:r>
    </w:p>
    <w:p w14:paraId="573041B9" w14:textId="77777777" w:rsidR="004C0BB9" w:rsidRPr="0063285C" w:rsidRDefault="004C0BB9" w:rsidP="004C0BB9"/>
    <w:p w14:paraId="71564373" w14:textId="77777777" w:rsidR="004C0BB9" w:rsidRPr="0063285C" w:rsidRDefault="004C0BB9" w:rsidP="004C0BB9">
      <w:pPr>
        <w:ind w:left="720" w:hanging="720"/>
      </w:pPr>
      <w:r w:rsidRPr="0063285C">
        <w:t>7.</w:t>
      </w:r>
      <w:r w:rsidRPr="0063285C">
        <w:tab/>
        <w:t>The Mandatary undertakes to ensure that he and/or his sub-contractors and/or their respective employees will at all times comply with the following conditions:</w:t>
      </w:r>
    </w:p>
    <w:p w14:paraId="15668C8A" w14:textId="77777777" w:rsidR="004C0BB9" w:rsidRPr="0063285C" w:rsidRDefault="004C0BB9" w:rsidP="004C0BB9"/>
    <w:p w14:paraId="1A2A440E" w14:textId="77777777" w:rsidR="004C0BB9" w:rsidRPr="0063285C" w:rsidRDefault="004C0BB9" w:rsidP="004C0BB9">
      <w:pPr>
        <w:ind w:left="1440" w:hanging="720"/>
      </w:pPr>
      <w:r w:rsidRPr="0063285C">
        <w:t>(a)</w:t>
      </w:r>
      <w:r w:rsidRPr="0063285C">
        <w:tab/>
        <w:t>The Mandatary shall assume the responsibility in terms of Section 16.1 of The Act.  The Mandatary shall not delegate any duty in terms of Section 16.2 of The Act without the prior written approval of the Employer.  If the Mandatary obtains such approval and delegates any duty in terms of section 16.2 a copy of such written delegation shall immediately be forwarded to the Employer.</w:t>
      </w:r>
    </w:p>
    <w:p w14:paraId="62819038" w14:textId="77777777" w:rsidR="004C0BB9" w:rsidRPr="0063285C" w:rsidRDefault="004C0BB9" w:rsidP="004C0BB9"/>
    <w:p w14:paraId="1F86AAF5" w14:textId="77777777" w:rsidR="004C0BB9" w:rsidRPr="0063285C" w:rsidRDefault="004C0BB9" w:rsidP="004C0BB9">
      <w:pPr>
        <w:ind w:left="1440" w:hanging="720"/>
      </w:pPr>
      <w:r w:rsidRPr="0063285C">
        <w:t>(b)</w:t>
      </w:r>
      <w:r w:rsidRPr="0063285C">
        <w:tab/>
        <w:t>All incidents referred to in The Act shall be reported by the Mandatary to the Department of Labour as well as to the Employer.  The Employer will further be provided with copies of all written documentation relating to any incident.</w:t>
      </w:r>
    </w:p>
    <w:p w14:paraId="0C594117" w14:textId="77777777" w:rsidR="004C0BB9" w:rsidRPr="0063285C" w:rsidRDefault="004C0BB9" w:rsidP="004C0BB9"/>
    <w:p w14:paraId="5722B8CA" w14:textId="77777777" w:rsidR="004C0BB9" w:rsidRPr="0063285C" w:rsidRDefault="004C0BB9" w:rsidP="004C0BB9">
      <w:pPr>
        <w:ind w:left="1440" w:hanging="720"/>
      </w:pPr>
      <w:r w:rsidRPr="0063285C">
        <w:t>(c)</w:t>
      </w:r>
      <w:r w:rsidRPr="0063285C">
        <w:tab/>
        <w:t>The Employer hereby obtains an interest in the issue of any formal enquiry conducted in terms of section 32 of The Act into any incident involving the Mandatary and/or his employees and/or its sub-contractors.</w:t>
      </w:r>
    </w:p>
    <w:p w14:paraId="6A180861" w14:textId="77777777" w:rsidR="004C0BB9" w:rsidRPr="0063285C" w:rsidRDefault="004C0BB9" w:rsidP="004C0BB9"/>
    <w:p w14:paraId="370659C4" w14:textId="77777777" w:rsidR="004C0BB9" w:rsidRPr="0063285C" w:rsidRDefault="004C0BB9" w:rsidP="004C0BB9">
      <w:r w:rsidRPr="0063285C">
        <w:t>In witness thereof the parties hereto have set their signatures hereon in the presence of the subscribing witnesses:</w:t>
      </w:r>
    </w:p>
    <w:p w14:paraId="09AE7698" w14:textId="77777777" w:rsidR="004C0BB9" w:rsidRPr="0063285C" w:rsidRDefault="004C0BB9" w:rsidP="004C0BB9"/>
    <w:p w14:paraId="05085627" w14:textId="77777777" w:rsidR="004C0BB9" w:rsidRPr="0063285C" w:rsidRDefault="004C0BB9" w:rsidP="004C0BB9"/>
    <w:p w14:paraId="2BDDBABC" w14:textId="77777777" w:rsidR="004C0BB9" w:rsidRPr="0063285C" w:rsidRDefault="004C0BB9" w:rsidP="004C0BB9">
      <w:pPr>
        <w:tabs>
          <w:tab w:val="left" w:pos="0"/>
          <w:tab w:val="left" w:pos="960"/>
          <w:tab w:val="left" w:pos="1800"/>
          <w:tab w:val="left" w:pos="2520"/>
          <w:tab w:val="left" w:pos="3120"/>
          <w:tab w:val="left" w:pos="3640"/>
          <w:tab w:val="left" w:pos="4132"/>
          <w:tab w:val="left" w:pos="4624"/>
          <w:tab w:val="left" w:pos="5116"/>
          <w:tab w:val="left" w:pos="5608"/>
          <w:tab w:val="left" w:pos="6120"/>
          <w:tab w:val="right" w:pos="9000"/>
        </w:tabs>
        <w:spacing w:line="252" w:lineRule="auto"/>
        <w:ind w:right="-56"/>
        <w:rPr>
          <w:b/>
        </w:rPr>
      </w:pPr>
      <w:r w:rsidRPr="0063285C">
        <w:rPr>
          <w:b/>
        </w:rPr>
        <w:t>SIGNED FOR AND ON BEHALF OF THE EMPLOYER:</w:t>
      </w:r>
      <w:r w:rsidRPr="0063285C">
        <w:t xml:space="preserve"> ....................................................................</w:t>
      </w:r>
    </w:p>
    <w:p w14:paraId="74518A59" w14:textId="77777777" w:rsidR="004C0BB9" w:rsidRPr="0063285C" w:rsidRDefault="004C0BB9" w:rsidP="004C0BB9">
      <w:pPr>
        <w:tabs>
          <w:tab w:val="left" w:pos="0"/>
          <w:tab w:val="left" w:pos="960"/>
          <w:tab w:val="left" w:pos="1800"/>
          <w:tab w:val="left" w:pos="2520"/>
          <w:tab w:val="left" w:pos="3120"/>
          <w:tab w:val="left" w:pos="3640"/>
          <w:tab w:val="left" w:pos="4132"/>
          <w:tab w:val="left" w:pos="4624"/>
          <w:tab w:val="left" w:pos="5116"/>
          <w:tab w:val="left" w:pos="5608"/>
          <w:tab w:val="left" w:pos="6120"/>
          <w:tab w:val="right" w:pos="9000"/>
        </w:tabs>
        <w:spacing w:line="252" w:lineRule="auto"/>
        <w:ind w:right="-56"/>
        <w:rPr>
          <w:b/>
        </w:rPr>
      </w:pPr>
    </w:p>
    <w:p w14:paraId="7735602E" w14:textId="77777777" w:rsidR="004C0BB9" w:rsidRPr="0063285C" w:rsidRDefault="004C0BB9" w:rsidP="004C0BB9">
      <w:pPr>
        <w:spacing w:line="360" w:lineRule="auto"/>
        <w:ind w:left="2268" w:hanging="2268"/>
        <w:rPr>
          <w:b/>
        </w:rPr>
      </w:pPr>
      <w:r w:rsidRPr="0063285C">
        <w:rPr>
          <w:b/>
        </w:rPr>
        <w:t xml:space="preserve">AS WITNESSES:           </w:t>
      </w:r>
      <w:r w:rsidRPr="0063285C">
        <w:rPr>
          <w:b/>
        </w:rPr>
        <w:tab/>
        <w:t xml:space="preserve"> </w:t>
      </w:r>
    </w:p>
    <w:p w14:paraId="55B7BB9F" w14:textId="77777777" w:rsidR="004C0BB9" w:rsidRPr="0063285C" w:rsidRDefault="004C0BB9" w:rsidP="004C0BB9">
      <w:pPr>
        <w:tabs>
          <w:tab w:val="left" w:leader="dot" w:pos="5103"/>
          <w:tab w:val="left" w:pos="5940"/>
          <w:tab w:val="left" w:leader="dot" w:pos="9299"/>
        </w:tabs>
        <w:spacing w:line="360" w:lineRule="auto"/>
        <w:ind w:left="1843" w:hanging="1843"/>
      </w:pPr>
    </w:p>
    <w:p w14:paraId="04A5A6CC" w14:textId="77777777" w:rsidR="004C0BB9" w:rsidRPr="0063285C" w:rsidRDefault="004C0BB9" w:rsidP="004C0BB9">
      <w:pPr>
        <w:tabs>
          <w:tab w:val="left" w:leader="dot" w:pos="4253"/>
          <w:tab w:val="left" w:pos="4962"/>
          <w:tab w:val="left" w:leader="dot" w:pos="9299"/>
        </w:tabs>
        <w:spacing w:line="360" w:lineRule="auto"/>
        <w:ind w:left="284" w:hanging="284"/>
      </w:pPr>
      <w:r w:rsidRPr="0063285C">
        <w:t>1</w:t>
      </w:r>
      <w:r w:rsidRPr="0063285C">
        <w:tab/>
      </w:r>
      <w:r w:rsidRPr="0063285C">
        <w:tab/>
      </w:r>
      <w:r w:rsidRPr="0063285C">
        <w:tab/>
        <w:t>…………………………………………………….</w:t>
      </w:r>
    </w:p>
    <w:p w14:paraId="61FC8007" w14:textId="77777777" w:rsidR="004C0BB9" w:rsidRPr="0063285C" w:rsidRDefault="004C0BB9" w:rsidP="004C0BB9">
      <w:pPr>
        <w:spacing w:line="360" w:lineRule="auto"/>
        <w:ind w:left="284" w:hanging="284"/>
      </w:pPr>
      <w:r w:rsidRPr="0063285C">
        <w:tab/>
        <w:t>SIGNATURE</w:t>
      </w:r>
      <w:r w:rsidRPr="0063285C">
        <w:tab/>
      </w:r>
      <w:r w:rsidRPr="0063285C">
        <w:tab/>
      </w:r>
      <w:r w:rsidRPr="0063285C">
        <w:tab/>
      </w:r>
      <w:r w:rsidRPr="0063285C">
        <w:tab/>
      </w:r>
      <w:r w:rsidRPr="0063285C">
        <w:tab/>
        <w:t>NAME (IN CAPITALS)</w:t>
      </w:r>
      <w:r w:rsidRPr="0063285C">
        <w:tab/>
      </w:r>
    </w:p>
    <w:p w14:paraId="2EC874EB" w14:textId="77777777" w:rsidR="004C0BB9" w:rsidRPr="0063285C" w:rsidRDefault="004C0BB9" w:rsidP="004C0BB9">
      <w:pPr>
        <w:tabs>
          <w:tab w:val="left" w:leader="dot" w:pos="4536"/>
          <w:tab w:val="left" w:pos="5103"/>
          <w:tab w:val="left" w:leader="dot" w:pos="9299"/>
        </w:tabs>
        <w:spacing w:line="360" w:lineRule="auto"/>
        <w:ind w:left="284" w:hanging="284"/>
      </w:pPr>
    </w:p>
    <w:p w14:paraId="5B3A362F" w14:textId="77777777" w:rsidR="004C0BB9" w:rsidRPr="0063285C" w:rsidRDefault="004C0BB9" w:rsidP="004C0BB9">
      <w:pPr>
        <w:tabs>
          <w:tab w:val="left" w:leader="dot" w:pos="4253"/>
          <w:tab w:val="left" w:pos="4962"/>
          <w:tab w:val="left" w:leader="dot" w:pos="9299"/>
        </w:tabs>
        <w:spacing w:line="360" w:lineRule="auto"/>
        <w:ind w:left="284" w:hanging="284"/>
      </w:pPr>
      <w:r w:rsidRPr="0063285C">
        <w:t>2</w:t>
      </w:r>
      <w:r w:rsidRPr="0063285C">
        <w:tab/>
        <w:t xml:space="preserve"> </w:t>
      </w:r>
      <w:r w:rsidRPr="0063285C">
        <w:tab/>
      </w:r>
      <w:r w:rsidRPr="0063285C">
        <w:tab/>
        <w:t>…………………………………………………….</w:t>
      </w:r>
    </w:p>
    <w:p w14:paraId="633D889B" w14:textId="77777777" w:rsidR="004C0BB9" w:rsidRPr="0063285C" w:rsidRDefault="004C0BB9" w:rsidP="004C0BB9">
      <w:pPr>
        <w:spacing w:line="360" w:lineRule="auto"/>
        <w:ind w:left="284" w:hanging="284"/>
      </w:pPr>
      <w:r w:rsidRPr="0063285C">
        <w:tab/>
        <w:t>SIGNATURE</w:t>
      </w:r>
      <w:r w:rsidRPr="0063285C">
        <w:tab/>
      </w:r>
      <w:r w:rsidRPr="0063285C">
        <w:tab/>
      </w:r>
      <w:r w:rsidRPr="0063285C">
        <w:tab/>
      </w:r>
      <w:r w:rsidRPr="0063285C">
        <w:tab/>
      </w:r>
      <w:r w:rsidRPr="0063285C">
        <w:tab/>
        <w:t>NAME (IN CAPITALS)</w:t>
      </w:r>
      <w:r w:rsidRPr="0063285C">
        <w:tab/>
      </w:r>
    </w:p>
    <w:p w14:paraId="4AAE92DA" w14:textId="77777777" w:rsidR="004C0BB9" w:rsidRPr="0063285C" w:rsidRDefault="004C0BB9" w:rsidP="004C0BB9">
      <w:pPr>
        <w:tabs>
          <w:tab w:val="left" w:pos="0"/>
          <w:tab w:val="left" w:pos="960"/>
          <w:tab w:val="left" w:pos="1800"/>
          <w:tab w:val="left" w:pos="2520"/>
          <w:tab w:val="left" w:pos="3120"/>
          <w:tab w:val="left" w:pos="3640"/>
          <w:tab w:val="left" w:pos="4132"/>
          <w:tab w:val="left" w:pos="4624"/>
          <w:tab w:val="left" w:pos="5116"/>
          <w:tab w:val="left" w:pos="5608"/>
          <w:tab w:val="left" w:pos="6120"/>
          <w:tab w:val="right" w:pos="9000"/>
        </w:tabs>
        <w:spacing w:line="252" w:lineRule="auto"/>
        <w:ind w:left="5116" w:right="-56" w:hanging="5116"/>
      </w:pPr>
    </w:p>
    <w:p w14:paraId="2644884B" w14:textId="77777777" w:rsidR="004C0BB9" w:rsidRPr="0063285C" w:rsidRDefault="004C0BB9" w:rsidP="004C0BB9">
      <w:pPr>
        <w:tabs>
          <w:tab w:val="left" w:pos="0"/>
          <w:tab w:val="left" w:pos="960"/>
          <w:tab w:val="left" w:pos="1800"/>
          <w:tab w:val="left" w:pos="2520"/>
          <w:tab w:val="left" w:pos="3120"/>
          <w:tab w:val="left" w:pos="3640"/>
          <w:tab w:val="left" w:pos="4132"/>
          <w:tab w:val="left" w:pos="4624"/>
          <w:tab w:val="left" w:pos="5116"/>
          <w:tab w:val="left" w:pos="5608"/>
          <w:tab w:val="left" w:pos="6120"/>
          <w:tab w:val="right" w:pos="9000"/>
        </w:tabs>
        <w:spacing w:line="252" w:lineRule="auto"/>
        <w:ind w:right="-56"/>
      </w:pPr>
      <w:r w:rsidRPr="0063285C">
        <w:rPr>
          <w:b/>
        </w:rPr>
        <w:t>SIGNED FOR AND ON BEHALF OF THE MANDATARY:</w:t>
      </w:r>
      <w:r w:rsidRPr="0063285C">
        <w:t xml:space="preserve"> ..................................…............................</w:t>
      </w:r>
    </w:p>
    <w:p w14:paraId="2E2D6995" w14:textId="77777777" w:rsidR="004C0BB9" w:rsidRPr="0063285C" w:rsidRDefault="004C0BB9" w:rsidP="004C0BB9">
      <w:pPr>
        <w:tabs>
          <w:tab w:val="left" w:pos="0"/>
          <w:tab w:val="left" w:pos="960"/>
          <w:tab w:val="left" w:pos="1800"/>
          <w:tab w:val="left" w:pos="2520"/>
          <w:tab w:val="left" w:pos="3120"/>
          <w:tab w:val="left" w:pos="3640"/>
          <w:tab w:val="left" w:pos="4132"/>
          <w:tab w:val="left" w:pos="4624"/>
          <w:tab w:val="left" w:pos="5116"/>
          <w:tab w:val="left" w:pos="5608"/>
          <w:tab w:val="left" w:pos="6120"/>
          <w:tab w:val="right" w:pos="9000"/>
        </w:tabs>
        <w:spacing w:line="252" w:lineRule="auto"/>
        <w:ind w:right="-56"/>
      </w:pPr>
    </w:p>
    <w:p w14:paraId="1F3845C8" w14:textId="77777777" w:rsidR="004C0BB9" w:rsidRPr="0063285C" w:rsidRDefault="004C0BB9" w:rsidP="004C0BB9"/>
    <w:p w14:paraId="4CD9DC87" w14:textId="77777777" w:rsidR="004C0BB9" w:rsidRPr="0063285C" w:rsidRDefault="004C0BB9" w:rsidP="004C0BB9"/>
    <w:p w14:paraId="5CEDFCD6" w14:textId="77777777" w:rsidR="004C0BB9" w:rsidRPr="0063285C" w:rsidRDefault="004C0BB9" w:rsidP="004C0BB9"/>
    <w:p w14:paraId="310976C2" w14:textId="77777777" w:rsidR="004C0BB9" w:rsidRPr="0063285C" w:rsidRDefault="004C0BB9" w:rsidP="004C0BB9"/>
    <w:p w14:paraId="531DC239" w14:textId="77777777" w:rsidR="004C0BB9" w:rsidRPr="0063285C" w:rsidRDefault="004C0BB9" w:rsidP="004C0BB9"/>
    <w:p w14:paraId="37B0E511" w14:textId="77777777" w:rsidR="004C0BB9" w:rsidRPr="0063285C" w:rsidRDefault="004C0BB9" w:rsidP="004C0BB9">
      <w:pPr>
        <w:rPr>
          <w:b/>
        </w:rPr>
      </w:pPr>
      <w:r w:rsidRPr="0063285C">
        <w:rPr>
          <w:b/>
        </w:rPr>
        <w:br w:type="page"/>
      </w:r>
    </w:p>
    <w:p w14:paraId="18508748" w14:textId="77777777" w:rsidR="004C0BB9" w:rsidRPr="0063285C" w:rsidRDefault="004C0BB9" w:rsidP="004C0BB9">
      <w:pPr>
        <w:spacing w:line="360" w:lineRule="auto"/>
        <w:ind w:left="2268" w:hanging="2268"/>
        <w:rPr>
          <w:b/>
        </w:rPr>
      </w:pPr>
      <w:r w:rsidRPr="0063285C">
        <w:rPr>
          <w:b/>
        </w:rPr>
        <w:lastRenderedPageBreak/>
        <w:t xml:space="preserve">AS WITNESSES:           </w:t>
      </w:r>
      <w:r w:rsidRPr="0063285C">
        <w:rPr>
          <w:b/>
        </w:rPr>
        <w:tab/>
        <w:t xml:space="preserve"> </w:t>
      </w:r>
    </w:p>
    <w:p w14:paraId="6462A148" w14:textId="77777777" w:rsidR="004C0BB9" w:rsidRPr="0063285C" w:rsidRDefault="004C0BB9" w:rsidP="004C0BB9">
      <w:pPr>
        <w:tabs>
          <w:tab w:val="left" w:leader="dot" w:pos="5103"/>
          <w:tab w:val="left" w:pos="5940"/>
          <w:tab w:val="left" w:leader="dot" w:pos="9299"/>
        </w:tabs>
        <w:spacing w:line="360" w:lineRule="auto"/>
        <w:ind w:left="1843" w:hanging="1843"/>
      </w:pPr>
    </w:p>
    <w:p w14:paraId="36D235FA" w14:textId="77777777" w:rsidR="004C0BB9" w:rsidRPr="0063285C" w:rsidRDefault="004C0BB9" w:rsidP="004C0BB9">
      <w:pPr>
        <w:tabs>
          <w:tab w:val="left" w:leader="dot" w:pos="4253"/>
          <w:tab w:val="left" w:pos="4962"/>
          <w:tab w:val="left" w:leader="dot" w:pos="9299"/>
        </w:tabs>
        <w:spacing w:line="360" w:lineRule="auto"/>
        <w:ind w:left="284" w:hanging="284"/>
      </w:pPr>
      <w:r w:rsidRPr="0063285C">
        <w:t>1</w:t>
      </w:r>
      <w:r w:rsidRPr="0063285C">
        <w:tab/>
      </w:r>
      <w:r w:rsidRPr="0063285C">
        <w:tab/>
      </w:r>
      <w:r w:rsidRPr="0063285C">
        <w:tab/>
        <w:t>…………………………………………………….</w:t>
      </w:r>
    </w:p>
    <w:p w14:paraId="396D8419" w14:textId="77777777" w:rsidR="004C0BB9" w:rsidRPr="0063285C" w:rsidRDefault="004C0BB9" w:rsidP="004C0BB9">
      <w:pPr>
        <w:spacing w:line="360" w:lineRule="auto"/>
        <w:ind w:left="284" w:hanging="284"/>
      </w:pPr>
      <w:r w:rsidRPr="0063285C">
        <w:tab/>
        <w:t>SIGNATURE</w:t>
      </w:r>
      <w:r w:rsidRPr="0063285C">
        <w:tab/>
      </w:r>
      <w:r w:rsidRPr="0063285C">
        <w:tab/>
      </w:r>
      <w:r w:rsidRPr="0063285C">
        <w:tab/>
      </w:r>
      <w:r w:rsidRPr="0063285C">
        <w:tab/>
      </w:r>
      <w:r w:rsidRPr="0063285C">
        <w:tab/>
        <w:t>NAME (IN CAPITALS)</w:t>
      </w:r>
      <w:r w:rsidRPr="0063285C">
        <w:tab/>
      </w:r>
    </w:p>
    <w:p w14:paraId="3971897A" w14:textId="77777777" w:rsidR="004C0BB9" w:rsidRPr="0063285C" w:rsidRDefault="004C0BB9" w:rsidP="004C0BB9">
      <w:pPr>
        <w:tabs>
          <w:tab w:val="left" w:leader="dot" w:pos="4536"/>
          <w:tab w:val="left" w:pos="5103"/>
          <w:tab w:val="left" w:leader="dot" w:pos="9299"/>
        </w:tabs>
        <w:spacing w:line="360" w:lineRule="auto"/>
        <w:ind w:left="284" w:hanging="284"/>
      </w:pPr>
    </w:p>
    <w:p w14:paraId="53B3D15B" w14:textId="77777777" w:rsidR="004C0BB9" w:rsidRPr="0063285C" w:rsidRDefault="004C0BB9" w:rsidP="004C0BB9">
      <w:pPr>
        <w:tabs>
          <w:tab w:val="left" w:leader="dot" w:pos="4253"/>
          <w:tab w:val="left" w:pos="4962"/>
          <w:tab w:val="left" w:leader="dot" w:pos="9299"/>
        </w:tabs>
        <w:spacing w:line="360" w:lineRule="auto"/>
        <w:ind w:left="284" w:hanging="284"/>
      </w:pPr>
      <w:r w:rsidRPr="0063285C">
        <w:t>2</w:t>
      </w:r>
      <w:r w:rsidRPr="0063285C">
        <w:tab/>
      </w:r>
      <w:r w:rsidRPr="0063285C">
        <w:tab/>
        <w:t xml:space="preserve">             ……………………………………………………</w:t>
      </w:r>
    </w:p>
    <w:p w14:paraId="34736734" w14:textId="77777777" w:rsidR="004C0BB9" w:rsidRPr="0063285C" w:rsidRDefault="004C0BB9" w:rsidP="004C0BB9">
      <w:pPr>
        <w:spacing w:line="360" w:lineRule="auto"/>
        <w:ind w:left="284" w:hanging="284"/>
      </w:pPr>
      <w:r w:rsidRPr="0063285C">
        <w:tab/>
        <w:t>SIGNATURE</w:t>
      </w:r>
      <w:r w:rsidRPr="0063285C">
        <w:tab/>
      </w:r>
      <w:r w:rsidRPr="0063285C">
        <w:tab/>
      </w:r>
      <w:r w:rsidRPr="0063285C">
        <w:tab/>
      </w:r>
      <w:r w:rsidRPr="0063285C">
        <w:tab/>
      </w:r>
      <w:r w:rsidRPr="0063285C">
        <w:tab/>
        <w:t>NAME (IN CAPITALS)</w:t>
      </w:r>
      <w:r w:rsidRPr="0063285C">
        <w:tab/>
      </w:r>
    </w:p>
    <w:p w14:paraId="4A4AF2E2" w14:textId="77777777" w:rsidR="004C0BB9" w:rsidRPr="0063285C" w:rsidRDefault="004C0BB9" w:rsidP="004C0BB9"/>
    <w:p w14:paraId="38549C66" w14:textId="77777777" w:rsidR="004C0BB9" w:rsidRPr="0063285C" w:rsidRDefault="004C0BB9" w:rsidP="004C0BB9"/>
    <w:p w14:paraId="2100B5CC" w14:textId="77777777" w:rsidR="004C0BB9" w:rsidRPr="0063285C" w:rsidRDefault="004C0BB9" w:rsidP="004C0BB9"/>
    <w:p w14:paraId="334B0430" w14:textId="77777777" w:rsidR="004C0BB9" w:rsidRPr="0063285C" w:rsidRDefault="004C0BB9" w:rsidP="004C0BB9"/>
    <w:p w14:paraId="5FEC7E4D" w14:textId="77777777" w:rsidR="004C0BB9" w:rsidRPr="0063285C" w:rsidRDefault="004C0BB9" w:rsidP="004C0BB9"/>
    <w:p w14:paraId="0EB63A26" w14:textId="77777777" w:rsidR="004C0BB9" w:rsidRPr="0063285C" w:rsidRDefault="004C0BB9" w:rsidP="004C0BB9"/>
    <w:p w14:paraId="7FE1860A" w14:textId="77777777" w:rsidR="004C0BB9" w:rsidRPr="0063285C" w:rsidRDefault="004C0BB9" w:rsidP="004C0BB9"/>
    <w:p w14:paraId="09E01D5B" w14:textId="77777777" w:rsidR="004C0BB9" w:rsidRPr="0063285C" w:rsidRDefault="004C0BB9" w:rsidP="004C0BB9"/>
    <w:p w14:paraId="75D2D8F0" w14:textId="77777777" w:rsidR="004C0BB9" w:rsidRPr="0063285C" w:rsidRDefault="004C0BB9" w:rsidP="004C0BB9"/>
    <w:p w14:paraId="34D967D3" w14:textId="77777777" w:rsidR="004C0BB9" w:rsidRPr="0063285C" w:rsidRDefault="004C0BB9" w:rsidP="004C0BB9"/>
    <w:p w14:paraId="1370CE37" w14:textId="77777777" w:rsidR="004C0BB9" w:rsidRPr="0063285C" w:rsidRDefault="004C0BB9" w:rsidP="004C0BB9"/>
    <w:p w14:paraId="69A3CF2C" w14:textId="77777777" w:rsidR="004C0BB9" w:rsidRPr="0063285C" w:rsidRDefault="004C0BB9" w:rsidP="004C0BB9"/>
    <w:p w14:paraId="4C4FB7DB" w14:textId="77777777" w:rsidR="004C0BB9" w:rsidRPr="0063285C" w:rsidRDefault="004C0BB9" w:rsidP="004C0BB9"/>
    <w:p w14:paraId="294D237A" w14:textId="77777777" w:rsidR="004C0BB9" w:rsidRPr="0063285C" w:rsidRDefault="004C0BB9" w:rsidP="004C0BB9"/>
    <w:p w14:paraId="0F56CDC6" w14:textId="77777777" w:rsidR="004C0BB9" w:rsidRPr="0063285C" w:rsidRDefault="004C0BB9" w:rsidP="004C0BB9"/>
    <w:p w14:paraId="1020DF3A" w14:textId="77777777" w:rsidR="004C0BB9" w:rsidRPr="0063285C" w:rsidRDefault="004C0BB9" w:rsidP="004C0BB9"/>
    <w:p w14:paraId="582073AF" w14:textId="77777777" w:rsidR="004C0BB9" w:rsidRDefault="004C0BB9" w:rsidP="004C0BB9">
      <w:pPr>
        <w:rPr>
          <w:rFonts w:ascii="Arial Bold" w:eastAsia="Times New Roman" w:hAnsi="Arial Bold" w:cs="Arial Bold"/>
          <w:b/>
          <w:caps/>
        </w:rPr>
      </w:pPr>
      <w:r>
        <w:br w:type="page"/>
      </w:r>
    </w:p>
    <w:p w14:paraId="7002E294" w14:textId="77777777" w:rsidR="004C0BB9" w:rsidRPr="0063285C" w:rsidRDefault="004C0BB9" w:rsidP="00E921CB">
      <w:pPr>
        <w:pStyle w:val="Header31"/>
      </w:pPr>
      <w:bookmarkStart w:id="483" w:name="_Toc460939447"/>
      <w:bookmarkStart w:id="484" w:name="_Toc54775521"/>
      <w:bookmarkStart w:id="485" w:name="_Toc54779870"/>
      <w:bookmarkStart w:id="486" w:name="_Toc54784083"/>
      <w:bookmarkStart w:id="487" w:name="_Toc54785854"/>
      <w:bookmarkStart w:id="488" w:name="_Toc54786664"/>
      <w:r w:rsidRPr="0063285C">
        <w:lastRenderedPageBreak/>
        <w:t>C1.4.5 (a)</w:t>
      </w:r>
      <w:r w:rsidRPr="0063285C">
        <w:tab/>
        <w:t>FORM OF APPLICATION FOR A PERMIT TO DO CONSTRUCTION work to DEPARTMENT OF LABOUR</w:t>
      </w:r>
      <w:bookmarkEnd w:id="483"/>
      <w:bookmarkEnd w:id="484"/>
      <w:bookmarkEnd w:id="485"/>
      <w:bookmarkEnd w:id="486"/>
      <w:bookmarkEnd w:id="487"/>
      <w:bookmarkEnd w:id="488"/>
    </w:p>
    <w:p w14:paraId="00A70E62" w14:textId="77777777" w:rsidR="00D803C1" w:rsidRDefault="00D803C1" w:rsidP="004C0BB9">
      <w:pPr>
        <w:rPr>
          <w:color w:val="000000"/>
        </w:rPr>
      </w:pPr>
    </w:p>
    <w:p w14:paraId="39BB3815" w14:textId="1A3A2312" w:rsidR="004C0BB9" w:rsidRDefault="004C0BB9" w:rsidP="004C0BB9">
      <w:pPr>
        <w:rPr>
          <w:b/>
          <w:i/>
          <w:color w:val="A6A6A6"/>
        </w:rPr>
      </w:pPr>
      <w:r w:rsidRPr="00DA0DAB">
        <w:rPr>
          <w:color w:val="000000"/>
        </w:rPr>
        <w:t xml:space="preserve">CONTRACT SANRAL </w:t>
      </w:r>
      <w:r w:rsidR="00D803C1" w:rsidRPr="00D803C1">
        <w:rPr>
          <w:color w:val="000000"/>
        </w:rPr>
        <w:t>N.001-249-</w:t>
      </w:r>
      <w:r w:rsidR="00F23E46">
        <w:rPr>
          <w:color w:val="000000"/>
        </w:rPr>
        <w:t>2019/1R NSC</w:t>
      </w:r>
      <w:r w:rsidR="00D803C1" w:rsidRPr="00D803C1" w:rsidDel="00D803C1">
        <w:rPr>
          <w:color w:val="000000"/>
        </w:rPr>
        <w:t xml:space="preserve"> </w:t>
      </w:r>
    </w:p>
    <w:p w14:paraId="5E636242" w14:textId="77777777" w:rsidR="004C0BB9" w:rsidRDefault="004C0BB9" w:rsidP="004C0BB9">
      <w:pPr>
        <w:rPr>
          <w:b/>
        </w:rPr>
      </w:pPr>
    </w:p>
    <w:p w14:paraId="25BD55A5" w14:textId="77D5D78E" w:rsidR="004C0BB9" w:rsidRDefault="00D40318" w:rsidP="004C0BB9">
      <w:pPr>
        <w:rPr>
          <w:b/>
        </w:rPr>
      </w:pPr>
      <w:r w:rsidRPr="00D40318">
        <w:rPr>
          <w:b/>
        </w:rPr>
        <w:t>FOR THE NOMINATED SUB-CONTRACT FOR THE DESIGN BUILD, OPERATIONS AND MAINTENANCE OF THE TOLL SYSTEM FOR THE OPERATIONS AND MAINTENANCE OF TOLL PLAZAS ON THE N1 NORTH TOLL ROAD</w:t>
      </w:r>
      <w:r w:rsidRPr="00D40318" w:rsidDel="00D40318">
        <w:rPr>
          <w:b/>
        </w:rPr>
        <w:t xml:space="preserve"> </w:t>
      </w:r>
    </w:p>
    <w:p w14:paraId="6B8B6259" w14:textId="77777777" w:rsidR="004C0BB9" w:rsidRPr="0063285C" w:rsidRDefault="004C0BB9" w:rsidP="004C0BB9">
      <w:pPr>
        <w:rPr>
          <w:b/>
          <w:caps/>
          <w:sz w:val="16"/>
          <w:szCs w:val="16"/>
        </w:rPr>
      </w:pPr>
    </w:p>
    <w:p w14:paraId="5D48CE24" w14:textId="77777777" w:rsidR="004C0BB9" w:rsidRPr="0063285C" w:rsidRDefault="004C0BB9" w:rsidP="004C0BB9">
      <w:pPr>
        <w:jc w:val="center"/>
        <w:rPr>
          <w:b/>
        </w:rPr>
      </w:pPr>
    </w:p>
    <w:p w14:paraId="4D1924CD" w14:textId="77777777" w:rsidR="004C0BB9" w:rsidRPr="0063285C" w:rsidRDefault="004C0BB9" w:rsidP="004C0BB9">
      <w:pPr>
        <w:jc w:val="center"/>
        <w:rPr>
          <w:b/>
        </w:rPr>
      </w:pPr>
      <w:r w:rsidRPr="0063285C">
        <w:rPr>
          <w:b/>
        </w:rPr>
        <w:t>ANNEXURE 1</w:t>
      </w:r>
    </w:p>
    <w:p w14:paraId="58A5B1A0" w14:textId="77777777" w:rsidR="004C0BB9" w:rsidRPr="0063285C" w:rsidRDefault="004C0BB9" w:rsidP="004C0BB9">
      <w:pPr>
        <w:jc w:val="center"/>
        <w:rPr>
          <w:b/>
        </w:rPr>
      </w:pPr>
    </w:p>
    <w:p w14:paraId="679C2934" w14:textId="77777777" w:rsidR="004C0BB9" w:rsidRPr="0063285C" w:rsidRDefault="004C0BB9" w:rsidP="004C0BB9">
      <w:pPr>
        <w:jc w:val="center"/>
        <w:rPr>
          <w:b/>
        </w:rPr>
      </w:pPr>
      <w:r w:rsidRPr="0063285C">
        <w:rPr>
          <w:b/>
        </w:rPr>
        <w:t>Occupational Health and Safety Act, 1993</w:t>
      </w:r>
    </w:p>
    <w:p w14:paraId="6CE5A72D" w14:textId="77777777" w:rsidR="004C0BB9" w:rsidRPr="0063285C" w:rsidRDefault="004C0BB9" w:rsidP="004C0BB9">
      <w:pPr>
        <w:jc w:val="center"/>
        <w:rPr>
          <w:b/>
        </w:rPr>
      </w:pPr>
    </w:p>
    <w:p w14:paraId="414B49C8" w14:textId="77777777" w:rsidR="004C0BB9" w:rsidRPr="0063285C" w:rsidRDefault="004C0BB9" w:rsidP="004C0BB9">
      <w:pPr>
        <w:jc w:val="center"/>
        <w:rPr>
          <w:b/>
        </w:rPr>
      </w:pPr>
      <w:r w:rsidRPr="0063285C">
        <w:rPr>
          <w:b/>
        </w:rPr>
        <w:t>(Regulation 3(2) of the Construction Regulations, 2014)</w:t>
      </w:r>
    </w:p>
    <w:p w14:paraId="005A4ECF" w14:textId="77777777" w:rsidR="004C0BB9" w:rsidRPr="0063285C" w:rsidRDefault="004C0BB9" w:rsidP="004C0BB9">
      <w:pPr>
        <w:jc w:val="center"/>
        <w:rPr>
          <w:b/>
        </w:rPr>
      </w:pPr>
    </w:p>
    <w:p w14:paraId="238E03D0" w14:textId="77777777" w:rsidR="004C0BB9" w:rsidRPr="0063285C" w:rsidRDefault="004C0BB9" w:rsidP="004C0BB9">
      <w:pPr>
        <w:jc w:val="center"/>
        <w:rPr>
          <w:b/>
        </w:rPr>
      </w:pPr>
      <w:r w:rsidRPr="0063285C">
        <w:rPr>
          <w:b/>
        </w:rPr>
        <w:t>APPLICATION FOR A PERMIT TO DO CONSTRUCTION WORK</w:t>
      </w:r>
    </w:p>
    <w:p w14:paraId="1A350747" w14:textId="77777777" w:rsidR="004C0BB9" w:rsidRPr="0063285C" w:rsidRDefault="004C0BB9" w:rsidP="004C0BB9"/>
    <w:p w14:paraId="7F64DFF1" w14:textId="77777777" w:rsidR="004C0BB9" w:rsidRPr="0063285C" w:rsidRDefault="004C0BB9" w:rsidP="004C0BB9">
      <w:r w:rsidRPr="0063285C">
        <w:t>This application must be submitted with the following documents:</w:t>
      </w:r>
    </w:p>
    <w:p w14:paraId="5BF026BF" w14:textId="77777777" w:rsidR="004C0BB9" w:rsidRPr="0063285C" w:rsidRDefault="004C0BB9" w:rsidP="004C0BB9">
      <w:pPr>
        <w:numPr>
          <w:ilvl w:val="3"/>
          <w:numId w:val="0"/>
        </w:numPr>
        <w:tabs>
          <w:tab w:val="num" w:pos="360"/>
        </w:tabs>
        <w:ind w:left="567" w:hanging="567"/>
      </w:pPr>
      <w:r w:rsidRPr="0063285C">
        <w:t>Health and Safety specification.</w:t>
      </w:r>
    </w:p>
    <w:p w14:paraId="270B5384" w14:textId="77777777" w:rsidR="004C0BB9" w:rsidRPr="0063285C" w:rsidRDefault="004C0BB9" w:rsidP="004C0BB9">
      <w:pPr>
        <w:numPr>
          <w:ilvl w:val="3"/>
          <w:numId w:val="0"/>
        </w:numPr>
        <w:tabs>
          <w:tab w:val="num" w:pos="360"/>
        </w:tabs>
        <w:ind w:left="567" w:hanging="567"/>
      </w:pPr>
      <w:r w:rsidRPr="0063285C">
        <w:t>Baseline risk assessment.</w:t>
      </w:r>
    </w:p>
    <w:p w14:paraId="788FB888" w14:textId="77777777" w:rsidR="004C0BB9" w:rsidRPr="0063285C" w:rsidRDefault="004C0BB9" w:rsidP="004C0BB9">
      <w:r w:rsidRPr="0063285C">
        <w:tab/>
      </w:r>
    </w:p>
    <w:p w14:paraId="3CA7217B" w14:textId="77777777" w:rsidR="004C0BB9" w:rsidRPr="0063285C" w:rsidRDefault="004C0BB9" w:rsidP="004C0BB9">
      <w:pPr>
        <w:pStyle w:val="LVL1"/>
        <w:tabs>
          <w:tab w:val="clear" w:pos="720"/>
          <w:tab w:val="num" w:pos="360"/>
        </w:tabs>
        <w:ind w:left="0" w:firstLine="0"/>
      </w:pPr>
      <w:r w:rsidRPr="0063285C">
        <w:t>Name, postal address and telephone numbers of the client:</w:t>
      </w:r>
    </w:p>
    <w:p w14:paraId="72BC510F" w14:textId="77777777" w:rsidR="004C0BB9" w:rsidRPr="0063285C" w:rsidRDefault="004C0BB9" w:rsidP="004C0BB9">
      <w:pPr>
        <w:tabs>
          <w:tab w:val="left" w:pos="567"/>
          <w:tab w:val="left" w:pos="1134"/>
          <w:tab w:val="right" w:leader="dot" w:pos="9072"/>
        </w:tabs>
      </w:pPr>
    </w:p>
    <w:p w14:paraId="3D7EA370" w14:textId="77777777" w:rsidR="004C0BB9" w:rsidRPr="0063285C" w:rsidRDefault="004C0BB9" w:rsidP="004C0BB9">
      <w:pPr>
        <w:tabs>
          <w:tab w:val="left" w:pos="567"/>
          <w:tab w:val="right" w:leader="dot" w:pos="9072"/>
        </w:tabs>
        <w:ind w:left="567"/>
      </w:pPr>
      <w:r w:rsidRPr="0063285C">
        <w:tab/>
      </w:r>
    </w:p>
    <w:p w14:paraId="3E50C43F" w14:textId="7604FD62" w:rsidR="004C0BB9" w:rsidRPr="0063285C" w:rsidRDefault="006A1C50" w:rsidP="004C0BB9">
      <w:pPr>
        <w:tabs>
          <w:tab w:val="left" w:pos="567"/>
          <w:tab w:val="left" w:pos="1134"/>
          <w:tab w:val="right" w:leader="dot" w:pos="9072"/>
        </w:tabs>
        <w:ind w:left="1134"/>
      </w:pPr>
      <w:r>
        <w:rPr>
          <w:noProof/>
        </w:rPr>
        <w:pict w14:anchorId="5716DEBC">
          <v:shape id="Text Box 15" o:spid="_x0000_s2057" type="#_x0000_t202" style="position:absolute;left:0;text-align:left;margin-left:110.25pt;margin-top:1.2pt;width:262.75pt;height:57.95pt;rotation:-1678382fd;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" filled="f" stroked="f">
            <o:lock v:ext="edit" aspectratio="t" shapetype="t"/>
            <v:textbox style="mso-fit-shape-to-text:t">
              <w:txbxContent>
                <w:p w14:paraId="265DD570" w14:textId="77777777" w:rsidR="004C0BB9" w:rsidRDefault="004C0BB9" w:rsidP="004C0BB9">
                  <w:pPr>
                    <w:jc w:val="center"/>
                  </w:pPr>
                  <w:r w:rsidRPr="00CE577D">
                    <w:rPr>
                      <w:rFonts w:ascii="Arial Black" w:hAnsi="Arial Black"/>
                      <w:outline/>
                      <w:color w:val="A5A5A5"/>
                      <w:sz w:val="72"/>
                      <w:szCs w:val="72"/>
                    </w:rPr>
                    <w:t>Proforma</w:t>
                  </w:r>
                </w:p>
              </w:txbxContent>
            </v:textbox>
          </v:shape>
        </w:pict>
      </w:r>
    </w:p>
    <w:p w14:paraId="3B858672" w14:textId="77777777" w:rsidR="004C0BB9" w:rsidRPr="0063285C" w:rsidRDefault="004C0BB9" w:rsidP="004C0BB9">
      <w:pPr>
        <w:tabs>
          <w:tab w:val="left" w:pos="567"/>
          <w:tab w:val="right" w:leader="dot" w:pos="9072"/>
        </w:tabs>
        <w:ind w:left="567"/>
      </w:pPr>
      <w:r w:rsidRPr="0063285C">
        <w:tab/>
      </w:r>
    </w:p>
    <w:p w14:paraId="0C8389ED" w14:textId="77777777" w:rsidR="004C0BB9" w:rsidRPr="0063285C" w:rsidRDefault="004C0BB9" w:rsidP="004C0BB9">
      <w:pPr>
        <w:tabs>
          <w:tab w:val="left" w:pos="567"/>
          <w:tab w:val="left" w:pos="1134"/>
          <w:tab w:val="right" w:leader="dot" w:pos="9072"/>
        </w:tabs>
      </w:pPr>
    </w:p>
    <w:p w14:paraId="2D4EF9A7" w14:textId="77777777" w:rsidR="004C0BB9" w:rsidRPr="0063285C" w:rsidRDefault="004C0BB9" w:rsidP="004C0BB9">
      <w:pPr>
        <w:pStyle w:val="LVL1"/>
        <w:tabs>
          <w:tab w:val="clear" w:pos="720"/>
          <w:tab w:val="num" w:pos="360"/>
        </w:tabs>
        <w:ind w:left="0" w:firstLine="0"/>
      </w:pPr>
      <w:r w:rsidRPr="0063285C">
        <w:t>Details of the Agent:</w:t>
      </w:r>
    </w:p>
    <w:p w14:paraId="49CC4A1E" w14:textId="77777777" w:rsidR="004C0BB9" w:rsidRPr="0063285C" w:rsidRDefault="004C0BB9" w:rsidP="004C0BB9">
      <w:pPr>
        <w:tabs>
          <w:tab w:val="left" w:pos="567"/>
          <w:tab w:val="left" w:pos="1134"/>
          <w:tab w:val="right" w:leader="dot" w:pos="9072"/>
        </w:tabs>
      </w:pPr>
    </w:p>
    <w:p w14:paraId="3D44418E" w14:textId="77777777" w:rsidR="004C0BB9" w:rsidRPr="0063285C" w:rsidRDefault="004C0BB9" w:rsidP="004C0BB9">
      <w:pPr>
        <w:tabs>
          <w:tab w:val="left" w:pos="567"/>
          <w:tab w:val="left" w:pos="1134"/>
          <w:tab w:val="right" w:leader="dot" w:pos="9072"/>
        </w:tabs>
      </w:pPr>
      <w:r w:rsidRPr="0063285C">
        <w:tab/>
        <w:t>(a)</w:t>
      </w:r>
      <w:r w:rsidRPr="0063285C">
        <w:tab/>
        <w:t>Title, Surname and Initials:</w:t>
      </w:r>
      <w:r w:rsidRPr="0063285C">
        <w:tab/>
      </w:r>
    </w:p>
    <w:p w14:paraId="7E93CA8F" w14:textId="77777777" w:rsidR="004C0BB9" w:rsidRPr="0063285C" w:rsidRDefault="004C0BB9" w:rsidP="004C0BB9">
      <w:pPr>
        <w:tabs>
          <w:tab w:val="left" w:pos="567"/>
          <w:tab w:val="left" w:pos="1134"/>
          <w:tab w:val="right" w:leader="dot" w:pos="9072"/>
        </w:tabs>
        <w:ind w:left="1134"/>
      </w:pPr>
    </w:p>
    <w:p w14:paraId="06CED853" w14:textId="77777777" w:rsidR="004C0BB9" w:rsidRPr="0063285C" w:rsidRDefault="004C0BB9" w:rsidP="004C0BB9">
      <w:pPr>
        <w:tabs>
          <w:tab w:val="left" w:pos="1134"/>
          <w:tab w:val="right" w:leader="dot" w:pos="9072"/>
        </w:tabs>
        <w:ind w:left="1134" w:hanging="567"/>
      </w:pPr>
      <w:r w:rsidRPr="0063285C">
        <w:t>(b)</w:t>
      </w:r>
      <w:r w:rsidRPr="0063285C">
        <w:tab/>
        <w:t>Identity number / Passport number:</w:t>
      </w:r>
      <w:r w:rsidRPr="0063285C">
        <w:tab/>
      </w:r>
    </w:p>
    <w:p w14:paraId="484D8BBE" w14:textId="77777777" w:rsidR="004C0BB9" w:rsidRPr="0063285C" w:rsidRDefault="004C0BB9" w:rsidP="004C0BB9">
      <w:pPr>
        <w:tabs>
          <w:tab w:val="left" w:pos="567"/>
          <w:tab w:val="left" w:pos="1134"/>
          <w:tab w:val="right" w:leader="dot" w:pos="9072"/>
        </w:tabs>
        <w:ind w:left="1134"/>
      </w:pPr>
    </w:p>
    <w:p w14:paraId="61F6DC93" w14:textId="77777777" w:rsidR="004C0BB9" w:rsidRPr="0063285C" w:rsidRDefault="004C0BB9" w:rsidP="004C0BB9">
      <w:pPr>
        <w:tabs>
          <w:tab w:val="left" w:pos="567"/>
          <w:tab w:val="left" w:pos="1134"/>
          <w:tab w:val="right" w:leader="dot" w:pos="9072"/>
        </w:tabs>
        <w:ind w:left="1134" w:hanging="567"/>
      </w:pPr>
      <w:r w:rsidRPr="0063285C">
        <w:t>(c)</w:t>
      </w:r>
      <w:r w:rsidRPr="0063285C">
        <w:tab/>
        <w:t>Registration number with SACPCMP:</w:t>
      </w:r>
      <w:r w:rsidRPr="0063285C">
        <w:tab/>
      </w:r>
    </w:p>
    <w:p w14:paraId="5678EA76" w14:textId="77777777" w:rsidR="004C0BB9" w:rsidRPr="0063285C" w:rsidRDefault="004C0BB9" w:rsidP="004C0BB9">
      <w:pPr>
        <w:tabs>
          <w:tab w:val="left" w:pos="567"/>
          <w:tab w:val="left" w:pos="1134"/>
          <w:tab w:val="right" w:leader="dot" w:pos="9072"/>
        </w:tabs>
        <w:ind w:left="1134"/>
      </w:pPr>
    </w:p>
    <w:p w14:paraId="77C7A2C1" w14:textId="77777777" w:rsidR="004C0BB9" w:rsidRPr="0063285C" w:rsidRDefault="004C0BB9" w:rsidP="004C0BB9">
      <w:pPr>
        <w:tabs>
          <w:tab w:val="left" w:pos="567"/>
          <w:tab w:val="left" w:pos="1134"/>
          <w:tab w:val="right" w:leader="dot" w:pos="9072"/>
        </w:tabs>
        <w:ind w:left="1134" w:hanging="567"/>
      </w:pPr>
      <w:r w:rsidRPr="0063285C">
        <w:t>(d)</w:t>
      </w:r>
      <w:r w:rsidRPr="0063285C">
        <w:tab/>
        <w:t>Office Tel. Number and/or Mobile number:</w:t>
      </w:r>
      <w:r w:rsidRPr="0063285C">
        <w:tab/>
      </w:r>
    </w:p>
    <w:p w14:paraId="40BBC9EA" w14:textId="77777777" w:rsidR="004C0BB9" w:rsidRPr="0063285C" w:rsidRDefault="004C0BB9" w:rsidP="004C0BB9">
      <w:pPr>
        <w:tabs>
          <w:tab w:val="left" w:pos="567"/>
          <w:tab w:val="left" w:pos="1134"/>
          <w:tab w:val="right" w:leader="dot" w:pos="9072"/>
        </w:tabs>
        <w:ind w:left="1134"/>
      </w:pPr>
    </w:p>
    <w:p w14:paraId="7F3DDCF6" w14:textId="77777777" w:rsidR="004C0BB9" w:rsidRPr="0063285C" w:rsidRDefault="004C0BB9" w:rsidP="004C0BB9">
      <w:pPr>
        <w:tabs>
          <w:tab w:val="left" w:pos="567"/>
          <w:tab w:val="left" w:pos="1134"/>
          <w:tab w:val="right" w:leader="dot" w:pos="9072"/>
        </w:tabs>
        <w:ind w:left="1134" w:hanging="567"/>
      </w:pPr>
      <w:r w:rsidRPr="0063285C">
        <w:t>(e)</w:t>
      </w:r>
      <w:r w:rsidRPr="0063285C">
        <w:tab/>
        <w:t>Postal address:</w:t>
      </w:r>
      <w:r w:rsidRPr="0063285C">
        <w:tab/>
      </w:r>
    </w:p>
    <w:p w14:paraId="0352CA19" w14:textId="77777777" w:rsidR="004C0BB9" w:rsidRPr="0063285C" w:rsidRDefault="004C0BB9" w:rsidP="004C0BB9">
      <w:pPr>
        <w:tabs>
          <w:tab w:val="left" w:pos="567"/>
          <w:tab w:val="left" w:pos="1134"/>
          <w:tab w:val="right" w:leader="dot" w:pos="9072"/>
        </w:tabs>
        <w:ind w:left="1134" w:hanging="567"/>
      </w:pPr>
    </w:p>
    <w:p w14:paraId="1A1FD6F5" w14:textId="77777777" w:rsidR="004C0BB9" w:rsidRPr="0063285C" w:rsidRDefault="004C0BB9" w:rsidP="004C0BB9">
      <w:pPr>
        <w:pStyle w:val="LVL1"/>
        <w:tabs>
          <w:tab w:val="clear" w:pos="720"/>
          <w:tab w:val="num" w:pos="360"/>
        </w:tabs>
        <w:ind w:left="0" w:firstLine="0"/>
      </w:pPr>
      <w:r w:rsidRPr="0063285C">
        <w:t>Name, postal address and telephone numbers of the appointed principal contractor:</w:t>
      </w:r>
    </w:p>
    <w:p w14:paraId="52863F7C" w14:textId="77777777" w:rsidR="004C0BB9" w:rsidRPr="0063285C" w:rsidRDefault="004C0BB9" w:rsidP="004C0BB9">
      <w:pPr>
        <w:tabs>
          <w:tab w:val="left" w:pos="567"/>
          <w:tab w:val="left" w:pos="1134"/>
          <w:tab w:val="right" w:leader="dot" w:pos="9072"/>
        </w:tabs>
      </w:pPr>
    </w:p>
    <w:p w14:paraId="033E57A9" w14:textId="77777777" w:rsidR="004C0BB9" w:rsidRPr="0063285C" w:rsidRDefault="004C0BB9" w:rsidP="004C0BB9">
      <w:pPr>
        <w:tabs>
          <w:tab w:val="left" w:pos="567"/>
          <w:tab w:val="right" w:leader="dot" w:pos="9072"/>
        </w:tabs>
        <w:ind w:left="567"/>
      </w:pPr>
      <w:r w:rsidRPr="0063285C">
        <w:tab/>
      </w:r>
    </w:p>
    <w:p w14:paraId="09B5992F" w14:textId="77777777" w:rsidR="004C0BB9" w:rsidRPr="0063285C" w:rsidRDefault="004C0BB9" w:rsidP="004C0BB9">
      <w:pPr>
        <w:tabs>
          <w:tab w:val="left" w:pos="567"/>
          <w:tab w:val="left" w:pos="1134"/>
          <w:tab w:val="right" w:leader="dot" w:pos="9072"/>
        </w:tabs>
        <w:ind w:left="1134"/>
      </w:pPr>
    </w:p>
    <w:p w14:paraId="16C248B1" w14:textId="77777777" w:rsidR="004C0BB9" w:rsidRPr="0063285C" w:rsidRDefault="004C0BB9" w:rsidP="004C0BB9">
      <w:pPr>
        <w:tabs>
          <w:tab w:val="left" w:pos="567"/>
          <w:tab w:val="right" w:leader="dot" w:pos="9072"/>
        </w:tabs>
        <w:ind w:left="567"/>
      </w:pPr>
      <w:r w:rsidRPr="0063285C">
        <w:tab/>
      </w:r>
    </w:p>
    <w:p w14:paraId="366B63A4" w14:textId="77777777" w:rsidR="004C0BB9" w:rsidRPr="0063285C" w:rsidRDefault="004C0BB9" w:rsidP="004C0BB9"/>
    <w:p w14:paraId="50DA61C2" w14:textId="77777777" w:rsidR="004C0BB9" w:rsidRPr="0063285C" w:rsidRDefault="004C0BB9" w:rsidP="004C0BB9">
      <w:pPr>
        <w:pStyle w:val="LVL1"/>
        <w:tabs>
          <w:tab w:val="clear" w:pos="720"/>
          <w:tab w:val="num" w:pos="360"/>
        </w:tabs>
        <w:ind w:left="0" w:firstLine="0"/>
      </w:pPr>
      <w:r w:rsidRPr="0063285C">
        <w:t>Name, postal address and telephone numbers of the designer of the project:</w:t>
      </w:r>
    </w:p>
    <w:p w14:paraId="64E52318" w14:textId="77777777" w:rsidR="004C0BB9" w:rsidRPr="0063285C" w:rsidRDefault="004C0BB9" w:rsidP="004C0BB9">
      <w:pPr>
        <w:tabs>
          <w:tab w:val="left" w:pos="567"/>
          <w:tab w:val="left" w:pos="1134"/>
          <w:tab w:val="right" w:leader="dot" w:pos="9072"/>
        </w:tabs>
      </w:pPr>
    </w:p>
    <w:p w14:paraId="458044D5" w14:textId="77777777" w:rsidR="004C0BB9" w:rsidRPr="0063285C" w:rsidRDefault="004C0BB9" w:rsidP="004C0BB9">
      <w:pPr>
        <w:tabs>
          <w:tab w:val="left" w:pos="567"/>
          <w:tab w:val="right" w:leader="dot" w:pos="9072"/>
        </w:tabs>
        <w:ind w:left="567"/>
      </w:pPr>
      <w:r w:rsidRPr="0063285C">
        <w:tab/>
      </w:r>
    </w:p>
    <w:p w14:paraId="64DD758B" w14:textId="77777777" w:rsidR="004C0BB9" w:rsidRPr="0063285C" w:rsidRDefault="004C0BB9" w:rsidP="004C0BB9">
      <w:pPr>
        <w:tabs>
          <w:tab w:val="left" w:pos="567"/>
          <w:tab w:val="left" w:pos="1134"/>
          <w:tab w:val="right" w:leader="dot" w:pos="9072"/>
        </w:tabs>
        <w:ind w:left="1134"/>
      </w:pPr>
    </w:p>
    <w:p w14:paraId="1EF3515B" w14:textId="77777777" w:rsidR="004C0BB9" w:rsidRPr="0063285C" w:rsidRDefault="004C0BB9" w:rsidP="004C0BB9">
      <w:pPr>
        <w:tabs>
          <w:tab w:val="left" w:pos="567"/>
          <w:tab w:val="right" w:leader="dot" w:pos="9072"/>
        </w:tabs>
        <w:ind w:left="567"/>
      </w:pPr>
      <w:r w:rsidRPr="0063285C">
        <w:tab/>
      </w:r>
    </w:p>
    <w:p w14:paraId="7784CD32" w14:textId="77777777" w:rsidR="004C0BB9" w:rsidRPr="0063285C" w:rsidRDefault="004C0BB9" w:rsidP="004C0BB9">
      <w:pPr>
        <w:tabs>
          <w:tab w:val="left" w:pos="567"/>
          <w:tab w:val="right" w:leader="dot" w:pos="9072"/>
        </w:tabs>
        <w:ind w:left="567"/>
      </w:pPr>
    </w:p>
    <w:p w14:paraId="3CC0FFC2" w14:textId="77777777" w:rsidR="004C0BB9" w:rsidRPr="0063285C" w:rsidRDefault="004C0BB9" w:rsidP="004C0BB9">
      <w:pPr>
        <w:pStyle w:val="LVL1"/>
        <w:tabs>
          <w:tab w:val="clear" w:pos="720"/>
          <w:tab w:val="num" w:pos="360"/>
        </w:tabs>
        <w:ind w:left="0" w:firstLine="0"/>
      </w:pPr>
      <w:r w:rsidRPr="0063285C">
        <w:t>Name, postal address and telephone numbers of the following persons:</w:t>
      </w:r>
    </w:p>
    <w:p w14:paraId="53209469" w14:textId="77777777" w:rsidR="004C0BB9" w:rsidRPr="0063285C" w:rsidRDefault="004C0BB9" w:rsidP="004C0BB9">
      <w:pPr>
        <w:tabs>
          <w:tab w:val="left" w:pos="567"/>
          <w:tab w:val="left" w:pos="1134"/>
          <w:tab w:val="right" w:leader="dot" w:pos="9072"/>
        </w:tabs>
        <w:ind w:left="567"/>
      </w:pPr>
    </w:p>
    <w:p w14:paraId="23EA5F4E" w14:textId="77777777" w:rsidR="004C0BB9" w:rsidRPr="0063285C" w:rsidRDefault="004C0BB9" w:rsidP="004C0BB9">
      <w:pPr>
        <w:tabs>
          <w:tab w:val="left" w:pos="567"/>
          <w:tab w:val="left" w:pos="1134"/>
          <w:tab w:val="right" w:leader="dot" w:pos="9072"/>
        </w:tabs>
        <w:ind w:left="567"/>
      </w:pPr>
      <w:r w:rsidRPr="0063285C">
        <w:t>(a)</w:t>
      </w:r>
      <w:r w:rsidRPr="0063285C">
        <w:tab/>
        <w:t>Construction Manager:</w:t>
      </w:r>
    </w:p>
    <w:p w14:paraId="71570109" w14:textId="77777777" w:rsidR="004C0BB9" w:rsidRPr="0063285C" w:rsidRDefault="004C0BB9" w:rsidP="004C0BB9">
      <w:pPr>
        <w:tabs>
          <w:tab w:val="left" w:pos="567"/>
          <w:tab w:val="left" w:pos="1134"/>
          <w:tab w:val="right" w:leader="dot" w:pos="9072"/>
        </w:tabs>
        <w:ind w:left="567"/>
      </w:pPr>
    </w:p>
    <w:p w14:paraId="31CF9DF9" w14:textId="77777777" w:rsidR="004C0BB9" w:rsidRPr="0063285C" w:rsidRDefault="004C0BB9" w:rsidP="004C0BB9">
      <w:pPr>
        <w:tabs>
          <w:tab w:val="left" w:pos="567"/>
          <w:tab w:val="left" w:pos="1134"/>
          <w:tab w:val="right" w:leader="dot" w:pos="9072"/>
        </w:tabs>
        <w:ind w:left="1134"/>
      </w:pPr>
      <w:r w:rsidRPr="0063285C">
        <w:tab/>
      </w:r>
    </w:p>
    <w:p w14:paraId="04EC1BEC" w14:textId="77777777" w:rsidR="004C0BB9" w:rsidRPr="0063285C" w:rsidRDefault="004C0BB9" w:rsidP="004C0BB9">
      <w:pPr>
        <w:tabs>
          <w:tab w:val="left" w:pos="567"/>
          <w:tab w:val="left" w:pos="1134"/>
          <w:tab w:val="right" w:leader="dot" w:pos="9072"/>
        </w:tabs>
        <w:ind w:left="1134"/>
      </w:pPr>
    </w:p>
    <w:p w14:paraId="70F7E4A1" w14:textId="77777777" w:rsidR="004C0BB9" w:rsidRPr="0063285C" w:rsidRDefault="004C0BB9" w:rsidP="004C0BB9">
      <w:pPr>
        <w:tabs>
          <w:tab w:val="left" w:pos="567"/>
          <w:tab w:val="left" w:pos="1134"/>
          <w:tab w:val="right" w:leader="dot" w:pos="9072"/>
        </w:tabs>
        <w:ind w:left="567"/>
      </w:pPr>
      <w:r w:rsidRPr="0063285C">
        <w:t>(b)</w:t>
      </w:r>
      <w:r w:rsidRPr="0063285C">
        <w:tab/>
        <w:t>Construction Health and Safety Manager:</w:t>
      </w:r>
    </w:p>
    <w:p w14:paraId="710AE1A8" w14:textId="77777777" w:rsidR="004C0BB9" w:rsidRPr="0063285C" w:rsidRDefault="004C0BB9" w:rsidP="004C0BB9">
      <w:pPr>
        <w:tabs>
          <w:tab w:val="left" w:pos="567"/>
          <w:tab w:val="left" w:pos="1134"/>
          <w:tab w:val="right" w:leader="dot" w:pos="9072"/>
        </w:tabs>
        <w:ind w:left="1134"/>
      </w:pPr>
    </w:p>
    <w:p w14:paraId="497FDCE5" w14:textId="77777777" w:rsidR="004C0BB9" w:rsidRPr="0063285C" w:rsidRDefault="004C0BB9" w:rsidP="004C0BB9">
      <w:pPr>
        <w:tabs>
          <w:tab w:val="left" w:pos="567"/>
          <w:tab w:val="left" w:pos="1134"/>
          <w:tab w:val="right" w:leader="dot" w:pos="9072"/>
        </w:tabs>
        <w:ind w:left="1134"/>
      </w:pPr>
      <w:r w:rsidRPr="0063285C">
        <w:tab/>
      </w:r>
    </w:p>
    <w:p w14:paraId="494A2890" w14:textId="77777777" w:rsidR="004C0BB9" w:rsidRPr="0063285C" w:rsidRDefault="004C0BB9" w:rsidP="004C0BB9">
      <w:pPr>
        <w:tabs>
          <w:tab w:val="left" w:pos="567"/>
          <w:tab w:val="left" w:pos="1134"/>
          <w:tab w:val="right" w:leader="dot" w:pos="9072"/>
        </w:tabs>
        <w:ind w:left="1134"/>
      </w:pPr>
    </w:p>
    <w:p w14:paraId="3D030151" w14:textId="77777777" w:rsidR="004C0BB9" w:rsidRPr="0063285C" w:rsidRDefault="004C0BB9" w:rsidP="004C0BB9">
      <w:pPr>
        <w:tabs>
          <w:tab w:val="left" w:pos="567"/>
          <w:tab w:val="left" w:pos="1134"/>
          <w:tab w:val="right" w:leader="dot" w:pos="9072"/>
        </w:tabs>
        <w:ind w:left="567"/>
      </w:pPr>
      <w:r w:rsidRPr="0063285C">
        <w:t>(c)</w:t>
      </w:r>
      <w:r w:rsidRPr="0063285C">
        <w:tab/>
        <w:t>Construction Health and Safety Officer:</w:t>
      </w:r>
    </w:p>
    <w:p w14:paraId="37565492" w14:textId="77777777" w:rsidR="004C0BB9" w:rsidRPr="0063285C" w:rsidRDefault="004C0BB9" w:rsidP="004C0BB9">
      <w:pPr>
        <w:tabs>
          <w:tab w:val="left" w:pos="567"/>
          <w:tab w:val="left" w:pos="1134"/>
          <w:tab w:val="right" w:leader="dot" w:pos="9072"/>
        </w:tabs>
        <w:ind w:left="1134"/>
      </w:pPr>
    </w:p>
    <w:p w14:paraId="05F73E35" w14:textId="77777777" w:rsidR="004C0BB9" w:rsidRPr="0063285C" w:rsidRDefault="004C0BB9" w:rsidP="004C0BB9">
      <w:pPr>
        <w:tabs>
          <w:tab w:val="left" w:pos="567"/>
          <w:tab w:val="left" w:pos="1134"/>
          <w:tab w:val="right" w:leader="dot" w:pos="9072"/>
        </w:tabs>
        <w:ind w:left="1134"/>
      </w:pPr>
      <w:r w:rsidRPr="0063285C">
        <w:tab/>
      </w:r>
    </w:p>
    <w:p w14:paraId="791A3092" w14:textId="77777777" w:rsidR="004C0BB9" w:rsidRPr="0063285C" w:rsidRDefault="004C0BB9" w:rsidP="004C0BB9">
      <w:pPr>
        <w:tabs>
          <w:tab w:val="left" w:pos="567"/>
          <w:tab w:val="left" w:pos="1134"/>
          <w:tab w:val="right" w:leader="dot" w:pos="9072"/>
        </w:tabs>
      </w:pPr>
    </w:p>
    <w:p w14:paraId="7CC64F84" w14:textId="77777777" w:rsidR="004C0BB9" w:rsidRPr="0063285C" w:rsidRDefault="004C0BB9" w:rsidP="004C0BB9">
      <w:pPr>
        <w:pStyle w:val="LVL1"/>
        <w:tabs>
          <w:tab w:val="clear" w:pos="720"/>
          <w:tab w:val="num" w:pos="360"/>
        </w:tabs>
        <w:ind w:left="0" w:firstLine="0"/>
      </w:pPr>
      <w:r w:rsidRPr="0063285C">
        <w:t>Exact physical address of the construction and site office:</w:t>
      </w:r>
    </w:p>
    <w:p w14:paraId="5EE56C2B" w14:textId="77777777" w:rsidR="004C0BB9" w:rsidRPr="0063285C" w:rsidRDefault="004C0BB9" w:rsidP="004C0BB9">
      <w:pPr>
        <w:tabs>
          <w:tab w:val="left" w:pos="567"/>
          <w:tab w:val="left" w:pos="1134"/>
          <w:tab w:val="right" w:leader="dot" w:pos="9072"/>
        </w:tabs>
      </w:pPr>
    </w:p>
    <w:p w14:paraId="22739925" w14:textId="77777777" w:rsidR="004C0BB9" w:rsidRPr="0063285C" w:rsidRDefault="004C0BB9" w:rsidP="004C0BB9">
      <w:pPr>
        <w:tabs>
          <w:tab w:val="left" w:pos="567"/>
          <w:tab w:val="right" w:leader="dot" w:pos="9072"/>
        </w:tabs>
        <w:ind w:left="567"/>
      </w:pPr>
      <w:r w:rsidRPr="0063285C">
        <w:tab/>
      </w:r>
    </w:p>
    <w:p w14:paraId="47C6ED05" w14:textId="77777777" w:rsidR="004C0BB9" w:rsidRPr="0063285C" w:rsidRDefault="004C0BB9" w:rsidP="004C0BB9">
      <w:pPr>
        <w:tabs>
          <w:tab w:val="left" w:pos="567"/>
          <w:tab w:val="right" w:leader="dot" w:pos="9072"/>
        </w:tabs>
        <w:ind w:left="567"/>
      </w:pPr>
    </w:p>
    <w:p w14:paraId="357FA4B8" w14:textId="77777777" w:rsidR="004C0BB9" w:rsidRPr="0063285C" w:rsidRDefault="004C0BB9" w:rsidP="004C0BB9">
      <w:pPr>
        <w:tabs>
          <w:tab w:val="left" w:pos="567"/>
          <w:tab w:val="right" w:leader="dot" w:pos="9072"/>
        </w:tabs>
        <w:ind w:left="567"/>
      </w:pPr>
      <w:r w:rsidRPr="0063285C">
        <w:tab/>
      </w:r>
    </w:p>
    <w:p w14:paraId="7CDF00C1" w14:textId="77777777" w:rsidR="004C0BB9" w:rsidRPr="0063285C" w:rsidRDefault="004C0BB9" w:rsidP="004C0BB9">
      <w:pPr>
        <w:tabs>
          <w:tab w:val="left" w:pos="567"/>
          <w:tab w:val="right" w:leader="dot" w:pos="9072"/>
        </w:tabs>
      </w:pPr>
    </w:p>
    <w:p w14:paraId="122CEB1F" w14:textId="77777777" w:rsidR="004C0BB9" w:rsidRPr="0063285C" w:rsidRDefault="004C0BB9" w:rsidP="004C0BB9">
      <w:pPr>
        <w:pStyle w:val="LVL1"/>
        <w:tabs>
          <w:tab w:val="clear" w:pos="720"/>
          <w:tab w:val="num" w:pos="360"/>
        </w:tabs>
        <w:ind w:left="0" w:firstLine="0"/>
      </w:pPr>
      <w:r w:rsidRPr="0063285C">
        <w:t>Nature of construction work:</w:t>
      </w:r>
    </w:p>
    <w:p w14:paraId="6044B33D" w14:textId="77777777" w:rsidR="004C0BB9" w:rsidRPr="0063285C" w:rsidRDefault="004C0BB9" w:rsidP="004C0BB9">
      <w:pPr>
        <w:tabs>
          <w:tab w:val="left" w:pos="567"/>
          <w:tab w:val="left" w:pos="1134"/>
          <w:tab w:val="right" w:leader="dot" w:pos="9072"/>
        </w:tabs>
      </w:pPr>
    </w:p>
    <w:p w14:paraId="469D2717" w14:textId="53F58BDE" w:rsidR="004C0BB9" w:rsidRPr="0063285C" w:rsidRDefault="006A1C50" w:rsidP="004C0BB9">
      <w:pPr>
        <w:tabs>
          <w:tab w:val="left" w:pos="567"/>
          <w:tab w:val="right" w:leader="dot" w:pos="9072"/>
        </w:tabs>
        <w:ind w:left="567"/>
      </w:pPr>
      <w:r>
        <w:rPr>
          <w:noProof/>
        </w:rPr>
        <w:pict w14:anchorId="74F71A3A">
          <v:shape id="Text Box 239" o:spid="_x0000_s2056" type="#_x0000_t202" style="position:absolute;left:0;text-align:left;margin-left:99pt;margin-top:4.7pt;width:262.75pt;height:57.95pt;rotation:-1678382fd;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" filled="f" stroked="f">
            <o:lock v:ext="edit" aspectratio="t" shapetype="t"/>
            <v:textbox style="mso-fit-shape-to-text:t">
              <w:txbxContent>
                <w:p w14:paraId="78D1E434" w14:textId="77777777" w:rsidR="004C0BB9" w:rsidRDefault="004C0BB9" w:rsidP="004C0BB9">
                  <w:pPr>
                    <w:jc w:val="center"/>
                  </w:pPr>
                  <w:r w:rsidRPr="00CE577D">
                    <w:rPr>
                      <w:rFonts w:ascii="Arial Black" w:hAnsi="Arial Black"/>
                      <w:outline/>
                      <w:color w:val="A5A5A5"/>
                      <w:sz w:val="72"/>
                      <w:szCs w:val="72"/>
                    </w:rPr>
                    <w:t>Proforma</w:t>
                  </w:r>
                </w:p>
              </w:txbxContent>
            </v:textbox>
          </v:shape>
        </w:pict>
      </w:r>
      <w:r w:rsidR="004C0BB9" w:rsidRPr="0063285C">
        <w:tab/>
      </w:r>
    </w:p>
    <w:p w14:paraId="15F187D5" w14:textId="77777777" w:rsidR="004C0BB9" w:rsidRPr="0063285C" w:rsidRDefault="004C0BB9" w:rsidP="004C0BB9">
      <w:pPr>
        <w:tabs>
          <w:tab w:val="left" w:pos="567"/>
          <w:tab w:val="right" w:leader="dot" w:pos="9072"/>
        </w:tabs>
        <w:ind w:left="567"/>
      </w:pPr>
    </w:p>
    <w:p w14:paraId="6DF4AE20" w14:textId="77777777" w:rsidR="004C0BB9" w:rsidRPr="0063285C" w:rsidRDefault="004C0BB9" w:rsidP="004C0BB9">
      <w:pPr>
        <w:tabs>
          <w:tab w:val="left" w:pos="567"/>
          <w:tab w:val="right" w:leader="dot" w:pos="9072"/>
        </w:tabs>
        <w:ind w:left="567"/>
      </w:pPr>
      <w:r w:rsidRPr="0063285C">
        <w:tab/>
      </w:r>
    </w:p>
    <w:p w14:paraId="5EC8E0DB" w14:textId="77777777" w:rsidR="004C0BB9" w:rsidRPr="0063285C" w:rsidRDefault="004C0BB9" w:rsidP="004C0BB9">
      <w:pPr>
        <w:tabs>
          <w:tab w:val="left" w:pos="567"/>
          <w:tab w:val="left" w:pos="1134"/>
          <w:tab w:val="right" w:leader="dot" w:pos="9072"/>
        </w:tabs>
      </w:pPr>
    </w:p>
    <w:p w14:paraId="5B672CAA" w14:textId="77777777" w:rsidR="004C0BB9" w:rsidRPr="0063285C" w:rsidRDefault="004C0BB9" w:rsidP="004C0BB9">
      <w:pPr>
        <w:pStyle w:val="LVL1"/>
        <w:tabs>
          <w:tab w:val="clear" w:pos="720"/>
          <w:tab w:val="num" w:pos="360"/>
        </w:tabs>
        <w:ind w:left="0" w:firstLine="0"/>
      </w:pPr>
      <w:r w:rsidRPr="0063285C">
        <w:t xml:space="preserve">Expected commencement date: </w:t>
      </w:r>
      <w:r w:rsidRPr="0063285C">
        <w:tab/>
      </w:r>
    </w:p>
    <w:p w14:paraId="2029604F" w14:textId="77777777" w:rsidR="004C0BB9" w:rsidRPr="0063285C" w:rsidRDefault="004C0BB9" w:rsidP="004C0BB9">
      <w:pPr>
        <w:tabs>
          <w:tab w:val="left" w:pos="567"/>
          <w:tab w:val="left" w:pos="1134"/>
          <w:tab w:val="right" w:leader="dot" w:pos="9072"/>
        </w:tabs>
      </w:pPr>
    </w:p>
    <w:p w14:paraId="6E607569" w14:textId="77777777" w:rsidR="004C0BB9" w:rsidRPr="0063285C" w:rsidRDefault="004C0BB9" w:rsidP="004C0BB9">
      <w:pPr>
        <w:pStyle w:val="LVL1"/>
        <w:tabs>
          <w:tab w:val="clear" w:pos="720"/>
          <w:tab w:val="num" w:pos="360"/>
        </w:tabs>
        <w:ind w:left="0" w:firstLine="0"/>
      </w:pPr>
      <w:r w:rsidRPr="0063285C">
        <w:t xml:space="preserve">Expected completion date: </w:t>
      </w:r>
      <w:r w:rsidRPr="0063285C">
        <w:tab/>
      </w:r>
    </w:p>
    <w:p w14:paraId="05853EA0" w14:textId="77777777" w:rsidR="004C0BB9" w:rsidRPr="0063285C" w:rsidRDefault="004C0BB9" w:rsidP="004C0BB9">
      <w:pPr>
        <w:tabs>
          <w:tab w:val="left" w:pos="1134"/>
          <w:tab w:val="right" w:leader="dot" w:pos="9072"/>
        </w:tabs>
      </w:pPr>
    </w:p>
    <w:p w14:paraId="63C02ECE" w14:textId="77777777" w:rsidR="004C0BB9" w:rsidRPr="0063285C" w:rsidRDefault="004C0BB9" w:rsidP="004C0BB9">
      <w:pPr>
        <w:pStyle w:val="LVL1"/>
        <w:tabs>
          <w:tab w:val="clear" w:pos="720"/>
          <w:tab w:val="num" w:pos="360"/>
        </w:tabs>
        <w:ind w:left="0" w:firstLine="0"/>
      </w:pPr>
      <w:r w:rsidRPr="0063285C">
        <w:t>Estimated maximum number of persons on the construction site:</w:t>
      </w:r>
    </w:p>
    <w:p w14:paraId="5ED074E4" w14:textId="77777777" w:rsidR="004C0BB9" w:rsidRPr="0063285C" w:rsidRDefault="004C0BB9" w:rsidP="004C0BB9">
      <w:pPr>
        <w:ind w:left="720"/>
      </w:pPr>
    </w:p>
    <w:p w14:paraId="7E2149C8" w14:textId="77777777" w:rsidR="004C0BB9" w:rsidRPr="0063285C" w:rsidRDefault="004C0BB9" w:rsidP="004C0BB9">
      <w:pPr>
        <w:tabs>
          <w:tab w:val="left" w:pos="1134"/>
          <w:tab w:val="right" w:leader="dot" w:pos="9072"/>
        </w:tabs>
        <w:ind w:left="567"/>
      </w:pPr>
      <w:r w:rsidRPr="0063285C">
        <w:t>……………………….……………………….</w:t>
      </w:r>
      <w:r w:rsidRPr="0063285C">
        <w:tab/>
      </w:r>
    </w:p>
    <w:p w14:paraId="5E1880A1" w14:textId="77777777" w:rsidR="004C0BB9" w:rsidRPr="0063285C" w:rsidRDefault="004C0BB9" w:rsidP="004C0BB9">
      <w:pPr>
        <w:tabs>
          <w:tab w:val="left" w:pos="1134"/>
          <w:tab w:val="right" w:leader="dot" w:pos="9072"/>
        </w:tabs>
      </w:pPr>
    </w:p>
    <w:p w14:paraId="6D0B8DCE" w14:textId="77777777" w:rsidR="004C0BB9" w:rsidRPr="0063285C" w:rsidRDefault="004C0BB9" w:rsidP="004C0BB9">
      <w:pPr>
        <w:pStyle w:val="LVL1"/>
        <w:tabs>
          <w:tab w:val="clear" w:pos="720"/>
          <w:tab w:val="num" w:pos="360"/>
        </w:tabs>
        <w:ind w:left="0" w:firstLine="0"/>
      </w:pPr>
      <w:r w:rsidRPr="0063285C">
        <w:t>Planned number of contractors on the construction site accountable to the principal contractor:</w:t>
      </w:r>
    </w:p>
    <w:p w14:paraId="6F4C188F" w14:textId="77777777" w:rsidR="004C0BB9" w:rsidRPr="0063285C" w:rsidRDefault="004C0BB9" w:rsidP="004C0BB9">
      <w:pPr>
        <w:tabs>
          <w:tab w:val="left" w:pos="567"/>
          <w:tab w:val="left" w:pos="1134"/>
          <w:tab w:val="right" w:leader="dot" w:pos="9072"/>
        </w:tabs>
      </w:pPr>
    </w:p>
    <w:p w14:paraId="5557288C" w14:textId="77777777" w:rsidR="004C0BB9" w:rsidRPr="0063285C" w:rsidRDefault="004C0BB9" w:rsidP="004C0BB9">
      <w:pPr>
        <w:tabs>
          <w:tab w:val="left" w:pos="567"/>
          <w:tab w:val="right" w:leader="dot" w:pos="9072"/>
        </w:tabs>
        <w:ind w:left="567"/>
      </w:pPr>
      <w:r w:rsidRPr="0063285C">
        <w:tab/>
      </w:r>
    </w:p>
    <w:p w14:paraId="0BBB73C8" w14:textId="77777777" w:rsidR="004C0BB9" w:rsidRPr="0063285C" w:rsidRDefault="004C0BB9" w:rsidP="004C0BB9">
      <w:pPr>
        <w:tabs>
          <w:tab w:val="left" w:pos="567"/>
          <w:tab w:val="left" w:pos="1134"/>
          <w:tab w:val="right" w:leader="dot" w:pos="9072"/>
        </w:tabs>
      </w:pPr>
    </w:p>
    <w:p w14:paraId="315568DE" w14:textId="77777777" w:rsidR="004C0BB9" w:rsidRPr="0063285C" w:rsidRDefault="004C0BB9" w:rsidP="004C0BB9">
      <w:pPr>
        <w:pStyle w:val="LVL1"/>
        <w:tabs>
          <w:tab w:val="clear" w:pos="720"/>
          <w:tab w:val="num" w:pos="360"/>
        </w:tabs>
        <w:ind w:left="0" w:firstLine="0"/>
      </w:pPr>
      <w:r w:rsidRPr="0063285C">
        <w:t>Name(s) of contractors appointed:</w:t>
      </w:r>
    </w:p>
    <w:p w14:paraId="34A4E2BE" w14:textId="77777777" w:rsidR="004C0BB9" w:rsidRPr="0063285C" w:rsidRDefault="004C0BB9" w:rsidP="004C0BB9">
      <w:pPr>
        <w:tabs>
          <w:tab w:val="right" w:leader="dot" w:pos="9072"/>
        </w:tabs>
      </w:pPr>
    </w:p>
    <w:p w14:paraId="349B618D" w14:textId="77777777" w:rsidR="004C0BB9" w:rsidRPr="0063285C" w:rsidRDefault="004C0BB9" w:rsidP="004C0BB9">
      <w:pPr>
        <w:tabs>
          <w:tab w:val="right" w:leader="dot" w:pos="9072"/>
        </w:tabs>
        <w:spacing w:before="120" w:line="480" w:lineRule="auto"/>
        <w:ind w:left="567"/>
      </w:pPr>
      <w:r w:rsidRPr="0063285C">
        <w:tab/>
      </w:r>
    </w:p>
    <w:p w14:paraId="47FA1F7C" w14:textId="77777777" w:rsidR="004C0BB9" w:rsidRPr="0063285C" w:rsidRDefault="004C0BB9" w:rsidP="004C0BB9">
      <w:pPr>
        <w:tabs>
          <w:tab w:val="right" w:leader="dot" w:pos="9072"/>
        </w:tabs>
        <w:spacing w:line="480" w:lineRule="auto"/>
        <w:ind w:left="567"/>
      </w:pPr>
      <w:r w:rsidRPr="0063285C">
        <w:tab/>
      </w:r>
    </w:p>
    <w:p w14:paraId="6196B9E7" w14:textId="77777777" w:rsidR="004C0BB9" w:rsidRPr="0063285C" w:rsidRDefault="004C0BB9" w:rsidP="004C0BB9">
      <w:pPr>
        <w:tabs>
          <w:tab w:val="right" w:leader="dot" w:pos="9072"/>
        </w:tabs>
        <w:spacing w:line="480" w:lineRule="auto"/>
        <w:ind w:left="567"/>
      </w:pPr>
      <w:r w:rsidRPr="0063285C">
        <w:tab/>
      </w:r>
    </w:p>
    <w:p w14:paraId="6E66B54C" w14:textId="77777777" w:rsidR="004C0BB9" w:rsidRPr="0063285C" w:rsidRDefault="004C0BB9" w:rsidP="004C0BB9">
      <w:pPr>
        <w:tabs>
          <w:tab w:val="right" w:leader="dot" w:pos="9072"/>
        </w:tabs>
        <w:spacing w:line="480" w:lineRule="auto"/>
        <w:ind w:left="567"/>
      </w:pPr>
      <w:r w:rsidRPr="0063285C">
        <w:tab/>
      </w:r>
    </w:p>
    <w:p w14:paraId="75461167" w14:textId="77777777" w:rsidR="004C0BB9" w:rsidRPr="0063285C" w:rsidRDefault="004C0BB9" w:rsidP="004C0BB9">
      <w:pPr>
        <w:tabs>
          <w:tab w:val="right" w:leader="dot" w:pos="9072"/>
        </w:tabs>
        <w:spacing w:line="480" w:lineRule="auto"/>
        <w:ind w:left="567"/>
      </w:pPr>
      <w:r w:rsidRPr="0063285C">
        <w:tab/>
      </w:r>
    </w:p>
    <w:p w14:paraId="1C1692BB" w14:textId="77777777" w:rsidR="004C0BB9" w:rsidRPr="0063285C" w:rsidRDefault="004C0BB9" w:rsidP="004C0BB9">
      <w:pPr>
        <w:tabs>
          <w:tab w:val="right" w:leader="dot" w:pos="9072"/>
        </w:tabs>
        <w:spacing w:line="480" w:lineRule="auto"/>
        <w:ind w:left="567"/>
      </w:pPr>
      <w:r w:rsidRPr="0063285C">
        <w:tab/>
      </w:r>
    </w:p>
    <w:p w14:paraId="2907E295" w14:textId="77777777" w:rsidR="004C0BB9" w:rsidRPr="0063285C" w:rsidRDefault="004C0BB9" w:rsidP="004C0BB9">
      <w:pPr>
        <w:tabs>
          <w:tab w:val="right" w:leader="dot" w:pos="9072"/>
        </w:tabs>
        <w:spacing w:line="480" w:lineRule="auto"/>
        <w:ind w:left="567"/>
      </w:pPr>
      <w:r w:rsidRPr="0063285C">
        <w:tab/>
      </w:r>
    </w:p>
    <w:p w14:paraId="2E8C2F05" w14:textId="77777777" w:rsidR="004C0BB9" w:rsidRPr="0063285C" w:rsidRDefault="004C0BB9" w:rsidP="004C0BB9">
      <w:r w:rsidRPr="0063285C">
        <w:tab/>
      </w:r>
      <w:r w:rsidRPr="0063285C">
        <w:tab/>
      </w:r>
    </w:p>
    <w:p w14:paraId="52F491D5" w14:textId="77777777" w:rsidR="004C0BB9" w:rsidRPr="0063285C" w:rsidRDefault="004C0BB9" w:rsidP="004C0BB9">
      <w:pPr>
        <w:pStyle w:val="LVL1"/>
        <w:tabs>
          <w:tab w:val="clear" w:pos="720"/>
          <w:tab w:val="num" w:pos="360"/>
        </w:tabs>
        <w:ind w:left="0" w:firstLine="0"/>
      </w:pPr>
      <w:r w:rsidRPr="0063285C">
        <w:tab/>
      </w:r>
    </w:p>
    <w:p w14:paraId="0B8B6901" w14:textId="77777777" w:rsidR="004C0BB9" w:rsidRPr="0063285C" w:rsidRDefault="004C0BB9" w:rsidP="004C0BB9">
      <w:pPr>
        <w:tabs>
          <w:tab w:val="left" w:pos="5387"/>
        </w:tabs>
        <w:ind w:left="567"/>
      </w:pPr>
      <w:r w:rsidRPr="0063285C">
        <w:t>Signature of Client / Client’s Agent</w:t>
      </w:r>
    </w:p>
    <w:p w14:paraId="2D97B24B" w14:textId="77777777" w:rsidR="004C0BB9" w:rsidRPr="0063285C" w:rsidRDefault="004C0BB9" w:rsidP="004C0BB9"/>
    <w:p w14:paraId="2F9FADE8" w14:textId="77777777" w:rsidR="004C0BB9" w:rsidRPr="0063285C" w:rsidRDefault="004C0BB9" w:rsidP="004C0BB9">
      <w:pPr>
        <w:pStyle w:val="LVL1"/>
        <w:tabs>
          <w:tab w:val="clear" w:pos="720"/>
          <w:tab w:val="num" w:pos="360"/>
        </w:tabs>
        <w:ind w:left="0" w:firstLine="0"/>
      </w:pPr>
      <w:r w:rsidRPr="0063285C">
        <w:tab/>
      </w:r>
    </w:p>
    <w:p w14:paraId="62D08123" w14:textId="0A1AB3CD" w:rsidR="004C0BB9" w:rsidRPr="0063285C" w:rsidRDefault="004C0BB9" w:rsidP="00AF1FF9">
      <w:pPr>
        <w:tabs>
          <w:tab w:val="left" w:pos="5387"/>
        </w:tabs>
        <w:ind w:left="567"/>
      </w:pPr>
      <w:r w:rsidRPr="0063285C">
        <w:t>Signature of the Principal Contractor</w:t>
      </w:r>
    </w:p>
    <w:p w14:paraId="73F6FD1E" w14:textId="77777777" w:rsidR="004C0BB9" w:rsidRDefault="004C0BB9" w:rsidP="004C0BB9">
      <w:r>
        <w:br w:type="page"/>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4C0BB9" w:rsidRPr="0063285C" w14:paraId="48FD1AB6" w14:textId="77777777">
        <w:tc>
          <w:tcPr>
            <w:tcW w:w="9640" w:type="dxa"/>
            <w:shd w:val="clear" w:color="auto" w:fill="auto"/>
          </w:tcPr>
          <w:p w14:paraId="65596D32" w14:textId="77777777" w:rsidR="004C0BB9" w:rsidRPr="0063285C" w:rsidRDefault="004C0BB9">
            <w:r w:rsidRPr="0063285C">
              <w:rPr>
                <w:b/>
              </w:rPr>
              <w:lastRenderedPageBreak/>
              <w:br w:type="page"/>
            </w:r>
          </w:p>
          <w:p w14:paraId="32BEF666" w14:textId="77777777" w:rsidR="004C0BB9" w:rsidRPr="0063285C" w:rsidRDefault="004C0BB9">
            <w:pPr>
              <w:jc w:val="center"/>
            </w:pPr>
            <w:r w:rsidRPr="0063285C">
              <w:t>FOR OFFICE ONLY</w:t>
            </w:r>
          </w:p>
          <w:p w14:paraId="62FF7BB9" w14:textId="77777777" w:rsidR="004C0BB9" w:rsidRPr="0063285C" w:rsidRDefault="004C0BB9">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6"/>
              <w:gridCol w:w="3136"/>
              <w:gridCol w:w="3137"/>
            </w:tblGrid>
            <w:tr w:rsidR="004C0BB9" w:rsidRPr="0063285C" w14:paraId="0FFF4B67" w14:textId="77777777">
              <w:tc>
                <w:tcPr>
                  <w:tcW w:w="3136" w:type="dxa"/>
                  <w:shd w:val="clear" w:color="auto" w:fill="auto"/>
                </w:tcPr>
                <w:p w14:paraId="7E3A4BC9" w14:textId="77777777" w:rsidR="004C0BB9" w:rsidRPr="0063285C" w:rsidRDefault="004C0BB9">
                  <w:pPr>
                    <w:jc w:val="center"/>
                  </w:pPr>
                </w:p>
                <w:p w14:paraId="1D7A4739" w14:textId="77777777" w:rsidR="004C0BB9" w:rsidRPr="0063285C" w:rsidRDefault="004C0BB9">
                  <w:pPr>
                    <w:jc w:val="center"/>
                  </w:pPr>
                  <w:r w:rsidRPr="0063285C">
                    <w:t>Authorization /</w:t>
                  </w:r>
                </w:p>
                <w:p w14:paraId="770B0A14" w14:textId="77777777" w:rsidR="004C0BB9" w:rsidRPr="0063285C" w:rsidRDefault="004C0BB9">
                  <w:pPr>
                    <w:jc w:val="center"/>
                  </w:pPr>
                  <w:r w:rsidRPr="0063285C">
                    <w:t>Unique No.</w:t>
                  </w:r>
                </w:p>
                <w:p w14:paraId="7D8EA031" w14:textId="77777777" w:rsidR="004C0BB9" w:rsidRPr="0063285C" w:rsidRDefault="004C0BB9">
                  <w:pPr>
                    <w:jc w:val="center"/>
                  </w:pPr>
                </w:p>
                <w:p w14:paraId="63A46C9D" w14:textId="77777777" w:rsidR="004C0BB9" w:rsidRPr="0063285C" w:rsidRDefault="004C0BB9">
                  <w:pPr>
                    <w:jc w:val="center"/>
                  </w:pPr>
                </w:p>
                <w:p w14:paraId="35E7A3C5" w14:textId="77777777" w:rsidR="004C0BB9" w:rsidRPr="0063285C" w:rsidRDefault="004C0BB9">
                  <w:pPr>
                    <w:jc w:val="center"/>
                  </w:pPr>
                </w:p>
                <w:p w14:paraId="12828327" w14:textId="77777777" w:rsidR="004C0BB9" w:rsidRPr="0063285C" w:rsidRDefault="004C0BB9">
                  <w:pPr>
                    <w:jc w:val="center"/>
                  </w:pPr>
                </w:p>
                <w:p w14:paraId="33EE26B1" w14:textId="77777777" w:rsidR="004C0BB9" w:rsidRPr="0063285C" w:rsidRDefault="004C0BB9">
                  <w:pPr>
                    <w:jc w:val="center"/>
                  </w:pPr>
                </w:p>
                <w:p w14:paraId="524F1EA1" w14:textId="77777777" w:rsidR="004C0BB9" w:rsidRPr="0063285C" w:rsidRDefault="004C0BB9">
                  <w:pPr>
                    <w:jc w:val="center"/>
                  </w:pPr>
                </w:p>
                <w:p w14:paraId="4056E785" w14:textId="77777777" w:rsidR="004C0BB9" w:rsidRPr="0063285C" w:rsidRDefault="004C0BB9">
                  <w:pPr>
                    <w:jc w:val="center"/>
                  </w:pPr>
                </w:p>
                <w:p w14:paraId="60FCBBC5" w14:textId="77777777" w:rsidR="004C0BB9" w:rsidRPr="0063285C" w:rsidRDefault="004C0BB9">
                  <w:pPr>
                    <w:jc w:val="center"/>
                  </w:pPr>
                </w:p>
                <w:p w14:paraId="5ABC6854" w14:textId="77777777" w:rsidR="004C0BB9" w:rsidRPr="0063285C" w:rsidRDefault="004C0BB9">
                  <w:pPr>
                    <w:jc w:val="center"/>
                  </w:pPr>
                </w:p>
                <w:p w14:paraId="08FB50B6" w14:textId="77777777" w:rsidR="004C0BB9" w:rsidRPr="0063285C" w:rsidRDefault="004C0BB9">
                  <w:pPr>
                    <w:jc w:val="center"/>
                  </w:pPr>
                </w:p>
                <w:p w14:paraId="2C5402B3" w14:textId="77777777" w:rsidR="004C0BB9" w:rsidRPr="0063285C" w:rsidRDefault="004C0BB9">
                  <w:pPr>
                    <w:jc w:val="center"/>
                  </w:pPr>
                </w:p>
                <w:p w14:paraId="2DF869CA" w14:textId="77777777" w:rsidR="004C0BB9" w:rsidRPr="0063285C" w:rsidRDefault="004C0BB9">
                  <w:pPr>
                    <w:jc w:val="center"/>
                  </w:pPr>
                </w:p>
                <w:p w14:paraId="2DFF3F47" w14:textId="7926D1E2" w:rsidR="004C0BB9" w:rsidRPr="0063285C" w:rsidRDefault="006A1C50">
                  <w:pPr>
                    <w:jc w:val="center"/>
                  </w:pPr>
                  <w:r>
                    <w:rPr>
                      <w:noProof/>
                    </w:rPr>
                    <w:pict w14:anchorId="0A08D05D">
                      <v:shape id="Text Box 240" o:spid="_x0000_s2055" type="#_x0000_t202" style="position:absolute;left:0;text-align:left;margin-left:123.75pt;margin-top:10.6pt;width:262.75pt;height:57.95pt;rotation:-1678382fd;z-index:-251658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" filled="f" stroked="f">
                        <o:lock v:ext="edit" aspectratio="t" shapetype="t"/>
                        <v:textbox style="mso-fit-shape-to-text:t">
                          <w:txbxContent>
                            <w:p w14:paraId="272C99C6" w14:textId="77777777" w:rsidR="004C0BB9" w:rsidRDefault="004C0BB9" w:rsidP="004C0BB9">
                              <w:pPr>
                                <w:jc w:val="center"/>
                              </w:pPr>
                              <w:r w:rsidRPr="00CE577D">
                                <w:rPr>
                                  <w:rFonts w:ascii="Arial Black" w:hAnsi="Arial Black"/>
                                  <w:outline/>
                                  <w:color w:val="A5A5A5"/>
                                  <w:sz w:val="72"/>
                                  <w:szCs w:val="72"/>
                                </w:rPr>
                                <w:t>Proforma</w:t>
                              </w:r>
                            </w:p>
                          </w:txbxContent>
                        </v:textbox>
                      </v:shape>
                    </w:pict>
                  </w:r>
                </w:p>
                <w:p w14:paraId="342B58EA" w14:textId="77777777" w:rsidR="004C0BB9" w:rsidRPr="0063285C" w:rsidRDefault="004C0BB9">
                  <w:pPr>
                    <w:jc w:val="center"/>
                  </w:pPr>
                </w:p>
              </w:tc>
              <w:tc>
                <w:tcPr>
                  <w:tcW w:w="3136" w:type="dxa"/>
                  <w:shd w:val="clear" w:color="auto" w:fill="auto"/>
                </w:tcPr>
                <w:p w14:paraId="7DFEE5D7" w14:textId="77777777" w:rsidR="004C0BB9" w:rsidRPr="0063285C" w:rsidRDefault="004C0BB9">
                  <w:pPr>
                    <w:jc w:val="center"/>
                  </w:pPr>
                </w:p>
                <w:p w14:paraId="36C46B55" w14:textId="77777777" w:rsidR="004C0BB9" w:rsidRPr="0063285C" w:rsidRDefault="004C0BB9">
                  <w:pPr>
                    <w:jc w:val="center"/>
                  </w:pPr>
                  <w:r w:rsidRPr="0063285C">
                    <w:t>LABOUR CENTRE</w:t>
                  </w:r>
                </w:p>
              </w:tc>
              <w:tc>
                <w:tcPr>
                  <w:tcW w:w="3137" w:type="dxa"/>
                  <w:shd w:val="clear" w:color="auto" w:fill="auto"/>
                </w:tcPr>
                <w:p w14:paraId="28566A08" w14:textId="77777777" w:rsidR="004C0BB9" w:rsidRPr="0063285C" w:rsidRDefault="004C0BB9">
                  <w:pPr>
                    <w:jc w:val="center"/>
                  </w:pPr>
                </w:p>
                <w:p w14:paraId="162E79B1" w14:textId="77777777" w:rsidR="004C0BB9" w:rsidRPr="0063285C" w:rsidRDefault="004C0BB9">
                  <w:pPr>
                    <w:jc w:val="center"/>
                  </w:pPr>
                  <w:r w:rsidRPr="0063285C">
                    <w:t>OFFICIAL APPROVAL STAMP</w:t>
                  </w:r>
                </w:p>
              </w:tc>
            </w:tr>
          </w:tbl>
          <w:p w14:paraId="4FFC6890" w14:textId="77777777" w:rsidR="004C0BB9" w:rsidRPr="0063285C" w:rsidRDefault="004C0BB9"/>
          <w:p w14:paraId="2144345B" w14:textId="77777777" w:rsidR="004C0BB9" w:rsidRPr="0063285C" w:rsidRDefault="004C0BB9">
            <w:pPr>
              <w:pStyle w:val="LVL1"/>
              <w:tabs>
                <w:tab w:val="clear" w:pos="720"/>
                <w:tab w:val="num" w:pos="360"/>
              </w:tabs>
              <w:ind w:left="0" w:firstLine="0"/>
            </w:pPr>
            <w:r w:rsidRPr="0063285C">
              <w:t xml:space="preserve">Date of application: </w:t>
            </w:r>
            <w:r w:rsidRPr="0063285C">
              <w:tab/>
            </w:r>
            <w:r w:rsidRPr="0063285C">
              <w:tab/>
            </w:r>
          </w:p>
          <w:p w14:paraId="50994AF1" w14:textId="77777777" w:rsidR="004C0BB9" w:rsidRPr="0063285C" w:rsidRDefault="004C0BB9">
            <w:pPr>
              <w:tabs>
                <w:tab w:val="left" w:leader="underscore" w:pos="4557"/>
              </w:tabs>
            </w:pPr>
          </w:p>
          <w:p w14:paraId="23DCEF1F" w14:textId="77777777" w:rsidR="004C0BB9" w:rsidRPr="0063285C" w:rsidRDefault="004C0BB9">
            <w:pPr>
              <w:pStyle w:val="LVL1"/>
              <w:tabs>
                <w:tab w:val="clear" w:pos="720"/>
                <w:tab w:val="num" w:pos="360"/>
              </w:tabs>
              <w:ind w:left="0" w:firstLine="0"/>
            </w:pPr>
            <w:r w:rsidRPr="0063285C">
              <w:t xml:space="preserve">Submitted documents prescribed in Construction Regulation 5(1) (Please tick </w:t>
            </w:r>
            <w:r w:rsidRPr="0063285C">
              <w:rPr>
                <w:rFonts w:ascii="Wingdings 2" w:eastAsia="Wingdings 2" w:hAnsi="Wingdings 2" w:cs="Wingdings 2"/>
                <w:b/>
              </w:rPr>
              <w:t>P</w:t>
            </w:r>
            <w:r w:rsidRPr="0063285C">
              <w:t>):</w:t>
            </w:r>
          </w:p>
          <w:p w14:paraId="6DCE3D7E" w14:textId="77777777" w:rsidR="004C0BB9" w:rsidRPr="0063285C" w:rsidRDefault="004C0BB9">
            <w:pPr>
              <w:tabs>
                <w:tab w:val="left" w:leader="underscore" w:pos="4557"/>
              </w:tabs>
              <w:ind w:left="567"/>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1369"/>
              <w:gridCol w:w="1529"/>
              <w:gridCol w:w="1233"/>
              <w:gridCol w:w="1521"/>
              <w:gridCol w:w="1229"/>
            </w:tblGrid>
            <w:tr w:rsidR="004C0BB9" w:rsidRPr="0063285C" w14:paraId="772CE18E" w14:textId="77777777">
              <w:tc>
                <w:tcPr>
                  <w:tcW w:w="2014" w:type="dxa"/>
                  <w:shd w:val="clear" w:color="auto" w:fill="auto"/>
                </w:tcPr>
                <w:p w14:paraId="1C1A04AF" w14:textId="77777777" w:rsidR="004C0BB9" w:rsidRPr="0063285C" w:rsidRDefault="004C0BB9">
                  <w:pPr>
                    <w:tabs>
                      <w:tab w:val="left" w:leader="underscore" w:pos="4557"/>
                    </w:tabs>
                    <w:jc w:val="center"/>
                  </w:pPr>
                  <w:r w:rsidRPr="0063285C">
                    <w:t>CR 5(1)(a)</w:t>
                  </w:r>
                </w:p>
                <w:p w14:paraId="2D32756F" w14:textId="77777777" w:rsidR="004C0BB9" w:rsidRPr="0063285C" w:rsidRDefault="004C0BB9">
                  <w:pPr>
                    <w:tabs>
                      <w:tab w:val="left" w:leader="underscore" w:pos="4557"/>
                    </w:tabs>
                    <w:jc w:val="center"/>
                  </w:pPr>
                </w:p>
                <w:p w14:paraId="03CFDE39" w14:textId="77777777" w:rsidR="004C0BB9" w:rsidRPr="0063285C" w:rsidRDefault="004C0BB9">
                  <w:pPr>
                    <w:tabs>
                      <w:tab w:val="left" w:leader="underscore" w:pos="4557"/>
                    </w:tabs>
                    <w:jc w:val="center"/>
                  </w:pPr>
                </w:p>
              </w:tc>
              <w:tc>
                <w:tcPr>
                  <w:tcW w:w="1418" w:type="dxa"/>
                  <w:shd w:val="clear" w:color="auto" w:fill="auto"/>
                </w:tcPr>
                <w:p w14:paraId="588CDB57" w14:textId="77777777" w:rsidR="004C0BB9" w:rsidRPr="0063285C" w:rsidRDefault="004C0BB9">
                  <w:pPr>
                    <w:tabs>
                      <w:tab w:val="left" w:leader="underscore" w:pos="4557"/>
                    </w:tabs>
                    <w:jc w:val="center"/>
                  </w:pPr>
                </w:p>
              </w:tc>
              <w:tc>
                <w:tcPr>
                  <w:tcW w:w="1559" w:type="dxa"/>
                  <w:shd w:val="clear" w:color="auto" w:fill="auto"/>
                </w:tcPr>
                <w:p w14:paraId="2EC78002" w14:textId="77777777" w:rsidR="004C0BB9" w:rsidRPr="0063285C" w:rsidRDefault="004C0BB9">
                  <w:pPr>
                    <w:tabs>
                      <w:tab w:val="left" w:leader="underscore" w:pos="4557"/>
                    </w:tabs>
                    <w:jc w:val="center"/>
                  </w:pPr>
                  <w:r w:rsidRPr="0063285C">
                    <w:t>CR 5(1)(b)</w:t>
                  </w:r>
                </w:p>
              </w:tc>
              <w:tc>
                <w:tcPr>
                  <w:tcW w:w="1276" w:type="dxa"/>
                  <w:shd w:val="clear" w:color="auto" w:fill="auto"/>
                </w:tcPr>
                <w:p w14:paraId="368699AE" w14:textId="77777777" w:rsidR="004C0BB9" w:rsidRPr="0063285C" w:rsidRDefault="004C0BB9">
                  <w:pPr>
                    <w:tabs>
                      <w:tab w:val="left" w:leader="underscore" w:pos="4557"/>
                    </w:tabs>
                    <w:jc w:val="center"/>
                  </w:pPr>
                </w:p>
              </w:tc>
              <w:tc>
                <w:tcPr>
                  <w:tcW w:w="1559" w:type="dxa"/>
                  <w:shd w:val="clear" w:color="auto" w:fill="auto"/>
                </w:tcPr>
                <w:p w14:paraId="64C27097" w14:textId="77777777" w:rsidR="004C0BB9" w:rsidRPr="0063285C" w:rsidRDefault="004C0BB9">
                  <w:pPr>
                    <w:tabs>
                      <w:tab w:val="left" w:leader="underscore" w:pos="4557"/>
                    </w:tabs>
                    <w:jc w:val="center"/>
                  </w:pPr>
                  <w:r w:rsidRPr="0063285C">
                    <w:t>CR 5(1); (C-S)</w:t>
                  </w:r>
                </w:p>
              </w:tc>
              <w:tc>
                <w:tcPr>
                  <w:tcW w:w="1272" w:type="dxa"/>
                  <w:shd w:val="clear" w:color="auto" w:fill="auto"/>
                </w:tcPr>
                <w:p w14:paraId="12663C88" w14:textId="77777777" w:rsidR="004C0BB9" w:rsidRPr="0063285C" w:rsidRDefault="004C0BB9">
                  <w:pPr>
                    <w:tabs>
                      <w:tab w:val="left" w:leader="underscore" w:pos="4557"/>
                    </w:tabs>
                    <w:jc w:val="center"/>
                  </w:pPr>
                </w:p>
              </w:tc>
            </w:tr>
          </w:tbl>
          <w:p w14:paraId="0FD5EE9D" w14:textId="77777777" w:rsidR="004C0BB9" w:rsidRPr="0063285C" w:rsidRDefault="004C0BB9">
            <w:pPr>
              <w:tabs>
                <w:tab w:val="left" w:leader="underscore" w:pos="4557"/>
              </w:tabs>
            </w:pPr>
          </w:p>
          <w:tbl>
            <w:tblPr>
              <w:tblpPr w:leftFromText="180" w:rightFromText="180" w:vertAnchor="text" w:horzAnchor="margin" w:tblpXSpec="right"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51"/>
              <w:gridCol w:w="1417"/>
              <w:gridCol w:w="907"/>
            </w:tblGrid>
            <w:tr w:rsidR="004C0BB9" w:rsidRPr="0063285C" w14:paraId="0DB23714" w14:textId="77777777">
              <w:trPr>
                <w:trHeight w:val="298"/>
              </w:trPr>
              <w:tc>
                <w:tcPr>
                  <w:tcW w:w="1271" w:type="dxa"/>
                  <w:shd w:val="clear" w:color="auto" w:fill="auto"/>
                </w:tcPr>
                <w:p w14:paraId="1D2FB16A" w14:textId="77777777" w:rsidR="004C0BB9" w:rsidRPr="0063285C" w:rsidRDefault="004C0BB9">
                  <w:pPr>
                    <w:tabs>
                      <w:tab w:val="left" w:pos="567"/>
                      <w:tab w:val="left" w:leader="underscore" w:pos="4557"/>
                    </w:tabs>
                  </w:pPr>
                  <w:r w:rsidRPr="0063285C">
                    <w:t>Approved</w:t>
                  </w:r>
                </w:p>
              </w:tc>
              <w:tc>
                <w:tcPr>
                  <w:tcW w:w="851" w:type="dxa"/>
                  <w:shd w:val="clear" w:color="auto" w:fill="auto"/>
                </w:tcPr>
                <w:p w14:paraId="49B5E1B6" w14:textId="77777777" w:rsidR="004C0BB9" w:rsidRPr="0063285C" w:rsidRDefault="004C0BB9">
                  <w:pPr>
                    <w:tabs>
                      <w:tab w:val="left" w:pos="567"/>
                      <w:tab w:val="left" w:leader="underscore" w:pos="4557"/>
                    </w:tabs>
                  </w:pPr>
                </w:p>
              </w:tc>
              <w:tc>
                <w:tcPr>
                  <w:tcW w:w="1417" w:type="dxa"/>
                  <w:shd w:val="clear" w:color="auto" w:fill="auto"/>
                </w:tcPr>
                <w:p w14:paraId="61A0D16A" w14:textId="77777777" w:rsidR="004C0BB9" w:rsidRPr="0063285C" w:rsidRDefault="004C0BB9">
                  <w:pPr>
                    <w:tabs>
                      <w:tab w:val="left" w:pos="567"/>
                      <w:tab w:val="left" w:leader="underscore" w:pos="4557"/>
                    </w:tabs>
                  </w:pPr>
                  <w:r w:rsidRPr="0063285C">
                    <w:t>Declined</w:t>
                  </w:r>
                </w:p>
              </w:tc>
              <w:tc>
                <w:tcPr>
                  <w:tcW w:w="907" w:type="dxa"/>
                  <w:shd w:val="clear" w:color="auto" w:fill="auto"/>
                </w:tcPr>
                <w:p w14:paraId="718EC897" w14:textId="77777777" w:rsidR="004C0BB9" w:rsidRPr="0063285C" w:rsidRDefault="004C0BB9">
                  <w:pPr>
                    <w:tabs>
                      <w:tab w:val="left" w:pos="567"/>
                      <w:tab w:val="left" w:leader="underscore" w:pos="4557"/>
                    </w:tabs>
                  </w:pPr>
                </w:p>
              </w:tc>
            </w:tr>
          </w:tbl>
          <w:p w14:paraId="08F7B53D" w14:textId="77777777" w:rsidR="004C0BB9" w:rsidRPr="0063285C" w:rsidRDefault="004C0BB9">
            <w:pPr>
              <w:pStyle w:val="LVL1"/>
              <w:tabs>
                <w:tab w:val="clear" w:pos="720"/>
                <w:tab w:val="num" w:pos="360"/>
              </w:tabs>
              <w:ind w:left="0" w:firstLine="0"/>
            </w:pPr>
            <w:r w:rsidRPr="0063285C">
              <w:t xml:space="preserve">Result of the application (Please tick </w:t>
            </w:r>
            <w:r w:rsidRPr="0063285C">
              <w:rPr>
                <w:rFonts w:ascii="Wingdings 2" w:eastAsia="Wingdings 2" w:hAnsi="Wingdings 2" w:cs="Wingdings 2"/>
                <w:b/>
              </w:rPr>
              <w:t>P</w:t>
            </w:r>
            <w:r w:rsidRPr="0063285C">
              <w:rPr>
                <w:rFonts w:ascii="Calibri" w:hAnsi="Calibri"/>
                <w:b/>
              </w:rPr>
              <w:t>)</w:t>
            </w:r>
          </w:p>
          <w:p w14:paraId="21F096C4" w14:textId="77777777" w:rsidR="004C0BB9" w:rsidRPr="0063285C" w:rsidRDefault="004C0BB9">
            <w:pPr>
              <w:tabs>
                <w:tab w:val="left" w:pos="567"/>
                <w:tab w:val="left" w:leader="underscore" w:pos="4557"/>
              </w:tabs>
              <w:ind w:left="567"/>
            </w:pPr>
          </w:p>
          <w:p w14:paraId="25D49A1F" w14:textId="77777777" w:rsidR="004C0BB9" w:rsidRPr="0063285C" w:rsidRDefault="004C0BB9">
            <w:pPr>
              <w:pStyle w:val="LVL1"/>
              <w:tabs>
                <w:tab w:val="clear" w:pos="720"/>
                <w:tab w:val="num" w:pos="360"/>
              </w:tabs>
              <w:ind w:left="0" w:firstLine="0"/>
            </w:pPr>
            <w:r w:rsidRPr="0063285C">
              <w:t>Reason for declining the application</w:t>
            </w:r>
          </w:p>
          <w:p w14:paraId="68296496" w14:textId="77777777" w:rsidR="004C0BB9" w:rsidRPr="0063285C" w:rsidRDefault="004C0BB9">
            <w:pPr>
              <w:tabs>
                <w:tab w:val="left" w:leader="underscore" w:pos="4557"/>
              </w:tabs>
            </w:pPr>
          </w:p>
          <w:p w14:paraId="1704B9B8" w14:textId="77777777" w:rsidR="004C0BB9" w:rsidRPr="0063285C" w:rsidRDefault="004C0BB9">
            <w:pPr>
              <w:tabs>
                <w:tab w:val="left" w:leader="underscore" w:pos="9107"/>
              </w:tabs>
              <w:spacing w:line="360" w:lineRule="auto"/>
              <w:ind w:left="567"/>
            </w:pPr>
            <w:r w:rsidRPr="0063285C">
              <w:tab/>
            </w:r>
          </w:p>
          <w:p w14:paraId="2B55788C" w14:textId="77777777" w:rsidR="004C0BB9" w:rsidRPr="0063285C" w:rsidRDefault="004C0BB9">
            <w:pPr>
              <w:tabs>
                <w:tab w:val="left" w:leader="underscore" w:pos="9107"/>
              </w:tabs>
              <w:spacing w:line="360" w:lineRule="auto"/>
              <w:ind w:left="567"/>
            </w:pPr>
            <w:r w:rsidRPr="0063285C">
              <w:tab/>
            </w:r>
          </w:p>
          <w:p w14:paraId="08FE6F40" w14:textId="77777777" w:rsidR="004C0BB9" w:rsidRPr="0063285C" w:rsidRDefault="004C0BB9">
            <w:pPr>
              <w:tabs>
                <w:tab w:val="left" w:leader="underscore" w:pos="9107"/>
              </w:tabs>
              <w:spacing w:line="360" w:lineRule="auto"/>
              <w:ind w:left="567"/>
            </w:pPr>
            <w:r w:rsidRPr="0063285C">
              <w:tab/>
            </w:r>
          </w:p>
          <w:p w14:paraId="23FE9C4E" w14:textId="77777777" w:rsidR="004C0BB9" w:rsidRPr="0063285C" w:rsidRDefault="004C0BB9">
            <w:pPr>
              <w:tabs>
                <w:tab w:val="left" w:leader="underscore" w:pos="9107"/>
              </w:tabs>
              <w:spacing w:line="360" w:lineRule="auto"/>
              <w:ind w:left="567"/>
            </w:pPr>
            <w:r w:rsidRPr="0063285C">
              <w:tab/>
            </w:r>
          </w:p>
          <w:p w14:paraId="79BF1CB2" w14:textId="77777777" w:rsidR="004C0BB9" w:rsidRPr="0063285C" w:rsidRDefault="004C0BB9">
            <w:pPr>
              <w:tabs>
                <w:tab w:val="left" w:leader="underscore" w:pos="9107"/>
              </w:tabs>
            </w:pPr>
          </w:p>
          <w:p w14:paraId="33BCD9FE" w14:textId="77777777" w:rsidR="004C0BB9" w:rsidRPr="0063285C" w:rsidRDefault="004C0BB9">
            <w:pPr>
              <w:pStyle w:val="LVL1"/>
              <w:tabs>
                <w:tab w:val="clear" w:pos="720"/>
                <w:tab w:val="num" w:pos="360"/>
              </w:tabs>
              <w:ind w:left="0" w:firstLine="0"/>
            </w:pPr>
            <w:r w:rsidRPr="0063285C">
              <w:tab/>
            </w:r>
          </w:p>
          <w:p w14:paraId="6F03AC87" w14:textId="77777777" w:rsidR="004C0BB9" w:rsidRPr="0063285C" w:rsidRDefault="004C0BB9">
            <w:pPr>
              <w:tabs>
                <w:tab w:val="left" w:leader="underscore" w:pos="5124"/>
                <w:tab w:val="left" w:leader="underscore" w:pos="9107"/>
              </w:tabs>
              <w:ind w:left="567"/>
            </w:pPr>
            <w:r w:rsidRPr="0063285C">
              <w:t>Signature of the Supervisor</w:t>
            </w:r>
          </w:p>
          <w:p w14:paraId="7AFEAD47" w14:textId="77777777" w:rsidR="004C0BB9" w:rsidRPr="0063285C" w:rsidRDefault="004C0BB9">
            <w:pPr>
              <w:tabs>
                <w:tab w:val="left" w:leader="underscore" w:pos="5124"/>
                <w:tab w:val="left" w:leader="underscore" w:pos="9107"/>
              </w:tabs>
            </w:pPr>
          </w:p>
          <w:p w14:paraId="174A6EE9" w14:textId="77777777" w:rsidR="004C0BB9" w:rsidRPr="0063285C" w:rsidRDefault="004C0BB9">
            <w:pPr>
              <w:tabs>
                <w:tab w:val="left" w:leader="underscore" w:pos="5124"/>
                <w:tab w:val="left" w:leader="underscore" w:pos="9107"/>
              </w:tabs>
            </w:pPr>
          </w:p>
          <w:p w14:paraId="1D8DACB3" w14:textId="77777777" w:rsidR="004C0BB9" w:rsidRPr="0063285C" w:rsidRDefault="004C0BB9">
            <w:pPr>
              <w:pStyle w:val="LVL1"/>
              <w:tabs>
                <w:tab w:val="clear" w:pos="720"/>
                <w:tab w:val="num" w:pos="360"/>
              </w:tabs>
              <w:ind w:left="0" w:firstLine="0"/>
            </w:pPr>
            <w:r w:rsidRPr="0063285C">
              <w:tab/>
            </w:r>
          </w:p>
          <w:p w14:paraId="5F271083" w14:textId="77777777" w:rsidR="004C0BB9" w:rsidRPr="0063285C" w:rsidRDefault="004C0BB9">
            <w:pPr>
              <w:tabs>
                <w:tab w:val="left" w:leader="underscore" w:pos="5124"/>
                <w:tab w:val="left" w:leader="underscore" w:pos="9107"/>
              </w:tabs>
              <w:ind w:left="567"/>
            </w:pPr>
            <w:r w:rsidRPr="0063285C">
              <w:t>Signature of revoking officer / Inspector</w:t>
            </w:r>
          </w:p>
          <w:p w14:paraId="78B16859" w14:textId="77777777" w:rsidR="004C0BB9" w:rsidRPr="0063285C" w:rsidRDefault="004C0BB9">
            <w:pPr>
              <w:jc w:val="center"/>
            </w:pPr>
          </w:p>
        </w:tc>
      </w:tr>
    </w:tbl>
    <w:p w14:paraId="30F6A60A" w14:textId="77777777" w:rsidR="004C0BB9" w:rsidRPr="0063285C" w:rsidRDefault="004C0BB9" w:rsidP="004C0BB9"/>
    <w:p w14:paraId="014C9305" w14:textId="77777777" w:rsidR="004C0BB9" w:rsidRPr="0063285C" w:rsidRDefault="004C0BB9" w:rsidP="00E921CB">
      <w:pPr>
        <w:pStyle w:val="Header31"/>
      </w:pPr>
      <w:r w:rsidRPr="0063285C">
        <w:br w:type="page"/>
      </w:r>
      <w:bookmarkStart w:id="489" w:name="_Toc460939448"/>
      <w:bookmarkStart w:id="490" w:name="_Toc54775522"/>
      <w:bookmarkStart w:id="491" w:name="_Toc54779871"/>
      <w:bookmarkStart w:id="492" w:name="_Toc54784084"/>
      <w:bookmarkStart w:id="493" w:name="_Toc54785855"/>
      <w:bookmarkStart w:id="494" w:name="_Toc54786665"/>
      <w:r w:rsidRPr="0063285C">
        <w:lastRenderedPageBreak/>
        <w:t>C1.4.5 (b)</w:t>
      </w:r>
      <w:r w:rsidRPr="0063285C">
        <w:tab/>
        <w:t>FORM OF NOTIFICATION OF CONSTRUCTION WORK TO DEPARTMENT OF LABOUR</w:t>
      </w:r>
      <w:bookmarkEnd w:id="489"/>
      <w:bookmarkEnd w:id="490"/>
      <w:bookmarkEnd w:id="491"/>
      <w:bookmarkEnd w:id="492"/>
      <w:bookmarkEnd w:id="493"/>
      <w:bookmarkEnd w:id="494"/>
    </w:p>
    <w:p w14:paraId="6E512CD5" w14:textId="77777777" w:rsidR="00D40318" w:rsidRDefault="00D40318" w:rsidP="004C0BB9">
      <w:pPr>
        <w:rPr>
          <w:color w:val="000000"/>
        </w:rPr>
      </w:pPr>
      <w:bookmarkStart w:id="495" w:name="_Toc214678553"/>
      <w:bookmarkStart w:id="496" w:name="_Toc271881049"/>
    </w:p>
    <w:p w14:paraId="71B0E1EF" w14:textId="4360228F" w:rsidR="004C0BB9" w:rsidRDefault="004C0BB9" w:rsidP="004C0BB9">
      <w:pPr>
        <w:rPr>
          <w:b/>
          <w:i/>
          <w:color w:val="A6A6A6"/>
        </w:rPr>
      </w:pPr>
      <w:r w:rsidRPr="00DA0DAB">
        <w:rPr>
          <w:color w:val="000000"/>
        </w:rPr>
        <w:t xml:space="preserve">CONTRACT SANRAL </w:t>
      </w:r>
      <w:r w:rsidR="00A71E30" w:rsidRPr="00A71E30">
        <w:rPr>
          <w:color w:val="000000"/>
        </w:rPr>
        <w:t>N.001-249-</w:t>
      </w:r>
      <w:r w:rsidR="00F23E46">
        <w:rPr>
          <w:color w:val="000000"/>
        </w:rPr>
        <w:t>2019/1R NSC</w:t>
      </w:r>
      <w:r w:rsidR="00A71E30" w:rsidRPr="00A71E30" w:rsidDel="00A71E30">
        <w:rPr>
          <w:color w:val="000000"/>
        </w:rPr>
        <w:t xml:space="preserve"> </w:t>
      </w:r>
    </w:p>
    <w:p w14:paraId="29D873BB" w14:textId="77777777" w:rsidR="004C0BB9" w:rsidRDefault="004C0BB9" w:rsidP="004C0BB9">
      <w:pPr>
        <w:rPr>
          <w:b/>
        </w:rPr>
      </w:pPr>
    </w:p>
    <w:p w14:paraId="6FDC8D25" w14:textId="0E88E6F6" w:rsidR="004C0BB9" w:rsidRDefault="00D40318" w:rsidP="004C0BB9">
      <w:pPr>
        <w:rPr>
          <w:b/>
        </w:rPr>
      </w:pPr>
      <w:r w:rsidRPr="00D40318">
        <w:rPr>
          <w:b/>
        </w:rPr>
        <w:t>FOR THE NOMINATED SUB-CONTRACT FOR THE DESIGN BUILD, OPERATIONS AND MAINTENANCE OF THE TOLL SYSTEM FOR THE OPERATIONS AND MAINTENANCE OF TOLL PLAZAS ON THE N1 NORTH TOLL ROAD</w:t>
      </w:r>
      <w:r w:rsidRPr="00D40318" w:rsidDel="00D40318">
        <w:rPr>
          <w:b/>
        </w:rPr>
        <w:t xml:space="preserve"> </w:t>
      </w:r>
    </w:p>
    <w:p w14:paraId="7B1FB7D4" w14:textId="77777777" w:rsidR="004C0BB9" w:rsidRPr="0063285C" w:rsidRDefault="004C0BB9" w:rsidP="004C0BB9">
      <w:pPr>
        <w:rPr>
          <w:b/>
          <w:caps/>
          <w:sz w:val="16"/>
          <w:szCs w:val="16"/>
        </w:rPr>
      </w:pPr>
    </w:p>
    <w:p w14:paraId="0ADC35BB" w14:textId="66BF782D" w:rsidR="004C0BB9" w:rsidRPr="00AC00E4" w:rsidRDefault="005B0B99" w:rsidP="004C0BB9">
      <w:pPr>
        <w:jc w:val="center"/>
        <w:rPr>
          <w:b/>
          <w:bCs/>
          <w:lang w:val="en-GB"/>
        </w:rPr>
      </w:pPr>
      <w:r w:rsidRPr="005B0B99">
        <w:rPr>
          <w:b/>
          <w:bCs/>
          <w:lang w:val="en-GB"/>
        </w:rPr>
        <w:t>ANNEXURE 2</w:t>
      </w:r>
    </w:p>
    <w:p w14:paraId="3D060832" w14:textId="77777777" w:rsidR="004C0BB9" w:rsidRPr="0063285C" w:rsidRDefault="004C0BB9" w:rsidP="004C0BB9">
      <w:pPr>
        <w:jc w:val="center"/>
        <w:outlineLvl w:val="0"/>
        <w:rPr>
          <w:b/>
          <w:u w:val="single"/>
        </w:rPr>
      </w:pPr>
    </w:p>
    <w:p w14:paraId="2B754806" w14:textId="77777777" w:rsidR="004C0BB9" w:rsidRPr="0063285C" w:rsidRDefault="004C0BB9" w:rsidP="004C0BB9">
      <w:pPr>
        <w:jc w:val="center"/>
      </w:pPr>
      <w:r w:rsidRPr="0063285C">
        <w:t>Occupational Health and Safety Act, 1993 (Act No 85 of 1993)</w:t>
      </w:r>
    </w:p>
    <w:p w14:paraId="4D58CA32" w14:textId="77777777" w:rsidR="004C0BB9" w:rsidRPr="00B556F6" w:rsidRDefault="004C0BB9" w:rsidP="004C0BB9"/>
    <w:p w14:paraId="6251CCF5" w14:textId="77777777" w:rsidR="004C0BB9" w:rsidRPr="0063285C" w:rsidRDefault="004C0BB9" w:rsidP="004C0BB9">
      <w:pPr>
        <w:jc w:val="center"/>
      </w:pPr>
      <w:r w:rsidRPr="0063285C">
        <w:t>Regulation 4 of the Construction Regulations, 2014</w:t>
      </w:r>
    </w:p>
    <w:p w14:paraId="7730C950" w14:textId="77777777" w:rsidR="004C0BB9" w:rsidRPr="00B556F6" w:rsidRDefault="004C0BB9" w:rsidP="004C0BB9"/>
    <w:p w14:paraId="25A7FB00" w14:textId="77777777" w:rsidR="004C0BB9" w:rsidRPr="0063285C" w:rsidRDefault="004C0BB9" w:rsidP="004C0BB9">
      <w:pPr>
        <w:jc w:val="center"/>
      </w:pPr>
      <w:r w:rsidRPr="0063285C">
        <w:t>NOTIFICATION OF CONSTRUCTION WORK</w:t>
      </w:r>
    </w:p>
    <w:p w14:paraId="3854E912" w14:textId="77777777" w:rsidR="004C0BB9" w:rsidRPr="0063285C" w:rsidRDefault="004C0BB9" w:rsidP="004C0BB9">
      <w:pPr>
        <w:jc w:val="center"/>
        <w:outlineLvl w:val="0"/>
        <w:rPr>
          <w:u w:val="single"/>
        </w:rPr>
      </w:pPr>
    </w:p>
    <w:p w14:paraId="2C7E289D" w14:textId="77777777" w:rsidR="004C0BB9" w:rsidRPr="0063285C" w:rsidRDefault="004C0BB9" w:rsidP="004C0BB9">
      <w:pPr>
        <w:tabs>
          <w:tab w:val="right" w:leader="underscore" w:pos="9072"/>
        </w:tabs>
        <w:outlineLvl w:val="0"/>
        <w:rPr>
          <w:u w:val="single"/>
        </w:rPr>
      </w:pPr>
      <w:r w:rsidRPr="0063285C">
        <w:rPr>
          <w:u w:val="single"/>
        </w:rPr>
        <w:t>______</w:t>
      </w:r>
      <w:r w:rsidRPr="0063285C">
        <w:rPr>
          <w:u w:val="single"/>
        </w:rPr>
        <w:tab/>
      </w:r>
    </w:p>
    <w:p w14:paraId="7EE8D70A" w14:textId="77777777" w:rsidR="004C0BB9" w:rsidRPr="0063285C" w:rsidRDefault="004C0BB9" w:rsidP="004C0BB9">
      <w:pPr>
        <w:tabs>
          <w:tab w:val="right" w:leader="underscore" w:pos="9072"/>
        </w:tabs>
        <w:outlineLvl w:val="0"/>
        <w:rPr>
          <w:u w:val="single"/>
        </w:rPr>
      </w:pPr>
    </w:p>
    <w:p w14:paraId="458E89D4" w14:textId="77777777" w:rsidR="004C0BB9" w:rsidRPr="0063285C" w:rsidRDefault="004C0BB9" w:rsidP="004C0BB9">
      <w:pPr>
        <w:tabs>
          <w:tab w:val="left" w:pos="720"/>
          <w:tab w:val="left" w:pos="1134"/>
          <w:tab w:val="left" w:leader="dot" w:pos="9072"/>
        </w:tabs>
        <w:outlineLvl w:val="4"/>
      </w:pPr>
      <w:r w:rsidRPr="0063285C">
        <w:t>1.</w:t>
      </w:r>
      <w:r w:rsidRPr="0063285C">
        <w:tab/>
        <w:t>a)</w:t>
      </w:r>
      <w:r w:rsidRPr="0063285C">
        <w:tab/>
        <w:t>Name and postal address of principal contractor:</w:t>
      </w:r>
    </w:p>
    <w:p w14:paraId="084A52C6" w14:textId="77777777" w:rsidR="004C0BB9" w:rsidRPr="0063285C" w:rsidRDefault="004C0BB9" w:rsidP="004C0BB9">
      <w:pPr>
        <w:tabs>
          <w:tab w:val="left" w:pos="567"/>
          <w:tab w:val="right" w:leader="dot" w:pos="9072"/>
        </w:tabs>
        <w:ind w:left="567"/>
      </w:pPr>
    </w:p>
    <w:p w14:paraId="265637B8" w14:textId="77777777" w:rsidR="004C0BB9" w:rsidRPr="0063285C" w:rsidRDefault="004C0BB9" w:rsidP="004C0BB9">
      <w:pPr>
        <w:tabs>
          <w:tab w:val="left" w:pos="567"/>
          <w:tab w:val="right" w:leader="dot" w:pos="9072"/>
        </w:tabs>
        <w:ind w:left="567" w:firstLine="567"/>
      </w:pPr>
      <w:r w:rsidRPr="0063285C">
        <w:tab/>
      </w:r>
    </w:p>
    <w:p w14:paraId="54A453C0" w14:textId="77777777" w:rsidR="004C0BB9" w:rsidRPr="0063285C" w:rsidRDefault="004C0BB9" w:rsidP="004C0BB9">
      <w:pPr>
        <w:tabs>
          <w:tab w:val="left" w:pos="567"/>
          <w:tab w:val="left" w:pos="1134"/>
          <w:tab w:val="right" w:leader="dot" w:pos="9072"/>
        </w:tabs>
        <w:ind w:left="1134" w:firstLine="567"/>
      </w:pPr>
    </w:p>
    <w:p w14:paraId="3F2DD8A6" w14:textId="77777777" w:rsidR="004C0BB9" w:rsidRPr="0063285C" w:rsidRDefault="004C0BB9" w:rsidP="004C0BB9">
      <w:pPr>
        <w:tabs>
          <w:tab w:val="left" w:pos="567"/>
          <w:tab w:val="right" w:leader="dot" w:pos="9072"/>
        </w:tabs>
        <w:ind w:left="567" w:firstLine="567"/>
      </w:pPr>
      <w:r w:rsidRPr="0063285C">
        <w:tab/>
      </w:r>
    </w:p>
    <w:p w14:paraId="5CDD215C" w14:textId="77777777" w:rsidR="004C0BB9" w:rsidRPr="0063285C" w:rsidRDefault="004C0BB9" w:rsidP="004C0BB9">
      <w:pPr>
        <w:tabs>
          <w:tab w:val="left" w:pos="720"/>
          <w:tab w:val="left" w:pos="1134"/>
          <w:tab w:val="left" w:leader="dot" w:pos="9072"/>
        </w:tabs>
        <w:spacing w:before="120" w:after="120" w:line="360" w:lineRule="auto"/>
        <w:outlineLvl w:val="4"/>
      </w:pPr>
    </w:p>
    <w:p w14:paraId="2A55A415" w14:textId="77777777" w:rsidR="004C0BB9" w:rsidRPr="0063285C" w:rsidRDefault="004C0BB9" w:rsidP="004C0BB9">
      <w:pPr>
        <w:tabs>
          <w:tab w:val="left" w:pos="720"/>
          <w:tab w:val="left" w:pos="1134"/>
          <w:tab w:val="left" w:leader="dot" w:pos="9072"/>
        </w:tabs>
        <w:outlineLvl w:val="4"/>
      </w:pPr>
      <w:r w:rsidRPr="0063285C">
        <w:tab/>
        <w:t>b)</w:t>
      </w:r>
      <w:r w:rsidRPr="0063285C">
        <w:tab/>
        <w:t>Name and telephone number of principal contractor’s contact person:</w:t>
      </w:r>
    </w:p>
    <w:p w14:paraId="3284956B" w14:textId="77777777" w:rsidR="004C0BB9" w:rsidRPr="0063285C" w:rsidRDefault="004C0BB9" w:rsidP="004C0BB9">
      <w:pPr>
        <w:tabs>
          <w:tab w:val="left" w:pos="567"/>
          <w:tab w:val="right" w:leader="dot" w:pos="9072"/>
        </w:tabs>
        <w:ind w:left="567"/>
      </w:pPr>
      <w:r w:rsidRPr="0063285C">
        <w:t xml:space="preserve">      </w:t>
      </w:r>
    </w:p>
    <w:p w14:paraId="2364F0E8" w14:textId="77777777" w:rsidR="004C0BB9" w:rsidRPr="0063285C" w:rsidRDefault="004C0BB9" w:rsidP="004C0BB9">
      <w:pPr>
        <w:tabs>
          <w:tab w:val="left" w:pos="567"/>
          <w:tab w:val="right" w:leader="dot" w:pos="9072"/>
        </w:tabs>
        <w:ind w:left="567"/>
      </w:pPr>
      <w:r w:rsidRPr="0063285C">
        <w:t xml:space="preserve">          </w:t>
      </w:r>
      <w:r w:rsidRPr="0063285C">
        <w:tab/>
      </w:r>
    </w:p>
    <w:p w14:paraId="727AAF3F" w14:textId="77777777" w:rsidR="004C0BB9" w:rsidRPr="0063285C" w:rsidRDefault="004C0BB9" w:rsidP="004C0BB9">
      <w:pPr>
        <w:tabs>
          <w:tab w:val="left" w:pos="567"/>
          <w:tab w:val="left" w:pos="1134"/>
          <w:tab w:val="right" w:leader="dot" w:pos="9072"/>
        </w:tabs>
        <w:ind w:left="1134"/>
      </w:pPr>
    </w:p>
    <w:p w14:paraId="67A20237" w14:textId="77777777" w:rsidR="004C0BB9" w:rsidRPr="0063285C" w:rsidRDefault="004C0BB9" w:rsidP="004C0BB9">
      <w:pPr>
        <w:tabs>
          <w:tab w:val="left" w:pos="567"/>
          <w:tab w:val="right" w:leader="dot" w:pos="9072"/>
        </w:tabs>
        <w:ind w:left="567"/>
      </w:pPr>
      <w:r w:rsidRPr="0063285C">
        <w:t xml:space="preserve">          </w:t>
      </w:r>
      <w:r w:rsidRPr="0063285C">
        <w:tab/>
      </w:r>
    </w:p>
    <w:p w14:paraId="4D3BDB69" w14:textId="77777777" w:rsidR="004C0BB9" w:rsidRPr="0063285C" w:rsidRDefault="004C0BB9" w:rsidP="004C0BB9">
      <w:pPr>
        <w:tabs>
          <w:tab w:val="left" w:pos="567"/>
          <w:tab w:val="right" w:leader="dot" w:pos="9072"/>
        </w:tabs>
        <w:ind w:left="567"/>
      </w:pPr>
    </w:p>
    <w:p w14:paraId="0C5D2669" w14:textId="77777777" w:rsidR="004C0BB9" w:rsidRPr="0063285C" w:rsidRDefault="004C0BB9" w:rsidP="004C0BB9">
      <w:pPr>
        <w:tabs>
          <w:tab w:val="left" w:pos="720"/>
          <w:tab w:val="left" w:pos="1134"/>
          <w:tab w:val="left" w:leader="dot" w:pos="9072"/>
        </w:tabs>
        <w:outlineLvl w:val="4"/>
      </w:pPr>
      <w:r w:rsidRPr="0063285C">
        <w:t>2.</w:t>
      </w:r>
      <w:r w:rsidRPr="0063285C">
        <w:tab/>
        <w:t>Principal contractor’s compensation registration number:</w:t>
      </w:r>
    </w:p>
    <w:p w14:paraId="6C9746C2" w14:textId="77777777" w:rsidR="004C0BB9" w:rsidRPr="0063285C" w:rsidRDefault="004C0BB9" w:rsidP="004C0BB9">
      <w:pPr>
        <w:tabs>
          <w:tab w:val="left" w:pos="567"/>
          <w:tab w:val="left" w:pos="1134"/>
          <w:tab w:val="right" w:leader="dot" w:pos="9072"/>
        </w:tabs>
        <w:ind w:left="1134"/>
      </w:pPr>
    </w:p>
    <w:p w14:paraId="02827EA9" w14:textId="32424D61" w:rsidR="004C0BB9" w:rsidRPr="0063285C" w:rsidRDefault="006A1C50" w:rsidP="004C0BB9">
      <w:pPr>
        <w:tabs>
          <w:tab w:val="left" w:pos="567"/>
          <w:tab w:val="right" w:leader="dot" w:pos="9072"/>
        </w:tabs>
        <w:ind w:left="567"/>
      </w:pPr>
      <w:r>
        <w:rPr>
          <w:noProof/>
        </w:rPr>
        <w:pict w14:anchorId="0BC6A73D">
          <v:shape id="Text Box 241" o:spid="_x0000_s2054" type="#_x0000_t202" style="position:absolute;left:0;text-align:left;margin-left:7.85pt;margin-top:4.6pt;width:2in;height:2in;rotation:-1767402fd;z-index:25165824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" filled="f" stroked="f">
            <v:textbox style="mso-fit-shape-to-text:t">
              <w:txbxContent>
                <w:p w14:paraId="75141692" w14:textId="77777777" w:rsidR="004C0BB9" w:rsidRPr="00CE577D" w:rsidRDefault="004C0BB9" w:rsidP="004C0BB9">
                  <w:pPr>
                    <w:tabs>
                      <w:tab w:val="left" w:pos="720"/>
                      <w:tab w:val="left" w:pos="1134"/>
                      <w:tab w:val="left" w:leader="dot" w:pos="9072"/>
                    </w:tabs>
                    <w:jc w:val="center"/>
                    <w:outlineLvl w:val="4"/>
                    <w:rPr>
                      <w:b/>
                      <w:outline/>
                      <w:noProof/>
                      <w:color w:val="000000" w:themeColor="text1"/>
                      <w:sz w:val="72"/>
                      <w:szCs w:val="72"/>
                    </w:rPr>
                  </w:pPr>
                  <w:r w:rsidRPr="00CE577D">
                    <w:rPr>
                      <w:b/>
                      <w:outline/>
                      <w:noProof/>
                      <w:color w:val="000000" w:themeColor="text1"/>
                      <w:sz w:val="72"/>
                      <w:szCs w:val="72"/>
                    </w:rPr>
                    <w:t>Not applicable to this Contract</w:t>
                  </w:r>
                </w:p>
              </w:txbxContent>
            </v:textbox>
          </v:shape>
        </w:pict>
      </w:r>
      <w:r w:rsidR="004C0BB9" w:rsidRPr="0063285C">
        <w:t xml:space="preserve">  </w:t>
      </w:r>
      <w:r w:rsidR="004C0BB9" w:rsidRPr="0063285C">
        <w:tab/>
      </w:r>
    </w:p>
    <w:p w14:paraId="6341C85F" w14:textId="77777777" w:rsidR="004C0BB9" w:rsidRPr="0063285C" w:rsidRDefault="004C0BB9" w:rsidP="004C0BB9"/>
    <w:p w14:paraId="6DB0E071" w14:textId="77777777" w:rsidR="004C0BB9" w:rsidRPr="0063285C" w:rsidRDefault="004C0BB9" w:rsidP="004C0BB9">
      <w:r w:rsidRPr="0063285C">
        <w:t>3.</w:t>
      </w:r>
      <w:r w:rsidRPr="0063285C">
        <w:tab/>
        <w:t>a)</w:t>
      </w:r>
      <w:r w:rsidRPr="0063285C">
        <w:tab/>
        <w:t>Name and postal address of client:</w:t>
      </w:r>
    </w:p>
    <w:p w14:paraId="359F5087" w14:textId="77777777" w:rsidR="004C0BB9" w:rsidRPr="0063285C" w:rsidRDefault="004C0BB9" w:rsidP="004C0BB9">
      <w:r>
        <w:tab/>
      </w:r>
      <w:r>
        <w:tab/>
      </w:r>
      <w:r w:rsidRPr="0063285C">
        <w:t>South African National Road Agency SOC Limited</w:t>
      </w:r>
    </w:p>
    <w:p w14:paraId="3BE12016" w14:textId="77777777" w:rsidR="004C0BB9" w:rsidRPr="0063285C" w:rsidRDefault="004C0BB9" w:rsidP="004C0BB9">
      <w:pPr>
        <w:ind w:left="1440"/>
      </w:pPr>
      <w:r w:rsidRPr="0063285C">
        <w:t>Eastern Region</w:t>
      </w:r>
    </w:p>
    <w:p w14:paraId="4698CC0D" w14:textId="77777777" w:rsidR="004C0BB9" w:rsidRPr="0063285C" w:rsidRDefault="004C0BB9" w:rsidP="004C0BB9">
      <w:pPr>
        <w:ind w:left="1440"/>
      </w:pPr>
      <w:r w:rsidRPr="0063285C">
        <w:t>58 Van Eck Place</w:t>
      </w:r>
    </w:p>
    <w:p w14:paraId="6ED8E350" w14:textId="77777777" w:rsidR="004C0BB9" w:rsidRPr="0063285C" w:rsidRDefault="004C0BB9" w:rsidP="004C0BB9">
      <w:pPr>
        <w:ind w:left="1440"/>
      </w:pPr>
      <w:r w:rsidRPr="0063285C">
        <w:t>Mkondeni</w:t>
      </w:r>
    </w:p>
    <w:p w14:paraId="1195770A" w14:textId="77777777" w:rsidR="004C0BB9" w:rsidRPr="0063285C" w:rsidRDefault="004C0BB9" w:rsidP="004C0BB9">
      <w:pPr>
        <w:ind w:left="1440"/>
      </w:pPr>
      <w:r w:rsidRPr="0063285C">
        <w:t>Pietermaritzburg</w:t>
      </w:r>
    </w:p>
    <w:p w14:paraId="2E048197" w14:textId="77777777" w:rsidR="004C0BB9" w:rsidRPr="0063285C" w:rsidRDefault="004C0BB9" w:rsidP="004C0BB9">
      <w:pPr>
        <w:ind w:left="1440"/>
      </w:pPr>
      <w:r w:rsidRPr="0063285C">
        <w:t>3207</w:t>
      </w:r>
    </w:p>
    <w:p w14:paraId="7DEC5837" w14:textId="77777777" w:rsidR="004C0BB9" w:rsidRPr="0063285C" w:rsidRDefault="004C0BB9" w:rsidP="004C0BB9"/>
    <w:p w14:paraId="6F01386E" w14:textId="77777777" w:rsidR="004C0BB9" w:rsidRPr="0063285C" w:rsidRDefault="004C0BB9" w:rsidP="004C0BB9">
      <w:r w:rsidRPr="0063285C">
        <w:tab/>
        <w:t>b)</w:t>
      </w:r>
      <w:r w:rsidRPr="0063285C">
        <w:tab/>
        <w:t>Name and telephone number of client’s contact person or agent:</w:t>
      </w:r>
    </w:p>
    <w:p w14:paraId="1CDEB6F2" w14:textId="77777777" w:rsidR="004C0BB9" w:rsidRPr="0063285C" w:rsidRDefault="004C0BB9" w:rsidP="004C0BB9"/>
    <w:p w14:paraId="271D1372" w14:textId="77777777" w:rsidR="004C0BB9" w:rsidRPr="0063285C" w:rsidRDefault="004C0BB9" w:rsidP="004C0BB9">
      <w:pPr>
        <w:rPr>
          <w:color w:val="000000"/>
        </w:rPr>
      </w:pPr>
      <w:r w:rsidRPr="0063285C">
        <w:tab/>
      </w:r>
      <w:r w:rsidRPr="0063285C">
        <w:tab/>
        <w:t xml:space="preserve">Client: </w:t>
      </w:r>
      <w:r w:rsidRPr="0063285C">
        <w:tab/>
      </w:r>
    </w:p>
    <w:p w14:paraId="217FB25D" w14:textId="77777777" w:rsidR="004C0BB9" w:rsidRPr="0063285C" w:rsidRDefault="004C0BB9" w:rsidP="004C0BB9"/>
    <w:p w14:paraId="3AEA6B3C" w14:textId="77777777" w:rsidR="004C0BB9" w:rsidRPr="0063285C" w:rsidRDefault="004C0BB9" w:rsidP="004C0BB9">
      <w:pPr>
        <w:tabs>
          <w:tab w:val="left" w:pos="720"/>
          <w:tab w:val="left" w:pos="1134"/>
          <w:tab w:val="left" w:leader="dot" w:pos="9072"/>
        </w:tabs>
        <w:outlineLvl w:val="4"/>
        <w:rPr>
          <w:color w:val="000000"/>
        </w:rPr>
      </w:pPr>
      <w:r w:rsidRPr="0063285C">
        <w:rPr>
          <w:color w:val="000000"/>
        </w:rPr>
        <w:tab/>
      </w:r>
      <w:r w:rsidRPr="0063285C">
        <w:rPr>
          <w:color w:val="000000"/>
        </w:rPr>
        <w:tab/>
      </w:r>
    </w:p>
    <w:p w14:paraId="4E20A148" w14:textId="77777777" w:rsidR="004C0BB9" w:rsidRPr="0063285C" w:rsidRDefault="004C0BB9" w:rsidP="004C0BB9">
      <w:pPr>
        <w:tabs>
          <w:tab w:val="left" w:pos="720"/>
          <w:tab w:val="left" w:pos="1134"/>
          <w:tab w:val="left" w:leader="dot" w:pos="9027"/>
        </w:tabs>
        <w:outlineLvl w:val="4"/>
      </w:pPr>
      <w:r w:rsidRPr="0063285C">
        <w:rPr>
          <w:color w:val="000000"/>
        </w:rPr>
        <w:tab/>
      </w:r>
      <w:r w:rsidRPr="0063285C">
        <w:rPr>
          <w:color w:val="000000"/>
        </w:rPr>
        <w:tab/>
        <w:t xml:space="preserve">Agent: </w:t>
      </w:r>
      <w:r w:rsidRPr="0063285C">
        <w:tab/>
      </w:r>
    </w:p>
    <w:p w14:paraId="54D821BE" w14:textId="77777777" w:rsidR="004C0BB9" w:rsidRPr="0063285C" w:rsidRDefault="004C0BB9" w:rsidP="004C0BB9">
      <w:pPr>
        <w:tabs>
          <w:tab w:val="left" w:pos="720"/>
          <w:tab w:val="left" w:pos="1134"/>
          <w:tab w:val="left" w:leader="dot" w:pos="9027"/>
        </w:tabs>
        <w:outlineLvl w:val="4"/>
        <w:rPr>
          <w:color w:val="000000"/>
        </w:rPr>
      </w:pPr>
    </w:p>
    <w:p w14:paraId="02936705" w14:textId="77777777" w:rsidR="004C0BB9" w:rsidRPr="0063285C" w:rsidRDefault="004C0BB9" w:rsidP="004C0BB9">
      <w:pPr>
        <w:tabs>
          <w:tab w:val="left" w:pos="720"/>
          <w:tab w:val="left" w:pos="1134"/>
          <w:tab w:val="left" w:leader="dot" w:pos="9072"/>
        </w:tabs>
        <w:outlineLvl w:val="4"/>
        <w:rPr>
          <w:color w:val="000000"/>
        </w:rPr>
      </w:pPr>
      <w:r w:rsidRPr="0063285C">
        <w:rPr>
          <w:color w:val="000000"/>
        </w:rPr>
        <w:t>4.</w:t>
      </w:r>
      <w:r w:rsidRPr="0063285C">
        <w:rPr>
          <w:color w:val="000000"/>
        </w:rPr>
        <w:tab/>
        <w:t>a)</w:t>
      </w:r>
      <w:r w:rsidRPr="0063285C">
        <w:rPr>
          <w:color w:val="000000"/>
        </w:rPr>
        <w:tab/>
        <w:t>Name and postal address of designer(s) of the Project:</w:t>
      </w:r>
    </w:p>
    <w:p w14:paraId="6BE3DAFE" w14:textId="77777777" w:rsidR="004C0BB9" w:rsidRPr="0063285C" w:rsidRDefault="004C0BB9" w:rsidP="004C0BB9">
      <w:pPr>
        <w:tabs>
          <w:tab w:val="left" w:pos="720"/>
          <w:tab w:val="left" w:pos="1134"/>
          <w:tab w:val="left" w:leader="dot" w:pos="9027"/>
        </w:tabs>
        <w:outlineLvl w:val="4"/>
        <w:rPr>
          <w:color w:val="000000"/>
        </w:rPr>
      </w:pPr>
    </w:p>
    <w:p w14:paraId="1F553A9D" w14:textId="77777777" w:rsidR="004C0BB9" w:rsidRPr="0063285C" w:rsidRDefault="004C0BB9" w:rsidP="004C0BB9">
      <w:pPr>
        <w:tabs>
          <w:tab w:val="left" w:pos="720"/>
          <w:tab w:val="left" w:pos="1134"/>
          <w:tab w:val="left" w:leader="dot" w:pos="9027"/>
        </w:tabs>
        <w:outlineLvl w:val="4"/>
        <w:rPr>
          <w:color w:val="000000"/>
        </w:rPr>
      </w:pPr>
      <w:r w:rsidRPr="0063285C">
        <w:rPr>
          <w:color w:val="000000"/>
        </w:rPr>
        <w:t xml:space="preserve"> </w:t>
      </w:r>
      <w:r w:rsidRPr="0063285C">
        <w:rPr>
          <w:color w:val="000000"/>
        </w:rPr>
        <w:tab/>
      </w:r>
      <w:r w:rsidRPr="0063285C">
        <w:rPr>
          <w:color w:val="000000"/>
        </w:rPr>
        <w:tab/>
      </w:r>
      <w:r w:rsidRPr="0063285C">
        <w:tab/>
      </w:r>
    </w:p>
    <w:p w14:paraId="23B658A7" w14:textId="77777777" w:rsidR="004C0BB9" w:rsidRPr="0063285C" w:rsidRDefault="004C0BB9" w:rsidP="004C0BB9">
      <w:pPr>
        <w:tabs>
          <w:tab w:val="left" w:pos="720"/>
          <w:tab w:val="left" w:pos="1134"/>
          <w:tab w:val="left" w:leader="dot" w:pos="9072"/>
        </w:tabs>
        <w:outlineLvl w:val="4"/>
        <w:rPr>
          <w:color w:val="000000"/>
        </w:rPr>
      </w:pPr>
    </w:p>
    <w:p w14:paraId="2573BA50" w14:textId="77777777" w:rsidR="004C0BB9" w:rsidRPr="0063285C" w:rsidRDefault="004C0BB9" w:rsidP="004C0BB9">
      <w:r w:rsidRPr="0063285C">
        <w:tab/>
        <w:t>b)</w:t>
      </w:r>
      <w:r w:rsidRPr="0063285C">
        <w:tab/>
        <w:t>Name and telephone number of the designer’s contact person:</w:t>
      </w:r>
    </w:p>
    <w:p w14:paraId="63BF5904" w14:textId="77777777" w:rsidR="004C0BB9" w:rsidRPr="0063285C" w:rsidRDefault="004C0BB9" w:rsidP="004C0BB9">
      <w:pPr>
        <w:tabs>
          <w:tab w:val="left" w:pos="720"/>
          <w:tab w:val="left" w:pos="1134"/>
          <w:tab w:val="left" w:leader="dot" w:pos="9027"/>
        </w:tabs>
        <w:outlineLvl w:val="4"/>
      </w:pPr>
      <w:r w:rsidRPr="0063285C">
        <w:rPr>
          <w:color w:val="000000"/>
        </w:rPr>
        <w:tab/>
      </w:r>
      <w:r w:rsidRPr="0063285C">
        <w:rPr>
          <w:color w:val="000000"/>
        </w:rPr>
        <w:tab/>
      </w:r>
    </w:p>
    <w:p w14:paraId="3EC6D302" w14:textId="77777777" w:rsidR="004C0BB9" w:rsidRPr="0063285C" w:rsidRDefault="004C0BB9" w:rsidP="004C0BB9">
      <w:pPr>
        <w:tabs>
          <w:tab w:val="left" w:pos="720"/>
          <w:tab w:val="left" w:pos="1134"/>
          <w:tab w:val="left" w:leader="dot" w:pos="9027"/>
        </w:tabs>
        <w:outlineLvl w:val="4"/>
        <w:rPr>
          <w:color w:val="000000"/>
        </w:rPr>
      </w:pPr>
      <w:r w:rsidRPr="0063285C">
        <w:tab/>
      </w:r>
      <w:r w:rsidRPr="0063285C">
        <w:tab/>
      </w:r>
      <w:r w:rsidRPr="0063285C">
        <w:tab/>
      </w:r>
    </w:p>
    <w:p w14:paraId="6C99C46C" w14:textId="77777777" w:rsidR="004C0BB9" w:rsidRPr="0063285C" w:rsidRDefault="004C0BB9" w:rsidP="004C0BB9">
      <w:pPr>
        <w:tabs>
          <w:tab w:val="left" w:pos="720"/>
          <w:tab w:val="left" w:pos="1134"/>
          <w:tab w:val="left" w:leader="dot" w:pos="9072"/>
        </w:tabs>
        <w:outlineLvl w:val="4"/>
        <w:rPr>
          <w:color w:val="000000"/>
        </w:rPr>
      </w:pPr>
    </w:p>
    <w:p w14:paraId="62115520" w14:textId="77777777" w:rsidR="004C0BB9" w:rsidRPr="0063285C" w:rsidRDefault="004C0BB9" w:rsidP="004C0BB9">
      <w:pPr>
        <w:ind w:left="720" w:hanging="720"/>
      </w:pPr>
      <w:r w:rsidRPr="0063285C">
        <w:t>5.</w:t>
      </w:r>
      <w:r w:rsidRPr="0063285C">
        <w:tab/>
        <w:t>Name and telephone number of principal contractor’s construction manager on site appointed in terms of Regulation 8(1):</w:t>
      </w:r>
    </w:p>
    <w:p w14:paraId="4DFB8A0F" w14:textId="77777777" w:rsidR="004C0BB9" w:rsidRPr="0063285C" w:rsidRDefault="004C0BB9" w:rsidP="004C0BB9">
      <w:pPr>
        <w:tabs>
          <w:tab w:val="left" w:pos="720"/>
          <w:tab w:val="left" w:leader="dot" w:pos="9072"/>
        </w:tabs>
        <w:outlineLvl w:val="4"/>
        <w:rPr>
          <w:color w:val="000000"/>
        </w:rPr>
      </w:pPr>
      <w:r w:rsidRPr="0063285C">
        <w:rPr>
          <w:color w:val="000000"/>
        </w:rPr>
        <w:tab/>
        <w:t xml:space="preserve">               </w:t>
      </w:r>
    </w:p>
    <w:p w14:paraId="45EC4EB2" w14:textId="77777777" w:rsidR="004C0BB9" w:rsidRPr="0063285C" w:rsidRDefault="004C0BB9" w:rsidP="004C0BB9">
      <w:pPr>
        <w:tabs>
          <w:tab w:val="left" w:pos="567"/>
          <w:tab w:val="right" w:leader="dot" w:pos="9072"/>
        </w:tabs>
        <w:ind w:left="567"/>
      </w:pPr>
      <w:r w:rsidRPr="0063285C">
        <w:rPr>
          <w:color w:val="000000"/>
        </w:rPr>
        <w:lastRenderedPageBreak/>
        <w:t xml:space="preserve">  </w:t>
      </w:r>
      <w:r w:rsidRPr="0063285C">
        <w:tab/>
      </w:r>
    </w:p>
    <w:p w14:paraId="1593D610" w14:textId="77777777" w:rsidR="004C0BB9" w:rsidRPr="0063285C" w:rsidRDefault="004C0BB9" w:rsidP="004C0BB9">
      <w:pPr>
        <w:tabs>
          <w:tab w:val="left" w:pos="720"/>
          <w:tab w:val="left" w:leader="dot" w:pos="9072"/>
        </w:tabs>
        <w:outlineLvl w:val="4"/>
        <w:rPr>
          <w:color w:val="000000"/>
        </w:rPr>
      </w:pPr>
      <w:r w:rsidRPr="0063285C">
        <w:tab/>
      </w:r>
      <w:r w:rsidRPr="0063285C">
        <w:tab/>
      </w:r>
      <w:r w:rsidRPr="0063285C">
        <w:rPr>
          <w:color w:val="000000"/>
        </w:rPr>
        <w:t xml:space="preserve"> </w:t>
      </w:r>
    </w:p>
    <w:p w14:paraId="6387DDA8" w14:textId="77777777" w:rsidR="004C0BB9" w:rsidRPr="0063285C" w:rsidRDefault="004C0BB9" w:rsidP="004C0BB9">
      <w:pPr>
        <w:tabs>
          <w:tab w:val="left" w:pos="720"/>
          <w:tab w:val="left" w:leader="dot" w:pos="9072"/>
        </w:tabs>
        <w:ind w:left="720" w:hanging="720"/>
        <w:outlineLvl w:val="4"/>
        <w:rPr>
          <w:color w:val="000000"/>
        </w:rPr>
      </w:pPr>
      <w:r w:rsidRPr="0063285C">
        <w:rPr>
          <w:color w:val="000000"/>
        </w:rPr>
        <w:t>6.</w:t>
      </w:r>
      <w:r w:rsidRPr="0063285C">
        <w:rPr>
          <w:color w:val="000000"/>
        </w:rPr>
        <w:tab/>
        <w:t>Name(s) of principal contractor’s Assistant Construction Manager on site appointed in terms of Regulation 8(2):</w:t>
      </w:r>
    </w:p>
    <w:p w14:paraId="6E4F588F" w14:textId="77777777" w:rsidR="004C0BB9" w:rsidRPr="0063285C" w:rsidRDefault="004C0BB9" w:rsidP="004C0BB9">
      <w:pPr>
        <w:tabs>
          <w:tab w:val="left" w:pos="720"/>
          <w:tab w:val="left" w:pos="1134"/>
          <w:tab w:val="left" w:leader="dot" w:pos="9027"/>
        </w:tabs>
        <w:outlineLvl w:val="4"/>
        <w:rPr>
          <w:color w:val="000000"/>
        </w:rPr>
      </w:pPr>
      <w:r w:rsidRPr="0063285C">
        <w:rPr>
          <w:color w:val="000000"/>
        </w:rPr>
        <w:tab/>
      </w:r>
    </w:p>
    <w:p w14:paraId="750560AE" w14:textId="77777777" w:rsidR="004C0BB9" w:rsidRPr="0063285C" w:rsidRDefault="004C0BB9" w:rsidP="004C0BB9">
      <w:pPr>
        <w:tabs>
          <w:tab w:val="left" w:pos="567"/>
          <w:tab w:val="right" w:leader="dot" w:pos="9072"/>
        </w:tabs>
        <w:ind w:left="567"/>
      </w:pPr>
      <w:r w:rsidRPr="0063285C">
        <w:t xml:space="preserve">  </w:t>
      </w:r>
      <w:r w:rsidRPr="0063285C">
        <w:tab/>
      </w:r>
    </w:p>
    <w:p w14:paraId="6A5AE16E" w14:textId="77777777" w:rsidR="004C0BB9" w:rsidRPr="0063285C" w:rsidRDefault="004C0BB9" w:rsidP="004C0BB9">
      <w:pPr>
        <w:tabs>
          <w:tab w:val="left" w:pos="567"/>
          <w:tab w:val="right" w:leader="dot" w:pos="9072"/>
        </w:tabs>
        <w:ind w:left="567"/>
      </w:pPr>
    </w:p>
    <w:p w14:paraId="3B871A4B" w14:textId="77777777" w:rsidR="004C0BB9" w:rsidRPr="0063285C" w:rsidRDefault="004C0BB9" w:rsidP="004C0BB9">
      <w:pPr>
        <w:tabs>
          <w:tab w:val="left" w:pos="720"/>
          <w:tab w:val="left" w:leader="dot" w:pos="9072"/>
        </w:tabs>
        <w:outlineLvl w:val="4"/>
        <w:rPr>
          <w:color w:val="000000"/>
        </w:rPr>
      </w:pPr>
      <w:r w:rsidRPr="0063285C">
        <w:rPr>
          <w:color w:val="000000"/>
        </w:rPr>
        <w:t>7.</w:t>
      </w:r>
      <w:r w:rsidRPr="0063285C">
        <w:rPr>
          <w:color w:val="000000"/>
        </w:rPr>
        <w:tab/>
        <w:t>Exact physical address of the construction site or site office:</w:t>
      </w:r>
    </w:p>
    <w:p w14:paraId="49088736" w14:textId="77777777" w:rsidR="004C0BB9" w:rsidRPr="0063285C" w:rsidRDefault="004C0BB9" w:rsidP="004C0BB9">
      <w:pPr>
        <w:tabs>
          <w:tab w:val="left" w:pos="567"/>
          <w:tab w:val="right" w:leader="dot" w:pos="9072"/>
        </w:tabs>
        <w:ind w:left="567"/>
        <w:rPr>
          <w:color w:val="000000"/>
        </w:rPr>
      </w:pPr>
      <w:r w:rsidRPr="0063285C">
        <w:rPr>
          <w:color w:val="000000"/>
        </w:rPr>
        <w:t xml:space="preserve">         </w:t>
      </w:r>
    </w:p>
    <w:p w14:paraId="673805E5" w14:textId="77777777" w:rsidR="004C0BB9" w:rsidRPr="0063285C" w:rsidRDefault="004C0BB9" w:rsidP="004C0BB9">
      <w:pPr>
        <w:tabs>
          <w:tab w:val="left" w:pos="567"/>
          <w:tab w:val="right" w:leader="dot" w:pos="9072"/>
        </w:tabs>
        <w:spacing w:line="480" w:lineRule="auto"/>
        <w:ind w:left="567"/>
      </w:pPr>
      <w:r w:rsidRPr="0063285C">
        <w:t xml:space="preserve">  </w:t>
      </w:r>
      <w:r w:rsidRPr="0063285C">
        <w:tab/>
        <w:t xml:space="preserve">  </w:t>
      </w:r>
    </w:p>
    <w:p w14:paraId="6B4715E1" w14:textId="77777777" w:rsidR="004C0BB9" w:rsidRPr="0063285C" w:rsidRDefault="004C0BB9" w:rsidP="004C0BB9">
      <w:pPr>
        <w:tabs>
          <w:tab w:val="left" w:pos="567"/>
          <w:tab w:val="right" w:leader="dot" w:pos="9072"/>
        </w:tabs>
        <w:spacing w:line="480" w:lineRule="auto"/>
        <w:ind w:left="567"/>
      </w:pPr>
      <w:r w:rsidRPr="0063285C">
        <w:t xml:space="preserve">  </w:t>
      </w:r>
      <w:r w:rsidRPr="0063285C">
        <w:tab/>
      </w:r>
    </w:p>
    <w:p w14:paraId="211F43F6" w14:textId="77777777" w:rsidR="004C0BB9" w:rsidRPr="0063285C" w:rsidRDefault="004C0BB9" w:rsidP="004C0BB9">
      <w:pPr>
        <w:tabs>
          <w:tab w:val="left" w:pos="720"/>
          <w:tab w:val="left" w:leader="dot" w:pos="9072"/>
        </w:tabs>
        <w:outlineLvl w:val="4"/>
        <w:rPr>
          <w:color w:val="000000"/>
        </w:rPr>
      </w:pPr>
    </w:p>
    <w:p w14:paraId="477F0B82" w14:textId="77777777" w:rsidR="004C0BB9" w:rsidRPr="0063285C" w:rsidRDefault="004C0BB9" w:rsidP="004C0BB9">
      <w:pPr>
        <w:tabs>
          <w:tab w:val="left" w:pos="720"/>
          <w:tab w:val="left" w:leader="dot" w:pos="9072"/>
        </w:tabs>
        <w:outlineLvl w:val="4"/>
        <w:rPr>
          <w:color w:val="000000"/>
        </w:rPr>
      </w:pPr>
      <w:r w:rsidRPr="0063285C">
        <w:rPr>
          <w:color w:val="000000"/>
        </w:rPr>
        <w:t>8.</w:t>
      </w:r>
      <w:r w:rsidRPr="0063285C">
        <w:rPr>
          <w:color w:val="000000"/>
        </w:rPr>
        <w:tab/>
        <w:t>Nature of construction work:</w:t>
      </w:r>
    </w:p>
    <w:p w14:paraId="6FE95D94" w14:textId="77777777" w:rsidR="004C0BB9" w:rsidRPr="0063285C" w:rsidRDefault="004C0BB9" w:rsidP="004C0BB9">
      <w:pPr>
        <w:tabs>
          <w:tab w:val="left" w:pos="720"/>
          <w:tab w:val="left" w:pos="1134"/>
          <w:tab w:val="left" w:leader="dot" w:pos="9027"/>
        </w:tabs>
        <w:outlineLvl w:val="4"/>
      </w:pPr>
      <w:r w:rsidRPr="0063285C">
        <w:tab/>
      </w:r>
      <w:r w:rsidRPr="0063285C">
        <w:tab/>
      </w:r>
    </w:p>
    <w:p w14:paraId="66B7F16C" w14:textId="77777777" w:rsidR="004C0BB9" w:rsidRPr="0063285C" w:rsidRDefault="004C0BB9" w:rsidP="004C0BB9">
      <w:pPr>
        <w:tabs>
          <w:tab w:val="left" w:pos="709"/>
          <w:tab w:val="left" w:leader="dot" w:pos="9027"/>
        </w:tabs>
        <w:outlineLvl w:val="4"/>
        <w:rPr>
          <w:color w:val="000000"/>
        </w:rPr>
      </w:pPr>
      <w:r w:rsidRPr="0063285C">
        <w:tab/>
      </w:r>
      <w:r w:rsidRPr="0063285C">
        <w:tab/>
      </w:r>
      <w:r w:rsidRPr="0063285C">
        <w:tab/>
      </w:r>
    </w:p>
    <w:p w14:paraId="39B5A369" w14:textId="77777777" w:rsidR="004C0BB9" w:rsidRPr="0063285C" w:rsidRDefault="004C0BB9" w:rsidP="004C0BB9">
      <w:pPr>
        <w:tabs>
          <w:tab w:val="left" w:pos="720"/>
          <w:tab w:val="left" w:pos="1134"/>
          <w:tab w:val="left" w:leader="dot" w:pos="9027"/>
        </w:tabs>
        <w:ind w:left="720" w:hanging="720"/>
        <w:outlineLvl w:val="4"/>
        <w:rPr>
          <w:color w:val="000000"/>
        </w:rPr>
      </w:pPr>
      <w:r w:rsidRPr="0063285C">
        <w:rPr>
          <w:color w:val="000000"/>
        </w:rPr>
        <w:t>9.</w:t>
      </w:r>
      <w:r w:rsidRPr="0063285C">
        <w:rPr>
          <w:color w:val="000000"/>
        </w:rPr>
        <w:tab/>
        <w:t xml:space="preserve">Expected commencement date:  </w:t>
      </w:r>
    </w:p>
    <w:p w14:paraId="084AD18F" w14:textId="77777777" w:rsidR="004C0BB9" w:rsidRPr="0063285C" w:rsidRDefault="004C0BB9" w:rsidP="004C0BB9">
      <w:pPr>
        <w:tabs>
          <w:tab w:val="left" w:pos="720"/>
          <w:tab w:val="left" w:pos="1134"/>
          <w:tab w:val="left" w:leader="dot" w:pos="9027"/>
        </w:tabs>
        <w:ind w:left="720" w:hanging="720"/>
        <w:outlineLvl w:val="4"/>
        <w:rPr>
          <w:color w:val="000000"/>
        </w:rPr>
      </w:pPr>
    </w:p>
    <w:p w14:paraId="39560955" w14:textId="77777777" w:rsidR="004C0BB9" w:rsidRPr="0063285C" w:rsidRDefault="004C0BB9" w:rsidP="004C0BB9">
      <w:pPr>
        <w:tabs>
          <w:tab w:val="left" w:pos="709"/>
          <w:tab w:val="left" w:leader="dot" w:pos="9027"/>
        </w:tabs>
        <w:ind w:left="720" w:hanging="720"/>
        <w:outlineLvl w:val="4"/>
      </w:pPr>
      <w:r w:rsidRPr="0063285C">
        <w:tab/>
      </w:r>
      <w:r w:rsidRPr="0063285C">
        <w:tab/>
      </w:r>
      <w:r w:rsidRPr="0063285C">
        <w:tab/>
      </w:r>
    </w:p>
    <w:p w14:paraId="34B0C611" w14:textId="77777777" w:rsidR="004C0BB9" w:rsidRPr="0063285C" w:rsidRDefault="004C0BB9" w:rsidP="004C0BB9">
      <w:pPr>
        <w:tabs>
          <w:tab w:val="left" w:pos="709"/>
          <w:tab w:val="left" w:leader="dot" w:pos="9027"/>
        </w:tabs>
        <w:ind w:left="720" w:hanging="720"/>
        <w:outlineLvl w:val="4"/>
        <w:rPr>
          <w:color w:val="000000"/>
        </w:rPr>
      </w:pPr>
    </w:p>
    <w:p w14:paraId="7CAB38E3" w14:textId="77777777" w:rsidR="004C0BB9" w:rsidRPr="0063285C" w:rsidRDefault="004C0BB9" w:rsidP="004C0BB9">
      <w:pPr>
        <w:tabs>
          <w:tab w:val="left" w:pos="720"/>
          <w:tab w:val="left" w:pos="1134"/>
          <w:tab w:val="left" w:leader="dot" w:pos="9027"/>
        </w:tabs>
        <w:outlineLvl w:val="4"/>
        <w:rPr>
          <w:color w:val="000000"/>
        </w:rPr>
      </w:pPr>
      <w:r w:rsidRPr="0063285C">
        <w:rPr>
          <w:color w:val="000000"/>
        </w:rPr>
        <w:t>10.</w:t>
      </w:r>
      <w:r w:rsidRPr="0063285C">
        <w:rPr>
          <w:color w:val="000000"/>
        </w:rPr>
        <w:tab/>
        <w:t xml:space="preserve">Expected completion date: </w:t>
      </w:r>
    </w:p>
    <w:p w14:paraId="4FB25DF1" w14:textId="77777777" w:rsidR="004C0BB9" w:rsidRPr="0063285C" w:rsidRDefault="004C0BB9" w:rsidP="004C0BB9">
      <w:pPr>
        <w:tabs>
          <w:tab w:val="left" w:pos="720"/>
          <w:tab w:val="left" w:pos="1134"/>
          <w:tab w:val="left" w:leader="dot" w:pos="9027"/>
        </w:tabs>
        <w:outlineLvl w:val="4"/>
        <w:rPr>
          <w:color w:val="000000"/>
        </w:rPr>
      </w:pPr>
    </w:p>
    <w:p w14:paraId="08CABB99" w14:textId="77777777" w:rsidR="004C0BB9" w:rsidRPr="0063285C" w:rsidRDefault="004C0BB9" w:rsidP="004C0BB9">
      <w:pPr>
        <w:tabs>
          <w:tab w:val="left" w:pos="720"/>
          <w:tab w:val="left" w:pos="1134"/>
          <w:tab w:val="left" w:leader="dot" w:pos="9027"/>
        </w:tabs>
        <w:outlineLvl w:val="4"/>
        <w:rPr>
          <w:color w:val="000000"/>
        </w:rPr>
      </w:pPr>
      <w:r w:rsidRPr="0063285C">
        <w:rPr>
          <w:color w:val="000000"/>
        </w:rPr>
        <w:tab/>
        <w:t>………………………….................................................................................................................</w:t>
      </w:r>
      <w:r w:rsidRPr="0063285C">
        <w:rPr>
          <w:color w:val="000000"/>
        </w:rPr>
        <w:tab/>
      </w:r>
      <w:r w:rsidRPr="0063285C">
        <w:tab/>
      </w:r>
      <w:r w:rsidRPr="0063285C">
        <w:tab/>
      </w:r>
    </w:p>
    <w:p w14:paraId="648B9646" w14:textId="1BEC36AE" w:rsidR="004C0BB9" w:rsidRPr="0063285C" w:rsidRDefault="006A1C50" w:rsidP="004C0BB9">
      <w:pPr>
        <w:tabs>
          <w:tab w:val="left" w:pos="720"/>
          <w:tab w:val="left" w:pos="1134"/>
          <w:tab w:val="left" w:leader="dot" w:pos="9072"/>
        </w:tabs>
        <w:outlineLvl w:val="4"/>
        <w:rPr>
          <w:color w:val="000000"/>
        </w:rPr>
      </w:pPr>
      <w:r>
        <w:rPr>
          <w:noProof/>
        </w:rPr>
        <w:pict w14:anchorId="63D0403E">
          <v:shape id="Text Box 242" o:spid="_x0000_s2053" type="#_x0000_t202" style="position:absolute;margin-left:371.2pt;margin-top:3.15pt;width:2in;height:2in;rotation:-1767402fd;z-index:251658247;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" filled="f" stroked="f">
            <v:textbox style="mso-fit-shape-to-text:t">
              <w:txbxContent>
                <w:p w14:paraId="1EB2D07C" w14:textId="77777777" w:rsidR="004C0BB9" w:rsidRPr="00CE577D" w:rsidRDefault="004C0BB9" w:rsidP="004C0BB9">
                  <w:pPr>
                    <w:tabs>
                      <w:tab w:val="left" w:pos="720"/>
                      <w:tab w:val="left" w:pos="1134"/>
                      <w:tab w:val="left" w:leader="dot" w:pos="9072"/>
                    </w:tabs>
                    <w:jc w:val="center"/>
                    <w:outlineLvl w:val="4"/>
                    <w:rPr>
                      <w:b/>
                      <w:outline/>
                      <w:noProof/>
                      <w:color w:val="000000" w:themeColor="text1"/>
                      <w:sz w:val="72"/>
                      <w:szCs w:val="72"/>
                    </w:rPr>
                  </w:pPr>
                  <w:r w:rsidRPr="00CE577D">
                    <w:rPr>
                      <w:b/>
                      <w:outline/>
                      <w:noProof/>
                      <w:color w:val="000000" w:themeColor="text1"/>
                      <w:sz w:val="72"/>
                      <w:szCs w:val="72"/>
                    </w:rPr>
                    <w:t>Not applicable to this Contract</w:t>
                  </w:r>
                </w:p>
              </w:txbxContent>
            </v:textbox>
            <w10:wrap anchorx="margin"/>
          </v:shape>
        </w:pict>
      </w:r>
    </w:p>
    <w:p w14:paraId="5A10F663" w14:textId="77777777" w:rsidR="004C0BB9" w:rsidRPr="0063285C" w:rsidRDefault="004C0BB9" w:rsidP="004C0BB9">
      <w:pPr>
        <w:tabs>
          <w:tab w:val="left" w:pos="720"/>
          <w:tab w:val="left" w:leader="dot" w:pos="9072"/>
        </w:tabs>
        <w:outlineLvl w:val="4"/>
        <w:rPr>
          <w:color w:val="000000"/>
        </w:rPr>
      </w:pPr>
      <w:r w:rsidRPr="0063285C">
        <w:rPr>
          <w:color w:val="000000"/>
        </w:rPr>
        <w:t>11.</w:t>
      </w:r>
      <w:r w:rsidRPr="0063285C">
        <w:rPr>
          <w:color w:val="000000"/>
        </w:rPr>
        <w:tab/>
        <w:t xml:space="preserve">Estimated maximum number of persons on the construction site:  </w:t>
      </w:r>
      <w:r w:rsidRPr="0063285C">
        <w:rPr>
          <w:color w:val="000000"/>
        </w:rPr>
        <w:tab/>
      </w:r>
    </w:p>
    <w:p w14:paraId="57C91093" w14:textId="77777777" w:rsidR="004C0BB9" w:rsidRPr="0063285C" w:rsidRDefault="004C0BB9" w:rsidP="004C0BB9">
      <w:pPr>
        <w:tabs>
          <w:tab w:val="left" w:pos="720"/>
          <w:tab w:val="left" w:leader="dot" w:pos="9072"/>
        </w:tabs>
        <w:outlineLvl w:val="4"/>
        <w:rPr>
          <w:color w:val="000000"/>
        </w:rPr>
      </w:pPr>
      <w:r w:rsidRPr="0063285C">
        <w:rPr>
          <w:color w:val="000000"/>
        </w:rPr>
        <w:tab/>
        <w:t>Total: …………………………….  Male:  ………………………  Female:  …………………………</w:t>
      </w:r>
    </w:p>
    <w:p w14:paraId="578DC4B9" w14:textId="77777777" w:rsidR="004C0BB9" w:rsidRPr="0063285C" w:rsidRDefault="004C0BB9" w:rsidP="004C0BB9">
      <w:pPr>
        <w:tabs>
          <w:tab w:val="left" w:pos="720"/>
          <w:tab w:val="left" w:leader="dot" w:pos="9072"/>
        </w:tabs>
        <w:outlineLvl w:val="4"/>
        <w:rPr>
          <w:color w:val="000000"/>
        </w:rPr>
      </w:pPr>
    </w:p>
    <w:p w14:paraId="74C0C791" w14:textId="77777777" w:rsidR="004C0BB9" w:rsidRPr="0063285C" w:rsidRDefault="004C0BB9" w:rsidP="004C0BB9">
      <w:pPr>
        <w:tabs>
          <w:tab w:val="left" w:pos="720"/>
          <w:tab w:val="left" w:leader="dot" w:pos="9072"/>
        </w:tabs>
        <w:ind w:left="709" w:hanging="709"/>
        <w:outlineLvl w:val="4"/>
        <w:rPr>
          <w:color w:val="000000"/>
        </w:rPr>
      </w:pPr>
      <w:r w:rsidRPr="0063285C">
        <w:rPr>
          <w:color w:val="000000"/>
        </w:rPr>
        <w:t>12.</w:t>
      </w:r>
      <w:r w:rsidRPr="0063285C">
        <w:rPr>
          <w:color w:val="000000"/>
        </w:rPr>
        <w:tab/>
        <w:t>Planned number of contractors on the construction site accountable to the principal contractor:</w:t>
      </w:r>
    </w:p>
    <w:p w14:paraId="22B50821" w14:textId="77777777" w:rsidR="004C0BB9" w:rsidRPr="0063285C" w:rsidRDefault="004C0BB9" w:rsidP="004C0BB9">
      <w:pPr>
        <w:tabs>
          <w:tab w:val="left" w:pos="567"/>
          <w:tab w:val="right" w:leader="dot" w:pos="9072"/>
        </w:tabs>
        <w:ind w:left="567"/>
        <w:rPr>
          <w:color w:val="000000"/>
        </w:rPr>
      </w:pPr>
    </w:p>
    <w:p w14:paraId="1605969C" w14:textId="77777777" w:rsidR="004C0BB9" w:rsidRPr="0063285C" w:rsidRDefault="004C0BB9" w:rsidP="004C0BB9">
      <w:pPr>
        <w:tabs>
          <w:tab w:val="left" w:pos="567"/>
          <w:tab w:val="right" w:leader="dot" w:pos="9072"/>
        </w:tabs>
        <w:spacing w:line="480" w:lineRule="auto"/>
        <w:ind w:left="567"/>
      </w:pPr>
      <w:r w:rsidRPr="0063285C">
        <w:rPr>
          <w:color w:val="000000"/>
        </w:rPr>
        <w:tab/>
        <w:t xml:space="preserve">  </w:t>
      </w:r>
      <w:r w:rsidRPr="0063285C">
        <w:tab/>
      </w:r>
      <w:r w:rsidRPr="0063285C">
        <w:tab/>
      </w:r>
    </w:p>
    <w:p w14:paraId="6F6F901F" w14:textId="77777777" w:rsidR="004C0BB9" w:rsidRPr="0063285C" w:rsidRDefault="004C0BB9" w:rsidP="004C0BB9">
      <w:pPr>
        <w:tabs>
          <w:tab w:val="left" w:pos="720"/>
          <w:tab w:val="left" w:pos="1134"/>
          <w:tab w:val="left" w:leader="dot" w:pos="9027"/>
        </w:tabs>
        <w:outlineLvl w:val="4"/>
        <w:rPr>
          <w:color w:val="000000"/>
        </w:rPr>
      </w:pPr>
    </w:p>
    <w:p w14:paraId="25F8F0F8" w14:textId="77777777" w:rsidR="004C0BB9" w:rsidRPr="0063285C" w:rsidRDefault="004C0BB9" w:rsidP="004C0BB9">
      <w:pPr>
        <w:tabs>
          <w:tab w:val="left" w:pos="720"/>
          <w:tab w:val="left" w:leader="dot" w:pos="9072"/>
        </w:tabs>
        <w:outlineLvl w:val="4"/>
        <w:rPr>
          <w:color w:val="000000"/>
        </w:rPr>
      </w:pPr>
      <w:r w:rsidRPr="0063285C">
        <w:rPr>
          <w:color w:val="000000"/>
        </w:rPr>
        <w:t>13.</w:t>
      </w:r>
      <w:r w:rsidRPr="0063285C">
        <w:rPr>
          <w:color w:val="000000"/>
        </w:rPr>
        <w:tab/>
        <w:t>Name(s) of contractors already selected:</w:t>
      </w:r>
    </w:p>
    <w:p w14:paraId="5A412FBC" w14:textId="77777777" w:rsidR="004C0BB9" w:rsidRPr="0063285C" w:rsidRDefault="004C0BB9" w:rsidP="004C0BB9">
      <w:pPr>
        <w:tabs>
          <w:tab w:val="left" w:pos="567"/>
          <w:tab w:val="right" w:leader="dot" w:pos="9072"/>
        </w:tabs>
        <w:ind w:left="567"/>
        <w:rPr>
          <w:color w:val="000000"/>
        </w:rPr>
      </w:pPr>
    </w:p>
    <w:p w14:paraId="11D130BE" w14:textId="77777777" w:rsidR="004C0BB9" w:rsidRPr="0063285C" w:rsidRDefault="004C0BB9" w:rsidP="004C0BB9">
      <w:pPr>
        <w:tabs>
          <w:tab w:val="left" w:pos="567"/>
          <w:tab w:val="right" w:leader="dot" w:pos="9072"/>
        </w:tabs>
        <w:ind w:left="567"/>
        <w:rPr>
          <w:color w:val="000000"/>
        </w:rPr>
      </w:pPr>
      <w:r w:rsidRPr="0063285C">
        <w:rPr>
          <w:color w:val="000000"/>
        </w:rPr>
        <w:tab/>
      </w:r>
    </w:p>
    <w:p w14:paraId="21479CA7" w14:textId="77777777" w:rsidR="004C0BB9" w:rsidRPr="0063285C" w:rsidRDefault="004C0BB9" w:rsidP="004C0BB9">
      <w:pPr>
        <w:tabs>
          <w:tab w:val="left" w:pos="720"/>
          <w:tab w:val="left" w:leader="dot" w:pos="9072"/>
        </w:tabs>
        <w:outlineLvl w:val="4"/>
        <w:rPr>
          <w:color w:val="000000"/>
        </w:rPr>
      </w:pPr>
    </w:p>
    <w:p w14:paraId="53516BEA" w14:textId="77777777" w:rsidR="004C0BB9" w:rsidRPr="0063285C" w:rsidRDefault="004C0BB9" w:rsidP="004C0BB9">
      <w:pPr>
        <w:tabs>
          <w:tab w:val="left" w:pos="4253"/>
          <w:tab w:val="left" w:pos="5103"/>
        </w:tabs>
        <w:outlineLvl w:val="4"/>
        <w:rPr>
          <w:color w:val="000000"/>
        </w:rPr>
      </w:pPr>
    </w:p>
    <w:p w14:paraId="75A5C127" w14:textId="77777777" w:rsidR="004C0BB9" w:rsidRPr="0063285C" w:rsidRDefault="004C0BB9" w:rsidP="004C0BB9">
      <w:pPr>
        <w:tabs>
          <w:tab w:val="left" w:pos="567"/>
          <w:tab w:val="left" w:pos="5103"/>
          <w:tab w:val="right" w:leader="dot" w:pos="9072"/>
        </w:tabs>
        <w:rPr>
          <w:color w:val="000000"/>
        </w:rPr>
      </w:pPr>
      <w:r w:rsidRPr="0063285C">
        <w:rPr>
          <w:color w:val="000000"/>
        </w:rPr>
        <w:t xml:space="preserve">……………………………………………………… </w:t>
      </w:r>
      <w:r>
        <w:rPr>
          <w:color w:val="000000"/>
        </w:rPr>
        <w:tab/>
      </w:r>
      <w:r w:rsidRPr="0063285C">
        <w:rPr>
          <w:color w:val="000000"/>
        </w:rPr>
        <w:t>…………………………………………………</w:t>
      </w:r>
    </w:p>
    <w:p w14:paraId="72EFEA81" w14:textId="77777777" w:rsidR="004C0BB9" w:rsidRPr="0063285C" w:rsidRDefault="004C0BB9" w:rsidP="004C0BB9">
      <w:pPr>
        <w:tabs>
          <w:tab w:val="left" w:pos="4253"/>
          <w:tab w:val="left" w:pos="5103"/>
          <w:tab w:val="left" w:pos="9072"/>
        </w:tabs>
        <w:outlineLvl w:val="4"/>
        <w:rPr>
          <w:color w:val="000000"/>
        </w:rPr>
      </w:pPr>
      <w:r w:rsidRPr="0063285C">
        <w:rPr>
          <w:color w:val="000000"/>
        </w:rPr>
        <w:t>PRINCIPAL CONTRACTOR</w:t>
      </w:r>
      <w:r w:rsidRPr="0063285C">
        <w:rPr>
          <w:color w:val="000000"/>
        </w:rPr>
        <w:tab/>
      </w:r>
      <w:r w:rsidRPr="0063285C">
        <w:rPr>
          <w:color w:val="000000"/>
        </w:rPr>
        <w:tab/>
        <w:t>DATE</w:t>
      </w:r>
    </w:p>
    <w:p w14:paraId="79044215" w14:textId="77777777" w:rsidR="004C0BB9" w:rsidRPr="0063285C" w:rsidRDefault="004C0BB9" w:rsidP="004C0BB9">
      <w:pPr>
        <w:tabs>
          <w:tab w:val="left" w:pos="4253"/>
          <w:tab w:val="left" w:pos="5103"/>
          <w:tab w:val="left" w:pos="9072"/>
        </w:tabs>
        <w:outlineLvl w:val="4"/>
        <w:rPr>
          <w:color w:val="000000"/>
        </w:rPr>
      </w:pPr>
    </w:p>
    <w:p w14:paraId="33681D23" w14:textId="77777777" w:rsidR="004C0BB9" w:rsidRPr="0063285C" w:rsidRDefault="004C0BB9" w:rsidP="004C0BB9">
      <w:pPr>
        <w:tabs>
          <w:tab w:val="left" w:pos="4253"/>
          <w:tab w:val="left" w:pos="5103"/>
          <w:tab w:val="left" w:pos="9072"/>
        </w:tabs>
        <w:outlineLvl w:val="4"/>
        <w:rPr>
          <w:color w:val="000000"/>
        </w:rPr>
      </w:pPr>
    </w:p>
    <w:p w14:paraId="3C3284C8" w14:textId="77777777" w:rsidR="004C0BB9" w:rsidRPr="0063285C" w:rsidRDefault="004C0BB9" w:rsidP="004C0BB9"/>
    <w:p w14:paraId="791CC7EA" w14:textId="77777777" w:rsidR="004C0BB9" w:rsidRPr="0063285C" w:rsidRDefault="004C0BB9" w:rsidP="004C0BB9">
      <w:pPr>
        <w:tabs>
          <w:tab w:val="left" w:pos="567"/>
          <w:tab w:val="left" w:pos="5103"/>
          <w:tab w:val="right" w:leader="dot" w:pos="9072"/>
        </w:tabs>
        <w:rPr>
          <w:color w:val="000000"/>
        </w:rPr>
      </w:pPr>
      <w:r w:rsidRPr="0063285C">
        <w:rPr>
          <w:color w:val="000000"/>
        </w:rPr>
        <w:t>………………………………………………………</w:t>
      </w:r>
      <w:r>
        <w:rPr>
          <w:color w:val="000000"/>
        </w:rPr>
        <w:tab/>
      </w:r>
      <w:r w:rsidRPr="0063285C">
        <w:rPr>
          <w:color w:val="000000"/>
        </w:rPr>
        <w:t>…………………………………………………</w:t>
      </w:r>
    </w:p>
    <w:p w14:paraId="602E655A" w14:textId="77777777" w:rsidR="004C0BB9" w:rsidRPr="0063285C" w:rsidRDefault="004C0BB9" w:rsidP="004C0BB9">
      <w:pPr>
        <w:tabs>
          <w:tab w:val="left" w:pos="4253"/>
          <w:tab w:val="left" w:pos="5103"/>
          <w:tab w:val="left" w:pos="9072"/>
        </w:tabs>
        <w:outlineLvl w:val="4"/>
        <w:rPr>
          <w:color w:val="000000"/>
        </w:rPr>
      </w:pPr>
      <w:r w:rsidRPr="0063285C">
        <w:rPr>
          <w:color w:val="000000"/>
        </w:rPr>
        <w:t>CLIENT AGENT (Where Applicable)</w:t>
      </w:r>
      <w:r w:rsidRPr="0063285C">
        <w:rPr>
          <w:color w:val="000000"/>
        </w:rPr>
        <w:tab/>
      </w:r>
      <w:r w:rsidRPr="0063285C">
        <w:rPr>
          <w:color w:val="000000"/>
        </w:rPr>
        <w:tab/>
        <w:t>DATE</w:t>
      </w:r>
    </w:p>
    <w:p w14:paraId="6EF30595" w14:textId="77777777" w:rsidR="004C0BB9" w:rsidRPr="0063285C" w:rsidRDefault="004C0BB9" w:rsidP="004C0BB9"/>
    <w:p w14:paraId="7C2A27CD" w14:textId="77777777" w:rsidR="004C0BB9" w:rsidRPr="0063285C" w:rsidRDefault="004C0BB9" w:rsidP="004C0BB9">
      <w:pPr>
        <w:tabs>
          <w:tab w:val="left" w:pos="4253"/>
          <w:tab w:val="left" w:pos="5103"/>
          <w:tab w:val="left" w:pos="9072"/>
        </w:tabs>
        <w:outlineLvl w:val="4"/>
        <w:rPr>
          <w:color w:val="000000"/>
        </w:rPr>
      </w:pPr>
    </w:p>
    <w:p w14:paraId="7845DB48" w14:textId="77777777" w:rsidR="004C0BB9" w:rsidRPr="0063285C" w:rsidRDefault="004C0BB9" w:rsidP="004C0BB9">
      <w:pPr>
        <w:tabs>
          <w:tab w:val="left" w:pos="4253"/>
          <w:tab w:val="left" w:pos="5103"/>
          <w:tab w:val="left" w:pos="9072"/>
        </w:tabs>
        <w:outlineLvl w:val="4"/>
        <w:rPr>
          <w:color w:val="000000"/>
        </w:rPr>
      </w:pPr>
    </w:p>
    <w:p w14:paraId="2AFA4415" w14:textId="77777777" w:rsidR="004C0BB9" w:rsidRPr="0063285C" w:rsidRDefault="004C0BB9" w:rsidP="004C0BB9">
      <w:pPr>
        <w:tabs>
          <w:tab w:val="left" w:pos="567"/>
          <w:tab w:val="left" w:pos="5103"/>
          <w:tab w:val="right" w:leader="dot" w:pos="9072"/>
        </w:tabs>
        <w:rPr>
          <w:color w:val="000000"/>
        </w:rPr>
      </w:pPr>
      <w:r w:rsidRPr="0063285C">
        <w:rPr>
          <w:color w:val="000000"/>
        </w:rPr>
        <w:t>………………………………………………………</w:t>
      </w:r>
      <w:r>
        <w:rPr>
          <w:color w:val="000000"/>
        </w:rPr>
        <w:tab/>
      </w:r>
      <w:r w:rsidRPr="0063285C">
        <w:rPr>
          <w:color w:val="000000"/>
        </w:rPr>
        <w:t>…………………………………………………</w:t>
      </w:r>
    </w:p>
    <w:p w14:paraId="5E1294E5" w14:textId="77777777" w:rsidR="004C0BB9" w:rsidRPr="0063285C" w:rsidRDefault="004C0BB9" w:rsidP="004C0BB9">
      <w:r w:rsidRPr="0063285C">
        <w:t>CLIENT</w:t>
      </w:r>
      <w:r>
        <w:tab/>
      </w:r>
      <w:r>
        <w:tab/>
      </w:r>
      <w:r>
        <w:tab/>
      </w:r>
      <w:r>
        <w:tab/>
      </w:r>
      <w:r>
        <w:tab/>
      </w:r>
      <w:r w:rsidRPr="0063285C">
        <w:tab/>
      </w:r>
      <w:r w:rsidRPr="0063285C">
        <w:tab/>
        <w:t>DATE</w:t>
      </w:r>
    </w:p>
    <w:p w14:paraId="09E70909" w14:textId="77777777" w:rsidR="004C0BB9" w:rsidRDefault="004C0BB9" w:rsidP="004C0BB9">
      <w:pPr>
        <w:tabs>
          <w:tab w:val="left" w:pos="4253"/>
          <w:tab w:val="left" w:pos="5103"/>
          <w:tab w:val="left" w:pos="9072"/>
        </w:tabs>
        <w:outlineLvl w:val="4"/>
        <w:rPr>
          <w:color w:val="000000"/>
        </w:rPr>
      </w:pPr>
    </w:p>
    <w:p w14:paraId="7F524AB3" w14:textId="77777777" w:rsidR="004C0BB9" w:rsidRPr="0063285C" w:rsidRDefault="004C0BB9" w:rsidP="004C0BB9">
      <w:pPr>
        <w:tabs>
          <w:tab w:val="left" w:pos="4253"/>
          <w:tab w:val="left" w:pos="5103"/>
          <w:tab w:val="left" w:pos="9072"/>
        </w:tabs>
        <w:outlineLvl w:val="4"/>
        <w:rPr>
          <w:color w:val="000000"/>
        </w:rPr>
      </w:pPr>
    </w:p>
    <w:p w14:paraId="1308AA38" w14:textId="77777777" w:rsidR="004C0BB9" w:rsidRPr="0063285C" w:rsidRDefault="004C0BB9" w:rsidP="004C0BB9">
      <w:r w:rsidRPr="0063285C">
        <w:t>•</w:t>
      </w:r>
      <w:r w:rsidRPr="0063285C">
        <w:tab/>
        <w:t xml:space="preserve">THIS DOCUMENT IS TO BE FORWARDED TO THE OFFICE OF THE DEPARTMENT OF </w:t>
      </w:r>
      <w:r>
        <w:tab/>
      </w:r>
      <w:r w:rsidRPr="0063285C">
        <w:t>LABOUR PRIOR TO COMMENCEMENT OF WORK ON SITE.</w:t>
      </w:r>
    </w:p>
    <w:p w14:paraId="4E76DD1E" w14:textId="77777777" w:rsidR="004C0BB9" w:rsidRPr="0063285C" w:rsidRDefault="004C0BB9" w:rsidP="004C0BB9">
      <w:pPr>
        <w:tabs>
          <w:tab w:val="left" w:pos="720"/>
          <w:tab w:val="left" w:pos="4253"/>
          <w:tab w:val="left" w:pos="5103"/>
          <w:tab w:val="left" w:pos="9072"/>
        </w:tabs>
        <w:outlineLvl w:val="4"/>
        <w:rPr>
          <w:color w:val="000000"/>
        </w:rPr>
      </w:pPr>
    </w:p>
    <w:p w14:paraId="410D9945" w14:textId="77777777" w:rsidR="004C0BB9" w:rsidRPr="0063285C" w:rsidRDefault="004C0BB9" w:rsidP="004C0BB9">
      <w:pPr>
        <w:ind w:left="709" w:hanging="709"/>
      </w:pPr>
      <w:r w:rsidRPr="0063285C">
        <w:rPr>
          <w:color w:val="000000"/>
        </w:rPr>
        <w:t>•</w:t>
      </w:r>
      <w:r w:rsidRPr="0063285C">
        <w:rPr>
          <w:color w:val="000000"/>
        </w:rPr>
        <w:tab/>
        <w:t>ALL PRINCIPAL CONTRACTORS THAT QUALIFY TO NOTIFY MUST DO SO EVEN IF ANOTHER PRINCIPAL CONTRACTOR ON THE SAME SITE HAD DONE SO PRIOR TO THE COMMENCEMENT OF WORK</w:t>
      </w:r>
    </w:p>
    <w:p w14:paraId="41BDCFF2" w14:textId="77777777" w:rsidR="004C0BB9" w:rsidRPr="0063285C" w:rsidRDefault="004C0BB9" w:rsidP="004C0BB9">
      <w:pPr>
        <w:rPr>
          <w:b/>
        </w:rPr>
      </w:pPr>
    </w:p>
    <w:p w14:paraId="29DF55A0" w14:textId="77777777" w:rsidR="004C0BB9" w:rsidRPr="0063285C" w:rsidRDefault="004C0BB9" w:rsidP="004C0BB9">
      <w:pPr>
        <w:rPr>
          <w:b/>
        </w:rPr>
      </w:pPr>
    </w:p>
    <w:p w14:paraId="77E4A560" w14:textId="77777777" w:rsidR="004C0BB9" w:rsidRPr="0063285C" w:rsidRDefault="004C0BB9" w:rsidP="004C0BB9">
      <w:pPr>
        <w:rPr>
          <w:b/>
        </w:rPr>
      </w:pPr>
      <w:r w:rsidRPr="0063285C">
        <w:rPr>
          <w:b/>
        </w:rPr>
        <w:br w:type="page"/>
      </w:r>
    </w:p>
    <w:p w14:paraId="19A9544E" w14:textId="77777777" w:rsidR="004C0BB9" w:rsidRPr="0063285C" w:rsidRDefault="004C0BB9" w:rsidP="00E921CB">
      <w:pPr>
        <w:pStyle w:val="Header31"/>
      </w:pPr>
      <w:bookmarkStart w:id="497" w:name="_Toc54775523"/>
      <w:bookmarkStart w:id="498" w:name="_Toc54779872"/>
      <w:bookmarkStart w:id="499" w:name="_Toc54784085"/>
      <w:bookmarkStart w:id="500" w:name="_Toc54785856"/>
      <w:bookmarkStart w:id="501" w:name="_Toc54786666"/>
      <w:r w:rsidRPr="0063285C">
        <w:lastRenderedPageBreak/>
        <w:t>C1.4.6</w:t>
      </w:r>
      <w:r w:rsidRPr="0063285C">
        <w:tab/>
        <w:t>FORM OF AGREEMENT FOR DAB MEMBERS</w:t>
      </w:r>
      <w:bookmarkEnd w:id="495"/>
      <w:bookmarkEnd w:id="496"/>
      <w:bookmarkEnd w:id="497"/>
      <w:bookmarkEnd w:id="498"/>
      <w:bookmarkEnd w:id="499"/>
      <w:bookmarkEnd w:id="500"/>
      <w:bookmarkEnd w:id="501"/>
    </w:p>
    <w:p w14:paraId="3A35BAB6" w14:textId="77777777" w:rsidR="00783817" w:rsidRDefault="00783817" w:rsidP="004C0BB9">
      <w:pPr>
        <w:rPr>
          <w:i/>
          <w:iCs/>
        </w:rPr>
      </w:pPr>
    </w:p>
    <w:p w14:paraId="1013F4B4" w14:textId="537B3F3C" w:rsidR="004C0BB9" w:rsidRPr="0063285C" w:rsidRDefault="004C0BB9" w:rsidP="004C0BB9">
      <w:pPr>
        <w:rPr>
          <w:i/>
          <w:iCs/>
        </w:rPr>
      </w:pPr>
      <w:r w:rsidRPr="0063285C">
        <w:rPr>
          <w:i/>
          <w:iCs/>
        </w:rPr>
        <w:t xml:space="preserve">[All italicised text and any enclosing square brackets is for use in preparing the final form and shall be deleted from the final product.] </w:t>
      </w:r>
    </w:p>
    <w:p w14:paraId="689F51FD" w14:textId="77777777" w:rsidR="004C0BB9" w:rsidRPr="0063285C" w:rsidRDefault="004C0BB9" w:rsidP="004C0BB9"/>
    <w:p w14:paraId="43194461" w14:textId="77777777" w:rsidR="004C0BB9" w:rsidRPr="0063285C" w:rsidRDefault="004C0BB9" w:rsidP="004C0BB9">
      <w:r w:rsidRPr="0063285C">
        <w:t xml:space="preserve">Name of Contract: </w:t>
      </w:r>
      <w:r w:rsidRPr="0063285C">
        <w:tab/>
      </w:r>
      <w:r w:rsidRPr="0063285C">
        <w:tab/>
        <w:t>………………………………………………………………………………</w:t>
      </w:r>
    </w:p>
    <w:p w14:paraId="3B61258A" w14:textId="77777777" w:rsidR="004C0BB9" w:rsidRPr="0063285C" w:rsidRDefault="004C0BB9" w:rsidP="004C0BB9"/>
    <w:p w14:paraId="18E9F2FB" w14:textId="77777777" w:rsidR="004C0BB9" w:rsidRPr="0063285C" w:rsidRDefault="004C0BB9" w:rsidP="004C0BB9"/>
    <w:p w14:paraId="621B4479" w14:textId="77777777" w:rsidR="004C0BB9" w:rsidRPr="0063285C" w:rsidRDefault="004C0BB9" w:rsidP="004C0BB9">
      <w:r w:rsidRPr="0063285C">
        <w:t xml:space="preserve">This Agreement made the </w:t>
      </w:r>
      <w:r w:rsidRPr="0063285C">
        <w:tab/>
        <w:t xml:space="preserve">……………. day of ……………………………………………20 ………. </w:t>
      </w:r>
    </w:p>
    <w:p w14:paraId="4B1EC620" w14:textId="77777777" w:rsidR="004C0BB9" w:rsidRPr="0063285C" w:rsidRDefault="004C0BB9" w:rsidP="004C0BB9"/>
    <w:p w14:paraId="76A3903D" w14:textId="77777777" w:rsidR="004C0BB9" w:rsidRPr="0063285C" w:rsidRDefault="004C0BB9" w:rsidP="004C0BB9">
      <w:r w:rsidRPr="0063285C">
        <w:t xml:space="preserve">between </w:t>
      </w:r>
    </w:p>
    <w:p w14:paraId="7BE17376" w14:textId="77777777" w:rsidR="004C0BB9" w:rsidRPr="0063285C" w:rsidRDefault="004C0BB9" w:rsidP="004C0BB9"/>
    <w:p w14:paraId="13176716" w14:textId="77777777" w:rsidR="004C0BB9" w:rsidRPr="0063285C" w:rsidRDefault="004C0BB9" w:rsidP="004C0BB9">
      <w:pPr>
        <w:spacing w:line="276" w:lineRule="auto"/>
      </w:pPr>
      <w:r w:rsidRPr="0063285C">
        <w:t xml:space="preserve">Name and address of Employer: </w:t>
      </w:r>
      <w:r w:rsidRPr="0063285C">
        <w:tab/>
        <w:t xml:space="preserve">………………………………………...……………………………   </w:t>
      </w:r>
    </w:p>
    <w:p w14:paraId="03DA7C28" w14:textId="5E0ECA65" w:rsidR="004C0BB9" w:rsidRPr="0063285C" w:rsidRDefault="006A1C50" w:rsidP="004C0BB9">
      <w:pPr>
        <w:spacing w:line="276" w:lineRule="auto"/>
      </w:pPr>
      <w:r>
        <w:rPr>
          <w:noProof/>
        </w:rPr>
        <w:pict w14:anchorId="6C065BFA">
          <v:shape id="Text Box 243" o:spid="_x0000_s2052" type="#_x0000_t202" style="position:absolute;margin-left:120pt;margin-top:13.2pt;width:262.75pt;height:57.95pt;rotation:-1678382fd;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" filled="f" stroked="f">
            <o:lock v:ext="edit" aspectratio="t" shapetype="t"/>
            <v:textbox style="mso-fit-shape-to-text:t">
              <w:txbxContent>
                <w:p w14:paraId="4CF4D8D2" w14:textId="77777777" w:rsidR="004C0BB9" w:rsidRDefault="004C0BB9" w:rsidP="004C0BB9">
                  <w:pPr>
                    <w:jc w:val="center"/>
                  </w:pPr>
                  <w:r w:rsidRPr="00CE577D">
                    <w:rPr>
                      <w:rFonts w:ascii="Arial Black" w:hAnsi="Arial Black"/>
                      <w:outline/>
                      <w:color w:val="A5A5A5"/>
                      <w:sz w:val="72"/>
                      <w:szCs w:val="72"/>
                    </w:rPr>
                    <w:t>Proforma</w:t>
                  </w:r>
                </w:p>
              </w:txbxContent>
            </v:textbox>
          </v:shape>
        </w:pict>
      </w:r>
    </w:p>
    <w:p w14:paraId="6FD9B0BE" w14:textId="77777777" w:rsidR="004C0BB9" w:rsidRPr="0063285C" w:rsidRDefault="004C0BB9" w:rsidP="004C0BB9">
      <w:pPr>
        <w:spacing w:line="276" w:lineRule="auto"/>
      </w:pPr>
      <w:r w:rsidRPr="0063285C">
        <w:t xml:space="preserve">Name and address of Contractor: </w:t>
      </w:r>
      <w:r w:rsidRPr="0063285C">
        <w:tab/>
        <w:t>………………………………………...……………………………</w:t>
      </w:r>
    </w:p>
    <w:p w14:paraId="0D5E5B4B" w14:textId="77777777" w:rsidR="004C0BB9" w:rsidRPr="0063285C" w:rsidRDefault="004C0BB9" w:rsidP="004C0BB9">
      <w:pPr>
        <w:spacing w:line="276" w:lineRule="auto"/>
      </w:pPr>
    </w:p>
    <w:p w14:paraId="77E0FFDE" w14:textId="77777777" w:rsidR="004C0BB9" w:rsidRPr="0063285C" w:rsidRDefault="004C0BB9" w:rsidP="004C0BB9">
      <w:pPr>
        <w:spacing w:line="276" w:lineRule="auto"/>
      </w:pPr>
      <w:r w:rsidRPr="0063285C">
        <w:t xml:space="preserve">Name and address of DAB Member: </w:t>
      </w:r>
      <w:r w:rsidRPr="0063285C">
        <w:tab/>
        <w:t>………………………………………...……………………………</w:t>
      </w:r>
    </w:p>
    <w:p w14:paraId="0DC4EDA0" w14:textId="77777777" w:rsidR="004C0BB9" w:rsidRPr="0063285C" w:rsidRDefault="004C0BB9" w:rsidP="004C0BB9">
      <w:pPr>
        <w:spacing w:line="276" w:lineRule="auto"/>
      </w:pPr>
    </w:p>
    <w:p w14:paraId="56DCBDE8" w14:textId="77777777" w:rsidR="004C0BB9" w:rsidRPr="0063285C" w:rsidRDefault="004C0BB9" w:rsidP="004C0BB9">
      <w:r w:rsidRPr="0063285C">
        <w:t>Whereas the Employer and the Contractor have entered into a Contract and desire jointly to appoint the above-named Member to act on the DAB as the chairman of the [</w:t>
      </w:r>
      <w:r w:rsidRPr="0063285C">
        <w:rPr>
          <w:i/>
          <w:iCs/>
        </w:rPr>
        <w:t>insert 1 or 3 whichever applies</w:t>
      </w:r>
      <w:r w:rsidRPr="0063285C">
        <w:t>] Member DAB during the [</w:t>
      </w:r>
      <w:r w:rsidRPr="0063285C">
        <w:rPr>
          <w:i/>
          <w:iCs/>
        </w:rPr>
        <w:t>insert Contract Period or any other period as may be applicable</w:t>
      </w:r>
      <w:r w:rsidRPr="0063285C">
        <w:t xml:space="preserve">], </w:t>
      </w:r>
    </w:p>
    <w:p w14:paraId="6D6E629E" w14:textId="77777777" w:rsidR="004C0BB9" w:rsidRPr="0063285C" w:rsidRDefault="004C0BB9" w:rsidP="004C0BB9"/>
    <w:p w14:paraId="3ECA3279" w14:textId="77777777" w:rsidR="004C0BB9" w:rsidRPr="0063285C" w:rsidRDefault="004C0BB9" w:rsidP="004C0BB9">
      <w:r w:rsidRPr="0063285C">
        <w:t xml:space="preserve">And whereas the Member accepts the appointment. </w:t>
      </w:r>
    </w:p>
    <w:p w14:paraId="6DFF1529" w14:textId="77777777" w:rsidR="004C0BB9" w:rsidRPr="0063285C" w:rsidRDefault="004C0BB9" w:rsidP="004C0BB9"/>
    <w:p w14:paraId="6DDBB17D" w14:textId="77777777" w:rsidR="004C0BB9" w:rsidRPr="0063285C" w:rsidRDefault="004C0BB9" w:rsidP="004C0BB9">
      <w:r w:rsidRPr="0063285C">
        <w:t xml:space="preserve">The Employer, Contractor and Member jointly agree as follows: </w:t>
      </w:r>
    </w:p>
    <w:p w14:paraId="20350252" w14:textId="77777777" w:rsidR="004C0BB9" w:rsidRPr="0063285C" w:rsidRDefault="004C0BB9" w:rsidP="004C0BB9"/>
    <w:p w14:paraId="2CA6CBA6" w14:textId="77777777" w:rsidR="004C0BB9" w:rsidRPr="0063285C" w:rsidRDefault="004C0BB9" w:rsidP="004C0BB9">
      <w:pPr>
        <w:pStyle w:val="LVL1"/>
        <w:tabs>
          <w:tab w:val="clear" w:pos="720"/>
          <w:tab w:val="num" w:pos="360"/>
        </w:tabs>
        <w:ind w:left="0" w:firstLine="0"/>
      </w:pPr>
      <w:r w:rsidRPr="0063285C">
        <w:t xml:space="preserve">The conditions of this Dispute Adjudication Agreement comprise the "General Conditions of Dispute Adjudication Agreement" which are appended hereto, and the following provisions. In these provisions, which include amendments and additions to the "General Conditions of Dispute Adjudication Agreement", words and expressions shall have the same meanings as are assigned to them in the "General Conditions of Dispute Adjudication Agreement". </w:t>
      </w:r>
    </w:p>
    <w:p w14:paraId="15DF5A34" w14:textId="77777777" w:rsidR="004C0BB9" w:rsidRPr="0063285C" w:rsidRDefault="004C0BB9" w:rsidP="004C0BB9"/>
    <w:p w14:paraId="34942787" w14:textId="77777777" w:rsidR="004C0BB9" w:rsidRPr="0063285C" w:rsidRDefault="004C0BB9" w:rsidP="004C0BB9">
      <w:pPr>
        <w:pStyle w:val="LVL1"/>
        <w:tabs>
          <w:tab w:val="clear" w:pos="720"/>
          <w:tab w:val="num" w:pos="360"/>
        </w:tabs>
        <w:ind w:left="0" w:firstLine="0"/>
        <w:rPr>
          <w:i/>
          <w:iCs/>
        </w:rPr>
      </w:pPr>
      <w:r w:rsidRPr="0063285C">
        <w:rPr>
          <w:i/>
          <w:iCs/>
        </w:rPr>
        <w:t xml:space="preserve">[Details of any amendments or additions or deletions from the "General Conditions of Dispute Adjudication Agreement" should be given here or in an attachment hereto.] </w:t>
      </w:r>
    </w:p>
    <w:p w14:paraId="32BD2715" w14:textId="77777777" w:rsidR="004C0BB9" w:rsidRPr="0063285C" w:rsidRDefault="004C0BB9" w:rsidP="004C0BB9">
      <w:pPr>
        <w:rPr>
          <w:i/>
          <w:iCs/>
        </w:rPr>
      </w:pPr>
    </w:p>
    <w:p w14:paraId="1D911D95" w14:textId="77777777" w:rsidR="004C0BB9" w:rsidRPr="0063285C" w:rsidRDefault="004C0BB9" w:rsidP="004C0BB9">
      <w:pPr>
        <w:pStyle w:val="LVL1"/>
        <w:tabs>
          <w:tab w:val="clear" w:pos="720"/>
          <w:tab w:val="num" w:pos="360"/>
        </w:tabs>
        <w:ind w:left="0" w:firstLine="0"/>
      </w:pPr>
      <w:r w:rsidRPr="0063285C">
        <w:t xml:space="preserve">In accordance with Clause 6 of the "General Conditions of Dispute Adjudication Agreement", the Member shall be paid as follows:      </w:t>
      </w:r>
    </w:p>
    <w:p w14:paraId="6328A582" w14:textId="77777777" w:rsidR="004C0BB9" w:rsidRPr="0063285C" w:rsidRDefault="004C0BB9" w:rsidP="004C0BB9">
      <w:pPr>
        <w:tabs>
          <w:tab w:val="left" w:pos="851"/>
          <w:tab w:val="right" w:pos="9350"/>
        </w:tabs>
        <w:ind w:left="360" w:firstLine="66"/>
      </w:pPr>
    </w:p>
    <w:p w14:paraId="296257E6" w14:textId="77777777" w:rsidR="004C0BB9" w:rsidRPr="0063285C" w:rsidRDefault="004C0BB9" w:rsidP="004C0BB9">
      <w:pPr>
        <w:tabs>
          <w:tab w:val="left" w:pos="851"/>
          <w:tab w:val="right" w:pos="9350"/>
        </w:tabs>
        <w:ind w:left="360" w:firstLine="66"/>
      </w:pPr>
      <w:r w:rsidRPr="0063285C">
        <w:t>(a)</w:t>
      </w:r>
      <w:r w:rsidRPr="0063285C">
        <w:tab/>
        <w:t xml:space="preserve">A retainer fee of ………… per calendar month, and </w:t>
      </w:r>
    </w:p>
    <w:p w14:paraId="3CD2ED12" w14:textId="77777777" w:rsidR="004C0BB9" w:rsidRPr="0063285C" w:rsidRDefault="004C0BB9" w:rsidP="004C0BB9">
      <w:pPr>
        <w:tabs>
          <w:tab w:val="left" w:pos="851"/>
          <w:tab w:val="right" w:pos="9350"/>
        </w:tabs>
        <w:ind w:left="360" w:firstLine="66"/>
      </w:pPr>
    </w:p>
    <w:p w14:paraId="02DD8F34" w14:textId="77777777" w:rsidR="004C0BB9" w:rsidRPr="0063285C" w:rsidRDefault="004C0BB9" w:rsidP="004C0BB9">
      <w:pPr>
        <w:ind w:left="851" w:hanging="425"/>
      </w:pPr>
      <w:r w:rsidRPr="0063285C">
        <w:t>(b)</w:t>
      </w:r>
      <w:r w:rsidRPr="0063285C">
        <w:tab/>
        <w:t xml:space="preserve">A daily fee of ……..… per day spent on Site visits, hearings, and other time in connection with submissions to the DAB made in accordance with the provisions of the Contract between the Employer and the Contractor. </w:t>
      </w:r>
    </w:p>
    <w:p w14:paraId="08CB7232" w14:textId="77777777" w:rsidR="004C0BB9" w:rsidRPr="0063285C" w:rsidRDefault="004C0BB9" w:rsidP="004C0BB9">
      <w:pPr>
        <w:ind w:left="374"/>
      </w:pPr>
    </w:p>
    <w:p w14:paraId="7FE89365" w14:textId="77777777" w:rsidR="004C0BB9" w:rsidRPr="0063285C" w:rsidRDefault="004C0BB9" w:rsidP="004C0BB9">
      <w:pPr>
        <w:pStyle w:val="LVL1"/>
        <w:tabs>
          <w:tab w:val="clear" w:pos="720"/>
          <w:tab w:val="num" w:pos="360"/>
        </w:tabs>
        <w:ind w:left="0" w:firstLine="0"/>
      </w:pPr>
      <w:r w:rsidRPr="0063285C">
        <w:t xml:space="preserve">In consideration of these fees and other payments to be made by the Employer and the Contractor in accordance with Clause 6 of the "General Conditions of Dispute Adjudication Agreement", the Member undertakes to act as the DAB Member in the capacity above-mentioned in accordance with the terms of this Dispute Adjudication Agreement. </w:t>
      </w:r>
    </w:p>
    <w:p w14:paraId="186B9979" w14:textId="77777777" w:rsidR="004C0BB9" w:rsidRPr="0063285C" w:rsidRDefault="004C0BB9" w:rsidP="004C0BB9"/>
    <w:p w14:paraId="72EB7106" w14:textId="77777777" w:rsidR="004C0BB9" w:rsidRPr="0063285C" w:rsidRDefault="004C0BB9" w:rsidP="004C0BB9">
      <w:pPr>
        <w:pStyle w:val="LVL1"/>
        <w:tabs>
          <w:tab w:val="clear" w:pos="720"/>
          <w:tab w:val="num" w:pos="360"/>
        </w:tabs>
        <w:ind w:left="0" w:firstLine="0"/>
      </w:pPr>
      <w:r w:rsidRPr="0063285C">
        <w:t xml:space="preserve">The Employer and the Contractor jointly and severally undertake to pay the Member in consideration for his acting as the DAB Member as aforementioned in accordance with this Dispute Adjudication Agreement. </w:t>
      </w:r>
    </w:p>
    <w:p w14:paraId="4D5BEA9D" w14:textId="77777777" w:rsidR="004C0BB9" w:rsidRPr="0063285C" w:rsidRDefault="004C0BB9" w:rsidP="004C0BB9"/>
    <w:p w14:paraId="5A44778E" w14:textId="77777777" w:rsidR="004C0BB9" w:rsidRPr="0063285C" w:rsidRDefault="004C0BB9" w:rsidP="004C0BB9">
      <w:pPr>
        <w:pStyle w:val="LVL1"/>
        <w:tabs>
          <w:tab w:val="clear" w:pos="720"/>
          <w:tab w:val="num" w:pos="360"/>
        </w:tabs>
        <w:ind w:left="0" w:firstLine="0"/>
      </w:pPr>
      <w:r w:rsidRPr="0063285C">
        <w:t xml:space="preserve">This Dispute Adjudication Agreement shall be governed by the laws of the Republic of South Africa. </w:t>
      </w:r>
    </w:p>
    <w:p w14:paraId="13A8A1F1" w14:textId="77777777" w:rsidR="004C0BB9" w:rsidRPr="0063285C" w:rsidRDefault="004C0BB9" w:rsidP="004C0BB9">
      <w:r w:rsidRPr="0063285C">
        <w:br w:type="page"/>
      </w:r>
    </w:p>
    <w:p w14:paraId="4759596A" w14:textId="77777777" w:rsidR="004C0BB9" w:rsidRPr="0063285C" w:rsidRDefault="004C0BB9" w:rsidP="004C0BB9">
      <w:pPr>
        <w:tabs>
          <w:tab w:val="right" w:pos="3179"/>
          <w:tab w:val="right" w:pos="6358"/>
          <w:tab w:val="right" w:pos="9350"/>
        </w:tabs>
      </w:pPr>
      <w:r w:rsidRPr="0063285C">
        <w:lastRenderedPageBreak/>
        <w:t xml:space="preserve">Signed by: ………………………...  </w:t>
      </w:r>
      <w:r w:rsidRPr="0063285C">
        <w:tab/>
        <w:t xml:space="preserve">Signed by: …………………….  </w:t>
      </w:r>
      <w:r w:rsidRPr="0063285C">
        <w:tab/>
        <w:t>Signed by: …………………………...</w:t>
      </w:r>
    </w:p>
    <w:p w14:paraId="49C8208F" w14:textId="77777777" w:rsidR="004C0BB9" w:rsidRPr="0063285C" w:rsidRDefault="004C0BB9" w:rsidP="004C0BB9">
      <w:pPr>
        <w:tabs>
          <w:tab w:val="right" w:pos="3179"/>
          <w:tab w:val="right" w:pos="6358"/>
          <w:tab w:val="right" w:pos="9350"/>
        </w:tabs>
        <w:rPr>
          <w:i/>
          <w:iCs/>
        </w:rPr>
      </w:pPr>
      <w:r w:rsidRPr="0063285C">
        <w:t xml:space="preserve">                       </w:t>
      </w:r>
      <w:r w:rsidRPr="0063285C">
        <w:rPr>
          <w:i/>
          <w:iCs/>
        </w:rPr>
        <w:t>(signature)                                    (signature)</w:t>
      </w:r>
      <w:r w:rsidRPr="0063285C">
        <w:rPr>
          <w:i/>
          <w:iCs/>
        </w:rPr>
        <w:tab/>
        <w:t xml:space="preserve">                                       (signature)</w:t>
      </w:r>
    </w:p>
    <w:p w14:paraId="1D95DAC1" w14:textId="77777777" w:rsidR="004C0BB9" w:rsidRPr="0063285C" w:rsidRDefault="004C0BB9" w:rsidP="004C0BB9">
      <w:pPr>
        <w:rPr>
          <w:sz w:val="18"/>
          <w:szCs w:val="18"/>
        </w:rPr>
      </w:pPr>
    </w:p>
    <w:p w14:paraId="18F5D88F" w14:textId="4B8055EA" w:rsidR="004C0BB9" w:rsidRPr="0063285C" w:rsidRDefault="006A1C50" w:rsidP="004C0BB9">
      <w:pPr>
        <w:rPr>
          <w:sz w:val="18"/>
          <w:szCs w:val="18"/>
        </w:rPr>
      </w:pPr>
      <w:r>
        <w:rPr>
          <w:noProof/>
        </w:rPr>
        <w:pict w14:anchorId="655FD5BA">
          <v:shape id="Text Box 19" o:spid="_x0000_s2051" type="#_x0000_t202" style="position:absolute;margin-left:109.5pt;margin-top:10.4pt;width:262.75pt;height:57.95pt;rotation:-1678382fd;z-index:-251658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" filled="f" stroked="f">
            <o:lock v:ext="edit" aspectratio="t" shapetype="t"/>
            <v:textbox style="mso-fit-shape-to-text:t">
              <w:txbxContent>
                <w:p w14:paraId="682EDDD5" w14:textId="77777777" w:rsidR="004C0BB9" w:rsidRDefault="004C0BB9" w:rsidP="004C0BB9">
                  <w:pPr>
                    <w:jc w:val="center"/>
                  </w:pPr>
                  <w:r w:rsidRPr="00CE577D">
                    <w:rPr>
                      <w:rFonts w:ascii="Arial Black" w:hAnsi="Arial Black"/>
                      <w:outline/>
                      <w:color w:val="A5A5A5"/>
                      <w:sz w:val="72"/>
                      <w:szCs w:val="72"/>
                    </w:rPr>
                    <w:t>Proforma</w:t>
                  </w:r>
                </w:p>
              </w:txbxContent>
            </v:textbox>
          </v:shape>
        </w:pict>
      </w:r>
    </w:p>
    <w:p w14:paraId="2A81B380" w14:textId="77777777" w:rsidR="004C0BB9" w:rsidRPr="0063285C" w:rsidRDefault="004C0BB9" w:rsidP="004C0BB9">
      <w:pPr>
        <w:rPr>
          <w:sz w:val="18"/>
          <w:szCs w:val="18"/>
        </w:rPr>
      </w:pPr>
      <w:r w:rsidRPr="0063285C">
        <w:rPr>
          <w:sz w:val="18"/>
          <w:szCs w:val="18"/>
        </w:rPr>
        <w:t xml:space="preserve">for and on behalf of Employer                     for and on behalf of Contractor </w:t>
      </w:r>
      <w:r w:rsidRPr="0063285C">
        <w:rPr>
          <w:sz w:val="18"/>
          <w:szCs w:val="18"/>
        </w:rPr>
        <w:tab/>
        <w:t xml:space="preserve">for and on behalf of Member </w:t>
      </w:r>
    </w:p>
    <w:p w14:paraId="4CD00F43" w14:textId="77777777" w:rsidR="004C0BB9" w:rsidRPr="0063285C" w:rsidRDefault="004C0BB9" w:rsidP="004C0BB9"/>
    <w:p w14:paraId="64E66E68" w14:textId="77777777" w:rsidR="004C0BB9" w:rsidRPr="0063285C" w:rsidRDefault="004C0BB9" w:rsidP="004C0BB9"/>
    <w:p w14:paraId="7726694A" w14:textId="77777777" w:rsidR="004C0BB9" w:rsidRPr="0063285C" w:rsidRDefault="004C0BB9" w:rsidP="004C0BB9">
      <w:r w:rsidRPr="0063285C">
        <w:t>in the presence of</w:t>
      </w:r>
      <w:r w:rsidRPr="0063285C">
        <w:tab/>
      </w:r>
      <w:r w:rsidRPr="0063285C">
        <w:tab/>
        <w:t xml:space="preserve">          in the presence of</w:t>
      </w:r>
      <w:r w:rsidRPr="0063285C">
        <w:tab/>
      </w:r>
      <w:r w:rsidRPr="0063285C">
        <w:tab/>
      </w:r>
      <w:r w:rsidRPr="0063285C">
        <w:tab/>
        <w:t xml:space="preserve">in the presence of </w:t>
      </w:r>
    </w:p>
    <w:p w14:paraId="17A23019" w14:textId="77777777" w:rsidR="004C0BB9" w:rsidRPr="0063285C" w:rsidRDefault="004C0BB9" w:rsidP="004C0BB9">
      <w:pPr>
        <w:tabs>
          <w:tab w:val="right" w:pos="3179"/>
          <w:tab w:val="right" w:pos="6358"/>
          <w:tab w:val="right" w:pos="9350"/>
        </w:tabs>
      </w:pPr>
    </w:p>
    <w:p w14:paraId="441BFE6E" w14:textId="77777777" w:rsidR="004C0BB9" w:rsidRPr="0063285C" w:rsidRDefault="004C0BB9" w:rsidP="004C0BB9">
      <w:pPr>
        <w:tabs>
          <w:tab w:val="right" w:pos="3179"/>
          <w:tab w:val="right" w:pos="6358"/>
          <w:tab w:val="right" w:pos="9350"/>
        </w:tabs>
      </w:pPr>
    </w:p>
    <w:p w14:paraId="00FCA984" w14:textId="77777777" w:rsidR="004C0BB9" w:rsidRPr="0063285C" w:rsidRDefault="004C0BB9" w:rsidP="004C0BB9">
      <w:pPr>
        <w:tabs>
          <w:tab w:val="right" w:pos="3179"/>
          <w:tab w:val="right" w:pos="6358"/>
          <w:tab w:val="right" w:pos="9350"/>
        </w:tabs>
      </w:pPr>
      <w:r w:rsidRPr="0063285C">
        <w:t xml:space="preserve">Witness:  ………………………….   Witness:  …………………………  Witness:  ………………………… </w:t>
      </w:r>
    </w:p>
    <w:p w14:paraId="77FFE17A" w14:textId="77777777" w:rsidR="004C0BB9" w:rsidRPr="0063285C" w:rsidRDefault="004C0BB9" w:rsidP="004C0BB9">
      <w:pPr>
        <w:tabs>
          <w:tab w:val="right" w:pos="3179"/>
          <w:tab w:val="right" w:pos="6358"/>
          <w:tab w:val="right" w:pos="9350"/>
        </w:tabs>
        <w:rPr>
          <w:i/>
          <w:iCs/>
        </w:rPr>
      </w:pPr>
      <w:r w:rsidRPr="0063285C">
        <w:t xml:space="preserve">                       </w:t>
      </w:r>
      <w:r w:rsidRPr="0063285C">
        <w:rPr>
          <w:i/>
          <w:iCs/>
        </w:rPr>
        <w:t>(signature)</w:t>
      </w:r>
      <w:r w:rsidRPr="0063285C">
        <w:rPr>
          <w:i/>
          <w:iCs/>
        </w:rPr>
        <w:tab/>
        <w:t xml:space="preserve">                                        (signature)                                    (signature)</w:t>
      </w:r>
    </w:p>
    <w:p w14:paraId="2E79EBD3" w14:textId="77777777" w:rsidR="004C0BB9" w:rsidRPr="0063285C" w:rsidRDefault="004C0BB9" w:rsidP="004C0BB9">
      <w:pPr>
        <w:tabs>
          <w:tab w:val="right" w:pos="3179"/>
          <w:tab w:val="left" w:pos="3366"/>
          <w:tab w:val="right" w:pos="6358"/>
          <w:tab w:val="left" w:pos="6545"/>
          <w:tab w:val="right" w:pos="9350"/>
        </w:tabs>
      </w:pPr>
    </w:p>
    <w:p w14:paraId="1658CF41" w14:textId="77777777" w:rsidR="004C0BB9" w:rsidRPr="0063285C" w:rsidRDefault="004C0BB9" w:rsidP="004C0BB9">
      <w:pPr>
        <w:tabs>
          <w:tab w:val="right" w:pos="3179"/>
          <w:tab w:val="left" w:pos="3366"/>
          <w:tab w:val="right" w:pos="6358"/>
          <w:tab w:val="left" w:pos="6545"/>
          <w:tab w:val="right" w:pos="9350"/>
        </w:tabs>
      </w:pPr>
      <w:r w:rsidRPr="0063285C">
        <w:t>Name:</w:t>
      </w:r>
      <w:r w:rsidRPr="0063285C">
        <w:tab/>
        <w:t>……………………….</w:t>
      </w:r>
      <w:r w:rsidRPr="0063285C">
        <w:tab/>
        <w:t>Name:</w:t>
      </w:r>
      <w:r w:rsidRPr="0063285C">
        <w:tab/>
        <w:t>……………………….</w:t>
      </w:r>
      <w:r w:rsidRPr="0063285C">
        <w:tab/>
        <w:t>Name:  ………………………</w:t>
      </w:r>
      <w:r w:rsidRPr="0063285C">
        <w:tab/>
      </w:r>
    </w:p>
    <w:p w14:paraId="68139CAB" w14:textId="77777777" w:rsidR="004C0BB9" w:rsidRPr="0063285C" w:rsidRDefault="004C0BB9" w:rsidP="004C0BB9">
      <w:pPr>
        <w:tabs>
          <w:tab w:val="right" w:pos="3179"/>
          <w:tab w:val="left" w:pos="3366"/>
          <w:tab w:val="right" w:pos="6358"/>
          <w:tab w:val="left" w:pos="6545"/>
          <w:tab w:val="right" w:pos="9350"/>
        </w:tabs>
      </w:pPr>
      <w:r w:rsidRPr="0063285C">
        <w:t>Address:</w:t>
      </w:r>
      <w:r w:rsidRPr="0063285C">
        <w:tab/>
        <w:t>………………………</w:t>
      </w:r>
      <w:r w:rsidRPr="0063285C">
        <w:tab/>
        <w:t>Address:</w:t>
      </w:r>
      <w:r w:rsidRPr="0063285C">
        <w:tab/>
        <w:t>………………………</w:t>
      </w:r>
      <w:r w:rsidRPr="0063285C">
        <w:tab/>
        <w:t>Address:</w:t>
      </w:r>
      <w:r w:rsidRPr="0063285C">
        <w:tab/>
        <w:t>……………………</w:t>
      </w:r>
    </w:p>
    <w:p w14:paraId="536E44D4" w14:textId="77777777" w:rsidR="004C0BB9" w:rsidRPr="0063285C" w:rsidRDefault="004C0BB9" w:rsidP="004C0BB9">
      <w:pPr>
        <w:tabs>
          <w:tab w:val="right" w:pos="3179"/>
          <w:tab w:val="left" w:pos="3366"/>
          <w:tab w:val="right" w:pos="6358"/>
          <w:tab w:val="left" w:pos="6545"/>
          <w:tab w:val="right" w:pos="9350"/>
        </w:tabs>
      </w:pPr>
    </w:p>
    <w:p w14:paraId="48536AC2" w14:textId="77777777" w:rsidR="004C0BB9" w:rsidRPr="0063285C" w:rsidRDefault="004C0BB9" w:rsidP="004C0BB9">
      <w:pPr>
        <w:tabs>
          <w:tab w:val="right" w:pos="3179"/>
          <w:tab w:val="left" w:pos="3366"/>
          <w:tab w:val="right" w:pos="6358"/>
          <w:tab w:val="left" w:pos="6545"/>
          <w:tab w:val="right" w:pos="9350"/>
        </w:tabs>
      </w:pPr>
      <w:r w:rsidRPr="0063285C">
        <w:t>Date:</w:t>
      </w:r>
      <w:r w:rsidRPr="0063285C">
        <w:tab/>
        <w:t>………………………</w:t>
      </w:r>
      <w:r w:rsidRPr="0063285C">
        <w:tab/>
        <w:t>Date:</w:t>
      </w:r>
      <w:r w:rsidRPr="0063285C">
        <w:tab/>
        <w:t>………………………</w:t>
      </w:r>
      <w:r w:rsidRPr="0063285C">
        <w:tab/>
        <w:t>Date:</w:t>
      </w:r>
      <w:r w:rsidRPr="0063285C">
        <w:tab/>
        <w:t>………………………</w:t>
      </w:r>
    </w:p>
    <w:p w14:paraId="433363FA" w14:textId="77777777" w:rsidR="004C0BB9" w:rsidRPr="0063285C" w:rsidRDefault="004C0BB9" w:rsidP="004C0BB9">
      <w:pPr>
        <w:tabs>
          <w:tab w:val="right" w:pos="3179"/>
          <w:tab w:val="left" w:pos="3366"/>
          <w:tab w:val="right" w:pos="6358"/>
          <w:tab w:val="left" w:pos="6545"/>
          <w:tab w:val="right" w:pos="9350"/>
        </w:tabs>
      </w:pPr>
    </w:p>
    <w:p w14:paraId="258F3CF2" w14:textId="77777777" w:rsidR="004C0BB9" w:rsidRPr="0063285C" w:rsidRDefault="004C0BB9" w:rsidP="004C0BB9">
      <w:r w:rsidRPr="0063285C">
        <w:br w:type="page"/>
      </w:r>
    </w:p>
    <w:p w14:paraId="0321E290" w14:textId="77777777" w:rsidR="004C0BB9" w:rsidRPr="0063285C" w:rsidRDefault="004C0BB9" w:rsidP="00E921CB">
      <w:pPr>
        <w:pStyle w:val="Header31"/>
      </w:pPr>
      <w:bookmarkStart w:id="502" w:name="_Toc243301461"/>
      <w:bookmarkStart w:id="503" w:name="_Toc222723719"/>
      <w:bookmarkStart w:id="504" w:name="_Toc392052394"/>
      <w:bookmarkStart w:id="505" w:name="_Toc400634593"/>
      <w:bookmarkStart w:id="506" w:name="_Toc54775524"/>
      <w:bookmarkStart w:id="507" w:name="_Toc54779873"/>
      <w:bookmarkStart w:id="508" w:name="_Toc54784086"/>
      <w:bookmarkStart w:id="509" w:name="_Toc54785857"/>
      <w:bookmarkStart w:id="510" w:name="_Toc54786667"/>
      <w:r w:rsidRPr="0063285C">
        <w:lastRenderedPageBreak/>
        <w:t>C1.4.7</w:t>
      </w:r>
      <w:r w:rsidRPr="0063285C">
        <w:tab/>
        <w:t>FORM OF BANKING DETAILS</w:t>
      </w:r>
      <w:bookmarkEnd w:id="502"/>
      <w:bookmarkEnd w:id="503"/>
      <w:bookmarkEnd w:id="504"/>
      <w:bookmarkEnd w:id="505"/>
      <w:bookmarkEnd w:id="506"/>
      <w:bookmarkEnd w:id="507"/>
      <w:bookmarkEnd w:id="508"/>
      <w:bookmarkEnd w:id="509"/>
      <w:bookmarkEnd w:id="510"/>
    </w:p>
    <w:p w14:paraId="65AFF1AD" w14:textId="77777777" w:rsidR="00FF2F5E" w:rsidRDefault="00FF2F5E" w:rsidP="004C0BB9">
      <w:pPr>
        <w:tabs>
          <w:tab w:val="left" w:pos="567"/>
        </w:tabs>
        <w:rPr>
          <w:b/>
          <w:color w:val="000000"/>
        </w:rPr>
      </w:pPr>
    </w:p>
    <w:p w14:paraId="45FD6F33" w14:textId="6EDCD101" w:rsidR="004C0BB9" w:rsidRDefault="004C0BB9" w:rsidP="004C0BB9">
      <w:pPr>
        <w:tabs>
          <w:tab w:val="left" w:pos="567"/>
        </w:tabs>
        <w:rPr>
          <w:b/>
          <w:color w:val="000000"/>
        </w:rPr>
      </w:pPr>
      <w:r w:rsidRPr="0063285C">
        <w:rPr>
          <w:b/>
          <w:color w:val="000000"/>
        </w:rPr>
        <w:t>Notes to Contractor:</w:t>
      </w:r>
    </w:p>
    <w:p w14:paraId="284B155E" w14:textId="77777777" w:rsidR="00FF2F5E" w:rsidRPr="0063285C" w:rsidRDefault="00FF2F5E" w:rsidP="004C0BB9">
      <w:pPr>
        <w:tabs>
          <w:tab w:val="left" w:pos="567"/>
        </w:tabs>
        <w:rPr>
          <w:b/>
          <w:color w:val="000000"/>
        </w:rPr>
      </w:pPr>
    </w:p>
    <w:p w14:paraId="269FDCE9" w14:textId="77777777" w:rsidR="004C0BB9" w:rsidRPr="0063285C" w:rsidRDefault="004C0BB9" w:rsidP="004C0BB9">
      <w:pPr>
        <w:tabs>
          <w:tab w:val="left" w:pos="709"/>
        </w:tabs>
        <w:ind w:left="709" w:hanging="709"/>
        <w:rPr>
          <w:b/>
          <w:color w:val="000000"/>
        </w:rPr>
      </w:pPr>
      <w:r w:rsidRPr="0063285C">
        <w:rPr>
          <w:b/>
          <w:color w:val="000000"/>
        </w:rPr>
        <w:t>1.</w:t>
      </w:r>
      <w:r w:rsidRPr="0063285C">
        <w:rPr>
          <w:b/>
          <w:color w:val="000000"/>
        </w:rPr>
        <w:tab/>
        <w:t>The Employer applies an Electronic Funds Transfer system for all payments.</w:t>
      </w:r>
    </w:p>
    <w:p w14:paraId="5DEA97E8" w14:textId="77777777" w:rsidR="004C0BB9" w:rsidRPr="0063285C" w:rsidRDefault="004C0BB9" w:rsidP="004C0BB9">
      <w:pPr>
        <w:tabs>
          <w:tab w:val="left" w:pos="709"/>
        </w:tabs>
        <w:ind w:left="709" w:hanging="709"/>
        <w:rPr>
          <w:b/>
          <w:color w:val="000000"/>
        </w:rPr>
      </w:pPr>
      <w:r w:rsidRPr="0063285C">
        <w:rPr>
          <w:b/>
          <w:color w:val="000000"/>
        </w:rPr>
        <w:t>2.</w:t>
      </w:r>
      <w:r w:rsidRPr="0063285C">
        <w:rPr>
          <w:b/>
          <w:color w:val="000000"/>
        </w:rPr>
        <w:tab/>
        <w:t>If you are already registered as a vendor with the Employer, you are required to confirm your banking details in the form below but not required to submit documentation as per note 3.1 and 3.2.</w:t>
      </w:r>
    </w:p>
    <w:p w14:paraId="0BD28124" w14:textId="77777777" w:rsidR="004C0BB9" w:rsidRPr="0027364F" w:rsidRDefault="004C0BB9" w:rsidP="004C0BB9">
      <w:pPr>
        <w:tabs>
          <w:tab w:val="left" w:pos="709"/>
        </w:tabs>
        <w:ind w:left="709" w:hanging="709"/>
        <w:rPr>
          <w:b/>
          <w:color w:val="000000"/>
        </w:rPr>
      </w:pPr>
      <w:r>
        <w:rPr>
          <w:b/>
          <w:color w:val="000000"/>
        </w:rPr>
        <w:t xml:space="preserve">3. </w:t>
      </w:r>
      <w:r>
        <w:rPr>
          <w:b/>
          <w:color w:val="000000"/>
        </w:rPr>
        <w:tab/>
      </w:r>
      <w:r w:rsidRPr="0027364F">
        <w:rPr>
          <w:b/>
          <w:color w:val="000000"/>
        </w:rPr>
        <w:t>If you are not registered as a vendor with the Employer, you are required to supply:</w:t>
      </w:r>
    </w:p>
    <w:p w14:paraId="25B0FE19" w14:textId="77777777" w:rsidR="004C0BB9" w:rsidRDefault="004C0BB9" w:rsidP="00E209D2">
      <w:pPr>
        <w:numPr>
          <w:ilvl w:val="1"/>
          <w:numId w:val="89"/>
        </w:numPr>
        <w:tabs>
          <w:tab w:val="left" w:pos="567"/>
        </w:tabs>
        <w:ind w:left="1134" w:hanging="414"/>
        <w:jc w:val="both"/>
        <w:rPr>
          <w:b/>
          <w:color w:val="000000"/>
        </w:rPr>
      </w:pPr>
      <w:r>
        <w:rPr>
          <w:b/>
          <w:color w:val="000000"/>
        </w:rPr>
        <w:t>a completed SANRAL Vendor Application Form (to be obtained from the relevant Regional Project Manager); or</w:t>
      </w:r>
    </w:p>
    <w:p w14:paraId="1210CB85" w14:textId="77777777" w:rsidR="004C0BB9" w:rsidRPr="0027364F" w:rsidRDefault="004C0BB9" w:rsidP="00E209D2">
      <w:pPr>
        <w:numPr>
          <w:ilvl w:val="1"/>
          <w:numId w:val="89"/>
        </w:numPr>
        <w:tabs>
          <w:tab w:val="left" w:pos="567"/>
          <w:tab w:val="left" w:pos="1134"/>
        </w:tabs>
        <w:ind w:left="1134" w:hanging="414"/>
        <w:jc w:val="both"/>
        <w:rPr>
          <w:b/>
          <w:color w:val="000000"/>
        </w:rPr>
      </w:pPr>
      <w:r w:rsidRPr="0027364F">
        <w:rPr>
          <w:b/>
          <w:color w:val="000000"/>
        </w:rPr>
        <w:t>an original cancelled cheque bearing your company name and account number; or</w:t>
      </w:r>
    </w:p>
    <w:p w14:paraId="295C56E7" w14:textId="77777777" w:rsidR="004C0BB9" w:rsidRPr="0027364F" w:rsidRDefault="004C0BB9" w:rsidP="00E209D2">
      <w:pPr>
        <w:numPr>
          <w:ilvl w:val="1"/>
          <w:numId w:val="89"/>
        </w:numPr>
        <w:tabs>
          <w:tab w:val="left" w:pos="1134"/>
        </w:tabs>
        <w:ind w:left="1134" w:hanging="414"/>
        <w:jc w:val="both"/>
        <w:rPr>
          <w:b/>
          <w:color w:val="000000"/>
        </w:rPr>
      </w:pPr>
      <w:r w:rsidRPr="0027364F">
        <w:rPr>
          <w:b/>
          <w:color w:val="000000"/>
        </w:rPr>
        <w:t>if you are unable to supply an original cancelled cheque, you are to provide a letter on your letterhead as per the pro forma below and return the original letter to the address as stated in clause 1.3 of C1.2.2 - Information provided by the Employer, delivered by hand or sent by post.</w:t>
      </w:r>
    </w:p>
    <w:p w14:paraId="567EAE7D" w14:textId="77777777" w:rsidR="004C0BB9" w:rsidRPr="0063285C" w:rsidRDefault="004C0BB9" w:rsidP="004C0BB9">
      <w:pPr>
        <w:tabs>
          <w:tab w:val="right" w:leader="underscore" w:pos="9072"/>
        </w:tabs>
      </w:pPr>
      <w:r w:rsidRPr="0063285C">
        <w:tab/>
      </w:r>
    </w:p>
    <w:p w14:paraId="54F8D1B1" w14:textId="77777777" w:rsidR="004C0BB9" w:rsidRDefault="004C0BB9" w:rsidP="004C0BB9">
      <w:r>
        <w:t>To:</w:t>
      </w:r>
    </w:p>
    <w:p w14:paraId="6C06C893" w14:textId="77777777" w:rsidR="00D713D1" w:rsidRDefault="00D713D1" w:rsidP="00D713D1">
      <w:pPr>
        <w:spacing w:line="276" w:lineRule="auto"/>
      </w:pPr>
      <w:r>
        <w:t>The South African National Roads Agency SOC Ltd</w:t>
      </w:r>
    </w:p>
    <w:p w14:paraId="5B498F89" w14:textId="77777777" w:rsidR="00D713D1" w:rsidRDefault="00D713D1" w:rsidP="00D713D1">
      <w:pPr>
        <w:spacing w:line="276" w:lineRule="auto"/>
      </w:pPr>
      <w:r>
        <w:t>The Regional Manager (Northern Region)</w:t>
      </w:r>
    </w:p>
    <w:p w14:paraId="30145668" w14:textId="77777777" w:rsidR="00D713D1" w:rsidRDefault="00D713D1" w:rsidP="00D713D1">
      <w:pPr>
        <w:spacing w:line="276" w:lineRule="auto"/>
      </w:pPr>
      <w:r>
        <w:t>38 Ida Street</w:t>
      </w:r>
    </w:p>
    <w:p w14:paraId="1743B33E" w14:textId="77777777" w:rsidR="00D713D1" w:rsidRDefault="00D713D1" w:rsidP="00D713D1">
      <w:pPr>
        <w:spacing w:line="276" w:lineRule="auto"/>
      </w:pPr>
      <w:r>
        <w:t>Menlo Park</w:t>
      </w:r>
    </w:p>
    <w:p w14:paraId="1B4014BD" w14:textId="77777777" w:rsidR="00D713D1" w:rsidRDefault="00D713D1" w:rsidP="00D713D1">
      <w:pPr>
        <w:spacing w:line="276" w:lineRule="auto"/>
      </w:pPr>
      <w:r>
        <w:t>Pretoria,</w:t>
      </w:r>
    </w:p>
    <w:p w14:paraId="04684784" w14:textId="77777777" w:rsidR="00D713D1" w:rsidRDefault="00D713D1" w:rsidP="00D713D1">
      <w:r>
        <w:t>0081</w:t>
      </w:r>
    </w:p>
    <w:p w14:paraId="7F362549" w14:textId="5FD54484" w:rsidR="004C0BB9" w:rsidRPr="0063285C" w:rsidRDefault="004C0BB9" w:rsidP="004C0BB9">
      <w:pPr>
        <w:tabs>
          <w:tab w:val="right" w:leader="underscore" w:pos="9072"/>
        </w:tabs>
      </w:pPr>
    </w:p>
    <w:p w14:paraId="5B4157AE" w14:textId="3420F2C9" w:rsidR="004C0BB9" w:rsidRPr="0063285C" w:rsidRDefault="004C0BB9" w:rsidP="004C0BB9">
      <w:r w:rsidRPr="0063285C">
        <w:t>Dear Sir</w:t>
      </w:r>
      <w:r w:rsidR="006A1C50">
        <w:rPr>
          <w:noProof/>
        </w:rPr>
        <w:pict w14:anchorId="18FF66F9">
          <v:shape id="Text Box 244" o:spid="_x0000_s2050" type="#_x0000_t202" style="position:absolute;margin-left:103.5pt;margin-top:2.45pt;width:262.75pt;height:57.95pt;rotation:-1678382fd;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" filled="f" stroked="f">
            <o:lock v:ext="edit" aspectratio="t" shapetype="t"/>
            <v:textbox style="mso-fit-shape-to-text:t">
              <w:txbxContent>
                <w:p w14:paraId="690123A5" w14:textId="77777777" w:rsidR="004C0BB9" w:rsidRDefault="004C0BB9" w:rsidP="004C0BB9">
                  <w:pPr>
                    <w:jc w:val="center"/>
                  </w:pPr>
                  <w:r w:rsidRPr="00CE577D">
                    <w:rPr>
                      <w:rFonts w:ascii="Arial Black" w:hAnsi="Arial Black"/>
                      <w:outline/>
                      <w:color w:val="A5A5A5"/>
                      <w:sz w:val="72"/>
                      <w:szCs w:val="72"/>
                    </w:rPr>
                    <w:t>Proforma</w:t>
                  </w:r>
                </w:p>
              </w:txbxContent>
            </v:textbox>
          </v:shape>
        </w:pict>
      </w:r>
    </w:p>
    <w:p w14:paraId="292D438A" w14:textId="77777777" w:rsidR="0087517E" w:rsidRDefault="0087517E" w:rsidP="004C0BB9">
      <w:pPr>
        <w:rPr>
          <w:color w:val="000000"/>
        </w:rPr>
      </w:pPr>
    </w:p>
    <w:p w14:paraId="74CD9948" w14:textId="5A1AAA8E" w:rsidR="004C0BB9" w:rsidRDefault="004C0BB9" w:rsidP="004C0BB9">
      <w:pPr>
        <w:rPr>
          <w:b/>
          <w:i/>
          <w:color w:val="A6A6A6"/>
        </w:rPr>
      </w:pPr>
      <w:r w:rsidRPr="00DA0DAB">
        <w:rPr>
          <w:color w:val="000000"/>
        </w:rPr>
        <w:t xml:space="preserve">CONTRACT SANRAL </w:t>
      </w:r>
      <w:r w:rsidR="009F2D91" w:rsidRPr="009F2D91">
        <w:rPr>
          <w:color w:val="000000"/>
        </w:rPr>
        <w:t>N.001-249-</w:t>
      </w:r>
      <w:r w:rsidR="00F23E46">
        <w:rPr>
          <w:color w:val="000000"/>
        </w:rPr>
        <w:t>2019/1R NSC</w:t>
      </w:r>
      <w:r w:rsidR="009F2D91" w:rsidRPr="009F2D91" w:rsidDel="009F2D91">
        <w:rPr>
          <w:color w:val="000000"/>
        </w:rPr>
        <w:t xml:space="preserve"> </w:t>
      </w:r>
    </w:p>
    <w:p w14:paraId="2BB5E4BB" w14:textId="77777777" w:rsidR="0087517E" w:rsidRDefault="0087517E" w:rsidP="004C0BB9">
      <w:pPr>
        <w:rPr>
          <w:b/>
        </w:rPr>
      </w:pPr>
    </w:p>
    <w:p w14:paraId="0E7E4EA7" w14:textId="33ED1F33" w:rsidR="004C0BB9" w:rsidRDefault="00C1336A" w:rsidP="004C0BB9">
      <w:pPr>
        <w:rPr>
          <w:b/>
        </w:rPr>
      </w:pPr>
      <w:r w:rsidRPr="00C1336A">
        <w:rPr>
          <w:b/>
        </w:rPr>
        <w:t>FOR THE NOMINATED SUB-CONTRACT FOR THE DESIGN BUILD, OPERATIONS AND MAINTENANCE OF THE TOLL SYSTEM FOR THE OPERATIONS AND MAINTENANCE OF TOLL PLAZAS ON THE N1 NORTH TOLL ROAD</w:t>
      </w:r>
      <w:r w:rsidRPr="00C1336A" w:rsidDel="00C1336A">
        <w:rPr>
          <w:b/>
        </w:rPr>
        <w:t xml:space="preserve"> </w:t>
      </w:r>
    </w:p>
    <w:p w14:paraId="2C598688" w14:textId="77777777" w:rsidR="00C1336A" w:rsidRDefault="00C1336A" w:rsidP="004C0BB9">
      <w:pPr>
        <w:rPr>
          <w:b/>
          <w:caps/>
        </w:rPr>
      </w:pPr>
    </w:p>
    <w:p w14:paraId="1E9C1AF0" w14:textId="5D13B6D2" w:rsidR="004C0BB9" w:rsidRDefault="004C0BB9" w:rsidP="004C0BB9">
      <w:pPr>
        <w:rPr>
          <w:b/>
        </w:rPr>
      </w:pPr>
      <w:r w:rsidRPr="0063285C">
        <w:rPr>
          <w:b/>
        </w:rPr>
        <w:t>BANKING DETAILS</w:t>
      </w:r>
    </w:p>
    <w:p w14:paraId="585971C6" w14:textId="77777777" w:rsidR="00C1336A" w:rsidRPr="0063285C" w:rsidRDefault="00C1336A" w:rsidP="004C0BB9"/>
    <w:p w14:paraId="65C21A7D" w14:textId="77777777" w:rsidR="004C0BB9" w:rsidRPr="0063285C" w:rsidRDefault="004C0BB9" w:rsidP="004C0BB9">
      <w:r w:rsidRPr="0063285C">
        <w:t>By signing this document, we accept the following:</w:t>
      </w:r>
    </w:p>
    <w:p w14:paraId="627F1B2E" w14:textId="77777777" w:rsidR="004C0BB9" w:rsidRPr="0063285C" w:rsidRDefault="004C0BB9" w:rsidP="00E209D2">
      <w:pPr>
        <w:pStyle w:val="LVL1"/>
        <w:numPr>
          <w:ilvl w:val="0"/>
          <w:numId w:val="90"/>
        </w:numPr>
        <w:spacing w:after="0"/>
      </w:pPr>
      <w:r w:rsidRPr="0063285C">
        <w:t>The banking details submitted are those of (Contractor Name) and we</w:t>
      </w:r>
      <w:r w:rsidRPr="0063285C">
        <w:rPr>
          <w:color w:val="000000"/>
        </w:rPr>
        <w:t xml:space="preserve"> take full responsibility for their correctness.</w:t>
      </w:r>
    </w:p>
    <w:p w14:paraId="41429185" w14:textId="77777777" w:rsidR="004C0BB9" w:rsidRPr="0063285C" w:rsidRDefault="004C0BB9" w:rsidP="004C0BB9">
      <w:pPr>
        <w:rPr>
          <w:rFonts w:cs="Arial"/>
          <w:lang w:val="en-GB"/>
        </w:rPr>
      </w:pPr>
    </w:p>
    <w:p w14:paraId="31D5850B" w14:textId="77777777" w:rsidR="004C0BB9" w:rsidRPr="0063285C" w:rsidRDefault="004C0BB9" w:rsidP="00E209D2">
      <w:pPr>
        <w:pStyle w:val="LVL1"/>
        <w:numPr>
          <w:ilvl w:val="0"/>
          <w:numId w:val="90"/>
        </w:numPr>
        <w:spacing w:after="0"/>
      </w:pPr>
      <w:r w:rsidRPr="0063285C">
        <w:t>We indemnify the Employer from any and all outcomes if an electronic transfer is made into an incorrect bank account using the banking details submitted.</w:t>
      </w:r>
    </w:p>
    <w:p w14:paraId="675DB5C9" w14:textId="77777777" w:rsidR="004C0BB9" w:rsidRPr="0063285C" w:rsidRDefault="004C0BB9" w:rsidP="004C0BB9"/>
    <w:p w14:paraId="1113C21B" w14:textId="77777777" w:rsidR="004C0BB9" w:rsidRPr="0063285C" w:rsidRDefault="004C0BB9" w:rsidP="004C0BB9">
      <w:pPr>
        <w:tabs>
          <w:tab w:val="right" w:leader="dot" w:pos="9072"/>
        </w:tabs>
      </w:pPr>
      <w:r w:rsidRPr="0063285C">
        <w:t>Account Name:</w:t>
      </w:r>
      <w:r w:rsidRPr="0063285C">
        <w:tab/>
        <w:t>…………………………………………………………………………………………</w:t>
      </w:r>
    </w:p>
    <w:p w14:paraId="3E0A305E" w14:textId="77777777" w:rsidR="004C0BB9" w:rsidRPr="0063285C" w:rsidRDefault="004C0BB9" w:rsidP="004C0BB9">
      <w:pPr>
        <w:tabs>
          <w:tab w:val="right" w:leader="dot" w:pos="9072"/>
        </w:tabs>
      </w:pPr>
    </w:p>
    <w:p w14:paraId="27EE6695" w14:textId="77777777" w:rsidR="004C0BB9" w:rsidRPr="0063285C" w:rsidRDefault="004C0BB9" w:rsidP="004C0BB9">
      <w:pPr>
        <w:tabs>
          <w:tab w:val="right" w:leader="dot" w:pos="9072"/>
        </w:tabs>
      </w:pPr>
      <w:r w:rsidRPr="0063285C">
        <w:t>Bank:</w:t>
      </w:r>
      <w:r w:rsidRPr="0063285C">
        <w:tab/>
        <w:t>…………………………………………………………………………………………</w:t>
      </w:r>
    </w:p>
    <w:p w14:paraId="7FE23333" w14:textId="77777777" w:rsidR="004C0BB9" w:rsidRPr="0063285C" w:rsidRDefault="004C0BB9" w:rsidP="004C0BB9">
      <w:pPr>
        <w:tabs>
          <w:tab w:val="right" w:leader="dot" w:pos="9072"/>
        </w:tabs>
      </w:pPr>
    </w:p>
    <w:p w14:paraId="23D319E6" w14:textId="77777777" w:rsidR="004C0BB9" w:rsidRPr="0063285C" w:rsidRDefault="004C0BB9" w:rsidP="004C0BB9">
      <w:pPr>
        <w:tabs>
          <w:tab w:val="right" w:leader="dot" w:pos="9072"/>
        </w:tabs>
      </w:pPr>
      <w:r w:rsidRPr="0063285C">
        <w:t>Branch Name:</w:t>
      </w:r>
      <w:r w:rsidRPr="0063285C">
        <w:tab/>
        <w:t>…………………………………………………………………………………………</w:t>
      </w:r>
    </w:p>
    <w:p w14:paraId="74955575" w14:textId="77777777" w:rsidR="004C0BB9" w:rsidRPr="0063285C" w:rsidRDefault="004C0BB9" w:rsidP="004C0BB9">
      <w:pPr>
        <w:tabs>
          <w:tab w:val="right" w:leader="dot" w:pos="9072"/>
        </w:tabs>
      </w:pPr>
    </w:p>
    <w:p w14:paraId="1FFC5F98" w14:textId="77777777" w:rsidR="004C0BB9" w:rsidRPr="0063285C" w:rsidRDefault="004C0BB9" w:rsidP="004C0BB9">
      <w:pPr>
        <w:tabs>
          <w:tab w:val="right" w:leader="dot" w:pos="9072"/>
        </w:tabs>
      </w:pPr>
      <w:r w:rsidRPr="0063285C">
        <w:t>Branch Code:</w:t>
      </w:r>
      <w:r w:rsidRPr="0063285C">
        <w:tab/>
        <w:t>…………………………………………………………………………………………</w:t>
      </w:r>
    </w:p>
    <w:p w14:paraId="2FEC07E3" w14:textId="77777777" w:rsidR="004C0BB9" w:rsidRPr="0063285C" w:rsidRDefault="004C0BB9" w:rsidP="004C0BB9">
      <w:pPr>
        <w:tabs>
          <w:tab w:val="right" w:leader="dot" w:pos="9072"/>
        </w:tabs>
      </w:pPr>
    </w:p>
    <w:p w14:paraId="0CF755C0" w14:textId="77777777" w:rsidR="004C0BB9" w:rsidRPr="0063285C" w:rsidRDefault="004C0BB9" w:rsidP="004C0BB9">
      <w:pPr>
        <w:tabs>
          <w:tab w:val="right" w:leader="dot" w:pos="9072"/>
        </w:tabs>
      </w:pPr>
      <w:r w:rsidRPr="0063285C">
        <w:t>Account Number:</w:t>
      </w:r>
      <w:r w:rsidRPr="0063285C">
        <w:tab/>
        <w:t>…………………………………………………………………………………………</w:t>
      </w:r>
    </w:p>
    <w:p w14:paraId="07A168C4" w14:textId="77777777" w:rsidR="004C0BB9" w:rsidRPr="0063285C" w:rsidRDefault="004C0BB9" w:rsidP="004C0BB9"/>
    <w:p w14:paraId="563CDBA7" w14:textId="77777777" w:rsidR="004C0BB9" w:rsidRPr="0063285C" w:rsidRDefault="004C0BB9" w:rsidP="004C0BB9"/>
    <w:p w14:paraId="77C37533" w14:textId="77777777" w:rsidR="004C0BB9" w:rsidRPr="0063285C" w:rsidRDefault="004C0BB9" w:rsidP="004C0BB9">
      <w:r w:rsidRPr="0063285C">
        <w:t>Yours sincerely</w:t>
      </w:r>
    </w:p>
    <w:p w14:paraId="20741612" w14:textId="77777777" w:rsidR="004C0BB9" w:rsidRPr="0063285C" w:rsidRDefault="004C0BB9" w:rsidP="004C0BB9"/>
    <w:p w14:paraId="207F83C9" w14:textId="77777777" w:rsidR="004C0BB9" w:rsidRPr="0063285C" w:rsidRDefault="004C0BB9" w:rsidP="004C0BB9"/>
    <w:p w14:paraId="56EF884A" w14:textId="77777777" w:rsidR="004C0BB9" w:rsidRPr="0063285C" w:rsidRDefault="004C0BB9" w:rsidP="004C0BB9">
      <w:pPr>
        <w:tabs>
          <w:tab w:val="right" w:leader="dot" w:pos="8931"/>
        </w:tabs>
      </w:pPr>
      <w:r w:rsidRPr="0063285C">
        <w:t xml:space="preserve">…………………………………………………………….             </w:t>
      </w:r>
    </w:p>
    <w:p w14:paraId="3E4C69A8" w14:textId="77777777" w:rsidR="004C0BB9" w:rsidRPr="0063285C" w:rsidRDefault="004C0BB9" w:rsidP="004C0BB9">
      <w:r w:rsidRPr="0063285C">
        <w:rPr>
          <w:i/>
        </w:rPr>
        <w:t>Authorised Signatory for Contractor                                        Date:</w:t>
      </w:r>
      <w:r w:rsidRPr="0063285C">
        <w:t xml:space="preserve"> </w:t>
      </w:r>
      <w:r w:rsidRPr="0063285C">
        <w:tab/>
      </w:r>
    </w:p>
    <w:p w14:paraId="147E25A7" w14:textId="77777777" w:rsidR="004C0BB9" w:rsidRPr="0063285C" w:rsidRDefault="004C0BB9" w:rsidP="004C0BB9">
      <w:r w:rsidRPr="0063285C">
        <w:br w:type="page"/>
      </w:r>
    </w:p>
    <w:p w14:paraId="4677466B" w14:textId="77777777" w:rsidR="004C0BB9" w:rsidRPr="00761BBF" w:rsidRDefault="004C0BB9" w:rsidP="00E921CB">
      <w:pPr>
        <w:pStyle w:val="Header31"/>
      </w:pPr>
      <w:bookmarkStart w:id="511" w:name="_Toc17814103"/>
      <w:bookmarkStart w:id="512" w:name="_Toc54775525"/>
      <w:bookmarkStart w:id="513" w:name="_Toc54779874"/>
      <w:bookmarkStart w:id="514" w:name="_Toc54784087"/>
      <w:bookmarkStart w:id="515" w:name="_Toc54785858"/>
      <w:bookmarkStart w:id="516" w:name="_Toc54786668"/>
      <w:r w:rsidRPr="00761BBF">
        <w:lastRenderedPageBreak/>
        <w:t>C1.4.8</w:t>
      </w:r>
      <w:r w:rsidRPr="00761BBF">
        <w:tab/>
        <w:t>TAX COMPLIANCE PERMISSION DECLARATION</w:t>
      </w:r>
      <w:bookmarkEnd w:id="511"/>
      <w:bookmarkEnd w:id="512"/>
      <w:bookmarkEnd w:id="513"/>
      <w:bookmarkEnd w:id="514"/>
      <w:bookmarkEnd w:id="515"/>
      <w:bookmarkEnd w:id="516"/>
    </w:p>
    <w:p w14:paraId="7943CBB9" w14:textId="77777777" w:rsidR="009F2D91" w:rsidRDefault="009F2D91" w:rsidP="004C0BB9">
      <w:pPr>
        <w:rPr>
          <w:color w:val="000000"/>
        </w:rPr>
      </w:pPr>
    </w:p>
    <w:p w14:paraId="68D54D09" w14:textId="4C0DE4EC" w:rsidR="004C0BB9" w:rsidRDefault="004C0BB9" w:rsidP="004C0BB9">
      <w:pPr>
        <w:rPr>
          <w:b/>
          <w:i/>
          <w:color w:val="A6A6A6"/>
        </w:rPr>
      </w:pPr>
      <w:r w:rsidRPr="00DA0DAB">
        <w:rPr>
          <w:color w:val="000000"/>
        </w:rPr>
        <w:t xml:space="preserve">CONTRACT SANRAL </w:t>
      </w:r>
      <w:r w:rsidR="009F2D91" w:rsidRPr="009F2D91">
        <w:rPr>
          <w:color w:val="000000"/>
        </w:rPr>
        <w:t>N.001-249-</w:t>
      </w:r>
      <w:r w:rsidR="00F23E46">
        <w:rPr>
          <w:color w:val="000000"/>
        </w:rPr>
        <w:t>2019/1R NSC</w:t>
      </w:r>
      <w:r w:rsidR="009F2D91" w:rsidRPr="009F2D91" w:rsidDel="009F2D91">
        <w:rPr>
          <w:color w:val="000000"/>
        </w:rPr>
        <w:t xml:space="preserve"> </w:t>
      </w:r>
    </w:p>
    <w:p w14:paraId="0991F0B8" w14:textId="77777777" w:rsidR="00220195" w:rsidRDefault="00220195" w:rsidP="004C0BB9">
      <w:pPr>
        <w:rPr>
          <w:b/>
        </w:rPr>
      </w:pPr>
    </w:p>
    <w:p w14:paraId="6F37C204" w14:textId="12B8936A" w:rsidR="00220195" w:rsidRDefault="00220195" w:rsidP="004C0BB9">
      <w:pPr>
        <w:rPr>
          <w:b/>
        </w:rPr>
      </w:pPr>
      <w:r w:rsidRPr="00220195">
        <w:rPr>
          <w:b/>
        </w:rPr>
        <w:t>FOR THE NOMINATED SUB-CONTRACT FOR THE DESIGN BUILD, OPERATIONS AND MAINTENANCE OF THE TOLL SYSTEM FOR THE OPERATIONS AND MAINTENANCE OF TOLL PLAZAS ON THE N1 NORTH TOLL ROAD</w:t>
      </w:r>
      <w:r w:rsidRPr="00220195" w:rsidDel="00220195">
        <w:rPr>
          <w:b/>
        </w:rPr>
        <w:t xml:space="preserve"> </w:t>
      </w:r>
    </w:p>
    <w:p w14:paraId="75CCA537" w14:textId="77777777" w:rsidR="004C0BB9" w:rsidRPr="0063285C" w:rsidRDefault="004C0BB9" w:rsidP="004C0BB9">
      <w:pPr>
        <w:tabs>
          <w:tab w:val="left" w:pos="1134"/>
          <w:tab w:val="left" w:pos="1701"/>
          <w:tab w:val="left" w:pos="2268"/>
        </w:tabs>
        <w:spacing w:before="240" w:after="120"/>
        <w:ind w:right="142"/>
        <w:rPr>
          <w:b/>
        </w:rPr>
      </w:pPr>
      <w:r w:rsidRPr="0063285C">
        <w:rPr>
          <w:b/>
        </w:rPr>
        <w:t>Note:</w:t>
      </w:r>
    </w:p>
    <w:p w14:paraId="46EB3434" w14:textId="77777777" w:rsidR="004C0BB9" w:rsidRPr="0063285C" w:rsidRDefault="004C0BB9" w:rsidP="004C0BB9">
      <w:pPr>
        <w:spacing w:line="300" w:lineRule="auto"/>
        <w:ind w:right="142"/>
        <w:rPr>
          <w:b/>
          <w:bCs/>
        </w:rPr>
      </w:pPr>
      <w:r w:rsidRPr="0063285C">
        <w:rPr>
          <w:b/>
          <w:noProof/>
        </w:rPr>
        <w:t>In terms of National Treasury Instruction No 3 of 2014/2015 with reference to the Public Finance Management Act, 1999 (Act No 1 of 1999) and Regulations, the contractor and subcontractors are required to provide the Employer with written confirmation to access the SARS Electronic Tax Compliance Status (TCS) System to verify and continuously track the tax compliance status of all persons conducting business with the State.</w:t>
      </w:r>
    </w:p>
    <w:p w14:paraId="483E873B" w14:textId="77777777" w:rsidR="004C0BB9" w:rsidRPr="0063285C" w:rsidRDefault="004C0BB9" w:rsidP="004C0BB9">
      <w:pPr>
        <w:spacing w:before="240"/>
      </w:pPr>
      <w:r w:rsidRPr="0063285C">
        <w:t>The Contractor shall complete the declaration below.</w:t>
      </w:r>
    </w:p>
    <w:p w14:paraId="21D6C232" w14:textId="77777777" w:rsidR="004C0BB9" w:rsidRPr="0063285C" w:rsidRDefault="004C0BB9" w:rsidP="004C0BB9">
      <w:pPr>
        <w:tabs>
          <w:tab w:val="right" w:leader="dot" w:pos="9781"/>
        </w:tabs>
        <w:spacing w:before="240" w:line="480" w:lineRule="auto"/>
      </w:pPr>
      <w:r w:rsidRPr="0063285C">
        <w:t xml:space="preserve">I, </w:t>
      </w:r>
      <w:r w:rsidRPr="0063285C">
        <w:tab/>
        <w:t xml:space="preserve"> (name)</w:t>
      </w:r>
    </w:p>
    <w:p w14:paraId="46E4B0E2" w14:textId="77777777" w:rsidR="004C0BB9" w:rsidRPr="0063285C" w:rsidRDefault="004C0BB9" w:rsidP="004C0BB9">
      <w:pPr>
        <w:tabs>
          <w:tab w:val="right" w:leader="dot" w:pos="9781"/>
        </w:tabs>
        <w:spacing w:line="480" w:lineRule="auto"/>
      </w:pPr>
      <w:r w:rsidRPr="0063285C">
        <w:t xml:space="preserve">the undersigned in my capacity as </w:t>
      </w:r>
      <w:r w:rsidRPr="0063285C">
        <w:tab/>
        <w:t xml:space="preserve"> (position)</w:t>
      </w:r>
    </w:p>
    <w:p w14:paraId="4E62BB32" w14:textId="77777777" w:rsidR="004C0BB9" w:rsidRPr="0063285C" w:rsidRDefault="004C0BB9" w:rsidP="004C0BB9">
      <w:pPr>
        <w:tabs>
          <w:tab w:val="right" w:leader="dot" w:pos="9781"/>
        </w:tabs>
        <w:spacing w:line="480" w:lineRule="auto"/>
      </w:pPr>
      <w:r w:rsidRPr="0063285C">
        <w:t xml:space="preserve">on behalf of </w:t>
      </w:r>
      <w:r w:rsidRPr="0063285C">
        <w:tab/>
      </w:r>
    </w:p>
    <w:p w14:paraId="3CB458FD" w14:textId="77777777" w:rsidR="004C0BB9" w:rsidRPr="0063285C" w:rsidRDefault="004C0BB9" w:rsidP="004C0BB9">
      <w:pPr>
        <w:tabs>
          <w:tab w:val="right" w:leader="dot" w:pos="9781"/>
        </w:tabs>
        <w:spacing w:line="480" w:lineRule="auto"/>
      </w:pPr>
      <w:r w:rsidRPr="0063285C">
        <w:tab/>
        <w:t xml:space="preserve"> (name of company)</w:t>
      </w:r>
    </w:p>
    <w:p w14:paraId="6DC6A3FF" w14:textId="77777777" w:rsidR="004C0BB9" w:rsidRPr="0063285C" w:rsidRDefault="004C0BB9" w:rsidP="004C0BB9">
      <w:pPr>
        <w:tabs>
          <w:tab w:val="right" w:leader="dot" w:pos="9781"/>
        </w:tabs>
        <w:spacing w:line="300" w:lineRule="auto"/>
      </w:pPr>
      <w:r w:rsidRPr="0063285C">
        <w:t>herewith grant consent that SARS may disclose to the South African National Roads Agency SOC Limited (SANRAL) our tax compliance status on an ongoing basis for the contract term.</w:t>
      </w:r>
    </w:p>
    <w:p w14:paraId="788E4F6A" w14:textId="77777777" w:rsidR="004C0BB9" w:rsidRPr="0063285C" w:rsidRDefault="004C0BB9" w:rsidP="004C0BB9">
      <w:pPr>
        <w:tabs>
          <w:tab w:val="right" w:leader="dot" w:pos="9781"/>
        </w:tabs>
        <w:spacing w:before="240" w:line="480" w:lineRule="auto"/>
      </w:pPr>
      <w:r w:rsidRPr="0063285C">
        <w:t xml:space="preserve">For this purpose, our unique security personal identification number (PIN) is </w:t>
      </w:r>
      <w:r w:rsidRPr="0063285C">
        <w:tab/>
        <w:t>,</w:t>
      </w:r>
    </w:p>
    <w:p w14:paraId="0689975D" w14:textId="77777777" w:rsidR="004C0BB9" w:rsidRPr="0063285C" w:rsidRDefault="004C0BB9" w:rsidP="004C0BB9">
      <w:pPr>
        <w:tabs>
          <w:tab w:val="right" w:leader="dot" w:pos="9781"/>
        </w:tabs>
        <w:spacing w:line="480" w:lineRule="auto"/>
      </w:pPr>
      <w:r w:rsidRPr="0063285C">
        <w:t xml:space="preserve">our tax reference number is …………..….. and our tax clearance certificate number is </w:t>
      </w:r>
      <w:r w:rsidRPr="0063285C">
        <w:tab/>
        <w:t>.</w:t>
      </w:r>
    </w:p>
    <w:p w14:paraId="67807604" w14:textId="77777777" w:rsidR="004C0BB9" w:rsidRPr="0063285C" w:rsidRDefault="004C0BB9" w:rsidP="004C0BB9">
      <w:pPr>
        <w:tabs>
          <w:tab w:val="right" w:leader="dot" w:pos="9072"/>
          <w:tab w:val="right" w:leader="dot" w:pos="9781"/>
        </w:tabs>
        <w:spacing w:before="240" w:line="300" w:lineRule="auto"/>
      </w:pPr>
      <w:r w:rsidRPr="0063285C">
        <w:t>In addition, the Contractor shall obtain written consent from each of its subcontractors, undisclosed principals and partners involved in this contract confirming that SARS may, on an ongoing basis during the contract term, disclose the subcontractors’ tax compliance status to the Employer. For this purpose, the Contractor shall provide the Employer with the unique security personal identification number (PIN), tax reference number and tax clearance certificate for each of its subcontractors, undisclosed principals and partners involved in this contract.</w:t>
      </w:r>
    </w:p>
    <w:p w14:paraId="463C703D" w14:textId="77777777" w:rsidR="004C0BB9" w:rsidRPr="0063285C" w:rsidRDefault="004C0BB9" w:rsidP="004C0BB9">
      <w:pPr>
        <w:tabs>
          <w:tab w:val="right" w:leader="dot" w:pos="9617"/>
        </w:tabs>
        <w:spacing w:before="600"/>
      </w:pPr>
      <w:r w:rsidRPr="0063285C">
        <w:t xml:space="preserve">SIGNATURE: </w:t>
      </w:r>
      <w:r w:rsidRPr="0063285C">
        <w:tab/>
      </w:r>
    </w:p>
    <w:p w14:paraId="17AAA682" w14:textId="77777777" w:rsidR="004C0BB9" w:rsidRPr="0063285C" w:rsidRDefault="004C0BB9" w:rsidP="004C0BB9">
      <w:pPr>
        <w:tabs>
          <w:tab w:val="right" w:leader="dot" w:pos="9617"/>
        </w:tabs>
        <w:spacing w:before="480"/>
      </w:pPr>
      <w:r w:rsidRPr="0063285C">
        <w:t xml:space="preserve">DATE: </w:t>
      </w:r>
      <w:r w:rsidRPr="0063285C">
        <w:tab/>
      </w:r>
    </w:p>
    <w:p w14:paraId="08C2949C" w14:textId="77777777" w:rsidR="004C0BB9" w:rsidRPr="0063285C" w:rsidRDefault="004C0BB9" w:rsidP="004C0BB9">
      <w:pPr>
        <w:tabs>
          <w:tab w:val="right" w:leader="dot" w:pos="9617"/>
        </w:tabs>
      </w:pPr>
    </w:p>
    <w:p w14:paraId="2BCBCDCF" w14:textId="77777777" w:rsidR="004C0BB9" w:rsidRPr="0063285C" w:rsidRDefault="004C0BB9" w:rsidP="004C0BB9"/>
    <w:p w14:paraId="44A34D53" w14:textId="77777777" w:rsidR="004C0BB9" w:rsidRPr="0063285C" w:rsidRDefault="004C0BB9" w:rsidP="004C0BB9">
      <w:r w:rsidRPr="0063285C">
        <w:br w:type="page"/>
      </w:r>
    </w:p>
    <w:p w14:paraId="47DA3BCC" w14:textId="77777777" w:rsidR="004C0BB9" w:rsidRPr="0063285C" w:rsidRDefault="004C0BB9" w:rsidP="00E921CB">
      <w:pPr>
        <w:pStyle w:val="Header31"/>
      </w:pPr>
      <w:bookmarkStart w:id="517" w:name="_Toc488328346"/>
      <w:bookmarkStart w:id="518" w:name="_Toc11782370"/>
      <w:bookmarkStart w:id="519" w:name="_Toc17814104"/>
      <w:bookmarkStart w:id="520" w:name="_Toc54775526"/>
      <w:bookmarkStart w:id="521" w:name="_Toc54779875"/>
      <w:bookmarkStart w:id="522" w:name="_Toc54784088"/>
      <w:bookmarkStart w:id="523" w:name="_Toc54785859"/>
      <w:bookmarkStart w:id="524" w:name="_Toc54786669"/>
      <w:r w:rsidRPr="210EBA06">
        <w:lastRenderedPageBreak/>
        <w:t>C1.4.9</w:t>
      </w:r>
      <w:r>
        <w:tab/>
      </w:r>
      <w:r w:rsidRPr="210EBA06">
        <w:t>APPOINTMENT OF PRINCIPAL CONTRACTOR IN TERMS OF REGULATION 5.1(k) OF THE CONSTRUCTION REGULATIONS, 2014 INCORPORATED IN THE OCCUPATIONAL HEALTH AND SAFETY ACT, ACT 85 OF 1993</w:t>
      </w:r>
      <w:bookmarkEnd w:id="517"/>
      <w:bookmarkEnd w:id="518"/>
      <w:bookmarkEnd w:id="519"/>
      <w:bookmarkEnd w:id="520"/>
      <w:bookmarkEnd w:id="521"/>
      <w:bookmarkEnd w:id="522"/>
      <w:bookmarkEnd w:id="523"/>
      <w:bookmarkEnd w:id="524"/>
    </w:p>
    <w:p w14:paraId="1A34E85D" w14:textId="77777777" w:rsidR="004C0BB9" w:rsidRPr="0063285C" w:rsidRDefault="004C0BB9" w:rsidP="004C0BB9">
      <w:pPr>
        <w:spacing w:before="240" w:after="240"/>
      </w:pPr>
      <w:r w:rsidRPr="0063285C">
        <w:rPr>
          <w:b/>
        </w:rPr>
        <w:t>APPOINTMENT OF PRINCIPAL CONTRACTOR BY CLIENT (EMPLOYER)</w:t>
      </w:r>
    </w:p>
    <w:p w14:paraId="7AC2F6CC" w14:textId="77777777" w:rsidR="004C0BB9" w:rsidRPr="0063285C" w:rsidRDefault="004C0BB9" w:rsidP="004C0BB9">
      <w:pPr>
        <w:tabs>
          <w:tab w:val="right" w:leader="dot" w:pos="9781"/>
        </w:tabs>
        <w:spacing w:before="360" w:after="240" w:line="276" w:lineRule="auto"/>
      </w:pPr>
      <w:r w:rsidRPr="0063285C">
        <w:t xml:space="preserve">This AGREEMENT made at </w:t>
      </w:r>
      <w:r w:rsidRPr="0063285C">
        <w:tab/>
      </w:r>
    </w:p>
    <w:p w14:paraId="2482E719" w14:textId="77777777" w:rsidR="004C0BB9" w:rsidRPr="0063285C" w:rsidRDefault="004C0BB9" w:rsidP="004C0BB9">
      <w:pPr>
        <w:tabs>
          <w:tab w:val="right" w:leader="dot" w:pos="3402"/>
          <w:tab w:val="right" w:leader="dot" w:pos="7938"/>
          <w:tab w:val="right" w:leader="dot" w:pos="9781"/>
        </w:tabs>
        <w:spacing w:after="240" w:line="276" w:lineRule="auto"/>
      </w:pPr>
      <w:r w:rsidRPr="0063285C">
        <w:t xml:space="preserve">on this the </w:t>
      </w:r>
      <w:r w:rsidRPr="0063285C">
        <w:tab/>
        <w:t xml:space="preserve"> day of </w:t>
      </w:r>
      <w:r w:rsidRPr="0063285C">
        <w:tab/>
        <w:t xml:space="preserve"> in the year </w:t>
      </w:r>
      <w:r w:rsidRPr="0063285C">
        <w:tab/>
      </w:r>
    </w:p>
    <w:p w14:paraId="4CE86EA4" w14:textId="0A9FEADA" w:rsidR="004C0BB9" w:rsidRPr="0063285C" w:rsidRDefault="004C0BB9" w:rsidP="004C0BB9">
      <w:pPr>
        <w:tabs>
          <w:tab w:val="right" w:leader="dot" w:pos="9781"/>
        </w:tabs>
        <w:spacing w:after="240" w:line="276" w:lineRule="auto"/>
      </w:pPr>
      <w:r w:rsidRPr="0063285C">
        <w:t xml:space="preserve">between </w:t>
      </w:r>
      <w:r w:rsidR="00E96627">
        <w:t>(</w:t>
      </w:r>
      <w:r w:rsidR="00E96627" w:rsidRPr="00D16849">
        <w:rPr>
          <w:b/>
          <w:i/>
          <w:color w:val="A6A6A6"/>
        </w:rPr>
        <w:t xml:space="preserve">Note to compiler: insert </w:t>
      </w:r>
      <w:r w:rsidR="00E96627">
        <w:rPr>
          <w:b/>
          <w:i/>
          <w:color w:val="A6A6A6"/>
        </w:rPr>
        <w:t>MAIN CONTRACTOR de</w:t>
      </w:r>
      <w:r w:rsidR="00E96627" w:rsidRPr="00D16849">
        <w:rPr>
          <w:b/>
          <w:i/>
          <w:color w:val="A6A6A6"/>
        </w:rPr>
        <w:t>tails</w:t>
      </w:r>
      <w:r w:rsidR="00E96627">
        <w:rPr>
          <w:b/>
          <w:i/>
          <w:color w:val="A6A6A6"/>
        </w:rPr>
        <w:t>)</w:t>
      </w:r>
      <w:r w:rsidRPr="0063285C">
        <w:t xml:space="preserve"> (hereinafter called “the Client”) on the one part, herein represented by </w:t>
      </w:r>
      <w:r w:rsidRPr="0063285C">
        <w:tab/>
        <w:t xml:space="preserve"> </w:t>
      </w:r>
    </w:p>
    <w:p w14:paraId="0BE96B23" w14:textId="340166F7" w:rsidR="004C0BB9" w:rsidRPr="0063285C" w:rsidRDefault="004C0BB9" w:rsidP="004C0BB9">
      <w:pPr>
        <w:tabs>
          <w:tab w:val="right" w:leader="dot" w:pos="9781"/>
        </w:tabs>
        <w:spacing w:after="240" w:line="276" w:lineRule="auto"/>
      </w:pPr>
      <w:r w:rsidRPr="0063285C">
        <w:t xml:space="preserve">in his/her capacity as </w:t>
      </w:r>
      <w:r w:rsidRPr="0063285C">
        <w:tab/>
        <w:t xml:space="preserve"> </w:t>
      </w:r>
    </w:p>
    <w:p w14:paraId="14BFE43A" w14:textId="77777777" w:rsidR="004C0BB9" w:rsidRPr="0063285C" w:rsidRDefault="004C0BB9" w:rsidP="004C0BB9">
      <w:pPr>
        <w:tabs>
          <w:tab w:val="right" w:leader="dot" w:pos="9781"/>
        </w:tabs>
        <w:spacing w:after="240" w:line="276" w:lineRule="auto"/>
      </w:pPr>
      <w:r w:rsidRPr="0063285C">
        <w:t xml:space="preserve">and delegate of the Client in terms of the Client’s standard powers of delegation pursuant to the provisions of Act No. 7 of 1998, and </w:t>
      </w:r>
      <w:r w:rsidRPr="0063285C">
        <w:tab/>
      </w:r>
    </w:p>
    <w:p w14:paraId="20A335A0" w14:textId="77777777" w:rsidR="004C0BB9" w:rsidRPr="0063285C" w:rsidRDefault="004C0BB9" w:rsidP="004C0BB9">
      <w:pPr>
        <w:tabs>
          <w:tab w:val="right" w:leader="dot" w:pos="9781"/>
        </w:tabs>
        <w:spacing w:after="240" w:line="276" w:lineRule="auto"/>
      </w:pPr>
      <w:r w:rsidRPr="0063285C">
        <w:t xml:space="preserve">(hereinafter called “the Principal Contractor”) on the other part, herein represented by </w:t>
      </w:r>
      <w:r w:rsidRPr="0063285C">
        <w:tab/>
      </w:r>
    </w:p>
    <w:p w14:paraId="304D0994" w14:textId="77777777" w:rsidR="004C0BB9" w:rsidRPr="0063285C" w:rsidRDefault="004C0BB9" w:rsidP="004C0BB9">
      <w:pPr>
        <w:tabs>
          <w:tab w:val="right" w:leader="dot" w:pos="9781"/>
        </w:tabs>
        <w:spacing w:after="240" w:line="276" w:lineRule="auto"/>
      </w:pPr>
      <w:r w:rsidRPr="0063285C">
        <w:tab/>
      </w:r>
    </w:p>
    <w:p w14:paraId="16752D10" w14:textId="77777777" w:rsidR="004C0BB9" w:rsidRPr="0063285C" w:rsidRDefault="004C0BB9" w:rsidP="004C0BB9">
      <w:pPr>
        <w:tabs>
          <w:tab w:val="right" w:leader="dot" w:pos="9781"/>
        </w:tabs>
        <w:spacing w:after="240" w:line="276" w:lineRule="auto"/>
      </w:pPr>
      <w:r w:rsidRPr="0063285C">
        <w:t xml:space="preserve">in his capacity as </w:t>
      </w:r>
      <w:r w:rsidRPr="0063285C">
        <w:tab/>
      </w:r>
    </w:p>
    <w:p w14:paraId="284E7E6E" w14:textId="4C141BAF" w:rsidR="004C0BB9" w:rsidRDefault="004C0BB9" w:rsidP="004C0BB9">
      <w:pPr>
        <w:rPr>
          <w:b/>
          <w:i/>
          <w:color w:val="A6A6A6"/>
        </w:rPr>
      </w:pPr>
      <w:r w:rsidRPr="0063285C">
        <w:t xml:space="preserve">WHEREAS the Client is desirous that certain works be constructed, viz. </w:t>
      </w:r>
      <w:r w:rsidRPr="00DA0DAB">
        <w:rPr>
          <w:color w:val="000000"/>
        </w:rPr>
        <w:t xml:space="preserve">CONTRACT SANRAL </w:t>
      </w:r>
      <w:r w:rsidR="006A43DB" w:rsidRPr="006A43DB">
        <w:rPr>
          <w:color w:val="000000"/>
        </w:rPr>
        <w:t>N.001-249-</w:t>
      </w:r>
      <w:r w:rsidR="00F23E46">
        <w:rPr>
          <w:color w:val="000000"/>
        </w:rPr>
        <w:t>2019/1R NSC</w:t>
      </w:r>
      <w:r w:rsidR="006A43DB" w:rsidRPr="006A43DB">
        <w:rPr>
          <w:color w:val="000000"/>
        </w:rPr>
        <w:t xml:space="preserve"> </w:t>
      </w:r>
    </w:p>
    <w:p w14:paraId="6654FD9A" w14:textId="77777777" w:rsidR="004C0BB9" w:rsidRDefault="004C0BB9" w:rsidP="004C0BB9">
      <w:pPr>
        <w:rPr>
          <w:b/>
        </w:rPr>
      </w:pPr>
    </w:p>
    <w:p w14:paraId="6591ED43" w14:textId="6D3CD0D1" w:rsidR="004C0BB9" w:rsidRDefault="007A3C5C" w:rsidP="004C0BB9">
      <w:pPr>
        <w:rPr>
          <w:b/>
        </w:rPr>
      </w:pPr>
      <w:r w:rsidRPr="007A3C5C">
        <w:rPr>
          <w:b/>
        </w:rPr>
        <w:t>FOR THE NOMINATED SUB-CONTRACT FOR THE DESIGN BUILD, OPERATIONS AND MAINTENANCE OF THE TOLL SYSTEM FOR THE OPERATIONS AND MAINTENANCE OF TOLL PLAZAS ON THE N1 NORTH TOLL ROAD</w:t>
      </w:r>
      <w:r w:rsidRPr="007A3C5C" w:rsidDel="007A3C5C">
        <w:rPr>
          <w:b/>
        </w:rPr>
        <w:t xml:space="preserve"> </w:t>
      </w:r>
    </w:p>
    <w:p w14:paraId="2A4807E5" w14:textId="77777777" w:rsidR="004C0BB9" w:rsidRPr="0063285C" w:rsidRDefault="004C0BB9" w:rsidP="004C0BB9">
      <w:pPr>
        <w:tabs>
          <w:tab w:val="right" w:leader="dot" w:pos="9617"/>
        </w:tabs>
        <w:spacing w:before="120"/>
      </w:pPr>
      <w:r w:rsidRPr="0063285C">
        <w:t>and has accepted a tender by the Principal Contractor for the construction, completion &amp; maintenance of the works.</w:t>
      </w:r>
    </w:p>
    <w:p w14:paraId="2863ACE4" w14:textId="77777777" w:rsidR="004C0BB9" w:rsidRPr="0063285C" w:rsidRDefault="004C0BB9" w:rsidP="004C0BB9">
      <w:pPr>
        <w:spacing w:before="240"/>
      </w:pPr>
      <w:r w:rsidRPr="0063285C">
        <w:t>NOW THEREFORE THIS AGREEMENT WITNESSETH AS FOLLOWS:</w:t>
      </w:r>
    </w:p>
    <w:p w14:paraId="12EC725C" w14:textId="77777777" w:rsidR="004C0BB9" w:rsidRPr="005263DC" w:rsidRDefault="004C0BB9" w:rsidP="004C0BB9">
      <w:pPr>
        <w:pStyle w:val="LVL1"/>
        <w:tabs>
          <w:tab w:val="clear" w:pos="720"/>
          <w:tab w:val="num" w:pos="360"/>
        </w:tabs>
        <w:ind w:left="0" w:firstLine="0"/>
      </w:pPr>
      <w:r w:rsidRPr="005263DC">
        <w:t>The Principal Contractor shall execute the work in accordance with the contract documents pertaining to this contract.</w:t>
      </w:r>
    </w:p>
    <w:p w14:paraId="13EBEA7F" w14:textId="77777777" w:rsidR="004C0BB9" w:rsidRPr="005263DC" w:rsidRDefault="004C0BB9" w:rsidP="004C0BB9">
      <w:pPr>
        <w:pStyle w:val="LVL1"/>
        <w:tabs>
          <w:tab w:val="clear" w:pos="720"/>
          <w:tab w:val="num" w:pos="360"/>
        </w:tabs>
        <w:ind w:left="0" w:firstLine="0"/>
      </w:pPr>
      <w:r w:rsidRPr="005263DC">
        <w:t>This Agreement shall hold good from its commencement date, to either:</w:t>
      </w:r>
    </w:p>
    <w:p w14:paraId="5C8FD104" w14:textId="77777777" w:rsidR="004C0BB9" w:rsidRPr="0063285C" w:rsidRDefault="004C0BB9" w:rsidP="004C0BB9">
      <w:pPr>
        <w:pStyle w:val="LVL1"/>
        <w:tabs>
          <w:tab w:val="clear" w:pos="720"/>
          <w:tab w:val="num" w:pos="360"/>
        </w:tabs>
        <w:ind w:left="0" w:firstLine="0"/>
        <w:rPr>
          <w:lang w:val="en-GB"/>
        </w:rPr>
      </w:pPr>
      <w:r w:rsidRPr="0063285C">
        <w:rPr>
          <w:lang w:val="en-GB"/>
        </w:rPr>
        <w:t>the date of the Performance Certificate issued in terms of sub-clause 11.9 of the Conditions of Contract for Construction for Building and Engineering Works designed by the Employer (1999) published by Federation Internationale des Ingenieurs-Conseils (FIDIC), as contained in Volume 1 of the contract documents pertaining to this contract, or</w:t>
      </w:r>
    </w:p>
    <w:p w14:paraId="14528037" w14:textId="77777777" w:rsidR="004C0BB9" w:rsidRPr="0063285C" w:rsidRDefault="004C0BB9" w:rsidP="004C0BB9">
      <w:pPr>
        <w:pStyle w:val="LVL1"/>
        <w:tabs>
          <w:tab w:val="clear" w:pos="720"/>
          <w:tab w:val="num" w:pos="360"/>
        </w:tabs>
        <w:ind w:left="0" w:firstLine="0"/>
        <w:rPr>
          <w:lang w:val="en-GB"/>
        </w:rPr>
      </w:pPr>
      <w:r w:rsidRPr="0063285C">
        <w:rPr>
          <w:lang w:val="en-GB"/>
        </w:rPr>
        <w:t>the date of termination of the contract in terms of clauses 15, 16 or 19 of the GCC.</w:t>
      </w:r>
    </w:p>
    <w:p w14:paraId="3C0D77D3" w14:textId="77777777" w:rsidR="004C0BB9" w:rsidRPr="005263DC" w:rsidRDefault="004C0BB9" w:rsidP="004C0BB9">
      <w:pPr>
        <w:pStyle w:val="LVL1"/>
        <w:tabs>
          <w:tab w:val="clear" w:pos="720"/>
          <w:tab w:val="num" w:pos="360"/>
        </w:tabs>
        <w:ind w:left="0" w:firstLine="0"/>
      </w:pPr>
      <w:r w:rsidRPr="005263DC">
        <w:t>The Principal Contractor declares himself to be conversant with all the requirements and standards of the Occupational Health and Safety Act (Act 85 of 1993) together with its amendments and incorporated Regulations, hereinafter referred to as "The Act", and with special reference to the Construction Regulation 7: Duties of Principal Contractor and Contractor.</w:t>
      </w:r>
    </w:p>
    <w:p w14:paraId="6BBABC2E" w14:textId="77777777" w:rsidR="004C0BB9" w:rsidRPr="005263DC" w:rsidRDefault="004C0BB9" w:rsidP="004C0BB9">
      <w:pPr>
        <w:pStyle w:val="LVL1"/>
        <w:tabs>
          <w:tab w:val="clear" w:pos="720"/>
          <w:tab w:val="num" w:pos="360"/>
        </w:tabs>
        <w:ind w:left="0" w:firstLine="0"/>
      </w:pPr>
      <w:r w:rsidRPr="005263DC">
        <w:t>The Principal Contractor is responsible for the compliance with the Act by all his subcontractors and suppliers when entering the construction site, whether or not nominated and/or approved by the Client.</w:t>
      </w:r>
    </w:p>
    <w:p w14:paraId="75D22B71" w14:textId="77777777" w:rsidR="004C0BB9" w:rsidRPr="00457D9C" w:rsidRDefault="004C0BB9" w:rsidP="004C0BB9">
      <w:pPr>
        <w:pStyle w:val="LVL1"/>
        <w:tabs>
          <w:tab w:val="clear" w:pos="720"/>
          <w:tab w:val="num" w:pos="360"/>
        </w:tabs>
        <w:ind w:left="0" w:firstLine="0"/>
      </w:pPr>
      <w:r w:rsidRPr="00457D9C">
        <w:t>The Principal Contractor warrants that all his and his subcontractors’ workmen are covered in terms of the Compensation for Occupational Injuries and Diseases Act 1993, which cover shall remain in force whilst any such workmen are present on site. A letter of good standing from the Compensation Commissioner to this effect must be produced to the Employer upon signature of the agreement.</w:t>
      </w:r>
    </w:p>
    <w:p w14:paraId="1AD97C46" w14:textId="77777777" w:rsidR="004C0BB9" w:rsidRPr="00457D9C" w:rsidRDefault="004C0BB9" w:rsidP="004C0BB9">
      <w:pPr>
        <w:pStyle w:val="LVL1"/>
        <w:tabs>
          <w:tab w:val="clear" w:pos="720"/>
          <w:tab w:val="num" w:pos="360"/>
        </w:tabs>
        <w:ind w:left="0" w:firstLine="0"/>
      </w:pPr>
      <w:r w:rsidRPr="00457D9C">
        <w:lastRenderedPageBreak/>
        <w:t>The Principal Contractor warrant that adequate provision has been made for the cost of health and safety measures during the execution of the project, and that sufficient resources (including competent personnel) are available to carry out the construction work safely.</w:t>
      </w:r>
    </w:p>
    <w:p w14:paraId="24814466" w14:textId="77777777" w:rsidR="004C0BB9" w:rsidRPr="00457D9C" w:rsidRDefault="004C0BB9" w:rsidP="004C0BB9">
      <w:pPr>
        <w:pStyle w:val="LVL1"/>
        <w:tabs>
          <w:tab w:val="clear" w:pos="720"/>
          <w:tab w:val="num" w:pos="360"/>
        </w:tabs>
        <w:ind w:left="0" w:firstLine="0"/>
      </w:pPr>
      <w:r w:rsidRPr="00457D9C">
        <w:t>The Principal Contractor warrants that the Employer / Client has carried out his duties in terms of Construction Regulation 5.1(a)(b)(f):</w:t>
      </w:r>
    </w:p>
    <w:p w14:paraId="0E29D506" w14:textId="77777777" w:rsidR="004C0BB9" w:rsidRPr="0063285C" w:rsidRDefault="004C0BB9" w:rsidP="004C0BB9">
      <w:pPr>
        <w:pStyle w:val="LVL1"/>
        <w:tabs>
          <w:tab w:val="clear" w:pos="720"/>
          <w:tab w:val="num" w:pos="360"/>
        </w:tabs>
        <w:ind w:left="0" w:firstLine="0"/>
        <w:rPr>
          <w:lang w:val="en-GB"/>
        </w:rPr>
      </w:pPr>
      <w:r w:rsidRPr="0063285C">
        <w:rPr>
          <w:lang w:val="en-GB"/>
        </w:rPr>
        <w:t>Construction Regulation 5.1(a): A baseline risk assessment for the intended construction work was prepared by the client and included in the tender documentation.</w:t>
      </w:r>
    </w:p>
    <w:p w14:paraId="75DE0418" w14:textId="77777777" w:rsidR="004C0BB9" w:rsidRPr="0063285C" w:rsidRDefault="004C0BB9" w:rsidP="004C0BB9">
      <w:pPr>
        <w:pStyle w:val="LVL1"/>
        <w:tabs>
          <w:tab w:val="clear" w:pos="720"/>
          <w:tab w:val="num" w:pos="360"/>
        </w:tabs>
        <w:ind w:left="0" w:firstLine="0"/>
        <w:rPr>
          <w:lang w:val="en-GB"/>
        </w:rPr>
      </w:pPr>
      <w:r w:rsidRPr="0063285C">
        <w:rPr>
          <w:lang w:val="en-GB"/>
        </w:rPr>
        <w:t>Construction Regulation 5.1(b) &amp; (f): A suitable, sufficiently documented and coherent site-specific health and safety specification for the intended construction work based on the baseline risk assessment was included in the tender documentation.</w:t>
      </w:r>
    </w:p>
    <w:p w14:paraId="61500068" w14:textId="77777777" w:rsidR="004C0BB9" w:rsidRPr="0063285C" w:rsidRDefault="004C0BB9" w:rsidP="004C0BB9">
      <w:pPr>
        <w:tabs>
          <w:tab w:val="left" w:pos="567"/>
          <w:tab w:val="left" w:pos="851"/>
          <w:tab w:val="left" w:pos="1134"/>
          <w:tab w:val="left" w:pos="1418"/>
          <w:tab w:val="left" w:pos="1701"/>
        </w:tabs>
        <w:spacing w:before="600" w:line="300" w:lineRule="auto"/>
      </w:pPr>
      <w:r w:rsidRPr="0063285C">
        <w:t>In witness thereof the parties hereto have set their signatures hereon in the presence of the subscribing witnesses:</w:t>
      </w:r>
    </w:p>
    <w:p w14:paraId="552C8101" w14:textId="77777777" w:rsidR="004C0BB9" w:rsidRPr="0063285C" w:rsidRDefault="004C0BB9" w:rsidP="004C0BB9">
      <w:pPr>
        <w:tabs>
          <w:tab w:val="right" w:leader="dot" w:pos="9781"/>
        </w:tabs>
        <w:spacing w:before="360"/>
      </w:pPr>
      <w:r w:rsidRPr="0063285C">
        <w:rPr>
          <w:b/>
        </w:rPr>
        <w:t>SIGNED FOR AND ON BEHALF OF EMPLOYER</w:t>
      </w:r>
    </w:p>
    <w:p w14:paraId="275DDA6F" w14:textId="77777777" w:rsidR="004C0BB9" w:rsidRPr="0063285C" w:rsidRDefault="004C0BB9" w:rsidP="004C0BB9">
      <w:pPr>
        <w:tabs>
          <w:tab w:val="right" w:leader="dot" w:pos="9781"/>
        </w:tabs>
        <w:spacing w:before="240"/>
      </w:pPr>
      <w:r w:rsidRPr="0063285C">
        <w:rPr>
          <w:b/>
          <w:u w:val="single"/>
        </w:rPr>
        <w:t>WITNESS 1</w:t>
      </w:r>
      <w:r w:rsidRPr="0063285C">
        <w:t>:</w:t>
      </w:r>
    </w:p>
    <w:p w14:paraId="56918A59" w14:textId="77777777" w:rsidR="004C0BB9" w:rsidRPr="0063285C" w:rsidRDefault="004C0BB9" w:rsidP="004C0BB9">
      <w:pPr>
        <w:tabs>
          <w:tab w:val="right" w:leader="dot" w:pos="9781"/>
        </w:tabs>
        <w:spacing w:before="240"/>
      </w:pPr>
      <w:r w:rsidRPr="0063285C">
        <w:t xml:space="preserve">SIGNATURE: </w:t>
      </w:r>
      <w:r w:rsidRPr="0063285C">
        <w:tab/>
      </w:r>
    </w:p>
    <w:p w14:paraId="287550C0" w14:textId="77777777" w:rsidR="004C0BB9" w:rsidRPr="0063285C" w:rsidRDefault="004C0BB9" w:rsidP="004C0BB9">
      <w:pPr>
        <w:tabs>
          <w:tab w:val="right" w:leader="dot" w:pos="9781"/>
        </w:tabs>
        <w:spacing w:before="240"/>
      </w:pPr>
      <w:r w:rsidRPr="0063285C">
        <w:t xml:space="preserve">NAME (IN CAPITALS) </w:t>
      </w:r>
      <w:r w:rsidRPr="0063285C">
        <w:tab/>
      </w:r>
    </w:p>
    <w:p w14:paraId="37A7961D" w14:textId="77777777" w:rsidR="004C0BB9" w:rsidRPr="0063285C" w:rsidRDefault="004C0BB9" w:rsidP="004C0BB9">
      <w:pPr>
        <w:tabs>
          <w:tab w:val="right" w:leader="dot" w:pos="9781"/>
        </w:tabs>
        <w:spacing w:before="480"/>
      </w:pPr>
      <w:r w:rsidRPr="0063285C">
        <w:rPr>
          <w:b/>
          <w:u w:val="single"/>
        </w:rPr>
        <w:t>WITNESS 2</w:t>
      </w:r>
      <w:r w:rsidRPr="0063285C">
        <w:t>:</w:t>
      </w:r>
    </w:p>
    <w:p w14:paraId="3336B180" w14:textId="77777777" w:rsidR="004C0BB9" w:rsidRPr="0063285C" w:rsidRDefault="004C0BB9" w:rsidP="004C0BB9">
      <w:pPr>
        <w:tabs>
          <w:tab w:val="right" w:leader="dot" w:pos="9781"/>
        </w:tabs>
        <w:spacing w:before="240"/>
      </w:pPr>
      <w:r w:rsidRPr="0063285C">
        <w:t xml:space="preserve">SIGNATURE: </w:t>
      </w:r>
      <w:r w:rsidRPr="0063285C">
        <w:tab/>
      </w:r>
    </w:p>
    <w:p w14:paraId="5444429B" w14:textId="77777777" w:rsidR="004C0BB9" w:rsidRPr="0063285C" w:rsidRDefault="004C0BB9" w:rsidP="004C0BB9">
      <w:pPr>
        <w:tabs>
          <w:tab w:val="right" w:leader="dot" w:pos="9781"/>
        </w:tabs>
        <w:spacing w:before="240"/>
      </w:pPr>
      <w:r w:rsidRPr="0063285C">
        <w:t xml:space="preserve">NAME (IN CAPITALS) </w:t>
      </w:r>
      <w:r w:rsidRPr="0063285C">
        <w:tab/>
      </w:r>
    </w:p>
    <w:p w14:paraId="59BC1C9C" w14:textId="77777777" w:rsidR="004C0BB9" w:rsidRPr="0063285C" w:rsidRDefault="004C0BB9" w:rsidP="004C0BB9">
      <w:pPr>
        <w:tabs>
          <w:tab w:val="right" w:leader="dot" w:pos="9781"/>
        </w:tabs>
        <w:spacing w:before="600"/>
        <w:rPr>
          <w:b/>
          <w:bCs/>
        </w:rPr>
      </w:pPr>
      <w:r w:rsidRPr="0063285C">
        <w:rPr>
          <w:b/>
        </w:rPr>
        <w:t>SIGNED FOR AND ON BEHALF OF THE PRINCIPAL CONTRACTOR</w:t>
      </w:r>
    </w:p>
    <w:p w14:paraId="20A26085" w14:textId="77777777" w:rsidR="004C0BB9" w:rsidRPr="0063285C" w:rsidRDefault="004C0BB9" w:rsidP="004C0BB9">
      <w:pPr>
        <w:tabs>
          <w:tab w:val="right" w:leader="dot" w:pos="9781"/>
        </w:tabs>
        <w:spacing w:before="240"/>
      </w:pPr>
      <w:r w:rsidRPr="0063285C">
        <w:rPr>
          <w:b/>
          <w:u w:val="single"/>
        </w:rPr>
        <w:t>WITNESS 1</w:t>
      </w:r>
      <w:r w:rsidRPr="0063285C">
        <w:t>:</w:t>
      </w:r>
    </w:p>
    <w:p w14:paraId="105D8B9C" w14:textId="77777777" w:rsidR="004C0BB9" w:rsidRPr="0063285C" w:rsidRDefault="004C0BB9" w:rsidP="004C0BB9">
      <w:pPr>
        <w:tabs>
          <w:tab w:val="right" w:leader="dot" w:pos="9781"/>
        </w:tabs>
        <w:spacing w:before="240"/>
      </w:pPr>
      <w:r w:rsidRPr="0063285C">
        <w:t xml:space="preserve">SIGNATURE: </w:t>
      </w:r>
      <w:r w:rsidRPr="0063285C">
        <w:tab/>
      </w:r>
    </w:p>
    <w:p w14:paraId="6FC1A979" w14:textId="77777777" w:rsidR="004C0BB9" w:rsidRPr="0063285C" w:rsidRDefault="004C0BB9" w:rsidP="004C0BB9">
      <w:pPr>
        <w:tabs>
          <w:tab w:val="right" w:leader="dot" w:pos="9781"/>
        </w:tabs>
        <w:spacing w:before="240"/>
      </w:pPr>
      <w:r w:rsidRPr="0063285C">
        <w:t xml:space="preserve">NAME (IN CAPITALS) </w:t>
      </w:r>
      <w:r w:rsidRPr="0063285C">
        <w:tab/>
      </w:r>
    </w:p>
    <w:p w14:paraId="738F83EF" w14:textId="77777777" w:rsidR="004C0BB9" w:rsidRPr="0063285C" w:rsidRDefault="004C0BB9" w:rsidP="004C0BB9">
      <w:pPr>
        <w:tabs>
          <w:tab w:val="right" w:leader="dot" w:pos="9781"/>
        </w:tabs>
        <w:spacing w:before="480"/>
      </w:pPr>
      <w:r w:rsidRPr="0063285C">
        <w:rPr>
          <w:b/>
          <w:u w:val="single"/>
        </w:rPr>
        <w:t>WITNESS 2</w:t>
      </w:r>
      <w:r w:rsidRPr="0063285C">
        <w:t>:</w:t>
      </w:r>
    </w:p>
    <w:p w14:paraId="63C56720" w14:textId="77777777" w:rsidR="004C0BB9" w:rsidRPr="0063285C" w:rsidRDefault="004C0BB9" w:rsidP="004C0BB9">
      <w:pPr>
        <w:tabs>
          <w:tab w:val="right" w:leader="dot" w:pos="9781"/>
        </w:tabs>
        <w:spacing w:before="240"/>
      </w:pPr>
      <w:r w:rsidRPr="0063285C">
        <w:t xml:space="preserve">SIGNATURE: </w:t>
      </w:r>
      <w:r w:rsidRPr="0063285C">
        <w:tab/>
      </w:r>
    </w:p>
    <w:p w14:paraId="271227D8" w14:textId="77777777" w:rsidR="004C0BB9" w:rsidRPr="0063285C" w:rsidRDefault="004C0BB9" w:rsidP="004C0BB9">
      <w:pPr>
        <w:tabs>
          <w:tab w:val="right" w:leader="dot" w:pos="9781"/>
        </w:tabs>
        <w:spacing w:before="240"/>
      </w:pPr>
      <w:r w:rsidRPr="0063285C">
        <w:t xml:space="preserve">NAME (IN CAPITALS) </w:t>
      </w:r>
      <w:r w:rsidRPr="0063285C">
        <w:tab/>
      </w:r>
    </w:p>
    <w:p w14:paraId="39CB0685" w14:textId="5CB3E2B7" w:rsidR="001040EE" w:rsidRDefault="001040EE"/>
    <w:p w14:paraId="21FFC983" w14:textId="77777777" w:rsidR="009D7E42" w:rsidRPr="004744D0" w:rsidRDefault="00F671E0" w:rsidP="001C4966">
      <w:pPr>
        <w:pStyle w:val="Header4"/>
      </w:pPr>
      <w:r>
        <w:br w:type="page"/>
      </w:r>
      <w:bookmarkStart w:id="525" w:name="_Toc426639809"/>
      <w:r w:rsidR="009D7E42" w:rsidRPr="004744D0">
        <w:lastRenderedPageBreak/>
        <w:t>FORM C1.5</w:t>
      </w:r>
      <w:r w:rsidR="009D7E42" w:rsidRPr="004744D0">
        <w:rPr>
          <w:lang w:val="en-US"/>
        </w:rPr>
        <w:tab/>
      </w:r>
      <w:r w:rsidR="009D7E42" w:rsidRPr="004744D0">
        <w:t>CONTRACT DATA – INFORMATION PROVIDED BY THE TENDERER</w:t>
      </w:r>
      <w:bookmarkEnd w:id="525"/>
      <w:r w:rsidR="009D7E42" w:rsidRPr="004744D0">
        <w:t xml:space="preserve"> </w:t>
      </w:r>
    </w:p>
    <w:p w14:paraId="5779DBAB" w14:textId="77777777" w:rsidR="009D7E42" w:rsidRPr="004744D0" w:rsidRDefault="009D7E42" w:rsidP="009D7E42">
      <w:pPr>
        <w:rPr>
          <w:rFonts w:eastAsia="Times New Roman" w:cs="Arial"/>
          <w:b/>
          <w:color w:val="000000"/>
          <w:szCs w:val="20"/>
        </w:rPr>
      </w:pPr>
      <w:r w:rsidRPr="004744D0">
        <w:rPr>
          <w:rFonts w:eastAsia="Times New Roman" w:cs="Arial"/>
          <w:b/>
          <w:color w:val="000000"/>
          <w:szCs w:val="20"/>
        </w:rPr>
        <w:t>A:  CONTACT  DETAIL</w:t>
      </w:r>
    </w:p>
    <w:tbl>
      <w:tblPr>
        <w:tblW w:w="9288" w:type="dxa"/>
        <w:tblLook w:val="01E0" w:firstRow="1" w:lastRow="1" w:firstColumn="1" w:lastColumn="1" w:noHBand="0" w:noVBand="0"/>
      </w:tblPr>
      <w:tblGrid>
        <w:gridCol w:w="9288"/>
      </w:tblGrid>
      <w:tr w:rsidR="009D7E42" w:rsidRPr="004744D0" w14:paraId="2E3C2E3A" w14:textId="77777777" w:rsidTr="00A129F8">
        <w:trPr>
          <w:trHeight w:val="3360"/>
        </w:trPr>
        <w:tc>
          <w:tcPr>
            <w:tcW w:w="9288" w:type="dxa"/>
          </w:tcPr>
          <w:p w14:paraId="78ED26B4" w14:textId="77777777" w:rsidR="009D7E42" w:rsidRPr="004744D0" w:rsidRDefault="009D7E42" w:rsidP="00A129F8">
            <w:pPr>
              <w:rPr>
                <w:rFonts w:eastAsia="Times New Roman" w:cs="Arial"/>
                <w:bCs/>
                <w:color w:val="000000"/>
                <w:szCs w:val="20"/>
              </w:rPr>
            </w:pPr>
          </w:p>
          <w:p w14:paraId="3CF2C3B2" w14:textId="77777777" w:rsidR="009D7E42" w:rsidRPr="004744D0" w:rsidRDefault="009D7E42" w:rsidP="00A129F8">
            <w:pPr>
              <w:tabs>
                <w:tab w:val="left" w:leader="dot" w:pos="8789"/>
              </w:tabs>
              <w:rPr>
                <w:rFonts w:eastAsia="Times New Roman" w:cs="Arial"/>
                <w:color w:val="000000"/>
                <w:szCs w:val="20"/>
              </w:rPr>
            </w:pPr>
            <w:r w:rsidRPr="004744D0">
              <w:rPr>
                <w:rFonts w:eastAsia="Times New Roman" w:cs="Arial"/>
                <w:color w:val="000000"/>
                <w:szCs w:val="20"/>
              </w:rPr>
              <w:t xml:space="preserve">The Service Provider is </w:t>
            </w:r>
            <w:r w:rsidRPr="004744D0">
              <w:rPr>
                <w:rFonts w:eastAsia="Times New Roman" w:cs="Arial"/>
                <w:color w:val="000000"/>
                <w:szCs w:val="20"/>
              </w:rPr>
              <w:tab/>
            </w:r>
          </w:p>
          <w:p w14:paraId="484A6AB1" w14:textId="77777777" w:rsidR="009D7E42" w:rsidRPr="004744D0" w:rsidRDefault="009D7E42" w:rsidP="00A129F8">
            <w:pPr>
              <w:tabs>
                <w:tab w:val="left" w:leader="dot" w:pos="8280"/>
              </w:tabs>
              <w:rPr>
                <w:rFonts w:eastAsia="Times New Roman" w:cs="Arial"/>
                <w:color w:val="000000"/>
                <w:szCs w:val="20"/>
              </w:rPr>
            </w:pPr>
          </w:p>
          <w:p w14:paraId="69EBD8C6" w14:textId="77777777" w:rsidR="009D7E42" w:rsidRPr="004744D0" w:rsidRDefault="009D7E42" w:rsidP="00A129F8">
            <w:pPr>
              <w:tabs>
                <w:tab w:val="left" w:leader="dot" w:pos="8789"/>
              </w:tabs>
              <w:rPr>
                <w:rFonts w:eastAsia="Times New Roman" w:cs="Arial"/>
                <w:color w:val="000000"/>
                <w:szCs w:val="20"/>
              </w:rPr>
            </w:pPr>
            <w:r w:rsidRPr="004744D0">
              <w:rPr>
                <w:rFonts w:eastAsia="Times New Roman" w:cs="Arial"/>
                <w:color w:val="000000"/>
                <w:szCs w:val="20"/>
              </w:rPr>
              <w:t xml:space="preserve">Address: </w:t>
            </w:r>
            <w:r w:rsidRPr="004744D0">
              <w:rPr>
                <w:rFonts w:eastAsia="Times New Roman" w:cs="Arial"/>
                <w:color w:val="000000"/>
                <w:szCs w:val="20"/>
              </w:rPr>
              <w:tab/>
            </w:r>
          </w:p>
          <w:p w14:paraId="17E800EB" w14:textId="77777777" w:rsidR="009D7E42" w:rsidRPr="004744D0" w:rsidRDefault="009D7E42" w:rsidP="00A129F8">
            <w:pPr>
              <w:tabs>
                <w:tab w:val="left" w:leader="dot" w:pos="8280"/>
              </w:tabs>
              <w:rPr>
                <w:rFonts w:eastAsia="Times New Roman" w:cs="Arial"/>
                <w:color w:val="000000"/>
                <w:szCs w:val="20"/>
              </w:rPr>
            </w:pPr>
          </w:p>
          <w:p w14:paraId="3A77FACF" w14:textId="77777777" w:rsidR="009D7E42" w:rsidRPr="004744D0" w:rsidRDefault="009D7E42" w:rsidP="00A129F8">
            <w:pPr>
              <w:tabs>
                <w:tab w:val="left" w:leader="dot" w:pos="8789"/>
              </w:tabs>
              <w:rPr>
                <w:rFonts w:eastAsia="Times New Roman" w:cs="Arial"/>
                <w:color w:val="000000"/>
                <w:szCs w:val="20"/>
              </w:rPr>
            </w:pPr>
            <w:r w:rsidRPr="004744D0">
              <w:rPr>
                <w:rFonts w:eastAsia="Times New Roman" w:cs="Arial"/>
                <w:color w:val="000000"/>
                <w:szCs w:val="20"/>
              </w:rPr>
              <w:t xml:space="preserve">Telephone: </w:t>
            </w:r>
            <w:r w:rsidRPr="004744D0">
              <w:rPr>
                <w:rFonts w:eastAsia="Times New Roman" w:cs="Arial"/>
                <w:color w:val="000000"/>
                <w:szCs w:val="20"/>
              </w:rPr>
              <w:tab/>
            </w:r>
          </w:p>
          <w:p w14:paraId="27DD9CF6" w14:textId="77777777" w:rsidR="009D7E42" w:rsidRPr="004744D0" w:rsidRDefault="009D7E42" w:rsidP="00A129F8">
            <w:pPr>
              <w:tabs>
                <w:tab w:val="left" w:leader="dot" w:pos="8280"/>
              </w:tabs>
              <w:rPr>
                <w:rFonts w:eastAsia="Times New Roman" w:cs="Arial"/>
                <w:color w:val="000000"/>
                <w:szCs w:val="20"/>
              </w:rPr>
            </w:pPr>
          </w:p>
          <w:p w14:paraId="7BDB40F6" w14:textId="77777777" w:rsidR="009D7E42" w:rsidRPr="004744D0" w:rsidRDefault="009D7E42" w:rsidP="00A129F8">
            <w:pPr>
              <w:tabs>
                <w:tab w:val="left" w:leader="dot" w:pos="8789"/>
              </w:tabs>
              <w:rPr>
                <w:rFonts w:eastAsia="Times New Roman" w:cs="Arial"/>
                <w:color w:val="000000"/>
                <w:szCs w:val="20"/>
              </w:rPr>
            </w:pPr>
            <w:r w:rsidRPr="004744D0">
              <w:rPr>
                <w:rFonts w:eastAsia="Times New Roman" w:cs="Arial"/>
                <w:color w:val="000000"/>
                <w:szCs w:val="20"/>
              </w:rPr>
              <w:t xml:space="preserve">Facsimile: </w:t>
            </w:r>
            <w:r w:rsidRPr="004744D0">
              <w:rPr>
                <w:rFonts w:eastAsia="Times New Roman" w:cs="Arial"/>
                <w:color w:val="000000"/>
                <w:szCs w:val="20"/>
              </w:rPr>
              <w:tab/>
            </w:r>
          </w:p>
          <w:p w14:paraId="25581508" w14:textId="77777777" w:rsidR="009D7E42" w:rsidRPr="004744D0" w:rsidRDefault="009D7E42" w:rsidP="00A129F8">
            <w:pPr>
              <w:tabs>
                <w:tab w:val="left" w:leader="dot" w:pos="8280"/>
              </w:tabs>
              <w:rPr>
                <w:rFonts w:eastAsia="Times New Roman" w:cs="Arial"/>
                <w:color w:val="000000"/>
                <w:szCs w:val="20"/>
              </w:rPr>
            </w:pPr>
          </w:p>
          <w:p w14:paraId="3F2B8A88" w14:textId="77777777" w:rsidR="009D7E42" w:rsidRPr="004744D0" w:rsidRDefault="009D7E42" w:rsidP="00A129F8">
            <w:pPr>
              <w:tabs>
                <w:tab w:val="left" w:leader="dot" w:pos="8280"/>
              </w:tabs>
              <w:rPr>
                <w:rFonts w:eastAsia="Times New Roman" w:cs="Arial"/>
                <w:color w:val="000000"/>
                <w:szCs w:val="20"/>
              </w:rPr>
            </w:pPr>
          </w:p>
          <w:p w14:paraId="046E46D8" w14:textId="77777777" w:rsidR="009D7E42" w:rsidRPr="004744D0" w:rsidRDefault="009D7E42" w:rsidP="00A129F8">
            <w:pPr>
              <w:tabs>
                <w:tab w:val="left" w:leader="dot" w:pos="8280"/>
              </w:tabs>
              <w:rPr>
                <w:rFonts w:eastAsia="Times New Roman" w:cs="Arial"/>
                <w:color w:val="000000"/>
                <w:szCs w:val="20"/>
              </w:rPr>
            </w:pPr>
            <w:r w:rsidRPr="004744D0">
              <w:rPr>
                <w:rFonts w:eastAsia="Times New Roman" w:cs="Arial"/>
                <w:color w:val="000000"/>
                <w:szCs w:val="20"/>
              </w:rPr>
              <w:t>The authorised and designated representative of the Service Provider is:</w:t>
            </w:r>
          </w:p>
          <w:p w14:paraId="15A0923B" w14:textId="77777777" w:rsidR="009D7E42" w:rsidRPr="004744D0" w:rsidRDefault="009D7E42" w:rsidP="00A129F8">
            <w:pPr>
              <w:tabs>
                <w:tab w:val="left" w:leader="dot" w:pos="8280"/>
              </w:tabs>
              <w:rPr>
                <w:rFonts w:eastAsia="Times New Roman" w:cs="Arial"/>
                <w:color w:val="000000"/>
                <w:szCs w:val="20"/>
              </w:rPr>
            </w:pPr>
          </w:p>
          <w:p w14:paraId="4C169908" w14:textId="77777777" w:rsidR="009D7E42" w:rsidRPr="004744D0" w:rsidRDefault="009D7E42" w:rsidP="00A129F8">
            <w:pPr>
              <w:tabs>
                <w:tab w:val="left" w:leader="dot" w:pos="8789"/>
              </w:tabs>
              <w:rPr>
                <w:rFonts w:eastAsia="Times New Roman" w:cs="Arial"/>
                <w:color w:val="000000"/>
                <w:szCs w:val="20"/>
              </w:rPr>
            </w:pPr>
            <w:r w:rsidRPr="004744D0">
              <w:rPr>
                <w:rFonts w:eastAsia="Times New Roman" w:cs="Arial"/>
                <w:color w:val="000000"/>
                <w:szCs w:val="20"/>
              </w:rPr>
              <w:t xml:space="preserve">Name: </w:t>
            </w:r>
            <w:r w:rsidRPr="004744D0">
              <w:rPr>
                <w:rFonts w:eastAsia="Times New Roman" w:cs="Arial"/>
                <w:color w:val="000000"/>
                <w:szCs w:val="20"/>
              </w:rPr>
              <w:tab/>
            </w:r>
          </w:p>
          <w:p w14:paraId="19F99935" w14:textId="77777777" w:rsidR="009D7E42" w:rsidRPr="004744D0" w:rsidRDefault="009D7E42" w:rsidP="00A129F8">
            <w:pPr>
              <w:tabs>
                <w:tab w:val="left" w:leader="dot" w:pos="8280"/>
              </w:tabs>
              <w:rPr>
                <w:rFonts w:eastAsia="Times New Roman" w:cs="Arial"/>
                <w:color w:val="000000"/>
                <w:szCs w:val="20"/>
              </w:rPr>
            </w:pPr>
          </w:p>
          <w:p w14:paraId="17773CCE" w14:textId="77777777" w:rsidR="009D7E42" w:rsidRPr="004744D0" w:rsidRDefault="009D7E42" w:rsidP="00A129F8">
            <w:pPr>
              <w:tabs>
                <w:tab w:val="left" w:leader="dot" w:pos="8280"/>
              </w:tabs>
              <w:rPr>
                <w:rFonts w:eastAsia="Times New Roman" w:cs="Arial"/>
                <w:color w:val="000000"/>
                <w:szCs w:val="20"/>
              </w:rPr>
            </w:pPr>
          </w:p>
          <w:p w14:paraId="5464674D" w14:textId="77777777" w:rsidR="009D7E42" w:rsidRPr="004744D0" w:rsidRDefault="009D7E42" w:rsidP="00A129F8">
            <w:pPr>
              <w:tabs>
                <w:tab w:val="left" w:leader="dot" w:pos="8789"/>
              </w:tabs>
              <w:rPr>
                <w:rFonts w:eastAsia="Times New Roman" w:cs="Arial"/>
                <w:color w:val="000000"/>
                <w:szCs w:val="20"/>
              </w:rPr>
            </w:pPr>
            <w:r w:rsidRPr="004744D0">
              <w:rPr>
                <w:rFonts w:eastAsia="Times New Roman" w:cs="Arial"/>
                <w:color w:val="000000"/>
                <w:szCs w:val="20"/>
              </w:rPr>
              <w:t xml:space="preserve">The </w:t>
            </w:r>
            <w:r w:rsidRPr="004744D0">
              <w:rPr>
                <w:rFonts w:eastAsia="Times New Roman" w:cs="Arial"/>
                <w:b/>
                <w:color w:val="000000"/>
                <w:szCs w:val="20"/>
              </w:rPr>
              <w:t>postal address</w:t>
            </w:r>
            <w:r w:rsidRPr="004744D0">
              <w:rPr>
                <w:rFonts w:eastAsia="Times New Roman" w:cs="Arial"/>
                <w:color w:val="000000"/>
                <w:szCs w:val="20"/>
              </w:rPr>
              <w:t xml:space="preserve"> for receipt of communications is: </w:t>
            </w:r>
            <w:r w:rsidRPr="004744D0">
              <w:rPr>
                <w:rFonts w:eastAsia="Times New Roman" w:cs="Arial"/>
                <w:color w:val="000000"/>
                <w:szCs w:val="20"/>
              </w:rPr>
              <w:tab/>
            </w:r>
          </w:p>
          <w:p w14:paraId="2ADBE538" w14:textId="77777777" w:rsidR="009D7E42" w:rsidRPr="004744D0" w:rsidRDefault="009D7E42" w:rsidP="00A129F8">
            <w:pPr>
              <w:tabs>
                <w:tab w:val="left" w:leader="dot" w:pos="6480"/>
                <w:tab w:val="left" w:leader="dot" w:pos="8280"/>
              </w:tabs>
              <w:rPr>
                <w:rFonts w:eastAsia="Times New Roman" w:cs="Arial"/>
                <w:color w:val="000000"/>
                <w:szCs w:val="20"/>
              </w:rPr>
            </w:pPr>
          </w:p>
          <w:p w14:paraId="50F54C91" w14:textId="77777777" w:rsidR="009D7E42" w:rsidRPr="004744D0" w:rsidRDefault="009D7E42" w:rsidP="00A129F8">
            <w:pPr>
              <w:tabs>
                <w:tab w:val="left" w:leader="dot" w:pos="8789"/>
              </w:tabs>
              <w:rPr>
                <w:rFonts w:eastAsia="Times New Roman" w:cs="Arial"/>
                <w:color w:val="000000"/>
                <w:szCs w:val="20"/>
              </w:rPr>
            </w:pPr>
            <w:r w:rsidRPr="004744D0">
              <w:rPr>
                <w:rFonts w:eastAsia="Times New Roman" w:cs="Arial"/>
                <w:color w:val="000000"/>
                <w:szCs w:val="20"/>
              </w:rPr>
              <w:tab/>
            </w:r>
          </w:p>
          <w:p w14:paraId="6D872B7E" w14:textId="77777777" w:rsidR="009D7E42" w:rsidRPr="004744D0" w:rsidRDefault="009D7E42" w:rsidP="00A129F8">
            <w:pPr>
              <w:tabs>
                <w:tab w:val="left" w:leader="dot" w:pos="6480"/>
                <w:tab w:val="left" w:leader="dot" w:pos="8280"/>
              </w:tabs>
              <w:rPr>
                <w:rFonts w:eastAsia="Times New Roman" w:cs="Arial"/>
                <w:color w:val="000000"/>
                <w:szCs w:val="20"/>
              </w:rPr>
            </w:pPr>
          </w:p>
          <w:p w14:paraId="759C7249" w14:textId="18BD9505" w:rsidR="009D7E42" w:rsidRPr="004744D0" w:rsidRDefault="009D7E42" w:rsidP="00AC00E4">
            <w:pPr>
              <w:tabs>
                <w:tab w:val="left" w:pos="4739"/>
                <w:tab w:val="left" w:leader="dot" w:pos="8789"/>
              </w:tabs>
              <w:rPr>
                <w:rFonts w:eastAsia="Times New Roman" w:cs="Arial"/>
                <w:color w:val="000000"/>
                <w:szCs w:val="20"/>
              </w:rPr>
            </w:pPr>
            <w:r w:rsidRPr="004744D0">
              <w:rPr>
                <w:rFonts w:eastAsia="Times New Roman" w:cs="Arial"/>
                <w:color w:val="000000"/>
                <w:szCs w:val="20"/>
              </w:rPr>
              <w:t xml:space="preserve">Telephone: </w:t>
            </w:r>
            <w:r w:rsidRPr="004744D0">
              <w:rPr>
                <w:rFonts w:eastAsia="Times New Roman" w:cs="Arial"/>
                <w:color w:val="000000"/>
                <w:szCs w:val="20"/>
              </w:rPr>
              <w:tab/>
            </w:r>
            <w:r w:rsidR="00416AAE">
              <w:rPr>
                <w:rFonts w:eastAsia="Times New Roman" w:cs="Arial"/>
                <w:color w:val="000000"/>
                <w:szCs w:val="20"/>
              </w:rPr>
              <w:tab/>
            </w:r>
          </w:p>
          <w:p w14:paraId="0DD961EB" w14:textId="77777777" w:rsidR="009D7E42" w:rsidRPr="004744D0" w:rsidRDefault="009D7E42" w:rsidP="00A129F8">
            <w:pPr>
              <w:tabs>
                <w:tab w:val="left" w:leader="dot" w:pos="6480"/>
              </w:tabs>
              <w:rPr>
                <w:rFonts w:eastAsia="Times New Roman" w:cs="Arial"/>
                <w:color w:val="000000"/>
                <w:szCs w:val="20"/>
              </w:rPr>
            </w:pPr>
          </w:p>
          <w:p w14:paraId="678E3089" w14:textId="77777777" w:rsidR="009D7E42" w:rsidRPr="004744D0" w:rsidRDefault="009D7E42" w:rsidP="00A129F8">
            <w:pPr>
              <w:tabs>
                <w:tab w:val="left" w:leader="dot" w:pos="8789"/>
              </w:tabs>
              <w:rPr>
                <w:rFonts w:eastAsia="Times New Roman" w:cs="Arial"/>
                <w:color w:val="000000"/>
                <w:szCs w:val="20"/>
              </w:rPr>
            </w:pPr>
            <w:r w:rsidRPr="004744D0">
              <w:rPr>
                <w:rFonts w:eastAsia="Times New Roman" w:cs="Arial"/>
                <w:color w:val="000000"/>
                <w:szCs w:val="20"/>
              </w:rPr>
              <w:t xml:space="preserve">Facsimile: </w:t>
            </w:r>
            <w:r w:rsidRPr="004744D0">
              <w:rPr>
                <w:rFonts w:eastAsia="Times New Roman" w:cs="Arial"/>
                <w:color w:val="000000"/>
                <w:szCs w:val="20"/>
              </w:rPr>
              <w:tab/>
            </w:r>
          </w:p>
          <w:p w14:paraId="54E8F280" w14:textId="77777777" w:rsidR="009D7E42" w:rsidRPr="004744D0" w:rsidRDefault="009D7E42" w:rsidP="00A129F8">
            <w:pPr>
              <w:tabs>
                <w:tab w:val="left" w:leader="dot" w:pos="6480"/>
              </w:tabs>
              <w:rPr>
                <w:rFonts w:eastAsia="Times New Roman" w:cs="Arial"/>
                <w:color w:val="000000"/>
                <w:szCs w:val="20"/>
              </w:rPr>
            </w:pPr>
          </w:p>
          <w:p w14:paraId="07AC0693" w14:textId="77777777" w:rsidR="009D7E42" w:rsidRPr="004744D0" w:rsidRDefault="009D7E42" w:rsidP="00A129F8">
            <w:pPr>
              <w:tabs>
                <w:tab w:val="left" w:leader="dot" w:pos="8789"/>
              </w:tabs>
              <w:rPr>
                <w:rFonts w:eastAsia="Times New Roman" w:cs="Arial"/>
                <w:color w:val="000000"/>
                <w:szCs w:val="20"/>
              </w:rPr>
            </w:pPr>
            <w:r w:rsidRPr="004744D0">
              <w:rPr>
                <w:rFonts w:eastAsia="Times New Roman" w:cs="Arial"/>
                <w:color w:val="000000"/>
                <w:szCs w:val="20"/>
              </w:rPr>
              <w:t>Address:</w:t>
            </w:r>
            <w:r w:rsidRPr="004744D0">
              <w:rPr>
                <w:rFonts w:eastAsia="Times New Roman" w:cs="Arial"/>
                <w:color w:val="000000"/>
                <w:szCs w:val="20"/>
              </w:rPr>
              <w:tab/>
            </w:r>
          </w:p>
          <w:p w14:paraId="6D84E25B" w14:textId="77777777" w:rsidR="009D7E42" w:rsidRPr="004744D0" w:rsidRDefault="009D7E42" w:rsidP="00A129F8">
            <w:pPr>
              <w:tabs>
                <w:tab w:val="left" w:leader="dot" w:pos="6480"/>
              </w:tabs>
              <w:rPr>
                <w:rFonts w:eastAsia="Times New Roman" w:cs="Arial"/>
                <w:color w:val="000000"/>
                <w:szCs w:val="20"/>
              </w:rPr>
            </w:pPr>
          </w:p>
          <w:p w14:paraId="1DECBCAA" w14:textId="77777777" w:rsidR="009D7E42" w:rsidRPr="004744D0" w:rsidRDefault="009D7E42" w:rsidP="00A129F8">
            <w:pPr>
              <w:tabs>
                <w:tab w:val="right" w:leader="dot" w:pos="8789"/>
              </w:tabs>
              <w:rPr>
                <w:rFonts w:eastAsia="Times New Roman" w:cs="Arial"/>
                <w:color w:val="000000"/>
                <w:szCs w:val="20"/>
              </w:rPr>
            </w:pPr>
            <w:r w:rsidRPr="004744D0">
              <w:rPr>
                <w:rFonts w:eastAsia="Times New Roman" w:cs="Arial"/>
                <w:color w:val="000000"/>
                <w:szCs w:val="20"/>
              </w:rPr>
              <w:t xml:space="preserve">E-mail Address: </w:t>
            </w:r>
            <w:r w:rsidRPr="004744D0">
              <w:rPr>
                <w:rFonts w:eastAsia="Times New Roman" w:cs="Arial"/>
                <w:color w:val="000000"/>
                <w:szCs w:val="20"/>
              </w:rPr>
              <w:tab/>
            </w:r>
          </w:p>
          <w:p w14:paraId="1E0E8620" w14:textId="77777777" w:rsidR="009D7E42" w:rsidRPr="004744D0" w:rsidRDefault="009D7E42" w:rsidP="00A129F8">
            <w:pPr>
              <w:rPr>
                <w:rFonts w:eastAsia="Times New Roman" w:cs="Arial"/>
                <w:bCs/>
                <w:color w:val="000000"/>
                <w:szCs w:val="20"/>
              </w:rPr>
            </w:pPr>
          </w:p>
        </w:tc>
      </w:tr>
    </w:tbl>
    <w:p w14:paraId="55C62E2D" w14:textId="77777777" w:rsidR="009D7E42" w:rsidRPr="004744D0" w:rsidRDefault="009D7E42" w:rsidP="009D7E42">
      <w:pPr>
        <w:autoSpaceDE w:val="0"/>
        <w:autoSpaceDN w:val="0"/>
        <w:adjustRightInd w:val="0"/>
        <w:rPr>
          <w:rFonts w:eastAsia="Times New Roman" w:cs="Arial"/>
          <w:b/>
          <w:iCs/>
          <w:color w:val="000000"/>
          <w:szCs w:val="20"/>
        </w:rPr>
      </w:pPr>
      <w:r w:rsidRPr="004744D0">
        <w:rPr>
          <w:rFonts w:eastAsia="Times New Roman" w:cs="Arial"/>
          <w:i/>
          <w:iCs/>
          <w:color w:val="000000"/>
          <w:szCs w:val="20"/>
        </w:rPr>
        <w:t xml:space="preserve"> </w:t>
      </w:r>
    </w:p>
    <w:p w14:paraId="2EE65CA6" w14:textId="77777777" w:rsidR="009D7E42" w:rsidRPr="004744D0" w:rsidRDefault="009D7E42" w:rsidP="009D7E42">
      <w:pPr>
        <w:autoSpaceDE w:val="0"/>
        <w:autoSpaceDN w:val="0"/>
        <w:adjustRightInd w:val="0"/>
        <w:rPr>
          <w:rFonts w:eastAsia="Times New Roman" w:cs="Arial"/>
          <w:b/>
          <w:iCs/>
          <w:color w:val="000000"/>
          <w:szCs w:val="20"/>
        </w:rPr>
      </w:pPr>
      <w:r w:rsidRPr="004744D0">
        <w:rPr>
          <w:rFonts w:eastAsia="Times New Roman" w:cs="Arial"/>
          <w:b/>
          <w:iCs/>
          <w:color w:val="000000"/>
          <w:szCs w:val="20"/>
        </w:rPr>
        <w:t>B:  KEY  PERSON</w:t>
      </w:r>
    </w:p>
    <w:p w14:paraId="567D2026" w14:textId="77777777" w:rsidR="009D7E42" w:rsidRPr="004744D0" w:rsidRDefault="009D7E42" w:rsidP="009D7E42">
      <w:pPr>
        <w:autoSpaceDE w:val="0"/>
        <w:autoSpaceDN w:val="0"/>
        <w:adjustRightInd w:val="0"/>
        <w:rPr>
          <w:rFonts w:eastAsia="Times New Roman" w:cs="Arial"/>
          <w:b/>
          <w:iCs/>
          <w:color w:val="0000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4"/>
        <w:gridCol w:w="4619"/>
      </w:tblGrid>
      <w:tr w:rsidR="009D7E42" w:rsidRPr="004744D0" w14:paraId="7111D219" w14:textId="77777777" w:rsidTr="00A129F8">
        <w:trPr>
          <w:trHeight w:val="454"/>
        </w:trPr>
        <w:tc>
          <w:tcPr>
            <w:tcW w:w="4643" w:type="dxa"/>
            <w:vAlign w:val="center"/>
          </w:tcPr>
          <w:p w14:paraId="19473576" w14:textId="77777777" w:rsidR="009D7E42" w:rsidRPr="004744D0" w:rsidRDefault="009D7E42" w:rsidP="00A129F8">
            <w:pPr>
              <w:rPr>
                <w:rFonts w:eastAsia="Times New Roman" w:cs="Times New Roman"/>
                <w:b/>
                <w:color w:val="000000"/>
                <w:szCs w:val="20"/>
              </w:rPr>
            </w:pPr>
            <w:r w:rsidRPr="004744D0">
              <w:rPr>
                <w:rFonts w:eastAsia="Times New Roman" w:cs="Times New Roman"/>
                <w:b/>
                <w:color w:val="000000"/>
                <w:szCs w:val="20"/>
              </w:rPr>
              <w:t>Key Person</w:t>
            </w:r>
          </w:p>
        </w:tc>
        <w:tc>
          <w:tcPr>
            <w:tcW w:w="4644" w:type="dxa"/>
            <w:vAlign w:val="center"/>
          </w:tcPr>
          <w:p w14:paraId="5BDAB9AC" w14:textId="77777777" w:rsidR="009D7E42" w:rsidRPr="004744D0" w:rsidRDefault="009D7E42" w:rsidP="00A129F8">
            <w:pPr>
              <w:rPr>
                <w:rFonts w:eastAsia="Times New Roman" w:cs="Times New Roman"/>
                <w:b/>
                <w:color w:val="000000"/>
                <w:szCs w:val="20"/>
              </w:rPr>
            </w:pPr>
            <w:r w:rsidRPr="004744D0">
              <w:rPr>
                <w:rFonts w:eastAsia="Times New Roman" w:cs="Times New Roman"/>
                <w:b/>
                <w:color w:val="000000"/>
                <w:szCs w:val="20"/>
              </w:rPr>
              <w:t>Name</w:t>
            </w:r>
          </w:p>
        </w:tc>
      </w:tr>
      <w:tr w:rsidR="009D7E42" w:rsidRPr="004744D0" w14:paraId="23C9A560" w14:textId="77777777" w:rsidTr="00A129F8">
        <w:trPr>
          <w:trHeight w:val="454"/>
        </w:trPr>
        <w:tc>
          <w:tcPr>
            <w:tcW w:w="4643" w:type="dxa"/>
            <w:vAlign w:val="center"/>
          </w:tcPr>
          <w:p w14:paraId="53B60862" w14:textId="77777777" w:rsidR="009D7E42" w:rsidRPr="004744D0" w:rsidRDefault="009D7E42" w:rsidP="00A129F8">
            <w:pPr>
              <w:rPr>
                <w:rFonts w:eastAsia="Times New Roman" w:cs="Times New Roman"/>
                <w:color w:val="000000"/>
                <w:szCs w:val="20"/>
              </w:rPr>
            </w:pPr>
            <w:r w:rsidRPr="004744D0">
              <w:rPr>
                <w:rFonts w:eastAsia="Times New Roman" w:cs="Times New Roman"/>
                <w:color w:val="000000"/>
                <w:szCs w:val="20"/>
              </w:rPr>
              <w:t>Contract Engineer (NSC Representative)</w:t>
            </w:r>
          </w:p>
        </w:tc>
        <w:tc>
          <w:tcPr>
            <w:tcW w:w="4644" w:type="dxa"/>
            <w:vAlign w:val="center"/>
          </w:tcPr>
          <w:p w14:paraId="096C88D2" w14:textId="77777777" w:rsidR="009D7E42" w:rsidRPr="004744D0" w:rsidRDefault="009D7E42" w:rsidP="00A129F8">
            <w:pPr>
              <w:rPr>
                <w:rFonts w:eastAsia="Times New Roman" w:cs="Times New Roman"/>
                <w:color w:val="000000"/>
                <w:szCs w:val="20"/>
              </w:rPr>
            </w:pPr>
          </w:p>
        </w:tc>
      </w:tr>
      <w:tr w:rsidR="009D7E42" w:rsidRPr="004744D0" w14:paraId="0627DE15" w14:textId="77777777" w:rsidTr="00A129F8">
        <w:trPr>
          <w:trHeight w:val="454"/>
        </w:trPr>
        <w:tc>
          <w:tcPr>
            <w:tcW w:w="4643" w:type="dxa"/>
            <w:vAlign w:val="center"/>
          </w:tcPr>
          <w:p w14:paraId="09DA197D" w14:textId="77777777" w:rsidR="009D7E42" w:rsidRPr="004744D0" w:rsidDel="00CA6AB3" w:rsidRDefault="009D7E42" w:rsidP="00A129F8">
            <w:pPr>
              <w:rPr>
                <w:rFonts w:eastAsia="Times New Roman" w:cs="Times New Roman"/>
                <w:color w:val="000000"/>
                <w:szCs w:val="20"/>
              </w:rPr>
            </w:pPr>
            <w:r w:rsidRPr="004744D0">
              <w:rPr>
                <w:rFonts w:eastAsia="Times New Roman" w:cs="Times New Roman"/>
                <w:color w:val="000000"/>
                <w:szCs w:val="20"/>
              </w:rPr>
              <w:t>Quality Control Officer</w:t>
            </w:r>
          </w:p>
        </w:tc>
        <w:tc>
          <w:tcPr>
            <w:tcW w:w="4644" w:type="dxa"/>
            <w:vAlign w:val="center"/>
          </w:tcPr>
          <w:p w14:paraId="0F107A13" w14:textId="77777777" w:rsidR="009D7E42" w:rsidRPr="004744D0" w:rsidRDefault="009D7E42" w:rsidP="00A129F8">
            <w:pPr>
              <w:rPr>
                <w:rFonts w:eastAsia="Times New Roman" w:cs="Times New Roman"/>
                <w:color w:val="000000"/>
                <w:szCs w:val="20"/>
              </w:rPr>
            </w:pPr>
          </w:p>
        </w:tc>
      </w:tr>
      <w:tr w:rsidR="009D7E42" w:rsidRPr="004744D0" w14:paraId="63721AAF" w14:textId="77777777" w:rsidTr="00A129F8">
        <w:trPr>
          <w:trHeight w:val="454"/>
        </w:trPr>
        <w:tc>
          <w:tcPr>
            <w:tcW w:w="4643" w:type="dxa"/>
            <w:vAlign w:val="center"/>
          </w:tcPr>
          <w:p w14:paraId="427F816D" w14:textId="77777777" w:rsidR="009D7E42" w:rsidRPr="004744D0" w:rsidRDefault="009D7E42" w:rsidP="00A129F8">
            <w:pPr>
              <w:rPr>
                <w:rFonts w:eastAsia="Times New Roman" w:cs="Times New Roman"/>
                <w:color w:val="000000"/>
                <w:szCs w:val="20"/>
              </w:rPr>
            </w:pPr>
            <w:r w:rsidRPr="004744D0">
              <w:rPr>
                <w:rFonts w:eastAsia="Times New Roman" w:cs="Times New Roman"/>
                <w:color w:val="000000"/>
                <w:szCs w:val="20"/>
              </w:rPr>
              <w:t>Maintenance Manager</w:t>
            </w:r>
          </w:p>
        </w:tc>
        <w:tc>
          <w:tcPr>
            <w:tcW w:w="4644" w:type="dxa"/>
            <w:vAlign w:val="center"/>
          </w:tcPr>
          <w:p w14:paraId="30951C79" w14:textId="77777777" w:rsidR="009D7E42" w:rsidRPr="004744D0" w:rsidRDefault="009D7E42" w:rsidP="00A129F8">
            <w:pPr>
              <w:rPr>
                <w:rFonts w:eastAsia="Times New Roman" w:cs="Times New Roman"/>
                <w:color w:val="000000"/>
                <w:szCs w:val="20"/>
              </w:rPr>
            </w:pPr>
          </w:p>
        </w:tc>
      </w:tr>
      <w:tr w:rsidR="009D7E42" w:rsidRPr="004744D0" w14:paraId="12788F1A" w14:textId="77777777" w:rsidTr="00A129F8">
        <w:trPr>
          <w:trHeight w:val="454"/>
        </w:trPr>
        <w:tc>
          <w:tcPr>
            <w:tcW w:w="4643" w:type="dxa"/>
            <w:vAlign w:val="center"/>
          </w:tcPr>
          <w:p w14:paraId="2B76856A" w14:textId="77777777" w:rsidR="009D7E42" w:rsidRPr="004744D0" w:rsidRDefault="009D7E42" w:rsidP="00A129F8">
            <w:pPr>
              <w:rPr>
                <w:rFonts w:eastAsia="Times New Roman" w:cs="Times New Roman"/>
                <w:color w:val="000000"/>
                <w:szCs w:val="20"/>
              </w:rPr>
            </w:pPr>
            <w:r w:rsidRPr="004744D0">
              <w:rPr>
                <w:rFonts w:eastAsia="Times New Roman" w:cs="Times New Roman"/>
                <w:color w:val="000000"/>
                <w:szCs w:val="20"/>
              </w:rPr>
              <w:t>System/ Software Support Specialist</w:t>
            </w:r>
          </w:p>
        </w:tc>
        <w:tc>
          <w:tcPr>
            <w:tcW w:w="4644" w:type="dxa"/>
            <w:vAlign w:val="center"/>
          </w:tcPr>
          <w:p w14:paraId="7CE9052D" w14:textId="77777777" w:rsidR="009D7E42" w:rsidRPr="004744D0" w:rsidRDefault="009D7E42" w:rsidP="00A129F8">
            <w:pPr>
              <w:rPr>
                <w:rFonts w:eastAsia="Times New Roman" w:cs="Times New Roman"/>
                <w:color w:val="000000"/>
                <w:szCs w:val="20"/>
              </w:rPr>
            </w:pPr>
          </w:p>
        </w:tc>
      </w:tr>
    </w:tbl>
    <w:p w14:paraId="3616A6BF" w14:textId="77777777" w:rsidR="009D7E42" w:rsidRPr="004744D0" w:rsidRDefault="009D7E42" w:rsidP="009D7E42"/>
    <w:p w14:paraId="1E07C01C" w14:textId="77777777" w:rsidR="009D7E42" w:rsidRPr="004744D0" w:rsidRDefault="009D7E42" w:rsidP="009D7E42">
      <w:pPr>
        <w:spacing w:line="360" w:lineRule="auto"/>
        <w:ind w:right="284"/>
        <w:rPr>
          <w:rFonts w:eastAsia="Times New Roman" w:cs="Times New Roman"/>
          <w:szCs w:val="20"/>
        </w:rPr>
      </w:pPr>
      <w:r w:rsidRPr="004744D0">
        <w:rPr>
          <w:rFonts w:eastAsia="Times New Roman" w:cs="Times New Roman"/>
          <w:b/>
          <w:szCs w:val="20"/>
        </w:rPr>
        <w:t>C:  INFORMATION  REQUIRED  FOR  THE  PUBLICATION  OF  AWARD  AS  PER  NATIONAL  TREASURY  INSTRUCTION  NOTE</w:t>
      </w:r>
      <w:r w:rsidRPr="004744D0">
        <w:rPr>
          <w:rFonts w:eastAsia="Times New Roman" w:cs="Times New Roman"/>
          <w:szCs w:val="20"/>
        </w:rPr>
        <w:t xml:space="preserve"> </w:t>
      </w:r>
    </w:p>
    <w:p w14:paraId="2A61BA08" w14:textId="77777777" w:rsidR="009D7E42" w:rsidRPr="004744D0" w:rsidRDefault="009D7E42" w:rsidP="009D7E42">
      <w:pPr>
        <w:spacing w:line="360" w:lineRule="auto"/>
        <w:ind w:right="284"/>
        <w:rPr>
          <w:rFonts w:eastAsia="Times New Roman" w:cs="Times New Roman"/>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1528"/>
        <w:gridCol w:w="2068"/>
        <w:gridCol w:w="2577"/>
      </w:tblGrid>
      <w:tr w:rsidR="009D7E42" w:rsidRPr="004744D0" w14:paraId="7C55C688" w14:textId="77777777" w:rsidTr="00A129F8">
        <w:trPr>
          <w:trHeight w:val="454"/>
        </w:trPr>
        <w:tc>
          <w:tcPr>
            <w:tcW w:w="3110" w:type="dxa"/>
            <w:vAlign w:val="center"/>
          </w:tcPr>
          <w:p w14:paraId="022A7FCE" w14:textId="77777777" w:rsidR="009D7E42" w:rsidRPr="004744D0" w:rsidRDefault="009D7E42" w:rsidP="00A129F8">
            <w:pPr>
              <w:ind w:right="284"/>
              <w:jc w:val="center"/>
              <w:rPr>
                <w:rFonts w:eastAsia="Times New Roman" w:cs="Times New Roman"/>
                <w:b/>
                <w:szCs w:val="20"/>
              </w:rPr>
            </w:pPr>
            <w:r w:rsidRPr="004744D0">
              <w:rPr>
                <w:rFonts w:eastAsia="Times New Roman" w:cs="Times New Roman"/>
                <w:b/>
                <w:szCs w:val="20"/>
              </w:rPr>
              <w:t>Name of Director(s)</w:t>
            </w:r>
          </w:p>
        </w:tc>
        <w:tc>
          <w:tcPr>
            <w:tcW w:w="1562" w:type="dxa"/>
          </w:tcPr>
          <w:p w14:paraId="3375AC79" w14:textId="77777777" w:rsidR="009D7E42" w:rsidRPr="004744D0" w:rsidRDefault="009D7E42" w:rsidP="00A129F8">
            <w:pPr>
              <w:ind w:right="284"/>
              <w:jc w:val="center"/>
              <w:rPr>
                <w:rFonts w:eastAsia="Times New Roman" w:cs="Times New Roman"/>
                <w:b/>
                <w:szCs w:val="20"/>
              </w:rPr>
            </w:pPr>
          </w:p>
        </w:tc>
        <w:tc>
          <w:tcPr>
            <w:tcW w:w="2077" w:type="dxa"/>
            <w:vAlign w:val="center"/>
          </w:tcPr>
          <w:p w14:paraId="44665EFF" w14:textId="77777777" w:rsidR="009D7E42" w:rsidRPr="004744D0" w:rsidRDefault="009D7E42" w:rsidP="00A129F8">
            <w:pPr>
              <w:ind w:right="284"/>
              <w:jc w:val="center"/>
              <w:rPr>
                <w:rFonts w:eastAsia="Times New Roman" w:cs="Times New Roman"/>
                <w:b/>
                <w:szCs w:val="20"/>
              </w:rPr>
            </w:pPr>
            <w:r w:rsidRPr="004744D0">
              <w:rPr>
                <w:rFonts w:eastAsia="Times New Roman" w:cs="Times New Roman"/>
                <w:b/>
                <w:szCs w:val="20"/>
              </w:rPr>
              <w:t>Appointment Date</w:t>
            </w:r>
          </w:p>
        </w:tc>
        <w:tc>
          <w:tcPr>
            <w:tcW w:w="2601" w:type="dxa"/>
            <w:vAlign w:val="center"/>
          </w:tcPr>
          <w:p w14:paraId="26574098" w14:textId="77777777" w:rsidR="009D7E42" w:rsidRPr="004744D0" w:rsidRDefault="009D7E42" w:rsidP="00A129F8">
            <w:pPr>
              <w:ind w:right="284"/>
              <w:jc w:val="center"/>
              <w:rPr>
                <w:rFonts w:eastAsia="Times New Roman" w:cs="Times New Roman"/>
                <w:b/>
                <w:szCs w:val="20"/>
              </w:rPr>
            </w:pPr>
            <w:r w:rsidRPr="004744D0">
              <w:rPr>
                <w:rFonts w:eastAsia="Times New Roman" w:cs="Times New Roman"/>
                <w:b/>
                <w:szCs w:val="20"/>
              </w:rPr>
              <w:t>Designation</w:t>
            </w:r>
          </w:p>
        </w:tc>
      </w:tr>
      <w:tr w:rsidR="009D7E42" w:rsidRPr="004744D0" w14:paraId="3760474F" w14:textId="77777777" w:rsidTr="00A129F8">
        <w:trPr>
          <w:trHeight w:val="340"/>
        </w:trPr>
        <w:tc>
          <w:tcPr>
            <w:tcW w:w="3110" w:type="dxa"/>
            <w:vAlign w:val="center"/>
          </w:tcPr>
          <w:p w14:paraId="01AE3BE8" w14:textId="77777777" w:rsidR="009D7E42" w:rsidRPr="004744D0" w:rsidRDefault="009D7E42" w:rsidP="00A129F8">
            <w:pPr>
              <w:ind w:right="284"/>
              <w:rPr>
                <w:rFonts w:eastAsia="Times New Roman" w:cs="Times New Roman"/>
                <w:szCs w:val="20"/>
              </w:rPr>
            </w:pPr>
          </w:p>
        </w:tc>
        <w:tc>
          <w:tcPr>
            <w:tcW w:w="1562" w:type="dxa"/>
          </w:tcPr>
          <w:p w14:paraId="143CE75C" w14:textId="77777777" w:rsidR="009D7E42" w:rsidRPr="004744D0" w:rsidRDefault="009D7E42" w:rsidP="00A129F8">
            <w:pPr>
              <w:ind w:right="284"/>
              <w:rPr>
                <w:rFonts w:eastAsia="Times New Roman" w:cs="Times New Roman"/>
                <w:szCs w:val="20"/>
              </w:rPr>
            </w:pPr>
          </w:p>
        </w:tc>
        <w:tc>
          <w:tcPr>
            <w:tcW w:w="2077" w:type="dxa"/>
            <w:vAlign w:val="center"/>
          </w:tcPr>
          <w:p w14:paraId="7F84711D" w14:textId="77777777" w:rsidR="009D7E42" w:rsidRPr="004744D0" w:rsidRDefault="009D7E42" w:rsidP="00A129F8">
            <w:pPr>
              <w:ind w:right="284"/>
              <w:rPr>
                <w:rFonts w:eastAsia="Times New Roman" w:cs="Times New Roman"/>
                <w:szCs w:val="20"/>
              </w:rPr>
            </w:pPr>
          </w:p>
        </w:tc>
        <w:tc>
          <w:tcPr>
            <w:tcW w:w="2601" w:type="dxa"/>
            <w:vAlign w:val="center"/>
          </w:tcPr>
          <w:p w14:paraId="16F45B53" w14:textId="77777777" w:rsidR="009D7E42" w:rsidRPr="004744D0" w:rsidRDefault="009D7E42" w:rsidP="00A129F8">
            <w:pPr>
              <w:ind w:right="284"/>
              <w:rPr>
                <w:rFonts w:eastAsia="Times New Roman" w:cs="Times New Roman"/>
                <w:szCs w:val="20"/>
              </w:rPr>
            </w:pPr>
          </w:p>
        </w:tc>
      </w:tr>
      <w:tr w:rsidR="009D7E42" w:rsidRPr="004744D0" w14:paraId="1F47323C" w14:textId="77777777" w:rsidTr="00A129F8">
        <w:trPr>
          <w:trHeight w:val="340"/>
        </w:trPr>
        <w:tc>
          <w:tcPr>
            <w:tcW w:w="3110" w:type="dxa"/>
            <w:vAlign w:val="center"/>
          </w:tcPr>
          <w:p w14:paraId="039C7878" w14:textId="77777777" w:rsidR="009D7E42" w:rsidRPr="004744D0" w:rsidRDefault="009D7E42" w:rsidP="00A129F8">
            <w:pPr>
              <w:ind w:right="284"/>
              <w:rPr>
                <w:rFonts w:eastAsia="Times New Roman" w:cs="Times New Roman"/>
                <w:szCs w:val="20"/>
              </w:rPr>
            </w:pPr>
          </w:p>
        </w:tc>
        <w:tc>
          <w:tcPr>
            <w:tcW w:w="1562" w:type="dxa"/>
          </w:tcPr>
          <w:p w14:paraId="24C6541C" w14:textId="77777777" w:rsidR="009D7E42" w:rsidRPr="004744D0" w:rsidRDefault="009D7E42" w:rsidP="00A129F8">
            <w:pPr>
              <w:ind w:right="284"/>
              <w:rPr>
                <w:rFonts w:eastAsia="Times New Roman" w:cs="Times New Roman"/>
                <w:szCs w:val="20"/>
              </w:rPr>
            </w:pPr>
          </w:p>
        </w:tc>
        <w:tc>
          <w:tcPr>
            <w:tcW w:w="2077" w:type="dxa"/>
            <w:vAlign w:val="center"/>
          </w:tcPr>
          <w:p w14:paraId="679578B5" w14:textId="77777777" w:rsidR="009D7E42" w:rsidRPr="004744D0" w:rsidRDefault="009D7E42" w:rsidP="00A129F8">
            <w:pPr>
              <w:ind w:right="284"/>
              <w:rPr>
                <w:rFonts w:eastAsia="Times New Roman" w:cs="Times New Roman"/>
                <w:szCs w:val="20"/>
              </w:rPr>
            </w:pPr>
          </w:p>
        </w:tc>
        <w:tc>
          <w:tcPr>
            <w:tcW w:w="2601" w:type="dxa"/>
            <w:vAlign w:val="center"/>
          </w:tcPr>
          <w:p w14:paraId="6C449CFB" w14:textId="77777777" w:rsidR="009D7E42" w:rsidRPr="004744D0" w:rsidRDefault="009D7E42" w:rsidP="00A129F8">
            <w:pPr>
              <w:ind w:right="284"/>
              <w:rPr>
                <w:rFonts w:eastAsia="Times New Roman" w:cs="Times New Roman"/>
                <w:szCs w:val="20"/>
              </w:rPr>
            </w:pPr>
          </w:p>
        </w:tc>
      </w:tr>
      <w:tr w:rsidR="009D7E42" w:rsidRPr="004744D0" w14:paraId="5A5C864E" w14:textId="77777777" w:rsidTr="00A129F8">
        <w:trPr>
          <w:trHeight w:val="340"/>
        </w:trPr>
        <w:tc>
          <w:tcPr>
            <w:tcW w:w="3110" w:type="dxa"/>
            <w:vAlign w:val="center"/>
          </w:tcPr>
          <w:p w14:paraId="095EF4C0" w14:textId="77777777" w:rsidR="009D7E42" w:rsidRPr="004744D0" w:rsidRDefault="009D7E42" w:rsidP="00A129F8">
            <w:pPr>
              <w:ind w:right="284"/>
              <w:rPr>
                <w:rFonts w:eastAsia="Times New Roman" w:cs="Times New Roman"/>
                <w:szCs w:val="20"/>
              </w:rPr>
            </w:pPr>
          </w:p>
        </w:tc>
        <w:tc>
          <w:tcPr>
            <w:tcW w:w="1562" w:type="dxa"/>
          </w:tcPr>
          <w:p w14:paraId="1AE03222" w14:textId="77777777" w:rsidR="009D7E42" w:rsidRPr="004744D0" w:rsidRDefault="009D7E42" w:rsidP="00A129F8">
            <w:pPr>
              <w:ind w:right="284"/>
              <w:rPr>
                <w:rFonts w:eastAsia="Times New Roman" w:cs="Times New Roman"/>
                <w:szCs w:val="20"/>
              </w:rPr>
            </w:pPr>
          </w:p>
        </w:tc>
        <w:tc>
          <w:tcPr>
            <w:tcW w:w="2077" w:type="dxa"/>
            <w:vAlign w:val="center"/>
          </w:tcPr>
          <w:p w14:paraId="25F007AA" w14:textId="77777777" w:rsidR="009D7E42" w:rsidRPr="004744D0" w:rsidRDefault="009D7E42" w:rsidP="00A129F8">
            <w:pPr>
              <w:ind w:right="284"/>
              <w:rPr>
                <w:rFonts w:eastAsia="Times New Roman" w:cs="Times New Roman"/>
                <w:szCs w:val="20"/>
              </w:rPr>
            </w:pPr>
          </w:p>
        </w:tc>
        <w:tc>
          <w:tcPr>
            <w:tcW w:w="2601" w:type="dxa"/>
            <w:vAlign w:val="center"/>
          </w:tcPr>
          <w:p w14:paraId="0462B8E9" w14:textId="77777777" w:rsidR="009D7E42" w:rsidRPr="004744D0" w:rsidRDefault="009D7E42" w:rsidP="00A129F8">
            <w:pPr>
              <w:ind w:right="284"/>
              <w:rPr>
                <w:rFonts w:eastAsia="Times New Roman" w:cs="Times New Roman"/>
                <w:szCs w:val="20"/>
              </w:rPr>
            </w:pPr>
          </w:p>
        </w:tc>
      </w:tr>
      <w:tr w:rsidR="009D7E42" w:rsidRPr="004744D0" w14:paraId="2A0E8792" w14:textId="77777777" w:rsidTr="00A129F8">
        <w:trPr>
          <w:trHeight w:val="340"/>
        </w:trPr>
        <w:tc>
          <w:tcPr>
            <w:tcW w:w="3110" w:type="dxa"/>
            <w:vAlign w:val="center"/>
          </w:tcPr>
          <w:p w14:paraId="2A993900" w14:textId="77777777" w:rsidR="009D7E42" w:rsidRPr="004744D0" w:rsidRDefault="009D7E42" w:rsidP="00A129F8">
            <w:pPr>
              <w:ind w:right="284"/>
              <w:rPr>
                <w:rFonts w:eastAsia="Times New Roman" w:cs="Times New Roman"/>
                <w:szCs w:val="20"/>
              </w:rPr>
            </w:pPr>
          </w:p>
        </w:tc>
        <w:tc>
          <w:tcPr>
            <w:tcW w:w="1562" w:type="dxa"/>
          </w:tcPr>
          <w:p w14:paraId="532C8699" w14:textId="77777777" w:rsidR="009D7E42" w:rsidRPr="004744D0" w:rsidRDefault="009D7E42" w:rsidP="00A129F8">
            <w:pPr>
              <w:ind w:right="284"/>
              <w:rPr>
                <w:rFonts w:eastAsia="Times New Roman" w:cs="Times New Roman"/>
                <w:szCs w:val="20"/>
              </w:rPr>
            </w:pPr>
          </w:p>
        </w:tc>
        <w:tc>
          <w:tcPr>
            <w:tcW w:w="2077" w:type="dxa"/>
            <w:vAlign w:val="center"/>
          </w:tcPr>
          <w:p w14:paraId="6E346E00" w14:textId="77777777" w:rsidR="009D7E42" w:rsidRPr="004744D0" w:rsidRDefault="009D7E42" w:rsidP="00A129F8">
            <w:pPr>
              <w:ind w:right="284"/>
              <w:rPr>
                <w:rFonts w:eastAsia="Times New Roman" w:cs="Times New Roman"/>
                <w:szCs w:val="20"/>
              </w:rPr>
            </w:pPr>
          </w:p>
        </w:tc>
        <w:tc>
          <w:tcPr>
            <w:tcW w:w="2601" w:type="dxa"/>
            <w:vAlign w:val="center"/>
          </w:tcPr>
          <w:p w14:paraId="6C6CEEB5" w14:textId="77777777" w:rsidR="009D7E42" w:rsidRPr="004744D0" w:rsidRDefault="009D7E42" w:rsidP="00A129F8">
            <w:pPr>
              <w:ind w:right="284"/>
              <w:rPr>
                <w:rFonts w:eastAsia="Times New Roman" w:cs="Times New Roman"/>
                <w:szCs w:val="20"/>
              </w:rPr>
            </w:pPr>
          </w:p>
        </w:tc>
      </w:tr>
    </w:tbl>
    <w:p w14:paraId="22B23965" w14:textId="07FF38CD" w:rsidR="007C3EB2" w:rsidRPr="00AC00E4" w:rsidRDefault="007C3EB2">
      <w:pPr>
        <w:rPr>
          <w:lang w:val="en-US"/>
        </w:rPr>
      </w:pPr>
      <w:r>
        <w:br w:type="page"/>
      </w:r>
    </w:p>
    <w:p w14:paraId="572B3E1C" w14:textId="77777777" w:rsidR="00F671E0" w:rsidRDefault="00F671E0">
      <w:pPr>
        <w:sectPr w:rsidR="00F671E0" w:rsidSect="003F2481">
          <w:headerReference w:type="default" r:id="rId101"/>
          <w:pgSz w:w="11907" w:h="16840" w:code="9"/>
          <w:pgMar w:top="1066" w:right="1440" w:bottom="1134" w:left="1440" w:header="567" w:footer="709" w:gutter="0"/>
          <w:cols w:space="708"/>
          <w:rtlGutter/>
          <w:docGrid w:linePitch="360"/>
        </w:sectPr>
      </w:pPr>
    </w:p>
    <w:p w14:paraId="4F766F4D" w14:textId="0F6CAC1D" w:rsidR="00D2425C" w:rsidRPr="00D2425C" w:rsidRDefault="00C94B07" w:rsidP="004012A3">
      <w:pPr>
        <w:pStyle w:val="Header0"/>
      </w:pPr>
      <w:bookmarkStart w:id="526" w:name="_Toc129491470"/>
      <w:bookmarkStart w:id="527" w:name="_Toc129491881"/>
      <w:bookmarkStart w:id="528" w:name="_Toc133730065"/>
      <w:bookmarkStart w:id="529" w:name="section7"/>
      <w:bookmarkStart w:id="530" w:name="_Toc158969691"/>
      <w:r w:rsidRPr="00D2425C">
        <w:rPr>
          <w:rStyle w:val="Heading1Char1"/>
          <w:rFonts w:ascii="Arial Bold" w:hAnsi="Arial Bold" w:cstheme="minorBidi"/>
          <w:b/>
          <w:bCs/>
          <w:sz w:val="48"/>
          <w:szCs w:val="48"/>
          <w:u w:val="none"/>
          <w:lang w:val="en-ZA"/>
        </w:rPr>
        <w:lastRenderedPageBreak/>
        <w:t>PART C2:</w:t>
      </w:r>
      <w:r w:rsidRPr="00D2425C">
        <w:rPr>
          <w:rStyle w:val="Heading1Char1"/>
          <w:rFonts w:ascii="Arial Bold" w:hAnsi="Arial Bold" w:cstheme="minorBidi"/>
          <w:b/>
          <w:bCs/>
          <w:sz w:val="48"/>
          <w:szCs w:val="48"/>
          <w:u w:val="none"/>
          <w:lang w:val="en-ZA"/>
        </w:rPr>
        <w:tab/>
        <w:t>PRICING DATA</w:t>
      </w:r>
      <w:bookmarkEnd w:id="530"/>
    </w:p>
    <w:p w14:paraId="220C7E9E" w14:textId="63B39661" w:rsidR="00265EAD" w:rsidRPr="00BB527D" w:rsidRDefault="00265EAD" w:rsidP="004012A3">
      <w:pPr>
        <w:pStyle w:val="Header0"/>
      </w:pPr>
      <w:r w:rsidRPr="00D2425C">
        <w:br w:type="page"/>
      </w:r>
      <w:bookmarkStart w:id="531" w:name="_Toc158969692"/>
      <w:r w:rsidRPr="0063285C">
        <w:lastRenderedPageBreak/>
        <w:t>PART C</w:t>
      </w:r>
      <w:r>
        <w:t>2</w:t>
      </w:r>
      <w:r w:rsidRPr="0063285C">
        <w:tab/>
      </w:r>
      <w:r>
        <w:t>PRICING DATA</w:t>
      </w:r>
      <w:bookmarkEnd w:id="531"/>
    </w:p>
    <w:p w14:paraId="2FA19C05" w14:textId="77777777" w:rsidR="007B583F" w:rsidRDefault="007B583F" w:rsidP="006E46EB">
      <w:pPr>
        <w:pStyle w:val="TOC1"/>
        <w:rPr>
          <w:rStyle w:val="Hyperlink"/>
          <w:color w:val="auto"/>
          <w:u w:val="none"/>
        </w:rPr>
      </w:pPr>
    </w:p>
    <w:p w14:paraId="295BA70E" w14:textId="026D2142" w:rsidR="00265EAD" w:rsidRPr="006E46EB" w:rsidRDefault="00265EAD" w:rsidP="006E46EB">
      <w:pPr>
        <w:pStyle w:val="TOC1"/>
        <w:rPr>
          <w:rStyle w:val="Hyperlink"/>
          <w:color w:val="auto"/>
          <w:u w:val="none"/>
        </w:rPr>
      </w:pPr>
      <w:r w:rsidRPr="006E46EB">
        <w:rPr>
          <w:rStyle w:val="Hyperlink"/>
          <w:color w:val="auto"/>
          <w:u w:val="none"/>
        </w:rPr>
        <w:t>TABLE OF CONTENTS</w:t>
      </w:r>
      <w:r w:rsidRPr="006E46EB">
        <w:rPr>
          <w:rStyle w:val="Hyperlink"/>
          <w:color w:val="auto"/>
          <w:u w:val="none"/>
        </w:rPr>
        <w:tab/>
        <w:t>PAGE</w:t>
      </w:r>
    </w:p>
    <w:p w14:paraId="63BFDF49" w14:textId="77777777" w:rsidR="00265EAD" w:rsidRPr="00A3478D" w:rsidRDefault="00265EAD" w:rsidP="006E46EB">
      <w:pPr>
        <w:pStyle w:val="TOC4"/>
        <w:rPr>
          <w:rStyle w:val="Hyperlink"/>
          <w:b w:val="0"/>
          <w:bCs w:val="0"/>
          <w:color w:val="auto"/>
        </w:rPr>
      </w:pPr>
    </w:p>
    <w:p w14:paraId="6FF81073" w14:textId="3A758D1F" w:rsidR="006E46EB" w:rsidRPr="00CE577D" w:rsidRDefault="006E46EB">
      <w:pPr>
        <w:pStyle w:val="TOC1"/>
        <w:rPr>
          <w:rFonts w:asciiTheme="minorHAnsi" w:hAnsiTheme="minorHAnsi"/>
          <w:b w:val="0"/>
          <w:bCs w:val="0"/>
          <w:noProof/>
          <w:kern w:val="2"/>
          <w:sz w:val="22"/>
          <w:szCs w:val="22"/>
          <w:lang w:eastAsia="en-ZA"/>
        </w:rPr>
      </w:pPr>
      <w:r>
        <w:rPr>
          <w:rStyle w:val="Hyperlink"/>
          <w:rFonts w:hint="eastAsia"/>
          <w:caps/>
          <w:color w:val="auto"/>
        </w:rPr>
        <w:fldChar w:fldCharType="begin"/>
      </w:r>
      <w:r>
        <w:rPr>
          <w:rStyle w:val="Hyperlink"/>
          <w:rFonts w:hint="eastAsia"/>
          <w:caps/>
          <w:color w:val="auto"/>
        </w:rPr>
        <w:instrText xml:space="preserve"> </w:instrText>
      </w:r>
      <w:r>
        <w:rPr>
          <w:rStyle w:val="Hyperlink"/>
          <w:caps/>
          <w:color w:val="auto"/>
        </w:rPr>
        <w:instrText>TOC \h \z \t "Header 4,1"</w:instrText>
      </w:r>
      <w:r>
        <w:rPr>
          <w:rStyle w:val="Hyperlink"/>
          <w:rFonts w:hint="eastAsia"/>
          <w:caps/>
          <w:color w:val="auto"/>
        </w:rPr>
        <w:instrText xml:space="preserve"> </w:instrText>
      </w:r>
      <w:r>
        <w:rPr>
          <w:rStyle w:val="Hyperlink"/>
          <w:rFonts w:hint="eastAsia"/>
          <w:caps/>
          <w:color w:val="auto"/>
        </w:rPr>
        <w:fldChar w:fldCharType="separate"/>
      </w:r>
      <w:hyperlink w:anchor="_Toc144213734" w:history="1">
        <w:r w:rsidRPr="00B02917">
          <w:rPr>
            <w:rStyle w:val="Hyperlink"/>
            <w:noProof/>
          </w:rPr>
          <w:t>C2.1</w:t>
        </w:r>
        <w:r w:rsidRPr="00CE577D">
          <w:rPr>
            <w:rFonts w:asciiTheme="minorHAnsi" w:hAnsiTheme="minorHAnsi"/>
            <w:b w:val="0"/>
            <w:bCs w:val="0"/>
            <w:noProof/>
            <w:kern w:val="2"/>
            <w:sz w:val="22"/>
            <w:szCs w:val="22"/>
            <w:lang w:eastAsia="en-ZA"/>
          </w:rPr>
          <w:tab/>
        </w:r>
        <w:r w:rsidRPr="00B02917">
          <w:rPr>
            <w:rStyle w:val="Hyperlink"/>
            <w:noProof/>
          </w:rPr>
          <w:t>PRICING ASSUMPTIONS</w:t>
        </w:r>
        <w:r>
          <w:rPr>
            <w:noProof/>
            <w:webHidden/>
          </w:rPr>
          <w:tab/>
        </w:r>
        <w:r w:rsidR="00EA14ED">
          <w:rPr>
            <w:noProof/>
            <w:webHidden/>
          </w:rPr>
          <w:t>C</w:t>
        </w:r>
        <w:r>
          <w:rPr>
            <w:noProof/>
            <w:webHidden/>
          </w:rPr>
          <w:fldChar w:fldCharType="begin"/>
        </w:r>
        <w:r>
          <w:rPr>
            <w:noProof/>
            <w:webHidden/>
          </w:rPr>
          <w:instrText xml:space="preserve"> PAGEREF _Toc144213734 \h </w:instrText>
        </w:r>
        <w:r>
          <w:rPr>
            <w:noProof/>
            <w:webHidden/>
          </w:rPr>
        </w:r>
        <w:r>
          <w:rPr>
            <w:noProof/>
            <w:webHidden/>
          </w:rPr>
          <w:fldChar w:fldCharType="separate"/>
        </w:r>
        <w:r w:rsidR="00275976">
          <w:rPr>
            <w:noProof/>
            <w:webHidden/>
          </w:rPr>
          <w:t>71</w:t>
        </w:r>
        <w:r>
          <w:rPr>
            <w:noProof/>
            <w:webHidden/>
          </w:rPr>
          <w:fldChar w:fldCharType="end"/>
        </w:r>
      </w:hyperlink>
    </w:p>
    <w:p w14:paraId="1A9C0DC8" w14:textId="6C0C4AB8" w:rsidR="006E46EB" w:rsidRPr="00CE577D" w:rsidRDefault="006A1C50">
      <w:pPr>
        <w:pStyle w:val="TOC1"/>
        <w:rPr>
          <w:rFonts w:asciiTheme="minorHAnsi" w:hAnsiTheme="minorHAnsi"/>
          <w:b w:val="0"/>
          <w:bCs w:val="0"/>
          <w:noProof/>
          <w:kern w:val="2"/>
          <w:sz w:val="22"/>
          <w:szCs w:val="22"/>
          <w:lang w:eastAsia="en-ZA"/>
        </w:rPr>
      </w:pPr>
      <w:hyperlink w:anchor="_Toc144213735" w:history="1">
        <w:r w:rsidR="006E46EB" w:rsidRPr="00B02917">
          <w:rPr>
            <w:rStyle w:val="Hyperlink"/>
            <w:noProof/>
          </w:rPr>
          <w:t>C2.2</w:t>
        </w:r>
        <w:r w:rsidR="006E46EB" w:rsidRPr="00CE577D">
          <w:rPr>
            <w:rFonts w:asciiTheme="minorHAnsi" w:hAnsiTheme="minorHAnsi"/>
            <w:b w:val="0"/>
            <w:bCs w:val="0"/>
            <w:noProof/>
            <w:kern w:val="2"/>
            <w:sz w:val="22"/>
            <w:szCs w:val="22"/>
            <w:lang w:eastAsia="en-ZA"/>
          </w:rPr>
          <w:tab/>
        </w:r>
        <w:r w:rsidR="006E46EB" w:rsidRPr="00B02917">
          <w:rPr>
            <w:rStyle w:val="Hyperlink"/>
            <w:noProof/>
          </w:rPr>
          <w:t>SCHEDULE OF PAYMENTS/COST MATRIX (INCORPORATING SBD3)</w:t>
        </w:r>
        <w:r w:rsidR="006E46EB">
          <w:rPr>
            <w:noProof/>
            <w:webHidden/>
          </w:rPr>
          <w:tab/>
        </w:r>
        <w:r w:rsidR="00EA14ED">
          <w:rPr>
            <w:noProof/>
            <w:webHidden/>
          </w:rPr>
          <w:t>C</w:t>
        </w:r>
        <w:r w:rsidR="006E46EB">
          <w:rPr>
            <w:noProof/>
            <w:webHidden/>
          </w:rPr>
          <w:fldChar w:fldCharType="begin"/>
        </w:r>
        <w:r w:rsidR="006E46EB">
          <w:rPr>
            <w:noProof/>
            <w:webHidden/>
          </w:rPr>
          <w:instrText xml:space="preserve"> PAGEREF _Toc144213735 \h </w:instrText>
        </w:r>
        <w:r w:rsidR="006E46EB">
          <w:rPr>
            <w:noProof/>
            <w:webHidden/>
          </w:rPr>
        </w:r>
        <w:r w:rsidR="006E46EB">
          <w:rPr>
            <w:noProof/>
            <w:webHidden/>
          </w:rPr>
          <w:fldChar w:fldCharType="separate"/>
        </w:r>
        <w:r w:rsidR="00275976">
          <w:rPr>
            <w:noProof/>
            <w:webHidden/>
          </w:rPr>
          <w:t>73</w:t>
        </w:r>
        <w:r w:rsidR="006E46EB">
          <w:rPr>
            <w:noProof/>
            <w:webHidden/>
          </w:rPr>
          <w:fldChar w:fldCharType="end"/>
        </w:r>
      </w:hyperlink>
    </w:p>
    <w:p w14:paraId="51B929CA" w14:textId="6FC96AD3" w:rsidR="00265EAD" w:rsidRDefault="006E46EB" w:rsidP="006E46EB">
      <w:pPr>
        <w:pStyle w:val="TOC4"/>
      </w:pPr>
      <w:r>
        <w:rPr>
          <w:rStyle w:val="Hyperlink"/>
          <w:rFonts w:eastAsiaTheme="minorEastAsia" w:hint="eastAsia"/>
          <w:caps w:val="0"/>
          <w:color w:val="auto"/>
        </w:rPr>
        <w:fldChar w:fldCharType="end"/>
      </w:r>
      <w:r w:rsidR="00265EAD">
        <w:br w:type="page"/>
      </w:r>
    </w:p>
    <w:p w14:paraId="54EE9127" w14:textId="77777777" w:rsidR="00265EAD" w:rsidRPr="00A3478D" w:rsidRDefault="00265EAD" w:rsidP="00A3478D">
      <w:pPr>
        <w:pStyle w:val="Header4"/>
      </w:pPr>
      <w:bookmarkStart w:id="532" w:name="_Toc144213734"/>
      <w:r w:rsidRPr="00A3478D">
        <w:lastRenderedPageBreak/>
        <w:t>C2.1</w:t>
      </w:r>
      <w:r w:rsidRPr="00A3478D">
        <w:tab/>
        <w:t xml:space="preserve">PRICING </w:t>
      </w:r>
      <w:bookmarkEnd w:id="526"/>
      <w:bookmarkEnd w:id="527"/>
      <w:bookmarkEnd w:id="528"/>
      <w:r w:rsidRPr="00A3478D">
        <w:t>ASSUMPTIONS</w:t>
      </w:r>
      <w:bookmarkEnd w:id="532"/>
    </w:p>
    <w:p w14:paraId="5F437748" w14:textId="77777777" w:rsidR="00265EAD" w:rsidRPr="0063285C" w:rsidRDefault="00265EAD" w:rsidP="00265EAD"/>
    <w:bookmarkEnd w:id="529"/>
    <w:p w14:paraId="3A43F77F" w14:textId="77777777" w:rsidR="00265EAD" w:rsidRPr="0063285C" w:rsidRDefault="00265EAD" w:rsidP="00E209D2">
      <w:pPr>
        <w:numPr>
          <w:ilvl w:val="0"/>
          <w:numId w:val="269"/>
        </w:numPr>
        <w:jc w:val="both"/>
      </w:pPr>
      <w:r w:rsidRPr="0063285C">
        <w:t>The measurement and payment shall be in accordance with relevant provision of the Standard Specification for Operations and Maintenance for CTROM Projects:  Payment Methodology and Description of Payment items (Volume 2 Book 7a) (October 2010).</w:t>
      </w:r>
    </w:p>
    <w:p w14:paraId="5C7AA405" w14:textId="77777777" w:rsidR="00265EAD" w:rsidRPr="0063285C" w:rsidRDefault="00265EAD" w:rsidP="00265EAD"/>
    <w:p w14:paraId="67F32855" w14:textId="77777777" w:rsidR="00265EAD" w:rsidRPr="0063285C" w:rsidRDefault="00265EAD" w:rsidP="00E209D2">
      <w:pPr>
        <w:numPr>
          <w:ilvl w:val="0"/>
          <w:numId w:val="269"/>
        </w:numPr>
        <w:jc w:val="both"/>
      </w:pPr>
      <w:r w:rsidRPr="0063285C">
        <w:t>The assumptions listed in this section must be read in conjunction with the Preamble to Schedule of Payments in the Standard Specifications for Operations and Maintenance of CTROM Projects:  Payment Methodology and Description of Payment Items (Volume 2 Book 7a) (October 2010).</w:t>
      </w:r>
    </w:p>
    <w:p w14:paraId="765F40E2" w14:textId="77777777" w:rsidR="00265EAD" w:rsidRPr="0063285C" w:rsidRDefault="00265EAD" w:rsidP="00265EAD">
      <w:pPr>
        <w:pStyle w:val="ListParagraph"/>
        <w:rPr>
          <w:rFonts w:cs="Arial"/>
          <w:lang w:val="en-GB"/>
        </w:rPr>
      </w:pPr>
    </w:p>
    <w:p w14:paraId="3F490F8B" w14:textId="77777777" w:rsidR="00265EAD" w:rsidRPr="0063285C" w:rsidRDefault="00265EAD" w:rsidP="00E209D2">
      <w:pPr>
        <w:numPr>
          <w:ilvl w:val="0"/>
          <w:numId w:val="269"/>
        </w:numPr>
        <w:jc w:val="both"/>
      </w:pPr>
      <w:r w:rsidRPr="0063285C">
        <w:t>The tenderer is to note that Schedule of Payments are in the Cost Matrix format to allow the tenderer to price different monthly rates to cater for the various traffic peaks that may occur during the Contract Period.</w:t>
      </w:r>
    </w:p>
    <w:p w14:paraId="70E621A2" w14:textId="77777777" w:rsidR="00265EAD" w:rsidRPr="0063285C" w:rsidRDefault="00265EAD" w:rsidP="00265EAD">
      <w:pPr>
        <w:pStyle w:val="ListParagraph"/>
        <w:rPr>
          <w:rFonts w:cs="Arial"/>
          <w:lang w:val="en-GB"/>
        </w:rPr>
      </w:pPr>
    </w:p>
    <w:p w14:paraId="47A53166" w14:textId="151FBEB4" w:rsidR="00265EAD" w:rsidRPr="0063285C" w:rsidRDefault="00265EAD" w:rsidP="00E209D2">
      <w:pPr>
        <w:numPr>
          <w:ilvl w:val="0"/>
          <w:numId w:val="269"/>
        </w:numPr>
        <w:jc w:val="both"/>
      </w:pPr>
      <w:r w:rsidRPr="0063285C">
        <w:t xml:space="preserve">The tenderer shall submit prices for the Contract Period for the Fixed and Variable Cost Payment </w:t>
      </w:r>
      <w:r w:rsidRPr="00C374D8">
        <w:t xml:space="preserve">Mechanism for the </w:t>
      </w:r>
      <w:r w:rsidR="00C374D8" w:rsidRPr="00AC00E4">
        <w:rPr>
          <w:b/>
        </w:rPr>
        <w:t>Kranskop, Nyl, Capricorn and Baobab</w:t>
      </w:r>
      <w:r w:rsidRPr="00C374D8">
        <w:t xml:space="preserve"> C</w:t>
      </w:r>
      <w:r w:rsidRPr="0063285C">
        <w:t xml:space="preserve">ontrol Centres. </w:t>
      </w:r>
    </w:p>
    <w:p w14:paraId="2764DF1D" w14:textId="77777777" w:rsidR="00265EAD" w:rsidRPr="0063285C" w:rsidRDefault="00265EAD" w:rsidP="00265EAD"/>
    <w:p w14:paraId="63D012D5" w14:textId="77777777" w:rsidR="00265EAD" w:rsidRPr="0063285C" w:rsidRDefault="00265EAD" w:rsidP="00E209D2">
      <w:pPr>
        <w:numPr>
          <w:ilvl w:val="0"/>
          <w:numId w:val="269"/>
        </w:numPr>
        <w:jc w:val="both"/>
      </w:pPr>
      <w:r w:rsidRPr="0063285C">
        <w:t>Items indicated with the term “if triggered” will only be paid on implementation when instructed by the Employer.  Payment for these items will be delayed coinciding with the actual implementation. The prices must include for all developing, procurement, installation and removal of redundant material from site (if applicable).</w:t>
      </w:r>
    </w:p>
    <w:p w14:paraId="406F512B" w14:textId="77777777" w:rsidR="00265EAD" w:rsidRPr="0063285C" w:rsidRDefault="00265EAD" w:rsidP="00265EAD"/>
    <w:p w14:paraId="0989A5A8" w14:textId="77777777" w:rsidR="00265EAD" w:rsidRPr="0063285C" w:rsidRDefault="00265EAD" w:rsidP="00E209D2">
      <w:pPr>
        <w:numPr>
          <w:ilvl w:val="0"/>
          <w:numId w:val="269"/>
        </w:numPr>
        <w:jc w:val="both"/>
      </w:pPr>
      <w:r w:rsidRPr="0063285C">
        <w:t>An electronic version of the Schedule of Payments/Cost Matrices is included in Volume 4. The tenderer shall provide all entries required in the Schedule of Payments/Cost Matrix for each Control Centre.</w:t>
      </w:r>
    </w:p>
    <w:p w14:paraId="00A4D901" w14:textId="77777777" w:rsidR="00265EAD" w:rsidRPr="0063285C" w:rsidRDefault="00265EAD" w:rsidP="00265EAD">
      <w:pPr>
        <w:ind w:left="720"/>
      </w:pPr>
    </w:p>
    <w:p w14:paraId="4F25ACF7" w14:textId="77777777" w:rsidR="00265EAD" w:rsidRDefault="00265EAD" w:rsidP="00E209D2">
      <w:pPr>
        <w:numPr>
          <w:ilvl w:val="0"/>
          <w:numId w:val="269"/>
        </w:numPr>
        <w:jc w:val="both"/>
      </w:pPr>
      <w:r w:rsidRPr="0063285C">
        <w:t>SUBTOTAL (COST CARRIED FORWARD TO SCHEDULE OF PAYMENTS/COST MATRIX). All entries shall be to Rand (R0,00) and shall exclude VAT.  The cells in the electronic version of the Schedule of Payments/Cost Matrix that require input by the tenderer are shaded in light blue</w:t>
      </w:r>
      <w:r>
        <w:t xml:space="preserve"> </w:t>
      </w:r>
      <w:r w:rsidRPr="000B4D7F">
        <w:rPr>
          <w:b/>
        </w:rPr>
        <w:t>“either in the” rate” or in the “month column(s)”</w:t>
      </w:r>
      <w:r w:rsidRPr="0063285C">
        <w:t>.  All the blue shaded cells, including those in the personnel cost breakdown tables, must be filled in, either with zero’s, or otherwise.  THE TENDERER SHALL NOT ALTER THE INPUT IN OTHER CELLS. The tenderer shall submit the priced Schedule of Payments/Cost Matrices in both electronic and hard copy format with its tender</w:t>
      </w:r>
      <w:r>
        <w:t xml:space="preserve"> </w:t>
      </w:r>
      <w:r w:rsidRPr="000B4D7F">
        <w:rPr>
          <w:b/>
        </w:rPr>
        <w:t>“offer”</w:t>
      </w:r>
      <w:r w:rsidRPr="0063285C">
        <w:t>.</w:t>
      </w:r>
    </w:p>
    <w:p w14:paraId="73696302" w14:textId="77777777" w:rsidR="00265EAD" w:rsidRDefault="00265EAD" w:rsidP="00265EAD">
      <w:pPr>
        <w:pStyle w:val="ListParagraph"/>
      </w:pPr>
    </w:p>
    <w:p w14:paraId="2D0842E2" w14:textId="77777777" w:rsidR="00265EAD" w:rsidRDefault="00265EAD" w:rsidP="00E209D2">
      <w:pPr>
        <w:numPr>
          <w:ilvl w:val="0"/>
          <w:numId w:val="269"/>
        </w:numPr>
        <w:jc w:val="both"/>
      </w:pPr>
      <w:r>
        <w:t>Some of the “light blue” shaded items in the Schedule of Payments/Cost Matrix require a total price for the route instead of a price per Control Centre.</w:t>
      </w:r>
    </w:p>
    <w:p w14:paraId="30FA9505" w14:textId="77777777" w:rsidR="00265EAD" w:rsidRDefault="00265EAD" w:rsidP="00265EAD">
      <w:pPr>
        <w:pStyle w:val="ListParagraph"/>
      </w:pPr>
    </w:p>
    <w:p w14:paraId="1833AE25" w14:textId="77777777" w:rsidR="00265EAD" w:rsidRPr="0063285C" w:rsidRDefault="00265EAD" w:rsidP="00E209D2">
      <w:pPr>
        <w:numPr>
          <w:ilvl w:val="0"/>
          <w:numId w:val="269"/>
        </w:numPr>
        <w:jc w:val="both"/>
      </w:pPr>
      <w:r>
        <w:t>The “Grey cells” as well as the Items with “Green text” in the electronic version of the Schedule of Payments/Cost Matrix have been locked due to the items either not being applicable or not required for the specific control centres.</w:t>
      </w:r>
    </w:p>
    <w:p w14:paraId="11AC864E" w14:textId="77777777" w:rsidR="00265EAD" w:rsidRPr="0063285C" w:rsidRDefault="00265EAD" w:rsidP="00265EAD"/>
    <w:p w14:paraId="22A90F0B" w14:textId="77777777" w:rsidR="00265EAD" w:rsidRPr="0063285C" w:rsidRDefault="00265EAD" w:rsidP="00E209D2">
      <w:pPr>
        <w:numPr>
          <w:ilvl w:val="0"/>
          <w:numId w:val="269"/>
        </w:numPr>
        <w:jc w:val="both"/>
      </w:pPr>
      <w:r w:rsidRPr="0063285C">
        <w:t>The model, in MS Office Excel format, that is used to determine the Operations and Maintenance Fee, is included in Volume 4. The payment model will automatically read the Operations and Maintenance Fee from the Schedule of Payments/Cost Matrices, which have to be completed by the tenderer.  Please note that for this to happen, both of the payment model and the Schedule of Payments/Cost Matrix Files must be in the same directory.</w:t>
      </w:r>
    </w:p>
    <w:p w14:paraId="4AB2CF05" w14:textId="77777777" w:rsidR="00265EAD" w:rsidRPr="0063285C" w:rsidRDefault="00265EAD" w:rsidP="00265EAD"/>
    <w:p w14:paraId="48BCCB3B" w14:textId="77777777" w:rsidR="00265EAD" w:rsidRPr="0063285C" w:rsidRDefault="00265EAD" w:rsidP="00E209D2">
      <w:pPr>
        <w:numPr>
          <w:ilvl w:val="0"/>
          <w:numId w:val="269"/>
        </w:numPr>
        <w:jc w:val="both"/>
      </w:pPr>
      <w:r w:rsidRPr="0063285C">
        <w:t>The tenderer shall fill in the relevant percentage mark-up values for Provisional Sums in the place cells in column D.  If the relevant percentages are not filled in the Sub-Clause 13.5 shall apply.</w:t>
      </w:r>
    </w:p>
    <w:p w14:paraId="0DCD7D2A" w14:textId="77777777" w:rsidR="00265EAD" w:rsidRPr="0063285C" w:rsidRDefault="00265EAD" w:rsidP="00265EAD"/>
    <w:p w14:paraId="1F4768DC" w14:textId="77777777" w:rsidR="00265EAD" w:rsidRPr="0063285C" w:rsidRDefault="00265EAD" w:rsidP="00E209D2">
      <w:pPr>
        <w:numPr>
          <w:ilvl w:val="0"/>
          <w:numId w:val="269"/>
        </w:numPr>
        <w:jc w:val="both"/>
      </w:pPr>
      <w:r w:rsidRPr="0063285C">
        <w:t xml:space="preserve">Cost items for the relevant activities/requirements in terms of the Clauses in the Contract are indicated on the Schedule of Payments/Cost Matrix.  Tenderers must ensure that only costs related to the relevant cost items must be included in the specific item.  </w:t>
      </w:r>
    </w:p>
    <w:p w14:paraId="118E8708" w14:textId="77777777" w:rsidR="00265EAD" w:rsidRPr="0063285C" w:rsidRDefault="00265EAD" w:rsidP="00265EAD">
      <w:pPr>
        <w:pStyle w:val="ListParagraph"/>
        <w:rPr>
          <w:rFonts w:cs="Arial"/>
          <w:lang w:val="en-GB"/>
        </w:rPr>
      </w:pPr>
    </w:p>
    <w:p w14:paraId="23DEFFD8" w14:textId="77777777" w:rsidR="00265EAD" w:rsidRPr="0063285C" w:rsidRDefault="00265EAD" w:rsidP="00E209D2">
      <w:pPr>
        <w:numPr>
          <w:ilvl w:val="0"/>
          <w:numId w:val="269"/>
        </w:numPr>
        <w:jc w:val="both"/>
      </w:pPr>
      <w:r w:rsidRPr="0063285C">
        <w:t>The tenderer must note that should there be any statutory levies that are added or removed during the contract period, it shall be added or removed from the Schedule of Payments/Cost Matrix item.</w:t>
      </w:r>
    </w:p>
    <w:p w14:paraId="3D09D550" w14:textId="77777777" w:rsidR="00265EAD" w:rsidRPr="0063285C" w:rsidRDefault="00265EAD" w:rsidP="00265EAD"/>
    <w:p w14:paraId="3D4941B8" w14:textId="77777777" w:rsidR="00265EAD" w:rsidRPr="0063285C" w:rsidRDefault="00265EAD" w:rsidP="00E209D2">
      <w:pPr>
        <w:numPr>
          <w:ilvl w:val="0"/>
          <w:numId w:val="269"/>
        </w:numPr>
        <w:jc w:val="both"/>
      </w:pPr>
      <w:r w:rsidRPr="0063285C">
        <w:t xml:space="preserve">In the case of “Milestone dependent items”, only the “Blue shaded cell” in column “D” for the relevant items for each Control Centre(s) must be completed.  The tenderer must make provision for all cost described for each item detailed in Clause 3.4 of the Standard Specifications for Operations and Maintenance of CTROM Projects:  Payment Methodology and Description of Payment Items </w:t>
      </w:r>
      <w:r w:rsidRPr="0063285C">
        <w:lastRenderedPageBreak/>
        <w:t>(Volume 2 Book 7a) (October 2010).  This clause also indicates the percentage payments for each item when the various milestones have occurred. Software factory acceptance test, functional compliance, provisional compliance and full compliance will be as defined in the Standard Specifications for Operations and Maintenance of CTROM projects:  Toll Systems (Volume 2 Book 4a) (October 2010).</w:t>
      </w:r>
    </w:p>
    <w:p w14:paraId="3E6AF9A6" w14:textId="77777777" w:rsidR="00265EAD" w:rsidRPr="0063285C" w:rsidRDefault="00265EAD" w:rsidP="00265EAD"/>
    <w:p w14:paraId="28F82BEC" w14:textId="77777777" w:rsidR="00265EAD" w:rsidRPr="0063285C" w:rsidRDefault="00265EAD" w:rsidP="00E209D2">
      <w:pPr>
        <w:numPr>
          <w:ilvl w:val="0"/>
          <w:numId w:val="269"/>
        </w:numPr>
        <w:jc w:val="both"/>
      </w:pPr>
      <w:r w:rsidRPr="0063285C">
        <w:t>Should the tenderer have other costs not described in any of the appropriate items, as in the Schedule of Payments/Cost Matrix, the tenderer must allocate such costs in the most appropriate item as no additional payments related to milestone items will be made.</w:t>
      </w:r>
    </w:p>
    <w:p w14:paraId="53B9D5AC" w14:textId="77777777" w:rsidR="00265EAD" w:rsidRPr="0063285C" w:rsidRDefault="00265EAD" w:rsidP="00265EAD"/>
    <w:p w14:paraId="1B4718A1" w14:textId="77777777" w:rsidR="00265EAD" w:rsidRPr="0063285C" w:rsidRDefault="00265EAD" w:rsidP="00E209D2">
      <w:pPr>
        <w:numPr>
          <w:ilvl w:val="0"/>
          <w:numId w:val="269"/>
        </w:numPr>
        <w:jc w:val="both"/>
      </w:pPr>
      <w:r w:rsidRPr="0063285C">
        <w:t>The Employer’s Representative may inform the relevant sub-contractors when payments are made for the above-mentioned milestones.</w:t>
      </w:r>
    </w:p>
    <w:p w14:paraId="1188969B" w14:textId="77777777" w:rsidR="00265EAD" w:rsidRPr="0063285C" w:rsidRDefault="00265EAD" w:rsidP="00265EAD"/>
    <w:p w14:paraId="4006820A" w14:textId="77777777" w:rsidR="00265EAD" w:rsidRPr="0063285C" w:rsidRDefault="00265EAD" w:rsidP="00265EAD">
      <w:pPr>
        <w:ind w:left="2880"/>
        <w:rPr>
          <w:color w:val="FF0000"/>
        </w:rPr>
        <w:sectPr w:rsidR="00265EAD" w:rsidRPr="0063285C" w:rsidSect="00173484">
          <w:headerReference w:type="default" r:id="rId102"/>
          <w:footerReference w:type="default" r:id="rId103"/>
          <w:pgSz w:w="11907" w:h="16840" w:code="9"/>
          <w:pgMar w:top="1134" w:right="1134" w:bottom="1134" w:left="1134" w:header="567" w:footer="567" w:gutter="0"/>
          <w:pgNumType w:chapStyle="1" w:chapSep="period"/>
          <w:cols w:space="720"/>
          <w:docGrid w:linePitch="326"/>
        </w:sectPr>
      </w:pPr>
    </w:p>
    <w:p w14:paraId="54B78948" w14:textId="77777777" w:rsidR="00265EAD" w:rsidRPr="0063285C" w:rsidRDefault="00265EAD" w:rsidP="00A3478D">
      <w:pPr>
        <w:pStyle w:val="Header4"/>
      </w:pPr>
      <w:bookmarkStart w:id="533" w:name="_Toc144213735"/>
      <w:r w:rsidRPr="0063285C">
        <w:lastRenderedPageBreak/>
        <w:t>C2.2</w:t>
      </w:r>
      <w:r w:rsidRPr="0063285C">
        <w:tab/>
        <w:t>SCHEDULE OF PAYMENTS/COST MATRIX (INCORPORATING SBD3)</w:t>
      </w:r>
      <w:bookmarkEnd w:id="533"/>
    </w:p>
    <w:p w14:paraId="201A6C38" w14:textId="77777777" w:rsidR="00265EAD" w:rsidRPr="0063285C" w:rsidRDefault="00265EAD" w:rsidP="00265EAD">
      <w:pPr>
        <w:rPr>
          <w:b/>
        </w:rPr>
      </w:pPr>
    </w:p>
    <w:p w14:paraId="30B66AC0" w14:textId="77777777" w:rsidR="00265EAD" w:rsidRPr="0063285C" w:rsidRDefault="00265EAD" w:rsidP="00265EAD">
      <w:pPr>
        <w:rPr>
          <w:b/>
        </w:rPr>
      </w:pPr>
      <w:r w:rsidRPr="0063285C">
        <w:t>The spreadsheet containing the Schedule of Payments/Cost Matrix is provided separately in Excel format in Volume 4</w:t>
      </w:r>
      <w:r w:rsidRPr="0063285C">
        <w:rPr>
          <w:b/>
        </w:rPr>
        <w:t>.</w:t>
      </w:r>
    </w:p>
    <w:p w14:paraId="612A0963" w14:textId="77777777" w:rsidR="00265EAD" w:rsidRPr="0063285C" w:rsidRDefault="00265EAD" w:rsidP="00265EAD">
      <w:pPr>
        <w:rPr>
          <w:b/>
        </w:rPr>
      </w:pPr>
    </w:p>
    <w:p w14:paraId="24B6F94D" w14:textId="77777777" w:rsidR="00265EAD" w:rsidRPr="0063285C" w:rsidRDefault="00265EAD" w:rsidP="00265EAD">
      <w:pPr>
        <w:rPr>
          <w:b/>
        </w:rPr>
      </w:pPr>
    </w:p>
    <w:p w14:paraId="1A86CCC0" w14:textId="77777777" w:rsidR="00265EAD" w:rsidRDefault="00265EAD" w:rsidP="00265EAD">
      <w:pPr>
        <w:spacing w:line="276" w:lineRule="auto"/>
      </w:pPr>
    </w:p>
    <w:p w14:paraId="4069AA0E" w14:textId="77777777" w:rsidR="00265EAD" w:rsidRPr="00325E79" w:rsidRDefault="00265EAD" w:rsidP="00265EAD"/>
    <w:p w14:paraId="30ADBFCA" w14:textId="77777777" w:rsidR="00265EAD" w:rsidRPr="00325E79" w:rsidRDefault="00265EAD" w:rsidP="00265EAD"/>
    <w:p w14:paraId="14A38705" w14:textId="77777777" w:rsidR="00265EAD" w:rsidRPr="00325E79" w:rsidRDefault="00265EAD" w:rsidP="00265EAD"/>
    <w:p w14:paraId="607F8E1A" w14:textId="77777777" w:rsidR="00265EAD" w:rsidRPr="00325E79" w:rsidRDefault="00265EAD" w:rsidP="00265EAD"/>
    <w:p w14:paraId="187B59A2" w14:textId="77777777" w:rsidR="00265EAD" w:rsidRPr="00325E79" w:rsidRDefault="00265EAD" w:rsidP="00265EAD"/>
    <w:p w14:paraId="4F2A5BB1" w14:textId="77777777" w:rsidR="00265EAD" w:rsidRPr="00325E79" w:rsidRDefault="00265EAD" w:rsidP="00265EAD"/>
    <w:p w14:paraId="270C65DA" w14:textId="77777777" w:rsidR="00265EAD" w:rsidRPr="00325E79" w:rsidRDefault="00265EAD" w:rsidP="00265EAD"/>
    <w:p w14:paraId="21AC19CA" w14:textId="77777777" w:rsidR="00265EAD" w:rsidRPr="00325E79" w:rsidRDefault="00265EAD" w:rsidP="00265EAD"/>
    <w:p w14:paraId="626619B2" w14:textId="77777777" w:rsidR="00265EAD" w:rsidRPr="00325E79" w:rsidRDefault="00265EAD" w:rsidP="00265EAD"/>
    <w:p w14:paraId="3FEF085C" w14:textId="77777777" w:rsidR="00265EAD" w:rsidRPr="00325E79" w:rsidRDefault="00265EAD" w:rsidP="00265EAD"/>
    <w:p w14:paraId="5020965A" w14:textId="77777777" w:rsidR="00265EAD" w:rsidRPr="00325E79" w:rsidRDefault="00265EAD" w:rsidP="00265EAD"/>
    <w:p w14:paraId="0D34C7E0" w14:textId="77777777" w:rsidR="00265EAD" w:rsidRPr="00325E79" w:rsidRDefault="00265EAD" w:rsidP="00265EAD"/>
    <w:p w14:paraId="3CE4934C" w14:textId="77777777" w:rsidR="00265EAD" w:rsidRPr="00325E79" w:rsidRDefault="00265EAD" w:rsidP="00265EAD"/>
    <w:p w14:paraId="27F3A9EC" w14:textId="77777777" w:rsidR="00265EAD" w:rsidRPr="00325E79" w:rsidRDefault="00265EAD" w:rsidP="00265EAD"/>
    <w:p w14:paraId="49CA7802" w14:textId="77777777" w:rsidR="00265EAD" w:rsidRPr="00325E79" w:rsidRDefault="00265EAD" w:rsidP="00265EAD"/>
    <w:p w14:paraId="776AC42F" w14:textId="77777777" w:rsidR="00265EAD" w:rsidRPr="00325E79" w:rsidRDefault="00265EAD" w:rsidP="00265EAD"/>
    <w:p w14:paraId="55F528A6" w14:textId="77777777" w:rsidR="00265EAD" w:rsidRPr="00325E79" w:rsidRDefault="00265EAD" w:rsidP="00265EAD"/>
    <w:p w14:paraId="39253F99" w14:textId="77777777" w:rsidR="00265EAD" w:rsidRPr="00325E79" w:rsidRDefault="00265EAD" w:rsidP="00265EAD"/>
    <w:p w14:paraId="65059B82" w14:textId="77777777" w:rsidR="00265EAD" w:rsidRPr="00325E79" w:rsidRDefault="00265EAD" w:rsidP="00265EAD"/>
    <w:p w14:paraId="232BBCA5" w14:textId="77777777" w:rsidR="00265EAD" w:rsidRPr="00325E79" w:rsidRDefault="00265EAD" w:rsidP="00265EAD"/>
    <w:p w14:paraId="5FF0C76D" w14:textId="77777777" w:rsidR="00265EAD" w:rsidRPr="00325E79" w:rsidRDefault="00265EAD" w:rsidP="00265EAD"/>
    <w:p w14:paraId="331F975C" w14:textId="77777777" w:rsidR="00265EAD" w:rsidRPr="00325E79" w:rsidRDefault="00265EAD" w:rsidP="00265EAD"/>
    <w:p w14:paraId="5DFE7A70" w14:textId="77777777" w:rsidR="00265EAD" w:rsidRPr="00325E79" w:rsidRDefault="00265EAD" w:rsidP="00265EAD"/>
    <w:p w14:paraId="06AC089C" w14:textId="77777777" w:rsidR="00265EAD" w:rsidRDefault="00265EAD" w:rsidP="00265EAD"/>
    <w:p w14:paraId="10D30E0F" w14:textId="77777777" w:rsidR="00265EAD" w:rsidRDefault="00265EAD" w:rsidP="00265EAD"/>
    <w:p w14:paraId="0BCF1092" w14:textId="77777777" w:rsidR="00265EAD" w:rsidRDefault="00265EAD" w:rsidP="00265EAD"/>
    <w:p w14:paraId="21BB7095" w14:textId="77777777" w:rsidR="00265EAD" w:rsidRDefault="00265EAD" w:rsidP="00265EAD"/>
    <w:p w14:paraId="6BC6C8C8" w14:textId="002FDEBB" w:rsidR="00F71B50" w:rsidRDefault="00F71B50"/>
    <w:p w14:paraId="1BAA41C1" w14:textId="77777777" w:rsidR="00410247" w:rsidRDefault="00410247"/>
    <w:p w14:paraId="4B916D3D" w14:textId="77777777" w:rsidR="007D7FE0" w:rsidRDefault="007D7FE0" w:rsidP="004C0BB9">
      <w:pPr>
        <w:spacing w:line="276" w:lineRule="auto"/>
        <w:sectPr w:rsidR="007D7FE0">
          <w:pgSz w:w="11907" w:h="16840" w:code="9"/>
          <w:pgMar w:top="1066" w:right="1440" w:bottom="1134" w:left="1440" w:header="709" w:footer="709" w:gutter="0"/>
          <w:cols w:space="708"/>
          <w:rtlGutter/>
          <w:docGrid w:linePitch="360"/>
        </w:sectPr>
      </w:pPr>
    </w:p>
    <w:p w14:paraId="5109A3E9" w14:textId="332F6270" w:rsidR="00D2465B" w:rsidRPr="0075151D" w:rsidRDefault="00D2465B" w:rsidP="004012A3">
      <w:pPr>
        <w:pStyle w:val="Header0"/>
      </w:pPr>
      <w:bookmarkStart w:id="534" w:name="_Toc158969693"/>
      <w:r w:rsidRPr="005450F1">
        <w:lastRenderedPageBreak/>
        <w:t xml:space="preserve">PART </w:t>
      </w:r>
      <w:r w:rsidRPr="00694042">
        <w:t xml:space="preserve">C3: </w:t>
      </w:r>
      <w:r w:rsidRPr="00694042">
        <w:tab/>
        <w:t>SCOPE OF WORKS</w:t>
      </w:r>
      <w:bookmarkEnd w:id="534"/>
      <w:r w:rsidR="00AF3A03">
        <w:t xml:space="preserve"> </w:t>
      </w:r>
    </w:p>
    <w:p w14:paraId="66533C86" w14:textId="2CA16152" w:rsidR="00C53A20" w:rsidRPr="00694042" w:rsidRDefault="00D2465B" w:rsidP="004012A3">
      <w:pPr>
        <w:pStyle w:val="Heading1"/>
        <w:rPr>
          <w:rFonts w:cs="Arial"/>
          <w:bCs/>
          <w:lang w:val="en-GB"/>
        </w:rPr>
      </w:pPr>
      <w:r>
        <w:br w:type="page"/>
      </w:r>
      <w:r w:rsidR="00C53A20" w:rsidRPr="00694042">
        <w:rPr>
          <w:rFonts w:cs="Arial"/>
          <w:bCs/>
          <w:lang w:val="en-GB"/>
        </w:rPr>
        <w:lastRenderedPageBreak/>
        <w:t>PART C3</w:t>
      </w:r>
      <w:r w:rsidR="00C53A20" w:rsidRPr="00694042">
        <w:rPr>
          <w:rFonts w:cs="Arial"/>
          <w:bCs/>
          <w:lang w:val="en-GB"/>
        </w:rPr>
        <w:tab/>
        <w:t>SCOPE OF WORK</w:t>
      </w:r>
    </w:p>
    <w:p w14:paraId="2245C6CF" w14:textId="77777777" w:rsidR="00C53A20" w:rsidRPr="00694042" w:rsidRDefault="00C53A20" w:rsidP="00694042">
      <w:pPr>
        <w:ind w:left="1134" w:hanging="1134"/>
        <w:jc w:val="both"/>
        <w:rPr>
          <w:rFonts w:eastAsiaTheme="minorHAnsi" w:cs="Arial"/>
          <w:b/>
          <w:bCs/>
          <w:szCs w:val="20"/>
          <w:lang w:val="en-GB" w:eastAsia="en-US"/>
        </w:rPr>
      </w:pPr>
    </w:p>
    <w:p w14:paraId="69E8BCC7" w14:textId="77777777" w:rsidR="00C53A20" w:rsidRPr="00694042" w:rsidRDefault="00C53A20" w:rsidP="00694042">
      <w:pPr>
        <w:ind w:left="1134" w:hanging="1134"/>
        <w:jc w:val="both"/>
        <w:rPr>
          <w:rFonts w:eastAsiaTheme="minorHAnsi" w:cs="Arial"/>
          <w:b/>
          <w:bCs/>
          <w:szCs w:val="20"/>
          <w:lang w:val="en-GB" w:eastAsia="en-US"/>
        </w:rPr>
      </w:pPr>
      <w:r w:rsidRPr="00694042">
        <w:rPr>
          <w:rFonts w:eastAsiaTheme="minorHAnsi" w:cs="Arial"/>
          <w:b/>
          <w:bCs/>
          <w:szCs w:val="20"/>
          <w:lang w:val="en-GB" w:eastAsia="en-US"/>
        </w:rPr>
        <w:t>TABLE OF CONTENTS</w:t>
      </w:r>
      <w:r w:rsidRPr="00694042">
        <w:rPr>
          <w:rFonts w:eastAsiaTheme="minorHAnsi" w:cs="Arial"/>
          <w:b/>
          <w:bCs/>
          <w:szCs w:val="20"/>
          <w:lang w:val="en-GB" w:eastAsia="en-US"/>
        </w:rPr>
        <w:tab/>
      </w:r>
      <w:r w:rsidRPr="00694042">
        <w:rPr>
          <w:rFonts w:eastAsiaTheme="minorHAnsi" w:cs="Arial"/>
          <w:b/>
          <w:bCs/>
          <w:szCs w:val="20"/>
          <w:lang w:val="en-GB" w:eastAsia="en-US"/>
        </w:rPr>
        <w:tab/>
      </w:r>
      <w:r w:rsidRPr="00694042">
        <w:rPr>
          <w:rFonts w:eastAsiaTheme="minorHAnsi" w:cs="Arial"/>
          <w:b/>
          <w:bCs/>
          <w:szCs w:val="20"/>
          <w:lang w:val="en-GB" w:eastAsia="en-US"/>
        </w:rPr>
        <w:tab/>
      </w:r>
      <w:r w:rsidRPr="00694042">
        <w:rPr>
          <w:rFonts w:eastAsiaTheme="minorHAnsi" w:cs="Arial"/>
          <w:b/>
          <w:bCs/>
          <w:szCs w:val="20"/>
          <w:lang w:val="en-GB" w:eastAsia="en-US"/>
        </w:rPr>
        <w:tab/>
      </w:r>
      <w:r w:rsidRPr="00694042">
        <w:rPr>
          <w:rFonts w:eastAsiaTheme="minorHAnsi" w:cs="Arial"/>
          <w:b/>
          <w:bCs/>
          <w:szCs w:val="20"/>
          <w:lang w:val="en-GB" w:eastAsia="en-US"/>
        </w:rPr>
        <w:tab/>
      </w:r>
      <w:r w:rsidRPr="00694042">
        <w:rPr>
          <w:rFonts w:eastAsiaTheme="minorHAnsi" w:cs="Arial"/>
          <w:b/>
          <w:bCs/>
          <w:szCs w:val="20"/>
          <w:lang w:val="en-GB" w:eastAsia="en-US"/>
        </w:rPr>
        <w:tab/>
      </w:r>
      <w:r w:rsidRPr="00694042">
        <w:rPr>
          <w:rFonts w:eastAsiaTheme="minorHAnsi" w:cs="Arial"/>
          <w:b/>
          <w:bCs/>
          <w:szCs w:val="20"/>
          <w:lang w:val="en-GB" w:eastAsia="en-US"/>
        </w:rPr>
        <w:tab/>
      </w:r>
      <w:r w:rsidRPr="00694042">
        <w:rPr>
          <w:rFonts w:eastAsiaTheme="minorHAnsi" w:cs="Arial"/>
          <w:b/>
          <w:bCs/>
          <w:szCs w:val="20"/>
          <w:lang w:val="en-GB" w:eastAsia="en-US"/>
        </w:rPr>
        <w:tab/>
      </w:r>
      <w:r w:rsidRPr="00694042">
        <w:rPr>
          <w:rFonts w:eastAsiaTheme="minorHAnsi" w:cs="Arial"/>
          <w:b/>
          <w:bCs/>
          <w:szCs w:val="20"/>
          <w:lang w:val="en-GB" w:eastAsia="en-US"/>
        </w:rPr>
        <w:tab/>
        <w:t>PAGE</w:t>
      </w:r>
    </w:p>
    <w:p w14:paraId="209F065F" w14:textId="77777777" w:rsidR="00C53A20" w:rsidRPr="004120F2" w:rsidRDefault="00C53A20" w:rsidP="004120F2">
      <w:pPr>
        <w:pStyle w:val="TOC50"/>
      </w:pPr>
    </w:p>
    <w:p w14:paraId="18BBBF5E" w14:textId="729ED017" w:rsidR="001A36D8" w:rsidRPr="00CE577D" w:rsidRDefault="001A36D8">
      <w:pPr>
        <w:pStyle w:val="TOC1"/>
        <w:rPr>
          <w:rFonts w:asciiTheme="minorHAnsi" w:hAnsiTheme="minorHAnsi"/>
          <w:b w:val="0"/>
          <w:bCs w:val="0"/>
          <w:noProof/>
          <w:kern w:val="2"/>
          <w:sz w:val="22"/>
          <w:szCs w:val="22"/>
          <w:lang w:eastAsia="en-ZA"/>
        </w:rPr>
      </w:pPr>
      <w:r>
        <w:rPr>
          <w:b w:val="0"/>
          <w:bCs w:val="0"/>
        </w:rPr>
        <w:fldChar w:fldCharType="begin"/>
      </w:r>
      <w:r>
        <w:rPr>
          <w:b w:val="0"/>
          <w:bCs w:val="0"/>
        </w:rPr>
        <w:instrText xml:space="preserve"> TOC \h \z \u \t "Heading 5,1" </w:instrText>
      </w:r>
      <w:r>
        <w:rPr>
          <w:b w:val="0"/>
          <w:bCs w:val="0"/>
        </w:rPr>
        <w:fldChar w:fldCharType="separate"/>
      </w:r>
      <w:hyperlink w:anchor="_Toc144283713" w:history="1">
        <w:r w:rsidRPr="00B7260B">
          <w:rPr>
            <w:rStyle w:val="Hyperlink"/>
            <w:noProof/>
          </w:rPr>
          <w:t>PART C3.1</w:t>
        </w:r>
        <w:r w:rsidRPr="00CE577D">
          <w:rPr>
            <w:rFonts w:asciiTheme="minorHAnsi" w:hAnsiTheme="minorHAnsi"/>
            <w:b w:val="0"/>
            <w:bCs w:val="0"/>
            <w:noProof/>
            <w:kern w:val="2"/>
            <w:sz w:val="22"/>
            <w:szCs w:val="22"/>
            <w:lang w:eastAsia="en-ZA"/>
          </w:rPr>
          <w:tab/>
        </w:r>
        <w:r w:rsidRPr="00B7260B">
          <w:rPr>
            <w:rStyle w:val="Hyperlink"/>
            <w:noProof/>
          </w:rPr>
          <w:t>SCOPE OF WORK (SECTION A) – NOT APPLICABLE</w:t>
        </w:r>
        <w:r>
          <w:rPr>
            <w:noProof/>
            <w:webHidden/>
          </w:rPr>
          <w:tab/>
        </w:r>
        <w:r w:rsidR="003741FA">
          <w:rPr>
            <w:noProof/>
            <w:webHidden/>
          </w:rPr>
          <w:t>C</w:t>
        </w:r>
        <w:r>
          <w:rPr>
            <w:noProof/>
            <w:webHidden/>
          </w:rPr>
          <w:fldChar w:fldCharType="begin"/>
        </w:r>
        <w:r>
          <w:rPr>
            <w:noProof/>
            <w:webHidden/>
          </w:rPr>
          <w:instrText xml:space="preserve"> PAGEREF _Toc144283713 \h </w:instrText>
        </w:r>
        <w:r>
          <w:rPr>
            <w:noProof/>
            <w:webHidden/>
          </w:rPr>
        </w:r>
        <w:r>
          <w:rPr>
            <w:noProof/>
            <w:webHidden/>
          </w:rPr>
          <w:fldChar w:fldCharType="separate"/>
        </w:r>
        <w:r w:rsidR="00275976">
          <w:rPr>
            <w:noProof/>
            <w:webHidden/>
          </w:rPr>
          <w:t>76</w:t>
        </w:r>
        <w:r>
          <w:rPr>
            <w:noProof/>
            <w:webHidden/>
          </w:rPr>
          <w:fldChar w:fldCharType="end"/>
        </w:r>
      </w:hyperlink>
    </w:p>
    <w:p w14:paraId="75A93F6E" w14:textId="4F6B7825" w:rsidR="001A36D8" w:rsidRPr="00CE577D" w:rsidRDefault="006A1C50">
      <w:pPr>
        <w:pStyle w:val="TOC1"/>
        <w:rPr>
          <w:rFonts w:asciiTheme="minorHAnsi" w:hAnsiTheme="minorHAnsi"/>
          <w:b w:val="0"/>
          <w:bCs w:val="0"/>
          <w:noProof/>
          <w:kern w:val="2"/>
          <w:sz w:val="22"/>
          <w:szCs w:val="22"/>
          <w:lang w:eastAsia="en-ZA"/>
        </w:rPr>
      </w:pPr>
      <w:hyperlink w:anchor="_Toc144283714" w:history="1">
        <w:r w:rsidR="001A36D8" w:rsidRPr="00B7260B">
          <w:rPr>
            <w:rStyle w:val="Hyperlink"/>
            <w:noProof/>
          </w:rPr>
          <w:t>PART C3.1</w:t>
        </w:r>
        <w:r w:rsidR="001A36D8" w:rsidRPr="00CE577D">
          <w:rPr>
            <w:rFonts w:asciiTheme="minorHAnsi" w:hAnsiTheme="minorHAnsi"/>
            <w:b w:val="0"/>
            <w:bCs w:val="0"/>
            <w:noProof/>
            <w:kern w:val="2"/>
            <w:sz w:val="22"/>
            <w:szCs w:val="22"/>
            <w:lang w:eastAsia="en-ZA"/>
          </w:rPr>
          <w:tab/>
        </w:r>
        <w:r w:rsidR="001A36D8" w:rsidRPr="00B7260B">
          <w:rPr>
            <w:rStyle w:val="Hyperlink"/>
            <w:noProof/>
          </w:rPr>
          <w:t>PROJECT DESCRIPTION (SECTION B)</w:t>
        </w:r>
        <w:r w:rsidR="001A36D8">
          <w:rPr>
            <w:noProof/>
            <w:webHidden/>
          </w:rPr>
          <w:tab/>
        </w:r>
        <w:r w:rsidR="003741FA">
          <w:rPr>
            <w:noProof/>
            <w:webHidden/>
          </w:rPr>
          <w:t>C</w:t>
        </w:r>
        <w:r w:rsidR="001A36D8">
          <w:rPr>
            <w:noProof/>
            <w:webHidden/>
          </w:rPr>
          <w:fldChar w:fldCharType="begin"/>
        </w:r>
        <w:r w:rsidR="001A36D8">
          <w:rPr>
            <w:noProof/>
            <w:webHidden/>
          </w:rPr>
          <w:instrText xml:space="preserve"> PAGEREF _Toc144283714 \h </w:instrText>
        </w:r>
        <w:r w:rsidR="001A36D8">
          <w:rPr>
            <w:noProof/>
            <w:webHidden/>
          </w:rPr>
        </w:r>
        <w:r w:rsidR="001A36D8">
          <w:rPr>
            <w:noProof/>
            <w:webHidden/>
          </w:rPr>
          <w:fldChar w:fldCharType="separate"/>
        </w:r>
        <w:r w:rsidR="00275976">
          <w:rPr>
            <w:noProof/>
            <w:webHidden/>
          </w:rPr>
          <w:t>77</w:t>
        </w:r>
        <w:r w:rsidR="001A36D8">
          <w:rPr>
            <w:noProof/>
            <w:webHidden/>
          </w:rPr>
          <w:fldChar w:fldCharType="end"/>
        </w:r>
      </w:hyperlink>
    </w:p>
    <w:p w14:paraId="78F34755" w14:textId="660E2CB7" w:rsidR="001A36D8" w:rsidRPr="00CE577D" w:rsidRDefault="006A1C50">
      <w:pPr>
        <w:pStyle w:val="TOC1"/>
        <w:rPr>
          <w:rFonts w:asciiTheme="minorHAnsi" w:hAnsiTheme="minorHAnsi"/>
          <w:b w:val="0"/>
          <w:bCs w:val="0"/>
          <w:noProof/>
          <w:kern w:val="2"/>
          <w:sz w:val="22"/>
          <w:szCs w:val="22"/>
          <w:lang w:eastAsia="en-ZA"/>
        </w:rPr>
      </w:pPr>
      <w:hyperlink w:anchor="_Toc144283715" w:history="1">
        <w:r w:rsidR="001A36D8" w:rsidRPr="00B7260B">
          <w:rPr>
            <w:rStyle w:val="Hyperlink"/>
            <w:noProof/>
          </w:rPr>
          <w:t>PART C3.2</w:t>
        </w:r>
        <w:r w:rsidR="001A36D8" w:rsidRPr="00CE577D">
          <w:rPr>
            <w:rFonts w:asciiTheme="minorHAnsi" w:hAnsiTheme="minorHAnsi"/>
            <w:b w:val="0"/>
            <w:bCs w:val="0"/>
            <w:noProof/>
            <w:kern w:val="2"/>
            <w:sz w:val="22"/>
            <w:szCs w:val="22"/>
            <w:lang w:eastAsia="en-ZA"/>
          </w:rPr>
          <w:tab/>
        </w:r>
        <w:r w:rsidR="001A36D8" w:rsidRPr="00B7260B">
          <w:rPr>
            <w:rStyle w:val="Hyperlink"/>
            <w:noProof/>
          </w:rPr>
          <w:t>PARTICULAR SPECIFICATIONS FOR TOLL OPERATIONS AND MAINTENANCE (SECTION B)</w:t>
        </w:r>
        <w:r w:rsidR="001A36D8">
          <w:rPr>
            <w:noProof/>
            <w:webHidden/>
          </w:rPr>
          <w:tab/>
        </w:r>
        <w:r w:rsidR="003741FA">
          <w:rPr>
            <w:noProof/>
            <w:webHidden/>
          </w:rPr>
          <w:t>C</w:t>
        </w:r>
        <w:r w:rsidR="001A36D8">
          <w:rPr>
            <w:noProof/>
            <w:webHidden/>
          </w:rPr>
          <w:fldChar w:fldCharType="begin"/>
        </w:r>
        <w:r w:rsidR="001A36D8">
          <w:rPr>
            <w:noProof/>
            <w:webHidden/>
          </w:rPr>
          <w:instrText xml:space="preserve"> PAGEREF _Toc144283715 \h </w:instrText>
        </w:r>
        <w:r w:rsidR="001A36D8">
          <w:rPr>
            <w:noProof/>
            <w:webHidden/>
          </w:rPr>
        </w:r>
        <w:r w:rsidR="001A36D8">
          <w:rPr>
            <w:noProof/>
            <w:webHidden/>
          </w:rPr>
          <w:fldChar w:fldCharType="separate"/>
        </w:r>
        <w:r w:rsidR="00275976">
          <w:rPr>
            <w:noProof/>
            <w:webHidden/>
          </w:rPr>
          <w:t>88</w:t>
        </w:r>
        <w:r w:rsidR="001A36D8">
          <w:rPr>
            <w:noProof/>
            <w:webHidden/>
          </w:rPr>
          <w:fldChar w:fldCharType="end"/>
        </w:r>
      </w:hyperlink>
    </w:p>
    <w:p w14:paraId="53D4E642" w14:textId="28048922" w:rsidR="00C53A20" w:rsidRPr="00D83409" w:rsidRDefault="001A36D8" w:rsidP="00D83409">
      <w:pPr>
        <w:pStyle w:val="TOC50"/>
      </w:pPr>
      <w:r>
        <w:rPr>
          <w:rFonts w:eastAsiaTheme="minorEastAsia" w:cstheme="minorBidi"/>
          <w:b/>
          <w:bCs/>
          <w:sz w:val="20"/>
          <w:lang w:val="en-ZA" w:eastAsia="en-GB"/>
        </w:rPr>
        <w:fldChar w:fldCharType="end"/>
      </w:r>
    </w:p>
    <w:p w14:paraId="29924A65" w14:textId="77777777" w:rsidR="00C53A20" w:rsidRPr="00D83409" w:rsidRDefault="00C53A20" w:rsidP="00D83409">
      <w:pPr>
        <w:pStyle w:val="TOC50"/>
      </w:pPr>
    </w:p>
    <w:p w14:paraId="6C3CDC0E" w14:textId="77777777" w:rsidR="00C53A20" w:rsidRPr="00D83409" w:rsidRDefault="00C53A20" w:rsidP="00D83409">
      <w:pPr>
        <w:pStyle w:val="TOC50"/>
      </w:pPr>
    </w:p>
    <w:p w14:paraId="75D2FD58" w14:textId="77777777" w:rsidR="00C53A20" w:rsidRPr="00D83409" w:rsidRDefault="00C53A20" w:rsidP="00D83409">
      <w:pPr>
        <w:pStyle w:val="TOC50"/>
      </w:pPr>
    </w:p>
    <w:p w14:paraId="3A4E0757" w14:textId="77777777" w:rsidR="00C53A20" w:rsidRPr="00D83409" w:rsidRDefault="00C53A20" w:rsidP="00D83409">
      <w:pPr>
        <w:pStyle w:val="TOC50"/>
      </w:pPr>
    </w:p>
    <w:p w14:paraId="5E7C5D82" w14:textId="77777777" w:rsidR="00C53A20" w:rsidRPr="00D83409" w:rsidRDefault="00C53A20" w:rsidP="00D83409">
      <w:pPr>
        <w:pStyle w:val="TOC50"/>
      </w:pPr>
    </w:p>
    <w:p w14:paraId="641C3A50" w14:textId="77777777" w:rsidR="00C53A20" w:rsidRPr="00D83409" w:rsidRDefault="00C53A20" w:rsidP="00D83409">
      <w:pPr>
        <w:pStyle w:val="TOC50"/>
      </w:pPr>
    </w:p>
    <w:p w14:paraId="29F5F318" w14:textId="77777777" w:rsidR="00C53A20" w:rsidRPr="00D83409" w:rsidRDefault="00C53A20" w:rsidP="00D83409">
      <w:pPr>
        <w:pStyle w:val="TOC50"/>
      </w:pPr>
    </w:p>
    <w:p w14:paraId="5B7BA600" w14:textId="77777777" w:rsidR="00C53A20" w:rsidRPr="004120F2" w:rsidRDefault="00C53A20" w:rsidP="004120F2">
      <w:pPr>
        <w:pStyle w:val="TOC50"/>
      </w:pPr>
      <w:r w:rsidRPr="004120F2">
        <w:br w:type="page"/>
      </w:r>
    </w:p>
    <w:p w14:paraId="19DC8350" w14:textId="22C832C7" w:rsidR="00BE5713" w:rsidRPr="00AC00E4" w:rsidRDefault="00BE5713" w:rsidP="00BB03EA">
      <w:pPr>
        <w:pStyle w:val="Heading5"/>
      </w:pPr>
      <w:bookmarkStart w:id="535" w:name="_Toc144283713"/>
      <w:bookmarkStart w:id="536" w:name="_Toc54775529"/>
      <w:bookmarkStart w:id="537" w:name="_Toc54779878"/>
      <w:bookmarkStart w:id="538" w:name="_Toc54784091"/>
      <w:bookmarkStart w:id="539" w:name="_Toc54785862"/>
      <w:bookmarkStart w:id="540" w:name="_Toc157844546"/>
      <w:bookmarkStart w:id="541" w:name="_Toc500137740"/>
      <w:bookmarkStart w:id="542" w:name="_Toc500580098"/>
      <w:r w:rsidRPr="006F61F8">
        <w:lastRenderedPageBreak/>
        <w:t>PART C3.1</w:t>
      </w:r>
      <w:r w:rsidRPr="006F61F8">
        <w:tab/>
      </w:r>
      <w:r w:rsidRPr="00BE5713">
        <w:t>SCOPE OF WORK (SECTION A) – NOT APPLICABL</w:t>
      </w:r>
      <w:r>
        <w:t>E</w:t>
      </w:r>
      <w:bookmarkEnd w:id="535"/>
    </w:p>
    <w:p w14:paraId="437258BE" w14:textId="5FF01EDA" w:rsidR="0025582C" w:rsidRPr="00AC00E4" w:rsidRDefault="0025582C" w:rsidP="00AC00E4">
      <w:pPr>
        <w:pStyle w:val="Heading2"/>
        <w:rPr>
          <w:b w:val="0"/>
          <w:caps w:val="0"/>
        </w:rPr>
      </w:pPr>
      <w:r>
        <w:rPr>
          <w:bCs/>
          <w:kern w:val="32"/>
          <w:sz w:val="28"/>
          <w:szCs w:val="28"/>
        </w:rPr>
        <w:br w:type="page"/>
      </w:r>
    </w:p>
    <w:p w14:paraId="109ECE79" w14:textId="7DE3B27D" w:rsidR="00C53A20" w:rsidRDefault="006F61F8" w:rsidP="00897CE0">
      <w:pPr>
        <w:pStyle w:val="Heading5"/>
      </w:pPr>
      <w:bookmarkStart w:id="543" w:name="_Toc144283714"/>
      <w:r w:rsidRPr="006F61F8">
        <w:lastRenderedPageBreak/>
        <w:t>PART C3.1</w:t>
      </w:r>
      <w:r w:rsidRPr="006F61F8">
        <w:tab/>
        <w:t>PROJECT DESCRIPTION (SECTION B)</w:t>
      </w:r>
      <w:bookmarkEnd w:id="536"/>
      <w:bookmarkEnd w:id="537"/>
      <w:bookmarkEnd w:id="538"/>
      <w:bookmarkEnd w:id="539"/>
      <w:bookmarkEnd w:id="543"/>
      <w:r w:rsidR="00C53A20">
        <w:br w:type="page"/>
      </w:r>
    </w:p>
    <w:p w14:paraId="4B7DF107" w14:textId="6525B76D" w:rsidR="005B3FC2" w:rsidRPr="00A52A0D" w:rsidRDefault="005B3FC2" w:rsidP="00A52A0D">
      <w:pPr>
        <w:ind w:left="1134" w:hanging="1134"/>
        <w:rPr>
          <w:b/>
        </w:rPr>
      </w:pPr>
      <w:bookmarkStart w:id="544" w:name="_Toc130395977"/>
      <w:bookmarkStart w:id="545" w:name="_Toc135317447"/>
      <w:bookmarkStart w:id="546" w:name="_Toc136261707"/>
      <w:bookmarkStart w:id="547" w:name="_Toc136261754"/>
      <w:r w:rsidRPr="00A52A0D">
        <w:rPr>
          <w:b/>
        </w:rPr>
        <w:lastRenderedPageBreak/>
        <w:t>PART C3.1</w:t>
      </w:r>
      <w:r w:rsidRPr="00A52A0D">
        <w:rPr>
          <w:b/>
        </w:rPr>
        <w:tab/>
        <w:t>PROJECT DESCRIPTION (SECTION B)</w:t>
      </w:r>
      <w:bookmarkEnd w:id="544"/>
      <w:bookmarkEnd w:id="545"/>
      <w:bookmarkEnd w:id="546"/>
      <w:bookmarkEnd w:id="547"/>
    </w:p>
    <w:p w14:paraId="586BD620" w14:textId="77777777" w:rsidR="00C53A20" w:rsidRPr="00F841A9" w:rsidRDefault="00C53A20" w:rsidP="00C53A20"/>
    <w:p w14:paraId="3C026AEC" w14:textId="77777777" w:rsidR="00C53A20" w:rsidRPr="009601CC" w:rsidRDefault="00C53A20" w:rsidP="00C53A20">
      <w:pPr>
        <w:ind w:left="1134" w:hanging="1134"/>
        <w:rPr>
          <w:b/>
        </w:rPr>
      </w:pPr>
      <w:r w:rsidRPr="009601CC">
        <w:rPr>
          <w:b/>
        </w:rPr>
        <w:t>C3.1.1</w:t>
      </w:r>
      <w:r w:rsidRPr="009601CC">
        <w:rPr>
          <w:b/>
        </w:rPr>
        <w:tab/>
        <w:t>PROJECT OVERVIEW</w:t>
      </w:r>
      <w:bookmarkEnd w:id="540"/>
    </w:p>
    <w:p w14:paraId="43CCA112" w14:textId="77777777" w:rsidR="00C53A20" w:rsidRPr="0063285C" w:rsidRDefault="00C53A20" w:rsidP="00C53A20">
      <w:pPr>
        <w:rPr>
          <w:b/>
          <w:bCs/>
        </w:rPr>
      </w:pPr>
    </w:p>
    <w:p w14:paraId="1C4C185E" w14:textId="77777777" w:rsidR="00C53A20" w:rsidRDefault="00C53A20" w:rsidP="00C53A20">
      <w:pPr>
        <w:ind w:left="1134" w:hanging="1134"/>
        <w:rPr>
          <w:b/>
        </w:rPr>
      </w:pPr>
      <w:r w:rsidRPr="009601CC">
        <w:rPr>
          <w:b/>
        </w:rPr>
        <w:t>C3.1.1.1</w:t>
      </w:r>
      <w:r w:rsidRPr="009601CC">
        <w:rPr>
          <w:b/>
        </w:rPr>
        <w:tab/>
        <w:t>Toll Road and Toll Plaza</w:t>
      </w:r>
    </w:p>
    <w:p w14:paraId="2E4F860C" w14:textId="77777777" w:rsidR="00C53A20" w:rsidRDefault="00C53A20" w:rsidP="00C53A20">
      <w:pPr>
        <w:ind w:left="1134" w:hanging="1134"/>
        <w:rPr>
          <w:b/>
        </w:rPr>
      </w:pPr>
    </w:p>
    <w:p w14:paraId="0A79E1C3" w14:textId="104049A0" w:rsidR="00C53A20" w:rsidRDefault="00C53A20" w:rsidP="00AC00E4">
      <w:pPr>
        <w:ind w:left="1134"/>
        <w:rPr>
          <w:rFonts w:eastAsia="Times New Roman"/>
        </w:rPr>
      </w:pPr>
      <w:r w:rsidRPr="00253EB9">
        <w:rPr>
          <w:rFonts w:eastAsia="Times New Roman"/>
        </w:rPr>
        <w:t>This section provides the description of the project and the general requirements for executing the work. The work required is the</w:t>
      </w:r>
      <w:r>
        <w:rPr>
          <w:rFonts w:eastAsia="Times New Roman"/>
        </w:rPr>
        <w:t xml:space="preserve"> Design Build, Operations and Maintenance of the toll system for the operations and maintenance of toll plazas of the national road.</w:t>
      </w:r>
    </w:p>
    <w:p w14:paraId="00D6B9CE" w14:textId="77777777" w:rsidR="00C53A20" w:rsidRDefault="00C53A20" w:rsidP="00C53A20">
      <w:pPr>
        <w:ind w:left="1134" w:hanging="1134"/>
        <w:rPr>
          <w:rFonts w:eastAsia="Times New Roman"/>
        </w:rPr>
      </w:pPr>
    </w:p>
    <w:p w14:paraId="6405EAA7" w14:textId="77777777" w:rsidR="004D00FD" w:rsidRPr="00FD16CE" w:rsidRDefault="004D00FD" w:rsidP="004D00FD">
      <w:pPr>
        <w:ind w:left="1134"/>
        <w:rPr>
          <w:rFonts w:eastAsia="Arial"/>
        </w:rPr>
      </w:pPr>
      <w:r w:rsidRPr="00FD16CE">
        <w:rPr>
          <w:rFonts w:eastAsia="Arial"/>
          <w:spacing w:val="-1"/>
        </w:rPr>
        <w:t>T</w:t>
      </w:r>
      <w:r w:rsidRPr="00FD16CE">
        <w:rPr>
          <w:rFonts w:eastAsia="Arial"/>
          <w:spacing w:val="2"/>
        </w:rPr>
        <w:t>h</w:t>
      </w:r>
      <w:r w:rsidRPr="00FD16CE">
        <w:rPr>
          <w:rFonts w:eastAsia="Arial"/>
        </w:rPr>
        <w:t>e</w:t>
      </w:r>
      <w:r w:rsidRPr="00FD16CE">
        <w:rPr>
          <w:rFonts w:eastAsia="Arial"/>
          <w:spacing w:val="4"/>
        </w:rPr>
        <w:t xml:space="preserve"> </w:t>
      </w:r>
      <w:r w:rsidRPr="00FD16CE">
        <w:rPr>
          <w:rFonts w:eastAsia="Arial"/>
        </w:rPr>
        <w:t>declared N1 North Toll</w:t>
      </w:r>
      <w:r w:rsidRPr="00FD16CE">
        <w:rPr>
          <w:rFonts w:eastAsia="Arial"/>
          <w:spacing w:val="2"/>
        </w:rPr>
        <w:t xml:space="preserve"> </w:t>
      </w:r>
      <w:r w:rsidRPr="00FD16CE">
        <w:rPr>
          <w:rFonts w:eastAsia="Arial"/>
          <w:spacing w:val="-1"/>
        </w:rPr>
        <w:t>R</w:t>
      </w:r>
      <w:r w:rsidRPr="00FD16CE">
        <w:rPr>
          <w:rFonts w:eastAsia="Arial"/>
          <w:spacing w:val="4"/>
        </w:rPr>
        <w:t>o</w:t>
      </w:r>
      <w:r w:rsidRPr="00FD16CE">
        <w:rPr>
          <w:rFonts w:eastAsia="Arial"/>
          <w:spacing w:val="-1"/>
        </w:rPr>
        <w:t>a</w:t>
      </w:r>
      <w:r w:rsidRPr="00FD16CE">
        <w:rPr>
          <w:rFonts w:eastAsia="Arial"/>
        </w:rPr>
        <w:t>d</w:t>
      </w:r>
      <w:r w:rsidRPr="00FD16CE">
        <w:rPr>
          <w:rFonts w:eastAsia="Arial"/>
          <w:spacing w:val="6"/>
        </w:rPr>
        <w:t xml:space="preserve"> </w:t>
      </w:r>
      <w:r w:rsidRPr="00FD16CE">
        <w:rPr>
          <w:rFonts w:eastAsia="Arial"/>
          <w:spacing w:val="3"/>
        </w:rPr>
        <w:t>s</w:t>
      </w:r>
      <w:r w:rsidRPr="00FD16CE">
        <w:rPr>
          <w:rFonts w:eastAsia="Arial"/>
          <w:spacing w:val="-2"/>
        </w:rPr>
        <w:t>t</w:t>
      </w:r>
      <w:r w:rsidRPr="00FD16CE">
        <w:rPr>
          <w:rFonts w:eastAsia="Arial"/>
          <w:spacing w:val="3"/>
        </w:rPr>
        <w:t>r</w:t>
      </w:r>
      <w:r w:rsidRPr="00FD16CE">
        <w:rPr>
          <w:rFonts w:eastAsia="Arial"/>
          <w:spacing w:val="-1"/>
        </w:rPr>
        <w:t>e</w:t>
      </w:r>
      <w:r w:rsidRPr="00FD16CE">
        <w:rPr>
          <w:rFonts w:eastAsia="Arial"/>
          <w:spacing w:val="1"/>
        </w:rPr>
        <w:t>t</w:t>
      </w:r>
      <w:r w:rsidRPr="00FD16CE">
        <w:rPr>
          <w:rFonts w:eastAsia="Arial"/>
        </w:rPr>
        <w:t>c</w:t>
      </w:r>
      <w:r w:rsidRPr="00FD16CE">
        <w:rPr>
          <w:rFonts w:eastAsia="Arial"/>
          <w:spacing w:val="-1"/>
        </w:rPr>
        <w:t>h</w:t>
      </w:r>
      <w:r w:rsidRPr="00FD16CE">
        <w:rPr>
          <w:rFonts w:eastAsia="Arial"/>
          <w:spacing w:val="4"/>
        </w:rPr>
        <w:t>e</w:t>
      </w:r>
      <w:r w:rsidRPr="00FD16CE">
        <w:rPr>
          <w:rFonts w:eastAsia="Arial"/>
        </w:rPr>
        <w:t>s</w:t>
      </w:r>
      <w:r w:rsidRPr="00FD16CE">
        <w:rPr>
          <w:rFonts w:eastAsia="Arial"/>
          <w:spacing w:val="13"/>
        </w:rPr>
        <w:t xml:space="preserve"> </w:t>
      </w:r>
      <w:r w:rsidRPr="00FD16CE">
        <w:rPr>
          <w:rFonts w:eastAsia="Arial"/>
          <w:spacing w:val="1"/>
        </w:rPr>
        <w:t>f</w:t>
      </w:r>
      <w:r w:rsidRPr="00FD16CE">
        <w:rPr>
          <w:rFonts w:eastAsia="Arial"/>
        </w:rPr>
        <w:t>r</w:t>
      </w:r>
      <w:r w:rsidRPr="00FD16CE">
        <w:rPr>
          <w:rFonts w:eastAsia="Arial"/>
          <w:spacing w:val="2"/>
        </w:rPr>
        <w:t>o</w:t>
      </w:r>
      <w:r w:rsidRPr="00FD16CE">
        <w:rPr>
          <w:rFonts w:eastAsia="Arial"/>
        </w:rPr>
        <w:t>m</w:t>
      </w:r>
      <w:r w:rsidRPr="00FD16CE">
        <w:rPr>
          <w:rFonts w:eastAsia="Arial"/>
          <w:spacing w:val="5"/>
        </w:rPr>
        <w:t xml:space="preserve"> </w:t>
      </w:r>
      <w:r w:rsidRPr="00FD16CE">
        <w:rPr>
          <w:rFonts w:eastAsia="Arial"/>
        </w:rPr>
        <w:t>km 42.55</w:t>
      </w:r>
      <w:r w:rsidRPr="00FD16CE">
        <w:rPr>
          <w:rFonts w:eastAsia="Arial"/>
          <w:spacing w:val="4"/>
        </w:rPr>
        <w:t xml:space="preserve"> </w:t>
      </w:r>
      <w:r w:rsidRPr="00FD16CE">
        <w:rPr>
          <w:rFonts w:eastAsia="Arial"/>
          <w:spacing w:val="-1"/>
        </w:rPr>
        <w:t>o</w:t>
      </w:r>
      <w:r w:rsidRPr="00FD16CE">
        <w:rPr>
          <w:rFonts w:eastAsia="Arial"/>
        </w:rPr>
        <w:t>n</w:t>
      </w:r>
      <w:r w:rsidRPr="00FD16CE">
        <w:rPr>
          <w:rFonts w:eastAsia="Arial"/>
          <w:spacing w:val="3"/>
        </w:rPr>
        <w:t xml:space="preserve"> </w:t>
      </w:r>
      <w:r w:rsidRPr="00FD16CE">
        <w:rPr>
          <w:rFonts w:eastAsia="Arial"/>
        </w:rPr>
        <w:t>S</w:t>
      </w:r>
      <w:r w:rsidRPr="00FD16CE">
        <w:rPr>
          <w:rFonts w:eastAsia="Arial"/>
          <w:spacing w:val="2"/>
        </w:rPr>
        <w:t>e</w:t>
      </w:r>
      <w:r w:rsidRPr="00FD16CE">
        <w:rPr>
          <w:rFonts w:eastAsia="Arial"/>
          <w:spacing w:val="-2"/>
        </w:rPr>
        <w:t>c</w:t>
      </w:r>
      <w:r w:rsidRPr="00FD16CE">
        <w:rPr>
          <w:rFonts w:eastAsia="Arial"/>
          <w:spacing w:val="1"/>
        </w:rPr>
        <w:t>t</w:t>
      </w:r>
      <w:r w:rsidRPr="00FD16CE">
        <w:rPr>
          <w:rFonts w:eastAsia="Arial"/>
          <w:spacing w:val="2"/>
        </w:rPr>
        <w:t>i</w:t>
      </w:r>
      <w:r w:rsidRPr="00FD16CE">
        <w:rPr>
          <w:rFonts w:eastAsia="Arial"/>
          <w:spacing w:val="-1"/>
        </w:rPr>
        <w:t>o</w:t>
      </w:r>
      <w:r w:rsidRPr="00FD16CE">
        <w:rPr>
          <w:rFonts w:eastAsia="Arial"/>
        </w:rPr>
        <w:t>n</w:t>
      </w:r>
      <w:r w:rsidRPr="00FD16CE">
        <w:rPr>
          <w:rFonts w:eastAsia="Arial"/>
          <w:spacing w:val="13"/>
        </w:rPr>
        <w:t xml:space="preserve"> </w:t>
      </w:r>
      <w:r w:rsidRPr="00FD16CE">
        <w:rPr>
          <w:rFonts w:eastAsia="Arial"/>
        </w:rPr>
        <w:t>23 (Warmbaths Interchange)</w:t>
      </w:r>
      <w:r w:rsidRPr="00FD16CE">
        <w:rPr>
          <w:rFonts w:eastAsia="Arial"/>
          <w:spacing w:val="43"/>
        </w:rPr>
        <w:t xml:space="preserve"> </w:t>
      </w:r>
      <w:r w:rsidRPr="00FD16CE">
        <w:rPr>
          <w:rFonts w:eastAsia="Arial"/>
          <w:spacing w:val="1"/>
        </w:rPr>
        <w:t>t</w:t>
      </w:r>
      <w:r w:rsidRPr="00FD16CE">
        <w:rPr>
          <w:rFonts w:eastAsia="Arial"/>
        </w:rPr>
        <w:t>o</w:t>
      </w:r>
      <w:r w:rsidRPr="00FD16CE">
        <w:rPr>
          <w:rFonts w:eastAsia="Arial"/>
          <w:spacing w:val="16"/>
        </w:rPr>
        <w:t xml:space="preserve"> </w:t>
      </w:r>
      <w:r w:rsidRPr="00FD16CE">
        <w:rPr>
          <w:rFonts w:eastAsia="Arial"/>
          <w:spacing w:val="3"/>
        </w:rPr>
        <w:t>k</w:t>
      </w:r>
      <w:r w:rsidRPr="00FD16CE">
        <w:rPr>
          <w:rFonts w:eastAsia="Arial"/>
        </w:rPr>
        <w:t>m</w:t>
      </w:r>
      <w:r w:rsidRPr="00FD16CE">
        <w:rPr>
          <w:rFonts w:eastAsia="Arial"/>
          <w:spacing w:val="17"/>
        </w:rPr>
        <w:t xml:space="preserve"> </w:t>
      </w:r>
      <w:r w:rsidRPr="00FD16CE">
        <w:rPr>
          <w:rFonts w:eastAsia="Arial"/>
        </w:rPr>
        <w:t>106.8</w:t>
      </w:r>
      <w:r w:rsidRPr="00FD16CE">
        <w:rPr>
          <w:rFonts w:eastAsia="Arial"/>
          <w:spacing w:val="25"/>
        </w:rPr>
        <w:t xml:space="preserve"> </w:t>
      </w:r>
      <w:r w:rsidRPr="00FD16CE">
        <w:rPr>
          <w:rFonts w:eastAsia="Arial"/>
          <w:spacing w:val="4"/>
        </w:rPr>
        <w:t>o</w:t>
      </w:r>
      <w:r w:rsidRPr="00FD16CE">
        <w:rPr>
          <w:rFonts w:eastAsia="Arial"/>
        </w:rPr>
        <w:t>n</w:t>
      </w:r>
      <w:r w:rsidRPr="00FD16CE">
        <w:rPr>
          <w:rFonts w:eastAsia="Arial"/>
          <w:spacing w:val="15"/>
        </w:rPr>
        <w:t xml:space="preserve"> </w:t>
      </w:r>
      <w:r w:rsidRPr="00FD16CE">
        <w:rPr>
          <w:rFonts w:eastAsia="Arial"/>
          <w:spacing w:val="3"/>
        </w:rPr>
        <w:t>s</w:t>
      </w:r>
      <w:r w:rsidRPr="00FD16CE">
        <w:rPr>
          <w:rFonts w:eastAsia="Arial"/>
          <w:spacing w:val="-1"/>
        </w:rPr>
        <w:t>e</w:t>
      </w:r>
      <w:r w:rsidRPr="00FD16CE">
        <w:rPr>
          <w:rFonts w:eastAsia="Arial"/>
          <w:spacing w:val="-2"/>
        </w:rPr>
        <w:t>c</w:t>
      </w:r>
      <w:r w:rsidRPr="00FD16CE">
        <w:rPr>
          <w:rFonts w:eastAsia="Arial"/>
          <w:spacing w:val="3"/>
        </w:rPr>
        <w:t>t</w:t>
      </w:r>
      <w:r w:rsidRPr="00FD16CE">
        <w:rPr>
          <w:rFonts w:eastAsia="Arial"/>
          <w:spacing w:val="-1"/>
        </w:rPr>
        <w:t>i</w:t>
      </w:r>
      <w:r w:rsidRPr="00FD16CE">
        <w:rPr>
          <w:rFonts w:eastAsia="Arial"/>
          <w:spacing w:val="2"/>
        </w:rPr>
        <w:t>o</w:t>
      </w:r>
      <w:r w:rsidRPr="00FD16CE">
        <w:rPr>
          <w:rFonts w:eastAsia="Arial"/>
        </w:rPr>
        <w:t>n</w:t>
      </w:r>
      <w:r w:rsidRPr="00FD16CE">
        <w:rPr>
          <w:rFonts w:eastAsia="Arial"/>
          <w:spacing w:val="29"/>
        </w:rPr>
        <w:t xml:space="preserve"> </w:t>
      </w:r>
      <w:r w:rsidRPr="00FD16CE">
        <w:rPr>
          <w:rFonts w:eastAsia="Arial"/>
        </w:rPr>
        <w:t>29 (Beitbridge)</w:t>
      </w:r>
      <w:r w:rsidRPr="00FD16CE">
        <w:rPr>
          <w:rFonts w:eastAsia="Arial"/>
          <w:spacing w:val="-1"/>
        </w:rPr>
        <w:t>o</w:t>
      </w:r>
      <w:r w:rsidRPr="00FD16CE">
        <w:rPr>
          <w:rFonts w:eastAsia="Arial"/>
        </w:rPr>
        <w:t>f</w:t>
      </w:r>
      <w:r w:rsidRPr="00FD16CE">
        <w:rPr>
          <w:rFonts w:eastAsia="Arial"/>
          <w:spacing w:val="15"/>
        </w:rPr>
        <w:t xml:space="preserve"> </w:t>
      </w:r>
      <w:r w:rsidRPr="00FD16CE">
        <w:rPr>
          <w:rFonts w:eastAsia="Arial"/>
          <w:spacing w:val="3"/>
        </w:rPr>
        <w:t>t</w:t>
      </w:r>
      <w:r w:rsidRPr="00FD16CE">
        <w:rPr>
          <w:rFonts w:eastAsia="Arial"/>
          <w:spacing w:val="-1"/>
        </w:rPr>
        <w:t>h</w:t>
      </w:r>
      <w:r w:rsidRPr="00FD16CE">
        <w:rPr>
          <w:rFonts w:eastAsia="Arial"/>
        </w:rPr>
        <w:t>e</w:t>
      </w:r>
      <w:r w:rsidRPr="00FD16CE">
        <w:rPr>
          <w:rFonts w:eastAsia="Arial"/>
          <w:spacing w:val="19"/>
        </w:rPr>
        <w:t xml:space="preserve"> </w:t>
      </w:r>
      <w:r w:rsidRPr="00FD16CE">
        <w:rPr>
          <w:rFonts w:eastAsia="Arial"/>
          <w:spacing w:val="2"/>
        </w:rPr>
        <w:t>N</w:t>
      </w:r>
      <w:r w:rsidRPr="00FD16CE">
        <w:rPr>
          <w:rFonts w:eastAsia="Arial"/>
          <w:spacing w:val="-1"/>
        </w:rPr>
        <w:t>a</w:t>
      </w:r>
      <w:r w:rsidRPr="00FD16CE">
        <w:rPr>
          <w:rFonts w:eastAsia="Arial"/>
          <w:spacing w:val="1"/>
        </w:rPr>
        <w:t>t</w:t>
      </w:r>
      <w:r w:rsidRPr="00FD16CE">
        <w:rPr>
          <w:rFonts w:eastAsia="Arial"/>
          <w:spacing w:val="2"/>
        </w:rPr>
        <w:t>i</w:t>
      </w:r>
      <w:r w:rsidRPr="00FD16CE">
        <w:rPr>
          <w:rFonts w:eastAsia="Arial"/>
          <w:spacing w:val="-1"/>
        </w:rPr>
        <w:t>on</w:t>
      </w:r>
      <w:r w:rsidRPr="00FD16CE">
        <w:rPr>
          <w:rFonts w:eastAsia="Arial"/>
          <w:spacing w:val="2"/>
        </w:rPr>
        <w:t>a</w:t>
      </w:r>
      <w:r w:rsidRPr="00FD16CE">
        <w:rPr>
          <w:rFonts w:eastAsia="Arial"/>
        </w:rPr>
        <w:t>l</w:t>
      </w:r>
      <w:r w:rsidRPr="00FD16CE">
        <w:rPr>
          <w:rFonts w:eastAsia="Arial"/>
          <w:spacing w:val="34"/>
        </w:rPr>
        <w:t xml:space="preserve"> </w:t>
      </w:r>
      <w:r w:rsidRPr="00FD16CE">
        <w:rPr>
          <w:rFonts w:eastAsia="Arial"/>
        </w:rPr>
        <w:t>Route a</w:t>
      </w:r>
      <w:r w:rsidRPr="00FD16CE">
        <w:rPr>
          <w:rFonts w:eastAsia="Arial"/>
          <w:spacing w:val="48"/>
        </w:rPr>
        <w:t xml:space="preserve"> </w:t>
      </w:r>
      <w:r w:rsidRPr="00FD16CE">
        <w:rPr>
          <w:rFonts w:eastAsia="Arial"/>
          <w:spacing w:val="-1"/>
        </w:rPr>
        <w:t>d</w:t>
      </w:r>
      <w:r w:rsidRPr="00FD16CE">
        <w:rPr>
          <w:rFonts w:eastAsia="Arial"/>
          <w:spacing w:val="2"/>
        </w:rPr>
        <w:t>i</w:t>
      </w:r>
      <w:r w:rsidRPr="00FD16CE">
        <w:rPr>
          <w:rFonts w:eastAsia="Arial"/>
        </w:rPr>
        <w:t>s</w:t>
      </w:r>
      <w:r w:rsidRPr="00FD16CE">
        <w:rPr>
          <w:rFonts w:eastAsia="Arial"/>
          <w:spacing w:val="-2"/>
        </w:rPr>
        <w:t>t</w:t>
      </w:r>
      <w:r w:rsidRPr="00FD16CE">
        <w:rPr>
          <w:rFonts w:eastAsia="Arial"/>
          <w:spacing w:val="2"/>
        </w:rPr>
        <w:t>an</w:t>
      </w:r>
      <w:r w:rsidRPr="00FD16CE">
        <w:rPr>
          <w:rFonts w:eastAsia="Arial"/>
        </w:rPr>
        <w:t>ce</w:t>
      </w:r>
      <w:r w:rsidRPr="00FD16CE">
        <w:rPr>
          <w:rFonts w:eastAsia="Arial"/>
          <w:spacing w:val="15"/>
        </w:rPr>
        <w:t xml:space="preserve"> </w:t>
      </w:r>
      <w:r w:rsidRPr="00FD16CE">
        <w:rPr>
          <w:rFonts w:eastAsia="Arial"/>
          <w:spacing w:val="-1"/>
        </w:rPr>
        <w:t>o</w:t>
      </w:r>
      <w:r w:rsidRPr="00FD16CE">
        <w:rPr>
          <w:rFonts w:eastAsia="Arial"/>
        </w:rPr>
        <w:t>f</w:t>
      </w:r>
      <w:r w:rsidRPr="00FD16CE">
        <w:rPr>
          <w:rFonts w:eastAsia="Arial"/>
          <w:spacing w:val="49"/>
        </w:rPr>
        <w:t xml:space="preserve"> </w:t>
      </w:r>
      <w:r w:rsidRPr="00FD16CE">
        <w:rPr>
          <w:rFonts w:eastAsia="Arial"/>
          <w:spacing w:val="-1"/>
        </w:rPr>
        <w:t>a</w:t>
      </w:r>
      <w:r w:rsidRPr="00FD16CE">
        <w:rPr>
          <w:rFonts w:eastAsia="Arial"/>
          <w:spacing w:val="4"/>
        </w:rPr>
        <w:t>p</w:t>
      </w:r>
      <w:r w:rsidRPr="00FD16CE">
        <w:rPr>
          <w:rFonts w:eastAsia="Arial"/>
          <w:spacing w:val="-1"/>
        </w:rPr>
        <w:t>p</w:t>
      </w:r>
      <w:r w:rsidRPr="00FD16CE">
        <w:rPr>
          <w:rFonts w:eastAsia="Arial"/>
        </w:rPr>
        <w:t>r</w:t>
      </w:r>
      <w:r w:rsidRPr="00FD16CE">
        <w:rPr>
          <w:rFonts w:eastAsia="Arial"/>
          <w:spacing w:val="-1"/>
        </w:rPr>
        <w:t>o</w:t>
      </w:r>
      <w:r w:rsidRPr="00FD16CE">
        <w:rPr>
          <w:rFonts w:eastAsia="Arial"/>
          <w:spacing w:val="3"/>
        </w:rPr>
        <w:t>x</w:t>
      </w:r>
      <w:r w:rsidRPr="00FD16CE">
        <w:rPr>
          <w:rFonts w:eastAsia="Arial"/>
          <w:spacing w:val="-1"/>
        </w:rPr>
        <w:t>i</w:t>
      </w:r>
      <w:r w:rsidRPr="00FD16CE">
        <w:rPr>
          <w:rFonts w:eastAsia="Arial"/>
          <w:spacing w:val="3"/>
        </w:rPr>
        <w:t>m</w:t>
      </w:r>
      <w:r w:rsidRPr="00FD16CE">
        <w:rPr>
          <w:rFonts w:eastAsia="Arial"/>
          <w:spacing w:val="-1"/>
        </w:rPr>
        <w:t>a</w:t>
      </w:r>
      <w:r w:rsidRPr="00FD16CE">
        <w:rPr>
          <w:rFonts w:eastAsia="Arial"/>
          <w:spacing w:val="1"/>
        </w:rPr>
        <w:t>t</w:t>
      </w:r>
      <w:r w:rsidRPr="00FD16CE">
        <w:rPr>
          <w:rFonts w:eastAsia="Arial"/>
          <w:spacing w:val="2"/>
        </w:rPr>
        <w:t>el</w:t>
      </w:r>
      <w:r w:rsidRPr="00FD16CE">
        <w:rPr>
          <w:rFonts w:eastAsia="Arial"/>
        </w:rPr>
        <w:t xml:space="preserve">y 76.7 km. </w:t>
      </w:r>
      <w:r w:rsidRPr="00FD16CE">
        <w:rPr>
          <w:rFonts w:eastAsia="Arial"/>
          <w:spacing w:val="16"/>
        </w:rPr>
        <w:t xml:space="preserve"> </w:t>
      </w:r>
      <w:r w:rsidRPr="00FD16CE">
        <w:rPr>
          <w:rFonts w:eastAsia="Arial"/>
          <w:spacing w:val="-1"/>
        </w:rPr>
        <w:t>T</w:t>
      </w:r>
      <w:r w:rsidRPr="00FD16CE">
        <w:rPr>
          <w:rFonts w:eastAsia="Arial"/>
          <w:spacing w:val="2"/>
        </w:rPr>
        <w:t>h</w:t>
      </w:r>
      <w:r w:rsidRPr="00FD16CE">
        <w:rPr>
          <w:rFonts w:eastAsia="Arial"/>
        </w:rPr>
        <w:t>e</w:t>
      </w:r>
      <w:r w:rsidRPr="00FD16CE">
        <w:rPr>
          <w:rFonts w:eastAsia="Arial"/>
          <w:spacing w:val="2"/>
        </w:rPr>
        <w:t xml:space="preserve"> </w:t>
      </w:r>
      <w:r w:rsidRPr="00FD16CE">
        <w:rPr>
          <w:rFonts w:eastAsia="Arial"/>
          <w:spacing w:val="4"/>
        </w:rPr>
        <w:t>e</w:t>
      </w:r>
      <w:r w:rsidRPr="00FD16CE">
        <w:rPr>
          <w:rFonts w:eastAsia="Arial"/>
          <w:spacing w:val="-2"/>
        </w:rPr>
        <w:t>x</w:t>
      </w:r>
      <w:r w:rsidRPr="00FD16CE">
        <w:rPr>
          <w:rFonts w:eastAsia="Arial"/>
          <w:spacing w:val="2"/>
        </w:rPr>
        <w:t>i</w:t>
      </w:r>
      <w:r w:rsidRPr="00FD16CE">
        <w:rPr>
          <w:rFonts w:eastAsia="Arial"/>
        </w:rPr>
        <w:t>s</w:t>
      </w:r>
      <w:r w:rsidRPr="00FD16CE">
        <w:rPr>
          <w:rFonts w:eastAsia="Arial"/>
          <w:spacing w:val="1"/>
        </w:rPr>
        <w:t>t</w:t>
      </w:r>
      <w:r w:rsidRPr="00FD16CE">
        <w:rPr>
          <w:rFonts w:eastAsia="Arial"/>
          <w:spacing w:val="-1"/>
        </w:rPr>
        <w:t>in</w:t>
      </w:r>
      <w:r w:rsidRPr="00FD16CE">
        <w:rPr>
          <w:rFonts w:eastAsia="Arial"/>
        </w:rPr>
        <w:t xml:space="preserve">g </w:t>
      </w:r>
      <w:r w:rsidRPr="00FD16CE">
        <w:rPr>
          <w:rFonts w:eastAsia="Arial"/>
          <w:spacing w:val="-1"/>
        </w:rPr>
        <w:t>T</w:t>
      </w:r>
      <w:r w:rsidRPr="00FD16CE">
        <w:rPr>
          <w:rFonts w:eastAsia="Arial"/>
          <w:spacing w:val="2"/>
        </w:rPr>
        <w:t>o</w:t>
      </w:r>
      <w:r w:rsidRPr="00FD16CE">
        <w:rPr>
          <w:rFonts w:eastAsia="Arial"/>
          <w:spacing w:val="-1"/>
        </w:rPr>
        <w:t>l</w:t>
      </w:r>
      <w:r w:rsidRPr="00FD16CE">
        <w:rPr>
          <w:rFonts w:eastAsia="Arial"/>
        </w:rPr>
        <w:t xml:space="preserve">l </w:t>
      </w:r>
      <w:r w:rsidRPr="00FD16CE">
        <w:rPr>
          <w:rFonts w:eastAsia="Arial"/>
          <w:spacing w:val="4"/>
        </w:rPr>
        <w:t>R</w:t>
      </w:r>
      <w:r w:rsidRPr="00FD16CE">
        <w:rPr>
          <w:rFonts w:eastAsia="Arial"/>
          <w:spacing w:val="-1"/>
        </w:rPr>
        <w:t>oa</w:t>
      </w:r>
      <w:r w:rsidRPr="00FD16CE">
        <w:rPr>
          <w:rFonts w:eastAsia="Arial"/>
        </w:rPr>
        <w:t xml:space="preserve">d </w:t>
      </w:r>
      <w:r w:rsidRPr="00FD16CE">
        <w:rPr>
          <w:rFonts w:eastAsia="Arial"/>
          <w:spacing w:val="-2"/>
        </w:rPr>
        <w:t>s</w:t>
      </w:r>
      <w:r w:rsidRPr="00FD16CE">
        <w:rPr>
          <w:rFonts w:eastAsia="Arial"/>
          <w:spacing w:val="4"/>
        </w:rPr>
        <w:t>e</w:t>
      </w:r>
      <w:r w:rsidRPr="00FD16CE">
        <w:rPr>
          <w:rFonts w:eastAsia="Arial"/>
          <w:spacing w:val="-2"/>
        </w:rPr>
        <w:t>c</w:t>
      </w:r>
      <w:r w:rsidRPr="00FD16CE">
        <w:rPr>
          <w:rFonts w:eastAsia="Arial"/>
          <w:spacing w:val="1"/>
        </w:rPr>
        <w:t>t</w:t>
      </w:r>
      <w:r w:rsidRPr="00FD16CE">
        <w:rPr>
          <w:rFonts w:eastAsia="Arial"/>
          <w:spacing w:val="2"/>
        </w:rPr>
        <w:t>i</w:t>
      </w:r>
      <w:r w:rsidRPr="00FD16CE">
        <w:rPr>
          <w:rFonts w:eastAsia="Arial"/>
          <w:spacing w:val="-1"/>
        </w:rPr>
        <w:t>o</w:t>
      </w:r>
      <w:r w:rsidRPr="00FD16CE">
        <w:rPr>
          <w:rFonts w:eastAsia="Arial"/>
          <w:spacing w:val="2"/>
        </w:rPr>
        <w:t>n</w:t>
      </w:r>
      <w:r w:rsidRPr="00FD16CE">
        <w:rPr>
          <w:rFonts w:eastAsia="Arial"/>
        </w:rPr>
        <w:t xml:space="preserve">s </w:t>
      </w:r>
      <w:r w:rsidRPr="00FD16CE">
        <w:rPr>
          <w:rFonts w:eastAsia="Arial"/>
          <w:spacing w:val="3"/>
        </w:rPr>
        <w:t>c</w:t>
      </w:r>
      <w:r w:rsidRPr="00FD16CE">
        <w:rPr>
          <w:rFonts w:eastAsia="Arial"/>
          <w:spacing w:val="-1"/>
        </w:rPr>
        <w:t>a</w:t>
      </w:r>
      <w:r w:rsidRPr="00FD16CE">
        <w:rPr>
          <w:rFonts w:eastAsia="Arial"/>
        </w:rPr>
        <w:t xml:space="preserve">n </w:t>
      </w:r>
      <w:r w:rsidRPr="00FD16CE">
        <w:rPr>
          <w:rFonts w:eastAsia="Arial"/>
          <w:spacing w:val="2"/>
        </w:rPr>
        <w:t>b</w:t>
      </w:r>
      <w:r w:rsidRPr="00FD16CE">
        <w:rPr>
          <w:rFonts w:eastAsia="Arial"/>
        </w:rPr>
        <w:t>e</w:t>
      </w:r>
      <w:r w:rsidRPr="00FD16CE">
        <w:rPr>
          <w:rFonts w:eastAsia="Arial"/>
          <w:spacing w:val="49"/>
        </w:rPr>
        <w:t xml:space="preserve"> </w:t>
      </w:r>
      <w:r w:rsidRPr="00FD16CE">
        <w:rPr>
          <w:rFonts w:eastAsia="Arial"/>
          <w:spacing w:val="2"/>
          <w:w w:val="103"/>
        </w:rPr>
        <w:t>b</w:t>
      </w:r>
      <w:r w:rsidRPr="00FD16CE">
        <w:rPr>
          <w:rFonts w:eastAsia="Arial"/>
          <w:w w:val="103"/>
        </w:rPr>
        <w:t>r</w:t>
      </w:r>
      <w:r w:rsidRPr="00FD16CE">
        <w:rPr>
          <w:rFonts w:eastAsia="Arial"/>
          <w:spacing w:val="-1"/>
          <w:w w:val="103"/>
        </w:rPr>
        <w:t>oa</w:t>
      </w:r>
      <w:r w:rsidRPr="00FD16CE">
        <w:rPr>
          <w:rFonts w:eastAsia="Arial"/>
          <w:spacing w:val="4"/>
          <w:w w:val="103"/>
        </w:rPr>
        <w:t>d</w:t>
      </w:r>
      <w:r w:rsidRPr="00FD16CE">
        <w:rPr>
          <w:rFonts w:eastAsia="Arial"/>
          <w:spacing w:val="2"/>
          <w:w w:val="103"/>
        </w:rPr>
        <w:t>l</w:t>
      </w:r>
      <w:r w:rsidRPr="00FD16CE">
        <w:rPr>
          <w:rFonts w:eastAsia="Arial"/>
          <w:w w:val="103"/>
        </w:rPr>
        <w:t xml:space="preserve">y </w:t>
      </w:r>
      <w:r w:rsidRPr="00FD16CE">
        <w:rPr>
          <w:rFonts w:eastAsia="Arial"/>
          <w:spacing w:val="2"/>
        </w:rPr>
        <w:t>d</w:t>
      </w:r>
      <w:r w:rsidRPr="00FD16CE">
        <w:rPr>
          <w:rFonts w:eastAsia="Arial"/>
          <w:spacing w:val="-1"/>
        </w:rPr>
        <w:t>e</w:t>
      </w:r>
      <w:r w:rsidRPr="00FD16CE">
        <w:rPr>
          <w:rFonts w:eastAsia="Arial"/>
        </w:rPr>
        <w:t>scr</w:t>
      </w:r>
      <w:r w:rsidRPr="00FD16CE">
        <w:rPr>
          <w:rFonts w:eastAsia="Arial"/>
          <w:spacing w:val="2"/>
        </w:rPr>
        <w:t>i</w:t>
      </w:r>
      <w:r w:rsidRPr="00FD16CE">
        <w:rPr>
          <w:rFonts w:eastAsia="Arial"/>
          <w:spacing w:val="-1"/>
        </w:rPr>
        <w:t>be</w:t>
      </w:r>
      <w:r w:rsidRPr="00FD16CE">
        <w:rPr>
          <w:rFonts w:eastAsia="Arial"/>
        </w:rPr>
        <w:t>d</w:t>
      </w:r>
      <w:r w:rsidRPr="00FD16CE">
        <w:rPr>
          <w:rFonts w:eastAsia="Arial"/>
          <w:spacing w:val="27"/>
        </w:rPr>
        <w:t xml:space="preserve"> </w:t>
      </w:r>
      <w:r w:rsidRPr="00FD16CE">
        <w:rPr>
          <w:rFonts w:eastAsia="Arial"/>
          <w:spacing w:val="2"/>
        </w:rPr>
        <w:t>a</w:t>
      </w:r>
      <w:r w:rsidRPr="00FD16CE">
        <w:rPr>
          <w:rFonts w:eastAsia="Arial"/>
        </w:rPr>
        <w:t>s</w:t>
      </w:r>
      <w:r w:rsidRPr="00FD16CE">
        <w:rPr>
          <w:rFonts w:eastAsia="Arial"/>
          <w:spacing w:val="9"/>
        </w:rPr>
        <w:t xml:space="preserve"> </w:t>
      </w:r>
      <w:r w:rsidRPr="00FD16CE">
        <w:rPr>
          <w:rFonts w:eastAsia="Arial"/>
          <w:spacing w:val="-2"/>
          <w:w w:val="103"/>
        </w:rPr>
        <w:t>f</w:t>
      </w:r>
      <w:r w:rsidRPr="00FD16CE">
        <w:rPr>
          <w:rFonts w:eastAsia="Arial"/>
          <w:spacing w:val="2"/>
          <w:w w:val="103"/>
        </w:rPr>
        <w:t>o</w:t>
      </w:r>
      <w:r w:rsidRPr="00FD16CE">
        <w:rPr>
          <w:rFonts w:eastAsia="Arial"/>
          <w:spacing w:val="-1"/>
          <w:w w:val="103"/>
        </w:rPr>
        <w:t>l</w:t>
      </w:r>
      <w:r w:rsidRPr="00FD16CE">
        <w:rPr>
          <w:rFonts w:eastAsia="Arial"/>
          <w:spacing w:val="2"/>
          <w:w w:val="103"/>
        </w:rPr>
        <w:t>l</w:t>
      </w:r>
      <w:r w:rsidRPr="00FD16CE">
        <w:rPr>
          <w:rFonts w:eastAsia="Arial"/>
          <w:spacing w:val="-1"/>
          <w:w w:val="103"/>
        </w:rPr>
        <w:t>o</w:t>
      </w:r>
      <w:r w:rsidRPr="00FD16CE">
        <w:rPr>
          <w:rFonts w:eastAsia="Arial"/>
          <w:spacing w:val="4"/>
          <w:w w:val="103"/>
        </w:rPr>
        <w:t>w</w:t>
      </w:r>
      <w:r w:rsidRPr="00FD16CE">
        <w:rPr>
          <w:rFonts w:eastAsia="Arial"/>
          <w:spacing w:val="-2"/>
          <w:w w:val="103"/>
        </w:rPr>
        <w:t>s</w:t>
      </w:r>
      <w:r w:rsidRPr="00FD16CE">
        <w:rPr>
          <w:rFonts w:eastAsia="Arial"/>
          <w:w w:val="103"/>
        </w:rPr>
        <w:t>:</w:t>
      </w:r>
    </w:p>
    <w:p w14:paraId="5207E6ED" w14:textId="77777777" w:rsidR="004D00FD" w:rsidRPr="00FD16CE" w:rsidRDefault="004D00FD" w:rsidP="004D00FD">
      <w:pPr>
        <w:ind w:left="1134"/>
      </w:pPr>
    </w:p>
    <w:tbl>
      <w:tblPr>
        <w:tblW w:w="8222" w:type="dxa"/>
        <w:tblInd w:w="1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111"/>
      </w:tblGrid>
      <w:tr w:rsidR="004D00FD" w:rsidRPr="0000719B" w14:paraId="2506B41B" w14:textId="77777777" w:rsidTr="00A129F8">
        <w:tc>
          <w:tcPr>
            <w:tcW w:w="4111" w:type="dxa"/>
            <w:vAlign w:val="center"/>
          </w:tcPr>
          <w:p w14:paraId="1432FF45" w14:textId="77777777" w:rsidR="004D00FD" w:rsidRPr="00FD16CE" w:rsidRDefault="004D00FD" w:rsidP="00A129F8">
            <w:pPr>
              <w:spacing w:before="80" w:after="40"/>
              <w:jc w:val="center"/>
              <w:rPr>
                <w:b/>
                <w:bCs/>
              </w:rPr>
            </w:pPr>
            <w:r w:rsidRPr="00FD16CE">
              <w:rPr>
                <w:b/>
              </w:rPr>
              <w:t>Section</w:t>
            </w:r>
          </w:p>
        </w:tc>
        <w:tc>
          <w:tcPr>
            <w:tcW w:w="4111" w:type="dxa"/>
            <w:vAlign w:val="center"/>
          </w:tcPr>
          <w:p w14:paraId="0377C67F" w14:textId="77777777" w:rsidR="004D00FD" w:rsidRPr="00FD16CE" w:rsidRDefault="004D00FD" w:rsidP="00A129F8">
            <w:pPr>
              <w:spacing w:before="80" w:after="40"/>
              <w:jc w:val="center"/>
              <w:rPr>
                <w:b/>
                <w:bCs/>
              </w:rPr>
            </w:pPr>
            <w:r w:rsidRPr="00FD16CE">
              <w:rPr>
                <w:b/>
              </w:rPr>
              <w:t>Toll Plazas</w:t>
            </w:r>
          </w:p>
        </w:tc>
      </w:tr>
      <w:tr w:rsidR="004D00FD" w:rsidRPr="0000719B" w14:paraId="39F4100E" w14:textId="77777777" w:rsidTr="00A129F8">
        <w:tc>
          <w:tcPr>
            <w:tcW w:w="4111" w:type="dxa"/>
          </w:tcPr>
          <w:p w14:paraId="0D382B9B" w14:textId="77777777" w:rsidR="004D00FD" w:rsidRPr="00FD16CE" w:rsidRDefault="004D00FD" w:rsidP="00A129F8">
            <w:pPr>
              <w:spacing w:before="80" w:after="40"/>
              <w:rPr>
                <w:highlight w:val="yellow"/>
              </w:rPr>
            </w:pPr>
            <w:r>
              <w:t>Bela Bela I/C to Mookghopong South I/C</w:t>
            </w:r>
          </w:p>
        </w:tc>
        <w:tc>
          <w:tcPr>
            <w:tcW w:w="4111" w:type="dxa"/>
          </w:tcPr>
          <w:p w14:paraId="3EED8AD6" w14:textId="77777777" w:rsidR="004D00FD" w:rsidRPr="00FD16CE" w:rsidRDefault="004D00FD" w:rsidP="00A129F8">
            <w:pPr>
              <w:spacing w:before="80" w:after="40"/>
              <w:rPr>
                <w:highlight w:val="yellow"/>
              </w:rPr>
            </w:pPr>
            <w:r>
              <w:t>Kranskop Mainline Toll Plaza</w:t>
            </w:r>
          </w:p>
        </w:tc>
      </w:tr>
      <w:tr w:rsidR="004D00FD" w:rsidRPr="0000719B" w14:paraId="3D333E34" w14:textId="77777777" w:rsidTr="00A129F8">
        <w:tc>
          <w:tcPr>
            <w:tcW w:w="4111" w:type="dxa"/>
          </w:tcPr>
          <w:p w14:paraId="6318BA88" w14:textId="77777777" w:rsidR="004D00FD" w:rsidRPr="00FD16CE" w:rsidRDefault="004D00FD" w:rsidP="00A129F8">
            <w:pPr>
              <w:spacing w:before="80" w:after="40"/>
              <w:rPr>
                <w:highlight w:val="yellow"/>
              </w:rPr>
            </w:pPr>
            <w:r>
              <w:t xml:space="preserve">Mookghopong I/C to Polokwane Eastern Bypass </w:t>
            </w:r>
          </w:p>
        </w:tc>
        <w:tc>
          <w:tcPr>
            <w:tcW w:w="4111" w:type="dxa"/>
          </w:tcPr>
          <w:p w14:paraId="46B8DE41" w14:textId="77777777" w:rsidR="004D00FD" w:rsidRPr="00FD16CE" w:rsidRDefault="004D00FD" w:rsidP="00A129F8">
            <w:pPr>
              <w:spacing w:before="80" w:after="40"/>
              <w:rPr>
                <w:highlight w:val="yellow"/>
              </w:rPr>
            </w:pPr>
            <w:r>
              <w:t>Nyl Mainline Toll PLaza</w:t>
            </w:r>
          </w:p>
        </w:tc>
      </w:tr>
      <w:tr w:rsidR="004D00FD" w:rsidRPr="0000719B" w14:paraId="47C730F8" w14:textId="77777777" w:rsidTr="00A129F8">
        <w:tc>
          <w:tcPr>
            <w:tcW w:w="4111" w:type="dxa"/>
          </w:tcPr>
          <w:p w14:paraId="71E61B84" w14:textId="77777777" w:rsidR="004D00FD" w:rsidRDefault="004D00FD" w:rsidP="00A129F8">
            <w:pPr>
              <w:spacing w:before="80" w:after="40"/>
            </w:pPr>
            <w:r>
              <w:t>Polokwane to Makhado</w:t>
            </w:r>
          </w:p>
        </w:tc>
        <w:tc>
          <w:tcPr>
            <w:tcW w:w="4111" w:type="dxa"/>
          </w:tcPr>
          <w:p w14:paraId="23BA93DC" w14:textId="77777777" w:rsidR="004D00FD" w:rsidRDefault="004D00FD" w:rsidP="00A129F8">
            <w:pPr>
              <w:spacing w:before="80" w:after="40"/>
            </w:pPr>
            <w:r>
              <w:t>Capricorn Mainline Toll Plaza</w:t>
            </w:r>
          </w:p>
        </w:tc>
      </w:tr>
      <w:tr w:rsidR="004D00FD" w:rsidRPr="0000719B" w14:paraId="77221A51" w14:textId="77777777" w:rsidTr="00A129F8">
        <w:tc>
          <w:tcPr>
            <w:tcW w:w="4111" w:type="dxa"/>
          </w:tcPr>
          <w:p w14:paraId="3FAE6FF6" w14:textId="77777777" w:rsidR="004D00FD" w:rsidRDefault="004D00FD" w:rsidP="00A129F8">
            <w:pPr>
              <w:spacing w:before="80" w:after="40"/>
            </w:pPr>
            <w:r>
              <w:t>Makhado to Beit Bridge</w:t>
            </w:r>
          </w:p>
        </w:tc>
        <w:tc>
          <w:tcPr>
            <w:tcW w:w="4111" w:type="dxa"/>
          </w:tcPr>
          <w:p w14:paraId="220A105A" w14:textId="77777777" w:rsidR="004D00FD" w:rsidRDefault="004D00FD" w:rsidP="00A129F8">
            <w:pPr>
              <w:spacing w:before="80" w:after="40"/>
            </w:pPr>
            <w:r>
              <w:t>Baobab Mainline Toll Plaza</w:t>
            </w:r>
          </w:p>
        </w:tc>
      </w:tr>
    </w:tbl>
    <w:p w14:paraId="72589C85" w14:textId="77777777" w:rsidR="004D00FD" w:rsidRPr="00FD16CE" w:rsidRDefault="004D00FD" w:rsidP="004D00FD"/>
    <w:p w14:paraId="4C798756" w14:textId="77777777" w:rsidR="004D00FD" w:rsidRPr="00FD16CE" w:rsidRDefault="004D00FD" w:rsidP="004D00FD">
      <w:pPr>
        <w:spacing w:before="36" w:line="252" w:lineRule="auto"/>
        <w:ind w:left="1134"/>
        <w:rPr>
          <w:rFonts w:eastAsia="Arial"/>
        </w:rPr>
      </w:pPr>
      <w:r w:rsidRPr="00FD16CE">
        <w:rPr>
          <w:rFonts w:eastAsia="Arial"/>
          <w:spacing w:val="-1"/>
        </w:rPr>
        <w:t>T</w:t>
      </w:r>
      <w:r w:rsidRPr="00FD16CE">
        <w:rPr>
          <w:rFonts w:eastAsia="Arial"/>
          <w:spacing w:val="2"/>
        </w:rPr>
        <w:t>he</w:t>
      </w:r>
      <w:r w:rsidRPr="00FD16CE">
        <w:rPr>
          <w:rFonts w:eastAsia="Arial"/>
        </w:rPr>
        <w:t xml:space="preserve">re </w:t>
      </w:r>
      <w:r w:rsidRPr="00FD16CE">
        <w:rPr>
          <w:rFonts w:eastAsia="Arial"/>
          <w:spacing w:val="-1"/>
        </w:rPr>
        <w:t>a</w:t>
      </w:r>
      <w:r w:rsidRPr="00FD16CE">
        <w:rPr>
          <w:rFonts w:eastAsia="Arial"/>
        </w:rPr>
        <w:t>re</w:t>
      </w:r>
      <w:r w:rsidRPr="00FD16CE">
        <w:rPr>
          <w:rFonts w:eastAsia="Arial"/>
          <w:spacing w:val="3"/>
        </w:rPr>
        <w:t xml:space="preserve"> </w:t>
      </w:r>
      <w:r w:rsidRPr="00FD16CE">
        <w:t>seven (7)</w:t>
      </w:r>
      <w:r w:rsidRPr="00FD16CE">
        <w:rPr>
          <w:rFonts w:eastAsia="Arial"/>
        </w:rPr>
        <w:t xml:space="preserve"> </w:t>
      </w:r>
      <w:r w:rsidRPr="00FD16CE">
        <w:rPr>
          <w:rFonts w:eastAsia="Arial"/>
          <w:spacing w:val="-1"/>
        </w:rPr>
        <w:t>e</w:t>
      </w:r>
      <w:r w:rsidRPr="00FD16CE">
        <w:rPr>
          <w:rFonts w:eastAsia="Arial"/>
          <w:spacing w:val="3"/>
        </w:rPr>
        <w:t>x</w:t>
      </w:r>
      <w:r w:rsidRPr="00FD16CE">
        <w:rPr>
          <w:rFonts w:eastAsia="Arial"/>
          <w:spacing w:val="-1"/>
        </w:rPr>
        <w:t>i</w:t>
      </w:r>
      <w:r w:rsidRPr="00FD16CE">
        <w:rPr>
          <w:rFonts w:eastAsia="Arial"/>
        </w:rPr>
        <w:t>s</w:t>
      </w:r>
      <w:r w:rsidRPr="00FD16CE">
        <w:rPr>
          <w:rFonts w:eastAsia="Arial"/>
          <w:spacing w:val="1"/>
        </w:rPr>
        <w:t>t</w:t>
      </w:r>
      <w:r w:rsidRPr="00FD16CE">
        <w:rPr>
          <w:rFonts w:eastAsia="Arial"/>
          <w:spacing w:val="-1"/>
        </w:rPr>
        <w:t>i</w:t>
      </w:r>
      <w:r w:rsidRPr="00FD16CE">
        <w:rPr>
          <w:rFonts w:eastAsia="Arial"/>
          <w:spacing w:val="2"/>
        </w:rPr>
        <w:t>n</w:t>
      </w:r>
      <w:r w:rsidRPr="00FD16CE">
        <w:rPr>
          <w:rFonts w:eastAsia="Arial"/>
        </w:rPr>
        <w:t xml:space="preserve">g </w:t>
      </w:r>
      <w:r w:rsidRPr="00FD16CE">
        <w:rPr>
          <w:rFonts w:eastAsia="Arial"/>
          <w:spacing w:val="-1"/>
        </w:rPr>
        <w:t>T</w:t>
      </w:r>
      <w:r w:rsidRPr="00FD16CE">
        <w:rPr>
          <w:rFonts w:eastAsia="Arial"/>
          <w:spacing w:val="2"/>
        </w:rPr>
        <w:t>o</w:t>
      </w:r>
      <w:r w:rsidRPr="00FD16CE">
        <w:rPr>
          <w:rFonts w:eastAsia="Arial"/>
          <w:spacing w:val="-1"/>
        </w:rPr>
        <w:t>l</w:t>
      </w:r>
      <w:r w:rsidRPr="00FD16CE">
        <w:rPr>
          <w:rFonts w:eastAsia="Arial"/>
        </w:rPr>
        <w:t>l</w:t>
      </w:r>
      <w:r w:rsidRPr="00FD16CE">
        <w:rPr>
          <w:rFonts w:eastAsia="Arial"/>
          <w:spacing w:val="2"/>
        </w:rPr>
        <w:t xml:space="preserve"> </w:t>
      </w:r>
      <w:r w:rsidRPr="00FD16CE">
        <w:rPr>
          <w:rFonts w:eastAsia="Arial"/>
          <w:spacing w:val="3"/>
        </w:rPr>
        <w:t>P</w:t>
      </w:r>
      <w:r w:rsidRPr="00FD16CE">
        <w:rPr>
          <w:rFonts w:eastAsia="Arial"/>
          <w:spacing w:val="-1"/>
        </w:rPr>
        <w:t>l</w:t>
      </w:r>
      <w:r w:rsidRPr="00FD16CE">
        <w:rPr>
          <w:rFonts w:eastAsia="Arial"/>
          <w:spacing w:val="2"/>
        </w:rPr>
        <w:t>a</w:t>
      </w:r>
      <w:r w:rsidRPr="00FD16CE">
        <w:rPr>
          <w:rFonts w:eastAsia="Arial"/>
        </w:rPr>
        <w:t>z</w:t>
      </w:r>
      <w:r w:rsidRPr="00FD16CE">
        <w:rPr>
          <w:rFonts w:eastAsia="Arial"/>
          <w:spacing w:val="2"/>
        </w:rPr>
        <w:t>a</w:t>
      </w:r>
      <w:r w:rsidRPr="00FD16CE">
        <w:rPr>
          <w:rFonts w:eastAsia="Arial"/>
        </w:rPr>
        <w:t xml:space="preserve">s </w:t>
      </w:r>
      <w:r w:rsidRPr="00FD16CE">
        <w:rPr>
          <w:rFonts w:eastAsia="Arial"/>
          <w:spacing w:val="2"/>
        </w:rPr>
        <w:t>l</w:t>
      </w:r>
      <w:r w:rsidRPr="00FD16CE">
        <w:rPr>
          <w:rFonts w:eastAsia="Arial"/>
          <w:spacing w:val="-1"/>
        </w:rPr>
        <w:t>o</w:t>
      </w:r>
      <w:r w:rsidRPr="00FD16CE">
        <w:rPr>
          <w:rFonts w:eastAsia="Arial"/>
        </w:rPr>
        <w:t>c</w:t>
      </w:r>
      <w:r w:rsidRPr="00FD16CE">
        <w:rPr>
          <w:rFonts w:eastAsia="Arial"/>
          <w:spacing w:val="2"/>
        </w:rPr>
        <w:t>a</w:t>
      </w:r>
      <w:r w:rsidRPr="00FD16CE">
        <w:rPr>
          <w:rFonts w:eastAsia="Arial"/>
          <w:spacing w:val="-2"/>
        </w:rPr>
        <w:t>t</w:t>
      </w:r>
      <w:r w:rsidRPr="00FD16CE">
        <w:rPr>
          <w:rFonts w:eastAsia="Arial"/>
          <w:spacing w:val="2"/>
        </w:rPr>
        <w:t>e</w:t>
      </w:r>
      <w:r w:rsidRPr="00FD16CE">
        <w:rPr>
          <w:rFonts w:eastAsia="Arial"/>
        </w:rPr>
        <w:t>d</w:t>
      </w:r>
      <w:r w:rsidRPr="00FD16CE">
        <w:rPr>
          <w:rFonts w:eastAsia="Arial"/>
          <w:spacing w:val="10"/>
        </w:rPr>
        <w:t xml:space="preserve"> </w:t>
      </w:r>
      <w:r w:rsidRPr="00FD16CE">
        <w:rPr>
          <w:rFonts w:eastAsia="Arial"/>
          <w:spacing w:val="2"/>
        </w:rPr>
        <w:t>a</w:t>
      </w:r>
      <w:r w:rsidRPr="00FD16CE">
        <w:rPr>
          <w:rFonts w:eastAsia="Arial"/>
          <w:spacing w:val="-1"/>
        </w:rPr>
        <w:t>l</w:t>
      </w:r>
      <w:r w:rsidRPr="00FD16CE">
        <w:rPr>
          <w:rFonts w:eastAsia="Arial"/>
          <w:spacing w:val="2"/>
        </w:rPr>
        <w:t>on</w:t>
      </w:r>
      <w:r w:rsidRPr="00FD16CE">
        <w:rPr>
          <w:rFonts w:eastAsia="Arial"/>
        </w:rPr>
        <w:t>g</w:t>
      </w:r>
      <w:r w:rsidRPr="00FD16CE">
        <w:rPr>
          <w:rFonts w:eastAsia="Arial"/>
          <w:spacing w:val="6"/>
        </w:rPr>
        <w:t xml:space="preserve"> </w:t>
      </w:r>
      <w:r w:rsidRPr="00FD16CE">
        <w:rPr>
          <w:rFonts w:eastAsia="Arial"/>
          <w:spacing w:val="1"/>
        </w:rPr>
        <w:t>t</w:t>
      </w:r>
      <w:r w:rsidRPr="00FD16CE">
        <w:rPr>
          <w:rFonts w:eastAsia="Arial"/>
          <w:spacing w:val="-1"/>
        </w:rPr>
        <w:t>h</w:t>
      </w:r>
      <w:r w:rsidRPr="00FD16CE">
        <w:rPr>
          <w:rFonts w:eastAsia="Arial"/>
        </w:rPr>
        <w:t>e</w:t>
      </w:r>
      <w:r w:rsidRPr="00FD16CE">
        <w:t xml:space="preserve"> N1 North</w:t>
      </w:r>
      <w:r w:rsidRPr="00FD16CE">
        <w:rPr>
          <w:b/>
          <w:i/>
        </w:rPr>
        <w:t xml:space="preserve"> </w:t>
      </w:r>
      <w:r w:rsidRPr="00FD16CE">
        <w:rPr>
          <w:rFonts w:eastAsia="Arial"/>
          <w:spacing w:val="-1"/>
        </w:rPr>
        <w:t>To</w:t>
      </w:r>
      <w:r w:rsidRPr="00FD16CE">
        <w:rPr>
          <w:rFonts w:eastAsia="Arial"/>
          <w:spacing w:val="2"/>
        </w:rPr>
        <w:t>l</w:t>
      </w:r>
      <w:r w:rsidRPr="00FD16CE">
        <w:rPr>
          <w:rFonts w:eastAsia="Arial"/>
        </w:rPr>
        <w:t>l</w:t>
      </w:r>
      <w:r w:rsidRPr="00FD16CE">
        <w:rPr>
          <w:rFonts w:eastAsia="Arial"/>
          <w:spacing w:val="49"/>
        </w:rPr>
        <w:t xml:space="preserve"> </w:t>
      </w:r>
      <w:r w:rsidRPr="00FD16CE">
        <w:rPr>
          <w:rFonts w:eastAsia="Arial"/>
          <w:spacing w:val="4"/>
        </w:rPr>
        <w:t>R</w:t>
      </w:r>
      <w:r w:rsidRPr="00FD16CE">
        <w:rPr>
          <w:rFonts w:eastAsia="Arial"/>
          <w:spacing w:val="-1"/>
        </w:rPr>
        <w:t>oa</w:t>
      </w:r>
      <w:r w:rsidRPr="00FD16CE">
        <w:rPr>
          <w:rFonts w:eastAsia="Arial"/>
        </w:rPr>
        <w:t xml:space="preserve">d </w:t>
      </w:r>
      <w:r w:rsidRPr="00FD16CE">
        <w:rPr>
          <w:rFonts w:eastAsia="Arial"/>
          <w:spacing w:val="-1"/>
        </w:rPr>
        <w:t>an</w:t>
      </w:r>
      <w:r w:rsidRPr="00FD16CE">
        <w:rPr>
          <w:rFonts w:eastAsia="Arial"/>
        </w:rPr>
        <w:t>d</w:t>
      </w:r>
      <w:r w:rsidRPr="00FD16CE">
        <w:rPr>
          <w:rFonts w:eastAsia="Arial"/>
          <w:spacing w:val="2"/>
        </w:rPr>
        <w:t xml:space="preserve"> </w:t>
      </w:r>
      <w:r w:rsidRPr="00FD16CE">
        <w:rPr>
          <w:rFonts w:eastAsia="Arial"/>
          <w:spacing w:val="3"/>
          <w:w w:val="103"/>
        </w:rPr>
        <w:t>t</w:t>
      </w:r>
      <w:r w:rsidRPr="00FD16CE">
        <w:rPr>
          <w:rFonts w:eastAsia="Arial"/>
          <w:spacing w:val="-1"/>
          <w:w w:val="103"/>
        </w:rPr>
        <w:t>h</w:t>
      </w:r>
      <w:r w:rsidRPr="00FD16CE">
        <w:rPr>
          <w:rFonts w:eastAsia="Arial"/>
          <w:w w:val="103"/>
        </w:rPr>
        <w:t xml:space="preserve">e </w:t>
      </w:r>
      <w:r w:rsidRPr="00FD16CE">
        <w:rPr>
          <w:rFonts w:eastAsia="Arial"/>
          <w:spacing w:val="2"/>
        </w:rPr>
        <w:t>g</w:t>
      </w:r>
      <w:r w:rsidRPr="00FD16CE">
        <w:rPr>
          <w:rFonts w:eastAsia="Arial"/>
          <w:spacing w:val="-1"/>
        </w:rPr>
        <w:t>ene</w:t>
      </w:r>
      <w:r w:rsidRPr="00FD16CE">
        <w:rPr>
          <w:rFonts w:eastAsia="Arial"/>
          <w:spacing w:val="5"/>
        </w:rPr>
        <w:t>r</w:t>
      </w:r>
      <w:r w:rsidRPr="00FD16CE">
        <w:rPr>
          <w:rFonts w:eastAsia="Arial"/>
          <w:spacing w:val="-1"/>
        </w:rPr>
        <w:t>a</w:t>
      </w:r>
      <w:r w:rsidRPr="00FD16CE">
        <w:rPr>
          <w:rFonts w:eastAsia="Arial"/>
        </w:rPr>
        <w:t>l</w:t>
      </w:r>
      <w:r w:rsidRPr="00FD16CE">
        <w:rPr>
          <w:rFonts w:eastAsia="Arial"/>
          <w:spacing w:val="20"/>
        </w:rPr>
        <w:t xml:space="preserve"> </w:t>
      </w:r>
      <w:r w:rsidRPr="00FD16CE">
        <w:rPr>
          <w:rFonts w:eastAsia="Arial"/>
          <w:spacing w:val="-1"/>
        </w:rPr>
        <w:t>d</w:t>
      </w:r>
      <w:r w:rsidRPr="00FD16CE">
        <w:rPr>
          <w:rFonts w:eastAsia="Arial"/>
          <w:spacing w:val="2"/>
        </w:rPr>
        <w:t>e</w:t>
      </w:r>
      <w:r w:rsidRPr="00FD16CE">
        <w:rPr>
          <w:rFonts w:eastAsia="Arial"/>
          <w:spacing w:val="-2"/>
        </w:rPr>
        <w:t>t</w:t>
      </w:r>
      <w:r w:rsidRPr="00FD16CE">
        <w:rPr>
          <w:rFonts w:eastAsia="Arial"/>
          <w:spacing w:val="4"/>
        </w:rPr>
        <w:t>a</w:t>
      </w:r>
      <w:r w:rsidRPr="00FD16CE">
        <w:rPr>
          <w:rFonts w:eastAsia="Arial"/>
          <w:spacing w:val="-3"/>
        </w:rPr>
        <w:t>i</w:t>
      </w:r>
      <w:r w:rsidRPr="00FD16CE">
        <w:rPr>
          <w:rFonts w:eastAsia="Arial"/>
          <w:spacing w:val="2"/>
        </w:rPr>
        <w:t>l</w:t>
      </w:r>
      <w:r w:rsidRPr="00FD16CE">
        <w:rPr>
          <w:rFonts w:eastAsia="Arial"/>
        </w:rPr>
        <w:t>s</w:t>
      </w:r>
      <w:r w:rsidRPr="00FD16CE">
        <w:rPr>
          <w:rFonts w:eastAsia="Arial"/>
          <w:spacing w:val="19"/>
        </w:rPr>
        <w:t xml:space="preserve"> </w:t>
      </w:r>
      <w:r w:rsidRPr="00FD16CE">
        <w:rPr>
          <w:rFonts w:eastAsia="Arial"/>
          <w:spacing w:val="-2"/>
        </w:rPr>
        <w:t>c</w:t>
      </w:r>
      <w:r w:rsidRPr="00FD16CE">
        <w:rPr>
          <w:rFonts w:eastAsia="Arial"/>
          <w:spacing w:val="2"/>
        </w:rPr>
        <w:t>a</w:t>
      </w:r>
      <w:r w:rsidRPr="00FD16CE">
        <w:rPr>
          <w:rFonts w:eastAsia="Arial"/>
        </w:rPr>
        <w:t>n</w:t>
      </w:r>
      <w:r w:rsidRPr="00FD16CE">
        <w:rPr>
          <w:rFonts w:eastAsia="Arial"/>
          <w:spacing w:val="11"/>
        </w:rPr>
        <w:t xml:space="preserve"> </w:t>
      </w:r>
      <w:r w:rsidRPr="00FD16CE">
        <w:rPr>
          <w:rFonts w:eastAsia="Arial"/>
          <w:spacing w:val="-1"/>
        </w:rPr>
        <w:t>b</w:t>
      </w:r>
      <w:r w:rsidRPr="00FD16CE">
        <w:rPr>
          <w:rFonts w:eastAsia="Arial"/>
        </w:rPr>
        <w:t>e</w:t>
      </w:r>
      <w:r w:rsidRPr="00FD16CE">
        <w:rPr>
          <w:rFonts w:eastAsia="Arial"/>
          <w:spacing w:val="10"/>
        </w:rPr>
        <w:t xml:space="preserve"> </w:t>
      </w:r>
      <w:r w:rsidRPr="00FD16CE">
        <w:rPr>
          <w:rFonts w:eastAsia="Arial"/>
        </w:rPr>
        <w:t>s</w:t>
      </w:r>
      <w:r w:rsidRPr="00FD16CE">
        <w:rPr>
          <w:rFonts w:eastAsia="Arial"/>
          <w:spacing w:val="2"/>
        </w:rPr>
        <w:t>u</w:t>
      </w:r>
      <w:r w:rsidRPr="00FD16CE">
        <w:rPr>
          <w:rFonts w:eastAsia="Arial"/>
        </w:rPr>
        <w:t>m</w:t>
      </w:r>
      <w:r w:rsidRPr="00FD16CE">
        <w:rPr>
          <w:rFonts w:eastAsia="Arial"/>
          <w:spacing w:val="3"/>
        </w:rPr>
        <w:t>m</w:t>
      </w:r>
      <w:r w:rsidRPr="00FD16CE">
        <w:rPr>
          <w:rFonts w:eastAsia="Arial"/>
          <w:spacing w:val="-1"/>
        </w:rPr>
        <w:t>a</w:t>
      </w:r>
      <w:r w:rsidRPr="00FD16CE">
        <w:rPr>
          <w:rFonts w:eastAsia="Arial"/>
        </w:rPr>
        <w:t>r</w:t>
      </w:r>
      <w:r w:rsidRPr="00FD16CE">
        <w:rPr>
          <w:rFonts w:eastAsia="Arial"/>
          <w:spacing w:val="2"/>
        </w:rPr>
        <w:t>i</w:t>
      </w:r>
      <w:r w:rsidRPr="00FD16CE">
        <w:rPr>
          <w:rFonts w:eastAsia="Arial"/>
        </w:rPr>
        <w:t>s</w:t>
      </w:r>
      <w:r w:rsidRPr="00FD16CE">
        <w:rPr>
          <w:rFonts w:eastAsia="Arial"/>
          <w:spacing w:val="-1"/>
        </w:rPr>
        <w:t>e</w:t>
      </w:r>
      <w:r w:rsidRPr="00FD16CE">
        <w:rPr>
          <w:rFonts w:eastAsia="Arial"/>
        </w:rPr>
        <w:t>d</w:t>
      </w:r>
      <w:r w:rsidRPr="00FD16CE">
        <w:rPr>
          <w:rFonts w:eastAsia="Arial"/>
          <w:spacing w:val="33"/>
        </w:rPr>
        <w:t xml:space="preserve"> </w:t>
      </w:r>
      <w:r w:rsidRPr="00FD16CE">
        <w:rPr>
          <w:rFonts w:eastAsia="Arial"/>
          <w:spacing w:val="-1"/>
        </w:rPr>
        <w:t>a</w:t>
      </w:r>
      <w:r w:rsidRPr="00FD16CE">
        <w:rPr>
          <w:rFonts w:eastAsia="Arial"/>
        </w:rPr>
        <w:t>s</w:t>
      </w:r>
      <w:r w:rsidRPr="00FD16CE">
        <w:rPr>
          <w:rFonts w:eastAsia="Arial"/>
          <w:spacing w:val="9"/>
        </w:rPr>
        <w:t xml:space="preserve"> </w:t>
      </w:r>
      <w:r w:rsidRPr="00FD16CE">
        <w:rPr>
          <w:rFonts w:eastAsia="Arial"/>
          <w:spacing w:val="1"/>
          <w:w w:val="103"/>
        </w:rPr>
        <w:t>f</w:t>
      </w:r>
      <w:r w:rsidRPr="00FD16CE">
        <w:rPr>
          <w:rFonts w:eastAsia="Arial"/>
          <w:spacing w:val="2"/>
          <w:w w:val="103"/>
        </w:rPr>
        <w:t>o</w:t>
      </w:r>
      <w:r w:rsidRPr="00FD16CE">
        <w:rPr>
          <w:rFonts w:eastAsia="Arial"/>
          <w:spacing w:val="-1"/>
          <w:w w:val="103"/>
        </w:rPr>
        <w:t>llo</w:t>
      </w:r>
      <w:r w:rsidRPr="00FD16CE">
        <w:rPr>
          <w:rFonts w:eastAsia="Arial"/>
          <w:spacing w:val="4"/>
          <w:w w:val="103"/>
        </w:rPr>
        <w:t>w</w:t>
      </w:r>
      <w:r w:rsidRPr="00FD16CE">
        <w:rPr>
          <w:rFonts w:eastAsia="Arial"/>
          <w:w w:val="103"/>
        </w:rPr>
        <w:t>s:</w:t>
      </w:r>
    </w:p>
    <w:p w14:paraId="6D49D32B" w14:textId="77777777" w:rsidR="004D00FD" w:rsidRPr="00FD16CE" w:rsidRDefault="004D00FD" w:rsidP="004D00FD">
      <w:pPr>
        <w:ind w:left="1216" w:right="-29"/>
        <w:rPr>
          <w:rFonts w:eastAsia="Arial"/>
          <w:w w:val="103"/>
        </w:rPr>
      </w:pPr>
    </w:p>
    <w:tbl>
      <w:tblPr>
        <w:tblW w:w="8493" w:type="dxa"/>
        <w:tblInd w:w="1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6"/>
        <w:gridCol w:w="1560"/>
        <w:gridCol w:w="1701"/>
        <w:gridCol w:w="1417"/>
        <w:gridCol w:w="1087"/>
        <w:gridCol w:w="982"/>
      </w:tblGrid>
      <w:tr w:rsidR="004D00FD" w:rsidRPr="0000719B" w14:paraId="00144499" w14:textId="77777777" w:rsidTr="00A129F8">
        <w:trPr>
          <w:tblHeader/>
        </w:trPr>
        <w:tc>
          <w:tcPr>
            <w:tcW w:w="1746" w:type="dxa"/>
            <w:vAlign w:val="center"/>
          </w:tcPr>
          <w:p w14:paraId="44370C29" w14:textId="77777777" w:rsidR="004D00FD" w:rsidRPr="00FD16CE" w:rsidRDefault="004D00FD" w:rsidP="00A129F8">
            <w:pPr>
              <w:jc w:val="center"/>
              <w:rPr>
                <w:b/>
              </w:rPr>
            </w:pPr>
            <w:r w:rsidRPr="00FD16CE">
              <w:rPr>
                <w:b/>
              </w:rPr>
              <w:t>Toll Plaza</w:t>
            </w:r>
          </w:p>
        </w:tc>
        <w:tc>
          <w:tcPr>
            <w:tcW w:w="1560" w:type="dxa"/>
            <w:vAlign w:val="center"/>
          </w:tcPr>
          <w:p w14:paraId="0EDA5E55" w14:textId="77777777" w:rsidR="004D00FD" w:rsidRPr="00FD16CE" w:rsidRDefault="004D00FD" w:rsidP="00A129F8">
            <w:pPr>
              <w:jc w:val="center"/>
              <w:rPr>
                <w:b/>
              </w:rPr>
            </w:pPr>
            <w:r w:rsidRPr="00FD16CE">
              <w:rPr>
                <w:b/>
              </w:rPr>
              <w:t>Control Centre</w:t>
            </w:r>
          </w:p>
        </w:tc>
        <w:tc>
          <w:tcPr>
            <w:tcW w:w="1701" w:type="dxa"/>
            <w:vAlign w:val="center"/>
          </w:tcPr>
          <w:p w14:paraId="6A61A9C2" w14:textId="77777777" w:rsidR="004D00FD" w:rsidRPr="00FD16CE" w:rsidRDefault="004D00FD" w:rsidP="00A129F8">
            <w:pPr>
              <w:jc w:val="center"/>
              <w:rPr>
                <w:b/>
              </w:rPr>
            </w:pPr>
            <w:r w:rsidRPr="00FD16CE">
              <w:rPr>
                <w:b/>
              </w:rPr>
              <w:t>Location</w:t>
            </w:r>
          </w:p>
          <w:p w14:paraId="3FBA713C" w14:textId="77777777" w:rsidR="004D00FD" w:rsidRPr="00FD16CE" w:rsidRDefault="004D00FD" w:rsidP="00A129F8">
            <w:pPr>
              <w:jc w:val="center"/>
              <w:rPr>
                <w:b/>
              </w:rPr>
            </w:pPr>
            <w:r w:rsidRPr="00FD16CE">
              <w:rPr>
                <w:b/>
              </w:rPr>
              <w:t>(Interchange)</w:t>
            </w:r>
          </w:p>
        </w:tc>
        <w:tc>
          <w:tcPr>
            <w:tcW w:w="1417" w:type="dxa"/>
            <w:vAlign w:val="center"/>
          </w:tcPr>
          <w:p w14:paraId="6E96EB01" w14:textId="77777777" w:rsidR="004D00FD" w:rsidRPr="00FD16CE" w:rsidRDefault="004D00FD" w:rsidP="00A129F8">
            <w:pPr>
              <w:jc w:val="center"/>
              <w:rPr>
                <w:b/>
              </w:rPr>
            </w:pPr>
            <w:r w:rsidRPr="00FD16CE">
              <w:rPr>
                <w:b/>
              </w:rPr>
              <w:t>Section</w:t>
            </w:r>
          </w:p>
          <w:p w14:paraId="2EC267E5" w14:textId="77777777" w:rsidR="004D00FD" w:rsidRPr="00FD16CE" w:rsidRDefault="004D00FD" w:rsidP="00A129F8">
            <w:pPr>
              <w:jc w:val="center"/>
              <w:rPr>
                <w:b/>
              </w:rPr>
            </w:pPr>
            <w:r w:rsidRPr="00FD16CE">
              <w:rPr>
                <w:b/>
              </w:rPr>
              <w:t>of N1</w:t>
            </w:r>
          </w:p>
        </w:tc>
        <w:tc>
          <w:tcPr>
            <w:tcW w:w="1087" w:type="dxa"/>
            <w:vAlign w:val="center"/>
          </w:tcPr>
          <w:p w14:paraId="731890A2" w14:textId="77777777" w:rsidR="004D00FD" w:rsidRPr="00FD16CE" w:rsidRDefault="004D00FD" w:rsidP="00A129F8">
            <w:pPr>
              <w:jc w:val="center"/>
              <w:rPr>
                <w:b/>
              </w:rPr>
            </w:pPr>
            <w:r w:rsidRPr="00FD16CE">
              <w:rPr>
                <w:b/>
              </w:rPr>
              <w:t>Distance</w:t>
            </w:r>
          </w:p>
          <w:p w14:paraId="10718BE5" w14:textId="77777777" w:rsidR="004D00FD" w:rsidRPr="00FD16CE" w:rsidRDefault="004D00FD" w:rsidP="00A129F8">
            <w:pPr>
              <w:jc w:val="center"/>
              <w:rPr>
                <w:b/>
              </w:rPr>
            </w:pPr>
            <w:r w:rsidRPr="00FD16CE">
              <w:rPr>
                <w:b/>
              </w:rPr>
              <w:t>km</w:t>
            </w:r>
          </w:p>
        </w:tc>
        <w:tc>
          <w:tcPr>
            <w:tcW w:w="982" w:type="dxa"/>
            <w:vAlign w:val="center"/>
          </w:tcPr>
          <w:p w14:paraId="6F10792D" w14:textId="77777777" w:rsidR="004D00FD" w:rsidRPr="00FD16CE" w:rsidRDefault="004D00FD" w:rsidP="00A129F8">
            <w:pPr>
              <w:jc w:val="center"/>
              <w:rPr>
                <w:b/>
              </w:rPr>
            </w:pPr>
            <w:r w:rsidRPr="00FD16CE">
              <w:rPr>
                <w:b/>
              </w:rPr>
              <w:t>Number</w:t>
            </w:r>
          </w:p>
          <w:p w14:paraId="66059AE6" w14:textId="77777777" w:rsidR="004D00FD" w:rsidRPr="00FD16CE" w:rsidRDefault="004D00FD" w:rsidP="00A129F8">
            <w:pPr>
              <w:jc w:val="center"/>
              <w:rPr>
                <w:b/>
              </w:rPr>
            </w:pPr>
            <w:r w:rsidRPr="00FD16CE">
              <w:rPr>
                <w:b/>
              </w:rPr>
              <w:t>of Lanes*</w:t>
            </w:r>
          </w:p>
        </w:tc>
      </w:tr>
      <w:tr w:rsidR="004D00FD" w:rsidRPr="0000719B" w14:paraId="3E642EDC" w14:textId="77777777" w:rsidTr="00A129F8">
        <w:tc>
          <w:tcPr>
            <w:tcW w:w="1746" w:type="dxa"/>
            <w:vAlign w:val="center"/>
          </w:tcPr>
          <w:p w14:paraId="2498494C" w14:textId="77777777" w:rsidR="004D00FD" w:rsidRPr="00FD16CE" w:rsidRDefault="004D00FD" w:rsidP="00A129F8">
            <w:pPr>
              <w:rPr>
                <w:highlight w:val="yellow"/>
              </w:rPr>
            </w:pPr>
            <w:r>
              <w:t>Kranskop Mainline</w:t>
            </w:r>
          </w:p>
        </w:tc>
        <w:tc>
          <w:tcPr>
            <w:tcW w:w="1560" w:type="dxa"/>
            <w:vAlign w:val="center"/>
          </w:tcPr>
          <w:p w14:paraId="0140A66E" w14:textId="77777777" w:rsidR="004D00FD" w:rsidRPr="00FD16CE" w:rsidRDefault="004D00FD" w:rsidP="00A129F8">
            <w:pPr>
              <w:rPr>
                <w:highlight w:val="yellow"/>
              </w:rPr>
            </w:pPr>
            <w:r>
              <w:t>Kranskop</w:t>
            </w:r>
          </w:p>
        </w:tc>
        <w:tc>
          <w:tcPr>
            <w:tcW w:w="1701" w:type="dxa"/>
            <w:vAlign w:val="center"/>
          </w:tcPr>
          <w:p w14:paraId="283D8575" w14:textId="77777777" w:rsidR="004D00FD" w:rsidRPr="00FD16CE" w:rsidRDefault="004D00FD" w:rsidP="00A129F8">
            <w:pPr>
              <w:rPr>
                <w:highlight w:val="yellow"/>
              </w:rPr>
            </w:pPr>
            <w:r>
              <w:t>Modimole I/C</w:t>
            </w:r>
          </w:p>
        </w:tc>
        <w:tc>
          <w:tcPr>
            <w:tcW w:w="1417" w:type="dxa"/>
            <w:vAlign w:val="center"/>
          </w:tcPr>
          <w:p w14:paraId="5B359585" w14:textId="77777777" w:rsidR="004D00FD" w:rsidRPr="00046574" w:rsidRDefault="004D00FD" w:rsidP="00A129F8">
            <w:pPr>
              <w:jc w:val="center"/>
            </w:pPr>
            <w:r w:rsidRPr="002142D0">
              <w:t>Bela Bela I/C to Mookgopong South I/C</w:t>
            </w:r>
          </w:p>
          <w:p w14:paraId="31B6079D" w14:textId="77777777" w:rsidR="004D00FD" w:rsidRPr="00FD16CE" w:rsidRDefault="004D00FD" w:rsidP="00A129F8">
            <w:pPr>
              <w:jc w:val="center"/>
              <w:rPr>
                <w:highlight w:val="yellow"/>
              </w:rPr>
            </w:pPr>
          </w:p>
        </w:tc>
        <w:tc>
          <w:tcPr>
            <w:tcW w:w="1087" w:type="dxa"/>
            <w:vAlign w:val="center"/>
          </w:tcPr>
          <w:p w14:paraId="2F4EF099" w14:textId="77777777" w:rsidR="004D00FD" w:rsidRPr="00FD16CE" w:rsidRDefault="004D00FD" w:rsidP="00A129F8">
            <w:pPr>
              <w:jc w:val="center"/>
              <w:rPr>
                <w:highlight w:val="yellow"/>
              </w:rPr>
            </w:pPr>
            <w:r w:rsidRPr="00DE68C0">
              <w:t>60</w:t>
            </w:r>
          </w:p>
        </w:tc>
        <w:tc>
          <w:tcPr>
            <w:tcW w:w="982" w:type="dxa"/>
            <w:vAlign w:val="center"/>
          </w:tcPr>
          <w:p w14:paraId="0270D9E7" w14:textId="77777777" w:rsidR="004D00FD" w:rsidRPr="00FD16CE" w:rsidRDefault="004D00FD" w:rsidP="00A129F8">
            <w:pPr>
              <w:jc w:val="center"/>
            </w:pPr>
            <w:r w:rsidRPr="00E847B2">
              <w:t>7/7</w:t>
            </w:r>
          </w:p>
        </w:tc>
      </w:tr>
      <w:tr w:rsidR="004D00FD" w:rsidRPr="0000719B" w14:paraId="3413CF05" w14:textId="77777777" w:rsidTr="00A129F8">
        <w:tc>
          <w:tcPr>
            <w:tcW w:w="1746" w:type="dxa"/>
            <w:vAlign w:val="center"/>
          </w:tcPr>
          <w:p w14:paraId="246693C1" w14:textId="77777777" w:rsidR="004D00FD" w:rsidRPr="00FD16CE" w:rsidRDefault="004D00FD" w:rsidP="00A129F8">
            <w:pPr>
              <w:rPr>
                <w:highlight w:val="yellow"/>
              </w:rPr>
            </w:pPr>
            <w:r>
              <w:t>Kranskop Local Ramp</w:t>
            </w:r>
          </w:p>
        </w:tc>
        <w:tc>
          <w:tcPr>
            <w:tcW w:w="1560" w:type="dxa"/>
            <w:vAlign w:val="center"/>
          </w:tcPr>
          <w:p w14:paraId="0E3F17D3" w14:textId="77777777" w:rsidR="004D00FD" w:rsidRPr="00FD16CE" w:rsidRDefault="004D00FD" w:rsidP="00A129F8">
            <w:pPr>
              <w:rPr>
                <w:highlight w:val="yellow"/>
              </w:rPr>
            </w:pPr>
            <w:r>
              <w:t>Kranskop</w:t>
            </w:r>
          </w:p>
        </w:tc>
        <w:tc>
          <w:tcPr>
            <w:tcW w:w="1701" w:type="dxa"/>
            <w:vAlign w:val="center"/>
          </w:tcPr>
          <w:p w14:paraId="2581C2C9" w14:textId="77777777" w:rsidR="004D00FD" w:rsidRPr="00FD16CE" w:rsidRDefault="004D00FD" w:rsidP="00A129F8">
            <w:pPr>
              <w:rPr>
                <w:highlight w:val="yellow"/>
              </w:rPr>
            </w:pPr>
            <w:r>
              <w:t>Modimole I/C</w:t>
            </w:r>
          </w:p>
        </w:tc>
        <w:tc>
          <w:tcPr>
            <w:tcW w:w="1417" w:type="dxa"/>
            <w:vAlign w:val="center"/>
          </w:tcPr>
          <w:p w14:paraId="7E1A5748" w14:textId="77777777" w:rsidR="004D00FD" w:rsidRPr="00FD16CE" w:rsidRDefault="004D00FD" w:rsidP="00A129F8">
            <w:pPr>
              <w:jc w:val="center"/>
              <w:rPr>
                <w:highlight w:val="yellow"/>
              </w:rPr>
            </w:pPr>
          </w:p>
        </w:tc>
        <w:tc>
          <w:tcPr>
            <w:tcW w:w="1087" w:type="dxa"/>
            <w:vAlign w:val="center"/>
          </w:tcPr>
          <w:p w14:paraId="5393632F" w14:textId="77777777" w:rsidR="004D00FD" w:rsidRPr="00FD16CE" w:rsidRDefault="004D00FD" w:rsidP="00A129F8">
            <w:pPr>
              <w:jc w:val="center"/>
              <w:rPr>
                <w:highlight w:val="yellow"/>
              </w:rPr>
            </w:pPr>
          </w:p>
        </w:tc>
        <w:tc>
          <w:tcPr>
            <w:tcW w:w="982" w:type="dxa"/>
            <w:vAlign w:val="center"/>
          </w:tcPr>
          <w:p w14:paraId="5850EFFE" w14:textId="77777777" w:rsidR="004D00FD" w:rsidRPr="00FD16CE" w:rsidRDefault="004D00FD" w:rsidP="00A129F8">
            <w:pPr>
              <w:jc w:val="center"/>
            </w:pPr>
            <w:r w:rsidRPr="00E847B2">
              <w:t>2/2</w:t>
            </w:r>
          </w:p>
        </w:tc>
      </w:tr>
      <w:tr w:rsidR="004D00FD" w:rsidRPr="0000719B" w14:paraId="7E0D1467" w14:textId="77777777" w:rsidTr="00A129F8">
        <w:tc>
          <w:tcPr>
            <w:tcW w:w="1746" w:type="dxa"/>
            <w:vAlign w:val="center"/>
          </w:tcPr>
          <w:p w14:paraId="76F9D44C" w14:textId="77777777" w:rsidR="004D00FD" w:rsidRPr="00FD16CE" w:rsidRDefault="004D00FD" w:rsidP="00A129F8">
            <w:pPr>
              <w:rPr>
                <w:highlight w:val="yellow"/>
              </w:rPr>
            </w:pPr>
            <w:r>
              <w:t>Nyl Mainline</w:t>
            </w:r>
          </w:p>
        </w:tc>
        <w:tc>
          <w:tcPr>
            <w:tcW w:w="1560" w:type="dxa"/>
            <w:vAlign w:val="center"/>
          </w:tcPr>
          <w:p w14:paraId="69524D82" w14:textId="77777777" w:rsidR="004D00FD" w:rsidRPr="00FD16CE" w:rsidRDefault="004D00FD" w:rsidP="00A129F8">
            <w:pPr>
              <w:rPr>
                <w:highlight w:val="yellow"/>
              </w:rPr>
            </w:pPr>
            <w:r>
              <w:t>Nyl</w:t>
            </w:r>
          </w:p>
        </w:tc>
        <w:tc>
          <w:tcPr>
            <w:tcW w:w="1701" w:type="dxa"/>
            <w:vAlign w:val="center"/>
          </w:tcPr>
          <w:p w14:paraId="157475A1" w14:textId="77777777" w:rsidR="004D00FD" w:rsidRPr="00FD16CE" w:rsidRDefault="004D00FD" w:rsidP="00A129F8">
            <w:pPr>
              <w:rPr>
                <w:highlight w:val="yellow"/>
              </w:rPr>
            </w:pPr>
            <w:r>
              <w:t>Mookghopong</w:t>
            </w:r>
          </w:p>
        </w:tc>
        <w:tc>
          <w:tcPr>
            <w:tcW w:w="1417" w:type="dxa"/>
            <w:vMerge w:val="restart"/>
            <w:vAlign w:val="center"/>
          </w:tcPr>
          <w:p w14:paraId="2FD16F91" w14:textId="77777777" w:rsidR="004D00FD" w:rsidRPr="00FD16CE" w:rsidRDefault="004D00FD" w:rsidP="00A129F8">
            <w:pPr>
              <w:jc w:val="center"/>
              <w:rPr>
                <w:highlight w:val="yellow"/>
              </w:rPr>
            </w:pPr>
            <w:r w:rsidRPr="000C4486">
              <w:t>Mookgopong North I/C to Polokwane Eastern Bypass</w:t>
            </w:r>
          </w:p>
        </w:tc>
        <w:tc>
          <w:tcPr>
            <w:tcW w:w="1087" w:type="dxa"/>
            <w:vAlign w:val="center"/>
          </w:tcPr>
          <w:p w14:paraId="10B1CB7F" w14:textId="77777777" w:rsidR="004D00FD" w:rsidRPr="00FD16CE" w:rsidRDefault="004D00FD" w:rsidP="00A129F8">
            <w:pPr>
              <w:jc w:val="center"/>
              <w:rPr>
                <w:highlight w:val="yellow"/>
              </w:rPr>
            </w:pPr>
            <w:r>
              <w:t>102</w:t>
            </w:r>
          </w:p>
        </w:tc>
        <w:tc>
          <w:tcPr>
            <w:tcW w:w="982" w:type="dxa"/>
            <w:vAlign w:val="center"/>
          </w:tcPr>
          <w:p w14:paraId="0FD874FF" w14:textId="77777777" w:rsidR="004D00FD" w:rsidRPr="00FD16CE" w:rsidRDefault="004D00FD" w:rsidP="00A129F8">
            <w:pPr>
              <w:jc w:val="center"/>
            </w:pPr>
            <w:r w:rsidRPr="00E847B2">
              <w:t>6/6</w:t>
            </w:r>
          </w:p>
        </w:tc>
      </w:tr>
      <w:tr w:rsidR="004D00FD" w:rsidRPr="0000719B" w14:paraId="1DCE8C24" w14:textId="77777777" w:rsidTr="00A129F8">
        <w:tc>
          <w:tcPr>
            <w:tcW w:w="1746" w:type="dxa"/>
            <w:vAlign w:val="center"/>
          </w:tcPr>
          <w:p w14:paraId="56D4B558" w14:textId="77777777" w:rsidR="004D00FD" w:rsidRPr="00FD16CE" w:rsidRDefault="004D00FD" w:rsidP="00A129F8">
            <w:pPr>
              <w:rPr>
                <w:highlight w:val="yellow"/>
              </w:rPr>
            </w:pPr>
            <w:r>
              <w:t>Nyl Local Ramp</w:t>
            </w:r>
          </w:p>
        </w:tc>
        <w:tc>
          <w:tcPr>
            <w:tcW w:w="1560" w:type="dxa"/>
            <w:vAlign w:val="center"/>
          </w:tcPr>
          <w:p w14:paraId="393DC99C" w14:textId="77777777" w:rsidR="004D00FD" w:rsidRPr="00FD16CE" w:rsidRDefault="004D00FD" w:rsidP="00A129F8">
            <w:pPr>
              <w:rPr>
                <w:highlight w:val="yellow"/>
              </w:rPr>
            </w:pPr>
            <w:r>
              <w:t>Nyl</w:t>
            </w:r>
          </w:p>
        </w:tc>
        <w:tc>
          <w:tcPr>
            <w:tcW w:w="1701" w:type="dxa"/>
            <w:vAlign w:val="center"/>
          </w:tcPr>
          <w:p w14:paraId="126C3AF2" w14:textId="77777777" w:rsidR="004D00FD" w:rsidRPr="00FD16CE" w:rsidRDefault="004D00FD" w:rsidP="00A129F8">
            <w:pPr>
              <w:rPr>
                <w:highlight w:val="yellow"/>
              </w:rPr>
            </w:pPr>
            <w:r>
              <w:t>Mookghopong</w:t>
            </w:r>
          </w:p>
        </w:tc>
        <w:tc>
          <w:tcPr>
            <w:tcW w:w="1417" w:type="dxa"/>
            <w:vMerge/>
            <w:vAlign w:val="center"/>
          </w:tcPr>
          <w:p w14:paraId="5D1DFE26" w14:textId="77777777" w:rsidR="004D00FD" w:rsidRPr="00FD16CE" w:rsidRDefault="004D00FD" w:rsidP="00A129F8">
            <w:pPr>
              <w:jc w:val="center"/>
              <w:rPr>
                <w:highlight w:val="yellow"/>
              </w:rPr>
            </w:pPr>
          </w:p>
        </w:tc>
        <w:tc>
          <w:tcPr>
            <w:tcW w:w="1087" w:type="dxa"/>
            <w:vAlign w:val="center"/>
          </w:tcPr>
          <w:p w14:paraId="62ABE666" w14:textId="77777777" w:rsidR="004D00FD" w:rsidRPr="00FD16CE" w:rsidRDefault="004D00FD" w:rsidP="00A129F8">
            <w:pPr>
              <w:jc w:val="center"/>
              <w:rPr>
                <w:highlight w:val="yellow"/>
              </w:rPr>
            </w:pPr>
          </w:p>
        </w:tc>
        <w:tc>
          <w:tcPr>
            <w:tcW w:w="982" w:type="dxa"/>
            <w:vAlign w:val="center"/>
          </w:tcPr>
          <w:p w14:paraId="77B2B4C9" w14:textId="77777777" w:rsidR="004D00FD" w:rsidRPr="00FD16CE" w:rsidRDefault="004D00FD" w:rsidP="00A129F8">
            <w:pPr>
              <w:jc w:val="center"/>
            </w:pPr>
            <w:r w:rsidRPr="00E847B2">
              <w:t>2/3</w:t>
            </w:r>
          </w:p>
        </w:tc>
      </w:tr>
      <w:tr w:rsidR="004D00FD" w:rsidRPr="0000719B" w14:paraId="0FE52456" w14:textId="77777777" w:rsidTr="00A129F8">
        <w:tc>
          <w:tcPr>
            <w:tcW w:w="1746" w:type="dxa"/>
            <w:vAlign w:val="center"/>
          </w:tcPr>
          <w:p w14:paraId="17E30424" w14:textId="77777777" w:rsidR="004D00FD" w:rsidRDefault="004D00FD" w:rsidP="00A129F8">
            <w:r>
              <w:t>Sebetiela Remote Ramp</w:t>
            </w:r>
          </w:p>
        </w:tc>
        <w:tc>
          <w:tcPr>
            <w:tcW w:w="1560" w:type="dxa"/>
            <w:vAlign w:val="center"/>
          </w:tcPr>
          <w:p w14:paraId="7B22A25B" w14:textId="77777777" w:rsidR="004D00FD" w:rsidRPr="00FD16CE" w:rsidRDefault="004D00FD" w:rsidP="00A129F8">
            <w:pPr>
              <w:rPr>
                <w:highlight w:val="yellow"/>
              </w:rPr>
            </w:pPr>
            <w:r>
              <w:t>Nyl</w:t>
            </w:r>
          </w:p>
        </w:tc>
        <w:tc>
          <w:tcPr>
            <w:tcW w:w="1701" w:type="dxa"/>
            <w:vAlign w:val="center"/>
          </w:tcPr>
          <w:p w14:paraId="7ABB6F9F" w14:textId="77777777" w:rsidR="004D00FD" w:rsidRDefault="004D00FD" w:rsidP="00A129F8">
            <w:r>
              <w:t>North of Mookghopong</w:t>
            </w:r>
          </w:p>
        </w:tc>
        <w:tc>
          <w:tcPr>
            <w:tcW w:w="1417" w:type="dxa"/>
            <w:vMerge/>
            <w:vAlign w:val="center"/>
          </w:tcPr>
          <w:p w14:paraId="03B61CA1" w14:textId="77777777" w:rsidR="004D00FD" w:rsidRPr="00FD16CE" w:rsidRDefault="004D00FD" w:rsidP="00A129F8">
            <w:pPr>
              <w:jc w:val="center"/>
              <w:rPr>
                <w:highlight w:val="yellow"/>
              </w:rPr>
            </w:pPr>
          </w:p>
        </w:tc>
        <w:tc>
          <w:tcPr>
            <w:tcW w:w="1087" w:type="dxa"/>
            <w:vAlign w:val="center"/>
          </w:tcPr>
          <w:p w14:paraId="7C74F552" w14:textId="77777777" w:rsidR="004D00FD" w:rsidRPr="00FD16CE" w:rsidRDefault="004D00FD" w:rsidP="00A129F8">
            <w:pPr>
              <w:jc w:val="center"/>
              <w:rPr>
                <w:highlight w:val="yellow"/>
              </w:rPr>
            </w:pPr>
          </w:p>
        </w:tc>
        <w:tc>
          <w:tcPr>
            <w:tcW w:w="982" w:type="dxa"/>
            <w:vAlign w:val="center"/>
          </w:tcPr>
          <w:p w14:paraId="2DF44AC5" w14:textId="77777777" w:rsidR="004D00FD" w:rsidRPr="00E847B2" w:rsidRDefault="004D00FD" w:rsidP="00A129F8">
            <w:pPr>
              <w:jc w:val="center"/>
            </w:pPr>
            <w:r w:rsidRPr="00E847B2">
              <w:t>4/4</w:t>
            </w:r>
          </w:p>
        </w:tc>
      </w:tr>
      <w:tr w:rsidR="004D00FD" w:rsidRPr="0000719B" w14:paraId="7F314C83" w14:textId="77777777" w:rsidTr="00A129F8">
        <w:tc>
          <w:tcPr>
            <w:tcW w:w="1746" w:type="dxa"/>
            <w:vAlign w:val="center"/>
          </w:tcPr>
          <w:p w14:paraId="64AFB6A1" w14:textId="77777777" w:rsidR="004D00FD" w:rsidRDefault="004D00FD" w:rsidP="00A129F8">
            <w:r>
              <w:t>Capricorn Mainline</w:t>
            </w:r>
          </w:p>
        </w:tc>
        <w:tc>
          <w:tcPr>
            <w:tcW w:w="1560" w:type="dxa"/>
            <w:vAlign w:val="center"/>
          </w:tcPr>
          <w:p w14:paraId="43FE31F4" w14:textId="77777777" w:rsidR="004D00FD" w:rsidRDefault="004D00FD" w:rsidP="00A129F8">
            <w:r>
              <w:t>Capricorn</w:t>
            </w:r>
          </w:p>
        </w:tc>
        <w:tc>
          <w:tcPr>
            <w:tcW w:w="1701" w:type="dxa"/>
            <w:vAlign w:val="center"/>
          </w:tcPr>
          <w:p w14:paraId="09CF33F6" w14:textId="77777777" w:rsidR="004D00FD" w:rsidRDefault="004D00FD" w:rsidP="00A129F8">
            <w:r>
              <w:t>On the N1</w:t>
            </w:r>
          </w:p>
        </w:tc>
        <w:tc>
          <w:tcPr>
            <w:tcW w:w="1417" w:type="dxa"/>
            <w:vAlign w:val="center"/>
          </w:tcPr>
          <w:p w14:paraId="6D09216E" w14:textId="77777777" w:rsidR="004D00FD" w:rsidRPr="00FD16CE" w:rsidRDefault="004D00FD" w:rsidP="00A129F8">
            <w:pPr>
              <w:jc w:val="center"/>
              <w:rPr>
                <w:highlight w:val="yellow"/>
              </w:rPr>
            </w:pPr>
            <w:r w:rsidRPr="000C4486">
              <w:t>Polokwane to Makhado</w:t>
            </w:r>
          </w:p>
        </w:tc>
        <w:tc>
          <w:tcPr>
            <w:tcW w:w="1087" w:type="dxa"/>
            <w:vAlign w:val="center"/>
          </w:tcPr>
          <w:p w14:paraId="12547A97" w14:textId="77777777" w:rsidR="004D00FD" w:rsidRPr="00FD16CE" w:rsidRDefault="004D00FD" w:rsidP="00A129F8">
            <w:pPr>
              <w:jc w:val="center"/>
              <w:rPr>
                <w:highlight w:val="yellow"/>
              </w:rPr>
            </w:pPr>
            <w:r>
              <w:t>105</w:t>
            </w:r>
          </w:p>
        </w:tc>
        <w:tc>
          <w:tcPr>
            <w:tcW w:w="982" w:type="dxa"/>
            <w:vAlign w:val="center"/>
          </w:tcPr>
          <w:p w14:paraId="4DEFAF9F" w14:textId="77777777" w:rsidR="004D00FD" w:rsidRPr="00E847B2" w:rsidRDefault="004D00FD" w:rsidP="00A129F8">
            <w:pPr>
              <w:jc w:val="center"/>
            </w:pPr>
            <w:r w:rsidRPr="00E847B2">
              <w:t>4/4</w:t>
            </w:r>
          </w:p>
        </w:tc>
      </w:tr>
      <w:tr w:rsidR="004D00FD" w:rsidRPr="0000719B" w14:paraId="5A0CA9B8" w14:textId="77777777" w:rsidTr="00A129F8">
        <w:tc>
          <w:tcPr>
            <w:tcW w:w="1746" w:type="dxa"/>
            <w:vAlign w:val="center"/>
          </w:tcPr>
          <w:p w14:paraId="2151310E" w14:textId="77777777" w:rsidR="004D00FD" w:rsidRDefault="004D00FD" w:rsidP="00A129F8">
            <w:r>
              <w:t>Baobab Mainline</w:t>
            </w:r>
          </w:p>
        </w:tc>
        <w:tc>
          <w:tcPr>
            <w:tcW w:w="1560" w:type="dxa"/>
            <w:vAlign w:val="center"/>
          </w:tcPr>
          <w:p w14:paraId="42D3BC7A" w14:textId="77777777" w:rsidR="004D00FD" w:rsidRDefault="004D00FD" w:rsidP="00A129F8">
            <w:r>
              <w:t>Baobab</w:t>
            </w:r>
          </w:p>
        </w:tc>
        <w:tc>
          <w:tcPr>
            <w:tcW w:w="1701" w:type="dxa"/>
            <w:vAlign w:val="center"/>
          </w:tcPr>
          <w:p w14:paraId="4FF27EB8" w14:textId="77777777" w:rsidR="004D00FD" w:rsidRDefault="004D00FD" w:rsidP="00A129F8">
            <w:r>
              <w:t>On the N1</w:t>
            </w:r>
          </w:p>
        </w:tc>
        <w:tc>
          <w:tcPr>
            <w:tcW w:w="1417" w:type="dxa"/>
            <w:vAlign w:val="center"/>
          </w:tcPr>
          <w:p w14:paraId="24F42FFD" w14:textId="77777777" w:rsidR="004D00FD" w:rsidRPr="000C4486" w:rsidRDefault="004D00FD" w:rsidP="00A129F8">
            <w:pPr>
              <w:jc w:val="center"/>
            </w:pPr>
            <w:r w:rsidRPr="000C4486">
              <w:t>Makhado to Beit Bridge</w:t>
            </w:r>
          </w:p>
        </w:tc>
        <w:tc>
          <w:tcPr>
            <w:tcW w:w="1087" w:type="dxa"/>
            <w:vAlign w:val="center"/>
          </w:tcPr>
          <w:p w14:paraId="46E1B9E7" w14:textId="77777777" w:rsidR="004D00FD" w:rsidRDefault="004D00FD" w:rsidP="00A129F8">
            <w:pPr>
              <w:jc w:val="center"/>
            </w:pPr>
            <w:r>
              <w:t>106</w:t>
            </w:r>
          </w:p>
        </w:tc>
        <w:tc>
          <w:tcPr>
            <w:tcW w:w="982" w:type="dxa"/>
            <w:vAlign w:val="center"/>
          </w:tcPr>
          <w:p w14:paraId="5CA5A736" w14:textId="77777777" w:rsidR="004D00FD" w:rsidRPr="00E847B2" w:rsidRDefault="004D00FD" w:rsidP="00A129F8">
            <w:pPr>
              <w:jc w:val="center"/>
            </w:pPr>
            <w:r w:rsidRPr="00E847B2">
              <w:t>3/3</w:t>
            </w:r>
          </w:p>
        </w:tc>
      </w:tr>
    </w:tbl>
    <w:p w14:paraId="32D7CF49" w14:textId="77777777" w:rsidR="004D00FD" w:rsidRPr="00FD16CE" w:rsidRDefault="004D00FD" w:rsidP="004D00FD">
      <w:pPr>
        <w:tabs>
          <w:tab w:val="left" w:pos="6127"/>
        </w:tabs>
        <w:ind w:left="1134"/>
      </w:pPr>
      <w:r w:rsidRPr="00FD16CE">
        <w:rPr>
          <w:b/>
        </w:rPr>
        <w:t>*</w:t>
      </w:r>
      <w:r w:rsidRPr="00FD16CE">
        <w:t xml:space="preserve"> x/y denotes per direction (Northbound/Southbound)</w:t>
      </w:r>
      <w:r w:rsidRPr="00FD16CE">
        <w:tab/>
      </w:r>
    </w:p>
    <w:p w14:paraId="1C37FC63" w14:textId="77777777" w:rsidR="004D00FD" w:rsidRDefault="004D00FD" w:rsidP="004D00FD">
      <w:pPr>
        <w:tabs>
          <w:tab w:val="left" w:pos="6127"/>
        </w:tabs>
        <w:ind w:left="1134"/>
        <w:rPr>
          <w:color w:val="FF0000"/>
          <w:highlight w:val="yellow"/>
        </w:rPr>
      </w:pPr>
    </w:p>
    <w:p w14:paraId="2ADA25C7" w14:textId="77777777" w:rsidR="004D00FD" w:rsidRPr="00DE68C0" w:rsidRDefault="004D00FD" w:rsidP="004D00FD">
      <w:pPr>
        <w:tabs>
          <w:tab w:val="left" w:pos="6127"/>
        </w:tabs>
        <w:ind w:left="1134"/>
        <w:rPr>
          <w:bCs/>
        </w:rPr>
      </w:pPr>
      <w:r w:rsidRPr="00DE68C0">
        <w:t xml:space="preserve">Note that </w:t>
      </w:r>
      <w:r>
        <w:t>lanes 12RS and 02RN at Kranskop Local Ramp have lane swopping functionality implemented, and can therefore be operated as either local ramp lanes, or mainline lanes.</w:t>
      </w:r>
    </w:p>
    <w:p w14:paraId="0DE80588" w14:textId="77777777" w:rsidR="004D00FD" w:rsidRPr="0000719B" w:rsidRDefault="004D00FD" w:rsidP="004D00FD">
      <w:pPr>
        <w:tabs>
          <w:tab w:val="left" w:pos="6127"/>
        </w:tabs>
        <w:ind w:left="1134"/>
        <w:rPr>
          <w:color w:val="FF0000"/>
          <w:highlight w:val="yellow"/>
        </w:rPr>
      </w:pPr>
    </w:p>
    <w:p w14:paraId="5E95A9F5" w14:textId="10B275B7" w:rsidR="00C53A20" w:rsidRPr="00253EB9" w:rsidRDefault="00C53A20" w:rsidP="00C53A20">
      <w:pPr>
        <w:rPr>
          <w:rFonts w:eastAsia="Times New Roman"/>
          <w:color w:val="000000"/>
        </w:rPr>
      </w:pPr>
      <w:r>
        <w:rPr>
          <w:rFonts w:eastAsia="Times New Roman" w:cs="Times New Roman"/>
        </w:rPr>
        <w:t xml:space="preserve">  </w:t>
      </w:r>
    </w:p>
    <w:p w14:paraId="31679F09" w14:textId="77777777" w:rsidR="00C53A20" w:rsidRDefault="00C53A20" w:rsidP="00C53A20">
      <w:pPr>
        <w:ind w:left="1134" w:hanging="1134"/>
        <w:rPr>
          <w:b/>
        </w:rPr>
      </w:pPr>
      <w:r w:rsidRPr="0063285C">
        <w:rPr>
          <w:b/>
        </w:rPr>
        <w:t>C3.1.1.2</w:t>
      </w:r>
      <w:r w:rsidRPr="0063285C">
        <w:rPr>
          <w:b/>
        </w:rPr>
        <w:tab/>
        <w:t>Alternative Route</w:t>
      </w:r>
    </w:p>
    <w:p w14:paraId="6F4CF428" w14:textId="77777777" w:rsidR="00C53A20" w:rsidRDefault="00C53A20" w:rsidP="00C53A20">
      <w:pPr>
        <w:ind w:left="1134" w:hanging="1134"/>
        <w:rPr>
          <w:b/>
        </w:rPr>
      </w:pPr>
    </w:p>
    <w:p w14:paraId="5723F588" w14:textId="77777777" w:rsidR="00423807" w:rsidRPr="00FD16CE" w:rsidRDefault="00423807" w:rsidP="00423807">
      <w:pPr>
        <w:rPr>
          <w:rFonts w:eastAsia="Arial"/>
        </w:rPr>
      </w:pPr>
      <w:r w:rsidRPr="00FD16CE">
        <w:rPr>
          <w:rFonts w:eastAsia="Arial"/>
        </w:rPr>
        <w:t>The Alternative Route runs parallel to the</w:t>
      </w:r>
      <w:r w:rsidDel="006E4AE4">
        <w:rPr>
          <w:rFonts w:eastAsia="Arial"/>
        </w:rPr>
        <w:t xml:space="preserve"> </w:t>
      </w:r>
      <w:r w:rsidRPr="00FD16CE">
        <w:rPr>
          <w:rFonts w:eastAsia="Arial"/>
        </w:rPr>
        <w:t>N1 North</w:t>
      </w:r>
      <w:r>
        <w:rPr>
          <w:rFonts w:eastAsia="Arial"/>
        </w:rPr>
        <w:t xml:space="preserve"> </w:t>
      </w:r>
      <w:r w:rsidRPr="00FD16CE">
        <w:rPr>
          <w:rFonts w:eastAsia="Arial"/>
        </w:rPr>
        <w:t xml:space="preserve">Toll Road </w:t>
      </w:r>
      <w:r>
        <w:rPr>
          <w:rFonts w:eastAsia="Arial"/>
        </w:rPr>
        <w:t xml:space="preserve">between </w:t>
      </w:r>
      <w:r w:rsidRPr="00FD16CE">
        <w:rPr>
          <w:rFonts w:eastAsia="Arial"/>
        </w:rPr>
        <w:t>Bela – Bela I/C to Polokwane on the Route R101 and this is the alternative route to th</w:t>
      </w:r>
      <w:r>
        <w:rPr>
          <w:rFonts w:eastAsia="Arial"/>
        </w:rPr>
        <w:t>e</w:t>
      </w:r>
      <w:r w:rsidRPr="00FD16CE">
        <w:rPr>
          <w:rFonts w:eastAsia="Arial"/>
        </w:rPr>
        <w:t xml:space="preserve"> Kranskop, Nyl and Sebetiela Toll Plaza section of the Toll route.</w:t>
      </w:r>
    </w:p>
    <w:p w14:paraId="198F42EB" w14:textId="77777777" w:rsidR="00423807" w:rsidRPr="00FD16CE" w:rsidRDefault="00423807" w:rsidP="00423807">
      <w:pPr>
        <w:rPr>
          <w:rFonts w:eastAsia="Arial"/>
        </w:rPr>
      </w:pPr>
    </w:p>
    <w:p w14:paraId="2806E30D" w14:textId="77777777" w:rsidR="00423807" w:rsidRPr="00FD16CE" w:rsidRDefault="00423807" w:rsidP="00423807">
      <w:pPr>
        <w:rPr>
          <w:rFonts w:eastAsia="Arial"/>
        </w:rPr>
      </w:pPr>
      <w:r w:rsidRPr="00FD16CE">
        <w:rPr>
          <w:rFonts w:eastAsia="Arial"/>
        </w:rPr>
        <w:t xml:space="preserve">There is no alternative route between </w:t>
      </w:r>
      <w:r>
        <w:rPr>
          <w:rFonts w:eastAsia="Arial"/>
        </w:rPr>
        <w:t>Polokwane and Makhado. However, some heavy vehicles use the R521 through Deondron and R523 through Waterpoort as an alternative route while some light vehicles use the R81 through Munnik and R36 through Soekmekaar and join the N1 North Toll Road just north of Capricorn Toll Plaza as the other alternative route.</w:t>
      </w:r>
    </w:p>
    <w:p w14:paraId="2B412D9C" w14:textId="77777777" w:rsidR="00423807" w:rsidRPr="0063285C" w:rsidRDefault="00423807" w:rsidP="00423807"/>
    <w:p w14:paraId="7E7F82E0" w14:textId="04E02801" w:rsidR="00423807" w:rsidRDefault="00423807" w:rsidP="00423807">
      <w:r>
        <w:t>There is no alternative route between Polokwane and Musina. However, some heavy vehicles use the R523 through Waterpoort and the R521 throug</w:t>
      </w:r>
      <w:r w:rsidR="00695762">
        <w:t>h</w:t>
      </w:r>
      <w:r>
        <w:t xml:space="preserve"> Alldays and then the R572 through Mapungubwe National Park to Musina as the alternative route.</w:t>
      </w:r>
    </w:p>
    <w:p w14:paraId="341A91C9" w14:textId="77777777" w:rsidR="00EF6D0E" w:rsidRDefault="00EF6D0E" w:rsidP="00EF6D0E">
      <w:pPr>
        <w:ind w:left="1134"/>
        <w:rPr>
          <w:rFonts w:eastAsia="Arial"/>
        </w:rPr>
      </w:pPr>
    </w:p>
    <w:p w14:paraId="63441253" w14:textId="77777777" w:rsidR="00C53A20" w:rsidRPr="00B17D74" w:rsidRDefault="00C53A20" w:rsidP="00C53A20">
      <w:pPr>
        <w:pStyle w:val="Heading2"/>
        <w:rPr>
          <w:b w:val="0"/>
        </w:rPr>
      </w:pPr>
      <w:r w:rsidRPr="0063285C">
        <w:t>C3.1.2</w:t>
      </w:r>
      <w:r w:rsidRPr="0063285C">
        <w:tab/>
        <w:t>DESCRIPTION OF THE WORKS</w:t>
      </w:r>
    </w:p>
    <w:p w14:paraId="457FF556" w14:textId="77777777" w:rsidR="00C53A20" w:rsidRPr="00B17D74" w:rsidRDefault="00C53A20" w:rsidP="00C53A20">
      <w:pPr>
        <w:ind w:left="1134" w:hanging="1134"/>
        <w:rPr>
          <w:b/>
        </w:rPr>
      </w:pPr>
    </w:p>
    <w:p w14:paraId="58F3AF65" w14:textId="77777777" w:rsidR="00C53A20" w:rsidRDefault="00C53A20" w:rsidP="00C53A20">
      <w:pPr>
        <w:pStyle w:val="Heading3"/>
      </w:pPr>
      <w:r w:rsidRPr="2AA6F93B">
        <w:t>C3.1.2.1</w:t>
      </w:r>
      <w:r>
        <w:tab/>
        <w:t>Des</w:t>
      </w:r>
      <w:r w:rsidRPr="2AA6F93B">
        <w:t>cription</w:t>
      </w:r>
      <w:r>
        <w:t xml:space="preserve"> of Roles and parties to this Contract</w:t>
      </w:r>
    </w:p>
    <w:p w14:paraId="179C96A7" w14:textId="77777777" w:rsidR="00C53A20" w:rsidRPr="00C2013B" w:rsidRDefault="00C53A20" w:rsidP="00C53A20"/>
    <w:p w14:paraId="6D4C39CA" w14:textId="77777777" w:rsidR="00C53A20" w:rsidRDefault="00C53A20" w:rsidP="00C53A20">
      <w:r>
        <w:t>The Principal Employer’s procurement strategy includes tenders for two contracts simultaneously:</w:t>
      </w:r>
    </w:p>
    <w:p w14:paraId="2051F245" w14:textId="77777777" w:rsidR="00C53A20" w:rsidRDefault="00C53A20" w:rsidP="00C53A20">
      <w:pPr>
        <w:ind w:left="1134"/>
      </w:pPr>
    </w:p>
    <w:p w14:paraId="02C80C86" w14:textId="30D2704E" w:rsidR="00C53A20" w:rsidRPr="00D372A5" w:rsidRDefault="00C53A20" w:rsidP="00E209D2">
      <w:pPr>
        <w:pStyle w:val="ListParagraph"/>
        <w:numPr>
          <w:ilvl w:val="0"/>
          <w:numId w:val="162"/>
        </w:numPr>
        <w:contextualSpacing w:val="0"/>
        <w:jc w:val="both"/>
      </w:pPr>
      <w:r>
        <w:t xml:space="preserve">The first contract will be for the Main Contractor, for the </w:t>
      </w:r>
      <w:r w:rsidR="001C6AD2">
        <w:t>Operations and Maintenance of Toll Plazas on the N1 North Toll Road</w:t>
      </w:r>
      <w:r>
        <w:rPr>
          <w:lang w:val="en-GB"/>
        </w:rPr>
        <w:t xml:space="preserve"> (also known as the CTROM contract).</w:t>
      </w:r>
    </w:p>
    <w:p w14:paraId="4F9520C8" w14:textId="77777777" w:rsidR="00C53A20" w:rsidRPr="009956D5" w:rsidRDefault="00C53A20" w:rsidP="00C53A20"/>
    <w:p w14:paraId="27178A07" w14:textId="60D00853" w:rsidR="00C53A20" w:rsidRPr="00D372A5" w:rsidRDefault="00C53A20" w:rsidP="00E209D2">
      <w:pPr>
        <w:pStyle w:val="ListParagraph"/>
        <w:numPr>
          <w:ilvl w:val="0"/>
          <w:numId w:val="162"/>
        </w:numPr>
        <w:contextualSpacing w:val="0"/>
        <w:jc w:val="both"/>
      </w:pPr>
      <w:r>
        <w:t>The second contract</w:t>
      </w:r>
      <w:r w:rsidR="00E52093">
        <w:t xml:space="preserve"> (this contract)</w:t>
      </w:r>
      <w:r>
        <w:t xml:space="preserve"> will be for the Nominated Subcontractor </w:t>
      </w:r>
      <w:r w:rsidRPr="00612DFD">
        <w:t xml:space="preserve">for the Design Build Operations and Maintenance of the Toll System for the Operations and Maintenance of Toll Plazas on the </w:t>
      </w:r>
      <w:r w:rsidR="009013FD">
        <w:t>N1 North</w:t>
      </w:r>
      <w:r w:rsidR="000C1E52">
        <w:t xml:space="preserve"> Toll Road</w:t>
      </w:r>
      <w:r>
        <w:t>.</w:t>
      </w:r>
    </w:p>
    <w:p w14:paraId="4D16F234" w14:textId="77777777" w:rsidR="00C53A20" w:rsidRDefault="00C53A20" w:rsidP="00C53A20">
      <w:pPr>
        <w:pStyle w:val="ListParagraph"/>
      </w:pPr>
    </w:p>
    <w:p w14:paraId="04568F8F" w14:textId="77777777" w:rsidR="00C53A20" w:rsidRDefault="00C53A20" w:rsidP="00E209D2">
      <w:pPr>
        <w:pStyle w:val="ListParagraph"/>
        <w:numPr>
          <w:ilvl w:val="0"/>
          <w:numId w:val="162"/>
        </w:numPr>
        <w:contextualSpacing w:val="0"/>
        <w:jc w:val="both"/>
      </w:pPr>
      <w:r>
        <w:t>Once the Principal Employer has selected the two contractors, the Main Contractor will be instructed to appoint the Nominated Subcontractor.</w:t>
      </w:r>
    </w:p>
    <w:p w14:paraId="07CE0C30" w14:textId="77777777" w:rsidR="00C53A20" w:rsidRDefault="00C53A20" w:rsidP="00C53A20">
      <w:pPr>
        <w:ind w:left="1134"/>
      </w:pPr>
    </w:p>
    <w:p w14:paraId="06B63980" w14:textId="4D4875CD" w:rsidR="00C53A20" w:rsidRDefault="00C53A20" w:rsidP="00C53A20">
      <w:pPr>
        <w:ind w:left="1134"/>
      </w:pPr>
      <w:r w:rsidRPr="6CDE7F66">
        <w:t xml:space="preserve">This </w:t>
      </w:r>
      <w:r w:rsidRPr="433C33AD">
        <w:t>Contract</w:t>
      </w:r>
      <w:r w:rsidRPr="6CDE7F66">
        <w:t xml:space="preserve"> </w:t>
      </w:r>
      <w:r>
        <w:t xml:space="preserve">is the </w:t>
      </w:r>
      <w:r w:rsidRPr="6CDE7F66">
        <w:t>Nominated Subcontract</w:t>
      </w:r>
      <w:r>
        <w:t xml:space="preserve"> </w:t>
      </w:r>
      <w:r w:rsidRPr="6CDE7F66">
        <w:t xml:space="preserve">to the Main </w:t>
      </w:r>
      <w:r>
        <w:t xml:space="preserve">CTROM </w:t>
      </w:r>
      <w:r w:rsidRPr="6CDE7F66">
        <w:t>Contract</w:t>
      </w:r>
      <w:r>
        <w:t xml:space="preserve"> </w:t>
      </w:r>
      <w:r w:rsidRPr="6CDE7F66">
        <w:t xml:space="preserve">for the Operations and Maintenance of the </w:t>
      </w:r>
      <w:r w:rsidR="00A110E1">
        <w:t>toll system of toll plazas on N1 north Toll roads</w:t>
      </w:r>
      <w:r w:rsidR="009013FD">
        <w:t xml:space="preserve"> </w:t>
      </w:r>
    </w:p>
    <w:p w14:paraId="17C88F7C" w14:textId="77777777" w:rsidR="00C53A20" w:rsidRPr="0063285C" w:rsidRDefault="00C53A20" w:rsidP="00C53A20"/>
    <w:p w14:paraId="0435536E" w14:textId="1525F01A" w:rsidR="00C53A20" w:rsidRDefault="00C53A20" w:rsidP="00C53A20">
      <w:pPr>
        <w:ind w:left="1134"/>
      </w:pPr>
      <w:r w:rsidRPr="003B1367">
        <w:t>The terminology used for the contracts and</w:t>
      </w:r>
      <w:r>
        <w:t xml:space="preserve"> the various roles</w:t>
      </w:r>
      <w:r w:rsidRPr="003B1367">
        <w:t xml:space="preserve"> versus the FIDIC terminology is tabled and clarified below.</w:t>
      </w:r>
    </w:p>
    <w:p w14:paraId="0CD308FF" w14:textId="20F598C2" w:rsidR="000C1E52" w:rsidRDefault="000C1E52"/>
    <w:p w14:paraId="0CCE4C1A" w14:textId="39555F5E" w:rsidR="00C53A20" w:rsidRDefault="00C53A20" w:rsidP="00C53A20">
      <w:pPr>
        <w:spacing w:before="240"/>
        <w:jc w:val="center"/>
        <w:rPr>
          <w:b/>
          <w:caps/>
        </w:rPr>
      </w:pPr>
      <w:r w:rsidRPr="004C175D">
        <w:rPr>
          <w:b/>
          <w:caps/>
        </w:rPr>
        <w:t>Table 4</w:t>
      </w:r>
      <w:r w:rsidRPr="004C175D">
        <w:rPr>
          <w:b/>
          <w:caps/>
        </w:rPr>
        <w:noBreakHyphen/>
      </w:r>
      <w:r w:rsidRPr="004C175D">
        <w:rPr>
          <w:b/>
          <w:bCs/>
          <w:caps/>
        </w:rPr>
        <w:fldChar w:fldCharType="begin"/>
      </w:r>
      <w:r w:rsidRPr="004C175D">
        <w:rPr>
          <w:b/>
          <w:caps/>
        </w:rPr>
        <w:instrText xml:space="preserve"> SEQ Table \* ARABIC \s 1 </w:instrText>
      </w:r>
      <w:r w:rsidRPr="004C175D">
        <w:rPr>
          <w:b/>
          <w:bCs/>
          <w:caps/>
        </w:rPr>
        <w:fldChar w:fldCharType="separate"/>
      </w:r>
      <w:r w:rsidR="00275976">
        <w:rPr>
          <w:b/>
          <w:caps/>
          <w:noProof/>
        </w:rPr>
        <w:t>1</w:t>
      </w:r>
      <w:r w:rsidRPr="004C175D">
        <w:rPr>
          <w:b/>
          <w:bCs/>
          <w:caps/>
        </w:rPr>
        <w:fldChar w:fldCharType="end"/>
      </w:r>
      <w:r w:rsidRPr="004C175D">
        <w:rPr>
          <w:b/>
          <w:caps/>
        </w:rPr>
        <w:t>: ASSOCIATED Contracts and terminology</w:t>
      </w:r>
    </w:p>
    <w:p w14:paraId="5099EF93" w14:textId="2FE131CD" w:rsidR="00C169CA" w:rsidRDefault="001C0305" w:rsidP="00C169CA">
      <w:pPr>
        <w:pStyle w:val="Heading2"/>
        <w:rPr>
          <w:rStyle w:val="normaltextrun"/>
        </w:rPr>
      </w:pPr>
      <w:r>
        <w:rPr>
          <w:rStyle w:val="normaltextrun"/>
        </w:rPr>
        <w:t xml:space="preserve"> </w:t>
      </w:r>
    </w:p>
    <w:tbl>
      <w:tblPr>
        <w:tblW w:w="8930" w:type="dxa"/>
        <w:tblInd w:w="134" w:type="dxa"/>
        <w:tblLayout w:type="fixed"/>
        <w:tblLook w:val="04A0" w:firstRow="1" w:lastRow="0" w:firstColumn="1" w:lastColumn="0" w:noHBand="0" w:noVBand="1"/>
      </w:tblPr>
      <w:tblGrid>
        <w:gridCol w:w="1985"/>
        <w:gridCol w:w="2268"/>
        <w:gridCol w:w="2268"/>
        <w:gridCol w:w="2409"/>
      </w:tblGrid>
      <w:tr w:rsidR="00C169CA" w:rsidRPr="004C7A11" w14:paraId="51C69170" w14:textId="77777777" w:rsidTr="00A129F8">
        <w:trPr>
          <w:trHeight w:val="510"/>
        </w:trPr>
        <w:tc>
          <w:tcPr>
            <w:tcW w:w="19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l2br w:val="single" w:sz="6" w:space="0" w:color="FFFFFF" w:themeColor="background1"/>
            </w:tcBorders>
            <w:shd w:val="clear" w:color="auto" w:fill="808080" w:themeFill="background1" w:themeFillShade="80"/>
          </w:tcPr>
          <w:p w14:paraId="3C88BB96" w14:textId="77777777" w:rsidR="00C169CA" w:rsidRPr="004C7A11" w:rsidRDefault="00C169CA" w:rsidP="00A129F8">
            <w:pPr>
              <w:spacing w:before="80" w:after="40"/>
              <w:rPr>
                <w:rFonts w:eastAsia="Arial"/>
                <w:bCs/>
                <w:color w:val="FFFFFF" w:themeColor="background1"/>
                <w:szCs w:val="20"/>
                <w:lang w:val="en-US"/>
              </w:rPr>
            </w:pPr>
            <w:r w:rsidRPr="004C7A11">
              <w:rPr>
                <w:rFonts w:eastAsia="Arial"/>
                <w:b/>
                <w:color w:val="FFFFFF" w:themeColor="background1"/>
                <w:szCs w:val="20"/>
              </w:rPr>
              <w:t xml:space="preserve">             Contract</w:t>
            </w:r>
            <w:r w:rsidRPr="004C7A11">
              <w:rPr>
                <w:rFonts w:eastAsia="Arial"/>
                <w:color w:val="FFFFFF" w:themeColor="background1"/>
                <w:szCs w:val="20"/>
                <w:lang w:val="en-US"/>
              </w:rPr>
              <w:t xml:space="preserve"> </w:t>
            </w:r>
          </w:p>
          <w:p w14:paraId="64913385" w14:textId="77777777" w:rsidR="00C169CA" w:rsidRPr="004C7A11" w:rsidRDefault="00C169CA" w:rsidP="00A129F8">
            <w:pPr>
              <w:spacing w:before="80" w:after="40"/>
              <w:rPr>
                <w:rFonts w:eastAsia="Arial"/>
                <w:bCs/>
                <w:color w:val="FFFFFF" w:themeColor="background1"/>
                <w:szCs w:val="20"/>
                <w:lang w:val="en-US"/>
              </w:rPr>
            </w:pPr>
            <w:r w:rsidRPr="004C7A11">
              <w:rPr>
                <w:rFonts w:eastAsia="Arial"/>
                <w:b/>
                <w:color w:val="FFFFFF" w:themeColor="background1"/>
                <w:szCs w:val="20"/>
              </w:rPr>
              <w:t xml:space="preserve"> </w:t>
            </w:r>
            <w:r w:rsidRPr="004C7A11">
              <w:rPr>
                <w:rFonts w:eastAsia="Arial"/>
                <w:color w:val="FFFFFF" w:themeColor="background1"/>
                <w:szCs w:val="20"/>
                <w:lang w:val="en-US"/>
              </w:rPr>
              <w:t xml:space="preserve"> </w:t>
            </w:r>
          </w:p>
          <w:p w14:paraId="317260D7" w14:textId="77777777" w:rsidR="00C169CA" w:rsidRPr="004C7A11" w:rsidRDefault="00C169CA" w:rsidP="00A129F8">
            <w:pPr>
              <w:spacing w:before="80" w:after="40"/>
              <w:rPr>
                <w:rFonts w:eastAsia="Arial"/>
                <w:bCs/>
                <w:color w:val="FFFFFF" w:themeColor="background1"/>
                <w:szCs w:val="20"/>
                <w:lang w:val="en-US"/>
              </w:rPr>
            </w:pPr>
            <w:r w:rsidRPr="004C7A11">
              <w:rPr>
                <w:rFonts w:eastAsia="Arial"/>
                <w:b/>
                <w:color w:val="FFFFFF" w:themeColor="background1"/>
                <w:szCs w:val="20"/>
              </w:rPr>
              <w:t xml:space="preserve">Entity </w:t>
            </w:r>
            <w:r w:rsidRPr="004C7A11">
              <w:rPr>
                <w:rFonts w:eastAsia="Arial"/>
                <w:color w:val="FFFFFF" w:themeColor="background1"/>
                <w:szCs w:val="20"/>
                <w:lang w:val="en-US"/>
              </w:rPr>
              <w:t xml:space="preserve"> </w:t>
            </w:r>
          </w:p>
        </w:tc>
        <w:tc>
          <w:tcPr>
            <w:tcW w:w="22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08080" w:themeFill="background1" w:themeFillShade="80"/>
          </w:tcPr>
          <w:p w14:paraId="0BF9E4B0" w14:textId="77777777" w:rsidR="00C169CA" w:rsidRPr="004C7A11" w:rsidRDefault="00C169CA" w:rsidP="00A129F8">
            <w:pPr>
              <w:spacing w:before="80" w:after="40"/>
              <w:jc w:val="center"/>
              <w:rPr>
                <w:rFonts w:eastAsia="Arial"/>
                <w:bCs/>
                <w:color w:val="FFFFFF" w:themeColor="background1"/>
                <w:szCs w:val="20"/>
                <w:lang w:val="en-US"/>
              </w:rPr>
            </w:pPr>
            <w:r w:rsidRPr="004C7A11">
              <w:rPr>
                <w:rFonts w:eastAsia="Arial"/>
                <w:b/>
                <w:color w:val="FFFFFF" w:themeColor="background1"/>
                <w:szCs w:val="20"/>
              </w:rPr>
              <w:t>Main Contract (MC) (CTROM Operations and Maintenance Contract)</w:t>
            </w:r>
            <w:r w:rsidRPr="004C7A11">
              <w:rPr>
                <w:rFonts w:eastAsia="Arial"/>
                <w:color w:val="FFFFFF" w:themeColor="background1"/>
                <w:szCs w:val="20"/>
                <w:lang w:val="en-US"/>
              </w:rPr>
              <w:t xml:space="preserve"> </w:t>
            </w:r>
          </w:p>
        </w:tc>
        <w:tc>
          <w:tcPr>
            <w:tcW w:w="22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08080" w:themeFill="background1" w:themeFillShade="80"/>
          </w:tcPr>
          <w:p w14:paraId="0CC6D97B" w14:textId="77777777" w:rsidR="00C169CA" w:rsidRPr="004C7A11" w:rsidRDefault="00C169CA" w:rsidP="00A129F8">
            <w:pPr>
              <w:spacing w:before="80" w:after="40"/>
              <w:jc w:val="center"/>
              <w:rPr>
                <w:rFonts w:eastAsia="Arial"/>
                <w:bCs/>
                <w:color w:val="FFFFFF" w:themeColor="background1"/>
                <w:szCs w:val="20"/>
                <w:lang w:val="en-US"/>
              </w:rPr>
            </w:pPr>
            <w:r w:rsidRPr="004C7A11">
              <w:rPr>
                <w:rFonts w:eastAsia="Arial"/>
                <w:b/>
                <w:color w:val="FFFFFF" w:themeColor="background1"/>
                <w:szCs w:val="20"/>
              </w:rPr>
              <w:t>Toll System Subcontract (NSC)</w:t>
            </w:r>
            <w:r w:rsidRPr="004C7A11">
              <w:rPr>
                <w:rFonts w:eastAsia="Arial"/>
                <w:color w:val="FFFFFF" w:themeColor="background1"/>
                <w:szCs w:val="20"/>
                <w:lang w:val="en-US"/>
              </w:rPr>
              <w:t xml:space="preserve"> </w:t>
            </w:r>
          </w:p>
        </w:tc>
        <w:tc>
          <w:tcPr>
            <w:tcW w:w="24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08080" w:themeFill="background1" w:themeFillShade="80"/>
          </w:tcPr>
          <w:p w14:paraId="4391F73C" w14:textId="77777777" w:rsidR="00C169CA" w:rsidRPr="004C7A11" w:rsidRDefault="00C169CA" w:rsidP="00A129F8">
            <w:pPr>
              <w:spacing w:before="80" w:after="40"/>
              <w:jc w:val="center"/>
              <w:rPr>
                <w:rFonts w:eastAsia="Arial"/>
                <w:bCs/>
                <w:color w:val="FFFFFF" w:themeColor="background1"/>
                <w:szCs w:val="20"/>
                <w:lang w:val="en-US"/>
              </w:rPr>
            </w:pPr>
            <w:r w:rsidRPr="004C7A11">
              <w:rPr>
                <w:rFonts w:eastAsia="Arial"/>
                <w:b/>
                <w:color w:val="FFFFFF" w:themeColor="background1"/>
                <w:szCs w:val="20"/>
              </w:rPr>
              <w:t>How these should be interpreted in this contract</w:t>
            </w:r>
            <w:r w:rsidRPr="004C7A11">
              <w:rPr>
                <w:rFonts w:eastAsia="Arial"/>
                <w:color w:val="FFFFFF" w:themeColor="background1"/>
                <w:szCs w:val="20"/>
                <w:lang w:val="en-US"/>
              </w:rPr>
              <w:t xml:space="preserve"> </w:t>
            </w:r>
          </w:p>
        </w:tc>
      </w:tr>
      <w:tr w:rsidR="00C169CA" w:rsidRPr="004C7A11" w14:paraId="6D473B67" w14:textId="77777777" w:rsidTr="00A129F8">
        <w:trPr>
          <w:trHeight w:val="510"/>
        </w:trPr>
        <w:tc>
          <w:tcPr>
            <w:tcW w:w="19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08080" w:themeFill="background1" w:themeFillShade="80"/>
          </w:tcPr>
          <w:p w14:paraId="49C64AF5" w14:textId="77777777" w:rsidR="00C169CA" w:rsidRPr="004C7A11" w:rsidRDefault="00C169CA" w:rsidP="00A129F8">
            <w:pPr>
              <w:spacing w:before="80" w:after="40"/>
              <w:rPr>
                <w:rFonts w:eastAsia="Arial"/>
                <w:color w:val="FFFFFF" w:themeColor="background1"/>
                <w:szCs w:val="20"/>
                <w:lang w:val="en-US"/>
              </w:rPr>
            </w:pPr>
            <w:r w:rsidRPr="004C7A11">
              <w:rPr>
                <w:rFonts w:eastAsia="Arial"/>
                <w:b/>
                <w:color w:val="FFFFFF" w:themeColor="background1"/>
                <w:szCs w:val="20"/>
              </w:rPr>
              <w:t>SANRAL</w:t>
            </w:r>
            <w:r w:rsidRPr="004C7A11">
              <w:rPr>
                <w:rFonts w:eastAsia="Arial"/>
                <w:color w:val="FFFFFF" w:themeColor="background1"/>
                <w:szCs w:val="20"/>
                <w:lang w:val="en-US"/>
              </w:rPr>
              <w:t xml:space="preserve"> </w:t>
            </w:r>
          </w:p>
        </w:tc>
        <w:tc>
          <w:tcPr>
            <w:tcW w:w="22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5736679A" w14:textId="77777777" w:rsidR="00C169CA" w:rsidRPr="004C7A11" w:rsidRDefault="00C169CA" w:rsidP="00A129F8">
            <w:pPr>
              <w:spacing w:before="80" w:after="40"/>
              <w:jc w:val="center"/>
              <w:rPr>
                <w:rFonts w:eastAsia="Arial"/>
                <w:bCs/>
                <w:szCs w:val="20"/>
                <w:lang w:val="en-US"/>
              </w:rPr>
            </w:pPr>
            <w:r w:rsidRPr="004C7A11">
              <w:rPr>
                <w:rFonts w:eastAsia="Arial"/>
                <w:szCs w:val="20"/>
              </w:rPr>
              <w:t>Employer</w:t>
            </w:r>
          </w:p>
        </w:tc>
        <w:tc>
          <w:tcPr>
            <w:tcW w:w="22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5D316D8A" w14:textId="77777777" w:rsidR="00C169CA" w:rsidRPr="004C7A11" w:rsidRDefault="00C169CA" w:rsidP="00A129F8">
            <w:pPr>
              <w:spacing w:before="80" w:after="40"/>
              <w:jc w:val="center"/>
              <w:rPr>
                <w:rFonts w:eastAsia="Arial"/>
                <w:b/>
                <w:color w:val="FF0000"/>
                <w:szCs w:val="20"/>
                <w:lang w:val="en-US"/>
              </w:rPr>
            </w:pPr>
            <w:r w:rsidRPr="004C7A11">
              <w:rPr>
                <w:rFonts w:eastAsia="Arial"/>
                <w:b/>
                <w:color w:val="FF0000"/>
                <w:szCs w:val="20"/>
              </w:rPr>
              <w:t>Principal Employer</w:t>
            </w:r>
          </w:p>
        </w:tc>
        <w:tc>
          <w:tcPr>
            <w:tcW w:w="24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4C4424DE" w14:textId="77777777" w:rsidR="00C169CA" w:rsidRPr="004C7A11" w:rsidRDefault="00C169CA" w:rsidP="00A129F8">
            <w:pPr>
              <w:spacing w:before="80" w:after="40"/>
              <w:jc w:val="center"/>
              <w:rPr>
                <w:rFonts w:eastAsia="Arial"/>
                <w:bCs/>
                <w:color w:val="000000" w:themeColor="text1"/>
                <w:szCs w:val="20"/>
                <w:lang w:val="en-US"/>
              </w:rPr>
            </w:pPr>
            <w:r w:rsidRPr="004C7A11">
              <w:rPr>
                <w:rFonts w:eastAsia="Arial"/>
                <w:color w:val="000000" w:themeColor="text1"/>
                <w:szCs w:val="20"/>
              </w:rPr>
              <w:t>Principal Employer</w:t>
            </w:r>
          </w:p>
        </w:tc>
      </w:tr>
      <w:tr w:rsidR="00C169CA" w:rsidRPr="004C7A11" w14:paraId="0A24E8CD" w14:textId="77777777" w:rsidTr="00A129F8">
        <w:trPr>
          <w:trHeight w:val="510"/>
        </w:trPr>
        <w:tc>
          <w:tcPr>
            <w:tcW w:w="19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08080" w:themeFill="background1" w:themeFillShade="80"/>
          </w:tcPr>
          <w:p w14:paraId="60BEC7B1" w14:textId="77777777" w:rsidR="00C169CA" w:rsidRPr="004C7A11" w:rsidRDefault="00C169CA" w:rsidP="00A129F8">
            <w:pPr>
              <w:spacing w:before="80" w:after="40"/>
              <w:rPr>
                <w:rFonts w:eastAsia="Arial"/>
                <w:color w:val="FFFFFF" w:themeColor="background1"/>
                <w:szCs w:val="20"/>
                <w:lang w:val="en-US"/>
              </w:rPr>
            </w:pPr>
            <w:r w:rsidRPr="004C7A11">
              <w:rPr>
                <w:rFonts w:eastAsia="Arial"/>
                <w:b/>
                <w:color w:val="FFFFFF" w:themeColor="background1"/>
                <w:szCs w:val="20"/>
              </w:rPr>
              <w:t>Main Contractor (MC) (Operations and Maintenance Contractor)</w:t>
            </w:r>
          </w:p>
        </w:tc>
        <w:tc>
          <w:tcPr>
            <w:tcW w:w="22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vAlign w:val="center"/>
          </w:tcPr>
          <w:p w14:paraId="11FFB316" w14:textId="77777777" w:rsidR="00C169CA" w:rsidRPr="004C7A11" w:rsidRDefault="00C169CA" w:rsidP="00A129F8">
            <w:pPr>
              <w:spacing w:before="80" w:after="40"/>
              <w:jc w:val="center"/>
              <w:rPr>
                <w:rFonts w:eastAsia="Arial"/>
                <w:bCs/>
                <w:szCs w:val="20"/>
                <w:lang w:val="en-US"/>
              </w:rPr>
            </w:pPr>
            <w:r w:rsidRPr="004C7A11">
              <w:rPr>
                <w:rFonts w:eastAsia="Arial"/>
                <w:szCs w:val="20"/>
              </w:rPr>
              <w:t>Contractor</w:t>
            </w:r>
          </w:p>
        </w:tc>
        <w:tc>
          <w:tcPr>
            <w:tcW w:w="22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vAlign w:val="center"/>
          </w:tcPr>
          <w:p w14:paraId="1986080B" w14:textId="77777777" w:rsidR="00C169CA" w:rsidRPr="004C7A11" w:rsidRDefault="00C169CA" w:rsidP="00A129F8">
            <w:pPr>
              <w:spacing w:before="80" w:after="40"/>
              <w:jc w:val="center"/>
              <w:rPr>
                <w:rFonts w:eastAsia="Arial"/>
                <w:b/>
                <w:color w:val="FF0000"/>
                <w:szCs w:val="20"/>
                <w:lang w:val="en-US"/>
              </w:rPr>
            </w:pPr>
            <w:r w:rsidRPr="004C7A11">
              <w:rPr>
                <w:rFonts w:eastAsia="Arial"/>
                <w:b/>
                <w:color w:val="FF0000"/>
                <w:szCs w:val="20"/>
              </w:rPr>
              <w:t>Employer</w:t>
            </w:r>
          </w:p>
        </w:tc>
        <w:tc>
          <w:tcPr>
            <w:tcW w:w="24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vAlign w:val="center"/>
          </w:tcPr>
          <w:p w14:paraId="45EF588D" w14:textId="77777777" w:rsidR="00C169CA" w:rsidRPr="004C7A11" w:rsidRDefault="00C169CA" w:rsidP="00A129F8">
            <w:pPr>
              <w:spacing w:before="80" w:after="40"/>
              <w:jc w:val="center"/>
              <w:rPr>
                <w:rFonts w:eastAsia="Arial"/>
                <w:bCs/>
                <w:color w:val="000000" w:themeColor="text1"/>
                <w:szCs w:val="20"/>
                <w:lang w:val="en-US"/>
              </w:rPr>
            </w:pPr>
            <w:r w:rsidRPr="004C7A11">
              <w:rPr>
                <w:rFonts w:eastAsia="Arial"/>
                <w:color w:val="000000" w:themeColor="text1"/>
                <w:szCs w:val="20"/>
              </w:rPr>
              <w:t>Main Contractor</w:t>
            </w:r>
          </w:p>
        </w:tc>
      </w:tr>
      <w:tr w:rsidR="00C169CA" w:rsidRPr="004C7A11" w14:paraId="6A36ECA2" w14:textId="77777777" w:rsidTr="00A129F8">
        <w:trPr>
          <w:trHeight w:val="510"/>
        </w:trPr>
        <w:tc>
          <w:tcPr>
            <w:tcW w:w="19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08080" w:themeFill="background1" w:themeFillShade="80"/>
          </w:tcPr>
          <w:p w14:paraId="4503B034" w14:textId="77777777" w:rsidR="00C169CA" w:rsidRPr="004C7A11" w:rsidRDefault="00C169CA" w:rsidP="00A129F8">
            <w:pPr>
              <w:spacing w:before="80" w:after="40"/>
              <w:rPr>
                <w:rFonts w:eastAsia="Arial"/>
                <w:color w:val="FFFFFF" w:themeColor="background1"/>
                <w:szCs w:val="20"/>
                <w:lang w:val="en-US"/>
              </w:rPr>
            </w:pPr>
            <w:r w:rsidRPr="004C7A11">
              <w:rPr>
                <w:rFonts w:eastAsia="Arial"/>
                <w:b/>
                <w:color w:val="FFFFFF" w:themeColor="background1"/>
                <w:szCs w:val="20"/>
              </w:rPr>
              <w:t xml:space="preserve">Toll System </w:t>
            </w:r>
            <w:r w:rsidRPr="004D27A5">
              <w:rPr>
                <w:b/>
                <w:color w:val="FFFFFF"/>
                <w:szCs w:val="20"/>
              </w:rPr>
              <w:t>Subcontractor</w:t>
            </w:r>
            <w:r w:rsidRPr="004C7A11">
              <w:rPr>
                <w:rFonts w:eastAsia="Arial"/>
                <w:b/>
                <w:color w:val="FFFFFF" w:themeColor="background1"/>
                <w:szCs w:val="20"/>
              </w:rPr>
              <w:t xml:space="preserve"> (NSC)</w:t>
            </w:r>
            <w:r w:rsidRPr="004C7A11">
              <w:rPr>
                <w:rFonts w:eastAsia="Arial"/>
                <w:color w:val="FFFFFF" w:themeColor="background1"/>
                <w:szCs w:val="20"/>
                <w:lang w:val="en-US"/>
              </w:rPr>
              <w:t xml:space="preserve"> </w:t>
            </w:r>
          </w:p>
        </w:tc>
        <w:tc>
          <w:tcPr>
            <w:tcW w:w="22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398B896B" w14:textId="77777777" w:rsidR="00C169CA" w:rsidRPr="004C7A11" w:rsidRDefault="00C169CA" w:rsidP="00A129F8">
            <w:pPr>
              <w:spacing w:before="80" w:after="40"/>
              <w:jc w:val="center"/>
              <w:rPr>
                <w:rFonts w:eastAsia="Arial"/>
                <w:bCs/>
                <w:szCs w:val="20"/>
                <w:lang w:val="en-US"/>
              </w:rPr>
            </w:pPr>
            <w:r w:rsidRPr="004C7A11">
              <w:rPr>
                <w:rFonts w:eastAsia="Arial"/>
                <w:szCs w:val="20"/>
              </w:rPr>
              <w:t>Nominated Subcontractor (NSC)</w:t>
            </w:r>
          </w:p>
        </w:tc>
        <w:tc>
          <w:tcPr>
            <w:tcW w:w="22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39238F22" w14:textId="77777777" w:rsidR="00C169CA" w:rsidRPr="004C7A11" w:rsidRDefault="00C169CA" w:rsidP="00A129F8">
            <w:pPr>
              <w:spacing w:before="80" w:after="40"/>
              <w:jc w:val="center"/>
              <w:rPr>
                <w:rFonts w:eastAsia="Arial"/>
                <w:b/>
                <w:color w:val="FF0000"/>
                <w:szCs w:val="20"/>
                <w:lang w:val="en-US"/>
              </w:rPr>
            </w:pPr>
            <w:r w:rsidRPr="004C7A11">
              <w:rPr>
                <w:rFonts w:eastAsia="Arial"/>
                <w:b/>
                <w:color w:val="FF0000"/>
                <w:szCs w:val="20"/>
              </w:rPr>
              <w:t>Contractor</w:t>
            </w:r>
          </w:p>
        </w:tc>
        <w:tc>
          <w:tcPr>
            <w:tcW w:w="24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2436ED36" w14:textId="77777777" w:rsidR="00C169CA" w:rsidRPr="004C7A11" w:rsidRDefault="00C169CA" w:rsidP="00A129F8">
            <w:pPr>
              <w:spacing w:before="80" w:after="40"/>
              <w:jc w:val="center"/>
              <w:rPr>
                <w:rFonts w:eastAsia="Arial"/>
                <w:bCs/>
                <w:color w:val="000000" w:themeColor="text1"/>
                <w:szCs w:val="20"/>
                <w:lang w:val="en-US"/>
              </w:rPr>
            </w:pPr>
            <w:r w:rsidRPr="004C7A11">
              <w:rPr>
                <w:rFonts w:eastAsia="Arial"/>
                <w:color w:val="000000" w:themeColor="text1"/>
                <w:szCs w:val="20"/>
              </w:rPr>
              <w:t>Nominated Subcontractor (NSC)</w:t>
            </w:r>
          </w:p>
        </w:tc>
      </w:tr>
      <w:tr w:rsidR="00C169CA" w:rsidRPr="004C7A11" w14:paraId="5F88A18F" w14:textId="77777777" w:rsidTr="00A129F8">
        <w:trPr>
          <w:trHeight w:val="510"/>
        </w:trPr>
        <w:tc>
          <w:tcPr>
            <w:tcW w:w="19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08080" w:themeFill="background1" w:themeFillShade="80"/>
          </w:tcPr>
          <w:p w14:paraId="5820EFA5" w14:textId="77777777" w:rsidR="00C169CA" w:rsidRPr="004C7A11" w:rsidRDefault="00C169CA" w:rsidP="00A129F8">
            <w:pPr>
              <w:spacing w:before="80" w:after="40"/>
              <w:rPr>
                <w:rFonts w:eastAsia="Arial"/>
                <w:b/>
                <w:color w:val="FFFFFF" w:themeColor="background1"/>
                <w:szCs w:val="20"/>
                <w:lang w:val="en-US"/>
              </w:rPr>
            </w:pPr>
            <w:r w:rsidRPr="004C7A11">
              <w:rPr>
                <w:rFonts w:eastAsia="Arial"/>
                <w:b/>
                <w:color w:val="FFFFFF" w:themeColor="background1"/>
                <w:szCs w:val="20"/>
              </w:rPr>
              <w:t>Employer’s Representative</w:t>
            </w:r>
            <w:r w:rsidRPr="004C7A11">
              <w:rPr>
                <w:rFonts w:eastAsia="Arial"/>
                <w:b/>
                <w:color w:val="FFFFFF" w:themeColor="background1"/>
                <w:szCs w:val="20"/>
                <w:lang w:val="en-US"/>
              </w:rPr>
              <w:t xml:space="preserve"> </w:t>
            </w:r>
          </w:p>
        </w:tc>
        <w:tc>
          <w:tcPr>
            <w:tcW w:w="22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vAlign w:val="center"/>
          </w:tcPr>
          <w:p w14:paraId="02968342" w14:textId="77777777" w:rsidR="00C169CA" w:rsidRPr="004C7A11" w:rsidRDefault="00C169CA" w:rsidP="00A129F8">
            <w:pPr>
              <w:spacing w:before="80" w:after="40"/>
              <w:jc w:val="center"/>
              <w:rPr>
                <w:rFonts w:eastAsia="Arial"/>
                <w:bCs/>
                <w:szCs w:val="20"/>
                <w:lang w:val="en-US"/>
              </w:rPr>
            </w:pPr>
            <w:r w:rsidRPr="004C7A11">
              <w:rPr>
                <w:rFonts w:eastAsia="Arial"/>
                <w:szCs w:val="20"/>
              </w:rPr>
              <w:t>Employer’s Representative</w:t>
            </w:r>
          </w:p>
        </w:tc>
        <w:tc>
          <w:tcPr>
            <w:tcW w:w="22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vAlign w:val="center"/>
          </w:tcPr>
          <w:p w14:paraId="6336272F" w14:textId="77777777" w:rsidR="00C169CA" w:rsidRPr="004C7A11" w:rsidRDefault="00C169CA" w:rsidP="00A129F8">
            <w:pPr>
              <w:spacing w:before="80" w:after="40"/>
              <w:jc w:val="center"/>
              <w:rPr>
                <w:rFonts w:eastAsia="Arial"/>
                <w:b/>
                <w:color w:val="FF0000"/>
                <w:szCs w:val="20"/>
                <w:lang w:val="en-US"/>
              </w:rPr>
            </w:pPr>
            <w:r w:rsidRPr="004C7A11">
              <w:rPr>
                <w:rFonts w:eastAsia="Arial"/>
                <w:b/>
                <w:color w:val="FF0000"/>
                <w:szCs w:val="20"/>
              </w:rPr>
              <w:t>Main Contractor’s (MC) Representative</w:t>
            </w:r>
          </w:p>
        </w:tc>
        <w:tc>
          <w:tcPr>
            <w:tcW w:w="24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vAlign w:val="center"/>
          </w:tcPr>
          <w:p w14:paraId="2F8A165C" w14:textId="77777777" w:rsidR="00C169CA" w:rsidRPr="004C7A11" w:rsidRDefault="00C169CA" w:rsidP="00A129F8">
            <w:pPr>
              <w:spacing w:before="80" w:after="40"/>
              <w:jc w:val="center"/>
              <w:rPr>
                <w:rFonts w:eastAsia="Arial"/>
                <w:color w:val="000000" w:themeColor="text1"/>
                <w:szCs w:val="20"/>
                <w:lang w:val="en-US"/>
              </w:rPr>
            </w:pPr>
            <w:r w:rsidRPr="004C7A11">
              <w:rPr>
                <w:color w:val="000000" w:themeColor="text1"/>
                <w:szCs w:val="20"/>
              </w:rPr>
              <w:t>MC Representative</w:t>
            </w:r>
          </w:p>
        </w:tc>
      </w:tr>
      <w:tr w:rsidR="00C169CA" w:rsidRPr="004C7A11" w14:paraId="65697FA8" w14:textId="77777777" w:rsidTr="00A129F8">
        <w:trPr>
          <w:trHeight w:val="510"/>
        </w:trPr>
        <w:tc>
          <w:tcPr>
            <w:tcW w:w="19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08080" w:themeFill="background1" w:themeFillShade="80"/>
          </w:tcPr>
          <w:p w14:paraId="17AAD87F" w14:textId="77777777" w:rsidR="00C169CA" w:rsidRPr="004C7A11" w:rsidRDefault="00C169CA" w:rsidP="00A129F8">
            <w:pPr>
              <w:spacing w:before="80" w:after="40"/>
              <w:rPr>
                <w:rFonts w:eastAsia="Arial"/>
                <w:b/>
                <w:color w:val="FFFFFF" w:themeColor="background1"/>
                <w:szCs w:val="20"/>
              </w:rPr>
            </w:pPr>
            <w:r w:rsidRPr="004C7A11">
              <w:rPr>
                <w:rFonts w:eastAsia="Arial"/>
                <w:b/>
                <w:color w:val="FFFFFF" w:themeColor="background1"/>
                <w:szCs w:val="20"/>
              </w:rPr>
              <w:t xml:space="preserve">SANRAL </w:t>
            </w:r>
            <w:r w:rsidRPr="004D27A5">
              <w:rPr>
                <w:b/>
                <w:color w:val="FFFFFF"/>
                <w:szCs w:val="20"/>
              </w:rPr>
              <w:t>MIS</w:t>
            </w:r>
            <w:r w:rsidRPr="004C7A11">
              <w:rPr>
                <w:rFonts w:eastAsia="Arial"/>
                <w:b/>
                <w:color w:val="FFFFFF" w:themeColor="background1"/>
                <w:szCs w:val="20"/>
              </w:rPr>
              <w:t xml:space="preserve"> System Integrator</w:t>
            </w:r>
          </w:p>
        </w:tc>
        <w:tc>
          <w:tcPr>
            <w:tcW w:w="22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1040490C" w14:textId="77777777" w:rsidR="00C169CA" w:rsidRPr="004C7A11" w:rsidRDefault="00C169CA" w:rsidP="00A129F8">
            <w:pPr>
              <w:spacing w:before="80" w:after="40"/>
              <w:jc w:val="center"/>
              <w:rPr>
                <w:rFonts w:eastAsia="Arial"/>
                <w:bCs/>
                <w:szCs w:val="20"/>
                <w:lang w:val="en-US"/>
              </w:rPr>
            </w:pPr>
          </w:p>
        </w:tc>
        <w:tc>
          <w:tcPr>
            <w:tcW w:w="22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0D3EFAB9" w14:textId="77777777" w:rsidR="00C169CA" w:rsidRPr="004C7A11" w:rsidRDefault="00C169CA" w:rsidP="00A129F8">
            <w:pPr>
              <w:spacing w:before="80" w:after="40"/>
              <w:jc w:val="center"/>
              <w:rPr>
                <w:rFonts w:eastAsia="Arial"/>
                <w:bCs/>
                <w:szCs w:val="20"/>
                <w:lang w:val="en-US"/>
              </w:rPr>
            </w:pPr>
          </w:p>
        </w:tc>
        <w:tc>
          <w:tcPr>
            <w:tcW w:w="2409" w:type="dxa"/>
            <w:tcBorders>
              <w:top w:val="nil"/>
              <w:left w:val="nil"/>
              <w:bottom w:val="nil"/>
              <w:right w:val="nil"/>
            </w:tcBorders>
            <w:shd w:val="clear" w:color="auto" w:fill="F2F2F2" w:themeFill="background1" w:themeFillShade="F2"/>
          </w:tcPr>
          <w:p w14:paraId="442548E0" w14:textId="77777777" w:rsidR="00C169CA" w:rsidRPr="004C7A11" w:rsidRDefault="00C169CA" w:rsidP="00A129F8">
            <w:pPr>
              <w:jc w:val="center"/>
              <w:rPr>
                <w:szCs w:val="20"/>
              </w:rPr>
            </w:pPr>
            <w:r w:rsidRPr="004C7A11">
              <w:rPr>
                <w:color w:val="000000" w:themeColor="text1"/>
                <w:szCs w:val="20"/>
              </w:rPr>
              <w:t>3</w:t>
            </w:r>
            <w:r w:rsidRPr="004C7A11">
              <w:rPr>
                <w:color w:val="000000" w:themeColor="text1"/>
                <w:szCs w:val="20"/>
                <w:vertAlign w:val="superscript"/>
              </w:rPr>
              <w:t>rd</w:t>
            </w:r>
            <w:r w:rsidRPr="004C7A11">
              <w:rPr>
                <w:color w:val="000000" w:themeColor="text1"/>
                <w:szCs w:val="20"/>
              </w:rPr>
              <w:t xml:space="preserve"> Party - SAN</w:t>
            </w:r>
            <w:r w:rsidRPr="004C7A11">
              <w:rPr>
                <w:rFonts w:eastAsia="Arial"/>
                <w:color w:val="000000" w:themeColor="text1"/>
                <w:szCs w:val="20"/>
              </w:rPr>
              <w:t xml:space="preserve">RAL </w:t>
            </w:r>
            <w:r w:rsidRPr="004C7A11">
              <w:rPr>
                <w:szCs w:val="20"/>
              </w:rPr>
              <w:t>MIS</w:t>
            </w:r>
            <w:r w:rsidRPr="004C7A11">
              <w:rPr>
                <w:rFonts w:eastAsia="Arial"/>
                <w:color w:val="000000" w:themeColor="text1"/>
                <w:szCs w:val="20"/>
              </w:rPr>
              <w:t xml:space="preserve"> System Integrator (SI)</w:t>
            </w:r>
          </w:p>
        </w:tc>
      </w:tr>
      <w:tr w:rsidR="00C169CA" w:rsidRPr="004C7A11" w14:paraId="7E556C57" w14:textId="77777777" w:rsidTr="00A129F8">
        <w:trPr>
          <w:trHeight w:val="510"/>
        </w:trPr>
        <w:tc>
          <w:tcPr>
            <w:tcW w:w="19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08080" w:themeFill="background1" w:themeFillShade="80"/>
          </w:tcPr>
          <w:p w14:paraId="1B533869" w14:textId="77777777" w:rsidR="00C169CA" w:rsidRPr="004C7A11" w:rsidRDefault="00C169CA" w:rsidP="00A129F8">
            <w:pPr>
              <w:spacing w:before="80" w:after="40"/>
              <w:rPr>
                <w:rFonts w:eastAsia="Arial"/>
                <w:b/>
                <w:color w:val="FFFFFF" w:themeColor="background1"/>
                <w:szCs w:val="20"/>
                <w:lang w:val="en-US"/>
              </w:rPr>
            </w:pPr>
            <w:r w:rsidRPr="004C7A11">
              <w:rPr>
                <w:rFonts w:eastAsia="Arial"/>
                <w:b/>
                <w:color w:val="FFFFFF" w:themeColor="background1"/>
                <w:szCs w:val="20"/>
              </w:rPr>
              <w:t xml:space="preserve">SANRAL </w:t>
            </w:r>
            <w:r w:rsidRPr="004D27A5">
              <w:rPr>
                <w:b/>
                <w:color w:val="FFFFFF"/>
                <w:szCs w:val="20"/>
              </w:rPr>
              <w:t>Toll</w:t>
            </w:r>
            <w:r w:rsidRPr="004C7A11">
              <w:rPr>
                <w:rFonts w:eastAsia="Arial"/>
                <w:b/>
                <w:color w:val="FFFFFF" w:themeColor="background1"/>
                <w:szCs w:val="20"/>
              </w:rPr>
              <w:t xml:space="preserve"> System Integrator</w:t>
            </w:r>
          </w:p>
        </w:tc>
        <w:tc>
          <w:tcPr>
            <w:tcW w:w="22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vAlign w:val="center"/>
          </w:tcPr>
          <w:p w14:paraId="62A7C898" w14:textId="77777777" w:rsidR="00C169CA" w:rsidRPr="004C7A11" w:rsidRDefault="00C169CA" w:rsidP="00A129F8">
            <w:pPr>
              <w:spacing w:before="80" w:after="40"/>
              <w:jc w:val="center"/>
              <w:rPr>
                <w:rFonts w:eastAsia="Arial"/>
                <w:bCs/>
                <w:szCs w:val="20"/>
                <w:lang w:val="en-US"/>
              </w:rPr>
            </w:pPr>
          </w:p>
        </w:tc>
        <w:tc>
          <w:tcPr>
            <w:tcW w:w="22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vAlign w:val="center"/>
          </w:tcPr>
          <w:p w14:paraId="59C74EC0" w14:textId="77777777" w:rsidR="00C169CA" w:rsidRPr="004C7A11" w:rsidRDefault="00C169CA" w:rsidP="00A129F8">
            <w:pPr>
              <w:spacing w:before="80" w:after="40"/>
              <w:jc w:val="center"/>
              <w:rPr>
                <w:rFonts w:eastAsia="Arial"/>
                <w:b/>
                <w:color w:val="FFFFFF" w:themeColor="background1"/>
                <w:szCs w:val="20"/>
                <w:lang w:val="en-US"/>
              </w:rPr>
            </w:pPr>
          </w:p>
        </w:tc>
        <w:tc>
          <w:tcPr>
            <w:tcW w:w="24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vAlign w:val="center"/>
          </w:tcPr>
          <w:p w14:paraId="4E250C4B" w14:textId="77777777" w:rsidR="00C169CA" w:rsidRPr="004C7A11" w:rsidRDefault="00C169CA" w:rsidP="00A129F8">
            <w:pPr>
              <w:spacing w:before="80" w:after="40"/>
              <w:jc w:val="center"/>
              <w:rPr>
                <w:color w:val="000000" w:themeColor="text1"/>
                <w:szCs w:val="20"/>
              </w:rPr>
            </w:pPr>
            <w:r w:rsidRPr="004C7A11">
              <w:rPr>
                <w:color w:val="000000" w:themeColor="text1"/>
                <w:szCs w:val="20"/>
              </w:rPr>
              <w:t>3</w:t>
            </w:r>
            <w:r w:rsidRPr="004C7A11">
              <w:rPr>
                <w:color w:val="000000" w:themeColor="text1"/>
                <w:szCs w:val="20"/>
                <w:vertAlign w:val="superscript"/>
              </w:rPr>
              <w:t>rd</w:t>
            </w:r>
            <w:r w:rsidRPr="004C7A11">
              <w:rPr>
                <w:color w:val="000000" w:themeColor="text1"/>
                <w:szCs w:val="20"/>
              </w:rPr>
              <w:t xml:space="preserve"> Party - SAN</w:t>
            </w:r>
            <w:r w:rsidRPr="004C7A11">
              <w:rPr>
                <w:rFonts w:eastAsia="Arial"/>
                <w:color w:val="000000" w:themeColor="text1"/>
                <w:szCs w:val="20"/>
              </w:rPr>
              <w:t xml:space="preserve">RAL </w:t>
            </w:r>
            <w:r w:rsidRPr="004C7A11">
              <w:rPr>
                <w:szCs w:val="20"/>
              </w:rPr>
              <w:t>Toll</w:t>
            </w:r>
            <w:r w:rsidRPr="004C7A11">
              <w:rPr>
                <w:rFonts w:eastAsia="Arial"/>
                <w:color w:val="000000" w:themeColor="text1"/>
                <w:szCs w:val="20"/>
              </w:rPr>
              <w:t xml:space="preserve"> System Integrator (SI)</w:t>
            </w:r>
          </w:p>
        </w:tc>
      </w:tr>
    </w:tbl>
    <w:p w14:paraId="2E2A304E" w14:textId="77777777" w:rsidR="00C169CA" w:rsidRPr="009710FF" w:rsidRDefault="00C169CA" w:rsidP="00C169CA"/>
    <w:p w14:paraId="059DE218" w14:textId="77777777" w:rsidR="00C53A20" w:rsidRDefault="00C53A20" w:rsidP="00C53A20"/>
    <w:p w14:paraId="14F75A35" w14:textId="77777777" w:rsidR="00C53A20" w:rsidRPr="00D372A5" w:rsidRDefault="00C53A20" w:rsidP="00E209D2">
      <w:pPr>
        <w:pStyle w:val="ListParagraph"/>
        <w:numPr>
          <w:ilvl w:val="0"/>
          <w:numId w:val="161"/>
        </w:numPr>
        <w:contextualSpacing w:val="0"/>
        <w:jc w:val="both"/>
        <w:rPr>
          <w:b/>
        </w:rPr>
      </w:pPr>
      <w:r w:rsidRPr="003409B2">
        <w:t xml:space="preserve">All references to Contractor in </w:t>
      </w:r>
      <w:r>
        <w:t>this</w:t>
      </w:r>
      <w:r w:rsidRPr="003409B2">
        <w:t xml:space="preserve"> document refer to the Nominated</w:t>
      </w:r>
      <w:r>
        <w:t xml:space="preserve"> Subcontractor (NSC).</w:t>
      </w:r>
    </w:p>
    <w:p w14:paraId="704C7287" w14:textId="77777777" w:rsidR="00C53A20" w:rsidRPr="00D372A5" w:rsidRDefault="00C53A20" w:rsidP="00E209D2">
      <w:pPr>
        <w:pStyle w:val="ListParagraph"/>
        <w:numPr>
          <w:ilvl w:val="0"/>
          <w:numId w:val="161"/>
        </w:numPr>
        <w:contextualSpacing w:val="0"/>
        <w:jc w:val="both"/>
        <w:rPr>
          <w:b/>
        </w:rPr>
      </w:pPr>
      <w:r>
        <w:t>The term NSC is used interchangeably with Contractor, and both terms shall have the same meaning.</w:t>
      </w:r>
    </w:p>
    <w:p w14:paraId="3FD285A0" w14:textId="77E92914" w:rsidR="00C53A20" w:rsidRPr="00D372A5" w:rsidRDefault="00C53A20" w:rsidP="00E209D2">
      <w:pPr>
        <w:pStyle w:val="ListParagraph"/>
        <w:numPr>
          <w:ilvl w:val="0"/>
          <w:numId w:val="161"/>
        </w:numPr>
        <w:contextualSpacing w:val="0"/>
        <w:jc w:val="both"/>
        <w:rPr>
          <w:b/>
        </w:rPr>
      </w:pPr>
      <w:r>
        <w:t xml:space="preserve">All references to Main Contractor refers to the Contractor appointed for </w:t>
      </w:r>
      <w:r w:rsidR="00EA17A1" w:rsidRPr="6CDE7F66">
        <w:t xml:space="preserve">the Operations and Maintenance of the </w:t>
      </w:r>
      <w:r w:rsidR="00EA17A1">
        <w:t>toll system of toll plazas on N1 north Toll roads</w:t>
      </w:r>
      <w:r>
        <w:t>.</w:t>
      </w:r>
    </w:p>
    <w:p w14:paraId="0A5D2A36" w14:textId="77777777" w:rsidR="00C53A20" w:rsidRDefault="00C53A20" w:rsidP="00C53A20">
      <w:pPr>
        <w:rPr>
          <w:b/>
        </w:rPr>
      </w:pPr>
    </w:p>
    <w:p w14:paraId="3329205A" w14:textId="77777777" w:rsidR="00C53A20" w:rsidRPr="0095784C" w:rsidRDefault="00C53A20" w:rsidP="00C53A20">
      <w:pPr>
        <w:ind w:left="1134"/>
      </w:pPr>
      <w:r w:rsidRPr="00D372A5">
        <w:t xml:space="preserve">In the event </w:t>
      </w:r>
      <w:r w:rsidRPr="0095784C">
        <w:t xml:space="preserve">where </w:t>
      </w:r>
      <w:r w:rsidRPr="00D372A5">
        <w:t xml:space="preserve">any ambiguity </w:t>
      </w:r>
      <w:r w:rsidRPr="0095784C">
        <w:t xml:space="preserve">or discrepancy is found in the documents, the Contractor shall request the </w:t>
      </w:r>
      <w:r>
        <w:t>Main Contractor</w:t>
      </w:r>
      <w:r w:rsidRPr="0095784C">
        <w:t xml:space="preserve"> to issue any necessary clarification or instruction.</w:t>
      </w:r>
    </w:p>
    <w:p w14:paraId="4152DA9E" w14:textId="77777777" w:rsidR="00C53A20" w:rsidRPr="004E569D" w:rsidRDefault="00C53A20" w:rsidP="004E569D">
      <w:pPr>
        <w:ind w:left="1134" w:hanging="1134"/>
        <w:rPr>
          <w:b/>
        </w:rPr>
      </w:pPr>
      <w:r w:rsidRPr="004E569D">
        <w:rPr>
          <w:b/>
        </w:rPr>
        <w:lastRenderedPageBreak/>
        <w:t>C3.1.2.2</w:t>
      </w:r>
      <w:r w:rsidRPr="004E569D">
        <w:rPr>
          <w:b/>
        </w:rPr>
        <w:tab/>
        <w:t>General Description</w:t>
      </w:r>
    </w:p>
    <w:p w14:paraId="2299C12F" w14:textId="77777777" w:rsidR="00C53A20" w:rsidRPr="0063285C" w:rsidRDefault="00C53A20" w:rsidP="00C53A20"/>
    <w:p w14:paraId="7F94DD1F" w14:textId="77777777" w:rsidR="00C53A20" w:rsidRDefault="00C53A20" w:rsidP="00C53A20">
      <w:r w:rsidRPr="0063285C">
        <w:t xml:space="preserve">The description of the Works contained in this section is a general outline of the </w:t>
      </w:r>
      <w:r>
        <w:t xml:space="preserve">Main </w:t>
      </w:r>
      <w:r w:rsidRPr="0063285C">
        <w:t xml:space="preserve">Contractor’s responsibilities and shall not limit the Works to be carried out by the </w:t>
      </w:r>
      <w:r>
        <w:t xml:space="preserve">Nominated Subcontractor. </w:t>
      </w:r>
    </w:p>
    <w:p w14:paraId="0CF3DF2F" w14:textId="77777777" w:rsidR="00C53A20" w:rsidRDefault="00C53A20" w:rsidP="00C53A20">
      <w:pPr>
        <w:ind w:left="1134"/>
      </w:pPr>
    </w:p>
    <w:p w14:paraId="02C5B75D" w14:textId="77777777" w:rsidR="00C53A20" w:rsidRPr="001B134C" w:rsidRDefault="00C53A20" w:rsidP="00E209D2">
      <w:pPr>
        <w:pStyle w:val="ListParagraph"/>
        <w:numPr>
          <w:ilvl w:val="0"/>
          <w:numId w:val="165"/>
        </w:numPr>
        <w:contextualSpacing w:val="0"/>
        <w:jc w:val="both"/>
        <w:rPr>
          <w:rFonts w:eastAsia="Calibri"/>
        </w:rPr>
      </w:pPr>
      <w:r>
        <w:t>The Nominated Subcontract is for the Design Build, Operations and Maintenance of the Toll System.</w:t>
      </w:r>
    </w:p>
    <w:p w14:paraId="7618217B" w14:textId="77777777" w:rsidR="00C53A20" w:rsidRDefault="00C53A20" w:rsidP="00E209D2">
      <w:pPr>
        <w:pStyle w:val="ListParagraph"/>
        <w:numPr>
          <w:ilvl w:val="0"/>
          <w:numId w:val="165"/>
        </w:numPr>
        <w:spacing w:line="259" w:lineRule="auto"/>
        <w:contextualSpacing w:val="0"/>
        <w:jc w:val="both"/>
      </w:pPr>
      <w:r w:rsidRPr="001B134C">
        <w:rPr>
          <w:rFonts w:eastAsia="Arial"/>
        </w:rPr>
        <w:t xml:space="preserve">The Principal Employer will appoint the Main Contractor to design, operate, and maintain the Works. The Principal Employer will also select a Nominated Subcontractor who will perform the Toll System Integration work as a nominated subcontractor work for the Main Contract (the CTROM contract).  The Toll System Integration work shall include the design, procurement, installation, testing, and maintenance of the Toll System. </w:t>
      </w:r>
    </w:p>
    <w:p w14:paraId="16C95C75" w14:textId="77777777" w:rsidR="00C53A20" w:rsidRDefault="00C53A20" w:rsidP="00E209D2">
      <w:pPr>
        <w:pStyle w:val="ListParagraph"/>
        <w:numPr>
          <w:ilvl w:val="0"/>
          <w:numId w:val="165"/>
        </w:numPr>
        <w:spacing w:line="259" w:lineRule="auto"/>
        <w:contextualSpacing w:val="0"/>
        <w:jc w:val="both"/>
      </w:pPr>
      <w:r w:rsidRPr="5B60BC1A">
        <w:t xml:space="preserve">It should be noted that the </w:t>
      </w:r>
      <w:r>
        <w:t xml:space="preserve">Main </w:t>
      </w:r>
      <w:r w:rsidRPr="5B60BC1A">
        <w:t>Contractor</w:t>
      </w:r>
      <w:r>
        <w:t xml:space="preserve"> </w:t>
      </w:r>
      <w:r w:rsidRPr="5B60BC1A">
        <w:t xml:space="preserve">and the Nominated </w:t>
      </w:r>
      <w:r>
        <w:t>Subcontractor (System Integrator)’s</w:t>
      </w:r>
      <w:r w:rsidRPr="5B60BC1A">
        <w:t xml:space="preserve"> scope of works are not separated in different specifications. The Nominated </w:t>
      </w:r>
      <w:r>
        <w:t>Subcontractor</w:t>
      </w:r>
      <w:r w:rsidRPr="5B60BC1A">
        <w:t xml:space="preserve"> is responsible for the Toll System and should therefore be cognisant of the Toll System specifications.</w:t>
      </w:r>
    </w:p>
    <w:p w14:paraId="45ECA6C8" w14:textId="77777777" w:rsidR="00C53A20" w:rsidRDefault="00C53A20" w:rsidP="00E209D2">
      <w:pPr>
        <w:pStyle w:val="ListParagraph"/>
        <w:numPr>
          <w:ilvl w:val="0"/>
          <w:numId w:val="165"/>
        </w:numPr>
        <w:contextualSpacing w:val="0"/>
        <w:jc w:val="both"/>
        <w:rPr>
          <w:rFonts w:eastAsia="Calibri"/>
        </w:rPr>
      </w:pPr>
      <w:r>
        <w:t>The Main</w:t>
      </w:r>
      <w:r w:rsidRPr="5B60BC1A">
        <w:t xml:space="preserve"> Contractor in turn is responsible for all the </w:t>
      </w:r>
      <w:r>
        <w:t>W</w:t>
      </w:r>
      <w:r w:rsidRPr="5B60BC1A">
        <w:t xml:space="preserve">orks, including the management of the Nominated </w:t>
      </w:r>
      <w:r>
        <w:t>Subcontractor and to ensure that the Toll System meet the contractual design and performance criteria.</w:t>
      </w:r>
    </w:p>
    <w:p w14:paraId="22C71BED" w14:textId="77777777" w:rsidR="00C53A20" w:rsidRDefault="00C53A20" w:rsidP="00E209D2">
      <w:pPr>
        <w:pStyle w:val="ListParagraph"/>
        <w:numPr>
          <w:ilvl w:val="0"/>
          <w:numId w:val="165"/>
        </w:numPr>
        <w:spacing w:line="259" w:lineRule="auto"/>
        <w:contextualSpacing w:val="0"/>
        <w:jc w:val="both"/>
      </w:pPr>
      <w:r w:rsidRPr="5B60BC1A">
        <w:t xml:space="preserve">The Nominated </w:t>
      </w:r>
      <w:r>
        <w:t xml:space="preserve">Subcontractor </w:t>
      </w:r>
      <w:r w:rsidRPr="5B60BC1A">
        <w:t xml:space="preserve">scope of works typically relates to the design, procurement, installation, testing, and maintenance of the Toll System, including the </w:t>
      </w:r>
      <w:r>
        <w:t xml:space="preserve">maintenance of the existing </w:t>
      </w:r>
      <w:r w:rsidRPr="5B60BC1A">
        <w:t>Toll System handed over at the Commencement Date.</w:t>
      </w:r>
    </w:p>
    <w:p w14:paraId="4B8721B2" w14:textId="77777777" w:rsidR="00C53A20" w:rsidRDefault="00C53A20" w:rsidP="00C53A20">
      <w:pPr>
        <w:spacing w:line="259" w:lineRule="auto"/>
        <w:ind w:left="1134"/>
      </w:pPr>
    </w:p>
    <w:p w14:paraId="1A249843" w14:textId="77777777" w:rsidR="00C53A20" w:rsidRPr="004E569D" w:rsidRDefault="00C53A20" w:rsidP="004E569D">
      <w:pPr>
        <w:ind w:left="1134" w:hanging="1134"/>
        <w:rPr>
          <w:b/>
        </w:rPr>
      </w:pPr>
      <w:r w:rsidRPr="004E569D">
        <w:rPr>
          <w:b/>
        </w:rPr>
        <w:t>C3.1.2.3</w:t>
      </w:r>
      <w:r w:rsidRPr="004E569D">
        <w:rPr>
          <w:b/>
        </w:rPr>
        <w:tab/>
        <w:t>Toll Plaza Operations</w:t>
      </w:r>
    </w:p>
    <w:p w14:paraId="08F1F9B7" w14:textId="77777777" w:rsidR="00C53A20" w:rsidRPr="0063285C" w:rsidRDefault="00C53A20" w:rsidP="00C53A20"/>
    <w:p w14:paraId="46059DDF" w14:textId="77777777" w:rsidR="00C53A20" w:rsidRPr="0063285C" w:rsidRDefault="00C53A20" w:rsidP="00C53A20">
      <w:r w:rsidRPr="0063285C">
        <w:t xml:space="preserve">The Works include full responsibility for </w:t>
      </w:r>
      <w:r w:rsidRPr="0063285C">
        <w:rPr>
          <w:i/>
          <w:iCs/>
        </w:rPr>
        <w:t>inter alia</w:t>
      </w:r>
      <w:r w:rsidRPr="0063285C">
        <w:t xml:space="preserve"> the following:</w:t>
      </w:r>
    </w:p>
    <w:p w14:paraId="60865D49" w14:textId="77777777" w:rsidR="00C53A20" w:rsidRPr="0063285C" w:rsidRDefault="00C53A20" w:rsidP="00C53A20">
      <w:pPr>
        <w:ind w:left="1208"/>
      </w:pPr>
    </w:p>
    <w:p w14:paraId="1DB59B3A" w14:textId="77777777" w:rsidR="00C53A20" w:rsidRPr="0063285C" w:rsidRDefault="00C53A20" w:rsidP="00E209D2">
      <w:pPr>
        <w:pStyle w:val="ListParagraph"/>
        <w:numPr>
          <w:ilvl w:val="0"/>
          <w:numId w:val="166"/>
        </w:numPr>
        <w:spacing w:after="80"/>
        <w:contextualSpacing w:val="0"/>
        <w:jc w:val="both"/>
      </w:pPr>
      <w:r w:rsidRPr="0063285C">
        <w:t>Collection and control of toll at the various Toll Plazas.</w:t>
      </w:r>
    </w:p>
    <w:p w14:paraId="5B10D483" w14:textId="77777777" w:rsidR="00C53A20" w:rsidRPr="0063285C" w:rsidRDefault="00C53A20" w:rsidP="00E209D2">
      <w:pPr>
        <w:pStyle w:val="ListParagraph"/>
        <w:numPr>
          <w:ilvl w:val="0"/>
          <w:numId w:val="166"/>
        </w:numPr>
        <w:spacing w:after="80"/>
        <w:contextualSpacing w:val="0"/>
        <w:jc w:val="both"/>
      </w:pPr>
      <w:r w:rsidRPr="0063285C">
        <w:t>Traffic management.</w:t>
      </w:r>
    </w:p>
    <w:p w14:paraId="2FB59AA1" w14:textId="77777777" w:rsidR="00C53A20" w:rsidRPr="0063285C" w:rsidRDefault="00C53A20" w:rsidP="00E209D2">
      <w:pPr>
        <w:pStyle w:val="ListParagraph"/>
        <w:numPr>
          <w:ilvl w:val="0"/>
          <w:numId w:val="166"/>
        </w:numPr>
        <w:spacing w:after="80"/>
        <w:contextualSpacing w:val="0"/>
        <w:jc w:val="both"/>
      </w:pPr>
      <w:r w:rsidRPr="0063285C">
        <w:t>Financial management.</w:t>
      </w:r>
    </w:p>
    <w:p w14:paraId="64F9E1B0" w14:textId="77777777" w:rsidR="00C53A20" w:rsidRPr="0063285C" w:rsidRDefault="00C53A20" w:rsidP="00C53A20">
      <w:pPr>
        <w:tabs>
          <w:tab w:val="left" w:pos="1134"/>
        </w:tabs>
        <w:ind w:left="1134" w:hanging="1134"/>
        <w:rPr>
          <w:b/>
          <w:bCs/>
        </w:rPr>
      </w:pPr>
    </w:p>
    <w:p w14:paraId="6153F68D" w14:textId="77777777" w:rsidR="00C53A20" w:rsidRPr="004E569D" w:rsidRDefault="00C53A20" w:rsidP="004E569D">
      <w:pPr>
        <w:ind w:left="1134" w:hanging="1134"/>
        <w:rPr>
          <w:b/>
        </w:rPr>
      </w:pPr>
      <w:r w:rsidRPr="004E569D">
        <w:rPr>
          <w:b/>
        </w:rPr>
        <w:t>C3.1.2.4</w:t>
      </w:r>
      <w:r w:rsidRPr="004E569D">
        <w:rPr>
          <w:b/>
        </w:rPr>
        <w:tab/>
        <w:t>Provision and Maintenance of Employers Facilities and Permanent Design-Build</w:t>
      </w:r>
    </w:p>
    <w:p w14:paraId="6D26625A" w14:textId="77777777" w:rsidR="00C53A20" w:rsidRPr="0063285C" w:rsidRDefault="00C53A20" w:rsidP="00C53A20"/>
    <w:p w14:paraId="7497FC72" w14:textId="77777777" w:rsidR="00C53A20" w:rsidRPr="0063285C" w:rsidRDefault="00C53A20" w:rsidP="00C53A20">
      <w:r w:rsidRPr="0063285C">
        <w:t xml:space="preserve">The Works include the maintenance of all Employers Facilities and Permanent Design-Build Assets, which will remain the property of the Employer. </w:t>
      </w:r>
    </w:p>
    <w:p w14:paraId="05BC9508" w14:textId="77777777" w:rsidR="00C53A20" w:rsidRPr="0063285C" w:rsidRDefault="00C53A20" w:rsidP="00C53A20">
      <w:pPr>
        <w:ind w:left="1134"/>
      </w:pPr>
    </w:p>
    <w:p w14:paraId="7E7C99C4" w14:textId="77777777" w:rsidR="00A14FC5" w:rsidRPr="00AC00E4" w:rsidRDefault="00A14FC5" w:rsidP="00502EDC">
      <w:pPr>
        <w:rPr>
          <w:i/>
          <w:iCs/>
          <w:color w:val="000000" w:themeColor="text1"/>
        </w:rPr>
      </w:pPr>
      <w:r w:rsidRPr="00AC00E4">
        <w:rPr>
          <w:i/>
          <w:iCs/>
          <w:color w:val="000000" w:themeColor="text1"/>
        </w:rPr>
        <w:t xml:space="preserve">The Main Contractor’s Works include the maintenance of all Employers Facilities and Permanent Design-Build Assets, which will remain the property of the Employer. </w:t>
      </w:r>
    </w:p>
    <w:p w14:paraId="54C64745" w14:textId="77777777" w:rsidR="00502EDC" w:rsidRPr="00AC00E4" w:rsidRDefault="00502EDC" w:rsidP="00AC00E4">
      <w:pPr>
        <w:rPr>
          <w:i/>
          <w:iCs/>
          <w:color w:val="000000" w:themeColor="text1"/>
        </w:rPr>
      </w:pPr>
    </w:p>
    <w:p w14:paraId="0D23FA54" w14:textId="77777777" w:rsidR="00A14FC5" w:rsidRPr="00AC00E4" w:rsidRDefault="00A14FC5" w:rsidP="00AC00E4">
      <w:pPr>
        <w:rPr>
          <w:i/>
          <w:iCs/>
          <w:color w:val="000000" w:themeColor="text1"/>
        </w:rPr>
      </w:pPr>
      <w:r w:rsidRPr="00AC00E4">
        <w:rPr>
          <w:rStyle w:val="normaltextrun"/>
          <w:i/>
          <w:iCs/>
          <w:color w:val="000000" w:themeColor="text1"/>
        </w:rPr>
        <w:t>The Main Contractor shall take over, provide, or replace</w:t>
      </w:r>
      <w:r w:rsidRPr="00AC00E4">
        <w:rPr>
          <w:i/>
          <w:iCs/>
          <w:color w:val="000000" w:themeColor="text1"/>
        </w:rPr>
        <w:t xml:space="preserve">, where applicable, all </w:t>
      </w:r>
      <w:r w:rsidRPr="00AC00E4">
        <w:rPr>
          <w:rStyle w:val="normaltextrun"/>
          <w:i/>
          <w:iCs/>
          <w:color w:val="000000" w:themeColor="text1"/>
        </w:rPr>
        <w:t>non-Toll System Permanent Design-Build Assets and all Principal Employer’s Facilities and maintain these Assets for the duration of the Operation Service Period. The Contractor shall take over, provide, or replace all Toll System Permanent Design-Build Assets and maintain these Assets for the duration of the Operation Service Period.</w:t>
      </w:r>
    </w:p>
    <w:p w14:paraId="290D1671" w14:textId="77777777" w:rsidR="00502EDC" w:rsidRPr="00AC00E4" w:rsidRDefault="00502EDC" w:rsidP="00502EDC">
      <w:pPr>
        <w:shd w:val="clear" w:color="auto" w:fill="FFFFFF" w:themeFill="background1"/>
        <w:rPr>
          <w:i/>
          <w:iCs/>
          <w:color w:val="000000" w:themeColor="text1"/>
        </w:rPr>
      </w:pPr>
    </w:p>
    <w:p w14:paraId="38472163" w14:textId="695CD2BA" w:rsidR="00A14FC5" w:rsidRPr="00AC00E4" w:rsidRDefault="00A14FC5" w:rsidP="00AC00E4">
      <w:pPr>
        <w:shd w:val="clear" w:color="auto" w:fill="FFFFFF" w:themeFill="background1"/>
        <w:rPr>
          <w:i/>
          <w:iCs/>
          <w:color w:val="000000" w:themeColor="text1"/>
        </w:rPr>
      </w:pPr>
      <w:r w:rsidRPr="00AC00E4">
        <w:rPr>
          <w:i/>
          <w:iCs/>
          <w:color w:val="000000" w:themeColor="text1"/>
        </w:rPr>
        <w:t>The Main Contractor and the Nominated Subcontractor shall take over and maintain the existing toll system which shall facilitate the collection and control of toll. The Nominated Subcontractor shall take full responsibility for retaining and for the maintenance of portions of the existing toll systems.  The Nominated Subcontractor shall also be responsible for the maintenance and support for the portion of the toll systems described in the Nominated Subcontract.</w:t>
      </w:r>
    </w:p>
    <w:p w14:paraId="72ED5E41" w14:textId="77777777" w:rsidR="00502EDC" w:rsidRPr="00AC00E4" w:rsidRDefault="00502EDC" w:rsidP="00A14FC5">
      <w:pPr>
        <w:rPr>
          <w:i/>
          <w:iCs/>
          <w:color w:val="000000" w:themeColor="text1"/>
        </w:rPr>
      </w:pPr>
    </w:p>
    <w:p w14:paraId="606D59A2" w14:textId="1A151CD9" w:rsidR="00C53A20" w:rsidRPr="0063285C" w:rsidRDefault="00A14FC5" w:rsidP="00C53A20">
      <w:pPr>
        <w:shd w:val="clear" w:color="auto" w:fill="FFFFFF" w:themeFill="background1"/>
        <w:ind w:left="1134"/>
      </w:pPr>
      <w:r w:rsidRPr="00AC00E4">
        <w:rPr>
          <w:i/>
          <w:iCs/>
          <w:color w:val="000000" w:themeColor="text1"/>
        </w:rPr>
        <w:t>The Main Contractor is to manage, and coordinate functions related to the Nominated Subcontract to ensure that the Nominated Subcontractor meets the requirements and obligation of this Contract. The Main Contractor and the Nominated Subcontractor must both refer to part C3.2.4 for the allocation of roles and responsibilities between the Main Contractor and the Nominated Subcontractor.</w:t>
      </w:r>
    </w:p>
    <w:p w14:paraId="5E147670" w14:textId="77777777" w:rsidR="00C53A20" w:rsidRPr="004E569D" w:rsidRDefault="00C53A20" w:rsidP="004E569D">
      <w:pPr>
        <w:ind w:left="1134" w:hanging="1134"/>
        <w:rPr>
          <w:b/>
        </w:rPr>
      </w:pPr>
      <w:r w:rsidRPr="004E569D">
        <w:rPr>
          <w:b/>
        </w:rPr>
        <w:t>C3.1.2.5</w:t>
      </w:r>
      <w:r w:rsidRPr="004E569D">
        <w:rPr>
          <w:b/>
        </w:rPr>
        <w:tab/>
        <w:t>Contractor’s Facilities and Equipment</w:t>
      </w:r>
    </w:p>
    <w:p w14:paraId="521097AE" w14:textId="77777777" w:rsidR="00C53A20" w:rsidRDefault="00C53A20" w:rsidP="00C53A20"/>
    <w:p w14:paraId="6197C4C0" w14:textId="77777777" w:rsidR="00C53A20" w:rsidRPr="0063285C" w:rsidRDefault="00C53A20" w:rsidP="00C53A20">
      <w:r w:rsidRPr="0063285C">
        <w:t>The Contractor shall provide all necessary Contractor’s facilities and equipment and maintain these Assets for the duration of the Operation Service Period.</w:t>
      </w:r>
    </w:p>
    <w:p w14:paraId="1663F216" w14:textId="77777777" w:rsidR="00C53A20" w:rsidRPr="0063285C" w:rsidRDefault="00C53A20" w:rsidP="00C53A20">
      <w:pPr>
        <w:ind w:left="851"/>
      </w:pPr>
    </w:p>
    <w:bookmarkEnd w:id="541"/>
    <w:bookmarkEnd w:id="542"/>
    <w:p w14:paraId="134B04E5" w14:textId="1D01F8EF" w:rsidR="00C53A20" w:rsidRPr="00B17D74" w:rsidRDefault="00C53A20" w:rsidP="00C53A20">
      <w:pPr>
        <w:pStyle w:val="Heading3"/>
      </w:pPr>
      <w:r w:rsidRPr="0063285C">
        <w:t>C3.1.2.6</w:t>
      </w:r>
      <w:r w:rsidRPr="0063285C">
        <w:tab/>
      </w:r>
      <w:r w:rsidR="00C30DC1" w:rsidRPr="00C30DC1">
        <w:t>Customer Service Centre (CSC)</w:t>
      </w:r>
    </w:p>
    <w:p w14:paraId="400782EF" w14:textId="77777777" w:rsidR="00C53A20" w:rsidRPr="0063285C" w:rsidRDefault="00C53A20" w:rsidP="00C53A20">
      <w:pPr>
        <w:tabs>
          <w:tab w:val="left" w:pos="1134"/>
        </w:tabs>
        <w:ind w:left="1134" w:hanging="1134"/>
        <w:rPr>
          <w:b/>
          <w:bCs/>
        </w:rPr>
      </w:pPr>
      <w:r w:rsidRPr="0063285C">
        <w:rPr>
          <w:b/>
        </w:rPr>
        <w:tab/>
      </w:r>
    </w:p>
    <w:p w14:paraId="7B36D812" w14:textId="60E72F0D" w:rsidR="00C53A20" w:rsidRPr="00AC00E4" w:rsidRDefault="00C53A20" w:rsidP="00C53A20">
      <w:pPr>
        <w:tabs>
          <w:tab w:val="left" w:pos="1134"/>
        </w:tabs>
        <w:spacing w:line="249" w:lineRule="auto"/>
        <w:ind w:right="-11"/>
        <w:rPr>
          <w:rFonts w:eastAsia="Calibri"/>
        </w:rPr>
      </w:pPr>
      <w:r w:rsidRPr="2AA6F93B">
        <w:rPr>
          <w:rFonts w:eastAsia="Arial"/>
        </w:rPr>
        <w:lastRenderedPageBreak/>
        <w:t>The</w:t>
      </w:r>
      <w:r w:rsidRPr="0063285C">
        <w:t xml:space="preserve"> Works includes the implementation, operation and maintenance of the </w:t>
      </w:r>
      <w:r w:rsidR="00292BB3" w:rsidRPr="00292BB3">
        <w:t>Customer Service Centre</w:t>
      </w:r>
      <w:r w:rsidRPr="0063285C">
        <w:t xml:space="preserve"> along </w:t>
      </w:r>
      <w:r w:rsidRPr="001B134C">
        <w:rPr>
          <w:rFonts w:eastAsia="Arial"/>
        </w:rPr>
        <w:t xml:space="preserve">the </w:t>
      </w:r>
      <w:r w:rsidR="00322F4D" w:rsidRPr="00AC00E4">
        <w:t>N1 North</w:t>
      </w:r>
      <w:r w:rsidRPr="00AC00E4" w:rsidDel="005B55B5">
        <w:t xml:space="preserve"> Toll Road.  </w:t>
      </w:r>
    </w:p>
    <w:p w14:paraId="020C3529" w14:textId="77777777" w:rsidR="00C53A20" w:rsidRPr="0084260C" w:rsidRDefault="00C53A20" w:rsidP="00C53A20">
      <w:pPr>
        <w:tabs>
          <w:tab w:val="left" w:pos="1134"/>
        </w:tabs>
        <w:ind w:left="1134" w:hanging="1134"/>
        <w:rPr>
          <w:color w:val="FF0000"/>
        </w:rPr>
      </w:pPr>
    </w:p>
    <w:p w14:paraId="29601ADF" w14:textId="77777777" w:rsidR="00C53A20" w:rsidRPr="004E569D" w:rsidRDefault="00C53A20" w:rsidP="004E569D">
      <w:pPr>
        <w:ind w:left="1134" w:hanging="1134"/>
        <w:rPr>
          <w:b/>
        </w:rPr>
      </w:pPr>
      <w:r w:rsidRPr="004E569D">
        <w:rPr>
          <w:b/>
        </w:rPr>
        <w:t>C3.1.2.7</w:t>
      </w:r>
      <w:r w:rsidRPr="004E569D">
        <w:rPr>
          <w:b/>
        </w:rPr>
        <w:tab/>
        <w:t>Video Grabbing System (VGS)</w:t>
      </w:r>
    </w:p>
    <w:p w14:paraId="66F3A099" w14:textId="77777777" w:rsidR="00C53A20" w:rsidRPr="0063285C" w:rsidRDefault="00C53A20" w:rsidP="00C53A20">
      <w:pPr>
        <w:rPr>
          <w:b/>
        </w:rPr>
      </w:pPr>
    </w:p>
    <w:p w14:paraId="2B64F848" w14:textId="5CFC60FF" w:rsidR="00C53A20" w:rsidRPr="0063285C" w:rsidRDefault="00C53A20" w:rsidP="00C53A20">
      <w:pPr>
        <w:spacing w:line="249" w:lineRule="auto"/>
        <w:ind w:right="-11"/>
        <w:rPr>
          <w:rFonts w:eastAsia="Arial"/>
        </w:rPr>
      </w:pPr>
      <w:r w:rsidRPr="0063285C">
        <w:rPr>
          <w:rFonts w:eastAsia="Arial"/>
        </w:rPr>
        <w:t>A Digital Video Surveillance System (DVSS), as described in Volume 2 Book 2a and Volume 2 Book 4a, are currently installed at the mainline Toll Plaza</w:t>
      </w:r>
      <w:r>
        <w:rPr>
          <w:rFonts w:eastAsia="Arial"/>
        </w:rPr>
        <w:t>/</w:t>
      </w:r>
      <w:r w:rsidRPr="0063285C">
        <w:rPr>
          <w:rFonts w:eastAsia="Arial"/>
        </w:rPr>
        <w:t>s</w:t>
      </w:r>
      <w:r w:rsidRPr="0005124A">
        <w:rPr>
          <w:rFonts w:eastAsia="Arial"/>
        </w:rPr>
        <w:t xml:space="preserve"> </w:t>
      </w:r>
      <w:r w:rsidRPr="00AC00E4">
        <w:rPr>
          <w:rFonts w:eastAsia="Arial"/>
        </w:rPr>
        <w:t>(</w:t>
      </w:r>
      <w:r w:rsidR="00E53C93" w:rsidRPr="00AC00E4">
        <w:rPr>
          <w:rFonts w:eastAsia="Arial"/>
        </w:rPr>
        <w:t>Kanskop, Nyl, Capricorn and Baobab, as well as Sebetiela Remote Ramps plaza</w:t>
      </w:r>
      <w:r w:rsidR="0005124A">
        <w:rPr>
          <w:rFonts w:eastAsia="Arial"/>
        </w:rPr>
        <w:t>)</w:t>
      </w:r>
      <w:r w:rsidRPr="00AC00E4" w:rsidDel="005C4786">
        <w:rPr>
          <w:rFonts w:eastAsia="Arial"/>
        </w:rPr>
        <w:t xml:space="preserve">, </w:t>
      </w:r>
      <w:r w:rsidR="00A76134" w:rsidRPr="00A76134">
        <w:rPr>
          <w:rFonts w:eastAsia="Arial"/>
        </w:rPr>
        <w:t>to monitor queue lengths with surveillance function, record activity in the lane area and to capture images of incidents for the purpose of auditing transactions.</w:t>
      </w:r>
      <w:r w:rsidRPr="0063285C">
        <w:rPr>
          <w:rFonts w:eastAsia="Arial"/>
        </w:rPr>
        <w:t>.  The system may be upgraded to incorporate other functions should it be required, by the Employer at any time during the Contract period.</w:t>
      </w:r>
    </w:p>
    <w:p w14:paraId="5B95AECE" w14:textId="77777777" w:rsidR="00C53A20" w:rsidRPr="0063285C" w:rsidRDefault="00C53A20" w:rsidP="00C53A20">
      <w:pPr>
        <w:rPr>
          <w:b/>
        </w:rPr>
      </w:pPr>
    </w:p>
    <w:p w14:paraId="18600E13" w14:textId="77777777" w:rsidR="00C53A20" w:rsidRPr="004E569D" w:rsidRDefault="00C53A20" w:rsidP="004E569D">
      <w:pPr>
        <w:ind w:left="1134" w:hanging="1134"/>
        <w:rPr>
          <w:b/>
        </w:rPr>
      </w:pPr>
      <w:r w:rsidRPr="004E569D">
        <w:rPr>
          <w:b/>
        </w:rPr>
        <w:t>C3.1.2.8</w:t>
      </w:r>
      <w:r w:rsidRPr="004E569D">
        <w:rPr>
          <w:b/>
        </w:rPr>
        <w:tab/>
        <w:t>Queue Length Monitoring System (QLS)</w:t>
      </w:r>
    </w:p>
    <w:p w14:paraId="38089E55" w14:textId="77777777" w:rsidR="00C53A20" w:rsidRPr="0063285C" w:rsidRDefault="00C53A20" w:rsidP="00C53A20">
      <w:pPr>
        <w:rPr>
          <w:b/>
        </w:rPr>
      </w:pPr>
    </w:p>
    <w:p w14:paraId="1D44E00D" w14:textId="5921FF9C" w:rsidR="00BC295F" w:rsidRDefault="00BC295F" w:rsidP="00C53A20">
      <w:pPr>
        <w:spacing w:line="249" w:lineRule="auto"/>
        <w:ind w:right="83"/>
        <w:rPr>
          <w:rFonts w:eastAsia="Arial"/>
          <w:spacing w:val="-1"/>
        </w:rPr>
      </w:pPr>
      <w:r w:rsidRPr="00BC295F">
        <w:rPr>
          <w:rFonts w:eastAsia="Arial"/>
          <w:spacing w:val="-1"/>
        </w:rPr>
        <w:t>There are QLS’s installed at all the existing Mainline Toll Plaza/s Kranskop, Nyl, Capricorn and Baobab, as well as Sebetiela Remote Ramp plaza</w:t>
      </w:r>
      <w:r w:rsidR="009F106E">
        <w:rPr>
          <w:rFonts w:eastAsia="Arial"/>
          <w:spacing w:val="-1"/>
        </w:rPr>
        <w:t>)</w:t>
      </w:r>
      <w:r w:rsidRPr="00BC295F">
        <w:rPr>
          <w:rFonts w:eastAsia="Arial"/>
          <w:spacing w:val="-1"/>
        </w:rPr>
        <w:t>, refer to Part D18 of Volume 4 for the summary of the description of system installed.</w:t>
      </w:r>
    </w:p>
    <w:p w14:paraId="52F3A0B3" w14:textId="50E54549" w:rsidR="00C53A20" w:rsidRDefault="00C53A20" w:rsidP="00C53A20">
      <w:pPr>
        <w:spacing w:line="249" w:lineRule="auto"/>
        <w:ind w:right="83"/>
        <w:rPr>
          <w:rFonts w:eastAsia="Arial"/>
          <w:w w:val="103"/>
        </w:rPr>
      </w:pPr>
    </w:p>
    <w:p w14:paraId="6EF066F8" w14:textId="77777777" w:rsidR="006A1B3A" w:rsidRDefault="006A1B3A" w:rsidP="00C53A20">
      <w:pPr>
        <w:spacing w:line="249" w:lineRule="auto"/>
        <w:ind w:right="83"/>
        <w:rPr>
          <w:rFonts w:eastAsia="Arial"/>
          <w:w w:val="103"/>
        </w:rPr>
      </w:pPr>
    </w:p>
    <w:p w14:paraId="47185201" w14:textId="77777777" w:rsidR="008724F5" w:rsidRDefault="008724F5" w:rsidP="006A1B3A">
      <w:pPr>
        <w:pStyle w:val="ListParagraph"/>
        <w:ind w:left="0"/>
        <w:rPr>
          <w:rStyle w:val="normaltextrun"/>
          <w:rFonts w:cs="Arial"/>
        </w:rPr>
      </w:pPr>
      <w:r w:rsidRPr="006A1B3A">
        <w:rPr>
          <w:rStyle w:val="normaltextrun"/>
          <w:rFonts w:cs="Arial"/>
          <w:i/>
          <w:iCs/>
        </w:rPr>
        <w:t xml:space="preserve">The </w:t>
      </w:r>
      <w:r w:rsidRPr="00AC00E4">
        <w:rPr>
          <w:rStyle w:val="normaltextrun"/>
          <w:rFonts w:cs="Arial"/>
        </w:rPr>
        <w:t>existing QLS systems shall be maintained until such time the new QLS is installed. The new QLS shall produce recordings for the specific plaza in line with the latest requirements. The Contractor is to ensure that continuous recordings remain available.</w:t>
      </w:r>
    </w:p>
    <w:p w14:paraId="4B5D926B" w14:textId="77777777" w:rsidR="006A1B3A" w:rsidRPr="00AC00E4" w:rsidRDefault="006A1B3A" w:rsidP="00AC00E4">
      <w:pPr>
        <w:pStyle w:val="ListParagraph"/>
        <w:ind w:left="0"/>
        <w:rPr>
          <w:rStyle w:val="normaltextrun"/>
          <w:rFonts w:cs="Arial"/>
        </w:rPr>
      </w:pPr>
    </w:p>
    <w:p w14:paraId="72E5E0B6" w14:textId="0B0ED106" w:rsidR="00BC295F" w:rsidRPr="0063285C" w:rsidRDefault="008724F5" w:rsidP="008724F5">
      <w:pPr>
        <w:spacing w:line="249" w:lineRule="auto"/>
        <w:ind w:right="83"/>
        <w:rPr>
          <w:rFonts w:eastAsia="Arial"/>
        </w:rPr>
      </w:pPr>
      <w:r w:rsidRPr="00AC00E4">
        <w:rPr>
          <w:rStyle w:val="normaltextrun"/>
          <w:rFonts w:cs="Arial"/>
        </w:rPr>
        <w:t>The functionality of the existing DVSS may be incorporated in the Contractor's QLS. The DVSS and QLS is therefore seen as one deliverable.</w:t>
      </w:r>
    </w:p>
    <w:p w14:paraId="7D0251EF" w14:textId="77777777" w:rsidR="00C53A20" w:rsidRPr="0063285C" w:rsidRDefault="00C53A20" w:rsidP="00C53A20">
      <w:pPr>
        <w:tabs>
          <w:tab w:val="left" w:pos="1134"/>
        </w:tabs>
        <w:rPr>
          <w:b/>
        </w:rPr>
      </w:pPr>
    </w:p>
    <w:p w14:paraId="5D0E448B" w14:textId="77777777" w:rsidR="00C53A20" w:rsidRPr="004E569D" w:rsidRDefault="00C53A20" w:rsidP="004E569D">
      <w:pPr>
        <w:ind w:left="1134" w:hanging="1134"/>
        <w:rPr>
          <w:b/>
        </w:rPr>
      </w:pPr>
      <w:r w:rsidRPr="004E569D">
        <w:rPr>
          <w:b/>
        </w:rPr>
        <w:t>C3.1.2.9</w:t>
      </w:r>
      <w:r w:rsidRPr="004E569D">
        <w:rPr>
          <w:b/>
        </w:rPr>
        <w:tab/>
        <w:t>Video Grabbing System (VGS) and Queue Length Monitoring System (QLS) Remote Access Facility</w:t>
      </w:r>
    </w:p>
    <w:p w14:paraId="0768791E" w14:textId="77777777" w:rsidR="00C53A20" w:rsidRPr="0063285C" w:rsidRDefault="00C53A20" w:rsidP="00C53A20">
      <w:pPr>
        <w:rPr>
          <w:b/>
        </w:rPr>
      </w:pPr>
    </w:p>
    <w:p w14:paraId="4DFB2799" w14:textId="77777777" w:rsidR="00C53A20" w:rsidRPr="0063285C" w:rsidRDefault="00C53A20" w:rsidP="00C53A20">
      <w:r>
        <w:t>It is required that a secure remote access facility as stipulated in Volume 2 Book 4a for both the VGS and QLS systems be implemented, in order for the Principal Employer to remotely access the VGS and QLS to view historical data records and/or real time data.  The Contractor shall implement the necessary means to allow for data transfer during the remote access process, over broad band (ADSL) or other means that would be approved by the Employer’s Representative, at a minimum downstream speed of 10Mbps and upstream speed of 10Mbps.</w:t>
      </w:r>
    </w:p>
    <w:p w14:paraId="372AFF29" w14:textId="77777777" w:rsidR="00C53A20" w:rsidRPr="0063285C" w:rsidRDefault="00C53A20" w:rsidP="00C53A20">
      <w:pPr>
        <w:ind w:left="1134"/>
      </w:pPr>
    </w:p>
    <w:p w14:paraId="078B94ED" w14:textId="77777777" w:rsidR="00C53A20" w:rsidRPr="0063285C" w:rsidRDefault="00C53A20" w:rsidP="00C53A20">
      <w:r w:rsidRPr="0063285C">
        <w:t xml:space="preserve">The remote access facility provides the remote user with the same functionality as the user at the Toll Plaza, to query events and or incidents on the VGS and QLS servers. </w:t>
      </w:r>
    </w:p>
    <w:p w14:paraId="10DCF116" w14:textId="77777777" w:rsidR="00C53A20" w:rsidRPr="0063285C" w:rsidRDefault="00C53A20" w:rsidP="00C53A20">
      <w:pPr>
        <w:ind w:left="1134"/>
      </w:pPr>
    </w:p>
    <w:p w14:paraId="07199A2F" w14:textId="77777777" w:rsidR="00C53A20" w:rsidRPr="004E569D" w:rsidRDefault="00C53A20" w:rsidP="004E569D">
      <w:pPr>
        <w:ind w:left="1134" w:hanging="1134"/>
        <w:rPr>
          <w:b/>
        </w:rPr>
      </w:pPr>
      <w:r w:rsidRPr="004E569D">
        <w:rPr>
          <w:b/>
        </w:rPr>
        <w:t>C3.1.2.10</w:t>
      </w:r>
      <w:r w:rsidRPr="004E569D">
        <w:rPr>
          <w:b/>
        </w:rPr>
        <w:tab/>
        <w:t>Cameras</w:t>
      </w:r>
    </w:p>
    <w:p w14:paraId="7C3CB198" w14:textId="77777777" w:rsidR="00C53A20" w:rsidRPr="0063285C" w:rsidRDefault="00C53A20" w:rsidP="00C53A20">
      <w:pPr>
        <w:tabs>
          <w:tab w:val="left" w:pos="1134"/>
        </w:tabs>
        <w:rPr>
          <w:b/>
        </w:rPr>
      </w:pPr>
    </w:p>
    <w:p w14:paraId="3F762116" w14:textId="77777777" w:rsidR="00C53A20" w:rsidRPr="0063285C" w:rsidRDefault="00C53A20" w:rsidP="00C53A20">
      <w:pPr>
        <w:ind w:left="1134" w:hanging="1134"/>
        <w:rPr>
          <w:b/>
        </w:rPr>
      </w:pPr>
      <w:r w:rsidRPr="0063285C">
        <w:rPr>
          <w:b/>
        </w:rPr>
        <w:t>C3.1.2.10.1</w:t>
      </w:r>
      <w:r w:rsidRPr="0063285C">
        <w:rPr>
          <w:b/>
        </w:rPr>
        <w:tab/>
        <w:t>Fixed Cameras</w:t>
      </w:r>
    </w:p>
    <w:p w14:paraId="31E00F0D" w14:textId="77777777" w:rsidR="00C53A20" w:rsidRPr="0063285C" w:rsidRDefault="00C53A20" w:rsidP="00C53A20">
      <w:pPr>
        <w:rPr>
          <w:b/>
        </w:rPr>
      </w:pPr>
    </w:p>
    <w:p w14:paraId="7BAE3931" w14:textId="77777777" w:rsidR="00C53A20" w:rsidRPr="0063285C" w:rsidRDefault="00C53A20" w:rsidP="00C53A20">
      <w:r w:rsidRPr="0063285C">
        <w:t>The Contractor shall comply with the following minimum specification when installing new cameras during the Operation Service Period:</w:t>
      </w:r>
    </w:p>
    <w:p w14:paraId="65D4F3FA" w14:textId="77777777" w:rsidR="00C53A20" w:rsidRPr="0063285C" w:rsidRDefault="00C53A20" w:rsidP="00C53A20">
      <w:pPr>
        <w:ind w:left="1211"/>
      </w:pPr>
    </w:p>
    <w:p w14:paraId="35A09C4E" w14:textId="77777777" w:rsidR="00C53A20" w:rsidRPr="0063285C" w:rsidRDefault="00C53A20" w:rsidP="00E209D2">
      <w:pPr>
        <w:pStyle w:val="ListParagraph"/>
        <w:numPr>
          <w:ilvl w:val="0"/>
          <w:numId w:val="167"/>
        </w:numPr>
        <w:spacing w:after="80"/>
        <w:contextualSpacing w:val="0"/>
        <w:jc w:val="both"/>
      </w:pPr>
      <w:r w:rsidRPr="0063285C">
        <w:t>IP (Internet Protocol) based and have a resolution of at least 1920 x 1080.</w:t>
      </w:r>
    </w:p>
    <w:p w14:paraId="6D99380C" w14:textId="77777777" w:rsidR="00C53A20" w:rsidRPr="0063285C" w:rsidRDefault="00C53A20" w:rsidP="00E209D2">
      <w:pPr>
        <w:pStyle w:val="ListParagraph"/>
        <w:numPr>
          <w:ilvl w:val="0"/>
          <w:numId w:val="167"/>
        </w:numPr>
        <w:spacing w:after="80"/>
        <w:contextualSpacing w:val="0"/>
        <w:jc w:val="both"/>
      </w:pPr>
      <w:r w:rsidRPr="0063285C">
        <w:t xml:space="preserve">Minimum illumination of: </w:t>
      </w:r>
      <w:r w:rsidRPr="0063285C">
        <w:tab/>
        <w:t>0.5 lux (colour)</w:t>
      </w:r>
    </w:p>
    <w:p w14:paraId="2A080ACA" w14:textId="77777777" w:rsidR="00C53A20" w:rsidRPr="0063285C" w:rsidRDefault="00C53A20" w:rsidP="00C53A20">
      <w:pPr>
        <w:spacing w:after="80"/>
        <w:ind w:left="1565"/>
      </w:pPr>
      <w:r w:rsidRPr="0063285C">
        <w:t xml:space="preserve">                                     0.04 lux (black and white)</w:t>
      </w:r>
    </w:p>
    <w:p w14:paraId="1192A68D" w14:textId="77777777" w:rsidR="00C53A20" w:rsidRPr="0063285C" w:rsidRDefault="00C53A20" w:rsidP="00E209D2">
      <w:pPr>
        <w:pStyle w:val="ListParagraph"/>
        <w:numPr>
          <w:ilvl w:val="0"/>
          <w:numId w:val="168"/>
        </w:numPr>
        <w:spacing w:after="80"/>
        <w:contextualSpacing w:val="0"/>
        <w:jc w:val="both"/>
      </w:pPr>
      <w:r w:rsidRPr="0063285C">
        <w:t>Be capable to automatically switch to infrared sensitive black and white video at low light conditions.</w:t>
      </w:r>
    </w:p>
    <w:p w14:paraId="420C276B" w14:textId="77777777" w:rsidR="00C53A20" w:rsidRPr="0063285C" w:rsidRDefault="00C53A20" w:rsidP="00E209D2">
      <w:pPr>
        <w:pStyle w:val="ListParagraph"/>
        <w:numPr>
          <w:ilvl w:val="0"/>
          <w:numId w:val="168"/>
        </w:numPr>
        <w:spacing w:after="80"/>
        <w:contextualSpacing w:val="0"/>
        <w:jc w:val="both"/>
      </w:pPr>
      <w:r w:rsidRPr="0063285C">
        <w:t>Auto iris.</w:t>
      </w:r>
    </w:p>
    <w:p w14:paraId="6751168D" w14:textId="77777777" w:rsidR="00C53A20" w:rsidRPr="0063285C" w:rsidRDefault="00C53A20" w:rsidP="00E209D2">
      <w:pPr>
        <w:pStyle w:val="ListParagraph"/>
        <w:numPr>
          <w:ilvl w:val="0"/>
          <w:numId w:val="168"/>
        </w:numPr>
        <w:spacing w:after="80"/>
        <w:contextualSpacing w:val="0"/>
        <w:jc w:val="both"/>
      </w:pPr>
      <w:r w:rsidRPr="0063285C">
        <w:t>Contain a progressive scan CCD image sensor.</w:t>
      </w:r>
    </w:p>
    <w:p w14:paraId="2CDB0188" w14:textId="77777777" w:rsidR="00C53A20" w:rsidRPr="0063285C" w:rsidRDefault="00C53A20" w:rsidP="00E209D2">
      <w:pPr>
        <w:pStyle w:val="ListParagraph"/>
        <w:numPr>
          <w:ilvl w:val="0"/>
          <w:numId w:val="168"/>
        </w:numPr>
        <w:spacing w:after="80"/>
        <w:contextualSpacing w:val="0"/>
        <w:jc w:val="both"/>
      </w:pPr>
      <w:r w:rsidRPr="0063285C">
        <w:t>Support both JPEG and MPEG4.</w:t>
      </w:r>
    </w:p>
    <w:p w14:paraId="68D67DDE" w14:textId="42646E2B" w:rsidR="00C53A20" w:rsidRPr="0063285C" w:rsidRDefault="00C53A20" w:rsidP="00E209D2">
      <w:pPr>
        <w:pStyle w:val="ListParagraph"/>
        <w:numPr>
          <w:ilvl w:val="0"/>
          <w:numId w:val="168"/>
        </w:numPr>
        <w:spacing w:after="80"/>
        <w:contextualSpacing w:val="0"/>
        <w:jc w:val="both"/>
      </w:pPr>
      <w:r w:rsidRPr="0063285C">
        <w:t>H264</w:t>
      </w:r>
      <w:r w:rsidR="000D1067">
        <w:rPr>
          <w:rFonts w:cs="Arial"/>
        </w:rPr>
        <w:t xml:space="preserve">, </w:t>
      </w:r>
      <w:r w:rsidR="00B04935" w:rsidRPr="007A7E0D">
        <w:rPr>
          <w:rFonts w:cs="Arial"/>
        </w:rPr>
        <w:t>H264+ or higher</w:t>
      </w:r>
      <w:r w:rsidRPr="0063285C">
        <w:t xml:space="preserve"> compliant or other non-proprietary compression algorithm approved by the Employer’s Representative in addition to JPEG and MPEG4 support.</w:t>
      </w:r>
    </w:p>
    <w:p w14:paraId="07A7A816" w14:textId="77777777" w:rsidR="00C53A20" w:rsidRPr="0063285C" w:rsidRDefault="00C53A20" w:rsidP="00E209D2">
      <w:pPr>
        <w:pStyle w:val="ListParagraph"/>
        <w:numPr>
          <w:ilvl w:val="0"/>
          <w:numId w:val="168"/>
        </w:numPr>
        <w:spacing w:after="80"/>
        <w:contextualSpacing w:val="0"/>
        <w:jc w:val="both"/>
      </w:pPr>
      <w:r>
        <w:t xml:space="preserve">Cameras shall have a frame rate of at least </w:t>
      </w:r>
      <w:r w:rsidRPr="0063285C">
        <w:t>25 fps.</w:t>
      </w:r>
    </w:p>
    <w:p w14:paraId="45E7FFD3" w14:textId="77777777" w:rsidR="00C53A20" w:rsidRPr="0063285C" w:rsidRDefault="00C53A20" w:rsidP="00C53A20">
      <w:r w:rsidRPr="0063285C">
        <w:t>Existing cameras may be re-used by the Contractor and can make use of IP servers or converters with the following minimum specification:</w:t>
      </w:r>
    </w:p>
    <w:p w14:paraId="704E2574" w14:textId="77777777" w:rsidR="00C53A20" w:rsidRPr="0063285C" w:rsidRDefault="00C53A20" w:rsidP="00C53A20">
      <w:pPr>
        <w:ind w:left="1211"/>
      </w:pPr>
    </w:p>
    <w:p w14:paraId="00FFD140" w14:textId="2224B9A1" w:rsidR="00C53A20" w:rsidRPr="00782EAD" w:rsidRDefault="00C53A20" w:rsidP="00E209D2">
      <w:pPr>
        <w:pStyle w:val="ListParagraph"/>
        <w:numPr>
          <w:ilvl w:val="0"/>
          <w:numId w:val="169"/>
        </w:numPr>
        <w:spacing w:after="80"/>
        <w:contextualSpacing w:val="0"/>
        <w:jc w:val="both"/>
      </w:pPr>
      <w:r w:rsidRPr="0063285C">
        <w:lastRenderedPageBreak/>
        <w:t xml:space="preserve">IP (Internet Protocol) based and have a resolution of at least 1280 x 720. </w:t>
      </w:r>
      <w:r w:rsidR="00782EAD" w:rsidRPr="00AC00E4">
        <w:rPr>
          <w:rFonts w:eastAsiaTheme="minorHAnsi" w:cs="Arial"/>
          <w:szCs w:val="22"/>
          <w:lang w:eastAsia="en-US"/>
        </w:rPr>
        <w:t>Camera images shall produce sufficient quality which enables the viewer to be able to identify Vehicle License Plates numbers accurately.</w:t>
      </w:r>
    </w:p>
    <w:p w14:paraId="710B2C55" w14:textId="77777777" w:rsidR="00C53A20" w:rsidRPr="0063285C" w:rsidRDefault="00C53A20" w:rsidP="00E209D2">
      <w:pPr>
        <w:pStyle w:val="ListParagraph"/>
        <w:numPr>
          <w:ilvl w:val="0"/>
          <w:numId w:val="169"/>
        </w:numPr>
        <w:spacing w:after="80"/>
        <w:contextualSpacing w:val="0"/>
        <w:jc w:val="both"/>
      </w:pPr>
      <w:r w:rsidRPr="0063285C">
        <w:t>support both JPEG and MPEG4.</w:t>
      </w:r>
    </w:p>
    <w:p w14:paraId="54B0BFE6" w14:textId="77777777" w:rsidR="00C53A20" w:rsidRPr="0063285C" w:rsidRDefault="00C53A20" w:rsidP="00C53A20">
      <w:pPr>
        <w:ind w:left="1211"/>
      </w:pPr>
    </w:p>
    <w:p w14:paraId="1BBECC13" w14:textId="77777777" w:rsidR="00C53A20" w:rsidRPr="0063285C" w:rsidRDefault="00C53A20" w:rsidP="00C53A20">
      <w:pPr>
        <w:ind w:left="1134" w:hanging="1134"/>
        <w:rPr>
          <w:b/>
        </w:rPr>
      </w:pPr>
      <w:r w:rsidRPr="0063285C">
        <w:rPr>
          <w:b/>
        </w:rPr>
        <w:t>C3.1.2.10.2</w:t>
      </w:r>
      <w:r w:rsidRPr="0063285C">
        <w:rPr>
          <w:b/>
        </w:rPr>
        <w:tab/>
        <w:t>PTZ Cameras</w:t>
      </w:r>
    </w:p>
    <w:p w14:paraId="01A7AF80" w14:textId="77777777" w:rsidR="00C53A20" w:rsidRPr="0063285C" w:rsidRDefault="00C53A20" w:rsidP="00C53A20">
      <w:pPr>
        <w:ind w:left="1134"/>
        <w:rPr>
          <w:b/>
        </w:rPr>
      </w:pPr>
    </w:p>
    <w:p w14:paraId="190476A0" w14:textId="77777777" w:rsidR="00C53A20" w:rsidRPr="0063285C" w:rsidRDefault="00C53A20" w:rsidP="00C53A20">
      <w:r w:rsidRPr="0063285C">
        <w:t>All PTZ cameras must comply with the following minimum specifications:</w:t>
      </w:r>
    </w:p>
    <w:p w14:paraId="5B47A9A6" w14:textId="77777777" w:rsidR="00C53A20" w:rsidRPr="0063285C" w:rsidRDefault="00C53A20" w:rsidP="00C53A20">
      <w:pPr>
        <w:ind w:left="1134"/>
        <w:rPr>
          <w:b/>
        </w:rPr>
      </w:pPr>
    </w:p>
    <w:p w14:paraId="67441C42" w14:textId="77777777" w:rsidR="00C53A20" w:rsidRPr="0063285C" w:rsidRDefault="00C53A20" w:rsidP="00E209D2">
      <w:pPr>
        <w:numPr>
          <w:ilvl w:val="0"/>
          <w:numId w:val="96"/>
        </w:numPr>
        <w:tabs>
          <w:tab w:val="num" w:pos="720"/>
        </w:tabs>
        <w:spacing w:after="80"/>
        <w:ind w:left="714" w:hanging="357"/>
        <w:jc w:val="both"/>
      </w:pPr>
      <w:r>
        <w:t xml:space="preserve">A frame rate of at least </w:t>
      </w:r>
      <w:r w:rsidRPr="0063285C">
        <w:t>25 fps.</w:t>
      </w:r>
    </w:p>
    <w:p w14:paraId="3AFCF521" w14:textId="77777777" w:rsidR="00C53A20" w:rsidRPr="0063285C" w:rsidRDefault="00C53A20" w:rsidP="00E209D2">
      <w:pPr>
        <w:numPr>
          <w:ilvl w:val="0"/>
          <w:numId w:val="96"/>
        </w:numPr>
        <w:tabs>
          <w:tab w:val="num" w:pos="720"/>
        </w:tabs>
        <w:spacing w:after="80"/>
        <w:ind w:left="714" w:hanging="357"/>
        <w:jc w:val="both"/>
      </w:pPr>
      <w:r w:rsidRPr="0063285C">
        <w:t>Video resolution at least 1920 x 1080.</w:t>
      </w:r>
    </w:p>
    <w:p w14:paraId="1554D513" w14:textId="77777777" w:rsidR="00C53A20" w:rsidRPr="0063285C" w:rsidRDefault="00C53A20" w:rsidP="00E209D2">
      <w:pPr>
        <w:numPr>
          <w:ilvl w:val="0"/>
          <w:numId w:val="96"/>
        </w:numPr>
        <w:tabs>
          <w:tab w:val="num" w:pos="720"/>
        </w:tabs>
        <w:spacing w:after="80"/>
        <w:ind w:left="714" w:hanging="357"/>
        <w:jc w:val="both"/>
      </w:pPr>
      <w:r w:rsidRPr="0063285C">
        <w:t>Image stabilization of 10%-pixel displacement up to 10 HZ</w:t>
      </w:r>
    </w:p>
    <w:p w14:paraId="727EE475" w14:textId="77777777" w:rsidR="00C53A20" w:rsidRPr="0063285C" w:rsidRDefault="00C53A20" w:rsidP="00E209D2">
      <w:pPr>
        <w:numPr>
          <w:ilvl w:val="0"/>
          <w:numId w:val="96"/>
        </w:numPr>
        <w:tabs>
          <w:tab w:val="num" w:pos="720"/>
        </w:tabs>
        <w:spacing w:after="80"/>
        <w:ind w:left="714" w:hanging="357"/>
        <w:jc w:val="both"/>
      </w:pPr>
      <w:r w:rsidRPr="0063285C">
        <w:t xml:space="preserve">Minimum illumination of: </w:t>
      </w:r>
      <w:r w:rsidRPr="0063285C">
        <w:tab/>
        <w:t>0.5 lux (colour)</w:t>
      </w:r>
    </w:p>
    <w:p w14:paraId="090F634E" w14:textId="77777777" w:rsidR="00C53A20" w:rsidRPr="0063285C" w:rsidRDefault="00C53A20" w:rsidP="00C53A20">
      <w:pPr>
        <w:spacing w:after="120"/>
        <w:ind w:left="357"/>
      </w:pPr>
      <w:r w:rsidRPr="0063285C">
        <w:t xml:space="preserve">                                                   </w:t>
      </w:r>
      <w:r w:rsidRPr="0063285C">
        <w:tab/>
        <w:t>0.03 lux (black and white)</w:t>
      </w:r>
    </w:p>
    <w:p w14:paraId="2E61521F" w14:textId="77777777" w:rsidR="00C53A20" w:rsidRPr="0063285C" w:rsidRDefault="00C53A20" w:rsidP="00E209D2">
      <w:pPr>
        <w:numPr>
          <w:ilvl w:val="0"/>
          <w:numId w:val="96"/>
        </w:numPr>
        <w:tabs>
          <w:tab w:val="num" w:pos="720"/>
        </w:tabs>
        <w:spacing w:after="80"/>
        <w:ind w:left="714" w:hanging="357"/>
        <w:jc w:val="both"/>
      </w:pPr>
      <w:r w:rsidRPr="0063285C">
        <w:t>Auto gain controls up to 28dB – on/off.</w:t>
      </w:r>
    </w:p>
    <w:p w14:paraId="66983E3C" w14:textId="77777777" w:rsidR="00C53A20" w:rsidRPr="0063285C" w:rsidRDefault="00C53A20" w:rsidP="00E209D2">
      <w:pPr>
        <w:numPr>
          <w:ilvl w:val="0"/>
          <w:numId w:val="96"/>
        </w:numPr>
        <w:tabs>
          <w:tab w:val="num" w:pos="720"/>
        </w:tabs>
        <w:spacing w:after="80"/>
        <w:ind w:left="714" w:hanging="357"/>
        <w:jc w:val="both"/>
      </w:pPr>
      <w:r w:rsidRPr="0063285C">
        <w:t>Adjustable auto iris.</w:t>
      </w:r>
    </w:p>
    <w:p w14:paraId="79986EDE" w14:textId="77777777" w:rsidR="00C53A20" w:rsidRPr="0063285C" w:rsidRDefault="00C53A20" w:rsidP="00E209D2">
      <w:pPr>
        <w:numPr>
          <w:ilvl w:val="0"/>
          <w:numId w:val="96"/>
        </w:numPr>
        <w:tabs>
          <w:tab w:val="num" w:pos="720"/>
        </w:tabs>
        <w:spacing w:after="80"/>
        <w:ind w:left="714" w:hanging="357"/>
        <w:jc w:val="both"/>
      </w:pPr>
      <w:r w:rsidRPr="0063285C">
        <w:t>Support both JPEG and MPEG4.</w:t>
      </w:r>
    </w:p>
    <w:p w14:paraId="67E22A24" w14:textId="7E4DF824" w:rsidR="00C53A20" w:rsidRPr="0063285C" w:rsidRDefault="00C53A20" w:rsidP="00E209D2">
      <w:pPr>
        <w:numPr>
          <w:ilvl w:val="0"/>
          <w:numId w:val="96"/>
        </w:numPr>
        <w:tabs>
          <w:tab w:val="num" w:pos="720"/>
        </w:tabs>
        <w:spacing w:after="80"/>
        <w:ind w:left="714" w:hanging="357"/>
        <w:jc w:val="both"/>
      </w:pPr>
      <w:r w:rsidRPr="0063285C">
        <w:t>H264</w:t>
      </w:r>
      <w:r w:rsidR="00210D48">
        <w:rPr>
          <w:rFonts w:eastAsia="Arial" w:cs="Arial"/>
        </w:rPr>
        <w:t xml:space="preserve">, </w:t>
      </w:r>
      <w:r w:rsidR="00210D48" w:rsidRPr="007A7E0D">
        <w:rPr>
          <w:rFonts w:cs="Arial"/>
        </w:rPr>
        <w:t>H264+ or higher</w:t>
      </w:r>
      <w:r w:rsidRPr="0063285C">
        <w:t xml:space="preserve"> compliant or other non-proprietary compression algorithm approved by the Employer’s Representative in addition to JPEG and MPEG4 support.</w:t>
      </w:r>
    </w:p>
    <w:p w14:paraId="0737766C" w14:textId="4928C8E5" w:rsidR="00C53A20" w:rsidRPr="0063285C" w:rsidRDefault="00C53A20" w:rsidP="00E209D2">
      <w:pPr>
        <w:numPr>
          <w:ilvl w:val="0"/>
          <w:numId w:val="96"/>
        </w:numPr>
        <w:tabs>
          <w:tab w:val="num" w:pos="720"/>
        </w:tabs>
        <w:spacing w:after="80"/>
        <w:ind w:left="714" w:hanging="357"/>
        <w:jc w:val="both"/>
      </w:pPr>
      <w:r w:rsidRPr="0063285C">
        <w:t>PTE functions:</w:t>
      </w:r>
    </w:p>
    <w:p w14:paraId="75C6D4A3" w14:textId="77777777" w:rsidR="00C53A20" w:rsidRPr="0063285C" w:rsidRDefault="00C53A20" w:rsidP="00E209D2">
      <w:pPr>
        <w:pStyle w:val="ListParagraph"/>
        <w:numPr>
          <w:ilvl w:val="0"/>
          <w:numId w:val="96"/>
        </w:numPr>
        <w:spacing w:after="120"/>
        <w:ind w:left="1440"/>
        <w:contextualSpacing w:val="0"/>
        <w:jc w:val="both"/>
      </w:pPr>
      <w:r w:rsidRPr="0063285C">
        <w:t>manual</w:t>
      </w:r>
    </w:p>
    <w:p w14:paraId="67D87563" w14:textId="77777777" w:rsidR="00C53A20" w:rsidRPr="0063285C" w:rsidRDefault="00C53A20" w:rsidP="00E209D2">
      <w:pPr>
        <w:pStyle w:val="ListParagraph"/>
        <w:numPr>
          <w:ilvl w:val="0"/>
          <w:numId w:val="96"/>
        </w:numPr>
        <w:spacing w:after="120"/>
        <w:ind w:left="1440"/>
        <w:contextualSpacing w:val="0"/>
        <w:jc w:val="both"/>
      </w:pPr>
      <w:r w:rsidRPr="0063285C">
        <w:t>sequential positions</w:t>
      </w:r>
    </w:p>
    <w:p w14:paraId="761C40B0" w14:textId="77777777" w:rsidR="00C53A20" w:rsidRPr="0063285C" w:rsidRDefault="00C53A20" w:rsidP="00E209D2">
      <w:pPr>
        <w:pStyle w:val="ListParagraph"/>
        <w:numPr>
          <w:ilvl w:val="0"/>
          <w:numId w:val="96"/>
        </w:numPr>
        <w:spacing w:after="120"/>
        <w:ind w:left="1440"/>
        <w:contextualSpacing w:val="0"/>
        <w:jc w:val="both"/>
      </w:pPr>
      <w:r w:rsidRPr="0063285C">
        <w:t>auto pan</w:t>
      </w:r>
    </w:p>
    <w:p w14:paraId="34EA8517" w14:textId="77777777" w:rsidR="00C53A20" w:rsidRPr="0063285C" w:rsidRDefault="00C53A20" w:rsidP="00E209D2">
      <w:pPr>
        <w:pStyle w:val="ListParagraph"/>
        <w:numPr>
          <w:ilvl w:val="0"/>
          <w:numId w:val="96"/>
        </w:numPr>
        <w:spacing w:after="120"/>
        <w:ind w:left="1440"/>
        <w:contextualSpacing w:val="0"/>
        <w:jc w:val="both"/>
      </w:pPr>
      <w:r w:rsidRPr="0063285C">
        <w:t>pre-set tours</w:t>
      </w:r>
    </w:p>
    <w:p w14:paraId="2400A597" w14:textId="77777777" w:rsidR="00C53A20" w:rsidRPr="0063285C" w:rsidRDefault="00C53A20" w:rsidP="00E209D2">
      <w:pPr>
        <w:pStyle w:val="ListParagraph"/>
        <w:numPr>
          <w:ilvl w:val="0"/>
          <w:numId w:val="96"/>
        </w:numPr>
        <w:spacing w:after="80"/>
        <w:contextualSpacing w:val="0"/>
        <w:jc w:val="both"/>
      </w:pPr>
      <w:r w:rsidRPr="0063285C">
        <w:t>Zoom min 20x optical with auto focus.</w:t>
      </w:r>
    </w:p>
    <w:p w14:paraId="47DD4A5A" w14:textId="77777777" w:rsidR="00C53A20" w:rsidRPr="0063285C" w:rsidRDefault="00C53A20" w:rsidP="00C53A20">
      <w:pPr>
        <w:ind w:left="1134"/>
      </w:pPr>
    </w:p>
    <w:p w14:paraId="0F7A36E4" w14:textId="0B4B35BF" w:rsidR="00C53A20" w:rsidRPr="0063285C" w:rsidRDefault="00C53A20" w:rsidP="00C53A20">
      <w:r w:rsidRPr="0063285C">
        <w:t>The Contractor shall ensure that, as a minimum, CAT</w:t>
      </w:r>
      <w:r w:rsidR="00565680">
        <w:t xml:space="preserve"> </w:t>
      </w:r>
      <w:r w:rsidRPr="0063285C">
        <w:t>6</w:t>
      </w:r>
      <w:r w:rsidR="00565680">
        <w:t>A</w:t>
      </w:r>
      <w:r w:rsidRPr="0063285C">
        <w:t xml:space="preserve"> cable is only utilised within the boundaries of buildings. Cabling provided for any cameras or video servers between buildings shall be connected by means of fibre optic cable or other technology as approved by the Employer’s Representative which is not prone to damage caused by electrical or lightning surges. The Contractor is also to ensure that CAT6 (or later high-speed derivatives) or coax cable shielding be earthed at one end only or as instructed by the Contractor’s surge and lightning protection specialist.</w:t>
      </w:r>
    </w:p>
    <w:p w14:paraId="5E987449" w14:textId="77777777" w:rsidR="00C53A20" w:rsidRPr="0063285C" w:rsidRDefault="00C53A20" w:rsidP="00C53A20">
      <w:pPr>
        <w:ind w:left="1134"/>
      </w:pPr>
    </w:p>
    <w:p w14:paraId="19B1FBD9" w14:textId="77777777" w:rsidR="00C53A20" w:rsidRPr="00B17D74" w:rsidRDefault="00C53A20" w:rsidP="00C53A20">
      <w:pPr>
        <w:ind w:left="1134" w:hanging="1134"/>
        <w:rPr>
          <w:b/>
        </w:rPr>
      </w:pPr>
      <w:bookmarkStart w:id="548" w:name="_Toc500137757"/>
      <w:bookmarkStart w:id="549" w:name="_Toc500580101"/>
      <w:r w:rsidRPr="0063285C">
        <w:rPr>
          <w:b/>
        </w:rPr>
        <w:t>C3.1.3</w:t>
      </w:r>
      <w:r w:rsidRPr="0063285C">
        <w:rPr>
          <w:b/>
        </w:rPr>
        <w:tab/>
        <w:t>EXPECTED GENERAL CONTRACT PROGRAMME</w:t>
      </w:r>
      <w:bookmarkEnd w:id="548"/>
      <w:bookmarkEnd w:id="549"/>
    </w:p>
    <w:p w14:paraId="5C1779D0" w14:textId="77777777" w:rsidR="00C53A20" w:rsidRPr="0063285C" w:rsidRDefault="00C53A20" w:rsidP="00C53A20">
      <w:pPr>
        <w:tabs>
          <w:tab w:val="left" w:pos="1134"/>
        </w:tabs>
      </w:pPr>
    </w:p>
    <w:p w14:paraId="0BA9136E" w14:textId="77777777" w:rsidR="00C53A20" w:rsidRPr="004E569D" w:rsidRDefault="00C53A20" w:rsidP="004E569D">
      <w:pPr>
        <w:ind w:left="1134" w:hanging="1134"/>
        <w:rPr>
          <w:b/>
        </w:rPr>
      </w:pPr>
      <w:bookmarkStart w:id="550" w:name="_Toc500137758"/>
      <w:bookmarkStart w:id="551" w:name="_Toc500228153"/>
      <w:r w:rsidRPr="004E569D">
        <w:rPr>
          <w:b/>
        </w:rPr>
        <w:t>C3.1.3.1</w:t>
      </w:r>
      <w:r w:rsidRPr="004E569D">
        <w:rPr>
          <w:b/>
        </w:rPr>
        <w:tab/>
        <w:t xml:space="preserve">Expected Programme </w:t>
      </w:r>
      <w:bookmarkEnd w:id="550"/>
      <w:bookmarkEnd w:id="551"/>
    </w:p>
    <w:p w14:paraId="705B27E4" w14:textId="77777777" w:rsidR="00C53A20" w:rsidRPr="0063285C" w:rsidRDefault="00C53A20" w:rsidP="00C53A20"/>
    <w:p w14:paraId="74165A39" w14:textId="3CAFD73A" w:rsidR="00C53A20" w:rsidRPr="0063285C" w:rsidRDefault="00C53A20" w:rsidP="00C53A20">
      <w:r w:rsidRPr="0063285C">
        <w:t xml:space="preserve">It is anticipated that the Establishment Period at all the Toll Plazas will be approximately </w:t>
      </w:r>
      <w:r w:rsidR="00C243FE">
        <w:rPr>
          <w:rFonts w:eastAsia="Arial"/>
          <w:b/>
          <w:i/>
          <w:iCs/>
          <w:color w:val="A6A6A6" w:themeColor="background1" w:themeShade="A6"/>
        </w:rPr>
        <w:t>six(6)</w:t>
      </w:r>
      <w:r>
        <w:t xml:space="preserve"> -</w:t>
      </w:r>
      <w:r w:rsidRPr="0063285C">
        <w:t xml:space="preserve"> weeks.  The following key milestones are as follows:</w:t>
      </w:r>
    </w:p>
    <w:p w14:paraId="18903B6A" w14:textId="77777777" w:rsidR="00C53A20" w:rsidRPr="0063285C" w:rsidRDefault="00C53A20" w:rsidP="00C53A20">
      <w:pPr>
        <w:ind w:left="1985"/>
        <w:rPr>
          <w:u w:val="single"/>
        </w:rPr>
      </w:pPr>
    </w:p>
    <w:p w14:paraId="70440AFA" w14:textId="174D9037" w:rsidR="00C53A20" w:rsidRPr="00AC00E4" w:rsidRDefault="003C5935" w:rsidP="00E209D2">
      <w:pPr>
        <w:pStyle w:val="ListParagraph"/>
        <w:numPr>
          <w:ilvl w:val="0"/>
          <w:numId w:val="170"/>
        </w:numPr>
        <w:tabs>
          <w:tab w:val="left" w:pos="6237"/>
          <w:tab w:val="left" w:pos="6804"/>
        </w:tabs>
        <w:spacing w:after="80"/>
        <w:contextualSpacing w:val="0"/>
        <w:jc w:val="both"/>
      </w:pPr>
      <w:r w:rsidRPr="0029236F">
        <w:t xml:space="preserve">Design Build Commencement Date – middle </w:t>
      </w:r>
      <w:r w:rsidR="001D6150" w:rsidRPr="00AC00E4">
        <w:t>January</w:t>
      </w:r>
      <w:r w:rsidRPr="0029236F">
        <w:t xml:space="preserve"> 202</w:t>
      </w:r>
      <w:r w:rsidR="001D6150" w:rsidRPr="00AC00E4">
        <w:t>4</w:t>
      </w:r>
      <w:r w:rsidRPr="0029236F">
        <w:t xml:space="preserve"> Expected.</w:t>
      </w:r>
    </w:p>
    <w:p w14:paraId="54E2D63E" w14:textId="1749FFE2" w:rsidR="002A6304" w:rsidRPr="0029236F" w:rsidRDefault="00C53A20" w:rsidP="00E209D2">
      <w:pPr>
        <w:pStyle w:val="ListParagraph"/>
        <w:numPr>
          <w:ilvl w:val="0"/>
          <w:numId w:val="170"/>
        </w:numPr>
        <w:tabs>
          <w:tab w:val="left" w:pos="6237"/>
          <w:tab w:val="left" w:pos="6804"/>
        </w:tabs>
        <w:spacing w:after="80"/>
        <w:contextualSpacing w:val="0"/>
        <w:jc w:val="both"/>
        <w:rPr>
          <w:color w:val="FF0000"/>
        </w:rPr>
      </w:pPr>
      <w:r w:rsidRPr="0029236F">
        <w:t>Commencement of Operation Service Period</w:t>
      </w:r>
      <w:r w:rsidR="003D6676" w:rsidRPr="0029236F">
        <w:t xml:space="preserve">: 1 </w:t>
      </w:r>
      <w:r w:rsidR="0071352B" w:rsidRPr="00AC00E4">
        <w:t>March</w:t>
      </w:r>
      <w:r w:rsidR="003D6676" w:rsidRPr="0029236F">
        <w:t xml:space="preserve"> 20</w:t>
      </w:r>
      <w:r w:rsidR="00B63447" w:rsidRPr="0029236F">
        <w:t>2</w:t>
      </w:r>
      <w:r w:rsidR="0071352B" w:rsidRPr="00AC00E4">
        <w:t>4</w:t>
      </w:r>
      <w:r w:rsidRPr="0029236F" w:rsidDel="00A00073">
        <w:rPr>
          <w:color w:val="FF0000"/>
        </w:rPr>
        <w:t>.</w:t>
      </w:r>
      <w:r w:rsidRPr="0029236F" w:rsidDel="000B6347">
        <w:rPr>
          <w:color w:val="FF0000"/>
        </w:rPr>
        <w:t xml:space="preserve"> </w:t>
      </w:r>
    </w:p>
    <w:p w14:paraId="6ADA189E" w14:textId="3AC3BC6F" w:rsidR="000F792D" w:rsidRPr="007A7E0D" w:rsidRDefault="000F792D" w:rsidP="000F792D">
      <w:pPr>
        <w:pStyle w:val="Heading2"/>
      </w:pPr>
    </w:p>
    <w:p w14:paraId="4BEF45E8" w14:textId="77777777" w:rsidR="000F792D" w:rsidRPr="007A7E0D" w:rsidRDefault="000F792D" w:rsidP="000F792D">
      <w:pPr>
        <w:pStyle w:val="ListParagraph"/>
        <w:rPr>
          <w:rFonts w:cs="Arial"/>
        </w:rPr>
      </w:pPr>
      <w:r>
        <w:rPr>
          <w:noProof/>
        </w:rPr>
        <w:lastRenderedPageBreak/>
        <w:drawing>
          <wp:inline distT="0" distB="0" distL="0" distR="0" wp14:anchorId="3559AD53" wp14:editId="4C5B0D09">
            <wp:extent cx="5731510" cy="3603625"/>
            <wp:effectExtent l="0" t="0" r="2540" b="0"/>
            <wp:docPr id="1432691092" name="Picture 1432691092"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91092" name="Picture 1432691092" descr="A picture containing text, screenshot, number, font&#10;&#10;Description automatically generated"/>
                    <pic:cNvPicPr>
                      <a:picLocks noChangeAspect="1" noChangeArrowheads="1"/>
                    </pic:cNvPicPr>
                  </pic:nvPicPr>
                  <pic:blipFill>
                    <a:blip r:embed="rId94" r:link="rId95" cstate="print">
                      <a:extLst>
                        <a:ext uri="{28A0092B-C50C-407E-A947-70E740481C1C}">
                          <a14:useLocalDpi xmlns:a14="http://schemas.microsoft.com/office/drawing/2010/main" val="0"/>
                        </a:ext>
                      </a:extLst>
                    </a:blip>
                    <a:srcRect/>
                    <a:stretch>
                      <a:fillRect/>
                    </a:stretch>
                  </pic:blipFill>
                  <pic:spPr bwMode="auto">
                    <a:xfrm>
                      <a:off x="0" y="0"/>
                      <a:ext cx="5731510" cy="3603625"/>
                    </a:xfrm>
                    <a:prstGeom prst="rect">
                      <a:avLst/>
                    </a:prstGeom>
                    <a:noFill/>
                    <a:ln>
                      <a:noFill/>
                    </a:ln>
                  </pic:spPr>
                </pic:pic>
              </a:graphicData>
            </a:graphic>
          </wp:inline>
        </w:drawing>
      </w:r>
    </w:p>
    <w:p w14:paraId="5350C9E4" w14:textId="77777777" w:rsidR="000F792D" w:rsidRPr="00AC00E4" w:rsidRDefault="000F792D" w:rsidP="00AC00E4">
      <w:pPr>
        <w:tabs>
          <w:tab w:val="left" w:pos="6237"/>
          <w:tab w:val="left" w:pos="6804"/>
        </w:tabs>
        <w:spacing w:after="80"/>
        <w:ind w:left="360"/>
        <w:jc w:val="both"/>
        <w:rPr>
          <w:color w:val="FF0000"/>
        </w:rPr>
      </w:pPr>
    </w:p>
    <w:p w14:paraId="4CEF9A23" w14:textId="77777777" w:rsidR="00C53A20" w:rsidRPr="0063285C" w:rsidRDefault="00C53A20" w:rsidP="00C53A20">
      <w:pPr>
        <w:rPr>
          <w:b/>
          <w:bCs/>
          <w:sz w:val="16"/>
          <w:szCs w:val="16"/>
          <w:u w:val="single"/>
        </w:rPr>
      </w:pPr>
    </w:p>
    <w:p w14:paraId="1EF90490" w14:textId="77777777" w:rsidR="00C53A20" w:rsidRPr="00B17D74" w:rsidRDefault="00C53A20" w:rsidP="00C53A20">
      <w:pPr>
        <w:pStyle w:val="Heading2"/>
      </w:pPr>
      <w:bookmarkStart w:id="552" w:name="_Toc500137761"/>
      <w:bookmarkStart w:id="553" w:name="_Toc500580102"/>
      <w:r w:rsidRPr="0063285C">
        <w:t>C3.1.4</w:t>
      </w:r>
      <w:r w:rsidRPr="0063285C">
        <w:tab/>
        <w:t>CONTRACT DURATION</w:t>
      </w:r>
      <w:bookmarkEnd w:id="552"/>
      <w:bookmarkEnd w:id="553"/>
    </w:p>
    <w:p w14:paraId="5230C59A" w14:textId="77777777" w:rsidR="00C53A20" w:rsidRPr="0063285C" w:rsidRDefault="00C53A20" w:rsidP="00C53A20"/>
    <w:p w14:paraId="619453F4" w14:textId="0C776321" w:rsidR="008814FC" w:rsidRDefault="008814FC" w:rsidP="008814FC">
      <w:r w:rsidRPr="0063285C">
        <w:t xml:space="preserve">The Contract Period shall be for a </w:t>
      </w:r>
      <w:r>
        <w:rPr>
          <w:iCs/>
          <w:color w:val="000000"/>
        </w:rPr>
        <w:t>maximum duration of 73.5 months</w:t>
      </w:r>
      <w:r w:rsidRPr="00D63304">
        <w:rPr>
          <w:iCs/>
          <w:color w:val="000000"/>
        </w:rPr>
        <w:t>,</w:t>
      </w:r>
      <w:r>
        <w:rPr>
          <w:iCs/>
          <w:color w:val="000000"/>
        </w:rPr>
        <w:t xml:space="preserve"> i</w:t>
      </w:r>
      <w:r w:rsidRPr="00D63304">
        <w:rPr>
          <w:iCs/>
          <w:color w:val="000000"/>
        </w:rPr>
        <w:t>ncluding</w:t>
      </w:r>
      <w:r w:rsidRPr="002F5A02">
        <w:t xml:space="preserve"> the Design-Build and Operation </w:t>
      </w:r>
      <w:r w:rsidRPr="0029236F">
        <w:t>Service Period</w:t>
      </w:r>
      <w:r w:rsidRPr="00AC00E4">
        <w:t xml:space="preserve">.  </w:t>
      </w:r>
    </w:p>
    <w:p w14:paraId="2707BC01" w14:textId="77777777" w:rsidR="008814FC" w:rsidRPr="0029231E" w:rsidRDefault="008814FC" w:rsidP="00AC00E4"/>
    <w:p w14:paraId="1B616463" w14:textId="775F6D85" w:rsidR="009F109F" w:rsidRDefault="008814FC" w:rsidP="008814FC">
      <w:r w:rsidRPr="00935B24">
        <w:t xml:space="preserve">Note however that the Principal Employer is planning to roll out their </w:t>
      </w:r>
      <w:r w:rsidRPr="003D7ECE">
        <w:t xml:space="preserve">national SANRAL </w:t>
      </w:r>
      <w:r>
        <w:t>T</w:t>
      </w:r>
      <w:r w:rsidRPr="003D7ECE">
        <w:t xml:space="preserve">oll </w:t>
      </w:r>
      <w:r>
        <w:t>S</w:t>
      </w:r>
      <w:r w:rsidRPr="003D7ECE">
        <w:t xml:space="preserve">ystem </w:t>
      </w:r>
      <w:r w:rsidRPr="00935B24">
        <w:t xml:space="preserve">on all the Toll Plaza/s within the next 6 </w:t>
      </w:r>
      <w:r w:rsidRPr="00982157">
        <w:t>years</w:t>
      </w:r>
      <w:r w:rsidRPr="00A338FF">
        <w:t>, upon which</w:t>
      </w:r>
      <w:r w:rsidRPr="00935B24">
        <w:t xml:space="preserve"> this </w:t>
      </w:r>
      <w:r w:rsidRPr="00C07349">
        <w:rPr>
          <w:szCs w:val="20"/>
        </w:rPr>
        <w:t>Nominated Subcontract SANRAL</w:t>
      </w:r>
      <w:r w:rsidR="00136638">
        <w:rPr>
          <w:rFonts w:eastAsia="Arial"/>
          <w:b/>
          <w:i/>
          <w:iCs/>
          <w:color w:val="A6A6A6" w:themeColor="background1" w:themeShade="A6"/>
        </w:rPr>
        <w:t xml:space="preserve"> </w:t>
      </w:r>
      <w:r>
        <w:rPr>
          <w:szCs w:val="20"/>
        </w:rPr>
        <w:t>will</w:t>
      </w:r>
      <w:r w:rsidRPr="00C07349">
        <w:rPr>
          <w:szCs w:val="20"/>
        </w:rPr>
        <w:t xml:space="preserve"> terminate.  The Contractor will be notified at least 6 months in advance.  The minimum duration of this contract shall be </w:t>
      </w:r>
      <w:r w:rsidRPr="00465E33">
        <w:t>37.5 months</w:t>
      </w:r>
      <w:r w:rsidRPr="00C07349">
        <w:rPr>
          <w:szCs w:val="20"/>
        </w:rPr>
        <w:t xml:space="preserve"> and the maximum duration 73</w:t>
      </w:r>
      <w:r>
        <w:rPr>
          <w:szCs w:val="20"/>
        </w:rPr>
        <w:t>.5</w:t>
      </w:r>
      <w:r w:rsidRPr="00C07349">
        <w:rPr>
          <w:szCs w:val="20"/>
        </w:rPr>
        <w:t xml:space="preserve"> months.</w:t>
      </w:r>
    </w:p>
    <w:p w14:paraId="0FF36F7C" w14:textId="77777777" w:rsidR="00035ABE" w:rsidRDefault="00035ABE" w:rsidP="00C53A20"/>
    <w:p w14:paraId="7361C11B" w14:textId="77777777" w:rsidR="00C53A20" w:rsidRPr="00B17D74" w:rsidRDefault="00C53A20" w:rsidP="00C53A20">
      <w:pPr>
        <w:pStyle w:val="Heading2"/>
      </w:pPr>
      <w:r w:rsidRPr="0063285C">
        <w:t>C3.1.5</w:t>
      </w:r>
      <w:r w:rsidRPr="0063285C">
        <w:tab/>
        <w:t xml:space="preserve">OTHER </w:t>
      </w:r>
      <w:r w:rsidRPr="00B17D74">
        <w:rPr>
          <w:b w:val="0"/>
        </w:rPr>
        <w:t>EMPLOYER</w:t>
      </w:r>
      <w:r>
        <w:rPr>
          <w:b w:val="0"/>
        </w:rPr>
        <w:t xml:space="preserve"> CONTRACTS</w:t>
      </w:r>
    </w:p>
    <w:p w14:paraId="083A19F4" w14:textId="77777777" w:rsidR="00C53A20" w:rsidRPr="0063285C" w:rsidRDefault="00C53A20" w:rsidP="00C53A20"/>
    <w:p w14:paraId="380263E8" w14:textId="521B14C6" w:rsidR="00C53A20" w:rsidRDefault="00C53A20" w:rsidP="00C53A20">
      <w:r w:rsidRPr="0063285C">
        <w:t>During the Operation Service Period, there will be other Contract(s) between the Employer and third parties executing work within this contract boundaries, such as:</w:t>
      </w:r>
    </w:p>
    <w:p w14:paraId="73F8D036" w14:textId="7CE72463" w:rsidR="00453018" w:rsidRDefault="00453018" w:rsidP="00C53A20"/>
    <w:tbl>
      <w:tblPr>
        <w:tblW w:w="5000" w:type="pct"/>
        <w:tblCellMar>
          <w:left w:w="0" w:type="dxa"/>
          <w:right w:w="0" w:type="dxa"/>
        </w:tblCellMar>
        <w:tblLook w:val="04A0" w:firstRow="1" w:lastRow="0" w:firstColumn="1" w:lastColumn="0" w:noHBand="0" w:noVBand="1"/>
      </w:tblPr>
      <w:tblGrid>
        <w:gridCol w:w="1819"/>
        <w:gridCol w:w="2095"/>
        <w:gridCol w:w="2647"/>
        <w:gridCol w:w="1439"/>
        <w:gridCol w:w="1855"/>
      </w:tblGrid>
      <w:tr w:rsidR="00A94E85" w:rsidRPr="00AC3E37" w14:paraId="0B9879B4" w14:textId="77777777" w:rsidTr="00A129F8">
        <w:trPr>
          <w:tblHeader/>
        </w:trPr>
        <w:tc>
          <w:tcPr>
            <w:tcW w:w="5000" w:type="pct"/>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065FDD" w14:textId="77777777" w:rsidR="00A94E85" w:rsidRPr="00AC3E37" w:rsidRDefault="00A94E85" w:rsidP="00A129F8">
            <w:pPr>
              <w:rPr>
                <w:rFonts w:ascii="Calibri" w:eastAsia="Calibri" w:hAnsi="Calibri" w:cs="Calibri"/>
                <w:b/>
                <w:bCs/>
                <w:lang w:val="en-US"/>
              </w:rPr>
            </w:pPr>
            <w:r w:rsidRPr="00AC3E37">
              <w:rPr>
                <w:rFonts w:eastAsia="Calibri"/>
                <w:b/>
              </w:rPr>
              <w:t>TABLE C3.1.5/1: PROGRAMME OF CONTRACTS</w:t>
            </w:r>
          </w:p>
        </w:tc>
      </w:tr>
      <w:tr w:rsidR="00A94E85" w:rsidRPr="00AC3E37" w14:paraId="6770778D" w14:textId="77777777" w:rsidTr="00A129F8">
        <w:trPr>
          <w:tblHeader/>
        </w:trPr>
        <w:tc>
          <w:tcPr>
            <w:tcW w:w="1985"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381AEC0" w14:textId="77777777" w:rsidR="00A94E85" w:rsidRPr="00AC3E37" w:rsidRDefault="00A94E85" w:rsidP="00A129F8">
            <w:pPr>
              <w:rPr>
                <w:rFonts w:eastAsia="Calibri"/>
                <w:b/>
                <w:bCs/>
              </w:rPr>
            </w:pPr>
            <w:r w:rsidRPr="00AC3E37">
              <w:rPr>
                <w:rFonts w:eastAsia="Calibri"/>
                <w:b/>
              </w:rPr>
              <w:t>Route</w:t>
            </w:r>
          </w:p>
        </w:tc>
        <w:tc>
          <w:tcPr>
            <w:tcW w:w="1343"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119FD13" w14:textId="77777777" w:rsidR="00A94E85" w:rsidRPr="00AC3E37" w:rsidRDefault="00A94E85" w:rsidP="00A129F8">
            <w:pPr>
              <w:rPr>
                <w:rFonts w:eastAsia="Calibri"/>
                <w:b/>
                <w:bCs/>
              </w:rPr>
            </w:pPr>
            <w:r w:rsidRPr="00AC3E37">
              <w:rPr>
                <w:rFonts w:eastAsia="Calibri"/>
                <w:b/>
              </w:rPr>
              <w:t>Project/Works description</w:t>
            </w:r>
          </w:p>
        </w:tc>
        <w:tc>
          <w:tcPr>
            <w:tcW w:w="1672" w:type="pct"/>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D0EAF85" w14:textId="77777777" w:rsidR="00A94E85" w:rsidRPr="00AC3E37" w:rsidRDefault="00A94E85" w:rsidP="00A129F8">
            <w:pPr>
              <w:rPr>
                <w:rFonts w:eastAsia="Calibri"/>
                <w:b/>
                <w:bCs/>
              </w:rPr>
            </w:pPr>
            <w:r w:rsidRPr="00AC3E37">
              <w:rPr>
                <w:rFonts w:eastAsia="Calibri"/>
                <w:b/>
              </w:rPr>
              <w:t>Period</w:t>
            </w:r>
          </w:p>
        </w:tc>
      </w:tr>
      <w:tr w:rsidR="00A94E85" w:rsidRPr="00AC3E37" w14:paraId="14296F82" w14:textId="77777777" w:rsidTr="00A129F8">
        <w:trPr>
          <w:tblHeader/>
        </w:trPr>
        <w:tc>
          <w:tcPr>
            <w:tcW w:w="92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0A74E56" w14:textId="77777777" w:rsidR="00A94E85" w:rsidRPr="00AC3E37" w:rsidRDefault="00A94E85" w:rsidP="00A129F8">
            <w:pPr>
              <w:rPr>
                <w:rFonts w:eastAsia="Calibri"/>
                <w:b/>
                <w:bCs/>
              </w:rPr>
            </w:pPr>
            <w:r w:rsidRPr="00AC3E37">
              <w:rPr>
                <w:rFonts w:eastAsia="Calibri"/>
                <w:b/>
              </w:rPr>
              <w:t>From</w:t>
            </w:r>
          </w:p>
        </w:tc>
        <w:tc>
          <w:tcPr>
            <w:tcW w:w="1063"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D752B96" w14:textId="77777777" w:rsidR="00A94E85" w:rsidRPr="00AC3E37" w:rsidRDefault="00A94E85" w:rsidP="00A129F8">
            <w:pPr>
              <w:rPr>
                <w:rFonts w:eastAsia="Calibri"/>
                <w:b/>
                <w:bCs/>
              </w:rPr>
            </w:pPr>
            <w:r w:rsidRPr="00AC3E37">
              <w:rPr>
                <w:rFonts w:eastAsia="Calibri"/>
                <w:b/>
              </w:rPr>
              <w:t>To</w:t>
            </w:r>
          </w:p>
        </w:tc>
        <w:tc>
          <w:tcPr>
            <w:tcW w:w="1343"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6315D402" w14:textId="77777777" w:rsidR="00A94E85" w:rsidRPr="00AC3E37" w:rsidRDefault="00A94E85" w:rsidP="00A129F8">
            <w:pPr>
              <w:rPr>
                <w:rFonts w:eastAsia="Calibri"/>
                <w:b/>
                <w:bCs/>
              </w:rPr>
            </w:pPr>
          </w:p>
        </w:tc>
        <w:tc>
          <w:tcPr>
            <w:tcW w:w="73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7734B9C" w14:textId="77777777" w:rsidR="00A94E85" w:rsidRPr="00AC3E37" w:rsidRDefault="00A94E85" w:rsidP="00A129F8">
            <w:pPr>
              <w:rPr>
                <w:rFonts w:eastAsia="Calibri"/>
                <w:b/>
                <w:bCs/>
              </w:rPr>
            </w:pPr>
            <w:r w:rsidRPr="00AC3E37">
              <w:rPr>
                <w:rFonts w:eastAsia="Calibri"/>
                <w:b/>
              </w:rPr>
              <w:t>From</w:t>
            </w:r>
          </w:p>
        </w:tc>
        <w:tc>
          <w:tcPr>
            <w:tcW w:w="941"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D287550" w14:textId="77777777" w:rsidR="00A94E85" w:rsidRPr="00AC3E37" w:rsidRDefault="00A94E85" w:rsidP="00A129F8">
            <w:pPr>
              <w:rPr>
                <w:rFonts w:eastAsia="Calibri"/>
                <w:b/>
                <w:bCs/>
              </w:rPr>
            </w:pPr>
            <w:r w:rsidRPr="00AC3E37">
              <w:rPr>
                <w:rFonts w:eastAsia="Calibri"/>
                <w:b/>
              </w:rPr>
              <w:t>To</w:t>
            </w:r>
          </w:p>
        </w:tc>
      </w:tr>
      <w:tr w:rsidR="00A94E85" w:rsidRPr="00AC3E37" w14:paraId="05553D7A" w14:textId="77777777" w:rsidTr="00A129F8">
        <w:tc>
          <w:tcPr>
            <w:tcW w:w="92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4A78201" w14:textId="77777777" w:rsidR="00A94E85" w:rsidRPr="00AC3E37" w:rsidRDefault="00A94E85" w:rsidP="00A129F8">
            <w:pPr>
              <w:rPr>
                <w:rFonts w:eastAsia="Calibri"/>
                <w:bCs/>
              </w:rPr>
            </w:pPr>
            <w:r w:rsidRPr="00AC3E37">
              <w:rPr>
                <w:rFonts w:eastAsia="Calibri"/>
              </w:rPr>
              <w:t>N1/23 km 42.2</w:t>
            </w:r>
          </w:p>
          <w:p w14:paraId="7933278B" w14:textId="77777777" w:rsidR="00A94E85" w:rsidRPr="00AC3E37" w:rsidRDefault="00A94E85" w:rsidP="00A129F8">
            <w:pPr>
              <w:rPr>
                <w:rFonts w:eastAsia="Calibri"/>
              </w:rPr>
            </w:pPr>
          </w:p>
          <w:p w14:paraId="3A80EEC4" w14:textId="77777777" w:rsidR="00A94E85" w:rsidRPr="00AC3E37" w:rsidRDefault="00A94E85" w:rsidP="00A129F8">
            <w:pPr>
              <w:rPr>
                <w:rFonts w:eastAsia="Calibri"/>
              </w:rPr>
            </w:pPr>
            <w:r w:rsidRPr="00AC3E37">
              <w:rPr>
                <w:rFonts w:eastAsia="Calibri"/>
              </w:rPr>
              <w:t>N1/24 km 0.00</w:t>
            </w:r>
          </w:p>
          <w:p w14:paraId="7F54A500" w14:textId="77777777" w:rsidR="00A94E85" w:rsidRPr="00AC3E37" w:rsidRDefault="00A94E85" w:rsidP="00A129F8">
            <w:pPr>
              <w:rPr>
                <w:rFonts w:eastAsia="Calibri"/>
              </w:rPr>
            </w:pPr>
          </w:p>
          <w:p w14:paraId="6D4ADBFF" w14:textId="77777777" w:rsidR="00A94E85" w:rsidRPr="00AC3E37" w:rsidRDefault="00A94E85" w:rsidP="00A129F8">
            <w:pPr>
              <w:rPr>
                <w:rFonts w:eastAsia="Calibri"/>
              </w:rPr>
            </w:pPr>
            <w:r w:rsidRPr="00AC3E37">
              <w:rPr>
                <w:rFonts w:eastAsia="Calibri"/>
              </w:rPr>
              <w:t>N1/25 km 0.00</w:t>
            </w:r>
          </w:p>
        </w:tc>
        <w:tc>
          <w:tcPr>
            <w:tcW w:w="1063"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6BE6AE29" w14:textId="77777777" w:rsidR="00A94E85" w:rsidRPr="00AC3E37" w:rsidRDefault="00A94E85" w:rsidP="00A129F8">
            <w:pPr>
              <w:rPr>
                <w:rFonts w:eastAsia="Calibri"/>
              </w:rPr>
            </w:pPr>
            <w:r w:rsidRPr="00AC3E37">
              <w:rPr>
                <w:rFonts w:eastAsia="Calibri"/>
              </w:rPr>
              <w:t>Km 54.91</w:t>
            </w:r>
          </w:p>
          <w:p w14:paraId="0BB443B9" w14:textId="77777777" w:rsidR="00A94E85" w:rsidRPr="00AC3E37" w:rsidRDefault="00A94E85" w:rsidP="00A129F8">
            <w:pPr>
              <w:rPr>
                <w:rFonts w:eastAsia="Calibri"/>
              </w:rPr>
            </w:pPr>
          </w:p>
          <w:p w14:paraId="1D96C82E" w14:textId="77777777" w:rsidR="00A94E85" w:rsidRPr="00AC3E37" w:rsidRDefault="00A94E85" w:rsidP="00A129F8">
            <w:pPr>
              <w:rPr>
                <w:rFonts w:eastAsia="Calibri"/>
              </w:rPr>
            </w:pPr>
            <w:r w:rsidRPr="00AC3E37">
              <w:rPr>
                <w:rFonts w:eastAsia="Calibri"/>
              </w:rPr>
              <w:t>Km 25.00</w:t>
            </w:r>
          </w:p>
          <w:p w14:paraId="3C8A5A7D" w14:textId="77777777" w:rsidR="00A94E85" w:rsidRPr="00AC3E37" w:rsidRDefault="00A94E85" w:rsidP="00A129F8">
            <w:pPr>
              <w:rPr>
                <w:rFonts w:eastAsia="Calibri"/>
              </w:rPr>
            </w:pPr>
          </w:p>
          <w:p w14:paraId="22BE35B8" w14:textId="77777777" w:rsidR="00A94E85" w:rsidRPr="00AC3E37" w:rsidRDefault="00A94E85" w:rsidP="00A129F8">
            <w:pPr>
              <w:rPr>
                <w:rFonts w:eastAsia="Calibri"/>
              </w:rPr>
            </w:pPr>
            <w:r w:rsidRPr="00AC3E37">
              <w:rPr>
                <w:rFonts w:eastAsia="Calibri"/>
              </w:rPr>
              <w:t>Km 42.36</w:t>
            </w:r>
          </w:p>
        </w:tc>
        <w:tc>
          <w:tcPr>
            <w:tcW w:w="1343"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61F922E" w14:textId="77777777" w:rsidR="00A94E85" w:rsidRPr="00AC3E37" w:rsidRDefault="00A94E85" w:rsidP="00A129F8">
            <w:pPr>
              <w:rPr>
                <w:rFonts w:eastAsia="Calibri"/>
                <w:sz w:val="18"/>
                <w:szCs w:val="18"/>
                <w:lang w:eastAsia="en-ZA"/>
              </w:rPr>
            </w:pPr>
            <w:r w:rsidRPr="00AC3E37">
              <w:rPr>
                <w:rFonts w:eastAsia="Calibri"/>
              </w:rPr>
              <w:t>Routine road maintenance</w:t>
            </w:r>
          </w:p>
        </w:tc>
        <w:tc>
          <w:tcPr>
            <w:tcW w:w="73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437F3B6" w14:textId="77777777" w:rsidR="00A94E85" w:rsidRPr="00AC3E37" w:rsidRDefault="00A94E85" w:rsidP="00A129F8">
            <w:pPr>
              <w:rPr>
                <w:rFonts w:eastAsia="Calibri"/>
              </w:rPr>
            </w:pPr>
            <w:r w:rsidRPr="00AC3E37">
              <w:rPr>
                <w:rFonts w:eastAsia="Calibri"/>
              </w:rPr>
              <w:t>2021</w:t>
            </w:r>
          </w:p>
        </w:tc>
        <w:tc>
          <w:tcPr>
            <w:tcW w:w="941"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18D507A" w14:textId="77777777" w:rsidR="00A94E85" w:rsidRPr="00AC3E37" w:rsidRDefault="00A94E85" w:rsidP="00A129F8">
            <w:pPr>
              <w:rPr>
                <w:rFonts w:eastAsia="Calibri"/>
                <w:sz w:val="22"/>
                <w:szCs w:val="22"/>
                <w:lang w:val="en-US"/>
              </w:rPr>
            </w:pPr>
            <w:r w:rsidRPr="00AC3E37">
              <w:rPr>
                <w:rFonts w:eastAsia="Calibri"/>
              </w:rPr>
              <w:t>2024</w:t>
            </w:r>
          </w:p>
        </w:tc>
      </w:tr>
      <w:tr w:rsidR="00A94E85" w:rsidRPr="00AC3E37" w14:paraId="3E709593" w14:textId="77777777" w:rsidTr="00A129F8">
        <w:tc>
          <w:tcPr>
            <w:tcW w:w="92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2242D0A" w14:textId="77777777" w:rsidR="00A94E85" w:rsidRPr="00AC3E37" w:rsidRDefault="00A94E85" w:rsidP="00A129F8">
            <w:pPr>
              <w:rPr>
                <w:rFonts w:eastAsia="Calibri"/>
              </w:rPr>
            </w:pPr>
            <w:r w:rsidRPr="00AC3E37">
              <w:rPr>
                <w:rFonts w:eastAsia="Calibri"/>
              </w:rPr>
              <w:t>N1/25 km 42.36</w:t>
            </w:r>
          </w:p>
        </w:tc>
        <w:tc>
          <w:tcPr>
            <w:tcW w:w="1063"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0E0A98E" w14:textId="77777777" w:rsidR="00A94E85" w:rsidRPr="00AC3E37" w:rsidRDefault="00A94E85" w:rsidP="00A129F8">
            <w:pPr>
              <w:rPr>
                <w:rFonts w:eastAsia="Calibri"/>
              </w:rPr>
            </w:pPr>
            <w:r w:rsidRPr="00AC3E37">
              <w:rPr>
                <w:rFonts w:eastAsia="Calibri"/>
              </w:rPr>
              <w:t>Km 89.04</w:t>
            </w:r>
          </w:p>
        </w:tc>
        <w:tc>
          <w:tcPr>
            <w:tcW w:w="1343"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5D58D05" w14:textId="77777777" w:rsidR="00A94E85" w:rsidRPr="00AC3E37" w:rsidRDefault="00A94E85" w:rsidP="00A129F8">
            <w:pPr>
              <w:rPr>
                <w:rFonts w:eastAsia="Calibri"/>
                <w:sz w:val="18"/>
                <w:szCs w:val="18"/>
                <w:lang w:eastAsia="en-ZA"/>
              </w:rPr>
            </w:pPr>
            <w:r w:rsidRPr="00AC3E37">
              <w:rPr>
                <w:rFonts w:eastAsia="Calibri"/>
              </w:rPr>
              <w:t>Routine road maintenance</w:t>
            </w:r>
          </w:p>
        </w:tc>
        <w:tc>
          <w:tcPr>
            <w:tcW w:w="73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C8FC9E3" w14:textId="77777777" w:rsidR="00A94E85" w:rsidRPr="00AC3E37" w:rsidRDefault="00A94E85" w:rsidP="00A129F8">
            <w:pPr>
              <w:rPr>
                <w:rFonts w:eastAsia="Calibri"/>
              </w:rPr>
            </w:pPr>
            <w:r w:rsidRPr="00AC3E37">
              <w:rPr>
                <w:rFonts w:eastAsia="Calibri"/>
              </w:rPr>
              <w:t>2021</w:t>
            </w:r>
          </w:p>
        </w:tc>
        <w:tc>
          <w:tcPr>
            <w:tcW w:w="941"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340F7D6" w14:textId="77777777" w:rsidR="00A94E85" w:rsidRPr="00AC3E37" w:rsidRDefault="00A94E85" w:rsidP="00A129F8">
            <w:pPr>
              <w:rPr>
                <w:rFonts w:eastAsia="Calibri"/>
                <w:sz w:val="22"/>
                <w:szCs w:val="22"/>
                <w:lang w:val="en-US"/>
              </w:rPr>
            </w:pPr>
            <w:r w:rsidRPr="00AC3E37">
              <w:rPr>
                <w:rFonts w:eastAsia="Calibri"/>
              </w:rPr>
              <w:t>2024</w:t>
            </w:r>
          </w:p>
        </w:tc>
      </w:tr>
      <w:tr w:rsidR="00A94E85" w:rsidRPr="00AC3E37" w14:paraId="1347AE82" w14:textId="77777777" w:rsidTr="00A129F8">
        <w:tc>
          <w:tcPr>
            <w:tcW w:w="92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026F129" w14:textId="77777777" w:rsidR="00A94E85" w:rsidRPr="00AC3E37" w:rsidRDefault="00A94E85" w:rsidP="00A129F8">
            <w:pPr>
              <w:rPr>
                <w:rFonts w:eastAsia="Calibri"/>
              </w:rPr>
            </w:pPr>
            <w:r w:rsidRPr="00AC3E37">
              <w:rPr>
                <w:rFonts w:eastAsia="Calibri"/>
              </w:rPr>
              <w:t>N1/26 km 0.00</w:t>
            </w:r>
          </w:p>
        </w:tc>
        <w:tc>
          <w:tcPr>
            <w:tcW w:w="1063"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0FE73AE" w14:textId="77777777" w:rsidR="00A94E85" w:rsidRPr="00AC3E37" w:rsidRDefault="00A94E85" w:rsidP="00A129F8">
            <w:pPr>
              <w:rPr>
                <w:rFonts w:eastAsia="Calibri"/>
              </w:rPr>
            </w:pPr>
            <w:r w:rsidRPr="00AC3E37">
              <w:rPr>
                <w:rFonts w:eastAsia="Calibri"/>
              </w:rPr>
              <w:t>Km 28.79</w:t>
            </w:r>
          </w:p>
        </w:tc>
        <w:tc>
          <w:tcPr>
            <w:tcW w:w="1343"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CA8C67B" w14:textId="77777777" w:rsidR="00A94E85" w:rsidRPr="00AC3E37" w:rsidRDefault="00A94E85" w:rsidP="00A129F8">
            <w:pPr>
              <w:rPr>
                <w:rFonts w:eastAsia="Calibri"/>
                <w:sz w:val="18"/>
                <w:szCs w:val="18"/>
                <w:lang w:eastAsia="en-ZA"/>
              </w:rPr>
            </w:pPr>
            <w:r w:rsidRPr="00AC3E37">
              <w:rPr>
                <w:rFonts w:eastAsia="Calibri"/>
              </w:rPr>
              <w:t>Routine road maintenance</w:t>
            </w:r>
          </w:p>
        </w:tc>
        <w:tc>
          <w:tcPr>
            <w:tcW w:w="73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1D3570B" w14:textId="77777777" w:rsidR="00A94E85" w:rsidRPr="00AC3E37" w:rsidRDefault="00A94E85" w:rsidP="00A129F8">
            <w:pPr>
              <w:rPr>
                <w:rFonts w:eastAsia="Calibri"/>
              </w:rPr>
            </w:pPr>
            <w:r w:rsidRPr="00AC3E37">
              <w:rPr>
                <w:rFonts w:eastAsia="Calibri"/>
              </w:rPr>
              <w:t>2021</w:t>
            </w:r>
          </w:p>
        </w:tc>
        <w:tc>
          <w:tcPr>
            <w:tcW w:w="941"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3BF0C4D" w14:textId="77777777" w:rsidR="00A94E85" w:rsidRPr="00AC3E37" w:rsidRDefault="00A94E85" w:rsidP="00A129F8">
            <w:pPr>
              <w:rPr>
                <w:rFonts w:eastAsia="Calibri"/>
                <w:sz w:val="22"/>
                <w:szCs w:val="22"/>
                <w:lang w:val="en-US"/>
              </w:rPr>
            </w:pPr>
            <w:r w:rsidRPr="00AC3E37">
              <w:rPr>
                <w:rFonts w:eastAsia="Calibri"/>
              </w:rPr>
              <w:t>2024</w:t>
            </w:r>
          </w:p>
        </w:tc>
      </w:tr>
      <w:tr w:rsidR="00A94E85" w:rsidRPr="00AC3E37" w14:paraId="144E16CF" w14:textId="77777777" w:rsidTr="00A129F8">
        <w:tc>
          <w:tcPr>
            <w:tcW w:w="92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FFE5E1C" w14:textId="77777777" w:rsidR="00A94E85" w:rsidRPr="00AC3E37" w:rsidRDefault="00A94E85" w:rsidP="00A129F8">
            <w:pPr>
              <w:rPr>
                <w:rFonts w:eastAsia="Calibri"/>
              </w:rPr>
            </w:pPr>
            <w:r w:rsidRPr="00AC3E37">
              <w:rPr>
                <w:rFonts w:eastAsia="Calibri"/>
              </w:rPr>
              <w:t>N1/27X km 0.00</w:t>
            </w:r>
          </w:p>
          <w:p w14:paraId="1C6D2A72" w14:textId="77777777" w:rsidR="00A94E85" w:rsidRPr="00AC3E37" w:rsidRDefault="00A94E85" w:rsidP="00A129F8">
            <w:pPr>
              <w:rPr>
                <w:rFonts w:eastAsia="Calibri"/>
              </w:rPr>
            </w:pPr>
          </w:p>
          <w:p w14:paraId="23021BD3" w14:textId="77777777" w:rsidR="00A94E85" w:rsidRPr="00AC3E37" w:rsidRDefault="00A94E85" w:rsidP="00A129F8">
            <w:pPr>
              <w:rPr>
                <w:rFonts w:eastAsia="Calibri"/>
              </w:rPr>
            </w:pPr>
            <w:r w:rsidRPr="00AC3E37">
              <w:rPr>
                <w:rFonts w:eastAsia="Calibri"/>
              </w:rPr>
              <w:t>N1/28X km 0.00</w:t>
            </w:r>
          </w:p>
        </w:tc>
        <w:tc>
          <w:tcPr>
            <w:tcW w:w="1063"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22F24146" w14:textId="77777777" w:rsidR="00A94E85" w:rsidRPr="00AC3E37" w:rsidRDefault="00A94E85" w:rsidP="00A129F8">
            <w:pPr>
              <w:rPr>
                <w:rFonts w:eastAsia="Calibri"/>
              </w:rPr>
            </w:pPr>
            <w:r w:rsidRPr="00AC3E37">
              <w:rPr>
                <w:rFonts w:eastAsia="Calibri"/>
              </w:rPr>
              <w:t>N1/27X km 22.30</w:t>
            </w:r>
          </w:p>
          <w:p w14:paraId="42BEE92E" w14:textId="77777777" w:rsidR="00A94E85" w:rsidRPr="00AC3E37" w:rsidRDefault="00A94E85" w:rsidP="00A129F8">
            <w:pPr>
              <w:rPr>
                <w:rFonts w:eastAsia="Calibri"/>
              </w:rPr>
            </w:pPr>
          </w:p>
          <w:p w14:paraId="31045FE1" w14:textId="77777777" w:rsidR="00A94E85" w:rsidRPr="00AC3E37" w:rsidRDefault="00A94E85" w:rsidP="00A129F8">
            <w:pPr>
              <w:rPr>
                <w:rFonts w:eastAsia="Calibri"/>
              </w:rPr>
            </w:pPr>
            <w:r w:rsidRPr="00AC3E37">
              <w:rPr>
                <w:rFonts w:eastAsia="Calibri"/>
              </w:rPr>
              <w:t>N1/28X km 6.51</w:t>
            </w:r>
          </w:p>
        </w:tc>
        <w:tc>
          <w:tcPr>
            <w:tcW w:w="1343"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FDF103C" w14:textId="77777777" w:rsidR="00A94E85" w:rsidRPr="00AC3E37" w:rsidRDefault="00A94E85" w:rsidP="00A129F8">
            <w:pPr>
              <w:rPr>
                <w:rFonts w:eastAsia="Calibri"/>
                <w:sz w:val="18"/>
                <w:szCs w:val="18"/>
                <w:lang w:eastAsia="en-ZA"/>
              </w:rPr>
            </w:pPr>
            <w:r w:rsidRPr="00AC3E37">
              <w:rPr>
                <w:rFonts w:eastAsia="Calibri"/>
              </w:rPr>
              <w:t>Routine road maintenance</w:t>
            </w:r>
            <w:r w:rsidRPr="00AC3E37">
              <w:rPr>
                <w:rFonts w:eastAsia="Calibri"/>
                <w:sz w:val="18"/>
                <w:szCs w:val="18"/>
                <w:lang w:eastAsia="en-ZA"/>
              </w:rPr>
              <w:t xml:space="preserve"> </w:t>
            </w:r>
          </w:p>
        </w:tc>
        <w:tc>
          <w:tcPr>
            <w:tcW w:w="73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B7E8AEF" w14:textId="77777777" w:rsidR="00A94E85" w:rsidRPr="00AC3E37" w:rsidRDefault="00A94E85" w:rsidP="00A129F8">
            <w:pPr>
              <w:rPr>
                <w:rFonts w:eastAsia="Calibri"/>
              </w:rPr>
            </w:pPr>
            <w:r w:rsidRPr="00AC3E37">
              <w:rPr>
                <w:rFonts w:eastAsia="Calibri"/>
              </w:rPr>
              <w:t>2021</w:t>
            </w:r>
          </w:p>
        </w:tc>
        <w:tc>
          <w:tcPr>
            <w:tcW w:w="941"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0A4FB6B" w14:textId="77777777" w:rsidR="00A94E85" w:rsidRPr="00AC3E37" w:rsidRDefault="00A94E85" w:rsidP="00A129F8">
            <w:pPr>
              <w:rPr>
                <w:rFonts w:eastAsia="Calibri"/>
                <w:sz w:val="22"/>
                <w:szCs w:val="22"/>
                <w:lang w:val="en-US"/>
              </w:rPr>
            </w:pPr>
            <w:r w:rsidRPr="00AC3E37">
              <w:rPr>
                <w:rFonts w:eastAsia="Calibri"/>
              </w:rPr>
              <w:t>2024</w:t>
            </w:r>
          </w:p>
        </w:tc>
      </w:tr>
      <w:tr w:rsidR="00A94E85" w:rsidRPr="00AC3E37" w14:paraId="02E7AD87" w14:textId="77777777" w:rsidTr="00A129F8">
        <w:tc>
          <w:tcPr>
            <w:tcW w:w="92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2CDBBFF" w14:textId="77777777" w:rsidR="00A94E85" w:rsidRPr="00AC3E37" w:rsidRDefault="00A94E85" w:rsidP="00A129F8">
            <w:pPr>
              <w:rPr>
                <w:rFonts w:eastAsia="Calibri"/>
              </w:rPr>
            </w:pPr>
            <w:r w:rsidRPr="00AC3E37">
              <w:rPr>
                <w:rFonts w:eastAsia="Calibri"/>
              </w:rPr>
              <w:t>N1/28X km 6.51</w:t>
            </w:r>
          </w:p>
        </w:tc>
        <w:tc>
          <w:tcPr>
            <w:tcW w:w="1063"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9B1F356" w14:textId="77777777" w:rsidR="00A94E85" w:rsidRPr="00AC3E37" w:rsidRDefault="00A94E85" w:rsidP="00A129F8">
            <w:pPr>
              <w:rPr>
                <w:rFonts w:eastAsia="Calibri"/>
              </w:rPr>
            </w:pPr>
            <w:r w:rsidRPr="00AC3E37">
              <w:rPr>
                <w:rFonts w:eastAsia="Calibri"/>
              </w:rPr>
              <w:t>Km 51.40</w:t>
            </w:r>
          </w:p>
        </w:tc>
        <w:tc>
          <w:tcPr>
            <w:tcW w:w="1343"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AD111F2" w14:textId="77777777" w:rsidR="00A94E85" w:rsidRPr="00AC3E37" w:rsidRDefault="00A94E85" w:rsidP="00A129F8">
            <w:pPr>
              <w:rPr>
                <w:rFonts w:eastAsia="Calibri"/>
                <w:sz w:val="18"/>
                <w:szCs w:val="18"/>
                <w:lang w:eastAsia="en-ZA"/>
              </w:rPr>
            </w:pPr>
            <w:r w:rsidRPr="00AC3E37">
              <w:rPr>
                <w:rFonts w:eastAsia="Calibri"/>
              </w:rPr>
              <w:t>Routine road maintenance</w:t>
            </w:r>
          </w:p>
        </w:tc>
        <w:tc>
          <w:tcPr>
            <w:tcW w:w="73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1AA3361" w14:textId="77777777" w:rsidR="00A94E85" w:rsidRPr="00AC3E37" w:rsidRDefault="00A94E85" w:rsidP="00A129F8">
            <w:pPr>
              <w:rPr>
                <w:rFonts w:eastAsia="Calibri"/>
              </w:rPr>
            </w:pPr>
            <w:r w:rsidRPr="00AC3E37">
              <w:rPr>
                <w:rFonts w:eastAsia="Calibri"/>
              </w:rPr>
              <w:t>2021</w:t>
            </w:r>
          </w:p>
        </w:tc>
        <w:tc>
          <w:tcPr>
            <w:tcW w:w="941"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981C822" w14:textId="77777777" w:rsidR="00A94E85" w:rsidRPr="00AC3E37" w:rsidRDefault="00A94E85" w:rsidP="00A129F8">
            <w:pPr>
              <w:rPr>
                <w:rFonts w:eastAsia="Calibri"/>
                <w:sz w:val="22"/>
                <w:szCs w:val="22"/>
                <w:lang w:val="en-US"/>
              </w:rPr>
            </w:pPr>
            <w:r w:rsidRPr="00AC3E37">
              <w:rPr>
                <w:rFonts w:eastAsia="Calibri"/>
              </w:rPr>
              <w:t>2024</w:t>
            </w:r>
          </w:p>
        </w:tc>
      </w:tr>
      <w:tr w:rsidR="00A94E85" w:rsidRPr="00AC3E37" w14:paraId="24C24DE5" w14:textId="77777777" w:rsidTr="00A129F8">
        <w:tc>
          <w:tcPr>
            <w:tcW w:w="92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CF8C5B9" w14:textId="77777777" w:rsidR="00A94E85" w:rsidRPr="00AC3E37" w:rsidRDefault="00A94E85" w:rsidP="00A129F8">
            <w:pPr>
              <w:rPr>
                <w:rFonts w:eastAsia="Calibri"/>
              </w:rPr>
            </w:pPr>
            <w:r w:rsidRPr="00AC3E37">
              <w:rPr>
                <w:rFonts w:eastAsia="Calibri"/>
              </w:rPr>
              <w:t>N1/28X km 51.40</w:t>
            </w:r>
          </w:p>
        </w:tc>
        <w:tc>
          <w:tcPr>
            <w:tcW w:w="1063"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EC60E18" w14:textId="77777777" w:rsidR="00A94E85" w:rsidRPr="00AC3E37" w:rsidRDefault="00A94E85" w:rsidP="00A129F8">
            <w:pPr>
              <w:rPr>
                <w:rFonts w:eastAsia="Calibri"/>
              </w:rPr>
            </w:pPr>
            <w:r w:rsidRPr="00AC3E37">
              <w:rPr>
                <w:rFonts w:eastAsia="Calibri"/>
              </w:rPr>
              <w:t>Km 98.53</w:t>
            </w:r>
          </w:p>
        </w:tc>
        <w:tc>
          <w:tcPr>
            <w:tcW w:w="1343"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F178EEB" w14:textId="77777777" w:rsidR="00A94E85" w:rsidRPr="00AC3E37" w:rsidRDefault="00A94E85" w:rsidP="00A129F8">
            <w:pPr>
              <w:rPr>
                <w:rFonts w:eastAsia="Calibri"/>
                <w:color w:val="000000"/>
              </w:rPr>
            </w:pPr>
            <w:r w:rsidRPr="00AC3E37">
              <w:rPr>
                <w:rFonts w:eastAsia="Calibri"/>
              </w:rPr>
              <w:t>Routine road maintenance</w:t>
            </w:r>
          </w:p>
        </w:tc>
        <w:tc>
          <w:tcPr>
            <w:tcW w:w="73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5D2A09E" w14:textId="77777777" w:rsidR="00A94E85" w:rsidRPr="00AC3E37" w:rsidRDefault="00A94E85" w:rsidP="00A129F8">
            <w:pPr>
              <w:rPr>
                <w:rFonts w:eastAsia="Calibri"/>
              </w:rPr>
            </w:pPr>
            <w:r w:rsidRPr="00AC3E37">
              <w:rPr>
                <w:rFonts w:eastAsia="Calibri"/>
              </w:rPr>
              <w:t>2021</w:t>
            </w:r>
          </w:p>
        </w:tc>
        <w:tc>
          <w:tcPr>
            <w:tcW w:w="941"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C689FAC" w14:textId="77777777" w:rsidR="00A94E85" w:rsidRPr="00AC3E37" w:rsidRDefault="00A94E85" w:rsidP="00A129F8">
            <w:pPr>
              <w:rPr>
                <w:rFonts w:eastAsia="Calibri"/>
              </w:rPr>
            </w:pPr>
            <w:r w:rsidRPr="00AC3E37">
              <w:rPr>
                <w:rFonts w:eastAsia="Calibri"/>
              </w:rPr>
              <w:t>2024</w:t>
            </w:r>
          </w:p>
        </w:tc>
      </w:tr>
      <w:tr w:rsidR="00A94E85" w:rsidRPr="00AC3E37" w14:paraId="61CC2A19" w14:textId="77777777" w:rsidTr="00A129F8">
        <w:tc>
          <w:tcPr>
            <w:tcW w:w="92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D331DD0" w14:textId="77777777" w:rsidR="00A94E85" w:rsidRPr="00AC3E37" w:rsidRDefault="00A94E85" w:rsidP="00A129F8">
            <w:pPr>
              <w:rPr>
                <w:rFonts w:eastAsia="Calibri"/>
              </w:rPr>
            </w:pPr>
            <w:r w:rsidRPr="00AC3E37">
              <w:rPr>
                <w:rFonts w:eastAsia="Calibri"/>
              </w:rPr>
              <w:t>N1/29X km 0.00</w:t>
            </w:r>
          </w:p>
        </w:tc>
        <w:tc>
          <w:tcPr>
            <w:tcW w:w="1063"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D0B8350" w14:textId="77777777" w:rsidR="00A94E85" w:rsidRPr="00AC3E37" w:rsidRDefault="00A94E85" w:rsidP="00A129F8">
            <w:pPr>
              <w:rPr>
                <w:rFonts w:eastAsia="Calibri"/>
              </w:rPr>
            </w:pPr>
            <w:r w:rsidRPr="00AC3E37">
              <w:rPr>
                <w:rFonts w:eastAsia="Calibri"/>
              </w:rPr>
              <w:t>N1/29X 106.80</w:t>
            </w:r>
          </w:p>
        </w:tc>
        <w:tc>
          <w:tcPr>
            <w:tcW w:w="1343"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DB96A3A" w14:textId="77777777" w:rsidR="00A94E85" w:rsidRPr="00AC3E37" w:rsidRDefault="00A94E85" w:rsidP="00A129F8">
            <w:pPr>
              <w:rPr>
                <w:rFonts w:eastAsia="Calibri"/>
                <w:color w:val="000000"/>
                <w:sz w:val="18"/>
                <w:szCs w:val="18"/>
                <w:lang w:eastAsia="en-ZA"/>
              </w:rPr>
            </w:pPr>
            <w:r w:rsidRPr="00AC3E37">
              <w:rPr>
                <w:rFonts w:eastAsia="Calibri"/>
                <w:color w:val="000000"/>
                <w:sz w:val="18"/>
                <w:szCs w:val="18"/>
                <w:lang w:eastAsia="en-ZA"/>
              </w:rPr>
              <w:t>N.001-290-2019/2</w:t>
            </w:r>
          </w:p>
          <w:p w14:paraId="4D2D2EED" w14:textId="77777777" w:rsidR="00A94E85" w:rsidRPr="00AC3E37" w:rsidRDefault="00A94E85" w:rsidP="00A129F8">
            <w:pPr>
              <w:rPr>
                <w:rFonts w:eastAsia="Calibri"/>
                <w:sz w:val="18"/>
                <w:szCs w:val="18"/>
                <w:lang w:eastAsia="en-ZA"/>
              </w:rPr>
            </w:pPr>
            <w:r w:rsidRPr="00AC3E37">
              <w:rPr>
                <w:rFonts w:eastAsia="Calibri"/>
                <w:sz w:val="18"/>
                <w:szCs w:val="18"/>
                <w:lang w:eastAsia="en-ZA"/>
              </w:rPr>
              <w:t>MOTRM: Makhado 1</w:t>
            </w:r>
          </w:p>
        </w:tc>
        <w:tc>
          <w:tcPr>
            <w:tcW w:w="73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96E1DAD" w14:textId="77777777" w:rsidR="00A94E85" w:rsidRPr="00AC3E37" w:rsidRDefault="00A94E85" w:rsidP="00A129F8">
            <w:pPr>
              <w:rPr>
                <w:rFonts w:eastAsia="Calibri"/>
              </w:rPr>
            </w:pPr>
            <w:r w:rsidRPr="00AC3E37">
              <w:rPr>
                <w:rFonts w:eastAsia="Calibri"/>
              </w:rPr>
              <w:t>2021</w:t>
            </w:r>
          </w:p>
        </w:tc>
        <w:tc>
          <w:tcPr>
            <w:tcW w:w="941"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0755F0B" w14:textId="77777777" w:rsidR="00A94E85" w:rsidRPr="00AC3E37" w:rsidRDefault="00A94E85" w:rsidP="00A129F8">
            <w:pPr>
              <w:rPr>
                <w:rFonts w:eastAsia="Calibri"/>
                <w:sz w:val="22"/>
                <w:szCs w:val="22"/>
                <w:lang w:val="en-US"/>
              </w:rPr>
            </w:pPr>
            <w:r w:rsidRPr="00AC3E37">
              <w:rPr>
                <w:rFonts w:eastAsia="Calibri"/>
              </w:rPr>
              <w:t>2024</w:t>
            </w:r>
          </w:p>
        </w:tc>
      </w:tr>
      <w:tr w:rsidR="00A94E85" w:rsidRPr="00AC3E37" w14:paraId="31FBB56E" w14:textId="77777777" w:rsidTr="00A129F8">
        <w:tc>
          <w:tcPr>
            <w:tcW w:w="92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077D9B8" w14:textId="77777777" w:rsidR="00A94E85" w:rsidRPr="00AC3E37" w:rsidRDefault="00A94E85" w:rsidP="00A129F8">
            <w:pPr>
              <w:rPr>
                <w:rFonts w:eastAsia="Calibri"/>
              </w:rPr>
            </w:pPr>
            <w:r w:rsidRPr="00AC3E37">
              <w:rPr>
                <w:rFonts w:eastAsia="Calibri"/>
              </w:rPr>
              <w:t>N1-27 km 10.6</w:t>
            </w:r>
          </w:p>
        </w:tc>
        <w:tc>
          <w:tcPr>
            <w:tcW w:w="1063"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0E8637A" w14:textId="77777777" w:rsidR="00A94E85" w:rsidRPr="00AC3E37" w:rsidRDefault="00A94E85" w:rsidP="00A129F8">
            <w:pPr>
              <w:rPr>
                <w:rFonts w:eastAsia="Calibri"/>
              </w:rPr>
            </w:pPr>
            <w:r w:rsidRPr="00AC3E37">
              <w:rPr>
                <w:rFonts w:eastAsia="Calibri"/>
              </w:rPr>
              <w:t>N1-27 km 25.3</w:t>
            </w:r>
          </w:p>
        </w:tc>
        <w:tc>
          <w:tcPr>
            <w:tcW w:w="1343"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2E3D0E12" w14:textId="77777777" w:rsidR="00A94E85" w:rsidRPr="00AC3E37" w:rsidRDefault="00A94E85" w:rsidP="00A129F8">
            <w:pPr>
              <w:rPr>
                <w:rFonts w:eastAsia="Calibri"/>
                <w:color w:val="000000"/>
                <w:lang w:eastAsia="en-ZA"/>
              </w:rPr>
            </w:pPr>
            <w:r w:rsidRPr="00AC3E37">
              <w:rPr>
                <w:rFonts w:eastAsia="Calibri"/>
                <w:color w:val="000000"/>
                <w:lang w:eastAsia="en-ZA"/>
              </w:rPr>
              <w:t>Polokwane Eastern Ring Rd Upgrade</w:t>
            </w:r>
          </w:p>
          <w:p w14:paraId="77519EB4" w14:textId="77777777" w:rsidR="00A94E85" w:rsidRPr="00AC3E37" w:rsidRDefault="00A94E85" w:rsidP="00A129F8">
            <w:pPr>
              <w:rPr>
                <w:rFonts w:eastAsia="Calibri"/>
                <w:color w:val="000000"/>
                <w:lang w:eastAsia="en-ZA"/>
              </w:rPr>
            </w:pPr>
          </w:p>
        </w:tc>
        <w:tc>
          <w:tcPr>
            <w:tcW w:w="73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1425B40" w14:textId="77777777" w:rsidR="00A94E85" w:rsidRPr="00AC3E37" w:rsidRDefault="00A94E85" w:rsidP="00A129F8">
            <w:pPr>
              <w:rPr>
                <w:rFonts w:eastAsia="Calibri"/>
              </w:rPr>
            </w:pPr>
            <w:r w:rsidRPr="00AC3E37">
              <w:rPr>
                <w:rFonts w:eastAsia="Calibri"/>
              </w:rPr>
              <w:lastRenderedPageBreak/>
              <w:t xml:space="preserve">Construction ends - March </w:t>
            </w:r>
            <w:r w:rsidRPr="00AC3E37">
              <w:rPr>
                <w:rFonts w:eastAsia="Calibri"/>
              </w:rPr>
              <w:lastRenderedPageBreak/>
              <w:t>2021 ToC</w:t>
            </w:r>
          </w:p>
        </w:tc>
        <w:tc>
          <w:tcPr>
            <w:tcW w:w="941"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9B36378" w14:textId="77777777" w:rsidR="00A94E85" w:rsidRPr="00AC3E37" w:rsidRDefault="00A94E85" w:rsidP="00A129F8">
            <w:pPr>
              <w:rPr>
                <w:rFonts w:eastAsia="Calibri"/>
                <w:lang w:val="en-US"/>
              </w:rPr>
            </w:pPr>
            <w:r w:rsidRPr="00AC3E37">
              <w:rPr>
                <w:rFonts w:eastAsia="Calibri"/>
              </w:rPr>
              <w:lastRenderedPageBreak/>
              <w:t>Defects Period ends March 2022</w:t>
            </w:r>
          </w:p>
        </w:tc>
      </w:tr>
      <w:tr w:rsidR="00A94E85" w:rsidRPr="00AC3E37" w14:paraId="2193298F" w14:textId="77777777" w:rsidTr="00A129F8">
        <w:tc>
          <w:tcPr>
            <w:tcW w:w="92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06C17B4" w14:textId="77777777" w:rsidR="00A94E85" w:rsidRPr="00AC3E37" w:rsidRDefault="00A94E85" w:rsidP="00A129F8">
            <w:pPr>
              <w:rPr>
                <w:rFonts w:eastAsia="Calibri"/>
              </w:rPr>
            </w:pPr>
            <w:r w:rsidRPr="00AC3E37">
              <w:rPr>
                <w:rFonts w:eastAsia="Calibri"/>
              </w:rPr>
              <w:t>N1-24 km 6.4</w:t>
            </w:r>
          </w:p>
        </w:tc>
        <w:tc>
          <w:tcPr>
            <w:tcW w:w="1063"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DD60697" w14:textId="77777777" w:rsidR="00A94E85" w:rsidRPr="00AC3E37" w:rsidRDefault="00A94E85" w:rsidP="00A129F8">
            <w:pPr>
              <w:rPr>
                <w:rFonts w:eastAsia="Calibri"/>
              </w:rPr>
            </w:pPr>
            <w:r w:rsidRPr="00AC3E37">
              <w:rPr>
                <w:rFonts w:eastAsia="Calibri"/>
              </w:rPr>
              <w:t>N1-24 km 25</w:t>
            </w:r>
          </w:p>
        </w:tc>
        <w:tc>
          <w:tcPr>
            <w:tcW w:w="1343"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6C7C385" w14:textId="77777777" w:rsidR="00A94E85" w:rsidRPr="00AC3E37" w:rsidRDefault="00A94E85" w:rsidP="00A129F8">
            <w:pPr>
              <w:rPr>
                <w:rFonts w:eastAsia="Calibri"/>
                <w:lang w:eastAsia="en-ZA"/>
              </w:rPr>
            </w:pPr>
            <w:r w:rsidRPr="00AC3E37">
              <w:rPr>
                <w:rFonts w:eastAsia="Calibri"/>
                <w:lang w:eastAsia="en-ZA"/>
              </w:rPr>
              <w:t>Kranskop Plaza to Nylstroom: Upgrading</w:t>
            </w:r>
          </w:p>
        </w:tc>
        <w:tc>
          <w:tcPr>
            <w:tcW w:w="73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8A4981C" w14:textId="77777777" w:rsidR="00A94E85" w:rsidRPr="00AC3E37" w:rsidRDefault="00A94E85" w:rsidP="00A129F8">
            <w:pPr>
              <w:rPr>
                <w:rFonts w:eastAsia="Calibri"/>
              </w:rPr>
            </w:pPr>
            <w:r w:rsidRPr="00AC3E37">
              <w:rPr>
                <w:rFonts w:eastAsia="Calibri"/>
              </w:rPr>
              <w:t>2024</w:t>
            </w:r>
          </w:p>
        </w:tc>
        <w:tc>
          <w:tcPr>
            <w:tcW w:w="941"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D6C5F5C" w14:textId="77777777" w:rsidR="00A94E85" w:rsidRPr="00AC3E37" w:rsidRDefault="00A94E85" w:rsidP="00A129F8">
            <w:pPr>
              <w:rPr>
                <w:rFonts w:eastAsia="Calibri"/>
                <w:lang w:val="en-US"/>
              </w:rPr>
            </w:pPr>
            <w:r w:rsidRPr="00AC3E37">
              <w:rPr>
                <w:rFonts w:eastAsia="Calibri"/>
              </w:rPr>
              <w:t>2027</w:t>
            </w:r>
          </w:p>
        </w:tc>
      </w:tr>
      <w:tr w:rsidR="00A94E85" w:rsidRPr="00AC3E37" w14:paraId="6EA83B95" w14:textId="77777777" w:rsidTr="00A129F8">
        <w:tc>
          <w:tcPr>
            <w:tcW w:w="92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5AE2453" w14:textId="77777777" w:rsidR="00A94E85" w:rsidRPr="00AC3E37" w:rsidRDefault="00A94E85" w:rsidP="00A129F8">
            <w:pPr>
              <w:rPr>
                <w:rFonts w:eastAsia="Calibri"/>
              </w:rPr>
            </w:pPr>
            <w:r w:rsidRPr="00AC3E37">
              <w:rPr>
                <w:rFonts w:eastAsia="Calibri"/>
              </w:rPr>
              <w:t>N1-25 km 0</w:t>
            </w:r>
          </w:p>
        </w:tc>
        <w:tc>
          <w:tcPr>
            <w:tcW w:w="1063"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4B441AC" w14:textId="77777777" w:rsidR="00A94E85" w:rsidRPr="00AC3E37" w:rsidRDefault="00A94E85" w:rsidP="00A129F8">
            <w:pPr>
              <w:rPr>
                <w:rFonts w:eastAsia="Calibri"/>
              </w:rPr>
            </w:pPr>
            <w:r w:rsidRPr="00AC3E37">
              <w:rPr>
                <w:rFonts w:eastAsia="Calibri"/>
              </w:rPr>
              <w:t>N1-25 km 30</w:t>
            </w:r>
          </w:p>
        </w:tc>
        <w:tc>
          <w:tcPr>
            <w:tcW w:w="1343"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2481BD5" w14:textId="77777777" w:rsidR="00A94E85" w:rsidRPr="00AC3E37" w:rsidRDefault="00A94E85" w:rsidP="00A129F8">
            <w:pPr>
              <w:rPr>
                <w:rFonts w:eastAsia="Calibri"/>
              </w:rPr>
            </w:pPr>
            <w:r w:rsidRPr="00AC3E37">
              <w:rPr>
                <w:rFonts w:eastAsia="Calibri"/>
                <w:lang w:eastAsia="en-ZA"/>
              </w:rPr>
              <w:t>Nylstroom to Tobias Zyn Loop: Upgrading</w:t>
            </w:r>
          </w:p>
        </w:tc>
        <w:tc>
          <w:tcPr>
            <w:tcW w:w="73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36084A3" w14:textId="77777777" w:rsidR="00A94E85" w:rsidRPr="00AC3E37" w:rsidRDefault="00A94E85" w:rsidP="00A129F8">
            <w:pPr>
              <w:rPr>
                <w:rFonts w:eastAsia="Calibri"/>
              </w:rPr>
            </w:pPr>
            <w:r w:rsidRPr="00AC3E37">
              <w:rPr>
                <w:rFonts w:eastAsia="Calibri"/>
              </w:rPr>
              <w:t>2023</w:t>
            </w:r>
          </w:p>
        </w:tc>
        <w:tc>
          <w:tcPr>
            <w:tcW w:w="941"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8CD14EA" w14:textId="77777777" w:rsidR="00A94E85" w:rsidRPr="00AC3E37" w:rsidRDefault="00A94E85" w:rsidP="00A129F8">
            <w:pPr>
              <w:rPr>
                <w:rFonts w:eastAsia="Calibri"/>
              </w:rPr>
            </w:pPr>
            <w:r w:rsidRPr="00AC3E37">
              <w:rPr>
                <w:rFonts w:eastAsia="Calibri"/>
              </w:rPr>
              <w:t>2026</w:t>
            </w:r>
          </w:p>
        </w:tc>
      </w:tr>
      <w:tr w:rsidR="00A94E85" w:rsidRPr="00AC3E37" w14:paraId="6DDB9FF8" w14:textId="77777777" w:rsidTr="00A129F8">
        <w:tc>
          <w:tcPr>
            <w:tcW w:w="92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702B698" w14:textId="77777777" w:rsidR="00A94E85" w:rsidRPr="00AC3E37" w:rsidRDefault="00A94E85" w:rsidP="00A129F8">
            <w:pPr>
              <w:rPr>
                <w:rFonts w:eastAsia="Calibri"/>
              </w:rPr>
            </w:pPr>
            <w:r w:rsidRPr="00AC3E37">
              <w:rPr>
                <w:rFonts w:eastAsia="Calibri"/>
              </w:rPr>
              <w:t>N1-25 km 30</w:t>
            </w:r>
          </w:p>
        </w:tc>
        <w:tc>
          <w:tcPr>
            <w:tcW w:w="1063"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E23BB9C" w14:textId="77777777" w:rsidR="00A94E85" w:rsidRPr="00AC3E37" w:rsidRDefault="00A94E85" w:rsidP="00A129F8">
            <w:pPr>
              <w:rPr>
                <w:rFonts w:eastAsia="Calibri"/>
              </w:rPr>
            </w:pPr>
            <w:r w:rsidRPr="00AC3E37">
              <w:rPr>
                <w:rFonts w:eastAsia="Calibri"/>
              </w:rPr>
              <w:t>N1-25 km 60</w:t>
            </w:r>
          </w:p>
        </w:tc>
        <w:tc>
          <w:tcPr>
            <w:tcW w:w="1343"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BE13A12" w14:textId="77777777" w:rsidR="00A94E85" w:rsidRPr="00AC3E37" w:rsidRDefault="00A94E85" w:rsidP="00A129F8">
            <w:pPr>
              <w:rPr>
                <w:rFonts w:eastAsia="Calibri"/>
              </w:rPr>
            </w:pPr>
            <w:r w:rsidRPr="00AC3E37">
              <w:rPr>
                <w:rFonts w:eastAsia="Calibri"/>
                <w:lang w:eastAsia="en-ZA"/>
              </w:rPr>
              <w:t>Tobias Zyn Loop to Sasol Zebediela: Upgrading</w:t>
            </w:r>
          </w:p>
        </w:tc>
        <w:tc>
          <w:tcPr>
            <w:tcW w:w="73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A7D9BAF" w14:textId="77777777" w:rsidR="00A94E85" w:rsidRPr="00AC3E37" w:rsidRDefault="00A94E85" w:rsidP="00A129F8">
            <w:pPr>
              <w:rPr>
                <w:rFonts w:eastAsia="Calibri"/>
              </w:rPr>
            </w:pPr>
            <w:r w:rsidRPr="00AC3E37">
              <w:rPr>
                <w:rFonts w:eastAsia="Calibri"/>
              </w:rPr>
              <w:t>2024</w:t>
            </w:r>
          </w:p>
        </w:tc>
        <w:tc>
          <w:tcPr>
            <w:tcW w:w="941"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FCA4590" w14:textId="77777777" w:rsidR="00A94E85" w:rsidRPr="00AC3E37" w:rsidRDefault="00A94E85" w:rsidP="00A129F8">
            <w:pPr>
              <w:rPr>
                <w:rFonts w:eastAsia="Calibri"/>
              </w:rPr>
            </w:pPr>
            <w:r w:rsidRPr="00AC3E37">
              <w:rPr>
                <w:rFonts w:eastAsia="Calibri"/>
              </w:rPr>
              <w:t>2027</w:t>
            </w:r>
          </w:p>
        </w:tc>
      </w:tr>
      <w:tr w:rsidR="00A94E85" w:rsidRPr="00AC3E37" w14:paraId="5F192167" w14:textId="77777777" w:rsidTr="00A129F8">
        <w:tc>
          <w:tcPr>
            <w:tcW w:w="92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D94D433" w14:textId="77777777" w:rsidR="00A94E85" w:rsidRPr="00AC3E37" w:rsidRDefault="00A94E85" w:rsidP="00A129F8">
            <w:pPr>
              <w:rPr>
                <w:rFonts w:eastAsia="Calibri"/>
              </w:rPr>
            </w:pPr>
            <w:r w:rsidRPr="00AC3E37">
              <w:rPr>
                <w:rFonts w:eastAsia="Calibri"/>
              </w:rPr>
              <w:t>N1-25 km 60</w:t>
            </w:r>
          </w:p>
        </w:tc>
        <w:tc>
          <w:tcPr>
            <w:tcW w:w="1063"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19D599A" w14:textId="77777777" w:rsidR="00A94E85" w:rsidRPr="00AC3E37" w:rsidRDefault="00A94E85" w:rsidP="00A129F8">
            <w:pPr>
              <w:rPr>
                <w:rFonts w:eastAsia="Calibri"/>
              </w:rPr>
            </w:pPr>
            <w:r w:rsidRPr="00AC3E37">
              <w:rPr>
                <w:rFonts w:eastAsia="Calibri"/>
              </w:rPr>
              <w:t>N1-25 km 89</w:t>
            </w:r>
          </w:p>
        </w:tc>
        <w:tc>
          <w:tcPr>
            <w:tcW w:w="1343"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C83682D" w14:textId="77777777" w:rsidR="00A94E85" w:rsidRPr="00AC3E37" w:rsidRDefault="00A94E85" w:rsidP="00A129F8">
            <w:pPr>
              <w:rPr>
                <w:rFonts w:eastAsia="Calibri"/>
                <w:lang w:eastAsia="en-ZA"/>
              </w:rPr>
            </w:pPr>
            <w:r w:rsidRPr="00AC3E37">
              <w:rPr>
                <w:rFonts w:eastAsia="Calibri"/>
                <w:lang w:eastAsia="en-ZA"/>
              </w:rPr>
              <w:t>N.001-250-2025/2</w:t>
            </w:r>
          </w:p>
          <w:p w14:paraId="18404A4F" w14:textId="77777777" w:rsidR="00A94E85" w:rsidRPr="00AC3E37" w:rsidRDefault="00A94E85" w:rsidP="00A129F8">
            <w:pPr>
              <w:rPr>
                <w:rFonts w:eastAsia="Calibri"/>
                <w:lang w:eastAsia="en-ZA"/>
              </w:rPr>
            </w:pPr>
            <w:r w:rsidRPr="00AC3E37">
              <w:rPr>
                <w:rFonts w:eastAsia="Calibri"/>
                <w:lang w:eastAsia="en-ZA"/>
              </w:rPr>
              <w:t>DNURT: Sasol Zebediela to Rietvley</w:t>
            </w:r>
          </w:p>
        </w:tc>
        <w:tc>
          <w:tcPr>
            <w:tcW w:w="73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56F88DF" w14:textId="77777777" w:rsidR="00A94E85" w:rsidRPr="00AC3E37" w:rsidRDefault="00A94E85" w:rsidP="00A129F8">
            <w:pPr>
              <w:rPr>
                <w:rFonts w:eastAsia="Calibri"/>
              </w:rPr>
            </w:pPr>
            <w:r w:rsidRPr="00AC3E37">
              <w:rPr>
                <w:rFonts w:eastAsia="Calibri"/>
              </w:rPr>
              <w:t>2023</w:t>
            </w:r>
          </w:p>
        </w:tc>
        <w:tc>
          <w:tcPr>
            <w:tcW w:w="941"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2E2BA7D" w14:textId="77777777" w:rsidR="00A94E85" w:rsidRPr="00AC3E37" w:rsidRDefault="00A94E85" w:rsidP="00A129F8">
            <w:pPr>
              <w:rPr>
                <w:rFonts w:eastAsia="Calibri"/>
                <w:lang w:val="en-US"/>
              </w:rPr>
            </w:pPr>
            <w:r w:rsidRPr="00AC3E37">
              <w:rPr>
                <w:rFonts w:eastAsia="Calibri"/>
              </w:rPr>
              <w:t>2026</w:t>
            </w:r>
          </w:p>
        </w:tc>
      </w:tr>
      <w:tr w:rsidR="00A94E85" w:rsidRPr="00AC3E37" w14:paraId="4C8BC9BF" w14:textId="77777777" w:rsidTr="00A129F8">
        <w:tc>
          <w:tcPr>
            <w:tcW w:w="92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2235E02" w14:textId="77777777" w:rsidR="00A94E85" w:rsidRPr="00AC3E37" w:rsidRDefault="00A94E85" w:rsidP="00A129F8">
            <w:pPr>
              <w:rPr>
                <w:rFonts w:eastAsia="Calibri"/>
              </w:rPr>
            </w:pPr>
            <w:r w:rsidRPr="00AC3E37">
              <w:rPr>
                <w:rFonts w:eastAsia="Calibri"/>
              </w:rPr>
              <w:t>N1-26 km 0</w:t>
            </w:r>
          </w:p>
        </w:tc>
        <w:tc>
          <w:tcPr>
            <w:tcW w:w="1063"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1DA5AA8" w14:textId="77777777" w:rsidR="00A94E85" w:rsidRPr="00AC3E37" w:rsidRDefault="00A94E85" w:rsidP="00A129F8">
            <w:pPr>
              <w:rPr>
                <w:rFonts w:eastAsia="Calibri"/>
              </w:rPr>
            </w:pPr>
            <w:r w:rsidRPr="00AC3E37">
              <w:rPr>
                <w:rFonts w:eastAsia="Calibri"/>
              </w:rPr>
              <w:t>N1-26 km 28.7</w:t>
            </w:r>
          </w:p>
        </w:tc>
        <w:tc>
          <w:tcPr>
            <w:tcW w:w="1343"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0D49009" w14:textId="77777777" w:rsidR="00A94E85" w:rsidRPr="00AC3E37" w:rsidRDefault="00A94E85" w:rsidP="00A129F8">
            <w:pPr>
              <w:rPr>
                <w:rFonts w:eastAsia="Calibri"/>
                <w:lang w:eastAsia="en-ZA"/>
              </w:rPr>
            </w:pPr>
            <w:r w:rsidRPr="00AC3E37">
              <w:rPr>
                <w:rFonts w:eastAsia="Calibri"/>
                <w:lang w:eastAsia="en-ZA"/>
              </w:rPr>
              <w:t>Rietvley to Polokwane: Upgrading</w:t>
            </w:r>
          </w:p>
        </w:tc>
        <w:tc>
          <w:tcPr>
            <w:tcW w:w="73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5A67B2B" w14:textId="77777777" w:rsidR="00A94E85" w:rsidRPr="00AC3E37" w:rsidRDefault="00A94E85" w:rsidP="00A129F8">
            <w:pPr>
              <w:rPr>
                <w:rFonts w:eastAsia="Calibri"/>
              </w:rPr>
            </w:pPr>
            <w:r w:rsidRPr="00AC3E37">
              <w:rPr>
                <w:rFonts w:eastAsia="Calibri"/>
              </w:rPr>
              <w:t>2024</w:t>
            </w:r>
          </w:p>
        </w:tc>
        <w:tc>
          <w:tcPr>
            <w:tcW w:w="941"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ECFFF8E" w14:textId="77777777" w:rsidR="00A94E85" w:rsidRPr="00AC3E37" w:rsidRDefault="00A94E85" w:rsidP="00A129F8">
            <w:pPr>
              <w:rPr>
                <w:rFonts w:eastAsia="Calibri"/>
                <w:lang w:val="en-US"/>
              </w:rPr>
            </w:pPr>
            <w:r w:rsidRPr="00AC3E37">
              <w:rPr>
                <w:rFonts w:eastAsia="Calibri"/>
              </w:rPr>
              <w:t>2027</w:t>
            </w:r>
          </w:p>
        </w:tc>
      </w:tr>
      <w:tr w:rsidR="00A94E85" w:rsidRPr="00AC3E37" w14:paraId="4079D199" w14:textId="77777777" w:rsidTr="00A129F8">
        <w:tc>
          <w:tcPr>
            <w:tcW w:w="92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9C77217" w14:textId="77777777" w:rsidR="00A94E85" w:rsidRPr="00AC3E37" w:rsidRDefault="00A94E85" w:rsidP="00A129F8">
            <w:pPr>
              <w:rPr>
                <w:rFonts w:eastAsia="Calibri"/>
              </w:rPr>
            </w:pPr>
            <w:r w:rsidRPr="00AC3E37">
              <w:rPr>
                <w:rFonts w:eastAsia="Calibri"/>
              </w:rPr>
              <w:t>N1-28 km 0.0</w:t>
            </w:r>
          </w:p>
        </w:tc>
        <w:tc>
          <w:tcPr>
            <w:tcW w:w="1063"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3709DB1" w14:textId="77777777" w:rsidR="00A94E85" w:rsidRPr="00AC3E37" w:rsidRDefault="00A94E85" w:rsidP="00A129F8">
            <w:pPr>
              <w:rPr>
                <w:rFonts w:eastAsia="Calibri"/>
              </w:rPr>
            </w:pPr>
            <w:r w:rsidRPr="00AC3E37">
              <w:rPr>
                <w:rFonts w:eastAsia="Calibri"/>
              </w:rPr>
              <w:t>N1-28 km 49.00</w:t>
            </w:r>
          </w:p>
        </w:tc>
        <w:tc>
          <w:tcPr>
            <w:tcW w:w="1343"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25E781F" w14:textId="77777777" w:rsidR="00A94E85" w:rsidRPr="00AC3E37" w:rsidRDefault="00A94E85" w:rsidP="00A129F8">
            <w:pPr>
              <w:rPr>
                <w:rFonts w:eastAsia="Calibri"/>
                <w:lang w:eastAsia="en-ZA"/>
              </w:rPr>
            </w:pPr>
            <w:r w:rsidRPr="00AC3E37">
              <w:rPr>
                <w:rFonts w:eastAsia="Calibri"/>
                <w:lang w:eastAsia="en-ZA"/>
              </w:rPr>
              <w:t>Polokwane to Dwarsriver: Upgrading</w:t>
            </w:r>
          </w:p>
        </w:tc>
        <w:tc>
          <w:tcPr>
            <w:tcW w:w="73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D3341E3" w14:textId="77777777" w:rsidR="00A94E85" w:rsidRPr="00AC3E37" w:rsidRDefault="00A94E85" w:rsidP="00A129F8">
            <w:pPr>
              <w:rPr>
                <w:rFonts w:eastAsia="Calibri"/>
              </w:rPr>
            </w:pPr>
            <w:r w:rsidRPr="00AC3E37">
              <w:rPr>
                <w:rFonts w:eastAsia="Calibri"/>
              </w:rPr>
              <w:t>2024</w:t>
            </w:r>
          </w:p>
        </w:tc>
        <w:tc>
          <w:tcPr>
            <w:tcW w:w="941"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273686D" w14:textId="77777777" w:rsidR="00A94E85" w:rsidRPr="00AC3E37" w:rsidRDefault="00A94E85" w:rsidP="00A129F8">
            <w:pPr>
              <w:rPr>
                <w:rFonts w:eastAsia="Calibri"/>
                <w:lang w:val="en-US"/>
              </w:rPr>
            </w:pPr>
            <w:r w:rsidRPr="00AC3E37">
              <w:rPr>
                <w:rFonts w:eastAsia="Calibri"/>
              </w:rPr>
              <w:t>2027</w:t>
            </w:r>
          </w:p>
        </w:tc>
      </w:tr>
      <w:tr w:rsidR="00A94E85" w:rsidRPr="00AC3E37" w14:paraId="1208242F" w14:textId="77777777" w:rsidTr="00A129F8">
        <w:tc>
          <w:tcPr>
            <w:tcW w:w="92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C6AB6AC" w14:textId="77777777" w:rsidR="00A94E85" w:rsidRPr="00AC3E37" w:rsidRDefault="00A94E85" w:rsidP="00A129F8">
            <w:pPr>
              <w:rPr>
                <w:rFonts w:eastAsia="Calibri"/>
              </w:rPr>
            </w:pPr>
            <w:r w:rsidRPr="00AC3E37">
              <w:rPr>
                <w:rFonts w:eastAsia="Calibri"/>
              </w:rPr>
              <w:t>N1-28 km 49</w:t>
            </w:r>
          </w:p>
        </w:tc>
        <w:tc>
          <w:tcPr>
            <w:tcW w:w="1063"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4EEA107" w14:textId="77777777" w:rsidR="00A94E85" w:rsidRPr="00AC3E37" w:rsidRDefault="00A94E85" w:rsidP="00A129F8">
            <w:pPr>
              <w:rPr>
                <w:rFonts w:eastAsia="Calibri"/>
              </w:rPr>
            </w:pPr>
            <w:r w:rsidRPr="00AC3E37">
              <w:rPr>
                <w:rFonts w:eastAsia="Calibri"/>
              </w:rPr>
              <w:t>N1-28 km98</w:t>
            </w:r>
          </w:p>
        </w:tc>
        <w:tc>
          <w:tcPr>
            <w:tcW w:w="1343"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1A45A65" w14:textId="77777777" w:rsidR="00A94E85" w:rsidRPr="00AC3E37" w:rsidRDefault="00A94E85" w:rsidP="00A129F8">
            <w:pPr>
              <w:rPr>
                <w:rFonts w:eastAsia="Calibri"/>
                <w:lang w:eastAsia="en-ZA"/>
              </w:rPr>
            </w:pPr>
            <w:r w:rsidRPr="00AC3E37">
              <w:rPr>
                <w:rFonts w:eastAsia="Calibri"/>
                <w:lang w:eastAsia="en-ZA"/>
              </w:rPr>
              <w:t>Dwarsriver to Louis Trichardt: Upgrading</w:t>
            </w:r>
          </w:p>
        </w:tc>
        <w:tc>
          <w:tcPr>
            <w:tcW w:w="73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92C87CA" w14:textId="77777777" w:rsidR="00A94E85" w:rsidRPr="00AC3E37" w:rsidRDefault="00A94E85" w:rsidP="00A129F8">
            <w:pPr>
              <w:rPr>
                <w:rFonts w:eastAsia="Calibri"/>
              </w:rPr>
            </w:pPr>
            <w:r w:rsidRPr="00AC3E37">
              <w:rPr>
                <w:rFonts w:eastAsia="Calibri"/>
              </w:rPr>
              <w:t>2024</w:t>
            </w:r>
          </w:p>
        </w:tc>
        <w:tc>
          <w:tcPr>
            <w:tcW w:w="941"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C624BF0" w14:textId="77777777" w:rsidR="00A94E85" w:rsidRPr="00AC3E37" w:rsidRDefault="00A94E85" w:rsidP="00A129F8">
            <w:pPr>
              <w:rPr>
                <w:rFonts w:eastAsia="Calibri"/>
                <w:lang w:val="en-US"/>
              </w:rPr>
            </w:pPr>
            <w:r w:rsidRPr="00AC3E37">
              <w:rPr>
                <w:rFonts w:eastAsia="Calibri"/>
              </w:rPr>
              <w:t>2027</w:t>
            </w:r>
          </w:p>
        </w:tc>
      </w:tr>
      <w:tr w:rsidR="00A94E85" w:rsidRPr="00AC3E37" w14:paraId="53845B4B" w14:textId="77777777" w:rsidTr="00A129F8">
        <w:tc>
          <w:tcPr>
            <w:tcW w:w="92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D60EB6D" w14:textId="77777777" w:rsidR="00A94E85" w:rsidRPr="00AC3E37" w:rsidRDefault="00A94E85" w:rsidP="00A129F8">
            <w:pPr>
              <w:rPr>
                <w:rFonts w:eastAsia="Calibri"/>
              </w:rPr>
            </w:pPr>
            <w:r w:rsidRPr="00AC3E37">
              <w:rPr>
                <w:rFonts w:eastAsia="Calibri"/>
              </w:rPr>
              <w:t>N1-29 km 27.8</w:t>
            </w:r>
          </w:p>
        </w:tc>
        <w:tc>
          <w:tcPr>
            <w:tcW w:w="1063"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A3491F5" w14:textId="77777777" w:rsidR="00A94E85" w:rsidRPr="00AC3E37" w:rsidRDefault="00A94E85" w:rsidP="00A129F8">
            <w:pPr>
              <w:rPr>
                <w:rFonts w:eastAsia="Calibri"/>
              </w:rPr>
            </w:pPr>
            <w:r w:rsidRPr="00AC3E37">
              <w:rPr>
                <w:rFonts w:eastAsia="Calibri"/>
              </w:rPr>
              <w:t>N1-29 from km 27.80 to km 70</w:t>
            </w:r>
          </w:p>
        </w:tc>
        <w:tc>
          <w:tcPr>
            <w:tcW w:w="1343"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7DD04A47" w14:textId="77777777" w:rsidR="00A94E85" w:rsidRPr="00AC3E37" w:rsidRDefault="00A94E85" w:rsidP="00A129F8">
            <w:pPr>
              <w:rPr>
                <w:rFonts w:eastAsia="Calibri"/>
                <w:lang w:eastAsia="en-ZA"/>
              </w:rPr>
            </w:pPr>
            <w:r w:rsidRPr="00AC3E37">
              <w:rPr>
                <w:rFonts w:eastAsia="Calibri"/>
                <w:lang w:eastAsia="en-ZA"/>
              </w:rPr>
              <w:t>Masekwaspoort to km 70: Upgrade</w:t>
            </w:r>
          </w:p>
          <w:p w14:paraId="3ABE83AC" w14:textId="77777777" w:rsidR="00A94E85" w:rsidRPr="00AC3E37" w:rsidRDefault="00A94E85" w:rsidP="00A129F8">
            <w:pPr>
              <w:rPr>
                <w:rFonts w:eastAsia="Calibri"/>
                <w:lang w:eastAsia="en-ZA"/>
              </w:rPr>
            </w:pPr>
          </w:p>
        </w:tc>
        <w:tc>
          <w:tcPr>
            <w:tcW w:w="73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9CE3D52" w14:textId="77777777" w:rsidR="00A94E85" w:rsidRPr="00AC3E37" w:rsidRDefault="00A94E85" w:rsidP="00A129F8">
            <w:pPr>
              <w:rPr>
                <w:rFonts w:eastAsia="Calibri"/>
              </w:rPr>
            </w:pPr>
            <w:r w:rsidRPr="00AC3E37">
              <w:rPr>
                <w:rFonts w:eastAsia="Calibri"/>
              </w:rPr>
              <w:t>2022</w:t>
            </w:r>
          </w:p>
        </w:tc>
        <w:tc>
          <w:tcPr>
            <w:tcW w:w="941"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813327B" w14:textId="77777777" w:rsidR="00A94E85" w:rsidRPr="00AC3E37" w:rsidRDefault="00A94E85" w:rsidP="00A129F8">
            <w:pPr>
              <w:rPr>
                <w:rFonts w:eastAsia="Calibri"/>
                <w:lang w:val="en-US"/>
              </w:rPr>
            </w:pPr>
            <w:r w:rsidRPr="00AC3E37">
              <w:rPr>
                <w:rFonts w:eastAsia="Calibri"/>
              </w:rPr>
              <w:t>2025</w:t>
            </w:r>
          </w:p>
        </w:tc>
      </w:tr>
      <w:tr w:rsidR="00A94E85" w:rsidRPr="00AC3E37" w14:paraId="6729863C" w14:textId="77777777" w:rsidTr="00A129F8">
        <w:tc>
          <w:tcPr>
            <w:tcW w:w="92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7AF3872" w14:textId="77777777" w:rsidR="00A94E85" w:rsidRPr="00AC3E37" w:rsidRDefault="00A94E85" w:rsidP="00A129F8">
            <w:pPr>
              <w:rPr>
                <w:rFonts w:eastAsia="Calibri"/>
              </w:rPr>
            </w:pPr>
            <w:r w:rsidRPr="00AC3E37">
              <w:rPr>
                <w:rFonts w:eastAsia="Calibri"/>
              </w:rPr>
              <w:t>N1-29 km 0</w:t>
            </w:r>
          </w:p>
        </w:tc>
        <w:tc>
          <w:tcPr>
            <w:tcW w:w="1063"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8152BFB" w14:textId="77777777" w:rsidR="00A94E85" w:rsidRPr="00AC3E37" w:rsidRDefault="00A94E85" w:rsidP="00A129F8">
            <w:pPr>
              <w:rPr>
                <w:rFonts w:eastAsia="Calibri"/>
              </w:rPr>
            </w:pPr>
            <w:r w:rsidRPr="00AC3E37">
              <w:rPr>
                <w:rFonts w:eastAsia="Calibri"/>
              </w:rPr>
              <w:t>N1-29 km 27.8</w:t>
            </w:r>
          </w:p>
        </w:tc>
        <w:tc>
          <w:tcPr>
            <w:tcW w:w="1343"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1F45095D" w14:textId="77777777" w:rsidR="00A94E85" w:rsidRPr="00AC3E37" w:rsidRDefault="00A94E85" w:rsidP="00A129F8">
            <w:pPr>
              <w:rPr>
                <w:rFonts w:eastAsia="Calibri"/>
                <w:lang w:eastAsia="en-ZA"/>
              </w:rPr>
            </w:pPr>
            <w:r w:rsidRPr="00AC3E37">
              <w:rPr>
                <w:rFonts w:eastAsia="Calibri"/>
                <w:lang w:eastAsia="en-ZA"/>
              </w:rPr>
              <w:t>Louis Trichardt to Masekwaspoort: Upgrade</w:t>
            </w:r>
          </w:p>
          <w:p w14:paraId="3684EBB5" w14:textId="77777777" w:rsidR="00A94E85" w:rsidRPr="00AC3E37" w:rsidRDefault="00A94E85" w:rsidP="00A129F8">
            <w:pPr>
              <w:rPr>
                <w:rFonts w:eastAsia="Calibri"/>
                <w:sz w:val="18"/>
                <w:szCs w:val="18"/>
                <w:lang w:eastAsia="en-ZA"/>
              </w:rPr>
            </w:pPr>
          </w:p>
        </w:tc>
        <w:tc>
          <w:tcPr>
            <w:tcW w:w="73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4535E11" w14:textId="77777777" w:rsidR="00A94E85" w:rsidRPr="00AC3E37" w:rsidRDefault="00A94E85" w:rsidP="00A129F8">
            <w:pPr>
              <w:rPr>
                <w:rFonts w:eastAsia="Calibri"/>
              </w:rPr>
            </w:pPr>
            <w:r w:rsidRPr="00AC3E37">
              <w:rPr>
                <w:rFonts w:eastAsia="Calibri"/>
              </w:rPr>
              <w:t>2022</w:t>
            </w:r>
          </w:p>
        </w:tc>
        <w:tc>
          <w:tcPr>
            <w:tcW w:w="941"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D4C6774" w14:textId="77777777" w:rsidR="00A94E85" w:rsidRPr="00AC3E37" w:rsidRDefault="00A94E85" w:rsidP="00A129F8">
            <w:pPr>
              <w:rPr>
                <w:rFonts w:eastAsia="Calibri"/>
                <w:sz w:val="22"/>
                <w:szCs w:val="22"/>
                <w:lang w:val="en-US"/>
              </w:rPr>
            </w:pPr>
            <w:r w:rsidRPr="00AC3E37">
              <w:rPr>
                <w:rFonts w:eastAsia="Calibri"/>
              </w:rPr>
              <w:t>2024</w:t>
            </w:r>
          </w:p>
        </w:tc>
      </w:tr>
    </w:tbl>
    <w:p w14:paraId="4A6BECCA" w14:textId="77777777" w:rsidR="00453018" w:rsidRPr="0063285C" w:rsidRDefault="00453018" w:rsidP="00C53A20"/>
    <w:p w14:paraId="4EBF92F2" w14:textId="77777777" w:rsidR="00C53A20" w:rsidRDefault="00C53A20" w:rsidP="00C53A20">
      <w:pPr>
        <w:ind w:left="1134"/>
        <w:rPr>
          <w:b/>
        </w:rPr>
      </w:pPr>
    </w:p>
    <w:p w14:paraId="31AD4E40" w14:textId="77777777" w:rsidR="00C53A20" w:rsidRPr="00B17D74" w:rsidRDefault="00C53A20" w:rsidP="00C53A20">
      <w:pPr>
        <w:pStyle w:val="Heading2"/>
      </w:pPr>
      <w:bookmarkStart w:id="554" w:name="_Toc500137762"/>
      <w:bookmarkStart w:id="555" w:name="_Toc500580103"/>
      <w:r w:rsidRPr="0063285C">
        <w:t>C3.1.6</w:t>
      </w:r>
      <w:r w:rsidRPr="0063285C">
        <w:tab/>
        <w:t>DRAWINGS</w:t>
      </w:r>
      <w:bookmarkEnd w:id="554"/>
      <w:bookmarkEnd w:id="555"/>
    </w:p>
    <w:p w14:paraId="609FB88D" w14:textId="77777777" w:rsidR="00C53A20" w:rsidRPr="0063285C" w:rsidRDefault="00C53A20" w:rsidP="00C53A20">
      <w:pPr>
        <w:ind w:left="851"/>
        <w:rPr>
          <w:sz w:val="16"/>
          <w:szCs w:val="16"/>
        </w:rPr>
      </w:pPr>
    </w:p>
    <w:p w14:paraId="6A77E81D" w14:textId="77777777" w:rsidR="00C53A20" w:rsidRPr="0063285C" w:rsidRDefault="00C53A20" w:rsidP="00C53A20">
      <w:r w:rsidRPr="0063285C">
        <w:t xml:space="preserve">The available As-built drawings of key civil layouts of each Toll Plaza and for the toll system electrical, mechanical and electronic Assets are included in Part C2 of Volume 4. </w:t>
      </w:r>
    </w:p>
    <w:p w14:paraId="15109A26" w14:textId="77777777" w:rsidR="00C53A20" w:rsidRPr="0063285C" w:rsidRDefault="00C53A20" w:rsidP="00C53A20">
      <w:pPr>
        <w:ind w:left="1134"/>
        <w:rPr>
          <w:sz w:val="16"/>
          <w:szCs w:val="16"/>
        </w:rPr>
      </w:pPr>
    </w:p>
    <w:p w14:paraId="38F64FB7" w14:textId="77777777" w:rsidR="00C53A20" w:rsidRPr="0063285C" w:rsidRDefault="00C53A20" w:rsidP="00C53A20">
      <w:r w:rsidRPr="0063285C">
        <w:t>Selected drawings and figures are included in Part A of Volume 4.</w:t>
      </w:r>
    </w:p>
    <w:p w14:paraId="5C5CE3E3" w14:textId="77777777" w:rsidR="00C53A20" w:rsidRPr="0063285C" w:rsidRDefault="00C53A20" w:rsidP="00C53A20">
      <w:pPr>
        <w:ind w:left="1134"/>
        <w:rPr>
          <w:sz w:val="16"/>
          <w:szCs w:val="16"/>
        </w:rPr>
      </w:pPr>
    </w:p>
    <w:p w14:paraId="38DDDA83" w14:textId="727D12A3" w:rsidR="004A73F2" w:rsidRDefault="00C53A20" w:rsidP="00C53A20">
      <w:r w:rsidRPr="0063285C">
        <w:t xml:space="preserve">Available As-built drawings of the remainder of the Assets, the Toll Road, including relevant structures, roadside furniture will be made available on request after the Commencement Date at the Employer standard printing tariffs, as applicable. Drawings will, however, be made available for scrutiny during the </w:t>
      </w:r>
      <w:r w:rsidRPr="004A73F2">
        <w:t xml:space="preserve">tender period at the </w:t>
      </w:r>
      <w:r w:rsidR="008C0A25" w:rsidRPr="00AC00E4">
        <w:t>Employer Northern Region offices in Pretoria</w:t>
      </w:r>
      <w:r w:rsidR="00CE6979" w:rsidRPr="00AC00E4">
        <w:t>,</w:t>
      </w:r>
      <w:r w:rsidRPr="004A73F2">
        <w:t xml:space="preserve"> if so requested.</w:t>
      </w:r>
    </w:p>
    <w:p w14:paraId="56D19EF6" w14:textId="77777777" w:rsidR="004A73F2" w:rsidRDefault="004A73F2" w:rsidP="00C53A20"/>
    <w:p w14:paraId="6A698B86" w14:textId="77777777" w:rsidR="00C53A20" w:rsidRPr="0063285C" w:rsidRDefault="00C53A20" w:rsidP="00AC00E4"/>
    <w:p w14:paraId="6E1A9048" w14:textId="77777777" w:rsidR="00C53A20" w:rsidRPr="00B17D74" w:rsidRDefault="00C53A20" w:rsidP="00C53A20">
      <w:pPr>
        <w:pStyle w:val="Heading2"/>
      </w:pPr>
      <w:bookmarkStart w:id="556" w:name="_Toc500580106"/>
      <w:r w:rsidRPr="0063285C">
        <w:t>C3.1.7</w:t>
      </w:r>
      <w:r w:rsidRPr="0063285C">
        <w:tab/>
        <w:t>PENALTIES FOR NON-PERFORMANCE</w:t>
      </w:r>
    </w:p>
    <w:p w14:paraId="0C1E1CFC" w14:textId="77777777" w:rsidR="00C53A20" w:rsidRPr="0063285C" w:rsidRDefault="00C53A20" w:rsidP="00C53A20">
      <w:pPr>
        <w:ind w:left="1134"/>
        <w:rPr>
          <w:sz w:val="16"/>
          <w:szCs w:val="16"/>
        </w:rPr>
      </w:pPr>
    </w:p>
    <w:p w14:paraId="7A4AA8B7" w14:textId="77777777" w:rsidR="00C53A20" w:rsidRPr="0063285C" w:rsidRDefault="00C53A20" w:rsidP="00C53A20">
      <w:r w:rsidRPr="0063285C">
        <w:t xml:space="preserve">In instances, where the </w:t>
      </w:r>
      <w:r>
        <w:t xml:space="preserve">Main </w:t>
      </w:r>
      <w:r w:rsidRPr="0063285C">
        <w:t xml:space="preserve">Contractor </w:t>
      </w:r>
      <w:r>
        <w:t xml:space="preserve">and/or Nominated subcontractor </w:t>
      </w:r>
      <w:r w:rsidRPr="0063285C">
        <w:t>do not comply with any specific requirement of the Contract, the Employer may:</w:t>
      </w:r>
    </w:p>
    <w:p w14:paraId="1D376506" w14:textId="77777777" w:rsidR="00C53A20" w:rsidRPr="0063285C" w:rsidRDefault="00C53A20" w:rsidP="00C53A20">
      <w:pPr>
        <w:ind w:left="1134"/>
      </w:pPr>
    </w:p>
    <w:p w14:paraId="712B6A6C" w14:textId="77777777" w:rsidR="00C53A20" w:rsidRPr="005521CF" w:rsidRDefault="00C53A20" w:rsidP="00E209D2">
      <w:pPr>
        <w:pStyle w:val="ListParagraph"/>
        <w:numPr>
          <w:ilvl w:val="0"/>
          <w:numId w:val="171"/>
        </w:numPr>
        <w:contextualSpacing w:val="0"/>
        <w:jc w:val="both"/>
      </w:pPr>
      <w:r w:rsidRPr="0063285C">
        <w:t xml:space="preserve">Apply a penalty related to the non-compliance by the </w:t>
      </w:r>
      <w:r>
        <w:t xml:space="preserve">Main </w:t>
      </w:r>
      <w:r w:rsidRPr="0063285C">
        <w:t xml:space="preserve">Contractor </w:t>
      </w:r>
      <w:r>
        <w:t xml:space="preserve">and/or Nominated subcontractor </w:t>
      </w:r>
      <w:r w:rsidRPr="0063285C">
        <w:t>to a specific requirement of the Contract as described in the Contract, for that specific item, or</w:t>
      </w:r>
    </w:p>
    <w:p w14:paraId="299EA9DF" w14:textId="77777777" w:rsidR="00C53A20" w:rsidRPr="0063285C" w:rsidRDefault="00C53A20" w:rsidP="00E209D2">
      <w:pPr>
        <w:pStyle w:val="ListParagraph"/>
        <w:numPr>
          <w:ilvl w:val="0"/>
          <w:numId w:val="171"/>
        </w:numPr>
        <w:contextualSpacing w:val="0"/>
        <w:jc w:val="both"/>
      </w:pPr>
      <w:r w:rsidRPr="0063285C">
        <w:t xml:space="preserve">Employ a third party to perform, complete or rectify the item of non-compliance by the </w:t>
      </w:r>
      <w:r>
        <w:t>Main Contractor and/or</w:t>
      </w:r>
      <w:r w:rsidRPr="0063285C">
        <w:t xml:space="preserve"> to a specific requirement of the Contract and to recover any costs incurred by the Employer from the </w:t>
      </w:r>
      <w:r>
        <w:t>Main Contractor and/or Nominated subcontractor</w:t>
      </w:r>
      <w:r w:rsidRPr="0063285C">
        <w:t>.</w:t>
      </w:r>
    </w:p>
    <w:p w14:paraId="46E79492" w14:textId="77777777" w:rsidR="00C53A20" w:rsidRPr="0063285C" w:rsidRDefault="00C53A20" w:rsidP="00E209D2">
      <w:pPr>
        <w:pStyle w:val="ListParagraph"/>
        <w:numPr>
          <w:ilvl w:val="0"/>
          <w:numId w:val="171"/>
        </w:numPr>
        <w:contextualSpacing w:val="0"/>
        <w:jc w:val="both"/>
      </w:pPr>
      <w:r w:rsidRPr="0063285C">
        <w:t xml:space="preserve">Where the Termination of this Contract is specified as a penalty that may be applied by the Employer, the Employer may, at its sole discretion apply a penalty of ten percent (10%) of the monthly Operation </w:t>
      </w:r>
      <w:r>
        <w:t>Service payment</w:t>
      </w:r>
      <w:r w:rsidRPr="0063285C">
        <w:t xml:space="preserve"> (excluding capital expenditure), per Control Centre in lieu of Termination of the Agreement.</w:t>
      </w:r>
    </w:p>
    <w:p w14:paraId="3D3B8699" w14:textId="77777777" w:rsidR="00C53A20" w:rsidRPr="0063285C" w:rsidRDefault="00C53A20" w:rsidP="00C53A20">
      <w:pPr>
        <w:rPr>
          <w:b/>
          <w:bCs/>
        </w:rPr>
      </w:pPr>
      <w:bookmarkStart w:id="557" w:name="_Toc157844547"/>
      <w:bookmarkStart w:id="558" w:name="_Toc516127506"/>
      <w:bookmarkStart w:id="559" w:name="_Toc500580116"/>
      <w:bookmarkEnd w:id="556"/>
    </w:p>
    <w:p w14:paraId="2FA76217" w14:textId="77777777" w:rsidR="00C53A20" w:rsidRPr="00B17D74" w:rsidRDefault="00C53A20" w:rsidP="00C53A20">
      <w:pPr>
        <w:pStyle w:val="Heading2"/>
      </w:pPr>
      <w:r w:rsidRPr="50F67A1C">
        <w:t>C3.1.8</w:t>
      </w:r>
      <w:r>
        <w:tab/>
      </w:r>
      <w:r w:rsidRPr="50F67A1C">
        <w:rPr>
          <w:b w:val="0"/>
        </w:rPr>
        <w:t>INTEGRATED TRANSPORTATION INFORMATION SYSTEM</w:t>
      </w:r>
    </w:p>
    <w:p w14:paraId="436AE346" w14:textId="77777777" w:rsidR="00C53A20" w:rsidRPr="0063285C" w:rsidRDefault="00C53A20" w:rsidP="00C53A20">
      <w:pPr>
        <w:ind w:left="1134"/>
      </w:pPr>
    </w:p>
    <w:p w14:paraId="769DC2E0" w14:textId="77777777" w:rsidR="00C53A20" w:rsidRPr="0063285C" w:rsidRDefault="00C53A20" w:rsidP="00C53A20">
      <w:r>
        <w:t xml:space="preserve">The Principal Employer has developed a comprehensive information management tool called ITIS (Integrated Transportation Information System) to address all facets of its strategic and tactical planning, design, construction and maintenance of the entire road network.  This provides support for the management </w:t>
      </w:r>
      <w:r>
        <w:lastRenderedPageBreak/>
        <w:t>tasks of the Principal Employer and to allow the Principal Employer’s personnel to make technical decisions more quickly and efficiently.</w:t>
      </w:r>
    </w:p>
    <w:p w14:paraId="1D4A1266" w14:textId="77777777" w:rsidR="00C53A20" w:rsidRPr="0063285C" w:rsidRDefault="00C53A20" w:rsidP="00C53A20">
      <w:pPr>
        <w:ind w:left="1134"/>
      </w:pPr>
    </w:p>
    <w:p w14:paraId="3DB092D2" w14:textId="77777777" w:rsidR="00C53A20" w:rsidRPr="0063285C" w:rsidRDefault="00C53A20" w:rsidP="00C53A20">
      <w:r w:rsidRPr="0063285C">
        <w:t>ITIS is an integrated approach to the sharing and inter-relating of technical performance information for the Employer and relies on people following procedure to populate the system with data.  ITIS currently consist of the following platforms:</w:t>
      </w:r>
    </w:p>
    <w:p w14:paraId="39FD4BDF" w14:textId="77777777" w:rsidR="00C53A20" w:rsidRPr="0063285C" w:rsidRDefault="00C53A20" w:rsidP="00C53A20">
      <w:pPr>
        <w:ind w:left="1134"/>
      </w:pPr>
    </w:p>
    <w:p w14:paraId="45546BB9" w14:textId="77777777" w:rsidR="00C53A20" w:rsidRPr="002E7188" w:rsidRDefault="00C53A20" w:rsidP="00E209D2">
      <w:pPr>
        <w:pStyle w:val="ListParagraph"/>
        <w:numPr>
          <w:ilvl w:val="0"/>
          <w:numId w:val="172"/>
        </w:numPr>
        <w:contextualSpacing w:val="0"/>
        <w:jc w:val="both"/>
      </w:pPr>
      <w:r w:rsidRPr="002E7188">
        <w:t>ITIS Web</w:t>
      </w:r>
      <w:r w:rsidRPr="002E7188">
        <w:tab/>
        <w:t>-</w:t>
      </w:r>
      <w:r w:rsidRPr="002E7188">
        <w:tab/>
        <w:t xml:space="preserve">Web enable portal providing online access to various </w:t>
      </w:r>
      <w:r w:rsidRPr="002E7188">
        <w:br/>
      </w:r>
      <w:r w:rsidRPr="002E7188">
        <w:tab/>
      </w:r>
      <w:r w:rsidRPr="002E7188">
        <w:tab/>
      </w:r>
      <w:r w:rsidRPr="002E7188">
        <w:tab/>
        <w:t>functions, workflows and reports.</w:t>
      </w:r>
    </w:p>
    <w:p w14:paraId="52B57D82" w14:textId="77777777" w:rsidR="00C53A20" w:rsidRPr="002E7188" w:rsidRDefault="00C53A20" w:rsidP="00E209D2">
      <w:pPr>
        <w:pStyle w:val="ListParagraph"/>
        <w:numPr>
          <w:ilvl w:val="0"/>
          <w:numId w:val="172"/>
        </w:numPr>
        <w:contextualSpacing w:val="0"/>
        <w:jc w:val="both"/>
      </w:pPr>
      <w:r w:rsidRPr="002E7188">
        <w:t>ITIS Desktop</w:t>
      </w:r>
      <w:r w:rsidRPr="002E7188">
        <w:tab/>
        <w:t>-</w:t>
      </w:r>
      <w:r w:rsidRPr="002E7188">
        <w:tab/>
        <w:t xml:space="preserve">Offline data capture tool enabling the capturing of information </w:t>
      </w:r>
      <w:r w:rsidRPr="002E7188">
        <w:br/>
      </w:r>
      <w:r w:rsidRPr="002E7188">
        <w:tab/>
      </w:r>
      <w:r w:rsidRPr="002E7188">
        <w:tab/>
      </w:r>
      <w:r w:rsidRPr="002E7188">
        <w:tab/>
        <w:t xml:space="preserve">offline, </w:t>
      </w:r>
      <w:r w:rsidRPr="002E7188">
        <w:tab/>
        <w:t xml:space="preserve">validation and synchronisation of data with ITIS </w:t>
      </w:r>
      <w:r w:rsidRPr="002E7188">
        <w:br/>
      </w:r>
      <w:r w:rsidRPr="002E7188">
        <w:tab/>
      </w:r>
      <w:r w:rsidRPr="002E7188">
        <w:tab/>
      </w:r>
      <w:r w:rsidRPr="002E7188">
        <w:tab/>
        <w:t>database.</w:t>
      </w:r>
    </w:p>
    <w:p w14:paraId="179CD43F" w14:textId="77777777" w:rsidR="00C53A20" w:rsidRPr="001B134C" w:rsidRDefault="00C53A20" w:rsidP="00E209D2">
      <w:pPr>
        <w:pStyle w:val="ListParagraph"/>
        <w:numPr>
          <w:ilvl w:val="0"/>
          <w:numId w:val="172"/>
        </w:numPr>
        <w:contextualSpacing w:val="0"/>
        <w:jc w:val="both"/>
      </w:pPr>
      <w:r w:rsidRPr="002E7188">
        <w:t>ITIS Mobile</w:t>
      </w:r>
      <w:r w:rsidRPr="002E7188">
        <w:tab/>
        <w:t>-</w:t>
      </w:r>
      <w:r w:rsidRPr="002E7188">
        <w:tab/>
        <w:t>Application (Android 6 or later) that allow</w:t>
      </w:r>
      <w:r w:rsidRPr="001B134C">
        <w:t>s</w:t>
      </w:r>
      <w:r w:rsidRPr="001B134C">
        <w:br/>
        <w:t xml:space="preserve">            </w:t>
      </w:r>
      <w:r w:rsidRPr="001B134C">
        <w:tab/>
      </w:r>
      <w:r w:rsidRPr="001B134C">
        <w:tab/>
      </w:r>
      <w:r w:rsidRPr="001B134C">
        <w:tab/>
        <w:t xml:space="preserve">the infield capture of information using a smart phone or tablet </w:t>
      </w:r>
      <w:r w:rsidRPr="001B134C">
        <w:br/>
      </w:r>
      <w:r w:rsidRPr="001B134C">
        <w:tab/>
      </w:r>
      <w:r w:rsidRPr="001B134C">
        <w:tab/>
      </w:r>
      <w:r w:rsidRPr="001B134C">
        <w:tab/>
        <w:t xml:space="preserve">(must have a camera and GPS), validation of the </w:t>
      </w:r>
      <w:r w:rsidRPr="001B134C">
        <w:br/>
      </w:r>
      <w:r w:rsidRPr="001B134C">
        <w:tab/>
      </w:r>
      <w:r w:rsidRPr="001B134C">
        <w:tab/>
      </w:r>
      <w:r w:rsidRPr="001B134C">
        <w:tab/>
        <w:t>synchronisation of data with ITIS database.</w:t>
      </w:r>
    </w:p>
    <w:p w14:paraId="76873D90" w14:textId="77777777" w:rsidR="00C53A20" w:rsidRPr="0063285C" w:rsidRDefault="00C53A20" w:rsidP="00C53A20">
      <w:pPr>
        <w:ind w:left="1134"/>
      </w:pPr>
    </w:p>
    <w:p w14:paraId="3D51C4DC" w14:textId="77777777" w:rsidR="00C53A20" w:rsidRPr="0063285C" w:rsidRDefault="00C53A20" w:rsidP="00C53A20">
      <w:r w:rsidRPr="0063285C">
        <w:t xml:space="preserve">The </w:t>
      </w:r>
      <w:r>
        <w:t>Principal</w:t>
      </w:r>
      <w:r w:rsidRPr="0063285C">
        <w:t xml:space="preserve"> Employer then has several ITIS modules running on any of the above ITIS platforms which affect the </w:t>
      </w:r>
      <w:r>
        <w:t xml:space="preserve">Main </w:t>
      </w:r>
      <w:r w:rsidRPr="0063285C">
        <w:t>Contractor, who will need to use these modules to perform certain procedures to provide required information.  The current modules applicable to toll operations and maintenance and their description are as follows:</w:t>
      </w:r>
    </w:p>
    <w:p w14:paraId="04F9F608" w14:textId="77777777" w:rsidR="00C53A20" w:rsidRPr="0063285C" w:rsidRDefault="00C53A20" w:rsidP="00C53A20">
      <w:pPr>
        <w:ind w:left="1134"/>
      </w:pPr>
    </w:p>
    <w:p w14:paraId="046036AD" w14:textId="77777777" w:rsidR="00C53A20" w:rsidRPr="0063285C" w:rsidRDefault="00C53A20" w:rsidP="00C53A20">
      <w:pPr>
        <w:pStyle w:val="ListParagraph"/>
        <w:ind w:left="1134"/>
        <w:rPr>
          <w:lang w:val="en-GB"/>
        </w:rPr>
      </w:pPr>
      <w:r w:rsidRPr="0063285C">
        <w:rPr>
          <w:lang w:val="en-GB"/>
        </w:rPr>
        <w:t>Contract Module</w:t>
      </w:r>
      <w:r w:rsidRPr="0063285C">
        <w:rPr>
          <w:lang w:val="en-GB"/>
        </w:rPr>
        <w:tab/>
      </w:r>
      <w:r w:rsidRPr="0063285C">
        <w:rPr>
          <w:lang w:val="en-GB"/>
        </w:rPr>
        <w:tab/>
        <w:t>-</w:t>
      </w:r>
      <w:r w:rsidRPr="0063285C">
        <w:rPr>
          <w:lang w:val="en-GB"/>
        </w:rPr>
        <w:tab/>
        <w:t>Management of Contracts;</w:t>
      </w:r>
    </w:p>
    <w:p w14:paraId="7A1E2CF0" w14:textId="77777777" w:rsidR="00C53A20" w:rsidRPr="0063285C" w:rsidRDefault="00C53A20" w:rsidP="00E209D2">
      <w:pPr>
        <w:pStyle w:val="ListParagraph"/>
        <w:numPr>
          <w:ilvl w:val="0"/>
          <w:numId w:val="123"/>
        </w:numPr>
        <w:ind w:left="1134"/>
        <w:contextualSpacing w:val="0"/>
        <w:jc w:val="both"/>
        <w:rPr>
          <w:lang w:val="en-GB"/>
        </w:rPr>
      </w:pPr>
      <w:r w:rsidRPr="0063285C">
        <w:rPr>
          <w:lang w:val="en-GB"/>
        </w:rPr>
        <w:t>Incident Module</w:t>
      </w:r>
      <w:r w:rsidRPr="0063285C">
        <w:rPr>
          <w:lang w:val="en-GB"/>
        </w:rPr>
        <w:tab/>
      </w:r>
      <w:r w:rsidRPr="0063285C">
        <w:rPr>
          <w:lang w:val="en-GB"/>
        </w:rPr>
        <w:tab/>
        <w:t>-</w:t>
      </w:r>
      <w:r w:rsidRPr="0063285C">
        <w:rPr>
          <w:lang w:val="en-GB"/>
        </w:rPr>
        <w:tab/>
        <w:t xml:space="preserve">Recording of incidents on site; </w:t>
      </w:r>
    </w:p>
    <w:p w14:paraId="72AEE5D3" w14:textId="77777777" w:rsidR="00C53A20" w:rsidRPr="0063285C" w:rsidRDefault="00C53A20" w:rsidP="00E209D2">
      <w:pPr>
        <w:pStyle w:val="ListParagraph"/>
        <w:numPr>
          <w:ilvl w:val="0"/>
          <w:numId w:val="123"/>
        </w:numPr>
        <w:ind w:left="1134"/>
        <w:contextualSpacing w:val="0"/>
        <w:jc w:val="both"/>
        <w:rPr>
          <w:lang w:val="en-GB"/>
        </w:rPr>
      </w:pPr>
      <w:r w:rsidRPr="0063285C">
        <w:rPr>
          <w:lang w:val="en-GB"/>
        </w:rPr>
        <w:t>Project Information Module</w:t>
      </w:r>
      <w:r w:rsidRPr="0063285C">
        <w:rPr>
          <w:lang w:val="en-GB"/>
        </w:rPr>
        <w:tab/>
        <w:t>-</w:t>
      </w:r>
      <w:r w:rsidRPr="0063285C">
        <w:rPr>
          <w:lang w:val="en-GB"/>
        </w:rPr>
        <w:tab/>
        <w:t>Employment and training data; and</w:t>
      </w:r>
    </w:p>
    <w:p w14:paraId="3AB3CC8F" w14:textId="77777777" w:rsidR="00C53A20" w:rsidRPr="0063285C" w:rsidRDefault="00C53A20" w:rsidP="00E209D2">
      <w:pPr>
        <w:pStyle w:val="ListParagraph"/>
        <w:numPr>
          <w:ilvl w:val="0"/>
          <w:numId w:val="123"/>
        </w:numPr>
        <w:ind w:left="1134"/>
        <w:contextualSpacing w:val="0"/>
        <w:jc w:val="both"/>
      </w:pPr>
      <w:r w:rsidRPr="0063285C">
        <w:rPr>
          <w:lang w:val="en-GB"/>
        </w:rPr>
        <w:t xml:space="preserve">Toll Module </w:t>
      </w:r>
      <w:r w:rsidRPr="0063285C">
        <w:rPr>
          <w:lang w:val="en-GB"/>
        </w:rPr>
        <w:tab/>
      </w:r>
      <w:r w:rsidRPr="0063285C">
        <w:rPr>
          <w:lang w:val="en-GB"/>
        </w:rPr>
        <w:tab/>
        <w:t xml:space="preserve">- </w:t>
      </w:r>
      <w:r>
        <w:rPr>
          <w:lang w:val="en-GB"/>
        </w:rPr>
        <w:tab/>
      </w:r>
      <w:r w:rsidRPr="0063285C">
        <w:rPr>
          <w:lang w:val="en-GB"/>
        </w:rPr>
        <w:t xml:space="preserve">Management of toll system data and </w:t>
      </w:r>
      <w:r w:rsidRPr="0063285C">
        <w:t>payments.</w:t>
      </w:r>
    </w:p>
    <w:p w14:paraId="1EBB5C00" w14:textId="77777777" w:rsidR="00C53A20" w:rsidRPr="0063285C" w:rsidRDefault="00C53A20" w:rsidP="00C53A20">
      <w:pPr>
        <w:ind w:left="1134"/>
      </w:pPr>
    </w:p>
    <w:p w14:paraId="14C51B82" w14:textId="175C7142" w:rsidR="00C53A20" w:rsidRDefault="00C53A20" w:rsidP="00C53A20">
      <w:r>
        <w:t xml:space="preserve">An ITIS Desktop Project information Module – User Manual is included in </w:t>
      </w:r>
      <w:r w:rsidRPr="00AC00E4">
        <w:t>Part C9 of Volume 4</w:t>
      </w:r>
      <w:r w:rsidRPr="00127558">
        <w:t xml:space="preserve"> and User</w:t>
      </w:r>
      <w:r>
        <w:t xml:space="preserve"> manuals for the various functions can be downloaded from </w:t>
      </w:r>
      <w:hyperlink r:id="rId104">
        <w:r w:rsidRPr="30B5CE28">
          <w:rPr>
            <w:rStyle w:val="Hyperlink"/>
          </w:rPr>
          <w:t>https://itisnra.co.za/Portal/Myaccount/UserManuals</w:t>
        </w:r>
      </w:hyperlink>
      <w:r>
        <w:t xml:space="preserve">  after the successful registration as a Public user.</w:t>
      </w:r>
    </w:p>
    <w:p w14:paraId="68BD03D8" w14:textId="77777777" w:rsidR="00C53A20" w:rsidRDefault="00C53A20" w:rsidP="00C53A20">
      <w:pPr>
        <w:ind w:left="1134"/>
        <w:rPr>
          <w:iCs/>
        </w:rPr>
      </w:pPr>
    </w:p>
    <w:p w14:paraId="36496975" w14:textId="44A1319B" w:rsidR="00C53A20" w:rsidRPr="00B17D74" w:rsidRDefault="00C53A20" w:rsidP="00C53A20">
      <w:pPr>
        <w:pStyle w:val="Heading2"/>
      </w:pPr>
      <w:r w:rsidRPr="50F67A1C">
        <w:t>C3.1.9</w:t>
      </w:r>
      <w:r>
        <w:tab/>
      </w:r>
      <w:r w:rsidRPr="50F67A1C">
        <w:rPr>
          <w:b w:val="0"/>
        </w:rPr>
        <w:t>EMPLOYER’S MANAGEMENT INFORMATION SYSTEM</w:t>
      </w:r>
      <w:r w:rsidR="00AF4FAE">
        <w:rPr>
          <w:b w:val="0"/>
        </w:rPr>
        <w:t xml:space="preserve"> AND TOLL SYSTEM</w:t>
      </w:r>
    </w:p>
    <w:p w14:paraId="395F8E3D" w14:textId="77777777" w:rsidR="00C53A20" w:rsidRPr="0063285C" w:rsidRDefault="00C53A20" w:rsidP="00C53A20">
      <w:pPr>
        <w:ind w:left="1134"/>
      </w:pPr>
    </w:p>
    <w:p w14:paraId="21E080BF" w14:textId="26CE99B7" w:rsidR="00C53A20" w:rsidRPr="00127558" w:rsidRDefault="00C53A20" w:rsidP="00C53A20">
      <w:r>
        <w:t xml:space="preserve">The Principal Employer is currently planning to design and to develop the Employer’s Management Information System (SANRAL MIS) </w:t>
      </w:r>
      <w:r w:rsidR="009B084B">
        <w:t>and Employer Toll System</w:t>
      </w:r>
      <w:r>
        <w:t xml:space="preserve"> that is expected to be rolled out on all the Toll </w:t>
      </w:r>
      <w:r w:rsidRPr="00127558">
        <w:t xml:space="preserve">Plaza/ on the </w:t>
      </w:r>
      <w:r w:rsidR="00517380" w:rsidRPr="00AC00E4">
        <w:t>N1 North</w:t>
      </w:r>
      <w:r w:rsidR="00675584" w:rsidRPr="00AC00E4">
        <w:t xml:space="preserve"> Toll Road</w:t>
      </w:r>
      <w:r w:rsidRPr="00127558">
        <w:t xml:space="preserve"> during the Operations Service Period. </w:t>
      </w:r>
    </w:p>
    <w:p w14:paraId="3CB7D6E9" w14:textId="77777777" w:rsidR="00C53A20" w:rsidRDefault="00C53A20" w:rsidP="00C53A20">
      <w:pPr>
        <w:ind w:left="1134"/>
      </w:pPr>
    </w:p>
    <w:p w14:paraId="73BC72F8" w14:textId="77777777" w:rsidR="00C53A20" w:rsidRDefault="00C53A20" w:rsidP="00C53A20">
      <w:r>
        <w:t>The SANRAL MIS forms part of the National Back Office System that will allow for the National Management of all toll related issues that will enable the Principal Employer to provide the Road User with a single point of contact for all toll-related activities and concerns, such as but not limited to queries, discounts, transaction payment clearing, customer care and other value-added services.</w:t>
      </w:r>
    </w:p>
    <w:p w14:paraId="1F939B7E" w14:textId="77777777" w:rsidR="00C53A20" w:rsidRDefault="00C53A20" w:rsidP="00C53A20">
      <w:pPr>
        <w:ind w:left="1134"/>
      </w:pPr>
    </w:p>
    <w:p w14:paraId="7CC0ECF0" w14:textId="77777777" w:rsidR="00C53A20" w:rsidRDefault="00C53A20" w:rsidP="00EF1F37">
      <w:r>
        <w:t xml:space="preserve">The SANRAL MIS deployment, for the purpose of this project will be implemented in two phases. The Contractor will be required to implement a complete data interface, along the line of the TCH interface, as part of the Toll System upgrade. The complete SANRAL MIS interface and integration will follow as a later phase when the SANRAL MIS development reaches the appropriate implementation level. </w:t>
      </w:r>
    </w:p>
    <w:p w14:paraId="104EADEC" w14:textId="77777777" w:rsidR="00C53A20" w:rsidRDefault="00C53A20" w:rsidP="00EF1F37"/>
    <w:p w14:paraId="3572FE97" w14:textId="77777777" w:rsidR="00C53A20" w:rsidRDefault="00C53A20" w:rsidP="00EF1F37">
      <w:r>
        <w:t>The Contractor will be required to adapt the standard CTROM architecture to allow for integration with  the SANRAL MIS.  Based on the information available, the expected major changes can be summarised as follow:</w:t>
      </w:r>
    </w:p>
    <w:p w14:paraId="179DC81D" w14:textId="77777777" w:rsidR="00C53A20" w:rsidRDefault="00C53A20" w:rsidP="00EF1F37"/>
    <w:p w14:paraId="1B12D189" w14:textId="77777777" w:rsidR="00C53A20" w:rsidRDefault="00C53A20" w:rsidP="00E209D2">
      <w:pPr>
        <w:pStyle w:val="ListParagraph"/>
        <w:numPr>
          <w:ilvl w:val="0"/>
          <w:numId w:val="163"/>
        </w:numPr>
        <w:spacing w:after="160" w:line="259" w:lineRule="auto"/>
        <w:ind w:left="426"/>
        <w:jc w:val="both"/>
      </w:pPr>
      <w:r>
        <w:t>The Toll Plaza Back Office is to be replaced, in part or in full,  by the SANRAL MIS.  It shall not replace all the Toll Plaza Back Office functionality, which means that the Plaza Back Office shall become a lesser involved system and shall be called the Lane Mediator.  The functionalities that  SANRAL MIS does not take over, shall remain on the Mediation Layer. The following toll plaza related function may remain:</w:t>
      </w:r>
    </w:p>
    <w:p w14:paraId="3BFD35CF" w14:textId="77777777" w:rsidR="00C53A20" w:rsidRDefault="00C53A20" w:rsidP="00E209D2">
      <w:pPr>
        <w:pStyle w:val="ListParagraph"/>
        <w:numPr>
          <w:ilvl w:val="0"/>
          <w:numId w:val="140"/>
        </w:numPr>
        <w:ind w:left="709"/>
        <w:contextualSpacing w:val="0"/>
        <w:jc w:val="both"/>
      </w:pPr>
      <w:r>
        <w:t>Control room monitoring functions.</w:t>
      </w:r>
    </w:p>
    <w:p w14:paraId="7C061326" w14:textId="77777777" w:rsidR="00C53A20" w:rsidRDefault="00C53A20" w:rsidP="00E209D2">
      <w:pPr>
        <w:pStyle w:val="ListParagraph"/>
        <w:numPr>
          <w:ilvl w:val="0"/>
          <w:numId w:val="140"/>
        </w:numPr>
        <w:ind w:left="709"/>
        <w:contextualSpacing w:val="0"/>
        <w:jc w:val="both"/>
      </w:pPr>
      <w:r>
        <w:t>Incident control and exception management.</w:t>
      </w:r>
    </w:p>
    <w:p w14:paraId="1019878D" w14:textId="77777777" w:rsidR="00C53A20" w:rsidRDefault="00C53A20" w:rsidP="00E209D2">
      <w:pPr>
        <w:pStyle w:val="ListParagraph"/>
        <w:numPr>
          <w:ilvl w:val="0"/>
          <w:numId w:val="140"/>
        </w:numPr>
        <w:ind w:left="709"/>
        <w:contextualSpacing w:val="0"/>
        <w:jc w:val="both"/>
      </w:pPr>
      <w:r>
        <w:t>Cash-up and shift control functions.</w:t>
      </w:r>
    </w:p>
    <w:p w14:paraId="3E71F1AE" w14:textId="77777777" w:rsidR="00C53A20" w:rsidRDefault="00C53A20" w:rsidP="00E209D2">
      <w:pPr>
        <w:pStyle w:val="ListParagraph"/>
        <w:numPr>
          <w:ilvl w:val="0"/>
          <w:numId w:val="140"/>
        </w:numPr>
        <w:ind w:left="709"/>
        <w:contextualSpacing w:val="0"/>
        <w:jc w:val="both"/>
      </w:pPr>
      <w:r>
        <w:t>Site health monitoring and configuration control.</w:t>
      </w:r>
    </w:p>
    <w:p w14:paraId="345188A9" w14:textId="77777777" w:rsidR="00C53A20" w:rsidRDefault="00C53A20" w:rsidP="00E209D2">
      <w:pPr>
        <w:pStyle w:val="ListParagraph"/>
        <w:numPr>
          <w:ilvl w:val="0"/>
          <w:numId w:val="140"/>
        </w:numPr>
        <w:ind w:left="709"/>
        <w:contextualSpacing w:val="0"/>
        <w:jc w:val="both"/>
      </w:pPr>
      <w:r>
        <w:t xml:space="preserve">Local discount control. </w:t>
      </w:r>
    </w:p>
    <w:p w14:paraId="36F49D2D" w14:textId="77777777" w:rsidR="00C53A20" w:rsidRDefault="00C53A20" w:rsidP="00E209D2">
      <w:pPr>
        <w:pStyle w:val="ListParagraph"/>
        <w:numPr>
          <w:ilvl w:val="0"/>
          <w:numId w:val="140"/>
        </w:numPr>
        <w:ind w:left="709"/>
        <w:contextualSpacing w:val="0"/>
        <w:jc w:val="both"/>
      </w:pPr>
      <w:r>
        <w:t>Queue management.</w:t>
      </w:r>
    </w:p>
    <w:p w14:paraId="613EA2C2" w14:textId="77777777" w:rsidR="00C53A20" w:rsidRDefault="00C53A20" w:rsidP="00E209D2">
      <w:pPr>
        <w:pStyle w:val="ListParagraph"/>
        <w:numPr>
          <w:ilvl w:val="0"/>
          <w:numId w:val="140"/>
        </w:numPr>
        <w:ind w:left="709"/>
        <w:contextualSpacing w:val="0"/>
        <w:jc w:val="both"/>
      </w:pPr>
      <w:r>
        <w:lastRenderedPageBreak/>
        <w:t>VGS audits.</w:t>
      </w:r>
    </w:p>
    <w:p w14:paraId="3AF6DD65" w14:textId="77777777" w:rsidR="00C53A20" w:rsidRDefault="00C53A20" w:rsidP="00E209D2">
      <w:pPr>
        <w:pStyle w:val="ListParagraph"/>
        <w:numPr>
          <w:ilvl w:val="0"/>
          <w:numId w:val="163"/>
        </w:numPr>
        <w:spacing w:after="160" w:line="259" w:lineRule="auto"/>
        <w:ind w:left="426"/>
        <w:jc w:val="both"/>
      </w:pPr>
      <w:r>
        <w:t>The SANRAL MIS shall therefore take over the following minimum functionality from the Back Office / CTROM equipment:</w:t>
      </w:r>
    </w:p>
    <w:p w14:paraId="2B983B44" w14:textId="77777777" w:rsidR="00C53A20" w:rsidRDefault="00C53A20" w:rsidP="00E209D2">
      <w:pPr>
        <w:pStyle w:val="ListParagraph"/>
        <w:numPr>
          <w:ilvl w:val="0"/>
          <w:numId w:val="158"/>
        </w:numPr>
        <w:ind w:left="709"/>
        <w:contextualSpacing w:val="0"/>
        <w:jc w:val="both"/>
      </w:pPr>
      <w:r>
        <w:t>Fetching of validation and negative files information and push these lists to the Lane Mediation Layer.</w:t>
      </w:r>
    </w:p>
    <w:p w14:paraId="0A2675CD" w14:textId="77777777" w:rsidR="00C53A20" w:rsidRDefault="00C53A20" w:rsidP="00E209D2">
      <w:pPr>
        <w:pStyle w:val="ListParagraph"/>
        <w:numPr>
          <w:ilvl w:val="0"/>
          <w:numId w:val="158"/>
        </w:numPr>
        <w:ind w:left="709"/>
        <w:contextualSpacing w:val="0"/>
        <w:jc w:val="both"/>
      </w:pPr>
      <w:r>
        <w:t>Manual validation and corrections of incidents, including ANPR and OCR.</w:t>
      </w:r>
    </w:p>
    <w:p w14:paraId="0081E1A3" w14:textId="77777777" w:rsidR="00C53A20" w:rsidRDefault="00C53A20" w:rsidP="00E209D2">
      <w:pPr>
        <w:pStyle w:val="ListParagraph"/>
        <w:numPr>
          <w:ilvl w:val="0"/>
          <w:numId w:val="158"/>
        </w:numPr>
        <w:ind w:left="709"/>
        <w:contextualSpacing w:val="0"/>
        <w:jc w:val="both"/>
      </w:pPr>
      <w:r>
        <w:t>Management of accounts and discounts.</w:t>
      </w:r>
    </w:p>
    <w:p w14:paraId="11B9EB7B" w14:textId="77777777" w:rsidR="00C53A20" w:rsidRDefault="00C53A20" w:rsidP="00E209D2">
      <w:pPr>
        <w:pStyle w:val="ListParagraph"/>
        <w:numPr>
          <w:ilvl w:val="0"/>
          <w:numId w:val="158"/>
        </w:numPr>
        <w:ind w:left="709"/>
        <w:contextualSpacing w:val="0"/>
        <w:jc w:val="both"/>
      </w:pPr>
      <w:r>
        <w:t>Customer Service Interface(s).</w:t>
      </w:r>
    </w:p>
    <w:p w14:paraId="248B892E" w14:textId="77777777" w:rsidR="00C53A20" w:rsidRDefault="00C53A20" w:rsidP="00E209D2">
      <w:pPr>
        <w:pStyle w:val="ListParagraph"/>
        <w:numPr>
          <w:ilvl w:val="0"/>
          <w:numId w:val="163"/>
        </w:numPr>
        <w:spacing w:after="160" w:line="259" w:lineRule="auto"/>
        <w:ind w:left="426"/>
        <w:jc w:val="both"/>
      </w:pPr>
      <w:r>
        <w:t>The SANRAL MIS shall become the Toll Plaza’s Time Synchronization Master.</w:t>
      </w:r>
    </w:p>
    <w:p w14:paraId="181A713C" w14:textId="77777777" w:rsidR="00C53A20" w:rsidRDefault="00C53A20" w:rsidP="00E209D2">
      <w:pPr>
        <w:pStyle w:val="ListParagraph"/>
        <w:numPr>
          <w:ilvl w:val="0"/>
          <w:numId w:val="163"/>
        </w:numPr>
        <w:spacing w:after="160" w:line="259" w:lineRule="auto"/>
        <w:ind w:left="426"/>
        <w:jc w:val="both"/>
      </w:pPr>
      <w:r>
        <w:t>Additional responsibilities shall be required from the Contractor in order to facilitate the successful change over, such as:</w:t>
      </w:r>
    </w:p>
    <w:p w14:paraId="4976B984" w14:textId="77777777" w:rsidR="00C53A20" w:rsidRDefault="00C53A20" w:rsidP="00E209D2">
      <w:pPr>
        <w:pStyle w:val="ListParagraph"/>
        <w:numPr>
          <w:ilvl w:val="0"/>
          <w:numId w:val="159"/>
        </w:numPr>
        <w:ind w:left="709"/>
        <w:contextualSpacing w:val="0"/>
        <w:jc w:val="both"/>
      </w:pPr>
      <w:r>
        <w:t>Automated System Checks to ensure that all the communication from the Lane Mediation Layer has been communicated successfully to the SANRAL MIS</w:t>
      </w:r>
    </w:p>
    <w:p w14:paraId="6AB7CD50" w14:textId="77777777" w:rsidR="00C53A20" w:rsidRDefault="00C53A20" w:rsidP="00E209D2">
      <w:pPr>
        <w:pStyle w:val="ListParagraph"/>
        <w:numPr>
          <w:ilvl w:val="0"/>
          <w:numId w:val="159"/>
        </w:numPr>
        <w:ind w:left="709"/>
        <w:contextualSpacing w:val="0"/>
        <w:jc w:val="both"/>
      </w:pPr>
      <w:r>
        <w:t>The existing VGS System must be modified to a full time Network Video Recorder only.  The implementation of ANPR and OCR services shall be the responsibility of the SANRAL MIS.  The Contractor shall provide the required interfacing requirements.</w:t>
      </w:r>
    </w:p>
    <w:p w14:paraId="284C5BD1" w14:textId="77777777" w:rsidR="00C53A20" w:rsidRDefault="00C53A20" w:rsidP="00E209D2">
      <w:pPr>
        <w:pStyle w:val="ListParagraph"/>
        <w:numPr>
          <w:ilvl w:val="0"/>
          <w:numId w:val="159"/>
        </w:numPr>
        <w:ind w:left="709"/>
        <w:contextualSpacing w:val="0"/>
        <w:jc w:val="both"/>
      </w:pPr>
      <w:r>
        <w:t>All Cameras shall provide clear enough images to allow for OCR and ANPR processing.  This means that the VLN’s must be humanly readable from the images provided by the Contractor’s Toll System.</w:t>
      </w:r>
    </w:p>
    <w:p w14:paraId="146B2E08" w14:textId="77777777" w:rsidR="00C53A20" w:rsidRDefault="00C53A20" w:rsidP="00E209D2">
      <w:pPr>
        <w:pStyle w:val="ListParagraph"/>
        <w:numPr>
          <w:ilvl w:val="0"/>
          <w:numId w:val="159"/>
        </w:numPr>
        <w:ind w:left="709"/>
        <w:contextualSpacing w:val="0"/>
        <w:jc w:val="both"/>
      </w:pPr>
      <w:r>
        <w:t>The DCS interface shall now be to the SANRAL MIS and not externally to the Employer’s interface called ITIS.</w:t>
      </w:r>
    </w:p>
    <w:p w14:paraId="6ED198DC" w14:textId="77777777" w:rsidR="00C53A20" w:rsidRDefault="00C53A20" w:rsidP="00E209D2">
      <w:pPr>
        <w:pStyle w:val="ListParagraph"/>
        <w:numPr>
          <w:ilvl w:val="0"/>
          <w:numId w:val="159"/>
        </w:numPr>
        <w:ind w:left="709"/>
        <w:contextualSpacing w:val="0"/>
        <w:jc w:val="both"/>
      </w:pPr>
      <w:r>
        <w:t>Audit Logs of all interaction shall be required.</w:t>
      </w:r>
    </w:p>
    <w:p w14:paraId="79E21359" w14:textId="77777777" w:rsidR="00C53A20" w:rsidRDefault="00C53A20" w:rsidP="00EF1F37">
      <w:pPr>
        <w:ind w:left="426"/>
      </w:pPr>
    </w:p>
    <w:p w14:paraId="710D3F08" w14:textId="77777777" w:rsidR="00C53A20" w:rsidRDefault="00C53A20" w:rsidP="00EF1F37">
      <w:r>
        <w:t>The Contractor shall make provision for coordination and assisting the SANRAL MIS System Integrator and to develop to implement the required changes to the existing Toll Plaza System which allows for the successful integration between the systems.</w:t>
      </w:r>
    </w:p>
    <w:p w14:paraId="2437FFEF" w14:textId="77777777" w:rsidR="00C53A20" w:rsidRDefault="00C53A20" w:rsidP="00C53A20">
      <w:pPr>
        <w:ind w:left="1134"/>
      </w:pPr>
    </w:p>
    <w:p w14:paraId="37AD0518" w14:textId="4FFDB4E1" w:rsidR="00C53A20" w:rsidRDefault="00C53A20" w:rsidP="00AC00E4">
      <w:pPr>
        <w:spacing w:after="160" w:line="259" w:lineRule="auto"/>
      </w:pPr>
      <w:r>
        <w:t>The diagram below provides insight on the foreseen changes required.</w:t>
      </w:r>
    </w:p>
    <w:p w14:paraId="03A93806" w14:textId="77777777" w:rsidR="00C53A20" w:rsidRPr="0063285C" w:rsidRDefault="00C53A20" w:rsidP="00C53A20">
      <w:pPr>
        <w:ind w:left="1134"/>
      </w:pPr>
    </w:p>
    <w:p w14:paraId="0DD6EA8A" w14:textId="77777777" w:rsidR="00C53A20" w:rsidRDefault="00C53A20" w:rsidP="008C6DB2">
      <w:pPr>
        <w:keepNext/>
        <w:ind w:left="142" w:firstLine="14"/>
      </w:pPr>
      <w:r>
        <w:rPr>
          <w:noProof/>
        </w:rPr>
        <w:drawing>
          <wp:inline distT="0" distB="0" distL="0" distR="0" wp14:anchorId="4852D9BE" wp14:editId="2D781907">
            <wp:extent cx="6019800" cy="4114800"/>
            <wp:effectExtent l="0" t="0" r="0" b="0"/>
            <wp:docPr id="254" name="Picture 25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Grp="1" noRot="1" noChangeAspect="1" noEditPoints="1" noAdjustHandles="1" noChangeArrowheads="1" noChangeShapeType="1" noCrop="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19800" cy="4114800"/>
                    </a:xfrm>
                    <a:prstGeom prst="rect">
                      <a:avLst/>
                    </a:prstGeom>
                    <a:noFill/>
                    <a:ln>
                      <a:noFill/>
                    </a:ln>
                  </pic:spPr>
                </pic:pic>
              </a:graphicData>
            </a:graphic>
          </wp:inline>
        </w:drawing>
      </w:r>
    </w:p>
    <w:p w14:paraId="08F077FE" w14:textId="2250A42C" w:rsidR="00C53A20" w:rsidRDefault="00C53A20" w:rsidP="00C53A20">
      <w:pPr>
        <w:pStyle w:val="Caption"/>
        <w:ind w:left="1985"/>
        <w:rPr>
          <w:iCs/>
        </w:rPr>
      </w:pPr>
      <w:r>
        <w:t xml:space="preserve">Figure </w:t>
      </w:r>
      <w:r>
        <w:fldChar w:fldCharType="begin"/>
      </w:r>
      <w:r>
        <w:instrText xml:space="preserve"> SEQ Figure \* ARABIC </w:instrText>
      </w:r>
      <w:r>
        <w:fldChar w:fldCharType="separate"/>
      </w:r>
      <w:r w:rsidR="00275976">
        <w:t>2</w:t>
      </w:r>
      <w:r>
        <w:fldChar w:fldCharType="end"/>
      </w:r>
      <w:r>
        <w:t>:  SANRAL MIS Interface</w:t>
      </w:r>
    </w:p>
    <w:p w14:paraId="0C38062C" w14:textId="77777777" w:rsidR="00C53A20" w:rsidRDefault="00C53A20" w:rsidP="00C53A20">
      <w:pPr>
        <w:ind w:left="1134"/>
        <w:rPr>
          <w:iCs/>
        </w:rPr>
      </w:pPr>
    </w:p>
    <w:p w14:paraId="50CB89E2" w14:textId="15325882" w:rsidR="00F3028B" w:rsidRDefault="00C53A20" w:rsidP="00C53A20">
      <w:pPr>
        <w:rPr>
          <w:iCs/>
        </w:rPr>
      </w:pPr>
      <w:r>
        <w:rPr>
          <w:iCs/>
        </w:rPr>
        <w:t xml:space="preserve">The Contractor must make provision for the testing and coordination function to facilitate the rollout of the </w:t>
      </w:r>
      <w:r>
        <w:t>SANRAL</w:t>
      </w:r>
      <w:r>
        <w:rPr>
          <w:iCs/>
        </w:rPr>
        <w:t xml:space="preserve"> MIS and must make provision for staff training on the SANRAL MIS.</w:t>
      </w:r>
    </w:p>
    <w:p w14:paraId="53E28B42" w14:textId="77777777" w:rsidR="00F3028B" w:rsidRDefault="00F3028B" w:rsidP="00C53A20">
      <w:pPr>
        <w:rPr>
          <w:iCs/>
        </w:rPr>
      </w:pPr>
    </w:p>
    <w:p w14:paraId="3B5A44CD" w14:textId="77777777" w:rsidR="00C53A20" w:rsidRDefault="00C53A20" w:rsidP="00C53A20">
      <w:pPr>
        <w:ind w:left="1134"/>
      </w:pPr>
    </w:p>
    <w:p w14:paraId="110E396D" w14:textId="77777777" w:rsidR="00C53A20" w:rsidRPr="00B17D74" w:rsidRDefault="00C53A20" w:rsidP="00C53A20">
      <w:pPr>
        <w:pStyle w:val="Heading2"/>
      </w:pPr>
      <w:r>
        <w:t>C3.1.11</w:t>
      </w:r>
      <w:r>
        <w:tab/>
      </w:r>
      <w:r>
        <w:rPr>
          <w:b w:val="0"/>
        </w:rPr>
        <w:t>MAINTENANCE OF DEDICATED ETC/SHESHA LANE SIGNS</w:t>
      </w:r>
    </w:p>
    <w:p w14:paraId="69BDD2FA" w14:textId="77777777" w:rsidR="00C53A20" w:rsidRDefault="00C53A20" w:rsidP="00C53A20">
      <w:pPr>
        <w:ind w:left="1134"/>
        <w:rPr>
          <w:b/>
        </w:rPr>
      </w:pPr>
    </w:p>
    <w:p w14:paraId="4935328B" w14:textId="38FC124F" w:rsidR="00C53A20" w:rsidRDefault="00C53A20" w:rsidP="00C53A20">
      <w:r>
        <w:t xml:space="preserve">There are Dedicated ETC/Shesha lane signs currently </w:t>
      </w:r>
      <w:r w:rsidRPr="002E2760">
        <w:t xml:space="preserve">installed in </w:t>
      </w:r>
      <w:r w:rsidR="00E5407A" w:rsidRPr="00AC00E4">
        <w:t xml:space="preserve">two </w:t>
      </w:r>
      <w:r w:rsidRPr="00AC00E4">
        <w:t>(</w:t>
      </w:r>
      <w:r w:rsidR="00E5407A" w:rsidRPr="00AC00E4">
        <w:t>2</w:t>
      </w:r>
      <w:r w:rsidRPr="00AC00E4">
        <w:t>)</w:t>
      </w:r>
      <w:r w:rsidRPr="002E2760">
        <w:t xml:space="preserve"> lane </w:t>
      </w:r>
      <w:r>
        <w:t>per direction at the</w:t>
      </w:r>
      <w:r w:rsidR="0083567B" w:rsidRPr="0083567B">
        <w:t xml:space="preserve"> </w:t>
      </w:r>
      <w:r w:rsidR="0083567B">
        <w:t xml:space="preserve">Kranskop Mainline Toll Plaza, and in one (1) lane per direction at Nyl, </w:t>
      </w:r>
      <w:r w:rsidR="0083567B" w:rsidRPr="00AC00E4">
        <w:rPr>
          <w:color w:val="000000" w:themeColor="text1"/>
        </w:rPr>
        <w:t>Capricorn and Boabab Mainline</w:t>
      </w:r>
      <w:r w:rsidR="0083567B">
        <w:t xml:space="preserve"> Toll Plazas, and Sebetiela Remote Ramp</w:t>
      </w:r>
      <w:r w:rsidR="00E5407A">
        <w:rPr>
          <w:color w:val="FF0000"/>
        </w:rPr>
        <w:t xml:space="preserve"> </w:t>
      </w:r>
      <w:r w:rsidRPr="001F6E26">
        <w:rPr>
          <w:color w:val="FF0000"/>
        </w:rPr>
        <w:t>.</w:t>
      </w:r>
      <w:r>
        <w:t xml:space="preserve">  The drawings and details of these signs are included in Part C29 of Volume 4.  The Main Contractor is required to maintain these signs for the duration of the Operation Service Period.  If these signs get damaged either through accident and/or due to extreme weather conditions, the Main Contractor is required to provide a rate to replace these signs.  The Main Contractor to refer to the Schedule of Payment/Cost Matrix for the relevant payment items.</w:t>
      </w:r>
    </w:p>
    <w:p w14:paraId="18E0D929" w14:textId="77777777" w:rsidR="00C53A20" w:rsidRDefault="00C53A20" w:rsidP="00C53A20">
      <w:pPr>
        <w:ind w:left="1134"/>
      </w:pPr>
    </w:p>
    <w:p w14:paraId="04F7CB7F" w14:textId="77777777" w:rsidR="00C53A20" w:rsidRPr="00B17D74" w:rsidRDefault="00C53A20" w:rsidP="00C53A20">
      <w:pPr>
        <w:pStyle w:val="Heading2"/>
      </w:pPr>
      <w:r>
        <w:t>C3.1.12</w:t>
      </w:r>
      <w:r w:rsidRPr="0063285C">
        <w:rPr>
          <w:b w:val="0"/>
        </w:rPr>
        <w:tab/>
      </w:r>
      <w:r>
        <w:rPr>
          <w:b w:val="0"/>
        </w:rPr>
        <w:t>SANRAL TOLL SYSTEM</w:t>
      </w:r>
    </w:p>
    <w:p w14:paraId="31467332" w14:textId="77777777" w:rsidR="00C53A20" w:rsidRDefault="00C53A20" w:rsidP="00C53A20">
      <w:pPr>
        <w:ind w:left="1134"/>
        <w:rPr>
          <w:b/>
        </w:rPr>
      </w:pPr>
    </w:p>
    <w:p w14:paraId="76BE1782" w14:textId="77777777" w:rsidR="00C53A20" w:rsidRDefault="00C53A20" w:rsidP="00C53A20">
      <w:r>
        <w:t>The Principal Employer intends to procure a national SANRAL Toll System.</w:t>
      </w:r>
    </w:p>
    <w:p w14:paraId="7598C7F7" w14:textId="77777777" w:rsidR="00C53A20" w:rsidRDefault="00C53A20" w:rsidP="00C53A20">
      <w:pPr>
        <w:ind w:left="1134"/>
      </w:pPr>
    </w:p>
    <w:p w14:paraId="013C44BF" w14:textId="77777777" w:rsidR="00C53A20" w:rsidRDefault="00C53A20" w:rsidP="00C53A20">
      <w:r>
        <w:t>The Principal Employer will select the national SANRAL Toll System from one of the existing nominated subcontractors on all the CTROM routes.</w:t>
      </w:r>
    </w:p>
    <w:p w14:paraId="00260A2A" w14:textId="77777777" w:rsidR="00C53A20" w:rsidRDefault="00C53A20" w:rsidP="00C53A20">
      <w:pPr>
        <w:ind w:left="1134"/>
      </w:pPr>
    </w:p>
    <w:p w14:paraId="4E609844" w14:textId="77777777" w:rsidR="00C53A20" w:rsidRDefault="00C53A20" w:rsidP="00C53A20">
      <w:r>
        <w:t xml:space="preserve">The Nominated Subcontractor, subcontracted through the Main CTROM Operations Contract, may therefore be selected as the national Nominated Subcontractor for the provision of the SANRAL Toll System. In such a case the Nominated Subcontractor may be required, at the rates tendered by the Nominated Subcontractor for the route, to replace the nominated subcontractors on other SANRAL routes and deploy its own Toll System. </w:t>
      </w:r>
    </w:p>
    <w:p w14:paraId="6ABE5814" w14:textId="77777777" w:rsidR="00C53A20" w:rsidRDefault="00C53A20" w:rsidP="00C53A20">
      <w:pPr>
        <w:ind w:left="1134"/>
      </w:pPr>
    </w:p>
    <w:p w14:paraId="2345F6DF" w14:textId="77777777" w:rsidR="00C53A20" w:rsidRPr="001B134C" w:rsidRDefault="00C53A20" w:rsidP="00C53A20">
      <w:pPr>
        <w:rPr>
          <w:rStyle w:val="Heading3Char1"/>
        </w:rPr>
      </w:pPr>
      <w:r>
        <w:t>The deployment of the SANRAL Toll System will be triggered by the Employer. The SANRAL Toll System deployment will require full integration with the SANRAL MIS.</w:t>
      </w:r>
    </w:p>
    <w:p w14:paraId="4E1C894D" w14:textId="77777777" w:rsidR="00C53A20" w:rsidRDefault="00C53A20" w:rsidP="00C53A20">
      <w:pPr>
        <w:ind w:left="1134"/>
      </w:pPr>
    </w:p>
    <w:p w14:paraId="37CC22F8" w14:textId="77777777" w:rsidR="00C53A20" w:rsidRDefault="00C53A20" w:rsidP="00C53A20">
      <w:r>
        <w:t>The SANRAL Toll System will include the following Toll System components;</w:t>
      </w:r>
    </w:p>
    <w:p w14:paraId="2D664F53" w14:textId="77777777" w:rsidR="00C53A20" w:rsidRDefault="00C53A20" w:rsidP="00E209D2">
      <w:pPr>
        <w:pStyle w:val="ListParagraph"/>
        <w:numPr>
          <w:ilvl w:val="0"/>
          <w:numId w:val="160"/>
        </w:numPr>
        <w:ind w:left="426"/>
        <w:contextualSpacing w:val="0"/>
        <w:jc w:val="both"/>
      </w:pPr>
      <w:r>
        <w:t xml:space="preserve">Lane System (TCC) and AVC </w:t>
      </w:r>
    </w:p>
    <w:p w14:paraId="48FDE4B7" w14:textId="77777777" w:rsidR="00C53A20" w:rsidRDefault="00C53A20" w:rsidP="00E209D2">
      <w:pPr>
        <w:pStyle w:val="ListParagraph"/>
        <w:numPr>
          <w:ilvl w:val="0"/>
          <w:numId w:val="160"/>
        </w:numPr>
        <w:ind w:left="426"/>
        <w:contextualSpacing w:val="0"/>
        <w:jc w:val="both"/>
      </w:pPr>
      <w:r>
        <w:t>DCS</w:t>
      </w:r>
    </w:p>
    <w:p w14:paraId="4F3C17D9" w14:textId="77777777" w:rsidR="00C53A20" w:rsidRDefault="00C53A20" w:rsidP="00E209D2">
      <w:pPr>
        <w:pStyle w:val="ListParagraph"/>
        <w:numPr>
          <w:ilvl w:val="0"/>
          <w:numId w:val="160"/>
        </w:numPr>
        <w:ind w:left="426"/>
        <w:contextualSpacing w:val="0"/>
        <w:jc w:val="both"/>
      </w:pPr>
      <w:r>
        <w:t xml:space="preserve">Back-office system (BOS) inclusive of interfaces and interface management subsystems. </w:t>
      </w:r>
    </w:p>
    <w:p w14:paraId="4F6BB1BA" w14:textId="77777777" w:rsidR="00C53A20" w:rsidRDefault="00C53A20" w:rsidP="00E209D2">
      <w:pPr>
        <w:pStyle w:val="ListParagraph"/>
        <w:numPr>
          <w:ilvl w:val="0"/>
          <w:numId w:val="160"/>
        </w:numPr>
        <w:ind w:left="426"/>
        <w:contextualSpacing w:val="0"/>
        <w:jc w:val="both"/>
      </w:pPr>
      <w:r>
        <w:t>TCH payment gateway</w:t>
      </w:r>
    </w:p>
    <w:p w14:paraId="718E1ADD" w14:textId="77777777" w:rsidR="00C53A20" w:rsidRDefault="00C53A20" w:rsidP="00E209D2">
      <w:pPr>
        <w:pStyle w:val="ListParagraph"/>
        <w:numPr>
          <w:ilvl w:val="0"/>
          <w:numId w:val="160"/>
        </w:numPr>
        <w:ind w:left="426"/>
        <w:contextualSpacing w:val="0"/>
        <w:jc w:val="both"/>
      </w:pPr>
      <w:r>
        <w:t>VGS</w:t>
      </w:r>
    </w:p>
    <w:p w14:paraId="73A97882" w14:textId="77777777" w:rsidR="00C53A20" w:rsidRDefault="00C53A20" w:rsidP="00E209D2">
      <w:pPr>
        <w:pStyle w:val="ListParagraph"/>
        <w:numPr>
          <w:ilvl w:val="0"/>
          <w:numId w:val="160"/>
        </w:numPr>
        <w:ind w:left="426"/>
        <w:contextualSpacing w:val="0"/>
        <w:jc w:val="both"/>
      </w:pPr>
      <w:r>
        <w:t>QLS</w:t>
      </w:r>
    </w:p>
    <w:p w14:paraId="4781068B" w14:textId="77777777" w:rsidR="00C53A20" w:rsidRDefault="00C53A20" w:rsidP="00E209D2">
      <w:pPr>
        <w:pStyle w:val="ListParagraph"/>
        <w:numPr>
          <w:ilvl w:val="0"/>
          <w:numId w:val="160"/>
        </w:numPr>
        <w:ind w:left="426"/>
        <w:contextualSpacing w:val="0"/>
        <w:jc w:val="both"/>
      </w:pPr>
      <w:r>
        <w:t>QL1</w:t>
      </w:r>
    </w:p>
    <w:p w14:paraId="3BE4CAF4" w14:textId="77777777" w:rsidR="00C53A20" w:rsidRDefault="00C53A20" w:rsidP="00C53A20">
      <w:pPr>
        <w:ind w:left="1134"/>
      </w:pPr>
    </w:p>
    <w:p w14:paraId="534ABEEB" w14:textId="77777777" w:rsidR="00C53A20" w:rsidRDefault="00C53A20" w:rsidP="00C53A20">
      <w:pPr>
        <w:rPr>
          <w:rFonts w:ascii="Arial Bold" w:hAnsi="Arial Bold"/>
          <w:b/>
          <w:caps/>
          <w:kern w:val="32"/>
          <w:sz w:val="28"/>
          <w:szCs w:val="28"/>
        </w:rPr>
      </w:pPr>
      <w:bookmarkStart w:id="560" w:name="_Toc54779879"/>
      <w:bookmarkStart w:id="561" w:name="_Toc54784092"/>
      <w:bookmarkStart w:id="562" w:name="_Toc54785863"/>
      <w:r>
        <w:br w:type="page"/>
      </w:r>
    </w:p>
    <w:p w14:paraId="370C1880" w14:textId="30949DB3" w:rsidR="00BE7F7E" w:rsidRPr="00694042" w:rsidRDefault="00941AE5" w:rsidP="00B036DC">
      <w:pPr>
        <w:pStyle w:val="Heading5"/>
        <w:spacing w:before="0" w:after="0"/>
      </w:pPr>
      <w:bookmarkStart w:id="563" w:name="_Toc144283715"/>
      <w:r w:rsidRPr="00941AE5">
        <w:lastRenderedPageBreak/>
        <w:t>PART C3.2</w:t>
      </w:r>
      <w:r w:rsidRPr="00941AE5">
        <w:tab/>
        <w:t>PARTICULAR SPECIFICATIONS FOR TOLL OPERATIONS</w:t>
      </w:r>
      <w:r w:rsidR="00E51AAA">
        <w:t xml:space="preserve"> </w:t>
      </w:r>
      <w:r w:rsidRPr="00941AE5">
        <w:t>AND MAINTENANCE (SECTION B)</w:t>
      </w:r>
      <w:bookmarkEnd w:id="557"/>
      <w:bookmarkEnd w:id="560"/>
      <w:bookmarkEnd w:id="561"/>
      <w:bookmarkEnd w:id="562"/>
      <w:bookmarkEnd w:id="563"/>
    </w:p>
    <w:p w14:paraId="5ECF9D4D" w14:textId="77777777" w:rsidR="00C53A20" w:rsidRPr="0063285C" w:rsidRDefault="00C53A20" w:rsidP="00C53A20">
      <w:pPr>
        <w:ind w:left="1134"/>
      </w:pPr>
      <w:r w:rsidRPr="0063285C">
        <w:t>In certain Clauses the Standard Specifications allow a choice to be specified in the Scope of Work between alternative materials or methods of operations and maintenance and for additional requirements to be specified to suit a particular Contract.  Details of such alternatives or additional requirements applicable to the contract and some additional specifications required for this particular Contract are contained in this section of the Scope of Works as particular specifications.</w:t>
      </w:r>
    </w:p>
    <w:p w14:paraId="5DD27667" w14:textId="77777777" w:rsidR="00C53A20" w:rsidRPr="0063285C" w:rsidRDefault="00C53A20" w:rsidP="00C53A20"/>
    <w:p w14:paraId="6E1528AE" w14:textId="77777777" w:rsidR="00C53A20" w:rsidRPr="00B17D74" w:rsidRDefault="00C53A20" w:rsidP="00C53A20">
      <w:pPr>
        <w:ind w:left="1134" w:hanging="1134"/>
        <w:rPr>
          <w:b/>
        </w:rPr>
      </w:pPr>
      <w:r w:rsidRPr="00B17D74">
        <w:rPr>
          <w:b/>
        </w:rPr>
        <w:t>C3.2.1</w:t>
      </w:r>
      <w:r w:rsidRPr="00B17D74">
        <w:rPr>
          <w:b/>
        </w:rPr>
        <w:tab/>
        <w:t>PARTICULAR AMENDMENTS TO THE STANDARD SPECIFICATIONS FOR OPERATIONS AND MAINTENANCE OF CTROM PROJECTS:  GLOSSARY OF TERMS AND GENERIC SCOPE OF WORKS</w:t>
      </w:r>
    </w:p>
    <w:p w14:paraId="3CC67E31" w14:textId="77777777" w:rsidR="00C53A20" w:rsidRPr="00B17D74" w:rsidRDefault="00C53A20" w:rsidP="00C53A20">
      <w:pPr>
        <w:ind w:left="1134" w:hanging="1134"/>
        <w:rPr>
          <w:b/>
        </w:rPr>
      </w:pPr>
    </w:p>
    <w:p w14:paraId="25E3F5B2" w14:textId="77777777" w:rsidR="00C53A20" w:rsidRPr="0063285C" w:rsidRDefault="00C53A20" w:rsidP="00C53A20">
      <w:pPr>
        <w:ind w:left="1134"/>
      </w:pPr>
      <w:r w:rsidRPr="0063285C">
        <w:t>The number of each Clause as a Particular Specification in this section consists of Prefix PS, followed by a number corresponding to the number of the relevant Clause in the Standard Specification for Operations and Maintenance of CTROM Projects:  Glossary of Terms and Generic Scope of Works, (Volume 2 Book 1a).  The number of any new Clause which does not form part of any Clause in the Standard Specifications for Operations and Maintenance of CTROM Projects:  Glossary of Terms and Generic Scope of Works (Volume 2 Book 1a), and which is included herein, is also prefixed by PS followed by a new number.  Such new number flowed on the last Clause used in the relevant section of the Standard Specifications for Operations and Maintenance of CTROM Projects:  Glossary of Terms and Generic Scope of work (Volume 2 Book 1a).</w:t>
      </w:r>
    </w:p>
    <w:p w14:paraId="27DB4F7C" w14:textId="77777777" w:rsidR="00C53A20" w:rsidRPr="0063285C" w:rsidRDefault="00C53A20" w:rsidP="00C53A20">
      <w:pPr>
        <w:ind w:left="1134"/>
      </w:pPr>
    </w:p>
    <w:p w14:paraId="23850C89" w14:textId="77777777" w:rsidR="00C53A20" w:rsidRPr="006022A6" w:rsidRDefault="00C53A20" w:rsidP="00C53A20">
      <w:pPr>
        <w:tabs>
          <w:tab w:val="left" w:pos="1134"/>
        </w:tabs>
        <w:rPr>
          <w:b/>
          <w:bCs/>
        </w:rPr>
      </w:pPr>
      <w:r w:rsidRPr="006022A6">
        <w:rPr>
          <w:b/>
        </w:rPr>
        <w:t>PART A:</w:t>
      </w:r>
      <w:r w:rsidRPr="006022A6">
        <w:rPr>
          <w:b/>
        </w:rPr>
        <w:tab/>
      </w:r>
      <w:r w:rsidRPr="006022A6">
        <w:rPr>
          <w:b/>
          <w:u w:val="single"/>
        </w:rPr>
        <w:t>GLOSSARY OF TERMS</w:t>
      </w:r>
    </w:p>
    <w:p w14:paraId="423E97FF" w14:textId="77777777" w:rsidR="00C53A20" w:rsidRPr="0063285C" w:rsidRDefault="00C53A20" w:rsidP="00C53A20">
      <w:pPr>
        <w:tabs>
          <w:tab w:val="left" w:pos="1134"/>
        </w:tabs>
        <w:rPr>
          <w:b/>
          <w:bCs/>
        </w:rPr>
      </w:pPr>
    </w:p>
    <w:p w14:paraId="7659DC43" w14:textId="77777777" w:rsidR="00C53A20" w:rsidRPr="006022A6" w:rsidRDefault="00C53A20" w:rsidP="00C53A20">
      <w:pPr>
        <w:ind w:left="1134" w:hanging="1134"/>
        <w:rPr>
          <w:b/>
          <w:u w:val="single"/>
        </w:rPr>
      </w:pPr>
      <w:r w:rsidRPr="006022A6">
        <w:rPr>
          <w:b/>
        </w:rPr>
        <w:t>PS3</w:t>
      </w:r>
      <w:r w:rsidRPr="006022A6">
        <w:rPr>
          <w:b/>
        </w:rPr>
        <w:tab/>
      </w:r>
      <w:r w:rsidRPr="006022A6">
        <w:rPr>
          <w:b/>
          <w:u w:val="single"/>
        </w:rPr>
        <w:t>DEFINITIONS</w:t>
      </w:r>
    </w:p>
    <w:p w14:paraId="7063F33E" w14:textId="77777777" w:rsidR="00C53A20" w:rsidRPr="0063285C" w:rsidRDefault="00C53A20" w:rsidP="00C53A20">
      <w:pPr>
        <w:tabs>
          <w:tab w:val="left" w:pos="1134"/>
        </w:tabs>
        <w:rPr>
          <w:b/>
          <w:bCs/>
        </w:rPr>
      </w:pPr>
    </w:p>
    <w:p w14:paraId="457789EF" w14:textId="77777777" w:rsidR="00C53A20" w:rsidRPr="0063285C" w:rsidRDefault="00C53A20" w:rsidP="00C53A20">
      <w:pPr>
        <w:tabs>
          <w:tab w:val="left" w:pos="1134"/>
        </w:tabs>
        <w:rPr>
          <w:b/>
          <w:bCs/>
        </w:rPr>
      </w:pPr>
      <w:r w:rsidRPr="0063285C">
        <w:rPr>
          <w:b/>
        </w:rPr>
        <w:t>“Base date”</w:t>
      </w:r>
    </w:p>
    <w:p w14:paraId="15F36BC5" w14:textId="77777777" w:rsidR="00C53A20" w:rsidRPr="0063285C" w:rsidRDefault="00C53A20" w:rsidP="00C53A20">
      <w:pPr>
        <w:tabs>
          <w:tab w:val="left" w:pos="1134"/>
        </w:tabs>
        <w:rPr>
          <w:b/>
          <w:bCs/>
        </w:rPr>
      </w:pPr>
    </w:p>
    <w:p w14:paraId="367A2528" w14:textId="3A76DC45" w:rsidR="00C53A20" w:rsidRPr="0063285C" w:rsidRDefault="00C53A20" w:rsidP="00C53A20">
      <w:pPr>
        <w:tabs>
          <w:tab w:val="left" w:pos="1134"/>
        </w:tabs>
      </w:pPr>
      <w:r w:rsidRPr="0063285C">
        <w:t xml:space="preserve">The Base Date month shall be </w:t>
      </w:r>
      <w:r w:rsidR="00B468BA">
        <w:t>March 2024</w:t>
      </w:r>
      <w:r w:rsidR="000949BA">
        <w:t>.</w:t>
      </w:r>
    </w:p>
    <w:p w14:paraId="06F0390A" w14:textId="77777777" w:rsidR="00C53A20" w:rsidRPr="0063285C" w:rsidRDefault="00C53A20" w:rsidP="00C53A20">
      <w:pPr>
        <w:tabs>
          <w:tab w:val="left" w:pos="1134"/>
        </w:tabs>
      </w:pPr>
    </w:p>
    <w:p w14:paraId="48C8EF60" w14:textId="77777777" w:rsidR="00C53A20" w:rsidRPr="0063285C" w:rsidRDefault="00C53A20" w:rsidP="00C53A20">
      <w:pPr>
        <w:tabs>
          <w:tab w:val="left" w:pos="1134"/>
        </w:tabs>
        <w:rPr>
          <w:b/>
          <w:bCs/>
        </w:rPr>
      </w:pPr>
      <w:r w:rsidRPr="0063285C">
        <w:rPr>
          <w:b/>
        </w:rPr>
        <w:t>‘Control Centre’</w:t>
      </w:r>
    </w:p>
    <w:p w14:paraId="5F941F4C" w14:textId="77777777" w:rsidR="00C53A20" w:rsidRPr="0063285C" w:rsidRDefault="00C53A20" w:rsidP="00C53A20">
      <w:pPr>
        <w:tabs>
          <w:tab w:val="left" w:pos="1134"/>
        </w:tabs>
        <w:rPr>
          <w:b/>
          <w:bCs/>
        </w:rPr>
      </w:pPr>
    </w:p>
    <w:p w14:paraId="50819640" w14:textId="77777777" w:rsidR="00C53A20" w:rsidRDefault="00C53A20" w:rsidP="00C53A20">
      <w:pPr>
        <w:tabs>
          <w:tab w:val="left" w:pos="1134"/>
        </w:tabs>
      </w:pPr>
      <w:r w:rsidRPr="0063285C">
        <w:t>The existing Control Centres are listed in the following table:</w:t>
      </w:r>
    </w:p>
    <w:p w14:paraId="166E07D1" w14:textId="0403B60E" w:rsidR="00C53A20" w:rsidRDefault="00C53A20" w:rsidP="00C53A20">
      <w:pPr>
        <w:tabs>
          <w:tab w:val="left" w:pos="1134"/>
        </w:tabs>
      </w:pPr>
    </w:p>
    <w:tbl>
      <w:tblPr>
        <w:tblW w:w="0" w:type="auto"/>
        <w:tblInd w:w="-23"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1E0" w:firstRow="1" w:lastRow="1" w:firstColumn="1" w:lastColumn="1" w:noHBand="0" w:noVBand="0"/>
      </w:tblPr>
      <w:tblGrid>
        <w:gridCol w:w="4486"/>
        <w:gridCol w:w="4701"/>
      </w:tblGrid>
      <w:tr w:rsidR="00B831C3" w:rsidRPr="009865DF" w14:paraId="4D050085" w14:textId="77777777" w:rsidTr="00A129F8">
        <w:tc>
          <w:tcPr>
            <w:tcW w:w="4486" w:type="dxa"/>
            <w:tcBorders>
              <w:bottom w:val="single" w:sz="4" w:space="0" w:color="auto"/>
            </w:tcBorders>
          </w:tcPr>
          <w:p w14:paraId="4CC442F7" w14:textId="77777777" w:rsidR="00B831C3" w:rsidRPr="00FD16CE" w:rsidRDefault="00B831C3" w:rsidP="00A129F8">
            <w:pPr>
              <w:pStyle w:val="BodyText"/>
              <w:spacing w:before="80" w:after="40"/>
              <w:rPr>
                <w:rFonts w:cs="Arial"/>
                <w:b/>
                <w:bCs/>
              </w:rPr>
            </w:pPr>
            <w:r w:rsidRPr="00FD16CE">
              <w:rPr>
                <w:rFonts w:cs="Arial"/>
                <w:b/>
              </w:rPr>
              <w:t>TOLL PLAZAS</w:t>
            </w:r>
          </w:p>
        </w:tc>
        <w:tc>
          <w:tcPr>
            <w:tcW w:w="4701" w:type="dxa"/>
            <w:tcBorders>
              <w:bottom w:val="single" w:sz="4" w:space="0" w:color="auto"/>
            </w:tcBorders>
          </w:tcPr>
          <w:p w14:paraId="2049DF37" w14:textId="77777777" w:rsidR="00B831C3" w:rsidRPr="00FD16CE" w:rsidRDefault="00B831C3" w:rsidP="00A129F8">
            <w:pPr>
              <w:pStyle w:val="BodyText"/>
              <w:spacing w:before="80" w:after="40"/>
              <w:jc w:val="center"/>
              <w:rPr>
                <w:rFonts w:cs="Arial"/>
                <w:b/>
                <w:bCs/>
              </w:rPr>
            </w:pPr>
            <w:r w:rsidRPr="00FD16CE">
              <w:rPr>
                <w:rFonts w:cs="Arial"/>
                <w:b/>
              </w:rPr>
              <w:t>CONTROL CENTRE</w:t>
            </w:r>
          </w:p>
        </w:tc>
      </w:tr>
      <w:tr w:rsidR="00B831C3" w:rsidRPr="009865DF" w14:paraId="41AEDA88" w14:textId="77777777" w:rsidTr="00A129F8">
        <w:tc>
          <w:tcPr>
            <w:tcW w:w="4486" w:type="dxa"/>
            <w:tcBorders>
              <w:top w:val="single" w:sz="4" w:space="0" w:color="auto"/>
              <w:bottom w:val="single" w:sz="4" w:space="0" w:color="auto"/>
            </w:tcBorders>
          </w:tcPr>
          <w:p w14:paraId="53F1C95A" w14:textId="77777777" w:rsidR="00B831C3" w:rsidRPr="0000719B" w:rsidRDefault="00B831C3" w:rsidP="00A129F8">
            <w:pPr>
              <w:spacing w:before="80" w:after="40"/>
              <w:rPr>
                <w:rFonts w:eastAsia="Arial"/>
                <w:color w:val="FF0000"/>
                <w:highlight w:val="yellow"/>
              </w:rPr>
            </w:pPr>
            <w:r w:rsidRPr="00DE68C0">
              <w:rPr>
                <w:rFonts w:eastAsia="Arial"/>
              </w:rPr>
              <w:t>Kranskop Mainline</w:t>
            </w:r>
          </w:p>
        </w:tc>
        <w:tc>
          <w:tcPr>
            <w:tcW w:w="4701" w:type="dxa"/>
            <w:vMerge w:val="restart"/>
            <w:tcBorders>
              <w:top w:val="single" w:sz="4" w:space="0" w:color="auto"/>
              <w:bottom w:val="single" w:sz="4" w:space="0" w:color="auto"/>
            </w:tcBorders>
          </w:tcPr>
          <w:p w14:paraId="7DC67621" w14:textId="77777777" w:rsidR="00B831C3" w:rsidRPr="0000719B" w:rsidRDefault="00B831C3" w:rsidP="00A129F8">
            <w:pPr>
              <w:spacing w:before="80" w:after="40"/>
              <w:rPr>
                <w:rFonts w:eastAsia="Arial"/>
                <w:color w:val="FF0000"/>
                <w:highlight w:val="yellow"/>
              </w:rPr>
            </w:pPr>
            <w:r w:rsidRPr="00DE68C0">
              <w:rPr>
                <w:rFonts w:eastAsia="Arial"/>
              </w:rPr>
              <w:t>Kranskop Control Building</w:t>
            </w:r>
          </w:p>
        </w:tc>
      </w:tr>
      <w:tr w:rsidR="00B831C3" w:rsidRPr="009865DF" w14:paraId="4B0A3A6E" w14:textId="77777777" w:rsidTr="00A129F8">
        <w:tc>
          <w:tcPr>
            <w:tcW w:w="4486" w:type="dxa"/>
            <w:tcBorders>
              <w:top w:val="single" w:sz="4" w:space="0" w:color="auto"/>
              <w:bottom w:val="single" w:sz="4" w:space="0" w:color="auto"/>
            </w:tcBorders>
          </w:tcPr>
          <w:p w14:paraId="6C0267B3" w14:textId="77777777" w:rsidR="00B831C3" w:rsidRPr="0000719B" w:rsidRDefault="00B831C3" w:rsidP="00A129F8">
            <w:pPr>
              <w:spacing w:before="80" w:after="40"/>
              <w:rPr>
                <w:rFonts w:eastAsia="Arial"/>
                <w:color w:val="FF0000"/>
                <w:highlight w:val="yellow"/>
              </w:rPr>
            </w:pPr>
            <w:r w:rsidRPr="00DE68C0">
              <w:rPr>
                <w:rFonts w:eastAsia="Arial"/>
              </w:rPr>
              <w:t>Kranskop Local Ramps</w:t>
            </w:r>
          </w:p>
        </w:tc>
        <w:tc>
          <w:tcPr>
            <w:tcW w:w="4701" w:type="dxa"/>
            <w:vMerge/>
            <w:tcBorders>
              <w:top w:val="double" w:sz="4" w:space="0" w:color="auto"/>
              <w:bottom w:val="single" w:sz="4" w:space="0" w:color="auto"/>
            </w:tcBorders>
          </w:tcPr>
          <w:p w14:paraId="33512521" w14:textId="77777777" w:rsidR="00B831C3" w:rsidRPr="0000719B" w:rsidRDefault="00B831C3" w:rsidP="00A129F8">
            <w:pPr>
              <w:spacing w:before="80" w:after="40"/>
              <w:rPr>
                <w:rFonts w:eastAsia="Arial"/>
                <w:color w:val="FF0000"/>
                <w:highlight w:val="yellow"/>
              </w:rPr>
            </w:pPr>
          </w:p>
        </w:tc>
      </w:tr>
      <w:tr w:rsidR="00B831C3" w:rsidRPr="009865DF" w14:paraId="76180540" w14:textId="77777777" w:rsidTr="00A129F8">
        <w:tc>
          <w:tcPr>
            <w:tcW w:w="4486" w:type="dxa"/>
            <w:tcBorders>
              <w:top w:val="single" w:sz="4" w:space="0" w:color="auto"/>
              <w:bottom w:val="single" w:sz="4" w:space="0" w:color="auto"/>
            </w:tcBorders>
          </w:tcPr>
          <w:p w14:paraId="627066D3" w14:textId="77777777" w:rsidR="00B831C3" w:rsidRPr="0000719B" w:rsidRDefault="00B831C3" w:rsidP="00A129F8">
            <w:pPr>
              <w:spacing w:before="80" w:after="40"/>
              <w:rPr>
                <w:rFonts w:eastAsia="Arial"/>
                <w:color w:val="FF0000"/>
                <w:highlight w:val="yellow"/>
              </w:rPr>
            </w:pPr>
            <w:r w:rsidRPr="00DE68C0">
              <w:rPr>
                <w:rFonts w:eastAsia="Arial"/>
              </w:rPr>
              <w:t>Nyl Mainline</w:t>
            </w:r>
          </w:p>
        </w:tc>
        <w:tc>
          <w:tcPr>
            <w:tcW w:w="4701" w:type="dxa"/>
            <w:vMerge w:val="restart"/>
            <w:tcBorders>
              <w:top w:val="single" w:sz="4" w:space="0" w:color="auto"/>
            </w:tcBorders>
          </w:tcPr>
          <w:p w14:paraId="0D2596D4" w14:textId="77777777" w:rsidR="00B831C3" w:rsidRPr="0000719B" w:rsidRDefault="00B831C3" w:rsidP="00A129F8">
            <w:pPr>
              <w:spacing w:before="80" w:after="40"/>
              <w:rPr>
                <w:rFonts w:eastAsia="Arial"/>
                <w:color w:val="FF0000"/>
                <w:highlight w:val="yellow"/>
              </w:rPr>
            </w:pPr>
            <w:r w:rsidRPr="00DE68C0">
              <w:rPr>
                <w:rFonts w:eastAsia="Arial"/>
              </w:rPr>
              <w:t>Nyl Nyl Local Ramps Control Building</w:t>
            </w:r>
          </w:p>
        </w:tc>
      </w:tr>
      <w:tr w:rsidR="00B831C3" w:rsidRPr="009865DF" w14:paraId="78CE13E0" w14:textId="77777777" w:rsidTr="00A129F8">
        <w:tc>
          <w:tcPr>
            <w:tcW w:w="4486" w:type="dxa"/>
            <w:tcBorders>
              <w:top w:val="single" w:sz="4" w:space="0" w:color="auto"/>
              <w:bottom w:val="single" w:sz="4" w:space="0" w:color="auto"/>
            </w:tcBorders>
          </w:tcPr>
          <w:p w14:paraId="128E57F9" w14:textId="77777777" w:rsidR="00B831C3" w:rsidRPr="0000719B" w:rsidRDefault="00B831C3" w:rsidP="00A129F8">
            <w:pPr>
              <w:spacing w:before="80" w:after="40"/>
              <w:rPr>
                <w:rFonts w:eastAsia="Arial"/>
                <w:color w:val="FF0000"/>
                <w:highlight w:val="yellow"/>
              </w:rPr>
            </w:pPr>
            <w:r w:rsidRPr="00DE68C0">
              <w:rPr>
                <w:rFonts w:eastAsia="Arial"/>
              </w:rPr>
              <w:t>Nyl Nyl Local Ramps Control Building</w:t>
            </w:r>
          </w:p>
        </w:tc>
        <w:tc>
          <w:tcPr>
            <w:tcW w:w="4701" w:type="dxa"/>
            <w:vMerge/>
          </w:tcPr>
          <w:p w14:paraId="79D19856" w14:textId="77777777" w:rsidR="00B831C3" w:rsidRPr="0000719B" w:rsidRDefault="00B831C3" w:rsidP="00A129F8">
            <w:pPr>
              <w:spacing w:before="80" w:after="40"/>
              <w:rPr>
                <w:rFonts w:eastAsia="Arial"/>
                <w:color w:val="FF0000"/>
                <w:highlight w:val="yellow"/>
              </w:rPr>
            </w:pPr>
          </w:p>
        </w:tc>
      </w:tr>
      <w:tr w:rsidR="00B831C3" w:rsidRPr="009865DF" w14:paraId="3E0EE400" w14:textId="77777777" w:rsidTr="00A129F8">
        <w:tc>
          <w:tcPr>
            <w:tcW w:w="4486" w:type="dxa"/>
            <w:tcBorders>
              <w:top w:val="single" w:sz="4" w:space="0" w:color="auto"/>
              <w:bottom w:val="single" w:sz="4" w:space="0" w:color="auto"/>
            </w:tcBorders>
          </w:tcPr>
          <w:p w14:paraId="14DD634D" w14:textId="77777777" w:rsidR="00B831C3" w:rsidRPr="0000719B" w:rsidRDefault="00B831C3" w:rsidP="00A129F8">
            <w:pPr>
              <w:spacing w:before="80" w:after="40"/>
              <w:rPr>
                <w:rFonts w:eastAsia="Arial"/>
                <w:color w:val="FF0000"/>
                <w:highlight w:val="yellow"/>
              </w:rPr>
            </w:pPr>
            <w:r w:rsidRPr="00DE68C0">
              <w:rPr>
                <w:rFonts w:eastAsia="Arial"/>
              </w:rPr>
              <w:t>Sebetiela Remote Ramps</w:t>
            </w:r>
          </w:p>
        </w:tc>
        <w:tc>
          <w:tcPr>
            <w:tcW w:w="4701" w:type="dxa"/>
            <w:vMerge/>
            <w:tcBorders>
              <w:bottom w:val="single" w:sz="4" w:space="0" w:color="auto"/>
            </w:tcBorders>
          </w:tcPr>
          <w:p w14:paraId="0C373C3F" w14:textId="77777777" w:rsidR="00B831C3" w:rsidRPr="0000719B" w:rsidRDefault="00B831C3" w:rsidP="00A129F8">
            <w:pPr>
              <w:spacing w:before="80" w:after="40"/>
              <w:rPr>
                <w:rFonts w:eastAsia="Arial"/>
                <w:color w:val="FF0000"/>
                <w:highlight w:val="yellow"/>
              </w:rPr>
            </w:pPr>
          </w:p>
        </w:tc>
      </w:tr>
      <w:tr w:rsidR="00B831C3" w:rsidRPr="009865DF" w14:paraId="10B7E3F7" w14:textId="77777777" w:rsidTr="00A129F8">
        <w:tc>
          <w:tcPr>
            <w:tcW w:w="4486" w:type="dxa"/>
            <w:tcBorders>
              <w:top w:val="single" w:sz="4" w:space="0" w:color="auto"/>
              <w:bottom w:val="single" w:sz="4" w:space="0" w:color="auto"/>
            </w:tcBorders>
          </w:tcPr>
          <w:p w14:paraId="5C4DA6CB" w14:textId="77777777" w:rsidR="00B831C3" w:rsidRPr="00DE68C0" w:rsidRDefault="00B831C3" w:rsidP="00A129F8">
            <w:pPr>
              <w:spacing w:before="80" w:after="40"/>
              <w:rPr>
                <w:rFonts w:eastAsia="Arial"/>
              </w:rPr>
            </w:pPr>
            <w:r w:rsidRPr="00DE68C0">
              <w:rPr>
                <w:rFonts w:eastAsia="Arial"/>
              </w:rPr>
              <w:t>Capricorn Mainline Capricorn Control Building</w:t>
            </w:r>
          </w:p>
        </w:tc>
        <w:tc>
          <w:tcPr>
            <w:tcW w:w="4701" w:type="dxa"/>
            <w:tcBorders>
              <w:top w:val="single" w:sz="4" w:space="0" w:color="auto"/>
              <w:bottom w:val="single" w:sz="4" w:space="0" w:color="auto"/>
            </w:tcBorders>
          </w:tcPr>
          <w:p w14:paraId="2A04AEF0" w14:textId="77777777" w:rsidR="00B831C3" w:rsidRPr="0000719B" w:rsidRDefault="00B831C3" w:rsidP="00A129F8">
            <w:pPr>
              <w:spacing w:before="80" w:after="40"/>
              <w:rPr>
                <w:rFonts w:eastAsia="Arial"/>
                <w:color w:val="FF0000"/>
                <w:highlight w:val="yellow"/>
              </w:rPr>
            </w:pPr>
            <w:r w:rsidRPr="00DE68C0">
              <w:rPr>
                <w:rFonts w:eastAsia="Arial"/>
              </w:rPr>
              <w:t>Capricorn Control Building</w:t>
            </w:r>
          </w:p>
        </w:tc>
      </w:tr>
      <w:tr w:rsidR="00B831C3" w:rsidRPr="009865DF" w14:paraId="068537EC" w14:textId="77777777" w:rsidTr="00A129F8">
        <w:tc>
          <w:tcPr>
            <w:tcW w:w="4486" w:type="dxa"/>
            <w:tcBorders>
              <w:top w:val="single" w:sz="4" w:space="0" w:color="auto"/>
              <w:bottom w:val="single" w:sz="4" w:space="0" w:color="auto"/>
            </w:tcBorders>
          </w:tcPr>
          <w:p w14:paraId="79B125BC" w14:textId="77777777" w:rsidR="00B831C3" w:rsidRPr="00DE68C0" w:rsidRDefault="00B831C3" w:rsidP="00A129F8">
            <w:pPr>
              <w:spacing w:before="80" w:after="40"/>
              <w:rPr>
                <w:rFonts w:eastAsia="Arial"/>
              </w:rPr>
            </w:pPr>
            <w:r w:rsidRPr="00DE68C0">
              <w:rPr>
                <w:rFonts w:eastAsia="Arial"/>
              </w:rPr>
              <w:t>Baobab Mainline</w:t>
            </w:r>
          </w:p>
        </w:tc>
        <w:tc>
          <w:tcPr>
            <w:tcW w:w="4701" w:type="dxa"/>
            <w:tcBorders>
              <w:top w:val="single" w:sz="4" w:space="0" w:color="auto"/>
              <w:bottom w:val="single" w:sz="4" w:space="0" w:color="auto"/>
            </w:tcBorders>
          </w:tcPr>
          <w:p w14:paraId="1C01A78B" w14:textId="77777777" w:rsidR="00B831C3" w:rsidRPr="00DE68C0" w:rsidRDefault="00B831C3" w:rsidP="00A129F8">
            <w:pPr>
              <w:spacing w:before="80" w:after="40"/>
              <w:rPr>
                <w:rFonts w:eastAsia="Arial"/>
              </w:rPr>
            </w:pPr>
            <w:r w:rsidRPr="00DE68C0">
              <w:rPr>
                <w:rFonts w:eastAsia="Arial"/>
              </w:rPr>
              <w:t>Baobab Control Building</w:t>
            </w:r>
          </w:p>
        </w:tc>
      </w:tr>
    </w:tbl>
    <w:p w14:paraId="1C1CFB17" w14:textId="77777777" w:rsidR="00C53A20" w:rsidRPr="00FD3F3E" w:rsidRDefault="00C53A20" w:rsidP="00C53A20">
      <w:pPr>
        <w:pStyle w:val="BodyText"/>
        <w:rPr>
          <w:rFonts w:cs="Arial"/>
        </w:rPr>
      </w:pPr>
    </w:p>
    <w:p w14:paraId="1ED958A8" w14:textId="77777777" w:rsidR="00C53A20" w:rsidRPr="0063285C" w:rsidRDefault="00C53A20" w:rsidP="00C53A20">
      <w:pPr>
        <w:tabs>
          <w:tab w:val="left" w:pos="1134"/>
        </w:tabs>
        <w:rPr>
          <w:b/>
          <w:bCs/>
        </w:rPr>
      </w:pPr>
      <w:r w:rsidRPr="0063285C">
        <w:rPr>
          <w:b/>
        </w:rPr>
        <w:t>“Customer Service Kiosk”</w:t>
      </w:r>
    </w:p>
    <w:p w14:paraId="132ADA75" w14:textId="77777777" w:rsidR="00C53A20" w:rsidRPr="0063285C" w:rsidRDefault="00C53A20" w:rsidP="00C53A20">
      <w:pPr>
        <w:tabs>
          <w:tab w:val="left" w:pos="1134"/>
        </w:tabs>
      </w:pPr>
    </w:p>
    <w:p w14:paraId="6E0B8189" w14:textId="77777777" w:rsidR="00C53A20" w:rsidRPr="0063285C" w:rsidRDefault="00C53A20" w:rsidP="00C53A20">
      <w:pPr>
        <w:tabs>
          <w:tab w:val="left" w:pos="1134"/>
        </w:tabs>
      </w:pPr>
      <w:r w:rsidRPr="0063285C">
        <w:t>In this Contract references will be made to “Customer Service Kiosk” or “Customer Service Centre” which is the same facility.</w:t>
      </w:r>
    </w:p>
    <w:p w14:paraId="4A75461A" w14:textId="0B2CE548" w:rsidR="00C53A20" w:rsidRDefault="00C53A20" w:rsidP="00C53A20">
      <w:pPr>
        <w:tabs>
          <w:tab w:val="left" w:pos="1134"/>
        </w:tabs>
      </w:pPr>
    </w:p>
    <w:p w14:paraId="5464A291" w14:textId="77777777" w:rsidR="00B831C3" w:rsidRPr="0063285C" w:rsidRDefault="00B831C3" w:rsidP="00C53A20">
      <w:pPr>
        <w:tabs>
          <w:tab w:val="left" w:pos="1134"/>
        </w:tabs>
      </w:pPr>
    </w:p>
    <w:p w14:paraId="100F2B7D" w14:textId="77777777" w:rsidR="00C53A20" w:rsidRPr="0063285C" w:rsidRDefault="00C53A20" w:rsidP="00C53A20">
      <w:pPr>
        <w:tabs>
          <w:tab w:val="left" w:pos="1134"/>
        </w:tabs>
        <w:rPr>
          <w:b/>
          <w:bCs/>
        </w:rPr>
      </w:pPr>
      <w:r w:rsidRPr="0063285C">
        <w:rPr>
          <w:b/>
        </w:rPr>
        <w:t>“Lane Area”</w:t>
      </w:r>
    </w:p>
    <w:p w14:paraId="31041E4C" w14:textId="77777777" w:rsidR="00C53A20" w:rsidRPr="0063285C" w:rsidRDefault="00C53A20" w:rsidP="00C53A20">
      <w:pPr>
        <w:tabs>
          <w:tab w:val="left" w:pos="1134"/>
        </w:tabs>
      </w:pPr>
    </w:p>
    <w:p w14:paraId="060B12D1" w14:textId="000571BF" w:rsidR="00C53A20" w:rsidRPr="0063285C" w:rsidRDefault="00C53A20" w:rsidP="00C53A20">
      <w:pPr>
        <w:tabs>
          <w:tab w:val="left" w:pos="1134"/>
        </w:tabs>
      </w:pPr>
      <w:r w:rsidRPr="00B831C3">
        <w:lastRenderedPageBreak/>
        <w:t>The extent of the Lane Area for each Toll Plaza along the</w:t>
      </w:r>
      <w:r w:rsidRPr="00AC00E4">
        <w:rPr>
          <w:rFonts w:eastAsia="Arial"/>
        </w:rPr>
        <w:t xml:space="preserve"> </w:t>
      </w:r>
      <w:bookmarkStart w:id="564" w:name="_Hlk52957264"/>
      <w:r w:rsidR="00D31456" w:rsidRPr="00AC00E4">
        <w:rPr>
          <w:rFonts w:eastAsia="Arial"/>
        </w:rPr>
        <w:t>N1 North</w:t>
      </w:r>
      <w:r w:rsidR="00B831C3" w:rsidRPr="00AC00E4">
        <w:rPr>
          <w:rFonts w:eastAsia="Arial"/>
        </w:rPr>
        <w:t xml:space="preserve"> </w:t>
      </w:r>
      <w:bookmarkEnd w:id="564"/>
      <w:r w:rsidRPr="00AC00E4">
        <w:t xml:space="preserve">Toll Road </w:t>
      </w:r>
      <w:r>
        <w:t xml:space="preserve">is detailed in the drawings </w:t>
      </w:r>
      <w:r w:rsidRPr="00B831C3">
        <w:t xml:space="preserve">included in </w:t>
      </w:r>
      <w:r w:rsidRPr="00AC00E4">
        <w:t>Part A4 of Volume 4.</w:t>
      </w:r>
    </w:p>
    <w:p w14:paraId="71DDA128" w14:textId="77777777" w:rsidR="00C53A20" w:rsidRPr="0063285C" w:rsidRDefault="00C53A20" w:rsidP="00C53A20">
      <w:pPr>
        <w:tabs>
          <w:tab w:val="left" w:pos="1134"/>
        </w:tabs>
      </w:pPr>
    </w:p>
    <w:p w14:paraId="5E7C7570" w14:textId="77777777" w:rsidR="00C53A20" w:rsidRPr="007F3321" w:rsidRDefault="00C53A20" w:rsidP="00C53A20">
      <w:pPr>
        <w:tabs>
          <w:tab w:val="left" w:pos="1134"/>
        </w:tabs>
        <w:rPr>
          <w:b/>
        </w:rPr>
      </w:pPr>
      <w:r>
        <w:rPr>
          <w:b/>
        </w:rPr>
        <w:t xml:space="preserve">“SANRAL MIS” </w:t>
      </w:r>
      <w:r w:rsidRPr="007F3321">
        <w:rPr>
          <w:b/>
        </w:rPr>
        <w:t xml:space="preserve"> </w:t>
      </w:r>
    </w:p>
    <w:p w14:paraId="67B237E8" w14:textId="77777777" w:rsidR="00C53A20" w:rsidRPr="007F3321" w:rsidRDefault="00C53A20" w:rsidP="00C53A20">
      <w:pPr>
        <w:tabs>
          <w:tab w:val="left" w:pos="1134"/>
        </w:tabs>
        <w:rPr>
          <w:b/>
        </w:rPr>
      </w:pPr>
    </w:p>
    <w:p w14:paraId="5B0C50B7" w14:textId="6BE94A5B" w:rsidR="002004AE" w:rsidRDefault="00C53A20" w:rsidP="00C53A20">
      <w:pPr>
        <w:tabs>
          <w:tab w:val="left" w:pos="1134"/>
        </w:tabs>
        <w:spacing w:line="259" w:lineRule="auto"/>
      </w:pPr>
      <w:r w:rsidRPr="00D372A5">
        <w:t xml:space="preserve">Means the centralised management information system developed by the Employer through </w:t>
      </w:r>
      <w:r>
        <w:t>a 3</w:t>
      </w:r>
      <w:r w:rsidRPr="22795407">
        <w:rPr>
          <w:vertAlign w:val="superscript"/>
        </w:rPr>
        <w:t>rd</w:t>
      </w:r>
      <w:r>
        <w:t xml:space="preserve"> party </w:t>
      </w:r>
      <w:r w:rsidRPr="00D372A5">
        <w:t xml:space="preserve">contract, that allows a Toll Agency to execute the administration, accounting, transaction processing, control and management functions of the toll collection process in a computerised way. </w:t>
      </w:r>
      <w:r w:rsidR="00FF707F" w:rsidRPr="00D372A5">
        <w:t>The management</w:t>
      </w:r>
      <w:r w:rsidRPr="00D372A5">
        <w:t xml:space="preserve"> information system, inter alia, exchanges information with the Nominated Subcontractor’s Toll System  to enable centralised information and control. In the case where ETC is catered for, the Nominated Subcontractor’s Back Office shall be required to interface to the TCH, which shall manage all ETC accounts nationally. </w:t>
      </w:r>
    </w:p>
    <w:p w14:paraId="38A544C5" w14:textId="77777777" w:rsidR="002004AE" w:rsidRDefault="002004AE" w:rsidP="00C53A20">
      <w:pPr>
        <w:tabs>
          <w:tab w:val="left" w:pos="1134"/>
        </w:tabs>
        <w:spacing w:line="259" w:lineRule="auto"/>
      </w:pPr>
    </w:p>
    <w:p w14:paraId="5473184E" w14:textId="77777777" w:rsidR="0065129C" w:rsidRPr="00AC00E4" w:rsidRDefault="0065129C" w:rsidP="0065129C">
      <w:pPr>
        <w:spacing w:line="259" w:lineRule="auto"/>
        <w:rPr>
          <w:rFonts w:eastAsia="Arial" w:cs="Arial"/>
          <w:b/>
          <w:szCs w:val="22"/>
          <w:lang w:eastAsia="en-US"/>
        </w:rPr>
      </w:pPr>
      <w:r w:rsidRPr="00AC00E4">
        <w:rPr>
          <w:rFonts w:eastAsia="Arial" w:cs="Arial"/>
          <w:b/>
          <w:szCs w:val="22"/>
          <w:lang w:eastAsia="en-US"/>
        </w:rPr>
        <w:t>“SANRAL Toll System”</w:t>
      </w:r>
    </w:p>
    <w:p w14:paraId="441BD5B3" w14:textId="77777777" w:rsidR="007A6DCE" w:rsidRPr="00AC00E4" w:rsidRDefault="007A6DCE" w:rsidP="00AC00E4">
      <w:pPr>
        <w:spacing w:line="259" w:lineRule="auto"/>
        <w:rPr>
          <w:rFonts w:eastAsia="Arial" w:cs="Arial"/>
          <w:b/>
          <w:szCs w:val="22"/>
          <w:lang w:eastAsia="en-US"/>
        </w:rPr>
      </w:pPr>
    </w:p>
    <w:p w14:paraId="14769F22" w14:textId="04216FDF" w:rsidR="00C53A20" w:rsidRPr="0063285C" w:rsidRDefault="0065129C" w:rsidP="00AC00E4">
      <w:pPr>
        <w:tabs>
          <w:tab w:val="left" w:pos="1134"/>
        </w:tabs>
        <w:spacing w:line="259" w:lineRule="auto"/>
        <w:rPr>
          <w:b/>
          <w:bCs/>
        </w:rPr>
      </w:pPr>
      <w:r w:rsidRPr="00AC00E4">
        <w:rPr>
          <w:rFonts w:eastAsia="Arial" w:cs="Arial"/>
          <w:szCs w:val="22"/>
          <w:lang w:eastAsia="en-US"/>
        </w:rPr>
        <w:t xml:space="preserve">Means the Toll System selected from a nominated subcontractor contracted on one of the CTROM routes. SANRAL intends to standardise this selected system on all the CTROM routes nationally.  This system will typically include the lane, AVC, VGS, QLS and limited BOS functionality interfaced to the SANRAL MIS. The provision of the SANRAL Toll System will be triggered by the Employer and will be procured at the tendered rates within the applicable nominated subcontract. </w:t>
      </w:r>
      <w:r w:rsidR="00C53A20" w:rsidRPr="0063285C">
        <w:rPr>
          <w:b/>
        </w:rPr>
        <w:t>“Road”</w:t>
      </w:r>
    </w:p>
    <w:p w14:paraId="25C39C64" w14:textId="77777777" w:rsidR="00C53A20" w:rsidRPr="0063285C" w:rsidRDefault="00C53A20" w:rsidP="00C53A20">
      <w:pPr>
        <w:tabs>
          <w:tab w:val="left" w:pos="1134"/>
        </w:tabs>
      </w:pPr>
    </w:p>
    <w:p w14:paraId="5C537547" w14:textId="77777777" w:rsidR="00C53A20" w:rsidRDefault="00C53A20" w:rsidP="00C53A20">
      <w:pPr>
        <w:tabs>
          <w:tab w:val="left" w:pos="1134"/>
        </w:tabs>
      </w:pPr>
      <w:r w:rsidRPr="0063285C">
        <w:t>The road comprises of the following sections.</w:t>
      </w:r>
    </w:p>
    <w:p w14:paraId="08C7138A" w14:textId="77777777" w:rsidR="00C53A20" w:rsidRPr="0063285C" w:rsidRDefault="00C53A20" w:rsidP="00C53A20">
      <w:pPr>
        <w:tabs>
          <w:tab w:val="left" w:pos="1134"/>
        </w:tabs>
      </w:pPr>
    </w:p>
    <w:tbl>
      <w:tblPr>
        <w:tblW w:w="9210" w:type="dxa"/>
        <w:tblInd w:w="-5" w:type="dxa"/>
        <w:tblLayout w:type="fixed"/>
        <w:tblCellMar>
          <w:left w:w="0" w:type="dxa"/>
          <w:right w:w="0" w:type="dxa"/>
        </w:tblCellMar>
        <w:tblLook w:val="01E0" w:firstRow="1" w:lastRow="1" w:firstColumn="1" w:lastColumn="1" w:noHBand="0" w:noVBand="0"/>
      </w:tblPr>
      <w:tblGrid>
        <w:gridCol w:w="1881"/>
        <w:gridCol w:w="1768"/>
        <w:gridCol w:w="1765"/>
        <w:gridCol w:w="1765"/>
        <w:gridCol w:w="2031"/>
      </w:tblGrid>
      <w:tr w:rsidR="004C602E" w14:paraId="668A53EF" w14:textId="77777777" w:rsidTr="004C602E">
        <w:trPr>
          <w:trHeight w:val="355"/>
        </w:trPr>
        <w:tc>
          <w:tcPr>
            <w:tcW w:w="9214" w:type="dxa"/>
            <w:gridSpan w:val="5"/>
            <w:tcBorders>
              <w:top w:val="single" w:sz="4" w:space="0" w:color="auto"/>
              <w:left w:val="single" w:sz="4" w:space="0" w:color="auto"/>
              <w:bottom w:val="single" w:sz="4" w:space="0" w:color="auto"/>
              <w:right w:val="single" w:sz="4" w:space="0" w:color="auto"/>
            </w:tcBorders>
            <w:vAlign w:val="center"/>
            <w:hideMark/>
          </w:tcPr>
          <w:p w14:paraId="0AA7E860" w14:textId="77777777" w:rsidR="004C602E" w:rsidRDefault="004C602E">
            <w:pPr>
              <w:spacing w:line="256" w:lineRule="auto"/>
              <w:ind w:firstLine="142"/>
              <w:rPr>
                <w:rFonts w:eastAsia="Arial" w:cs="Arial"/>
                <w:b/>
                <w:szCs w:val="20"/>
              </w:rPr>
            </w:pPr>
            <w:r>
              <w:rPr>
                <w:rFonts w:eastAsia="Arial"/>
                <w:b/>
              </w:rPr>
              <w:t>N1 NORTH TOLL ROAD</w:t>
            </w:r>
          </w:p>
        </w:tc>
      </w:tr>
      <w:tr w:rsidR="004C602E" w14:paraId="047D0992" w14:textId="77777777" w:rsidTr="004C602E">
        <w:trPr>
          <w:trHeight w:hRule="exact" w:val="356"/>
        </w:trPr>
        <w:tc>
          <w:tcPr>
            <w:tcW w:w="1881" w:type="dxa"/>
            <w:tcBorders>
              <w:top w:val="single" w:sz="4" w:space="0" w:color="auto"/>
              <w:left w:val="single" w:sz="4" w:space="0" w:color="auto"/>
              <w:bottom w:val="single" w:sz="4" w:space="0" w:color="auto"/>
              <w:right w:val="single" w:sz="4" w:space="0" w:color="auto"/>
            </w:tcBorders>
            <w:vAlign w:val="center"/>
            <w:hideMark/>
          </w:tcPr>
          <w:p w14:paraId="63C2E657" w14:textId="77777777" w:rsidR="004C602E" w:rsidRDefault="004C602E">
            <w:pPr>
              <w:spacing w:line="256" w:lineRule="auto"/>
              <w:jc w:val="center"/>
              <w:rPr>
                <w:rFonts w:eastAsia="Arial"/>
                <w:b/>
                <w:bCs/>
              </w:rPr>
            </w:pPr>
            <w:r>
              <w:rPr>
                <w:rFonts w:eastAsia="Arial"/>
                <w:b/>
              </w:rPr>
              <w:t>ROUTE</w:t>
            </w:r>
          </w:p>
        </w:tc>
        <w:tc>
          <w:tcPr>
            <w:tcW w:w="1769" w:type="dxa"/>
            <w:tcBorders>
              <w:top w:val="single" w:sz="4" w:space="0" w:color="auto"/>
              <w:left w:val="single" w:sz="4" w:space="0" w:color="auto"/>
              <w:bottom w:val="single" w:sz="4" w:space="0" w:color="auto"/>
              <w:right w:val="single" w:sz="4" w:space="0" w:color="auto"/>
            </w:tcBorders>
            <w:vAlign w:val="center"/>
            <w:hideMark/>
          </w:tcPr>
          <w:p w14:paraId="470B94BC" w14:textId="77777777" w:rsidR="004C602E" w:rsidRDefault="004C602E">
            <w:pPr>
              <w:spacing w:line="256" w:lineRule="auto"/>
              <w:jc w:val="center"/>
              <w:rPr>
                <w:rFonts w:eastAsia="Arial"/>
                <w:b/>
                <w:bCs/>
              </w:rPr>
            </w:pPr>
            <w:r>
              <w:rPr>
                <w:rFonts w:eastAsia="Arial"/>
                <w:b/>
              </w:rPr>
              <w:t>SECTION</w:t>
            </w:r>
          </w:p>
        </w:tc>
        <w:tc>
          <w:tcPr>
            <w:tcW w:w="1766" w:type="dxa"/>
            <w:tcBorders>
              <w:top w:val="single" w:sz="4" w:space="0" w:color="auto"/>
              <w:left w:val="single" w:sz="4" w:space="0" w:color="auto"/>
              <w:bottom w:val="single" w:sz="4" w:space="0" w:color="auto"/>
              <w:right w:val="single" w:sz="4" w:space="0" w:color="auto"/>
            </w:tcBorders>
            <w:vAlign w:val="center"/>
            <w:hideMark/>
          </w:tcPr>
          <w:p w14:paraId="2255D72D" w14:textId="77777777" w:rsidR="004C602E" w:rsidRDefault="004C602E">
            <w:pPr>
              <w:spacing w:line="256" w:lineRule="auto"/>
              <w:jc w:val="center"/>
              <w:rPr>
                <w:rFonts w:eastAsia="Arial"/>
                <w:b/>
                <w:bCs/>
              </w:rPr>
            </w:pPr>
            <w:r>
              <w:rPr>
                <w:rFonts w:eastAsia="Arial"/>
                <w:b/>
              </w:rPr>
              <w:t>FROM (KM)</w:t>
            </w:r>
          </w:p>
        </w:tc>
        <w:tc>
          <w:tcPr>
            <w:tcW w:w="1766" w:type="dxa"/>
            <w:tcBorders>
              <w:top w:val="single" w:sz="4" w:space="0" w:color="auto"/>
              <w:left w:val="single" w:sz="4" w:space="0" w:color="auto"/>
              <w:bottom w:val="single" w:sz="4" w:space="0" w:color="auto"/>
              <w:right w:val="single" w:sz="4" w:space="0" w:color="auto"/>
            </w:tcBorders>
            <w:vAlign w:val="center"/>
            <w:hideMark/>
          </w:tcPr>
          <w:p w14:paraId="522C9BE2" w14:textId="77777777" w:rsidR="004C602E" w:rsidRDefault="004C602E">
            <w:pPr>
              <w:spacing w:line="256" w:lineRule="auto"/>
              <w:jc w:val="center"/>
              <w:rPr>
                <w:rFonts w:eastAsia="Arial"/>
                <w:b/>
                <w:bCs/>
              </w:rPr>
            </w:pPr>
            <w:r>
              <w:rPr>
                <w:rFonts w:eastAsia="Arial"/>
                <w:b/>
              </w:rPr>
              <w:t>TO (KM)</w:t>
            </w:r>
          </w:p>
        </w:tc>
        <w:tc>
          <w:tcPr>
            <w:tcW w:w="2032" w:type="dxa"/>
            <w:tcBorders>
              <w:top w:val="single" w:sz="4" w:space="0" w:color="auto"/>
              <w:left w:val="single" w:sz="4" w:space="0" w:color="auto"/>
              <w:bottom w:val="single" w:sz="4" w:space="0" w:color="auto"/>
              <w:right w:val="single" w:sz="4" w:space="0" w:color="auto"/>
            </w:tcBorders>
            <w:vAlign w:val="center"/>
            <w:hideMark/>
          </w:tcPr>
          <w:p w14:paraId="14651255" w14:textId="77777777" w:rsidR="004C602E" w:rsidRDefault="004C602E">
            <w:pPr>
              <w:spacing w:line="256" w:lineRule="auto"/>
              <w:jc w:val="center"/>
              <w:rPr>
                <w:rFonts w:eastAsia="Arial"/>
                <w:b/>
                <w:bCs/>
              </w:rPr>
            </w:pPr>
            <w:r>
              <w:rPr>
                <w:rFonts w:eastAsia="Arial"/>
                <w:b/>
              </w:rPr>
              <w:t>LENGTH (KM)</w:t>
            </w:r>
          </w:p>
        </w:tc>
      </w:tr>
      <w:tr w:rsidR="004C602E" w14:paraId="562CCA7C" w14:textId="77777777" w:rsidTr="004C602E">
        <w:trPr>
          <w:trHeight w:hRule="exact" w:val="338"/>
        </w:trPr>
        <w:tc>
          <w:tcPr>
            <w:tcW w:w="1881" w:type="dxa"/>
            <w:vMerge w:val="restart"/>
            <w:tcBorders>
              <w:top w:val="single" w:sz="4" w:space="0" w:color="auto"/>
              <w:left w:val="single" w:sz="4" w:space="0" w:color="auto"/>
              <w:bottom w:val="single" w:sz="4" w:space="0" w:color="auto"/>
              <w:right w:val="single" w:sz="4" w:space="0" w:color="auto"/>
            </w:tcBorders>
            <w:vAlign w:val="center"/>
            <w:hideMark/>
          </w:tcPr>
          <w:p w14:paraId="4BE4CC7A" w14:textId="77777777" w:rsidR="004C602E" w:rsidRDefault="004C602E">
            <w:pPr>
              <w:spacing w:line="256" w:lineRule="auto"/>
              <w:jc w:val="center"/>
              <w:rPr>
                <w:rFonts w:eastAsia="Arial"/>
                <w:bCs/>
              </w:rPr>
            </w:pPr>
            <w:r>
              <w:rPr>
                <w:rFonts w:ascii="Helvetica-Narrow" w:hAnsi="Helvetica-Narrow" w:cs="Helvetica-Narrow"/>
                <w:bCs/>
              </w:rPr>
              <w:t>N1</w:t>
            </w:r>
          </w:p>
        </w:tc>
        <w:tc>
          <w:tcPr>
            <w:tcW w:w="1769" w:type="dxa"/>
            <w:tcBorders>
              <w:top w:val="single" w:sz="4" w:space="0" w:color="auto"/>
              <w:left w:val="single" w:sz="4" w:space="0" w:color="auto"/>
              <w:bottom w:val="single" w:sz="4" w:space="0" w:color="auto"/>
              <w:right w:val="single" w:sz="4" w:space="0" w:color="auto"/>
            </w:tcBorders>
            <w:vAlign w:val="center"/>
            <w:hideMark/>
          </w:tcPr>
          <w:p w14:paraId="23854521" w14:textId="77777777" w:rsidR="004C602E" w:rsidRDefault="004C602E">
            <w:pPr>
              <w:spacing w:line="256" w:lineRule="auto"/>
              <w:jc w:val="center"/>
              <w:rPr>
                <w:rFonts w:eastAsia="Arial"/>
              </w:rPr>
            </w:pPr>
            <w:r>
              <w:rPr>
                <w:rFonts w:eastAsia="Arial"/>
              </w:rPr>
              <w:t>23</w:t>
            </w:r>
          </w:p>
        </w:tc>
        <w:tc>
          <w:tcPr>
            <w:tcW w:w="1766" w:type="dxa"/>
            <w:tcBorders>
              <w:top w:val="single" w:sz="4" w:space="0" w:color="auto"/>
              <w:left w:val="single" w:sz="4" w:space="0" w:color="auto"/>
              <w:bottom w:val="single" w:sz="4" w:space="0" w:color="auto"/>
              <w:right w:val="single" w:sz="4" w:space="0" w:color="auto"/>
            </w:tcBorders>
            <w:vAlign w:val="center"/>
            <w:hideMark/>
          </w:tcPr>
          <w:p w14:paraId="4AB9D08A" w14:textId="77777777" w:rsidR="004C602E" w:rsidRDefault="004C602E">
            <w:pPr>
              <w:spacing w:line="256" w:lineRule="auto"/>
              <w:jc w:val="center"/>
              <w:rPr>
                <w:rFonts w:eastAsia="Arial"/>
              </w:rPr>
            </w:pPr>
            <w:r>
              <w:rPr>
                <w:rFonts w:eastAsia="Arial"/>
              </w:rPr>
              <w:t>42,55</w:t>
            </w:r>
          </w:p>
        </w:tc>
        <w:tc>
          <w:tcPr>
            <w:tcW w:w="1766" w:type="dxa"/>
            <w:tcBorders>
              <w:top w:val="single" w:sz="4" w:space="0" w:color="auto"/>
              <w:left w:val="single" w:sz="4" w:space="0" w:color="auto"/>
              <w:bottom w:val="single" w:sz="4" w:space="0" w:color="auto"/>
              <w:right w:val="single" w:sz="4" w:space="0" w:color="auto"/>
            </w:tcBorders>
            <w:vAlign w:val="center"/>
            <w:hideMark/>
          </w:tcPr>
          <w:p w14:paraId="558217E5" w14:textId="77777777" w:rsidR="004C602E" w:rsidRDefault="004C602E">
            <w:pPr>
              <w:spacing w:line="256" w:lineRule="auto"/>
              <w:jc w:val="center"/>
              <w:rPr>
                <w:rFonts w:eastAsia="Arial"/>
              </w:rPr>
            </w:pPr>
            <w:r>
              <w:rPr>
                <w:rFonts w:eastAsia="Arial"/>
              </w:rPr>
              <w:t>55,0</w:t>
            </w:r>
          </w:p>
        </w:tc>
        <w:tc>
          <w:tcPr>
            <w:tcW w:w="2032" w:type="dxa"/>
            <w:tcBorders>
              <w:top w:val="single" w:sz="4" w:space="0" w:color="auto"/>
              <w:left w:val="single" w:sz="4" w:space="0" w:color="auto"/>
              <w:bottom w:val="single" w:sz="4" w:space="0" w:color="auto"/>
              <w:right w:val="single" w:sz="4" w:space="0" w:color="auto"/>
            </w:tcBorders>
            <w:vAlign w:val="center"/>
            <w:hideMark/>
          </w:tcPr>
          <w:p w14:paraId="7ADB9D41" w14:textId="77777777" w:rsidR="004C602E" w:rsidRDefault="004C602E">
            <w:pPr>
              <w:spacing w:line="256" w:lineRule="auto"/>
              <w:jc w:val="center"/>
              <w:rPr>
                <w:rFonts w:eastAsia="Arial"/>
              </w:rPr>
            </w:pPr>
            <w:r>
              <w:rPr>
                <w:rFonts w:eastAsia="Arial"/>
              </w:rPr>
              <w:t>12,5</w:t>
            </w:r>
          </w:p>
        </w:tc>
      </w:tr>
      <w:tr w:rsidR="004C602E" w14:paraId="5D4A0A39" w14:textId="77777777" w:rsidTr="004C602E">
        <w:trPr>
          <w:trHeight w:hRule="exact" w:val="338"/>
        </w:trPr>
        <w:tc>
          <w:tcPr>
            <w:tcW w:w="9214" w:type="dxa"/>
            <w:vMerge/>
            <w:tcBorders>
              <w:top w:val="single" w:sz="4" w:space="0" w:color="auto"/>
              <w:left w:val="single" w:sz="4" w:space="0" w:color="auto"/>
              <w:bottom w:val="single" w:sz="4" w:space="0" w:color="auto"/>
              <w:right w:val="single" w:sz="4" w:space="0" w:color="auto"/>
            </w:tcBorders>
            <w:vAlign w:val="center"/>
            <w:hideMark/>
          </w:tcPr>
          <w:p w14:paraId="0F60EB44" w14:textId="77777777" w:rsidR="004C602E" w:rsidRDefault="004C602E">
            <w:pPr>
              <w:spacing w:line="256" w:lineRule="auto"/>
              <w:rPr>
                <w:rFonts w:eastAsia="Arial" w:cs="Arial"/>
                <w:bCs/>
                <w:lang w:val="en-GB" w:eastAsia="en-US"/>
              </w:rPr>
            </w:pPr>
          </w:p>
        </w:tc>
        <w:tc>
          <w:tcPr>
            <w:tcW w:w="1769" w:type="dxa"/>
            <w:tcBorders>
              <w:top w:val="single" w:sz="4" w:space="0" w:color="auto"/>
              <w:left w:val="single" w:sz="4" w:space="0" w:color="auto"/>
              <w:bottom w:val="single" w:sz="4" w:space="0" w:color="auto"/>
              <w:right w:val="single" w:sz="4" w:space="0" w:color="auto"/>
            </w:tcBorders>
            <w:vAlign w:val="center"/>
            <w:hideMark/>
          </w:tcPr>
          <w:p w14:paraId="142E389E" w14:textId="77777777" w:rsidR="004C602E" w:rsidRDefault="004C602E">
            <w:pPr>
              <w:spacing w:line="256" w:lineRule="auto"/>
              <w:jc w:val="center"/>
              <w:rPr>
                <w:rFonts w:eastAsia="Arial"/>
              </w:rPr>
            </w:pPr>
            <w:r>
              <w:rPr>
                <w:rFonts w:eastAsia="Arial"/>
              </w:rPr>
              <w:t>24</w:t>
            </w:r>
          </w:p>
        </w:tc>
        <w:tc>
          <w:tcPr>
            <w:tcW w:w="1766" w:type="dxa"/>
            <w:tcBorders>
              <w:top w:val="single" w:sz="4" w:space="0" w:color="auto"/>
              <w:left w:val="single" w:sz="4" w:space="0" w:color="auto"/>
              <w:bottom w:val="single" w:sz="4" w:space="0" w:color="auto"/>
              <w:right w:val="single" w:sz="4" w:space="0" w:color="auto"/>
            </w:tcBorders>
            <w:vAlign w:val="center"/>
            <w:hideMark/>
          </w:tcPr>
          <w:p w14:paraId="4C3EBF9E" w14:textId="77777777" w:rsidR="004C602E" w:rsidRDefault="004C602E">
            <w:pPr>
              <w:spacing w:line="256" w:lineRule="auto"/>
              <w:jc w:val="center"/>
              <w:rPr>
                <w:rFonts w:eastAsia="Arial"/>
              </w:rPr>
            </w:pPr>
            <w:r>
              <w:rPr>
                <w:rFonts w:eastAsia="Arial"/>
              </w:rPr>
              <w:t>0,0</w:t>
            </w:r>
          </w:p>
        </w:tc>
        <w:tc>
          <w:tcPr>
            <w:tcW w:w="1766" w:type="dxa"/>
            <w:tcBorders>
              <w:top w:val="single" w:sz="4" w:space="0" w:color="auto"/>
              <w:left w:val="single" w:sz="4" w:space="0" w:color="auto"/>
              <w:bottom w:val="single" w:sz="4" w:space="0" w:color="auto"/>
              <w:right w:val="single" w:sz="4" w:space="0" w:color="auto"/>
            </w:tcBorders>
            <w:vAlign w:val="center"/>
            <w:hideMark/>
          </w:tcPr>
          <w:p w14:paraId="1E49EF69" w14:textId="77777777" w:rsidR="004C602E" w:rsidRDefault="004C602E">
            <w:pPr>
              <w:spacing w:line="256" w:lineRule="auto"/>
              <w:jc w:val="center"/>
              <w:rPr>
                <w:rFonts w:eastAsia="Arial"/>
              </w:rPr>
            </w:pPr>
            <w:r>
              <w:rPr>
                <w:rFonts w:eastAsia="Arial"/>
              </w:rPr>
              <w:t>25,1</w:t>
            </w:r>
          </w:p>
        </w:tc>
        <w:tc>
          <w:tcPr>
            <w:tcW w:w="2032" w:type="dxa"/>
            <w:tcBorders>
              <w:top w:val="single" w:sz="4" w:space="0" w:color="auto"/>
              <w:left w:val="single" w:sz="4" w:space="0" w:color="auto"/>
              <w:bottom w:val="single" w:sz="4" w:space="0" w:color="auto"/>
              <w:right w:val="single" w:sz="4" w:space="0" w:color="auto"/>
            </w:tcBorders>
            <w:vAlign w:val="center"/>
            <w:hideMark/>
          </w:tcPr>
          <w:p w14:paraId="15724EE9" w14:textId="77777777" w:rsidR="004C602E" w:rsidRDefault="004C602E">
            <w:pPr>
              <w:spacing w:line="256" w:lineRule="auto"/>
              <w:jc w:val="center"/>
              <w:rPr>
                <w:rFonts w:eastAsia="Arial"/>
              </w:rPr>
            </w:pPr>
            <w:r>
              <w:rPr>
                <w:rFonts w:eastAsia="Arial"/>
              </w:rPr>
              <w:t>25,1</w:t>
            </w:r>
          </w:p>
        </w:tc>
      </w:tr>
      <w:tr w:rsidR="004C602E" w14:paraId="29AFE6BB" w14:textId="77777777" w:rsidTr="004C602E">
        <w:trPr>
          <w:trHeight w:hRule="exact" w:val="336"/>
        </w:trPr>
        <w:tc>
          <w:tcPr>
            <w:tcW w:w="9214" w:type="dxa"/>
            <w:vMerge/>
            <w:tcBorders>
              <w:top w:val="single" w:sz="4" w:space="0" w:color="auto"/>
              <w:left w:val="single" w:sz="4" w:space="0" w:color="auto"/>
              <w:bottom w:val="single" w:sz="4" w:space="0" w:color="auto"/>
              <w:right w:val="single" w:sz="4" w:space="0" w:color="auto"/>
            </w:tcBorders>
            <w:vAlign w:val="center"/>
            <w:hideMark/>
          </w:tcPr>
          <w:p w14:paraId="7C7714C7" w14:textId="77777777" w:rsidR="004C602E" w:rsidRDefault="004C602E">
            <w:pPr>
              <w:spacing w:line="256" w:lineRule="auto"/>
              <w:rPr>
                <w:rFonts w:eastAsia="Arial" w:cs="Arial"/>
                <w:bCs/>
                <w:lang w:val="en-GB" w:eastAsia="en-US"/>
              </w:rPr>
            </w:pPr>
          </w:p>
        </w:tc>
        <w:tc>
          <w:tcPr>
            <w:tcW w:w="1769" w:type="dxa"/>
            <w:tcBorders>
              <w:top w:val="single" w:sz="4" w:space="0" w:color="auto"/>
              <w:left w:val="single" w:sz="4" w:space="0" w:color="auto"/>
              <w:bottom w:val="single" w:sz="4" w:space="0" w:color="auto"/>
              <w:right w:val="single" w:sz="4" w:space="0" w:color="auto"/>
            </w:tcBorders>
            <w:vAlign w:val="center"/>
            <w:hideMark/>
          </w:tcPr>
          <w:p w14:paraId="7F6521F5" w14:textId="77777777" w:rsidR="004C602E" w:rsidRDefault="004C602E">
            <w:pPr>
              <w:spacing w:line="256" w:lineRule="auto"/>
              <w:jc w:val="center"/>
              <w:rPr>
                <w:rFonts w:eastAsia="Arial"/>
              </w:rPr>
            </w:pPr>
            <w:r>
              <w:rPr>
                <w:rFonts w:eastAsia="Arial"/>
              </w:rPr>
              <w:t>25</w:t>
            </w:r>
          </w:p>
        </w:tc>
        <w:tc>
          <w:tcPr>
            <w:tcW w:w="1766" w:type="dxa"/>
            <w:tcBorders>
              <w:top w:val="single" w:sz="4" w:space="0" w:color="auto"/>
              <w:left w:val="single" w:sz="4" w:space="0" w:color="auto"/>
              <w:bottom w:val="single" w:sz="4" w:space="0" w:color="auto"/>
              <w:right w:val="single" w:sz="4" w:space="0" w:color="auto"/>
            </w:tcBorders>
            <w:vAlign w:val="center"/>
            <w:hideMark/>
          </w:tcPr>
          <w:p w14:paraId="65D4A405" w14:textId="77777777" w:rsidR="004C602E" w:rsidRDefault="004C602E">
            <w:pPr>
              <w:spacing w:line="256" w:lineRule="auto"/>
              <w:jc w:val="center"/>
              <w:rPr>
                <w:rFonts w:eastAsia="Arial"/>
              </w:rPr>
            </w:pPr>
            <w:r>
              <w:rPr>
                <w:rFonts w:eastAsia="Arial"/>
              </w:rPr>
              <w:t>0,0</w:t>
            </w:r>
          </w:p>
        </w:tc>
        <w:tc>
          <w:tcPr>
            <w:tcW w:w="1766" w:type="dxa"/>
            <w:tcBorders>
              <w:top w:val="single" w:sz="4" w:space="0" w:color="auto"/>
              <w:left w:val="single" w:sz="4" w:space="0" w:color="auto"/>
              <w:bottom w:val="single" w:sz="4" w:space="0" w:color="auto"/>
              <w:right w:val="single" w:sz="4" w:space="0" w:color="auto"/>
            </w:tcBorders>
            <w:vAlign w:val="center"/>
            <w:hideMark/>
          </w:tcPr>
          <w:p w14:paraId="29A542F0" w14:textId="77777777" w:rsidR="004C602E" w:rsidRDefault="004C602E">
            <w:pPr>
              <w:spacing w:line="256" w:lineRule="auto"/>
              <w:jc w:val="center"/>
              <w:rPr>
                <w:rFonts w:eastAsia="Arial"/>
              </w:rPr>
            </w:pPr>
            <w:r>
              <w:rPr>
                <w:rFonts w:eastAsia="Arial"/>
              </w:rPr>
              <w:t>89,0</w:t>
            </w:r>
          </w:p>
        </w:tc>
        <w:tc>
          <w:tcPr>
            <w:tcW w:w="2032" w:type="dxa"/>
            <w:tcBorders>
              <w:top w:val="single" w:sz="4" w:space="0" w:color="auto"/>
              <w:left w:val="single" w:sz="4" w:space="0" w:color="auto"/>
              <w:bottom w:val="single" w:sz="4" w:space="0" w:color="auto"/>
              <w:right w:val="single" w:sz="4" w:space="0" w:color="auto"/>
            </w:tcBorders>
            <w:vAlign w:val="center"/>
            <w:hideMark/>
          </w:tcPr>
          <w:p w14:paraId="4405B2FA" w14:textId="77777777" w:rsidR="004C602E" w:rsidRDefault="004C602E">
            <w:pPr>
              <w:spacing w:line="256" w:lineRule="auto"/>
              <w:jc w:val="center"/>
              <w:rPr>
                <w:rFonts w:eastAsia="Arial"/>
              </w:rPr>
            </w:pPr>
            <w:r>
              <w:rPr>
                <w:rFonts w:eastAsia="Arial"/>
              </w:rPr>
              <w:t>89,0</w:t>
            </w:r>
          </w:p>
        </w:tc>
      </w:tr>
      <w:tr w:rsidR="004C602E" w14:paraId="3BE929AA" w14:textId="77777777" w:rsidTr="004C602E">
        <w:trPr>
          <w:trHeight w:hRule="exact" w:val="338"/>
        </w:trPr>
        <w:tc>
          <w:tcPr>
            <w:tcW w:w="9214" w:type="dxa"/>
            <w:vMerge/>
            <w:tcBorders>
              <w:top w:val="single" w:sz="4" w:space="0" w:color="auto"/>
              <w:left w:val="single" w:sz="4" w:space="0" w:color="auto"/>
              <w:bottom w:val="single" w:sz="4" w:space="0" w:color="auto"/>
              <w:right w:val="single" w:sz="4" w:space="0" w:color="auto"/>
            </w:tcBorders>
            <w:vAlign w:val="center"/>
            <w:hideMark/>
          </w:tcPr>
          <w:p w14:paraId="5C335977" w14:textId="77777777" w:rsidR="004C602E" w:rsidRDefault="004C602E">
            <w:pPr>
              <w:spacing w:line="256" w:lineRule="auto"/>
              <w:rPr>
                <w:rFonts w:eastAsia="Arial" w:cs="Arial"/>
                <w:bCs/>
                <w:lang w:val="en-GB" w:eastAsia="en-US"/>
              </w:rPr>
            </w:pPr>
          </w:p>
        </w:tc>
        <w:tc>
          <w:tcPr>
            <w:tcW w:w="1769" w:type="dxa"/>
            <w:tcBorders>
              <w:top w:val="single" w:sz="4" w:space="0" w:color="auto"/>
              <w:left w:val="single" w:sz="4" w:space="0" w:color="auto"/>
              <w:bottom w:val="single" w:sz="4" w:space="0" w:color="auto"/>
              <w:right w:val="single" w:sz="4" w:space="0" w:color="auto"/>
            </w:tcBorders>
            <w:vAlign w:val="center"/>
            <w:hideMark/>
          </w:tcPr>
          <w:p w14:paraId="38FC19A6" w14:textId="77777777" w:rsidR="004C602E" w:rsidRDefault="004C602E">
            <w:pPr>
              <w:spacing w:line="256" w:lineRule="auto"/>
              <w:jc w:val="center"/>
              <w:rPr>
                <w:rFonts w:eastAsia="Arial"/>
              </w:rPr>
            </w:pPr>
            <w:r>
              <w:rPr>
                <w:rFonts w:eastAsia="Arial"/>
              </w:rPr>
              <w:t>26</w:t>
            </w:r>
          </w:p>
        </w:tc>
        <w:tc>
          <w:tcPr>
            <w:tcW w:w="1766" w:type="dxa"/>
            <w:tcBorders>
              <w:top w:val="single" w:sz="4" w:space="0" w:color="auto"/>
              <w:left w:val="single" w:sz="4" w:space="0" w:color="auto"/>
              <w:bottom w:val="single" w:sz="4" w:space="0" w:color="auto"/>
              <w:right w:val="single" w:sz="4" w:space="0" w:color="auto"/>
            </w:tcBorders>
            <w:vAlign w:val="center"/>
            <w:hideMark/>
          </w:tcPr>
          <w:p w14:paraId="3A70D2F7" w14:textId="77777777" w:rsidR="004C602E" w:rsidRDefault="004C602E">
            <w:pPr>
              <w:spacing w:line="256" w:lineRule="auto"/>
              <w:jc w:val="center"/>
              <w:rPr>
                <w:rFonts w:eastAsia="Arial"/>
              </w:rPr>
            </w:pPr>
            <w:r>
              <w:rPr>
                <w:rFonts w:eastAsia="Arial"/>
              </w:rPr>
              <w:t>0,0</w:t>
            </w:r>
          </w:p>
        </w:tc>
        <w:tc>
          <w:tcPr>
            <w:tcW w:w="1766" w:type="dxa"/>
            <w:tcBorders>
              <w:top w:val="single" w:sz="4" w:space="0" w:color="auto"/>
              <w:left w:val="single" w:sz="4" w:space="0" w:color="auto"/>
              <w:bottom w:val="single" w:sz="4" w:space="0" w:color="auto"/>
              <w:right w:val="single" w:sz="4" w:space="0" w:color="auto"/>
            </w:tcBorders>
            <w:vAlign w:val="center"/>
            <w:hideMark/>
          </w:tcPr>
          <w:p w14:paraId="155A2985" w14:textId="77777777" w:rsidR="004C602E" w:rsidRDefault="004C602E">
            <w:pPr>
              <w:spacing w:line="256" w:lineRule="auto"/>
              <w:jc w:val="center"/>
              <w:rPr>
                <w:rFonts w:eastAsia="Arial"/>
              </w:rPr>
            </w:pPr>
            <w:r>
              <w:rPr>
                <w:rFonts w:eastAsia="Arial"/>
              </w:rPr>
              <w:t>29,0</w:t>
            </w:r>
          </w:p>
        </w:tc>
        <w:tc>
          <w:tcPr>
            <w:tcW w:w="2032" w:type="dxa"/>
            <w:tcBorders>
              <w:top w:val="single" w:sz="4" w:space="0" w:color="auto"/>
              <w:left w:val="single" w:sz="4" w:space="0" w:color="auto"/>
              <w:bottom w:val="single" w:sz="4" w:space="0" w:color="auto"/>
              <w:right w:val="single" w:sz="4" w:space="0" w:color="auto"/>
            </w:tcBorders>
            <w:vAlign w:val="center"/>
            <w:hideMark/>
          </w:tcPr>
          <w:p w14:paraId="3EF79A59" w14:textId="77777777" w:rsidR="004C602E" w:rsidRDefault="004C602E">
            <w:pPr>
              <w:spacing w:line="256" w:lineRule="auto"/>
              <w:jc w:val="center"/>
              <w:rPr>
                <w:rFonts w:eastAsia="Arial"/>
              </w:rPr>
            </w:pPr>
            <w:r>
              <w:rPr>
                <w:rFonts w:eastAsia="Arial"/>
              </w:rPr>
              <w:t>29,0</w:t>
            </w:r>
          </w:p>
        </w:tc>
      </w:tr>
      <w:tr w:rsidR="004C602E" w14:paraId="47E4E815" w14:textId="77777777" w:rsidTr="004C602E">
        <w:trPr>
          <w:trHeight w:hRule="exact" w:val="338"/>
        </w:trPr>
        <w:tc>
          <w:tcPr>
            <w:tcW w:w="9214" w:type="dxa"/>
            <w:vMerge/>
            <w:tcBorders>
              <w:top w:val="single" w:sz="4" w:space="0" w:color="auto"/>
              <w:left w:val="single" w:sz="4" w:space="0" w:color="auto"/>
              <w:bottom w:val="single" w:sz="4" w:space="0" w:color="auto"/>
              <w:right w:val="single" w:sz="4" w:space="0" w:color="auto"/>
            </w:tcBorders>
            <w:vAlign w:val="center"/>
            <w:hideMark/>
          </w:tcPr>
          <w:p w14:paraId="7AF036B8" w14:textId="77777777" w:rsidR="004C602E" w:rsidRDefault="004C602E">
            <w:pPr>
              <w:spacing w:line="256" w:lineRule="auto"/>
              <w:rPr>
                <w:rFonts w:eastAsia="Arial" w:cs="Arial"/>
                <w:bCs/>
                <w:lang w:val="en-GB" w:eastAsia="en-US"/>
              </w:rPr>
            </w:pPr>
          </w:p>
        </w:tc>
        <w:tc>
          <w:tcPr>
            <w:tcW w:w="1769" w:type="dxa"/>
            <w:tcBorders>
              <w:top w:val="single" w:sz="4" w:space="0" w:color="auto"/>
              <w:left w:val="single" w:sz="4" w:space="0" w:color="auto"/>
              <w:bottom w:val="single" w:sz="4" w:space="0" w:color="auto"/>
              <w:right w:val="single" w:sz="4" w:space="0" w:color="auto"/>
            </w:tcBorders>
            <w:vAlign w:val="center"/>
            <w:hideMark/>
          </w:tcPr>
          <w:p w14:paraId="6C703A7C" w14:textId="77777777" w:rsidR="004C602E" w:rsidRDefault="004C602E">
            <w:pPr>
              <w:spacing w:line="256" w:lineRule="auto"/>
              <w:jc w:val="center"/>
              <w:rPr>
                <w:rFonts w:eastAsia="Arial"/>
              </w:rPr>
            </w:pPr>
            <w:r>
              <w:rPr>
                <w:rFonts w:eastAsia="Arial"/>
              </w:rPr>
              <w:t>27</w:t>
            </w:r>
          </w:p>
        </w:tc>
        <w:tc>
          <w:tcPr>
            <w:tcW w:w="1766" w:type="dxa"/>
            <w:tcBorders>
              <w:top w:val="single" w:sz="4" w:space="0" w:color="auto"/>
              <w:left w:val="single" w:sz="4" w:space="0" w:color="auto"/>
              <w:bottom w:val="single" w:sz="4" w:space="0" w:color="auto"/>
              <w:right w:val="single" w:sz="4" w:space="0" w:color="auto"/>
            </w:tcBorders>
            <w:vAlign w:val="center"/>
            <w:hideMark/>
          </w:tcPr>
          <w:p w14:paraId="28809AD0" w14:textId="77777777" w:rsidR="004C602E" w:rsidRDefault="004C602E">
            <w:pPr>
              <w:spacing w:line="256" w:lineRule="auto"/>
              <w:jc w:val="center"/>
              <w:rPr>
                <w:rFonts w:eastAsia="Arial"/>
              </w:rPr>
            </w:pPr>
            <w:r>
              <w:rPr>
                <w:rFonts w:eastAsia="Arial"/>
              </w:rPr>
              <w:t>0,0</w:t>
            </w:r>
          </w:p>
        </w:tc>
        <w:tc>
          <w:tcPr>
            <w:tcW w:w="1766" w:type="dxa"/>
            <w:tcBorders>
              <w:top w:val="single" w:sz="4" w:space="0" w:color="auto"/>
              <w:left w:val="single" w:sz="4" w:space="0" w:color="auto"/>
              <w:bottom w:val="single" w:sz="4" w:space="0" w:color="auto"/>
              <w:right w:val="single" w:sz="4" w:space="0" w:color="auto"/>
            </w:tcBorders>
            <w:vAlign w:val="center"/>
            <w:hideMark/>
          </w:tcPr>
          <w:p w14:paraId="68BFE976" w14:textId="77777777" w:rsidR="004C602E" w:rsidRDefault="004C602E">
            <w:pPr>
              <w:spacing w:line="256" w:lineRule="auto"/>
              <w:jc w:val="center"/>
              <w:rPr>
                <w:rFonts w:eastAsia="Arial"/>
              </w:rPr>
            </w:pPr>
            <w:r>
              <w:rPr>
                <w:rFonts w:eastAsia="Arial"/>
              </w:rPr>
              <w:t>15,6</w:t>
            </w:r>
          </w:p>
        </w:tc>
        <w:tc>
          <w:tcPr>
            <w:tcW w:w="2032" w:type="dxa"/>
            <w:tcBorders>
              <w:top w:val="single" w:sz="4" w:space="0" w:color="auto"/>
              <w:left w:val="single" w:sz="4" w:space="0" w:color="auto"/>
              <w:bottom w:val="single" w:sz="4" w:space="0" w:color="auto"/>
              <w:right w:val="single" w:sz="4" w:space="0" w:color="auto"/>
            </w:tcBorders>
            <w:vAlign w:val="center"/>
            <w:hideMark/>
          </w:tcPr>
          <w:p w14:paraId="256C5425" w14:textId="77777777" w:rsidR="004C602E" w:rsidRDefault="004C602E">
            <w:pPr>
              <w:spacing w:line="256" w:lineRule="auto"/>
              <w:jc w:val="center"/>
              <w:rPr>
                <w:rFonts w:eastAsia="Arial"/>
              </w:rPr>
            </w:pPr>
            <w:r>
              <w:rPr>
                <w:rFonts w:eastAsia="Arial"/>
              </w:rPr>
              <w:t>15,6</w:t>
            </w:r>
          </w:p>
        </w:tc>
      </w:tr>
      <w:tr w:rsidR="004C602E" w14:paraId="0FD44DCF" w14:textId="77777777" w:rsidTr="004C602E">
        <w:trPr>
          <w:trHeight w:hRule="exact" w:val="338"/>
        </w:trPr>
        <w:tc>
          <w:tcPr>
            <w:tcW w:w="9214" w:type="dxa"/>
            <w:vMerge/>
            <w:tcBorders>
              <w:top w:val="single" w:sz="4" w:space="0" w:color="auto"/>
              <w:left w:val="single" w:sz="4" w:space="0" w:color="auto"/>
              <w:bottom w:val="single" w:sz="4" w:space="0" w:color="auto"/>
              <w:right w:val="single" w:sz="4" w:space="0" w:color="auto"/>
            </w:tcBorders>
            <w:vAlign w:val="center"/>
            <w:hideMark/>
          </w:tcPr>
          <w:p w14:paraId="33A842E6" w14:textId="77777777" w:rsidR="004C602E" w:rsidRDefault="004C602E">
            <w:pPr>
              <w:spacing w:line="256" w:lineRule="auto"/>
              <w:rPr>
                <w:rFonts w:eastAsia="Arial" w:cs="Arial"/>
                <w:bCs/>
                <w:lang w:val="en-GB" w:eastAsia="en-US"/>
              </w:rPr>
            </w:pPr>
          </w:p>
        </w:tc>
        <w:tc>
          <w:tcPr>
            <w:tcW w:w="1769" w:type="dxa"/>
            <w:tcBorders>
              <w:top w:val="single" w:sz="4" w:space="0" w:color="auto"/>
              <w:left w:val="single" w:sz="4" w:space="0" w:color="auto"/>
              <w:bottom w:val="single" w:sz="4" w:space="0" w:color="auto"/>
              <w:right w:val="single" w:sz="4" w:space="0" w:color="auto"/>
            </w:tcBorders>
            <w:vAlign w:val="center"/>
            <w:hideMark/>
          </w:tcPr>
          <w:p w14:paraId="591B4027" w14:textId="77777777" w:rsidR="004C602E" w:rsidRDefault="004C602E">
            <w:pPr>
              <w:spacing w:line="256" w:lineRule="auto"/>
              <w:jc w:val="center"/>
              <w:rPr>
                <w:rFonts w:eastAsia="Arial"/>
              </w:rPr>
            </w:pPr>
            <w:r>
              <w:rPr>
                <w:rFonts w:eastAsia="Arial"/>
              </w:rPr>
              <w:t>28*</w:t>
            </w:r>
          </w:p>
        </w:tc>
        <w:tc>
          <w:tcPr>
            <w:tcW w:w="1766" w:type="dxa"/>
            <w:tcBorders>
              <w:top w:val="single" w:sz="4" w:space="0" w:color="auto"/>
              <w:left w:val="single" w:sz="4" w:space="0" w:color="auto"/>
              <w:bottom w:val="single" w:sz="4" w:space="0" w:color="auto"/>
              <w:right w:val="single" w:sz="4" w:space="0" w:color="auto"/>
            </w:tcBorders>
            <w:vAlign w:val="center"/>
            <w:hideMark/>
          </w:tcPr>
          <w:p w14:paraId="057906C4" w14:textId="77777777" w:rsidR="004C602E" w:rsidRDefault="004C602E">
            <w:pPr>
              <w:spacing w:line="256" w:lineRule="auto"/>
              <w:jc w:val="center"/>
              <w:rPr>
                <w:rFonts w:eastAsia="Arial"/>
              </w:rPr>
            </w:pPr>
            <w:r>
              <w:rPr>
                <w:rFonts w:eastAsia="Arial"/>
              </w:rPr>
              <w:t>0,0</w:t>
            </w:r>
          </w:p>
        </w:tc>
        <w:tc>
          <w:tcPr>
            <w:tcW w:w="1766" w:type="dxa"/>
            <w:tcBorders>
              <w:top w:val="single" w:sz="4" w:space="0" w:color="auto"/>
              <w:left w:val="single" w:sz="4" w:space="0" w:color="auto"/>
              <w:bottom w:val="single" w:sz="4" w:space="0" w:color="auto"/>
              <w:right w:val="single" w:sz="4" w:space="0" w:color="auto"/>
            </w:tcBorders>
            <w:vAlign w:val="center"/>
            <w:hideMark/>
          </w:tcPr>
          <w:p w14:paraId="0F054494" w14:textId="77777777" w:rsidR="004C602E" w:rsidRDefault="004C602E">
            <w:pPr>
              <w:spacing w:line="256" w:lineRule="auto"/>
              <w:jc w:val="center"/>
              <w:rPr>
                <w:rFonts w:eastAsia="Arial"/>
              </w:rPr>
            </w:pPr>
            <w:r>
              <w:rPr>
                <w:rFonts w:eastAsia="Arial"/>
              </w:rPr>
              <w:t>98,7</w:t>
            </w:r>
          </w:p>
        </w:tc>
        <w:tc>
          <w:tcPr>
            <w:tcW w:w="2032" w:type="dxa"/>
            <w:tcBorders>
              <w:top w:val="single" w:sz="4" w:space="0" w:color="auto"/>
              <w:left w:val="single" w:sz="4" w:space="0" w:color="auto"/>
              <w:bottom w:val="single" w:sz="4" w:space="0" w:color="auto"/>
              <w:right w:val="single" w:sz="4" w:space="0" w:color="auto"/>
            </w:tcBorders>
            <w:vAlign w:val="center"/>
            <w:hideMark/>
          </w:tcPr>
          <w:p w14:paraId="58249E28" w14:textId="77777777" w:rsidR="004C602E" w:rsidRDefault="004C602E">
            <w:pPr>
              <w:spacing w:line="256" w:lineRule="auto"/>
              <w:jc w:val="center"/>
              <w:rPr>
                <w:rFonts w:eastAsia="Arial"/>
              </w:rPr>
            </w:pPr>
            <w:r>
              <w:rPr>
                <w:rFonts w:eastAsia="Arial"/>
              </w:rPr>
              <w:t>98,7</w:t>
            </w:r>
          </w:p>
        </w:tc>
      </w:tr>
      <w:tr w:rsidR="004C602E" w14:paraId="504ACF36" w14:textId="77777777" w:rsidTr="004C602E">
        <w:trPr>
          <w:trHeight w:hRule="exact" w:val="348"/>
        </w:trPr>
        <w:tc>
          <w:tcPr>
            <w:tcW w:w="9214" w:type="dxa"/>
            <w:vMerge/>
            <w:tcBorders>
              <w:top w:val="single" w:sz="4" w:space="0" w:color="auto"/>
              <w:left w:val="single" w:sz="4" w:space="0" w:color="auto"/>
              <w:bottom w:val="single" w:sz="4" w:space="0" w:color="auto"/>
              <w:right w:val="single" w:sz="4" w:space="0" w:color="auto"/>
            </w:tcBorders>
            <w:vAlign w:val="center"/>
            <w:hideMark/>
          </w:tcPr>
          <w:p w14:paraId="5EB9B98A" w14:textId="77777777" w:rsidR="004C602E" w:rsidRDefault="004C602E">
            <w:pPr>
              <w:spacing w:line="256" w:lineRule="auto"/>
              <w:rPr>
                <w:rFonts w:eastAsia="Arial" w:cs="Arial"/>
                <w:bCs/>
                <w:lang w:val="en-GB" w:eastAsia="en-US"/>
              </w:rPr>
            </w:pPr>
          </w:p>
        </w:tc>
        <w:tc>
          <w:tcPr>
            <w:tcW w:w="1769" w:type="dxa"/>
            <w:tcBorders>
              <w:top w:val="single" w:sz="4" w:space="0" w:color="auto"/>
              <w:left w:val="single" w:sz="4" w:space="0" w:color="auto"/>
              <w:bottom w:val="single" w:sz="4" w:space="0" w:color="auto"/>
              <w:right w:val="single" w:sz="4" w:space="0" w:color="auto"/>
            </w:tcBorders>
            <w:vAlign w:val="center"/>
            <w:hideMark/>
          </w:tcPr>
          <w:p w14:paraId="160FDDF1" w14:textId="77777777" w:rsidR="004C602E" w:rsidRDefault="004C602E">
            <w:pPr>
              <w:spacing w:line="256" w:lineRule="auto"/>
              <w:jc w:val="center"/>
              <w:rPr>
                <w:rFonts w:eastAsia="Arial"/>
              </w:rPr>
            </w:pPr>
            <w:r>
              <w:rPr>
                <w:rFonts w:eastAsia="Arial"/>
              </w:rPr>
              <w:t>29</w:t>
            </w:r>
          </w:p>
        </w:tc>
        <w:tc>
          <w:tcPr>
            <w:tcW w:w="1766" w:type="dxa"/>
            <w:tcBorders>
              <w:top w:val="single" w:sz="4" w:space="0" w:color="auto"/>
              <w:left w:val="single" w:sz="4" w:space="0" w:color="auto"/>
              <w:bottom w:val="single" w:sz="4" w:space="0" w:color="auto"/>
              <w:right w:val="single" w:sz="4" w:space="0" w:color="auto"/>
            </w:tcBorders>
            <w:vAlign w:val="center"/>
            <w:hideMark/>
          </w:tcPr>
          <w:p w14:paraId="79C23539" w14:textId="77777777" w:rsidR="004C602E" w:rsidRDefault="004C602E">
            <w:pPr>
              <w:spacing w:line="256" w:lineRule="auto"/>
              <w:jc w:val="center"/>
              <w:rPr>
                <w:rFonts w:eastAsia="Arial"/>
              </w:rPr>
            </w:pPr>
            <w:r>
              <w:rPr>
                <w:rFonts w:eastAsia="Arial"/>
              </w:rPr>
              <w:t>0,0</w:t>
            </w:r>
          </w:p>
        </w:tc>
        <w:tc>
          <w:tcPr>
            <w:tcW w:w="1766" w:type="dxa"/>
            <w:tcBorders>
              <w:top w:val="single" w:sz="4" w:space="0" w:color="auto"/>
              <w:left w:val="single" w:sz="4" w:space="0" w:color="auto"/>
              <w:bottom w:val="single" w:sz="4" w:space="0" w:color="auto"/>
              <w:right w:val="single" w:sz="4" w:space="0" w:color="auto"/>
            </w:tcBorders>
            <w:vAlign w:val="center"/>
            <w:hideMark/>
          </w:tcPr>
          <w:p w14:paraId="2A80C145" w14:textId="77777777" w:rsidR="004C602E" w:rsidRDefault="004C602E">
            <w:pPr>
              <w:spacing w:line="256" w:lineRule="auto"/>
              <w:jc w:val="center"/>
              <w:rPr>
                <w:rFonts w:eastAsia="Arial"/>
              </w:rPr>
            </w:pPr>
            <w:r>
              <w:rPr>
                <w:rFonts w:eastAsia="Arial"/>
              </w:rPr>
              <w:t>106,8</w:t>
            </w:r>
          </w:p>
        </w:tc>
        <w:tc>
          <w:tcPr>
            <w:tcW w:w="2032" w:type="dxa"/>
            <w:tcBorders>
              <w:top w:val="single" w:sz="4" w:space="0" w:color="auto"/>
              <w:left w:val="single" w:sz="4" w:space="0" w:color="auto"/>
              <w:bottom w:val="single" w:sz="4" w:space="0" w:color="auto"/>
              <w:right w:val="single" w:sz="4" w:space="0" w:color="auto"/>
            </w:tcBorders>
            <w:vAlign w:val="center"/>
            <w:hideMark/>
          </w:tcPr>
          <w:p w14:paraId="28834DC2" w14:textId="77777777" w:rsidR="004C602E" w:rsidRDefault="004C602E">
            <w:pPr>
              <w:spacing w:line="256" w:lineRule="auto"/>
              <w:jc w:val="center"/>
              <w:rPr>
                <w:rFonts w:eastAsia="Arial"/>
              </w:rPr>
            </w:pPr>
            <w:r>
              <w:rPr>
                <w:rFonts w:eastAsia="Arial"/>
              </w:rPr>
              <w:t>106,8</w:t>
            </w:r>
          </w:p>
        </w:tc>
      </w:tr>
      <w:tr w:rsidR="004C602E" w14:paraId="37A0CF97" w14:textId="77777777" w:rsidTr="004C602E">
        <w:trPr>
          <w:trHeight w:hRule="exact" w:val="356"/>
        </w:trPr>
        <w:tc>
          <w:tcPr>
            <w:tcW w:w="1881" w:type="dxa"/>
            <w:tcBorders>
              <w:top w:val="single" w:sz="4" w:space="0" w:color="auto"/>
              <w:left w:val="single" w:sz="4" w:space="0" w:color="auto"/>
              <w:bottom w:val="single" w:sz="4" w:space="0" w:color="auto"/>
              <w:right w:val="single" w:sz="4" w:space="0" w:color="auto"/>
            </w:tcBorders>
            <w:vAlign w:val="center"/>
            <w:hideMark/>
          </w:tcPr>
          <w:p w14:paraId="60FC2C3F" w14:textId="77777777" w:rsidR="004C602E" w:rsidRDefault="004C602E">
            <w:pPr>
              <w:spacing w:line="256" w:lineRule="auto"/>
              <w:ind w:firstLine="142"/>
              <w:rPr>
                <w:rFonts w:eastAsia="Arial"/>
                <w:b/>
              </w:rPr>
            </w:pPr>
            <w:r>
              <w:rPr>
                <w:rFonts w:eastAsia="Arial"/>
                <w:b/>
              </w:rPr>
              <w:t xml:space="preserve">TOTAL </w:t>
            </w:r>
          </w:p>
        </w:tc>
        <w:tc>
          <w:tcPr>
            <w:tcW w:w="1769" w:type="dxa"/>
            <w:tcBorders>
              <w:top w:val="single" w:sz="4" w:space="0" w:color="auto"/>
              <w:left w:val="single" w:sz="4" w:space="0" w:color="auto"/>
              <w:bottom w:val="single" w:sz="4" w:space="0" w:color="auto"/>
              <w:right w:val="single" w:sz="4" w:space="0" w:color="auto"/>
            </w:tcBorders>
            <w:vAlign w:val="center"/>
          </w:tcPr>
          <w:p w14:paraId="453A60BA" w14:textId="77777777" w:rsidR="004C602E" w:rsidRDefault="004C602E">
            <w:pPr>
              <w:spacing w:line="256" w:lineRule="auto"/>
              <w:jc w:val="center"/>
              <w:rPr>
                <w:rFonts w:eastAsiaTheme="minorHAnsi"/>
                <w:bCs/>
              </w:rPr>
            </w:pPr>
          </w:p>
        </w:tc>
        <w:tc>
          <w:tcPr>
            <w:tcW w:w="1766" w:type="dxa"/>
            <w:tcBorders>
              <w:top w:val="single" w:sz="4" w:space="0" w:color="auto"/>
              <w:left w:val="single" w:sz="4" w:space="0" w:color="auto"/>
              <w:bottom w:val="single" w:sz="4" w:space="0" w:color="auto"/>
              <w:right w:val="single" w:sz="4" w:space="0" w:color="auto"/>
            </w:tcBorders>
            <w:vAlign w:val="center"/>
          </w:tcPr>
          <w:p w14:paraId="6B9D925D" w14:textId="77777777" w:rsidR="004C602E" w:rsidRDefault="004C602E">
            <w:pPr>
              <w:spacing w:line="256" w:lineRule="auto"/>
              <w:jc w:val="center"/>
            </w:pPr>
          </w:p>
        </w:tc>
        <w:tc>
          <w:tcPr>
            <w:tcW w:w="1766" w:type="dxa"/>
            <w:tcBorders>
              <w:top w:val="single" w:sz="4" w:space="0" w:color="auto"/>
              <w:left w:val="single" w:sz="4" w:space="0" w:color="auto"/>
              <w:bottom w:val="single" w:sz="4" w:space="0" w:color="auto"/>
              <w:right w:val="single" w:sz="4" w:space="0" w:color="auto"/>
            </w:tcBorders>
            <w:vAlign w:val="center"/>
          </w:tcPr>
          <w:p w14:paraId="1704EEFA" w14:textId="77777777" w:rsidR="004C602E" w:rsidRDefault="004C602E">
            <w:pPr>
              <w:spacing w:line="256" w:lineRule="auto"/>
              <w:jc w:val="center"/>
            </w:pPr>
          </w:p>
        </w:tc>
        <w:tc>
          <w:tcPr>
            <w:tcW w:w="2032" w:type="dxa"/>
            <w:tcBorders>
              <w:top w:val="single" w:sz="4" w:space="0" w:color="auto"/>
              <w:left w:val="single" w:sz="4" w:space="0" w:color="auto"/>
              <w:bottom w:val="single" w:sz="4" w:space="0" w:color="auto"/>
              <w:right w:val="single" w:sz="4" w:space="0" w:color="auto"/>
            </w:tcBorders>
            <w:vAlign w:val="center"/>
            <w:hideMark/>
          </w:tcPr>
          <w:p w14:paraId="3350A398" w14:textId="77777777" w:rsidR="004C602E" w:rsidRDefault="004C602E">
            <w:pPr>
              <w:spacing w:line="256" w:lineRule="auto"/>
              <w:jc w:val="center"/>
              <w:rPr>
                <w:rFonts w:eastAsia="Arial"/>
              </w:rPr>
            </w:pPr>
            <w:r>
              <w:rPr>
                <w:rFonts w:eastAsia="Arial"/>
              </w:rPr>
              <w:t>376,7</w:t>
            </w:r>
          </w:p>
        </w:tc>
      </w:tr>
    </w:tbl>
    <w:p w14:paraId="062C308A" w14:textId="77777777" w:rsidR="004C602E" w:rsidRPr="0063285C" w:rsidRDefault="004C602E" w:rsidP="00C53A20">
      <w:pPr>
        <w:tabs>
          <w:tab w:val="left" w:pos="1134"/>
        </w:tabs>
      </w:pPr>
    </w:p>
    <w:p w14:paraId="58455A71" w14:textId="3C7C84CF" w:rsidR="00C53A20" w:rsidRPr="0000719B" w:rsidRDefault="00C53A20" w:rsidP="00C53A20">
      <w:pPr>
        <w:rPr>
          <w:b/>
          <w:i/>
          <w:iCs/>
          <w:color w:val="A6A6A6" w:themeColor="background1" w:themeShade="A6"/>
        </w:rPr>
      </w:pPr>
    </w:p>
    <w:bookmarkEnd w:id="558"/>
    <w:p w14:paraId="5E86C886" w14:textId="77777777" w:rsidR="00C53A20" w:rsidRPr="0063285C" w:rsidRDefault="00C53A20" w:rsidP="00C53A20">
      <w:pPr>
        <w:tabs>
          <w:tab w:val="left" w:pos="1134"/>
        </w:tabs>
        <w:rPr>
          <w:b/>
          <w:bCs/>
        </w:rPr>
      </w:pPr>
      <w:r w:rsidRPr="0063285C">
        <w:rPr>
          <w:b/>
        </w:rPr>
        <w:t>“Site for Operations and Maintenance”</w:t>
      </w:r>
    </w:p>
    <w:p w14:paraId="73C79BE9" w14:textId="77777777" w:rsidR="00C53A20" w:rsidRPr="0063285C" w:rsidRDefault="00C53A20" w:rsidP="00C53A20">
      <w:pPr>
        <w:pStyle w:val="BodyText"/>
      </w:pPr>
    </w:p>
    <w:p w14:paraId="4BB534AD" w14:textId="48184E7F" w:rsidR="00C53A20" w:rsidRPr="0000719B" w:rsidRDefault="00C53A20" w:rsidP="00C53A20">
      <w:pPr>
        <w:pStyle w:val="BodyText"/>
        <w:rPr>
          <w:sz w:val="20"/>
          <w:szCs w:val="20"/>
        </w:rPr>
      </w:pPr>
      <w:r w:rsidRPr="002004AE">
        <w:rPr>
          <w:sz w:val="20"/>
          <w:szCs w:val="20"/>
        </w:rPr>
        <w:t xml:space="preserve">The extent of the site for Operations and Maintenance shall include the existing Toll Plaza(s) on the </w:t>
      </w:r>
      <w:r w:rsidR="004C602E" w:rsidRPr="00AC00E4">
        <w:rPr>
          <w:sz w:val="20"/>
          <w:szCs w:val="20"/>
        </w:rPr>
        <w:t>N1 North Toll Road</w:t>
      </w:r>
      <w:r w:rsidRPr="002004AE">
        <w:rPr>
          <w:rFonts w:eastAsia="Arial"/>
          <w:sz w:val="20"/>
          <w:szCs w:val="20"/>
        </w:rPr>
        <w:t xml:space="preserve"> </w:t>
      </w:r>
      <w:r w:rsidRPr="002004AE">
        <w:rPr>
          <w:sz w:val="20"/>
          <w:szCs w:val="20"/>
        </w:rPr>
        <w:t xml:space="preserve">with associated Employer Facilities, as indicated in the drawings included in Part A4 of </w:t>
      </w:r>
      <w:r w:rsidRPr="179C4890">
        <w:rPr>
          <w:sz w:val="20"/>
          <w:szCs w:val="20"/>
        </w:rPr>
        <w:t>Volume 4.</w:t>
      </w:r>
    </w:p>
    <w:p w14:paraId="01B2B495" w14:textId="77777777" w:rsidR="00C53A20" w:rsidRPr="0000719B" w:rsidRDefault="00C53A20" w:rsidP="00C53A20">
      <w:pPr>
        <w:pStyle w:val="BodyText"/>
        <w:rPr>
          <w:sz w:val="20"/>
          <w:szCs w:val="28"/>
        </w:rPr>
      </w:pPr>
    </w:p>
    <w:p w14:paraId="3FC6628A" w14:textId="77777777" w:rsidR="00C53A20" w:rsidRPr="0063285C" w:rsidRDefault="00C53A20" w:rsidP="00C53A20">
      <w:pPr>
        <w:tabs>
          <w:tab w:val="left" w:pos="1134"/>
        </w:tabs>
        <w:rPr>
          <w:b/>
          <w:bCs/>
        </w:rPr>
      </w:pPr>
      <w:r w:rsidRPr="0063285C">
        <w:rPr>
          <w:b/>
        </w:rPr>
        <w:t>“Toll Plaza”</w:t>
      </w:r>
    </w:p>
    <w:p w14:paraId="38BF1AA2" w14:textId="77777777" w:rsidR="00C53A20" w:rsidRPr="0063285C" w:rsidRDefault="00C53A20" w:rsidP="00C53A20">
      <w:pPr>
        <w:tabs>
          <w:tab w:val="left" w:pos="1134"/>
        </w:tabs>
      </w:pPr>
    </w:p>
    <w:p w14:paraId="6BE8B606" w14:textId="77777777" w:rsidR="00C53A20" w:rsidRPr="0063285C" w:rsidRDefault="00C53A20" w:rsidP="00C53A20">
      <w:pPr>
        <w:pStyle w:val="BodyText"/>
      </w:pPr>
      <w:r w:rsidRPr="0063285C">
        <w:t xml:space="preserve">The Toll Plazas that </w:t>
      </w:r>
      <w:r>
        <w:t>form</w:t>
      </w:r>
      <w:r w:rsidRPr="0063285C">
        <w:t xml:space="preserve"> part of this contract </w:t>
      </w:r>
      <w:r>
        <w:t>is</w:t>
      </w:r>
      <w:r w:rsidRPr="0063285C">
        <w:t xml:space="preserve"> listed in the following table:</w:t>
      </w:r>
    </w:p>
    <w:p w14:paraId="58CAF0CE" w14:textId="77777777" w:rsidR="00FE6705" w:rsidRDefault="00FE6705" w:rsidP="00C53A20">
      <w:pPr>
        <w:pStyle w:val="BodyText"/>
      </w:pPr>
    </w:p>
    <w:tbl>
      <w:tblPr>
        <w:tblW w:w="0" w:type="auto"/>
        <w:tblInd w:w="-23"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1E0" w:firstRow="1" w:lastRow="1" w:firstColumn="1" w:lastColumn="1" w:noHBand="0" w:noVBand="0"/>
      </w:tblPr>
      <w:tblGrid>
        <w:gridCol w:w="4486"/>
        <w:gridCol w:w="4701"/>
      </w:tblGrid>
      <w:tr w:rsidR="00FE6705" w14:paraId="76C17257" w14:textId="77777777" w:rsidTr="00FE6705">
        <w:tc>
          <w:tcPr>
            <w:tcW w:w="4486" w:type="dxa"/>
            <w:tcBorders>
              <w:top w:val="single" w:sz="4" w:space="0" w:color="auto"/>
              <w:left w:val="single" w:sz="4" w:space="0" w:color="auto"/>
              <w:bottom w:val="single" w:sz="4" w:space="0" w:color="auto"/>
              <w:right w:val="single" w:sz="4" w:space="0" w:color="auto"/>
            </w:tcBorders>
            <w:hideMark/>
          </w:tcPr>
          <w:p w14:paraId="0B5D20B6" w14:textId="77777777" w:rsidR="00FE6705" w:rsidRDefault="00FE6705">
            <w:pPr>
              <w:pStyle w:val="BodyText"/>
              <w:spacing w:before="80" w:after="40" w:line="256" w:lineRule="auto"/>
              <w:rPr>
                <w:rFonts w:ascii="Arial" w:eastAsia="Times New Roman" w:hAnsi="Arial" w:cs="Arial"/>
                <w:b/>
                <w:szCs w:val="24"/>
              </w:rPr>
            </w:pPr>
            <w:r>
              <w:rPr>
                <w:rFonts w:cs="Arial"/>
                <w:b/>
              </w:rPr>
              <w:t>TOLL PLAZAS</w:t>
            </w:r>
          </w:p>
        </w:tc>
        <w:tc>
          <w:tcPr>
            <w:tcW w:w="4701" w:type="dxa"/>
            <w:tcBorders>
              <w:top w:val="single" w:sz="4" w:space="0" w:color="auto"/>
              <w:left w:val="single" w:sz="4" w:space="0" w:color="auto"/>
              <w:bottom w:val="single" w:sz="4" w:space="0" w:color="auto"/>
              <w:right w:val="single" w:sz="4" w:space="0" w:color="auto"/>
            </w:tcBorders>
            <w:hideMark/>
          </w:tcPr>
          <w:p w14:paraId="0EBCA98E" w14:textId="77777777" w:rsidR="00FE6705" w:rsidRDefault="00FE6705">
            <w:pPr>
              <w:pStyle w:val="BodyText"/>
              <w:spacing w:before="80" w:after="40" w:line="256" w:lineRule="auto"/>
              <w:jc w:val="center"/>
              <w:rPr>
                <w:rFonts w:cs="Arial"/>
                <w:b/>
                <w:bCs/>
              </w:rPr>
            </w:pPr>
            <w:r>
              <w:rPr>
                <w:rFonts w:cs="Arial"/>
                <w:b/>
              </w:rPr>
              <w:t>LOCATION</w:t>
            </w:r>
          </w:p>
        </w:tc>
      </w:tr>
      <w:tr w:rsidR="00FE6705" w14:paraId="4CF2CD34" w14:textId="77777777" w:rsidTr="00FE6705">
        <w:tc>
          <w:tcPr>
            <w:tcW w:w="4486" w:type="dxa"/>
            <w:tcBorders>
              <w:top w:val="single" w:sz="4" w:space="0" w:color="auto"/>
              <w:left w:val="single" w:sz="4" w:space="0" w:color="auto"/>
              <w:bottom w:val="single" w:sz="4" w:space="0" w:color="auto"/>
              <w:right w:val="single" w:sz="4" w:space="0" w:color="auto"/>
            </w:tcBorders>
            <w:vAlign w:val="center"/>
            <w:hideMark/>
          </w:tcPr>
          <w:p w14:paraId="764C77ED" w14:textId="77777777" w:rsidR="00FE6705" w:rsidRDefault="00FE6705">
            <w:pPr>
              <w:spacing w:before="80" w:after="40" w:line="256" w:lineRule="auto"/>
              <w:rPr>
                <w:rFonts w:cs="Arial"/>
                <w:bCs/>
              </w:rPr>
            </w:pPr>
            <w:r>
              <w:rPr>
                <w:bCs/>
              </w:rPr>
              <w:t>Kranskop Mainline</w:t>
            </w:r>
          </w:p>
        </w:tc>
        <w:tc>
          <w:tcPr>
            <w:tcW w:w="4701" w:type="dxa"/>
            <w:vMerge w:val="restart"/>
            <w:tcBorders>
              <w:top w:val="single" w:sz="4" w:space="0" w:color="auto"/>
              <w:left w:val="single" w:sz="4" w:space="0" w:color="auto"/>
              <w:bottom w:val="single" w:sz="4" w:space="0" w:color="auto"/>
              <w:right w:val="single" w:sz="4" w:space="0" w:color="auto"/>
            </w:tcBorders>
            <w:vAlign w:val="center"/>
            <w:hideMark/>
          </w:tcPr>
          <w:p w14:paraId="6EA1B6E8" w14:textId="77777777" w:rsidR="00FE6705" w:rsidRDefault="00FE6705">
            <w:pPr>
              <w:spacing w:line="256" w:lineRule="auto"/>
              <w:jc w:val="center"/>
            </w:pPr>
            <w:r>
              <w:rPr>
                <w:bCs/>
              </w:rPr>
              <w:t>N1 – 24, KM 18,066</w:t>
            </w:r>
          </w:p>
        </w:tc>
      </w:tr>
      <w:tr w:rsidR="00FE6705" w14:paraId="59ADF853" w14:textId="77777777" w:rsidTr="00FE6705">
        <w:tc>
          <w:tcPr>
            <w:tcW w:w="4486" w:type="dxa"/>
            <w:tcBorders>
              <w:top w:val="single" w:sz="4" w:space="0" w:color="auto"/>
              <w:left w:val="single" w:sz="4" w:space="0" w:color="auto"/>
              <w:bottom w:val="single" w:sz="4" w:space="0" w:color="auto"/>
              <w:right w:val="single" w:sz="4" w:space="0" w:color="auto"/>
            </w:tcBorders>
            <w:vAlign w:val="center"/>
            <w:hideMark/>
          </w:tcPr>
          <w:p w14:paraId="19B72586" w14:textId="77777777" w:rsidR="00FE6705" w:rsidRDefault="00FE6705">
            <w:pPr>
              <w:spacing w:before="80" w:after="40" w:line="256" w:lineRule="auto"/>
            </w:pPr>
            <w:r>
              <w:rPr>
                <w:bCs/>
              </w:rPr>
              <w:t>Kranskop Local Ramp</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275328" w14:textId="77777777" w:rsidR="00FE6705" w:rsidRDefault="00FE6705">
            <w:pPr>
              <w:spacing w:line="256" w:lineRule="auto"/>
              <w:rPr>
                <w:rFonts w:cs="Arial"/>
                <w:bCs/>
                <w:lang w:val="en-GB" w:eastAsia="en-US"/>
              </w:rPr>
            </w:pPr>
          </w:p>
        </w:tc>
      </w:tr>
      <w:tr w:rsidR="00FE6705" w14:paraId="3F5CFD66" w14:textId="77777777" w:rsidTr="00FE6705">
        <w:tc>
          <w:tcPr>
            <w:tcW w:w="4486" w:type="dxa"/>
            <w:tcBorders>
              <w:top w:val="single" w:sz="4" w:space="0" w:color="auto"/>
              <w:left w:val="single" w:sz="4" w:space="0" w:color="auto"/>
              <w:bottom w:val="single" w:sz="4" w:space="0" w:color="auto"/>
              <w:right w:val="single" w:sz="4" w:space="0" w:color="auto"/>
            </w:tcBorders>
            <w:vAlign w:val="center"/>
            <w:hideMark/>
          </w:tcPr>
          <w:p w14:paraId="021C7D58" w14:textId="77777777" w:rsidR="00FE6705" w:rsidRDefault="00FE6705">
            <w:pPr>
              <w:spacing w:before="80" w:after="40" w:line="256" w:lineRule="auto"/>
            </w:pPr>
            <w:r>
              <w:rPr>
                <w:bCs/>
              </w:rPr>
              <w:t>Nyl Mainline</w:t>
            </w:r>
          </w:p>
        </w:tc>
        <w:tc>
          <w:tcPr>
            <w:tcW w:w="4701" w:type="dxa"/>
            <w:vMerge w:val="restart"/>
            <w:tcBorders>
              <w:top w:val="single" w:sz="4" w:space="0" w:color="auto"/>
              <w:left w:val="single" w:sz="4" w:space="0" w:color="auto"/>
              <w:bottom w:val="single" w:sz="4" w:space="0" w:color="auto"/>
              <w:right w:val="single" w:sz="4" w:space="0" w:color="auto"/>
            </w:tcBorders>
            <w:vAlign w:val="center"/>
            <w:hideMark/>
          </w:tcPr>
          <w:p w14:paraId="1A014FBE" w14:textId="77777777" w:rsidR="00FE6705" w:rsidRDefault="00FE6705">
            <w:pPr>
              <w:spacing w:line="256" w:lineRule="auto"/>
              <w:jc w:val="center"/>
            </w:pPr>
            <w:r>
              <w:rPr>
                <w:bCs/>
              </w:rPr>
              <w:t>N1-25, km 57.820</w:t>
            </w:r>
          </w:p>
        </w:tc>
      </w:tr>
      <w:tr w:rsidR="00FE6705" w14:paraId="3A7B9683" w14:textId="77777777" w:rsidTr="00FE6705">
        <w:tc>
          <w:tcPr>
            <w:tcW w:w="4486" w:type="dxa"/>
            <w:tcBorders>
              <w:top w:val="single" w:sz="4" w:space="0" w:color="auto"/>
              <w:left w:val="single" w:sz="4" w:space="0" w:color="auto"/>
              <w:bottom w:val="single" w:sz="4" w:space="0" w:color="auto"/>
              <w:right w:val="single" w:sz="4" w:space="0" w:color="auto"/>
            </w:tcBorders>
            <w:vAlign w:val="center"/>
            <w:hideMark/>
          </w:tcPr>
          <w:p w14:paraId="6D720692" w14:textId="77777777" w:rsidR="00FE6705" w:rsidRDefault="00FE6705">
            <w:pPr>
              <w:spacing w:before="80" w:after="40" w:line="256" w:lineRule="auto"/>
            </w:pPr>
            <w:r>
              <w:rPr>
                <w:bCs/>
              </w:rPr>
              <w:t>Nyl Local Ramp</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730B0C" w14:textId="77777777" w:rsidR="00FE6705" w:rsidRDefault="00FE6705">
            <w:pPr>
              <w:spacing w:line="256" w:lineRule="auto"/>
              <w:rPr>
                <w:rFonts w:cs="Arial"/>
                <w:bCs/>
                <w:lang w:val="en-GB" w:eastAsia="en-US"/>
              </w:rPr>
            </w:pPr>
          </w:p>
        </w:tc>
      </w:tr>
      <w:tr w:rsidR="00FE6705" w14:paraId="1A42E5DB" w14:textId="77777777" w:rsidTr="00FE6705">
        <w:tc>
          <w:tcPr>
            <w:tcW w:w="4486" w:type="dxa"/>
            <w:tcBorders>
              <w:top w:val="single" w:sz="4" w:space="0" w:color="auto"/>
              <w:left w:val="single" w:sz="4" w:space="0" w:color="auto"/>
              <w:bottom w:val="single" w:sz="4" w:space="0" w:color="auto"/>
              <w:right w:val="single" w:sz="4" w:space="0" w:color="auto"/>
            </w:tcBorders>
            <w:hideMark/>
          </w:tcPr>
          <w:p w14:paraId="324A008C" w14:textId="77777777" w:rsidR="00FE6705" w:rsidRDefault="00FE6705">
            <w:pPr>
              <w:spacing w:before="80" w:after="40" w:line="256" w:lineRule="auto"/>
            </w:pPr>
            <w:r>
              <w:rPr>
                <w:bCs/>
              </w:rPr>
              <w:t>Sebetiela Remote Ramp</w:t>
            </w:r>
          </w:p>
        </w:tc>
        <w:tc>
          <w:tcPr>
            <w:tcW w:w="4701" w:type="dxa"/>
            <w:tcBorders>
              <w:top w:val="single" w:sz="4" w:space="0" w:color="auto"/>
              <w:left w:val="single" w:sz="4" w:space="0" w:color="auto"/>
              <w:bottom w:val="single" w:sz="4" w:space="0" w:color="auto"/>
              <w:right w:val="single" w:sz="4" w:space="0" w:color="auto"/>
            </w:tcBorders>
            <w:hideMark/>
          </w:tcPr>
          <w:p w14:paraId="5C03D658" w14:textId="77777777" w:rsidR="00FE6705" w:rsidRDefault="00FE6705">
            <w:pPr>
              <w:spacing w:line="256" w:lineRule="auto"/>
              <w:jc w:val="center"/>
            </w:pPr>
            <w:r>
              <w:rPr>
                <w:bCs/>
              </w:rPr>
              <w:t>N1 – 25, KM 75,030</w:t>
            </w:r>
          </w:p>
        </w:tc>
      </w:tr>
      <w:tr w:rsidR="00FE6705" w14:paraId="13BB7BF5" w14:textId="77777777" w:rsidTr="00FE6705">
        <w:tc>
          <w:tcPr>
            <w:tcW w:w="4486" w:type="dxa"/>
            <w:tcBorders>
              <w:top w:val="single" w:sz="4" w:space="0" w:color="auto"/>
              <w:left w:val="single" w:sz="4" w:space="0" w:color="auto"/>
              <w:bottom w:val="single" w:sz="4" w:space="0" w:color="auto"/>
              <w:right w:val="single" w:sz="4" w:space="0" w:color="auto"/>
            </w:tcBorders>
            <w:hideMark/>
          </w:tcPr>
          <w:p w14:paraId="1378CE04" w14:textId="77777777" w:rsidR="00FE6705" w:rsidRDefault="00FE6705">
            <w:pPr>
              <w:spacing w:before="80" w:after="40" w:line="256" w:lineRule="auto"/>
            </w:pPr>
            <w:r>
              <w:rPr>
                <w:bCs/>
              </w:rPr>
              <w:t>Capricorn Mainline</w:t>
            </w:r>
          </w:p>
        </w:tc>
        <w:tc>
          <w:tcPr>
            <w:tcW w:w="4701" w:type="dxa"/>
            <w:tcBorders>
              <w:top w:val="single" w:sz="4" w:space="0" w:color="auto"/>
              <w:left w:val="single" w:sz="4" w:space="0" w:color="auto"/>
              <w:bottom w:val="single" w:sz="4" w:space="0" w:color="auto"/>
              <w:right w:val="single" w:sz="4" w:space="0" w:color="auto"/>
            </w:tcBorders>
            <w:hideMark/>
          </w:tcPr>
          <w:p w14:paraId="1C841F8F" w14:textId="77777777" w:rsidR="00FE6705" w:rsidRDefault="00FE6705">
            <w:pPr>
              <w:spacing w:line="256" w:lineRule="auto"/>
              <w:jc w:val="center"/>
              <w:rPr>
                <w:rFonts w:eastAsia="Arial"/>
              </w:rPr>
            </w:pPr>
            <w:r>
              <w:rPr>
                <w:bCs/>
              </w:rPr>
              <w:t>N1 – 28, KM 70.000</w:t>
            </w:r>
          </w:p>
        </w:tc>
      </w:tr>
      <w:tr w:rsidR="00FE6705" w14:paraId="0CBCB967" w14:textId="77777777" w:rsidTr="00FE6705">
        <w:tc>
          <w:tcPr>
            <w:tcW w:w="4486" w:type="dxa"/>
            <w:tcBorders>
              <w:top w:val="single" w:sz="4" w:space="0" w:color="auto"/>
              <w:left w:val="single" w:sz="4" w:space="0" w:color="auto"/>
              <w:bottom w:val="single" w:sz="4" w:space="0" w:color="auto"/>
              <w:right w:val="single" w:sz="4" w:space="0" w:color="auto"/>
            </w:tcBorders>
            <w:hideMark/>
          </w:tcPr>
          <w:p w14:paraId="1A8F12AA" w14:textId="77777777" w:rsidR="00FE6705" w:rsidRDefault="00FE6705">
            <w:pPr>
              <w:spacing w:before="80" w:after="40" w:line="256" w:lineRule="auto"/>
              <w:rPr>
                <w:rFonts w:eastAsiaTheme="minorHAnsi"/>
              </w:rPr>
            </w:pPr>
            <w:r>
              <w:rPr>
                <w:bCs/>
              </w:rPr>
              <w:lastRenderedPageBreak/>
              <w:t>Baobab Mainline</w:t>
            </w:r>
          </w:p>
        </w:tc>
        <w:tc>
          <w:tcPr>
            <w:tcW w:w="4701" w:type="dxa"/>
            <w:tcBorders>
              <w:top w:val="single" w:sz="4" w:space="0" w:color="auto"/>
              <w:left w:val="single" w:sz="4" w:space="0" w:color="auto"/>
              <w:bottom w:val="single" w:sz="4" w:space="0" w:color="auto"/>
              <w:right w:val="single" w:sz="4" w:space="0" w:color="auto"/>
            </w:tcBorders>
            <w:hideMark/>
          </w:tcPr>
          <w:p w14:paraId="7DCBC11F" w14:textId="77777777" w:rsidR="00FE6705" w:rsidRDefault="00FE6705">
            <w:pPr>
              <w:spacing w:line="256" w:lineRule="auto"/>
              <w:jc w:val="center"/>
              <w:rPr>
                <w:rFonts w:eastAsia="Arial"/>
              </w:rPr>
            </w:pPr>
            <w:r>
              <w:rPr>
                <w:bCs/>
              </w:rPr>
              <w:t>N1 – 29, KM 55.260</w:t>
            </w:r>
          </w:p>
        </w:tc>
      </w:tr>
    </w:tbl>
    <w:p w14:paraId="151AE147" w14:textId="77777777" w:rsidR="00FE6705" w:rsidRPr="0063285C" w:rsidRDefault="00FE6705" w:rsidP="00C53A20">
      <w:pPr>
        <w:pStyle w:val="BodyText"/>
      </w:pPr>
    </w:p>
    <w:p w14:paraId="599BF612" w14:textId="77777777" w:rsidR="00C53A20" w:rsidRPr="0063285C" w:rsidRDefault="00C53A20" w:rsidP="00C53A20">
      <w:pPr>
        <w:pStyle w:val="BodyText"/>
      </w:pPr>
    </w:p>
    <w:p w14:paraId="06E894E8" w14:textId="77777777" w:rsidR="00C53A20" w:rsidRPr="0063285C" w:rsidRDefault="00C53A20" w:rsidP="00C53A20">
      <w:pPr>
        <w:pStyle w:val="BodyText"/>
      </w:pPr>
    </w:p>
    <w:p w14:paraId="23A53CA8" w14:textId="095C3D19" w:rsidR="00C53A20" w:rsidRPr="0063285C" w:rsidRDefault="00C53A20" w:rsidP="00C53A20">
      <w:pPr>
        <w:pStyle w:val="BodyText"/>
      </w:pPr>
      <w:r w:rsidRPr="008E4898">
        <w:t xml:space="preserve">The extent of the Toll Plaza(s) on the </w:t>
      </w:r>
      <w:r w:rsidR="00FE6705" w:rsidRPr="00AC00E4">
        <w:t>N1 North</w:t>
      </w:r>
      <w:r w:rsidRPr="008E4898">
        <w:rPr>
          <w:rFonts w:eastAsia="Arial"/>
        </w:rPr>
        <w:t xml:space="preserve"> </w:t>
      </w:r>
      <w:r w:rsidRPr="008E4898">
        <w:t xml:space="preserve">Toll </w:t>
      </w:r>
      <w:r w:rsidRPr="0063285C">
        <w:t>Road</w:t>
      </w:r>
      <w:r>
        <w:t>(</w:t>
      </w:r>
      <w:r w:rsidRPr="0063285C">
        <w:t>s</w:t>
      </w:r>
      <w:r>
        <w:t>)</w:t>
      </w:r>
      <w:r w:rsidRPr="0063285C">
        <w:t xml:space="preserve"> are detailed in the drawings included in Part A4 of Volume 4.</w:t>
      </w:r>
    </w:p>
    <w:p w14:paraId="1514D199" w14:textId="77777777" w:rsidR="00C53A20" w:rsidRPr="0063285C" w:rsidRDefault="00C53A20" w:rsidP="00C53A20">
      <w:pPr>
        <w:pStyle w:val="BodyText"/>
      </w:pPr>
    </w:p>
    <w:p w14:paraId="5AB9A8E1" w14:textId="77777777" w:rsidR="00C53A20" w:rsidRPr="0063285C" w:rsidRDefault="00C53A20" w:rsidP="00C53A20">
      <w:pPr>
        <w:tabs>
          <w:tab w:val="left" w:pos="1134"/>
        </w:tabs>
        <w:rPr>
          <w:b/>
          <w:bCs/>
        </w:rPr>
      </w:pPr>
      <w:r w:rsidRPr="0063285C">
        <w:rPr>
          <w:b/>
        </w:rPr>
        <w:t>“Toll Road”</w:t>
      </w:r>
    </w:p>
    <w:p w14:paraId="1F90B8D3" w14:textId="77777777" w:rsidR="00C53A20" w:rsidRPr="0063285C" w:rsidRDefault="00C53A20" w:rsidP="00C53A20">
      <w:pPr>
        <w:pStyle w:val="BodyText"/>
      </w:pPr>
    </w:p>
    <w:p w14:paraId="0E0F3E83" w14:textId="567C8E9F" w:rsidR="00C53A20" w:rsidRPr="00AC00E4" w:rsidRDefault="00C53A20" w:rsidP="00C53A20">
      <w:pPr>
        <w:ind w:right="-29"/>
        <w:rPr>
          <w:rFonts w:ascii="Arial MT" w:eastAsia="Arial MT" w:hAnsi="Arial MT" w:cs="Arial MT"/>
          <w:szCs w:val="20"/>
          <w:lang w:val="en-US" w:eastAsia="en-US"/>
        </w:rPr>
      </w:pPr>
      <w:r w:rsidRPr="00AC00E4">
        <w:rPr>
          <w:rFonts w:ascii="Arial MT" w:eastAsia="Arial MT" w:hAnsi="Arial MT" w:cs="Arial MT"/>
          <w:szCs w:val="20"/>
          <w:lang w:val="en-US" w:eastAsia="en-US"/>
        </w:rPr>
        <w:t xml:space="preserve">The extent of the </w:t>
      </w:r>
      <w:r w:rsidR="00574EBC" w:rsidRPr="00AC00E4">
        <w:rPr>
          <w:rFonts w:ascii="Arial MT" w:eastAsia="Arial MT" w:hAnsi="Arial MT" w:cs="Arial MT"/>
          <w:szCs w:val="20"/>
          <w:lang w:val="en-US" w:eastAsia="en-US"/>
        </w:rPr>
        <w:t xml:space="preserve">N1 North </w:t>
      </w:r>
      <w:r w:rsidRPr="00AC00E4">
        <w:rPr>
          <w:rFonts w:ascii="Arial MT" w:eastAsia="Arial MT" w:hAnsi="Arial MT" w:cs="Arial MT"/>
          <w:szCs w:val="20"/>
          <w:lang w:val="en-US" w:eastAsia="en-US"/>
        </w:rPr>
        <w:t xml:space="preserve"> Toll Road shall be the National Road Reserve Boundaries from </w:t>
      </w:r>
      <w:r w:rsidR="00574EBC" w:rsidRPr="00AC00E4">
        <w:rPr>
          <w:rFonts w:ascii="Arial MT" w:eastAsia="Arial MT" w:hAnsi="Arial MT" w:cs="Arial MT"/>
          <w:szCs w:val="20"/>
          <w:lang w:val="en-US" w:eastAsia="en-US"/>
        </w:rPr>
        <w:t xml:space="preserve"> Bela-Bela I/C (km 42.55 Section N1-23) to Beitbridge (km 106.8</w:t>
      </w:r>
      <w:r w:rsidR="003B394C" w:rsidRPr="00AC00E4">
        <w:rPr>
          <w:rFonts w:ascii="Arial MT" w:eastAsia="Arial MT" w:hAnsi="Arial MT" w:cs="Arial MT"/>
          <w:szCs w:val="20"/>
          <w:lang w:val="en-US" w:eastAsia="en-US"/>
        </w:rPr>
        <w:t xml:space="preserve"> section N1-29) a distance app</w:t>
      </w:r>
      <w:r w:rsidR="007A41F9" w:rsidRPr="00AC00E4">
        <w:rPr>
          <w:rFonts w:ascii="Arial MT" w:eastAsia="Arial MT" w:hAnsi="Arial MT" w:cs="Arial MT"/>
          <w:szCs w:val="20"/>
          <w:lang w:val="en-US" w:eastAsia="en-US"/>
        </w:rPr>
        <w:t>roximately 376.7 m.</w:t>
      </w:r>
    </w:p>
    <w:p w14:paraId="79DDE27B" w14:textId="77777777" w:rsidR="00C53A20" w:rsidRPr="0063285C" w:rsidRDefault="00C53A20" w:rsidP="00C53A20">
      <w:pPr>
        <w:spacing w:before="7" w:line="220" w:lineRule="exact"/>
        <w:ind w:right="-29"/>
        <w:rPr>
          <w:rFonts w:asciiTheme="minorHAnsi" w:hAnsiTheme="minorHAnsi"/>
          <w:sz w:val="24"/>
        </w:rPr>
      </w:pPr>
    </w:p>
    <w:p w14:paraId="3BAB0D79" w14:textId="77777777" w:rsidR="00C53A20" w:rsidRPr="0063285C" w:rsidRDefault="00C53A20" w:rsidP="00C53A20">
      <w:pPr>
        <w:tabs>
          <w:tab w:val="left" w:pos="1134"/>
        </w:tabs>
        <w:ind w:right="-29"/>
        <w:rPr>
          <w:b/>
          <w:bCs/>
          <w:u w:val="single"/>
        </w:rPr>
      </w:pPr>
    </w:p>
    <w:p w14:paraId="2C30AEE1" w14:textId="77777777" w:rsidR="00C53A20" w:rsidRDefault="00C53A20" w:rsidP="00C53A20">
      <w:pPr>
        <w:spacing w:after="160" w:line="259" w:lineRule="auto"/>
        <w:rPr>
          <w:b/>
        </w:rPr>
      </w:pPr>
      <w:bookmarkStart w:id="565" w:name="_Toc500580117"/>
      <w:bookmarkStart w:id="566" w:name="_Toc157844549"/>
      <w:bookmarkEnd w:id="559"/>
      <w:r>
        <w:rPr>
          <w:b/>
        </w:rPr>
        <w:br w:type="page"/>
      </w:r>
    </w:p>
    <w:p w14:paraId="62B1B1FF" w14:textId="77777777" w:rsidR="00C53A20" w:rsidRPr="00F42537" w:rsidRDefault="00C53A20" w:rsidP="00C53A20">
      <w:pPr>
        <w:ind w:left="1134" w:hanging="1134"/>
        <w:rPr>
          <w:b/>
        </w:rPr>
      </w:pPr>
      <w:r w:rsidRPr="00F42537">
        <w:rPr>
          <w:b/>
        </w:rPr>
        <w:lastRenderedPageBreak/>
        <w:t xml:space="preserve">C3.2.2 </w:t>
      </w:r>
      <w:r w:rsidRPr="00F42537">
        <w:rPr>
          <w:b/>
        </w:rPr>
        <w:tab/>
        <w:t>PARTICULAR AMENDMENTS TO THE STANDARD SPECIFICATION FOR OPERATIONS AND MAINTENANCE OF CTROM PROJECTS: GENERAL (VOLUME 2 BOOK 2a)</w:t>
      </w:r>
      <w:bookmarkEnd w:id="565"/>
      <w:bookmarkEnd w:id="566"/>
    </w:p>
    <w:p w14:paraId="56066FAF" w14:textId="77777777" w:rsidR="00C53A20" w:rsidRPr="00B756CB" w:rsidRDefault="00C53A20" w:rsidP="00C53A20">
      <w:pPr>
        <w:tabs>
          <w:tab w:val="left" w:pos="1134"/>
        </w:tabs>
        <w:ind w:right="-29"/>
        <w:rPr>
          <w:rFonts w:eastAsia="Times New Roman"/>
          <w:caps/>
        </w:rPr>
      </w:pPr>
    </w:p>
    <w:p w14:paraId="4FF76391" w14:textId="77777777" w:rsidR="00C53A20" w:rsidRPr="0063285C" w:rsidRDefault="00C53A20" w:rsidP="00C53A20">
      <w:r w:rsidRPr="0063285C">
        <w:t>The number of each Clause as a particular specification in this section consists of the prefix PS followed by a number corresponding to the number of the relevant Clause in the Standard Specification for Operations and Maintenance of CTROM Projects: General (Volume 2 Book 2a). The number of any new Clause which does not form part of any Clause in the Standard Specification for Operations and Maintenance of CTROM Projects: General (Volume 2 Book 2a), and which is included herein, is also prefixed by PS followed by a new number. Such new numbers follow on the last Clause used in the relevant section of the Specification for Operations and Maintenance of CTROM Projects: General (Volume 2 Book 2a).</w:t>
      </w:r>
    </w:p>
    <w:p w14:paraId="60B38718" w14:textId="77777777" w:rsidR="00C53A20" w:rsidRDefault="00C53A20" w:rsidP="00C53A20">
      <w:bookmarkStart w:id="567" w:name="_Toc500580118"/>
    </w:p>
    <w:p w14:paraId="62528041" w14:textId="77777777" w:rsidR="00C53A20" w:rsidRDefault="00C53A20" w:rsidP="00C53A20"/>
    <w:p w14:paraId="120F23F8" w14:textId="77777777" w:rsidR="00C53A20" w:rsidRPr="001B134C" w:rsidRDefault="00C53A20" w:rsidP="00C53A20">
      <w:r w:rsidRPr="001B134C">
        <w:t>Only the following clauses shall be applicable to this contract:</w:t>
      </w:r>
    </w:p>
    <w:p w14:paraId="69E39936" w14:textId="77777777" w:rsidR="00C53A20" w:rsidRPr="001B134C" w:rsidRDefault="00C53A20" w:rsidP="00C53A20"/>
    <w:p w14:paraId="5B79AEB1" w14:textId="77777777" w:rsidR="00C53A20" w:rsidRPr="001B134C" w:rsidRDefault="00C53A20" w:rsidP="00C53A20">
      <w:pPr>
        <w:rPr>
          <w:b/>
          <w:bCs/>
        </w:rPr>
      </w:pPr>
      <w:r w:rsidRPr="001B134C">
        <w:rPr>
          <w:b/>
        </w:rPr>
        <w:t>SECTION 1. OVERVIEW OF OPERATIONAL ENVIRONMENT</w:t>
      </w:r>
    </w:p>
    <w:p w14:paraId="662FA2BA" w14:textId="77777777" w:rsidR="00C53A20" w:rsidRPr="001B134C" w:rsidRDefault="00C53A20" w:rsidP="00C53A20"/>
    <w:p w14:paraId="4C829F06" w14:textId="77777777" w:rsidR="00C53A20" w:rsidRPr="001B134C" w:rsidRDefault="00C53A20" w:rsidP="00C53A20">
      <w:r w:rsidRPr="001B134C">
        <w:t>All clauses.</w:t>
      </w:r>
    </w:p>
    <w:p w14:paraId="4A1B80C5" w14:textId="77777777" w:rsidR="00C53A20" w:rsidRPr="001B134C" w:rsidRDefault="00C53A20" w:rsidP="00C53A20"/>
    <w:p w14:paraId="1C27EC5F" w14:textId="77777777" w:rsidR="00C53A20" w:rsidRPr="001B134C" w:rsidRDefault="00C53A20" w:rsidP="00C53A20">
      <w:pPr>
        <w:ind w:left="1134" w:hanging="1134"/>
        <w:rPr>
          <w:b/>
          <w:u w:val="single"/>
        </w:rPr>
      </w:pPr>
      <w:r w:rsidRPr="001B134C">
        <w:rPr>
          <w:b/>
        </w:rPr>
        <w:t xml:space="preserve">PS1.5 </w:t>
      </w:r>
      <w:r w:rsidRPr="00346175">
        <w:tab/>
      </w:r>
      <w:r w:rsidRPr="001B134C">
        <w:rPr>
          <w:b/>
        </w:rPr>
        <w:t>Overall operations responsibilities of the Contractor</w:t>
      </w:r>
    </w:p>
    <w:p w14:paraId="42A3B414" w14:textId="77777777" w:rsidR="00C53A20" w:rsidRPr="001B134C" w:rsidRDefault="00C53A20" w:rsidP="00C53A20"/>
    <w:p w14:paraId="1D404C9E" w14:textId="062744AE" w:rsidR="00C53A20" w:rsidRPr="001B134C" w:rsidRDefault="00C53A20" w:rsidP="00C53A20">
      <w:r w:rsidRPr="001B134C">
        <w:t>Replace all references to “Contractor” to “</w:t>
      </w:r>
      <w:r w:rsidR="00FA3897">
        <w:t>Main</w:t>
      </w:r>
      <w:r w:rsidR="00FA3897" w:rsidRPr="001B134C">
        <w:t xml:space="preserve"> </w:t>
      </w:r>
      <w:r w:rsidRPr="001B134C">
        <w:t>Contractor”.</w:t>
      </w:r>
    </w:p>
    <w:p w14:paraId="46C80BB6" w14:textId="77777777" w:rsidR="00C53A20" w:rsidRPr="001B134C" w:rsidRDefault="00C53A20" w:rsidP="00C53A20"/>
    <w:p w14:paraId="03761572" w14:textId="77777777" w:rsidR="00C53A20" w:rsidRPr="00346175" w:rsidRDefault="00C53A20" w:rsidP="00C53A20">
      <w:pPr>
        <w:ind w:left="1134" w:hanging="1134"/>
        <w:rPr>
          <w:b/>
          <w:u w:val="single"/>
        </w:rPr>
      </w:pPr>
      <w:r w:rsidRPr="001B134C">
        <w:rPr>
          <w:b/>
        </w:rPr>
        <w:t xml:space="preserve">PS1.6 </w:t>
      </w:r>
      <w:r w:rsidRPr="00346175">
        <w:tab/>
      </w:r>
      <w:r w:rsidRPr="001B134C">
        <w:rPr>
          <w:b/>
        </w:rPr>
        <w:t>Overall responsibilities of the Employer in respect of toll operations</w:t>
      </w:r>
    </w:p>
    <w:p w14:paraId="64215F19" w14:textId="77777777" w:rsidR="00C53A20" w:rsidRPr="00346175" w:rsidRDefault="00C53A20" w:rsidP="00C53A20"/>
    <w:p w14:paraId="6F4A341F" w14:textId="77777777" w:rsidR="00C53A20" w:rsidRPr="00346175" w:rsidRDefault="00C53A20" w:rsidP="00C53A20">
      <w:r w:rsidRPr="001B134C">
        <w:t>Replace all references to “Employer” to “Principal Employer”.</w:t>
      </w:r>
    </w:p>
    <w:p w14:paraId="0CBE74A3" w14:textId="77777777" w:rsidR="00C53A20" w:rsidRPr="001B134C" w:rsidRDefault="00C53A20" w:rsidP="00C53A20"/>
    <w:p w14:paraId="018D4FEF" w14:textId="77777777" w:rsidR="00C53A20" w:rsidRPr="001B134C" w:rsidRDefault="00C53A20" w:rsidP="00C53A20"/>
    <w:p w14:paraId="25403893" w14:textId="77777777" w:rsidR="00C53A20" w:rsidRPr="001B134C" w:rsidRDefault="00C53A20" w:rsidP="00C53A20">
      <w:pPr>
        <w:rPr>
          <w:b/>
        </w:rPr>
      </w:pPr>
      <w:r w:rsidRPr="001B134C">
        <w:rPr>
          <w:b/>
        </w:rPr>
        <w:t>SECTION 2. PROJECT COMMENCEMENT: HANDOVER AND PROVISION OF DOCUMENTS</w:t>
      </w:r>
    </w:p>
    <w:p w14:paraId="2BC73473" w14:textId="77777777" w:rsidR="00C53A20" w:rsidRPr="001B134C" w:rsidRDefault="00C53A20" w:rsidP="00C53A20"/>
    <w:p w14:paraId="1F2FF993" w14:textId="017A7200" w:rsidR="009952BB" w:rsidRDefault="003C69D1" w:rsidP="00C53A20">
      <w:r w:rsidRPr="003C69D1">
        <w:rPr>
          <w:rFonts w:eastAsiaTheme="minorHAnsi"/>
          <w:szCs w:val="22"/>
          <w:shd w:val="clear" w:color="auto" w:fill="FFFFFF"/>
          <w:lang w:eastAsia="en-US"/>
        </w:rPr>
        <w:t>Clauses 2.2.1, 2.3.1, 2</w:t>
      </w:r>
      <w:r w:rsidRPr="003C69D1">
        <w:rPr>
          <w:rFonts w:eastAsiaTheme="minorHAnsi"/>
          <w:color w:val="000000"/>
          <w:szCs w:val="22"/>
          <w:shd w:val="clear" w:color="auto" w:fill="FFFFFF"/>
          <w:lang w:eastAsia="en-US"/>
        </w:rPr>
        <w:t>.3.2, 2.3.3 (where applicable to Toll System maintenance manuals), 2.4 and 2.5</w:t>
      </w:r>
      <w:r>
        <w:rPr>
          <w:rFonts w:eastAsiaTheme="minorHAnsi"/>
          <w:color w:val="000000"/>
          <w:szCs w:val="22"/>
          <w:shd w:val="clear" w:color="auto" w:fill="FFFFFF"/>
          <w:lang w:eastAsia="en-US"/>
        </w:rPr>
        <w:t>.</w:t>
      </w:r>
    </w:p>
    <w:p w14:paraId="3E67FDF7" w14:textId="77777777" w:rsidR="007E6412" w:rsidRPr="00AC00E4" w:rsidRDefault="007E6412" w:rsidP="00AC00E4">
      <w:pPr>
        <w:spacing w:after="160" w:line="259" w:lineRule="auto"/>
        <w:ind w:left="1134" w:hanging="1134"/>
        <w:contextualSpacing/>
        <w:rPr>
          <w:rFonts w:eastAsiaTheme="minorHAnsi" w:cs="Arial"/>
          <w:szCs w:val="22"/>
          <w:lang w:eastAsia="en-US"/>
        </w:rPr>
      </w:pPr>
      <w:r w:rsidRPr="00AC00E4">
        <w:rPr>
          <w:rFonts w:eastAsiaTheme="minorHAnsi" w:cs="Arial"/>
          <w:szCs w:val="22"/>
          <w:lang w:eastAsia="en-US"/>
        </w:rPr>
        <w:t>PS2.2</w:t>
      </w:r>
      <w:r w:rsidRPr="00AC00E4">
        <w:rPr>
          <w:rFonts w:eastAsiaTheme="minorHAnsi" w:cs="Arial"/>
          <w:szCs w:val="22"/>
          <w:lang w:eastAsia="en-US"/>
        </w:rPr>
        <w:tab/>
        <w:t>Employer’s Documents, Drawings and Software</w:t>
      </w:r>
    </w:p>
    <w:p w14:paraId="3686C227" w14:textId="77777777" w:rsidR="007E6412" w:rsidRPr="00AC00E4" w:rsidRDefault="007E6412" w:rsidP="00AC00E4">
      <w:pPr>
        <w:spacing w:after="160" w:line="259" w:lineRule="auto"/>
        <w:ind w:left="1134" w:hanging="1134"/>
        <w:contextualSpacing/>
        <w:rPr>
          <w:rFonts w:eastAsiaTheme="minorHAnsi" w:cs="Arial"/>
          <w:szCs w:val="22"/>
          <w:lang w:eastAsia="en-US"/>
        </w:rPr>
      </w:pPr>
      <w:bookmarkStart w:id="568" w:name="_Toc500137779"/>
      <w:bookmarkStart w:id="569" w:name="_Toc500580120"/>
      <w:r w:rsidRPr="00AC00E4">
        <w:rPr>
          <w:rFonts w:eastAsiaTheme="minorHAnsi" w:cs="Arial"/>
          <w:szCs w:val="22"/>
          <w:lang w:eastAsia="en-US"/>
        </w:rPr>
        <w:t xml:space="preserve">PS2.2.1 </w:t>
      </w:r>
      <w:r w:rsidRPr="00AC00E4">
        <w:rPr>
          <w:rFonts w:eastAsiaTheme="minorHAnsi" w:cs="Arial"/>
          <w:szCs w:val="22"/>
          <w:lang w:eastAsia="en-US"/>
        </w:rPr>
        <w:tab/>
        <w:t>General</w:t>
      </w:r>
      <w:bookmarkEnd w:id="568"/>
      <w:bookmarkEnd w:id="569"/>
    </w:p>
    <w:p w14:paraId="6AD31F58" w14:textId="77777777" w:rsidR="007E6412" w:rsidRPr="00AC00E4" w:rsidRDefault="007E6412" w:rsidP="00AC00E4">
      <w:pPr>
        <w:spacing w:after="160" w:line="259" w:lineRule="auto"/>
        <w:ind w:left="1134" w:hanging="1134"/>
        <w:contextualSpacing/>
        <w:rPr>
          <w:rFonts w:eastAsiaTheme="minorHAnsi" w:cs="Arial"/>
          <w:szCs w:val="22"/>
          <w:lang w:eastAsia="en-US"/>
        </w:rPr>
      </w:pPr>
      <w:r w:rsidRPr="00AC00E4">
        <w:rPr>
          <w:rFonts w:eastAsiaTheme="minorHAnsi" w:cs="Arial"/>
          <w:szCs w:val="22"/>
          <w:lang w:eastAsia="en-US"/>
        </w:rPr>
        <w:t>PS2.2.1.2</w:t>
      </w:r>
      <w:r w:rsidRPr="00AC00E4">
        <w:rPr>
          <w:rFonts w:eastAsiaTheme="minorHAnsi" w:cs="Arial"/>
          <w:szCs w:val="22"/>
          <w:lang w:eastAsia="en-US"/>
        </w:rPr>
        <w:tab/>
        <w:t>As-Built Drawings</w:t>
      </w:r>
    </w:p>
    <w:p w14:paraId="40665041" w14:textId="77777777" w:rsidR="007E6412" w:rsidRPr="00AC00E4" w:rsidRDefault="007E6412" w:rsidP="00AC00E4">
      <w:pPr>
        <w:spacing w:after="160" w:line="259" w:lineRule="auto"/>
        <w:ind w:left="1134"/>
        <w:contextualSpacing/>
        <w:rPr>
          <w:rFonts w:eastAsiaTheme="minorHAnsi" w:cs="Arial"/>
          <w:szCs w:val="22"/>
          <w:lang w:eastAsia="en-US"/>
        </w:rPr>
      </w:pPr>
      <w:r w:rsidRPr="00AC00E4">
        <w:rPr>
          <w:rFonts w:eastAsiaTheme="minorHAnsi" w:cs="Arial"/>
          <w:szCs w:val="22"/>
          <w:lang w:eastAsia="en-US"/>
        </w:rPr>
        <w:t>A list of available As-built drawings for existing Toll Plaza(s) is contained in Part C2 of Volume 4.</w:t>
      </w:r>
    </w:p>
    <w:p w14:paraId="3021AD00" w14:textId="77777777" w:rsidR="007E6412" w:rsidRPr="00AC00E4" w:rsidRDefault="007E6412" w:rsidP="00AC00E4">
      <w:pPr>
        <w:spacing w:after="160" w:line="259" w:lineRule="auto"/>
        <w:ind w:left="1134" w:hanging="1134"/>
        <w:contextualSpacing/>
        <w:rPr>
          <w:rFonts w:eastAsiaTheme="minorHAnsi" w:cs="Arial"/>
          <w:szCs w:val="22"/>
          <w:lang w:eastAsia="en-US"/>
        </w:rPr>
      </w:pPr>
      <w:r w:rsidRPr="00AC00E4">
        <w:rPr>
          <w:rFonts w:eastAsiaTheme="minorHAnsi" w:cs="Arial"/>
          <w:szCs w:val="22"/>
          <w:lang w:eastAsia="en-US"/>
        </w:rPr>
        <w:t>PS2.2.1.3</w:t>
      </w:r>
      <w:r w:rsidRPr="00AC00E4">
        <w:rPr>
          <w:rFonts w:eastAsiaTheme="minorHAnsi" w:cs="Arial"/>
          <w:szCs w:val="22"/>
          <w:lang w:eastAsia="en-US"/>
        </w:rPr>
        <w:tab/>
        <w:t>Equipment User Manuals</w:t>
      </w:r>
    </w:p>
    <w:p w14:paraId="16F6953F" w14:textId="77777777" w:rsidR="007E6412" w:rsidRPr="00AC00E4" w:rsidRDefault="007E6412" w:rsidP="00AC00E4">
      <w:pPr>
        <w:spacing w:after="160" w:line="259" w:lineRule="auto"/>
        <w:ind w:left="1134"/>
        <w:contextualSpacing/>
        <w:rPr>
          <w:rFonts w:eastAsiaTheme="minorHAnsi" w:cs="Arial"/>
          <w:szCs w:val="22"/>
          <w:lang w:eastAsia="en-US"/>
        </w:rPr>
      </w:pPr>
      <w:r w:rsidRPr="00AC00E4">
        <w:rPr>
          <w:rFonts w:eastAsiaTheme="minorHAnsi" w:cs="Arial"/>
          <w:szCs w:val="22"/>
          <w:lang w:eastAsia="en-US"/>
        </w:rPr>
        <w:t>A list of available equipment user manuals is contained in Part C3 of Volume 4.</w:t>
      </w:r>
    </w:p>
    <w:p w14:paraId="0CC846DD" w14:textId="77777777" w:rsidR="007E6412" w:rsidRPr="00AC00E4" w:rsidRDefault="007E6412" w:rsidP="00AC00E4">
      <w:pPr>
        <w:spacing w:after="160" w:line="259" w:lineRule="auto"/>
        <w:ind w:left="1134" w:hanging="1134"/>
        <w:contextualSpacing/>
        <w:rPr>
          <w:rFonts w:eastAsiaTheme="minorHAnsi" w:cs="Arial"/>
          <w:szCs w:val="22"/>
          <w:lang w:eastAsia="en-US"/>
        </w:rPr>
      </w:pPr>
      <w:r w:rsidRPr="00AC00E4">
        <w:rPr>
          <w:rFonts w:eastAsiaTheme="minorHAnsi" w:cs="Arial"/>
          <w:szCs w:val="22"/>
          <w:lang w:eastAsia="en-US"/>
        </w:rPr>
        <w:t>PS2.2.1.4</w:t>
      </w:r>
      <w:r w:rsidRPr="00AC00E4">
        <w:rPr>
          <w:rFonts w:eastAsiaTheme="minorHAnsi" w:cs="Arial"/>
          <w:szCs w:val="22"/>
          <w:lang w:eastAsia="en-US"/>
        </w:rPr>
        <w:tab/>
        <w:t xml:space="preserve">Equipment Supplier’s Manuals </w:t>
      </w:r>
    </w:p>
    <w:p w14:paraId="7A534FDE" w14:textId="77777777" w:rsidR="007E6412" w:rsidRPr="00AC00E4" w:rsidRDefault="007E6412" w:rsidP="00AC00E4">
      <w:pPr>
        <w:spacing w:after="160" w:line="259" w:lineRule="auto"/>
        <w:ind w:left="1134"/>
        <w:contextualSpacing/>
        <w:rPr>
          <w:rFonts w:eastAsiaTheme="minorHAnsi" w:cs="Arial"/>
          <w:szCs w:val="22"/>
          <w:lang w:eastAsia="en-US"/>
        </w:rPr>
      </w:pPr>
      <w:r w:rsidRPr="00AC00E4">
        <w:rPr>
          <w:rFonts w:eastAsiaTheme="minorHAnsi" w:cs="Arial"/>
          <w:szCs w:val="22"/>
          <w:lang w:eastAsia="en-US"/>
        </w:rPr>
        <w:t>A list of available equipment supplier manuals is contained in Part C3 of Volume 4.</w:t>
      </w:r>
    </w:p>
    <w:p w14:paraId="692BF1B4" w14:textId="77777777" w:rsidR="007E6412" w:rsidRPr="00AC00E4" w:rsidRDefault="007E6412" w:rsidP="00AC00E4">
      <w:pPr>
        <w:spacing w:after="160" w:line="259" w:lineRule="auto"/>
        <w:ind w:left="1134" w:hanging="1134"/>
        <w:contextualSpacing/>
        <w:rPr>
          <w:rFonts w:eastAsiaTheme="minorHAnsi" w:cs="Arial"/>
          <w:szCs w:val="22"/>
          <w:lang w:eastAsia="en-US"/>
        </w:rPr>
      </w:pPr>
      <w:r w:rsidRPr="00AC00E4">
        <w:rPr>
          <w:rFonts w:eastAsiaTheme="minorHAnsi" w:cs="Arial"/>
          <w:szCs w:val="22"/>
          <w:lang w:eastAsia="en-US"/>
        </w:rPr>
        <w:t>PS2.2.1.5</w:t>
      </w:r>
      <w:r w:rsidRPr="00AC00E4">
        <w:rPr>
          <w:rFonts w:eastAsiaTheme="minorHAnsi" w:cs="Arial"/>
          <w:szCs w:val="22"/>
          <w:lang w:eastAsia="en-US"/>
        </w:rPr>
        <w:tab/>
        <w:t xml:space="preserve">Software and Software User Manuals </w:t>
      </w:r>
    </w:p>
    <w:p w14:paraId="55E4828C" w14:textId="77777777" w:rsidR="007E6412" w:rsidRPr="00AC00E4" w:rsidRDefault="007E6412" w:rsidP="00AC00E4">
      <w:pPr>
        <w:spacing w:after="160" w:line="259" w:lineRule="auto"/>
        <w:ind w:left="1134"/>
        <w:contextualSpacing/>
        <w:rPr>
          <w:rFonts w:eastAsiaTheme="minorHAnsi" w:cs="Arial"/>
          <w:szCs w:val="22"/>
          <w:lang w:eastAsia="en-US"/>
        </w:rPr>
      </w:pPr>
      <w:r w:rsidRPr="00AC00E4">
        <w:rPr>
          <w:rFonts w:eastAsiaTheme="minorHAnsi" w:cs="Arial"/>
          <w:szCs w:val="22"/>
          <w:lang w:eastAsia="en-US"/>
        </w:rPr>
        <w:t>The current software licences for the toll system are in the name of the Employer. The Contractor may utilise the existing software and associated licences.</w:t>
      </w:r>
    </w:p>
    <w:p w14:paraId="61CAB8FA" w14:textId="77777777" w:rsidR="007E6412" w:rsidRDefault="007E6412" w:rsidP="007E6412">
      <w:pPr>
        <w:spacing w:after="160" w:line="259" w:lineRule="auto"/>
        <w:ind w:left="1134"/>
        <w:contextualSpacing/>
        <w:rPr>
          <w:rFonts w:eastAsiaTheme="minorHAnsi" w:cs="Arial"/>
          <w:szCs w:val="22"/>
          <w:lang w:eastAsia="en-US"/>
        </w:rPr>
      </w:pPr>
      <w:r w:rsidRPr="00AC00E4">
        <w:rPr>
          <w:rFonts w:eastAsiaTheme="minorHAnsi" w:cs="Arial"/>
          <w:szCs w:val="22"/>
          <w:lang w:eastAsia="en-US"/>
        </w:rPr>
        <w:t>A list of available software and software user manuals is contained in Part C3 of Volume 4.</w:t>
      </w:r>
    </w:p>
    <w:p w14:paraId="25E407B4" w14:textId="50F899B3" w:rsidR="00C53A20" w:rsidRDefault="007E6412" w:rsidP="00AC00E4">
      <w:pPr>
        <w:spacing w:after="160" w:line="259" w:lineRule="auto"/>
        <w:ind w:left="1134"/>
        <w:contextualSpacing/>
        <w:rPr>
          <w:rFonts w:eastAsiaTheme="minorHAnsi" w:cs="Arial"/>
          <w:szCs w:val="22"/>
          <w:lang w:eastAsia="en-US"/>
        </w:rPr>
      </w:pPr>
      <w:r w:rsidRPr="00AC00E4">
        <w:rPr>
          <w:rFonts w:eastAsiaTheme="minorHAnsi" w:cs="Arial"/>
          <w:szCs w:val="22"/>
          <w:lang w:eastAsia="en-US"/>
        </w:rPr>
        <w:t>The list of current software Contractors is included in Part B1 of Volume 4</w:t>
      </w:r>
      <w:r>
        <w:rPr>
          <w:rFonts w:eastAsiaTheme="minorHAnsi" w:cs="Arial"/>
          <w:szCs w:val="22"/>
          <w:lang w:eastAsia="en-US"/>
        </w:rPr>
        <w:t>.</w:t>
      </w:r>
    </w:p>
    <w:p w14:paraId="329FF905" w14:textId="77777777" w:rsidR="007E6412" w:rsidRPr="007E6412" w:rsidRDefault="007E6412" w:rsidP="007E6412"/>
    <w:p w14:paraId="38083B0D" w14:textId="77777777" w:rsidR="00C53A20" w:rsidRDefault="00C53A20" w:rsidP="00C53A20">
      <w:pPr>
        <w:ind w:left="1134" w:hanging="1134"/>
        <w:rPr>
          <w:b/>
        </w:rPr>
      </w:pPr>
      <w:r>
        <w:rPr>
          <w:b/>
        </w:rPr>
        <w:t xml:space="preserve">PS2.3.2.1  </w:t>
      </w:r>
      <w:r w:rsidRPr="004A1CF6">
        <w:rPr>
          <w:b/>
        </w:rPr>
        <w:t xml:space="preserve"> </w:t>
      </w:r>
      <w:r>
        <w:rPr>
          <w:b/>
        </w:rPr>
        <w:t>Software</w:t>
      </w:r>
      <w:r w:rsidRPr="004A1CF6">
        <w:rPr>
          <w:b/>
        </w:rPr>
        <w:t xml:space="preserve"> </w:t>
      </w:r>
      <w:r>
        <w:rPr>
          <w:b/>
        </w:rPr>
        <w:t>Licenses</w:t>
      </w:r>
    </w:p>
    <w:p w14:paraId="2ECE3BD3" w14:textId="77777777" w:rsidR="00C53A20" w:rsidRDefault="00C53A20" w:rsidP="00C53A20">
      <w:pPr>
        <w:pStyle w:val="BodyText"/>
        <w:spacing w:before="1"/>
        <w:rPr>
          <w:b/>
        </w:rPr>
      </w:pPr>
    </w:p>
    <w:p w14:paraId="38D9E492" w14:textId="77777777" w:rsidR="00C53A20" w:rsidRPr="007653B2" w:rsidRDefault="00C53A20" w:rsidP="00C53A20">
      <w:r w:rsidRPr="007653B2">
        <w:t>Replace</w:t>
      </w:r>
      <w:r w:rsidRPr="004A1CF6">
        <w:t xml:space="preserve"> </w:t>
      </w:r>
      <w:r w:rsidRPr="007653B2">
        <w:t>this</w:t>
      </w:r>
      <w:r w:rsidRPr="004A1CF6">
        <w:t xml:space="preserve"> </w:t>
      </w:r>
      <w:r w:rsidRPr="007653B2">
        <w:t>clause</w:t>
      </w:r>
      <w:r w:rsidRPr="004A1CF6">
        <w:t xml:space="preserve"> </w:t>
      </w:r>
      <w:r w:rsidRPr="007653B2">
        <w:t>with</w:t>
      </w:r>
      <w:r w:rsidRPr="004A1CF6">
        <w:t xml:space="preserve"> </w:t>
      </w:r>
      <w:r w:rsidRPr="007653B2">
        <w:t>the</w:t>
      </w:r>
      <w:r w:rsidRPr="004A1CF6">
        <w:t xml:space="preserve"> </w:t>
      </w:r>
      <w:r w:rsidRPr="007653B2">
        <w:t>following:</w:t>
      </w:r>
    </w:p>
    <w:p w14:paraId="1A22837E" w14:textId="77777777" w:rsidR="00C53A20" w:rsidRPr="004A1CF6" w:rsidRDefault="00C53A20" w:rsidP="00C53A20">
      <w:pPr>
        <w:pStyle w:val="BodyText"/>
        <w:spacing w:before="1"/>
        <w:rPr>
          <w:rFonts w:eastAsiaTheme="minorHAnsi" w:cs="Arial"/>
          <w:sz w:val="20"/>
          <w:szCs w:val="20"/>
        </w:rPr>
      </w:pPr>
    </w:p>
    <w:p w14:paraId="391B3312" w14:textId="68BA989A" w:rsidR="00C53A20" w:rsidRPr="007653B2" w:rsidRDefault="00C53A20" w:rsidP="00C53A20">
      <w:r>
        <w:t>“</w:t>
      </w:r>
      <w:r w:rsidRPr="007653B2">
        <w:t>The</w:t>
      </w:r>
      <w:r w:rsidRPr="004A1CF6">
        <w:t xml:space="preserve"> </w:t>
      </w:r>
      <w:r w:rsidRPr="007653B2">
        <w:t>Contractor</w:t>
      </w:r>
      <w:r w:rsidRPr="004A1CF6">
        <w:t xml:space="preserve"> </w:t>
      </w:r>
      <w:r w:rsidRPr="007653B2">
        <w:t>shall</w:t>
      </w:r>
      <w:r w:rsidRPr="004A1CF6">
        <w:t xml:space="preserve"> </w:t>
      </w:r>
      <w:r w:rsidRPr="007653B2">
        <w:t>comply</w:t>
      </w:r>
      <w:r w:rsidRPr="004A1CF6">
        <w:t xml:space="preserve"> </w:t>
      </w:r>
      <w:r w:rsidRPr="007653B2">
        <w:t>with</w:t>
      </w:r>
      <w:r w:rsidRPr="004A1CF6">
        <w:t xml:space="preserve"> </w:t>
      </w:r>
      <w:r w:rsidRPr="007653B2">
        <w:t>the</w:t>
      </w:r>
      <w:r w:rsidRPr="004A1CF6">
        <w:t xml:space="preserve"> </w:t>
      </w:r>
      <w:r w:rsidRPr="007653B2">
        <w:t>requirements</w:t>
      </w:r>
      <w:r w:rsidRPr="004A1CF6">
        <w:t xml:space="preserve"> </w:t>
      </w:r>
      <w:r w:rsidRPr="007653B2">
        <w:t>regarding</w:t>
      </w:r>
      <w:r w:rsidRPr="004A1CF6">
        <w:t xml:space="preserve"> </w:t>
      </w:r>
      <w:r w:rsidRPr="007653B2">
        <w:t>proprietary Software Licences and Escrow agreements as specified in the Standard Specifications for</w:t>
      </w:r>
      <w:r w:rsidRPr="004A1CF6">
        <w:t xml:space="preserve"> </w:t>
      </w:r>
      <w:r w:rsidRPr="007653B2">
        <w:t>Operations</w:t>
      </w:r>
      <w:r w:rsidRPr="004A1CF6">
        <w:t xml:space="preserve"> </w:t>
      </w:r>
      <w:r w:rsidRPr="007653B2">
        <w:t>and</w:t>
      </w:r>
      <w:r w:rsidRPr="004A1CF6">
        <w:t xml:space="preserve"> </w:t>
      </w:r>
      <w:r w:rsidRPr="007653B2">
        <w:t>Maintenance</w:t>
      </w:r>
      <w:r w:rsidRPr="004A1CF6">
        <w:t xml:space="preserve"> </w:t>
      </w:r>
      <w:r w:rsidRPr="007653B2">
        <w:t>of</w:t>
      </w:r>
      <w:r w:rsidRPr="004A1CF6">
        <w:t xml:space="preserve"> </w:t>
      </w:r>
      <w:r w:rsidRPr="007653B2">
        <w:t>CTROM Projects:</w:t>
      </w:r>
      <w:r w:rsidRPr="004A1CF6">
        <w:t xml:space="preserve"> </w:t>
      </w:r>
      <w:r w:rsidRPr="007653B2">
        <w:t>Toll</w:t>
      </w:r>
      <w:r w:rsidRPr="004A1CF6">
        <w:t xml:space="preserve"> </w:t>
      </w:r>
      <w:r w:rsidRPr="007653B2">
        <w:t>Systems</w:t>
      </w:r>
      <w:r w:rsidRPr="004A1CF6">
        <w:t xml:space="preserve"> </w:t>
      </w:r>
      <w:r w:rsidRPr="007653B2">
        <w:t>(Volume 2</w:t>
      </w:r>
      <w:r w:rsidRPr="004A1CF6">
        <w:t xml:space="preserve"> </w:t>
      </w:r>
      <w:r w:rsidRPr="007653B2">
        <w:t>Book</w:t>
      </w:r>
      <w:r w:rsidRPr="004A1CF6">
        <w:t xml:space="preserve"> </w:t>
      </w:r>
      <w:r w:rsidRPr="007653B2">
        <w:t>4a).</w:t>
      </w:r>
    </w:p>
    <w:p w14:paraId="6382F927" w14:textId="77777777" w:rsidR="00C53A20" w:rsidRPr="007653B2" w:rsidRDefault="00C53A20" w:rsidP="00C53A20"/>
    <w:p w14:paraId="329D2F2D" w14:textId="387C4364" w:rsidR="00C53A20" w:rsidRPr="007653B2" w:rsidRDefault="00CA102D" w:rsidP="00C53A20">
      <w:r w:rsidRPr="00AC00E4">
        <w:rPr>
          <w:rStyle w:val="normaltextrun"/>
          <w:rFonts w:cs="Arial"/>
        </w:rPr>
        <w:t xml:space="preserve">All Toll System and Sub-System Licenses shall be perpetual </w:t>
      </w:r>
      <w:r w:rsidRPr="00AC00E4">
        <w:rPr>
          <w:rStyle w:val="normaltextrun"/>
          <w:rFonts w:cs="Arial"/>
          <w:color w:val="FF0000"/>
        </w:rPr>
        <w:t>(no expiry date), transferable, non-terminable, non-exclusive, royalty-free and</w:t>
      </w:r>
      <w:r w:rsidRPr="00AC00E4">
        <w:rPr>
          <w:rStyle w:val="normaltextrun"/>
          <w:rFonts w:cs="Arial"/>
        </w:rPr>
        <w:t xml:space="preserve"> unrestrictive. Other Software from third parties and Software complimentary to the Toll System, but not specifically developed as a Toll System component, shall be valid until the end of the Contract, or, </w:t>
      </w:r>
      <w:r w:rsidRPr="00AC00E4">
        <w:rPr>
          <w:rStyle w:val="normaltextrun"/>
          <w:rFonts w:cs="Arial"/>
          <w:color w:val="FF0000"/>
        </w:rPr>
        <w:t>whichever is the latest</w:t>
      </w:r>
      <w:r w:rsidRPr="00AC00E4">
        <w:rPr>
          <w:rStyle w:val="normaltextrun"/>
          <w:rFonts w:cs="Arial"/>
        </w:rPr>
        <w:t>, valid until the end of the next Contract’s design build period. All off the shelf Software with a license which gets renewed on a yearly basis and requires no specific toll related expertise to update, shall be valid until the end of the Contract period. Software which may influence the Toll System functionality when upgraded, such as operating system, shall be valid until the end of the next Contract’s Design Build period.</w:t>
      </w:r>
    </w:p>
    <w:p w14:paraId="53279B4D" w14:textId="77777777" w:rsidR="00C53A20" w:rsidRDefault="00C53A20" w:rsidP="00C53A20">
      <w:pPr>
        <w:pStyle w:val="BodyText"/>
        <w:spacing w:before="1"/>
      </w:pPr>
    </w:p>
    <w:tbl>
      <w:tblPr>
        <w:tblW w:w="94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1135"/>
        <w:gridCol w:w="1841"/>
        <w:gridCol w:w="2696"/>
      </w:tblGrid>
      <w:tr w:rsidR="00C53A20" w14:paraId="10BD4848" w14:textId="77777777">
        <w:trPr>
          <w:trHeight w:val="599"/>
        </w:trPr>
        <w:tc>
          <w:tcPr>
            <w:tcW w:w="3824" w:type="dxa"/>
            <w:shd w:val="clear" w:color="auto" w:fill="A6A6A6"/>
          </w:tcPr>
          <w:p w14:paraId="317DBD87" w14:textId="77777777" w:rsidR="00C53A20" w:rsidRDefault="00C53A20">
            <w:pPr>
              <w:pStyle w:val="TableParagraph"/>
              <w:spacing w:before="184"/>
              <w:ind w:left="856"/>
              <w:rPr>
                <w:b/>
              </w:rPr>
            </w:pPr>
            <w:r>
              <w:rPr>
                <w:b/>
              </w:rPr>
              <w:lastRenderedPageBreak/>
              <w:t>Software</w:t>
            </w:r>
            <w:r>
              <w:rPr>
                <w:b/>
                <w:spacing w:val="-7"/>
              </w:rPr>
              <w:t xml:space="preserve"> </w:t>
            </w:r>
            <w:r>
              <w:rPr>
                <w:b/>
              </w:rPr>
              <w:t>Descriptions</w:t>
            </w:r>
          </w:p>
        </w:tc>
        <w:tc>
          <w:tcPr>
            <w:tcW w:w="1135" w:type="dxa"/>
            <w:shd w:val="clear" w:color="auto" w:fill="A6A6A6"/>
          </w:tcPr>
          <w:p w14:paraId="3FDCB4BE" w14:textId="77777777" w:rsidR="00C53A20" w:rsidRDefault="00C53A20">
            <w:pPr>
              <w:pStyle w:val="TableParagraph"/>
              <w:spacing w:before="184"/>
              <w:ind w:left="88" w:right="84"/>
              <w:jc w:val="center"/>
              <w:rPr>
                <w:b/>
              </w:rPr>
            </w:pPr>
            <w:r>
              <w:rPr>
                <w:b/>
              </w:rPr>
              <w:t>Perpetual</w:t>
            </w:r>
          </w:p>
        </w:tc>
        <w:tc>
          <w:tcPr>
            <w:tcW w:w="1841" w:type="dxa"/>
            <w:shd w:val="clear" w:color="auto" w:fill="A6A6A6"/>
          </w:tcPr>
          <w:p w14:paraId="110EA88E" w14:textId="77777777" w:rsidR="00C53A20" w:rsidRDefault="00C53A20">
            <w:pPr>
              <w:pStyle w:val="TableParagraph"/>
              <w:spacing w:before="184"/>
              <w:ind w:left="148" w:right="148"/>
              <w:jc w:val="center"/>
              <w:rPr>
                <w:b/>
              </w:rPr>
            </w:pPr>
            <w:r>
              <w:rPr>
                <w:b/>
              </w:rPr>
              <w:t>End</w:t>
            </w:r>
            <w:r>
              <w:rPr>
                <w:b/>
                <w:spacing w:val="-4"/>
              </w:rPr>
              <w:t xml:space="preserve"> </w:t>
            </w:r>
            <w:r>
              <w:rPr>
                <w:b/>
              </w:rPr>
              <w:t>of</w:t>
            </w:r>
            <w:r>
              <w:rPr>
                <w:b/>
                <w:spacing w:val="-2"/>
              </w:rPr>
              <w:t xml:space="preserve"> </w:t>
            </w:r>
            <w:r>
              <w:rPr>
                <w:b/>
              </w:rPr>
              <w:t>Contract</w:t>
            </w:r>
          </w:p>
        </w:tc>
        <w:tc>
          <w:tcPr>
            <w:tcW w:w="2696" w:type="dxa"/>
            <w:shd w:val="clear" w:color="auto" w:fill="A6A6A6"/>
          </w:tcPr>
          <w:p w14:paraId="7A6506A8" w14:textId="77777777" w:rsidR="00C53A20" w:rsidRDefault="00C53A20">
            <w:pPr>
              <w:pStyle w:val="TableParagraph"/>
              <w:spacing w:before="184"/>
              <w:ind w:left="148" w:right="144"/>
              <w:jc w:val="center"/>
              <w:rPr>
                <w:b/>
              </w:rPr>
            </w:pPr>
            <w:r>
              <w:rPr>
                <w:b/>
              </w:rPr>
              <w:t>End</w:t>
            </w:r>
            <w:r>
              <w:rPr>
                <w:b/>
                <w:spacing w:val="-3"/>
              </w:rPr>
              <w:t xml:space="preserve"> </w:t>
            </w:r>
            <w:r>
              <w:rPr>
                <w:b/>
              </w:rPr>
              <w:t>of</w:t>
            </w:r>
            <w:r>
              <w:rPr>
                <w:b/>
                <w:spacing w:val="-1"/>
              </w:rPr>
              <w:t xml:space="preserve"> </w:t>
            </w:r>
            <w:r>
              <w:rPr>
                <w:b/>
              </w:rPr>
              <w:t>Contract</w:t>
            </w:r>
            <w:r>
              <w:rPr>
                <w:b/>
                <w:spacing w:val="-4"/>
              </w:rPr>
              <w:t xml:space="preserve"> </w:t>
            </w:r>
            <w:r>
              <w:rPr>
                <w:b/>
              </w:rPr>
              <w:t>+3</w:t>
            </w:r>
            <w:r>
              <w:rPr>
                <w:b/>
                <w:spacing w:val="-1"/>
              </w:rPr>
              <w:t xml:space="preserve"> </w:t>
            </w:r>
            <w:r>
              <w:rPr>
                <w:b/>
              </w:rPr>
              <w:t>years</w:t>
            </w:r>
          </w:p>
        </w:tc>
      </w:tr>
      <w:tr w:rsidR="00C53A20" w14:paraId="090F9464" w14:textId="77777777">
        <w:trPr>
          <w:trHeight w:val="299"/>
        </w:trPr>
        <w:tc>
          <w:tcPr>
            <w:tcW w:w="9496" w:type="dxa"/>
            <w:gridSpan w:val="4"/>
            <w:shd w:val="clear" w:color="auto" w:fill="D9D9D9"/>
          </w:tcPr>
          <w:p w14:paraId="488A9F56" w14:textId="77777777" w:rsidR="00C53A20" w:rsidRDefault="00C53A20">
            <w:pPr>
              <w:pStyle w:val="TableParagraph"/>
              <w:spacing w:before="69" w:line="211" w:lineRule="exact"/>
              <w:ind w:left="107"/>
              <w:rPr>
                <w:b/>
              </w:rPr>
            </w:pPr>
            <w:r>
              <w:rPr>
                <w:b/>
              </w:rPr>
              <w:t>Toll</w:t>
            </w:r>
            <w:r>
              <w:rPr>
                <w:b/>
                <w:spacing w:val="-6"/>
              </w:rPr>
              <w:t xml:space="preserve"> </w:t>
            </w:r>
            <w:r>
              <w:rPr>
                <w:b/>
              </w:rPr>
              <w:t>System</w:t>
            </w:r>
            <w:r>
              <w:rPr>
                <w:b/>
                <w:spacing w:val="-2"/>
              </w:rPr>
              <w:t xml:space="preserve"> </w:t>
            </w:r>
            <w:r>
              <w:rPr>
                <w:b/>
              </w:rPr>
              <w:t>Software</w:t>
            </w:r>
            <w:r>
              <w:rPr>
                <w:b/>
                <w:spacing w:val="-6"/>
              </w:rPr>
              <w:t xml:space="preserve"> </w:t>
            </w:r>
            <w:r>
              <w:rPr>
                <w:b/>
              </w:rPr>
              <w:t>Developed</w:t>
            </w:r>
            <w:r>
              <w:rPr>
                <w:b/>
                <w:spacing w:val="-5"/>
              </w:rPr>
              <w:t xml:space="preserve"> </w:t>
            </w:r>
            <w:r>
              <w:rPr>
                <w:b/>
              </w:rPr>
              <w:t>by</w:t>
            </w:r>
            <w:r>
              <w:rPr>
                <w:b/>
                <w:spacing w:val="-5"/>
              </w:rPr>
              <w:t xml:space="preserve"> </w:t>
            </w:r>
            <w:r>
              <w:rPr>
                <w:b/>
              </w:rPr>
              <w:t>Contractor</w:t>
            </w:r>
            <w:r>
              <w:rPr>
                <w:b/>
                <w:spacing w:val="-6"/>
              </w:rPr>
              <w:t xml:space="preserve"> </w:t>
            </w:r>
            <w:r>
              <w:rPr>
                <w:b/>
              </w:rPr>
              <w:t>/</w:t>
            </w:r>
            <w:r>
              <w:rPr>
                <w:b/>
                <w:spacing w:val="-3"/>
              </w:rPr>
              <w:t xml:space="preserve"> </w:t>
            </w:r>
            <w:r>
              <w:rPr>
                <w:b/>
              </w:rPr>
              <w:t>System</w:t>
            </w:r>
            <w:r>
              <w:rPr>
                <w:b/>
                <w:spacing w:val="-5"/>
              </w:rPr>
              <w:t xml:space="preserve"> </w:t>
            </w:r>
            <w:r>
              <w:rPr>
                <w:b/>
              </w:rPr>
              <w:t>Integrator</w:t>
            </w:r>
          </w:p>
        </w:tc>
      </w:tr>
      <w:tr w:rsidR="00C53A20" w14:paraId="2A4BC818" w14:textId="77777777">
        <w:trPr>
          <w:trHeight w:val="299"/>
        </w:trPr>
        <w:tc>
          <w:tcPr>
            <w:tcW w:w="3824" w:type="dxa"/>
          </w:tcPr>
          <w:p w14:paraId="35BC7441" w14:textId="77777777" w:rsidR="00C53A20" w:rsidRDefault="00C53A20">
            <w:pPr>
              <w:pStyle w:val="TableParagraph"/>
              <w:spacing w:before="69" w:line="211" w:lineRule="exact"/>
              <w:ind w:left="107"/>
            </w:pPr>
            <w:r>
              <w:t>Back</w:t>
            </w:r>
            <w:r>
              <w:rPr>
                <w:spacing w:val="-2"/>
              </w:rPr>
              <w:t xml:space="preserve"> </w:t>
            </w:r>
            <w:r>
              <w:t>Office</w:t>
            </w:r>
            <w:r>
              <w:rPr>
                <w:spacing w:val="-3"/>
              </w:rPr>
              <w:t xml:space="preserve"> </w:t>
            </w:r>
            <w:r>
              <w:t>/</w:t>
            </w:r>
            <w:r>
              <w:rPr>
                <w:spacing w:val="-1"/>
              </w:rPr>
              <w:t xml:space="preserve"> </w:t>
            </w:r>
            <w:r>
              <w:t>MIS</w:t>
            </w:r>
          </w:p>
        </w:tc>
        <w:tc>
          <w:tcPr>
            <w:tcW w:w="1135" w:type="dxa"/>
          </w:tcPr>
          <w:p w14:paraId="19C4B6BC" w14:textId="77777777" w:rsidR="00C53A20" w:rsidRDefault="00C53A20">
            <w:pPr>
              <w:pStyle w:val="TableParagraph"/>
              <w:spacing w:before="35"/>
              <w:ind w:left="5"/>
              <w:jc w:val="center"/>
            </w:pPr>
            <w:r>
              <w:rPr>
                <w:w w:val="99"/>
              </w:rPr>
              <w:t>X</w:t>
            </w:r>
          </w:p>
        </w:tc>
        <w:tc>
          <w:tcPr>
            <w:tcW w:w="1841" w:type="dxa"/>
          </w:tcPr>
          <w:p w14:paraId="2AA30AF6" w14:textId="77777777" w:rsidR="00C53A20" w:rsidRDefault="00C53A20">
            <w:pPr>
              <w:pStyle w:val="TableParagraph"/>
              <w:rPr>
                <w:rFonts w:ascii="Times New Roman"/>
                <w:sz w:val="18"/>
              </w:rPr>
            </w:pPr>
          </w:p>
        </w:tc>
        <w:tc>
          <w:tcPr>
            <w:tcW w:w="2696" w:type="dxa"/>
          </w:tcPr>
          <w:p w14:paraId="4BE84FD7" w14:textId="77777777" w:rsidR="00C53A20" w:rsidRDefault="00C53A20">
            <w:pPr>
              <w:pStyle w:val="TableParagraph"/>
              <w:rPr>
                <w:rFonts w:ascii="Times New Roman"/>
                <w:sz w:val="18"/>
              </w:rPr>
            </w:pPr>
          </w:p>
        </w:tc>
      </w:tr>
      <w:tr w:rsidR="00C53A20" w14:paraId="5965FB1D" w14:textId="77777777">
        <w:trPr>
          <w:trHeight w:val="300"/>
        </w:trPr>
        <w:tc>
          <w:tcPr>
            <w:tcW w:w="3824" w:type="dxa"/>
          </w:tcPr>
          <w:p w14:paraId="38480428" w14:textId="77777777" w:rsidR="00C53A20" w:rsidRDefault="00C53A20">
            <w:pPr>
              <w:pStyle w:val="TableParagraph"/>
              <w:spacing w:before="69" w:line="211" w:lineRule="exact"/>
              <w:ind w:left="107"/>
            </w:pPr>
            <w:r>
              <w:t>LSDU</w:t>
            </w:r>
          </w:p>
        </w:tc>
        <w:tc>
          <w:tcPr>
            <w:tcW w:w="1135" w:type="dxa"/>
          </w:tcPr>
          <w:p w14:paraId="3DD4384A" w14:textId="77777777" w:rsidR="00C53A20" w:rsidRDefault="00C53A20">
            <w:pPr>
              <w:pStyle w:val="TableParagraph"/>
              <w:spacing w:before="36"/>
              <w:ind w:left="5"/>
              <w:jc w:val="center"/>
            </w:pPr>
            <w:r>
              <w:rPr>
                <w:w w:val="99"/>
              </w:rPr>
              <w:t>X</w:t>
            </w:r>
          </w:p>
        </w:tc>
        <w:tc>
          <w:tcPr>
            <w:tcW w:w="1841" w:type="dxa"/>
          </w:tcPr>
          <w:p w14:paraId="11804CD9" w14:textId="77777777" w:rsidR="00C53A20" w:rsidRDefault="00C53A20">
            <w:pPr>
              <w:pStyle w:val="TableParagraph"/>
              <w:rPr>
                <w:rFonts w:ascii="Times New Roman"/>
                <w:sz w:val="18"/>
              </w:rPr>
            </w:pPr>
          </w:p>
        </w:tc>
        <w:tc>
          <w:tcPr>
            <w:tcW w:w="2696" w:type="dxa"/>
          </w:tcPr>
          <w:p w14:paraId="0210CBC5" w14:textId="77777777" w:rsidR="00C53A20" w:rsidRDefault="00C53A20">
            <w:pPr>
              <w:pStyle w:val="TableParagraph"/>
              <w:rPr>
                <w:rFonts w:ascii="Times New Roman"/>
                <w:sz w:val="18"/>
              </w:rPr>
            </w:pPr>
          </w:p>
        </w:tc>
      </w:tr>
      <w:tr w:rsidR="00C53A20" w14:paraId="72499099" w14:textId="77777777">
        <w:trPr>
          <w:trHeight w:val="302"/>
        </w:trPr>
        <w:tc>
          <w:tcPr>
            <w:tcW w:w="3824" w:type="dxa"/>
          </w:tcPr>
          <w:p w14:paraId="385F6A5E" w14:textId="77777777" w:rsidR="00C53A20" w:rsidRDefault="00C53A20">
            <w:pPr>
              <w:pStyle w:val="TableParagraph"/>
              <w:spacing w:before="71" w:line="211" w:lineRule="exact"/>
              <w:ind w:left="107"/>
            </w:pPr>
            <w:r>
              <w:t>Back</w:t>
            </w:r>
            <w:r>
              <w:rPr>
                <w:spacing w:val="-2"/>
              </w:rPr>
              <w:t xml:space="preserve"> </w:t>
            </w:r>
            <w:r>
              <w:t>Office</w:t>
            </w:r>
            <w:r>
              <w:rPr>
                <w:spacing w:val="51"/>
              </w:rPr>
              <w:t xml:space="preserve"> </w:t>
            </w:r>
            <w:r>
              <w:t>/</w:t>
            </w:r>
            <w:r>
              <w:rPr>
                <w:spacing w:val="-3"/>
              </w:rPr>
              <w:t xml:space="preserve"> </w:t>
            </w:r>
            <w:r>
              <w:t>MIS</w:t>
            </w:r>
            <w:r>
              <w:rPr>
                <w:spacing w:val="-3"/>
              </w:rPr>
              <w:t xml:space="preserve"> </w:t>
            </w:r>
            <w:r>
              <w:t>Interfaces</w:t>
            </w:r>
          </w:p>
        </w:tc>
        <w:tc>
          <w:tcPr>
            <w:tcW w:w="1135" w:type="dxa"/>
          </w:tcPr>
          <w:p w14:paraId="3F807908" w14:textId="77777777" w:rsidR="00C53A20" w:rsidRDefault="00C53A20">
            <w:pPr>
              <w:pStyle w:val="TableParagraph"/>
              <w:spacing w:before="35"/>
              <w:ind w:left="5"/>
              <w:jc w:val="center"/>
            </w:pPr>
            <w:r>
              <w:rPr>
                <w:w w:val="99"/>
              </w:rPr>
              <w:t>X</w:t>
            </w:r>
          </w:p>
        </w:tc>
        <w:tc>
          <w:tcPr>
            <w:tcW w:w="1841" w:type="dxa"/>
          </w:tcPr>
          <w:p w14:paraId="3EAFFC6D" w14:textId="77777777" w:rsidR="00C53A20" w:rsidRDefault="00C53A20">
            <w:pPr>
              <w:pStyle w:val="TableParagraph"/>
              <w:rPr>
                <w:rFonts w:ascii="Times New Roman"/>
                <w:sz w:val="18"/>
              </w:rPr>
            </w:pPr>
          </w:p>
        </w:tc>
        <w:tc>
          <w:tcPr>
            <w:tcW w:w="2696" w:type="dxa"/>
          </w:tcPr>
          <w:p w14:paraId="0073B73F" w14:textId="77777777" w:rsidR="00C53A20" w:rsidRDefault="00C53A20">
            <w:pPr>
              <w:pStyle w:val="TableParagraph"/>
              <w:rPr>
                <w:rFonts w:ascii="Times New Roman"/>
                <w:sz w:val="18"/>
              </w:rPr>
            </w:pPr>
          </w:p>
        </w:tc>
      </w:tr>
      <w:tr w:rsidR="00C53A20" w14:paraId="7345DCF6" w14:textId="77777777">
        <w:trPr>
          <w:trHeight w:val="299"/>
        </w:trPr>
        <w:tc>
          <w:tcPr>
            <w:tcW w:w="3824" w:type="dxa"/>
          </w:tcPr>
          <w:p w14:paraId="0B3D3DF0" w14:textId="77777777" w:rsidR="00C53A20" w:rsidRDefault="00C53A20">
            <w:pPr>
              <w:pStyle w:val="TableParagraph"/>
              <w:spacing w:before="69" w:line="211" w:lineRule="exact"/>
              <w:ind w:left="107"/>
            </w:pPr>
            <w:r>
              <w:t>Lane</w:t>
            </w:r>
          </w:p>
        </w:tc>
        <w:tc>
          <w:tcPr>
            <w:tcW w:w="1135" w:type="dxa"/>
          </w:tcPr>
          <w:p w14:paraId="477DE50C" w14:textId="77777777" w:rsidR="00C53A20" w:rsidRDefault="00C53A20">
            <w:pPr>
              <w:pStyle w:val="TableParagraph"/>
              <w:spacing w:before="33"/>
              <w:ind w:left="5"/>
              <w:jc w:val="center"/>
            </w:pPr>
            <w:r>
              <w:rPr>
                <w:w w:val="99"/>
              </w:rPr>
              <w:t>X</w:t>
            </w:r>
          </w:p>
        </w:tc>
        <w:tc>
          <w:tcPr>
            <w:tcW w:w="1841" w:type="dxa"/>
          </w:tcPr>
          <w:p w14:paraId="43C8D46D" w14:textId="77777777" w:rsidR="00C53A20" w:rsidRDefault="00C53A20">
            <w:pPr>
              <w:pStyle w:val="TableParagraph"/>
              <w:rPr>
                <w:rFonts w:ascii="Times New Roman"/>
                <w:sz w:val="18"/>
              </w:rPr>
            </w:pPr>
          </w:p>
        </w:tc>
        <w:tc>
          <w:tcPr>
            <w:tcW w:w="2696" w:type="dxa"/>
          </w:tcPr>
          <w:p w14:paraId="0A8A35FD" w14:textId="77777777" w:rsidR="00C53A20" w:rsidRDefault="00C53A20">
            <w:pPr>
              <w:pStyle w:val="TableParagraph"/>
              <w:rPr>
                <w:rFonts w:ascii="Times New Roman"/>
                <w:sz w:val="18"/>
              </w:rPr>
            </w:pPr>
          </w:p>
        </w:tc>
      </w:tr>
      <w:tr w:rsidR="00C53A20" w14:paraId="525AE3A3" w14:textId="77777777">
        <w:trPr>
          <w:trHeight w:val="299"/>
        </w:trPr>
        <w:tc>
          <w:tcPr>
            <w:tcW w:w="3824" w:type="dxa"/>
          </w:tcPr>
          <w:p w14:paraId="5A3AB018" w14:textId="77777777" w:rsidR="00C53A20" w:rsidRDefault="00C53A20">
            <w:pPr>
              <w:pStyle w:val="TableParagraph"/>
              <w:spacing w:before="69" w:line="211" w:lineRule="exact"/>
              <w:ind w:left="107"/>
            </w:pPr>
            <w:r>
              <w:t>AVC</w:t>
            </w:r>
          </w:p>
        </w:tc>
        <w:tc>
          <w:tcPr>
            <w:tcW w:w="1135" w:type="dxa"/>
          </w:tcPr>
          <w:p w14:paraId="188263C2" w14:textId="77777777" w:rsidR="00C53A20" w:rsidRDefault="00C53A20">
            <w:pPr>
              <w:pStyle w:val="TableParagraph"/>
              <w:spacing w:before="33"/>
              <w:ind w:left="5"/>
              <w:jc w:val="center"/>
            </w:pPr>
            <w:r>
              <w:rPr>
                <w:w w:val="99"/>
              </w:rPr>
              <w:t>X</w:t>
            </w:r>
          </w:p>
        </w:tc>
        <w:tc>
          <w:tcPr>
            <w:tcW w:w="1841" w:type="dxa"/>
          </w:tcPr>
          <w:p w14:paraId="5D39D78D" w14:textId="77777777" w:rsidR="00C53A20" w:rsidRDefault="00C53A20">
            <w:pPr>
              <w:pStyle w:val="TableParagraph"/>
              <w:rPr>
                <w:rFonts w:ascii="Times New Roman"/>
                <w:sz w:val="18"/>
              </w:rPr>
            </w:pPr>
          </w:p>
        </w:tc>
        <w:tc>
          <w:tcPr>
            <w:tcW w:w="2696" w:type="dxa"/>
          </w:tcPr>
          <w:p w14:paraId="0F0F2068" w14:textId="77777777" w:rsidR="00C53A20" w:rsidRDefault="00C53A20">
            <w:pPr>
              <w:pStyle w:val="TableParagraph"/>
              <w:rPr>
                <w:rFonts w:ascii="Times New Roman"/>
                <w:sz w:val="18"/>
              </w:rPr>
            </w:pPr>
          </w:p>
        </w:tc>
      </w:tr>
      <w:tr w:rsidR="00C53A20" w14:paraId="75B8C51F" w14:textId="77777777">
        <w:trPr>
          <w:trHeight w:val="299"/>
        </w:trPr>
        <w:tc>
          <w:tcPr>
            <w:tcW w:w="3824" w:type="dxa"/>
          </w:tcPr>
          <w:p w14:paraId="03DBC45A" w14:textId="77777777" w:rsidR="00C53A20" w:rsidRDefault="00C53A20">
            <w:pPr>
              <w:pStyle w:val="TableParagraph"/>
              <w:spacing w:before="69" w:line="211" w:lineRule="exact"/>
              <w:ind w:left="107"/>
            </w:pPr>
            <w:r>
              <w:t>DCS</w:t>
            </w:r>
          </w:p>
        </w:tc>
        <w:tc>
          <w:tcPr>
            <w:tcW w:w="1135" w:type="dxa"/>
          </w:tcPr>
          <w:p w14:paraId="210865E6" w14:textId="77777777" w:rsidR="00C53A20" w:rsidRDefault="00C53A20">
            <w:pPr>
              <w:pStyle w:val="TableParagraph"/>
              <w:spacing w:before="35"/>
              <w:ind w:left="5"/>
              <w:jc w:val="center"/>
            </w:pPr>
            <w:r>
              <w:rPr>
                <w:w w:val="99"/>
              </w:rPr>
              <w:t>X</w:t>
            </w:r>
          </w:p>
        </w:tc>
        <w:tc>
          <w:tcPr>
            <w:tcW w:w="1841" w:type="dxa"/>
          </w:tcPr>
          <w:p w14:paraId="5A39DAAE" w14:textId="77777777" w:rsidR="00C53A20" w:rsidRDefault="00C53A20">
            <w:pPr>
              <w:pStyle w:val="TableParagraph"/>
              <w:rPr>
                <w:rFonts w:ascii="Times New Roman"/>
                <w:sz w:val="18"/>
              </w:rPr>
            </w:pPr>
          </w:p>
        </w:tc>
        <w:tc>
          <w:tcPr>
            <w:tcW w:w="2696" w:type="dxa"/>
          </w:tcPr>
          <w:p w14:paraId="788732E7" w14:textId="77777777" w:rsidR="00C53A20" w:rsidRDefault="00C53A20">
            <w:pPr>
              <w:pStyle w:val="TableParagraph"/>
              <w:rPr>
                <w:rFonts w:ascii="Times New Roman"/>
                <w:sz w:val="18"/>
              </w:rPr>
            </w:pPr>
          </w:p>
        </w:tc>
      </w:tr>
      <w:tr w:rsidR="00C53A20" w14:paraId="2A68B105" w14:textId="77777777">
        <w:trPr>
          <w:trHeight w:val="299"/>
        </w:trPr>
        <w:tc>
          <w:tcPr>
            <w:tcW w:w="3824" w:type="dxa"/>
          </w:tcPr>
          <w:p w14:paraId="4C6F242E" w14:textId="77777777" w:rsidR="00C53A20" w:rsidRDefault="00C53A20">
            <w:pPr>
              <w:pStyle w:val="TableParagraph"/>
              <w:spacing w:before="69" w:line="211" w:lineRule="exact"/>
              <w:ind w:left="107"/>
            </w:pPr>
            <w:r>
              <w:t>VGS</w:t>
            </w:r>
          </w:p>
        </w:tc>
        <w:tc>
          <w:tcPr>
            <w:tcW w:w="1135" w:type="dxa"/>
          </w:tcPr>
          <w:p w14:paraId="5ECBE488" w14:textId="77777777" w:rsidR="00C53A20" w:rsidRDefault="00C53A20">
            <w:pPr>
              <w:pStyle w:val="TableParagraph"/>
              <w:spacing w:before="35"/>
              <w:ind w:left="5"/>
              <w:jc w:val="center"/>
            </w:pPr>
            <w:r>
              <w:rPr>
                <w:w w:val="99"/>
              </w:rPr>
              <w:t>X</w:t>
            </w:r>
          </w:p>
        </w:tc>
        <w:tc>
          <w:tcPr>
            <w:tcW w:w="1841" w:type="dxa"/>
          </w:tcPr>
          <w:p w14:paraId="4F0B1DDB" w14:textId="77777777" w:rsidR="00C53A20" w:rsidRDefault="00C53A20">
            <w:pPr>
              <w:pStyle w:val="TableParagraph"/>
              <w:rPr>
                <w:rFonts w:ascii="Times New Roman"/>
                <w:sz w:val="18"/>
              </w:rPr>
            </w:pPr>
          </w:p>
        </w:tc>
        <w:tc>
          <w:tcPr>
            <w:tcW w:w="2696" w:type="dxa"/>
          </w:tcPr>
          <w:p w14:paraId="78853C56" w14:textId="77777777" w:rsidR="00C53A20" w:rsidRDefault="00C53A20">
            <w:pPr>
              <w:pStyle w:val="TableParagraph"/>
              <w:rPr>
                <w:rFonts w:ascii="Times New Roman"/>
                <w:sz w:val="18"/>
              </w:rPr>
            </w:pPr>
          </w:p>
        </w:tc>
      </w:tr>
      <w:tr w:rsidR="00C53A20" w14:paraId="22FD9695" w14:textId="77777777">
        <w:trPr>
          <w:trHeight w:val="299"/>
        </w:trPr>
        <w:tc>
          <w:tcPr>
            <w:tcW w:w="3824" w:type="dxa"/>
          </w:tcPr>
          <w:p w14:paraId="0D5BD760" w14:textId="77777777" w:rsidR="00C53A20" w:rsidRDefault="00C53A20">
            <w:pPr>
              <w:pStyle w:val="TableParagraph"/>
              <w:spacing w:before="69" w:line="211" w:lineRule="exact"/>
              <w:ind w:left="107"/>
            </w:pPr>
            <w:r>
              <w:t>QLS</w:t>
            </w:r>
          </w:p>
        </w:tc>
        <w:tc>
          <w:tcPr>
            <w:tcW w:w="1135" w:type="dxa"/>
          </w:tcPr>
          <w:p w14:paraId="17622717" w14:textId="77777777" w:rsidR="00C53A20" w:rsidRDefault="00C53A20">
            <w:pPr>
              <w:pStyle w:val="TableParagraph"/>
              <w:spacing w:before="35"/>
              <w:ind w:left="5"/>
              <w:jc w:val="center"/>
            </w:pPr>
            <w:r>
              <w:rPr>
                <w:w w:val="99"/>
              </w:rPr>
              <w:t>X</w:t>
            </w:r>
          </w:p>
        </w:tc>
        <w:tc>
          <w:tcPr>
            <w:tcW w:w="1841" w:type="dxa"/>
          </w:tcPr>
          <w:p w14:paraId="2B824D16" w14:textId="77777777" w:rsidR="00C53A20" w:rsidRDefault="00C53A20">
            <w:pPr>
              <w:pStyle w:val="TableParagraph"/>
              <w:rPr>
                <w:rFonts w:ascii="Times New Roman"/>
                <w:sz w:val="18"/>
              </w:rPr>
            </w:pPr>
          </w:p>
        </w:tc>
        <w:tc>
          <w:tcPr>
            <w:tcW w:w="2696" w:type="dxa"/>
          </w:tcPr>
          <w:p w14:paraId="40D41384" w14:textId="77777777" w:rsidR="00C53A20" w:rsidRDefault="00C53A20">
            <w:pPr>
              <w:pStyle w:val="TableParagraph"/>
              <w:rPr>
                <w:rFonts w:ascii="Times New Roman"/>
                <w:sz w:val="18"/>
              </w:rPr>
            </w:pPr>
          </w:p>
        </w:tc>
      </w:tr>
      <w:tr w:rsidR="00C53A20" w14:paraId="45F3EF24" w14:textId="77777777">
        <w:trPr>
          <w:trHeight w:val="302"/>
        </w:trPr>
        <w:tc>
          <w:tcPr>
            <w:tcW w:w="9496" w:type="dxa"/>
            <w:gridSpan w:val="4"/>
            <w:shd w:val="clear" w:color="auto" w:fill="D9D9D9"/>
          </w:tcPr>
          <w:p w14:paraId="75868D9E" w14:textId="77777777" w:rsidR="00C53A20" w:rsidRDefault="00C53A20">
            <w:pPr>
              <w:pStyle w:val="TableParagraph"/>
              <w:spacing w:before="71" w:line="211" w:lineRule="exact"/>
              <w:ind w:left="107"/>
              <w:rPr>
                <w:b/>
              </w:rPr>
            </w:pPr>
            <w:r>
              <w:rPr>
                <w:b/>
              </w:rPr>
              <w:t>Other</w:t>
            </w:r>
            <w:r>
              <w:rPr>
                <w:b/>
                <w:spacing w:val="-6"/>
              </w:rPr>
              <w:t xml:space="preserve"> </w:t>
            </w:r>
            <w:r>
              <w:rPr>
                <w:b/>
              </w:rPr>
              <w:t>Software</w:t>
            </w:r>
            <w:r>
              <w:rPr>
                <w:b/>
                <w:spacing w:val="-3"/>
              </w:rPr>
              <w:t xml:space="preserve"> </w:t>
            </w:r>
            <w:r>
              <w:rPr>
                <w:b/>
              </w:rPr>
              <w:t>Complimentary</w:t>
            </w:r>
            <w:r>
              <w:rPr>
                <w:b/>
                <w:spacing w:val="-5"/>
              </w:rPr>
              <w:t xml:space="preserve"> </w:t>
            </w:r>
            <w:r>
              <w:rPr>
                <w:b/>
              </w:rPr>
              <w:t>to</w:t>
            </w:r>
            <w:r>
              <w:rPr>
                <w:b/>
                <w:spacing w:val="-4"/>
              </w:rPr>
              <w:t xml:space="preserve"> </w:t>
            </w:r>
            <w:r>
              <w:rPr>
                <w:b/>
              </w:rPr>
              <w:t>the</w:t>
            </w:r>
            <w:r>
              <w:rPr>
                <w:b/>
                <w:spacing w:val="-5"/>
              </w:rPr>
              <w:t xml:space="preserve"> </w:t>
            </w:r>
            <w:r>
              <w:rPr>
                <w:b/>
              </w:rPr>
              <w:t>Toll</w:t>
            </w:r>
            <w:r>
              <w:rPr>
                <w:b/>
                <w:spacing w:val="2"/>
              </w:rPr>
              <w:t xml:space="preserve"> </w:t>
            </w:r>
            <w:r>
              <w:rPr>
                <w:b/>
              </w:rPr>
              <w:t>System</w:t>
            </w:r>
          </w:p>
        </w:tc>
      </w:tr>
      <w:tr w:rsidR="00C53A20" w14:paraId="585B0C39" w14:textId="77777777">
        <w:trPr>
          <w:trHeight w:val="299"/>
        </w:trPr>
        <w:tc>
          <w:tcPr>
            <w:tcW w:w="3824" w:type="dxa"/>
          </w:tcPr>
          <w:p w14:paraId="3A2A24F3" w14:textId="77777777" w:rsidR="00C53A20" w:rsidRDefault="00C53A20">
            <w:pPr>
              <w:pStyle w:val="TableParagraph"/>
              <w:spacing w:before="69" w:line="211" w:lineRule="exact"/>
              <w:ind w:left="107"/>
            </w:pPr>
            <w:r>
              <w:t>Operating</w:t>
            </w:r>
            <w:r>
              <w:rPr>
                <w:spacing w:val="-6"/>
              </w:rPr>
              <w:t xml:space="preserve"> </w:t>
            </w:r>
            <w:r>
              <w:t>Systems</w:t>
            </w:r>
          </w:p>
        </w:tc>
        <w:tc>
          <w:tcPr>
            <w:tcW w:w="1135" w:type="dxa"/>
          </w:tcPr>
          <w:p w14:paraId="7DD85531" w14:textId="77777777" w:rsidR="00C53A20" w:rsidRDefault="00C53A20">
            <w:pPr>
              <w:pStyle w:val="TableParagraph"/>
              <w:rPr>
                <w:rFonts w:ascii="Times New Roman"/>
                <w:sz w:val="18"/>
              </w:rPr>
            </w:pPr>
          </w:p>
        </w:tc>
        <w:tc>
          <w:tcPr>
            <w:tcW w:w="1841" w:type="dxa"/>
          </w:tcPr>
          <w:p w14:paraId="6F492D9D" w14:textId="77777777" w:rsidR="00C53A20" w:rsidRDefault="00C53A20">
            <w:pPr>
              <w:pStyle w:val="TableParagraph"/>
              <w:rPr>
                <w:rFonts w:ascii="Times New Roman"/>
                <w:sz w:val="18"/>
              </w:rPr>
            </w:pPr>
          </w:p>
        </w:tc>
        <w:tc>
          <w:tcPr>
            <w:tcW w:w="2696" w:type="dxa"/>
          </w:tcPr>
          <w:p w14:paraId="6567C0C4" w14:textId="77777777" w:rsidR="00C53A20" w:rsidRDefault="00C53A20">
            <w:pPr>
              <w:pStyle w:val="TableParagraph"/>
              <w:spacing w:before="33"/>
              <w:ind w:left="6"/>
              <w:jc w:val="center"/>
            </w:pPr>
            <w:r>
              <w:rPr>
                <w:w w:val="99"/>
              </w:rPr>
              <w:t>X</w:t>
            </w:r>
          </w:p>
        </w:tc>
      </w:tr>
      <w:tr w:rsidR="00C53A20" w14:paraId="6F35803C" w14:textId="77777777">
        <w:trPr>
          <w:trHeight w:val="299"/>
        </w:trPr>
        <w:tc>
          <w:tcPr>
            <w:tcW w:w="3824" w:type="dxa"/>
          </w:tcPr>
          <w:p w14:paraId="37F0CB90" w14:textId="77777777" w:rsidR="00C53A20" w:rsidRDefault="00C53A20">
            <w:pPr>
              <w:pStyle w:val="TableParagraph"/>
              <w:spacing w:before="69" w:line="211" w:lineRule="exact"/>
              <w:ind w:left="107"/>
            </w:pPr>
            <w:r>
              <w:t>Anti-Virus</w:t>
            </w:r>
            <w:r>
              <w:rPr>
                <w:spacing w:val="-6"/>
              </w:rPr>
              <w:t xml:space="preserve"> </w:t>
            </w:r>
            <w:r>
              <w:t>Software</w:t>
            </w:r>
          </w:p>
        </w:tc>
        <w:tc>
          <w:tcPr>
            <w:tcW w:w="1135" w:type="dxa"/>
          </w:tcPr>
          <w:p w14:paraId="2BBE1986" w14:textId="77777777" w:rsidR="00C53A20" w:rsidRDefault="00C53A20">
            <w:pPr>
              <w:pStyle w:val="TableParagraph"/>
              <w:rPr>
                <w:rFonts w:ascii="Times New Roman"/>
                <w:sz w:val="18"/>
              </w:rPr>
            </w:pPr>
          </w:p>
        </w:tc>
        <w:tc>
          <w:tcPr>
            <w:tcW w:w="1841" w:type="dxa"/>
          </w:tcPr>
          <w:p w14:paraId="36E5E4B9" w14:textId="77777777" w:rsidR="00C53A20" w:rsidRDefault="00C53A20">
            <w:pPr>
              <w:pStyle w:val="TableParagraph"/>
              <w:spacing w:before="33"/>
              <w:ind w:left="6"/>
              <w:jc w:val="center"/>
            </w:pPr>
            <w:r>
              <w:rPr>
                <w:w w:val="99"/>
              </w:rPr>
              <w:t>X</w:t>
            </w:r>
          </w:p>
        </w:tc>
        <w:tc>
          <w:tcPr>
            <w:tcW w:w="2696" w:type="dxa"/>
          </w:tcPr>
          <w:p w14:paraId="2C846C25" w14:textId="77777777" w:rsidR="00C53A20" w:rsidRDefault="00C53A20">
            <w:pPr>
              <w:pStyle w:val="TableParagraph"/>
              <w:rPr>
                <w:rFonts w:ascii="Times New Roman"/>
                <w:sz w:val="18"/>
              </w:rPr>
            </w:pPr>
          </w:p>
        </w:tc>
      </w:tr>
      <w:tr w:rsidR="00C53A20" w14:paraId="54CC9D03" w14:textId="77777777">
        <w:trPr>
          <w:trHeight w:val="299"/>
        </w:trPr>
        <w:tc>
          <w:tcPr>
            <w:tcW w:w="3824" w:type="dxa"/>
          </w:tcPr>
          <w:p w14:paraId="728571DC" w14:textId="77777777" w:rsidR="00C53A20" w:rsidRDefault="00C53A20">
            <w:pPr>
              <w:pStyle w:val="TableParagraph"/>
              <w:spacing w:before="69" w:line="211" w:lineRule="exact"/>
              <w:ind w:left="107"/>
            </w:pPr>
            <w:r>
              <w:t>Microsoft</w:t>
            </w:r>
            <w:r>
              <w:rPr>
                <w:spacing w:val="-7"/>
              </w:rPr>
              <w:t xml:space="preserve"> </w:t>
            </w:r>
            <w:r>
              <w:t>Office</w:t>
            </w:r>
            <w:r>
              <w:rPr>
                <w:spacing w:val="-5"/>
              </w:rPr>
              <w:t xml:space="preserve"> </w:t>
            </w:r>
            <w:r>
              <w:t>Products</w:t>
            </w:r>
          </w:p>
        </w:tc>
        <w:tc>
          <w:tcPr>
            <w:tcW w:w="1135" w:type="dxa"/>
          </w:tcPr>
          <w:p w14:paraId="046DECB4" w14:textId="77777777" w:rsidR="00C53A20" w:rsidRDefault="00C53A20">
            <w:pPr>
              <w:pStyle w:val="TableParagraph"/>
              <w:rPr>
                <w:rFonts w:ascii="Times New Roman"/>
                <w:sz w:val="18"/>
              </w:rPr>
            </w:pPr>
          </w:p>
        </w:tc>
        <w:tc>
          <w:tcPr>
            <w:tcW w:w="1841" w:type="dxa"/>
          </w:tcPr>
          <w:p w14:paraId="081E5889" w14:textId="77777777" w:rsidR="00C53A20" w:rsidRDefault="00C53A20">
            <w:pPr>
              <w:pStyle w:val="TableParagraph"/>
              <w:spacing w:before="35"/>
              <w:ind w:left="6"/>
              <w:jc w:val="center"/>
            </w:pPr>
            <w:r>
              <w:rPr>
                <w:w w:val="99"/>
              </w:rPr>
              <w:t>X</w:t>
            </w:r>
          </w:p>
        </w:tc>
        <w:tc>
          <w:tcPr>
            <w:tcW w:w="2696" w:type="dxa"/>
          </w:tcPr>
          <w:p w14:paraId="0F373A84" w14:textId="77777777" w:rsidR="00C53A20" w:rsidRDefault="00C53A20">
            <w:pPr>
              <w:pStyle w:val="TableParagraph"/>
              <w:rPr>
                <w:rFonts w:ascii="Times New Roman"/>
                <w:sz w:val="18"/>
              </w:rPr>
            </w:pPr>
          </w:p>
        </w:tc>
      </w:tr>
      <w:tr w:rsidR="00C53A20" w14:paraId="78720861" w14:textId="77777777">
        <w:trPr>
          <w:trHeight w:val="299"/>
        </w:trPr>
        <w:tc>
          <w:tcPr>
            <w:tcW w:w="3824" w:type="dxa"/>
          </w:tcPr>
          <w:p w14:paraId="48B06BBC" w14:textId="77777777" w:rsidR="00C53A20" w:rsidRDefault="00C53A20">
            <w:pPr>
              <w:pStyle w:val="TableParagraph"/>
              <w:spacing w:before="69" w:line="211" w:lineRule="exact"/>
              <w:ind w:left="107"/>
            </w:pPr>
            <w:r>
              <w:t>Helpdesk</w:t>
            </w:r>
          </w:p>
        </w:tc>
        <w:tc>
          <w:tcPr>
            <w:tcW w:w="1135" w:type="dxa"/>
          </w:tcPr>
          <w:p w14:paraId="3321D780" w14:textId="77777777" w:rsidR="00C53A20" w:rsidRDefault="00C53A20">
            <w:pPr>
              <w:pStyle w:val="TableParagraph"/>
              <w:rPr>
                <w:rFonts w:ascii="Times New Roman"/>
                <w:sz w:val="18"/>
              </w:rPr>
            </w:pPr>
          </w:p>
        </w:tc>
        <w:tc>
          <w:tcPr>
            <w:tcW w:w="1841" w:type="dxa"/>
          </w:tcPr>
          <w:p w14:paraId="345518ED" w14:textId="77777777" w:rsidR="00C53A20" w:rsidRDefault="00C53A20">
            <w:pPr>
              <w:pStyle w:val="TableParagraph"/>
              <w:rPr>
                <w:rFonts w:ascii="Times New Roman"/>
                <w:sz w:val="18"/>
              </w:rPr>
            </w:pPr>
          </w:p>
        </w:tc>
        <w:tc>
          <w:tcPr>
            <w:tcW w:w="2696" w:type="dxa"/>
          </w:tcPr>
          <w:p w14:paraId="3FAA0441" w14:textId="77777777" w:rsidR="00C53A20" w:rsidRDefault="00C53A20">
            <w:pPr>
              <w:pStyle w:val="TableParagraph"/>
              <w:spacing w:before="35"/>
              <w:ind w:left="6"/>
              <w:jc w:val="center"/>
            </w:pPr>
            <w:r>
              <w:rPr>
                <w:w w:val="99"/>
              </w:rPr>
              <w:t>X</w:t>
            </w:r>
          </w:p>
        </w:tc>
      </w:tr>
      <w:tr w:rsidR="00C53A20" w14:paraId="471D586F" w14:textId="77777777">
        <w:trPr>
          <w:trHeight w:val="300"/>
        </w:trPr>
        <w:tc>
          <w:tcPr>
            <w:tcW w:w="3824" w:type="dxa"/>
          </w:tcPr>
          <w:p w14:paraId="49B8581D" w14:textId="77777777" w:rsidR="00C53A20" w:rsidRDefault="00C53A20">
            <w:pPr>
              <w:pStyle w:val="TableParagraph"/>
              <w:spacing w:before="69" w:line="211" w:lineRule="exact"/>
              <w:ind w:left="107"/>
            </w:pPr>
            <w:r>
              <w:t>Asset</w:t>
            </w:r>
            <w:r>
              <w:rPr>
                <w:spacing w:val="-6"/>
              </w:rPr>
              <w:t xml:space="preserve"> </w:t>
            </w:r>
            <w:r>
              <w:t>Management</w:t>
            </w:r>
            <w:r>
              <w:rPr>
                <w:spacing w:val="-2"/>
              </w:rPr>
              <w:t xml:space="preserve"> </w:t>
            </w:r>
            <w:r>
              <w:t>System</w:t>
            </w:r>
          </w:p>
        </w:tc>
        <w:tc>
          <w:tcPr>
            <w:tcW w:w="1135" w:type="dxa"/>
          </w:tcPr>
          <w:p w14:paraId="40193983" w14:textId="77777777" w:rsidR="00C53A20" w:rsidRDefault="00C53A20">
            <w:pPr>
              <w:pStyle w:val="TableParagraph"/>
              <w:rPr>
                <w:rFonts w:ascii="Times New Roman"/>
                <w:sz w:val="18"/>
              </w:rPr>
            </w:pPr>
          </w:p>
        </w:tc>
        <w:tc>
          <w:tcPr>
            <w:tcW w:w="1841" w:type="dxa"/>
          </w:tcPr>
          <w:p w14:paraId="22C01C6D" w14:textId="77777777" w:rsidR="00C53A20" w:rsidRDefault="00C53A20">
            <w:pPr>
              <w:pStyle w:val="TableParagraph"/>
              <w:spacing w:before="36"/>
              <w:ind w:left="6"/>
              <w:jc w:val="center"/>
            </w:pPr>
            <w:r>
              <w:rPr>
                <w:w w:val="99"/>
              </w:rPr>
              <w:t>X</w:t>
            </w:r>
          </w:p>
        </w:tc>
        <w:tc>
          <w:tcPr>
            <w:tcW w:w="2696" w:type="dxa"/>
          </w:tcPr>
          <w:p w14:paraId="3F0F402A" w14:textId="77777777" w:rsidR="00C53A20" w:rsidRDefault="00C53A20">
            <w:pPr>
              <w:pStyle w:val="TableParagraph"/>
              <w:rPr>
                <w:rFonts w:ascii="Times New Roman"/>
                <w:sz w:val="18"/>
              </w:rPr>
            </w:pPr>
          </w:p>
        </w:tc>
      </w:tr>
      <w:tr w:rsidR="00C53A20" w14:paraId="0E4F9DD6" w14:textId="77777777">
        <w:trPr>
          <w:trHeight w:val="301"/>
        </w:trPr>
        <w:tc>
          <w:tcPr>
            <w:tcW w:w="3824" w:type="dxa"/>
          </w:tcPr>
          <w:p w14:paraId="4BD6779C" w14:textId="77777777" w:rsidR="00C53A20" w:rsidRDefault="00C53A20">
            <w:pPr>
              <w:pStyle w:val="TableParagraph"/>
              <w:spacing w:before="71" w:line="211" w:lineRule="exact"/>
              <w:ind w:left="107"/>
            </w:pPr>
            <w:r>
              <w:t>Network</w:t>
            </w:r>
            <w:r>
              <w:rPr>
                <w:spacing w:val="-6"/>
              </w:rPr>
              <w:t xml:space="preserve"> </w:t>
            </w:r>
            <w:r>
              <w:t>Management</w:t>
            </w:r>
            <w:r>
              <w:rPr>
                <w:spacing w:val="-6"/>
              </w:rPr>
              <w:t xml:space="preserve"> </w:t>
            </w:r>
            <w:r>
              <w:t>Software</w:t>
            </w:r>
          </w:p>
        </w:tc>
        <w:tc>
          <w:tcPr>
            <w:tcW w:w="1135" w:type="dxa"/>
          </w:tcPr>
          <w:p w14:paraId="7DB77AFA" w14:textId="77777777" w:rsidR="00C53A20" w:rsidRDefault="00C53A20">
            <w:pPr>
              <w:pStyle w:val="TableParagraph"/>
              <w:rPr>
                <w:rFonts w:ascii="Times New Roman"/>
                <w:sz w:val="18"/>
              </w:rPr>
            </w:pPr>
          </w:p>
        </w:tc>
        <w:tc>
          <w:tcPr>
            <w:tcW w:w="1841" w:type="dxa"/>
          </w:tcPr>
          <w:p w14:paraId="02F5CAD3" w14:textId="77777777" w:rsidR="00C53A20" w:rsidRDefault="00C53A20">
            <w:pPr>
              <w:pStyle w:val="TableParagraph"/>
              <w:rPr>
                <w:rFonts w:ascii="Times New Roman"/>
                <w:sz w:val="18"/>
              </w:rPr>
            </w:pPr>
          </w:p>
        </w:tc>
        <w:tc>
          <w:tcPr>
            <w:tcW w:w="2696" w:type="dxa"/>
          </w:tcPr>
          <w:p w14:paraId="2A72B9D3" w14:textId="77777777" w:rsidR="00C53A20" w:rsidRDefault="00C53A20">
            <w:pPr>
              <w:pStyle w:val="TableParagraph"/>
              <w:spacing w:before="35"/>
              <w:ind w:left="6"/>
              <w:jc w:val="center"/>
            </w:pPr>
            <w:r>
              <w:rPr>
                <w:w w:val="99"/>
              </w:rPr>
              <w:t>X</w:t>
            </w:r>
          </w:p>
        </w:tc>
      </w:tr>
      <w:tr w:rsidR="00C53A20" w14:paraId="6191C17D" w14:textId="77777777">
        <w:trPr>
          <w:trHeight w:val="299"/>
        </w:trPr>
        <w:tc>
          <w:tcPr>
            <w:tcW w:w="3824" w:type="dxa"/>
          </w:tcPr>
          <w:p w14:paraId="1F66DE7B" w14:textId="77777777" w:rsidR="00C53A20" w:rsidRDefault="00C53A20">
            <w:pPr>
              <w:pStyle w:val="TableParagraph"/>
              <w:spacing w:before="69" w:line="211" w:lineRule="exact"/>
              <w:ind w:left="107"/>
            </w:pPr>
            <w:r>
              <w:t>All</w:t>
            </w:r>
            <w:r>
              <w:rPr>
                <w:spacing w:val="-4"/>
              </w:rPr>
              <w:t xml:space="preserve"> </w:t>
            </w:r>
            <w:r>
              <w:t>firmware</w:t>
            </w:r>
          </w:p>
        </w:tc>
        <w:tc>
          <w:tcPr>
            <w:tcW w:w="1135" w:type="dxa"/>
          </w:tcPr>
          <w:p w14:paraId="4871CFF4" w14:textId="77777777" w:rsidR="00C53A20" w:rsidRDefault="00C53A20">
            <w:pPr>
              <w:pStyle w:val="TableParagraph"/>
              <w:rPr>
                <w:rFonts w:ascii="Times New Roman"/>
                <w:sz w:val="18"/>
              </w:rPr>
            </w:pPr>
          </w:p>
        </w:tc>
        <w:tc>
          <w:tcPr>
            <w:tcW w:w="1841" w:type="dxa"/>
          </w:tcPr>
          <w:p w14:paraId="5143911E" w14:textId="77777777" w:rsidR="00C53A20" w:rsidRDefault="00C53A20">
            <w:pPr>
              <w:pStyle w:val="TableParagraph"/>
              <w:rPr>
                <w:rFonts w:ascii="Times New Roman"/>
                <w:sz w:val="18"/>
              </w:rPr>
            </w:pPr>
          </w:p>
        </w:tc>
        <w:tc>
          <w:tcPr>
            <w:tcW w:w="2696" w:type="dxa"/>
          </w:tcPr>
          <w:p w14:paraId="2822FEB2" w14:textId="77777777" w:rsidR="00C53A20" w:rsidRDefault="00C53A20">
            <w:pPr>
              <w:pStyle w:val="TableParagraph"/>
              <w:spacing w:before="33"/>
              <w:ind w:left="6"/>
              <w:jc w:val="center"/>
            </w:pPr>
            <w:r>
              <w:rPr>
                <w:w w:val="99"/>
              </w:rPr>
              <w:t>X</w:t>
            </w:r>
          </w:p>
        </w:tc>
      </w:tr>
    </w:tbl>
    <w:p w14:paraId="2FB8B58C" w14:textId="77777777" w:rsidR="00C53A20" w:rsidRDefault="00C53A20" w:rsidP="00C53A20">
      <w:pPr>
        <w:pStyle w:val="BodyText"/>
        <w:spacing w:before="8"/>
      </w:pPr>
    </w:p>
    <w:p w14:paraId="5C198D3B" w14:textId="77777777" w:rsidR="00C53A20" w:rsidRPr="007653B2" w:rsidRDefault="00C53A20" w:rsidP="00C53A20">
      <w:r w:rsidRPr="007653B2">
        <w:t>All Licenses which will roll over into the next Contract period, shall be transferred to the Employer at</w:t>
      </w:r>
      <w:r w:rsidRPr="004A1CF6">
        <w:t xml:space="preserve"> </w:t>
      </w:r>
      <w:r w:rsidRPr="007653B2">
        <w:t>successful commissioning of the respective equipment and/or systems or in the event of Contract</w:t>
      </w:r>
      <w:r w:rsidRPr="004A1CF6">
        <w:t xml:space="preserve"> </w:t>
      </w:r>
      <w:r w:rsidRPr="007653B2">
        <w:t>termination.</w:t>
      </w:r>
      <w:r>
        <w:t>”</w:t>
      </w:r>
    </w:p>
    <w:p w14:paraId="5B4BF450" w14:textId="77777777" w:rsidR="00C53A20" w:rsidRPr="001B134C" w:rsidRDefault="00C53A20" w:rsidP="00C53A20"/>
    <w:p w14:paraId="0BE87FC6" w14:textId="77777777" w:rsidR="00C53A20" w:rsidRPr="001B134C" w:rsidRDefault="00C53A20" w:rsidP="00C53A20"/>
    <w:p w14:paraId="717A992E" w14:textId="77777777" w:rsidR="00C53A20" w:rsidRPr="001B134C" w:rsidRDefault="00C53A20" w:rsidP="00C53A20">
      <w:pPr>
        <w:rPr>
          <w:b/>
        </w:rPr>
      </w:pPr>
      <w:r w:rsidRPr="001B134C">
        <w:rPr>
          <w:b/>
        </w:rPr>
        <w:t>SECTION 3. OPERATIONAL FOOTPRINT</w:t>
      </w:r>
    </w:p>
    <w:p w14:paraId="07537A24" w14:textId="77777777" w:rsidR="00C53A20" w:rsidRPr="001B134C" w:rsidRDefault="00C53A20" w:rsidP="00C53A20"/>
    <w:p w14:paraId="28817771" w14:textId="77777777" w:rsidR="00C53A20" w:rsidRPr="001B134C" w:rsidRDefault="00C53A20" w:rsidP="00C53A20">
      <w:r w:rsidRPr="001B134C">
        <w:t>None.</w:t>
      </w:r>
    </w:p>
    <w:p w14:paraId="09D00504" w14:textId="77777777" w:rsidR="00C53A20" w:rsidRPr="001B134C" w:rsidRDefault="00C53A20" w:rsidP="00C53A20"/>
    <w:p w14:paraId="0C5D3190" w14:textId="77777777" w:rsidR="00C53A20" w:rsidRPr="001B134C" w:rsidRDefault="00C53A20" w:rsidP="00C53A20">
      <w:pPr>
        <w:rPr>
          <w:b/>
        </w:rPr>
      </w:pPr>
      <w:r w:rsidRPr="001B134C">
        <w:rPr>
          <w:b/>
        </w:rPr>
        <w:t>SECTION 4. TOLL PLAZA EXPANSIONS AND UPGRADES, ROAD IMPROVEMENTS AND OTHER IMPROVEMENTS</w:t>
      </w:r>
    </w:p>
    <w:p w14:paraId="6E43233F" w14:textId="77777777" w:rsidR="00C53A20" w:rsidRPr="001B134C" w:rsidRDefault="00C53A20" w:rsidP="00C53A20"/>
    <w:p w14:paraId="20AC2219" w14:textId="77777777" w:rsidR="00C53A20" w:rsidRPr="001B134C" w:rsidRDefault="00C53A20" w:rsidP="00C53A20">
      <w:r w:rsidRPr="001B134C">
        <w:t>Clause 4.2</w:t>
      </w:r>
    </w:p>
    <w:p w14:paraId="06A4D674" w14:textId="77777777" w:rsidR="00C53A20" w:rsidRPr="001B134C" w:rsidRDefault="00C53A20" w:rsidP="00C53A20"/>
    <w:p w14:paraId="7CC3CA8C" w14:textId="77777777" w:rsidR="00C53A20" w:rsidRPr="001B134C" w:rsidRDefault="00C53A20" w:rsidP="00C53A20">
      <w:pPr>
        <w:rPr>
          <w:b/>
        </w:rPr>
      </w:pPr>
      <w:r w:rsidRPr="001B134C">
        <w:rPr>
          <w:b/>
        </w:rPr>
        <w:t>SECTION 5. ESTABLISHMENT</w:t>
      </w:r>
    </w:p>
    <w:p w14:paraId="7E3E55B7" w14:textId="77777777" w:rsidR="00C53A20" w:rsidRPr="001B134C" w:rsidRDefault="00C53A20" w:rsidP="00C53A20"/>
    <w:p w14:paraId="386B4D3C" w14:textId="77777777" w:rsidR="00C53A20" w:rsidRDefault="00C53A20" w:rsidP="00C53A20">
      <w:r w:rsidRPr="001B134C">
        <w:t>Clauses 5.1.1, 5.1.2.</w:t>
      </w:r>
    </w:p>
    <w:p w14:paraId="782FAF94" w14:textId="77777777" w:rsidR="00CE307F" w:rsidRDefault="00CE307F" w:rsidP="00C53A20"/>
    <w:p w14:paraId="2122B618" w14:textId="77777777" w:rsidR="00582A5B" w:rsidRPr="00AC00E4" w:rsidRDefault="00582A5B" w:rsidP="00AC00E4">
      <w:pPr>
        <w:pStyle w:val="paragraph"/>
        <w:spacing w:before="0" w:beforeAutospacing="0" w:after="0" w:afterAutospacing="0"/>
        <w:textAlignment w:val="baseline"/>
        <w:rPr>
          <w:rStyle w:val="eop"/>
          <w:rFonts w:ascii="Arial" w:hAnsi="Arial" w:cs="Arial"/>
          <w:sz w:val="20"/>
          <w:szCs w:val="20"/>
        </w:rPr>
      </w:pPr>
      <w:r w:rsidRPr="00AC00E4">
        <w:rPr>
          <w:rStyle w:val="normaltextrun"/>
          <w:rFonts w:eastAsiaTheme="minorHAnsi" w:cs="Arial"/>
          <w:sz w:val="20"/>
          <w:szCs w:val="20"/>
        </w:rPr>
        <w:t>PS 5.1.2.1.3 Contractor’s Minimum Personnel requirements</w:t>
      </w:r>
      <w:r w:rsidRPr="00AC00E4">
        <w:rPr>
          <w:rStyle w:val="eop"/>
          <w:rFonts w:ascii="Arial" w:hAnsi="Arial" w:cs="Arial"/>
          <w:sz w:val="20"/>
          <w:szCs w:val="20"/>
        </w:rPr>
        <w:t> </w:t>
      </w:r>
    </w:p>
    <w:p w14:paraId="4BB06DF1" w14:textId="77777777" w:rsidR="00582A5B" w:rsidRPr="00AC00E4" w:rsidRDefault="00582A5B" w:rsidP="00AC00E4">
      <w:pPr>
        <w:pStyle w:val="paragraph"/>
        <w:spacing w:before="0" w:beforeAutospacing="0" w:after="0" w:afterAutospacing="0"/>
        <w:textAlignment w:val="baseline"/>
        <w:rPr>
          <w:rFonts w:ascii="Arial" w:hAnsi="Arial" w:cs="Arial"/>
          <w:sz w:val="20"/>
          <w:szCs w:val="20"/>
        </w:rPr>
      </w:pPr>
    </w:p>
    <w:p w14:paraId="4A768B5F" w14:textId="77777777" w:rsidR="00582A5B" w:rsidRPr="00AC00E4" w:rsidRDefault="00582A5B" w:rsidP="00E209D2">
      <w:pPr>
        <w:pStyle w:val="paragraph"/>
        <w:numPr>
          <w:ilvl w:val="0"/>
          <w:numId w:val="293"/>
        </w:numPr>
        <w:spacing w:before="0" w:beforeAutospacing="0" w:after="0" w:afterAutospacing="0"/>
        <w:ind w:left="709" w:hanging="709"/>
        <w:jc w:val="both"/>
        <w:textAlignment w:val="baseline"/>
        <w:rPr>
          <w:rStyle w:val="eop"/>
          <w:rFonts w:ascii="Arial" w:hAnsi="Arial" w:cs="Arial"/>
          <w:sz w:val="20"/>
          <w:szCs w:val="20"/>
        </w:rPr>
      </w:pPr>
      <w:r w:rsidRPr="00AC00E4">
        <w:rPr>
          <w:rStyle w:val="normaltextrun"/>
          <w:rFonts w:eastAsiaTheme="minorHAnsi" w:cs="Arial"/>
          <w:sz w:val="20"/>
          <w:szCs w:val="20"/>
        </w:rPr>
        <w:t>The required personnel shall as a minimum meet the below stated Qualification and Training requirements.</w:t>
      </w:r>
      <w:r w:rsidRPr="00AC00E4">
        <w:rPr>
          <w:rStyle w:val="eop"/>
          <w:rFonts w:ascii="Arial" w:hAnsi="Arial" w:cs="Arial"/>
          <w:sz w:val="20"/>
          <w:szCs w:val="20"/>
        </w:rPr>
        <w:t> </w:t>
      </w:r>
    </w:p>
    <w:p w14:paraId="40CD86AA" w14:textId="77777777" w:rsidR="00582A5B" w:rsidRPr="00AC00E4" w:rsidRDefault="00582A5B" w:rsidP="00AC00E4">
      <w:pPr>
        <w:pStyle w:val="paragraph"/>
        <w:spacing w:before="0" w:beforeAutospacing="0" w:after="0" w:afterAutospacing="0"/>
        <w:ind w:left="709" w:hanging="709"/>
        <w:jc w:val="both"/>
        <w:textAlignment w:val="baseline"/>
        <w:rPr>
          <w:rFonts w:ascii="Arial" w:hAnsi="Arial" w:cs="Arial"/>
          <w:sz w:val="20"/>
          <w:szCs w:val="20"/>
        </w:rPr>
      </w:pPr>
    </w:p>
    <w:p w14:paraId="27B408B8" w14:textId="77777777" w:rsidR="00582A5B" w:rsidRPr="00AC00E4" w:rsidRDefault="00582A5B" w:rsidP="00E209D2">
      <w:pPr>
        <w:pStyle w:val="paragraph"/>
        <w:numPr>
          <w:ilvl w:val="0"/>
          <w:numId w:val="293"/>
        </w:numPr>
        <w:spacing w:before="0" w:beforeAutospacing="0" w:after="0" w:afterAutospacing="0"/>
        <w:ind w:left="709" w:hanging="709"/>
        <w:jc w:val="both"/>
        <w:textAlignment w:val="baseline"/>
        <w:rPr>
          <w:rFonts w:ascii="Arial" w:hAnsi="Arial" w:cs="Arial"/>
          <w:sz w:val="20"/>
          <w:szCs w:val="20"/>
        </w:rPr>
      </w:pPr>
      <w:r w:rsidRPr="00AC00E4">
        <w:rPr>
          <w:rStyle w:val="normaltextrun"/>
          <w:rFonts w:eastAsiaTheme="minorHAnsi" w:cs="Arial"/>
          <w:sz w:val="20"/>
          <w:szCs w:val="20"/>
        </w:rPr>
        <w:t>The Contractor shall make provision for the cost of employing the required personnel with the stated minimum requirements in his rates and this cost shall not be specifically measured for payment.</w:t>
      </w:r>
      <w:r w:rsidRPr="00AC00E4">
        <w:rPr>
          <w:rStyle w:val="eop"/>
          <w:rFonts w:ascii="Arial" w:hAnsi="Arial" w:cs="Arial"/>
          <w:sz w:val="20"/>
          <w:szCs w:val="20"/>
        </w:rPr>
        <w:t> </w:t>
      </w:r>
    </w:p>
    <w:p w14:paraId="40BF2FF8" w14:textId="77777777" w:rsidR="00582A5B" w:rsidRPr="00AC00E4" w:rsidRDefault="00582A5B" w:rsidP="00AC00E4">
      <w:pPr>
        <w:textAlignment w:val="baseline"/>
        <w:rPr>
          <w:rFonts w:eastAsia="Times New Roman" w:cs="Arial"/>
          <w:bCs/>
          <w:szCs w:val="20"/>
          <w:lang w:eastAsia="en-ZA"/>
        </w:rPr>
      </w:pPr>
    </w:p>
    <w:tbl>
      <w:tblPr>
        <w:tblW w:w="842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1"/>
        <w:gridCol w:w="5745"/>
      </w:tblGrid>
      <w:tr w:rsidR="00582A5B" w:rsidRPr="00361921" w14:paraId="443E17AA" w14:textId="77777777" w:rsidTr="00AC00E4">
        <w:trPr>
          <w:trHeight w:val="300"/>
        </w:trPr>
        <w:tc>
          <w:tcPr>
            <w:tcW w:w="2681" w:type="dxa"/>
            <w:tcBorders>
              <w:top w:val="single" w:sz="6" w:space="0" w:color="auto"/>
              <w:left w:val="single" w:sz="6" w:space="0" w:color="auto"/>
              <w:bottom w:val="single" w:sz="6" w:space="0" w:color="auto"/>
              <w:right w:val="single" w:sz="6" w:space="0" w:color="auto"/>
            </w:tcBorders>
            <w:shd w:val="clear" w:color="auto" w:fill="auto"/>
            <w:hideMark/>
          </w:tcPr>
          <w:p w14:paraId="01A00E9F" w14:textId="77777777" w:rsidR="00582A5B" w:rsidRPr="00361921" w:rsidRDefault="00582A5B" w:rsidP="00A129F8">
            <w:pPr>
              <w:spacing w:before="60" w:after="60"/>
              <w:ind w:left="57" w:right="57"/>
              <w:textAlignment w:val="baseline"/>
              <w:rPr>
                <w:rFonts w:ascii="Times New Roman" w:eastAsia="Times New Roman" w:hAnsi="Times New Roman" w:cs="Times New Roman"/>
                <w:bCs/>
                <w:sz w:val="24"/>
                <w:lang w:eastAsia="en-ZA"/>
              </w:rPr>
            </w:pPr>
            <w:r w:rsidRPr="00361921">
              <w:rPr>
                <w:rFonts w:eastAsia="Times New Roman"/>
                <w:b/>
                <w:lang w:eastAsia="en-ZA"/>
              </w:rPr>
              <w:t>PERSONNEL CATEGORY</w:t>
            </w:r>
            <w:r w:rsidRPr="00361921">
              <w:rPr>
                <w:rFonts w:eastAsia="Times New Roman"/>
                <w:lang w:eastAsia="en-ZA"/>
              </w:rPr>
              <w:t>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745D8ED9" w14:textId="77777777" w:rsidR="00582A5B" w:rsidRPr="00361921" w:rsidRDefault="00582A5B" w:rsidP="00A129F8">
            <w:pPr>
              <w:spacing w:before="60" w:after="60"/>
              <w:ind w:left="57" w:right="57"/>
              <w:textAlignment w:val="baseline"/>
              <w:rPr>
                <w:rFonts w:ascii="Times New Roman" w:eastAsia="Times New Roman" w:hAnsi="Times New Roman" w:cs="Times New Roman"/>
                <w:bCs/>
                <w:sz w:val="24"/>
                <w:lang w:eastAsia="en-ZA"/>
              </w:rPr>
            </w:pPr>
            <w:r w:rsidRPr="00361921">
              <w:rPr>
                <w:rFonts w:eastAsia="Times New Roman"/>
                <w:b/>
                <w:lang w:eastAsia="en-ZA"/>
              </w:rPr>
              <w:t>REQUIRED QUALIFICATION AND TRAINING</w:t>
            </w:r>
            <w:r w:rsidRPr="00361921">
              <w:rPr>
                <w:rFonts w:eastAsia="Times New Roman"/>
                <w:lang w:eastAsia="en-ZA"/>
              </w:rPr>
              <w:t> </w:t>
            </w:r>
          </w:p>
        </w:tc>
      </w:tr>
      <w:tr w:rsidR="00582A5B" w:rsidRPr="00361921" w14:paraId="129B6460" w14:textId="77777777" w:rsidTr="00AC00E4">
        <w:trPr>
          <w:trHeight w:val="300"/>
        </w:trPr>
        <w:tc>
          <w:tcPr>
            <w:tcW w:w="2681" w:type="dxa"/>
            <w:tcBorders>
              <w:top w:val="single" w:sz="6" w:space="0" w:color="auto"/>
              <w:left w:val="single" w:sz="6" w:space="0" w:color="auto"/>
              <w:bottom w:val="single" w:sz="6" w:space="0" w:color="auto"/>
              <w:right w:val="single" w:sz="6" w:space="0" w:color="auto"/>
            </w:tcBorders>
            <w:shd w:val="clear" w:color="auto" w:fill="auto"/>
            <w:hideMark/>
          </w:tcPr>
          <w:p w14:paraId="1D1EAB4D" w14:textId="77777777" w:rsidR="00582A5B" w:rsidRPr="00361921" w:rsidRDefault="00582A5B" w:rsidP="00A129F8">
            <w:pPr>
              <w:spacing w:before="60" w:after="60"/>
              <w:ind w:left="57" w:right="57"/>
              <w:textAlignment w:val="baseline"/>
              <w:rPr>
                <w:rFonts w:ascii="Times New Roman" w:eastAsia="Times New Roman" w:hAnsi="Times New Roman" w:cs="Times New Roman"/>
                <w:bCs/>
                <w:sz w:val="24"/>
                <w:lang w:eastAsia="en-ZA"/>
              </w:rPr>
            </w:pPr>
            <w:r w:rsidRPr="00361921">
              <w:rPr>
                <w:rFonts w:eastAsia="Times New Roman"/>
                <w:lang w:eastAsia="en-ZA"/>
              </w:rPr>
              <w:t>1.</w:t>
            </w:r>
            <w:r w:rsidRPr="00361921">
              <w:rPr>
                <w:rFonts w:ascii="Calibri" w:eastAsia="Times New Roman" w:hAnsi="Calibri" w:cs="Calibri"/>
                <w:lang w:eastAsia="en-ZA"/>
              </w:rPr>
              <w:tab/>
            </w:r>
            <w:r w:rsidRPr="00361921">
              <w:rPr>
                <w:rFonts w:eastAsia="Times New Roman"/>
                <w:lang w:eastAsia="en-ZA"/>
              </w:rPr>
              <w:t>Assistant Technician (Electronic)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3C9E7AF2" w14:textId="77777777" w:rsidR="00582A5B" w:rsidRPr="00361921" w:rsidRDefault="00582A5B" w:rsidP="00A129F8">
            <w:pPr>
              <w:spacing w:before="60" w:after="60"/>
              <w:ind w:left="57" w:right="57"/>
              <w:textAlignment w:val="baseline"/>
              <w:rPr>
                <w:rFonts w:ascii="Times New Roman" w:eastAsia="Times New Roman" w:hAnsi="Times New Roman" w:cs="Times New Roman"/>
                <w:bCs/>
                <w:sz w:val="24"/>
                <w:lang w:eastAsia="en-ZA"/>
              </w:rPr>
            </w:pPr>
            <w:r w:rsidRPr="00361921">
              <w:rPr>
                <w:rFonts w:eastAsia="Times New Roman"/>
                <w:lang w:eastAsia="en-ZA"/>
              </w:rPr>
              <w:t>HEQSF* level 5 (Referring to a minimum qualification of a higher certificate or advanced certificate) in electronics or similar </w:t>
            </w:r>
          </w:p>
          <w:p w14:paraId="26DF64D1" w14:textId="77777777" w:rsidR="00582A5B" w:rsidRPr="00361921" w:rsidRDefault="00582A5B" w:rsidP="00A129F8">
            <w:pPr>
              <w:spacing w:before="60" w:after="60"/>
              <w:ind w:left="57" w:right="57"/>
              <w:textAlignment w:val="baseline"/>
              <w:rPr>
                <w:rFonts w:ascii="Times New Roman" w:eastAsia="Times New Roman" w:hAnsi="Times New Roman" w:cs="Times New Roman"/>
                <w:bCs/>
                <w:sz w:val="24"/>
                <w:lang w:eastAsia="en-ZA"/>
              </w:rPr>
            </w:pPr>
            <w:r w:rsidRPr="00361921">
              <w:rPr>
                <w:rFonts w:eastAsia="Times New Roman"/>
                <w:lang w:eastAsia="en-ZA"/>
              </w:rPr>
              <w:t>Basic electricity safety awareness </w:t>
            </w:r>
          </w:p>
          <w:p w14:paraId="632B63AA" w14:textId="77777777" w:rsidR="00582A5B" w:rsidRPr="00361921" w:rsidRDefault="00582A5B" w:rsidP="00A129F8">
            <w:pPr>
              <w:spacing w:before="60" w:after="60"/>
              <w:ind w:left="57" w:right="57"/>
              <w:textAlignment w:val="baseline"/>
              <w:rPr>
                <w:rFonts w:ascii="Times New Roman" w:eastAsia="Times New Roman" w:hAnsi="Times New Roman" w:cs="Times New Roman"/>
                <w:bCs/>
                <w:sz w:val="24"/>
                <w:lang w:eastAsia="en-ZA"/>
              </w:rPr>
            </w:pPr>
            <w:r w:rsidRPr="00361921">
              <w:rPr>
                <w:rFonts w:eastAsia="Times New Roman"/>
                <w:lang w:eastAsia="en-ZA"/>
              </w:rPr>
              <w:t>Six months practical experience </w:t>
            </w:r>
          </w:p>
        </w:tc>
      </w:tr>
      <w:tr w:rsidR="00582A5B" w:rsidRPr="00361921" w14:paraId="01300815" w14:textId="77777777" w:rsidTr="00AC00E4">
        <w:trPr>
          <w:trHeight w:val="300"/>
        </w:trPr>
        <w:tc>
          <w:tcPr>
            <w:tcW w:w="2681" w:type="dxa"/>
            <w:tcBorders>
              <w:top w:val="single" w:sz="6" w:space="0" w:color="auto"/>
              <w:left w:val="single" w:sz="6" w:space="0" w:color="auto"/>
              <w:bottom w:val="single" w:sz="6" w:space="0" w:color="auto"/>
              <w:right w:val="single" w:sz="6" w:space="0" w:color="auto"/>
            </w:tcBorders>
            <w:shd w:val="clear" w:color="auto" w:fill="auto"/>
            <w:hideMark/>
          </w:tcPr>
          <w:p w14:paraId="6E6674C3" w14:textId="77777777" w:rsidR="00582A5B" w:rsidRPr="00361921" w:rsidRDefault="00582A5B" w:rsidP="00A129F8">
            <w:pPr>
              <w:spacing w:before="60" w:after="60"/>
              <w:ind w:left="57" w:right="57"/>
              <w:textAlignment w:val="baseline"/>
              <w:rPr>
                <w:rFonts w:ascii="Times New Roman" w:eastAsia="Times New Roman" w:hAnsi="Times New Roman" w:cs="Times New Roman"/>
                <w:bCs/>
                <w:sz w:val="24"/>
                <w:lang w:eastAsia="en-ZA"/>
              </w:rPr>
            </w:pPr>
            <w:r w:rsidRPr="00361921">
              <w:rPr>
                <w:rFonts w:eastAsia="Times New Roman"/>
                <w:lang w:eastAsia="en-ZA"/>
              </w:rPr>
              <w:t>2.</w:t>
            </w:r>
            <w:r w:rsidRPr="00361921">
              <w:rPr>
                <w:rFonts w:ascii="Calibri" w:eastAsia="Times New Roman" w:hAnsi="Calibri" w:cs="Calibri"/>
                <w:lang w:eastAsia="en-ZA"/>
              </w:rPr>
              <w:tab/>
            </w:r>
            <w:r w:rsidRPr="00361921">
              <w:rPr>
                <w:rFonts w:eastAsia="Times New Roman"/>
                <w:lang w:eastAsia="en-ZA"/>
              </w:rPr>
              <w:t>Technician (Electronic)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6B9A5E63" w14:textId="77777777" w:rsidR="00582A5B" w:rsidRPr="00361921" w:rsidRDefault="00582A5B" w:rsidP="00A129F8">
            <w:pPr>
              <w:spacing w:before="60" w:after="60"/>
              <w:ind w:left="57" w:right="57"/>
              <w:textAlignment w:val="baseline"/>
              <w:rPr>
                <w:rFonts w:ascii="Times New Roman" w:eastAsia="Times New Roman" w:hAnsi="Times New Roman" w:cs="Times New Roman"/>
                <w:bCs/>
                <w:sz w:val="24"/>
                <w:lang w:eastAsia="en-ZA"/>
              </w:rPr>
            </w:pPr>
            <w:r w:rsidRPr="00361921">
              <w:rPr>
                <w:rFonts w:eastAsia="Times New Roman"/>
                <w:lang w:eastAsia="en-ZA"/>
              </w:rPr>
              <w:t xml:space="preserve">HEQSF* level 6 National Diploma in Information Technology, Electronic Engineering, Computer Engineering, Digital Technology or Instrumentation and Process Control or similar </w:t>
            </w:r>
            <w:r w:rsidRPr="00361921">
              <w:rPr>
                <w:rFonts w:eastAsia="Times New Roman"/>
                <w:lang w:eastAsia="en-ZA"/>
              </w:rPr>
              <w:lastRenderedPageBreak/>
              <w:t>accredited diploma </w:t>
            </w:r>
          </w:p>
          <w:p w14:paraId="1C23FE6B" w14:textId="77777777" w:rsidR="00582A5B" w:rsidRPr="00361921" w:rsidRDefault="00582A5B" w:rsidP="00A129F8">
            <w:pPr>
              <w:spacing w:before="60" w:after="60"/>
              <w:ind w:left="57" w:right="57"/>
              <w:textAlignment w:val="baseline"/>
              <w:rPr>
                <w:rFonts w:ascii="Times New Roman" w:eastAsia="Times New Roman" w:hAnsi="Times New Roman" w:cs="Times New Roman"/>
                <w:bCs/>
                <w:sz w:val="24"/>
                <w:lang w:eastAsia="en-ZA"/>
              </w:rPr>
            </w:pPr>
            <w:r w:rsidRPr="00361921">
              <w:rPr>
                <w:rFonts w:eastAsia="Times New Roman"/>
                <w:lang w:eastAsia="en-ZA"/>
              </w:rPr>
              <w:t>Preferably registered with the Engineering Council of SA (ECSA) or similar accredited institution </w:t>
            </w:r>
          </w:p>
          <w:p w14:paraId="2BE40B7D" w14:textId="77777777" w:rsidR="00582A5B" w:rsidRPr="00361921" w:rsidRDefault="00582A5B" w:rsidP="00A129F8">
            <w:pPr>
              <w:spacing w:before="60" w:after="60"/>
              <w:ind w:left="57" w:right="57"/>
              <w:textAlignment w:val="baseline"/>
              <w:rPr>
                <w:rFonts w:ascii="Times New Roman" w:eastAsia="Times New Roman" w:hAnsi="Times New Roman" w:cs="Times New Roman"/>
                <w:bCs/>
                <w:sz w:val="24"/>
                <w:lang w:eastAsia="en-ZA"/>
              </w:rPr>
            </w:pPr>
            <w:r w:rsidRPr="00361921">
              <w:rPr>
                <w:rFonts w:eastAsia="Times New Roman"/>
                <w:lang w:eastAsia="en-ZA"/>
              </w:rPr>
              <w:t>Minimum one year experience in similar technical field or proof of logbooks from practical period for Diploma </w:t>
            </w:r>
          </w:p>
          <w:p w14:paraId="66999239" w14:textId="77777777" w:rsidR="00582A5B" w:rsidRPr="00361921" w:rsidRDefault="00582A5B" w:rsidP="00A129F8">
            <w:pPr>
              <w:spacing w:before="60" w:after="60"/>
              <w:ind w:left="57" w:right="57"/>
              <w:textAlignment w:val="baseline"/>
              <w:rPr>
                <w:rFonts w:ascii="Times New Roman" w:eastAsia="Times New Roman" w:hAnsi="Times New Roman" w:cs="Times New Roman"/>
                <w:bCs/>
                <w:sz w:val="24"/>
                <w:lang w:eastAsia="en-ZA"/>
              </w:rPr>
            </w:pPr>
            <w:r w:rsidRPr="00361921">
              <w:rPr>
                <w:rFonts w:eastAsia="Times New Roman"/>
                <w:lang w:eastAsia="en-ZA"/>
              </w:rPr>
              <w:t>Extensive knowledge in electricity safety </w:t>
            </w:r>
          </w:p>
          <w:p w14:paraId="2C8B906A" w14:textId="77777777" w:rsidR="00582A5B" w:rsidRPr="00361921" w:rsidRDefault="00582A5B" w:rsidP="00A129F8">
            <w:pPr>
              <w:spacing w:before="60" w:after="60"/>
              <w:ind w:left="57" w:right="57"/>
              <w:textAlignment w:val="baseline"/>
              <w:rPr>
                <w:rFonts w:ascii="Times New Roman" w:eastAsia="Times New Roman" w:hAnsi="Times New Roman" w:cs="Times New Roman"/>
                <w:bCs/>
                <w:sz w:val="24"/>
                <w:lang w:eastAsia="en-ZA"/>
              </w:rPr>
            </w:pPr>
            <w:r w:rsidRPr="00361921">
              <w:rPr>
                <w:rFonts w:eastAsia="Times New Roman"/>
                <w:lang w:eastAsia="en-ZA"/>
              </w:rPr>
              <w:t>Access to transport between Plazas with a valid driver’s licence </w:t>
            </w:r>
          </w:p>
        </w:tc>
      </w:tr>
      <w:tr w:rsidR="00582A5B" w:rsidRPr="00361921" w14:paraId="76E91F3D" w14:textId="77777777" w:rsidTr="00AC00E4">
        <w:trPr>
          <w:trHeight w:val="300"/>
        </w:trPr>
        <w:tc>
          <w:tcPr>
            <w:tcW w:w="2681" w:type="dxa"/>
            <w:tcBorders>
              <w:top w:val="single" w:sz="6" w:space="0" w:color="auto"/>
              <w:left w:val="single" w:sz="6" w:space="0" w:color="auto"/>
              <w:bottom w:val="single" w:sz="6" w:space="0" w:color="auto"/>
              <w:right w:val="single" w:sz="6" w:space="0" w:color="auto"/>
            </w:tcBorders>
            <w:shd w:val="clear" w:color="auto" w:fill="auto"/>
            <w:hideMark/>
          </w:tcPr>
          <w:p w14:paraId="2AB2AB61" w14:textId="77777777" w:rsidR="00582A5B" w:rsidRPr="00361921" w:rsidRDefault="00582A5B" w:rsidP="00A129F8">
            <w:pPr>
              <w:spacing w:before="60" w:after="60"/>
              <w:ind w:left="57" w:right="57"/>
              <w:textAlignment w:val="baseline"/>
              <w:rPr>
                <w:rFonts w:ascii="Times New Roman" w:eastAsia="Times New Roman" w:hAnsi="Times New Roman" w:cs="Times New Roman"/>
                <w:bCs/>
                <w:sz w:val="24"/>
                <w:lang w:eastAsia="en-ZA"/>
              </w:rPr>
            </w:pPr>
            <w:r w:rsidRPr="00361921">
              <w:rPr>
                <w:rFonts w:eastAsia="Times New Roman"/>
                <w:lang w:eastAsia="en-ZA"/>
              </w:rPr>
              <w:lastRenderedPageBreak/>
              <w:t>3.</w:t>
            </w:r>
            <w:r w:rsidRPr="00361921">
              <w:rPr>
                <w:rFonts w:ascii="Calibri" w:eastAsia="Times New Roman" w:hAnsi="Calibri" w:cs="Calibri"/>
                <w:lang w:eastAsia="en-ZA"/>
              </w:rPr>
              <w:tab/>
            </w:r>
            <w:r w:rsidRPr="00361921">
              <w:rPr>
                <w:rFonts w:eastAsia="Times New Roman"/>
                <w:lang w:eastAsia="en-ZA"/>
              </w:rPr>
              <w:t>Senior Technician (Electronic)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23655FFD" w14:textId="77777777" w:rsidR="00582A5B" w:rsidRPr="00361921" w:rsidRDefault="00582A5B" w:rsidP="00A129F8">
            <w:pPr>
              <w:spacing w:before="60" w:after="60"/>
              <w:ind w:left="57" w:right="57"/>
              <w:textAlignment w:val="baseline"/>
              <w:rPr>
                <w:rFonts w:ascii="Times New Roman" w:eastAsia="Times New Roman" w:hAnsi="Times New Roman" w:cs="Times New Roman"/>
                <w:bCs/>
                <w:sz w:val="24"/>
                <w:lang w:eastAsia="en-ZA"/>
              </w:rPr>
            </w:pPr>
            <w:r w:rsidRPr="00361921">
              <w:rPr>
                <w:rFonts w:eastAsia="Times New Roman"/>
                <w:lang w:eastAsia="en-ZA"/>
              </w:rPr>
              <w:t>HEQSF* level 6 National Diploma in Information Technology, Electronic Engineering, Computer Engineering, Digital Technology or Instrumentation and Process Control or similar accredited diploma </w:t>
            </w:r>
          </w:p>
          <w:p w14:paraId="03203149" w14:textId="77777777" w:rsidR="00582A5B" w:rsidRPr="00361921" w:rsidRDefault="00582A5B" w:rsidP="00A129F8">
            <w:pPr>
              <w:spacing w:before="60" w:after="60"/>
              <w:ind w:left="57" w:right="57"/>
              <w:textAlignment w:val="baseline"/>
              <w:rPr>
                <w:rFonts w:ascii="Times New Roman" w:eastAsia="Times New Roman" w:hAnsi="Times New Roman" w:cs="Times New Roman"/>
                <w:bCs/>
                <w:sz w:val="24"/>
                <w:lang w:eastAsia="en-ZA"/>
              </w:rPr>
            </w:pPr>
            <w:r w:rsidRPr="00361921">
              <w:rPr>
                <w:rFonts w:eastAsia="Times New Roman"/>
                <w:lang w:eastAsia="en-ZA"/>
              </w:rPr>
              <w:t>Preferably registered with the Engineering Council of SA (ECSA) or similar accredited institution </w:t>
            </w:r>
          </w:p>
          <w:p w14:paraId="050F7A7A" w14:textId="77777777" w:rsidR="00582A5B" w:rsidRPr="00361921" w:rsidRDefault="00582A5B" w:rsidP="00A129F8">
            <w:pPr>
              <w:spacing w:before="60" w:after="60"/>
              <w:ind w:left="57" w:right="57"/>
              <w:textAlignment w:val="baseline"/>
              <w:rPr>
                <w:rFonts w:ascii="Times New Roman" w:eastAsia="Times New Roman" w:hAnsi="Times New Roman" w:cs="Times New Roman"/>
                <w:bCs/>
                <w:sz w:val="24"/>
                <w:lang w:eastAsia="en-ZA"/>
              </w:rPr>
            </w:pPr>
            <w:r w:rsidRPr="00361921">
              <w:rPr>
                <w:rFonts w:eastAsia="Times New Roman"/>
                <w:lang w:eastAsia="en-ZA"/>
              </w:rPr>
              <w:t>Minimum of three years related technical experience  </w:t>
            </w:r>
          </w:p>
          <w:p w14:paraId="3DDA57F4" w14:textId="77777777" w:rsidR="00582A5B" w:rsidRPr="00361921" w:rsidRDefault="00582A5B" w:rsidP="00A129F8">
            <w:pPr>
              <w:spacing w:before="60" w:after="60"/>
              <w:ind w:left="57" w:right="57"/>
              <w:textAlignment w:val="baseline"/>
              <w:rPr>
                <w:rFonts w:ascii="Times New Roman" w:eastAsia="Times New Roman" w:hAnsi="Times New Roman" w:cs="Times New Roman"/>
                <w:bCs/>
                <w:sz w:val="24"/>
                <w:lang w:eastAsia="en-ZA"/>
              </w:rPr>
            </w:pPr>
            <w:r w:rsidRPr="00361921">
              <w:rPr>
                <w:rFonts w:eastAsia="Times New Roman"/>
                <w:lang w:eastAsia="en-ZA"/>
              </w:rPr>
              <w:t>Extensive knowledge in electricity safety </w:t>
            </w:r>
          </w:p>
          <w:p w14:paraId="7C6CF23F" w14:textId="77777777" w:rsidR="00582A5B" w:rsidRPr="00361921" w:rsidRDefault="00582A5B" w:rsidP="00A129F8">
            <w:pPr>
              <w:spacing w:before="60" w:after="60"/>
              <w:ind w:left="57" w:right="57"/>
              <w:textAlignment w:val="baseline"/>
              <w:rPr>
                <w:rFonts w:ascii="Times New Roman" w:eastAsia="Times New Roman" w:hAnsi="Times New Roman" w:cs="Times New Roman"/>
                <w:bCs/>
                <w:sz w:val="24"/>
                <w:lang w:eastAsia="en-ZA"/>
              </w:rPr>
            </w:pPr>
            <w:r w:rsidRPr="00361921">
              <w:rPr>
                <w:rFonts w:eastAsia="Times New Roman"/>
                <w:lang w:eastAsia="en-ZA"/>
              </w:rPr>
              <w:t>Access to transport between Plazas a valid driver’s licence </w:t>
            </w:r>
          </w:p>
          <w:p w14:paraId="7A96668D" w14:textId="77777777" w:rsidR="00582A5B" w:rsidRPr="00361921" w:rsidRDefault="00582A5B" w:rsidP="00A129F8">
            <w:pPr>
              <w:spacing w:before="60" w:after="60"/>
              <w:ind w:left="57" w:right="57"/>
              <w:textAlignment w:val="baseline"/>
              <w:rPr>
                <w:rFonts w:ascii="Times New Roman" w:eastAsia="Times New Roman" w:hAnsi="Times New Roman" w:cs="Times New Roman"/>
                <w:bCs/>
                <w:sz w:val="24"/>
                <w:lang w:eastAsia="en-ZA"/>
              </w:rPr>
            </w:pPr>
            <w:r w:rsidRPr="00361921">
              <w:rPr>
                <w:rFonts w:eastAsia="Times New Roman"/>
                <w:lang w:eastAsia="en-ZA"/>
              </w:rPr>
              <w:t>Minimum of 2 years of experience in managing staff and resources </w:t>
            </w:r>
          </w:p>
        </w:tc>
      </w:tr>
      <w:tr w:rsidR="00582A5B" w:rsidRPr="00361921" w14:paraId="344732CE" w14:textId="77777777" w:rsidTr="00AC00E4">
        <w:trPr>
          <w:trHeight w:val="300"/>
        </w:trPr>
        <w:tc>
          <w:tcPr>
            <w:tcW w:w="2681" w:type="dxa"/>
            <w:tcBorders>
              <w:top w:val="single" w:sz="6" w:space="0" w:color="auto"/>
              <w:left w:val="single" w:sz="6" w:space="0" w:color="auto"/>
              <w:bottom w:val="single" w:sz="6" w:space="0" w:color="auto"/>
              <w:right w:val="single" w:sz="6" w:space="0" w:color="auto"/>
            </w:tcBorders>
            <w:shd w:val="clear" w:color="auto" w:fill="auto"/>
            <w:hideMark/>
          </w:tcPr>
          <w:p w14:paraId="68605647" w14:textId="77777777" w:rsidR="00582A5B" w:rsidRPr="00361921" w:rsidRDefault="00582A5B" w:rsidP="00A129F8">
            <w:pPr>
              <w:spacing w:before="60" w:after="60"/>
              <w:ind w:left="505" w:right="57" w:hanging="448"/>
              <w:textAlignment w:val="baseline"/>
              <w:rPr>
                <w:rFonts w:ascii="Times New Roman" w:eastAsia="Times New Roman" w:hAnsi="Times New Roman" w:cs="Times New Roman"/>
                <w:bCs/>
                <w:sz w:val="24"/>
                <w:lang w:eastAsia="en-ZA"/>
              </w:rPr>
            </w:pPr>
            <w:r w:rsidRPr="00361921">
              <w:rPr>
                <w:rFonts w:eastAsia="Times New Roman"/>
                <w:lang w:eastAsia="en-ZA"/>
              </w:rPr>
              <w:t>4.</w:t>
            </w:r>
            <w:r w:rsidRPr="00361921">
              <w:rPr>
                <w:rFonts w:ascii="Calibri" w:eastAsia="Times New Roman" w:hAnsi="Calibri" w:cs="Calibri"/>
                <w:lang w:eastAsia="en-ZA"/>
              </w:rPr>
              <w:tab/>
            </w:r>
            <w:r w:rsidRPr="00361921">
              <w:rPr>
                <w:rFonts w:eastAsia="Times New Roman"/>
                <w:lang w:eastAsia="en-ZA"/>
              </w:rPr>
              <w:t>Construction Health and Safety Officer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52DACA04" w14:textId="77777777" w:rsidR="00582A5B" w:rsidRPr="00361921" w:rsidRDefault="00582A5B" w:rsidP="00A129F8">
            <w:pPr>
              <w:spacing w:before="60" w:after="60"/>
              <w:ind w:left="57" w:right="57"/>
              <w:textAlignment w:val="baseline"/>
              <w:rPr>
                <w:rFonts w:ascii="Times New Roman" w:eastAsia="Times New Roman" w:hAnsi="Times New Roman" w:cs="Times New Roman"/>
                <w:bCs/>
                <w:sz w:val="24"/>
                <w:lang w:eastAsia="en-ZA"/>
              </w:rPr>
            </w:pPr>
            <w:r w:rsidRPr="00361921">
              <w:rPr>
                <w:rFonts w:eastAsia="Times New Roman"/>
                <w:lang w:eastAsia="en-ZA"/>
              </w:rPr>
              <w:t>NQF Level 6 National Diploma in Safety Management (NDS MN) equivalent training course as a minimum qualification. </w:t>
            </w:r>
          </w:p>
          <w:p w14:paraId="2E84EEB2" w14:textId="77777777" w:rsidR="00582A5B" w:rsidRPr="00361921" w:rsidRDefault="00582A5B" w:rsidP="00A129F8">
            <w:pPr>
              <w:spacing w:before="60" w:after="60"/>
              <w:ind w:left="57" w:right="57"/>
              <w:textAlignment w:val="baseline"/>
              <w:rPr>
                <w:rFonts w:ascii="Times New Roman" w:eastAsia="Times New Roman" w:hAnsi="Times New Roman" w:cs="Times New Roman"/>
                <w:bCs/>
                <w:sz w:val="24"/>
                <w:lang w:eastAsia="en-ZA"/>
              </w:rPr>
            </w:pPr>
            <w:r w:rsidRPr="00361921">
              <w:rPr>
                <w:rFonts w:eastAsia="Times New Roman"/>
                <w:lang w:eastAsia="en-ZA"/>
              </w:rPr>
              <w:t>Preferably registered with the South African Council for the Project and Construction Management Professions (SACPMP). </w:t>
            </w:r>
          </w:p>
          <w:p w14:paraId="3CC5E414" w14:textId="77777777" w:rsidR="00582A5B" w:rsidRPr="00361921" w:rsidRDefault="00582A5B" w:rsidP="00A129F8">
            <w:pPr>
              <w:spacing w:before="60" w:after="60"/>
              <w:ind w:left="57" w:right="57"/>
              <w:textAlignment w:val="baseline"/>
              <w:rPr>
                <w:rFonts w:ascii="Times New Roman" w:eastAsia="Times New Roman" w:hAnsi="Times New Roman" w:cs="Times New Roman"/>
                <w:bCs/>
                <w:sz w:val="24"/>
                <w:lang w:eastAsia="en-ZA"/>
              </w:rPr>
            </w:pPr>
            <w:r w:rsidRPr="00361921">
              <w:rPr>
                <w:rFonts w:eastAsia="Times New Roman"/>
                <w:lang w:eastAsia="en-ZA"/>
              </w:rPr>
              <w:t>Minimum five (5) years of experience with regards to implementing and maintaining a health and safety management system compliant. </w:t>
            </w:r>
          </w:p>
          <w:p w14:paraId="0ECB9CB3" w14:textId="77777777" w:rsidR="00582A5B" w:rsidRPr="00361921" w:rsidRDefault="00582A5B" w:rsidP="00A129F8">
            <w:pPr>
              <w:spacing w:before="60" w:after="60"/>
              <w:ind w:left="57" w:right="57"/>
              <w:textAlignment w:val="baseline"/>
              <w:rPr>
                <w:rFonts w:ascii="Times New Roman" w:eastAsia="Times New Roman" w:hAnsi="Times New Roman" w:cs="Times New Roman"/>
                <w:bCs/>
                <w:sz w:val="24"/>
                <w:lang w:eastAsia="en-ZA"/>
              </w:rPr>
            </w:pPr>
            <w:r w:rsidRPr="00361921">
              <w:rPr>
                <w:rFonts w:eastAsia="Times New Roman"/>
                <w:lang w:eastAsia="en-ZA"/>
              </w:rPr>
              <w:t>Access to transport between Toll Plazas with a valid driver’s licence. </w:t>
            </w:r>
          </w:p>
        </w:tc>
      </w:tr>
    </w:tbl>
    <w:p w14:paraId="5D5BADAD" w14:textId="2A74D005" w:rsidR="00582A5B" w:rsidRPr="00582A5B" w:rsidRDefault="00582A5B" w:rsidP="00361921">
      <w:r w:rsidRPr="00361921">
        <w:rPr>
          <w:rFonts w:eastAsia="Times New Roman"/>
          <w:sz w:val="18"/>
          <w:szCs w:val="18"/>
          <w:lang w:eastAsia="en-ZA"/>
        </w:rPr>
        <w:t>Note:</w:t>
      </w:r>
      <w:r w:rsidRPr="00361921">
        <w:rPr>
          <w:rFonts w:ascii="Calibri" w:eastAsia="Times New Roman" w:hAnsi="Calibri" w:cs="Calibri"/>
          <w:sz w:val="18"/>
          <w:szCs w:val="18"/>
          <w:lang w:eastAsia="en-ZA"/>
        </w:rPr>
        <w:tab/>
      </w:r>
      <w:r w:rsidRPr="00361921">
        <w:rPr>
          <w:rFonts w:eastAsia="Times New Roman"/>
          <w:sz w:val="18"/>
          <w:szCs w:val="18"/>
          <w:lang w:eastAsia="en-ZA"/>
        </w:rPr>
        <w:t>*Reference to the Engineering Qualifications and the Higher Education Qualifications sub-framework (HEQSF) presentation by ECSA (http://www.sasee.org.za/CMS/WP-content/uploads/2014/07/HEQSF-And-Engineering-Qualifications-B-van-Wyk.PDF</w:t>
      </w:r>
    </w:p>
    <w:p w14:paraId="077EC51A" w14:textId="77777777" w:rsidR="00C53A20" w:rsidRPr="001B134C" w:rsidRDefault="00C53A20" w:rsidP="00C53A20"/>
    <w:p w14:paraId="255C22CE" w14:textId="77777777" w:rsidR="00C53A20" w:rsidRPr="001B134C" w:rsidRDefault="00C53A20" w:rsidP="00C53A20">
      <w:pPr>
        <w:rPr>
          <w:b/>
        </w:rPr>
      </w:pPr>
      <w:r w:rsidRPr="001B134C">
        <w:rPr>
          <w:b/>
        </w:rPr>
        <w:t xml:space="preserve">SECTION 6. OPERATIONS PERIOD – TRANSACTION MANAGEMENT AND PROCESSING </w:t>
      </w:r>
    </w:p>
    <w:p w14:paraId="5AB000B1" w14:textId="77777777" w:rsidR="00C53A20" w:rsidRDefault="00C53A20" w:rsidP="00C53A20"/>
    <w:p w14:paraId="7C60D5DC" w14:textId="77777777" w:rsidR="001B30C6" w:rsidRDefault="001B30C6" w:rsidP="001B30C6">
      <w:pPr>
        <w:pStyle w:val="ListParagraph"/>
        <w:ind w:left="0"/>
        <w:rPr>
          <w:rFonts w:cs="Arial"/>
        </w:rPr>
      </w:pPr>
      <w:r w:rsidRPr="007A7E0D">
        <w:rPr>
          <w:rFonts w:cs="Arial"/>
        </w:rPr>
        <w:t>Add the following:</w:t>
      </w:r>
    </w:p>
    <w:p w14:paraId="17F43B58" w14:textId="77777777" w:rsidR="006F4D43" w:rsidRDefault="006F4D43" w:rsidP="00AC00E4">
      <w:pPr>
        <w:pStyle w:val="ListParagraph"/>
        <w:ind w:left="0"/>
        <w:rPr>
          <w:rFonts w:cs="Arial"/>
        </w:rPr>
      </w:pPr>
    </w:p>
    <w:p w14:paraId="648558F5" w14:textId="5751E8E7" w:rsidR="000C6738" w:rsidRPr="007A7E0D" w:rsidRDefault="000C6738" w:rsidP="00AC00E4">
      <w:pPr>
        <w:pStyle w:val="ListParagraph"/>
        <w:ind w:left="0"/>
        <w:rPr>
          <w:rStyle w:val="normaltextrun"/>
          <w:rFonts w:cs="Arial"/>
          <w:i/>
          <w:iCs/>
        </w:rPr>
      </w:pPr>
      <w:r w:rsidRPr="007A7E0D">
        <w:rPr>
          <w:rStyle w:val="normaltextrun"/>
          <w:rFonts w:cs="Arial"/>
          <w:i/>
          <w:iCs/>
        </w:rPr>
        <w:t>PS6.1.1.3</w:t>
      </w:r>
    </w:p>
    <w:p w14:paraId="279DEB3F" w14:textId="77777777" w:rsidR="006F4D43" w:rsidRDefault="006F4D43" w:rsidP="001B30C6">
      <w:pPr>
        <w:pStyle w:val="ListParagraph"/>
        <w:ind w:left="0"/>
        <w:rPr>
          <w:rStyle w:val="normaltextrun"/>
          <w:rFonts w:cs="Arial"/>
          <w:i/>
          <w:iCs/>
        </w:rPr>
      </w:pPr>
    </w:p>
    <w:p w14:paraId="6AB291C2" w14:textId="30AAE848" w:rsidR="000C6738" w:rsidRDefault="000C6738" w:rsidP="001B30C6">
      <w:pPr>
        <w:pStyle w:val="ListParagraph"/>
        <w:ind w:left="0"/>
        <w:rPr>
          <w:rStyle w:val="normaltextrun"/>
          <w:rFonts w:cs="Arial"/>
          <w:i/>
          <w:iCs/>
        </w:rPr>
      </w:pPr>
      <w:r w:rsidRPr="007A7E0D">
        <w:rPr>
          <w:rStyle w:val="normaltextrun"/>
          <w:rFonts w:cs="Arial"/>
          <w:i/>
          <w:iCs/>
        </w:rPr>
        <w:t>The Vehicle Classification Structure that has been published in the latest Government Gazette is as follows:</w:t>
      </w:r>
    </w:p>
    <w:p w14:paraId="42025A5A" w14:textId="77777777" w:rsidR="00C928D9" w:rsidRPr="007A7E0D" w:rsidRDefault="00C928D9" w:rsidP="00AC00E4">
      <w:pPr>
        <w:pStyle w:val="ListParagraph"/>
        <w:ind w:left="0"/>
        <w:rPr>
          <w:rStyle w:val="normaltextrun"/>
          <w:rFonts w:cs="Arial"/>
          <w:i/>
          <w:iCs/>
        </w:rPr>
      </w:pPr>
    </w:p>
    <w:tbl>
      <w:tblPr>
        <w:tblW w:w="9048" w:type="dxa"/>
        <w:tblInd w:w="-10" w:type="dxa"/>
        <w:tblLayout w:type="fixed"/>
        <w:tblLook w:val="01E0" w:firstRow="1" w:lastRow="1" w:firstColumn="1" w:lastColumn="1" w:noHBand="0" w:noVBand="0"/>
      </w:tblPr>
      <w:tblGrid>
        <w:gridCol w:w="1134"/>
        <w:gridCol w:w="1985"/>
        <w:gridCol w:w="5929"/>
      </w:tblGrid>
      <w:tr w:rsidR="000C6738" w:rsidRPr="007A7E0D" w14:paraId="6CE90C06" w14:textId="77777777" w:rsidTr="00AC00E4">
        <w:trPr>
          <w:trHeight w:val="300"/>
        </w:trPr>
        <w:tc>
          <w:tcPr>
            <w:tcW w:w="1134" w:type="dxa"/>
            <w:tcBorders>
              <w:top w:val="single" w:sz="8" w:space="0" w:color="auto"/>
              <w:left w:val="single" w:sz="8" w:space="0" w:color="auto"/>
              <w:bottom w:val="single" w:sz="8" w:space="0" w:color="auto"/>
              <w:right w:val="single" w:sz="8" w:space="0" w:color="auto"/>
            </w:tcBorders>
          </w:tcPr>
          <w:p w14:paraId="5F8EA8C0" w14:textId="77777777" w:rsidR="000C6738" w:rsidRPr="007A7E0D" w:rsidRDefault="000C6738" w:rsidP="00A129F8">
            <w:pPr>
              <w:jc w:val="center"/>
              <w:rPr>
                <w:rFonts w:eastAsia="Arial" w:cs="Arial"/>
                <w:b/>
              </w:rPr>
            </w:pPr>
            <w:r w:rsidRPr="007A7E0D">
              <w:rPr>
                <w:rFonts w:eastAsia="Arial" w:cs="Arial"/>
                <w:b/>
              </w:rPr>
              <w:t>CLASS</w:t>
            </w:r>
          </w:p>
        </w:tc>
        <w:tc>
          <w:tcPr>
            <w:tcW w:w="1985" w:type="dxa"/>
            <w:tcBorders>
              <w:top w:val="single" w:sz="8" w:space="0" w:color="auto"/>
              <w:left w:val="single" w:sz="8" w:space="0" w:color="auto"/>
              <w:bottom w:val="single" w:sz="8" w:space="0" w:color="auto"/>
              <w:right w:val="single" w:sz="8" w:space="0" w:color="auto"/>
            </w:tcBorders>
          </w:tcPr>
          <w:p w14:paraId="7EECAF74" w14:textId="77777777" w:rsidR="000C6738" w:rsidRPr="007A7E0D" w:rsidRDefault="000C6738" w:rsidP="00A129F8">
            <w:pPr>
              <w:jc w:val="center"/>
              <w:rPr>
                <w:rFonts w:eastAsia="Arial" w:cs="Arial"/>
                <w:b/>
              </w:rPr>
            </w:pPr>
            <w:r w:rsidRPr="007A7E0D">
              <w:rPr>
                <w:rFonts w:eastAsia="Arial" w:cs="Arial"/>
                <w:b/>
              </w:rPr>
              <w:t>TYPE OF VEHICLE</w:t>
            </w:r>
          </w:p>
        </w:tc>
        <w:tc>
          <w:tcPr>
            <w:tcW w:w="5929" w:type="dxa"/>
            <w:tcBorders>
              <w:top w:val="single" w:sz="8" w:space="0" w:color="auto"/>
              <w:left w:val="single" w:sz="8" w:space="0" w:color="auto"/>
              <w:bottom w:val="single" w:sz="8" w:space="0" w:color="auto"/>
              <w:right w:val="single" w:sz="8" w:space="0" w:color="auto"/>
            </w:tcBorders>
          </w:tcPr>
          <w:p w14:paraId="5913EFF2" w14:textId="77777777" w:rsidR="000C6738" w:rsidRPr="007A7E0D" w:rsidRDefault="000C6738" w:rsidP="00A129F8">
            <w:pPr>
              <w:jc w:val="center"/>
              <w:rPr>
                <w:rFonts w:eastAsia="Arial" w:cs="Arial"/>
                <w:b/>
              </w:rPr>
            </w:pPr>
            <w:r w:rsidRPr="007A7E0D">
              <w:rPr>
                <w:rFonts w:eastAsia="Arial" w:cs="Arial"/>
                <w:b/>
              </w:rPr>
              <w:t>DESCRIPTION</w:t>
            </w:r>
          </w:p>
        </w:tc>
      </w:tr>
      <w:tr w:rsidR="000C6738" w:rsidRPr="007A7E0D" w14:paraId="1D3D915D" w14:textId="77777777" w:rsidTr="00AC00E4">
        <w:trPr>
          <w:trHeight w:val="300"/>
        </w:trPr>
        <w:tc>
          <w:tcPr>
            <w:tcW w:w="1134" w:type="dxa"/>
            <w:tcBorders>
              <w:top w:val="single" w:sz="8" w:space="0" w:color="auto"/>
              <w:left w:val="single" w:sz="8" w:space="0" w:color="auto"/>
              <w:bottom w:val="single" w:sz="8" w:space="0" w:color="auto"/>
              <w:right w:val="single" w:sz="8" w:space="0" w:color="auto"/>
            </w:tcBorders>
          </w:tcPr>
          <w:p w14:paraId="437F3EB6" w14:textId="77777777" w:rsidR="000C6738" w:rsidRPr="007A7E0D" w:rsidRDefault="000C6738" w:rsidP="00A129F8">
            <w:pPr>
              <w:jc w:val="center"/>
              <w:rPr>
                <w:rFonts w:eastAsia="Arial" w:cs="Arial"/>
              </w:rPr>
            </w:pPr>
            <w:r w:rsidRPr="007A7E0D">
              <w:rPr>
                <w:rFonts w:eastAsia="Arial" w:cs="Arial"/>
              </w:rPr>
              <w:t>1</w:t>
            </w:r>
          </w:p>
        </w:tc>
        <w:tc>
          <w:tcPr>
            <w:tcW w:w="1985" w:type="dxa"/>
            <w:tcBorders>
              <w:top w:val="single" w:sz="8" w:space="0" w:color="auto"/>
              <w:left w:val="single" w:sz="8" w:space="0" w:color="auto"/>
              <w:bottom w:val="single" w:sz="8" w:space="0" w:color="auto"/>
              <w:right w:val="single" w:sz="8" w:space="0" w:color="auto"/>
            </w:tcBorders>
          </w:tcPr>
          <w:p w14:paraId="0395A1C4" w14:textId="77777777" w:rsidR="000C6738" w:rsidRPr="007A7E0D" w:rsidRDefault="000C6738" w:rsidP="00A129F8">
            <w:pPr>
              <w:rPr>
                <w:rFonts w:eastAsia="Arial" w:cs="Arial"/>
              </w:rPr>
            </w:pPr>
            <w:r w:rsidRPr="007A7E0D">
              <w:rPr>
                <w:rFonts w:eastAsia="Arial" w:cs="Arial"/>
              </w:rPr>
              <w:t>Light</w:t>
            </w:r>
          </w:p>
        </w:tc>
        <w:tc>
          <w:tcPr>
            <w:tcW w:w="5929" w:type="dxa"/>
            <w:tcBorders>
              <w:top w:val="single" w:sz="8" w:space="0" w:color="auto"/>
              <w:left w:val="single" w:sz="8" w:space="0" w:color="auto"/>
              <w:bottom w:val="single" w:sz="8" w:space="0" w:color="auto"/>
              <w:right w:val="single" w:sz="8" w:space="0" w:color="auto"/>
            </w:tcBorders>
          </w:tcPr>
          <w:p w14:paraId="1E6B80EC" w14:textId="77777777" w:rsidR="000C6738" w:rsidRPr="007A7E0D" w:rsidRDefault="000C6738" w:rsidP="00A129F8">
            <w:pPr>
              <w:rPr>
                <w:rFonts w:eastAsia="Arial" w:cs="Arial"/>
              </w:rPr>
            </w:pPr>
            <w:r w:rsidRPr="007A7E0D">
              <w:rPr>
                <w:rFonts w:eastAsia="Arial" w:cs="Arial"/>
              </w:rPr>
              <w:t>Light vehicle are motor vehicles, other than heavy vehicles, with or without a trailer and including motorcycles, motor tricycles and motor cars.</w:t>
            </w:r>
          </w:p>
        </w:tc>
      </w:tr>
      <w:tr w:rsidR="000C6738" w:rsidRPr="007A7E0D" w14:paraId="24064486" w14:textId="77777777" w:rsidTr="00AC00E4">
        <w:trPr>
          <w:trHeight w:val="300"/>
        </w:trPr>
        <w:tc>
          <w:tcPr>
            <w:tcW w:w="1134" w:type="dxa"/>
            <w:tcBorders>
              <w:top w:val="single" w:sz="8" w:space="0" w:color="auto"/>
              <w:left w:val="single" w:sz="8" w:space="0" w:color="auto"/>
              <w:bottom w:val="single" w:sz="8" w:space="0" w:color="auto"/>
              <w:right w:val="single" w:sz="8" w:space="0" w:color="auto"/>
            </w:tcBorders>
          </w:tcPr>
          <w:p w14:paraId="5DFE5607" w14:textId="77777777" w:rsidR="000C6738" w:rsidRPr="007A7E0D" w:rsidRDefault="000C6738" w:rsidP="00A129F8">
            <w:pPr>
              <w:jc w:val="center"/>
              <w:rPr>
                <w:rFonts w:eastAsia="Arial" w:cs="Arial"/>
              </w:rPr>
            </w:pPr>
            <w:r w:rsidRPr="007A7E0D">
              <w:rPr>
                <w:rFonts w:eastAsia="Arial" w:cs="Arial"/>
              </w:rPr>
              <w:t>2</w:t>
            </w:r>
          </w:p>
        </w:tc>
        <w:tc>
          <w:tcPr>
            <w:tcW w:w="1985" w:type="dxa"/>
            <w:tcBorders>
              <w:top w:val="single" w:sz="8" w:space="0" w:color="auto"/>
              <w:left w:val="single" w:sz="8" w:space="0" w:color="auto"/>
              <w:bottom w:val="single" w:sz="8" w:space="0" w:color="auto"/>
              <w:right w:val="single" w:sz="8" w:space="0" w:color="auto"/>
            </w:tcBorders>
          </w:tcPr>
          <w:p w14:paraId="0137420F" w14:textId="77777777" w:rsidR="000C6738" w:rsidRPr="007A7E0D" w:rsidRDefault="000C6738" w:rsidP="00A129F8">
            <w:pPr>
              <w:rPr>
                <w:rFonts w:eastAsia="Arial" w:cs="Arial"/>
              </w:rPr>
            </w:pPr>
            <w:r w:rsidRPr="007A7E0D">
              <w:rPr>
                <w:rFonts w:eastAsia="Arial" w:cs="Arial"/>
              </w:rPr>
              <w:t>Medium Heavy</w:t>
            </w:r>
          </w:p>
        </w:tc>
        <w:tc>
          <w:tcPr>
            <w:tcW w:w="5929" w:type="dxa"/>
            <w:tcBorders>
              <w:top w:val="single" w:sz="8" w:space="0" w:color="auto"/>
              <w:left w:val="single" w:sz="8" w:space="0" w:color="auto"/>
              <w:bottom w:val="single" w:sz="8" w:space="0" w:color="auto"/>
              <w:right w:val="single" w:sz="8" w:space="0" w:color="auto"/>
            </w:tcBorders>
          </w:tcPr>
          <w:p w14:paraId="3FEDE210" w14:textId="77777777" w:rsidR="000C6738" w:rsidRPr="007A7E0D" w:rsidRDefault="000C6738" w:rsidP="00A129F8">
            <w:pPr>
              <w:rPr>
                <w:rFonts w:eastAsia="Arial" w:cs="Arial"/>
              </w:rPr>
            </w:pPr>
            <w:r w:rsidRPr="007A7E0D">
              <w:rPr>
                <w:rFonts w:eastAsia="Arial" w:cs="Arial"/>
              </w:rPr>
              <w:t>Medium heavy are heavy vehicles with two (2) axles.</w:t>
            </w:r>
          </w:p>
        </w:tc>
      </w:tr>
      <w:tr w:rsidR="000C6738" w:rsidRPr="007A7E0D" w14:paraId="73646214" w14:textId="77777777" w:rsidTr="00AC00E4">
        <w:trPr>
          <w:trHeight w:val="300"/>
        </w:trPr>
        <w:tc>
          <w:tcPr>
            <w:tcW w:w="1134" w:type="dxa"/>
            <w:tcBorders>
              <w:top w:val="single" w:sz="8" w:space="0" w:color="auto"/>
              <w:left w:val="single" w:sz="8" w:space="0" w:color="auto"/>
              <w:bottom w:val="single" w:sz="8" w:space="0" w:color="auto"/>
              <w:right w:val="single" w:sz="8" w:space="0" w:color="auto"/>
            </w:tcBorders>
          </w:tcPr>
          <w:p w14:paraId="1F7F9D47" w14:textId="77777777" w:rsidR="000C6738" w:rsidRPr="007A7E0D" w:rsidRDefault="000C6738" w:rsidP="00A129F8">
            <w:pPr>
              <w:jc w:val="center"/>
              <w:rPr>
                <w:rFonts w:eastAsia="Arial" w:cs="Arial"/>
              </w:rPr>
            </w:pPr>
            <w:r w:rsidRPr="007A7E0D">
              <w:rPr>
                <w:rFonts w:eastAsia="Arial" w:cs="Arial"/>
              </w:rPr>
              <w:t>3</w:t>
            </w:r>
          </w:p>
        </w:tc>
        <w:tc>
          <w:tcPr>
            <w:tcW w:w="1985" w:type="dxa"/>
            <w:tcBorders>
              <w:top w:val="single" w:sz="8" w:space="0" w:color="auto"/>
              <w:left w:val="single" w:sz="8" w:space="0" w:color="auto"/>
              <w:bottom w:val="single" w:sz="8" w:space="0" w:color="auto"/>
              <w:right w:val="single" w:sz="8" w:space="0" w:color="auto"/>
            </w:tcBorders>
          </w:tcPr>
          <w:p w14:paraId="7DC1630A" w14:textId="77777777" w:rsidR="000C6738" w:rsidRPr="007A7E0D" w:rsidRDefault="000C6738" w:rsidP="00A129F8">
            <w:pPr>
              <w:rPr>
                <w:rFonts w:eastAsia="Arial" w:cs="Arial"/>
              </w:rPr>
            </w:pPr>
            <w:r w:rsidRPr="007A7E0D">
              <w:rPr>
                <w:rFonts w:eastAsia="Arial" w:cs="Arial"/>
              </w:rPr>
              <w:t>Large Heavy</w:t>
            </w:r>
          </w:p>
        </w:tc>
        <w:tc>
          <w:tcPr>
            <w:tcW w:w="5929" w:type="dxa"/>
            <w:tcBorders>
              <w:top w:val="single" w:sz="8" w:space="0" w:color="auto"/>
              <w:left w:val="single" w:sz="8" w:space="0" w:color="auto"/>
              <w:bottom w:val="single" w:sz="8" w:space="0" w:color="auto"/>
              <w:right w:val="single" w:sz="8" w:space="0" w:color="auto"/>
            </w:tcBorders>
          </w:tcPr>
          <w:p w14:paraId="7F0163F3" w14:textId="77777777" w:rsidR="000C6738" w:rsidRPr="007A7E0D" w:rsidRDefault="000C6738" w:rsidP="00A129F8">
            <w:pPr>
              <w:rPr>
                <w:rFonts w:eastAsia="Arial" w:cs="Arial"/>
              </w:rPr>
            </w:pPr>
            <w:r w:rsidRPr="007A7E0D">
              <w:rPr>
                <w:rFonts w:eastAsia="Arial" w:cs="Arial"/>
              </w:rPr>
              <w:t>Large heavy are heavy vehicles with three (3) or four (4) axles.</w:t>
            </w:r>
          </w:p>
        </w:tc>
      </w:tr>
      <w:tr w:rsidR="000C6738" w:rsidRPr="007A7E0D" w14:paraId="53FCB608" w14:textId="77777777" w:rsidTr="00AC00E4">
        <w:trPr>
          <w:trHeight w:val="300"/>
        </w:trPr>
        <w:tc>
          <w:tcPr>
            <w:tcW w:w="1134" w:type="dxa"/>
            <w:tcBorders>
              <w:top w:val="single" w:sz="8" w:space="0" w:color="auto"/>
              <w:left w:val="single" w:sz="8" w:space="0" w:color="auto"/>
              <w:bottom w:val="single" w:sz="8" w:space="0" w:color="auto"/>
              <w:right w:val="single" w:sz="8" w:space="0" w:color="auto"/>
            </w:tcBorders>
          </w:tcPr>
          <w:p w14:paraId="6D137C65" w14:textId="77777777" w:rsidR="000C6738" w:rsidRPr="007A7E0D" w:rsidRDefault="000C6738" w:rsidP="00A129F8">
            <w:pPr>
              <w:jc w:val="center"/>
              <w:rPr>
                <w:rFonts w:eastAsia="Arial" w:cs="Arial"/>
              </w:rPr>
            </w:pPr>
            <w:r w:rsidRPr="007A7E0D">
              <w:rPr>
                <w:rFonts w:eastAsia="Arial" w:cs="Arial"/>
              </w:rPr>
              <w:t>4</w:t>
            </w:r>
          </w:p>
        </w:tc>
        <w:tc>
          <w:tcPr>
            <w:tcW w:w="1985" w:type="dxa"/>
            <w:tcBorders>
              <w:top w:val="single" w:sz="8" w:space="0" w:color="auto"/>
              <w:left w:val="single" w:sz="8" w:space="0" w:color="auto"/>
              <w:bottom w:val="single" w:sz="8" w:space="0" w:color="auto"/>
              <w:right w:val="single" w:sz="8" w:space="0" w:color="auto"/>
            </w:tcBorders>
          </w:tcPr>
          <w:p w14:paraId="1F981485" w14:textId="77777777" w:rsidR="000C6738" w:rsidRPr="007A7E0D" w:rsidRDefault="000C6738" w:rsidP="00A129F8">
            <w:pPr>
              <w:rPr>
                <w:rFonts w:eastAsia="Arial" w:cs="Arial"/>
              </w:rPr>
            </w:pPr>
            <w:r w:rsidRPr="007A7E0D">
              <w:rPr>
                <w:rFonts w:eastAsia="Arial" w:cs="Arial"/>
              </w:rPr>
              <w:t>Extra Large Heavy</w:t>
            </w:r>
          </w:p>
        </w:tc>
        <w:tc>
          <w:tcPr>
            <w:tcW w:w="5929" w:type="dxa"/>
            <w:tcBorders>
              <w:top w:val="single" w:sz="8" w:space="0" w:color="auto"/>
              <w:left w:val="single" w:sz="8" w:space="0" w:color="auto"/>
              <w:bottom w:val="single" w:sz="8" w:space="0" w:color="auto"/>
              <w:right w:val="single" w:sz="8" w:space="0" w:color="auto"/>
            </w:tcBorders>
          </w:tcPr>
          <w:p w14:paraId="28580676" w14:textId="77777777" w:rsidR="000C6738" w:rsidRPr="007A7E0D" w:rsidRDefault="000C6738" w:rsidP="00A129F8">
            <w:pPr>
              <w:rPr>
                <w:rFonts w:eastAsia="Arial" w:cs="Arial"/>
              </w:rPr>
            </w:pPr>
            <w:r w:rsidRPr="007A7E0D">
              <w:rPr>
                <w:rFonts w:eastAsia="Arial" w:cs="Arial"/>
              </w:rPr>
              <w:t>Extra-large heavy are heavy vehicles with five (5) or more axles.</w:t>
            </w:r>
          </w:p>
        </w:tc>
      </w:tr>
    </w:tbl>
    <w:p w14:paraId="406A187C" w14:textId="77777777" w:rsidR="006F4D43" w:rsidRDefault="006F4D43" w:rsidP="001B30C6">
      <w:pPr>
        <w:pStyle w:val="ListParagraph"/>
        <w:ind w:left="0"/>
        <w:rPr>
          <w:rStyle w:val="normaltextrun"/>
          <w:rFonts w:cs="Arial"/>
          <w:i/>
          <w:iCs/>
        </w:rPr>
      </w:pPr>
    </w:p>
    <w:p w14:paraId="20E03098" w14:textId="644EDC66" w:rsidR="000C6738" w:rsidRPr="00AC00E4" w:rsidRDefault="000C6738" w:rsidP="001B30C6">
      <w:pPr>
        <w:pStyle w:val="ListParagraph"/>
        <w:ind w:left="0"/>
        <w:rPr>
          <w:rStyle w:val="normaltextrun"/>
          <w:rFonts w:cs="Arial"/>
        </w:rPr>
      </w:pPr>
      <w:r w:rsidRPr="00AC00E4">
        <w:rPr>
          <w:rStyle w:val="normaltextrun"/>
          <w:rFonts w:cs="Arial"/>
        </w:rPr>
        <w:t>Add the following Sub-Clauses:</w:t>
      </w:r>
    </w:p>
    <w:p w14:paraId="75F87136" w14:textId="77777777" w:rsidR="006F4D43" w:rsidRPr="00AC00E4" w:rsidRDefault="006F4D43" w:rsidP="00AC00E4">
      <w:pPr>
        <w:pStyle w:val="ListParagraph"/>
        <w:ind w:left="0"/>
        <w:rPr>
          <w:rStyle w:val="normaltextrun"/>
          <w:rFonts w:cs="Arial"/>
        </w:rPr>
      </w:pPr>
    </w:p>
    <w:p w14:paraId="53B4E8F8" w14:textId="77777777" w:rsidR="000C6738" w:rsidRPr="00AC00E4" w:rsidRDefault="000C6738" w:rsidP="00AC00E4">
      <w:pPr>
        <w:pStyle w:val="ListParagraph"/>
        <w:ind w:left="0"/>
        <w:rPr>
          <w:rStyle w:val="normaltextrun"/>
          <w:rFonts w:cs="Arial"/>
        </w:rPr>
      </w:pPr>
      <w:r w:rsidRPr="00AC00E4">
        <w:rPr>
          <w:rStyle w:val="normaltextrun"/>
          <w:rFonts w:cs="Arial"/>
        </w:rPr>
        <w:t>PS6.1.1.3.1</w:t>
      </w:r>
    </w:p>
    <w:p w14:paraId="5E5A634F" w14:textId="77777777" w:rsidR="000C6738" w:rsidRPr="00AC00E4" w:rsidRDefault="000C6738" w:rsidP="001B30C6">
      <w:pPr>
        <w:pStyle w:val="ListParagraph"/>
        <w:ind w:left="0"/>
        <w:rPr>
          <w:rStyle w:val="normaltextrun"/>
          <w:rFonts w:cs="Arial"/>
        </w:rPr>
      </w:pPr>
      <w:r w:rsidRPr="00AC00E4">
        <w:rPr>
          <w:rStyle w:val="normaltextrun"/>
          <w:rFonts w:cs="Arial"/>
        </w:rPr>
        <w:t xml:space="preserve">“The Contractor is to note that the Employer is considering and may add an additional toll class for motorcycles to the existing vehicle classification structure during the Operation Service Period. The Contractor is to note that the current Toll System/s is already managing and processing Motorcycles at Toll Lane Level, where a Motorcycle Class is catered for and this Vehice type / Class Identification shall be </w:t>
      </w:r>
      <w:r w:rsidRPr="00AC00E4">
        <w:rPr>
          <w:rStyle w:val="normaltextrun"/>
          <w:rFonts w:cs="Arial"/>
        </w:rPr>
        <w:lastRenderedPageBreak/>
        <w:t xml:space="preserve">operationally executed as such. The use of the Class 5 type of vehicle class shall not be visible to the motorist, who will experience the passage and financial transaction as being a standard Class 1 Light Vehicle transaction, until instructed to implement the “complete” Class 5 vehicle type functionality in a “motorist-visible” manner. </w:t>
      </w:r>
    </w:p>
    <w:p w14:paraId="4B047E6B" w14:textId="77777777" w:rsidR="001B30C6" w:rsidRPr="00AC00E4" w:rsidRDefault="001B30C6" w:rsidP="00AC00E4">
      <w:pPr>
        <w:pStyle w:val="ListParagraph"/>
        <w:ind w:left="0"/>
        <w:rPr>
          <w:rStyle w:val="normaltextrun"/>
          <w:rFonts w:cs="Arial"/>
        </w:rPr>
      </w:pPr>
    </w:p>
    <w:p w14:paraId="4CA0B925" w14:textId="77777777" w:rsidR="000C6738" w:rsidRPr="00AC00E4" w:rsidRDefault="000C6738" w:rsidP="00AC00E4">
      <w:pPr>
        <w:pStyle w:val="ListParagraph"/>
        <w:ind w:left="0"/>
        <w:rPr>
          <w:rStyle w:val="normaltextrun"/>
          <w:rFonts w:cs="Arial"/>
        </w:rPr>
      </w:pPr>
      <w:r w:rsidRPr="00AC00E4">
        <w:rPr>
          <w:rStyle w:val="normaltextrun"/>
          <w:rFonts w:cs="Arial"/>
        </w:rPr>
        <w:t>PS6.1.1.3.2</w:t>
      </w:r>
    </w:p>
    <w:p w14:paraId="489BDA38" w14:textId="049FFA90" w:rsidR="001B5DE8" w:rsidRDefault="000C6738" w:rsidP="000C6738">
      <w:r w:rsidRPr="00AC00E4">
        <w:rPr>
          <w:rStyle w:val="normaltextrun"/>
          <w:rFonts w:cs="Arial"/>
        </w:rPr>
        <w:t>All Transactions, within the toll system, are being processed and managed as Class 5 Motorcycles (including the AVC system). However, the financial and traffic reporting from the Toll System provides consolidated traffic and income data (combining motorcycles and the remaining Light Vehicles), as Class 1 Traffic, as per the current Government Gazette. Changes to the Government Gazette will be communicated to the Contractor, in time in order to implement the required configuration changes to ITIS data reporting and other performance and financial reporting elements. The Contractor shall be prepared to implement such configuration changes on short notice, as and when required</w:t>
      </w:r>
      <w:r w:rsidRPr="007A7E0D">
        <w:rPr>
          <w:rStyle w:val="normaltextrun"/>
          <w:rFonts w:cs="Arial"/>
          <w:i/>
          <w:iCs/>
        </w:rPr>
        <w:t>.</w:t>
      </w:r>
      <w:r w:rsidR="006F4D43">
        <w:rPr>
          <w:rStyle w:val="normaltextrun"/>
          <w:rFonts w:cs="Arial"/>
          <w:i/>
          <w:iCs/>
        </w:rPr>
        <w:t>”</w:t>
      </w:r>
    </w:p>
    <w:p w14:paraId="54466A9A" w14:textId="77777777" w:rsidR="001B5DE8" w:rsidRPr="001B134C" w:rsidRDefault="001B5DE8" w:rsidP="00C53A20"/>
    <w:p w14:paraId="2D17678F" w14:textId="77777777" w:rsidR="00C53A20" w:rsidRPr="001B134C" w:rsidRDefault="00C53A20" w:rsidP="00C53A20">
      <w:r w:rsidRPr="001B134C">
        <w:t>Clause 6.2.2.1.</w:t>
      </w:r>
    </w:p>
    <w:p w14:paraId="75ECA9F2" w14:textId="77777777" w:rsidR="00C53A20" w:rsidRPr="001B134C" w:rsidRDefault="00C53A20" w:rsidP="00C53A20"/>
    <w:p w14:paraId="13409051" w14:textId="77777777" w:rsidR="00C53A20" w:rsidRPr="001B134C" w:rsidRDefault="00C53A20" w:rsidP="00C53A20">
      <w:pPr>
        <w:autoSpaceDE w:val="0"/>
        <w:autoSpaceDN w:val="0"/>
        <w:adjustRightInd w:val="0"/>
      </w:pPr>
      <w:r w:rsidRPr="001B134C">
        <w:t>Replace clause 6.2.2.1 with the following:</w:t>
      </w:r>
    </w:p>
    <w:p w14:paraId="2EED4061" w14:textId="77777777" w:rsidR="00C53A20" w:rsidRPr="001B134C" w:rsidRDefault="00C53A20" w:rsidP="00C53A20">
      <w:pPr>
        <w:autoSpaceDE w:val="0"/>
        <w:autoSpaceDN w:val="0"/>
        <w:adjustRightInd w:val="0"/>
      </w:pPr>
    </w:p>
    <w:p w14:paraId="5ECB919E" w14:textId="77777777" w:rsidR="00C53A20" w:rsidRPr="001B134C" w:rsidRDefault="00C53A20" w:rsidP="00C53A20">
      <w:pPr>
        <w:autoSpaceDE w:val="0"/>
        <w:autoSpaceDN w:val="0"/>
        <w:adjustRightInd w:val="0"/>
        <w:ind w:left="993" w:hanging="993"/>
      </w:pPr>
      <w:r w:rsidRPr="001B134C">
        <w:t xml:space="preserve">“6.2.2.1 </w:t>
      </w:r>
      <w:r w:rsidRPr="001B134C">
        <w:tab/>
        <w:t>The Contractor shall supply, install and commission an appropriate digital video grabbing system (VGS) with a camera in each Toll Lane, and as specified in the Standard Specifications for Operations and Maintenance of CTROM Projects: Toll Systems (Volume 2 Book 4a). The system shall be compliant and operational no later than 3 (three) months after the Commencement Date. The Contractor shall Operate and Maintain the system for the duration of the Works Period.</w:t>
      </w:r>
    </w:p>
    <w:p w14:paraId="429E4612" w14:textId="77777777" w:rsidR="00C53A20" w:rsidRPr="001B134C" w:rsidRDefault="00C53A20" w:rsidP="00C53A20">
      <w:pPr>
        <w:autoSpaceDE w:val="0"/>
        <w:autoSpaceDN w:val="0"/>
        <w:adjustRightInd w:val="0"/>
        <w:ind w:left="993" w:hanging="993"/>
      </w:pPr>
    </w:p>
    <w:p w14:paraId="4CF2FB0D" w14:textId="77777777" w:rsidR="00C53A20" w:rsidRPr="001B134C" w:rsidRDefault="00C53A20" w:rsidP="00C53A20">
      <w:pPr>
        <w:autoSpaceDE w:val="0"/>
        <w:autoSpaceDN w:val="0"/>
        <w:adjustRightInd w:val="0"/>
        <w:ind w:left="993" w:hanging="993"/>
      </w:pPr>
      <w:r w:rsidRPr="001B134C">
        <w:t xml:space="preserve">6.2.2.2 </w:t>
      </w:r>
      <w:r w:rsidRPr="001B134C">
        <w:tab/>
        <w:t xml:space="preserve">The Main Contractor and Contractor shall use the VGS to manage reportable incidents that occur at the Toll Plaza. The VGS shall provide the Employer and </w:t>
      </w:r>
      <w:r>
        <w:t>Principal</w:t>
      </w:r>
      <w:r w:rsidRPr="001B134C">
        <w:t xml:space="preserve"> Employer with an audit tool to verify operational activities of the Main Contractor and Contractor.</w:t>
      </w:r>
    </w:p>
    <w:p w14:paraId="20960BC0" w14:textId="77777777" w:rsidR="00C53A20" w:rsidRPr="001B134C" w:rsidRDefault="00C53A20" w:rsidP="00C53A20">
      <w:pPr>
        <w:autoSpaceDE w:val="0"/>
        <w:autoSpaceDN w:val="0"/>
        <w:adjustRightInd w:val="0"/>
        <w:ind w:left="993" w:hanging="993"/>
      </w:pPr>
      <w:r w:rsidRPr="001B134C">
        <w:t xml:space="preserve"> </w:t>
      </w:r>
    </w:p>
    <w:p w14:paraId="374D790D" w14:textId="77777777" w:rsidR="00C53A20" w:rsidRPr="001B134C" w:rsidRDefault="00C53A20" w:rsidP="00C53A20">
      <w:pPr>
        <w:autoSpaceDE w:val="0"/>
        <w:autoSpaceDN w:val="0"/>
        <w:adjustRightInd w:val="0"/>
        <w:ind w:left="993" w:hanging="993"/>
      </w:pPr>
      <w:r w:rsidRPr="001B134C">
        <w:t>6.2.2.3</w:t>
      </w:r>
      <w:r w:rsidRPr="001B134C">
        <w:tab/>
        <w:t xml:space="preserve">For Toll Lanes that operate Manual Mode, the Contractor shall ensure that the VGS records on a continuous basis for those lanes. </w:t>
      </w:r>
    </w:p>
    <w:p w14:paraId="3229B952" w14:textId="77777777" w:rsidR="00C53A20" w:rsidRPr="001B134C" w:rsidRDefault="00C53A20" w:rsidP="00C53A20">
      <w:pPr>
        <w:autoSpaceDE w:val="0"/>
        <w:autoSpaceDN w:val="0"/>
        <w:adjustRightInd w:val="0"/>
        <w:ind w:left="993" w:hanging="993"/>
      </w:pPr>
    </w:p>
    <w:p w14:paraId="05B75137" w14:textId="77777777" w:rsidR="00C53A20" w:rsidRPr="001B134C" w:rsidRDefault="00C53A20" w:rsidP="00C53A20">
      <w:pPr>
        <w:autoSpaceDE w:val="0"/>
        <w:autoSpaceDN w:val="0"/>
        <w:adjustRightInd w:val="0"/>
        <w:ind w:left="993" w:hanging="993"/>
      </w:pPr>
      <w:r w:rsidRPr="001B134C">
        <w:t xml:space="preserve">6.2.2.4 </w:t>
      </w:r>
      <w:r w:rsidRPr="001B134C">
        <w:tab/>
        <w:t xml:space="preserve">The Contractor shall record digital images continuously on a storage device. </w:t>
      </w:r>
    </w:p>
    <w:p w14:paraId="64B356F6" w14:textId="77777777" w:rsidR="00C53A20" w:rsidRPr="001B134C" w:rsidRDefault="00C53A20" w:rsidP="00C53A20">
      <w:pPr>
        <w:autoSpaceDE w:val="0"/>
        <w:autoSpaceDN w:val="0"/>
        <w:adjustRightInd w:val="0"/>
        <w:ind w:left="993" w:hanging="993"/>
      </w:pPr>
    </w:p>
    <w:p w14:paraId="4F1C0D1C" w14:textId="77777777" w:rsidR="00C53A20" w:rsidRPr="001B134C" w:rsidRDefault="00C53A20" w:rsidP="00C53A20">
      <w:pPr>
        <w:autoSpaceDE w:val="0"/>
        <w:autoSpaceDN w:val="0"/>
        <w:adjustRightInd w:val="0"/>
        <w:ind w:left="993" w:hanging="993"/>
      </w:pPr>
      <w:r w:rsidRPr="001B134C">
        <w:t xml:space="preserve">6.2.2.5 </w:t>
      </w:r>
      <w:r w:rsidRPr="001B134C">
        <w:tab/>
        <w:t xml:space="preserve">A back up of the triggered Incidents and linked images shall be performed on a weekly basis. </w:t>
      </w:r>
    </w:p>
    <w:p w14:paraId="022FBAAD" w14:textId="77777777" w:rsidR="00C53A20" w:rsidRPr="001B134C" w:rsidRDefault="00C53A20" w:rsidP="00C53A20">
      <w:pPr>
        <w:autoSpaceDE w:val="0"/>
        <w:autoSpaceDN w:val="0"/>
        <w:adjustRightInd w:val="0"/>
        <w:ind w:left="993" w:hanging="993"/>
      </w:pPr>
    </w:p>
    <w:p w14:paraId="7C19279B" w14:textId="77777777" w:rsidR="00C53A20" w:rsidRPr="001B134C" w:rsidRDefault="00C53A20" w:rsidP="00C53A20">
      <w:pPr>
        <w:autoSpaceDE w:val="0"/>
        <w:autoSpaceDN w:val="0"/>
        <w:adjustRightInd w:val="0"/>
        <w:ind w:left="993" w:hanging="993"/>
      </w:pPr>
      <w:r w:rsidRPr="001B134C">
        <w:t xml:space="preserve">6.2.2.6 </w:t>
      </w:r>
      <w:r w:rsidRPr="001B134C">
        <w:tab/>
        <w:t xml:space="preserve">The Contractor shall ensure that the Employer and </w:t>
      </w:r>
      <w:r>
        <w:t>Principal</w:t>
      </w:r>
      <w:r w:rsidRPr="001B134C">
        <w:t xml:space="preserve"> Employer shall have full access to this data if so required by it</w:t>
      </w:r>
    </w:p>
    <w:p w14:paraId="6C115E51" w14:textId="77777777" w:rsidR="00C53A20" w:rsidRPr="001B134C" w:rsidRDefault="00C53A20" w:rsidP="00C53A20">
      <w:pPr>
        <w:autoSpaceDE w:val="0"/>
        <w:autoSpaceDN w:val="0"/>
        <w:adjustRightInd w:val="0"/>
        <w:ind w:left="993" w:hanging="993"/>
      </w:pPr>
    </w:p>
    <w:p w14:paraId="715C47AD" w14:textId="77777777" w:rsidR="00C53A20" w:rsidRPr="001B134C" w:rsidRDefault="00C53A20" w:rsidP="00C53A20">
      <w:pPr>
        <w:autoSpaceDE w:val="0"/>
        <w:autoSpaceDN w:val="0"/>
        <w:adjustRightInd w:val="0"/>
        <w:ind w:left="993" w:hanging="993"/>
      </w:pPr>
      <w:r w:rsidRPr="001B134C">
        <w:t>6.2.2.7</w:t>
      </w:r>
      <w:r w:rsidRPr="001B134C">
        <w:tab/>
        <w:t xml:space="preserve">The VGS and ANPR lane camera shall include the following functions: </w:t>
      </w:r>
    </w:p>
    <w:p w14:paraId="7C36BA98" w14:textId="77777777" w:rsidR="00C53A20" w:rsidRPr="001B134C" w:rsidRDefault="00C53A20" w:rsidP="00C53A20">
      <w:pPr>
        <w:autoSpaceDE w:val="0"/>
        <w:autoSpaceDN w:val="0"/>
        <w:adjustRightInd w:val="0"/>
        <w:ind w:left="993" w:hanging="993"/>
      </w:pPr>
    </w:p>
    <w:p w14:paraId="5AA15812" w14:textId="77777777" w:rsidR="00C53A20" w:rsidRPr="001B134C" w:rsidRDefault="00C53A20" w:rsidP="00E209D2">
      <w:pPr>
        <w:numPr>
          <w:ilvl w:val="0"/>
          <w:numId w:val="138"/>
        </w:numPr>
        <w:autoSpaceDE w:val="0"/>
        <w:autoSpaceDN w:val="0"/>
        <w:adjustRightInd w:val="0"/>
        <w:ind w:left="1276"/>
      </w:pPr>
      <w:r w:rsidRPr="001B134C">
        <w:t>Record video from selected cameras on DVRs</w:t>
      </w:r>
      <w:r>
        <w:t xml:space="preserve"> or NVR</w:t>
      </w:r>
      <w:r w:rsidRPr="001B134C">
        <w:t xml:space="preserve"> that are time synchronised with the MIS/BOS</w:t>
      </w:r>
    </w:p>
    <w:p w14:paraId="7ABC984E" w14:textId="77777777" w:rsidR="00C53A20" w:rsidRPr="001B134C" w:rsidRDefault="00C53A20" w:rsidP="00E209D2">
      <w:pPr>
        <w:numPr>
          <w:ilvl w:val="0"/>
          <w:numId w:val="138"/>
        </w:numPr>
        <w:autoSpaceDE w:val="0"/>
        <w:autoSpaceDN w:val="0"/>
        <w:adjustRightInd w:val="0"/>
        <w:ind w:left="1276"/>
      </w:pPr>
      <w:r w:rsidRPr="001B134C">
        <w:t>Provide ANPR cameras licence data and text in real-time to the TCC</w:t>
      </w:r>
    </w:p>
    <w:p w14:paraId="302BEC83" w14:textId="77777777" w:rsidR="00C53A20" w:rsidRPr="001B134C" w:rsidRDefault="00C53A20" w:rsidP="00E209D2">
      <w:pPr>
        <w:numPr>
          <w:ilvl w:val="0"/>
          <w:numId w:val="138"/>
        </w:numPr>
        <w:autoSpaceDE w:val="0"/>
        <w:autoSpaceDN w:val="0"/>
        <w:adjustRightInd w:val="0"/>
        <w:ind w:left="1276"/>
      </w:pPr>
      <w:r w:rsidRPr="001B134C">
        <w:t xml:space="preserve">Provide incident images to the BOS requested by the BOS Incident Control System </w:t>
      </w:r>
    </w:p>
    <w:p w14:paraId="201D20F4" w14:textId="77777777" w:rsidR="00C53A20" w:rsidRPr="001B134C" w:rsidRDefault="00C53A20" w:rsidP="00E209D2">
      <w:pPr>
        <w:numPr>
          <w:ilvl w:val="0"/>
          <w:numId w:val="138"/>
        </w:numPr>
        <w:autoSpaceDE w:val="0"/>
        <w:autoSpaceDN w:val="0"/>
        <w:adjustRightInd w:val="0"/>
        <w:ind w:left="1276"/>
      </w:pPr>
      <w:r w:rsidRPr="001B134C">
        <w:t>Provide VGS status information to the BOS health monitoring system (BOS level incident generation)</w:t>
      </w:r>
    </w:p>
    <w:p w14:paraId="1885EF6F" w14:textId="77777777" w:rsidR="00C53A20" w:rsidRPr="001B134C" w:rsidRDefault="00C53A20" w:rsidP="00E209D2">
      <w:pPr>
        <w:numPr>
          <w:ilvl w:val="0"/>
          <w:numId w:val="138"/>
        </w:numPr>
        <w:autoSpaceDE w:val="0"/>
        <w:autoSpaceDN w:val="0"/>
        <w:adjustRightInd w:val="0"/>
        <w:ind w:left="1276"/>
      </w:pPr>
      <w:r w:rsidRPr="001B134C">
        <w:t>Links the following to images, including Transaction Framing:</w:t>
      </w:r>
    </w:p>
    <w:p w14:paraId="653F310A" w14:textId="77777777" w:rsidR="00C53A20" w:rsidRPr="001B134C" w:rsidRDefault="00C53A20" w:rsidP="00E209D2">
      <w:pPr>
        <w:numPr>
          <w:ilvl w:val="1"/>
          <w:numId w:val="138"/>
        </w:numPr>
        <w:autoSpaceDE w:val="0"/>
        <w:autoSpaceDN w:val="0"/>
        <w:adjustRightInd w:val="0"/>
        <w:ind w:left="1560"/>
      </w:pPr>
      <w:r w:rsidRPr="001B134C">
        <w:t>BOS transactions</w:t>
      </w:r>
    </w:p>
    <w:p w14:paraId="444943EB" w14:textId="77777777" w:rsidR="00C53A20" w:rsidRPr="001B134C" w:rsidRDefault="00C53A20" w:rsidP="00E209D2">
      <w:pPr>
        <w:numPr>
          <w:ilvl w:val="1"/>
          <w:numId w:val="138"/>
        </w:numPr>
        <w:autoSpaceDE w:val="0"/>
        <w:autoSpaceDN w:val="0"/>
        <w:adjustRightInd w:val="0"/>
        <w:ind w:left="1560"/>
      </w:pPr>
      <w:r w:rsidRPr="001B134C">
        <w:t>BOS incidents</w:t>
      </w:r>
    </w:p>
    <w:p w14:paraId="49BF6ECE" w14:textId="77777777" w:rsidR="00C53A20" w:rsidRPr="001B134C" w:rsidRDefault="00C53A20" w:rsidP="00E209D2">
      <w:pPr>
        <w:numPr>
          <w:ilvl w:val="1"/>
          <w:numId w:val="138"/>
        </w:numPr>
        <w:autoSpaceDE w:val="0"/>
        <w:autoSpaceDN w:val="0"/>
        <w:adjustRightInd w:val="0"/>
        <w:ind w:left="1560"/>
      </w:pPr>
      <w:r w:rsidRPr="001B134C">
        <w:t xml:space="preserve">Vehicle number plate and ANPR data </w:t>
      </w:r>
    </w:p>
    <w:p w14:paraId="500AA5E8" w14:textId="77777777" w:rsidR="00C53A20" w:rsidRPr="001B134C" w:rsidRDefault="00C53A20" w:rsidP="00E209D2">
      <w:pPr>
        <w:numPr>
          <w:ilvl w:val="1"/>
          <w:numId w:val="138"/>
        </w:numPr>
        <w:autoSpaceDE w:val="0"/>
        <w:autoSpaceDN w:val="0"/>
        <w:adjustRightInd w:val="0"/>
        <w:ind w:left="1560"/>
      </w:pPr>
      <w:r w:rsidRPr="001B134C">
        <w:t xml:space="preserve">Video motion, over the AVC area, that are not associated with BOS transactions in closed and open lanes   </w:t>
      </w:r>
    </w:p>
    <w:p w14:paraId="438BA3A7" w14:textId="77777777" w:rsidR="00C53A20" w:rsidRPr="001B134C" w:rsidRDefault="00C53A20" w:rsidP="00E209D2">
      <w:pPr>
        <w:numPr>
          <w:ilvl w:val="1"/>
          <w:numId w:val="138"/>
        </w:numPr>
        <w:autoSpaceDE w:val="0"/>
        <w:autoSpaceDN w:val="0"/>
        <w:adjustRightInd w:val="0"/>
        <w:ind w:left="1560"/>
      </w:pPr>
      <w:r w:rsidRPr="001B134C">
        <w:t>Queue analytics</w:t>
      </w:r>
    </w:p>
    <w:p w14:paraId="5F12067F" w14:textId="77777777" w:rsidR="00C53A20" w:rsidRPr="001B134C" w:rsidRDefault="00C53A20" w:rsidP="00E209D2">
      <w:pPr>
        <w:numPr>
          <w:ilvl w:val="0"/>
          <w:numId w:val="138"/>
        </w:numPr>
        <w:autoSpaceDE w:val="0"/>
        <w:autoSpaceDN w:val="0"/>
        <w:adjustRightInd w:val="0"/>
        <w:ind w:left="1276"/>
      </w:pPr>
      <w:r w:rsidRPr="001B134C">
        <w:t>BOS /VGS interface, including Transaction Framing: The interface shall include</w:t>
      </w:r>
    </w:p>
    <w:p w14:paraId="51902541" w14:textId="77777777" w:rsidR="00C53A20" w:rsidRPr="001B134C" w:rsidRDefault="00C53A20" w:rsidP="00E209D2">
      <w:pPr>
        <w:numPr>
          <w:ilvl w:val="1"/>
          <w:numId w:val="138"/>
        </w:numPr>
        <w:autoSpaceDE w:val="0"/>
        <w:autoSpaceDN w:val="0"/>
        <w:adjustRightInd w:val="0"/>
        <w:ind w:left="1701"/>
      </w:pPr>
      <w:r w:rsidRPr="001B134C">
        <w:t>BOS timeslice/hourly audit summaries which shall be used by VGS to manage the video import process e.g. trigger import when all data for a specific timeslice is available</w:t>
      </w:r>
      <w:r>
        <w:t>.</w:t>
      </w:r>
    </w:p>
    <w:p w14:paraId="21F216C4" w14:textId="77777777" w:rsidR="00C53A20" w:rsidRPr="001B134C" w:rsidRDefault="00C53A20" w:rsidP="00E209D2">
      <w:pPr>
        <w:numPr>
          <w:ilvl w:val="1"/>
          <w:numId w:val="138"/>
        </w:numPr>
        <w:autoSpaceDE w:val="0"/>
        <w:autoSpaceDN w:val="0"/>
        <w:adjustRightInd w:val="0"/>
        <w:ind w:left="1701"/>
      </w:pPr>
      <w:r w:rsidRPr="001B134C">
        <w:t xml:space="preserve">BOS transactions and Incidents: Import all transactions and incidents. VGS events (passages) shall be created for each transaction. Additional VGS events shall be created for motion that do not match an </w:t>
      </w:r>
      <w:r w:rsidRPr="30B5CE28">
        <w:t>existing BOS transaction</w:t>
      </w:r>
      <w:r w:rsidRPr="001B134C">
        <w:t xml:space="preserve">. VGS shall use the AVC first axle and the ETC tag </w:t>
      </w:r>
      <w:r w:rsidRPr="30B5CE28">
        <w:t>detected incident</w:t>
      </w:r>
      <w:r w:rsidRPr="001B134C">
        <w:t xml:space="preserve"> and/or light curtain (or other sensor input) as a reference point in Transaction Framing process</w:t>
      </w:r>
      <w:r w:rsidRPr="30B5CE28">
        <w:t>.</w:t>
      </w:r>
      <w:r w:rsidRPr="001B134C">
        <w:t xml:space="preserve"> </w:t>
      </w:r>
    </w:p>
    <w:p w14:paraId="5F60231C" w14:textId="77777777" w:rsidR="00C53A20" w:rsidRPr="001B134C" w:rsidRDefault="00C53A20" w:rsidP="00E209D2">
      <w:pPr>
        <w:numPr>
          <w:ilvl w:val="1"/>
          <w:numId w:val="138"/>
        </w:numPr>
        <w:autoSpaceDE w:val="0"/>
        <w:autoSpaceDN w:val="0"/>
        <w:adjustRightInd w:val="0"/>
        <w:ind w:left="1701"/>
      </w:pPr>
      <w:r w:rsidRPr="001B134C">
        <w:t>Transaction audit trail data will be imported and displayed by VGS as part of the VGS event</w:t>
      </w:r>
    </w:p>
    <w:p w14:paraId="062FD513" w14:textId="77777777" w:rsidR="00C53A20" w:rsidRPr="001B134C" w:rsidRDefault="00C53A20" w:rsidP="00E209D2">
      <w:pPr>
        <w:numPr>
          <w:ilvl w:val="1"/>
          <w:numId w:val="138"/>
        </w:numPr>
        <w:autoSpaceDE w:val="0"/>
        <w:autoSpaceDN w:val="0"/>
        <w:adjustRightInd w:val="0"/>
        <w:ind w:left="1701"/>
      </w:pPr>
      <w:r w:rsidRPr="001B134C">
        <w:lastRenderedPageBreak/>
        <w:t>Updates to transaction data will be reflected by VGS and highlighted to auditors</w:t>
      </w:r>
    </w:p>
    <w:p w14:paraId="740DDC97" w14:textId="77777777" w:rsidR="00C53A20" w:rsidRPr="001B134C" w:rsidRDefault="00C53A20" w:rsidP="00E209D2">
      <w:pPr>
        <w:numPr>
          <w:ilvl w:val="1"/>
          <w:numId w:val="138"/>
        </w:numPr>
        <w:autoSpaceDE w:val="0"/>
        <w:autoSpaceDN w:val="0"/>
        <w:adjustRightInd w:val="0"/>
        <w:ind w:left="1701"/>
      </w:pPr>
      <w:r w:rsidRPr="001B134C">
        <w:t>Vehicle number plate data captured per transaction by VGS</w:t>
      </w:r>
    </w:p>
    <w:p w14:paraId="52D490E1" w14:textId="77777777" w:rsidR="00C53A20" w:rsidRPr="001B134C" w:rsidRDefault="00C53A20" w:rsidP="00E209D2">
      <w:pPr>
        <w:numPr>
          <w:ilvl w:val="1"/>
          <w:numId w:val="138"/>
        </w:numPr>
        <w:autoSpaceDE w:val="0"/>
        <w:autoSpaceDN w:val="0"/>
        <w:adjustRightInd w:val="0"/>
        <w:ind w:left="1701"/>
      </w:pPr>
      <w:r w:rsidRPr="001B134C">
        <w:t>Perform ANPR on images during the video import and add ANPR data to VGS event</w:t>
      </w:r>
    </w:p>
    <w:p w14:paraId="3FC6E3AD" w14:textId="77777777" w:rsidR="00C53A20" w:rsidRPr="001B134C" w:rsidRDefault="00C53A20" w:rsidP="00E209D2">
      <w:pPr>
        <w:numPr>
          <w:ilvl w:val="1"/>
          <w:numId w:val="138"/>
        </w:numPr>
        <w:autoSpaceDE w:val="0"/>
        <w:autoSpaceDN w:val="0"/>
        <w:adjustRightInd w:val="0"/>
        <w:ind w:left="1701"/>
      </w:pPr>
      <w:r w:rsidRPr="001B134C">
        <w:t>Time synchronization interface to ensure that the times on the VGS, including DVR’s, are within 200 milliseconds of the BOS and TCC times</w:t>
      </w:r>
    </w:p>
    <w:p w14:paraId="4C1938D1" w14:textId="77777777" w:rsidR="00C53A20" w:rsidRPr="001B134C" w:rsidRDefault="00C53A20" w:rsidP="00E209D2">
      <w:pPr>
        <w:numPr>
          <w:ilvl w:val="1"/>
          <w:numId w:val="138"/>
        </w:numPr>
        <w:autoSpaceDE w:val="0"/>
        <w:autoSpaceDN w:val="0"/>
        <w:adjustRightInd w:val="0"/>
        <w:ind w:left="1701"/>
      </w:pPr>
      <w:r w:rsidRPr="001B134C">
        <w:t>Feedback to BOS that includes:</w:t>
      </w:r>
    </w:p>
    <w:p w14:paraId="7EA58303" w14:textId="77777777" w:rsidR="00C53A20" w:rsidRPr="001B134C" w:rsidRDefault="00C53A20" w:rsidP="00E209D2">
      <w:pPr>
        <w:numPr>
          <w:ilvl w:val="4"/>
          <w:numId w:val="138"/>
        </w:numPr>
        <w:autoSpaceDE w:val="0"/>
        <w:autoSpaceDN w:val="0"/>
        <w:adjustRightInd w:val="0"/>
        <w:ind w:left="1985"/>
      </w:pPr>
      <w:r w:rsidRPr="001B134C">
        <w:t>VGS status for</w:t>
      </w:r>
    </w:p>
    <w:p w14:paraId="2EA0092B" w14:textId="77777777" w:rsidR="00C53A20" w:rsidRPr="001B134C" w:rsidRDefault="00C53A20" w:rsidP="00E209D2">
      <w:pPr>
        <w:numPr>
          <w:ilvl w:val="4"/>
          <w:numId w:val="138"/>
        </w:numPr>
        <w:autoSpaceDE w:val="0"/>
        <w:autoSpaceDN w:val="0"/>
        <w:adjustRightInd w:val="0"/>
        <w:ind w:left="1985"/>
      </w:pPr>
      <w:r w:rsidRPr="001B134C">
        <w:t>Server</w:t>
      </w:r>
    </w:p>
    <w:p w14:paraId="4C8C92DB" w14:textId="77777777" w:rsidR="00C53A20" w:rsidRPr="001B134C" w:rsidRDefault="00C53A20" w:rsidP="00E209D2">
      <w:pPr>
        <w:numPr>
          <w:ilvl w:val="4"/>
          <w:numId w:val="138"/>
        </w:numPr>
        <w:autoSpaceDE w:val="0"/>
        <w:autoSpaceDN w:val="0"/>
        <w:adjustRightInd w:val="0"/>
        <w:ind w:left="1985"/>
      </w:pPr>
      <w:r w:rsidRPr="001B134C">
        <w:t>DVR</w:t>
      </w:r>
    </w:p>
    <w:p w14:paraId="47EACC67" w14:textId="77777777" w:rsidR="00C53A20" w:rsidRPr="001B134C" w:rsidRDefault="00C53A20" w:rsidP="00E209D2">
      <w:pPr>
        <w:numPr>
          <w:ilvl w:val="4"/>
          <w:numId w:val="138"/>
        </w:numPr>
        <w:autoSpaceDE w:val="0"/>
        <w:autoSpaceDN w:val="0"/>
        <w:adjustRightInd w:val="0"/>
        <w:ind w:left="1985"/>
      </w:pPr>
      <w:r w:rsidRPr="001B134C">
        <w:t>Camera</w:t>
      </w:r>
    </w:p>
    <w:p w14:paraId="15B05407" w14:textId="77777777" w:rsidR="00C53A20" w:rsidRPr="001B134C" w:rsidRDefault="00C53A20" w:rsidP="00E209D2">
      <w:pPr>
        <w:numPr>
          <w:ilvl w:val="4"/>
          <w:numId w:val="138"/>
        </w:numPr>
        <w:autoSpaceDE w:val="0"/>
        <w:autoSpaceDN w:val="0"/>
        <w:adjustRightInd w:val="0"/>
        <w:ind w:left="1985"/>
      </w:pPr>
      <w:r w:rsidRPr="001B134C">
        <w:t>Importer</w:t>
      </w:r>
    </w:p>
    <w:p w14:paraId="28944465" w14:textId="77777777" w:rsidR="00C53A20" w:rsidRPr="001B134C" w:rsidRDefault="00C53A20" w:rsidP="00E209D2">
      <w:pPr>
        <w:numPr>
          <w:ilvl w:val="4"/>
          <w:numId w:val="138"/>
        </w:numPr>
        <w:autoSpaceDE w:val="0"/>
        <w:autoSpaceDN w:val="0"/>
        <w:adjustRightInd w:val="0"/>
        <w:ind w:left="1985"/>
      </w:pPr>
      <w:r w:rsidRPr="001B134C">
        <w:t>Time sync interface</w:t>
      </w:r>
    </w:p>
    <w:p w14:paraId="5B10A4D7" w14:textId="77777777" w:rsidR="00C53A20" w:rsidRPr="001B134C" w:rsidRDefault="00C53A20" w:rsidP="00E209D2">
      <w:pPr>
        <w:numPr>
          <w:ilvl w:val="4"/>
          <w:numId w:val="138"/>
        </w:numPr>
        <w:autoSpaceDE w:val="0"/>
        <w:autoSpaceDN w:val="0"/>
        <w:adjustRightInd w:val="0"/>
        <w:ind w:left="1985"/>
      </w:pPr>
      <w:r w:rsidRPr="001B134C">
        <w:t>VGS software versions and configuration data</w:t>
      </w:r>
    </w:p>
    <w:p w14:paraId="2890B741" w14:textId="77777777" w:rsidR="00C53A20" w:rsidRPr="001B134C" w:rsidRDefault="00C53A20" w:rsidP="00E209D2">
      <w:pPr>
        <w:numPr>
          <w:ilvl w:val="0"/>
          <w:numId w:val="138"/>
        </w:numPr>
        <w:autoSpaceDE w:val="0"/>
        <w:autoSpaceDN w:val="0"/>
        <w:adjustRightInd w:val="0"/>
        <w:ind w:left="1276"/>
      </w:pPr>
      <w:r w:rsidRPr="001B134C">
        <w:t>Provide an audit interface that allows the auditor to:</w:t>
      </w:r>
    </w:p>
    <w:p w14:paraId="52D308B6" w14:textId="77777777" w:rsidR="00C53A20" w:rsidRPr="001B134C" w:rsidRDefault="00C53A20" w:rsidP="00E209D2">
      <w:pPr>
        <w:numPr>
          <w:ilvl w:val="1"/>
          <w:numId w:val="138"/>
        </w:numPr>
        <w:autoSpaceDE w:val="0"/>
        <w:autoSpaceDN w:val="0"/>
        <w:adjustRightInd w:val="0"/>
        <w:ind w:left="1418"/>
      </w:pPr>
      <w:r w:rsidRPr="001B134C">
        <w:t>Run queries for a combination of the following:</w:t>
      </w:r>
    </w:p>
    <w:p w14:paraId="05020EA1" w14:textId="77777777" w:rsidR="00C53A20" w:rsidRPr="001B134C" w:rsidRDefault="00C53A20" w:rsidP="00E209D2">
      <w:pPr>
        <w:numPr>
          <w:ilvl w:val="2"/>
          <w:numId w:val="138"/>
        </w:numPr>
        <w:autoSpaceDE w:val="0"/>
        <w:autoSpaceDN w:val="0"/>
        <w:adjustRightInd w:val="0"/>
        <w:ind w:left="1843"/>
      </w:pPr>
      <w:r w:rsidRPr="001B134C">
        <w:t>Date and time ranges, including times relative to a specific reference point</w:t>
      </w:r>
    </w:p>
    <w:p w14:paraId="3AF7E82B" w14:textId="77777777" w:rsidR="00C53A20" w:rsidRPr="001B134C" w:rsidRDefault="00C53A20" w:rsidP="00E209D2">
      <w:pPr>
        <w:numPr>
          <w:ilvl w:val="2"/>
          <w:numId w:val="138"/>
        </w:numPr>
        <w:autoSpaceDE w:val="0"/>
        <w:autoSpaceDN w:val="0"/>
        <w:adjustRightInd w:val="0"/>
        <w:ind w:left="1843"/>
      </w:pPr>
      <w:r w:rsidRPr="001B134C">
        <w:t>Selected lanes and or plazas</w:t>
      </w:r>
    </w:p>
    <w:p w14:paraId="53927D81" w14:textId="77777777" w:rsidR="00C53A20" w:rsidRPr="001B134C" w:rsidRDefault="00C53A20" w:rsidP="00E209D2">
      <w:pPr>
        <w:numPr>
          <w:ilvl w:val="2"/>
          <w:numId w:val="138"/>
        </w:numPr>
        <w:autoSpaceDE w:val="0"/>
        <w:autoSpaceDN w:val="0"/>
        <w:adjustRightInd w:val="0"/>
        <w:ind w:left="1843"/>
      </w:pPr>
      <w:r w:rsidRPr="001B134C">
        <w:t>Method and means of payment e.g. cash, credit card, violation or Tag</w:t>
      </w:r>
    </w:p>
    <w:p w14:paraId="35E5AD6F" w14:textId="77777777" w:rsidR="00C53A20" w:rsidRPr="001B134C" w:rsidRDefault="00C53A20" w:rsidP="00E209D2">
      <w:pPr>
        <w:numPr>
          <w:ilvl w:val="2"/>
          <w:numId w:val="138"/>
        </w:numPr>
        <w:autoSpaceDE w:val="0"/>
        <w:autoSpaceDN w:val="0"/>
        <w:adjustRightInd w:val="0"/>
        <w:ind w:left="1843"/>
      </w:pPr>
      <w:r w:rsidRPr="001B134C">
        <w:t>Exceptions linked to BOS incidents or VGS exception generated from an analysis of the BOS data and DVR video. These exceptions include but are not limited to (Selection of all, only selected or NOT selected or No Exceptions):</w:t>
      </w:r>
    </w:p>
    <w:p w14:paraId="473B408F" w14:textId="77777777" w:rsidR="00C53A20" w:rsidRPr="001B134C" w:rsidRDefault="00C53A20" w:rsidP="00E209D2">
      <w:pPr>
        <w:numPr>
          <w:ilvl w:val="3"/>
          <w:numId w:val="138"/>
        </w:numPr>
        <w:autoSpaceDE w:val="0"/>
        <w:autoSpaceDN w:val="0"/>
        <w:adjustRightInd w:val="0"/>
        <w:ind w:left="2127"/>
      </w:pPr>
      <w:r w:rsidRPr="001B134C">
        <w:t>Class discrepancies, positive and negative</w:t>
      </w:r>
    </w:p>
    <w:p w14:paraId="4728817F" w14:textId="77777777" w:rsidR="00C53A20" w:rsidRPr="001B134C" w:rsidRDefault="00C53A20" w:rsidP="00E209D2">
      <w:pPr>
        <w:numPr>
          <w:ilvl w:val="3"/>
          <w:numId w:val="138"/>
        </w:numPr>
        <w:autoSpaceDE w:val="0"/>
        <w:autoSpaceDN w:val="0"/>
        <w:adjustRightInd w:val="0"/>
        <w:ind w:left="2127"/>
      </w:pPr>
      <w:r w:rsidRPr="001B134C">
        <w:t>Abnormal passage: Run through, roll-back, vehicle standing, reverse entry, reverse roll-back, wrong direction, excessive axles (&gt;10)</w:t>
      </w:r>
    </w:p>
    <w:p w14:paraId="77FCACEA" w14:textId="77777777" w:rsidR="00C53A20" w:rsidRPr="001B134C" w:rsidRDefault="00C53A20" w:rsidP="00E209D2">
      <w:pPr>
        <w:numPr>
          <w:ilvl w:val="3"/>
          <w:numId w:val="138"/>
        </w:numPr>
        <w:autoSpaceDE w:val="0"/>
        <w:autoSpaceDN w:val="0"/>
        <w:adjustRightInd w:val="0"/>
        <w:ind w:left="2127"/>
      </w:pPr>
      <w:r w:rsidRPr="001B134C">
        <w:t>Number plate discrepancies: Account, registered TCH VLN and card mismatches</w:t>
      </w:r>
    </w:p>
    <w:p w14:paraId="33828DA9" w14:textId="77777777" w:rsidR="00C53A20" w:rsidRPr="001B134C" w:rsidRDefault="00C53A20" w:rsidP="00E209D2">
      <w:pPr>
        <w:numPr>
          <w:ilvl w:val="3"/>
          <w:numId w:val="138"/>
        </w:numPr>
        <w:autoSpaceDE w:val="0"/>
        <w:autoSpaceDN w:val="0"/>
        <w:adjustRightInd w:val="0"/>
        <w:ind w:left="2127"/>
      </w:pPr>
      <w:r w:rsidRPr="001B134C">
        <w:t xml:space="preserve">Exempt/Credit granted voucher: Check the number plates, captured during incident control for a voucher, against the ANPR value </w:t>
      </w:r>
    </w:p>
    <w:p w14:paraId="32816197" w14:textId="77777777" w:rsidR="00C53A20" w:rsidRPr="001B134C" w:rsidRDefault="00C53A20" w:rsidP="00E209D2">
      <w:pPr>
        <w:numPr>
          <w:ilvl w:val="3"/>
          <w:numId w:val="138"/>
        </w:numPr>
        <w:autoSpaceDE w:val="0"/>
        <w:autoSpaceDN w:val="0"/>
        <w:adjustRightInd w:val="0"/>
        <w:ind w:left="2127"/>
      </w:pPr>
      <w:r w:rsidRPr="001B134C">
        <w:t>Card/Tag abuse: Usage exceptions, pass back</w:t>
      </w:r>
    </w:p>
    <w:p w14:paraId="2889A57D" w14:textId="77777777" w:rsidR="00C53A20" w:rsidRPr="001B134C" w:rsidRDefault="00C53A20" w:rsidP="00E209D2">
      <w:pPr>
        <w:numPr>
          <w:ilvl w:val="3"/>
          <w:numId w:val="138"/>
        </w:numPr>
        <w:autoSpaceDE w:val="0"/>
        <w:autoSpaceDN w:val="0"/>
        <w:adjustRightInd w:val="0"/>
        <w:ind w:left="2127"/>
      </w:pPr>
      <w:r w:rsidRPr="001B134C">
        <w:t>Collector exceptions: Cancel classification, MVC timeout, Simulate button pressed, cancelled classification, cancelled validation (system or collector)</w:t>
      </w:r>
    </w:p>
    <w:p w14:paraId="439E78C3" w14:textId="77777777" w:rsidR="00C53A20" w:rsidRPr="001B134C" w:rsidRDefault="00C53A20" w:rsidP="00E209D2">
      <w:pPr>
        <w:numPr>
          <w:ilvl w:val="3"/>
          <w:numId w:val="138"/>
        </w:numPr>
        <w:autoSpaceDE w:val="0"/>
        <w:autoSpaceDN w:val="0"/>
        <w:adjustRightInd w:val="0"/>
        <w:ind w:left="2127"/>
      </w:pPr>
      <w:r w:rsidRPr="001B134C">
        <w:t>Equipment exceptions: Software restarts for lane or AVC, AVC sequence error, Panel door open (AVC or LC)</w:t>
      </w:r>
    </w:p>
    <w:p w14:paraId="318BAE34" w14:textId="77777777" w:rsidR="00C53A20" w:rsidRPr="001B134C" w:rsidRDefault="00C53A20" w:rsidP="00E209D2">
      <w:pPr>
        <w:numPr>
          <w:ilvl w:val="3"/>
          <w:numId w:val="138"/>
        </w:numPr>
        <w:autoSpaceDE w:val="0"/>
        <w:autoSpaceDN w:val="0"/>
        <w:adjustRightInd w:val="0"/>
        <w:ind w:left="2127"/>
      </w:pPr>
      <w:r w:rsidRPr="001B134C">
        <w:t xml:space="preserve">Exceptions detected by VGS: Video without transaction, Transaction without video, Number plate mismatch, possible tailgater and pass back. </w:t>
      </w:r>
    </w:p>
    <w:p w14:paraId="56A6C0CE" w14:textId="77777777" w:rsidR="00C53A20" w:rsidRPr="001B134C" w:rsidRDefault="00C53A20" w:rsidP="00E209D2">
      <w:pPr>
        <w:numPr>
          <w:ilvl w:val="2"/>
          <w:numId w:val="138"/>
        </w:numPr>
        <w:autoSpaceDE w:val="0"/>
        <w:autoSpaceDN w:val="0"/>
        <w:adjustRightInd w:val="0"/>
        <w:ind w:left="1843"/>
      </w:pPr>
      <w:r w:rsidRPr="001B134C">
        <w:t>Tag, card and transaction numbers</w:t>
      </w:r>
    </w:p>
    <w:p w14:paraId="563F765A" w14:textId="77777777" w:rsidR="00C53A20" w:rsidRPr="001B134C" w:rsidRDefault="00C53A20" w:rsidP="00E209D2">
      <w:pPr>
        <w:numPr>
          <w:ilvl w:val="2"/>
          <w:numId w:val="138"/>
        </w:numPr>
        <w:autoSpaceDE w:val="0"/>
        <w:autoSpaceDN w:val="0"/>
        <w:adjustRightInd w:val="0"/>
        <w:ind w:left="1843"/>
      </w:pPr>
      <w:r w:rsidRPr="001B134C">
        <w:t>Road user group e.g. nominal, free passage or local users</w:t>
      </w:r>
    </w:p>
    <w:p w14:paraId="5BAC3A87" w14:textId="77777777" w:rsidR="00C53A20" w:rsidRPr="001B134C" w:rsidRDefault="00C53A20" w:rsidP="00E209D2">
      <w:pPr>
        <w:numPr>
          <w:ilvl w:val="2"/>
          <w:numId w:val="138"/>
        </w:numPr>
        <w:autoSpaceDE w:val="0"/>
        <w:autoSpaceDN w:val="0"/>
        <w:adjustRightInd w:val="0"/>
        <w:ind w:left="1843"/>
      </w:pPr>
      <w:r w:rsidRPr="001B134C">
        <w:t>Vehicle number plate</w:t>
      </w:r>
    </w:p>
    <w:p w14:paraId="794E3318" w14:textId="77777777" w:rsidR="00C53A20" w:rsidRPr="001B134C" w:rsidRDefault="00C53A20" w:rsidP="00E209D2">
      <w:pPr>
        <w:numPr>
          <w:ilvl w:val="2"/>
          <w:numId w:val="138"/>
        </w:numPr>
        <w:autoSpaceDE w:val="0"/>
        <w:autoSpaceDN w:val="0"/>
        <w:adjustRightInd w:val="0"/>
        <w:ind w:left="1843"/>
      </w:pPr>
      <w:r w:rsidRPr="001B134C">
        <w:t>Vehicle class including MVC, AVC, SVC</w:t>
      </w:r>
    </w:p>
    <w:p w14:paraId="480B08B1" w14:textId="77777777" w:rsidR="00C53A20" w:rsidRPr="001B134C" w:rsidRDefault="00C53A20" w:rsidP="00E209D2">
      <w:pPr>
        <w:numPr>
          <w:ilvl w:val="2"/>
          <w:numId w:val="138"/>
        </w:numPr>
        <w:autoSpaceDE w:val="0"/>
        <w:autoSpaceDN w:val="0"/>
        <w:adjustRightInd w:val="0"/>
        <w:ind w:left="1843"/>
      </w:pPr>
      <w:r w:rsidRPr="001B134C">
        <w:t xml:space="preserve">AVC status </w:t>
      </w:r>
      <w:r w:rsidRPr="30B5CE28">
        <w:t>message-based</w:t>
      </w:r>
      <w:r w:rsidRPr="001B134C">
        <w:t xml:space="preserve"> query including type and number of axles</w:t>
      </w:r>
    </w:p>
    <w:p w14:paraId="6A595A92" w14:textId="77777777" w:rsidR="00C53A20" w:rsidRPr="001B134C" w:rsidRDefault="00C53A20" w:rsidP="00E209D2">
      <w:pPr>
        <w:numPr>
          <w:ilvl w:val="2"/>
          <w:numId w:val="138"/>
        </w:numPr>
        <w:autoSpaceDE w:val="0"/>
        <w:autoSpaceDN w:val="0"/>
        <w:adjustRightInd w:val="0"/>
        <w:ind w:left="1843"/>
      </w:pPr>
      <w:r w:rsidRPr="001B134C">
        <w:t xml:space="preserve">Card source e.g. SCR, Plaza or ETC </w:t>
      </w:r>
    </w:p>
    <w:p w14:paraId="00F47EF1" w14:textId="77777777" w:rsidR="00C53A20" w:rsidRPr="001B134C" w:rsidRDefault="00C53A20" w:rsidP="00E209D2">
      <w:pPr>
        <w:numPr>
          <w:ilvl w:val="2"/>
          <w:numId w:val="138"/>
        </w:numPr>
        <w:autoSpaceDE w:val="0"/>
        <w:autoSpaceDN w:val="0"/>
        <w:adjustRightInd w:val="0"/>
        <w:ind w:left="1843"/>
      </w:pPr>
      <w:r w:rsidRPr="001B134C">
        <w:t>Shifts and collectors</w:t>
      </w:r>
    </w:p>
    <w:p w14:paraId="3EB6863E" w14:textId="77777777" w:rsidR="00C53A20" w:rsidRPr="001B134C" w:rsidRDefault="00C53A20" w:rsidP="00E209D2">
      <w:pPr>
        <w:numPr>
          <w:ilvl w:val="2"/>
          <w:numId w:val="138"/>
        </w:numPr>
        <w:autoSpaceDE w:val="0"/>
        <w:autoSpaceDN w:val="0"/>
        <w:adjustRightInd w:val="0"/>
        <w:ind w:left="1843"/>
      </w:pPr>
      <w:r w:rsidRPr="001B134C">
        <w:t>Classifications, including axle types, and Class discrepancies (SVC, MVC and AVC)</w:t>
      </w:r>
    </w:p>
    <w:p w14:paraId="7B48D62F" w14:textId="77777777" w:rsidR="00C53A20" w:rsidRPr="001B134C" w:rsidRDefault="00C53A20" w:rsidP="00E209D2">
      <w:pPr>
        <w:numPr>
          <w:ilvl w:val="2"/>
          <w:numId w:val="138"/>
        </w:numPr>
        <w:autoSpaceDE w:val="0"/>
        <w:autoSpaceDN w:val="0"/>
        <w:adjustRightInd w:val="0"/>
        <w:ind w:left="1843"/>
      </w:pPr>
      <w:r w:rsidRPr="001B134C">
        <w:t>Transaction source (VGS, lane or plaza)</w:t>
      </w:r>
    </w:p>
    <w:p w14:paraId="344DB054" w14:textId="77777777" w:rsidR="00C53A20" w:rsidRPr="001B134C" w:rsidRDefault="00C53A20" w:rsidP="00E209D2">
      <w:pPr>
        <w:numPr>
          <w:ilvl w:val="2"/>
          <w:numId w:val="138"/>
        </w:numPr>
        <w:autoSpaceDE w:val="0"/>
        <w:autoSpaceDN w:val="0"/>
        <w:adjustRightInd w:val="0"/>
        <w:ind w:left="1843"/>
      </w:pPr>
      <w:r w:rsidRPr="001B134C">
        <w:t xml:space="preserve">Audit status </w:t>
      </w:r>
    </w:p>
    <w:p w14:paraId="237245AF" w14:textId="77777777" w:rsidR="00C53A20" w:rsidRPr="001B134C" w:rsidRDefault="00C53A20" w:rsidP="00E209D2">
      <w:pPr>
        <w:numPr>
          <w:ilvl w:val="2"/>
          <w:numId w:val="138"/>
        </w:numPr>
        <w:autoSpaceDE w:val="0"/>
        <w:autoSpaceDN w:val="0"/>
        <w:adjustRightInd w:val="0"/>
        <w:ind w:left="1843"/>
      </w:pPr>
      <w:r w:rsidRPr="001B134C">
        <w:t xml:space="preserve">Highlight and allow the auditor to view an audit trail of changes to a </w:t>
      </w:r>
      <w:r w:rsidRPr="30B5CE28">
        <w:t>transaction</w:t>
      </w:r>
      <w:r w:rsidRPr="001B134C">
        <w:t xml:space="preserve"> e.g. inserted voucher number, class or MOP changes and supervisor comments</w:t>
      </w:r>
    </w:p>
    <w:p w14:paraId="71E802C5" w14:textId="77777777" w:rsidR="00C53A20" w:rsidRPr="001B134C" w:rsidRDefault="00C53A20" w:rsidP="00E209D2">
      <w:pPr>
        <w:numPr>
          <w:ilvl w:val="2"/>
          <w:numId w:val="138"/>
        </w:numPr>
        <w:autoSpaceDE w:val="0"/>
        <w:autoSpaceDN w:val="0"/>
        <w:adjustRightInd w:val="0"/>
        <w:ind w:left="1843"/>
      </w:pPr>
      <w:r w:rsidRPr="001B134C">
        <w:t>Exception cause allocation</w:t>
      </w:r>
    </w:p>
    <w:p w14:paraId="6CBF223F" w14:textId="77777777" w:rsidR="00C53A20" w:rsidRPr="001B134C" w:rsidRDefault="00C53A20" w:rsidP="00E209D2">
      <w:pPr>
        <w:numPr>
          <w:ilvl w:val="1"/>
          <w:numId w:val="138"/>
        </w:numPr>
        <w:autoSpaceDE w:val="0"/>
        <w:autoSpaceDN w:val="0"/>
        <w:adjustRightInd w:val="0"/>
        <w:ind w:left="1418"/>
      </w:pPr>
      <w:r w:rsidRPr="001B134C">
        <w:t>Make and record audit inputs including:</w:t>
      </w:r>
    </w:p>
    <w:p w14:paraId="7B91AD44" w14:textId="77777777" w:rsidR="00C53A20" w:rsidRPr="001B134C" w:rsidRDefault="00C53A20" w:rsidP="00E209D2">
      <w:pPr>
        <w:numPr>
          <w:ilvl w:val="2"/>
          <w:numId w:val="138"/>
        </w:numPr>
        <w:autoSpaceDE w:val="0"/>
        <w:autoSpaceDN w:val="0"/>
        <w:adjustRightInd w:val="0"/>
        <w:ind w:left="1560"/>
      </w:pPr>
      <w:r w:rsidRPr="001B134C">
        <w:t xml:space="preserve">Assigning a cause and corresponding sub cause to exceptions detected by the toll system or VGS including Operator, road user, VGS, Toll System or Operational. </w:t>
      </w:r>
    </w:p>
    <w:p w14:paraId="1EB0F694" w14:textId="77777777" w:rsidR="00C53A20" w:rsidRPr="001B134C" w:rsidRDefault="00C53A20" w:rsidP="00E209D2">
      <w:pPr>
        <w:numPr>
          <w:ilvl w:val="2"/>
          <w:numId w:val="138"/>
        </w:numPr>
        <w:autoSpaceDE w:val="0"/>
        <w:autoSpaceDN w:val="0"/>
        <w:adjustRightInd w:val="0"/>
        <w:ind w:left="1560"/>
      </w:pPr>
      <w:r w:rsidRPr="001B134C">
        <w:t xml:space="preserve">Input text comments to explain exception </w:t>
      </w:r>
    </w:p>
    <w:p w14:paraId="05F03C66" w14:textId="77777777" w:rsidR="00C53A20" w:rsidRPr="001B134C" w:rsidRDefault="00C53A20" w:rsidP="00E209D2">
      <w:pPr>
        <w:numPr>
          <w:ilvl w:val="2"/>
          <w:numId w:val="138"/>
        </w:numPr>
        <w:autoSpaceDE w:val="0"/>
        <w:autoSpaceDN w:val="0"/>
        <w:adjustRightInd w:val="0"/>
        <w:ind w:left="1560"/>
      </w:pPr>
      <w:r w:rsidRPr="001B134C">
        <w:t>Option to flag exceptions,</w:t>
      </w:r>
    </w:p>
    <w:p w14:paraId="6C49C41B" w14:textId="77777777" w:rsidR="00C53A20" w:rsidRPr="001B134C" w:rsidRDefault="00C53A20" w:rsidP="00E209D2">
      <w:pPr>
        <w:numPr>
          <w:ilvl w:val="3"/>
          <w:numId w:val="138"/>
        </w:numPr>
        <w:autoSpaceDE w:val="0"/>
        <w:autoSpaceDN w:val="0"/>
        <w:adjustRightInd w:val="0"/>
        <w:ind w:left="1843"/>
      </w:pPr>
      <w:r w:rsidRPr="001B134C">
        <w:t>To be kept</w:t>
      </w:r>
    </w:p>
    <w:p w14:paraId="64F542B5" w14:textId="77777777" w:rsidR="00C53A20" w:rsidRPr="001B134C" w:rsidRDefault="00C53A20" w:rsidP="00E209D2">
      <w:pPr>
        <w:numPr>
          <w:ilvl w:val="3"/>
          <w:numId w:val="138"/>
        </w:numPr>
        <w:autoSpaceDE w:val="0"/>
        <w:autoSpaceDN w:val="0"/>
        <w:adjustRightInd w:val="0"/>
        <w:ind w:left="1843"/>
      </w:pPr>
      <w:r w:rsidRPr="001B134C">
        <w:t>As severe</w:t>
      </w:r>
    </w:p>
    <w:p w14:paraId="300D002F" w14:textId="77777777" w:rsidR="00C53A20" w:rsidRPr="001B134C" w:rsidRDefault="00C53A20" w:rsidP="00E209D2">
      <w:pPr>
        <w:numPr>
          <w:ilvl w:val="3"/>
          <w:numId w:val="138"/>
        </w:numPr>
        <w:autoSpaceDE w:val="0"/>
        <w:autoSpaceDN w:val="0"/>
        <w:adjustRightInd w:val="0"/>
        <w:ind w:left="1843"/>
      </w:pPr>
      <w:r w:rsidRPr="001B134C">
        <w:t>Ignore i.e. false alarm</w:t>
      </w:r>
    </w:p>
    <w:p w14:paraId="7DCCCA29" w14:textId="77777777" w:rsidR="00C53A20" w:rsidRPr="001B134C" w:rsidRDefault="00C53A20" w:rsidP="00E209D2">
      <w:pPr>
        <w:numPr>
          <w:ilvl w:val="2"/>
          <w:numId w:val="138"/>
        </w:numPr>
        <w:autoSpaceDE w:val="0"/>
        <w:autoSpaceDN w:val="0"/>
        <w:adjustRightInd w:val="0"/>
        <w:ind w:left="1560"/>
      </w:pPr>
      <w:r w:rsidRPr="001B134C">
        <w:t>Create additional exceptions or events (additional vehicle not accurately detected by the BOS)</w:t>
      </w:r>
    </w:p>
    <w:p w14:paraId="347484DA" w14:textId="77777777" w:rsidR="00C53A20" w:rsidRPr="001B134C" w:rsidRDefault="00C53A20" w:rsidP="00E209D2">
      <w:pPr>
        <w:numPr>
          <w:ilvl w:val="2"/>
          <w:numId w:val="138"/>
        </w:numPr>
        <w:autoSpaceDE w:val="0"/>
        <w:autoSpaceDN w:val="0"/>
        <w:adjustRightInd w:val="0"/>
        <w:ind w:left="1560"/>
      </w:pPr>
      <w:r w:rsidRPr="001B134C">
        <w:t>Assign video to BOS manually created transactions. Match manually created data with Video without Transaction event e.g. if the transaction is created after VGS imported the BOS data.</w:t>
      </w:r>
    </w:p>
    <w:p w14:paraId="75195FB5" w14:textId="77777777" w:rsidR="00C53A20" w:rsidRPr="001B134C" w:rsidRDefault="00C53A20" w:rsidP="00E209D2">
      <w:pPr>
        <w:numPr>
          <w:ilvl w:val="2"/>
          <w:numId w:val="138"/>
        </w:numPr>
        <w:autoSpaceDE w:val="0"/>
        <w:autoSpaceDN w:val="0"/>
        <w:adjustRightInd w:val="0"/>
        <w:ind w:left="1560"/>
      </w:pPr>
      <w:r w:rsidRPr="001B134C">
        <w:t>Log auditor inputs and make the audit inputs visible per event for higher level auditors</w:t>
      </w:r>
    </w:p>
    <w:p w14:paraId="69798BA7" w14:textId="77777777" w:rsidR="00C53A20" w:rsidRPr="001B134C" w:rsidRDefault="00C53A20" w:rsidP="00E209D2">
      <w:pPr>
        <w:numPr>
          <w:ilvl w:val="2"/>
          <w:numId w:val="138"/>
        </w:numPr>
        <w:autoSpaceDE w:val="0"/>
        <w:autoSpaceDN w:val="0"/>
        <w:adjustRightInd w:val="0"/>
        <w:ind w:left="1560"/>
      </w:pPr>
      <w:r w:rsidRPr="001B134C">
        <w:t>Select the appropriate audit action, and the completion status of actions, based on the findings of the exception audit</w:t>
      </w:r>
    </w:p>
    <w:p w14:paraId="76EF6AE5" w14:textId="77777777" w:rsidR="00C53A20" w:rsidRPr="001B134C" w:rsidRDefault="00C53A20" w:rsidP="00E209D2">
      <w:pPr>
        <w:numPr>
          <w:ilvl w:val="2"/>
          <w:numId w:val="138"/>
        </w:numPr>
        <w:autoSpaceDE w:val="0"/>
        <w:autoSpaceDN w:val="0"/>
        <w:adjustRightInd w:val="0"/>
        <w:ind w:left="1560"/>
      </w:pPr>
      <w:r w:rsidRPr="001B134C">
        <w:lastRenderedPageBreak/>
        <w:t>Allow the batch auditing of certain types of exceptions. For some types of audits batch auditing shall not be allowed.</w:t>
      </w:r>
    </w:p>
    <w:p w14:paraId="59E4BC3D" w14:textId="77777777" w:rsidR="00C53A20" w:rsidRPr="001B134C" w:rsidRDefault="00C53A20" w:rsidP="00E209D2">
      <w:pPr>
        <w:numPr>
          <w:ilvl w:val="1"/>
          <w:numId w:val="138"/>
        </w:numPr>
        <w:autoSpaceDE w:val="0"/>
        <w:autoSpaceDN w:val="0"/>
        <w:adjustRightInd w:val="0"/>
        <w:ind w:left="1560"/>
      </w:pPr>
      <w:r w:rsidRPr="001B134C">
        <w:t>Generate reports, including:</w:t>
      </w:r>
    </w:p>
    <w:p w14:paraId="3716637A" w14:textId="77777777" w:rsidR="00C53A20" w:rsidRPr="001B134C" w:rsidRDefault="00C53A20" w:rsidP="00E209D2">
      <w:pPr>
        <w:numPr>
          <w:ilvl w:val="2"/>
          <w:numId w:val="138"/>
        </w:numPr>
        <w:autoSpaceDE w:val="0"/>
        <w:autoSpaceDN w:val="0"/>
        <w:adjustRightInd w:val="0"/>
        <w:ind w:left="1985"/>
      </w:pPr>
      <w:r w:rsidRPr="001B134C">
        <w:t>Export CSV data and tabular formatted Excel spreadsheet for queried events and reports</w:t>
      </w:r>
    </w:p>
    <w:p w14:paraId="70F307B3" w14:textId="77777777" w:rsidR="00C53A20" w:rsidRPr="001B134C" w:rsidRDefault="00C53A20" w:rsidP="00E209D2">
      <w:pPr>
        <w:numPr>
          <w:ilvl w:val="2"/>
          <w:numId w:val="138"/>
        </w:numPr>
        <w:autoSpaceDE w:val="0"/>
        <w:autoSpaceDN w:val="0"/>
        <w:adjustRightInd w:val="0"/>
        <w:ind w:left="1985"/>
      </w:pPr>
      <w:r w:rsidRPr="001B134C">
        <w:t>Detail exception report for queried events and exceptions</w:t>
      </w:r>
    </w:p>
    <w:p w14:paraId="367B49B3" w14:textId="77777777" w:rsidR="00C53A20" w:rsidRPr="001B134C" w:rsidRDefault="00C53A20" w:rsidP="00E209D2">
      <w:pPr>
        <w:numPr>
          <w:ilvl w:val="2"/>
          <w:numId w:val="138"/>
        </w:numPr>
        <w:autoSpaceDE w:val="0"/>
        <w:autoSpaceDN w:val="0"/>
        <w:adjustRightInd w:val="0"/>
        <w:ind w:left="1985"/>
      </w:pPr>
      <w:r w:rsidRPr="001B134C">
        <w:t>Audit state report</w:t>
      </w:r>
    </w:p>
    <w:p w14:paraId="32C7329E" w14:textId="77777777" w:rsidR="00C53A20" w:rsidRPr="001B134C" w:rsidRDefault="00C53A20" w:rsidP="00E209D2">
      <w:pPr>
        <w:numPr>
          <w:ilvl w:val="2"/>
          <w:numId w:val="138"/>
        </w:numPr>
        <w:autoSpaceDE w:val="0"/>
        <w:autoSpaceDN w:val="0"/>
        <w:adjustRightInd w:val="0"/>
        <w:ind w:left="1985"/>
      </w:pPr>
      <w:r w:rsidRPr="001B134C">
        <w:t>Traffic reports</w:t>
      </w:r>
    </w:p>
    <w:p w14:paraId="1EEDA208" w14:textId="77777777" w:rsidR="00C53A20" w:rsidRPr="001B134C" w:rsidRDefault="00C53A20" w:rsidP="00E209D2">
      <w:pPr>
        <w:numPr>
          <w:ilvl w:val="2"/>
          <w:numId w:val="138"/>
        </w:numPr>
        <w:autoSpaceDE w:val="0"/>
        <w:autoSpaceDN w:val="0"/>
        <w:adjustRightInd w:val="0"/>
        <w:ind w:left="1985"/>
      </w:pPr>
      <w:r w:rsidRPr="001B134C">
        <w:t xml:space="preserve">Accuracy reports, including AVC class and count accuracy. Include functionality to handle and audit raised axles </w:t>
      </w:r>
    </w:p>
    <w:p w14:paraId="1D6DBD16" w14:textId="77777777" w:rsidR="00C53A20" w:rsidRPr="001B134C" w:rsidRDefault="00C53A20" w:rsidP="00E209D2">
      <w:pPr>
        <w:numPr>
          <w:ilvl w:val="2"/>
          <w:numId w:val="138"/>
        </w:numPr>
        <w:autoSpaceDE w:val="0"/>
        <w:autoSpaceDN w:val="0"/>
        <w:adjustRightInd w:val="0"/>
        <w:ind w:left="1985"/>
      </w:pPr>
      <w:r w:rsidRPr="001B134C">
        <w:t xml:space="preserve">ANPR accuracy </w:t>
      </w:r>
    </w:p>
    <w:p w14:paraId="15FBC6F7" w14:textId="77777777" w:rsidR="00C53A20" w:rsidRPr="001B134C" w:rsidRDefault="00C53A20" w:rsidP="00E209D2">
      <w:pPr>
        <w:numPr>
          <w:ilvl w:val="2"/>
          <w:numId w:val="138"/>
        </w:numPr>
        <w:autoSpaceDE w:val="0"/>
        <w:autoSpaceDN w:val="0"/>
        <w:adjustRightInd w:val="0"/>
        <w:ind w:left="1985"/>
      </w:pPr>
      <w:r w:rsidRPr="001B134C">
        <w:t>Identifier defaulters report</w:t>
      </w:r>
    </w:p>
    <w:p w14:paraId="770CC0A0" w14:textId="77777777" w:rsidR="00C53A20" w:rsidRPr="001B134C" w:rsidRDefault="00C53A20" w:rsidP="00E209D2">
      <w:pPr>
        <w:numPr>
          <w:ilvl w:val="2"/>
          <w:numId w:val="138"/>
        </w:numPr>
        <w:autoSpaceDE w:val="0"/>
        <w:autoSpaceDN w:val="0"/>
        <w:adjustRightInd w:val="0"/>
        <w:ind w:left="1985"/>
      </w:pPr>
      <w:r w:rsidRPr="001B134C">
        <w:t>Fraud investigation report</w:t>
      </w:r>
    </w:p>
    <w:p w14:paraId="3F46C498" w14:textId="77777777" w:rsidR="00C53A20" w:rsidRPr="001B134C" w:rsidRDefault="00C53A20" w:rsidP="00E209D2">
      <w:pPr>
        <w:numPr>
          <w:ilvl w:val="2"/>
          <w:numId w:val="138"/>
        </w:numPr>
        <w:autoSpaceDE w:val="0"/>
        <w:autoSpaceDN w:val="0"/>
        <w:adjustRightInd w:val="0"/>
        <w:ind w:left="1985"/>
      </w:pPr>
      <w:r w:rsidRPr="001B134C">
        <w:t xml:space="preserve">Export a data pack based on query and including images. </w:t>
      </w:r>
    </w:p>
    <w:p w14:paraId="18F0C879" w14:textId="77777777" w:rsidR="00C53A20" w:rsidRPr="001B134C" w:rsidRDefault="00C53A20" w:rsidP="00E209D2">
      <w:pPr>
        <w:numPr>
          <w:ilvl w:val="2"/>
          <w:numId w:val="138"/>
        </w:numPr>
        <w:autoSpaceDE w:val="0"/>
        <w:autoSpaceDN w:val="0"/>
        <w:adjustRightInd w:val="0"/>
        <w:ind w:left="1985"/>
      </w:pPr>
      <w:r w:rsidRPr="001B134C">
        <w:t>DVR image export based on selected cameras and periods.</w:t>
      </w:r>
    </w:p>
    <w:p w14:paraId="684787D8" w14:textId="77777777" w:rsidR="00C53A20" w:rsidRPr="001B134C" w:rsidRDefault="00C53A20" w:rsidP="00E209D2">
      <w:pPr>
        <w:numPr>
          <w:ilvl w:val="2"/>
          <w:numId w:val="138"/>
        </w:numPr>
        <w:autoSpaceDE w:val="0"/>
        <w:autoSpaceDN w:val="0"/>
        <w:adjustRightInd w:val="0"/>
        <w:ind w:left="1985"/>
      </w:pPr>
      <w:r w:rsidRPr="001B134C">
        <w:t xml:space="preserve">BOS Incident and </w:t>
      </w:r>
      <w:r w:rsidRPr="30B5CE28">
        <w:t>transaction-based</w:t>
      </w:r>
      <w:r w:rsidRPr="001B134C">
        <w:t xml:space="preserve"> query and audit tool. This include displaying incident related images and retrieved images to cover the gaps between retrieved transaction and incident images. This tool is used to view and audit activities and passages around certain reported incidents e.g. panel door open or AVC critical mode. </w:t>
      </w:r>
    </w:p>
    <w:p w14:paraId="1B336B06" w14:textId="77777777" w:rsidR="00C53A20" w:rsidRPr="001B134C" w:rsidRDefault="00C53A20" w:rsidP="00E209D2">
      <w:pPr>
        <w:numPr>
          <w:ilvl w:val="1"/>
          <w:numId w:val="138"/>
        </w:numPr>
        <w:autoSpaceDE w:val="0"/>
        <w:autoSpaceDN w:val="0"/>
        <w:adjustRightInd w:val="0"/>
        <w:ind w:left="1560"/>
      </w:pPr>
      <w:r w:rsidRPr="001B134C">
        <w:t xml:space="preserve">View data and image status </w:t>
      </w:r>
    </w:p>
    <w:p w14:paraId="1E9D7AD5" w14:textId="77777777" w:rsidR="00C53A20" w:rsidRPr="001B134C" w:rsidRDefault="00C53A20" w:rsidP="00E209D2">
      <w:pPr>
        <w:numPr>
          <w:ilvl w:val="1"/>
          <w:numId w:val="138"/>
        </w:numPr>
        <w:autoSpaceDE w:val="0"/>
        <w:autoSpaceDN w:val="0"/>
        <w:adjustRightInd w:val="0"/>
        <w:ind w:left="1560"/>
      </w:pPr>
      <w:r w:rsidRPr="001B134C">
        <w:t xml:space="preserve">Write data, images and video to media </w:t>
      </w:r>
    </w:p>
    <w:p w14:paraId="1A7DF2F5" w14:textId="77777777" w:rsidR="00C53A20" w:rsidRPr="001B134C" w:rsidRDefault="00C53A20" w:rsidP="00E209D2">
      <w:pPr>
        <w:numPr>
          <w:ilvl w:val="1"/>
          <w:numId w:val="138"/>
        </w:numPr>
        <w:autoSpaceDE w:val="0"/>
        <w:autoSpaceDN w:val="0"/>
        <w:adjustRightInd w:val="0"/>
        <w:ind w:left="1560"/>
      </w:pPr>
      <w:r w:rsidRPr="001B134C">
        <w:t>VGS camera status viewer</w:t>
      </w:r>
    </w:p>
    <w:p w14:paraId="6CDE4F9B" w14:textId="77777777" w:rsidR="00C53A20" w:rsidRPr="001B134C" w:rsidRDefault="00C53A20" w:rsidP="00E209D2">
      <w:pPr>
        <w:numPr>
          <w:ilvl w:val="1"/>
          <w:numId w:val="138"/>
        </w:numPr>
        <w:autoSpaceDE w:val="0"/>
        <w:autoSpaceDN w:val="0"/>
        <w:adjustRightInd w:val="0"/>
        <w:ind w:left="1560"/>
      </w:pPr>
      <w:r w:rsidRPr="001B134C">
        <w:t>Include maintenance functions i.e. Back-up and archive</w:t>
      </w:r>
    </w:p>
    <w:p w14:paraId="27A0ECC3" w14:textId="77777777" w:rsidR="00C53A20" w:rsidRPr="001B134C" w:rsidRDefault="00C53A20" w:rsidP="00E209D2">
      <w:pPr>
        <w:numPr>
          <w:ilvl w:val="1"/>
          <w:numId w:val="138"/>
        </w:numPr>
        <w:autoSpaceDE w:val="0"/>
        <w:autoSpaceDN w:val="0"/>
        <w:adjustRightInd w:val="0"/>
        <w:ind w:left="1560"/>
      </w:pPr>
      <w:r w:rsidRPr="001B134C">
        <w:t>VGS user manual</w:t>
      </w:r>
    </w:p>
    <w:p w14:paraId="63A7CDA1" w14:textId="77777777" w:rsidR="00C53A20" w:rsidRPr="001B134C" w:rsidRDefault="00C53A20" w:rsidP="00E209D2">
      <w:pPr>
        <w:numPr>
          <w:ilvl w:val="1"/>
          <w:numId w:val="138"/>
        </w:numPr>
        <w:autoSpaceDE w:val="0"/>
        <w:autoSpaceDN w:val="0"/>
        <w:adjustRightInd w:val="0"/>
        <w:ind w:left="1560"/>
      </w:pPr>
      <w:r w:rsidRPr="001B134C">
        <w:t>Queue audit functionality. This includes generating audit events for potential queues based on traffic flow rates (parameter driven)</w:t>
      </w:r>
    </w:p>
    <w:p w14:paraId="37887CB2" w14:textId="77777777" w:rsidR="00C53A20" w:rsidRPr="001B134C" w:rsidRDefault="00C53A20" w:rsidP="00C53A20"/>
    <w:p w14:paraId="0A247F06" w14:textId="77777777" w:rsidR="00C53A20" w:rsidRPr="001B134C" w:rsidRDefault="00C53A20" w:rsidP="00C53A20"/>
    <w:p w14:paraId="3529D229" w14:textId="77777777" w:rsidR="00C53A20" w:rsidRPr="001B134C" w:rsidRDefault="00C53A20" w:rsidP="00C53A20">
      <w:pPr>
        <w:rPr>
          <w:b/>
        </w:rPr>
      </w:pPr>
      <w:r w:rsidRPr="001B134C">
        <w:rPr>
          <w:b/>
        </w:rPr>
        <w:t>SECTION 7. OPERATIONS PERIOD – FINANCIAL MANAGEMENT</w:t>
      </w:r>
    </w:p>
    <w:p w14:paraId="20704597" w14:textId="77777777" w:rsidR="00C53A20" w:rsidRPr="001B134C" w:rsidRDefault="00C53A20" w:rsidP="00C53A20"/>
    <w:p w14:paraId="0E2A6B67" w14:textId="77777777" w:rsidR="00C53A20" w:rsidRPr="001B134C" w:rsidRDefault="00C53A20" w:rsidP="00C53A20">
      <w:r w:rsidRPr="001B134C">
        <w:t>None.</w:t>
      </w:r>
    </w:p>
    <w:p w14:paraId="0C671514" w14:textId="77777777" w:rsidR="00C53A20" w:rsidRPr="001B134C" w:rsidRDefault="00C53A20" w:rsidP="00C53A20"/>
    <w:p w14:paraId="69A05EC1" w14:textId="77777777" w:rsidR="00C53A20" w:rsidRPr="001B134C" w:rsidRDefault="00C53A20" w:rsidP="00C53A20">
      <w:pPr>
        <w:rPr>
          <w:b/>
        </w:rPr>
      </w:pPr>
      <w:r w:rsidRPr="001B134C">
        <w:rPr>
          <w:b/>
        </w:rPr>
        <w:t>SECTION 8. OPERATIONS PERIOD – CUSTOMER SERVICES</w:t>
      </w:r>
    </w:p>
    <w:p w14:paraId="485FFEAF" w14:textId="77777777" w:rsidR="00C53A20" w:rsidRPr="001B134C" w:rsidRDefault="00C53A20" w:rsidP="00C53A20"/>
    <w:p w14:paraId="25BA60FC" w14:textId="77777777" w:rsidR="00C53A20" w:rsidRPr="001B134C" w:rsidRDefault="00C53A20" w:rsidP="00C53A20">
      <w:r w:rsidRPr="001B134C">
        <w:t>None.</w:t>
      </w:r>
    </w:p>
    <w:p w14:paraId="7A275C1D" w14:textId="77777777" w:rsidR="00C53A20" w:rsidRPr="001B134C" w:rsidRDefault="00C53A20" w:rsidP="00C53A20"/>
    <w:p w14:paraId="5305CA0E" w14:textId="77777777" w:rsidR="00C53A20" w:rsidRPr="001B134C" w:rsidRDefault="00C53A20" w:rsidP="00C53A20">
      <w:pPr>
        <w:rPr>
          <w:b/>
        </w:rPr>
      </w:pPr>
      <w:r w:rsidRPr="001B134C">
        <w:rPr>
          <w:b/>
        </w:rPr>
        <w:t>SECTION 9. OPERATIONS PERIOD – MANAGEMENT OF CUSTOMER ACCOUNTS</w:t>
      </w:r>
    </w:p>
    <w:p w14:paraId="20256F4D" w14:textId="77777777" w:rsidR="00C53A20" w:rsidRPr="001B134C" w:rsidRDefault="00C53A20" w:rsidP="00C53A20"/>
    <w:p w14:paraId="572BAC3F" w14:textId="77777777" w:rsidR="00C53A20" w:rsidRPr="001B134C" w:rsidRDefault="00C53A20" w:rsidP="00C53A20">
      <w:r w:rsidRPr="001B134C">
        <w:t>None.</w:t>
      </w:r>
    </w:p>
    <w:p w14:paraId="417BCD78" w14:textId="77777777" w:rsidR="00C53A20" w:rsidRPr="001B134C" w:rsidRDefault="00C53A20" w:rsidP="00C53A20"/>
    <w:p w14:paraId="4586539A" w14:textId="77777777" w:rsidR="00C53A20" w:rsidRDefault="00C53A20" w:rsidP="00C53A20">
      <w:pPr>
        <w:rPr>
          <w:b/>
        </w:rPr>
      </w:pPr>
      <w:r w:rsidRPr="001B134C">
        <w:rPr>
          <w:b/>
        </w:rPr>
        <w:t xml:space="preserve">SECTION 10. OPERATIONS PERIOD – TRAFFIC MANAGEMENT  </w:t>
      </w:r>
    </w:p>
    <w:p w14:paraId="491548CF" w14:textId="77777777" w:rsidR="002443D2" w:rsidRDefault="002443D2" w:rsidP="00C53A20">
      <w:pPr>
        <w:rPr>
          <w:b/>
        </w:rPr>
      </w:pPr>
    </w:p>
    <w:p w14:paraId="0DE3C20B" w14:textId="77777777" w:rsidR="00F73C75" w:rsidRPr="00AC00E4" w:rsidRDefault="00F73C75" w:rsidP="00AC00E4">
      <w:pPr>
        <w:pStyle w:val="ListParagraph"/>
        <w:ind w:left="0"/>
        <w:rPr>
          <w:rStyle w:val="normaltextrun"/>
          <w:rFonts w:cs="Arial"/>
        </w:rPr>
      </w:pPr>
      <w:r w:rsidRPr="00AC00E4">
        <w:rPr>
          <w:rStyle w:val="normaltextrun"/>
          <w:rFonts w:cs="Arial"/>
        </w:rPr>
        <w:t>PS10.4 Digital Queue Length Monitoring System (QLS)</w:t>
      </w:r>
    </w:p>
    <w:p w14:paraId="7597C575" w14:textId="77777777" w:rsidR="00F73C75" w:rsidRPr="00AC00E4" w:rsidRDefault="00F73C75" w:rsidP="00AC00E4">
      <w:pPr>
        <w:pStyle w:val="ListParagraph"/>
        <w:ind w:left="0"/>
        <w:rPr>
          <w:rStyle w:val="normaltextrun"/>
          <w:rFonts w:cs="Arial"/>
        </w:rPr>
      </w:pPr>
      <w:r w:rsidRPr="00AC00E4">
        <w:rPr>
          <w:rStyle w:val="normaltextrun"/>
          <w:rFonts w:cs="Arial"/>
        </w:rPr>
        <w:t>PS10.4.1</w:t>
      </w:r>
    </w:p>
    <w:p w14:paraId="552BD6FE" w14:textId="169F4109" w:rsidR="00F73C75" w:rsidRPr="002F2487" w:rsidRDefault="00F73C75" w:rsidP="00F73C75">
      <w:pPr>
        <w:rPr>
          <w:b/>
        </w:rPr>
      </w:pPr>
      <w:r w:rsidRPr="00AC00E4">
        <w:rPr>
          <w:rStyle w:val="normaltextrun"/>
          <w:rFonts w:cs="Arial"/>
        </w:rPr>
        <w:t>All references made to “DVSS” must be deleted and replaced with “VGS/QLS.</w:t>
      </w:r>
    </w:p>
    <w:p w14:paraId="4D422112" w14:textId="77777777" w:rsidR="00C53A20" w:rsidRPr="001B134C" w:rsidRDefault="00C53A20" w:rsidP="00C53A20"/>
    <w:p w14:paraId="7CFB9F7B" w14:textId="77777777" w:rsidR="00C53A20" w:rsidRPr="001B134C" w:rsidRDefault="00C53A20" w:rsidP="00C53A20">
      <w:r w:rsidRPr="001B134C">
        <w:t>Clause 10.4.1.1</w:t>
      </w:r>
    </w:p>
    <w:p w14:paraId="5C2219C2" w14:textId="77777777" w:rsidR="00C53A20" w:rsidRPr="001B134C" w:rsidRDefault="00C53A20" w:rsidP="00C53A20"/>
    <w:p w14:paraId="23430CDB" w14:textId="77777777" w:rsidR="00C53A20" w:rsidRPr="001B134C" w:rsidRDefault="00C53A20" w:rsidP="00C53A20">
      <w:pPr>
        <w:rPr>
          <w:b/>
        </w:rPr>
      </w:pPr>
      <w:r w:rsidRPr="001B134C">
        <w:rPr>
          <w:b/>
        </w:rPr>
        <w:t>SECTION 11. OPERATIONS PERIOD – DATA TRANSMISSION</w:t>
      </w:r>
    </w:p>
    <w:p w14:paraId="5E50FE2E" w14:textId="77777777" w:rsidR="00C53A20" w:rsidRPr="001B134C" w:rsidRDefault="00C53A20" w:rsidP="00C53A20"/>
    <w:p w14:paraId="643415A2" w14:textId="77777777" w:rsidR="00C53A20" w:rsidRPr="001B134C" w:rsidRDefault="00C53A20" w:rsidP="00C53A20">
      <w:r w:rsidRPr="001B134C">
        <w:t>None.</w:t>
      </w:r>
    </w:p>
    <w:p w14:paraId="3D2EC969" w14:textId="77777777" w:rsidR="00C53A20" w:rsidRPr="001B134C" w:rsidRDefault="00C53A20" w:rsidP="00C53A20"/>
    <w:p w14:paraId="46F187A7" w14:textId="77777777" w:rsidR="00C53A20" w:rsidRPr="001B134C" w:rsidRDefault="00C53A20" w:rsidP="00C53A20">
      <w:pPr>
        <w:rPr>
          <w:b/>
        </w:rPr>
      </w:pPr>
      <w:r w:rsidRPr="001B134C">
        <w:rPr>
          <w:b/>
        </w:rPr>
        <w:t>SECTION 12. OPERATIONS PERIOD – TAG MANAGEMENT</w:t>
      </w:r>
    </w:p>
    <w:p w14:paraId="3AEDE896" w14:textId="77777777" w:rsidR="00C53A20" w:rsidRPr="001B134C" w:rsidRDefault="00C53A20" w:rsidP="00C53A20"/>
    <w:p w14:paraId="540090F1" w14:textId="77777777" w:rsidR="00C53A20" w:rsidRPr="001B134C" w:rsidRDefault="00C53A20" w:rsidP="00C53A20">
      <w:r w:rsidRPr="001B134C">
        <w:t>None.</w:t>
      </w:r>
    </w:p>
    <w:p w14:paraId="34C54E36" w14:textId="77777777" w:rsidR="00C53A20" w:rsidRPr="001B134C" w:rsidRDefault="00C53A20" w:rsidP="00C53A20"/>
    <w:p w14:paraId="10562D3C" w14:textId="77777777" w:rsidR="00C53A20" w:rsidRPr="001B134C" w:rsidRDefault="00C53A20" w:rsidP="00C53A20">
      <w:pPr>
        <w:rPr>
          <w:b/>
        </w:rPr>
      </w:pPr>
      <w:r w:rsidRPr="001B134C">
        <w:rPr>
          <w:b/>
        </w:rPr>
        <w:t>SECTION 13. EQUIPMENT FUNCTIONALITY AND INTERFACES AND AGREEMENTS</w:t>
      </w:r>
    </w:p>
    <w:p w14:paraId="55121270" w14:textId="77777777" w:rsidR="00C53A20" w:rsidRPr="001B134C" w:rsidRDefault="00C53A20" w:rsidP="00C53A20"/>
    <w:p w14:paraId="315A4302" w14:textId="77777777" w:rsidR="00C53A20" w:rsidRPr="001B134C" w:rsidRDefault="00C53A20" w:rsidP="00C53A20">
      <w:r w:rsidRPr="001B134C">
        <w:t>Clauses 13.1.1, 13.1.3, 13.2.1, 13.2.2, 13.2.3.1</w:t>
      </w:r>
      <w:r>
        <w:t>, 13.2.3.5</w:t>
      </w:r>
      <w:r w:rsidRPr="001B134C">
        <w:t>.</w:t>
      </w:r>
    </w:p>
    <w:p w14:paraId="6EC961EA" w14:textId="77777777" w:rsidR="00C53A20" w:rsidRPr="001B134C" w:rsidRDefault="00C53A20" w:rsidP="00C53A20"/>
    <w:p w14:paraId="3EBE4512" w14:textId="77777777" w:rsidR="00C53A20" w:rsidRPr="001B134C" w:rsidRDefault="00C53A20" w:rsidP="00C53A20">
      <w:pPr>
        <w:tabs>
          <w:tab w:val="left" w:pos="1134"/>
        </w:tabs>
        <w:rPr>
          <w:b/>
        </w:rPr>
      </w:pPr>
      <w:r w:rsidRPr="001B134C">
        <w:rPr>
          <w:b/>
        </w:rPr>
        <w:t>PS13.1.1</w:t>
      </w:r>
    </w:p>
    <w:p w14:paraId="246C8F25" w14:textId="77777777" w:rsidR="00C53A20" w:rsidRPr="001B134C" w:rsidRDefault="00C53A20" w:rsidP="00C53A20">
      <w:pPr>
        <w:tabs>
          <w:tab w:val="left" w:pos="851"/>
        </w:tabs>
        <w:ind w:right="-52"/>
        <w:rPr>
          <w:vertAlign w:val="superscript"/>
        </w:rPr>
      </w:pPr>
    </w:p>
    <w:p w14:paraId="73BC3C7B" w14:textId="77777777" w:rsidR="00C53A20" w:rsidRPr="001B134C" w:rsidRDefault="00C53A20" w:rsidP="00C53A20">
      <w:pPr>
        <w:tabs>
          <w:tab w:val="left" w:pos="851"/>
        </w:tabs>
        <w:ind w:right="-52"/>
      </w:pPr>
      <w:r w:rsidRPr="001B134C">
        <w:lastRenderedPageBreak/>
        <w:t>Add the following:</w:t>
      </w:r>
    </w:p>
    <w:p w14:paraId="176923D0" w14:textId="77777777" w:rsidR="00C53A20" w:rsidRPr="001B134C" w:rsidRDefault="00C53A20" w:rsidP="00C53A20">
      <w:pPr>
        <w:tabs>
          <w:tab w:val="left" w:pos="851"/>
        </w:tabs>
        <w:ind w:right="-52"/>
      </w:pPr>
    </w:p>
    <w:p w14:paraId="378F900B" w14:textId="77777777" w:rsidR="00C53A20" w:rsidRPr="001B134C" w:rsidRDefault="00C53A20" w:rsidP="00C53A20">
      <w:pPr>
        <w:tabs>
          <w:tab w:val="left" w:pos="851"/>
        </w:tabs>
        <w:ind w:right="-52"/>
      </w:pPr>
      <w:r w:rsidRPr="001B134C">
        <w:t>“The Contractor shall assure full technical responsibility for the design, supply, installation, integration, testing, operation, maintenance and support of the tolling system as required in The Standard Specification for Operations and Maintenance of CTROM projects:  Operations (Volume 2 Book 2a), The Standard Specifications for Operation and Maintenance of CTROM projects:  Toll System (Volume 2 book 4a) and Standard Specifications for Operations and Maintenance of CTROM projects:  Electronic Toll Collection (Volume 2 book 5).  The Contractor to ensure that the tolling system and all peripheral services functions as required at all times.</w:t>
      </w:r>
    </w:p>
    <w:p w14:paraId="1995D9A7" w14:textId="77777777" w:rsidR="00C53A20" w:rsidRPr="001B134C" w:rsidRDefault="00C53A20" w:rsidP="00C53A20">
      <w:pPr>
        <w:tabs>
          <w:tab w:val="left" w:pos="851"/>
        </w:tabs>
        <w:ind w:right="-52"/>
      </w:pPr>
    </w:p>
    <w:p w14:paraId="24CBA579" w14:textId="77777777" w:rsidR="00C53A20" w:rsidRDefault="00C53A20" w:rsidP="00C53A20">
      <w:pPr>
        <w:tabs>
          <w:tab w:val="left" w:pos="851"/>
        </w:tabs>
        <w:ind w:right="-52"/>
      </w:pPr>
      <w:r w:rsidRPr="001B134C">
        <w:t>The Main Contractor and Contractor to ensure that the performance requirements and Operational Business Rules are adhered to as described in the Standard Specifications for Operations and Maintenance of CTROM Projects (Volume 2 Book 6a and 8a) respectively.”</w:t>
      </w:r>
    </w:p>
    <w:p w14:paraId="4341D3E1" w14:textId="77777777" w:rsidR="00E045BB" w:rsidRDefault="00E045BB" w:rsidP="00E045BB">
      <w:pPr>
        <w:pStyle w:val="ListParagraph"/>
        <w:ind w:left="0"/>
        <w:rPr>
          <w:rStyle w:val="normaltextrun"/>
          <w:rFonts w:cs="Arial"/>
        </w:rPr>
      </w:pPr>
    </w:p>
    <w:p w14:paraId="2D26190E" w14:textId="43D0FB34" w:rsidR="000F7DEA" w:rsidRPr="00AC00E4" w:rsidRDefault="000F7DEA" w:rsidP="00AC00E4">
      <w:pPr>
        <w:tabs>
          <w:tab w:val="left" w:pos="1134"/>
        </w:tabs>
        <w:rPr>
          <w:b/>
        </w:rPr>
      </w:pPr>
      <w:r w:rsidRPr="00AC00E4">
        <w:rPr>
          <w:b/>
        </w:rPr>
        <w:t>PS13.1.1.5</w:t>
      </w:r>
    </w:p>
    <w:p w14:paraId="2BAB8C6D" w14:textId="77777777" w:rsidR="00E045BB" w:rsidRDefault="00E045BB" w:rsidP="00E045BB">
      <w:pPr>
        <w:pStyle w:val="ListParagraph"/>
        <w:ind w:left="0"/>
        <w:rPr>
          <w:rStyle w:val="normaltextrun"/>
          <w:rFonts w:cs="Arial"/>
        </w:rPr>
      </w:pPr>
    </w:p>
    <w:p w14:paraId="299C0215" w14:textId="3C4484E8" w:rsidR="000F7DEA" w:rsidRPr="00AC00E4" w:rsidRDefault="000F7DEA" w:rsidP="00AC00E4">
      <w:pPr>
        <w:pStyle w:val="ListParagraph"/>
        <w:ind w:left="0"/>
        <w:rPr>
          <w:rStyle w:val="normaltextrun"/>
          <w:rFonts w:cs="Arial"/>
        </w:rPr>
      </w:pPr>
      <w:r w:rsidRPr="00AC00E4">
        <w:rPr>
          <w:rStyle w:val="normaltextrun"/>
          <w:rFonts w:cs="Arial"/>
        </w:rPr>
        <w:t>Replace this clause with:</w:t>
      </w:r>
    </w:p>
    <w:p w14:paraId="6108AADB" w14:textId="77777777" w:rsidR="000F7DEA" w:rsidRPr="00AC00E4" w:rsidRDefault="000F7DEA" w:rsidP="00AC00E4">
      <w:pPr>
        <w:pStyle w:val="ListParagraph"/>
        <w:ind w:left="0"/>
        <w:rPr>
          <w:rStyle w:val="normaltextrun"/>
          <w:rFonts w:cs="Arial"/>
        </w:rPr>
      </w:pPr>
      <w:r w:rsidRPr="00AC00E4">
        <w:rPr>
          <w:rStyle w:val="normaltextrun"/>
          <w:rFonts w:cs="Arial"/>
        </w:rPr>
        <w:t>The Contractor shall accommodate and integrate operations activities with the detail program of all requisite Toll System upgrade/replacement activities, guided by the time frames indicated for the acceptance progress in the Standard Specifications for Operations and Maintenance of CTROM Projects: Toll Systems (Volume 2 Book 4a).</w:t>
      </w:r>
    </w:p>
    <w:p w14:paraId="33103082" w14:textId="77777777" w:rsidR="00E045BB" w:rsidRDefault="00E045BB" w:rsidP="00E045BB">
      <w:pPr>
        <w:pStyle w:val="ListParagraph"/>
        <w:ind w:left="0"/>
        <w:rPr>
          <w:rStyle w:val="normaltextrun"/>
          <w:rFonts w:cs="Arial"/>
        </w:rPr>
      </w:pPr>
    </w:p>
    <w:p w14:paraId="248F7B7C" w14:textId="6AAABC8C" w:rsidR="000F7DEA" w:rsidRPr="00AC00E4" w:rsidRDefault="000F7DEA" w:rsidP="00AC00E4">
      <w:pPr>
        <w:tabs>
          <w:tab w:val="left" w:pos="1134"/>
        </w:tabs>
        <w:rPr>
          <w:b/>
        </w:rPr>
      </w:pPr>
      <w:r w:rsidRPr="00AC00E4">
        <w:rPr>
          <w:b/>
        </w:rPr>
        <w:t>PS13.1.1.6</w:t>
      </w:r>
    </w:p>
    <w:p w14:paraId="17376B0C" w14:textId="77777777" w:rsidR="00E045BB" w:rsidRDefault="00E045BB" w:rsidP="00E045BB">
      <w:pPr>
        <w:pStyle w:val="ListParagraph"/>
        <w:ind w:left="0"/>
        <w:rPr>
          <w:rStyle w:val="normaltextrun"/>
          <w:rFonts w:cs="Arial"/>
        </w:rPr>
      </w:pPr>
    </w:p>
    <w:p w14:paraId="2F811B6A" w14:textId="171B8E86" w:rsidR="000F7DEA" w:rsidRPr="00AC00E4" w:rsidRDefault="000F7DEA" w:rsidP="00AC00E4">
      <w:pPr>
        <w:pStyle w:val="ListParagraph"/>
        <w:ind w:left="0"/>
        <w:rPr>
          <w:rStyle w:val="normaltextrun"/>
          <w:rFonts w:cs="Arial"/>
        </w:rPr>
      </w:pPr>
      <w:r w:rsidRPr="00AC00E4">
        <w:rPr>
          <w:rStyle w:val="normaltextrun"/>
          <w:rFonts w:cs="Arial"/>
        </w:rPr>
        <w:t>Replace this clause with:</w:t>
      </w:r>
    </w:p>
    <w:p w14:paraId="07058369" w14:textId="77777777" w:rsidR="000F7DEA" w:rsidRPr="00AC00E4" w:rsidRDefault="000F7DEA" w:rsidP="00AC00E4">
      <w:pPr>
        <w:pStyle w:val="ListParagraph"/>
        <w:ind w:left="0"/>
        <w:rPr>
          <w:rStyle w:val="normaltextrun"/>
          <w:rFonts w:cs="Arial"/>
        </w:rPr>
      </w:pPr>
      <w:r w:rsidRPr="00AC00E4">
        <w:rPr>
          <w:rStyle w:val="normaltextrun"/>
          <w:rFonts w:cs="Arial"/>
        </w:rPr>
        <w:t xml:space="preserve">For the initial Toll System upgrade/replacement, an implementation programme shall be agreed with the Main Contractor and Principal Employer and submitted within 45 (forty-five) calendar days after the Contract Commencement Date or as stated in the Project Document: Volume 3 for approval by the Principle Employer. The approved program will form the basis against which progress on the Toll System acceptance process shall be measured. </w:t>
      </w:r>
    </w:p>
    <w:p w14:paraId="47DA71C9" w14:textId="77777777" w:rsidR="00E045BB" w:rsidRDefault="00E045BB" w:rsidP="00E045BB">
      <w:pPr>
        <w:pStyle w:val="ListParagraph"/>
        <w:ind w:left="0"/>
        <w:rPr>
          <w:rStyle w:val="normaltextrun"/>
          <w:rFonts w:cs="Arial"/>
        </w:rPr>
      </w:pPr>
    </w:p>
    <w:p w14:paraId="798EF4B6" w14:textId="5D2DF9F1" w:rsidR="000F7DEA" w:rsidRPr="00AC00E4" w:rsidRDefault="000F7DEA" w:rsidP="00AC00E4">
      <w:pPr>
        <w:tabs>
          <w:tab w:val="left" w:pos="1134"/>
        </w:tabs>
        <w:rPr>
          <w:b/>
        </w:rPr>
      </w:pPr>
      <w:r w:rsidRPr="00AC00E4">
        <w:rPr>
          <w:b/>
        </w:rPr>
        <w:t>PS13.2.1.2</w:t>
      </w:r>
    </w:p>
    <w:p w14:paraId="7C4ED257" w14:textId="77777777" w:rsidR="000F7DEA" w:rsidRDefault="000F7DEA" w:rsidP="00AC00E4">
      <w:pPr>
        <w:pStyle w:val="ListParagraph"/>
        <w:ind w:left="0"/>
        <w:rPr>
          <w:rStyle w:val="normaltextrun"/>
          <w:rFonts w:cs="Arial"/>
        </w:rPr>
      </w:pPr>
      <w:r w:rsidRPr="00AC00E4">
        <w:rPr>
          <w:rStyle w:val="normaltextrun"/>
          <w:rFonts w:cs="Arial"/>
        </w:rPr>
        <w:t>Replace this clause with:</w:t>
      </w:r>
    </w:p>
    <w:p w14:paraId="20D55EA1" w14:textId="77777777" w:rsidR="00485DF7" w:rsidRPr="00AC00E4" w:rsidRDefault="00485DF7" w:rsidP="00AC00E4">
      <w:pPr>
        <w:pStyle w:val="ListParagraph"/>
        <w:ind w:left="0"/>
        <w:rPr>
          <w:rStyle w:val="normaltextrun"/>
          <w:rFonts w:cs="Arial"/>
        </w:rPr>
      </w:pPr>
    </w:p>
    <w:p w14:paraId="76E846EB" w14:textId="77777777" w:rsidR="000F7DEA" w:rsidRPr="00AC00E4" w:rsidRDefault="000F7DEA" w:rsidP="00AC00E4">
      <w:pPr>
        <w:pStyle w:val="ListParagraph"/>
        <w:ind w:left="0"/>
        <w:rPr>
          <w:rStyle w:val="normaltextrun"/>
          <w:rFonts w:cs="Arial"/>
        </w:rPr>
      </w:pPr>
      <w:r w:rsidRPr="00AC00E4">
        <w:rPr>
          <w:rStyle w:val="normaltextrun"/>
          <w:rFonts w:cs="Arial"/>
        </w:rPr>
        <w:t>“13.2.1.2</w:t>
      </w:r>
      <w:r w:rsidRPr="00AC00E4">
        <w:rPr>
          <w:rStyle w:val="normaltextrun"/>
          <w:rFonts w:cs="Arial"/>
        </w:rPr>
        <w:tab/>
        <w:t xml:space="preserve">The Contractor will establish and maintain interfaces with inter alia: </w:t>
      </w:r>
    </w:p>
    <w:p w14:paraId="47F59431" w14:textId="77777777" w:rsidR="000F7DEA" w:rsidRPr="00AC00E4" w:rsidRDefault="000F7DEA" w:rsidP="00E209D2">
      <w:pPr>
        <w:pStyle w:val="ListParagraph"/>
        <w:numPr>
          <w:ilvl w:val="1"/>
          <w:numId w:val="294"/>
        </w:numPr>
        <w:spacing w:after="160" w:line="259" w:lineRule="auto"/>
        <w:ind w:left="720"/>
        <w:rPr>
          <w:rStyle w:val="normaltextrun"/>
          <w:rFonts w:cs="Arial"/>
        </w:rPr>
      </w:pPr>
      <w:r w:rsidRPr="00AC00E4">
        <w:rPr>
          <w:rStyle w:val="normaltextrun"/>
          <w:rFonts w:cs="Arial"/>
        </w:rPr>
        <w:t>The TCH;</w:t>
      </w:r>
    </w:p>
    <w:p w14:paraId="3342E827" w14:textId="77777777" w:rsidR="000F7DEA" w:rsidRPr="00AC00E4" w:rsidRDefault="000F7DEA" w:rsidP="00E209D2">
      <w:pPr>
        <w:pStyle w:val="ListParagraph"/>
        <w:numPr>
          <w:ilvl w:val="1"/>
          <w:numId w:val="294"/>
        </w:numPr>
        <w:spacing w:after="160" w:line="259" w:lineRule="auto"/>
        <w:ind w:left="720"/>
        <w:rPr>
          <w:rStyle w:val="normaltextrun"/>
          <w:rFonts w:cs="Arial"/>
        </w:rPr>
      </w:pPr>
      <w:r w:rsidRPr="00AC00E4">
        <w:rPr>
          <w:rStyle w:val="normaltextrun"/>
          <w:rFonts w:cs="Arial"/>
        </w:rPr>
        <w:t>The VPC (if opted-in);</w:t>
      </w:r>
    </w:p>
    <w:p w14:paraId="28D0FD88" w14:textId="77777777" w:rsidR="000F7DEA" w:rsidRPr="00AC00E4" w:rsidRDefault="000F7DEA" w:rsidP="00E209D2">
      <w:pPr>
        <w:pStyle w:val="ListParagraph"/>
        <w:numPr>
          <w:ilvl w:val="1"/>
          <w:numId w:val="294"/>
        </w:numPr>
        <w:spacing w:after="160" w:line="259" w:lineRule="auto"/>
        <w:ind w:left="720"/>
        <w:rPr>
          <w:rStyle w:val="normaltextrun"/>
          <w:rFonts w:cs="Arial"/>
        </w:rPr>
      </w:pPr>
      <w:r w:rsidRPr="00AC00E4">
        <w:rPr>
          <w:rStyle w:val="normaltextrun"/>
          <w:rFonts w:cs="Arial"/>
        </w:rPr>
        <w:t>The Employer’s acquiring bank for, inter alia, the processing of credit card transactions (e.g. in manual lanes at Conventional, Hybrid and Conventional/ORT Toll Plazas);</w:t>
      </w:r>
    </w:p>
    <w:p w14:paraId="749B0A51" w14:textId="77777777" w:rsidR="000F7DEA" w:rsidRPr="00AC00E4" w:rsidRDefault="000F7DEA" w:rsidP="00E209D2">
      <w:pPr>
        <w:pStyle w:val="ListParagraph"/>
        <w:numPr>
          <w:ilvl w:val="1"/>
          <w:numId w:val="294"/>
        </w:numPr>
        <w:spacing w:after="160" w:line="259" w:lineRule="auto"/>
        <w:ind w:left="720"/>
        <w:rPr>
          <w:rStyle w:val="normaltextrun"/>
          <w:rFonts w:cs="Arial"/>
        </w:rPr>
      </w:pPr>
      <w:r w:rsidRPr="00AC00E4">
        <w:rPr>
          <w:rStyle w:val="normaltextrun"/>
          <w:rFonts w:cs="Arial"/>
        </w:rPr>
        <w:t>ITIS and Traffic Analysis System (ITAS) interface;</w:t>
      </w:r>
    </w:p>
    <w:p w14:paraId="7AE7C34D" w14:textId="77777777" w:rsidR="000F7DEA" w:rsidRPr="00AC00E4" w:rsidRDefault="000F7DEA" w:rsidP="00E209D2">
      <w:pPr>
        <w:pStyle w:val="ListParagraph"/>
        <w:numPr>
          <w:ilvl w:val="1"/>
          <w:numId w:val="294"/>
        </w:numPr>
        <w:spacing w:after="160" w:line="259" w:lineRule="auto"/>
        <w:ind w:left="720"/>
        <w:rPr>
          <w:rStyle w:val="normaltextrun"/>
          <w:rFonts w:cs="Arial"/>
        </w:rPr>
      </w:pPr>
      <w:r w:rsidRPr="00AC00E4">
        <w:rPr>
          <w:rStyle w:val="normaltextrun"/>
          <w:rFonts w:cs="Arial"/>
        </w:rPr>
        <w:t>VGS remote access interface.”</w:t>
      </w:r>
    </w:p>
    <w:p w14:paraId="65E88557" w14:textId="77777777" w:rsidR="00C53A20" w:rsidRPr="00AC00E4" w:rsidRDefault="00C53A20" w:rsidP="00C53A20">
      <w:pPr>
        <w:tabs>
          <w:tab w:val="left" w:pos="1134"/>
        </w:tabs>
        <w:rPr>
          <w:b/>
        </w:rPr>
      </w:pPr>
      <w:r w:rsidRPr="00AC00E4">
        <w:rPr>
          <w:b/>
        </w:rPr>
        <w:t>PS13.2.2.1</w:t>
      </w:r>
      <w:r w:rsidRPr="00AC00E4">
        <w:tab/>
      </w:r>
      <w:r w:rsidRPr="00AC00E4">
        <w:rPr>
          <w:b/>
        </w:rPr>
        <w:t>Contractor (TA) – TCH Interface</w:t>
      </w:r>
    </w:p>
    <w:p w14:paraId="24504BC0" w14:textId="77777777" w:rsidR="00C53A20" w:rsidRPr="00AC00E4" w:rsidRDefault="00C53A20" w:rsidP="00C53A20">
      <w:pPr>
        <w:tabs>
          <w:tab w:val="left" w:pos="851"/>
        </w:tabs>
        <w:ind w:right="-52"/>
      </w:pPr>
    </w:p>
    <w:p w14:paraId="3776C2DE" w14:textId="77777777" w:rsidR="00C53A20" w:rsidRPr="00AC00E4" w:rsidRDefault="00C53A20" w:rsidP="00C53A20">
      <w:pPr>
        <w:tabs>
          <w:tab w:val="left" w:pos="851"/>
        </w:tabs>
        <w:ind w:right="-52"/>
      </w:pPr>
      <w:r w:rsidRPr="00AC00E4">
        <w:t>Add the following:</w:t>
      </w:r>
    </w:p>
    <w:p w14:paraId="621E8860" w14:textId="77777777" w:rsidR="00C53A20" w:rsidRPr="00AC00E4" w:rsidRDefault="00C53A20" w:rsidP="00C53A20">
      <w:pPr>
        <w:tabs>
          <w:tab w:val="left" w:pos="851"/>
        </w:tabs>
        <w:ind w:right="-52"/>
      </w:pPr>
    </w:p>
    <w:p w14:paraId="4862C0E3" w14:textId="267504E7" w:rsidR="00C53A20" w:rsidRPr="00AC00E4" w:rsidRDefault="00C53A20" w:rsidP="00C53A20">
      <w:pPr>
        <w:tabs>
          <w:tab w:val="left" w:pos="851"/>
        </w:tabs>
        <w:ind w:right="-52"/>
      </w:pPr>
      <w:r w:rsidRPr="00AC00E4">
        <w:t>“The interfaces between the Toll Authority</w:t>
      </w:r>
      <w:r w:rsidR="002D7397" w:rsidRPr="00912B89">
        <w:t xml:space="preserve"> (N1 Great North )</w:t>
      </w:r>
      <w:r w:rsidRPr="00AC00E4">
        <w:rPr>
          <w:b/>
          <w:i/>
          <w:iCs/>
          <w:color w:val="A6A6A6" w:themeColor="background1" w:themeShade="A6"/>
        </w:rPr>
        <w:t xml:space="preserve"> </w:t>
      </w:r>
      <w:r w:rsidRPr="00AC00E4">
        <w:t>and the TCH has been successfully implemented to serve the base requirements for processing tag transactions on all the existing Toll Plazas from the Commencement Date of the Operation Service Period.</w:t>
      </w:r>
    </w:p>
    <w:p w14:paraId="0F8EA187" w14:textId="77777777" w:rsidR="00C53A20" w:rsidRPr="00AC00E4" w:rsidRDefault="00C53A20" w:rsidP="00C53A20">
      <w:pPr>
        <w:tabs>
          <w:tab w:val="left" w:pos="851"/>
        </w:tabs>
        <w:ind w:right="-52"/>
      </w:pPr>
    </w:p>
    <w:p w14:paraId="6DD78272" w14:textId="49F846B0" w:rsidR="00C53A20" w:rsidRPr="00BE03C5" w:rsidRDefault="00C53A20" w:rsidP="00C53A20">
      <w:pPr>
        <w:tabs>
          <w:tab w:val="left" w:pos="851"/>
        </w:tabs>
        <w:ind w:right="-52"/>
        <w:rPr>
          <w:highlight w:val="yellow"/>
        </w:rPr>
      </w:pPr>
      <w:r w:rsidRPr="00AC00E4">
        <w:t>The N1</w:t>
      </w:r>
      <w:r w:rsidR="00792F11" w:rsidRPr="00AC00E4">
        <w:t>N</w:t>
      </w:r>
      <w:r w:rsidRPr="00AC00E4">
        <w:t xml:space="preserve"> Efkon Payment Gateway, the module that handles the interface between the TCH and the Toll System, is currently hosted off-site by a service provider (Vodacom business). </w:t>
      </w:r>
      <w:r w:rsidR="00664B83" w:rsidRPr="77A40D3D">
        <w:t>The</w:t>
      </w:r>
      <w:r w:rsidR="00664B83">
        <w:t xml:space="preserve"> </w:t>
      </w:r>
      <w:r w:rsidR="00664B83" w:rsidRPr="77A40D3D">
        <w:t xml:space="preserve">Contractor shall implement the TCH payment gateway in the Server at </w:t>
      </w:r>
      <w:r w:rsidR="00664B83">
        <w:t>Kranskop (or Nyl)</w:t>
      </w:r>
      <w:r w:rsidR="00664B83" w:rsidRPr="77A40D3D">
        <w:t xml:space="preserve"> plaza. The Contractor shall ensure the necessary interfaces, links, firewalls, configurations, and hardware to accommodate the Payment gateway. The Contractor shall ensure that the primary and secondary links capacity between the </w:t>
      </w:r>
      <w:r w:rsidR="00664B83">
        <w:t>N1N</w:t>
      </w:r>
      <w:r w:rsidR="00664B83" w:rsidRPr="77A40D3D">
        <w:t xml:space="preserve"> and the TCH can accommodate the direct link between the Payment Gateway and the TCH.</w:t>
      </w:r>
      <w:r w:rsidRPr="30B5CE28">
        <w:rPr>
          <w:highlight w:val="yellow"/>
        </w:rPr>
        <w:t>.</w:t>
      </w:r>
    </w:p>
    <w:p w14:paraId="7FB43769" w14:textId="77777777" w:rsidR="00C53A20" w:rsidRPr="00AC00E4" w:rsidRDefault="00C53A20" w:rsidP="00C53A20">
      <w:pPr>
        <w:tabs>
          <w:tab w:val="left" w:pos="851"/>
        </w:tabs>
        <w:ind w:right="-52"/>
        <w:rPr>
          <w:color w:val="000000" w:themeColor="text1"/>
        </w:rPr>
      </w:pPr>
    </w:p>
    <w:p w14:paraId="13391B53" w14:textId="6778E617" w:rsidR="00C53A20" w:rsidRDefault="001175FC" w:rsidP="00C53A20">
      <w:pPr>
        <w:tabs>
          <w:tab w:val="left" w:pos="851"/>
        </w:tabs>
        <w:ind w:right="-52"/>
        <w:rPr>
          <w:highlight w:val="yellow"/>
        </w:rPr>
      </w:pPr>
      <w:r w:rsidRPr="00AC00E4">
        <w:rPr>
          <w:color w:val="000000" w:themeColor="text1"/>
        </w:rPr>
        <w:t xml:space="preserve">The N1N already utilises the </w:t>
      </w:r>
      <w:r w:rsidRPr="00AC00E4">
        <w:rPr>
          <w:b/>
          <w:i/>
          <w:color w:val="000000" w:themeColor="text1"/>
          <w:shd w:val="clear" w:color="auto" w:fill="E6E6E6"/>
        </w:rPr>
        <w:t>Liquid Telecom Fiber</w:t>
      </w:r>
      <w:r w:rsidRPr="00AC00E4">
        <w:rPr>
          <w:color w:val="000000" w:themeColor="text1"/>
        </w:rPr>
        <w:t>, running along the N1N, to connect the all the N1N plazas. The aim is to establish a fibre link between the N1N and the TCH, utilising the</w:t>
      </w:r>
      <w:r w:rsidR="005C528A" w:rsidRPr="00C61289">
        <w:rPr>
          <w:b/>
          <w:i/>
          <w:color w:val="000000" w:themeColor="text1"/>
          <w:shd w:val="clear" w:color="auto" w:fill="E6E6E6"/>
        </w:rPr>
        <w:t>Liquid Telecom Fiber</w:t>
      </w:r>
      <w:r w:rsidRPr="00AC00E4">
        <w:rPr>
          <w:color w:val="000000" w:themeColor="text1"/>
        </w:rPr>
        <w:t xml:space="preserve"> networks. This will require the connection of the </w:t>
      </w:r>
      <w:r w:rsidR="00806244" w:rsidRPr="00806244">
        <w:rPr>
          <w:b/>
          <w:color w:val="000000" w:themeColor="text1"/>
        </w:rPr>
        <w:t xml:space="preserve"> </w:t>
      </w:r>
      <w:r w:rsidR="00806244" w:rsidRPr="009A106F">
        <w:rPr>
          <w:b/>
          <w:color w:val="000000" w:themeColor="text1"/>
        </w:rPr>
        <w:t>Liquid Telecom N1N Fiber</w:t>
      </w:r>
      <w:r w:rsidR="00904DD6" w:rsidRPr="00AC00E4">
        <w:rPr>
          <w:b/>
          <w:i/>
          <w:color w:val="000000" w:themeColor="text1"/>
          <w:shd w:val="clear" w:color="auto" w:fill="E6E6E6"/>
        </w:rPr>
        <w:t xml:space="preserve"> </w:t>
      </w:r>
      <w:r w:rsidRPr="00AC00E4">
        <w:rPr>
          <w:color w:val="000000" w:themeColor="text1"/>
        </w:rPr>
        <w:t xml:space="preserve">network to the </w:t>
      </w:r>
      <w:r w:rsidRPr="00AC00E4">
        <w:rPr>
          <w:b/>
          <w:i/>
          <w:color w:val="000000" w:themeColor="text1"/>
          <w:shd w:val="clear" w:color="auto" w:fill="E6E6E6"/>
        </w:rPr>
        <w:t>GORT</w:t>
      </w:r>
      <w:r w:rsidRPr="00AC00E4">
        <w:rPr>
          <w:color w:val="000000" w:themeColor="text1"/>
        </w:rPr>
        <w:t xml:space="preserve"> network at the SANRAL offices. Th</w:t>
      </w:r>
      <w:r w:rsidRPr="000B4B8E">
        <w:t xml:space="preserve">e Contractor shall implement the necessary interfaces, links, firewalls, configurations, and hardware to accommodate the establish this fibre connection as the primary network </w:t>
      </w:r>
      <w:r w:rsidRPr="000B4B8E">
        <w:lastRenderedPageBreak/>
        <w:t xml:space="preserve">between </w:t>
      </w:r>
      <w:r>
        <w:t>N1N</w:t>
      </w:r>
      <w:r w:rsidRPr="000B4B8E">
        <w:t xml:space="preserve"> and TCH, The Contractor shall provide the TCH Contractor with the required configuration and </w:t>
      </w:r>
      <w:r w:rsidRPr="6D642AAD">
        <w:t>information and</w:t>
      </w:r>
      <w:r w:rsidRPr="000B4B8E">
        <w:t xml:space="preserve"> completing the commissioning process of the primary TCH link via the fibre link. </w:t>
      </w:r>
    </w:p>
    <w:p w14:paraId="509AE346" w14:textId="77777777" w:rsidR="00904DD6" w:rsidRPr="00BE03C5" w:rsidRDefault="00904DD6" w:rsidP="00C53A20">
      <w:pPr>
        <w:tabs>
          <w:tab w:val="left" w:pos="851"/>
        </w:tabs>
        <w:ind w:right="-52"/>
        <w:rPr>
          <w:highlight w:val="yellow"/>
        </w:rPr>
      </w:pPr>
    </w:p>
    <w:p w14:paraId="03802843" w14:textId="241FF9BE" w:rsidR="00B94F0A" w:rsidRDefault="00B94F0A" w:rsidP="00B94F0A">
      <w:r w:rsidRPr="00912B89">
        <w:t xml:space="preserve">The interface between the Customer Service Centre (CSC) installed in the Administration Office on each of the existing Toll Plazas on the </w:t>
      </w:r>
      <w:r w:rsidRPr="00AC00E4">
        <w:rPr>
          <w:b/>
          <w:i/>
          <w:iCs/>
          <w:color w:val="000000" w:themeColor="text1"/>
        </w:rPr>
        <w:t>N1 Great North</w:t>
      </w:r>
      <w:r w:rsidRPr="00912B89">
        <w:rPr>
          <w:color w:val="FF0000"/>
        </w:rPr>
        <w:t xml:space="preserve"> </w:t>
      </w:r>
      <w:r w:rsidRPr="00912B89">
        <w:t>and the TCH has been successfully implemented and the Contractor is to operate these CSC stations from Commencement Date of the Operation Service Period</w:t>
      </w:r>
      <w:r w:rsidRPr="00F55974">
        <w:t>.</w:t>
      </w:r>
      <w:r>
        <w:t>”</w:t>
      </w:r>
    </w:p>
    <w:p w14:paraId="12A88E66" w14:textId="77777777" w:rsidR="00C53A20" w:rsidRPr="001B134C" w:rsidRDefault="00C53A20" w:rsidP="00C53A20"/>
    <w:p w14:paraId="676B97B3" w14:textId="77777777" w:rsidR="00C53A20" w:rsidRPr="001B134C" w:rsidRDefault="00C53A20" w:rsidP="00C53A20">
      <w:pPr>
        <w:tabs>
          <w:tab w:val="left" w:pos="1134"/>
        </w:tabs>
        <w:rPr>
          <w:b/>
        </w:rPr>
      </w:pPr>
      <w:r w:rsidRPr="001B134C">
        <w:rPr>
          <w:b/>
        </w:rPr>
        <w:t>PS13.2.3.1</w:t>
      </w:r>
      <w:r w:rsidRPr="001B134C">
        <w:tab/>
      </w:r>
      <w:r w:rsidRPr="001B134C">
        <w:rPr>
          <w:b/>
        </w:rPr>
        <w:t>Contractor (TA) – TCH</w:t>
      </w:r>
    </w:p>
    <w:p w14:paraId="25A79428" w14:textId="77777777" w:rsidR="00C53A20" w:rsidRPr="001B134C" w:rsidRDefault="00C53A20" w:rsidP="00C53A20">
      <w:pPr>
        <w:tabs>
          <w:tab w:val="left" w:pos="851"/>
        </w:tabs>
        <w:ind w:right="-52"/>
      </w:pPr>
    </w:p>
    <w:p w14:paraId="28EB8C1D" w14:textId="77777777" w:rsidR="00C53A20" w:rsidRPr="001B134C" w:rsidRDefault="00C53A20" w:rsidP="00C53A20">
      <w:pPr>
        <w:tabs>
          <w:tab w:val="left" w:pos="851"/>
        </w:tabs>
        <w:ind w:right="-52"/>
      </w:pPr>
      <w:r w:rsidRPr="001B134C">
        <w:t>Add the following:</w:t>
      </w:r>
    </w:p>
    <w:p w14:paraId="6F6AF63F" w14:textId="77777777" w:rsidR="00C53A20" w:rsidRPr="001B134C" w:rsidRDefault="00C53A20" w:rsidP="00C53A20">
      <w:pPr>
        <w:tabs>
          <w:tab w:val="left" w:pos="851"/>
        </w:tabs>
        <w:ind w:right="-52"/>
      </w:pPr>
    </w:p>
    <w:p w14:paraId="7575B430" w14:textId="3DEB90DF" w:rsidR="00C53A20" w:rsidRPr="001B134C" w:rsidRDefault="00C53A20" w:rsidP="00C53A20">
      <w:pPr>
        <w:tabs>
          <w:tab w:val="left" w:pos="851"/>
        </w:tabs>
        <w:ind w:right="-52"/>
      </w:pPr>
      <w:r w:rsidRPr="001B134C">
        <w:t xml:space="preserve">“The Main Contractor and the Contractor shall comply to the TA/TCH a Service Level Agreement (SLA) with the Operator of the TCH of which a copy of the latest draft SLA is included in </w:t>
      </w:r>
      <w:r w:rsidR="00CB5586" w:rsidRPr="00CB5586">
        <w:t xml:space="preserve">Part </w:t>
      </w:r>
      <w:r w:rsidR="00AF3AD5">
        <w:t>C12</w:t>
      </w:r>
      <w:r w:rsidR="00641379">
        <w:t xml:space="preserve"> </w:t>
      </w:r>
      <w:r w:rsidRPr="001B134C">
        <w:t>of Volume 4.</w:t>
      </w:r>
    </w:p>
    <w:p w14:paraId="3F8E8575" w14:textId="77777777" w:rsidR="00C53A20" w:rsidRPr="001B134C" w:rsidRDefault="00C53A20" w:rsidP="00C53A20">
      <w:pPr>
        <w:tabs>
          <w:tab w:val="left" w:pos="851"/>
        </w:tabs>
        <w:ind w:right="-52"/>
      </w:pPr>
    </w:p>
    <w:p w14:paraId="59A2A242" w14:textId="11219C92" w:rsidR="00C53A20" w:rsidRDefault="00C53A20" w:rsidP="00C53A20">
      <w:pPr>
        <w:tabs>
          <w:tab w:val="left" w:pos="851"/>
        </w:tabs>
        <w:ind w:right="-52"/>
      </w:pPr>
      <w:r w:rsidRPr="001B134C">
        <w:t xml:space="preserve">The Contractor is to note, that the </w:t>
      </w:r>
      <w:r w:rsidR="00A13F79" w:rsidRPr="00A13F79">
        <w:t>Principal Employer</w:t>
      </w:r>
      <w:r w:rsidR="00A13F79" w:rsidRPr="00A13F79" w:rsidDel="00A13F79">
        <w:t xml:space="preserve"> </w:t>
      </w:r>
      <w:r w:rsidRPr="001B134C">
        <w:t>is currently in the procurement process to appoint a new Operator for the TCH and the Main Contractor may need to sign a new SLA with the new appointed TCH Operator, if required.”</w:t>
      </w:r>
    </w:p>
    <w:p w14:paraId="4F37A620" w14:textId="77777777" w:rsidR="00C53A20" w:rsidRDefault="00C53A20" w:rsidP="00C53A20">
      <w:pPr>
        <w:tabs>
          <w:tab w:val="left" w:pos="851"/>
        </w:tabs>
        <w:ind w:right="-52"/>
      </w:pPr>
    </w:p>
    <w:p w14:paraId="4CAAE89F" w14:textId="4C44BBF7" w:rsidR="00C53A20" w:rsidRPr="00805261" w:rsidRDefault="00C53A20" w:rsidP="00C53A20">
      <w:pPr>
        <w:tabs>
          <w:tab w:val="left" w:pos="1134"/>
        </w:tabs>
        <w:rPr>
          <w:b/>
        </w:rPr>
      </w:pPr>
      <w:r w:rsidRPr="00F42537">
        <w:rPr>
          <w:b/>
        </w:rPr>
        <w:t>“</w:t>
      </w:r>
      <w:r w:rsidRPr="00805261">
        <w:rPr>
          <w:b/>
        </w:rPr>
        <w:t>PS13.2.3.5</w:t>
      </w:r>
      <w:r w:rsidRPr="00805261">
        <w:tab/>
      </w:r>
      <w:r w:rsidRPr="00805261">
        <w:rPr>
          <w:b/>
        </w:rPr>
        <w:t>EMV Integrated Circuit Card Requirements</w:t>
      </w:r>
    </w:p>
    <w:p w14:paraId="53AB0928" w14:textId="08C326D3" w:rsidR="00C53A20" w:rsidRPr="00805261" w:rsidRDefault="00C53A20" w:rsidP="00C53A20">
      <w:pPr>
        <w:tabs>
          <w:tab w:val="left" w:pos="851"/>
        </w:tabs>
        <w:ind w:right="-483"/>
      </w:pPr>
      <w:r w:rsidRPr="00805261">
        <w:tab/>
      </w:r>
    </w:p>
    <w:p w14:paraId="638B24DC" w14:textId="034E80D2" w:rsidR="00C53A20" w:rsidRPr="00805261" w:rsidRDefault="00C53A20" w:rsidP="00C53A20">
      <w:pPr>
        <w:tabs>
          <w:tab w:val="left" w:pos="851"/>
        </w:tabs>
        <w:ind w:right="-2"/>
        <w:rPr>
          <w:color w:val="0070C0"/>
          <w:u w:val="single"/>
        </w:rPr>
      </w:pPr>
      <w:r w:rsidRPr="00805261">
        <w:t xml:space="preserve">“It is envisaged that chip card technology may be implemented during the Operations Service Period by the banks. To allow for payment system interoperability, all payment systems will have to comply with the “EMV Integrated Circuit Card” specifications. This requirement shall be dealt with as a new requirement in terms of Volume 2 Book 4a.  The new requirement process shall be used to ensure that all systems if supplied and installed, comply with EMV specifications for payment systems.  Relevant details on specifications and implementation dates can be obtained from the following website: </w:t>
      </w:r>
      <w:hyperlink r:id="rId106" w:history="1">
        <w:r w:rsidRPr="00805261">
          <w:rPr>
            <w:rStyle w:val="Hyperlink"/>
            <w:color w:val="0070C0"/>
          </w:rPr>
          <w:t>www.emvco</w:t>
        </w:r>
      </w:hyperlink>
      <w:r w:rsidRPr="00805261">
        <w:rPr>
          <w:b/>
          <w:color w:val="0070C0"/>
          <w:u w:val="single"/>
        </w:rPr>
        <w:t>.com</w:t>
      </w:r>
      <w:r w:rsidRPr="00805261">
        <w:rPr>
          <w:color w:val="0070C0"/>
          <w:u w:val="single"/>
        </w:rPr>
        <w:t xml:space="preserve"> </w:t>
      </w:r>
    </w:p>
    <w:p w14:paraId="6C120A40" w14:textId="75B09FC6" w:rsidR="00C53A20" w:rsidRPr="00805261" w:rsidRDefault="00C53A20" w:rsidP="00C53A20">
      <w:pPr>
        <w:tabs>
          <w:tab w:val="left" w:pos="851"/>
        </w:tabs>
        <w:ind w:right="-2"/>
      </w:pPr>
    </w:p>
    <w:p w14:paraId="0B201C89" w14:textId="7712FE78" w:rsidR="00C53A20" w:rsidRPr="00805261" w:rsidRDefault="00C53A20" w:rsidP="00C53A20">
      <w:pPr>
        <w:ind w:right="-2"/>
      </w:pPr>
      <w:r w:rsidRPr="00805261">
        <w:t xml:space="preserve">The Nominated Subcontractor shall be responsible for the cost of software and hardware modification to comply with the relevant EMVCO requirements. The Nominated Subcontractor shall install two EMV </w:t>
      </w:r>
      <w:r w:rsidRPr="00805261">
        <w:rPr>
          <w:u w:val="single"/>
        </w:rPr>
        <w:t>compatible</w:t>
      </w:r>
      <w:r w:rsidRPr="00805261">
        <w:t xml:space="preserve"> contactless card readers per lane fitted outside each booth, just before the payment window. The bottom reader shall be at a level accessible from the driver seat of a light vehicle. The top reader shall be installed at a height accessible from the driver seat of a class 4 heavy vehicle. The two readers shall be positioned to optimise the driver access for most types of vehicles.  The card reader units shall be designed for outside use and have at least IP 65 rating. </w:t>
      </w:r>
    </w:p>
    <w:p w14:paraId="69F35ACE" w14:textId="2EB949BD" w:rsidR="00C53A20" w:rsidRPr="00805261" w:rsidRDefault="00C53A20" w:rsidP="00C53A20">
      <w:pPr>
        <w:ind w:right="-2"/>
      </w:pPr>
    </w:p>
    <w:p w14:paraId="37EF8307" w14:textId="074EE3F2" w:rsidR="00C53A20" w:rsidRPr="00805261" w:rsidRDefault="005B3AF1" w:rsidP="00C53A20">
      <w:pPr>
        <w:ind w:right="-2"/>
      </w:pPr>
      <w:r w:rsidRPr="005B3AF1">
        <w:t>The reader shall be equipped with clear status LEDs to indicate, power on (white), success full read (orange), successful payment/Boom open (green) and unsuccessful payment/card rejection(red). The card readers shall process the payment request without the road user having to enter a pin.</w:t>
      </w:r>
    </w:p>
    <w:p w14:paraId="7A82767C" w14:textId="5071978F" w:rsidR="00C53A20" w:rsidRPr="00805261" w:rsidRDefault="00C53A20" w:rsidP="00C53A20">
      <w:pPr>
        <w:ind w:right="-2"/>
      </w:pPr>
    </w:p>
    <w:p w14:paraId="7A08762B" w14:textId="3BB8A0B8" w:rsidR="00C53A20" w:rsidRDefault="00C53A20" w:rsidP="00C53A20">
      <w:pPr>
        <w:ind w:right="-2"/>
      </w:pPr>
      <w:r w:rsidRPr="00805261">
        <w:t xml:space="preserve">A provisional tendered rate sum is allowed in the Schedule of Payments/Cost Matrix for this purpose.  If triggered the Contractor shall implement the EMV requirements to ensure </w:t>
      </w:r>
      <w:r w:rsidRPr="00805261">
        <w:rPr>
          <w:u w:val="single"/>
        </w:rPr>
        <w:t>compliance</w:t>
      </w:r>
      <w:r w:rsidRPr="00805261">
        <w:t xml:space="preserve"> to the relevant EMV specifications.</w:t>
      </w:r>
    </w:p>
    <w:p w14:paraId="6D0D2BAC" w14:textId="77777777" w:rsidR="00C53A20" w:rsidRPr="001B134C" w:rsidRDefault="00C53A20" w:rsidP="00C53A20"/>
    <w:p w14:paraId="2D516769" w14:textId="77777777" w:rsidR="00C53A20" w:rsidRPr="001B134C" w:rsidRDefault="00C53A20" w:rsidP="00C53A20">
      <w:pPr>
        <w:rPr>
          <w:b/>
        </w:rPr>
      </w:pPr>
      <w:r w:rsidRPr="001B134C">
        <w:rPr>
          <w:b/>
        </w:rPr>
        <w:t>SECTION 14. ASSET MANAGEMENT</w:t>
      </w:r>
    </w:p>
    <w:p w14:paraId="26F8FFC9" w14:textId="77777777" w:rsidR="00C53A20" w:rsidRPr="001B134C" w:rsidRDefault="00C53A20" w:rsidP="00C53A20"/>
    <w:p w14:paraId="3979974A" w14:textId="77777777" w:rsidR="00C53A20" w:rsidRPr="001B134C" w:rsidRDefault="00C53A20" w:rsidP="00C53A20">
      <w:r w:rsidRPr="001B134C">
        <w:t>Clauses 14.1, 14.2, 14.3, 14.4.1, 14.4.2, 14.4.4, 14.5, 14.6 (for assets provided by and/or managed and/or maintained by the NSC).</w:t>
      </w:r>
    </w:p>
    <w:p w14:paraId="08ADC07C" w14:textId="77777777" w:rsidR="00C53A20" w:rsidRPr="001B134C" w:rsidRDefault="00C53A20" w:rsidP="00C53A20"/>
    <w:p w14:paraId="0CBE1D48" w14:textId="77777777" w:rsidR="00C53A20" w:rsidRPr="001B134C" w:rsidRDefault="00C53A20" w:rsidP="00C53A20">
      <w:pPr>
        <w:tabs>
          <w:tab w:val="left" w:pos="851"/>
        </w:tabs>
        <w:ind w:right="-29"/>
        <w:rPr>
          <w:b/>
        </w:rPr>
      </w:pPr>
      <w:r w:rsidRPr="001B134C">
        <w:rPr>
          <w:b/>
        </w:rPr>
        <w:t>PS14.4.4.8</w:t>
      </w:r>
      <w:r w:rsidRPr="001B134C">
        <w:rPr>
          <w:b/>
        </w:rPr>
        <w:tab/>
        <w:t>Spares and replacement parts</w:t>
      </w:r>
    </w:p>
    <w:p w14:paraId="74760A86" w14:textId="77777777" w:rsidR="00C53A20" w:rsidRPr="001B134C" w:rsidRDefault="00C53A20" w:rsidP="00C53A20">
      <w:pPr>
        <w:tabs>
          <w:tab w:val="left" w:pos="851"/>
        </w:tabs>
        <w:ind w:right="-29"/>
      </w:pPr>
    </w:p>
    <w:p w14:paraId="6F7EBFCC" w14:textId="77777777" w:rsidR="00C53A20" w:rsidRPr="001B134C" w:rsidRDefault="00C53A20" w:rsidP="00C53A20">
      <w:pPr>
        <w:tabs>
          <w:tab w:val="left" w:pos="851"/>
        </w:tabs>
        <w:ind w:right="-29"/>
      </w:pPr>
      <w:r w:rsidRPr="001B134C">
        <w:t>Add the following sub-clauses:</w:t>
      </w:r>
    </w:p>
    <w:p w14:paraId="6C90DE88" w14:textId="77777777" w:rsidR="00C53A20" w:rsidRPr="001B134C" w:rsidRDefault="00C53A20" w:rsidP="00C53A20">
      <w:pPr>
        <w:tabs>
          <w:tab w:val="left" w:pos="851"/>
        </w:tabs>
        <w:ind w:right="-29"/>
      </w:pPr>
    </w:p>
    <w:p w14:paraId="0CB5F721" w14:textId="77777777" w:rsidR="00C53A20" w:rsidRPr="001B134C" w:rsidRDefault="00C53A20" w:rsidP="00C53A20">
      <w:pPr>
        <w:tabs>
          <w:tab w:val="left" w:pos="851"/>
        </w:tabs>
        <w:ind w:right="-29"/>
      </w:pPr>
      <w:r w:rsidRPr="001B134C">
        <w:t xml:space="preserve">“ (b) The Contractor shall supply a complete batch of spares as part of the system implementation, when the system is roll-out to all lanes, which shall be maintained for the period of the contract. The initial batch of spares shall form part of the hardware verification </w:t>
      </w:r>
    </w:p>
    <w:p w14:paraId="3BD659DF" w14:textId="77777777" w:rsidR="00C53A20" w:rsidRPr="001B134C" w:rsidRDefault="00C53A20" w:rsidP="00C53A20">
      <w:pPr>
        <w:tabs>
          <w:tab w:val="left" w:pos="851"/>
        </w:tabs>
        <w:ind w:right="-29"/>
      </w:pPr>
    </w:p>
    <w:p w14:paraId="29429249" w14:textId="77777777" w:rsidR="00C53A20" w:rsidRPr="001B134C" w:rsidRDefault="00C53A20" w:rsidP="00C53A20">
      <w:pPr>
        <w:tabs>
          <w:tab w:val="left" w:pos="851"/>
        </w:tabs>
        <w:ind w:right="-29"/>
      </w:pPr>
      <w:r w:rsidRPr="001B134C">
        <w:t xml:space="preserve"> A full batch of spares shall form part of the handover requirements at the end of the contract. </w:t>
      </w:r>
    </w:p>
    <w:p w14:paraId="79F2BEED" w14:textId="77777777" w:rsidR="00C53A20" w:rsidRPr="001B134C" w:rsidRDefault="00C53A20" w:rsidP="00C53A20">
      <w:pPr>
        <w:tabs>
          <w:tab w:val="left" w:pos="851"/>
        </w:tabs>
        <w:ind w:right="-29"/>
      </w:pPr>
    </w:p>
    <w:p w14:paraId="70938414" w14:textId="77777777" w:rsidR="00C53A20" w:rsidRPr="001B134C" w:rsidRDefault="00C53A20" w:rsidP="00C53A20">
      <w:pPr>
        <w:tabs>
          <w:tab w:val="left" w:pos="851"/>
        </w:tabs>
        <w:ind w:right="-29"/>
      </w:pPr>
      <w:r w:rsidRPr="001B134C">
        <w:t>The Contractor shall maintain the following minimum, or higher, spares levels per workshop:</w:t>
      </w:r>
    </w:p>
    <w:p w14:paraId="663EE860" w14:textId="77777777" w:rsidR="00C53A20" w:rsidRPr="001B134C" w:rsidRDefault="00C53A20" w:rsidP="00C53A20">
      <w:pPr>
        <w:tabs>
          <w:tab w:val="left" w:pos="851"/>
        </w:tabs>
        <w:ind w:right="-29"/>
      </w:pPr>
    </w:p>
    <w:p w14:paraId="1665A77C" w14:textId="77777777" w:rsidR="00C53A20" w:rsidRPr="001B134C" w:rsidRDefault="00C53A20" w:rsidP="00E209D2">
      <w:pPr>
        <w:numPr>
          <w:ilvl w:val="0"/>
          <w:numId w:val="126"/>
        </w:numPr>
        <w:tabs>
          <w:tab w:val="left" w:pos="851"/>
        </w:tabs>
        <w:ind w:right="-29"/>
        <w:jc w:val="both"/>
      </w:pPr>
      <w:r w:rsidRPr="001B134C">
        <w:t xml:space="preserve">Complete set of lane peripherals: One complete spare units for each type of peripheral, including but not limited to a Boom, OHLS, ETC beacon, TCT, VDU, receipt printer, set of light curtain, set of AVC sensors, siren, booth camera, side view camera, ANPR camera etc. </w:t>
      </w:r>
    </w:p>
    <w:p w14:paraId="54D6F625" w14:textId="77777777" w:rsidR="00C53A20" w:rsidRPr="001B134C" w:rsidRDefault="00C53A20" w:rsidP="00E209D2">
      <w:pPr>
        <w:numPr>
          <w:ilvl w:val="0"/>
          <w:numId w:val="126"/>
        </w:numPr>
        <w:tabs>
          <w:tab w:val="left" w:pos="851"/>
        </w:tabs>
        <w:ind w:right="-29"/>
        <w:jc w:val="both"/>
      </w:pPr>
      <w:r w:rsidRPr="001B134C">
        <w:lastRenderedPageBreak/>
        <w:t>Components: One complete replacement unit for every 10 units or part thereof e.g., four hard drives for a 12-lane plaza. Comments includes mother boards, CPU’s, serial cards, RAM units, intercom slaves, sirens, traffic light heads, proximity detectors, door switches etc.</w:t>
      </w:r>
    </w:p>
    <w:p w14:paraId="55ADC8D3" w14:textId="77777777" w:rsidR="00C53A20" w:rsidRPr="001B134C" w:rsidRDefault="00C53A20" w:rsidP="00E209D2">
      <w:pPr>
        <w:numPr>
          <w:ilvl w:val="0"/>
          <w:numId w:val="126"/>
        </w:numPr>
        <w:tabs>
          <w:tab w:val="left" w:pos="851"/>
        </w:tabs>
        <w:ind w:right="-29"/>
        <w:jc w:val="both"/>
      </w:pPr>
      <w:r w:rsidRPr="001B134C">
        <w:t>Boom arms: Two spare boom arms for every 10 lanes or part thereof.</w:t>
      </w:r>
    </w:p>
    <w:p w14:paraId="06FE2943" w14:textId="77777777" w:rsidR="00C53A20" w:rsidRPr="001B134C" w:rsidRDefault="00C53A20" w:rsidP="00E209D2">
      <w:pPr>
        <w:numPr>
          <w:ilvl w:val="0"/>
          <w:numId w:val="126"/>
        </w:numPr>
        <w:tabs>
          <w:tab w:val="left" w:pos="851"/>
        </w:tabs>
        <w:ind w:right="-29"/>
        <w:jc w:val="both"/>
      </w:pPr>
      <w:r w:rsidRPr="001B134C">
        <w:t>Consumables and additional spares required to ensure a high service level”</w:t>
      </w:r>
    </w:p>
    <w:p w14:paraId="5F81A450" w14:textId="77777777" w:rsidR="00C53A20" w:rsidRPr="00346175" w:rsidRDefault="00C53A20" w:rsidP="00C53A20">
      <w:pPr>
        <w:ind w:right="-29"/>
      </w:pPr>
    </w:p>
    <w:p w14:paraId="0B897B04" w14:textId="423DD6C3" w:rsidR="00C53A20" w:rsidRPr="001B134C" w:rsidRDefault="00C53A20" w:rsidP="00C53A20">
      <w:pPr>
        <w:tabs>
          <w:tab w:val="left" w:pos="851"/>
        </w:tabs>
        <w:ind w:left="851" w:right="-29" w:hanging="851"/>
      </w:pPr>
      <w:r w:rsidRPr="001B134C">
        <w:t>“(c)</w:t>
      </w:r>
      <w:r w:rsidRPr="001B134C">
        <w:tab/>
        <w:t xml:space="preserve">The Contractor shall supply, install and maintain a Lane </w:t>
      </w:r>
      <w:r w:rsidR="008672F0">
        <w:t>test or standby rig</w:t>
      </w:r>
      <w:r w:rsidRPr="001B134C">
        <w:t xml:space="preserve"> in the workshop. The </w:t>
      </w:r>
      <w:r w:rsidR="008672F0">
        <w:t>test or standby rig</w:t>
      </w:r>
      <w:r w:rsidRPr="001B134C">
        <w:t xml:space="preserve"> shall be used for testing components and scenarios by the maintenance technician. The </w:t>
      </w:r>
      <w:r w:rsidR="008672F0">
        <w:t>test or standby rig</w:t>
      </w:r>
      <w:r w:rsidRPr="001B134C">
        <w:t xml:space="preserve"> shall;</w:t>
      </w:r>
    </w:p>
    <w:p w14:paraId="3440F5C9" w14:textId="77777777" w:rsidR="00C53A20" w:rsidRPr="001B134C" w:rsidRDefault="00C53A20" w:rsidP="00E209D2">
      <w:pPr>
        <w:numPr>
          <w:ilvl w:val="0"/>
          <w:numId w:val="127"/>
        </w:numPr>
        <w:tabs>
          <w:tab w:val="left" w:pos="851"/>
        </w:tabs>
        <w:ind w:left="709" w:right="-29"/>
        <w:jc w:val="both"/>
      </w:pPr>
      <w:r w:rsidRPr="001B134C">
        <w:t>Be installed in the maintenance workshop and shall consist of a full set of lane equipment, loaded with the correct approved and certified software and settings;</w:t>
      </w:r>
    </w:p>
    <w:p w14:paraId="3B21F5BD" w14:textId="5964DC24" w:rsidR="00C53A20" w:rsidRPr="001B134C" w:rsidRDefault="00C53A20" w:rsidP="00E209D2">
      <w:pPr>
        <w:numPr>
          <w:ilvl w:val="0"/>
          <w:numId w:val="127"/>
        </w:numPr>
        <w:tabs>
          <w:tab w:val="left" w:pos="851"/>
        </w:tabs>
        <w:ind w:left="709" w:right="-29"/>
        <w:jc w:val="both"/>
      </w:pPr>
      <w:r w:rsidRPr="001B134C">
        <w:t xml:space="preserve">Where possible and practical, the various components of the </w:t>
      </w:r>
      <w:r w:rsidR="008672F0">
        <w:t>test or standby rig</w:t>
      </w:r>
      <w:r w:rsidRPr="001B134C">
        <w:t xml:space="preserve"> shall be mounted against the workshop wall;</w:t>
      </w:r>
    </w:p>
    <w:p w14:paraId="20DD25B5" w14:textId="77777777" w:rsidR="00C53A20" w:rsidRPr="001B134C" w:rsidRDefault="00C53A20" w:rsidP="00E209D2">
      <w:pPr>
        <w:numPr>
          <w:ilvl w:val="0"/>
          <w:numId w:val="127"/>
        </w:numPr>
        <w:tabs>
          <w:tab w:val="left" w:pos="851"/>
        </w:tabs>
        <w:ind w:left="709" w:right="-29"/>
        <w:jc w:val="both"/>
      </w:pPr>
      <w:r w:rsidRPr="001B134C">
        <w:t>Include all the components required to simulate one of the existing Mixed ETC lanes, including:</w:t>
      </w:r>
    </w:p>
    <w:p w14:paraId="5EFC669F" w14:textId="77777777" w:rsidR="00C53A20" w:rsidRPr="001B134C" w:rsidRDefault="00C53A20" w:rsidP="00E209D2">
      <w:pPr>
        <w:numPr>
          <w:ilvl w:val="1"/>
          <w:numId w:val="127"/>
        </w:numPr>
        <w:tabs>
          <w:tab w:val="left" w:pos="851"/>
        </w:tabs>
        <w:ind w:left="1843" w:right="-29"/>
        <w:jc w:val="both"/>
      </w:pPr>
      <w:r w:rsidRPr="001B134C">
        <w:t>Lane Controller</w:t>
      </w:r>
    </w:p>
    <w:p w14:paraId="13F9C1BF" w14:textId="77777777" w:rsidR="00C53A20" w:rsidRPr="001B134C" w:rsidRDefault="00C53A20" w:rsidP="00E209D2">
      <w:pPr>
        <w:numPr>
          <w:ilvl w:val="2"/>
          <w:numId w:val="127"/>
        </w:numPr>
        <w:tabs>
          <w:tab w:val="left" w:pos="851"/>
        </w:tabs>
        <w:ind w:left="2835" w:right="-29" w:hanging="567"/>
        <w:jc w:val="both"/>
      </w:pPr>
      <w:r w:rsidRPr="001B134C">
        <w:t>Complete lane controller, back plate and components, excluding the lane controller enclosure</w:t>
      </w:r>
    </w:p>
    <w:p w14:paraId="6F8A8A03" w14:textId="77777777" w:rsidR="00C53A20" w:rsidRPr="001B134C" w:rsidRDefault="00C53A20" w:rsidP="00E209D2">
      <w:pPr>
        <w:numPr>
          <w:ilvl w:val="2"/>
          <w:numId w:val="127"/>
        </w:numPr>
        <w:tabs>
          <w:tab w:val="left" w:pos="851"/>
        </w:tabs>
        <w:ind w:left="2835" w:right="-29" w:hanging="567"/>
        <w:jc w:val="both"/>
      </w:pPr>
      <w:r w:rsidRPr="001B134C">
        <w:t>Door switch</w:t>
      </w:r>
    </w:p>
    <w:p w14:paraId="30DD75D3" w14:textId="77777777" w:rsidR="00C53A20" w:rsidRPr="001B134C" w:rsidRDefault="00C53A20" w:rsidP="00E209D2">
      <w:pPr>
        <w:numPr>
          <w:ilvl w:val="2"/>
          <w:numId w:val="127"/>
        </w:numPr>
        <w:tabs>
          <w:tab w:val="left" w:pos="851"/>
        </w:tabs>
        <w:ind w:left="2835" w:right="-29" w:hanging="567"/>
        <w:jc w:val="both"/>
      </w:pPr>
      <w:r w:rsidRPr="001B134C">
        <w:t>TCT and swipe card reader</w:t>
      </w:r>
    </w:p>
    <w:p w14:paraId="3AFDE64F" w14:textId="77777777" w:rsidR="00C53A20" w:rsidRPr="001B134C" w:rsidRDefault="00C53A20" w:rsidP="00E209D2">
      <w:pPr>
        <w:numPr>
          <w:ilvl w:val="2"/>
          <w:numId w:val="127"/>
        </w:numPr>
        <w:tabs>
          <w:tab w:val="left" w:pos="851"/>
        </w:tabs>
        <w:ind w:left="2835" w:right="-29" w:hanging="567"/>
        <w:jc w:val="both"/>
      </w:pPr>
      <w:r w:rsidRPr="001B134C">
        <w:t>Video display unit</w:t>
      </w:r>
    </w:p>
    <w:p w14:paraId="3979498E" w14:textId="77777777" w:rsidR="00C53A20" w:rsidRPr="001B134C" w:rsidRDefault="00C53A20" w:rsidP="00E209D2">
      <w:pPr>
        <w:numPr>
          <w:ilvl w:val="2"/>
          <w:numId w:val="127"/>
        </w:numPr>
        <w:tabs>
          <w:tab w:val="left" w:pos="851"/>
        </w:tabs>
        <w:ind w:left="2835" w:right="-29" w:hanging="567"/>
        <w:jc w:val="both"/>
      </w:pPr>
      <w:r w:rsidRPr="001B134C">
        <w:t>Receipt printer</w:t>
      </w:r>
    </w:p>
    <w:p w14:paraId="7D0792CA" w14:textId="77777777" w:rsidR="00C53A20" w:rsidRPr="001B134C" w:rsidRDefault="00C53A20" w:rsidP="00E209D2">
      <w:pPr>
        <w:numPr>
          <w:ilvl w:val="2"/>
          <w:numId w:val="127"/>
        </w:numPr>
        <w:tabs>
          <w:tab w:val="left" w:pos="851"/>
        </w:tabs>
        <w:ind w:left="2835" w:right="-29" w:hanging="567"/>
        <w:jc w:val="both"/>
      </w:pPr>
      <w:r w:rsidRPr="001B134C">
        <w:t>Barcode scanner</w:t>
      </w:r>
    </w:p>
    <w:p w14:paraId="26975728" w14:textId="77777777" w:rsidR="00C53A20" w:rsidRPr="001B134C" w:rsidRDefault="00C53A20" w:rsidP="00E209D2">
      <w:pPr>
        <w:numPr>
          <w:ilvl w:val="2"/>
          <w:numId w:val="127"/>
        </w:numPr>
        <w:tabs>
          <w:tab w:val="left" w:pos="851"/>
        </w:tabs>
        <w:ind w:left="2835" w:right="-29" w:hanging="567"/>
        <w:jc w:val="both"/>
      </w:pPr>
      <w:r w:rsidRPr="001B134C">
        <w:t>Battery low detector</w:t>
      </w:r>
    </w:p>
    <w:p w14:paraId="16F7521B" w14:textId="77777777" w:rsidR="00C53A20" w:rsidRPr="001B134C" w:rsidRDefault="00C53A20" w:rsidP="00E209D2">
      <w:pPr>
        <w:numPr>
          <w:ilvl w:val="2"/>
          <w:numId w:val="127"/>
        </w:numPr>
        <w:tabs>
          <w:tab w:val="left" w:pos="851"/>
        </w:tabs>
        <w:ind w:left="2835" w:right="-29" w:hanging="567"/>
        <w:jc w:val="both"/>
      </w:pPr>
      <w:r w:rsidRPr="001B134C">
        <w:t>Network switch</w:t>
      </w:r>
    </w:p>
    <w:p w14:paraId="29158E9B" w14:textId="77777777" w:rsidR="00C53A20" w:rsidRPr="001B134C" w:rsidRDefault="00C53A20" w:rsidP="00E209D2">
      <w:pPr>
        <w:numPr>
          <w:ilvl w:val="2"/>
          <w:numId w:val="127"/>
        </w:numPr>
        <w:tabs>
          <w:tab w:val="left" w:pos="851"/>
        </w:tabs>
        <w:ind w:left="2835" w:right="-29" w:hanging="567"/>
        <w:jc w:val="both"/>
      </w:pPr>
      <w:r w:rsidRPr="001B134C">
        <w:t>Exit boom</w:t>
      </w:r>
    </w:p>
    <w:p w14:paraId="3B0C9E03" w14:textId="77777777" w:rsidR="00C53A20" w:rsidRPr="001B134C" w:rsidRDefault="00C53A20" w:rsidP="00E209D2">
      <w:pPr>
        <w:numPr>
          <w:ilvl w:val="2"/>
          <w:numId w:val="127"/>
        </w:numPr>
        <w:tabs>
          <w:tab w:val="left" w:pos="851"/>
        </w:tabs>
        <w:ind w:left="2835" w:right="-29" w:hanging="567"/>
        <w:jc w:val="both"/>
      </w:pPr>
      <w:r w:rsidRPr="001B134C">
        <w:t>ETC Beacon</w:t>
      </w:r>
    </w:p>
    <w:p w14:paraId="6E169A6D" w14:textId="77777777" w:rsidR="00C53A20" w:rsidRPr="001B134C" w:rsidRDefault="00C53A20" w:rsidP="00E209D2">
      <w:pPr>
        <w:numPr>
          <w:ilvl w:val="2"/>
          <w:numId w:val="127"/>
        </w:numPr>
        <w:tabs>
          <w:tab w:val="left" w:pos="851"/>
        </w:tabs>
        <w:ind w:left="2835" w:right="-29" w:hanging="567"/>
        <w:jc w:val="both"/>
      </w:pPr>
      <w:r w:rsidRPr="001B134C">
        <w:t>Traffic light</w:t>
      </w:r>
    </w:p>
    <w:p w14:paraId="742F306B" w14:textId="77777777" w:rsidR="00C53A20" w:rsidRPr="001B134C" w:rsidRDefault="00C53A20" w:rsidP="00E209D2">
      <w:pPr>
        <w:numPr>
          <w:ilvl w:val="2"/>
          <w:numId w:val="127"/>
        </w:numPr>
        <w:tabs>
          <w:tab w:val="left" w:pos="851"/>
        </w:tabs>
        <w:ind w:left="2835" w:right="-29" w:hanging="567"/>
        <w:jc w:val="both"/>
      </w:pPr>
      <w:r w:rsidRPr="001B134C">
        <w:t>UFD</w:t>
      </w:r>
    </w:p>
    <w:p w14:paraId="51617D92" w14:textId="77777777" w:rsidR="00C53A20" w:rsidRPr="001B134C" w:rsidRDefault="00C53A20" w:rsidP="00E209D2">
      <w:pPr>
        <w:numPr>
          <w:ilvl w:val="2"/>
          <w:numId w:val="127"/>
        </w:numPr>
        <w:tabs>
          <w:tab w:val="left" w:pos="851"/>
        </w:tabs>
        <w:ind w:left="2835" w:right="-29" w:hanging="567"/>
        <w:jc w:val="both"/>
      </w:pPr>
      <w:r w:rsidRPr="001B134C">
        <w:t>ANPR camera and ANPR presence detector</w:t>
      </w:r>
    </w:p>
    <w:p w14:paraId="241B17E4" w14:textId="77777777" w:rsidR="00C53A20" w:rsidRPr="001B134C" w:rsidRDefault="00C53A20" w:rsidP="00E209D2">
      <w:pPr>
        <w:numPr>
          <w:ilvl w:val="2"/>
          <w:numId w:val="127"/>
        </w:numPr>
        <w:tabs>
          <w:tab w:val="left" w:pos="851"/>
        </w:tabs>
        <w:ind w:left="2835" w:right="-29" w:hanging="567"/>
        <w:jc w:val="both"/>
      </w:pPr>
      <w:r w:rsidRPr="001B134C">
        <w:t>Test Tag and cards</w:t>
      </w:r>
    </w:p>
    <w:p w14:paraId="3E70551A" w14:textId="77777777" w:rsidR="00C53A20" w:rsidRPr="001B134C" w:rsidRDefault="00C53A20" w:rsidP="00E209D2">
      <w:pPr>
        <w:numPr>
          <w:ilvl w:val="2"/>
          <w:numId w:val="127"/>
        </w:numPr>
        <w:tabs>
          <w:tab w:val="left" w:pos="851"/>
        </w:tabs>
        <w:ind w:left="2835" w:right="-29" w:hanging="567"/>
        <w:jc w:val="both"/>
      </w:pPr>
      <w:r w:rsidRPr="001B134C">
        <w:t>AVC sen</w:t>
      </w:r>
      <w:r>
        <w:t>s</w:t>
      </w:r>
      <w:r w:rsidRPr="001B134C">
        <w:t>or simulator</w:t>
      </w:r>
    </w:p>
    <w:p w14:paraId="767DA706" w14:textId="77777777" w:rsidR="00C53A20" w:rsidRPr="001B134C" w:rsidRDefault="00C53A20" w:rsidP="00E209D2">
      <w:pPr>
        <w:numPr>
          <w:ilvl w:val="1"/>
          <w:numId w:val="127"/>
        </w:numPr>
        <w:tabs>
          <w:tab w:val="left" w:pos="851"/>
        </w:tabs>
        <w:ind w:left="2268" w:right="-29" w:hanging="451"/>
        <w:jc w:val="both"/>
      </w:pPr>
      <w:r w:rsidRPr="001B134C">
        <w:t>Complete AVC, back plate and components, excluding the AVC box and sensors</w:t>
      </w:r>
    </w:p>
    <w:p w14:paraId="4D7D968D" w14:textId="77777777" w:rsidR="00C53A20" w:rsidRPr="001B134C" w:rsidRDefault="00C53A20" w:rsidP="00E209D2">
      <w:pPr>
        <w:numPr>
          <w:ilvl w:val="1"/>
          <w:numId w:val="127"/>
        </w:numPr>
        <w:tabs>
          <w:tab w:val="left" w:pos="851"/>
        </w:tabs>
        <w:ind w:left="2268" w:right="-29" w:hanging="451"/>
        <w:jc w:val="both"/>
      </w:pPr>
      <w:r w:rsidRPr="001B134C">
        <w:t>AVC/TCC UPS, with limited battery back-up</w:t>
      </w:r>
    </w:p>
    <w:p w14:paraId="66058559" w14:textId="77777777" w:rsidR="00C53A20" w:rsidRPr="001B134C" w:rsidRDefault="00C53A20" w:rsidP="00E209D2">
      <w:pPr>
        <w:numPr>
          <w:ilvl w:val="1"/>
          <w:numId w:val="127"/>
        </w:numPr>
        <w:tabs>
          <w:tab w:val="left" w:pos="851"/>
        </w:tabs>
        <w:ind w:left="2268" w:right="-29" w:hanging="451"/>
        <w:jc w:val="both"/>
      </w:pPr>
      <w:r w:rsidRPr="001B134C">
        <w:t>Evaluation, test and verification utilities</w:t>
      </w:r>
    </w:p>
    <w:p w14:paraId="7CD99746" w14:textId="77777777" w:rsidR="00C53A20" w:rsidRPr="001B134C" w:rsidRDefault="00C53A20" w:rsidP="00E209D2">
      <w:pPr>
        <w:numPr>
          <w:ilvl w:val="0"/>
          <w:numId w:val="127"/>
        </w:numPr>
        <w:tabs>
          <w:tab w:val="left" w:pos="851"/>
        </w:tabs>
        <w:ind w:left="851" w:right="-29"/>
        <w:jc w:val="both"/>
      </w:pPr>
      <w:r w:rsidRPr="001B134C">
        <w:t>May exclude;</w:t>
      </w:r>
    </w:p>
    <w:p w14:paraId="428D4081" w14:textId="77777777" w:rsidR="00C53A20" w:rsidRPr="001B134C" w:rsidRDefault="00C53A20" w:rsidP="00E209D2">
      <w:pPr>
        <w:numPr>
          <w:ilvl w:val="1"/>
          <w:numId w:val="127"/>
        </w:numPr>
        <w:tabs>
          <w:tab w:val="left" w:pos="851"/>
        </w:tabs>
        <w:ind w:left="2127" w:right="-29"/>
        <w:jc w:val="both"/>
      </w:pPr>
      <w:r w:rsidRPr="001B134C">
        <w:t>VGS cameras</w:t>
      </w:r>
    </w:p>
    <w:p w14:paraId="3FF07A3E" w14:textId="77777777" w:rsidR="00C53A20" w:rsidRPr="001B134C" w:rsidRDefault="00C53A20" w:rsidP="00E209D2">
      <w:pPr>
        <w:numPr>
          <w:ilvl w:val="1"/>
          <w:numId w:val="127"/>
        </w:numPr>
        <w:tabs>
          <w:tab w:val="left" w:pos="851"/>
        </w:tabs>
        <w:ind w:left="2127" w:right="-29"/>
        <w:jc w:val="both"/>
      </w:pPr>
      <w:r w:rsidRPr="001B134C">
        <w:t>AVC sensors</w:t>
      </w:r>
    </w:p>
    <w:p w14:paraId="078E6D26" w14:textId="77777777" w:rsidR="00C53A20" w:rsidRPr="001B134C" w:rsidRDefault="00C53A20" w:rsidP="00E209D2">
      <w:pPr>
        <w:numPr>
          <w:ilvl w:val="1"/>
          <w:numId w:val="127"/>
        </w:numPr>
        <w:tabs>
          <w:tab w:val="left" w:pos="851"/>
        </w:tabs>
        <w:ind w:left="2127" w:right="-29"/>
        <w:jc w:val="both"/>
      </w:pPr>
      <w:r w:rsidRPr="001B134C">
        <w:t>Boom arm</w:t>
      </w:r>
    </w:p>
    <w:p w14:paraId="7DFE0F5C" w14:textId="0D5E4119" w:rsidR="00C53A20" w:rsidRPr="001B134C" w:rsidRDefault="00C53A20" w:rsidP="00E209D2">
      <w:pPr>
        <w:numPr>
          <w:ilvl w:val="0"/>
          <w:numId w:val="127"/>
        </w:numPr>
        <w:tabs>
          <w:tab w:val="left" w:pos="851"/>
        </w:tabs>
        <w:ind w:left="851" w:right="-29"/>
        <w:jc w:val="both"/>
      </w:pPr>
      <w:r w:rsidRPr="001B134C">
        <w:t xml:space="preserve">The </w:t>
      </w:r>
      <w:r w:rsidR="008672F0">
        <w:t>test or standby rig</w:t>
      </w:r>
      <w:r w:rsidRPr="001B134C">
        <w:t xml:space="preserve"> shall be maintained by the Contractor and shall not use it as spares to replace faulty equipment.”</w:t>
      </w:r>
    </w:p>
    <w:p w14:paraId="16A04458" w14:textId="77777777" w:rsidR="00C53A20" w:rsidRPr="00346175" w:rsidRDefault="00C53A20" w:rsidP="00C53A20">
      <w:pPr>
        <w:tabs>
          <w:tab w:val="left" w:pos="851"/>
        </w:tabs>
        <w:ind w:right="-29"/>
      </w:pPr>
    </w:p>
    <w:p w14:paraId="1D6AAAA1" w14:textId="77777777" w:rsidR="00C53A20" w:rsidRPr="001B134C" w:rsidRDefault="00C53A20" w:rsidP="00C53A20">
      <w:pPr>
        <w:tabs>
          <w:tab w:val="left" w:pos="851"/>
        </w:tabs>
        <w:ind w:right="-29"/>
        <w:rPr>
          <w:b/>
        </w:rPr>
      </w:pPr>
      <w:r w:rsidRPr="001B134C">
        <w:rPr>
          <w:b/>
        </w:rPr>
        <w:t>PS14.4.4.14 Tolling System availability</w:t>
      </w:r>
    </w:p>
    <w:p w14:paraId="2020A0FB" w14:textId="77777777" w:rsidR="00C53A20" w:rsidRPr="001B134C" w:rsidRDefault="00C53A20" w:rsidP="00C53A20">
      <w:pPr>
        <w:tabs>
          <w:tab w:val="left" w:pos="851"/>
        </w:tabs>
        <w:ind w:right="-29"/>
        <w:rPr>
          <w:b/>
        </w:rPr>
      </w:pPr>
    </w:p>
    <w:p w14:paraId="1ECC8365" w14:textId="77777777" w:rsidR="00C53A20" w:rsidRPr="001B134C" w:rsidRDefault="00C53A20" w:rsidP="00C53A20">
      <w:pPr>
        <w:tabs>
          <w:tab w:val="left" w:pos="851"/>
        </w:tabs>
        <w:ind w:right="-29"/>
      </w:pPr>
      <w:r w:rsidRPr="001B134C">
        <w:t>Add the following sub-clause:</w:t>
      </w:r>
    </w:p>
    <w:p w14:paraId="26D974BD" w14:textId="77777777" w:rsidR="00C53A20" w:rsidRPr="001B134C" w:rsidRDefault="00C53A20" w:rsidP="00C53A20">
      <w:pPr>
        <w:tabs>
          <w:tab w:val="left" w:pos="851"/>
        </w:tabs>
        <w:ind w:right="-29"/>
        <w:rPr>
          <w:b/>
        </w:rPr>
      </w:pPr>
    </w:p>
    <w:p w14:paraId="7F602F3A" w14:textId="77777777" w:rsidR="00C53A20" w:rsidRPr="001B134C" w:rsidRDefault="00C53A20" w:rsidP="00C53A20">
      <w:pPr>
        <w:tabs>
          <w:tab w:val="left" w:pos="851"/>
        </w:tabs>
        <w:ind w:right="-29"/>
        <w:rPr>
          <w:b/>
        </w:rPr>
      </w:pPr>
      <w:r w:rsidRPr="001B134C">
        <w:rPr>
          <w:b/>
        </w:rPr>
        <w:t>PS14.4.4.15 Support and maintenance levels</w:t>
      </w:r>
    </w:p>
    <w:p w14:paraId="2800C998" w14:textId="77777777" w:rsidR="00C53A20" w:rsidRPr="001B134C" w:rsidRDefault="00C53A20" w:rsidP="00C53A20"/>
    <w:p w14:paraId="41429A12" w14:textId="042983D0" w:rsidR="00C53A20" w:rsidRPr="001B134C" w:rsidRDefault="00C53A20" w:rsidP="003334E5">
      <w:pPr>
        <w:ind w:left="567" w:right="-29" w:hanging="567"/>
      </w:pPr>
      <w:r w:rsidRPr="001B134C">
        <w:t xml:space="preserve">“(a)   </w:t>
      </w:r>
      <w:r w:rsidRPr="003334E5">
        <w:rPr>
          <w:u w:val="single"/>
        </w:rPr>
        <w:t>1st line Support and maintenance</w:t>
      </w:r>
      <w:r w:rsidRPr="001B134C">
        <w:t>: Means the logging and notification of a maintenance incident and the rectification of issues by low level interventions, that exclude modification of the configuration or changes to the system. 1</w:t>
      </w:r>
      <w:r w:rsidRPr="001B134C">
        <w:rPr>
          <w:vertAlign w:val="superscript"/>
        </w:rPr>
        <w:t>st</w:t>
      </w:r>
      <w:r w:rsidRPr="001B134C">
        <w:t xml:space="preserve"> Line support will identify issues and escalate such issues to higher levels of support staff. </w:t>
      </w:r>
    </w:p>
    <w:p w14:paraId="331D73D0" w14:textId="77777777" w:rsidR="00C53A20" w:rsidRPr="001B134C" w:rsidRDefault="00C53A20" w:rsidP="00C53A20">
      <w:pPr>
        <w:tabs>
          <w:tab w:val="left" w:pos="1134"/>
        </w:tabs>
      </w:pPr>
    </w:p>
    <w:p w14:paraId="0BF0D326" w14:textId="77777777" w:rsidR="00C53A20" w:rsidRPr="001B134C" w:rsidRDefault="00C53A20" w:rsidP="00E209D2">
      <w:pPr>
        <w:pStyle w:val="ListParagraph"/>
        <w:numPr>
          <w:ilvl w:val="2"/>
          <w:numId w:val="128"/>
        </w:numPr>
        <w:tabs>
          <w:tab w:val="left" w:pos="1134"/>
        </w:tabs>
        <w:contextualSpacing w:val="0"/>
        <w:jc w:val="both"/>
      </w:pPr>
      <w:r w:rsidRPr="001B134C">
        <w:rPr>
          <w:u w:val="single"/>
        </w:rPr>
        <w:t>Hardware 1</w:t>
      </w:r>
      <w:r w:rsidRPr="001B134C">
        <w:rPr>
          <w:u w:val="single"/>
          <w:vertAlign w:val="superscript"/>
        </w:rPr>
        <w:t>st</w:t>
      </w:r>
      <w:r w:rsidRPr="001B134C">
        <w:rPr>
          <w:u w:val="single"/>
        </w:rPr>
        <w:t xml:space="preserve"> Line support and maintenance </w:t>
      </w:r>
      <w:r w:rsidRPr="001B134C">
        <w:t>(“1</w:t>
      </w:r>
      <w:r w:rsidRPr="001B134C">
        <w:rPr>
          <w:vertAlign w:val="superscript"/>
        </w:rPr>
        <w:t>st</w:t>
      </w:r>
      <w:r w:rsidRPr="001B134C">
        <w:t xml:space="preserve"> Line HW support and maintenance”) requires site presence and includes, </w:t>
      </w:r>
      <w:r>
        <w:t>inter alia.</w:t>
      </w:r>
    </w:p>
    <w:p w14:paraId="30E11174" w14:textId="77777777" w:rsidR="00C53A20" w:rsidRPr="001B134C" w:rsidRDefault="00C53A20" w:rsidP="00E209D2">
      <w:pPr>
        <w:pStyle w:val="ListParagraph"/>
        <w:numPr>
          <w:ilvl w:val="3"/>
          <w:numId w:val="128"/>
        </w:numPr>
        <w:tabs>
          <w:tab w:val="left" w:pos="1134"/>
        </w:tabs>
        <w:contextualSpacing w:val="0"/>
        <w:jc w:val="both"/>
        <w:rPr>
          <w:u w:val="single"/>
        </w:rPr>
      </w:pPr>
      <w:r w:rsidRPr="001B134C">
        <w:rPr>
          <w:u w:val="single"/>
        </w:rPr>
        <w:t>Maintenance:</w:t>
      </w:r>
    </w:p>
    <w:p w14:paraId="45674EE8" w14:textId="77777777" w:rsidR="00C53A20" w:rsidRPr="001B134C" w:rsidRDefault="00C53A20" w:rsidP="00E209D2">
      <w:pPr>
        <w:pStyle w:val="ListParagraph"/>
        <w:numPr>
          <w:ilvl w:val="4"/>
          <w:numId w:val="128"/>
        </w:numPr>
        <w:tabs>
          <w:tab w:val="left" w:pos="1134"/>
        </w:tabs>
        <w:contextualSpacing w:val="0"/>
        <w:jc w:val="both"/>
      </w:pPr>
      <w:r w:rsidRPr="001B134C">
        <w:t>Daily inspection of the system,</w:t>
      </w:r>
    </w:p>
    <w:p w14:paraId="274AE3DD" w14:textId="77777777" w:rsidR="00C53A20" w:rsidRPr="001B134C" w:rsidRDefault="00C53A20" w:rsidP="00E209D2">
      <w:pPr>
        <w:pStyle w:val="ListParagraph"/>
        <w:numPr>
          <w:ilvl w:val="4"/>
          <w:numId w:val="128"/>
        </w:numPr>
        <w:tabs>
          <w:tab w:val="left" w:pos="1134"/>
        </w:tabs>
        <w:contextualSpacing w:val="0"/>
        <w:jc w:val="both"/>
      </w:pPr>
      <w:r w:rsidRPr="001B134C">
        <w:t xml:space="preserve">Ensuring that all lanes are operating in normal mode, </w:t>
      </w:r>
    </w:p>
    <w:p w14:paraId="7F1456FE" w14:textId="77777777" w:rsidR="00C53A20" w:rsidRPr="001B134C" w:rsidRDefault="00C53A20" w:rsidP="00E209D2">
      <w:pPr>
        <w:pStyle w:val="ListParagraph"/>
        <w:numPr>
          <w:ilvl w:val="4"/>
          <w:numId w:val="128"/>
        </w:numPr>
        <w:tabs>
          <w:tab w:val="left" w:pos="1134"/>
        </w:tabs>
        <w:contextualSpacing w:val="0"/>
        <w:jc w:val="both"/>
      </w:pPr>
      <w:r w:rsidRPr="001B134C">
        <w:t xml:space="preserve">Ensuring that all AVC are operating in normal mode, </w:t>
      </w:r>
    </w:p>
    <w:p w14:paraId="4A5A59F1" w14:textId="77777777" w:rsidR="00C53A20" w:rsidRPr="001B134C" w:rsidRDefault="00C53A20" w:rsidP="00E209D2">
      <w:pPr>
        <w:pStyle w:val="ListParagraph"/>
        <w:numPr>
          <w:ilvl w:val="4"/>
          <w:numId w:val="128"/>
        </w:numPr>
        <w:tabs>
          <w:tab w:val="left" w:pos="1134"/>
        </w:tabs>
        <w:contextualSpacing w:val="0"/>
        <w:jc w:val="both"/>
      </w:pPr>
      <w:r w:rsidRPr="001B134C">
        <w:t>Ensure that complete AVC data is submitted via the DCS to ITIS,</w:t>
      </w:r>
    </w:p>
    <w:p w14:paraId="07393C36" w14:textId="77777777" w:rsidR="00C53A20" w:rsidRPr="001B134C" w:rsidRDefault="00C53A20" w:rsidP="00E209D2">
      <w:pPr>
        <w:pStyle w:val="ListParagraph"/>
        <w:numPr>
          <w:ilvl w:val="4"/>
          <w:numId w:val="128"/>
        </w:numPr>
        <w:tabs>
          <w:tab w:val="left" w:pos="1134"/>
        </w:tabs>
        <w:contextualSpacing w:val="0"/>
        <w:jc w:val="both"/>
      </w:pPr>
      <w:r w:rsidRPr="001B134C">
        <w:t xml:space="preserve">Identifying components and sensors that need to be replaced as part of routine maintenance, </w:t>
      </w:r>
    </w:p>
    <w:p w14:paraId="39C785EF" w14:textId="77777777" w:rsidR="00C53A20" w:rsidRPr="001B134C" w:rsidRDefault="00C53A20" w:rsidP="00E209D2">
      <w:pPr>
        <w:pStyle w:val="ListParagraph"/>
        <w:numPr>
          <w:ilvl w:val="4"/>
          <w:numId w:val="128"/>
        </w:numPr>
        <w:tabs>
          <w:tab w:val="left" w:pos="1134"/>
        </w:tabs>
        <w:contextualSpacing w:val="0"/>
        <w:jc w:val="both"/>
      </w:pPr>
      <w:r w:rsidRPr="001B134C">
        <w:t xml:space="preserve">Cleaning and realigning and resetting of components/devices, and </w:t>
      </w:r>
    </w:p>
    <w:p w14:paraId="366A0302" w14:textId="73F424C2" w:rsidR="00C53A20" w:rsidRPr="001B134C" w:rsidRDefault="00C53A20" w:rsidP="00E209D2">
      <w:pPr>
        <w:pStyle w:val="ListParagraph"/>
        <w:numPr>
          <w:ilvl w:val="4"/>
          <w:numId w:val="128"/>
        </w:numPr>
        <w:tabs>
          <w:tab w:val="left" w:pos="1134"/>
        </w:tabs>
        <w:contextualSpacing w:val="0"/>
        <w:jc w:val="both"/>
      </w:pPr>
      <w:r w:rsidRPr="001B134C">
        <w:t xml:space="preserve">Maintenance of the workshop, spares, </w:t>
      </w:r>
      <w:r w:rsidR="008672F0">
        <w:t>Test or standby rig</w:t>
      </w:r>
      <w:r w:rsidRPr="001B134C">
        <w:t>, and tools,</w:t>
      </w:r>
    </w:p>
    <w:p w14:paraId="1C022DC2" w14:textId="77777777" w:rsidR="00C53A20" w:rsidRPr="001B134C" w:rsidRDefault="00C53A20" w:rsidP="00E209D2">
      <w:pPr>
        <w:pStyle w:val="ListParagraph"/>
        <w:numPr>
          <w:ilvl w:val="4"/>
          <w:numId w:val="128"/>
        </w:numPr>
        <w:tabs>
          <w:tab w:val="left" w:pos="1134"/>
        </w:tabs>
        <w:contextualSpacing w:val="0"/>
        <w:jc w:val="both"/>
      </w:pPr>
      <w:r w:rsidRPr="001B134C">
        <w:lastRenderedPageBreak/>
        <w:t>Oder spares to ensure adequate spares are always available.</w:t>
      </w:r>
    </w:p>
    <w:p w14:paraId="1AA230A3" w14:textId="77777777" w:rsidR="00C53A20" w:rsidRPr="001B134C" w:rsidRDefault="00C53A20" w:rsidP="00C53A20">
      <w:pPr>
        <w:tabs>
          <w:tab w:val="left" w:pos="1134"/>
        </w:tabs>
        <w:ind w:left="720"/>
      </w:pPr>
    </w:p>
    <w:p w14:paraId="5B30A9CA" w14:textId="77777777" w:rsidR="00C53A20" w:rsidRPr="001B134C" w:rsidRDefault="00C53A20" w:rsidP="00E209D2">
      <w:pPr>
        <w:pStyle w:val="ListParagraph"/>
        <w:numPr>
          <w:ilvl w:val="3"/>
          <w:numId w:val="128"/>
        </w:numPr>
        <w:tabs>
          <w:tab w:val="left" w:pos="1134"/>
        </w:tabs>
        <w:contextualSpacing w:val="0"/>
        <w:jc w:val="both"/>
        <w:rPr>
          <w:u w:val="single"/>
        </w:rPr>
      </w:pPr>
      <w:r w:rsidRPr="001B134C">
        <w:rPr>
          <w:u w:val="single"/>
        </w:rPr>
        <w:t>Support:</w:t>
      </w:r>
    </w:p>
    <w:p w14:paraId="74EE9CA5" w14:textId="77777777" w:rsidR="00C53A20" w:rsidRPr="001B134C" w:rsidRDefault="00C53A20" w:rsidP="00E209D2">
      <w:pPr>
        <w:pStyle w:val="ListParagraph"/>
        <w:numPr>
          <w:ilvl w:val="4"/>
          <w:numId w:val="128"/>
        </w:numPr>
        <w:tabs>
          <w:tab w:val="left" w:pos="1134"/>
        </w:tabs>
        <w:contextualSpacing w:val="0"/>
        <w:jc w:val="both"/>
      </w:pPr>
      <w:r w:rsidRPr="001B134C">
        <w:t xml:space="preserve">1st response to reported issues or issues detected during maintenance inspection. </w:t>
      </w:r>
    </w:p>
    <w:p w14:paraId="00FC6639" w14:textId="77777777" w:rsidR="00C53A20" w:rsidRPr="001B134C" w:rsidRDefault="00C53A20" w:rsidP="00E209D2">
      <w:pPr>
        <w:pStyle w:val="ListParagraph"/>
        <w:numPr>
          <w:ilvl w:val="4"/>
          <w:numId w:val="128"/>
        </w:numPr>
        <w:tabs>
          <w:tab w:val="left" w:pos="1134"/>
        </w:tabs>
        <w:contextualSpacing w:val="0"/>
        <w:jc w:val="both"/>
      </w:pPr>
      <w:r w:rsidRPr="001B134C">
        <w:t>Fault finding and analysis,</w:t>
      </w:r>
    </w:p>
    <w:p w14:paraId="6DEA4AFB" w14:textId="77777777" w:rsidR="00C53A20" w:rsidRPr="001B134C" w:rsidRDefault="00C53A20" w:rsidP="00E209D2">
      <w:pPr>
        <w:pStyle w:val="ListParagraph"/>
        <w:numPr>
          <w:ilvl w:val="4"/>
          <w:numId w:val="128"/>
        </w:numPr>
        <w:tabs>
          <w:tab w:val="left" w:pos="1134"/>
        </w:tabs>
        <w:contextualSpacing w:val="0"/>
        <w:jc w:val="both"/>
      </w:pPr>
      <w:r w:rsidRPr="001B134C">
        <w:t xml:space="preserve">Resubmit ITIS, if data problems exists, </w:t>
      </w:r>
    </w:p>
    <w:p w14:paraId="504B7AD1" w14:textId="77777777" w:rsidR="00C53A20" w:rsidRPr="001B134C" w:rsidRDefault="00C53A20" w:rsidP="00E209D2">
      <w:pPr>
        <w:pStyle w:val="ListParagraph"/>
        <w:numPr>
          <w:ilvl w:val="4"/>
          <w:numId w:val="128"/>
        </w:numPr>
        <w:tabs>
          <w:tab w:val="left" w:pos="1134"/>
        </w:tabs>
        <w:contextualSpacing w:val="0"/>
        <w:jc w:val="both"/>
      </w:pPr>
      <w:r w:rsidRPr="001B134C">
        <w:t>Restarting/rebooting systems, and</w:t>
      </w:r>
    </w:p>
    <w:p w14:paraId="7AB37E10" w14:textId="77777777" w:rsidR="00C53A20" w:rsidRPr="001B134C" w:rsidRDefault="00C53A20" w:rsidP="00E209D2">
      <w:pPr>
        <w:pStyle w:val="ListParagraph"/>
        <w:numPr>
          <w:ilvl w:val="4"/>
          <w:numId w:val="128"/>
        </w:numPr>
        <w:tabs>
          <w:tab w:val="left" w:pos="1134"/>
        </w:tabs>
        <w:contextualSpacing w:val="0"/>
        <w:jc w:val="both"/>
      </w:pPr>
      <w:r w:rsidRPr="001B134C">
        <w:t xml:space="preserve">Replacing components with spare units. </w:t>
      </w:r>
    </w:p>
    <w:p w14:paraId="52F8195B" w14:textId="77777777" w:rsidR="00C53A20" w:rsidRPr="001B134C" w:rsidRDefault="00C53A20" w:rsidP="00C53A20">
      <w:pPr>
        <w:tabs>
          <w:tab w:val="left" w:pos="1134"/>
        </w:tabs>
        <w:ind w:left="720"/>
      </w:pPr>
    </w:p>
    <w:p w14:paraId="12F1A77B" w14:textId="77777777" w:rsidR="00C53A20" w:rsidRPr="001B134C" w:rsidRDefault="00C53A20" w:rsidP="00E209D2">
      <w:pPr>
        <w:pStyle w:val="ListParagraph"/>
        <w:numPr>
          <w:ilvl w:val="2"/>
          <w:numId w:val="128"/>
        </w:numPr>
        <w:tabs>
          <w:tab w:val="left" w:pos="1134"/>
        </w:tabs>
        <w:contextualSpacing w:val="0"/>
        <w:jc w:val="both"/>
        <w:rPr>
          <w:u w:val="single"/>
        </w:rPr>
      </w:pPr>
      <w:r w:rsidRPr="001B134C">
        <w:rPr>
          <w:u w:val="single"/>
        </w:rPr>
        <w:t xml:space="preserve">Software 1st Line support and maintenance (“1st Line SW support and maintenance”) requires site or remote presence and includes, </w:t>
      </w:r>
      <w:r w:rsidRPr="30B5CE28">
        <w:rPr>
          <w:u w:val="single"/>
        </w:rPr>
        <w:t>inter alia.</w:t>
      </w:r>
    </w:p>
    <w:p w14:paraId="5BB2D0FB" w14:textId="77777777" w:rsidR="00C53A20" w:rsidRPr="001B134C" w:rsidRDefault="00C53A20" w:rsidP="00E209D2">
      <w:pPr>
        <w:pStyle w:val="ListParagraph"/>
        <w:numPr>
          <w:ilvl w:val="3"/>
          <w:numId w:val="128"/>
        </w:numPr>
        <w:tabs>
          <w:tab w:val="left" w:pos="1134"/>
        </w:tabs>
        <w:contextualSpacing w:val="0"/>
        <w:jc w:val="both"/>
        <w:rPr>
          <w:u w:val="single"/>
        </w:rPr>
      </w:pPr>
      <w:r w:rsidRPr="001B134C">
        <w:rPr>
          <w:u w:val="single"/>
        </w:rPr>
        <w:t>Maintenance:</w:t>
      </w:r>
    </w:p>
    <w:p w14:paraId="760808F8" w14:textId="77777777" w:rsidR="00C53A20" w:rsidRPr="001B134C" w:rsidRDefault="00C53A20" w:rsidP="00E209D2">
      <w:pPr>
        <w:pStyle w:val="ListParagraph"/>
        <w:numPr>
          <w:ilvl w:val="4"/>
          <w:numId w:val="128"/>
        </w:numPr>
        <w:tabs>
          <w:tab w:val="left" w:pos="1134"/>
        </w:tabs>
        <w:contextualSpacing w:val="0"/>
        <w:jc w:val="both"/>
      </w:pPr>
      <w:r w:rsidRPr="001B134C">
        <w:t>Daily inspection and monitoring of the system processes to ensure that all aspects are running at optimal levels.</w:t>
      </w:r>
    </w:p>
    <w:p w14:paraId="2D4CFF7E" w14:textId="77777777" w:rsidR="00C53A20" w:rsidRPr="001B134C" w:rsidRDefault="00C53A20" w:rsidP="00E209D2">
      <w:pPr>
        <w:pStyle w:val="ListParagraph"/>
        <w:numPr>
          <w:ilvl w:val="4"/>
          <w:numId w:val="128"/>
        </w:numPr>
        <w:tabs>
          <w:tab w:val="left" w:pos="1134"/>
        </w:tabs>
        <w:contextualSpacing w:val="0"/>
        <w:jc w:val="both"/>
      </w:pPr>
      <w:r w:rsidRPr="001B134C">
        <w:t xml:space="preserve">Ensure that all data is received from all lane, </w:t>
      </w:r>
    </w:p>
    <w:p w14:paraId="7DF23FBD" w14:textId="77777777" w:rsidR="00C53A20" w:rsidRPr="001B134C" w:rsidRDefault="00C53A20" w:rsidP="00E209D2">
      <w:pPr>
        <w:pStyle w:val="ListParagraph"/>
        <w:numPr>
          <w:ilvl w:val="4"/>
          <w:numId w:val="128"/>
        </w:numPr>
        <w:tabs>
          <w:tab w:val="left" w:pos="1134"/>
        </w:tabs>
        <w:contextualSpacing w:val="0"/>
        <w:jc w:val="both"/>
      </w:pPr>
      <w:r w:rsidRPr="001B134C">
        <w:t xml:space="preserve">Monitoring problem and resolve problem data. </w:t>
      </w:r>
    </w:p>
    <w:p w14:paraId="518433FD" w14:textId="77777777" w:rsidR="00C53A20" w:rsidRPr="001B134C" w:rsidRDefault="00C53A20" w:rsidP="00E209D2">
      <w:pPr>
        <w:pStyle w:val="ListParagraph"/>
        <w:numPr>
          <w:ilvl w:val="4"/>
          <w:numId w:val="128"/>
        </w:numPr>
        <w:tabs>
          <w:tab w:val="left" w:pos="1134"/>
        </w:tabs>
        <w:contextualSpacing w:val="0"/>
        <w:jc w:val="both"/>
      </w:pPr>
      <w:r w:rsidRPr="001B134C">
        <w:t>Ensure that all ETC transactions is transmitted to TCH,</w:t>
      </w:r>
    </w:p>
    <w:p w14:paraId="57CB5457" w14:textId="77777777" w:rsidR="00C53A20" w:rsidRPr="001B134C" w:rsidRDefault="00C53A20" w:rsidP="00E209D2">
      <w:pPr>
        <w:pStyle w:val="ListParagraph"/>
        <w:numPr>
          <w:ilvl w:val="4"/>
          <w:numId w:val="128"/>
        </w:numPr>
        <w:tabs>
          <w:tab w:val="left" w:pos="1134"/>
        </w:tabs>
        <w:contextualSpacing w:val="0"/>
        <w:jc w:val="both"/>
      </w:pPr>
      <w:r w:rsidRPr="001B134C">
        <w:t>Ensure that all Toll system/AVC/lane configurations, parameters, tariffs, validation lists, balances and hotlists are up to date. Report issues to 2</w:t>
      </w:r>
      <w:r w:rsidRPr="001B134C">
        <w:rPr>
          <w:vertAlign w:val="superscript"/>
        </w:rPr>
        <w:t>nd</w:t>
      </w:r>
      <w:r w:rsidRPr="001B134C">
        <w:t xml:space="preserve"> Line software support. </w:t>
      </w:r>
    </w:p>
    <w:p w14:paraId="2E6F68DF" w14:textId="77777777" w:rsidR="00C53A20" w:rsidRPr="001B134C" w:rsidRDefault="00C53A20" w:rsidP="00C53A20">
      <w:pPr>
        <w:tabs>
          <w:tab w:val="left" w:pos="1134"/>
        </w:tabs>
        <w:ind w:left="720"/>
      </w:pPr>
    </w:p>
    <w:p w14:paraId="0316EFA2" w14:textId="77777777" w:rsidR="00C53A20" w:rsidRPr="001B134C" w:rsidRDefault="00C53A20" w:rsidP="00E209D2">
      <w:pPr>
        <w:pStyle w:val="ListParagraph"/>
        <w:numPr>
          <w:ilvl w:val="3"/>
          <w:numId w:val="128"/>
        </w:numPr>
        <w:tabs>
          <w:tab w:val="left" w:pos="1134"/>
        </w:tabs>
        <w:contextualSpacing w:val="0"/>
        <w:jc w:val="both"/>
        <w:rPr>
          <w:u w:val="single"/>
        </w:rPr>
      </w:pPr>
      <w:r w:rsidRPr="001B134C">
        <w:rPr>
          <w:u w:val="single"/>
        </w:rPr>
        <w:t>Support:</w:t>
      </w:r>
    </w:p>
    <w:p w14:paraId="21F3CB4E" w14:textId="77777777" w:rsidR="00C53A20" w:rsidRPr="001B134C" w:rsidRDefault="00C53A20" w:rsidP="00E209D2">
      <w:pPr>
        <w:pStyle w:val="ListParagraph"/>
        <w:numPr>
          <w:ilvl w:val="4"/>
          <w:numId w:val="128"/>
        </w:numPr>
        <w:tabs>
          <w:tab w:val="left" w:pos="1134"/>
        </w:tabs>
        <w:contextualSpacing w:val="0"/>
        <w:jc w:val="both"/>
      </w:pPr>
      <w:r w:rsidRPr="001B134C">
        <w:t>Fault finding and analysis,</w:t>
      </w:r>
    </w:p>
    <w:p w14:paraId="20CB44AF" w14:textId="77777777" w:rsidR="00C53A20" w:rsidRPr="001B134C" w:rsidRDefault="00C53A20" w:rsidP="00E209D2">
      <w:pPr>
        <w:pStyle w:val="ListParagraph"/>
        <w:numPr>
          <w:ilvl w:val="4"/>
          <w:numId w:val="128"/>
        </w:numPr>
        <w:tabs>
          <w:tab w:val="left" w:pos="1134"/>
        </w:tabs>
        <w:contextualSpacing w:val="0"/>
        <w:jc w:val="both"/>
      </w:pPr>
      <w:r w:rsidRPr="001B134C">
        <w:t xml:space="preserve">Restarting/rebooting systems or processes. </w:t>
      </w:r>
    </w:p>
    <w:p w14:paraId="4EFBE110" w14:textId="77777777" w:rsidR="00C53A20" w:rsidRPr="001B134C" w:rsidRDefault="00C53A20" w:rsidP="00C53A20">
      <w:pPr>
        <w:tabs>
          <w:tab w:val="left" w:pos="1134"/>
        </w:tabs>
        <w:ind w:left="720"/>
      </w:pPr>
    </w:p>
    <w:p w14:paraId="2FF601BF" w14:textId="6EFEE9AE" w:rsidR="00C53A20" w:rsidRPr="001B134C" w:rsidRDefault="00C53A20" w:rsidP="003334E5">
      <w:pPr>
        <w:ind w:left="426" w:right="-29" w:hanging="426"/>
      </w:pPr>
      <w:r w:rsidRPr="001B134C">
        <w:t xml:space="preserve">(b)  </w:t>
      </w:r>
      <w:r w:rsidR="003334E5">
        <w:t xml:space="preserve"> </w:t>
      </w:r>
      <w:r w:rsidRPr="003334E5">
        <w:rPr>
          <w:u w:val="single"/>
        </w:rPr>
        <w:t>2nd line Support and maintenance</w:t>
      </w:r>
      <w:r w:rsidRPr="001B134C">
        <w:t xml:space="preserve">, means the rectification of issues referred to the 2nd line support by 1st line support, reported by the Operator or detected by 2nd line maintenance. 2nd Line support include configuration changes to the system. Only items that require system change will be escalated by the 2nd line support to 3rd Line support, all other issues will be addressed by second line support. </w:t>
      </w:r>
    </w:p>
    <w:p w14:paraId="0BADDB8D" w14:textId="77777777" w:rsidR="00C53A20" w:rsidRPr="001B134C" w:rsidRDefault="00C53A20" w:rsidP="00C53A20">
      <w:pPr>
        <w:tabs>
          <w:tab w:val="left" w:pos="1134"/>
        </w:tabs>
      </w:pPr>
    </w:p>
    <w:p w14:paraId="27CC5790" w14:textId="77777777" w:rsidR="00C53A20" w:rsidRPr="001B134C" w:rsidRDefault="00C53A20" w:rsidP="00E209D2">
      <w:pPr>
        <w:pStyle w:val="ListParagraph"/>
        <w:numPr>
          <w:ilvl w:val="2"/>
          <w:numId w:val="129"/>
        </w:numPr>
        <w:tabs>
          <w:tab w:val="left" w:pos="1134"/>
        </w:tabs>
        <w:contextualSpacing w:val="0"/>
        <w:jc w:val="both"/>
        <w:rPr>
          <w:u w:val="single"/>
        </w:rPr>
      </w:pPr>
      <w:r w:rsidRPr="001B134C">
        <w:rPr>
          <w:u w:val="single"/>
        </w:rPr>
        <w:t xml:space="preserve">Hardware 2nd Line support and maintenance </w:t>
      </w:r>
      <w:r w:rsidRPr="001B134C">
        <w:t xml:space="preserve">(“2nd Line HW support and maintenance”) relies on HO staff and includes, </w:t>
      </w:r>
      <w:r w:rsidRPr="30B5CE28">
        <w:rPr>
          <w:u w:val="single"/>
        </w:rPr>
        <w:t>inter alia.</w:t>
      </w:r>
    </w:p>
    <w:p w14:paraId="6547F0A6" w14:textId="77777777" w:rsidR="00C53A20" w:rsidRPr="001B134C" w:rsidRDefault="00C53A20" w:rsidP="00C53A20">
      <w:pPr>
        <w:tabs>
          <w:tab w:val="left" w:pos="1134"/>
        </w:tabs>
        <w:rPr>
          <w:b/>
          <w:u w:val="single"/>
        </w:rPr>
      </w:pPr>
    </w:p>
    <w:p w14:paraId="13E7F922" w14:textId="77777777" w:rsidR="00C53A20" w:rsidRPr="001B134C" w:rsidRDefault="00C53A20" w:rsidP="00E209D2">
      <w:pPr>
        <w:pStyle w:val="ListParagraph"/>
        <w:numPr>
          <w:ilvl w:val="3"/>
          <w:numId w:val="143"/>
        </w:numPr>
        <w:tabs>
          <w:tab w:val="left" w:pos="1134"/>
        </w:tabs>
        <w:contextualSpacing w:val="0"/>
        <w:jc w:val="both"/>
        <w:rPr>
          <w:u w:val="single"/>
        </w:rPr>
      </w:pPr>
      <w:r w:rsidRPr="001B134C">
        <w:rPr>
          <w:u w:val="single"/>
        </w:rPr>
        <w:t>Maintenance:</w:t>
      </w:r>
    </w:p>
    <w:p w14:paraId="454D4540" w14:textId="77777777" w:rsidR="00C53A20" w:rsidRPr="001B134C" w:rsidRDefault="00C53A20" w:rsidP="00E209D2">
      <w:pPr>
        <w:pStyle w:val="ListParagraph"/>
        <w:numPr>
          <w:ilvl w:val="4"/>
          <w:numId w:val="144"/>
        </w:numPr>
        <w:tabs>
          <w:tab w:val="left" w:pos="1134"/>
        </w:tabs>
        <w:contextualSpacing w:val="0"/>
        <w:jc w:val="both"/>
      </w:pPr>
      <w:r w:rsidRPr="001B134C">
        <w:t>Route wide site inspections to evaluate equipment statuses and calibration. This will include inter alia.</w:t>
      </w:r>
    </w:p>
    <w:p w14:paraId="40666F0F" w14:textId="77777777" w:rsidR="00C53A20" w:rsidRPr="001B134C" w:rsidRDefault="00C53A20" w:rsidP="00E209D2">
      <w:pPr>
        <w:pStyle w:val="ListParagraph"/>
        <w:numPr>
          <w:ilvl w:val="4"/>
          <w:numId w:val="144"/>
        </w:numPr>
        <w:tabs>
          <w:tab w:val="left" w:pos="1134"/>
        </w:tabs>
        <w:contextualSpacing w:val="0"/>
        <w:jc w:val="both"/>
      </w:pPr>
      <w:r w:rsidRPr="001B134C">
        <w:t>reading zones evaluation, processing speed evaluation, loop megger tests, LED intensities, camera quality and alignment, sensor statuses, workstation and server performance assessment,</w:t>
      </w:r>
    </w:p>
    <w:p w14:paraId="34BF5EE1" w14:textId="77777777" w:rsidR="00C53A20" w:rsidRPr="001B134C" w:rsidRDefault="00C53A20" w:rsidP="00E209D2">
      <w:pPr>
        <w:pStyle w:val="ListParagraph"/>
        <w:numPr>
          <w:ilvl w:val="4"/>
          <w:numId w:val="144"/>
        </w:numPr>
        <w:tabs>
          <w:tab w:val="left" w:pos="1134"/>
        </w:tabs>
        <w:contextualSpacing w:val="0"/>
        <w:jc w:val="both"/>
      </w:pPr>
      <w:r w:rsidRPr="001B134C">
        <w:t xml:space="preserve">Evaluate, and replace if necessary, underperforming components and sensors identified by 2nd Line Software maintenance or accuracy reports. </w:t>
      </w:r>
    </w:p>
    <w:p w14:paraId="2CA79BB5" w14:textId="77777777" w:rsidR="00C53A20" w:rsidRPr="001B134C" w:rsidRDefault="00C53A20" w:rsidP="00E209D2">
      <w:pPr>
        <w:pStyle w:val="ListParagraph"/>
        <w:numPr>
          <w:ilvl w:val="4"/>
          <w:numId w:val="144"/>
        </w:numPr>
        <w:tabs>
          <w:tab w:val="left" w:pos="1134"/>
        </w:tabs>
        <w:contextualSpacing w:val="0"/>
        <w:jc w:val="both"/>
      </w:pPr>
      <w:r w:rsidRPr="001B134C">
        <w:t xml:space="preserve">Routine replacement of components and sensors as part of routine maintenance, </w:t>
      </w:r>
    </w:p>
    <w:p w14:paraId="350D2A8C" w14:textId="77777777" w:rsidR="00C53A20" w:rsidRPr="001B134C" w:rsidRDefault="00C53A20" w:rsidP="00E209D2">
      <w:pPr>
        <w:pStyle w:val="ListParagraph"/>
        <w:numPr>
          <w:ilvl w:val="4"/>
          <w:numId w:val="144"/>
        </w:numPr>
        <w:tabs>
          <w:tab w:val="left" w:pos="1134"/>
        </w:tabs>
        <w:contextualSpacing w:val="0"/>
        <w:jc w:val="both"/>
      </w:pPr>
      <w:r w:rsidRPr="001B134C">
        <w:t>Workshop and site technician assessment, including stock level verification,</w:t>
      </w:r>
    </w:p>
    <w:p w14:paraId="552614C0" w14:textId="77777777" w:rsidR="00C53A20" w:rsidRPr="001B134C" w:rsidRDefault="00C53A20" w:rsidP="00E209D2">
      <w:pPr>
        <w:pStyle w:val="ListParagraph"/>
        <w:numPr>
          <w:ilvl w:val="4"/>
          <w:numId w:val="144"/>
        </w:numPr>
        <w:tabs>
          <w:tab w:val="left" w:pos="1134"/>
        </w:tabs>
        <w:contextualSpacing w:val="0"/>
        <w:jc w:val="both"/>
      </w:pPr>
      <w:r w:rsidRPr="001B134C">
        <w:t>Assist with the deployment of system updates.</w:t>
      </w:r>
    </w:p>
    <w:p w14:paraId="30F6E610" w14:textId="77777777" w:rsidR="00C53A20" w:rsidRPr="001B134C" w:rsidRDefault="00C53A20" w:rsidP="00E209D2">
      <w:pPr>
        <w:pStyle w:val="ListParagraph"/>
        <w:numPr>
          <w:ilvl w:val="4"/>
          <w:numId w:val="144"/>
        </w:numPr>
        <w:tabs>
          <w:tab w:val="left" w:pos="1134"/>
        </w:tabs>
        <w:contextualSpacing w:val="0"/>
        <w:jc w:val="both"/>
      </w:pPr>
      <w:r w:rsidRPr="001B134C">
        <w:t>Generate the required KPI reports</w:t>
      </w:r>
    </w:p>
    <w:p w14:paraId="0AE4C543" w14:textId="77777777" w:rsidR="00C53A20" w:rsidRPr="001B134C" w:rsidRDefault="00C53A20" w:rsidP="00C53A20">
      <w:pPr>
        <w:tabs>
          <w:tab w:val="left" w:pos="1134"/>
        </w:tabs>
      </w:pPr>
    </w:p>
    <w:p w14:paraId="05705FD4" w14:textId="77777777" w:rsidR="00C53A20" w:rsidRPr="001B134C" w:rsidRDefault="00C53A20" w:rsidP="00E209D2">
      <w:pPr>
        <w:pStyle w:val="ListParagraph"/>
        <w:numPr>
          <w:ilvl w:val="3"/>
          <w:numId w:val="143"/>
        </w:numPr>
        <w:tabs>
          <w:tab w:val="left" w:pos="1134"/>
        </w:tabs>
        <w:contextualSpacing w:val="0"/>
        <w:jc w:val="both"/>
        <w:rPr>
          <w:u w:val="single"/>
        </w:rPr>
      </w:pPr>
      <w:r w:rsidRPr="001B134C">
        <w:rPr>
          <w:u w:val="single"/>
        </w:rPr>
        <w:t>Support:</w:t>
      </w:r>
    </w:p>
    <w:p w14:paraId="4318FC3E" w14:textId="77777777" w:rsidR="00C53A20" w:rsidRPr="001B134C" w:rsidRDefault="00C53A20" w:rsidP="00E209D2">
      <w:pPr>
        <w:pStyle w:val="ListParagraph"/>
        <w:numPr>
          <w:ilvl w:val="4"/>
          <w:numId w:val="145"/>
        </w:numPr>
        <w:tabs>
          <w:tab w:val="left" w:pos="1134"/>
        </w:tabs>
        <w:contextualSpacing w:val="0"/>
        <w:jc w:val="both"/>
      </w:pPr>
      <w:r w:rsidRPr="001B134C">
        <w:t xml:space="preserve">Address issues referred to it by 1st Line support. </w:t>
      </w:r>
    </w:p>
    <w:p w14:paraId="3091A127" w14:textId="77777777" w:rsidR="00C53A20" w:rsidRPr="001B134C" w:rsidRDefault="00C53A20" w:rsidP="00E209D2">
      <w:pPr>
        <w:pStyle w:val="ListParagraph"/>
        <w:numPr>
          <w:ilvl w:val="4"/>
          <w:numId w:val="145"/>
        </w:numPr>
        <w:tabs>
          <w:tab w:val="left" w:pos="1134"/>
        </w:tabs>
        <w:contextualSpacing w:val="0"/>
        <w:jc w:val="both"/>
      </w:pPr>
      <w:r w:rsidRPr="001B134C">
        <w:t>Correct issues that result in data transmission errors between lane (AVC and TCC) and plaza (BOS, DCS, ICS, VGS) and plaza (BOS and DCS) and external entities (TCH, Banks, SANRAL MIS and ITIS)</w:t>
      </w:r>
    </w:p>
    <w:p w14:paraId="5DE02BB5" w14:textId="77777777" w:rsidR="00C53A20" w:rsidRPr="001B134C" w:rsidRDefault="00C53A20" w:rsidP="00E209D2">
      <w:pPr>
        <w:pStyle w:val="ListParagraph"/>
        <w:numPr>
          <w:ilvl w:val="4"/>
          <w:numId w:val="145"/>
        </w:numPr>
        <w:tabs>
          <w:tab w:val="left" w:pos="1134"/>
        </w:tabs>
        <w:contextualSpacing w:val="0"/>
        <w:jc w:val="both"/>
      </w:pPr>
      <w:r w:rsidRPr="001B134C">
        <w:t xml:space="preserve">Address communication and network issues. </w:t>
      </w:r>
    </w:p>
    <w:p w14:paraId="7BF9B716" w14:textId="77777777" w:rsidR="00C53A20" w:rsidRPr="001B134C" w:rsidRDefault="00C53A20" w:rsidP="00C53A20">
      <w:pPr>
        <w:tabs>
          <w:tab w:val="left" w:pos="1134"/>
        </w:tabs>
      </w:pPr>
    </w:p>
    <w:p w14:paraId="35F1BC42" w14:textId="77777777" w:rsidR="00C53A20" w:rsidRPr="001B134C" w:rsidRDefault="00C53A20" w:rsidP="00E209D2">
      <w:pPr>
        <w:pStyle w:val="ListParagraph"/>
        <w:numPr>
          <w:ilvl w:val="2"/>
          <w:numId w:val="129"/>
        </w:numPr>
        <w:tabs>
          <w:tab w:val="left" w:pos="1134"/>
        </w:tabs>
        <w:contextualSpacing w:val="0"/>
        <w:jc w:val="both"/>
        <w:rPr>
          <w:u w:val="single"/>
        </w:rPr>
      </w:pPr>
      <w:r w:rsidRPr="001B134C">
        <w:rPr>
          <w:u w:val="single"/>
        </w:rPr>
        <w:t>Software 2nd Line support and maintenance</w:t>
      </w:r>
      <w:r w:rsidRPr="001B134C">
        <w:t xml:space="preserve"> (“2nd Line SW support and maintenance”) is normally performed remotely and includes, inter alia.</w:t>
      </w:r>
    </w:p>
    <w:p w14:paraId="15CFEDCC" w14:textId="77777777" w:rsidR="00C53A20" w:rsidRPr="001B134C" w:rsidRDefault="00C53A20" w:rsidP="00C53A20">
      <w:pPr>
        <w:tabs>
          <w:tab w:val="left" w:pos="1134"/>
        </w:tabs>
        <w:rPr>
          <w:b/>
          <w:u w:val="single"/>
        </w:rPr>
      </w:pPr>
    </w:p>
    <w:p w14:paraId="64E258F7" w14:textId="77777777" w:rsidR="00C53A20" w:rsidRPr="001B134C" w:rsidRDefault="00C53A20" w:rsidP="00E209D2">
      <w:pPr>
        <w:pStyle w:val="ListParagraph"/>
        <w:numPr>
          <w:ilvl w:val="3"/>
          <w:numId w:val="146"/>
        </w:numPr>
        <w:tabs>
          <w:tab w:val="left" w:pos="1134"/>
        </w:tabs>
        <w:contextualSpacing w:val="0"/>
        <w:jc w:val="both"/>
        <w:rPr>
          <w:u w:val="single"/>
        </w:rPr>
      </w:pPr>
      <w:r w:rsidRPr="001B134C">
        <w:rPr>
          <w:u w:val="single"/>
        </w:rPr>
        <w:t>Maintenance:</w:t>
      </w:r>
    </w:p>
    <w:p w14:paraId="5A7BDBDD" w14:textId="77777777" w:rsidR="00C53A20" w:rsidRPr="001B134C" w:rsidRDefault="00C53A20" w:rsidP="00E209D2">
      <w:pPr>
        <w:pStyle w:val="ListParagraph"/>
        <w:numPr>
          <w:ilvl w:val="4"/>
          <w:numId w:val="173"/>
        </w:numPr>
        <w:tabs>
          <w:tab w:val="left" w:pos="1134"/>
        </w:tabs>
        <w:contextualSpacing w:val="0"/>
        <w:jc w:val="both"/>
      </w:pPr>
      <w:r w:rsidRPr="001B134C">
        <w:t>Perform statistical analysis of Toll System data to detect underperforming components or sensors. This shall include inter alia,</w:t>
      </w:r>
    </w:p>
    <w:p w14:paraId="5CAE88D9" w14:textId="77777777" w:rsidR="00C53A20" w:rsidRPr="001B134C" w:rsidRDefault="00C53A20" w:rsidP="00E209D2">
      <w:pPr>
        <w:pStyle w:val="ListParagraph"/>
        <w:numPr>
          <w:ilvl w:val="5"/>
          <w:numId w:val="173"/>
        </w:numPr>
        <w:tabs>
          <w:tab w:val="left" w:pos="1134"/>
        </w:tabs>
        <w:contextualSpacing w:val="0"/>
        <w:jc w:val="both"/>
      </w:pPr>
      <w:r w:rsidRPr="001B134C">
        <w:t xml:space="preserve">AVC data to identify sensor issues. </w:t>
      </w:r>
    </w:p>
    <w:p w14:paraId="2EC4C553" w14:textId="77777777" w:rsidR="00C53A20" w:rsidRPr="001B134C" w:rsidRDefault="00C53A20" w:rsidP="00E209D2">
      <w:pPr>
        <w:pStyle w:val="ListParagraph"/>
        <w:numPr>
          <w:ilvl w:val="5"/>
          <w:numId w:val="173"/>
        </w:numPr>
        <w:tabs>
          <w:tab w:val="left" w:pos="1134"/>
        </w:tabs>
        <w:contextualSpacing w:val="0"/>
        <w:jc w:val="both"/>
      </w:pPr>
      <w:r w:rsidRPr="001B134C">
        <w:t xml:space="preserve">Card processing data to identify faulty SCR heads. </w:t>
      </w:r>
    </w:p>
    <w:p w14:paraId="4DD2C87C" w14:textId="77777777" w:rsidR="00C53A20" w:rsidRPr="001B134C" w:rsidRDefault="00C53A20" w:rsidP="00E209D2">
      <w:pPr>
        <w:pStyle w:val="ListParagraph"/>
        <w:numPr>
          <w:ilvl w:val="5"/>
          <w:numId w:val="173"/>
        </w:numPr>
        <w:tabs>
          <w:tab w:val="left" w:pos="1134"/>
        </w:tabs>
        <w:contextualSpacing w:val="0"/>
        <w:jc w:val="both"/>
      </w:pPr>
      <w:r w:rsidRPr="001B134C">
        <w:t>ETC processing speed in mixed ETC lane to detect hardware or alignment issues,</w:t>
      </w:r>
    </w:p>
    <w:p w14:paraId="2A6213E4" w14:textId="77777777" w:rsidR="00C53A20" w:rsidRPr="001B134C" w:rsidRDefault="00C53A20" w:rsidP="00E209D2">
      <w:pPr>
        <w:pStyle w:val="ListParagraph"/>
        <w:numPr>
          <w:ilvl w:val="5"/>
          <w:numId w:val="173"/>
        </w:numPr>
        <w:tabs>
          <w:tab w:val="left" w:pos="1134"/>
        </w:tabs>
        <w:contextualSpacing w:val="0"/>
        <w:jc w:val="both"/>
      </w:pPr>
      <w:r w:rsidRPr="001B134C">
        <w:t xml:space="preserve">ETC failure rates in Dedicated ETC lane to detect hardware or alignment issues, </w:t>
      </w:r>
    </w:p>
    <w:p w14:paraId="0FA1D950" w14:textId="77777777" w:rsidR="00C53A20" w:rsidRPr="001B134C" w:rsidRDefault="00C53A20" w:rsidP="00E209D2">
      <w:pPr>
        <w:pStyle w:val="ListParagraph"/>
        <w:numPr>
          <w:ilvl w:val="5"/>
          <w:numId w:val="173"/>
        </w:numPr>
        <w:tabs>
          <w:tab w:val="left" w:pos="1134"/>
        </w:tabs>
        <w:contextualSpacing w:val="0"/>
        <w:jc w:val="both"/>
      </w:pPr>
      <w:r w:rsidRPr="001B134C">
        <w:t>AVC and TCC resets and incidents</w:t>
      </w:r>
    </w:p>
    <w:p w14:paraId="4F1A907A" w14:textId="77777777" w:rsidR="00C53A20" w:rsidRPr="001B134C" w:rsidRDefault="00C53A20" w:rsidP="00E209D2">
      <w:pPr>
        <w:pStyle w:val="ListParagraph"/>
        <w:numPr>
          <w:ilvl w:val="4"/>
          <w:numId w:val="173"/>
        </w:numPr>
        <w:tabs>
          <w:tab w:val="left" w:pos="1134"/>
        </w:tabs>
        <w:contextualSpacing w:val="0"/>
        <w:jc w:val="both"/>
      </w:pPr>
      <w:r w:rsidRPr="001B134C">
        <w:lastRenderedPageBreak/>
        <w:t xml:space="preserve">Log the findings of the statistical assessment via the support request system (Help Desk) to ensure that it is addressed by 1st or 2nd Line support and maintenance. </w:t>
      </w:r>
    </w:p>
    <w:p w14:paraId="49257DEC" w14:textId="77777777" w:rsidR="00C53A20" w:rsidRPr="001B134C" w:rsidRDefault="00C53A20" w:rsidP="00E209D2">
      <w:pPr>
        <w:pStyle w:val="ListParagraph"/>
        <w:numPr>
          <w:ilvl w:val="4"/>
          <w:numId w:val="173"/>
        </w:numPr>
        <w:tabs>
          <w:tab w:val="left" w:pos="1134"/>
        </w:tabs>
        <w:contextualSpacing w:val="0"/>
        <w:jc w:val="both"/>
      </w:pPr>
      <w:r w:rsidRPr="001B134C">
        <w:t>Deploy Operating System, Application Software and Antivirus/Security updates.</w:t>
      </w:r>
    </w:p>
    <w:p w14:paraId="3E5CAC43" w14:textId="77777777" w:rsidR="00C53A20" w:rsidRPr="001B134C" w:rsidRDefault="00C53A20" w:rsidP="00E209D2">
      <w:pPr>
        <w:pStyle w:val="ListParagraph"/>
        <w:numPr>
          <w:ilvl w:val="4"/>
          <w:numId w:val="173"/>
        </w:numPr>
        <w:tabs>
          <w:tab w:val="left" w:pos="1134"/>
        </w:tabs>
        <w:contextualSpacing w:val="0"/>
        <w:jc w:val="both"/>
      </w:pPr>
      <w:r w:rsidRPr="001B134C">
        <w:t>Ensure that all versions and configurations are correct. Log deviations via the support request system (Help Desk) to ensure that it is addressed 2nd Line SW support.</w:t>
      </w:r>
    </w:p>
    <w:p w14:paraId="044964E7" w14:textId="77777777" w:rsidR="00C53A20" w:rsidRPr="001B134C" w:rsidRDefault="00C53A20" w:rsidP="00E209D2">
      <w:pPr>
        <w:pStyle w:val="ListParagraph"/>
        <w:numPr>
          <w:ilvl w:val="3"/>
          <w:numId w:val="146"/>
        </w:numPr>
        <w:tabs>
          <w:tab w:val="left" w:pos="1134"/>
        </w:tabs>
        <w:contextualSpacing w:val="0"/>
        <w:jc w:val="both"/>
      </w:pPr>
      <w:r w:rsidRPr="001B134C">
        <w:rPr>
          <w:u w:val="single"/>
        </w:rPr>
        <w:t>Support</w:t>
      </w:r>
      <w:r w:rsidRPr="001B134C">
        <w:t>:</w:t>
      </w:r>
    </w:p>
    <w:p w14:paraId="0EB0AE3D" w14:textId="77777777" w:rsidR="00C53A20" w:rsidRPr="001B134C" w:rsidRDefault="00C53A20" w:rsidP="00E209D2">
      <w:pPr>
        <w:pStyle w:val="ListParagraph"/>
        <w:numPr>
          <w:ilvl w:val="4"/>
          <w:numId w:val="147"/>
        </w:numPr>
        <w:tabs>
          <w:tab w:val="left" w:pos="1134"/>
        </w:tabs>
        <w:contextualSpacing w:val="0"/>
        <w:jc w:val="both"/>
      </w:pPr>
      <w:r w:rsidRPr="001B134C">
        <w:t>Fault finding and analysis for items referred to it by 1st Line software support,</w:t>
      </w:r>
    </w:p>
    <w:p w14:paraId="2B19161B" w14:textId="77777777" w:rsidR="00C53A20" w:rsidRPr="001B134C" w:rsidRDefault="00C53A20" w:rsidP="00E209D2">
      <w:pPr>
        <w:pStyle w:val="ListParagraph"/>
        <w:numPr>
          <w:ilvl w:val="4"/>
          <w:numId w:val="147"/>
        </w:numPr>
        <w:tabs>
          <w:tab w:val="left" w:pos="1134"/>
        </w:tabs>
        <w:contextualSpacing w:val="0"/>
        <w:jc w:val="both"/>
      </w:pPr>
      <w:r w:rsidRPr="001B134C">
        <w:t xml:space="preserve">Restarting/rebooting systems or processes. </w:t>
      </w:r>
    </w:p>
    <w:p w14:paraId="7C71C945" w14:textId="77777777" w:rsidR="00C53A20" w:rsidRPr="001B134C" w:rsidRDefault="00C53A20" w:rsidP="00E209D2">
      <w:pPr>
        <w:pStyle w:val="ListParagraph"/>
        <w:numPr>
          <w:ilvl w:val="4"/>
          <w:numId w:val="147"/>
        </w:numPr>
        <w:tabs>
          <w:tab w:val="left" w:pos="1134"/>
        </w:tabs>
        <w:contextualSpacing w:val="0"/>
        <w:jc w:val="both"/>
      </w:pPr>
      <w:r w:rsidRPr="001B134C">
        <w:t xml:space="preserve">Generate required KPI reports. </w:t>
      </w:r>
    </w:p>
    <w:p w14:paraId="34435680" w14:textId="77777777" w:rsidR="00C53A20" w:rsidRPr="001B134C" w:rsidRDefault="00C53A20" w:rsidP="00E209D2">
      <w:pPr>
        <w:pStyle w:val="ListParagraph"/>
        <w:numPr>
          <w:ilvl w:val="4"/>
          <w:numId w:val="147"/>
        </w:numPr>
        <w:tabs>
          <w:tab w:val="left" w:pos="1134"/>
        </w:tabs>
        <w:contextualSpacing w:val="0"/>
        <w:jc w:val="both"/>
      </w:pPr>
      <w:r w:rsidRPr="001B134C">
        <w:t>Evaluate TCH rejections and raise support request TCH to address unfair rejections.</w:t>
      </w:r>
    </w:p>
    <w:p w14:paraId="165A3ED9" w14:textId="77777777" w:rsidR="00C53A20" w:rsidRPr="001B134C" w:rsidRDefault="00C53A20" w:rsidP="00E209D2">
      <w:pPr>
        <w:pStyle w:val="ListParagraph"/>
        <w:numPr>
          <w:ilvl w:val="4"/>
          <w:numId w:val="147"/>
        </w:numPr>
        <w:tabs>
          <w:tab w:val="left" w:pos="1134"/>
        </w:tabs>
        <w:contextualSpacing w:val="0"/>
        <w:jc w:val="both"/>
      </w:pPr>
      <w:r w:rsidRPr="001B134C">
        <w:t xml:space="preserve">Evaluate Bank charge backs and </w:t>
      </w:r>
    </w:p>
    <w:p w14:paraId="1F29D636" w14:textId="77777777" w:rsidR="00C53A20" w:rsidRPr="001B134C" w:rsidRDefault="00C53A20" w:rsidP="00E209D2">
      <w:pPr>
        <w:pStyle w:val="ListParagraph"/>
        <w:numPr>
          <w:ilvl w:val="4"/>
          <w:numId w:val="147"/>
        </w:numPr>
        <w:tabs>
          <w:tab w:val="left" w:pos="1134"/>
        </w:tabs>
        <w:contextualSpacing w:val="0"/>
        <w:jc w:val="both"/>
      </w:pPr>
      <w:r w:rsidRPr="001B134C">
        <w:t>Correct all incorrect versions and configurations</w:t>
      </w:r>
    </w:p>
    <w:p w14:paraId="230BA51E" w14:textId="77777777" w:rsidR="00C53A20" w:rsidRPr="001B134C" w:rsidRDefault="00C53A20" w:rsidP="00C53A20">
      <w:pPr>
        <w:tabs>
          <w:tab w:val="left" w:pos="1134"/>
        </w:tabs>
      </w:pPr>
    </w:p>
    <w:p w14:paraId="10CA3F07" w14:textId="4FEBA4A9" w:rsidR="00C53A20" w:rsidRPr="001B134C" w:rsidRDefault="00C53A20" w:rsidP="003334E5">
      <w:pPr>
        <w:ind w:left="426" w:right="-29" w:hanging="426"/>
      </w:pPr>
      <w:r w:rsidRPr="009A677A">
        <w:t xml:space="preserve"> </w:t>
      </w:r>
      <w:r w:rsidR="003334E5">
        <w:t>(</w:t>
      </w:r>
      <w:r w:rsidR="00023197">
        <w:t xml:space="preserve">c)  </w:t>
      </w:r>
      <w:r w:rsidRPr="00023197">
        <w:rPr>
          <w:u w:val="single"/>
        </w:rPr>
        <w:t>3rd line Support and maintenance</w:t>
      </w:r>
      <w:r w:rsidRPr="001B134C">
        <w:t xml:space="preserve">, means the specialised support or maintenance required to adjust, rectify, configure, correct, or improve the system, when 2nd line support cannot provide the required support. 3rd Line SW support relates to system software changes and the deployment of such changes. </w:t>
      </w:r>
    </w:p>
    <w:p w14:paraId="39E09BD4" w14:textId="77777777" w:rsidR="00C53A20" w:rsidRPr="001B134C" w:rsidRDefault="00C53A20" w:rsidP="00C53A20">
      <w:pPr>
        <w:tabs>
          <w:tab w:val="left" w:pos="1134"/>
        </w:tabs>
      </w:pPr>
    </w:p>
    <w:p w14:paraId="78C6D4E6" w14:textId="77777777" w:rsidR="00C53A20" w:rsidRPr="001B134C" w:rsidRDefault="00C53A20" w:rsidP="00E209D2">
      <w:pPr>
        <w:pStyle w:val="ListParagraph"/>
        <w:numPr>
          <w:ilvl w:val="2"/>
          <w:numId w:val="130"/>
        </w:numPr>
        <w:tabs>
          <w:tab w:val="left" w:pos="1134"/>
        </w:tabs>
        <w:contextualSpacing w:val="0"/>
        <w:jc w:val="both"/>
        <w:rPr>
          <w:u w:val="single"/>
        </w:rPr>
      </w:pPr>
      <w:r w:rsidRPr="001B134C">
        <w:rPr>
          <w:u w:val="single"/>
        </w:rPr>
        <w:t xml:space="preserve">Hardware 3rd Line support and maintenance </w:t>
      </w:r>
      <w:r w:rsidRPr="001B134C">
        <w:t xml:space="preserve">(“3rd Line HW support and maintenance”) relies on external specialists and includes, </w:t>
      </w:r>
      <w:r>
        <w:t>inter alia.</w:t>
      </w:r>
    </w:p>
    <w:p w14:paraId="7EE2874B" w14:textId="77777777" w:rsidR="00C53A20" w:rsidRPr="001B134C" w:rsidRDefault="00C53A20" w:rsidP="00C53A20">
      <w:pPr>
        <w:tabs>
          <w:tab w:val="left" w:pos="1134"/>
        </w:tabs>
        <w:rPr>
          <w:b/>
          <w:u w:val="single"/>
        </w:rPr>
      </w:pPr>
    </w:p>
    <w:p w14:paraId="536D3F4E" w14:textId="77777777" w:rsidR="00C53A20" w:rsidRPr="001B134C" w:rsidRDefault="00C53A20" w:rsidP="00E209D2">
      <w:pPr>
        <w:pStyle w:val="ListParagraph"/>
        <w:numPr>
          <w:ilvl w:val="3"/>
          <w:numId w:val="148"/>
        </w:numPr>
        <w:tabs>
          <w:tab w:val="left" w:pos="1134"/>
        </w:tabs>
        <w:contextualSpacing w:val="0"/>
        <w:jc w:val="both"/>
        <w:rPr>
          <w:u w:val="single"/>
        </w:rPr>
      </w:pPr>
      <w:r w:rsidRPr="001B134C">
        <w:rPr>
          <w:u w:val="single"/>
        </w:rPr>
        <w:t>Maintenance:</w:t>
      </w:r>
    </w:p>
    <w:p w14:paraId="2122854E" w14:textId="77777777" w:rsidR="00C53A20" w:rsidRPr="001B134C" w:rsidRDefault="00C53A20" w:rsidP="00E209D2">
      <w:pPr>
        <w:pStyle w:val="ListParagraph"/>
        <w:numPr>
          <w:ilvl w:val="4"/>
          <w:numId w:val="149"/>
        </w:numPr>
        <w:tabs>
          <w:tab w:val="left" w:pos="1134"/>
        </w:tabs>
        <w:contextualSpacing w:val="0"/>
        <w:jc w:val="both"/>
      </w:pPr>
      <w:r w:rsidRPr="001B134C">
        <w:t>Routine maintenance provided by the specialist supplier in terms of the hardware support agreement,</w:t>
      </w:r>
    </w:p>
    <w:p w14:paraId="4E9AAF00" w14:textId="77777777" w:rsidR="00C53A20" w:rsidRPr="001B134C" w:rsidRDefault="00C53A20" w:rsidP="00E209D2">
      <w:pPr>
        <w:pStyle w:val="ListParagraph"/>
        <w:numPr>
          <w:ilvl w:val="3"/>
          <w:numId w:val="148"/>
        </w:numPr>
        <w:tabs>
          <w:tab w:val="left" w:pos="1134"/>
        </w:tabs>
        <w:contextualSpacing w:val="0"/>
        <w:jc w:val="both"/>
        <w:rPr>
          <w:u w:val="single"/>
        </w:rPr>
      </w:pPr>
      <w:r w:rsidRPr="001B134C">
        <w:rPr>
          <w:u w:val="single"/>
        </w:rPr>
        <w:t>Support:</w:t>
      </w:r>
    </w:p>
    <w:p w14:paraId="1F3866C6" w14:textId="77777777" w:rsidR="00C53A20" w:rsidRPr="001B134C" w:rsidRDefault="00C53A20" w:rsidP="00E209D2">
      <w:pPr>
        <w:pStyle w:val="ListParagraph"/>
        <w:numPr>
          <w:ilvl w:val="4"/>
          <w:numId w:val="149"/>
        </w:numPr>
        <w:tabs>
          <w:tab w:val="left" w:pos="1134"/>
        </w:tabs>
        <w:contextualSpacing w:val="0"/>
        <w:jc w:val="both"/>
      </w:pPr>
      <w:r w:rsidRPr="001B134C">
        <w:t>Specialist support provided by the specialist supplier for issues that cannot be resolved without specialist assistance.</w:t>
      </w:r>
    </w:p>
    <w:p w14:paraId="51CB7040" w14:textId="77777777" w:rsidR="00C53A20" w:rsidRPr="001B134C" w:rsidRDefault="00C53A20" w:rsidP="00C53A20">
      <w:pPr>
        <w:tabs>
          <w:tab w:val="left" w:pos="1134"/>
        </w:tabs>
        <w:rPr>
          <w:b/>
          <w:u w:val="single"/>
        </w:rPr>
      </w:pPr>
    </w:p>
    <w:p w14:paraId="049E3B8B" w14:textId="77777777" w:rsidR="00C53A20" w:rsidRPr="001B134C" w:rsidRDefault="00C53A20" w:rsidP="00E209D2">
      <w:pPr>
        <w:pStyle w:val="ListParagraph"/>
        <w:numPr>
          <w:ilvl w:val="2"/>
          <w:numId w:val="130"/>
        </w:numPr>
        <w:tabs>
          <w:tab w:val="left" w:pos="1134"/>
        </w:tabs>
        <w:contextualSpacing w:val="0"/>
        <w:jc w:val="both"/>
        <w:rPr>
          <w:u w:val="single"/>
        </w:rPr>
      </w:pPr>
      <w:r w:rsidRPr="001B134C">
        <w:rPr>
          <w:u w:val="single"/>
        </w:rPr>
        <w:t xml:space="preserve">Software 3rd Line support and maintenance </w:t>
      </w:r>
      <w:r w:rsidRPr="001B134C">
        <w:t>(“3rd Line SW support and maintenance”) is normally performed remotely and includes, inter alia.</w:t>
      </w:r>
    </w:p>
    <w:p w14:paraId="455EF360" w14:textId="77777777" w:rsidR="00C53A20" w:rsidRPr="001B134C" w:rsidRDefault="00C53A20" w:rsidP="00C53A20">
      <w:pPr>
        <w:tabs>
          <w:tab w:val="left" w:pos="1134"/>
        </w:tabs>
      </w:pPr>
    </w:p>
    <w:p w14:paraId="66AB8656" w14:textId="77777777" w:rsidR="00C53A20" w:rsidRPr="001B134C" w:rsidRDefault="00C53A20" w:rsidP="00E209D2">
      <w:pPr>
        <w:pStyle w:val="ListParagraph"/>
        <w:numPr>
          <w:ilvl w:val="3"/>
          <w:numId w:val="150"/>
        </w:numPr>
        <w:tabs>
          <w:tab w:val="left" w:pos="1134"/>
        </w:tabs>
        <w:contextualSpacing w:val="0"/>
        <w:jc w:val="both"/>
      </w:pPr>
      <w:r w:rsidRPr="001B134C">
        <w:rPr>
          <w:u w:val="single"/>
        </w:rPr>
        <w:t>Maintenance</w:t>
      </w:r>
      <w:r w:rsidRPr="001B134C">
        <w:t>:</w:t>
      </w:r>
    </w:p>
    <w:p w14:paraId="5D4D70A0" w14:textId="77777777" w:rsidR="00C53A20" w:rsidRPr="001B134C" w:rsidRDefault="00C53A20" w:rsidP="00E209D2">
      <w:pPr>
        <w:pStyle w:val="ListParagraph"/>
        <w:numPr>
          <w:ilvl w:val="4"/>
          <w:numId w:val="151"/>
        </w:numPr>
        <w:tabs>
          <w:tab w:val="left" w:pos="1134"/>
        </w:tabs>
        <w:contextualSpacing w:val="0"/>
        <w:jc w:val="both"/>
      </w:pPr>
      <w:r w:rsidRPr="001B134C">
        <w:t xml:space="preserve">System updates required by obsolescence. </w:t>
      </w:r>
    </w:p>
    <w:p w14:paraId="6DB1BD45" w14:textId="77777777" w:rsidR="00C53A20" w:rsidRPr="001B134C" w:rsidRDefault="00C53A20" w:rsidP="00C53A20">
      <w:pPr>
        <w:tabs>
          <w:tab w:val="left" w:pos="1134"/>
        </w:tabs>
      </w:pPr>
    </w:p>
    <w:p w14:paraId="56B6EA17" w14:textId="77777777" w:rsidR="00C53A20" w:rsidRPr="001B134C" w:rsidRDefault="00C53A20" w:rsidP="00E209D2">
      <w:pPr>
        <w:pStyle w:val="ListParagraph"/>
        <w:numPr>
          <w:ilvl w:val="3"/>
          <w:numId w:val="150"/>
        </w:numPr>
        <w:tabs>
          <w:tab w:val="left" w:pos="1134"/>
        </w:tabs>
        <w:contextualSpacing w:val="0"/>
        <w:jc w:val="both"/>
      </w:pPr>
      <w:r w:rsidRPr="001B134C">
        <w:rPr>
          <w:u w:val="single"/>
        </w:rPr>
        <w:t>Support</w:t>
      </w:r>
      <w:r w:rsidRPr="001B134C">
        <w:t>:</w:t>
      </w:r>
    </w:p>
    <w:p w14:paraId="423F4F18" w14:textId="77777777" w:rsidR="00C53A20" w:rsidRPr="001B134C" w:rsidRDefault="00C53A20" w:rsidP="00E209D2">
      <w:pPr>
        <w:pStyle w:val="ListParagraph"/>
        <w:numPr>
          <w:ilvl w:val="4"/>
          <w:numId w:val="152"/>
        </w:numPr>
        <w:tabs>
          <w:tab w:val="left" w:pos="1134"/>
        </w:tabs>
        <w:contextualSpacing w:val="0"/>
        <w:jc w:val="both"/>
      </w:pPr>
      <w:r w:rsidRPr="001B134C">
        <w:t>Development, testing (DTEC and SAT), deployment and commissioning (SAT) of system upgrades required to rectify defects,</w:t>
      </w:r>
    </w:p>
    <w:p w14:paraId="11CA244A" w14:textId="77777777" w:rsidR="00C53A20" w:rsidRPr="001B134C" w:rsidRDefault="00C53A20" w:rsidP="00E209D2">
      <w:pPr>
        <w:pStyle w:val="ListParagraph"/>
        <w:numPr>
          <w:ilvl w:val="4"/>
          <w:numId w:val="152"/>
        </w:numPr>
        <w:tabs>
          <w:tab w:val="left" w:pos="1134"/>
        </w:tabs>
        <w:contextualSpacing w:val="0"/>
        <w:jc w:val="both"/>
      </w:pPr>
      <w:r w:rsidRPr="001B134C">
        <w:t>Development, testing (DTEC and SAT), deployment and commissioning (SAT) of system upgrades related to new requirements and/or system enhancements.</w:t>
      </w:r>
    </w:p>
    <w:p w14:paraId="12DED2D3" w14:textId="77777777" w:rsidR="00C53A20" w:rsidRPr="001B134C" w:rsidRDefault="00C53A20" w:rsidP="00E209D2">
      <w:pPr>
        <w:pStyle w:val="ListParagraph"/>
        <w:numPr>
          <w:ilvl w:val="4"/>
          <w:numId w:val="152"/>
        </w:numPr>
        <w:tabs>
          <w:tab w:val="left" w:pos="1134"/>
        </w:tabs>
        <w:contextualSpacing w:val="0"/>
        <w:jc w:val="both"/>
      </w:pPr>
      <w:r w:rsidRPr="001B134C">
        <w:t>Comply with the Escrow requirements in terms of Escrow agreement, including the update of escrow deposits as specified.</w:t>
      </w:r>
    </w:p>
    <w:p w14:paraId="094A9503" w14:textId="77777777" w:rsidR="00C53A20" w:rsidRPr="001B134C" w:rsidRDefault="00C53A20" w:rsidP="00E209D2">
      <w:pPr>
        <w:pStyle w:val="ListParagraph"/>
        <w:numPr>
          <w:ilvl w:val="4"/>
          <w:numId w:val="152"/>
        </w:numPr>
        <w:tabs>
          <w:tab w:val="left" w:pos="1134"/>
        </w:tabs>
        <w:contextualSpacing w:val="0"/>
        <w:jc w:val="both"/>
      </w:pPr>
      <w:r w:rsidRPr="001B134C">
        <w:t>Comply with the Disaster Recovery Plan requirements, including depositing the DRP with the Escrow Agent in terms of the Escrow agreement. “</w:t>
      </w:r>
    </w:p>
    <w:p w14:paraId="0D435BF3" w14:textId="77777777" w:rsidR="00C53A20" w:rsidRPr="001B134C" w:rsidRDefault="00C53A20" w:rsidP="00C53A20"/>
    <w:p w14:paraId="6C2B342B" w14:textId="77777777" w:rsidR="00C53A20" w:rsidRPr="001B134C" w:rsidRDefault="00C53A20" w:rsidP="00C53A20">
      <w:pPr>
        <w:rPr>
          <w:b/>
        </w:rPr>
      </w:pPr>
      <w:r w:rsidRPr="001B134C">
        <w:rPr>
          <w:b/>
        </w:rPr>
        <w:t>SECTION 15. GENERAL</w:t>
      </w:r>
    </w:p>
    <w:p w14:paraId="507D4CFB" w14:textId="77777777" w:rsidR="00C53A20" w:rsidRPr="001B134C" w:rsidRDefault="00C53A20" w:rsidP="00C53A20"/>
    <w:p w14:paraId="71FF20A8" w14:textId="77777777" w:rsidR="00C53A20" w:rsidRPr="001B134C" w:rsidRDefault="00C53A20" w:rsidP="00C53A20">
      <w:r w:rsidRPr="001B134C">
        <w:t>Clauses 15.2, 15.5.</w:t>
      </w:r>
    </w:p>
    <w:p w14:paraId="6394C750" w14:textId="77777777" w:rsidR="00C53A20" w:rsidRPr="001B134C" w:rsidRDefault="00C53A20" w:rsidP="00C53A20"/>
    <w:p w14:paraId="5DAF32AF" w14:textId="77777777" w:rsidR="00C53A20" w:rsidRPr="001B134C" w:rsidRDefault="00C53A20" w:rsidP="00C53A20">
      <w:pPr>
        <w:rPr>
          <w:b/>
        </w:rPr>
      </w:pPr>
      <w:r w:rsidRPr="001B134C">
        <w:rPr>
          <w:b/>
        </w:rPr>
        <w:t>SECTION 16. ENFORCEMENT</w:t>
      </w:r>
    </w:p>
    <w:p w14:paraId="25384F9F" w14:textId="77777777" w:rsidR="00C53A20" w:rsidRPr="001B134C" w:rsidRDefault="00C53A20" w:rsidP="00C53A20"/>
    <w:p w14:paraId="7C535DC0" w14:textId="77777777" w:rsidR="00C53A20" w:rsidRPr="001B134C" w:rsidRDefault="00C53A20" w:rsidP="00C53A20">
      <w:r w:rsidRPr="001B134C">
        <w:t>None.</w:t>
      </w:r>
    </w:p>
    <w:p w14:paraId="25408A89" w14:textId="77777777" w:rsidR="00C53A20" w:rsidRPr="001B134C" w:rsidRDefault="00C53A20" w:rsidP="00C53A20"/>
    <w:p w14:paraId="380F5FF2" w14:textId="77777777" w:rsidR="00C53A20" w:rsidRPr="001B134C" w:rsidRDefault="00C53A20" w:rsidP="00C53A20">
      <w:pPr>
        <w:rPr>
          <w:b/>
        </w:rPr>
      </w:pPr>
      <w:r w:rsidRPr="001B134C">
        <w:rPr>
          <w:b/>
        </w:rPr>
        <w:t>SECTION 17. PROJECT COMPLETION AND HAND BACK</w:t>
      </w:r>
    </w:p>
    <w:p w14:paraId="40E086E7" w14:textId="77777777" w:rsidR="00C53A20" w:rsidRPr="001B134C" w:rsidRDefault="00C53A20" w:rsidP="00C53A20"/>
    <w:p w14:paraId="00A42A68" w14:textId="74DF4E5A" w:rsidR="00C53A20" w:rsidRDefault="00C53A20" w:rsidP="00C53A20">
      <w:r w:rsidRPr="001B134C">
        <w:t>Clauses 17.1, 17.2 (only for documents and drawings related to the NSC works), 17.3, 17.4, 17.5 (only for subcontracts related to the NSC works), 17.6 (only for assets provided by and/or managed and/or maintained by the NSC), 17.8, 17.9</w:t>
      </w:r>
    </w:p>
    <w:p w14:paraId="35CDBA3F" w14:textId="23319064" w:rsidR="0085703B" w:rsidRDefault="0085703B" w:rsidP="00C53A20"/>
    <w:p w14:paraId="2E5A4AFC" w14:textId="7CED18C8" w:rsidR="003A5E36" w:rsidRPr="00206A43" w:rsidRDefault="003A5E36" w:rsidP="003A5E36">
      <w:r w:rsidRPr="00E70E1D">
        <w:t xml:space="preserve">The completion date for this contract shall be </w:t>
      </w:r>
      <w:r>
        <w:t xml:space="preserve">31 </w:t>
      </w:r>
      <w:r w:rsidR="00FC3E5E">
        <w:t xml:space="preserve">July </w:t>
      </w:r>
      <w:r>
        <w:t>2029</w:t>
      </w:r>
      <w:r w:rsidRPr="00206A43">
        <w:rPr>
          <w:bCs/>
        </w:rPr>
        <w:t>.</w:t>
      </w:r>
      <w:r w:rsidRPr="00E70E1D">
        <w:t xml:space="preserve"> </w:t>
      </w:r>
    </w:p>
    <w:p w14:paraId="34FB8D22" w14:textId="77777777" w:rsidR="00C53A20" w:rsidRPr="001B134C" w:rsidRDefault="00C53A20" w:rsidP="00C53A20"/>
    <w:p w14:paraId="3162116B" w14:textId="77777777" w:rsidR="00C53A20" w:rsidRPr="001B134C" w:rsidRDefault="00C53A20" w:rsidP="00C53A20">
      <w:pPr>
        <w:rPr>
          <w:b/>
        </w:rPr>
      </w:pPr>
      <w:r w:rsidRPr="001B134C">
        <w:rPr>
          <w:b/>
        </w:rPr>
        <w:t>SECTION 18. REPORTING</w:t>
      </w:r>
    </w:p>
    <w:p w14:paraId="1A430077" w14:textId="77777777" w:rsidR="00C53A20" w:rsidRPr="001B134C" w:rsidRDefault="00C53A20" w:rsidP="00C53A20"/>
    <w:p w14:paraId="1775951C" w14:textId="77777777" w:rsidR="00C53A20" w:rsidRDefault="00C53A20" w:rsidP="00C53A20">
      <w:r w:rsidRPr="001B134C">
        <w:t>Clause 18.1.</w:t>
      </w:r>
    </w:p>
    <w:p w14:paraId="329E0794" w14:textId="77777777" w:rsidR="00AF0C5A" w:rsidRDefault="00AF0C5A" w:rsidP="00C53A20"/>
    <w:p w14:paraId="0293B343" w14:textId="2757F1CE" w:rsidR="002F37C7" w:rsidRDefault="002F37C7" w:rsidP="00E62A1A">
      <w:pPr>
        <w:pStyle w:val="ListParagraph"/>
        <w:ind w:left="0"/>
        <w:rPr>
          <w:rStyle w:val="normaltextrun"/>
          <w:rFonts w:cs="Arial"/>
        </w:rPr>
      </w:pPr>
      <w:r w:rsidRPr="00AC00E4">
        <w:rPr>
          <w:rStyle w:val="normaltextrun"/>
          <w:rFonts w:cs="Arial"/>
        </w:rPr>
        <w:lastRenderedPageBreak/>
        <w:t>Add the following new subclause:</w:t>
      </w:r>
    </w:p>
    <w:p w14:paraId="1E5662D3" w14:textId="77777777" w:rsidR="00E62A1A" w:rsidRPr="00AC00E4" w:rsidRDefault="00E62A1A" w:rsidP="00AC00E4">
      <w:pPr>
        <w:pStyle w:val="ListParagraph"/>
        <w:ind w:left="0"/>
        <w:rPr>
          <w:rStyle w:val="normaltextrun"/>
          <w:rFonts w:cs="Arial"/>
        </w:rPr>
      </w:pPr>
    </w:p>
    <w:p w14:paraId="7750B886" w14:textId="77777777" w:rsidR="002F37C7" w:rsidRPr="00AC00E4" w:rsidRDefault="002F37C7" w:rsidP="00AC00E4">
      <w:pPr>
        <w:pStyle w:val="ListParagraph"/>
        <w:ind w:left="0"/>
        <w:rPr>
          <w:rStyle w:val="normaltextrun"/>
          <w:rFonts w:cs="Arial"/>
        </w:rPr>
      </w:pPr>
      <w:r w:rsidRPr="00AC00E4">
        <w:rPr>
          <w:rStyle w:val="normaltextrun"/>
          <w:rFonts w:cs="Arial"/>
        </w:rPr>
        <w:t>“PS18.1.1.8</w:t>
      </w:r>
      <w:r w:rsidRPr="00AC00E4">
        <w:rPr>
          <w:rStyle w:val="normaltextrun"/>
          <w:rFonts w:cs="Arial"/>
        </w:rPr>
        <w:tab/>
        <w:t>While it remains the responsibility of the Main Contractor to fulfil the administrative obligation of preparing and submitting all reports under report categories 1 to 4, and 8 to 9, namely Traffic Reports, Transaction Processing Reports, Financial Reports, Audit Trails, Electrical and Mechanical Reports and Performance Measurement Reports in the table below, it remains the obligation of the Contractor to ensure that the Toll System Back Office System is capable of generating these reports.”</w:t>
      </w:r>
    </w:p>
    <w:p w14:paraId="14E61406" w14:textId="77777777" w:rsidR="00C53A20" w:rsidRPr="001B134C" w:rsidRDefault="00C53A20" w:rsidP="00C53A20"/>
    <w:p w14:paraId="599AF8E4" w14:textId="77777777" w:rsidR="00C53A20" w:rsidRPr="001B134C" w:rsidRDefault="00C53A20" w:rsidP="00C53A20">
      <w:pPr>
        <w:tabs>
          <w:tab w:val="left" w:pos="1134"/>
        </w:tabs>
      </w:pPr>
      <w:r w:rsidRPr="001B134C">
        <w:t>Delete Table 18-1 and replace with the following table:</w:t>
      </w:r>
    </w:p>
    <w:p w14:paraId="136169EC" w14:textId="77777777" w:rsidR="003A5E36" w:rsidRPr="001B134C" w:rsidRDefault="003A5E36" w:rsidP="00C53A20">
      <w:pPr>
        <w:tabs>
          <w:tab w:val="left" w:pos="1134"/>
        </w:tabs>
      </w:pPr>
    </w:p>
    <w:p w14:paraId="4364F900" w14:textId="2EB27C7B" w:rsidR="00C53A20" w:rsidRPr="001B134C" w:rsidRDefault="00C53A20" w:rsidP="00C53A20">
      <w:pPr>
        <w:pStyle w:val="Caption"/>
        <w:jc w:val="left"/>
        <w:rPr>
          <w:caps/>
        </w:rPr>
      </w:pPr>
      <w:r w:rsidRPr="001B134C">
        <w:t>Table 18</w:t>
      </w:r>
      <w:r w:rsidRPr="001B134C">
        <w:noBreakHyphen/>
      </w:r>
      <w:r w:rsidRPr="001B134C">
        <w:rPr>
          <w:caps/>
        </w:rPr>
        <w:fldChar w:fldCharType="begin"/>
      </w:r>
      <w:r w:rsidRPr="001B134C">
        <w:instrText xml:space="preserve"> SEQ TABLE_ \* ARABIC \s 1 </w:instrText>
      </w:r>
      <w:r w:rsidRPr="001B134C">
        <w:rPr>
          <w:caps/>
        </w:rPr>
        <w:fldChar w:fldCharType="separate"/>
      </w:r>
      <w:r w:rsidR="00275976">
        <w:t>1</w:t>
      </w:r>
      <w:r w:rsidRPr="001B134C">
        <w:rPr>
          <w:caps/>
        </w:rPr>
        <w:fldChar w:fldCharType="end"/>
      </w:r>
      <w:r w:rsidRPr="001B134C">
        <w:t xml:space="preserve">:  </w:t>
      </w:r>
      <w:r w:rsidRPr="001B134C">
        <w:tab/>
        <w:t>Report Register</w:t>
      </w:r>
    </w:p>
    <w:tbl>
      <w:tblPr>
        <w:tblW w:w="4868" w:type="pct"/>
        <w:tblInd w:w="-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616"/>
        <w:gridCol w:w="2381"/>
        <w:gridCol w:w="67"/>
        <w:gridCol w:w="2297"/>
        <w:gridCol w:w="2854"/>
        <w:gridCol w:w="1380"/>
      </w:tblGrid>
      <w:tr w:rsidR="00C53A20" w:rsidRPr="00346175" w14:paraId="353BD684" w14:textId="77777777" w:rsidTr="003741FA">
        <w:trPr>
          <w:tblHeader/>
        </w:trPr>
        <w:tc>
          <w:tcPr>
            <w:tcW w:w="321" w:type="pct"/>
            <w:tcBorders>
              <w:top w:val="single" w:sz="4" w:space="0" w:color="auto"/>
              <w:left w:val="single" w:sz="4" w:space="0" w:color="auto"/>
              <w:bottom w:val="single" w:sz="4" w:space="0" w:color="auto"/>
            </w:tcBorders>
          </w:tcPr>
          <w:p w14:paraId="13B141A8" w14:textId="77777777" w:rsidR="00C53A20" w:rsidRPr="001B134C" w:rsidRDefault="00C53A20">
            <w:pPr>
              <w:spacing w:before="80" w:after="40"/>
              <w:ind w:left="34"/>
              <w:jc w:val="center"/>
              <w:rPr>
                <w:b/>
              </w:rPr>
            </w:pPr>
            <w:r w:rsidRPr="001B134C">
              <w:rPr>
                <w:b/>
              </w:rPr>
              <w:t>No.</w:t>
            </w:r>
          </w:p>
        </w:tc>
        <w:tc>
          <w:tcPr>
            <w:tcW w:w="1241" w:type="pct"/>
            <w:tcBorders>
              <w:top w:val="single" w:sz="4" w:space="0" w:color="auto"/>
              <w:bottom w:val="single" w:sz="4" w:space="0" w:color="auto"/>
            </w:tcBorders>
          </w:tcPr>
          <w:p w14:paraId="1230768B" w14:textId="77777777" w:rsidR="00C53A20" w:rsidRPr="001B134C" w:rsidRDefault="00C53A20">
            <w:pPr>
              <w:spacing w:before="80" w:after="40"/>
              <w:ind w:left="62"/>
              <w:jc w:val="center"/>
              <w:rPr>
                <w:b/>
              </w:rPr>
            </w:pPr>
            <w:r w:rsidRPr="001B134C">
              <w:rPr>
                <w:b/>
              </w:rPr>
              <w:t>Report Name</w:t>
            </w:r>
          </w:p>
        </w:tc>
        <w:tc>
          <w:tcPr>
            <w:tcW w:w="1232" w:type="pct"/>
            <w:gridSpan w:val="2"/>
            <w:tcBorders>
              <w:top w:val="single" w:sz="4" w:space="0" w:color="auto"/>
              <w:bottom w:val="single" w:sz="4" w:space="0" w:color="auto"/>
            </w:tcBorders>
          </w:tcPr>
          <w:p w14:paraId="684061EC" w14:textId="77777777" w:rsidR="00C53A20" w:rsidRPr="001B134C" w:rsidRDefault="00C53A20">
            <w:pPr>
              <w:spacing w:before="80" w:after="40"/>
              <w:jc w:val="center"/>
              <w:rPr>
                <w:b/>
              </w:rPr>
            </w:pPr>
            <w:r w:rsidRPr="001B134C">
              <w:rPr>
                <w:b/>
              </w:rPr>
              <w:t>Purpose</w:t>
            </w:r>
          </w:p>
        </w:tc>
        <w:tc>
          <w:tcPr>
            <w:tcW w:w="1487" w:type="pct"/>
            <w:tcBorders>
              <w:top w:val="single" w:sz="4" w:space="0" w:color="auto"/>
              <w:bottom w:val="single" w:sz="4" w:space="0" w:color="auto"/>
            </w:tcBorders>
          </w:tcPr>
          <w:p w14:paraId="08F99A1E" w14:textId="77777777" w:rsidR="00C53A20" w:rsidRPr="001B134C" w:rsidRDefault="00C53A20">
            <w:pPr>
              <w:spacing w:before="80" w:after="40"/>
              <w:ind w:left="317" w:hanging="284"/>
              <w:jc w:val="center"/>
              <w:rPr>
                <w:b/>
              </w:rPr>
            </w:pPr>
            <w:r w:rsidRPr="001B134C">
              <w:rPr>
                <w:b/>
              </w:rPr>
              <w:t>Minimum Information</w:t>
            </w:r>
          </w:p>
        </w:tc>
        <w:tc>
          <w:tcPr>
            <w:tcW w:w="720" w:type="pct"/>
            <w:tcBorders>
              <w:top w:val="single" w:sz="4" w:space="0" w:color="auto"/>
              <w:bottom w:val="single" w:sz="4" w:space="0" w:color="auto"/>
              <w:right w:val="single" w:sz="4" w:space="0" w:color="auto"/>
            </w:tcBorders>
          </w:tcPr>
          <w:p w14:paraId="6A9A1C48" w14:textId="77777777" w:rsidR="00C53A20" w:rsidRPr="001B134C" w:rsidRDefault="00C53A20">
            <w:pPr>
              <w:spacing w:before="80" w:after="40"/>
              <w:ind w:left="33" w:hanging="14"/>
              <w:jc w:val="center"/>
              <w:rPr>
                <w:b/>
              </w:rPr>
            </w:pPr>
            <w:r w:rsidRPr="001B134C">
              <w:rPr>
                <w:b/>
              </w:rPr>
              <w:t>Frequency</w:t>
            </w:r>
          </w:p>
        </w:tc>
      </w:tr>
      <w:tr w:rsidR="00C53A20" w:rsidRPr="00346175" w14:paraId="6E891B93" w14:textId="77777777" w:rsidTr="003741FA">
        <w:tc>
          <w:tcPr>
            <w:tcW w:w="5000" w:type="pct"/>
            <w:gridSpan w:val="6"/>
            <w:tcBorders>
              <w:top w:val="single" w:sz="4" w:space="0" w:color="auto"/>
              <w:left w:val="single" w:sz="4" w:space="0" w:color="auto"/>
              <w:bottom w:val="single" w:sz="4" w:space="0" w:color="auto"/>
              <w:right w:val="single" w:sz="4" w:space="0" w:color="auto"/>
            </w:tcBorders>
          </w:tcPr>
          <w:p w14:paraId="53A1500E" w14:textId="77777777" w:rsidR="00C53A20" w:rsidRPr="001B134C" w:rsidRDefault="00C53A20">
            <w:pPr>
              <w:pStyle w:val="Heading4"/>
            </w:pPr>
            <w:r w:rsidRPr="001B134C">
              <w:t>5.  System Maintenance Reports</w:t>
            </w:r>
          </w:p>
        </w:tc>
      </w:tr>
      <w:tr w:rsidR="00C53A20" w:rsidRPr="00346175" w14:paraId="0E8AA71E" w14:textId="77777777" w:rsidTr="003741FA">
        <w:tc>
          <w:tcPr>
            <w:tcW w:w="321" w:type="pct"/>
            <w:tcBorders>
              <w:top w:val="single" w:sz="4" w:space="0" w:color="auto"/>
              <w:left w:val="single" w:sz="4" w:space="0" w:color="auto"/>
              <w:bottom w:val="single" w:sz="4" w:space="0" w:color="auto"/>
            </w:tcBorders>
          </w:tcPr>
          <w:p w14:paraId="1CF3C539" w14:textId="77777777" w:rsidR="00C53A20" w:rsidRPr="001B134C" w:rsidRDefault="00C53A20" w:rsidP="00E209D2">
            <w:pPr>
              <w:numPr>
                <w:ilvl w:val="0"/>
                <w:numId w:val="112"/>
              </w:numPr>
              <w:tabs>
                <w:tab w:val="left" w:pos="49"/>
                <w:tab w:val="left" w:pos="191"/>
              </w:tabs>
              <w:spacing w:before="80" w:after="40"/>
              <w:ind w:hanging="1127"/>
            </w:pPr>
            <w:r w:rsidRPr="001B134C">
              <w:t>a)</w:t>
            </w:r>
          </w:p>
        </w:tc>
        <w:tc>
          <w:tcPr>
            <w:tcW w:w="1241" w:type="pct"/>
            <w:tcBorders>
              <w:top w:val="single" w:sz="4" w:space="0" w:color="auto"/>
              <w:bottom w:val="single" w:sz="4" w:space="0" w:color="auto"/>
            </w:tcBorders>
          </w:tcPr>
          <w:p w14:paraId="4EE1E80F" w14:textId="77777777" w:rsidR="00C53A20" w:rsidRPr="001B134C" w:rsidRDefault="00C53A20">
            <w:pPr>
              <w:spacing w:before="80" w:after="40"/>
              <w:ind w:left="62"/>
            </w:pPr>
            <w:r w:rsidRPr="001B134C">
              <w:t>AVC Accuracies</w:t>
            </w:r>
          </w:p>
        </w:tc>
        <w:tc>
          <w:tcPr>
            <w:tcW w:w="1232" w:type="pct"/>
            <w:gridSpan w:val="2"/>
            <w:tcBorders>
              <w:top w:val="single" w:sz="4" w:space="0" w:color="auto"/>
              <w:bottom w:val="single" w:sz="4" w:space="0" w:color="auto"/>
            </w:tcBorders>
          </w:tcPr>
          <w:p w14:paraId="4B9064CF" w14:textId="77777777" w:rsidR="00C53A20" w:rsidRPr="001B134C" w:rsidRDefault="00C53A20">
            <w:pPr>
              <w:spacing w:before="80" w:after="40"/>
              <w:ind w:left="47"/>
            </w:pPr>
            <w:r w:rsidRPr="001B134C">
              <w:t xml:space="preserve">Reports on the overall accuracies of the AVC when comparing the AVC class to the Actual Class. </w:t>
            </w:r>
          </w:p>
        </w:tc>
        <w:tc>
          <w:tcPr>
            <w:tcW w:w="1487" w:type="pct"/>
            <w:tcBorders>
              <w:top w:val="single" w:sz="4" w:space="0" w:color="auto"/>
              <w:bottom w:val="single" w:sz="4" w:space="0" w:color="auto"/>
            </w:tcBorders>
          </w:tcPr>
          <w:p w14:paraId="7D783F79" w14:textId="77777777" w:rsidR="00C53A20" w:rsidRPr="001B134C" w:rsidRDefault="00C53A20" w:rsidP="00E209D2">
            <w:pPr>
              <w:numPr>
                <w:ilvl w:val="0"/>
                <w:numId w:val="106"/>
              </w:numPr>
              <w:spacing w:before="80" w:after="40"/>
              <w:ind w:left="317" w:hanging="284"/>
            </w:pPr>
            <w:r w:rsidRPr="001B134C">
              <w:t>AVC accuracy per lane / Tolling Point.</w:t>
            </w:r>
          </w:p>
          <w:p w14:paraId="092802D7" w14:textId="77777777" w:rsidR="00C53A20" w:rsidRPr="001B134C" w:rsidRDefault="00C53A20" w:rsidP="00E209D2">
            <w:pPr>
              <w:numPr>
                <w:ilvl w:val="0"/>
                <w:numId w:val="106"/>
              </w:numPr>
              <w:spacing w:before="80" w:after="40"/>
              <w:ind w:left="317" w:hanging="284"/>
            </w:pPr>
            <w:r w:rsidRPr="001B134C">
              <w:t>AVC accuracy for all lanes / Tolling Points.</w:t>
            </w:r>
          </w:p>
          <w:p w14:paraId="5F01AB93" w14:textId="77777777" w:rsidR="00C53A20" w:rsidRPr="001B134C" w:rsidRDefault="00C53A20" w:rsidP="00E209D2">
            <w:pPr>
              <w:numPr>
                <w:ilvl w:val="0"/>
                <w:numId w:val="105"/>
              </w:numPr>
              <w:spacing w:before="80" w:after="40"/>
              <w:ind w:left="317" w:hanging="284"/>
            </w:pPr>
            <w:r w:rsidRPr="001B134C">
              <w:t>Reporting generated from Back Office System.</w:t>
            </w:r>
          </w:p>
        </w:tc>
        <w:tc>
          <w:tcPr>
            <w:tcW w:w="720" w:type="pct"/>
            <w:tcBorders>
              <w:top w:val="single" w:sz="4" w:space="0" w:color="auto"/>
              <w:bottom w:val="single" w:sz="4" w:space="0" w:color="auto"/>
              <w:right w:val="single" w:sz="4" w:space="0" w:color="auto"/>
            </w:tcBorders>
          </w:tcPr>
          <w:p w14:paraId="5E200C74" w14:textId="77777777" w:rsidR="00C53A20" w:rsidRPr="001B134C" w:rsidRDefault="00C53A20">
            <w:pPr>
              <w:spacing w:before="80" w:after="40"/>
              <w:ind w:left="33" w:hanging="14"/>
            </w:pPr>
            <w:r w:rsidRPr="001B134C">
              <w:t>Monthly</w:t>
            </w:r>
          </w:p>
        </w:tc>
      </w:tr>
      <w:tr w:rsidR="00C53A20" w:rsidRPr="00346175" w14:paraId="41B47AD6" w14:textId="77777777" w:rsidTr="003741FA">
        <w:tc>
          <w:tcPr>
            <w:tcW w:w="321" w:type="pct"/>
            <w:tcBorders>
              <w:top w:val="single" w:sz="4" w:space="0" w:color="auto"/>
              <w:left w:val="single" w:sz="4" w:space="0" w:color="auto"/>
              <w:bottom w:val="single" w:sz="4" w:space="0" w:color="auto"/>
              <w:right w:val="single" w:sz="4" w:space="0" w:color="auto"/>
            </w:tcBorders>
          </w:tcPr>
          <w:p w14:paraId="7839EFBA" w14:textId="77777777" w:rsidR="00C53A20" w:rsidRPr="001B134C" w:rsidRDefault="00C53A20" w:rsidP="00E209D2">
            <w:pPr>
              <w:numPr>
                <w:ilvl w:val="0"/>
                <w:numId w:val="112"/>
              </w:numPr>
              <w:spacing w:before="80" w:after="40"/>
              <w:ind w:left="34" w:firstLine="0"/>
            </w:pPr>
          </w:p>
        </w:tc>
        <w:tc>
          <w:tcPr>
            <w:tcW w:w="1241" w:type="pct"/>
            <w:tcBorders>
              <w:top w:val="single" w:sz="4" w:space="0" w:color="auto"/>
              <w:left w:val="single" w:sz="4" w:space="0" w:color="auto"/>
              <w:bottom w:val="single" w:sz="4" w:space="0" w:color="auto"/>
              <w:right w:val="single" w:sz="4" w:space="0" w:color="auto"/>
            </w:tcBorders>
          </w:tcPr>
          <w:p w14:paraId="61AEBDDC" w14:textId="77777777" w:rsidR="00C53A20" w:rsidRPr="001B134C" w:rsidRDefault="00C53A20">
            <w:pPr>
              <w:spacing w:before="80" w:after="40"/>
              <w:ind w:left="62"/>
            </w:pPr>
            <w:r w:rsidRPr="001B134C">
              <w:t>MTBF</w:t>
            </w:r>
          </w:p>
        </w:tc>
        <w:tc>
          <w:tcPr>
            <w:tcW w:w="1232" w:type="pct"/>
            <w:gridSpan w:val="2"/>
            <w:tcBorders>
              <w:top w:val="single" w:sz="4" w:space="0" w:color="auto"/>
              <w:left w:val="single" w:sz="4" w:space="0" w:color="auto"/>
              <w:bottom w:val="single" w:sz="4" w:space="0" w:color="auto"/>
              <w:right w:val="single" w:sz="4" w:space="0" w:color="auto"/>
            </w:tcBorders>
          </w:tcPr>
          <w:p w14:paraId="07B6948A" w14:textId="77777777" w:rsidR="00C53A20" w:rsidRPr="001B134C" w:rsidRDefault="00C53A20">
            <w:pPr>
              <w:spacing w:before="80" w:after="40"/>
              <w:ind w:left="47"/>
            </w:pPr>
            <w:r w:rsidRPr="001B134C">
              <w:t>Reports on the calculated MTBFs (based on the up time) for all the major subsystems.</w:t>
            </w:r>
          </w:p>
        </w:tc>
        <w:tc>
          <w:tcPr>
            <w:tcW w:w="1487" w:type="pct"/>
            <w:tcBorders>
              <w:top w:val="single" w:sz="4" w:space="0" w:color="auto"/>
              <w:left w:val="single" w:sz="4" w:space="0" w:color="auto"/>
              <w:bottom w:val="single" w:sz="4" w:space="0" w:color="auto"/>
              <w:right w:val="single" w:sz="4" w:space="0" w:color="auto"/>
            </w:tcBorders>
          </w:tcPr>
          <w:p w14:paraId="026D3007" w14:textId="77777777" w:rsidR="00C53A20" w:rsidRPr="001B134C" w:rsidRDefault="00C53A20" w:rsidP="00E209D2">
            <w:pPr>
              <w:numPr>
                <w:ilvl w:val="0"/>
                <w:numId w:val="107"/>
              </w:numPr>
              <w:spacing w:before="80" w:after="40"/>
              <w:ind w:left="317" w:hanging="284"/>
            </w:pPr>
            <w:r w:rsidRPr="001B134C">
              <w:t>MTBF of the sub-systems.</w:t>
            </w:r>
          </w:p>
          <w:p w14:paraId="31D8315E" w14:textId="77777777" w:rsidR="00C53A20" w:rsidRPr="001B134C" w:rsidRDefault="00C53A20" w:rsidP="00E209D2">
            <w:pPr>
              <w:numPr>
                <w:ilvl w:val="0"/>
                <w:numId w:val="105"/>
              </w:numPr>
              <w:spacing w:before="80" w:after="40"/>
              <w:ind w:left="317" w:hanging="284"/>
            </w:pPr>
            <w:r w:rsidRPr="001B134C">
              <w:t>Reporting generated from Back Office System.</w:t>
            </w:r>
          </w:p>
        </w:tc>
        <w:tc>
          <w:tcPr>
            <w:tcW w:w="720" w:type="pct"/>
            <w:tcBorders>
              <w:top w:val="single" w:sz="4" w:space="0" w:color="auto"/>
              <w:left w:val="single" w:sz="4" w:space="0" w:color="auto"/>
              <w:bottom w:val="single" w:sz="4" w:space="0" w:color="auto"/>
              <w:right w:val="single" w:sz="4" w:space="0" w:color="auto"/>
            </w:tcBorders>
          </w:tcPr>
          <w:p w14:paraId="4DEABF2A" w14:textId="77777777" w:rsidR="00C53A20" w:rsidRPr="001B134C" w:rsidRDefault="00C53A20">
            <w:pPr>
              <w:spacing w:before="80" w:after="40"/>
              <w:ind w:left="33" w:hanging="14"/>
            </w:pPr>
            <w:r w:rsidRPr="001B134C">
              <w:t>Monthly</w:t>
            </w:r>
          </w:p>
        </w:tc>
      </w:tr>
      <w:tr w:rsidR="00C53A20" w:rsidRPr="00346175" w14:paraId="6E5483A4" w14:textId="77777777" w:rsidTr="003741FA">
        <w:tc>
          <w:tcPr>
            <w:tcW w:w="321" w:type="pct"/>
            <w:tcBorders>
              <w:top w:val="single" w:sz="4" w:space="0" w:color="auto"/>
              <w:left w:val="single" w:sz="4" w:space="0" w:color="auto"/>
            </w:tcBorders>
          </w:tcPr>
          <w:p w14:paraId="43D92FA5" w14:textId="77777777" w:rsidR="00C53A20" w:rsidRPr="001B134C" w:rsidRDefault="00C53A20" w:rsidP="00E209D2">
            <w:pPr>
              <w:numPr>
                <w:ilvl w:val="0"/>
                <w:numId w:val="112"/>
              </w:numPr>
              <w:spacing w:before="80" w:after="40"/>
              <w:ind w:left="34" w:firstLine="0"/>
            </w:pPr>
          </w:p>
        </w:tc>
        <w:tc>
          <w:tcPr>
            <w:tcW w:w="1241" w:type="pct"/>
            <w:tcBorders>
              <w:top w:val="single" w:sz="4" w:space="0" w:color="auto"/>
            </w:tcBorders>
          </w:tcPr>
          <w:p w14:paraId="7E05A6DA" w14:textId="77777777" w:rsidR="00C53A20" w:rsidRPr="001B134C" w:rsidRDefault="00C53A20">
            <w:pPr>
              <w:spacing w:before="80" w:after="40"/>
              <w:ind w:left="62"/>
            </w:pPr>
            <w:r w:rsidRPr="001B134C">
              <w:t>System Availability</w:t>
            </w:r>
          </w:p>
        </w:tc>
        <w:tc>
          <w:tcPr>
            <w:tcW w:w="1232" w:type="pct"/>
            <w:gridSpan w:val="2"/>
            <w:tcBorders>
              <w:top w:val="single" w:sz="4" w:space="0" w:color="auto"/>
            </w:tcBorders>
          </w:tcPr>
          <w:p w14:paraId="39DEF833" w14:textId="77777777" w:rsidR="00C53A20" w:rsidRPr="001B134C" w:rsidRDefault="00C53A20">
            <w:pPr>
              <w:spacing w:before="80" w:after="40"/>
              <w:ind w:left="47"/>
            </w:pPr>
            <w:r w:rsidRPr="001B134C">
              <w:t>Reports on the calculated availability (based on the duration of the downtime) for all the major subsystems, per subsystem and/or lane/Tolling Point.</w:t>
            </w:r>
          </w:p>
        </w:tc>
        <w:tc>
          <w:tcPr>
            <w:tcW w:w="1487" w:type="pct"/>
            <w:tcBorders>
              <w:top w:val="single" w:sz="4" w:space="0" w:color="auto"/>
            </w:tcBorders>
          </w:tcPr>
          <w:p w14:paraId="39E491DF" w14:textId="77777777" w:rsidR="00C53A20" w:rsidRPr="001B134C" w:rsidRDefault="00C53A20" w:rsidP="00E209D2">
            <w:pPr>
              <w:numPr>
                <w:ilvl w:val="0"/>
                <w:numId w:val="107"/>
              </w:numPr>
              <w:spacing w:before="80" w:after="40"/>
              <w:ind w:left="317" w:hanging="284"/>
            </w:pPr>
            <w:r w:rsidRPr="001B134C">
              <w:t>Time the system is in use.</w:t>
            </w:r>
          </w:p>
          <w:p w14:paraId="10BCED95" w14:textId="77777777" w:rsidR="00C53A20" w:rsidRPr="001B134C" w:rsidRDefault="00C53A20" w:rsidP="00E209D2">
            <w:pPr>
              <w:numPr>
                <w:ilvl w:val="0"/>
                <w:numId w:val="107"/>
              </w:numPr>
              <w:spacing w:before="80" w:after="40"/>
              <w:ind w:left="317" w:hanging="284"/>
            </w:pPr>
            <w:r w:rsidRPr="001B134C">
              <w:t xml:space="preserve">Time spent on maintenance. </w:t>
            </w:r>
          </w:p>
          <w:p w14:paraId="3AF3313D" w14:textId="77777777" w:rsidR="00C53A20" w:rsidRPr="001B134C" w:rsidRDefault="00C53A20" w:rsidP="00E209D2">
            <w:pPr>
              <w:numPr>
                <w:ilvl w:val="0"/>
                <w:numId w:val="107"/>
              </w:numPr>
              <w:spacing w:before="80" w:after="40"/>
              <w:ind w:left="317" w:hanging="284"/>
            </w:pPr>
            <w:r w:rsidRPr="001B134C">
              <w:t>Down-time.</w:t>
            </w:r>
          </w:p>
          <w:p w14:paraId="1EB4CF46" w14:textId="77777777" w:rsidR="00C53A20" w:rsidRPr="001B134C" w:rsidRDefault="00C53A20" w:rsidP="00E209D2">
            <w:pPr>
              <w:numPr>
                <w:ilvl w:val="0"/>
                <w:numId w:val="105"/>
              </w:numPr>
              <w:spacing w:before="80" w:after="40"/>
              <w:ind w:left="317" w:hanging="284"/>
            </w:pPr>
            <w:r w:rsidRPr="001B134C">
              <w:t>Reporting generated from Back Office System.</w:t>
            </w:r>
          </w:p>
        </w:tc>
        <w:tc>
          <w:tcPr>
            <w:tcW w:w="720" w:type="pct"/>
            <w:tcBorders>
              <w:top w:val="single" w:sz="4" w:space="0" w:color="auto"/>
              <w:right w:val="single" w:sz="4" w:space="0" w:color="auto"/>
            </w:tcBorders>
          </w:tcPr>
          <w:p w14:paraId="1980694E" w14:textId="77777777" w:rsidR="00C53A20" w:rsidRPr="001B134C" w:rsidRDefault="00C53A20">
            <w:pPr>
              <w:spacing w:before="80" w:after="40"/>
              <w:ind w:left="33" w:hanging="14"/>
            </w:pPr>
            <w:r w:rsidRPr="001B134C">
              <w:t>Monthly</w:t>
            </w:r>
          </w:p>
        </w:tc>
      </w:tr>
      <w:tr w:rsidR="00C53A20" w:rsidRPr="00346175" w14:paraId="42443DAE" w14:textId="77777777" w:rsidTr="003741FA">
        <w:tc>
          <w:tcPr>
            <w:tcW w:w="321" w:type="pct"/>
            <w:tcBorders>
              <w:left w:val="single" w:sz="4" w:space="0" w:color="auto"/>
              <w:bottom w:val="single" w:sz="4" w:space="0" w:color="auto"/>
            </w:tcBorders>
          </w:tcPr>
          <w:p w14:paraId="3B4B0E29" w14:textId="77777777" w:rsidR="00C53A20" w:rsidRPr="001B134C" w:rsidRDefault="00C53A20" w:rsidP="00E209D2">
            <w:pPr>
              <w:numPr>
                <w:ilvl w:val="0"/>
                <w:numId w:val="112"/>
              </w:numPr>
              <w:spacing w:before="80" w:after="40"/>
              <w:ind w:left="34" w:firstLine="0"/>
            </w:pPr>
          </w:p>
        </w:tc>
        <w:tc>
          <w:tcPr>
            <w:tcW w:w="1241" w:type="pct"/>
            <w:tcBorders>
              <w:bottom w:val="single" w:sz="4" w:space="0" w:color="auto"/>
            </w:tcBorders>
          </w:tcPr>
          <w:p w14:paraId="496AFDCE" w14:textId="77777777" w:rsidR="00C53A20" w:rsidRPr="001B134C" w:rsidRDefault="00C53A20">
            <w:pPr>
              <w:spacing w:before="80" w:after="40"/>
              <w:ind w:left="62"/>
            </w:pPr>
            <w:r w:rsidRPr="001B134C">
              <w:t>Equipment Failures Report</w:t>
            </w:r>
          </w:p>
        </w:tc>
        <w:tc>
          <w:tcPr>
            <w:tcW w:w="1232" w:type="pct"/>
            <w:gridSpan w:val="2"/>
            <w:tcBorders>
              <w:bottom w:val="single" w:sz="4" w:space="0" w:color="auto"/>
            </w:tcBorders>
          </w:tcPr>
          <w:p w14:paraId="2897A98B" w14:textId="77777777" w:rsidR="00C53A20" w:rsidRPr="001B134C" w:rsidRDefault="00C53A20">
            <w:pPr>
              <w:spacing w:before="80" w:after="40"/>
              <w:ind w:left="47"/>
            </w:pPr>
            <w:r w:rsidRPr="001B134C">
              <w:t>Reports on the equipment failures.</w:t>
            </w:r>
          </w:p>
        </w:tc>
        <w:tc>
          <w:tcPr>
            <w:tcW w:w="1487" w:type="pct"/>
            <w:tcBorders>
              <w:bottom w:val="single" w:sz="4" w:space="0" w:color="auto"/>
            </w:tcBorders>
          </w:tcPr>
          <w:p w14:paraId="5D500DF0" w14:textId="77777777" w:rsidR="00C53A20" w:rsidRPr="001B134C" w:rsidRDefault="00C53A20" w:rsidP="00E209D2">
            <w:pPr>
              <w:numPr>
                <w:ilvl w:val="0"/>
                <w:numId w:val="107"/>
              </w:numPr>
              <w:spacing w:before="80" w:after="40"/>
              <w:ind w:left="317" w:hanging="284"/>
            </w:pPr>
            <w:r w:rsidRPr="001B134C">
              <w:t xml:space="preserve">Equipment failures per lane/ Tolling Point and subsystem during a selected period.  </w:t>
            </w:r>
          </w:p>
          <w:p w14:paraId="6333A539" w14:textId="77777777" w:rsidR="00C53A20" w:rsidRPr="001B134C" w:rsidRDefault="00C53A20" w:rsidP="00E209D2">
            <w:pPr>
              <w:numPr>
                <w:ilvl w:val="0"/>
                <w:numId w:val="105"/>
              </w:numPr>
              <w:spacing w:before="80" w:after="40"/>
              <w:ind w:left="317" w:hanging="284"/>
            </w:pPr>
            <w:r w:rsidRPr="001B134C">
              <w:t>Reporting generated from Back Office System.</w:t>
            </w:r>
          </w:p>
        </w:tc>
        <w:tc>
          <w:tcPr>
            <w:tcW w:w="720" w:type="pct"/>
            <w:tcBorders>
              <w:bottom w:val="single" w:sz="4" w:space="0" w:color="auto"/>
              <w:right w:val="single" w:sz="4" w:space="0" w:color="auto"/>
            </w:tcBorders>
          </w:tcPr>
          <w:p w14:paraId="4F567145" w14:textId="77777777" w:rsidR="00C53A20" w:rsidRPr="001B134C" w:rsidRDefault="00C53A20">
            <w:pPr>
              <w:spacing w:before="80" w:after="40"/>
              <w:ind w:left="33" w:hanging="14"/>
            </w:pPr>
            <w:r w:rsidRPr="001B134C">
              <w:t>Monthly</w:t>
            </w:r>
          </w:p>
        </w:tc>
      </w:tr>
      <w:tr w:rsidR="00C53A20" w:rsidRPr="00346175" w14:paraId="7C227C60" w14:textId="77777777" w:rsidTr="003741FA">
        <w:tc>
          <w:tcPr>
            <w:tcW w:w="321" w:type="pct"/>
            <w:tcBorders>
              <w:top w:val="single" w:sz="4" w:space="0" w:color="auto"/>
              <w:left w:val="single" w:sz="4" w:space="0" w:color="auto"/>
              <w:bottom w:val="single" w:sz="4" w:space="0" w:color="auto"/>
            </w:tcBorders>
          </w:tcPr>
          <w:p w14:paraId="4EFF1F57" w14:textId="77777777" w:rsidR="00C53A20" w:rsidRPr="001B134C" w:rsidRDefault="00C53A20" w:rsidP="00E209D2">
            <w:pPr>
              <w:numPr>
                <w:ilvl w:val="0"/>
                <w:numId w:val="112"/>
              </w:numPr>
              <w:spacing w:before="80" w:after="40"/>
              <w:ind w:left="34" w:firstLine="0"/>
            </w:pPr>
          </w:p>
        </w:tc>
        <w:tc>
          <w:tcPr>
            <w:tcW w:w="1241" w:type="pct"/>
            <w:tcBorders>
              <w:top w:val="single" w:sz="4" w:space="0" w:color="auto"/>
              <w:bottom w:val="single" w:sz="4" w:space="0" w:color="auto"/>
            </w:tcBorders>
          </w:tcPr>
          <w:p w14:paraId="2C62325C" w14:textId="77777777" w:rsidR="00C53A20" w:rsidRPr="001B134C" w:rsidRDefault="00C53A20">
            <w:pPr>
              <w:spacing w:before="80" w:after="40"/>
              <w:ind w:left="62"/>
            </w:pPr>
            <w:r w:rsidRPr="001B134C">
              <w:t>Incident report</w:t>
            </w:r>
          </w:p>
        </w:tc>
        <w:tc>
          <w:tcPr>
            <w:tcW w:w="1232" w:type="pct"/>
            <w:gridSpan w:val="2"/>
            <w:tcBorders>
              <w:top w:val="single" w:sz="4" w:space="0" w:color="auto"/>
              <w:bottom w:val="single" w:sz="4" w:space="0" w:color="auto"/>
            </w:tcBorders>
          </w:tcPr>
          <w:p w14:paraId="4E32C086" w14:textId="77777777" w:rsidR="00C53A20" w:rsidRPr="001B134C" w:rsidRDefault="00C53A20">
            <w:pPr>
              <w:spacing w:before="80" w:after="40"/>
              <w:ind w:left="47"/>
            </w:pPr>
            <w:r w:rsidRPr="001B134C">
              <w:t>Reports on incidents that occurred on the system.</w:t>
            </w:r>
          </w:p>
        </w:tc>
        <w:tc>
          <w:tcPr>
            <w:tcW w:w="1487" w:type="pct"/>
            <w:tcBorders>
              <w:top w:val="single" w:sz="4" w:space="0" w:color="auto"/>
              <w:bottom w:val="single" w:sz="4" w:space="0" w:color="auto"/>
            </w:tcBorders>
          </w:tcPr>
          <w:p w14:paraId="0C10AB00" w14:textId="77777777" w:rsidR="00C53A20" w:rsidRPr="001B134C" w:rsidRDefault="00C53A20" w:rsidP="00E209D2">
            <w:pPr>
              <w:numPr>
                <w:ilvl w:val="0"/>
                <w:numId w:val="107"/>
              </w:numPr>
              <w:spacing w:before="80" w:after="40"/>
              <w:ind w:left="317" w:hanging="284"/>
            </w:pPr>
            <w:r w:rsidRPr="001B134C">
              <w:t>Incident type.</w:t>
            </w:r>
          </w:p>
          <w:p w14:paraId="767CDC10" w14:textId="77777777" w:rsidR="00C53A20" w:rsidRPr="001B134C" w:rsidRDefault="00C53A20" w:rsidP="00E209D2">
            <w:pPr>
              <w:numPr>
                <w:ilvl w:val="0"/>
                <w:numId w:val="107"/>
              </w:numPr>
              <w:spacing w:before="80" w:after="40"/>
              <w:ind w:left="317" w:hanging="284"/>
            </w:pPr>
            <w:r w:rsidRPr="001B134C">
              <w:t>Date and time when incident occurred.</w:t>
            </w:r>
          </w:p>
          <w:p w14:paraId="2F135371" w14:textId="77777777" w:rsidR="00C53A20" w:rsidRPr="001B134C" w:rsidRDefault="00C53A20" w:rsidP="00E209D2">
            <w:pPr>
              <w:numPr>
                <w:ilvl w:val="0"/>
                <w:numId w:val="107"/>
              </w:numPr>
              <w:spacing w:before="80" w:after="40"/>
              <w:ind w:left="317" w:hanging="284"/>
            </w:pPr>
            <w:r w:rsidRPr="001B134C">
              <w:t>Corresponding Transaction Record (if available).</w:t>
            </w:r>
          </w:p>
          <w:p w14:paraId="1374D2D2" w14:textId="77777777" w:rsidR="00C53A20" w:rsidRPr="001B134C" w:rsidRDefault="00C53A20" w:rsidP="00E209D2">
            <w:pPr>
              <w:numPr>
                <w:ilvl w:val="0"/>
                <w:numId w:val="107"/>
              </w:numPr>
              <w:spacing w:before="80" w:after="40"/>
              <w:ind w:left="317" w:hanging="284"/>
            </w:pPr>
            <w:r w:rsidRPr="001B134C">
              <w:t>Summarized incident information per lane / Tolling Point.</w:t>
            </w:r>
          </w:p>
          <w:p w14:paraId="03C881AF" w14:textId="77777777" w:rsidR="00C53A20" w:rsidRPr="001B134C" w:rsidRDefault="00C53A20" w:rsidP="00E209D2">
            <w:pPr>
              <w:numPr>
                <w:ilvl w:val="0"/>
                <w:numId w:val="105"/>
              </w:numPr>
              <w:spacing w:before="80" w:after="40"/>
              <w:ind w:left="317" w:hanging="284"/>
            </w:pPr>
            <w:r w:rsidRPr="001B134C">
              <w:t>Reporting generated from Back Office System.</w:t>
            </w:r>
          </w:p>
        </w:tc>
        <w:tc>
          <w:tcPr>
            <w:tcW w:w="720" w:type="pct"/>
            <w:tcBorders>
              <w:top w:val="single" w:sz="4" w:space="0" w:color="auto"/>
              <w:bottom w:val="single" w:sz="4" w:space="0" w:color="auto"/>
              <w:right w:val="single" w:sz="4" w:space="0" w:color="auto"/>
            </w:tcBorders>
          </w:tcPr>
          <w:p w14:paraId="3E23BD50" w14:textId="77777777" w:rsidR="00C53A20" w:rsidRPr="001B134C" w:rsidRDefault="00C53A20">
            <w:pPr>
              <w:spacing w:before="80" w:after="40"/>
              <w:ind w:left="33" w:hanging="14"/>
            </w:pPr>
            <w:r w:rsidRPr="001B134C">
              <w:t>Ad Hoc</w:t>
            </w:r>
          </w:p>
        </w:tc>
      </w:tr>
      <w:tr w:rsidR="00C53A20" w:rsidRPr="00346175" w14:paraId="56DD02C0" w14:textId="77777777" w:rsidTr="003741FA">
        <w:tc>
          <w:tcPr>
            <w:tcW w:w="321" w:type="pct"/>
            <w:tcBorders>
              <w:top w:val="single" w:sz="4" w:space="0" w:color="auto"/>
              <w:left w:val="single" w:sz="4" w:space="0" w:color="auto"/>
              <w:bottom w:val="single" w:sz="4" w:space="0" w:color="auto"/>
            </w:tcBorders>
          </w:tcPr>
          <w:p w14:paraId="520A78AB" w14:textId="77777777" w:rsidR="00C53A20" w:rsidRPr="001B134C" w:rsidRDefault="00C53A20" w:rsidP="00E209D2">
            <w:pPr>
              <w:numPr>
                <w:ilvl w:val="0"/>
                <w:numId w:val="112"/>
              </w:numPr>
              <w:spacing w:before="80" w:after="40"/>
              <w:ind w:left="34" w:firstLine="0"/>
            </w:pPr>
          </w:p>
        </w:tc>
        <w:tc>
          <w:tcPr>
            <w:tcW w:w="1241" w:type="pct"/>
            <w:tcBorders>
              <w:top w:val="single" w:sz="4" w:space="0" w:color="auto"/>
              <w:bottom w:val="single" w:sz="4" w:space="0" w:color="auto"/>
            </w:tcBorders>
          </w:tcPr>
          <w:p w14:paraId="76C41375" w14:textId="77777777" w:rsidR="00C53A20" w:rsidRPr="001B134C" w:rsidRDefault="00C53A20">
            <w:pPr>
              <w:spacing w:before="80" w:after="40"/>
              <w:ind w:left="62"/>
            </w:pPr>
            <w:r w:rsidRPr="001B134C">
              <w:t>Response and Repair Times</w:t>
            </w:r>
          </w:p>
        </w:tc>
        <w:tc>
          <w:tcPr>
            <w:tcW w:w="1232" w:type="pct"/>
            <w:gridSpan w:val="2"/>
            <w:tcBorders>
              <w:top w:val="single" w:sz="4" w:space="0" w:color="auto"/>
              <w:bottom w:val="single" w:sz="4" w:space="0" w:color="auto"/>
            </w:tcBorders>
          </w:tcPr>
          <w:p w14:paraId="5B2B5974" w14:textId="77777777" w:rsidR="00C53A20" w:rsidRPr="001B134C" w:rsidRDefault="00C53A20">
            <w:pPr>
              <w:spacing w:before="80" w:after="40"/>
            </w:pPr>
            <w:r w:rsidRPr="001B134C">
              <w:t>To report on the incident response and repair time.</w:t>
            </w:r>
          </w:p>
        </w:tc>
        <w:tc>
          <w:tcPr>
            <w:tcW w:w="1487" w:type="pct"/>
            <w:tcBorders>
              <w:top w:val="single" w:sz="4" w:space="0" w:color="auto"/>
              <w:bottom w:val="single" w:sz="4" w:space="0" w:color="auto"/>
            </w:tcBorders>
          </w:tcPr>
          <w:p w14:paraId="29138AFD" w14:textId="77777777" w:rsidR="00C53A20" w:rsidRPr="001B134C" w:rsidRDefault="00C53A20" w:rsidP="00E209D2">
            <w:pPr>
              <w:numPr>
                <w:ilvl w:val="0"/>
                <w:numId w:val="107"/>
              </w:numPr>
              <w:spacing w:before="80" w:after="40"/>
              <w:ind w:left="317" w:hanging="284"/>
            </w:pPr>
            <w:r w:rsidRPr="001B134C">
              <w:t>Time Incident occurred.</w:t>
            </w:r>
          </w:p>
          <w:p w14:paraId="6DC7C933" w14:textId="77777777" w:rsidR="00C53A20" w:rsidRPr="001B134C" w:rsidRDefault="00C53A20" w:rsidP="00E209D2">
            <w:pPr>
              <w:numPr>
                <w:ilvl w:val="0"/>
                <w:numId w:val="107"/>
              </w:numPr>
              <w:spacing w:before="80" w:after="40"/>
              <w:ind w:left="317" w:hanging="284"/>
            </w:pPr>
            <w:r w:rsidRPr="001B134C">
              <w:t>Time when it was acknowledged.</w:t>
            </w:r>
          </w:p>
          <w:p w14:paraId="247E99B2" w14:textId="77777777" w:rsidR="00C53A20" w:rsidRPr="001B134C" w:rsidRDefault="00C53A20" w:rsidP="00E209D2">
            <w:pPr>
              <w:numPr>
                <w:ilvl w:val="0"/>
                <w:numId w:val="107"/>
              </w:numPr>
              <w:spacing w:before="80" w:after="40"/>
              <w:ind w:left="317" w:hanging="284"/>
            </w:pPr>
            <w:r w:rsidRPr="001B134C">
              <w:t xml:space="preserve">Time when it was resolved / repaired (If </w:t>
            </w:r>
            <w:r w:rsidRPr="001B134C">
              <w:lastRenderedPageBreak/>
              <w:t>applicable).</w:t>
            </w:r>
          </w:p>
          <w:p w14:paraId="27DB185C" w14:textId="77777777" w:rsidR="00C53A20" w:rsidRPr="001B134C" w:rsidRDefault="00C53A20" w:rsidP="00E209D2">
            <w:pPr>
              <w:numPr>
                <w:ilvl w:val="0"/>
                <w:numId w:val="105"/>
              </w:numPr>
              <w:spacing w:before="80" w:after="40"/>
              <w:ind w:left="317" w:hanging="284"/>
            </w:pPr>
            <w:r w:rsidRPr="001B134C">
              <w:t>Reporting generated from Back Office System.</w:t>
            </w:r>
          </w:p>
        </w:tc>
        <w:tc>
          <w:tcPr>
            <w:tcW w:w="720" w:type="pct"/>
            <w:tcBorders>
              <w:top w:val="single" w:sz="4" w:space="0" w:color="auto"/>
              <w:bottom w:val="single" w:sz="4" w:space="0" w:color="auto"/>
              <w:right w:val="single" w:sz="4" w:space="0" w:color="auto"/>
            </w:tcBorders>
          </w:tcPr>
          <w:p w14:paraId="1B423AF8" w14:textId="77777777" w:rsidR="00C53A20" w:rsidRPr="001B134C" w:rsidRDefault="00C53A20">
            <w:pPr>
              <w:spacing w:before="80" w:after="40"/>
              <w:ind w:left="33" w:hanging="14"/>
            </w:pPr>
            <w:r w:rsidRPr="001B134C">
              <w:lastRenderedPageBreak/>
              <w:t>Monthly</w:t>
            </w:r>
          </w:p>
        </w:tc>
      </w:tr>
      <w:tr w:rsidR="00C53A20" w:rsidRPr="00346175" w14:paraId="694E85EF" w14:textId="77777777" w:rsidTr="003741FA">
        <w:tc>
          <w:tcPr>
            <w:tcW w:w="321" w:type="pct"/>
            <w:tcBorders>
              <w:top w:val="single" w:sz="4" w:space="0" w:color="auto"/>
              <w:left w:val="single" w:sz="4" w:space="0" w:color="auto"/>
              <w:bottom w:val="single" w:sz="4" w:space="0" w:color="auto"/>
            </w:tcBorders>
          </w:tcPr>
          <w:p w14:paraId="77BF649A" w14:textId="77777777" w:rsidR="00C53A20" w:rsidRPr="001B134C" w:rsidRDefault="00C53A20" w:rsidP="00E209D2">
            <w:pPr>
              <w:numPr>
                <w:ilvl w:val="0"/>
                <w:numId w:val="112"/>
              </w:numPr>
              <w:spacing w:before="80" w:after="40"/>
              <w:ind w:left="34" w:firstLine="0"/>
            </w:pPr>
          </w:p>
        </w:tc>
        <w:tc>
          <w:tcPr>
            <w:tcW w:w="1241" w:type="pct"/>
            <w:tcBorders>
              <w:top w:val="single" w:sz="4" w:space="0" w:color="auto"/>
              <w:bottom w:val="single" w:sz="4" w:space="0" w:color="auto"/>
            </w:tcBorders>
          </w:tcPr>
          <w:p w14:paraId="04835485" w14:textId="77777777" w:rsidR="00C53A20" w:rsidRPr="001B134C" w:rsidRDefault="00C53A20">
            <w:pPr>
              <w:spacing w:before="80" w:after="40"/>
              <w:ind w:left="62"/>
            </w:pPr>
            <w:r w:rsidRPr="001B134C">
              <w:t>Dashboard</w:t>
            </w:r>
          </w:p>
        </w:tc>
        <w:tc>
          <w:tcPr>
            <w:tcW w:w="1232" w:type="pct"/>
            <w:gridSpan w:val="2"/>
            <w:tcBorders>
              <w:top w:val="single" w:sz="4" w:space="0" w:color="auto"/>
              <w:bottom w:val="single" w:sz="4" w:space="0" w:color="auto"/>
            </w:tcBorders>
          </w:tcPr>
          <w:p w14:paraId="3D4E2D6F" w14:textId="77777777" w:rsidR="00C53A20" w:rsidRPr="001B134C" w:rsidRDefault="00C53A20">
            <w:pPr>
              <w:spacing w:before="80" w:after="40"/>
            </w:pPr>
            <w:r w:rsidRPr="001B134C">
              <w:t>To report on information as supplied by the dashboard Software applications.</w:t>
            </w:r>
          </w:p>
        </w:tc>
        <w:tc>
          <w:tcPr>
            <w:tcW w:w="1487" w:type="pct"/>
            <w:tcBorders>
              <w:top w:val="single" w:sz="4" w:space="0" w:color="auto"/>
              <w:bottom w:val="single" w:sz="4" w:space="0" w:color="auto"/>
            </w:tcBorders>
          </w:tcPr>
          <w:p w14:paraId="7B31E139" w14:textId="77777777" w:rsidR="00C53A20" w:rsidRPr="001B134C" w:rsidRDefault="00C53A20" w:rsidP="00E209D2">
            <w:pPr>
              <w:numPr>
                <w:ilvl w:val="0"/>
                <w:numId w:val="107"/>
              </w:numPr>
              <w:spacing w:before="80" w:after="40"/>
              <w:ind w:left="317" w:hanging="284"/>
            </w:pPr>
            <w:r w:rsidRPr="001B134C">
              <w:t>Depends on the dashboard Software application.</w:t>
            </w:r>
          </w:p>
          <w:p w14:paraId="439A491C" w14:textId="77777777" w:rsidR="00C53A20" w:rsidRPr="001B134C" w:rsidRDefault="00C53A20" w:rsidP="00E209D2">
            <w:pPr>
              <w:numPr>
                <w:ilvl w:val="0"/>
                <w:numId w:val="105"/>
              </w:numPr>
              <w:spacing w:before="80" w:after="40"/>
              <w:ind w:left="317" w:hanging="284"/>
            </w:pPr>
            <w:r w:rsidRPr="001B134C">
              <w:t>Reporting generated from Back Office System.</w:t>
            </w:r>
          </w:p>
        </w:tc>
        <w:tc>
          <w:tcPr>
            <w:tcW w:w="720" w:type="pct"/>
            <w:tcBorders>
              <w:top w:val="single" w:sz="4" w:space="0" w:color="auto"/>
              <w:bottom w:val="single" w:sz="4" w:space="0" w:color="auto"/>
              <w:right w:val="single" w:sz="4" w:space="0" w:color="auto"/>
            </w:tcBorders>
          </w:tcPr>
          <w:p w14:paraId="10F38553" w14:textId="77777777" w:rsidR="00C53A20" w:rsidRPr="001B134C" w:rsidRDefault="00C53A20">
            <w:pPr>
              <w:spacing w:before="80" w:after="40"/>
              <w:ind w:left="33" w:hanging="14"/>
            </w:pPr>
            <w:r w:rsidRPr="001B134C">
              <w:t>Ad Hoc</w:t>
            </w:r>
          </w:p>
        </w:tc>
      </w:tr>
      <w:tr w:rsidR="00C53A20" w:rsidRPr="00346175" w14:paraId="2D0FB1E9" w14:textId="77777777" w:rsidTr="003741FA">
        <w:tc>
          <w:tcPr>
            <w:tcW w:w="321" w:type="pct"/>
            <w:tcBorders>
              <w:top w:val="single" w:sz="4" w:space="0" w:color="auto"/>
              <w:left w:val="single" w:sz="4" w:space="0" w:color="auto"/>
              <w:bottom w:val="single" w:sz="4" w:space="0" w:color="auto"/>
            </w:tcBorders>
          </w:tcPr>
          <w:p w14:paraId="0475184A" w14:textId="77777777" w:rsidR="00C53A20" w:rsidRPr="001B134C" w:rsidRDefault="00C53A20" w:rsidP="00E209D2">
            <w:pPr>
              <w:numPr>
                <w:ilvl w:val="0"/>
                <w:numId w:val="112"/>
              </w:numPr>
              <w:spacing w:before="80" w:after="40"/>
              <w:ind w:left="34" w:firstLine="0"/>
            </w:pPr>
          </w:p>
        </w:tc>
        <w:tc>
          <w:tcPr>
            <w:tcW w:w="1241" w:type="pct"/>
            <w:tcBorders>
              <w:top w:val="single" w:sz="4" w:space="0" w:color="auto"/>
              <w:bottom w:val="single" w:sz="4" w:space="0" w:color="auto"/>
            </w:tcBorders>
          </w:tcPr>
          <w:p w14:paraId="1B318908" w14:textId="77777777" w:rsidR="00C53A20" w:rsidRPr="001B134C" w:rsidRDefault="00C53A20">
            <w:pPr>
              <w:spacing w:before="80" w:after="40"/>
              <w:ind w:left="62"/>
            </w:pPr>
            <w:r w:rsidRPr="001B134C">
              <w:t>VGS Availability</w:t>
            </w:r>
          </w:p>
        </w:tc>
        <w:tc>
          <w:tcPr>
            <w:tcW w:w="1232" w:type="pct"/>
            <w:gridSpan w:val="2"/>
            <w:tcBorders>
              <w:top w:val="single" w:sz="4" w:space="0" w:color="auto"/>
              <w:bottom w:val="single" w:sz="4" w:space="0" w:color="auto"/>
            </w:tcBorders>
          </w:tcPr>
          <w:p w14:paraId="5662A995" w14:textId="77777777" w:rsidR="00C53A20" w:rsidRPr="001B134C" w:rsidRDefault="00C53A20">
            <w:pPr>
              <w:spacing w:before="80" w:after="40"/>
            </w:pPr>
            <w:r w:rsidRPr="001B134C">
              <w:t>To report on the availability of the VGS System.</w:t>
            </w:r>
          </w:p>
        </w:tc>
        <w:tc>
          <w:tcPr>
            <w:tcW w:w="1487" w:type="pct"/>
            <w:tcBorders>
              <w:top w:val="single" w:sz="4" w:space="0" w:color="auto"/>
              <w:bottom w:val="single" w:sz="4" w:space="0" w:color="auto"/>
            </w:tcBorders>
          </w:tcPr>
          <w:p w14:paraId="2210A361" w14:textId="77777777" w:rsidR="00C53A20" w:rsidRPr="001B134C" w:rsidRDefault="00C53A20" w:rsidP="00E209D2">
            <w:pPr>
              <w:numPr>
                <w:ilvl w:val="0"/>
                <w:numId w:val="105"/>
              </w:numPr>
              <w:spacing w:before="80" w:after="40"/>
              <w:ind w:left="317" w:hanging="284"/>
            </w:pPr>
            <w:r w:rsidRPr="001B134C">
              <w:t>Daily availability checks.</w:t>
            </w:r>
          </w:p>
          <w:p w14:paraId="73588971" w14:textId="77777777" w:rsidR="00C53A20" w:rsidRPr="001B134C" w:rsidRDefault="00C53A20" w:rsidP="00E209D2">
            <w:pPr>
              <w:numPr>
                <w:ilvl w:val="0"/>
                <w:numId w:val="105"/>
              </w:numPr>
              <w:spacing w:before="80" w:after="40"/>
              <w:ind w:left="317" w:hanging="284"/>
            </w:pPr>
            <w:r w:rsidRPr="001B134C">
              <w:t>Daily checks consolidated in monthly report.</w:t>
            </w:r>
          </w:p>
          <w:p w14:paraId="269D9FA6" w14:textId="77777777" w:rsidR="00C53A20" w:rsidRPr="001B134C" w:rsidRDefault="00C53A20" w:rsidP="00E209D2">
            <w:pPr>
              <w:numPr>
                <w:ilvl w:val="0"/>
                <w:numId w:val="105"/>
              </w:numPr>
              <w:spacing w:before="80" w:after="40"/>
              <w:ind w:left="317" w:hanging="284"/>
            </w:pPr>
            <w:r w:rsidRPr="001B134C">
              <w:t>Check camera views.</w:t>
            </w:r>
          </w:p>
          <w:p w14:paraId="080276DA" w14:textId="77777777" w:rsidR="00C53A20" w:rsidRPr="001B134C" w:rsidRDefault="00C53A20" w:rsidP="00E209D2">
            <w:pPr>
              <w:numPr>
                <w:ilvl w:val="0"/>
                <w:numId w:val="105"/>
              </w:numPr>
              <w:spacing w:before="80" w:after="40"/>
              <w:ind w:left="317" w:hanging="284"/>
            </w:pPr>
            <w:r w:rsidRPr="001B134C">
              <w:t>Check auto reporting.</w:t>
            </w:r>
          </w:p>
          <w:p w14:paraId="619650FA" w14:textId="77777777" w:rsidR="00C53A20" w:rsidRPr="001B134C" w:rsidRDefault="00C53A20" w:rsidP="00E209D2">
            <w:pPr>
              <w:numPr>
                <w:ilvl w:val="0"/>
                <w:numId w:val="105"/>
              </w:numPr>
              <w:spacing w:before="80" w:after="40"/>
              <w:ind w:left="317" w:hanging="284"/>
            </w:pPr>
            <w:r w:rsidRPr="001B134C">
              <w:t>Check incident creation.</w:t>
            </w:r>
          </w:p>
          <w:p w14:paraId="5EAD611B" w14:textId="77777777" w:rsidR="00C53A20" w:rsidRPr="001B134C" w:rsidRDefault="00C53A20" w:rsidP="00E209D2">
            <w:pPr>
              <w:numPr>
                <w:ilvl w:val="0"/>
                <w:numId w:val="107"/>
              </w:numPr>
              <w:spacing w:before="80" w:after="40"/>
              <w:ind w:left="317" w:hanging="284"/>
            </w:pPr>
            <w:r w:rsidRPr="001B134C">
              <w:t>Check remote availability for Employer.</w:t>
            </w:r>
          </w:p>
        </w:tc>
        <w:tc>
          <w:tcPr>
            <w:tcW w:w="720" w:type="pct"/>
            <w:tcBorders>
              <w:top w:val="single" w:sz="4" w:space="0" w:color="auto"/>
              <w:bottom w:val="single" w:sz="4" w:space="0" w:color="auto"/>
              <w:right w:val="single" w:sz="4" w:space="0" w:color="auto"/>
            </w:tcBorders>
          </w:tcPr>
          <w:p w14:paraId="3C73444A" w14:textId="77777777" w:rsidR="00C53A20" w:rsidRPr="001B134C" w:rsidRDefault="00C53A20">
            <w:pPr>
              <w:spacing w:before="80" w:after="40"/>
              <w:ind w:left="33" w:hanging="14"/>
            </w:pPr>
            <w:r w:rsidRPr="001B134C">
              <w:t>Monthly</w:t>
            </w:r>
          </w:p>
        </w:tc>
      </w:tr>
      <w:tr w:rsidR="00C53A20" w:rsidRPr="00346175" w14:paraId="36E81EF8" w14:textId="77777777" w:rsidTr="003741FA">
        <w:tc>
          <w:tcPr>
            <w:tcW w:w="321" w:type="pct"/>
            <w:tcBorders>
              <w:top w:val="single" w:sz="4" w:space="0" w:color="auto"/>
              <w:left w:val="single" w:sz="4" w:space="0" w:color="auto"/>
              <w:bottom w:val="single" w:sz="4" w:space="0" w:color="auto"/>
            </w:tcBorders>
          </w:tcPr>
          <w:p w14:paraId="4E29081E" w14:textId="77777777" w:rsidR="00C53A20" w:rsidRPr="001B134C" w:rsidRDefault="00C53A20" w:rsidP="00E209D2">
            <w:pPr>
              <w:numPr>
                <w:ilvl w:val="0"/>
                <w:numId w:val="112"/>
              </w:numPr>
              <w:spacing w:before="80" w:after="40"/>
              <w:ind w:left="34" w:firstLine="0"/>
            </w:pPr>
          </w:p>
        </w:tc>
        <w:tc>
          <w:tcPr>
            <w:tcW w:w="1241" w:type="pct"/>
            <w:tcBorders>
              <w:top w:val="single" w:sz="4" w:space="0" w:color="auto"/>
              <w:bottom w:val="single" w:sz="4" w:space="0" w:color="auto"/>
            </w:tcBorders>
          </w:tcPr>
          <w:p w14:paraId="172943E3" w14:textId="77777777" w:rsidR="00C53A20" w:rsidRPr="001B134C" w:rsidRDefault="00C53A20">
            <w:pPr>
              <w:spacing w:before="80" w:after="40"/>
              <w:ind w:left="62"/>
            </w:pPr>
            <w:r w:rsidRPr="001B134C">
              <w:t>QLS Availability</w:t>
            </w:r>
          </w:p>
        </w:tc>
        <w:tc>
          <w:tcPr>
            <w:tcW w:w="1232" w:type="pct"/>
            <w:gridSpan w:val="2"/>
            <w:tcBorders>
              <w:top w:val="single" w:sz="4" w:space="0" w:color="auto"/>
              <w:bottom w:val="single" w:sz="4" w:space="0" w:color="auto"/>
            </w:tcBorders>
          </w:tcPr>
          <w:p w14:paraId="251E1EE7" w14:textId="77777777" w:rsidR="00C53A20" w:rsidRPr="001B134C" w:rsidRDefault="00C53A20">
            <w:pPr>
              <w:spacing w:before="80" w:after="40"/>
            </w:pPr>
            <w:r w:rsidRPr="001B134C">
              <w:t>To report on the availability of the QLS System.</w:t>
            </w:r>
          </w:p>
        </w:tc>
        <w:tc>
          <w:tcPr>
            <w:tcW w:w="1487" w:type="pct"/>
            <w:tcBorders>
              <w:top w:val="single" w:sz="4" w:space="0" w:color="auto"/>
              <w:bottom w:val="single" w:sz="4" w:space="0" w:color="auto"/>
            </w:tcBorders>
          </w:tcPr>
          <w:p w14:paraId="0F9449AE" w14:textId="77777777" w:rsidR="00C53A20" w:rsidRPr="001B134C" w:rsidRDefault="00C53A20" w:rsidP="00E209D2">
            <w:pPr>
              <w:numPr>
                <w:ilvl w:val="0"/>
                <w:numId w:val="105"/>
              </w:numPr>
              <w:spacing w:before="80" w:after="40"/>
              <w:ind w:left="317" w:hanging="284"/>
            </w:pPr>
            <w:r w:rsidRPr="001B134C">
              <w:t>Daily availability checks.</w:t>
            </w:r>
          </w:p>
          <w:p w14:paraId="46DB4FCF" w14:textId="77777777" w:rsidR="00C53A20" w:rsidRPr="001B134C" w:rsidRDefault="00C53A20" w:rsidP="00E209D2">
            <w:pPr>
              <w:numPr>
                <w:ilvl w:val="0"/>
                <w:numId w:val="105"/>
              </w:numPr>
              <w:spacing w:before="80" w:after="40"/>
              <w:ind w:left="317" w:hanging="284"/>
            </w:pPr>
            <w:r w:rsidRPr="001B134C">
              <w:t>Daily checks consolidated in monthly report.</w:t>
            </w:r>
          </w:p>
          <w:p w14:paraId="6691897F" w14:textId="77777777" w:rsidR="00C53A20" w:rsidRPr="001B134C" w:rsidRDefault="00C53A20" w:rsidP="00E209D2">
            <w:pPr>
              <w:numPr>
                <w:ilvl w:val="0"/>
                <w:numId w:val="105"/>
              </w:numPr>
              <w:spacing w:before="80" w:after="40"/>
              <w:ind w:left="317" w:hanging="284"/>
            </w:pPr>
            <w:r w:rsidRPr="001B134C">
              <w:t>Check camera views.</w:t>
            </w:r>
          </w:p>
          <w:p w14:paraId="7854AA0B" w14:textId="77777777" w:rsidR="00C53A20" w:rsidRPr="001B134C" w:rsidRDefault="00C53A20" w:rsidP="00E209D2">
            <w:pPr>
              <w:numPr>
                <w:ilvl w:val="0"/>
                <w:numId w:val="105"/>
              </w:numPr>
              <w:spacing w:before="80" w:after="40"/>
              <w:ind w:left="317" w:hanging="284"/>
            </w:pPr>
            <w:r w:rsidRPr="001B134C">
              <w:t>Check auto reporting.</w:t>
            </w:r>
          </w:p>
          <w:p w14:paraId="630C7130" w14:textId="77777777" w:rsidR="00C53A20" w:rsidRPr="001B134C" w:rsidRDefault="00C53A20" w:rsidP="00E209D2">
            <w:pPr>
              <w:numPr>
                <w:ilvl w:val="0"/>
                <w:numId w:val="105"/>
              </w:numPr>
              <w:spacing w:before="80" w:after="40"/>
              <w:ind w:left="317" w:hanging="284"/>
            </w:pPr>
            <w:r w:rsidRPr="001B134C">
              <w:t>Check incident creation.</w:t>
            </w:r>
          </w:p>
          <w:p w14:paraId="6F5F2EC1" w14:textId="77777777" w:rsidR="00C53A20" w:rsidRPr="001B134C" w:rsidRDefault="00C53A20" w:rsidP="00E209D2">
            <w:pPr>
              <w:numPr>
                <w:ilvl w:val="0"/>
                <w:numId w:val="105"/>
              </w:numPr>
              <w:spacing w:before="80" w:after="40"/>
              <w:ind w:left="317" w:hanging="284"/>
            </w:pPr>
            <w:r w:rsidRPr="001B134C">
              <w:t>Check remote availability for Employer.</w:t>
            </w:r>
          </w:p>
        </w:tc>
        <w:tc>
          <w:tcPr>
            <w:tcW w:w="720" w:type="pct"/>
            <w:tcBorders>
              <w:top w:val="single" w:sz="4" w:space="0" w:color="auto"/>
              <w:bottom w:val="single" w:sz="4" w:space="0" w:color="auto"/>
              <w:right w:val="single" w:sz="4" w:space="0" w:color="auto"/>
            </w:tcBorders>
          </w:tcPr>
          <w:p w14:paraId="319186AB" w14:textId="77777777" w:rsidR="00C53A20" w:rsidRPr="001B134C" w:rsidRDefault="00C53A20">
            <w:pPr>
              <w:spacing w:before="80" w:after="40"/>
              <w:ind w:left="33" w:hanging="14"/>
            </w:pPr>
            <w:r w:rsidRPr="001B134C">
              <w:t>Monthly</w:t>
            </w:r>
          </w:p>
        </w:tc>
      </w:tr>
      <w:tr w:rsidR="00C53A20" w:rsidRPr="00346175" w14:paraId="0FB53B69" w14:textId="77777777" w:rsidTr="003741FA">
        <w:tc>
          <w:tcPr>
            <w:tcW w:w="321" w:type="pct"/>
            <w:tcBorders>
              <w:top w:val="single" w:sz="4" w:space="0" w:color="auto"/>
              <w:left w:val="single" w:sz="4" w:space="0" w:color="auto"/>
              <w:bottom w:val="single" w:sz="4" w:space="0" w:color="auto"/>
            </w:tcBorders>
          </w:tcPr>
          <w:p w14:paraId="01F8E990" w14:textId="77777777" w:rsidR="00C53A20" w:rsidRPr="001B134C" w:rsidRDefault="00C53A20" w:rsidP="00E209D2">
            <w:pPr>
              <w:numPr>
                <w:ilvl w:val="0"/>
                <w:numId w:val="112"/>
              </w:numPr>
              <w:spacing w:before="80" w:after="40"/>
              <w:ind w:left="34" w:firstLine="0"/>
            </w:pPr>
          </w:p>
        </w:tc>
        <w:tc>
          <w:tcPr>
            <w:tcW w:w="1241" w:type="pct"/>
            <w:tcBorders>
              <w:top w:val="single" w:sz="4" w:space="0" w:color="auto"/>
              <w:bottom w:val="single" w:sz="4" w:space="0" w:color="auto"/>
            </w:tcBorders>
          </w:tcPr>
          <w:p w14:paraId="4524E825" w14:textId="77777777" w:rsidR="00C53A20" w:rsidRPr="001B134C" w:rsidRDefault="00C53A20">
            <w:pPr>
              <w:spacing w:before="80" w:after="40"/>
              <w:ind w:left="62"/>
            </w:pPr>
            <w:r w:rsidRPr="001B134C">
              <w:t>VGS Accuracy</w:t>
            </w:r>
          </w:p>
        </w:tc>
        <w:tc>
          <w:tcPr>
            <w:tcW w:w="1232" w:type="pct"/>
            <w:gridSpan w:val="2"/>
            <w:tcBorders>
              <w:top w:val="single" w:sz="4" w:space="0" w:color="auto"/>
              <w:bottom w:val="single" w:sz="4" w:space="0" w:color="auto"/>
            </w:tcBorders>
          </w:tcPr>
          <w:p w14:paraId="33EA9B14" w14:textId="77777777" w:rsidR="00C53A20" w:rsidRPr="001B134C" w:rsidRDefault="00C53A20">
            <w:pPr>
              <w:spacing w:before="80" w:after="40"/>
            </w:pPr>
            <w:r w:rsidRPr="001B134C">
              <w:t>To report the accuracy of the VGS system.</w:t>
            </w:r>
          </w:p>
        </w:tc>
        <w:tc>
          <w:tcPr>
            <w:tcW w:w="1487" w:type="pct"/>
            <w:tcBorders>
              <w:top w:val="single" w:sz="4" w:space="0" w:color="auto"/>
              <w:bottom w:val="single" w:sz="4" w:space="0" w:color="auto"/>
            </w:tcBorders>
          </w:tcPr>
          <w:p w14:paraId="4A4C0B42" w14:textId="77777777" w:rsidR="00C53A20" w:rsidRPr="001B134C" w:rsidRDefault="00C53A20" w:rsidP="00E209D2">
            <w:pPr>
              <w:numPr>
                <w:ilvl w:val="0"/>
                <w:numId w:val="105"/>
              </w:numPr>
              <w:spacing w:before="80" w:after="40"/>
              <w:ind w:left="317" w:hanging="284"/>
            </w:pPr>
            <w:r w:rsidRPr="001B134C">
              <w:t>Check trigger accuracy.</w:t>
            </w:r>
          </w:p>
          <w:p w14:paraId="6258B745" w14:textId="77777777" w:rsidR="00C53A20" w:rsidRPr="001B134C" w:rsidRDefault="00C53A20" w:rsidP="00E209D2">
            <w:pPr>
              <w:numPr>
                <w:ilvl w:val="0"/>
                <w:numId w:val="105"/>
              </w:numPr>
              <w:spacing w:before="80" w:after="40"/>
              <w:ind w:left="317" w:hanging="284"/>
            </w:pPr>
            <w:r w:rsidRPr="001B134C">
              <w:t>Check camera availability.</w:t>
            </w:r>
          </w:p>
          <w:p w14:paraId="007BB92C" w14:textId="77777777" w:rsidR="00C53A20" w:rsidRPr="001B134C" w:rsidRDefault="00C53A20" w:rsidP="00E209D2">
            <w:pPr>
              <w:numPr>
                <w:ilvl w:val="0"/>
                <w:numId w:val="105"/>
              </w:numPr>
              <w:spacing w:before="80" w:after="40"/>
              <w:ind w:left="317" w:hanging="284"/>
            </w:pPr>
            <w:r w:rsidRPr="001B134C">
              <w:t>Check incident and image storage.</w:t>
            </w:r>
          </w:p>
          <w:p w14:paraId="257B7E10" w14:textId="77777777" w:rsidR="00C53A20" w:rsidRPr="001B134C" w:rsidRDefault="00C53A20" w:rsidP="00E209D2">
            <w:pPr>
              <w:numPr>
                <w:ilvl w:val="0"/>
                <w:numId w:val="105"/>
              </w:numPr>
              <w:spacing w:before="80" w:after="40"/>
              <w:ind w:left="317" w:hanging="284"/>
            </w:pPr>
            <w:r w:rsidRPr="001B134C">
              <w:t>Check back-up availability.</w:t>
            </w:r>
          </w:p>
          <w:p w14:paraId="0DA004AF" w14:textId="77777777" w:rsidR="00C53A20" w:rsidRPr="001B134C" w:rsidRDefault="00C53A20" w:rsidP="00E209D2">
            <w:pPr>
              <w:numPr>
                <w:ilvl w:val="0"/>
                <w:numId w:val="105"/>
              </w:numPr>
              <w:spacing w:before="80" w:after="40"/>
              <w:ind w:left="317" w:hanging="284"/>
            </w:pPr>
            <w:r w:rsidRPr="001B134C">
              <w:t>Check image quality daily.</w:t>
            </w:r>
          </w:p>
          <w:p w14:paraId="4EE05686" w14:textId="77777777" w:rsidR="00C53A20" w:rsidRPr="001B134C" w:rsidRDefault="00C53A20" w:rsidP="00E209D2">
            <w:pPr>
              <w:numPr>
                <w:ilvl w:val="0"/>
                <w:numId w:val="105"/>
              </w:numPr>
              <w:spacing w:before="80" w:after="40"/>
              <w:ind w:left="317" w:hanging="284"/>
            </w:pPr>
            <w:r w:rsidRPr="001B134C">
              <w:t>Consolidate monthly checks in monthly reports.</w:t>
            </w:r>
          </w:p>
        </w:tc>
        <w:tc>
          <w:tcPr>
            <w:tcW w:w="720" w:type="pct"/>
            <w:tcBorders>
              <w:top w:val="single" w:sz="4" w:space="0" w:color="auto"/>
              <w:bottom w:val="single" w:sz="4" w:space="0" w:color="auto"/>
              <w:right w:val="single" w:sz="4" w:space="0" w:color="auto"/>
            </w:tcBorders>
          </w:tcPr>
          <w:p w14:paraId="0F642391" w14:textId="77777777" w:rsidR="00C53A20" w:rsidRPr="001B134C" w:rsidRDefault="00C53A20">
            <w:pPr>
              <w:spacing w:before="80" w:after="40"/>
              <w:ind w:left="33" w:hanging="14"/>
            </w:pPr>
            <w:r w:rsidRPr="001B134C">
              <w:t>Monthly</w:t>
            </w:r>
          </w:p>
        </w:tc>
      </w:tr>
      <w:tr w:rsidR="00C53A20" w:rsidRPr="00346175" w14:paraId="52465D05" w14:textId="77777777" w:rsidTr="003741FA">
        <w:tc>
          <w:tcPr>
            <w:tcW w:w="5000" w:type="pct"/>
            <w:gridSpan w:val="6"/>
            <w:tcBorders>
              <w:top w:val="nil"/>
              <w:left w:val="single" w:sz="4" w:space="0" w:color="auto"/>
              <w:bottom w:val="single" w:sz="4" w:space="0" w:color="auto"/>
              <w:right w:val="single" w:sz="4" w:space="0" w:color="auto"/>
            </w:tcBorders>
          </w:tcPr>
          <w:p w14:paraId="36B4D46E" w14:textId="77777777" w:rsidR="00C53A20" w:rsidRPr="001B134C" w:rsidRDefault="00C53A20">
            <w:pPr>
              <w:pStyle w:val="Heading4"/>
            </w:pPr>
            <w:r w:rsidRPr="001B134C">
              <w:t>6.  Other Maintenance Reports</w:t>
            </w:r>
          </w:p>
        </w:tc>
      </w:tr>
      <w:tr w:rsidR="00C53A20" w:rsidRPr="00346175" w14:paraId="268DD9EB" w14:textId="77777777" w:rsidTr="003741FA">
        <w:tc>
          <w:tcPr>
            <w:tcW w:w="321" w:type="pct"/>
            <w:tcBorders>
              <w:top w:val="single" w:sz="4" w:space="0" w:color="auto"/>
              <w:left w:val="single" w:sz="4" w:space="0" w:color="auto"/>
              <w:bottom w:val="single" w:sz="4" w:space="0" w:color="auto"/>
            </w:tcBorders>
          </w:tcPr>
          <w:p w14:paraId="706B7995" w14:textId="77777777" w:rsidR="00C53A20" w:rsidRPr="001B134C" w:rsidRDefault="00C53A20" w:rsidP="00E209D2">
            <w:pPr>
              <w:numPr>
                <w:ilvl w:val="0"/>
                <w:numId w:val="108"/>
              </w:numPr>
              <w:spacing w:before="80" w:after="40"/>
            </w:pPr>
          </w:p>
        </w:tc>
        <w:tc>
          <w:tcPr>
            <w:tcW w:w="1241" w:type="pct"/>
            <w:tcBorders>
              <w:top w:val="single" w:sz="4" w:space="0" w:color="auto"/>
              <w:bottom w:val="single" w:sz="4" w:space="0" w:color="auto"/>
            </w:tcBorders>
          </w:tcPr>
          <w:p w14:paraId="66243121" w14:textId="77777777" w:rsidR="00C53A20" w:rsidRPr="001B134C" w:rsidRDefault="00C53A20">
            <w:pPr>
              <w:spacing w:before="80" w:after="40"/>
              <w:ind w:left="62"/>
            </w:pPr>
            <w:r w:rsidRPr="001B134C">
              <w:t>Upgrade Reports</w:t>
            </w:r>
          </w:p>
        </w:tc>
        <w:tc>
          <w:tcPr>
            <w:tcW w:w="1232" w:type="pct"/>
            <w:gridSpan w:val="2"/>
            <w:tcBorders>
              <w:top w:val="single" w:sz="4" w:space="0" w:color="auto"/>
              <w:bottom w:val="single" w:sz="4" w:space="0" w:color="auto"/>
            </w:tcBorders>
          </w:tcPr>
          <w:p w14:paraId="157D9D53" w14:textId="77777777" w:rsidR="00C53A20" w:rsidRPr="001B134C" w:rsidRDefault="00C53A20">
            <w:pPr>
              <w:spacing w:before="80" w:after="40"/>
            </w:pPr>
            <w:r w:rsidRPr="001B134C">
              <w:t xml:space="preserve">To report on upgrades of system or equipment. </w:t>
            </w:r>
          </w:p>
        </w:tc>
        <w:tc>
          <w:tcPr>
            <w:tcW w:w="1487" w:type="pct"/>
            <w:tcBorders>
              <w:top w:val="single" w:sz="4" w:space="0" w:color="auto"/>
              <w:bottom w:val="single" w:sz="4" w:space="0" w:color="auto"/>
            </w:tcBorders>
          </w:tcPr>
          <w:p w14:paraId="0F0946EE" w14:textId="77777777" w:rsidR="00C53A20" w:rsidRPr="001B134C" w:rsidRDefault="00C53A20" w:rsidP="00E209D2">
            <w:pPr>
              <w:numPr>
                <w:ilvl w:val="0"/>
                <w:numId w:val="110"/>
              </w:numPr>
              <w:spacing w:before="80" w:after="40"/>
              <w:ind w:hanging="326"/>
            </w:pPr>
            <w:r w:rsidRPr="001B134C">
              <w:t>System and hardware upgrade information.</w:t>
            </w:r>
          </w:p>
          <w:p w14:paraId="71F2E0C4" w14:textId="77777777" w:rsidR="00C53A20" w:rsidRPr="001B134C" w:rsidRDefault="00C53A20" w:rsidP="00E209D2">
            <w:pPr>
              <w:numPr>
                <w:ilvl w:val="0"/>
                <w:numId w:val="105"/>
              </w:numPr>
              <w:spacing w:before="80" w:after="40"/>
              <w:ind w:left="360" w:hanging="284"/>
            </w:pPr>
            <w:r w:rsidRPr="001B134C">
              <w:t>Reporting generated from Back Office System and manually.</w:t>
            </w:r>
          </w:p>
        </w:tc>
        <w:tc>
          <w:tcPr>
            <w:tcW w:w="720" w:type="pct"/>
            <w:tcBorders>
              <w:top w:val="single" w:sz="4" w:space="0" w:color="auto"/>
              <w:bottom w:val="single" w:sz="4" w:space="0" w:color="auto"/>
              <w:right w:val="single" w:sz="4" w:space="0" w:color="auto"/>
            </w:tcBorders>
          </w:tcPr>
          <w:p w14:paraId="0DA5A3E9" w14:textId="77777777" w:rsidR="00C53A20" w:rsidRPr="001B134C" w:rsidRDefault="00C53A20">
            <w:pPr>
              <w:spacing w:before="80" w:after="40"/>
              <w:ind w:left="33" w:hanging="14"/>
            </w:pPr>
            <w:r w:rsidRPr="001B134C">
              <w:t>Monthly</w:t>
            </w:r>
          </w:p>
        </w:tc>
      </w:tr>
      <w:tr w:rsidR="00C53A20" w:rsidRPr="00346175" w14:paraId="14AC127F" w14:textId="77777777" w:rsidTr="003741FA">
        <w:tc>
          <w:tcPr>
            <w:tcW w:w="321" w:type="pct"/>
            <w:tcBorders>
              <w:top w:val="single" w:sz="4" w:space="0" w:color="auto"/>
              <w:left w:val="single" w:sz="4" w:space="0" w:color="auto"/>
            </w:tcBorders>
          </w:tcPr>
          <w:p w14:paraId="2AEDCFA9" w14:textId="77777777" w:rsidR="00C53A20" w:rsidRPr="001B134C" w:rsidRDefault="00C53A20" w:rsidP="00E209D2">
            <w:pPr>
              <w:numPr>
                <w:ilvl w:val="0"/>
                <w:numId w:val="108"/>
              </w:numPr>
              <w:spacing w:before="80" w:after="40"/>
            </w:pPr>
          </w:p>
        </w:tc>
        <w:tc>
          <w:tcPr>
            <w:tcW w:w="1241" w:type="pct"/>
            <w:tcBorders>
              <w:top w:val="single" w:sz="4" w:space="0" w:color="auto"/>
            </w:tcBorders>
          </w:tcPr>
          <w:p w14:paraId="00443E38" w14:textId="77777777" w:rsidR="00C53A20" w:rsidRPr="001B134C" w:rsidRDefault="00C53A20">
            <w:pPr>
              <w:spacing w:before="80" w:after="40"/>
              <w:ind w:left="62"/>
            </w:pPr>
            <w:r w:rsidRPr="001B134C">
              <w:t>Problem Data Reports</w:t>
            </w:r>
          </w:p>
        </w:tc>
        <w:tc>
          <w:tcPr>
            <w:tcW w:w="1232" w:type="pct"/>
            <w:gridSpan w:val="2"/>
            <w:tcBorders>
              <w:top w:val="single" w:sz="4" w:space="0" w:color="auto"/>
            </w:tcBorders>
          </w:tcPr>
          <w:p w14:paraId="5513AA2F" w14:textId="77777777" w:rsidR="00C53A20" w:rsidRPr="001B134C" w:rsidRDefault="00C53A20">
            <w:pPr>
              <w:spacing w:before="80" w:after="40"/>
            </w:pPr>
            <w:r w:rsidRPr="001B134C">
              <w:t>To report on any data losses, data corruption, data problems.</w:t>
            </w:r>
          </w:p>
        </w:tc>
        <w:tc>
          <w:tcPr>
            <w:tcW w:w="1487" w:type="pct"/>
            <w:tcBorders>
              <w:top w:val="single" w:sz="4" w:space="0" w:color="auto"/>
            </w:tcBorders>
          </w:tcPr>
          <w:p w14:paraId="6E749D9F" w14:textId="77777777" w:rsidR="00C53A20" w:rsidRPr="001B134C" w:rsidRDefault="00C53A20" w:rsidP="00E209D2">
            <w:pPr>
              <w:numPr>
                <w:ilvl w:val="0"/>
                <w:numId w:val="106"/>
              </w:numPr>
              <w:spacing w:before="80" w:after="40"/>
              <w:ind w:left="317" w:hanging="284"/>
            </w:pPr>
            <w:r w:rsidRPr="001B134C">
              <w:t>Transaction Record and payment data lost.</w:t>
            </w:r>
          </w:p>
          <w:p w14:paraId="0ACFCF1B" w14:textId="77777777" w:rsidR="00C53A20" w:rsidRPr="001B134C" w:rsidRDefault="00C53A20" w:rsidP="00E209D2">
            <w:pPr>
              <w:numPr>
                <w:ilvl w:val="0"/>
                <w:numId w:val="106"/>
              </w:numPr>
              <w:spacing w:before="80" w:after="40"/>
              <w:ind w:left="317" w:hanging="284"/>
            </w:pPr>
            <w:r w:rsidRPr="001B134C">
              <w:t>Corrupt Transaction Record and payment data.</w:t>
            </w:r>
          </w:p>
          <w:p w14:paraId="6148F97A" w14:textId="77777777" w:rsidR="00C53A20" w:rsidRPr="001B134C" w:rsidRDefault="00C53A20" w:rsidP="00E209D2">
            <w:pPr>
              <w:numPr>
                <w:ilvl w:val="0"/>
                <w:numId w:val="106"/>
              </w:numPr>
              <w:spacing w:before="80" w:after="40"/>
              <w:ind w:left="317" w:hanging="284"/>
            </w:pPr>
            <w:r w:rsidRPr="001B134C">
              <w:t>Other data problems.</w:t>
            </w:r>
          </w:p>
          <w:p w14:paraId="47979FC7" w14:textId="77777777" w:rsidR="00C53A20" w:rsidRPr="001B134C" w:rsidRDefault="00C53A20" w:rsidP="00E209D2">
            <w:pPr>
              <w:numPr>
                <w:ilvl w:val="0"/>
                <w:numId w:val="105"/>
              </w:numPr>
              <w:spacing w:before="80" w:after="40"/>
              <w:ind w:left="317" w:hanging="284"/>
            </w:pPr>
            <w:r w:rsidRPr="001B134C">
              <w:lastRenderedPageBreak/>
              <w:t>Reporting generated from Back Office System.</w:t>
            </w:r>
          </w:p>
        </w:tc>
        <w:tc>
          <w:tcPr>
            <w:tcW w:w="720" w:type="pct"/>
            <w:tcBorders>
              <w:top w:val="single" w:sz="4" w:space="0" w:color="auto"/>
              <w:right w:val="single" w:sz="4" w:space="0" w:color="auto"/>
            </w:tcBorders>
          </w:tcPr>
          <w:p w14:paraId="1ED962B2" w14:textId="77777777" w:rsidR="00C53A20" w:rsidRPr="001B134C" w:rsidRDefault="00C53A20">
            <w:pPr>
              <w:spacing w:before="80" w:after="40"/>
              <w:ind w:left="33" w:hanging="14"/>
            </w:pPr>
            <w:r w:rsidRPr="001B134C">
              <w:lastRenderedPageBreak/>
              <w:t>Monthly</w:t>
            </w:r>
          </w:p>
        </w:tc>
      </w:tr>
      <w:tr w:rsidR="00C53A20" w:rsidRPr="00346175" w14:paraId="47336EC3" w14:textId="77777777" w:rsidTr="003741FA">
        <w:tc>
          <w:tcPr>
            <w:tcW w:w="321" w:type="pct"/>
            <w:tcBorders>
              <w:left w:val="single" w:sz="4" w:space="0" w:color="auto"/>
            </w:tcBorders>
          </w:tcPr>
          <w:p w14:paraId="284E3EB9" w14:textId="77777777" w:rsidR="00C53A20" w:rsidRPr="001B134C" w:rsidRDefault="00C53A20" w:rsidP="00E209D2">
            <w:pPr>
              <w:numPr>
                <w:ilvl w:val="0"/>
                <w:numId w:val="108"/>
              </w:numPr>
              <w:spacing w:before="80" w:after="40"/>
            </w:pPr>
          </w:p>
        </w:tc>
        <w:tc>
          <w:tcPr>
            <w:tcW w:w="1241" w:type="pct"/>
          </w:tcPr>
          <w:p w14:paraId="5CC8F59B" w14:textId="77777777" w:rsidR="00C53A20" w:rsidRPr="001B134C" w:rsidRDefault="00C53A20">
            <w:pPr>
              <w:spacing w:before="80" w:after="40"/>
            </w:pPr>
            <w:r w:rsidRPr="001B134C">
              <w:t>Support Reports</w:t>
            </w:r>
          </w:p>
        </w:tc>
        <w:tc>
          <w:tcPr>
            <w:tcW w:w="1232" w:type="pct"/>
            <w:gridSpan w:val="2"/>
          </w:tcPr>
          <w:p w14:paraId="24831034" w14:textId="77777777" w:rsidR="00C53A20" w:rsidRPr="001B134C" w:rsidRDefault="00C53A20">
            <w:pPr>
              <w:spacing w:before="80" w:after="40"/>
            </w:pPr>
            <w:r w:rsidRPr="001B134C">
              <w:t xml:space="preserve">To report on all support and maintenance actions. </w:t>
            </w:r>
          </w:p>
        </w:tc>
        <w:tc>
          <w:tcPr>
            <w:tcW w:w="1487" w:type="pct"/>
          </w:tcPr>
          <w:p w14:paraId="53116D03" w14:textId="77777777" w:rsidR="00C53A20" w:rsidRPr="001B134C" w:rsidRDefault="00C53A20" w:rsidP="00E209D2">
            <w:pPr>
              <w:numPr>
                <w:ilvl w:val="0"/>
                <w:numId w:val="106"/>
              </w:numPr>
              <w:spacing w:before="80" w:after="40"/>
              <w:ind w:left="317" w:hanging="284"/>
            </w:pPr>
            <w:r w:rsidRPr="001B134C">
              <w:t>Number of support requests.</w:t>
            </w:r>
          </w:p>
          <w:p w14:paraId="5E8FE8ED" w14:textId="77777777" w:rsidR="00C53A20" w:rsidRPr="001B134C" w:rsidRDefault="00C53A20" w:rsidP="00E209D2">
            <w:pPr>
              <w:numPr>
                <w:ilvl w:val="0"/>
                <w:numId w:val="106"/>
              </w:numPr>
              <w:spacing w:before="80" w:after="40"/>
              <w:ind w:left="317" w:hanging="284"/>
            </w:pPr>
            <w:r w:rsidRPr="001B134C">
              <w:t>Support request actions.</w:t>
            </w:r>
          </w:p>
          <w:p w14:paraId="51E7A7F5" w14:textId="77777777" w:rsidR="00C53A20" w:rsidRPr="001B134C" w:rsidRDefault="00C53A20" w:rsidP="00E209D2">
            <w:pPr>
              <w:numPr>
                <w:ilvl w:val="0"/>
                <w:numId w:val="106"/>
              </w:numPr>
              <w:spacing w:before="80" w:after="40"/>
              <w:ind w:left="317" w:hanging="284"/>
            </w:pPr>
            <w:r w:rsidRPr="001B134C">
              <w:t>Problem resolved status.</w:t>
            </w:r>
          </w:p>
          <w:p w14:paraId="3F23565E" w14:textId="77777777" w:rsidR="00C53A20" w:rsidRPr="001B134C" w:rsidRDefault="00C53A20" w:rsidP="00E209D2">
            <w:pPr>
              <w:numPr>
                <w:ilvl w:val="0"/>
                <w:numId w:val="106"/>
              </w:numPr>
              <w:spacing w:before="80" w:after="40"/>
              <w:ind w:left="317" w:hanging="284"/>
            </w:pPr>
            <w:r w:rsidRPr="001B134C">
              <w:t>Reporting from the support Help Desk.</w:t>
            </w:r>
          </w:p>
        </w:tc>
        <w:tc>
          <w:tcPr>
            <w:tcW w:w="720" w:type="pct"/>
            <w:tcBorders>
              <w:right w:val="single" w:sz="4" w:space="0" w:color="auto"/>
            </w:tcBorders>
          </w:tcPr>
          <w:p w14:paraId="49B5315C" w14:textId="77777777" w:rsidR="00C53A20" w:rsidRPr="001B134C" w:rsidRDefault="00C53A20">
            <w:pPr>
              <w:spacing w:before="80" w:after="40"/>
              <w:ind w:left="33" w:hanging="14"/>
            </w:pPr>
            <w:r w:rsidRPr="001B134C">
              <w:t xml:space="preserve">Monthly </w:t>
            </w:r>
          </w:p>
        </w:tc>
      </w:tr>
      <w:tr w:rsidR="00C53A20" w:rsidRPr="00346175" w14:paraId="1FD8F3E2" w14:textId="77777777" w:rsidTr="003741FA">
        <w:tc>
          <w:tcPr>
            <w:tcW w:w="321" w:type="pct"/>
            <w:tcBorders>
              <w:left w:val="single" w:sz="4" w:space="0" w:color="auto"/>
              <w:bottom w:val="single" w:sz="4" w:space="0" w:color="auto"/>
            </w:tcBorders>
          </w:tcPr>
          <w:p w14:paraId="1B2D0E9A" w14:textId="77777777" w:rsidR="00C53A20" w:rsidRPr="001B134C" w:rsidRDefault="00C53A20" w:rsidP="00E209D2">
            <w:pPr>
              <w:numPr>
                <w:ilvl w:val="0"/>
                <w:numId w:val="108"/>
              </w:numPr>
              <w:spacing w:before="80" w:after="40"/>
            </w:pPr>
          </w:p>
        </w:tc>
        <w:tc>
          <w:tcPr>
            <w:tcW w:w="1241" w:type="pct"/>
            <w:tcBorders>
              <w:bottom w:val="single" w:sz="4" w:space="0" w:color="auto"/>
            </w:tcBorders>
          </w:tcPr>
          <w:p w14:paraId="2A95E2AB" w14:textId="77777777" w:rsidR="00C53A20" w:rsidRPr="001B134C" w:rsidRDefault="00C53A20">
            <w:pPr>
              <w:spacing w:before="80" w:after="40"/>
              <w:ind w:left="62"/>
            </w:pPr>
            <w:r w:rsidRPr="001B134C">
              <w:t>Stock and Spares Reports</w:t>
            </w:r>
          </w:p>
        </w:tc>
        <w:tc>
          <w:tcPr>
            <w:tcW w:w="1232" w:type="pct"/>
            <w:gridSpan w:val="2"/>
            <w:tcBorders>
              <w:bottom w:val="single" w:sz="4" w:space="0" w:color="auto"/>
            </w:tcBorders>
          </w:tcPr>
          <w:p w14:paraId="532580DA" w14:textId="77777777" w:rsidR="00C53A20" w:rsidRPr="001B134C" w:rsidRDefault="00C53A20">
            <w:pPr>
              <w:spacing w:before="80" w:after="40"/>
            </w:pPr>
            <w:r w:rsidRPr="001B134C">
              <w:t>To report on stock and spares levels.</w:t>
            </w:r>
          </w:p>
        </w:tc>
        <w:tc>
          <w:tcPr>
            <w:tcW w:w="1487" w:type="pct"/>
            <w:tcBorders>
              <w:bottom w:val="single" w:sz="4" w:space="0" w:color="auto"/>
            </w:tcBorders>
          </w:tcPr>
          <w:p w14:paraId="60CD1704" w14:textId="77777777" w:rsidR="00C53A20" w:rsidRPr="001B134C" w:rsidRDefault="00C53A20" w:rsidP="00E209D2">
            <w:pPr>
              <w:numPr>
                <w:ilvl w:val="0"/>
                <w:numId w:val="106"/>
              </w:numPr>
              <w:spacing w:before="80" w:after="40"/>
              <w:ind w:left="317" w:hanging="284"/>
            </w:pPr>
            <w:r w:rsidRPr="001B134C">
              <w:t>Tags in stock.</w:t>
            </w:r>
          </w:p>
          <w:p w14:paraId="36F8DCE7" w14:textId="77777777" w:rsidR="00C53A20" w:rsidRPr="001B134C" w:rsidRDefault="00C53A20" w:rsidP="00E209D2">
            <w:pPr>
              <w:numPr>
                <w:ilvl w:val="0"/>
                <w:numId w:val="106"/>
              </w:numPr>
              <w:spacing w:before="80" w:after="40"/>
              <w:ind w:left="317" w:hanging="284"/>
            </w:pPr>
            <w:r w:rsidRPr="001B134C">
              <w:t>Spares levels along the route.</w:t>
            </w:r>
          </w:p>
          <w:p w14:paraId="043F6BB4" w14:textId="77777777" w:rsidR="00C53A20" w:rsidRPr="001B134C" w:rsidRDefault="00C53A20" w:rsidP="00E209D2">
            <w:pPr>
              <w:numPr>
                <w:ilvl w:val="0"/>
                <w:numId w:val="106"/>
              </w:numPr>
              <w:spacing w:before="80" w:after="40"/>
              <w:ind w:left="317" w:hanging="284"/>
            </w:pPr>
            <w:r w:rsidRPr="001B134C">
              <w:t xml:space="preserve">Reporting from the Asset Management System. </w:t>
            </w:r>
          </w:p>
        </w:tc>
        <w:tc>
          <w:tcPr>
            <w:tcW w:w="720" w:type="pct"/>
            <w:tcBorders>
              <w:bottom w:val="single" w:sz="4" w:space="0" w:color="auto"/>
              <w:right w:val="single" w:sz="4" w:space="0" w:color="auto"/>
            </w:tcBorders>
          </w:tcPr>
          <w:p w14:paraId="10138D71" w14:textId="77777777" w:rsidR="00C53A20" w:rsidRPr="001B134C" w:rsidRDefault="00C53A20">
            <w:pPr>
              <w:spacing w:before="80" w:after="40"/>
              <w:ind w:left="33" w:hanging="14"/>
            </w:pPr>
            <w:r w:rsidRPr="001B134C">
              <w:t>Monthly</w:t>
            </w:r>
          </w:p>
          <w:p w14:paraId="5925F29A" w14:textId="77777777" w:rsidR="00C53A20" w:rsidRPr="001B134C" w:rsidRDefault="00C53A20">
            <w:pPr>
              <w:spacing w:before="80" w:after="40"/>
              <w:ind w:left="33" w:hanging="14"/>
            </w:pPr>
          </w:p>
        </w:tc>
      </w:tr>
      <w:tr w:rsidR="00C53A20" w:rsidRPr="00346175" w14:paraId="63817BB0" w14:textId="77777777" w:rsidTr="003741FA">
        <w:tc>
          <w:tcPr>
            <w:tcW w:w="5000" w:type="pct"/>
            <w:gridSpan w:val="6"/>
            <w:tcBorders>
              <w:top w:val="single" w:sz="4" w:space="0" w:color="auto"/>
              <w:left w:val="single" w:sz="4" w:space="0" w:color="auto"/>
              <w:right w:val="single" w:sz="4" w:space="0" w:color="auto"/>
            </w:tcBorders>
          </w:tcPr>
          <w:p w14:paraId="6110FB31" w14:textId="77777777" w:rsidR="00C53A20" w:rsidRPr="001B134C" w:rsidRDefault="00C53A20">
            <w:pPr>
              <w:pStyle w:val="Heading4"/>
              <w:jc w:val="left"/>
            </w:pPr>
            <w:r w:rsidRPr="001B134C">
              <w:t>7.  Accounting and contractual</w:t>
            </w:r>
          </w:p>
        </w:tc>
      </w:tr>
      <w:tr w:rsidR="00C53A20" w:rsidRPr="00346175" w14:paraId="7E0A506C" w14:textId="77777777" w:rsidTr="003741FA">
        <w:tc>
          <w:tcPr>
            <w:tcW w:w="321" w:type="pct"/>
            <w:tcBorders>
              <w:left w:val="single" w:sz="4" w:space="0" w:color="auto"/>
              <w:bottom w:val="single" w:sz="4" w:space="0" w:color="auto"/>
            </w:tcBorders>
          </w:tcPr>
          <w:p w14:paraId="7972F68F" w14:textId="77777777" w:rsidR="00C53A20" w:rsidRPr="001B134C" w:rsidRDefault="00C53A20" w:rsidP="00E209D2">
            <w:pPr>
              <w:numPr>
                <w:ilvl w:val="0"/>
                <w:numId w:val="109"/>
              </w:numPr>
              <w:spacing w:before="80" w:after="40"/>
            </w:pPr>
          </w:p>
        </w:tc>
        <w:tc>
          <w:tcPr>
            <w:tcW w:w="1241" w:type="pct"/>
            <w:tcBorders>
              <w:bottom w:val="single" w:sz="4" w:space="0" w:color="auto"/>
            </w:tcBorders>
          </w:tcPr>
          <w:p w14:paraId="4A69D42B" w14:textId="77777777" w:rsidR="00C53A20" w:rsidRPr="001B134C" w:rsidRDefault="00C53A20">
            <w:pPr>
              <w:spacing w:before="80" w:after="40"/>
              <w:ind w:left="62"/>
            </w:pPr>
            <w:r w:rsidRPr="001B134C">
              <w:t>Financial Statements</w:t>
            </w:r>
          </w:p>
        </w:tc>
        <w:tc>
          <w:tcPr>
            <w:tcW w:w="1232" w:type="pct"/>
            <w:gridSpan w:val="2"/>
            <w:tcBorders>
              <w:bottom w:val="single" w:sz="4" w:space="0" w:color="auto"/>
            </w:tcBorders>
          </w:tcPr>
          <w:p w14:paraId="58FD5827" w14:textId="77777777" w:rsidR="00C53A20" w:rsidRPr="001B134C" w:rsidRDefault="00C53A20">
            <w:pPr>
              <w:spacing w:before="80" w:after="40"/>
            </w:pPr>
            <w:r w:rsidRPr="001B134C">
              <w:t>To report on the financial status of the Contractor.</w:t>
            </w:r>
          </w:p>
        </w:tc>
        <w:tc>
          <w:tcPr>
            <w:tcW w:w="1487" w:type="pct"/>
            <w:tcBorders>
              <w:bottom w:val="single" w:sz="4" w:space="0" w:color="auto"/>
            </w:tcBorders>
          </w:tcPr>
          <w:p w14:paraId="0A2BA48A" w14:textId="77777777" w:rsidR="00C53A20" w:rsidRPr="001B134C" w:rsidRDefault="00C53A20">
            <w:pPr>
              <w:spacing w:before="80" w:after="40"/>
              <w:ind w:left="34"/>
            </w:pPr>
            <w:r w:rsidRPr="001B134C">
              <w:t>The Contractor shall supply the Employer within ninety (90) days of the end of the operating year the annual audited financial report and accounts of the Contractor as per the GAAP.</w:t>
            </w:r>
          </w:p>
        </w:tc>
        <w:tc>
          <w:tcPr>
            <w:tcW w:w="720" w:type="pct"/>
            <w:tcBorders>
              <w:bottom w:val="single" w:sz="4" w:space="0" w:color="auto"/>
              <w:right w:val="single" w:sz="4" w:space="0" w:color="auto"/>
            </w:tcBorders>
          </w:tcPr>
          <w:p w14:paraId="475409D7" w14:textId="77777777" w:rsidR="00C53A20" w:rsidRPr="001B134C" w:rsidRDefault="00C53A20">
            <w:pPr>
              <w:spacing w:before="80" w:after="40"/>
              <w:ind w:left="33" w:hanging="14"/>
            </w:pPr>
          </w:p>
        </w:tc>
      </w:tr>
      <w:tr w:rsidR="00C53A20" w:rsidRPr="00346175" w14:paraId="511E83FD" w14:textId="77777777" w:rsidTr="003741FA">
        <w:tc>
          <w:tcPr>
            <w:tcW w:w="321" w:type="pct"/>
            <w:tcBorders>
              <w:top w:val="single" w:sz="4" w:space="0" w:color="auto"/>
              <w:left w:val="single" w:sz="4" w:space="0" w:color="auto"/>
              <w:bottom w:val="single" w:sz="4" w:space="0" w:color="auto"/>
            </w:tcBorders>
          </w:tcPr>
          <w:p w14:paraId="6CBC3ED6" w14:textId="77777777" w:rsidR="00C53A20" w:rsidRPr="001B134C" w:rsidRDefault="00C53A20" w:rsidP="00E209D2">
            <w:pPr>
              <w:numPr>
                <w:ilvl w:val="0"/>
                <w:numId w:val="109"/>
              </w:numPr>
              <w:spacing w:before="80" w:after="40"/>
            </w:pPr>
          </w:p>
        </w:tc>
        <w:tc>
          <w:tcPr>
            <w:tcW w:w="1241" w:type="pct"/>
            <w:tcBorders>
              <w:top w:val="single" w:sz="4" w:space="0" w:color="auto"/>
              <w:bottom w:val="single" w:sz="4" w:space="0" w:color="auto"/>
            </w:tcBorders>
          </w:tcPr>
          <w:p w14:paraId="0CC37E79" w14:textId="77777777" w:rsidR="00C53A20" w:rsidRPr="001B134C" w:rsidRDefault="00C53A20">
            <w:pPr>
              <w:spacing w:before="80" w:after="40"/>
              <w:ind w:left="62"/>
            </w:pPr>
            <w:r w:rsidRPr="001B134C">
              <w:t>Contractual Reporting</w:t>
            </w:r>
          </w:p>
        </w:tc>
        <w:tc>
          <w:tcPr>
            <w:tcW w:w="1232" w:type="pct"/>
            <w:gridSpan w:val="2"/>
            <w:tcBorders>
              <w:top w:val="single" w:sz="4" w:space="0" w:color="auto"/>
              <w:bottom w:val="single" w:sz="4" w:space="0" w:color="auto"/>
            </w:tcBorders>
          </w:tcPr>
          <w:p w14:paraId="42D79CA2" w14:textId="77777777" w:rsidR="00C53A20" w:rsidRPr="001B134C" w:rsidRDefault="00C53A20">
            <w:pPr>
              <w:spacing w:before="80" w:after="40"/>
            </w:pPr>
            <w:r w:rsidRPr="001B134C">
              <w:t>To report on contractual issues.</w:t>
            </w:r>
          </w:p>
          <w:p w14:paraId="64A0C0ED" w14:textId="77777777" w:rsidR="00C53A20" w:rsidRPr="001B134C" w:rsidRDefault="00C53A20">
            <w:pPr>
              <w:spacing w:before="80" w:after="40"/>
            </w:pPr>
          </w:p>
        </w:tc>
        <w:tc>
          <w:tcPr>
            <w:tcW w:w="1487" w:type="pct"/>
            <w:tcBorders>
              <w:top w:val="single" w:sz="4" w:space="0" w:color="auto"/>
              <w:bottom w:val="single" w:sz="4" w:space="0" w:color="auto"/>
            </w:tcBorders>
          </w:tcPr>
          <w:p w14:paraId="06162848" w14:textId="77777777" w:rsidR="00C53A20" w:rsidRPr="001B134C" w:rsidRDefault="00C53A20">
            <w:pPr>
              <w:spacing w:before="80" w:after="40"/>
              <w:ind w:left="25"/>
            </w:pPr>
            <w:r w:rsidRPr="001B134C">
              <w:t>The Contractor shall notify the Employer prior to taking any action which would result in any change in:</w:t>
            </w:r>
          </w:p>
          <w:p w14:paraId="1B140004" w14:textId="77777777" w:rsidR="00C53A20" w:rsidRPr="001B134C" w:rsidRDefault="00C53A20" w:rsidP="00E209D2">
            <w:pPr>
              <w:numPr>
                <w:ilvl w:val="0"/>
                <w:numId w:val="113"/>
              </w:numPr>
              <w:spacing w:before="80" w:after="40"/>
            </w:pPr>
            <w:r w:rsidRPr="001B134C">
              <w:t>Management and organisational structure;</w:t>
            </w:r>
          </w:p>
          <w:p w14:paraId="69515338" w14:textId="77777777" w:rsidR="00C53A20" w:rsidRPr="001B134C" w:rsidRDefault="00C53A20" w:rsidP="00E209D2">
            <w:pPr>
              <w:numPr>
                <w:ilvl w:val="0"/>
                <w:numId w:val="113"/>
              </w:numPr>
              <w:spacing w:before="80" w:after="40"/>
            </w:pPr>
            <w:r w:rsidRPr="001B134C">
              <w:t>Change in appointment of Chief Executive Officer, Chief Finance Officer or any other senior technical staff of the Contractor;</w:t>
            </w:r>
          </w:p>
          <w:p w14:paraId="6FF28D44" w14:textId="77777777" w:rsidR="00C53A20" w:rsidRPr="001B134C" w:rsidRDefault="00C53A20" w:rsidP="00E209D2">
            <w:pPr>
              <w:numPr>
                <w:ilvl w:val="0"/>
                <w:numId w:val="113"/>
              </w:numPr>
              <w:spacing w:before="80" w:after="40"/>
            </w:pPr>
            <w:r w:rsidRPr="001B134C">
              <w:t>Contracts to be executed by the Contractor for the purpose of implementing the Agreement;</w:t>
            </w:r>
          </w:p>
          <w:p w14:paraId="4722688E" w14:textId="77777777" w:rsidR="00C53A20" w:rsidRPr="001B134C" w:rsidRDefault="00C53A20" w:rsidP="00E209D2">
            <w:pPr>
              <w:numPr>
                <w:ilvl w:val="0"/>
                <w:numId w:val="113"/>
              </w:numPr>
              <w:spacing w:before="80" w:after="40"/>
            </w:pPr>
            <w:r w:rsidRPr="001B134C">
              <w:t>Change in fiscal year; and</w:t>
            </w:r>
          </w:p>
          <w:p w14:paraId="0E11FD5C" w14:textId="77777777" w:rsidR="00C53A20" w:rsidRPr="001B134C" w:rsidRDefault="00C53A20" w:rsidP="00E209D2">
            <w:pPr>
              <w:numPr>
                <w:ilvl w:val="0"/>
                <w:numId w:val="113"/>
              </w:numPr>
              <w:spacing w:before="80" w:after="40"/>
            </w:pPr>
            <w:r w:rsidRPr="001B134C">
              <w:t>Change in Memorandum and Articles of Association or the shareholders agreement of the Contractor;</w:t>
            </w:r>
          </w:p>
          <w:p w14:paraId="633169DE" w14:textId="77777777" w:rsidR="00C53A20" w:rsidRPr="001B134C" w:rsidRDefault="00C53A20" w:rsidP="00E209D2">
            <w:pPr>
              <w:numPr>
                <w:ilvl w:val="0"/>
                <w:numId w:val="113"/>
              </w:numPr>
              <w:spacing w:before="80" w:after="40"/>
            </w:pPr>
            <w:r w:rsidRPr="001B134C">
              <w:t xml:space="preserve">Any change shall require consent from the Employer as such a change may not alter the shareholder composition in terms of the tendered black economic empowerment content within the original Tender </w:t>
            </w:r>
            <w:r w:rsidRPr="001B134C">
              <w:lastRenderedPageBreak/>
              <w:t>as well as the associated overall financial position of the Tenderer;</w:t>
            </w:r>
          </w:p>
          <w:p w14:paraId="79B7535E" w14:textId="77777777" w:rsidR="00C53A20" w:rsidRPr="001B134C" w:rsidRDefault="00C53A20" w:rsidP="00E209D2">
            <w:pPr>
              <w:numPr>
                <w:ilvl w:val="0"/>
                <w:numId w:val="113"/>
              </w:numPr>
              <w:spacing w:before="80" w:after="40"/>
            </w:pPr>
            <w:r w:rsidRPr="001B134C">
              <w:t xml:space="preserve">Manually created report. </w:t>
            </w:r>
          </w:p>
        </w:tc>
        <w:tc>
          <w:tcPr>
            <w:tcW w:w="720" w:type="pct"/>
            <w:tcBorders>
              <w:top w:val="single" w:sz="4" w:space="0" w:color="auto"/>
              <w:bottom w:val="single" w:sz="4" w:space="0" w:color="auto"/>
              <w:right w:val="single" w:sz="4" w:space="0" w:color="auto"/>
            </w:tcBorders>
          </w:tcPr>
          <w:p w14:paraId="090648AB" w14:textId="77777777" w:rsidR="00C53A20" w:rsidRPr="001B134C" w:rsidRDefault="00C53A20">
            <w:pPr>
              <w:spacing w:before="80" w:after="40"/>
              <w:ind w:left="33" w:hanging="14"/>
            </w:pPr>
          </w:p>
        </w:tc>
      </w:tr>
      <w:tr w:rsidR="00C53A20" w:rsidRPr="006E17A8" w14:paraId="7AF8E0C1" w14:textId="77777777" w:rsidTr="003741FA">
        <w:tc>
          <w:tcPr>
            <w:tcW w:w="5000" w:type="pct"/>
            <w:gridSpan w:val="6"/>
            <w:tcBorders>
              <w:top w:val="single" w:sz="4" w:space="0" w:color="auto"/>
              <w:left w:val="single" w:sz="4" w:space="0" w:color="auto"/>
              <w:right w:val="single" w:sz="4" w:space="0" w:color="auto"/>
            </w:tcBorders>
          </w:tcPr>
          <w:p w14:paraId="1ABA5FC6" w14:textId="77777777" w:rsidR="00C53A20" w:rsidRPr="00750A6F" w:rsidRDefault="00C53A20">
            <w:pPr>
              <w:pStyle w:val="Heading4"/>
              <w:numPr>
                <w:ilvl w:val="3"/>
                <w:numId w:val="0"/>
              </w:numPr>
              <w:tabs>
                <w:tab w:val="num" w:pos="1134"/>
              </w:tabs>
              <w:spacing w:before="80" w:after="40"/>
              <w:ind w:left="1134" w:hanging="1134"/>
              <w:rPr>
                <w:rFonts w:cs="Arial"/>
                <w:b/>
              </w:rPr>
            </w:pPr>
            <w:r w:rsidRPr="00750A6F">
              <w:rPr>
                <w:rFonts w:cs="Arial"/>
                <w:b/>
              </w:rPr>
              <w:t>9.  Performance Measurement Reports</w:t>
            </w:r>
          </w:p>
        </w:tc>
      </w:tr>
      <w:tr w:rsidR="00C53A20" w:rsidRPr="006E17A8" w14:paraId="1BA70F00" w14:textId="77777777" w:rsidTr="003741FA">
        <w:tc>
          <w:tcPr>
            <w:tcW w:w="321" w:type="pct"/>
            <w:tcBorders>
              <w:left w:val="single" w:sz="4" w:space="0" w:color="auto"/>
              <w:bottom w:val="single" w:sz="4" w:space="0" w:color="auto"/>
            </w:tcBorders>
          </w:tcPr>
          <w:p w14:paraId="38D3444D" w14:textId="77777777" w:rsidR="00C53A20" w:rsidRPr="00750A6F" w:rsidRDefault="00C53A20" w:rsidP="00E209D2">
            <w:pPr>
              <w:numPr>
                <w:ilvl w:val="0"/>
                <w:numId w:val="114"/>
              </w:numPr>
              <w:spacing w:before="80" w:after="40"/>
            </w:pPr>
          </w:p>
        </w:tc>
        <w:tc>
          <w:tcPr>
            <w:tcW w:w="1276" w:type="pct"/>
            <w:gridSpan w:val="2"/>
            <w:tcBorders>
              <w:bottom w:val="single" w:sz="4" w:space="0" w:color="auto"/>
            </w:tcBorders>
          </w:tcPr>
          <w:p w14:paraId="1BEFFEF0" w14:textId="77777777" w:rsidR="00C53A20" w:rsidRPr="00750A6F" w:rsidRDefault="00C53A20">
            <w:pPr>
              <w:spacing w:before="80" w:after="40"/>
              <w:ind w:left="62"/>
            </w:pPr>
            <w:r w:rsidRPr="00750A6F">
              <w:t>Performance Measurement Report</w:t>
            </w:r>
          </w:p>
        </w:tc>
        <w:tc>
          <w:tcPr>
            <w:tcW w:w="1196" w:type="pct"/>
            <w:tcBorders>
              <w:bottom w:val="single" w:sz="4" w:space="0" w:color="auto"/>
            </w:tcBorders>
          </w:tcPr>
          <w:p w14:paraId="6114032B" w14:textId="77777777" w:rsidR="00C53A20" w:rsidRPr="00750A6F" w:rsidRDefault="00C53A20">
            <w:pPr>
              <w:spacing w:before="80" w:after="40"/>
            </w:pPr>
            <w:r w:rsidRPr="00750A6F">
              <w:t>To report on all the KPIs that is applicable in the Contract in accordance with The Standard Specifications for Operations and Maintenance of CTROM Projects:  Performance Measurement (Volume 2 Book 6a).</w:t>
            </w:r>
          </w:p>
          <w:p w14:paraId="57CA7B7C" w14:textId="77777777" w:rsidR="00C53A20" w:rsidRPr="00750A6F" w:rsidRDefault="00C53A20">
            <w:pPr>
              <w:spacing w:before="80" w:after="40"/>
            </w:pPr>
            <w:r w:rsidRPr="00750A6F">
              <w:t>This report serves as input in the performance adjustments in the monthly payment certificate of the Contractor.</w:t>
            </w:r>
          </w:p>
        </w:tc>
        <w:tc>
          <w:tcPr>
            <w:tcW w:w="1487" w:type="pct"/>
            <w:tcBorders>
              <w:bottom w:val="single" w:sz="4" w:space="0" w:color="auto"/>
            </w:tcBorders>
          </w:tcPr>
          <w:p w14:paraId="0DF02F59" w14:textId="77777777" w:rsidR="00C53A20" w:rsidRPr="00750A6F" w:rsidRDefault="00C53A20" w:rsidP="00E209D2">
            <w:pPr>
              <w:numPr>
                <w:ilvl w:val="0"/>
                <w:numId w:val="111"/>
              </w:numPr>
              <w:tabs>
                <w:tab w:val="clear" w:pos="1021"/>
                <w:tab w:val="num" w:pos="317"/>
              </w:tabs>
              <w:spacing w:before="80" w:after="40"/>
              <w:ind w:left="317" w:hanging="283"/>
            </w:pPr>
            <w:r w:rsidRPr="00750A6F">
              <w:t>For each KPI, the Performance Measurement score shall be provided for the immediate previous month.</w:t>
            </w:r>
          </w:p>
          <w:p w14:paraId="52552101" w14:textId="77777777" w:rsidR="00C53A20" w:rsidRPr="00750A6F" w:rsidRDefault="00C53A20" w:rsidP="00E209D2">
            <w:pPr>
              <w:numPr>
                <w:ilvl w:val="0"/>
                <w:numId w:val="111"/>
              </w:numPr>
              <w:tabs>
                <w:tab w:val="clear" w:pos="1021"/>
                <w:tab w:val="num" w:pos="317"/>
              </w:tabs>
              <w:spacing w:before="80" w:after="40"/>
              <w:ind w:left="317" w:hanging="283"/>
            </w:pPr>
            <w:r w:rsidRPr="00750A6F">
              <w:t>The comparative previous 12 months scores shall also be provided.</w:t>
            </w:r>
          </w:p>
          <w:p w14:paraId="26DFFBA1" w14:textId="77777777" w:rsidR="00C53A20" w:rsidRPr="00750A6F" w:rsidRDefault="00C53A20" w:rsidP="00E209D2">
            <w:pPr>
              <w:numPr>
                <w:ilvl w:val="0"/>
                <w:numId w:val="111"/>
              </w:numPr>
              <w:tabs>
                <w:tab w:val="clear" w:pos="1021"/>
                <w:tab w:val="num" w:pos="317"/>
              </w:tabs>
              <w:spacing w:before="80" w:after="40"/>
              <w:ind w:left="317" w:hanging="283"/>
            </w:pPr>
            <w:r w:rsidRPr="00750A6F">
              <w:t>The report shall be supported by an Annexure containing the measurements and calculations to determine the KPI scores.</w:t>
            </w:r>
          </w:p>
        </w:tc>
        <w:tc>
          <w:tcPr>
            <w:tcW w:w="720" w:type="pct"/>
            <w:tcBorders>
              <w:bottom w:val="single" w:sz="4" w:space="0" w:color="auto"/>
              <w:right w:val="single" w:sz="4" w:space="0" w:color="auto"/>
            </w:tcBorders>
          </w:tcPr>
          <w:p w14:paraId="79C52846" w14:textId="77777777" w:rsidR="00C53A20" w:rsidRPr="00750A6F" w:rsidRDefault="00C53A20">
            <w:pPr>
              <w:spacing w:before="80" w:after="40"/>
              <w:ind w:left="33" w:hanging="14"/>
            </w:pPr>
            <w:r w:rsidRPr="00750A6F">
              <w:t>Monthly</w:t>
            </w:r>
          </w:p>
        </w:tc>
      </w:tr>
      <w:tr w:rsidR="00C53A20" w:rsidRPr="00346175" w14:paraId="11604768" w14:textId="77777777" w:rsidTr="003741FA">
        <w:tc>
          <w:tcPr>
            <w:tcW w:w="5000" w:type="pct"/>
            <w:gridSpan w:val="6"/>
            <w:tcBorders>
              <w:top w:val="single" w:sz="4" w:space="0" w:color="auto"/>
              <w:left w:val="single" w:sz="4" w:space="0" w:color="auto"/>
              <w:bottom w:val="single" w:sz="4" w:space="0" w:color="auto"/>
              <w:right w:val="single" w:sz="4" w:space="0" w:color="auto"/>
            </w:tcBorders>
          </w:tcPr>
          <w:p w14:paraId="72F7395B" w14:textId="77777777" w:rsidR="00C53A20" w:rsidRPr="001B134C" w:rsidRDefault="00C53A20">
            <w:pPr>
              <w:pStyle w:val="Heading4"/>
            </w:pPr>
            <w:r w:rsidRPr="001B134C">
              <w:t>10.  Toll System Progress Report</w:t>
            </w:r>
          </w:p>
        </w:tc>
      </w:tr>
      <w:tr w:rsidR="00C53A20" w:rsidRPr="00346175" w14:paraId="4850B9D9" w14:textId="77777777" w:rsidTr="003741FA">
        <w:tc>
          <w:tcPr>
            <w:tcW w:w="321" w:type="pct"/>
            <w:tcBorders>
              <w:top w:val="single" w:sz="4" w:space="0" w:color="auto"/>
              <w:left w:val="single" w:sz="4" w:space="0" w:color="auto"/>
              <w:bottom w:val="single" w:sz="4" w:space="0" w:color="auto"/>
            </w:tcBorders>
          </w:tcPr>
          <w:p w14:paraId="35A01143" w14:textId="77777777" w:rsidR="00C53A20" w:rsidRPr="001B134C" w:rsidRDefault="00C53A20" w:rsidP="00E209D2">
            <w:pPr>
              <w:numPr>
                <w:ilvl w:val="0"/>
                <w:numId w:val="115"/>
              </w:numPr>
              <w:spacing w:before="80" w:after="40"/>
            </w:pPr>
          </w:p>
        </w:tc>
        <w:tc>
          <w:tcPr>
            <w:tcW w:w="1241" w:type="pct"/>
            <w:tcBorders>
              <w:top w:val="single" w:sz="4" w:space="0" w:color="auto"/>
              <w:bottom w:val="single" w:sz="4" w:space="0" w:color="auto"/>
            </w:tcBorders>
          </w:tcPr>
          <w:p w14:paraId="58C2FED2" w14:textId="77777777" w:rsidR="00C53A20" w:rsidRPr="001B134C" w:rsidRDefault="00C53A20">
            <w:pPr>
              <w:spacing w:before="80" w:after="40"/>
              <w:ind w:left="62"/>
            </w:pPr>
            <w:r w:rsidRPr="001B134C">
              <w:t>Progress Report</w:t>
            </w:r>
          </w:p>
        </w:tc>
        <w:tc>
          <w:tcPr>
            <w:tcW w:w="1232" w:type="pct"/>
            <w:gridSpan w:val="2"/>
            <w:tcBorders>
              <w:top w:val="single" w:sz="4" w:space="0" w:color="auto"/>
              <w:bottom w:val="single" w:sz="4" w:space="0" w:color="auto"/>
            </w:tcBorders>
          </w:tcPr>
          <w:p w14:paraId="4BB6A311" w14:textId="77777777" w:rsidR="00C53A20" w:rsidRPr="001B134C" w:rsidRDefault="00C53A20">
            <w:pPr>
              <w:spacing w:before="80" w:after="40"/>
            </w:pPr>
            <w:r w:rsidRPr="001B134C">
              <w:t>To report on the progress of the Toll System during the Design-Build period.</w:t>
            </w:r>
          </w:p>
        </w:tc>
        <w:tc>
          <w:tcPr>
            <w:tcW w:w="1487" w:type="pct"/>
            <w:tcBorders>
              <w:top w:val="single" w:sz="4" w:space="0" w:color="auto"/>
              <w:bottom w:val="single" w:sz="4" w:space="0" w:color="auto"/>
            </w:tcBorders>
          </w:tcPr>
          <w:p w14:paraId="389AA8C8" w14:textId="77777777" w:rsidR="00C53A20" w:rsidRPr="001B134C" w:rsidRDefault="00C53A20" w:rsidP="00E209D2">
            <w:pPr>
              <w:numPr>
                <w:ilvl w:val="0"/>
                <w:numId w:val="111"/>
              </w:numPr>
              <w:tabs>
                <w:tab w:val="clear" w:pos="1021"/>
                <w:tab w:val="num" w:pos="317"/>
              </w:tabs>
              <w:spacing w:before="80" w:after="40"/>
              <w:ind w:left="317" w:hanging="283"/>
            </w:pPr>
            <w:r w:rsidRPr="001B134C">
              <w:t>As specified in Project Document Volume 3.</w:t>
            </w:r>
          </w:p>
        </w:tc>
        <w:tc>
          <w:tcPr>
            <w:tcW w:w="720" w:type="pct"/>
            <w:tcBorders>
              <w:top w:val="single" w:sz="4" w:space="0" w:color="auto"/>
              <w:bottom w:val="single" w:sz="4" w:space="0" w:color="auto"/>
              <w:right w:val="single" w:sz="4" w:space="0" w:color="auto"/>
            </w:tcBorders>
          </w:tcPr>
          <w:p w14:paraId="2049BFD3" w14:textId="77777777" w:rsidR="00C53A20" w:rsidRPr="00346175" w:rsidRDefault="00C53A20">
            <w:pPr>
              <w:spacing w:before="80" w:after="40"/>
              <w:ind w:left="33" w:hanging="14"/>
            </w:pPr>
            <w:r w:rsidRPr="001B134C">
              <w:t>To be determined by the Employer’s Representative</w:t>
            </w:r>
          </w:p>
        </w:tc>
      </w:tr>
    </w:tbl>
    <w:p w14:paraId="5BF69C83" w14:textId="77777777" w:rsidR="00C53A20" w:rsidRDefault="00C53A20" w:rsidP="00C53A20">
      <w:pPr>
        <w:ind w:left="1440" w:hanging="1440"/>
        <w:rPr>
          <w:b/>
          <w:bCs/>
        </w:rPr>
      </w:pPr>
    </w:p>
    <w:p w14:paraId="1EDF2FE6" w14:textId="77777777" w:rsidR="00C53A20" w:rsidRDefault="00C53A20" w:rsidP="00C53A20"/>
    <w:p w14:paraId="733D4A04" w14:textId="77777777" w:rsidR="00C53A20" w:rsidRDefault="00C53A20" w:rsidP="00C53A20"/>
    <w:p w14:paraId="114D75E4" w14:textId="77777777" w:rsidR="00C53A20" w:rsidRDefault="00C53A20" w:rsidP="00C53A20"/>
    <w:p w14:paraId="63B057CF" w14:textId="77777777" w:rsidR="00C53A20" w:rsidRDefault="00C53A20" w:rsidP="00C53A20"/>
    <w:p w14:paraId="7F2591F0" w14:textId="77777777" w:rsidR="00C53A20" w:rsidRPr="006E17A8" w:rsidRDefault="00C53A20" w:rsidP="00C53A20">
      <w:r w:rsidRPr="006E17A8">
        <w:t>Delete table 18-2 and replace with the following table:</w:t>
      </w:r>
    </w:p>
    <w:p w14:paraId="5F5C9A0C" w14:textId="77777777" w:rsidR="00C53A20" w:rsidRPr="006E17A8" w:rsidRDefault="00C53A20" w:rsidP="00C53A20">
      <w:pPr>
        <w:pStyle w:val="Caption"/>
        <w:jc w:val="left"/>
        <w:rPr>
          <w:caps/>
        </w:rPr>
      </w:pPr>
      <w:r w:rsidRPr="006E17A8">
        <w:t>Table</w:t>
      </w:r>
      <w:r>
        <w:t xml:space="preserve"> 182</w:t>
      </w:r>
      <w:r w:rsidRPr="006E17A8">
        <w:t>:  Conventional Toll Plaza Additional Report Register</w:t>
      </w:r>
    </w:p>
    <w:tbl>
      <w:tblPr>
        <w:tblW w:w="9799" w:type="dxa"/>
        <w:tblInd w:w="-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574"/>
        <w:gridCol w:w="1648"/>
        <w:gridCol w:w="1838"/>
        <w:gridCol w:w="3308"/>
        <w:gridCol w:w="2431"/>
      </w:tblGrid>
      <w:tr w:rsidR="00C53A20" w:rsidRPr="006E17A8" w14:paraId="489B039A" w14:textId="77777777">
        <w:trPr>
          <w:tblHeader/>
        </w:trPr>
        <w:tc>
          <w:tcPr>
            <w:tcW w:w="574" w:type="dxa"/>
            <w:tcBorders>
              <w:top w:val="single" w:sz="4" w:space="0" w:color="auto"/>
              <w:left w:val="single" w:sz="4" w:space="0" w:color="auto"/>
              <w:bottom w:val="single" w:sz="4" w:space="0" w:color="auto"/>
            </w:tcBorders>
          </w:tcPr>
          <w:p w14:paraId="7E8EB3EB" w14:textId="77777777" w:rsidR="00C53A20" w:rsidRPr="00750A6F" w:rsidRDefault="00C53A20">
            <w:pPr>
              <w:spacing w:before="80" w:after="40"/>
              <w:ind w:left="34"/>
              <w:rPr>
                <w:b/>
                <w:bCs/>
              </w:rPr>
            </w:pPr>
            <w:r w:rsidRPr="00750A6F">
              <w:rPr>
                <w:b/>
              </w:rPr>
              <w:t>No.</w:t>
            </w:r>
          </w:p>
        </w:tc>
        <w:tc>
          <w:tcPr>
            <w:tcW w:w="1648" w:type="dxa"/>
            <w:tcBorders>
              <w:top w:val="single" w:sz="4" w:space="0" w:color="auto"/>
              <w:bottom w:val="single" w:sz="4" w:space="0" w:color="auto"/>
            </w:tcBorders>
          </w:tcPr>
          <w:p w14:paraId="43993E59" w14:textId="77777777" w:rsidR="00C53A20" w:rsidRPr="00750A6F" w:rsidRDefault="00C53A20">
            <w:pPr>
              <w:spacing w:before="80" w:after="40"/>
              <w:ind w:left="62"/>
              <w:rPr>
                <w:b/>
                <w:bCs/>
              </w:rPr>
            </w:pPr>
            <w:r w:rsidRPr="00750A6F">
              <w:rPr>
                <w:b/>
              </w:rPr>
              <w:t>Report Name</w:t>
            </w:r>
          </w:p>
        </w:tc>
        <w:tc>
          <w:tcPr>
            <w:tcW w:w="1838" w:type="dxa"/>
            <w:tcBorders>
              <w:top w:val="single" w:sz="4" w:space="0" w:color="auto"/>
              <w:bottom w:val="single" w:sz="4" w:space="0" w:color="auto"/>
            </w:tcBorders>
          </w:tcPr>
          <w:p w14:paraId="68F9BF76" w14:textId="77777777" w:rsidR="00C53A20" w:rsidRPr="00750A6F" w:rsidRDefault="00C53A20">
            <w:pPr>
              <w:spacing w:before="80" w:after="40"/>
              <w:rPr>
                <w:b/>
                <w:bCs/>
              </w:rPr>
            </w:pPr>
            <w:r w:rsidRPr="00750A6F">
              <w:rPr>
                <w:b/>
              </w:rPr>
              <w:t>Purpose</w:t>
            </w:r>
          </w:p>
        </w:tc>
        <w:tc>
          <w:tcPr>
            <w:tcW w:w="3308" w:type="dxa"/>
            <w:tcBorders>
              <w:top w:val="single" w:sz="4" w:space="0" w:color="auto"/>
              <w:bottom w:val="single" w:sz="4" w:space="0" w:color="auto"/>
            </w:tcBorders>
          </w:tcPr>
          <w:p w14:paraId="5032F79F" w14:textId="77777777" w:rsidR="00C53A20" w:rsidRPr="00750A6F" w:rsidRDefault="00C53A20">
            <w:pPr>
              <w:spacing w:before="80" w:after="40"/>
              <w:ind w:left="317" w:hanging="284"/>
              <w:rPr>
                <w:b/>
                <w:bCs/>
              </w:rPr>
            </w:pPr>
            <w:r w:rsidRPr="00750A6F">
              <w:rPr>
                <w:b/>
              </w:rPr>
              <w:t>Minimum Information</w:t>
            </w:r>
          </w:p>
        </w:tc>
        <w:tc>
          <w:tcPr>
            <w:tcW w:w="2431" w:type="dxa"/>
            <w:tcBorders>
              <w:top w:val="single" w:sz="4" w:space="0" w:color="auto"/>
              <w:bottom w:val="single" w:sz="4" w:space="0" w:color="auto"/>
              <w:right w:val="single" w:sz="4" w:space="0" w:color="auto"/>
            </w:tcBorders>
          </w:tcPr>
          <w:p w14:paraId="4E525BDD" w14:textId="77777777" w:rsidR="00C53A20" w:rsidRPr="00750A6F" w:rsidRDefault="00C53A20">
            <w:pPr>
              <w:spacing w:before="80" w:after="40"/>
              <w:ind w:left="33" w:hanging="14"/>
              <w:rPr>
                <w:b/>
                <w:bCs/>
              </w:rPr>
            </w:pPr>
            <w:r w:rsidRPr="00750A6F">
              <w:rPr>
                <w:b/>
              </w:rPr>
              <w:t>Frequency</w:t>
            </w:r>
          </w:p>
        </w:tc>
      </w:tr>
      <w:tr w:rsidR="00C53A20" w:rsidRPr="006E17A8" w14:paraId="7DC25422" w14:textId="77777777">
        <w:tc>
          <w:tcPr>
            <w:tcW w:w="9799" w:type="dxa"/>
            <w:gridSpan w:val="5"/>
            <w:tcBorders>
              <w:top w:val="nil"/>
              <w:left w:val="single" w:sz="4" w:space="0" w:color="auto"/>
              <w:right w:val="single" w:sz="4" w:space="0" w:color="auto"/>
            </w:tcBorders>
          </w:tcPr>
          <w:p w14:paraId="7DE60E5F" w14:textId="77777777" w:rsidR="00C53A20" w:rsidRPr="00750A6F" w:rsidRDefault="00C53A20">
            <w:pPr>
              <w:pStyle w:val="Heading4"/>
              <w:numPr>
                <w:ilvl w:val="3"/>
                <w:numId w:val="0"/>
              </w:numPr>
              <w:tabs>
                <w:tab w:val="num" w:pos="1134"/>
              </w:tabs>
              <w:spacing w:before="80" w:after="40"/>
              <w:ind w:left="1134" w:hanging="1134"/>
              <w:rPr>
                <w:rFonts w:cs="Arial"/>
                <w:b/>
              </w:rPr>
            </w:pPr>
            <w:r>
              <w:rPr>
                <w:rFonts w:cs="Arial"/>
                <w:b/>
              </w:rPr>
              <w:t>Not applicable</w:t>
            </w:r>
          </w:p>
        </w:tc>
      </w:tr>
    </w:tbl>
    <w:p w14:paraId="2322A5D9" w14:textId="77777777" w:rsidR="00C53A20" w:rsidRPr="006E17A8" w:rsidRDefault="00C53A20" w:rsidP="00C53A20">
      <w:pPr>
        <w:ind w:left="1440" w:hanging="1440"/>
        <w:rPr>
          <w:b/>
          <w:bCs/>
        </w:rPr>
      </w:pPr>
    </w:p>
    <w:p w14:paraId="0341354D" w14:textId="77777777" w:rsidR="00C53A20" w:rsidRPr="006E17A8" w:rsidRDefault="00C53A20" w:rsidP="00C53A20">
      <w:pPr>
        <w:ind w:left="1440" w:hanging="1440"/>
      </w:pPr>
      <w:r w:rsidRPr="006E17A8">
        <w:t>Delete table 18-3 and replace with the following table:</w:t>
      </w:r>
    </w:p>
    <w:p w14:paraId="77A678AD" w14:textId="77777777" w:rsidR="00C53A20" w:rsidRPr="00750A6F" w:rsidRDefault="00C53A20" w:rsidP="00C53A20">
      <w:pPr>
        <w:rPr>
          <w:b/>
          <w:bCs/>
        </w:rPr>
      </w:pPr>
    </w:p>
    <w:p w14:paraId="48707D69" w14:textId="77777777" w:rsidR="00C53A20" w:rsidRPr="00022AB3" w:rsidRDefault="00C53A20" w:rsidP="00C53A20">
      <w:pPr>
        <w:pStyle w:val="Caption"/>
        <w:rPr>
          <w:caps/>
        </w:rPr>
      </w:pPr>
      <w:r w:rsidRPr="006E17A8">
        <w:t xml:space="preserve">Table </w:t>
      </w:r>
      <w:r>
        <w:t>183:</w:t>
      </w:r>
      <w:r w:rsidRPr="006E17A8">
        <w:t xml:space="preserve">  </w:t>
      </w:r>
      <w:r w:rsidRPr="006E17A8">
        <w:tab/>
        <w:t xml:space="preserve">ORT </w:t>
      </w:r>
      <w:r w:rsidRPr="00022AB3">
        <w:t>Additional Report Register</w:t>
      </w:r>
    </w:p>
    <w:tbl>
      <w:tblPr>
        <w:tblW w:w="9799" w:type="dxa"/>
        <w:tblInd w:w="-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573"/>
        <w:gridCol w:w="1905"/>
        <w:gridCol w:w="1696"/>
        <w:gridCol w:w="3096"/>
        <w:gridCol w:w="2529"/>
      </w:tblGrid>
      <w:tr w:rsidR="00C53A20" w:rsidRPr="006E17A8" w14:paraId="6F094309" w14:textId="77777777">
        <w:trPr>
          <w:tblHeader/>
        </w:trPr>
        <w:tc>
          <w:tcPr>
            <w:tcW w:w="573" w:type="dxa"/>
            <w:tcBorders>
              <w:top w:val="single" w:sz="4" w:space="0" w:color="auto"/>
              <w:left w:val="single" w:sz="4" w:space="0" w:color="auto"/>
              <w:bottom w:val="single" w:sz="4" w:space="0" w:color="auto"/>
            </w:tcBorders>
          </w:tcPr>
          <w:p w14:paraId="1E87F997" w14:textId="77777777" w:rsidR="00C53A20" w:rsidRPr="00054691" w:rsidRDefault="00C53A20">
            <w:pPr>
              <w:spacing w:before="80" w:after="40"/>
              <w:ind w:left="34"/>
              <w:rPr>
                <w:b/>
                <w:bCs/>
              </w:rPr>
            </w:pPr>
            <w:r w:rsidRPr="00054691">
              <w:rPr>
                <w:b/>
              </w:rPr>
              <w:t>No.</w:t>
            </w:r>
          </w:p>
        </w:tc>
        <w:tc>
          <w:tcPr>
            <w:tcW w:w="1905" w:type="dxa"/>
            <w:tcBorders>
              <w:top w:val="single" w:sz="4" w:space="0" w:color="auto"/>
              <w:bottom w:val="single" w:sz="4" w:space="0" w:color="auto"/>
            </w:tcBorders>
          </w:tcPr>
          <w:p w14:paraId="617EE487" w14:textId="77777777" w:rsidR="00C53A20" w:rsidRPr="00054691" w:rsidRDefault="00C53A20">
            <w:pPr>
              <w:spacing w:before="80" w:after="40"/>
              <w:ind w:left="62"/>
              <w:rPr>
                <w:b/>
                <w:bCs/>
              </w:rPr>
            </w:pPr>
            <w:r w:rsidRPr="00054691">
              <w:rPr>
                <w:b/>
              </w:rPr>
              <w:t>Report Name</w:t>
            </w:r>
          </w:p>
        </w:tc>
        <w:tc>
          <w:tcPr>
            <w:tcW w:w="1696" w:type="dxa"/>
            <w:tcBorders>
              <w:top w:val="single" w:sz="4" w:space="0" w:color="auto"/>
              <w:bottom w:val="single" w:sz="4" w:space="0" w:color="auto"/>
            </w:tcBorders>
          </w:tcPr>
          <w:p w14:paraId="5C12049B" w14:textId="77777777" w:rsidR="00C53A20" w:rsidRPr="00054691" w:rsidRDefault="00C53A20">
            <w:pPr>
              <w:spacing w:before="80" w:after="40"/>
              <w:rPr>
                <w:b/>
                <w:bCs/>
              </w:rPr>
            </w:pPr>
            <w:r w:rsidRPr="00054691">
              <w:rPr>
                <w:b/>
              </w:rPr>
              <w:t>Purpose</w:t>
            </w:r>
          </w:p>
        </w:tc>
        <w:tc>
          <w:tcPr>
            <w:tcW w:w="3096" w:type="dxa"/>
            <w:tcBorders>
              <w:top w:val="single" w:sz="4" w:space="0" w:color="auto"/>
              <w:bottom w:val="single" w:sz="4" w:space="0" w:color="auto"/>
            </w:tcBorders>
          </w:tcPr>
          <w:p w14:paraId="3A4787EC" w14:textId="77777777" w:rsidR="00C53A20" w:rsidRPr="00054691" w:rsidRDefault="00C53A20">
            <w:pPr>
              <w:spacing w:before="80" w:after="40"/>
              <w:ind w:left="317" w:hanging="284"/>
              <w:rPr>
                <w:b/>
                <w:bCs/>
              </w:rPr>
            </w:pPr>
            <w:r w:rsidRPr="00054691">
              <w:rPr>
                <w:b/>
              </w:rPr>
              <w:t>Minimum Information</w:t>
            </w:r>
          </w:p>
        </w:tc>
        <w:tc>
          <w:tcPr>
            <w:tcW w:w="2529" w:type="dxa"/>
            <w:tcBorders>
              <w:top w:val="single" w:sz="4" w:space="0" w:color="auto"/>
              <w:bottom w:val="single" w:sz="4" w:space="0" w:color="auto"/>
              <w:right w:val="single" w:sz="4" w:space="0" w:color="auto"/>
            </w:tcBorders>
          </w:tcPr>
          <w:p w14:paraId="65364BDD" w14:textId="77777777" w:rsidR="00C53A20" w:rsidRPr="00054691" w:rsidRDefault="00C53A20">
            <w:pPr>
              <w:spacing w:before="80" w:after="40"/>
              <w:ind w:left="33" w:hanging="14"/>
              <w:rPr>
                <w:b/>
                <w:bCs/>
              </w:rPr>
            </w:pPr>
            <w:r w:rsidRPr="00054691">
              <w:rPr>
                <w:b/>
              </w:rPr>
              <w:t>Frequency</w:t>
            </w:r>
          </w:p>
        </w:tc>
      </w:tr>
      <w:tr w:rsidR="00C53A20" w:rsidRPr="006E17A8" w14:paraId="105F39B1" w14:textId="77777777">
        <w:tc>
          <w:tcPr>
            <w:tcW w:w="9799" w:type="dxa"/>
            <w:gridSpan w:val="5"/>
            <w:tcBorders>
              <w:top w:val="single" w:sz="4" w:space="0" w:color="auto"/>
              <w:left w:val="single" w:sz="4" w:space="0" w:color="auto"/>
              <w:right w:val="single" w:sz="4" w:space="0" w:color="auto"/>
            </w:tcBorders>
          </w:tcPr>
          <w:p w14:paraId="515DA3BC" w14:textId="77777777" w:rsidR="00C53A20" w:rsidRPr="00054691" w:rsidRDefault="00C53A20">
            <w:pPr>
              <w:pStyle w:val="Heading4"/>
              <w:numPr>
                <w:ilvl w:val="3"/>
                <w:numId w:val="0"/>
              </w:numPr>
              <w:tabs>
                <w:tab w:val="num" w:pos="1134"/>
              </w:tabs>
              <w:spacing w:before="80" w:after="40"/>
              <w:ind w:left="1134" w:hanging="1134"/>
              <w:rPr>
                <w:rFonts w:cs="Arial"/>
                <w:b/>
                <w:bCs w:val="0"/>
              </w:rPr>
            </w:pPr>
            <w:r>
              <w:rPr>
                <w:rFonts w:cs="Arial"/>
                <w:b/>
              </w:rPr>
              <w:t>not applicable</w:t>
            </w:r>
          </w:p>
        </w:tc>
      </w:tr>
    </w:tbl>
    <w:p w14:paraId="3034FF56" w14:textId="77777777" w:rsidR="00C53A20" w:rsidRPr="0063285C" w:rsidRDefault="00C53A20" w:rsidP="00C53A20">
      <w:pPr>
        <w:rPr>
          <w:b/>
          <w:bCs/>
          <w:u w:val="single"/>
        </w:rPr>
      </w:pPr>
    </w:p>
    <w:p w14:paraId="4D36CF01" w14:textId="77777777" w:rsidR="004C42C7" w:rsidRPr="001B134C" w:rsidRDefault="004C42C7" w:rsidP="00C53A20"/>
    <w:p w14:paraId="1CA79A73" w14:textId="77777777" w:rsidR="00C53A20" w:rsidRPr="001B134C" w:rsidRDefault="00C53A20" w:rsidP="00C53A20">
      <w:pPr>
        <w:rPr>
          <w:b/>
        </w:rPr>
      </w:pPr>
      <w:r w:rsidRPr="001B134C">
        <w:rPr>
          <w:b/>
        </w:rPr>
        <w:t>SECTION 19. TOLL ROAD SERVICES</w:t>
      </w:r>
    </w:p>
    <w:p w14:paraId="64DCFC86" w14:textId="77777777" w:rsidR="00C53A20" w:rsidRPr="001B134C" w:rsidRDefault="00C53A20" w:rsidP="00C53A20"/>
    <w:p w14:paraId="0CD09D37" w14:textId="77777777" w:rsidR="00C53A20" w:rsidRPr="001B134C" w:rsidRDefault="00C53A20" w:rsidP="00C53A20">
      <w:r w:rsidRPr="001B134C">
        <w:t>None</w:t>
      </w:r>
    </w:p>
    <w:p w14:paraId="3A2BF61C" w14:textId="77777777" w:rsidR="00C53A20" w:rsidRPr="001B134C" w:rsidRDefault="00C53A20" w:rsidP="00C53A20"/>
    <w:p w14:paraId="438D73AD" w14:textId="77777777" w:rsidR="00C53A20" w:rsidRPr="001B134C" w:rsidRDefault="00C53A20" w:rsidP="00C53A20">
      <w:pPr>
        <w:rPr>
          <w:b/>
        </w:rPr>
      </w:pPr>
      <w:r w:rsidRPr="001B134C">
        <w:rPr>
          <w:b/>
        </w:rPr>
        <w:lastRenderedPageBreak/>
        <w:t>SECTION 20. ANNEXURE A1: SCHEDULE OF ASSETS</w:t>
      </w:r>
    </w:p>
    <w:p w14:paraId="249B9615" w14:textId="77777777" w:rsidR="00C53A20" w:rsidRPr="001B134C" w:rsidRDefault="00C53A20" w:rsidP="00C53A20"/>
    <w:p w14:paraId="7FD95C1F" w14:textId="77777777" w:rsidR="00C53A20" w:rsidRDefault="00C53A20" w:rsidP="00C53A20">
      <w:r w:rsidRPr="001B134C">
        <w:t>All clauses.</w:t>
      </w:r>
    </w:p>
    <w:p w14:paraId="50B00FD1" w14:textId="77777777" w:rsidR="00C53A20" w:rsidRDefault="00C53A20" w:rsidP="00C53A20"/>
    <w:p w14:paraId="0D5B96D3" w14:textId="77777777" w:rsidR="00C53A20" w:rsidRDefault="00C53A20" w:rsidP="00C53A20"/>
    <w:p w14:paraId="0DB5E496" w14:textId="77777777" w:rsidR="00C53A20" w:rsidRDefault="00C53A20" w:rsidP="00C53A20">
      <w:pPr>
        <w:spacing w:after="160" w:line="259" w:lineRule="auto"/>
        <w:rPr>
          <w:b/>
        </w:rPr>
      </w:pPr>
      <w:bookmarkStart w:id="570" w:name="PS15.1.2__Electricity"/>
      <w:bookmarkStart w:id="571" w:name="_Toc157844550"/>
      <w:bookmarkEnd w:id="567"/>
      <w:bookmarkEnd w:id="570"/>
      <w:r>
        <w:rPr>
          <w:b/>
        </w:rPr>
        <w:br w:type="page"/>
      </w:r>
    </w:p>
    <w:p w14:paraId="160F105B" w14:textId="77777777" w:rsidR="00C53A20" w:rsidRPr="002E6262" w:rsidRDefault="00C53A20" w:rsidP="002E6262">
      <w:pPr>
        <w:ind w:left="1134" w:hanging="1134"/>
        <w:rPr>
          <w:b/>
        </w:rPr>
      </w:pPr>
      <w:r w:rsidRPr="002E6262">
        <w:rPr>
          <w:b/>
        </w:rPr>
        <w:lastRenderedPageBreak/>
        <w:t>C3.2.3</w:t>
      </w:r>
      <w:r w:rsidRPr="002E6262">
        <w:rPr>
          <w:b/>
        </w:rPr>
        <w:tab/>
        <w:t>PARTICULAR AMENDMENTS TO THE STANDARD SPECIFICATION FOR OPERATIONS AND MAINTENANCE OF CTROM PROJECTS: ELECTRICAL AND MECHANICAL EQUIPMENT (VOLUME 2 BOOK 3)</w:t>
      </w:r>
      <w:bookmarkEnd w:id="571"/>
    </w:p>
    <w:p w14:paraId="5AF33FEF" w14:textId="77777777" w:rsidR="00C53A20" w:rsidRPr="0063285C" w:rsidRDefault="00C53A20" w:rsidP="00C53A20"/>
    <w:p w14:paraId="40E89B9A" w14:textId="77777777" w:rsidR="00C53A20" w:rsidRPr="0063285C" w:rsidRDefault="00C53A20" w:rsidP="00C53A20">
      <w:r w:rsidRPr="0063285C">
        <w:t>The number of each Clause in a Particular Specification in this section consists of the Prefix PS followed by a number corresponding to the number of the relevant Clause in the Standard Specification for the Operations and Maintenance of CTROM Projects: Electrical and Mechanical Equipment (Volume 2 Book 3). The number of any new Clause which does not form part of any Clause in the Standard Specification for the Operations and Maintenance of CTROM Projects: Electrical and Mechanical Equipment (Volume 2 Book 3), and which is included herein, is also prefixed by PS followed by a new number. Such new numbers follow on the last Clause used in the relevant section of the Standard Specification for the Operations and Maintenance of CTROM Projects: Electrical and Mechanical Equipment (Volume 2 Book 3).</w:t>
      </w:r>
    </w:p>
    <w:p w14:paraId="36A62C60" w14:textId="77777777" w:rsidR="00C53A20" w:rsidRDefault="00C53A20" w:rsidP="00C53A20">
      <w:pPr>
        <w:ind w:left="1134"/>
      </w:pPr>
    </w:p>
    <w:p w14:paraId="20013904" w14:textId="77777777" w:rsidR="00C53A20" w:rsidRPr="001B134C" w:rsidRDefault="00C53A20" w:rsidP="00C53A20"/>
    <w:p w14:paraId="69F515A2" w14:textId="77777777" w:rsidR="00C53A20" w:rsidRPr="001B134C" w:rsidRDefault="00C53A20" w:rsidP="00C53A20">
      <w:r w:rsidRPr="001B134C">
        <w:t>Only the following clauses shall be applicable to this contract:</w:t>
      </w:r>
    </w:p>
    <w:p w14:paraId="7A4BD71E" w14:textId="77777777" w:rsidR="00C53A20" w:rsidRPr="001B134C" w:rsidRDefault="00C53A20" w:rsidP="00C53A20"/>
    <w:p w14:paraId="4A888FFC" w14:textId="77777777" w:rsidR="00C53A20" w:rsidRPr="001B134C" w:rsidRDefault="00C53A20" w:rsidP="00C53A20">
      <w:r w:rsidRPr="001B134C">
        <w:t>Clauses 1, 6, 7, 10, 16, 21, 36.</w:t>
      </w:r>
    </w:p>
    <w:p w14:paraId="74089A93" w14:textId="77777777" w:rsidR="00C53A20" w:rsidRPr="00AB21D0" w:rsidRDefault="00C53A20" w:rsidP="00C53A20">
      <w:pPr>
        <w:ind w:left="1134"/>
      </w:pPr>
    </w:p>
    <w:p w14:paraId="091EE60D" w14:textId="77777777" w:rsidR="00C53A20" w:rsidRPr="001B134C" w:rsidRDefault="00C53A20" w:rsidP="00C53A20">
      <w:pPr>
        <w:tabs>
          <w:tab w:val="left" w:pos="1134"/>
        </w:tabs>
        <w:ind w:left="1134" w:hanging="1134"/>
        <w:rPr>
          <w:b/>
        </w:rPr>
      </w:pPr>
      <w:r w:rsidRPr="001B134C">
        <w:rPr>
          <w:b/>
        </w:rPr>
        <w:t>PS16</w:t>
      </w:r>
      <w:r w:rsidRPr="00AB21D0">
        <w:tab/>
      </w:r>
      <w:r w:rsidRPr="001B134C">
        <w:rPr>
          <w:b/>
          <w:u w:val="single"/>
        </w:rPr>
        <w:t>UNINTERRUPTED POWER SUPPLY UP TO 50kVA</w:t>
      </w:r>
    </w:p>
    <w:p w14:paraId="016C42E3" w14:textId="77777777" w:rsidR="00C53A20" w:rsidRPr="001B134C" w:rsidRDefault="00C53A20" w:rsidP="00C53A20">
      <w:pPr>
        <w:ind w:left="1276" w:hanging="1276"/>
      </w:pPr>
    </w:p>
    <w:p w14:paraId="314EC0DA" w14:textId="77777777" w:rsidR="00C53A20" w:rsidRPr="001B134C" w:rsidRDefault="00C53A20" w:rsidP="00C53A20">
      <w:pPr>
        <w:tabs>
          <w:tab w:val="left" w:pos="1134"/>
        </w:tabs>
        <w:ind w:left="1134" w:hanging="1134"/>
        <w:rPr>
          <w:b/>
        </w:rPr>
      </w:pPr>
      <w:r w:rsidRPr="001B134C">
        <w:rPr>
          <w:b/>
        </w:rPr>
        <w:t>PS16.3</w:t>
      </w:r>
      <w:r w:rsidRPr="00AB21D0">
        <w:tab/>
      </w:r>
      <w:r w:rsidRPr="001B134C">
        <w:rPr>
          <w:b/>
        </w:rPr>
        <w:t>Technical Requirements</w:t>
      </w:r>
    </w:p>
    <w:p w14:paraId="3549427D" w14:textId="77777777" w:rsidR="00C53A20" w:rsidRPr="001B134C" w:rsidRDefault="00C53A20" w:rsidP="00C53A20">
      <w:pPr>
        <w:ind w:left="1276" w:hanging="1276"/>
      </w:pPr>
    </w:p>
    <w:p w14:paraId="56888BD7" w14:textId="77777777" w:rsidR="00C53A20" w:rsidRPr="001B134C" w:rsidRDefault="00C53A20" w:rsidP="00C53A20">
      <w:pPr>
        <w:ind w:left="1276" w:hanging="1276"/>
      </w:pPr>
      <w:r w:rsidRPr="001B134C">
        <w:t>Delete these Sub-clauses and replace with the following:</w:t>
      </w:r>
    </w:p>
    <w:p w14:paraId="4F6991CE" w14:textId="77777777" w:rsidR="00C53A20" w:rsidRPr="001B134C" w:rsidRDefault="00C53A20" w:rsidP="00C53A20">
      <w:pPr>
        <w:ind w:left="1276" w:hanging="1276"/>
      </w:pPr>
    </w:p>
    <w:p w14:paraId="200B7423" w14:textId="77777777" w:rsidR="00C53A20" w:rsidRPr="001B134C" w:rsidRDefault="00C53A20" w:rsidP="00C53A20">
      <w:pPr>
        <w:ind w:left="2340" w:hanging="2340"/>
      </w:pPr>
      <w:r w:rsidRPr="001B134C">
        <w:t>“PS16.3.1.1 Technology:</w:t>
      </w:r>
      <w:r w:rsidRPr="00AB21D0">
        <w:tab/>
      </w:r>
      <w:r w:rsidRPr="001B134C">
        <w:t>Modular UPS systems with</w:t>
      </w:r>
      <w:r>
        <w:t xml:space="preserve"> </w:t>
      </w:r>
      <w:r w:rsidRPr="001B134C">
        <w:t>at least 3 x Plug and Play type hot swappable/hot plug power modules shall be provided. Two of the modules must be able to carry the required full load of the site with the third as “spare”. The load will be distributed through all three power modules equally when in full working condition.”</w:t>
      </w:r>
    </w:p>
    <w:p w14:paraId="7273368F" w14:textId="77777777" w:rsidR="00C53A20" w:rsidRPr="001B134C" w:rsidRDefault="00C53A20" w:rsidP="00C53A20">
      <w:pPr>
        <w:ind w:left="1276" w:hanging="1276"/>
      </w:pPr>
    </w:p>
    <w:p w14:paraId="4900EF9B" w14:textId="77777777" w:rsidR="00C53A20" w:rsidRPr="001B134C" w:rsidRDefault="00C53A20" w:rsidP="00C53A20">
      <w:pPr>
        <w:ind w:left="1276" w:hanging="1276"/>
      </w:pPr>
      <w:r w:rsidRPr="001B134C">
        <w:t>“PS16.3.1.3 Rectifier:</w:t>
      </w:r>
      <w:r w:rsidRPr="00AB21D0">
        <w:tab/>
      </w:r>
      <w:r w:rsidRPr="001B134C">
        <w:t xml:space="preserve">    Latest IGBT technology to be used or better”</w:t>
      </w:r>
    </w:p>
    <w:p w14:paraId="43F4D743" w14:textId="77777777" w:rsidR="00C53A20" w:rsidRPr="001B134C" w:rsidRDefault="00C53A20" w:rsidP="00C53A20">
      <w:pPr>
        <w:ind w:left="1276" w:hanging="1276"/>
      </w:pPr>
    </w:p>
    <w:p w14:paraId="22F309E5" w14:textId="77777777" w:rsidR="00C53A20" w:rsidRPr="001B134C" w:rsidRDefault="00C53A20" w:rsidP="00C53A20">
      <w:pPr>
        <w:ind w:left="1276" w:hanging="1276"/>
      </w:pPr>
      <w:r w:rsidRPr="001B134C">
        <w:t>“PS16.3.1.4</w:t>
      </w:r>
      <w:r w:rsidRPr="00AB21D0">
        <w:tab/>
      </w:r>
      <w:r w:rsidRPr="00AB21D0">
        <w:tab/>
      </w:r>
      <w:r w:rsidRPr="00AB21D0">
        <w:tab/>
      </w:r>
      <w:r w:rsidRPr="001B134C">
        <w:t xml:space="preserve">    Low current distortion: </w:t>
      </w:r>
      <w:r w:rsidRPr="00AB21D0">
        <w:tab/>
      </w:r>
      <w:r w:rsidRPr="00AB21D0">
        <w:tab/>
      </w:r>
      <w:r w:rsidRPr="001B134C">
        <w:t>Less than 5%”</w:t>
      </w:r>
    </w:p>
    <w:p w14:paraId="60CF66E3" w14:textId="77777777" w:rsidR="00C53A20" w:rsidRPr="001B134C" w:rsidRDefault="00C53A20" w:rsidP="00C53A20">
      <w:pPr>
        <w:tabs>
          <w:tab w:val="left" w:pos="5670"/>
        </w:tabs>
        <w:ind w:left="1276" w:hanging="1276"/>
      </w:pPr>
    </w:p>
    <w:p w14:paraId="0FAB045C" w14:textId="77777777" w:rsidR="00C53A20" w:rsidRPr="001B134C" w:rsidRDefault="00C53A20" w:rsidP="00C53A20">
      <w:pPr>
        <w:ind w:left="1276" w:hanging="1276"/>
      </w:pPr>
      <w:r w:rsidRPr="001B134C">
        <w:t xml:space="preserve">“PS163.1.8  </w:t>
      </w:r>
      <w:r w:rsidRPr="00AB21D0">
        <w:tab/>
      </w:r>
      <w:r w:rsidRPr="00AB21D0">
        <w:tab/>
      </w:r>
      <w:r w:rsidRPr="00AB21D0">
        <w:tab/>
      </w:r>
      <w:r w:rsidRPr="001B134C">
        <w:t xml:space="preserve">    Efficiency:</w:t>
      </w:r>
      <w:r w:rsidRPr="00AB21D0">
        <w:tab/>
      </w:r>
      <w:r w:rsidRPr="00AB21D0">
        <w:tab/>
      </w:r>
      <w:r w:rsidRPr="00AB21D0">
        <w:tab/>
      </w:r>
      <w:r w:rsidRPr="00AB21D0">
        <w:tab/>
      </w:r>
      <w:r w:rsidRPr="001B134C">
        <w:t>94% full load (AC-AC)”</w:t>
      </w:r>
    </w:p>
    <w:p w14:paraId="2ED2F47F" w14:textId="77777777" w:rsidR="00C53A20" w:rsidRPr="001B134C" w:rsidRDefault="00C53A20" w:rsidP="00C53A20">
      <w:pPr>
        <w:ind w:left="1276" w:hanging="1276"/>
      </w:pPr>
    </w:p>
    <w:p w14:paraId="6DFA7304" w14:textId="77777777" w:rsidR="00C53A20" w:rsidRPr="001B134C" w:rsidRDefault="00C53A20" w:rsidP="00C53A20">
      <w:pPr>
        <w:ind w:left="1418" w:hanging="1418"/>
      </w:pPr>
      <w:r w:rsidRPr="001B134C">
        <w:t>Add the following new Sub-clauses:</w:t>
      </w:r>
    </w:p>
    <w:p w14:paraId="3C1B5A36" w14:textId="77777777" w:rsidR="00C53A20" w:rsidRPr="001B134C" w:rsidRDefault="00C53A20" w:rsidP="00C53A20">
      <w:pPr>
        <w:ind w:left="1276" w:hanging="1276"/>
      </w:pPr>
    </w:p>
    <w:p w14:paraId="0060A9E7" w14:textId="77777777" w:rsidR="00C53A20" w:rsidRPr="001B134C" w:rsidRDefault="00C53A20" w:rsidP="00C53A20">
      <w:pPr>
        <w:tabs>
          <w:tab w:val="left" w:pos="2410"/>
          <w:tab w:val="left" w:pos="5245"/>
        </w:tabs>
        <w:ind w:left="1276" w:hanging="1276"/>
      </w:pPr>
      <w:r w:rsidRPr="001B134C">
        <w:t xml:space="preserve">“PS16.3.1.15 </w:t>
      </w:r>
      <w:r w:rsidRPr="00AB21D0">
        <w:tab/>
      </w:r>
      <w:r w:rsidRPr="00AB21D0">
        <w:tab/>
      </w:r>
      <w:r w:rsidRPr="001B134C">
        <w:t>Load Crest Factor:</w:t>
      </w:r>
      <w:r w:rsidRPr="00AB21D0">
        <w:tab/>
      </w:r>
      <w:r w:rsidRPr="00AB21D0">
        <w:tab/>
      </w:r>
      <w:r w:rsidRPr="001B134C">
        <w:t>3:1 Minimum (6:1 preferred)”</w:t>
      </w:r>
    </w:p>
    <w:p w14:paraId="1762C60E" w14:textId="77777777" w:rsidR="00C53A20" w:rsidRPr="001B134C" w:rsidRDefault="00C53A20" w:rsidP="00C53A20">
      <w:pPr>
        <w:ind w:left="1276" w:hanging="1276"/>
      </w:pPr>
      <w:r w:rsidRPr="001B134C">
        <w:tab/>
      </w:r>
    </w:p>
    <w:p w14:paraId="4354D756" w14:textId="77777777" w:rsidR="00C53A20" w:rsidRPr="001B134C" w:rsidRDefault="00C53A20" w:rsidP="00C53A20">
      <w:pPr>
        <w:tabs>
          <w:tab w:val="left" w:pos="2410"/>
        </w:tabs>
        <w:ind w:left="1276" w:hanging="1276"/>
      </w:pPr>
      <w:r w:rsidRPr="001B134C">
        <w:t xml:space="preserve">“PS1616.3.1.16 </w:t>
      </w:r>
      <w:r w:rsidRPr="00AB21D0">
        <w:tab/>
      </w:r>
      <w:r w:rsidRPr="001B134C">
        <w:t>Input current THDi</w:t>
      </w:r>
      <w:r w:rsidRPr="00AB21D0">
        <w:tab/>
      </w:r>
      <w:r w:rsidRPr="00AB21D0">
        <w:tab/>
      </w:r>
      <w:r w:rsidRPr="00AB21D0">
        <w:tab/>
      </w:r>
      <w:r w:rsidRPr="001B134C">
        <w:t>&lt;5%”</w:t>
      </w:r>
    </w:p>
    <w:p w14:paraId="28D5D4B1" w14:textId="77777777" w:rsidR="00C53A20" w:rsidRPr="001B134C" w:rsidRDefault="00C53A20" w:rsidP="00C53A20">
      <w:pPr>
        <w:ind w:left="1276" w:hanging="1276"/>
      </w:pPr>
    </w:p>
    <w:p w14:paraId="2E4D5D2C" w14:textId="77777777" w:rsidR="00C53A20" w:rsidRPr="001B134C" w:rsidRDefault="00C53A20" w:rsidP="00C53A20">
      <w:pPr>
        <w:ind w:left="1276" w:hanging="1276"/>
      </w:pPr>
      <w:r w:rsidRPr="001B134C">
        <w:t xml:space="preserve">“PS1616.3.1.17 </w:t>
      </w:r>
      <w:r w:rsidRPr="00AB21D0">
        <w:tab/>
      </w:r>
      <w:r w:rsidRPr="001B134C">
        <w:t xml:space="preserve">    Output voltage THDv</w:t>
      </w:r>
      <w:r w:rsidRPr="00AB21D0">
        <w:tab/>
      </w:r>
      <w:r w:rsidRPr="001B134C">
        <w:t xml:space="preserve">  </w:t>
      </w:r>
      <w:r w:rsidRPr="00AB21D0">
        <w:tab/>
      </w:r>
      <w:r w:rsidRPr="00AB21D0">
        <w:tab/>
      </w:r>
      <w:r w:rsidRPr="001B134C">
        <w:t>&lt;2% for linear load”</w:t>
      </w:r>
    </w:p>
    <w:p w14:paraId="68FC36C6" w14:textId="77777777" w:rsidR="00C53A20" w:rsidRPr="001B134C" w:rsidRDefault="00C53A20" w:rsidP="00C53A20">
      <w:pPr>
        <w:ind w:left="1276" w:hanging="1276"/>
      </w:pPr>
    </w:p>
    <w:p w14:paraId="2ECE494F" w14:textId="77777777" w:rsidR="00C53A20" w:rsidRPr="001B134C" w:rsidRDefault="00C53A20" w:rsidP="00C53A20">
      <w:pPr>
        <w:ind w:left="1276" w:hanging="1276"/>
      </w:pPr>
      <w:r w:rsidRPr="001B134C">
        <w:t xml:space="preserve">“PS1616.3.1.18 </w:t>
      </w:r>
      <w:r w:rsidRPr="00AB21D0">
        <w:tab/>
      </w:r>
      <w:r w:rsidRPr="001B134C">
        <w:t xml:space="preserve">    Operating Temperature</w:t>
      </w:r>
      <w:r w:rsidRPr="00AB21D0">
        <w:tab/>
      </w:r>
      <w:r w:rsidRPr="00AB21D0">
        <w:tab/>
      </w:r>
      <w:r w:rsidRPr="001B134C">
        <w:t>-10°C to +40°C”</w:t>
      </w:r>
    </w:p>
    <w:p w14:paraId="3ADF2D72" w14:textId="77777777" w:rsidR="00C53A20" w:rsidRPr="001B134C" w:rsidRDefault="00C53A20" w:rsidP="00C53A20">
      <w:pPr>
        <w:ind w:left="1276" w:hanging="1276"/>
      </w:pPr>
    </w:p>
    <w:p w14:paraId="1EDF4EC6" w14:textId="77777777" w:rsidR="00C53A20" w:rsidRDefault="00C53A20" w:rsidP="00C53A20">
      <w:pPr>
        <w:ind w:left="1276" w:hanging="1276"/>
      </w:pPr>
      <w:r w:rsidRPr="001B134C">
        <w:t xml:space="preserve">“PS1616.3.1.19 </w:t>
      </w:r>
      <w:r w:rsidRPr="00AB21D0">
        <w:tab/>
      </w:r>
      <w:r w:rsidRPr="001B134C">
        <w:t xml:space="preserve">    Humidity</w:t>
      </w:r>
      <w:r w:rsidRPr="00AB21D0">
        <w:tab/>
      </w:r>
      <w:r w:rsidRPr="00AB21D0">
        <w:tab/>
      </w:r>
      <w:r w:rsidRPr="00AB21D0">
        <w:tab/>
      </w:r>
      <w:r w:rsidRPr="00AB21D0">
        <w:tab/>
      </w:r>
      <w:r w:rsidRPr="001B134C">
        <w:t>95% max non-condensing”</w:t>
      </w:r>
    </w:p>
    <w:p w14:paraId="4AFEC008" w14:textId="77777777" w:rsidR="001F5B20" w:rsidRDefault="001F5B20" w:rsidP="00C53A20">
      <w:pPr>
        <w:ind w:left="1276" w:hanging="1276"/>
      </w:pPr>
    </w:p>
    <w:p w14:paraId="716137B1" w14:textId="77777777" w:rsidR="001F5B20" w:rsidRPr="00AC00E4" w:rsidRDefault="001F5B20" w:rsidP="00AC00E4">
      <w:pPr>
        <w:pStyle w:val="ListParagraph"/>
        <w:ind w:left="0"/>
        <w:rPr>
          <w:rStyle w:val="normaltextrun"/>
          <w:rFonts w:cs="Arial"/>
        </w:rPr>
      </w:pPr>
      <w:r w:rsidRPr="00AC00E4">
        <w:rPr>
          <w:rStyle w:val="normaltextrun"/>
          <w:rFonts w:cs="Arial"/>
        </w:rPr>
        <w:t xml:space="preserve">“PS1616.3.1.20 </w:t>
      </w:r>
      <w:r w:rsidRPr="00AC00E4">
        <w:rPr>
          <w:rStyle w:val="normaltextrun"/>
          <w:rFonts w:cs="Arial"/>
        </w:rPr>
        <w:tab/>
        <w:t xml:space="preserve">    Communication</w:t>
      </w:r>
      <w:r w:rsidRPr="00AC00E4">
        <w:rPr>
          <w:rStyle w:val="normaltextrun"/>
          <w:rFonts w:cs="Arial"/>
        </w:rPr>
        <w:tab/>
      </w:r>
      <w:r w:rsidRPr="00AC00E4">
        <w:rPr>
          <w:rStyle w:val="normaltextrun"/>
          <w:rFonts w:cs="Arial"/>
        </w:rPr>
        <w:tab/>
      </w:r>
      <w:r w:rsidRPr="00AC00E4">
        <w:rPr>
          <w:rStyle w:val="normaltextrun"/>
          <w:rFonts w:cs="Arial"/>
        </w:rPr>
        <w:tab/>
        <w:t>Modbus TCP or RTU”</w:t>
      </w:r>
    </w:p>
    <w:p w14:paraId="0639C5AD" w14:textId="77777777" w:rsidR="001F5B20" w:rsidRPr="001B134C" w:rsidRDefault="001F5B20" w:rsidP="00C53A20">
      <w:pPr>
        <w:ind w:left="1276" w:hanging="1276"/>
      </w:pPr>
    </w:p>
    <w:p w14:paraId="77DDCC08" w14:textId="77777777" w:rsidR="00C53A20" w:rsidRPr="001B134C" w:rsidRDefault="00C53A20" w:rsidP="00C53A20">
      <w:pPr>
        <w:ind w:left="1276" w:hanging="1276"/>
      </w:pPr>
    </w:p>
    <w:p w14:paraId="12E94166" w14:textId="77777777" w:rsidR="00C53A20" w:rsidRPr="001B134C" w:rsidRDefault="00C53A20" w:rsidP="00C53A20">
      <w:pPr>
        <w:tabs>
          <w:tab w:val="left" w:pos="1134"/>
        </w:tabs>
        <w:ind w:left="1134" w:hanging="1134"/>
        <w:rPr>
          <w:b/>
        </w:rPr>
      </w:pPr>
      <w:r w:rsidRPr="001B134C">
        <w:rPr>
          <w:b/>
        </w:rPr>
        <w:t>PS16.4</w:t>
      </w:r>
      <w:r w:rsidRPr="00AB21D0">
        <w:tab/>
      </w:r>
      <w:r w:rsidRPr="001B134C">
        <w:rPr>
          <w:b/>
        </w:rPr>
        <w:t>Nature of UPS Load</w:t>
      </w:r>
    </w:p>
    <w:p w14:paraId="197EAE83" w14:textId="77777777" w:rsidR="00C53A20" w:rsidRPr="001B134C" w:rsidRDefault="00C53A20" w:rsidP="00C53A20">
      <w:pPr>
        <w:ind w:left="1276" w:hanging="1276"/>
      </w:pPr>
    </w:p>
    <w:p w14:paraId="2BF9A3DE" w14:textId="77777777" w:rsidR="00C53A20" w:rsidRPr="001B134C" w:rsidRDefault="00C53A20" w:rsidP="00C53A20">
      <w:pPr>
        <w:ind w:left="1418" w:hanging="1418"/>
      </w:pPr>
      <w:r w:rsidRPr="001B134C">
        <w:t>Add the following new Clause:</w:t>
      </w:r>
    </w:p>
    <w:p w14:paraId="2310520B" w14:textId="77777777" w:rsidR="00C53A20" w:rsidRPr="001B134C" w:rsidRDefault="00C53A20" w:rsidP="00C53A20">
      <w:pPr>
        <w:ind w:left="1276" w:hanging="1276"/>
      </w:pPr>
    </w:p>
    <w:p w14:paraId="44283408" w14:textId="77777777" w:rsidR="00C53A20" w:rsidRPr="00AB21D0" w:rsidRDefault="00C53A20" w:rsidP="00C53A20">
      <w:pPr>
        <w:ind w:left="1276" w:hanging="1276"/>
      </w:pPr>
      <w:r w:rsidRPr="001B134C">
        <w:t xml:space="preserve">“PS16.4.4 </w:t>
      </w:r>
      <w:r w:rsidRPr="00AB21D0">
        <w:tab/>
      </w:r>
      <w:r w:rsidRPr="001B134C">
        <w:t>Volume 2 Book4a requires the installation of additional UPS systems for some Toll System components. The intension of these UPS systems is to provide the specific component with power during a power</w:t>
      </w:r>
      <w:r>
        <w:t xml:space="preserve"> failure</w:t>
      </w:r>
      <w:r w:rsidRPr="001B134C">
        <w:t xml:space="preserve"> and must be a well-integrated part of the component that is low powered (&lt;350W max) and energy efficient (&gt;90% at 50% of rated current). Larger UPS systems (&gt;350W) that is not an integrated part of the component design will only be considered if an engineering solution is provided for the Employers Representative approval that was designed and signed off by a professional registered electrical engineer. The engineering solution must take the main UPS installation into consideration.</w:t>
      </w:r>
    </w:p>
    <w:p w14:paraId="5560EE0C" w14:textId="77777777" w:rsidR="00C53A20" w:rsidRDefault="00C53A20" w:rsidP="00C53A20">
      <w:pPr>
        <w:spacing w:after="160" w:line="259" w:lineRule="auto"/>
        <w:rPr>
          <w:b/>
        </w:rPr>
      </w:pPr>
      <w:bookmarkStart w:id="572" w:name="_Toc157844551"/>
      <w:r>
        <w:rPr>
          <w:b/>
        </w:rPr>
        <w:br w:type="page"/>
      </w:r>
    </w:p>
    <w:p w14:paraId="029925B8" w14:textId="77777777" w:rsidR="00C53A20" w:rsidRPr="00A26A06" w:rsidRDefault="00C53A20" w:rsidP="00C53A20">
      <w:pPr>
        <w:tabs>
          <w:tab w:val="left" w:pos="1134"/>
        </w:tabs>
        <w:ind w:left="1134" w:hanging="1134"/>
        <w:rPr>
          <w:b/>
        </w:rPr>
      </w:pPr>
      <w:r w:rsidRPr="00A26A06">
        <w:rPr>
          <w:b/>
        </w:rPr>
        <w:lastRenderedPageBreak/>
        <w:t>C3.2.4</w:t>
      </w:r>
      <w:r w:rsidRPr="00A26A06">
        <w:rPr>
          <w:b/>
        </w:rPr>
        <w:tab/>
        <w:t>PARTICULAR AMENDMENTS TO THE STANDARD SPECIFICATION FOR OPERATIONS AND MAINTENANCE OF CTROM PROJECTS: TOLL SYSTEMS (VOLUME 2 BOOK 4a)</w:t>
      </w:r>
      <w:bookmarkEnd w:id="572"/>
    </w:p>
    <w:p w14:paraId="4848B1C6" w14:textId="77777777" w:rsidR="00C53A20" w:rsidRPr="00FD5E8A" w:rsidRDefault="00C53A20" w:rsidP="00C53A20"/>
    <w:p w14:paraId="27D8E009" w14:textId="77777777" w:rsidR="00C53A20" w:rsidRPr="00023A3C" w:rsidRDefault="00C53A20" w:rsidP="00C53A20">
      <w:pPr>
        <w:pStyle w:val="BodyText"/>
        <w:rPr>
          <w:rFonts w:eastAsiaTheme="minorEastAsia" w:cs="Arial" w:hint="eastAsia"/>
          <w:sz w:val="20"/>
          <w:szCs w:val="20"/>
        </w:rPr>
      </w:pPr>
      <w:r w:rsidRPr="5B60BC1A">
        <w:rPr>
          <w:rFonts w:eastAsiaTheme="minorEastAsia" w:cs="Arial"/>
          <w:sz w:val="20"/>
          <w:szCs w:val="20"/>
        </w:rPr>
        <w:t>The number of each Clause in a Particular Specification in this section consists of the Prefix PS followed by a number corresponding to the number of the relevant Clause in the Standard Specification for the Operations and Maintenance of CTROM Projects: Toll System (Volume 2 Book 4a). The number of any new Clause which does not form part of any Clause in the Standard Specification for the Operations and Maintenance Projects: Toll System (Volume 2 Book 4a) and which is included herein, is also prefixed by PS followed by a new number. Such new numbers follow on the last Clause used in the relevant section of the Standard Specification for the Operations and Maintenance of CTROM Projects: Toll System (Volume 2 Book 4a).</w:t>
      </w:r>
    </w:p>
    <w:p w14:paraId="4617815A" w14:textId="77777777" w:rsidR="00C53A20" w:rsidRDefault="00C53A20" w:rsidP="00C53A20">
      <w:pPr>
        <w:pStyle w:val="BodyText"/>
        <w:ind w:left="1134"/>
        <w:rPr>
          <w:szCs w:val="18"/>
        </w:rPr>
      </w:pPr>
    </w:p>
    <w:p w14:paraId="0ECA297F" w14:textId="77777777" w:rsidR="00C53A20" w:rsidRDefault="00C53A20" w:rsidP="00C53A20">
      <w:pPr>
        <w:tabs>
          <w:tab w:val="left" w:pos="1134"/>
        </w:tabs>
        <w:ind w:left="1134" w:hanging="1134"/>
        <w:rPr>
          <w:b/>
          <w:u w:val="single"/>
        </w:rPr>
      </w:pPr>
      <w:r w:rsidRPr="5B60BC1A">
        <w:rPr>
          <w:b/>
        </w:rPr>
        <w:t>PS1.1</w:t>
      </w:r>
      <w:r>
        <w:tab/>
      </w:r>
      <w:r w:rsidRPr="5B60BC1A">
        <w:rPr>
          <w:b/>
          <w:u w:val="single"/>
        </w:rPr>
        <w:t>GENERAL</w:t>
      </w:r>
    </w:p>
    <w:p w14:paraId="7CA6B1C5" w14:textId="77777777" w:rsidR="00C53A20" w:rsidRDefault="00C53A20" w:rsidP="00C53A20">
      <w:pPr>
        <w:tabs>
          <w:tab w:val="left" w:pos="1134"/>
        </w:tabs>
        <w:rPr>
          <w:b/>
        </w:rPr>
      </w:pPr>
    </w:p>
    <w:p w14:paraId="21FEBB18" w14:textId="77777777" w:rsidR="00C53A20" w:rsidRPr="00D372A5" w:rsidRDefault="00C53A20" w:rsidP="00C53A20">
      <w:pPr>
        <w:tabs>
          <w:tab w:val="left" w:pos="1134"/>
        </w:tabs>
        <w:spacing w:line="259" w:lineRule="auto"/>
        <w:rPr>
          <w:rFonts w:eastAsia="Calibri"/>
        </w:rPr>
      </w:pPr>
      <w:r w:rsidRPr="00D372A5">
        <w:rPr>
          <w:rFonts w:eastAsia="Calibri"/>
        </w:rPr>
        <w:t>Add the following clauses</w:t>
      </w:r>
      <w:r w:rsidRPr="0CFEC648">
        <w:rPr>
          <w:rFonts w:eastAsia="Calibri"/>
        </w:rPr>
        <w:t>:</w:t>
      </w:r>
    </w:p>
    <w:p w14:paraId="445C4A2E" w14:textId="77777777" w:rsidR="00C53A20" w:rsidRDefault="00C53A20" w:rsidP="00C53A20">
      <w:pPr>
        <w:tabs>
          <w:tab w:val="left" w:pos="1134"/>
        </w:tabs>
        <w:ind w:left="1134" w:hanging="1134"/>
        <w:rPr>
          <w:b/>
        </w:rPr>
      </w:pPr>
    </w:p>
    <w:p w14:paraId="2396A4F9" w14:textId="77777777" w:rsidR="00C53A20" w:rsidRDefault="00C53A20" w:rsidP="00C53A20">
      <w:pPr>
        <w:tabs>
          <w:tab w:val="left" w:pos="1134"/>
        </w:tabs>
        <w:ind w:left="1134" w:hanging="1134"/>
        <w:rPr>
          <w:b/>
          <w:u w:val="single"/>
        </w:rPr>
      </w:pPr>
      <w:r w:rsidRPr="00D372A5">
        <w:rPr>
          <w:b/>
          <w:u w:val="single"/>
        </w:rPr>
        <w:t>PS1.2</w:t>
      </w:r>
      <w:r>
        <w:tab/>
      </w:r>
      <w:r w:rsidRPr="5B60BC1A">
        <w:rPr>
          <w:b/>
          <w:u w:val="single"/>
        </w:rPr>
        <w:t>ROLES AND RESPONSIBILITIES</w:t>
      </w:r>
    </w:p>
    <w:p w14:paraId="6543AB43" w14:textId="77777777" w:rsidR="00C53A20" w:rsidRDefault="00C53A20" w:rsidP="00C53A20">
      <w:pPr>
        <w:tabs>
          <w:tab w:val="left" w:pos="1134"/>
        </w:tabs>
        <w:ind w:left="1134" w:hanging="1134"/>
        <w:rPr>
          <w:b/>
          <w:u w:val="single"/>
        </w:rPr>
      </w:pPr>
    </w:p>
    <w:p w14:paraId="700E1C21" w14:textId="77777777" w:rsidR="00C53A20" w:rsidRDefault="00C53A20" w:rsidP="00C53A20">
      <w:pPr>
        <w:spacing w:line="259" w:lineRule="auto"/>
      </w:pPr>
      <w:r>
        <w:t>PS 1.2.1 The Main Contractor  and Nominated Subcontractor (System Integrator) roles are:</w:t>
      </w:r>
    </w:p>
    <w:p w14:paraId="08F2D8F8" w14:textId="77777777" w:rsidR="00375E5A" w:rsidRDefault="00375E5A" w:rsidP="00C53A20">
      <w:pPr>
        <w:spacing w:line="259" w:lineRule="auto"/>
      </w:pPr>
    </w:p>
    <w:p w14:paraId="6A36220E" w14:textId="77777777" w:rsidR="00466CB0" w:rsidRDefault="00466CB0" w:rsidP="00AC00E4">
      <w:pPr>
        <w:spacing w:line="259" w:lineRule="auto"/>
        <w:ind w:left="720"/>
      </w:pPr>
      <w:r>
        <w:t xml:space="preserve">The Main Contractor and the Nominated Subcontractor (System Integrator) roles are required for the duration of the Operations Service Period. The role of the Main Contractor and the Nominated Subcontractor (System Integrator) may be one Contractor or a Contractor with Subcontractors. </w:t>
      </w:r>
    </w:p>
    <w:p w14:paraId="054FFF73" w14:textId="77777777" w:rsidR="00800E76" w:rsidRDefault="00800E76" w:rsidP="00800E76">
      <w:pPr>
        <w:spacing w:line="259" w:lineRule="auto"/>
        <w:ind w:left="720"/>
      </w:pPr>
    </w:p>
    <w:p w14:paraId="39C56FEB" w14:textId="2E762401" w:rsidR="00466CB0" w:rsidRDefault="00466CB0" w:rsidP="00AC00E4">
      <w:pPr>
        <w:spacing w:line="259" w:lineRule="auto"/>
        <w:ind w:left="720"/>
      </w:pPr>
      <w:r>
        <w:t xml:space="preserve">The role of the System Integrator for the Toll System, for the purposes of this Contract is separated. The Contractor, for the Subcontract for the design build, operations and maintenance of the Toll System, will be appointed as a Nominated Subcontractor by the Main Contractor of the Operations and maintenance of Toll plazas. </w:t>
      </w:r>
    </w:p>
    <w:p w14:paraId="71BD7FE8" w14:textId="77777777" w:rsidR="00800E76" w:rsidRDefault="00800E76" w:rsidP="00800E76">
      <w:pPr>
        <w:spacing w:line="259" w:lineRule="auto"/>
        <w:ind w:left="720"/>
      </w:pPr>
    </w:p>
    <w:p w14:paraId="6F4B828A" w14:textId="514BD9E4" w:rsidR="00C53A20" w:rsidRPr="00340814" w:rsidRDefault="00466CB0" w:rsidP="00C53A20">
      <w:pPr>
        <w:spacing w:line="259" w:lineRule="auto"/>
        <w:ind w:left="720"/>
      </w:pPr>
      <w:r>
        <w:t>The terms “Contractor” and “Nominated Subcontractor” are interchangeable, and both are used here within clauses PS 1.2.2, PS 1.2.4 and PS 1.2.3, from the perspective of the Plaza Operation and Maintenance Tender.</w:t>
      </w:r>
      <w:r w:rsidR="00C53A20">
        <w:t xml:space="preserve"> </w:t>
      </w:r>
    </w:p>
    <w:p w14:paraId="12761F22" w14:textId="77777777" w:rsidR="00C53A20" w:rsidRDefault="00C53A20" w:rsidP="00C53A20">
      <w:pPr>
        <w:spacing w:line="259" w:lineRule="auto"/>
      </w:pPr>
      <w:r w:rsidRPr="5B60BC1A">
        <w:rPr>
          <w:rFonts w:ascii="Times New Roman" w:eastAsia="Times New Roman" w:hAnsi="Times New Roman" w:cs="Times New Roman"/>
          <w:sz w:val="14"/>
          <w:szCs w:val="14"/>
        </w:rPr>
        <w:t xml:space="preserve"> </w:t>
      </w:r>
    </w:p>
    <w:p w14:paraId="58952322" w14:textId="77777777" w:rsidR="00C53A20" w:rsidRDefault="00C53A20" w:rsidP="00C53A20">
      <w:pPr>
        <w:spacing w:line="259" w:lineRule="auto"/>
      </w:pPr>
      <w:r>
        <w:t xml:space="preserve">PS 1.2.2 Main </w:t>
      </w:r>
      <w:r w:rsidRPr="0CFEC648">
        <w:t>Contractor</w:t>
      </w:r>
    </w:p>
    <w:p w14:paraId="6C71A9A3" w14:textId="77777777" w:rsidR="00C53A20" w:rsidRDefault="00C53A20" w:rsidP="00C53A20">
      <w:pPr>
        <w:spacing w:line="259" w:lineRule="auto"/>
      </w:pPr>
    </w:p>
    <w:p w14:paraId="5F85CDB2" w14:textId="77777777" w:rsidR="00C53A20" w:rsidRPr="00D372A5" w:rsidRDefault="00C53A20" w:rsidP="00C53A20">
      <w:pPr>
        <w:spacing w:line="259" w:lineRule="auto"/>
        <w:ind w:left="720"/>
      </w:pPr>
      <w:r>
        <w:t>The Main Contractor shall primarily be contracted for all operations and maintenance related to the CTROM Operations contract (inclusive of the Toll System equipment to be provided and maintained by the Nominated Subcontractor).</w:t>
      </w:r>
    </w:p>
    <w:p w14:paraId="2B310CB1" w14:textId="77777777" w:rsidR="00C53A20" w:rsidRDefault="00C53A20" w:rsidP="00C53A20">
      <w:pPr>
        <w:spacing w:line="259" w:lineRule="auto"/>
        <w:ind w:left="720"/>
      </w:pPr>
    </w:p>
    <w:p w14:paraId="13C0B2C7" w14:textId="77777777" w:rsidR="00C53A20" w:rsidRDefault="00C53A20" w:rsidP="00C53A20">
      <w:pPr>
        <w:spacing w:line="259" w:lineRule="auto"/>
        <w:ind w:left="720"/>
      </w:pPr>
      <w:r>
        <w:t xml:space="preserve">The Main Contractor shall be responsible for the maintenance of all Employer’s </w:t>
      </w:r>
      <w:r w:rsidRPr="5B60BC1A">
        <w:t xml:space="preserve">Assets, </w:t>
      </w:r>
      <w:r>
        <w:t xml:space="preserve">Facilities and Equipment, </w:t>
      </w:r>
      <w:r w:rsidRPr="5B60BC1A">
        <w:t xml:space="preserve">as well as the </w:t>
      </w:r>
      <w:r>
        <w:t xml:space="preserve">Contractor-provided </w:t>
      </w:r>
      <w:r w:rsidRPr="5B60BC1A">
        <w:t>Assets, Facilities and Equipment</w:t>
      </w:r>
      <w:r>
        <w:t>.</w:t>
      </w:r>
    </w:p>
    <w:p w14:paraId="629732EA" w14:textId="77777777" w:rsidR="00C53A20" w:rsidRPr="0000785A" w:rsidRDefault="00C53A20" w:rsidP="00C53A20">
      <w:pPr>
        <w:spacing w:line="259" w:lineRule="auto"/>
        <w:ind w:left="720"/>
        <w:rPr>
          <w:rFonts w:eastAsia="Calibri"/>
        </w:rPr>
      </w:pPr>
    </w:p>
    <w:p w14:paraId="5D8924CE" w14:textId="77777777" w:rsidR="00C53A20" w:rsidRDefault="00C53A20" w:rsidP="00C53A20">
      <w:pPr>
        <w:tabs>
          <w:tab w:val="left" w:pos="1134"/>
        </w:tabs>
        <w:spacing w:line="259" w:lineRule="auto"/>
        <w:ind w:left="720"/>
        <w:rPr>
          <w:rFonts w:ascii="Calibri" w:eastAsia="Calibri" w:hAnsi="Calibri" w:cs="Calibri"/>
          <w:sz w:val="22"/>
          <w:szCs w:val="22"/>
        </w:rPr>
      </w:pPr>
      <w:r>
        <w:t>The Main</w:t>
      </w:r>
      <w:r w:rsidRPr="5B60BC1A">
        <w:t xml:space="preserve"> Contractor shall ultimately be responsible for the</w:t>
      </w:r>
      <w:r>
        <w:t xml:space="preserve"> management </w:t>
      </w:r>
      <w:r w:rsidRPr="5B60BC1A">
        <w:t xml:space="preserve">and control of </w:t>
      </w:r>
      <w:r>
        <w:t>the Nominated Subcontractor.</w:t>
      </w:r>
      <w:r w:rsidRPr="5B60BC1A">
        <w:t xml:space="preserve"> </w:t>
      </w:r>
      <w:r>
        <w:t xml:space="preserve">The Main Contractor </w:t>
      </w:r>
      <w:r w:rsidRPr="26C9E001">
        <w:rPr>
          <w:rFonts w:eastAsia="Arial"/>
        </w:rPr>
        <w:t xml:space="preserve">shall monitor, measure and </w:t>
      </w:r>
      <w:r w:rsidRPr="51B5464D">
        <w:rPr>
          <w:rFonts w:eastAsia="Arial"/>
        </w:rPr>
        <w:t>report on the performance</w:t>
      </w:r>
      <w:r w:rsidRPr="26C9E001">
        <w:rPr>
          <w:rFonts w:eastAsia="Arial"/>
        </w:rPr>
        <w:t xml:space="preserve"> of the </w:t>
      </w:r>
      <w:r>
        <w:t xml:space="preserve">Nominated Subcontractor, </w:t>
      </w:r>
      <w:r w:rsidRPr="26C9E001">
        <w:rPr>
          <w:rFonts w:eastAsia="Arial"/>
        </w:rPr>
        <w:t xml:space="preserve">to ensure that the </w:t>
      </w:r>
      <w:r>
        <w:t>Nominated Subc</w:t>
      </w:r>
      <w:r w:rsidRPr="35973E02">
        <w:rPr>
          <w:rFonts w:eastAsia="Arial"/>
        </w:rPr>
        <w:t>ontractor</w:t>
      </w:r>
      <w:r w:rsidRPr="26C9E001">
        <w:rPr>
          <w:rFonts w:eastAsia="Arial"/>
        </w:rPr>
        <w:t xml:space="preserve"> delivers in terms of the Employer’s Requirements</w:t>
      </w:r>
      <w:r w:rsidRPr="5688B770">
        <w:rPr>
          <w:rFonts w:eastAsia="Arial"/>
        </w:rPr>
        <w:t>.</w:t>
      </w:r>
      <w:r w:rsidRPr="26C9E001">
        <w:rPr>
          <w:rFonts w:eastAsia="Arial"/>
        </w:rPr>
        <w:t xml:space="preserve"> </w:t>
      </w:r>
      <w:r>
        <w:t>The Main Contractor shall be cognisant of the risk allocated in Part C3.2.6 Performance Measurement.</w:t>
      </w:r>
    </w:p>
    <w:p w14:paraId="7155DEF4" w14:textId="77777777" w:rsidR="00C53A20" w:rsidRDefault="00C53A20" w:rsidP="00C53A20">
      <w:pPr>
        <w:tabs>
          <w:tab w:val="left" w:pos="1134"/>
        </w:tabs>
        <w:spacing w:line="259" w:lineRule="auto"/>
        <w:ind w:left="720"/>
        <w:rPr>
          <w:rFonts w:eastAsia="Calibri"/>
        </w:rPr>
      </w:pPr>
    </w:p>
    <w:p w14:paraId="06573AF8" w14:textId="77777777" w:rsidR="00C53A20" w:rsidRDefault="00C53A20" w:rsidP="00C53A20">
      <w:pPr>
        <w:tabs>
          <w:tab w:val="left" w:pos="1134"/>
        </w:tabs>
        <w:spacing w:line="259" w:lineRule="auto"/>
        <w:ind w:left="720"/>
        <w:rPr>
          <w:rFonts w:eastAsia="Calibri"/>
        </w:rPr>
      </w:pPr>
      <w:r>
        <w:t>The Main Contractor shall be responsible to provide and maintain a Help Desk and Equipment Record System and will utilise these systems to allocate, monitor and report on maintenance tasks and tickets assigned to the Nominated Subcontractor, and monitor and report the availability of spares.</w:t>
      </w:r>
    </w:p>
    <w:p w14:paraId="5B7DE72D" w14:textId="77777777" w:rsidR="00C53A20" w:rsidRDefault="00C53A20" w:rsidP="00C53A20">
      <w:pPr>
        <w:tabs>
          <w:tab w:val="left" w:pos="1134"/>
        </w:tabs>
        <w:spacing w:line="259" w:lineRule="auto"/>
        <w:ind w:left="720"/>
        <w:rPr>
          <w:rFonts w:eastAsia="Calibri"/>
        </w:rPr>
      </w:pPr>
    </w:p>
    <w:p w14:paraId="081A9433" w14:textId="77777777" w:rsidR="00C53A20" w:rsidRDefault="00C53A20" w:rsidP="00C53A20">
      <w:pPr>
        <w:tabs>
          <w:tab w:val="left" w:pos="1134"/>
        </w:tabs>
        <w:spacing w:line="259" w:lineRule="auto"/>
        <w:ind w:left="720"/>
        <w:rPr>
          <w:rFonts w:eastAsia="Calibri"/>
        </w:rPr>
      </w:pPr>
      <w:r w:rsidRPr="5F598714">
        <w:rPr>
          <w:rFonts w:eastAsia="Calibri"/>
        </w:rPr>
        <w:t>For the avoidance of doubt, the</w:t>
      </w:r>
      <w:r w:rsidRPr="70E83B48">
        <w:rPr>
          <w:rFonts w:eastAsia="Calibri"/>
        </w:rPr>
        <w:t xml:space="preserve"> </w:t>
      </w:r>
      <w:r w:rsidRPr="3CF2AFFD">
        <w:rPr>
          <w:rFonts w:eastAsia="Calibri"/>
        </w:rPr>
        <w:t>following</w:t>
      </w:r>
      <w:r>
        <w:rPr>
          <w:rFonts w:eastAsia="Calibri"/>
        </w:rPr>
        <w:t xml:space="preserve"> </w:t>
      </w:r>
      <w:r w:rsidRPr="0D1B359D">
        <w:rPr>
          <w:rFonts w:eastAsia="Calibri"/>
        </w:rPr>
        <w:t>aspects will</w:t>
      </w:r>
      <w:r w:rsidRPr="70E83B48">
        <w:rPr>
          <w:rFonts w:eastAsia="Calibri"/>
        </w:rPr>
        <w:t xml:space="preserve"> be maintained by the </w:t>
      </w:r>
      <w:r w:rsidRPr="0D1B359D">
        <w:rPr>
          <w:rFonts w:eastAsia="Calibri"/>
        </w:rPr>
        <w:t xml:space="preserve">Main </w:t>
      </w:r>
      <w:r w:rsidRPr="70E83B48">
        <w:rPr>
          <w:rFonts w:eastAsia="Calibri"/>
        </w:rPr>
        <w:t xml:space="preserve">Contractor, and not by the Nominated </w:t>
      </w:r>
      <w:r w:rsidRPr="3E702DFD">
        <w:rPr>
          <w:rFonts w:eastAsia="Calibri"/>
        </w:rPr>
        <w:t>Subcontractor:</w:t>
      </w:r>
    </w:p>
    <w:p w14:paraId="7EB41CC0" w14:textId="77777777" w:rsidR="00C53A20" w:rsidRDefault="00C53A20" w:rsidP="00E209D2">
      <w:pPr>
        <w:pStyle w:val="ListParagraph"/>
        <w:numPr>
          <w:ilvl w:val="0"/>
          <w:numId w:val="153"/>
        </w:numPr>
        <w:tabs>
          <w:tab w:val="left" w:pos="1134"/>
        </w:tabs>
        <w:spacing w:line="259" w:lineRule="auto"/>
        <w:contextualSpacing w:val="0"/>
        <w:jc w:val="both"/>
        <w:rPr>
          <w:rFonts w:asciiTheme="minorHAnsi" w:hAnsiTheme="minorHAnsi"/>
        </w:rPr>
      </w:pPr>
      <w:r w:rsidRPr="3E702DFD">
        <w:rPr>
          <w:rFonts w:eastAsia="Calibri"/>
        </w:rPr>
        <w:t xml:space="preserve">Road </w:t>
      </w:r>
      <w:r w:rsidRPr="6491A348">
        <w:rPr>
          <w:rFonts w:eastAsia="Calibri"/>
        </w:rPr>
        <w:t xml:space="preserve">signs </w:t>
      </w:r>
      <w:r w:rsidRPr="3E702DFD">
        <w:rPr>
          <w:rFonts w:eastAsia="Calibri"/>
        </w:rPr>
        <w:t xml:space="preserve">in </w:t>
      </w:r>
      <w:r w:rsidRPr="79AAD005">
        <w:rPr>
          <w:rFonts w:eastAsia="Calibri"/>
        </w:rPr>
        <w:t xml:space="preserve">dedicated </w:t>
      </w:r>
      <w:r w:rsidRPr="3E702DFD">
        <w:rPr>
          <w:rFonts w:eastAsia="Calibri"/>
        </w:rPr>
        <w:t xml:space="preserve">ETC or </w:t>
      </w:r>
      <w:r w:rsidRPr="73F3AF33">
        <w:rPr>
          <w:rFonts w:eastAsia="Calibri"/>
        </w:rPr>
        <w:t>Shesha</w:t>
      </w:r>
      <w:r w:rsidRPr="3E702DFD">
        <w:rPr>
          <w:rFonts w:eastAsia="Calibri"/>
        </w:rPr>
        <w:t xml:space="preserve"> lanes</w:t>
      </w:r>
    </w:p>
    <w:p w14:paraId="5EBFE2BE" w14:textId="77777777" w:rsidR="00C53A20" w:rsidRDefault="00C53A20" w:rsidP="00E209D2">
      <w:pPr>
        <w:pStyle w:val="ListParagraph"/>
        <w:numPr>
          <w:ilvl w:val="0"/>
          <w:numId w:val="153"/>
        </w:numPr>
        <w:tabs>
          <w:tab w:val="left" w:pos="1134"/>
        </w:tabs>
        <w:spacing w:line="259" w:lineRule="auto"/>
        <w:contextualSpacing w:val="0"/>
        <w:jc w:val="both"/>
        <w:rPr>
          <w:rFonts w:asciiTheme="minorHAnsi" w:hAnsiTheme="minorHAnsi"/>
        </w:rPr>
      </w:pPr>
      <w:r w:rsidRPr="00D372A5">
        <w:rPr>
          <w:rFonts w:eastAsia="Calibri"/>
        </w:rPr>
        <w:t>Electrical and Mechanical works in the toll plazas</w:t>
      </w:r>
    </w:p>
    <w:p w14:paraId="026A6992" w14:textId="77777777" w:rsidR="00C53A20" w:rsidRPr="00D372A5" w:rsidRDefault="00C53A20" w:rsidP="00E209D2">
      <w:pPr>
        <w:pStyle w:val="ListParagraph"/>
        <w:numPr>
          <w:ilvl w:val="0"/>
          <w:numId w:val="153"/>
        </w:numPr>
        <w:tabs>
          <w:tab w:val="left" w:pos="1134"/>
        </w:tabs>
        <w:spacing w:line="259" w:lineRule="auto"/>
        <w:contextualSpacing w:val="0"/>
        <w:jc w:val="both"/>
        <w:rPr>
          <w:rFonts w:eastAsia="Calibri"/>
        </w:rPr>
      </w:pPr>
      <w:r w:rsidRPr="00D372A5">
        <w:rPr>
          <w:rFonts w:eastAsia="Calibri"/>
        </w:rPr>
        <w:t>Air conditioners, ventilation systems, toll booths, toll booth fixtures, and the like</w:t>
      </w:r>
    </w:p>
    <w:p w14:paraId="4760B1A6" w14:textId="77777777" w:rsidR="00C53A20" w:rsidRDefault="00C53A20" w:rsidP="00E209D2">
      <w:pPr>
        <w:pStyle w:val="ListParagraph"/>
        <w:numPr>
          <w:ilvl w:val="0"/>
          <w:numId w:val="142"/>
        </w:numPr>
        <w:tabs>
          <w:tab w:val="left" w:pos="1134"/>
        </w:tabs>
        <w:spacing w:line="259" w:lineRule="auto"/>
        <w:contextualSpacing w:val="0"/>
        <w:jc w:val="both"/>
      </w:pPr>
    </w:p>
    <w:p w14:paraId="638BFC34" w14:textId="77777777" w:rsidR="00C53A20" w:rsidRDefault="00C53A20" w:rsidP="00C53A20">
      <w:pPr>
        <w:spacing w:line="259" w:lineRule="auto"/>
        <w:rPr>
          <w:rFonts w:eastAsia="Calibri"/>
          <w:bCs/>
        </w:rPr>
      </w:pPr>
      <w:r>
        <w:rPr>
          <w:rFonts w:eastAsia="Arial"/>
        </w:rPr>
        <w:lastRenderedPageBreak/>
        <w:t xml:space="preserve">PS 1.2.3 </w:t>
      </w:r>
      <w:r w:rsidRPr="0CFEC648">
        <w:rPr>
          <w:rFonts w:eastAsia="Arial"/>
        </w:rPr>
        <w:t>Nominated Subcontractor</w:t>
      </w:r>
      <w:r>
        <w:rPr>
          <w:rFonts w:eastAsia="Arial"/>
        </w:rPr>
        <w:t xml:space="preserve"> (System Integrator)</w:t>
      </w:r>
    </w:p>
    <w:p w14:paraId="0C575200" w14:textId="77777777" w:rsidR="00C53A20" w:rsidRDefault="00C53A20" w:rsidP="00C53A20">
      <w:pPr>
        <w:spacing w:line="259" w:lineRule="auto"/>
        <w:rPr>
          <w:rFonts w:eastAsia="Calibri"/>
          <w:bCs/>
        </w:rPr>
      </w:pPr>
    </w:p>
    <w:p w14:paraId="0CF18E30" w14:textId="77777777" w:rsidR="00C53A20" w:rsidRDefault="00C53A20" w:rsidP="00C53A20">
      <w:pPr>
        <w:tabs>
          <w:tab w:val="left" w:pos="2304"/>
        </w:tabs>
        <w:spacing w:line="259" w:lineRule="auto"/>
        <w:ind w:left="720"/>
        <w:rPr>
          <w:rFonts w:eastAsia="Arial"/>
        </w:rPr>
      </w:pPr>
      <w:r w:rsidRPr="00D372A5">
        <w:t>The Nominated Subcontractor shall primarily be responsible for the provision and maintenance of the Toll System</w:t>
      </w:r>
      <w:r w:rsidRPr="5B60BC1A">
        <w:rPr>
          <w:rFonts w:eastAsia="Arial"/>
        </w:rPr>
        <w:t xml:space="preserve"> (inclusive of the maintenance of the </w:t>
      </w:r>
      <w:r w:rsidRPr="6F6661EA">
        <w:rPr>
          <w:rFonts w:eastAsia="Arial"/>
        </w:rPr>
        <w:t xml:space="preserve">existing </w:t>
      </w:r>
      <w:r w:rsidRPr="5B60BC1A">
        <w:rPr>
          <w:rFonts w:eastAsia="Arial"/>
        </w:rPr>
        <w:t>Toll System handed over at Commencement Date)</w:t>
      </w:r>
      <w:r>
        <w:rPr>
          <w:rFonts w:eastAsia="Arial"/>
        </w:rPr>
        <w:t xml:space="preserve"> and possibly parts of the SANRAL MIS </w:t>
      </w:r>
      <w:r w:rsidRPr="5B60BC1A">
        <w:rPr>
          <w:rFonts w:eastAsia="Arial"/>
        </w:rPr>
        <w:t>.</w:t>
      </w:r>
    </w:p>
    <w:p w14:paraId="29E88627" w14:textId="77777777" w:rsidR="00C53A20" w:rsidRDefault="00C53A20" w:rsidP="00C53A20">
      <w:pPr>
        <w:tabs>
          <w:tab w:val="left" w:pos="2304"/>
        </w:tabs>
        <w:spacing w:line="259" w:lineRule="auto"/>
        <w:ind w:left="720"/>
        <w:rPr>
          <w:rFonts w:eastAsia="Calibri"/>
        </w:rPr>
      </w:pPr>
    </w:p>
    <w:p w14:paraId="586F6148" w14:textId="65F2D59E" w:rsidR="00C53A20" w:rsidRDefault="00C53A20" w:rsidP="00C53A20">
      <w:pPr>
        <w:tabs>
          <w:tab w:val="left" w:pos="2304"/>
        </w:tabs>
        <w:spacing w:line="259" w:lineRule="auto"/>
        <w:ind w:left="720"/>
      </w:pPr>
      <w:r>
        <w:t xml:space="preserve">The Nominated Subcontractor shall provide the necessary personnel, spares, </w:t>
      </w:r>
      <w:r w:rsidR="008672F0">
        <w:t>Test or standby rig</w:t>
      </w:r>
      <w:r>
        <w:t>, and tools to maintain the Toll System, inclusive of the required 1</w:t>
      </w:r>
      <w:r w:rsidRPr="30B5CE28">
        <w:rPr>
          <w:vertAlign w:val="superscript"/>
        </w:rPr>
        <w:t>st</w:t>
      </w:r>
      <w:r>
        <w:t>, 2</w:t>
      </w:r>
      <w:r w:rsidRPr="30B5CE28">
        <w:rPr>
          <w:vertAlign w:val="superscript"/>
        </w:rPr>
        <w:t>nd</w:t>
      </w:r>
      <w:r>
        <w:t xml:space="preserve"> and 3</w:t>
      </w:r>
      <w:r w:rsidRPr="30B5CE28">
        <w:rPr>
          <w:vertAlign w:val="superscript"/>
        </w:rPr>
        <w:t>rd</w:t>
      </w:r>
      <w:r>
        <w:t xml:space="preserve"> line maintenance and Support activities.</w:t>
      </w:r>
    </w:p>
    <w:p w14:paraId="43F3DC33" w14:textId="77777777" w:rsidR="00C53A20" w:rsidRPr="00696EBC" w:rsidRDefault="00C53A20" w:rsidP="00C53A20">
      <w:pPr>
        <w:tabs>
          <w:tab w:val="left" w:pos="0"/>
          <w:tab w:val="left" w:pos="2304"/>
        </w:tabs>
        <w:spacing w:line="259" w:lineRule="auto"/>
        <w:ind w:left="720"/>
        <w:rPr>
          <w:rFonts w:eastAsia="Calibri"/>
        </w:rPr>
      </w:pPr>
    </w:p>
    <w:p w14:paraId="7D537095" w14:textId="77777777" w:rsidR="00C53A20" w:rsidRDefault="00C53A20" w:rsidP="00C53A20">
      <w:pPr>
        <w:tabs>
          <w:tab w:val="left" w:pos="1134"/>
        </w:tabs>
        <w:spacing w:line="259" w:lineRule="auto"/>
        <w:ind w:left="720"/>
        <w:rPr>
          <w:rFonts w:eastAsia="Arial"/>
        </w:rPr>
      </w:pPr>
      <w:r w:rsidRPr="00D372A5">
        <w:t>The Nominated Subcontractor shall further establish an interface to the SANRAL MIS system</w:t>
      </w:r>
      <w:r w:rsidRPr="40035222">
        <w:rPr>
          <w:rFonts w:eastAsia="Arial"/>
          <w:b/>
          <w:caps/>
        </w:rPr>
        <w:t xml:space="preserve"> </w:t>
      </w:r>
      <w:r>
        <w:t>and</w:t>
      </w:r>
      <w:r w:rsidRPr="5B60BC1A">
        <w:rPr>
          <w:rFonts w:eastAsia="Arial"/>
        </w:rPr>
        <w:t xml:space="preserve"> be required to cooperate fully with the new SANRAL MIS </w:t>
      </w:r>
      <w:r w:rsidRPr="077C82E6">
        <w:rPr>
          <w:rFonts w:eastAsia="Arial"/>
        </w:rPr>
        <w:t>Contractor</w:t>
      </w:r>
      <w:r w:rsidRPr="5B60BC1A">
        <w:rPr>
          <w:rFonts w:eastAsia="Arial"/>
        </w:rPr>
        <w:t xml:space="preserve"> appointed by the Employer, if triggered, and to provide support to this contractor. Cooperation shall include, inter-alia, continuous liaison, information and documentation transfer (where required in terms of the Contract), etc.</w:t>
      </w:r>
    </w:p>
    <w:p w14:paraId="0512FF17" w14:textId="77777777" w:rsidR="00C53A20" w:rsidRDefault="00C53A20" w:rsidP="00C53A20">
      <w:pPr>
        <w:tabs>
          <w:tab w:val="left" w:pos="1134"/>
        </w:tabs>
        <w:spacing w:line="259" w:lineRule="auto"/>
        <w:ind w:left="720"/>
        <w:rPr>
          <w:rFonts w:eastAsia="Calibri"/>
        </w:rPr>
      </w:pPr>
    </w:p>
    <w:p w14:paraId="44D0CBAE" w14:textId="2FFA0DC7" w:rsidR="00C53A20" w:rsidRDefault="00C53A20" w:rsidP="00C53A20">
      <w:pPr>
        <w:tabs>
          <w:tab w:val="left" w:pos="1134"/>
        </w:tabs>
        <w:spacing w:line="259" w:lineRule="auto"/>
        <w:ind w:left="720"/>
        <w:rPr>
          <w:rFonts w:eastAsia="Calibri"/>
        </w:rPr>
      </w:pPr>
    </w:p>
    <w:p w14:paraId="4D0ADD6C" w14:textId="34DD5093" w:rsidR="005735A2" w:rsidRDefault="005735A2" w:rsidP="00C53A20">
      <w:pPr>
        <w:tabs>
          <w:tab w:val="left" w:pos="1134"/>
        </w:tabs>
        <w:spacing w:line="259" w:lineRule="auto"/>
        <w:ind w:left="720"/>
      </w:pPr>
      <w:r w:rsidRPr="007A7E0D">
        <w:rPr>
          <w:rFonts w:cs="Arial"/>
          <w:noProof/>
        </w:rPr>
        <w:drawing>
          <wp:inline distT="0" distB="0" distL="0" distR="0" wp14:anchorId="2968F72A" wp14:editId="53234927">
            <wp:extent cx="4997303" cy="4268530"/>
            <wp:effectExtent l="0" t="0" r="0" b="0"/>
            <wp:docPr id="205763800" name="Picture 20576380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63800"/>
                    <pic:cNvPicPr/>
                  </pic:nvPicPr>
                  <pic:blipFill>
                    <a:blip r:embed="rId107">
                      <a:extLst>
                        <a:ext uri="{28A0092B-C50C-407E-A947-70E740481C1C}">
                          <a14:useLocalDpi xmlns:a14="http://schemas.microsoft.com/office/drawing/2010/main" val="0"/>
                        </a:ext>
                      </a:extLst>
                    </a:blip>
                    <a:stretch>
                      <a:fillRect/>
                    </a:stretch>
                  </pic:blipFill>
                  <pic:spPr>
                    <a:xfrm>
                      <a:off x="0" y="0"/>
                      <a:ext cx="5001207" cy="4271865"/>
                    </a:xfrm>
                    <a:prstGeom prst="rect">
                      <a:avLst/>
                    </a:prstGeom>
                  </pic:spPr>
                </pic:pic>
              </a:graphicData>
            </a:graphic>
          </wp:inline>
        </w:drawing>
      </w:r>
    </w:p>
    <w:p w14:paraId="2ABBCF83" w14:textId="77777777" w:rsidR="00BA0081" w:rsidRDefault="00BA0081" w:rsidP="00C53A20">
      <w:pPr>
        <w:tabs>
          <w:tab w:val="left" w:pos="1134"/>
        </w:tabs>
        <w:spacing w:line="259" w:lineRule="auto"/>
        <w:ind w:left="720"/>
      </w:pPr>
    </w:p>
    <w:p w14:paraId="1922A024" w14:textId="7BE2BE1D" w:rsidR="00C53A20" w:rsidRDefault="00C53A20" w:rsidP="00C53A20">
      <w:pPr>
        <w:tabs>
          <w:tab w:val="left" w:pos="1134"/>
        </w:tabs>
        <w:spacing w:line="259" w:lineRule="auto"/>
        <w:ind w:left="720"/>
      </w:pPr>
      <w:r w:rsidRPr="007D5BE5">
        <w:t xml:space="preserve">The Nominated Subcontractor shall further </w:t>
      </w:r>
      <w:r>
        <w:t>be required to assist with the swap over to the SANRAL Toll System and</w:t>
      </w:r>
      <w:r w:rsidRPr="5B60BC1A">
        <w:rPr>
          <w:rFonts w:eastAsia="Arial"/>
        </w:rPr>
        <w:t xml:space="preserve"> be required to cooperate fully with the new SANRAL Toll System contractor appointed by the Employer, if triggered, and to provide support to this contractor. Cooperation shall include, inter-alia, continuous liaison, information, and documentation transfer (where required in terms of the Contract), etc.</w:t>
      </w:r>
    </w:p>
    <w:p w14:paraId="606634F5" w14:textId="77777777" w:rsidR="00C53A20" w:rsidRDefault="00C53A20" w:rsidP="00C53A20">
      <w:pPr>
        <w:tabs>
          <w:tab w:val="left" w:pos="1134"/>
        </w:tabs>
        <w:spacing w:line="259" w:lineRule="auto"/>
        <w:ind w:left="720"/>
        <w:rPr>
          <w:rFonts w:eastAsia="Calibri"/>
        </w:rPr>
      </w:pPr>
    </w:p>
    <w:p w14:paraId="4C0A7777" w14:textId="77777777" w:rsidR="00C53A20" w:rsidRDefault="00C53A20" w:rsidP="00C53A20">
      <w:pPr>
        <w:spacing w:line="259" w:lineRule="auto"/>
        <w:rPr>
          <w:rFonts w:eastAsia="Arial"/>
        </w:rPr>
      </w:pPr>
      <w:r>
        <w:rPr>
          <w:rFonts w:eastAsia="Arial"/>
        </w:rPr>
        <w:t xml:space="preserve">PS 1.2.4 Joint </w:t>
      </w:r>
      <w:r w:rsidRPr="0D1B359D">
        <w:rPr>
          <w:rFonts w:eastAsia="Arial"/>
        </w:rPr>
        <w:t xml:space="preserve">Main </w:t>
      </w:r>
      <w:r w:rsidRPr="0CFEC648">
        <w:t>Contractor</w:t>
      </w:r>
      <w:r>
        <w:t xml:space="preserve"> and </w:t>
      </w:r>
      <w:r w:rsidRPr="0CFEC648">
        <w:rPr>
          <w:rFonts w:eastAsia="Arial"/>
        </w:rPr>
        <w:t>Nominated Subcontractor</w:t>
      </w:r>
      <w:r>
        <w:rPr>
          <w:rFonts w:eastAsia="Arial"/>
        </w:rPr>
        <w:t xml:space="preserve"> (System Integrator) roles</w:t>
      </w:r>
    </w:p>
    <w:p w14:paraId="64D0E0F1" w14:textId="77777777" w:rsidR="0077110C" w:rsidRDefault="0077110C" w:rsidP="00C53A20">
      <w:pPr>
        <w:spacing w:line="259" w:lineRule="auto"/>
        <w:rPr>
          <w:rFonts w:eastAsia="Calibri"/>
          <w:bCs/>
        </w:rPr>
      </w:pPr>
    </w:p>
    <w:p w14:paraId="4895EF9D" w14:textId="3F6AD7EE" w:rsidR="00C53A20" w:rsidRDefault="00C53A20" w:rsidP="00C53A20">
      <w:pPr>
        <w:tabs>
          <w:tab w:val="left" w:pos="2304"/>
        </w:tabs>
        <w:spacing w:line="259" w:lineRule="auto"/>
        <w:rPr>
          <w:rFonts w:eastAsia="Arial"/>
        </w:rPr>
      </w:pPr>
      <w:r w:rsidRPr="0D1B359D">
        <w:rPr>
          <w:rFonts w:eastAsia="Arial"/>
        </w:rPr>
        <w:t>The Main</w:t>
      </w:r>
      <w:r>
        <w:rPr>
          <w:rFonts w:eastAsia="Arial"/>
        </w:rPr>
        <w:t xml:space="preserve"> Contractor </w:t>
      </w:r>
      <w:r w:rsidRPr="001D3A81">
        <w:rPr>
          <w:rFonts w:eastAsia="Arial"/>
        </w:rPr>
        <w:t>shall design, execute, and complete the Works and provide the Operation Service</w:t>
      </w:r>
      <w:r w:rsidRPr="0D1B359D">
        <w:rPr>
          <w:rFonts w:eastAsia="Arial"/>
        </w:rPr>
        <w:t xml:space="preserve"> Period. The Main</w:t>
      </w:r>
      <w:r>
        <w:rPr>
          <w:rFonts w:eastAsia="Arial"/>
        </w:rPr>
        <w:t xml:space="preserve"> Contractor shall ensure that the Toll System is fit for purpose. </w:t>
      </w:r>
    </w:p>
    <w:p w14:paraId="3B163CA4" w14:textId="77777777" w:rsidR="00C53A20" w:rsidRDefault="00C53A20" w:rsidP="00C53A20">
      <w:pPr>
        <w:tabs>
          <w:tab w:val="left" w:pos="2304"/>
        </w:tabs>
        <w:spacing w:line="259" w:lineRule="auto"/>
        <w:ind w:left="720"/>
        <w:rPr>
          <w:rFonts w:eastAsia="Arial"/>
        </w:rPr>
      </w:pPr>
    </w:p>
    <w:p w14:paraId="5F213AEA" w14:textId="77777777" w:rsidR="00C53A20" w:rsidRDefault="00C53A20" w:rsidP="00C53A20">
      <w:pPr>
        <w:tabs>
          <w:tab w:val="left" w:pos="2304"/>
        </w:tabs>
        <w:spacing w:line="259" w:lineRule="auto"/>
        <w:ind w:left="720"/>
        <w:rPr>
          <w:rFonts w:eastAsia="Arial"/>
        </w:rPr>
      </w:pPr>
      <w:r w:rsidRPr="0D1B359D">
        <w:rPr>
          <w:rFonts w:eastAsia="Arial"/>
        </w:rPr>
        <w:t>The Main</w:t>
      </w:r>
      <w:r>
        <w:rPr>
          <w:rFonts w:eastAsia="Arial"/>
        </w:rPr>
        <w:t xml:space="preserve"> Contractor shall therefore be responsible for managing and ensuring the Nominated Subcontractor supply and </w:t>
      </w:r>
      <w:r w:rsidRPr="0D1B359D">
        <w:rPr>
          <w:rFonts w:eastAsia="Arial"/>
        </w:rPr>
        <w:t xml:space="preserve">maintains </w:t>
      </w:r>
      <w:r>
        <w:rPr>
          <w:rFonts w:eastAsia="Arial"/>
        </w:rPr>
        <w:t xml:space="preserve">the Toll System. The Employer’s Representative has no direct contractual role </w:t>
      </w:r>
      <w:r w:rsidRPr="0D1B359D">
        <w:rPr>
          <w:rFonts w:eastAsia="Arial"/>
        </w:rPr>
        <w:t>with</w:t>
      </w:r>
      <w:r>
        <w:rPr>
          <w:rFonts w:eastAsia="Arial"/>
        </w:rPr>
        <w:t xml:space="preserve"> the Nominated Subcontractor (SI). </w:t>
      </w:r>
      <w:r w:rsidRPr="0D1B359D">
        <w:rPr>
          <w:rFonts w:eastAsia="Arial"/>
        </w:rPr>
        <w:t>The Main</w:t>
      </w:r>
      <w:r>
        <w:rPr>
          <w:rFonts w:eastAsia="Arial"/>
        </w:rPr>
        <w:t xml:space="preserve"> Contractor will therefore ensure </w:t>
      </w:r>
      <w:r>
        <w:rPr>
          <w:rFonts w:eastAsia="Arial"/>
        </w:rPr>
        <w:lastRenderedPageBreak/>
        <w:t xml:space="preserve">that any designs, documents, procedures, specifications, programs, proposals and test results have been verified and that any issues are corrected before submitting such to the Employer’s Representative. </w:t>
      </w:r>
      <w:r w:rsidRPr="0D1B359D">
        <w:rPr>
          <w:rFonts w:eastAsia="Arial"/>
        </w:rPr>
        <w:t>The Main</w:t>
      </w:r>
      <w:r>
        <w:rPr>
          <w:rFonts w:eastAsia="Arial"/>
        </w:rPr>
        <w:t xml:space="preserve"> Contractor shall also supervise and attend testing to ensure the veracity of tests and test results. </w:t>
      </w:r>
    </w:p>
    <w:p w14:paraId="19A3E6B4" w14:textId="77777777" w:rsidR="00C53A20" w:rsidRPr="00023A3C" w:rsidRDefault="00C53A20" w:rsidP="00C53A20">
      <w:pPr>
        <w:pStyle w:val="BodyText"/>
        <w:ind w:left="1559"/>
        <w:rPr>
          <w:rFonts w:eastAsiaTheme="minorHAnsi" w:cs="Arial"/>
          <w:sz w:val="20"/>
          <w:szCs w:val="20"/>
        </w:rPr>
      </w:pPr>
    </w:p>
    <w:p w14:paraId="3FD636BF" w14:textId="77777777" w:rsidR="00C53A20" w:rsidRPr="00F1058D" w:rsidRDefault="00C53A20" w:rsidP="00C53A20">
      <w:pPr>
        <w:tabs>
          <w:tab w:val="left" w:pos="1134"/>
        </w:tabs>
        <w:ind w:left="1134" w:hanging="1134"/>
        <w:rPr>
          <w:b/>
        </w:rPr>
      </w:pPr>
      <w:r w:rsidRPr="00F1058D">
        <w:rPr>
          <w:b/>
        </w:rPr>
        <w:t>PS2</w:t>
      </w:r>
      <w:r w:rsidRPr="00F1058D">
        <w:rPr>
          <w:b/>
        </w:rPr>
        <w:tab/>
      </w:r>
      <w:r w:rsidRPr="00F1058D">
        <w:rPr>
          <w:b/>
          <w:u w:val="single"/>
        </w:rPr>
        <w:t>GENERAL REQUIREMENTS</w:t>
      </w:r>
    </w:p>
    <w:p w14:paraId="17FF0F70" w14:textId="77777777" w:rsidR="00C53A20" w:rsidRPr="0063285C" w:rsidRDefault="00C53A20" w:rsidP="00C53A20">
      <w:pPr>
        <w:tabs>
          <w:tab w:val="left" w:pos="1134"/>
        </w:tabs>
        <w:rPr>
          <w:b/>
        </w:rPr>
      </w:pPr>
      <w:bookmarkStart w:id="573" w:name="_Toc243448084"/>
      <w:bookmarkStart w:id="574" w:name="_Toc266977795"/>
      <w:bookmarkStart w:id="575" w:name="_Toc271706466"/>
      <w:bookmarkStart w:id="576" w:name="_Toc248049162"/>
    </w:p>
    <w:p w14:paraId="2EFFEB32" w14:textId="77777777" w:rsidR="00C53A20" w:rsidRDefault="00C53A20" w:rsidP="00C53A20">
      <w:pPr>
        <w:tabs>
          <w:tab w:val="left" w:pos="1134"/>
        </w:tabs>
        <w:ind w:left="1134" w:hanging="1134"/>
        <w:rPr>
          <w:b/>
        </w:rPr>
      </w:pPr>
    </w:p>
    <w:p w14:paraId="2AEE96C9" w14:textId="77777777" w:rsidR="00C53A20" w:rsidRPr="0063285C" w:rsidRDefault="00C53A20" w:rsidP="00C53A20">
      <w:pPr>
        <w:tabs>
          <w:tab w:val="left" w:pos="1134"/>
        </w:tabs>
        <w:ind w:left="1134" w:hanging="1134"/>
        <w:rPr>
          <w:b/>
        </w:rPr>
      </w:pPr>
      <w:r w:rsidRPr="0063285C">
        <w:rPr>
          <w:b/>
        </w:rPr>
        <w:t>PS2.1.9</w:t>
      </w:r>
      <w:r w:rsidRPr="0063285C">
        <w:rPr>
          <w:b/>
        </w:rPr>
        <w:tab/>
        <w:t>ESCROW</w:t>
      </w:r>
      <w:bookmarkEnd w:id="573"/>
      <w:bookmarkEnd w:id="574"/>
      <w:bookmarkEnd w:id="575"/>
      <w:r w:rsidRPr="0063285C">
        <w:rPr>
          <w:b/>
        </w:rPr>
        <w:t xml:space="preserve"> </w:t>
      </w:r>
      <w:bookmarkEnd w:id="576"/>
      <w:r w:rsidRPr="0063285C">
        <w:rPr>
          <w:b/>
        </w:rPr>
        <w:t>Agreement</w:t>
      </w:r>
    </w:p>
    <w:p w14:paraId="1E1B6AA6" w14:textId="77777777" w:rsidR="00C53A20" w:rsidRPr="0063285C" w:rsidRDefault="00C53A20" w:rsidP="00C53A20"/>
    <w:p w14:paraId="1CD71CAD" w14:textId="77777777" w:rsidR="00C53A20" w:rsidRDefault="00C53A20" w:rsidP="00C53A20">
      <w:r>
        <w:t xml:space="preserve">For any software and/or software product, provided by the Contractor, the required </w:t>
      </w:r>
      <w:r w:rsidRPr="0063285C">
        <w:t>Escrow agreement</w:t>
      </w:r>
      <w:r>
        <w:t>(s)</w:t>
      </w:r>
      <w:r w:rsidRPr="0063285C">
        <w:t xml:space="preserve"> shall be concluded during the Establishment Period</w:t>
      </w:r>
      <w:r>
        <w:t xml:space="preserve"> and for initiation of any triggered Design-Build Section and/or subsection</w:t>
      </w:r>
      <w:r w:rsidRPr="0063285C">
        <w:t>. After deposit of the Escrow package</w:t>
      </w:r>
      <w:r>
        <w:t>,</w:t>
      </w:r>
      <w:r w:rsidRPr="0063285C">
        <w:t xml:space="preserve"> it will be verified </w:t>
      </w:r>
      <w:r>
        <w:t xml:space="preserve">and certified by the Contractor prior to presenting the product as compliant to the ER.  Upon compliant certification by the Contractor, the product or service will be verified </w:t>
      </w:r>
      <w:r w:rsidRPr="0063285C">
        <w:t xml:space="preserve">by agents appointed by the Employer. Full or partial deposits shall be made after successful deployment of </w:t>
      </w:r>
      <w:r>
        <w:t xml:space="preserve">any </w:t>
      </w:r>
      <w:r w:rsidRPr="0063285C">
        <w:t xml:space="preserve">new version or patch of </w:t>
      </w:r>
      <w:r>
        <w:t xml:space="preserve">any </w:t>
      </w:r>
      <w:r w:rsidRPr="0063285C">
        <w:t xml:space="preserve">system software. At least one full deposit shall be scheduled for </w:t>
      </w:r>
      <w:r>
        <w:t xml:space="preserve">and executed every two (2) years </w:t>
      </w:r>
      <w:r w:rsidRPr="0063285C">
        <w:t>for the duration of the Operation Service Period.</w:t>
      </w:r>
    </w:p>
    <w:p w14:paraId="0373DF6F" w14:textId="77777777" w:rsidR="00C53A20" w:rsidRPr="0063285C" w:rsidRDefault="00C53A20" w:rsidP="00C53A20"/>
    <w:p w14:paraId="0F4F5CD9" w14:textId="697BA6F4" w:rsidR="00C53A20" w:rsidRPr="00E71AEB" w:rsidRDefault="0052238E" w:rsidP="00C53A20">
      <w:pPr>
        <w:rPr>
          <w:highlight w:val="yellow"/>
        </w:rPr>
      </w:pPr>
      <w:r w:rsidRPr="00AC00E4">
        <w:t>An existing deposit of the current Toll System was made with the escrow agent</w:t>
      </w:r>
      <w:r w:rsidR="00E61FFA">
        <w:t xml:space="preserve"> </w:t>
      </w:r>
      <w:r w:rsidRPr="00AC00E4">
        <w:t>(Escrow Europe) as part of Escrow agreement that covers the Efkon/ TolLinkToll System Nationally. Full Verification of escrow deposit and Disaster</w:t>
      </w:r>
      <w:r w:rsidR="00E61FFA">
        <w:t xml:space="preserve"> </w:t>
      </w:r>
      <w:r w:rsidRPr="00AC00E4">
        <w:t>Recovery Pack is in progress.</w:t>
      </w:r>
      <w:r w:rsidR="00C53A20" w:rsidRPr="00E71AEB">
        <w:rPr>
          <w:highlight w:val="yellow"/>
        </w:rPr>
        <w:t xml:space="preserve"> </w:t>
      </w:r>
    </w:p>
    <w:p w14:paraId="72A9BB28" w14:textId="77777777" w:rsidR="00C53A20" w:rsidRDefault="00C53A20" w:rsidP="00C53A20">
      <w:pPr>
        <w:rPr>
          <w:highlight w:val="yellow"/>
        </w:rPr>
      </w:pPr>
    </w:p>
    <w:p w14:paraId="747DF4EC" w14:textId="77777777" w:rsidR="00C53A20" w:rsidRPr="00AC00E4" w:rsidRDefault="00C53A20" w:rsidP="00C53A20">
      <w:r w:rsidRPr="00AC00E4">
        <w:t>The Contractor shall setup and enter into an Escrow agreement with the Principal Employer, the Main Contractor and the Escrow Agent.  The Principal Employer shall be the only beneficiary of the Escrow Agreement, and both the Principal Employer and the Main Contractor shall be able to call on the release of the Escrow, when so provided for in the terms of the agreement.</w:t>
      </w:r>
    </w:p>
    <w:p w14:paraId="1F2A0AA1" w14:textId="77777777" w:rsidR="00C53A20" w:rsidRPr="00AC00E4" w:rsidRDefault="00C53A20" w:rsidP="00C53A20"/>
    <w:p w14:paraId="6B391D7F" w14:textId="77777777" w:rsidR="00C53A20" w:rsidRPr="00AC00E4" w:rsidRDefault="00C53A20" w:rsidP="00C53A20">
      <w:r w:rsidRPr="00AC00E4">
        <w:t>The Contractor shall be required to ensure that an Escrow agreement, signed by the Contractor, SANRAL and the Escrow agent, is in place and that an escrow deposit is made and fully verified, which includes compilation of source and testing of compiled executables, by the Escrow agent, within two months after the deployment of the Toll system to all lanes. The escrow package delivered by the Contractor shall include the relevant site executables and disaster recovery pack, which shall also be verified by the escrow agent. The Escrow pack and DRP verification report shall be supplied within three months of the deployment of the Toll System to all lanes.”</w:t>
      </w:r>
    </w:p>
    <w:p w14:paraId="092D86B4" w14:textId="77777777" w:rsidR="00C53A20" w:rsidRDefault="00C53A20" w:rsidP="00C53A20">
      <w:bookmarkStart w:id="577" w:name="_Toc243448101"/>
      <w:bookmarkStart w:id="578" w:name="_Toc266977812"/>
      <w:bookmarkStart w:id="579" w:name="_Toc271706483"/>
    </w:p>
    <w:p w14:paraId="32955AB8" w14:textId="77777777" w:rsidR="00C53A20" w:rsidRDefault="00C53A20" w:rsidP="00C53A20">
      <w:r>
        <w:t>Add the following subclause:</w:t>
      </w:r>
    </w:p>
    <w:p w14:paraId="26C60895" w14:textId="77777777" w:rsidR="00C53A20" w:rsidRDefault="00C53A20" w:rsidP="00C53A20"/>
    <w:p w14:paraId="1643F766" w14:textId="77777777" w:rsidR="00C53A20" w:rsidRDefault="00C53A20" w:rsidP="00C53A20">
      <w:r>
        <w:rPr>
          <w:b/>
        </w:rPr>
        <w:t>PS2.1.11.3</w:t>
      </w:r>
      <w:r>
        <w:rPr>
          <w:b/>
        </w:rPr>
        <w:tab/>
        <w:t>Development Work Scheduling</w:t>
      </w:r>
    </w:p>
    <w:p w14:paraId="4876D188" w14:textId="77777777" w:rsidR="00C53A20" w:rsidRDefault="00C53A20" w:rsidP="00C53A20"/>
    <w:p w14:paraId="11512135" w14:textId="77777777" w:rsidR="00C53A20" w:rsidRDefault="00C53A20" w:rsidP="00C53A20">
      <w:r>
        <w:t>The minimum calibration or maintenance free period shall be three (3) months.</w:t>
      </w:r>
    </w:p>
    <w:p w14:paraId="707396B6" w14:textId="77777777" w:rsidR="00C53A20" w:rsidRDefault="00C53A20" w:rsidP="00C53A20"/>
    <w:p w14:paraId="1D69C79E" w14:textId="77777777" w:rsidR="00C53A20" w:rsidRDefault="00C53A20" w:rsidP="00C53A20">
      <w:pPr>
        <w:rPr>
          <w:b/>
        </w:rPr>
      </w:pPr>
      <w:r>
        <w:rPr>
          <w:b/>
        </w:rPr>
        <w:t>Toll System Related Upgrade Installation and Certification</w:t>
      </w:r>
    </w:p>
    <w:p w14:paraId="7E1BC9D8" w14:textId="77777777" w:rsidR="00C53A20" w:rsidRDefault="00C53A20" w:rsidP="00C53A20"/>
    <w:p w14:paraId="1F35BD24" w14:textId="77777777" w:rsidR="00CA6C45" w:rsidRDefault="00CA6C45" w:rsidP="00CA6C45">
      <w:r>
        <w:t xml:space="preserve">The Contractor shall compile a programme (Gantt chart), defining the Contractor’s commitment, in order to comply with any triggered Design-Build Section or Subsection requirement during the contract period.  This program shall include the development, upgrade, testing and verification of each component (software and hardware) to be implemented and certified as compliant by the Employer’s Representative during the upgrade and installation commissioning and verification period.  </w:t>
      </w:r>
    </w:p>
    <w:p w14:paraId="2C73F6F6" w14:textId="77777777" w:rsidR="00BB5E1A" w:rsidRDefault="00BB5E1A" w:rsidP="00CA6C45"/>
    <w:p w14:paraId="3BE1A7D3" w14:textId="03A58B52" w:rsidR="00C53A20" w:rsidRPr="0063285C" w:rsidRDefault="00CA6C45" w:rsidP="00C53A20">
      <w:r>
        <w:t>During the Design-Build Period the Contractor is to provide periodic progress reports which shall include the following:</w:t>
      </w:r>
      <w:r w:rsidR="00C53A20" w:rsidRPr="0063285C">
        <w:t>:</w:t>
      </w:r>
    </w:p>
    <w:p w14:paraId="5AF017F3" w14:textId="77777777" w:rsidR="00C53A20" w:rsidRPr="0063285C" w:rsidRDefault="00C53A20" w:rsidP="00C53A20">
      <w:pPr>
        <w:ind w:left="720"/>
      </w:pPr>
    </w:p>
    <w:p w14:paraId="47D3BE5C" w14:textId="77777777" w:rsidR="00C53A20" w:rsidRPr="0063285C" w:rsidRDefault="00C53A20" w:rsidP="00E209D2">
      <w:pPr>
        <w:pStyle w:val="ListParagraph"/>
        <w:numPr>
          <w:ilvl w:val="0"/>
          <w:numId w:val="104"/>
        </w:numPr>
        <w:spacing w:after="120"/>
        <w:ind w:left="567"/>
        <w:contextualSpacing w:val="0"/>
        <w:jc w:val="both"/>
        <w:rPr>
          <w:lang w:val="en-GB"/>
        </w:rPr>
      </w:pPr>
      <w:r w:rsidRPr="0063285C">
        <w:rPr>
          <w:lang w:val="en-GB"/>
        </w:rPr>
        <w:t>Charts and detailed descriptions of progress, including each stage of design,</w:t>
      </w:r>
      <w:r>
        <w:rPr>
          <w:lang w:val="en-GB"/>
        </w:rPr>
        <w:t xml:space="preserve"> for each Section,</w:t>
      </w:r>
    </w:p>
    <w:p w14:paraId="213ABDA5" w14:textId="77777777" w:rsidR="00C53A20" w:rsidRPr="0063285C" w:rsidRDefault="00C53A20" w:rsidP="00E209D2">
      <w:pPr>
        <w:pStyle w:val="ListParagraph"/>
        <w:numPr>
          <w:ilvl w:val="0"/>
          <w:numId w:val="104"/>
        </w:numPr>
        <w:spacing w:after="120"/>
        <w:ind w:left="567"/>
        <w:contextualSpacing w:val="0"/>
        <w:jc w:val="both"/>
        <w:rPr>
          <w:lang w:val="en-GB"/>
        </w:rPr>
      </w:pPr>
      <w:r w:rsidRPr="0063285C">
        <w:rPr>
          <w:lang w:val="en-GB"/>
        </w:rPr>
        <w:t>Contractor’s documents, procurement, manufacture, delivery to site, construction or replacement, erection, testing, commissioning, trial operation and provision of Operation Service;</w:t>
      </w:r>
    </w:p>
    <w:p w14:paraId="658A1DD5" w14:textId="77777777" w:rsidR="00C53A20" w:rsidRPr="0063285C" w:rsidRDefault="00C53A20" w:rsidP="00E209D2">
      <w:pPr>
        <w:pStyle w:val="ListParagraph"/>
        <w:numPr>
          <w:ilvl w:val="0"/>
          <w:numId w:val="104"/>
        </w:numPr>
        <w:spacing w:after="120"/>
        <w:ind w:left="567"/>
        <w:contextualSpacing w:val="0"/>
        <w:jc w:val="both"/>
        <w:rPr>
          <w:lang w:val="en-GB"/>
        </w:rPr>
      </w:pPr>
      <w:r w:rsidRPr="0063285C">
        <w:rPr>
          <w:lang w:val="en-GB"/>
        </w:rPr>
        <w:t>Photographs showing the status of manufacture or replacement and of progress on the Site;</w:t>
      </w:r>
    </w:p>
    <w:p w14:paraId="7EA76BBC" w14:textId="77777777" w:rsidR="00C53A20" w:rsidRPr="0063285C" w:rsidRDefault="00C53A20" w:rsidP="00E209D2">
      <w:pPr>
        <w:pStyle w:val="ListParagraph"/>
        <w:numPr>
          <w:ilvl w:val="0"/>
          <w:numId w:val="104"/>
        </w:numPr>
        <w:spacing w:after="120"/>
        <w:ind w:left="567"/>
        <w:contextualSpacing w:val="0"/>
        <w:jc w:val="both"/>
        <w:rPr>
          <w:lang w:val="en-GB"/>
        </w:rPr>
      </w:pPr>
      <w:r w:rsidRPr="0063285C">
        <w:rPr>
          <w:lang w:val="en-GB"/>
        </w:rPr>
        <w:t>For the manufacture or replacement of each main item of Plant and Materials, the name of the manufacturer, manufacture location, percentage progress, and the actual or expected dates of:</w:t>
      </w:r>
    </w:p>
    <w:p w14:paraId="781747C3" w14:textId="71E19C01" w:rsidR="00C53A20" w:rsidRDefault="00C53A20" w:rsidP="00E209D2">
      <w:pPr>
        <w:pStyle w:val="ListParagraph"/>
        <w:numPr>
          <w:ilvl w:val="0"/>
          <w:numId w:val="122"/>
        </w:numPr>
        <w:tabs>
          <w:tab w:val="left" w:pos="1134"/>
        </w:tabs>
        <w:spacing w:after="160" w:line="259" w:lineRule="auto"/>
        <w:contextualSpacing w:val="0"/>
        <w:jc w:val="both"/>
      </w:pPr>
      <w:r w:rsidRPr="008B45F0">
        <w:rPr>
          <w:lang w:val="en-GB"/>
        </w:rPr>
        <w:t>commencement of manufacture,</w:t>
      </w:r>
    </w:p>
    <w:p w14:paraId="3028F2A9" w14:textId="77777777" w:rsidR="00C53A20" w:rsidRPr="0063285C" w:rsidRDefault="00C53A20" w:rsidP="00C53A20">
      <w:pPr>
        <w:tabs>
          <w:tab w:val="left" w:pos="1134"/>
        </w:tabs>
        <w:spacing w:after="120"/>
        <w:ind w:left="720"/>
      </w:pPr>
      <w:r w:rsidRPr="0063285C">
        <w:t>(ii)</w:t>
      </w:r>
      <w:r w:rsidRPr="0063285C">
        <w:tab/>
        <w:t>Contractor’s inspections,</w:t>
      </w:r>
    </w:p>
    <w:p w14:paraId="2DF209BF" w14:textId="77777777" w:rsidR="00C53A20" w:rsidRPr="0063285C" w:rsidRDefault="00C53A20" w:rsidP="00C53A20">
      <w:pPr>
        <w:tabs>
          <w:tab w:val="left" w:pos="1134"/>
        </w:tabs>
        <w:spacing w:after="120"/>
        <w:ind w:left="720"/>
      </w:pPr>
      <w:r w:rsidRPr="0063285C">
        <w:lastRenderedPageBreak/>
        <w:t>(iii)   tests, and</w:t>
      </w:r>
    </w:p>
    <w:p w14:paraId="396CC1C0" w14:textId="77777777" w:rsidR="00C53A20" w:rsidRPr="0063285C" w:rsidRDefault="00C53A20" w:rsidP="00C53A20">
      <w:pPr>
        <w:tabs>
          <w:tab w:val="left" w:pos="1134"/>
        </w:tabs>
        <w:spacing w:after="120"/>
        <w:ind w:left="720"/>
      </w:pPr>
      <w:r w:rsidRPr="0063285C">
        <w:t>(iv)   shipment and arrival at the Site;</w:t>
      </w:r>
    </w:p>
    <w:p w14:paraId="1C51A2AB" w14:textId="77777777" w:rsidR="00C53A20" w:rsidRPr="0063285C" w:rsidRDefault="00C53A20" w:rsidP="00E209D2">
      <w:pPr>
        <w:pStyle w:val="ListParagraph"/>
        <w:numPr>
          <w:ilvl w:val="0"/>
          <w:numId w:val="104"/>
        </w:numPr>
        <w:spacing w:after="120"/>
        <w:ind w:left="567"/>
        <w:contextualSpacing w:val="0"/>
        <w:jc w:val="both"/>
        <w:rPr>
          <w:lang w:val="en-GB"/>
        </w:rPr>
      </w:pPr>
      <w:r w:rsidRPr="0063285C">
        <w:rPr>
          <w:lang w:val="en-GB"/>
        </w:rPr>
        <w:t>Records of Contractor’s Personnel and Equipment;</w:t>
      </w:r>
    </w:p>
    <w:p w14:paraId="02DA2B47" w14:textId="77777777" w:rsidR="00C53A20" w:rsidRPr="0063285C" w:rsidRDefault="00C53A20" w:rsidP="00E209D2">
      <w:pPr>
        <w:pStyle w:val="ListParagraph"/>
        <w:numPr>
          <w:ilvl w:val="0"/>
          <w:numId w:val="104"/>
        </w:numPr>
        <w:spacing w:after="120"/>
        <w:ind w:left="567"/>
        <w:contextualSpacing w:val="0"/>
        <w:jc w:val="both"/>
        <w:rPr>
          <w:lang w:val="en-GB"/>
        </w:rPr>
      </w:pPr>
      <w:r w:rsidRPr="0063285C">
        <w:rPr>
          <w:lang w:val="en-GB"/>
        </w:rPr>
        <w:t>Copies of quality assurance documents, test results and certificates of Materials;</w:t>
      </w:r>
    </w:p>
    <w:p w14:paraId="06BAFC44" w14:textId="77777777" w:rsidR="00C53A20" w:rsidRPr="0063285C" w:rsidRDefault="00C53A20" w:rsidP="00E209D2">
      <w:pPr>
        <w:pStyle w:val="ListParagraph"/>
        <w:numPr>
          <w:ilvl w:val="0"/>
          <w:numId w:val="104"/>
        </w:numPr>
        <w:spacing w:after="120"/>
        <w:ind w:left="567"/>
        <w:contextualSpacing w:val="0"/>
        <w:jc w:val="both"/>
        <w:rPr>
          <w:lang w:val="en-GB"/>
        </w:rPr>
      </w:pPr>
      <w:r w:rsidRPr="0063285C">
        <w:rPr>
          <w:lang w:val="en-GB"/>
        </w:rPr>
        <w:t>List of Variations and Notices;</w:t>
      </w:r>
    </w:p>
    <w:p w14:paraId="4E6C7C65" w14:textId="77777777" w:rsidR="00C53A20" w:rsidRPr="0063285C" w:rsidRDefault="00C53A20" w:rsidP="00E209D2">
      <w:pPr>
        <w:pStyle w:val="ListParagraph"/>
        <w:numPr>
          <w:ilvl w:val="0"/>
          <w:numId w:val="104"/>
        </w:numPr>
        <w:spacing w:after="120"/>
        <w:ind w:left="567"/>
        <w:contextualSpacing w:val="0"/>
        <w:jc w:val="both"/>
        <w:rPr>
          <w:lang w:val="en-GB"/>
        </w:rPr>
      </w:pPr>
      <w:r w:rsidRPr="0063285C">
        <w:rPr>
          <w:lang w:val="en-GB"/>
        </w:rPr>
        <w:t>Safety statistics, including details of any hazardous incidents and activities;</w:t>
      </w:r>
    </w:p>
    <w:p w14:paraId="32ED084C" w14:textId="77777777" w:rsidR="00C53A20" w:rsidRPr="0063285C" w:rsidRDefault="00C53A20" w:rsidP="00E209D2">
      <w:pPr>
        <w:pStyle w:val="ListParagraph"/>
        <w:numPr>
          <w:ilvl w:val="0"/>
          <w:numId w:val="104"/>
        </w:numPr>
        <w:spacing w:after="120"/>
        <w:ind w:left="567"/>
        <w:contextualSpacing w:val="0"/>
        <w:jc w:val="both"/>
        <w:rPr>
          <w:lang w:val="en-GB"/>
        </w:rPr>
      </w:pPr>
      <w:r w:rsidRPr="0063285C">
        <w:rPr>
          <w:lang w:val="en-GB"/>
        </w:rPr>
        <w:t>Relating to environmental aspects and public relations; and</w:t>
      </w:r>
    </w:p>
    <w:p w14:paraId="4A641F74" w14:textId="77777777" w:rsidR="00C53A20" w:rsidRPr="0063285C" w:rsidRDefault="00C53A20" w:rsidP="00E209D2">
      <w:pPr>
        <w:pStyle w:val="ListParagraph"/>
        <w:numPr>
          <w:ilvl w:val="0"/>
          <w:numId w:val="104"/>
        </w:numPr>
        <w:spacing w:after="120"/>
        <w:ind w:left="567"/>
        <w:contextualSpacing w:val="0"/>
        <w:jc w:val="both"/>
        <w:rPr>
          <w:lang w:val="en-GB"/>
        </w:rPr>
      </w:pPr>
      <w:r w:rsidRPr="0063285C">
        <w:rPr>
          <w:lang w:val="en-GB"/>
        </w:rPr>
        <w:t>Comparisons of actual and planned progress, with details of any events or circumstances which may jeopardise the completion in accordance with the Contract, and the measures being (or to be) adopted to overcome delays.</w:t>
      </w:r>
    </w:p>
    <w:p w14:paraId="7E1788CB" w14:textId="77777777" w:rsidR="00C53A20" w:rsidRPr="0063285C" w:rsidRDefault="00C53A20" w:rsidP="00C53A20"/>
    <w:p w14:paraId="67E7C3E9" w14:textId="77777777" w:rsidR="00C53A20" w:rsidRPr="0063285C" w:rsidRDefault="00C53A20" w:rsidP="00C53A20">
      <w:r w:rsidRPr="0063285C">
        <w:t>The progress reports should be submitted to the Employer’s Representative electronically and the first report shall cover the period up to the end of the first calendar month following the Commencement Date. Reports shall be submitted monthly thereafter, each within seven (7) days after the last day of the period to which it relates. Reporting on progress shall continue until the Contractor has received the Contract Completion Certificate.</w:t>
      </w:r>
    </w:p>
    <w:p w14:paraId="4153BEB3" w14:textId="77777777" w:rsidR="00C53A20" w:rsidRPr="0063285C" w:rsidRDefault="00C53A20" w:rsidP="00C53A20"/>
    <w:p w14:paraId="44C7B8F0" w14:textId="77777777" w:rsidR="00C53A20" w:rsidRPr="0063285C" w:rsidRDefault="00C53A20" w:rsidP="00C53A20">
      <w:pPr>
        <w:tabs>
          <w:tab w:val="left" w:pos="1134"/>
        </w:tabs>
        <w:ind w:left="1134" w:hanging="1134"/>
        <w:rPr>
          <w:b/>
        </w:rPr>
      </w:pPr>
      <w:r w:rsidRPr="0063285C">
        <w:rPr>
          <w:b/>
        </w:rPr>
        <w:t>PS2.3.1</w:t>
      </w:r>
      <w:r w:rsidRPr="0063285C">
        <w:rPr>
          <w:b/>
        </w:rPr>
        <w:tab/>
        <w:t>Communication Infrastructure</w:t>
      </w:r>
      <w:bookmarkEnd w:id="577"/>
      <w:bookmarkEnd w:id="578"/>
      <w:bookmarkEnd w:id="579"/>
      <w:r w:rsidRPr="0063285C">
        <w:rPr>
          <w:b/>
        </w:rPr>
        <w:t xml:space="preserve"> </w:t>
      </w:r>
    </w:p>
    <w:p w14:paraId="3D0E95D8" w14:textId="77777777" w:rsidR="00C53A20" w:rsidRPr="0063285C" w:rsidRDefault="00C53A20" w:rsidP="00C53A20"/>
    <w:p w14:paraId="73976452" w14:textId="664A1F59" w:rsidR="00C53A20" w:rsidRPr="0063285C" w:rsidRDefault="00C53A20" w:rsidP="00C53A20">
      <w:r>
        <w:t>The Main Contractor and the Contractor is to investigate the Wide Area Network (WAN) currently installed at all the existing Toll Plazas</w:t>
      </w:r>
      <w:r w:rsidR="000028D6" w:rsidRPr="000028D6">
        <w:rPr>
          <w:rFonts w:eastAsia="Arial"/>
        </w:rPr>
        <w:t xml:space="preserve"> (Kranskop, Nyl, Sebetiela, Capricorn and </w:t>
      </w:r>
      <w:r w:rsidR="000028D6" w:rsidRPr="00DD5D3D">
        <w:rPr>
          <w:rFonts w:eastAsia="Arial"/>
        </w:rPr>
        <w:t>Baobab)</w:t>
      </w:r>
      <w:r w:rsidRPr="00AC00E4">
        <w:t xml:space="preserve"> </w:t>
      </w:r>
      <w:r w:rsidRPr="00DD5D3D">
        <w:t>and</w:t>
      </w:r>
      <w:r w:rsidRPr="001B134C">
        <w:t xml:space="preserve"> upgrade and / or replace the existing WAN communication backbone also referred to as Primary Communication Network, from Back Office System to each toll lane/tolling point.  Refer to Part C11 of Volume 4 for the summary of the description of toll system installed</w:t>
      </w:r>
      <w:r>
        <w:t>.</w:t>
      </w:r>
    </w:p>
    <w:p w14:paraId="11F08A5D" w14:textId="77777777" w:rsidR="00C53A20" w:rsidRPr="0063285C" w:rsidRDefault="00C53A20" w:rsidP="00C53A20"/>
    <w:p w14:paraId="53F8CCE7" w14:textId="77777777" w:rsidR="00C53A20" w:rsidRPr="0063285C" w:rsidRDefault="00C53A20" w:rsidP="00C53A20">
      <w:r w:rsidRPr="0063285C">
        <w:t>Note, the following shall apply, should any upgrades to the WAN be required:</w:t>
      </w:r>
    </w:p>
    <w:p w14:paraId="0AD99FD3" w14:textId="77777777" w:rsidR="00C53A20" w:rsidRPr="0063285C" w:rsidRDefault="00C53A20" w:rsidP="00C53A20"/>
    <w:p w14:paraId="59D51653" w14:textId="77777777" w:rsidR="00C53A20" w:rsidRPr="0063285C" w:rsidRDefault="00C53A20" w:rsidP="00C53A20">
      <w:r w:rsidRPr="0063285C">
        <w:t>The Contractor shall ensure that as a minimum CAT6 Cable is used within the boundaries of the buildings.  Cable provided for any cameras or video servers between buildings shall be connected by means of Fibre Optic Cable or other technology as approved by Employer Representative which is not prone to damage caused by electrical or lighting surges.  The Contractor is also to ensure that where CAT6 (or later high-speed derivatives) or coax cable is being used, such cabling be shielding and earthed at one end only or as instructed by the Contractor surge and lightning protection specialist.</w:t>
      </w:r>
    </w:p>
    <w:p w14:paraId="5EC66297" w14:textId="77777777" w:rsidR="00C53A20" w:rsidRPr="0063285C" w:rsidRDefault="00C53A20" w:rsidP="00C53A20"/>
    <w:p w14:paraId="046AE6E3" w14:textId="18E0B16F" w:rsidR="00C53A20" w:rsidRDefault="00C53A20" w:rsidP="00C53A20">
      <w:bookmarkStart w:id="580" w:name="_Toc497014602"/>
      <w:bookmarkStart w:id="581" w:name="_Toc497024705"/>
      <w:bookmarkStart w:id="582" w:name="_Toc497025184"/>
      <w:bookmarkStart w:id="583" w:name="_Toc497025412"/>
      <w:bookmarkStart w:id="584" w:name="_Toc497031451"/>
      <w:bookmarkStart w:id="585" w:name="_Toc491611989"/>
      <w:bookmarkStart w:id="586" w:name="_Toc491613452"/>
      <w:bookmarkStart w:id="587" w:name="_Toc491614258"/>
      <w:bookmarkStart w:id="588" w:name="_Toc491614703"/>
      <w:bookmarkStart w:id="589" w:name="_Toc491614813"/>
      <w:bookmarkStart w:id="590" w:name="_Toc491615136"/>
      <w:bookmarkStart w:id="591" w:name="_Toc491615568"/>
      <w:bookmarkStart w:id="592" w:name="_Toc495398574"/>
      <w:bookmarkStart w:id="593" w:name="_Toc497040165"/>
      <w:bookmarkStart w:id="594" w:name="_Toc497040282"/>
      <w:bookmarkStart w:id="595" w:name="_Toc497101908"/>
      <w:bookmarkStart w:id="596" w:name="_Toc501216813"/>
      <w:bookmarkStart w:id="597" w:name="_Toc501443098"/>
    </w:p>
    <w:p w14:paraId="142842F2" w14:textId="6DE9842E" w:rsidR="00C53A20" w:rsidRPr="001951D4" w:rsidRDefault="00C53A20" w:rsidP="00C53A20">
      <w:pPr>
        <w:tabs>
          <w:tab w:val="left" w:pos="1134"/>
        </w:tabs>
        <w:ind w:left="1134" w:hanging="1134"/>
        <w:rPr>
          <w:b/>
        </w:rPr>
      </w:pPr>
      <w:r w:rsidRPr="001951D4">
        <w:rPr>
          <w:b/>
        </w:rPr>
        <w:t>PS2.</w:t>
      </w:r>
      <w:r>
        <w:rPr>
          <w:b/>
        </w:rPr>
        <w:t>4.2.5</w:t>
      </w:r>
      <w:r w:rsidRPr="001951D4">
        <w:rPr>
          <w:b/>
        </w:rPr>
        <w:t xml:space="preserve"> </w:t>
      </w:r>
      <w:r w:rsidRPr="001951D4">
        <w:rPr>
          <w:b/>
        </w:rPr>
        <w:tab/>
      </w:r>
      <w:r w:rsidRPr="009A78C9">
        <w:rPr>
          <w:b/>
        </w:rPr>
        <w:t xml:space="preserve">Hardware Verification: </w:t>
      </w:r>
      <w:r w:rsidRPr="009A78C9">
        <w:rPr>
          <w:b/>
        </w:rPr>
        <w:cr/>
      </w:r>
    </w:p>
    <w:p w14:paraId="679D0565" w14:textId="77777777" w:rsidR="00C53A20" w:rsidRPr="001B134C" w:rsidRDefault="00C53A20" w:rsidP="00C53A20">
      <w:pPr>
        <w:pStyle w:val="BodyText"/>
        <w:rPr>
          <w:rFonts w:eastAsiaTheme="minorHAnsi" w:cs="Arial"/>
          <w:sz w:val="20"/>
          <w:szCs w:val="20"/>
        </w:rPr>
      </w:pPr>
      <w:r w:rsidRPr="001B134C">
        <w:rPr>
          <w:rFonts w:eastAsiaTheme="minorHAnsi" w:cs="Arial"/>
          <w:sz w:val="20"/>
          <w:szCs w:val="20"/>
        </w:rPr>
        <w:t>Replace (d) with the following</w:t>
      </w:r>
    </w:p>
    <w:p w14:paraId="0DE4D879" w14:textId="77777777" w:rsidR="00C53A20" w:rsidRPr="0063285C" w:rsidRDefault="00C53A20" w:rsidP="00C53A20"/>
    <w:p w14:paraId="10E7EB49" w14:textId="469C1BF6" w:rsidR="006A596F" w:rsidRPr="00AC00E4" w:rsidRDefault="00776B20" w:rsidP="00AC00E4">
      <w:pPr>
        <w:ind w:left="709" w:hanging="709"/>
        <w:rPr>
          <w:rFonts w:cs="Arial"/>
          <w:color w:val="000000" w:themeColor="text1"/>
        </w:rPr>
      </w:pPr>
      <w:r>
        <w:t>“</w:t>
      </w:r>
      <w:r w:rsidR="00C53A20" w:rsidRPr="001B134C">
        <w:t>(</w:t>
      </w:r>
      <w:r w:rsidR="00C53A20" w:rsidRPr="007B28AC">
        <w:t xml:space="preserve">d) </w:t>
      </w:r>
      <w:r w:rsidR="00C53A20" w:rsidRPr="007B28AC">
        <w:tab/>
      </w:r>
      <w:r w:rsidR="006A596F" w:rsidRPr="00AC00E4">
        <w:rPr>
          <w:rFonts w:cs="Arial"/>
          <w:color w:val="000000" w:themeColor="text1"/>
        </w:rPr>
        <w:t>As soon as the Contractor has received all the hardware, workshop tools, test or standby rig and spares required for the project, the Contractor shall submit:</w:t>
      </w:r>
    </w:p>
    <w:p w14:paraId="2C3A17E7" w14:textId="77777777" w:rsidR="006A596F" w:rsidRPr="00AC00E4" w:rsidRDefault="006A596F" w:rsidP="00E209D2">
      <w:pPr>
        <w:pStyle w:val="ListParagraph"/>
        <w:numPr>
          <w:ilvl w:val="0"/>
          <w:numId w:val="295"/>
        </w:numPr>
        <w:spacing w:after="160" w:line="259" w:lineRule="auto"/>
        <w:rPr>
          <w:rFonts w:cs="Arial"/>
          <w:color w:val="000000" w:themeColor="text1"/>
        </w:rPr>
      </w:pPr>
      <w:r w:rsidRPr="00AC00E4">
        <w:rPr>
          <w:rFonts w:cs="Arial"/>
          <w:color w:val="000000" w:themeColor="text1"/>
        </w:rPr>
        <w:t xml:space="preserve">A Bill of Quantities (BoQ) which lists all equipment with serial and asset numbers, </w:t>
      </w:r>
    </w:p>
    <w:p w14:paraId="4BB3BE3A" w14:textId="77777777" w:rsidR="006A596F" w:rsidRPr="00AC00E4" w:rsidRDefault="006A596F" w:rsidP="00E209D2">
      <w:pPr>
        <w:pStyle w:val="ListParagraph"/>
        <w:numPr>
          <w:ilvl w:val="0"/>
          <w:numId w:val="295"/>
        </w:numPr>
        <w:spacing w:after="160" w:line="259" w:lineRule="auto"/>
        <w:rPr>
          <w:rFonts w:cs="Arial"/>
          <w:color w:val="000000" w:themeColor="text1"/>
        </w:rPr>
      </w:pPr>
      <w:r w:rsidRPr="00AC00E4">
        <w:rPr>
          <w:rFonts w:cs="Arial"/>
          <w:color w:val="000000" w:themeColor="text1"/>
        </w:rPr>
        <w:t xml:space="preserve">Supplier invoices and </w:t>
      </w:r>
    </w:p>
    <w:p w14:paraId="49959195" w14:textId="77777777" w:rsidR="006A596F" w:rsidRPr="00AC00E4" w:rsidRDefault="006A596F" w:rsidP="00E209D2">
      <w:pPr>
        <w:pStyle w:val="ListParagraph"/>
        <w:numPr>
          <w:ilvl w:val="0"/>
          <w:numId w:val="295"/>
        </w:numPr>
        <w:spacing w:after="160" w:line="259" w:lineRule="auto"/>
        <w:rPr>
          <w:rFonts w:cs="Arial"/>
          <w:color w:val="000000" w:themeColor="text1"/>
        </w:rPr>
      </w:pPr>
      <w:r w:rsidRPr="00AC00E4">
        <w:rPr>
          <w:rFonts w:cs="Arial"/>
          <w:color w:val="000000" w:themeColor="text1"/>
        </w:rPr>
        <w:t xml:space="preserve">Proof of ownership letters </w:t>
      </w:r>
    </w:p>
    <w:p w14:paraId="09FEEB28" w14:textId="77777777" w:rsidR="006A596F" w:rsidRPr="00AC00E4" w:rsidRDefault="006A596F" w:rsidP="006A596F">
      <w:pPr>
        <w:pStyle w:val="ListParagraph"/>
        <w:rPr>
          <w:rFonts w:cs="Arial"/>
          <w:color w:val="000000" w:themeColor="text1"/>
        </w:rPr>
      </w:pPr>
      <w:r w:rsidRPr="00AC00E4">
        <w:rPr>
          <w:rFonts w:cs="Arial"/>
          <w:color w:val="000000" w:themeColor="text1"/>
        </w:rPr>
        <w:t xml:space="preserve">to the Employer’s Representative, together with an invite to the Employer’s Representative to verify the equipment before installation, to ensure that it is available on time and in accordance with the program submitted by the Contractor. The test or standby rig, workshop tools and workshop spares shall be allocated/packaged per workshop to assist with verification.  </w:t>
      </w:r>
    </w:p>
    <w:p w14:paraId="1F515933" w14:textId="2D3BAD08" w:rsidR="00C53A20" w:rsidRPr="007B28AC" w:rsidRDefault="006A596F" w:rsidP="00AC00E4">
      <w:pPr>
        <w:ind w:left="567"/>
      </w:pPr>
      <w:r w:rsidRPr="00AC00E4">
        <w:t>The hardware verification will only be deemed successful once this has been achieved, with only minor</w:t>
      </w:r>
      <w:r w:rsidRPr="00AC00E4">
        <w:rPr>
          <w:rFonts w:cs="Arial"/>
          <w:color w:val="000000" w:themeColor="text1"/>
        </w:rPr>
        <w:t xml:space="preserve"> outstanding hardware items. Verification shall be conducted at least one (1) month prior to the</w:t>
      </w:r>
      <w:r w:rsidRPr="00AC00E4">
        <w:rPr>
          <w:rFonts w:cs="Arial"/>
        </w:rPr>
        <w:t xml:space="preserve"> scheduled start of Site deployment date of the system.</w:t>
      </w:r>
      <w:r w:rsidR="00776B20">
        <w:rPr>
          <w:rFonts w:cs="Arial"/>
        </w:rPr>
        <w:t>”</w:t>
      </w:r>
    </w:p>
    <w:p w14:paraId="0ED7B8B2" w14:textId="77777777" w:rsidR="00C53A20" w:rsidRPr="0063285C" w:rsidRDefault="00C53A20" w:rsidP="00C53A20">
      <w:pPr>
        <w:rPr>
          <w:b/>
          <w:bCs/>
          <w:u w:val="single"/>
        </w:rPr>
      </w:pPr>
    </w:p>
    <w:p w14:paraId="04D53CDD" w14:textId="6569E5E5" w:rsidR="00C53A20" w:rsidRPr="001951D4" w:rsidRDefault="00C53A20" w:rsidP="00C53A20">
      <w:pPr>
        <w:tabs>
          <w:tab w:val="left" w:pos="1134"/>
        </w:tabs>
        <w:ind w:left="1134" w:hanging="1134"/>
        <w:rPr>
          <w:b/>
        </w:rPr>
      </w:pPr>
      <w:bookmarkStart w:id="598" w:name="_Toc266977957"/>
      <w:bookmarkStart w:id="599" w:name="_Toc271706648"/>
      <w:r w:rsidRPr="001951D4">
        <w:rPr>
          <w:b/>
        </w:rPr>
        <w:t xml:space="preserve">PS2.7.2 </w:t>
      </w:r>
      <w:r w:rsidRPr="001951D4">
        <w:rPr>
          <w:b/>
        </w:rPr>
        <w:tab/>
        <w:t>Systems existing at the Commencement Date</w:t>
      </w:r>
    </w:p>
    <w:p w14:paraId="038CA69B" w14:textId="77777777" w:rsidR="00C53A20" w:rsidRPr="0063285C" w:rsidRDefault="00C53A20" w:rsidP="00C53A20"/>
    <w:p w14:paraId="45E04440" w14:textId="77777777" w:rsidR="00C53A20" w:rsidRPr="001B134C" w:rsidRDefault="00C53A20" w:rsidP="00C53A20">
      <w:pPr>
        <w:pStyle w:val="BodyText"/>
        <w:rPr>
          <w:rFonts w:eastAsiaTheme="minorHAnsi" w:cs="Arial"/>
          <w:sz w:val="20"/>
          <w:szCs w:val="20"/>
        </w:rPr>
      </w:pPr>
      <w:r w:rsidRPr="001B134C">
        <w:rPr>
          <w:rFonts w:eastAsiaTheme="minorHAnsi" w:cs="Arial"/>
          <w:sz w:val="20"/>
          <w:szCs w:val="20"/>
        </w:rPr>
        <w:t xml:space="preserve">A description of the current toll system, the description of the current ISO Bank Card system and associated procedures for the existing Toll Plazas are provided in Part C10 and Part C11 of Volume 4. </w:t>
      </w:r>
    </w:p>
    <w:p w14:paraId="47A73114" w14:textId="77777777" w:rsidR="00C53A20" w:rsidRDefault="00C53A20" w:rsidP="00C53A20">
      <w:pPr>
        <w:pStyle w:val="BodyText"/>
      </w:pPr>
    </w:p>
    <w:p w14:paraId="099DD571" w14:textId="77777777" w:rsidR="00C53A20" w:rsidRPr="0030034A" w:rsidRDefault="00C53A20" w:rsidP="00C53A20">
      <w:pPr>
        <w:tabs>
          <w:tab w:val="left" w:pos="1134"/>
        </w:tabs>
        <w:ind w:left="1134" w:hanging="1134"/>
        <w:rPr>
          <w:b/>
        </w:rPr>
      </w:pPr>
      <w:r w:rsidRPr="0030034A">
        <w:rPr>
          <w:b/>
        </w:rPr>
        <w:t xml:space="preserve">PS2.7.3.1 </w:t>
      </w:r>
      <w:r w:rsidRPr="0030034A">
        <w:rPr>
          <w:b/>
        </w:rPr>
        <w:tab/>
        <w:t>System upgrades</w:t>
      </w:r>
    </w:p>
    <w:p w14:paraId="5A9F5262" w14:textId="77777777" w:rsidR="00C53A20" w:rsidRDefault="00C53A20" w:rsidP="00C53A20">
      <w:pPr>
        <w:pStyle w:val="BodyText"/>
        <w:rPr>
          <w:b/>
          <w:lang w:val="en-ZA"/>
        </w:rPr>
      </w:pPr>
      <w:r w:rsidRPr="0030034A">
        <w:rPr>
          <w:b/>
          <w:lang w:val="en-ZA"/>
        </w:rPr>
        <w:lastRenderedPageBreak/>
        <w:t xml:space="preserve">Table 5-1: </w:t>
      </w:r>
      <w:r>
        <w:rPr>
          <w:b/>
          <w:lang w:val="en-ZA"/>
        </w:rPr>
        <w:t>System upgrades</w:t>
      </w:r>
    </w:p>
    <w:p w14:paraId="4FB3C932" w14:textId="77777777" w:rsidR="00E41803" w:rsidRDefault="00E41803" w:rsidP="00E41803">
      <w:pPr>
        <w:rPr>
          <w:lang w:val="en-US"/>
        </w:rPr>
      </w:pPr>
    </w:p>
    <w:tbl>
      <w:tblPr>
        <w:tblStyle w:val="TableGrid"/>
        <w:tblW w:w="8926" w:type="dxa"/>
        <w:tblLook w:val="04A0" w:firstRow="1" w:lastRow="0" w:firstColumn="1" w:lastColumn="0" w:noHBand="0" w:noVBand="1"/>
      </w:tblPr>
      <w:tblGrid>
        <w:gridCol w:w="1170"/>
        <w:gridCol w:w="2086"/>
        <w:gridCol w:w="5670"/>
      </w:tblGrid>
      <w:tr w:rsidR="00E41803" w:rsidRPr="000A6EE6" w14:paraId="2D7EC8A7" w14:textId="77777777" w:rsidTr="00A129F8">
        <w:trPr>
          <w:trHeight w:val="752"/>
          <w:tblHeader/>
        </w:trPr>
        <w:tc>
          <w:tcPr>
            <w:tcW w:w="1170" w:type="dxa"/>
          </w:tcPr>
          <w:p w14:paraId="3F3A67CB" w14:textId="77777777" w:rsidR="00E41803" w:rsidRPr="000A6EE6" w:rsidRDefault="00E41803" w:rsidP="00A129F8">
            <w:pPr>
              <w:pStyle w:val="BodyText"/>
              <w:rPr>
                <w:rFonts w:ascii="Arial Narrow" w:hAnsi="Arial Narrow"/>
                <w:b/>
              </w:rPr>
            </w:pPr>
            <w:r w:rsidRPr="000A6EE6">
              <w:rPr>
                <w:rFonts w:ascii="Arial Narrow" w:hAnsi="Arial Narrow"/>
                <w:b/>
              </w:rPr>
              <w:t>Sections</w:t>
            </w:r>
          </w:p>
        </w:tc>
        <w:tc>
          <w:tcPr>
            <w:tcW w:w="2086" w:type="dxa"/>
          </w:tcPr>
          <w:p w14:paraId="3EACAE6A" w14:textId="77777777" w:rsidR="00E41803" w:rsidRPr="000B083D" w:rsidRDefault="00E41803" w:rsidP="00A129F8">
            <w:pPr>
              <w:pStyle w:val="BodyText"/>
              <w:rPr>
                <w:rFonts w:ascii="Arial Narrow" w:hAnsi="Arial Narrow"/>
                <w:b/>
              </w:rPr>
            </w:pPr>
            <w:r w:rsidRPr="000B083D">
              <w:rPr>
                <w:rFonts w:ascii="Arial Narrow" w:hAnsi="Arial Narrow"/>
                <w:b/>
                <w:i/>
              </w:rPr>
              <w:t xml:space="preserve">Description              </w:t>
            </w:r>
          </w:p>
        </w:tc>
        <w:tc>
          <w:tcPr>
            <w:tcW w:w="5670" w:type="dxa"/>
          </w:tcPr>
          <w:p w14:paraId="01ABDFEB" w14:textId="77777777" w:rsidR="00E41803" w:rsidRPr="000B083D" w:rsidRDefault="00E41803" w:rsidP="00A129F8">
            <w:pPr>
              <w:pStyle w:val="BodyText"/>
              <w:rPr>
                <w:rFonts w:ascii="Arial Narrow" w:hAnsi="Arial Narrow"/>
                <w:b/>
                <w:i/>
              </w:rPr>
            </w:pPr>
            <w:r w:rsidRPr="000B083D">
              <w:rPr>
                <w:rFonts w:ascii="Arial Narrow" w:hAnsi="Arial Narrow"/>
                <w:b/>
                <w:i/>
              </w:rPr>
              <w:t>Implementation required.</w:t>
            </w:r>
          </w:p>
          <w:p w14:paraId="39B9F1D2" w14:textId="6C8D0FA2" w:rsidR="00E41803" w:rsidRPr="000B083D" w:rsidRDefault="00E41803" w:rsidP="00AC00E4">
            <w:pPr>
              <w:pStyle w:val="BodyText"/>
              <w:ind w:left="38" w:hanging="38"/>
              <w:rPr>
                <w:rFonts w:ascii="Arial Narrow" w:hAnsi="Arial Narrow"/>
                <w:b/>
              </w:rPr>
            </w:pPr>
            <w:r w:rsidRPr="000B083D">
              <w:rPr>
                <w:rFonts w:ascii="Arial Narrow" w:hAnsi="Arial Narrow"/>
                <w:b/>
                <w:i/>
              </w:rPr>
              <w:t>(The list of items highlighted here is not exhaustive)</w:t>
            </w:r>
          </w:p>
        </w:tc>
      </w:tr>
      <w:tr w:rsidR="00E41803" w:rsidRPr="000A6EE6" w14:paraId="00F7B06A" w14:textId="77777777" w:rsidTr="00AC00E4">
        <w:trPr>
          <w:trHeight w:val="333"/>
        </w:trPr>
        <w:tc>
          <w:tcPr>
            <w:tcW w:w="1170" w:type="dxa"/>
            <w:shd w:val="clear" w:color="auto" w:fill="auto"/>
          </w:tcPr>
          <w:p w14:paraId="73E48475" w14:textId="77777777" w:rsidR="00E41803" w:rsidRPr="00AC00E4" w:rsidRDefault="00E41803" w:rsidP="00A129F8">
            <w:pPr>
              <w:pStyle w:val="BodyText"/>
              <w:rPr>
                <w:rFonts w:ascii="Arial Narrow" w:hAnsi="Arial Narrow"/>
                <w:color w:val="000000" w:themeColor="text1"/>
                <w:sz w:val="20"/>
                <w:szCs w:val="20"/>
              </w:rPr>
            </w:pPr>
            <w:r w:rsidRPr="00AC00E4">
              <w:rPr>
                <w:rFonts w:ascii="Arial Narrow" w:hAnsi="Arial Narrow"/>
                <w:color w:val="000000" w:themeColor="text1"/>
                <w:sz w:val="20"/>
                <w:szCs w:val="20"/>
              </w:rPr>
              <w:t>Section 1</w:t>
            </w:r>
          </w:p>
          <w:p w14:paraId="20BA7BE2" w14:textId="77777777" w:rsidR="00E41803" w:rsidRPr="00AC00E4" w:rsidRDefault="00E41803" w:rsidP="00A129F8">
            <w:pPr>
              <w:pStyle w:val="BodyText"/>
              <w:rPr>
                <w:rFonts w:ascii="Arial Narrow" w:hAnsi="Arial Narrow"/>
                <w:b/>
                <w:i/>
                <w:color w:val="000000" w:themeColor="text1"/>
                <w:sz w:val="20"/>
                <w:szCs w:val="20"/>
              </w:rPr>
            </w:pPr>
          </w:p>
        </w:tc>
        <w:tc>
          <w:tcPr>
            <w:tcW w:w="2086" w:type="dxa"/>
            <w:shd w:val="clear" w:color="auto" w:fill="auto"/>
          </w:tcPr>
          <w:p w14:paraId="2D2F5EDA" w14:textId="77777777" w:rsidR="00E41803" w:rsidRPr="00AC00E4" w:rsidRDefault="00E41803">
            <w:pPr>
              <w:pStyle w:val="BodyText"/>
              <w:rPr>
                <w:rFonts w:ascii="Arial Narrow" w:hAnsi="Arial Narrow"/>
                <w:b/>
                <w:i/>
                <w:color w:val="000000" w:themeColor="text1"/>
                <w:sz w:val="20"/>
                <w:szCs w:val="20"/>
              </w:rPr>
            </w:pPr>
            <w:r w:rsidRPr="00AC00E4">
              <w:rPr>
                <w:rStyle w:val="normaltextrun"/>
                <w:rFonts w:ascii="Arial Narrow" w:hAnsi="Arial Narrow"/>
                <w:color w:val="000000" w:themeColor="text1"/>
                <w:sz w:val="20"/>
                <w:szCs w:val="20"/>
                <w:shd w:val="clear" w:color="auto" w:fill="FFFFFF"/>
              </w:rPr>
              <w:t>Establishment period</w:t>
            </w:r>
          </w:p>
        </w:tc>
        <w:tc>
          <w:tcPr>
            <w:tcW w:w="5670" w:type="dxa"/>
            <w:shd w:val="clear" w:color="auto" w:fill="auto"/>
          </w:tcPr>
          <w:p w14:paraId="0D568B31" w14:textId="77777777" w:rsidR="00E41803" w:rsidRPr="00AC00E4" w:rsidRDefault="00E41803">
            <w:pPr>
              <w:pStyle w:val="BodyText"/>
              <w:rPr>
                <w:rStyle w:val="normaltextrun"/>
                <w:color w:val="000000" w:themeColor="text1"/>
                <w:sz w:val="20"/>
                <w:szCs w:val="20"/>
                <w:shd w:val="clear" w:color="auto" w:fill="FFFFFF"/>
              </w:rPr>
            </w:pPr>
            <w:r w:rsidRPr="00AC00E4">
              <w:rPr>
                <w:rStyle w:val="normaltextrun"/>
                <w:color w:val="000000" w:themeColor="text1"/>
                <w:sz w:val="20"/>
                <w:szCs w:val="20"/>
                <w:shd w:val="clear" w:color="auto" w:fill="FFFFFF"/>
              </w:rPr>
              <w:t>No new deployment required.</w:t>
            </w:r>
          </w:p>
          <w:p w14:paraId="4C26A0E8" w14:textId="77777777" w:rsidR="00E41803" w:rsidRPr="00AC00E4" w:rsidRDefault="00E41803">
            <w:pPr>
              <w:pStyle w:val="BodyText"/>
              <w:rPr>
                <w:rStyle w:val="normaltextrun"/>
                <w:color w:val="000000" w:themeColor="text1"/>
                <w:sz w:val="20"/>
                <w:szCs w:val="20"/>
                <w:shd w:val="clear" w:color="auto" w:fill="FFFFFF"/>
              </w:rPr>
            </w:pPr>
            <w:r w:rsidRPr="00AC00E4">
              <w:rPr>
                <w:rStyle w:val="normaltextrun"/>
                <w:rFonts w:ascii="Arial Narrow" w:hAnsi="Arial Narrow"/>
                <w:color w:val="000000" w:themeColor="text1"/>
                <w:sz w:val="20"/>
                <w:szCs w:val="20"/>
                <w:shd w:val="clear" w:color="auto" w:fill="FFFFFF"/>
              </w:rPr>
              <w:t>The Contractor shall utilize this period to establish the necessary technical resources and acquire all sub-contracts, training, system / network user access credentials and documentation required to maintain and operate the existing Toll System provided at hand over.</w:t>
            </w:r>
          </w:p>
        </w:tc>
      </w:tr>
      <w:tr w:rsidR="00E41803" w:rsidRPr="00230D2C" w14:paraId="71633118" w14:textId="77777777" w:rsidTr="00A129F8">
        <w:tc>
          <w:tcPr>
            <w:tcW w:w="1170" w:type="dxa"/>
          </w:tcPr>
          <w:p w14:paraId="3937749A" w14:textId="77777777" w:rsidR="00E41803" w:rsidRPr="00AC00E4" w:rsidRDefault="00E41803" w:rsidP="00A129F8">
            <w:pPr>
              <w:pStyle w:val="BodyText"/>
              <w:rPr>
                <w:rFonts w:ascii="Arial Narrow" w:hAnsi="Arial Narrow"/>
                <w:color w:val="000000" w:themeColor="text1"/>
                <w:sz w:val="20"/>
                <w:szCs w:val="20"/>
              </w:rPr>
            </w:pPr>
            <w:r w:rsidRPr="00AC00E4">
              <w:rPr>
                <w:rFonts w:ascii="Arial Narrow" w:hAnsi="Arial Narrow"/>
                <w:color w:val="000000" w:themeColor="text1"/>
                <w:sz w:val="20"/>
                <w:szCs w:val="20"/>
              </w:rPr>
              <w:t>Section 2</w:t>
            </w:r>
          </w:p>
          <w:p w14:paraId="1F81043A" w14:textId="77777777" w:rsidR="00E41803" w:rsidRPr="00AC00E4" w:rsidRDefault="00E41803" w:rsidP="00A129F8">
            <w:pPr>
              <w:pStyle w:val="BodyText"/>
              <w:rPr>
                <w:rFonts w:ascii="Arial Narrow" w:hAnsi="Arial Narrow"/>
                <w:color w:val="000000" w:themeColor="text1"/>
                <w:sz w:val="20"/>
                <w:szCs w:val="20"/>
              </w:rPr>
            </w:pPr>
          </w:p>
        </w:tc>
        <w:tc>
          <w:tcPr>
            <w:tcW w:w="2086" w:type="dxa"/>
          </w:tcPr>
          <w:p w14:paraId="338BE091" w14:textId="77777777" w:rsidR="00E41803" w:rsidRPr="00AC00E4" w:rsidRDefault="00E41803">
            <w:pPr>
              <w:pStyle w:val="BodyText"/>
              <w:rPr>
                <w:rStyle w:val="normaltextrun"/>
                <w:color w:val="000000" w:themeColor="text1"/>
                <w:sz w:val="20"/>
                <w:szCs w:val="20"/>
                <w:shd w:val="clear" w:color="auto" w:fill="FFFFFF"/>
              </w:rPr>
            </w:pPr>
            <w:r w:rsidRPr="00AC00E4">
              <w:rPr>
                <w:rStyle w:val="normaltextrun"/>
                <w:color w:val="000000" w:themeColor="text1"/>
                <w:sz w:val="20"/>
                <w:szCs w:val="20"/>
                <w:shd w:val="clear" w:color="auto" w:fill="FFFFFF"/>
              </w:rPr>
              <w:t>Existing compliance level:  Functional Compliance with the CTROM requirements plus Establishment Upgrades (critical replacement upgrades).</w:t>
            </w:r>
          </w:p>
        </w:tc>
        <w:tc>
          <w:tcPr>
            <w:tcW w:w="5670" w:type="dxa"/>
          </w:tcPr>
          <w:p w14:paraId="1832D6B2" w14:textId="77777777" w:rsidR="00E41803" w:rsidRPr="00AC00E4" w:rsidRDefault="00E41803">
            <w:pPr>
              <w:pStyle w:val="BodyText"/>
              <w:rPr>
                <w:rStyle w:val="normaltextrun"/>
                <w:sz w:val="20"/>
                <w:szCs w:val="20"/>
                <w:shd w:val="clear" w:color="auto" w:fill="FFFFFF"/>
              </w:rPr>
            </w:pPr>
            <w:r w:rsidRPr="00AC00E4">
              <w:rPr>
                <w:rStyle w:val="normaltextrun"/>
                <w:sz w:val="20"/>
                <w:szCs w:val="20"/>
                <w:shd w:val="clear" w:color="auto" w:fill="FFFFFF"/>
              </w:rPr>
              <w:t>The Contractor shall provide for Establishment Upgrades to the Toll System (Clause 2.7.3.2 in Book 4a). The Contractor shall maintain a high level of the current system performance by appropriate routine and corrective maintenance processes.</w:t>
            </w:r>
          </w:p>
        </w:tc>
      </w:tr>
      <w:tr w:rsidR="00E41803" w:rsidRPr="000A6EE6" w14:paraId="665B91BC" w14:textId="77777777" w:rsidTr="00A129F8">
        <w:tc>
          <w:tcPr>
            <w:tcW w:w="1170" w:type="dxa"/>
          </w:tcPr>
          <w:p w14:paraId="055F5C09" w14:textId="77777777" w:rsidR="00E41803" w:rsidRPr="00AC00E4" w:rsidRDefault="00E41803" w:rsidP="00A129F8">
            <w:pPr>
              <w:pStyle w:val="BodyText"/>
              <w:rPr>
                <w:rFonts w:ascii="Arial Narrow" w:hAnsi="Arial Narrow"/>
                <w:color w:val="000000" w:themeColor="text1"/>
                <w:sz w:val="20"/>
                <w:szCs w:val="20"/>
              </w:rPr>
            </w:pPr>
            <w:r w:rsidRPr="00AC00E4">
              <w:rPr>
                <w:rFonts w:ascii="Arial Narrow" w:hAnsi="Arial Narrow"/>
                <w:color w:val="000000" w:themeColor="text1"/>
                <w:sz w:val="20"/>
                <w:szCs w:val="20"/>
              </w:rPr>
              <w:t>Section 3</w:t>
            </w:r>
          </w:p>
        </w:tc>
        <w:tc>
          <w:tcPr>
            <w:tcW w:w="2086" w:type="dxa"/>
          </w:tcPr>
          <w:p w14:paraId="365A718E" w14:textId="77777777" w:rsidR="00E41803" w:rsidRPr="00AC00E4" w:rsidRDefault="00E41803">
            <w:pPr>
              <w:pStyle w:val="BodyText"/>
              <w:rPr>
                <w:rStyle w:val="normaltextrun"/>
                <w:sz w:val="20"/>
                <w:szCs w:val="20"/>
                <w:shd w:val="clear" w:color="auto" w:fill="FFFFFF"/>
              </w:rPr>
            </w:pPr>
            <w:r w:rsidRPr="00AC00E4">
              <w:rPr>
                <w:rStyle w:val="normaltextrun"/>
                <w:sz w:val="20"/>
                <w:szCs w:val="20"/>
                <w:shd w:val="clear" w:color="auto" w:fill="FFFFFF"/>
              </w:rPr>
              <w:t>The supply of a complete Toll System, including additional items detailed in V3B1. (This section runs in parallel with Section 2 and contains the following sub-sections 3.1 to 3.9)</w:t>
            </w:r>
          </w:p>
        </w:tc>
        <w:tc>
          <w:tcPr>
            <w:tcW w:w="5670" w:type="dxa"/>
          </w:tcPr>
          <w:p w14:paraId="46C31579" w14:textId="77777777" w:rsidR="00E41803" w:rsidRPr="00AC00E4" w:rsidRDefault="00E41803" w:rsidP="00A129F8">
            <w:pPr>
              <w:pStyle w:val="BodyText"/>
              <w:spacing w:afterLines="40" w:after="96"/>
              <w:rPr>
                <w:rFonts w:ascii="Arial Narrow" w:hAnsi="Arial Narrow"/>
                <w:sz w:val="20"/>
                <w:szCs w:val="20"/>
              </w:rPr>
            </w:pPr>
            <w:r w:rsidRPr="00AC00E4">
              <w:rPr>
                <w:rFonts w:ascii="Arial Narrow" w:hAnsi="Arial Narrow"/>
                <w:sz w:val="20"/>
                <w:szCs w:val="20"/>
              </w:rPr>
              <w:t>The new deployment shall include, but not be limited to:</w:t>
            </w:r>
          </w:p>
          <w:p w14:paraId="451BA856" w14:textId="77777777" w:rsidR="00E41803" w:rsidRPr="00AC00E4" w:rsidRDefault="00E41803" w:rsidP="00E209D2">
            <w:pPr>
              <w:pStyle w:val="BodyText"/>
              <w:widowControl/>
              <w:numPr>
                <w:ilvl w:val="0"/>
                <w:numId w:val="296"/>
              </w:numPr>
              <w:autoSpaceDE/>
              <w:autoSpaceDN/>
              <w:spacing w:afterLines="40" w:after="96"/>
              <w:rPr>
                <w:rFonts w:ascii="Arial Narrow" w:hAnsi="Arial Narrow"/>
                <w:sz w:val="20"/>
                <w:szCs w:val="20"/>
              </w:rPr>
            </w:pPr>
            <w:r w:rsidRPr="00AC00E4">
              <w:rPr>
                <w:rFonts w:ascii="Arial Narrow" w:hAnsi="Arial Narrow"/>
                <w:sz w:val="20"/>
                <w:szCs w:val="20"/>
              </w:rPr>
              <w:t xml:space="preserve">Replace and/or upgrade the hardware and software for the complete system to comply to the requirement in Volume 2 Book 4a requirements. Hardware and software replaced in Section 2 (for critical replacement upgrades) may be utilised, but the Toll System handed over must be replaced (as described in more detail in the Toll System Description document in Volume 4 Part C11).  </w:t>
            </w:r>
          </w:p>
          <w:p w14:paraId="5115BBDD" w14:textId="77777777" w:rsidR="00E41803" w:rsidRPr="00AC00E4" w:rsidRDefault="00E41803" w:rsidP="00E209D2">
            <w:pPr>
              <w:pStyle w:val="BodyText"/>
              <w:widowControl/>
              <w:numPr>
                <w:ilvl w:val="0"/>
                <w:numId w:val="296"/>
              </w:numPr>
              <w:autoSpaceDE/>
              <w:autoSpaceDN/>
              <w:spacing w:afterLines="40" w:after="96"/>
              <w:ind w:left="357" w:hanging="357"/>
              <w:rPr>
                <w:rFonts w:ascii="Arial Narrow" w:hAnsi="Arial Narrow"/>
                <w:sz w:val="20"/>
                <w:szCs w:val="20"/>
              </w:rPr>
            </w:pPr>
            <w:r w:rsidRPr="00AC00E4">
              <w:rPr>
                <w:rFonts w:ascii="Arial Narrow" w:hAnsi="Arial Narrow"/>
                <w:sz w:val="20"/>
                <w:szCs w:val="20"/>
              </w:rPr>
              <w:t>The complete Toll System, except for triggered items and items replaced in Section 2 above, shall be replaced while  the old system is maintained and supported. All relevant data shall be ported, reconciled, and closed-off by the Contractor during the upgrade.  This process shall include the removal and disposal of all equipment in line with the Employer’s Disposal Policy.</w:t>
            </w:r>
          </w:p>
          <w:p w14:paraId="49D4F835" w14:textId="77777777" w:rsidR="00E41803" w:rsidRPr="00AC00E4" w:rsidRDefault="00E41803" w:rsidP="00E209D2">
            <w:pPr>
              <w:pStyle w:val="BodyText"/>
              <w:widowControl/>
              <w:numPr>
                <w:ilvl w:val="0"/>
                <w:numId w:val="296"/>
              </w:numPr>
              <w:autoSpaceDE/>
              <w:autoSpaceDN/>
              <w:spacing w:afterLines="40" w:after="96"/>
              <w:ind w:left="357" w:hanging="357"/>
              <w:rPr>
                <w:rFonts w:ascii="Arial Narrow" w:hAnsi="Arial Narrow"/>
                <w:sz w:val="20"/>
                <w:szCs w:val="20"/>
              </w:rPr>
            </w:pPr>
            <w:r w:rsidRPr="00AC00E4">
              <w:rPr>
                <w:rFonts w:ascii="Arial Narrow" w:hAnsi="Arial Narrow"/>
                <w:sz w:val="20"/>
                <w:szCs w:val="20"/>
              </w:rPr>
              <w:t>The current ETC OHLS’s (“e-sign”) shall be retained and integrated into the new Toll System. These OHLS shall only be replaced when it is agreed to by the Principal Employer.</w:t>
            </w:r>
          </w:p>
          <w:p w14:paraId="0A42EAD0" w14:textId="7F9CA730" w:rsidR="00E41803" w:rsidRPr="00AC00E4" w:rsidRDefault="00B6630F" w:rsidP="00E209D2">
            <w:pPr>
              <w:pStyle w:val="BodyText"/>
              <w:widowControl/>
              <w:numPr>
                <w:ilvl w:val="0"/>
                <w:numId w:val="296"/>
              </w:numPr>
              <w:autoSpaceDE/>
              <w:autoSpaceDN/>
              <w:spacing w:afterLines="40" w:after="96"/>
              <w:rPr>
                <w:rFonts w:ascii="Arial Narrow" w:hAnsi="Arial Narrow"/>
                <w:sz w:val="20"/>
                <w:szCs w:val="20"/>
              </w:rPr>
            </w:pPr>
            <w:r w:rsidRPr="00AC00E4">
              <w:rPr>
                <w:rFonts w:ascii="Arial Narrow" w:hAnsi="Arial Narrow"/>
                <w:sz w:val="20"/>
                <w:szCs w:val="20"/>
              </w:rPr>
              <w:t xml:space="preserve">All the lanes shall be equipped to operate as Mixed ETC </w:t>
            </w:r>
            <w:r w:rsidR="00C23E3C" w:rsidRPr="00AC00E4">
              <w:rPr>
                <w:rFonts w:ascii="Arial Narrow" w:hAnsi="Arial Narrow"/>
                <w:sz w:val="20"/>
                <w:szCs w:val="20"/>
              </w:rPr>
              <w:t>lanes</w:t>
            </w:r>
            <w:r w:rsidR="00C12945" w:rsidRPr="00AC00E4">
              <w:rPr>
                <w:rFonts w:ascii="Arial Narrow" w:hAnsi="Arial Narrow"/>
                <w:sz w:val="20"/>
                <w:szCs w:val="20"/>
              </w:rPr>
              <w:t xml:space="preserve">. In </w:t>
            </w:r>
            <w:r w:rsidR="003E175B" w:rsidRPr="003E175B">
              <w:rPr>
                <w:rFonts w:ascii="Arial Narrow" w:hAnsi="Arial Narrow"/>
                <w:sz w:val="20"/>
                <w:szCs w:val="20"/>
              </w:rPr>
              <w:t>addition,</w:t>
            </w:r>
            <w:r w:rsidR="00C12945" w:rsidRPr="00AC00E4">
              <w:rPr>
                <w:rFonts w:ascii="Arial Narrow" w:hAnsi="Arial Narrow"/>
                <w:sz w:val="20"/>
                <w:szCs w:val="20"/>
              </w:rPr>
              <w:t xml:space="preserve"> lanes will be equipped to operate as</w:t>
            </w:r>
            <w:r w:rsidR="00673569" w:rsidRPr="00AC00E4">
              <w:rPr>
                <w:rFonts w:ascii="Arial Narrow" w:hAnsi="Arial Narrow"/>
                <w:sz w:val="20"/>
                <w:szCs w:val="20"/>
              </w:rPr>
              <w:t xml:space="preserve"> </w:t>
            </w:r>
            <w:r w:rsidR="00E41803" w:rsidRPr="00AC00E4">
              <w:rPr>
                <w:rFonts w:ascii="Arial Narrow" w:hAnsi="Arial Narrow"/>
                <w:sz w:val="20"/>
                <w:szCs w:val="20"/>
              </w:rPr>
              <w:t>Shesha lanes</w:t>
            </w:r>
            <w:r w:rsidR="00C12945" w:rsidRPr="00AC00E4">
              <w:rPr>
                <w:rFonts w:ascii="Arial Narrow" w:hAnsi="Arial Narrow"/>
                <w:sz w:val="20"/>
                <w:szCs w:val="20"/>
              </w:rPr>
              <w:t xml:space="preserve">, </w:t>
            </w:r>
            <w:r w:rsidR="004C60DA" w:rsidRPr="00AC00E4">
              <w:rPr>
                <w:rFonts w:ascii="Arial Narrow" w:hAnsi="Arial Narrow"/>
                <w:sz w:val="20"/>
                <w:szCs w:val="20"/>
              </w:rPr>
              <w:t>14 a</w:t>
            </w:r>
            <w:r w:rsidR="00E41803" w:rsidRPr="00AC00E4">
              <w:rPr>
                <w:rFonts w:ascii="Arial Narrow" w:hAnsi="Arial Narrow"/>
                <w:sz w:val="20"/>
                <w:szCs w:val="20"/>
              </w:rPr>
              <w:t xml:space="preserve">t </w:t>
            </w:r>
            <w:r w:rsidR="00640B75" w:rsidRPr="00AC00E4">
              <w:rPr>
                <w:rFonts w:ascii="Arial Narrow" w:hAnsi="Arial Narrow"/>
                <w:sz w:val="20"/>
                <w:szCs w:val="20"/>
              </w:rPr>
              <w:t>Kranskop, 12</w:t>
            </w:r>
            <w:r w:rsidR="00D464DF" w:rsidRPr="00AC00E4">
              <w:rPr>
                <w:rFonts w:ascii="Arial Narrow" w:hAnsi="Arial Narrow"/>
                <w:sz w:val="20"/>
                <w:szCs w:val="20"/>
              </w:rPr>
              <w:t xml:space="preserve"> at Nyl </w:t>
            </w:r>
            <w:r w:rsidR="00640B75" w:rsidRPr="00AC00E4">
              <w:rPr>
                <w:rFonts w:ascii="Arial Narrow" w:hAnsi="Arial Narrow"/>
                <w:sz w:val="20"/>
                <w:szCs w:val="20"/>
              </w:rPr>
              <w:t>plaza</w:t>
            </w:r>
            <w:r w:rsidR="00D464DF" w:rsidRPr="00AC00E4">
              <w:rPr>
                <w:rFonts w:ascii="Arial Narrow" w:hAnsi="Arial Narrow"/>
                <w:sz w:val="20"/>
                <w:szCs w:val="20"/>
              </w:rPr>
              <w:t xml:space="preserve">, 6 at </w:t>
            </w:r>
            <w:r w:rsidR="0037573B" w:rsidRPr="00AC00E4">
              <w:rPr>
                <w:rFonts w:ascii="Arial Narrow" w:hAnsi="Arial Narrow"/>
                <w:sz w:val="20"/>
                <w:szCs w:val="20"/>
              </w:rPr>
              <w:t>Sebetiela</w:t>
            </w:r>
            <w:r w:rsidR="00D464DF" w:rsidRPr="00AC00E4">
              <w:rPr>
                <w:rFonts w:ascii="Arial Narrow" w:hAnsi="Arial Narrow"/>
                <w:sz w:val="20"/>
                <w:szCs w:val="20"/>
              </w:rPr>
              <w:t xml:space="preserve"> plaza, </w:t>
            </w:r>
            <w:r w:rsidR="0089626E" w:rsidRPr="00AC00E4">
              <w:rPr>
                <w:rFonts w:ascii="Arial Narrow" w:hAnsi="Arial Narrow"/>
                <w:sz w:val="20"/>
                <w:szCs w:val="20"/>
              </w:rPr>
              <w:t>7 at Capricorn plaza</w:t>
            </w:r>
            <w:r w:rsidR="00E41803" w:rsidRPr="00AC00E4">
              <w:rPr>
                <w:rFonts w:ascii="Arial Narrow" w:hAnsi="Arial Narrow"/>
                <w:sz w:val="20"/>
                <w:szCs w:val="20"/>
              </w:rPr>
              <w:t xml:space="preserve"> and </w:t>
            </w:r>
            <w:r w:rsidR="0089626E" w:rsidRPr="00AC00E4">
              <w:rPr>
                <w:rFonts w:ascii="Arial Narrow" w:hAnsi="Arial Narrow"/>
                <w:sz w:val="20"/>
                <w:szCs w:val="20"/>
              </w:rPr>
              <w:t>4 at Baobab plaza.</w:t>
            </w:r>
            <w:r w:rsidR="00AE5F07" w:rsidRPr="00AC00E4">
              <w:rPr>
                <w:rFonts w:ascii="Arial Narrow" w:hAnsi="Arial Narrow"/>
                <w:sz w:val="20"/>
                <w:szCs w:val="20"/>
              </w:rPr>
              <w:t xml:space="preserve"> Furthermore,</w:t>
            </w:r>
            <w:r w:rsidR="00DC4447" w:rsidRPr="00AC00E4">
              <w:rPr>
                <w:rFonts w:ascii="Arial Narrow" w:hAnsi="Arial Narrow"/>
                <w:sz w:val="20"/>
                <w:szCs w:val="20"/>
              </w:rPr>
              <w:t xml:space="preserve"> some of the Shesha lanes shall be equipped to operate as Dedicated ETC lanes,</w:t>
            </w:r>
            <w:r w:rsidR="00E63808" w:rsidRPr="00A1680A">
              <w:rPr>
                <w:rFonts w:ascii="Arial Narrow" w:hAnsi="Arial Narrow"/>
                <w:sz w:val="20"/>
                <w:szCs w:val="20"/>
              </w:rPr>
              <w:t xml:space="preserve"> </w:t>
            </w:r>
            <w:r w:rsidR="00E63808" w:rsidRPr="00AC00E4">
              <w:rPr>
                <w:rFonts w:ascii="Arial Narrow" w:hAnsi="Arial Narrow"/>
                <w:sz w:val="20"/>
                <w:szCs w:val="20"/>
              </w:rPr>
              <w:t>2 at Kranskop</w:t>
            </w:r>
            <w:r w:rsidR="00A1680A">
              <w:rPr>
                <w:rFonts w:ascii="Arial Narrow" w:hAnsi="Arial Narrow"/>
                <w:sz w:val="20"/>
                <w:szCs w:val="20"/>
              </w:rPr>
              <w:t xml:space="preserve"> plaza</w:t>
            </w:r>
            <w:r w:rsidR="00E63808" w:rsidRPr="00AC00E4">
              <w:rPr>
                <w:rFonts w:ascii="Arial Narrow" w:hAnsi="Arial Narrow"/>
                <w:sz w:val="20"/>
                <w:szCs w:val="20"/>
              </w:rPr>
              <w:t xml:space="preserve">, 2 at Nyl plaza, 2 at Sebetiela plaza, 2 at </w:t>
            </w:r>
            <w:r w:rsidR="00A1680A" w:rsidRPr="00A1680A">
              <w:rPr>
                <w:rFonts w:ascii="Arial Narrow" w:hAnsi="Arial Narrow"/>
                <w:sz w:val="20"/>
                <w:szCs w:val="20"/>
              </w:rPr>
              <w:t xml:space="preserve">Capricorn </w:t>
            </w:r>
            <w:r w:rsidR="003E175B">
              <w:rPr>
                <w:rFonts w:ascii="Arial Narrow" w:hAnsi="Arial Narrow"/>
                <w:sz w:val="20"/>
                <w:szCs w:val="20"/>
              </w:rPr>
              <w:t>p</w:t>
            </w:r>
            <w:r w:rsidR="00A1680A" w:rsidRPr="00A1680A">
              <w:rPr>
                <w:rFonts w:ascii="Arial Narrow" w:hAnsi="Arial Narrow"/>
                <w:sz w:val="20"/>
                <w:szCs w:val="20"/>
              </w:rPr>
              <w:t>laza</w:t>
            </w:r>
            <w:r w:rsidR="00E63808" w:rsidRPr="00AC00E4">
              <w:rPr>
                <w:rFonts w:ascii="Arial Narrow" w:hAnsi="Arial Narrow"/>
                <w:sz w:val="20"/>
                <w:szCs w:val="20"/>
              </w:rPr>
              <w:t xml:space="preserve"> and 2 at Baobab plaza</w:t>
            </w:r>
            <w:r w:rsidR="00E41803" w:rsidRPr="00AC00E4">
              <w:rPr>
                <w:rFonts w:ascii="Arial Narrow" w:hAnsi="Arial Narrow"/>
                <w:sz w:val="20"/>
                <w:szCs w:val="20"/>
              </w:rPr>
              <w:t>.</w:t>
            </w:r>
          </w:p>
          <w:p w14:paraId="4436F412" w14:textId="012E4B99" w:rsidR="00E41803" w:rsidRPr="00AC00E4" w:rsidRDefault="00C4379A" w:rsidP="00E209D2">
            <w:pPr>
              <w:pStyle w:val="BodyText"/>
              <w:widowControl/>
              <w:numPr>
                <w:ilvl w:val="0"/>
                <w:numId w:val="296"/>
              </w:numPr>
              <w:autoSpaceDE/>
              <w:autoSpaceDN/>
              <w:spacing w:afterLines="40" w:after="96"/>
              <w:rPr>
                <w:rFonts w:ascii="Arial Narrow" w:hAnsi="Arial Narrow"/>
                <w:sz w:val="20"/>
                <w:szCs w:val="20"/>
              </w:rPr>
            </w:pPr>
            <w:r w:rsidRPr="00AC00E4">
              <w:rPr>
                <w:rFonts w:ascii="Arial Narrow" w:hAnsi="Arial Narrow"/>
                <w:sz w:val="20"/>
                <w:szCs w:val="20"/>
              </w:rPr>
              <w:t>No</w:t>
            </w:r>
            <w:r w:rsidR="00E41803" w:rsidRPr="00AC00E4">
              <w:rPr>
                <w:rFonts w:ascii="Arial Narrow" w:hAnsi="Arial Narrow"/>
                <w:sz w:val="20"/>
                <w:szCs w:val="20"/>
              </w:rPr>
              <w:t xml:space="preserve"> Card Only lanes </w:t>
            </w:r>
            <w:r w:rsidR="00E06A8F" w:rsidRPr="00A1680A">
              <w:rPr>
                <w:rFonts w:ascii="Arial Narrow" w:hAnsi="Arial Narrow"/>
                <w:sz w:val="20"/>
                <w:szCs w:val="20"/>
              </w:rPr>
              <w:t xml:space="preserve">are required. </w:t>
            </w:r>
          </w:p>
          <w:p w14:paraId="0B3E2D76" w14:textId="77777777" w:rsidR="00E41803" w:rsidRPr="00AC00E4" w:rsidRDefault="00E41803" w:rsidP="00E209D2">
            <w:pPr>
              <w:pStyle w:val="BodyText"/>
              <w:widowControl/>
              <w:numPr>
                <w:ilvl w:val="0"/>
                <w:numId w:val="296"/>
              </w:numPr>
              <w:autoSpaceDE/>
              <w:autoSpaceDN/>
              <w:spacing w:afterLines="40" w:after="96"/>
              <w:rPr>
                <w:rFonts w:ascii="Arial Narrow" w:eastAsiaTheme="minorEastAsia" w:hAnsi="Arial Narrow"/>
                <w:sz w:val="20"/>
                <w:szCs w:val="20"/>
              </w:rPr>
            </w:pPr>
            <w:r w:rsidRPr="00AC00E4">
              <w:rPr>
                <w:rFonts w:ascii="Arial Narrow" w:hAnsi="Arial Narrow"/>
                <w:sz w:val="20"/>
                <w:szCs w:val="20"/>
              </w:rPr>
              <w:t>Lane and plaza network upgrades</w:t>
            </w:r>
          </w:p>
          <w:p w14:paraId="6B62AFF4" w14:textId="77777777" w:rsidR="00E41803" w:rsidRPr="00AC00E4" w:rsidRDefault="00E41803" w:rsidP="00E209D2">
            <w:pPr>
              <w:pStyle w:val="BodyText"/>
              <w:widowControl/>
              <w:numPr>
                <w:ilvl w:val="0"/>
                <w:numId w:val="296"/>
              </w:numPr>
              <w:autoSpaceDE/>
              <w:autoSpaceDN/>
              <w:spacing w:afterLines="40" w:after="96"/>
              <w:rPr>
                <w:rFonts w:ascii="Arial Narrow" w:eastAsiaTheme="minorEastAsia" w:hAnsi="Arial Narrow"/>
                <w:sz w:val="20"/>
                <w:szCs w:val="20"/>
              </w:rPr>
            </w:pPr>
            <w:r w:rsidRPr="00AC00E4">
              <w:rPr>
                <w:rFonts w:ascii="Arial Narrow" w:hAnsi="Arial Narrow"/>
                <w:sz w:val="20"/>
                <w:szCs w:val="20"/>
              </w:rPr>
              <w:t xml:space="preserve">Supply a full complement of spares, tools and a standby rig. </w:t>
            </w:r>
          </w:p>
          <w:p w14:paraId="4405044C" w14:textId="77777777" w:rsidR="00E41803" w:rsidRPr="00AC00E4" w:rsidRDefault="00E41803" w:rsidP="00E209D2">
            <w:pPr>
              <w:pStyle w:val="BodyText"/>
              <w:widowControl/>
              <w:numPr>
                <w:ilvl w:val="0"/>
                <w:numId w:val="296"/>
              </w:numPr>
              <w:autoSpaceDE/>
              <w:autoSpaceDN/>
              <w:spacing w:afterLines="40" w:after="96"/>
              <w:rPr>
                <w:rFonts w:ascii="Arial Narrow" w:eastAsiaTheme="minorEastAsia" w:hAnsi="Arial Narrow"/>
                <w:sz w:val="20"/>
                <w:szCs w:val="20"/>
              </w:rPr>
            </w:pPr>
            <w:r w:rsidRPr="00AC00E4">
              <w:rPr>
                <w:rFonts w:ascii="Arial Narrow" w:hAnsi="Arial Narrow"/>
                <w:sz w:val="20"/>
                <w:szCs w:val="20"/>
              </w:rPr>
              <w:t>ANPR, including VLN presence detector in all lanes (if pilot is successful and if triggered).</w:t>
            </w:r>
          </w:p>
          <w:p w14:paraId="0F82BDBD" w14:textId="77777777" w:rsidR="00E41803" w:rsidRPr="00AC00E4" w:rsidRDefault="00E41803" w:rsidP="00E209D2">
            <w:pPr>
              <w:pStyle w:val="BodyText"/>
              <w:widowControl/>
              <w:numPr>
                <w:ilvl w:val="0"/>
                <w:numId w:val="296"/>
              </w:numPr>
              <w:autoSpaceDE/>
              <w:autoSpaceDN/>
              <w:spacing w:afterLines="40" w:after="96"/>
              <w:rPr>
                <w:rFonts w:ascii="Arial Narrow" w:eastAsiaTheme="minorEastAsia" w:hAnsi="Arial Narrow"/>
                <w:sz w:val="20"/>
                <w:szCs w:val="20"/>
              </w:rPr>
            </w:pPr>
            <w:r w:rsidRPr="00AC00E4">
              <w:rPr>
                <w:rFonts w:ascii="Arial Narrow" w:hAnsi="Arial Narrow"/>
                <w:sz w:val="20"/>
                <w:szCs w:val="20"/>
              </w:rPr>
              <w:t>Health monitoring TCC, BOS, VGS, LSDU, DCS and PGW.</w:t>
            </w:r>
          </w:p>
          <w:p w14:paraId="25B5C53E" w14:textId="77777777" w:rsidR="00E41803" w:rsidRPr="00AC00E4" w:rsidRDefault="00E41803" w:rsidP="00E209D2">
            <w:pPr>
              <w:pStyle w:val="BodyText"/>
              <w:widowControl/>
              <w:numPr>
                <w:ilvl w:val="0"/>
                <w:numId w:val="296"/>
              </w:numPr>
              <w:autoSpaceDE/>
              <w:autoSpaceDN/>
              <w:spacing w:afterLines="40" w:after="96"/>
              <w:rPr>
                <w:rFonts w:ascii="Arial Narrow" w:eastAsiaTheme="minorEastAsia" w:hAnsi="Arial Narrow"/>
                <w:sz w:val="20"/>
                <w:szCs w:val="20"/>
              </w:rPr>
            </w:pPr>
            <w:r w:rsidRPr="00AC00E4">
              <w:rPr>
                <w:rFonts w:ascii="Arial Narrow" w:hAnsi="Arial Narrow"/>
                <w:sz w:val="20"/>
                <w:szCs w:val="20"/>
              </w:rPr>
              <w:t>Configuration management for the Toll and VGS/QLS System.</w:t>
            </w:r>
          </w:p>
          <w:p w14:paraId="495C9D3C" w14:textId="77777777" w:rsidR="00E41803" w:rsidRPr="00AC00E4" w:rsidRDefault="00E41803" w:rsidP="00E209D2">
            <w:pPr>
              <w:pStyle w:val="BodyText"/>
              <w:widowControl/>
              <w:numPr>
                <w:ilvl w:val="0"/>
                <w:numId w:val="296"/>
              </w:numPr>
              <w:autoSpaceDE/>
              <w:autoSpaceDN/>
              <w:spacing w:afterLines="40" w:after="96"/>
              <w:rPr>
                <w:rFonts w:ascii="Arial Narrow" w:eastAsiaTheme="minorEastAsia" w:hAnsi="Arial Narrow" w:cs="Arial"/>
                <w:sz w:val="20"/>
                <w:szCs w:val="20"/>
              </w:rPr>
            </w:pPr>
            <w:r w:rsidRPr="00AC00E4">
              <w:rPr>
                <w:rFonts w:ascii="Arial Narrow" w:hAnsi="Arial Narrow" w:cs="Arial"/>
                <w:sz w:val="20"/>
                <w:szCs w:val="20"/>
              </w:rPr>
              <w:t xml:space="preserve">Deploy the OPS level server and the TCH payment gateway at the Server room of </w:t>
            </w:r>
            <w:r w:rsidRPr="00AC00E4">
              <w:rPr>
                <w:rFonts w:ascii="Arial Narrow" w:eastAsia="Arial Narrow" w:hAnsi="Arial Narrow" w:cs="Arial"/>
                <w:sz w:val="20"/>
                <w:szCs w:val="20"/>
              </w:rPr>
              <w:t>the most suitable Control Centre on the Toll Road, as approved by the ER</w:t>
            </w:r>
            <w:r w:rsidRPr="00AC00E4">
              <w:rPr>
                <w:rFonts w:ascii="Arial Narrow" w:hAnsi="Arial Narrow" w:cs="Arial"/>
                <w:sz w:val="20"/>
                <w:szCs w:val="20"/>
              </w:rPr>
              <w:t>. New payment gateway and OPS level server.</w:t>
            </w:r>
          </w:p>
          <w:p w14:paraId="0108EC1B" w14:textId="77777777" w:rsidR="00E41803" w:rsidRPr="00AC00E4" w:rsidRDefault="00E41803" w:rsidP="00E209D2">
            <w:pPr>
              <w:pStyle w:val="BodyText"/>
              <w:widowControl/>
              <w:numPr>
                <w:ilvl w:val="0"/>
                <w:numId w:val="296"/>
              </w:numPr>
              <w:autoSpaceDE/>
              <w:autoSpaceDN/>
              <w:spacing w:afterLines="40" w:after="96"/>
              <w:rPr>
                <w:rFonts w:ascii="Arial Narrow" w:eastAsiaTheme="minorEastAsia" w:hAnsi="Arial Narrow" w:cs="Arial"/>
                <w:sz w:val="20"/>
                <w:szCs w:val="20"/>
              </w:rPr>
            </w:pPr>
            <w:r w:rsidRPr="00AC00E4">
              <w:rPr>
                <w:rFonts w:ascii="Arial Narrow" w:hAnsi="Arial Narrow" w:cs="Arial"/>
                <w:sz w:val="20"/>
                <w:szCs w:val="20"/>
              </w:rPr>
              <w:t xml:space="preserve">Manage and implement a direct fibre connection, utilizing the national </w:t>
            </w:r>
            <w:r w:rsidRPr="00AC00E4">
              <w:rPr>
                <w:rFonts w:ascii="Arial Narrow" w:eastAsia="Arial Narrow" w:hAnsi="Arial Narrow" w:cs="Arial"/>
                <w:sz w:val="20"/>
                <w:szCs w:val="20"/>
              </w:rPr>
              <w:t>SANRAL WAN where / when available at the most suitable Control Centre on the Toll Road, as approved by the ER</w:t>
            </w:r>
            <w:r w:rsidRPr="00AC00E4">
              <w:rPr>
                <w:rFonts w:ascii="Arial Narrow" w:hAnsi="Arial Narrow" w:cs="Arial"/>
                <w:sz w:val="20"/>
                <w:szCs w:val="20"/>
              </w:rPr>
              <w:t xml:space="preserve">. </w:t>
            </w:r>
          </w:p>
          <w:p w14:paraId="4E566B19" w14:textId="77777777" w:rsidR="00E41803" w:rsidRPr="00AC00E4" w:rsidRDefault="00E41803" w:rsidP="00E209D2">
            <w:pPr>
              <w:pStyle w:val="BodyText"/>
              <w:widowControl/>
              <w:numPr>
                <w:ilvl w:val="0"/>
                <w:numId w:val="296"/>
              </w:numPr>
              <w:autoSpaceDE/>
              <w:autoSpaceDN/>
              <w:spacing w:afterLines="40" w:after="96"/>
              <w:rPr>
                <w:rFonts w:ascii="Arial Narrow" w:eastAsiaTheme="minorEastAsia" w:hAnsi="Arial Narrow" w:cs="Arial"/>
                <w:sz w:val="20"/>
                <w:szCs w:val="20"/>
              </w:rPr>
            </w:pPr>
            <w:r w:rsidRPr="00AC00E4">
              <w:rPr>
                <w:rFonts w:ascii="Arial Narrow" w:hAnsi="Arial Narrow" w:cs="Arial"/>
                <w:sz w:val="20"/>
                <w:szCs w:val="20"/>
              </w:rPr>
              <w:t>Upgrade all lane level UPS units and batteries.</w:t>
            </w:r>
          </w:p>
          <w:p w14:paraId="64578D20" w14:textId="77777777" w:rsidR="00E41803" w:rsidRPr="00AC00E4" w:rsidRDefault="00E41803" w:rsidP="00E209D2">
            <w:pPr>
              <w:pStyle w:val="BodyText"/>
              <w:widowControl/>
              <w:numPr>
                <w:ilvl w:val="0"/>
                <w:numId w:val="296"/>
              </w:numPr>
              <w:autoSpaceDE/>
              <w:autoSpaceDN/>
              <w:spacing w:afterLines="40" w:after="96"/>
              <w:rPr>
                <w:rFonts w:ascii="Arial Narrow" w:eastAsiaTheme="minorEastAsia" w:hAnsi="Arial Narrow"/>
                <w:sz w:val="20"/>
                <w:szCs w:val="20"/>
              </w:rPr>
            </w:pPr>
            <w:r w:rsidRPr="00AC00E4">
              <w:rPr>
                <w:rFonts w:ascii="Arial Narrow" w:hAnsi="Arial Narrow"/>
                <w:sz w:val="20"/>
                <w:szCs w:val="20"/>
              </w:rPr>
              <w:t xml:space="preserve">Add external EMV contactless card readers (light and heavy vehicles) </w:t>
            </w:r>
            <w:r w:rsidRPr="00AC00E4">
              <w:rPr>
                <w:rFonts w:ascii="Arial Narrow" w:hAnsi="Arial Narrow"/>
                <w:sz w:val="20"/>
                <w:szCs w:val="20"/>
              </w:rPr>
              <w:lastRenderedPageBreak/>
              <w:t>to all mixed ETC lane (if triggered).</w:t>
            </w:r>
          </w:p>
          <w:p w14:paraId="0DCDF146" w14:textId="77777777" w:rsidR="00E41803" w:rsidRPr="00AC00E4" w:rsidRDefault="00E41803" w:rsidP="00E209D2">
            <w:pPr>
              <w:pStyle w:val="BodyText"/>
              <w:widowControl/>
              <w:numPr>
                <w:ilvl w:val="0"/>
                <w:numId w:val="296"/>
              </w:numPr>
              <w:autoSpaceDE/>
              <w:autoSpaceDN/>
              <w:spacing w:afterLines="40" w:after="96"/>
              <w:rPr>
                <w:rFonts w:ascii="Arial Narrow" w:eastAsiaTheme="minorEastAsia" w:hAnsi="Arial Narrow"/>
                <w:sz w:val="20"/>
                <w:szCs w:val="20"/>
              </w:rPr>
            </w:pPr>
            <w:r w:rsidRPr="00AC00E4">
              <w:rPr>
                <w:rFonts w:ascii="Arial Narrow" w:hAnsi="Arial Narrow"/>
                <w:sz w:val="20"/>
                <w:szCs w:val="20"/>
              </w:rPr>
              <w:t>Queue line 1 system for the mainline plaza, both directions.</w:t>
            </w:r>
          </w:p>
          <w:p w14:paraId="30ADCC71" w14:textId="5172C88A" w:rsidR="00E41803" w:rsidRPr="00AC00E4" w:rsidRDefault="00E41803" w:rsidP="00E209D2">
            <w:pPr>
              <w:pStyle w:val="BodyText"/>
              <w:widowControl/>
              <w:numPr>
                <w:ilvl w:val="0"/>
                <w:numId w:val="296"/>
              </w:numPr>
              <w:autoSpaceDE/>
              <w:autoSpaceDN/>
              <w:spacing w:afterLines="40" w:after="96"/>
              <w:rPr>
                <w:rFonts w:ascii="Arial Narrow" w:eastAsiaTheme="minorEastAsia" w:hAnsi="Arial Narrow"/>
                <w:sz w:val="20"/>
                <w:szCs w:val="20"/>
              </w:rPr>
            </w:pPr>
            <w:r w:rsidRPr="00AC00E4">
              <w:rPr>
                <w:rFonts w:ascii="Arial Narrow" w:hAnsi="Arial Narrow"/>
                <w:sz w:val="20"/>
                <w:szCs w:val="20"/>
              </w:rPr>
              <w:t xml:space="preserve">PCI </w:t>
            </w:r>
            <w:r w:rsidR="004F066C">
              <w:rPr>
                <w:rFonts w:ascii="Arial Narrow" w:hAnsi="Arial Narrow"/>
                <w:sz w:val="20"/>
                <w:szCs w:val="20"/>
              </w:rPr>
              <w:t>(</w:t>
            </w:r>
            <w:r w:rsidRPr="00AC00E4">
              <w:rPr>
                <w:rFonts w:ascii="Arial Narrow" w:hAnsi="Arial Narrow"/>
                <w:sz w:val="20"/>
                <w:szCs w:val="20"/>
              </w:rPr>
              <w:t>level 2</w:t>
            </w:r>
            <w:r w:rsidR="004F066C">
              <w:rPr>
                <w:rFonts w:ascii="Arial Narrow" w:hAnsi="Arial Narrow"/>
                <w:sz w:val="20"/>
                <w:szCs w:val="20"/>
              </w:rPr>
              <w:t xml:space="preserve"> merchant)</w:t>
            </w:r>
            <w:r w:rsidRPr="00AC00E4">
              <w:rPr>
                <w:rFonts w:ascii="Arial Narrow" w:hAnsi="Arial Narrow"/>
                <w:sz w:val="20"/>
                <w:szCs w:val="20"/>
              </w:rPr>
              <w:t xml:space="preserve"> implementation and certification, </w:t>
            </w:r>
          </w:p>
          <w:p w14:paraId="1688E5DE" w14:textId="77777777" w:rsidR="00E41803" w:rsidRPr="00AC00E4" w:rsidRDefault="00E41803" w:rsidP="00E209D2">
            <w:pPr>
              <w:pStyle w:val="BodyText"/>
              <w:widowControl/>
              <w:numPr>
                <w:ilvl w:val="0"/>
                <w:numId w:val="296"/>
              </w:numPr>
              <w:autoSpaceDE/>
              <w:autoSpaceDN/>
              <w:spacing w:afterLines="40" w:after="96"/>
              <w:rPr>
                <w:rFonts w:ascii="Arial Narrow" w:eastAsiaTheme="minorEastAsia" w:hAnsi="Arial Narrow"/>
                <w:sz w:val="20"/>
                <w:szCs w:val="20"/>
              </w:rPr>
            </w:pPr>
            <w:r w:rsidRPr="00AC00E4">
              <w:rPr>
                <w:rFonts w:ascii="Arial Narrow" w:hAnsi="Arial Narrow"/>
                <w:sz w:val="20"/>
                <w:szCs w:val="20"/>
              </w:rPr>
              <w:t>Upgraded WAN, firewall and associated equipment.</w:t>
            </w:r>
          </w:p>
          <w:p w14:paraId="1CE72ED2" w14:textId="77777777" w:rsidR="00E41803" w:rsidRPr="00AC00E4" w:rsidRDefault="00E41803" w:rsidP="00E209D2">
            <w:pPr>
              <w:pStyle w:val="BodyText"/>
              <w:widowControl/>
              <w:numPr>
                <w:ilvl w:val="0"/>
                <w:numId w:val="296"/>
              </w:numPr>
              <w:autoSpaceDE/>
              <w:autoSpaceDN/>
              <w:spacing w:afterLines="40" w:after="96"/>
              <w:rPr>
                <w:rFonts w:ascii="Arial Narrow" w:eastAsiaTheme="minorEastAsia" w:hAnsi="Arial Narrow"/>
                <w:sz w:val="20"/>
                <w:szCs w:val="20"/>
              </w:rPr>
            </w:pPr>
            <w:r w:rsidRPr="00AC00E4">
              <w:rPr>
                <w:rFonts w:ascii="Arial Narrow" w:hAnsi="Arial Narrow"/>
                <w:sz w:val="20"/>
                <w:szCs w:val="20"/>
              </w:rPr>
              <w:t>Implementation of the basic SANRAL MIS interface (as specified).</w:t>
            </w:r>
          </w:p>
          <w:p w14:paraId="6BFBF877" w14:textId="77777777" w:rsidR="00E41803" w:rsidRPr="00AC00E4" w:rsidRDefault="00E41803" w:rsidP="00E209D2">
            <w:pPr>
              <w:pStyle w:val="BodyText"/>
              <w:widowControl/>
              <w:numPr>
                <w:ilvl w:val="0"/>
                <w:numId w:val="296"/>
              </w:numPr>
              <w:autoSpaceDE/>
              <w:autoSpaceDN/>
              <w:spacing w:afterLines="40" w:after="96"/>
              <w:rPr>
                <w:rFonts w:ascii="Arial Narrow" w:eastAsiaTheme="minorEastAsia" w:hAnsi="Arial Narrow"/>
                <w:sz w:val="20"/>
                <w:szCs w:val="20"/>
              </w:rPr>
            </w:pPr>
            <w:r w:rsidRPr="00AC00E4">
              <w:rPr>
                <w:rFonts w:ascii="Arial Narrow" w:hAnsi="Arial Narrow"/>
                <w:sz w:val="20"/>
                <w:szCs w:val="20"/>
              </w:rPr>
              <w:t>Assessment of the Toll System in terms of the national SANRAL Toll System requirements.</w:t>
            </w:r>
          </w:p>
          <w:p w14:paraId="3C77E6B1" w14:textId="4B0A7EF3" w:rsidR="00E41803" w:rsidRPr="00AC00E4" w:rsidRDefault="00E41803" w:rsidP="00E209D2">
            <w:pPr>
              <w:pStyle w:val="BodyText"/>
              <w:widowControl/>
              <w:numPr>
                <w:ilvl w:val="0"/>
                <w:numId w:val="296"/>
              </w:numPr>
              <w:autoSpaceDE/>
              <w:autoSpaceDN/>
              <w:spacing w:afterLines="40" w:after="96"/>
              <w:rPr>
                <w:rFonts w:ascii="Arial Narrow" w:eastAsiaTheme="minorEastAsia" w:hAnsi="Arial Narrow"/>
                <w:sz w:val="20"/>
                <w:szCs w:val="20"/>
              </w:rPr>
            </w:pPr>
            <w:r w:rsidRPr="00AC00E4">
              <w:rPr>
                <w:rFonts w:ascii="Arial Narrow" w:hAnsi="Arial Narrow"/>
                <w:sz w:val="20"/>
                <w:szCs w:val="20"/>
              </w:rPr>
              <w:t xml:space="preserve">Relocate </w:t>
            </w:r>
            <w:r w:rsidR="004F066C">
              <w:rPr>
                <w:rFonts w:ascii="Arial Narrow" w:hAnsi="Arial Narrow"/>
                <w:sz w:val="20"/>
                <w:szCs w:val="20"/>
              </w:rPr>
              <w:t xml:space="preserve">two </w:t>
            </w:r>
            <w:r w:rsidR="00E8007C">
              <w:rPr>
                <w:rFonts w:ascii="Arial Narrow" w:hAnsi="Arial Narrow"/>
                <w:sz w:val="20"/>
                <w:szCs w:val="20"/>
              </w:rPr>
              <w:t xml:space="preserve">sets of </w:t>
            </w:r>
            <w:r w:rsidR="004F066C">
              <w:rPr>
                <w:rFonts w:ascii="Arial Narrow" w:hAnsi="Arial Narrow"/>
                <w:sz w:val="20"/>
                <w:szCs w:val="20"/>
              </w:rPr>
              <w:t xml:space="preserve">Dedicated ETC </w:t>
            </w:r>
            <w:r w:rsidR="00A1680A">
              <w:rPr>
                <w:rFonts w:ascii="Arial Narrow" w:hAnsi="Arial Narrow"/>
                <w:sz w:val="20"/>
                <w:szCs w:val="20"/>
              </w:rPr>
              <w:t>equipment fro</w:t>
            </w:r>
            <w:r w:rsidR="004F066C">
              <w:rPr>
                <w:rFonts w:ascii="Arial Narrow" w:hAnsi="Arial Narrow"/>
                <w:sz w:val="20"/>
                <w:szCs w:val="20"/>
              </w:rPr>
              <w:t xml:space="preserve">m </w:t>
            </w:r>
            <w:r w:rsidR="00E8007C">
              <w:rPr>
                <w:rFonts w:ascii="Arial Narrow" w:hAnsi="Arial Narrow"/>
                <w:sz w:val="20"/>
                <w:szCs w:val="20"/>
              </w:rPr>
              <w:t xml:space="preserve">Kransko to Capricont plaza. </w:t>
            </w:r>
          </w:p>
          <w:p w14:paraId="5ED9D8B5" w14:textId="77777777" w:rsidR="00E41803" w:rsidRPr="00AC00E4" w:rsidRDefault="00E41803">
            <w:pPr>
              <w:pStyle w:val="BodyText"/>
              <w:spacing w:afterLines="40" w:after="96"/>
              <w:rPr>
                <w:rFonts w:ascii="Arial Narrow" w:eastAsiaTheme="minorEastAsia" w:hAnsi="Arial Narrow"/>
                <w:sz w:val="20"/>
                <w:szCs w:val="20"/>
              </w:rPr>
            </w:pPr>
            <w:r w:rsidRPr="00AC00E4">
              <w:rPr>
                <w:rFonts w:ascii="Arial Narrow" w:hAnsi="Arial Narrow"/>
                <w:sz w:val="20"/>
                <w:szCs w:val="20"/>
              </w:rPr>
              <w:t>This Section contains sub-sections 3.1 to 3.9 defined below, but the Section itself can only be completed if the complete Toll System has been commissioned.</w:t>
            </w:r>
          </w:p>
        </w:tc>
      </w:tr>
      <w:tr w:rsidR="00E41803" w:rsidRPr="000A6EE6" w14:paraId="56391D17" w14:textId="77777777" w:rsidTr="00A129F8">
        <w:tc>
          <w:tcPr>
            <w:tcW w:w="1170" w:type="dxa"/>
          </w:tcPr>
          <w:p w14:paraId="61F2CE68" w14:textId="77777777" w:rsidR="00E41803" w:rsidRPr="00AC00E4" w:rsidRDefault="00E41803">
            <w:pPr>
              <w:pStyle w:val="BodyText"/>
              <w:rPr>
                <w:rStyle w:val="normaltextrun"/>
                <w:sz w:val="20"/>
                <w:szCs w:val="20"/>
                <w:shd w:val="clear" w:color="auto" w:fill="FFFFFF"/>
              </w:rPr>
            </w:pPr>
            <w:r w:rsidRPr="00AC00E4">
              <w:rPr>
                <w:rStyle w:val="normaltextrun"/>
                <w:sz w:val="20"/>
                <w:szCs w:val="20"/>
                <w:shd w:val="clear" w:color="auto" w:fill="FFFFFF"/>
              </w:rPr>
              <w:lastRenderedPageBreak/>
              <w:t>Section 3.1</w:t>
            </w:r>
          </w:p>
        </w:tc>
        <w:tc>
          <w:tcPr>
            <w:tcW w:w="2086" w:type="dxa"/>
          </w:tcPr>
          <w:p w14:paraId="3AE56850" w14:textId="77777777" w:rsidR="00E41803" w:rsidRPr="00AC00E4" w:rsidRDefault="00E41803" w:rsidP="00A129F8">
            <w:pPr>
              <w:pStyle w:val="BodyText"/>
              <w:rPr>
                <w:rStyle w:val="normaltextrun"/>
                <w:sz w:val="20"/>
                <w:szCs w:val="20"/>
                <w:shd w:val="clear" w:color="auto" w:fill="FFFFFF"/>
              </w:rPr>
            </w:pPr>
            <w:r w:rsidRPr="00AC00E4">
              <w:rPr>
                <w:rStyle w:val="normaltextrun"/>
                <w:sz w:val="20"/>
                <w:szCs w:val="20"/>
                <w:shd w:val="clear" w:color="auto" w:fill="FFFFFF"/>
              </w:rPr>
              <w:t xml:space="preserve">AVC/DCS: </w:t>
            </w:r>
          </w:p>
        </w:tc>
        <w:tc>
          <w:tcPr>
            <w:tcW w:w="5670" w:type="dxa"/>
          </w:tcPr>
          <w:p w14:paraId="0DDF9A8F" w14:textId="77777777" w:rsidR="00E41803" w:rsidRPr="00AC00E4" w:rsidRDefault="00E41803" w:rsidP="00AC00E4">
            <w:pPr>
              <w:pStyle w:val="BodyText"/>
              <w:spacing w:line="259" w:lineRule="auto"/>
              <w:ind w:left="38"/>
              <w:rPr>
                <w:rStyle w:val="normaltextrun"/>
                <w:sz w:val="20"/>
                <w:szCs w:val="20"/>
                <w:shd w:val="clear" w:color="auto" w:fill="FFFFFF"/>
              </w:rPr>
            </w:pPr>
            <w:r w:rsidRPr="00AC00E4">
              <w:rPr>
                <w:rStyle w:val="normaltextrun"/>
                <w:sz w:val="20"/>
                <w:szCs w:val="20"/>
                <w:shd w:val="clear" w:color="auto" w:fill="FFFFFF"/>
              </w:rPr>
              <w:t>Count and class accuracy, redundancy, TCC interface, DCS interface, ITIS submission, health monitoring, version control and KPI</w:t>
            </w:r>
          </w:p>
        </w:tc>
      </w:tr>
      <w:tr w:rsidR="00E41803" w:rsidRPr="000A6EE6" w14:paraId="2EEA8C4A" w14:textId="77777777" w:rsidTr="00A129F8">
        <w:tc>
          <w:tcPr>
            <w:tcW w:w="1170" w:type="dxa"/>
          </w:tcPr>
          <w:p w14:paraId="681DDD96" w14:textId="77777777" w:rsidR="00E41803" w:rsidRPr="000B083D" w:rsidRDefault="00E41803" w:rsidP="00A129F8">
            <w:pPr>
              <w:pStyle w:val="BodyText"/>
              <w:rPr>
                <w:rFonts w:ascii="Arial Narrow" w:hAnsi="Arial Narrow"/>
              </w:rPr>
            </w:pPr>
            <w:r w:rsidRPr="000A6EE6">
              <w:rPr>
                <w:rFonts w:ascii="Arial Narrow" w:hAnsi="Arial Narrow"/>
              </w:rPr>
              <w:t>Section 3.2</w:t>
            </w:r>
          </w:p>
        </w:tc>
        <w:tc>
          <w:tcPr>
            <w:tcW w:w="2086" w:type="dxa"/>
          </w:tcPr>
          <w:p w14:paraId="5CCAA25A" w14:textId="77777777" w:rsidR="00E41803" w:rsidRPr="000B083D" w:rsidRDefault="00E41803" w:rsidP="00A129F8">
            <w:pPr>
              <w:pStyle w:val="BodyText"/>
              <w:rPr>
                <w:rFonts w:ascii="Arial Narrow" w:hAnsi="Arial Narrow"/>
              </w:rPr>
            </w:pPr>
            <w:r w:rsidRPr="000B083D">
              <w:rPr>
                <w:rFonts w:ascii="Arial Narrow" w:hAnsi="Arial Narrow"/>
              </w:rPr>
              <w:t xml:space="preserve">Dedicated ETC lane: </w:t>
            </w:r>
          </w:p>
        </w:tc>
        <w:tc>
          <w:tcPr>
            <w:tcW w:w="5670" w:type="dxa"/>
          </w:tcPr>
          <w:p w14:paraId="64C32EE2" w14:textId="77777777" w:rsidR="00E41803" w:rsidRPr="000B083D" w:rsidRDefault="00E41803" w:rsidP="00AC00E4">
            <w:pPr>
              <w:pStyle w:val="BodyText"/>
              <w:spacing w:line="259" w:lineRule="auto"/>
              <w:ind w:left="38"/>
              <w:rPr>
                <w:rFonts w:ascii="Arial Narrow" w:hAnsi="Arial Narrow"/>
              </w:rPr>
            </w:pPr>
            <w:r w:rsidRPr="000B083D">
              <w:rPr>
                <w:rFonts w:ascii="Arial Narrow" w:hAnsi="Arial Narrow"/>
              </w:rPr>
              <w:t>ETC accuracy and processing speed, TCH submission, health monitoring, version control and KPI (if triggered)</w:t>
            </w:r>
          </w:p>
        </w:tc>
      </w:tr>
      <w:tr w:rsidR="00E41803" w:rsidRPr="000A6EE6" w14:paraId="0B0E7FB7" w14:textId="77777777" w:rsidTr="00A129F8">
        <w:tc>
          <w:tcPr>
            <w:tcW w:w="1170" w:type="dxa"/>
          </w:tcPr>
          <w:p w14:paraId="7714B3D8" w14:textId="77777777" w:rsidR="00E41803" w:rsidRPr="000B083D" w:rsidRDefault="00E41803" w:rsidP="00A129F8">
            <w:pPr>
              <w:pStyle w:val="BodyText"/>
              <w:rPr>
                <w:rFonts w:ascii="Arial Narrow" w:hAnsi="Arial Narrow"/>
              </w:rPr>
            </w:pPr>
            <w:r w:rsidRPr="000A6EE6">
              <w:rPr>
                <w:rFonts w:ascii="Arial Narrow" w:hAnsi="Arial Narrow"/>
              </w:rPr>
              <w:t>Section 3.3</w:t>
            </w:r>
          </w:p>
        </w:tc>
        <w:tc>
          <w:tcPr>
            <w:tcW w:w="2086" w:type="dxa"/>
          </w:tcPr>
          <w:p w14:paraId="704451D0" w14:textId="77777777" w:rsidR="00E41803" w:rsidRPr="000B083D" w:rsidRDefault="00E41803" w:rsidP="00A129F8">
            <w:pPr>
              <w:pStyle w:val="BodyText"/>
              <w:rPr>
                <w:rFonts w:ascii="Arial Narrow" w:hAnsi="Arial Narrow"/>
              </w:rPr>
            </w:pPr>
            <w:r w:rsidRPr="000B083D">
              <w:rPr>
                <w:rFonts w:ascii="Arial Narrow" w:hAnsi="Arial Narrow"/>
              </w:rPr>
              <w:t xml:space="preserve">ANPR: </w:t>
            </w:r>
          </w:p>
        </w:tc>
        <w:tc>
          <w:tcPr>
            <w:tcW w:w="5670" w:type="dxa"/>
          </w:tcPr>
          <w:p w14:paraId="08038B95" w14:textId="77777777" w:rsidR="00E41803" w:rsidRPr="000B083D" w:rsidRDefault="00E41803" w:rsidP="00AC00E4">
            <w:pPr>
              <w:pStyle w:val="BodyText"/>
              <w:spacing w:line="259" w:lineRule="auto"/>
              <w:ind w:left="38"/>
              <w:rPr>
                <w:rFonts w:ascii="Arial Narrow" w:hAnsi="Arial Narrow"/>
              </w:rPr>
            </w:pPr>
            <w:r w:rsidRPr="000B083D">
              <w:rPr>
                <w:rFonts w:ascii="Arial Narrow" w:hAnsi="Arial Narrow"/>
              </w:rPr>
              <w:t>Transaction framing, ANPR accuracy and capture %, ANPR TCH submission, ANPR incl control (ANPR fail, like class fail integration), health monitoring, version control and KPI</w:t>
            </w:r>
          </w:p>
        </w:tc>
      </w:tr>
      <w:tr w:rsidR="00E41803" w:rsidRPr="000A6EE6" w14:paraId="466B2A4B" w14:textId="77777777" w:rsidTr="00A129F8">
        <w:tc>
          <w:tcPr>
            <w:tcW w:w="1170" w:type="dxa"/>
          </w:tcPr>
          <w:p w14:paraId="464645E1" w14:textId="77777777" w:rsidR="00E41803" w:rsidRPr="000B083D" w:rsidRDefault="00E41803" w:rsidP="00A129F8">
            <w:pPr>
              <w:pStyle w:val="BodyText"/>
              <w:rPr>
                <w:rFonts w:ascii="Arial Narrow" w:hAnsi="Arial Narrow"/>
              </w:rPr>
            </w:pPr>
            <w:r w:rsidRPr="000A6EE6">
              <w:rPr>
                <w:rFonts w:ascii="Arial Narrow" w:hAnsi="Arial Narrow"/>
              </w:rPr>
              <w:t>Section 3.4</w:t>
            </w:r>
          </w:p>
        </w:tc>
        <w:tc>
          <w:tcPr>
            <w:tcW w:w="2086" w:type="dxa"/>
          </w:tcPr>
          <w:p w14:paraId="10F39DA3" w14:textId="77777777" w:rsidR="00E41803" w:rsidRPr="000B083D" w:rsidRDefault="00E41803" w:rsidP="00A129F8">
            <w:pPr>
              <w:pStyle w:val="BodyText"/>
              <w:rPr>
                <w:rFonts w:ascii="Arial Narrow" w:hAnsi="Arial Narrow"/>
              </w:rPr>
            </w:pPr>
            <w:r w:rsidRPr="000B083D">
              <w:rPr>
                <w:rFonts w:ascii="Arial Narrow" w:hAnsi="Arial Narrow"/>
              </w:rPr>
              <w:t xml:space="preserve">Bank card processing: </w:t>
            </w:r>
          </w:p>
        </w:tc>
        <w:tc>
          <w:tcPr>
            <w:tcW w:w="5670" w:type="dxa"/>
          </w:tcPr>
          <w:p w14:paraId="6CF321F8" w14:textId="77777777" w:rsidR="00E41803" w:rsidRPr="000B083D" w:rsidRDefault="00E41803" w:rsidP="00AC00E4">
            <w:pPr>
              <w:pStyle w:val="BodyText"/>
              <w:spacing w:line="259" w:lineRule="auto"/>
              <w:ind w:left="38"/>
              <w:rPr>
                <w:rFonts w:ascii="Arial Narrow" w:hAnsi="Arial Narrow"/>
              </w:rPr>
            </w:pPr>
            <w:r w:rsidRPr="000B083D">
              <w:rPr>
                <w:rFonts w:ascii="Arial Narrow" w:hAnsi="Arial Narrow"/>
              </w:rPr>
              <w:t>Lane level validation, Tap and go, processing speed, PCI, health monitoring, version control, Bank interface, VAT and KPI</w:t>
            </w:r>
          </w:p>
        </w:tc>
      </w:tr>
      <w:tr w:rsidR="00E41803" w:rsidRPr="000A6EE6" w14:paraId="768CEEB4" w14:textId="77777777" w:rsidTr="00A129F8">
        <w:tc>
          <w:tcPr>
            <w:tcW w:w="1170" w:type="dxa"/>
          </w:tcPr>
          <w:p w14:paraId="18425B30" w14:textId="77777777" w:rsidR="00E41803" w:rsidRPr="000B083D" w:rsidRDefault="00E41803" w:rsidP="00A129F8">
            <w:pPr>
              <w:pStyle w:val="BodyText"/>
              <w:rPr>
                <w:rFonts w:ascii="Arial Narrow" w:hAnsi="Arial Narrow"/>
              </w:rPr>
            </w:pPr>
            <w:r w:rsidRPr="000A6EE6">
              <w:rPr>
                <w:rFonts w:ascii="Arial Narrow" w:hAnsi="Arial Narrow"/>
              </w:rPr>
              <w:t>Section 3.5</w:t>
            </w:r>
          </w:p>
        </w:tc>
        <w:tc>
          <w:tcPr>
            <w:tcW w:w="2086" w:type="dxa"/>
          </w:tcPr>
          <w:p w14:paraId="44B0EF0B" w14:textId="77777777" w:rsidR="00E41803" w:rsidRPr="000B083D" w:rsidRDefault="00E41803" w:rsidP="00A129F8">
            <w:pPr>
              <w:pStyle w:val="BodyText"/>
              <w:rPr>
                <w:rFonts w:ascii="Arial Narrow" w:hAnsi="Arial Narrow"/>
              </w:rPr>
            </w:pPr>
            <w:r w:rsidRPr="000B083D">
              <w:rPr>
                <w:rFonts w:ascii="Arial Narrow" w:hAnsi="Arial Narrow"/>
              </w:rPr>
              <w:t xml:space="preserve">Cash processing: </w:t>
            </w:r>
          </w:p>
        </w:tc>
        <w:tc>
          <w:tcPr>
            <w:tcW w:w="5670" w:type="dxa"/>
          </w:tcPr>
          <w:p w14:paraId="52CF5216" w14:textId="77777777" w:rsidR="00E41803" w:rsidRPr="000B083D" w:rsidRDefault="00E41803" w:rsidP="00AC00E4">
            <w:pPr>
              <w:pStyle w:val="BodyText"/>
              <w:spacing w:line="259" w:lineRule="auto"/>
              <w:ind w:left="38"/>
              <w:rPr>
                <w:rFonts w:ascii="Arial Narrow" w:hAnsi="Arial Narrow"/>
              </w:rPr>
            </w:pPr>
            <w:r w:rsidRPr="000B083D">
              <w:rPr>
                <w:rFonts w:ascii="Arial Narrow" w:hAnsi="Arial Narrow"/>
              </w:rPr>
              <w:t>Lane level process, processing speed, health monitoring, version control and KPI</w:t>
            </w:r>
          </w:p>
        </w:tc>
      </w:tr>
      <w:tr w:rsidR="00E41803" w:rsidRPr="000A6EE6" w14:paraId="05DC99F4" w14:textId="77777777" w:rsidTr="00A129F8">
        <w:tc>
          <w:tcPr>
            <w:tcW w:w="1170" w:type="dxa"/>
          </w:tcPr>
          <w:p w14:paraId="17AE71FE" w14:textId="77777777" w:rsidR="00E41803" w:rsidRPr="000B083D" w:rsidRDefault="00E41803" w:rsidP="00A129F8">
            <w:pPr>
              <w:pStyle w:val="BodyText"/>
              <w:rPr>
                <w:rFonts w:ascii="Arial Narrow" w:hAnsi="Arial Narrow"/>
              </w:rPr>
            </w:pPr>
            <w:r w:rsidRPr="000A6EE6">
              <w:rPr>
                <w:rFonts w:ascii="Arial Narrow" w:hAnsi="Arial Narrow"/>
              </w:rPr>
              <w:t>Section 3.6</w:t>
            </w:r>
          </w:p>
        </w:tc>
        <w:tc>
          <w:tcPr>
            <w:tcW w:w="2086" w:type="dxa"/>
          </w:tcPr>
          <w:p w14:paraId="1A57E7D4" w14:textId="77777777" w:rsidR="00E41803" w:rsidRPr="000B083D" w:rsidRDefault="00E41803" w:rsidP="00AC00E4">
            <w:pPr>
              <w:pStyle w:val="BodyText"/>
              <w:ind w:left="-12" w:firstLine="12"/>
              <w:rPr>
                <w:rFonts w:ascii="Arial Narrow" w:hAnsi="Arial Narrow"/>
              </w:rPr>
            </w:pPr>
            <w:r w:rsidRPr="000B083D">
              <w:rPr>
                <w:rFonts w:ascii="Arial Narrow" w:hAnsi="Arial Narrow"/>
              </w:rPr>
              <w:t xml:space="preserve">Discount and concessions: </w:t>
            </w:r>
          </w:p>
        </w:tc>
        <w:tc>
          <w:tcPr>
            <w:tcW w:w="5670" w:type="dxa"/>
          </w:tcPr>
          <w:p w14:paraId="39657F97" w14:textId="77777777" w:rsidR="00E41803" w:rsidRPr="000B083D" w:rsidRDefault="00E41803" w:rsidP="00AC00E4">
            <w:pPr>
              <w:pStyle w:val="BodyText"/>
              <w:spacing w:line="259" w:lineRule="auto"/>
              <w:ind w:left="38"/>
              <w:rPr>
                <w:rFonts w:ascii="Arial Narrow" w:hAnsi="Arial Narrow"/>
              </w:rPr>
            </w:pPr>
            <w:r w:rsidRPr="000B083D">
              <w:rPr>
                <w:rFonts w:ascii="Arial Narrow" w:hAnsi="Arial Narrow"/>
              </w:rPr>
              <w:t>Lane level process, processing speed, discrepancy handling, tariffs structure, validation list accuracy, health monitoring, version control and KPI</w:t>
            </w:r>
          </w:p>
        </w:tc>
      </w:tr>
      <w:tr w:rsidR="00E41803" w:rsidRPr="000A6EE6" w14:paraId="20BC7A71" w14:textId="77777777" w:rsidTr="00A129F8">
        <w:tc>
          <w:tcPr>
            <w:tcW w:w="1170" w:type="dxa"/>
          </w:tcPr>
          <w:p w14:paraId="7B0ACDCD" w14:textId="77777777" w:rsidR="00E41803" w:rsidRPr="000B083D" w:rsidRDefault="00E41803" w:rsidP="00A129F8">
            <w:pPr>
              <w:pStyle w:val="BodyText"/>
              <w:rPr>
                <w:rFonts w:ascii="Arial Narrow" w:hAnsi="Arial Narrow"/>
              </w:rPr>
            </w:pPr>
            <w:r w:rsidRPr="000A6EE6">
              <w:rPr>
                <w:rFonts w:ascii="Arial Narrow" w:hAnsi="Arial Narrow"/>
              </w:rPr>
              <w:t>Section 3.7</w:t>
            </w:r>
          </w:p>
        </w:tc>
        <w:tc>
          <w:tcPr>
            <w:tcW w:w="2086" w:type="dxa"/>
          </w:tcPr>
          <w:p w14:paraId="68861919" w14:textId="77777777" w:rsidR="00E41803" w:rsidRPr="000B083D" w:rsidRDefault="00E41803" w:rsidP="00AC00E4">
            <w:pPr>
              <w:pStyle w:val="BodyText"/>
              <w:ind w:left="-12" w:firstLine="12"/>
              <w:rPr>
                <w:rFonts w:ascii="Arial Narrow" w:hAnsi="Arial Narrow"/>
              </w:rPr>
            </w:pPr>
            <w:r w:rsidRPr="000B083D">
              <w:rPr>
                <w:rFonts w:ascii="Arial Narrow" w:hAnsi="Arial Narrow"/>
              </w:rPr>
              <w:t xml:space="preserve">Incident control: </w:t>
            </w:r>
          </w:p>
        </w:tc>
        <w:tc>
          <w:tcPr>
            <w:tcW w:w="5670" w:type="dxa"/>
          </w:tcPr>
          <w:p w14:paraId="7B7DB603" w14:textId="77777777" w:rsidR="00E41803" w:rsidRPr="000B083D" w:rsidRDefault="00E41803" w:rsidP="00AC00E4">
            <w:pPr>
              <w:pStyle w:val="BodyText"/>
              <w:spacing w:line="259" w:lineRule="auto"/>
              <w:ind w:left="38"/>
              <w:rPr>
                <w:rFonts w:ascii="Arial Narrow" w:hAnsi="Arial Narrow"/>
              </w:rPr>
            </w:pPr>
            <w:r w:rsidRPr="000B083D">
              <w:rPr>
                <w:rFonts w:ascii="Arial Narrow" w:hAnsi="Arial Narrow"/>
              </w:rPr>
              <w:t>Lane level process, Control room process (class/VLN fail, serious/critical mode, other), image capture, processing speed,  images to TCH, health monitoring, version control and KPI</w:t>
            </w:r>
          </w:p>
        </w:tc>
      </w:tr>
      <w:tr w:rsidR="00E41803" w:rsidRPr="000A6EE6" w14:paraId="3099E288" w14:textId="77777777" w:rsidTr="00A129F8">
        <w:tc>
          <w:tcPr>
            <w:tcW w:w="1170" w:type="dxa"/>
          </w:tcPr>
          <w:p w14:paraId="79B20382" w14:textId="77777777" w:rsidR="00E41803" w:rsidRPr="000B083D" w:rsidRDefault="00E41803" w:rsidP="00A129F8">
            <w:pPr>
              <w:pStyle w:val="BodyText"/>
              <w:rPr>
                <w:rFonts w:ascii="Arial Narrow" w:hAnsi="Arial Narrow"/>
              </w:rPr>
            </w:pPr>
            <w:r w:rsidRPr="000A6EE6">
              <w:rPr>
                <w:rFonts w:ascii="Arial Narrow" w:hAnsi="Arial Narrow"/>
              </w:rPr>
              <w:t>Section 3.8</w:t>
            </w:r>
          </w:p>
        </w:tc>
        <w:tc>
          <w:tcPr>
            <w:tcW w:w="2086" w:type="dxa"/>
          </w:tcPr>
          <w:p w14:paraId="3D3D96DA" w14:textId="77777777" w:rsidR="00E41803" w:rsidRPr="000B083D" w:rsidRDefault="00E41803" w:rsidP="00AC00E4">
            <w:pPr>
              <w:pStyle w:val="BodyText"/>
              <w:ind w:left="-12" w:firstLine="12"/>
              <w:rPr>
                <w:rFonts w:ascii="Arial Narrow" w:hAnsi="Arial Narrow"/>
              </w:rPr>
            </w:pPr>
            <w:r w:rsidRPr="000B083D">
              <w:rPr>
                <w:rFonts w:ascii="Arial Narrow" w:hAnsi="Arial Narrow"/>
              </w:rPr>
              <w:t xml:space="preserve">VGS system: </w:t>
            </w:r>
          </w:p>
        </w:tc>
        <w:tc>
          <w:tcPr>
            <w:tcW w:w="5670" w:type="dxa"/>
          </w:tcPr>
          <w:p w14:paraId="7ED0F026" w14:textId="77777777" w:rsidR="00E41803" w:rsidRPr="000B083D" w:rsidRDefault="00E41803" w:rsidP="00AC00E4">
            <w:pPr>
              <w:pStyle w:val="BodyText"/>
              <w:spacing w:line="259" w:lineRule="auto"/>
              <w:ind w:left="38"/>
              <w:rPr>
                <w:rFonts w:ascii="Arial Narrow" w:hAnsi="Arial Narrow"/>
              </w:rPr>
            </w:pPr>
            <w:r w:rsidRPr="000B083D">
              <w:rPr>
                <w:rFonts w:ascii="Arial Narrow" w:hAnsi="Arial Narrow"/>
              </w:rPr>
              <w:t>Lane level implementation, transaction framing and video/image extraction, VGS audit/VGS clerk interface, processing speed, images to TCH, health monitoring, version control and KPI</w:t>
            </w:r>
          </w:p>
        </w:tc>
      </w:tr>
      <w:tr w:rsidR="00E41803" w:rsidRPr="000A6EE6" w14:paraId="5E232451" w14:textId="77777777" w:rsidTr="00A129F8">
        <w:tc>
          <w:tcPr>
            <w:tcW w:w="1170" w:type="dxa"/>
          </w:tcPr>
          <w:p w14:paraId="1A9457A5" w14:textId="77777777" w:rsidR="00E41803" w:rsidRPr="000B083D" w:rsidRDefault="00E41803" w:rsidP="00A129F8">
            <w:pPr>
              <w:pStyle w:val="BodyText"/>
              <w:rPr>
                <w:rFonts w:ascii="Arial Narrow" w:hAnsi="Arial Narrow"/>
              </w:rPr>
            </w:pPr>
            <w:r w:rsidRPr="000A6EE6">
              <w:rPr>
                <w:rFonts w:ascii="Arial Narrow" w:hAnsi="Arial Narrow"/>
              </w:rPr>
              <w:t>Section 3.9</w:t>
            </w:r>
          </w:p>
        </w:tc>
        <w:tc>
          <w:tcPr>
            <w:tcW w:w="2086" w:type="dxa"/>
          </w:tcPr>
          <w:p w14:paraId="47F31F6C" w14:textId="77777777" w:rsidR="00E41803" w:rsidRPr="000B083D" w:rsidRDefault="00E41803" w:rsidP="00AC00E4">
            <w:pPr>
              <w:pStyle w:val="BodyText"/>
              <w:ind w:left="-12" w:firstLine="12"/>
              <w:rPr>
                <w:rFonts w:ascii="Arial Narrow" w:hAnsi="Arial Narrow"/>
              </w:rPr>
            </w:pPr>
            <w:r w:rsidRPr="000B083D">
              <w:rPr>
                <w:rFonts w:ascii="Arial Narrow" w:hAnsi="Arial Narrow"/>
              </w:rPr>
              <w:t xml:space="preserve">QLS and QL system: </w:t>
            </w:r>
          </w:p>
        </w:tc>
        <w:tc>
          <w:tcPr>
            <w:tcW w:w="5670" w:type="dxa"/>
          </w:tcPr>
          <w:p w14:paraId="55093AD7" w14:textId="77777777" w:rsidR="00E41803" w:rsidRPr="000B083D" w:rsidRDefault="00E41803" w:rsidP="00AC00E4">
            <w:pPr>
              <w:pStyle w:val="BodyText"/>
              <w:spacing w:line="259" w:lineRule="auto"/>
              <w:ind w:left="38"/>
              <w:rPr>
                <w:rFonts w:ascii="Arial Narrow" w:hAnsi="Arial Narrow"/>
              </w:rPr>
            </w:pPr>
            <w:r w:rsidRPr="000B083D">
              <w:rPr>
                <w:rFonts w:ascii="Arial Narrow" w:hAnsi="Arial Narrow"/>
              </w:rPr>
              <w:t>Queue detection, Queue reporting, queue audit, Control room process and queue reporting to incident control, image capture, processing speed,  health monitoring, version control and KPI</w:t>
            </w:r>
          </w:p>
        </w:tc>
      </w:tr>
      <w:tr w:rsidR="00E41803" w:rsidRPr="0029231E" w14:paraId="0F6B0C9D" w14:textId="77777777" w:rsidTr="00A129F8">
        <w:tc>
          <w:tcPr>
            <w:tcW w:w="1170" w:type="dxa"/>
          </w:tcPr>
          <w:p w14:paraId="05352BF1" w14:textId="77777777" w:rsidR="00E41803" w:rsidRPr="000B083D" w:rsidRDefault="00E41803" w:rsidP="00A129F8">
            <w:pPr>
              <w:pStyle w:val="BodyText"/>
              <w:rPr>
                <w:rFonts w:ascii="Arial Narrow" w:hAnsi="Arial Narrow"/>
              </w:rPr>
            </w:pPr>
            <w:r w:rsidRPr="000A6EE6">
              <w:rPr>
                <w:rFonts w:ascii="Arial Narrow" w:hAnsi="Arial Narrow"/>
              </w:rPr>
              <w:t>Section 4</w:t>
            </w:r>
          </w:p>
        </w:tc>
        <w:tc>
          <w:tcPr>
            <w:tcW w:w="2086" w:type="dxa"/>
          </w:tcPr>
          <w:p w14:paraId="63E38155" w14:textId="77777777" w:rsidR="00E41803" w:rsidRPr="00453BCA" w:rsidRDefault="00E41803" w:rsidP="00AC00E4">
            <w:pPr>
              <w:pStyle w:val="BodyText"/>
              <w:ind w:left="-12" w:firstLine="12"/>
              <w:rPr>
                <w:rFonts w:ascii="Arial Narrow" w:hAnsi="Arial Narrow"/>
              </w:rPr>
            </w:pPr>
            <w:r w:rsidRPr="00453BCA">
              <w:rPr>
                <w:rFonts w:ascii="Arial Narrow" w:hAnsi="Arial Narrow"/>
              </w:rPr>
              <w:t xml:space="preserve">The deployment of the SANRAL MIS </w:t>
            </w:r>
            <w:r w:rsidRPr="00453BCA">
              <w:rPr>
                <w:rStyle w:val="normaltextrun"/>
                <w:rFonts w:ascii="Arial Narrow" w:hAnsi="Arial Narrow"/>
                <w:shd w:val="clear" w:color="auto" w:fill="FFFFFF"/>
              </w:rPr>
              <w:t>(If triggered item).</w:t>
            </w:r>
          </w:p>
        </w:tc>
        <w:tc>
          <w:tcPr>
            <w:tcW w:w="5670" w:type="dxa"/>
          </w:tcPr>
          <w:p w14:paraId="29E59058" w14:textId="77777777" w:rsidR="00E41803" w:rsidRPr="00453BCA" w:rsidRDefault="00E41803" w:rsidP="00AC00E4">
            <w:pPr>
              <w:pStyle w:val="BodyText"/>
              <w:ind w:left="38"/>
              <w:rPr>
                <w:rFonts w:ascii="Arial Narrow" w:hAnsi="Arial Narrow" w:cs="Arial"/>
              </w:rPr>
            </w:pPr>
            <w:r w:rsidRPr="00453BCA">
              <w:rPr>
                <w:rFonts w:ascii="Arial Narrow" w:hAnsi="Arial Narrow" w:cs="Arial"/>
              </w:rPr>
              <w:t xml:space="preserve">The Contractor shall design, test and implement the necessary modifications and interfaces to accommodate the SANRAL MIS. </w:t>
            </w:r>
          </w:p>
          <w:p w14:paraId="66DF3A1C" w14:textId="77777777" w:rsidR="00E41803" w:rsidRPr="00453BCA" w:rsidRDefault="00E41803" w:rsidP="00AC00E4">
            <w:pPr>
              <w:pStyle w:val="BodyText"/>
              <w:ind w:left="38"/>
              <w:rPr>
                <w:rFonts w:ascii="Arial Narrow" w:hAnsi="Arial Narrow" w:cs="Arial"/>
              </w:rPr>
            </w:pPr>
            <w:r w:rsidRPr="00453BCA">
              <w:rPr>
                <w:rFonts w:ascii="Arial Narrow" w:hAnsi="Arial Narrow" w:cs="Arial"/>
              </w:rPr>
              <w:t xml:space="preserve">The SANRAL MIS requirements, specifications and test application will be issued to the Contractor at least 6 months before the completion of this Section. </w:t>
            </w:r>
          </w:p>
          <w:p w14:paraId="1CC54294" w14:textId="77777777" w:rsidR="00E41803" w:rsidRPr="00453BCA" w:rsidRDefault="00E41803" w:rsidP="00AC00E4">
            <w:pPr>
              <w:pStyle w:val="BodyText"/>
              <w:ind w:left="38"/>
              <w:rPr>
                <w:rFonts w:ascii="Arial Narrow" w:hAnsi="Arial Narrow" w:cs="Arial"/>
              </w:rPr>
            </w:pPr>
            <w:r w:rsidRPr="0029231E">
              <w:rPr>
                <w:rFonts w:ascii="Arial Narrow" w:eastAsiaTheme="minorHAnsi" w:hAnsi="Arial Narrow" w:cs="Arial"/>
              </w:rPr>
              <w:t>The deployment shall include the full 2010 CTROM requirements, as amended by V3B1 and adjusted by the implementation of the SANRAL MIS. </w:t>
            </w:r>
          </w:p>
          <w:p w14:paraId="5697EBA6" w14:textId="77777777" w:rsidR="00E41803" w:rsidRPr="0029231E" w:rsidRDefault="00E41803" w:rsidP="00AC00E4">
            <w:pPr>
              <w:pStyle w:val="BodyText"/>
              <w:ind w:left="38"/>
              <w:rPr>
                <w:rFonts w:ascii="Arial Narrow" w:hAnsi="Arial Narrow" w:cs="Arial"/>
              </w:rPr>
            </w:pPr>
            <w:r w:rsidRPr="0029231E">
              <w:rPr>
                <w:rFonts w:ascii="Arial Narrow" w:eastAsiaTheme="minorHAnsi" w:hAnsi="Arial Narrow" w:cs="Arial"/>
              </w:rPr>
              <w:t>The deployment shall Include a six (6) week pilot phase during which operational testing shall be conducted for the SANRAL MIS in parallel to the Toll System MIS. </w:t>
            </w:r>
          </w:p>
          <w:p w14:paraId="1D382EE0" w14:textId="77777777" w:rsidR="00E41803" w:rsidRPr="00453BCA" w:rsidRDefault="00E41803" w:rsidP="00AC00E4">
            <w:pPr>
              <w:pStyle w:val="BodyText"/>
              <w:ind w:left="38"/>
              <w:rPr>
                <w:rFonts w:ascii="Arial Narrow" w:hAnsi="Arial Narrow"/>
              </w:rPr>
            </w:pPr>
            <w:r w:rsidRPr="0029231E">
              <w:rPr>
                <w:rFonts w:ascii="Arial Narrow" w:hAnsi="Arial Narrow" w:cs="Arial"/>
              </w:rPr>
              <w:t>This scope shall include the work required by the Contractor to achieve revised compliance certification.</w:t>
            </w:r>
          </w:p>
        </w:tc>
      </w:tr>
      <w:tr w:rsidR="00E41803" w:rsidRPr="000A6EE6" w14:paraId="14660CFC" w14:textId="77777777" w:rsidTr="00A129F8">
        <w:trPr>
          <w:trHeight w:val="3660"/>
        </w:trPr>
        <w:tc>
          <w:tcPr>
            <w:tcW w:w="1170" w:type="dxa"/>
          </w:tcPr>
          <w:p w14:paraId="18CF9038" w14:textId="77777777" w:rsidR="00E41803" w:rsidRPr="000B083D" w:rsidRDefault="00E41803" w:rsidP="00A129F8">
            <w:pPr>
              <w:pStyle w:val="BodyText"/>
              <w:rPr>
                <w:rFonts w:ascii="Arial Narrow" w:hAnsi="Arial Narrow"/>
              </w:rPr>
            </w:pPr>
            <w:r w:rsidRPr="000A6EE6">
              <w:rPr>
                <w:rFonts w:ascii="Arial Narrow" w:hAnsi="Arial Narrow"/>
              </w:rPr>
              <w:lastRenderedPageBreak/>
              <w:t>Section 5</w:t>
            </w:r>
          </w:p>
        </w:tc>
        <w:tc>
          <w:tcPr>
            <w:tcW w:w="2086" w:type="dxa"/>
          </w:tcPr>
          <w:p w14:paraId="6DDC7C1F" w14:textId="77777777" w:rsidR="00E41803" w:rsidRPr="00453BCA" w:rsidRDefault="00E41803" w:rsidP="00AC00E4">
            <w:pPr>
              <w:pStyle w:val="BodyText"/>
              <w:ind w:left="-12" w:firstLine="12"/>
              <w:rPr>
                <w:rFonts w:ascii="Arial Narrow" w:hAnsi="Arial Narrow"/>
              </w:rPr>
            </w:pPr>
            <w:r w:rsidRPr="00453BCA">
              <w:rPr>
                <w:rFonts w:ascii="Arial Narrow" w:hAnsi="Arial Narrow"/>
              </w:rPr>
              <w:t>The deployment of the national SANRAL Toll System (</w:t>
            </w:r>
            <w:r w:rsidRPr="00453BCA">
              <w:rPr>
                <w:rStyle w:val="normaltextrun"/>
                <w:rFonts w:ascii="Arial Narrow" w:hAnsi="Arial Narrow"/>
                <w:bdr w:val="none" w:sz="0" w:space="0" w:color="auto" w:frame="1"/>
              </w:rPr>
              <w:t>If triggered item)</w:t>
            </w:r>
            <w:r w:rsidRPr="00453BCA">
              <w:rPr>
                <w:rFonts w:ascii="Arial Narrow" w:hAnsi="Arial Narrow"/>
              </w:rPr>
              <w:t xml:space="preserve">. </w:t>
            </w:r>
          </w:p>
        </w:tc>
        <w:tc>
          <w:tcPr>
            <w:tcW w:w="5670" w:type="dxa"/>
          </w:tcPr>
          <w:p w14:paraId="3E92B1EA" w14:textId="77777777" w:rsidR="00E41803" w:rsidRPr="00453BCA" w:rsidRDefault="00E41803" w:rsidP="00AC00E4">
            <w:pPr>
              <w:pStyle w:val="BodyText"/>
              <w:ind w:left="38"/>
              <w:rPr>
                <w:rFonts w:ascii="Arial Narrow" w:hAnsi="Arial Narrow" w:cs="Arial"/>
              </w:rPr>
            </w:pPr>
            <w:r w:rsidRPr="00453BCA">
              <w:rPr>
                <w:rFonts w:ascii="Arial Narrow" w:hAnsi="Arial Narrow" w:cs="Arial"/>
              </w:rPr>
              <w:t xml:space="preserve">The Contractor shall design, test and implement the necessary modifications and interfaces to accommodate the national SANRAL Toll System during parallel operations (Pilot phase and initial roll-out). </w:t>
            </w:r>
          </w:p>
          <w:p w14:paraId="1CC03334" w14:textId="77777777" w:rsidR="00E41803" w:rsidRPr="00453BCA" w:rsidRDefault="00E41803" w:rsidP="00AC00E4">
            <w:pPr>
              <w:pStyle w:val="BodyText"/>
              <w:ind w:left="38"/>
              <w:rPr>
                <w:rFonts w:ascii="Arial Narrow" w:hAnsi="Arial Narrow" w:cs="Arial"/>
              </w:rPr>
            </w:pPr>
            <w:r w:rsidRPr="00453BCA">
              <w:rPr>
                <w:rFonts w:ascii="Arial Narrow" w:hAnsi="Arial Narrow" w:cs="Arial"/>
              </w:rPr>
              <w:t xml:space="preserve">The national SANRAL Toll System requirements, specifications and test application will be issued to the Contractor at least 8 months before the completion of this Section. </w:t>
            </w:r>
          </w:p>
          <w:p w14:paraId="14791986" w14:textId="77777777" w:rsidR="00E41803" w:rsidRPr="0029231E" w:rsidRDefault="00E41803" w:rsidP="00AC00E4">
            <w:pPr>
              <w:pStyle w:val="paragraph"/>
              <w:spacing w:before="0" w:beforeAutospacing="0" w:after="120" w:afterAutospacing="0"/>
              <w:ind w:left="38"/>
              <w:jc w:val="both"/>
              <w:textAlignment w:val="baseline"/>
              <w:rPr>
                <w:rFonts w:ascii="Arial Narrow" w:eastAsiaTheme="minorHAnsi" w:hAnsi="Arial Narrow" w:cs="Arial"/>
                <w:sz w:val="20"/>
                <w:szCs w:val="20"/>
                <w:lang w:eastAsia="en-US"/>
              </w:rPr>
            </w:pPr>
            <w:r w:rsidRPr="0029231E">
              <w:rPr>
                <w:rFonts w:ascii="Arial Narrow" w:eastAsiaTheme="minorHAnsi" w:hAnsi="Arial Narrow" w:cs="Arial"/>
                <w:sz w:val="20"/>
                <w:szCs w:val="20"/>
                <w:lang w:eastAsia="en-US"/>
              </w:rPr>
              <w:t>The deployment shall include the full 2010 CTROM requirements, as amended by V3B1 and adjusted by the implementation of the SANRAL toll system. </w:t>
            </w:r>
          </w:p>
          <w:p w14:paraId="04D4F609" w14:textId="77777777" w:rsidR="00E41803" w:rsidRPr="0029231E" w:rsidRDefault="00E41803" w:rsidP="00AC00E4">
            <w:pPr>
              <w:pStyle w:val="paragraph"/>
              <w:spacing w:before="0" w:beforeAutospacing="0" w:after="120" w:afterAutospacing="0"/>
              <w:ind w:left="38"/>
              <w:jc w:val="both"/>
              <w:textAlignment w:val="baseline"/>
              <w:rPr>
                <w:rFonts w:ascii="Arial Narrow" w:eastAsiaTheme="minorHAnsi" w:hAnsi="Arial Narrow" w:cs="Arial"/>
                <w:sz w:val="20"/>
                <w:szCs w:val="20"/>
                <w:lang w:eastAsia="en-US"/>
              </w:rPr>
            </w:pPr>
            <w:r w:rsidRPr="0029231E">
              <w:rPr>
                <w:rFonts w:ascii="Arial Narrow" w:eastAsiaTheme="minorHAnsi" w:hAnsi="Arial Narrow" w:cs="Arial"/>
                <w:sz w:val="20"/>
                <w:szCs w:val="20"/>
                <w:lang w:eastAsia="en-US"/>
              </w:rPr>
              <w:t>The deployment shall include a three (3) month pilot (Parallel operations) and trial operations phase during which operational testing shall be conducted for the SANRAL Toll System.</w:t>
            </w:r>
          </w:p>
          <w:p w14:paraId="78EF6E44" w14:textId="77777777" w:rsidR="00E41803" w:rsidRPr="0029231E" w:rsidRDefault="00E41803" w:rsidP="00AC00E4">
            <w:pPr>
              <w:pStyle w:val="paragraph"/>
              <w:spacing w:before="0" w:beforeAutospacing="0" w:after="120" w:afterAutospacing="0"/>
              <w:ind w:left="38"/>
              <w:jc w:val="both"/>
              <w:textAlignment w:val="baseline"/>
              <w:rPr>
                <w:rFonts w:ascii="Arial Narrow" w:eastAsiaTheme="minorHAnsi" w:hAnsi="Arial Narrow" w:cs="Arial"/>
                <w:sz w:val="20"/>
                <w:szCs w:val="20"/>
                <w:lang w:eastAsia="en-US"/>
              </w:rPr>
            </w:pPr>
            <w:r w:rsidRPr="0029231E">
              <w:rPr>
                <w:rFonts w:ascii="Arial Narrow" w:eastAsiaTheme="minorHAnsi" w:hAnsi="Arial Narrow" w:cs="Arial"/>
                <w:sz w:val="20"/>
                <w:szCs w:val="20"/>
              </w:rPr>
              <w:t>This scope shall include the time required by the Contractor to achieve revised compliance certification. </w:t>
            </w:r>
          </w:p>
        </w:tc>
      </w:tr>
    </w:tbl>
    <w:p w14:paraId="2A0CD0C7" w14:textId="77777777" w:rsidR="00E41803" w:rsidRDefault="00E41803" w:rsidP="00E41803">
      <w:pPr>
        <w:rPr>
          <w:lang w:val="en-US"/>
        </w:rPr>
      </w:pPr>
    </w:p>
    <w:p w14:paraId="48B222BB" w14:textId="77777777" w:rsidR="00E41803" w:rsidRPr="00383870" w:rsidRDefault="00E41803" w:rsidP="00E41803">
      <w:pPr>
        <w:rPr>
          <w:lang w:val="en-US"/>
        </w:rPr>
      </w:pPr>
      <w:r w:rsidRPr="003664DA">
        <w:rPr>
          <w:lang w:val="en-US"/>
        </w:rPr>
        <w:t xml:space="preserve">Note: The duration of the different Sections is specified in clause </w:t>
      </w:r>
      <w:r w:rsidRPr="003664DA">
        <w:t>C1.2.3 APPENDIX 1 TO CONTRACT DATA:  SECTION DATA of PART C1.</w:t>
      </w:r>
    </w:p>
    <w:p w14:paraId="2E1A270D" w14:textId="77777777" w:rsidR="00C53A20" w:rsidRPr="0030034A" w:rsidRDefault="00C53A20" w:rsidP="00C53A20"/>
    <w:p w14:paraId="3C58E787" w14:textId="77777777" w:rsidR="00C53A20" w:rsidRPr="0030034A" w:rsidRDefault="00C53A20" w:rsidP="00C53A20">
      <w:pPr>
        <w:tabs>
          <w:tab w:val="left" w:pos="1134"/>
        </w:tabs>
        <w:ind w:left="1134" w:hanging="1134"/>
        <w:rPr>
          <w:b/>
        </w:rPr>
      </w:pPr>
      <w:r w:rsidRPr="0030034A">
        <w:rPr>
          <w:b/>
        </w:rPr>
        <w:t xml:space="preserve">PS2.7.3.2 </w:t>
      </w:r>
      <w:r w:rsidRPr="0030034A">
        <w:rPr>
          <w:b/>
        </w:rPr>
        <w:tab/>
        <w:t>Establishment Upgrades:</w:t>
      </w:r>
    </w:p>
    <w:p w14:paraId="39B6FCA9" w14:textId="77777777" w:rsidR="00C53A20" w:rsidRPr="0030034A" w:rsidRDefault="00C53A20" w:rsidP="00C53A20"/>
    <w:p w14:paraId="3C07B856" w14:textId="77777777" w:rsidR="00C53A20" w:rsidRPr="0030034A" w:rsidRDefault="00C53A20" w:rsidP="00C53A20">
      <w:pPr>
        <w:pStyle w:val="BodyText"/>
        <w:rPr>
          <w:lang w:val="en-ZA"/>
        </w:rPr>
      </w:pPr>
      <w:r w:rsidRPr="0030034A">
        <w:rPr>
          <w:lang w:val="en-ZA"/>
        </w:rPr>
        <w:t>Add the following below (l)</w:t>
      </w:r>
    </w:p>
    <w:p w14:paraId="0F378606" w14:textId="77777777" w:rsidR="00C53A20" w:rsidRPr="0030034A" w:rsidRDefault="00C53A20" w:rsidP="00C53A20">
      <w:pPr>
        <w:pStyle w:val="BodyText"/>
        <w:rPr>
          <w:lang w:val="en-ZA"/>
        </w:rPr>
      </w:pPr>
    </w:p>
    <w:p w14:paraId="601D524B" w14:textId="77777777" w:rsidR="00C53A20" w:rsidRPr="0030034A" w:rsidRDefault="00C53A20" w:rsidP="00C53A20">
      <w:pPr>
        <w:pStyle w:val="BodyText"/>
        <w:rPr>
          <w:lang w:val="en-ZA"/>
        </w:rPr>
      </w:pPr>
      <w:r w:rsidRPr="0030034A">
        <w:rPr>
          <w:lang w:val="en-ZA"/>
        </w:rPr>
        <w:t>“(m)</w:t>
      </w:r>
      <w:r w:rsidRPr="0030034A">
        <w:rPr>
          <w:lang w:val="en-ZA"/>
        </w:rPr>
        <w:tab/>
        <w:t xml:space="preserve">All servers older than 5 years, including DVR and associated storage,  </w:t>
      </w:r>
    </w:p>
    <w:p w14:paraId="5FEAF756" w14:textId="77777777" w:rsidR="00C53A20" w:rsidRPr="0030034A" w:rsidRDefault="00C53A20" w:rsidP="00C53A20">
      <w:pPr>
        <w:pStyle w:val="BodyText"/>
        <w:rPr>
          <w:lang w:val="en-ZA"/>
        </w:rPr>
      </w:pPr>
    </w:p>
    <w:p w14:paraId="541F9441" w14:textId="77777777" w:rsidR="00C53A20" w:rsidRPr="0030034A" w:rsidRDefault="00C53A20" w:rsidP="00C53A20">
      <w:pPr>
        <w:pStyle w:val="BodyText"/>
        <w:ind w:left="709" w:hanging="709"/>
        <w:rPr>
          <w:lang w:val="en-ZA"/>
        </w:rPr>
      </w:pPr>
      <w:r w:rsidRPr="0030034A">
        <w:rPr>
          <w:lang w:val="en-ZA"/>
        </w:rPr>
        <w:t>(n)</w:t>
      </w:r>
      <w:r w:rsidRPr="0030034A">
        <w:rPr>
          <w:lang w:val="en-ZA"/>
        </w:rPr>
        <w:tab/>
        <w:t xml:space="preserve">All lane and AVC controller components, older than 5 years, including motherboards, CPU, RAM, serial cards, I/O cards, hard drives, PSU, and Lightning, surge, and overvoltage protectors. </w:t>
      </w:r>
    </w:p>
    <w:p w14:paraId="5A875EAC" w14:textId="77777777" w:rsidR="00C53A20" w:rsidRPr="0030034A" w:rsidRDefault="00C53A20" w:rsidP="00C53A20">
      <w:pPr>
        <w:pStyle w:val="BodyText"/>
        <w:rPr>
          <w:lang w:val="en-ZA"/>
        </w:rPr>
      </w:pPr>
    </w:p>
    <w:p w14:paraId="1647DD41" w14:textId="77777777" w:rsidR="00C53A20" w:rsidRPr="0030034A" w:rsidRDefault="00C53A20" w:rsidP="00C53A20">
      <w:pPr>
        <w:pStyle w:val="BodyText"/>
        <w:rPr>
          <w:lang w:val="en-ZA"/>
        </w:rPr>
      </w:pPr>
      <w:r w:rsidRPr="0030034A">
        <w:rPr>
          <w:lang w:val="en-ZA"/>
        </w:rPr>
        <w:t>(o)</w:t>
      </w:r>
      <w:r w:rsidRPr="0030034A">
        <w:rPr>
          <w:lang w:val="en-ZA"/>
        </w:rPr>
        <w:tab/>
        <w:t>All lane VDU’s and Toll Collector terminals older than 5 years.</w:t>
      </w:r>
    </w:p>
    <w:p w14:paraId="5DFFC840" w14:textId="77777777" w:rsidR="00C53A20" w:rsidRPr="0030034A" w:rsidRDefault="00C53A20" w:rsidP="00C53A20">
      <w:pPr>
        <w:pStyle w:val="BodyText"/>
        <w:rPr>
          <w:lang w:val="en-ZA"/>
        </w:rPr>
      </w:pPr>
    </w:p>
    <w:p w14:paraId="38B21D96" w14:textId="77777777" w:rsidR="00C53A20" w:rsidRPr="0030034A" w:rsidRDefault="00C53A20" w:rsidP="00C53A20">
      <w:pPr>
        <w:pStyle w:val="BodyText"/>
        <w:ind w:left="709" w:hanging="709"/>
        <w:rPr>
          <w:lang w:val="en-ZA"/>
        </w:rPr>
      </w:pPr>
      <w:r w:rsidRPr="0030034A">
        <w:rPr>
          <w:lang w:val="en-ZA"/>
        </w:rPr>
        <w:t xml:space="preserve">(p) </w:t>
      </w:r>
      <w:r w:rsidRPr="0030034A">
        <w:rPr>
          <w:lang w:val="en-ZA"/>
        </w:rPr>
        <w:tab/>
        <w:t>Upgrade all Microsoft OS to Windows 11, Windows server 19 or later and SQL server 2019 and replace incompatible hardware.</w:t>
      </w:r>
    </w:p>
    <w:p w14:paraId="2425D145" w14:textId="77777777" w:rsidR="00C53A20" w:rsidRPr="0030034A" w:rsidRDefault="00C53A20" w:rsidP="00C53A20">
      <w:pPr>
        <w:pStyle w:val="BodyText"/>
        <w:ind w:left="709" w:hanging="709"/>
        <w:rPr>
          <w:lang w:val="en-ZA"/>
        </w:rPr>
      </w:pPr>
    </w:p>
    <w:p w14:paraId="59DA0C5F" w14:textId="77777777" w:rsidR="00C53A20" w:rsidRPr="0030034A" w:rsidRDefault="00C53A20" w:rsidP="00C53A20">
      <w:pPr>
        <w:pStyle w:val="BodyText"/>
        <w:ind w:left="709" w:hanging="709"/>
        <w:rPr>
          <w:lang w:val="en-ZA"/>
        </w:rPr>
      </w:pPr>
      <w:r w:rsidRPr="0030034A">
        <w:rPr>
          <w:lang w:val="en-ZA"/>
        </w:rPr>
        <w:t>(q)</w:t>
      </w:r>
      <w:r w:rsidRPr="0030034A">
        <w:rPr>
          <w:lang w:val="en-ZA"/>
        </w:rPr>
        <w:tab/>
        <w:t>Replace all non-IP cameras, and associated network infrastructure, with POE IP cameras.</w:t>
      </w:r>
    </w:p>
    <w:p w14:paraId="1D197D38" w14:textId="77777777" w:rsidR="00C53A20" w:rsidRPr="0030034A" w:rsidRDefault="00C53A20" w:rsidP="00C53A20">
      <w:pPr>
        <w:pStyle w:val="BodyText"/>
        <w:ind w:left="709" w:hanging="709"/>
        <w:rPr>
          <w:lang w:val="en-ZA"/>
        </w:rPr>
      </w:pPr>
    </w:p>
    <w:p w14:paraId="75E5859D" w14:textId="77777777" w:rsidR="00C53A20" w:rsidRPr="0030034A" w:rsidRDefault="00C53A20" w:rsidP="00C53A20">
      <w:pPr>
        <w:pStyle w:val="BodyText"/>
        <w:ind w:left="709" w:hanging="709"/>
        <w:rPr>
          <w:lang w:val="en-ZA"/>
        </w:rPr>
      </w:pPr>
    </w:p>
    <w:p w14:paraId="0143C1B0" w14:textId="77777777" w:rsidR="00C53A20" w:rsidRPr="0030034A" w:rsidRDefault="00C53A20" w:rsidP="00C53A20">
      <w:pPr>
        <w:pStyle w:val="BodyText"/>
        <w:rPr>
          <w:lang w:val="en-ZA"/>
        </w:rPr>
      </w:pPr>
      <w:r w:rsidRPr="0030034A">
        <w:rPr>
          <w:lang w:val="en-ZA"/>
        </w:rPr>
        <w:t>The Contractor shall ensure that the hardware provides an open platform that can accommodate virtualization, various operating systems and conform to open standards. All hardware shall be submitted to the ER for approval and distribution to SANRAL to confirm compatibility with the SANRAL MIS and SANRAL Toll System.”</w:t>
      </w:r>
    </w:p>
    <w:p w14:paraId="6F89AF0A" w14:textId="77777777" w:rsidR="00C53A20" w:rsidRPr="0063285C" w:rsidRDefault="00C53A20" w:rsidP="00C53A20"/>
    <w:p w14:paraId="100D0607" w14:textId="77777777" w:rsidR="00C53A20" w:rsidRPr="00A26A06" w:rsidRDefault="00C53A20" w:rsidP="00C53A20">
      <w:pPr>
        <w:tabs>
          <w:tab w:val="left" w:pos="1134"/>
        </w:tabs>
        <w:ind w:left="1134" w:hanging="1134"/>
        <w:rPr>
          <w:b/>
          <w:u w:val="single"/>
        </w:rPr>
      </w:pPr>
      <w:r w:rsidRPr="00A26A06">
        <w:rPr>
          <w:b/>
          <w:u w:val="single"/>
        </w:rPr>
        <w:t xml:space="preserve">PS3.3 </w:t>
      </w:r>
      <w:r w:rsidRPr="00A26A06">
        <w:rPr>
          <w:b/>
          <w:u w:val="single"/>
        </w:rPr>
        <w:tab/>
        <w:t>Toll Lane Specific Hardware and Software Requirements</w:t>
      </w:r>
    </w:p>
    <w:p w14:paraId="5EACE387" w14:textId="77777777" w:rsidR="00C53A20" w:rsidRPr="00A26A06" w:rsidRDefault="00C53A20" w:rsidP="00C53A20">
      <w:pPr>
        <w:tabs>
          <w:tab w:val="left" w:pos="1134"/>
        </w:tabs>
        <w:ind w:left="1134" w:hanging="1134"/>
        <w:rPr>
          <w:b/>
        </w:rPr>
      </w:pPr>
    </w:p>
    <w:p w14:paraId="29A19998" w14:textId="723AE34F" w:rsidR="00C53A20" w:rsidRPr="00A26A06" w:rsidRDefault="00C53A20" w:rsidP="00C53A20">
      <w:pPr>
        <w:tabs>
          <w:tab w:val="left" w:pos="1134"/>
        </w:tabs>
        <w:ind w:left="1134" w:hanging="1134"/>
        <w:rPr>
          <w:b/>
        </w:rPr>
      </w:pPr>
      <w:r>
        <w:rPr>
          <w:b/>
        </w:rPr>
        <w:t>PS3.3.2</w:t>
      </w:r>
      <w:r w:rsidRPr="0063285C">
        <w:rPr>
          <w:b/>
        </w:rPr>
        <w:tab/>
        <w:t>Toll Collector Computer</w:t>
      </w:r>
    </w:p>
    <w:p w14:paraId="378E371C" w14:textId="77777777" w:rsidR="00C53A20" w:rsidRPr="0063285C" w:rsidRDefault="00C53A20" w:rsidP="00C53A20">
      <w:pPr>
        <w:tabs>
          <w:tab w:val="left" w:pos="851"/>
        </w:tabs>
      </w:pPr>
    </w:p>
    <w:p w14:paraId="65E4ED4F" w14:textId="582F382C" w:rsidR="00C53A20" w:rsidRPr="00A26A06" w:rsidRDefault="00C53A20" w:rsidP="00C53A20">
      <w:pPr>
        <w:tabs>
          <w:tab w:val="left" w:pos="1134"/>
        </w:tabs>
        <w:ind w:left="1134" w:hanging="1134"/>
        <w:rPr>
          <w:b/>
        </w:rPr>
      </w:pPr>
      <w:r w:rsidRPr="0063285C">
        <w:rPr>
          <w:b/>
        </w:rPr>
        <w:t>PS3.3.2.1</w:t>
      </w:r>
    </w:p>
    <w:p w14:paraId="1A70DC20" w14:textId="77777777" w:rsidR="00C53A20" w:rsidRPr="0063285C" w:rsidRDefault="00C53A20" w:rsidP="00C53A20">
      <w:pPr>
        <w:tabs>
          <w:tab w:val="left" w:pos="851"/>
        </w:tabs>
      </w:pPr>
    </w:p>
    <w:p w14:paraId="76B964BB" w14:textId="77777777" w:rsidR="00C53A20" w:rsidRPr="0030034A" w:rsidRDefault="00C53A20" w:rsidP="00C53A20">
      <w:pPr>
        <w:tabs>
          <w:tab w:val="left" w:pos="851"/>
        </w:tabs>
      </w:pPr>
    </w:p>
    <w:p w14:paraId="415A411C" w14:textId="77777777" w:rsidR="00C53A20" w:rsidRPr="0030034A" w:rsidRDefault="00C53A20" w:rsidP="00C53A20">
      <w:pPr>
        <w:tabs>
          <w:tab w:val="left" w:pos="1134"/>
        </w:tabs>
        <w:ind w:left="1134" w:hanging="1134"/>
        <w:rPr>
          <w:b/>
        </w:rPr>
      </w:pPr>
      <w:r w:rsidRPr="30B5CE28">
        <w:t>Delete: ” and shall be powder coated matt black on the inside to aid in heat absorption”.</w:t>
      </w:r>
    </w:p>
    <w:p w14:paraId="3E80ADA8" w14:textId="77777777" w:rsidR="00C53A20" w:rsidRPr="0063285C" w:rsidRDefault="00C53A20" w:rsidP="00C53A20">
      <w:pPr>
        <w:tabs>
          <w:tab w:val="left" w:pos="851"/>
        </w:tabs>
      </w:pPr>
    </w:p>
    <w:p w14:paraId="6992E1BE" w14:textId="268ACE2C" w:rsidR="00C53A20" w:rsidRPr="00A26A06" w:rsidRDefault="00C53A20" w:rsidP="00C53A20">
      <w:pPr>
        <w:tabs>
          <w:tab w:val="left" w:pos="1134"/>
        </w:tabs>
        <w:ind w:left="1134" w:hanging="1134"/>
        <w:rPr>
          <w:b/>
        </w:rPr>
      </w:pPr>
      <w:r w:rsidRPr="0063285C">
        <w:rPr>
          <w:b/>
        </w:rPr>
        <w:t xml:space="preserve">PS3.3.3  </w:t>
      </w:r>
      <w:r w:rsidRPr="0063285C">
        <w:rPr>
          <w:b/>
        </w:rPr>
        <w:tab/>
        <w:t>Toll Collection Terminal (TCT)</w:t>
      </w:r>
    </w:p>
    <w:p w14:paraId="42EB1C73" w14:textId="77777777" w:rsidR="00C53A20" w:rsidRPr="0063285C" w:rsidRDefault="00C53A20" w:rsidP="00C53A20">
      <w:pPr>
        <w:tabs>
          <w:tab w:val="left" w:pos="851"/>
        </w:tabs>
      </w:pPr>
    </w:p>
    <w:p w14:paraId="50AF4D3B" w14:textId="77777777" w:rsidR="00C53A20" w:rsidRPr="0063285C" w:rsidRDefault="00C53A20" w:rsidP="00C53A20">
      <w:pPr>
        <w:tabs>
          <w:tab w:val="left" w:pos="851"/>
        </w:tabs>
      </w:pPr>
      <w:r w:rsidRPr="0063285C">
        <w:t>Add the following sub-Clause:</w:t>
      </w:r>
    </w:p>
    <w:p w14:paraId="7032A806" w14:textId="77777777" w:rsidR="00C53A20" w:rsidRPr="0063285C" w:rsidRDefault="00C53A20" w:rsidP="00C53A20">
      <w:pPr>
        <w:tabs>
          <w:tab w:val="left" w:pos="851"/>
        </w:tabs>
      </w:pPr>
    </w:p>
    <w:p w14:paraId="6264D4FB" w14:textId="77777777" w:rsidR="00C53A20" w:rsidRPr="00A26A06" w:rsidRDefault="00C53A20" w:rsidP="00C53A20">
      <w:pPr>
        <w:tabs>
          <w:tab w:val="left" w:pos="1134"/>
        </w:tabs>
        <w:ind w:left="1134" w:hanging="1134"/>
        <w:rPr>
          <w:b/>
        </w:rPr>
      </w:pPr>
      <w:r w:rsidRPr="00A26A06">
        <w:rPr>
          <w:b/>
        </w:rPr>
        <w:lastRenderedPageBreak/>
        <w:t>“</w:t>
      </w:r>
      <w:r w:rsidRPr="0063285C">
        <w:rPr>
          <w:b/>
        </w:rPr>
        <w:t>PS3.3.3.3</w:t>
      </w:r>
    </w:p>
    <w:p w14:paraId="514B831D" w14:textId="77777777" w:rsidR="00C53A20" w:rsidRPr="0063285C" w:rsidRDefault="00C53A20" w:rsidP="00C53A20">
      <w:pPr>
        <w:tabs>
          <w:tab w:val="left" w:pos="851"/>
        </w:tabs>
      </w:pPr>
    </w:p>
    <w:p w14:paraId="58F1D8E2" w14:textId="77777777" w:rsidR="00C53A20" w:rsidRPr="005D05B0" w:rsidRDefault="00C53A20" w:rsidP="00C53A20">
      <w:pPr>
        <w:tabs>
          <w:tab w:val="left" w:pos="851"/>
        </w:tabs>
      </w:pPr>
      <w:r w:rsidRPr="005D05B0">
        <w:t>Each TCC and peripheral equipment required to continue the operational tolling activities need to be powered by an independent Uninterrupted Power Supply (UPS) with sufficient reserve capacity to power the TCC and TCT for a minimum of four (4) hours in the event of a failure of the plaza UPS.  The exit barrier(s), traffic lights and siren need not be powered this independent TCC UPS.  Depending on the lane specific characteristic, the ER may consider and approve alternative battery backup solution combining the AVC, TCC, TCT and peripheral lane equipment of maximum three (3) toll lanes to a single power backup source.  Failure of one (1) power backup source shall not result in all the toll lanes at any v</w:t>
      </w:r>
      <w:r>
        <w:t>i</w:t>
      </w:r>
      <w:r w:rsidRPr="005D05B0">
        <w:t xml:space="preserve">rtual toll plaza and </w:t>
      </w:r>
      <w:r>
        <w:t>fall state.</w:t>
      </w:r>
    </w:p>
    <w:p w14:paraId="511A3EC7" w14:textId="77777777" w:rsidR="00C53A20" w:rsidRPr="005D05B0" w:rsidRDefault="00C53A20" w:rsidP="00C53A20">
      <w:pPr>
        <w:tabs>
          <w:tab w:val="left" w:pos="851"/>
        </w:tabs>
      </w:pPr>
    </w:p>
    <w:p w14:paraId="76E7289D" w14:textId="77777777" w:rsidR="00C53A20" w:rsidRPr="005D05B0" w:rsidRDefault="00C53A20" w:rsidP="00C53A20">
      <w:pPr>
        <w:tabs>
          <w:tab w:val="left" w:pos="851"/>
        </w:tabs>
      </w:pPr>
      <w:r w:rsidRPr="005D05B0">
        <w:t>Ramp Toll Plazas with limited lane processing capacity shall be evaluated on a feasibility and security evaluation basis.”</w:t>
      </w:r>
    </w:p>
    <w:p w14:paraId="1D0E0473" w14:textId="77777777" w:rsidR="00C53A20" w:rsidRPr="005D05B0" w:rsidRDefault="00C53A20" w:rsidP="00C53A20">
      <w:pPr>
        <w:tabs>
          <w:tab w:val="left" w:pos="851"/>
        </w:tabs>
      </w:pPr>
    </w:p>
    <w:p w14:paraId="3DCD7B88" w14:textId="4A34AB77" w:rsidR="00C53A20" w:rsidRPr="00A26A06" w:rsidRDefault="00C53A20" w:rsidP="00C53A20">
      <w:pPr>
        <w:tabs>
          <w:tab w:val="left" w:pos="1134"/>
        </w:tabs>
        <w:ind w:left="1134" w:hanging="1134"/>
        <w:rPr>
          <w:b/>
        </w:rPr>
      </w:pPr>
      <w:r w:rsidRPr="0063285C">
        <w:rPr>
          <w:b/>
        </w:rPr>
        <w:t>PS3.3.6</w:t>
      </w:r>
    </w:p>
    <w:p w14:paraId="0F08DC63" w14:textId="77777777" w:rsidR="00C53A20" w:rsidRPr="0063285C" w:rsidRDefault="00C53A20" w:rsidP="00C53A20">
      <w:pPr>
        <w:tabs>
          <w:tab w:val="left" w:pos="851"/>
        </w:tabs>
        <w:ind w:left="851"/>
      </w:pPr>
    </w:p>
    <w:p w14:paraId="61FB7C7B" w14:textId="77777777" w:rsidR="00C53A20" w:rsidRPr="0063285C" w:rsidRDefault="00C53A20" w:rsidP="00C53A20">
      <w:pPr>
        <w:tabs>
          <w:tab w:val="left" w:pos="851"/>
        </w:tabs>
      </w:pPr>
      <w:r w:rsidRPr="00AC00E4">
        <w:t>After the existing paragraph add the following:</w:t>
      </w:r>
    </w:p>
    <w:p w14:paraId="07E37592" w14:textId="77777777" w:rsidR="00C53A20" w:rsidRPr="0063285C" w:rsidRDefault="00C53A20" w:rsidP="00C53A20">
      <w:pPr>
        <w:tabs>
          <w:tab w:val="left" w:pos="851"/>
        </w:tabs>
      </w:pPr>
    </w:p>
    <w:p w14:paraId="3C221152" w14:textId="77777777" w:rsidR="00C53A20" w:rsidRPr="0063285C" w:rsidRDefault="00C53A20" w:rsidP="00C53A20">
      <w:pPr>
        <w:tabs>
          <w:tab w:val="left" w:pos="851"/>
        </w:tabs>
      </w:pPr>
      <w:r w:rsidRPr="0063285C">
        <w:t>“The panic button alarm functionality shall in no way be effected by any toll system failures, including LAN failures.”</w:t>
      </w:r>
    </w:p>
    <w:p w14:paraId="01FF41DF" w14:textId="77777777" w:rsidR="00C53A20" w:rsidRPr="0063285C" w:rsidRDefault="00C53A20" w:rsidP="00C53A20">
      <w:pPr>
        <w:tabs>
          <w:tab w:val="left" w:pos="851"/>
        </w:tabs>
        <w:ind w:left="851"/>
      </w:pPr>
    </w:p>
    <w:p w14:paraId="388EBBA3" w14:textId="61A2BF15" w:rsidR="00C53A20" w:rsidRPr="00A26A06" w:rsidRDefault="00C53A20" w:rsidP="00C53A20">
      <w:pPr>
        <w:tabs>
          <w:tab w:val="left" w:pos="1134"/>
        </w:tabs>
        <w:ind w:left="1134" w:hanging="1134"/>
        <w:rPr>
          <w:b/>
        </w:rPr>
      </w:pPr>
      <w:r w:rsidRPr="0063285C">
        <w:rPr>
          <w:b/>
        </w:rPr>
        <w:t>PS3.3.8</w:t>
      </w:r>
      <w:r w:rsidRPr="0063285C">
        <w:rPr>
          <w:b/>
        </w:rPr>
        <w:tab/>
        <w:t>Toll Booth Surveillance Camera</w:t>
      </w:r>
    </w:p>
    <w:p w14:paraId="56C13BD3" w14:textId="77777777" w:rsidR="00C53A20" w:rsidRPr="0063285C" w:rsidRDefault="00C53A20" w:rsidP="00C53A20">
      <w:pPr>
        <w:tabs>
          <w:tab w:val="left" w:pos="851"/>
        </w:tabs>
        <w:ind w:left="851"/>
      </w:pPr>
    </w:p>
    <w:p w14:paraId="4E20F5CD" w14:textId="77777777" w:rsidR="00C53A20" w:rsidRPr="0063285C" w:rsidRDefault="00C53A20" w:rsidP="00C53A20">
      <w:pPr>
        <w:tabs>
          <w:tab w:val="left" w:pos="851"/>
        </w:tabs>
      </w:pPr>
      <w:r w:rsidRPr="00AC00E4">
        <w:t>This clause to be modified to read as follows:</w:t>
      </w:r>
    </w:p>
    <w:p w14:paraId="6182A5BE" w14:textId="77777777" w:rsidR="00C53A20" w:rsidRPr="0063285C" w:rsidRDefault="00C53A20" w:rsidP="00C53A20">
      <w:pPr>
        <w:tabs>
          <w:tab w:val="left" w:pos="851"/>
        </w:tabs>
      </w:pPr>
    </w:p>
    <w:p w14:paraId="6C1D55EB" w14:textId="77777777" w:rsidR="00C53A20" w:rsidRPr="0063285C" w:rsidRDefault="00C53A20" w:rsidP="00C53A20">
      <w:pPr>
        <w:tabs>
          <w:tab w:val="left" w:pos="851"/>
        </w:tabs>
      </w:pPr>
      <w:r w:rsidRPr="0063285C">
        <w:t>“The Contractor shall install, operate</w:t>
      </w:r>
      <w:r>
        <w:t>,</w:t>
      </w:r>
      <w:r w:rsidRPr="0063285C">
        <w:t xml:space="preserve"> and maintain a tamper proof dome or similar camera in each toll booth for surveillance purposes.  The camera shall have a wide dynamic range capability in order to accommodate the glare through the toll booth windows.  The continuous recording of this camera images shall be stored on the DVR’s at 10fps and kept for a minimum period of three (3) months.”</w:t>
      </w:r>
    </w:p>
    <w:p w14:paraId="3C7607CA" w14:textId="77777777" w:rsidR="00C53A20" w:rsidRPr="0063285C" w:rsidRDefault="00C53A20" w:rsidP="00C53A20">
      <w:pPr>
        <w:tabs>
          <w:tab w:val="left" w:pos="851"/>
        </w:tabs>
      </w:pPr>
    </w:p>
    <w:p w14:paraId="1715AE1F" w14:textId="3B897414" w:rsidR="00C53A20" w:rsidRPr="00A26A06" w:rsidRDefault="00C53A20" w:rsidP="00C53A20">
      <w:pPr>
        <w:tabs>
          <w:tab w:val="left" w:pos="1134"/>
        </w:tabs>
        <w:ind w:left="1134" w:hanging="1134"/>
        <w:rPr>
          <w:b/>
        </w:rPr>
      </w:pPr>
      <w:r w:rsidRPr="0063285C">
        <w:rPr>
          <w:b/>
        </w:rPr>
        <w:t>PS3.3.8.1</w:t>
      </w:r>
    </w:p>
    <w:p w14:paraId="35C597A8" w14:textId="77777777" w:rsidR="00C53A20" w:rsidRPr="0063285C" w:rsidRDefault="00C53A20" w:rsidP="00C53A20">
      <w:pPr>
        <w:tabs>
          <w:tab w:val="left" w:pos="851"/>
        </w:tabs>
      </w:pPr>
    </w:p>
    <w:p w14:paraId="7857CAF0" w14:textId="77777777" w:rsidR="00C53A20" w:rsidRPr="0063285C" w:rsidRDefault="00C53A20" w:rsidP="00C53A20">
      <w:pPr>
        <w:tabs>
          <w:tab w:val="left" w:pos="851"/>
        </w:tabs>
      </w:pPr>
      <w:r w:rsidRPr="0063285C">
        <w:t>This clause to be modified to read as follows:</w:t>
      </w:r>
    </w:p>
    <w:p w14:paraId="5B116142" w14:textId="77777777" w:rsidR="00C53A20" w:rsidRPr="0063285C" w:rsidRDefault="00C53A20" w:rsidP="00C53A20">
      <w:pPr>
        <w:tabs>
          <w:tab w:val="left" w:pos="851"/>
        </w:tabs>
      </w:pPr>
    </w:p>
    <w:p w14:paraId="44CCF56C" w14:textId="77777777" w:rsidR="00C53A20" w:rsidRPr="0063285C" w:rsidRDefault="00C53A20" w:rsidP="00C53A20">
      <w:pPr>
        <w:tabs>
          <w:tab w:val="left" w:pos="851"/>
        </w:tabs>
      </w:pPr>
      <w:r w:rsidRPr="0063285C">
        <w:t>“The video and the audio recordings from the toll booth surveillance camera shall be accessible remotely by the Contractor</w:t>
      </w:r>
      <w:r>
        <w:t xml:space="preserve">, Main </w:t>
      </w:r>
      <w:r w:rsidRPr="0063285C">
        <w:t>Contractor</w:t>
      </w:r>
      <w:r>
        <w:t xml:space="preserve"> and </w:t>
      </w:r>
      <w:r w:rsidRPr="0063285C">
        <w:t>Employer’s Representative for post factor audit purposes on an Ad Hoc basis.”</w:t>
      </w:r>
    </w:p>
    <w:p w14:paraId="05EFFEEA" w14:textId="77777777" w:rsidR="00C53A20" w:rsidRPr="0063285C" w:rsidRDefault="00C53A20" w:rsidP="00C53A20">
      <w:pPr>
        <w:tabs>
          <w:tab w:val="left" w:pos="851"/>
        </w:tabs>
      </w:pPr>
    </w:p>
    <w:p w14:paraId="6312FFD8" w14:textId="77777777" w:rsidR="00C53A20" w:rsidRPr="0063285C" w:rsidRDefault="00C53A20" w:rsidP="00C53A20">
      <w:pPr>
        <w:tabs>
          <w:tab w:val="left" w:pos="851"/>
          <w:tab w:val="left" w:pos="2268"/>
        </w:tabs>
      </w:pPr>
      <w:r w:rsidRPr="0063285C">
        <w:t xml:space="preserve">Add </w:t>
      </w:r>
      <w:r>
        <w:t>the following new subclauses:</w:t>
      </w:r>
    </w:p>
    <w:p w14:paraId="6AEDDB15" w14:textId="77777777" w:rsidR="00C53A20" w:rsidRPr="0063285C" w:rsidRDefault="00C53A20" w:rsidP="00C53A20">
      <w:pPr>
        <w:tabs>
          <w:tab w:val="left" w:pos="851"/>
          <w:tab w:val="left" w:pos="2268"/>
        </w:tabs>
        <w:rPr>
          <w:caps/>
          <w:u w:val="single"/>
        </w:rPr>
      </w:pPr>
    </w:p>
    <w:p w14:paraId="41FA97C2" w14:textId="35B57F47" w:rsidR="00C53A20" w:rsidRPr="00A26A06" w:rsidRDefault="003471DE" w:rsidP="00C53A20">
      <w:pPr>
        <w:tabs>
          <w:tab w:val="left" w:pos="1134"/>
        </w:tabs>
        <w:ind w:left="1134" w:hanging="1134"/>
        <w:rPr>
          <w:b/>
        </w:rPr>
      </w:pPr>
      <w:r>
        <w:rPr>
          <w:b/>
        </w:rPr>
        <w:t>“</w:t>
      </w:r>
      <w:r w:rsidR="00C53A20" w:rsidRPr="00A26A06">
        <w:rPr>
          <w:b/>
        </w:rPr>
        <w:t>PS3.3.10</w:t>
      </w:r>
      <w:r w:rsidR="00C53A20" w:rsidRPr="00A26A06">
        <w:rPr>
          <w:b/>
        </w:rPr>
        <w:tab/>
        <w:t>Dedicated ETC Lane</w:t>
      </w:r>
    </w:p>
    <w:p w14:paraId="459CD34E" w14:textId="77777777" w:rsidR="00C53A20" w:rsidRPr="00FF6015" w:rsidRDefault="00C53A20" w:rsidP="00C53A20"/>
    <w:p w14:paraId="2C632B68" w14:textId="77777777" w:rsidR="00C53A20" w:rsidRPr="00FF6015" w:rsidRDefault="00C53A20" w:rsidP="00C53A20">
      <w:pPr>
        <w:pStyle w:val="NORMALM"/>
      </w:pPr>
      <w:r w:rsidRPr="000C676F">
        <w:t xml:space="preserve">The Dedicated ETC toll lane shall, as a minimum, comply </w:t>
      </w:r>
      <w:r>
        <w:t>with</w:t>
      </w:r>
      <w:r w:rsidRPr="000C676F">
        <w:t xml:space="preserve"> </w:t>
      </w:r>
      <w:r>
        <w:t>the following requirements:</w:t>
      </w:r>
    </w:p>
    <w:p w14:paraId="738506FA" w14:textId="77777777" w:rsidR="00C53A20" w:rsidRPr="00FF6015" w:rsidRDefault="00C53A20" w:rsidP="00C53A20"/>
    <w:p w14:paraId="516988A0" w14:textId="77777777" w:rsidR="00C53A20" w:rsidRDefault="00C53A20" w:rsidP="00C53A20">
      <w:r w:rsidRPr="0063285C">
        <w:t xml:space="preserve">Within the guidelines of the ETC specification as described in Volume 2 Book 5, a </w:t>
      </w:r>
      <w:r>
        <w:t>D</w:t>
      </w:r>
      <w:r w:rsidRPr="0063285C">
        <w:t xml:space="preserve">edicated ETC lane shall be operated without any toll collector management or intervention required. </w:t>
      </w:r>
      <w:r>
        <w:t>Under normal operational conditions, n</w:t>
      </w:r>
      <w:r w:rsidRPr="0063285C">
        <w:t xml:space="preserve">o manual vehicle classification shall take place in these lanes and the User shall be granted passage through the toll lane with the least obstruction or delay during and after validation of the tag credentials. The automated control shall prohibit unauthorised </w:t>
      </w:r>
      <w:r>
        <w:t xml:space="preserve">vehicle </w:t>
      </w:r>
      <w:r w:rsidRPr="0063285C">
        <w:t xml:space="preserve">passage through such toll lanes. </w:t>
      </w:r>
    </w:p>
    <w:p w14:paraId="58AB39DD" w14:textId="77777777" w:rsidR="00C53A20" w:rsidRDefault="00C53A20" w:rsidP="00C53A20"/>
    <w:p w14:paraId="3BD7C806" w14:textId="77777777" w:rsidR="00C53A20" w:rsidRDefault="00C53A20" w:rsidP="00C53A20">
      <w:r w:rsidRPr="30B5CE28">
        <w:t>The lay-out and pictograms to be used (Red-cross, Green-arrow and e-sign) will be finalised before or during the design phase (V2B4a clause 2.4.2.2)</w:t>
      </w:r>
    </w:p>
    <w:p w14:paraId="602167DE" w14:textId="77777777" w:rsidR="00C53A20" w:rsidRDefault="00C53A20" w:rsidP="00C53A20"/>
    <w:p w14:paraId="7C9A99BE" w14:textId="77777777" w:rsidR="00C53A20" w:rsidRPr="0063285C" w:rsidRDefault="00C53A20" w:rsidP="00C53A20">
      <w:r>
        <w:t>Under abnormal vehicle processing conditions, the Employer’s Representative may require the Main Contractor to process non-tag vehicles through these Dedicated ETC lanes, requiring manual vehicle classification - see further requirements reference in this regard.</w:t>
      </w:r>
    </w:p>
    <w:p w14:paraId="52091604" w14:textId="77777777" w:rsidR="00C53A20" w:rsidRPr="0063285C" w:rsidRDefault="00C53A20" w:rsidP="00C53A20"/>
    <w:p w14:paraId="419E8B5E" w14:textId="77777777" w:rsidR="00C53A20" w:rsidRPr="0063285C" w:rsidRDefault="00C53A20" w:rsidP="00C53A20">
      <w:pPr>
        <w:ind w:left="1134" w:hanging="1134"/>
      </w:pPr>
      <w:r w:rsidRPr="0063285C">
        <w:t>The Contractor shall ensure that:</w:t>
      </w:r>
    </w:p>
    <w:p w14:paraId="7A556EE9" w14:textId="77777777" w:rsidR="00C53A20" w:rsidRPr="0063285C" w:rsidRDefault="00C53A20" w:rsidP="00C53A20">
      <w:pPr>
        <w:ind w:left="1134" w:hanging="1134"/>
      </w:pPr>
    </w:p>
    <w:p w14:paraId="3A8CD1B6" w14:textId="77777777" w:rsidR="00C53A20" w:rsidRPr="0063285C" w:rsidRDefault="00C53A20" w:rsidP="00E209D2">
      <w:pPr>
        <w:pStyle w:val="ListParagraph"/>
        <w:numPr>
          <w:ilvl w:val="0"/>
          <w:numId w:val="98"/>
        </w:numPr>
        <w:spacing w:after="120" w:line="276" w:lineRule="auto"/>
        <w:ind w:left="357" w:hanging="357"/>
        <w:contextualSpacing w:val="0"/>
        <w:jc w:val="both"/>
        <w:rPr>
          <w:lang w:val="en-GB"/>
        </w:rPr>
      </w:pPr>
      <w:r w:rsidRPr="0063285C">
        <w:rPr>
          <w:lang w:val="en-GB"/>
        </w:rPr>
        <w:t xml:space="preserve">Functionality is provided for a supervisor to take responsibility of transactions being processed. The functionality shall allow for the responsible Supervisor to remotely login and logout from the lane and to open and close the lane remotely by means of controlling the OHLS combination. The Supervisory staff </w:t>
      </w:r>
      <w:r w:rsidRPr="0063285C">
        <w:rPr>
          <w:lang w:val="en-GB"/>
        </w:rPr>
        <w:lastRenderedPageBreak/>
        <w:t xml:space="preserve">shall be capable of opening the exit boom remotely in the event of an emergency. The same functionality shall be available from within the lane area, after gaining access to the secure cabinet containing the TCC and TCT equipment, similar than that found in a </w:t>
      </w:r>
      <w:r>
        <w:rPr>
          <w:lang w:val="en-GB"/>
        </w:rPr>
        <w:t>Mixed/Manual ETC Lane</w:t>
      </w:r>
      <w:r w:rsidRPr="0063285C">
        <w:rPr>
          <w:lang w:val="en-GB"/>
        </w:rPr>
        <w:t>;</w:t>
      </w:r>
    </w:p>
    <w:p w14:paraId="475610B4" w14:textId="77777777" w:rsidR="00C53A20" w:rsidRPr="0063285C" w:rsidRDefault="00C53A20" w:rsidP="00E209D2">
      <w:pPr>
        <w:pStyle w:val="ListParagraph"/>
        <w:numPr>
          <w:ilvl w:val="0"/>
          <w:numId w:val="98"/>
        </w:numPr>
        <w:spacing w:after="120" w:line="276" w:lineRule="auto"/>
        <w:ind w:left="357" w:hanging="357"/>
        <w:contextualSpacing w:val="0"/>
        <w:jc w:val="both"/>
        <w:rPr>
          <w:lang w:val="en-GB"/>
        </w:rPr>
      </w:pPr>
      <w:r w:rsidRPr="0063285C">
        <w:rPr>
          <w:lang w:val="en-GB"/>
        </w:rPr>
        <w:t xml:space="preserve">The TCC shall monitor the tag reader, other lane processes and peripherals </w:t>
      </w:r>
      <w:r>
        <w:rPr>
          <w:lang w:val="en-GB"/>
        </w:rPr>
        <w:t xml:space="preserve">components </w:t>
      </w:r>
      <w:r w:rsidRPr="0063285C">
        <w:rPr>
          <w:lang w:val="en-GB"/>
        </w:rPr>
        <w:t xml:space="preserve">continuously. If any reader or peripheral component or process failure is detected the system shall report such status in real time to the Supervisory personnel. This shall include AVC error or fail conditions. </w:t>
      </w:r>
      <w:r>
        <w:rPr>
          <w:lang w:val="en-GB"/>
        </w:rPr>
        <w:t>Where the AVC is in any critical fault/error state s</w:t>
      </w:r>
      <w:r w:rsidRPr="0063285C">
        <w:rPr>
          <w:lang w:val="en-GB"/>
        </w:rPr>
        <w:t xml:space="preserve">imultaneously, the TCC shall evaluate the severity of any detected failure or failures in terms of the system’s ability to maintain its accurate and correct functioning. In the event where the lane is not capable of performing to </w:t>
      </w:r>
      <w:r>
        <w:rPr>
          <w:lang w:val="en-GB"/>
        </w:rPr>
        <w:t xml:space="preserve">meet </w:t>
      </w:r>
      <w:r w:rsidRPr="0063285C">
        <w:rPr>
          <w:lang w:val="en-GB"/>
        </w:rPr>
        <w:t xml:space="preserve">the minimum required integrity levels as required, the system will automatically change the OHLS state to a closed lane state. The OHLS will be turned to the RED “X” and </w:t>
      </w:r>
      <w:r>
        <w:rPr>
          <w:lang w:val="en-GB"/>
        </w:rPr>
        <w:t xml:space="preserve">the </w:t>
      </w:r>
      <w:r w:rsidRPr="0063285C">
        <w:rPr>
          <w:lang w:val="en-GB"/>
        </w:rPr>
        <w:t xml:space="preserve">amber “e” turned off. The software shall automatically follow-up the error or fault state to ensure the Supervisor takes the required corrective action immediately and in order to address any vehicles which might be stuck in such toll lane. The Supervisor shall be capable to override the boom status to the open state in association with proper transaction audit controls and procedure ensuring </w:t>
      </w:r>
      <w:r>
        <w:rPr>
          <w:lang w:val="en-GB"/>
        </w:rPr>
        <w:t xml:space="preserve">complete recording of such passage, with </w:t>
      </w:r>
      <w:r w:rsidRPr="0063285C">
        <w:rPr>
          <w:lang w:val="en-GB"/>
        </w:rPr>
        <w:t xml:space="preserve">no financial risk is passed to the Employer. The Supervisor shall be provided the required tools to resolve the problem in the lane remotely. In the event of a vehicle being present in the lane during the time of the failure, the operator shall ensure that the vehicle is processed using one of the following methods outlined in </w:t>
      </w:r>
      <w:r>
        <w:rPr>
          <w:lang w:val="en-GB"/>
        </w:rPr>
        <w:t>Subc</w:t>
      </w:r>
      <w:r w:rsidRPr="0063285C">
        <w:rPr>
          <w:lang w:val="en-GB"/>
        </w:rPr>
        <w:t>lause 6a) below, (Alternate tag transaction processing methods). The Contractor shall ensure that a legal and valid user, be granted a passage, with the least possible inconvenience caused to the motorist / User;</w:t>
      </w:r>
    </w:p>
    <w:p w14:paraId="4BCB9E36" w14:textId="77777777" w:rsidR="00C53A20" w:rsidRPr="0063285C" w:rsidRDefault="00C53A20" w:rsidP="00E209D2">
      <w:pPr>
        <w:pStyle w:val="ListParagraph"/>
        <w:numPr>
          <w:ilvl w:val="0"/>
          <w:numId w:val="98"/>
        </w:numPr>
        <w:spacing w:after="120" w:line="276" w:lineRule="auto"/>
        <w:ind w:left="357" w:hanging="357"/>
        <w:contextualSpacing w:val="0"/>
        <w:jc w:val="both"/>
        <w:rPr>
          <w:lang w:val="en-GB"/>
        </w:rPr>
      </w:pPr>
      <w:r w:rsidRPr="30B5CE28">
        <w:rPr>
          <w:lang w:val="en-GB"/>
        </w:rPr>
        <w:t>Tags are not read prematurely while other vehicle(s) is/are still passing through the lane. However, if such a scenario occurs the system shall be able to track, stack/queue and associate and link the correct tag and VLN information with the correct physical vehicle as recorded in the system transaction record.  As each vehicle or vehicles passes through the Dedicated ETC Lane and the AVC area, removing such unique vehicle from the system transaction queue;</w:t>
      </w:r>
    </w:p>
    <w:p w14:paraId="5D8148C5" w14:textId="77777777" w:rsidR="00C53A20" w:rsidRPr="0063285C" w:rsidRDefault="00C53A20" w:rsidP="00E209D2">
      <w:pPr>
        <w:pStyle w:val="ListParagraph"/>
        <w:numPr>
          <w:ilvl w:val="0"/>
          <w:numId w:val="98"/>
        </w:numPr>
        <w:spacing w:after="120" w:line="276" w:lineRule="auto"/>
        <w:ind w:left="357" w:hanging="357"/>
        <w:contextualSpacing w:val="0"/>
        <w:jc w:val="both"/>
        <w:rPr>
          <w:lang w:val="en-GB"/>
        </w:rPr>
      </w:pPr>
      <w:r w:rsidRPr="0063285C">
        <w:rPr>
          <w:lang w:val="en-GB"/>
        </w:rPr>
        <w:t>The Contractor shall ensure the accurate processing and associated AVC classification, of each vehicle, including vehicles being processed, in a queue, be accurately recorded and transmitted to the Back Office like any other transaction, when concluded. The Dedicated ETC toll lane/s shall be capable of processing any vehicle in accordance with the vehicle characteristics and associated vehicle classes, as published in the Government Gazette from time to time. For safety reasons it may be required that specific lanes be equipped with height restriction structures in order to avoid large heavy vehicles to enter such specific toll lanes</w:t>
      </w:r>
      <w:r>
        <w:rPr>
          <w:lang w:val="en-GB"/>
        </w:rPr>
        <w:t>.  The presence of any such height or other restriction shall in no way alter any detection and classification requirements of the AVC</w:t>
      </w:r>
      <w:r w:rsidRPr="0063285C">
        <w:rPr>
          <w:lang w:val="en-GB"/>
        </w:rPr>
        <w:t>;</w:t>
      </w:r>
    </w:p>
    <w:p w14:paraId="43D18E86" w14:textId="77777777" w:rsidR="00C53A20" w:rsidRPr="0063285C" w:rsidRDefault="00C53A20" w:rsidP="00E209D2">
      <w:pPr>
        <w:pStyle w:val="ListParagraph"/>
        <w:numPr>
          <w:ilvl w:val="0"/>
          <w:numId w:val="98"/>
        </w:numPr>
        <w:spacing w:after="120" w:line="276" w:lineRule="auto"/>
        <w:ind w:left="357" w:hanging="357"/>
        <w:contextualSpacing w:val="0"/>
        <w:jc w:val="both"/>
        <w:rPr>
          <w:lang w:val="en-GB"/>
        </w:rPr>
      </w:pPr>
      <w:r w:rsidRPr="0063285C">
        <w:rPr>
          <w:lang w:val="en-GB"/>
        </w:rPr>
        <w:t xml:space="preserve">The above is supported by the required logic on the TCC </w:t>
      </w:r>
      <w:r>
        <w:rPr>
          <w:lang w:val="en-GB"/>
        </w:rPr>
        <w:t xml:space="preserve">and AVC </w:t>
      </w:r>
      <w:r w:rsidRPr="0063285C">
        <w:rPr>
          <w:lang w:val="en-GB"/>
        </w:rPr>
        <w:t xml:space="preserve">to accurately detect, classify and reconcile individual vehicle units and their associated axles when exiting the Dedicated ETC toll lane area. The system shall contain sufficient automated error handling in order to manage incoming and exiting vehicle </w:t>
      </w:r>
      <w:r>
        <w:rPr>
          <w:lang w:val="en-GB"/>
        </w:rPr>
        <w:t xml:space="preserve">transaction with </w:t>
      </w:r>
      <w:r w:rsidRPr="0063285C">
        <w:rPr>
          <w:lang w:val="en-GB"/>
        </w:rPr>
        <w:t>discrepancies on an ongoing basis without human supervision or maintenance intervention;</w:t>
      </w:r>
    </w:p>
    <w:p w14:paraId="5955862A" w14:textId="77777777" w:rsidR="00C53A20" w:rsidRPr="0063285C" w:rsidRDefault="00C53A20" w:rsidP="00E209D2">
      <w:pPr>
        <w:pStyle w:val="ListParagraph"/>
        <w:numPr>
          <w:ilvl w:val="0"/>
          <w:numId w:val="98"/>
        </w:numPr>
        <w:spacing w:after="120" w:line="276" w:lineRule="auto"/>
        <w:ind w:left="357" w:hanging="357"/>
        <w:contextualSpacing w:val="0"/>
        <w:jc w:val="both"/>
        <w:rPr>
          <w:lang w:val="en-GB"/>
        </w:rPr>
      </w:pPr>
      <w:r w:rsidRPr="0063285C">
        <w:rPr>
          <w:lang w:val="en-GB"/>
        </w:rPr>
        <w:t>The tag reader does not detect tags from adjacent toll lanes and the local DSRC message shall not interfere with the data communications in any adjacent lane/s. (The objective being the restriction of RF spillage);</w:t>
      </w:r>
    </w:p>
    <w:p w14:paraId="4108F125" w14:textId="77777777" w:rsidR="00C53A20" w:rsidRPr="0063285C" w:rsidRDefault="00C53A20" w:rsidP="00E209D2">
      <w:pPr>
        <w:pStyle w:val="ListParagraph"/>
        <w:numPr>
          <w:ilvl w:val="0"/>
          <w:numId w:val="98"/>
        </w:numPr>
        <w:spacing w:after="120" w:line="276" w:lineRule="auto"/>
        <w:ind w:left="357" w:hanging="357"/>
        <w:contextualSpacing w:val="0"/>
        <w:jc w:val="both"/>
        <w:rPr>
          <w:lang w:val="en-GB"/>
        </w:rPr>
      </w:pPr>
      <w:r w:rsidRPr="30B5CE28">
        <w:rPr>
          <w:lang w:val="en-GB"/>
        </w:rPr>
        <w:t>If multiple tags exist in the same vehicle only one tag (or the first valid tag) is used to process the vehicle’s passage transaction.  Multiple tags detected needs to be reported to the supervisory staff in order to validate the period verifying that vehicle was not missed or additional transactions recorded, where these were not physical vehicles associated with the addition tag read;</w:t>
      </w:r>
    </w:p>
    <w:p w14:paraId="0F17E3E6" w14:textId="77777777" w:rsidR="00C53A20" w:rsidRPr="0063285C" w:rsidRDefault="00C53A20" w:rsidP="00E209D2">
      <w:pPr>
        <w:pStyle w:val="ListParagraph"/>
        <w:numPr>
          <w:ilvl w:val="0"/>
          <w:numId w:val="98"/>
        </w:numPr>
        <w:spacing w:after="120" w:line="276" w:lineRule="auto"/>
        <w:ind w:left="357" w:hanging="357"/>
        <w:contextualSpacing w:val="0"/>
        <w:jc w:val="both"/>
        <w:rPr>
          <w:lang w:val="en-GB"/>
        </w:rPr>
      </w:pPr>
      <w:r w:rsidRPr="30B5CE28">
        <w:rPr>
          <w:lang w:val="en-GB"/>
        </w:rPr>
        <w:t xml:space="preserve">While the TCC and AVC keeps track of vehicles passing through the lane in a forward direction, the system logic shall also take care of any vehicle (or part thereof) reversing out of the toll lane or driving into the active lane in a reverse direction. Given the close proximity of typically two axle counters in the entry zone of the lane, the timing of axle and other vehicle presence signals should indicate whether, the vehicle, which was busy passing through this entry zone, was moving forward or in reverse direction. The system shall ensure that pending transactions be recorded, although “cancelled” as financial transactions, as and when systematically confirmed that it will not be financially processed, Buffers are </w:t>
      </w:r>
      <w:r w:rsidRPr="30B5CE28">
        <w:rPr>
          <w:lang w:val="en-GB"/>
        </w:rPr>
        <w:lastRenderedPageBreak/>
        <w:t>cleared and all pass back timers removed as the vehicle units reverse out of the entry zone. This would imply that should an invalid tag-User enter the lane and valid tag-Users follow, the valid tags, will not enable the invalid Tag-User to pass through the lane and similarly, as vehicles reverse out of the lane, the valid Tag-Users will immediately be allowed to enter the same lane and be processed successfully after the invalid Tag-User was removed from the lane and system queue.</w:t>
      </w:r>
    </w:p>
    <w:p w14:paraId="228E9EA9" w14:textId="77777777" w:rsidR="00C53A20" w:rsidRPr="0063285C" w:rsidRDefault="00C53A20" w:rsidP="00E209D2">
      <w:pPr>
        <w:pStyle w:val="ListParagraph"/>
        <w:numPr>
          <w:ilvl w:val="0"/>
          <w:numId w:val="98"/>
        </w:numPr>
        <w:spacing w:after="120" w:line="276" w:lineRule="auto"/>
        <w:ind w:left="357" w:hanging="357"/>
        <w:contextualSpacing w:val="0"/>
        <w:jc w:val="both"/>
        <w:rPr>
          <w:lang w:val="en-GB"/>
        </w:rPr>
      </w:pPr>
      <w:r w:rsidRPr="0063285C">
        <w:rPr>
          <w:lang w:val="en-GB"/>
        </w:rPr>
        <w:t xml:space="preserve">If a tag reader in the working state fails to read a tag due to a tag failure, or invalid tag, or false </w:t>
      </w:r>
      <w:r>
        <w:rPr>
          <w:lang w:val="en-GB"/>
        </w:rPr>
        <w:t xml:space="preserve">or failed </w:t>
      </w:r>
      <w:r w:rsidRPr="0063285C">
        <w:rPr>
          <w:lang w:val="en-GB"/>
        </w:rPr>
        <w:t xml:space="preserve">tag, or no tag present, the vehicle is processed using one of the following methods outlined in Clause 6a) below (Alternative processing methods). The Supervisor shall notify the road user of the faulty </w:t>
      </w:r>
      <w:r>
        <w:rPr>
          <w:lang w:val="en-GB"/>
        </w:rPr>
        <w:t xml:space="preserve">or invalid </w:t>
      </w:r>
      <w:r w:rsidRPr="0063285C">
        <w:rPr>
          <w:lang w:val="en-GB"/>
        </w:rPr>
        <w:t>tag and shall direct him to the next toll lane to conclude a non-tag toll passage transaction as well as to the nearest service centre where the problem can be rectified. This is performed through the messaging on the UFD, the Traffic Light not turning green and the intercom</w:t>
      </w:r>
      <w:r>
        <w:rPr>
          <w:lang w:val="en-GB"/>
        </w:rPr>
        <w:t>, where installed</w:t>
      </w:r>
      <w:r w:rsidRPr="0063285C">
        <w:rPr>
          <w:lang w:val="en-GB"/>
        </w:rPr>
        <w:t>;</w:t>
      </w:r>
    </w:p>
    <w:p w14:paraId="54698466" w14:textId="77777777" w:rsidR="00C53A20" w:rsidRPr="0063285C" w:rsidRDefault="00C53A20" w:rsidP="00E209D2">
      <w:pPr>
        <w:pStyle w:val="ListParagraph"/>
        <w:numPr>
          <w:ilvl w:val="0"/>
          <w:numId w:val="98"/>
        </w:numPr>
        <w:spacing w:after="120" w:line="276" w:lineRule="auto"/>
        <w:ind w:left="357" w:hanging="357"/>
        <w:contextualSpacing w:val="0"/>
        <w:jc w:val="both"/>
        <w:rPr>
          <w:lang w:val="en-GB"/>
        </w:rPr>
      </w:pPr>
      <w:r w:rsidRPr="0063285C">
        <w:rPr>
          <w:lang w:val="en-GB"/>
        </w:rPr>
        <w:t xml:space="preserve">The tolling system shall record and automatically report all abnormal tag or other identifier processing (Payment Mechanism Identifiers) </w:t>
      </w:r>
      <w:r>
        <w:rPr>
          <w:lang w:val="en-GB"/>
        </w:rPr>
        <w:t xml:space="preserve">identified </w:t>
      </w:r>
      <w:r w:rsidRPr="0063285C">
        <w:rPr>
          <w:lang w:val="en-GB"/>
        </w:rPr>
        <w:t xml:space="preserve">in order to force the Contractor to resolve the cause of transaction processing errors. The Contractor is to systematically follow-up problem transactions, account holders and problem identifiers in order to eliminate vehicle processing delays, causing a reduction in processing capacity; </w:t>
      </w:r>
    </w:p>
    <w:p w14:paraId="6F091013" w14:textId="77777777" w:rsidR="00C53A20" w:rsidRPr="0063285C" w:rsidRDefault="00C53A20" w:rsidP="00E209D2">
      <w:pPr>
        <w:pStyle w:val="ListParagraph"/>
        <w:numPr>
          <w:ilvl w:val="0"/>
          <w:numId w:val="98"/>
        </w:numPr>
        <w:spacing w:after="120" w:line="276" w:lineRule="auto"/>
        <w:ind w:left="357" w:hanging="357"/>
        <w:contextualSpacing w:val="0"/>
        <w:jc w:val="both"/>
        <w:rPr>
          <w:lang w:val="en-GB"/>
        </w:rPr>
      </w:pPr>
      <w:r w:rsidRPr="30B5CE28">
        <w:rPr>
          <w:lang w:val="en-GB"/>
        </w:rPr>
        <w:t>All relevant video recordings and image material are captured and accurately associated/linked to the correct vehicle passing through the toll lane and the tag transaction record, as stated in volume 2 book 5, in addition to the standard manual transaction records.  e A quality front</w:t>
      </w:r>
      <w:r>
        <w:t xml:space="preserve"> side and number plate (ANPR camera)</w:t>
      </w:r>
      <w:r w:rsidRPr="30B5CE28">
        <w:rPr>
          <w:lang w:val="en-GB"/>
        </w:rPr>
        <w:t xml:space="preserve"> images are a requirement as per the TA/TCH interface “Request Image” function;</w:t>
      </w:r>
    </w:p>
    <w:p w14:paraId="49BA8CA2" w14:textId="77777777" w:rsidR="00C53A20" w:rsidRPr="0063285C" w:rsidRDefault="00C53A20" w:rsidP="00E209D2">
      <w:pPr>
        <w:pStyle w:val="ListParagraph"/>
        <w:numPr>
          <w:ilvl w:val="0"/>
          <w:numId w:val="98"/>
        </w:numPr>
        <w:spacing w:after="120" w:line="276" w:lineRule="auto"/>
        <w:ind w:left="357" w:hanging="357"/>
        <w:contextualSpacing w:val="0"/>
        <w:jc w:val="both"/>
        <w:rPr>
          <w:lang w:val="en-GB"/>
        </w:rPr>
      </w:pPr>
      <w:r w:rsidRPr="0063285C">
        <w:rPr>
          <w:lang w:val="en-GB"/>
        </w:rPr>
        <w:t>The Dedicated toll lane shall not facilitate the printing of receipts in the lane since all Users passing through these lanes would be registered Account holder Users who could obtain transaction details and TAX-Invoices via the Service Centres</w:t>
      </w:r>
      <w:r>
        <w:rPr>
          <w:lang w:val="en-GB"/>
        </w:rPr>
        <w:t>. The exception would be in the event when the toll lanes are manned, under the abnormal vehicle processing procedures</w:t>
      </w:r>
      <w:r w:rsidRPr="0063285C">
        <w:rPr>
          <w:lang w:val="en-GB"/>
        </w:rPr>
        <w:t>;</w:t>
      </w:r>
    </w:p>
    <w:p w14:paraId="14B1F3B4" w14:textId="77777777" w:rsidR="00C53A20" w:rsidRPr="0063285C" w:rsidRDefault="00C53A20" w:rsidP="00E209D2">
      <w:pPr>
        <w:pStyle w:val="ListParagraph"/>
        <w:numPr>
          <w:ilvl w:val="0"/>
          <w:numId w:val="98"/>
        </w:numPr>
        <w:spacing w:after="120" w:line="276" w:lineRule="auto"/>
        <w:ind w:left="357" w:hanging="357"/>
        <w:contextualSpacing w:val="0"/>
        <w:jc w:val="both"/>
        <w:rPr>
          <w:lang w:val="en-GB"/>
        </w:rPr>
      </w:pPr>
      <w:r w:rsidRPr="0063285C">
        <w:rPr>
          <w:lang w:val="en-GB"/>
        </w:rPr>
        <w:t xml:space="preserve">The Road User </w:t>
      </w:r>
      <w:r w:rsidRPr="0030034A">
        <w:t xml:space="preserve">does not have </w:t>
      </w:r>
      <w:r w:rsidRPr="0063285C">
        <w:rPr>
          <w:lang w:val="en-GB"/>
        </w:rPr>
        <w:t xml:space="preserve">the ability to communicate with the remotely stationed Supervisor or with the service centre without leaving his/her vehicle. </w:t>
      </w:r>
      <w:r w:rsidRPr="0030034A">
        <w:t>Road users are required to reverse out of the Dedicated ETC lane and seek assistance in a manned lane;</w:t>
      </w:r>
    </w:p>
    <w:p w14:paraId="09DEF37F" w14:textId="77777777" w:rsidR="00C53A20" w:rsidRPr="0063285C" w:rsidRDefault="00C53A20" w:rsidP="00E209D2">
      <w:pPr>
        <w:pStyle w:val="ListParagraph"/>
        <w:numPr>
          <w:ilvl w:val="0"/>
          <w:numId w:val="98"/>
        </w:numPr>
        <w:spacing w:after="120" w:line="276" w:lineRule="auto"/>
        <w:ind w:left="357" w:hanging="357"/>
        <w:contextualSpacing w:val="0"/>
        <w:jc w:val="both"/>
        <w:rPr>
          <w:lang w:val="en-GB"/>
        </w:rPr>
      </w:pPr>
      <w:r w:rsidRPr="0063285C">
        <w:rPr>
          <w:lang w:val="en-GB"/>
        </w:rPr>
        <w:t>The manual processing of a tag transaction can be done remotely. This will require a live interface which will allow for the remote capturing of VLN</w:t>
      </w:r>
      <w:r>
        <w:rPr>
          <w:lang w:val="en-GB"/>
        </w:rPr>
        <w:t xml:space="preserve"> data</w:t>
      </w:r>
      <w:r w:rsidRPr="0063285C">
        <w:rPr>
          <w:lang w:val="en-GB"/>
        </w:rPr>
        <w:t xml:space="preserve"> and verification </w:t>
      </w:r>
      <w:r>
        <w:rPr>
          <w:lang w:val="en-GB"/>
        </w:rPr>
        <w:t xml:space="preserve">against the TCH Validation List </w:t>
      </w:r>
      <w:r w:rsidRPr="0063285C">
        <w:rPr>
          <w:lang w:val="en-GB"/>
        </w:rPr>
        <w:t xml:space="preserve">to conclude </w:t>
      </w:r>
      <w:r>
        <w:rPr>
          <w:lang w:val="en-GB"/>
        </w:rPr>
        <w:t xml:space="preserve">or reject such passage </w:t>
      </w:r>
      <w:r w:rsidRPr="0063285C">
        <w:rPr>
          <w:lang w:val="en-GB"/>
        </w:rPr>
        <w:t>transaction. The Contractor shall ensure that such facility is active and available to remote supervisory personnel at all times, in order to facilitate the</w:t>
      </w:r>
      <w:r>
        <w:rPr>
          <w:lang w:val="en-GB"/>
        </w:rPr>
        <w:t xml:space="preserve"> and</w:t>
      </w:r>
      <w:r w:rsidRPr="0063285C">
        <w:rPr>
          <w:lang w:val="en-GB"/>
        </w:rPr>
        <w:t xml:space="preserve"> resolve any problem in any lane without any delay.</w:t>
      </w:r>
    </w:p>
    <w:p w14:paraId="492FFDF7" w14:textId="77777777" w:rsidR="00C53A20" w:rsidRPr="0063285C" w:rsidRDefault="00C53A20" w:rsidP="00E209D2">
      <w:pPr>
        <w:pStyle w:val="ListParagraph"/>
        <w:numPr>
          <w:ilvl w:val="0"/>
          <w:numId w:val="98"/>
        </w:numPr>
        <w:spacing w:after="120" w:line="276" w:lineRule="auto"/>
        <w:ind w:left="357" w:hanging="357"/>
        <w:contextualSpacing w:val="0"/>
        <w:jc w:val="both"/>
        <w:rPr>
          <w:lang w:val="en-GB"/>
        </w:rPr>
      </w:pPr>
      <w:r w:rsidRPr="0063285C">
        <w:rPr>
          <w:lang w:val="en-GB"/>
        </w:rPr>
        <w:t>The Supervisor has the ability to remotely view the vehicles license number plates from the front and the rear.</w:t>
      </w:r>
    </w:p>
    <w:p w14:paraId="512EDAB9" w14:textId="77777777" w:rsidR="00C53A20" w:rsidRPr="0063285C" w:rsidRDefault="00C53A20" w:rsidP="00E209D2">
      <w:pPr>
        <w:pStyle w:val="ListParagraph"/>
        <w:numPr>
          <w:ilvl w:val="0"/>
          <w:numId w:val="98"/>
        </w:numPr>
        <w:spacing w:after="120" w:line="276" w:lineRule="auto"/>
        <w:ind w:left="357" w:hanging="357"/>
        <w:contextualSpacing w:val="0"/>
        <w:jc w:val="both"/>
        <w:rPr>
          <w:lang w:val="en-GB"/>
        </w:rPr>
      </w:pPr>
      <w:r w:rsidRPr="0063285C">
        <w:rPr>
          <w:lang w:val="en-GB"/>
        </w:rPr>
        <w:t xml:space="preserve">The Road User </w:t>
      </w:r>
      <w:r w:rsidRPr="0030034A">
        <w:t xml:space="preserve">does not have </w:t>
      </w:r>
      <w:r w:rsidRPr="0063285C">
        <w:rPr>
          <w:lang w:val="en-GB"/>
        </w:rPr>
        <w:t>the capability to scan his own tag in the lane without having to leave his</w:t>
      </w:r>
      <w:r>
        <w:rPr>
          <w:lang w:val="en-GB"/>
        </w:rPr>
        <w:t>/her</w:t>
      </w:r>
      <w:r w:rsidRPr="0063285C">
        <w:rPr>
          <w:lang w:val="en-GB"/>
        </w:rPr>
        <w:t xml:space="preserve"> vehicle</w:t>
      </w:r>
      <w:r w:rsidRPr="0030034A">
        <w:t xml:space="preserve">, or move to a manned lane, </w:t>
      </w:r>
      <w:r w:rsidRPr="0063285C">
        <w:rPr>
          <w:lang w:val="en-GB"/>
        </w:rPr>
        <w:t>to verify the tag and conclude the toll transaction in an alternative manner unless otherwise described in Volume 2 Book 5</w:t>
      </w:r>
      <w:r>
        <w:rPr>
          <w:lang w:val="en-GB"/>
        </w:rPr>
        <w:t xml:space="preserve">.  </w:t>
      </w:r>
    </w:p>
    <w:p w14:paraId="0D89DDED" w14:textId="77777777" w:rsidR="00C53A20" w:rsidRPr="0063285C" w:rsidRDefault="00C53A20" w:rsidP="00E209D2">
      <w:pPr>
        <w:pStyle w:val="ListParagraph"/>
        <w:numPr>
          <w:ilvl w:val="0"/>
          <w:numId w:val="98"/>
        </w:numPr>
        <w:spacing w:after="120" w:line="276" w:lineRule="auto"/>
        <w:ind w:left="357" w:hanging="357"/>
        <w:contextualSpacing w:val="0"/>
        <w:jc w:val="both"/>
        <w:rPr>
          <w:lang w:val="en-GB"/>
        </w:rPr>
      </w:pPr>
      <w:r w:rsidRPr="0063285C">
        <w:rPr>
          <w:lang w:val="en-GB"/>
        </w:rPr>
        <w:t>The Supervisor has the ability to remotely reset the lane if required and to clear all buffers, including queuing vehicle data buffers. If the reset of such is performed in the lane area directly on the TCC</w:t>
      </w:r>
      <w:r>
        <w:rPr>
          <w:lang w:val="en-GB"/>
        </w:rPr>
        <w:t>, s</w:t>
      </w:r>
      <w:r w:rsidRPr="0063285C">
        <w:rPr>
          <w:lang w:val="en-GB"/>
        </w:rPr>
        <w:t>uch action shall be restricted to authorised personnel</w:t>
      </w:r>
      <w:r>
        <w:rPr>
          <w:lang w:val="en-GB"/>
        </w:rPr>
        <w:t>.  S</w:t>
      </w:r>
      <w:r w:rsidRPr="0063285C">
        <w:rPr>
          <w:lang w:val="en-GB"/>
        </w:rPr>
        <w:t xml:space="preserve">uch activities </w:t>
      </w:r>
      <w:r>
        <w:rPr>
          <w:lang w:val="en-GB"/>
        </w:rPr>
        <w:t xml:space="preserve">shall </w:t>
      </w:r>
      <w:r w:rsidRPr="0063285C">
        <w:rPr>
          <w:lang w:val="en-GB"/>
        </w:rPr>
        <w:t xml:space="preserve">be logged and monitored to ensure no vehicles pass through such lane while the system is not fully operational. Such facility is typically provided through a high-grade </w:t>
      </w:r>
      <w:r>
        <w:rPr>
          <w:lang w:val="en-GB"/>
        </w:rPr>
        <w:t xml:space="preserve">tamper proof </w:t>
      </w:r>
      <w:r w:rsidRPr="0063285C">
        <w:rPr>
          <w:lang w:val="en-GB"/>
        </w:rPr>
        <w:t>security key switch</w:t>
      </w:r>
      <w:r>
        <w:rPr>
          <w:lang w:val="en-GB"/>
        </w:rPr>
        <w:t>.</w:t>
      </w:r>
    </w:p>
    <w:p w14:paraId="7D138417" w14:textId="77777777" w:rsidR="00C53A20" w:rsidRPr="0063285C" w:rsidRDefault="00C53A20" w:rsidP="00E209D2">
      <w:pPr>
        <w:pStyle w:val="ListParagraph"/>
        <w:numPr>
          <w:ilvl w:val="0"/>
          <w:numId w:val="98"/>
        </w:numPr>
        <w:spacing w:after="120" w:line="276" w:lineRule="auto"/>
        <w:ind w:left="357" w:hanging="357"/>
        <w:contextualSpacing w:val="0"/>
        <w:jc w:val="both"/>
        <w:rPr>
          <w:lang w:val="en-GB"/>
        </w:rPr>
      </w:pPr>
      <w:r w:rsidRPr="30B5CE28">
        <w:rPr>
          <w:lang w:val="en-GB"/>
        </w:rPr>
        <w:t xml:space="preserve">The Dedicated ETC toll lane functionality and efficiency shall be verified by means of verifying the vehicle processing capability by processing mixed vehicle class combinations through the lane at a speed of 60km/h and continued queuing conditions. This ability shall include the safe and accurate functioning of a high-speed exit boom/barrier, with the ability to open and close in 0.6 seconds. The exit boom/barrier will not be required to close on vehicles following too closely (tail gating), avoiding damage.  However, the Contractor should install an additional traffic light, alarm bell and amber strobe light, upstream from the exit boom in order to warn and stop any User entering the Dedicated ETC toll lane where the passage transactions could not be processed successfully. The lane shall be required to </w:t>
      </w:r>
      <w:r w:rsidRPr="30B5CE28">
        <w:rPr>
          <w:lang w:val="en-GB"/>
        </w:rPr>
        <w:lastRenderedPageBreak/>
        <w:t>accurately, separate, detect, queue, record, validate and exchange the required data elements, pass back the acknowledgement to the Tag (MMI Beep Message) and have the AVC classify and close off or conclude the passage transactions on a continuous basis as vehicles pass through the lane</w:t>
      </w:r>
      <w:r>
        <w:t>. The Contractor shall maintain a Dedicated ETC processing accuracy of better than 98% for all valid, at the time of the transaction, tags that enter the Dedicated ETC lane, verified via the registered VLN, measured over a sample size of 5 000 valid tags. The Contractor shall implement a Dedicated ETC lane monitoring and reporting tool that uses the ANPR cameras in zone one (1) and three (3) to identify ETC processing accuracy deterioration below 98% within three days. The monitoring tool shall also report on any un-characteristic (above the benchmark) increase, based on percentage of passages (moving average over a 3 to 5 day period), in the percentage of vehicles reversing out of the lane. Such an increase may be point to a possible hardware deterioration e.g. reader alignment or sensor calibration or blockage. Accuracy problems shall be reported to the lane health monitoring system. The dedicated lane monitoring tool shall also report excessive, more than 4 hours, down time (lane not open for traffic and/or not processing traffic) of dedicated lanes to the health monitoring tools.</w:t>
      </w:r>
      <w:r w:rsidRPr="30B5CE28">
        <w:rPr>
          <w:lang w:val="en-GB"/>
        </w:rPr>
        <w:t>;</w:t>
      </w:r>
    </w:p>
    <w:p w14:paraId="70BF72FE" w14:textId="77777777" w:rsidR="00C53A20" w:rsidRPr="0063285C" w:rsidRDefault="00C53A20" w:rsidP="00E209D2">
      <w:pPr>
        <w:pStyle w:val="ListParagraph"/>
        <w:numPr>
          <w:ilvl w:val="0"/>
          <w:numId w:val="98"/>
        </w:numPr>
        <w:spacing w:after="120" w:line="276" w:lineRule="auto"/>
        <w:ind w:left="357" w:hanging="357"/>
        <w:contextualSpacing w:val="0"/>
        <w:jc w:val="both"/>
        <w:rPr>
          <w:lang w:val="en-GB"/>
        </w:rPr>
      </w:pPr>
      <w:r w:rsidRPr="0063285C">
        <w:rPr>
          <w:lang w:val="en-GB"/>
        </w:rPr>
        <w:t xml:space="preserve">The design capability of the complete Dedicated </w:t>
      </w:r>
      <w:r>
        <w:rPr>
          <w:lang w:val="en-GB"/>
        </w:rPr>
        <w:t xml:space="preserve">ETC </w:t>
      </w:r>
      <w:r w:rsidRPr="0063285C">
        <w:rPr>
          <w:lang w:val="en-GB"/>
        </w:rPr>
        <w:t xml:space="preserve">toll lane shall be based on the required vehicle processing ability associated with an individual or stream of vehicles passing through the toll lane at 80km/h, without any failures detected. Although the system shall be required to operate at the above speed it might be required that the </w:t>
      </w:r>
      <w:r>
        <w:rPr>
          <w:lang w:val="en-GB"/>
        </w:rPr>
        <w:t xml:space="preserve">Main </w:t>
      </w:r>
      <w:r w:rsidRPr="0063285C">
        <w:rPr>
          <w:lang w:val="en-GB"/>
        </w:rPr>
        <w:t>Contractor enforce speed reduction in such lane. Such forced speed reduction facility shall be made available by enabling the Contractor to configure the exit boom opening time or delay</w:t>
      </w:r>
      <w:r>
        <w:rPr>
          <w:lang w:val="en-GB"/>
        </w:rPr>
        <w:t xml:space="preserve"> or alternatively a tag processing delay</w:t>
      </w:r>
      <w:r w:rsidRPr="0063285C">
        <w:rPr>
          <w:lang w:val="en-GB"/>
        </w:rPr>
        <w:t>.</w:t>
      </w:r>
    </w:p>
    <w:p w14:paraId="7BAB7839" w14:textId="77777777" w:rsidR="00C53A20" w:rsidRPr="0063285C" w:rsidRDefault="00C53A20" w:rsidP="00E209D2">
      <w:pPr>
        <w:pStyle w:val="ListParagraph"/>
        <w:numPr>
          <w:ilvl w:val="0"/>
          <w:numId w:val="98"/>
        </w:numPr>
        <w:spacing w:after="120" w:line="276" w:lineRule="auto"/>
        <w:ind w:left="357" w:hanging="357"/>
        <w:contextualSpacing w:val="0"/>
        <w:jc w:val="both"/>
        <w:rPr>
          <w:lang w:val="en-GB"/>
        </w:rPr>
      </w:pPr>
      <w:r w:rsidRPr="0063285C">
        <w:rPr>
          <w:lang w:val="en-GB"/>
        </w:rPr>
        <w:t xml:space="preserve">The Dedicated ETC toll lane functionality shall be capable of recording all the required transaction/data elements as required associated with any Violation or Run-Through passage, in order to activate the required follow-up actions in order to </w:t>
      </w:r>
      <w:r>
        <w:rPr>
          <w:lang w:val="en-GB"/>
        </w:rPr>
        <w:t xml:space="preserve">charge or </w:t>
      </w:r>
      <w:r w:rsidRPr="0063285C">
        <w:rPr>
          <w:lang w:val="en-GB"/>
        </w:rPr>
        <w:t>prosecute such User through the appropriate channels, including the legal requirements. Also see VPC requirements for Opt-In contracts</w:t>
      </w:r>
      <w:r>
        <w:rPr>
          <w:lang w:val="en-GB"/>
        </w:rPr>
        <w:t xml:space="preserve"> which may require different image recording requirements</w:t>
      </w:r>
      <w:r w:rsidRPr="0063285C">
        <w:rPr>
          <w:lang w:val="en-GB"/>
        </w:rPr>
        <w:t>.”</w:t>
      </w:r>
    </w:p>
    <w:p w14:paraId="7C302FF2" w14:textId="77777777" w:rsidR="00C53A20" w:rsidRPr="0063285C" w:rsidRDefault="00C53A20" w:rsidP="00C53A20">
      <w:pPr>
        <w:pStyle w:val="ListParagraph"/>
        <w:ind w:left="360"/>
        <w:rPr>
          <w:lang w:val="en-GB"/>
        </w:rPr>
      </w:pPr>
    </w:p>
    <w:p w14:paraId="5FAC3FE3" w14:textId="77777777" w:rsidR="00C53A20" w:rsidRPr="0063285C" w:rsidRDefault="00C53A20" w:rsidP="00C53A20">
      <w:r w:rsidRPr="0063285C">
        <w:t xml:space="preserve">NB: Cross Reference note: The </w:t>
      </w:r>
      <w:r>
        <w:t>Main</w:t>
      </w:r>
      <w:r w:rsidRPr="0063285C">
        <w:t xml:space="preserve"> Contractor shall, at all times, ensure that any User who approached a Dedicated ETC toll lane, be able to process a tag transaction through a toll lane immediately adjacent to the Dedicated ETC toll lane in the event of such lane failing. This requirement is a safety critical requirement and shall be adhered to at all times. It shall never be allowed that any User would need to cross any active or open toll lane when re-directed to another tag transaction processing toll lane. Failure to provide this service to the Users shall result in an immediate penalty for each vehicle required to any other that the adjacent toll lane. (Refer Volume 3 Book 1.) The reason for the above is to ensure that Users do not need to cross the Toll Plaza approach area in the event where any Dedicated ETC toll lane is closed to traffic.</w:t>
      </w:r>
    </w:p>
    <w:p w14:paraId="6E1BD3BC" w14:textId="77777777" w:rsidR="00C53A20" w:rsidRPr="0063285C" w:rsidRDefault="00C53A20" w:rsidP="00C53A20"/>
    <w:p w14:paraId="3C96BF32" w14:textId="77777777" w:rsidR="00C53A20" w:rsidRPr="0063285C" w:rsidRDefault="00C53A20" w:rsidP="00C53A20">
      <w:r w:rsidRPr="0063285C">
        <w:t>Dedicated ETC toll lane equipment configuration guidelines. The typical Dedicated ETC toll lane consists of the following:</w:t>
      </w:r>
    </w:p>
    <w:p w14:paraId="7E31AA37" w14:textId="77777777" w:rsidR="00C53A20" w:rsidRPr="0063285C" w:rsidRDefault="00C53A20" w:rsidP="00C53A20">
      <w:pPr>
        <w:ind w:left="1134" w:hanging="1134"/>
      </w:pPr>
    </w:p>
    <w:p w14:paraId="525C0401" w14:textId="77777777" w:rsidR="00C53A20" w:rsidRPr="0063285C" w:rsidRDefault="00C53A20" w:rsidP="00E209D2">
      <w:pPr>
        <w:pStyle w:val="ListParagraph"/>
        <w:numPr>
          <w:ilvl w:val="0"/>
          <w:numId w:val="99"/>
        </w:numPr>
        <w:spacing w:after="120"/>
        <w:ind w:hanging="357"/>
        <w:contextualSpacing w:val="0"/>
        <w:jc w:val="both"/>
        <w:rPr>
          <w:lang w:val="en-GB"/>
        </w:rPr>
      </w:pPr>
      <w:r w:rsidRPr="0063285C">
        <w:rPr>
          <w:lang w:val="en-GB"/>
        </w:rPr>
        <w:t>Longer civil lane than that employed for Manual or Mixed/Manual ETC toll lanes;</w:t>
      </w:r>
    </w:p>
    <w:p w14:paraId="2F12764D" w14:textId="77777777" w:rsidR="00C53A20" w:rsidRPr="0063285C" w:rsidRDefault="00C53A20" w:rsidP="00E209D2">
      <w:pPr>
        <w:pStyle w:val="ListParagraph"/>
        <w:numPr>
          <w:ilvl w:val="0"/>
          <w:numId w:val="99"/>
        </w:numPr>
        <w:spacing w:after="120"/>
        <w:ind w:hanging="357"/>
        <w:contextualSpacing w:val="0"/>
        <w:jc w:val="both"/>
        <w:rPr>
          <w:lang w:val="en-GB"/>
        </w:rPr>
      </w:pPr>
      <w:r w:rsidRPr="0063285C">
        <w:rPr>
          <w:lang w:val="en-GB"/>
        </w:rPr>
        <w:t>The lane is equipped with typically three (3) operational zones:</w:t>
      </w:r>
    </w:p>
    <w:p w14:paraId="72513CF0" w14:textId="77777777" w:rsidR="00C53A20" w:rsidRPr="0063285C" w:rsidRDefault="00C53A20" w:rsidP="00E209D2">
      <w:pPr>
        <w:pStyle w:val="ListParagraph"/>
        <w:numPr>
          <w:ilvl w:val="0"/>
          <w:numId w:val="100"/>
        </w:numPr>
        <w:spacing w:after="120"/>
        <w:ind w:hanging="357"/>
        <w:contextualSpacing w:val="0"/>
        <w:jc w:val="both"/>
        <w:rPr>
          <w:lang w:val="en-GB"/>
        </w:rPr>
      </w:pPr>
      <w:r w:rsidRPr="0063285C">
        <w:rPr>
          <w:lang w:val="en-GB"/>
        </w:rPr>
        <w:t>an entry detection, reader and transaction verification zone;</w:t>
      </w:r>
    </w:p>
    <w:p w14:paraId="319BC2A4" w14:textId="77777777" w:rsidR="00C53A20" w:rsidRPr="0063285C" w:rsidRDefault="00C53A20" w:rsidP="00E209D2">
      <w:pPr>
        <w:pStyle w:val="ListParagraph"/>
        <w:numPr>
          <w:ilvl w:val="0"/>
          <w:numId w:val="100"/>
        </w:numPr>
        <w:spacing w:after="120"/>
        <w:ind w:hanging="357"/>
        <w:contextualSpacing w:val="0"/>
        <w:jc w:val="both"/>
        <w:rPr>
          <w:lang w:val="en-GB"/>
        </w:rPr>
      </w:pPr>
      <w:r w:rsidRPr="0063285C">
        <w:rPr>
          <w:lang w:val="en-GB"/>
        </w:rPr>
        <w:t xml:space="preserve">A central queuing zone and; </w:t>
      </w:r>
    </w:p>
    <w:p w14:paraId="3F86E65E" w14:textId="77777777" w:rsidR="00C53A20" w:rsidRPr="0063285C" w:rsidRDefault="00C53A20" w:rsidP="00E209D2">
      <w:pPr>
        <w:pStyle w:val="ListParagraph"/>
        <w:numPr>
          <w:ilvl w:val="0"/>
          <w:numId w:val="100"/>
        </w:numPr>
        <w:spacing w:after="120"/>
        <w:ind w:hanging="357"/>
        <w:contextualSpacing w:val="0"/>
        <w:jc w:val="both"/>
        <w:rPr>
          <w:lang w:val="en-GB"/>
        </w:rPr>
      </w:pPr>
      <w:r w:rsidRPr="0063285C">
        <w:rPr>
          <w:lang w:val="en-GB"/>
        </w:rPr>
        <w:t>An exit, AVC and transaction reconciliation zone.</w:t>
      </w:r>
    </w:p>
    <w:p w14:paraId="3540875B" w14:textId="77777777" w:rsidR="00C53A20" w:rsidRPr="0063285C" w:rsidRDefault="00C53A20" w:rsidP="00E209D2">
      <w:pPr>
        <w:pStyle w:val="ListParagraph"/>
        <w:numPr>
          <w:ilvl w:val="0"/>
          <w:numId w:val="99"/>
        </w:numPr>
        <w:spacing w:after="120"/>
        <w:ind w:left="363" w:hanging="357"/>
        <w:contextualSpacing w:val="0"/>
        <w:jc w:val="both"/>
        <w:rPr>
          <w:lang w:val="en-GB"/>
        </w:rPr>
      </w:pPr>
      <w:r w:rsidRPr="0063285C">
        <w:rPr>
          <w:b/>
          <w:lang w:val="en-GB"/>
        </w:rPr>
        <w:t>The entry detection, reader and transaction verification zone</w:t>
      </w:r>
      <w:r w:rsidRPr="0030034A">
        <w:rPr>
          <w:b/>
        </w:rPr>
        <w:t xml:space="preserve"> (Zone 1)</w:t>
      </w:r>
      <w:r w:rsidRPr="0063285C">
        <w:rPr>
          <w:b/>
          <w:lang w:val="en-GB"/>
        </w:rPr>
        <w:t>:</w:t>
      </w:r>
      <w:r w:rsidRPr="0063285C">
        <w:rPr>
          <w:lang w:val="en-GB"/>
        </w:rPr>
        <w:t xml:space="preserve"> This is a traffic calming and speed reduction zone which facilitate the initial vehicle presence detection, direction of travel and the axle count of the single vehicle unit. At the same time the DSRC communication is initiated and concluded before the vehicle exits the reading zone. Typically, a double light curtain and double axel counter, directly under the light curtains provide the system with presence, direction and axle count data for each unit entering the zone. A DSRC reader is typically installed from the canopy to establish the correct reading zone around the sensors below at road </w:t>
      </w:r>
      <w:r>
        <w:rPr>
          <w:lang w:val="en-GB"/>
        </w:rPr>
        <w:t xml:space="preserve">pavement </w:t>
      </w:r>
      <w:r w:rsidRPr="0063285C">
        <w:rPr>
          <w:lang w:val="en-GB"/>
        </w:rPr>
        <w:t>level.</w:t>
      </w:r>
    </w:p>
    <w:p w14:paraId="0795746C" w14:textId="77777777" w:rsidR="00C53A20" w:rsidRPr="0063285C" w:rsidRDefault="00C53A20" w:rsidP="00E209D2">
      <w:pPr>
        <w:pStyle w:val="ListParagraph"/>
        <w:numPr>
          <w:ilvl w:val="0"/>
          <w:numId w:val="99"/>
        </w:numPr>
        <w:spacing w:after="120"/>
        <w:ind w:left="363" w:hanging="357"/>
        <w:contextualSpacing w:val="0"/>
        <w:jc w:val="both"/>
        <w:rPr>
          <w:lang w:val="en-GB"/>
        </w:rPr>
      </w:pPr>
      <w:r w:rsidRPr="0063285C">
        <w:rPr>
          <w:b/>
          <w:lang w:val="en-GB"/>
        </w:rPr>
        <w:t>The central queuing zone</w:t>
      </w:r>
      <w:r w:rsidRPr="0030034A">
        <w:rPr>
          <w:b/>
        </w:rPr>
        <w:t xml:space="preserve"> (Zone </w:t>
      </w:r>
      <w:r>
        <w:rPr>
          <w:b/>
        </w:rPr>
        <w:t>2</w:t>
      </w:r>
      <w:r w:rsidRPr="0030034A">
        <w:rPr>
          <w:b/>
        </w:rPr>
        <w:t>)</w:t>
      </w:r>
      <w:r w:rsidRPr="0063285C">
        <w:rPr>
          <w:b/>
          <w:lang w:val="en-GB"/>
        </w:rPr>
        <w:t>:</w:t>
      </w:r>
      <w:r w:rsidRPr="0063285C">
        <w:rPr>
          <w:lang w:val="en-GB"/>
        </w:rPr>
        <w:t xml:space="preserve"> This zone provides both vehicle storage capacity before reaching the exit boom/barrier as well as providing the vehicle sufficient room to safely stop before the exit barrier in the event of the vehicle passage being refused. This area is also employed to accommodate an additional traffic light, an </w:t>
      </w:r>
      <w:r>
        <w:rPr>
          <w:lang w:val="en-GB"/>
        </w:rPr>
        <w:t xml:space="preserve">electronic </w:t>
      </w:r>
      <w:r w:rsidRPr="0063285C">
        <w:rPr>
          <w:lang w:val="en-GB"/>
        </w:rPr>
        <w:t>alarm bell</w:t>
      </w:r>
      <w:r>
        <w:rPr>
          <w:lang w:val="en-GB"/>
        </w:rPr>
        <w:t>/siren</w:t>
      </w:r>
      <w:r w:rsidRPr="0063285C">
        <w:rPr>
          <w:lang w:val="en-GB"/>
        </w:rPr>
        <w:t xml:space="preserve"> and strobe warning light/s. The traffic light goes </w:t>
      </w:r>
      <w:r w:rsidRPr="0063285C">
        <w:rPr>
          <w:lang w:val="en-GB"/>
        </w:rPr>
        <w:lastRenderedPageBreak/>
        <w:t>green during successful transaction processing and the alarm bell plus strobe light remains off. However, in the event where a passage transaction is refused, this upstream traffic light will turn red, the strobe light flash to warn the User or users of a transaction which is being rejected or that of a vehicle ahead is being rejected. The UFD will also change reflecting the fault or error state with a meaningful error message or instruction. The exit barrier/boom will allow the valid transactions and associated vehicles to pass through the lane. The barrier will drop, if safe, to stop the rejected transaction passage vehicle. Typically, no monitoring of vehicle’s presence or direction is performed in this area.</w:t>
      </w:r>
    </w:p>
    <w:p w14:paraId="0B9FF5DB" w14:textId="77777777" w:rsidR="00C53A20" w:rsidRPr="0063285C" w:rsidRDefault="00C53A20" w:rsidP="00E209D2">
      <w:pPr>
        <w:pStyle w:val="ListParagraph"/>
        <w:numPr>
          <w:ilvl w:val="0"/>
          <w:numId w:val="99"/>
        </w:numPr>
        <w:spacing w:after="120"/>
        <w:ind w:left="363" w:hanging="357"/>
        <w:contextualSpacing w:val="0"/>
        <w:jc w:val="both"/>
        <w:rPr>
          <w:lang w:val="en-GB"/>
        </w:rPr>
      </w:pPr>
      <w:r w:rsidRPr="30B5CE28">
        <w:rPr>
          <w:b/>
          <w:lang w:val="en-GB"/>
        </w:rPr>
        <w:t>The exit, AVC and reconciliation zone</w:t>
      </w:r>
      <w:r w:rsidRPr="30B5CE28">
        <w:rPr>
          <w:b/>
        </w:rPr>
        <w:t xml:space="preserve"> (Zone 3)</w:t>
      </w:r>
      <w:r w:rsidRPr="30B5CE28">
        <w:rPr>
          <w:lang w:val="en-GB"/>
        </w:rPr>
        <w:t xml:space="preserve">: This zone consists of the exit barrier/boom, AVC, Traffic Light and UFD. Given the requirement to exactly separate individual vehicles, light curtains are typically employed to determine vehicle presence, direction and axle counters for direction. Accurate axle counts in this area is important in order to reconcile vehicles that entered the lane and those which exit the lane. The logic of the system should allow for the management of error handling and axle count differences. In order to provide some degree of redundancy, an additional DSRC reader is also installed in this area, identical to that of a standard Mixed toll lane. This allows the Main Contractor to convert such Dedicated ETC toll lane to a “standard” Mixed/Manual ETC toll lane (with or without vehicle queuing facility), should the entry beacon fail. </w:t>
      </w:r>
      <w:r>
        <w:t>ANPR cameras will be installed in zone 1 and 3 and will be triggered by the light curtain to ensure optimal ANPR capturing for vehicles entering and exiting the DETC lane. The ANPR value captured by the exit zone ANPR camera will be link and verified against the VLN of the associated tag user of the vehicle exiting the lane.  The DETC lane will generate an incident to report cases where users without tags, users with invalid tags, or with valid tags with the wrong vehicle is exiting the DETC lane.</w:t>
      </w:r>
    </w:p>
    <w:p w14:paraId="12A782E4" w14:textId="77777777" w:rsidR="00C53A20" w:rsidRPr="0063285C" w:rsidRDefault="00C53A20" w:rsidP="00E209D2">
      <w:pPr>
        <w:pStyle w:val="ListParagraph"/>
        <w:numPr>
          <w:ilvl w:val="0"/>
          <w:numId w:val="99"/>
        </w:numPr>
        <w:spacing w:after="120"/>
        <w:ind w:hanging="357"/>
        <w:contextualSpacing w:val="0"/>
        <w:jc w:val="both"/>
        <w:rPr>
          <w:lang w:val="en-GB"/>
        </w:rPr>
      </w:pPr>
      <w:r w:rsidRPr="0063285C">
        <w:rPr>
          <w:lang w:val="en-GB"/>
        </w:rPr>
        <w:t xml:space="preserve">The reconciliation process also allows for the triggering of the alarm bell and strobe light/s in the event where vehicles enter the AVC area without a valid passage transaction being processed for the associated vehicle. Such events are managed in accordance with violation or Run-Through passage procedures since the </w:t>
      </w:r>
      <w:r>
        <w:rPr>
          <w:lang w:val="en-GB"/>
        </w:rPr>
        <w:t xml:space="preserve">Main </w:t>
      </w:r>
      <w:r w:rsidRPr="0063285C">
        <w:rPr>
          <w:lang w:val="en-GB"/>
        </w:rPr>
        <w:t xml:space="preserve">Contractor remains responsible for toll income related to such Run-Through Violations. </w:t>
      </w:r>
    </w:p>
    <w:p w14:paraId="3F551E60" w14:textId="7FCCAE93" w:rsidR="00C53A20" w:rsidRPr="0063285C" w:rsidRDefault="00C53A20" w:rsidP="00E209D2">
      <w:pPr>
        <w:pStyle w:val="ListParagraph"/>
        <w:numPr>
          <w:ilvl w:val="0"/>
          <w:numId w:val="99"/>
        </w:numPr>
        <w:spacing w:after="120"/>
        <w:ind w:left="357" w:hanging="357"/>
        <w:contextualSpacing w:val="0"/>
        <w:jc w:val="both"/>
        <w:rPr>
          <w:lang w:val="en-GB"/>
        </w:rPr>
      </w:pPr>
      <w:r>
        <w:t xml:space="preserve">All Dedicated ETC lanes on the </w:t>
      </w:r>
      <w:r w:rsidRPr="00AC00E4">
        <w:t>N1</w:t>
      </w:r>
      <w:r w:rsidR="008340F2" w:rsidRPr="00AC00E4">
        <w:t>N</w:t>
      </w:r>
      <w:r w:rsidRPr="00AC00E4">
        <w:t xml:space="preserve"> </w:t>
      </w:r>
      <w:r w:rsidRPr="00010936">
        <w:t xml:space="preserve">shall be configured as </w:t>
      </w:r>
      <w:r w:rsidRPr="00010936">
        <w:rPr>
          <w:lang w:val="en-GB"/>
        </w:rPr>
        <w:t>“Switchable ETC toll lanes” (The Main</w:t>
      </w:r>
      <w:r w:rsidRPr="30B5CE28">
        <w:rPr>
          <w:lang w:val="en-GB"/>
        </w:rPr>
        <w:t xml:space="preserve"> Contractor has may use the lane as a Dedicated ETC toll lane or as a Mixed/Manual ETC toll lane or as instructed by the ER or the Employer) it shall be required that the “Exit, reconciliation zone be installed exactly the same as that configuration used in Mixed/Manual ETC toll lanes, except for the deployment of light curtains or similar device which is capable of accurately detect and separate vehicle units. Whether a toll booth is installed or not, the Main Contractor could station a toll collector in the island area and instantly have additional vehicle processing capacity available, accommodating all other Payment Mechanisms. (Refer to Volume 3 Book 1 for further details and instructions).“</w:t>
      </w:r>
    </w:p>
    <w:p w14:paraId="3F7B0F88" w14:textId="77777777" w:rsidR="00C53A20" w:rsidRPr="0063285C" w:rsidRDefault="00C53A20" w:rsidP="00C53A20">
      <w:pPr>
        <w:spacing w:after="120"/>
        <w:rPr>
          <w:b/>
          <w:bCs/>
        </w:rPr>
      </w:pPr>
      <w:r w:rsidRPr="0063285C">
        <w:rPr>
          <w:b/>
        </w:rPr>
        <w:t>General</w:t>
      </w:r>
    </w:p>
    <w:p w14:paraId="6F0FB942" w14:textId="77777777" w:rsidR="00C53A20" w:rsidRPr="0063285C" w:rsidRDefault="00C53A20" w:rsidP="00E209D2">
      <w:pPr>
        <w:pStyle w:val="ListParagraph"/>
        <w:numPr>
          <w:ilvl w:val="0"/>
          <w:numId w:val="101"/>
        </w:numPr>
        <w:spacing w:after="120"/>
        <w:ind w:left="357" w:hanging="357"/>
        <w:contextualSpacing w:val="0"/>
        <w:jc w:val="both"/>
        <w:rPr>
          <w:lang w:val="en-GB"/>
        </w:rPr>
      </w:pPr>
      <w:r w:rsidRPr="0063285C">
        <w:rPr>
          <w:lang w:val="en-GB"/>
        </w:rPr>
        <w:t>All Sensors installed in the Dedicated ETC toll lane carry the monitoring and redundancy requirements as applicable to other AVC sensors. However, the Contractor should take cognisance of the financial and penalty risks associated with the failure of any sensor in the Dedicated ETC toll lane. It is critical to implement multiple levels of redundancy to limit or eliminate system deterioration, downtime and restrict</w:t>
      </w:r>
      <w:r>
        <w:rPr>
          <w:lang w:val="en-GB"/>
        </w:rPr>
        <w:t>/limit</w:t>
      </w:r>
      <w:r w:rsidRPr="0063285C">
        <w:rPr>
          <w:lang w:val="en-GB"/>
        </w:rPr>
        <w:t xml:space="preserve"> maintenance. For safety and operational reasons maintenance should be restricted to off-peak periods when the Contractor is not at risk of being penalised for both downtime, Vehicle Processing requirements and/or possibly vehicle queues at the Toll Plaza.</w:t>
      </w:r>
    </w:p>
    <w:p w14:paraId="4943058C" w14:textId="77777777" w:rsidR="00C53A20" w:rsidRPr="0063285C" w:rsidRDefault="00C53A20" w:rsidP="00E209D2">
      <w:pPr>
        <w:pStyle w:val="ListParagraph"/>
        <w:numPr>
          <w:ilvl w:val="0"/>
          <w:numId w:val="101"/>
        </w:numPr>
        <w:spacing w:after="120"/>
        <w:contextualSpacing w:val="0"/>
        <w:jc w:val="both"/>
        <w:rPr>
          <w:lang w:val="en-GB"/>
        </w:rPr>
      </w:pPr>
      <w:r w:rsidRPr="0063285C">
        <w:rPr>
          <w:lang w:val="en-GB"/>
        </w:rPr>
        <w:t>The Contractor shall at all time ensure the correct and automated functioning of the combined OHLSs. The Green Arrow and Red Cross shall be located to the left and the amber “e” on the right of the lane centre line, on the Toll Plaza canopy above such lane. For Dedicated ETC toll lane Operations ONLY the amber “e” shall be illuminated while such lane is open to tag passage transaction processing. In the event where the lane is operated as a Mixed/Manual ETC toll lane, both the Green Arrow and the amber “e” shall be illuminated while such lane is operational. While any Mixed/Manual ETC or Dedicated ETC toll lane is in a fault state or in the closed state, ONLY the Red Cross shall be illuminated. Refer to Volume 2 Book 5 for pictograms of the OHLS’s.</w:t>
      </w:r>
    </w:p>
    <w:p w14:paraId="2B38AD58" w14:textId="77777777" w:rsidR="00C53A20" w:rsidRPr="0063285C" w:rsidRDefault="00C53A20" w:rsidP="00C53A20">
      <w:pPr>
        <w:spacing w:after="120"/>
      </w:pPr>
      <w:r w:rsidRPr="0063285C">
        <w:t>Alternative vehicle and transaction processing methodologies.</w:t>
      </w:r>
    </w:p>
    <w:p w14:paraId="385EC882" w14:textId="77777777" w:rsidR="00C53A20" w:rsidRPr="0050086E" w:rsidRDefault="00C53A20" w:rsidP="00E209D2">
      <w:pPr>
        <w:pStyle w:val="ListParagraph"/>
        <w:numPr>
          <w:ilvl w:val="0"/>
          <w:numId w:val="102"/>
        </w:numPr>
        <w:spacing w:after="120"/>
        <w:contextualSpacing w:val="0"/>
        <w:jc w:val="both"/>
        <w:rPr>
          <w:b/>
        </w:rPr>
      </w:pPr>
      <w:r w:rsidRPr="0063285C">
        <w:rPr>
          <w:lang w:val="en-GB"/>
        </w:rPr>
        <w:t xml:space="preserve">Notwithstanding the possible requirements to process tag transactions manually as noted elsewhere, the Dedicated ETC toll Lane shall facilitate the manual processing of tag transactions or other Payment Mechanisms in the event of a read or related failure. The lane shall be equipped with a secure non-ferritic, 304 stainless steel enclosure to accommodate a TCT for use in the event of abnormal processing conditions. The Contractor shall make it possible to process alternative Payment Mechanisms if the tag cannot be processed and/or the vehicle cannot be removed from the lane. It should be noted that such abnormal processing of passages needs to be limited and avoided at all times unless instructed by the </w:t>
      </w:r>
      <w:r>
        <w:rPr>
          <w:lang w:val="en-GB"/>
        </w:rPr>
        <w:t xml:space="preserve">ER or the </w:t>
      </w:r>
      <w:r w:rsidRPr="0063285C">
        <w:rPr>
          <w:lang w:val="en-GB"/>
        </w:rPr>
        <w:t xml:space="preserve">Employers to do otherwise. </w:t>
      </w:r>
      <w:r w:rsidRPr="0050086E">
        <w:rPr>
          <w:b/>
        </w:rPr>
        <w:br w:type="page"/>
      </w:r>
    </w:p>
    <w:p w14:paraId="273EFE44" w14:textId="77777777" w:rsidR="00C53A20" w:rsidRPr="00A26A06" w:rsidRDefault="00C53A20" w:rsidP="00C53A20">
      <w:pPr>
        <w:spacing w:after="120"/>
        <w:rPr>
          <w:b/>
        </w:rPr>
      </w:pPr>
      <w:r>
        <w:rPr>
          <w:b/>
        </w:rPr>
        <w:lastRenderedPageBreak/>
        <w:t>PS</w:t>
      </w:r>
      <w:r w:rsidRPr="00A26A06">
        <w:rPr>
          <w:b/>
        </w:rPr>
        <w:t>3.3.11</w:t>
      </w:r>
      <w:r w:rsidRPr="00A26A06">
        <w:rPr>
          <w:b/>
        </w:rPr>
        <w:tab/>
        <w:t>D</w:t>
      </w:r>
      <w:r w:rsidRPr="0063285C">
        <w:rPr>
          <w:b/>
        </w:rPr>
        <w:t>edicated</w:t>
      </w:r>
      <w:r w:rsidRPr="00A26A06">
        <w:rPr>
          <w:b/>
        </w:rPr>
        <w:t xml:space="preserve"> </w:t>
      </w:r>
      <w:r>
        <w:rPr>
          <w:b/>
        </w:rPr>
        <w:t>ETC Toll Lane Equipment a</w:t>
      </w:r>
      <w:r w:rsidRPr="0063285C">
        <w:rPr>
          <w:b/>
        </w:rPr>
        <w:t>nd Configuration Option</w:t>
      </w:r>
    </w:p>
    <w:p w14:paraId="36AD44C8" w14:textId="77777777" w:rsidR="00C53A20" w:rsidRPr="00FF6015" w:rsidRDefault="00C53A20" w:rsidP="00E209D2">
      <w:pPr>
        <w:pStyle w:val="ListParagraph"/>
        <w:numPr>
          <w:ilvl w:val="0"/>
          <w:numId w:val="124"/>
        </w:numPr>
        <w:spacing w:after="120"/>
        <w:contextualSpacing w:val="0"/>
        <w:jc w:val="both"/>
      </w:pPr>
      <w:r w:rsidRPr="00FF6015">
        <w:rPr>
          <w:lang w:val="en-GB"/>
        </w:rPr>
        <w:t xml:space="preserve">Given the real time and active monitoring of the Dedicated ETC toll lane TCC by the Back Office System User Interface, and the real time monitoring of the AVC by the DCS, and the known error/failure rate of the serial communications between the conventional AVCs and TCCs, the Contractor is encouraged to run the Dedicated ETC TCC lane controller application and the AVC application on the same Controller, pending the approval of the Employer’s Representative based on a sound technical proposal to maintain and guarantee 100% up-time and secure continuous error free vehicle processing capabilities by such Combined Lane Controller. Should such option be considered, the Lane Controller shall be required to maintain two (2) independent data communication channels, one from the TCC application to the Back Office and the other from the AVC application to the DCS. </w:t>
      </w:r>
    </w:p>
    <w:p w14:paraId="30346A79" w14:textId="77777777" w:rsidR="00C53A20" w:rsidRPr="0063285C" w:rsidRDefault="00C53A20" w:rsidP="00C53A20"/>
    <w:p w14:paraId="65E5782D" w14:textId="3AE079BF" w:rsidR="00C53A20" w:rsidRPr="00AC00E4" w:rsidRDefault="00C53A20" w:rsidP="00E209D2">
      <w:pPr>
        <w:pStyle w:val="ListParagraph"/>
        <w:numPr>
          <w:ilvl w:val="0"/>
          <w:numId w:val="124"/>
        </w:numPr>
        <w:spacing w:after="120"/>
        <w:contextualSpacing w:val="0"/>
        <w:jc w:val="both"/>
        <w:rPr>
          <w:rFonts w:asciiTheme="minorHAnsi" w:hAnsiTheme="minorHAnsi"/>
        </w:rPr>
      </w:pPr>
      <w:r w:rsidRPr="00414329">
        <w:rPr>
          <w:lang w:val="en-GB"/>
        </w:rPr>
        <w:t>Dedicated ETC toll lanes are required to be Operated, in a reversible manner, without the loss of any management and control characteristics required.  See required reversible lanes at</w:t>
      </w:r>
      <w:r w:rsidRPr="00414329">
        <w:rPr>
          <w:rFonts w:eastAsia="Arial"/>
        </w:rPr>
        <w:t xml:space="preserve"> </w:t>
      </w:r>
      <w:r w:rsidR="005F6724" w:rsidRPr="00AC00E4">
        <w:rPr>
          <w:bCs/>
        </w:rPr>
        <w:t xml:space="preserve">Kranskop, Nyl, Capricorn </w:t>
      </w:r>
      <w:r w:rsidR="004964FF" w:rsidRPr="00AC00E4">
        <w:rPr>
          <w:bCs/>
        </w:rPr>
        <w:t>and Baobab</w:t>
      </w:r>
      <w:r w:rsidRPr="00AC00E4">
        <w:rPr>
          <w:lang w:val="en-GB"/>
        </w:rPr>
        <w:t xml:space="preserve"> Mainline</w:t>
      </w:r>
      <w:r w:rsidR="004964FF" w:rsidRPr="00AC00E4">
        <w:rPr>
          <w:lang w:val="en-GB"/>
        </w:rPr>
        <w:t xml:space="preserve"> and Seb</w:t>
      </w:r>
      <w:r w:rsidR="00AB2933" w:rsidRPr="00AC00E4">
        <w:rPr>
          <w:lang w:val="en-GB"/>
        </w:rPr>
        <w:t>e</w:t>
      </w:r>
      <w:r w:rsidR="004964FF" w:rsidRPr="00AC00E4">
        <w:rPr>
          <w:lang w:val="en-GB"/>
        </w:rPr>
        <w:t>t</w:t>
      </w:r>
      <w:r w:rsidR="007502D4" w:rsidRPr="00AC00E4">
        <w:rPr>
          <w:lang w:val="en-GB"/>
        </w:rPr>
        <w:t>i</w:t>
      </w:r>
      <w:r w:rsidR="004964FF" w:rsidRPr="00AC00E4">
        <w:rPr>
          <w:lang w:val="en-GB"/>
        </w:rPr>
        <w:t xml:space="preserve">ela Ramp </w:t>
      </w:r>
      <w:r w:rsidRPr="00AC00E4">
        <w:rPr>
          <w:lang w:val="en-GB"/>
        </w:rPr>
        <w:t>Toll Plazas.</w:t>
      </w:r>
    </w:p>
    <w:p w14:paraId="2F40367B" w14:textId="77777777" w:rsidR="00C53A20" w:rsidRPr="0063285C" w:rsidRDefault="00C53A20" w:rsidP="00C53A20"/>
    <w:p w14:paraId="4D76E83F" w14:textId="77777777" w:rsidR="00C53A20" w:rsidRDefault="00C53A20" w:rsidP="00E209D2">
      <w:pPr>
        <w:pStyle w:val="ListParagraph"/>
        <w:numPr>
          <w:ilvl w:val="0"/>
          <w:numId w:val="124"/>
        </w:numPr>
        <w:spacing w:after="120"/>
        <w:contextualSpacing w:val="0"/>
        <w:jc w:val="both"/>
      </w:pPr>
      <w:r w:rsidRPr="50F67A1C">
        <w:rPr>
          <w:lang w:val="en-GB"/>
        </w:rPr>
        <w:t>It is required to provide the option to operate a “Switchable” Dedicated ETC toll lane as a Mixed/Manual toll lane. In this configuration the TCC in such lane will be located in a toll booth and the only difference to that of a permanent Mixed/Manual ETC toll lane shall be that these lanes shall be “Switchable” between processing tag transactions without toll collector intervention – no MVC Classification before processing the tag transaction. This opposed to the ability of the TCC to switch to the “Mixed/Manual toll lane” functionality, requiring the forced manual vehicle classification by the Toll Collector on duty, before the tag transaction could be processed. The lane in this “Mixed/Manual ETC Lane” state shall be capable of processing all other payment mechanisms as applicable in a standard Mixed/Manual ETC toll lane.”</w:t>
      </w:r>
    </w:p>
    <w:p w14:paraId="65B89160" w14:textId="77777777" w:rsidR="00C53A20" w:rsidRPr="00172540" w:rsidRDefault="00C53A20" w:rsidP="00C53A20">
      <w:pPr>
        <w:pStyle w:val="ListParagraph"/>
        <w:rPr>
          <w:lang w:val="en-GB"/>
        </w:rPr>
      </w:pPr>
    </w:p>
    <w:p w14:paraId="74ADFD91" w14:textId="3AFEBA78" w:rsidR="00C53A20" w:rsidRPr="001B134C" w:rsidRDefault="00C53A20" w:rsidP="00E209D2">
      <w:pPr>
        <w:pStyle w:val="ListParagraph"/>
        <w:numPr>
          <w:ilvl w:val="0"/>
          <w:numId w:val="124"/>
        </w:numPr>
        <w:spacing w:after="120"/>
        <w:contextualSpacing w:val="0"/>
        <w:jc w:val="both"/>
        <w:rPr>
          <w:rFonts w:asciiTheme="minorHAnsi" w:hAnsiTheme="minorHAnsi"/>
        </w:rPr>
      </w:pPr>
      <w:r w:rsidRPr="00AC00E4">
        <w:rPr>
          <w:lang w:val="en-GB"/>
        </w:rPr>
        <w:t>The current “Tag-Only or Shesha” toll lanes, deployed at</w:t>
      </w:r>
      <w:r w:rsidR="00866764" w:rsidRPr="00AC00E4">
        <w:rPr>
          <w:lang w:val="en-GB"/>
        </w:rPr>
        <w:t xml:space="preserve"> </w:t>
      </w:r>
      <w:r w:rsidR="00866764" w:rsidRPr="00AC00E4">
        <w:rPr>
          <w:bCs/>
        </w:rPr>
        <w:t>Kranskop, Nyl, Capricorn and Baobab</w:t>
      </w:r>
      <w:r w:rsidR="00866764" w:rsidRPr="00AC00E4">
        <w:rPr>
          <w:lang w:val="en-GB"/>
        </w:rPr>
        <w:t xml:space="preserve"> Mainline and Sebetiela Ramp Toll Plazas</w:t>
      </w:r>
      <w:r w:rsidRPr="00414329">
        <w:rPr>
          <w:lang w:val="en-GB"/>
        </w:rPr>
        <w:t xml:space="preserve"> do not meet the requirements and are the same configuration as </w:t>
      </w:r>
      <w:r w:rsidRPr="001B134C">
        <w:rPr>
          <w:lang w:val="en-GB"/>
        </w:rPr>
        <w:t>Mixed/Manual ETC Toll Lanes with the exception of the use of an “Auto-class” function, allowing the toll lane to operate without any Toll Collector present, allowing tags to be processed automatically.  Given the above, these lanes do not meet the vehicle/tag processing speed defined for Dedicated ETC toll lanes.</w:t>
      </w:r>
    </w:p>
    <w:p w14:paraId="51E5A0E1" w14:textId="77777777" w:rsidR="00C53A20" w:rsidRPr="0063285C" w:rsidRDefault="00C53A20" w:rsidP="00C53A20">
      <w:pPr>
        <w:tabs>
          <w:tab w:val="left" w:pos="851"/>
          <w:tab w:val="left" w:pos="2268"/>
        </w:tabs>
        <w:rPr>
          <w:caps/>
          <w:u w:val="single"/>
        </w:rPr>
      </w:pPr>
    </w:p>
    <w:p w14:paraId="7159C5A8" w14:textId="77777777" w:rsidR="00C53A20" w:rsidRPr="00A26A06" w:rsidRDefault="00C53A20" w:rsidP="00C53A20">
      <w:pPr>
        <w:tabs>
          <w:tab w:val="left" w:pos="1134"/>
        </w:tabs>
        <w:ind w:left="1134" w:hanging="1134"/>
        <w:rPr>
          <w:b/>
        </w:rPr>
      </w:pPr>
      <w:r w:rsidRPr="0063285C">
        <w:rPr>
          <w:b/>
        </w:rPr>
        <w:t>PS3.4.6</w:t>
      </w:r>
      <w:r w:rsidRPr="0063285C">
        <w:rPr>
          <w:b/>
        </w:rPr>
        <w:tab/>
        <w:t>Ramp/Mainline Swapping</w:t>
      </w:r>
      <w:bookmarkEnd w:id="598"/>
      <w:bookmarkEnd w:id="599"/>
    </w:p>
    <w:p w14:paraId="1C00A9C8" w14:textId="77777777" w:rsidR="00C53A20" w:rsidRPr="0063285C" w:rsidRDefault="00C53A20" w:rsidP="00C53A20">
      <w:pPr>
        <w:tabs>
          <w:tab w:val="left" w:pos="1134"/>
        </w:tabs>
        <w:rPr>
          <w:b/>
          <w:bCs/>
        </w:rPr>
      </w:pPr>
    </w:p>
    <w:p w14:paraId="607E18EC" w14:textId="1E96DA6E" w:rsidR="00C53A20" w:rsidRPr="0063285C" w:rsidRDefault="00C53A20" w:rsidP="00C53A20">
      <w:pPr>
        <w:tabs>
          <w:tab w:val="left" w:pos="1134"/>
        </w:tabs>
      </w:pPr>
      <w:r w:rsidRPr="00AC00E4">
        <w:t xml:space="preserve">The ramp / mainline swapping functionality is required at </w:t>
      </w:r>
      <w:r w:rsidR="008E2928" w:rsidRPr="00AC00E4">
        <w:rPr>
          <w:bCs/>
        </w:rPr>
        <w:t>Kranskop</w:t>
      </w:r>
      <w:r w:rsidR="008E2928" w:rsidRPr="00AC00E4">
        <w:rPr>
          <w:bCs/>
          <w:i/>
          <w:iCs/>
        </w:rPr>
        <w:t xml:space="preserve"> </w:t>
      </w:r>
      <w:r w:rsidRPr="00AC00E4">
        <w:rPr>
          <w:bCs/>
        </w:rPr>
        <w:t>Toll</w:t>
      </w:r>
      <w:r w:rsidRPr="00AC00E4">
        <w:t xml:space="preserve"> Plazas.  This functionality has been implemented to date and is available to the Contractor.</w:t>
      </w:r>
    </w:p>
    <w:p w14:paraId="608F0992" w14:textId="77777777" w:rsidR="00C53A20" w:rsidRPr="0063285C" w:rsidRDefault="00C53A20" w:rsidP="00C53A20">
      <w:pPr>
        <w:tabs>
          <w:tab w:val="left" w:pos="1134"/>
        </w:tabs>
        <w:rPr>
          <w:bCs/>
        </w:rPr>
      </w:pPr>
    </w:p>
    <w:p w14:paraId="6A6F1F32" w14:textId="77777777" w:rsidR="00C53A20" w:rsidRDefault="00C53A20" w:rsidP="00C53A20">
      <w:pPr>
        <w:pStyle w:val="ListParagraph"/>
        <w:tabs>
          <w:tab w:val="left" w:pos="1134"/>
        </w:tabs>
        <w:ind w:left="0"/>
        <w:rPr>
          <w:lang w:val="en-GB"/>
        </w:rPr>
      </w:pPr>
      <w:r w:rsidRPr="0063285C">
        <w:rPr>
          <w:lang w:val="en-GB"/>
        </w:rPr>
        <w:t xml:space="preserve">Any additional cost for software and / or hardware that is required to meet this functionality must </w:t>
      </w:r>
      <w:r>
        <w:rPr>
          <w:lang w:val="en-GB"/>
        </w:rPr>
        <w:t xml:space="preserve">be </w:t>
      </w:r>
      <w:r w:rsidRPr="0063285C">
        <w:rPr>
          <w:lang w:val="en-GB"/>
        </w:rPr>
        <w:t>include</w:t>
      </w:r>
      <w:r>
        <w:rPr>
          <w:lang w:val="en-GB"/>
        </w:rPr>
        <w:t>d</w:t>
      </w:r>
      <w:r w:rsidRPr="0063285C">
        <w:rPr>
          <w:lang w:val="en-GB"/>
        </w:rPr>
        <w:t xml:space="preserve"> in the schedule of Payment/Cost Matrix.  The Contractor is to note, that the </w:t>
      </w:r>
      <w:r>
        <w:rPr>
          <w:lang w:val="en-GB"/>
        </w:rPr>
        <w:t xml:space="preserve">Principal </w:t>
      </w:r>
      <w:r w:rsidRPr="0063285C">
        <w:rPr>
          <w:lang w:val="en-GB"/>
        </w:rPr>
        <w:t>Employer may only trigger ramp/mainline swapping functionality on one (1) direction in a Toll Plaza</w:t>
      </w:r>
      <w:r>
        <w:rPr>
          <w:lang w:val="en-GB"/>
        </w:rPr>
        <w:t xml:space="preserve"> or both</w:t>
      </w:r>
      <w:r w:rsidRPr="0063285C">
        <w:rPr>
          <w:lang w:val="en-GB"/>
        </w:rPr>
        <w:t xml:space="preserve">.  </w:t>
      </w:r>
    </w:p>
    <w:p w14:paraId="440CB65A" w14:textId="77777777" w:rsidR="00C53A20" w:rsidRDefault="00C53A20" w:rsidP="00C53A20">
      <w:pPr>
        <w:pStyle w:val="ListParagraph"/>
        <w:tabs>
          <w:tab w:val="left" w:pos="1134"/>
        </w:tabs>
        <w:ind w:left="0"/>
        <w:rPr>
          <w:lang w:val="en-GB"/>
        </w:rPr>
      </w:pPr>
    </w:p>
    <w:p w14:paraId="36BC77D5" w14:textId="77777777" w:rsidR="00C53A20" w:rsidRPr="0030034A" w:rsidRDefault="00C53A20" w:rsidP="00C53A20">
      <w:pPr>
        <w:tabs>
          <w:tab w:val="left" w:pos="1134"/>
        </w:tabs>
        <w:ind w:left="1134" w:hanging="1134"/>
        <w:rPr>
          <w:b/>
        </w:rPr>
      </w:pPr>
      <w:r w:rsidRPr="0030034A">
        <w:rPr>
          <w:b/>
        </w:rPr>
        <w:t>PS 3.4.8.</w:t>
      </w:r>
      <w:r w:rsidRPr="0030034A">
        <w:rPr>
          <w:b/>
        </w:rPr>
        <w:tab/>
        <w:t>Automatic Number plate recognition</w:t>
      </w:r>
    </w:p>
    <w:p w14:paraId="774DF7BF" w14:textId="77777777" w:rsidR="00C53A20" w:rsidRPr="0030034A" w:rsidRDefault="00C53A20" w:rsidP="00C53A20">
      <w:pPr>
        <w:tabs>
          <w:tab w:val="left" w:pos="1134"/>
        </w:tabs>
        <w:ind w:left="1134" w:hanging="1134"/>
        <w:rPr>
          <w:b/>
        </w:rPr>
      </w:pPr>
    </w:p>
    <w:p w14:paraId="052664A2" w14:textId="77777777" w:rsidR="00C53A20" w:rsidRPr="0030034A" w:rsidRDefault="00C53A20" w:rsidP="00C53A20">
      <w:pPr>
        <w:autoSpaceDE w:val="0"/>
        <w:autoSpaceDN w:val="0"/>
        <w:adjustRightInd w:val="0"/>
      </w:pPr>
      <w:r w:rsidRPr="0030034A">
        <w:t>Replace clause with:</w:t>
      </w:r>
    </w:p>
    <w:p w14:paraId="2CEF5346" w14:textId="77777777" w:rsidR="00C53A20" w:rsidRPr="0030034A" w:rsidRDefault="00C53A20" w:rsidP="00C53A20">
      <w:pPr>
        <w:autoSpaceDE w:val="0"/>
        <w:autoSpaceDN w:val="0"/>
        <w:adjustRightInd w:val="0"/>
      </w:pPr>
    </w:p>
    <w:p w14:paraId="745A75A6" w14:textId="77777777" w:rsidR="00C53A20" w:rsidRPr="0030034A" w:rsidRDefault="00C53A20" w:rsidP="00C53A20">
      <w:pPr>
        <w:autoSpaceDE w:val="0"/>
        <w:autoSpaceDN w:val="0"/>
        <w:adjustRightInd w:val="0"/>
      </w:pPr>
      <w:r w:rsidRPr="0030034A">
        <w:t>“3.4.8.1 The Contractor shall implement ANPR in every lane.</w:t>
      </w:r>
    </w:p>
    <w:p w14:paraId="4D605D9C" w14:textId="77777777" w:rsidR="00C53A20" w:rsidRPr="008F2846" w:rsidRDefault="00C53A20" w:rsidP="00E209D2">
      <w:pPr>
        <w:pStyle w:val="ListParagraph"/>
        <w:numPr>
          <w:ilvl w:val="0"/>
          <w:numId w:val="131"/>
        </w:numPr>
        <w:autoSpaceDE w:val="0"/>
        <w:autoSpaceDN w:val="0"/>
        <w:adjustRightInd w:val="0"/>
        <w:ind w:left="426"/>
        <w:contextualSpacing w:val="0"/>
      </w:pPr>
      <w:r w:rsidRPr="00DF7B9B">
        <w:t xml:space="preserve">The ANPR system shall be utilised whereby front Vehicle Licence Numbers images will be captured for each vehicle passage, in addition to the requirement for Scene Image/s captured by the VGS. </w:t>
      </w:r>
    </w:p>
    <w:p w14:paraId="04F410B4" w14:textId="77777777" w:rsidR="00C53A20" w:rsidRPr="00316D1C" w:rsidRDefault="00C53A20" w:rsidP="00E209D2">
      <w:pPr>
        <w:pStyle w:val="ListParagraph"/>
        <w:numPr>
          <w:ilvl w:val="0"/>
          <w:numId w:val="154"/>
        </w:numPr>
        <w:autoSpaceDE w:val="0"/>
        <w:autoSpaceDN w:val="0"/>
        <w:adjustRightInd w:val="0"/>
        <w:contextualSpacing w:val="0"/>
      </w:pPr>
      <w:r>
        <w:t>An additional ANPR camera will be required for Zone 1 of the DETC lanes. The Zone 1 camera will be used for the DETC entry detection and the Zone 2 for transaction reconciliation.</w:t>
      </w:r>
    </w:p>
    <w:p w14:paraId="22317381" w14:textId="77777777" w:rsidR="00C53A20" w:rsidRPr="00316D1C" w:rsidRDefault="00C53A20" w:rsidP="00E209D2">
      <w:pPr>
        <w:pStyle w:val="ListParagraph"/>
        <w:numPr>
          <w:ilvl w:val="0"/>
          <w:numId w:val="154"/>
        </w:numPr>
        <w:autoSpaceDE w:val="0"/>
        <w:autoSpaceDN w:val="0"/>
        <w:adjustRightInd w:val="0"/>
        <w:contextualSpacing w:val="0"/>
      </w:pPr>
      <w:r>
        <w:t>The VLN captured by the ANPR and ANPR confidence level shall be stored for every transaction. A VLN value of “No VLN” and a ANPR confidence level 0 shall be stored for all transactions for which, for whatever reason, no ANPR VLN is available.</w:t>
      </w:r>
    </w:p>
    <w:p w14:paraId="5E28D27C" w14:textId="77777777" w:rsidR="00C53A20" w:rsidRPr="00316D1C" w:rsidRDefault="00C53A20" w:rsidP="00E209D2">
      <w:pPr>
        <w:pStyle w:val="ListParagraph"/>
        <w:numPr>
          <w:ilvl w:val="0"/>
          <w:numId w:val="154"/>
        </w:numPr>
        <w:autoSpaceDE w:val="0"/>
        <w:autoSpaceDN w:val="0"/>
        <w:adjustRightInd w:val="0"/>
        <w:contextualSpacing w:val="0"/>
      </w:pPr>
      <w:r>
        <w:t>The ANPR or OCR engine/s shall reside with the ANPR camera. Additional ANPR may be done centrally, at BOS level, to improve the ANPR accuracy.</w:t>
      </w:r>
    </w:p>
    <w:p w14:paraId="5F1FC8D8" w14:textId="77777777" w:rsidR="00C53A20" w:rsidRPr="00316D1C" w:rsidRDefault="00C53A20" w:rsidP="00E209D2">
      <w:pPr>
        <w:pStyle w:val="ListParagraph"/>
        <w:numPr>
          <w:ilvl w:val="0"/>
          <w:numId w:val="154"/>
        </w:numPr>
        <w:autoSpaceDE w:val="0"/>
        <w:autoSpaceDN w:val="0"/>
        <w:adjustRightInd w:val="0"/>
        <w:contextualSpacing w:val="0"/>
      </w:pPr>
      <w:r>
        <w:t>The ANPR camera shall include infra-red illumination to allow for the accurate capturing of VLN under low light conditions.</w:t>
      </w:r>
    </w:p>
    <w:p w14:paraId="6168F297" w14:textId="77777777" w:rsidR="00C53A20" w:rsidRPr="00316D1C" w:rsidRDefault="00C53A20" w:rsidP="00E209D2">
      <w:pPr>
        <w:pStyle w:val="ListParagraph"/>
        <w:numPr>
          <w:ilvl w:val="0"/>
          <w:numId w:val="154"/>
        </w:numPr>
        <w:autoSpaceDE w:val="0"/>
        <w:autoSpaceDN w:val="0"/>
        <w:adjustRightInd w:val="0"/>
        <w:contextualSpacing w:val="0"/>
      </w:pPr>
      <w:r>
        <w:t>The ANPR camera shall be linked to a trigger device. The trigger device shall consistently detect the arrival of a new vehicle and shall trigger when the VLN reaches the optimal ANPR capturing location. This shall ensure the accurate capturing of the VLN for vehicles at the pay-</w:t>
      </w:r>
      <w:r>
        <w:lastRenderedPageBreak/>
        <w:t>point or in the case of Mixed or Dedicated ETC lanes, the ETC reading zone. The detection device shall accurately trigger the ANPR camera even under high traffic conditions. The Contractor shall not consider trigger devices that cannot accurately separate vehicles.</w:t>
      </w:r>
    </w:p>
    <w:p w14:paraId="122F68D2" w14:textId="77777777" w:rsidR="00C53A20" w:rsidRPr="0030034A" w:rsidRDefault="00C53A20" w:rsidP="00C53A20">
      <w:pPr>
        <w:autoSpaceDE w:val="0"/>
        <w:autoSpaceDN w:val="0"/>
        <w:adjustRightInd w:val="0"/>
      </w:pPr>
    </w:p>
    <w:p w14:paraId="3FD4EB39" w14:textId="77777777" w:rsidR="00C53A20" w:rsidRPr="008F2846" w:rsidRDefault="00C53A20" w:rsidP="00C53A20">
      <w:pPr>
        <w:autoSpaceDE w:val="0"/>
        <w:autoSpaceDN w:val="0"/>
        <w:adjustRightInd w:val="0"/>
        <w:rPr>
          <w:bCs/>
        </w:rPr>
      </w:pPr>
      <w:r w:rsidRPr="0030034A">
        <w:t>3.4.8.2 The lane ANPR camera shall utilise advanced image processing techniques to enhance the ANPR process accuracy and that will minimise operator intervention. The ANPR process may use the VLN associated with registered identifiers, including Tags, Bank cards and TA cards, to improve the accuracy and speed of the ANPR process. The Contractor shall disclose the design, t</w:t>
      </w:r>
      <w:r w:rsidRPr="00DF7B9B">
        <w:t>he algorithm/process used by the ANPR system when using registered VLN values to assist with determining the ANPR VLN</w:t>
      </w:r>
      <w:r w:rsidRPr="0030034A">
        <w:t xml:space="preserve"> to the ER, for approval</w:t>
      </w:r>
      <w:r w:rsidRPr="00DF7B9B">
        <w:t>.</w:t>
      </w:r>
    </w:p>
    <w:p w14:paraId="6650C69E" w14:textId="77777777" w:rsidR="00C53A20" w:rsidRPr="00241CEE" w:rsidRDefault="00C53A20" w:rsidP="00C53A20">
      <w:pPr>
        <w:autoSpaceDE w:val="0"/>
        <w:autoSpaceDN w:val="0"/>
        <w:adjustRightInd w:val="0"/>
        <w:rPr>
          <w:bCs/>
        </w:rPr>
      </w:pPr>
    </w:p>
    <w:p w14:paraId="43E07E3B" w14:textId="77777777" w:rsidR="00C53A20" w:rsidRPr="00BF1CE4" w:rsidRDefault="00C53A20" w:rsidP="00C53A20">
      <w:pPr>
        <w:autoSpaceDE w:val="0"/>
        <w:autoSpaceDN w:val="0"/>
        <w:adjustRightInd w:val="0"/>
        <w:rPr>
          <w:bCs/>
        </w:rPr>
      </w:pPr>
      <w:r w:rsidRPr="0071173E">
        <w:t xml:space="preserve">3.4.8.3 The ANPR system shall </w:t>
      </w:r>
      <w:r w:rsidRPr="008B1F94">
        <w:t>capture Vehicle Licence Numbers images and process them to</w:t>
      </w:r>
    </w:p>
    <w:p w14:paraId="16576751" w14:textId="77777777" w:rsidR="00C53A20" w:rsidRPr="00BF1CE4" w:rsidRDefault="00C53A20" w:rsidP="00C53A20">
      <w:pPr>
        <w:autoSpaceDE w:val="0"/>
        <w:autoSpaceDN w:val="0"/>
        <w:adjustRightInd w:val="0"/>
        <w:rPr>
          <w:bCs/>
        </w:rPr>
      </w:pPr>
      <w:r w:rsidRPr="00BF1CE4">
        <w:t>establish the VLN for every transaction. The image used by the ANPR camera/system to determine the</w:t>
      </w:r>
    </w:p>
    <w:p w14:paraId="322345A6" w14:textId="77777777" w:rsidR="00C53A20" w:rsidRPr="00316D1C" w:rsidRDefault="00C53A20" w:rsidP="00C53A20">
      <w:pPr>
        <w:autoSpaceDE w:val="0"/>
        <w:autoSpaceDN w:val="0"/>
        <w:adjustRightInd w:val="0"/>
        <w:rPr>
          <w:bCs/>
        </w:rPr>
      </w:pPr>
      <w:r w:rsidRPr="0066197F">
        <w:t>VLN shall be kept at BOS level, accessible via user interface that allow easy search, retrieval and</w:t>
      </w:r>
    </w:p>
    <w:p w14:paraId="0E33C620" w14:textId="77777777" w:rsidR="00C53A20" w:rsidRPr="00316D1C" w:rsidRDefault="00C53A20" w:rsidP="00C53A20">
      <w:pPr>
        <w:autoSpaceDE w:val="0"/>
        <w:autoSpaceDN w:val="0"/>
        <w:adjustRightInd w:val="0"/>
        <w:rPr>
          <w:bCs/>
        </w:rPr>
      </w:pPr>
      <w:r w:rsidRPr="00316D1C">
        <w:t>reporting (Hard or soft copy), along with the side and front view images as follows:</w:t>
      </w:r>
    </w:p>
    <w:p w14:paraId="734484C6" w14:textId="77777777" w:rsidR="00C53A20" w:rsidRPr="00316D1C" w:rsidRDefault="00C53A20" w:rsidP="00C53A20">
      <w:pPr>
        <w:autoSpaceDE w:val="0"/>
        <w:autoSpaceDN w:val="0"/>
        <w:adjustRightInd w:val="0"/>
        <w:rPr>
          <w:b/>
        </w:rPr>
      </w:pPr>
    </w:p>
    <w:p w14:paraId="26A6A741" w14:textId="77777777" w:rsidR="00C53A20" w:rsidRPr="00316D1C" w:rsidRDefault="00C53A20" w:rsidP="00C53A20">
      <w:pPr>
        <w:autoSpaceDE w:val="0"/>
        <w:autoSpaceDN w:val="0"/>
        <w:adjustRightInd w:val="0"/>
        <w:rPr>
          <w:b/>
        </w:rPr>
      </w:pPr>
    </w:p>
    <w:tbl>
      <w:tblPr>
        <w:tblStyle w:val="TableGrid"/>
        <w:tblW w:w="9545" w:type="dxa"/>
        <w:tblLook w:val="04A0" w:firstRow="1" w:lastRow="0" w:firstColumn="1" w:lastColumn="0" w:noHBand="0" w:noVBand="1"/>
      </w:tblPr>
      <w:tblGrid>
        <w:gridCol w:w="846"/>
        <w:gridCol w:w="3827"/>
        <w:gridCol w:w="2578"/>
        <w:gridCol w:w="2294"/>
      </w:tblGrid>
      <w:tr w:rsidR="00C53A20" w:rsidRPr="00316D1C" w14:paraId="45035A12" w14:textId="77777777">
        <w:tc>
          <w:tcPr>
            <w:tcW w:w="846" w:type="dxa"/>
          </w:tcPr>
          <w:p w14:paraId="626B1DE3" w14:textId="77777777" w:rsidR="00C53A20" w:rsidRPr="00DF7B9B" w:rsidRDefault="00C53A20">
            <w:pPr>
              <w:autoSpaceDE w:val="0"/>
              <w:autoSpaceDN w:val="0"/>
              <w:adjustRightInd w:val="0"/>
              <w:rPr>
                <w:b/>
                <w:lang w:val="en-ZA"/>
              </w:rPr>
            </w:pPr>
            <w:r w:rsidRPr="0030034A">
              <w:rPr>
                <w:b/>
                <w:lang w:val="en-ZA"/>
              </w:rPr>
              <w:t>Item</w:t>
            </w:r>
          </w:p>
        </w:tc>
        <w:tc>
          <w:tcPr>
            <w:tcW w:w="3827" w:type="dxa"/>
          </w:tcPr>
          <w:p w14:paraId="42666CEC" w14:textId="77777777" w:rsidR="00C53A20" w:rsidRPr="00DF7B9B" w:rsidRDefault="00C53A20">
            <w:pPr>
              <w:autoSpaceDE w:val="0"/>
              <w:autoSpaceDN w:val="0"/>
              <w:adjustRightInd w:val="0"/>
              <w:rPr>
                <w:b/>
                <w:lang w:val="en-ZA"/>
              </w:rPr>
            </w:pPr>
            <w:r w:rsidRPr="0030034A">
              <w:rPr>
                <w:b/>
                <w:lang w:val="en-ZA"/>
              </w:rPr>
              <w:t>Description</w:t>
            </w:r>
          </w:p>
        </w:tc>
        <w:tc>
          <w:tcPr>
            <w:tcW w:w="2578" w:type="dxa"/>
          </w:tcPr>
          <w:p w14:paraId="6E6D834E" w14:textId="77777777" w:rsidR="00C53A20" w:rsidRPr="0030034A" w:rsidRDefault="00C53A20">
            <w:pPr>
              <w:autoSpaceDE w:val="0"/>
              <w:autoSpaceDN w:val="0"/>
              <w:adjustRightInd w:val="0"/>
              <w:rPr>
                <w:b/>
                <w:bCs/>
                <w:lang w:val="en-ZA"/>
              </w:rPr>
            </w:pPr>
            <w:r w:rsidRPr="0030034A">
              <w:rPr>
                <w:b/>
                <w:lang w:val="en-ZA"/>
              </w:rPr>
              <w:t>Images</w:t>
            </w:r>
            <w:r w:rsidRPr="0030034A">
              <w:rPr>
                <w:b/>
                <w:spacing w:val="-5"/>
                <w:lang w:val="en-ZA"/>
              </w:rPr>
              <w:t xml:space="preserve"> </w:t>
            </w:r>
            <w:r w:rsidRPr="0030034A">
              <w:rPr>
                <w:b/>
                <w:lang w:val="en-ZA"/>
              </w:rPr>
              <w:t>to</w:t>
            </w:r>
            <w:r w:rsidRPr="0030034A">
              <w:rPr>
                <w:b/>
                <w:spacing w:val="-3"/>
                <w:lang w:val="en-ZA"/>
              </w:rPr>
              <w:t xml:space="preserve"> </w:t>
            </w:r>
            <w:r w:rsidRPr="0030034A">
              <w:rPr>
                <w:b/>
                <w:lang w:val="en-ZA"/>
              </w:rPr>
              <w:t>be</w:t>
            </w:r>
            <w:r w:rsidRPr="0030034A">
              <w:rPr>
                <w:b/>
                <w:spacing w:val="-3"/>
                <w:lang w:val="en-ZA"/>
              </w:rPr>
              <w:t xml:space="preserve"> </w:t>
            </w:r>
            <w:r w:rsidRPr="0030034A">
              <w:rPr>
                <w:b/>
                <w:lang w:val="en-ZA"/>
              </w:rPr>
              <w:t>stored</w:t>
            </w:r>
          </w:p>
          <w:p w14:paraId="7A5344EA" w14:textId="77777777" w:rsidR="00C53A20" w:rsidRPr="00DF7B9B" w:rsidRDefault="00C53A20">
            <w:pPr>
              <w:autoSpaceDE w:val="0"/>
              <w:autoSpaceDN w:val="0"/>
              <w:adjustRightInd w:val="0"/>
              <w:rPr>
                <w:b/>
                <w:lang w:val="en-ZA"/>
              </w:rPr>
            </w:pPr>
          </w:p>
        </w:tc>
        <w:tc>
          <w:tcPr>
            <w:tcW w:w="2294" w:type="dxa"/>
          </w:tcPr>
          <w:p w14:paraId="6787AF54" w14:textId="77777777" w:rsidR="00C53A20" w:rsidRPr="00241CEE" w:rsidRDefault="00C53A20">
            <w:pPr>
              <w:autoSpaceDE w:val="0"/>
              <w:autoSpaceDN w:val="0"/>
              <w:adjustRightInd w:val="0"/>
              <w:rPr>
                <w:b/>
                <w:lang w:val="en-ZA"/>
              </w:rPr>
            </w:pPr>
            <w:r w:rsidRPr="008F2846">
              <w:rPr>
                <w:b/>
                <w:lang w:val="en-ZA"/>
              </w:rPr>
              <w:t xml:space="preserve"> Period to be stored measured from time of associated vehicle passage</w:t>
            </w:r>
          </w:p>
          <w:p w14:paraId="5B5E2020" w14:textId="77777777" w:rsidR="00C53A20" w:rsidRPr="0071173E" w:rsidRDefault="00C53A20">
            <w:pPr>
              <w:autoSpaceDE w:val="0"/>
              <w:autoSpaceDN w:val="0"/>
              <w:adjustRightInd w:val="0"/>
              <w:rPr>
                <w:b/>
                <w:lang w:val="en-ZA"/>
              </w:rPr>
            </w:pPr>
          </w:p>
        </w:tc>
      </w:tr>
      <w:tr w:rsidR="00C53A20" w:rsidRPr="00316D1C" w14:paraId="4B7F26A5" w14:textId="77777777">
        <w:tc>
          <w:tcPr>
            <w:tcW w:w="846" w:type="dxa"/>
          </w:tcPr>
          <w:p w14:paraId="2CA33457" w14:textId="77777777" w:rsidR="00C53A20" w:rsidRPr="0030034A" w:rsidRDefault="00C53A20">
            <w:pPr>
              <w:autoSpaceDE w:val="0"/>
              <w:autoSpaceDN w:val="0"/>
              <w:adjustRightInd w:val="0"/>
              <w:rPr>
                <w:lang w:val="en-ZA"/>
              </w:rPr>
            </w:pPr>
            <w:r w:rsidRPr="0030034A">
              <w:rPr>
                <w:lang w:val="en-ZA"/>
              </w:rPr>
              <w:t>1)</w:t>
            </w:r>
          </w:p>
        </w:tc>
        <w:tc>
          <w:tcPr>
            <w:tcW w:w="3827" w:type="dxa"/>
          </w:tcPr>
          <w:p w14:paraId="0C1BB23E" w14:textId="77777777" w:rsidR="00C53A20" w:rsidRPr="008F2846" w:rsidRDefault="00C53A20">
            <w:pPr>
              <w:autoSpaceDE w:val="0"/>
              <w:autoSpaceDN w:val="0"/>
              <w:adjustRightInd w:val="0"/>
              <w:rPr>
                <w:bCs/>
                <w:lang w:val="en-ZA"/>
              </w:rPr>
            </w:pPr>
            <w:r w:rsidRPr="00DF7B9B">
              <w:rPr>
                <w:lang w:val="en-ZA"/>
              </w:rPr>
              <w:t>VLN mismatches: Transaction where the registered VLN (TCH Validation list, local and frequent user account holder) and ANPR VLN do not match.</w:t>
            </w:r>
          </w:p>
          <w:p w14:paraId="1D91B6B0" w14:textId="77777777" w:rsidR="00C53A20" w:rsidRPr="00241CEE" w:rsidRDefault="00C53A20">
            <w:pPr>
              <w:autoSpaceDE w:val="0"/>
              <w:autoSpaceDN w:val="0"/>
              <w:adjustRightInd w:val="0"/>
              <w:rPr>
                <w:bCs/>
                <w:lang w:val="en-ZA"/>
              </w:rPr>
            </w:pPr>
          </w:p>
          <w:p w14:paraId="7A1A4052" w14:textId="77777777" w:rsidR="00C53A20" w:rsidRPr="00BF1CE4" w:rsidRDefault="00C53A20">
            <w:pPr>
              <w:autoSpaceDE w:val="0"/>
              <w:autoSpaceDN w:val="0"/>
              <w:adjustRightInd w:val="0"/>
              <w:rPr>
                <w:bCs/>
                <w:lang w:val="en-ZA"/>
              </w:rPr>
            </w:pPr>
            <w:r w:rsidRPr="0071173E">
              <w:rPr>
                <w:lang w:val="en-ZA"/>
              </w:rPr>
              <w:t>The images associated with TCH validat</w:t>
            </w:r>
            <w:r w:rsidRPr="008B1F94">
              <w:rPr>
                <w:lang w:val="en-ZA"/>
              </w:rPr>
              <w:t>ion list mismatches may be required to be transmitted to the TCH via the TCH interface, on request from the TCH.</w:t>
            </w:r>
          </w:p>
          <w:p w14:paraId="5C228771" w14:textId="77777777" w:rsidR="00C53A20" w:rsidRPr="0030034A" w:rsidRDefault="00C53A20">
            <w:pPr>
              <w:autoSpaceDE w:val="0"/>
              <w:autoSpaceDN w:val="0"/>
              <w:adjustRightInd w:val="0"/>
              <w:rPr>
                <w:lang w:val="en-ZA"/>
              </w:rPr>
            </w:pPr>
          </w:p>
        </w:tc>
        <w:tc>
          <w:tcPr>
            <w:tcW w:w="2578" w:type="dxa"/>
          </w:tcPr>
          <w:p w14:paraId="33B2EB6B" w14:textId="77777777" w:rsidR="00C53A20" w:rsidRPr="008F2846" w:rsidRDefault="00C53A20">
            <w:pPr>
              <w:autoSpaceDE w:val="0"/>
              <w:autoSpaceDN w:val="0"/>
              <w:adjustRightInd w:val="0"/>
              <w:rPr>
                <w:bCs/>
                <w:lang w:val="en-ZA"/>
              </w:rPr>
            </w:pPr>
            <w:r w:rsidRPr="00DF7B9B">
              <w:rPr>
                <w:lang w:val="en-ZA"/>
              </w:rPr>
              <w:t xml:space="preserve">VGS front view and side view images. The VGS images </w:t>
            </w:r>
          </w:p>
          <w:p w14:paraId="71FE3AE4" w14:textId="77777777" w:rsidR="00C53A20" w:rsidRPr="00241CEE" w:rsidRDefault="00C53A20">
            <w:pPr>
              <w:autoSpaceDE w:val="0"/>
              <w:autoSpaceDN w:val="0"/>
              <w:adjustRightInd w:val="0"/>
              <w:rPr>
                <w:bCs/>
                <w:lang w:val="en-ZA"/>
              </w:rPr>
            </w:pPr>
          </w:p>
          <w:p w14:paraId="4126208F" w14:textId="77777777" w:rsidR="00C53A20" w:rsidRPr="0071173E" w:rsidRDefault="00C53A20">
            <w:pPr>
              <w:autoSpaceDE w:val="0"/>
              <w:autoSpaceDN w:val="0"/>
              <w:adjustRightInd w:val="0"/>
              <w:rPr>
                <w:bCs/>
                <w:lang w:val="en-ZA"/>
              </w:rPr>
            </w:pPr>
          </w:p>
          <w:p w14:paraId="6EBBDECB" w14:textId="77777777" w:rsidR="00C53A20" w:rsidRPr="00BF1CE4" w:rsidRDefault="00C53A20">
            <w:pPr>
              <w:autoSpaceDE w:val="0"/>
              <w:autoSpaceDN w:val="0"/>
              <w:adjustRightInd w:val="0"/>
              <w:rPr>
                <w:bCs/>
                <w:lang w:val="en-ZA"/>
              </w:rPr>
            </w:pPr>
            <w:r w:rsidRPr="008B1F94">
              <w:rPr>
                <w:lang w:val="en-ZA"/>
              </w:rPr>
              <w:t>ANPR images used to</w:t>
            </w:r>
          </w:p>
          <w:p w14:paraId="385F1193" w14:textId="77777777" w:rsidR="00C53A20" w:rsidRPr="0030034A" w:rsidRDefault="00C53A20">
            <w:pPr>
              <w:autoSpaceDE w:val="0"/>
              <w:autoSpaceDN w:val="0"/>
              <w:adjustRightInd w:val="0"/>
              <w:rPr>
                <w:lang w:val="en-ZA"/>
              </w:rPr>
            </w:pPr>
            <w:r w:rsidRPr="00BF1CE4">
              <w:rPr>
                <w:lang w:val="en-ZA"/>
              </w:rPr>
              <w:t>determine VLN (Number plate and front view)</w:t>
            </w:r>
          </w:p>
        </w:tc>
        <w:tc>
          <w:tcPr>
            <w:tcW w:w="2294" w:type="dxa"/>
          </w:tcPr>
          <w:p w14:paraId="323209BF" w14:textId="77777777" w:rsidR="00C53A20" w:rsidRPr="008F2846" w:rsidRDefault="00C53A20">
            <w:pPr>
              <w:autoSpaceDE w:val="0"/>
              <w:autoSpaceDN w:val="0"/>
              <w:adjustRightInd w:val="0"/>
              <w:rPr>
                <w:lang w:val="en-ZA"/>
              </w:rPr>
            </w:pPr>
            <w:r w:rsidRPr="30B5CE28">
              <w:rPr>
                <w:lang w:val="en-ZA"/>
              </w:rPr>
              <w:t>6-month storage as</w:t>
            </w:r>
          </w:p>
          <w:p w14:paraId="44ACB9F4" w14:textId="77777777" w:rsidR="00C53A20" w:rsidRPr="0071173E" w:rsidRDefault="00C53A20">
            <w:pPr>
              <w:autoSpaceDE w:val="0"/>
              <w:autoSpaceDN w:val="0"/>
              <w:adjustRightInd w:val="0"/>
              <w:rPr>
                <w:bCs/>
                <w:lang w:val="en-ZA"/>
              </w:rPr>
            </w:pPr>
            <w:r w:rsidRPr="00241CEE">
              <w:rPr>
                <w:lang w:val="en-ZA"/>
              </w:rPr>
              <w:t>part of the system</w:t>
            </w:r>
          </w:p>
          <w:p w14:paraId="3166B01D" w14:textId="77777777" w:rsidR="00C53A20" w:rsidRPr="00BF1CE4" w:rsidRDefault="00C53A20">
            <w:pPr>
              <w:autoSpaceDE w:val="0"/>
              <w:autoSpaceDN w:val="0"/>
              <w:adjustRightInd w:val="0"/>
              <w:rPr>
                <w:lang w:val="en-ZA"/>
              </w:rPr>
            </w:pPr>
            <w:r w:rsidRPr="008B1F94">
              <w:rPr>
                <w:lang w:val="en-ZA"/>
              </w:rPr>
              <w:t>active data</w:t>
            </w:r>
          </w:p>
        </w:tc>
      </w:tr>
      <w:tr w:rsidR="00C53A20" w:rsidRPr="00316D1C" w14:paraId="2E154D05" w14:textId="77777777">
        <w:tc>
          <w:tcPr>
            <w:tcW w:w="846" w:type="dxa"/>
          </w:tcPr>
          <w:p w14:paraId="67FA672C" w14:textId="77777777" w:rsidR="00C53A20" w:rsidRPr="0030034A" w:rsidRDefault="00C53A20">
            <w:pPr>
              <w:autoSpaceDE w:val="0"/>
              <w:autoSpaceDN w:val="0"/>
              <w:adjustRightInd w:val="0"/>
              <w:rPr>
                <w:lang w:val="en-ZA"/>
              </w:rPr>
            </w:pPr>
            <w:r w:rsidRPr="0030034A">
              <w:rPr>
                <w:lang w:val="en-ZA"/>
              </w:rPr>
              <w:t>2)</w:t>
            </w:r>
          </w:p>
        </w:tc>
        <w:tc>
          <w:tcPr>
            <w:tcW w:w="3827" w:type="dxa"/>
          </w:tcPr>
          <w:p w14:paraId="0C54FE05" w14:textId="77777777" w:rsidR="00C53A20" w:rsidRPr="0030034A" w:rsidRDefault="00C53A20">
            <w:pPr>
              <w:autoSpaceDE w:val="0"/>
              <w:autoSpaceDN w:val="0"/>
              <w:adjustRightInd w:val="0"/>
              <w:rPr>
                <w:lang w:val="en-ZA"/>
              </w:rPr>
            </w:pPr>
            <w:r w:rsidRPr="0030034A">
              <w:rPr>
                <w:lang w:val="en-ZA"/>
              </w:rPr>
              <w:t>Violation: This includes all passages for which no payments were received</w:t>
            </w:r>
          </w:p>
        </w:tc>
        <w:tc>
          <w:tcPr>
            <w:tcW w:w="2578" w:type="dxa"/>
          </w:tcPr>
          <w:p w14:paraId="33A1C309" w14:textId="77777777" w:rsidR="00C53A20" w:rsidRPr="0030034A" w:rsidRDefault="00C53A20">
            <w:pPr>
              <w:autoSpaceDE w:val="0"/>
              <w:autoSpaceDN w:val="0"/>
              <w:adjustRightInd w:val="0"/>
              <w:rPr>
                <w:lang w:val="en-ZA"/>
              </w:rPr>
            </w:pPr>
            <w:r w:rsidRPr="0030034A">
              <w:rPr>
                <w:lang w:val="en-ZA"/>
              </w:rPr>
              <w:t>VGS front view and side view images. The VGS images.</w:t>
            </w:r>
          </w:p>
          <w:p w14:paraId="5FC3F31B" w14:textId="77777777" w:rsidR="00C53A20" w:rsidRPr="0030034A" w:rsidRDefault="00C53A20">
            <w:pPr>
              <w:autoSpaceDE w:val="0"/>
              <w:autoSpaceDN w:val="0"/>
              <w:adjustRightInd w:val="0"/>
              <w:rPr>
                <w:lang w:val="en-ZA"/>
              </w:rPr>
            </w:pPr>
          </w:p>
          <w:p w14:paraId="7B522D8B" w14:textId="77777777" w:rsidR="00C53A20" w:rsidRPr="0030034A" w:rsidRDefault="00C53A20">
            <w:pPr>
              <w:autoSpaceDE w:val="0"/>
              <w:autoSpaceDN w:val="0"/>
              <w:adjustRightInd w:val="0"/>
              <w:rPr>
                <w:lang w:val="en-ZA"/>
              </w:rPr>
            </w:pPr>
            <w:r w:rsidRPr="0030034A">
              <w:rPr>
                <w:lang w:val="en-ZA"/>
              </w:rPr>
              <w:t>ANPR images used to determine VLN (Number plate and front view)</w:t>
            </w:r>
          </w:p>
          <w:p w14:paraId="1AAA2C6D" w14:textId="77777777" w:rsidR="00C53A20" w:rsidRPr="0030034A" w:rsidRDefault="00C53A20">
            <w:pPr>
              <w:autoSpaceDE w:val="0"/>
              <w:autoSpaceDN w:val="0"/>
              <w:adjustRightInd w:val="0"/>
              <w:rPr>
                <w:lang w:val="en-ZA"/>
              </w:rPr>
            </w:pPr>
          </w:p>
        </w:tc>
        <w:tc>
          <w:tcPr>
            <w:tcW w:w="2294" w:type="dxa"/>
          </w:tcPr>
          <w:p w14:paraId="0D77200D" w14:textId="77777777" w:rsidR="00C53A20" w:rsidRPr="00241CEE" w:rsidRDefault="00C53A20">
            <w:pPr>
              <w:autoSpaceDE w:val="0"/>
              <w:autoSpaceDN w:val="0"/>
              <w:adjustRightInd w:val="0"/>
              <w:rPr>
                <w:lang w:val="en-ZA"/>
              </w:rPr>
            </w:pPr>
            <w:r w:rsidRPr="30B5CE28">
              <w:rPr>
                <w:lang w:val="en-ZA"/>
              </w:rPr>
              <w:t>6-month storage as part of the system active data</w:t>
            </w:r>
          </w:p>
        </w:tc>
      </w:tr>
      <w:tr w:rsidR="00C53A20" w:rsidRPr="00316D1C" w14:paraId="10409DB8" w14:textId="77777777">
        <w:tc>
          <w:tcPr>
            <w:tcW w:w="846" w:type="dxa"/>
          </w:tcPr>
          <w:p w14:paraId="0238786F" w14:textId="77777777" w:rsidR="00C53A20" w:rsidRPr="0030034A" w:rsidRDefault="00C53A20">
            <w:pPr>
              <w:autoSpaceDE w:val="0"/>
              <w:autoSpaceDN w:val="0"/>
              <w:adjustRightInd w:val="0"/>
              <w:rPr>
                <w:lang w:val="en-ZA"/>
              </w:rPr>
            </w:pPr>
            <w:r w:rsidRPr="0030034A">
              <w:rPr>
                <w:lang w:val="en-ZA"/>
              </w:rPr>
              <w:t>3)</w:t>
            </w:r>
          </w:p>
        </w:tc>
        <w:tc>
          <w:tcPr>
            <w:tcW w:w="3827" w:type="dxa"/>
          </w:tcPr>
          <w:p w14:paraId="4B70F5F7" w14:textId="77777777" w:rsidR="00C53A20" w:rsidRPr="0030034A" w:rsidRDefault="00C53A20">
            <w:pPr>
              <w:autoSpaceDE w:val="0"/>
              <w:autoSpaceDN w:val="0"/>
              <w:adjustRightInd w:val="0"/>
              <w:rPr>
                <w:lang w:val="en-ZA"/>
              </w:rPr>
            </w:pPr>
            <w:r w:rsidRPr="00DF7B9B">
              <w:rPr>
                <w:lang w:val="en-ZA"/>
              </w:rPr>
              <w:t>Exempt / free passage Transaction</w:t>
            </w:r>
          </w:p>
        </w:tc>
        <w:tc>
          <w:tcPr>
            <w:tcW w:w="2578" w:type="dxa"/>
          </w:tcPr>
          <w:p w14:paraId="4798F50D" w14:textId="77777777" w:rsidR="00C53A20" w:rsidRPr="008F2846" w:rsidRDefault="00C53A20">
            <w:pPr>
              <w:autoSpaceDE w:val="0"/>
              <w:autoSpaceDN w:val="0"/>
              <w:adjustRightInd w:val="0"/>
              <w:rPr>
                <w:bCs/>
                <w:lang w:val="en-ZA"/>
              </w:rPr>
            </w:pPr>
            <w:r w:rsidRPr="00DF7B9B">
              <w:rPr>
                <w:lang w:val="en-ZA"/>
              </w:rPr>
              <w:t>VGS front view and side view images. The VGS images ANPR images used to determine VLN (Number plate and front view)</w:t>
            </w:r>
          </w:p>
          <w:p w14:paraId="51FDC8EA" w14:textId="77777777" w:rsidR="00C53A20" w:rsidRPr="0030034A" w:rsidRDefault="00C53A20">
            <w:pPr>
              <w:autoSpaceDE w:val="0"/>
              <w:autoSpaceDN w:val="0"/>
              <w:adjustRightInd w:val="0"/>
              <w:rPr>
                <w:lang w:val="en-ZA"/>
              </w:rPr>
            </w:pPr>
          </w:p>
        </w:tc>
        <w:tc>
          <w:tcPr>
            <w:tcW w:w="2294" w:type="dxa"/>
          </w:tcPr>
          <w:p w14:paraId="1011A701" w14:textId="77777777" w:rsidR="00C53A20" w:rsidRPr="008F2846" w:rsidRDefault="00C53A20">
            <w:pPr>
              <w:autoSpaceDE w:val="0"/>
              <w:autoSpaceDN w:val="0"/>
              <w:adjustRightInd w:val="0"/>
              <w:rPr>
                <w:lang w:val="en-ZA"/>
              </w:rPr>
            </w:pPr>
            <w:r w:rsidRPr="30B5CE28">
              <w:rPr>
                <w:lang w:val="en-ZA"/>
              </w:rPr>
              <w:t>6-month storage as part of the system active data</w:t>
            </w:r>
          </w:p>
        </w:tc>
      </w:tr>
      <w:tr w:rsidR="00C53A20" w:rsidRPr="00316D1C" w14:paraId="24AAE486" w14:textId="77777777">
        <w:tc>
          <w:tcPr>
            <w:tcW w:w="846" w:type="dxa"/>
          </w:tcPr>
          <w:p w14:paraId="19EF52D8" w14:textId="77777777" w:rsidR="00C53A20" w:rsidRPr="0030034A" w:rsidRDefault="00C53A20">
            <w:pPr>
              <w:autoSpaceDE w:val="0"/>
              <w:autoSpaceDN w:val="0"/>
              <w:adjustRightInd w:val="0"/>
              <w:rPr>
                <w:lang w:val="en-ZA"/>
              </w:rPr>
            </w:pPr>
            <w:r w:rsidRPr="0030034A">
              <w:rPr>
                <w:lang w:val="en-ZA"/>
              </w:rPr>
              <w:t>4)</w:t>
            </w:r>
          </w:p>
        </w:tc>
        <w:tc>
          <w:tcPr>
            <w:tcW w:w="3827" w:type="dxa"/>
          </w:tcPr>
          <w:p w14:paraId="0D49E863" w14:textId="77777777" w:rsidR="00C53A20" w:rsidRPr="0030034A" w:rsidRDefault="00C53A20">
            <w:pPr>
              <w:autoSpaceDE w:val="0"/>
              <w:autoSpaceDN w:val="0"/>
              <w:adjustRightInd w:val="0"/>
              <w:rPr>
                <w:lang w:val="en-ZA"/>
              </w:rPr>
            </w:pPr>
            <w:r w:rsidRPr="00DF7B9B">
              <w:rPr>
                <w:lang w:val="en-ZA"/>
              </w:rPr>
              <w:t xml:space="preserve">ETC </w:t>
            </w:r>
            <w:r w:rsidRPr="008F2846">
              <w:rPr>
                <w:lang w:val="en-ZA"/>
              </w:rPr>
              <w:t>transactions</w:t>
            </w:r>
          </w:p>
        </w:tc>
        <w:tc>
          <w:tcPr>
            <w:tcW w:w="2578" w:type="dxa"/>
          </w:tcPr>
          <w:p w14:paraId="6764CF1E" w14:textId="77777777" w:rsidR="00C53A20" w:rsidRPr="008F2846" w:rsidRDefault="00C53A20">
            <w:pPr>
              <w:autoSpaceDE w:val="0"/>
              <w:autoSpaceDN w:val="0"/>
              <w:adjustRightInd w:val="0"/>
              <w:rPr>
                <w:bCs/>
                <w:lang w:val="en-ZA"/>
              </w:rPr>
            </w:pPr>
            <w:r w:rsidRPr="00DF7B9B">
              <w:rPr>
                <w:lang w:val="en-ZA"/>
              </w:rPr>
              <w:t>VGS front view and side view images. The VGS images ANPR images used to determine VLN (Number plate and front view)</w:t>
            </w:r>
          </w:p>
          <w:p w14:paraId="216A91BC" w14:textId="77777777" w:rsidR="00C53A20" w:rsidRPr="0030034A" w:rsidRDefault="00C53A20">
            <w:pPr>
              <w:autoSpaceDE w:val="0"/>
              <w:autoSpaceDN w:val="0"/>
              <w:adjustRightInd w:val="0"/>
              <w:rPr>
                <w:lang w:val="en-ZA"/>
              </w:rPr>
            </w:pPr>
          </w:p>
        </w:tc>
        <w:tc>
          <w:tcPr>
            <w:tcW w:w="2294" w:type="dxa"/>
          </w:tcPr>
          <w:p w14:paraId="106598FD" w14:textId="77777777" w:rsidR="00C53A20" w:rsidRPr="008F2846" w:rsidRDefault="00C53A20">
            <w:pPr>
              <w:autoSpaceDE w:val="0"/>
              <w:autoSpaceDN w:val="0"/>
              <w:adjustRightInd w:val="0"/>
              <w:rPr>
                <w:lang w:val="en-ZA"/>
              </w:rPr>
            </w:pPr>
            <w:r w:rsidRPr="30B5CE28">
              <w:rPr>
                <w:lang w:val="en-ZA"/>
              </w:rPr>
              <w:t>6-month storage as part of the system active data</w:t>
            </w:r>
          </w:p>
        </w:tc>
      </w:tr>
      <w:tr w:rsidR="00C53A20" w:rsidRPr="00316D1C" w14:paraId="6CB0EE1D" w14:textId="77777777">
        <w:tc>
          <w:tcPr>
            <w:tcW w:w="846" w:type="dxa"/>
          </w:tcPr>
          <w:p w14:paraId="4B0DAE83" w14:textId="77777777" w:rsidR="00C53A20" w:rsidRPr="0030034A" w:rsidRDefault="00C53A20">
            <w:pPr>
              <w:autoSpaceDE w:val="0"/>
              <w:autoSpaceDN w:val="0"/>
              <w:adjustRightInd w:val="0"/>
              <w:rPr>
                <w:lang w:val="en-ZA"/>
              </w:rPr>
            </w:pPr>
            <w:r w:rsidRPr="0030034A">
              <w:rPr>
                <w:lang w:val="en-ZA"/>
              </w:rPr>
              <w:t>5)</w:t>
            </w:r>
          </w:p>
        </w:tc>
        <w:tc>
          <w:tcPr>
            <w:tcW w:w="3827" w:type="dxa"/>
          </w:tcPr>
          <w:p w14:paraId="66ECBC84" w14:textId="77777777" w:rsidR="00C53A20" w:rsidRPr="0030034A" w:rsidRDefault="00C53A20">
            <w:pPr>
              <w:autoSpaceDE w:val="0"/>
              <w:autoSpaceDN w:val="0"/>
              <w:adjustRightInd w:val="0"/>
              <w:rPr>
                <w:lang w:val="en-ZA"/>
              </w:rPr>
            </w:pPr>
            <w:r w:rsidRPr="00DF7B9B">
              <w:rPr>
                <w:lang w:val="en-ZA"/>
              </w:rPr>
              <w:t>All other transactions</w:t>
            </w:r>
          </w:p>
        </w:tc>
        <w:tc>
          <w:tcPr>
            <w:tcW w:w="2578" w:type="dxa"/>
          </w:tcPr>
          <w:p w14:paraId="2309077F" w14:textId="77777777" w:rsidR="00C53A20" w:rsidRPr="00241CEE" w:rsidRDefault="00C53A20">
            <w:pPr>
              <w:autoSpaceDE w:val="0"/>
              <w:autoSpaceDN w:val="0"/>
              <w:adjustRightInd w:val="0"/>
              <w:rPr>
                <w:bCs/>
                <w:lang w:val="en-ZA"/>
              </w:rPr>
            </w:pPr>
            <w:r w:rsidRPr="00DF7B9B">
              <w:rPr>
                <w:lang w:val="en-ZA"/>
              </w:rPr>
              <w:t xml:space="preserve">ANPR images used to </w:t>
            </w:r>
            <w:r w:rsidRPr="00DF7B9B">
              <w:rPr>
                <w:lang w:val="en-ZA"/>
              </w:rPr>
              <w:lastRenderedPageBreak/>
              <w:t>determine VLN (Number plate a</w:t>
            </w:r>
            <w:r w:rsidRPr="008F2846">
              <w:rPr>
                <w:lang w:val="en-ZA"/>
              </w:rPr>
              <w:t>nd front view)</w:t>
            </w:r>
          </w:p>
          <w:p w14:paraId="2C714A10" w14:textId="77777777" w:rsidR="00C53A20" w:rsidRPr="0030034A" w:rsidRDefault="00C53A20">
            <w:pPr>
              <w:autoSpaceDE w:val="0"/>
              <w:autoSpaceDN w:val="0"/>
              <w:adjustRightInd w:val="0"/>
              <w:rPr>
                <w:lang w:val="en-ZA"/>
              </w:rPr>
            </w:pPr>
          </w:p>
        </w:tc>
        <w:tc>
          <w:tcPr>
            <w:tcW w:w="2294" w:type="dxa"/>
          </w:tcPr>
          <w:p w14:paraId="113300C3" w14:textId="77777777" w:rsidR="00C53A20" w:rsidRPr="008F2846" w:rsidRDefault="00C53A20">
            <w:pPr>
              <w:autoSpaceDE w:val="0"/>
              <w:autoSpaceDN w:val="0"/>
              <w:adjustRightInd w:val="0"/>
              <w:rPr>
                <w:bCs/>
                <w:lang w:val="en-ZA"/>
              </w:rPr>
            </w:pPr>
            <w:r w:rsidRPr="00DF7B9B">
              <w:rPr>
                <w:lang w:val="en-ZA"/>
              </w:rPr>
              <w:lastRenderedPageBreak/>
              <w:t xml:space="preserve">2 weeks as part of </w:t>
            </w:r>
            <w:r w:rsidRPr="00DF7B9B">
              <w:rPr>
                <w:lang w:val="en-ZA"/>
              </w:rPr>
              <w:lastRenderedPageBreak/>
              <w:t>the system active data</w:t>
            </w:r>
          </w:p>
        </w:tc>
      </w:tr>
    </w:tbl>
    <w:p w14:paraId="5AABADFE" w14:textId="77777777" w:rsidR="00C53A20" w:rsidRPr="00DF7B9B" w:rsidRDefault="00C53A20" w:rsidP="00C53A20">
      <w:pPr>
        <w:autoSpaceDE w:val="0"/>
        <w:autoSpaceDN w:val="0"/>
        <w:adjustRightInd w:val="0"/>
        <w:rPr>
          <w:b/>
        </w:rPr>
      </w:pPr>
    </w:p>
    <w:p w14:paraId="073ED300" w14:textId="77777777" w:rsidR="00C53A20" w:rsidRPr="008B1F94" w:rsidRDefault="00C53A20" w:rsidP="00C53A20">
      <w:pPr>
        <w:autoSpaceDE w:val="0"/>
        <w:autoSpaceDN w:val="0"/>
        <w:adjustRightInd w:val="0"/>
        <w:rPr>
          <w:bCs/>
        </w:rPr>
      </w:pPr>
      <w:r w:rsidRPr="008F2846">
        <w:t>3.4.8.4 ANPR and/or OCR engine, shall automatically populate the front ANPR processed Vehicle Licence Number field of the Transaction Record (it is envisaged that the association of the Transactio</w:t>
      </w:r>
      <w:r w:rsidRPr="00241CEE">
        <w:t xml:space="preserve">n Record will be performed at the toll collector computer) for all the transactions, and shall </w:t>
      </w:r>
      <w:r w:rsidRPr="0071173E">
        <w:t>the ANPR confidence level.</w:t>
      </w:r>
    </w:p>
    <w:p w14:paraId="103165CB" w14:textId="77777777" w:rsidR="00C53A20" w:rsidRPr="00BF1CE4" w:rsidRDefault="00C53A20" w:rsidP="00C53A20">
      <w:pPr>
        <w:autoSpaceDE w:val="0"/>
        <w:autoSpaceDN w:val="0"/>
        <w:adjustRightInd w:val="0"/>
        <w:rPr>
          <w:bCs/>
        </w:rPr>
      </w:pPr>
    </w:p>
    <w:p w14:paraId="521AD877" w14:textId="77777777" w:rsidR="00C53A20" w:rsidRPr="00BF1CE4" w:rsidRDefault="00C53A20" w:rsidP="00C53A20">
      <w:pPr>
        <w:autoSpaceDE w:val="0"/>
        <w:autoSpaceDN w:val="0"/>
        <w:adjustRightInd w:val="0"/>
        <w:rPr>
          <w:bCs/>
        </w:rPr>
      </w:pPr>
      <w:r w:rsidRPr="00BF1CE4">
        <w:t>3.4.8.5 The criteria for correctly mounted and designed South African Vehicle License Number (VLN)</w:t>
      </w:r>
    </w:p>
    <w:p w14:paraId="6AEF1E27" w14:textId="77777777" w:rsidR="00C53A20" w:rsidRPr="00316D1C" w:rsidRDefault="00C53A20" w:rsidP="00C53A20">
      <w:pPr>
        <w:autoSpaceDE w:val="0"/>
        <w:autoSpaceDN w:val="0"/>
        <w:adjustRightInd w:val="0"/>
        <w:rPr>
          <w:bCs/>
        </w:rPr>
      </w:pPr>
      <w:r w:rsidRPr="0066197F">
        <w:t>plates shall be in accordance with South African legislation. Legislation on the construction and use of</w:t>
      </w:r>
    </w:p>
    <w:p w14:paraId="72649E99" w14:textId="77777777" w:rsidR="00C53A20" w:rsidRPr="00316D1C" w:rsidRDefault="00C53A20" w:rsidP="00C53A20">
      <w:pPr>
        <w:autoSpaceDE w:val="0"/>
        <w:autoSpaceDN w:val="0"/>
        <w:adjustRightInd w:val="0"/>
        <w:rPr>
          <w:bCs/>
        </w:rPr>
      </w:pPr>
      <w:r w:rsidRPr="00316D1C">
        <w:t>VLN plates can inter alia be found in the National Road Traffic Act 1996 (Act No. 93 of 1996) and the</w:t>
      </w:r>
    </w:p>
    <w:p w14:paraId="19254B18" w14:textId="77777777" w:rsidR="00C53A20" w:rsidRPr="00316D1C" w:rsidRDefault="00C53A20" w:rsidP="00C53A20">
      <w:pPr>
        <w:autoSpaceDE w:val="0"/>
        <w:autoSpaceDN w:val="0"/>
        <w:adjustRightInd w:val="0"/>
        <w:rPr>
          <w:bCs/>
        </w:rPr>
      </w:pPr>
      <w:r w:rsidRPr="00316D1C">
        <w:t>National Road Traffic Regulations (1999). Applicable specifications include SANS 1116-1 (SABS 1116-</w:t>
      </w:r>
    </w:p>
    <w:p w14:paraId="46BEA6C5" w14:textId="77777777" w:rsidR="00C53A20" w:rsidRPr="00316D1C" w:rsidRDefault="00C53A20" w:rsidP="00C53A20">
      <w:pPr>
        <w:pStyle w:val="abc"/>
        <w:rPr>
          <w:bCs/>
        </w:rPr>
      </w:pPr>
      <w:r w:rsidRPr="00316D1C">
        <w:rPr>
          <w:bCs/>
        </w:rPr>
        <w:t>1) Parts 1 to 4 (Retro-reflective number plates for motor vehicles).</w:t>
      </w:r>
    </w:p>
    <w:p w14:paraId="1B109F3F" w14:textId="77777777" w:rsidR="00C53A20" w:rsidRPr="00316D1C" w:rsidRDefault="00C53A20" w:rsidP="00C53A20">
      <w:pPr>
        <w:pStyle w:val="abc"/>
        <w:rPr>
          <w:bCs/>
        </w:rPr>
      </w:pPr>
    </w:p>
    <w:p w14:paraId="67B9F8E5" w14:textId="77777777" w:rsidR="00C53A20" w:rsidRPr="00316D1C" w:rsidRDefault="00C53A20" w:rsidP="00C53A20">
      <w:pPr>
        <w:autoSpaceDE w:val="0"/>
        <w:autoSpaceDN w:val="0"/>
        <w:adjustRightInd w:val="0"/>
        <w:rPr>
          <w:bCs/>
        </w:rPr>
      </w:pPr>
      <w:r w:rsidRPr="00316D1C">
        <w:t>3.4.8.6 A VLN plate is classified as ‘readable’ for the purposes of performance measurement if it is readable to a human enumerator. The following are examples of plates that would not be classified as readable;</w:t>
      </w:r>
    </w:p>
    <w:p w14:paraId="648E4E31" w14:textId="77777777" w:rsidR="00C53A20" w:rsidRPr="00316D1C" w:rsidRDefault="00C53A20" w:rsidP="00C53A20">
      <w:pPr>
        <w:autoSpaceDE w:val="0"/>
        <w:autoSpaceDN w:val="0"/>
        <w:adjustRightInd w:val="0"/>
      </w:pPr>
      <w:r w:rsidRPr="30B5CE28">
        <w:t xml:space="preserve">(a) One or more characters obscured by a bulbar, </w:t>
      </w:r>
    </w:p>
    <w:p w14:paraId="425AA84F" w14:textId="77777777" w:rsidR="00C53A20" w:rsidRPr="00316D1C" w:rsidRDefault="00C53A20" w:rsidP="00C53A20">
      <w:pPr>
        <w:autoSpaceDE w:val="0"/>
        <w:autoSpaceDN w:val="0"/>
        <w:adjustRightInd w:val="0"/>
        <w:rPr>
          <w:bCs/>
        </w:rPr>
      </w:pPr>
      <w:r w:rsidRPr="00316D1C">
        <w:t>(b) One or more characters obscured by dirt or mud,</w:t>
      </w:r>
    </w:p>
    <w:p w14:paraId="2AF7B7DE" w14:textId="77777777" w:rsidR="00C53A20" w:rsidRPr="00316D1C" w:rsidRDefault="00C53A20" w:rsidP="00C53A20">
      <w:pPr>
        <w:autoSpaceDE w:val="0"/>
        <w:autoSpaceDN w:val="0"/>
        <w:adjustRightInd w:val="0"/>
        <w:rPr>
          <w:bCs/>
        </w:rPr>
      </w:pPr>
      <w:r w:rsidRPr="00316D1C">
        <w:t>(c) A plate that is damaged such one or more characters cannot be enumerated, or</w:t>
      </w:r>
    </w:p>
    <w:p w14:paraId="7C5578F7" w14:textId="77777777" w:rsidR="00C53A20" w:rsidRPr="00316D1C" w:rsidRDefault="00C53A20" w:rsidP="00C53A20">
      <w:pPr>
        <w:autoSpaceDE w:val="0"/>
        <w:autoSpaceDN w:val="0"/>
        <w:adjustRightInd w:val="0"/>
        <w:rPr>
          <w:bCs/>
        </w:rPr>
      </w:pPr>
      <w:r w:rsidRPr="00316D1C">
        <w:t>(d) A plate that is missing, etc.</w:t>
      </w:r>
    </w:p>
    <w:p w14:paraId="760E9A35" w14:textId="77777777" w:rsidR="00C53A20" w:rsidRPr="00316D1C" w:rsidRDefault="00C53A20" w:rsidP="00C53A20">
      <w:pPr>
        <w:autoSpaceDE w:val="0"/>
        <w:autoSpaceDN w:val="0"/>
        <w:adjustRightInd w:val="0"/>
        <w:rPr>
          <w:bCs/>
        </w:rPr>
      </w:pPr>
    </w:p>
    <w:p w14:paraId="293ED479" w14:textId="77777777" w:rsidR="00C53A20" w:rsidRPr="00316D1C" w:rsidRDefault="00C53A20" w:rsidP="00C53A20">
      <w:pPr>
        <w:autoSpaceDE w:val="0"/>
        <w:autoSpaceDN w:val="0"/>
        <w:adjustRightInd w:val="0"/>
        <w:rPr>
          <w:bCs/>
        </w:rPr>
      </w:pPr>
      <w:r w:rsidRPr="00316D1C">
        <w:t>3.4.8.7 Consequently, cameras that are not in focus, tend to over-expose images, are misaligned, not triggered at the right moment, suffer from headlamp glare or the effects of weather or direct sunlight, vehicle queues, are not of sufficient quality and resolution, would not be sufficient grounds for a plate to be considered unreadable at the time of performance measurement.</w:t>
      </w:r>
    </w:p>
    <w:p w14:paraId="6A69EB1D" w14:textId="77777777" w:rsidR="00C53A20" w:rsidRPr="00316D1C" w:rsidRDefault="00C53A20" w:rsidP="00C53A20">
      <w:pPr>
        <w:autoSpaceDE w:val="0"/>
        <w:autoSpaceDN w:val="0"/>
        <w:adjustRightInd w:val="0"/>
        <w:rPr>
          <w:bCs/>
        </w:rPr>
      </w:pPr>
    </w:p>
    <w:p w14:paraId="7C6DAA79" w14:textId="77777777" w:rsidR="00C53A20" w:rsidRPr="00316D1C" w:rsidRDefault="00C53A20" w:rsidP="00C53A20">
      <w:pPr>
        <w:autoSpaceDE w:val="0"/>
        <w:autoSpaceDN w:val="0"/>
        <w:adjustRightInd w:val="0"/>
        <w:rPr>
          <w:bCs/>
        </w:rPr>
      </w:pPr>
      <w:r w:rsidRPr="00316D1C">
        <w:t>3.4.8.8 The ANPR processes shall have the capability to interpret all existing and future VLN plate alphanumeric character sets and VLN plate formats for vehicles registered in South Africa.</w:t>
      </w:r>
    </w:p>
    <w:p w14:paraId="1631D63A" w14:textId="77777777" w:rsidR="00C53A20" w:rsidRPr="00316D1C" w:rsidRDefault="00C53A20" w:rsidP="00C53A20">
      <w:pPr>
        <w:autoSpaceDE w:val="0"/>
        <w:autoSpaceDN w:val="0"/>
        <w:adjustRightInd w:val="0"/>
        <w:rPr>
          <w:bCs/>
        </w:rPr>
      </w:pPr>
    </w:p>
    <w:p w14:paraId="10F422B3" w14:textId="77777777" w:rsidR="00C53A20" w:rsidRPr="00316D1C" w:rsidRDefault="00C53A20" w:rsidP="00C53A20">
      <w:pPr>
        <w:autoSpaceDE w:val="0"/>
        <w:autoSpaceDN w:val="0"/>
        <w:adjustRightInd w:val="0"/>
        <w:rPr>
          <w:bCs/>
        </w:rPr>
      </w:pPr>
      <w:r w:rsidRPr="00316D1C">
        <w:t>3.4.8.9 The ANPR processes shall have the capability to interpret all existing VLN plate alphanumeric character sets for foreign vehicles, including vehicles registered in Zimbabwe, Eswatini, Mozambique, Botswana, Namibia and Lesotho. The ANPR process shall report a confidence level and whether the plate is national or foreign.</w:t>
      </w:r>
    </w:p>
    <w:p w14:paraId="00E3E647" w14:textId="77777777" w:rsidR="00C53A20" w:rsidRPr="00316D1C" w:rsidRDefault="00C53A20" w:rsidP="00C53A20">
      <w:pPr>
        <w:autoSpaceDE w:val="0"/>
        <w:autoSpaceDN w:val="0"/>
        <w:adjustRightInd w:val="0"/>
        <w:rPr>
          <w:bCs/>
        </w:rPr>
      </w:pPr>
    </w:p>
    <w:p w14:paraId="4205DC94" w14:textId="77777777" w:rsidR="00C53A20" w:rsidRPr="00316D1C" w:rsidRDefault="00C53A20" w:rsidP="00C53A20">
      <w:pPr>
        <w:autoSpaceDE w:val="0"/>
        <w:autoSpaceDN w:val="0"/>
        <w:adjustRightInd w:val="0"/>
        <w:rPr>
          <w:bCs/>
        </w:rPr>
      </w:pPr>
      <w:r w:rsidRPr="00316D1C">
        <w:t>3.4.8.10 ANPR ACCURACY AND MONITORING</w:t>
      </w:r>
    </w:p>
    <w:p w14:paraId="75EBE8BD" w14:textId="77777777" w:rsidR="00C53A20" w:rsidRPr="00316D1C" w:rsidRDefault="00C53A20" w:rsidP="00C53A20">
      <w:pPr>
        <w:autoSpaceDE w:val="0"/>
        <w:autoSpaceDN w:val="0"/>
        <w:adjustRightInd w:val="0"/>
        <w:rPr>
          <w:bCs/>
        </w:rPr>
      </w:pPr>
    </w:p>
    <w:p w14:paraId="764C9132" w14:textId="77777777" w:rsidR="00C53A20" w:rsidRPr="00316D1C" w:rsidRDefault="00C53A20" w:rsidP="00C53A20">
      <w:pPr>
        <w:autoSpaceDE w:val="0"/>
        <w:autoSpaceDN w:val="0"/>
        <w:adjustRightInd w:val="0"/>
        <w:rPr>
          <w:bCs/>
        </w:rPr>
      </w:pPr>
      <w:r w:rsidRPr="00316D1C">
        <w:t>3.4.8.10.1 The ANPR system must facilitate, along with the image quality and OCR Software or OCR engine, an overall accuracy rate as listed below under all operating conditions, or if such accuracies are specified within the Standard Specifications for Operations and Maintenance of CTROM Projects: Performance Measurement (Volume 2 Book 6a), then according to those accuracies.</w:t>
      </w:r>
    </w:p>
    <w:p w14:paraId="726B12CA" w14:textId="77777777" w:rsidR="00C53A20" w:rsidRPr="00316D1C" w:rsidRDefault="00C53A20" w:rsidP="00C53A20">
      <w:pPr>
        <w:autoSpaceDE w:val="0"/>
        <w:autoSpaceDN w:val="0"/>
        <w:adjustRightInd w:val="0"/>
        <w:rPr>
          <w:bCs/>
        </w:rPr>
      </w:pPr>
    </w:p>
    <w:p w14:paraId="10BCB151" w14:textId="77777777" w:rsidR="00C53A20" w:rsidRPr="00316D1C" w:rsidRDefault="00C53A20" w:rsidP="00C53A20">
      <w:pPr>
        <w:autoSpaceDE w:val="0"/>
        <w:autoSpaceDN w:val="0"/>
        <w:adjustRightInd w:val="0"/>
        <w:rPr>
          <w:bCs/>
        </w:rPr>
      </w:pPr>
      <w:r w:rsidRPr="00316D1C">
        <w:t>3.4.8.10.2 For the purpose of this specification, the following terms, and accuracies, based on a sample size of more than 10 000 passages (per lane or group of lanes) shall be defined as follows:</w:t>
      </w:r>
    </w:p>
    <w:p w14:paraId="31EB337D" w14:textId="77777777" w:rsidR="00C53A20" w:rsidRPr="00316D1C" w:rsidRDefault="00C53A20" w:rsidP="00C53A20">
      <w:pPr>
        <w:autoSpaceDE w:val="0"/>
        <w:autoSpaceDN w:val="0"/>
        <w:adjustRightInd w:val="0"/>
        <w:rPr>
          <w:bCs/>
        </w:rPr>
      </w:pPr>
    </w:p>
    <w:p w14:paraId="27230BB1" w14:textId="77777777" w:rsidR="00C53A20" w:rsidRPr="00316D1C" w:rsidRDefault="00C53A20" w:rsidP="00E209D2">
      <w:pPr>
        <w:pStyle w:val="ListParagraph"/>
        <w:numPr>
          <w:ilvl w:val="1"/>
          <w:numId w:val="132"/>
        </w:numPr>
        <w:autoSpaceDE w:val="0"/>
        <w:autoSpaceDN w:val="0"/>
        <w:adjustRightInd w:val="0"/>
        <w:ind w:left="426"/>
        <w:contextualSpacing w:val="0"/>
        <w:rPr>
          <w:bCs/>
        </w:rPr>
      </w:pPr>
      <w:r w:rsidRPr="00316D1C">
        <w:t>“Trigger rate” is the proportion of vehicles (whether or not the Vehicle Licence Number is readable) that pass through the ANPR capture zone that result in a Vehicle Licence Number image i.e. the OCR result may be wrong but at least the Vehicle Licence Number is completely visible and the camera was not triggered falsely. The ANPR system shall in more than 99% of passages capture VLN images for vehicles traveling slower than 60 km/h.</w:t>
      </w:r>
    </w:p>
    <w:p w14:paraId="06845182" w14:textId="77777777" w:rsidR="00C53A20" w:rsidRPr="00316D1C" w:rsidRDefault="00C53A20" w:rsidP="00E209D2">
      <w:pPr>
        <w:pStyle w:val="ListParagraph"/>
        <w:numPr>
          <w:ilvl w:val="1"/>
          <w:numId w:val="132"/>
        </w:numPr>
        <w:autoSpaceDE w:val="0"/>
        <w:autoSpaceDN w:val="0"/>
        <w:adjustRightInd w:val="0"/>
        <w:ind w:left="426"/>
        <w:contextualSpacing w:val="0"/>
        <w:rPr>
          <w:bCs/>
        </w:rPr>
      </w:pPr>
      <w:r w:rsidRPr="00316D1C">
        <w:t>“Capture rate” is the proportion of vehicles with a readable Vehicle Licence Number that pass through the ANPR capture zone that result in a usable image i.e. the OCR result may be wrong but at least the Vehicle Licence Number is completely visible, the camera was not triggered falsely and a human operator can read the Vehicle Licence Number. The ANPR system shall in more than 98% of passages capture VLN images for vehicles traveling slower than 60 km/h.</w:t>
      </w:r>
    </w:p>
    <w:p w14:paraId="1D37914A" w14:textId="77777777" w:rsidR="00C53A20" w:rsidRPr="00316D1C" w:rsidRDefault="00C53A20" w:rsidP="00E209D2">
      <w:pPr>
        <w:pStyle w:val="ListParagraph"/>
        <w:numPr>
          <w:ilvl w:val="1"/>
          <w:numId w:val="132"/>
        </w:numPr>
        <w:autoSpaceDE w:val="0"/>
        <w:autoSpaceDN w:val="0"/>
        <w:adjustRightInd w:val="0"/>
        <w:ind w:left="426"/>
        <w:contextualSpacing w:val="0"/>
        <w:rPr>
          <w:bCs/>
        </w:rPr>
      </w:pPr>
      <w:r w:rsidRPr="00316D1C">
        <w:t>“Correct read rate” is the proportion of vehicles that pass through the ANPR capture zone with a readable Vehicle Licence Number that is visible to a human operator and which was interpreted correctly by the OCR engine or ANPR process(es). The ANPR system shall in more than 98% of passages analyse the capture VLN images and determine the correct VLN for vehicles traveling slower than 60 km/h.</w:t>
      </w:r>
    </w:p>
    <w:p w14:paraId="77CD8C09" w14:textId="77777777" w:rsidR="00C53A20" w:rsidRPr="00316D1C" w:rsidRDefault="00C53A20" w:rsidP="00E209D2">
      <w:pPr>
        <w:pStyle w:val="ListParagraph"/>
        <w:numPr>
          <w:ilvl w:val="1"/>
          <w:numId w:val="132"/>
        </w:numPr>
        <w:autoSpaceDE w:val="0"/>
        <w:autoSpaceDN w:val="0"/>
        <w:adjustRightInd w:val="0"/>
        <w:ind w:left="426"/>
        <w:contextualSpacing w:val="0"/>
        <w:rPr>
          <w:bCs/>
        </w:rPr>
      </w:pPr>
      <w:r w:rsidRPr="00316D1C">
        <w:lastRenderedPageBreak/>
        <w:t>“ANPR confidence level assignment” is the proportion of vehicles value that pass through the ANPR capture zone with a readable Vehicle Licence Number that is visible to a human operator, and which was interpreted by the OCR engine or ANPR process(es). The ANPR system shall in more than 85% of passages assign an ANPR confidence level of more than 80 (out of 100) for correctly assigned VLN numbers and a value below 40 (out of 100) for incorrectly assigned VLN numbers. The Confidence thresholds may be adjusted by the ER at the Employers discretion.</w:t>
      </w:r>
    </w:p>
    <w:p w14:paraId="23823267" w14:textId="77777777" w:rsidR="00C53A20" w:rsidRPr="0030034A" w:rsidRDefault="00C53A20" w:rsidP="00C53A20">
      <w:pPr>
        <w:autoSpaceDE w:val="0"/>
        <w:autoSpaceDN w:val="0"/>
        <w:adjustRightInd w:val="0"/>
        <w:rPr>
          <w:bCs/>
        </w:rPr>
      </w:pPr>
    </w:p>
    <w:p w14:paraId="54D45A15" w14:textId="77777777" w:rsidR="00C53A20" w:rsidRPr="00BF1CE4" w:rsidRDefault="00C53A20" w:rsidP="00C53A20">
      <w:pPr>
        <w:autoSpaceDE w:val="0"/>
        <w:autoSpaceDN w:val="0"/>
        <w:adjustRightInd w:val="0"/>
      </w:pPr>
      <w:r w:rsidRPr="30B5CE28">
        <w:t xml:space="preserve">3.4.8.10.3 In addition, the TCC shall indicate the confidence level, a value between 0 and 100, for every transaction processed via the OCR engine(s) and ANPR system, and if this is below a minimum configurable threshold, and it is required for the type of user, then the Toll System shall allow an operator/System User to manually review and enter a Vehicle Licence Number. </w:t>
      </w:r>
    </w:p>
    <w:p w14:paraId="7190A819" w14:textId="77777777" w:rsidR="00C53A20" w:rsidRPr="00BF1CE4" w:rsidRDefault="00C53A20" w:rsidP="00C53A20">
      <w:pPr>
        <w:autoSpaceDE w:val="0"/>
        <w:autoSpaceDN w:val="0"/>
        <w:adjustRightInd w:val="0"/>
        <w:rPr>
          <w:bCs/>
        </w:rPr>
      </w:pPr>
    </w:p>
    <w:p w14:paraId="558DCA6E" w14:textId="77777777" w:rsidR="00C53A20" w:rsidRPr="0066197F" w:rsidRDefault="00C53A20" w:rsidP="00C53A20">
      <w:pPr>
        <w:autoSpaceDE w:val="0"/>
        <w:autoSpaceDN w:val="0"/>
        <w:adjustRightInd w:val="0"/>
        <w:rPr>
          <w:bCs/>
        </w:rPr>
      </w:pPr>
      <w:r w:rsidRPr="00BF1CE4">
        <w:t>Multip</w:t>
      </w:r>
      <w:r w:rsidRPr="0066197F">
        <w:t>le OCR engines may be required to improve OCR confidence and reduce the number of images requiring manual review and/or verification.</w:t>
      </w:r>
    </w:p>
    <w:p w14:paraId="3B9BC7D6" w14:textId="77777777" w:rsidR="00C53A20" w:rsidRPr="00316D1C" w:rsidRDefault="00C53A20" w:rsidP="00C53A20">
      <w:pPr>
        <w:autoSpaceDE w:val="0"/>
        <w:autoSpaceDN w:val="0"/>
        <w:adjustRightInd w:val="0"/>
        <w:rPr>
          <w:bCs/>
        </w:rPr>
      </w:pPr>
    </w:p>
    <w:p w14:paraId="624E2978" w14:textId="72E92AE5" w:rsidR="00C53A20" w:rsidRPr="0030034A" w:rsidRDefault="00C53A20" w:rsidP="00C53A20">
      <w:pPr>
        <w:autoSpaceDE w:val="0"/>
        <w:autoSpaceDN w:val="0"/>
        <w:adjustRightInd w:val="0"/>
      </w:pPr>
      <w:r w:rsidRPr="30B5CE28">
        <w:t>The Contractor shall implement a</w:t>
      </w:r>
      <w:r w:rsidR="007637D1">
        <w:t>n</w:t>
      </w:r>
      <w:r w:rsidRPr="30B5CE28">
        <w:t xml:space="preserve"> ANPR, QLS and VGS Pilot project at </w:t>
      </w:r>
      <w:r w:rsidRPr="00663C7B">
        <w:t xml:space="preserve">the </w:t>
      </w:r>
      <w:r w:rsidR="007637D1" w:rsidRPr="00AC00E4">
        <w:t xml:space="preserve">Nyl Mainline </w:t>
      </w:r>
      <w:r w:rsidRPr="00AC00E4">
        <w:t>toll plaza</w:t>
      </w:r>
      <w:r w:rsidRPr="00663C7B">
        <w:t xml:space="preserve"> to prove the ANPR and VGS functionality and accuracy before procuring ANPR hardware for any of the other toll plaza. Formal design approval and functional compliance certification in terms of V2B4a clause 2.4.1 and 2.4.2. The VGS, QLS and ANPR pilot shall cover all the </w:t>
      </w:r>
      <w:r w:rsidR="00AD6113" w:rsidRPr="00AC00E4">
        <w:t xml:space="preserve">Nyl </w:t>
      </w:r>
      <w:r w:rsidRPr="00AC00E4">
        <w:t>north bound mainline lanes (</w:t>
      </w:r>
      <w:r w:rsidR="00F97E57" w:rsidRPr="00AC00E4">
        <w:t>09</w:t>
      </w:r>
      <w:r w:rsidRPr="00AC00E4">
        <w:t xml:space="preserve">MN to </w:t>
      </w:r>
      <w:r w:rsidR="00F97E57" w:rsidRPr="00AC00E4">
        <w:t>14</w:t>
      </w:r>
      <w:r w:rsidRPr="00AC00E4">
        <w:t>MN).”</w:t>
      </w:r>
    </w:p>
    <w:p w14:paraId="6B99BA6E" w14:textId="77777777" w:rsidR="00C53A20" w:rsidRPr="0030034A" w:rsidRDefault="00C53A20" w:rsidP="00C53A20">
      <w:pPr>
        <w:rPr>
          <w:b/>
          <w:bCs/>
          <w:caps/>
          <w:u w:val="single"/>
        </w:rPr>
      </w:pPr>
    </w:p>
    <w:p w14:paraId="03920600" w14:textId="77777777" w:rsidR="00C53A20" w:rsidRPr="0030034A" w:rsidRDefault="00C53A20" w:rsidP="00C53A20">
      <w:pPr>
        <w:rPr>
          <w:b/>
          <w:bCs/>
          <w:caps/>
          <w:u w:val="single"/>
        </w:rPr>
      </w:pPr>
    </w:p>
    <w:p w14:paraId="13FCE12E" w14:textId="77777777" w:rsidR="00C53A20" w:rsidRPr="008F2846" w:rsidRDefault="00C53A20" w:rsidP="00C53A20">
      <w:pPr>
        <w:autoSpaceDE w:val="0"/>
        <w:autoSpaceDN w:val="0"/>
        <w:adjustRightInd w:val="0"/>
        <w:rPr>
          <w:b/>
        </w:rPr>
      </w:pPr>
      <w:r w:rsidRPr="00DF7B9B">
        <w:rPr>
          <w:b/>
        </w:rPr>
        <w:t>PS 3.8.2.17 The Vehicle data message (AVC/TCC message type ID 2) format, TABLE 3-6:</w:t>
      </w:r>
    </w:p>
    <w:p w14:paraId="67575782" w14:textId="77777777" w:rsidR="00C53A20" w:rsidRPr="00DF7B9B" w:rsidRDefault="00C53A20" w:rsidP="00C53A20">
      <w:pPr>
        <w:autoSpaceDE w:val="0"/>
        <w:autoSpaceDN w:val="0"/>
        <w:adjustRightInd w:val="0"/>
        <w:rPr>
          <w:b/>
        </w:rPr>
      </w:pPr>
      <w:r w:rsidRPr="00241CEE">
        <w:rPr>
          <w:b/>
        </w:rPr>
        <w:t>VEHICLE DATA MESSAGE. Item 12</w:t>
      </w:r>
    </w:p>
    <w:p w14:paraId="1CC5001A" w14:textId="77777777" w:rsidR="00C53A20" w:rsidRPr="008F2846" w:rsidRDefault="00C53A20" w:rsidP="00C53A20">
      <w:pPr>
        <w:autoSpaceDE w:val="0"/>
        <w:autoSpaceDN w:val="0"/>
        <w:adjustRightInd w:val="0"/>
        <w:rPr>
          <w:b/>
        </w:rPr>
      </w:pPr>
    </w:p>
    <w:p w14:paraId="4CA1B22C" w14:textId="77777777" w:rsidR="00C53A20" w:rsidRPr="008B1F94" w:rsidRDefault="00C53A20" w:rsidP="00C53A20">
      <w:pPr>
        <w:autoSpaceDE w:val="0"/>
        <w:autoSpaceDN w:val="0"/>
        <w:adjustRightInd w:val="0"/>
        <w:rPr>
          <w:bCs/>
        </w:rPr>
      </w:pPr>
      <w:r w:rsidRPr="00241CEE">
        <w:t xml:space="preserve">Add the following item to </w:t>
      </w:r>
      <w:r w:rsidRPr="0071173E">
        <w:t>the message mapping list (This shall also apply to Message type ID 6):</w:t>
      </w:r>
    </w:p>
    <w:p w14:paraId="723D1BD2" w14:textId="77777777" w:rsidR="00C53A20" w:rsidRPr="00BF1CE4" w:rsidRDefault="00C53A20" w:rsidP="00C53A20">
      <w:pPr>
        <w:autoSpaceDE w:val="0"/>
        <w:autoSpaceDN w:val="0"/>
        <w:adjustRightInd w:val="0"/>
        <w:rPr>
          <w:bCs/>
        </w:rPr>
      </w:pPr>
    </w:p>
    <w:p w14:paraId="2D613F53" w14:textId="77777777" w:rsidR="00C53A20" w:rsidRPr="0066197F" w:rsidRDefault="00C53A20" w:rsidP="00C53A20">
      <w:pPr>
        <w:autoSpaceDE w:val="0"/>
        <w:autoSpaceDN w:val="0"/>
        <w:adjustRightInd w:val="0"/>
      </w:pPr>
      <w:r w:rsidRPr="30B5CE28">
        <w:t>“* AVC vehicle axle-based class to be included with each message, first message in string: Vehicle class based on AVC classification including: 2L, 3L, 4L, 5L, 6L, 2H, 3H, 4H, 5H, 6H, 7H, 8H, 2M, 3M.”</w:t>
      </w:r>
    </w:p>
    <w:p w14:paraId="06C72CB2" w14:textId="77777777" w:rsidR="00C53A20" w:rsidRPr="0066197F" w:rsidRDefault="00C53A20" w:rsidP="00C53A20">
      <w:pPr>
        <w:autoSpaceDE w:val="0"/>
        <w:autoSpaceDN w:val="0"/>
        <w:adjustRightInd w:val="0"/>
        <w:rPr>
          <w:bCs/>
        </w:rPr>
      </w:pPr>
    </w:p>
    <w:p w14:paraId="220A5E77" w14:textId="77777777" w:rsidR="00C53A20" w:rsidRPr="00316D1C" w:rsidRDefault="00C53A20" w:rsidP="00C53A20">
      <w:pPr>
        <w:autoSpaceDE w:val="0"/>
        <w:autoSpaceDN w:val="0"/>
        <w:adjustRightInd w:val="0"/>
        <w:rPr>
          <w:bCs/>
        </w:rPr>
      </w:pPr>
      <w:r w:rsidRPr="00316D1C">
        <w:t>“• AVC classification data string to be included with each message, second message in string: As</w:t>
      </w:r>
    </w:p>
    <w:p w14:paraId="02D6BEBF" w14:textId="77777777" w:rsidR="00C53A20" w:rsidRPr="00316D1C" w:rsidRDefault="00C53A20" w:rsidP="00C53A20">
      <w:pPr>
        <w:autoSpaceDE w:val="0"/>
        <w:autoSpaceDN w:val="0"/>
        <w:adjustRightInd w:val="0"/>
        <w:rPr>
          <w:bCs/>
        </w:rPr>
      </w:pPr>
      <w:r w:rsidRPr="00316D1C">
        <w:t>followed by the following information:</w:t>
      </w:r>
    </w:p>
    <w:p w14:paraId="03604BC1" w14:textId="77777777" w:rsidR="00C53A20" w:rsidRPr="00316D1C" w:rsidRDefault="00C53A20" w:rsidP="00E209D2">
      <w:pPr>
        <w:pStyle w:val="ListParagraph"/>
        <w:numPr>
          <w:ilvl w:val="2"/>
          <w:numId w:val="156"/>
        </w:numPr>
        <w:autoSpaceDE w:val="0"/>
        <w:autoSpaceDN w:val="0"/>
        <w:adjustRightInd w:val="0"/>
        <w:contextualSpacing w:val="0"/>
        <w:rPr>
          <w:bCs/>
        </w:rPr>
      </w:pPr>
      <w:r w:rsidRPr="00316D1C">
        <w:t>Number of forward moving axles – F1 to F9. Example for a forward moving class 2 vehicle the message will be F2;</w:t>
      </w:r>
    </w:p>
    <w:p w14:paraId="2046DE98" w14:textId="77777777" w:rsidR="00C53A20" w:rsidRPr="00316D1C" w:rsidRDefault="00C53A20" w:rsidP="00E209D2">
      <w:pPr>
        <w:pStyle w:val="ListParagraph"/>
        <w:numPr>
          <w:ilvl w:val="2"/>
          <w:numId w:val="156"/>
        </w:numPr>
        <w:autoSpaceDE w:val="0"/>
        <w:autoSpaceDN w:val="0"/>
        <w:adjustRightInd w:val="0"/>
        <w:contextualSpacing w:val="0"/>
        <w:rPr>
          <w:bCs/>
        </w:rPr>
      </w:pPr>
      <w:r w:rsidRPr="00316D1C">
        <w:t>Number of backward moving axles – R1 to R9. Example for a forward moving class 2 vehicle the message will be R0;</w:t>
      </w:r>
    </w:p>
    <w:p w14:paraId="59D62F85" w14:textId="77777777" w:rsidR="00C53A20" w:rsidRPr="00316D1C" w:rsidRDefault="00C53A20" w:rsidP="00E209D2">
      <w:pPr>
        <w:pStyle w:val="ListParagraph"/>
        <w:numPr>
          <w:ilvl w:val="2"/>
          <w:numId w:val="156"/>
        </w:numPr>
        <w:autoSpaceDE w:val="0"/>
        <w:autoSpaceDN w:val="0"/>
        <w:adjustRightInd w:val="0"/>
        <w:contextualSpacing w:val="0"/>
        <w:rPr>
          <w:bCs/>
        </w:rPr>
      </w:pPr>
      <w:r w:rsidRPr="00316D1C">
        <w:t xml:space="preserve">Number of motorcycle wheels. Example for a class 2 vehicle the message will be M0; </w:t>
      </w:r>
    </w:p>
    <w:p w14:paraId="08E9E8C2" w14:textId="77777777" w:rsidR="00C53A20" w:rsidRPr="00316D1C" w:rsidRDefault="00C53A20" w:rsidP="00E209D2">
      <w:pPr>
        <w:pStyle w:val="ListParagraph"/>
        <w:numPr>
          <w:ilvl w:val="2"/>
          <w:numId w:val="156"/>
        </w:numPr>
        <w:autoSpaceDE w:val="0"/>
        <w:autoSpaceDN w:val="0"/>
        <w:adjustRightInd w:val="0"/>
        <w:contextualSpacing w:val="0"/>
        <w:rPr>
          <w:bCs/>
        </w:rPr>
      </w:pPr>
      <w:r w:rsidRPr="00316D1C">
        <w:t>Number of Light Vehicle axles. Example for a forward moving class 2 vehicle the message will be L1;</w:t>
      </w:r>
    </w:p>
    <w:p w14:paraId="109317C5" w14:textId="77777777" w:rsidR="00C53A20" w:rsidRPr="00316D1C" w:rsidRDefault="00C53A20" w:rsidP="00E209D2">
      <w:pPr>
        <w:pStyle w:val="ListParagraph"/>
        <w:numPr>
          <w:ilvl w:val="2"/>
          <w:numId w:val="156"/>
        </w:numPr>
        <w:autoSpaceDE w:val="0"/>
        <w:autoSpaceDN w:val="0"/>
        <w:adjustRightInd w:val="0"/>
        <w:contextualSpacing w:val="0"/>
        <w:rPr>
          <w:bCs/>
        </w:rPr>
      </w:pPr>
      <w:r w:rsidRPr="00316D1C">
        <w:t>Number or Heavy Vehicle axles. Example for a forward moving class 2 vehicle the message will be H1;</w:t>
      </w:r>
    </w:p>
    <w:p w14:paraId="7603AA5E" w14:textId="77777777" w:rsidR="00C53A20" w:rsidRPr="00316D1C" w:rsidRDefault="00C53A20" w:rsidP="00C53A20">
      <w:pPr>
        <w:autoSpaceDE w:val="0"/>
        <w:autoSpaceDN w:val="0"/>
        <w:adjustRightInd w:val="0"/>
        <w:rPr>
          <w:bCs/>
        </w:rPr>
      </w:pPr>
    </w:p>
    <w:p w14:paraId="05ABD522" w14:textId="77777777" w:rsidR="00C53A20" w:rsidRPr="00316D1C" w:rsidRDefault="00C53A20" w:rsidP="00C53A20">
      <w:pPr>
        <w:autoSpaceDE w:val="0"/>
        <w:autoSpaceDN w:val="0"/>
        <w:adjustRightInd w:val="0"/>
        <w:rPr>
          <w:bCs/>
        </w:rPr>
      </w:pPr>
      <w:r w:rsidRPr="00316D1C">
        <w:t>A few examples for clarity:</w:t>
      </w:r>
    </w:p>
    <w:p w14:paraId="2C1C2BEE" w14:textId="77777777" w:rsidR="00C53A20" w:rsidRPr="00316D1C" w:rsidRDefault="00C53A20" w:rsidP="00C53A20">
      <w:pPr>
        <w:autoSpaceDE w:val="0"/>
        <w:autoSpaceDN w:val="0"/>
        <w:adjustRightInd w:val="0"/>
        <w:rPr>
          <w:bCs/>
        </w:rPr>
      </w:pPr>
      <w:r w:rsidRPr="00316D1C">
        <w:t>1) Forward moving 2L: ASF2R0M0L2H0</w:t>
      </w:r>
    </w:p>
    <w:p w14:paraId="4FCE143D" w14:textId="77777777" w:rsidR="00C53A20" w:rsidRPr="00316D1C" w:rsidRDefault="00C53A20" w:rsidP="00C53A20">
      <w:pPr>
        <w:autoSpaceDE w:val="0"/>
        <w:autoSpaceDN w:val="0"/>
        <w:adjustRightInd w:val="0"/>
        <w:rPr>
          <w:bCs/>
        </w:rPr>
      </w:pPr>
      <w:r w:rsidRPr="00316D1C">
        <w:t>2) Forward moving 3H: ASF3R0M0L1H2</w:t>
      </w:r>
    </w:p>
    <w:p w14:paraId="2FEB4CA4" w14:textId="77777777" w:rsidR="00C53A20" w:rsidRPr="00316D1C" w:rsidRDefault="00C53A20" w:rsidP="00C53A20">
      <w:pPr>
        <w:autoSpaceDE w:val="0"/>
        <w:autoSpaceDN w:val="0"/>
        <w:adjustRightInd w:val="0"/>
        <w:rPr>
          <w:bCs/>
        </w:rPr>
      </w:pPr>
      <w:r w:rsidRPr="00316D1C">
        <w:t>3) Forward moving 4H: ASF4R0M0L1H3</w:t>
      </w:r>
    </w:p>
    <w:p w14:paraId="70E7F94E" w14:textId="77777777" w:rsidR="00C53A20" w:rsidRPr="00316D1C" w:rsidRDefault="00C53A20" w:rsidP="00C53A20">
      <w:pPr>
        <w:autoSpaceDE w:val="0"/>
        <w:autoSpaceDN w:val="0"/>
        <w:adjustRightInd w:val="0"/>
        <w:rPr>
          <w:bCs/>
        </w:rPr>
      </w:pPr>
      <w:r w:rsidRPr="00316D1C">
        <w:t>4) Forward moving 8H: ASF8R0M0L1H7</w:t>
      </w:r>
    </w:p>
    <w:p w14:paraId="0E541B5A" w14:textId="77777777" w:rsidR="00C53A20" w:rsidRPr="00316D1C" w:rsidRDefault="00C53A20" w:rsidP="00C53A20">
      <w:pPr>
        <w:autoSpaceDE w:val="0"/>
        <w:autoSpaceDN w:val="0"/>
        <w:adjustRightInd w:val="0"/>
        <w:rPr>
          <w:bCs/>
        </w:rPr>
      </w:pPr>
      <w:r w:rsidRPr="00316D1C">
        <w:t>5) Forward moving motorcycle (2M): ASF2R0M2L0H0</w:t>
      </w:r>
    </w:p>
    <w:p w14:paraId="4BAA0278" w14:textId="77777777" w:rsidR="00C53A20" w:rsidRPr="0030034A" w:rsidRDefault="00C53A20" w:rsidP="00C53A20">
      <w:pPr>
        <w:rPr>
          <w:b/>
          <w:bCs/>
          <w:caps/>
          <w:u w:val="single"/>
        </w:rPr>
      </w:pPr>
      <w:r w:rsidRPr="00316D1C">
        <w:t>6) Forward moving motorcycle with sidecar (3M): ASF2R0M3L0H0”</w:t>
      </w:r>
    </w:p>
    <w:p w14:paraId="542D86F7" w14:textId="77777777" w:rsidR="00C53A20" w:rsidRPr="0030034A" w:rsidRDefault="00C53A20" w:rsidP="00C53A20">
      <w:pPr>
        <w:rPr>
          <w:b/>
          <w:bCs/>
          <w:caps/>
          <w:u w:val="single"/>
        </w:rPr>
      </w:pPr>
    </w:p>
    <w:p w14:paraId="123B6062" w14:textId="77777777" w:rsidR="00C53A20" w:rsidRPr="0063285C" w:rsidRDefault="00C53A20" w:rsidP="00C53A20">
      <w:pPr>
        <w:rPr>
          <w:b/>
          <w:bCs/>
          <w:caps/>
          <w:u w:val="single"/>
        </w:rPr>
      </w:pPr>
    </w:p>
    <w:p w14:paraId="0AED59DC" w14:textId="77777777" w:rsidR="00C53A20" w:rsidRDefault="00C53A20" w:rsidP="00C53A20">
      <w:pPr>
        <w:tabs>
          <w:tab w:val="left" w:pos="1134"/>
        </w:tabs>
        <w:ind w:left="1134" w:hanging="1134"/>
        <w:rPr>
          <w:b/>
          <w:u w:val="single"/>
        </w:rPr>
      </w:pPr>
      <w:r w:rsidRPr="00A26A06">
        <w:rPr>
          <w:b/>
          <w:u w:val="single"/>
        </w:rPr>
        <w:t>PS3.10</w:t>
      </w:r>
      <w:r w:rsidRPr="00A26A06">
        <w:rPr>
          <w:b/>
          <w:u w:val="single"/>
        </w:rPr>
        <w:tab/>
        <w:t>Video Grabbing System (VGS) (which includes cameras, VGS network and/or cabling and Power Supply</w:t>
      </w:r>
    </w:p>
    <w:p w14:paraId="0D5268A3" w14:textId="77777777" w:rsidR="00C53A20" w:rsidRPr="0063285C" w:rsidRDefault="00C53A20" w:rsidP="00C53A20">
      <w:pPr>
        <w:tabs>
          <w:tab w:val="left" w:pos="1134"/>
        </w:tabs>
        <w:rPr>
          <w:b/>
          <w:bCs/>
          <w:u w:val="single"/>
        </w:rPr>
      </w:pPr>
    </w:p>
    <w:p w14:paraId="2D84DE34" w14:textId="77777777" w:rsidR="00C53A20" w:rsidRPr="0063285C" w:rsidRDefault="00C53A20" w:rsidP="00C53A20">
      <w:pPr>
        <w:tabs>
          <w:tab w:val="left" w:pos="1134"/>
        </w:tabs>
      </w:pPr>
      <w:r w:rsidRPr="0063285C">
        <w:t>Delete Clause 3.10.1.1 and replace with the following:</w:t>
      </w:r>
    </w:p>
    <w:p w14:paraId="5D4D3214" w14:textId="77777777" w:rsidR="00C53A20" w:rsidRPr="0063285C" w:rsidRDefault="00C53A20" w:rsidP="00C53A20">
      <w:pPr>
        <w:tabs>
          <w:tab w:val="left" w:pos="1134"/>
        </w:tabs>
        <w:rPr>
          <w:b/>
          <w:bCs/>
          <w:u w:val="single"/>
        </w:rPr>
      </w:pPr>
    </w:p>
    <w:p w14:paraId="75870427" w14:textId="08C9682E" w:rsidR="00C53A20" w:rsidRPr="00A26A06" w:rsidRDefault="00C53A20" w:rsidP="00C53A20">
      <w:pPr>
        <w:tabs>
          <w:tab w:val="left" w:pos="1134"/>
        </w:tabs>
        <w:ind w:left="1134" w:hanging="1134"/>
        <w:rPr>
          <w:b/>
        </w:rPr>
      </w:pPr>
      <w:r w:rsidRPr="0063285C">
        <w:rPr>
          <w:b/>
        </w:rPr>
        <w:t xml:space="preserve"> </w:t>
      </w:r>
      <w:r w:rsidR="003F5F49">
        <w:rPr>
          <w:b/>
        </w:rPr>
        <w:t>“</w:t>
      </w:r>
      <w:r w:rsidRPr="0063285C">
        <w:rPr>
          <w:b/>
        </w:rPr>
        <w:t>PS3.10.1.1</w:t>
      </w:r>
    </w:p>
    <w:p w14:paraId="57B732AB" w14:textId="77777777" w:rsidR="00C53A20" w:rsidRPr="0063285C" w:rsidRDefault="00C53A20" w:rsidP="00C53A20">
      <w:pPr>
        <w:tabs>
          <w:tab w:val="left" w:pos="1134"/>
        </w:tabs>
        <w:rPr>
          <w:b/>
          <w:bCs/>
          <w:u w:val="single"/>
        </w:rPr>
      </w:pPr>
    </w:p>
    <w:p w14:paraId="2A1FB68B" w14:textId="77777777" w:rsidR="00C53A20" w:rsidRDefault="00C53A20" w:rsidP="00C53A20">
      <w:pPr>
        <w:spacing w:line="276" w:lineRule="auto"/>
      </w:pPr>
      <w:r>
        <w:t xml:space="preserve">The Contractor shall supply, install and maintain a VGS that equals or surpasses the minimum requirements set in this specification. The objective of this system is to serve as the primary, independent and stand-alone control and audit tool for the Principal Employer, Employer and Contractor to ensure that video audits are possible on a continuous basis in order to record and verify all events and abnormal conditions, i.e. class discrepancies, violations and system failures. The VGS DVR shall continuously record images (video </w:t>
      </w:r>
      <w:r>
        <w:lastRenderedPageBreak/>
        <w:t>stream), at a frame rate of at least twenty five (25) frames per second and must be able to record at WUXGA (1920 X 1200) but should be set a minimum resolution of SXGA+ unless otherwise instructed by the Employer Representative or as specified in the Project document (Volume 3), for the cameras connected to it to ensure that all passages through the toll lane is detected.”</w:t>
      </w:r>
    </w:p>
    <w:p w14:paraId="1DAAC5F8" w14:textId="77777777" w:rsidR="00C53A20" w:rsidRDefault="00C53A20" w:rsidP="00C53A20">
      <w:pPr>
        <w:spacing w:line="276" w:lineRule="auto"/>
      </w:pPr>
    </w:p>
    <w:p w14:paraId="3B797BE8" w14:textId="77777777" w:rsidR="00C53A20" w:rsidRPr="0030034A" w:rsidRDefault="00C53A20" w:rsidP="00C53A20">
      <w:pPr>
        <w:spacing w:line="276" w:lineRule="auto"/>
      </w:pPr>
      <w:r w:rsidRPr="0030034A">
        <w:t>The VGS system shall include transaction framing (Motion, ANPR, lane date linking), user interfaces, finding storage and reporting capabilities. These functionalities shall be optimized and refined functionality to enable the VGS Clerk to perform the following tasks monthly.</w:t>
      </w:r>
    </w:p>
    <w:p w14:paraId="3E9351B1" w14:textId="77777777" w:rsidR="00C53A20" w:rsidRPr="008F2846" w:rsidRDefault="00C53A20" w:rsidP="00E209D2">
      <w:pPr>
        <w:pStyle w:val="ListParagraph"/>
        <w:numPr>
          <w:ilvl w:val="0"/>
          <w:numId w:val="133"/>
        </w:numPr>
        <w:spacing w:line="276" w:lineRule="auto"/>
        <w:contextualSpacing w:val="0"/>
        <w:jc w:val="both"/>
      </w:pPr>
      <w:r w:rsidRPr="00DF7B9B">
        <w:t>Count accuracy verification,</w:t>
      </w:r>
    </w:p>
    <w:p w14:paraId="34B1C80C" w14:textId="77777777" w:rsidR="00C53A20" w:rsidRPr="00316D1C" w:rsidRDefault="00C53A20" w:rsidP="00E209D2">
      <w:pPr>
        <w:pStyle w:val="ListParagraph"/>
        <w:numPr>
          <w:ilvl w:val="0"/>
          <w:numId w:val="133"/>
        </w:numPr>
        <w:spacing w:line="276" w:lineRule="auto"/>
        <w:contextualSpacing w:val="0"/>
        <w:jc w:val="both"/>
      </w:pPr>
      <w:r w:rsidRPr="00241CEE">
        <w:t>Technical violation</w:t>
      </w:r>
      <w:r w:rsidRPr="0071173E">
        <w:t xml:space="preserve"> assessment/audits</w:t>
      </w:r>
      <w:r w:rsidRPr="008B1F94">
        <w:t>, e</w:t>
      </w:r>
      <w:r w:rsidRPr="00BF1CE4">
        <w:t>.g. “Green light”, “Red light”</w:t>
      </w:r>
      <w:r w:rsidRPr="0066197F">
        <w:t>, reverse entry, rollback and vehicle standing assessment</w:t>
      </w:r>
      <w:r w:rsidRPr="00316D1C">
        <w:t xml:space="preserve">, </w:t>
      </w:r>
    </w:p>
    <w:p w14:paraId="2354388C" w14:textId="77777777" w:rsidR="00C53A20" w:rsidRPr="00316D1C" w:rsidRDefault="00C53A20" w:rsidP="00E209D2">
      <w:pPr>
        <w:pStyle w:val="ListParagraph"/>
        <w:numPr>
          <w:ilvl w:val="0"/>
          <w:numId w:val="133"/>
        </w:numPr>
        <w:spacing w:line="276" w:lineRule="auto"/>
        <w:contextualSpacing w:val="0"/>
        <w:jc w:val="both"/>
      </w:pPr>
      <w:r w:rsidRPr="00316D1C">
        <w:t>Audit of VLN discrepancies for exempt, local and frequent users,</w:t>
      </w:r>
    </w:p>
    <w:p w14:paraId="710A1192" w14:textId="77777777" w:rsidR="00C53A20" w:rsidRPr="00316D1C" w:rsidRDefault="00C53A20" w:rsidP="00E209D2">
      <w:pPr>
        <w:pStyle w:val="ListParagraph"/>
        <w:numPr>
          <w:ilvl w:val="0"/>
          <w:numId w:val="133"/>
        </w:numPr>
        <w:spacing w:line="276" w:lineRule="auto"/>
        <w:contextualSpacing w:val="0"/>
        <w:jc w:val="both"/>
      </w:pPr>
      <w:r w:rsidRPr="00316D1C">
        <w:t xml:space="preserve">Run though and tailgater investigation, </w:t>
      </w:r>
    </w:p>
    <w:p w14:paraId="2A510F84" w14:textId="77777777" w:rsidR="00C53A20" w:rsidRPr="00316D1C" w:rsidRDefault="00C53A20" w:rsidP="00E209D2">
      <w:pPr>
        <w:pStyle w:val="ListParagraph"/>
        <w:numPr>
          <w:ilvl w:val="0"/>
          <w:numId w:val="133"/>
        </w:numPr>
        <w:spacing w:line="276" w:lineRule="auto"/>
        <w:contextualSpacing w:val="0"/>
        <w:jc w:val="both"/>
      </w:pPr>
      <w:r w:rsidRPr="00316D1C">
        <w:t xml:space="preserve">Lane incidents and </w:t>
      </w:r>
    </w:p>
    <w:p w14:paraId="02CD1000" w14:textId="77777777" w:rsidR="00C53A20" w:rsidRPr="004D0E2F" w:rsidRDefault="00C53A20" w:rsidP="00E209D2">
      <w:pPr>
        <w:pStyle w:val="ListParagraph"/>
        <w:numPr>
          <w:ilvl w:val="0"/>
          <w:numId w:val="133"/>
        </w:numPr>
        <w:spacing w:line="276" w:lineRule="auto"/>
        <w:contextualSpacing w:val="0"/>
        <w:jc w:val="both"/>
      </w:pPr>
      <w:r w:rsidRPr="004D0E2F">
        <w:t>Customer complaints”</w:t>
      </w:r>
    </w:p>
    <w:p w14:paraId="5A0E4642" w14:textId="77777777" w:rsidR="00C53A20" w:rsidRPr="0063285C" w:rsidRDefault="00C53A20" w:rsidP="00C53A20">
      <w:pPr>
        <w:tabs>
          <w:tab w:val="left" w:pos="1134"/>
        </w:tabs>
        <w:rPr>
          <w:b/>
          <w:bCs/>
          <w:u w:val="single"/>
        </w:rPr>
      </w:pPr>
    </w:p>
    <w:p w14:paraId="70AA4597" w14:textId="77777777" w:rsidR="00C53A20" w:rsidRPr="00A26A06" w:rsidRDefault="00C53A20" w:rsidP="00C53A20">
      <w:pPr>
        <w:tabs>
          <w:tab w:val="left" w:pos="1134"/>
        </w:tabs>
        <w:ind w:left="1134" w:hanging="1134"/>
        <w:rPr>
          <w:b/>
        </w:rPr>
      </w:pPr>
      <w:r w:rsidRPr="0063285C">
        <w:rPr>
          <w:b/>
        </w:rPr>
        <w:t>PS3.10.1.12</w:t>
      </w:r>
    </w:p>
    <w:p w14:paraId="4F3C961C" w14:textId="77777777" w:rsidR="00C53A20" w:rsidRPr="0063285C" w:rsidRDefault="00C53A20" w:rsidP="00C53A20">
      <w:pPr>
        <w:tabs>
          <w:tab w:val="left" w:pos="1134"/>
        </w:tabs>
        <w:rPr>
          <w:b/>
          <w:bCs/>
          <w:u w:val="single"/>
        </w:rPr>
      </w:pPr>
    </w:p>
    <w:p w14:paraId="62578B82" w14:textId="77777777" w:rsidR="00C53A20" w:rsidRPr="0063285C" w:rsidRDefault="00C53A20" w:rsidP="00C53A20">
      <w:pPr>
        <w:tabs>
          <w:tab w:val="left" w:pos="1134"/>
        </w:tabs>
      </w:pPr>
      <w:r w:rsidRPr="0063285C">
        <w:t>This clause to be modified to read as follows:</w:t>
      </w:r>
    </w:p>
    <w:p w14:paraId="538FE42D" w14:textId="77777777" w:rsidR="00C53A20" w:rsidRPr="0063285C" w:rsidRDefault="00C53A20" w:rsidP="00C53A20">
      <w:pPr>
        <w:tabs>
          <w:tab w:val="left" w:pos="1134"/>
        </w:tabs>
      </w:pPr>
    </w:p>
    <w:p w14:paraId="5231660B" w14:textId="77777777" w:rsidR="00C53A20" w:rsidRPr="0063285C" w:rsidRDefault="00C53A20" w:rsidP="00C53A20">
      <w:pPr>
        <w:tabs>
          <w:tab w:val="left" w:pos="1134"/>
        </w:tabs>
      </w:pPr>
      <w:r w:rsidRPr="0063285C">
        <w:t>“The VGS shall record images for all triggers generated by external or internal services, for a window period at set intervals as listed in Clause 3.11.1.4.”</w:t>
      </w:r>
    </w:p>
    <w:p w14:paraId="4C2489B7" w14:textId="77777777" w:rsidR="00C53A20" w:rsidRPr="0063285C" w:rsidRDefault="00C53A20" w:rsidP="00C53A20">
      <w:pPr>
        <w:tabs>
          <w:tab w:val="left" w:pos="1134"/>
          <w:tab w:val="left" w:pos="2268"/>
        </w:tabs>
        <w:rPr>
          <w:b/>
          <w:bCs/>
          <w:caps/>
        </w:rPr>
      </w:pPr>
    </w:p>
    <w:p w14:paraId="30C40387" w14:textId="77777777" w:rsidR="00C53A20" w:rsidRPr="00A26A06" w:rsidRDefault="00C53A20" w:rsidP="00C53A20">
      <w:pPr>
        <w:tabs>
          <w:tab w:val="left" w:pos="1134"/>
        </w:tabs>
        <w:ind w:left="1134" w:hanging="1134"/>
        <w:rPr>
          <w:b/>
        </w:rPr>
      </w:pPr>
      <w:r w:rsidRPr="00A26A06">
        <w:rPr>
          <w:b/>
        </w:rPr>
        <w:t xml:space="preserve">PS5.4 </w:t>
      </w:r>
      <w:r w:rsidRPr="00A26A06">
        <w:rPr>
          <w:b/>
        </w:rPr>
        <w:tab/>
      </w:r>
      <w:r w:rsidRPr="0063285C">
        <w:rPr>
          <w:b/>
        </w:rPr>
        <w:t>Auditability</w:t>
      </w:r>
    </w:p>
    <w:p w14:paraId="6AC827E9" w14:textId="77777777" w:rsidR="00C53A20" w:rsidRPr="0063285C" w:rsidRDefault="00C53A20" w:rsidP="00C53A20">
      <w:pPr>
        <w:tabs>
          <w:tab w:val="left" w:pos="851"/>
        </w:tabs>
      </w:pPr>
    </w:p>
    <w:p w14:paraId="1BAFF5A1" w14:textId="77777777" w:rsidR="00C53A20" w:rsidRPr="00A26A06" w:rsidRDefault="00C53A20" w:rsidP="00C53A20">
      <w:pPr>
        <w:tabs>
          <w:tab w:val="left" w:pos="1134"/>
        </w:tabs>
        <w:ind w:left="1134" w:hanging="1134"/>
        <w:rPr>
          <w:b/>
        </w:rPr>
      </w:pPr>
      <w:r w:rsidRPr="0063285C">
        <w:rPr>
          <w:b/>
        </w:rPr>
        <w:t xml:space="preserve">PS5.4.2 </w:t>
      </w:r>
      <w:r w:rsidRPr="0063285C">
        <w:rPr>
          <w:b/>
        </w:rPr>
        <w:tab/>
        <w:t>System Auditability</w:t>
      </w:r>
    </w:p>
    <w:p w14:paraId="486EEF30" w14:textId="77777777" w:rsidR="00C53A20" w:rsidRPr="0063285C" w:rsidRDefault="00C53A20" w:rsidP="00C53A20">
      <w:pPr>
        <w:tabs>
          <w:tab w:val="left" w:pos="851"/>
        </w:tabs>
      </w:pPr>
    </w:p>
    <w:p w14:paraId="62DAEC23" w14:textId="77777777" w:rsidR="00C53A20" w:rsidRPr="0063285C" w:rsidRDefault="00C53A20" w:rsidP="00C53A20">
      <w:pPr>
        <w:tabs>
          <w:tab w:val="left" w:pos="851"/>
        </w:tabs>
      </w:pPr>
      <w:r w:rsidRPr="0063285C">
        <w:t>On the second sentence of Clause 5.4.2(k)(i) to be modified to read as follows:</w:t>
      </w:r>
    </w:p>
    <w:p w14:paraId="03A1E38B" w14:textId="77777777" w:rsidR="00C53A20" w:rsidRPr="0063285C" w:rsidRDefault="00C53A20" w:rsidP="00C53A20">
      <w:pPr>
        <w:tabs>
          <w:tab w:val="left" w:pos="851"/>
        </w:tabs>
      </w:pPr>
    </w:p>
    <w:p w14:paraId="74A30364" w14:textId="77777777" w:rsidR="00C53A20" w:rsidRDefault="00C53A20" w:rsidP="00C53A20">
      <w:pPr>
        <w:tabs>
          <w:tab w:val="left" w:pos="851"/>
        </w:tabs>
      </w:pPr>
      <w:r w:rsidRPr="0063285C">
        <w:t>“… daily basis, not later than forty-eight (48) hours after each calendar day, verify ….”</w:t>
      </w:r>
    </w:p>
    <w:p w14:paraId="2CC60080" w14:textId="77777777" w:rsidR="00C53A20" w:rsidRDefault="00C53A20" w:rsidP="00C53A20">
      <w:pPr>
        <w:tabs>
          <w:tab w:val="left" w:pos="851"/>
        </w:tabs>
      </w:pPr>
    </w:p>
    <w:p w14:paraId="430DFB00" w14:textId="77777777" w:rsidR="00C53A20" w:rsidRPr="00DF7B9B" w:rsidRDefault="00C53A20" w:rsidP="00C53A20">
      <w:pPr>
        <w:autoSpaceDE w:val="0"/>
        <w:autoSpaceDN w:val="0"/>
        <w:adjustRightInd w:val="0"/>
        <w:rPr>
          <w:b/>
        </w:rPr>
      </w:pPr>
      <w:r w:rsidRPr="00DF7B9B">
        <w:rPr>
          <w:b/>
        </w:rPr>
        <w:t>PS 5.4.14 CONFIGURATION CONTROL (ALSO PS 5.7.4.9)</w:t>
      </w:r>
    </w:p>
    <w:p w14:paraId="0A631A4D" w14:textId="77777777" w:rsidR="00C53A20" w:rsidRPr="008F2846" w:rsidRDefault="00C53A20" w:rsidP="00C53A20">
      <w:pPr>
        <w:autoSpaceDE w:val="0"/>
        <w:autoSpaceDN w:val="0"/>
        <w:adjustRightInd w:val="0"/>
        <w:rPr>
          <w:b/>
        </w:rPr>
      </w:pPr>
    </w:p>
    <w:p w14:paraId="16F4B3A6" w14:textId="77777777" w:rsidR="00C53A20" w:rsidRPr="0071173E" w:rsidRDefault="00C53A20" w:rsidP="00C53A20">
      <w:pPr>
        <w:autoSpaceDE w:val="0"/>
        <w:autoSpaceDN w:val="0"/>
        <w:adjustRightInd w:val="0"/>
        <w:rPr>
          <w:bCs/>
        </w:rPr>
      </w:pPr>
      <w:r w:rsidRPr="00241CEE">
        <w:t>Add:</w:t>
      </w:r>
    </w:p>
    <w:p w14:paraId="449C9935" w14:textId="77777777" w:rsidR="00C53A20" w:rsidRPr="008B1F94" w:rsidRDefault="00C53A20" w:rsidP="00C53A20">
      <w:pPr>
        <w:autoSpaceDE w:val="0"/>
        <w:autoSpaceDN w:val="0"/>
        <w:adjustRightInd w:val="0"/>
        <w:rPr>
          <w:bCs/>
        </w:rPr>
      </w:pPr>
    </w:p>
    <w:p w14:paraId="46AE5F0B" w14:textId="77777777" w:rsidR="00C53A20" w:rsidRPr="00316D1C" w:rsidRDefault="00C53A20" w:rsidP="00C53A20">
      <w:pPr>
        <w:autoSpaceDE w:val="0"/>
        <w:autoSpaceDN w:val="0"/>
        <w:adjustRightInd w:val="0"/>
        <w:rPr>
          <w:bCs/>
        </w:rPr>
      </w:pPr>
      <w:r w:rsidRPr="00BF1CE4">
        <w:t>“The system shall include automated processes, user interfaces and reports to detect discrepancies in the versions of software and settings. The system shall include versions control information as part of all executables and a separate process to verify software components and settings by comparing MD</w:t>
      </w:r>
      <w:r w:rsidRPr="0066197F">
        <w:rPr>
          <w:sz w:val="13"/>
          <w:szCs w:val="13"/>
        </w:rPr>
        <w:t xml:space="preserve">5 </w:t>
      </w:r>
      <w:r w:rsidRPr="0066197F">
        <w:t>hash values against for deployed components against the MD</w:t>
      </w:r>
      <w:r w:rsidRPr="00316D1C">
        <w:rPr>
          <w:sz w:val="13"/>
          <w:szCs w:val="13"/>
        </w:rPr>
        <w:t xml:space="preserve">5 </w:t>
      </w:r>
      <w:r w:rsidRPr="00316D1C">
        <w:t>hash values of the correct components.</w:t>
      </w:r>
    </w:p>
    <w:p w14:paraId="2A810C34" w14:textId="77777777" w:rsidR="00C53A20" w:rsidRPr="00316D1C" w:rsidRDefault="00C53A20" w:rsidP="00C53A20">
      <w:pPr>
        <w:tabs>
          <w:tab w:val="left" w:pos="851"/>
        </w:tabs>
        <w:rPr>
          <w:bCs/>
        </w:rPr>
      </w:pPr>
    </w:p>
    <w:p w14:paraId="33BDED40" w14:textId="77777777" w:rsidR="00C53A20" w:rsidRPr="00316D1C" w:rsidRDefault="00C53A20" w:rsidP="00C53A20">
      <w:pPr>
        <w:autoSpaceDE w:val="0"/>
        <w:autoSpaceDN w:val="0"/>
        <w:adjustRightInd w:val="0"/>
        <w:rPr>
          <w:bCs/>
          <w:color w:val="000000"/>
        </w:rPr>
      </w:pPr>
      <w:r w:rsidRPr="00316D1C">
        <w:rPr>
          <w:color w:val="000000"/>
        </w:rPr>
        <w:t>The MD5 hash values will be calculated from the file contents of the executable, script or configuration file.</w:t>
      </w:r>
    </w:p>
    <w:p w14:paraId="1843793C" w14:textId="77777777" w:rsidR="00C53A20" w:rsidRPr="00316D1C" w:rsidRDefault="00C53A20" w:rsidP="00C53A20">
      <w:pPr>
        <w:autoSpaceDE w:val="0"/>
        <w:autoSpaceDN w:val="0"/>
        <w:adjustRightInd w:val="0"/>
        <w:rPr>
          <w:bCs/>
          <w:color w:val="000000"/>
        </w:rPr>
      </w:pPr>
    </w:p>
    <w:p w14:paraId="6F8EA320" w14:textId="77777777" w:rsidR="00C53A20" w:rsidRPr="00316D1C" w:rsidRDefault="00C53A20" w:rsidP="00C53A20">
      <w:pPr>
        <w:autoSpaceDE w:val="0"/>
        <w:autoSpaceDN w:val="0"/>
        <w:adjustRightInd w:val="0"/>
        <w:rPr>
          <w:bCs/>
          <w:color w:val="000000"/>
        </w:rPr>
      </w:pPr>
      <w:r w:rsidRPr="00316D1C">
        <w:rPr>
          <w:color w:val="000000"/>
        </w:rPr>
        <w:t>The System shall include a user interface to report and track the versions for all the components of the system. This shall include:</w:t>
      </w:r>
    </w:p>
    <w:p w14:paraId="4E14E288" w14:textId="77777777" w:rsidR="00C53A20" w:rsidRPr="00316D1C" w:rsidRDefault="00C53A20" w:rsidP="00C53A20">
      <w:pPr>
        <w:autoSpaceDE w:val="0"/>
        <w:autoSpaceDN w:val="0"/>
        <w:adjustRightInd w:val="0"/>
        <w:rPr>
          <w:bCs/>
          <w:color w:val="000000"/>
        </w:rPr>
      </w:pPr>
    </w:p>
    <w:p w14:paraId="1243686E" w14:textId="77777777" w:rsidR="00C53A20" w:rsidRPr="00316D1C" w:rsidRDefault="00C53A20" w:rsidP="00E209D2">
      <w:pPr>
        <w:pStyle w:val="ListParagraph"/>
        <w:numPr>
          <w:ilvl w:val="0"/>
          <w:numId w:val="155"/>
        </w:numPr>
        <w:autoSpaceDE w:val="0"/>
        <w:autoSpaceDN w:val="0"/>
        <w:adjustRightInd w:val="0"/>
        <w:contextualSpacing w:val="0"/>
        <w:rPr>
          <w:bCs/>
          <w:color w:val="000000"/>
        </w:rPr>
      </w:pPr>
      <w:r w:rsidRPr="00316D1C">
        <w:rPr>
          <w:color w:val="000000"/>
        </w:rPr>
        <w:t>Subsystem description</w:t>
      </w:r>
    </w:p>
    <w:p w14:paraId="3F0A0274" w14:textId="77777777" w:rsidR="00C53A20" w:rsidRPr="00316D1C" w:rsidRDefault="00C53A20" w:rsidP="00E209D2">
      <w:pPr>
        <w:pStyle w:val="ListParagraph"/>
        <w:numPr>
          <w:ilvl w:val="0"/>
          <w:numId w:val="155"/>
        </w:numPr>
        <w:autoSpaceDE w:val="0"/>
        <w:autoSpaceDN w:val="0"/>
        <w:adjustRightInd w:val="0"/>
        <w:contextualSpacing w:val="0"/>
        <w:rPr>
          <w:bCs/>
          <w:color w:val="000000"/>
        </w:rPr>
      </w:pPr>
      <w:r w:rsidRPr="00316D1C">
        <w:rPr>
          <w:color w:val="000000"/>
        </w:rPr>
        <w:t>Component name</w:t>
      </w:r>
    </w:p>
    <w:p w14:paraId="7E0CE258" w14:textId="77777777" w:rsidR="00C53A20" w:rsidRPr="00316D1C" w:rsidRDefault="00C53A20" w:rsidP="00E209D2">
      <w:pPr>
        <w:pStyle w:val="ListParagraph"/>
        <w:numPr>
          <w:ilvl w:val="0"/>
          <w:numId w:val="155"/>
        </w:numPr>
        <w:autoSpaceDE w:val="0"/>
        <w:autoSpaceDN w:val="0"/>
        <w:adjustRightInd w:val="0"/>
        <w:contextualSpacing w:val="0"/>
        <w:rPr>
          <w:bCs/>
          <w:color w:val="000000"/>
        </w:rPr>
      </w:pPr>
      <w:r w:rsidRPr="00316D1C">
        <w:rPr>
          <w:color w:val="000000"/>
        </w:rPr>
        <w:t>Executable name or script file name or static configuration file name.</w:t>
      </w:r>
    </w:p>
    <w:p w14:paraId="4F5451BD" w14:textId="77777777" w:rsidR="00C53A20" w:rsidRPr="00316D1C" w:rsidRDefault="00C53A20" w:rsidP="00E209D2">
      <w:pPr>
        <w:pStyle w:val="ListParagraph"/>
        <w:numPr>
          <w:ilvl w:val="0"/>
          <w:numId w:val="155"/>
        </w:numPr>
        <w:autoSpaceDE w:val="0"/>
        <w:autoSpaceDN w:val="0"/>
        <w:adjustRightInd w:val="0"/>
        <w:contextualSpacing w:val="0"/>
        <w:rPr>
          <w:bCs/>
          <w:color w:val="000000"/>
        </w:rPr>
      </w:pPr>
      <w:r w:rsidRPr="00316D1C">
        <w:rPr>
          <w:color w:val="000000"/>
        </w:rPr>
        <w:t>Executable type or script type.</w:t>
      </w:r>
    </w:p>
    <w:p w14:paraId="70D09E97" w14:textId="77777777" w:rsidR="00C53A20" w:rsidRPr="00316D1C" w:rsidRDefault="00C53A20" w:rsidP="00E209D2">
      <w:pPr>
        <w:pStyle w:val="ListParagraph"/>
        <w:numPr>
          <w:ilvl w:val="0"/>
          <w:numId w:val="155"/>
        </w:numPr>
        <w:autoSpaceDE w:val="0"/>
        <w:autoSpaceDN w:val="0"/>
        <w:adjustRightInd w:val="0"/>
        <w:contextualSpacing w:val="0"/>
        <w:rPr>
          <w:bCs/>
          <w:color w:val="000000"/>
        </w:rPr>
      </w:pPr>
      <w:r w:rsidRPr="00316D1C">
        <w:rPr>
          <w:color w:val="000000"/>
        </w:rPr>
        <w:t>Executable version (only relevant for executable files and DLL’s)</w:t>
      </w:r>
    </w:p>
    <w:p w14:paraId="0E610C62" w14:textId="77777777" w:rsidR="00C53A20" w:rsidRPr="00316D1C" w:rsidRDefault="00C53A20" w:rsidP="00E209D2">
      <w:pPr>
        <w:pStyle w:val="ListParagraph"/>
        <w:numPr>
          <w:ilvl w:val="0"/>
          <w:numId w:val="155"/>
        </w:numPr>
        <w:autoSpaceDE w:val="0"/>
        <w:autoSpaceDN w:val="0"/>
        <w:adjustRightInd w:val="0"/>
        <w:contextualSpacing w:val="0"/>
        <w:rPr>
          <w:bCs/>
          <w:color w:val="000000"/>
        </w:rPr>
      </w:pPr>
      <w:r w:rsidRPr="00316D1C">
        <w:rPr>
          <w:color w:val="000000"/>
        </w:rPr>
        <w:t>File size</w:t>
      </w:r>
    </w:p>
    <w:p w14:paraId="3C24B317" w14:textId="77777777" w:rsidR="00C53A20" w:rsidRPr="00316D1C" w:rsidRDefault="00C53A20" w:rsidP="00E209D2">
      <w:pPr>
        <w:pStyle w:val="ListParagraph"/>
        <w:numPr>
          <w:ilvl w:val="0"/>
          <w:numId w:val="155"/>
        </w:numPr>
        <w:autoSpaceDE w:val="0"/>
        <w:autoSpaceDN w:val="0"/>
        <w:adjustRightInd w:val="0"/>
        <w:contextualSpacing w:val="0"/>
        <w:rPr>
          <w:bCs/>
          <w:color w:val="000000"/>
        </w:rPr>
      </w:pPr>
      <w:r w:rsidRPr="00316D1C">
        <w:rPr>
          <w:color w:val="000000"/>
        </w:rPr>
        <w:t>MD5 Hash Value</w:t>
      </w:r>
    </w:p>
    <w:p w14:paraId="66F748A1" w14:textId="77777777" w:rsidR="00C53A20" w:rsidRPr="00316D1C" w:rsidRDefault="00C53A20" w:rsidP="00E209D2">
      <w:pPr>
        <w:pStyle w:val="ListParagraph"/>
        <w:numPr>
          <w:ilvl w:val="0"/>
          <w:numId w:val="155"/>
        </w:numPr>
        <w:autoSpaceDE w:val="0"/>
        <w:autoSpaceDN w:val="0"/>
        <w:adjustRightInd w:val="0"/>
        <w:contextualSpacing w:val="0"/>
        <w:rPr>
          <w:bCs/>
          <w:color w:val="000000"/>
        </w:rPr>
      </w:pPr>
      <w:r w:rsidRPr="00316D1C">
        <w:rPr>
          <w:color w:val="000000"/>
        </w:rPr>
        <w:t>Installation date</w:t>
      </w:r>
    </w:p>
    <w:p w14:paraId="37AA2912" w14:textId="77777777" w:rsidR="00C53A20" w:rsidRPr="00316D1C" w:rsidRDefault="00C53A20" w:rsidP="00E209D2">
      <w:pPr>
        <w:pStyle w:val="ListParagraph"/>
        <w:numPr>
          <w:ilvl w:val="0"/>
          <w:numId w:val="155"/>
        </w:numPr>
        <w:autoSpaceDE w:val="0"/>
        <w:autoSpaceDN w:val="0"/>
        <w:adjustRightInd w:val="0"/>
        <w:contextualSpacing w:val="0"/>
        <w:rPr>
          <w:bCs/>
          <w:color w:val="000000"/>
        </w:rPr>
      </w:pPr>
      <w:r w:rsidRPr="00316D1C">
        <w:rPr>
          <w:color w:val="000000"/>
        </w:rPr>
        <w:t>Creation date</w:t>
      </w:r>
    </w:p>
    <w:p w14:paraId="15F6768D" w14:textId="77777777" w:rsidR="00C53A20" w:rsidRPr="00316D1C" w:rsidRDefault="00C53A20" w:rsidP="00E209D2">
      <w:pPr>
        <w:pStyle w:val="ListParagraph"/>
        <w:numPr>
          <w:ilvl w:val="0"/>
          <w:numId w:val="155"/>
        </w:numPr>
        <w:autoSpaceDE w:val="0"/>
        <w:autoSpaceDN w:val="0"/>
        <w:adjustRightInd w:val="0"/>
        <w:contextualSpacing w:val="0"/>
        <w:rPr>
          <w:bCs/>
          <w:color w:val="000000"/>
        </w:rPr>
      </w:pPr>
      <w:r w:rsidRPr="00316D1C">
        <w:rPr>
          <w:color w:val="000000"/>
        </w:rPr>
        <w:t>Version update log</w:t>
      </w:r>
    </w:p>
    <w:p w14:paraId="2B2EBEFD" w14:textId="77777777" w:rsidR="00C53A20" w:rsidRPr="00316D1C" w:rsidRDefault="00C53A20" w:rsidP="00E209D2">
      <w:pPr>
        <w:pStyle w:val="ListParagraph"/>
        <w:numPr>
          <w:ilvl w:val="1"/>
          <w:numId w:val="155"/>
        </w:numPr>
        <w:autoSpaceDE w:val="0"/>
        <w:autoSpaceDN w:val="0"/>
        <w:adjustRightInd w:val="0"/>
        <w:contextualSpacing w:val="0"/>
        <w:rPr>
          <w:color w:val="000000"/>
        </w:rPr>
      </w:pPr>
      <w:r w:rsidRPr="1C6EB201">
        <w:rPr>
          <w:color w:val="000000" w:themeColor="text1"/>
        </w:rPr>
        <w:t>Previous versions</w:t>
      </w:r>
    </w:p>
    <w:p w14:paraId="3B61B97E" w14:textId="77777777" w:rsidR="00C53A20" w:rsidRPr="00316D1C" w:rsidRDefault="00C53A20" w:rsidP="00E209D2">
      <w:pPr>
        <w:pStyle w:val="ListParagraph"/>
        <w:numPr>
          <w:ilvl w:val="1"/>
          <w:numId w:val="155"/>
        </w:numPr>
        <w:autoSpaceDE w:val="0"/>
        <w:autoSpaceDN w:val="0"/>
        <w:adjustRightInd w:val="0"/>
        <w:contextualSpacing w:val="0"/>
        <w:rPr>
          <w:color w:val="000000"/>
        </w:rPr>
      </w:pPr>
      <w:r w:rsidRPr="1C6EB201">
        <w:rPr>
          <w:color w:val="000000" w:themeColor="text1"/>
        </w:rPr>
        <w:t>Version change dates</w:t>
      </w:r>
    </w:p>
    <w:p w14:paraId="2F15D87D" w14:textId="77777777" w:rsidR="00C53A20" w:rsidRPr="00316D1C" w:rsidRDefault="00C53A20" w:rsidP="00C53A20">
      <w:pPr>
        <w:autoSpaceDE w:val="0"/>
        <w:autoSpaceDN w:val="0"/>
        <w:adjustRightInd w:val="0"/>
        <w:rPr>
          <w:bCs/>
          <w:color w:val="000000"/>
        </w:rPr>
      </w:pPr>
    </w:p>
    <w:p w14:paraId="741EF259" w14:textId="77777777" w:rsidR="00C53A20" w:rsidRPr="00316D1C" w:rsidRDefault="00C53A20" w:rsidP="00C53A20">
      <w:pPr>
        <w:autoSpaceDE w:val="0"/>
        <w:autoSpaceDN w:val="0"/>
        <w:adjustRightInd w:val="0"/>
        <w:rPr>
          <w:bCs/>
          <w:color w:val="000000"/>
        </w:rPr>
      </w:pPr>
      <w:r w:rsidRPr="00316D1C">
        <w:rPr>
          <w:color w:val="000000"/>
        </w:rPr>
        <w:t>The above information shall be published by each sub-system on the network in the form of a web service (SOAP over HTTPS). The BOS shall collate all the version information from all the other subsystems.</w:t>
      </w:r>
    </w:p>
    <w:p w14:paraId="62443059" w14:textId="77777777" w:rsidR="00C53A20" w:rsidRPr="00316D1C" w:rsidRDefault="00C53A20" w:rsidP="00C53A20">
      <w:pPr>
        <w:autoSpaceDE w:val="0"/>
        <w:autoSpaceDN w:val="0"/>
        <w:adjustRightInd w:val="0"/>
        <w:rPr>
          <w:bCs/>
          <w:color w:val="000000"/>
        </w:rPr>
      </w:pPr>
    </w:p>
    <w:p w14:paraId="6CFFB573" w14:textId="77777777" w:rsidR="00C53A20" w:rsidRPr="00316D1C" w:rsidRDefault="00C53A20" w:rsidP="00C53A20">
      <w:pPr>
        <w:autoSpaceDE w:val="0"/>
        <w:autoSpaceDN w:val="0"/>
        <w:adjustRightInd w:val="0"/>
        <w:rPr>
          <w:bCs/>
          <w:color w:val="000000"/>
        </w:rPr>
      </w:pPr>
      <w:r w:rsidRPr="00316D1C">
        <w:rPr>
          <w:color w:val="000000"/>
        </w:rPr>
        <w:lastRenderedPageBreak/>
        <w:t>The Toll System shall also include routine processes to monitor the accuracy of versions against the approved software version and settings sets. The process shall check the current system against the correct (tested and certified system), based on MD</w:t>
      </w:r>
      <w:r w:rsidRPr="00316D1C">
        <w:rPr>
          <w:color w:val="000000"/>
          <w:sz w:val="13"/>
          <w:szCs w:val="13"/>
        </w:rPr>
        <w:t xml:space="preserve">5 </w:t>
      </w:r>
      <w:r w:rsidRPr="00316D1C">
        <w:rPr>
          <w:color w:val="000000"/>
        </w:rPr>
        <w:t>hash values generated for the current system deployment and checked against the stored hash values for the corrected (tested and certified system). Processes shall be implemented to correct and report incorrect versions and settings. All detected setting errors shall also be logged and reported as incidents to the supervisor. In cases of subsystems and lanes version verification shall be incorporated in the interfaces between the BOS and such system.</w:t>
      </w:r>
    </w:p>
    <w:p w14:paraId="28E0E4EE" w14:textId="77777777" w:rsidR="00C53A20" w:rsidRPr="00316D1C" w:rsidRDefault="00C53A20" w:rsidP="00C53A20">
      <w:pPr>
        <w:autoSpaceDE w:val="0"/>
        <w:autoSpaceDN w:val="0"/>
        <w:adjustRightInd w:val="0"/>
        <w:rPr>
          <w:bCs/>
          <w:color w:val="000000"/>
        </w:rPr>
      </w:pPr>
    </w:p>
    <w:p w14:paraId="56BB4485" w14:textId="77777777" w:rsidR="00C53A20" w:rsidRPr="00316D1C" w:rsidRDefault="00C53A20" w:rsidP="00C53A20">
      <w:pPr>
        <w:autoSpaceDE w:val="0"/>
        <w:autoSpaceDN w:val="0"/>
        <w:adjustRightInd w:val="0"/>
        <w:rPr>
          <w:bCs/>
          <w:color w:val="000000"/>
        </w:rPr>
      </w:pPr>
      <w:r w:rsidRPr="00316D1C">
        <w:rPr>
          <w:color w:val="000000"/>
        </w:rPr>
        <w:t>The DCS/AVC shall perform these functions as a separate module (Separate network), the other Toll sub-systems shall be monitored by the BOS.</w:t>
      </w:r>
    </w:p>
    <w:p w14:paraId="694075C9" w14:textId="77777777" w:rsidR="00C53A20" w:rsidRPr="00316D1C" w:rsidRDefault="00C53A20" w:rsidP="00C53A20">
      <w:pPr>
        <w:autoSpaceDE w:val="0"/>
        <w:autoSpaceDN w:val="0"/>
        <w:adjustRightInd w:val="0"/>
        <w:rPr>
          <w:bCs/>
          <w:color w:val="000000"/>
        </w:rPr>
      </w:pPr>
    </w:p>
    <w:p w14:paraId="68F38732" w14:textId="77777777" w:rsidR="00C53A20" w:rsidRPr="00316D1C" w:rsidRDefault="00C53A20" w:rsidP="00C53A20">
      <w:pPr>
        <w:autoSpaceDE w:val="0"/>
        <w:autoSpaceDN w:val="0"/>
        <w:adjustRightInd w:val="0"/>
        <w:rPr>
          <w:bCs/>
          <w:color w:val="000000"/>
        </w:rPr>
      </w:pPr>
      <w:r w:rsidRPr="00316D1C">
        <w:rPr>
          <w:color w:val="000000"/>
        </w:rPr>
        <w:t>The Contractor shall structure the sub-systems in such a way that each subsystem and its critical settings is grouped and stored in a manner that will allow hash values to be generated for all components and settings that affect the functionality of the system. Three sets of hash values, that cover executable and configuration, shall be generated:</w:t>
      </w:r>
    </w:p>
    <w:p w14:paraId="61966792" w14:textId="77777777" w:rsidR="00C53A20" w:rsidRPr="00316D1C" w:rsidRDefault="00C53A20" w:rsidP="00C53A20">
      <w:pPr>
        <w:autoSpaceDE w:val="0"/>
        <w:autoSpaceDN w:val="0"/>
        <w:adjustRightInd w:val="0"/>
        <w:rPr>
          <w:bCs/>
          <w:color w:val="000000"/>
        </w:rPr>
      </w:pPr>
    </w:p>
    <w:p w14:paraId="62104725" w14:textId="77777777" w:rsidR="00C53A20" w:rsidRPr="00316D1C" w:rsidRDefault="00C53A20" w:rsidP="00C53A20">
      <w:pPr>
        <w:autoSpaceDE w:val="0"/>
        <w:autoSpaceDN w:val="0"/>
        <w:adjustRightInd w:val="0"/>
        <w:rPr>
          <w:bCs/>
          <w:color w:val="000000"/>
        </w:rPr>
      </w:pPr>
      <w:r w:rsidRPr="00316D1C">
        <w:rPr>
          <w:color w:val="000000"/>
        </w:rPr>
        <w:t>1) Generic components: This hash value shall incorporate all generic components that are not affected by configuration details. This includes executables, DLL, scripts, database scripts and database configuration data exports. Any hash discrepancies shall be reported as executable version errors.</w:t>
      </w:r>
    </w:p>
    <w:p w14:paraId="258640FE" w14:textId="77777777" w:rsidR="00C53A20" w:rsidRPr="00316D1C" w:rsidRDefault="00C53A20" w:rsidP="00C53A20">
      <w:pPr>
        <w:autoSpaceDE w:val="0"/>
        <w:autoSpaceDN w:val="0"/>
        <w:adjustRightInd w:val="0"/>
        <w:rPr>
          <w:bCs/>
        </w:rPr>
      </w:pPr>
      <w:r w:rsidRPr="00316D1C">
        <w:t>2) Static configuration: Static configuration that are lane or location specific. This includes .ini, dll, config files and database CSV exports for operating environment settings. Any hash discrepancies shall be reported as configuration errors. 3) Intermittently updated configuration: Configuration that are updated intermittently e.g. tariffs, discounts, messages, receipt lay-outs, timers etc. This includes .ini, dll, config files and database CSV exports for operating environment settings. Any hash discrepancies shall be</w:t>
      </w:r>
    </w:p>
    <w:p w14:paraId="2A780EFD" w14:textId="77777777" w:rsidR="00C53A20" w:rsidRPr="00316D1C" w:rsidRDefault="00C53A20" w:rsidP="00C53A20">
      <w:pPr>
        <w:autoSpaceDE w:val="0"/>
        <w:autoSpaceDN w:val="0"/>
        <w:adjustRightInd w:val="0"/>
        <w:rPr>
          <w:bCs/>
        </w:rPr>
      </w:pPr>
      <w:r w:rsidRPr="00316D1C">
        <w:t>reported as configuration errors.</w:t>
      </w:r>
    </w:p>
    <w:p w14:paraId="5AE3DB06" w14:textId="77777777" w:rsidR="00C53A20" w:rsidRPr="00316D1C" w:rsidRDefault="00C53A20" w:rsidP="00C53A20">
      <w:pPr>
        <w:autoSpaceDE w:val="0"/>
        <w:autoSpaceDN w:val="0"/>
        <w:adjustRightInd w:val="0"/>
        <w:rPr>
          <w:bCs/>
        </w:rPr>
      </w:pPr>
    </w:p>
    <w:p w14:paraId="72564A38" w14:textId="77777777" w:rsidR="00C53A20" w:rsidRPr="00316D1C" w:rsidRDefault="00C53A20" w:rsidP="00C53A20">
      <w:pPr>
        <w:autoSpaceDE w:val="0"/>
        <w:autoSpaceDN w:val="0"/>
        <w:adjustRightInd w:val="0"/>
        <w:rPr>
          <w:bCs/>
        </w:rPr>
      </w:pPr>
      <w:r w:rsidRPr="00316D1C">
        <w:t>The Contractor shall store hash values for each subsystem that shall include the following:</w:t>
      </w:r>
    </w:p>
    <w:p w14:paraId="736A4CC3" w14:textId="77777777" w:rsidR="00C53A20" w:rsidRPr="00316D1C" w:rsidRDefault="00C53A20" w:rsidP="00C53A20">
      <w:pPr>
        <w:autoSpaceDE w:val="0"/>
        <w:autoSpaceDN w:val="0"/>
        <w:adjustRightInd w:val="0"/>
        <w:rPr>
          <w:bCs/>
        </w:rPr>
      </w:pPr>
    </w:p>
    <w:p w14:paraId="500FCFF2" w14:textId="77777777" w:rsidR="00C53A20" w:rsidRPr="00316D1C" w:rsidRDefault="00C53A20" w:rsidP="00E209D2">
      <w:pPr>
        <w:pStyle w:val="ListParagraph"/>
        <w:numPr>
          <w:ilvl w:val="0"/>
          <w:numId w:val="134"/>
        </w:numPr>
        <w:autoSpaceDE w:val="0"/>
        <w:autoSpaceDN w:val="0"/>
        <w:adjustRightInd w:val="0"/>
        <w:contextualSpacing w:val="0"/>
        <w:rPr>
          <w:bCs/>
        </w:rPr>
      </w:pPr>
      <w:r w:rsidRPr="00316D1C">
        <w:t>Application directory: This shall be a folder/location that contains all the subsystem static critical application software, including executables, scripts, binaries, DLL, .ini,, table export scripts and the hash file generation scripts used to perform version verification. Any hash discrepancies shall be reported as executable version errors.</w:t>
      </w:r>
    </w:p>
    <w:p w14:paraId="09A9618A" w14:textId="77777777" w:rsidR="00C53A20" w:rsidRPr="00316D1C" w:rsidRDefault="00C53A20" w:rsidP="00E209D2">
      <w:pPr>
        <w:pStyle w:val="ListParagraph"/>
        <w:numPr>
          <w:ilvl w:val="0"/>
          <w:numId w:val="134"/>
        </w:numPr>
        <w:autoSpaceDE w:val="0"/>
        <w:autoSpaceDN w:val="0"/>
        <w:adjustRightInd w:val="0"/>
        <w:contextualSpacing w:val="0"/>
        <w:rPr>
          <w:bCs/>
        </w:rPr>
      </w:pPr>
      <w:r w:rsidRPr="00316D1C">
        <w:t>Database scripts exported into a text base format. Any hash discrepancies shall be reported as executable version errors.</w:t>
      </w:r>
    </w:p>
    <w:p w14:paraId="420FB0D1" w14:textId="77777777" w:rsidR="00C53A20" w:rsidRPr="00316D1C" w:rsidRDefault="00C53A20" w:rsidP="00E209D2">
      <w:pPr>
        <w:pStyle w:val="ListParagraph"/>
        <w:numPr>
          <w:ilvl w:val="0"/>
          <w:numId w:val="134"/>
        </w:numPr>
        <w:autoSpaceDE w:val="0"/>
        <w:autoSpaceDN w:val="0"/>
        <w:adjustRightInd w:val="0"/>
        <w:contextualSpacing w:val="0"/>
        <w:rPr>
          <w:bCs/>
        </w:rPr>
      </w:pPr>
      <w:r w:rsidRPr="00316D1C">
        <w:t>Static operating environment configuration table structures exported into sql scripts and xsd schema files. Any hash discrepancies shall be reported as configuration errors.</w:t>
      </w:r>
    </w:p>
    <w:p w14:paraId="6EFF18EA" w14:textId="77777777" w:rsidR="00C53A20" w:rsidRPr="00316D1C" w:rsidRDefault="00C53A20" w:rsidP="00E209D2">
      <w:pPr>
        <w:pStyle w:val="ListParagraph"/>
        <w:numPr>
          <w:ilvl w:val="0"/>
          <w:numId w:val="134"/>
        </w:numPr>
        <w:autoSpaceDE w:val="0"/>
        <w:autoSpaceDN w:val="0"/>
        <w:adjustRightInd w:val="0"/>
        <w:contextualSpacing w:val="0"/>
        <w:rPr>
          <w:bCs/>
        </w:rPr>
      </w:pPr>
      <w:r w:rsidRPr="00316D1C">
        <w:t>Static operating environment configuration table contents exported as CSV files, ini files and XML files. Any hash discrepancies shall be reported as configuration errors.</w:t>
      </w:r>
    </w:p>
    <w:p w14:paraId="4B6BC4CA" w14:textId="77777777" w:rsidR="00C53A20" w:rsidRPr="00316D1C" w:rsidRDefault="00C53A20" w:rsidP="00C53A20">
      <w:pPr>
        <w:autoSpaceDE w:val="0"/>
        <w:autoSpaceDN w:val="0"/>
        <w:adjustRightInd w:val="0"/>
        <w:rPr>
          <w:bCs/>
        </w:rPr>
      </w:pPr>
    </w:p>
    <w:p w14:paraId="006955EC" w14:textId="77777777" w:rsidR="00C53A20" w:rsidRPr="00316D1C" w:rsidRDefault="00C53A20" w:rsidP="00C53A20">
      <w:pPr>
        <w:autoSpaceDE w:val="0"/>
        <w:autoSpaceDN w:val="0"/>
        <w:adjustRightInd w:val="0"/>
        <w:rPr>
          <w:bCs/>
        </w:rPr>
      </w:pPr>
      <w:r w:rsidRPr="00316D1C">
        <w:t>The Contractor shall present a full design that incorporate the version management system for the ER’s approval. All hash values shall be submitted to the ER prior to all SFAT and SAT tests with the appropriate tools and scripts for the ER to independently verify the accuracy of the version and configurations of any deployed subsystem. The ER may use another MD5 tool of his choice to verify the hash values.</w:t>
      </w:r>
    </w:p>
    <w:p w14:paraId="6411FEB9" w14:textId="77777777" w:rsidR="00C53A20" w:rsidRPr="00316D1C" w:rsidRDefault="00C53A20" w:rsidP="00C53A20">
      <w:pPr>
        <w:autoSpaceDE w:val="0"/>
        <w:autoSpaceDN w:val="0"/>
        <w:adjustRightInd w:val="0"/>
        <w:rPr>
          <w:bCs/>
        </w:rPr>
      </w:pPr>
    </w:p>
    <w:p w14:paraId="2165DDB2" w14:textId="77777777" w:rsidR="00C53A20" w:rsidRPr="00316D1C" w:rsidRDefault="00C53A20" w:rsidP="00C53A20">
      <w:pPr>
        <w:autoSpaceDE w:val="0"/>
        <w:autoSpaceDN w:val="0"/>
        <w:adjustRightInd w:val="0"/>
        <w:rPr>
          <w:bCs/>
        </w:rPr>
      </w:pPr>
      <w:r w:rsidRPr="00316D1C">
        <w:t>The Contractor’s SAT and SFAT procedures include a process to verify the accuracy of the version monitoring and control mechanism.</w:t>
      </w:r>
    </w:p>
    <w:p w14:paraId="5BF6B966" w14:textId="77777777" w:rsidR="00C53A20" w:rsidRPr="00316D1C" w:rsidRDefault="00C53A20" w:rsidP="00C53A20">
      <w:pPr>
        <w:autoSpaceDE w:val="0"/>
        <w:autoSpaceDN w:val="0"/>
        <w:adjustRightInd w:val="0"/>
        <w:rPr>
          <w:bCs/>
        </w:rPr>
      </w:pPr>
    </w:p>
    <w:p w14:paraId="23335FB0" w14:textId="77777777" w:rsidR="00C53A20" w:rsidRPr="00316D1C" w:rsidRDefault="00C53A20" w:rsidP="00C53A20">
      <w:pPr>
        <w:autoSpaceDE w:val="0"/>
        <w:autoSpaceDN w:val="0"/>
        <w:adjustRightInd w:val="0"/>
        <w:rPr>
          <w:bCs/>
        </w:rPr>
      </w:pPr>
      <w:r w:rsidRPr="00316D1C">
        <w:t>The version checking process will be automated to run at system restarts and at regular intervals (per hour or per shift). Any hash value discrepancies shall be reported to the BOS (or in the case of the AVC/DCS to the DCS) with the appropriate data to identify the problem area. The discrepancy reporting shall report configuration errors and executable version errors.</w:t>
      </w:r>
    </w:p>
    <w:p w14:paraId="04EAB06B" w14:textId="77777777" w:rsidR="00C53A20" w:rsidRPr="00316D1C" w:rsidRDefault="00C53A20" w:rsidP="00C53A20">
      <w:pPr>
        <w:autoSpaceDE w:val="0"/>
        <w:autoSpaceDN w:val="0"/>
        <w:adjustRightInd w:val="0"/>
        <w:rPr>
          <w:bCs/>
        </w:rPr>
      </w:pPr>
    </w:p>
    <w:p w14:paraId="3A7EA54E" w14:textId="77777777" w:rsidR="00C53A20" w:rsidRPr="00316D1C" w:rsidRDefault="00C53A20" w:rsidP="00C53A20">
      <w:pPr>
        <w:autoSpaceDE w:val="0"/>
        <w:autoSpaceDN w:val="0"/>
        <w:adjustRightInd w:val="0"/>
        <w:rPr>
          <w:bCs/>
        </w:rPr>
      </w:pPr>
      <w:r w:rsidRPr="00316D1C">
        <w:t>All hash values shall be store as part of the Disaster Recovery Pack (Clause 2.1.13) and escrow package (Clause 2.1.9)”</w:t>
      </w:r>
    </w:p>
    <w:p w14:paraId="2798702A" w14:textId="77777777" w:rsidR="00C53A20" w:rsidRPr="00316D1C" w:rsidRDefault="00C53A20" w:rsidP="00C53A20">
      <w:pPr>
        <w:autoSpaceDE w:val="0"/>
        <w:autoSpaceDN w:val="0"/>
        <w:adjustRightInd w:val="0"/>
        <w:rPr>
          <w:bCs/>
        </w:rPr>
      </w:pPr>
    </w:p>
    <w:p w14:paraId="74A1AE47" w14:textId="77777777" w:rsidR="00C53A20" w:rsidRPr="00DF7B9B" w:rsidRDefault="00C53A20" w:rsidP="00C53A20">
      <w:pPr>
        <w:autoSpaceDE w:val="0"/>
        <w:autoSpaceDN w:val="0"/>
        <w:adjustRightInd w:val="0"/>
        <w:rPr>
          <w:b/>
        </w:rPr>
      </w:pPr>
      <w:r w:rsidRPr="00316D1C">
        <w:rPr>
          <w:b/>
        </w:rPr>
        <w:t>PS 5.4.5 Protection of the Toll Systems</w:t>
      </w:r>
    </w:p>
    <w:p w14:paraId="79A7BDAB" w14:textId="77777777" w:rsidR="00C53A20" w:rsidRPr="008F2846" w:rsidRDefault="00C53A20" w:rsidP="00C53A20">
      <w:pPr>
        <w:autoSpaceDE w:val="0"/>
        <w:autoSpaceDN w:val="0"/>
        <w:adjustRightInd w:val="0"/>
        <w:rPr>
          <w:b/>
        </w:rPr>
      </w:pPr>
    </w:p>
    <w:p w14:paraId="33244E45" w14:textId="77777777" w:rsidR="00C53A20" w:rsidRPr="00BF1CE4" w:rsidRDefault="00C53A20" w:rsidP="00C53A20">
      <w:pPr>
        <w:autoSpaceDE w:val="0"/>
        <w:autoSpaceDN w:val="0"/>
        <w:adjustRightInd w:val="0"/>
        <w:rPr>
          <w:bCs/>
        </w:rPr>
      </w:pPr>
      <w:r w:rsidRPr="00241CEE">
        <w:t xml:space="preserve">Add the following after clause </w:t>
      </w:r>
      <w:r w:rsidRPr="0071173E">
        <w:t>5.4.5.3</w:t>
      </w:r>
      <w:r w:rsidRPr="008B1F94">
        <w:t xml:space="preserve"> (PCI DSS):</w:t>
      </w:r>
    </w:p>
    <w:p w14:paraId="12DB7E5E" w14:textId="77777777" w:rsidR="00C53A20" w:rsidRPr="00BF1CE4" w:rsidRDefault="00C53A20" w:rsidP="00C53A20">
      <w:pPr>
        <w:autoSpaceDE w:val="0"/>
        <w:autoSpaceDN w:val="0"/>
        <w:adjustRightInd w:val="0"/>
        <w:rPr>
          <w:bCs/>
        </w:rPr>
      </w:pPr>
    </w:p>
    <w:p w14:paraId="098B92B3" w14:textId="77777777" w:rsidR="00C53A20" w:rsidRDefault="00C53A20" w:rsidP="00C53A20">
      <w:pPr>
        <w:autoSpaceDE w:val="0"/>
        <w:autoSpaceDN w:val="0"/>
        <w:adjustRightInd w:val="0"/>
      </w:pPr>
      <w:r w:rsidRPr="00BF1CE4">
        <w:t xml:space="preserve">“The Contractor level shall comply to the PCI DSS requirements for a level 2 Merchant in line with the </w:t>
      </w:r>
      <w:r w:rsidRPr="0066197F">
        <w:t>requirements of the SANRAL Master/Visa quiring bank prescriptions. The Contractor shall complete the assessment and certification process and the annual confirmation of compliance.”</w:t>
      </w:r>
    </w:p>
    <w:p w14:paraId="1D9948B7" w14:textId="77777777" w:rsidR="0096042F" w:rsidRPr="0066197F" w:rsidRDefault="0096042F" w:rsidP="00C53A20">
      <w:pPr>
        <w:autoSpaceDE w:val="0"/>
        <w:autoSpaceDN w:val="0"/>
        <w:adjustRightInd w:val="0"/>
        <w:rPr>
          <w:bCs/>
        </w:rPr>
      </w:pPr>
    </w:p>
    <w:p w14:paraId="446B5650" w14:textId="77777777" w:rsidR="0003084B" w:rsidRDefault="0003084B" w:rsidP="0003084B">
      <w:pPr>
        <w:autoSpaceDE w:val="0"/>
        <w:autoSpaceDN w:val="0"/>
        <w:adjustRightInd w:val="0"/>
        <w:rPr>
          <w:b/>
        </w:rPr>
      </w:pPr>
      <w:r w:rsidRPr="00AC00E4">
        <w:rPr>
          <w:b/>
        </w:rPr>
        <w:lastRenderedPageBreak/>
        <w:t>PS 5.7.2 Support Requirements</w:t>
      </w:r>
    </w:p>
    <w:p w14:paraId="10AC82EE" w14:textId="77777777" w:rsidR="00FC5092" w:rsidRDefault="00FC5092" w:rsidP="00FC5092">
      <w:pPr>
        <w:autoSpaceDE w:val="0"/>
        <w:autoSpaceDN w:val="0"/>
        <w:adjustRightInd w:val="0"/>
      </w:pPr>
    </w:p>
    <w:p w14:paraId="25F26B75" w14:textId="40DA4597" w:rsidR="00FC5092" w:rsidRPr="00FC5092" w:rsidRDefault="00FC5092" w:rsidP="00FC5092">
      <w:pPr>
        <w:autoSpaceDE w:val="0"/>
        <w:autoSpaceDN w:val="0"/>
        <w:adjustRightInd w:val="0"/>
      </w:pPr>
      <w:r w:rsidRPr="00AC00E4">
        <w:t>Add</w:t>
      </w:r>
      <w:r w:rsidRPr="00241CEE">
        <w:t>:</w:t>
      </w:r>
    </w:p>
    <w:p w14:paraId="6EEE32C8" w14:textId="77777777" w:rsidR="00FC5092" w:rsidRDefault="00FC5092" w:rsidP="0003084B">
      <w:pPr>
        <w:autoSpaceDE w:val="0"/>
        <w:autoSpaceDN w:val="0"/>
        <w:adjustRightInd w:val="0"/>
        <w:rPr>
          <w:b/>
        </w:rPr>
      </w:pPr>
    </w:p>
    <w:p w14:paraId="64DB1353" w14:textId="0FA3FACD" w:rsidR="0003084B" w:rsidRPr="00AC00E4" w:rsidRDefault="00FC5092" w:rsidP="0003084B">
      <w:pPr>
        <w:autoSpaceDE w:val="0"/>
        <w:autoSpaceDN w:val="0"/>
        <w:adjustRightInd w:val="0"/>
        <w:rPr>
          <w:b/>
          <w:bCs/>
          <w:u w:val="single"/>
        </w:rPr>
      </w:pPr>
      <w:r>
        <w:rPr>
          <w:b/>
          <w:bCs/>
          <w:u w:val="single"/>
        </w:rPr>
        <w:t>“</w:t>
      </w:r>
      <w:r w:rsidR="0003084B" w:rsidRPr="00AC00E4">
        <w:rPr>
          <w:b/>
          <w:bCs/>
          <w:u w:val="single"/>
        </w:rPr>
        <w:t>Help Desk System &amp; QLS</w:t>
      </w:r>
    </w:p>
    <w:p w14:paraId="16FC649F" w14:textId="77777777" w:rsidR="0003084B" w:rsidRPr="00AC00E4" w:rsidRDefault="0003084B" w:rsidP="00AC00E4">
      <w:pPr>
        <w:autoSpaceDE w:val="0"/>
        <w:autoSpaceDN w:val="0"/>
        <w:adjustRightInd w:val="0"/>
      </w:pPr>
    </w:p>
    <w:p w14:paraId="4381564E" w14:textId="10443E4E" w:rsidR="0003084B" w:rsidRDefault="0003084B" w:rsidP="0003084B">
      <w:pPr>
        <w:autoSpaceDE w:val="0"/>
        <w:autoSpaceDN w:val="0"/>
        <w:adjustRightInd w:val="0"/>
      </w:pPr>
      <w:r w:rsidRPr="00AC00E4">
        <w:t>The Main Contractor shall have the Help Desk System and the Contractor the QLS systems upgraded, replace, installed, implemented and tested to full compliance in this respect of the toll system by the end of the first month from the Operations Commencement Date.</w:t>
      </w:r>
    </w:p>
    <w:p w14:paraId="656F5CA1" w14:textId="77777777" w:rsidR="00213CC9" w:rsidRPr="00AC00E4" w:rsidRDefault="00213CC9" w:rsidP="00AC00E4">
      <w:pPr>
        <w:autoSpaceDE w:val="0"/>
        <w:autoSpaceDN w:val="0"/>
        <w:adjustRightInd w:val="0"/>
      </w:pPr>
    </w:p>
    <w:p w14:paraId="53D8D18A" w14:textId="77777777" w:rsidR="0003084B" w:rsidRPr="00AC00E4" w:rsidRDefault="0003084B" w:rsidP="00AC00E4">
      <w:pPr>
        <w:autoSpaceDE w:val="0"/>
        <w:autoSpaceDN w:val="0"/>
        <w:adjustRightInd w:val="0"/>
      </w:pPr>
      <w:r w:rsidRPr="00AC00E4">
        <w:t>The Contractor shall clarify any uncertainty regarding the requirements before the Commencement Date.”</w:t>
      </w:r>
    </w:p>
    <w:p w14:paraId="4A87997F" w14:textId="77777777" w:rsidR="00C53A20" w:rsidRPr="00316D1C" w:rsidRDefault="00C53A20" w:rsidP="00C53A20">
      <w:pPr>
        <w:autoSpaceDE w:val="0"/>
        <w:autoSpaceDN w:val="0"/>
        <w:adjustRightInd w:val="0"/>
        <w:rPr>
          <w:bCs/>
        </w:rPr>
      </w:pPr>
    </w:p>
    <w:p w14:paraId="4F186704" w14:textId="77777777" w:rsidR="00C53A20" w:rsidRPr="00DF7B9B" w:rsidRDefault="00C53A20" w:rsidP="00C53A20">
      <w:pPr>
        <w:autoSpaceDE w:val="0"/>
        <w:autoSpaceDN w:val="0"/>
        <w:adjustRightInd w:val="0"/>
        <w:rPr>
          <w:b/>
        </w:rPr>
      </w:pPr>
      <w:r w:rsidRPr="00316D1C">
        <w:rPr>
          <w:b/>
        </w:rPr>
        <w:t>PS 5.7.4.2 Critical and Serious errors</w:t>
      </w:r>
    </w:p>
    <w:p w14:paraId="7634E209" w14:textId="77777777" w:rsidR="00C53A20" w:rsidRPr="00DF7B9B" w:rsidRDefault="00C53A20" w:rsidP="00C53A20">
      <w:pPr>
        <w:autoSpaceDE w:val="0"/>
        <w:autoSpaceDN w:val="0"/>
        <w:adjustRightInd w:val="0"/>
        <w:rPr>
          <w:b/>
        </w:rPr>
      </w:pPr>
    </w:p>
    <w:p w14:paraId="65D06E73" w14:textId="77777777" w:rsidR="00C53A20" w:rsidRPr="0071173E" w:rsidRDefault="00C53A20" w:rsidP="00C53A20">
      <w:pPr>
        <w:autoSpaceDE w:val="0"/>
        <w:autoSpaceDN w:val="0"/>
        <w:adjustRightInd w:val="0"/>
        <w:rPr>
          <w:bCs/>
        </w:rPr>
      </w:pPr>
      <w:r w:rsidRPr="008F2846">
        <w:t>Add the following after clause</w:t>
      </w:r>
      <w:r w:rsidRPr="00241CEE">
        <w:t xml:space="preserve"> 5.7.4.2:</w:t>
      </w:r>
    </w:p>
    <w:p w14:paraId="082A234C" w14:textId="77777777" w:rsidR="00C53A20" w:rsidRPr="008B1F94" w:rsidRDefault="00C53A20" w:rsidP="00C53A20">
      <w:pPr>
        <w:autoSpaceDE w:val="0"/>
        <w:autoSpaceDN w:val="0"/>
        <w:adjustRightInd w:val="0"/>
        <w:rPr>
          <w:bCs/>
        </w:rPr>
      </w:pPr>
    </w:p>
    <w:p w14:paraId="5398D534" w14:textId="77777777" w:rsidR="00C53A20" w:rsidRPr="0066197F" w:rsidRDefault="00C53A20" w:rsidP="00C53A20">
      <w:pPr>
        <w:autoSpaceDE w:val="0"/>
        <w:autoSpaceDN w:val="0"/>
        <w:adjustRightInd w:val="0"/>
        <w:rPr>
          <w:bCs/>
        </w:rPr>
      </w:pPr>
      <w:r w:rsidRPr="00BF1CE4">
        <w:t>“The Contractor shall implement Lane and BOS incidents that evaluate incidents reported under clause 5.7.4.9. The BOS will bring the subsystem Serious and Critical Error Mode status to the Supervisors attention and will require acknowledgment by the Supervisor. The lane and subsystem status will only return to normal status once the problem that caused the Serious or Critical Error Mode status is corrected. The time to repair (start to end of a Serious or Critical Error Mode) and the vehicles processed during these abnormal periods will be report by the BOS as separate incidents which will be used to evaluate the KPI’s associated with maintenance and availability (CT1, CT2, CT12, CT15) and failure related penalties (6.4.3, 6.4.4 and 6.5.6).</w:t>
      </w:r>
    </w:p>
    <w:p w14:paraId="29380761" w14:textId="77777777" w:rsidR="00C53A20" w:rsidRPr="0066197F" w:rsidRDefault="00C53A20" w:rsidP="00C53A20">
      <w:pPr>
        <w:autoSpaceDE w:val="0"/>
        <w:autoSpaceDN w:val="0"/>
        <w:adjustRightInd w:val="0"/>
        <w:rPr>
          <w:bCs/>
        </w:rPr>
      </w:pPr>
    </w:p>
    <w:p w14:paraId="657FE5C2" w14:textId="77777777" w:rsidR="00C53A20" w:rsidRPr="00316D1C" w:rsidRDefault="00C53A20" w:rsidP="00C53A20">
      <w:pPr>
        <w:autoSpaceDE w:val="0"/>
        <w:autoSpaceDN w:val="0"/>
        <w:adjustRightInd w:val="0"/>
        <w:rPr>
          <w:bCs/>
        </w:rPr>
      </w:pPr>
      <w:r w:rsidRPr="00316D1C">
        <w:t>Subsystem Serious or Critical Error Mode will be reported to the BOS with a “start of serious (or critical) error mode” when the problem is detected, as specified under clause 5.7.4.5 and 5.7.4.9, by the subsystem or BOS and an “end of Serious Error mode (or Critical Error Mode)” incident when the BOS or subsystem detects, as specified under clause 5.7.4.5 and 5.7.4.9, that the fault status is cleared by the Contractor by replacing, resetting, repairing and/or correcting the offending item or error. Each start/end incident designation will be structured to identify the faulty subsystem and item/device.</w:t>
      </w:r>
    </w:p>
    <w:p w14:paraId="769E354A" w14:textId="77777777" w:rsidR="00C53A20" w:rsidRPr="00316D1C" w:rsidRDefault="00C53A20" w:rsidP="00C53A20">
      <w:pPr>
        <w:autoSpaceDE w:val="0"/>
        <w:autoSpaceDN w:val="0"/>
        <w:adjustRightInd w:val="0"/>
        <w:rPr>
          <w:bCs/>
        </w:rPr>
      </w:pPr>
    </w:p>
    <w:p w14:paraId="2E6F54B7" w14:textId="77777777" w:rsidR="00C53A20" w:rsidRPr="00316D1C" w:rsidRDefault="00C53A20" w:rsidP="00C53A20">
      <w:pPr>
        <w:autoSpaceDE w:val="0"/>
        <w:autoSpaceDN w:val="0"/>
        <w:adjustRightInd w:val="0"/>
        <w:rPr>
          <w:bCs/>
        </w:rPr>
      </w:pPr>
      <w:r w:rsidRPr="00316D1C">
        <w:t>The BOS system shall measure and report a Critical/Serious Error mode Time Exceeded incident where a subsystem or lane remain too long in Critical/Serious error mode. In instances where there are contiguously overlapping Critical/Serious Incidents the BOS shall calculate the Critical/Serious Error Mode time duration of this event using the time stamp of the first Critical/Serious Error Mode Incident as the start time of the Critical/Serious error mode event and the time stamp of the last Critical/Serious error Mode OK incident as the end time for the Critical/Serious Error Mode event, for the combination of all such critical Incidents as constitutes this contiguously overlapping set of Critical/Serious Error Mode time exceeded Incidents. The BOS will generate the Critical/Serious Error mode Time Exceeded Incident per lane and per subsystem. The Critical/Serious Error mode Time exceeded incident will be generated for every occurrence if the lane or subsystem remain in critical error mode period is longer than 4 (four) hours, or the value defined in the Project Document (Volume 3). Multiple Critical/Serious Error Mode time exceeded incidents is therefore possible for a single failure/error.</w:t>
      </w:r>
    </w:p>
    <w:p w14:paraId="0011BBA3" w14:textId="77777777" w:rsidR="00C53A20" w:rsidRPr="00316D1C" w:rsidRDefault="00C53A20" w:rsidP="00C53A20">
      <w:pPr>
        <w:autoSpaceDE w:val="0"/>
        <w:autoSpaceDN w:val="0"/>
        <w:adjustRightInd w:val="0"/>
        <w:rPr>
          <w:bCs/>
        </w:rPr>
      </w:pPr>
    </w:p>
    <w:p w14:paraId="435816CF" w14:textId="77777777" w:rsidR="00C53A20" w:rsidRPr="00316D1C" w:rsidRDefault="00C53A20" w:rsidP="00C53A20">
      <w:pPr>
        <w:autoSpaceDE w:val="0"/>
        <w:autoSpaceDN w:val="0"/>
        <w:adjustRightInd w:val="0"/>
      </w:pPr>
      <w:r w:rsidRPr="30B5CE28">
        <w:t>The BOS system shall measure and report a Critical Error mode Traffic Exceeded incident where more than 10 vehicles is processed in a lane that is in Critical Error Mode. Critical Error Mode shall exist for any period where different errors contiguously overlap. The BOS shall count passages for a lane the first Critical Error Mode error to the last Critical Error Mode OK incident. The BOS will generate the Critical Error Mode Traffic Exceeded Incident per lane. The Critical Error mode Traffic Exceeded incident will be generated for every occurrence where more than 10 passages is processed while the lane remain in Critical Error Mode. Multiple Critical Error Mode Traffic exceeded incidents is therefore possible for a single failure/error”</w:t>
      </w:r>
    </w:p>
    <w:p w14:paraId="256FDEB1" w14:textId="77777777" w:rsidR="00C53A20" w:rsidRPr="0030034A" w:rsidRDefault="00C53A20" w:rsidP="00C53A20">
      <w:pPr>
        <w:autoSpaceDE w:val="0"/>
        <w:autoSpaceDN w:val="0"/>
        <w:adjustRightInd w:val="0"/>
      </w:pPr>
    </w:p>
    <w:p w14:paraId="4FBEE519" w14:textId="77777777" w:rsidR="00C53A20" w:rsidRPr="00DF7B9B" w:rsidRDefault="00C53A20" w:rsidP="00C53A20">
      <w:pPr>
        <w:autoSpaceDE w:val="0"/>
        <w:autoSpaceDN w:val="0"/>
        <w:adjustRightInd w:val="0"/>
        <w:rPr>
          <w:b/>
        </w:rPr>
      </w:pPr>
      <w:r w:rsidRPr="00DF7B9B">
        <w:rPr>
          <w:b/>
        </w:rPr>
        <w:t>PS 5.7.4.9 System health monitoring</w:t>
      </w:r>
    </w:p>
    <w:p w14:paraId="6967BDC8" w14:textId="77777777" w:rsidR="00C53A20" w:rsidRPr="008F2846" w:rsidRDefault="00C53A20" w:rsidP="00C53A20">
      <w:pPr>
        <w:autoSpaceDE w:val="0"/>
        <w:autoSpaceDN w:val="0"/>
        <w:adjustRightInd w:val="0"/>
        <w:rPr>
          <w:b/>
        </w:rPr>
      </w:pPr>
    </w:p>
    <w:p w14:paraId="4BE8895B" w14:textId="77777777" w:rsidR="00C53A20" w:rsidRPr="0071173E" w:rsidRDefault="00C53A20" w:rsidP="00C53A20">
      <w:pPr>
        <w:autoSpaceDE w:val="0"/>
        <w:autoSpaceDN w:val="0"/>
        <w:adjustRightInd w:val="0"/>
        <w:rPr>
          <w:b/>
        </w:rPr>
      </w:pPr>
      <w:r w:rsidRPr="00241CEE">
        <w:rPr>
          <w:b/>
        </w:rPr>
        <w:t>Add the following below the clause:</w:t>
      </w:r>
    </w:p>
    <w:p w14:paraId="32EA50E2" w14:textId="77777777" w:rsidR="00C53A20" w:rsidRPr="008B1F94" w:rsidRDefault="00C53A20" w:rsidP="00C53A20">
      <w:pPr>
        <w:autoSpaceDE w:val="0"/>
        <w:autoSpaceDN w:val="0"/>
        <w:adjustRightInd w:val="0"/>
        <w:rPr>
          <w:b/>
        </w:rPr>
      </w:pPr>
    </w:p>
    <w:p w14:paraId="622DCC5C" w14:textId="77777777" w:rsidR="00C53A20" w:rsidRPr="00BF1CE4" w:rsidRDefault="00C53A20" w:rsidP="00C53A20">
      <w:pPr>
        <w:autoSpaceDE w:val="0"/>
        <w:autoSpaceDN w:val="0"/>
        <w:adjustRightInd w:val="0"/>
        <w:rPr>
          <w:bCs/>
        </w:rPr>
      </w:pPr>
      <w:r w:rsidRPr="00BF1CE4">
        <w:t>“5.7.4.9 The system shall create incidents and record incidents on the BOS for, inter alia, the following</w:t>
      </w:r>
    </w:p>
    <w:p w14:paraId="1205D298" w14:textId="77777777" w:rsidR="00C53A20" w:rsidRDefault="00C53A20" w:rsidP="00C53A20">
      <w:pPr>
        <w:autoSpaceDE w:val="0"/>
        <w:autoSpaceDN w:val="0"/>
        <w:adjustRightInd w:val="0"/>
        <w:rPr>
          <w:bCs/>
        </w:rPr>
      </w:pPr>
      <w:r w:rsidRPr="00BF1CE4">
        <w:t>conditions:</w:t>
      </w:r>
    </w:p>
    <w:p w14:paraId="046CDDA6" w14:textId="77777777" w:rsidR="00C53A20" w:rsidRDefault="00C53A20" w:rsidP="00C53A20">
      <w:pPr>
        <w:autoSpaceDE w:val="0"/>
        <w:autoSpaceDN w:val="0"/>
        <w:adjustRightInd w:val="0"/>
        <w:rPr>
          <w:bCs/>
        </w:rPr>
      </w:pPr>
    </w:p>
    <w:p w14:paraId="5F7FE745" w14:textId="77777777" w:rsidR="00C53A20" w:rsidRPr="0066197F" w:rsidRDefault="00C53A20" w:rsidP="00C53A20">
      <w:pPr>
        <w:autoSpaceDE w:val="0"/>
        <w:autoSpaceDN w:val="0"/>
        <w:adjustRightInd w:val="0"/>
        <w:rPr>
          <w:bCs/>
        </w:rPr>
      </w:pPr>
    </w:p>
    <w:p w14:paraId="48D82439" w14:textId="77777777" w:rsidR="00C53A20" w:rsidRPr="003C478F" w:rsidRDefault="00C53A20" w:rsidP="00E209D2">
      <w:pPr>
        <w:pStyle w:val="ListParagraph"/>
        <w:numPr>
          <w:ilvl w:val="0"/>
          <w:numId w:val="157"/>
        </w:numPr>
        <w:autoSpaceDE w:val="0"/>
        <w:autoSpaceDN w:val="0"/>
        <w:adjustRightInd w:val="0"/>
        <w:contextualSpacing w:val="0"/>
        <w:rPr>
          <w:bCs/>
        </w:rPr>
      </w:pPr>
      <w:r w:rsidRPr="003C478F">
        <w:t>Lane related incidents</w:t>
      </w:r>
    </w:p>
    <w:p w14:paraId="26F2769A" w14:textId="77777777" w:rsidR="00C53A20" w:rsidRPr="00316D1C" w:rsidRDefault="00C53A20" w:rsidP="00E209D2">
      <w:pPr>
        <w:pStyle w:val="ListParagraph"/>
        <w:numPr>
          <w:ilvl w:val="1"/>
          <w:numId w:val="157"/>
        </w:numPr>
        <w:autoSpaceDE w:val="0"/>
        <w:autoSpaceDN w:val="0"/>
        <w:adjustRightInd w:val="0"/>
        <w:contextualSpacing w:val="0"/>
        <w:rPr>
          <w:bCs/>
        </w:rPr>
      </w:pPr>
      <w:r w:rsidRPr="00316D1C">
        <w:t>Restarts or reboots;</w:t>
      </w:r>
    </w:p>
    <w:p w14:paraId="3EBCA7E5" w14:textId="77777777" w:rsidR="00C53A20" w:rsidRPr="008F2846" w:rsidRDefault="00C53A20" w:rsidP="00E209D2">
      <w:pPr>
        <w:pStyle w:val="ListParagraph"/>
        <w:numPr>
          <w:ilvl w:val="1"/>
          <w:numId w:val="157"/>
        </w:numPr>
        <w:autoSpaceDE w:val="0"/>
        <w:autoSpaceDN w:val="0"/>
        <w:adjustRightInd w:val="0"/>
        <w:contextualSpacing w:val="0"/>
        <w:rPr>
          <w:bCs/>
        </w:rPr>
      </w:pPr>
      <w:r w:rsidRPr="00316D1C">
        <w:lastRenderedPageBreak/>
        <w:t>Software version changes, including d</w:t>
      </w:r>
      <w:r>
        <w:t>l</w:t>
      </w:r>
      <w:r w:rsidRPr="00DF7B9B">
        <w:t>l changes;</w:t>
      </w:r>
    </w:p>
    <w:p w14:paraId="6681CDA3" w14:textId="77777777" w:rsidR="00C53A20" w:rsidRPr="0071173E" w:rsidRDefault="00C53A20" w:rsidP="00E209D2">
      <w:pPr>
        <w:pStyle w:val="ListParagraph"/>
        <w:numPr>
          <w:ilvl w:val="1"/>
          <w:numId w:val="157"/>
        </w:numPr>
        <w:autoSpaceDE w:val="0"/>
        <w:autoSpaceDN w:val="0"/>
        <w:adjustRightInd w:val="0"/>
        <w:contextualSpacing w:val="0"/>
        <w:rPr>
          <w:bCs/>
        </w:rPr>
      </w:pPr>
      <w:r w:rsidRPr="00241CEE">
        <w:t>Incorrect software version;</w:t>
      </w:r>
    </w:p>
    <w:p w14:paraId="1CBAD111" w14:textId="77777777" w:rsidR="00C53A20" w:rsidRPr="00BF1CE4" w:rsidRDefault="00C53A20" w:rsidP="00E209D2">
      <w:pPr>
        <w:pStyle w:val="ListParagraph"/>
        <w:numPr>
          <w:ilvl w:val="1"/>
          <w:numId w:val="157"/>
        </w:numPr>
        <w:autoSpaceDE w:val="0"/>
        <w:autoSpaceDN w:val="0"/>
        <w:adjustRightInd w:val="0"/>
        <w:contextualSpacing w:val="0"/>
        <w:rPr>
          <w:bCs/>
        </w:rPr>
      </w:pPr>
      <w:r w:rsidRPr="008B1F94">
        <w:t>Lane settings change for, inter alia, tariff tables, discounts, UFD messages, .ini file changes;</w:t>
      </w:r>
    </w:p>
    <w:p w14:paraId="45F32D67" w14:textId="77777777" w:rsidR="00C53A20" w:rsidRPr="0066197F" w:rsidRDefault="00C53A20" w:rsidP="00E209D2">
      <w:pPr>
        <w:pStyle w:val="ListParagraph"/>
        <w:numPr>
          <w:ilvl w:val="1"/>
          <w:numId w:val="157"/>
        </w:numPr>
        <w:autoSpaceDE w:val="0"/>
        <w:autoSpaceDN w:val="0"/>
        <w:adjustRightInd w:val="0"/>
        <w:contextualSpacing w:val="0"/>
        <w:rPr>
          <w:bCs/>
        </w:rPr>
      </w:pPr>
      <w:r w:rsidRPr="00BF1CE4">
        <w:t>Incorrect lane settings for, inter alia, tariff tables, discounts, validation list, UFD messages, hotlist;</w:t>
      </w:r>
    </w:p>
    <w:p w14:paraId="1D21930D" w14:textId="77777777" w:rsidR="00C53A20" w:rsidRPr="00316D1C" w:rsidRDefault="00C53A20" w:rsidP="00E209D2">
      <w:pPr>
        <w:pStyle w:val="ListParagraph"/>
        <w:numPr>
          <w:ilvl w:val="1"/>
          <w:numId w:val="157"/>
        </w:numPr>
        <w:autoSpaceDE w:val="0"/>
        <w:autoSpaceDN w:val="0"/>
        <w:adjustRightInd w:val="0"/>
        <w:contextualSpacing w:val="0"/>
        <w:rPr>
          <w:bCs/>
        </w:rPr>
      </w:pPr>
      <w:r w:rsidRPr="0066197F">
        <w:t>Tag Reader failures;</w:t>
      </w:r>
    </w:p>
    <w:p w14:paraId="2C1309E7" w14:textId="77777777" w:rsidR="00C53A20" w:rsidRPr="00316D1C" w:rsidRDefault="00C53A20" w:rsidP="00E209D2">
      <w:pPr>
        <w:pStyle w:val="ListParagraph"/>
        <w:numPr>
          <w:ilvl w:val="1"/>
          <w:numId w:val="157"/>
        </w:numPr>
        <w:autoSpaceDE w:val="0"/>
        <w:autoSpaceDN w:val="0"/>
        <w:adjustRightInd w:val="0"/>
        <w:contextualSpacing w:val="0"/>
        <w:rPr>
          <w:bCs/>
        </w:rPr>
      </w:pPr>
      <w:r w:rsidRPr="00316D1C">
        <w:t>ANPR camera failures;</w:t>
      </w:r>
    </w:p>
    <w:p w14:paraId="716FB4E3" w14:textId="77777777" w:rsidR="00C53A20" w:rsidRPr="00316D1C" w:rsidRDefault="00C53A20" w:rsidP="00E209D2">
      <w:pPr>
        <w:pStyle w:val="ListParagraph"/>
        <w:numPr>
          <w:ilvl w:val="1"/>
          <w:numId w:val="157"/>
        </w:numPr>
        <w:autoSpaceDE w:val="0"/>
        <w:autoSpaceDN w:val="0"/>
        <w:adjustRightInd w:val="0"/>
        <w:contextualSpacing w:val="0"/>
        <w:rPr>
          <w:bCs/>
        </w:rPr>
      </w:pPr>
      <w:r w:rsidRPr="00316D1C">
        <w:t>VGS Camera failures;</w:t>
      </w:r>
    </w:p>
    <w:p w14:paraId="657B5DBA" w14:textId="77777777" w:rsidR="00C53A20" w:rsidRPr="00316D1C" w:rsidRDefault="00C53A20" w:rsidP="00E209D2">
      <w:pPr>
        <w:pStyle w:val="ListParagraph"/>
        <w:numPr>
          <w:ilvl w:val="1"/>
          <w:numId w:val="157"/>
        </w:numPr>
        <w:autoSpaceDE w:val="0"/>
        <w:autoSpaceDN w:val="0"/>
        <w:adjustRightInd w:val="0"/>
        <w:contextualSpacing w:val="0"/>
        <w:rPr>
          <w:bCs/>
        </w:rPr>
      </w:pPr>
      <w:r w:rsidRPr="00316D1C">
        <w:t>Lane Serious Error mode Start and End if the any of the following conditions exists and when it is cleared</w:t>
      </w:r>
    </w:p>
    <w:p w14:paraId="48C78CC0" w14:textId="77777777" w:rsidR="00C53A20" w:rsidRPr="00316D1C" w:rsidRDefault="00C53A20" w:rsidP="00E209D2">
      <w:pPr>
        <w:pStyle w:val="ListParagraph"/>
        <w:numPr>
          <w:ilvl w:val="1"/>
          <w:numId w:val="157"/>
        </w:numPr>
        <w:autoSpaceDE w:val="0"/>
        <w:autoSpaceDN w:val="0"/>
        <w:adjustRightInd w:val="0"/>
        <w:contextualSpacing w:val="0"/>
        <w:rPr>
          <w:bCs/>
        </w:rPr>
      </w:pPr>
      <w:r w:rsidRPr="00316D1C">
        <w:t>AVC communication failure;</w:t>
      </w:r>
    </w:p>
    <w:p w14:paraId="2A6F75F9" w14:textId="77777777" w:rsidR="00C53A20" w:rsidRPr="00316D1C" w:rsidRDefault="00C53A20" w:rsidP="00E209D2">
      <w:pPr>
        <w:pStyle w:val="ListParagraph"/>
        <w:numPr>
          <w:ilvl w:val="1"/>
          <w:numId w:val="157"/>
        </w:numPr>
        <w:autoSpaceDE w:val="0"/>
        <w:autoSpaceDN w:val="0"/>
        <w:adjustRightInd w:val="0"/>
        <w:contextualSpacing w:val="0"/>
        <w:rPr>
          <w:bCs/>
        </w:rPr>
      </w:pPr>
      <w:r w:rsidRPr="00316D1C">
        <w:t>UFD failure;</w:t>
      </w:r>
    </w:p>
    <w:p w14:paraId="110D8B3B" w14:textId="77777777" w:rsidR="00C53A20" w:rsidRPr="00316D1C" w:rsidRDefault="00C53A20" w:rsidP="00E209D2">
      <w:pPr>
        <w:pStyle w:val="ListParagraph"/>
        <w:numPr>
          <w:ilvl w:val="1"/>
          <w:numId w:val="157"/>
        </w:numPr>
        <w:autoSpaceDE w:val="0"/>
        <w:autoSpaceDN w:val="0"/>
        <w:adjustRightInd w:val="0"/>
        <w:contextualSpacing w:val="0"/>
        <w:rPr>
          <w:bCs/>
        </w:rPr>
      </w:pPr>
      <w:r w:rsidRPr="00316D1C">
        <w:t>Receipt printer failure;</w:t>
      </w:r>
    </w:p>
    <w:p w14:paraId="4FA30BA2" w14:textId="77777777" w:rsidR="00C53A20" w:rsidRPr="00316D1C" w:rsidRDefault="00C53A20" w:rsidP="00E209D2">
      <w:pPr>
        <w:pStyle w:val="ListParagraph"/>
        <w:numPr>
          <w:ilvl w:val="1"/>
          <w:numId w:val="157"/>
        </w:numPr>
        <w:autoSpaceDE w:val="0"/>
        <w:autoSpaceDN w:val="0"/>
        <w:adjustRightInd w:val="0"/>
        <w:contextualSpacing w:val="0"/>
        <w:rPr>
          <w:bCs/>
        </w:rPr>
      </w:pPr>
      <w:r w:rsidRPr="00316D1C">
        <w:t>VGS Camera failure;</w:t>
      </w:r>
    </w:p>
    <w:p w14:paraId="3D021E58" w14:textId="77777777" w:rsidR="00C53A20" w:rsidRPr="00316D1C" w:rsidRDefault="00C53A20" w:rsidP="00E209D2">
      <w:pPr>
        <w:pStyle w:val="ListParagraph"/>
        <w:numPr>
          <w:ilvl w:val="1"/>
          <w:numId w:val="157"/>
        </w:numPr>
        <w:autoSpaceDE w:val="0"/>
        <w:autoSpaceDN w:val="0"/>
        <w:adjustRightInd w:val="0"/>
        <w:contextualSpacing w:val="0"/>
        <w:rPr>
          <w:bCs/>
        </w:rPr>
      </w:pPr>
      <w:r w:rsidRPr="00316D1C">
        <w:t>Lane local mode exists;</w:t>
      </w:r>
    </w:p>
    <w:p w14:paraId="1552DD4E" w14:textId="77777777" w:rsidR="00C53A20" w:rsidRPr="00316D1C" w:rsidRDefault="00C53A20" w:rsidP="00E209D2">
      <w:pPr>
        <w:pStyle w:val="ListParagraph"/>
        <w:numPr>
          <w:ilvl w:val="1"/>
          <w:numId w:val="157"/>
        </w:numPr>
        <w:autoSpaceDE w:val="0"/>
        <w:autoSpaceDN w:val="0"/>
        <w:adjustRightInd w:val="0"/>
        <w:contextualSpacing w:val="0"/>
        <w:rPr>
          <w:bCs/>
        </w:rPr>
      </w:pPr>
      <w:r w:rsidRPr="00316D1C">
        <w:t>Lane Controller door open.</w:t>
      </w:r>
    </w:p>
    <w:p w14:paraId="2700A9D1" w14:textId="77777777" w:rsidR="00C53A20" w:rsidRPr="00316D1C" w:rsidRDefault="00C53A20" w:rsidP="00E209D2">
      <w:pPr>
        <w:pStyle w:val="ListParagraph"/>
        <w:numPr>
          <w:ilvl w:val="1"/>
          <w:numId w:val="157"/>
        </w:numPr>
        <w:autoSpaceDE w:val="0"/>
        <w:autoSpaceDN w:val="0"/>
        <w:adjustRightInd w:val="0"/>
        <w:contextualSpacing w:val="0"/>
        <w:rPr>
          <w:bCs/>
        </w:rPr>
      </w:pPr>
      <w:r w:rsidRPr="00316D1C">
        <w:t>Lane Critical Error mode Start and End if the any of the following conditions exists and when it is cleared. Incidents created for affected lanes</w:t>
      </w:r>
    </w:p>
    <w:p w14:paraId="5F7F7E68" w14:textId="77777777" w:rsidR="00C53A20" w:rsidRPr="00316D1C" w:rsidRDefault="00C53A20" w:rsidP="00E209D2">
      <w:pPr>
        <w:pStyle w:val="ListParagraph"/>
        <w:numPr>
          <w:ilvl w:val="1"/>
          <w:numId w:val="157"/>
        </w:numPr>
        <w:autoSpaceDE w:val="0"/>
        <w:autoSpaceDN w:val="0"/>
        <w:adjustRightInd w:val="0"/>
        <w:contextualSpacing w:val="0"/>
        <w:rPr>
          <w:bCs/>
        </w:rPr>
      </w:pPr>
      <w:r w:rsidRPr="00316D1C">
        <w:t>ETC beacon failure;</w:t>
      </w:r>
    </w:p>
    <w:p w14:paraId="3921408F" w14:textId="77777777" w:rsidR="00C53A20" w:rsidRPr="00316D1C" w:rsidRDefault="00C53A20" w:rsidP="00E209D2">
      <w:pPr>
        <w:pStyle w:val="ListParagraph"/>
        <w:numPr>
          <w:ilvl w:val="1"/>
          <w:numId w:val="157"/>
        </w:numPr>
        <w:autoSpaceDE w:val="0"/>
        <w:autoSpaceDN w:val="0"/>
        <w:adjustRightInd w:val="0"/>
        <w:contextualSpacing w:val="0"/>
        <w:rPr>
          <w:bCs/>
        </w:rPr>
      </w:pPr>
      <w:r w:rsidRPr="00316D1C">
        <w:t>More than two VGS cameras fail;</w:t>
      </w:r>
    </w:p>
    <w:p w14:paraId="4BB6938D" w14:textId="77777777" w:rsidR="00C53A20" w:rsidRPr="00316D1C" w:rsidRDefault="00C53A20" w:rsidP="00E209D2">
      <w:pPr>
        <w:pStyle w:val="ListParagraph"/>
        <w:numPr>
          <w:ilvl w:val="1"/>
          <w:numId w:val="157"/>
        </w:numPr>
        <w:autoSpaceDE w:val="0"/>
        <w:autoSpaceDN w:val="0"/>
        <w:adjustRightInd w:val="0"/>
        <w:contextualSpacing w:val="0"/>
        <w:rPr>
          <w:bCs/>
        </w:rPr>
      </w:pPr>
      <w:r w:rsidRPr="00316D1C">
        <w:t>Boom break away exists;</w:t>
      </w:r>
    </w:p>
    <w:p w14:paraId="36476DC0" w14:textId="77777777" w:rsidR="00C53A20" w:rsidRPr="00316D1C" w:rsidRDefault="00C53A20" w:rsidP="00E209D2">
      <w:pPr>
        <w:pStyle w:val="ListParagraph"/>
        <w:numPr>
          <w:ilvl w:val="1"/>
          <w:numId w:val="157"/>
        </w:numPr>
        <w:autoSpaceDE w:val="0"/>
        <w:autoSpaceDN w:val="0"/>
        <w:adjustRightInd w:val="0"/>
        <w:contextualSpacing w:val="0"/>
        <w:rPr>
          <w:bCs/>
        </w:rPr>
      </w:pPr>
      <w:r w:rsidRPr="00316D1C">
        <w:t>Boom forced open;</w:t>
      </w:r>
    </w:p>
    <w:p w14:paraId="6D4A3D4F" w14:textId="77777777" w:rsidR="00C53A20" w:rsidRPr="00316D1C" w:rsidRDefault="00C53A20" w:rsidP="00E209D2">
      <w:pPr>
        <w:pStyle w:val="ListParagraph"/>
        <w:numPr>
          <w:ilvl w:val="1"/>
          <w:numId w:val="157"/>
        </w:numPr>
        <w:autoSpaceDE w:val="0"/>
        <w:autoSpaceDN w:val="0"/>
        <w:adjustRightInd w:val="0"/>
        <w:contextualSpacing w:val="0"/>
        <w:rPr>
          <w:bCs/>
        </w:rPr>
      </w:pPr>
      <w:r w:rsidRPr="00316D1C">
        <w:t>Plaza local area network failure;</w:t>
      </w:r>
    </w:p>
    <w:p w14:paraId="541EE261" w14:textId="77777777" w:rsidR="00C53A20" w:rsidRPr="00316D1C" w:rsidRDefault="00C53A20" w:rsidP="00E209D2">
      <w:pPr>
        <w:pStyle w:val="ListParagraph"/>
        <w:numPr>
          <w:ilvl w:val="1"/>
          <w:numId w:val="157"/>
        </w:numPr>
        <w:autoSpaceDE w:val="0"/>
        <w:autoSpaceDN w:val="0"/>
        <w:adjustRightInd w:val="0"/>
        <w:contextualSpacing w:val="0"/>
        <w:rPr>
          <w:bCs/>
        </w:rPr>
      </w:pPr>
      <w:r w:rsidRPr="00316D1C">
        <w:t>Lane UPS battery low;</w:t>
      </w:r>
    </w:p>
    <w:p w14:paraId="3FDF859F" w14:textId="77777777" w:rsidR="00C53A20" w:rsidRPr="00316D1C" w:rsidRDefault="00C53A20" w:rsidP="00E209D2">
      <w:pPr>
        <w:pStyle w:val="ListParagraph"/>
        <w:numPr>
          <w:ilvl w:val="1"/>
          <w:numId w:val="157"/>
        </w:numPr>
        <w:autoSpaceDE w:val="0"/>
        <w:autoSpaceDN w:val="0"/>
        <w:adjustRightInd w:val="0"/>
        <w:contextualSpacing w:val="0"/>
        <w:rPr>
          <w:bCs/>
        </w:rPr>
      </w:pPr>
      <w:r w:rsidRPr="00316D1C">
        <w:t>Lane UPS failure;</w:t>
      </w:r>
    </w:p>
    <w:p w14:paraId="7D15EB31" w14:textId="77777777" w:rsidR="00C53A20" w:rsidRPr="00316D1C" w:rsidRDefault="00C53A20" w:rsidP="00E209D2">
      <w:pPr>
        <w:pStyle w:val="ListParagraph"/>
        <w:numPr>
          <w:ilvl w:val="1"/>
          <w:numId w:val="157"/>
        </w:numPr>
        <w:autoSpaceDE w:val="0"/>
        <w:autoSpaceDN w:val="0"/>
        <w:adjustRightInd w:val="0"/>
        <w:contextualSpacing w:val="0"/>
        <w:rPr>
          <w:bCs/>
        </w:rPr>
      </w:pPr>
      <w:r w:rsidRPr="00316D1C">
        <w:t>Validation list older than 4 hrs base on the time the current validation list was received by the BOS;</w:t>
      </w:r>
    </w:p>
    <w:p w14:paraId="4CECAD1D" w14:textId="77777777" w:rsidR="00C53A20" w:rsidRPr="00316D1C" w:rsidRDefault="00C53A20" w:rsidP="00E209D2">
      <w:pPr>
        <w:pStyle w:val="ListParagraph"/>
        <w:numPr>
          <w:ilvl w:val="1"/>
          <w:numId w:val="157"/>
        </w:numPr>
        <w:autoSpaceDE w:val="0"/>
        <w:autoSpaceDN w:val="0"/>
        <w:adjustRightInd w:val="0"/>
        <w:contextualSpacing w:val="0"/>
        <w:rPr>
          <w:bCs/>
        </w:rPr>
      </w:pPr>
      <w:r w:rsidRPr="00316D1C">
        <w:t>ANPR camera failure;</w:t>
      </w:r>
    </w:p>
    <w:p w14:paraId="2EBA042F" w14:textId="77777777" w:rsidR="00C53A20" w:rsidRPr="00316D1C" w:rsidRDefault="00C53A20" w:rsidP="00E209D2">
      <w:pPr>
        <w:pStyle w:val="ListParagraph"/>
        <w:numPr>
          <w:ilvl w:val="1"/>
          <w:numId w:val="157"/>
        </w:numPr>
        <w:autoSpaceDE w:val="0"/>
        <w:autoSpaceDN w:val="0"/>
        <w:adjustRightInd w:val="0"/>
        <w:contextualSpacing w:val="0"/>
        <w:rPr>
          <w:bCs/>
        </w:rPr>
      </w:pPr>
      <w:r w:rsidRPr="00316D1C">
        <w:t>Wrong software version;</w:t>
      </w:r>
    </w:p>
    <w:p w14:paraId="313F3FF7" w14:textId="77777777" w:rsidR="00C53A20" w:rsidRPr="00316D1C" w:rsidRDefault="00C53A20" w:rsidP="00E209D2">
      <w:pPr>
        <w:pStyle w:val="ListParagraph"/>
        <w:numPr>
          <w:ilvl w:val="1"/>
          <w:numId w:val="157"/>
        </w:numPr>
        <w:autoSpaceDE w:val="0"/>
        <w:autoSpaceDN w:val="0"/>
        <w:adjustRightInd w:val="0"/>
        <w:contextualSpacing w:val="0"/>
        <w:rPr>
          <w:bCs/>
        </w:rPr>
      </w:pPr>
      <w:r w:rsidRPr="00316D1C">
        <w:t>Wrong lane settings version.</w:t>
      </w:r>
    </w:p>
    <w:p w14:paraId="6285A5BE" w14:textId="77777777" w:rsidR="00C53A20" w:rsidRPr="00316D1C" w:rsidRDefault="00C53A20" w:rsidP="00E209D2">
      <w:pPr>
        <w:pStyle w:val="ListParagraph"/>
        <w:numPr>
          <w:ilvl w:val="1"/>
          <w:numId w:val="157"/>
        </w:numPr>
        <w:autoSpaceDE w:val="0"/>
        <w:autoSpaceDN w:val="0"/>
        <w:adjustRightInd w:val="0"/>
        <w:contextualSpacing w:val="0"/>
        <w:rPr>
          <w:bCs/>
        </w:rPr>
      </w:pPr>
      <w:r w:rsidRPr="00316D1C">
        <w:t>Failures of any other controller;</w:t>
      </w:r>
    </w:p>
    <w:p w14:paraId="3C346103" w14:textId="77777777" w:rsidR="00C53A20" w:rsidRPr="00C362E0" w:rsidRDefault="00C53A20" w:rsidP="00C53A20">
      <w:pPr>
        <w:autoSpaceDE w:val="0"/>
        <w:autoSpaceDN w:val="0"/>
        <w:adjustRightInd w:val="0"/>
        <w:ind w:left="360"/>
        <w:rPr>
          <w:bCs/>
        </w:rPr>
      </w:pPr>
    </w:p>
    <w:p w14:paraId="407A74A6" w14:textId="77777777" w:rsidR="00C53A20" w:rsidRPr="00571724" w:rsidRDefault="00C53A20" w:rsidP="00E209D2">
      <w:pPr>
        <w:pStyle w:val="ListParagraph"/>
        <w:numPr>
          <w:ilvl w:val="0"/>
          <w:numId w:val="157"/>
        </w:numPr>
        <w:autoSpaceDE w:val="0"/>
        <w:autoSpaceDN w:val="0"/>
        <w:adjustRightInd w:val="0"/>
        <w:contextualSpacing w:val="0"/>
        <w:rPr>
          <w:bCs/>
        </w:rPr>
      </w:pPr>
      <w:r w:rsidRPr="00571724">
        <w:t>Back Office System;</w:t>
      </w:r>
    </w:p>
    <w:p w14:paraId="34D9E5DD" w14:textId="77777777" w:rsidR="00C53A20" w:rsidRPr="00571724" w:rsidRDefault="00C53A20" w:rsidP="00E209D2">
      <w:pPr>
        <w:pStyle w:val="ListParagraph"/>
        <w:numPr>
          <w:ilvl w:val="1"/>
          <w:numId w:val="157"/>
        </w:numPr>
        <w:autoSpaceDE w:val="0"/>
        <w:autoSpaceDN w:val="0"/>
        <w:adjustRightInd w:val="0"/>
        <w:contextualSpacing w:val="0"/>
        <w:rPr>
          <w:bCs/>
        </w:rPr>
      </w:pPr>
      <w:r>
        <w:t>Lan</w:t>
      </w:r>
      <w:r w:rsidRPr="00571724">
        <w:t xml:space="preserve">e linked Critical error mode time exceeded when critical error mode exists for more than 4 hours, or the value defined in the Project Document (Volume 3), for any lane or subsystem </w:t>
      </w:r>
    </w:p>
    <w:p w14:paraId="265415CB" w14:textId="77777777" w:rsidR="00C53A20" w:rsidRPr="00571724" w:rsidRDefault="00C53A20" w:rsidP="00E209D2">
      <w:pPr>
        <w:pStyle w:val="ListParagraph"/>
        <w:numPr>
          <w:ilvl w:val="1"/>
          <w:numId w:val="157"/>
        </w:numPr>
        <w:autoSpaceDE w:val="0"/>
        <w:autoSpaceDN w:val="0"/>
        <w:adjustRightInd w:val="0"/>
        <w:contextualSpacing w:val="0"/>
        <w:rPr>
          <w:bCs/>
        </w:rPr>
      </w:pPr>
      <w:r w:rsidRPr="00571724">
        <w:t>Lane linked Critical error mode traffic exceeded when more than 10 vehicles is processed in a lane that is in critical error mode</w:t>
      </w:r>
    </w:p>
    <w:p w14:paraId="02D4E3AB" w14:textId="77777777" w:rsidR="00C53A20" w:rsidRPr="00571724" w:rsidRDefault="00C53A20" w:rsidP="00E209D2">
      <w:pPr>
        <w:pStyle w:val="ListParagraph"/>
        <w:numPr>
          <w:ilvl w:val="1"/>
          <w:numId w:val="157"/>
        </w:numPr>
        <w:autoSpaceDE w:val="0"/>
        <w:autoSpaceDN w:val="0"/>
        <w:adjustRightInd w:val="0"/>
        <w:contextualSpacing w:val="0"/>
        <w:rPr>
          <w:bCs/>
        </w:rPr>
      </w:pPr>
      <w:r w:rsidRPr="00571724">
        <w:t>Lane linked Serious error mode time exceeded when serious error mode exists for more than 24 hours, or the value defined in the Project Document (Volume 3), for any lane or subsystem</w:t>
      </w:r>
    </w:p>
    <w:p w14:paraId="3C2EBF35" w14:textId="77777777" w:rsidR="00C53A20" w:rsidRPr="00571724" w:rsidRDefault="00C53A20" w:rsidP="00E209D2">
      <w:pPr>
        <w:pStyle w:val="ListParagraph"/>
        <w:numPr>
          <w:ilvl w:val="1"/>
          <w:numId w:val="157"/>
        </w:numPr>
        <w:autoSpaceDE w:val="0"/>
        <w:autoSpaceDN w:val="0"/>
        <w:adjustRightInd w:val="0"/>
        <w:contextualSpacing w:val="0"/>
        <w:rPr>
          <w:bCs/>
        </w:rPr>
      </w:pPr>
      <w:r w:rsidRPr="00571724">
        <w:t>BOS, VGS, QL1, QL2, TCH payment gateway (PGW) or QLS Serious Error mode Start and End if the any of the following conditions exists and when it is cleared</w:t>
      </w:r>
    </w:p>
    <w:p w14:paraId="686A34E9" w14:textId="77777777" w:rsidR="00C53A20" w:rsidRPr="00571724" w:rsidRDefault="00C53A20" w:rsidP="00E209D2">
      <w:pPr>
        <w:pStyle w:val="ListParagraph"/>
        <w:numPr>
          <w:ilvl w:val="1"/>
          <w:numId w:val="157"/>
        </w:numPr>
        <w:autoSpaceDE w:val="0"/>
        <w:autoSpaceDN w:val="0"/>
        <w:adjustRightInd w:val="0"/>
        <w:contextualSpacing w:val="0"/>
      </w:pPr>
      <w:r>
        <w:t>Incorrect settings for BOS, VGS, QL1, QL2, TCH payment gateway (PGW) or QLS. This includes inter alia.</w:t>
      </w:r>
    </w:p>
    <w:p w14:paraId="4D7CCBA0" w14:textId="77777777" w:rsidR="00C53A20" w:rsidRPr="00571724" w:rsidRDefault="00C53A20" w:rsidP="00E209D2">
      <w:pPr>
        <w:pStyle w:val="ListParagraph"/>
        <w:numPr>
          <w:ilvl w:val="2"/>
          <w:numId w:val="157"/>
        </w:numPr>
        <w:autoSpaceDE w:val="0"/>
        <w:autoSpaceDN w:val="0"/>
        <w:adjustRightInd w:val="0"/>
        <w:contextualSpacing w:val="0"/>
        <w:rPr>
          <w:bCs/>
        </w:rPr>
      </w:pPr>
      <w:r w:rsidRPr="00571724">
        <w:t>Back-up settings</w:t>
      </w:r>
    </w:p>
    <w:p w14:paraId="479C9211" w14:textId="77777777" w:rsidR="00C53A20" w:rsidRPr="00571724" w:rsidRDefault="00C53A20" w:rsidP="00E209D2">
      <w:pPr>
        <w:pStyle w:val="ListParagraph"/>
        <w:numPr>
          <w:ilvl w:val="2"/>
          <w:numId w:val="157"/>
        </w:numPr>
        <w:autoSpaceDE w:val="0"/>
        <w:autoSpaceDN w:val="0"/>
        <w:adjustRightInd w:val="0"/>
        <w:contextualSpacing w:val="0"/>
      </w:pPr>
      <w:r>
        <w:t>Software version changes. This includes inter alia.</w:t>
      </w:r>
    </w:p>
    <w:p w14:paraId="5C9C60F4" w14:textId="77777777" w:rsidR="00C53A20" w:rsidRPr="00571724" w:rsidRDefault="00C53A20" w:rsidP="00E209D2">
      <w:pPr>
        <w:pStyle w:val="ListParagraph"/>
        <w:numPr>
          <w:ilvl w:val="2"/>
          <w:numId w:val="157"/>
        </w:numPr>
        <w:autoSpaceDE w:val="0"/>
        <w:autoSpaceDN w:val="0"/>
        <w:adjustRightInd w:val="0"/>
        <w:contextualSpacing w:val="0"/>
        <w:rPr>
          <w:bCs/>
        </w:rPr>
      </w:pPr>
      <w:r w:rsidRPr="00571724">
        <w:t>BOS interface related software</w:t>
      </w:r>
    </w:p>
    <w:p w14:paraId="7640551E" w14:textId="77777777" w:rsidR="00C53A20" w:rsidRPr="00571724" w:rsidRDefault="00C53A20" w:rsidP="00E209D2">
      <w:pPr>
        <w:pStyle w:val="ListParagraph"/>
        <w:numPr>
          <w:ilvl w:val="2"/>
          <w:numId w:val="157"/>
        </w:numPr>
        <w:autoSpaceDE w:val="0"/>
        <w:autoSpaceDN w:val="0"/>
        <w:adjustRightInd w:val="0"/>
        <w:contextualSpacing w:val="0"/>
        <w:rPr>
          <w:bCs/>
        </w:rPr>
      </w:pPr>
      <w:r w:rsidRPr="00571724">
        <w:t>BOS reports changes</w:t>
      </w:r>
    </w:p>
    <w:p w14:paraId="1D0E4FFE" w14:textId="77777777" w:rsidR="00C53A20" w:rsidRPr="00571724" w:rsidRDefault="00C53A20" w:rsidP="00E209D2">
      <w:pPr>
        <w:pStyle w:val="ListParagraph"/>
        <w:numPr>
          <w:ilvl w:val="2"/>
          <w:numId w:val="157"/>
        </w:numPr>
        <w:autoSpaceDE w:val="0"/>
        <w:autoSpaceDN w:val="0"/>
        <w:adjustRightInd w:val="0"/>
        <w:contextualSpacing w:val="0"/>
        <w:rPr>
          <w:bCs/>
        </w:rPr>
      </w:pPr>
      <w:r w:rsidRPr="00571724">
        <w:t>Changes to function or report access level</w:t>
      </w:r>
    </w:p>
    <w:p w14:paraId="491F92EC" w14:textId="77777777" w:rsidR="00C53A20" w:rsidRPr="00571724" w:rsidRDefault="00C53A20" w:rsidP="00E209D2">
      <w:pPr>
        <w:pStyle w:val="ListParagraph"/>
        <w:numPr>
          <w:ilvl w:val="1"/>
          <w:numId w:val="157"/>
        </w:numPr>
        <w:autoSpaceDE w:val="0"/>
        <w:autoSpaceDN w:val="0"/>
        <w:adjustRightInd w:val="0"/>
        <w:contextualSpacing w:val="0"/>
        <w:rPr>
          <w:bCs/>
        </w:rPr>
      </w:pPr>
      <w:r w:rsidRPr="00571724">
        <w:t>BOS to VGS importer failure</w:t>
      </w:r>
    </w:p>
    <w:p w14:paraId="5B5444CB" w14:textId="77777777" w:rsidR="00C53A20" w:rsidRPr="00571724" w:rsidRDefault="00C53A20" w:rsidP="00E209D2">
      <w:pPr>
        <w:pStyle w:val="ListParagraph"/>
        <w:numPr>
          <w:ilvl w:val="1"/>
          <w:numId w:val="157"/>
        </w:numPr>
        <w:autoSpaceDE w:val="0"/>
        <w:autoSpaceDN w:val="0"/>
        <w:adjustRightInd w:val="0"/>
        <w:contextualSpacing w:val="0"/>
        <w:rPr>
          <w:bCs/>
        </w:rPr>
      </w:pPr>
      <w:r w:rsidRPr="00571724">
        <w:t>BOS/ QL1 failure</w:t>
      </w:r>
    </w:p>
    <w:p w14:paraId="4AE01083" w14:textId="77777777" w:rsidR="00C53A20" w:rsidRPr="00571724" w:rsidRDefault="00C53A20" w:rsidP="00E209D2">
      <w:pPr>
        <w:pStyle w:val="ListParagraph"/>
        <w:numPr>
          <w:ilvl w:val="1"/>
          <w:numId w:val="157"/>
        </w:numPr>
        <w:autoSpaceDE w:val="0"/>
        <w:autoSpaceDN w:val="0"/>
        <w:adjustRightInd w:val="0"/>
        <w:contextualSpacing w:val="0"/>
        <w:rPr>
          <w:bCs/>
        </w:rPr>
      </w:pPr>
      <w:r w:rsidRPr="00571724">
        <w:t>BOS Critical Error mode Start and End if the any of the following conditions, respectively, exists or it is cleared</w:t>
      </w:r>
    </w:p>
    <w:p w14:paraId="10E65998" w14:textId="77777777" w:rsidR="00C53A20" w:rsidRPr="00571724" w:rsidRDefault="00C53A20" w:rsidP="00E209D2">
      <w:pPr>
        <w:pStyle w:val="ListParagraph"/>
        <w:numPr>
          <w:ilvl w:val="1"/>
          <w:numId w:val="157"/>
        </w:numPr>
        <w:autoSpaceDE w:val="0"/>
        <w:autoSpaceDN w:val="0"/>
        <w:adjustRightInd w:val="0"/>
        <w:contextualSpacing w:val="0"/>
      </w:pPr>
      <w:r>
        <w:t>Incorrect settings for BOS, VGS, QL1, QL2, TCH payment gateway (PGW) or QLS. This includes inter alia.</w:t>
      </w:r>
    </w:p>
    <w:p w14:paraId="7007D430" w14:textId="77777777" w:rsidR="00C53A20" w:rsidRPr="00571724" w:rsidRDefault="00C53A20" w:rsidP="00E209D2">
      <w:pPr>
        <w:pStyle w:val="ListParagraph"/>
        <w:numPr>
          <w:ilvl w:val="2"/>
          <w:numId w:val="157"/>
        </w:numPr>
        <w:autoSpaceDE w:val="0"/>
        <w:autoSpaceDN w:val="0"/>
        <w:adjustRightInd w:val="0"/>
        <w:contextualSpacing w:val="0"/>
        <w:rPr>
          <w:bCs/>
        </w:rPr>
      </w:pPr>
      <w:r w:rsidRPr="00571724">
        <w:t>Camera to lane mapping for recordings related to Table 3-10 (VGS actions)</w:t>
      </w:r>
    </w:p>
    <w:p w14:paraId="77642993" w14:textId="77777777" w:rsidR="00C53A20" w:rsidRPr="00571724" w:rsidRDefault="00C53A20" w:rsidP="00E209D2">
      <w:pPr>
        <w:pStyle w:val="ListParagraph"/>
        <w:numPr>
          <w:ilvl w:val="2"/>
          <w:numId w:val="157"/>
        </w:numPr>
        <w:autoSpaceDE w:val="0"/>
        <w:autoSpaceDN w:val="0"/>
        <w:adjustRightInd w:val="0"/>
        <w:contextualSpacing w:val="0"/>
        <w:rPr>
          <w:bCs/>
        </w:rPr>
      </w:pPr>
      <w:r w:rsidRPr="00571724">
        <w:t>VGS/BOS interface settings</w:t>
      </w:r>
    </w:p>
    <w:p w14:paraId="589BDB38" w14:textId="77777777" w:rsidR="00C53A20" w:rsidRPr="00571724" w:rsidRDefault="00C53A20" w:rsidP="00E209D2">
      <w:pPr>
        <w:pStyle w:val="ListParagraph"/>
        <w:numPr>
          <w:ilvl w:val="2"/>
          <w:numId w:val="157"/>
        </w:numPr>
        <w:autoSpaceDE w:val="0"/>
        <w:autoSpaceDN w:val="0"/>
        <w:adjustRightInd w:val="0"/>
        <w:contextualSpacing w:val="0"/>
      </w:pPr>
      <w:r>
        <w:t>Software version changes. This includes inter alia.</w:t>
      </w:r>
    </w:p>
    <w:p w14:paraId="6E35E60E" w14:textId="77777777" w:rsidR="00C53A20" w:rsidRPr="00571724" w:rsidRDefault="00C53A20" w:rsidP="00E209D2">
      <w:pPr>
        <w:pStyle w:val="ListParagraph"/>
        <w:numPr>
          <w:ilvl w:val="2"/>
          <w:numId w:val="157"/>
        </w:numPr>
        <w:autoSpaceDE w:val="0"/>
        <w:autoSpaceDN w:val="0"/>
        <w:adjustRightInd w:val="0"/>
        <w:contextualSpacing w:val="0"/>
        <w:rPr>
          <w:bCs/>
        </w:rPr>
      </w:pPr>
      <w:r w:rsidRPr="00571724">
        <w:t>BOS interface related software</w:t>
      </w:r>
    </w:p>
    <w:p w14:paraId="24C7AAD0" w14:textId="77777777" w:rsidR="00C53A20" w:rsidRPr="00571724" w:rsidRDefault="00C53A20" w:rsidP="00E209D2">
      <w:pPr>
        <w:pStyle w:val="ListParagraph"/>
        <w:numPr>
          <w:ilvl w:val="2"/>
          <w:numId w:val="157"/>
        </w:numPr>
        <w:autoSpaceDE w:val="0"/>
        <w:autoSpaceDN w:val="0"/>
        <w:adjustRightInd w:val="0"/>
        <w:contextualSpacing w:val="0"/>
        <w:rPr>
          <w:bCs/>
        </w:rPr>
      </w:pPr>
      <w:r w:rsidRPr="00571724">
        <w:t>BOS server software changes</w:t>
      </w:r>
    </w:p>
    <w:p w14:paraId="1AF0ADA1" w14:textId="77777777" w:rsidR="00C53A20" w:rsidRPr="00571724" w:rsidRDefault="00C53A20" w:rsidP="00E209D2">
      <w:pPr>
        <w:pStyle w:val="ListParagraph"/>
        <w:numPr>
          <w:ilvl w:val="2"/>
          <w:numId w:val="157"/>
        </w:numPr>
        <w:autoSpaceDE w:val="0"/>
        <w:autoSpaceDN w:val="0"/>
        <w:adjustRightInd w:val="0"/>
        <w:contextualSpacing w:val="0"/>
        <w:rPr>
          <w:bCs/>
        </w:rPr>
      </w:pPr>
      <w:r w:rsidRPr="00571724">
        <w:t>VGS server changes</w:t>
      </w:r>
    </w:p>
    <w:p w14:paraId="1E41B895" w14:textId="77777777" w:rsidR="00C53A20" w:rsidRPr="00571724" w:rsidRDefault="00C53A20" w:rsidP="00E209D2">
      <w:pPr>
        <w:pStyle w:val="ListParagraph"/>
        <w:numPr>
          <w:ilvl w:val="1"/>
          <w:numId w:val="157"/>
        </w:numPr>
        <w:autoSpaceDE w:val="0"/>
        <w:autoSpaceDN w:val="0"/>
        <w:adjustRightInd w:val="0"/>
        <w:contextualSpacing w:val="0"/>
        <w:rPr>
          <w:bCs/>
        </w:rPr>
      </w:pPr>
      <w:r w:rsidRPr="00571724">
        <w:t>VGS/BOS interface failure</w:t>
      </w:r>
    </w:p>
    <w:p w14:paraId="5A52DD5B" w14:textId="77777777" w:rsidR="00C53A20" w:rsidRPr="00571724" w:rsidRDefault="00C53A20" w:rsidP="00E209D2">
      <w:pPr>
        <w:pStyle w:val="ListParagraph"/>
        <w:numPr>
          <w:ilvl w:val="1"/>
          <w:numId w:val="157"/>
        </w:numPr>
        <w:autoSpaceDE w:val="0"/>
        <w:autoSpaceDN w:val="0"/>
        <w:adjustRightInd w:val="0"/>
        <w:contextualSpacing w:val="0"/>
        <w:rPr>
          <w:bCs/>
        </w:rPr>
      </w:pPr>
      <w:r w:rsidRPr="00571724">
        <w:t>VGS failure</w:t>
      </w:r>
    </w:p>
    <w:p w14:paraId="3802D2DC" w14:textId="77777777" w:rsidR="00C53A20" w:rsidRPr="00571724" w:rsidRDefault="00C53A20" w:rsidP="00E209D2">
      <w:pPr>
        <w:pStyle w:val="ListParagraph"/>
        <w:numPr>
          <w:ilvl w:val="1"/>
          <w:numId w:val="157"/>
        </w:numPr>
        <w:autoSpaceDE w:val="0"/>
        <w:autoSpaceDN w:val="0"/>
        <w:adjustRightInd w:val="0"/>
        <w:contextualSpacing w:val="0"/>
        <w:rPr>
          <w:bCs/>
        </w:rPr>
      </w:pPr>
      <w:r w:rsidRPr="00571724">
        <w:t>Incident control failure</w:t>
      </w:r>
    </w:p>
    <w:p w14:paraId="5F6023DA" w14:textId="77777777" w:rsidR="00C53A20" w:rsidRPr="00571724" w:rsidRDefault="00C53A20" w:rsidP="00E209D2">
      <w:pPr>
        <w:pStyle w:val="ListParagraph"/>
        <w:numPr>
          <w:ilvl w:val="1"/>
          <w:numId w:val="157"/>
        </w:numPr>
        <w:autoSpaceDE w:val="0"/>
        <w:autoSpaceDN w:val="0"/>
        <w:adjustRightInd w:val="0"/>
        <w:contextualSpacing w:val="0"/>
        <w:rPr>
          <w:bCs/>
        </w:rPr>
      </w:pPr>
      <w:r w:rsidRPr="00571724">
        <w:t>Incident control image retrieval failure</w:t>
      </w:r>
    </w:p>
    <w:p w14:paraId="064C4B8C" w14:textId="77777777" w:rsidR="00C53A20" w:rsidRPr="00571724" w:rsidRDefault="00C53A20" w:rsidP="00E209D2">
      <w:pPr>
        <w:pStyle w:val="ListParagraph"/>
        <w:numPr>
          <w:ilvl w:val="1"/>
          <w:numId w:val="157"/>
        </w:numPr>
        <w:autoSpaceDE w:val="0"/>
        <w:autoSpaceDN w:val="0"/>
        <w:adjustRightInd w:val="0"/>
        <w:contextualSpacing w:val="0"/>
        <w:rPr>
          <w:bCs/>
        </w:rPr>
      </w:pPr>
      <w:r w:rsidRPr="00571724">
        <w:t>QL1 camera failure</w:t>
      </w:r>
    </w:p>
    <w:p w14:paraId="37FAFC2C" w14:textId="77777777" w:rsidR="00C53A20" w:rsidRPr="00571724" w:rsidRDefault="00C53A20" w:rsidP="00E209D2">
      <w:pPr>
        <w:pStyle w:val="ListParagraph"/>
        <w:numPr>
          <w:ilvl w:val="1"/>
          <w:numId w:val="157"/>
        </w:numPr>
        <w:autoSpaceDE w:val="0"/>
        <w:autoSpaceDN w:val="0"/>
        <w:adjustRightInd w:val="0"/>
        <w:contextualSpacing w:val="0"/>
        <w:rPr>
          <w:bCs/>
        </w:rPr>
      </w:pPr>
      <w:r w:rsidRPr="00571724">
        <w:lastRenderedPageBreak/>
        <w:t>QL1 failure</w:t>
      </w:r>
    </w:p>
    <w:p w14:paraId="32A8F44F" w14:textId="77777777" w:rsidR="00C53A20" w:rsidRPr="00571724" w:rsidRDefault="00C53A20" w:rsidP="00E209D2">
      <w:pPr>
        <w:pStyle w:val="ListParagraph"/>
        <w:numPr>
          <w:ilvl w:val="1"/>
          <w:numId w:val="157"/>
        </w:numPr>
        <w:autoSpaceDE w:val="0"/>
        <w:autoSpaceDN w:val="0"/>
        <w:adjustRightInd w:val="0"/>
        <w:contextualSpacing w:val="0"/>
        <w:rPr>
          <w:bCs/>
        </w:rPr>
      </w:pPr>
      <w:r w:rsidRPr="00571724">
        <w:t>QL2 camera failure</w:t>
      </w:r>
    </w:p>
    <w:p w14:paraId="16B149C0" w14:textId="77777777" w:rsidR="00C53A20" w:rsidRPr="00571724" w:rsidRDefault="00C53A20" w:rsidP="00E209D2">
      <w:pPr>
        <w:pStyle w:val="ListParagraph"/>
        <w:numPr>
          <w:ilvl w:val="1"/>
          <w:numId w:val="157"/>
        </w:numPr>
        <w:autoSpaceDE w:val="0"/>
        <w:autoSpaceDN w:val="0"/>
        <w:adjustRightInd w:val="0"/>
        <w:contextualSpacing w:val="0"/>
        <w:rPr>
          <w:bCs/>
        </w:rPr>
      </w:pPr>
      <w:r w:rsidRPr="00571724">
        <w:t>QL2 failure</w:t>
      </w:r>
    </w:p>
    <w:p w14:paraId="2A67166E" w14:textId="77777777" w:rsidR="00C53A20" w:rsidRPr="00571724" w:rsidRDefault="00C53A20" w:rsidP="00E209D2">
      <w:pPr>
        <w:pStyle w:val="ListParagraph"/>
        <w:numPr>
          <w:ilvl w:val="1"/>
          <w:numId w:val="157"/>
        </w:numPr>
        <w:autoSpaceDE w:val="0"/>
        <w:autoSpaceDN w:val="0"/>
        <w:adjustRightInd w:val="0"/>
        <w:contextualSpacing w:val="0"/>
        <w:rPr>
          <w:bCs/>
        </w:rPr>
      </w:pPr>
      <w:r w:rsidRPr="00571724">
        <w:t>DVR failure</w:t>
      </w:r>
    </w:p>
    <w:p w14:paraId="4FD43EF8" w14:textId="77777777" w:rsidR="00C53A20" w:rsidRPr="00571724" w:rsidRDefault="00C53A20" w:rsidP="00E209D2">
      <w:pPr>
        <w:pStyle w:val="ListParagraph"/>
        <w:numPr>
          <w:ilvl w:val="1"/>
          <w:numId w:val="157"/>
        </w:numPr>
        <w:autoSpaceDE w:val="0"/>
        <w:autoSpaceDN w:val="0"/>
        <w:adjustRightInd w:val="0"/>
        <w:contextualSpacing w:val="0"/>
        <w:rPr>
          <w:bCs/>
        </w:rPr>
      </w:pPr>
      <w:r w:rsidRPr="00571724">
        <w:t>TCH link failure</w:t>
      </w:r>
    </w:p>
    <w:p w14:paraId="1C809519" w14:textId="77777777" w:rsidR="00C53A20" w:rsidRPr="00571724" w:rsidRDefault="00C53A20" w:rsidP="00E209D2">
      <w:pPr>
        <w:pStyle w:val="ListParagraph"/>
        <w:numPr>
          <w:ilvl w:val="1"/>
          <w:numId w:val="157"/>
        </w:numPr>
        <w:autoSpaceDE w:val="0"/>
        <w:autoSpaceDN w:val="0"/>
        <w:adjustRightInd w:val="0"/>
        <w:contextualSpacing w:val="0"/>
        <w:rPr>
          <w:bCs/>
        </w:rPr>
      </w:pPr>
      <w:r w:rsidRPr="00571724">
        <w:t>Current BOS Validation list older than 4 hours</w:t>
      </w:r>
    </w:p>
    <w:p w14:paraId="0BE4B43B" w14:textId="77777777" w:rsidR="00C53A20" w:rsidRPr="00316D1C" w:rsidRDefault="00C53A20" w:rsidP="00C53A20">
      <w:pPr>
        <w:autoSpaceDE w:val="0"/>
        <w:autoSpaceDN w:val="0"/>
        <w:adjustRightInd w:val="0"/>
        <w:rPr>
          <w:bCs/>
        </w:rPr>
      </w:pPr>
    </w:p>
    <w:p w14:paraId="5FE2EE3C" w14:textId="77777777" w:rsidR="00C53A20" w:rsidRPr="00316D1C" w:rsidRDefault="00C53A20" w:rsidP="00C53A20">
      <w:pPr>
        <w:autoSpaceDE w:val="0"/>
        <w:autoSpaceDN w:val="0"/>
        <w:adjustRightInd w:val="0"/>
        <w:rPr>
          <w:bCs/>
        </w:rPr>
      </w:pPr>
      <w:r w:rsidRPr="00316D1C">
        <w:t xml:space="preserve">5.7.4.10 The System shall generate a BOS incident </w:t>
      </w:r>
      <w:r>
        <w:t>data</w:t>
      </w:r>
      <w:r w:rsidRPr="00316D1C">
        <w:t xml:space="preserve"> and deliver it </w:t>
      </w:r>
      <w:r>
        <w:t>to the SANRAL MIS</w:t>
      </w:r>
      <w:r w:rsidRPr="00316D1C">
        <w:t>.”</w:t>
      </w:r>
    </w:p>
    <w:p w14:paraId="15C16DCD" w14:textId="77777777" w:rsidR="00C53A20" w:rsidRDefault="00C53A20" w:rsidP="00C53A20">
      <w:pPr>
        <w:autoSpaceDE w:val="0"/>
        <w:autoSpaceDN w:val="0"/>
        <w:adjustRightInd w:val="0"/>
        <w:rPr>
          <w:bCs/>
        </w:rPr>
      </w:pPr>
    </w:p>
    <w:p w14:paraId="389E1C54" w14:textId="77777777" w:rsidR="00C53A20" w:rsidRDefault="00C53A20" w:rsidP="00C53A20">
      <w:pPr>
        <w:autoSpaceDE w:val="0"/>
        <w:autoSpaceDN w:val="0"/>
        <w:adjustRightInd w:val="0"/>
        <w:rPr>
          <w:b/>
        </w:rPr>
      </w:pPr>
      <w:r w:rsidRPr="00316D1C">
        <w:rPr>
          <w:b/>
        </w:rPr>
        <w:t>PS</w:t>
      </w:r>
      <w:r w:rsidRPr="006D48B9">
        <w:t xml:space="preserve"> </w:t>
      </w:r>
      <w:r w:rsidRPr="006D48B9">
        <w:rPr>
          <w:b/>
        </w:rPr>
        <w:t>6.1.3 BACK OFFICE FOR CONVENTIONAL AND HYBRID TOLL PLAZAS</w:t>
      </w:r>
    </w:p>
    <w:p w14:paraId="24B1879A" w14:textId="77777777" w:rsidR="00C53A20" w:rsidRDefault="00C53A20" w:rsidP="00C53A20">
      <w:pPr>
        <w:autoSpaceDE w:val="0"/>
        <w:autoSpaceDN w:val="0"/>
        <w:adjustRightInd w:val="0"/>
        <w:rPr>
          <w:b/>
        </w:rPr>
      </w:pPr>
    </w:p>
    <w:p w14:paraId="49ABE48E" w14:textId="77777777" w:rsidR="00C53A20" w:rsidRPr="00316D1C" w:rsidRDefault="00C53A20" w:rsidP="00C53A20">
      <w:pPr>
        <w:autoSpaceDE w:val="0"/>
        <w:autoSpaceDN w:val="0"/>
        <w:adjustRightInd w:val="0"/>
        <w:rPr>
          <w:b/>
        </w:rPr>
      </w:pPr>
      <w:r>
        <w:rPr>
          <w:b/>
        </w:rPr>
        <w:t xml:space="preserve">PS </w:t>
      </w:r>
      <w:r w:rsidRPr="00FB0DCB">
        <w:rPr>
          <w:b/>
        </w:rPr>
        <w:t>6.1.3.1 The purpose of the Back Office System at Conventional Toll Plazas</w:t>
      </w:r>
    </w:p>
    <w:p w14:paraId="626BEB9C" w14:textId="77777777" w:rsidR="00C53A20" w:rsidRPr="00316D1C" w:rsidRDefault="00C53A20" w:rsidP="00C53A20">
      <w:pPr>
        <w:autoSpaceDE w:val="0"/>
        <w:autoSpaceDN w:val="0"/>
        <w:adjustRightInd w:val="0"/>
        <w:rPr>
          <w:b/>
        </w:rPr>
      </w:pPr>
    </w:p>
    <w:p w14:paraId="613A9936" w14:textId="77777777" w:rsidR="00C53A20" w:rsidRDefault="00C53A20" w:rsidP="00C53A20">
      <w:pPr>
        <w:autoSpaceDE w:val="0"/>
        <w:autoSpaceDN w:val="0"/>
        <w:adjustRightInd w:val="0"/>
        <w:rPr>
          <w:bCs/>
        </w:rPr>
      </w:pPr>
      <w:r>
        <w:t>Replace with the following:</w:t>
      </w:r>
    </w:p>
    <w:p w14:paraId="201488C8" w14:textId="77777777" w:rsidR="00C53A20" w:rsidRDefault="00C53A20" w:rsidP="00C53A20">
      <w:pPr>
        <w:autoSpaceDE w:val="0"/>
        <w:autoSpaceDN w:val="0"/>
        <w:adjustRightInd w:val="0"/>
        <w:rPr>
          <w:bCs/>
        </w:rPr>
      </w:pPr>
    </w:p>
    <w:p w14:paraId="4ED0242B" w14:textId="77777777" w:rsidR="00C53A20" w:rsidRDefault="00C53A20" w:rsidP="00C53A20">
      <w:pPr>
        <w:autoSpaceDE w:val="0"/>
        <w:autoSpaceDN w:val="0"/>
        <w:adjustRightInd w:val="0"/>
        <w:rPr>
          <w:bCs/>
        </w:rPr>
      </w:pPr>
      <w:r>
        <w:t>“</w:t>
      </w:r>
      <w:r w:rsidRPr="00FA46C0">
        <w:t xml:space="preserve">The purpose of the Back Office System at Conventional Toll Plazas is to: </w:t>
      </w:r>
    </w:p>
    <w:p w14:paraId="2208525A" w14:textId="77777777" w:rsidR="00C53A20" w:rsidRPr="00FA46C0" w:rsidRDefault="00C53A20" w:rsidP="00C53A20">
      <w:pPr>
        <w:autoSpaceDE w:val="0"/>
        <w:autoSpaceDN w:val="0"/>
        <w:adjustRightInd w:val="0"/>
        <w:rPr>
          <w:bCs/>
        </w:rPr>
      </w:pPr>
    </w:p>
    <w:p w14:paraId="344BFA2C" w14:textId="77777777" w:rsidR="00C53A20" w:rsidRDefault="00C53A20" w:rsidP="00C53A20">
      <w:pPr>
        <w:autoSpaceDE w:val="0"/>
        <w:autoSpaceDN w:val="0"/>
        <w:adjustRightInd w:val="0"/>
        <w:ind w:left="567" w:hanging="567"/>
        <w:rPr>
          <w:bCs/>
        </w:rPr>
      </w:pPr>
      <w:r w:rsidRPr="00FA46C0">
        <w:t xml:space="preserve">(a) </w:t>
      </w:r>
      <w:r>
        <w:tab/>
      </w:r>
      <w:r w:rsidRPr="00FA46C0">
        <w:t>Receive data from all the lanes, validate data to ensure correctness and completeness</w:t>
      </w:r>
      <w:r>
        <w:t xml:space="preserve">, </w:t>
      </w:r>
      <w:r w:rsidRPr="00FA46C0">
        <w:t>and provide system tools to the plaza supervisory personnel to assist with the efficient</w:t>
      </w:r>
      <w:r>
        <w:t xml:space="preserve"> </w:t>
      </w:r>
      <w:r w:rsidRPr="00FA46C0">
        <w:t xml:space="preserve">management of the data and the plaza. </w:t>
      </w:r>
    </w:p>
    <w:p w14:paraId="61C93BA8" w14:textId="77777777" w:rsidR="00C53A20" w:rsidRPr="00FA46C0" w:rsidRDefault="00C53A20" w:rsidP="00C53A20">
      <w:pPr>
        <w:autoSpaceDE w:val="0"/>
        <w:autoSpaceDN w:val="0"/>
        <w:adjustRightInd w:val="0"/>
        <w:ind w:left="567" w:hanging="567"/>
        <w:rPr>
          <w:bCs/>
        </w:rPr>
      </w:pPr>
    </w:p>
    <w:p w14:paraId="0002756D" w14:textId="77777777" w:rsidR="00C53A20" w:rsidRDefault="00C53A20" w:rsidP="00C53A20">
      <w:pPr>
        <w:autoSpaceDE w:val="0"/>
        <w:autoSpaceDN w:val="0"/>
        <w:adjustRightInd w:val="0"/>
        <w:ind w:left="567" w:hanging="567"/>
        <w:rPr>
          <w:bCs/>
        </w:rPr>
      </w:pPr>
      <w:r w:rsidRPr="00FA46C0">
        <w:t xml:space="preserve">(b) </w:t>
      </w:r>
      <w:r>
        <w:tab/>
      </w:r>
      <w:r w:rsidRPr="00FA46C0">
        <w:t>Allow manual input of additional data required for accurate transaction processing,</w:t>
      </w:r>
      <w:r>
        <w:t xml:space="preserve"> </w:t>
      </w:r>
      <w:r w:rsidRPr="00FA46C0">
        <w:t>including adding an Actual Class</w:t>
      </w:r>
      <w:r>
        <w:t xml:space="preserve"> and Actual Vehicle Licence Number </w:t>
      </w:r>
      <w:r w:rsidRPr="00FA46C0">
        <w:t>for transactions with class discrepancies</w:t>
      </w:r>
      <w:r>
        <w:t xml:space="preserve"> or Vehicle number plate discrepancies. Allow for </w:t>
      </w:r>
      <w:r w:rsidRPr="00FA46C0">
        <w:t>adding</w:t>
      </w:r>
      <w:r>
        <w:t xml:space="preserve"> </w:t>
      </w:r>
      <w:r w:rsidRPr="00FA46C0">
        <w:t>transaction information not captured in the lane, e.g. transactions processed during</w:t>
      </w:r>
      <w:r>
        <w:t xml:space="preserve"> </w:t>
      </w:r>
      <w:r w:rsidRPr="00FA46C0">
        <w:t>Manual Mode operations</w:t>
      </w:r>
      <w:r>
        <w:t xml:space="preserve"> or data for undetected passages</w:t>
      </w:r>
      <w:r w:rsidRPr="00FA46C0">
        <w:t xml:space="preserve">. </w:t>
      </w:r>
    </w:p>
    <w:p w14:paraId="795F7E75" w14:textId="77777777" w:rsidR="00C53A20" w:rsidRPr="00FA46C0" w:rsidRDefault="00C53A20" w:rsidP="00C53A20">
      <w:pPr>
        <w:autoSpaceDE w:val="0"/>
        <w:autoSpaceDN w:val="0"/>
        <w:adjustRightInd w:val="0"/>
        <w:ind w:left="567" w:hanging="567"/>
        <w:rPr>
          <w:bCs/>
        </w:rPr>
      </w:pPr>
    </w:p>
    <w:p w14:paraId="5F83409F" w14:textId="77777777" w:rsidR="00C53A20" w:rsidRDefault="00C53A20" w:rsidP="00C53A20">
      <w:pPr>
        <w:autoSpaceDE w:val="0"/>
        <w:autoSpaceDN w:val="0"/>
        <w:adjustRightInd w:val="0"/>
        <w:ind w:left="567" w:hanging="567"/>
        <w:rPr>
          <w:bCs/>
        </w:rPr>
      </w:pPr>
      <w:r w:rsidRPr="00FA46C0">
        <w:t xml:space="preserve">(c) </w:t>
      </w:r>
      <w:r>
        <w:tab/>
      </w:r>
      <w:r w:rsidRPr="00FA46C0">
        <w:t>Verify and consolidate complete data received from each Toll Lane and RSS linked to</w:t>
      </w:r>
      <w:r>
        <w:t xml:space="preserve"> </w:t>
      </w:r>
      <w:r w:rsidRPr="00FA46C0">
        <w:t>each virtual plaza linked to the Back Office to process all data including additional</w:t>
      </w:r>
      <w:r>
        <w:t xml:space="preserve"> </w:t>
      </w:r>
      <w:r w:rsidRPr="00FA46C0">
        <w:t>payments received, or made at the Back Office level, allow for the employee cash-up</w:t>
      </w:r>
      <w:r>
        <w:t xml:space="preserve"> </w:t>
      </w:r>
      <w:r w:rsidRPr="00FA46C0">
        <w:t>and provide employee and period reconciliations (calendar day, operational day and or</w:t>
      </w:r>
      <w:r>
        <w:t xml:space="preserve"> </w:t>
      </w:r>
      <w:r w:rsidRPr="00FA46C0">
        <w:t xml:space="preserve">other shift periods). </w:t>
      </w:r>
    </w:p>
    <w:p w14:paraId="4952ED9A" w14:textId="77777777" w:rsidR="00C53A20" w:rsidRPr="00FA46C0" w:rsidRDefault="00C53A20" w:rsidP="00C53A20">
      <w:pPr>
        <w:autoSpaceDE w:val="0"/>
        <w:autoSpaceDN w:val="0"/>
        <w:adjustRightInd w:val="0"/>
        <w:ind w:left="567" w:hanging="567"/>
        <w:rPr>
          <w:bCs/>
        </w:rPr>
      </w:pPr>
    </w:p>
    <w:p w14:paraId="0D71FE9F" w14:textId="77777777" w:rsidR="00C53A20" w:rsidRDefault="00C53A20" w:rsidP="00C53A20">
      <w:pPr>
        <w:autoSpaceDE w:val="0"/>
        <w:autoSpaceDN w:val="0"/>
        <w:adjustRightInd w:val="0"/>
        <w:ind w:left="567" w:hanging="567"/>
      </w:pPr>
      <w:r w:rsidRPr="30B5CE28">
        <w:t xml:space="preserve">(d) </w:t>
      </w:r>
      <w:r>
        <w:tab/>
      </w:r>
      <w:r w:rsidRPr="30B5CE28">
        <w:t>Allow for local account maintenance, allocate Discounts, perform account maintenance functions, transfer data files to external systems, provide consolidated reconciliations, allow controlled system configuration and provide comprehensive reports on all activities. The Back Office System is also to facilitate the automated interaction with account holders. The system shall also manage the integrated verification interface to the approved financial institution providing Bank Card verification and transaction processing employing a Point-of-Sale (POS) unit.</w:t>
      </w:r>
    </w:p>
    <w:p w14:paraId="6941CCC9" w14:textId="77777777" w:rsidR="00C53A20" w:rsidRDefault="00C53A20" w:rsidP="00C53A20">
      <w:pPr>
        <w:autoSpaceDE w:val="0"/>
        <w:autoSpaceDN w:val="0"/>
        <w:adjustRightInd w:val="0"/>
        <w:ind w:left="567" w:hanging="567"/>
        <w:rPr>
          <w:bCs/>
        </w:rPr>
      </w:pPr>
    </w:p>
    <w:p w14:paraId="1C5A2F9C" w14:textId="77777777" w:rsidR="00C53A20" w:rsidRDefault="00C53A20" w:rsidP="00C53A20">
      <w:pPr>
        <w:autoSpaceDE w:val="0"/>
        <w:autoSpaceDN w:val="0"/>
        <w:adjustRightInd w:val="0"/>
        <w:ind w:left="567" w:hanging="567"/>
        <w:rPr>
          <w:bCs/>
        </w:rPr>
      </w:pPr>
      <w:r>
        <w:t xml:space="preserve">(e) </w:t>
      </w:r>
      <w:r>
        <w:tab/>
        <w:t>Automate and manage functions required to accurately and completely capture the required information related to all vehicle passages.</w:t>
      </w:r>
    </w:p>
    <w:p w14:paraId="4AE13F6D" w14:textId="77777777" w:rsidR="00C53A20" w:rsidRDefault="00C53A20" w:rsidP="00C53A20">
      <w:pPr>
        <w:autoSpaceDE w:val="0"/>
        <w:autoSpaceDN w:val="0"/>
        <w:adjustRightInd w:val="0"/>
        <w:ind w:left="567" w:hanging="567"/>
        <w:rPr>
          <w:bCs/>
        </w:rPr>
      </w:pPr>
    </w:p>
    <w:p w14:paraId="3E4B0493" w14:textId="77777777" w:rsidR="00C53A20" w:rsidRDefault="00C53A20" w:rsidP="00C53A20">
      <w:pPr>
        <w:autoSpaceDE w:val="0"/>
        <w:autoSpaceDN w:val="0"/>
        <w:adjustRightInd w:val="0"/>
        <w:ind w:left="567" w:hanging="567"/>
        <w:rPr>
          <w:bCs/>
        </w:rPr>
      </w:pPr>
      <w:r>
        <w:t xml:space="preserve">(f) </w:t>
      </w:r>
      <w:r>
        <w:tab/>
        <w:t>Ensure system auditability.</w:t>
      </w:r>
    </w:p>
    <w:p w14:paraId="5EFB5C48" w14:textId="77777777" w:rsidR="00C53A20" w:rsidRDefault="00C53A20" w:rsidP="00C53A20">
      <w:pPr>
        <w:autoSpaceDE w:val="0"/>
        <w:autoSpaceDN w:val="0"/>
        <w:adjustRightInd w:val="0"/>
        <w:ind w:left="567" w:hanging="567"/>
        <w:rPr>
          <w:bCs/>
        </w:rPr>
      </w:pPr>
    </w:p>
    <w:p w14:paraId="6C103109" w14:textId="77777777" w:rsidR="00C53A20" w:rsidRDefault="00C53A20" w:rsidP="00C53A20">
      <w:pPr>
        <w:autoSpaceDE w:val="0"/>
        <w:autoSpaceDN w:val="0"/>
        <w:adjustRightInd w:val="0"/>
        <w:ind w:left="567" w:hanging="567"/>
        <w:rPr>
          <w:bCs/>
        </w:rPr>
      </w:pPr>
      <w:r>
        <w:t xml:space="preserve">(g) </w:t>
      </w:r>
      <w:r>
        <w:tab/>
        <w:t xml:space="preserve">Integrate, store and disperse data received from lanes, VGS, QLS, QL1 and other interfaced systems e.g., TCH. </w:t>
      </w:r>
    </w:p>
    <w:p w14:paraId="44362247" w14:textId="77777777" w:rsidR="00C53A20" w:rsidRDefault="00C53A20" w:rsidP="00C53A20">
      <w:pPr>
        <w:autoSpaceDE w:val="0"/>
        <w:autoSpaceDN w:val="0"/>
        <w:adjustRightInd w:val="0"/>
        <w:ind w:left="567" w:hanging="567"/>
        <w:rPr>
          <w:bCs/>
        </w:rPr>
      </w:pPr>
    </w:p>
    <w:p w14:paraId="6BCDC8F2" w14:textId="77777777" w:rsidR="00C53A20" w:rsidRDefault="00C53A20" w:rsidP="00C53A20">
      <w:pPr>
        <w:autoSpaceDE w:val="0"/>
        <w:autoSpaceDN w:val="0"/>
        <w:adjustRightInd w:val="0"/>
        <w:ind w:left="567" w:hanging="567"/>
        <w:rPr>
          <w:bCs/>
        </w:rPr>
      </w:pPr>
      <w:r>
        <w:t>(h)</w:t>
      </w:r>
      <w:r>
        <w:tab/>
        <w:t>Provide Operations Centre level to facilitate the configuration and performance control and management of multiple control centres and plazas on a route.</w:t>
      </w:r>
    </w:p>
    <w:p w14:paraId="50A2CCDF" w14:textId="77777777" w:rsidR="00C53A20" w:rsidRDefault="00C53A20" w:rsidP="00C53A20">
      <w:pPr>
        <w:autoSpaceDE w:val="0"/>
        <w:autoSpaceDN w:val="0"/>
        <w:adjustRightInd w:val="0"/>
        <w:ind w:left="567" w:hanging="567"/>
        <w:rPr>
          <w:bCs/>
        </w:rPr>
      </w:pPr>
      <w:r>
        <w:t xml:space="preserve"> </w:t>
      </w:r>
    </w:p>
    <w:p w14:paraId="109A62A7" w14:textId="77777777" w:rsidR="00C53A20" w:rsidRDefault="00C53A20" w:rsidP="00C53A20">
      <w:pPr>
        <w:autoSpaceDE w:val="0"/>
        <w:autoSpaceDN w:val="0"/>
        <w:adjustRightInd w:val="0"/>
        <w:ind w:left="567" w:hanging="567"/>
        <w:rPr>
          <w:bCs/>
        </w:rPr>
      </w:pPr>
      <w:r>
        <w:t>(i)</w:t>
      </w:r>
      <w:r>
        <w:tab/>
        <w:t>Capture audit trails and ensure auditability.</w:t>
      </w:r>
    </w:p>
    <w:p w14:paraId="0DC759C4" w14:textId="77777777" w:rsidR="00C53A20" w:rsidRDefault="00C53A20" w:rsidP="00C53A20">
      <w:pPr>
        <w:autoSpaceDE w:val="0"/>
        <w:autoSpaceDN w:val="0"/>
        <w:adjustRightInd w:val="0"/>
        <w:ind w:left="567" w:hanging="567"/>
        <w:rPr>
          <w:bCs/>
        </w:rPr>
      </w:pPr>
    </w:p>
    <w:p w14:paraId="33CB776A" w14:textId="77777777" w:rsidR="00C53A20" w:rsidRDefault="00C53A20" w:rsidP="00C53A20">
      <w:pPr>
        <w:autoSpaceDE w:val="0"/>
        <w:autoSpaceDN w:val="0"/>
        <w:adjustRightInd w:val="0"/>
        <w:ind w:left="567" w:hanging="567"/>
        <w:rPr>
          <w:bCs/>
        </w:rPr>
      </w:pPr>
      <w:r>
        <w:t>(j)</w:t>
      </w:r>
      <w:r>
        <w:tab/>
        <w:t>Meet TAX requirements.</w:t>
      </w:r>
    </w:p>
    <w:p w14:paraId="1FB0F4BA" w14:textId="77777777" w:rsidR="00C53A20" w:rsidRDefault="00C53A20" w:rsidP="00C53A20">
      <w:pPr>
        <w:autoSpaceDE w:val="0"/>
        <w:autoSpaceDN w:val="0"/>
        <w:adjustRightInd w:val="0"/>
        <w:ind w:left="567" w:hanging="567"/>
        <w:rPr>
          <w:bCs/>
        </w:rPr>
      </w:pPr>
    </w:p>
    <w:p w14:paraId="62A94787" w14:textId="77777777" w:rsidR="00C53A20" w:rsidRDefault="00C53A20" w:rsidP="00C53A20">
      <w:pPr>
        <w:autoSpaceDE w:val="0"/>
        <w:autoSpaceDN w:val="0"/>
        <w:adjustRightInd w:val="0"/>
        <w:ind w:left="567" w:hanging="567"/>
        <w:rPr>
          <w:bCs/>
        </w:rPr>
      </w:pPr>
      <w:r>
        <w:t xml:space="preserve">(k) </w:t>
      </w:r>
      <w:r>
        <w:tab/>
        <w:t xml:space="preserve">Secure data and protect system processes. </w:t>
      </w:r>
    </w:p>
    <w:p w14:paraId="1329FC95" w14:textId="77777777" w:rsidR="00C53A20" w:rsidRDefault="00C53A20" w:rsidP="00C53A20">
      <w:pPr>
        <w:autoSpaceDE w:val="0"/>
        <w:autoSpaceDN w:val="0"/>
        <w:adjustRightInd w:val="0"/>
        <w:ind w:left="567" w:hanging="567"/>
        <w:rPr>
          <w:bCs/>
        </w:rPr>
      </w:pPr>
    </w:p>
    <w:p w14:paraId="4CCBA13E" w14:textId="77777777" w:rsidR="00C53A20" w:rsidRDefault="00C53A20" w:rsidP="00C53A20">
      <w:pPr>
        <w:autoSpaceDE w:val="0"/>
        <w:autoSpaceDN w:val="0"/>
        <w:adjustRightInd w:val="0"/>
        <w:ind w:left="567" w:hanging="567"/>
        <w:rPr>
          <w:bCs/>
        </w:rPr>
      </w:pPr>
      <w:r>
        <w:t>(l)</w:t>
      </w:r>
      <w:r>
        <w:tab/>
        <w:t xml:space="preserve">Comply with applicable industry, statutory and regulatory requirements. “ </w:t>
      </w:r>
    </w:p>
    <w:p w14:paraId="3AF59B72" w14:textId="77777777" w:rsidR="00C53A20" w:rsidRDefault="00C53A20" w:rsidP="00C53A20">
      <w:pPr>
        <w:autoSpaceDE w:val="0"/>
        <w:autoSpaceDN w:val="0"/>
        <w:adjustRightInd w:val="0"/>
        <w:ind w:left="567" w:hanging="567"/>
        <w:rPr>
          <w:bCs/>
        </w:rPr>
      </w:pPr>
      <w:r>
        <w:t xml:space="preserve"> </w:t>
      </w:r>
    </w:p>
    <w:p w14:paraId="7B5928AC" w14:textId="77777777" w:rsidR="00C53A20" w:rsidRDefault="00C53A20" w:rsidP="00C53A20">
      <w:pPr>
        <w:autoSpaceDE w:val="0"/>
        <w:autoSpaceDN w:val="0"/>
        <w:adjustRightInd w:val="0"/>
        <w:rPr>
          <w:bCs/>
        </w:rPr>
      </w:pPr>
    </w:p>
    <w:p w14:paraId="267A3A88" w14:textId="77777777" w:rsidR="00C53A20" w:rsidRPr="00316D1C" w:rsidRDefault="00C53A20" w:rsidP="00C53A20">
      <w:pPr>
        <w:autoSpaceDE w:val="0"/>
        <w:autoSpaceDN w:val="0"/>
        <w:adjustRightInd w:val="0"/>
        <w:rPr>
          <w:b/>
        </w:rPr>
      </w:pPr>
      <w:r>
        <w:rPr>
          <w:b/>
        </w:rPr>
        <w:t xml:space="preserve">PS </w:t>
      </w:r>
      <w:r w:rsidRPr="00FB0DCB">
        <w:rPr>
          <w:b/>
        </w:rPr>
        <w:t>6.1.3.</w:t>
      </w:r>
      <w:r>
        <w:rPr>
          <w:b/>
        </w:rPr>
        <w:t>2</w:t>
      </w:r>
      <w:r w:rsidRPr="00FB0DCB">
        <w:rPr>
          <w:b/>
        </w:rPr>
        <w:t xml:space="preserve"> </w:t>
      </w:r>
      <w:r w:rsidRPr="0005663D">
        <w:rPr>
          <w:b/>
        </w:rPr>
        <w:t xml:space="preserve">The Back Office System shall provide the functionality to: </w:t>
      </w:r>
      <w:r w:rsidRPr="0005663D">
        <w:rPr>
          <w:b/>
        </w:rPr>
        <w:cr/>
      </w:r>
    </w:p>
    <w:p w14:paraId="1D4CC037" w14:textId="77777777" w:rsidR="00C53A20" w:rsidRDefault="00C53A20" w:rsidP="00C53A20">
      <w:pPr>
        <w:autoSpaceDE w:val="0"/>
        <w:autoSpaceDN w:val="0"/>
        <w:adjustRightInd w:val="0"/>
        <w:rPr>
          <w:bCs/>
        </w:rPr>
      </w:pPr>
      <w:r>
        <w:t>Replace with the following:</w:t>
      </w:r>
    </w:p>
    <w:p w14:paraId="2476D247" w14:textId="77777777" w:rsidR="00C53A20" w:rsidRDefault="00C53A20" w:rsidP="00C53A20">
      <w:pPr>
        <w:autoSpaceDE w:val="0"/>
        <w:autoSpaceDN w:val="0"/>
        <w:adjustRightInd w:val="0"/>
        <w:rPr>
          <w:bCs/>
        </w:rPr>
      </w:pPr>
    </w:p>
    <w:p w14:paraId="7D6DAE87" w14:textId="77777777" w:rsidR="00C53A20" w:rsidRDefault="00C53A20" w:rsidP="00C53A20">
      <w:pPr>
        <w:autoSpaceDE w:val="0"/>
        <w:autoSpaceDN w:val="0"/>
        <w:adjustRightInd w:val="0"/>
        <w:ind w:left="567" w:hanging="567"/>
        <w:rPr>
          <w:bCs/>
        </w:rPr>
      </w:pPr>
      <w:r>
        <w:t>“</w:t>
      </w:r>
    </w:p>
    <w:p w14:paraId="73CD6ED8" w14:textId="77777777" w:rsidR="00C53A20" w:rsidRPr="001C06CF" w:rsidRDefault="00C53A20" w:rsidP="00E209D2">
      <w:pPr>
        <w:pStyle w:val="ListParagraph"/>
        <w:numPr>
          <w:ilvl w:val="4"/>
          <w:numId w:val="157"/>
        </w:numPr>
        <w:autoSpaceDE w:val="0"/>
        <w:autoSpaceDN w:val="0"/>
        <w:adjustRightInd w:val="0"/>
        <w:ind w:left="567" w:hanging="567"/>
        <w:contextualSpacing w:val="0"/>
        <w:rPr>
          <w:bCs/>
        </w:rPr>
      </w:pPr>
      <w:r w:rsidRPr="001C06CF">
        <w:lastRenderedPageBreak/>
        <w:t xml:space="preserve">Verify the completeness, continuity and authenticity of data received from the lanes continuously and on a scheduled basis; </w:t>
      </w:r>
    </w:p>
    <w:p w14:paraId="2B2253C6" w14:textId="77777777" w:rsidR="00C53A20" w:rsidRPr="00D372A5" w:rsidRDefault="00C53A20" w:rsidP="00C53A20">
      <w:pPr>
        <w:autoSpaceDE w:val="0"/>
        <w:autoSpaceDN w:val="0"/>
        <w:adjustRightInd w:val="0"/>
        <w:ind w:left="567" w:hanging="567"/>
      </w:pPr>
    </w:p>
    <w:p w14:paraId="5EF49DC8" w14:textId="77777777" w:rsidR="00C53A20" w:rsidRPr="001C06CF" w:rsidRDefault="00C53A20" w:rsidP="00E209D2">
      <w:pPr>
        <w:pStyle w:val="ListParagraph"/>
        <w:numPr>
          <w:ilvl w:val="4"/>
          <w:numId w:val="157"/>
        </w:numPr>
        <w:autoSpaceDE w:val="0"/>
        <w:autoSpaceDN w:val="0"/>
        <w:adjustRightInd w:val="0"/>
        <w:ind w:left="567" w:hanging="567"/>
        <w:contextualSpacing w:val="0"/>
        <w:rPr>
          <w:bCs/>
        </w:rPr>
      </w:pPr>
      <w:r w:rsidRPr="001C06CF">
        <w:t>Retain source data and add information required for data completeness;</w:t>
      </w:r>
    </w:p>
    <w:p w14:paraId="6955ED1A" w14:textId="77777777" w:rsidR="00C53A20" w:rsidRPr="00D372A5" w:rsidRDefault="00C53A20" w:rsidP="00C53A20">
      <w:pPr>
        <w:autoSpaceDE w:val="0"/>
        <w:autoSpaceDN w:val="0"/>
        <w:adjustRightInd w:val="0"/>
        <w:ind w:left="567" w:hanging="567"/>
      </w:pPr>
    </w:p>
    <w:p w14:paraId="2075EA6B" w14:textId="77777777" w:rsidR="00C53A20" w:rsidRPr="001C06CF" w:rsidRDefault="00C53A20" w:rsidP="00E209D2">
      <w:pPr>
        <w:pStyle w:val="ListParagraph"/>
        <w:numPr>
          <w:ilvl w:val="4"/>
          <w:numId w:val="157"/>
        </w:numPr>
        <w:autoSpaceDE w:val="0"/>
        <w:autoSpaceDN w:val="0"/>
        <w:adjustRightInd w:val="0"/>
        <w:ind w:left="567" w:hanging="567"/>
        <w:contextualSpacing w:val="0"/>
        <w:rPr>
          <w:bCs/>
        </w:rPr>
      </w:pPr>
      <w:r w:rsidRPr="001C06CF">
        <w:t xml:space="preserve">Automatically transmit consistent data to higher levels and via interfaces; </w:t>
      </w:r>
    </w:p>
    <w:p w14:paraId="66AEDAE4" w14:textId="77777777" w:rsidR="00C53A20" w:rsidRPr="00D372A5" w:rsidRDefault="00C53A20" w:rsidP="00C53A20">
      <w:pPr>
        <w:autoSpaceDE w:val="0"/>
        <w:autoSpaceDN w:val="0"/>
        <w:adjustRightInd w:val="0"/>
        <w:ind w:left="567" w:hanging="567"/>
      </w:pPr>
    </w:p>
    <w:p w14:paraId="5D105CBB" w14:textId="77777777" w:rsidR="00C53A20" w:rsidRPr="001C06CF" w:rsidRDefault="00C53A20" w:rsidP="00E209D2">
      <w:pPr>
        <w:pStyle w:val="ListParagraph"/>
        <w:numPr>
          <w:ilvl w:val="4"/>
          <w:numId w:val="157"/>
        </w:numPr>
        <w:autoSpaceDE w:val="0"/>
        <w:autoSpaceDN w:val="0"/>
        <w:adjustRightInd w:val="0"/>
        <w:ind w:left="567" w:hanging="567"/>
        <w:contextualSpacing w:val="0"/>
        <w:rPr>
          <w:bCs/>
        </w:rPr>
      </w:pPr>
      <w:r w:rsidRPr="001C06CF">
        <w:t xml:space="preserve">Provide visibility of all the background processes and system configurations to allow the supervisory staff to manage the system and identify system problems; </w:t>
      </w:r>
    </w:p>
    <w:p w14:paraId="57C24E18" w14:textId="77777777" w:rsidR="00C53A20" w:rsidRPr="00D372A5" w:rsidRDefault="00C53A20" w:rsidP="00C53A20">
      <w:pPr>
        <w:autoSpaceDE w:val="0"/>
        <w:autoSpaceDN w:val="0"/>
        <w:adjustRightInd w:val="0"/>
        <w:ind w:left="567" w:hanging="567"/>
      </w:pPr>
    </w:p>
    <w:p w14:paraId="543AD897" w14:textId="77777777" w:rsidR="00C53A20" w:rsidRPr="001C06CF" w:rsidRDefault="00C53A20" w:rsidP="00E209D2">
      <w:pPr>
        <w:pStyle w:val="ListParagraph"/>
        <w:numPr>
          <w:ilvl w:val="4"/>
          <w:numId w:val="157"/>
        </w:numPr>
        <w:autoSpaceDE w:val="0"/>
        <w:autoSpaceDN w:val="0"/>
        <w:adjustRightInd w:val="0"/>
        <w:ind w:left="567" w:hanging="567"/>
        <w:contextualSpacing w:val="0"/>
        <w:rPr>
          <w:bCs/>
        </w:rPr>
      </w:pPr>
      <w:r w:rsidRPr="001C06CF">
        <w:t xml:space="preserve">Report and manage Incidents that occur at the plaza level or the lane level. This includes amongst others the VGS application, VGS cameras and primary recording devices,; </w:t>
      </w:r>
    </w:p>
    <w:p w14:paraId="70940BF1" w14:textId="77777777" w:rsidR="00C53A20" w:rsidRPr="00D372A5" w:rsidRDefault="00C53A20" w:rsidP="00C53A20">
      <w:pPr>
        <w:autoSpaceDE w:val="0"/>
        <w:autoSpaceDN w:val="0"/>
        <w:adjustRightInd w:val="0"/>
        <w:ind w:left="567" w:hanging="567"/>
      </w:pPr>
    </w:p>
    <w:p w14:paraId="7A9B1CC0" w14:textId="77777777" w:rsidR="00C53A20" w:rsidRPr="001C06CF" w:rsidRDefault="00C53A20" w:rsidP="00E209D2">
      <w:pPr>
        <w:pStyle w:val="ListParagraph"/>
        <w:numPr>
          <w:ilvl w:val="4"/>
          <w:numId w:val="157"/>
        </w:numPr>
        <w:autoSpaceDE w:val="0"/>
        <w:autoSpaceDN w:val="0"/>
        <w:adjustRightInd w:val="0"/>
        <w:ind w:left="567" w:hanging="567"/>
        <w:contextualSpacing w:val="0"/>
        <w:rPr>
          <w:bCs/>
        </w:rPr>
      </w:pPr>
      <w:r w:rsidRPr="001C06CF">
        <w:t xml:space="preserve">Receive operational lists and configurations and send the information to the lanes; </w:t>
      </w:r>
    </w:p>
    <w:p w14:paraId="2BAAE9DD" w14:textId="77777777" w:rsidR="00C53A20" w:rsidRPr="00D372A5" w:rsidRDefault="00C53A20" w:rsidP="00C53A20">
      <w:pPr>
        <w:autoSpaceDE w:val="0"/>
        <w:autoSpaceDN w:val="0"/>
        <w:adjustRightInd w:val="0"/>
        <w:ind w:left="567" w:hanging="567"/>
      </w:pPr>
    </w:p>
    <w:p w14:paraId="56DA7D5B" w14:textId="77777777" w:rsidR="00C53A20" w:rsidRPr="001C06CF" w:rsidRDefault="00C53A20" w:rsidP="00E209D2">
      <w:pPr>
        <w:pStyle w:val="ListParagraph"/>
        <w:numPr>
          <w:ilvl w:val="4"/>
          <w:numId w:val="157"/>
        </w:numPr>
        <w:autoSpaceDE w:val="0"/>
        <w:autoSpaceDN w:val="0"/>
        <w:adjustRightInd w:val="0"/>
        <w:ind w:left="567" w:hanging="567"/>
        <w:contextualSpacing w:val="0"/>
        <w:rPr>
          <w:bCs/>
        </w:rPr>
      </w:pPr>
      <w:r w:rsidRPr="001C06CF">
        <w:t xml:space="preserve">Allow for adequate redundancy and storage capacity, back-up and housekeeping facilities; </w:t>
      </w:r>
    </w:p>
    <w:p w14:paraId="1707DD22" w14:textId="77777777" w:rsidR="00C53A20" w:rsidRPr="00D372A5" w:rsidRDefault="00C53A20" w:rsidP="00C53A20">
      <w:pPr>
        <w:autoSpaceDE w:val="0"/>
        <w:autoSpaceDN w:val="0"/>
        <w:adjustRightInd w:val="0"/>
        <w:ind w:left="567" w:hanging="567"/>
      </w:pPr>
    </w:p>
    <w:p w14:paraId="23BB295C" w14:textId="77777777" w:rsidR="00C53A20" w:rsidRPr="001C06CF" w:rsidRDefault="00C53A20" w:rsidP="00E209D2">
      <w:pPr>
        <w:pStyle w:val="ListParagraph"/>
        <w:numPr>
          <w:ilvl w:val="4"/>
          <w:numId w:val="157"/>
        </w:numPr>
        <w:autoSpaceDE w:val="0"/>
        <w:autoSpaceDN w:val="0"/>
        <w:adjustRightInd w:val="0"/>
        <w:ind w:left="567" w:hanging="567"/>
        <w:contextualSpacing w:val="0"/>
        <w:rPr>
          <w:bCs/>
        </w:rPr>
      </w:pPr>
      <w:r w:rsidRPr="001C06CF">
        <w:t>Manage Toll Revenue, e.g. Control cash Revenue via the cash-up, consolidated cash</w:t>
      </w:r>
      <w:r w:rsidRPr="001C06CF">
        <w:rPr>
          <w:rFonts w:cs="Arial"/>
        </w:rPr>
        <w:t>-</w:t>
      </w:r>
      <w:r w:rsidRPr="001C06CF">
        <w:t xml:space="preserve">up and cash banked functions; </w:t>
      </w:r>
    </w:p>
    <w:p w14:paraId="5E2E7740" w14:textId="77777777" w:rsidR="00C53A20" w:rsidRPr="00D372A5" w:rsidRDefault="00C53A20" w:rsidP="00C53A20">
      <w:pPr>
        <w:autoSpaceDE w:val="0"/>
        <w:autoSpaceDN w:val="0"/>
        <w:adjustRightInd w:val="0"/>
        <w:ind w:left="567" w:hanging="567"/>
      </w:pPr>
    </w:p>
    <w:p w14:paraId="37A1C15F" w14:textId="77777777" w:rsidR="00C53A20" w:rsidRPr="001C06CF" w:rsidRDefault="00C53A20" w:rsidP="00E209D2">
      <w:pPr>
        <w:pStyle w:val="ListParagraph"/>
        <w:numPr>
          <w:ilvl w:val="4"/>
          <w:numId w:val="157"/>
        </w:numPr>
        <w:autoSpaceDE w:val="0"/>
        <w:autoSpaceDN w:val="0"/>
        <w:adjustRightInd w:val="0"/>
        <w:ind w:left="567" w:hanging="567"/>
        <w:contextualSpacing w:val="0"/>
        <w:rPr>
          <w:bCs/>
        </w:rPr>
      </w:pPr>
      <w:r w:rsidRPr="001C06CF">
        <w:t xml:space="preserve">Allow account registration and maintenance functions for local account holders; </w:t>
      </w:r>
    </w:p>
    <w:p w14:paraId="53841B4C" w14:textId="77777777" w:rsidR="00C53A20" w:rsidRPr="00D372A5" w:rsidRDefault="00C53A20" w:rsidP="00C53A20">
      <w:pPr>
        <w:autoSpaceDE w:val="0"/>
        <w:autoSpaceDN w:val="0"/>
        <w:adjustRightInd w:val="0"/>
        <w:ind w:left="567" w:hanging="567"/>
      </w:pPr>
    </w:p>
    <w:p w14:paraId="0E181EE2" w14:textId="77777777" w:rsidR="00C53A20" w:rsidRPr="001C06CF" w:rsidRDefault="00C53A20" w:rsidP="00E209D2">
      <w:pPr>
        <w:pStyle w:val="ListParagraph"/>
        <w:numPr>
          <w:ilvl w:val="4"/>
          <w:numId w:val="157"/>
        </w:numPr>
        <w:autoSpaceDE w:val="0"/>
        <w:autoSpaceDN w:val="0"/>
        <w:adjustRightInd w:val="0"/>
        <w:ind w:left="567" w:hanging="567"/>
        <w:contextualSpacing w:val="0"/>
        <w:rPr>
          <w:bCs/>
        </w:rPr>
      </w:pPr>
      <w:r w:rsidRPr="001C06CF">
        <w:t xml:space="preserve">Allocate Discount; </w:t>
      </w:r>
    </w:p>
    <w:p w14:paraId="4E6589A2" w14:textId="77777777" w:rsidR="00C53A20" w:rsidRPr="00D372A5" w:rsidRDefault="00C53A20" w:rsidP="00C53A20">
      <w:pPr>
        <w:autoSpaceDE w:val="0"/>
        <w:autoSpaceDN w:val="0"/>
        <w:adjustRightInd w:val="0"/>
        <w:ind w:left="567" w:hanging="567"/>
      </w:pPr>
    </w:p>
    <w:p w14:paraId="285DFB46" w14:textId="77777777" w:rsidR="00C53A20" w:rsidRPr="001C06CF" w:rsidRDefault="00C53A20" w:rsidP="00E209D2">
      <w:pPr>
        <w:pStyle w:val="ListParagraph"/>
        <w:numPr>
          <w:ilvl w:val="4"/>
          <w:numId w:val="157"/>
        </w:numPr>
        <w:autoSpaceDE w:val="0"/>
        <w:autoSpaceDN w:val="0"/>
        <w:adjustRightInd w:val="0"/>
        <w:ind w:left="567" w:hanging="567"/>
        <w:contextualSpacing w:val="0"/>
        <w:rPr>
          <w:bCs/>
        </w:rPr>
      </w:pPr>
      <w:r w:rsidRPr="001C06CF">
        <w:t xml:space="preserve">Create data files for transmission to external systems for further processing of electronic transactions; </w:t>
      </w:r>
    </w:p>
    <w:p w14:paraId="387D63BA" w14:textId="77777777" w:rsidR="00C53A20" w:rsidRPr="00D372A5" w:rsidRDefault="00C53A20" w:rsidP="00C53A20">
      <w:pPr>
        <w:autoSpaceDE w:val="0"/>
        <w:autoSpaceDN w:val="0"/>
        <w:adjustRightInd w:val="0"/>
        <w:ind w:left="567" w:hanging="567"/>
      </w:pPr>
    </w:p>
    <w:p w14:paraId="3D67B25C" w14:textId="77777777" w:rsidR="00C53A20" w:rsidRPr="001C06CF" w:rsidRDefault="00C53A20" w:rsidP="00E209D2">
      <w:pPr>
        <w:pStyle w:val="ListParagraph"/>
        <w:numPr>
          <w:ilvl w:val="4"/>
          <w:numId w:val="157"/>
        </w:numPr>
        <w:autoSpaceDE w:val="0"/>
        <w:autoSpaceDN w:val="0"/>
        <w:adjustRightInd w:val="0"/>
        <w:ind w:left="567" w:hanging="567"/>
        <w:contextualSpacing w:val="0"/>
        <w:rPr>
          <w:bCs/>
        </w:rPr>
      </w:pPr>
      <w:r w:rsidRPr="001C06CF">
        <w:t>Receive and compile operational lists and configurations and send the information to the lower levels.</w:t>
      </w:r>
    </w:p>
    <w:p w14:paraId="4E323A74" w14:textId="77777777" w:rsidR="00C53A20" w:rsidRPr="00D372A5" w:rsidRDefault="00C53A20" w:rsidP="00C53A20">
      <w:pPr>
        <w:autoSpaceDE w:val="0"/>
        <w:autoSpaceDN w:val="0"/>
        <w:adjustRightInd w:val="0"/>
        <w:ind w:left="567" w:hanging="567"/>
      </w:pPr>
    </w:p>
    <w:p w14:paraId="77F95578" w14:textId="77777777" w:rsidR="00C53A20" w:rsidRPr="001C06CF" w:rsidRDefault="00C53A20" w:rsidP="00E209D2">
      <w:pPr>
        <w:pStyle w:val="ListParagraph"/>
        <w:numPr>
          <w:ilvl w:val="4"/>
          <w:numId w:val="157"/>
        </w:numPr>
        <w:autoSpaceDE w:val="0"/>
        <w:autoSpaceDN w:val="0"/>
        <w:adjustRightInd w:val="0"/>
        <w:ind w:left="567" w:hanging="567"/>
        <w:contextualSpacing w:val="0"/>
      </w:pPr>
      <w:r>
        <w:t>Report on traffic, financial information, audit trails, data status, lane and hardware performance and maintenance.</w:t>
      </w:r>
    </w:p>
    <w:p w14:paraId="3350DAED" w14:textId="77777777" w:rsidR="00C53A20" w:rsidRPr="00C061F4" w:rsidRDefault="00C53A20" w:rsidP="00C53A20">
      <w:pPr>
        <w:autoSpaceDE w:val="0"/>
        <w:autoSpaceDN w:val="0"/>
        <w:adjustRightInd w:val="0"/>
        <w:ind w:left="567" w:hanging="567"/>
      </w:pPr>
    </w:p>
    <w:p w14:paraId="3FEB732A" w14:textId="77777777" w:rsidR="00C53A20" w:rsidRDefault="00C53A20" w:rsidP="00E209D2">
      <w:pPr>
        <w:pStyle w:val="ListParagraph"/>
        <w:numPr>
          <w:ilvl w:val="4"/>
          <w:numId w:val="157"/>
        </w:numPr>
        <w:autoSpaceDE w:val="0"/>
        <w:autoSpaceDN w:val="0"/>
        <w:adjustRightInd w:val="0"/>
        <w:ind w:left="567" w:hanging="567"/>
        <w:contextualSpacing w:val="0"/>
      </w:pPr>
      <w:r>
        <w:t xml:space="preserve">Compile the final complete passage record, for transmission to the SANRAL MIS, that include all raw data, operational and processing amendments, incident/ </w:t>
      </w:r>
    </w:p>
    <w:p w14:paraId="46ADED85" w14:textId="77777777" w:rsidR="00C53A20" w:rsidRPr="00146FB0" w:rsidRDefault="00C53A20" w:rsidP="00C53A20">
      <w:pPr>
        <w:pStyle w:val="ListParagraph"/>
        <w:rPr>
          <w:bCs/>
        </w:rPr>
      </w:pPr>
    </w:p>
    <w:p w14:paraId="197DEA4D" w14:textId="77777777" w:rsidR="00C53A20" w:rsidRPr="00146FB0" w:rsidRDefault="00C53A20" w:rsidP="00E209D2">
      <w:pPr>
        <w:pStyle w:val="ListParagraph"/>
        <w:numPr>
          <w:ilvl w:val="4"/>
          <w:numId w:val="157"/>
        </w:numPr>
        <w:autoSpaceDE w:val="0"/>
        <w:autoSpaceDN w:val="0"/>
        <w:adjustRightInd w:val="0"/>
        <w:ind w:left="567" w:hanging="567"/>
        <w:contextualSpacing w:val="0"/>
      </w:pPr>
      <w:r w:rsidRPr="001C06CF">
        <w:t>User</w:t>
      </w:r>
      <w:r>
        <w:t xml:space="preserve"> friendliness</w:t>
      </w:r>
    </w:p>
    <w:p w14:paraId="0E923D6E" w14:textId="77777777" w:rsidR="00C53A20" w:rsidRPr="00180E77" w:rsidRDefault="00C53A20" w:rsidP="00E209D2">
      <w:pPr>
        <w:pStyle w:val="ListParagraph"/>
        <w:numPr>
          <w:ilvl w:val="4"/>
          <w:numId w:val="139"/>
        </w:numPr>
        <w:autoSpaceDE w:val="0"/>
        <w:autoSpaceDN w:val="0"/>
        <w:adjustRightInd w:val="0"/>
        <w:contextualSpacing w:val="0"/>
        <w:rPr>
          <w:bCs/>
        </w:rPr>
      </w:pPr>
      <w:r w:rsidRPr="00180E77">
        <w:t>The system shall be user friendly. User friendliness shall be measured against the following items:</w:t>
      </w:r>
    </w:p>
    <w:p w14:paraId="1B4B53F2" w14:textId="77777777" w:rsidR="00C53A20" w:rsidRPr="00180E77" w:rsidRDefault="00C53A20" w:rsidP="00E209D2">
      <w:pPr>
        <w:pStyle w:val="ListParagraph"/>
        <w:numPr>
          <w:ilvl w:val="4"/>
          <w:numId w:val="139"/>
        </w:numPr>
        <w:autoSpaceDE w:val="0"/>
        <w:autoSpaceDN w:val="0"/>
        <w:adjustRightInd w:val="0"/>
        <w:contextualSpacing w:val="0"/>
        <w:rPr>
          <w:bCs/>
        </w:rPr>
      </w:pPr>
      <w:r w:rsidRPr="00180E77">
        <w:t>Consistent screen, selection box and report layout.</w:t>
      </w:r>
    </w:p>
    <w:p w14:paraId="33E01A1F" w14:textId="77777777" w:rsidR="00C53A20" w:rsidRPr="00180E77" w:rsidRDefault="00C53A20" w:rsidP="00E209D2">
      <w:pPr>
        <w:pStyle w:val="ListParagraph"/>
        <w:numPr>
          <w:ilvl w:val="4"/>
          <w:numId w:val="139"/>
        </w:numPr>
        <w:autoSpaceDE w:val="0"/>
        <w:autoSpaceDN w:val="0"/>
        <w:adjustRightInd w:val="0"/>
        <w:contextualSpacing w:val="0"/>
        <w:rPr>
          <w:bCs/>
        </w:rPr>
      </w:pPr>
      <w:r w:rsidRPr="00180E77">
        <w:t>Mouse and hot key functionality.</w:t>
      </w:r>
    </w:p>
    <w:p w14:paraId="3756DB5F" w14:textId="77777777" w:rsidR="00C53A20" w:rsidRPr="00180E77" w:rsidRDefault="00C53A20" w:rsidP="00E209D2">
      <w:pPr>
        <w:pStyle w:val="ListParagraph"/>
        <w:numPr>
          <w:ilvl w:val="4"/>
          <w:numId w:val="139"/>
        </w:numPr>
        <w:autoSpaceDE w:val="0"/>
        <w:autoSpaceDN w:val="0"/>
        <w:adjustRightInd w:val="0"/>
        <w:contextualSpacing w:val="0"/>
        <w:rPr>
          <w:bCs/>
        </w:rPr>
      </w:pPr>
      <w:r w:rsidRPr="00180E77">
        <w:t>Default values and pick lists.</w:t>
      </w:r>
    </w:p>
    <w:p w14:paraId="1A2AA9A0" w14:textId="77777777" w:rsidR="00C53A20" w:rsidRPr="00180E77" w:rsidRDefault="00C53A20" w:rsidP="00E209D2">
      <w:pPr>
        <w:pStyle w:val="ListParagraph"/>
        <w:numPr>
          <w:ilvl w:val="4"/>
          <w:numId w:val="139"/>
        </w:numPr>
        <w:autoSpaceDE w:val="0"/>
        <w:autoSpaceDN w:val="0"/>
        <w:adjustRightInd w:val="0"/>
        <w:contextualSpacing w:val="0"/>
        <w:rPr>
          <w:bCs/>
        </w:rPr>
      </w:pPr>
      <w:r w:rsidRPr="00180E77">
        <w:t>Calendar selection boxes.</w:t>
      </w:r>
    </w:p>
    <w:p w14:paraId="71BA17FE" w14:textId="77777777" w:rsidR="00C53A20" w:rsidRPr="00180E77" w:rsidRDefault="00C53A20" w:rsidP="00E209D2">
      <w:pPr>
        <w:pStyle w:val="ListParagraph"/>
        <w:numPr>
          <w:ilvl w:val="4"/>
          <w:numId w:val="139"/>
        </w:numPr>
        <w:autoSpaceDE w:val="0"/>
        <w:autoSpaceDN w:val="0"/>
        <w:adjustRightInd w:val="0"/>
        <w:contextualSpacing w:val="0"/>
        <w:rPr>
          <w:bCs/>
        </w:rPr>
      </w:pPr>
      <w:r w:rsidRPr="00180E77">
        <w:t>Consistent error handling.</w:t>
      </w:r>
    </w:p>
    <w:p w14:paraId="0B37664F" w14:textId="77777777" w:rsidR="00C53A20" w:rsidRPr="00180E77" w:rsidRDefault="00C53A20" w:rsidP="00E209D2">
      <w:pPr>
        <w:pStyle w:val="ListParagraph"/>
        <w:numPr>
          <w:ilvl w:val="4"/>
          <w:numId w:val="139"/>
        </w:numPr>
        <w:autoSpaceDE w:val="0"/>
        <w:autoSpaceDN w:val="0"/>
        <w:adjustRightInd w:val="0"/>
        <w:contextualSpacing w:val="0"/>
        <w:rPr>
          <w:bCs/>
        </w:rPr>
      </w:pPr>
      <w:r w:rsidRPr="00180E77">
        <w:t>Warning if selection is out of range.</w:t>
      </w:r>
    </w:p>
    <w:p w14:paraId="675CA210" w14:textId="77777777" w:rsidR="00C53A20" w:rsidRPr="00180E77" w:rsidRDefault="00C53A20" w:rsidP="00E209D2">
      <w:pPr>
        <w:pStyle w:val="ListParagraph"/>
        <w:numPr>
          <w:ilvl w:val="4"/>
          <w:numId w:val="139"/>
        </w:numPr>
        <w:autoSpaceDE w:val="0"/>
        <w:autoSpaceDN w:val="0"/>
        <w:adjustRightInd w:val="0"/>
        <w:contextualSpacing w:val="0"/>
        <w:rPr>
          <w:bCs/>
        </w:rPr>
      </w:pPr>
      <w:r w:rsidRPr="00180E77">
        <w:t>The application shall share workstations with other MS Office applications.</w:t>
      </w:r>
    </w:p>
    <w:p w14:paraId="67C236F2" w14:textId="77777777" w:rsidR="00C53A20" w:rsidRPr="00180E77" w:rsidRDefault="00C53A20" w:rsidP="00E209D2">
      <w:pPr>
        <w:pStyle w:val="ListParagraph"/>
        <w:numPr>
          <w:ilvl w:val="4"/>
          <w:numId w:val="139"/>
        </w:numPr>
        <w:autoSpaceDE w:val="0"/>
        <w:autoSpaceDN w:val="0"/>
        <w:adjustRightInd w:val="0"/>
        <w:contextualSpacing w:val="0"/>
        <w:rPr>
          <w:bCs/>
        </w:rPr>
      </w:pPr>
      <w:r w:rsidRPr="00180E77">
        <w:t>Allow multiple tasks to be performed by utilising tabs and multithreading.</w:t>
      </w:r>
    </w:p>
    <w:p w14:paraId="20C2DAC7" w14:textId="77777777" w:rsidR="00C53A20" w:rsidRPr="00180E77" w:rsidRDefault="00C53A20" w:rsidP="00E209D2">
      <w:pPr>
        <w:pStyle w:val="ListParagraph"/>
        <w:numPr>
          <w:ilvl w:val="4"/>
          <w:numId w:val="139"/>
        </w:numPr>
        <w:autoSpaceDE w:val="0"/>
        <w:autoSpaceDN w:val="0"/>
        <w:adjustRightInd w:val="0"/>
        <w:contextualSpacing w:val="0"/>
        <w:rPr>
          <w:bCs/>
        </w:rPr>
      </w:pPr>
      <w:r w:rsidRPr="00180E77">
        <w:t>Consolidation of all functions/applications into a single user interface.</w:t>
      </w:r>
    </w:p>
    <w:p w14:paraId="6E4FB73E" w14:textId="77777777" w:rsidR="00C53A20" w:rsidRPr="00180E77" w:rsidRDefault="00C53A20" w:rsidP="00E209D2">
      <w:pPr>
        <w:pStyle w:val="ListParagraph"/>
        <w:numPr>
          <w:ilvl w:val="4"/>
          <w:numId w:val="139"/>
        </w:numPr>
        <w:autoSpaceDE w:val="0"/>
        <w:autoSpaceDN w:val="0"/>
        <w:adjustRightInd w:val="0"/>
        <w:contextualSpacing w:val="0"/>
        <w:rPr>
          <w:bCs/>
        </w:rPr>
      </w:pPr>
      <w:r w:rsidRPr="00180E77">
        <w:t>Exception reporting.</w:t>
      </w:r>
    </w:p>
    <w:p w14:paraId="0335B326" w14:textId="77777777" w:rsidR="00C53A20" w:rsidRPr="00180E77" w:rsidRDefault="00C53A20" w:rsidP="00E209D2">
      <w:pPr>
        <w:pStyle w:val="ListParagraph"/>
        <w:numPr>
          <w:ilvl w:val="4"/>
          <w:numId w:val="139"/>
        </w:numPr>
        <w:autoSpaceDE w:val="0"/>
        <w:autoSpaceDN w:val="0"/>
        <w:adjustRightInd w:val="0"/>
        <w:contextualSpacing w:val="0"/>
        <w:rPr>
          <w:bCs/>
        </w:rPr>
      </w:pPr>
      <w:r w:rsidRPr="00180E77">
        <w:t>User specific profile set-up.</w:t>
      </w:r>
    </w:p>
    <w:p w14:paraId="3E266264" w14:textId="77777777" w:rsidR="00C53A20" w:rsidRPr="00180E77" w:rsidRDefault="00C53A20" w:rsidP="00E209D2">
      <w:pPr>
        <w:pStyle w:val="ListParagraph"/>
        <w:numPr>
          <w:ilvl w:val="4"/>
          <w:numId w:val="139"/>
        </w:numPr>
        <w:autoSpaceDE w:val="0"/>
        <w:autoSpaceDN w:val="0"/>
        <w:adjustRightInd w:val="0"/>
        <w:contextualSpacing w:val="0"/>
        <w:rPr>
          <w:bCs/>
        </w:rPr>
      </w:pPr>
      <w:r w:rsidRPr="00180E77">
        <w:t xml:space="preserve">Reports must be portable to formatted PDF, tabular CSV and Excel. </w:t>
      </w:r>
    </w:p>
    <w:p w14:paraId="619968E6" w14:textId="77777777" w:rsidR="00C53A20" w:rsidRPr="00180E77" w:rsidRDefault="00C53A20" w:rsidP="00E209D2">
      <w:pPr>
        <w:pStyle w:val="ListParagraph"/>
        <w:numPr>
          <w:ilvl w:val="4"/>
          <w:numId w:val="139"/>
        </w:numPr>
        <w:autoSpaceDE w:val="0"/>
        <w:autoSpaceDN w:val="0"/>
        <w:adjustRightInd w:val="0"/>
        <w:contextualSpacing w:val="0"/>
        <w:rPr>
          <w:bCs/>
        </w:rPr>
      </w:pPr>
      <w:r w:rsidRPr="00180E77">
        <w:t>E-mail reports from BOS.</w:t>
      </w:r>
    </w:p>
    <w:p w14:paraId="555A36D7" w14:textId="77777777" w:rsidR="00C53A20" w:rsidRPr="00180E77" w:rsidRDefault="00C53A20" w:rsidP="00E209D2">
      <w:pPr>
        <w:pStyle w:val="ListParagraph"/>
        <w:numPr>
          <w:ilvl w:val="4"/>
          <w:numId w:val="139"/>
        </w:numPr>
        <w:autoSpaceDE w:val="0"/>
        <w:autoSpaceDN w:val="0"/>
        <w:adjustRightInd w:val="0"/>
        <w:contextualSpacing w:val="0"/>
        <w:rPr>
          <w:bCs/>
        </w:rPr>
      </w:pPr>
      <w:r w:rsidRPr="00180E77">
        <w:t>Report maintenance issues via e-mail and/or via the Employer’s helpdesk system (interface to be designed).</w:t>
      </w:r>
    </w:p>
    <w:p w14:paraId="13C59D35" w14:textId="17125238" w:rsidR="00C53A20" w:rsidRPr="00CC6BA5" w:rsidRDefault="00C53A20" w:rsidP="00E209D2">
      <w:pPr>
        <w:pStyle w:val="ListParagraph"/>
        <w:numPr>
          <w:ilvl w:val="4"/>
          <w:numId w:val="139"/>
        </w:numPr>
        <w:autoSpaceDE w:val="0"/>
        <w:autoSpaceDN w:val="0"/>
        <w:adjustRightInd w:val="0"/>
        <w:contextualSpacing w:val="0"/>
        <w:rPr>
          <w:bCs/>
        </w:rPr>
      </w:pPr>
      <w:r w:rsidRPr="00180E77">
        <w:t xml:space="preserve">Online help functions – User manuals in electronic format. </w:t>
      </w:r>
      <w:r>
        <w:t>”</w:t>
      </w:r>
    </w:p>
    <w:p w14:paraId="1F2CC243" w14:textId="77777777" w:rsidR="00C53A20" w:rsidRDefault="00C53A20" w:rsidP="00C53A20">
      <w:pPr>
        <w:autoSpaceDE w:val="0"/>
        <w:autoSpaceDN w:val="0"/>
        <w:adjustRightInd w:val="0"/>
        <w:rPr>
          <w:bCs/>
        </w:rPr>
      </w:pPr>
    </w:p>
    <w:p w14:paraId="1AC795E4" w14:textId="77777777" w:rsidR="00C53A20" w:rsidRPr="00316D1C" w:rsidRDefault="00C53A20" w:rsidP="00C53A20">
      <w:pPr>
        <w:autoSpaceDE w:val="0"/>
        <w:autoSpaceDN w:val="0"/>
        <w:adjustRightInd w:val="0"/>
        <w:rPr>
          <w:b/>
        </w:rPr>
      </w:pPr>
      <w:r w:rsidRPr="00316D1C">
        <w:rPr>
          <w:b/>
        </w:rPr>
        <w:t>PS 6.2.5 MANUAL NUMBER PLATE RECOGNITION (MNPR) FOR OPT-IN TOLL AGENCIES</w:t>
      </w:r>
    </w:p>
    <w:p w14:paraId="75CE0E06" w14:textId="77777777" w:rsidR="00C53A20" w:rsidRPr="00316D1C" w:rsidRDefault="00C53A20" w:rsidP="00C53A20">
      <w:pPr>
        <w:autoSpaceDE w:val="0"/>
        <w:autoSpaceDN w:val="0"/>
        <w:adjustRightInd w:val="0"/>
        <w:rPr>
          <w:b/>
        </w:rPr>
      </w:pPr>
    </w:p>
    <w:p w14:paraId="7CFCFB98" w14:textId="77777777" w:rsidR="00C53A20" w:rsidRPr="00316D1C" w:rsidRDefault="00C53A20" w:rsidP="00C53A20">
      <w:pPr>
        <w:autoSpaceDE w:val="0"/>
        <w:autoSpaceDN w:val="0"/>
        <w:adjustRightInd w:val="0"/>
        <w:rPr>
          <w:bCs/>
        </w:rPr>
      </w:pPr>
      <w:r w:rsidRPr="00316D1C">
        <w:t>MNPR and the requirements of this clause and related requirements based on the availability of ANPR shall be required.</w:t>
      </w:r>
    </w:p>
    <w:p w14:paraId="104CDEBF" w14:textId="77777777" w:rsidR="00C53A20" w:rsidRPr="00316D1C" w:rsidRDefault="00C53A20" w:rsidP="00C53A20">
      <w:pPr>
        <w:autoSpaceDE w:val="0"/>
        <w:autoSpaceDN w:val="0"/>
        <w:adjustRightInd w:val="0"/>
        <w:rPr>
          <w:bCs/>
        </w:rPr>
      </w:pPr>
    </w:p>
    <w:p w14:paraId="700A07D8" w14:textId="77777777" w:rsidR="00C53A20" w:rsidRPr="00316D1C" w:rsidRDefault="00C53A20" w:rsidP="00C53A20">
      <w:pPr>
        <w:autoSpaceDE w:val="0"/>
        <w:autoSpaceDN w:val="0"/>
        <w:adjustRightInd w:val="0"/>
        <w:rPr>
          <w:b/>
        </w:rPr>
      </w:pPr>
      <w:r w:rsidRPr="00316D1C">
        <w:rPr>
          <w:b/>
        </w:rPr>
        <w:t>PS6.2.7 V-TOLL TRANSACTIONS (OPT-IN TOLL AGENCIES)</w:t>
      </w:r>
    </w:p>
    <w:p w14:paraId="4BDBEE17" w14:textId="77777777" w:rsidR="00C53A20" w:rsidRPr="00316D1C" w:rsidRDefault="00C53A20" w:rsidP="00C53A20">
      <w:pPr>
        <w:autoSpaceDE w:val="0"/>
        <w:autoSpaceDN w:val="0"/>
        <w:adjustRightInd w:val="0"/>
        <w:rPr>
          <w:b/>
        </w:rPr>
      </w:pPr>
    </w:p>
    <w:p w14:paraId="4F49D5AD" w14:textId="77777777" w:rsidR="00C53A20" w:rsidRPr="00316D1C" w:rsidRDefault="00C53A20" w:rsidP="00C53A20">
      <w:pPr>
        <w:autoSpaceDE w:val="0"/>
        <w:autoSpaceDN w:val="0"/>
        <w:adjustRightInd w:val="0"/>
        <w:rPr>
          <w:bCs/>
        </w:rPr>
      </w:pPr>
      <w:r w:rsidRPr="00316D1C">
        <w:t xml:space="preserve">V-Toll shall not be required under this contract. </w:t>
      </w:r>
    </w:p>
    <w:p w14:paraId="5E972836" w14:textId="77777777" w:rsidR="00C53A20" w:rsidRPr="00316D1C" w:rsidRDefault="00C53A20" w:rsidP="00C53A20">
      <w:pPr>
        <w:autoSpaceDE w:val="0"/>
        <w:autoSpaceDN w:val="0"/>
        <w:adjustRightInd w:val="0"/>
        <w:rPr>
          <w:bCs/>
        </w:rPr>
      </w:pPr>
    </w:p>
    <w:p w14:paraId="67EE7BB4" w14:textId="77777777" w:rsidR="00C53A20" w:rsidRDefault="00C53A20" w:rsidP="00C53A20">
      <w:pPr>
        <w:autoSpaceDE w:val="0"/>
        <w:autoSpaceDN w:val="0"/>
        <w:adjustRightInd w:val="0"/>
        <w:rPr>
          <w:bCs/>
        </w:rPr>
      </w:pPr>
      <w:r w:rsidRPr="00316D1C">
        <w:t>The Contractor and the toll system shall allow for two types of manually captured TCH transactions. Both type of transactions shall be flagged as manual transactions. Manual transaction creation and submission shall only be possible for valid tags, verified against the validation list at the time of creation.</w:t>
      </w:r>
    </w:p>
    <w:p w14:paraId="430C8B4C" w14:textId="77777777" w:rsidR="00C53A20" w:rsidRPr="00316D1C" w:rsidRDefault="00C53A20" w:rsidP="00C53A20">
      <w:pPr>
        <w:autoSpaceDE w:val="0"/>
        <w:autoSpaceDN w:val="0"/>
        <w:adjustRightInd w:val="0"/>
        <w:rPr>
          <w:bCs/>
        </w:rPr>
      </w:pPr>
      <w:r w:rsidRPr="00316D1C">
        <w:t xml:space="preserve"> </w:t>
      </w:r>
    </w:p>
    <w:p w14:paraId="5348B375" w14:textId="77777777" w:rsidR="00C53A20" w:rsidRPr="00316D1C" w:rsidRDefault="00C53A20" w:rsidP="00E209D2">
      <w:pPr>
        <w:pStyle w:val="ListParagraph"/>
        <w:numPr>
          <w:ilvl w:val="0"/>
          <w:numId w:val="135"/>
        </w:numPr>
        <w:autoSpaceDE w:val="0"/>
        <w:autoSpaceDN w:val="0"/>
        <w:adjustRightInd w:val="0"/>
        <w:contextualSpacing w:val="0"/>
      </w:pPr>
      <w:r w:rsidRPr="00316D1C">
        <w:t>Fully manual transaction: A transaction created in total based on the vehicles VLN or Tag number.</w:t>
      </w:r>
    </w:p>
    <w:p w14:paraId="271968F8" w14:textId="77777777" w:rsidR="00C53A20" w:rsidRPr="00316D1C" w:rsidRDefault="00C53A20" w:rsidP="00E209D2">
      <w:pPr>
        <w:pStyle w:val="ListParagraph"/>
        <w:numPr>
          <w:ilvl w:val="0"/>
          <w:numId w:val="135"/>
        </w:numPr>
        <w:autoSpaceDE w:val="0"/>
        <w:autoSpaceDN w:val="0"/>
        <w:adjustRightInd w:val="0"/>
        <w:contextualSpacing w:val="0"/>
      </w:pPr>
      <w:r w:rsidRPr="00316D1C">
        <w:t>Partially manual transaction: A lane created transaction or run through violation, modified at plaza level based on the VLN or tag number.</w:t>
      </w:r>
    </w:p>
    <w:p w14:paraId="14DCC74A" w14:textId="77777777" w:rsidR="00C53A20" w:rsidRPr="0030034A" w:rsidRDefault="00C53A20" w:rsidP="00C53A20">
      <w:pPr>
        <w:autoSpaceDE w:val="0"/>
        <w:autoSpaceDN w:val="0"/>
        <w:adjustRightInd w:val="0"/>
      </w:pPr>
    </w:p>
    <w:p w14:paraId="74D62983" w14:textId="77777777" w:rsidR="00C53A20" w:rsidRPr="0030034A" w:rsidRDefault="00C53A20" w:rsidP="00C53A20">
      <w:pPr>
        <w:autoSpaceDE w:val="0"/>
        <w:autoSpaceDN w:val="0"/>
        <w:adjustRightInd w:val="0"/>
      </w:pPr>
    </w:p>
    <w:p w14:paraId="5703794E" w14:textId="77777777" w:rsidR="00C53A20" w:rsidRPr="008F2846" w:rsidRDefault="00C53A20" w:rsidP="00C53A20">
      <w:pPr>
        <w:autoSpaceDE w:val="0"/>
        <w:autoSpaceDN w:val="0"/>
        <w:adjustRightInd w:val="0"/>
        <w:rPr>
          <w:b/>
        </w:rPr>
      </w:pPr>
      <w:r w:rsidRPr="00DF7B9B">
        <w:rPr>
          <w:b/>
        </w:rPr>
        <w:t>PS6.2.8.2 Vehicle License Number Discrepancies (Opt-in Toll Agencies)</w:t>
      </w:r>
    </w:p>
    <w:p w14:paraId="3B5182C6" w14:textId="77777777" w:rsidR="00C53A20" w:rsidRPr="00241CEE" w:rsidRDefault="00C53A20" w:rsidP="00C53A20">
      <w:pPr>
        <w:autoSpaceDE w:val="0"/>
        <w:autoSpaceDN w:val="0"/>
        <w:adjustRightInd w:val="0"/>
        <w:rPr>
          <w:b/>
        </w:rPr>
      </w:pPr>
    </w:p>
    <w:p w14:paraId="4112ACD0" w14:textId="77777777" w:rsidR="00C53A20" w:rsidRPr="008B1F94" w:rsidRDefault="00C53A20" w:rsidP="00C53A20">
      <w:pPr>
        <w:autoSpaceDE w:val="0"/>
        <w:autoSpaceDN w:val="0"/>
        <w:adjustRightInd w:val="0"/>
        <w:rPr>
          <w:bCs/>
        </w:rPr>
      </w:pPr>
      <w:r w:rsidRPr="0071173E">
        <w:t>Replace this clause with:</w:t>
      </w:r>
    </w:p>
    <w:p w14:paraId="047C7AF6" w14:textId="77777777" w:rsidR="00C53A20" w:rsidRPr="00BF1CE4" w:rsidRDefault="00C53A20" w:rsidP="00C53A20">
      <w:pPr>
        <w:autoSpaceDE w:val="0"/>
        <w:autoSpaceDN w:val="0"/>
        <w:adjustRightInd w:val="0"/>
        <w:rPr>
          <w:bCs/>
        </w:rPr>
      </w:pPr>
    </w:p>
    <w:p w14:paraId="3685E936" w14:textId="77777777" w:rsidR="00C53A20" w:rsidRPr="00DF7B9B" w:rsidRDefault="00C53A20" w:rsidP="00C53A20">
      <w:pPr>
        <w:autoSpaceDE w:val="0"/>
        <w:autoSpaceDN w:val="0"/>
        <w:adjustRightInd w:val="0"/>
        <w:rPr>
          <w:bCs/>
        </w:rPr>
      </w:pPr>
      <w:r w:rsidRPr="00BF1CE4">
        <w:t>“6.2.8.2 Vehicle Licence Number Discrepancies:</w:t>
      </w:r>
    </w:p>
    <w:p w14:paraId="4A509F26" w14:textId="77777777" w:rsidR="00C53A20" w:rsidRPr="008F2846" w:rsidRDefault="00C53A20" w:rsidP="00C53A20">
      <w:pPr>
        <w:autoSpaceDE w:val="0"/>
        <w:autoSpaceDN w:val="0"/>
        <w:adjustRightInd w:val="0"/>
        <w:rPr>
          <w:bCs/>
        </w:rPr>
      </w:pPr>
    </w:p>
    <w:p w14:paraId="11F6492D" w14:textId="77777777" w:rsidR="00C53A20" w:rsidRDefault="00C53A20" w:rsidP="00E209D2">
      <w:pPr>
        <w:pStyle w:val="ListParagraph"/>
        <w:numPr>
          <w:ilvl w:val="1"/>
          <w:numId w:val="136"/>
        </w:numPr>
        <w:autoSpaceDE w:val="0"/>
        <w:autoSpaceDN w:val="0"/>
        <w:adjustRightInd w:val="0"/>
        <w:contextualSpacing w:val="0"/>
        <w:rPr>
          <w:bCs/>
        </w:rPr>
      </w:pPr>
      <w:r w:rsidRPr="00241CEE">
        <w:t xml:space="preserve">A Tag shall be dedicated to a specific vehicle with a unique </w:t>
      </w:r>
      <w:r w:rsidRPr="0071173E">
        <w:t>vehicle Licence Number. A Tag is</w:t>
      </w:r>
      <w:r w:rsidRPr="008B1F94">
        <w:t xml:space="preserve"> </w:t>
      </w:r>
      <w:r w:rsidRPr="00BF1CE4">
        <w:t>not transferable between vehicles.</w:t>
      </w:r>
    </w:p>
    <w:p w14:paraId="30620B0E" w14:textId="77777777" w:rsidR="00C53A20" w:rsidRPr="00BF1CE4" w:rsidRDefault="00C53A20" w:rsidP="00C53A20">
      <w:pPr>
        <w:pStyle w:val="ListParagraph"/>
        <w:autoSpaceDE w:val="0"/>
        <w:autoSpaceDN w:val="0"/>
        <w:adjustRightInd w:val="0"/>
        <w:rPr>
          <w:bCs/>
        </w:rPr>
      </w:pPr>
    </w:p>
    <w:p w14:paraId="3C4EEB68" w14:textId="77777777" w:rsidR="00C53A20" w:rsidRDefault="00C53A20" w:rsidP="00E209D2">
      <w:pPr>
        <w:pStyle w:val="ListParagraph"/>
        <w:numPr>
          <w:ilvl w:val="1"/>
          <w:numId w:val="136"/>
        </w:numPr>
        <w:autoSpaceDE w:val="0"/>
        <w:autoSpaceDN w:val="0"/>
        <w:adjustRightInd w:val="0"/>
        <w:contextualSpacing w:val="0"/>
        <w:rPr>
          <w:bCs/>
        </w:rPr>
      </w:pPr>
      <w:r w:rsidRPr="00BF1CE4">
        <w:t>The Back Office System shall provide a function to identify Vehicle Licence Number discrepancies for all Tag linked passages. (</w:t>
      </w:r>
      <w:r w:rsidRPr="0066197F">
        <w:t>If a particular Tag is not eligible for Discount, Exempt or Free Passage, the Vehicle Licence Number need not be verified, unless these transactions are queried by the road user).</w:t>
      </w:r>
    </w:p>
    <w:p w14:paraId="3AA9CE06" w14:textId="77777777" w:rsidR="00C53A20" w:rsidRPr="003B2572" w:rsidRDefault="00C53A20" w:rsidP="00C53A20">
      <w:pPr>
        <w:autoSpaceDE w:val="0"/>
        <w:autoSpaceDN w:val="0"/>
        <w:adjustRightInd w:val="0"/>
        <w:rPr>
          <w:bCs/>
        </w:rPr>
      </w:pPr>
    </w:p>
    <w:p w14:paraId="1F517C78" w14:textId="77777777" w:rsidR="00C53A20" w:rsidRDefault="00C53A20" w:rsidP="00E209D2">
      <w:pPr>
        <w:pStyle w:val="ListParagraph"/>
        <w:numPr>
          <w:ilvl w:val="1"/>
          <w:numId w:val="136"/>
        </w:numPr>
        <w:autoSpaceDE w:val="0"/>
        <w:autoSpaceDN w:val="0"/>
        <w:adjustRightInd w:val="0"/>
        <w:contextualSpacing w:val="0"/>
        <w:rPr>
          <w:bCs/>
        </w:rPr>
      </w:pPr>
      <w:r w:rsidRPr="00316D1C">
        <w:t>If the Vehicle Licence Number of the front licence plate differs from the rear licence plate number, the Vehicle Licence Number of the front licence plate shall be used (if available).</w:t>
      </w:r>
    </w:p>
    <w:p w14:paraId="1420DB97" w14:textId="77777777" w:rsidR="00C53A20" w:rsidRPr="00316D1C" w:rsidRDefault="00C53A20" w:rsidP="00C53A20">
      <w:pPr>
        <w:pStyle w:val="ListParagraph"/>
        <w:autoSpaceDE w:val="0"/>
        <w:autoSpaceDN w:val="0"/>
        <w:adjustRightInd w:val="0"/>
        <w:rPr>
          <w:bCs/>
        </w:rPr>
      </w:pPr>
    </w:p>
    <w:p w14:paraId="4B94FB15" w14:textId="77777777" w:rsidR="00C53A20" w:rsidRDefault="00C53A20" w:rsidP="00E209D2">
      <w:pPr>
        <w:pStyle w:val="ListParagraph"/>
        <w:numPr>
          <w:ilvl w:val="1"/>
          <w:numId w:val="136"/>
        </w:numPr>
        <w:autoSpaceDE w:val="0"/>
        <w:autoSpaceDN w:val="0"/>
        <w:adjustRightInd w:val="0"/>
        <w:contextualSpacing w:val="0"/>
        <w:rPr>
          <w:bCs/>
        </w:rPr>
      </w:pPr>
      <w:r w:rsidRPr="00316D1C">
        <w:t xml:space="preserve">The </w:t>
      </w:r>
      <w:r>
        <w:t>Main</w:t>
      </w:r>
      <w:r w:rsidRPr="00316D1C">
        <w:t xml:space="preserve"> Contractor shall for all tags associated with Discount, Exempt or Free Passage, compare the Vehicle Licence Number derived from the ANPR process with the Vehicle Licence Number in current the Validation List(s), also known as the registered Vehicle Licence Number. All mismatches, VLN Discrepancies, shall be visually verified and in cases where the ANPR was incorrect the correct MNPR will be entered.</w:t>
      </w:r>
    </w:p>
    <w:p w14:paraId="2D713C8E" w14:textId="77777777" w:rsidR="00C53A20" w:rsidRPr="003B2572" w:rsidRDefault="00C53A20" w:rsidP="00C53A20">
      <w:pPr>
        <w:autoSpaceDE w:val="0"/>
        <w:autoSpaceDN w:val="0"/>
        <w:adjustRightInd w:val="0"/>
        <w:rPr>
          <w:bCs/>
        </w:rPr>
      </w:pPr>
    </w:p>
    <w:p w14:paraId="6C2CEAF3" w14:textId="77777777" w:rsidR="00C53A20" w:rsidRDefault="00C53A20" w:rsidP="00E209D2">
      <w:pPr>
        <w:pStyle w:val="ListParagraph"/>
        <w:numPr>
          <w:ilvl w:val="1"/>
          <w:numId w:val="136"/>
        </w:numPr>
        <w:autoSpaceDE w:val="0"/>
        <w:autoSpaceDN w:val="0"/>
        <w:adjustRightInd w:val="0"/>
        <w:contextualSpacing w:val="0"/>
        <w:rPr>
          <w:bCs/>
        </w:rPr>
      </w:pPr>
      <w:r w:rsidRPr="00316D1C">
        <w:t>The Back Office System shall keep track of the number of mismatches between the registered VLN and the VLN determined through the ANPR process through an automated or manual process.</w:t>
      </w:r>
    </w:p>
    <w:p w14:paraId="123E648A" w14:textId="77777777" w:rsidR="00C53A20" w:rsidRPr="00316D1C" w:rsidRDefault="00C53A20" w:rsidP="00C53A20">
      <w:pPr>
        <w:pStyle w:val="ListParagraph"/>
        <w:autoSpaceDE w:val="0"/>
        <w:autoSpaceDN w:val="0"/>
        <w:adjustRightInd w:val="0"/>
        <w:rPr>
          <w:bCs/>
        </w:rPr>
      </w:pPr>
    </w:p>
    <w:p w14:paraId="7EA3CA23" w14:textId="77777777" w:rsidR="00C53A20" w:rsidRPr="00AB572A" w:rsidRDefault="00C53A20" w:rsidP="00E209D2">
      <w:pPr>
        <w:pStyle w:val="ListParagraph"/>
        <w:numPr>
          <w:ilvl w:val="1"/>
          <w:numId w:val="136"/>
        </w:numPr>
        <w:autoSpaceDE w:val="0"/>
        <w:autoSpaceDN w:val="0"/>
        <w:adjustRightInd w:val="0"/>
        <w:contextualSpacing w:val="0"/>
        <w:rPr>
          <w:bCs/>
        </w:rPr>
      </w:pPr>
      <w:r w:rsidRPr="00316D1C">
        <w:t xml:space="preserve">All VLN Discrepancies, that were manually verified as actual discrepancies, and which are linked to Tags the eligible for Discount or Exempt or Free Passage transactions shall be dealt with in terms of the user conditions associated. If there is a continuous mismatch between the registered VLN and the VLN determined through the ANPR process and the mismatches can be verified, the Transaction Records shall be flagged as Vehicle Licence Number discrepancies to inform the TCH System that the road user </w:t>
      </w:r>
      <w:r w:rsidRPr="00AB572A">
        <w:t>is possibly abusing the Discount rules, so that the TCH System can take further action, such as to inform the road user about the mismatches. The Main Contractor shall also take the appropriate actions to disqualify users with local user discounts. This shall include applying the nominal tariff to for transactions with verified VLN discrepancies.</w:t>
      </w:r>
    </w:p>
    <w:p w14:paraId="6C8E8FE8" w14:textId="77777777" w:rsidR="00C53A20" w:rsidRPr="00AB572A" w:rsidRDefault="00C53A20" w:rsidP="00C53A20">
      <w:pPr>
        <w:autoSpaceDE w:val="0"/>
        <w:autoSpaceDN w:val="0"/>
        <w:adjustRightInd w:val="0"/>
        <w:rPr>
          <w:bCs/>
        </w:rPr>
      </w:pPr>
    </w:p>
    <w:p w14:paraId="3433A667" w14:textId="342CDE07" w:rsidR="00C53A20" w:rsidRDefault="00C53A20" w:rsidP="00E209D2">
      <w:pPr>
        <w:pStyle w:val="ListParagraph"/>
        <w:numPr>
          <w:ilvl w:val="1"/>
          <w:numId w:val="136"/>
        </w:numPr>
        <w:autoSpaceDE w:val="0"/>
        <w:autoSpaceDN w:val="0"/>
        <w:adjustRightInd w:val="0"/>
        <w:contextualSpacing w:val="0"/>
      </w:pPr>
      <w:r w:rsidRPr="00AC00E4">
        <w:t>The N1</w:t>
      </w:r>
      <w:r w:rsidR="00511D0F" w:rsidRPr="00AC00E4">
        <w:t>N</w:t>
      </w:r>
      <w:r w:rsidRPr="00AC00E4">
        <w:t xml:space="preserve"> plaza</w:t>
      </w:r>
      <w:r w:rsidR="00484D78" w:rsidRPr="00AC00E4">
        <w:t>s</w:t>
      </w:r>
      <w:r w:rsidRPr="00AC00E4">
        <w:t xml:space="preserve"> </w:t>
      </w:r>
      <w:r w:rsidR="00511D0F" w:rsidRPr="00AC00E4">
        <w:t xml:space="preserve">do not </w:t>
      </w:r>
      <w:r w:rsidRPr="00AC00E4">
        <w:t>currently</w:t>
      </w:r>
      <w:r w:rsidRPr="00AB572A">
        <w:t xml:space="preserve"> have a local concession system that allow local users to receive discounts after swiping their Toll Authority card. </w:t>
      </w:r>
      <w:r w:rsidR="00A67DCC" w:rsidRPr="00AB572A">
        <w:t>The</w:t>
      </w:r>
      <w:r w:rsidR="004F54AD" w:rsidRPr="00AB572A">
        <w:t xml:space="preserve"> Contractor will be required to </w:t>
      </w:r>
      <w:r w:rsidR="00BC4847" w:rsidRPr="00AB572A">
        <w:t xml:space="preserve">implement a local </w:t>
      </w:r>
      <w:r w:rsidR="00ED3A94" w:rsidRPr="00AB572A">
        <w:t xml:space="preserve">discount that will allow users to pay a discounted tariff with cash or </w:t>
      </w:r>
      <w:r w:rsidR="00867C33" w:rsidRPr="00AB572A">
        <w:t>unregister</w:t>
      </w:r>
      <w:r w:rsidR="00ED3A94" w:rsidRPr="00AB572A">
        <w:t xml:space="preserve"> </w:t>
      </w:r>
      <w:r w:rsidR="00867C33" w:rsidRPr="00AB572A">
        <w:t>bank card.</w:t>
      </w:r>
      <w:r w:rsidR="00A67DCC" w:rsidRPr="00AB572A">
        <w:t xml:space="preserve"> </w:t>
      </w:r>
      <w:r w:rsidRPr="00AB572A">
        <w:t>The system then accepts payment as cash, or credit card, at a discounted tariff. The ANPR system shall utilize ANPR at lane level</w:t>
      </w:r>
      <w:r>
        <w:t xml:space="preserve"> to police all TA card transactions at lane level. The TCC shall for discounts that are linked to Toll Authority cards perform a VLN verification that compare the registered VLN against the ANPR VLN. In case of a VLN discrepancy the TCC shall prompt the Toll Collector to accept the ANPR value or enter the correct VLN, from the front view image displayed by TCC on the VDU. All VLN Discrepancies that were manually verified as actual discrepancies shall be dealt with in terms of the user conditions associated with the TA card. The TCC shall cancel the discount and revert the tariff to the nominal value if the TA card conditions of use require that only a specific vehicle (VLN) be used with the TA card. The TCC shall generate an incident to notify the supervisor and the Main Contractor shall take the necessary corrective steps. </w:t>
      </w:r>
    </w:p>
    <w:p w14:paraId="3C837F48" w14:textId="77777777" w:rsidR="00C53A20" w:rsidRPr="00316D1C" w:rsidRDefault="00C53A20" w:rsidP="00C53A20">
      <w:pPr>
        <w:pStyle w:val="ListParagraph"/>
        <w:autoSpaceDE w:val="0"/>
        <w:autoSpaceDN w:val="0"/>
        <w:adjustRightInd w:val="0"/>
        <w:rPr>
          <w:bCs/>
        </w:rPr>
      </w:pPr>
    </w:p>
    <w:p w14:paraId="4C0BACAE" w14:textId="59ADF563" w:rsidR="00C53A20" w:rsidRPr="00CC6BA5" w:rsidRDefault="00C53A20" w:rsidP="00E209D2">
      <w:pPr>
        <w:pStyle w:val="ListParagraph"/>
        <w:numPr>
          <w:ilvl w:val="1"/>
          <w:numId w:val="136"/>
        </w:numPr>
        <w:autoSpaceDE w:val="0"/>
        <w:autoSpaceDN w:val="0"/>
        <w:adjustRightInd w:val="0"/>
        <w:contextualSpacing w:val="0"/>
        <w:rPr>
          <w:bCs/>
        </w:rPr>
      </w:pPr>
      <w:r w:rsidRPr="00316D1C">
        <w:t>If a road user continues to misuse the system, the Discount of a road user may be terminated. The Back Office System shall no longer apply the Discount to Transaction Records linked to the Tag Identifier or TA card.“</w:t>
      </w:r>
    </w:p>
    <w:p w14:paraId="174BD31F" w14:textId="77777777" w:rsidR="00C53A20" w:rsidRPr="00A26A06" w:rsidRDefault="00C53A20" w:rsidP="00C53A20">
      <w:pPr>
        <w:tabs>
          <w:tab w:val="left" w:pos="1134"/>
        </w:tabs>
        <w:ind w:left="1134" w:hanging="1134"/>
        <w:rPr>
          <w:b/>
        </w:rPr>
      </w:pPr>
      <w:r w:rsidRPr="0063285C">
        <w:rPr>
          <w:b/>
        </w:rPr>
        <w:lastRenderedPageBreak/>
        <w:t xml:space="preserve">PS7.4 </w:t>
      </w:r>
      <w:r w:rsidRPr="0063285C">
        <w:rPr>
          <w:b/>
        </w:rPr>
        <w:tab/>
        <w:t>The Employers Interface</w:t>
      </w:r>
    </w:p>
    <w:p w14:paraId="52EF1C22" w14:textId="77777777" w:rsidR="00C53A20" w:rsidRPr="0063285C" w:rsidRDefault="00C53A20" w:rsidP="00C53A20">
      <w:pPr>
        <w:tabs>
          <w:tab w:val="left" w:pos="851"/>
        </w:tabs>
      </w:pPr>
    </w:p>
    <w:p w14:paraId="3A173651" w14:textId="77777777" w:rsidR="00C53A20" w:rsidRPr="00A26A06" w:rsidRDefault="00C53A20" w:rsidP="00C53A20">
      <w:pPr>
        <w:tabs>
          <w:tab w:val="left" w:pos="1134"/>
        </w:tabs>
        <w:ind w:left="1134" w:hanging="1134"/>
        <w:rPr>
          <w:b/>
        </w:rPr>
      </w:pPr>
      <w:r w:rsidRPr="0063285C">
        <w:rPr>
          <w:b/>
        </w:rPr>
        <w:t xml:space="preserve">PS7.4.4 </w:t>
      </w:r>
      <w:r w:rsidRPr="0063285C">
        <w:rPr>
          <w:b/>
        </w:rPr>
        <w:tab/>
        <w:t>Interface Definition:  Predefined Data</w:t>
      </w:r>
    </w:p>
    <w:p w14:paraId="278BA5D5" w14:textId="77777777" w:rsidR="00C53A20" w:rsidRPr="0063285C" w:rsidRDefault="00C53A20" w:rsidP="00C53A20">
      <w:pPr>
        <w:tabs>
          <w:tab w:val="left" w:pos="851"/>
          <w:tab w:val="left" w:pos="2268"/>
        </w:tabs>
      </w:pPr>
    </w:p>
    <w:p w14:paraId="33659F24" w14:textId="77777777" w:rsidR="00C53A20" w:rsidRPr="0063285C" w:rsidRDefault="00C53A20" w:rsidP="00C53A20">
      <w:pPr>
        <w:tabs>
          <w:tab w:val="left" w:pos="851"/>
          <w:tab w:val="left" w:pos="2268"/>
        </w:tabs>
      </w:pPr>
      <w:r w:rsidRPr="0063285C">
        <w:t>Delete “Table 7-4” and replace with the following:</w:t>
      </w:r>
    </w:p>
    <w:p w14:paraId="27489085" w14:textId="77777777" w:rsidR="00C53A20" w:rsidRPr="0063285C" w:rsidRDefault="00C53A20" w:rsidP="00C53A20">
      <w:pPr>
        <w:pStyle w:val="Bulletabc"/>
        <w:jc w:val="left"/>
        <w:rPr>
          <w:b/>
          <w:bCs/>
        </w:rPr>
      </w:pPr>
      <w:bookmarkStart w:id="600" w:name="_Toc274477179"/>
      <w:r w:rsidRPr="0063285C">
        <w:rPr>
          <w:b/>
          <w:bCs/>
        </w:rPr>
        <w:t>Table 7-4: Methods of Payment (Conventional /Hybrid Toll Plazas)</w:t>
      </w:r>
      <w:bookmarkEnd w:id="600"/>
    </w:p>
    <w:tbl>
      <w:tblPr>
        <w:tblW w:w="0" w:type="auto"/>
        <w:tblInd w:w="-2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955"/>
        <w:gridCol w:w="2694"/>
        <w:gridCol w:w="1842"/>
        <w:gridCol w:w="2723"/>
      </w:tblGrid>
      <w:tr w:rsidR="00C53A20" w:rsidRPr="006E17A8" w14:paraId="39A75BAF" w14:textId="77777777">
        <w:trPr>
          <w:tblHeader/>
        </w:trPr>
        <w:tc>
          <w:tcPr>
            <w:tcW w:w="1955" w:type="dxa"/>
            <w:tcBorders>
              <w:top w:val="single" w:sz="4" w:space="0" w:color="auto"/>
              <w:left w:val="single" w:sz="4" w:space="0" w:color="auto"/>
              <w:bottom w:val="single" w:sz="4" w:space="0" w:color="auto"/>
            </w:tcBorders>
            <w:vAlign w:val="center"/>
          </w:tcPr>
          <w:p w14:paraId="25DD0C3E" w14:textId="77777777" w:rsidR="00C53A20" w:rsidRPr="00D641D3" w:rsidRDefault="00C53A20">
            <w:pPr>
              <w:spacing w:before="80" w:after="40"/>
              <w:jc w:val="center"/>
              <w:rPr>
                <w:b/>
                <w:bCs/>
              </w:rPr>
            </w:pPr>
            <w:r w:rsidRPr="00D641D3">
              <w:rPr>
                <w:b/>
              </w:rPr>
              <w:t>Payment Group</w:t>
            </w:r>
          </w:p>
        </w:tc>
        <w:tc>
          <w:tcPr>
            <w:tcW w:w="2694" w:type="dxa"/>
            <w:tcBorders>
              <w:top w:val="single" w:sz="4" w:space="0" w:color="auto"/>
              <w:bottom w:val="single" w:sz="4" w:space="0" w:color="auto"/>
            </w:tcBorders>
            <w:vAlign w:val="center"/>
          </w:tcPr>
          <w:p w14:paraId="2C2B7CC4" w14:textId="77777777" w:rsidR="00C53A20" w:rsidRPr="00D641D3" w:rsidRDefault="00C53A20">
            <w:pPr>
              <w:spacing w:before="80" w:after="40"/>
              <w:jc w:val="center"/>
              <w:rPr>
                <w:b/>
                <w:bCs/>
              </w:rPr>
            </w:pPr>
            <w:r w:rsidRPr="00D641D3">
              <w:rPr>
                <w:b/>
              </w:rPr>
              <w:t>Possible Payment Mechanism applicable to the Payment Group (identified by)</w:t>
            </w:r>
          </w:p>
        </w:tc>
        <w:tc>
          <w:tcPr>
            <w:tcW w:w="1842" w:type="dxa"/>
            <w:tcBorders>
              <w:top w:val="single" w:sz="4" w:space="0" w:color="auto"/>
              <w:bottom w:val="single" w:sz="4" w:space="0" w:color="auto"/>
            </w:tcBorders>
            <w:vAlign w:val="center"/>
          </w:tcPr>
          <w:p w14:paraId="1B5E47AB" w14:textId="77777777" w:rsidR="00C53A20" w:rsidRPr="00D641D3" w:rsidRDefault="00C53A20">
            <w:pPr>
              <w:spacing w:before="80" w:after="40"/>
              <w:jc w:val="center"/>
              <w:rPr>
                <w:b/>
                <w:bCs/>
              </w:rPr>
            </w:pPr>
            <w:r w:rsidRPr="00D641D3">
              <w:rPr>
                <w:b/>
              </w:rPr>
              <w:t>Possible Discounts applicable to the Payment Type/Group</w:t>
            </w:r>
          </w:p>
        </w:tc>
        <w:tc>
          <w:tcPr>
            <w:tcW w:w="2723" w:type="dxa"/>
            <w:tcBorders>
              <w:top w:val="single" w:sz="4" w:space="0" w:color="auto"/>
              <w:bottom w:val="single" w:sz="4" w:space="0" w:color="auto"/>
              <w:right w:val="single" w:sz="4" w:space="0" w:color="auto"/>
            </w:tcBorders>
            <w:vAlign w:val="center"/>
          </w:tcPr>
          <w:p w14:paraId="0AF02425" w14:textId="77777777" w:rsidR="00C53A20" w:rsidRPr="00D641D3" w:rsidRDefault="00C53A20">
            <w:pPr>
              <w:spacing w:before="80" w:after="40"/>
              <w:jc w:val="center"/>
              <w:rPr>
                <w:b/>
                <w:bCs/>
              </w:rPr>
            </w:pPr>
            <w:r w:rsidRPr="00D641D3">
              <w:rPr>
                <w:b/>
              </w:rPr>
              <w:t>Payment Type</w:t>
            </w:r>
          </w:p>
        </w:tc>
      </w:tr>
      <w:tr w:rsidR="00C53A20" w:rsidRPr="006E17A8" w14:paraId="2136D7E4" w14:textId="77777777">
        <w:tc>
          <w:tcPr>
            <w:tcW w:w="1955" w:type="dxa"/>
            <w:tcBorders>
              <w:top w:val="single" w:sz="4" w:space="0" w:color="auto"/>
              <w:left w:val="single" w:sz="4" w:space="0" w:color="auto"/>
              <w:bottom w:val="single" w:sz="4" w:space="0" w:color="auto"/>
              <w:right w:val="single" w:sz="4" w:space="0" w:color="auto"/>
            </w:tcBorders>
          </w:tcPr>
          <w:p w14:paraId="647523E9" w14:textId="77777777" w:rsidR="00C53A20" w:rsidRPr="00D641D3" w:rsidRDefault="00C53A20">
            <w:pPr>
              <w:spacing w:before="80" w:after="40"/>
            </w:pPr>
            <w:r w:rsidRPr="00D641D3">
              <w:t>Cash</w:t>
            </w:r>
          </w:p>
        </w:tc>
        <w:tc>
          <w:tcPr>
            <w:tcW w:w="2694" w:type="dxa"/>
            <w:tcBorders>
              <w:top w:val="single" w:sz="4" w:space="0" w:color="auto"/>
              <w:left w:val="single" w:sz="4" w:space="0" w:color="auto"/>
              <w:bottom w:val="single" w:sz="4" w:space="0" w:color="auto"/>
              <w:right w:val="single" w:sz="4" w:space="0" w:color="auto"/>
            </w:tcBorders>
          </w:tcPr>
          <w:p w14:paraId="7CEF8B97" w14:textId="77777777" w:rsidR="00C53A20" w:rsidRPr="00D641D3" w:rsidRDefault="00C53A20">
            <w:pPr>
              <w:spacing w:before="80" w:after="40"/>
            </w:pPr>
            <w:r w:rsidRPr="00D641D3">
              <w:t>Cash</w:t>
            </w:r>
          </w:p>
          <w:p w14:paraId="0CCB19EB" w14:textId="77777777" w:rsidR="00C53A20" w:rsidRPr="00D641D3" w:rsidRDefault="00C53A20">
            <w:pPr>
              <w:spacing w:before="80" w:after="40"/>
            </w:pPr>
            <w:r w:rsidRPr="00D641D3">
              <w:t>Operator Card (Magnetic Stripe)</w:t>
            </w:r>
          </w:p>
        </w:tc>
        <w:tc>
          <w:tcPr>
            <w:tcW w:w="1842" w:type="dxa"/>
            <w:tcBorders>
              <w:top w:val="single" w:sz="4" w:space="0" w:color="auto"/>
              <w:left w:val="single" w:sz="4" w:space="0" w:color="auto"/>
              <w:bottom w:val="single" w:sz="4" w:space="0" w:color="auto"/>
              <w:right w:val="single" w:sz="4" w:space="0" w:color="auto"/>
            </w:tcBorders>
          </w:tcPr>
          <w:p w14:paraId="66ADFBCC" w14:textId="77777777" w:rsidR="00C53A20" w:rsidRPr="00D641D3" w:rsidRDefault="00C53A20">
            <w:pPr>
              <w:spacing w:before="80" w:after="40"/>
            </w:pPr>
            <w:r w:rsidRPr="00D641D3">
              <w:t>Nominal Tariff</w:t>
            </w:r>
          </w:p>
          <w:p w14:paraId="3BA1C07D" w14:textId="77777777" w:rsidR="00C53A20" w:rsidRPr="00D641D3" w:rsidRDefault="00C53A20">
            <w:pPr>
              <w:spacing w:before="80" w:after="40"/>
            </w:pPr>
            <w:r w:rsidRPr="00D641D3">
              <w:t>Local and Regional Discount</w:t>
            </w:r>
          </w:p>
        </w:tc>
        <w:tc>
          <w:tcPr>
            <w:tcW w:w="2723" w:type="dxa"/>
            <w:tcBorders>
              <w:top w:val="single" w:sz="4" w:space="0" w:color="auto"/>
              <w:left w:val="single" w:sz="4" w:space="0" w:color="auto"/>
              <w:bottom w:val="single" w:sz="4" w:space="0" w:color="auto"/>
              <w:right w:val="single" w:sz="4" w:space="0" w:color="auto"/>
            </w:tcBorders>
          </w:tcPr>
          <w:p w14:paraId="47624D28" w14:textId="77777777" w:rsidR="00C53A20" w:rsidRPr="00D641D3" w:rsidRDefault="00C53A20">
            <w:pPr>
              <w:spacing w:before="80" w:after="40"/>
            </w:pPr>
            <w:r w:rsidRPr="00D641D3">
              <w:t>Cash</w:t>
            </w:r>
          </w:p>
        </w:tc>
      </w:tr>
      <w:tr w:rsidR="00C53A20" w:rsidRPr="006E17A8" w14:paraId="5F5EC93A" w14:textId="77777777">
        <w:tc>
          <w:tcPr>
            <w:tcW w:w="1955" w:type="dxa"/>
            <w:tcBorders>
              <w:top w:val="single" w:sz="4" w:space="0" w:color="auto"/>
              <w:left w:val="single" w:sz="4" w:space="0" w:color="auto"/>
              <w:bottom w:val="single" w:sz="4" w:space="0" w:color="auto"/>
              <w:right w:val="single" w:sz="4" w:space="0" w:color="auto"/>
            </w:tcBorders>
          </w:tcPr>
          <w:p w14:paraId="50050FEE" w14:textId="77777777" w:rsidR="00C53A20" w:rsidRPr="00D641D3" w:rsidRDefault="00C53A20">
            <w:pPr>
              <w:spacing w:before="80" w:after="40"/>
            </w:pPr>
            <w:r w:rsidRPr="00D641D3">
              <w:t>TCH Account</w:t>
            </w:r>
          </w:p>
          <w:p w14:paraId="6D410FF3" w14:textId="77777777" w:rsidR="00C53A20" w:rsidRPr="00D641D3" w:rsidRDefault="00C53A20">
            <w:pPr>
              <w:spacing w:before="80" w:after="40"/>
            </w:pPr>
            <w:r w:rsidRPr="00D641D3">
              <w:t>(Pre- and Post-Paid Account Identifiers on the Green List but EXCLUDING any Exempt Vehicle Identifiers)</w:t>
            </w:r>
          </w:p>
        </w:tc>
        <w:tc>
          <w:tcPr>
            <w:tcW w:w="2694" w:type="dxa"/>
            <w:tcBorders>
              <w:top w:val="single" w:sz="4" w:space="0" w:color="auto"/>
              <w:left w:val="single" w:sz="4" w:space="0" w:color="auto"/>
              <w:bottom w:val="single" w:sz="4" w:space="0" w:color="auto"/>
              <w:right w:val="single" w:sz="4" w:space="0" w:color="auto"/>
            </w:tcBorders>
          </w:tcPr>
          <w:p w14:paraId="740DCC18" w14:textId="77777777" w:rsidR="00C53A20" w:rsidRPr="00D641D3" w:rsidRDefault="00C53A20">
            <w:pPr>
              <w:spacing w:before="80" w:after="40"/>
            </w:pPr>
            <w:r w:rsidRPr="00D641D3">
              <w:t>ETC Tag issued by the TCH</w:t>
            </w:r>
          </w:p>
          <w:p w14:paraId="505BA76F" w14:textId="77777777" w:rsidR="00C53A20" w:rsidRPr="00D641D3" w:rsidRDefault="00C53A20">
            <w:pPr>
              <w:spacing w:before="80" w:after="40"/>
            </w:pPr>
            <w:r w:rsidRPr="00D641D3">
              <w:t>VLN</w:t>
            </w:r>
          </w:p>
          <w:p w14:paraId="67332AC2" w14:textId="77777777" w:rsidR="00C53A20" w:rsidRPr="00D641D3" w:rsidRDefault="00C53A20">
            <w:pPr>
              <w:spacing w:before="80" w:after="40"/>
            </w:pPr>
            <w:r w:rsidRPr="00D641D3">
              <w:t>3</w:t>
            </w:r>
            <w:r w:rsidRPr="00D641D3">
              <w:rPr>
                <w:vertAlign w:val="superscript"/>
              </w:rPr>
              <w:t>rd</w:t>
            </w:r>
            <w:r w:rsidRPr="00D641D3">
              <w:t xml:space="preserve"> Identifier</w:t>
            </w:r>
          </w:p>
        </w:tc>
        <w:tc>
          <w:tcPr>
            <w:tcW w:w="1842" w:type="dxa"/>
            <w:tcBorders>
              <w:top w:val="single" w:sz="4" w:space="0" w:color="auto"/>
              <w:left w:val="single" w:sz="4" w:space="0" w:color="auto"/>
              <w:bottom w:val="single" w:sz="4" w:space="0" w:color="auto"/>
              <w:right w:val="single" w:sz="4" w:space="0" w:color="auto"/>
            </w:tcBorders>
          </w:tcPr>
          <w:p w14:paraId="30FC41B9" w14:textId="77777777" w:rsidR="00C53A20" w:rsidRPr="00D641D3" w:rsidRDefault="00C53A20">
            <w:pPr>
              <w:spacing w:before="80" w:after="40"/>
            </w:pPr>
            <w:r w:rsidRPr="00D641D3">
              <w:t>Nominal Tariff</w:t>
            </w:r>
          </w:p>
          <w:p w14:paraId="5872299A" w14:textId="77777777" w:rsidR="00C53A20" w:rsidRPr="00D641D3" w:rsidRDefault="00C53A20">
            <w:pPr>
              <w:spacing w:before="80" w:after="40"/>
            </w:pPr>
            <w:r w:rsidRPr="00D641D3">
              <w:t>Frequent User Discount</w:t>
            </w:r>
          </w:p>
          <w:p w14:paraId="2EB2D928" w14:textId="77777777" w:rsidR="00C53A20" w:rsidRPr="00D641D3" w:rsidRDefault="00C53A20">
            <w:pPr>
              <w:spacing w:before="80" w:after="40"/>
            </w:pPr>
            <w:r w:rsidRPr="00D641D3">
              <w:t>Local and Regional Discount</w:t>
            </w:r>
          </w:p>
          <w:p w14:paraId="1E418FB3" w14:textId="77777777" w:rsidR="00C53A20" w:rsidRPr="00D641D3" w:rsidRDefault="00C53A20">
            <w:pPr>
              <w:spacing w:before="80" w:after="40"/>
            </w:pPr>
            <w:r w:rsidRPr="00D641D3">
              <w:t>Payment Mechanism Discount</w:t>
            </w:r>
          </w:p>
          <w:p w14:paraId="54329A65" w14:textId="77777777" w:rsidR="00C53A20" w:rsidRPr="00D641D3" w:rsidRDefault="00C53A20">
            <w:pPr>
              <w:spacing w:before="80" w:after="40"/>
            </w:pPr>
            <w:r w:rsidRPr="00D641D3">
              <w:t>Time of day Discount</w:t>
            </w:r>
          </w:p>
          <w:p w14:paraId="345A02C3" w14:textId="77777777" w:rsidR="00C53A20" w:rsidRPr="00D641D3" w:rsidRDefault="00C53A20">
            <w:pPr>
              <w:spacing w:before="80" w:after="40"/>
            </w:pPr>
            <w:r w:rsidRPr="00D641D3">
              <w:t>Public Transport Discount</w:t>
            </w:r>
          </w:p>
          <w:p w14:paraId="7C28C628" w14:textId="77777777" w:rsidR="00C53A20" w:rsidRPr="00D641D3" w:rsidRDefault="00C53A20">
            <w:pPr>
              <w:spacing w:before="80" w:after="40"/>
            </w:pPr>
          </w:p>
          <w:p w14:paraId="4346EC22" w14:textId="77777777" w:rsidR="00C53A20" w:rsidRPr="00D641D3" w:rsidRDefault="00C53A20">
            <w:pPr>
              <w:spacing w:before="80" w:after="40"/>
            </w:pPr>
          </w:p>
        </w:tc>
        <w:tc>
          <w:tcPr>
            <w:tcW w:w="2723" w:type="dxa"/>
            <w:tcBorders>
              <w:top w:val="single" w:sz="4" w:space="0" w:color="auto"/>
              <w:left w:val="single" w:sz="4" w:space="0" w:color="auto"/>
              <w:bottom w:val="single" w:sz="4" w:space="0" w:color="auto"/>
              <w:right w:val="single" w:sz="4" w:space="0" w:color="auto"/>
            </w:tcBorders>
          </w:tcPr>
          <w:p w14:paraId="12DDBB15" w14:textId="77777777" w:rsidR="00C53A20" w:rsidRPr="00D641D3" w:rsidRDefault="00C53A20">
            <w:pPr>
              <w:spacing w:before="80" w:after="40"/>
            </w:pPr>
            <w:r w:rsidRPr="00D641D3">
              <w:t>N/A</w:t>
            </w:r>
          </w:p>
        </w:tc>
      </w:tr>
      <w:tr w:rsidR="00C53A20" w:rsidRPr="006E17A8" w14:paraId="51E5FDB5" w14:textId="77777777">
        <w:tc>
          <w:tcPr>
            <w:tcW w:w="1955" w:type="dxa"/>
            <w:tcBorders>
              <w:top w:val="single" w:sz="4" w:space="0" w:color="auto"/>
              <w:left w:val="single" w:sz="4" w:space="0" w:color="auto"/>
              <w:bottom w:val="single" w:sz="4" w:space="0" w:color="auto"/>
            </w:tcBorders>
          </w:tcPr>
          <w:p w14:paraId="525AA38A" w14:textId="77777777" w:rsidR="00C53A20" w:rsidRPr="00D641D3" w:rsidRDefault="00C53A20">
            <w:pPr>
              <w:spacing w:before="80" w:after="40"/>
            </w:pPr>
            <w:r w:rsidRPr="00D641D3">
              <w:t>Pre Payment</w:t>
            </w:r>
          </w:p>
        </w:tc>
        <w:tc>
          <w:tcPr>
            <w:tcW w:w="2694" w:type="dxa"/>
            <w:tcBorders>
              <w:top w:val="single" w:sz="4" w:space="0" w:color="auto"/>
              <w:bottom w:val="single" w:sz="4" w:space="0" w:color="auto"/>
            </w:tcBorders>
          </w:tcPr>
          <w:p w14:paraId="7A40CD6E" w14:textId="77777777" w:rsidR="00C53A20" w:rsidRPr="00D641D3" w:rsidRDefault="00C53A20">
            <w:pPr>
              <w:spacing w:before="80" w:after="40"/>
            </w:pPr>
            <w:r w:rsidRPr="00D641D3">
              <w:t>Credit Cards</w:t>
            </w:r>
          </w:p>
          <w:p w14:paraId="2315EF2C" w14:textId="77777777" w:rsidR="00C53A20" w:rsidRPr="00D641D3" w:rsidRDefault="00C53A20">
            <w:pPr>
              <w:spacing w:before="80" w:after="40"/>
            </w:pPr>
            <w:r w:rsidRPr="00D641D3">
              <w:t>Fleet Cards</w:t>
            </w:r>
          </w:p>
          <w:p w14:paraId="1B85285A" w14:textId="77777777" w:rsidR="00C53A20" w:rsidRPr="00D641D3" w:rsidRDefault="00C53A20">
            <w:pPr>
              <w:spacing w:before="80" w:after="40"/>
            </w:pPr>
            <w:r w:rsidRPr="00D641D3">
              <w:t>Charge Cards</w:t>
            </w:r>
          </w:p>
          <w:p w14:paraId="5E69D577" w14:textId="77777777" w:rsidR="00C53A20" w:rsidRPr="00D641D3" w:rsidRDefault="00C53A20">
            <w:pPr>
              <w:spacing w:before="80" w:after="40"/>
            </w:pPr>
            <w:r w:rsidRPr="00D641D3">
              <w:t>Operator Card (Mag striped)</w:t>
            </w:r>
          </w:p>
          <w:p w14:paraId="1D2F2F18" w14:textId="77777777" w:rsidR="00C53A20" w:rsidRPr="00D641D3" w:rsidRDefault="00C53A20">
            <w:pPr>
              <w:spacing w:before="80" w:after="40"/>
            </w:pPr>
            <w:r w:rsidRPr="00D641D3">
              <w:t>Operator Card (Smart card)</w:t>
            </w:r>
          </w:p>
          <w:p w14:paraId="362E5EAC" w14:textId="77777777" w:rsidR="00C53A20" w:rsidRPr="00D641D3" w:rsidRDefault="00C53A20">
            <w:pPr>
              <w:spacing w:before="80" w:after="40"/>
            </w:pPr>
            <w:r w:rsidRPr="00D641D3">
              <w:t>Smart Card issued by a Bank</w:t>
            </w:r>
          </w:p>
          <w:p w14:paraId="2BF2B3BE" w14:textId="77777777" w:rsidR="00C53A20" w:rsidRPr="00D641D3" w:rsidRDefault="00C53A20">
            <w:pPr>
              <w:spacing w:before="80" w:after="40"/>
            </w:pPr>
            <w:r w:rsidRPr="00D641D3">
              <w:t>Bank Debit Cards</w:t>
            </w:r>
          </w:p>
        </w:tc>
        <w:tc>
          <w:tcPr>
            <w:tcW w:w="1842" w:type="dxa"/>
            <w:tcBorders>
              <w:top w:val="single" w:sz="4" w:space="0" w:color="auto"/>
              <w:bottom w:val="single" w:sz="4" w:space="0" w:color="auto"/>
            </w:tcBorders>
          </w:tcPr>
          <w:p w14:paraId="18E64FE6" w14:textId="77777777" w:rsidR="00C53A20" w:rsidRPr="00D641D3" w:rsidRDefault="00C53A20">
            <w:pPr>
              <w:spacing w:before="80" w:after="40"/>
            </w:pPr>
            <w:r w:rsidRPr="00D641D3">
              <w:t>Nominal Tariff</w:t>
            </w:r>
          </w:p>
          <w:p w14:paraId="5693F628" w14:textId="77777777" w:rsidR="00C53A20" w:rsidRPr="00D641D3" w:rsidRDefault="00C53A20">
            <w:pPr>
              <w:spacing w:before="80" w:after="40"/>
            </w:pPr>
            <w:r w:rsidRPr="00D641D3">
              <w:t>Frequent User Discount</w:t>
            </w:r>
          </w:p>
          <w:p w14:paraId="055740F0" w14:textId="77777777" w:rsidR="00C53A20" w:rsidRPr="00D641D3" w:rsidRDefault="00C53A20">
            <w:pPr>
              <w:spacing w:before="80" w:after="40"/>
            </w:pPr>
            <w:r w:rsidRPr="00D641D3">
              <w:t>Local and Regional Discount</w:t>
            </w:r>
          </w:p>
          <w:p w14:paraId="7F62F9F2" w14:textId="77777777" w:rsidR="00C53A20" w:rsidRPr="00D641D3" w:rsidRDefault="00C53A20">
            <w:pPr>
              <w:spacing w:before="80" w:after="40"/>
            </w:pPr>
            <w:r w:rsidRPr="00D641D3">
              <w:t>Discretionary Discounts</w:t>
            </w:r>
          </w:p>
          <w:p w14:paraId="131BB30D" w14:textId="77777777" w:rsidR="00C53A20" w:rsidRPr="00D641D3" w:rsidRDefault="00C53A20">
            <w:pPr>
              <w:spacing w:before="80" w:after="40"/>
            </w:pPr>
            <w:r w:rsidRPr="00D641D3">
              <w:t xml:space="preserve">Heavy Vehicle Discounts </w:t>
            </w:r>
          </w:p>
        </w:tc>
        <w:tc>
          <w:tcPr>
            <w:tcW w:w="2723" w:type="dxa"/>
            <w:tcBorders>
              <w:top w:val="single" w:sz="4" w:space="0" w:color="auto"/>
              <w:bottom w:val="single" w:sz="4" w:space="0" w:color="auto"/>
              <w:right w:val="single" w:sz="4" w:space="0" w:color="auto"/>
            </w:tcBorders>
          </w:tcPr>
          <w:p w14:paraId="28B0B033" w14:textId="77777777" w:rsidR="00C53A20" w:rsidRPr="00D641D3" w:rsidRDefault="00C53A20">
            <w:pPr>
              <w:spacing w:before="80" w:after="40"/>
            </w:pPr>
            <w:r w:rsidRPr="00D641D3">
              <w:t>Cash (Including debit orders, cheques, direct transfers, bank deposits etc.)</w:t>
            </w:r>
          </w:p>
          <w:p w14:paraId="1D644A07" w14:textId="77777777" w:rsidR="00C53A20" w:rsidRPr="00D641D3" w:rsidRDefault="00C53A20">
            <w:pPr>
              <w:spacing w:before="80" w:after="40"/>
            </w:pPr>
            <w:r w:rsidRPr="00D641D3">
              <w:t>Clearing of Bank Issued Card payments</w:t>
            </w:r>
          </w:p>
          <w:p w14:paraId="2B78BC8B" w14:textId="77777777" w:rsidR="00C53A20" w:rsidRPr="00D641D3" w:rsidRDefault="00C53A20">
            <w:pPr>
              <w:spacing w:before="80" w:after="40"/>
            </w:pPr>
            <w:r w:rsidRPr="00D641D3">
              <w:t xml:space="preserve">Other </w:t>
            </w:r>
          </w:p>
        </w:tc>
      </w:tr>
      <w:tr w:rsidR="00C53A20" w:rsidRPr="006E17A8" w14:paraId="6F63EF17" w14:textId="77777777">
        <w:trPr>
          <w:cantSplit/>
        </w:trPr>
        <w:tc>
          <w:tcPr>
            <w:tcW w:w="1955" w:type="dxa"/>
            <w:tcBorders>
              <w:top w:val="single" w:sz="4" w:space="0" w:color="auto"/>
              <w:left w:val="single" w:sz="4" w:space="0" w:color="auto"/>
              <w:bottom w:val="single" w:sz="4" w:space="0" w:color="auto"/>
            </w:tcBorders>
          </w:tcPr>
          <w:p w14:paraId="7F42E117" w14:textId="77777777" w:rsidR="00C53A20" w:rsidRPr="00D641D3" w:rsidRDefault="00C53A20">
            <w:pPr>
              <w:spacing w:before="80" w:after="40"/>
            </w:pPr>
            <w:r w:rsidRPr="00D641D3">
              <w:t>Post Payment</w:t>
            </w:r>
          </w:p>
        </w:tc>
        <w:tc>
          <w:tcPr>
            <w:tcW w:w="2694" w:type="dxa"/>
            <w:tcBorders>
              <w:top w:val="single" w:sz="4" w:space="0" w:color="auto"/>
              <w:bottom w:val="single" w:sz="4" w:space="0" w:color="auto"/>
            </w:tcBorders>
          </w:tcPr>
          <w:p w14:paraId="43C2357A" w14:textId="77777777" w:rsidR="00C53A20" w:rsidRPr="00D641D3" w:rsidRDefault="00C53A20">
            <w:pPr>
              <w:spacing w:before="80" w:after="40"/>
            </w:pPr>
            <w:r w:rsidRPr="00D641D3">
              <w:t>Credit Cards (Registered and Un-registered Users)</w:t>
            </w:r>
          </w:p>
          <w:p w14:paraId="0C8A688F" w14:textId="77777777" w:rsidR="00C53A20" w:rsidRPr="00D641D3" w:rsidRDefault="00C53A20">
            <w:pPr>
              <w:spacing w:before="80" w:after="40"/>
            </w:pPr>
            <w:r w:rsidRPr="00D641D3">
              <w:t>Fleet Cards</w:t>
            </w:r>
          </w:p>
          <w:p w14:paraId="34D9E442" w14:textId="77777777" w:rsidR="00C53A20" w:rsidRPr="00D641D3" w:rsidRDefault="00C53A20">
            <w:pPr>
              <w:spacing w:before="80" w:after="40"/>
            </w:pPr>
            <w:r w:rsidRPr="00D641D3">
              <w:t>Charge Cards</w:t>
            </w:r>
          </w:p>
          <w:p w14:paraId="26167532" w14:textId="77777777" w:rsidR="00C53A20" w:rsidRPr="00D641D3" w:rsidRDefault="00C53A20">
            <w:pPr>
              <w:spacing w:before="80" w:after="40"/>
            </w:pPr>
            <w:r w:rsidRPr="00D641D3">
              <w:t>Operator Card (Magnetic stripe)</w:t>
            </w:r>
          </w:p>
          <w:p w14:paraId="469AC200" w14:textId="77777777" w:rsidR="00C53A20" w:rsidRPr="00D641D3" w:rsidRDefault="00C53A20">
            <w:pPr>
              <w:spacing w:before="80" w:after="40"/>
            </w:pPr>
            <w:r w:rsidRPr="00D641D3">
              <w:t>Operator Card (Smart card)</w:t>
            </w:r>
          </w:p>
          <w:p w14:paraId="3A1154BD" w14:textId="77777777" w:rsidR="00C53A20" w:rsidRPr="00D641D3" w:rsidRDefault="00C53A20">
            <w:pPr>
              <w:spacing w:before="80" w:after="40"/>
            </w:pPr>
            <w:r w:rsidRPr="00D641D3">
              <w:t>Smart card issued by a Bank</w:t>
            </w:r>
          </w:p>
          <w:p w14:paraId="45ECAF3A" w14:textId="77777777" w:rsidR="00C53A20" w:rsidRPr="00D641D3" w:rsidRDefault="00C53A20">
            <w:pPr>
              <w:spacing w:before="80" w:after="40"/>
            </w:pPr>
            <w:r w:rsidRPr="00D641D3">
              <w:t>Bank Debit Cards</w:t>
            </w:r>
          </w:p>
        </w:tc>
        <w:tc>
          <w:tcPr>
            <w:tcW w:w="1842" w:type="dxa"/>
            <w:tcBorders>
              <w:top w:val="single" w:sz="4" w:space="0" w:color="auto"/>
              <w:bottom w:val="single" w:sz="4" w:space="0" w:color="auto"/>
            </w:tcBorders>
          </w:tcPr>
          <w:p w14:paraId="240B125F" w14:textId="77777777" w:rsidR="00C53A20" w:rsidRPr="00D641D3" w:rsidRDefault="00C53A20">
            <w:pPr>
              <w:spacing w:before="80" w:after="40"/>
            </w:pPr>
            <w:r w:rsidRPr="00D641D3">
              <w:t>Nominal Tariff</w:t>
            </w:r>
          </w:p>
          <w:p w14:paraId="57CC993B" w14:textId="77777777" w:rsidR="00C53A20" w:rsidRPr="00D641D3" w:rsidRDefault="00C53A20">
            <w:pPr>
              <w:spacing w:before="80" w:after="40"/>
            </w:pPr>
            <w:r w:rsidRPr="00D641D3">
              <w:t>Frequent User Discount</w:t>
            </w:r>
          </w:p>
          <w:p w14:paraId="5F1F5AA7" w14:textId="77777777" w:rsidR="00C53A20" w:rsidRPr="00D641D3" w:rsidRDefault="00C53A20">
            <w:pPr>
              <w:spacing w:before="80" w:after="40"/>
            </w:pPr>
            <w:r w:rsidRPr="00D641D3">
              <w:t>Local and Regional Discount</w:t>
            </w:r>
          </w:p>
          <w:p w14:paraId="50E599ED" w14:textId="77777777" w:rsidR="00C53A20" w:rsidRPr="00D641D3" w:rsidRDefault="00C53A20">
            <w:pPr>
              <w:spacing w:before="80" w:after="40"/>
            </w:pPr>
            <w:r w:rsidRPr="00D641D3">
              <w:t>Discretionary Discounts</w:t>
            </w:r>
          </w:p>
          <w:p w14:paraId="134EEA19" w14:textId="77777777" w:rsidR="00C53A20" w:rsidRPr="00D641D3" w:rsidRDefault="00C53A20">
            <w:pPr>
              <w:spacing w:before="80" w:after="40"/>
              <w:rPr>
                <w:b/>
                <w:bCs/>
                <w:caps/>
              </w:rPr>
            </w:pPr>
            <w:r w:rsidRPr="00D641D3">
              <w:t>Heavy Vehicle discounts</w:t>
            </w:r>
          </w:p>
        </w:tc>
        <w:tc>
          <w:tcPr>
            <w:tcW w:w="2723" w:type="dxa"/>
            <w:tcBorders>
              <w:top w:val="single" w:sz="4" w:space="0" w:color="auto"/>
              <w:bottom w:val="single" w:sz="4" w:space="0" w:color="auto"/>
              <w:right w:val="single" w:sz="4" w:space="0" w:color="auto"/>
            </w:tcBorders>
          </w:tcPr>
          <w:p w14:paraId="5577821E" w14:textId="77777777" w:rsidR="00C53A20" w:rsidRPr="00D641D3" w:rsidRDefault="00C53A20">
            <w:pPr>
              <w:tabs>
                <w:tab w:val="left" w:pos="479"/>
              </w:tabs>
              <w:spacing w:before="80" w:after="40"/>
            </w:pPr>
            <w:r w:rsidRPr="00D641D3">
              <w:t>Cash (Including debit orders, cheques, direct transfers, bank deposits etc.)</w:t>
            </w:r>
          </w:p>
          <w:p w14:paraId="64C7AC36" w14:textId="77777777" w:rsidR="00C53A20" w:rsidRPr="00D641D3" w:rsidRDefault="00C53A20">
            <w:pPr>
              <w:tabs>
                <w:tab w:val="left" w:pos="479"/>
              </w:tabs>
              <w:spacing w:before="80" w:after="40"/>
            </w:pPr>
            <w:r w:rsidRPr="00D641D3">
              <w:t>Clearing of Bank Issued Card payments</w:t>
            </w:r>
          </w:p>
          <w:p w14:paraId="5B26825C" w14:textId="77777777" w:rsidR="00C53A20" w:rsidRPr="00D641D3" w:rsidRDefault="00C53A20">
            <w:pPr>
              <w:spacing w:before="80" w:after="40"/>
            </w:pPr>
            <w:r w:rsidRPr="00D641D3">
              <w:t>Other</w:t>
            </w:r>
          </w:p>
        </w:tc>
      </w:tr>
      <w:tr w:rsidR="00C53A20" w:rsidRPr="006E17A8" w14:paraId="7A1A24BF" w14:textId="77777777">
        <w:tc>
          <w:tcPr>
            <w:tcW w:w="1955" w:type="dxa"/>
            <w:tcBorders>
              <w:top w:val="single" w:sz="4" w:space="0" w:color="auto"/>
              <w:left w:val="single" w:sz="4" w:space="0" w:color="auto"/>
              <w:bottom w:val="single" w:sz="4" w:space="0" w:color="auto"/>
            </w:tcBorders>
          </w:tcPr>
          <w:p w14:paraId="67D8463B" w14:textId="77777777" w:rsidR="00C53A20" w:rsidRPr="00D641D3" w:rsidRDefault="00C53A20">
            <w:pPr>
              <w:spacing w:before="80" w:after="40"/>
            </w:pPr>
            <w:r w:rsidRPr="00D641D3">
              <w:t>Run-through Violation</w:t>
            </w:r>
          </w:p>
        </w:tc>
        <w:tc>
          <w:tcPr>
            <w:tcW w:w="2694" w:type="dxa"/>
            <w:tcBorders>
              <w:top w:val="single" w:sz="4" w:space="0" w:color="auto"/>
              <w:bottom w:val="single" w:sz="4" w:space="0" w:color="auto"/>
            </w:tcBorders>
          </w:tcPr>
          <w:p w14:paraId="6F0B2F74" w14:textId="77777777" w:rsidR="00C53A20" w:rsidRPr="00D641D3" w:rsidRDefault="00C53A20">
            <w:pPr>
              <w:tabs>
                <w:tab w:val="left" w:pos="80"/>
              </w:tabs>
              <w:spacing w:before="80" w:after="40"/>
            </w:pPr>
            <w:r w:rsidRPr="00D641D3">
              <w:t xml:space="preserve"> Run Through Identifier</w:t>
            </w:r>
          </w:p>
        </w:tc>
        <w:tc>
          <w:tcPr>
            <w:tcW w:w="1842" w:type="dxa"/>
            <w:tcBorders>
              <w:top w:val="single" w:sz="4" w:space="0" w:color="auto"/>
              <w:bottom w:val="single" w:sz="4" w:space="0" w:color="auto"/>
            </w:tcBorders>
          </w:tcPr>
          <w:p w14:paraId="1B28762B" w14:textId="77777777" w:rsidR="00C53A20" w:rsidRPr="00D641D3" w:rsidRDefault="00C53A20">
            <w:pPr>
              <w:tabs>
                <w:tab w:val="left" w:pos="80"/>
              </w:tabs>
              <w:spacing w:before="80" w:after="40"/>
            </w:pPr>
            <w:r w:rsidRPr="00D641D3">
              <w:t>Nominal Tariff</w:t>
            </w:r>
          </w:p>
        </w:tc>
        <w:tc>
          <w:tcPr>
            <w:tcW w:w="2723" w:type="dxa"/>
            <w:tcBorders>
              <w:top w:val="single" w:sz="4" w:space="0" w:color="auto"/>
              <w:bottom w:val="single" w:sz="4" w:space="0" w:color="auto"/>
              <w:right w:val="single" w:sz="4" w:space="0" w:color="auto"/>
            </w:tcBorders>
          </w:tcPr>
          <w:p w14:paraId="7A4A215D" w14:textId="77777777" w:rsidR="00C53A20" w:rsidRPr="00D641D3" w:rsidRDefault="00C53A20">
            <w:pPr>
              <w:tabs>
                <w:tab w:val="left" w:pos="479"/>
              </w:tabs>
              <w:spacing w:before="80" w:after="40"/>
            </w:pPr>
            <w:r w:rsidRPr="00D641D3">
              <w:t>Cash (Including debit orders, cheques, direct transfers, bank deposits etc.)</w:t>
            </w:r>
          </w:p>
          <w:p w14:paraId="08EEF383" w14:textId="77777777" w:rsidR="00C53A20" w:rsidRPr="00D641D3" w:rsidRDefault="00C53A20">
            <w:pPr>
              <w:tabs>
                <w:tab w:val="left" w:pos="479"/>
              </w:tabs>
              <w:spacing w:before="80" w:after="40"/>
            </w:pPr>
            <w:r w:rsidRPr="00D641D3">
              <w:lastRenderedPageBreak/>
              <w:t>Clearing of Bank Issued Card payments</w:t>
            </w:r>
          </w:p>
          <w:p w14:paraId="52008C7B" w14:textId="77777777" w:rsidR="00C53A20" w:rsidRPr="00D641D3" w:rsidRDefault="00C53A20">
            <w:pPr>
              <w:spacing w:before="80" w:after="40"/>
            </w:pPr>
            <w:r w:rsidRPr="00D641D3">
              <w:t>Other</w:t>
            </w:r>
          </w:p>
        </w:tc>
      </w:tr>
      <w:tr w:rsidR="00C53A20" w:rsidRPr="006E17A8" w14:paraId="723D0C70" w14:textId="77777777">
        <w:tc>
          <w:tcPr>
            <w:tcW w:w="1955" w:type="dxa"/>
            <w:tcBorders>
              <w:top w:val="single" w:sz="4" w:space="0" w:color="auto"/>
              <w:left w:val="single" w:sz="4" w:space="0" w:color="auto"/>
              <w:bottom w:val="single" w:sz="4" w:space="0" w:color="auto"/>
            </w:tcBorders>
          </w:tcPr>
          <w:p w14:paraId="580099F6" w14:textId="77777777" w:rsidR="00C53A20" w:rsidRPr="00D641D3" w:rsidRDefault="00C53A20">
            <w:pPr>
              <w:spacing w:before="80" w:after="40"/>
            </w:pPr>
            <w:r w:rsidRPr="00D641D3">
              <w:lastRenderedPageBreak/>
              <w:t>Exempt Vehicles</w:t>
            </w:r>
          </w:p>
          <w:p w14:paraId="2A1F65D5" w14:textId="77777777" w:rsidR="00C53A20" w:rsidRPr="00D641D3" w:rsidRDefault="00C53A20">
            <w:pPr>
              <w:spacing w:before="80" w:after="40"/>
            </w:pPr>
            <w:r w:rsidRPr="00D641D3">
              <w:t>(SANDF)</w:t>
            </w:r>
          </w:p>
          <w:p w14:paraId="119272B3" w14:textId="77777777" w:rsidR="00C53A20" w:rsidRPr="00D641D3" w:rsidRDefault="00C53A20">
            <w:pPr>
              <w:spacing w:before="80" w:after="40"/>
            </w:pPr>
            <w:r w:rsidRPr="00D641D3">
              <w:t>(SAPS)</w:t>
            </w:r>
          </w:p>
          <w:p w14:paraId="3A46FA18" w14:textId="77777777" w:rsidR="00C53A20" w:rsidRPr="00D641D3" w:rsidRDefault="00C53A20">
            <w:pPr>
              <w:spacing w:before="80" w:after="40"/>
            </w:pPr>
            <w:r w:rsidRPr="00D641D3">
              <w:t>(Other)</w:t>
            </w:r>
          </w:p>
          <w:p w14:paraId="4FF545FB" w14:textId="77777777" w:rsidR="00C53A20" w:rsidRPr="00D641D3" w:rsidRDefault="00C53A20">
            <w:pPr>
              <w:spacing w:before="80" w:after="40"/>
            </w:pPr>
            <w:r w:rsidRPr="00D641D3">
              <w:t>(For ETC Tags this shall be determined by the account type as indicated by means of the Validation List(s))</w:t>
            </w:r>
          </w:p>
        </w:tc>
        <w:tc>
          <w:tcPr>
            <w:tcW w:w="2694" w:type="dxa"/>
            <w:tcBorders>
              <w:top w:val="single" w:sz="4" w:space="0" w:color="auto"/>
              <w:bottom w:val="single" w:sz="4" w:space="0" w:color="auto"/>
            </w:tcBorders>
          </w:tcPr>
          <w:p w14:paraId="0F8A912B" w14:textId="77777777" w:rsidR="00C53A20" w:rsidRPr="00D641D3" w:rsidRDefault="00C53A20">
            <w:pPr>
              <w:spacing w:before="80" w:after="40"/>
            </w:pPr>
            <w:r w:rsidRPr="00D641D3">
              <w:t>Credit Cards</w:t>
            </w:r>
          </w:p>
          <w:p w14:paraId="51EFD013" w14:textId="77777777" w:rsidR="00C53A20" w:rsidRPr="00D641D3" w:rsidRDefault="00C53A20">
            <w:pPr>
              <w:spacing w:before="80" w:after="40"/>
            </w:pPr>
            <w:r w:rsidRPr="00D641D3">
              <w:t>Fleet Cards</w:t>
            </w:r>
          </w:p>
          <w:p w14:paraId="780E3E3E" w14:textId="77777777" w:rsidR="00C53A20" w:rsidRPr="00D641D3" w:rsidRDefault="00C53A20">
            <w:pPr>
              <w:spacing w:before="80" w:after="40"/>
            </w:pPr>
            <w:r w:rsidRPr="00D641D3">
              <w:t>Charge Cards</w:t>
            </w:r>
          </w:p>
          <w:p w14:paraId="5576CC74" w14:textId="77777777" w:rsidR="00C53A20" w:rsidRPr="00D641D3" w:rsidRDefault="00C53A20">
            <w:pPr>
              <w:spacing w:before="80" w:after="40"/>
            </w:pPr>
            <w:r w:rsidRPr="00D641D3">
              <w:t>Operator Card (Magnetic stripe)</w:t>
            </w:r>
          </w:p>
          <w:p w14:paraId="498E68C3" w14:textId="77777777" w:rsidR="00C53A20" w:rsidRPr="00D641D3" w:rsidRDefault="00C53A20">
            <w:pPr>
              <w:spacing w:before="80" w:after="40"/>
            </w:pPr>
            <w:r w:rsidRPr="00D641D3">
              <w:t>Operator Card (Smart card)</w:t>
            </w:r>
          </w:p>
          <w:p w14:paraId="7755ECE2" w14:textId="77777777" w:rsidR="00C53A20" w:rsidRPr="00D641D3" w:rsidRDefault="00C53A20">
            <w:pPr>
              <w:spacing w:before="80" w:after="40"/>
            </w:pPr>
            <w:r w:rsidRPr="00D641D3">
              <w:t>Smart card issued by a Bank</w:t>
            </w:r>
          </w:p>
          <w:p w14:paraId="366D9775" w14:textId="77777777" w:rsidR="00C53A20" w:rsidRPr="00D641D3" w:rsidRDefault="00C53A20">
            <w:pPr>
              <w:spacing w:before="80" w:after="40"/>
            </w:pPr>
            <w:r w:rsidRPr="00D641D3">
              <w:t>ETC Tag issued by the TCH (only Exempt Identifiers)</w:t>
            </w:r>
          </w:p>
          <w:p w14:paraId="25583900" w14:textId="77777777" w:rsidR="00C53A20" w:rsidRPr="00D641D3" w:rsidRDefault="00C53A20">
            <w:pPr>
              <w:spacing w:before="80" w:after="40"/>
            </w:pPr>
            <w:r w:rsidRPr="00D641D3">
              <w:t>Bank Debit Cards</w:t>
            </w:r>
          </w:p>
          <w:p w14:paraId="448F7224" w14:textId="77777777" w:rsidR="00C53A20" w:rsidRPr="00D641D3" w:rsidRDefault="00C53A20">
            <w:pPr>
              <w:spacing w:before="80" w:after="40"/>
              <w:rPr>
                <w:smallCaps/>
              </w:rPr>
            </w:pPr>
            <w:r w:rsidRPr="00D641D3">
              <w:t>Official Warrant</w:t>
            </w:r>
          </w:p>
        </w:tc>
        <w:tc>
          <w:tcPr>
            <w:tcW w:w="1842" w:type="dxa"/>
            <w:tcBorders>
              <w:top w:val="single" w:sz="4" w:space="0" w:color="auto"/>
              <w:bottom w:val="single" w:sz="4" w:space="0" w:color="auto"/>
            </w:tcBorders>
          </w:tcPr>
          <w:p w14:paraId="4E1AB14F" w14:textId="77777777" w:rsidR="00C53A20" w:rsidRPr="00D641D3" w:rsidRDefault="00C53A20">
            <w:pPr>
              <w:spacing w:before="80" w:after="40"/>
            </w:pPr>
            <w:r w:rsidRPr="00D641D3">
              <w:t>100 % discount</w:t>
            </w:r>
          </w:p>
          <w:p w14:paraId="7111028E" w14:textId="77777777" w:rsidR="00C53A20" w:rsidRPr="00D641D3" w:rsidDel="0061768C" w:rsidRDefault="00C53A20">
            <w:pPr>
              <w:spacing w:before="80" w:after="40"/>
            </w:pPr>
            <w:r w:rsidRPr="00D641D3">
              <w:t>(Taxable Nominal Tariff Transaction in Toll Lane written off in Back Office with Credit Note).</w:t>
            </w:r>
          </w:p>
          <w:p w14:paraId="349C0024" w14:textId="77777777" w:rsidR="00C53A20" w:rsidRPr="00D641D3" w:rsidRDefault="00C53A20">
            <w:pPr>
              <w:spacing w:before="80" w:after="40"/>
            </w:pPr>
          </w:p>
        </w:tc>
        <w:tc>
          <w:tcPr>
            <w:tcW w:w="2723" w:type="dxa"/>
            <w:tcBorders>
              <w:top w:val="single" w:sz="4" w:space="0" w:color="auto"/>
              <w:bottom w:val="single" w:sz="4" w:space="0" w:color="auto"/>
              <w:right w:val="single" w:sz="4" w:space="0" w:color="auto"/>
            </w:tcBorders>
          </w:tcPr>
          <w:p w14:paraId="5FBE36F9" w14:textId="77777777" w:rsidR="00C53A20" w:rsidRPr="00D641D3" w:rsidRDefault="00C53A20">
            <w:pPr>
              <w:tabs>
                <w:tab w:val="left" w:pos="479"/>
              </w:tabs>
              <w:spacing w:before="80" w:after="40"/>
            </w:pPr>
            <w:r w:rsidRPr="00D641D3">
              <w:t>Cash (Including debit orders, cheques, direct transfers, bank deposits etc.)</w:t>
            </w:r>
          </w:p>
          <w:p w14:paraId="1F4FDCC1" w14:textId="77777777" w:rsidR="00C53A20" w:rsidRPr="00D641D3" w:rsidRDefault="00C53A20">
            <w:pPr>
              <w:tabs>
                <w:tab w:val="left" w:pos="479"/>
              </w:tabs>
              <w:spacing w:before="80" w:after="40"/>
            </w:pPr>
            <w:r w:rsidRPr="00D641D3">
              <w:t>Clearing of Bank Issued Card payments</w:t>
            </w:r>
          </w:p>
          <w:p w14:paraId="55D499F9" w14:textId="77777777" w:rsidR="00C53A20" w:rsidRPr="00D641D3" w:rsidRDefault="00C53A20">
            <w:pPr>
              <w:tabs>
                <w:tab w:val="left" w:pos="479"/>
              </w:tabs>
              <w:spacing w:before="80" w:after="40"/>
            </w:pPr>
            <w:r w:rsidRPr="00D641D3">
              <w:t>Credit Notes</w:t>
            </w:r>
          </w:p>
          <w:p w14:paraId="5823D8B2" w14:textId="77777777" w:rsidR="00C53A20" w:rsidRPr="00D641D3" w:rsidRDefault="00C53A20">
            <w:pPr>
              <w:spacing w:before="80" w:after="40"/>
            </w:pPr>
            <w:r w:rsidRPr="00D641D3">
              <w:t>Other</w:t>
            </w:r>
          </w:p>
        </w:tc>
      </w:tr>
      <w:tr w:rsidR="00C53A20" w:rsidRPr="006E17A8" w14:paraId="6CA4EA93" w14:textId="77777777">
        <w:tc>
          <w:tcPr>
            <w:tcW w:w="1955" w:type="dxa"/>
            <w:tcBorders>
              <w:top w:val="single" w:sz="4" w:space="0" w:color="auto"/>
              <w:left w:val="single" w:sz="4" w:space="0" w:color="auto"/>
              <w:bottom w:val="single" w:sz="4" w:space="0" w:color="auto"/>
            </w:tcBorders>
          </w:tcPr>
          <w:p w14:paraId="2B13147B" w14:textId="77777777" w:rsidR="00C53A20" w:rsidRPr="00D641D3" w:rsidRDefault="00C53A20">
            <w:pPr>
              <w:spacing w:before="80" w:after="40"/>
            </w:pPr>
            <w:r w:rsidRPr="00D641D3">
              <w:t>No-Payment</w:t>
            </w:r>
          </w:p>
        </w:tc>
        <w:tc>
          <w:tcPr>
            <w:tcW w:w="2694" w:type="dxa"/>
            <w:tcBorders>
              <w:top w:val="single" w:sz="4" w:space="0" w:color="auto"/>
              <w:bottom w:val="single" w:sz="4" w:space="0" w:color="auto"/>
            </w:tcBorders>
          </w:tcPr>
          <w:p w14:paraId="16058CD3" w14:textId="77777777" w:rsidR="00C53A20" w:rsidRPr="00D641D3" w:rsidRDefault="00C53A20">
            <w:pPr>
              <w:spacing w:before="80" w:after="40"/>
            </w:pPr>
            <w:r w:rsidRPr="00D641D3">
              <w:t>No-Payment identifier</w:t>
            </w:r>
          </w:p>
        </w:tc>
        <w:tc>
          <w:tcPr>
            <w:tcW w:w="1842" w:type="dxa"/>
            <w:tcBorders>
              <w:top w:val="single" w:sz="4" w:space="0" w:color="auto"/>
              <w:bottom w:val="single" w:sz="4" w:space="0" w:color="auto"/>
            </w:tcBorders>
          </w:tcPr>
          <w:p w14:paraId="6DF841D5" w14:textId="77777777" w:rsidR="00C53A20" w:rsidRPr="00D641D3" w:rsidRDefault="00C53A20">
            <w:pPr>
              <w:spacing w:before="80" w:after="40"/>
            </w:pPr>
            <w:r w:rsidRPr="00D641D3">
              <w:t>Nominal Tariff</w:t>
            </w:r>
          </w:p>
        </w:tc>
        <w:tc>
          <w:tcPr>
            <w:tcW w:w="2723" w:type="dxa"/>
            <w:tcBorders>
              <w:top w:val="single" w:sz="4" w:space="0" w:color="auto"/>
              <w:bottom w:val="single" w:sz="4" w:space="0" w:color="auto"/>
              <w:right w:val="single" w:sz="4" w:space="0" w:color="auto"/>
            </w:tcBorders>
          </w:tcPr>
          <w:p w14:paraId="680277A5" w14:textId="77777777" w:rsidR="00C53A20" w:rsidRPr="00D641D3" w:rsidRDefault="00C53A20">
            <w:pPr>
              <w:tabs>
                <w:tab w:val="left" w:pos="479"/>
              </w:tabs>
              <w:spacing w:before="80" w:after="40"/>
            </w:pPr>
            <w:r w:rsidRPr="00D641D3">
              <w:t>Cash (Including debit orders, cheques, direct transfers, bank deposits etc.)</w:t>
            </w:r>
          </w:p>
          <w:p w14:paraId="41B4EB1B" w14:textId="77777777" w:rsidR="00C53A20" w:rsidRPr="00D641D3" w:rsidRDefault="00C53A20">
            <w:pPr>
              <w:tabs>
                <w:tab w:val="left" w:pos="479"/>
              </w:tabs>
              <w:spacing w:before="80" w:after="40"/>
            </w:pPr>
            <w:r w:rsidRPr="00D641D3">
              <w:t>Clearing of Bank Issued Card payments</w:t>
            </w:r>
          </w:p>
          <w:p w14:paraId="54AC2F71" w14:textId="77777777" w:rsidR="00C53A20" w:rsidRPr="00D641D3" w:rsidRDefault="00C53A20">
            <w:pPr>
              <w:spacing w:before="80" w:after="40"/>
            </w:pPr>
            <w:r w:rsidRPr="00D641D3">
              <w:t xml:space="preserve"> Other</w:t>
            </w:r>
          </w:p>
        </w:tc>
      </w:tr>
      <w:tr w:rsidR="00C53A20" w:rsidRPr="006E17A8" w14:paraId="2C9FC996" w14:textId="77777777">
        <w:tc>
          <w:tcPr>
            <w:tcW w:w="1955" w:type="dxa"/>
            <w:tcBorders>
              <w:top w:val="single" w:sz="4" w:space="0" w:color="auto"/>
              <w:left w:val="single" w:sz="4" w:space="0" w:color="auto"/>
              <w:bottom w:val="single" w:sz="4" w:space="0" w:color="auto"/>
            </w:tcBorders>
          </w:tcPr>
          <w:p w14:paraId="0DC7F228" w14:textId="77777777" w:rsidR="00C53A20" w:rsidRPr="00D641D3" w:rsidRDefault="00C53A20">
            <w:pPr>
              <w:spacing w:before="80" w:after="40"/>
            </w:pPr>
            <w:r w:rsidRPr="00D641D3">
              <w:t>Sundry items:</w:t>
            </w:r>
          </w:p>
          <w:p w14:paraId="4AA1999C" w14:textId="77777777" w:rsidR="00C53A20" w:rsidRPr="00D641D3" w:rsidRDefault="00C53A20">
            <w:pPr>
              <w:spacing w:before="80" w:after="40"/>
            </w:pPr>
            <w:r w:rsidRPr="00D641D3">
              <w:t>(Pre-paid User account deposits)</w:t>
            </w:r>
          </w:p>
          <w:p w14:paraId="348ECE8A" w14:textId="77777777" w:rsidR="00C53A20" w:rsidRPr="00D641D3" w:rsidRDefault="00C53A20">
            <w:pPr>
              <w:spacing w:before="80" w:after="40"/>
            </w:pPr>
            <w:r w:rsidRPr="00D641D3">
              <w:t>(Surplus Revenue) (Over collections, Negative discrepancies etc)</w:t>
            </w:r>
          </w:p>
          <w:p w14:paraId="659647F1" w14:textId="77777777" w:rsidR="00C53A20" w:rsidRPr="00D641D3" w:rsidRDefault="00C53A20">
            <w:pPr>
              <w:spacing w:before="80" w:after="40"/>
            </w:pPr>
            <w:r w:rsidRPr="00D641D3">
              <w:t>(Paid passage transactions for Violations, Exempts, No-Payments)</w:t>
            </w:r>
          </w:p>
          <w:p w14:paraId="5152D126" w14:textId="77777777" w:rsidR="00C53A20" w:rsidRPr="00D641D3" w:rsidRDefault="00C53A20">
            <w:pPr>
              <w:spacing w:before="80" w:after="40"/>
            </w:pPr>
          </w:p>
          <w:p w14:paraId="712E8E85" w14:textId="77777777" w:rsidR="00C53A20" w:rsidRPr="00D641D3" w:rsidRDefault="00C53A20">
            <w:pPr>
              <w:spacing w:before="80" w:after="40"/>
            </w:pPr>
            <w:r w:rsidRPr="00D641D3">
              <w:t>(Other income for the Employer’s account)</w:t>
            </w:r>
          </w:p>
          <w:p w14:paraId="221E7DDA" w14:textId="77777777" w:rsidR="00C53A20" w:rsidRPr="00D641D3" w:rsidRDefault="00C53A20">
            <w:pPr>
              <w:spacing w:before="80" w:after="40"/>
            </w:pPr>
            <w:r w:rsidRPr="00D641D3">
              <w:t xml:space="preserve">(Other income for </w:t>
            </w:r>
            <w:r>
              <w:t xml:space="preserve">Main </w:t>
            </w:r>
            <w:r w:rsidRPr="00D641D3">
              <w:t xml:space="preserve">Contractor account including </w:t>
            </w:r>
            <w:r>
              <w:t xml:space="preserve">Main </w:t>
            </w:r>
            <w:r w:rsidRPr="00D641D3">
              <w:t>Contractor user account charges)</w:t>
            </w:r>
          </w:p>
        </w:tc>
        <w:tc>
          <w:tcPr>
            <w:tcW w:w="2694" w:type="dxa"/>
            <w:tcBorders>
              <w:top w:val="single" w:sz="4" w:space="0" w:color="auto"/>
              <w:bottom w:val="single" w:sz="4" w:space="0" w:color="auto"/>
            </w:tcBorders>
          </w:tcPr>
          <w:p w14:paraId="06CEDFA7" w14:textId="77777777" w:rsidR="00C53A20" w:rsidRPr="00D641D3" w:rsidRDefault="00C53A20">
            <w:pPr>
              <w:spacing w:before="80" w:after="40"/>
            </w:pPr>
            <w:r w:rsidRPr="00D641D3">
              <w:t>Credit Cards</w:t>
            </w:r>
          </w:p>
          <w:p w14:paraId="4966B9C6" w14:textId="77777777" w:rsidR="00C53A20" w:rsidRPr="00D641D3" w:rsidRDefault="00C53A20">
            <w:pPr>
              <w:spacing w:before="80" w:after="40"/>
            </w:pPr>
            <w:r w:rsidRPr="00D641D3">
              <w:t>Fleet Cards</w:t>
            </w:r>
          </w:p>
          <w:p w14:paraId="04F1ABF0" w14:textId="77777777" w:rsidR="00C53A20" w:rsidRPr="00D641D3" w:rsidRDefault="00C53A20">
            <w:pPr>
              <w:spacing w:before="80" w:after="40"/>
            </w:pPr>
            <w:r w:rsidRPr="00D641D3">
              <w:t>Charge Cards</w:t>
            </w:r>
          </w:p>
          <w:p w14:paraId="465DC2D8" w14:textId="77777777" w:rsidR="00C53A20" w:rsidRPr="00D641D3" w:rsidRDefault="00C53A20">
            <w:pPr>
              <w:spacing w:before="80" w:after="40"/>
            </w:pPr>
            <w:r w:rsidRPr="00D641D3">
              <w:t>Operator Card (Magnetic stripe)</w:t>
            </w:r>
          </w:p>
          <w:p w14:paraId="1608BC34" w14:textId="77777777" w:rsidR="00C53A20" w:rsidRPr="00D641D3" w:rsidRDefault="00C53A20">
            <w:pPr>
              <w:spacing w:before="80" w:after="40"/>
            </w:pPr>
            <w:r w:rsidRPr="00D641D3">
              <w:t>Operator Card (smart card)</w:t>
            </w:r>
          </w:p>
          <w:p w14:paraId="6828C14C" w14:textId="77777777" w:rsidR="00C53A20" w:rsidRPr="00D641D3" w:rsidRDefault="00C53A20">
            <w:pPr>
              <w:spacing w:before="80" w:after="40"/>
            </w:pPr>
            <w:r w:rsidRPr="00D641D3">
              <w:t>Smart Card issued by a Bank</w:t>
            </w:r>
          </w:p>
          <w:p w14:paraId="7E8C7977" w14:textId="77777777" w:rsidR="00C53A20" w:rsidRPr="00D641D3" w:rsidRDefault="00C53A20">
            <w:pPr>
              <w:spacing w:before="80" w:after="40"/>
            </w:pPr>
            <w:r w:rsidRPr="00D641D3">
              <w:t>ETC Tag issued by the TCH (only Exempt Identifiers)</w:t>
            </w:r>
          </w:p>
          <w:p w14:paraId="6E1CC9E8" w14:textId="77777777" w:rsidR="00C53A20" w:rsidRPr="00D641D3" w:rsidRDefault="00C53A20">
            <w:pPr>
              <w:spacing w:before="80" w:after="40"/>
            </w:pPr>
            <w:r w:rsidRPr="00D641D3">
              <w:t>Bank Debit Cards</w:t>
            </w:r>
          </w:p>
          <w:p w14:paraId="617AB6E6" w14:textId="77777777" w:rsidR="00C53A20" w:rsidRPr="00D641D3" w:rsidRDefault="00C53A20">
            <w:pPr>
              <w:spacing w:before="80" w:after="40"/>
            </w:pPr>
            <w:r w:rsidRPr="00D641D3">
              <w:t>User Account ID</w:t>
            </w:r>
          </w:p>
          <w:p w14:paraId="3BC78BDE" w14:textId="77777777" w:rsidR="00C53A20" w:rsidRPr="00D641D3" w:rsidRDefault="00C53A20">
            <w:pPr>
              <w:spacing w:before="80" w:after="40"/>
            </w:pPr>
          </w:p>
          <w:p w14:paraId="714D9637" w14:textId="77777777" w:rsidR="00C53A20" w:rsidRPr="00D641D3" w:rsidRDefault="00C53A20">
            <w:pPr>
              <w:spacing w:before="80" w:after="40"/>
            </w:pPr>
            <w:r w:rsidRPr="00D641D3">
              <w:t>Other depending on transaction type.</w:t>
            </w:r>
          </w:p>
        </w:tc>
        <w:tc>
          <w:tcPr>
            <w:tcW w:w="1842" w:type="dxa"/>
            <w:tcBorders>
              <w:top w:val="single" w:sz="4" w:space="0" w:color="auto"/>
              <w:bottom w:val="single" w:sz="4" w:space="0" w:color="auto"/>
            </w:tcBorders>
          </w:tcPr>
          <w:p w14:paraId="4888C2A0" w14:textId="77777777" w:rsidR="00C53A20" w:rsidRPr="00D641D3" w:rsidRDefault="00C53A20">
            <w:pPr>
              <w:spacing w:before="80" w:after="40"/>
            </w:pPr>
          </w:p>
        </w:tc>
        <w:tc>
          <w:tcPr>
            <w:tcW w:w="2723" w:type="dxa"/>
            <w:tcBorders>
              <w:top w:val="single" w:sz="4" w:space="0" w:color="auto"/>
              <w:bottom w:val="single" w:sz="4" w:space="0" w:color="auto"/>
              <w:right w:val="single" w:sz="4" w:space="0" w:color="auto"/>
            </w:tcBorders>
          </w:tcPr>
          <w:p w14:paraId="419F5DB3" w14:textId="77777777" w:rsidR="00C53A20" w:rsidRPr="00D641D3" w:rsidRDefault="00C53A20">
            <w:pPr>
              <w:spacing w:before="80" w:after="40"/>
            </w:pPr>
            <w:r w:rsidRPr="00D641D3">
              <w:t>Cash (Including debit orders, cheques, direct transfers, bank deposits etc.)</w:t>
            </w:r>
          </w:p>
          <w:p w14:paraId="19DA733F" w14:textId="77777777" w:rsidR="00C53A20" w:rsidRPr="00D641D3" w:rsidRDefault="00C53A20">
            <w:pPr>
              <w:spacing w:before="80" w:after="40"/>
            </w:pPr>
            <w:r w:rsidRPr="00D641D3">
              <w:t>Clearing of Bank Issued Card payments</w:t>
            </w:r>
          </w:p>
          <w:p w14:paraId="6C83FBD8" w14:textId="77777777" w:rsidR="00C53A20" w:rsidRPr="00D641D3" w:rsidRDefault="00C53A20">
            <w:pPr>
              <w:tabs>
                <w:tab w:val="left" w:pos="479"/>
              </w:tabs>
              <w:spacing w:before="80" w:after="40"/>
            </w:pPr>
            <w:r>
              <w:t xml:space="preserve">Main </w:t>
            </w:r>
            <w:r w:rsidRPr="00D641D3">
              <w:t>Contractor account dt/ct</w:t>
            </w:r>
          </w:p>
          <w:p w14:paraId="1E618402" w14:textId="77777777" w:rsidR="00C53A20" w:rsidRPr="00D641D3" w:rsidRDefault="00C53A20">
            <w:pPr>
              <w:tabs>
                <w:tab w:val="left" w:pos="479"/>
              </w:tabs>
              <w:spacing w:before="80" w:after="40"/>
            </w:pPr>
            <w:r w:rsidRPr="00D641D3">
              <w:t>Other</w:t>
            </w:r>
          </w:p>
          <w:p w14:paraId="1E1201FE" w14:textId="77777777" w:rsidR="00C53A20" w:rsidRPr="00D641D3" w:rsidRDefault="00C53A20">
            <w:pPr>
              <w:tabs>
                <w:tab w:val="left" w:pos="479"/>
              </w:tabs>
              <w:spacing w:before="80" w:after="40"/>
            </w:pPr>
          </w:p>
          <w:p w14:paraId="33E328C4" w14:textId="77777777" w:rsidR="00C53A20" w:rsidRPr="00D641D3" w:rsidRDefault="00C53A20">
            <w:pPr>
              <w:tabs>
                <w:tab w:val="left" w:pos="479"/>
              </w:tabs>
              <w:spacing w:before="80" w:after="40"/>
            </w:pPr>
          </w:p>
        </w:tc>
      </w:tr>
    </w:tbl>
    <w:p w14:paraId="090545EE" w14:textId="77777777" w:rsidR="00C53A20" w:rsidRPr="006E17A8" w:rsidRDefault="00C53A20" w:rsidP="00C53A20">
      <w:pPr>
        <w:tabs>
          <w:tab w:val="left" w:pos="851"/>
          <w:tab w:val="left" w:pos="2268"/>
        </w:tabs>
      </w:pPr>
    </w:p>
    <w:p w14:paraId="2A58650C" w14:textId="77777777" w:rsidR="00C53A20" w:rsidRPr="0063285C" w:rsidRDefault="00C53A20" w:rsidP="00C53A20">
      <w:pPr>
        <w:tabs>
          <w:tab w:val="left" w:pos="851"/>
          <w:tab w:val="left" w:pos="2268"/>
        </w:tabs>
      </w:pPr>
      <w:r w:rsidRPr="0063285C">
        <w:t>Delete “Table 7-5” and replace with the following:</w:t>
      </w:r>
    </w:p>
    <w:p w14:paraId="1C294FEF" w14:textId="77777777" w:rsidR="00C53A20" w:rsidRPr="0063285C" w:rsidRDefault="00C53A20" w:rsidP="00C53A20">
      <w:pPr>
        <w:pStyle w:val="Caption"/>
      </w:pPr>
      <w:bookmarkStart w:id="601" w:name="_Toc274477180"/>
      <w:r w:rsidRPr="0063285C">
        <w:t>Table 7-5:  Payment Groups</w:t>
      </w:r>
      <w:bookmarkEnd w:id="601"/>
    </w:p>
    <w:tbl>
      <w:tblPr>
        <w:tblW w:w="9214"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7087"/>
      </w:tblGrid>
      <w:tr w:rsidR="00C53A20" w:rsidRPr="0063285C" w14:paraId="323A63EE" w14:textId="77777777">
        <w:trPr>
          <w:tblHeader/>
        </w:trPr>
        <w:tc>
          <w:tcPr>
            <w:tcW w:w="2127" w:type="dxa"/>
            <w:vAlign w:val="center"/>
          </w:tcPr>
          <w:p w14:paraId="77EC3DBE" w14:textId="77777777" w:rsidR="00C53A20" w:rsidRPr="00D641D3" w:rsidRDefault="00C53A20">
            <w:pPr>
              <w:spacing w:before="80" w:after="40"/>
              <w:rPr>
                <w:b/>
                <w:bCs/>
              </w:rPr>
            </w:pPr>
            <w:r w:rsidRPr="00D641D3">
              <w:rPr>
                <w:b/>
              </w:rPr>
              <w:lastRenderedPageBreak/>
              <w:t>Payment Group ID</w:t>
            </w:r>
          </w:p>
        </w:tc>
        <w:tc>
          <w:tcPr>
            <w:tcW w:w="7087" w:type="dxa"/>
            <w:vAlign w:val="center"/>
          </w:tcPr>
          <w:p w14:paraId="3D098B86" w14:textId="77777777" w:rsidR="00C53A20" w:rsidRPr="00D641D3" w:rsidRDefault="00C53A20">
            <w:pPr>
              <w:spacing w:before="80" w:after="40"/>
              <w:rPr>
                <w:b/>
                <w:bCs/>
              </w:rPr>
            </w:pPr>
            <w:r w:rsidRPr="00D641D3">
              <w:rPr>
                <w:b/>
              </w:rPr>
              <w:t>Payment Group</w:t>
            </w:r>
          </w:p>
        </w:tc>
      </w:tr>
      <w:tr w:rsidR="00C53A20" w:rsidRPr="0063285C" w14:paraId="51582D3E" w14:textId="77777777">
        <w:tc>
          <w:tcPr>
            <w:tcW w:w="2127" w:type="dxa"/>
            <w:vAlign w:val="center"/>
          </w:tcPr>
          <w:p w14:paraId="0518698C" w14:textId="77777777" w:rsidR="00C53A20" w:rsidRPr="00D641D3" w:rsidRDefault="00C53A20">
            <w:pPr>
              <w:spacing w:before="80" w:after="40"/>
            </w:pPr>
            <w:r w:rsidRPr="00D641D3">
              <w:t>01</w:t>
            </w:r>
          </w:p>
        </w:tc>
        <w:tc>
          <w:tcPr>
            <w:tcW w:w="7087" w:type="dxa"/>
            <w:vAlign w:val="center"/>
          </w:tcPr>
          <w:p w14:paraId="1495C94C" w14:textId="77777777" w:rsidR="00C53A20" w:rsidRPr="00D641D3" w:rsidRDefault="00C53A20">
            <w:pPr>
              <w:spacing w:before="80" w:after="40"/>
            </w:pPr>
            <w:r w:rsidRPr="00D641D3">
              <w:t>Cash</w:t>
            </w:r>
          </w:p>
        </w:tc>
      </w:tr>
      <w:tr w:rsidR="00C53A20" w:rsidRPr="0063285C" w14:paraId="643CB676" w14:textId="77777777">
        <w:tc>
          <w:tcPr>
            <w:tcW w:w="2127" w:type="dxa"/>
            <w:vAlign w:val="center"/>
          </w:tcPr>
          <w:p w14:paraId="3ECC8C0C" w14:textId="77777777" w:rsidR="00C53A20" w:rsidRPr="00D641D3" w:rsidRDefault="00C53A20">
            <w:pPr>
              <w:spacing w:before="80" w:after="40"/>
            </w:pPr>
            <w:r w:rsidRPr="00D641D3">
              <w:t>02</w:t>
            </w:r>
          </w:p>
        </w:tc>
        <w:tc>
          <w:tcPr>
            <w:tcW w:w="7087" w:type="dxa"/>
            <w:vAlign w:val="center"/>
          </w:tcPr>
          <w:p w14:paraId="4825911C" w14:textId="77777777" w:rsidR="00C53A20" w:rsidRPr="00D641D3" w:rsidRDefault="00C53A20">
            <w:pPr>
              <w:spacing w:before="80" w:after="40"/>
            </w:pPr>
            <w:r w:rsidRPr="00D641D3">
              <w:t>Pre paid</w:t>
            </w:r>
          </w:p>
        </w:tc>
      </w:tr>
      <w:tr w:rsidR="00C53A20" w:rsidRPr="0063285C" w14:paraId="6D3D89C3" w14:textId="77777777">
        <w:tc>
          <w:tcPr>
            <w:tcW w:w="2127" w:type="dxa"/>
            <w:vAlign w:val="center"/>
          </w:tcPr>
          <w:p w14:paraId="0830BE2A" w14:textId="77777777" w:rsidR="00C53A20" w:rsidRPr="00D641D3" w:rsidRDefault="00C53A20">
            <w:pPr>
              <w:spacing w:before="80" w:after="40"/>
            </w:pPr>
            <w:r w:rsidRPr="00D641D3">
              <w:t>03</w:t>
            </w:r>
          </w:p>
        </w:tc>
        <w:tc>
          <w:tcPr>
            <w:tcW w:w="7087" w:type="dxa"/>
            <w:vAlign w:val="center"/>
          </w:tcPr>
          <w:p w14:paraId="50FBF6F2" w14:textId="77777777" w:rsidR="00C53A20" w:rsidRPr="00D641D3" w:rsidRDefault="00C53A20">
            <w:pPr>
              <w:spacing w:before="80" w:after="40"/>
            </w:pPr>
            <w:r w:rsidRPr="00D641D3">
              <w:t>Post paid</w:t>
            </w:r>
          </w:p>
        </w:tc>
      </w:tr>
      <w:tr w:rsidR="00C53A20" w:rsidRPr="0063285C" w14:paraId="75E3E43B" w14:textId="77777777">
        <w:tc>
          <w:tcPr>
            <w:tcW w:w="2127" w:type="dxa"/>
            <w:vAlign w:val="center"/>
          </w:tcPr>
          <w:p w14:paraId="6CDAF499" w14:textId="77777777" w:rsidR="00C53A20" w:rsidRPr="00D641D3" w:rsidRDefault="00C53A20">
            <w:pPr>
              <w:spacing w:before="80" w:after="40"/>
            </w:pPr>
            <w:r w:rsidRPr="00D641D3">
              <w:t>04</w:t>
            </w:r>
          </w:p>
        </w:tc>
        <w:tc>
          <w:tcPr>
            <w:tcW w:w="7087" w:type="dxa"/>
            <w:vAlign w:val="center"/>
          </w:tcPr>
          <w:p w14:paraId="26E68E0A" w14:textId="77777777" w:rsidR="00C53A20" w:rsidRPr="00D641D3" w:rsidRDefault="00C53A20">
            <w:pPr>
              <w:spacing w:before="80" w:after="40"/>
            </w:pPr>
            <w:r w:rsidRPr="00D641D3">
              <w:t>Run-through Violation</w:t>
            </w:r>
          </w:p>
        </w:tc>
      </w:tr>
      <w:tr w:rsidR="00C53A20" w:rsidRPr="0063285C" w14:paraId="54BB728C" w14:textId="77777777">
        <w:tc>
          <w:tcPr>
            <w:tcW w:w="2127" w:type="dxa"/>
            <w:vAlign w:val="center"/>
          </w:tcPr>
          <w:p w14:paraId="42B79A07" w14:textId="77777777" w:rsidR="00C53A20" w:rsidRPr="00D641D3" w:rsidRDefault="00C53A20">
            <w:pPr>
              <w:spacing w:before="80" w:after="40"/>
            </w:pPr>
            <w:r w:rsidRPr="00D641D3">
              <w:t>05</w:t>
            </w:r>
          </w:p>
        </w:tc>
        <w:tc>
          <w:tcPr>
            <w:tcW w:w="7087" w:type="dxa"/>
            <w:vAlign w:val="center"/>
          </w:tcPr>
          <w:p w14:paraId="189CDC48" w14:textId="77777777" w:rsidR="00C53A20" w:rsidRPr="00D641D3" w:rsidRDefault="00C53A20">
            <w:pPr>
              <w:spacing w:before="80" w:after="40"/>
            </w:pPr>
            <w:r w:rsidRPr="00D641D3">
              <w:t>Exempt Vehicle</w:t>
            </w:r>
          </w:p>
        </w:tc>
      </w:tr>
      <w:tr w:rsidR="00C53A20" w:rsidRPr="0063285C" w14:paraId="195C23E5" w14:textId="77777777">
        <w:tc>
          <w:tcPr>
            <w:tcW w:w="2127" w:type="dxa"/>
            <w:vAlign w:val="center"/>
          </w:tcPr>
          <w:p w14:paraId="36264E22" w14:textId="77777777" w:rsidR="00C53A20" w:rsidRPr="00D641D3" w:rsidRDefault="00C53A20">
            <w:pPr>
              <w:spacing w:before="80" w:after="40"/>
            </w:pPr>
            <w:r w:rsidRPr="00D641D3">
              <w:t>06</w:t>
            </w:r>
          </w:p>
        </w:tc>
        <w:tc>
          <w:tcPr>
            <w:tcW w:w="7087" w:type="dxa"/>
            <w:vAlign w:val="center"/>
          </w:tcPr>
          <w:p w14:paraId="7690500E" w14:textId="77777777" w:rsidR="00C53A20" w:rsidRPr="00D641D3" w:rsidRDefault="00C53A20">
            <w:pPr>
              <w:spacing w:before="80" w:after="40"/>
            </w:pPr>
            <w:r w:rsidRPr="00D641D3">
              <w:t>No Payment</w:t>
            </w:r>
          </w:p>
        </w:tc>
      </w:tr>
      <w:tr w:rsidR="00C53A20" w:rsidRPr="0063285C" w14:paraId="5609B57C" w14:textId="77777777">
        <w:tc>
          <w:tcPr>
            <w:tcW w:w="2127" w:type="dxa"/>
            <w:vAlign w:val="center"/>
          </w:tcPr>
          <w:p w14:paraId="7ED9D6F0" w14:textId="77777777" w:rsidR="00C53A20" w:rsidRPr="00D641D3" w:rsidRDefault="00C53A20">
            <w:pPr>
              <w:spacing w:before="80" w:after="40"/>
            </w:pPr>
            <w:r w:rsidRPr="00D641D3">
              <w:t>07</w:t>
            </w:r>
          </w:p>
        </w:tc>
        <w:tc>
          <w:tcPr>
            <w:tcW w:w="7087" w:type="dxa"/>
            <w:vAlign w:val="center"/>
          </w:tcPr>
          <w:p w14:paraId="0617B1B9" w14:textId="77777777" w:rsidR="00C53A20" w:rsidRPr="00D641D3" w:rsidRDefault="00C53A20">
            <w:pPr>
              <w:spacing w:before="80" w:after="40"/>
            </w:pPr>
            <w:r w:rsidRPr="00D641D3">
              <w:t>Sundry: Pre-paid User account deposits</w:t>
            </w:r>
          </w:p>
        </w:tc>
      </w:tr>
      <w:tr w:rsidR="00C53A20" w:rsidRPr="0063285C" w14:paraId="23FA08AA" w14:textId="77777777">
        <w:tc>
          <w:tcPr>
            <w:tcW w:w="2127" w:type="dxa"/>
            <w:vAlign w:val="center"/>
          </w:tcPr>
          <w:p w14:paraId="4D84477D" w14:textId="77777777" w:rsidR="00C53A20" w:rsidRPr="00D641D3" w:rsidRDefault="00C53A20">
            <w:pPr>
              <w:spacing w:before="80" w:after="40"/>
            </w:pPr>
            <w:r w:rsidRPr="00D641D3">
              <w:t>08</w:t>
            </w:r>
          </w:p>
        </w:tc>
        <w:tc>
          <w:tcPr>
            <w:tcW w:w="7087" w:type="dxa"/>
            <w:vAlign w:val="center"/>
          </w:tcPr>
          <w:p w14:paraId="66B76066" w14:textId="77777777" w:rsidR="00C53A20" w:rsidRPr="00D641D3" w:rsidRDefault="00C53A20">
            <w:pPr>
              <w:spacing w:before="80" w:after="40"/>
            </w:pPr>
            <w:r w:rsidRPr="00D641D3">
              <w:t>Sundry: Surplus Revenue (Over collections, Negative discrepancies etc)</w:t>
            </w:r>
          </w:p>
        </w:tc>
      </w:tr>
      <w:tr w:rsidR="00C53A20" w:rsidRPr="0063285C" w14:paraId="790551AF" w14:textId="77777777">
        <w:tc>
          <w:tcPr>
            <w:tcW w:w="2127" w:type="dxa"/>
            <w:vAlign w:val="center"/>
          </w:tcPr>
          <w:p w14:paraId="4A2B32E8" w14:textId="77777777" w:rsidR="00C53A20" w:rsidRPr="00D641D3" w:rsidRDefault="00C53A20">
            <w:pPr>
              <w:spacing w:before="80" w:after="40"/>
            </w:pPr>
            <w:r w:rsidRPr="00D641D3">
              <w:t>09</w:t>
            </w:r>
          </w:p>
        </w:tc>
        <w:tc>
          <w:tcPr>
            <w:tcW w:w="7087" w:type="dxa"/>
            <w:vAlign w:val="center"/>
          </w:tcPr>
          <w:p w14:paraId="764CBD41" w14:textId="77777777" w:rsidR="00C53A20" w:rsidRPr="00D641D3" w:rsidRDefault="00C53A20">
            <w:pPr>
              <w:spacing w:before="80" w:after="40"/>
            </w:pPr>
            <w:r w:rsidRPr="00D641D3">
              <w:t>Sundry: Paid passage transactions – Violations, Exempts, No-Payments</w:t>
            </w:r>
          </w:p>
        </w:tc>
      </w:tr>
      <w:tr w:rsidR="00C53A20" w:rsidRPr="0063285C" w14:paraId="42177643" w14:textId="77777777">
        <w:tc>
          <w:tcPr>
            <w:tcW w:w="2127" w:type="dxa"/>
            <w:vAlign w:val="center"/>
          </w:tcPr>
          <w:p w14:paraId="5C1B9624" w14:textId="77777777" w:rsidR="00C53A20" w:rsidRPr="00D641D3" w:rsidRDefault="00C53A20">
            <w:pPr>
              <w:spacing w:before="80" w:after="40"/>
            </w:pPr>
            <w:r w:rsidRPr="00D641D3">
              <w:t>10</w:t>
            </w:r>
          </w:p>
        </w:tc>
        <w:tc>
          <w:tcPr>
            <w:tcW w:w="7087" w:type="dxa"/>
            <w:vAlign w:val="center"/>
          </w:tcPr>
          <w:p w14:paraId="295BCEC0" w14:textId="77777777" w:rsidR="00C53A20" w:rsidRPr="00D641D3" w:rsidRDefault="00C53A20">
            <w:pPr>
              <w:spacing w:before="80" w:after="40"/>
            </w:pPr>
            <w:r w:rsidRPr="00D641D3">
              <w:t>Sundry: Other income for the Employer’s account</w:t>
            </w:r>
          </w:p>
        </w:tc>
      </w:tr>
      <w:tr w:rsidR="00C53A20" w:rsidRPr="0063285C" w14:paraId="11A45161" w14:textId="77777777">
        <w:tc>
          <w:tcPr>
            <w:tcW w:w="2127" w:type="dxa"/>
            <w:vAlign w:val="center"/>
          </w:tcPr>
          <w:p w14:paraId="1920D25E" w14:textId="77777777" w:rsidR="00C53A20" w:rsidRPr="00D641D3" w:rsidRDefault="00C53A20">
            <w:pPr>
              <w:spacing w:before="80" w:after="40"/>
            </w:pPr>
            <w:r w:rsidRPr="00D641D3">
              <w:t>11</w:t>
            </w:r>
          </w:p>
        </w:tc>
        <w:tc>
          <w:tcPr>
            <w:tcW w:w="7087" w:type="dxa"/>
            <w:vAlign w:val="center"/>
          </w:tcPr>
          <w:p w14:paraId="1B331473" w14:textId="77777777" w:rsidR="00C53A20" w:rsidRPr="00D641D3" w:rsidRDefault="00C53A20">
            <w:pPr>
              <w:spacing w:before="80" w:after="40"/>
            </w:pPr>
            <w:r w:rsidRPr="00D641D3">
              <w:t xml:space="preserve">Sundry: Other income for </w:t>
            </w:r>
            <w:r>
              <w:t xml:space="preserve">Main </w:t>
            </w:r>
            <w:r w:rsidRPr="00D641D3">
              <w:t xml:space="preserve">Contractor account including </w:t>
            </w:r>
            <w:r>
              <w:t xml:space="preserve">Main </w:t>
            </w:r>
            <w:r w:rsidRPr="00D641D3">
              <w:t>Contractor user account charges</w:t>
            </w:r>
          </w:p>
        </w:tc>
      </w:tr>
      <w:tr w:rsidR="00C53A20" w:rsidRPr="0063285C" w14:paraId="6ED5F561" w14:textId="77777777">
        <w:tc>
          <w:tcPr>
            <w:tcW w:w="2127" w:type="dxa"/>
            <w:vAlign w:val="center"/>
          </w:tcPr>
          <w:p w14:paraId="67D2A24B" w14:textId="77777777" w:rsidR="00C53A20" w:rsidRPr="00862FBB" w:rsidRDefault="00C53A20">
            <w:pPr>
              <w:spacing w:before="80" w:after="40"/>
            </w:pPr>
            <w:r w:rsidRPr="00862FBB">
              <w:t>12</w:t>
            </w:r>
          </w:p>
        </w:tc>
        <w:tc>
          <w:tcPr>
            <w:tcW w:w="7087" w:type="dxa"/>
            <w:vAlign w:val="center"/>
          </w:tcPr>
          <w:p w14:paraId="16A90FF5" w14:textId="77777777" w:rsidR="00C53A20" w:rsidRPr="00862FBB" w:rsidRDefault="00C53A20">
            <w:pPr>
              <w:spacing w:before="80" w:after="40"/>
            </w:pPr>
            <w:r w:rsidRPr="00862FBB">
              <w:t>TCH Account (excl. Exempt Vehicle accounts)</w:t>
            </w:r>
          </w:p>
        </w:tc>
      </w:tr>
      <w:tr w:rsidR="00C53A20" w:rsidRPr="0063285C" w14:paraId="01DE778F" w14:textId="77777777">
        <w:tc>
          <w:tcPr>
            <w:tcW w:w="2127" w:type="dxa"/>
            <w:vAlign w:val="center"/>
          </w:tcPr>
          <w:p w14:paraId="2133801A" w14:textId="77777777" w:rsidR="00C53A20" w:rsidRPr="00862FBB" w:rsidRDefault="00C53A20">
            <w:pPr>
              <w:spacing w:before="80" w:after="40"/>
            </w:pPr>
            <w:r w:rsidRPr="00862FBB">
              <w:t>13</w:t>
            </w:r>
          </w:p>
        </w:tc>
        <w:tc>
          <w:tcPr>
            <w:tcW w:w="7087" w:type="dxa"/>
            <w:vAlign w:val="center"/>
          </w:tcPr>
          <w:p w14:paraId="4FC634A5" w14:textId="77777777" w:rsidR="00C53A20" w:rsidRPr="00862FBB" w:rsidRDefault="00C53A20">
            <w:pPr>
              <w:spacing w:before="80" w:after="40"/>
            </w:pPr>
            <w:r w:rsidRPr="00862FBB">
              <w:t>Sundry Deposits – other</w:t>
            </w:r>
          </w:p>
        </w:tc>
      </w:tr>
      <w:tr w:rsidR="00C53A20" w:rsidRPr="0063285C" w14:paraId="3D0CF8E7" w14:textId="77777777">
        <w:tc>
          <w:tcPr>
            <w:tcW w:w="2127" w:type="dxa"/>
            <w:vAlign w:val="center"/>
          </w:tcPr>
          <w:p w14:paraId="4E9D65B7" w14:textId="77777777" w:rsidR="00C53A20" w:rsidRPr="00862FBB" w:rsidRDefault="00C53A20">
            <w:pPr>
              <w:spacing w:before="80" w:after="40"/>
            </w:pPr>
            <w:r w:rsidRPr="00862FBB">
              <w:t>….</w:t>
            </w:r>
          </w:p>
        </w:tc>
        <w:tc>
          <w:tcPr>
            <w:tcW w:w="7087" w:type="dxa"/>
            <w:vAlign w:val="center"/>
          </w:tcPr>
          <w:p w14:paraId="0754033D" w14:textId="77777777" w:rsidR="00C53A20" w:rsidRPr="00862FBB" w:rsidRDefault="00C53A20">
            <w:pPr>
              <w:spacing w:before="80" w:after="40"/>
            </w:pPr>
            <w:r w:rsidRPr="00862FBB">
              <w:t>….</w:t>
            </w:r>
          </w:p>
        </w:tc>
      </w:tr>
      <w:tr w:rsidR="00C53A20" w:rsidRPr="0063285C" w14:paraId="3A0D2890" w14:textId="77777777">
        <w:tc>
          <w:tcPr>
            <w:tcW w:w="2127" w:type="dxa"/>
            <w:vAlign w:val="center"/>
          </w:tcPr>
          <w:p w14:paraId="35B5832C" w14:textId="77777777" w:rsidR="00C53A20" w:rsidRPr="00862FBB" w:rsidRDefault="00C53A20">
            <w:pPr>
              <w:spacing w:before="80" w:after="40"/>
            </w:pPr>
            <w:r w:rsidRPr="00862FBB">
              <w:t>N</w:t>
            </w:r>
          </w:p>
        </w:tc>
        <w:tc>
          <w:tcPr>
            <w:tcW w:w="7087" w:type="dxa"/>
            <w:vAlign w:val="center"/>
          </w:tcPr>
          <w:p w14:paraId="0F75ECE1" w14:textId="77777777" w:rsidR="00C53A20" w:rsidRPr="00862FBB" w:rsidRDefault="00C53A20">
            <w:pPr>
              <w:spacing w:before="80" w:after="40"/>
            </w:pPr>
            <w:r w:rsidRPr="00862FBB">
              <w:t>Payment Group</w:t>
            </w:r>
            <w:r w:rsidRPr="00862FBB">
              <w:rPr>
                <w:vertAlign w:val="subscript"/>
              </w:rPr>
              <w:t>n</w:t>
            </w:r>
          </w:p>
        </w:tc>
      </w:tr>
    </w:tbl>
    <w:p w14:paraId="25D9F854" w14:textId="77777777" w:rsidR="00C53A20" w:rsidRPr="0063285C" w:rsidRDefault="00C53A20" w:rsidP="00C53A20">
      <w:pPr>
        <w:tabs>
          <w:tab w:val="left" w:pos="851"/>
          <w:tab w:val="left" w:pos="2268"/>
        </w:tabs>
      </w:pPr>
    </w:p>
    <w:p w14:paraId="36186417" w14:textId="77777777" w:rsidR="00C53A20" w:rsidRPr="0063285C" w:rsidRDefault="00C53A20" w:rsidP="00C53A20">
      <w:pPr>
        <w:tabs>
          <w:tab w:val="left" w:pos="851"/>
          <w:tab w:val="left" w:pos="2268"/>
        </w:tabs>
      </w:pPr>
      <w:r w:rsidRPr="0063285C">
        <w:t>Delete “Table 7-6” and replace with the following:</w:t>
      </w:r>
    </w:p>
    <w:p w14:paraId="60C49B53" w14:textId="77777777" w:rsidR="00C53A20" w:rsidRPr="0063285C" w:rsidRDefault="00C53A20" w:rsidP="00C53A20">
      <w:pPr>
        <w:pStyle w:val="Caption"/>
      </w:pPr>
      <w:bookmarkStart w:id="602" w:name="_Toc274477181"/>
      <w:r w:rsidRPr="0063285C">
        <w:t>Table 7-6: Payment Types</w:t>
      </w:r>
      <w:bookmarkEnd w:id="602"/>
    </w:p>
    <w:tbl>
      <w:tblPr>
        <w:tblW w:w="9214" w:type="dxa"/>
        <w:tblInd w:w="-2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088"/>
        <w:gridCol w:w="7126"/>
      </w:tblGrid>
      <w:tr w:rsidR="00C53A20" w:rsidRPr="0063285C" w14:paraId="62010F65" w14:textId="77777777">
        <w:trPr>
          <w:cantSplit/>
          <w:tblHeader/>
        </w:trPr>
        <w:tc>
          <w:tcPr>
            <w:tcW w:w="2088" w:type="dxa"/>
            <w:tcBorders>
              <w:top w:val="single" w:sz="4" w:space="0" w:color="auto"/>
              <w:left w:val="single" w:sz="4" w:space="0" w:color="auto"/>
              <w:bottom w:val="single" w:sz="4" w:space="0" w:color="auto"/>
              <w:right w:val="single" w:sz="4" w:space="0" w:color="auto"/>
            </w:tcBorders>
          </w:tcPr>
          <w:p w14:paraId="7187983D" w14:textId="77777777" w:rsidR="00C53A20" w:rsidRPr="00862FBB" w:rsidRDefault="00C53A20">
            <w:pPr>
              <w:spacing w:before="80" w:after="40"/>
              <w:rPr>
                <w:b/>
                <w:bCs/>
              </w:rPr>
            </w:pPr>
            <w:r w:rsidRPr="00862FBB">
              <w:rPr>
                <w:b/>
              </w:rPr>
              <w:t>Payment Type ID</w:t>
            </w:r>
          </w:p>
        </w:tc>
        <w:tc>
          <w:tcPr>
            <w:tcW w:w="7126" w:type="dxa"/>
            <w:tcBorders>
              <w:top w:val="single" w:sz="4" w:space="0" w:color="auto"/>
              <w:left w:val="single" w:sz="4" w:space="0" w:color="auto"/>
              <w:bottom w:val="single" w:sz="4" w:space="0" w:color="auto"/>
              <w:right w:val="single" w:sz="4" w:space="0" w:color="auto"/>
            </w:tcBorders>
            <w:vAlign w:val="center"/>
          </w:tcPr>
          <w:p w14:paraId="79E85B3C" w14:textId="77777777" w:rsidR="00C53A20" w:rsidRPr="00862FBB" w:rsidRDefault="00C53A20">
            <w:pPr>
              <w:spacing w:before="80" w:after="40"/>
              <w:rPr>
                <w:b/>
                <w:bCs/>
              </w:rPr>
            </w:pPr>
            <w:r w:rsidRPr="00862FBB">
              <w:rPr>
                <w:b/>
              </w:rPr>
              <w:t>Payment Type</w:t>
            </w:r>
          </w:p>
        </w:tc>
      </w:tr>
      <w:tr w:rsidR="00C53A20" w:rsidRPr="0063285C" w14:paraId="212AECFB" w14:textId="77777777">
        <w:trPr>
          <w:cantSplit/>
        </w:trPr>
        <w:tc>
          <w:tcPr>
            <w:tcW w:w="2088" w:type="dxa"/>
            <w:tcBorders>
              <w:top w:val="single" w:sz="4" w:space="0" w:color="auto"/>
              <w:left w:val="single" w:sz="4" w:space="0" w:color="auto"/>
              <w:bottom w:val="single" w:sz="4" w:space="0" w:color="auto"/>
              <w:right w:val="single" w:sz="4" w:space="0" w:color="auto"/>
            </w:tcBorders>
          </w:tcPr>
          <w:p w14:paraId="5DB8869B" w14:textId="77777777" w:rsidR="00C53A20" w:rsidRPr="00862FBB" w:rsidRDefault="00C53A20">
            <w:pPr>
              <w:pStyle w:val="Header"/>
              <w:spacing w:before="80" w:after="40"/>
            </w:pPr>
            <w:r w:rsidRPr="00862FBB">
              <w:t>01</w:t>
            </w:r>
          </w:p>
        </w:tc>
        <w:tc>
          <w:tcPr>
            <w:tcW w:w="7126" w:type="dxa"/>
            <w:tcBorders>
              <w:top w:val="single" w:sz="4" w:space="0" w:color="auto"/>
              <w:left w:val="single" w:sz="4" w:space="0" w:color="auto"/>
              <w:bottom w:val="single" w:sz="4" w:space="0" w:color="auto"/>
              <w:right w:val="single" w:sz="4" w:space="0" w:color="auto"/>
            </w:tcBorders>
          </w:tcPr>
          <w:p w14:paraId="0B10DE40" w14:textId="77777777" w:rsidR="00C53A20" w:rsidRPr="00862FBB" w:rsidRDefault="00C53A20">
            <w:pPr>
              <w:spacing w:before="80" w:after="40"/>
            </w:pPr>
            <w:r w:rsidRPr="00862FBB">
              <w:t>Cash</w:t>
            </w:r>
          </w:p>
        </w:tc>
      </w:tr>
      <w:tr w:rsidR="00C53A20" w:rsidRPr="0063285C" w14:paraId="047B9519" w14:textId="77777777">
        <w:trPr>
          <w:cantSplit/>
        </w:trPr>
        <w:tc>
          <w:tcPr>
            <w:tcW w:w="2088" w:type="dxa"/>
            <w:tcBorders>
              <w:top w:val="single" w:sz="4" w:space="0" w:color="auto"/>
              <w:left w:val="single" w:sz="4" w:space="0" w:color="auto"/>
              <w:bottom w:val="single" w:sz="4" w:space="0" w:color="auto"/>
              <w:right w:val="single" w:sz="4" w:space="0" w:color="auto"/>
            </w:tcBorders>
          </w:tcPr>
          <w:p w14:paraId="06D227B6" w14:textId="77777777" w:rsidR="00C53A20" w:rsidRPr="00862FBB" w:rsidRDefault="00C53A20">
            <w:pPr>
              <w:spacing w:before="80" w:after="40"/>
            </w:pPr>
            <w:r w:rsidRPr="00862FBB">
              <w:t>02</w:t>
            </w:r>
          </w:p>
        </w:tc>
        <w:tc>
          <w:tcPr>
            <w:tcW w:w="7126" w:type="dxa"/>
            <w:tcBorders>
              <w:top w:val="single" w:sz="4" w:space="0" w:color="auto"/>
              <w:left w:val="single" w:sz="4" w:space="0" w:color="auto"/>
              <w:bottom w:val="single" w:sz="4" w:space="0" w:color="auto"/>
              <w:right w:val="single" w:sz="4" w:space="0" w:color="auto"/>
            </w:tcBorders>
          </w:tcPr>
          <w:p w14:paraId="474A3261" w14:textId="77777777" w:rsidR="00C53A20" w:rsidRPr="00862FBB" w:rsidRDefault="00C53A20">
            <w:pPr>
              <w:spacing w:before="80" w:after="40"/>
            </w:pPr>
            <w:r w:rsidRPr="00862FBB">
              <w:t>Bank Issued ISO Credit Card</w:t>
            </w:r>
          </w:p>
        </w:tc>
      </w:tr>
      <w:tr w:rsidR="00C53A20" w:rsidRPr="0063285C" w14:paraId="0B3022B1" w14:textId="77777777">
        <w:trPr>
          <w:cantSplit/>
        </w:trPr>
        <w:tc>
          <w:tcPr>
            <w:tcW w:w="2088" w:type="dxa"/>
            <w:tcBorders>
              <w:top w:val="single" w:sz="4" w:space="0" w:color="auto"/>
              <w:left w:val="single" w:sz="4" w:space="0" w:color="auto"/>
              <w:bottom w:val="single" w:sz="4" w:space="0" w:color="auto"/>
              <w:right w:val="single" w:sz="4" w:space="0" w:color="auto"/>
            </w:tcBorders>
          </w:tcPr>
          <w:p w14:paraId="14139C1A" w14:textId="77777777" w:rsidR="00C53A20" w:rsidRPr="00862FBB" w:rsidRDefault="00C53A20">
            <w:pPr>
              <w:spacing w:before="80" w:after="40"/>
            </w:pPr>
            <w:r w:rsidRPr="00862FBB">
              <w:t>03</w:t>
            </w:r>
          </w:p>
        </w:tc>
        <w:tc>
          <w:tcPr>
            <w:tcW w:w="7126" w:type="dxa"/>
            <w:tcBorders>
              <w:top w:val="single" w:sz="4" w:space="0" w:color="auto"/>
              <w:left w:val="single" w:sz="4" w:space="0" w:color="auto"/>
              <w:bottom w:val="single" w:sz="4" w:space="0" w:color="auto"/>
              <w:right w:val="single" w:sz="4" w:space="0" w:color="auto"/>
            </w:tcBorders>
          </w:tcPr>
          <w:p w14:paraId="4F5857E1" w14:textId="77777777" w:rsidR="00C53A20" w:rsidRPr="00862FBB" w:rsidRDefault="00C53A20">
            <w:pPr>
              <w:spacing w:before="80" w:after="40"/>
            </w:pPr>
            <w:r w:rsidRPr="00862FBB">
              <w:t>Fleet Card</w:t>
            </w:r>
          </w:p>
        </w:tc>
      </w:tr>
      <w:tr w:rsidR="00C53A20" w:rsidRPr="0063285C" w14:paraId="2B945FBA" w14:textId="77777777">
        <w:trPr>
          <w:cantSplit/>
        </w:trPr>
        <w:tc>
          <w:tcPr>
            <w:tcW w:w="2088" w:type="dxa"/>
            <w:tcBorders>
              <w:top w:val="single" w:sz="4" w:space="0" w:color="auto"/>
              <w:left w:val="single" w:sz="4" w:space="0" w:color="auto"/>
              <w:bottom w:val="single" w:sz="4" w:space="0" w:color="auto"/>
              <w:right w:val="single" w:sz="4" w:space="0" w:color="auto"/>
            </w:tcBorders>
          </w:tcPr>
          <w:p w14:paraId="50AF8C82" w14:textId="77777777" w:rsidR="00C53A20" w:rsidRPr="00862FBB" w:rsidRDefault="00C53A20">
            <w:pPr>
              <w:spacing w:before="80" w:after="40"/>
            </w:pPr>
            <w:r w:rsidRPr="00862FBB">
              <w:t>04</w:t>
            </w:r>
          </w:p>
        </w:tc>
        <w:tc>
          <w:tcPr>
            <w:tcW w:w="7126" w:type="dxa"/>
            <w:tcBorders>
              <w:top w:val="single" w:sz="4" w:space="0" w:color="auto"/>
              <w:left w:val="single" w:sz="4" w:space="0" w:color="auto"/>
              <w:bottom w:val="single" w:sz="4" w:space="0" w:color="auto"/>
              <w:right w:val="single" w:sz="4" w:space="0" w:color="auto"/>
            </w:tcBorders>
          </w:tcPr>
          <w:p w14:paraId="79AE3782" w14:textId="77777777" w:rsidR="00C53A20" w:rsidRPr="00862FBB" w:rsidRDefault="00C53A20">
            <w:pPr>
              <w:spacing w:before="80" w:after="40"/>
            </w:pPr>
            <w:r w:rsidRPr="00862FBB">
              <w:t>Charge Card</w:t>
            </w:r>
          </w:p>
        </w:tc>
      </w:tr>
      <w:tr w:rsidR="00C53A20" w:rsidRPr="0063285C" w14:paraId="09F08E77" w14:textId="77777777">
        <w:trPr>
          <w:cantSplit/>
        </w:trPr>
        <w:tc>
          <w:tcPr>
            <w:tcW w:w="2088" w:type="dxa"/>
            <w:tcBorders>
              <w:top w:val="single" w:sz="4" w:space="0" w:color="auto"/>
              <w:left w:val="single" w:sz="4" w:space="0" w:color="auto"/>
              <w:bottom w:val="single" w:sz="4" w:space="0" w:color="auto"/>
              <w:right w:val="single" w:sz="4" w:space="0" w:color="auto"/>
            </w:tcBorders>
          </w:tcPr>
          <w:p w14:paraId="762932D1" w14:textId="77777777" w:rsidR="00C53A20" w:rsidRPr="00862FBB" w:rsidRDefault="00C53A20">
            <w:pPr>
              <w:spacing w:before="80" w:after="40"/>
            </w:pPr>
            <w:r w:rsidRPr="00862FBB">
              <w:t>05</w:t>
            </w:r>
          </w:p>
        </w:tc>
        <w:tc>
          <w:tcPr>
            <w:tcW w:w="7126" w:type="dxa"/>
            <w:tcBorders>
              <w:top w:val="single" w:sz="4" w:space="0" w:color="auto"/>
              <w:left w:val="single" w:sz="4" w:space="0" w:color="auto"/>
              <w:bottom w:val="single" w:sz="4" w:space="0" w:color="auto"/>
              <w:right w:val="single" w:sz="4" w:space="0" w:color="auto"/>
            </w:tcBorders>
          </w:tcPr>
          <w:p w14:paraId="258F6A5F" w14:textId="77777777" w:rsidR="00C53A20" w:rsidRPr="00862FBB" w:rsidRDefault="00C53A20">
            <w:pPr>
              <w:spacing w:before="80" w:after="40"/>
            </w:pPr>
            <w:r>
              <w:t xml:space="preserve">Main </w:t>
            </w:r>
            <w:r w:rsidRPr="00862FBB">
              <w:t>Contractor Account</w:t>
            </w:r>
          </w:p>
        </w:tc>
      </w:tr>
      <w:tr w:rsidR="00C53A20" w:rsidRPr="0063285C" w14:paraId="15BB2AAC" w14:textId="77777777">
        <w:trPr>
          <w:cantSplit/>
        </w:trPr>
        <w:tc>
          <w:tcPr>
            <w:tcW w:w="2088" w:type="dxa"/>
            <w:tcBorders>
              <w:top w:val="single" w:sz="4" w:space="0" w:color="auto"/>
              <w:left w:val="single" w:sz="4" w:space="0" w:color="auto"/>
              <w:bottom w:val="single" w:sz="4" w:space="0" w:color="auto"/>
              <w:right w:val="single" w:sz="4" w:space="0" w:color="auto"/>
            </w:tcBorders>
          </w:tcPr>
          <w:p w14:paraId="6C961770" w14:textId="77777777" w:rsidR="00C53A20" w:rsidRPr="00862FBB" w:rsidRDefault="00C53A20">
            <w:pPr>
              <w:spacing w:before="80" w:after="40"/>
            </w:pPr>
            <w:r w:rsidRPr="00862FBB">
              <w:t>06</w:t>
            </w:r>
          </w:p>
        </w:tc>
        <w:tc>
          <w:tcPr>
            <w:tcW w:w="7126" w:type="dxa"/>
            <w:tcBorders>
              <w:top w:val="single" w:sz="4" w:space="0" w:color="auto"/>
              <w:left w:val="single" w:sz="4" w:space="0" w:color="auto"/>
              <w:bottom w:val="single" w:sz="4" w:space="0" w:color="auto"/>
              <w:right w:val="single" w:sz="4" w:space="0" w:color="auto"/>
            </w:tcBorders>
          </w:tcPr>
          <w:p w14:paraId="550E03F8" w14:textId="77777777" w:rsidR="00C53A20" w:rsidRPr="00862FBB" w:rsidRDefault="00C53A20">
            <w:pPr>
              <w:spacing w:before="80" w:after="40"/>
            </w:pPr>
            <w:r w:rsidRPr="00862FBB">
              <w:t>Credit Notes</w:t>
            </w:r>
          </w:p>
        </w:tc>
      </w:tr>
      <w:tr w:rsidR="00C53A20" w:rsidRPr="0063285C" w14:paraId="0B7644DA" w14:textId="77777777">
        <w:trPr>
          <w:cantSplit/>
        </w:trPr>
        <w:tc>
          <w:tcPr>
            <w:tcW w:w="2088" w:type="dxa"/>
            <w:tcBorders>
              <w:top w:val="single" w:sz="4" w:space="0" w:color="auto"/>
              <w:left w:val="single" w:sz="4" w:space="0" w:color="auto"/>
              <w:bottom w:val="single" w:sz="4" w:space="0" w:color="auto"/>
              <w:right w:val="single" w:sz="4" w:space="0" w:color="auto"/>
            </w:tcBorders>
          </w:tcPr>
          <w:p w14:paraId="4860B956" w14:textId="77777777" w:rsidR="00C53A20" w:rsidRPr="00862FBB" w:rsidRDefault="00C53A20">
            <w:pPr>
              <w:spacing w:before="80" w:after="40"/>
            </w:pPr>
            <w:r w:rsidRPr="00862FBB">
              <w:t>07</w:t>
            </w:r>
          </w:p>
        </w:tc>
        <w:tc>
          <w:tcPr>
            <w:tcW w:w="7126" w:type="dxa"/>
            <w:tcBorders>
              <w:top w:val="single" w:sz="4" w:space="0" w:color="auto"/>
              <w:left w:val="single" w:sz="4" w:space="0" w:color="auto"/>
              <w:bottom w:val="single" w:sz="4" w:space="0" w:color="auto"/>
              <w:right w:val="single" w:sz="4" w:space="0" w:color="auto"/>
            </w:tcBorders>
          </w:tcPr>
          <w:p w14:paraId="41B30291" w14:textId="77777777" w:rsidR="00C53A20" w:rsidRPr="00862FBB" w:rsidRDefault="00C53A20">
            <w:pPr>
              <w:spacing w:before="80" w:after="40"/>
            </w:pPr>
            <w:r w:rsidRPr="00862FBB">
              <w:t>Debit Order</w:t>
            </w:r>
          </w:p>
        </w:tc>
      </w:tr>
      <w:tr w:rsidR="00C53A20" w:rsidRPr="0063285C" w14:paraId="3A2B7A06" w14:textId="77777777">
        <w:trPr>
          <w:cantSplit/>
        </w:trPr>
        <w:tc>
          <w:tcPr>
            <w:tcW w:w="2088" w:type="dxa"/>
            <w:tcBorders>
              <w:top w:val="single" w:sz="4" w:space="0" w:color="auto"/>
              <w:left w:val="single" w:sz="4" w:space="0" w:color="auto"/>
              <w:bottom w:val="single" w:sz="4" w:space="0" w:color="auto"/>
              <w:right w:val="single" w:sz="4" w:space="0" w:color="auto"/>
            </w:tcBorders>
          </w:tcPr>
          <w:p w14:paraId="533C204F" w14:textId="77777777" w:rsidR="00C53A20" w:rsidRPr="00862FBB" w:rsidRDefault="00C53A20">
            <w:pPr>
              <w:spacing w:before="80" w:after="40"/>
            </w:pPr>
            <w:r w:rsidRPr="00862FBB">
              <w:t>08</w:t>
            </w:r>
          </w:p>
        </w:tc>
        <w:tc>
          <w:tcPr>
            <w:tcW w:w="7126" w:type="dxa"/>
            <w:tcBorders>
              <w:top w:val="single" w:sz="4" w:space="0" w:color="auto"/>
              <w:left w:val="single" w:sz="4" w:space="0" w:color="auto"/>
              <w:bottom w:val="single" w:sz="4" w:space="0" w:color="auto"/>
              <w:right w:val="single" w:sz="4" w:space="0" w:color="auto"/>
            </w:tcBorders>
          </w:tcPr>
          <w:p w14:paraId="44B04A9E" w14:textId="77777777" w:rsidR="00C53A20" w:rsidRPr="00862FBB" w:rsidRDefault="00C53A20">
            <w:pPr>
              <w:spacing w:before="80" w:after="40"/>
            </w:pPr>
            <w:r w:rsidRPr="00862FBB">
              <w:t>EFT</w:t>
            </w:r>
          </w:p>
        </w:tc>
      </w:tr>
      <w:tr w:rsidR="00C53A20" w:rsidRPr="0063285C" w14:paraId="5F4B1F36" w14:textId="77777777">
        <w:trPr>
          <w:cantSplit/>
        </w:trPr>
        <w:tc>
          <w:tcPr>
            <w:tcW w:w="2088" w:type="dxa"/>
            <w:tcBorders>
              <w:top w:val="single" w:sz="4" w:space="0" w:color="auto"/>
              <w:left w:val="single" w:sz="4" w:space="0" w:color="auto"/>
              <w:bottom w:val="single" w:sz="4" w:space="0" w:color="auto"/>
              <w:right w:val="single" w:sz="4" w:space="0" w:color="auto"/>
            </w:tcBorders>
          </w:tcPr>
          <w:p w14:paraId="30F4FDDD" w14:textId="77777777" w:rsidR="00C53A20" w:rsidRPr="00862FBB" w:rsidRDefault="00C53A20">
            <w:pPr>
              <w:spacing w:before="80" w:after="40"/>
            </w:pPr>
            <w:r w:rsidRPr="00862FBB">
              <w:t>09</w:t>
            </w:r>
          </w:p>
        </w:tc>
        <w:tc>
          <w:tcPr>
            <w:tcW w:w="7126" w:type="dxa"/>
            <w:tcBorders>
              <w:top w:val="single" w:sz="4" w:space="0" w:color="auto"/>
              <w:left w:val="single" w:sz="4" w:space="0" w:color="auto"/>
              <w:bottom w:val="single" w:sz="4" w:space="0" w:color="auto"/>
              <w:right w:val="single" w:sz="4" w:space="0" w:color="auto"/>
            </w:tcBorders>
          </w:tcPr>
          <w:p w14:paraId="41BBDE47" w14:textId="77777777" w:rsidR="00C53A20" w:rsidRPr="00862FBB" w:rsidRDefault="00C53A20">
            <w:pPr>
              <w:spacing w:before="80" w:after="40"/>
            </w:pPr>
            <w:r w:rsidRPr="00862FBB">
              <w:t>Employer Clearing House (TCH)</w:t>
            </w:r>
          </w:p>
        </w:tc>
      </w:tr>
      <w:tr w:rsidR="00C53A20" w:rsidRPr="0063285C" w14:paraId="1A6B01CE" w14:textId="77777777">
        <w:trPr>
          <w:cantSplit/>
        </w:trPr>
        <w:tc>
          <w:tcPr>
            <w:tcW w:w="2088" w:type="dxa"/>
            <w:tcBorders>
              <w:top w:val="single" w:sz="4" w:space="0" w:color="auto"/>
              <w:left w:val="single" w:sz="4" w:space="0" w:color="auto"/>
              <w:bottom w:val="single" w:sz="4" w:space="0" w:color="auto"/>
              <w:right w:val="single" w:sz="4" w:space="0" w:color="auto"/>
            </w:tcBorders>
          </w:tcPr>
          <w:p w14:paraId="5FF93727" w14:textId="77777777" w:rsidR="00C53A20" w:rsidRPr="00862FBB" w:rsidRDefault="00C53A20">
            <w:pPr>
              <w:spacing w:before="80" w:after="40"/>
            </w:pPr>
            <w:r w:rsidRPr="00862FBB">
              <w:t>….</w:t>
            </w:r>
          </w:p>
        </w:tc>
        <w:tc>
          <w:tcPr>
            <w:tcW w:w="7126" w:type="dxa"/>
            <w:tcBorders>
              <w:top w:val="single" w:sz="4" w:space="0" w:color="auto"/>
              <w:left w:val="single" w:sz="4" w:space="0" w:color="auto"/>
              <w:bottom w:val="single" w:sz="4" w:space="0" w:color="auto"/>
              <w:right w:val="single" w:sz="4" w:space="0" w:color="auto"/>
            </w:tcBorders>
          </w:tcPr>
          <w:p w14:paraId="76C5B984" w14:textId="77777777" w:rsidR="00C53A20" w:rsidRPr="00862FBB" w:rsidRDefault="00C53A20">
            <w:pPr>
              <w:spacing w:before="80" w:after="40"/>
            </w:pPr>
            <w:r w:rsidRPr="00862FBB">
              <w:t>….</w:t>
            </w:r>
          </w:p>
        </w:tc>
      </w:tr>
      <w:tr w:rsidR="00C53A20" w:rsidRPr="0063285C" w14:paraId="32C543D8" w14:textId="77777777">
        <w:trPr>
          <w:cantSplit/>
        </w:trPr>
        <w:tc>
          <w:tcPr>
            <w:tcW w:w="2088" w:type="dxa"/>
            <w:tcBorders>
              <w:top w:val="single" w:sz="4" w:space="0" w:color="auto"/>
              <w:left w:val="single" w:sz="4" w:space="0" w:color="auto"/>
              <w:bottom w:val="single" w:sz="4" w:space="0" w:color="auto"/>
              <w:right w:val="single" w:sz="4" w:space="0" w:color="auto"/>
            </w:tcBorders>
          </w:tcPr>
          <w:p w14:paraId="1630F143" w14:textId="77777777" w:rsidR="00C53A20" w:rsidRPr="00862FBB" w:rsidRDefault="00C53A20">
            <w:pPr>
              <w:spacing w:before="80" w:after="40"/>
            </w:pPr>
            <w:r w:rsidRPr="00862FBB">
              <w:t>N</w:t>
            </w:r>
          </w:p>
        </w:tc>
        <w:tc>
          <w:tcPr>
            <w:tcW w:w="7126" w:type="dxa"/>
            <w:tcBorders>
              <w:top w:val="single" w:sz="4" w:space="0" w:color="auto"/>
              <w:left w:val="single" w:sz="4" w:space="0" w:color="auto"/>
              <w:bottom w:val="single" w:sz="4" w:space="0" w:color="auto"/>
              <w:right w:val="single" w:sz="4" w:space="0" w:color="auto"/>
            </w:tcBorders>
          </w:tcPr>
          <w:p w14:paraId="6EA45E5F" w14:textId="77777777" w:rsidR="00C53A20" w:rsidRPr="00862FBB" w:rsidRDefault="00C53A20">
            <w:pPr>
              <w:spacing w:before="80" w:after="40"/>
            </w:pPr>
            <w:r w:rsidRPr="00862FBB">
              <w:t>Payment Type</w:t>
            </w:r>
            <w:r w:rsidRPr="00862FBB">
              <w:rPr>
                <w:vertAlign w:val="subscript"/>
              </w:rPr>
              <w:t>n</w:t>
            </w:r>
          </w:p>
        </w:tc>
      </w:tr>
    </w:tbl>
    <w:p w14:paraId="54C88D82" w14:textId="77777777" w:rsidR="00C53A20" w:rsidRPr="0063285C" w:rsidRDefault="00C53A20" w:rsidP="00C53A20">
      <w:pPr>
        <w:tabs>
          <w:tab w:val="left" w:pos="851"/>
          <w:tab w:val="left" w:pos="2268"/>
        </w:tabs>
      </w:pPr>
    </w:p>
    <w:p w14:paraId="19717787" w14:textId="77777777" w:rsidR="00C53A20" w:rsidRPr="0063285C" w:rsidRDefault="00C53A20" w:rsidP="00C53A20">
      <w:pPr>
        <w:tabs>
          <w:tab w:val="left" w:pos="851"/>
          <w:tab w:val="left" w:pos="2268"/>
        </w:tabs>
      </w:pPr>
      <w:r w:rsidRPr="0063285C">
        <w:t>Delete “Table 7-7” and replace with the following:</w:t>
      </w:r>
    </w:p>
    <w:p w14:paraId="31033B47" w14:textId="77777777" w:rsidR="00C53A20" w:rsidRPr="0063285C" w:rsidRDefault="00C53A20" w:rsidP="00C53A20">
      <w:pPr>
        <w:pStyle w:val="Caption"/>
      </w:pPr>
      <w:bookmarkStart w:id="603" w:name="_Toc274477182"/>
      <w:r w:rsidRPr="0063285C">
        <w:t>Table 7</w:t>
      </w:r>
      <w:r w:rsidRPr="0063285C">
        <w:noBreakHyphen/>
        <w:t>7: Payment Mechanisms</w:t>
      </w:r>
      <w:bookmarkEnd w:id="603"/>
    </w:p>
    <w:tbl>
      <w:tblPr>
        <w:tblW w:w="9214"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6379"/>
      </w:tblGrid>
      <w:tr w:rsidR="00C53A20" w:rsidRPr="0063285C" w14:paraId="45F23341" w14:textId="77777777">
        <w:trPr>
          <w:cantSplit/>
          <w:tblHeader/>
        </w:trPr>
        <w:tc>
          <w:tcPr>
            <w:tcW w:w="2835" w:type="dxa"/>
          </w:tcPr>
          <w:p w14:paraId="6405E656" w14:textId="77777777" w:rsidR="00C53A20" w:rsidRPr="00862FBB" w:rsidRDefault="00C53A20">
            <w:pPr>
              <w:spacing w:before="80" w:after="40"/>
              <w:rPr>
                <w:b/>
                <w:bCs/>
              </w:rPr>
            </w:pPr>
            <w:r w:rsidRPr="00862FBB">
              <w:rPr>
                <w:b/>
              </w:rPr>
              <w:t>Payment Mechanism ID</w:t>
            </w:r>
          </w:p>
        </w:tc>
        <w:tc>
          <w:tcPr>
            <w:tcW w:w="6379" w:type="dxa"/>
          </w:tcPr>
          <w:p w14:paraId="51625F63" w14:textId="77777777" w:rsidR="00C53A20" w:rsidRPr="00862FBB" w:rsidRDefault="00C53A20">
            <w:pPr>
              <w:spacing w:before="80" w:after="40"/>
              <w:rPr>
                <w:b/>
                <w:bCs/>
              </w:rPr>
            </w:pPr>
            <w:r w:rsidRPr="00862FBB">
              <w:rPr>
                <w:b/>
              </w:rPr>
              <w:t>Payment Mechanism name</w:t>
            </w:r>
          </w:p>
        </w:tc>
      </w:tr>
      <w:tr w:rsidR="00C53A20" w:rsidRPr="0063285C" w14:paraId="072D0AEB" w14:textId="77777777">
        <w:trPr>
          <w:cantSplit/>
        </w:trPr>
        <w:tc>
          <w:tcPr>
            <w:tcW w:w="2835" w:type="dxa"/>
          </w:tcPr>
          <w:p w14:paraId="77A519BB" w14:textId="77777777" w:rsidR="00C53A20" w:rsidRPr="00862FBB" w:rsidRDefault="00C53A20">
            <w:pPr>
              <w:spacing w:before="80" w:after="40"/>
            </w:pPr>
            <w:r w:rsidRPr="00862FBB">
              <w:t>00</w:t>
            </w:r>
          </w:p>
        </w:tc>
        <w:tc>
          <w:tcPr>
            <w:tcW w:w="6379" w:type="dxa"/>
          </w:tcPr>
          <w:p w14:paraId="13D901F7" w14:textId="77777777" w:rsidR="00C53A20" w:rsidRPr="00862FBB" w:rsidRDefault="00C53A20">
            <w:pPr>
              <w:spacing w:before="80" w:after="40"/>
            </w:pPr>
            <w:r w:rsidRPr="00862FBB">
              <w:t>Cash</w:t>
            </w:r>
          </w:p>
        </w:tc>
      </w:tr>
      <w:tr w:rsidR="00C53A20" w:rsidRPr="0063285C" w14:paraId="3C902F7E" w14:textId="77777777">
        <w:trPr>
          <w:cantSplit/>
        </w:trPr>
        <w:tc>
          <w:tcPr>
            <w:tcW w:w="2835" w:type="dxa"/>
          </w:tcPr>
          <w:p w14:paraId="660896F6" w14:textId="77777777" w:rsidR="00C53A20" w:rsidRPr="00862FBB" w:rsidRDefault="00C53A20">
            <w:pPr>
              <w:spacing w:before="80" w:after="40"/>
            </w:pPr>
            <w:r w:rsidRPr="00862FBB">
              <w:t>01</w:t>
            </w:r>
          </w:p>
        </w:tc>
        <w:tc>
          <w:tcPr>
            <w:tcW w:w="6379" w:type="dxa"/>
          </w:tcPr>
          <w:p w14:paraId="7294410B" w14:textId="77777777" w:rsidR="00C53A20" w:rsidRPr="00862FBB" w:rsidRDefault="00C53A20">
            <w:pPr>
              <w:spacing w:before="80" w:after="40"/>
            </w:pPr>
            <w:r w:rsidRPr="00862FBB">
              <w:t>ISO Credit Card – unregistered users</w:t>
            </w:r>
          </w:p>
        </w:tc>
      </w:tr>
      <w:tr w:rsidR="00C53A20" w:rsidRPr="0063285C" w14:paraId="1D20FE46" w14:textId="77777777">
        <w:trPr>
          <w:cantSplit/>
        </w:trPr>
        <w:tc>
          <w:tcPr>
            <w:tcW w:w="2835" w:type="dxa"/>
          </w:tcPr>
          <w:p w14:paraId="027ACF37" w14:textId="77777777" w:rsidR="00C53A20" w:rsidRPr="00862FBB" w:rsidRDefault="00C53A20">
            <w:pPr>
              <w:spacing w:before="80" w:after="40"/>
            </w:pPr>
            <w:r w:rsidRPr="00862FBB">
              <w:t>02</w:t>
            </w:r>
          </w:p>
        </w:tc>
        <w:tc>
          <w:tcPr>
            <w:tcW w:w="6379" w:type="dxa"/>
          </w:tcPr>
          <w:p w14:paraId="3C6C2DAC" w14:textId="77777777" w:rsidR="00C53A20" w:rsidRPr="00862FBB" w:rsidRDefault="00C53A20">
            <w:pPr>
              <w:spacing w:before="80" w:after="40"/>
            </w:pPr>
            <w:r w:rsidRPr="00862FBB">
              <w:t>Fleet Card – unregistered users</w:t>
            </w:r>
          </w:p>
        </w:tc>
      </w:tr>
      <w:tr w:rsidR="00C53A20" w:rsidRPr="0063285C" w14:paraId="26219C0A" w14:textId="77777777">
        <w:trPr>
          <w:cantSplit/>
        </w:trPr>
        <w:tc>
          <w:tcPr>
            <w:tcW w:w="2835" w:type="dxa"/>
          </w:tcPr>
          <w:p w14:paraId="15C7854B" w14:textId="77777777" w:rsidR="00C53A20" w:rsidRPr="00862FBB" w:rsidRDefault="00C53A20">
            <w:pPr>
              <w:spacing w:before="80" w:after="40"/>
            </w:pPr>
            <w:r w:rsidRPr="00862FBB">
              <w:t>03</w:t>
            </w:r>
          </w:p>
        </w:tc>
        <w:tc>
          <w:tcPr>
            <w:tcW w:w="6379" w:type="dxa"/>
          </w:tcPr>
          <w:p w14:paraId="22515B20" w14:textId="77777777" w:rsidR="00C53A20" w:rsidRPr="00862FBB" w:rsidRDefault="00C53A20">
            <w:pPr>
              <w:spacing w:before="80" w:after="40"/>
            </w:pPr>
            <w:r w:rsidRPr="00862FBB">
              <w:t>Charge Card</w:t>
            </w:r>
          </w:p>
        </w:tc>
      </w:tr>
      <w:tr w:rsidR="00C53A20" w:rsidRPr="0063285C" w14:paraId="08B997E7" w14:textId="77777777">
        <w:trPr>
          <w:cantSplit/>
        </w:trPr>
        <w:tc>
          <w:tcPr>
            <w:tcW w:w="2835" w:type="dxa"/>
          </w:tcPr>
          <w:p w14:paraId="726BF50F" w14:textId="77777777" w:rsidR="00C53A20" w:rsidRPr="00862FBB" w:rsidRDefault="00C53A20">
            <w:pPr>
              <w:spacing w:before="80" w:after="40"/>
            </w:pPr>
            <w:r w:rsidRPr="00862FBB">
              <w:t>04</w:t>
            </w:r>
          </w:p>
        </w:tc>
        <w:tc>
          <w:tcPr>
            <w:tcW w:w="6379" w:type="dxa"/>
          </w:tcPr>
          <w:p w14:paraId="32A540F4" w14:textId="77777777" w:rsidR="00C53A20" w:rsidRPr="00862FBB" w:rsidRDefault="00C53A20">
            <w:pPr>
              <w:spacing w:before="80" w:after="40"/>
            </w:pPr>
            <w:r w:rsidRPr="00862FBB">
              <w:t>ETC Tag</w:t>
            </w:r>
          </w:p>
        </w:tc>
      </w:tr>
      <w:tr w:rsidR="00C53A20" w:rsidRPr="0063285C" w14:paraId="2470F5B8" w14:textId="77777777">
        <w:trPr>
          <w:cantSplit/>
        </w:trPr>
        <w:tc>
          <w:tcPr>
            <w:tcW w:w="2835" w:type="dxa"/>
          </w:tcPr>
          <w:p w14:paraId="5305226D" w14:textId="77777777" w:rsidR="00C53A20" w:rsidRPr="00862FBB" w:rsidRDefault="00C53A20">
            <w:pPr>
              <w:spacing w:before="80" w:after="40"/>
            </w:pPr>
            <w:r w:rsidRPr="00862FBB">
              <w:lastRenderedPageBreak/>
              <w:t>05</w:t>
            </w:r>
          </w:p>
        </w:tc>
        <w:tc>
          <w:tcPr>
            <w:tcW w:w="6379" w:type="dxa"/>
          </w:tcPr>
          <w:p w14:paraId="0706A191" w14:textId="77777777" w:rsidR="00C53A20" w:rsidRPr="00862FBB" w:rsidRDefault="00C53A20">
            <w:pPr>
              <w:spacing w:before="80" w:after="40"/>
            </w:pPr>
            <w:r w:rsidRPr="00862FBB">
              <w:t>Operator Card</w:t>
            </w:r>
          </w:p>
        </w:tc>
      </w:tr>
      <w:tr w:rsidR="00C53A20" w:rsidRPr="0063285C" w14:paraId="3A4577F4" w14:textId="77777777">
        <w:trPr>
          <w:cantSplit/>
        </w:trPr>
        <w:tc>
          <w:tcPr>
            <w:tcW w:w="2835" w:type="dxa"/>
          </w:tcPr>
          <w:p w14:paraId="1C8F569B" w14:textId="77777777" w:rsidR="00C53A20" w:rsidRPr="00862FBB" w:rsidRDefault="00C53A20">
            <w:pPr>
              <w:spacing w:before="80" w:after="40"/>
            </w:pPr>
            <w:r w:rsidRPr="00862FBB">
              <w:t>06</w:t>
            </w:r>
          </w:p>
        </w:tc>
        <w:tc>
          <w:tcPr>
            <w:tcW w:w="6379" w:type="dxa"/>
          </w:tcPr>
          <w:p w14:paraId="41FA4C14" w14:textId="77777777" w:rsidR="00C53A20" w:rsidRPr="00862FBB" w:rsidRDefault="00C53A20">
            <w:pPr>
              <w:spacing w:before="80" w:after="40"/>
            </w:pPr>
            <w:r w:rsidRPr="00862FBB">
              <w:t>Smart Card</w:t>
            </w:r>
          </w:p>
        </w:tc>
      </w:tr>
      <w:tr w:rsidR="00C53A20" w:rsidRPr="0063285C" w14:paraId="039A84D6" w14:textId="77777777">
        <w:trPr>
          <w:cantSplit/>
        </w:trPr>
        <w:tc>
          <w:tcPr>
            <w:tcW w:w="2835" w:type="dxa"/>
          </w:tcPr>
          <w:p w14:paraId="16179992" w14:textId="77777777" w:rsidR="00C53A20" w:rsidRPr="00862FBB" w:rsidRDefault="00C53A20">
            <w:pPr>
              <w:spacing w:before="80" w:after="40"/>
            </w:pPr>
            <w:r w:rsidRPr="00862FBB">
              <w:t>07</w:t>
            </w:r>
          </w:p>
        </w:tc>
        <w:tc>
          <w:tcPr>
            <w:tcW w:w="6379" w:type="dxa"/>
          </w:tcPr>
          <w:p w14:paraId="226B25EC" w14:textId="77777777" w:rsidR="00C53A20" w:rsidRPr="00862FBB" w:rsidRDefault="00C53A20">
            <w:pPr>
              <w:spacing w:before="80" w:after="40"/>
            </w:pPr>
            <w:r w:rsidRPr="00862FBB">
              <w:t>Operator Smart Card</w:t>
            </w:r>
          </w:p>
        </w:tc>
      </w:tr>
      <w:tr w:rsidR="00C53A20" w:rsidRPr="0063285C" w14:paraId="6BDCEDC0" w14:textId="77777777">
        <w:trPr>
          <w:cantSplit/>
        </w:trPr>
        <w:tc>
          <w:tcPr>
            <w:tcW w:w="2835" w:type="dxa"/>
          </w:tcPr>
          <w:p w14:paraId="59E6BEC3" w14:textId="77777777" w:rsidR="00C53A20" w:rsidRPr="00862FBB" w:rsidRDefault="00C53A20">
            <w:pPr>
              <w:spacing w:before="80" w:after="40"/>
            </w:pPr>
            <w:r w:rsidRPr="00862FBB">
              <w:t>08</w:t>
            </w:r>
          </w:p>
        </w:tc>
        <w:tc>
          <w:tcPr>
            <w:tcW w:w="6379" w:type="dxa"/>
          </w:tcPr>
          <w:p w14:paraId="04312173" w14:textId="77777777" w:rsidR="00C53A20" w:rsidRPr="00862FBB" w:rsidRDefault="00C53A20">
            <w:pPr>
              <w:spacing w:before="80" w:after="40"/>
            </w:pPr>
            <w:r w:rsidRPr="00862FBB">
              <w:t xml:space="preserve">Official Warrant </w:t>
            </w:r>
          </w:p>
        </w:tc>
      </w:tr>
      <w:tr w:rsidR="00C53A20" w:rsidRPr="0063285C" w14:paraId="119FA4AB" w14:textId="77777777">
        <w:trPr>
          <w:cantSplit/>
        </w:trPr>
        <w:tc>
          <w:tcPr>
            <w:tcW w:w="2835" w:type="dxa"/>
          </w:tcPr>
          <w:p w14:paraId="1599C8B4" w14:textId="77777777" w:rsidR="00C53A20" w:rsidRPr="00862FBB" w:rsidRDefault="00C53A20">
            <w:pPr>
              <w:spacing w:before="80" w:after="40"/>
            </w:pPr>
            <w:r w:rsidRPr="00862FBB">
              <w:t>09</w:t>
            </w:r>
          </w:p>
        </w:tc>
        <w:tc>
          <w:tcPr>
            <w:tcW w:w="6379" w:type="dxa"/>
          </w:tcPr>
          <w:p w14:paraId="47B54EDF" w14:textId="77777777" w:rsidR="00C53A20" w:rsidRPr="00862FBB" w:rsidRDefault="00C53A20">
            <w:pPr>
              <w:spacing w:before="80" w:after="40"/>
            </w:pPr>
            <w:r w:rsidRPr="00862FBB">
              <w:t>Run Through</w:t>
            </w:r>
          </w:p>
        </w:tc>
      </w:tr>
      <w:tr w:rsidR="00C53A20" w:rsidRPr="0063285C" w14:paraId="69009C6B" w14:textId="77777777">
        <w:trPr>
          <w:cantSplit/>
        </w:trPr>
        <w:tc>
          <w:tcPr>
            <w:tcW w:w="2835" w:type="dxa"/>
          </w:tcPr>
          <w:p w14:paraId="347CFDED" w14:textId="77777777" w:rsidR="00C53A20" w:rsidRPr="00862FBB" w:rsidRDefault="00C53A20">
            <w:pPr>
              <w:spacing w:before="80" w:after="40"/>
            </w:pPr>
            <w:r w:rsidRPr="00862FBB">
              <w:t>10</w:t>
            </w:r>
          </w:p>
        </w:tc>
        <w:tc>
          <w:tcPr>
            <w:tcW w:w="6379" w:type="dxa"/>
          </w:tcPr>
          <w:p w14:paraId="3A2643B7" w14:textId="77777777" w:rsidR="00C53A20" w:rsidRPr="00862FBB" w:rsidRDefault="00C53A20">
            <w:pPr>
              <w:spacing w:before="80" w:after="40"/>
            </w:pPr>
            <w:r w:rsidRPr="00862FBB">
              <w:t>No-Payment</w:t>
            </w:r>
          </w:p>
        </w:tc>
      </w:tr>
      <w:tr w:rsidR="00C53A20" w:rsidRPr="0063285C" w14:paraId="391A9BC5" w14:textId="77777777">
        <w:trPr>
          <w:cantSplit/>
        </w:trPr>
        <w:tc>
          <w:tcPr>
            <w:tcW w:w="2835" w:type="dxa"/>
          </w:tcPr>
          <w:p w14:paraId="577DA603" w14:textId="77777777" w:rsidR="00C53A20" w:rsidRPr="00862FBB" w:rsidRDefault="00C53A20">
            <w:pPr>
              <w:spacing w:before="80" w:after="40"/>
            </w:pPr>
            <w:r w:rsidRPr="00862FBB">
              <w:t>11</w:t>
            </w:r>
          </w:p>
        </w:tc>
        <w:tc>
          <w:tcPr>
            <w:tcW w:w="6379" w:type="dxa"/>
          </w:tcPr>
          <w:p w14:paraId="0A56A593" w14:textId="77777777" w:rsidR="00C53A20" w:rsidRPr="00862FBB" w:rsidRDefault="00C53A20">
            <w:pPr>
              <w:spacing w:before="80" w:after="40"/>
            </w:pPr>
            <w:r w:rsidRPr="00862FBB">
              <w:t>Registered ISO Credit Card Users</w:t>
            </w:r>
          </w:p>
        </w:tc>
      </w:tr>
      <w:tr w:rsidR="00C53A20" w:rsidRPr="0063285C" w14:paraId="3B560367" w14:textId="77777777">
        <w:trPr>
          <w:cantSplit/>
        </w:trPr>
        <w:tc>
          <w:tcPr>
            <w:tcW w:w="2835" w:type="dxa"/>
          </w:tcPr>
          <w:p w14:paraId="4CD6A437" w14:textId="77777777" w:rsidR="00C53A20" w:rsidRPr="00862FBB" w:rsidRDefault="00C53A20">
            <w:pPr>
              <w:spacing w:before="80" w:after="40"/>
            </w:pPr>
            <w:r w:rsidRPr="00862FBB">
              <w:t>12</w:t>
            </w:r>
          </w:p>
        </w:tc>
        <w:tc>
          <w:tcPr>
            <w:tcW w:w="6379" w:type="dxa"/>
          </w:tcPr>
          <w:p w14:paraId="6166AF0A" w14:textId="77777777" w:rsidR="00C53A20" w:rsidRPr="00862FBB" w:rsidRDefault="00C53A20">
            <w:pPr>
              <w:spacing w:before="80" w:after="40"/>
            </w:pPr>
            <w:r w:rsidRPr="00862FBB">
              <w:t>Registered Fleet Credit Card Users</w:t>
            </w:r>
          </w:p>
        </w:tc>
      </w:tr>
      <w:tr w:rsidR="00C53A20" w:rsidRPr="0063285C" w14:paraId="248C4016" w14:textId="77777777">
        <w:trPr>
          <w:cantSplit/>
        </w:trPr>
        <w:tc>
          <w:tcPr>
            <w:tcW w:w="2835" w:type="dxa"/>
          </w:tcPr>
          <w:p w14:paraId="6DCD480D" w14:textId="77777777" w:rsidR="00C53A20" w:rsidRPr="00862FBB" w:rsidRDefault="00C53A20">
            <w:pPr>
              <w:spacing w:before="80" w:after="40"/>
            </w:pPr>
            <w:r w:rsidRPr="00862FBB">
              <w:t>13</w:t>
            </w:r>
          </w:p>
        </w:tc>
        <w:tc>
          <w:tcPr>
            <w:tcW w:w="6379" w:type="dxa"/>
          </w:tcPr>
          <w:p w14:paraId="77521F6B" w14:textId="77777777" w:rsidR="00C53A20" w:rsidRPr="00862FBB" w:rsidRDefault="00C53A20">
            <w:pPr>
              <w:spacing w:before="80" w:after="40"/>
            </w:pPr>
            <w:r w:rsidRPr="00862FBB">
              <w:t>VLN</w:t>
            </w:r>
          </w:p>
        </w:tc>
      </w:tr>
      <w:tr w:rsidR="00C53A20" w:rsidRPr="0063285C" w14:paraId="1E96D96C" w14:textId="77777777">
        <w:trPr>
          <w:cantSplit/>
        </w:trPr>
        <w:tc>
          <w:tcPr>
            <w:tcW w:w="2835" w:type="dxa"/>
          </w:tcPr>
          <w:p w14:paraId="33835B58" w14:textId="77777777" w:rsidR="00C53A20" w:rsidRPr="00862FBB" w:rsidRDefault="00C53A20">
            <w:pPr>
              <w:spacing w:before="80" w:after="40"/>
            </w:pPr>
            <w:r w:rsidRPr="00862FBB">
              <w:t>14</w:t>
            </w:r>
          </w:p>
        </w:tc>
        <w:tc>
          <w:tcPr>
            <w:tcW w:w="6379" w:type="dxa"/>
          </w:tcPr>
          <w:p w14:paraId="51540028" w14:textId="77777777" w:rsidR="00C53A20" w:rsidRPr="00862FBB" w:rsidRDefault="00C53A20">
            <w:pPr>
              <w:spacing w:before="80" w:after="40"/>
            </w:pPr>
            <w:r w:rsidRPr="00862FBB">
              <w:t>3</w:t>
            </w:r>
            <w:r w:rsidRPr="00862FBB">
              <w:rPr>
                <w:vertAlign w:val="superscript"/>
              </w:rPr>
              <w:t>rd</w:t>
            </w:r>
            <w:r w:rsidRPr="00862FBB">
              <w:t xml:space="preserve"> Identifier</w:t>
            </w:r>
          </w:p>
        </w:tc>
      </w:tr>
      <w:tr w:rsidR="00C53A20" w:rsidRPr="0063285C" w14:paraId="40A3104B" w14:textId="77777777">
        <w:trPr>
          <w:cantSplit/>
        </w:trPr>
        <w:tc>
          <w:tcPr>
            <w:tcW w:w="2835" w:type="dxa"/>
          </w:tcPr>
          <w:p w14:paraId="1C1FC460" w14:textId="77777777" w:rsidR="00C53A20" w:rsidRPr="00862FBB" w:rsidRDefault="00C53A20">
            <w:pPr>
              <w:spacing w:before="80" w:after="40"/>
            </w:pPr>
            <w:r w:rsidRPr="00862FBB">
              <w:t>….</w:t>
            </w:r>
          </w:p>
        </w:tc>
        <w:tc>
          <w:tcPr>
            <w:tcW w:w="6379" w:type="dxa"/>
          </w:tcPr>
          <w:p w14:paraId="09BD5CF0" w14:textId="77777777" w:rsidR="00C53A20" w:rsidRPr="00862FBB" w:rsidRDefault="00C53A20">
            <w:pPr>
              <w:spacing w:before="80" w:after="40"/>
            </w:pPr>
            <w:r w:rsidRPr="00862FBB">
              <w:t>….</w:t>
            </w:r>
          </w:p>
        </w:tc>
      </w:tr>
      <w:tr w:rsidR="00C53A20" w:rsidRPr="0063285C" w14:paraId="10D8DBB0" w14:textId="77777777">
        <w:trPr>
          <w:cantSplit/>
        </w:trPr>
        <w:tc>
          <w:tcPr>
            <w:tcW w:w="2835" w:type="dxa"/>
          </w:tcPr>
          <w:p w14:paraId="4AB4F46C" w14:textId="77777777" w:rsidR="00C53A20" w:rsidRPr="00862FBB" w:rsidRDefault="00C53A20">
            <w:pPr>
              <w:spacing w:before="80" w:after="40"/>
            </w:pPr>
            <w:r w:rsidRPr="00862FBB">
              <w:t>N</w:t>
            </w:r>
          </w:p>
        </w:tc>
        <w:tc>
          <w:tcPr>
            <w:tcW w:w="6379" w:type="dxa"/>
          </w:tcPr>
          <w:p w14:paraId="1B11B1A6" w14:textId="77777777" w:rsidR="00C53A20" w:rsidRPr="00862FBB" w:rsidRDefault="00C53A20">
            <w:pPr>
              <w:spacing w:before="80" w:after="40"/>
            </w:pPr>
            <w:r w:rsidRPr="00862FBB">
              <w:t>Payment Mechanism</w:t>
            </w:r>
            <w:r w:rsidRPr="00862FBB">
              <w:rPr>
                <w:vertAlign w:val="subscript"/>
              </w:rPr>
              <w:t>n</w:t>
            </w:r>
          </w:p>
        </w:tc>
      </w:tr>
    </w:tbl>
    <w:p w14:paraId="6A70B31F" w14:textId="77777777" w:rsidR="00C53A20" w:rsidRPr="0063285C" w:rsidRDefault="00C53A20" w:rsidP="00C53A20">
      <w:pPr>
        <w:rPr>
          <w:b/>
          <w:bCs/>
        </w:rPr>
      </w:pPr>
    </w:p>
    <w:p w14:paraId="00949158" w14:textId="77777777" w:rsidR="00C53A20" w:rsidRPr="00A26A06" w:rsidRDefault="00C53A20" w:rsidP="00C53A20">
      <w:pPr>
        <w:tabs>
          <w:tab w:val="left" w:pos="1134"/>
        </w:tabs>
        <w:ind w:left="1134" w:hanging="1134"/>
        <w:rPr>
          <w:b/>
        </w:rPr>
      </w:pPr>
      <w:r w:rsidRPr="0063285C">
        <w:rPr>
          <w:b/>
        </w:rPr>
        <w:t>PS 7.4.4.4</w:t>
      </w:r>
      <w:r>
        <w:rPr>
          <w:b/>
        </w:rPr>
        <w:tab/>
      </w:r>
      <w:r w:rsidRPr="0063285C">
        <w:rPr>
          <w:b/>
        </w:rPr>
        <w:t>Methods of Payment for ORT Type Application</w:t>
      </w:r>
    </w:p>
    <w:p w14:paraId="5E9891B7" w14:textId="77777777" w:rsidR="00C53A20" w:rsidRPr="0063285C" w:rsidRDefault="00C53A20" w:rsidP="00C53A20">
      <w:pPr>
        <w:tabs>
          <w:tab w:val="left" w:pos="851"/>
          <w:tab w:val="left" w:pos="2268"/>
        </w:tabs>
      </w:pPr>
    </w:p>
    <w:p w14:paraId="1E1B14E4" w14:textId="77777777" w:rsidR="00C53A20" w:rsidRPr="0063285C" w:rsidRDefault="00C53A20" w:rsidP="00C53A20">
      <w:pPr>
        <w:tabs>
          <w:tab w:val="left" w:pos="851"/>
          <w:tab w:val="left" w:pos="2268"/>
        </w:tabs>
      </w:pPr>
      <w:r w:rsidRPr="0063285C">
        <w:t>Delete “Table 7-10” and replace with the following:</w:t>
      </w:r>
    </w:p>
    <w:p w14:paraId="0FFD33FD" w14:textId="77777777" w:rsidR="00C53A20" w:rsidRPr="0063285C" w:rsidRDefault="00C53A20" w:rsidP="00C53A20">
      <w:pPr>
        <w:pStyle w:val="Caption"/>
      </w:pPr>
      <w:bookmarkStart w:id="604" w:name="_Toc274477185"/>
      <w:r w:rsidRPr="0063285C">
        <w:t>Table 7</w:t>
      </w:r>
      <w:r w:rsidRPr="0063285C">
        <w:noBreakHyphen/>
        <w:t>10:  Payment Mechanisms (ORT)</w:t>
      </w:r>
      <w:bookmarkEnd w:id="604"/>
    </w:p>
    <w:tbl>
      <w:tblPr>
        <w:tblW w:w="9214" w:type="dxa"/>
        <w:tblInd w:w="-2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694"/>
        <w:gridCol w:w="6520"/>
      </w:tblGrid>
      <w:tr w:rsidR="00C53A20" w:rsidRPr="0063285C" w14:paraId="618FC70D" w14:textId="77777777">
        <w:trPr>
          <w:cantSplit/>
          <w:tblHeader/>
        </w:trPr>
        <w:tc>
          <w:tcPr>
            <w:tcW w:w="2694" w:type="dxa"/>
            <w:tcBorders>
              <w:top w:val="single" w:sz="4" w:space="0" w:color="auto"/>
              <w:left w:val="single" w:sz="4" w:space="0" w:color="auto"/>
              <w:bottom w:val="single" w:sz="4" w:space="0" w:color="auto"/>
              <w:right w:val="single" w:sz="4" w:space="0" w:color="auto"/>
            </w:tcBorders>
          </w:tcPr>
          <w:p w14:paraId="7FC03D7C" w14:textId="77777777" w:rsidR="00C53A20" w:rsidRPr="00862FBB" w:rsidRDefault="00C53A20">
            <w:pPr>
              <w:spacing w:before="80" w:after="40"/>
              <w:rPr>
                <w:b/>
                <w:bCs/>
              </w:rPr>
            </w:pPr>
            <w:r w:rsidRPr="00862FBB">
              <w:rPr>
                <w:b/>
              </w:rPr>
              <w:t>Payment Mechanism ID</w:t>
            </w:r>
          </w:p>
        </w:tc>
        <w:tc>
          <w:tcPr>
            <w:tcW w:w="6520" w:type="dxa"/>
            <w:tcBorders>
              <w:top w:val="single" w:sz="4" w:space="0" w:color="auto"/>
              <w:left w:val="single" w:sz="4" w:space="0" w:color="auto"/>
              <w:bottom w:val="single" w:sz="4" w:space="0" w:color="auto"/>
              <w:right w:val="single" w:sz="4" w:space="0" w:color="auto"/>
            </w:tcBorders>
          </w:tcPr>
          <w:p w14:paraId="0D03B051" w14:textId="77777777" w:rsidR="00C53A20" w:rsidRPr="00862FBB" w:rsidRDefault="00C53A20">
            <w:pPr>
              <w:spacing w:before="80" w:after="40"/>
              <w:rPr>
                <w:b/>
                <w:bCs/>
              </w:rPr>
            </w:pPr>
            <w:r w:rsidRPr="00862FBB">
              <w:rPr>
                <w:b/>
              </w:rPr>
              <w:t>Payment Mechanism name</w:t>
            </w:r>
          </w:p>
        </w:tc>
      </w:tr>
      <w:tr w:rsidR="00C53A20" w:rsidRPr="0063285C" w14:paraId="5C5E3684" w14:textId="77777777">
        <w:trPr>
          <w:cantSplit/>
        </w:trPr>
        <w:tc>
          <w:tcPr>
            <w:tcW w:w="2694" w:type="dxa"/>
            <w:tcBorders>
              <w:top w:val="single" w:sz="4" w:space="0" w:color="auto"/>
              <w:left w:val="single" w:sz="4" w:space="0" w:color="auto"/>
              <w:bottom w:val="single" w:sz="4" w:space="0" w:color="auto"/>
              <w:right w:val="single" w:sz="4" w:space="0" w:color="auto"/>
            </w:tcBorders>
          </w:tcPr>
          <w:p w14:paraId="63D41D54" w14:textId="77777777" w:rsidR="00C53A20" w:rsidRPr="00862FBB" w:rsidRDefault="00C53A20">
            <w:pPr>
              <w:spacing w:before="80" w:after="40"/>
            </w:pPr>
            <w:r w:rsidRPr="00862FBB">
              <w:t>04</w:t>
            </w:r>
          </w:p>
        </w:tc>
        <w:tc>
          <w:tcPr>
            <w:tcW w:w="6520" w:type="dxa"/>
            <w:tcBorders>
              <w:top w:val="single" w:sz="4" w:space="0" w:color="auto"/>
              <w:left w:val="single" w:sz="4" w:space="0" w:color="auto"/>
              <w:bottom w:val="single" w:sz="4" w:space="0" w:color="auto"/>
              <w:right w:val="single" w:sz="4" w:space="0" w:color="auto"/>
            </w:tcBorders>
          </w:tcPr>
          <w:p w14:paraId="5B761706" w14:textId="77777777" w:rsidR="00C53A20" w:rsidRPr="00862FBB" w:rsidRDefault="00C53A20">
            <w:pPr>
              <w:spacing w:before="80" w:after="40"/>
            </w:pPr>
            <w:r w:rsidRPr="00862FBB">
              <w:t>ETC Tag</w:t>
            </w:r>
          </w:p>
        </w:tc>
      </w:tr>
      <w:tr w:rsidR="00C53A20" w:rsidRPr="0063285C" w14:paraId="64A5A51C" w14:textId="77777777">
        <w:trPr>
          <w:cantSplit/>
        </w:trPr>
        <w:tc>
          <w:tcPr>
            <w:tcW w:w="2694" w:type="dxa"/>
            <w:tcBorders>
              <w:top w:val="single" w:sz="4" w:space="0" w:color="auto"/>
              <w:left w:val="single" w:sz="4" w:space="0" w:color="auto"/>
              <w:bottom w:val="single" w:sz="4" w:space="0" w:color="auto"/>
              <w:right w:val="single" w:sz="4" w:space="0" w:color="auto"/>
            </w:tcBorders>
          </w:tcPr>
          <w:p w14:paraId="255E5107" w14:textId="77777777" w:rsidR="00C53A20" w:rsidRPr="00862FBB" w:rsidRDefault="00C53A20">
            <w:pPr>
              <w:spacing w:before="80" w:after="40"/>
            </w:pPr>
            <w:r w:rsidRPr="00862FBB">
              <w:t>08</w:t>
            </w:r>
          </w:p>
        </w:tc>
        <w:tc>
          <w:tcPr>
            <w:tcW w:w="6520" w:type="dxa"/>
            <w:tcBorders>
              <w:top w:val="single" w:sz="4" w:space="0" w:color="auto"/>
              <w:left w:val="single" w:sz="4" w:space="0" w:color="auto"/>
              <w:bottom w:val="single" w:sz="4" w:space="0" w:color="auto"/>
              <w:right w:val="single" w:sz="4" w:space="0" w:color="auto"/>
            </w:tcBorders>
          </w:tcPr>
          <w:p w14:paraId="2E5742AD" w14:textId="77777777" w:rsidR="00C53A20" w:rsidRPr="00862FBB" w:rsidRDefault="00C53A20">
            <w:pPr>
              <w:spacing w:before="80" w:after="40"/>
            </w:pPr>
            <w:r w:rsidRPr="00862FBB">
              <w:t>Exempt Identifier (Tag / VLN / 3</w:t>
            </w:r>
            <w:r w:rsidRPr="00862FBB">
              <w:rPr>
                <w:vertAlign w:val="superscript"/>
              </w:rPr>
              <w:t>rd</w:t>
            </w:r>
            <w:r w:rsidRPr="00862FBB">
              <w:t xml:space="preserve"> Identifier)</w:t>
            </w:r>
          </w:p>
        </w:tc>
      </w:tr>
      <w:tr w:rsidR="00C53A20" w:rsidRPr="0063285C" w14:paraId="1F50346C" w14:textId="77777777">
        <w:trPr>
          <w:cantSplit/>
        </w:trPr>
        <w:tc>
          <w:tcPr>
            <w:tcW w:w="2694" w:type="dxa"/>
            <w:tcBorders>
              <w:top w:val="single" w:sz="4" w:space="0" w:color="auto"/>
              <w:left w:val="single" w:sz="4" w:space="0" w:color="auto"/>
              <w:bottom w:val="single" w:sz="4" w:space="0" w:color="auto"/>
              <w:right w:val="single" w:sz="4" w:space="0" w:color="auto"/>
            </w:tcBorders>
          </w:tcPr>
          <w:p w14:paraId="41BC2134" w14:textId="77777777" w:rsidR="00C53A20" w:rsidRPr="00862FBB" w:rsidRDefault="00C53A20">
            <w:pPr>
              <w:spacing w:before="80" w:after="40"/>
            </w:pPr>
            <w:r w:rsidRPr="00862FBB">
              <w:t>09</w:t>
            </w:r>
          </w:p>
        </w:tc>
        <w:tc>
          <w:tcPr>
            <w:tcW w:w="6520" w:type="dxa"/>
            <w:tcBorders>
              <w:top w:val="single" w:sz="4" w:space="0" w:color="auto"/>
              <w:left w:val="single" w:sz="4" w:space="0" w:color="auto"/>
              <w:bottom w:val="single" w:sz="4" w:space="0" w:color="auto"/>
              <w:right w:val="single" w:sz="4" w:space="0" w:color="auto"/>
            </w:tcBorders>
          </w:tcPr>
          <w:p w14:paraId="69528F4C" w14:textId="77777777" w:rsidR="00C53A20" w:rsidRPr="00862FBB" w:rsidRDefault="00C53A20">
            <w:pPr>
              <w:spacing w:before="80" w:after="40"/>
            </w:pPr>
            <w:r w:rsidRPr="00862FBB">
              <w:t>Run Through</w:t>
            </w:r>
          </w:p>
        </w:tc>
      </w:tr>
      <w:tr w:rsidR="00C53A20" w:rsidRPr="0063285C" w14:paraId="1A2DA098" w14:textId="77777777">
        <w:trPr>
          <w:cantSplit/>
        </w:trPr>
        <w:tc>
          <w:tcPr>
            <w:tcW w:w="2694" w:type="dxa"/>
            <w:tcBorders>
              <w:top w:val="single" w:sz="4" w:space="0" w:color="auto"/>
              <w:left w:val="single" w:sz="4" w:space="0" w:color="auto"/>
              <w:bottom w:val="single" w:sz="4" w:space="0" w:color="auto"/>
              <w:right w:val="single" w:sz="4" w:space="0" w:color="auto"/>
            </w:tcBorders>
          </w:tcPr>
          <w:p w14:paraId="62F7D698" w14:textId="77777777" w:rsidR="00C53A20" w:rsidRPr="00862FBB" w:rsidRDefault="00C53A20">
            <w:pPr>
              <w:spacing w:before="80" w:after="40"/>
            </w:pPr>
            <w:r w:rsidRPr="00862FBB">
              <w:t>13</w:t>
            </w:r>
          </w:p>
        </w:tc>
        <w:tc>
          <w:tcPr>
            <w:tcW w:w="6520" w:type="dxa"/>
            <w:tcBorders>
              <w:top w:val="single" w:sz="4" w:space="0" w:color="auto"/>
              <w:left w:val="single" w:sz="4" w:space="0" w:color="auto"/>
              <w:bottom w:val="single" w:sz="4" w:space="0" w:color="auto"/>
              <w:right w:val="single" w:sz="4" w:space="0" w:color="auto"/>
            </w:tcBorders>
          </w:tcPr>
          <w:p w14:paraId="58F06A5F" w14:textId="77777777" w:rsidR="00C53A20" w:rsidRPr="00862FBB" w:rsidRDefault="00C53A20">
            <w:pPr>
              <w:spacing w:before="80" w:after="40"/>
            </w:pPr>
            <w:r w:rsidRPr="00862FBB">
              <w:t>VLN</w:t>
            </w:r>
          </w:p>
        </w:tc>
      </w:tr>
      <w:tr w:rsidR="00C53A20" w:rsidRPr="0063285C" w14:paraId="2D0FFBAA" w14:textId="77777777">
        <w:trPr>
          <w:cantSplit/>
        </w:trPr>
        <w:tc>
          <w:tcPr>
            <w:tcW w:w="2694" w:type="dxa"/>
            <w:tcBorders>
              <w:top w:val="single" w:sz="4" w:space="0" w:color="auto"/>
              <w:left w:val="single" w:sz="4" w:space="0" w:color="auto"/>
              <w:bottom w:val="single" w:sz="4" w:space="0" w:color="auto"/>
              <w:right w:val="single" w:sz="4" w:space="0" w:color="auto"/>
            </w:tcBorders>
          </w:tcPr>
          <w:p w14:paraId="6376B824" w14:textId="77777777" w:rsidR="00C53A20" w:rsidRPr="00862FBB" w:rsidRDefault="00C53A20">
            <w:pPr>
              <w:spacing w:before="80" w:after="40"/>
            </w:pPr>
            <w:r w:rsidRPr="00862FBB">
              <w:t>14</w:t>
            </w:r>
          </w:p>
        </w:tc>
        <w:tc>
          <w:tcPr>
            <w:tcW w:w="6520" w:type="dxa"/>
            <w:tcBorders>
              <w:top w:val="single" w:sz="4" w:space="0" w:color="auto"/>
              <w:left w:val="single" w:sz="4" w:space="0" w:color="auto"/>
              <w:bottom w:val="single" w:sz="4" w:space="0" w:color="auto"/>
              <w:right w:val="single" w:sz="4" w:space="0" w:color="auto"/>
            </w:tcBorders>
          </w:tcPr>
          <w:p w14:paraId="5C831D82" w14:textId="77777777" w:rsidR="00C53A20" w:rsidRPr="00862FBB" w:rsidRDefault="00C53A20">
            <w:pPr>
              <w:spacing w:before="80" w:after="40"/>
            </w:pPr>
            <w:r w:rsidRPr="00862FBB">
              <w:t>3</w:t>
            </w:r>
            <w:r w:rsidRPr="00862FBB">
              <w:rPr>
                <w:vertAlign w:val="superscript"/>
              </w:rPr>
              <w:t>rd</w:t>
            </w:r>
            <w:r w:rsidRPr="00862FBB">
              <w:t xml:space="preserve"> Identifier</w:t>
            </w:r>
          </w:p>
        </w:tc>
      </w:tr>
    </w:tbl>
    <w:p w14:paraId="593670C3" w14:textId="77777777" w:rsidR="00C53A20" w:rsidRPr="0063285C" w:rsidRDefault="00C53A20" w:rsidP="00C53A20">
      <w:pPr>
        <w:tabs>
          <w:tab w:val="left" w:pos="851"/>
          <w:tab w:val="left" w:pos="2268"/>
        </w:tabs>
      </w:pPr>
    </w:p>
    <w:p w14:paraId="1890D809" w14:textId="77777777" w:rsidR="00C53A20" w:rsidRPr="00A26A06" w:rsidRDefault="00C53A20" w:rsidP="00C53A20">
      <w:pPr>
        <w:tabs>
          <w:tab w:val="left" w:pos="1134"/>
        </w:tabs>
        <w:ind w:left="1134" w:hanging="1134"/>
        <w:rPr>
          <w:b/>
        </w:rPr>
      </w:pPr>
      <w:r w:rsidRPr="0063285C">
        <w:rPr>
          <w:b/>
        </w:rPr>
        <w:t>PS 7.4.4.5</w:t>
      </w:r>
      <w:r>
        <w:rPr>
          <w:b/>
        </w:rPr>
        <w:tab/>
      </w:r>
      <w:r w:rsidRPr="0063285C">
        <w:rPr>
          <w:b/>
        </w:rPr>
        <w:t>Discount types for Conventional and Conventional portions of Conventional/Hybrid Toll Plazas</w:t>
      </w:r>
    </w:p>
    <w:p w14:paraId="07BC9A07" w14:textId="77777777" w:rsidR="00C53A20" w:rsidRPr="0063285C" w:rsidRDefault="00C53A20" w:rsidP="00C53A20">
      <w:pPr>
        <w:tabs>
          <w:tab w:val="left" w:pos="851"/>
          <w:tab w:val="left" w:pos="2268"/>
        </w:tabs>
      </w:pPr>
    </w:p>
    <w:p w14:paraId="696DC054" w14:textId="77777777" w:rsidR="00C53A20" w:rsidRPr="0063285C" w:rsidRDefault="00C53A20" w:rsidP="00C53A20">
      <w:pPr>
        <w:tabs>
          <w:tab w:val="left" w:pos="851"/>
          <w:tab w:val="left" w:pos="2268"/>
        </w:tabs>
      </w:pPr>
      <w:r w:rsidRPr="0063285C">
        <w:t>Delete “Table 7-11” and replace with the following:</w:t>
      </w:r>
    </w:p>
    <w:p w14:paraId="327842CA" w14:textId="77777777" w:rsidR="00C53A20" w:rsidRPr="0063285C" w:rsidRDefault="00C53A20" w:rsidP="00C53A20">
      <w:pPr>
        <w:pStyle w:val="Caption"/>
        <w:jc w:val="left"/>
      </w:pPr>
      <w:bookmarkStart w:id="605" w:name="_Toc274477186"/>
      <w:r w:rsidRPr="0063285C">
        <w:t>Table 7-11:  Discount Types</w:t>
      </w:r>
      <w:bookmarkEnd w:id="605"/>
    </w:p>
    <w:tbl>
      <w:tblPr>
        <w:tblW w:w="9214"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6520"/>
      </w:tblGrid>
      <w:tr w:rsidR="00C53A20" w:rsidRPr="0063285C" w14:paraId="02A35743" w14:textId="77777777">
        <w:trPr>
          <w:cantSplit/>
          <w:tblHeader/>
        </w:trPr>
        <w:tc>
          <w:tcPr>
            <w:tcW w:w="2694" w:type="dxa"/>
          </w:tcPr>
          <w:p w14:paraId="4AA704EA" w14:textId="77777777" w:rsidR="00C53A20" w:rsidRPr="0063285C" w:rsidRDefault="00C53A20">
            <w:pPr>
              <w:spacing w:before="80" w:after="40"/>
              <w:jc w:val="center"/>
              <w:rPr>
                <w:rFonts w:ascii="Arial Narrow" w:hAnsi="Arial Narrow" w:cs="Arial Narrow"/>
                <w:b/>
                <w:bCs/>
              </w:rPr>
            </w:pPr>
            <w:r w:rsidRPr="0063285C">
              <w:rPr>
                <w:rFonts w:ascii="Arial Narrow" w:hAnsi="Arial Narrow" w:cs="Arial Narrow"/>
                <w:b/>
              </w:rPr>
              <w:t>Discount ID</w:t>
            </w:r>
          </w:p>
        </w:tc>
        <w:tc>
          <w:tcPr>
            <w:tcW w:w="6520" w:type="dxa"/>
          </w:tcPr>
          <w:p w14:paraId="0474746E" w14:textId="77777777" w:rsidR="00C53A20" w:rsidRPr="0063285C" w:rsidRDefault="00C53A20">
            <w:pPr>
              <w:spacing w:before="80" w:after="40"/>
              <w:jc w:val="center"/>
              <w:rPr>
                <w:rFonts w:ascii="Arial Narrow" w:hAnsi="Arial Narrow" w:cs="Arial Narrow"/>
                <w:b/>
                <w:bCs/>
              </w:rPr>
            </w:pPr>
            <w:r w:rsidRPr="0063285C">
              <w:rPr>
                <w:rFonts w:ascii="Arial Narrow" w:hAnsi="Arial Narrow" w:cs="Arial Narrow"/>
                <w:b/>
              </w:rPr>
              <w:t>Discount Name</w:t>
            </w:r>
          </w:p>
        </w:tc>
      </w:tr>
      <w:tr w:rsidR="00C53A20" w:rsidRPr="0063285C" w14:paraId="2A116E22" w14:textId="77777777">
        <w:trPr>
          <w:cantSplit/>
        </w:trPr>
        <w:tc>
          <w:tcPr>
            <w:tcW w:w="2694" w:type="dxa"/>
          </w:tcPr>
          <w:p w14:paraId="4F575AC3" w14:textId="77777777" w:rsidR="00C53A20" w:rsidRPr="00862FBB" w:rsidRDefault="00C53A20">
            <w:pPr>
              <w:spacing w:before="80" w:after="40"/>
            </w:pPr>
            <w:r w:rsidRPr="00862FBB">
              <w:t>00</w:t>
            </w:r>
          </w:p>
        </w:tc>
        <w:tc>
          <w:tcPr>
            <w:tcW w:w="6520" w:type="dxa"/>
          </w:tcPr>
          <w:p w14:paraId="6541D83C" w14:textId="77777777" w:rsidR="00C53A20" w:rsidRPr="00862FBB" w:rsidRDefault="00C53A20">
            <w:pPr>
              <w:spacing w:before="80" w:after="40"/>
            </w:pPr>
            <w:r w:rsidRPr="00862FBB">
              <w:t>Nominal</w:t>
            </w:r>
          </w:p>
        </w:tc>
      </w:tr>
      <w:tr w:rsidR="00C53A20" w:rsidRPr="0063285C" w14:paraId="3467A450" w14:textId="77777777">
        <w:trPr>
          <w:cantSplit/>
        </w:trPr>
        <w:tc>
          <w:tcPr>
            <w:tcW w:w="2694" w:type="dxa"/>
          </w:tcPr>
          <w:p w14:paraId="79BADD3F" w14:textId="77777777" w:rsidR="00C53A20" w:rsidRPr="00862FBB" w:rsidRDefault="00C53A20">
            <w:pPr>
              <w:spacing w:before="80" w:after="40"/>
            </w:pPr>
            <w:r w:rsidRPr="00862FBB">
              <w:t>01</w:t>
            </w:r>
          </w:p>
        </w:tc>
        <w:tc>
          <w:tcPr>
            <w:tcW w:w="6520" w:type="dxa"/>
          </w:tcPr>
          <w:p w14:paraId="10C6C45B" w14:textId="77777777" w:rsidR="00C53A20" w:rsidRPr="00862FBB" w:rsidRDefault="00C53A20">
            <w:pPr>
              <w:spacing w:before="80" w:after="40"/>
            </w:pPr>
            <w:r w:rsidRPr="00862FBB">
              <w:t>Heavy Vehicle Discount</w:t>
            </w:r>
          </w:p>
        </w:tc>
      </w:tr>
      <w:tr w:rsidR="00C53A20" w:rsidRPr="0063285C" w14:paraId="49E4BE07" w14:textId="77777777">
        <w:trPr>
          <w:cantSplit/>
        </w:trPr>
        <w:tc>
          <w:tcPr>
            <w:tcW w:w="2694" w:type="dxa"/>
          </w:tcPr>
          <w:p w14:paraId="07174EF5" w14:textId="77777777" w:rsidR="00C53A20" w:rsidRPr="00862FBB" w:rsidRDefault="00C53A20">
            <w:pPr>
              <w:spacing w:before="80" w:after="40"/>
            </w:pPr>
            <w:r w:rsidRPr="00862FBB">
              <w:t>02</w:t>
            </w:r>
          </w:p>
        </w:tc>
        <w:tc>
          <w:tcPr>
            <w:tcW w:w="6520" w:type="dxa"/>
          </w:tcPr>
          <w:p w14:paraId="243CC1D5" w14:textId="77777777" w:rsidR="00C53A20" w:rsidRPr="00862FBB" w:rsidRDefault="00C53A20">
            <w:pPr>
              <w:spacing w:before="80" w:after="40"/>
            </w:pPr>
            <w:r w:rsidRPr="00862FBB">
              <w:t>Frequent User Discount</w:t>
            </w:r>
          </w:p>
        </w:tc>
      </w:tr>
      <w:tr w:rsidR="00C53A20" w:rsidRPr="0063285C" w14:paraId="738E14C1" w14:textId="77777777">
        <w:trPr>
          <w:cantSplit/>
        </w:trPr>
        <w:tc>
          <w:tcPr>
            <w:tcW w:w="2694" w:type="dxa"/>
          </w:tcPr>
          <w:p w14:paraId="675AEE7A" w14:textId="77777777" w:rsidR="00C53A20" w:rsidRPr="00862FBB" w:rsidRDefault="00C53A20">
            <w:pPr>
              <w:spacing w:before="80" w:after="40"/>
            </w:pPr>
            <w:r w:rsidRPr="00862FBB">
              <w:t>03</w:t>
            </w:r>
          </w:p>
        </w:tc>
        <w:tc>
          <w:tcPr>
            <w:tcW w:w="6520" w:type="dxa"/>
          </w:tcPr>
          <w:p w14:paraId="267BB9A7" w14:textId="77777777" w:rsidR="00C53A20" w:rsidRPr="00862FBB" w:rsidRDefault="00C53A20">
            <w:pPr>
              <w:spacing w:before="80" w:after="40"/>
            </w:pPr>
            <w:r w:rsidRPr="00862FBB">
              <w:t>Local and Regional Discount</w:t>
            </w:r>
          </w:p>
        </w:tc>
      </w:tr>
      <w:tr w:rsidR="00C53A20" w:rsidRPr="0063285C" w14:paraId="49EC151C" w14:textId="77777777">
        <w:trPr>
          <w:cantSplit/>
        </w:trPr>
        <w:tc>
          <w:tcPr>
            <w:tcW w:w="2694" w:type="dxa"/>
          </w:tcPr>
          <w:p w14:paraId="2CBF2F31" w14:textId="77777777" w:rsidR="00C53A20" w:rsidRPr="00862FBB" w:rsidRDefault="00C53A20">
            <w:pPr>
              <w:spacing w:before="80" w:after="40"/>
            </w:pPr>
            <w:r w:rsidRPr="00862FBB">
              <w:t>04</w:t>
            </w:r>
          </w:p>
        </w:tc>
        <w:tc>
          <w:tcPr>
            <w:tcW w:w="6520" w:type="dxa"/>
          </w:tcPr>
          <w:p w14:paraId="3D82470A" w14:textId="77777777" w:rsidR="00C53A20" w:rsidRPr="00862FBB" w:rsidRDefault="00C53A20">
            <w:pPr>
              <w:spacing w:before="80" w:after="40"/>
            </w:pPr>
            <w:r>
              <w:t xml:space="preserve">Main </w:t>
            </w:r>
            <w:r w:rsidRPr="00862FBB">
              <w:t>Contractor Account</w:t>
            </w:r>
          </w:p>
        </w:tc>
      </w:tr>
      <w:tr w:rsidR="00C53A20" w:rsidRPr="0063285C" w14:paraId="5BE74065" w14:textId="77777777">
        <w:trPr>
          <w:cantSplit/>
        </w:trPr>
        <w:tc>
          <w:tcPr>
            <w:tcW w:w="2694" w:type="dxa"/>
          </w:tcPr>
          <w:p w14:paraId="00F2C225" w14:textId="77777777" w:rsidR="00C53A20" w:rsidRPr="00862FBB" w:rsidRDefault="00C53A20">
            <w:pPr>
              <w:spacing w:before="80" w:after="40"/>
            </w:pPr>
            <w:r w:rsidRPr="00862FBB">
              <w:t>05</w:t>
            </w:r>
          </w:p>
        </w:tc>
        <w:tc>
          <w:tcPr>
            <w:tcW w:w="6520" w:type="dxa"/>
          </w:tcPr>
          <w:p w14:paraId="7C0EB94A" w14:textId="77777777" w:rsidR="00C53A20" w:rsidRPr="00862FBB" w:rsidRDefault="00C53A20">
            <w:pPr>
              <w:spacing w:before="80" w:after="40"/>
            </w:pPr>
            <w:r w:rsidRPr="00862FBB">
              <w:t>Official SANDF Warrants</w:t>
            </w:r>
          </w:p>
        </w:tc>
      </w:tr>
      <w:tr w:rsidR="00C53A20" w:rsidRPr="0063285C" w14:paraId="55662573" w14:textId="77777777">
        <w:trPr>
          <w:cantSplit/>
        </w:trPr>
        <w:tc>
          <w:tcPr>
            <w:tcW w:w="2694" w:type="dxa"/>
          </w:tcPr>
          <w:p w14:paraId="519E5974" w14:textId="77777777" w:rsidR="00C53A20" w:rsidRPr="00862FBB" w:rsidRDefault="00C53A20">
            <w:pPr>
              <w:spacing w:before="80" w:after="40"/>
            </w:pPr>
            <w:r w:rsidRPr="00862FBB">
              <w:t>06</w:t>
            </w:r>
          </w:p>
        </w:tc>
        <w:tc>
          <w:tcPr>
            <w:tcW w:w="6520" w:type="dxa"/>
          </w:tcPr>
          <w:p w14:paraId="42DA8D29" w14:textId="77777777" w:rsidR="00C53A20" w:rsidRPr="00862FBB" w:rsidRDefault="00C53A20">
            <w:pPr>
              <w:spacing w:before="80" w:after="40"/>
            </w:pPr>
            <w:r w:rsidRPr="00862FBB">
              <w:t>Official SAPS Warrants</w:t>
            </w:r>
          </w:p>
        </w:tc>
      </w:tr>
      <w:tr w:rsidR="00C53A20" w:rsidRPr="0063285C" w14:paraId="77EEC0CB" w14:textId="77777777">
        <w:trPr>
          <w:cantSplit/>
        </w:trPr>
        <w:tc>
          <w:tcPr>
            <w:tcW w:w="2694" w:type="dxa"/>
          </w:tcPr>
          <w:p w14:paraId="4AB79886" w14:textId="77777777" w:rsidR="00C53A20" w:rsidRPr="00862FBB" w:rsidRDefault="00C53A20">
            <w:pPr>
              <w:spacing w:before="80" w:after="40"/>
            </w:pPr>
            <w:r w:rsidRPr="00862FBB">
              <w:t>07</w:t>
            </w:r>
          </w:p>
        </w:tc>
        <w:tc>
          <w:tcPr>
            <w:tcW w:w="6520" w:type="dxa"/>
          </w:tcPr>
          <w:p w14:paraId="00632E2A" w14:textId="77777777" w:rsidR="00C53A20" w:rsidRPr="00862FBB" w:rsidRDefault="00C53A20">
            <w:pPr>
              <w:spacing w:before="80" w:after="40"/>
            </w:pPr>
            <w:r w:rsidRPr="00862FBB">
              <w:t>Discretionary Discount</w:t>
            </w:r>
          </w:p>
        </w:tc>
      </w:tr>
      <w:tr w:rsidR="00C53A20" w:rsidRPr="0063285C" w14:paraId="0726DAF6" w14:textId="77777777">
        <w:trPr>
          <w:cantSplit/>
        </w:trPr>
        <w:tc>
          <w:tcPr>
            <w:tcW w:w="2694" w:type="dxa"/>
          </w:tcPr>
          <w:p w14:paraId="1D672D27" w14:textId="77777777" w:rsidR="00C53A20" w:rsidRPr="00862FBB" w:rsidRDefault="00C53A20">
            <w:pPr>
              <w:spacing w:before="80" w:after="40"/>
            </w:pPr>
            <w:r w:rsidRPr="00862FBB">
              <w:t>08</w:t>
            </w:r>
          </w:p>
        </w:tc>
        <w:tc>
          <w:tcPr>
            <w:tcW w:w="6520" w:type="dxa"/>
          </w:tcPr>
          <w:p w14:paraId="1A3BE758" w14:textId="77777777" w:rsidR="00C53A20" w:rsidRPr="00862FBB" w:rsidRDefault="00C53A20">
            <w:pPr>
              <w:spacing w:before="80" w:after="40"/>
            </w:pPr>
            <w:r w:rsidRPr="00862FBB">
              <w:t>Payment Mechanism Discount</w:t>
            </w:r>
          </w:p>
        </w:tc>
      </w:tr>
      <w:tr w:rsidR="00C53A20" w:rsidRPr="0063285C" w14:paraId="71F6A5B0" w14:textId="77777777">
        <w:trPr>
          <w:cantSplit/>
        </w:trPr>
        <w:tc>
          <w:tcPr>
            <w:tcW w:w="2694" w:type="dxa"/>
          </w:tcPr>
          <w:p w14:paraId="78AAC77C" w14:textId="77777777" w:rsidR="00C53A20" w:rsidRPr="00862FBB" w:rsidRDefault="00C53A20">
            <w:pPr>
              <w:spacing w:before="80" w:after="40"/>
            </w:pPr>
            <w:r w:rsidRPr="00862FBB">
              <w:t>09</w:t>
            </w:r>
          </w:p>
        </w:tc>
        <w:tc>
          <w:tcPr>
            <w:tcW w:w="6520" w:type="dxa"/>
          </w:tcPr>
          <w:p w14:paraId="4AB3E21F" w14:textId="77777777" w:rsidR="00C53A20" w:rsidRPr="00862FBB" w:rsidRDefault="00C53A20">
            <w:pPr>
              <w:spacing w:before="80" w:after="40"/>
            </w:pPr>
            <w:r w:rsidRPr="00862FBB">
              <w:t>Time of Day Discount</w:t>
            </w:r>
          </w:p>
        </w:tc>
      </w:tr>
      <w:tr w:rsidR="00C53A20" w:rsidRPr="0063285C" w14:paraId="4A22EAEA" w14:textId="77777777">
        <w:trPr>
          <w:cantSplit/>
        </w:trPr>
        <w:tc>
          <w:tcPr>
            <w:tcW w:w="2694" w:type="dxa"/>
          </w:tcPr>
          <w:p w14:paraId="1E3F3665" w14:textId="77777777" w:rsidR="00C53A20" w:rsidRPr="00862FBB" w:rsidRDefault="00C53A20">
            <w:pPr>
              <w:spacing w:before="80" w:after="40"/>
            </w:pPr>
            <w:r w:rsidRPr="00862FBB">
              <w:t>10</w:t>
            </w:r>
          </w:p>
        </w:tc>
        <w:tc>
          <w:tcPr>
            <w:tcW w:w="6520" w:type="dxa"/>
          </w:tcPr>
          <w:p w14:paraId="7A167211" w14:textId="77777777" w:rsidR="00C53A20" w:rsidRPr="00862FBB" w:rsidRDefault="00C53A20">
            <w:pPr>
              <w:spacing w:before="80" w:after="40"/>
            </w:pPr>
            <w:r w:rsidRPr="00862FBB">
              <w:t>Public Transport Discount</w:t>
            </w:r>
          </w:p>
        </w:tc>
      </w:tr>
      <w:tr w:rsidR="00C53A20" w:rsidRPr="0063285C" w14:paraId="1B3BB841" w14:textId="77777777">
        <w:trPr>
          <w:cantSplit/>
        </w:trPr>
        <w:tc>
          <w:tcPr>
            <w:tcW w:w="2694" w:type="dxa"/>
          </w:tcPr>
          <w:p w14:paraId="389AECD9" w14:textId="77777777" w:rsidR="00C53A20" w:rsidRPr="00862FBB" w:rsidRDefault="00C53A20">
            <w:pPr>
              <w:spacing w:before="80" w:after="40"/>
            </w:pPr>
            <w:r w:rsidRPr="00862FBB">
              <w:t>….</w:t>
            </w:r>
          </w:p>
        </w:tc>
        <w:tc>
          <w:tcPr>
            <w:tcW w:w="6520" w:type="dxa"/>
          </w:tcPr>
          <w:p w14:paraId="2A7D1281" w14:textId="77777777" w:rsidR="00C53A20" w:rsidRPr="00862FBB" w:rsidRDefault="00C53A20">
            <w:pPr>
              <w:spacing w:before="80" w:after="40"/>
            </w:pPr>
            <w:r w:rsidRPr="00862FBB">
              <w:t>….</w:t>
            </w:r>
          </w:p>
        </w:tc>
      </w:tr>
      <w:tr w:rsidR="00C53A20" w:rsidRPr="0063285C" w14:paraId="1F3695E7" w14:textId="77777777">
        <w:trPr>
          <w:cantSplit/>
        </w:trPr>
        <w:tc>
          <w:tcPr>
            <w:tcW w:w="2694" w:type="dxa"/>
          </w:tcPr>
          <w:p w14:paraId="5D1863D6" w14:textId="77777777" w:rsidR="00C53A20" w:rsidRPr="00862FBB" w:rsidRDefault="00C53A20">
            <w:pPr>
              <w:spacing w:before="80" w:after="40"/>
            </w:pPr>
            <w:r w:rsidRPr="00862FBB">
              <w:lastRenderedPageBreak/>
              <w:t>N</w:t>
            </w:r>
          </w:p>
        </w:tc>
        <w:tc>
          <w:tcPr>
            <w:tcW w:w="6520" w:type="dxa"/>
          </w:tcPr>
          <w:p w14:paraId="0BBAFADD" w14:textId="77777777" w:rsidR="00C53A20" w:rsidRPr="00862FBB" w:rsidRDefault="00C53A20">
            <w:pPr>
              <w:spacing w:before="80" w:after="40"/>
            </w:pPr>
            <w:r w:rsidRPr="00862FBB">
              <w:t>Discount</w:t>
            </w:r>
            <w:r w:rsidRPr="00862FBB">
              <w:rPr>
                <w:vertAlign w:val="subscript"/>
              </w:rPr>
              <w:t>n</w:t>
            </w:r>
          </w:p>
        </w:tc>
      </w:tr>
    </w:tbl>
    <w:p w14:paraId="0C217971" w14:textId="77777777" w:rsidR="00C53A20" w:rsidRPr="0063285C" w:rsidRDefault="00C53A20" w:rsidP="00C53A20">
      <w:pPr>
        <w:tabs>
          <w:tab w:val="left" w:pos="851"/>
          <w:tab w:val="left" w:pos="2268"/>
        </w:tabs>
      </w:pPr>
    </w:p>
    <w:p w14:paraId="7B3C9234" w14:textId="77777777" w:rsidR="00C53A20" w:rsidRPr="0063285C" w:rsidRDefault="00C53A20" w:rsidP="00C53A20">
      <w:pPr>
        <w:tabs>
          <w:tab w:val="left" w:pos="851"/>
          <w:tab w:val="left" w:pos="2268"/>
        </w:tabs>
      </w:pPr>
      <w:r w:rsidRPr="0063285C">
        <w:t>Delete “Table 7-13” and replace with the following:</w:t>
      </w:r>
    </w:p>
    <w:p w14:paraId="5DC1D0E5" w14:textId="77777777" w:rsidR="00C53A20" w:rsidRPr="0063285C" w:rsidRDefault="00C53A20" w:rsidP="00C53A20">
      <w:pPr>
        <w:pStyle w:val="Caption"/>
        <w:jc w:val="left"/>
        <w:rPr>
          <w:caps/>
        </w:rPr>
      </w:pPr>
      <w:bookmarkStart w:id="606" w:name="_Toc274477188"/>
      <w:r w:rsidRPr="0063285C">
        <w:t>Table 7</w:t>
      </w:r>
      <w:r w:rsidRPr="0063285C">
        <w:noBreakHyphen/>
        <w:t>13: Vehicle Classes – Axle Based (Illustrative Information – Refer to Government Gazette for Vehicle Class Information)</w:t>
      </w:r>
      <w:bookmarkEnd w:id="606"/>
    </w:p>
    <w:tbl>
      <w:tblPr>
        <w:tblW w:w="9214" w:type="dxa"/>
        <w:tblInd w:w="-2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701"/>
        <w:gridCol w:w="2835"/>
        <w:gridCol w:w="4678"/>
      </w:tblGrid>
      <w:tr w:rsidR="00C53A20" w:rsidRPr="0063285C" w14:paraId="2772E293" w14:textId="77777777">
        <w:trPr>
          <w:cantSplit/>
          <w:tblHeader/>
        </w:trPr>
        <w:tc>
          <w:tcPr>
            <w:tcW w:w="1701" w:type="dxa"/>
            <w:tcBorders>
              <w:top w:val="single" w:sz="4" w:space="0" w:color="auto"/>
              <w:left w:val="single" w:sz="4" w:space="0" w:color="auto"/>
              <w:bottom w:val="single" w:sz="4" w:space="0" w:color="auto"/>
              <w:right w:val="single" w:sz="4" w:space="0" w:color="auto"/>
            </w:tcBorders>
          </w:tcPr>
          <w:p w14:paraId="6F77D2B5" w14:textId="77777777" w:rsidR="00C53A20" w:rsidRPr="00862FBB" w:rsidRDefault="00C53A20">
            <w:pPr>
              <w:spacing w:before="80" w:after="40"/>
              <w:jc w:val="center"/>
              <w:rPr>
                <w:b/>
                <w:bCs/>
              </w:rPr>
            </w:pPr>
            <w:r w:rsidRPr="00862FBB">
              <w:rPr>
                <w:b/>
              </w:rPr>
              <w:t>ID</w:t>
            </w:r>
          </w:p>
        </w:tc>
        <w:tc>
          <w:tcPr>
            <w:tcW w:w="2835" w:type="dxa"/>
            <w:tcBorders>
              <w:top w:val="single" w:sz="4" w:space="0" w:color="auto"/>
              <w:left w:val="single" w:sz="4" w:space="0" w:color="auto"/>
              <w:bottom w:val="single" w:sz="4" w:space="0" w:color="auto"/>
              <w:right w:val="single" w:sz="4" w:space="0" w:color="auto"/>
            </w:tcBorders>
          </w:tcPr>
          <w:p w14:paraId="62DB4AB6" w14:textId="77777777" w:rsidR="00C53A20" w:rsidRPr="00862FBB" w:rsidRDefault="00C53A20">
            <w:pPr>
              <w:spacing w:before="80" w:after="40"/>
              <w:jc w:val="center"/>
              <w:rPr>
                <w:b/>
                <w:bCs/>
              </w:rPr>
            </w:pPr>
            <w:r w:rsidRPr="00862FBB">
              <w:rPr>
                <w:b/>
              </w:rPr>
              <w:t>Name</w:t>
            </w:r>
          </w:p>
        </w:tc>
        <w:tc>
          <w:tcPr>
            <w:tcW w:w="4678" w:type="dxa"/>
            <w:tcBorders>
              <w:top w:val="single" w:sz="4" w:space="0" w:color="auto"/>
              <w:left w:val="single" w:sz="4" w:space="0" w:color="auto"/>
              <w:bottom w:val="single" w:sz="4" w:space="0" w:color="auto"/>
              <w:right w:val="single" w:sz="4" w:space="0" w:color="auto"/>
            </w:tcBorders>
          </w:tcPr>
          <w:p w14:paraId="11CE03C2" w14:textId="77777777" w:rsidR="00C53A20" w:rsidRPr="00862FBB" w:rsidRDefault="00C53A20">
            <w:pPr>
              <w:spacing w:before="80" w:after="40"/>
              <w:jc w:val="center"/>
              <w:rPr>
                <w:b/>
                <w:bCs/>
              </w:rPr>
            </w:pPr>
            <w:r w:rsidRPr="00862FBB">
              <w:rPr>
                <w:b/>
              </w:rPr>
              <w:t>Mapped Vehicle Classes</w:t>
            </w:r>
          </w:p>
        </w:tc>
      </w:tr>
      <w:tr w:rsidR="00C53A20" w:rsidRPr="0063285C" w14:paraId="759FF693" w14:textId="77777777">
        <w:trPr>
          <w:cantSplit/>
        </w:trPr>
        <w:tc>
          <w:tcPr>
            <w:tcW w:w="1701" w:type="dxa"/>
            <w:tcBorders>
              <w:top w:val="single" w:sz="4" w:space="0" w:color="auto"/>
              <w:left w:val="single" w:sz="4" w:space="0" w:color="auto"/>
              <w:bottom w:val="single" w:sz="4" w:space="0" w:color="auto"/>
              <w:right w:val="single" w:sz="4" w:space="0" w:color="auto"/>
            </w:tcBorders>
          </w:tcPr>
          <w:p w14:paraId="7D6AE49C" w14:textId="77777777" w:rsidR="00C53A20" w:rsidRPr="00862FBB" w:rsidRDefault="00C53A20">
            <w:pPr>
              <w:pStyle w:val="Header"/>
              <w:spacing w:before="80" w:after="40"/>
              <w:rPr>
                <w:bCs/>
              </w:rPr>
            </w:pPr>
            <w:r w:rsidRPr="00862FBB">
              <w:t>01</w:t>
            </w:r>
          </w:p>
        </w:tc>
        <w:tc>
          <w:tcPr>
            <w:tcW w:w="2835" w:type="dxa"/>
            <w:tcBorders>
              <w:top w:val="single" w:sz="4" w:space="0" w:color="auto"/>
              <w:left w:val="single" w:sz="4" w:space="0" w:color="auto"/>
              <w:bottom w:val="single" w:sz="4" w:space="0" w:color="auto"/>
              <w:right w:val="single" w:sz="4" w:space="0" w:color="auto"/>
            </w:tcBorders>
          </w:tcPr>
          <w:p w14:paraId="08D13241" w14:textId="77777777" w:rsidR="00C53A20" w:rsidRPr="00862FBB" w:rsidRDefault="00C53A20">
            <w:pPr>
              <w:spacing w:before="80" w:after="40"/>
            </w:pPr>
            <w:r w:rsidRPr="00862FBB">
              <w:t>Toll Class 1</w:t>
            </w:r>
          </w:p>
        </w:tc>
        <w:tc>
          <w:tcPr>
            <w:tcW w:w="4678" w:type="dxa"/>
            <w:tcBorders>
              <w:top w:val="single" w:sz="4" w:space="0" w:color="auto"/>
              <w:left w:val="single" w:sz="4" w:space="0" w:color="auto"/>
              <w:bottom w:val="single" w:sz="4" w:space="0" w:color="auto"/>
              <w:right w:val="single" w:sz="4" w:space="0" w:color="auto"/>
            </w:tcBorders>
          </w:tcPr>
          <w:p w14:paraId="5C81AB92" w14:textId="77777777" w:rsidR="00C53A20" w:rsidRPr="00862FBB" w:rsidRDefault="00C53A20">
            <w:pPr>
              <w:spacing w:before="80" w:after="40"/>
            </w:pPr>
            <w:r w:rsidRPr="00862FBB">
              <w:t>2 or more axle Light Vehicle</w:t>
            </w:r>
          </w:p>
        </w:tc>
      </w:tr>
      <w:tr w:rsidR="00C53A20" w:rsidRPr="0063285C" w14:paraId="1607569C" w14:textId="77777777">
        <w:trPr>
          <w:cantSplit/>
        </w:trPr>
        <w:tc>
          <w:tcPr>
            <w:tcW w:w="1701" w:type="dxa"/>
            <w:tcBorders>
              <w:top w:val="single" w:sz="4" w:space="0" w:color="auto"/>
              <w:left w:val="single" w:sz="4" w:space="0" w:color="auto"/>
              <w:bottom w:val="single" w:sz="4" w:space="0" w:color="auto"/>
              <w:right w:val="single" w:sz="4" w:space="0" w:color="auto"/>
            </w:tcBorders>
          </w:tcPr>
          <w:p w14:paraId="14C34CE2" w14:textId="77777777" w:rsidR="00C53A20" w:rsidRPr="00862FBB" w:rsidRDefault="00C53A20">
            <w:pPr>
              <w:spacing w:before="80" w:after="40"/>
            </w:pPr>
            <w:r w:rsidRPr="00862FBB">
              <w:t>02</w:t>
            </w:r>
          </w:p>
        </w:tc>
        <w:tc>
          <w:tcPr>
            <w:tcW w:w="2835" w:type="dxa"/>
            <w:tcBorders>
              <w:top w:val="single" w:sz="4" w:space="0" w:color="auto"/>
              <w:left w:val="single" w:sz="4" w:space="0" w:color="auto"/>
              <w:bottom w:val="single" w:sz="4" w:space="0" w:color="auto"/>
              <w:right w:val="single" w:sz="4" w:space="0" w:color="auto"/>
            </w:tcBorders>
          </w:tcPr>
          <w:p w14:paraId="236927BC" w14:textId="77777777" w:rsidR="00C53A20" w:rsidRPr="00862FBB" w:rsidRDefault="00C53A20">
            <w:pPr>
              <w:spacing w:before="80" w:after="40"/>
            </w:pPr>
            <w:r w:rsidRPr="00862FBB">
              <w:t>Toll Class 2</w:t>
            </w:r>
          </w:p>
        </w:tc>
        <w:tc>
          <w:tcPr>
            <w:tcW w:w="4678" w:type="dxa"/>
            <w:tcBorders>
              <w:top w:val="single" w:sz="4" w:space="0" w:color="auto"/>
              <w:left w:val="single" w:sz="4" w:space="0" w:color="auto"/>
              <w:bottom w:val="single" w:sz="4" w:space="0" w:color="auto"/>
              <w:right w:val="single" w:sz="4" w:space="0" w:color="auto"/>
            </w:tcBorders>
          </w:tcPr>
          <w:p w14:paraId="14262287" w14:textId="77777777" w:rsidR="00C53A20" w:rsidRPr="00862FBB" w:rsidRDefault="00C53A20">
            <w:pPr>
              <w:spacing w:before="80" w:after="40"/>
            </w:pPr>
            <w:r w:rsidRPr="00862FBB">
              <w:t>2 axle Heavy Vehicle</w:t>
            </w:r>
          </w:p>
        </w:tc>
      </w:tr>
      <w:tr w:rsidR="00C53A20" w:rsidRPr="0063285C" w14:paraId="33B22FA7" w14:textId="77777777">
        <w:trPr>
          <w:cantSplit/>
        </w:trPr>
        <w:tc>
          <w:tcPr>
            <w:tcW w:w="1701" w:type="dxa"/>
            <w:tcBorders>
              <w:top w:val="single" w:sz="4" w:space="0" w:color="auto"/>
              <w:left w:val="single" w:sz="4" w:space="0" w:color="auto"/>
              <w:bottom w:val="single" w:sz="4" w:space="0" w:color="auto"/>
              <w:right w:val="single" w:sz="4" w:space="0" w:color="auto"/>
            </w:tcBorders>
          </w:tcPr>
          <w:p w14:paraId="32924FAD" w14:textId="77777777" w:rsidR="00C53A20" w:rsidRPr="00862FBB" w:rsidRDefault="00C53A20">
            <w:pPr>
              <w:spacing w:before="80" w:after="40"/>
            </w:pPr>
            <w:r w:rsidRPr="00862FBB">
              <w:t>03</w:t>
            </w:r>
          </w:p>
        </w:tc>
        <w:tc>
          <w:tcPr>
            <w:tcW w:w="2835" w:type="dxa"/>
            <w:tcBorders>
              <w:top w:val="single" w:sz="4" w:space="0" w:color="auto"/>
              <w:left w:val="single" w:sz="4" w:space="0" w:color="auto"/>
              <w:bottom w:val="single" w:sz="4" w:space="0" w:color="auto"/>
              <w:right w:val="single" w:sz="4" w:space="0" w:color="auto"/>
            </w:tcBorders>
          </w:tcPr>
          <w:p w14:paraId="320771BF" w14:textId="77777777" w:rsidR="00C53A20" w:rsidRPr="00862FBB" w:rsidRDefault="00C53A20">
            <w:pPr>
              <w:spacing w:before="80" w:after="40"/>
            </w:pPr>
            <w:r w:rsidRPr="00862FBB">
              <w:t>Toll Class 3</w:t>
            </w:r>
          </w:p>
        </w:tc>
        <w:tc>
          <w:tcPr>
            <w:tcW w:w="4678" w:type="dxa"/>
            <w:tcBorders>
              <w:top w:val="single" w:sz="4" w:space="0" w:color="auto"/>
              <w:left w:val="single" w:sz="4" w:space="0" w:color="auto"/>
              <w:bottom w:val="single" w:sz="4" w:space="0" w:color="auto"/>
              <w:right w:val="single" w:sz="4" w:space="0" w:color="auto"/>
            </w:tcBorders>
          </w:tcPr>
          <w:p w14:paraId="62A37451" w14:textId="77777777" w:rsidR="00C53A20" w:rsidRPr="00862FBB" w:rsidRDefault="00C53A20">
            <w:pPr>
              <w:spacing w:before="80" w:after="40"/>
            </w:pPr>
            <w:r w:rsidRPr="00862FBB">
              <w:t>3 axle and 4 axle Heavy Vehicle</w:t>
            </w:r>
          </w:p>
        </w:tc>
      </w:tr>
      <w:tr w:rsidR="00C53A20" w:rsidRPr="0063285C" w14:paraId="23455A10" w14:textId="77777777">
        <w:trPr>
          <w:cantSplit/>
        </w:trPr>
        <w:tc>
          <w:tcPr>
            <w:tcW w:w="1701" w:type="dxa"/>
            <w:tcBorders>
              <w:top w:val="single" w:sz="4" w:space="0" w:color="auto"/>
              <w:left w:val="single" w:sz="4" w:space="0" w:color="auto"/>
              <w:bottom w:val="single" w:sz="4" w:space="0" w:color="auto"/>
              <w:right w:val="single" w:sz="4" w:space="0" w:color="auto"/>
            </w:tcBorders>
          </w:tcPr>
          <w:p w14:paraId="55DAE68B" w14:textId="77777777" w:rsidR="00C53A20" w:rsidRPr="00862FBB" w:rsidRDefault="00C53A20">
            <w:pPr>
              <w:spacing w:before="80" w:after="40"/>
            </w:pPr>
            <w:r w:rsidRPr="00862FBB">
              <w:t>04</w:t>
            </w:r>
          </w:p>
        </w:tc>
        <w:tc>
          <w:tcPr>
            <w:tcW w:w="2835" w:type="dxa"/>
            <w:tcBorders>
              <w:top w:val="single" w:sz="4" w:space="0" w:color="auto"/>
              <w:left w:val="single" w:sz="4" w:space="0" w:color="auto"/>
              <w:bottom w:val="single" w:sz="4" w:space="0" w:color="auto"/>
              <w:right w:val="single" w:sz="4" w:space="0" w:color="auto"/>
            </w:tcBorders>
          </w:tcPr>
          <w:p w14:paraId="49CB4A46" w14:textId="77777777" w:rsidR="00C53A20" w:rsidRPr="00862FBB" w:rsidRDefault="00C53A20">
            <w:pPr>
              <w:spacing w:before="80" w:after="40"/>
            </w:pPr>
            <w:r w:rsidRPr="00862FBB">
              <w:t>Toll Class 4</w:t>
            </w:r>
          </w:p>
        </w:tc>
        <w:tc>
          <w:tcPr>
            <w:tcW w:w="4678" w:type="dxa"/>
            <w:tcBorders>
              <w:top w:val="single" w:sz="4" w:space="0" w:color="auto"/>
              <w:left w:val="single" w:sz="4" w:space="0" w:color="auto"/>
              <w:bottom w:val="single" w:sz="4" w:space="0" w:color="auto"/>
              <w:right w:val="single" w:sz="4" w:space="0" w:color="auto"/>
            </w:tcBorders>
          </w:tcPr>
          <w:p w14:paraId="16ED28DD" w14:textId="77777777" w:rsidR="00C53A20" w:rsidRPr="00862FBB" w:rsidRDefault="00C53A20">
            <w:pPr>
              <w:spacing w:before="80" w:after="40"/>
            </w:pPr>
            <w:r w:rsidRPr="00862FBB">
              <w:t>5 and more axle Heavy Vehicle</w:t>
            </w:r>
          </w:p>
        </w:tc>
      </w:tr>
      <w:tr w:rsidR="00C53A20" w:rsidRPr="0063285C" w14:paraId="199E4E29" w14:textId="77777777">
        <w:trPr>
          <w:cantSplit/>
        </w:trPr>
        <w:tc>
          <w:tcPr>
            <w:tcW w:w="1701" w:type="dxa"/>
            <w:tcBorders>
              <w:top w:val="single" w:sz="4" w:space="0" w:color="auto"/>
              <w:left w:val="single" w:sz="4" w:space="0" w:color="auto"/>
              <w:bottom w:val="single" w:sz="4" w:space="0" w:color="auto"/>
              <w:right w:val="single" w:sz="4" w:space="0" w:color="auto"/>
            </w:tcBorders>
          </w:tcPr>
          <w:p w14:paraId="369CDEFF" w14:textId="77777777" w:rsidR="00C53A20" w:rsidRPr="00862FBB" w:rsidRDefault="00C53A20">
            <w:pPr>
              <w:spacing w:before="80" w:after="40"/>
            </w:pPr>
            <w:r w:rsidRPr="00862FBB">
              <w:t>05</w:t>
            </w:r>
          </w:p>
        </w:tc>
        <w:tc>
          <w:tcPr>
            <w:tcW w:w="2835" w:type="dxa"/>
            <w:tcBorders>
              <w:top w:val="single" w:sz="4" w:space="0" w:color="auto"/>
              <w:left w:val="single" w:sz="4" w:space="0" w:color="auto"/>
              <w:bottom w:val="single" w:sz="4" w:space="0" w:color="auto"/>
              <w:right w:val="single" w:sz="4" w:space="0" w:color="auto"/>
            </w:tcBorders>
          </w:tcPr>
          <w:p w14:paraId="3B23A58B" w14:textId="77777777" w:rsidR="00C53A20" w:rsidRPr="00862FBB" w:rsidRDefault="00C53A20">
            <w:pPr>
              <w:spacing w:before="80" w:after="40"/>
            </w:pPr>
            <w:r w:rsidRPr="00862FBB">
              <w:t>Toll Class 5</w:t>
            </w:r>
          </w:p>
          <w:p w14:paraId="61929538" w14:textId="77777777" w:rsidR="00C53A20" w:rsidRPr="00862FBB" w:rsidRDefault="00C53A20">
            <w:pPr>
              <w:spacing w:before="80" w:after="40"/>
            </w:pPr>
            <w:r w:rsidRPr="00862FBB">
              <w:t>When triggered</w:t>
            </w:r>
          </w:p>
        </w:tc>
        <w:tc>
          <w:tcPr>
            <w:tcW w:w="4678" w:type="dxa"/>
            <w:tcBorders>
              <w:top w:val="single" w:sz="4" w:space="0" w:color="auto"/>
              <w:left w:val="single" w:sz="4" w:space="0" w:color="auto"/>
              <w:bottom w:val="single" w:sz="4" w:space="0" w:color="auto"/>
              <w:right w:val="single" w:sz="4" w:space="0" w:color="auto"/>
            </w:tcBorders>
          </w:tcPr>
          <w:p w14:paraId="4F73695F" w14:textId="77777777" w:rsidR="00C53A20" w:rsidRPr="00862FBB" w:rsidRDefault="00C53A20">
            <w:pPr>
              <w:spacing w:before="80" w:after="40"/>
            </w:pPr>
            <w:r w:rsidRPr="00862FBB">
              <w:t>Motorcycles</w:t>
            </w:r>
          </w:p>
        </w:tc>
      </w:tr>
    </w:tbl>
    <w:p w14:paraId="69293CE7" w14:textId="77777777" w:rsidR="00C53A20" w:rsidRPr="0063285C" w:rsidRDefault="00C53A20" w:rsidP="00C53A20">
      <w:pPr>
        <w:tabs>
          <w:tab w:val="left" w:pos="851"/>
          <w:tab w:val="left" w:pos="2268"/>
        </w:tabs>
        <w:ind w:left="851"/>
      </w:pPr>
    </w:p>
    <w:p w14:paraId="6E126B18" w14:textId="77777777" w:rsidR="00C53A20" w:rsidRPr="00A26A06" w:rsidRDefault="00C53A20" w:rsidP="00C53A20">
      <w:pPr>
        <w:tabs>
          <w:tab w:val="left" w:pos="1134"/>
        </w:tabs>
        <w:ind w:left="1134" w:hanging="1134"/>
        <w:rPr>
          <w:b/>
        </w:rPr>
      </w:pPr>
      <w:r w:rsidRPr="0063285C">
        <w:rPr>
          <w:b/>
        </w:rPr>
        <w:t xml:space="preserve">PS7.4.5  </w:t>
      </w:r>
      <w:r w:rsidRPr="0063285C">
        <w:rPr>
          <w:b/>
        </w:rPr>
        <w:tab/>
        <w:t>Interface Definition AVC/DCS and other Toll System Incidents/Fault Messages</w:t>
      </w:r>
    </w:p>
    <w:p w14:paraId="53A35740" w14:textId="77777777" w:rsidR="00C53A20" w:rsidRPr="0063285C" w:rsidRDefault="00C53A20" w:rsidP="00C53A20">
      <w:pPr>
        <w:tabs>
          <w:tab w:val="left" w:pos="851"/>
          <w:tab w:val="left" w:pos="2268"/>
        </w:tabs>
      </w:pPr>
    </w:p>
    <w:p w14:paraId="3C5722DE" w14:textId="77777777" w:rsidR="00C53A20" w:rsidRPr="0063285C" w:rsidRDefault="00C53A20" w:rsidP="00C53A20">
      <w:pPr>
        <w:tabs>
          <w:tab w:val="left" w:pos="851"/>
          <w:tab w:val="left" w:pos="2268"/>
        </w:tabs>
      </w:pPr>
      <w:r w:rsidRPr="0063285C">
        <w:t>Delete “Table 7-15” and replace with the following:</w:t>
      </w:r>
    </w:p>
    <w:p w14:paraId="75E178B6" w14:textId="77777777" w:rsidR="00C53A20" w:rsidRPr="0063285C" w:rsidRDefault="00C53A20" w:rsidP="00C53A20">
      <w:pPr>
        <w:pStyle w:val="Caption"/>
        <w:rPr>
          <w:caps/>
        </w:rPr>
      </w:pPr>
      <w:bookmarkStart w:id="607" w:name="_Toc274477190"/>
      <w:r w:rsidRPr="0063285C">
        <w:t>Table 7-15: Incident Messages (Conventional / Hybrid Toll Plazas)</w:t>
      </w:r>
      <w:bookmarkEnd w:id="607"/>
    </w:p>
    <w:tbl>
      <w:tblPr>
        <w:tblpPr w:leftFromText="180" w:rightFromText="180" w:vertAnchor="page" w:horzAnchor="page" w:tblpX="1536" w:tblpY="1471"/>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1706"/>
        <w:gridCol w:w="3219"/>
        <w:gridCol w:w="2617"/>
        <w:gridCol w:w="1173"/>
      </w:tblGrid>
      <w:tr w:rsidR="00C53A20" w:rsidRPr="00862FBB" w14:paraId="0D905429" w14:textId="77777777">
        <w:trPr>
          <w:trHeight w:val="465"/>
          <w:tblHeader/>
        </w:trPr>
        <w:tc>
          <w:tcPr>
            <w:tcW w:w="550" w:type="dxa"/>
            <w:shd w:val="clear" w:color="auto" w:fill="auto"/>
            <w:hideMark/>
          </w:tcPr>
          <w:p w14:paraId="65E0C4B1" w14:textId="77777777" w:rsidR="00C53A20" w:rsidRPr="00D96E87" w:rsidRDefault="00C53A20">
            <w:pPr>
              <w:jc w:val="center"/>
              <w:rPr>
                <w:rFonts w:eastAsia="Times New Roman"/>
                <w:b/>
                <w:bCs/>
                <w:color w:val="000000"/>
                <w:lang w:eastAsia="en-ZA"/>
              </w:rPr>
            </w:pPr>
            <w:r w:rsidRPr="00D96E87">
              <w:rPr>
                <w:rFonts w:eastAsia="Times New Roman"/>
                <w:b/>
                <w:color w:val="000000"/>
                <w:lang w:eastAsia="en-ZA"/>
              </w:rPr>
              <w:lastRenderedPageBreak/>
              <w:t>ID</w:t>
            </w:r>
          </w:p>
        </w:tc>
        <w:tc>
          <w:tcPr>
            <w:tcW w:w="1707" w:type="dxa"/>
            <w:shd w:val="clear" w:color="auto" w:fill="auto"/>
            <w:hideMark/>
          </w:tcPr>
          <w:p w14:paraId="7AE6ADC3" w14:textId="77777777" w:rsidR="00C53A20" w:rsidRPr="00D96E87" w:rsidRDefault="00C53A20">
            <w:pPr>
              <w:rPr>
                <w:rFonts w:eastAsia="Times New Roman"/>
                <w:b/>
                <w:bCs/>
                <w:color w:val="000000"/>
                <w:lang w:eastAsia="en-ZA"/>
              </w:rPr>
            </w:pPr>
            <w:r w:rsidRPr="00D96E87">
              <w:rPr>
                <w:rFonts w:eastAsia="Times New Roman"/>
                <w:b/>
                <w:color w:val="000000"/>
                <w:lang w:eastAsia="en-ZA"/>
              </w:rPr>
              <w:t>Name</w:t>
            </w:r>
          </w:p>
        </w:tc>
        <w:tc>
          <w:tcPr>
            <w:tcW w:w="4308" w:type="dxa"/>
            <w:shd w:val="clear" w:color="auto" w:fill="auto"/>
            <w:hideMark/>
          </w:tcPr>
          <w:p w14:paraId="7EA50E84" w14:textId="77777777" w:rsidR="00C53A20" w:rsidRPr="00D96E87" w:rsidRDefault="00C53A20">
            <w:pPr>
              <w:rPr>
                <w:rFonts w:eastAsia="Times New Roman"/>
                <w:b/>
                <w:bCs/>
                <w:color w:val="000000"/>
                <w:lang w:eastAsia="en-ZA"/>
              </w:rPr>
            </w:pPr>
            <w:r w:rsidRPr="00D96E87">
              <w:rPr>
                <w:rFonts w:eastAsia="Times New Roman"/>
                <w:b/>
                <w:color w:val="000000"/>
                <w:lang w:eastAsia="en-ZA"/>
              </w:rPr>
              <w:t>Source/Comment</w:t>
            </w:r>
          </w:p>
        </w:tc>
        <w:tc>
          <w:tcPr>
            <w:tcW w:w="1527" w:type="dxa"/>
            <w:shd w:val="clear" w:color="auto" w:fill="auto"/>
            <w:hideMark/>
          </w:tcPr>
          <w:p w14:paraId="1D2AE7C0" w14:textId="77777777" w:rsidR="00C53A20" w:rsidRPr="00D96E87" w:rsidRDefault="00C53A20">
            <w:pPr>
              <w:rPr>
                <w:rFonts w:eastAsia="Times New Roman"/>
                <w:b/>
                <w:bCs/>
                <w:color w:val="000000"/>
                <w:lang w:eastAsia="en-ZA"/>
              </w:rPr>
            </w:pPr>
            <w:r w:rsidRPr="00D96E87">
              <w:rPr>
                <w:rFonts w:eastAsia="Times New Roman"/>
                <w:b/>
                <w:color w:val="000000"/>
                <w:lang w:eastAsia="en-ZA"/>
              </w:rPr>
              <w:t>Reported to</w:t>
            </w:r>
          </w:p>
        </w:tc>
        <w:tc>
          <w:tcPr>
            <w:tcW w:w="1173" w:type="dxa"/>
            <w:shd w:val="clear" w:color="auto" w:fill="auto"/>
            <w:hideMark/>
          </w:tcPr>
          <w:p w14:paraId="120965BA" w14:textId="77777777" w:rsidR="00C53A20" w:rsidRPr="00D96E87" w:rsidRDefault="00C53A20">
            <w:pPr>
              <w:rPr>
                <w:rFonts w:eastAsia="Times New Roman"/>
                <w:b/>
                <w:bCs/>
                <w:color w:val="000000"/>
                <w:lang w:eastAsia="en-ZA"/>
              </w:rPr>
            </w:pPr>
            <w:r w:rsidRPr="00D96E87">
              <w:rPr>
                <w:rFonts w:eastAsia="Times New Roman"/>
                <w:b/>
                <w:color w:val="000000"/>
                <w:lang w:eastAsia="en-ZA"/>
              </w:rPr>
              <w:t xml:space="preserve">Required /Optional </w:t>
            </w:r>
          </w:p>
        </w:tc>
      </w:tr>
      <w:tr w:rsidR="00C53A20" w:rsidRPr="00862FBB" w14:paraId="7EDCCEB2" w14:textId="77777777">
        <w:trPr>
          <w:trHeight w:val="300"/>
          <w:tblHeader/>
        </w:trPr>
        <w:tc>
          <w:tcPr>
            <w:tcW w:w="550" w:type="dxa"/>
            <w:shd w:val="clear" w:color="auto" w:fill="auto"/>
            <w:hideMark/>
          </w:tcPr>
          <w:p w14:paraId="74F95639"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001</w:t>
            </w:r>
          </w:p>
        </w:tc>
        <w:tc>
          <w:tcPr>
            <w:tcW w:w="1707" w:type="dxa"/>
            <w:shd w:val="clear" w:color="auto" w:fill="auto"/>
            <w:hideMark/>
          </w:tcPr>
          <w:p w14:paraId="1C6DC4CA" w14:textId="77777777" w:rsidR="00C53A20" w:rsidRPr="00D96E87" w:rsidRDefault="00C53A20">
            <w:pPr>
              <w:rPr>
                <w:rFonts w:eastAsia="Times New Roman"/>
                <w:color w:val="000000"/>
                <w:lang w:eastAsia="en-ZA"/>
              </w:rPr>
            </w:pPr>
            <w:r w:rsidRPr="00D96E87">
              <w:rPr>
                <w:rFonts w:eastAsia="Times New Roman"/>
                <w:color w:val="000000"/>
                <w:lang w:eastAsia="en-ZA"/>
              </w:rPr>
              <w:t>AVC reboot/restart</w:t>
            </w:r>
          </w:p>
        </w:tc>
        <w:tc>
          <w:tcPr>
            <w:tcW w:w="4308" w:type="dxa"/>
            <w:shd w:val="clear" w:color="auto" w:fill="auto"/>
            <w:hideMark/>
          </w:tcPr>
          <w:p w14:paraId="3A234B6E" w14:textId="77777777" w:rsidR="00C53A20" w:rsidRPr="00D96E87" w:rsidRDefault="00C53A20">
            <w:pPr>
              <w:rPr>
                <w:rFonts w:eastAsia="Times New Roman"/>
                <w:color w:val="000000"/>
                <w:lang w:eastAsia="en-ZA"/>
              </w:rPr>
            </w:pPr>
            <w:r w:rsidRPr="00D96E87">
              <w:rPr>
                <w:rFonts w:eastAsia="Times New Roman"/>
                <w:color w:val="000000"/>
                <w:lang w:eastAsia="en-ZA"/>
              </w:rPr>
              <w:t>AVC/Recorded by AVC on during boot cycle and AVC application restart.</w:t>
            </w:r>
          </w:p>
        </w:tc>
        <w:tc>
          <w:tcPr>
            <w:tcW w:w="1527" w:type="dxa"/>
            <w:shd w:val="clear" w:color="auto" w:fill="auto"/>
            <w:hideMark/>
          </w:tcPr>
          <w:p w14:paraId="771190D3" w14:textId="77777777" w:rsidR="00C53A20" w:rsidRPr="00D96E87" w:rsidRDefault="00C53A20">
            <w:pPr>
              <w:rPr>
                <w:rFonts w:eastAsia="Times New Roman"/>
                <w:color w:val="000000"/>
                <w:lang w:eastAsia="en-ZA"/>
              </w:rPr>
            </w:pPr>
            <w:r w:rsidRPr="00D96E87">
              <w:rPr>
                <w:rFonts w:eastAsia="Times New Roman"/>
                <w:color w:val="000000"/>
                <w:lang w:eastAsia="en-ZA"/>
              </w:rPr>
              <w:t>DCS/TCC/VGS/BOS/ITIS</w:t>
            </w:r>
          </w:p>
        </w:tc>
        <w:tc>
          <w:tcPr>
            <w:tcW w:w="1173" w:type="dxa"/>
            <w:shd w:val="clear" w:color="auto" w:fill="auto"/>
            <w:hideMark/>
          </w:tcPr>
          <w:p w14:paraId="77EDF4FF"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7617E8B2" w14:textId="77777777">
        <w:trPr>
          <w:trHeight w:val="450"/>
          <w:tblHeader/>
        </w:trPr>
        <w:tc>
          <w:tcPr>
            <w:tcW w:w="550" w:type="dxa"/>
            <w:shd w:val="clear" w:color="auto" w:fill="auto"/>
            <w:hideMark/>
          </w:tcPr>
          <w:p w14:paraId="77F290CD"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002</w:t>
            </w:r>
          </w:p>
        </w:tc>
        <w:tc>
          <w:tcPr>
            <w:tcW w:w="1707" w:type="dxa"/>
            <w:shd w:val="clear" w:color="auto" w:fill="auto"/>
            <w:hideMark/>
          </w:tcPr>
          <w:p w14:paraId="2FA9F858" w14:textId="77777777" w:rsidR="00C53A20" w:rsidRPr="00D96E87" w:rsidRDefault="00C53A20">
            <w:pPr>
              <w:rPr>
                <w:rFonts w:eastAsia="Times New Roman"/>
                <w:color w:val="000000"/>
                <w:lang w:eastAsia="en-ZA"/>
              </w:rPr>
            </w:pPr>
            <w:r w:rsidRPr="00D96E87">
              <w:rPr>
                <w:rFonts w:eastAsia="Times New Roman"/>
                <w:color w:val="000000"/>
                <w:lang w:eastAsia="en-ZA"/>
              </w:rPr>
              <w:t>Serious start – AVC/DCS Communication fail</w:t>
            </w:r>
          </w:p>
        </w:tc>
        <w:tc>
          <w:tcPr>
            <w:tcW w:w="4308" w:type="dxa"/>
            <w:shd w:val="clear" w:color="auto" w:fill="auto"/>
            <w:hideMark/>
          </w:tcPr>
          <w:p w14:paraId="26A902CA" w14:textId="77777777" w:rsidR="00C53A20" w:rsidRPr="00D96E87" w:rsidRDefault="00C53A20">
            <w:pPr>
              <w:ind w:right="65"/>
              <w:rPr>
                <w:rFonts w:eastAsia="Times New Roman"/>
                <w:color w:val="000000"/>
                <w:lang w:eastAsia="en-ZA"/>
              </w:rPr>
            </w:pPr>
            <w:r w:rsidRPr="00D96E87">
              <w:rPr>
                <w:rFonts w:eastAsia="Times New Roman"/>
                <w:color w:val="000000"/>
                <w:lang w:eastAsia="en-ZA"/>
              </w:rPr>
              <w:t>AVC/Detected by AVC when communication is lost with DCS. Trigger Serious Mode.</w:t>
            </w:r>
          </w:p>
        </w:tc>
        <w:tc>
          <w:tcPr>
            <w:tcW w:w="1527" w:type="dxa"/>
            <w:shd w:val="clear" w:color="auto" w:fill="auto"/>
            <w:hideMark/>
          </w:tcPr>
          <w:p w14:paraId="3CDCC96A" w14:textId="77777777" w:rsidR="00C53A20" w:rsidRPr="00D96E87" w:rsidRDefault="00C53A20">
            <w:pPr>
              <w:rPr>
                <w:rFonts w:eastAsia="Times New Roman"/>
                <w:color w:val="000000"/>
                <w:lang w:eastAsia="en-ZA"/>
              </w:rPr>
            </w:pPr>
            <w:r w:rsidRPr="00D96E87">
              <w:rPr>
                <w:rFonts w:eastAsia="Times New Roman"/>
                <w:color w:val="000000"/>
                <w:lang w:eastAsia="en-ZA"/>
              </w:rPr>
              <w:t>DCS/TCC/VGS/BOS/ITIS</w:t>
            </w:r>
          </w:p>
        </w:tc>
        <w:tc>
          <w:tcPr>
            <w:tcW w:w="1173" w:type="dxa"/>
            <w:shd w:val="clear" w:color="auto" w:fill="auto"/>
            <w:hideMark/>
          </w:tcPr>
          <w:p w14:paraId="7D27ACAA"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7AE46F1C" w14:textId="77777777">
        <w:trPr>
          <w:trHeight w:val="450"/>
          <w:tblHeader/>
        </w:trPr>
        <w:tc>
          <w:tcPr>
            <w:tcW w:w="550" w:type="dxa"/>
            <w:shd w:val="clear" w:color="auto" w:fill="auto"/>
            <w:hideMark/>
          </w:tcPr>
          <w:p w14:paraId="0E46E715"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003</w:t>
            </w:r>
          </w:p>
        </w:tc>
        <w:tc>
          <w:tcPr>
            <w:tcW w:w="1707" w:type="dxa"/>
            <w:shd w:val="clear" w:color="auto" w:fill="auto"/>
            <w:hideMark/>
          </w:tcPr>
          <w:p w14:paraId="511BD231" w14:textId="77777777" w:rsidR="00C53A20" w:rsidRPr="00D96E87" w:rsidRDefault="00C53A20">
            <w:pPr>
              <w:rPr>
                <w:rFonts w:eastAsia="Times New Roman"/>
                <w:color w:val="000000"/>
                <w:lang w:eastAsia="en-ZA"/>
              </w:rPr>
            </w:pPr>
            <w:r w:rsidRPr="00D96E87">
              <w:rPr>
                <w:rFonts w:eastAsia="Times New Roman"/>
                <w:color w:val="000000"/>
                <w:lang w:eastAsia="en-ZA"/>
              </w:rPr>
              <w:t>Serious end – AVC/DCS Communication OK</w:t>
            </w:r>
          </w:p>
        </w:tc>
        <w:tc>
          <w:tcPr>
            <w:tcW w:w="4308" w:type="dxa"/>
            <w:shd w:val="clear" w:color="auto" w:fill="auto"/>
            <w:hideMark/>
          </w:tcPr>
          <w:p w14:paraId="335B792B" w14:textId="77777777" w:rsidR="00C53A20" w:rsidRPr="00D96E87" w:rsidRDefault="00C53A20">
            <w:pPr>
              <w:rPr>
                <w:rFonts w:eastAsia="Times New Roman"/>
                <w:color w:val="000000"/>
                <w:lang w:eastAsia="en-ZA"/>
              </w:rPr>
            </w:pPr>
            <w:r w:rsidRPr="00D96E87">
              <w:rPr>
                <w:rFonts w:eastAsia="Times New Roman"/>
                <w:color w:val="000000"/>
                <w:lang w:eastAsia="en-ZA"/>
              </w:rPr>
              <w:t>AVC/Detected by AVC when communication is restored with DCS</w:t>
            </w:r>
          </w:p>
        </w:tc>
        <w:tc>
          <w:tcPr>
            <w:tcW w:w="1527" w:type="dxa"/>
            <w:shd w:val="clear" w:color="auto" w:fill="auto"/>
            <w:hideMark/>
          </w:tcPr>
          <w:p w14:paraId="57443884" w14:textId="77777777" w:rsidR="00C53A20" w:rsidRPr="00D96E87" w:rsidRDefault="00C53A20">
            <w:pPr>
              <w:rPr>
                <w:rFonts w:eastAsia="Times New Roman"/>
                <w:color w:val="000000"/>
                <w:lang w:eastAsia="en-ZA"/>
              </w:rPr>
            </w:pPr>
            <w:r w:rsidRPr="00D96E87">
              <w:rPr>
                <w:rFonts w:eastAsia="Times New Roman"/>
                <w:color w:val="000000"/>
                <w:lang w:eastAsia="en-ZA"/>
              </w:rPr>
              <w:t>DCS/TCC/VGS/BOS/ITIS</w:t>
            </w:r>
          </w:p>
        </w:tc>
        <w:tc>
          <w:tcPr>
            <w:tcW w:w="1173" w:type="dxa"/>
            <w:shd w:val="clear" w:color="auto" w:fill="auto"/>
            <w:hideMark/>
          </w:tcPr>
          <w:p w14:paraId="6F390E3F"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2E7DB1A0" w14:textId="77777777">
        <w:trPr>
          <w:trHeight w:val="300"/>
          <w:tblHeader/>
        </w:trPr>
        <w:tc>
          <w:tcPr>
            <w:tcW w:w="550" w:type="dxa"/>
            <w:shd w:val="clear" w:color="auto" w:fill="auto"/>
            <w:hideMark/>
          </w:tcPr>
          <w:p w14:paraId="2887787D"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004</w:t>
            </w:r>
          </w:p>
        </w:tc>
        <w:tc>
          <w:tcPr>
            <w:tcW w:w="1707" w:type="dxa"/>
            <w:shd w:val="clear" w:color="auto" w:fill="auto"/>
            <w:hideMark/>
          </w:tcPr>
          <w:p w14:paraId="70261BDD" w14:textId="77777777" w:rsidR="00C53A20" w:rsidRPr="00D96E87" w:rsidRDefault="00C53A20">
            <w:pPr>
              <w:rPr>
                <w:rFonts w:eastAsia="Times New Roman"/>
                <w:color w:val="000000"/>
                <w:lang w:eastAsia="en-ZA"/>
              </w:rPr>
            </w:pPr>
            <w:r w:rsidRPr="00D96E87">
              <w:rPr>
                <w:rFonts w:eastAsia="Times New Roman"/>
                <w:color w:val="000000"/>
                <w:lang w:eastAsia="en-ZA"/>
              </w:rPr>
              <w:t>Roll-back</w:t>
            </w:r>
          </w:p>
        </w:tc>
        <w:tc>
          <w:tcPr>
            <w:tcW w:w="4308" w:type="dxa"/>
            <w:shd w:val="clear" w:color="auto" w:fill="auto"/>
            <w:hideMark/>
          </w:tcPr>
          <w:p w14:paraId="0107DFEE" w14:textId="77777777" w:rsidR="00C53A20" w:rsidRPr="00D96E87" w:rsidRDefault="00C53A20">
            <w:pPr>
              <w:rPr>
                <w:rFonts w:eastAsia="Times New Roman"/>
                <w:color w:val="000000"/>
                <w:lang w:eastAsia="en-ZA"/>
              </w:rPr>
            </w:pPr>
            <w:r w:rsidRPr="00D96E87">
              <w:rPr>
                <w:rFonts w:eastAsia="Times New Roman"/>
                <w:color w:val="000000"/>
                <w:lang w:eastAsia="en-ZA"/>
              </w:rPr>
              <w:t>AVC/Defined elsewhere in the document</w:t>
            </w:r>
          </w:p>
        </w:tc>
        <w:tc>
          <w:tcPr>
            <w:tcW w:w="1527" w:type="dxa"/>
            <w:shd w:val="clear" w:color="auto" w:fill="auto"/>
            <w:hideMark/>
          </w:tcPr>
          <w:p w14:paraId="26265DA4" w14:textId="77777777" w:rsidR="00C53A20" w:rsidRPr="00D96E87" w:rsidRDefault="00C53A20">
            <w:pPr>
              <w:rPr>
                <w:rFonts w:eastAsia="Times New Roman"/>
                <w:color w:val="000000"/>
                <w:lang w:eastAsia="en-ZA"/>
              </w:rPr>
            </w:pPr>
            <w:r w:rsidRPr="00D96E87">
              <w:rPr>
                <w:rFonts w:eastAsia="Times New Roman"/>
                <w:color w:val="000000"/>
                <w:lang w:eastAsia="en-ZA"/>
              </w:rPr>
              <w:t>DCS/TCC/VGS/BOS/ITIS</w:t>
            </w:r>
          </w:p>
        </w:tc>
        <w:tc>
          <w:tcPr>
            <w:tcW w:w="1173" w:type="dxa"/>
            <w:shd w:val="clear" w:color="auto" w:fill="auto"/>
            <w:hideMark/>
          </w:tcPr>
          <w:p w14:paraId="28E32E8D" w14:textId="77777777" w:rsidR="00C53A20" w:rsidRPr="00D96E87" w:rsidRDefault="00C53A20">
            <w:pPr>
              <w:rPr>
                <w:rFonts w:eastAsia="Times New Roman"/>
                <w:color w:val="000000"/>
                <w:lang w:eastAsia="en-ZA"/>
              </w:rPr>
            </w:pPr>
            <w:r w:rsidRPr="00D96E87">
              <w:rPr>
                <w:rFonts w:eastAsia="Times New Roman"/>
                <w:color w:val="000000"/>
                <w:lang w:eastAsia="en-ZA"/>
              </w:rPr>
              <w:t>Optional</w:t>
            </w:r>
          </w:p>
        </w:tc>
      </w:tr>
      <w:tr w:rsidR="00C53A20" w:rsidRPr="00862FBB" w14:paraId="77447EC3" w14:textId="77777777">
        <w:trPr>
          <w:trHeight w:val="300"/>
          <w:tblHeader/>
        </w:trPr>
        <w:tc>
          <w:tcPr>
            <w:tcW w:w="550" w:type="dxa"/>
            <w:shd w:val="clear" w:color="auto" w:fill="auto"/>
            <w:hideMark/>
          </w:tcPr>
          <w:p w14:paraId="27141384"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005</w:t>
            </w:r>
          </w:p>
        </w:tc>
        <w:tc>
          <w:tcPr>
            <w:tcW w:w="1707" w:type="dxa"/>
            <w:shd w:val="clear" w:color="auto" w:fill="auto"/>
            <w:hideMark/>
          </w:tcPr>
          <w:p w14:paraId="483D7C9E" w14:textId="77777777" w:rsidR="00C53A20" w:rsidRPr="00D96E87" w:rsidRDefault="00C53A20">
            <w:pPr>
              <w:rPr>
                <w:rFonts w:eastAsia="Times New Roman"/>
                <w:color w:val="000000"/>
                <w:lang w:eastAsia="en-ZA"/>
              </w:rPr>
            </w:pPr>
            <w:r w:rsidRPr="00D96E87">
              <w:rPr>
                <w:rFonts w:eastAsia="Times New Roman"/>
                <w:color w:val="000000"/>
                <w:lang w:eastAsia="en-ZA"/>
              </w:rPr>
              <w:t>Reverse entry</w:t>
            </w:r>
          </w:p>
        </w:tc>
        <w:tc>
          <w:tcPr>
            <w:tcW w:w="4308" w:type="dxa"/>
            <w:shd w:val="clear" w:color="auto" w:fill="auto"/>
            <w:hideMark/>
          </w:tcPr>
          <w:p w14:paraId="79E28A6E" w14:textId="77777777" w:rsidR="00C53A20" w:rsidRPr="00D96E87" w:rsidRDefault="00C53A20">
            <w:pPr>
              <w:rPr>
                <w:rFonts w:eastAsia="Times New Roman"/>
                <w:color w:val="000000"/>
                <w:lang w:eastAsia="en-ZA"/>
              </w:rPr>
            </w:pPr>
            <w:r w:rsidRPr="00D96E87">
              <w:rPr>
                <w:rFonts w:eastAsia="Times New Roman"/>
                <w:color w:val="000000"/>
                <w:lang w:eastAsia="en-ZA"/>
              </w:rPr>
              <w:t>AVC/Defined elsewhere in the document</w:t>
            </w:r>
          </w:p>
        </w:tc>
        <w:tc>
          <w:tcPr>
            <w:tcW w:w="1527" w:type="dxa"/>
            <w:shd w:val="clear" w:color="auto" w:fill="auto"/>
            <w:hideMark/>
          </w:tcPr>
          <w:p w14:paraId="02E59BFF" w14:textId="77777777" w:rsidR="00C53A20" w:rsidRPr="00D96E87" w:rsidRDefault="00C53A20">
            <w:pPr>
              <w:rPr>
                <w:rFonts w:eastAsia="Times New Roman"/>
                <w:color w:val="000000"/>
                <w:lang w:eastAsia="en-ZA"/>
              </w:rPr>
            </w:pPr>
            <w:r w:rsidRPr="00D96E87">
              <w:rPr>
                <w:rFonts w:eastAsia="Times New Roman"/>
                <w:color w:val="000000"/>
                <w:lang w:eastAsia="en-ZA"/>
              </w:rPr>
              <w:t>DCS/TCC/VGS/BOS/ITIS</w:t>
            </w:r>
          </w:p>
        </w:tc>
        <w:tc>
          <w:tcPr>
            <w:tcW w:w="1173" w:type="dxa"/>
            <w:shd w:val="clear" w:color="auto" w:fill="auto"/>
            <w:hideMark/>
          </w:tcPr>
          <w:p w14:paraId="3D9E26D5" w14:textId="77777777" w:rsidR="00C53A20" w:rsidRPr="00D96E87" w:rsidRDefault="00C53A20">
            <w:pPr>
              <w:rPr>
                <w:rFonts w:eastAsia="Times New Roman"/>
                <w:color w:val="000000"/>
                <w:lang w:eastAsia="en-ZA"/>
              </w:rPr>
            </w:pPr>
            <w:r w:rsidRPr="00D96E87">
              <w:rPr>
                <w:rFonts w:eastAsia="Times New Roman"/>
                <w:color w:val="000000"/>
                <w:lang w:eastAsia="en-ZA"/>
              </w:rPr>
              <w:t>Optional</w:t>
            </w:r>
          </w:p>
        </w:tc>
      </w:tr>
      <w:tr w:rsidR="00C53A20" w:rsidRPr="00862FBB" w14:paraId="134BEE7B" w14:textId="77777777">
        <w:trPr>
          <w:trHeight w:val="300"/>
          <w:tblHeader/>
        </w:trPr>
        <w:tc>
          <w:tcPr>
            <w:tcW w:w="550" w:type="dxa"/>
            <w:shd w:val="clear" w:color="auto" w:fill="auto"/>
            <w:hideMark/>
          </w:tcPr>
          <w:p w14:paraId="19BFF754"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006</w:t>
            </w:r>
          </w:p>
        </w:tc>
        <w:tc>
          <w:tcPr>
            <w:tcW w:w="1707" w:type="dxa"/>
            <w:shd w:val="clear" w:color="auto" w:fill="auto"/>
            <w:hideMark/>
          </w:tcPr>
          <w:p w14:paraId="748007FC" w14:textId="77777777" w:rsidR="00C53A20" w:rsidRPr="00D96E87" w:rsidRDefault="00C53A20">
            <w:pPr>
              <w:rPr>
                <w:rFonts w:eastAsia="Times New Roman"/>
                <w:color w:val="000000"/>
                <w:lang w:eastAsia="en-ZA"/>
              </w:rPr>
            </w:pPr>
            <w:r w:rsidRPr="00D96E87">
              <w:rPr>
                <w:rFonts w:eastAsia="Times New Roman"/>
                <w:color w:val="000000"/>
                <w:lang w:eastAsia="en-ZA"/>
              </w:rPr>
              <w:t>Vehicle standing</w:t>
            </w:r>
          </w:p>
        </w:tc>
        <w:tc>
          <w:tcPr>
            <w:tcW w:w="4308" w:type="dxa"/>
            <w:shd w:val="clear" w:color="auto" w:fill="auto"/>
            <w:hideMark/>
          </w:tcPr>
          <w:p w14:paraId="6EBF50C5" w14:textId="77777777" w:rsidR="00C53A20" w:rsidRPr="00D96E87" w:rsidRDefault="00C53A20">
            <w:pPr>
              <w:rPr>
                <w:rFonts w:eastAsia="Times New Roman"/>
                <w:color w:val="000000"/>
                <w:lang w:eastAsia="en-ZA"/>
              </w:rPr>
            </w:pPr>
            <w:r w:rsidRPr="00D96E87">
              <w:rPr>
                <w:rFonts w:eastAsia="Times New Roman"/>
                <w:color w:val="000000"/>
                <w:lang w:eastAsia="en-ZA"/>
              </w:rPr>
              <w:t>AVC/Defined elsewhere in the document</w:t>
            </w:r>
          </w:p>
        </w:tc>
        <w:tc>
          <w:tcPr>
            <w:tcW w:w="1527" w:type="dxa"/>
            <w:shd w:val="clear" w:color="auto" w:fill="auto"/>
            <w:hideMark/>
          </w:tcPr>
          <w:p w14:paraId="3C8A8A15" w14:textId="77777777" w:rsidR="00C53A20" w:rsidRPr="00D96E87" w:rsidRDefault="00C53A20">
            <w:pPr>
              <w:rPr>
                <w:rFonts w:eastAsia="Times New Roman"/>
                <w:color w:val="000000"/>
                <w:lang w:eastAsia="en-ZA"/>
              </w:rPr>
            </w:pPr>
            <w:r w:rsidRPr="00D96E87">
              <w:rPr>
                <w:rFonts w:eastAsia="Times New Roman"/>
                <w:color w:val="000000"/>
                <w:lang w:eastAsia="en-ZA"/>
              </w:rPr>
              <w:t>DCS/TCC/VGS/BOS/ITIS</w:t>
            </w:r>
          </w:p>
        </w:tc>
        <w:tc>
          <w:tcPr>
            <w:tcW w:w="1173" w:type="dxa"/>
            <w:shd w:val="clear" w:color="auto" w:fill="auto"/>
            <w:hideMark/>
          </w:tcPr>
          <w:p w14:paraId="29E00C7D"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4E81D1C8" w14:textId="77777777">
        <w:trPr>
          <w:trHeight w:val="450"/>
          <w:tblHeader/>
        </w:trPr>
        <w:tc>
          <w:tcPr>
            <w:tcW w:w="550" w:type="dxa"/>
            <w:shd w:val="clear" w:color="auto" w:fill="auto"/>
            <w:hideMark/>
          </w:tcPr>
          <w:p w14:paraId="63089AB5"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007</w:t>
            </w:r>
          </w:p>
        </w:tc>
        <w:tc>
          <w:tcPr>
            <w:tcW w:w="1707" w:type="dxa"/>
            <w:shd w:val="clear" w:color="auto" w:fill="auto"/>
            <w:hideMark/>
          </w:tcPr>
          <w:p w14:paraId="5C23EA2B" w14:textId="77777777" w:rsidR="00C53A20" w:rsidRPr="00D96E87" w:rsidRDefault="00C53A20">
            <w:pPr>
              <w:rPr>
                <w:rFonts w:eastAsia="Times New Roman"/>
                <w:color w:val="000000"/>
                <w:lang w:eastAsia="en-ZA"/>
              </w:rPr>
            </w:pPr>
            <w:r w:rsidRPr="00D96E87">
              <w:rPr>
                <w:rFonts w:eastAsia="Times New Roman"/>
                <w:color w:val="000000"/>
                <w:lang w:eastAsia="en-ZA"/>
              </w:rPr>
              <w:t>Vehicle with more than 10 axles</w:t>
            </w:r>
          </w:p>
        </w:tc>
        <w:tc>
          <w:tcPr>
            <w:tcW w:w="4308" w:type="dxa"/>
            <w:shd w:val="clear" w:color="auto" w:fill="auto"/>
            <w:hideMark/>
          </w:tcPr>
          <w:p w14:paraId="68DB5A58" w14:textId="77777777" w:rsidR="00C53A20" w:rsidRPr="00D96E87" w:rsidRDefault="00C53A20">
            <w:pPr>
              <w:rPr>
                <w:rFonts w:eastAsia="Times New Roman"/>
                <w:color w:val="000000"/>
                <w:lang w:eastAsia="en-ZA"/>
              </w:rPr>
            </w:pPr>
            <w:r w:rsidRPr="00D96E87">
              <w:rPr>
                <w:rFonts w:eastAsia="Times New Roman"/>
                <w:color w:val="000000"/>
                <w:lang w:eastAsia="en-ZA"/>
              </w:rPr>
              <w:t>AVC/Maximum number of axles detected by any of the axle counters. Configurable parameter.</w:t>
            </w:r>
          </w:p>
        </w:tc>
        <w:tc>
          <w:tcPr>
            <w:tcW w:w="1527" w:type="dxa"/>
            <w:shd w:val="clear" w:color="auto" w:fill="auto"/>
            <w:hideMark/>
          </w:tcPr>
          <w:p w14:paraId="4225E34C" w14:textId="77777777" w:rsidR="00C53A20" w:rsidRPr="00D96E87" w:rsidRDefault="00C53A20">
            <w:pPr>
              <w:rPr>
                <w:rFonts w:eastAsia="Times New Roman"/>
                <w:color w:val="000000"/>
                <w:lang w:eastAsia="en-ZA"/>
              </w:rPr>
            </w:pPr>
            <w:r w:rsidRPr="00D96E87">
              <w:rPr>
                <w:rFonts w:eastAsia="Times New Roman"/>
                <w:color w:val="000000"/>
                <w:lang w:eastAsia="en-ZA"/>
              </w:rPr>
              <w:t>DCS/TCC/VGS/BOS/ITIS</w:t>
            </w:r>
          </w:p>
        </w:tc>
        <w:tc>
          <w:tcPr>
            <w:tcW w:w="1173" w:type="dxa"/>
            <w:shd w:val="clear" w:color="auto" w:fill="auto"/>
            <w:hideMark/>
          </w:tcPr>
          <w:p w14:paraId="428DA1B7"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61709910" w14:textId="77777777">
        <w:trPr>
          <w:trHeight w:val="300"/>
          <w:tblHeader/>
        </w:trPr>
        <w:tc>
          <w:tcPr>
            <w:tcW w:w="550" w:type="dxa"/>
            <w:shd w:val="clear" w:color="auto" w:fill="auto"/>
            <w:hideMark/>
          </w:tcPr>
          <w:p w14:paraId="6559B980"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008</w:t>
            </w:r>
          </w:p>
        </w:tc>
        <w:tc>
          <w:tcPr>
            <w:tcW w:w="1707" w:type="dxa"/>
            <w:shd w:val="clear" w:color="auto" w:fill="auto"/>
            <w:hideMark/>
          </w:tcPr>
          <w:p w14:paraId="3E2E4728" w14:textId="77777777" w:rsidR="00C53A20" w:rsidRPr="00D96E87" w:rsidRDefault="00C53A20">
            <w:pPr>
              <w:rPr>
                <w:rFonts w:eastAsia="Times New Roman"/>
                <w:color w:val="000000"/>
                <w:lang w:eastAsia="en-ZA"/>
              </w:rPr>
            </w:pPr>
            <w:r w:rsidRPr="00D96E87">
              <w:rPr>
                <w:rFonts w:eastAsia="Times New Roman"/>
                <w:color w:val="000000"/>
                <w:lang w:eastAsia="en-ZA"/>
              </w:rPr>
              <w:t>AVC sensor type 1 - fail</w:t>
            </w:r>
          </w:p>
        </w:tc>
        <w:tc>
          <w:tcPr>
            <w:tcW w:w="4308" w:type="dxa"/>
            <w:shd w:val="clear" w:color="auto" w:fill="auto"/>
            <w:hideMark/>
          </w:tcPr>
          <w:p w14:paraId="106C9357" w14:textId="77777777" w:rsidR="00C53A20" w:rsidRPr="00D96E87" w:rsidRDefault="00C53A20">
            <w:pPr>
              <w:rPr>
                <w:rFonts w:eastAsia="Times New Roman"/>
                <w:color w:val="000000"/>
                <w:lang w:eastAsia="en-ZA"/>
              </w:rPr>
            </w:pPr>
            <w:r w:rsidRPr="00D96E87">
              <w:rPr>
                <w:rFonts w:eastAsia="Times New Roman"/>
                <w:color w:val="000000"/>
                <w:lang w:eastAsia="en-ZA"/>
              </w:rPr>
              <w:t>AVC/Presence detector failure, detected after three passages</w:t>
            </w:r>
          </w:p>
        </w:tc>
        <w:tc>
          <w:tcPr>
            <w:tcW w:w="1527" w:type="dxa"/>
            <w:shd w:val="clear" w:color="auto" w:fill="auto"/>
            <w:hideMark/>
          </w:tcPr>
          <w:p w14:paraId="305D20DC" w14:textId="77777777" w:rsidR="00C53A20" w:rsidRPr="00D96E87" w:rsidRDefault="00C53A20">
            <w:pPr>
              <w:rPr>
                <w:rFonts w:eastAsia="Times New Roman"/>
                <w:color w:val="000000"/>
                <w:lang w:eastAsia="en-ZA"/>
              </w:rPr>
            </w:pPr>
            <w:r w:rsidRPr="00D96E87">
              <w:rPr>
                <w:rFonts w:eastAsia="Times New Roman"/>
                <w:color w:val="000000"/>
                <w:lang w:eastAsia="en-ZA"/>
              </w:rPr>
              <w:t>DCS/TCC/VGS/BOS/ITIS</w:t>
            </w:r>
          </w:p>
        </w:tc>
        <w:tc>
          <w:tcPr>
            <w:tcW w:w="1173" w:type="dxa"/>
            <w:shd w:val="clear" w:color="auto" w:fill="auto"/>
            <w:hideMark/>
          </w:tcPr>
          <w:p w14:paraId="7FC270DC"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6CD58407" w14:textId="77777777">
        <w:trPr>
          <w:trHeight w:val="300"/>
          <w:tblHeader/>
        </w:trPr>
        <w:tc>
          <w:tcPr>
            <w:tcW w:w="550" w:type="dxa"/>
            <w:shd w:val="clear" w:color="auto" w:fill="auto"/>
            <w:hideMark/>
          </w:tcPr>
          <w:p w14:paraId="37ACDF71"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009</w:t>
            </w:r>
          </w:p>
        </w:tc>
        <w:tc>
          <w:tcPr>
            <w:tcW w:w="1707" w:type="dxa"/>
            <w:shd w:val="clear" w:color="auto" w:fill="auto"/>
            <w:hideMark/>
          </w:tcPr>
          <w:p w14:paraId="7E04C9B7" w14:textId="77777777" w:rsidR="00C53A20" w:rsidRPr="00D96E87" w:rsidRDefault="00C53A20">
            <w:pPr>
              <w:rPr>
                <w:rFonts w:eastAsia="Times New Roman"/>
                <w:color w:val="000000"/>
                <w:lang w:eastAsia="en-ZA"/>
              </w:rPr>
            </w:pPr>
            <w:r w:rsidRPr="00D96E87">
              <w:rPr>
                <w:rFonts w:eastAsia="Times New Roman"/>
                <w:color w:val="000000"/>
                <w:lang w:eastAsia="en-ZA"/>
              </w:rPr>
              <w:t>AVC sensor type 1 - OK</w:t>
            </w:r>
          </w:p>
        </w:tc>
        <w:tc>
          <w:tcPr>
            <w:tcW w:w="4308" w:type="dxa"/>
            <w:shd w:val="clear" w:color="auto" w:fill="auto"/>
            <w:hideMark/>
          </w:tcPr>
          <w:p w14:paraId="18BB5F41" w14:textId="77777777" w:rsidR="00C53A20" w:rsidRPr="00D96E87" w:rsidRDefault="00C53A20">
            <w:pPr>
              <w:rPr>
                <w:rFonts w:eastAsia="Times New Roman"/>
                <w:color w:val="000000"/>
                <w:lang w:eastAsia="en-ZA"/>
              </w:rPr>
            </w:pPr>
            <w:r w:rsidRPr="00D96E87">
              <w:rPr>
                <w:rFonts w:eastAsia="Times New Roman"/>
                <w:color w:val="000000"/>
                <w:lang w:eastAsia="en-ZA"/>
              </w:rPr>
              <w:t>AVC/Presence detector reset, detected after three passages</w:t>
            </w:r>
          </w:p>
        </w:tc>
        <w:tc>
          <w:tcPr>
            <w:tcW w:w="1527" w:type="dxa"/>
            <w:shd w:val="clear" w:color="auto" w:fill="auto"/>
            <w:hideMark/>
          </w:tcPr>
          <w:p w14:paraId="6741F822" w14:textId="77777777" w:rsidR="00C53A20" w:rsidRPr="00D96E87" w:rsidRDefault="00C53A20">
            <w:pPr>
              <w:rPr>
                <w:rFonts w:eastAsia="Times New Roman"/>
                <w:color w:val="000000"/>
                <w:lang w:eastAsia="en-ZA"/>
              </w:rPr>
            </w:pPr>
            <w:r w:rsidRPr="00D96E87">
              <w:rPr>
                <w:rFonts w:eastAsia="Times New Roman"/>
                <w:color w:val="000000"/>
                <w:lang w:eastAsia="en-ZA"/>
              </w:rPr>
              <w:t>DCS/TCC/VGS/BOS/ITIS</w:t>
            </w:r>
          </w:p>
        </w:tc>
        <w:tc>
          <w:tcPr>
            <w:tcW w:w="1173" w:type="dxa"/>
            <w:shd w:val="clear" w:color="auto" w:fill="auto"/>
            <w:hideMark/>
          </w:tcPr>
          <w:p w14:paraId="68D9210B"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5A51D6B5" w14:textId="77777777">
        <w:trPr>
          <w:trHeight w:val="300"/>
          <w:tblHeader/>
        </w:trPr>
        <w:tc>
          <w:tcPr>
            <w:tcW w:w="550" w:type="dxa"/>
            <w:shd w:val="clear" w:color="auto" w:fill="auto"/>
            <w:hideMark/>
          </w:tcPr>
          <w:p w14:paraId="5636E2FF"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010</w:t>
            </w:r>
          </w:p>
        </w:tc>
        <w:tc>
          <w:tcPr>
            <w:tcW w:w="1707" w:type="dxa"/>
            <w:shd w:val="clear" w:color="auto" w:fill="auto"/>
            <w:hideMark/>
          </w:tcPr>
          <w:p w14:paraId="12AF448E" w14:textId="77777777" w:rsidR="00C53A20" w:rsidRPr="00D96E87" w:rsidRDefault="00C53A20">
            <w:pPr>
              <w:rPr>
                <w:rFonts w:eastAsia="Times New Roman"/>
                <w:color w:val="000000"/>
                <w:lang w:eastAsia="en-ZA"/>
              </w:rPr>
            </w:pPr>
            <w:r w:rsidRPr="00D96E87">
              <w:rPr>
                <w:rFonts w:eastAsia="Times New Roman"/>
                <w:color w:val="000000"/>
                <w:lang w:eastAsia="en-ZA"/>
              </w:rPr>
              <w:t>AVC sensor type 2 - fail</w:t>
            </w:r>
          </w:p>
        </w:tc>
        <w:tc>
          <w:tcPr>
            <w:tcW w:w="4308" w:type="dxa"/>
            <w:shd w:val="clear" w:color="auto" w:fill="auto"/>
            <w:hideMark/>
          </w:tcPr>
          <w:p w14:paraId="68E5AEFC" w14:textId="77777777" w:rsidR="00C53A20" w:rsidRPr="00D96E87" w:rsidRDefault="00C53A20">
            <w:pPr>
              <w:rPr>
                <w:rFonts w:eastAsia="Times New Roman"/>
                <w:color w:val="000000"/>
                <w:lang w:eastAsia="en-ZA"/>
              </w:rPr>
            </w:pPr>
            <w:r w:rsidRPr="00D96E87">
              <w:rPr>
                <w:rFonts w:eastAsia="Times New Roman"/>
                <w:color w:val="000000"/>
                <w:lang w:eastAsia="en-ZA"/>
              </w:rPr>
              <w:t>AVC/Axle counter failure, detected after three passages</w:t>
            </w:r>
          </w:p>
        </w:tc>
        <w:tc>
          <w:tcPr>
            <w:tcW w:w="1527" w:type="dxa"/>
            <w:shd w:val="clear" w:color="auto" w:fill="auto"/>
            <w:hideMark/>
          </w:tcPr>
          <w:p w14:paraId="4E76EA9D" w14:textId="77777777" w:rsidR="00C53A20" w:rsidRPr="00D96E87" w:rsidRDefault="00C53A20">
            <w:pPr>
              <w:rPr>
                <w:rFonts w:eastAsia="Times New Roman"/>
                <w:color w:val="000000"/>
                <w:lang w:eastAsia="en-ZA"/>
              </w:rPr>
            </w:pPr>
            <w:r w:rsidRPr="00D96E87">
              <w:rPr>
                <w:rFonts w:eastAsia="Times New Roman"/>
                <w:color w:val="000000"/>
                <w:lang w:eastAsia="en-ZA"/>
              </w:rPr>
              <w:t>DCS/TCC/VGS/BOS/ITIS</w:t>
            </w:r>
          </w:p>
        </w:tc>
        <w:tc>
          <w:tcPr>
            <w:tcW w:w="1173" w:type="dxa"/>
            <w:shd w:val="clear" w:color="auto" w:fill="auto"/>
            <w:hideMark/>
          </w:tcPr>
          <w:p w14:paraId="4313668C"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040A8304" w14:textId="77777777">
        <w:trPr>
          <w:trHeight w:val="300"/>
          <w:tblHeader/>
        </w:trPr>
        <w:tc>
          <w:tcPr>
            <w:tcW w:w="550" w:type="dxa"/>
            <w:shd w:val="clear" w:color="auto" w:fill="auto"/>
            <w:hideMark/>
          </w:tcPr>
          <w:p w14:paraId="10A6D365"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011</w:t>
            </w:r>
          </w:p>
        </w:tc>
        <w:tc>
          <w:tcPr>
            <w:tcW w:w="1707" w:type="dxa"/>
            <w:shd w:val="clear" w:color="auto" w:fill="auto"/>
            <w:hideMark/>
          </w:tcPr>
          <w:p w14:paraId="6B0883E9" w14:textId="77777777" w:rsidR="00C53A20" w:rsidRPr="00D96E87" w:rsidRDefault="00C53A20">
            <w:pPr>
              <w:rPr>
                <w:rFonts w:eastAsia="Times New Roman"/>
                <w:color w:val="000000"/>
                <w:lang w:eastAsia="en-ZA"/>
              </w:rPr>
            </w:pPr>
            <w:r w:rsidRPr="00D96E87">
              <w:rPr>
                <w:rFonts w:eastAsia="Times New Roman"/>
                <w:color w:val="000000"/>
                <w:lang w:eastAsia="en-ZA"/>
              </w:rPr>
              <w:t>AVC sensor type 2 - OK</w:t>
            </w:r>
          </w:p>
        </w:tc>
        <w:tc>
          <w:tcPr>
            <w:tcW w:w="4308" w:type="dxa"/>
            <w:shd w:val="clear" w:color="auto" w:fill="auto"/>
            <w:hideMark/>
          </w:tcPr>
          <w:p w14:paraId="40B960A7" w14:textId="77777777" w:rsidR="00C53A20" w:rsidRPr="00D96E87" w:rsidRDefault="00C53A20">
            <w:pPr>
              <w:rPr>
                <w:rFonts w:eastAsia="Times New Roman"/>
                <w:color w:val="000000"/>
                <w:lang w:eastAsia="en-ZA"/>
              </w:rPr>
            </w:pPr>
            <w:r w:rsidRPr="00D96E87">
              <w:rPr>
                <w:rFonts w:eastAsia="Times New Roman"/>
                <w:color w:val="000000"/>
                <w:lang w:eastAsia="en-ZA"/>
              </w:rPr>
              <w:t>AVC/Axle counter reset, detected after three passages</w:t>
            </w:r>
          </w:p>
        </w:tc>
        <w:tc>
          <w:tcPr>
            <w:tcW w:w="1527" w:type="dxa"/>
            <w:shd w:val="clear" w:color="auto" w:fill="auto"/>
            <w:hideMark/>
          </w:tcPr>
          <w:p w14:paraId="22BDCCCC" w14:textId="77777777" w:rsidR="00C53A20" w:rsidRPr="00D96E87" w:rsidRDefault="00C53A20">
            <w:pPr>
              <w:rPr>
                <w:rFonts w:eastAsia="Times New Roman"/>
                <w:color w:val="000000"/>
                <w:lang w:eastAsia="en-ZA"/>
              </w:rPr>
            </w:pPr>
            <w:r w:rsidRPr="00D96E87">
              <w:rPr>
                <w:rFonts w:eastAsia="Times New Roman"/>
                <w:color w:val="000000"/>
                <w:lang w:eastAsia="en-ZA"/>
              </w:rPr>
              <w:t>DCS/TCC/VGS/BOS/ITIS</w:t>
            </w:r>
          </w:p>
        </w:tc>
        <w:tc>
          <w:tcPr>
            <w:tcW w:w="1173" w:type="dxa"/>
            <w:shd w:val="clear" w:color="auto" w:fill="auto"/>
            <w:hideMark/>
          </w:tcPr>
          <w:p w14:paraId="666677B0"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2883BD07" w14:textId="77777777">
        <w:trPr>
          <w:trHeight w:val="300"/>
          <w:tblHeader/>
        </w:trPr>
        <w:tc>
          <w:tcPr>
            <w:tcW w:w="550" w:type="dxa"/>
            <w:shd w:val="clear" w:color="auto" w:fill="auto"/>
            <w:hideMark/>
          </w:tcPr>
          <w:p w14:paraId="2250EF65"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012</w:t>
            </w:r>
          </w:p>
        </w:tc>
        <w:tc>
          <w:tcPr>
            <w:tcW w:w="1707" w:type="dxa"/>
            <w:shd w:val="clear" w:color="auto" w:fill="auto"/>
            <w:hideMark/>
          </w:tcPr>
          <w:p w14:paraId="15FCBF59" w14:textId="77777777" w:rsidR="00C53A20" w:rsidRPr="00D96E87" w:rsidRDefault="00C53A20">
            <w:pPr>
              <w:rPr>
                <w:rFonts w:eastAsia="Times New Roman"/>
                <w:color w:val="000000"/>
                <w:lang w:eastAsia="en-ZA"/>
              </w:rPr>
            </w:pPr>
            <w:r w:rsidRPr="00D96E87">
              <w:rPr>
                <w:rFonts w:eastAsia="Times New Roman"/>
                <w:color w:val="000000"/>
                <w:lang w:eastAsia="en-ZA"/>
              </w:rPr>
              <w:t>AVC sensor type 3 - fail</w:t>
            </w:r>
          </w:p>
        </w:tc>
        <w:tc>
          <w:tcPr>
            <w:tcW w:w="4308" w:type="dxa"/>
            <w:shd w:val="clear" w:color="auto" w:fill="auto"/>
            <w:hideMark/>
          </w:tcPr>
          <w:p w14:paraId="1C458204" w14:textId="77777777" w:rsidR="00C53A20" w:rsidRPr="00D96E87" w:rsidRDefault="00C53A20">
            <w:pPr>
              <w:rPr>
                <w:rFonts w:eastAsia="Times New Roman"/>
                <w:color w:val="000000"/>
                <w:lang w:eastAsia="en-ZA"/>
              </w:rPr>
            </w:pPr>
            <w:r w:rsidRPr="00D96E87">
              <w:rPr>
                <w:rFonts w:eastAsia="Times New Roman"/>
                <w:color w:val="000000"/>
                <w:lang w:eastAsia="en-ZA"/>
              </w:rPr>
              <w:t>AVC/Light/Heavy detector failure, detected after three passages</w:t>
            </w:r>
          </w:p>
        </w:tc>
        <w:tc>
          <w:tcPr>
            <w:tcW w:w="1527" w:type="dxa"/>
            <w:shd w:val="clear" w:color="auto" w:fill="auto"/>
            <w:hideMark/>
          </w:tcPr>
          <w:p w14:paraId="31998E46" w14:textId="77777777" w:rsidR="00C53A20" w:rsidRPr="00D96E87" w:rsidRDefault="00C53A20">
            <w:pPr>
              <w:rPr>
                <w:rFonts w:eastAsia="Times New Roman"/>
                <w:color w:val="000000"/>
                <w:lang w:eastAsia="en-ZA"/>
              </w:rPr>
            </w:pPr>
            <w:r w:rsidRPr="00D96E87">
              <w:rPr>
                <w:rFonts w:eastAsia="Times New Roman"/>
                <w:color w:val="000000"/>
                <w:lang w:eastAsia="en-ZA"/>
              </w:rPr>
              <w:t>DCS/TCC/VGS/BOS/ITIS</w:t>
            </w:r>
          </w:p>
        </w:tc>
        <w:tc>
          <w:tcPr>
            <w:tcW w:w="1173" w:type="dxa"/>
            <w:shd w:val="clear" w:color="auto" w:fill="auto"/>
            <w:hideMark/>
          </w:tcPr>
          <w:p w14:paraId="6AF3DD75"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0025AB34" w14:textId="77777777">
        <w:trPr>
          <w:trHeight w:val="300"/>
          <w:tblHeader/>
        </w:trPr>
        <w:tc>
          <w:tcPr>
            <w:tcW w:w="550" w:type="dxa"/>
            <w:shd w:val="clear" w:color="auto" w:fill="auto"/>
            <w:hideMark/>
          </w:tcPr>
          <w:p w14:paraId="60F78231"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013</w:t>
            </w:r>
          </w:p>
        </w:tc>
        <w:tc>
          <w:tcPr>
            <w:tcW w:w="1707" w:type="dxa"/>
            <w:shd w:val="clear" w:color="auto" w:fill="auto"/>
            <w:hideMark/>
          </w:tcPr>
          <w:p w14:paraId="124A8B0A" w14:textId="77777777" w:rsidR="00C53A20" w:rsidRPr="00D96E87" w:rsidRDefault="00C53A20">
            <w:pPr>
              <w:rPr>
                <w:rFonts w:eastAsia="Times New Roman"/>
                <w:color w:val="000000"/>
                <w:lang w:eastAsia="en-ZA"/>
              </w:rPr>
            </w:pPr>
            <w:r w:rsidRPr="00D96E87">
              <w:rPr>
                <w:rFonts w:eastAsia="Times New Roman"/>
                <w:color w:val="000000"/>
                <w:lang w:eastAsia="en-ZA"/>
              </w:rPr>
              <w:t>AVC sensor type 3 - OK</w:t>
            </w:r>
          </w:p>
        </w:tc>
        <w:tc>
          <w:tcPr>
            <w:tcW w:w="4308" w:type="dxa"/>
            <w:shd w:val="clear" w:color="auto" w:fill="auto"/>
            <w:hideMark/>
          </w:tcPr>
          <w:p w14:paraId="50C4AE10" w14:textId="77777777" w:rsidR="00C53A20" w:rsidRPr="00D96E87" w:rsidRDefault="00C53A20">
            <w:pPr>
              <w:rPr>
                <w:rFonts w:eastAsia="Times New Roman"/>
                <w:color w:val="000000"/>
                <w:lang w:eastAsia="en-ZA"/>
              </w:rPr>
            </w:pPr>
            <w:r w:rsidRPr="00D96E87">
              <w:rPr>
                <w:rFonts w:eastAsia="Times New Roman"/>
                <w:color w:val="000000"/>
                <w:lang w:eastAsia="en-ZA"/>
              </w:rPr>
              <w:t>AVC/Light/Heavy detector reset, detected after three passages</w:t>
            </w:r>
          </w:p>
        </w:tc>
        <w:tc>
          <w:tcPr>
            <w:tcW w:w="1527" w:type="dxa"/>
            <w:shd w:val="clear" w:color="auto" w:fill="auto"/>
            <w:hideMark/>
          </w:tcPr>
          <w:p w14:paraId="245674D4" w14:textId="77777777" w:rsidR="00C53A20" w:rsidRPr="00D96E87" w:rsidRDefault="00C53A20">
            <w:pPr>
              <w:rPr>
                <w:rFonts w:eastAsia="Times New Roman"/>
                <w:color w:val="000000"/>
                <w:lang w:eastAsia="en-ZA"/>
              </w:rPr>
            </w:pPr>
            <w:r w:rsidRPr="00D96E87">
              <w:rPr>
                <w:rFonts w:eastAsia="Times New Roman"/>
                <w:color w:val="000000"/>
                <w:lang w:eastAsia="en-ZA"/>
              </w:rPr>
              <w:t>DCS/TCC/VGS/BOS/ITIS</w:t>
            </w:r>
          </w:p>
        </w:tc>
        <w:tc>
          <w:tcPr>
            <w:tcW w:w="1173" w:type="dxa"/>
            <w:shd w:val="clear" w:color="auto" w:fill="auto"/>
            <w:hideMark/>
          </w:tcPr>
          <w:p w14:paraId="23CCBAC4"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37435B80" w14:textId="77777777">
        <w:trPr>
          <w:trHeight w:val="300"/>
          <w:tblHeader/>
        </w:trPr>
        <w:tc>
          <w:tcPr>
            <w:tcW w:w="550" w:type="dxa"/>
            <w:shd w:val="clear" w:color="auto" w:fill="auto"/>
            <w:hideMark/>
          </w:tcPr>
          <w:p w14:paraId="40258DA2"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014</w:t>
            </w:r>
          </w:p>
        </w:tc>
        <w:tc>
          <w:tcPr>
            <w:tcW w:w="1707" w:type="dxa"/>
            <w:shd w:val="clear" w:color="auto" w:fill="auto"/>
            <w:hideMark/>
          </w:tcPr>
          <w:p w14:paraId="7BB74BFA" w14:textId="77777777" w:rsidR="00C53A20" w:rsidRPr="00D96E87" w:rsidRDefault="00C53A20">
            <w:pPr>
              <w:rPr>
                <w:rFonts w:eastAsia="Times New Roman"/>
                <w:color w:val="000000"/>
                <w:lang w:eastAsia="en-ZA"/>
              </w:rPr>
            </w:pPr>
            <w:r w:rsidRPr="00D96E87">
              <w:rPr>
                <w:rFonts w:eastAsia="Times New Roman"/>
                <w:color w:val="000000"/>
                <w:lang w:eastAsia="en-ZA"/>
              </w:rPr>
              <w:t>AVC sensor type 4 - fail</w:t>
            </w:r>
          </w:p>
        </w:tc>
        <w:tc>
          <w:tcPr>
            <w:tcW w:w="4308" w:type="dxa"/>
            <w:shd w:val="clear" w:color="auto" w:fill="auto"/>
            <w:hideMark/>
          </w:tcPr>
          <w:p w14:paraId="41EAB307" w14:textId="77777777" w:rsidR="00C53A20" w:rsidRPr="00D96E87" w:rsidRDefault="00C53A20">
            <w:pPr>
              <w:rPr>
                <w:rFonts w:eastAsia="Times New Roman"/>
                <w:color w:val="000000"/>
                <w:lang w:eastAsia="en-ZA"/>
              </w:rPr>
            </w:pPr>
            <w:r w:rsidRPr="00D96E87">
              <w:rPr>
                <w:rFonts w:eastAsia="Times New Roman"/>
                <w:color w:val="000000"/>
                <w:lang w:eastAsia="en-ZA"/>
              </w:rPr>
              <w:t>AVC/Height detector failure, detected after three passages</w:t>
            </w:r>
          </w:p>
        </w:tc>
        <w:tc>
          <w:tcPr>
            <w:tcW w:w="1527" w:type="dxa"/>
            <w:shd w:val="clear" w:color="auto" w:fill="auto"/>
            <w:hideMark/>
          </w:tcPr>
          <w:p w14:paraId="63E2DB19" w14:textId="77777777" w:rsidR="00C53A20" w:rsidRPr="00D96E87" w:rsidRDefault="00C53A20">
            <w:pPr>
              <w:rPr>
                <w:rFonts w:eastAsia="Times New Roman"/>
                <w:color w:val="000000"/>
                <w:lang w:eastAsia="en-ZA"/>
              </w:rPr>
            </w:pPr>
            <w:r w:rsidRPr="00D96E87">
              <w:rPr>
                <w:rFonts w:eastAsia="Times New Roman"/>
                <w:color w:val="000000"/>
                <w:lang w:eastAsia="en-ZA"/>
              </w:rPr>
              <w:t>DCS/TCC/VGS/BOS/ITIS</w:t>
            </w:r>
          </w:p>
        </w:tc>
        <w:tc>
          <w:tcPr>
            <w:tcW w:w="1173" w:type="dxa"/>
            <w:shd w:val="clear" w:color="auto" w:fill="auto"/>
            <w:hideMark/>
          </w:tcPr>
          <w:p w14:paraId="10FC39D5"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6493B863" w14:textId="77777777">
        <w:trPr>
          <w:trHeight w:val="300"/>
          <w:tblHeader/>
        </w:trPr>
        <w:tc>
          <w:tcPr>
            <w:tcW w:w="550" w:type="dxa"/>
            <w:shd w:val="clear" w:color="auto" w:fill="auto"/>
            <w:hideMark/>
          </w:tcPr>
          <w:p w14:paraId="2E19FD0A"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015</w:t>
            </w:r>
          </w:p>
        </w:tc>
        <w:tc>
          <w:tcPr>
            <w:tcW w:w="1707" w:type="dxa"/>
            <w:shd w:val="clear" w:color="auto" w:fill="auto"/>
            <w:hideMark/>
          </w:tcPr>
          <w:p w14:paraId="360D43AC" w14:textId="77777777" w:rsidR="00C53A20" w:rsidRPr="00D96E87" w:rsidRDefault="00C53A20">
            <w:pPr>
              <w:rPr>
                <w:rFonts w:eastAsia="Times New Roman"/>
                <w:color w:val="000000"/>
                <w:lang w:eastAsia="en-ZA"/>
              </w:rPr>
            </w:pPr>
            <w:r w:rsidRPr="00D96E87">
              <w:rPr>
                <w:rFonts w:eastAsia="Times New Roman"/>
                <w:color w:val="000000"/>
                <w:lang w:eastAsia="en-ZA"/>
              </w:rPr>
              <w:t>AVC sensor type 4 - OK</w:t>
            </w:r>
          </w:p>
        </w:tc>
        <w:tc>
          <w:tcPr>
            <w:tcW w:w="4308" w:type="dxa"/>
            <w:shd w:val="clear" w:color="auto" w:fill="auto"/>
            <w:hideMark/>
          </w:tcPr>
          <w:p w14:paraId="35E9EB90" w14:textId="77777777" w:rsidR="00C53A20" w:rsidRPr="00D96E87" w:rsidRDefault="00C53A20">
            <w:pPr>
              <w:rPr>
                <w:rFonts w:eastAsia="Times New Roman"/>
                <w:color w:val="000000"/>
                <w:lang w:eastAsia="en-ZA"/>
              </w:rPr>
            </w:pPr>
            <w:r w:rsidRPr="00D96E87">
              <w:rPr>
                <w:rFonts w:eastAsia="Times New Roman"/>
                <w:color w:val="000000"/>
                <w:lang w:eastAsia="en-ZA"/>
              </w:rPr>
              <w:t>AVC/Height detector reset, detected after three passages</w:t>
            </w:r>
          </w:p>
        </w:tc>
        <w:tc>
          <w:tcPr>
            <w:tcW w:w="1527" w:type="dxa"/>
            <w:shd w:val="clear" w:color="auto" w:fill="auto"/>
            <w:hideMark/>
          </w:tcPr>
          <w:p w14:paraId="69FEB120" w14:textId="77777777" w:rsidR="00C53A20" w:rsidRPr="00D96E87" w:rsidRDefault="00C53A20">
            <w:pPr>
              <w:rPr>
                <w:rFonts w:eastAsia="Times New Roman"/>
                <w:color w:val="000000"/>
                <w:lang w:eastAsia="en-ZA"/>
              </w:rPr>
            </w:pPr>
            <w:r w:rsidRPr="00D96E87">
              <w:rPr>
                <w:rFonts w:eastAsia="Times New Roman"/>
                <w:color w:val="000000"/>
                <w:lang w:eastAsia="en-ZA"/>
              </w:rPr>
              <w:t>DCS/TCC/VGS/BOS/ITIS</w:t>
            </w:r>
          </w:p>
        </w:tc>
        <w:tc>
          <w:tcPr>
            <w:tcW w:w="1173" w:type="dxa"/>
            <w:shd w:val="clear" w:color="auto" w:fill="auto"/>
            <w:hideMark/>
          </w:tcPr>
          <w:p w14:paraId="6ADE1335"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50A03C78" w14:textId="77777777">
        <w:trPr>
          <w:trHeight w:val="450"/>
          <w:tblHeader/>
        </w:trPr>
        <w:tc>
          <w:tcPr>
            <w:tcW w:w="550" w:type="dxa"/>
            <w:shd w:val="clear" w:color="auto" w:fill="auto"/>
            <w:hideMark/>
          </w:tcPr>
          <w:p w14:paraId="1215899B"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016</w:t>
            </w:r>
          </w:p>
        </w:tc>
        <w:tc>
          <w:tcPr>
            <w:tcW w:w="1707" w:type="dxa"/>
            <w:shd w:val="clear" w:color="auto" w:fill="auto"/>
            <w:hideMark/>
          </w:tcPr>
          <w:p w14:paraId="5F4CB867" w14:textId="77777777" w:rsidR="00C53A20" w:rsidRPr="00D96E87" w:rsidRDefault="00C53A20">
            <w:pPr>
              <w:rPr>
                <w:rFonts w:eastAsia="Times New Roman"/>
                <w:color w:val="000000"/>
                <w:lang w:eastAsia="en-ZA"/>
              </w:rPr>
            </w:pPr>
            <w:r w:rsidRPr="00D96E87">
              <w:rPr>
                <w:rFonts w:eastAsia="Times New Roman"/>
                <w:color w:val="000000"/>
                <w:lang w:eastAsia="en-ZA"/>
              </w:rPr>
              <w:t>Critical start - AVC panel door open</w:t>
            </w:r>
          </w:p>
        </w:tc>
        <w:tc>
          <w:tcPr>
            <w:tcW w:w="4308" w:type="dxa"/>
            <w:shd w:val="clear" w:color="auto" w:fill="auto"/>
            <w:hideMark/>
          </w:tcPr>
          <w:p w14:paraId="1D4B30FF" w14:textId="77777777" w:rsidR="00C53A20" w:rsidRPr="00D96E87" w:rsidRDefault="00C53A20">
            <w:pPr>
              <w:rPr>
                <w:rFonts w:eastAsia="Times New Roman"/>
                <w:color w:val="000000"/>
                <w:lang w:eastAsia="en-ZA"/>
              </w:rPr>
            </w:pPr>
            <w:r w:rsidRPr="00D96E87">
              <w:rPr>
                <w:rFonts w:eastAsia="Times New Roman"/>
                <w:color w:val="000000"/>
                <w:lang w:eastAsia="en-ZA"/>
              </w:rPr>
              <w:t>AVC/Detected by AVC on opening of door. Trigger Critical Mode when associated with vehicle presence.</w:t>
            </w:r>
          </w:p>
        </w:tc>
        <w:tc>
          <w:tcPr>
            <w:tcW w:w="1527" w:type="dxa"/>
            <w:shd w:val="clear" w:color="auto" w:fill="auto"/>
            <w:hideMark/>
          </w:tcPr>
          <w:p w14:paraId="68A3577D" w14:textId="77777777" w:rsidR="00C53A20" w:rsidRPr="00D96E87" w:rsidRDefault="00C53A20">
            <w:pPr>
              <w:rPr>
                <w:rFonts w:eastAsia="Times New Roman"/>
                <w:color w:val="000000"/>
                <w:lang w:eastAsia="en-ZA"/>
              </w:rPr>
            </w:pPr>
            <w:r w:rsidRPr="00D96E87">
              <w:rPr>
                <w:rFonts w:eastAsia="Times New Roman"/>
                <w:color w:val="000000"/>
                <w:lang w:eastAsia="en-ZA"/>
              </w:rPr>
              <w:t>DCS/TCC/VGS/BOS/ITIS</w:t>
            </w:r>
          </w:p>
        </w:tc>
        <w:tc>
          <w:tcPr>
            <w:tcW w:w="1173" w:type="dxa"/>
            <w:shd w:val="clear" w:color="auto" w:fill="auto"/>
            <w:hideMark/>
          </w:tcPr>
          <w:p w14:paraId="5D6040BB"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13307DBE" w14:textId="77777777">
        <w:trPr>
          <w:trHeight w:val="300"/>
          <w:tblHeader/>
        </w:trPr>
        <w:tc>
          <w:tcPr>
            <w:tcW w:w="550" w:type="dxa"/>
            <w:shd w:val="clear" w:color="auto" w:fill="auto"/>
            <w:hideMark/>
          </w:tcPr>
          <w:p w14:paraId="2E3CAF12"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017</w:t>
            </w:r>
          </w:p>
        </w:tc>
        <w:tc>
          <w:tcPr>
            <w:tcW w:w="1707" w:type="dxa"/>
            <w:shd w:val="clear" w:color="auto" w:fill="auto"/>
            <w:hideMark/>
          </w:tcPr>
          <w:p w14:paraId="69151975" w14:textId="77777777" w:rsidR="00C53A20" w:rsidRPr="00D96E87" w:rsidRDefault="00C53A20">
            <w:pPr>
              <w:rPr>
                <w:rFonts w:eastAsia="Times New Roman"/>
                <w:color w:val="000000"/>
                <w:lang w:eastAsia="en-ZA"/>
              </w:rPr>
            </w:pPr>
            <w:r w:rsidRPr="00D96E87">
              <w:rPr>
                <w:rFonts w:eastAsia="Times New Roman"/>
                <w:color w:val="000000"/>
                <w:lang w:eastAsia="en-ZA"/>
              </w:rPr>
              <w:t>Critical end - AVC panel door close</w:t>
            </w:r>
          </w:p>
        </w:tc>
        <w:tc>
          <w:tcPr>
            <w:tcW w:w="4308" w:type="dxa"/>
            <w:shd w:val="clear" w:color="auto" w:fill="auto"/>
            <w:hideMark/>
          </w:tcPr>
          <w:p w14:paraId="697E8820" w14:textId="77777777" w:rsidR="00C53A20" w:rsidRPr="00D96E87" w:rsidRDefault="00C53A20">
            <w:pPr>
              <w:rPr>
                <w:rFonts w:eastAsia="Times New Roman"/>
                <w:color w:val="000000"/>
                <w:lang w:eastAsia="en-ZA"/>
              </w:rPr>
            </w:pPr>
            <w:r w:rsidRPr="00D96E87">
              <w:rPr>
                <w:rFonts w:eastAsia="Times New Roman"/>
                <w:color w:val="000000"/>
                <w:lang w:eastAsia="en-ZA"/>
              </w:rPr>
              <w:t xml:space="preserve">AVC/Detected by AVC on closing of door </w:t>
            </w:r>
          </w:p>
        </w:tc>
        <w:tc>
          <w:tcPr>
            <w:tcW w:w="1527" w:type="dxa"/>
            <w:shd w:val="clear" w:color="auto" w:fill="auto"/>
            <w:hideMark/>
          </w:tcPr>
          <w:p w14:paraId="36391FAC" w14:textId="77777777" w:rsidR="00C53A20" w:rsidRPr="00D96E87" w:rsidRDefault="00C53A20">
            <w:pPr>
              <w:rPr>
                <w:rFonts w:eastAsia="Times New Roman"/>
                <w:color w:val="000000"/>
                <w:lang w:eastAsia="en-ZA"/>
              </w:rPr>
            </w:pPr>
            <w:r w:rsidRPr="00D96E87">
              <w:rPr>
                <w:rFonts w:eastAsia="Times New Roman"/>
                <w:color w:val="000000"/>
                <w:lang w:eastAsia="en-ZA"/>
              </w:rPr>
              <w:t>DCS/TCC/VGS/BOS/ITIS</w:t>
            </w:r>
          </w:p>
        </w:tc>
        <w:tc>
          <w:tcPr>
            <w:tcW w:w="1173" w:type="dxa"/>
            <w:shd w:val="clear" w:color="auto" w:fill="auto"/>
            <w:hideMark/>
          </w:tcPr>
          <w:p w14:paraId="4880E07A"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62D5C536" w14:textId="77777777">
        <w:trPr>
          <w:trHeight w:val="450"/>
          <w:tblHeader/>
        </w:trPr>
        <w:tc>
          <w:tcPr>
            <w:tcW w:w="550" w:type="dxa"/>
            <w:shd w:val="clear" w:color="auto" w:fill="auto"/>
            <w:hideMark/>
          </w:tcPr>
          <w:p w14:paraId="46549832"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018</w:t>
            </w:r>
          </w:p>
        </w:tc>
        <w:tc>
          <w:tcPr>
            <w:tcW w:w="1707" w:type="dxa"/>
            <w:shd w:val="clear" w:color="auto" w:fill="auto"/>
            <w:hideMark/>
          </w:tcPr>
          <w:p w14:paraId="365F9C84" w14:textId="77777777" w:rsidR="00C53A20" w:rsidRPr="00D96E87" w:rsidRDefault="00C53A20">
            <w:pPr>
              <w:rPr>
                <w:rFonts w:eastAsia="Times New Roman"/>
                <w:color w:val="000000"/>
                <w:lang w:eastAsia="en-ZA"/>
              </w:rPr>
            </w:pPr>
            <w:r w:rsidRPr="00D96E87">
              <w:rPr>
                <w:rFonts w:eastAsia="Times New Roman"/>
                <w:color w:val="000000"/>
                <w:lang w:eastAsia="en-ZA"/>
              </w:rPr>
              <w:t xml:space="preserve">Serious start - AVC Stand-alone Data </w:t>
            </w:r>
          </w:p>
        </w:tc>
        <w:tc>
          <w:tcPr>
            <w:tcW w:w="4308" w:type="dxa"/>
            <w:shd w:val="clear" w:color="auto" w:fill="auto"/>
            <w:hideMark/>
          </w:tcPr>
          <w:p w14:paraId="0D045271" w14:textId="77777777" w:rsidR="00C53A20" w:rsidRPr="00D96E87" w:rsidRDefault="00C53A20">
            <w:pPr>
              <w:rPr>
                <w:rFonts w:eastAsia="Times New Roman"/>
                <w:color w:val="000000"/>
                <w:lang w:eastAsia="en-ZA"/>
              </w:rPr>
            </w:pPr>
            <w:r w:rsidRPr="00D96E87">
              <w:rPr>
                <w:rFonts w:eastAsia="Times New Roman"/>
                <w:color w:val="000000"/>
                <w:lang w:eastAsia="en-ZA"/>
              </w:rPr>
              <w:t>AVC/Reported by AVC if vehicle passage/s were recorded while AVC was in stand-alone mode. Trigger Serious Mode.</w:t>
            </w:r>
          </w:p>
        </w:tc>
        <w:tc>
          <w:tcPr>
            <w:tcW w:w="1527" w:type="dxa"/>
            <w:shd w:val="clear" w:color="auto" w:fill="auto"/>
            <w:hideMark/>
          </w:tcPr>
          <w:p w14:paraId="79DB6E66" w14:textId="77777777" w:rsidR="00C53A20" w:rsidRPr="00D96E87" w:rsidRDefault="00C53A20">
            <w:pPr>
              <w:rPr>
                <w:rFonts w:eastAsia="Times New Roman"/>
                <w:color w:val="000000"/>
                <w:lang w:eastAsia="en-ZA"/>
              </w:rPr>
            </w:pPr>
            <w:r w:rsidRPr="00D96E87">
              <w:rPr>
                <w:rFonts w:eastAsia="Times New Roman"/>
                <w:color w:val="000000"/>
                <w:lang w:eastAsia="en-ZA"/>
              </w:rPr>
              <w:t>DCS/ITIS/TCC/VGS/BOS</w:t>
            </w:r>
          </w:p>
        </w:tc>
        <w:tc>
          <w:tcPr>
            <w:tcW w:w="1173" w:type="dxa"/>
            <w:shd w:val="clear" w:color="auto" w:fill="auto"/>
            <w:hideMark/>
          </w:tcPr>
          <w:p w14:paraId="7227257B"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5B5ECB39" w14:textId="77777777">
        <w:trPr>
          <w:trHeight w:val="900"/>
          <w:tblHeader/>
        </w:trPr>
        <w:tc>
          <w:tcPr>
            <w:tcW w:w="550" w:type="dxa"/>
            <w:shd w:val="clear" w:color="auto" w:fill="auto"/>
            <w:hideMark/>
          </w:tcPr>
          <w:p w14:paraId="3DFB8741"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019</w:t>
            </w:r>
          </w:p>
        </w:tc>
        <w:tc>
          <w:tcPr>
            <w:tcW w:w="1707" w:type="dxa"/>
            <w:shd w:val="clear" w:color="auto" w:fill="auto"/>
            <w:hideMark/>
          </w:tcPr>
          <w:p w14:paraId="75808BE5" w14:textId="77777777" w:rsidR="00C53A20" w:rsidRPr="00D96E87" w:rsidRDefault="00C53A20">
            <w:pPr>
              <w:rPr>
                <w:rFonts w:eastAsia="Times New Roman"/>
                <w:color w:val="000000"/>
                <w:lang w:eastAsia="en-ZA"/>
              </w:rPr>
            </w:pPr>
            <w:r w:rsidRPr="00D96E87">
              <w:rPr>
                <w:rFonts w:eastAsia="Times New Roman"/>
                <w:color w:val="000000"/>
                <w:lang w:eastAsia="en-ZA"/>
              </w:rPr>
              <w:t xml:space="preserve">Serious end - AVC Stand-alone Data </w:t>
            </w:r>
          </w:p>
        </w:tc>
        <w:tc>
          <w:tcPr>
            <w:tcW w:w="4308" w:type="dxa"/>
            <w:shd w:val="clear" w:color="auto" w:fill="auto"/>
            <w:hideMark/>
          </w:tcPr>
          <w:p w14:paraId="5F83D4BD" w14:textId="77777777" w:rsidR="00C53A20" w:rsidRPr="00D96E87" w:rsidRDefault="00C53A20">
            <w:pPr>
              <w:rPr>
                <w:rFonts w:eastAsia="Times New Roman"/>
                <w:color w:val="000000"/>
                <w:lang w:eastAsia="en-ZA"/>
              </w:rPr>
            </w:pPr>
            <w:r w:rsidRPr="00D96E87">
              <w:rPr>
                <w:rFonts w:eastAsia="Times New Roman"/>
                <w:color w:val="000000"/>
                <w:lang w:eastAsia="en-ZA"/>
              </w:rPr>
              <w:t>AVC/Reported by the AVC at the time when the AVC Stand-alone status is restored. The Incident is only reported if vehicles were recorded by the AVC during the AVC Stand-alone period. Incidents 18 &amp; 19 are, therefore, always paired.</w:t>
            </w:r>
          </w:p>
        </w:tc>
        <w:tc>
          <w:tcPr>
            <w:tcW w:w="1527" w:type="dxa"/>
            <w:shd w:val="clear" w:color="auto" w:fill="auto"/>
            <w:hideMark/>
          </w:tcPr>
          <w:p w14:paraId="5F853CF0" w14:textId="77777777" w:rsidR="00C53A20" w:rsidRPr="00D96E87" w:rsidRDefault="00C53A20">
            <w:pPr>
              <w:rPr>
                <w:rFonts w:eastAsia="Times New Roman"/>
                <w:color w:val="000000"/>
                <w:lang w:eastAsia="en-ZA"/>
              </w:rPr>
            </w:pPr>
            <w:r w:rsidRPr="00D96E87">
              <w:rPr>
                <w:rFonts w:eastAsia="Times New Roman"/>
                <w:color w:val="000000"/>
                <w:lang w:eastAsia="en-ZA"/>
              </w:rPr>
              <w:t>DCS/ITIS/TCC/VGS/BOS</w:t>
            </w:r>
          </w:p>
        </w:tc>
        <w:tc>
          <w:tcPr>
            <w:tcW w:w="1173" w:type="dxa"/>
            <w:shd w:val="clear" w:color="auto" w:fill="auto"/>
            <w:hideMark/>
          </w:tcPr>
          <w:p w14:paraId="157F9AB5"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0A77475E" w14:textId="77777777">
        <w:trPr>
          <w:trHeight w:val="750"/>
          <w:tblHeader/>
        </w:trPr>
        <w:tc>
          <w:tcPr>
            <w:tcW w:w="550" w:type="dxa"/>
            <w:shd w:val="clear" w:color="auto" w:fill="auto"/>
            <w:hideMark/>
          </w:tcPr>
          <w:p w14:paraId="5EA72FC2"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lastRenderedPageBreak/>
              <w:t>020</w:t>
            </w:r>
          </w:p>
        </w:tc>
        <w:tc>
          <w:tcPr>
            <w:tcW w:w="1707" w:type="dxa"/>
            <w:shd w:val="clear" w:color="auto" w:fill="auto"/>
            <w:hideMark/>
          </w:tcPr>
          <w:p w14:paraId="4EE00E73" w14:textId="77777777" w:rsidR="00C53A20" w:rsidRPr="00D96E87" w:rsidRDefault="00C53A20">
            <w:pPr>
              <w:rPr>
                <w:rFonts w:eastAsia="Times New Roman"/>
                <w:color w:val="000000"/>
                <w:lang w:eastAsia="en-ZA"/>
              </w:rPr>
            </w:pPr>
            <w:r w:rsidRPr="00D96E87">
              <w:rPr>
                <w:rFonts w:eastAsia="Times New Roman"/>
                <w:color w:val="000000"/>
                <w:lang w:eastAsia="en-ZA"/>
              </w:rPr>
              <w:t>Critical start – AVC Storage 90% full</w:t>
            </w:r>
          </w:p>
        </w:tc>
        <w:tc>
          <w:tcPr>
            <w:tcW w:w="4308" w:type="dxa"/>
            <w:shd w:val="clear" w:color="auto" w:fill="auto"/>
            <w:hideMark/>
          </w:tcPr>
          <w:p w14:paraId="04973DFA" w14:textId="77777777" w:rsidR="00C53A20" w:rsidRPr="00D96E87" w:rsidRDefault="00C53A20">
            <w:pPr>
              <w:rPr>
                <w:rFonts w:eastAsia="Times New Roman"/>
                <w:color w:val="000000"/>
                <w:lang w:eastAsia="en-ZA"/>
              </w:rPr>
            </w:pPr>
            <w:r w:rsidRPr="00D96E87">
              <w:rPr>
                <w:rFonts w:eastAsia="Times New Roman"/>
                <w:color w:val="000000"/>
                <w:lang w:eastAsia="en-ZA"/>
              </w:rPr>
              <w:t>AVC/AVC Data storage device (e.g. Hard drive or flash) disk 90% full. This status is to be checked at least, once every hour and reported when valid. Trigger Critical Mode.</w:t>
            </w:r>
          </w:p>
        </w:tc>
        <w:tc>
          <w:tcPr>
            <w:tcW w:w="1527" w:type="dxa"/>
            <w:shd w:val="clear" w:color="auto" w:fill="auto"/>
            <w:hideMark/>
          </w:tcPr>
          <w:p w14:paraId="39315E63" w14:textId="77777777" w:rsidR="00C53A20" w:rsidRPr="00D96E87" w:rsidRDefault="00C53A20">
            <w:pPr>
              <w:rPr>
                <w:rFonts w:eastAsia="Times New Roman"/>
                <w:color w:val="000000"/>
                <w:lang w:eastAsia="en-ZA"/>
              </w:rPr>
            </w:pPr>
            <w:r w:rsidRPr="00D96E87">
              <w:rPr>
                <w:rFonts w:eastAsia="Times New Roman"/>
                <w:color w:val="000000"/>
                <w:lang w:eastAsia="en-ZA"/>
              </w:rPr>
              <w:t>DCS/TCC/IT IS/BOS</w:t>
            </w:r>
          </w:p>
        </w:tc>
        <w:tc>
          <w:tcPr>
            <w:tcW w:w="1173" w:type="dxa"/>
            <w:shd w:val="clear" w:color="auto" w:fill="auto"/>
            <w:hideMark/>
          </w:tcPr>
          <w:p w14:paraId="35FEC924"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4379214D" w14:textId="77777777">
        <w:trPr>
          <w:trHeight w:val="450"/>
          <w:tblHeader/>
        </w:trPr>
        <w:tc>
          <w:tcPr>
            <w:tcW w:w="550" w:type="dxa"/>
            <w:shd w:val="clear" w:color="auto" w:fill="auto"/>
            <w:hideMark/>
          </w:tcPr>
          <w:p w14:paraId="1CF99A19"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021</w:t>
            </w:r>
          </w:p>
        </w:tc>
        <w:tc>
          <w:tcPr>
            <w:tcW w:w="1707" w:type="dxa"/>
            <w:shd w:val="clear" w:color="auto" w:fill="auto"/>
            <w:hideMark/>
          </w:tcPr>
          <w:p w14:paraId="2E99665C" w14:textId="77777777" w:rsidR="00C53A20" w:rsidRPr="00D96E87" w:rsidRDefault="00C53A20">
            <w:pPr>
              <w:rPr>
                <w:rFonts w:eastAsia="Times New Roman"/>
                <w:color w:val="000000"/>
                <w:lang w:eastAsia="en-ZA"/>
              </w:rPr>
            </w:pPr>
            <w:r w:rsidRPr="00D96E87">
              <w:rPr>
                <w:rFonts w:eastAsia="Times New Roman"/>
                <w:color w:val="000000"/>
                <w:lang w:eastAsia="en-ZA"/>
              </w:rPr>
              <w:t>Critical start – AVC-UPS Backup battery voltage low</w:t>
            </w:r>
          </w:p>
        </w:tc>
        <w:tc>
          <w:tcPr>
            <w:tcW w:w="4308" w:type="dxa"/>
            <w:shd w:val="clear" w:color="auto" w:fill="auto"/>
            <w:hideMark/>
          </w:tcPr>
          <w:p w14:paraId="4DF89084" w14:textId="77777777" w:rsidR="00C53A20" w:rsidRPr="00D96E87" w:rsidRDefault="00C53A20">
            <w:pPr>
              <w:rPr>
                <w:rFonts w:eastAsia="Times New Roman"/>
                <w:color w:val="000000"/>
                <w:lang w:eastAsia="en-ZA"/>
              </w:rPr>
            </w:pPr>
            <w:r w:rsidRPr="00D96E87">
              <w:rPr>
                <w:rFonts w:eastAsia="Times New Roman"/>
                <w:color w:val="000000"/>
                <w:lang w:eastAsia="en-ZA"/>
              </w:rPr>
              <w:t>AVC/AVC UPS battery voltage low. Minimum voltage before Incident is generated is described elsewhere. Trigger Critical Mode.</w:t>
            </w:r>
          </w:p>
        </w:tc>
        <w:tc>
          <w:tcPr>
            <w:tcW w:w="1527" w:type="dxa"/>
            <w:shd w:val="clear" w:color="auto" w:fill="auto"/>
            <w:hideMark/>
          </w:tcPr>
          <w:p w14:paraId="53CD0187" w14:textId="77777777" w:rsidR="00C53A20" w:rsidRPr="00D96E87" w:rsidRDefault="00C53A20">
            <w:pPr>
              <w:rPr>
                <w:rFonts w:eastAsia="Times New Roman"/>
                <w:color w:val="000000"/>
                <w:lang w:eastAsia="en-ZA"/>
              </w:rPr>
            </w:pPr>
            <w:r w:rsidRPr="00D96E87">
              <w:rPr>
                <w:rFonts w:eastAsia="Times New Roman"/>
                <w:color w:val="000000"/>
                <w:lang w:eastAsia="en-ZA"/>
              </w:rPr>
              <w:t>DCS/TCC/VGS/ITIS/BOS</w:t>
            </w:r>
          </w:p>
        </w:tc>
        <w:tc>
          <w:tcPr>
            <w:tcW w:w="1173" w:type="dxa"/>
            <w:shd w:val="clear" w:color="auto" w:fill="auto"/>
            <w:hideMark/>
          </w:tcPr>
          <w:p w14:paraId="7AC06F42"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771FE18A" w14:textId="77777777">
        <w:trPr>
          <w:trHeight w:val="450"/>
          <w:tblHeader/>
        </w:trPr>
        <w:tc>
          <w:tcPr>
            <w:tcW w:w="550" w:type="dxa"/>
            <w:shd w:val="clear" w:color="auto" w:fill="auto"/>
            <w:hideMark/>
          </w:tcPr>
          <w:p w14:paraId="18FF5739"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022</w:t>
            </w:r>
          </w:p>
        </w:tc>
        <w:tc>
          <w:tcPr>
            <w:tcW w:w="1707" w:type="dxa"/>
            <w:shd w:val="clear" w:color="auto" w:fill="auto"/>
            <w:hideMark/>
          </w:tcPr>
          <w:p w14:paraId="16C1EDCA" w14:textId="77777777" w:rsidR="00C53A20" w:rsidRPr="00D96E87" w:rsidRDefault="00C53A20">
            <w:pPr>
              <w:rPr>
                <w:rFonts w:eastAsia="Times New Roman"/>
                <w:color w:val="000000"/>
                <w:lang w:eastAsia="en-ZA"/>
              </w:rPr>
            </w:pPr>
            <w:r w:rsidRPr="00D96E87">
              <w:rPr>
                <w:rFonts w:eastAsia="Times New Roman"/>
                <w:color w:val="000000"/>
                <w:lang w:eastAsia="en-ZA"/>
              </w:rPr>
              <w:t>Critical end – AVC-UPS Backup battery voltage OK</w:t>
            </w:r>
          </w:p>
        </w:tc>
        <w:tc>
          <w:tcPr>
            <w:tcW w:w="4308" w:type="dxa"/>
            <w:shd w:val="clear" w:color="auto" w:fill="auto"/>
            <w:hideMark/>
          </w:tcPr>
          <w:p w14:paraId="28CC2E2F" w14:textId="77777777" w:rsidR="00C53A20" w:rsidRPr="00D96E87" w:rsidRDefault="00C53A20">
            <w:pPr>
              <w:rPr>
                <w:rFonts w:eastAsia="Times New Roman"/>
                <w:color w:val="000000"/>
                <w:lang w:eastAsia="en-ZA"/>
              </w:rPr>
            </w:pPr>
            <w:r w:rsidRPr="00D96E87">
              <w:rPr>
                <w:rFonts w:eastAsia="Times New Roman"/>
                <w:color w:val="000000"/>
                <w:lang w:eastAsia="en-ZA"/>
              </w:rPr>
              <w:t>AVC/AVC UPS battery voltage recovered above the voltage low threshold described above, ready for repeated standby period.</w:t>
            </w:r>
          </w:p>
        </w:tc>
        <w:tc>
          <w:tcPr>
            <w:tcW w:w="1527" w:type="dxa"/>
            <w:shd w:val="clear" w:color="auto" w:fill="auto"/>
            <w:hideMark/>
          </w:tcPr>
          <w:p w14:paraId="3C1485B6" w14:textId="77777777" w:rsidR="00C53A20" w:rsidRPr="00D96E87" w:rsidRDefault="00C53A20">
            <w:pPr>
              <w:rPr>
                <w:rFonts w:eastAsia="Times New Roman"/>
                <w:color w:val="000000"/>
                <w:lang w:eastAsia="en-ZA"/>
              </w:rPr>
            </w:pPr>
            <w:r w:rsidRPr="00D96E87">
              <w:rPr>
                <w:rFonts w:eastAsia="Times New Roman"/>
                <w:color w:val="000000"/>
                <w:lang w:eastAsia="en-ZA"/>
              </w:rPr>
              <w:t>DCS/TCC/VGS/ITIS/BOS</w:t>
            </w:r>
          </w:p>
        </w:tc>
        <w:tc>
          <w:tcPr>
            <w:tcW w:w="1173" w:type="dxa"/>
            <w:shd w:val="clear" w:color="auto" w:fill="auto"/>
            <w:hideMark/>
          </w:tcPr>
          <w:p w14:paraId="7A5A5947"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73CAF5FB" w14:textId="77777777">
        <w:trPr>
          <w:trHeight w:val="450"/>
          <w:tblHeader/>
        </w:trPr>
        <w:tc>
          <w:tcPr>
            <w:tcW w:w="550" w:type="dxa"/>
            <w:shd w:val="clear" w:color="auto" w:fill="auto"/>
            <w:hideMark/>
          </w:tcPr>
          <w:p w14:paraId="1D1C68F1"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023</w:t>
            </w:r>
          </w:p>
        </w:tc>
        <w:tc>
          <w:tcPr>
            <w:tcW w:w="1707" w:type="dxa"/>
            <w:shd w:val="clear" w:color="auto" w:fill="auto"/>
            <w:hideMark/>
          </w:tcPr>
          <w:p w14:paraId="65F29820" w14:textId="77777777" w:rsidR="00C53A20" w:rsidRPr="00D96E87" w:rsidRDefault="00C53A20">
            <w:pPr>
              <w:rPr>
                <w:rFonts w:eastAsia="Times New Roman"/>
                <w:color w:val="000000"/>
                <w:lang w:eastAsia="en-ZA"/>
              </w:rPr>
            </w:pPr>
            <w:r w:rsidRPr="00D96E87">
              <w:rPr>
                <w:rFonts w:eastAsia="Times New Roman"/>
                <w:color w:val="000000"/>
                <w:lang w:eastAsia="en-ZA"/>
              </w:rPr>
              <w:t>Serious start – TCC Communication fail</w:t>
            </w:r>
          </w:p>
        </w:tc>
        <w:tc>
          <w:tcPr>
            <w:tcW w:w="4308" w:type="dxa"/>
            <w:shd w:val="clear" w:color="auto" w:fill="auto"/>
            <w:hideMark/>
          </w:tcPr>
          <w:p w14:paraId="26C2F4C5" w14:textId="77777777" w:rsidR="00C53A20" w:rsidRPr="00D96E87" w:rsidRDefault="00C53A20">
            <w:pPr>
              <w:rPr>
                <w:rFonts w:eastAsia="Times New Roman"/>
                <w:color w:val="000000"/>
                <w:lang w:eastAsia="en-ZA"/>
              </w:rPr>
            </w:pPr>
            <w:r w:rsidRPr="00D96E87">
              <w:rPr>
                <w:rFonts w:eastAsia="Times New Roman"/>
                <w:color w:val="000000"/>
                <w:lang w:eastAsia="en-ZA"/>
              </w:rPr>
              <w:t>AVC/AVC/TCC communication failure detected and reported by the AVC and TCC. Trigger Serious Mode.</w:t>
            </w:r>
          </w:p>
        </w:tc>
        <w:tc>
          <w:tcPr>
            <w:tcW w:w="1527" w:type="dxa"/>
            <w:shd w:val="clear" w:color="auto" w:fill="auto"/>
            <w:hideMark/>
          </w:tcPr>
          <w:p w14:paraId="2034E7AF" w14:textId="77777777" w:rsidR="00C53A20" w:rsidRPr="00D96E87" w:rsidRDefault="00C53A20">
            <w:pPr>
              <w:rPr>
                <w:rFonts w:eastAsia="Times New Roman"/>
                <w:color w:val="000000"/>
                <w:lang w:eastAsia="en-ZA"/>
              </w:rPr>
            </w:pPr>
            <w:r w:rsidRPr="00D96E87">
              <w:rPr>
                <w:rFonts w:eastAsia="Times New Roman"/>
                <w:color w:val="000000"/>
                <w:lang w:eastAsia="en-ZA"/>
              </w:rPr>
              <w:t>DCS/TCC/VGS/ITIS/BOS</w:t>
            </w:r>
          </w:p>
        </w:tc>
        <w:tc>
          <w:tcPr>
            <w:tcW w:w="1173" w:type="dxa"/>
            <w:shd w:val="clear" w:color="auto" w:fill="auto"/>
            <w:hideMark/>
          </w:tcPr>
          <w:p w14:paraId="28A8EE4E"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08673660" w14:textId="77777777">
        <w:trPr>
          <w:trHeight w:val="450"/>
          <w:tblHeader/>
        </w:trPr>
        <w:tc>
          <w:tcPr>
            <w:tcW w:w="550" w:type="dxa"/>
            <w:shd w:val="clear" w:color="auto" w:fill="auto"/>
            <w:hideMark/>
          </w:tcPr>
          <w:p w14:paraId="4C4BA19B"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024</w:t>
            </w:r>
          </w:p>
        </w:tc>
        <w:tc>
          <w:tcPr>
            <w:tcW w:w="1707" w:type="dxa"/>
            <w:shd w:val="clear" w:color="auto" w:fill="auto"/>
            <w:hideMark/>
          </w:tcPr>
          <w:p w14:paraId="0C83A83B" w14:textId="77777777" w:rsidR="00C53A20" w:rsidRPr="00D96E87" w:rsidRDefault="00C53A20">
            <w:pPr>
              <w:rPr>
                <w:rFonts w:eastAsia="Times New Roman"/>
                <w:color w:val="000000"/>
                <w:lang w:eastAsia="en-ZA"/>
              </w:rPr>
            </w:pPr>
            <w:r w:rsidRPr="00D96E87">
              <w:rPr>
                <w:rFonts w:eastAsia="Times New Roman"/>
                <w:color w:val="000000"/>
                <w:lang w:eastAsia="en-ZA"/>
              </w:rPr>
              <w:t>Serious end – TCC Communication OK</w:t>
            </w:r>
          </w:p>
        </w:tc>
        <w:tc>
          <w:tcPr>
            <w:tcW w:w="4308" w:type="dxa"/>
            <w:shd w:val="clear" w:color="auto" w:fill="auto"/>
            <w:hideMark/>
          </w:tcPr>
          <w:p w14:paraId="31D988A5" w14:textId="77777777" w:rsidR="00C53A20" w:rsidRPr="00D96E87" w:rsidRDefault="00C53A20">
            <w:pPr>
              <w:rPr>
                <w:rFonts w:eastAsia="Times New Roman"/>
                <w:color w:val="000000"/>
                <w:lang w:eastAsia="en-ZA"/>
              </w:rPr>
            </w:pPr>
            <w:r w:rsidRPr="00D96E87">
              <w:rPr>
                <w:rFonts w:eastAsia="Times New Roman"/>
                <w:color w:val="000000"/>
                <w:lang w:eastAsia="en-ZA"/>
              </w:rPr>
              <w:t>AVC/Communication restoration detected by AVC</w:t>
            </w:r>
          </w:p>
        </w:tc>
        <w:tc>
          <w:tcPr>
            <w:tcW w:w="1527" w:type="dxa"/>
            <w:shd w:val="clear" w:color="auto" w:fill="auto"/>
            <w:hideMark/>
          </w:tcPr>
          <w:p w14:paraId="015BF80A" w14:textId="77777777" w:rsidR="00C53A20" w:rsidRPr="00D96E87" w:rsidRDefault="00C53A20">
            <w:pPr>
              <w:rPr>
                <w:rFonts w:eastAsia="Times New Roman"/>
                <w:color w:val="000000"/>
                <w:lang w:eastAsia="en-ZA"/>
              </w:rPr>
            </w:pPr>
            <w:r w:rsidRPr="00D96E87">
              <w:rPr>
                <w:rFonts w:eastAsia="Times New Roman"/>
                <w:color w:val="000000"/>
                <w:lang w:eastAsia="en-ZA"/>
              </w:rPr>
              <w:t>DCS/TCC/VGS/ITIS/BOS</w:t>
            </w:r>
          </w:p>
        </w:tc>
        <w:tc>
          <w:tcPr>
            <w:tcW w:w="1173" w:type="dxa"/>
            <w:shd w:val="clear" w:color="auto" w:fill="auto"/>
            <w:hideMark/>
          </w:tcPr>
          <w:p w14:paraId="40473FCB"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2F6E9868" w14:textId="77777777">
        <w:trPr>
          <w:trHeight w:val="300"/>
          <w:tblHeader/>
        </w:trPr>
        <w:tc>
          <w:tcPr>
            <w:tcW w:w="550" w:type="dxa"/>
            <w:shd w:val="clear" w:color="auto" w:fill="auto"/>
            <w:hideMark/>
          </w:tcPr>
          <w:p w14:paraId="7A9DC7D4"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025</w:t>
            </w:r>
          </w:p>
        </w:tc>
        <w:tc>
          <w:tcPr>
            <w:tcW w:w="1707" w:type="dxa"/>
            <w:shd w:val="clear" w:color="auto" w:fill="auto"/>
            <w:hideMark/>
          </w:tcPr>
          <w:p w14:paraId="120810BF" w14:textId="77777777" w:rsidR="00C53A20" w:rsidRPr="00D96E87" w:rsidRDefault="00C53A20">
            <w:pPr>
              <w:rPr>
                <w:rFonts w:eastAsia="Times New Roman"/>
                <w:color w:val="000000"/>
                <w:lang w:eastAsia="en-ZA"/>
              </w:rPr>
            </w:pPr>
            <w:r w:rsidRPr="00D96E87">
              <w:rPr>
                <w:rFonts w:eastAsia="Times New Roman"/>
                <w:color w:val="000000"/>
                <w:lang w:eastAsia="en-ZA"/>
              </w:rPr>
              <w:t>Un-transmitted data deleted</w:t>
            </w:r>
          </w:p>
        </w:tc>
        <w:tc>
          <w:tcPr>
            <w:tcW w:w="4308" w:type="dxa"/>
            <w:shd w:val="clear" w:color="auto" w:fill="auto"/>
            <w:hideMark/>
          </w:tcPr>
          <w:p w14:paraId="5A772542" w14:textId="77777777" w:rsidR="00C53A20" w:rsidRPr="00D96E87" w:rsidRDefault="00C53A20">
            <w:pPr>
              <w:rPr>
                <w:rFonts w:eastAsia="Times New Roman"/>
                <w:color w:val="000000"/>
                <w:lang w:eastAsia="en-ZA"/>
              </w:rPr>
            </w:pPr>
            <w:r w:rsidRPr="00D96E87">
              <w:rPr>
                <w:rFonts w:eastAsia="Times New Roman"/>
                <w:color w:val="000000"/>
                <w:lang w:eastAsia="en-ZA"/>
              </w:rPr>
              <w:t>AVC/AVC Data deleted by user or system before successfully transmitted to the DCS.</w:t>
            </w:r>
          </w:p>
        </w:tc>
        <w:tc>
          <w:tcPr>
            <w:tcW w:w="1527" w:type="dxa"/>
            <w:shd w:val="clear" w:color="auto" w:fill="auto"/>
            <w:hideMark/>
          </w:tcPr>
          <w:p w14:paraId="27DD45D2" w14:textId="77777777" w:rsidR="00C53A20" w:rsidRPr="00D96E87" w:rsidRDefault="00C53A20">
            <w:pPr>
              <w:rPr>
                <w:rFonts w:eastAsia="Times New Roman"/>
                <w:color w:val="000000"/>
                <w:lang w:eastAsia="en-ZA"/>
              </w:rPr>
            </w:pPr>
            <w:r w:rsidRPr="00D96E87">
              <w:rPr>
                <w:rFonts w:eastAsia="Times New Roman"/>
                <w:color w:val="000000"/>
                <w:lang w:eastAsia="en-ZA"/>
              </w:rPr>
              <w:t>DCS/TCC/ITIS/BOS</w:t>
            </w:r>
          </w:p>
        </w:tc>
        <w:tc>
          <w:tcPr>
            <w:tcW w:w="1173" w:type="dxa"/>
            <w:shd w:val="clear" w:color="auto" w:fill="auto"/>
            <w:hideMark/>
          </w:tcPr>
          <w:p w14:paraId="6ECC51E4"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5AFC8BB0" w14:textId="77777777">
        <w:trPr>
          <w:trHeight w:val="300"/>
          <w:tblHeader/>
        </w:trPr>
        <w:tc>
          <w:tcPr>
            <w:tcW w:w="550" w:type="dxa"/>
            <w:shd w:val="clear" w:color="auto" w:fill="auto"/>
            <w:hideMark/>
          </w:tcPr>
          <w:p w14:paraId="40D99BEF"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026</w:t>
            </w:r>
          </w:p>
        </w:tc>
        <w:tc>
          <w:tcPr>
            <w:tcW w:w="1707" w:type="dxa"/>
            <w:shd w:val="clear" w:color="auto" w:fill="auto"/>
            <w:hideMark/>
          </w:tcPr>
          <w:p w14:paraId="773FE49B" w14:textId="77777777" w:rsidR="00C53A20" w:rsidRPr="00D96E87" w:rsidRDefault="00C53A20">
            <w:pPr>
              <w:rPr>
                <w:rFonts w:eastAsia="Times New Roman"/>
                <w:color w:val="000000"/>
                <w:lang w:eastAsia="en-ZA"/>
              </w:rPr>
            </w:pPr>
            <w:r w:rsidRPr="00D96E87">
              <w:rPr>
                <w:rFonts w:eastAsia="Times New Roman"/>
                <w:color w:val="000000"/>
                <w:lang w:eastAsia="en-ZA"/>
              </w:rPr>
              <w:t>Plaza UPS power failed</w:t>
            </w:r>
          </w:p>
        </w:tc>
        <w:tc>
          <w:tcPr>
            <w:tcW w:w="4308" w:type="dxa"/>
            <w:shd w:val="clear" w:color="auto" w:fill="auto"/>
            <w:hideMark/>
          </w:tcPr>
          <w:p w14:paraId="693204C5" w14:textId="77777777" w:rsidR="00C53A20" w:rsidRPr="00D96E87" w:rsidRDefault="00C53A20">
            <w:pPr>
              <w:rPr>
                <w:rFonts w:eastAsia="Times New Roman"/>
                <w:color w:val="000000"/>
                <w:lang w:eastAsia="en-ZA"/>
              </w:rPr>
            </w:pPr>
            <w:r w:rsidRPr="00D96E87">
              <w:rPr>
                <w:rFonts w:eastAsia="Times New Roman"/>
                <w:color w:val="000000"/>
                <w:lang w:eastAsia="en-ZA"/>
              </w:rPr>
              <w:t xml:space="preserve">AVC/Power to AVC fail (plaza UPS power) </w:t>
            </w:r>
          </w:p>
        </w:tc>
        <w:tc>
          <w:tcPr>
            <w:tcW w:w="1527" w:type="dxa"/>
            <w:shd w:val="clear" w:color="auto" w:fill="auto"/>
            <w:hideMark/>
          </w:tcPr>
          <w:p w14:paraId="3EEDDA26" w14:textId="77777777" w:rsidR="00C53A20" w:rsidRPr="00D96E87" w:rsidRDefault="00C53A20">
            <w:pPr>
              <w:rPr>
                <w:rFonts w:eastAsia="Times New Roman"/>
                <w:color w:val="000000"/>
                <w:lang w:eastAsia="en-ZA"/>
              </w:rPr>
            </w:pPr>
            <w:r w:rsidRPr="00D96E87">
              <w:rPr>
                <w:rFonts w:eastAsia="Times New Roman"/>
                <w:color w:val="000000"/>
                <w:lang w:eastAsia="en-ZA"/>
              </w:rPr>
              <w:t>DCS/TCC/VGS/ITIS/BOS</w:t>
            </w:r>
          </w:p>
        </w:tc>
        <w:tc>
          <w:tcPr>
            <w:tcW w:w="1173" w:type="dxa"/>
            <w:shd w:val="clear" w:color="auto" w:fill="auto"/>
            <w:hideMark/>
          </w:tcPr>
          <w:p w14:paraId="45D6C2D0"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53CD42A2" w14:textId="77777777">
        <w:trPr>
          <w:trHeight w:val="300"/>
          <w:tblHeader/>
        </w:trPr>
        <w:tc>
          <w:tcPr>
            <w:tcW w:w="550" w:type="dxa"/>
            <w:shd w:val="clear" w:color="auto" w:fill="auto"/>
            <w:hideMark/>
          </w:tcPr>
          <w:p w14:paraId="2587CEE2"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027</w:t>
            </w:r>
          </w:p>
        </w:tc>
        <w:tc>
          <w:tcPr>
            <w:tcW w:w="1707" w:type="dxa"/>
            <w:shd w:val="clear" w:color="auto" w:fill="auto"/>
            <w:hideMark/>
          </w:tcPr>
          <w:p w14:paraId="661875D0" w14:textId="77777777" w:rsidR="00C53A20" w:rsidRPr="00D96E87" w:rsidRDefault="00C53A20">
            <w:pPr>
              <w:rPr>
                <w:rFonts w:eastAsia="Times New Roman"/>
                <w:color w:val="000000"/>
                <w:lang w:eastAsia="en-ZA"/>
              </w:rPr>
            </w:pPr>
            <w:r w:rsidRPr="00D96E87">
              <w:rPr>
                <w:rFonts w:eastAsia="Times New Roman"/>
                <w:color w:val="000000"/>
                <w:lang w:eastAsia="en-ZA"/>
              </w:rPr>
              <w:t>Plaza UPS power OK</w:t>
            </w:r>
          </w:p>
        </w:tc>
        <w:tc>
          <w:tcPr>
            <w:tcW w:w="4308" w:type="dxa"/>
            <w:shd w:val="clear" w:color="auto" w:fill="auto"/>
            <w:hideMark/>
          </w:tcPr>
          <w:p w14:paraId="536C91DD" w14:textId="77777777" w:rsidR="00C53A20" w:rsidRPr="00D96E87" w:rsidRDefault="00C53A20">
            <w:pPr>
              <w:rPr>
                <w:rFonts w:eastAsia="Times New Roman"/>
                <w:color w:val="000000"/>
                <w:lang w:eastAsia="en-ZA"/>
              </w:rPr>
            </w:pPr>
            <w:r w:rsidRPr="00D96E87">
              <w:rPr>
                <w:rFonts w:eastAsia="Times New Roman"/>
                <w:color w:val="000000"/>
                <w:lang w:eastAsia="en-ZA"/>
              </w:rPr>
              <w:t>AVC/Power to AVC restored (plaza UPS power)</w:t>
            </w:r>
          </w:p>
        </w:tc>
        <w:tc>
          <w:tcPr>
            <w:tcW w:w="1527" w:type="dxa"/>
            <w:shd w:val="clear" w:color="auto" w:fill="auto"/>
            <w:hideMark/>
          </w:tcPr>
          <w:p w14:paraId="0724BB4F" w14:textId="77777777" w:rsidR="00C53A20" w:rsidRPr="00D96E87" w:rsidRDefault="00C53A20">
            <w:pPr>
              <w:rPr>
                <w:rFonts w:eastAsia="Times New Roman"/>
                <w:color w:val="000000"/>
                <w:lang w:eastAsia="en-ZA"/>
              </w:rPr>
            </w:pPr>
            <w:r w:rsidRPr="00D96E87">
              <w:rPr>
                <w:rFonts w:eastAsia="Times New Roman"/>
                <w:color w:val="000000"/>
                <w:lang w:eastAsia="en-ZA"/>
              </w:rPr>
              <w:t>DCS/TCC/VGS/ITIS/BOS</w:t>
            </w:r>
          </w:p>
        </w:tc>
        <w:tc>
          <w:tcPr>
            <w:tcW w:w="1173" w:type="dxa"/>
            <w:shd w:val="clear" w:color="auto" w:fill="auto"/>
            <w:hideMark/>
          </w:tcPr>
          <w:p w14:paraId="27326805"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4AF63194" w14:textId="77777777">
        <w:trPr>
          <w:trHeight w:val="300"/>
          <w:tblHeader/>
        </w:trPr>
        <w:tc>
          <w:tcPr>
            <w:tcW w:w="550" w:type="dxa"/>
            <w:shd w:val="clear" w:color="auto" w:fill="auto"/>
            <w:hideMark/>
          </w:tcPr>
          <w:p w14:paraId="0482313F"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028</w:t>
            </w:r>
          </w:p>
        </w:tc>
        <w:tc>
          <w:tcPr>
            <w:tcW w:w="1707" w:type="dxa"/>
            <w:shd w:val="clear" w:color="auto" w:fill="auto"/>
            <w:hideMark/>
          </w:tcPr>
          <w:p w14:paraId="11A8030C" w14:textId="77777777" w:rsidR="00C53A20" w:rsidRPr="00D96E87" w:rsidRDefault="00C53A20">
            <w:pPr>
              <w:rPr>
                <w:rFonts w:eastAsia="Times New Roman"/>
                <w:color w:val="000000"/>
                <w:lang w:eastAsia="en-ZA"/>
              </w:rPr>
            </w:pPr>
            <w:r w:rsidRPr="00D96E87">
              <w:rPr>
                <w:rFonts w:eastAsia="Times New Roman"/>
                <w:color w:val="000000"/>
                <w:lang w:eastAsia="en-ZA"/>
              </w:rPr>
              <w:t>AVC User access – login</w:t>
            </w:r>
          </w:p>
        </w:tc>
        <w:tc>
          <w:tcPr>
            <w:tcW w:w="4308" w:type="dxa"/>
            <w:shd w:val="clear" w:color="auto" w:fill="auto"/>
            <w:hideMark/>
          </w:tcPr>
          <w:p w14:paraId="7589AFEF" w14:textId="77777777" w:rsidR="00C53A20" w:rsidRPr="00D96E87" w:rsidRDefault="00C53A20">
            <w:pPr>
              <w:rPr>
                <w:rFonts w:eastAsia="Times New Roman"/>
                <w:color w:val="000000"/>
                <w:lang w:eastAsia="en-ZA"/>
              </w:rPr>
            </w:pPr>
            <w:r w:rsidRPr="00D96E87">
              <w:rPr>
                <w:rFonts w:eastAsia="Times New Roman"/>
                <w:color w:val="000000"/>
                <w:lang w:eastAsia="en-ZA"/>
              </w:rPr>
              <w:t>AVC/User accessed AVC (Software login)</w:t>
            </w:r>
          </w:p>
        </w:tc>
        <w:tc>
          <w:tcPr>
            <w:tcW w:w="1527" w:type="dxa"/>
            <w:shd w:val="clear" w:color="auto" w:fill="auto"/>
            <w:hideMark/>
          </w:tcPr>
          <w:p w14:paraId="3E2F5617" w14:textId="77777777" w:rsidR="00C53A20" w:rsidRPr="00D96E87" w:rsidRDefault="00C53A20">
            <w:pPr>
              <w:rPr>
                <w:rFonts w:eastAsia="Times New Roman"/>
                <w:color w:val="000000"/>
                <w:lang w:eastAsia="en-ZA"/>
              </w:rPr>
            </w:pPr>
            <w:r w:rsidRPr="00D96E87">
              <w:rPr>
                <w:rFonts w:eastAsia="Times New Roman"/>
                <w:color w:val="000000"/>
                <w:lang w:eastAsia="en-ZA"/>
              </w:rPr>
              <w:t>DCS/TCC/ITIS/BOS</w:t>
            </w:r>
          </w:p>
        </w:tc>
        <w:tc>
          <w:tcPr>
            <w:tcW w:w="1173" w:type="dxa"/>
            <w:shd w:val="clear" w:color="auto" w:fill="auto"/>
            <w:hideMark/>
          </w:tcPr>
          <w:p w14:paraId="39068A58"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3D3E4B5B" w14:textId="77777777">
        <w:trPr>
          <w:trHeight w:val="300"/>
          <w:tblHeader/>
        </w:trPr>
        <w:tc>
          <w:tcPr>
            <w:tcW w:w="550" w:type="dxa"/>
            <w:shd w:val="clear" w:color="auto" w:fill="auto"/>
            <w:hideMark/>
          </w:tcPr>
          <w:p w14:paraId="61D8CBE9"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029</w:t>
            </w:r>
          </w:p>
        </w:tc>
        <w:tc>
          <w:tcPr>
            <w:tcW w:w="1707" w:type="dxa"/>
            <w:shd w:val="clear" w:color="auto" w:fill="auto"/>
            <w:hideMark/>
          </w:tcPr>
          <w:p w14:paraId="55139EFB" w14:textId="77777777" w:rsidR="00C53A20" w:rsidRPr="00D96E87" w:rsidRDefault="00C53A20">
            <w:pPr>
              <w:rPr>
                <w:rFonts w:eastAsia="Times New Roman"/>
                <w:color w:val="000000"/>
                <w:lang w:eastAsia="en-ZA"/>
              </w:rPr>
            </w:pPr>
            <w:r w:rsidRPr="00D96E87">
              <w:rPr>
                <w:rFonts w:eastAsia="Times New Roman"/>
                <w:color w:val="000000"/>
                <w:lang w:eastAsia="en-ZA"/>
              </w:rPr>
              <w:t>AVC User access – logout</w:t>
            </w:r>
          </w:p>
        </w:tc>
        <w:tc>
          <w:tcPr>
            <w:tcW w:w="4308" w:type="dxa"/>
            <w:shd w:val="clear" w:color="auto" w:fill="auto"/>
            <w:hideMark/>
          </w:tcPr>
          <w:p w14:paraId="6CC6EE41" w14:textId="77777777" w:rsidR="00C53A20" w:rsidRPr="00D96E87" w:rsidRDefault="00C53A20">
            <w:pPr>
              <w:rPr>
                <w:rFonts w:eastAsia="Times New Roman"/>
                <w:color w:val="000000"/>
                <w:lang w:eastAsia="en-ZA"/>
              </w:rPr>
            </w:pPr>
            <w:r w:rsidRPr="00D96E87">
              <w:rPr>
                <w:rFonts w:eastAsia="Times New Roman"/>
                <w:color w:val="000000"/>
                <w:lang w:eastAsia="en-ZA"/>
              </w:rPr>
              <w:t>AVC/User access to AVC terminated (Software log-out)</w:t>
            </w:r>
          </w:p>
        </w:tc>
        <w:tc>
          <w:tcPr>
            <w:tcW w:w="1527" w:type="dxa"/>
            <w:shd w:val="clear" w:color="auto" w:fill="auto"/>
            <w:hideMark/>
          </w:tcPr>
          <w:p w14:paraId="26AF231C" w14:textId="77777777" w:rsidR="00C53A20" w:rsidRPr="00D96E87" w:rsidRDefault="00C53A20">
            <w:pPr>
              <w:rPr>
                <w:rFonts w:eastAsia="Times New Roman"/>
                <w:color w:val="000000"/>
                <w:lang w:eastAsia="en-ZA"/>
              </w:rPr>
            </w:pPr>
            <w:r w:rsidRPr="00D96E87">
              <w:rPr>
                <w:rFonts w:eastAsia="Times New Roman"/>
                <w:color w:val="000000"/>
                <w:lang w:eastAsia="en-ZA"/>
              </w:rPr>
              <w:t>DCS/TCC/ITIS/BOS</w:t>
            </w:r>
          </w:p>
        </w:tc>
        <w:tc>
          <w:tcPr>
            <w:tcW w:w="1173" w:type="dxa"/>
            <w:shd w:val="clear" w:color="auto" w:fill="auto"/>
            <w:hideMark/>
          </w:tcPr>
          <w:p w14:paraId="27E2A770"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2FAF85F4" w14:textId="77777777">
        <w:trPr>
          <w:trHeight w:val="450"/>
          <w:tblHeader/>
        </w:trPr>
        <w:tc>
          <w:tcPr>
            <w:tcW w:w="550" w:type="dxa"/>
            <w:shd w:val="clear" w:color="auto" w:fill="auto"/>
            <w:hideMark/>
          </w:tcPr>
          <w:p w14:paraId="19DDA978"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030</w:t>
            </w:r>
          </w:p>
        </w:tc>
        <w:tc>
          <w:tcPr>
            <w:tcW w:w="1707" w:type="dxa"/>
            <w:shd w:val="clear" w:color="auto" w:fill="auto"/>
            <w:hideMark/>
          </w:tcPr>
          <w:p w14:paraId="67BB180A" w14:textId="77777777" w:rsidR="00C53A20" w:rsidRPr="00D96E87" w:rsidRDefault="00C53A20">
            <w:pPr>
              <w:rPr>
                <w:rFonts w:eastAsia="Times New Roman"/>
                <w:color w:val="000000"/>
                <w:lang w:eastAsia="en-ZA"/>
              </w:rPr>
            </w:pPr>
            <w:r w:rsidRPr="00D96E87">
              <w:rPr>
                <w:rFonts w:eastAsia="Times New Roman"/>
                <w:color w:val="000000"/>
                <w:lang w:eastAsia="en-ZA"/>
              </w:rPr>
              <w:t>Critical start – Sensor failure</w:t>
            </w:r>
          </w:p>
        </w:tc>
        <w:tc>
          <w:tcPr>
            <w:tcW w:w="4308" w:type="dxa"/>
            <w:shd w:val="clear" w:color="auto" w:fill="auto"/>
            <w:hideMark/>
          </w:tcPr>
          <w:p w14:paraId="0F96215C" w14:textId="77777777" w:rsidR="00C53A20" w:rsidRPr="00D96E87" w:rsidRDefault="00C53A20">
            <w:pPr>
              <w:rPr>
                <w:rFonts w:eastAsia="Times New Roman"/>
                <w:color w:val="000000"/>
                <w:lang w:eastAsia="en-ZA"/>
              </w:rPr>
            </w:pPr>
            <w:r w:rsidRPr="00D96E87">
              <w:rPr>
                <w:rFonts w:eastAsia="Times New Roman"/>
                <w:color w:val="000000"/>
                <w:lang w:eastAsia="en-ZA"/>
              </w:rPr>
              <w:t>AVC/Generated by the AVC when any two or more sensors fail during a vehicle passage. Trigger Critical Mode.</w:t>
            </w:r>
          </w:p>
        </w:tc>
        <w:tc>
          <w:tcPr>
            <w:tcW w:w="1527" w:type="dxa"/>
            <w:shd w:val="clear" w:color="auto" w:fill="auto"/>
            <w:hideMark/>
          </w:tcPr>
          <w:p w14:paraId="0D8A8537" w14:textId="77777777" w:rsidR="00C53A20" w:rsidRPr="00D96E87" w:rsidRDefault="00C53A20">
            <w:pPr>
              <w:rPr>
                <w:rFonts w:eastAsia="Times New Roman"/>
                <w:color w:val="000000"/>
                <w:lang w:eastAsia="en-ZA"/>
              </w:rPr>
            </w:pPr>
            <w:r w:rsidRPr="00D96E87">
              <w:rPr>
                <w:rFonts w:eastAsia="Times New Roman"/>
                <w:color w:val="000000"/>
                <w:lang w:eastAsia="en-ZA"/>
              </w:rPr>
              <w:t>DCS/TCC/VGS/ITIS/BOS</w:t>
            </w:r>
          </w:p>
        </w:tc>
        <w:tc>
          <w:tcPr>
            <w:tcW w:w="1173" w:type="dxa"/>
            <w:shd w:val="clear" w:color="auto" w:fill="auto"/>
            <w:hideMark/>
          </w:tcPr>
          <w:p w14:paraId="16254AB4"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6955A9F3" w14:textId="77777777">
        <w:trPr>
          <w:trHeight w:val="450"/>
          <w:tblHeader/>
        </w:trPr>
        <w:tc>
          <w:tcPr>
            <w:tcW w:w="550" w:type="dxa"/>
            <w:shd w:val="clear" w:color="auto" w:fill="auto"/>
            <w:hideMark/>
          </w:tcPr>
          <w:p w14:paraId="7BB29BB5"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031</w:t>
            </w:r>
          </w:p>
        </w:tc>
        <w:tc>
          <w:tcPr>
            <w:tcW w:w="1707" w:type="dxa"/>
            <w:shd w:val="clear" w:color="auto" w:fill="auto"/>
            <w:hideMark/>
          </w:tcPr>
          <w:p w14:paraId="0E0C6631" w14:textId="77777777" w:rsidR="00C53A20" w:rsidRPr="00D96E87" w:rsidRDefault="00C53A20">
            <w:pPr>
              <w:rPr>
                <w:rFonts w:eastAsia="Times New Roman"/>
                <w:color w:val="000000"/>
                <w:lang w:eastAsia="en-ZA"/>
              </w:rPr>
            </w:pPr>
            <w:r w:rsidRPr="00D96E87">
              <w:rPr>
                <w:rFonts w:eastAsia="Times New Roman"/>
                <w:color w:val="000000"/>
                <w:lang w:eastAsia="en-ZA"/>
              </w:rPr>
              <w:t>AVC time update</w:t>
            </w:r>
          </w:p>
        </w:tc>
        <w:tc>
          <w:tcPr>
            <w:tcW w:w="4308" w:type="dxa"/>
            <w:shd w:val="clear" w:color="auto" w:fill="auto"/>
            <w:hideMark/>
          </w:tcPr>
          <w:p w14:paraId="0CB92DF6" w14:textId="77777777" w:rsidR="00C53A20" w:rsidRPr="00D96E87" w:rsidRDefault="00C53A20">
            <w:pPr>
              <w:rPr>
                <w:rFonts w:eastAsia="Times New Roman"/>
                <w:color w:val="000000"/>
                <w:lang w:eastAsia="en-ZA"/>
              </w:rPr>
            </w:pPr>
            <w:r w:rsidRPr="00D96E87">
              <w:rPr>
                <w:rFonts w:eastAsia="Times New Roman"/>
                <w:color w:val="000000"/>
                <w:lang w:eastAsia="en-ZA"/>
              </w:rPr>
              <w:t>AVC/AVC time check / updated by User or time server via the TCC. Minimum, once every 24 hours for each AVC.</w:t>
            </w:r>
          </w:p>
        </w:tc>
        <w:tc>
          <w:tcPr>
            <w:tcW w:w="1527" w:type="dxa"/>
            <w:shd w:val="clear" w:color="auto" w:fill="auto"/>
            <w:hideMark/>
          </w:tcPr>
          <w:p w14:paraId="3724E6C6" w14:textId="77777777" w:rsidR="00C53A20" w:rsidRPr="00D96E87" w:rsidRDefault="00C53A20">
            <w:pPr>
              <w:rPr>
                <w:rFonts w:eastAsia="Times New Roman"/>
                <w:color w:val="000000"/>
                <w:lang w:eastAsia="en-ZA"/>
              </w:rPr>
            </w:pPr>
            <w:r w:rsidRPr="00D96E87">
              <w:rPr>
                <w:rFonts w:eastAsia="Times New Roman"/>
                <w:color w:val="000000"/>
                <w:lang w:eastAsia="en-ZA"/>
              </w:rPr>
              <w:t>DCS/TCC/ITIS/BOS</w:t>
            </w:r>
          </w:p>
        </w:tc>
        <w:tc>
          <w:tcPr>
            <w:tcW w:w="1173" w:type="dxa"/>
            <w:shd w:val="clear" w:color="auto" w:fill="auto"/>
            <w:hideMark/>
          </w:tcPr>
          <w:p w14:paraId="1DB5FA72"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4EC747A2" w14:textId="77777777">
        <w:trPr>
          <w:trHeight w:val="300"/>
          <w:tblHeader/>
        </w:trPr>
        <w:tc>
          <w:tcPr>
            <w:tcW w:w="550" w:type="dxa"/>
            <w:shd w:val="clear" w:color="auto" w:fill="auto"/>
            <w:hideMark/>
          </w:tcPr>
          <w:p w14:paraId="1665B482"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032</w:t>
            </w:r>
          </w:p>
        </w:tc>
        <w:tc>
          <w:tcPr>
            <w:tcW w:w="1707" w:type="dxa"/>
            <w:shd w:val="clear" w:color="auto" w:fill="auto"/>
            <w:hideMark/>
          </w:tcPr>
          <w:p w14:paraId="56CAA1E9" w14:textId="77777777" w:rsidR="00C53A20" w:rsidRPr="00D96E87" w:rsidRDefault="00C53A20">
            <w:pPr>
              <w:rPr>
                <w:rFonts w:eastAsia="Times New Roman"/>
                <w:color w:val="000000"/>
                <w:lang w:eastAsia="en-ZA"/>
              </w:rPr>
            </w:pPr>
            <w:r w:rsidRPr="00D96E87">
              <w:rPr>
                <w:rFonts w:eastAsia="Times New Roman"/>
                <w:color w:val="000000"/>
                <w:lang w:eastAsia="en-ZA"/>
              </w:rPr>
              <w:t>Lane IP address change</w:t>
            </w:r>
          </w:p>
        </w:tc>
        <w:tc>
          <w:tcPr>
            <w:tcW w:w="4308" w:type="dxa"/>
            <w:shd w:val="clear" w:color="auto" w:fill="auto"/>
            <w:hideMark/>
          </w:tcPr>
          <w:p w14:paraId="36B25ACF" w14:textId="77777777" w:rsidR="00C53A20" w:rsidRPr="00D96E87" w:rsidRDefault="00C53A20">
            <w:pPr>
              <w:rPr>
                <w:rFonts w:eastAsia="Times New Roman"/>
                <w:color w:val="000000"/>
                <w:lang w:eastAsia="en-ZA"/>
              </w:rPr>
            </w:pPr>
            <w:r w:rsidRPr="00D96E87">
              <w:rPr>
                <w:rFonts w:eastAsia="Times New Roman"/>
                <w:color w:val="000000"/>
                <w:lang w:eastAsia="en-ZA"/>
              </w:rPr>
              <w:t>TCC/IP address changed by user</w:t>
            </w:r>
          </w:p>
        </w:tc>
        <w:tc>
          <w:tcPr>
            <w:tcW w:w="1527" w:type="dxa"/>
            <w:shd w:val="clear" w:color="auto" w:fill="auto"/>
            <w:hideMark/>
          </w:tcPr>
          <w:p w14:paraId="73529801" w14:textId="77777777" w:rsidR="00C53A20" w:rsidRPr="00D96E87" w:rsidRDefault="00C53A20">
            <w:pPr>
              <w:rPr>
                <w:rFonts w:eastAsia="Times New Roman"/>
                <w:color w:val="000000"/>
                <w:lang w:eastAsia="en-ZA"/>
              </w:rPr>
            </w:pPr>
            <w:r w:rsidRPr="00D96E87">
              <w:rPr>
                <w:rFonts w:eastAsia="Times New Roman"/>
                <w:color w:val="000000"/>
                <w:lang w:eastAsia="en-ZA"/>
              </w:rPr>
              <w:t>DCS/TCC/ITIS/BOS</w:t>
            </w:r>
          </w:p>
        </w:tc>
        <w:tc>
          <w:tcPr>
            <w:tcW w:w="1173" w:type="dxa"/>
            <w:shd w:val="clear" w:color="auto" w:fill="auto"/>
            <w:hideMark/>
          </w:tcPr>
          <w:p w14:paraId="429E5247" w14:textId="77777777" w:rsidR="00C53A20" w:rsidRPr="00D96E87" w:rsidRDefault="00C53A20">
            <w:pPr>
              <w:rPr>
                <w:rFonts w:eastAsia="Times New Roman"/>
                <w:color w:val="000000"/>
                <w:lang w:eastAsia="en-ZA"/>
              </w:rPr>
            </w:pPr>
            <w:r w:rsidRPr="00D96E87">
              <w:rPr>
                <w:rFonts w:eastAsia="Times New Roman"/>
                <w:color w:val="000000"/>
                <w:lang w:eastAsia="en-ZA"/>
              </w:rPr>
              <w:t>Optional</w:t>
            </w:r>
          </w:p>
        </w:tc>
      </w:tr>
      <w:tr w:rsidR="00C53A20" w:rsidRPr="00862FBB" w14:paraId="16A6A712" w14:textId="77777777">
        <w:trPr>
          <w:trHeight w:val="300"/>
          <w:tblHeader/>
        </w:trPr>
        <w:tc>
          <w:tcPr>
            <w:tcW w:w="550" w:type="dxa"/>
            <w:shd w:val="clear" w:color="auto" w:fill="auto"/>
            <w:hideMark/>
          </w:tcPr>
          <w:p w14:paraId="4E13E386"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033</w:t>
            </w:r>
          </w:p>
        </w:tc>
        <w:tc>
          <w:tcPr>
            <w:tcW w:w="1707" w:type="dxa"/>
            <w:shd w:val="clear" w:color="auto" w:fill="auto"/>
            <w:hideMark/>
          </w:tcPr>
          <w:p w14:paraId="6C0C6511" w14:textId="77777777" w:rsidR="00C53A20" w:rsidRPr="00D96E87" w:rsidRDefault="00C53A20">
            <w:pPr>
              <w:rPr>
                <w:rFonts w:eastAsia="Times New Roman"/>
                <w:color w:val="000000"/>
                <w:lang w:eastAsia="en-ZA"/>
              </w:rPr>
            </w:pPr>
            <w:r w:rsidRPr="00D96E87">
              <w:rPr>
                <w:rFonts w:eastAsia="Times New Roman"/>
                <w:color w:val="000000"/>
                <w:lang w:eastAsia="en-ZA"/>
              </w:rPr>
              <w:t>Plaza IP address change</w:t>
            </w:r>
          </w:p>
        </w:tc>
        <w:tc>
          <w:tcPr>
            <w:tcW w:w="4308" w:type="dxa"/>
            <w:shd w:val="clear" w:color="auto" w:fill="auto"/>
            <w:hideMark/>
          </w:tcPr>
          <w:p w14:paraId="328E31C4" w14:textId="77777777" w:rsidR="00C53A20" w:rsidRPr="00D96E87" w:rsidRDefault="00C53A20">
            <w:pPr>
              <w:rPr>
                <w:rFonts w:eastAsia="Times New Roman"/>
                <w:color w:val="000000"/>
                <w:lang w:eastAsia="en-ZA"/>
              </w:rPr>
            </w:pPr>
            <w:r w:rsidRPr="00D96E87">
              <w:rPr>
                <w:rFonts w:eastAsia="Times New Roman"/>
                <w:color w:val="000000"/>
                <w:lang w:eastAsia="en-ZA"/>
              </w:rPr>
              <w:t>BO System/IP address changed by user</w:t>
            </w:r>
          </w:p>
        </w:tc>
        <w:tc>
          <w:tcPr>
            <w:tcW w:w="1527" w:type="dxa"/>
            <w:shd w:val="clear" w:color="auto" w:fill="auto"/>
            <w:hideMark/>
          </w:tcPr>
          <w:p w14:paraId="1417F7F5" w14:textId="77777777" w:rsidR="00C53A20" w:rsidRPr="00D96E87" w:rsidRDefault="00C53A20">
            <w:pPr>
              <w:rPr>
                <w:rFonts w:eastAsia="Times New Roman"/>
                <w:color w:val="000000"/>
                <w:lang w:eastAsia="en-ZA"/>
              </w:rPr>
            </w:pPr>
            <w:r w:rsidRPr="00D96E87">
              <w:rPr>
                <w:rFonts w:eastAsia="Times New Roman"/>
                <w:color w:val="000000"/>
                <w:lang w:eastAsia="en-ZA"/>
              </w:rPr>
              <w:t>BOS/ITIS/BOS</w:t>
            </w:r>
          </w:p>
        </w:tc>
        <w:tc>
          <w:tcPr>
            <w:tcW w:w="1173" w:type="dxa"/>
            <w:shd w:val="clear" w:color="auto" w:fill="auto"/>
            <w:hideMark/>
          </w:tcPr>
          <w:p w14:paraId="76903DFA" w14:textId="77777777" w:rsidR="00C53A20" w:rsidRPr="00D96E87" w:rsidRDefault="00C53A20">
            <w:pPr>
              <w:rPr>
                <w:rFonts w:eastAsia="Times New Roman"/>
                <w:color w:val="000000"/>
                <w:lang w:eastAsia="en-ZA"/>
              </w:rPr>
            </w:pPr>
            <w:r w:rsidRPr="00D96E87">
              <w:rPr>
                <w:rFonts w:eastAsia="Times New Roman"/>
                <w:color w:val="000000"/>
                <w:lang w:eastAsia="en-ZA"/>
              </w:rPr>
              <w:t>Optional</w:t>
            </w:r>
          </w:p>
        </w:tc>
      </w:tr>
      <w:tr w:rsidR="00C53A20" w:rsidRPr="00862FBB" w14:paraId="29405A42" w14:textId="77777777">
        <w:trPr>
          <w:trHeight w:val="300"/>
          <w:tblHeader/>
        </w:trPr>
        <w:tc>
          <w:tcPr>
            <w:tcW w:w="550" w:type="dxa"/>
            <w:shd w:val="clear" w:color="auto" w:fill="auto"/>
            <w:hideMark/>
          </w:tcPr>
          <w:p w14:paraId="12640BC6"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034</w:t>
            </w:r>
          </w:p>
        </w:tc>
        <w:tc>
          <w:tcPr>
            <w:tcW w:w="1707" w:type="dxa"/>
            <w:shd w:val="clear" w:color="auto" w:fill="auto"/>
            <w:hideMark/>
          </w:tcPr>
          <w:p w14:paraId="2324612E" w14:textId="77777777" w:rsidR="00C53A20" w:rsidRPr="00D96E87" w:rsidRDefault="00C53A20">
            <w:pPr>
              <w:rPr>
                <w:rFonts w:eastAsia="Times New Roman"/>
                <w:color w:val="000000"/>
                <w:lang w:eastAsia="en-ZA"/>
              </w:rPr>
            </w:pPr>
            <w:r w:rsidRPr="00D96E87">
              <w:rPr>
                <w:rFonts w:eastAsia="Times New Roman"/>
                <w:color w:val="000000"/>
                <w:lang w:eastAsia="en-ZA"/>
              </w:rPr>
              <w:t>AVC IP address change</w:t>
            </w:r>
          </w:p>
        </w:tc>
        <w:tc>
          <w:tcPr>
            <w:tcW w:w="4308" w:type="dxa"/>
            <w:shd w:val="clear" w:color="auto" w:fill="auto"/>
            <w:hideMark/>
          </w:tcPr>
          <w:p w14:paraId="45B0E8AB" w14:textId="77777777" w:rsidR="00C53A20" w:rsidRPr="00D96E87" w:rsidRDefault="00C53A20">
            <w:pPr>
              <w:rPr>
                <w:rFonts w:eastAsia="Times New Roman"/>
                <w:color w:val="000000"/>
                <w:lang w:eastAsia="en-ZA"/>
              </w:rPr>
            </w:pPr>
            <w:r w:rsidRPr="00D96E87">
              <w:rPr>
                <w:rFonts w:eastAsia="Times New Roman"/>
                <w:color w:val="000000"/>
                <w:lang w:eastAsia="en-ZA"/>
              </w:rPr>
              <w:t>AVC/IP address changed by user</w:t>
            </w:r>
          </w:p>
        </w:tc>
        <w:tc>
          <w:tcPr>
            <w:tcW w:w="1527" w:type="dxa"/>
            <w:shd w:val="clear" w:color="auto" w:fill="auto"/>
            <w:hideMark/>
          </w:tcPr>
          <w:p w14:paraId="2EDAC27C" w14:textId="77777777" w:rsidR="00C53A20" w:rsidRPr="00D96E87" w:rsidRDefault="00C53A20">
            <w:pPr>
              <w:rPr>
                <w:rFonts w:eastAsia="Times New Roman"/>
                <w:color w:val="000000"/>
                <w:lang w:eastAsia="en-ZA"/>
              </w:rPr>
            </w:pPr>
            <w:r w:rsidRPr="00D96E87">
              <w:rPr>
                <w:rFonts w:eastAsia="Times New Roman"/>
                <w:color w:val="000000"/>
                <w:lang w:eastAsia="en-ZA"/>
              </w:rPr>
              <w:t>DCS/TCC/VGS/ITIS/BOS</w:t>
            </w:r>
          </w:p>
        </w:tc>
        <w:tc>
          <w:tcPr>
            <w:tcW w:w="1173" w:type="dxa"/>
            <w:shd w:val="clear" w:color="auto" w:fill="auto"/>
            <w:hideMark/>
          </w:tcPr>
          <w:p w14:paraId="1963EB23"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5C5698B8" w14:textId="77777777">
        <w:trPr>
          <w:trHeight w:val="300"/>
          <w:tblHeader/>
        </w:trPr>
        <w:tc>
          <w:tcPr>
            <w:tcW w:w="550" w:type="dxa"/>
            <w:shd w:val="clear" w:color="auto" w:fill="auto"/>
            <w:hideMark/>
          </w:tcPr>
          <w:p w14:paraId="24D366D4"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035</w:t>
            </w:r>
          </w:p>
        </w:tc>
        <w:tc>
          <w:tcPr>
            <w:tcW w:w="1707" w:type="dxa"/>
            <w:shd w:val="clear" w:color="auto" w:fill="auto"/>
            <w:hideMark/>
          </w:tcPr>
          <w:p w14:paraId="5D1C861E" w14:textId="77777777" w:rsidR="00C53A20" w:rsidRPr="00D96E87" w:rsidRDefault="00C53A20">
            <w:pPr>
              <w:rPr>
                <w:rFonts w:eastAsia="Times New Roman"/>
                <w:color w:val="000000"/>
                <w:lang w:eastAsia="en-ZA"/>
              </w:rPr>
            </w:pPr>
            <w:r w:rsidRPr="00D96E87">
              <w:rPr>
                <w:rFonts w:eastAsia="Times New Roman"/>
                <w:color w:val="000000"/>
                <w:lang w:eastAsia="en-ZA"/>
              </w:rPr>
              <w:t>Lane ID change</w:t>
            </w:r>
          </w:p>
        </w:tc>
        <w:tc>
          <w:tcPr>
            <w:tcW w:w="4308" w:type="dxa"/>
            <w:shd w:val="clear" w:color="auto" w:fill="auto"/>
            <w:hideMark/>
          </w:tcPr>
          <w:p w14:paraId="2A520218" w14:textId="77777777" w:rsidR="00C53A20" w:rsidRPr="00D96E87" w:rsidRDefault="00C53A20">
            <w:pPr>
              <w:rPr>
                <w:rFonts w:eastAsia="Times New Roman"/>
                <w:color w:val="000000"/>
                <w:lang w:eastAsia="en-ZA"/>
              </w:rPr>
            </w:pPr>
            <w:r w:rsidRPr="00D96E87">
              <w:rPr>
                <w:rFonts w:eastAsia="Times New Roman"/>
                <w:color w:val="000000"/>
                <w:lang w:eastAsia="en-ZA"/>
              </w:rPr>
              <w:t>AVC and/or TCC/Lane ID changed by user</w:t>
            </w:r>
          </w:p>
        </w:tc>
        <w:tc>
          <w:tcPr>
            <w:tcW w:w="1527" w:type="dxa"/>
            <w:shd w:val="clear" w:color="auto" w:fill="auto"/>
            <w:hideMark/>
          </w:tcPr>
          <w:p w14:paraId="27271A5A" w14:textId="77777777" w:rsidR="00C53A20" w:rsidRPr="00D96E87" w:rsidRDefault="00C53A20">
            <w:pPr>
              <w:rPr>
                <w:rFonts w:eastAsia="Times New Roman"/>
                <w:color w:val="000000"/>
                <w:lang w:eastAsia="en-ZA"/>
              </w:rPr>
            </w:pPr>
            <w:r w:rsidRPr="00D96E87">
              <w:rPr>
                <w:rFonts w:eastAsia="Times New Roman"/>
                <w:color w:val="000000"/>
                <w:lang w:eastAsia="en-ZA"/>
              </w:rPr>
              <w:t>DCS/TCC/BOS/ITIS</w:t>
            </w:r>
          </w:p>
        </w:tc>
        <w:tc>
          <w:tcPr>
            <w:tcW w:w="1173" w:type="dxa"/>
            <w:shd w:val="clear" w:color="auto" w:fill="auto"/>
            <w:hideMark/>
          </w:tcPr>
          <w:p w14:paraId="222ABB0D"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31E49AC2" w14:textId="77777777">
        <w:trPr>
          <w:trHeight w:val="300"/>
          <w:tblHeader/>
        </w:trPr>
        <w:tc>
          <w:tcPr>
            <w:tcW w:w="550" w:type="dxa"/>
            <w:shd w:val="clear" w:color="auto" w:fill="auto"/>
            <w:hideMark/>
          </w:tcPr>
          <w:p w14:paraId="012DB120"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036</w:t>
            </w:r>
          </w:p>
        </w:tc>
        <w:tc>
          <w:tcPr>
            <w:tcW w:w="1707" w:type="dxa"/>
            <w:shd w:val="clear" w:color="auto" w:fill="auto"/>
            <w:hideMark/>
          </w:tcPr>
          <w:p w14:paraId="50F0C9C7" w14:textId="77777777" w:rsidR="00C53A20" w:rsidRPr="00D96E87" w:rsidRDefault="00C53A20">
            <w:pPr>
              <w:rPr>
                <w:rFonts w:eastAsia="Times New Roman"/>
                <w:color w:val="000000"/>
                <w:lang w:eastAsia="en-ZA"/>
              </w:rPr>
            </w:pPr>
            <w:r w:rsidRPr="00D96E87">
              <w:rPr>
                <w:rFonts w:eastAsia="Times New Roman"/>
                <w:color w:val="000000"/>
                <w:lang w:eastAsia="en-ZA"/>
              </w:rPr>
              <w:t>Reserved</w:t>
            </w:r>
          </w:p>
        </w:tc>
        <w:tc>
          <w:tcPr>
            <w:tcW w:w="4308" w:type="dxa"/>
            <w:shd w:val="clear" w:color="auto" w:fill="auto"/>
            <w:hideMark/>
          </w:tcPr>
          <w:p w14:paraId="4079B721" w14:textId="77777777" w:rsidR="00C53A20" w:rsidRPr="00D96E87" w:rsidRDefault="00C53A20">
            <w:pPr>
              <w:rPr>
                <w:rFonts w:eastAsia="Times New Roman"/>
                <w:color w:val="000000"/>
                <w:lang w:eastAsia="en-ZA"/>
              </w:rPr>
            </w:pPr>
            <w:r w:rsidRPr="00D96E87">
              <w:rPr>
                <w:rFonts w:eastAsia="Times New Roman"/>
                <w:color w:val="000000"/>
                <w:lang w:eastAsia="en-ZA"/>
              </w:rPr>
              <w:t> </w:t>
            </w:r>
          </w:p>
        </w:tc>
        <w:tc>
          <w:tcPr>
            <w:tcW w:w="1527" w:type="dxa"/>
            <w:shd w:val="clear" w:color="auto" w:fill="auto"/>
            <w:hideMark/>
          </w:tcPr>
          <w:p w14:paraId="18733825" w14:textId="77777777" w:rsidR="00C53A20" w:rsidRPr="00D96E87" w:rsidRDefault="00C53A20">
            <w:pPr>
              <w:rPr>
                <w:rFonts w:eastAsia="Times New Roman"/>
                <w:color w:val="000000"/>
                <w:lang w:eastAsia="en-ZA"/>
              </w:rPr>
            </w:pPr>
            <w:r w:rsidRPr="00D96E87">
              <w:rPr>
                <w:rFonts w:eastAsia="Times New Roman"/>
                <w:color w:val="000000"/>
                <w:lang w:eastAsia="en-ZA"/>
              </w:rPr>
              <w:t> </w:t>
            </w:r>
          </w:p>
        </w:tc>
        <w:tc>
          <w:tcPr>
            <w:tcW w:w="1173" w:type="dxa"/>
            <w:shd w:val="clear" w:color="auto" w:fill="auto"/>
            <w:hideMark/>
          </w:tcPr>
          <w:p w14:paraId="173D9E0A" w14:textId="77777777" w:rsidR="00C53A20" w:rsidRPr="00D96E87" w:rsidRDefault="00C53A20">
            <w:pPr>
              <w:rPr>
                <w:rFonts w:eastAsia="Times New Roman"/>
                <w:color w:val="000000"/>
                <w:lang w:eastAsia="en-ZA"/>
              </w:rPr>
            </w:pPr>
            <w:r w:rsidRPr="00D96E87">
              <w:rPr>
                <w:rFonts w:eastAsia="Times New Roman"/>
                <w:color w:val="000000"/>
                <w:lang w:eastAsia="en-ZA"/>
              </w:rPr>
              <w:t>-</w:t>
            </w:r>
          </w:p>
        </w:tc>
      </w:tr>
      <w:tr w:rsidR="00C53A20" w:rsidRPr="00862FBB" w14:paraId="36E13F61" w14:textId="77777777">
        <w:trPr>
          <w:trHeight w:val="675"/>
          <w:tblHeader/>
        </w:trPr>
        <w:tc>
          <w:tcPr>
            <w:tcW w:w="550" w:type="dxa"/>
            <w:shd w:val="clear" w:color="auto" w:fill="auto"/>
            <w:hideMark/>
          </w:tcPr>
          <w:p w14:paraId="2A11D600"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037</w:t>
            </w:r>
          </w:p>
        </w:tc>
        <w:tc>
          <w:tcPr>
            <w:tcW w:w="1707" w:type="dxa"/>
            <w:shd w:val="clear" w:color="auto" w:fill="auto"/>
            <w:hideMark/>
          </w:tcPr>
          <w:p w14:paraId="094B8975" w14:textId="77777777" w:rsidR="00C53A20" w:rsidRPr="00D96E87" w:rsidRDefault="00C53A20">
            <w:pPr>
              <w:rPr>
                <w:rFonts w:eastAsia="Times New Roman"/>
                <w:color w:val="000000"/>
                <w:lang w:eastAsia="en-ZA"/>
              </w:rPr>
            </w:pPr>
            <w:r w:rsidRPr="00D96E87">
              <w:rPr>
                <w:rFonts w:eastAsia="Times New Roman"/>
                <w:color w:val="000000"/>
                <w:lang w:eastAsia="en-ZA"/>
              </w:rPr>
              <w:t>AVC License expired</w:t>
            </w:r>
          </w:p>
        </w:tc>
        <w:tc>
          <w:tcPr>
            <w:tcW w:w="4308" w:type="dxa"/>
            <w:shd w:val="clear" w:color="auto" w:fill="auto"/>
            <w:hideMark/>
          </w:tcPr>
          <w:p w14:paraId="31E4FD9C" w14:textId="77777777" w:rsidR="00C53A20" w:rsidRPr="00D96E87" w:rsidRDefault="00C53A20">
            <w:pPr>
              <w:rPr>
                <w:rFonts w:eastAsia="Times New Roman"/>
                <w:color w:val="000000"/>
                <w:lang w:eastAsia="en-ZA"/>
              </w:rPr>
            </w:pPr>
            <w:r w:rsidRPr="00D96E87">
              <w:rPr>
                <w:rFonts w:eastAsia="Times New Roman"/>
                <w:color w:val="000000"/>
                <w:lang w:eastAsia="en-ZA"/>
              </w:rPr>
              <w:t>AVC/ In the event where any AVC is managed by means of any license and such licence expire.</w:t>
            </w:r>
          </w:p>
        </w:tc>
        <w:tc>
          <w:tcPr>
            <w:tcW w:w="1527" w:type="dxa"/>
            <w:shd w:val="clear" w:color="auto" w:fill="auto"/>
            <w:hideMark/>
          </w:tcPr>
          <w:p w14:paraId="38E214AD" w14:textId="77777777" w:rsidR="00C53A20" w:rsidRPr="00D96E87" w:rsidRDefault="00C53A20">
            <w:pPr>
              <w:rPr>
                <w:rFonts w:eastAsia="Times New Roman"/>
                <w:color w:val="000000"/>
                <w:lang w:eastAsia="en-ZA"/>
              </w:rPr>
            </w:pPr>
            <w:r w:rsidRPr="00D96E87">
              <w:rPr>
                <w:rFonts w:eastAsia="Times New Roman"/>
                <w:color w:val="000000"/>
                <w:lang w:eastAsia="en-ZA"/>
              </w:rPr>
              <w:t>DCS/TCC/BOS/ITIS</w:t>
            </w:r>
          </w:p>
        </w:tc>
        <w:tc>
          <w:tcPr>
            <w:tcW w:w="1173" w:type="dxa"/>
            <w:shd w:val="clear" w:color="auto" w:fill="auto"/>
            <w:hideMark/>
          </w:tcPr>
          <w:p w14:paraId="544003DE" w14:textId="77777777" w:rsidR="00C53A20" w:rsidRPr="00D96E87" w:rsidRDefault="00C53A20">
            <w:pPr>
              <w:rPr>
                <w:rFonts w:eastAsia="Times New Roman"/>
                <w:color w:val="000000"/>
                <w:lang w:eastAsia="en-ZA"/>
              </w:rPr>
            </w:pPr>
            <w:r w:rsidRPr="00D96E87">
              <w:rPr>
                <w:rFonts w:eastAsia="Times New Roman"/>
                <w:color w:val="000000"/>
                <w:lang w:eastAsia="en-ZA"/>
              </w:rPr>
              <w:t>Required where applicable</w:t>
            </w:r>
          </w:p>
        </w:tc>
      </w:tr>
      <w:tr w:rsidR="00C53A20" w:rsidRPr="00862FBB" w14:paraId="6337360B" w14:textId="77777777">
        <w:trPr>
          <w:trHeight w:val="675"/>
          <w:tblHeader/>
        </w:trPr>
        <w:tc>
          <w:tcPr>
            <w:tcW w:w="550" w:type="dxa"/>
            <w:shd w:val="clear" w:color="auto" w:fill="auto"/>
            <w:hideMark/>
          </w:tcPr>
          <w:p w14:paraId="7A493D02"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038</w:t>
            </w:r>
          </w:p>
        </w:tc>
        <w:tc>
          <w:tcPr>
            <w:tcW w:w="1707" w:type="dxa"/>
            <w:shd w:val="clear" w:color="auto" w:fill="auto"/>
            <w:hideMark/>
          </w:tcPr>
          <w:p w14:paraId="66B66E95" w14:textId="77777777" w:rsidR="00C53A20" w:rsidRPr="00D96E87" w:rsidRDefault="00C53A20">
            <w:pPr>
              <w:rPr>
                <w:rFonts w:eastAsia="Times New Roman"/>
                <w:color w:val="000000"/>
                <w:lang w:eastAsia="en-ZA"/>
              </w:rPr>
            </w:pPr>
            <w:r w:rsidRPr="00D96E87">
              <w:rPr>
                <w:rFonts w:eastAsia="Times New Roman"/>
                <w:color w:val="000000"/>
                <w:lang w:eastAsia="en-ZA"/>
              </w:rPr>
              <w:t>AVC License updated</w:t>
            </w:r>
          </w:p>
        </w:tc>
        <w:tc>
          <w:tcPr>
            <w:tcW w:w="4308" w:type="dxa"/>
            <w:shd w:val="clear" w:color="auto" w:fill="auto"/>
            <w:hideMark/>
          </w:tcPr>
          <w:p w14:paraId="7FBD49E1" w14:textId="77777777" w:rsidR="00C53A20" w:rsidRPr="00D96E87" w:rsidRDefault="00C53A20">
            <w:pPr>
              <w:rPr>
                <w:rFonts w:eastAsia="Times New Roman"/>
                <w:color w:val="000000"/>
                <w:lang w:eastAsia="en-ZA"/>
              </w:rPr>
            </w:pPr>
            <w:r w:rsidRPr="00D96E87">
              <w:rPr>
                <w:rFonts w:eastAsia="Times New Roman"/>
                <w:color w:val="000000"/>
                <w:lang w:eastAsia="en-ZA"/>
              </w:rPr>
              <w:t>AVC/ In the event where any AVC related license is modified.</w:t>
            </w:r>
          </w:p>
        </w:tc>
        <w:tc>
          <w:tcPr>
            <w:tcW w:w="1527" w:type="dxa"/>
            <w:shd w:val="clear" w:color="auto" w:fill="auto"/>
            <w:hideMark/>
          </w:tcPr>
          <w:p w14:paraId="1BC83154" w14:textId="77777777" w:rsidR="00C53A20" w:rsidRPr="00D96E87" w:rsidRDefault="00C53A20">
            <w:pPr>
              <w:rPr>
                <w:rFonts w:eastAsia="Times New Roman"/>
                <w:color w:val="000000"/>
                <w:lang w:eastAsia="en-ZA"/>
              </w:rPr>
            </w:pPr>
            <w:r w:rsidRPr="00D96E87">
              <w:rPr>
                <w:rFonts w:eastAsia="Times New Roman"/>
                <w:color w:val="000000"/>
                <w:lang w:eastAsia="en-ZA"/>
              </w:rPr>
              <w:t>DCS/TCC/BOS/ITIS</w:t>
            </w:r>
          </w:p>
        </w:tc>
        <w:tc>
          <w:tcPr>
            <w:tcW w:w="1173" w:type="dxa"/>
            <w:shd w:val="clear" w:color="auto" w:fill="auto"/>
            <w:hideMark/>
          </w:tcPr>
          <w:p w14:paraId="6A192F44" w14:textId="77777777" w:rsidR="00C53A20" w:rsidRPr="00D96E87" w:rsidRDefault="00C53A20">
            <w:pPr>
              <w:rPr>
                <w:rFonts w:eastAsia="Times New Roman"/>
                <w:color w:val="000000"/>
                <w:lang w:eastAsia="en-ZA"/>
              </w:rPr>
            </w:pPr>
            <w:r w:rsidRPr="00D96E87">
              <w:rPr>
                <w:rFonts w:eastAsia="Times New Roman"/>
                <w:color w:val="000000"/>
                <w:lang w:eastAsia="en-ZA"/>
              </w:rPr>
              <w:t>Required where applicable</w:t>
            </w:r>
          </w:p>
        </w:tc>
      </w:tr>
      <w:tr w:rsidR="00C53A20" w:rsidRPr="00862FBB" w14:paraId="78EE4D53" w14:textId="77777777">
        <w:trPr>
          <w:trHeight w:val="675"/>
          <w:tblHeader/>
        </w:trPr>
        <w:tc>
          <w:tcPr>
            <w:tcW w:w="550" w:type="dxa"/>
            <w:shd w:val="clear" w:color="auto" w:fill="auto"/>
            <w:hideMark/>
          </w:tcPr>
          <w:p w14:paraId="582124E1"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039</w:t>
            </w:r>
          </w:p>
        </w:tc>
        <w:tc>
          <w:tcPr>
            <w:tcW w:w="1707" w:type="dxa"/>
            <w:shd w:val="clear" w:color="auto" w:fill="auto"/>
            <w:hideMark/>
          </w:tcPr>
          <w:p w14:paraId="0A90A043" w14:textId="77777777" w:rsidR="00C53A20" w:rsidRPr="00D96E87" w:rsidRDefault="00C53A20">
            <w:pPr>
              <w:rPr>
                <w:rFonts w:eastAsia="Times New Roman"/>
                <w:color w:val="000000"/>
                <w:lang w:eastAsia="en-ZA"/>
              </w:rPr>
            </w:pPr>
            <w:r w:rsidRPr="00D96E87">
              <w:rPr>
                <w:rFonts w:eastAsia="Times New Roman"/>
                <w:color w:val="000000"/>
                <w:lang w:eastAsia="en-ZA"/>
              </w:rPr>
              <w:t>AVC Data Storage Device reset</w:t>
            </w:r>
          </w:p>
        </w:tc>
        <w:tc>
          <w:tcPr>
            <w:tcW w:w="4308" w:type="dxa"/>
            <w:shd w:val="clear" w:color="auto" w:fill="auto"/>
            <w:hideMark/>
          </w:tcPr>
          <w:p w14:paraId="6960D99E" w14:textId="77777777" w:rsidR="00C53A20" w:rsidRPr="00D96E87" w:rsidRDefault="00C53A20">
            <w:pPr>
              <w:rPr>
                <w:rFonts w:eastAsia="Times New Roman"/>
                <w:color w:val="000000"/>
                <w:lang w:eastAsia="en-ZA"/>
              </w:rPr>
            </w:pPr>
            <w:r w:rsidRPr="00D96E87">
              <w:rPr>
                <w:rFonts w:eastAsia="Times New Roman"/>
                <w:color w:val="000000"/>
                <w:lang w:eastAsia="en-ZA"/>
              </w:rPr>
              <w:t>AVC/ In the event where the AVC storage device can be reset - be it manual / mechanically or electronically.</w:t>
            </w:r>
          </w:p>
        </w:tc>
        <w:tc>
          <w:tcPr>
            <w:tcW w:w="1527" w:type="dxa"/>
            <w:shd w:val="clear" w:color="auto" w:fill="auto"/>
            <w:hideMark/>
          </w:tcPr>
          <w:p w14:paraId="438973D7" w14:textId="77777777" w:rsidR="00C53A20" w:rsidRPr="00D96E87" w:rsidRDefault="00C53A20">
            <w:pPr>
              <w:rPr>
                <w:rFonts w:eastAsia="Times New Roman"/>
                <w:color w:val="000000"/>
                <w:lang w:eastAsia="en-ZA"/>
              </w:rPr>
            </w:pPr>
            <w:r w:rsidRPr="00D96E87">
              <w:rPr>
                <w:rFonts w:eastAsia="Times New Roman"/>
                <w:color w:val="000000"/>
                <w:lang w:eastAsia="en-ZA"/>
              </w:rPr>
              <w:t>DCS/TCC/BOS</w:t>
            </w:r>
          </w:p>
        </w:tc>
        <w:tc>
          <w:tcPr>
            <w:tcW w:w="1173" w:type="dxa"/>
            <w:shd w:val="clear" w:color="auto" w:fill="auto"/>
            <w:hideMark/>
          </w:tcPr>
          <w:p w14:paraId="0B2DD919" w14:textId="77777777" w:rsidR="00C53A20" w:rsidRPr="00D96E87" w:rsidRDefault="00C53A20">
            <w:pPr>
              <w:rPr>
                <w:rFonts w:eastAsia="Times New Roman"/>
                <w:color w:val="000000"/>
                <w:lang w:eastAsia="en-ZA"/>
              </w:rPr>
            </w:pPr>
            <w:r w:rsidRPr="00D96E87">
              <w:rPr>
                <w:rFonts w:eastAsia="Times New Roman"/>
                <w:color w:val="000000"/>
                <w:lang w:eastAsia="en-ZA"/>
              </w:rPr>
              <w:t>Required where applicable</w:t>
            </w:r>
          </w:p>
        </w:tc>
      </w:tr>
      <w:tr w:rsidR="00C53A20" w:rsidRPr="00862FBB" w14:paraId="4265D879" w14:textId="77777777">
        <w:trPr>
          <w:trHeight w:val="675"/>
          <w:tblHeader/>
        </w:trPr>
        <w:tc>
          <w:tcPr>
            <w:tcW w:w="550" w:type="dxa"/>
            <w:shd w:val="clear" w:color="auto" w:fill="auto"/>
            <w:hideMark/>
          </w:tcPr>
          <w:p w14:paraId="691960A9"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lastRenderedPageBreak/>
              <w:t>040</w:t>
            </w:r>
          </w:p>
        </w:tc>
        <w:tc>
          <w:tcPr>
            <w:tcW w:w="1707" w:type="dxa"/>
            <w:shd w:val="clear" w:color="auto" w:fill="auto"/>
            <w:hideMark/>
          </w:tcPr>
          <w:p w14:paraId="0D9E28D0" w14:textId="77777777" w:rsidR="00C53A20" w:rsidRPr="00D96E87" w:rsidRDefault="00C53A20">
            <w:pPr>
              <w:rPr>
                <w:rFonts w:eastAsia="Times New Roman"/>
                <w:color w:val="000000"/>
                <w:lang w:eastAsia="en-ZA"/>
              </w:rPr>
            </w:pPr>
            <w:r w:rsidRPr="00D96E87">
              <w:rPr>
                <w:rFonts w:eastAsia="Times New Roman"/>
                <w:color w:val="000000"/>
                <w:lang w:eastAsia="en-ZA"/>
              </w:rPr>
              <w:t>AVC Data Storage Device error</w:t>
            </w:r>
          </w:p>
        </w:tc>
        <w:tc>
          <w:tcPr>
            <w:tcW w:w="4308" w:type="dxa"/>
            <w:shd w:val="clear" w:color="auto" w:fill="auto"/>
            <w:hideMark/>
          </w:tcPr>
          <w:p w14:paraId="079058E1" w14:textId="77777777" w:rsidR="00C53A20" w:rsidRPr="00D96E87" w:rsidRDefault="00C53A20">
            <w:pPr>
              <w:rPr>
                <w:rFonts w:eastAsia="Times New Roman"/>
                <w:color w:val="000000"/>
                <w:lang w:eastAsia="en-ZA"/>
              </w:rPr>
            </w:pPr>
            <w:r w:rsidRPr="00D96E87">
              <w:rPr>
                <w:rFonts w:eastAsia="Times New Roman"/>
                <w:color w:val="000000"/>
                <w:lang w:eastAsia="en-ZA"/>
              </w:rPr>
              <w:t>AVC/ In the event where any AVC data storage error is detected, either by the system operating system or in the event where any read or write action failed, for whatever reason.</w:t>
            </w:r>
          </w:p>
        </w:tc>
        <w:tc>
          <w:tcPr>
            <w:tcW w:w="1527" w:type="dxa"/>
            <w:shd w:val="clear" w:color="auto" w:fill="auto"/>
            <w:hideMark/>
          </w:tcPr>
          <w:p w14:paraId="47AE74BF" w14:textId="77777777" w:rsidR="00C53A20" w:rsidRPr="00D96E87" w:rsidRDefault="00C53A20">
            <w:pPr>
              <w:rPr>
                <w:rFonts w:eastAsia="Times New Roman"/>
                <w:color w:val="000000"/>
                <w:lang w:eastAsia="en-ZA"/>
              </w:rPr>
            </w:pPr>
            <w:r w:rsidRPr="00D96E87">
              <w:rPr>
                <w:rFonts w:eastAsia="Times New Roman"/>
                <w:color w:val="000000"/>
                <w:lang w:eastAsia="en-ZA"/>
              </w:rPr>
              <w:t>DCS/TCC/BOS</w:t>
            </w:r>
          </w:p>
        </w:tc>
        <w:tc>
          <w:tcPr>
            <w:tcW w:w="1173" w:type="dxa"/>
            <w:shd w:val="clear" w:color="auto" w:fill="auto"/>
            <w:hideMark/>
          </w:tcPr>
          <w:p w14:paraId="0AC1A865"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12769EB6" w14:textId="77777777">
        <w:trPr>
          <w:trHeight w:val="300"/>
          <w:tblHeader/>
        </w:trPr>
        <w:tc>
          <w:tcPr>
            <w:tcW w:w="550" w:type="dxa"/>
            <w:shd w:val="clear" w:color="auto" w:fill="auto"/>
            <w:hideMark/>
          </w:tcPr>
          <w:p w14:paraId="582E731F"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041</w:t>
            </w:r>
          </w:p>
        </w:tc>
        <w:tc>
          <w:tcPr>
            <w:tcW w:w="1707" w:type="dxa"/>
            <w:shd w:val="clear" w:color="auto" w:fill="auto"/>
            <w:hideMark/>
          </w:tcPr>
          <w:p w14:paraId="09034BF3" w14:textId="77777777" w:rsidR="00C53A20" w:rsidRPr="00D96E87" w:rsidRDefault="00C53A20">
            <w:pPr>
              <w:rPr>
                <w:rFonts w:eastAsia="Times New Roman"/>
                <w:color w:val="000000"/>
                <w:lang w:eastAsia="en-ZA"/>
              </w:rPr>
            </w:pPr>
            <w:r w:rsidRPr="00D96E87">
              <w:rPr>
                <w:rFonts w:eastAsia="Times New Roman"/>
                <w:color w:val="000000"/>
                <w:lang w:eastAsia="en-ZA"/>
              </w:rPr>
              <w:t>Wrong Direction</w:t>
            </w:r>
          </w:p>
        </w:tc>
        <w:tc>
          <w:tcPr>
            <w:tcW w:w="4308" w:type="dxa"/>
            <w:shd w:val="clear" w:color="auto" w:fill="auto"/>
            <w:hideMark/>
          </w:tcPr>
          <w:p w14:paraId="5E855B07" w14:textId="77777777" w:rsidR="00C53A20" w:rsidRPr="00D96E87" w:rsidRDefault="00C53A20">
            <w:pPr>
              <w:rPr>
                <w:rFonts w:eastAsia="Times New Roman"/>
                <w:color w:val="000000"/>
                <w:lang w:eastAsia="en-ZA"/>
              </w:rPr>
            </w:pPr>
            <w:r w:rsidRPr="00D96E87">
              <w:rPr>
                <w:rFonts w:eastAsia="Times New Roman"/>
                <w:color w:val="000000"/>
                <w:lang w:eastAsia="en-ZA"/>
              </w:rPr>
              <w:t>AVC/Defined elsewhere in document. Also see reverse passage.</w:t>
            </w:r>
          </w:p>
        </w:tc>
        <w:tc>
          <w:tcPr>
            <w:tcW w:w="1527" w:type="dxa"/>
            <w:shd w:val="clear" w:color="auto" w:fill="auto"/>
            <w:hideMark/>
          </w:tcPr>
          <w:p w14:paraId="3D020CC3" w14:textId="77777777" w:rsidR="00C53A20" w:rsidRPr="00D96E87" w:rsidRDefault="00C53A20">
            <w:pPr>
              <w:rPr>
                <w:rFonts w:eastAsia="Times New Roman"/>
                <w:color w:val="000000"/>
                <w:lang w:eastAsia="en-ZA"/>
              </w:rPr>
            </w:pPr>
            <w:r w:rsidRPr="00D96E87">
              <w:rPr>
                <w:rFonts w:eastAsia="Times New Roman"/>
                <w:color w:val="000000"/>
                <w:lang w:eastAsia="en-ZA"/>
              </w:rPr>
              <w:t>DCS/TCC/VGS/ITIS/BOS</w:t>
            </w:r>
          </w:p>
        </w:tc>
        <w:tc>
          <w:tcPr>
            <w:tcW w:w="1173" w:type="dxa"/>
            <w:shd w:val="clear" w:color="auto" w:fill="auto"/>
            <w:hideMark/>
          </w:tcPr>
          <w:p w14:paraId="12B059ED" w14:textId="77777777" w:rsidR="00C53A20" w:rsidRPr="00D96E87" w:rsidRDefault="00C53A20">
            <w:pPr>
              <w:rPr>
                <w:rFonts w:eastAsia="Times New Roman"/>
                <w:color w:val="000000"/>
                <w:lang w:eastAsia="en-ZA"/>
              </w:rPr>
            </w:pPr>
            <w:r w:rsidRPr="00D96E87">
              <w:rPr>
                <w:rFonts w:eastAsia="Times New Roman"/>
                <w:color w:val="000000"/>
                <w:lang w:eastAsia="en-ZA"/>
              </w:rPr>
              <w:t>Required </w:t>
            </w:r>
          </w:p>
        </w:tc>
      </w:tr>
      <w:tr w:rsidR="00C53A20" w:rsidRPr="00862FBB" w14:paraId="54E7282E" w14:textId="77777777">
        <w:trPr>
          <w:trHeight w:val="900"/>
          <w:tblHeader/>
        </w:trPr>
        <w:tc>
          <w:tcPr>
            <w:tcW w:w="550" w:type="dxa"/>
            <w:shd w:val="clear" w:color="auto" w:fill="auto"/>
            <w:hideMark/>
          </w:tcPr>
          <w:p w14:paraId="6BB355C6"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042</w:t>
            </w:r>
          </w:p>
        </w:tc>
        <w:tc>
          <w:tcPr>
            <w:tcW w:w="1707" w:type="dxa"/>
            <w:shd w:val="clear" w:color="auto" w:fill="auto"/>
            <w:hideMark/>
          </w:tcPr>
          <w:p w14:paraId="59EE8CD5" w14:textId="77777777" w:rsidR="00C53A20" w:rsidRPr="00D96E87" w:rsidRDefault="00C53A20">
            <w:pPr>
              <w:rPr>
                <w:rFonts w:eastAsia="Times New Roman"/>
                <w:color w:val="000000"/>
                <w:lang w:eastAsia="en-ZA"/>
              </w:rPr>
            </w:pPr>
            <w:r w:rsidRPr="00D96E87">
              <w:rPr>
                <w:rFonts w:eastAsia="Times New Roman"/>
                <w:color w:val="000000"/>
                <w:lang w:eastAsia="en-ZA"/>
              </w:rPr>
              <w:t>AVC Mode change</w:t>
            </w:r>
          </w:p>
        </w:tc>
        <w:tc>
          <w:tcPr>
            <w:tcW w:w="4308" w:type="dxa"/>
            <w:shd w:val="clear" w:color="auto" w:fill="auto"/>
            <w:hideMark/>
          </w:tcPr>
          <w:p w14:paraId="2F9DA39E" w14:textId="77777777" w:rsidR="00C53A20" w:rsidRPr="00D96E87" w:rsidRDefault="00C53A20">
            <w:pPr>
              <w:rPr>
                <w:rFonts w:eastAsia="Times New Roman"/>
                <w:color w:val="000000"/>
                <w:lang w:eastAsia="en-ZA"/>
              </w:rPr>
            </w:pPr>
            <w:r w:rsidRPr="00D96E87">
              <w:rPr>
                <w:rFonts w:eastAsia="Times New Roman"/>
                <w:color w:val="000000"/>
                <w:lang w:eastAsia="en-ZA"/>
              </w:rPr>
              <w:t xml:space="preserve">AVC/AVC switches between primary and pseudo lane-Ids (ramp/mainline swapping) Generate Incident when the lane is activated to process transactions for the pseudo lane AND generate the Incident for each passage processed in the pseudo state. </w:t>
            </w:r>
          </w:p>
        </w:tc>
        <w:tc>
          <w:tcPr>
            <w:tcW w:w="1527" w:type="dxa"/>
            <w:shd w:val="clear" w:color="auto" w:fill="auto"/>
            <w:hideMark/>
          </w:tcPr>
          <w:p w14:paraId="4D9AAEE0" w14:textId="77777777" w:rsidR="00C53A20" w:rsidRPr="00D96E87" w:rsidRDefault="00C53A20">
            <w:pPr>
              <w:rPr>
                <w:rFonts w:eastAsia="Times New Roman"/>
                <w:color w:val="000000"/>
                <w:lang w:eastAsia="en-ZA"/>
              </w:rPr>
            </w:pPr>
            <w:r w:rsidRPr="00D96E87">
              <w:rPr>
                <w:rFonts w:eastAsia="Times New Roman"/>
                <w:color w:val="000000"/>
                <w:lang w:eastAsia="en-ZA"/>
              </w:rPr>
              <w:t>DCS/TCC/VGS/ITIS/BOS</w:t>
            </w:r>
          </w:p>
        </w:tc>
        <w:tc>
          <w:tcPr>
            <w:tcW w:w="1173" w:type="dxa"/>
            <w:shd w:val="clear" w:color="auto" w:fill="auto"/>
            <w:hideMark/>
          </w:tcPr>
          <w:p w14:paraId="4233B658" w14:textId="77777777" w:rsidR="00C53A20" w:rsidRPr="00D96E87" w:rsidRDefault="00C53A20">
            <w:pPr>
              <w:rPr>
                <w:rFonts w:eastAsia="Times New Roman"/>
                <w:color w:val="000000"/>
                <w:lang w:eastAsia="en-ZA"/>
              </w:rPr>
            </w:pPr>
            <w:r w:rsidRPr="00D96E87">
              <w:rPr>
                <w:rFonts w:eastAsia="Times New Roman"/>
                <w:color w:val="000000"/>
                <w:lang w:eastAsia="en-ZA"/>
              </w:rPr>
              <w:t> Required if applicable.</w:t>
            </w:r>
          </w:p>
        </w:tc>
      </w:tr>
      <w:tr w:rsidR="00C53A20" w:rsidRPr="00862FBB" w14:paraId="50B0DC3B" w14:textId="77777777">
        <w:trPr>
          <w:trHeight w:val="675"/>
          <w:tblHeader/>
        </w:trPr>
        <w:tc>
          <w:tcPr>
            <w:tcW w:w="550" w:type="dxa"/>
            <w:shd w:val="clear" w:color="auto" w:fill="auto"/>
            <w:hideMark/>
          </w:tcPr>
          <w:p w14:paraId="42FD6139"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043</w:t>
            </w:r>
          </w:p>
        </w:tc>
        <w:tc>
          <w:tcPr>
            <w:tcW w:w="1707" w:type="dxa"/>
            <w:shd w:val="clear" w:color="auto" w:fill="auto"/>
            <w:hideMark/>
          </w:tcPr>
          <w:p w14:paraId="0D87B2DC" w14:textId="77777777" w:rsidR="00C53A20" w:rsidRPr="00D96E87" w:rsidRDefault="00C53A20">
            <w:pPr>
              <w:rPr>
                <w:rFonts w:eastAsia="Times New Roman"/>
                <w:color w:val="000000"/>
                <w:lang w:eastAsia="en-ZA"/>
              </w:rPr>
            </w:pPr>
            <w:r w:rsidRPr="00D96E87">
              <w:rPr>
                <w:rFonts w:eastAsia="Times New Roman"/>
                <w:color w:val="000000"/>
                <w:lang w:eastAsia="en-ZA"/>
              </w:rPr>
              <w:t>Ramp/Mainline barrier</w:t>
            </w:r>
          </w:p>
        </w:tc>
        <w:tc>
          <w:tcPr>
            <w:tcW w:w="4308" w:type="dxa"/>
            <w:shd w:val="clear" w:color="auto" w:fill="auto"/>
            <w:hideMark/>
          </w:tcPr>
          <w:p w14:paraId="29E54BA9" w14:textId="77777777" w:rsidR="00C53A20" w:rsidRPr="00D96E87" w:rsidRDefault="00C53A20">
            <w:pPr>
              <w:rPr>
                <w:rFonts w:eastAsia="Times New Roman"/>
                <w:color w:val="000000"/>
                <w:lang w:eastAsia="en-ZA"/>
              </w:rPr>
            </w:pPr>
            <w:r w:rsidRPr="00D96E87">
              <w:rPr>
                <w:rFonts w:eastAsia="Times New Roman"/>
                <w:color w:val="000000"/>
                <w:lang w:eastAsia="en-ZA"/>
              </w:rPr>
              <w:t xml:space="preserve">AVC/Incident generated when any vehicle is detected through the Ramp/Mainline barrier. The additional sensors installed in the barrier – typically between mainline and ramp. </w:t>
            </w:r>
          </w:p>
        </w:tc>
        <w:tc>
          <w:tcPr>
            <w:tcW w:w="1527" w:type="dxa"/>
            <w:shd w:val="clear" w:color="auto" w:fill="auto"/>
            <w:hideMark/>
          </w:tcPr>
          <w:p w14:paraId="5C944C8A" w14:textId="77777777" w:rsidR="00C53A20" w:rsidRPr="00D96E87" w:rsidRDefault="00C53A20">
            <w:pPr>
              <w:rPr>
                <w:rFonts w:eastAsia="Times New Roman"/>
                <w:color w:val="000000"/>
                <w:lang w:eastAsia="en-ZA"/>
              </w:rPr>
            </w:pPr>
            <w:r w:rsidRPr="00D96E87">
              <w:rPr>
                <w:rFonts w:eastAsia="Times New Roman"/>
                <w:color w:val="000000"/>
                <w:lang w:eastAsia="en-ZA"/>
              </w:rPr>
              <w:t>DCS/TCC/VGS/ITIS/BOS</w:t>
            </w:r>
          </w:p>
        </w:tc>
        <w:tc>
          <w:tcPr>
            <w:tcW w:w="1173" w:type="dxa"/>
            <w:shd w:val="clear" w:color="auto" w:fill="auto"/>
            <w:hideMark/>
          </w:tcPr>
          <w:p w14:paraId="4049222D"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0611C1C2" w14:textId="77777777">
        <w:trPr>
          <w:trHeight w:val="450"/>
          <w:tblHeader/>
        </w:trPr>
        <w:tc>
          <w:tcPr>
            <w:tcW w:w="550" w:type="dxa"/>
            <w:shd w:val="clear" w:color="auto" w:fill="auto"/>
            <w:hideMark/>
          </w:tcPr>
          <w:p w14:paraId="2BFDB301"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044</w:t>
            </w:r>
          </w:p>
        </w:tc>
        <w:tc>
          <w:tcPr>
            <w:tcW w:w="1707" w:type="dxa"/>
            <w:shd w:val="clear" w:color="auto" w:fill="auto"/>
            <w:hideMark/>
          </w:tcPr>
          <w:p w14:paraId="3EC8F299" w14:textId="77777777" w:rsidR="00C53A20" w:rsidRPr="00D96E87" w:rsidRDefault="00C53A20">
            <w:pPr>
              <w:rPr>
                <w:rFonts w:eastAsia="Times New Roman"/>
                <w:color w:val="000000"/>
                <w:lang w:eastAsia="en-ZA"/>
              </w:rPr>
            </w:pPr>
            <w:r w:rsidRPr="00D96E87">
              <w:rPr>
                <w:rFonts w:eastAsia="Times New Roman"/>
                <w:color w:val="000000"/>
                <w:lang w:eastAsia="en-ZA"/>
              </w:rPr>
              <w:t>Run-Through Violation</w:t>
            </w:r>
          </w:p>
        </w:tc>
        <w:tc>
          <w:tcPr>
            <w:tcW w:w="4308" w:type="dxa"/>
            <w:shd w:val="clear" w:color="auto" w:fill="auto"/>
            <w:hideMark/>
          </w:tcPr>
          <w:p w14:paraId="3E0FAB21" w14:textId="77777777" w:rsidR="00C53A20" w:rsidRPr="00D96E87" w:rsidRDefault="00C53A20">
            <w:pPr>
              <w:rPr>
                <w:rFonts w:eastAsia="Times New Roman"/>
                <w:color w:val="000000"/>
                <w:lang w:eastAsia="en-ZA"/>
              </w:rPr>
            </w:pPr>
            <w:r w:rsidRPr="00D96E87">
              <w:rPr>
                <w:rFonts w:eastAsia="Times New Roman"/>
                <w:color w:val="000000"/>
                <w:lang w:eastAsia="en-ZA"/>
              </w:rPr>
              <w:t xml:space="preserve">AVC/Incident generated when any vehicle pass through the AVC (in any direction) without any valid method of payment. </w:t>
            </w:r>
          </w:p>
        </w:tc>
        <w:tc>
          <w:tcPr>
            <w:tcW w:w="1527" w:type="dxa"/>
            <w:shd w:val="clear" w:color="auto" w:fill="auto"/>
            <w:hideMark/>
          </w:tcPr>
          <w:p w14:paraId="7A24D8C4" w14:textId="77777777" w:rsidR="00C53A20" w:rsidRPr="00D96E87" w:rsidRDefault="00C53A20">
            <w:pPr>
              <w:rPr>
                <w:rFonts w:eastAsia="Times New Roman"/>
                <w:color w:val="000000"/>
                <w:lang w:eastAsia="en-ZA"/>
              </w:rPr>
            </w:pPr>
            <w:r w:rsidRPr="00D96E87">
              <w:rPr>
                <w:rFonts w:eastAsia="Times New Roman"/>
                <w:color w:val="000000"/>
                <w:lang w:eastAsia="en-ZA"/>
              </w:rPr>
              <w:t>DCS/TCC/VGS/ITIS/BOS</w:t>
            </w:r>
          </w:p>
        </w:tc>
        <w:tc>
          <w:tcPr>
            <w:tcW w:w="1173" w:type="dxa"/>
            <w:shd w:val="clear" w:color="auto" w:fill="auto"/>
            <w:hideMark/>
          </w:tcPr>
          <w:p w14:paraId="729CD7DA"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0920018A" w14:textId="77777777">
        <w:trPr>
          <w:trHeight w:val="450"/>
          <w:tblHeader/>
        </w:trPr>
        <w:tc>
          <w:tcPr>
            <w:tcW w:w="550" w:type="dxa"/>
            <w:shd w:val="clear" w:color="auto" w:fill="auto"/>
            <w:hideMark/>
          </w:tcPr>
          <w:p w14:paraId="7242D0D1"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045</w:t>
            </w:r>
          </w:p>
        </w:tc>
        <w:tc>
          <w:tcPr>
            <w:tcW w:w="1707" w:type="dxa"/>
            <w:shd w:val="clear" w:color="auto" w:fill="auto"/>
            <w:hideMark/>
          </w:tcPr>
          <w:p w14:paraId="0851DB9D" w14:textId="77777777" w:rsidR="00C53A20" w:rsidRPr="00D96E87" w:rsidRDefault="00C53A20">
            <w:pPr>
              <w:rPr>
                <w:rFonts w:eastAsia="Times New Roman"/>
                <w:color w:val="000000"/>
                <w:lang w:eastAsia="en-ZA"/>
              </w:rPr>
            </w:pPr>
            <w:r w:rsidRPr="00D96E87">
              <w:rPr>
                <w:rFonts w:eastAsia="Times New Roman"/>
                <w:color w:val="000000"/>
                <w:lang w:eastAsia="en-ZA"/>
              </w:rPr>
              <w:t>Critical end – Sensor failure</w:t>
            </w:r>
          </w:p>
        </w:tc>
        <w:tc>
          <w:tcPr>
            <w:tcW w:w="4308" w:type="dxa"/>
            <w:shd w:val="clear" w:color="auto" w:fill="auto"/>
            <w:hideMark/>
          </w:tcPr>
          <w:p w14:paraId="4762C8E9" w14:textId="77777777" w:rsidR="00C53A20" w:rsidRPr="00D96E87" w:rsidRDefault="00C53A20">
            <w:pPr>
              <w:rPr>
                <w:rFonts w:eastAsia="Times New Roman"/>
                <w:color w:val="000000"/>
                <w:lang w:eastAsia="en-ZA"/>
              </w:rPr>
            </w:pPr>
            <w:r w:rsidRPr="30B5CE28">
              <w:rPr>
                <w:rFonts w:eastAsia="Times New Roman"/>
                <w:color w:val="000000" w:themeColor="text1"/>
                <w:lang w:eastAsia="en-ZA"/>
              </w:rPr>
              <w:t>AVC/Generated by the AVC when two or more of the sensors are no longer faulty. After three consecutive passages without error.</w:t>
            </w:r>
          </w:p>
        </w:tc>
        <w:tc>
          <w:tcPr>
            <w:tcW w:w="1527" w:type="dxa"/>
            <w:shd w:val="clear" w:color="auto" w:fill="auto"/>
            <w:hideMark/>
          </w:tcPr>
          <w:p w14:paraId="33C2794C" w14:textId="77777777" w:rsidR="00C53A20" w:rsidRPr="00D96E87" w:rsidRDefault="00C53A20">
            <w:pPr>
              <w:rPr>
                <w:rFonts w:eastAsia="Times New Roman"/>
                <w:color w:val="000000"/>
                <w:lang w:eastAsia="en-ZA"/>
              </w:rPr>
            </w:pPr>
            <w:r w:rsidRPr="00D96E87">
              <w:rPr>
                <w:rFonts w:eastAsia="Times New Roman"/>
                <w:color w:val="000000"/>
                <w:lang w:eastAsia="en-ZA"/>
              </w:rPr>
              <w:t>DCS/TCC/ITIS/BOS</w:t>
            </w:r>
          </w:p>
        </w:tc>
        <w:tc>
          <w:tcPr>
            <w:tcW w:w="1173" w:type="dxa"/>
            <w:shd w:val="clear" w:color="auto" w:fill="auto"/>
            <w:hideMark/>
          </w:tcPr>
          <w:p w14:paraId="46B42C9B"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764987BA" w14:textId="77777777">
        <w:trPr>
          <w:trHeight w:val="450"/>
          <w:tblHeader/>
        </w:trPr>
        <w:tc>
          <w:tcPr>
            <w:tcW w:w="550" w:type="dxa"/>
            <w:shd w:val="clear" w:color="auto" w:fill="auto"/>
            <w:hideMark/>
          </w:tcPr>
          <w:p w14:paraId="2BE7CCB2"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046</w:t>
            </w:r>
          </w:p>
        </w:tc>
        <w:tc>
          <w:tcPr>
            <w:tcW w:w="1707" w:type="dxa"/>
            <w:shd w:val="clear" w:color="auto" w:fill="auto"/>
            <w:hideMark/>
          </w:tcPr>
          <w:p w14:paraId="76A4A007" w14:textId="77777777" w:rsidR="00C53A20" w:rsidRPr="00D96E87" w:rsidRDefault="00C53A20">
            <w:pPr>
              <w:rPr>
                <w:rFonts w:eastAsia="Times New Roman"/>
                <w:color w:val="000000"/>
                <w:lang w:eastAsia="en-ZA"/>
              </w:rPr>
            </w:pPr>
            <w:r w:rsidRPr="00D96E87">
              <w:rPr>
                <w:rFonts w:eastAsia="Times New Roman"/>
                <w:color w:val="000000"/>
                <w:lang w:eastAsia="en-ZA"/>
              </w:rPr>
              <w:t>Serious start – DCS/AVC comms fail</w:t>
            </w:r>
          </w:p>
        </w:tc>
        <w:tc>
          <w:tcPr>
            <w:tcW w:w="4308" w:type="dxa"/>
            <w:shd w:val="clear" w:color="auto" w:fill="auto"/>
            <w:hideMark/>
          </w:tcPr>
          <w:p w14:paraId="249C24CE" w14:textId="77777777" w:rsidR="00C53A20" w:rsidRPr="00D96E87" w:rsidRDefault="00C53A20">
            <w:pPr>
              <w:rPr>
                <w:rFonts w:eastAsia="Times New Roman"/>
                <w:color w:val="000000"/>
                <w:lang w:eastAsia="en-ZA"/>
              </w:rPr>
            </w:pPr>
            <w:r w:rsidRPr="00D96E87">
              <w:rPr>
                <w:rFonts w:eastAsia="Times New Roman"/>
                <w:color w:val="000000"/>
                <w:lang w:eastAsia="en-ZA"/>
              </w:rPr>
              <w:t>DCS /Generated by the DCS when a communication failure with the AVC is detected by the DCS. Trigger Serious Mode.</w:t>
            </w:r>
          </w:p>
        </w:tc>
        <w:tc>
          <w:tcPr>
            <w:tcW w:w="1527" w:type="dxa"/>
            <w:shd w:val="clear" w:color="auto" w:fill="auto"/>
            <w:hideMark/>
          </w:tcPr>
          <w:p w14:paraId="153CBAD8" w14:textId="77777777" w:rsidR="00C53A20" w:rsidRPr="00D96E87" w:rsidRDefault="00C53A20">
            <w:pPr>
              <w:rPr>
                <w:rFonts w:eastAsia="Times New Roman"/>
                <w:color w:val="000000"/>
                <w:lang w:eastAsia="en-ZA"/>
              </w:rPr>
            </w:pPr>
            <w:r w:rsidRPr="00D96E87">
              <w:rPr>
                <w:rFonts w:eastAsia="Times New Roman"/>
                <w:color w:val="000000"/>
                <w:lang w:eastAsia="en-ZA"/>
              </w:rPr>
              <w:t>BOS/VGS/ITIS</w:t>
            </w:r>
          </w:p>
        </w:tc>
        <w:tc>
          <w:tcPr>
            <w:tcW w:w="1173" w:type="dxa"/>
            <w:shd w:val="clear" w:color="auto" w:fill="auto"/>
            <w:hideMark/>
          </w:tcPr>
          <w:p w14:paraId="55D8B94C"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1B4ED049" w14:textId="77777777">
        <w:trPr>
          <w:trHeight w:val="450"/>
          <w:tblHeader/>
        </w:trPr>
        <w:tc>
          <w:tcPr>
            <w:tcW w:w="550" w:type="dxa"/>
            <w:shd w:val="clear" w:color="auto" w:fill="auto"/>
            <w:hideMark/>
          </w:tcPr>
          <w:p w14:paraId="7DE8D2B8"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047</w:t>
            </w:r>
          </w:p>
        </w:tc>
        <w:tc>
          <w:tcPr>
            <w:tcW w:w="1707" w:type="dxa"/>
            <w:shd w:val="clear" w:color="auto" w:fill="auto"/>
            <w:hideMark/>
          </w:tcPr>
          <w:p w14:paraId="67E8C943" w14:textId="77777777" w:rsidR="00C53A20" w:rsidRPr="00D96E87" w:rsidRDefault="00C53A20">
            <w:pPr>
              <w:rPr>
                <w:rFonts w:eastAsia="Times New Roman"/>
                <w:color w:val="000000"/>
                <w:lang w:eastAsia="en-ZA"/>
              </w:rPr>
            </w:pPr>
            <w:r w:rsidRPr="00D96E87">
              <w:rPr>
                <w:rFonts w:eastAsia="Times New Roman"/>
                <w:color w:val="000000"/>
                <w:lang w:eastAsia="en-ZA"/>
              </w:rPr>
              <w:t>Serious End – DCS/AVC comms fail</w:t>
            </w:r>
          </w:p>
        </w:tc>
        <w:tc>
          <w:tcPr>
            <w:tcW w:w="4308" w:type="dxa"/>
            <w:shd w:val="clear" w:color="auto" w:fill="auto"/>
            <w:hideMark/>
          </w:tcPr>
          <w:p w14:paraId="687E093F" w14:textId="77777777" w:rsidR="00C53A20" w:rsidRPr="00D96E87" w:rsidRDefault="00C53A20">
            <w:pPr>
              <w:rPr>
                <w:rFonts w:eastAsia="Times New Roman"/>
                <w:color w:val="000000"/>
                <w:lang w:eastAsia="en-ZA"/>
              </w:rPr>
            </w:pPr>
            <w:r w:rsidRPr="00D96E87">
              <w:rPr>
                <w:rFonts w:eastAsia="Times New Roman"/>
                <w:color w:val="000000"/>
                <w:lang w:eastAsia="en-ZA"/>
              </w:rPr>
              <w:t>DCS /Generated by the DCS when a communication failure with the AVC is restored</w:t>
            </w:r>
          </w:p>
        </w:tc>
        <w:tc>
          <w:tcPr>
            <w:tcW w:w="1527" w:type="dxa"/>
            <w:shd w:val="clear" w:color="auto" w:fill="auto"/>
            <w:hideMark/>
          </w:tcPr>
          <w:p w14:paraId="4635A408" w14:textId="77777777" w:rsidR="00C53A20" w:rsidRPr="00D96E87" w:rsidRDefault="00C53A20">
            <w:pPr>
              <w:rPr>
                <w:rFonts w:eastAsia="Times New Roman"/>
                <w:color w:val="000000"/>
                <w:lang w:eastAsia="en-ZA"/>
              </w:rPr>
            </w:pPr>
            <w:r w:rsidRPr="00D96E87">
              <w:rPr>
                <w:rFonts w:eastAsia="Times New Roman"/>
                <w:color w:val="000000"/>
                <w:lang w:eastAsia="en-ZA"/>
              </w:rPr>
              <w:t>BOS/VGS/ITIS</w:t>
            </w:r>
          </w:p>
        </w:tc>
        <w:tc>
          <w:tcPr>
            <w:tcW w:w="1173" w:type="dxa"/>
            <w:shd w:val="clear" w:color="auto" w:fill="auto"/>
            <w:hideMark/>
          </w:tcPr>
          <w:p w14:paraId="12E2A133"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0F005B9E" w14:textId="77777777">
        <w:trPr>
          <w:trHeight w:val="3825"/>
          <w:tblHeader/>
        </w:trPr>
        <w:tc>
          <w:tcPr>
            <w:tcW w:w="550" w:type="dxa"/>
            <w:shd w:val="clear" w:color="auto" w:fill="auto"/>
            <w:hideMark/>
          </w:tcPr>
          <w:p w14:paraId="3999412F"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lastRenderedPageBreak/>
              <w:t>048</w:t>
            </w:r>
          </w:p>
        </w:tc>
        <w:tc>
          <w:tcPr>
            <w:tcW w:w="1707" w:type="dxa"/>
            <w:shd w:val="clear" w:color="auto" w:fill="auto"/>
            <w:hideMark/>
          </w:tcPr>
          <w:p w14:paraId="4766788C" w14:textId="77777777" w:rsidR="00C53A20" w:rsidRPr="00D96E87" w:rsidRDefault="00C53A20">
            <w:pPr>
              <w:rPr>
                <w:rFonts w:eastAsia="Times New Roman"/>
                <w:color w:val="000000"/>
                <w:lang w:eastAsia="en-ZA"/>
              </w:rPr>
            </w:pPr>
            <w:r w:rsidRPr="00D96E87">
              <w:rPr>
                <w:rFonts w:eastAsia="Times New Roman"/>
                <w:color w:val="000000"/>
                <w:lang w:eastAsia="en-ZA"/>
              </w:rPr>
              <w:t xml:space="preserve">Critical error mode time exceeded </w:t>
            </w:r>
          </w:p>
        </w:tc>
        <w:tc>
          <w:tcPr>
            <w:tcW w:w="4308" w:type="dxa"/>
            <w:shd w:val="clear" w:color="auto" w:fill="auto"/>
            <w:hideMark/>
          </w:tcPr>
          <w:p w14:paraId="412B6FD8" w14:textId="77777777" w:rsidR="00C53A20" w:rsidRPr="00D96E87" w:rsidRDefault="00C53A20">
            <w:pPr>
              <w:rPr>
                <w:rFonts w:eastAsia="Times New Roman"/>
                <w:color w:val="000000"/>
                <w:lang w:eastAsia="en-ZA"/>
              </w:rPr>
            </w:pPr>
            <w:r w:rsidRPr="00D96E87">
              <w:rPr>
                <w:rFonts w:eastAsia="Times New Roman"/>
                <w:color w:val="000000"/>
                <w:lang w:eastAsia="en-ZA"/>
              </w:rPr>
              <w:t xml:space="preserve">AVC or DCS/ The DCS will determine the critical error mode time duration of all critical AVC Incident events. In instances where there are contiguously overlapping critical Incidents (e.g. a subsequent AVC critical Incident event occurring prior to the resolution of a previous/current AVC critical Incident event being resolved) the DCS shall calculate the critical mode error time duration of this event using the time stamp of the first critical AVC Incident fail as the start time of the event and the time stamp of the last AVC critical Incident OK as the end time for the event, for the combination of all such critical Incidents as constitutes this contiguously overlapping set of AVC critical Incidents. The DCS will generate this Incident per AVC. It will be generated if the critical mode period is longer than 4 (four) hours, or the period as specified in the Project Document (Volume 3). </w:t>
            </w:r>
            <w:r w:rsidRPr="00D96E87">
              <w:rPr>
                <w:rFonts w:eastAsia="Times New Roman"/>
                <w:color w:val="000000"/>
                <w:lang w:eastAsia="en-ZA"/>
              </w:rPr>
              <w:br/>
              <w:t>This Incident will be generated continuously for every continuous 4 (four) hour period interval, or corresponding period interval specified in the Project Document (Volume 3), that the AVC remains in critical error mode</w:t>
            </w:r>
          </w:p>
        </w:tc>
        <w:tc>
          <w:tcPr>
            <w:tcW w:w="1527" w:type="dxa"/>
            <w:shd w:val="clear" w:color="auto" w:fill="auto"/>
            <w:hideMark/>
          </w:tcPr>
          <w:p w14:paraId="3A6E9B45" w14:textId="77777777" w:rsidR="00C53A20" w:rsidRPr="00D96E87" w:rsidRDefault="00C53A20">
            <w:pPr>
              <w:rPr>
                <w:rFonts w:eastAsia="Times New Roman"/>
                <w:color w:val="000000"/>
                <w:lang w:eastAsia="en-ZA"/>
              </w:rPr>
            </w:pPr>
            <w:r w:rsidRPr="00D96E87">
              <w:rPr>
                <w:rFonts w:eastAsia="Times New Roman"/>
                <w:color w:val="000000"/>
                <w:lang w:eastAsia="en-ZA"/>
              </w:rPr>
              <w:t>DCS/BOS/ITIS</w:t>
            </w:r>
          </w:p>
        </w:tc>
        <w:tc>
          <w:tcPr>
            <w:tcW w:w="1173" w:type="dxa"/>
            <w:shd w:val="clear" w:color="auto" w:fill="auto"/>
            <w:hideMark/>
          </w:tcPr>
          <w:p w14:paraId="40476BD3"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37DD3C1F" w14:textId="77777777">
        <w:trPr>
          <w:trHeight w:val="900"/>
          <w:tblHeader/>
        </w:trPr>
        <w:tc>
          <w:tcPr>
            <w:tcW w:w="550" w:type="dxa"/>
            <w:shd w:val="clear" w:color="auto" w:fill="auto"/>
            <w:hideMark/>
          </w:tcPr>
          <w:p w14:paraId="1BC76756"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049</w:t>
            </w:r>
          </w:p>
        </w:tc>
        <w:tc>
          <w:tcPr>
            <w:tcW w:w="1707" w:type="dxa"/>
            <w:shd w:val="clear" w:color="auto" w:fill="auto"/>
            <w:hideMark/>
          </w:tcPr>
          <w:p w14:paraId="4BD404CA" w14:textId="77777777" w:rsidR="00C53A20" w:rsidRPr="00D96E87" w:rsidRDefault="00C53A20">
            <w:pPr>
              <w:rPr>
                <w:rFonts w:eastAsia="Times New Roman"/>
                <w:color w:val="000000"/>
                <w:lang w:eastAsia="en-ZA"/>
              </w:rPr>
            </w:pPr>
            <w:r w:rsidRPr="00D96E87">
              <w:rPr>
                <w:rFonts w:eastAsia="Times New Roman"/>
                <w:color w:val="000000"/>
                <w:lang w:eastAsia="en-ZA"/>
              </w:rPr>
              <w:t>Critical error mode traffic exceeded</w:t>
            </w:r>
          </w:p>
        </w:tc>
        <w:tc>
          <w:tcPr>
            <w:tcW w:w="4308" w:type="dxa"/>
            <w:shd w:val="clear" w:color="auto" w:fill="auto"/>
            <w:hideMark/>
          </w:tcPr>
          <w:p w14:paraId="1FC89C37" w14:textId="77777777" w:rsidR="00C53A20" w:rsidRPr="00D96E87" w:rsidRDefault="00C53A20">
            <w:pPr>
              <w:rPr>
                <w:rFonts w:eastAsia="Times New Roman"/>
                <w:color w:val="000000"/>
                <w:lang w:eastAsia="en-ZA"/>
              </w:rPr>
            </w:pPr>
            <w:r w:rsidRPr="00D96E87">
              <w:rPr>
                <w:rFonts w:eastAsia="Times New Roman"/>
                <w:color w:val="000000"/>
                <w:lang w:eastAsia="en-ZA"/>
              </w:rPr>
              <w:t>AVC or DCS/ The DCS will generate this Incident per AVC if the traffic processed whilst the AVC is in critical error mode exceeds 10 vehicles. Incident repeated after each tenth vehice during the Critical Error mode period.</w:t>
            </w:r>
          </w:p>
        </w:tc>
        <w:tc>
          <w:tcPr>
            <w:tcW w:w="1527" w:type="dxa"/>
            <w:shd w:val="clear" w:color="auto" w:fill="auto"/>
            <w:hideMark/>
          </w:tcPr>
          <w:p w14:paraId="6E1DB3DB" w14:textId="77777777" w:rsidR="00C53A20" w:rsidRPr="00D96E87" w:rsidRDefault="00C53A20">
            <w:pPr>
              <w:rPr>
                <w:rFonts w:eastAsia="Times New Roman"/>
                <w:color w:val="000000"/>
                <w:lang w:eastAsia="en-ZA"/>
              </w:rPr>
            </w:pPr>
            <w:r w:rsidRPr="00D96E87">
              <w:rPr>
                <w:rFonts w:eastAsia="Times New Roman"/>
                <w:color w:val="000000"/>
                <w:lang w:eastAsia="en-ZA"/>
              </w:rPr>
              <w:t>DCS/BOS/ITIS</w:t>
            </w:r>
          </w:p>
        </w:tc>
        <w:tc>
          <w:tcPr>
            <w:tcW w:w="1173" w:type="dxa"/>
            <w:shd w:val="clear" w:color="auto" w:fill="auto"/>
            <w:hideMark/>
          </w:tcPr>
          <w:p w14:paraId="0489DC83"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60547C7E" w14:textId="77777777">
        <w:trPr>
          <w:trHeight w:val="3825"/>
          <w:tblHeader/>
        </w:trPr>
        <w:tc>
          <w:tcPr>
            <w:tcW w:w="550" w:type="dxa"/>
            <w:shd w:val="clear" w:color="auto" w:fill="auto"/>
            <w:hideMark/>
          </w:tcPr>
          <w:p w14:paraId="3D584362"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lastRenderedPageBreak/>
              <w:t>050</w:t>
            </w:r>
          </w:p>
        </w:tc>
        <w:tc>
          <w:tcPr>
            <w:tcW w:w="1707" w:type="dxa"/>
            <w:shd w:val="clear" w:color="auto" w:fill="auto"/>
            <w:hideMark/>
          </w:tcPr>
          <w:p w14:paraId="7E1DE36F" w14:textId="77777777" w:rsidR="00C53A20" w:rsidRPr="00D96E87" w:rsidRDefault="00C53A20">
            <w:pPr>
              <w:rPr>
                <w:rFonts w:eastAsia="Times New Roman"/>
                <w:color w:val="000000"/>
                <w:lang w:eastAsia="en-ZA"/>
              </w:rPr>
            </w:pPr>
            <w:r w:rsidRPr="00D96E87">
              <w:rPr>
                <w:rFonts w:eastAsia="Times New Roman"/>
                <w:color w:val="000000"/>
                <w:lang w:eastAsia="en-ZA"/>
              </w:rPr>
              <w:t xml:space="preserve">Serious error mode time exceeded </w:t>
            </w:r>
          </w:p>
        </w:tc>
        <w:tc>
          <w:tcPr>
            <w:tcW w:w="4308" w:type="dxa"/>
            <w:shd w:val="clear" w:color="auto" w:fill="auto"/>
            <w:hideMark/>
          </w:tcPr>
          <w:p w14:paraId="5BAB1B8C" w14:textId="77777777" w:rsidR="00C53A20" w:rsidRPr="00D96E87" w:rsidRDefault="00C53A20">
            <w:pPr>
              <w:rPr>
                <w:rFonts w:eastAsia="Times New Roman"/>
                <w:color w:val="000000"/>
                <w:lang w:eastAsia="en-ZA"/>
              </w:rPr>
            </w:pPr>
            <w:r w:rsidRPr="30B5CE28">
              <w:rPr>
                <w:rFonts w:eastAsia="Times New Roman"/>
                <w:color w:val="000000" w:themeColor="text1"/>
                <w:lang w:eastAsia="en-ZA"/>
              </w:rPr>
              <w:t>AVC or DCS/ The DCS will determine the AVC Serious mode error time durations of all critical AVC Incident events. In instances where there are contiguous or overlapping serious AVC Incidents (e.g. a subsequent AVC serious Incident event occurring prior to the resolution of a previous/current AVC serious Incident event being resolved) the DCS shall calculate the serious error mode time duration of this event using the time stamp of the first serious AVC Incident fail as the start time of the event and the time stamp of the last serious AVC Incident OK as the end time for the event, for the combination of all such serious Incidents constitute this contiguous or overlapping set of AVC critical Incidents. The DCS will generate this Incident per AVC. It will be generated if the serious mode period is longer than 24 (twenty-four) hours, or the period specified in the Project Document (Volume 3). This Incident will be generated continuously for every continuous 24 (twenty-four) hour period interval, or corresponding period interval specified in the Project Document (Volume 3), that the AVC remains in serious error mode.</w:t>
            </w:r>
          </w:p>
        </w:tc>
        <w:tc>
          <w:tcPr>
            <w:tcW w:w="1527" w:type="dxa"/>
            <w:shd w:val="clear" w:color="auto" w:fill="auto"/>
            <w:hideMark/>
          </w:tcPr>
          <w:p w14:paraId="4E4CBE5F" w14:textId="77777777" w:rsidR="00C53A20" w:rsidRPr="00D96E87" w:rsidRDefault="00C53A20">
            <w:pPr>
              <w:rPr>
                <w:rFonts w:eastAsia="Times New Roman"/>
                <w:color w:val="000000"/>
                <w:lang w:eastAsia="en-ZA"/>
              </w:rPr>
            </w:pPr>
            <w:r w:rsidRPr="00D96E87">
              <w:rPr>
                <w:rFonts w:eastAsia="Times New Roman"/>
                <w:color w:val="000000"/>
                <w:lang w:eastAsia="en-ZA"/>
              </w:rPr>
              <w:t>DCS/BOS/ITIS</w:t>
            </w:r>
          </w:p>
        </w:tc>
        <w:tc>
          <w:tcPr>
            <w:tcW w:w="1173" w:type="dxa"/>
            <w:shd w:val="clear" w:color="auto" w:fill="auto"/>
            <w:hideMark/>
          </w:tcPr>
          <w:p w14:paraId="71302DA8"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163352C0" w14:textId="77777777">
        <w:trPr>
          <w:trHeight w:val="1575"/>
          <w:tblHeader/>
        </w:trPr>
        <w:tc>
          <w:tcPr>
            <w:tcW w:w="550" w:type="dxa"/>
            <w:shd w:val="clear" w:color="auto" w:fill="auto"/>
            <w:hideMark/>
          </w:tcPr>
          <w:p w14:paraId="2438CE5C"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051</w:t>
            </w:r>
          </w:p>
        </w:tc>
        <w:tc>
          <w:tcPr>
            <w:tcW w:w="1707" w:type="dxa"/>
            <w:shd w:val="clear" w:color="auto" w:fill="auto"/>
            <w:hideMark/>
          </w:tcPr>
          <w:p w14:paraId="32515812" w14:textId="77777777" w:rsidR="00C53A20" w:rsidRPr="00D96E87" w:rsidRDefault="00C53A20">
            <w:pPr>
              <w:rPr>
                <w:rFonts w:eastAsia="Times New Roman"/>
                <w:color w:val="000000"/>
                <w:lang w:eastAsia="en-ZA"/>
              </w:rPr>
            </w:pPr>
            <w:r w:rsidRPr="00D96E87">
              <w:rPr>
                <w:rFonts w:eastAsia="Times New Roman"/>
                <w:color w:val="000000"/>
                <w:lang w:eastAsia="en-ZA"/>
              </w:rPr>
              <w:t xml:space="preserve">AVC data missing – Critical error mode </w:t>
            </w:r>
          </w:p>
        </w:tc>
        <w:tc>
          <w:tcPr>
            <w:tcW w:w="4308" w:type="dxa"/>
            <w:shd w:val="clear" w:color="auto" w:fill="auto"/>
            <w:hideMark/>
          </w:tcPr>
          <w:p w14:paraId="75AC6A4D" w14:textId="77777777" w:rsidR="00C53A20" w:rsidRPr="00D96E87" w:rsidRDefault="00C53A20">
            <w:pPr>
              <w:rPr>
                <w:rFonts w:eastAsia="Times New Roman"/>
                <w:color w:val="000000"/>
                <w:lang w:eastAsia="en-ZA"/>
              </w:rPr>
            </w:pPr>
            <w:r w:rsidRPr="00D96E87">
              <w:rPr>
                <w:rFonts w:eastAsia="Times New Roman"/>
                <w:color w:val="000000"/>
                <w:lang w:eastAsia="en-ZA"/>
              </w:rPr>
              <w:t>DCS/ When compiling the AVC traffic and Incident/Fault log summaries for the previous calendar day (consolidation period), the DCS will check if hourly summaries (audit file) were received from all the AVCs (No less than 24 summaries (audit file periods) must be available for each AVC). The DCS will generate this Incident for every AVC where summaries for the complete consolidation period for that AVC have not been received.</w:t>
            </w:r>
          </w:p>
        </w:tc>
        <w:tc>
          <w:tcPr>
            <w:tcW w:w="1527" w:type="dxa"/>
            <w:shd w:val="clear" w:color="auto" w:fill="auto"/>
            <w:hideMark/>
          </w:tcPr>
          <w:p w14:paraId="7276FBEA" w14:textId="77777777" w:rsidR="00C53A20" w:rsidRPr="00D96E87" w:rsidRDefault="00C53A20">
            <w:pPr>
              <w:rPr>
                <w:rFonts w:eastAsia="Times New Roman"/>
                <w:color w:val="000000"/>
                <w:lang w:eastAsia="en-ZA"/>
              </w:rPr>
            </w:pPr>
            <w:r w:rsidRPr="00D96E87">
              <w:rPr>
                <w:rFonts w:eastAsia="Times New Roman"/>
                <w:color w:val="000000"/>
                <w:lang w:eastAsia="en-ZA"/>
              </w:rPr>
              <w:t>DCS/BOS/ITIS</w:t>
            </w:r>
          </w:p>
        </w:tc>
        <w:tc>
          <w:tcPr>
            <w:tcW w:w="1173" w:type="dxa"/>
            <w:shd w:val="clear" w:color="auto" w:fill="auto"/>
            <w:hideMark/>
          </w:tcPr>
          <w:p w14:paraId="59AB283B"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7649B498" w14:textId="77777777">
        <w:trPr>
          <w:trHeight w:val="675"/>
          <w:tblHeader/>
        </w:trPr>
        <w:tc>
          <w:tcPr>
            <w:tcW w:w="550" w:type="dxa"/>
            <w:shd w:val="clear" w:color="auto" w:fill="auto"/>
            <w:hideMark/>
          </w:tcPr>
          <w:p w14:paraId="49FA5821"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052</w:t>
            </w:r>
          </w:p>
        </w:tc>
        <w:tc>
          <w:tcPr>
            <w:tcW w:w="1707" w:type="dxa"/>
            <w:shd w:val="clear" w:color="auto" w:fill="auto"/>
            <w:hideMark/>
          </w:tcPr>
          <w:p w14:paraId="2413D5AA" w14:textId="77777777" w:rsidR="00C53A20" w:rsidRPr="00D96E87" w:rsidRDefault="00C53A20">
            <w:pPr>
              <w:rPr>
                <w:rFonts w:eastAsia="Times New Roman"/>
                <w:color w:val="000000"/>
                <w:lang w:eastAsia="en-ZA"/>
              </w:rPr>
            </w:pPr>
            <w:r w:rsidRPr="00D96E87">
              <w:rPr>
                <w:rFonts w:eastAsia="Times New Roman"/>
                <w:color w:val="000000"/>
                <w:lang w:eastAsia="en-ZA"/>
              </w:rPr>
              <w:t xml:space="preserve">DCS reboot </w:t>
            </w:r>
          </w:p>
        </w:tc>
        <w:tc>
          <w:tcPr>
            <w:tcW w:w="4308" w:type="dxa"/>
            <w:shd w:val="clear" w:color="auto" w:fill="auto"/>
            <w:hideMark/>
          </w:tcPr>
          <w:p w14:paraId="27F88EE9" w14:textId="77777777" w:rsidR="00C53A20" w:rsidRPr="00D96E87" w:rsidRDefault="00C53A20">
            <w:pPr>
              <w:rPr>
                <w:rFonts w:eastAsia="Times New Roman"/>
                <w:color w:val="000000"/>
                <w:lang w:eastAsia="en-ZA"/>
              </w:rPr>
            </w:pPr>
            <w:r w:rsidRPr="00D96E87">
              <w:rPr>
                <w:rFonts w:eastAsia="Times New Roman"/>
                <w:color w:val="000000"/>
                <w:lang w:eastAsia="en-ZA"/>
              </w:rPr>
              <w:t>DCS/ The DCS shall generate this Incident when the DCS application/service is restarted. Incident is reported to ITIS via DCS Fault Log Data File since it is not Toll Lane related.</w:t>
            </w:r>
          </w:p>
        </w:tc>
        <w:tc>
          <w:tcPr>
            <w:tcW w:w="1527" w:type="dxa"/>
            <w:shd w:val="clear" w:color="auto" w:fill="auto"/>
            <w:hideMark/>
          </w:tcPr>
          <w:p w14:paraId="058F444F" w14:textId="77777777" w:rsidR="00C53A20" w:rsidRPr="00D96E87" w:rsidRDefault="00C53A20">
            <w:pPr>
              <w:rPr>
                <w:rFonts w:eastAsia="Times New Roman"/>
                <w:color w:val="000000"/>
                <w:lang w:eastAsia="en-ZA"/>
              </w:rPr>
            </w:pPr>
            <w:r w:rsidRPr="00D96E87">
              <w:rPr>
                <w:rFonts w:eastAsia="Times New Roman"/>
                <w:color w:val="000000"/>
                <w:lang w:eastAsia="en-ZA"/>
              </w:rPr>
              <w:t>BOS/ITIS</w:t>
            </w:r>
          </w:p>
        </w:tc>
        <w:tc>
          <w:tcPr>
            <w:tcW w:w="1173" w:type="dxa"/>
            <w:shd w:val="clear" w:color="auto" w:fill="auto"/>
            <w:hideMark/>
          </w:tcPr>
          <w:p w14:paraId="643C3EFF"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2F3D9841" w14:textId="77777777">
        <w:trPr>
          <w:trHeight w:val="675"/>
          <w:tblHeader/>
        </w:trPr>
        <w:tc>
          <w:tcPr>
            <w:tcW w:w="550" w:type="dxa"/>
            <w:shd w:val="clear" w:color="auto" w:fill="auto"/>
            <w:hideMark/>
          </w:tcPr>
          <w:p w14:paraId="04A22402"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053</w:t>
            </w:r>
          </w:p>
        </w:tc>
        <w:tc>
          <w:tcPr>
            <w:tcW w:w="1707" w:type="dxa"/>
            <w:shd w:val="clear" w:color="auto" w:fill="auto"/>
            <w:hideMark/>
          </w:tcPr>
          <w:p w14:paraId="5B4C0CB5" w14:textId="77777777" w:rsidR="00C53A20" w:rsidRPr="00D96E87" w:rsidRDefault="00C53A20">
            <w:pPr>
              <w:rPr>
                <w:rFonts w:eastAsia="Times New Roman"/>
                <w:color w:val="000000"/>
                <w:lang w:eastAsia="en-ZA"/>
              </w:rPr>
            </w:pPr>
            <w:r w:rsidRPr="00D96E87">
              <w:rPr>
                <w:rFonts w:eastAsia="Times New Roman"/>
                <w:color w:val="000000"/>
                <w:lang w:eastAsia="en-ZA"/>
              </w:rPr>
              <w:t>ITIS data submission failure</w:t>
            </w:r>
          </w:p>
        </w:tc>
        <w:tc>
          <w:tcPr>
            <w:tcW w:w="4308" w:type="dxa"/>
            <w:shd w:val="clear" w:color="auto" w:fill="auto"/>
            <w:hideMark/>
          </w:tcPr>
          <w:p w14:paraId="0F906D80" w14:textId="77777777" w:rsidR="00C53A20" w:rsidRPr="00D96E87" w:rsidRDefault="00C53A20">
            <w:pPr>
              <w:rPr>
                <w:rFonts w:eastAsia="Times New Roman"/>
                <w:color w:val="000000"/>
                <w:lang w:eastAsia="en-ZA"/>
              </w:rPr>
            </w:pPr>
            <w:r w:rsidRPr="30B5CE28">
              <w:rPr>
                <w:rFonts w:eastAsia="Times New Roman"/>
                <w:color w:val="000000" w:themeColor="text1"/>
                <w:lang w:eastAsia="en-ZA"/>
              </w:rPr>
              <w:t>DCS/ The DCS shall generate this Incident indicating any ITIS file submission error. This includes data and reply to retrieval and submission errors.</w:t>
            </w:r>
          </w:p>
        </w:tc>
        <w:tc>
          <w:tcPr>
            <w:tcW w:w="1527" w:type="dxa"/>
            <w:shd w:val="clear" w:color="auto" w:fill="auto"/>
            <w:hideMark/>
          </w:tcPr>
          <w:p w14:paraId="32C570A3" w14:textId="77777777" w:rsidR="00C53A20" w:rsidRPr="00D96E87" w:rsidRDefault="00C53A20">
            <w:pPr>
              <w:rPr>
                <w:rFonts w:eastAsia="Times New Roman"/>
                <w:color w:val="000000"/>
                <w:lang w:eastAsia="en-ZA"/>
              </w:rPr>
            </w:pPr>
            <w:r w:rsidRPr="00D96E87">
              <w:rPr>
                <w:rFonts w:eastAsia="Times New Roman"/>
                <w:color w:val="000000"/>
                <w:lang w:eastAsia="en-ZA"/>
              </w:rPr>
              <w:t>BOS/ITIS</w:t>
            </w:r>
          </w:p>
        </w:tc>
        <w:tc>
          <w:tcPr>
            <w:tcW w:w="1173" w:type="dxa"/>
            <w:shd w:val="clear" w:color="auto" w:fill="auto"/>
            <w:hideMark/>
          </w:tcPr>
          <w:p w14:paraId="5B7EEC56"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60D90B6B" w14:textId="77777777">
        <w:trPr>
          <w:trHeight w:val="2025"/>
          <w:tblHeader/>
        </w:trPr>
        <w:tc>
          <w:tcPr>
            <w:tcW w:w="550" w:type="dxa"/>
            <w:shd w:val="clear" w:color="auto" w:fill="auto"/>
            <w:hideMark/>
          </w:tcPr>
          <w:p w14:paraId="6906B680"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lastRenderedPageBreak/>
              <w:t>054</w:t>
            </w:r>
          </w:p>
        </w:tc>
        <w:tc>
          <w:tcPr>
            <w:tcW w:w="1707" w:type="dxa"/>
            <w:shd w:val="clear" w:color="auto" w:fill="auto"/>
            <w:hideMark/>
          </w:tcPr>
          <w:p w14:paraId="419431E1" w14:textId="77777777" w:rsidR="00C53A20" w:rsidRPr="00D96E87" w:rsidRDefault="00C53A20">
            <w:pPr>
              <w:rPr>
                <w:rFonts w:eastAsia="Times New Roman"/>
                <w:color w:val="000000"/>
                <w:lang w:eastAsia="en-ZA"/>
              </w:rPr>
            </w:pPr>
            <w:r w:rsidRPr="00D96E87">
              <w:rPr>
                <w:rFonts w:eastAsia="Times New Roman"/>
                <w:color w:val="000000"/>
                <w:lang w:eastAsia="en-ZA"/>
              </w:rPr>
              <w:t>Positive Discrepancy (PD)</w:t>
            </w:r>
          </w:p>
        </w:tc>
        <w:tc>
          <w:tcPr>
            <w:tcW w:w="4308" w:type="dxa"/>
            <w:shd w:val="clear" w:color="auto" w:fill="auto"/>
            <w:hideMark/>
          </w:tcPr>
          <w:p w14:paraId="6D4A555C" w14:textId="77777777" w:rsidR="00C53A20" w:rsidRPr="00D96E87" w:rsidRDefault="00C53A20">
            <w:pPr>
              <w:rPr>
                <w:rFonts w:eastAsia="Times New Roman"/>
                <w:color w:val="000000"/>
                <w:lang w:eastAsia="en-ZA"/>
              </w:rPr>
            </w:pPr>
            <w:r w:rsidRPr="30B5CE28">
              <w:rPr>
                <w:rFonts w:eastAsia="Times New Roman"/>
                <w:color w:val="000000" w:themeColor="text1"/>
                <w:lang w:eastAsia="en-ZA"/>
              </w:rPr>
              <w:t>AVC or BOS /The AVC shall generate this Incident in the event where the manual and or registered vehicle classification received from the TCC is a lower Vehicle Class than that detected by the AVC (Based on financial value). This Incident shall also be generated in the event where no manual or registered vehicle classification has been received from the TCC (e.g. Violation without manual classification or valid registered identifier present). Should the discrepancy be identified on the BOS level the BOS shall generate the incident. Also applicable to manually captured or verified transactions.</w:t>
            </w:r>
          </w:p>
        </w:tc>
        <w:tc>
          <w:tcPr>
            <w:tcW w:w="1527" w:type="dxa"/>
            <w:shd w:val="clear" w:color="auto" w:fill="auto"/>
            <w:hideMark/>
          </w:tcPr>
          <w:p w14:paraId="57B99558" w14:textId="77777777" w:rsidR="00C53A20" w:rsidRPr="00D96E87" w:rsidRDefault="00C53A20">
            <w:pPr>
              <w:rPr>
                <w:rFonts w:eastAsia="Times New Roman"/>
                <w:color w:val="000000"/>
                <w:lang w:eastAsia="en-ZA"/>
              </w:rPr>
            </w:pPr>
            <w:r w:rsidRPr="00D96E87">
              <w:rPr>
                <w:rFonts w:eastAsia="Times New Roman"/>
                <w:color w:val="000000"/>
                <w:lang w:eastAsia="en-ZA"/>
              </w:rPr>
              <w:t>TCC/DCS/VGS/ITIS/BOS</w:t>
            </w:r>
          </w:p>
        </w:tc>
        <w:tc>
          <w:tcPr>
            <w:tcW w:w="1173" w:type="dxa"/>
            <w:shd w:val="clear" w:color="auto" w:fill="auto"/>
            <w:hideMark/>
          </w:tcPr>
          <w:p w14:paraId="05A3329B"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1F7C1AD0" w14:textId="77777777">
        <w:trPr>
          <w:trHeight w:val="1350"/>
          <w:tblHeader/>
        </w:trPr>
        <w:tc>
          <w:tcPr>
            <w:tcW w:w="550" w:type="dxa"/>
            <w:shd w:val="clear" w:color="auto" w:fill="auto"/>
            <w:hideMark/>
          </w:tcPr>
          <w:p w14:paraId="01980109"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055</w:t>
            </w:r>
          </w:p>
        </w:tc>
        <w:tc>
          <w:tcPr>
            <w:tcW w:w="1707" w:type="dxa"/>
            <w:shd w:val="clear" w:color="auto" w:fill="auto"/>
            <w:hideMark/>
          </w:tcPr>
          <w:p w14:paraId="3F6C5EBB" w14:textId="77777777" w:rsidR="00C53A20" w:rsidRPr="00D96E87" w:rsidRDefault="00C53A20">
            <w:pPr>
              <w:rPr>
                <w:rFonts w:eastAsia="Times New Roman"/>
                <w:color w:val="000000"/>
                <w:lang w:eastAsia="en-ZA"/>
              </w:rPr>
            </w:pPr>
            <w:r w:rsidRPr="00D96E87">
              <w:rPr>
                <w:rFonts w:eastAsia="Times New Roman"/>
                <w:color w:val="000000"/>
                <w:lang w:eastAsia="en-ZA"/>
              </w:rPr>
              <w:t>Negative discrepancy (ND)</w:t>
            </w:r>
          </w:p>
        </w:tc>
        <w:tc>
          <w:tcPr>
            <w:tcW w:w="4308" w:type="dxa"/>
            <w:shd w:val="clear" w:color="auto" w:fill="auto"/>
            <w:hideMark/>
          </w:tcPr>
          <w:p w14:paraId="3B7B0912" w14:textId="77777777" w:rsidR="00C53A20" w:rsidRPr="00D96E87" w:rsidRDefault="00C53A20">
            <w:pPr>
              <w:rPr>
                <w:rFonts w:eastAsia="Times New Roman"/>
                <w:color w:val="000000"/>
                <w:lang w:eastAsia="en-ZA"/>
              </w:rPr>
            </w:pPr>
            <w:r w:rsidRPr="00D96E87">
              <w:rPr>
                <w:rFonts w:eastAsia="Times New Roman"/>
                <w:color w:val="000000"/>
                <w:lang w:eastAsia="en-ZA"/>
              </w:rPr>
              <w:t>AVC or BOS /The AVC shall generate this Incident in the event where the manual and or registered vehicle classification received from the TCC is a higher Vehicle Class than that detected by the AVC (Based on financial value). Should the discrepancy be identified on the BOS level the BOS shall generate the incident. Also applicable to manually captured or verified transactions.</w:t>
            </w:r>
          </w:p>
        </w:tc>
        <w:tc>
          <w:tcPr>
            <w:tcW w:w="1527" w:type="dxa"/>
            <w:shd w:val="clear" w:color="auto" w:fill="auto"/>
            <w:hideMark/>
          </w:tcPr>
          <w:p w14:paraId="7A17D45F" w14:textId="77777777" w:rsidR="00C53A20" w:rsidRPr="00D96E87" w:rsidRDefault="00C53A20">
            <w:pPr>
              <w:rPr>
                <w:rFonts w:eastAsia="Times New Roman"/>
                <w:color w:val="000000"/>
                <w:lang w:eastAsia="en-ZA"/>
              </w:rPr>
            </w:pPr>
            <w:r w:rsidRPr="00D96E87">
              <w:rPr>
                <w:rFonts w:eastAsia="Times New Roman"/>
                <w:color w:val="000000"/>
                <w:lang w:eastAsia="en-ZA"/>
              </w:rPr>
              <w:t>TCC/DCS/VGS/ITIS/BOS</w:t>
            </w:r>
          </w:p>
        </w:tc>
        <w:tc>
          <w:tcPr>
            <w:tcW w:w="1173" w:type="dxa"/>
            <w:shd w:val="clear" w:color="auto" w:fill="auto"/>
            <w:hideMark/>
          </w:tcPr>
          <w:p w14:paraId="7F3B42BC"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6D1495F6" w14:textId="77777777">
        <w:trPr>
          <w:trHeight w:val="450"/>
          <w:tblHeader/>
        </w:trPr>
        <w:tc>
          <w:tcPr>
            <w:tcW w:w="550" w:type="dxa"/>
            <w:shd w:val="clear" w:color="auto" w:fill="auto"/>
            <w:hideMark/>
          </w:tcPr>
          <w:p w14:paraId="771D626B"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056</w:t>
            </w:r>
          </w:p>
        </w:tc>
        <w:tc>
          <w:tcPr>
            <w:tcW w:w="1707" w:type="dxa"/>
            <w:shd w:val="clear" w:color="auto" w:fill="auto"/>
            <w:hideMark/>
          </w:tcPr>
          <w:p w14:paraId="3D55A04D" w14:textId="77777777" w:rsidR="00C53A20" w:rsidRPr="00D96E87" w:rsidRDefault="00C53A20">
            <w:pPr>
              <w:rPr>
                <w:rFonts w:eastAsia="Times New Roman"/>
                <w:color w:val="000000"/>
                <w:lang w:eastAsia="en-ZA"/>
              </w:rPr>
            </w:pPr>
            <w:r w:rsidRPr="00D96E87">
              <w:rPr>
                <w:rFonts w:eastAsia="Times New Roman"/>
                <w:color w:val="000000"/>
                <w:lang w:eastAsia="en-ZA"/>
              </w:rPr>
              <w:t>Reversible Lane AVC pair – Active AVC</w:t>
            </w:r>
          </w:p>
        </w:tc>
        <w:tc>
          <w:tcPr>
            <w:tcW w:w="4308" w:type="dxa"/>
            <w:shd w:val="clear" w:color="auto" w:fill="auto"/>
            <w:hideMark/>
          </w:tcPr>
          <w:p w14:paraId="18F38683" w14:textId="77777777" w:rsidR="00C53A20" w:rsidRPr="00D96E87" w:rsidRDefault="00C53A20">
            <w:pPr>
              <w:rPr>
                <w:rFonts w:eastAsia="Times New Roman"/>
                <w:color w:val="000000"/>
                <w:lang w:eastAsia="en-ZA"/>
              </w:rPr>
            </w:pPr>
            <w:r w:rsidRPr="00D96E87">
              <w:rPr>
                <w:rFonts w:eastAsia="Times New Roman"/>
                <w:color w:val="000000"/>
                <w:lang w:eastAsia="en-ZA"/>
              </w:rPr>
              <w:t>AVC/Incident generated by the active AVC in a reversible Lane, upon being activated for Vehicle processing. Also generated at the end of the hour to indicate current state of the AVC.</w:t>
            </w:r>
          </w:p>
        </w:tc>
        <w:tc>
          <w:tcPr>
            <w:tcW w:w="1527" w:type="dxa"/>
            <w:shd w:val="clear" w:color="auto" w:fill="auto"/>
            <w:hideMark/>
          </w:tcPr>
          <w:p w14:paraId="517C0F94" w14:textId="77777777" w:rsidR="00C53A20" w:rsidRPr="00D96E87" w:rsidRDefault="00C53A20">
            <w:pPr>
              <w:rPr>
                <w:rFonts w:eastAsia="Times New Roman"/>
                <w:color w:val="000000"/>
                <w:lang w:eastAsia="en-ZA"/>
              </w:rPr>
            </w:pPr>
            <w:r w:rsidRPr="00D96E87">
              <w:rPr>
                <w:rFonts w:eastAsia="Times New Roman"/>
                <w:color w:val="000000"/>
                <w:lang w:eastAsia="en-ZA"/>
              </w:rPr>
              <w:t>TCC/DCS/ITIS/BOS</w:t>
            </w:r>
          </w:p>
        </w:tc>
        <w:tc>
          <w:tcPr>
            <w:tcW w:w="1173" w:type="dxa"/>
            <w:shd w:val="clear" w:color="auto" w:fill="auto"/>
            <w:hideMark/>
          </w:tcPr>
          <w:p w14:paraId="1F6E7F41" w14:textId="77777777" w:rsidR="00C53A20" w:rsidRPr="00D96E87" w:rsidRDefault="00C53A20">
            <w:pPr>
              <w:rPr>
                <w:rFonts w:eastAsia="Times New Roman"/>
                <w:color w:val="000000"/>
                <w:lang w:eastAsia="en-ZA"/>
              </w:rPr>
            </w:pPr>
            <w:r w:rsidRPr="00D96E87">
              <w:rPr>
                <w:rFonts w:eastAsia="Times New Roman"/>
                <w:color w:val="000000"/>
                <w:lang w:eastAsia="en-ZA"/>
              </w:rPr>
              <w:t>Required, if applicable</w:t>
            </w:r>
          </w:p>
        </w:tc>
      </w:tr>
      <w:tr w:rsidR="00C53A20" w:rsidRPr="00862FBB" w14:paraId="5AC2D52F" w14:textId="77777777">
        <w:trPr>
          <w:trHeight w:val="450"/>
          <w:tblHeader/>
        </w:trPr>
        <w:tc>
          <w:tcPr>
            <w:tcW w:w="550" w:type="dxa"/>
            <w:shd w:val="clear" w:color="auto" w:fill="auto"/>
            <w:hideMark/>
          </w:tcPr>
          <w:p w14:paraId="49C9E4CB"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057</w:t>
            </w:r>
          </w:p>
        </w:tc>
        <w:tc>
          <w:tcPr>
            <w:tcW w:w="1707" w:type="dxa"/>
            <w:shd w:val="clear" w:color="auto" w:fill="auto"/>
            <w:hideMark/>
          </w:tcPr>
          <w:p w14:paraId="615B2546" w14:textId="77777777" w:rsidR="00C53A20" w:rsidRPr="00D96E87" w:rsidRDefault="00C53A20">
            <w:pPr>
              <w:rPr>
                <w:rFonts w:eastAsia="Times New Roman"/>
                <w:color w:val="000000"/>
                <w:lang w:eastAsia="en-ZA"/>
              </w:rPr>
            </w:pPr>
            <w:r w:rsidRPr="00D96E87">
              <w:rPr>
                <w:rFonts w:eastAsia="Times New Roman"/>
                <w:color w:val="000000"/>
                <w:lang w:eastAsia="en-ZA"/>
              </w:rPr>
              <w:t>Reversible Lane AVC pair – Dormant AVC</w:t>
            </w:r>
          </w:p>
        </w:tc>
        <w:tc>
          <w:tcPr>
            <w:tcW w:w="4308" w:type="dxa"/>
            <w:shd w:val="clear" w:color="auto" w:fill="auto"/>
            <w:hideMark/>
          </w:tcPr>
          <w:p w14:paraId="00B1CCFE" w14:textId="77777777" w:rsidR="00C53A20" w:rsidRPr="00D96E87" w:rsidRDefault="00C53A20">
            <w:pPr>
              <w:rPr>
                <w:rFonts w:eastAsia="Times New Roman"/>
                <w:color w:val="000000"/>
                <w:lang w:eastAsia="en-ZA"/>
              </w:rPr>
            </w:pPr>
            <w:r w:rsidRPr="00D96E87">
              <w:rPr>
                <w:rFonts w:eastAsia="Times New Roman"/>
                <w:color w:val="000000"/>
                <w:lang w:eastAsia="en-ZA"/>
              </w:rPr>
              <w:t>AVC/Incident generated by the dormant AVC in a reversible Lane upon being made ‘inactive’ for Vehicle processing. Also generated at the end of the hour to indicate current state of the AVC.</w:t>
            </w:r>
          </w:p>
        </w:tc>
        <w:tc>
          <w:tcPr>
            <w:tcW w:w="1527" w:type="dxa"/>
            <w:shd w:val="clear" w:color="auto" w:fill="auto"/>
            <w:hideMark/>
          </w:tcPr>
          <w:p w14:paraId="4011E897" w14:textId="77777777" w:rsidR="00C53A20" w:rsidRPr="00D96E87" w:rsidRDefault="00C53A20">
            <w:pPr>
              <w:rPr>
                <w:rFonts w:eastAsia="Times New Roman"/>
                <w:color w:val="000000"/>
                <w:lang w:eastAsia="en-ZA"/>
              </w:rPr>
            </w:pPr>
            <w:r w:rsidRPr="00D96E87">
              <w:rPr>
                <w:rFonts w:eastAsia="Times New Roman"/>
                <w:color w:val="000000"/>
                <w:lang w:eastAsia="en-ZA"/>
              </w:rPr>
              <w:t>TCC/DCS/ITIS/BOS</w:t>
            </w:r>
          </w:p>
        </w:tc>
        <w:tc>
          <w:tcPr>
            <w:tcW w:w="1173" w:type="dxa"/>
            <w:shd w:val="clear" w:color="auto" w:fill="auto"/>
            <w:hideMark/>
          </w:tcPr>
          <w:p w14:paraId="0A14CB2B" w14:textId="77777777" w:rsidR="00C53A20" w:rsidRPr="00D96E87" w:rsidRDefault="00C53A20">
            <w:pPr>
              <w:rPr>
                <w:rFonts w:eastAsia="Times New Roman"/>
                <w:color w:val="000000"/>
                <w:lang w:eastAsia="en-ZA"/>
              </w:rPr>
            </w:pPr>
            <w:r w:rsidRPr="00D96E87">
              <w:rPr>
                <w:rFonts w:eastAsia="Times New Roman"/>
                <w:color w:val="000000"/>
                <w:lang w:eastAsia="en-ZA"/>
              </w:rPr>
              <w:t>Required, if applicable</w:t>
            </w:r>
          </w:p>
        </w:tc>
      </w:tr>
      <w:tr w:rsidR="00C53A20" w:rsidRPr="00862FBB" w14:paraId="16ED2A1F" w14:textId="77777777">
        <w:trPr>
          <w:trHeight w:val="450"/>
          <w:tblHeader/>
        </w:trPr>
        <w:tc>
          <w:tcPr>
            <w:tcW w:w="550" w:type="dxa"/>
            <w:shd w:val="clear" w:color="auto" w:fill="auto"/>
            <w:hideMark/>
          </w:tcPr>
          <w:p w14:paraId="7F795E7C"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058</w:t>
            </w:r>
          </w:p>
        </w:tc>
        <w:tc>
          <w:tcPr>
            <w:tcW w:w="1707" w:type="dxa"/>
            <w:shd w:val="clear" w:color="auto" w:fill="auto"/>
            <w:hideMark/>
          </w:tcPr>
          <w:p w14:paraId="6E2AC942" w14:textId="77777777" w:rsidR="00C53A20" w:rsidRPr="00D96E87" w:rsidRDefault="00C53A20">
            <w:pPr>
              <w:rPr>
                <w:rFonts w:eastAsia="Times New Roman"/>
                <w:color w:val="000000"/>
                <w:lang w:eastAsia="en-ZA"/>
              </w:rPr>
            </w:pPr>
            <w:r w:rsidRPr="00D96E87">
              <w:rPr>
                <w:rFonts w:eastAsia="Times New Roman"/>
                <w:color w:val="000000"/>
                <w:lang w:eastAsia="en-ZA"/>
              </w:rPr>
              <w:t>Critical End – AVC Storage 90% Full</w:t>
            </w:r>
          </w:p>
        </w:tc>
        <w:tc>
          <w:tcPr>
            <w:tcW w:w="4308" w:type="dxa"/>
            <w:shd w:val="clear" w:color="auto" w:fill="auto"/>
            <w:hideMark/>
          </w:tcPr>
          <w:p w14:paraId="7A77DFE2" w14:textId="77777777" w:rsidR="00C53A20" w:rsidRPr="00D96E87" w:rsidRDefault="00C53A20">
            <w:pPr>
              <w:rPr>
                <w:rFonts w:eastAsia="Times New Roman"/>
                <w:color w:val="000000"/>
                <w:lang w:eastAsia="en-ZA"/>
              </w:rPr>
            </w:pPr>
            <w:r w:rsidRPr="00D96E87">
              <w:rPr>
                <w:rFonts w:eastAsia="Times New Roman"/>
                <w:color w:val="000000"/>
                <w:lang w:eastAsia="en-ZA"/>
              </w:rPr>
              <w:t>AVC/AVC Data storage device (e.g. Hard drive or flash) disk 90% full cleared.</w:t>
            </w:r>
          </w:p>
        </w:tc>
        <w:tc>
          <w:tcPr>
            <w:tcW w:w="1527" w:type="dxa"/>
            <w:shd w:val="clear" w:color="auto" w:fill="auto"/>
            <w:hideMark/>
          </w:tcPr>
          <w:p w14:paraId="63D4EB7E" w14:textId="77777777" w:rsidR="00C53A20" w:rsidRPr="00D96E87" w:rsidRDefault="00C53A20">
            <w:pPr>
              <w:rPr>
                <w:rFonts w:eastAsia="Times New Roman"/>
                <w:color w:val="000000"/>
                <w:lang w:eastAsia="en-ZA"/>
              </w:rPr>
            </w:pPr>
            <w:r w:rsidRPr="00D96E87">
              <w:rPr>
                <w:rFonts w:eastAsia="Times New Roman"/>
                <w:color w:val="000000"/>
                <w:lang w:eastAsia="en-ZA"/>
              </w:rPr>
              <w:t>DCS/TCC/ITIS/BOS</w:t>
            </w:r>
          </w:p>
        </w:tc>
        <w:tc>
          <w:tcPr>
            <w:tcW w:w="1173" w:type="dxa"/>
            <w:shd w:val="clear" w:color="auto" w:fill="auto"/>
            <w:hideMark/>
          </w:tcPr>
          <w:p w14:paraId="7A5B2D7E" w14:textId="77777777" w:rsidR="00C53A20" w:rsidRPr="00D96E87" w:rsidRDefault="00C53A20">
            <w:pPr>
              <w:rPr>
                <w:rFonts w:eastAsia="Times New Roman"/>
                <w:color w:val="000000"/>
                <w:lang w:eastAsia="en-ZA"/>
              </w:rPr>
            </w:pPr>
            <w:r w:rsidRPr="00D96E87">
              <w:rPr>
                <w:rFonts w:eastAsia="Times New Roman"/>
                <w:color w:val="000000"/>
                <w:lang w:eastAsia="en-ZA"/>
              </w:rPr>
              <w:t>Required, if applicable …….</w:t>
            </w:r>
          </w:p>
        </w:tc>
      </w:tr>
      <w:tr w:rsidR="00C53A20" w:rsidRPr="00862FBB" w14:paraId="56A0F79C" w14:textId="77777777">
        <w:trPr>
          <w:trHeight w:val="300"/>
          <w:tblHeader/>
        </w:trPr>
        <w:tc>
          <w:tcPr>
            <w:tcW w:w="550" w:type="dxa"/>
            <w:shd w:val="clear" w:color="auto" w:fill="auto"/>
            <w:hideMark/>
          </w:tcPr>
          <w:p w14:paraId="237597BE"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059</w:t>
            </w:r>
          </w:p>
        </w:tc>
        <w:tc>
          <w:tcPr>
            <w:tcW w:w="1707" w:type="dxa"/>
            <w:shd w:val="clear" w:color="auto" w:fill="auto"/>
            <w:hideMark/>
          </w:tcPr>
          <w:p w14:paraId="714B1B81" w14:textId="77777777" w:rsidR="00C53A20" w:rsidRPr="00D96E87" w:rsidRDefault="00C53A20">
            <w:pPr>
              <w:rPr>
                <w:rFonts w:eastAsia="Times New Roman"/>
                <w:color w:val="000000"/>
                <w:lang w:eastAsia="en-ZA"/>
              </w:rPr>
            </w:pPr>
            <w:r w:rsidRPr="00D96E87">
              <w:rPr>
                <w:rFonts w:eastAsia="Times New Roman"/>
                <w:color w:val="000000"/>
                <w:lang w:eastAsia="en-ZA"/>
              </w:rPr>
              <w:t>VGS Camera Failure.</w:t>
            </w:r>
          </w:p>
        </w:tc>
        <w:tc>
          <w:tcPr>
            <w:tcW w:w="4308" w:type="dxa"/>
            <w:shd w:val="clear" w:color="auto" w:fill="auto"/>
            <w:hideMark/>
          </w:tcPr>
          <w:p w14:paraId="696B08A4" w14:textId="77777777" w:rsidR="00C53A20" w:rsidRPr="00D96E87" w:rsidRDefault="00C53A20">
            <w:pPr>
              <w:rPr>
                <w:rFonts w:eastAsia="Times New Roman"/>
                <w:color w:val="000000"/>
                <w:lang w:eastAsia="en-ZA"/>
              </w:rPr>
            </w:pPr>
            <w:r w:rsidRPr="00D96E87">
              <w:rPr>
                <w:rFonts w:eastAsia="Times New Roman"/>
                <w:color w:val="000000"/>
                <w:lang w:eastAsia="en-ZA"/>
              </w:rPr>
              <w:t>DVR/VGS DVR or Server to record any failure of any VGS camera/s or signal from the VGS camera/s, which will cause this incident to be generated.</w:t>
            </w:r>
          </w:p>
        </w:tc>
        <w:tc>
          <w:tcPr>
            <w:tcW w:w="1527" w:type="dxa"/>
            <w:shd w:val="clear" w:color="auto" w:fill="auto"/>
            <w:hideMark/>
          </w:tcPr>
          <w:p w14:paraId="4A376141" w14:textId="77777777" w:rsidR="00C53A20" w:rsidRPr="00D96E87" w:rsidRDefault="00C53A20">
            <w:pPr>
              <w:rPr>
                <w:rFonts w:eastAsia="Times New Roman"/>
                <w:color w:val="000000"/>
                <w:lang w:eastAsia="en-ZA"/>
              </w:rPr>
            </w:pPr>
            <w:r w:rsidRPr="00D96E87">
              <w:rPr>
                <w:rFonts w:eastAsia="Times New Roman"/>
                <w:color w:val="000000"/>
                <w:lang w:eastAsia="en-ZA"/>
              </w:rPr>
              <w:t>DVR/BOS/VGS/ITIS</w:t>
            </w:r>
          </w:p>
        </w:tc>
        <w:tc>
          <w:tcPr>
            <w:tcW w:w="1173" w:type="dxa"/>
            <w:shd w:val="clear" w:color="auto" w:fill="auto"/>
            <w:hideMark/>
          </w:tcPr>
          <w:p w14:paraId="499AE71C"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6D0552DD" w14:textId="77777777">
        <w:trPr>
          <w:trHeight w:val="300"/>
          <w:tblHeader/>
        </w:trPr>
        <w:tc>
          <w:tcPr>
            <w:tcW w:w="550" w:type="dxa"/>
            <w:shd w:val="clear" w:color="auto" w:fill="auto"/>
            <w:hideMark/>
          </w:tcPr>
          <w:p w14:paraId="7847FEB9"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060</w:t>
            </w:r>
          </w:p>
        </w:tc>
        <w:tc>
          <w:tcPr>
            <w:tcW w:w="1707" w:type="dxa"/>
            <w:shd w:val="clear" w:color="auto" w:fill="auto"/>
            <w:hideMark/>
          </w:tcPr>
          <w:p w14:paraId="7D04045A" w14:textId="77777777" w:rsidR="00C53A20" w:rsidRPr="00D96E87" w:rsidRDefault="00C53A20">
            <w:pPr>
              <w:rPr>
                <w:rFonts w:eastAsia="Times New Roman"/>
                <w:color w:val="000000"/>
                <w:lang w:eastAsia="en-ZA"/>
              </w:rPr>
            </w:pPr>
            <w:r w:rsidRPr="00D96E87">
              <w:rPr>
                <w:rFonts w:eastAsia="Times New Roman"/>
                <w:color w:val="000000"/>
                <w:lang w:eastAsia="en-ZA"/>
              </w:rPr>
              <w:t>VGS Camera Failure OK</w:t>
            </w:r>
          </w:p>
        </w:tc>
        <w:tc>
          <w:tcPr>
            <w:tcW w:w="4308" w:type="dxa"/>
            <w:shd w:val="clear" w:color="auto" w:fill="auto"/>
            <w:hideMark/>
          </w:tcPr>
          <w:p w14:paraId="1E27E85C" w14:textId="77777777" w:rsidR="00C53A20" w:rsidRPr="00D96E87" w:rsidRDefault="00C53A20">
            <w:pPr>
              <w:rPr>
                <w:rFonts w:eastAsia="Times New Roman"/>
                <w:color w:val="000000"/>
                <w:lang w:eastAsia="en-ZA"/>
              </w:rPr>
            </w:pPr>
            <w:r w:rsidRPr="00D96E87">
              <w:rPr>
                <w:rFonts w:eastAsia="Times New Roman"/>
                <w:color w:val="000000"/>
                <w:lang w:eastAsia="en-ZA"/>
              </w:rPr>
              <w:t xml:space="preserve">DVR/VGS DVR or Server to record the correction or restoration of the fault state reported under incident no. 59. </w:t>
            </w:r>
          </w:p>
        </w:tc>
        <w:tc>
          <w:tcPr>
            <w:tcW w:w="1527" w:type="dxa"/>
            <w:shd w:val="clear" w:color="auto" w:fill="auto"/>
            <w:hideMark/>
          </w:tcPr>
          <w:p w14:paraId="7C09C80B" w14:textId="77777777" w:rsidR="00C53A20" w:rsidRPr="00D96E87" w:rsidRDefault="00C53A20">
            <w:pPr>
              <w:rPr>
                <w:rFonts w:eastAsia="Times New Roman"/>
                <w:color w:val="000000"/>
                <w:lang w:eastAsia="en-ZA"/>
              </w:rPr>
            </w:pPr>
            <w:r w:rsidRPr="00D96E87">
              <w:rPr>
                <w:rFonts w:eastAsia="Times New Roman"/>
                <w:color w:val="000000"/>
                <w:lang w:eastAsia="en-ZA"/>
              </w:rPr>
              <w:t>DVR/BOS/VGS/ITIS</w:t>
            </w:r>
          </w:p>
        </w:tc>
        <w:tc>
          <w:tcPr>
            <w:tcW w:w="1173" w:type="dxa"/>
            <w:shd w:val="clear" w:color="auto" w:fill="auto"/>
            <w:hideMark/>
          </w:tcPr>
          <w:p w14:paraId="1E4C37CC"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2FCF7503" w14:textId="77777777">
        <w:trPr>
          <w:trHeight w:val="300"/>
          <w:tblHeader/>
        </w:trPr>
        <w:tc>
          <w:tcPr>
            <w:tcW w:w="550" w:type="dxa"/>
            <w:shd w:val="clear" w:color="auto" w:fill="auto"/>
            <w:hideMark/>
          </w:tcPr>
          <w:p w14:paraId="0048EC9D"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061</w:t>
            </w:r>
          </w:p>
        </w:tc>
        <w:tc>
          <w:tcPr>
            <w:tcW w:w="1707" w:type="dxa"/>
            <w:shd w:val="clear" w:color="auto" w:fill="auto"/>
            <w:hideMark/>
          </w:tcPr>
          <w:p w14:paraId="08A9EE1F" w14:textId="77777777" w:rsidR="00C53A20" w:rsidRPr="00D96E87" w:rsidRDefault="00C53A20">
            <w:pPr>
              <w:rPr>
                <w:rFonts w:eastAsia="Times New Roman"/>
                <w:color w:val="000000"/>
                <w:lang w:eastAsia="en-ZA"/>
              </w:rPr>
            </w:pPr>
            <w:r w:rsidRPr="00D96E87">
              <w:rPr>
                <w:rFonts w:eastAsia="Times New Roman"/>
                <w:color w:val="000000"/>
                <w:lang w:eastAsia="en-ZA"/>
              </w:rPr>
              <w:t>QLS Camera Failure</w:t>
            </w:r>
          </w:p>
        </w:tc>
        <w:tc>
          <w:tcPr>
            <w:tcW w:w="4308" w:type="dxa"/>
            <w:shd w:val="clear" w:color="auto" w:fill="auto"/>
            <w:hideMark/>
          </w:tcPr>
          <w:p w14:paraId="7A20DFBF" w14:textId="77777777" w:rsidR="00C53A20" w:rsidRPr="00D96E87" w:rsidRDefault="00C53A20">
            <w:pPr>
              <w:rPr>
                <w:rFonts w:eastAsia="Times New Roman"/>
                <w:color w:val="000000"/>
                <w:lang w:eastAsia="en-ZA"/>
              </w:rPr>
            </w:pPr>
            <w:r w:rsidRPr="00D96E87">
              <w:rPr>
                <w:rFonts w:eastAsia="Times New Roman"/>
                <w:color w:val="000000"/>
                <w:lang w:eastAsia="en-ZA"/>
              </w:rPr>
              <w:t>QLS/QLS DVR or Server to record any failure of any QLS camera or signal from the QLS camera/s, which will cause this incident to be generated.</w:t>
            </w:r>
          </w:p>
        </w:tc>
        <w:tc>
          <w:tcPr>
            <w:tcW w:w="1527" w:type="dxa"/>
            <w:shd w:val="clear" w:color="auto" w:fill="auto"/>
            <w:hideMark/>
          </w:tcPr>
          <w:p w14:paraId="5A348B5A" w14:textId="77777777" w:rsidR="00C53A20" w:rsidRPr="00D96E87" w:rsidRDefault="00C53A20">
            <w:pPr>
              <w:rPr>
                <w:rFonts w:eastAsia="Times New Roman"/>
                <w:color w:val="000000"/>
                <w:lang w:eastAsia="en-ZA"/>
              </w:rPr>
            </w:pPr>
            <w:r w:rsidRPr="00D96E87">
              <w:rPr>
                <w:rFonts w:eastAsia="Times New Roman"/>
                <w:color w:val="000000"/>
                <w:lang w:eastAsia="en-ZA"/>
              </w:rPr>
              <w:t>DVR/BOS/VGS/ITIS</w:t>
            </w:r>
          </w:p>
        </w:tc>
        <w:tc>
          <w:tcPr>
            <w:tcW w:w="1173" w:type="dxa"/>
            <w:shd w:val="clear" w:color="auto" w:fill="auto"/>
            <w:hideMark/>
          </w:tcPr>
          <w:p w14:paraId="2CD2D8AF"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1D33577E" w14:textId="77777777">
        <w:trPr>
          <w:trHeight w:val="300"/>
          <w:tblHeader/>
        </w:trPr>
        <w:tc>
          <w:tcPr>
            <w:tcW w:w="550" w:type="dxa"/>
            <w:shd w:val="clear" w:color="auto" w:fill="auto"/>
            <w:hideMark/>
          </w:tcPr>
          <w:p w14:paraId="44C8B9D9"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lastRenderedPageBreak/>
              <w:t>062</w:t>
            </w:r>
          </w:p>
        </w:tc>
        <w:tc>
          <w:tcPr>
            <w:tcW w:w="1707" w:type="dxa"/>
            <w:shd w:val="clear" w:color="auto" w:fill="auto"/>
            <w:hideMark/>
          </w:tcPr>
          <w:p w14:paraId="638E97CA" w14:textId="77777777" w:rsidR="00C53A20" w:rsidRPr="00D96E87" w:rsidRDefault="00C53A20">
            <w:pPr>
              <w:rPr>
                <w:rFonts w:eastAsia="Times New Roman"/>
                <w:color w:val="000000"/>
                <w:lang w:eastAsia="en-ZA"/>
              </w:rPr>
            </w:pPr>
            <w:r w:rsidRPr="00D96E87">
              <w:rPr>
                <w:rFonts w:eastAsia="Times New Roman"/>
                <w:color w:val="000000"/>
                <w:lang w:eastAsia="en-ZA"/>
              </w:rPr>
              <w:t>QLS Camera Failure OK</w:t>
            </w:r>
          </w:p>
        </w:tc>
        <w:tc>
          <w:tcPr>
            <w:tcW w:w="4308" w:type="dxa"/>
            <w:shd w:val="clear" w:color="auto" w:fill="auto"/>
            <w:hideMark/>
          </w:tcPr>
          <w:p w14:paraId="7062180A" w14:textId="77777777" w:rsidR="00C53A20" w:rsidRPr="00D96E87" w:rsidRDefault="00C53A20">
            <w:pPr>
              <w:rPr>
                <w:rFonts w:eastAsia="Times New Roman"/>
                <w:color w:val="000000"/>
                <w:lang w:eastAsia="en-ZA"/>
              </w:rPr>
            </w:pPr>
            <w:r w:rsidRPr="00D96E87">
              <w:rPr>
                <w:rFonts w:eastAsia="Times New Roman"/>
                <w:color w:val="000000"/>
                <w:lang w:eastAsia="en-ZA"/>
              </w:rPr>
              <w:t>QLS/QLS DVR or Server to record the correction or restoration of the fault state reported under incident no. 61.</w:t>
            </w:r>
          </w:p>
        </w:tc>
        <w:tc>
          <w:tcPr>
            <w:tcW w:w="1527" w:type="dxa"/>
            <w:shd w:val="clear" w:color="auto" w:fill="auto"/>
            <w:hideMark/>
          </w:tcPr>
          <w:p w14:paraId="7E413AE7" w14:textId="77777777" w:rsidR="00C53A20" w:rsidRPr="00D96E87" w:rsidRDefault="00C53A20">
            <w:pPr>
              <w:rPr>
                <w:rFonts w:eastAsia="Times New Roman"/>
                <w:color w:val="000000"/>
                <w:lang w:eastAsia="en-ZA"/>
              </w:rPr>
            </w:pPr>
            <w:r w:rsidRPr="00D96E87">
              <w:rPr>
                <w:rFonts w:eastAsia="Times New Roman"/>
                <w:color w:val="000000"/>
                <w:lang w:eastAsia="en-ZA"/>
              </w:rPr>
              <w:t>DVR/BOS/VGS/ITIS</w:t>
            </w:r>
          </w:p>
        </w:tc>
        <w:tc>
          <w:tcPr>
            <w:tcW w:w="1173" w:type="dxa"/>
            <w:shd w:val="clear" w:color="auto" w:fill="auto"/>
            <w:hideMark/>
          </w:tcPr>
          <w:p w14:paraId="277DB91D"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1186FFE1" w14:textId="77777777">
        <w:trPr>
          <w:trHeight w:val="450"/>
          <w:tblHeader/>
        </w:trPr>
        <w:tc>
          <w:tcPr>
            <w:tcW w:w="550" w:type="dxa"/>
            <w:shd w:val="clear" w:color="auto" w:fill="auto"/>
            <w:hideMark/>
          </w:tcPr>
          <w:p w14:paraId="55B03AF7"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063</w:t>
            </w:r>
          </w:p>
        </w:tc>
        <w:tc>
          <w:tcPr>
            <w:tcW w:w="1707" w:type="dxa"/>
            <w:shd w:val="clear" w:color="auto" w:fill="auto"/>
            <w:hideMark/>
          </w:tcPr>
          <w:p w14:paraId="64D2E66D" w14:textId="77777777" w:rsidR="00C53A20" w:rsidRPr="00D96E87" w:rsidRDefault="00C53A20">
            <w:pPr>
              <w:rPr>
                <w:rFonts w:eastAsia="Times New Roman"/>
                <w:color w:val="000000"/>
                <w:lang w:eastAsia="en-ZA"/>
              </w:rPr>
            </w:pPr>
            <w:r w:rsidRPr="00D96E87">
              <w:rPr>
                <w:rFonts w:eastAsia="Times New Roman"/>
                <w:color w:val="000000"/>
                <w:lang w:eastAsia="en-ZA"/>
              </w:rPr>
              <w:t>Toll Booth Surveillance Camera Failure</w:t>
            </w:r>
          </w:p>
        </w:tc>
        <w:tc>
          <w:tcPr>
            <w:tcW w:w="4308" w:type="dxa"/>
            <w:shd w:val="clear" w:color="auto" w:fill="auto"/>
            <w:hideMark/>
          </w:tcPr>
          <w:p w14:paraId="09DED57E" w14:textId="77777777" w:rsidR="00C53A20" w:rsidRPr="00D96E87" w:rsidRDefault="00C53A20">
            <w:pPr>
              <w:rPr>
                <w:rFonts w:eastAsia="Times New Roman"/>
                <w:color w:val="000000"/>
                <w:lang w:eastAsia="en-ZA"/>
              </w:rPr>
            </w:pPr>
            <w:r w:rsidRPr="00D96E87">
              <w:rPr>
                <w:rFonts w:eastAsia="Times New Roman"/>
                <w:color w:val="000000"/>
                <w:lang w:eastAsia="en-ZA"/>
              </w:rPr>
              <w:t>TCC/ When the toll booth surveillance DVR detects any faults with a camera/s or the signal from the camera/s to the DVR or the TCC records the failure of the local TCC DVR, this incident will be generated.</w:t>
            </w:r>
          </w:p>
        </w:tc>
        <w:tc>
          <w:tcPr>
            <w:tcW w:w="1527" w:type="dxa"/>
            <w:shd w:val="clear" w:color="auto" w:fill="auto"/>
            <w:hideMark/>
          </w:tcPr>
          <w:p w14:paraId="44B0F9D9" w14:textId="77777777" w:rsidR="00C53A20" w:rsidRPr="00D96E87" w:rsidRDefault="00C53A20">
            <w:pPr>
              <w:rPr>
                <w:rFonts w:eastAsia="Times New Roman"/>
                <w:color w:val="000000"/>
                <w:lang w:eastAsia="en-ZA"/>
              </w:rPr>
            </w:pPr>
            <w:r w:rsidRPr="00D96E87">
              <w:rPr>
                <w:rFonts w:eastAsia="Times New Roman"/>
                <w:color w:val="000000"/>
                <w:lang w:eastAsia="en-ZA"/>
              </w:rPr>
              <w:t>TCC/BOS/VGS/ITIS</w:t>
            </w:r>
          </w:p>
        </w:tc>
        <w:tc>
          <w:tcPr>
            <w:tcW w:w="1173" w:type="dxa"/>
            <w:shd w:val="clear" w:color="auto" w:fill="auto"/>
            <w:hideMark/>
          </w:tcPr>
          <w:p w14:paraId="546DC0B7"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1D37B568" w14:textId="77777777">
        <w:trPr>
          <w:trHeight w:val="450"/>
          <w:tblHeader/>
        </w:trPr>
        <w:tc>
          <w:tcPr>
            <w:tcW w:w="550" w:type="dxa"/>
            <w:shd w:val="clear" w:color="auto" w:fill="auto"/>
            <w:hideMark/>
          </w:tcPr>
          <w:p w14:paraId="03131496"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064</w:t>
            </w:r>
          </w:p>
        </w:tc>
        <w:tc>
          <w:tcPr>
            <w:tcW w:w="1707" w:type="dxa"/>
            <w:shd w:val="clear" w:color="auto" w:fill="auto"/>
            <w:hideMark/>
          </w:tcPr>
          <w:p w14:paraId="0E097AAA" w14:textId="77777777" w:rsidR="00C53A20" w:rsidRPr="00D96E87" w:rsidRDefault="00C53A20">
            <w:pPr>
              <w:rPr>
                <w:rFonts w:eastAsia="Times New Roman"/>
                <w:color w:val="000000"/>
                <w:lang w:eastAsia="en-ZA"/>
              </w:rPr>
            </w:pPr>
            <w:r w:rsidRPr="00D96E87">
              <w:rPr>
                <w:rFonts w:eastAsia="Times New Roman"/>
                <w:color w:val="000000"/>
                <w:lang w:eastAsia="en-ZA"/>
              </w:rPr>
              <w:t>Toll Booth Surveillance Camera Failure OK</w:t>
            </w:r>
          </w:p>
        </w:tc>
        <w:tc>
          <w:tcPr>
            <w:tcW w:w="4308" w:type="dxa"/>
            <w:shd w:val="clear" w:color="auto" w:fill="auto"/>
            <w:hideMark/>
          </w:tcPr>
          <w:p w14:paraId="1CB379C5" w14:textId="77777777" w:rsidR="00C53A20" w:rsidRPr="00D96E87" w:rsidRDefault="00C53A20">
            <w:pPr>
              <w:rPr>
                <w:rFonts w:eastAsia="Times New Roman"/>
                <w:color w:val="000000"/>
                <w:lang w:eastAsia="en-ZA"/>
              </w:rPr>
            </w:pPr>
            <w:r w:rsidRPr="00D96E87">
              <w:rPr>
                <w:rFonts w:eastAsia="Times New Roman"/>
                <w:color w:val="000000"/>
                <w:lang w:eastAsia="en-ZA"/>
              </w:rPr>
              <w:t>TCC/When the TCC records the correction or restoration of the fault state reported under incident no. 63.</w:t>
            </w:r>
          </w:p>
        </w:tc>
        <w:tc>
          <w:tcPr>
            <w:tcW w:w="1527" w:type="dxa"/>
            <w:shd w:val="clear" w:color="auto" w:fill="auto"/>
            <w:hideMark/>
          </w:tcPr>
          <w:p w14:paraId="2C5332EA" w14:textId="77777777" w:rsidR="00C53A20" w:rsidRPr="00D96E87" w:rsidRDefault="00C53A20">
            <w:pPr>
              <w:rPr>
                <w:rFonts w:eastAsia="Times New Roman"/>
                <w:color w:val="000000"/>
                <w:lang w:eastAsia="en-ZA"/>
              </w:rPr>
            </w:pPr>
            <w:r w:rsidRPr="00D96E87">
              <w:rPr>
                <w:rFonts w:eastAsia="Times New Roman"/>
                <w:color w:val="000000"/>
                <w:lang w:eastAsia="en-ZA"/>
              </w:rPr>
              <w:t>TCC/BOS/VGS/ITIS</w:t>
            </w:r>
          </w:p>
        </w:tc>
        <w:tc>
          <w:tcPr>
            <w:tcW w:w="1173" w:type="dxa"/>
            <w:shd w:val="clear" w:color="auto" w:fill="auto"/>
            <w:hideMark/>
          </w:tcPr>
          <w:p w14:paraId="0ED50544"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03A319F2" w14:textId="77777777">
        <w:trPr>
          <w:trHeight w:val="300"/>
          <w:tblHeader/>
        </w:trPr>
        <w:tc>
          <w:tcPr>
            <w:tcW w:w="550" w:type="dxa"/>
            <w:shd w:val="clear" w:color="auto" w:fill="auto"/>
            <w:hideMark/>
          </w:tcPr>
          <w:p w14:paraId="7D3716FE"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065</w:t>
            </w:r>
          </w:p>
        </w:tc>
        <w:tc>
          <w:tcPr>
            <w:tcW w:w="1707" w:type="dxa"/>
            <w:shd w:val="clear" w:color="auto" w:fill="auto"/>
            <w:hideMark/>
          </w:tcPr>
          <w:p w14:paraId="457A01AA" w14:textId="77777777" w:rsidR="00C53A20" w:rsidRPr="00D96E87" w:rsidRDefault="00C53A20">
            <w:pPr>
              <w:rPr>
                <w:rFonts w:eastAsia="Times New Roman"/>
                <w:color w:val="000000"/>
                <w:lang w:eastAsia="en-ZA"/>
              </w:rPr>
            </w:pPr>
            <w:r w:rsidRPr="00D96E87">
              <w:rPr>
                <w:rFonts w:eastAsia="Times New Roman"/>
                <w:color w:val="000000"/>
                <w:lang w:eastAsia="en-ZA"/>
              </w:rPr>
              <w:t>Paper Low</w:t>
            </w:r>
          </w:p>
        </w:tc>
        <w:tc>
          <w:tcPr>
            <w:tcW w:w="4308" w:type="dxa"/>
            <w:shd w:val="clear" w:color="auto" w:fill="auto"/>
            <w:hideMark/>
          </w:tcPr>
          <w:p w14:paraId="749EA61B" w14:textId="77777777" w:rsidR="00C53A20" w:rsidRPr="00D96E87" w:rsidRDefault="00C53A20">
            <w:pPr>
              <w:rPr>
                <w:rFonts w:eastAsia="Times New Roman"/>
                <w:color w:val="000000"/>
                <w:lang w:eastAsia="en-ZA"/>
              </w:rPr>
            </w:pPr>
            <w:r w:rsidRPr="00D96E87">
              <w:rPr>
                <w:rFonts w:eastAsia="Times New Roman"/>
                <w:color w:val="000000"/>
                <w:lang w:eastAsia="en-ZA"/>
              </w:rPr>
              <w:t>TCC/Detected by the TCC when the Receipt printer paper is low.</w:t>
            </w:r>
          </w:p>
        </w:tc>
        <w:tc>
          <w:tcPr>
            <w:tcW w:w="1527" w:type="dxa"/>
            <w:shd w:val="clear" w:color="auto" w:fill="auto"/>
            <w:hideMark/>
          </w:tcPr>
          <w:p w14:paraId="0557415D" w14:textId="77777777" w:rsidR="00C53A20" w:rsidRPr="00D96E87" w:rsidRDefault="00C53A20">
            <w:pPr>
              <w:rPr>
                <w:rFonts w:eastAsia="Times New Roman"/>
                <w:color w:val="000000"/>
                <w:lang w:eastAsia="en-ZA"/>
              </w:rPr>
            </w:pPr>
            <w:r w:rsidRPr="00D96E87">
              <w:rPr>
                <w:rFonts w:eastAsia="Times New Roman"/>
                <w:color w:val="000000"/>
                <w:lang w:eastAsia="en-ZA"/>
              </w:rPr>
              <w:t>TCC/BOS/ITIS</w:t>
            </w:r>
          </w:p>
        </w:tc>
        <w:tc>
          <w:tcPr>
            <w:tcW w:w="1173" w:type="dxa"/>
            <w:shd w:val="clear" w:color="auto" w:fill="auto"/>
            <w:hideMark/>
          </w:tcPr>
          <w:p w14:paraId="7F734175" w14:textId="77777777" w:rsidR="00C53A20" w:rsidRPr="00D96E87" w:rsidRDefault="00C53A20">
            <w:pPr>
              <w:rPr>
                <w:rFonts w:eastAsia="Times New Roman"/>
                <w:color w:val="000000"/>
                <w:lang w:eastAsia="en-ZA"/>
              </w:rPr>
            </w:pPr>
            <w:r w:rsidRPr="00D96E87">
              <w:rPr>
                <w:rFonts w:eastAsia="Times New Roman"/>
                <w:color w:val="000000"/>
                <w:lang w:eastAsia="en-ZA"/>
              </w:rPr>
              <w:t> </w:t>
            </w:r>
          </w:p>
        </w:tc>
      </w:tr>
      <w:tr w:rsidR="00C53A20" w:rsidRPr="00862FBB" w14:paraId="7D80747B" w14:textId="77777777">
        <w:trPr>
          <w:trHeight w:val="300"/>
          <w:tblHeader/>
        </w:trPr>
        <w:tc>
          <w:tcPr>
            <w:tcW w:w="550" w:type="dxa"/>
            <w:shd w:val="clear" w:color="auto" w:fill="auto"/>
            <w:hideMark/>
          </w:tcPr>
          <w:p w14:paraId="232716E2"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066</w:t>
            </w:r>
          </w:p>
        </w:tc>
        <w:tc>
          <w:tcPr>
            <w:tcW w:w="1707" w:type="dxa"/>
            <w:shd w:val="clear" w:color="auto" w:fill="auto"/>
            <w:hideMark/>
          </w:tcPr>
          <w:p w14:paraId="2DA597E5" w14:textId="77777777" w:rsidR="00C53A20" w:rsidRPr="00D96E87" w:rsidRDefault="00C53A20">
            <w:pPr>
              <w:rPr>
                <w:rFonts w:eastAsia="Times New Roman"/>
                <w:color w:val="000000"/>
                <w:lang w:eastAsia="en-ZA"/>
              </w:rPr>
            </w:pPr>
            <w:r w:rsidRPr="00D96E87">
              <w:rPr>
                <w:rFonts w:eastAsia="Times New Roman"/>
                <w:color w:val="000000"/>
                <w:lang w:eastAsia="en-ZA"/>
              </w:rPr>
              <w:t>Paper Empty</w:t>
            </w:r>
          </w:p>
        </w:tc>
        <w:tc>
          <w:tcPr>
            <w:tcW w:w="4308" w:type="dxa"/>
            <w:shd w:val="clear" w:color="auto" w:fill="auto"/>
            <w:hideMark/>
          </w:tcPr>
          <w:p w14:paraId="44C10415" w14:textId="77777777" w:rsidR="00C53A20" w:rsidRPr="00D96E87" w:rsidRDefault="00C53A20">
            <w:pPr>
              <w:rPr>
                <w:rFonts w:eastAsia="Times New Roman"/>
                <w:color w:val="000000"/>
                <w:lang w:eastAsia="en-ZA"/>
              </w:rPr>
            </w:pPr>
            <w:r w:rsidRPr="00D96E87">
              <w:rPr>
                <w:rFonts w:eastAsia="Times New Roman"/>
                <w:color w:val="000000"/>
                <w:lang w:eastAsia="en-ZA"/>
              </w:rPr>
              <w:t>TCC/Detected by the TCC when the printer paper is empty.</w:t>
            </w:r>
          </w:p>
        </w:tc>
        <w:tc>
          <w:tcPr>
            <w:tcW w:w="1527" w:type="dxa"/>
            <w:shd w:val="clear" w:color="auto" w:fill="auto"/>
            <w:hideMark/>
          </w:tcPr>
          <w:p w14:paraId="3BC675F1" w14:textId="77777777" w:rsidR="00C53A20" w:rsidRPr="00D96E87" w:rsidRDefault="00C53A20">
            <w:pPr>
              <w:rPr>
                <w:rFonts w:eastAsia="Times New Roman"/>
                <w:color w:val="000000"/>
                <w:lang w:eastAsia="en-ZA"/>
              </w:rPr>
            </w:pPr>
            <w:r w:rsidRPr="00D96E87">
              <w:rPr>
                <w:rFonts w:eastAsia="Times New Roman"/>
                <w:color w:val="000000"/>
                <w:lang w:eastAsia="en-ZA"/>
              </w:rPr>
              <w:t>TCC/BOS/ITIS</w:t>
            </w:r>
          </w:p>
        </w:tc>
        <w:tc>
          <w:tcPr>
            <w:tcW w:w="1173" w:type="dxa"/>
            <w:shd w:val="clear" w:color="auto" w:fill="auto"/>
            <w:hideMark/>
          </w:tcPr>
          <w:p w14:paraId="47A76FFF"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4E991997" w14:textId="77777777">
        <w:trPr>
          <w:trHeight w:val="300"/>
          <w:tblHeader/>
        </w:trPr>
        <w:tc>
          <w:tcPr>
            <w:tcW w:w="550" w:type="dxa"/>
            <w:shd w:val="clear" w:color="auto" w:fill="auto"/>
            <w:hideMark/>
          </w:tcPr>
          <w:p w14:paraId="440193A3"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067</w:t>
            </w:r>
          </w:p>
        </w:tc>
        <w:tc>
          <w:tcPr>
            <w:tcW w:w="1707" w:type="dxa"/>
            <w:shd w:val="clear" w:color="auto" w:fill="auto"/>
            <w:hideMark/>
          </w:tcPr>
          <w:p w14:paraId="0B899EEC" w14:textId="77777777" w:rsidR="00C53A20" w:rsidRPr="00D96E87" w:rsidRDefault="00C53A20">
            <w:pPr>
              <w:rPr>
                <w:rFonts w:eastAsia="Times New Roman"/>
                <w:color w:val="000000"/>
                <w:lang w:eastAsia="en-ZA"/>
              </w:rPr>
            </w:pPr>
            <w:r w:rsidRPr="00D96E87">
              <w:rPr>
                <w:rFonts w:eastAsia="Times New Roman"/>
                <w:color w:val="000000"/>
                <w:lang w:eastAsia="en-ZA"/>
              </w:rPr>
              <w:t>Printer Communications Failure</w:t>
            </w:r>
          </w:p>
        </w:tc>
        <w:tc>
          <w:tcPr>
            <w:tcW w:w="4308" w:type="dxa"/>
            <w:shd w:val="clear" w:color="auto" w:fill="auto"/>
            <w:hideMark/>
          </w:tcPr>
          <w:p w14:paraId="39A27AE2" w14:textId="77777777" w:rsidR="00C53A20" w:rsidRPr="00D96E87" w:rsidRDefault="00C53A20">
            <w:pPr>
              <w:rPr>
                <w:rFonts w:eastAsia="Times New Roman"/>
                <w:color w:val="000000"/>
                <w:lang w:eastAsia="en-ZA"/>
              </w:rPr>
            </w:pPr>
            <w:r w:rsidRPr="00D96E87">
              <w:rPr>
                <w:rFonts w:eastAsia="Times New Roman"/>
                <w:color w:val="000000"/>
                <w:lang w:eastAsia="en-ZA"/>
              </w:rPr>
              <w:t>TCC/Detected by the TCC when the TCC fails to receive a confirmation signal that the print information sent to the printer has been printed successfully.</w:t>
            </w:r>
          </w:p>
        </w:tc>
        <w:tc>
          <w:tcPr>
            <w:tcW w:w="1527" w:type="dxa"/>
            <w:shd w:val="clear" w:color="auto" w:fill="auto"/>
            <w:hideMark/>
          </w:tcPr>
          <w:p w14:paraId="2950FDF4" w14:textId="77777777" w:rsidR="00C53A20" w:rsidRPr="00D96E87" w:rsidRDefault="00C53A20">
            <w:pPr>
              <w:rPr>
                <w:rFonts w:eastAsia="Times New Roman"/>
                <w:color w:val="000000"/>
                <w:lang w:eastAsia="en-ZA"/>
              </w:rPr>
            </w:pPr>
            <w:r w:rsidRPr="00D96E87">
              <w:rPr>
                <w:rFonts w:eastAsia="Times New Roman"/>
                <w:color w:val="000000"/>
                <w:lang w:eastAsia="en-ZA"/>
              </w:rPr>
              <w:t>TCC/BOS/ITIS</w:t>
            </w:r>
          </w:p>
        </w:tc>
        <w:tc>
          <w:tcPr>
            <w:tcW w:w="1173" w:type="dxa"/>
            <w:shd w:val="clear" w:color="auto" w:fill="auto"/>
            <w:hideMark/>
          </w:tcPr>
          <w:p w14:paraId="232B48EB" w14:textId="77777777" w:rsidR="00C53A20" w:rsidRPr="00D96E87" w:rsidRDefault="00C53A20">
            <w:pPr>
              <w:rPr>
                <w:rFonts w:eastAsia="Times New Roman"/>
                <w:color w:val="000000"/>
                <w:lang w:eastAsia="en-ZA"/>
              </w:rPr>
            </w:pPr>
            <w:r w:rsidRPr="00D96E87">
              <w:rPr>
                <w:rFonts w:eastAsia="Times New Roman"/>
                <w:color w:val="000000"/>
                <w:lang w:eastAsia="en-ZA"/>
              </w:rPr>
              <w:t> </w:t>
            </w:r>
          </w:p>
        </w:tc>
      </w:tr>
      <w:tr w:rsidR="00C53A20" w:rsidRPr="00862FBB" w14:paraId="341EBD57" w14:textId="77777777">
        <w:trPr>
          <w:trHeight w:val="840"/>
          <w:tblHeader/>
        </w:trPr>
        <w:tc>
          <w:tcPr>
            <w:tcW w:w="550" w:type="dxa"/>
            <w:shd w:val="clear" w:color="auto" w:fill="auto"/>
            <w:hideMark/>
          </w:tcPr>
          <w:p w14:paraId="627794DD"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068</w:t>
            </w:r>
          </w:p>
        </w:tc>
        <w:tc>
          <w:tcPr>
            <w:tcW w:w="1707" w:type="dxa"/>
            <w:shd w:val="clear" w:color="auto" w:fill="auto"/>
            <w:hideMark/>
          </w:tcPr>
          <w:p w14:paraId="2096C86A" w14:textId="77777777" w:rsidR="00C53A20" w:rsidRPr="00D96E87" w:rsidRDefault="00C53A20">
            <w:pPr>
              <w:rPr>
                <w:rFonts w:eastAsia="Times New Roman"/>
                <w:color w:val="000000"/>
                <w:lang w:eastAsia="en-ZA"/>
              </w:rPr>
            </w:pPr>
            <w:r w:rsidRPr="00D96E87">
              <w:rPr>
                <w:rFonts w:eastAsia="Times New Roman"/>
                <w:color w:val="000000"/>
                <w:lang w:eastAsia="en-ZA"/>
              </w:rPr>
              <w:t>Load Shift</w:t>
            </w:r>
          </w:p>
        </w:tc>
        <w:tc>
          <w:tcPr>
            <w:tcW w:w="4308" w:type="dxa"/>
            <w:shd w:val="clear" w:color="auto" w:fill="auto"/>
            <w:hideMark/>
          </w:tcPr>
          <w:p w14:paraId="53935416" w14:textId="77777777" w:rsidR="00C53A20" w:rsidRPr="00D96E87" w:rsidRDefault="00C53A20">
            <w:pPr>
              <w:rPr>
                <w:rFonts w:eastAsia="Times New Roman"/>
                <w:color w:val="000000"/>
                <w:lang w:eastAsia="en-ZA"/>
              </w:rPr>
            </w:pPr>
            <w:r w:rsidRPr="00D96E87">
              <w:rPr>
                <w:rFonts w:eastAsia="Times New Roman"/>
                <w:color w:val="000000"/>
                <w:lang w:eastAsia="en-ZA"/>
              </w:rPr>
              <w:t>TCC (or AVC)/When the load shift sensor detects rotation of more than 15° the incident shall be generated.  Real time messaging to ER and Enforcement Agency as instructed by ER.</w:t>
            </w:r>
          </w:p>
        </w:tc>
        <w:tc>
          <w:tcPr>
            <w:tcW w:w="1527" w:type="dxa"/>
            <w:shd w:val="clear" w:color="auto" w:fill="auto"/>
            <w:hideMark/>
          </w:tcPr>
          <w:p w14:paraId="560DB811" w14:textId="77777777" w:rsidR="00C53A20" w:rsidRPr="00D96E87" w:rsidRDefault="00C53A20">
            <w:pPr>
              <w:rPr>
                <w:rFonts w:eastAsia="Times New Roman"/>
                <w:color w:val="000000"/>
                <w:lang w:eastAsia="en-ZA"/>
              </w:rPr>
            </w:pPr>
            <w:r w:rsidRPr="00D96E87">
              <w:rPr>
                <w:rFonts w:eastAsia="Times New Roman"/>
                <w:color w:val="000000"/>
                <w:lang w:eastAsia="en-ZA"/>
              </w:rPr>
              <w:t>(DCS)/TCC/BOS/VGS/ITIS</w:t>
            </w:r>
            <w:r w:rsidRPr="00D96E87">
              <w:rPr>
                <w:rFonts w:eastAsia="Times New Roman"/>
                <w:color w:val="000000"/>
                <w:lang w:eastAsia="en-ZA"/>
              </w:rPr>
              <w:br/>
              <w:t>(Enforcement Authority when triggered)</w:t>
            </w:r>
          </w:p>
        </w:tc>
        <w:tc>
          <w:tcPr>
            <w:tcW w:w="1173" w:type="dxa"/>
            <w:shd w:val="clear" w:color="auto" w:fill="auto"/>
            <w:hideMark/>
          </w:tcPr>
          <w:p w14:paraId="675B497A"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7EEDD91D" w14:textId="77777777">
        <w:trPr>
          <w:trHeight w:val="540"/>
          <w:tblHeader/>
        </w:trPr>
        <w:tc>
          <w:tcPr>
            <w:tcW w:w="550" w:type="dxa"/>
            <w:shd w:val="clear" w:color="auto" w:fill="auto"/>
            <w:hideMark/>
          </w:tcPr>
          <w:p w14:paraId="1A527B4A"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069</w:t>
            </w:r>
          </w:p>
        </w:tc>
        <w:tc>
          <w:tcPr>
            <w:tcW w:w="1707" w:type="dxa"/>
            <w:shd w:val="clear" w:color="auto" w:fill="auto"/>
            <w:hideMark/>
          </w:tcPr>
          <w:p w14:paraId="695080B3" w14:textId="77777777" w:rsidR="00C53A20" w:rsidRPr="00D96E87" w:rsidRDefault="00C53A20">
            <w:pPr>
              <w:rPr>
                <w:rFonts w:eastAsia="Times New Roman"/>
                <w:color w:val="000000"/>
                <w:lang w:eastAsia="en-ZA"/>
              </w:rPr>
            </w:pPr>
            <w:r w:rsidRPr="00D96E87">
              <w:rPr>
                <w:rFonts w:eastAsia="Times New Roman"/>
                <w:color w:val="000000"/>
                <w:lang w:eastAsia="en-ZA"/>
              </w:rPr>
              <w:t>Height Sensor 4.2m</w:t>
            </w:r>
          </w:p>
        </w:tc>
        <w:tc>
          <w:tcPr>
            <w:tcW w:w="4308" w:type="dxa"/>
            <w:shd w:val="clear" w:color="auto" w:fill="auto"/>
            <w:hideMark/>
          </w:tcPr>
          <w:p w14:paraId="5066436B" w14:textId="77777777" w:rsidR="00C53A20" w:rsidRPr="00D96E87" w:rsidRDefault="00C53A20">
            <w:pPr>
              <w:rPr>
                <w:rFonts w:eastAsia="Times New Roman"/>
                <w:color w:val="000000"/>
                <w:lang w:eastAsia="en-ZA"/>
              </w:rPr>
            </w:pPr>
            <w:r w:rsidRPr="00D96E87">
              <w:rPr>
                <w:rFonts w:eastAsia="Times New Roman"/>
                <w:color w:val="000000"/>
                <w:lang w:eastAsia="en-ZA"/>
              </w:rPr>
              <w:t>AVC/When a vehicle with a height exceeding 4.2m but less or equal to 4.8m is detected during any vehicle passage.</w:t>
            </w:r>
          </w:p>
        </w:tc>
        <w:tc>
          <w:tcPr>
            <w:tcW w:w="1527" w:type="dxa"/>
            <w:shd w:val="clear" w:color="auto" w:fill="auto"/>
            <w:hideMark/>
          </w:tcPr>
          <w:p w14:paraId="7E354B64" w14:textId="77777777" w:rsidR="00C53A20" w:rsidRPr="00D96E87" w:rsidRDefault="00C53A20">
            <w:pPr>
              <w:rPr>
                <w:rFonts w:eastAsia="Times New Roman"/>
                <w:color w:val="000000"/>
                <w:lang w:eastAsia="en-ZA"/>
              </w:rPr>
            </w:pPr>
            <w:r w:rsidRPr="00D96E87">
              <w:rPr>
                <w:rFonts w:eastAsia="Times New Roman"/>
                <w:color w:val="000000"/>
                <w:lang w:eastAsia="en-ZA"/>
              </w:rPr>
              <w:t>DCS/TCC/BOS/VGS/ITIS</w:t>
            </w:r>
            <w:r w:rsidRPr="00D96E87">
              <w:rPr>
                <w:rFonts w:eastAsia="Times New Roman"/>
                <w:color w:val="000000"/>
                <w:lang w:eastAsia="en-ZA"/>
              </w:rPr>
              <w:br/>
              <w:t>Enforcement Authority</w:t>
            </w:r>
          </w:p>
        </w:tc>
        <w:tc>
          <w:tcPr>
            <w:tcW w:w="1173" w:type="dxa"/>
            <w:shd w:val="clear" w:color="auto" w:fill="auto"/>
            <w:hideMark/>
          </w:tcPr>
          <w:p w14:paraId="5D9A2E44" w14:textId="77777777" w:rsidR="00C53A20" w:rsidRPr="00D96E87" w:rsidRDefault="00C53A20">
            <w:pPr>
              <w:rPr>
                <w:rFonts w:eastAsia="Times New Roman"/>
                <w:color w:val="000000"/>
                <w:lang w:eastAsia="en-ZA"/>
              </w:rPr>
            </w:pPr>
            <w:r w:rsidRPr="00D96E87">
              <w:rPr>
                <w:rFonts w:eastAsia="Times New Roman"/>
                <w:color w:val="000000"/>
                <w:lang w:eastAsia="en-ZA"/>
              </w:rPr>
              <w:t>Required if Triggered</w:t>
            </w:r>
          </w:p>
        </w:tc>
      </w:tr>
      <w:tr w:rsidR="00C53A20" w:rsidRPr="00862FBB" w14:paraId="498D8717" w14:textId="77777777">
        <w:trPr>
          <w:trHeight w:val="900"/>
          <w:tblHeader/>
        </w:trPr>
        <w:tc>
          <w:tcPr>
            <w:tcW w:w="550" w:type="dxa"/>
            <w:shd w:val="clear" w:color="auto" w:fill="auto"/>
            <w:hideMark/>
          </w:tcPr>
          <w:p w14:paraId="05AF3BC1"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070</w:t>
            </w:r>
          </w:p>
        </w:tc>
        <w:tc>
          <w:tcPr>
            <w:tcW w:w="1707" w:type="dxa"/>
            <w:shd w:val="clear" w:color="auto" w:fill="auto"/>
            <w:hideMark/>
          </w:tcPr>
          <w:p w14:paraId="2E94054D" w14:textId="77777777" w:rsidR="00C53A20" w:rsidRPr="00D96E87" w:rsidRDefault="00C53A20">
            <w:pPr>
              <w:rPr>
                <w:rFonts w:eastAsia="Times New Roman"/>
                <w:color w:val="000000"/>
                <w:lang w:eastAsia="en-ZA"/>
              </w:rPr>
            </w:pPr>
            <w:r w:rsidRPr="00D96E87">
              <w:rPr>
                <w:rFonts w:eastAsia="Times New Roman"/>
                <w:color w:val="000000"/>
                <w:lang w:eastAsia="en-ZA"/>
              </w:rPr>
              <w:t>Height Sensor 4.7m</w:t>
            </w:r>
          </w:p>
        </w:tc>
        <w:tc>
          <w:tcPr>
            <w:tcW w:w="4308" w:type="dxa"/>
            <w:shd w:val="clear" w:color="auto" w:fill="auto"/>
            <w:hideMark/>
          </w:tcPr>
          <w:p w14:paraId="7F9C188F" w14:textId="77777777" w:rsidR="00C53A20" w:rsidRPr="00D96E87" w:rsidRDefault="00C53A20">
            <w:pPr>
              <w:rPr>
                <w:rFonts w:eastAsia="Times New Roman"/>
                <w:color w:val="000000"/>
                <w:lang w:eastAsia="en-ZA"/>
              </w:rPr>
            </w:pPr>
            <w:r w:rsidRPr="00D96E87">
              <w:rPr>
                <w:rFonts w:eastAsia="Times New Roman"/>
                <w:color w:val="000000"/>
                <w:lang w:eastAsia="en-ZA"/>
              </w:rPr>
              <w:t>AVC/When a vehicle with a height exceeding 4.7m is detected during any vehicle passage. Real time messaging to ER and Enforcement Agency as instructed by ER.</w:t>
            </w:r>
          </w:p>
        </w:tc>
        <w:tc>
          <w:tcPr>
            <w:tcW w:w="1527" w:type="dxa"/>
            <w:shd w:val="clear" w:color="auto" w:fill="auto"/>
            <w:hideMark/>
          </w:tcPr>
          <w:p w14:paraId="226731FE" w14:textId="77777777" w:rsidR="00C53A20" w:rsidRPr="00D96E87" w:rsidRDefault="00C53A20">
            <w:pPr>
              <w:rPr>
                <w:rFonts w:eastAsia="Times New Roman"/>
                <w:color w:val="000000"/>
                <w:lang w:eastAsia="en-ZA"/>
              </w:rPr>
            </w:pPr>
            <w:r w:rsidRPr="00D96E87">
              <w:rPr>
                <w:rFonts w:eastAsia="Times New Roman"/>
                <w:color w:val="000000"/>
                <w:lang w:eastAsia="en-ZA"/>
              </w:rPr>
              <w:t>DCS/TCC/BOS/VGS/ITIS</w:t>
            </w:r>
            <w:r w:rsidRPr="00D96E87">
              <w:rPr>
                <w:rFonts w:eastAsia="Times New Roman"/>
                <w:color w:val="000000"/>
                <w:lang w:eastAsia="en-ZA"/>
              </w:rPr>
              <w:br/>
              <w:t>(Enforcement Authority when triggered)</w:t>
            </w:r>
          </w:p>
        </w:tc>
        <w:tc>
          <w:tcPr>
            <w:tcW w:w="1173" w:type="dxa"/>
            <w:shd w:val="clear" w:color="auto" w:fill="auto"/>
            <w:hideMark/>
          </w:tcPr>
          <w:p w14:paraId="6BF5A37B"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6A0F42EF" w14:textId="77777777">
        <w:trPr>
          <w:trHeight w:val="705"/>
          <w:tblHeader/>
        </w:trPr>
        <w:tc>
          <w:tcPr>
            <w:tcW w:w="550" w:type="dxa"/>
            <w:shd w:val="clear" w:color="auto" w:fill="auto"/>
            <w:hideMark/>
          </w:tcPr>
          <w:p w14:paraId="55845C4A"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071</w:t>
            </w:r>
          </w:p>
        </w:tc>
        <w:tc>
          <w:tcPr>
            <w:tcW w:w="1707" w:type="dxa"/>
            <w:shd w:val="clear" w:color="auto" w:fill="auto"/>
            <w:hideMark/>
          </w:tcPr>
          <w:p w14:paraId="51D5620A" w14:textId="77777777" w:rsidR="00C53A20" w:rsidRPr="00D96E87" w:rsidRDefault="00C53A20">
            <w:pPr>
              <w:rPr>
                <w:rFonts w:eastAsia="Times New Roman"/>
                <w:color w:val="000000"/>
                <w:lang w:eastAsia="en-ZA"/>
              </w:rPr>
            </w:pPr>
            <w:r w:rsidRPr="00D96E87">
              <w:rPr>
                <w:rFonts w:eastAsia="Times New Roman"/>
                <w:color w:val="000000"/>
                <w:lang w:eastAsia="en-ZA"/>
              </w:rPr>
              <w:t>Exit Barrier Breakaway</w:t>
            </w:r>
          </w:p>
        </w:tc>
        <w:tc>
          <w:tcPr>
            <w:tcW w:w="4308" w:type="dxa"/>
            <w:shd w:val="clear" w:color="auto" w:fill="auto"/>
            <w:hideMark/>
          </w:tcPr>
          <w:p w14:paraId="021F0DB3" w14:textId="77777777" w:rsidR="00C53A20" w:rsidRPr="00D96E87" w:rsidRDefault="00C53A20">
            <w:pPr>
              <w:rPr>
                <w:rFonts w:eastAsia="Times New Roman"/>
                <w:color w:val="000000"/>
                <w:lang w:eastAsia="en-ZA"/>
              </w:rPr>
            </w:pPr>
            <w:r w:rsidRPr="00D96E87">
              <w:rPr>
                <w:rFonts w:eastAsia="Times New Roman"/>
                <w:color w:val="000000"/>
                <w:lang w:eastAsia="en-ZA"/>
              </w:rPr>
              <w:t>TCC (or AVC)/When the breakaway sensor(s) is activated as a result of the exit barrier arm being broken away from its normal locked state. Report to DCS if barrier control is performed by AVC.</w:t>
            </w:r>
          </w:p>
        </w:tc>
        <w:tc>
          <w:tcPr>
            <w:tcW w:w="1527" w:type="dxa"/>
            <w:shd w:val="clear" w:color="auto" w:fill="auto"/>
            <w:hideMark/>
          </w:tcPr>
          <w:p w14:paraId="7C5D4D5D" w14:textId="77777777" w:rsidR="00C53A20" w:rsidRPr="00D96E87" w:rsidRDefault="00C53A20">
            <w:pPr>
              <w:rPr>
                <w:rFonts w:eastAsia="Times New Roman"/>
                <w:color w:val="000000"/>
                <w:lang w:eastAsia="en-ZA"/>
              </w:rPr>
            </w:pPr>
            <w:r w:rsidRPr="00D96E87">
              <w:rPr>
                <w:rFonts w:eastAsia="Times New Roman"/>
                <w:color w:val="000000"/>
                <w:lang w:eastAsia="en-ZA"/>
              </w:rPr>
              <w:t xml:space="preserve">(DCS)/TCC/BOS/VGS/ITIS </w:t>
            </w:r>
          </w:p>
        </w:tc>
        <w:tc>
          <w:tcPr>
            <w:tcW w:w="1173" w:type="dxa"/>
            <w:shd w:val="clear" w:color="auto" w:fill="auto"/>
            <w:hideMark/>
          </w:tcPr>
          <w:p w14:paraId="226DD19D"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16AEE05B" w14:textId="77777777">
        <w:trPr>
          <w:trHeight w:val="450"/>
          <w:tblHeader/>
        </w:trPr>
        <w:tc>
          <w:tcPr>
            <w:tcW w:w="550" w:type="dxa"/>
            <w:shd w:val="clear" w:color="auto" w:fill="auto"/>
            <w:hideMark/>
          </w:tcPr>
          <w:p w14:paraId="6687AEED"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072</w:t>
            </w:r>
          </w:p>
        </w:tc>
        <w:tc>
          <w:tcPr>
            <w:tcW w:w="1707" w:type="dxa"/>
            <w:shd w:val="clear" w:color="auto" w:fill="auto"/>
            <w:hideMark/>
          </w:tcPr>
          <w:p w14:paraId="7E4EADB5" w14:textId="77777777" w:rsidR="00C53A20" w:rsidRPr="00D96E87" w:rsidRDefault="00C53A20">
            <w:pPr>
              <w:rPr>
                <w:rFonts w:eastAsia="Times New Roman"/>
                <w:color w:val="000000"/>
                <w:lang w:eastAsia="en-ZA"/>
              </w:rPr>
            </w:pPr>
            <w:r w:rsidRPr="00D96E87">
              <w:rPr>
                <w:rFonts w:eastAsia="Times New Roman"/>
                <w:color w:val="000000"/>
                <w:lang w:eastAsia="en-ZA"/>
              </w:rPr>
              <w:t>Exit Barrier Force Vertical</w:t>
            </w:r>
          </w:p>
        </w:tc>
        <w:tc>
          <w:tcPr>
            <w:tcW w:w="4308" w:type="dxa"/>
            <w:shd w:val="clear" w:color="auto" w:fill="auto"/>
            <w:hideMark/>
          </w:tcPr>
          <w:p w14:paraId="2B6B035F" w14:textId="77777777" w:rsidR="00C53A20" w:rsidRPr="00D96E87" w:rsidRDefault="00C53A20">
            <w:pPr>
              <w:rPr>
                <w:rFonts w:eastAsia="Times New Roman"/>
                <w:color w:val="000000"/>
                <w:lang w:eastAsia="en-ZA"/>
              </w:rPr>
            </w:pPr>
            <w:r w:rsidRPr="30B5CE28">
              <w:rPr>
                <w:rFonts w:eastAsia="Times New Roman"/>
                <w:color w:val="000000" w:themeColor="text1"/>
                <w:lang w:eastAsia="en-ZA"/>
              </w:rPr>
              <w:t>TCC (or AVC)/When the exit barrier arm is forced open vertically. Report to DCS if barrier control is performed by AVC.</w:t>
            </w:r>
          </w:p>
        </w:tc>
        <w:tc>
          <w:tcPr>
            <w:tcW w:w="1527" w:type="dxa"/>
            <w:shd w:val="clear" w:color="auto" w:fill="auto"/>
            <w:hideMark/>
          </w:tcPr>
          <w:p w14:paraId="436D2ED9" w14:textId="77777777" w:rsidR="00C53A20" w:rsidRPr="00D96E87" w:rsidRDefault="00C53A20">
            <w:pPr>
              <w:rPr>
                <w:rFonts w:eastAsia="Times New Roman"/>
                <w:color w:val="000000"/>
                <w:lang w:eastAsia="en-ZA"/>
              </w:rPr>
            </w:pPr>
            <w:r w:rsidRPr="00D96E87">
              <w:rPr>
                <w:rFonts w:eastAsia="Times New Roman"/>
                <w:color w:val="000000"/>
                <w:lang w:eastAsia="en-ZA"/>
              </w:rPr>
              <w:t>(DCS)/TCC/BOS/VGS/ITIS</w:t>
            </w:r>
          </w:p>
        </w:tc>
        <w:tc>
          <w:tcPr>
            <w:tcW w:w="1173" w:type="dxa"/>
            <w:shd w:val="clear" w:color="auto" w:fill="auto"/>
            <w:hideMark/>
          </w:tcPr>
          <w:p w14:paraId="4EAB24C8"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05842DFC" w14:textId="77777777">
        <w:trPr>
          <w:trHeight w:val="675"/>
          <w:tblHeader/>
        </w:trPr>
        <w:tc>
          <w:tcPr>
            <w:tcW w:w="550" w:type="dxa"/>
            <w:shd w:val="clear" w:color="auto" w:fill="auto"/>
            <w:hideMark/>
          </w:tcPr>
          <w:p w14:paraId="4DE1B26A"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073</w:t>
            </w:r>
          </w:p>
        </w:tc>
        <w:tc>
          <w:tcPr>
            <w:tcW w:w="1707" w:type="dxa"/>
            <w:shd w:val="clear" w:color="auto" w:fill="auto"/>
            <w:hideMark/>
          </w:tcPr>
          <w:p w14:paraId="66865E8D" w14:textId="77777777" w:rsidR="00C53A20" w:rsidRPr="00D96E87" w:rsidRDefault="00C53A20">
            <w:pPr>
              <w:rPr>
                <w:rFonts w:eastAsia="Times New Roman"/>
                <w:color w:val="000000"/>
                <w:lang w:eastAsia="en-ZA"/>
              </w:rPr>
            </w:pPr>
            <w:r w:rsidRPr="00D96E87">
              <w:rPr>
                <w:rFonts w:eastAsia="Times New Roman"/>
                <w:color w:val="000000"/>
                <w:lang w:eastAsia="en-ZA"/>
              </w:rPr>
              <w:t>Extra Wide Sensors active</w:t>
            </w:r>
          </w:p>
        </w:tc>
        <w:tc>
          <w:tcPr>
            <w:tcW w:w="4308" w:type="dxa"/>
            <w:shd w:val="clear" w:color="auto" w:fill="auto"/>
            <w:hideMark/>
          </w:tcPr>
          <w:p w14:paraId="4BE64374" w14:textId="77777777" w:rsidR="00C53A20" w:rsidRPr="00D96E87" w:rsidRDefault="00C53A20">
            <w:pPr>
              <w:rPr>
                <w:rFonts w:eastAsia="Times New Roman"/>
                <w:color w:val="000000"/>
                <w:lang w:eastAsia="en-ZA"/>
              </w:rPr>
            </w:pPr>
            <w:r w:rsidRPr="00D96E87">
              <w:rPr>
                <w:rFonts w:eastAsia="Times New Roman"/>
                <w:color w:val="000000"/>
                <w:lang w:eastAsia="en-ZA"/>
              </w:rPr>
              <w:t>AVC/AVC shall generate if any sensor or combination of sensors are activated from the extra wide area of the AVC area indicating the presence of any object in that area.</w:t>
            </w:r>
          </w:p>
        </w:tc>
        <w:tc>
          <w:tcPr>
            <w:tcW w:w="1527" w:type="dxa"/>
            <w:shd w:val="clear" w:color="auto" w:fill="auto"/>
            <w:hideMark/>
          </w:tcPr>
          <w:p w14:paraId="5BB6991F" w14:textId="77777777" w:rsidR="00C53A20" w:rsidRPr="00D96E87" w:rsidRDefault="00C53A20">
            <w:pPr>
              <w:rPr>
                <w:rFonts w:eastAsia="Times New Roman"/>
                <w:color w:val="000000"/>
                <w:lang w:eastAsia="en-ZA"/>
              </w:rPr>
            </w:pPr>
            <w:r w:rsidRPr="00D96E87">
              <w:rPr>
                <w:rFonts w:eastAsia="Times New Roman"/>
                <w:color w:val="000000"/>
                <w:lang w:eastAsia="en-ZA"/>
              </w:rPr>
              <w:t>DCS/TCC/BOS/VGS/ITIS</w:t>
            </w:r>
          </w:p>
        </w:tc>
        <w:tc>
          <w:tcPr>
            <w:tcW w:w="1173" w:type="dxa"/>
            <w:shd w:val="clear" w:color="auto" w:fill="auto"/>
            <w:hideMark/>
          </w:tcPr>
          <w:p w14:paraId="071D2E41"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73E597B3" w14:textId="77777777">
        <w:trPr>
          <w:trHeight w:val="675"/>
          <w:tblHeader/>
        </w:trPr>
        <w:tc>
          <w:tcPr>
            <w:tcW w:w="550" w:type="dxa"/>
            <w:shd w:val="clear" w:color="auto" w:fill="auto"/>
            <w:hideMark/>
          </w:tcPr>
          <w:p w14:paraId="3AE4E321"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lastRenderedPageBreak/>
              <w:t>074</w:t>
            </w:r>
          </w:p>
        </w:tc>
        <w:tc>
          <w:tcPr>
            <w:tcW w:w="1707" w:type="dxa"/>
            <w:shd w:val="clear" w:color="auto" w:fill="auto"/>
            <w:hideMark/>
          </w:tcPr>
          <w:p w14:paraId="79EA46DF" w14:textId="77777777" w:rsidR="00C53A20" w:rsidRPr="00D96E87" w:rsidRDefault="00C53A20">
            <w:pPr>
              <w:rPr>
                <w:rFonts w:eastAsia="Times New Roman"/>
                <w:color w:val="000000"/>
                <w:lang w:eastAsia="en-ZA"/>
              </w:rPr>
            </w:pPr>
            <w:r w:rsidRPr="00D96E87">
              <w:rPr>
                <w:rFonts w:eastAsia="Times New Roman"/>
                <w:color w:val="000000"/>
                <w:lang w:eastAsia="en-ZA"/>
              </w:rPr>
              <w:t>Transaction Timeout</w:t>
            </w:r>
          </w:p>
        </w:tc>
        <w:tc>
          <w:tcPr>
            <w:tcW w:w="4308" w:type="dxa"/>
            <w:shd w:val="clear" w:color="auto" w:fill="auto"/>
            <w:hideMark/>
          </w:tcPr>
          <w:p w14:paraId="2BADC9B5" w14:textId="77777777" w:rsidR="00C53A20" w:rsidRPr="00D96E87" w:rsidRDefault="00C53A20">
            <w:pPr>
              <w:rPr>
                <w:rFonts w:eastAsia="Times New Roman"/>
                <w:color w:val="000000"/>
                <w:lang w:eastAsia="en-ZA"/>
              </w:rPr>
            </w:pPr>
            <w:r w:rsidRPr="00D96E87">
              <w:rPr>
                <w:rFonts w:eastAsia="Times New Roman"/>
                <w:color w:val="000000"/>
                <w:lang w:eastAsia="en-ZA"/>
              </w:rPr>
              <w:t>TCC/TCC transaction failed to conclude with valid AVC classification message. Systematic procedure employed to conclude TCC transaction.</w:t>
            </w:r>
          </w:p>
        </w:tc>
        <w:tc>
          <w:tcPr>
            <w:tcW w:w="1527" w:type="dxa"/>
            <w:shd w:val="clear" w:color="auto" w:fill="auto"/>
            <w:hideMark/>
          </w:tcPr>
          <w:p w14:paraId="451FDF6C" w14:textId="77777777" w:rsidR="00C53A20" w:rsidRPr="00D96E87" w:rsidRDefault="00C53A20">
            <w:pPr>
              <w:rPr>
                <w:rFonts w:eastAsia="Times New Roman"/>
                <w:color w:val="000000"/>
                <w:lang w:eastAsia="en-ZA"/>
              </w:rPr>
            </w:pPr>
            <w:r w:rsidRPr="00D96E87">
              <w:rPr>
                <w:rFonts w:eastAsia="Times New Roman"/>
                <w:color w:val="000000"/>
                <w:lang w:eastAsia="en-ZA"/>
              </w:rPr>
              <w:t>TCC/BOS/VGS/ITIS</w:t>
            </w:r>
          </w:p>
        </w:tc>
        <w:tc>
          <w:tcPr>
            <w:tcW w:w="1173" w:type="dxa"/>
            <w:shd w:val="clear" w:color="auto" w:fill="auto"/>
            <w:hideMark/>
          </w:tcPr>
          <w:p w14:paraId="72CB14B0"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08E3D067" w14:textId="77777777">
        <w:trPr>
          <w:trHeight w:val="900"/>
          <w:tblHeader/>
        </w:trPr>
        <w:tc>
          <w:tcPr>
            <w:tcW w:w="550" w:type="dxa"/>
            <w:shd w:val="clear" w:color="auto" w:fill="auto"/>
            <w:hideMark/>
          </w:tcPr>
          <w:p w14:paraId="49F9A04B"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075</w:t>
            </w:r>
          </w:p>
        </w:tc>
        <w:tc>
          <w:tcPr>
            <w:tcW w:w="1707" w:type="dxa"/>
            <w:shd w:val="clear" w:color="auto" w:fill="auto"/>
            <w:hideMark/>
          </w:tcPr>
          <w:p w14:paraId="0887373D" w14:textId="77777777" w:rsidR="00C53A20" w:rsidRPr="00D96E87" w:rsidRDefault="00C53A20">
            <w:pPr>
              <w:rPr>
                <w:rFonts w:eastAsia="Times New Roman"/>
                <w:color w:val="000000"/>
                <w:lang w:eastAsia="en-ZA"/>
              </w:rPr>
            </w:pPr>
            <w:r w:rsidRPr="00D96E87">
              <w:rPr>
                <w:rFonts w:eastAsia="Times New Roman"/>
                <w:color w:val="000000"/>
                <w:lang w:eastAsia="en-ZA"/>
              </w:rPr>
              <w:t>VOSI Vehicle detected</w:t>
            </w:r>
          </w:p>
        </w:tc>
        <w:tc>
          <w:tcPr>
            <w:tcW w:w="4308" w:type="dxa"/>
            <w:shd w:val="clear" w:color="auto" w:fill="auto"/>
            <w:hideMark/>
          </w:tcPr>
          <w:p w14:paraId="465ED868" w14:textId="77777777" w:rsidR="00C53A20" w:rsidRPr="00D96E87" w:rsidRDefault="00C53A20">
            <w:pPr>
              <w:rPr>
                <w:rFonts w:eastAsia="Times New Roman"/>
                <w:color w:val="000000"/>
                <w:lang w:eastAsia="en-ZA"/>
              </w:rPr>
            </w:pPr>
            <w:r w:rsidRPr="00D96E87">
              <w:rPr>
                <w:rFonts w:eastAsia="Times New Roman"/>
                <w:color w:val="000000"/>
                <w:lang w:eastAsia="en-ZA"/>
              </w:rPr>
              <w:t>TCC When the VOSI is detected as per the set criteria. Real time messaging to ER and Enforcement Agency as instructed by ER.</w:t>
            </w:r>
          </w:p>
        </w:tc>
        <w:tc>
          <w:tcPr>
            <w:tcW w:w="1527" w:type="dxa"/>
            <w:shd w:val="clear" w:color="auto" w:fill="auto"/>
            <w:hideMark/>
          </w:tcPr>
          <w:p w14:paraId="3FA0DEEE" w14:textId="77777777" w:rsidR="00C53A20" w:rsidRPr="00D96E87" w:rsidRDefault="00C53A20">
            <w:pPr>
              <w:rPr>
                <w:rFonts w:eastAsia="Times New Roman"/>
                <w:color w:val="000000"/>
                <w:lang w:eastAsia="en-ZA"/>
              </w:rPr>
            </w:pPr>
            <w:r w:rsidRPr="00D96E87">
              <w:rPr>
                <w:rFonts w:eastAsia="Times New Roman"/>
                <w:color w:val="000000"/>
                <w:lang w:eastAsia="en-ZA"/>
              </w:rPr>
              <w:t>TCC/VGS/BOS/ITIS (Enforcement Authority when triggered)</w:t>
            </w:r>
          </w:p>
        </w:tc>
        <w:tc>
          <w:tcPr>
            <w:tcW w:w="1173" w:type="dxa"/>
            <w:shd w:val="clear" w:color="auto" w:fill="auto"/>
            <w:hideMark/>
          </w:tcPr>
          <w:p w14:paraId="19951F70"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4F692A86" w14:textId="77777777">
        <w:trPr>
          <w:trHeight w:val="1170"/>
          <w:tblHeader/>
        </w:trPr>
        <w:tc>
          <w:tcPr>
            <w:tcW w:w="550" w:type="dxa"/>
            <w:shd w:val="clear" w:color="auto" w:fill="auto"/>
            <w:hideMark/>
          </w:tcPr>
          <w:p w14:paraId="26BEA230"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076</w:t>
            </w:r>
          </w:p>
        </w:tc>
        <w:tc>
          <w:tcPr>
            <w:tcW w:w="1707" w:type="dxa"/>
            <w:shd w:val="clear" w:color="auto" w:fill="auto"/>
            <w:hideMark/>
          </w:tcPr>
          <w:p w14:paraId="7A60C9B3" w14:textId="77777777" w:rsidR="00C53A20" w:rsidRPr="00D96E87" w:rsidRDefault="00C53A20">
            <w:pPr>
              <w:rPr>
                <w:rFonts w:eastAsia="Times New Roman"/>
                <w:color w:val="000000"/>
                <w:lang w:eastAsia="en-ZA"/>
              </w:rPr>
            </w:pPr>
            <w:r w:rsidRPr="00D96E87">
              <w:rPr>
                <w:rFonts w:eastAsia="Times New Roman"/>
                <w:color w:val="000000"/>
                <w:lang w:eastAsia="en-ZA"/>
              </w:rPr>
              <w:t xml:space="preserve">ETC Run-Through Violation </w:t>
            </w:r>
          </w:p>
        </w:tc>
        <w:tc>
          <w:tcPr>
            <w:tcW w:w="4308" w:type="dxa"/>
            <w:shd w:val="clear" w:color="auto" w:fill="auto"/>
            <w:hideMark/>
          </w:tcPr>
          <w:p w14:paraId="6E26D60E" w14:textId="77777777" w:rsidR="00C53A20" w:rsidRPr="00D96E87" w:rsidRDefault="00C53A20">
            <w:pPr>
              <w:rPr>
                <w:rFonts w:eastAsia="Times New Roman"/>
                <w:color w:val="000000"/>
                <w:lang w:eastAsia="en-ZA"/>
              </w:rPr>
            </w:pPr>
            <w:r w:rsidRPr="30B5CE28">
              <w:rPr>
                <w:rFonts w:eastAsia="Times New Roman"/>
                <w:color w:val="000000" w:themeColor="text1"/>
                <w:lang w:eastAsia="en-ZA"/>
              </w:rPr>
              <w:t xml:space="preserve">TCC/TCC generate incident when any vehicle passes through the ETC Reading zone (in any direction) without any valid method of payment (Payment Mechanism) attached to such passage transaction. (Incident is not generated where valid transactions are processed, with other payment mechanisms, other than ETC). (V2B5cl:5.3.4.5). </w:t>
            </w:r>
          </w:p>
        </w:tc>
        <w:tc>
          <w:tcPr>
            <w:tcW w:w="1527" w:type="dxa"/>
            <w:shd w:val="clear" w:color="auto" w:fill="auto"/>
            <w:hideMark/>
          </w:tcPr>
          <w:p w14:paraId="62EEC501" w14:textId="77777777" w:rsidR="00C53A20" w:rsidRPr="00D96E87" w:rsidRDefault="00C53A20">
            <w:pPr>
              <w:rPr>
                <w:rFonts w:eastAsia="Times New Roman"/>
                <w:color w:val="000000"/>
                <w:lang w:eastAsia="en-ZA"/>
              </w:rPr>
            </w:pPr>
            <w:r w:rsidRPr="00D96E87">
              <w:rPr>
                <w:rFonts w:eastAsia="Times New Roman"/>
                <w:color w:val="000000"/>
                <w:lang w:eastAsia="en-ZA"/>
              </w:rPr>
              <w:t>DCS/TCC/BOS/VGS/ITIS</w:t>
            </w:r>
          </w:p>
        </w:tc>
        <w:tc>
          <w:tcPr>
            <w:tcW w:w="1173" w:type="dxa"/>
            <w:shd w:val="clear" w:color="auto" w:fill="auto"/>
            <w:hideMark/>
          </w:tcPr>
          <w:p w14:paraId="7D08A32F"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1DF1C608" w14:textId="77777777">
        <w:trPr>
          <w:trHeight w:val="1125"/>
          <w:tblHeader/>
        </w:trPr>
        <w:tc>
          <w:tcPr>
            <w:tcW w:w="550" w:type="dxa"/>
            <w:shd w:val="clear" w:color="auto" w:fill="auto"/>
            <w:hideMark/>
          </w:tcPr>
          <w:p w14:paraId="1091389D"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077</w:t>
            </w:r>
          </w:p>
        </w:tc>
        <w:tc>
          <w:tcPr>
            <w:tcW w:w="1707" w:type="dxa"/>
            <w:shd w:val="clear" w:color="auto" w:fill="auto"/>
            <w:hideMark/>
          </w:tcPr>
          <w:p w14:paraId="2E35A206" w14:textId="77777777" w:rsidR="00C53A20" w:rsidRPr="00D96E87" w:rsidRDefault="00C53A20">
            <w:pPr>
              <w:rPr>
                <w:rFonts w:eastAsia="Times New Roman"/>
                <w:color w:val="000000"/>
                <w:lang w:eastAsia="en-ZA"/>
              </w:rPr>
            </w:pPr>
            <w:r w:rsidRPr="00D96E87">
              <w:rPr>
                <w:rFonts w:eastAsia="Times New Roman"/>
                <w:color w:val="000000"/>
                <w:lang w:eastAsia="en-ZA"/>
              </w:rPr>
              <w:t>ETC Vehicle Rollback</w:t>
            </w:r>
          </w:p>
        </w:tc>
        <w:tc>
          <w:tcPr>
            <w:tcW w:w="4308" w:type="dxa"/>
            <w:shd w:val="clear" w:color="auto" w:fill="auto"/>
            <w:hideMark/>
          </w:tcPr>
          <w:p w14:paraId="5A95827D" w14:textId="77777777" w:rsidR="00C53A20" w:rsidRPr="00D96E87" w:rsidRDefault="00C53A20">
            <w:pPr>
              <w:rPr>
                <w:rFonts w:eastAsia="Times New Roman"/>
                <w:color w:val="000000"/>
                <w:lang w:eastAsia="en-ZA"/>
              </w:rPr>
            </w:pPr>
            <w:r w:rsidRPr="00D96E87">
              <w:rPr>
                <w:rFonts w:eastAsia="Times New Roman"/>
                <w:color w:val="000000"/>
                <w:lang w:eastAsia="en-ZA"/>
              </w:rPr>
              <w:t xml:space="preserve">AVC or TCC/ TCC or AVC will generate the incident in the event where any vehicle rolls back through the ETC reading zone. This incident serves to monitor vehicle queuing in Dedicated ETC Toll Lanes where vehicle separation is monitored by a dual light curtain in the lane entry zone. (V2B5cl:5.3.4.5). </w:t>
            </w:r>
          </w:p>
        </w:tc>
        <w:tc>
          <w:tcPr>
            <w:tcW w:w="1527" w:type="dxa"/>
            <w:shd w:val="clear" w:color="auto" w:fill="auto"/>
            <w:hideMark/>
          </w:tcPr>
          <w:p w14:paraId="34BBEC19" w14:textId="77777777" w:rsidR="00C53A20" w:rsidRPr="00D96E87" w:rsidRDefault="00C53A20">
            <w:pPr>
              <w:rPr>
                <w:rFonts w:eastAsia="Times New Roman"/>
                <w:color w:val="000000"/>
                <w:lang w:eastAsia="en-ZA"/>
              </w:rPr>
            </w:pPr>
            <w:r w:rsidRPr="00D96E87">
              <w:rPr>
                <w:rFonts w:eastAsia="Times New Roman"/>
                <w:color w:val="000000"/>
                <w:lang w:eastAsia="en-ZA"/>
              </w:rPr>
              <w:t>DCS/TCC/BOS/ITIS</w:t>
            </w:r>
          </w:p>
        </w:tc>
        <w:tc>
          <w:tcPr>
            <w:tcW w:w="1173" w:type="dxa"/>
            <w:shd w:val="clear" w:color="auto" w:fill="auto"/>
            <w:hideMark/>
          </w:tcPr>
          <w:p w14:paraId="285D4A22" w14:textId="77777777" w:rsidR="00C53A20" w:rsidRPr="00D96E87" w:rsidRDefault="00C53A20">
            <w:pPr>
              <w:rPr>
                <w:rFonts w:eastAsia="Times New Roman"/>
                <w:color w:val="000000"/>
                <w:lang w:eastAsia="en-ZA"/>
              </w:rPr>
            </w:pPr>
            <w:r w:rsidRPr="00D96E87">
              <w:rPr>
                <w:rFonts w:eastAsia="Times New Roman"/>
                <w:color w:val="000000"/>
                <w:lang w:eastAsia="en-ZA"/>
              </w:rPr>
              <w:t>Required for Dedicated ETC Toll Lanes</w:t>
            </w:r>
          </w:p>
        </w:tc>
      </w:tr>
      <w:tr w:rsidR="00C53A20" w:rsidRPr="00862FBB" w14:paraId="7FFBB3D6" w14:textId="77777777">
        <w:trPr>
          <w:trHeight w:val="810"/>
          <w:tblHeader/>
        </w:trPr>
        <w:tc>
          <w:tcPr>
            <w:tcW w:w="550" w:type="dxa"/>
            <w:shd w:val="clear" w:color="auto" w:fill="auto"/>
            <w:hideMark/>
          </w:tcPr>
          <w:p w14:paraId="5F46E5EA"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078</w:t>
            </w:r>
          </w:p>
        </w:tc>
        <w:tc>
          <w:tcPr>
            <w:tcW w:w="1707" w:type="dxa"/>
            <w:shd w:val="clear" w:color="auto" w:fill="auto"/>
            <w:hideMark/>
          </w:tcPr>
          <w:p w14:paraId="3DEF2703" w14:textId="77777777" w:rsidR="00C53A20" w:rsidRPr="00D96E87" w:rsidRDefault="00C53A20">
            <w:pPr>
              <w:rPr>
                <w:rFonts w:eastAsia="Times New Roman"/>
                <w:color w:val="000000"/>
                <w:lang w:eastAsia="en-ZA"/>
              </w:rPr>
            </w:pPr>
            <w:r w:rsidRPr="00D96E87">
              <w:rPr>
                <w:rFonts w:eastAsia="Times New Roman"/>
                <w:color w:val="000000"/>
                <w:lang w:eastAsia="en-ZA"/>
              </w:rPr>
              <w:t>ETC Vehicle Standing</w:t>
            </w:r>
          </w:p>
        </w:tc>
        <w:tc>
          <w:tcPr>
            <w:tcW w:w="4308" w:type="dxa"/>
            <w:shd w:val="clear" w:color="auto" w:fill="auto"/>
            <w:hideMark/>
          </w:tcPr>
          <w:p w14:paraId="1AB8723D" w14:textId="77777777" w:rsidR="00C53A20" w:rsidRPr="00D96E87" w:rsidRDefault="00C53A20">
            <w:pPr>
              <w:rPr>
                <w:rFonts w:eastAsia="Times New Roman"/>
                <w:color w:val="000000"/>
                <w:lang w:eastAsia="en-ZA"/>
              </w:rPr>
            </w:pPr>
            <w:r w:rsidRPr="00D96E87">
              <w:rPr>
                <w:rFonts w:eastAsia="Times New Roman"/>
                <w:color w:val="000000"/>
                <w:lang w:eastAsia="en-ZA"/>
              </w:rPr>
              <w:t xml:space="preserve">AVC or TCC/ AVC or TCC generate incident in the event where any vehicle remains standing in the ETC reading zone or vehicle fails to exit the Toll Lane. (V2B5cl:5.3.4.5).  </w:t>
            </w:r>
          </w:p>
        </w:tc>
        <w:tc>
          <w:tcPr>
            <w:tcW w:w="1527" w:type="dxa"/>
            <w:shd w:val="clear" w:color="auto" w:fill="auto"/>
            <w:hideMark/>
          </w:tcPr>
          <w:p w14:paraId="310340F6" w14:textId="77777777" w:rsidR="00C53A20" w:rsidRPr="00D96E87" w:rsidRDefault="00C53A20">
            <w:pPr>
              <w:rPr>
                <w:rFonts w:eastAsia="Times New Roman"/>
                <w:color w:val="000000"/>
                <w:lang w:eastAsia="en-ZA"/>
              </w:rPr>
            </w:pPr>
            <w:r w:rsidRPr="00D96E87">
              <w:rPr>
                <w:rFonts w:eastAsia="Times New Roman"/>
                <w:color w:val="000000"/>
                <w:lang w:eastAsia="en-ZA"/>
              </w:rPr>
              <w:t>DCS/TCC/BOS/ITIS</w:t>
            </w:r>
          </w:p>
        </w:tc>
        <w:tc>
          <w:tcPr>
            <w:tcW w:w="1173" w:type="dxa"/>
            <w:shd w:val="clear" w:color="auto" w:fill="auto"/>
            <w:hideMark/>
          </w:tcPr>
          <w:p w14:paraId="64DFFD0C" w14:textId="77777777" w:rsidR="00C53A20" w:rsidRPr="00D96E87" w:rsidRDefault="00C53A20">
            <w:pPr>
              <w:rPr>
                <w:rFonts w:eastAsia="Times New Roman"/>
                <w:color w:val="000000"/>
                <w:lang w:eastAsia="en-ZA"/>
              </w:rPr>
            </w:pPr>
            <w:r w:rsidRPr="00D96E87">
              <w:rPr>
                <w:rFonts w:eastAsia="Times New Roman"/>
                <w:color w:val="000000"/>
                <w:lang w:eastAsia="en-ZA"/>
              </w:rPr>
              <w:t>Required for ETC enabled Toll Lanes.</w:t>
            </w:r>
          </w:p>
        </w:tc>
      </w:tr>
      <w:tr w:rsidR="00C53A20" w:rsidRPr="00862FBB" w14:paraId="3DCCA754" w14:textId="77777777">
        <w:trPr>
          <w:trHeight w:val="2025"/>
          <w:tblHeader/>
        </w:trPr>
        <w:tc>
          <w:tcPr>
            <w:tcW w:w="550" w:type="dxa"/>
            <w:shd w:val="clear" w:color="auto" w:fill="auto"/>
            <w:hideMark/>
          </w:tcPr>
          <w:p w14:paraId="762F09F5"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079</w:t>
            </w:r>
          </w:p>
        </w:tc>
        <w:tc>
          <w:tcPr>
            <w:tcW w:w="1707" w:type="dxa"/>
            <w:shd w:val="clear" w:color="auto" w:fill="auto"/>
            <w:hideMark/>
          </w:tcPr>
          <w:p w14:paraId="059DE788" w14:textId="77777777" w:rsidR="00C53A20" w:rsidRPr="00D96E87" w:rsidRDefault="00C53A20">
            <w:pPr>
              <w:rPr>
                <w:rFonts w:eastAsia="Times New Roman"/>
                <w:color w:val="000000"/>
                <w:lang w:eastAsia="en-ZA"/>
              </w:rPr>
            </w:pPr>
            <w:r w:rsidRPr="00D96E87">
              <w:rPr>
                <w:rFonts w:eastAsia="Times New Roman"/>
                <w:color w:val="000000"/>
                <w:lang w:eastAsia="en-ZA"/>
              </w:rPr>
              <w:t>ETC Vehicle Re-Entry</w:t>
            </w:r>
          </w:p>
        </w:tc>
        <w:tc>
          <w:tcPr>
            <w:tcW w:w="4308" w:type="dxa"/>
            <w:shd w:val="clear" w:color="auto" w:fill="auto"/>
            <w:hideMark/>
          </w:tcPr>
          <w:p w14:paraId="15C7F2B3" w14:textId="77777777" w:rsidR="00C53A20" w:rsidRPr="00D96E87" w:rsidRDefault="00C53A20">
            <w:pPr>
              <w:rPr>
                <w:rFonts w:eastAsia="Times New Roman"/>
                <w:color w:val="000000"/>
                <w:lang w:eastAsia="en-ZA"/>
              </w:rPr>
            </w:pPr>
            <w:r w:rsidRPr="30B5CE28">
              <w:rPr>
                <w:rFonts w:eastAsia="Times New Roman"/>
                <w:color w:val="000000" w:themeColor="text1"/>
                <w:lang w:eastAsia="en-ZA"/>
              </w:rPr>
              <w:t xml:space="preserve">TCC or BOS/TCC or BOS generate incident when an ETC transaction with (VLN and/or PAN as applicable per application) has been completed or partially completed with a vehicle and the vehicle has moved out of the tolling zone for a period of sufficient length that the Tolling System will try generating a second transaction upon the vehicle re-entering the zone (not applicable to recurrent valid transactions at the same Toll Plaza). Could also be used in the event where valid queued vehicles are to be passed through a toll lane due to an earlier queuing error. (V2B5cl:5.3.4.5).  </w:t>
            </w:r>
          </w:p>
        </w:tc>
        <w:tc>
          <w:tcPr>
            <w:tcW w:w="1527" w:type="dxa"/>
            <w:shd w:val="clear" w:color="auto" w:fill="auto"/>
            <w:hideMark/>
          </w:tcPr>
          <w:p w14:paraId="32B66989" w14:textId="77777777" w:rsidR="00C53A20" w:rsidRPr="00D96E87" w:rsidRDefault="00C53A20">
            <w:pPr>
              <w:rPr>
                <w:rFonts w:eastAsia="Times New Roman"/>
                <w:color w:val="000000"/>
                <w:lang w:eastAsia="en-ZA"/>
              </w:rPr>
            </w:pPr>
            <w:r w:rsidRPr="00D96E87">
              <w:rPr>
                <w:rFonts w:eastAsia="Times New Roman"/>
                <w:color w:val="000000"/>
                <w:lang w:eastAsia="en-ZA"/>
              </w:rPr>
              <w:t>BOS/VGS/ITIS</w:t>
            </w:r>
          </w:p>
        </w:tc>
        <w:tc>
          <w:tcPr>
            <w:tcW w:w="1173" w:type="dxa"/>
            <w:shd w:val="clear" w:color="auto" w:fill="auto"/>
            <w:hideMark/>
          </w:tcPr>
          <w:p w14:paraId="1AFB8291" w14:textId="77777777" w:rsidR="00C53A20" w:rsidRPr="00D96E87" w:rsidRDefault="00C53A20">
            <w:pPr>
              <w:rPr>
                <w:rFonts w:eastAsia="Times New Roman"/>
                <w:color w:val="000000"/>
                <w:lang w:eastAsia="en-ZA"/>
              </w:rPr>
            </w:pPr>
            <w:r w:rsidRPr="30B5CE28">
              <w:rPr>
                <w:rFonts w:eastAsia="Times New Roman"/>
                <w:color w:val="000000" w:themeColor="text1"/>
                <w:lang w:eastAsia="en-ZA"/>
              </w:rPr>
              <w:t>Required for all ETC enabled Toll Lanes</w:t>
            </w:r>
          </w:p>
        </w:tc>
      </w:tr>
      <w:tr w:rsidR="00C53A20" w:rsidRPr="00862FBB" w14:paraId="18ACECA7" w14:textId="77777777">
        <w:trPr>
          <w:trHeight w:val="1125"/>
          <w:tblHeader/>
        </w:trPr>
        <w:tc>
          <w:tcPr>
            <w:tcW w:w="550" w:type="dxa"/>
            <w:shd w:val="clear" w:color="auto" w:fill="auto"/>
            <w:hideMark/>
          </w:tcPr>
          <w:p w14:paraId="6F3C1343"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lastRenderedPageBreak/>
              <w:t>080</w:t>
            </w:r>
          </w:p>
        </w:tc>
        <w:tc>
          <w:tcPr>
            <w:tcW w:w="1707" w:type="dxa"/>
            <w:shd w:val="clear" w:color="auto" w:fill="auto"/>
            <w:hideMark/>
          </w:tcPr>
          <w:p w14:paraId="6EBBD1B2" w14:textId="77777777" w:rsidR="00C53A20" w:rsidRPr="00D96E87" w:rsidRDefault="00C53A20">
            <w:pPr>
              <w:rPr>
                <w:rFonts w:eastAsia="Times New Roman"/>
                <w:color w:val="000000"/>
                <w:lang w:eastAsia="en-ZA"/>
              </w:rPr>
            </w:pPr>
            <w:r w:rsidRPr="00D96E87">
              <w:rPr>
                <w:rFonts w:eastAsia="Times New Roman"/>
                <w:color w:val="000000"/>
                <w:lang w:eastAsia="en-ZA"/>
              </w:rPr>
              <w:t>ETC Invalid Identifier</w:t>
            </w:r>
          </w:p>
        </w:tc>
        <w:tc>
          <w:tcPr>
            <w:tcW w:w="4308" w:type="dxa"/>
            <w:shd w:val="clear" w:color="auto" w:fill="auto"/>
            <w:hideMark/>
          </w:tcPr>
          <w:p w14:paraId="36688A48" w14:textId="77777777" w:rsidR="00C53A20" w:rsidRPr="00D96E87" w:rsidRDefault="00C53A20">
            <w:pPr>
              <w:rPr>
                <w:rFonts w:eastAsia="Times New Roman"/>
                <w:color w:val="000000"/>
                <w:lang w:eastAsia="en-ZA"/>
              </w:rPr>
            </w:pPr>
            <w:r w:rsidRPr="00D96E87">
              <w:rPr>
                <w:rFonts w:eastAsia="Times New Roman"/>
                <w:color w:val="000000"/>
                <w:lang w:eastAsia="en-ZA"/>
              </w:rPr>
              <w:t xml:space="preserve">TCC/TCC generate in the event when a vehicle with an invalid Identifier (such as an invalid or fraudulent Tag as described below in V2B5cl:5.3.4.5 d) and/or with an unrecognisable VLN etc. as applicable per application) passes through a Toll Plaza without providing a valid method of payment. (V2B5cl:5.3.4.5). </w:t>
            </w:r>
          </w:p>
        </w:tc>
        <w:tc>
          <w:tcPr>
            <w:tcW w:w="1527" w:type="dxa"/>
            <w:shd w:val="clear" w:color="auto" w:fill="auto"/>
            <w:hideMark/>
          </w:tcPr>
          <w:p w14:paraId="638DC64B" w14:textId="77777777" w:rsidR="00C53A20" w:rsidRPr="00D96E87" w:rsidRDefault="00C53A20">
            <w:pPr>
              <w:rPr>
                <w:rFonts w:eastAsia="Times New Roman"/>
                <w:color w:val="000000"/>
                <w:lang w:eastAsia="en-ZA"/>
              </w:rPr>
            </w:pPr>
            <w:r w:rsidRPr="00D96E87">
              <w:rPr>
                <w:rFonts w:eastAsia="Times New Roman"/>
                <w:color w:val="000000"/>
                <w:lang w:eastAsia="en-ZA"/>
              </w:rPr>
              <w:t>BOS/VGS/ITIS</w:t>
            </w:r>
          </w:p>
        </w:tc>
        <w:tc>
          <w:tcPr>
            <w:tcW w:w="1173" w:type="dxa"/>
            <w:shd w:val="clear" w:color="auto" w:fill="auto"/>
            <w:hideMark/>
          </w:tcPr>
          <w:p w14:paraId="50FD18CA" w14:textId="77777777" w:rsidR="00C53A20" w:rsidRPr="00D96E87" w:rsidRDefault="00C53A20">
            <w:pPr>
              <w:rPr>
                <w:rFonts w:eastAsia="Times New Roman"/>
                <w:color w:val="000000"/>
                <w:lang w:eastAsia="en-ZA"/>
              </w:rPr>
            </w:pPr>
            <w:r w:rsidRPr="30B5CE28">
              <w:rPr>
                <w:rFonts w:eastAsia="Times New Roman"/>
                <w:color w:val="000000" w:themeColor="text1"/>
                <w:lang w:eastAsia="en-ZA"/>
              </w:rPr>
              <w:t>Required for all ETC enabled Toll Lanes</w:t>
            </w:r>
          </w:p>
        </w:tc>
      </w:tr>
      <w:tr w:rsidR="00C53A20" w:rsidRPr="00862FBB" w14:paraId="415E08FD" w14:textId="77777777">
        <w:trPr>
          <w:trHeight w:val="900"/>
          <w:tblHeader/>
        </w:trPr>
        <w:tc>
          <w:tcPr>
            <w:tcW w:w="550" w:type="dxa"/>
            <w:shd w:val="clear" w:color="auto" w:fill="auto"/>
            <w:hideMark/>
          </w:tcPr>
          <w:p w14:paraId="3CFF9264"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081</w:t>
            </w:r>
          </w:p>
        </w:tc>
        <w:tc>
          <w:tcPr>
            <w:tcW w:w="1707" w:type="dxa"/>
            <w:shd w:val="clear" w:color="auto" w:fill="auto"/>
            <w:hideMark/>
          </w:tcPr>
          <w:p w14:paraId="339FEA5C" w14:textId="77777777" w:rsidR="00C53A20" w:rsidRPr="00D96E87" w:rsidRDefault="00C53A20">
            <w:pPr>
              <w:rPr>
                <w:rFonts w:eastAsia="Times New Roman"/>
                <w:color w:val="000000"/>
                <w:lang w:eastAsia="en-ZA"/>
              </w:rPr>
            </w:pPr>
            <w:r w:rsidRPr="00D96E87">
              <w:rPr>
                <w:rFonts w:eastAsia="Times New Roman"/>
                <w:color w:val="000000"/>
                <w:lang w:eastAsia="en-ZA"/>
              </w:rPr>
              <w:t>ETC Identifier Discrepancy - Class</w:t>
            </w:r>
          </w:p>
        </w:tc>
        <w:tc>
          <w:tcPr>
            <w:tcW w:w="4308" w:type="dxa"/>
            <w:shd w:val="clear" w:color="auto" w:fill="auto"/>
            <w:hideMark/>
          </w:tcPr>
          <w:p w14:paraId="18EE91B5" w14:textId="77777777" w:rsidR="00C53A20" w:rsidRPr="00D96E87" w:rsidRDefault="00C53A20">
            <w:pPr>
              <w:rPr>
                <w:rFonts w:eastAsia="Times New Roman"/>
                <w:color w:val="000000"/>
                <w:lang w:eastAsia="en-ZA"/>
              </w:rPr>
            </w:pPr>
            <w:r w:rsidRPr="30B5CE28">
              <w:rPr>
                <w:rFonts w:eastAsia="Times New Roman"/>
                <w:color w:val="000000" w:themeColor="text1"/>
                <w:lang w:eastAsia="en-ZA"/>
              </w:rPr>
              <w:t xml:space="preserve">TCC or BOS/TCC or BOS generate in the event when a vehicle with a registered identifier (E-Tag or other like ISO Mag-Stripe card) shows any discrepancy to the registered details of the road user’s account. (V2B5cl:5.3.4.5). </w:t>
            </w:r>
          </w:p>
        </w:tc>
        <w:tc>
          <w:tcPr>
            <w:tcW w:w="1527" w:type="dxa"/>
            <w:shd w:val="clear" w:color="auto" w:fill="auto"/>
            <w:hideMark/>
          </w:tcPr>
          <w:p w14:paraId="13588EC5" w14:textId="77777777" w:rsidR="00C53A20" w:rsidRPr="00D96E87" w:rsidRDefault="00C53A20">
            <w:pPr>
              <w:rPr>
                <w:rFonts w:eastAsia="Times New Roman"/>
                <w:color w:val="000000"/>
                <w:lang w:eastAsia="en-ZA"/>
              </w:rPr>
            </w:pPr>
            <w:r w:rsidRPr="00D96E87">
              <w:rPr>
                <w:rFonts w:eastAsia="Times New Roman"/>
                <w:color w:val="000000"/>
                <w:lang w:eastAsia="en-ZA"/>
              </w:rPr>
              <w:t>BOS/VGS/ITIS</w:t>
            </w:r>
          </w:p>
        </w:tc>
        <w:tc>
          <w:tcPr>
            <w:tcW w:w="1173" w:type="dxa"/>
            <w:shd w:val="clear" w:color="auto" w:fill="auto"/>
            <w:hideMark/>
          </w:tcPr>
          <w:p w14:paraId="4769D004"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74CE564E" w14:textId="77777777">
        <w:trPr>
          <w:trHeight w:val="900"/>
          <w:tblHeader/>
        </w:trPr>
        <w:tc>
          <w:tcPr>
            <w:tcW w:w="550" w:type="dxa"/>
            <w:shd w:val="clear" w:color="auto" w:fill="auto"/>
            <w:hideMark/>
          </w:tcPr>
          <w:p w14:paraId="4F8B9C17"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082</w:t>
            </w:r>
          </w:p>
        </w:tc>
        <w:tc>
          <w:tcPr>
            <w:tcW w:w="1707" w:type="dxa"/>
            <w:shd w:val="clear" w:color="auto" w:fill="auto"/>
            <w:hideMark/>
          </w:tcPr>
          <w:p w14:paraId="39EFF174" w14:textId="77777777" w:rsidR="00C53A20" w:rsidRPr="00D96E87" w:rsidRDefault="00C53A20">
            <w:pPr>
              <w:rPr>
                <w:rFonts w:eastAsia="Times New Roman"/>
                <w:color w:val="000000"/>
                <w:lang w:eastAsia="en-ZA"/>
              </w:rPr>
            </w:pPr>
            <w:r w:rsidRPr="00D96E87">
              <w:rPr>
                <w:rFonts w:eastAsia="Times New Roman"/>
                <w:color w:val="000000"/>
                <w:lang w:eastAsia="en-ZA"/>
              </w:rPr>
              <w:t>ETC/Identifier Discrepancy - Front VLN</w:t>
            </w:r>
          </w:p>
        </w:tc>
        <w:tc>
          <w:tcPr>
            <w:tcW w:w="4308" w:type="dxa"/>
            <w:shd w:val="clear" w:color="auto" w:fill="auto"/>
            <w:hideMark/>
          </w:tcPr>
          <w:p w14:paraId="450EB37A" w14:textId="77777777" w:rsidR="00C53A20" w:rsidRPr="00D96E87" w:rsidRDefault="00C53A20">
            <w:pPr>
              <w:rPr>
                <w:rFonts w:eastAsia="Times New Roman"/>
                <w:color w:val="000000"/>
                <w:lang w:eastAsia="en-ZA"/>
              </w:rPr>
            </w:pPr>
            <w:r w:rsidRPr="00D96E87">
              <w:rPr>
                <w:rFonts w:eastAsia="Times New Roman"/>
                <w:color w:val="000000"/>
                <w:lang w:eastAsia="en-ZA"/>
              </w:rPr>
              <w:t xml:space="preserve">TCC or BOS/TCC or BOS generate in the event when a vehicle with a registered identifier (E-Tag or other like ISO Mag-Stripe card) shows a front VLN discrepancy to that registered to the roar user’s account. (V2B5cl:5.3.4.5). </w:t>
            </w:r>
          </w:p>
        </w:tc>
        <w:tc>
          <w:tcPr>
            <w:tcW w:w="1527" w:type="dxa"/>
            <w:shd w:val="clear" w:color="auto" w:fill="auto"/>
            <w:hideMark/>
          </w:tcPr>
          <w:p w14:paraId="60081BF8" w14:textId="77777777" w:rsidR="00C53A20" w:rsidRPr="00D96E87" w:rsidRDefault="00C53A20">
            <w:pPr>
              <w:rPr>
                <w:rFonts w:eastAsia="Times New Roman"/>
                <w:color w:val="000000"/>
                <w:lang w:eastAsia="en-ZA"/>
              </w:rPr>
            </w:pPr>
            <w:r w:rsidRPr="00D96E87">
              <w:rPr>
                <w:rFonts w:eastAsia="Times New Roman"/>
                <w:color w:val="000000"/>
                <w:lang w:eastAsia="en-ZA"/>
              </w:rPr>
              <w:t>BOS/VGS/ITIS</w:t>
            </w:r>
          </w:p>
        </w:tc>
        <w:tc>
          <w:tcPr>
            <w:tcW w:w="1173" w:type="dxa"/>
            <w:shd w:val="clear" w:color="auto" w:fill="auto"/>
            <w:hideMark/>
          </w:tcPr>
          <w:p w14:paraId="3225F254"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3C4A42CB" w14:textId="77777777">
        <w:trPr>
          <w:trHeight w:val="1125"/>
          <w:tblHeader/>
        </w:trPr>
        <w:tc>
          <w:tcPr>
            <w:tcW w:w="550" w:type="dxa"/>
            <w:shd w:val="clear" w:color="auto" w:fill="auto"/>
            <w:hideMark/>
          </w:tcPr>
          <w:p w14:paraId="2AD1EDB7"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083</w:t>
            </w:r>
          </w:p>
        </w:tc>
        <w:tc>
          <w:tcPr>
            <w:tcW w:w="1707" w:type="dxa"/>
            <w:shd w:val="clear" w:color="auto" w:fill="auto"/>
            <w:hideMark/>
          </w:tcPr>
          <w:p w14:paraId="5299573A" w14:textId="77777777" w:rsidR="00C53A20" w:rsidRPr="00D96E87" w:rsidRDefault="00C53A20">
            <w:pPr>
              <w:rPr>
                <w:rFonts w:eastAsia="Times New Roman"/>
                <w:color w:val="000000"/>
                <w:lang w:eastAsia="en-ZA"/>
              </w:rPr>
            </w:pPr>
            <w:r w:rsidRPr="00D96E87">
              <w:rPr>
                <w:rFonts w:eastAsia="Times New Roman"/>
                <w:color w:val="000000"/>
                <w:lang w:eastAsia="en-ZA"/>
              </w:rPr>
              <w:t>ETC/Identifier Discrepancy - Rear VLN</w:t>
            </w:r>
          </w:p>
        </w:tc>
        <w:tc>
          <w:tcPr>
            <w:tcW w:w="4308" w:type="dxa"/>
            <w:shd w:val="clear" w:color="auto" w:fill="auto"/>
            <w:hideMark/>
          </w:tcPr>
          <w:p w14:paraId="5FB42C6D" w14:textId="77777777" w:rsidR="00C53A20" w:rsidRPr="00D96E87" w:rsidRDefault="00C53A20">
            <w:pPr>
              <w:rPr>
                <w:rFonts w:eastAsia="Times New Roman"/>
                <w:color w:val="000000"/>
                <w:lang w:eastAsia="en-ZA"/>
              </w:rPr>
            </w:pPr>
            <w:r w:rsidRPr="00D96E87">
              <w:rPr>
                <w:rFonts w:eastAsia="Times New Roman"/>
                <w:color w:val="000000"/>
                <w:lang w:eastAsia="en-ZA"/>
              </w:rPr>
              <w:t xml:space="preserve">TCC or BOS/TCC or BOS generate in the event when a vehicle with a registered identifier (E-Tag or other like ISO Mag-Stripe card) shows a rear VLN discrepancy to that registered to the roar user’s account. (V2B5cl:5.3.4.5). </w:t>
            </w:r>
          </w:p>
        </w:tc>
        <w:tc>
          <w:tcPr>
            <w:tcW w:w="1527" w:type="dxa"/>
            <w:shd w:val="clear" w:color="auto" w:fill="auto"/>
            <w:hideMark/>
          </w:tcPr>
          <w:p w14:paraId="1E194211" w14:textId="77777777" w:rsidR="00C53A20" w:rsidRPr="00D96E87" w:rsidRDefault="00C53A20">
            <w:pPr>
              <w:rPr>
                <w:rFonts w:eastAsia="Times New Roman"/>
                <w:color w:val="000000"/>
                <w:lang w:eastAsia="en-ZA"/>
              </w:rPr>
            </w:pPr>
            <w:r w:rsidRPr="00D96E87">
              <w:rPr>
                <w:rFonts w:eastAsia="Times New Roman"/>
                <w:color w:val="000000"/>
                <w:lang w:eastAsia="en-ZA"/>
              </w:rPr>
              <w:t>BOS/VGS/ITIS</w:t>
            </w:r>
          </w:p>
        </w:tc>
        <w:tc>
          <w:tcPr>
            <w:tcW w:w="1173" w:type="dxa"/>
            <w:shd w:val="clear" w:color="auto" w:fill="auto"/>
            <w:hideMark/>
          </w:tcPr>
          <w:p w14:paraId="4A08524D" w14:textId="77777777" w:rsidR="00C53A20" w:rsidRPr="00D96E87" w:rsidRDefault="00C53A20">
            <w:pPr>
              <w:rPr>
                <w:rFonts w:eastAsia="Times New Roman"/>
                <w:color w:val="000000"/>
                <w:lang w:eastAsia="en-ZA"/>
              </w:rPr>
            </w:pPr>
            <w:r w:rsidRPr="00D96E87">
              <w:rPr>
                <w:rFonts w:eastAsia="Times New Roman"/>
                <w:color w:val="000000"/>
                <w:lang w:eastAsia="en-ZA"/>
              </w:rPr>
              <w:t>Optional</w:t>
            </w:r>
          </w:p>
        </w:tc>
      </w:tr>
      <w:tr w:rsidR="00C53A20" w:rsidRPr="00862FBB" w14:paraId="000CACCF" w14:textId="77777777">
        <w:trPr>
          <w:trHeight w:val="900"/>
          <w:tblHeader/>
        </w:trPr>
        <w:tc>
          <w:tcPr>
            <w:tcW w:w="550" w:type="dxa"/>
            <w:shd w:val="clear" w:color="auto" w:fill="auto"/>
            <w:hideMark/>
          </w:tcPr>
          <w:p w14:paraId="07F13207"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084</w:t>
            </w:r>
          </w:p>
        </w:tc>
        <w:tc>
          <w:tcPr>
            <w:tcW w:w="1707" w:type="dxa"/>
            <w:shd w:val="clear" w:color="auto" w:fill="auto"/>
            <w:hideMark/>
          </w:tcPr>
          <w:p w14:paraId="4B18E692" w14:textId="77777777" w:rsidR="00C53A20" w:rsidRPr="00D96E87" w:rsidRDefault="00C53A20">
            <w:pPr>
              <w:rPr>
                <w:rFonts w:eastAsia="Times New Roman"/>
                <w:color w:val="000000"/>
                <w:lang w:eastAsia="en-ZA"/>
              </w:rPr>
            </w:pPr>
            <w:r w:rsidRPr="00D96E87">
              <w:rPr>
                <w:rFonts w:eastAsia="Times New Roman"/>
                <w:color w:val="000000"/>
                <w:lang w:eastAsia="en-ZA"/>
              </w:rPr>
              <w:t>ETC Identifier Discrepancy - PAN</w:t>
            </w:r>
          </w:p>
        </w:tc>
        <w:tc>
          <w:tcPr>
            <w:tcW w:w="4308" w:type="dxa"/>
            <w:shd w:val="clear" w:color="auto" w:fill="auto"/>
            <w:hideMark/>
          </w:tcPr>
          <w:p w14:paraId="15525971" w14:textId="77777777" w:rsidR="00C53A20" w:rsidRPr="00D96E87" w:rsidRDefault="00C53A20">
            <w:pPr>
              <w:rPr>
                <w:rFonts w:eastAsia="Times New Roman"/>
                <w:color w:val="000000"/>
                <w:lang w:eastAsia="en-ZA"/>
              </w:rPr>
            </w:pPr>
            <w:r w:rsidRPr="30B5CE28">
              <w:rPr>
                <w:rFonts w:eastAsia="Times New Roman"/>
                <w:color w:val="000000" w:themeColor="text1"/>
                <w:lang w:eastAsia="en-ZA"/>
              </w:rPr>
              <w:t xml:space="preserve">TCC or BOS/TCC or BOS generate the incidents when an Invalid PersonalAccountNumber (PAN) or issuer number is detected when compared to the available registered users (including validation list from the TCH). (V2B5cl:5.3.4.5.d.i).  </w:t>
            </w:r>
          </w:p>
        </w:tc>
        <w:tc>
          <w:tcPr>
            <w:tcW w:w="1527" w:type="dxa"/>
            <w:shd w:val="clear" w:color="auto" w:fill="auto"/>
            <w:hideMark/>
          </w:tcPr>
          <w:p w14:paraId="133DF4D5" w14:textId="77777777" w:rsidR="00C53A20" w:rsidRPr="00D96E87" w:rsidRDefault="00C53A20">
            <w:pPr>
              <w:rPr>
                <w:rFonts w:eastAsia="Times New Roman"/>
                <w:color w:val="000000"/>
                <w:lang w:eastAsia="en-ZA"/>
              </w:rPr>
            </w:pPr>
            <w:r w:rsidRPr="00D96E87">
              <w:rPr>
                <w:rFonts w:eastAsia="Times New Roman"/>
                <w:color w:val="000000"/>
                <w:lang w:eastAsia="en-ZA"/>
              </w:rPr>
              <w:t>BOS/VGS/ITIS</w:t>
            </w:r>
          </w:p>
        </w:tc>
        <w:tc>
          <w:tcPr>
            <w:tcW w:w="1173" w:type="dxa"/>
            <w:shd w:val="clear" w:color="auto" w:fill="auto"/>
            <w:hideMark/>
          </w:tcPr>
          <w:p w14:paraId="4AE64C5F" w14:textId="77777777" w:rsidR="00C53A20" w:rsidRPr="00D96E87" w:rsidRDefault="00C53A20">
            <w:pPr>
              <w:rPr>
                <w:rFonts w:eastAsia="Times New Roman"/>
                <w:color w:val="000000"/>
                <w:lang w:eastAsia="en-ZA"/>
              </w:rPr>
            </w:pPr>
            <w:r w:rsidRPr="30B5CE28">
              <w:rPr>
                <w:rFonts w:eastAsia="Times New Roman"/>
                <w:color w:val="000000" w:themeColor="text1"/>
                <w:lang w:eastAsia="en-ZA"/>
              </w:rPr>
              <w:t>Required for all ETC enabled Toll Lanes</w:t>
            </w:r>
          </w:p>
        </w:tc>
      </w:tr>
      <w:tr w:rsidR="00C53A20" w:rsidRPr="00862FBB" w14:paraId="40293CD1" w14:textId="77777777">
        <w:trPr>
          <w:trHeight w:val="675"/>
          <w:tblHeader/>
        </w:trPr>
        <w:tc>
          <w:tcPr>
            <w:tcW w:w="550" w:type="dxa"/>
            <w:shd w:val="clear" w:color="auto" w:fill="auto"/>
            <w:hideMark/>
          </w:tcPr>
          <w:p w14:paraId="014E41F1"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085</w:t>
            </w:r>
          </w:p>
        </w:tc>
        <w:tc>
          <w:tcPr>
            <w:tcW w:w="1707" w:type="dxa"/>
            <w:shd w:val="clear" w:color="auto" w:fill="auto"/>
            <w:hideMark/>
          </w:tcPr>
          <w:p w14:paraId="32446BA2" w14:textId="77777777" w:rsidR="00C53A20" w:rsidRPr="00D96E87" w:rsidRDefault="00C53A20">
            <w:pPr>
              <w:rPr>
                <w:rFonts w:eastAsia="Times New Roman"/>
                <w:color w:val="000000"/>
                <w:lang w:eastAsia="en-ZA"/>
              </w:rPr>
            </w:pPr>
            <w:r w:rsidRPr="00D96E87">
              <w:rPr>
                <w:rFonts w:eastAsia="Times New Roman"/>
                <w:color w:val="000000"/>
                <w:lang w:eastAsia="en-ZA"/>
              </w:rPr>
              <w:t>ETC Identifier Discrepancy - Issuer ID</w:t>
            </w:r>
          </w:p>
        </w:tc>
        <w:tc>
          <w:tcPr>
            <w:tcW w:w="4308" w:type="dxa"/>
            <w:shd w:val="clear" w:color="auto" w:fill="auto"/>
            <w:hideMark/>
          </w:tcPr>
          <w:p w14:paraId="05E1E603" w14:textId="77777777" w:rsidR="00C53A20" w:rsidRPr="00D96E87" w:rsidRDefault="00C53A20">
            <w:pPr>
              <w:rPr>
                <w:rFonts w:eastAsia="Times New Roman"/>
                <w:color w:val="000000"/>
                <w:lang w:eastAsia="en-ZA"/>
              </w:rPr>
            </w:pPr>
            <w:r w:rsidRPr="00D96E87">
              <w:rPr>
                <w:rFonts w:eastAsia="Times New Roman"/>
                <w:color w:val="000000"/>
                <w:lang w:eastAsia="en-ZA"/>
              </w:rPr>
              <w:t xml:space="preserve"> TCC or BOS/TCC or BOS generate the incidents when an Invalid Issuer Identifier (IssuerIdentifier subset of the ContractProvider Attribute). (V2B5cl:5.3.4.5.d.ii) </w:t>
            </w:r>
          </w:p>
        </w:tc>
        <w:tc>
          <w:tcPr>
            <w:tcW w:w="1527" w:type="dxa"/>
            <w:shd w:val="clear" w:color="auto" w:fill="auto"/>
            <w:hideMark/>
          </w:tcPr>
          <w:p w14:paraId="4641B3D1" w14:textId="77777777" w:rsidR="00C53A20" w:rsidRPr="00D96E87" w:rsidRDefault="00C53A20">
            <w:pPr>
              <w:rPr>
                <w:rFonts w:eastAsia="Times New Roman"/>
                <w:color w:val="000000"/>
                <w:lang w:eastAsia="en-ZA"/>
              </w:rPr>
            </w:pPr>
            <w:r w:rsidRPr="00D96E87">
              <w:rPr>
                <w:rFonts w:eastAsia="Times New Roman"/>
                <w:color w:val="000000"/>
                <w:lang w:eastAsia="en-ZA"/>
              </w:rPr>
              <w:t>BOS/VGS/ITIS</w:t>
            </w:r>
          </w:p>
        </w:tc>
        <w:tc>
          <w:tcPr>
            <w:tcW w:w="1173" w:type="dxa"/>
            <w:shd w:val="clear" w:color="auto" w:fill="auto"/>
            <w:hideMark/>
          </w:tcPr>
          <w:p w14:paraId="619C31A4" w14:textId="77777777" w:rsidR="00C53A20" w:rsidRPr="00D96E87" w:rsidRDefault="00C53A20">
            <w:pPr>
              <w:rPr>
                <w:rFonts w:eastAsia="Times New Roman"/>
                <w:color w:val="000000"/>
                <w:lang w:eastAsia="en-ZA"/>
              </w:rPr>
            </w:pPr>
            <w:r w:rsidRPr="30B5CE28">
              <w:rPr>
                <w:rFonts w:eastAsia="Times New Roman"/>
                <w:color w:val="000000" w:themeColor="text1"/>
                <w:lang w:eastAsia="en-ZA"/>
              </w:rPr>
              <w:t>Required for all ETC enabled Toll Lanes</w:t>
            </w:r>
          </w:p>
        </w:tc>
      </w:tr>
      <w:tr w:rsidR="00C53A20" w:rsidRPr="00862FBB" w14:paraId="6F7FB1C9" w14:textId="77777777">
        <w:trPr>
          <w:trHeight w:val="675"/>
          <w:tblHeader/>
        </w:trPr>
        <w:tc>
          <w:tcPr>
            <w:tcW w:w="550" w:type="dxa"/>
            <w:shd w:val="clear" w:color="auto" w:fill="auto"/>
            <w:hideMark/>
          </w:tcPr>
          <w:p w14:paraId="090EE868"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086</w:t>
            </w:r>
          </w:p>
        </w:tc>
        <w:tc>
          <w:tcPr>
            <w:tcW w:w="1707" w:type="dxa"/>
            <w:shd w:val="clear" w:color="auto" w:fill="auto"/>
            <w:hideMark/>
          </w:tcPr>
          <w:p w14:paraId="1BF6A664" w14:textId="77777777" w:rsidR="00C53A20" w:rsidRPr="00D96E87" w:rsidRDefault="00C53A20">
            <w:pPr>
              <w:rPr>
                <w:rFonts w:eastAsia="Times New Roman"/>
                <w:color w:val="000000"/>
                <w:lang w:eastAsia="en-ZA"/>
              </w:rPr>
            </w:pPr>
            <w:r w:rsidRPr="30B5CE28">
              <w:rPr>
                <w:rFonts w:eastAsia="Times New Roman"/>
                <w:color w:val="000000" w:themeColor="text1"/>
                <w:lang w:eastAsia="en-ZA"/>
              </w:rPr>
              <w:t>ETC Identifier Discrepancy - Tag Expired</w:t>
            </w:r>
          </w:p>
        </w:tc>
        <w:tc>
          <w:tcPr>
            <w:tcW w:w="4308" w:type="dxa"/>
            <w:shd w:val="clear" w:color="auto" w:fill="auto"/>
            <w:hideMark/>
          </w:tcPr>
          <w:p w14:paraId="6059FE2D" w14:textId="77777777" w:rsidR="00C53A20" w:rsidRPr="00D96E87" w:rsidRDefault="00C53A20">
            <w:pPr>
              <w:rPr>
                <w:rFonts w:eastAsia="Times New Roman"/>
                <w:color w:val="000000"/>
                <w:lang w:eastAsia="en-ZA"/>
              </w:rPr>
            </w:pPr>
            <w:r w:rsidRPr="30B5CE28">
              <w:rPr>
                <w:rFonts w:eastAsia="Times New Roman"/>
                <w:color w:val="000000" w:themeColor="text1"/>
                <w:lang w:eastAsia="en-ZA"/>
              </w:rPr>
              <w:t xml:space="preserve"> TCC/TCC generate the incident when an expired Identifier is recorded. See Tag validity (PaymentMeansExpiryDate). (V2B5 cl: 5.3.4.5.d.iii) </w:t>
            </w:r>
          </w:p>
        </w:tc>
        <w:tc>
          <w:tcPr>
            <w:tcW w:w="1527" w:type="dxa"/>
            <w:shd w:val="clear" w:color="auto" w:fill="auto"/>
            <w:hideMark/>
          </w:tcPr>
          <w:p w14:paraId="7778F8DC" w14:textId="77777777" w:rsidR="00C53A20" w:rsidRPr="00D96E87" w:rsidRDefault="00C53A20">
            <w:pPr>
              <w:rPr>
                <w:rFonts w:eastAsia="Times New Roman"/>
                <w:color w:val="000000"/>
                <w:lang w:eastAsia="en-ZA"/>
              </w:rPr>
            </w:pPr>
            <w:r w:rsidRPr="00D96E87">
              <w:rPr>
                <w:rFonts w:eastAsia="Times New Roman"/>
                <w:color w:val="000000"/>
                <w:lang w:eastAsia="en-ZA"/>
              </w:rPr>
              <w:t>BOS/VGS/ITIS</w:t>
            </w:r>
          </w:p>
        </w:tc>
        <w:tc>
          <w:tcPr>
            <w:tcW w:w="1173" w:type="dxa"/>
            <w:shd w:val="clear" w:color="auto" w:fill="auto"/>
            <w:hideMark/>
          </w:tcPr>
          <w:p w14:paraId="76EFFB11" w14:textId="77777777" w:rsidR="00C53A20" w:rsidRPr="00D96E87" w:rsidRDefault="00C53A20">
            <w:pPr>
              <w:rPr>
                <w:rFonts w:eastAsia="Times New Roman"/>
                <w:color w:val="000000"/>
                <w:lang w:eastAsia="en-ZA"/>
              </w:rPr>
            </w:pPr>
            <w:r w:rsidRPr="30B5CE28">
              <w:rPr>
                <w:rFonts w:eastAsia="Times New Roman"/>
                <w:color w:val="000000" w:themeColor="text1"/>
                <w:lang w:eastAsia="en-ZA"/>
              </w:rPr>
              <w:t>Required for all ETC enabled Toll Lanes</w:t>
            </w:r>
          </w:p>
        </w:tc>
      </w:tr>
      <w:tr w:rsidR="00C53A20" w:rsidRPr="00862FBB" w14:paraId="41972B39" w14:textId="77777777">
        <w:trPr>
          <w:trHeight w:val="675"/>
          <w:tblHeader/>
        </w:trPr>
        <w:tc>
          <w:tcPr>
            <w:tcW w:w="550" w:type="dxa"/>
            <w:shd w:val="clear" w:color="auto" w:fill="auto"/>
            <w:hideMark/>
          </w:tcPr>
          <w:p w14:paraId="10D45A8B"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087</w:t>
            </w:r>
          </w:p>
        </w:tc>
        <w:tc>
          <w:tcPr>
            <w:tcW w:w="1707" w:type="dxa"/>
            <w:shd w:val="clear" w:color="auto" w:fill="auto"/>
            <w:hideMark/>
          </w:tcPr>
          <w:p w14:paraId="3DA236FA" w14:textId="77777777" w:rsidR="00C53A20" w:rsidRPr="00D96E87" w:rsidRDefault="00C53A20">
            <w:pPr>
              <w:rPr>
                <w:rFonts w:eastAsia="Times New Roman"/>
                <w:color w:val="000000"/>
                <w:lang w:eastAsia="en-ZA"/>
              </w:rPr>
            </w:pPr>
            <w:r w:rsidRPr="00D96E87">
              <w:rPr>
                <w:rFonts w:eastAsia="Times New Roman"/>
                <w:color w:val="000000"/>
                <w:lang w:eastAsia="en-ZA"/>
              </w:rPr>
              <w:t>ETC/Identifier Discrepancy - Identifier Redlisted</w:t>
            </w:r>
          </w:p>
        </w:tc>
        <w:tc>
          <w:tcPr>
            <w:tcW w:w="4308" w:type="dxa"/>
            <w:shd w:val="clear" w:color="auto" w:fill="auto"/>
            <w:hideMark/>
          </w:tcPr>
          <w:p w14:paraId="1323DC4E" w14:textId="77777777" w:rsidR="00C53A20" w:rsidRPr="00D96E87" w:rsidRDefault="00C53A20">
            <w:pPr>
              <w:rPr>
                <w:rFonts w:eastAsia="Times New Roman"/>
                <w:color w:val="000000"/>
                <w:lang w:eastAsia="en-ZA"/>
              </w:rPr>
            </w:pPr>
            <w:r w:rsidRPr="30B5CE28">
              <w:rPr>
                <w:rFonts w:eastAsia="Times New Roman"/>
                <w:color w:val="000000" w:themeColor="text1"/>
                <w:lang w:eastAsia="en-ZA"/>
              </w:rPr>
              <w:t xml:space="preserve">TCC/TCC generate the incident when an identifier (E-Tag or other like ISO Mag-Stripe card) is redlisted (or hotlisted). See (V2B5 cl: 5.3.4.5.d.iv). </w:t>
            </w:r>
          </w:p>
        </w:tc>
        <w:tc>
          <w:tcPr>
            <w:tcW w:w="1527" w:type="dxa"/>
            <w:shd w:val="clear" w:color="auto" w:fill="auto"/>
            <w:hideMark/>
          </w:tcPr>
          <w:p w14:paraId="61C75AC0" w14:textId="77777777" w:rsidR="00C53A20" w:rsidRPr="00D96E87" w:rsidRDefault="00C53A20">
            <w:pPr>
              <w:rPr>
                <w:rFonts w:eastAsia="Times New Roman"/>
                <w:color w:val="000000"/>
                <w:lang w:eastAsia="en-ZA"/>
              </w:rPr>
            </w:pPr>
            <w:r w:rsidRPr="00D96E87">
              <w:rPr>
                <w:rFonts w:eastAsia="Times New Roman"/>
                <w:color w:val="000000"/>
                <w:lang w:eastAsia="en-ZA"/>
              </w:rPr>
              <w:t>BOS/VGS/ITIS</w:t>
            </w:r>
          </w:p>
        </w:tc>
        <w:tc>
          <w:tcPr>
            <w:tcW w:w="1173" w:type="dxa"/>
            <w:shd w:val="clear" w:color="auto" w:fill="auto"/>
            <w:hideMark/>
          </w:tcPr>
          <w:p w14:paraId="37F15D5B" w14:textId="77777777" w:rsidR="00C53A20" w:rsidRPr="00D96E87" w:rsidRDefault="00C53A20">
            <w:pPr>
              <w:rPr>
                <w:rFonts w:eastAsia="Times New Roman"/>
                <w:color w:val="000000"/>
                <w:lang w:eastAsia="en-ZA"/>
              </w:rPr>
            </w:pPr>
            <w:r w:rsidRPr="00D96E87">
              <w:rPr>
                <w:rFonts w:eastAsia="Times New Roman"/>
                <w:color w:val="000000"/>
                <w:lang w:eastAsia="en-ZA"/>
              </w:rPr>
              <w:t>Required</w:t>
            </w:r>
          </w:p>
        </w:tc>
      </w:tr>
      <w:tr w:rsidR="00C53A20" w:rsidRPr="00862FBB" w14:paraId="6C0684B8" w14:textId="77777777">
        <w:trPr>
          <w:trHeight w:val="675"/>
          <w:tblHeader/>
        </w:trPr>
        <w:tc>
          <w:tcPr>
            <w:tcW w:w="550" w:type="dxa"/>
            <w:shd w:val="clear" w:color="auto" w:fill="auto"/>
            <w:hideMark/>
          </w:tcPr>
          <w:p w14:paraId="5F620844"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lastRenderedPageBreak/>
              <w:t>088</w:t>
            </w:r>
          </w:p>
        </w:tc>
        <w:tc>
          <w:tcPr>
            <w:tcW w:w="1707" w:type="dxa"/>
            <w:shd w:val="clear" w:color="auto" w:fill="auto"/>
            <w:hideMark/>
          </w:tcPr>
          <w:p w14:paraId="4EE3FB62" w14:textId="77777777" w:rsidR="00C53A20" w:rsidRPr="00D96E87" w:rsidRDefault="00C53A20">
            <w:pPr>
              <w:rPr>
                <w:rFonts w:eastAsia="Times New Roman"/>
                <w:color w:val="000000"/>
                <w:lang w:eastAsia="en-ZA"/>
              </w:rPr>
            </w:pPr>
            <w:r w:rsidRPr="00D96E87">
              <w:rPr>
                <w:rFonts w:eastAsia="Times New Roman"/>
                <w:color w:val="000000"/>
                <w:lang w:eastAsia="en-ZA"/>
              </w:rPr>
              <w:t>ETC data exceptions - BST</w:t>
            </w:r>
          </w:p>
        </w:tc>
        <w:tc>
          <w:tcPr>
            <w:tcW w:w="4308" w:type="dxa"/>
            <w:shd w:val="clear" w:color="auto" w:fill="auto"/>
            <w:hideMark/>
          </w:tcPr>
          <w:p w14:paraId="1B2FC0E9" w14:textId="77777777" w:rsidR="00C53A20" w:rsidRPr="00D96E87" w:rsidRDefault="00C53A20">
            <w:pPr>
              <w:rPr>
                <w:rFonts w:eastAsia="Times New Roman"/>
                <w:color w:val="000000"/>
                <w:lang w:eastAsia="en-ZA"/>
              </w:rPr>
            </w:pPr>
            <w:r w:rsidRPr="00D96E87">
              <w:rPr>
                <w:rFonts w:eastAsia="Times New Roman"/>
                <w:color w:val="000000"/>
                <w:lang w:eastAsia="en-ZA"/>
              </w:rPr>
              <w:t>TCC/TCC generate the incident when an ETC identifier is read and results in an exception:</w:t>
            </w:r>
            <w:r w:rsidRPr="00D96E87">
              <w:rPr>
                <w:rFonts w:eastAsia="Times New Roman"/>
                <w:color w:val="000000"/>
                <w:lang w:eastAsia="en-ZA"/>
              </w:rPr>
              <w:br/>
              <w:t xml:space="preserve">a) Tag does not respond to BST - (V2B5cl:5.3.4.5.d.v – see Cl 6.6.1a) </w:t>
            </w:r>
          </w:p>
        </w:tc>
        <w:tc>
          <w:tcPr>
            <w:tcW w:w="1527" w:type="dxa"/>
            <w:shd w:val="clear" w:color="auto" w:fill="auto"/>
            <w:hideMark/>
          </w:tcPr>
          <w:p w14:paraId="12086A1D" w14:textId="77777777" w:rsidR="00C53A20" w:rsidRPr="00D96E87" w:rsidRDefault="00C53A20">
            <w:pPr>
              <w:rPr>
                <w:rFonts w:eastAsia="Times New Roman"/>
                <w:color w:val="000000"/>
                <w:lang w:eastAsia="en-ZA"/>
              </w:rPr>
            </w:pPr>
            <w:r w:rsidRPr="00D96E87">
              <w:rPr>
                <w:rFonts w:eastAsia="Times New Roman"/>
                <w:color w:val="000000"/>
                <w:lang w:eastAsia="en-ZA"/>
              </w:rPr>
              <w:t>BOS/VGS/ITIS</w:t>
            </w:r>
          </w:p>
        </w:tc>
        <w:tc>
          <w:tcPr>
            <w:tcW w:w="1173" w:type="dxa"/>
            <w:shd w:val="clear" w:color="auto" w:fill="auto"/>
            <w:hideMark/>
          </w:tcPr>
          <w:p w14:paraId="67DB883D" w14:textId="77777777" w:rsidR="00C53A20" w:rsidRPr="00D96E87" w:rsidRDefault="00C53A20">
            <w:pPr>
              <w:rPr>
                <w:rFonts w:eastAsia="Times New Roman"/>
                <w:color w:val="000000"/>
                <w:lang w:eastAsia="en-ZA"/>
              </w:rPr>
            </w:pPr>
            <w:r w:rsidRPr="30B5CE28">
              <w:rPr>
                <w:rFonts w:eastAsia="Times New Roman"/>
                <w:color w:val="000000" w:themeColor="text1"/>
                <w:lang w:eastAsia="en-ZA"/>
              </w:rPr>
              <w:t>Required for all ETC enabled Toll Lanes</w:t>
            </w:r>
          </w:p>
        </w:tc>
      </w:tr>
      <w:tr w:rsidR="00C53A20" w:rsidRPr="00862FBB" w14:paraId="088EBD94" w14:textId="77777777">
        <w:trPr>
          <w:trHeight w:val="675"/>
          <w:tblHeader/>
        </w:trPr>
        <w:tc>
          <w:tcPr>
            <w:tcW w:w="550" w:type="dxa"/>
            <w:shd w:val="clear" w:color="auto" w:fill="auto"/>
            <w:hideMark/>
          </w:tcPr>
          <w:p w14:paraId="511E6AA6"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089</w:t>
            </w:r>
          </w:p>
        </w:tc>
        <w:tc>
          <w:tcPr>
            <w:tcW w:w="1707" w:type="dxa"/>
            <w:shd w:val="clear" w:color="auto" w:fill="auto"/>
            <w:hideMark/>
          </w:tcPr>
          <w:p w14:paraId="16EE3A0C" w14:textId="77777777" w:rsidR="00C53A20" w:rsidRPr="00D96E87" w:rsidRDefault="00C53A20">
            <w:pPr>
              <w:rPr>
                <w:rFonts w:eastAsia="Times New Roman"/>
                <w:color w:val="000000"/>
                <w:lang w:eastAsia="en-ZA"/>
              </w:rPr>
            </w:pPr>
            <w:r w:rsidRPr="00D96E87">
              <w:rPr>
                <w:rFonts w:eastAsia="Times New Roman"/>
                <w:color w:val="000000"/>
                <w:lang w:eastAsia="en-ZA"/>
              </w:rPr>
              <w:t>ETC data exceptions - Corrupt VST</w:t>
            </w:r>
          </w:p>
        </w:tc>
        <w:tc>
          <w:tcPr>
            <w:tcW w:w="4308" w:type="dxa"/>
            <w:shd w:val="clear" w:color="auto" w:fill="auto"/>
            <w:hideMark/>
          </w:tcPr>
          <w:p w14:paraId="4C35ACBC" w14:textId="77777777" w:rsidR="00C53A20" w:rsidRPr="00D96E87" w:rsidRDefault="00C53A20">
            <w:pPr>
              <w:rPr>
                <w:rFonts w:eastAsia="Times New Roman"/>
                <w:color w:val="000000"/>
                <w:lang w:eastAsia="en-ZA"/>
              </w:rPr>
            </w:pPr>
            <w:r w:rsidRPr="00D96E87">
              <w:rPr>
                <w:rFonts w:eastAsia="Times New Roman"/>
                <w:color w:val="000000"/>
                <w:lang w:eastAsia="en-ZA"/>
              </w:rPr>
              <w:t>TCC/TCC generate the incident when an ETC identifier is read and results in an exception:</w:t>
            </w:r>
            <w:r w:rsidRPr="00D96E87">
              <w:rPr>
                <w:rFonts w:eastAsia="Times New Roman"/>
                <w:color w:val="000000"/>
                <w:lang w:eastAsia="en-ZA"/>
              </w:rPr>
              <w:br/>
              <w:t xml:space="preserve">b) Tag return corrupt VST - (V2B5cl:5.3.4.5.d.v – see Cl 6.6.1b) </w:t>
            </w:r>
          </w:p>
        </w:tc>
        <w:tc>
          <w:tcPr>
            <w:tcW w:w="1527" w:type="dxa"/>
            <w:shd w:val="clear" w:color="auto" w:fill="auto"/>
            <w:hideMark/>
          </w:tcPr>
          <w:p w14:paraId="423081FC" w14:textId="77777777" w:rsidR="00C53A20" w:rsidRPr="00D96E87" w:rsidRDefault="00C53A20">
            <w:pPr>
              <w:rPr>
                <w:rFonts w:eastAsia="Times New Roman"/>
                <w:color w:val="000000"/>
                <w:lang w:eastAsia="en-ZA"/>
              </w:rPr>
            </w:pPr>
            <w:r w:rsidRPr="00D96E87">
              <w:rPr>
                <w:rFonts w:eastAsia="Times New Roman"/>
                <w:color w:val="000000"/>
                <w:lang w:eastAsia="en-ZA"/>
              </w:rPr>
              <w:t>BOS/VGS/ITIS</w:t>
            </w:r>
          </w:p>
        </w:tc>
        <w:tc>
          <w:tcPr>
            <w:tcW w:w="1173" w:type="dxa"/>
            <w:shd w:val="clear" w:color="auto" w:fill="auto"/>
            <w:hideMark/>
          </w:tcPr>
          <w:p w14:paraId="59F78AA5" w14:textId="77777777" w:rsidR="00C53A20" w:rsidRPr="00D96E87" w:rsidRDefault="00C53A20">
            <w:pPr>
              <w:rPr>
                <w:rFonts w:eastAsia="Times New Roman"/>
                <w:color w:val="000000"/>
                <w:lang w:eastAsia="en-ZA"/>
              </w:rPr>
            </w:pPr>
            <w:r w:rsidRPr="30B5CE28">
              <w:rPr>
                <w:rFonts w:eastAsia="Times New Roman"/>
                <w:color w:val="000000" w:themeColor="text1"/>
                <w:lang w:eastAsia="en-ZA"/>
              </w:rPr>
              <w:t>Required for all ETC enabled Toll Lanes</w:t>
            </w:r>
          </w:p>
        </w:tc>
      </w:tr>
      <w:tr w:rsidR="00C53A20" w:rsidRPr="00862FBB" w14:paraId="46CB58D7" w14:textId="77777777">
        <w:trPr>
          <w:trHeight w:val="900"/>
          <w:tblHeader/>
        </w:trPr>
        <w:tc>
          <w:tcPr>
            <w:tcW w:w="550" w:type="dxa"/>
            <w:shd w:val="clear" w:color="auto" w:fill="auto"/>
            <w:hideMark/>
          </w:tcPr>
          <w:p w14:paraId="670B7DE0"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090</w:t>
            </w:r>
          </w:p>
        </w:tc>
        <w:tc>
          <w:tcPr>
            <w:tcW w:w="1707" w:type="dxa"/>
            <w:shd w:val="clear" w:color="auto" w:fill="auto"/>
            <w:hideMark/>
          </w:tcPr>
          <w:p w14:paraId="3EE8F389" w14:textId="77777777" w:rsidR="00C53A20" w:rsidRPr="00D96E87" w:rsidRDefault="00C53A20">
            <w:pPr>
              <w:rPr>
                <w:rFonts w:eastAsia="Times New Roman"/>
                <w:color w:val="000000"/>
                <w:lang w:eastAsia="en-ZA"/>
              </w:rPr>
            </w:pPr>
            <w:r w:rsidRPr="00D96E87">
              <w:rPr>
                <w:rFonts w:eastAsia="Times New Roman"/>
                <w:color w:val="000000"/>
                <w:lang w:eastAsia="en-ZA"/>
              </w:rPr>
              <w:t>ETC data exceptions - GET.response</w:t>
            </w:r>
          </w:p>
        </w:tc>
        <w:tc>
          <w:tcPr>
            <w:tcW w:w="4308" w:type="dxa"/>
            <w:shd w:val="clear" w:color="auto" w:fill="auto"/>
            <w:hideMark/>
          </w:tcPr>
          <w:p w14:paraId="09D39D99" w14:textId="77777777" w:rsidR="00C53A20" w:rsidRPr="00D96E87" w:rsidRDefault="00C53A20">
            <w:pPr>
              <w:rPr>
                <w:rFonts w:eastAsia="Times New Roman"/>
                <w:color w:val="000000"/>
                <w:lang w:eastAsia="en-ZA"/>
              </w:rPr>
            </w:pPr>
            <w:r w:rsidRPr="00D96E87">
              <w:rPr>
                <w:rFonts w:eastAsia="Times New Roman"/>
                <w:color w:val="000000"/>
                <w:lang w:eastAsia="en-ZA"/>
              </w:rPr>
              <w:t>TCC/TCC generate the incident when an ETC identifier is read and results in an exception:</w:t>
            </w:r>
            <w:r w:rsidRPr="00D96E87">
              <w:rPr>
                <w:rFonts w:eastAsia="Times New Roman"/>
                <w:color w:val="000000"/>
                <w:lang w:eastAsia="en-ZA"/>
              </w:rPr>
              <w:br/>
              <w:t>a) GET.respnse not received or GET_STAMPED.response not received</w:t>
            </w:r>
            <w:r w:rsidRPr="00D96E87">
              <w:rPr>
                <w:rFonts w:eastAsia="Times New Roman"/>
                <w:color w:val="000000"/>
                <w:lang w:eastAsia="en-ZA"/>
              </w:rPr>
              <w:br/>
              <w:t xml:space="preserve">(V2B5cl:5.3.4.5.d.v – see Cl 6.6.1c) </w:t>
            </w:r>
          </w:p>
        </w:tc>
        <w:tc>
          <w:tcPr>
            <w:tcW w:w="1527" w:type="dxa"/>
            <w:shd w:val="clear" w:color="auto" w:fill="auto"/>
            <w:hideMark/>
          </w:tcPr>
          <w:p w14:paraId="1651AD5C" w14:textId="77777777" w:rsidR="00C53A20" w:rsidRPr="00D96E87" w:rsidRDefault="00C53A20">
            <w:pPr>
              <w:rPr>
                <w:rFonts w:eastAsia="Times New Roman"/>
                <w:color w:val="000000"/>
                <w:lang w:eastAsia="en-ZA"/>
              </w:rPr>
            </w:pPr>
            <w:r w:rsidRPr="00D96E87">
              <w:rPr>
                <w:rFonts w:eastAsia="Times New Roman"/>
                <w:color w:val="000000"/>
                <w:lang w:eastAsia="en-ZA"/>
              </w:rPr>
              <w:t>BOS/VGS/ITIS</w:t>
            </w:r>
          </w:p>
        </w:tc>
        <w:tc>
          <w:tcPr>
            <w:tcW w:w="1173" w:type="dxa"/>
            <w:shd w:val="clear" w:color="auto" w:fill="auto"/>
            <w:hideMark/>
          </w:tcPr>
          <w:p w14:paraId="56744D6E" w14:textId="77777777" w:rsidR="00C53A20" w:rsidRPr="00D96E87" w:rsidRDefault="00C53A20">
            <w:pPr>
              <w:rPr>
                <w:rFonts w:eastAsia="Times New Roman"/>
                <w:color w:val="000000"/>
                <w:lang w:eastAsia="en-ZA"/>
              </w:rPr>
            </w:pPr>
            <w:r w:rsidRPr="30B5CE28">
              <w:rPr>
                <w:rFonts w:eastAsia="Times New Roman"/>
                <w:color w:val="000000" w:themeColor="text1"/>
                <w:lang w:eastAsia="en-ZA"/>
              </w:rPr>
              <w:t>Required for all ETC enabled Toll Lanes</w:t>
            </w:r>
          </w:p>
        </w:tc>
      </w:tr>
      <w:tr w:rsidR="00C53A20" w:rsidRPr="00862FBB" w14:paraId="2FB8FA36" w14:textId="77777777">
        <w:trPr>
          <w:trHeight w:val="675"/>
          <w:tblHeader/>
        </w:trPr>
        <w:tc>
          <w:tcPr>
            <w:tcW w:w="550" w:type="dxa"/>
            <w:shd w:val="clear" w:color="auto" w:fill="auto"/>
            <w:hideMark/>
          </w:tcPr>
          <w:p w14:paraId="021C0ED2"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091</w:t>
            </w:r>
          </w:p>
        </w:tc>
        <w:tc>
          <w:tcPr>
            <w:tcW w:w="1707" w:type="dxa"/>
            <w:shd w:val="clear" w:color="auto" w:fill="auto"/>
            <w:hideMark/>
          </w:tcPr>
          <w:p w14:paraId="0971322F" w14:textId="77777777" w:rsidR="00C53A20" w:rsidRPr="00D96E87" w:rsidRDefault="00C53A20">
            <w:pPr>
              <w:rPr>
                <w:rFonts w:eastAsia="Times New Roman"/>
                <w:color w:val="000000"/>
                <w:lang w:eastAsia="en-ZA"/>
              </w:rPr>
            </w:pPr>
            <w:r w:rsidRPr="00D96E87">
              <w:rPr>
                <w:rFonts w:eastAsia="Times New Roman"/>
                <w:color w:val="000000"/>
                <w:lang w:eastAsia="en-ZA"/>
              </w:rPr>
              <w:t>ETC data exceptions – SET response</w:t>
            </w:r>
          </w:p>
        </w:tc>
        <w:tc>
          <w:tcPr>
            <w:tcW w:w="4308" w:type="dxa"/>
            <w:shd w:val="clear" w:color="auto" w:fill="auto"/>
            <w:hideMark/>
          </w:tcPr>
          <w:p w14:paraId="569EE8C7" w14:textId="77777777" w:rsidR="00C53A20" w:rsidRPr="00D96E87" w:rsidRDefault="00C53A20">
            <w:pPr>
              <w:rPr>
                <w:rFonts w:eastAsia="Times New Roman"/>
                <w:color w:val="000000"/>
                <w:lang w:eastAsia="en-ZA"/>
              </w:rPr>
            </w:pPr>
            <w:r w:rsidRPr="00D96E87">
              <w:rPr>
                <w:rFonts w:eastAsia="Times New Roman"/>
                <w:color w:val="000000"/>
                <w:lang w:eastAsia="en-ZA"/>
              </w:rPr>
              <w:t xml:space="preserve"> TCC/TCC generate the incident when an ETC identifier is read and results in an exception: a) SET.response not received - (V2B5cl:5.3.4.5.d.v – see Cl 6.6.1h) </w:t>
            </w:r>
          </w:p>
        </w:tc>
        <w:tc>
          <w:tcPr>
            <w:tcW w:w="1527" w:type="dxa"/>
            <w:shd w:val="clear" w:color="auto" w:fill="auto"/>
            <w:hideMark/>
          </w:tcPr>
          <w:p w14:paraId="2954F180" w14:textId="77777777" w:rsidR="00C53A20" w:rsidRPr="00D96E87" w:rsidRDefault="00C53A20">
            <w:pPr>
              <w:rPr>
                <w:rFonts w:eastAsia="Times New Roman"/>
                <w:color w:val="000000"/>
                <w:lang w:eastAsia="en-ZA"/>
              </w:rPr>
            </w:pPr>
            <w:r w:rsidRPr="00D96E87">
              <w:rPr>
                <w:rFonts w:eastAsia="Times New Roman"/>
                <w:color w:val="000000"/>
                <w:lang w:eastAsia="en-ZA"/>
              </w:rPr>
              <w:t>BOS/VGS/ITIS</w:t>
            </w:r>
          </w:p>
        </w:tc>
        <w:tc>
          <w:tcPr>
            <w:tcW w:w="1173" w:type="dxa"/>
            <w:shd w:val="clear" w:color="auto" w:fill="auto"/>
            <w:hideMark/>
          </w:tcPr>
          <w:p w14:paraId="3AC1968A" w14:textId="77777777" w:rsidR="00C53A20" w:rsidRPr="00D96E87" w:rsidRDefault="00C53A20">
            <w:pPr>
              <w:rPr>
                <w:rFonts w:eastAsia="Times New Roman"/>
                <w:color w:val="000000"/>
                <w:lang w:eastAsia="en-ZA"/>
              </w:rPr>
            </w:pPr>
            <w:r w:rsidRPr="30B5CE28">
              <w:rPr>
                <w:rFonts w:eastAsia="Times New Roman"/>
                <w:color w:val="000000" w:themeColor="text1"/>
                <w:lang w:eastAsia="en-ZA"/>
              </w:rPr>
              <w:t>Required for all ETC enabled Toll Lanes</w:t>
            </w:r>
          </w:p>
        </w:tc>
      </w:tr>
      <w:tr w:rsidR="00C53A20" w:rsidRPr="00862FBB" w14:paraId="34621550" w14:textId="77777777">
        <w:trPr>
          <w:trHeight w:val="675"/>
          <w:tblHeader/>
        </w:trPr>
        <w:tc>
          <w:tcPr>
            <w:tcW w:w="550" w:type="dxa"/>
            <w:shd w:val="clear" w:color="auto" w:fill="auto"/>
            <w:hideMark/>
          </w:tcPr>
          <w:p w14:paraId="6663A76E"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092</w:t>
            </w:r>
          </w:p>
        </w:tc>
        <w:tc>
          <w:tcPr>
            <w:tcW w:w="1707" w:type="dxa"/>
            <w:shd w:val="clear" w:color="auto" w:fill="auto"/>
            <w:hideMark/>
          </w:tcPr>
          <w:p w14:paraId="181B218C" w14:textId="77777777" w:rsidR="00C53A20" w:rsidRPr="00D96E87" w:rsidRDefault="00C53A20">
            <w:pPr>
              <w:rPr>
                <w:rFonts w:eastAsia="Times New Roman"/>
                <w:color w:val="000000"/>
                <w:lang w:eastAsia="en-ZA"/>
              </w:rPr>
            </w:pPr>
            <w:r w:rsidRPr="00D96E87">
              <w:rPr>
                <w:rFonts w:eastAsia="Times New Roman"/>
                <w:color w:val="000000"/>
                <w:lang w:eastAsia="en-ZA"/>
              </w:rPr>
              <w:t>ETC - Account Low Balance</w:t>
            </w:r>
          </w:p>
        </w:tc>
        <w:tc>
          <w:tcPr>
            <w:tcW w:w="4308" w:type="dxa"/>
            <w:shd w:val="clear" w:color="auto" w:fill="auto"/>
            <w:hideMark/>
          </w:tcPr>
          <w:p w14:paraId="63E2B1A1" w14:textId="77777777" w:rsidR="00C53A20" w:rsidRPr="00D96E87" w:rsidRDefault="00C53A20">
            <w:pPr>
              <w:rPr>
                <w:rFonts w:eastAsia="Times New Roman"/>
                <w:color w:val="000000"/>
                <w:lang w:eastAsia="en-ZA"/>
              </w:rPr>
            </w:pPr>
            <w:r w:rsidRPr="00D96E87">
              <w:rPr>
                <w:rFonts w:eastAsia="Times New Roman"/>
                <w:color w:val="000000"/>
                <w:lang w:eastAsia="en-ZA"/>
              </w:rPr>
              <w:t xml:space="preserve">TCC or BOS/TCC or BOS generate the incident when an ETC identifier is flagged with low balance account indicator. (V2B5cl:5.3.4.5.d.vi). </w:t>
            </w:r>
          </w:p>
        </w:tc>
        <w:tc>
          <w:tcPr>
            <w:tcW w:w="1527" w:type="dxa"/>
            <w:shd w:val="clear" w:color="auto" w:fill="auto"/>
            <w:hideMark/>
          </w:tcPr>
          <w:p w14:paraId="0AC5490E" w14:textId="77777777" w:rsidR="00C53A20" w:rsidRPr="00D96E87" w:rsidRDefault="00C53A20">
            <w:pPr>
              <w:rPr>
                <w:rFonts w:eastAsia="Times New Roman"/>
                <w:color w:val="000000"/>
                <w:lang w:eastAsia="en-ZA"/>
              </w:rPr>
            </w:pPr>
            <w:r w:rsidRPr="00D96E87">
              <w:rPr>
                <w:rFonts w:eastAsia="Times New Roman"/>
                <w:color w:val="000000"/>
                <w:lang w:eastAsia="en-ZA"/>
              </w:rPr>
              <w:t>BOS/VGS/ITIS</w:t>
            </w:r>
          </w:p>
        </w:tc>
        <w:tc>
          <w:tcPr>
            <w:tcW w:w="1173" w:type="dxa"/>
            <w:shd w:val="clear" w:color="auto" w:fill="auto"/>
            <w:hideMark/>
          </w:tcPr>
          <w:p w14:paraId="4D905036" w14:textId="77777777" w:rsidR="00C53A20" w:rsidRPr="00D96E87" w:rsidRDefault="00C53A20">
            <w:pPr>
              <w:rPr>
                <w:rFonts w:eastAsia="Times New Roman"/>
                <w:color w:val="000000"/>
                <w:lang w:eastAsia="en-ZA"/>
              </w:rPr>
            </w:pPr>
            <w:r w:rsidRPr="30B5CE28">
              <w:rPr>
                <w:rFonts w:eastAsia="Times New Roman"/>
                <w:color w:val="000000" w:themeColor="text1"/>
                <w:lang w:eastAsia="en-ZA"/>
              </w:rPr>
              <w:t>Required for all ETC enabled Toll Lanes</w:t>
            </w:r>
          </w:p>
        </w:tc>
      </w:tr>
      <w:tr w:rsidR="00C53A20" w:rsidRPr="00862FBB" w14:paraId="50D8259A" w14:textId="77777777">
        <w:trPr>
          <w:trHeight w:val="675"/>
          <w:tblHeader/>
        </w:trPr>
        <w:tc>
          <w:tcPr>
            <w:tcW w:w="550" w:type="dxa"/>
            <w:shd w:val="clear" w:color="auto" w:fill="auto"/>
            <w:hideMark/>
          </w:tcPr>
          <w:p w14:paraId="31D874E8"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093</w:t>
            </w:r>
          </w:p>
        </w:tc>
        <w:tc>
          <w:tcPr>
            <w:tcW w:w="1707" w:type="dxa"/>
            <w:shd w:val="clear" w:color="auto" w:fill="auto"/>
            <w:hideMark/>
          </w:tcPr>
          <w:p w14:paraId="5809AFC3" w14:textId="77777777" w:rsidR="00C53A20" w:rsidRPr="00D96E87" w:rsidRDefault="00C53A20">
            <w:pPr>
              <w:rPr>
                <w:rFonts w:eastAsia="Times New Roman"/>
                <w:color w:val="000000"/>
                <w:lang w:eastAsia="en-ZA"/>
              </w:rPr>
            </w:pPr>
            <w:r w:rsidRPr="00D96E87">
              <w:rPr>
                <w:rFonts w:eastAsia="Times New Roman"/>
                <w:color w:val="000000"/>
                <w:lang w:eastAsia="en-ZA"/>
              </w:rPr>
              <w:t>ETC - Tag Transaction Aborted</w:t>
            </w:r>
          </w:p>
        </w:tc>
        <w:tc>
          <w:tcPr>
            <w:tcW w:w="4308" w:type="dxa"/>
            <w:shd w:val="clear" w:color="auto" w:fill="auto"/>
            <w:hideMark/>
          </w:tcPr>
          <w:p w14:paraId="06A8B09F" w14:textId="77777777" w:rsidR="00C53A20" w:rsidRPr="00D96E87" w:rsidRDefault="00C53A20">
            <w:pPr>
              <w:rPr>
                <w:rFonts w:eastAsia="Times New Roman"/>
                <w:color w:val="000000"/>
                <w:lang w:eastAsia="en-ZA"/>
              </w:rPr>
            </w:pPr>
            <w:r w:rsidRPr="30B5CE28">
              <w:rPr>
                <w:rFonts w:eastAsia="Times New Roman"/>
                <w:color w:val="000000" w:themeColor="text1"/>
                <w:lang w:eastAsia="en-ZA"/>
              </w:rPr>
              <w:t xml:space="preserve">TCC or BOS/TCC or BOS generate the incident when an ETC identifier-based transaction is aborted for whatever reason. (V2B5cl:5.3.4.5.d.viii). </w:t>
            </w:r>
          </w:p>
        </w:tc>
        <w:tc>
          <w:tcPr>
            <w:tcW w:w="1527" w:type="dxa"/>
            <w:shd w:val="clear" w:color="auto" w:fill="auto"/>
            <w:hideMark/>
          </w:tcPr>
          <w:p w14:paraId="108C8301" w14:textId="77777777" w:rsidR="00C53A20" w:rsidRPr="00D96E87" w:rsidRDefault="00C53A20">
            <w:pPr>
              <w:rPr>
                <w:rFonts w:eastAsia="Times New Roman"/>
                <w:color w:val="000000"/>
                <w:lang w:eastAsia="en-ZA"/>
              </w:rPr>
            </w:pPr>
            <w:r w:rsidRPr="00D96E87">
              <w:rPr>
                <w:rFonts w:eastAsia="Times New Roman"/>
                <w:color w:val="000000"/>
                <w:lang w:eastAsia="en-ZA"/>
              </w:rPr>
              <w:t>BOS/VGS/ITIS</w:t>
            </w:r>
          </w:p>
        </w:tc>
        <w:tc>
          <w:tcPr>
            <w:tcW w:w="1173" w:type="dxa"/>
            <w:shd w:val="clear" w:color="auto" w:fill="auto"/>
            <w:hideMark/>
          </w:tcPr>
          <w:p w14:paraId="798A7C86" w14:textId="77777777" w:rsidR="00C53A20" w:rsidRPr="00D96E87" w:rsidRDefault="00C53A20">
            <w:pPr>
              <w:rPr>
                <w:rFonts w:eastAsia="Times New Roman"/>
                <w:color w:val="000000"/>
                <w:lang w:eastAsia="en-ZA"/>
              </w:rPr>
            </w:pPr>
            <w:r w:rsidRPr="30B5CE28">
              <w:rPr>
                <w:rFonts w:eastAsia="Times New Roman"/>
                <w:color w:val="000000" w:themeColor="text1"/>
                <w:lang w:eastAsia="en-ZA"/>
              </w:rPr>
              <w:t>Required for all ETC enabled Toll Lanes</w:t>
            </w:r>
          </w:p>
        </w:tc>
      </w:tr>
      <w:tr w:rsidR="00C53A20" w:rsidRPr="00862FBB" w14:paraId="223E17C1" w14:textId="77777777">
        <w:trPr>
          <w:trHeight w:val="675"/>
          <w:tblHeader/>
        </w:trPr>
        <w:tc>
          <w:tcPr>
            <w:tcW w:w="550" w:type="dxa"/>
            <w:shd w:val="clear" w:color="auto" w:fill="auto"/>
            <w:hideMark/>
          </w:tcPr>
          <w:p w14:paraId="0F2767C7"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094</w:t>
            </w:r>
          </w:p>
        </w:tc>
        <w:tc>
          <w:tcPr>
            <w:tcW w:w="1707" w:type="dxa"/>
            <w:shd w:val="clear" w:color="auto" w:fill="auto"/>
            <w:hideMark/>
          </w:tcPr>
          <w:p w14:paraId="75C5072B" w14:textId="77777777" w:rsidR="00C53A20" w:rsidRPr="00D96E87" w:rsidRDefault="00C53A20">
            <w:pPr>
              <w:rPr>
                <w:rFonts w:eastAsia="Times New Roman"/>
                <w:color w:val="000000"/>
                <w:lang w:eastAsia="en-ZA"/>
              </w:rPr>
            </w:pPr>
            <w:r w:rsidRPr="00D96E87">
              <w:rPr>
                <w:rFonts w:eastAsia="Times New Roman"/>
                <w:color w:val="000000"/>
                <w:lang w:eastAsia="en-ZA"/>
              </w:rPr>
              <w:t>ETC - Multiple Tags</w:t>
            </w:r>
          </w:p>
        </w:tc>
        <w:tc>
          <w:tcPr>
            <w:tcW w:w="4308" w:type="dxa"/>
            <w:shd w:val="clear" w:color="auto" w:fill="auto"/>
            <w:hideMark/>
          </w:tcPr>
          <w:p w14:paraId="22B10092" w14:textId="77777777" w:rsidR="00C53A20" w:rsidRPr="00D96E87" w:rsidRDefault="00C53A20">
            <w:pPr>
              <w:rPr>
                <w:rFonts w:eastAsia="Times New Roman"/>
                <w:color w:val="000000"/>
                <w:lang w:eastAsia="en-ZA"/>
              </w:rPr>
            </w:pPr>
            <w:r w:rsidRPr="00D96E87">
              <w:rPr>
                <w:rFonts w:eastAsia="Times New Roman"/>
                <w:color w:val="000000"/>
                <w:lang w:eastAsia="en-ZA"/>
              </w:rPr>
              <w:t xml:space="preserve">TCC/TCC generate the incident in the event where multiple tags are read and queued without associating vehicles to each tag read. (V2B5cl:5.3.4.5). This includes multiple tags in one vehicle. </w:t>
            </w:r>
          </w:p>
        </w:tc>
        <w:tc>
          <w:tcPr>
            <w:tcW w:w="1527" w:type="dxa"/>
            <w:shd w:val="clear" w:color="auto" w:fill="auto"/>
            <w:hideMark/>
          </w:tcPr>
          <w:p w14:paraId="7B6FB5EE" w14:textId="77777777" w:rsidR="00C53A20" w:rsidRPr="00D96E87" w:rsidRDefault="00C53A20">
            <w:pPr>
              <w:rPr>
                <w:rFonts w:eastAsia="Times New Roman"/>
                <w:color w:val="000000"/>
                <w:lang w:eastAsia="en-ZA"/>
              </w:rPr>
            </w:pPr>
            <w:r w:rsidRPr="00D96E87">
              <w:rPr>
                <w:rFonts w:eastAsia="Times New Roman"/>
                <w:color w:val="000000"/>
                <w:lang w:eastAsia="en-ZA"/>
              </w:rPr>
              <w:t>BOS/VGS/ITIS</w:t>
            </w:r>
          </w:p>
        </w:tc>
        <w:tc>
          <w:tcPr>
            <w:tcW w:w="1173" w:type="dxa"/>
            <w:shd w:val="clear" w:color="auto" w:fill="auto"/>
            <w:hideMark/>
          </w:tcPr>
          <w:p w14:paraId="07A363F3" w14:textId="77777777" w:rsidR="00C53A20" w:rsidRPr="00D96E87" w:rsidRDefault="00C53A20">
            <w:pPr>
              <w:rPr>
                <w:rFonts w:eastAsia="Times New Roman"/>
                <w:color w:val="000000"/>
                <w:lang w:eastAsia="en-ZA"/>
              </w:rPr>
            </w:pPr>
            <w:r w:rsidRPr="30B5CE28">
              <w:rPr>
                <w:rFonts w:eastAsia="Times New Roman"/>
                <w:color w:val="000000" w:themeColor="text1"/>
                <w:lang w:eastAsia="en-ZA"/>
              </w:rPr>
              <w:t>Required for all ETC enabled Toll Lanes</w:t>
            </w:r>
          </w:p>
        </w:tc>
      </w:tr>
      <w:tr w:rsidR="00C53A20" w:rsidRPr="00862FBB" w14:paraId="4442E546" w14:textId="77777777">
        <w:trPr>
          <w:trHeight w:val="1350"/>
          <w:tblHeader/>
        </w:trPr>
        <w:tc>
          <w:tcPr>
            <w:tcW w:w="550" w:type="dxa"/>
            <w:shd w:val="clear" w:color="auto" w:fill="auto"/>
            <w:hideMark/>
          </w:tcPr>
          <w:p w14:paraId="4321FC9D"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095</w:t>
            </w:r>
          </w:p>
        </w:tc>
        <w:tc>
          <w:tcPr>
            <w:tcW w:w="1707" w:type="dxa"/>
            <w:shd w:val="clear" w:color="auto" w:fill="auto"/>
            <w:hideMark/>
          </w:tcPr>
          <w:p w14:paraId="09E4E10A" w14:textId="77777777" w:rsidR="00C53A20" w:rsidRPr="00D96E87" w:rsidRDefault="00C53A20">
            <w:pPr>
              <w:rPr>
                <w:rFonts w:eastAsia="Times New Roman"/>
                <w:color w:val="000000"/>
                <w:lang w:eastAsia="en-ZA"/>
              </w:rPr>
            </w:pPr>
            <w:r w:rsidRPr="00D96E87">
              <w:rPr>
                <w:rFonts w:eastAsia="Times New Roman"/>
                <w:color w:val="000000"/>
                <w:lang w:eastAsia="en-ZA"/>
              </w:rPr>
              <w:t>Release Vehicle from Queue</w:t>
            </w:r>
          </w:p>
        </w:tc>
        <w:tc>
          <w:tcPr>
            <w:tcW w:w="4308" w:type="dxa"/>
            <w:shd w:val="clear" w:color="auto" w:fill="auto"/>
            <w:hideMark/>
          </w:tcPr>
          <w:p w14:paraId="2C99F37B" w14:textId="77777777" w:rsidR="00C53A20" w:rsidRPr="00D96E87" w:rsidRDefault="00C53A20">
            <w:pPr>
              <w:rPr>
                <w:rFonts w:eastAsia="Times New Roman"/>
                <w:color w:val="000000"/>
                <w:lang w:eastAsia="en-ZA"/>
              </w:rPr>
            </w:pPr>
            <w:r w:rsidRPr="00D96E87">
              <w:rPr>
                <w:rFonts w:eastAsia="Times New Roman"/>
                <w:color w:val="000000"/>
                <w:lang w:eastAsia="en-ZA"/>
              </w:rPr>
              <w:t xml:space="preserve">TCC or BOS/TCC or BOS to generate this incident where the TCC or BOS pass a command to the TCC to open an exit boom/barrier in order to allow any vehicle to proceed without processing a normal financial transaction. These incidents shall typically be associated with a VLN transaction or the </w:t>
            </w:r>
            <w:r>
              <w:rPr>
                <w:rFonts w:eastAsia="Times New Roman"/>
                <w:color w:val="000000"/>
                <w:lang w:eastAsia="en-ZA"/>
              </w:rPr>
              <w:t xml:space="preserve">Main </w:t>
            </w:r>
            <w:r w:rsidRPr="00D96E87">
              <w:rPr>
                <w:rFonts w:eastAsia="Times New Roman"/>
                <w:color w:val="000000"/>
                <w:lang w:eastAsia="en-ZA"/>
              </w:rPr>
              <w:t xml:space="preserve">Contractor granting the motorist credit due to some lane processing failure. (V2B5cl:5.3.4.5) </w:t>
            </w:r>
          </w:p>
        </w:tc>
        <w:tc>
          <w:tcPr>
            <w:tcW w:w="1527" w:type="dxa"/>
            <w:shd w:val="clear" w:color="auto" w:fill="auto"/>
            <w:hideMark/>
          </w:tcPr>
          <w:p w14:paraId="291E8E07" w14:textId="77777777" w:rsidR="00C53A20" w:rsidRPr="00D96E87" w:rsidRDefault="00C53A20">
            <w:pPr>
              <w:rPr>
                <w:rFonts w:eastAsia="Times New Roman"/>
                <w:color w:val="000000"/>
                <w:lang w:eastAsia="en-ZA"/>
              </w:rPr>
            </w:pPr>
            <w:r w:rsidRPr="00D96E87">
              <w:rPr>
                <w:rFonts w:eastAsia="Times New Roman"/>
                <w:color w:val="000000"/>
                <w:lang w:eastAsia="en-ZA"/>
              </w:rPr>
              <w:t>BOS/VGS/ITIS</w:t>
            </w:r>
          </w:p>
        </w:tc>
        <w:tc>
          <w:tcPr>
            <w:tcW w:w="1173" w:type="dxa"/>
            <w:shd w:val="clear" w:color="auto" w:fill="auto"/>
            <w:hideMark/>
          </w:tcPr>
          <w:p w14:paraId="143B5BF1" w14:textId="77777777" w:rsidR="00C53A20" w:rsidRPr="00D96E87" w:rsidRDefault="00C53A20">
            <w:pPr>
              <w:rPr>
                <w:rFonts w:eastAsia="Times New Roman"/>
                <w:color w:val="000000"/>
                <w:lang w:eastAsia="en-ZA"/>
              </w:rPr>
            </w:pPr>
            <w:r w:rsidRPr="30B5CE28">
              <w:rPr>
                <w:rFonts w:eastAsia="Times New Roman"/>
                <w:color w:val="000000" w:themeColor="text1"/>
                <w:lang w:eastAsia="en-ZA"/>
              </w:rPr>
              <w:t>Required for all ETC enabled Toll Lanes</w:t>
            </w:r>
          </w:p>
        </w:tc>
      </w:tr>
      <w:tr w:rsidR="00C53A20" w:rsidRPr="00862FBB" w14:paraId="4BB023BE" w14:textId="77777777">
        <w:trPr>
          <w:trHeight w:val="1125"/>
          <w:tblHeader/>
        </w:trPr>
        <w:tc>
          <w:tcPr>
            <w:tcW w:w="550" w:type="dxa"/>
            <w:shd w:val="clear" w:color="auto" w:fill="auto"/>
            <w:hideMark/>
          </w:tcPr>
          <w:p w14:paraId="55627529"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lastRenderedPageBreak/>
              <w:t>096</w:t>
            </w:r>
          </w:p>
        </w:tc>
        <w:tc>
          <w:tcPr>
            <w:tcW w:w="1707" w:type="dxa"/>
            <w:shd w:val="clear" w:color="auto" w:fill="auto"/>
            <w:hideMark/>
          </w:tcPr>
          <w:p w14:paraId="3D3591B8" w14:textId="77777777" w:rsidR="00C53A20" w:rsidRPr="00D96E87" w:rsidRDefault="00C53A20">
            <w:pPr>
              <w:rPr>
                <w:rFonts w:eastAsia="Times New Roman"/>
                <w:color w:val="000000"/>
                <w:lang w:eastAsia="en-ZA"/>
              </w:rPr>
            </w:pPr>
            <w:r w:rsidRPr="00D96E87">
              <w:rPr>
                <w:rFonts w:eastAsia="Times New Roman"/>
                <w:color w:val="000000"/>
                <w:lang w:eastAsia="en-ZA"/>
              </w:rPr>
              <w:t>Image Capturing Requirement fail</w:t>
            </w:r>
          </w:p>
        </w:tc>
        <w:tc>
          <w:tcPr>
            <w:tcW w:w="4308" w:type="dxa"/>
            <w:shd w:val="clear" w:color="auto" w:fill="auto"/>
            <w:hideMark/>
          </w:tcPr>
          <w:p w14:paraId="4B2401EE" w14:textId="77777777" w:rsidR="00C53A20" w:rsidRPr="00D96E87" w:rsidRDefault="00C53A20">
            <w:pPr>
              <w:rPr>
                <w:rFonts w:eastAsia="Times New Roman"/>
                <w:color w:val="000000"/>
                <w:lang w:eastAsia="en-ZA"/>
              </w:rPr>
            </w:pPr>
            <w:r w:rsidRPr="30B5CE28">
              <w:rPr>
                <w:rFonts w:eastAsia="Times New Roman"/>
                <w:color w:val="000000" w:themeColor="text1"/>
                <w:lang w:eastAsia="en-ZA"/>
              </w:rPr>
              <w:t xml:space="preserve">BOS/ The BOS generates this incident in the event where the VGS or other image recording device fail to provide the required image material to verify the presence of a specific vehicle, or the quality is of such nature that accurate verification of any event was not possible. (V2B5cl:5.3.4.5) </w:t>
            </w:r>
          </w:p>
        </w:tc>
        <w:tc>
          <w:tcPr>
            <w:tcW w:w="1527" w:type="dxa"/>
            <w:shd w:val="clear" w:color="auto" w:fill="auto"/>
            <w:hideMark/>
          </w:tcPr>
          <w:p w14:paraId="3F6AE93E" w14:textId="77777777" w:rsidR="00C53A20" w:rsidRPr="00D96E87" w:rsidRDefault="00C53A20">
            <w:pPr>
              <w:rPr>
                <w:rFonts w:eastAsia="Times New Roman"/>
                <w:color w:val="000000"/>
                <w:lang w:eastAsia="en-ZA"/>
              </w:rPr>
            </w:pPr>
            <w:r w:rsidRPr="00D96E87">
              <w:rPr>
                <w:rFonts w:eastAsia="Times New Roman"/>
                <w:color w:val="000000"/>
                <w:lang w:eastAsia="en-ZA"/>
              </w:rPr>
              <w:t>BOS/VGS/ITIS</w:t>
            </w:r>
          </w:p>
        </w:tc>
        <w:tc>
          <w:tcPr>
            <w:tcW w:w="1173" w:type="dxa"/>
            <w:shd w:val="clear" w:color="auto" w:fill="auto"/>
            <w:hideMark/>
          </w:tcPr>
          <w:p w14:paraId="0382CAF1" w14:textId="77777777" w:rsidR="00C53A20" w:rsidRPr="00D96E87" w:rsidRDefault="00C53A20">
            <w:pPr>
              <w:rPr>
                <w:rFonts w:eastAsia="Times New Roman"/>
                <w:color w:val="000000"/>
                <w:lang w:eastAsia="en-ZA"/>
              </w:rPr>
            </w:pPr>
            <w:r w:rsidRPr="30B5CE28">
              <w:rPr>
                <w:rFonts w:eastAsia="Times New Roman"/>
                <w:color w:val="000000" w:themeColor="text1"/>
                <w:lang w:eastAsia="en-ZA"/>
              </w:rPr>
              <w:t>Required for all ETC enabled Toll Lanes</w:t>
            </w:r>
          </w:p>
        </w:tc>
      </w:tr>
      <w:tr w:rsidR="00C53A20" w:rsidRPr="00862FBB" w14:paraId="3B97946C" w14:textId="77777777">
        <w:trPr>
          <w:trHeight w:val="300"/>
          <w:tblHeader/>
        </w:trPr>
        <w:tc>
          <w:tcPr>
            <w:tcW w:w="550" w:type="dxa"/>
            <w:shd w:val="clear" w:color="auto" w:fill="auto"/>
            <w:hideMark/>
          </w:tcPr>
          <w:p w14:paraId="3F57FF99"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097</w:t>
            </w:r>
          </w:p>
        </w:tc>
        <w:tc>
          <w:tcPr>
            <w:tcW w:w="1707" w:type="dxa"/>
            <w:shd w:val="clear" w:color="auto" w:fill="auto"/>
            <w:hideMark/>
          </w:tcPr>
          <w:p w14:paraId="2DF566AD" w14:textId="77777777" w:rsidR="00C53A20" w:rsidRPr="00D96E87" w:rsidRDefault="00C53A20">
            <w:pPr>
              <w:rPr>
                <w:rFonts w:eastAsia="Times New Roman"/>
                <w:color w:val="000000"/>
                <w:lang w:eastAsia="en-ZA"/>
              </w:rPr>
            </w:pPr>
            <w:r w:rsidRPr="00D96E87">
              <w:rPr>
                <w:rFonts w:eastAsia="Times New Roman"/>
                <w:color w:val="000000"/>
                <w:lang w:eastAsia="en-ZA"/>
              </w:rPr>
              <w:t>Reserved</w:t>
            </w:r>
          </w:p>
        </w:tc>
        <w:tc>
          <w:tcPr>
            <w:tcW w:w="4308" w:type="dxa"/>
            <w:shd w:val="clear" w:color="auto" w:fill="auto"/>
            <w:hideMark/>
          </w:tcPr>
          <w:p w14:paraId="3A70C960" w14:textId="77777777" w:rsidR="00C53A20" w:rsidRPr="00D96E87" w:rsidRDefault="00C53A20">
            <w:pPr>
              <w:rPr>
                <w:rFonts w:eastAsia="Times New Roman"/>
                <w:color w:val="000000"/>
                <w:lang w:eastAsia="en-ZA"/>
              </w:rPr>
            </w:pPr>
            <w:r w:rsidRPr="00D96E87">
              <w:rPr>
                <w:rFonts w:eastAsia="Times New Roman"/>
                <w:color w:val="000000"/>
                <w:lang w:eastAsia="en-ZA"/>
              </w:rPr>
              <w:t> </w:t>
            </w:r>
          </w:p>
        </w:tc>
        <w:tc>
          <w:tcPr>
            <w:tcW w:w="1527" w:type="dxa"/>
            <w:shd w:val="clear" w:color="auto" w:fill="auto"/>
            <w:hideMark/>
          </w:tcPr>
          <w:p w14:paraId="13EA2924" w14:textId="77777777" w:rsidR="00C53A20" w:rsidRPr="00D96E87" w:rsidRDefault="00C53A20">
            <w:pPr>
              <w:rPr>
                <w:rFonts w:eastAsia="Times New Roman"/>
                <w:color w:val="000000"/>
                <w:lang w:eastAsia="en-ZA"/>
              </w:rPr>
            </w:pPr>
            <w:r w:rsidRPr="00D96E87">
              <w:rPr>
                <w:rFonts w:eastAsia="Times New Roman"/>
                <w:color w:val="000000"/>
                <w:lang w:eastAsia="en-ZA"/>
              </w:rPr>
              <w:t> </w:t>
            </w:r>
          </w:p>
        </w:tc>
        <w:tc>
          <w:tcPr>
            <w:tcW w:w="1173" w:type="dxa"/>
            <w:shd w:val="clear" w:color="auto" w:fill="auto"/>
            <w:hideMark/>
          </w:tcPr>
          <w:p w14:paraId="19390593" w14:textId="77777777" w:rsidR="00C53A20" w:rsidRPr="00D96E87" w:rsidRDefault="00C53A20">
            <w:pPr>
              <w:rPr>
                <w:rFonts w:eastAsia="Times New Roman"/>
                <w:color w:val="000000"/>
                <w:lang w:eastAsia="en-ZA"/>
              </w:rPr>
            </w:pPr>
            <w:r w:rsidRPr="00D96E87">
              <w:rPr>
                <w:rFonts w:eastAsia="Times New Roman"/>
                <w:color w:val="000000"/>
                <w:lang w:eastAsia="en-ZA"/>
              </w:rPr>
              <w:t> </w:t>
            </w:r>
          </w:p>
        </w:tc>
      </w:tr>
      <w:tr w:rsidR="00C53A20" w:rsidRPr="00862FBB" w14:paraId="666912D3" w14:textId="77777777">
        <w:trPr>
          <w:trHeight w:val="300"/>
          <w:tblHeader/>
        </w:trPr>
        <w:tc>
          <w:tcPr>
            <w:tcW w:w="550" w:type="dxa"/>
            <w:shd w:val="clear" w:color="auto" w:fill="auto"/>
            <w:hideMark/>
          </w:tcPr>
          <w:p w14:paraId="4125B9AB"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098</w:t>
            </w:r>
          </w:p>
        </w:tc>
        <w:tc>
          <w:tcPr>
            <w:tcW w:w="1707" w:type="dxa"/>
            <w:shd w:val="clear" w:color="auto" w:fill="auto"/>
            <w:hideMark/>
          </w:tcPr>
          <w:p w14:paraId="5F50A511" w14:textId="77777777" w:rsidR="00C53A20" w:rsidRPr="00D96E87" w:rsidRDefault="00C53A20">
            <w:pPr>
              <w:rPr>
                <w:rFonts w:eastAsia="Times New Roman"/>
                <w:color w:val="000000"/>
                <w:lang w:eastAsia="en-ZA"/>
              </w:rPr>
            </w:pPr>
            <w:r w:rsidRPr="00D96E87">
              <w:rPr>
                <w:rFonts w:eastAsia="Times New Roman"/>
                <w:color w:val="000000"/>
                <w:lang w:eastAsia="en-ZA"/>
              </w:rPr>
              <w:t>Reserved</w:t>
            </w:r>
          </w:p>
        </w:tc>
        <w:tc>
          <w:tcPr>
            <w:tcW w:w="4308" w:type="dxa"/>
            <w:shd w:val="clear" w:color="auto" w:fill="auto"/>
            <w:hideMark/>
          </w:tcPr>
          <w:p w14:paraId="33D9761C" w14:textId="77777777" w:rsidR="00C53A20" w:rsidRPr="00D96E87" w:rsidRDefault="00C53A20">
            <w:pPr>
              <w:rPr>
                <w:rFonts w:eastAsia="Times New Roman"/>
                <w:color w:val="000000"/>
                <w:lang w:eastAsia="en-ZA"/>
              </w:rPr>
            </w:pPr>
            <w:r w:rsidRPr="00D96E87">
              <w:rPr>
                <w:rFonts w:eastAsia="Times New Roman"/>
                <w:color w:val="000000"/>
                <w:lang w:eastAsia="en-ZA"/>
              </w:rPr>
              <w:t> </w:t>
            </w:r>
          </w:p>
        </w:tc>
        <w:tc>
          <w:tcPr>
            <w:tcW w:w="1527" w:type="dxa"/>
            <w:shd w:val="clear" w:color="auto" w:fill="auto"/>
            <w:hideMark/>
          </w:tcPr>
          <w:p w14:paraId="3894F075" w14:textId="77777777" w:rsidR="00C53A20" w:rsidRPr="00D96E87" w:rsidRDefault="00C53A20">
            <w:pPr>
              <w:rPr>
                <w:rFonts w:eastAsia="Times New Roman"/>
                <w:color w:val="000000"/>
                <w:lang w:eastAsia="en-ZA"/>
              </w:rPr>
            </w:pPr>
            <w:r w:rsidRPr="00D96E87">
              <w:rPr>
                <w:rFonts w:eastAsia="Times New Roman"/>
                <w:color w:val="000000"/>
                <w:lang w:eastAsia="en-ZA"/>
              </w:rPr>
              <w:t> </w:t>
            </w:r>
          </w:p>
        </w:tc>
        <w:tc>
          <w:tcPr>
            <w:tcW w:w="1173" w:type="dxa"/>
            <w:shd w:val="clear" w:color="auto" w:fill="auto"/>
            <w:hideMark/>
          </w:tcPr>
          <w:p w14:paraId="44D97BA4" w14:textId="77777777" w:rsidR="00C53A20" w:rsidRPr="00D96E87" w:rsidRDefault="00C53A20">
            <w:pPr>
              <w:rPr>
                <w:rFonts w:eastAsia="Times New Roman"/>
                <w:color w:val="000000"/>
                <w:lang w:eastAsia="en-ZA"/>
              </w:rPr>
            </w:pPr>
            <w:r w:rsidRPr="00D96E87">
              <w:rPr>
                <w:rFonts w:eastAsia="Times New Roman"/>
                <w:color w:val="000000"/>
                <w:lang w:eastAsia="en-ZA"/>
              </w:rPr>
              <w:t> </w:t>
            </w:r>
          </w:p>
        </w:tc>
      </w:tr>
      <w:tr w:rsidR="00C53A20" w:rsidRPr="00862FBB" w14:paraId="1064AAEE" w14:textId="77777777">
        <w:trPr>
          <w:trHeight w:val="300"/>
          <w:tblHeader/>
        </w:trPr>
        <w:tc>
          <w:tcPr>
            <w:tcW w:w="550" w:type="dxa"/>
            <w:shd w:val="clear" w:color="auto" w:fill="auto"/>
            <w:hideMark/>
          </w:tcPr>
          <w:p w14:paraId="68041718"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099</w:t>
            </w:r>
          </w:p>
        </w:tc>
        <w:tc>
          <w:tcPr>
            <w:tcW w:w="1707" w:type="dxa"/>
            <w:shd w:val="clear" w:color="auto" w:fill="auto"/>
            <w:hideMark/>
          </w:tcPr>
          <w:p w14:paraId="7FF6E9E1" w14:textId="77777777" w:rsidR="00C53A20" w:rsidRPr="00D96E87" w:rsidRDefault="00C53A20">
            <w:pPr>
              <w:rPr>
                <w:rFonts w:eastAsia="Times New Roman"/>
                <w:color w:val="000000"/>
                <w:lang w:eastAsia="en-ZA"/>
              </w:rPr>
            </w:pPr>
            <w:r w:rsidRPr="00D96E87">
              <w:rPr>
                <w:rFonts w:eastAsia="Times New Roman"/>
                <w:color w:val="000000"/>
                <w:lang w:eastAsia="en-ZA"/>
              </w:rPr>
              <w:t>Reserved</w:t>
            </w:r>
          </w:p>
        </w:tc>
        <w:tc>
          <w:tcPr>
            <w:tcW w:w="4308" w:type="dxa"/>
            <w:shd w:val="clear" w:color="auto" w:fill="auto"/>
            <w:hideMark/>
          </w:tcPr>
          <w:p w14:paraId="3E7747BC" w14:textId="77777777" w:rsidR="00C53A20" w:rsidRPr="00D96E87" w:rsidRDefault="00C53A20">
            <w:pPr>
              <w:rPr>
                <w:rFonts w:eastAsia="Times New Roman"/>
                <w:color w:val="000000"/>
                <w:lang w:eastAsia="en-ZA"/>
              </w:rPr>
            </w:pPr>
            <w:r w:rsidRPr="00D96E87">
              <w:rPr>
                <w:rFonts w:eastAsia="Times New Roman"/>
                <w:color w:val="000000"/>
                <w:lang w:eastAsia="en-ZA"/>
              </w:rPr>
              <w:t> </w:t>
            </w:r>
          </w:p>
        </w:tc>
        <w:tc>
          <w:tcPr>
            <w:tcW w:w="1527" w:type="dxa"/>
            <w:shd w:val="clear" w:color="auto" w:fill="auto"/>
            <w:hideMark/>
          </w:tcPr>
          <w:p w14:paraId="0107DFD3" w14:textId="77777777" w:rsidR="00C53A20" w:rsidRPr="00D96E87" w:rsidRDefault="00C53A20">
            <w:pPr>
              <w:rPr>
                <w:rFonts w:eastAsia="Times New Roman"/>
                <w:color w:val="000000"/>
                <w:lang w:eastAsia="en-ZA"/>
              </w:rPr>
            </w:pPr>
            <w:r w:rsidRPr="00D96E87">
              <w:rPr>
                <w:rFonts w:eastAsia="Times New Roman"/>
                <w:color w:val="000000"/>
                <w:lang w:eastAsia="en-ZA"/>
              </w:rPr>
              <w:t> </w:t>
            </w:r>
          </w:p>
        </w:tc>
        <w:tc>
          <w:tcPr>
            <w:tcW w:w="1173" w:type="dxa"/>
            <w:shd w:val="clear" w:color="auto" w:fill="auto"/>
            <w:hideMark/>
          </w:tcPr>
          <w:p w14:paraId="2622640A" w14:textId="77777777" w:rsidR="00C53A20" w:rsidRPr="00D96E87" w:rsidRDefault="00C53A20">
            <w:pPr>
              <w:rPr>
                <w:rFonts w:eastAsia="Times New Roman"/>
                <w:color w:val="000000"/>
                <w:lang w:eastAsia="en-ZA"/>
              </w:rPr>
            </w:pPr>
            <w:r w:rsidRPr="00D96E87">
              <w:rPr>
                <w:rFonts w:eastAsia="Times New Roman"/>
                <w:color w:val="000000"/>
                <w:lang w:eastAsia="en-ZA"/>
              </w:rPr>
              <w:t> </w:t>
            </w:r>
          </w:p>
        </w:tc>
      </w:tr>
      <w:tr w:rsidR="00C53A20" w:rsidRPr="00862FBB" w14:paraId="4E3F602A" w14:textId="77777777">
        <w:trPr>
          <w:trHeight w:val="300"/>
          <w:tblHeader/>
        </w:trPr>
        <w:tc>
          <w:tcPr>
            <w:tcW w:w="550" w:type="dxa"/>
            <w:shd w:val="clear" w:color="auto" w:fill="auto"/>
            <w:hideMark/>
          </w:tcPr>
          <w:p w14:paraId="00FE1C88"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100</w:t>
            </w:r>
          </w:p>
        </w:tc>
        <w:tc>
          <w:tcPr>
            <w:tcW w:w="1707" w:type="dxa"/>
            <w:shd w:val="clear" w:color="auto" w:fill="auto"/>
            <w:hideMark/>
          </w:tcPr>
          <w:p w14:paraId="2F9941BF" w14:textId="77777777" w:rsidR="00C53A20" w:rsidRPr="00D96E87" w:rsidRDefault="00C53A20">
            <w:pPr>
              <w:rPr>
                <w:rFonts w:eastAsia="Times New Roman"/>
                <w:color w:val="000000"/>
                <w:lang w:eastAsia="en-ZA"/>
              </w:rPr>
            </w:pPr>
            <w:r w:rsidRPr="00D96E87">
              <w:rPr>
                <w:rFonts w:eastAsia="Times New Roman"/>
                <w:color w:val="000000"/>
                <w:lang w:eastAsia="en-ZA"/>
              </w:rPr>
              <w:t>Reserved</w:t>
            </w:r>
          </w:p>
        </w:tc>
        <w:tc>
          <w:tcPr>
            <w:tcW w:w="4308" w:type="dxa"/>
            <w:shd w:val="clear" w:color="auto" w:fill="auto"/>
            <w:hideMark/>
          </w:tcPr>
          <w:p w14:paraId="257BFE4A" w14:textId="77777777" w:rsidR="00C53A20" w:rsidRPr="00D96E87" w:rsidRDefault="00C53A20">
            <w:pPr>
              <w:rPr>
                <w:rFonts w:eastAsia="Times New Roman"/>
                <w:color w:val="000000"/>
                <w:lang w:eastAsia="en-ZA"/>
              </w:rPr>
            </w:pPr>
            <w:r w:rsidRPr="00D96E87">
              <w:rPr>
                <w:rFonts w:eastAsia="Times New Roman"/>
                <w:color w:val="000000"/>
                <w:lang w:eastAsia="en-ZA"/>
              </w:rPr>
              <w:t> </w:t>
            </w:r>
          </w:p>
        </w:tc>
        <w:tc>
          <w:tcPr>
            <w:tcW w:w="1527" w:type="dxa"/>
            <w:shd w:val="clear" w:color="auto" w:fill="auto"/>
            <w:hideMark/>
          </w:tcPr>
          <w:p w14:paraId="20D72591" w14:textId="77777777" w:rsidR="00C53A20" w:rsidRPr="00D96E87" w:rsidRDefault="00C53A20">
            <w:pPr>
              <w:rPr>
                <w:rFonts w:eastAsia="Times New Roman"/>
                <w:color w:val="000000"/>
                <w:lang w:eastAsia="en-ZA"/>
              </w:rPr>
            </w:pPr>
            <w:r w:rsidRPr="00D96E87">
              <w:rPr>
                <w:rFonts w:eastAsia="Times New Roman"/>
                <w:color w:val="000000"/>
                <w:lang w:eastAsia="en-ZA"/>
              </w:rPr>
              <w:t> </w:t>
            </w:r>
          </w:p>
        </w:tc>
        <w:tc>
          <w:tcPr>
            <w:tcW w:w="1173" w:type="dxa"/>
            <w:shd w:val="clear" w:color="auto" w:fill="auto"/>
            <w:hideMark/>
          </w:tcPr>
          <w:p w14:paraId="78C8E67E" w14:textId="77777777" w:rsidR="00C53A20" w:rsidRPr="00D96E87" w:rsidRDefault="00C53A20">
            <w:pPr>
              <w:rPr>
                <w:rFonts w:eastAsia="Times New Roman"/>
                <w:color w:val="000000"/>
                <w:lang w:eastAsia="en-ZA"/>
              </w:rPr>
            </w:pPr>
            <w:r w:rsidRPr="00D96E87">
              <w:rPr>
                <w:rFonts w:eastAsia="Times New Roman"/>
                <w:color w:val="000000"/>
                <w:lang w:eastAsia="en-ZA"/>
              </w:rPr>
              <w:t> </w:t>
            </w:r>
          </w:p>
        </w:tc>
      </w:tr>
      <w:tr w:rsidR="00C53A20" w:rsidRPr="00862FBB" w14:paraId="5460578C" w14:textId="77777777">
        <w:trPr>
          <w:trHeight w:val="300"/>
          <w:tblHeader/>
        </w:trPr>
        <w:tc>
          <w:tcPr>
            <w:tcW w:w="550" w:type="dxa"/>
            <w:shd w:val="clear" w:color="auto" w:fill="auto"/>
            <w:hideMark/>
          </w:tcPr>
          <w:p w14:paraId="705916C7"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101</w:t>
            </w:r>
          </w:p>
        </w:tc>
        <w:tc>
          <w:tcPr>
            <w:tcW w:w="1707" w:type="dxa"/>
            <w:shd w:val="clear" w:color="auto" w:fill="auto"/>
            <w:hideMark/>
          </w:tcPr>
          <w:p w14:paraId="24CBC33C" w14:textId="77777777" w:rsidR="00C53A20" w:rsidRPr="00D96E87" w:rsidRDefault="00C53A20">
            <w:pPr>
              <w:rPr>
                <w:rFonts w:eastAsia="Times New Roman"/>
                <w:color w:val="000000"/>
                <w:lang w:eastAsia="en-ZA"/>
              </w:rPr>
            </w:pPr>
            <w:r w:rsidRPr="00D96E87">
              <w:rPr>
                <w:rFonts w:eastAsia="Times New Roman"/>
                <w:color w:val="000000"/>
                <w:lang w:eastAsia="en-ZA"/>
              </w:rPr>
              <w:t>Reserved</w:t>
            </w:r>
          </w:p>
        </w:tc>
        <w:tc>
          <w:tcPr>
            <w:tcW w:w="4308" w:type="dxa"/>
            <w:shd w:val="clear" w:color="auto" w:fill="auto"/>
            <w:hideMark/>
          </w:tcPr>
          <w:p w14:paraId="380DA0DA" w14:textId="77777777" w:rsidR="00C53A20" w:rsidRPr="00D96E87" w:rsidRDefault="00C53A20">
            <w:pPr>
              <w:rPr>
                <w:rFonts w:eastAsia="Times New Roman"/>
                <w:color w:val="000000"/>
                <w:lang w:eastAsia="en-ZA"/>
              </w:rPr>
            </w:pPr>
            <w:r w:rsidRPr="00D96E87">
              <w:rPr>
                <w:rFonts w:eastAsia="Times New Roman"/>
                <w:color w:val="000000"/>
                <w:lang w:eastAsia="en-ZA"/>
              </w:rPr>
              <w:t> </w:t>
            </w:r>
          </w:p>
        </w:tc>
        <w:tc>
          <w:tcPr>
            <w:tcW w:w="1527" w:type="dxa"/>
            <w:shd w:val="clear" w:color="auto" w:fill="auto"/>
            <w:hideMark/>
          </w:tcPr>
          <w:p w14:paraId="7DE08CAE" w14:textId="77777777" w:rsidR="00C53A20" w:rsidRPr="00D96E87" w:rsidRDefault="00C53A20">
            <w:pPr>
              <w:rPr>
                <w:rFonts w:eastAsia="Times New Roman"/>
                <w:color w:val="000000"/>
                <w:lang w:eastAsia="en-ZA"/>
              </w:rPr>
            </w:pPr>
            <w:r w:rsidRPr="00D96E87">
              <w:rPr>
                <w:rFonts w:eastAsia="Times New Roman"/>
                <w:color w:val="000000"/>
                <w:lang w:eastAsia="en-ZA"/>
              </w:rPr>
              <w:t> </w:t>
            </w:r>
          </w:p>
        </w:tc>
        <w:tc>
          <w:tcPr>
            <w:tcW w:w="1173" w:type="dxa"/>
            <w:shd w:val="clear" w:color="auto" w:fill="auto"/>
            <w:hideMark/>
          </w:tcPr>
          <w:p w14:paraId="2A81E5F9" w14:textId="77777777" w:rsidR="00C53A20" w:rsidRPr="00D96E87" w:rsidRDefault="00C53A20">
            <w:pPr>
              <w:rPr>
                <w:rFonts w:eastAsia="Times New Roman"/>
                <w:color w:val="000000"/>
                <w:lang w:eastAsia="en-ZA"/>
              </w:rPr>
            </w:pPr>
            <w:r w:rsidRPr="00D96E87">
              <w:rPr>
                <w:rFonts w:eastAsia="Times New Roman"/>
                <w:color w:val="000000"/>
                <w:lang w:eastAsia="en-ZA"/>
              </w:rPr>
              <w:t> </w:t>
            </w:r>
          </w:p>
        </w:tc>
      </w:tr>
      <w:tr w:rsidR="00C53A20" w:rsidRPr="00862FBB" w14:paraId="27DB0AD1" w14:textId="77777777">
        <w:trPr>
          <w:trHeight w:val="300"/>
          <w:tblHeader/>
        </w:trPr>
        <w:tc>
          <w:tcPr>
            <w:tcW w:w="550" w:type="dxa"/>
            <w:shd w:val="clear" w:color="auto" w:fill="auto"/>
            <w:hideMark/>
          </w:tcPr>
          <w:p w14:paraId="0F0B8AC0"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10x</w:t>
            </w:r>
          </w:p>
        </w:tc>
        <w:tc>
          <w:tcPr>
            <w:tcW w:w="1707" w:type="dxa"/>
            <w:shd w:val="clear" w:color="auto" w:fill="auto"/>
            <w:hideMark/>
          </w:tcPr>
          <w:p w14:paraId="48D6A903" w14:textId="77777777" w:rsidR="00C53A20" w:rsidRPr="00D96E87" w:rsidRDefault="00C53A20">
            <w:pPr>
              <w:rPr>
                <w:rFonts w:eastAsia="Times New Roman"/>
                <w:color w:val="000000"/>
                <w:lang w:eastAsia="en-ZA"/>
              </w:rPr>
            </w:pPr>
            <w:r w:rsidRPr="00D96E87">
              <w:rPr>
                <w:rFonts w:eastAsia="Times New Roman"/>
                <w:color w:val="000000"/>
                <w:lang w:eastAsia="en-ZA"/>
              </w:rPr>
              <w:t>Reserved</w:t>
            </w:r>
          </w:p>
        </w:tc>
        <w:tc>
          <w:tcPr>
            <w:tcW w:w="4308" w:type="dxa"/>
            <w:shd w:val="clear" w:color="auto" w:fill="auto"/>
            <w:hideMark/>
          </w:tcPr>
          <w:p w14:paraId="6E1EB9F2" w14:textId="77777777" w:rsidR="00C53A20" w:rsidRPr="00D96E87" w:rsidRDefault="00C53A20">
            <w:pPr>
              <w:rPr>
                <w:rFonts w:eastAsia="Times New Roman"/>
                <w:color w:val="000000"/>
                <w:lang w:eastAsia="en-ZA"/>
              </w:rPr>
            </w:pPr>
            <w:r w:rsidRPr="00D96E87">
              <w:rPr>
                <w:rFonts w:eastAsia="Times New Roman"/>
                <w:color w:val="000000"/>
                <w:lang w:eastAsia="en-ZA"/>
              </w:rPr>
              <w:t> </w:t>
            </w:r>
          </w:p>
        </w:tc>
        <w:tc>
          <w:tcPr>
            <w:tcW w:w="1527" w:type="dxa"/>
            <w:shd w:val="clear" w:color="auto" w:fill="auto"/>
            <w:hideMark/>
          </w:tcPr>
          <w:p w14:paraId="2BD05B4C" w14:textId="77777777" w:rsidR="00C53A20" w:rsidRPr="00D96E87" w:rsidRDefault="00C53A20">
            <w:pPr>
              <w:rPr>
                <w:rFonts w:eastAsia="Times New Roman"/>
                <w:color w:val="000000"/>
                <w:lang w:eastAsia="en-ZA"/>
              </w:rPr>
            </w:pPr>
            <w:r w:rsidRPr="00D96E87">
              <w:rPr>
                <w:rFonts w:eastAsia="Times New Roman"/>
                <w:color w:val="000000"/>
                <w:lang w:eastAsia="en-ZA"/>
              </w:rPr>
              <w:t> </w:t>
            </w:r>
          </w:p>
        </w:tc>
        <w:tc>
          <w:tcPr>
            <w:tcW w:w="1173" w:type="dxa"/>
            <w:shd w:val="clear" w:color="auto" w:fill="auto"/>
            <w:hideMark/>
          </w:tcPr>
          <w:p w14:paraId="734B391D" w14:textId="77777777" w:rsidR="00C53A20" w:rsidRPr="00D96E87" w:rsidRDefault="00C53A20">
            <w:pPr>
              <w:rPr>
                <w:rFonts w:eastAsia="Times New Roman"/>
                <w:color w:val="000000"/>
                <w:lang w:eastAsia="en-ZA"/>
              </w:rPr>
            </w:pPr>
            <w:r w:rsidRPr="00D96E87">
              <w:rPr>
                <w:rFonts w:eastAsia="Times New Roman"/>
                <w:color w:val="000000"/>
                <w:lang w:eastAsia="en-ZA"/>
              </w:rPr>
              <w:t> </w:t>
            </w:r>
          </w:p>
        </w:tc>
      </w:tr>
      <w:tr w:rsidR="00C53A20" w:rsidRPr="00862FBB" w14:paraId="78B1F370" w14:textId="77777777">
        <w:trPr>
          <w:trHeight w:val="300"/>
          <w:tblHeader/>
        </w:trPr>
        <w:tc>
          <w:tcPr>
            <w:tcW w:w="550" w:type="dxa"/>
            <w:shd w:val="clear" w:color="auto" w:fill="auto"/>
            <w:hideMark/>
          </w:tcPr>
          <w:p w14:paraId="193AC261"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10x</w:t>
            </w:r>
          </w:p>
        </w:tc>
        <w:tc>
          <w:tcPr>
            <w:tcW w:w="1707" w:type="dxa"/>
            <w:shd w:val="clear" w:color="auto" w:fill="auto"/>
            <w:hideMark/>
          </w:tcPr>
          <w:p w14:paraId="7E3FBD87" w14:textId="77777777" w:rsidR="00C53A20" w:rsidRPr="00D96E87" w:rsidRDefault="00C53A20">
            <w:pPr>
              <w:rPr>
                <w:rFonts w:eastAsia="Times New Roman"/>
                <w:color w:val="000000"/>
                <w:lang w:eastAsia="en-ZA"/>
              </w:rPr>
            </w:pPr>
            <w:r w:rsidRPr="00D96E87">
              <w:rPr>
                <w:rFonts w:eastAsia="Times New Roman"/>
                <w:color w:val="000000"/>
                <w:lang w:eastAsia="en-ZA"/>
              </w:rPr>
              <w:t>Reserved</w:t>
            </w:r>
          </w:p>
        </w:tc>
        <w:tc>
          <w:tcPr>
            <w:tcW w:w="4308" w:type="dxa"/>
            <w:shd w:val="clear" w:color="auto" w:fill="auto"/>
            <w:hideMark/>
          </w:tcPr>
          <w:p w14:paraId="6E56F062" w14:textId="77777777" w:rsidR="00C53A20" w:rsidRPr="00D96E87" w:rsidRDefault="00C53A20">
            <w:pPr>
              <w:rPr>
                <w:rFonts w:eastAsia="Times New Roman"/>
                <w:color w:val="000000"/>
                <w:lang w:eastAsia="en-ZA"/>
              </w:rPr>
            </w:pPr>
            <w:r w:rsidRPr="00D96E87">
              <w:rPr>
                <w:rFonts w:eastAsia="Times New Roman"/>
                <w:color w:val="000000"/>
                <w:lang w:eastAsia="en-ZA"/>
              </w:rPr>
              <w:t> </w:t>
            </w:r>
          </w:p>
        </w:tc>
        <w:tc>
          <w:tcPr>
            <w:tcW w:w="1527" w:type="dxa"/>
            <w:shd w:val="clear" w:color="auto" w:fill="auto"/>
            <w:hideMark/>
          </w:tcPr>
          <w:p w14:paraId="1850C1AF" w14:textId="77777777" w:rsidR="00C53A20" w:rsidRPr="00D96E87" w:rsidRDefault="00C53A20">
            <w:pPr>
              <w:rPr>
                <w:rFonts w:eastAsia="Times New Roman"/>
                <w:color w:val="000000"/>
                <w:lang w:eastAsia="en-ZA"/>
              </w:rPr>
            </w:pPr>
            <w:r w:rsidRPr="00D96E87">
              <w:rPr>
                <w:rFonts w:eastAsia="Times New Roman"/>
                <w:color w:val="000000"/>
                <w:lang w:eastAsia="en-ZA"/>
              </w:rPr>
              <w:t> </w:t>
            </w:r>
          </w:p>
        </w:tc>
        <w:tc>
          <w:tcPr>
            <w:tcW w:w="1173" w:type="dxa"/>
            <w:shd w:val="clear" w:color="auto" w:fill="auto"/>
            <w:hideMark/>
          </w:tcPr>
          <w:p w14:paraId="6D232792" w14:textId="77777777" w:rsidR="00C53A20" w:rsidRPr="00D96E87" w:rsidRDefault="00C53A20">
            <w:pPr>
              <w:rPr>
                <w:rFonts w:eastAsia="Times New Roman"/>
                <w:color w:val="000000"/>
                <w:lang w:eastAsia="en-ZA"/>
              </w:rPr>
            </w:pPr>
            <w:r w:rsidRPr="00D96E87">
              <w:rPr>
                <w:rFonts w:eastAsia="Times New Roman"/>
                <w:color w:val="000000"/>
                <w:lang w:eastAsia="en-ZA"/>
              </w:rPr>
              <w:t> </w:t>
            </w:r>
          </w:p>
        </w:tc>
      </w:tr>
      <w:tr w:rsidR="00C53A20" w:rsidRPr="00862FBB" w14:paraId="462AFE8B" w14:textId="77777777">
        <w:trPr>
          <w:trHeight w:val="300"/>
          <w:tblHeader/>
        </w:trPr>
        <w:tc>
          <w:tcPr>
            <w:tcW w:w="550" w:type="dxa"/>
            <w:shd w:val="clear" w:color="auto" w:fill="auto"/>
            <w:hideMark/>
          </w:tcPr>
          <w:p w14:paraId="5DD50300"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10x</w:t>
            </w:r>
          </w:p>
        </w:tc>
        <w:tc>
          <w:tcPr>
            <w:tcW w:w="1707" w:type="dxa"/>
            <w:shd w:val="clear" w:color="auto" w:fill="auto"/>
            <w:hideMark/>
          </w:tcPr>
          <w:p w14:paraId="4FE105D1" w14:textId="77777777" w:rsidR="00C53A20" w:rsidRPr="00D96E87" w:rsidRDefault="00C53A20">
            <w:pPr>
              <w:rPr>
                <w:rFonts w:eastAsia="Times New Roman"/>
                <w:color w:val="000000"/>
                <w:lang w:eastAsia="en-ZA"/>
              </w:rPr>
            </w:pPr>
            <w:r w:rsidRPr="00D96E87">
              <w:rPr>
                <w:rFonts w:eastAsia="Times New Roman"/>
                <w:color w:val="000000"/>
                <w:lang w:eastAsia="en-ZA"/>
              </w:rPr>
              <w:t>Reserved</w:t>
            </w:r>
          </w:p>
        </w:tc>
        <w:tc>
          <w:tcPr>
            <w:tcW w:w="4308" w:type="dxa"/>
            <w:shd w:val="clear" w:color="auto" w:fill="auto"/>
            <w:hideMark/>
          </w:tcPr>
          <w:p w14:paraId="06A91592" w14:textId="77777777" w:rsidR="00C53A20" w:rsidRPr="00D96E87" w:rsidRDefault="00C53A20">
            <w:pPr>
              <w:rPr>
                <w:rFonts w:eastAsia="Times New Roman"/>
                <w:color w:val="000000"/>
                <w:lang w:eastAsia="en-ZA"/>
              </w:rPr>
            </w:pPr>
            <w:r w:rsidRPr="00D96E87">
              <w:rPr>
                <w:rFonts w:eastAsia="Times New Roman"/>
                <w:color w:val="000000"/>
                <w:lang w:eastAsia="en-ZA"/>
              </w:rPr>
              <w:t> </w:t>
            </w:r>
          </w:p>
        </w:tc>
        <w:tc>
          <w:tcPr>
            <w:tcW w:w="1527" w:type="dxa"/>
            <w:shd w:val="clear" w:color="auto" w:fill="auto"/>
            <w:hideMark/>
          </w:tcPr>
          <w:p w14:paraId="1FAD3212" w14:textId="77777777" w:rsidR="00C53A20" w:rsidRPr="00D96E87" w:rsidRDefault="00C53A20">
            <w:pPr>
              <w:rPr>
                <w:rFonts w:eastAsia="Times New Roman"/>
                <w:color w:val="000000"/>
                <w:lang w:eastAsia="en-ZA"/>
              </w:rPr>
            </w:pPr>
            <w:r w:rsidRPr="00D96E87">
              <w:rPr>
                <w:rFonts w:eastAsia="Times New Roman"/>
                <w:color w:val="000000"/>
                <w:lang w:eastAsia="en-ZA"/>
              </w:rPr>
              <w:t> </w:t>
            </w:r>
          </w:p>
        </w:tc>
        <w:tc>
          <w:tcPr>
            <w:tcW w:w="1173" w:type="dxa"/>
            <w:shd w:val="clear" w:color="auto" w:fill="auto"/>
            <w:hideMark/>
          </w:tcPr>
          <w:p w14:paraId="5266A093" w14:textId="77777777" w:rsidR="00C53A20" w:rsidRPr="00D96E87" w:rsidRDefault="00C53A20">
            <w:pPr>
              <w:rPr>
                <w:rFonts w:eastAsia="Times New Roman"/>
                <w:color w:val="000000"/>
                <w:lang w:eastAsia="en-ZA"/>
              </w:rPr>
            </w:pPr>
            <w:r w:rsidRPr="00D96E87">
              <w:rPr>
                <w:rFonts w:eastAsia="Times New Roman"/>
                <w:color w:val="000000"/>
                <w:lang w:eastAsia="en-ZA"/>
              </w:rPr>
              <w:t> </w:t>
            </w:r>
          </w:p>
        </w:tc>
      </w:tr>
      <w:tr w:rsidR="00C53A20" w:rsidRPr="00862FBB" w14:paraId="389FD1F1" w14:textId="77777777">
        <w:trPr>
          <w:trHeight w:val="300"/>
          <w:tblHeader/>
        </w:trPr>
        <w:tc>
          <w:tcPr>
            <w:tcW w:w="550" w:type="dxa"/>
            <w:shd w:val="clear" w:color="auto" w:fill="auto"/>
            <w:hideMark/>
          </w:tcPr>
          <w:p w14:paraId="7A73FDD9"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 </w:t>
            </w:r>
          </w:p>
        </w:tc>
        <w:tc>
          <w:tcPr>
            <w:tcW w:w="1707" w:type="dxa"/>
            <w:shd w:val="clear" w:color="auto" w:fill="auto"/>
            <w:hideMark/>
          </w:tcPr>
          <w:p w14:paraId="4EDE687D" w14:textId="77777777" w:rsidR="00C53A20" w:rsidRPr="00D96E87" w:rsidRDefault="00C53A20">
            <w:pPr>
              <w:rPr>
                <w:rFonts w:eastAsia="Times New Roman"/>
                <w:color w:val="000000"/>
                <w:lang w:eastAsia="en-ZA"/>
              </w:rPr>
            </w:pPr>
            <w:r w:rsidRPr="00D96E87">
              <w:rPr>
                <w:rFonts w:eastAsia="Times New Roman"/>
                <w:color w:val="000000"/>
                <w:lang w:eastAsia="en-ZA"/>
              </w:rPr>
              <w:t> </w:t>
            </w:r>
          </w:p>
        </w:tc>
        <w:tc>
          <w:tcPr>
            <w:tcW w:w="4308" w:type="dxa"/>
            <w:shd w:val="clear" w:color="auto" w:fill="auto"/>
            <w:hideMark/>
          </w:tcPr>
          <w:p w14:paraId="455B6A96" w14:textId="77777777" w:rsidR="00C53A20" w:rsidRPr="00D96E87" w:rsidRDefault="00C53A20">
            <w:pPr>
              <w:rPr>
                <w:rFonts w:eastAsia="Times New Roman"/>
                <w:color w:val="000000"/>
                <w:lang w:eastAsia="en-ZA"/>
              </w:rPr>
            </w:pPr>
            <w:r w:rsidRPr="00D96E87">
              <w:rPr>
                <w:rFonts w:eastAsia="Times New Roman"/>
                <w:color w:val="000000"/>
                <w:lang w:eastAsia="en-ZA"/>
              </w:rPr>
              <w:t> </w:t>
            </w:r>
          </w:p>
        </w:tc>
        <w:tc>
          <w:tcPr>
            <w:tcW w:w="1527" w:type="dxa"/>
            <w:shd w:val="clear" w:color="auto" w:fill="auto"/>
            <w:hideMark/>
          </w:tcPr>
          <w:p w14:paraId="5F14DAE6" w14:textId="77777777" w:rsidR="00C53A20" w:rsidRPr="00D96E87" w:rsidRDefault="00C53A20">
            <w:pPr>
              <w:rPr>
                <w:rFonts w:eastAsia="Times New Roman"/>
                <w:color w:val="000000"/>
                <w:lang w:eastAsia="en-ZA"/>
              </w:rPr>
            </w:pPr>
            <w:r w:rsidRPr="00D96E87">
              <w:rPr>
                <w:rFonts w:eastAsia="Times New Roman"/>
                <w:color w:val="000000"/>
                <w:lang w:eastAsia="en-ZA"/>
              </w:rPr>
              <w:t> </w:t>
            </w:r>
          </w:p>
        </w:tc>
        <w:tc>
          <w:tcPr>
            <w:tcW w:w="1173" w:type="dxa"/>
            <w:shd w:val="clear" w:color="auto" w:fill="auto"/>
            <w:hideMark/>
          </w:tcPr>
          <w:p w14:paraId="3E1EA4AA" w14:textId="77777777" w:rsidR="00C53A20" w:rsidRPr="00D96E87" w:rsidRDefault="00C53A20">
            <w:pPr>
              <w:rPr>
                <w:rFonts w:eastAsia="Times New Roman"/>
                <w:color w:val="000000"/>
                <w:lang w:eastAsia="en-ZA"/>
              </w:rPr>
            </w:pPr>
            <w:r w:rsidRPr="00D96E87">
              <w:rPr>
                <w:rFonts w:eastAsia="Times New Roman"/>
                <w:color w:val="000000"/>
                <w:lang w:eastAsia="en-ZA"/>
              </w:rPr>
              <w:t> </w:t>
            </w:r>
          </w:p>
        </w:tc>
      </w:tr>
      <w:tr w:rsidR="00C53A20" w:rsidRPr="00862FBB" w14:paraId="6BAD098C" w14:textId="77777777">
        <w:trPr>
          <w:trHeight w:val="315"/>
          <w:tblHeader/>
        </w:trPr>
        <w:tc>
          <w:tcPr>
            <w:tcW w:w="550" w:type="dxa"/>
            <w:shd w:val="clear" w:color="auto" w:fill="auto"/>
            <w:hideMark/>
          </w:tcPr>
          <w:p w14:paraId="6645EFA1" w14:textId="77777777" w:rsidR="00C53A20" w:rsidRPr="00D96E87" w:rsidRDefault="00C53A20">
            <w:pPr>
              <w:jc w:val="center"/>
              <w:rPr>
                <w:rFonts w:eastAsia="Times New Roman"/>
                <w:color w:val="000000"/>
                <w:lang w:eastAsia="en-ZA"/>
              </w:rPr>
            </w:pPr>
            <w:r w:rsidRPr="00D96E87">
              <w:rPr>
                <w:rFonts w:eastAsia="Times New Roman"/>
                <w:color w:val="000000"/>
                <w:lang w:eastAsia="en-ZA"/>
              </w:rPr>
              <w:t>n</w:t>
            </w:r>
          </w:p>
        </w:tc>
        <w:tc>
          <w:tcPr>
            <w:tcW w:w="1707" w:type="dxa"/>
            <w:shd w:val="clear" w:color="auto" w:fill="auto"/>
            <w:hideMark/>
          </w:tcPr>
          <w:p w14:paraId="2406CE9A" w14:textId="77777777" w:rsidR="00C53A20" w:rsidRPr="00D96E87" w:rsidRDefault="00C53A20">
            <w:pPr>
              <w:rPr>
                <w:rFonts w:eastAsia="Times New Roman"/>
                <w:color w:val="000000"/>
                <w:lang w:eastAsia="en-ZA"/>
              </w:rPr>
            </w:pPr>
            <w:r w:rsidRPr="00D96E87">
              <w:rPr>
                <w:rFonts w:eastAsia="Times New Roman"/>
                <w:color w:val="000000"/>
                <w:lang w:eastAsia="en-ZA"/>
              </w:rPr>
              <w:t>n</w:t>
            </w:r>
            <w:r w:rsidRPr="00D96E87">
              <w:rPr>
                <w:rFonts w:eastAsia="Times New Roman"/>
                <w:color w:val="000000"/>
                <w:vertAlign w:val="superscript"/>
                <w:lang w:eastAsia="en-ZA"/>
              </w:rPr>
              <w:t>th</w:t>
            </w:r>
            <w:r w:rsidRPr="00D96E87">
              <w:rPr>
                <w:rFonts w:eastAsia="Times New Roman"/>
                <w:color w:val="000000"/>
                <w:lang w:eastAsia="en-ZA"/>
              </w:rPr>
              <w:t xml:space="preserve"> Incident</w:t>
            </w:r>
          </w:p>
        </w:tc>
        <w:tc>
          <w:tcPr>
            <w:tcW w:w="4308" w:type="dxa"/>
            <w:shd w:val="clear" w:color="auto" w:fill="auto"/>
            <w:hideMark/>
          </w:tcPr>
          <w:p w14:paraId="3430BEFD" w14:textId="77777777" w:rsidR="00C53A20" w:rsidRPr="00D96E87" w:rsidRDefault="00C53A20">
            <w:pPr>
              <w:rPr>
                <w:rFonts w:eastAsia="Times New Roman"/>
                <w:color w:val="000000"/>
                <w:lang w:eastAsia="en-ZA"/>
              </w:rPr>
            </w:pPr>
            <w:r w:rsidRPr="00D96E87">
              <w:rPr>
                <w:rFonts w:eastAsia="Times New Roman"/>
                <w:color w:val="000000"/>
                <w:lang w:eastAsia="en-ZA"/>
              </w:rPr>
              <w:t>N’th incident-Incidents to be mapped, unique to each toll system required where deviations were approved.</w:t>
            </w:r>
          </w:p>
        </w:tc>
        <w:tc>
          <w:tcPr>
            <w:tcW w:w="1527" w:type="dxa"/>
            <w:shd w:val="clear" w:color="auto" w:fill="auto"/>
            <w:hideMark/>
          </w:tcPr>
          <w:p w14:paraId="4D1BCFF8" w14:textId="77777777" w:rsidR="00C53A20" w:rsidRPr="00D96E87" w:rsidRDefault="00C53A20">
            <w:pPr>
              <w:rPr>
                <w:rFonts w:eastAsia="Times New Roman"/>
                <w:color w:val="000000"/>
                <w:lang w:eastAsia="en-ZA"/>
              </w:rPr>
            </w:pPr>
            <w:r w:rsidRPr="00D96E87">
              <w:rPr>
                <w:rFonts w:eastAsia="Times New Roman"/>
                <w:color w:val="000000"/>
                <w:lang w:eastAsia="en-ZA"/>
              </w:rPr>
              <w:t> </w:t>
            </w:r>
          </w:p>
        </w:tc>
        <w:tc>
          <w:tcPr>
            <w:tcW w:w="1173" w:type="dxa"/>
            <w:shd w:val="clear" w:color="auto" w:fill="auto"/>
            <w:hideMark/>
          </w:tcPr>
          <w:p w14:paraId="3F0631B0" w14:textId="77777777" w:rsidR="00C53A20" w:rsidRPr="00D96E87" w:rsidRDefault="00C53A20">
            <w:pPr>
              <w:rPr>
                <w:rFonts w:eastAsia="Times New Roman"/>
                <w:color w:val="000000"/>
                <w:lang w:eastAsia="en-ZA"/>
              </w:rPr>
            </w:pPr>
            <w:r w:rsidRPr="00D96E87">
              <w:rPr>
                <w:rFonts w:eastAsia="Times New Roman"/>
                <w:color w:val="000000"/>
                <w:lang w:eastAsia="en-ZA"/>
              </w:rPr>
              <w:t>As required</w:t>
            </w:r>
          </w:p>
        </w:tc>
      </w:tr>
    </w:tbl>
    <w:p w14:paraId="68542D2D" w14:textId="77777777" w:rsidR="00C53A20" w:rsidRPr="00862FBB" w:rsidRDefault="00C53A20" w:rsidP="00C53A20">
      <w:pPr>
        <w:tabs>
          <w:tab w:val="left" w:pos="851"/>
          <w:tab w:val="left" w:pos="2268"/>
        </w:tabs>
      </w:pPr>
    </w:p>
    <w:p w14:paraId="00561827" w14:textId="77777777" w:rsidR="00C53A20" w:rsidRPr="00A26A06" w:rsidRDefault="00C53A20" w:rsidP="00C53A20">
      <w:pPr>
        <w:tabs>
          <w:tab w:val="left" w:pos="1134"/>
        </w:tabs>
        <w:ind w:left="1134" w:hanging="1134"/>
        <w:rPr>
          <w:b/>
        </w:rPr>
      </w:pPr>
      <w:r>
        <w:rPr>
          <w:b/>
        </w:rPr>
        <w:t>PS7.4.6</w:t>
      </w:r>
      <w:r w:rsidRPr="0063285C">
        <w:rPr>
          <w:b/>
        </w:rPr>
        <w:tab/>
        <w:t>Transmitted Data</w:t>
      </w:r>
    </w:p>
    <w:p w14:paraId="01E94CDD" w14:textId="77777777" w:rsidR="00C53A20" w:rsidRPr="0063285C" w:rsidRDefault="00C53A20" w:rsidP="00C53A20">
      <w:pPr>
        <w:tabs>
          <w:tab w:val="left" w:pos="851"/>
        </w:tabs>
      </w:pPr>
    </w:p>
    <w:p w14:paraId="6E3672B5" w14:textId="77777777" w:rsidR="00C53A20" w:rsidRPr="0063285C" w:rsidRDefault="00C53A20" w:rsidP="00C53A20">
      <w:pPr>
        <w:tabs>
          <w:tab w:val="left" w:pos="851"/>
        </w:tabs>
      </w:pPr>
      <w:r w:rsidRPr="0063285C">
        <w:t>Clause 7.4.6.2(a) add the following requirements to table 7-17:</w:t>
      </w:r>
    </w:p>
    <w:p w14:paraId="39DB695A" w14:textId="77777777" w:rsidR="00C53A20" w:rsidRPr="0063285C" w:rsidRDefault="00C53A20" w:rsidP="00C53A20">
      <w:pPr>
        <w:tabs>
          <w:tab w:val="left" w:pos="851"/>
        </w:tabs>
        <w:ind w:left="851"/>
      </w:pPr>
    </w:p>
    <w:tbl>
      <w:tblPr>
        <w:tblW w:w="9369"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3"/>
        <w:gridCol w:w="2261"/>
        <w:gridCol w:w="2865"/>
        <w:gridCol w:w="1840"/>
      </w:tblGrid>
      <w:tr w:rsidR="00C53A20" w:rsidRPr="0063285C" w14:paraId="62E2607A" w14:textId="77777777">
        <w:tc>
          <w:tcPr>
            <w:tcW w:w="2403" w:type="dxa"/>
            <w:vAlign w:val="center"/>
          </w:tcPr>
          <w:p w14:paraId="316572FE" w14:textId="77777777" w:rsidR="00C53A20" w:rsidRPr="00D96E87" w:rsidRDefault="00C53A20">
            <w:pPr>
              <w:tabs>
                <w:tab w:val="left" w:pos="851"/>
              </w:tabs>
              <w:spacing w:before="80" w:after="40"/>
              <w:jc w:val="center"/>
              <w:rPr>
                <w:b/>
                <w:bCs/>
              </w:rPr>
            </w:pPr>
            <w:r w:rsidRPr="00D96E87">
              <w:rPr>
                <w:b/>
              </w:rPr>
              <w:t>File Type</w:t>
            </w:r>
          </w:p>
        </w:tc>
        <w:tc>
          <w:tcPr>
            <w:tcW w:w="2261" w:type="dxa"/>
            <w:vAlign w:val="center"/>
          </w:tcPr>
          <w:p w14:paraId="1BF95730" w14:textId="77777777" w:rsidR="00C53A20" w:rsidRPr="00D96E87" w:rsidRDefault="00C53A20">
            <w:pPr>
              <w:tabs>
                <w:tab w:val="left" w:pos="851"/>
              </w:tabs>
              <w:spacing w:before="80" w:after="40"/>
              <w:jc w:val="center"/>
              <w:rPr>
                <w:b/>
                <w:bCs/>
              </w:rPr>
            </w:pPr>
            <w:r w:rsidRPr="00D96E87">
              <w:rPr>
                <w:b/>
              </w:rPr>
              <w:t>Frequency</w:t>
            </w:r>
          </w:p>
        </w:tc>
        <w:tc>
          <w:tcPr>
            <w:tcW w:w="2865" w:type="dxa"/>
            <w:vAlign w:val="center"/>
          </w:tcPr>
          <w:p w14:paraId="479288E8" w14:textId="77777777" w:rsidR="00C53A20" w:rsidRPr="00D96E87" w:rsidRDefault="00C53A20">
            <w:pPr>
              <w:tabs>
                <w:tab w:val="left" w:pos="851"/>
              </w:tabs>
              <w:spacing w:before="80" w:after="40"/>
              <w:jc w:val="center"/>
              <w:rPr>
                <w:b/>
                <w:bCs/>
              </w:rPr>
            </w:pPr>
            <w:r w:rsidRPr="00D96E87">
              <w:rPr>
                <w:b/>
              </w:rPr>
              <w:t>Interface deadlines for file transmission purposes</w:t>
            </w:r>
          </w:p>
        </w:tc>
        <w:tc>
          <w:tcPr>
            <w:tcW w:w="1840" w:type="dxa"/>
            <w:vAlign w:val="center"/>
          </w:tcPr>
          <w:p w14:paraId="5B9AF629" w14:textId="77777777" w:rsidR="00C53A20" w:rsidRPr="00D96E87" w:rsidRDefault="00C53A20">
            <w:pPr>
              <w:tabs>
                <w:tab w:val="left" w:pos="851"/>
              </w:tabs>
              <w:spacing w:before="80" w:after="40"/>
              <w:jc w:val="center"/>
              <w:rPr>
                <w:b/>
                <w:bCs/>
              </w:rPr>
            </w:pPr>
            <w:r w:rsidRPr="00D96E87">
              <w:rPr>
                <w:b/>
              </w:rPr>
              <w:t>Type of Application</w:t>
            </w:r>
          </w:p>
        </w:tc>
      </w:tr>
      <w:tr w:rsidR="00C53A20" w:rsidRPr="0063285C" w14:paraId="0CCCB01F" w14:textId="77777777">
        <w:tc>
          <w:tcPr>
            <w:tcW w:w="2403" w:type="dxa"/>
          </w:tcPr>
          <w:p w14:paraId="219C2381" w14:textId="77777777" w:rsidR="00C53A20" w:rsidRPr="00D96E87" w:rsidRDefault="00C53A20">
            <w:pPr>
              <w:tabs>
                <w:tab w:val="left" w:pos="851"/>
              </w:tabs>
              <w:spacing w:before="80" w:after="40"/>
            </w:pPr>
            <w:r w:rsidRPr="00D96E87">
              <w:t>All recorded DCS Incident/Fault Log Data</w:t>
            </w:r>
          </w:p>
        </w:tc>
        <w:tc>
          <w:tcPr>
            <w:tcW w:w="2261" w:type="dxa"/>
          </w:tcPr>
          <w:p w14:paraId="7E0AD703" w14:textId="77777777" w:rsidR="00C53A20" w:rsidRPr="00D96E87" w:rsidRDefault="00C53A20">
            <w:pPr>
              <w:tabs>
                <w:tab w:val="left" w:pos="851"/>
              </w:tabs>
              <w:spacing w:before="80" w:after="40"/>
            </w:pPr>
            <w:r w:rsidRPr="00D96E87">
              <w:t>Daily, the next calendar day</w:t>
            </w:r>
          </w:p>
        </w:tc>
        <w:tc>
          <w:tcPr>
            <w:tcW w:w="2865" w:type="dxa"/>
          </w:tcPr>
          <w:p w14:paraId="00E7956A" w14:textId="77777777" w:rsidR="00C53A20" w:rsidRPr="00D96E87" w:rsidRDefault="00C53A20">
            <w:pPr>
              <w:tabs>
                <w:tab w:val="left" w:pos="851"/>
              </w:tabs>
              <w:spacing w:before="80" w:after="40"/>
            </w:pPr>
            <w:r w:rsidRPr="00D96E87">
              <w:t>Within four (4) hours after midnight, the end of previous calendar day</w:t>
            </w:r>
          </w:p>
        </w:tc>
        <w:tc>
          <w:tcPr>
            <w:tcW w:w="1840" w:type="dxa"/>
          </w:tcPr>
          <w:p w14:paraId="4F5BB8C8" w14:textId="77777777" w:rsidR="00C53A20" w:rsidRPr="00D96E87" w:rsidRDefault="00C53A20">
            <w:pPr>
              <w:tabs>
                <w:tab w:val="left" w:pos="851"/>
              </w:tabs>
              <w:spacing w:before="80" w:after="40"/>
              <w:jc w:val="center"/>
            </w:pPr>
            <w:r w:rsidRPr="00D96E87">
              <w:t>Conventional</w:t>
            </w:r>
          </w:p>
        </w:tc>
      </w:tr>
      <w:tr w:rsidR="00C53A20" w:rsidRPr="0063285C" w14:paraId="51736204" w14:textId="77777777">
        <w:tc>
          <w:tcPr>
            <w:tcW w:w="2403" w:type="dxa"/>
          </w:tcPr>
          <w:p w14:paraId="238D3D93" w14:textId="77777777" w:rsidR="00C53A20" w:rsidRPr="00D96E87" w:rsidRDefault="00C53A20">
            <w:pPr>
              <w:tabs>
                <w:tab w:val="left" w:pos="851"/>
              </w:tabs>
              <w:spacing w:before="80" w:after="40"/>
            </w:pPr>
            <w:r w:rsidRPr="00D96E87">
              <w:t>Validated Corrected DCS Incident/Fault Log data</w:t>
            </w:r>
          </w:p>
        </w:tc>
        <w:tc>
          <w:tcPr>
            <w:tcW w:w="2261" w:type="dxa"/>
          </w:tcPr>
          <w:p w14:paraId="7C7FFF99" w14:textId="77777777" w:rsidR="00C53A20" w:rsidRPr="00D96E87" w:rsidRDefault="00C53A20">
            <w:pPr>
              <w:tabs>
                <w:tab w:val="left" w:pos="851"/>
              </w:tabs>
              <w:spacing w:before="80" w:after="40"/>
            </w:pPr>
            <w:r w:rsidRPr="00D96E87">
              <w:t>Daily the next calendar day</w:t>
            </w:r>
          </w:p>
        </w:tc>
        <w:tc>
          <w:tcPr>
            <w:tcW w:w="2865" w:type="dxa"/>
          </w:tcPr>
          <w:p w14:paraId="557D908F" w14:textId="77777777" w:rsidR="00C53A20" w:rsidRPr="00D96E87" w:rsidRDefault="00C53A20">
            <w:pPr>
              <w:tabs>
                <w:tab w:val="left" w:pos="851"/>
              </w:tabs>
              <w:spacing w:before="80" w:after="40"/>
            </w:pPr>
            <w:r w:rsidRPr="00D96E87">
              <w:t>Within twenty-four (24) hours after midnight, the end of the previous calendar day</w:t>
            </w:r>
          </w:p>
        </w:tc>
        <w:tc>
          <w:tcPr>
            <w:tcW w:w="1840" w:type="dxa"/>
          </w:tcPr>
          <w:p w14:paraId="4D1FA114" w14:textId="77777777" w:rsidR="00C53A20" w:rsidRPr="00D96E87" w:rsidRDefault="00C53A20">
            <w:pPr>
              <w:tabs>
                <w:tab w:val="left" w:pos="851"/>
              </w:tabs>
              <w:spacing w:before="80" w:after="40"/>
              <w:jc w:val="center"/>
            </w:pPr>
            <w:r w:rsidRPr="00D96E87">
              <w:t>Conventional</w:t>
            </w:r>
          </w:p>
        </w:tc>
      </w:tr>
    </w:tbl>
    <w:p w14:paraId="528426EB" w14:textId="77777777" w:rsidR="00C53A20" w:rsidRPr="0063285C" w:rsidRDefault="00C53A20" w:rsidP="00C53A20">
      <w:pPr>
        <w:rPr>
          <w:b/>
          <w:bCs/>
        </w:rPr>
      </w:pPr>
    </w:p>
    <w:p w14:paraId="32D5DBB1" w14:textId="77777777" w:rsidR="00C53A20" w:rsidRPr="0063285C" w:rsidRDefault="00C53A20" w:rsidP="00C53A20">
      <w:pPr>
        <w:tabs>
          <w:tab w:val="left" w:pos="1134"/>
        </w:tabs>
        <w:ind w:left="1134" w:hanging="1134"/>
        <w:rPr>
          <w:b/>
          <w:bCs/>
        </w:rPr>
      </w:pPr>
    </w:p>
    <w:p w14:paraId="5159D25E" w14:textId="77777777" w:rsidR="00C53A20" w:rsidRPr="00A26A06" w:rsidRDefault="00C53A20" w:rsidP="00C53A20">
      <w:pPr>
        <w:tabs>
          <w:tab w:val="left" w:pos="1134"/>
        </w:tabs>
        <w:ind w:left="1134" w:hanging="1134"/>
        <w:rPr>
          <w:b/>
        </w:rPr>
      </w:pPr>
      <w:r w:rsidRPr="0063285C">
        <w:rPr>
          <w:b/>
        </w:rPr>
        <w:t xml:space="preserve">PS7.4.6.7 </w:t>
      </w:r>
      <w:r w:rsidRPr="0063285C">
        <w:rPr>
          <w:b/>
        </w:rPr>
        <w:tab/>
        <w:t>DCS Incident/faults Log Data Transmission Format for Conventional Tolling Applications:</w:t>
      </w:r>
    </w:p>
    <w:p w14:paraId="7DE83B68" w14:textId="77777777" w:rsidR="00C53A20" w:rsidRPr="0063285C" w:rsidRDefault="00C53A20" w:rsidP="00C53A20">
      <w:pPr>
        <w:tabs>
          <w:tab w:val="left" w:pos="851"/>
        </w:tabs>
        <w:ind w:left="851"/>
      </w:pPr>
    </w:p>
    <w:p w14:paraId="513C0E20" w14:textId="77777777" w:rsidR="00C53A20" w:rsidRPr="0063285C" w:rsidRDefault="00C53A20" w:rsidP="00C53A20">
      <w:pPr>
        <w:tabs>
          <w:tab w:val="left" w:pos="851"/>
        </w:tabs>
      </w:pPr>
      <w:r w:rsidRPr="0063285C">
        <w:t>Delete this Clause and replace with the following:</w:t>
      </w:r>
    </w:p>
    <w:p w14:paraId="07F6B985" w14:textId="77777777" w:rsidR="00C53A20" w:rsidRPr="0063285C" w:rsidRDefault="00C53A20" w:rsidP="00C53A20">
      <w:pPr>
        <w:tabs>
          <w:tab w:val="left" w:pos="851"/>
        </w:tabs>
      </w:pPr>
    </w:p>
    <w:p w14:paraId="1F37D944" w14:textId="77777777" w:rsidR="00C53A20" w:rsidRPr="0063285C" w:rsidRDefault="00C53A20" w:rsidP="00C53A20">
      <w:pPr>
        <w:tabs>
          <w:tab w:val="left" w:pos="851"/>
        </w:tabs>
      </w:pPr>
      <w:r w:rsidRPr="0063285C">
        <w:t>“DCS Incident/Faults Log Data Transmission Format for Conventional Tolling Applications:</w:t>
      </w:r>
    </w:p>
    <w:p w14:paraId="3C96D727" w14:textId="77777777" w:rsidR="00C53A20" w:rsidRPr="0063285C" w:rsidRDefault="00C53A20" w:rsidP="00C53A20">
      <w:pPr>
        <w:tabs>
          <w:tab w:val="left" w:pos="851"/>
        </w:tabs>
        <w:ind w:left="851"/>
      </w:pPr>
    </w:p>
    <w:p w14:paraId="01C8B7A8" w14:textId="77777777" w:rsidR="00C53A20" w:rsidRPr="0063285C" w:rsidRDefault="00C53A20" w:rsidP="00E209D2">
      <w:pPr>
        <w:numPr>
          <w:ilvl w:val="0"/>
          <w:numId w:val="103"/>
        </w:numPr>
        <w:tabs>
          <w:tab w:val="left" w:pos="426"/>
        </w:tabs>
        <w:ind w:left="425" w:hanging="425"/>
        <w:jc w:val="both"/>
      </w:pPr>
      <w:r w:rsidRPr="0063285C">
        <w:t>This file will contain summarised DCS Fault Log data rolled-up per hour for each applicable incident and be named according to the naming convention below. Data transmitted via this DCS-Fault log file shall only contain incidents relating to the applicable DCS activities and not AVC/Lane related incidents. The file shall contain incident reference summaries of the DCS incidents only – refer to Table 7-15. Incidents generated by the DCS on behalf of any specific lane AVC which carries a specific Lane-ID will thus not be included in the DCS Fault Log File but included in the standard AVC Incidents/Faults Log File as per Clause 7.4.6.6 above. DCS incident/faults log data records with zero (0) counts shall be included in the file for each hour of the calendar day.</w:t>
      </w:r>
    </w:p>
    <w:p w14:paraId="0C3A5C42" w14:textId="77777777" w:rsidR="00C53A20" w:rsidRPr="0063285C" w:rsidRDefault="00C53A20" w:rsidP="00C53A20">
      <w:pPr>
        <w:tabs>
          <w:tab w:val="left" w:pos="426"/>
        </w:tabs>
      </w:pPr>
    </w:p>
    <w:p w14:paraId="35F21A9C" w14:textId="77777777" w:rsidR="00C53A20" w:rsidRPr="0063285C" w:rsidRDefault="00C53A20" w:rsidP="00E209D2">
      <w:pPr>
        <w:numPr>
          <w:ilvl w:val="0"/>
          <w:numId w:val="103"/>
        </w:numPr>
        <w:tabs>
          <w:tab w:val="left" w:pos="426"/>
        </w:tabs>
        <w:ind w:left="425" w:hanging="425"/>
        <w:jc w:val="both"/>
      </w:pPr>
      <w:r w:rsidRPr="0063285C">
        <w:t>File Naming:</w:t>
      </w:r>
    </w:p>
    <w:p w14:paraId="23F399D9" w14:textId="77777777" w:rsidR="00C53A20" w:rsidRPr="0063285C" w:rsidRDefault="00C53A20" w:rsidP="00C53A20">
      <w:pPr>
        <w:tabs>
          <w:tab w:val="left" w:pos="851"/>
        </w:tabs>
        <w:ind w:left="851"/>
      </w:pPr>
    </w:p>
    <w:p w14:paraId="5361D373" w14:textId="77777777" w:rsidR="00C53A20" w:rsidRPr="0063285C" w:rsidRDefault="00C53A20" w:rsidP="00C53A20">
      <w:pPr>
        <w:tabs>
          <w:tab w:val="left" w:pos="851"/>
        </w:tabs>
        <w:ind w:left="425"/>
      </w:pPr>
      <w:r w:rsidRPr="0063285C">
        <w:t>Example: 001_2002_04_13.dfl</w:t>
      </w:r>
    </w:p>
    <w:p w14:paraId="6AF9D6C4" w14:textId="77777777" w:rsidR="00C53A20" w:rsidRPr="0063285C" w:rsidRDefault="00C53A20" w:rsidP="00C53A20">
      <w:pPr>
        <w:tabs>
          <w:tab w:val="left" w:pos="851"/>
        </w:tabs>
        <w:ind w:left="425"/>
      </w:pPr>
    </w:p>
    <w:p w14:paraId="0DB0FDF0" w14:textId="77777777" w:rsidR="00C53A20" w:rsidRPr="0063285C" w:rsidRDefault="00C53A20" w:rsidP="00C53A20">
      <w:pPr>
        <w:tabs>
          <w:tab w:val="left" w:pos="851"/>
        </w:tabs>
        <w:ind w:left="425"/>
        <w:jc w:val="center"/>
        <w:rPr>
          <w:b/>
          <w:bCs/>
        </w:rPr>
      </w:pPr>
      <w:bookmarkStart w:id="608" w:name="_Toc274477197"/>
    </w:p>
    <w:p w14:paraId="5A0AA6D8" w14:textId="77777777" w:rsidR="00C53A20" w:rsidRPr="0063285C" w:rsidRDefault="00C53A20" w:rsidP="00C53A20">
      <w:pPr>
        <w:tabs>
          <w:tab w:val="left" w:pos="851"/>
        </w:tabs>
        <w:ind w:left="425"/>
        <w:rPr>
          <w:b/>
          <w:bCs/>
        </w:rPr>
      </w:pPr>
      <w:r w:rsidRPr="0063285C">
        <w:rPr>
          <w:b/>
        </w:rPr>
        <w:t xml:space="preserve">Table </w:t>
      </w:r>
      <w:bookmarkEnd w:id="608"/>
      <w:r w:rsidRPr="0063285C">
        <w:rPr>
          <w:b/>
        </w:rPr>
        <w:t>7</w:t>
      </w:r>
      <w:r w:rsidRPr="0063285C">
        <w:rPr>
          <w:b/>
        </w:rPr>
        <w:noBreakHyphen/>
        <w:t>22: DCS Incident / Faults Log Data Transmission Format</w:t>
      </w:r>
    </w:p>
    <w:p w14:paraId="65AF9152" w14:textId="77777777" w:rsidR="00C53A20" w:rsidRPr="0063285C" w:rsidRDefault="00C53A20" w:rsidP="00C53A20">
      <w:pPr>
        <w:tabs>
          <w:tab w:val="left" w:pos="851"/>
        </w:tabs>
        <w:ind w:left="425"/>
        <w:rPr>
          <w:b/>
          <w:bCs/>
        </w:rPr>
      </w:pPr>
    </w:p>
    <w:tbl>
      <w:tblPr>
        <w:tblW w:w="9356" w:type="dxa"/>
        <w:tblInd w:w="-10" w:type="dxa"/>
        <w:tblCellMar>
          <w:left w:w="0" w:type="dxa"/>
          <w:right w:w="0" w:type="dxa"/>
        </w:tblCellMar>
        <w:tblLook w:val="00A0" w:firstRow="1" w:lastRow="0" w:firstColumn="1" w:lastColumn="0" w:noHBand="0" w:noVBand="0"/>
      </w:tblPr>
      <w:tblGrid>
        <w:gridCol w:w="5320"/>
        <w:gridCol w:w="986"/>
        <w:gridCol w:w="3050"/>
      </w:tblGrid>
      <w:tr w:rsidR="00C53A20" w:rsidRPr="0063285C" w14:paraId="6B66696F" w14:textId="77777777">
        <w:trPr>
          <w:cantSplit/>
          <w:tblHeader/>
        </w:trPr>
        <w:tc>
          <w:tcPr>
            <w:tcW w:w="53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B66E35D" w14:textId="77777777" w:rsidR="00C53A20" w:rsidRPr="00D96E87" w:rsidRDefault="00C53A20">
            <w:pPr>
              <w:spacing w:before="80" w:after="40" w:line="312" w:lineRule="auto"/>
              <w:rPr>
                <w:b/>
                <w:bCs/>
                <w:sz w:val="22"/>
                <w:szCs w:val="22"/>
              </w:rPr>
            </w:pPr>
            <w:r w:rsidRPr="00D96E87">
              <w:rPr>
                <w:b/>
              </w:rPr>
              <w:t>Description</w:t>
            </w:r>
          </w:p>
        </w:tc>
        <w:tc>
          <w:tcPr>
            <w:tcW w:w="9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52D21D4" w14:textId="77777777" w:rsidR="00C53A20" w:rsidRPr="00D96E87" w:rsidRDefault="00C53A20">
            <w:pPr>
              <w:spacing w:before="80" w:after="40" w:line="312" w:lineRule="auto"/>
              <w:jc w:val="center"/>
              <w:rPr>
                <w:b/>
                <w:bCs/>
                <w:sz w:val="22"/>
                <w:szCs w:val="22"/>
              </w:rPr>
            </w:pPr>
            <w:r w:rsidRPr="00D96E87">
              <w:rPr>
                <w:b/>
              </w:rPr>
              <w:t>Length</w:t>
            </w:r>
          </w:p>
        </w:tc>
        <w:tc>
          <w:tcPr>
            <w:tcW w:w="30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77A0F3" w14:textId="77777777" w:rsidR="00C53A20" w:rsidRPr="00D96E87" w:rsidRDefault="00C53A20">
            <w:pPr>
              <w:spacing w:before="80" w:after="40" w:line="312" w:lineRule="auto"/>
              <w:jc w:val="center"/>
              <w:rPr>
                <w:b/>
                <w:bCs/>
                <w:sz w:val="22"/>
                <w:szCs w:val="22"/>
              </w:rPr>
            </w:pPr>
            <w:r w:rsidRPr="00D96E87">
              <w:rPr>
                <w:b/>
              </w:rPr>
              <w:t>Sample</w:t>
            </w:r>
          </w:p>
        </w:tc>
      </w:tr>
      <w:tr w:rsidR="00C53A20" w:rsidRPr="0063285C" w14:paraId="28D64248" w14:textId="77777777">
        <w:trPr>
          <w:cantSplit/>
        </w:trPr>
        <w:tc>
          <w:tcPr>
            <w:tcW w:w="53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2E7BB63" w14:textId="77777777" w:rsidR="00C53A20" w:rsidRPr="00D96E87" w:rsidRDefault="00C53A20">
            <w:pPr>
              <w:pStyle w:val="Header"/>
              <w:spacing w:before="80" w:after="40"/>
            </w:pPr>
            <w:r w:rsidRPr="00D96E87">
              <w:t>Predefined Control Centre ID</w:t>
            </w:r>
          </w:p>
        </w:tc>
        <w:tc>
          <w:tcPr>
            <w:tcW w:w="9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F0CACBE" w14:textId="77777777" w:rsidR="00C53A20" w:rsidRPr="00D96E87" w:rsidRDefault="00C53A20">
            <w:pPr>
              <w:spacing w:before="80" w:after="40" w:line="312" w:lineRule="auto"/>
              <w:jc w:val="center"/>
              <w:rPr>
                <w:sz w:val="22"/>
                <w:szCs w:val="22"/>
              </w:rPr>
            </w:pPr>
            <w:r w:rsidRPr="00D96E87">
              <w:t>3</w:t>
            </w:r>
          </w:p>
        </w:tc>
        <w:tc>
          <w:tcPr>
            <w:tcW w:w="30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44BBE74" w14:textId="77777777" w:rsidR="00C53A20" w:rsidRPr="00D96E87" w:rsidRDefault="00C53A20">
            <w:pPr>
              <w:spacing w:before="80" w:after="40" w:line="312" w:lineRule="auto"/>
              <w:jc w:val="center"/>
              <w:rPr>
                <w:sz w:val="22"/>
                <w:szCs w:val="22"/>
              </w:rPr>
            </w:pPr>
            <w:r w:rsidRPr="00D96E87">
              <w:t>001</w:t>
            </w:r>
          </w:p>
        </w:tc>
      </w:tr>
      <w:tr w:rsidR="00C53A20" w:rsidRPr="0063285C" w14:paraId="0B2F8718" w14:textId="77777777">
        <w:trPr>
          <w:cantSplit/>
        </w:trPr>
        <w:tc>
          <w:tcPr>
            <w:tcW w:w="532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B98B57" w14:textId="77777777" w:rsidR="00C53A20" w:rsidRPr="00D96E87" w:rsidRDefault="00C53A20">
            <w:pPr>
              <w:pStyle w:val="Header"/>
              <w:spacing w:before="80" w:after="40"/>
            </w:pPr>
            <w:r w:rsidRPr="00D96E87">
              <w:t>Spacer</w:t>
            </w:r>
          </w:p>
        </w:tc>
        <w:tc>
          <w:tcPr>
            <w:tcW w:w="986"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35182" w14:textId="77777777" w:rsidR="00C53A20" w:rsidRPr="00D96E87" w:rsidRDefault="00C53A20">
            <w:pPr>
              <w:spacing w:before="80" w:after="40" w:line="312" w:lineRule="auto"/>
              <w:jc w:val="center"/>
              <w:rPr>
                <w:sz w:val="22"/>
                <w:szCs w:val="22"/>
              </w:rPr>
            </w:pPr>
            <w:r w:rsidRPr="00D96E87">
              <w:t>1</w:t>
            </w:r>
          </w:p>
        </w:tc>
        <w:tc>
          <w:tcPr>
            <w:tcW w:w="30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8FADE50" w14:textId="77777777" w:rsidR="00C53A20" w:rsidRPr="00D96E87" w:rsidRDefault="00C53A20">
            <w:pPr>
              <w:spacing w:before="80" w:after="40" w:line="312" w:lineRule="auto"/>
              <w:jc w:val="center"/>
              <w:rPr>
                <w:sz w:val="22"/>
                <w:szCs w:val="22"/>
              </w:rPr>
            </w:pPr>
            <w:r w:rsidRPr="00D96E87">
              <w:t>_ (Underscore)</w:t>
            </w:r>
          </w:p>
        </w:tc>
      </w:tr>
      <w:tr w:rsidR="00C53A20" w:rsidRPr="0063285C" w14:paraId="1B2CA279" w14:textId="77777777">
        <w:trPr>
          <w:cantSplit/>
        </w:trPr>
        <w:tc>
          <w:tcPr>
            <w:tcW w:w="532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5E6A01" w14:textId="77777777" w:rsidR="00C53A20" w:rsidRPr="00AB572A" w:rsidRDefault="00C53A20">
            <w:pPr>
              <w:pStyle w:val="Header"/>
              <w:spacing w:before="80" w:after="40"/>
            </w:pPr>
            <w:r w:rsidRPr="00AB572A">
              <w:t xml:space="preserve">Operating Date: </w:t>
            </w:r>
            <w:r w:rsidRPr="00AC00E4">
              <w:t>yyyy_mm_dd</w:t>
            </w:r>
          </w:p>
        </w:tc>
        <w:tc>
          <w:tcPr>
            <w:tcW w:w="986" w:type="dxa"/>
            <w:tcBorders>
              <w:top w:val="nil"/>
              <w:left w:val="nil"/>
              <w:bottom w:val="single" w:sz="8" w:space="0" w:color="auto"/>
              <w:right w:val="single" w:sz="8" w:space="0" w:color="auto"/>
            </w:tcBorders>
            <w:tcMar>
              <w:top w:w="0" w:type="dxa"/>
              <w:left w:w="108" w:type="dxa"/>
              <w:bottom w:w="0" w:type="dxa"/>
              <w:right w:w="108" w:type="dxa"/>
            </w:tcMar>
            <w:vAlign w:val="center"/>
          </w:tcPr>
          <w:p w14:paraId="76156A5F" w14:textId="77777777" w:rsidR="00C53A20" w:rsidRPr="00AB572A" w:rsidRDefault="00C53A20">
            <w:pPr>
              <w:spacing w:before="80" w:after="40" w:line="312" w:lineRule="auto"/>
              <w:jc w:val="center"/>
              <w:rPr>
                <w:sz w:val="22"/>
                <w:szCs w:val="22"/>
              </w:rPr>
            </w:pPr>
            <w:r w:rsidRPr="00AB572A">
              <w:t>10</w:t>
            </w:r>
          </w:p>
        </w:tc>
        <w:tc>
          <w:tcPr>
            <w:tcW w:w="3050" w:type="dxa"/>
            <w:tcBorders>
              <w:top w:val="nil"/>
              <w:left w:val="nil"/>
              <w:bottom w:val="single" w:sz="8" w:space="0" w:color="auto"/>
              <w:right w:val="single" w:sz="8" w:space="0" w:color="auto"/>
            </w:tcBorders>
            <w:tcMar>
              <w:top w:w="0" w:type="dxa"/>
              <w:left w:w="108" w:type="dxa"/>
              <w:bottom w:w="0" w:type="dxa"/>
              <w:right w:w="108" w:type="dxa"/>
            </w:tcMar>
            <w:vAlign w:val="center"/>
          </w:tcPr>
          <w:p w14:paraId="2E9EBFB1" w14:textId="77777777" w:rsidR="00C53A20" w:rsidRPr="00D96E87" w:rsidRDefault="00C53A20">
            <w:pPr>
              <w:spacing w:before="80" w:after="40" w:line="312" w:lineRule="auto"/>
              <w:jc w:val="center"/>
              <w:rPr>
                <w:sz w:val="22"/>
                <w:szCs w:val="22"/>
              </w:rPr>
            </w:pPr>
            <w:r w:rsidRPr="00AB572A">
              <w:t>2002_04_13</w:t>
            </w:r>
          </w:p>
        </w:tc>
      </w:tr>
      <w:tr w:rsidR="00C53A20" w:rsidRPr="0063285C" w14:paraId="241C136C" w14:textId="77777777">
        <w:trPr>
          <w:cantSplit/>
        </w:trPr>
        <w:tc>
          <w:tcPr>
            <w:tcW w:w="532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A61C623" w14:textId="77777777" w:rsidR="00C53A20" w:rsidRPr="00D96E87" w:rsidRDefault="00C53A20">
            <w:pPr>
              <w:pStyle w:val="Header"/>
              <w:spacing w:before="80" w:after="40"/>
            </w:pPr>
            <w:r w:rsidRPr="00D96E87">
              <w:t>File extension</w:t>
            </w:r>
          </w:p>
          <w:p w14:paraId="33FAFFD0" w14:textId="77777777" w:rsidR="00C53A20" w:rsidRPr="00D96E87" w:rsidRDefault="00C53A20">
            <w:pPr>
              <w:pStyle w:val="Header"/>
              <w:spacing w:before="80" w:after="40"/>
            </w:pPr>
            <w:r w:rsidRPr="00D96E87">
              <w:t>.dfl: First data file</w:t>
            </w:r>
          </w:p>
          <w:p w14:paraId="3F3492E6" w14:textId="77777777" w:rsidR="00C53A20" w:rsidRPr="00D96E87" w:rsidRDefault="00C53A20">
            <w:pPr>
              <w:pStyle w:val="Header"/>
              <w:spacing w:before="80" w:after="40"/>
            </w:pPr>
            <w:r w:rsidRPr="00D96E87">
              <w:t>.dfr: Retransmitted file</w:t>
            </w:r>
          </w:p>
        </w:tc>
        <w:tc>
          <w:tcPr>
            <w:tcW w:w="986" w:type="dxa"/>
            <w:tcBorders>
              <w:top w:val="nil"/>
              <w:left w:val="nil"/>
              <w:bottom w:val="single" w:sz="8" w:space="0" w:color="auto"/>
              <w:right w:val="single" w:sz="8" w:space="0" w:color="auto"/>
            </w:tcBorders>
            <w:tcMar>
              <w:top w:w="0" w:type="dxa"/>
              <w:left w:w="108" w:type="dxa"/>
              <w:bottom w:w="0" w:type="dxa"/>
              <w:right w:w="108" w:type="dxa"/>
            </w:tcMar>
            <w:vAlign w:val="center"/>
          </w:tcPr>
          <w:p w14:paraId="5EF44E34" w14:textId="77777777" w:rsidR="00C53A20" w:rsidRPr="00D96E87" w:rsidRDefault="00C53A20">
            <w:pPr>
              <w:spacing w:before="80" w:after="40" w:line="312" w:lineRule="auto"/>
              <w:jc w:val="center"/>
              <w:rPr>
                <w:sz w:val="22"/>
                <w:szCs w:val="22"/>
              </w:rPr>
            </w:pPr>
            <w:r w:rsidRPr="00D96E87">
              <w:t>4</w:t>
            </w:r>
          </w:p>
        </w:tc>
        <w:tc>
          <w:tcPr>
            <w:tcW w:w="30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D691A20" w14:textId="77777777" w:rsidR="00C53A20" w:rsidRPr="00D96E87" w:rsidRDefault="00C53A20">
            <w:pPr>
              <w:spacing w:before="80" w:after="40" w:line="312" w:lineRule="auto"/>
              <w:jc w:val="center"/>
              <w:rPr>
                <w:sz w:val="22"/>
                <w:szCs w:val="22"/>
              </w:rPr>
            </w:pPr>
            <w:r w:rsidRPr="00D96E87">
              <w:t>.dfl</w:t>
            </w:r>
          </w:p>
        </w:tc>
      </w:tr>
    </w:tbl>
    <w:p w14:paraId="6421C8E2" w14:textId="77777777" w:rsidR="00C53A20" w:rsidRPr="0063285C" w:rsidRDefault="00C53A20" w:rsidP="00C53A20">
      <w:pPr>
        <w:tabs>
          <w:tab w:val="left" w:pos="1276"/>
        </w:tabs>
        <w:ind w:left="491"/>
      </w:pPr>
    </w:p>
    <w:p w14:paraId="7F247E35" w14:textId="77777777" w:rsidR="00C53A20" w:rsidRPr="0063285C" w:rsidRDefault="00C53A20" w:rsidP="00E209D2">
      <w:pPr>
        <w:numPr>
          <w:ilvl w:val="0"/>
          <w:numId w:val="103"/>
        </w:numPr>
        <w:tabs>
          <w:tab w:val="left" w:pos="426"/>
        </w:tabs>
        <w:ind w:left="425" w:hanging="425"/>
        <w:jc w:val="both"/>
      </w:pPr>
      <w:r w:rsidRPr="0063285C">
        <w:t>File Content</w:t>
      </w:r>
    </w:p>
    <w:p w14:paraId="360ABDFA" w14:textId="77777777" w:rsidR="00C53A20" w:rsidRPr="0063285C" w:rsidRDefault="00C53A20" w:rsidP="00C53A20">
      <w:pPr>
        <w:tabs>
          <w:tab w:val="left" w:pos="851"/>
        </w:tabs>
        <w:ind w:left="851"/>
      </w:pPr>
    </w:p>
    <w:p w14:paraId="5526EA13" w14:textId="77777777" w:rsidR="00C53A20" w:rsidRPr="0063285C" w:rsidRDefault="00C53A20" w:rsidP="00C53A20">
      <w:pPr>
        <w:tabs>
          <w:tab w:val="left" w:pos="851"/>
        </w:tabs>
        <w:ind w:left="425"/>
      </w:pPr>
      <w:r w:rsidRPr="0063285C">
        <w:t>Example: 001|20100423|1|15|99AA|0|049|3|1245|</w:t>
      </w:r>
    </w:p>
    <w:p w14:paraId="50EEB4F7" w14:textId="77777777" w:rsidR="00C53A20" w:rsidRPr="0063285C" w:rsidRDefault="00C53A20" w:rsidP="00C53A20">
      <w:pPr>
        <w:tabs>
          <w:tab w:val="left" w:pos="851"/>
        </w:tabs>
        <w:ind w:left="425"/>
      </w:pPr>
    </w:p>
    <w:p w14:paraId="70A14E4E" w14:textId="77777777" w:rsidR="00C53A20" w:rsidRPr="0063285C" w:rsidRDefault="00C53A20" w:rsidP="00C53A20">
      <w:pPr>
        <w:tabs>
          <w:tab w:val="left" w:pos="851"/>
        </w:tabs>
        <w:rPr>
          <w:b/>
          <w:bCs/>
        </w:rPr>
      </w:pPr>
      <w:bookmarkStart w:id="609" w:name="_Toc274477198"/>
      <w:r w:rsidRPr="0063285C">
        <w:rPr>
          <w:b/>
        </w:rPr>
        <w:t xml:space="preserve">Table </w:t>
      </w:r>
      <w:bookmarkEnd w:id="609"/>
      <w:r w:rsidRPr="0063285C">
        <w:rPr>
          <w:b/>
        </w:rPr>
        <w:t>7</w:t>
      </w:r>
      <w:r w:rsidRPr="0063285C">
        <w:rPr>
          <w:b/>
        </w:rPr>
        <w:noBreakHyphen/>
        <w:t>23: DCS Incident / Faults Log Data Transmission Format</w:t>
      </w:r>
    </w:p>
    <w:p w14:paraId="7745F9B9" w14:textId="77777777" w:rsidR="00C53A20" w:rsidRPr="0063285C" w:rsidRDefault="00C53A20" w:rsidP="00C53A20">
      <w:pPr>
        <w:tabs>
          <w:tab w:val="left" w:pos="851"/>
        </w:tabs>
        <w:ind w:left="425"/>
      </w:pPr>
    </w:p>
    <w:tbl>
      <w:tblPr>
        <w:tblpPr w:leftFromText="180" w:rightFromText="180" w:vertAnchor="text" w:tblpX="-38"/>
        <w:tblW w:w="9367" w:type="dxa"/>
        <w:tblCellMar>
          <w:left w:w="0" w:type="dxa"/>
          <w:right w:w="0" w:type="dxa"/>
        </w:tblCellMar>
        <w:tblLook w:val="00A0" w:firstRow="1" w:lastRow="0" w:firstColumn="1" w:lastColumn="0" w:noHBand="0" w:noVBand="0"/>
      </w:tblPr>
      <w:tblGrid>
        <w:gridCol w:w="838"/>
        <w:gridCol w:w="4505"/>
        <w:gridCol w:w="707"/>
        <w:gridCol w:w="1128"/>
        <w:gridCol w:w="1051"/>
        <w:gridCol w:w="1138"/>
      </w:tblGrid>
      <w:tr w:rsidR="00C53A20" w:rsidRPr="006E17A8" w14:paraId="42A10DC8" w14:textId="77777777">
        <w:trPr>
          <w:cantSplit/>
          <w:tblHeader/>
        </w:trPr>
        <w:tc>
          <w:tcPr>
            <w:tcW w:w="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28A23EB" w14:textId="77777777" w:rsidR="00C53A20" w:rsidRPr="00D96E87" w:rsidRDefault="00C53A20">
            <w:pPr>
              <w:spacing w:before="40" w:after="20" w:line="312" w:lineRule="auto"/>
              <w:jc w:val="center"/>
              <w:rPr>
                <w:b/>
                <w:bCs/>
                <w:sz w:val="22"/>
                <w:szCs w:val="22"/>
              </w:rPr>
            </w:pPr>
            <w:r w:rsidRPr="00D96E87">
              <w:rPr>
                <w:b/>
              </w:rPr>
              <w:t>Field</w:t>
            </w:r>
          </w:p>
        </w:tc>
        <w:tc>
          <w:tcPr>
            <w:tcW w:w="455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890D600" w14:textId="77777777" w:rsidR="00C53A20" w:rsidRPr="00D96E87" w:rsidRDefault="00C53A20">
            <w:pPr>
              <w:spacing w:before="40" w:after="20" w:line="312" w:lineRule="auto"/>
              <w:jc w:val="center"/>
              <w:rPr>
                <w:b/>
                <w:bCs/>
                <w:sz w:val="22"/>
                <w:szCs w:val="22"/>
              </w:rPr>
            </w:pPr>
            <w:r w:rsidRPr="00D96E87">
              <w:rPr>
                <w:b/>
              </w:rPr>
              <w:t>Field name</w:t>
            </w:r>
          </w:p>
        </w:tc>
        <w:tc>
          <w:tcPr>
            <w:tcW w:w="70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76E797F" w14:textId="77777777" w:rsidR="00C53A20" w:rsidRPr="00D96E87" w:rsidRDefault="00C53A20">
            <w:pPr>
              <w:spacing w:before="40" w:after="20" w:line="312" w:lineRule="auto"/>
              <w:jc w:val="center"/>
              <w:rPr>
                <w:b/>
                <w:bCs/>
                <w:sz w:val="22"/>
                <w:szCs w:val="22"/>
              </w:rPr>
            </w:pPr>
            <w:r w:rsidRPr="00D96E87">
              <w:rPr>
                <w:b/>
              </w:rPr>
              <w:t>Req.</w:t>
            </w:r>
          </w:p>
        </w:tc>
        <w:tc>
          <w:tcPr>
            <w:tcW w:w="11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437B928" w14:textId="77777777" w:rsidR="00C53A20" w:rsidRPr="00D96E87" w:rsidRDefault="00C53A20">
            <w:pPr>
              <w:spacing w:before="40" w:after="20" w:line="312" w:lineRule="auto"/>
              <w:jc w:val="center"/>
              <w:rPr>
                <w:b/>
                <w:bCs/>
                <w:sz w:val="22"/>
                <w:szCs w:val="22"/>
              </w:rPr>
            </w:pPr>
            <w:r w:rsidRPr="00D96E87">
              <w:rPr>
                <w:b/>
              </w:rPr>
              <w:t>Data Type</w:t>
            </w:r>
          </w:p>
        </w:tc>
        <w:tc>
          <w:tcPr>
            <w:tcW w:w="99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C6F9F6" w14:textId="77777777" w:rsidR="00C53A20" w:rsidRPr="00D96E87" w:rsidRDefault="00C53A20">
            <w:pPr>
              <w:spacing w:before="40" w:after="20" w:line="312" w:lineRule="auto"/>
              <w:jc w:val="center"/>
              <w:rPr>
                <w:b/>
                <w:bCs/>
                <w:sz w:val="22"/>
                <w:szCs w:val="22"/>
              </w:rPr>
            </w:pPr>
            <w:r w:rsidRPr="00D96E87">
              <w:rPr>
                <w:b/>
              </w:rPr>
              <w:t>Format</w:t>
            </w:r>
          </w:p>
        </w:tc>
        <w:tc>
          <w:tcPr>
            <w:tcW w:w="113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47048AD" w14:textId="77777777" w:rsidR="00C53A20" w:rsidRPr="00D96E87" w:rsidRDefault="00C53A20">
            <w:pPr>
              <w:spacing w:before="40" w:after="20" w:line="312" w:lineRule="auto"/>
              <w:jc w:val="center"/>
              <w:rPr>
                <w:b/>
                <w:bCs/>
                <w:sz w:val="22"/>
                <w:szCs w:val="22"/>
              </w:rPr>
            </w:pPr>
            <w:r w:rsidRPr="00D96E87">
              <w:rPr>
                <w:b/>
              </w:rPr>
              <w:t>Sample</w:t>
            </w:r>
          </w:p>
        </w:tc>
      </w:tr>
      <w:tr w:rsidR="00C53A20" w:rsidRPr="006E17A8" w14:paraId="313564EF" w14:textId="77777777">
        <w:trPr>
          <w:tblHeader/>
        </w:trPr>
        <w:tc>
          <w:tcPr>
            <w:tcW w:w="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79A91F1" w14:textId="77777777" w:rsidR="00C53A20" w:rsidRPr="00D96E87" w:rsidRDefault="00C53A20">
            <w:pPr>
              <w:spacing w:before="40" w:after="20" w:line="312" w:lineRule="auto"/>
            </w:pPr>
            <w:r w:rsidRPr="00D96E87">
              <w:t>Field</w:t>
            </w:r>
          </w:p>
        </w:tc>
        <w:tc>
          <w:tcPr>
            <w:tcW w:w="455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FDD8DB0" w14:textId="77777777" w:rsidR="00C53A20" w:rsidRPr="00D96E87" w:rsidRDefault="00C53A20">
            <w:pPr>
              <w:spacing w:before="40" w:after="20" w:line="312" w:lineRule="auto"/>
            </w:pPr>
            <w:r w:rsidRPr="00D96E87">
              <w:t>Field name</w:t>
            </w:r>
          </w:p>
        </w:tc>
        <w:tc>
          <w:tcPr>
            <w:tcW w:w="70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1916930" w14:textId="77777777" w:rsidR="00C53A20" w:rsidRPr="00D96E87" w:rsidRDefault="00C53A20">
            <w:pPr>
              <w:spacing w:before="40" w:after="20" w:line="312" w:lineRule="auto"/>
              <w:jc w:val="center"/>
            </w:pPr>
            <w:r w:rsidRPr="00D96E87">
              <w:t>Req.</w:t>
            </w:r>
          </w:p>
        </w:tc>
        <w:tc>
          <w:tcPr>
            <w:tcW w:w="11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27D1E85" w14:textId="77777777" w:rsidR="00C53A20" w:rsidRPr="00D96E87" w:rsidRDefault="00C53A20">
            <w:pPr>
              <w:spacing w:before="40" w:after="20" w:line="312" w:lineRule="auto"/>
              <w:jc w:val="center"/>
            </w:pPr>
            <w:r w:rsidRPr="00D96E87">
              <w:t>Date Type</w:t>
            </w:r>
          </w:p>
        </w:tc>
        <w:tc>
          <w:tcPr>
            <w:tcW w:w="991" w:type="dxa"/>
            <w:tcBorders>
              <w:top w:val="single" w:sz="8" w:space="0" w:color="auto"/>
              <w:left w:val="nil"/>
              <w:bottom w:val="single" w:sz="8" w:space="0" w:color="auto"/>
              <w:right w:val="single" w:sz="8" w:space="0" w:color="auto"/>
            </w:tcBorders>
          </w:tcPr>
          <w:p w14:paraId="0508A41E" w14:textId="77777777" w:rsidR="00C53A20" w:rsidRPr="00D96E87" w:rsidRDefault="00C53A20">
            <w:pPr>
              <w:spacing w:before="40" w:after="20" w:line="312" w:lineRule="auto"/>
              <w:ind w:left="141"/>
              <w:jc w:val="center"/>
            </w:pPr>
            <w:r w:rsidRPr="00D96E87">
              <w:t>Format</w:t>
            </w:r>
          </w:p>
        </w:tc>
        <w:tc>
          <w:tcPr>
            <w:tcW w:w="113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78CD789" w14:textId="77777777" w:rsidR="00C53A20" w:rsidRPr="00D96E87" w:rsidRDefault="00C53A20">
            <w:pPr>
              <w:spacing w:before="40" w:after="20" w:line="312" w:lineRule="auto"/>
              <w:jc w:val="center"/>
            </w:pPr>
          </w:p>
        </w:tc>
      </w:tr>
      <w:tr w:rsidR="00C53A20" w:rsidRPr="006E17A8" w14:paraId="076E1681" w14:textId="7777777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6DE735" w14:textId="77777777" w:rsidR="00C53A20" w:rsidRPr="00D96E87" w:rsidRDefault="00C53A20">
            <w:pPr>
              <w:spacing w:before="40" w:after="20" w:line="312" w:lineRule="auto"/>
              <w:rPr>
                <w:sz w:val="22"/>
                <w:szCs w:val="22"/>
              </w:rPr>
            </w:pPr>
            <w:r w:rsidRPr="00D96E87">
              <w:t>1</w:t>
            </w:r>
          </w:p>
        </w:tc>
        <w:tc>
          <w:tcPr>
            <w:tcW w:w="4557" w:type="dxa"/>
            <w:tcBorders>
              <w:top w:val="nil"/>
              <w:left w:val="nil"/>
              <w:bottom w:val="single" w:sz="8" w:space="0" w:color="auto"/>
              <w:right w:val="single" w:sz="8" w:space="0" w:color="auto"/>
            </w:tcBorders>
            <w:tcMar>
              <w:top w:w="0" w:type="dxa"/>
              <w:left w:w="108" w:type="dxa"/>
              <w:bottom w:w="0" w:type="dxa"/>
              <w:right w:w="108" w:type="dxa"/>
            </w:tcMar>
          </w:tcPr>
          <w:p w14:paraId="5B4BD9E8" w14:textId="77777777" w:rsidR="00C53A20" w:rsidRPr="00D96E87" w:rsidRDefault="00C53A20">
            <w:pPr>
              <w:spacing w:before="40" w:after="20" w:line="312" w:lineRule="auto"/>
              <w:rPr>
                <w:sz w:val="22"/>
                <w:szCs w:val="22"/>
              </w:rPr>
            </w:pPr>
            <w:r w:rsidRPr="00D96E87">
              <w:t>Predefined Control Centre ID</w:t>
            </w:r>
          </w:p>
        </w:tc>
        <w:tc>
          <w:tcPr>
            <w:tcW w:w="708" w:type="dxa"/>
            <w:tcBorders>
              <w:top w:val="nil"/>
              <w:left w:val="nil"/>
              <w:bottom w:val="single" w:sz="8" w:space="0" w:color="auto"/>
              <w:right w:val="single" w:sz="8" w:space="0" w:color="auto"/>
            </w:tcBorders>
            <w:tcMar>
              <w:top w:w="0" w:type="dxa"/>
              <w:left w:w="108" w:type="dxa"/>
              <w:bottom w:w="0" w:type="dxa"/>
              <w:right w:w="108" w:type="dxa"/>
            </w:tcMar>
          </w:tcPr>
          <w:p w14:paraId="07F38A94" w14:textId="77777777" w:rsidR="00C53A20" w:rsidRPr="00D96E87" w:rsidRDefault="00C53A20">
            <w:pPr>
              <w:spacing w:before="40" w:after="20" w:line="312" w:lineRule="auto"/>
              <w:jc w:val="center"/>
              <w:rPr>
                <w:sz w:val="22"/>
                <w:szCs w:val="22"/>
              </w:rPr>
            </w:pPr>
            <w:r w:rsidRPr="00D96E87">
              <w:t>Yes</w:t>
            </w:r>
          </w:p>
        </w:tc>
        <w:tc>
          <w:tcPr>
            <w:tcW w:w="1131" w:type="dxa"/>
            <w:tcBorders>
              <w:top w:val="nil"/>
              <w:left w:val="nil"/>
              <w:bottom w:val="single" w:sz="8" w:space="0" w:color="auto"/>
              <w:right w:val="single" w:sz="8" w:space="0" w:color="auto"/>
            </w:tcBorders>
            <w:tcMar>
              <w:top w:w="0" w:type="dxa"/>
              <w:left w:w="108" w:type="dxa"/>
              <w:bottom w:w="0" w:type="dxa"/>
              <w:right w:w="108" w:type="dxa"/>
            </w:tcMar>
          </w:tcPr>
          <w:p w14:paraId="2517F575" w14:textId="77777777" w:rsidR="00C53A20" w:rsidRPr="00D96E87" w:rsidRDefault="00C53A20">
            <w:pPr>
              <w:spacing w:before="40" w:after="20" w:line="312" w:lineRule="auto"/>
              <w:jc w:val="center"/>
              <w:rPr>
                <w:sz w:val="22"/>
                <w:szCs w:val="22"/>
              </w:rPr>
            </w:pPr>
            <w:r w:rsidRPr="00D96E87">
              <w:t>Number</w:t>
            </w:r>
          </w:p>
        </w:tc>
        <w:tc>
          <w:tcPr>
            <w:tcW w:w="991" w:type="dxa"/>
            <w:tcBorders>
              <w:top w:val="nil"/>
              <w:left w:val="nil"/>
              <w:bottom w:val="single" w:sz="8" w:space="0" w:color="auto"/>
              <w:right w:val="single" w:sz="8" w:space="0" w:color="auto"/>
            </w:tcBorders>
          </w:tcPr>
          <w:p w14:paraId="23304AFE" w14:textId="77777777" w:rsidR="00C53A20" w:rsidRPr="00D96E87" w:rsidRDefault="00C53A20">
            <w:pPr>
              <w:spacing w:before="40" w:after="20" w:line="312" w:lineRule="auto"/>
              <w:ind w:left="141"/>
              <w:jc w:val="center"/>
              <w:rPr>
                <w:sz w:val="22"/>
                <w:szCs w:val="22"/>
              </w:rPr>
            </w:pPr>
            <w:r w:rsidRPr="00D96E87">
              <w:t>999</w:t>
            </w:r>
          </w:p>
        </w:tc>
        <w:tc>
          <w:tcPr>
            <w:tcW w:w="1139" w:type="dxa"/>
            <w:tcBorders>
              <w:top w:val="nil"/>
              <w:left w:val="nil"/>
              <w:bottom w:val="single" w:sz="8" w:space="0" w:color="auto"/>
              <w:right w:val="single" w:sz="8" w:space="0" w:color="auto"/>
            </w:tcBorders>
            <w:tcMar>
              <w:top w:w="0" w:type="dxa"/>
              <w:left w:w="108" w:type="dxa"/>
              <w:bottom w:w="0" w:type="dxa"/>
              <w:right w:w="108" w:type="dxa"/>
            </w:tcMar>
          </w:tcPr>
          <w:p w14:paraId="0EB9C2AD" w14:textId="77777777" w:rsidR="00C53A20" w:rsidRPr="00D96E87" w:rsidRDefault="00C53A20">
            <w:pPr>
              <w:spacing w:before="40" w:after="20" w:line="312" w:lineRule="auto"/>
              <w:jc w:val="center"/>
              <w:rPr>
                <w:sz w:val="22"/>
                <w:szCs w:val="22"/>
              </w:rPr>
            </w:pPr>
            <w:r w:rsidRPr="00D96E87">
              <w:t>001</w:t>
            </w:r>
          </w:p>
        </w:tc>
      </w:tr>
      <w:tr w:rsidR="00C53A20" w:rsidRPr="006E17A8" w14:paraId="70788022" w14:textId="7777777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621A6C" w14:textId="77777777" w:rsidR="00C53A20" w:rsidRPr="00D96E87" w:rsidRDefault="00C53A20">
            <w:pPr>
              <w:spacing w:before="40" w:after="20" w:line="312" w:lineRule="auto"/>
              <w:rPr>
                <w:sz w:val="22"/>
                <w:szCs w:val="22"/>
              </w:rPr>
            </w:pPr>
            <w:r w:rsidRPr="00D96E87">
              <w:t>2</w:t>
            </w:r>
          </w:p>
        </w:tc>
        <w:tc>
          <w:tcPr>
            <w:tcW w:w="4557" w:type="dxa"/>
            <w:tcBorders>
              <w:top w:val="nil"/>
              <w:left w:val="nil"/>
              <w:bottom w:val="single" w:sz="8" w:space="0" w:color="auto"/>
              <w:right w:val="single" w:sz="8" w:space="0" w:color="auto"/>
            </w:tcBorders>
            <w:tcMar>
              <w:top w:w="0" w:type="dxa"/>
              <w:left w:w="108" w:type="dxa"/>
              <w:bottom w:w="0" w:type="dxa"/>
              <w:right w:w="108" w:type="dxa"/>
            </w:tcMar>
          </w:tcPr>
          <w:p w14:paraId="3F9C669E" w14:textId="77777777" w:rsidR="00C53A20" w:rsidRPr="00D96E87" w:rsidRDefault="00C53A20">
            <w:pPr>
              <w:spacing w:before="40" w:after="20" w:line="312" w:lineRule="auto"/>
              <w:rPr>
                <w:sz w:val="22"/>
                <w:szCs w:val="22"/>
              </w:rPr>
            </w:pPr>
            <w:r w:rsidRPr="00443950">
              <w:t xml:space="preserve">Operating Date </w:t>
            </w:r>
            <w:r w:rsidRPr="00AC00E4">
              <w:t>(yyyymmdd)</w:t>
            </w:r>
          </w:p>
        </w:tc>
        <w:tc>
          <w:tcPr>
            <w:tcW w:w="708" w:type="dxa"/>
            <w:tcBorders>
              <w:top w:val="nil"/>
              <w:left w:val="nil"/>
              <w:bottom w:val="single" w:sz="8" w:space="0" w:color="auto"/>
              <w:right w:val="single" w:sz="8" w:space="0" w:color="auto"/>
            </w:tcBorders>
            <w:tcMar>
              <w:top w:w="0" w:type="dxa"/>
              <w:left w:w="108" w:type="dxa"/>
              <w:bottom w:w="0" w:type="dxa"/>
              <w:right w:w="108" w:type="dxa"/>
            </w:tcMar>
          </w:tcPr>
          <w:p w14:paraId="6E199CE1" w14:textId="77777777" w:rsidR="00C53A20" w:rsidRPr="00D96E87" w:rsidRDefault="00C53A20">
            <w:pPr>
              <w:spacing w:before="40" w:after="20" w:line="312" w:lineRule="auto"/>
              <w:jc w:val="center"/>
              <w:rPr>
                <w:sz w:val="22"/>
                <w:szCs w:val="22"/>
              </w:rPr>
            </w:pPr>
            <w:r w:rsidRPr="00D96E87">
              <w:t>Yes</w:t>
            </w:r>
          </w:p>
        </w:tc>
        <w:tc>
          <w:tcPr>
            <w:tcW w:w="1131" w:type="dxa"/>
            <w:tcBorders>
              <w:top w:val="nil"/>
              <w:left w:val="nil"/>
              <w:bottom w:val="single" w:sz="8" w:space="0" w:color="auto"/>
              <w:right w:val="single" w:sz="8" w:space="0" w:color="auto"/>
            </w:tcBorders>
            <w:tcMar>
              <w:top w:w="0" w:type="dxa"/>
              <w:left w:w="108" w:type="dxa"/>
              <w:bottom w:w="0" w:type="dxa"/>
              <w:right w:w="108" w:type="dxa"/>
            </w:tcMar>
          </w:tcPr>
          <w:p w14:paraId="67A449A3" w14:textId="77777777" w:rsidR="00C53A20" w:rsidRPr="00D96E87" w:rsidRDefault="00C53A20">
            <w:pPr>
              <w:spacing w:before="40" w:after="20" w:line="312" w:lineRule="auto"/>
              <w:jc w:val="center"/>
              <w:rPr>
                <w:sz w:val="22"/>
                <w:szCs w:val="22"/>
              </w:rPr>
            </w:pPr>
            <w:r w:rsidRPr="00D96E87">
              <w:t>Number</w:t>
            </w:r>
          </w:p>
        </w:tc>
        <w:tc>
          <w:tcPr>
            <w:tcW w:w="991" w:type="dxa"/>
            <w:tcBorders>
              <w:top w:val="nil"/>
              <w:left w:val="nil"/>
              <w:bottom w:val="single" w:sz="8" w:space="0" w:color="auto"/>
              <w:right w:val="single" w:sz="8" w:space="0" w:color="auto"/>
            </w:tcBorders>
          </w:tcPr>
          <w:p w14:paraId="24A9F39E" w14:textId="77777777" w:rsidR="00C53A20" w:rsidRPr="00D96E87" w:rsidRDefault="00C53A20">
            <w:pPr>
              <w:spacing w:before="40" w:after="20" w:line="312" w:lineRule="auto"/>
              <w:ind w:left="141"/>
              <w:jc w:val="center"/>
              <w:rPr>
                <w:sz w:val="22"/>
                <w:szCs w:val="22"/>
              </w:rPr>
            </w:pPr>
            <w:r w:rsidRPr="00D96E87">
              <w:t>99999999</w:t>
            </w:r>
          </w:p>
        </w:tc>
        <w:tc>
          <w:tcPr>
            <w:tcW w:w="1139" w:type="dxa"/>
            <w:tcBorders>
              <w:top w:val="nil"/>
              <w:left w:val="nil"/>
              <w:bottom w:val="single" w:sz="8" w:space="0" w:color="auto"/>
              <w:right w:val="single" w:sz="8" w:space="0" w:color="auto"/>
            </w:tcBorders>
            <w:tcMar>
              <w:top w:w="0" w:type="dxa"/>
              <w:left w:w="108" w:type="dxa"/>
              <w:bottom w:w="0" w:type="dxa"/>
              <w:right w:w="108" w:type="dxa"/>
            </w:tcMar>
          </w:tcPr>
          <w:p w14:paraId="26F3C27A" w14:textId="77777777" w:rsidR="00C53A20" w:rsidRPr="00D96E87" w:rsidRDefault="00C53A20">
            <w:pPr>
              <w:spacing w:before="40" w:after="20" w:line="312" w:lineRule="auto"/>
              <w:jc w:val="center"/>
              <w:rPr>
                <w:sz w:val="22"/>
                <w:szCs w:val="22"/>
              </w:rPr>
            </w:pPr>
            <w:r w:rsidRPr="00D96E87">
              <w:t>20100423</w:t>
            </w:r>
          </w:p>
        </w:tc>
      </w:tr>
      <w:tr w:rsidR="00C53A20" w:rsidRPr="006E17A8" w14:paraId="3CAA3A5B" w14:textId="7777777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D892EF" w14:textId="77777777" w:rsidR="00C53A20" w:rsidRPr="00D96E87" w:rsidRDefault="00C53A20">
            <w:pPr>
              <w:spacing w:before="40" w:after="20" w:line="312" w:lineRule="auto"/>
              <w:rPr>
                <w:sz w:val="22"/>
                <w:szCs w:val="22"/>
              </w:rPr>
            </w:pPr>
            <w:r w:rsidRPr="00D96E87">
              <w:t>3</w:t>
            </w:r>
          </w:p>
        </w:tc>
        <w:tc>
          <w:tcPr>
            <w:tcW w:w="4557" w:type="dxa"/>
            <w:tcBorders>
              <w:top w:val="nil"/>
              <w:left w:val="nil"/>
              <w:bottom w:val="single" w:sz="8" w:space="0" w:color="auto"/>
              <w:right w:val="single" w:sz="8" w:space="0" w:color="auto"/>
            </w:tcBorders>
            <w:tcMar>
              <w:top w:w="0" w:type="dxa"/>
              <w:left w:w="108" w:type="dxa"/>
              <w:bottom w:w="0" w:type="dxa"/>
              <w:right w:w="108" w:type="dxa"/>
            </w:tcMar>
          </w:tcPr>
          <w:p w14:paraId="6489BAF5" w14:textId="77777777" w:rsidR="00C53A20" w:rsidRPr="00D96E87" w:rsidRDefault="00C53A20">
            <w:pPr>
              <w:rPr>
                <w:sz w:val="22"/>
                <w:szCs w:val="22"/>
              </w:rPr>
            </w:pPr>
            <w:r w:rsidRPr="00D96E87">
              <w:t>Validated</w:t>
            </w:r>
          </w:p>
          <w:p w14:paraId="12D62492" w14:textId="77777777" w:rsidR="00C53A20" w:rsidRPr="00D96E87" w:rsidRDefault="00C53A20">
            <w:r w:rsidRPr="00D96E87">
              <w:t>0:    Un-validated</w:t>
            </w:r>
          </w:p>
          <w:p w14:paraId="3C45A72B" w14:textId="77777777" w:rsidR="00C53A20" w:rsidRPr="00D96E87" w:rsidRDefault="00C53A20">
            <w:pPr>
              <w:ind w:left="317" w:hanging="317"/>
            </w:pPr>
            <w:r w:rsidRPr="00D96E87">
              <w:t>1:    Validated-Correct – No AVC transaction, incidents or audit files sequence numbers missing from any lane.</w:t>
            </w:r>
          </w:p>
          <w:p w14:paraId="572AE3F4" w14:textId="77777777" w:rsidR="00C53A20" w:rsidRPr="00D96E87" w:rsidRDefault="00C53A20">
            <w:pPr>
              <w:ind w:left="318" w:hanging="318"/>
              <w:rPr>
                <w:sz w:val="22"/>
                <w:szCs w:val="22"/>
              </w:rPr>
            </w:pPr>
            <w:r w:rsidRPr="00D96E87">
              <w:t>2:   Validated-Incorrect – Any data discrepancy found based on the criteria in Validation status, 1 above.</w:t>
            </w:r>
          </w:p>
        </w:tc>
        <w:tc>
          <w:tcPr>
            <w:tcW w:w="708" w:type="dxa"/>
            <w:tcBorders>
              <w:top w:val="nil"/>
              <w:left w:val="nil"/>
              <w:bottom w:val="single" w:sz="8" w:space="0" w:color="auto"/>
              <w:right w:val="single" w:sz="8" w:space="0" w:color="auto"/>
            </w:tcBorders>
            <w:tcMar>
              <w:top w:w="0" w:type="dxa"/>
              <w:left w:w="108" w:type="dxa"/>
              <w:bottom w:w="0" w:type="dxa"/>
              <w:right w:w="108" w:type="dxa"/>
            </w:tcMar>
          </w:tcPr>
          <w:p w14:paraId="2377DE7C" w14:textId="77777777" w:rsidR="00C53A20" w:rsidRPr="00D96E87" w:rsidRDefault="00C53A20">
            <w:pPr>
              <w:spacing w:before="40" w:after="20" w:line="312" w:lineRule="auto"/>
              <w:jc w:val="center"/>
              <w:rPr>
                <w:sz w:val="22"/>
                <w:szCs w:val="22"/>
              </w:rPr>
            </w:pPr>
            <w:r w:rsidRPr="00D96E87">
              <w:t>Yes</w:t>
            </w:r>
          </w:p>
        </w:tc>
        <w:tc>
          <w:tcPr>
            <w:tcW w:w="1131" w:type="dxa"/>
            <w:tcBorders>
              <w:top w:val="nil"/>
              <w:left w:val="nil"/>
              <w:bottom w:val="single" w:sz="8" w:space="0" w:color="auto"/>
              <w:right w:val="single" w:sz="8" w:space="0" w:color="auto"/>
            </w:tcBorders>
            <w:tcMar>
              <w:top w:w="0" w:type="dxa"/>
              <w:left w:w="108" w:type="dxa"/>
              <w:bottom w:w="0" w:type="dxa"/>
              <w:right w:w="108" w:type="dxa"/>
            </w:tcMar>
          </w:tcPr>
          <w:p w14:paraId="489F0287" w14:textId="77777777" w:rsidR="00C53A20" w:rsidRPr="00D96E87" w:rsidRDefault="00C53A20">
            <w:pPr>
              <w:spacing w:before="40" w:after="20" w:line="312" w:lineRule="auto"/>
              <w:jc w:val="center"/>
              <w:rPr>
                <w:sz w:val="22"/>
                <w:szCs w:val="22"/>
              </w:rPr>
            </w:pPr>
            <w:r w:rsidRPr="00D96E87">
              <w:t>Number</w:t>
            </w:r>
          </w:p>
        </w:tc>
        <w:tc>
          <w:tcPr>
            <w:tcW w:w="991" w:type="dxa"/>
            <w:tcBorders>
              <w:top w:val="nil"/>
              <w:left w:val="nil"/>
              <w:bottom w:val="single" w:sz="8" w:space="0" w:color="auto"/>
              <w:right w:val="single" w:sz="8" w:space="0" w:color="auto"/>
            </w:tcBorders>
          </w:tcPr>
          <w:p w14:paraId="1730D9D3" w14:textId="77777777" w:rsidR="00C53A20" w:rsidRPr="00D96E87" w:rsidRDefault="00C53A20">
            <w:pPr>
              <w:spacing w:before="40" w:after="20" w:line="312" w:lineRule="auto"/>
              <w:ind w:left="141"/>
              <w:jc w:val="center"/>
              <w:rPr>
                <w:sz w:val="22"/>
                <w:szCs w:val="22"/>
              </w:rPr>
            </w:pPr>
            <w:r w:rsidRPr="00D96E87">
              <w:t>9</w:t>
            </w:r>
          </w:p>
        </w:tc>
        <w:tc>
          <w:tcPr>
            <w:tcW w:w="1139" w:type="dxa"/>
            <w:tcBorders>
              <w:top w:val="nil"/>
              <w:left w:val="nil"/>
              <w:bottom w:val="single" w:sz="8" w:space="0" w:color="auto"/>
              <w:right w:val="single" w:sz="8" w:space="0" w:color="auto"/>
            </w:tcBorders>
            <w:tcMar>
              <w:top w:w="0" w:type="dxa"/>
              <w:left w:w="108" w:type="dxa"/>
              <w:bottom w:w="0" w:type="dxa"/>
              <w:right w:w="108" w:type="dxa"/>
            </w:tcMar>
          </w:tcPr>
          <w:p w14:paraId="482132E4" w14:textId="77777777" w:rsidR="00C53A20" w:rsidRPr="00D96E87" w:rsidRDefault="00C53A20">
            <w:pPr>
              <w:spacing w:before="40" w:after="20" w:line="312" w:lineRule="auto"/>
              <w:jc w:val="center"/>
              <w:rPr>
                <w:sz w:val="22"/>
                <w:szCs w:val="22"/>
              </w:rPr>
            </w:pPr>
            <w:r w:rsidRPr="00D96E87">
              <w:t>1</w:t>
            </w:r>
          </w:p>
        </w:tc>
      </w:tr>
      <w:tr w:rsidR="00C53A20" w:rsidRPr="006E17A8" w14:paraId="3CA09054" w14:textId="77777777">
        <w:trPr>
          <w:cantSplit/>
          <w:tblHeader/>
        </w:trPr>
        <w:tc>
          <w:tcPr>
            <w:tcW w:w="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98D939E" w14:textId="77777777" w:rsidR="00C53A20" w:rsidRPr="00D96E87" w:rsidRDefault="00C53A20">
            <w:pPr>
              <w:spacing w:before="40" w:after="20" w:line="312" w:lineRule="auto"/>
              <w:jc w:val="center"/>
              <w:rPr>
                <w:b/>
                <w:bCs/>
                <w:sz w:val="22"/>
                <w:szCs w:val="22"/>
              </w:rPr>
            </w:pPr>
            <w:r w:rsidRPr="00D96E87">
              <w:rPr>
                <w:b/>
              </w:rPr>
              <w:t>Field</w:t>
            </w:r>
          </w:p>
        </w:tc>
        <w:tc>
          <w:tcPr>
            <w:tcW w:w="455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764F713" w14:textId="77777777" w:rsidR="00C53A20" w:rsidRPr="00D96E87" w:rsidRDefault="00C53A20">
            <w:pPr>
              <w:spacing w:before="40" w:after="20" w:line="312" w:lineRule="auto"/>
              <w:jc w:val="center"/>
              <w:rPr>
                <w:b/>
                <w:bCs/>
                <w:sz w:val="22"/>
                <w:szCs w:val="22"/>
              </w:rPr>
            </w:pPr>
            <w:r w:rsidRPr="00D96E87">
              <w:rPr>
                <w:b/>
              </w:rPr>
              <w:t>Field name</w:t>
            </w:r>
          </w:p>
        </w:tc>
        <w:tc>
          <w:tcPr>
            <w:tcW w:w="70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7679C92" w14:textId="77777777" w:rsidR="00C53A20" w:rsidRPr="00D96E87" w:rsidRDefault="00C53A20">
            <w:pPr>
              <w:spacing w:before="40" w:after="20" w:line="312" w:lineRule="auto"/>
              <w:jc w:val="center"/>
              <w:rPr>
                <w:b/>
                <w:bCs/>
                <w:sz w:val="22"/>
                <w:szCs w:val="22"/>
              </w:rPr>
            </w:pPr>
            <w:r w:rsidRPr="00D96E87">
              <w:rPr>
                <w:b/>
              </w:rPr>
              <w:t>Req.</w:t>
            </w:r>
          </w:p>
        </w:tc>
        <w:tc>
          <w:tcPr>
            <w:tcW w:w="11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EE72DD" w14:textId="77777777" w:rsidR="00C53A20" w:rsidRPr="00D96E87" w:rsidRDefault="00C53A20">
            <w:pPr>
              <w:spacing w:before="40" w:after="20" w:line="312" w:lineRule="auto"/>
              <w:jc w:val="center"/>
              <w:rPr>
                <w:b/>
                <w:bCs/>
                <w:sz w:val="22"/>
                <w:szCs w:val="22"/>
              </w:rPr>
            </w:pPr>
            <w:r w:rsidRPr="00D96E87">
              <w:rPr>
                <w:b/>
              </w:rPr>
              <w:t>Data Type</w:t>
            </w:r>
          </w:p>
        </w:tc>
        <w:tc>
          <w:tcPr>
            <w:tcW w:w="99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2B982CB" w14:textId="77777777" w:rsidR="00C53A20" w:rsidRPr="00D96E87" w:rsidRDefault="00C53A20">
            <w:pPr>
              <w:spacing w:before="40" w:after="20" w:line="312" w:lineRule="auto"/>
              <w:jc w:val="center"/>
              <w:rPr>
                <w:b/>
                <w:bCs/>
                <w:sz w:val="22"/>
                <w:szCs w:val="22"/>
              </w:rPr>
            </w:pPr>
            <w:r w:rsidRPr="00D96E87">
              <w:rPr>
                <w:b/>
              </w:rPr>
              <w:t>Format</w:t>
            </w:r>
          </w:p>
        </w:tc>
        <w:tc>
          <w:tcPr>
            <w:tcW w:w="113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DB7EE9" w14:textId="77777777" w:rsidR="00C53A20" w:rsidRPr="00D96E87" w:rsidRDefault="00C53A20">
            <w:pPr>
              <w:spacing w:before="40" w:after="20" w:line="312" w:lineRule="auto"/>
              <w:jc w:val="center"/>
              <w:rPr>
                <w:b/>
                <w:bCs/>
                <w:sz w:val="22"/>
                <w:szCs w:val="22"/>
              </w:rPr>
            </w:pPr>
            <w:r w:rsidRPr="00D96E87">
              <w:rPr>
                <w:b/>
              </w:rPr>
              <w:t>Sample</w:t>
            </w:r>
          </w:p>
        </w:tc>
      </w:tr>
      <w:tr w:rsidR="00C53A20" w:rsidRPr="006E17A8" w14:paraId="5D3F54F3" w14:textId="77777777">
        <w:trPr>
          <w:tblHeader/>
        </w:trPr>
        <w:tc>
          <w:tcPr>
            <w:tcW w:w="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6CDBEA1" w14:textId="77777777" w:rsidR="00C53A20" w:rsidRPr="00D96E87" w:rsidRDefault="00C53A20">
            <w:pPr>
              <w:spacing w:before="40" w:after="20" w:line="312" w:lineRule="auto"/>
            </w:pPr>
            <w:r w:rsidRPr="00D96E87">
              <w:t>Field</w:t>
            </w:r>
          </w:p>
        </w:tc>
        <w:tc>
          <w:tcPr>
            <w:tcW w:w="455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1717B4" w14:textId="77777777" w:rsidR="00C53A20" w:rsidRPr="00D96E87" w:rsidRDefault="00C53A20">
            <w:pPr>
              <w:spacing w:before="40" w:after="20" w:line="312" w:lineRule="auto"/>
            </w:pPr>
            <w:r w:rsidRPr="00D96E87">
              <w:t>Field name</w:t>
            </w:r>
          </w:p>
        </w:tc>
        <w:tc>
          <w:tcPr>
            <w:tcW w:w="70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6F53FE9" w14:textId="77777777" w:rsidR="00C53A20" w:rsidRPr="00D96E87" w:rsidRDefault="00C53A20">
            <w:pPr>
              <w:spacing w:before="40" w:after="20" w:line="312" w:lineRule="auto"/>
              <w:jc w:val="center"/>
            </w:pPr>
            <w:r w:rsidRPr="00D96E87">
              <w:t>Req.</w:t>
            </w:r>
          </w:p>
        </w:tc>
        <w:tc>
          <w:tcPr>
            <w:tcW w:w="11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9A1C095" w14:textId="77777777" w:rsidR="00C53A20" w:rsidRPr="00D96E87" w:rsidRDefault="00C53A20">
            <w:pPr>
              <w:spacing w:before="40" w:after="20" w:line="312" w:lineRule="auto"/>
              <w:jc w:val="center"/>
            </w:pPr>
            <w:r w:rsidRPr="00D96E87">
              <w:t>Date Type</w:t>
            </w:r>
          </w:p>
        </w:tc>
        <w:tc>
          <w:tcPr>
            <w:tcW w:w="991" w:type="dxa"/>
            <w:tcBorders>
              <w:top w:val="single" w:sz="8" w:space="0" w:color="auto"/>
              <w:left w:val="nil"/>
              <w:bottom w:val="single" w:sz="8" w:space="0" w:color="auto"/>
              <w:right w:val="single" w:sz="8" w:space="0" w:color="auto"/>
            </w:tcBorders>
          </w:tcPr>
          <w:p w14:paraId="7D660664" w14:textId="77777777" w:rsidR="00C53A20" w:rsidRPr="00D96E87" w:rsidRDefault="00C53A20">
            <w:pPr>
              <w:spacing w:before="40" w:after="20" w:line="312" w:lineRule="auto"/>
              <w:ind w:left="141"/>
              <w:jc w:val="center"/>
            </w:pPr>
            <w:r w:rsidRPr="00D96E87">
              <w:t>Format</w:t>
            </w:r>
          </w:p>
        </w:tc>
        <w:tc>
          <w:tcPr>
            <w:tcW w:w="113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102A9B" w14:textId="77777777" w:rsidR="00C53A20" w:rsidRPr="00D96E87" w:rsidRDefault="00C53A20">
            <w:pPr>
              <w:spacing w:before="40" w:after="20" w:line="312" w:lineRule="auto"/>
              <w:jc w:val="center"/>
            </w:pPr>
          </w:p>
        </w:tc>
      </w:tr>
      <w:tr w:rsidR="00C53A20" w:rsidRPr="006E17A8" w14:paraId="03BD29C2" w14:textId="7777777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1AAC38B" w14:textId="77777777" w:rsidR="00C53A20" w:rsidRPr="00D96E87" w:rsidRDefault="00C53A20">
            <w:pPr>
              <w:spacing w:before="40" w:after="20" w:line="312" w:lineRule="auto"/>
              <w:rPr>
                <w:sz w:val="22"/>
                <w:szCs w:val="22"/>
              </w:rPr>
            </w:pPr>
            <w:r w:rsidRPr="00D96E87">
              <w:t>4</w:t>
            </w:r>
          </w:p>
        </w:tc>
        <w:tc>
          <w:tcPr>
            <w:tcW w:w="4557" w:type="dxa"/>
            <w:tcBorders>
              <w:top w:val="nil"/>
              <w:left w:val="nil"/>
              <w:bottom w:val="single" w:sz="8" w:space="0" w:color="auto"/>
              <w:right w:val="single" w:sz="8" w:space="0" w:color="auto"/>
            </w:tcBorders>
            <w:tcMar>
              <w:top w:w="0" w:type="dxa"/>
              <w:left w:w="108" w:type="dxa"/>
              <w:bottom w:w="0" w:type="dxa"/>
              <w:right w:w="108" w:type="dxa"/>
            </w:tcMar>
          </w:tcPr>
          <w:p w14:paraId="6F1CA075" w14:textId="77777777" w:rsidR="00C53A20" w:rsidRPr="00D96E87" w:rsidRDefault="00C53A20">
            <w:pPr>
              <w:spacing w:before="40" w:after="20" w:line="312" w:lineRule="auto"/>
              <w:rPr>
                <w:sz w:val="22"/>
                <w:szCs w:val="22"/>
              </w:rPr>
            </w:pPr>
            <w:r w:rsidRPr="00D96E87">
              <w:t>Hour (00-23)</w:t>
            </w:r>
          </w:p>
        </w:tc>
        <w:tc>
          <w:tcPr>
            <w:tcW w:w="708" w:type="dxa"/>
            <w:tcBorders>
              <w:top w:val="nil"/>
              <w:left w:val="nil"/>
              <w:bottom w:val="single" w:sz="8" w:space="0" w:color="auto"/>
              <w:right w:val="single" w:sz="8" w:space="0" w:color="auto"/>
            </w:tcBorders>
            <w:tcMar>
              <w:top w:w="0" w:type="dxa"/>
              <w:left w:w="108" w:type="dxa"/>
              <w:bottom w:w="0" w:type="dxa"/>
              <w:right w:w="108" w:type="dxa"/>
            </w:tcMar>
          </w:tcPr>
          <w:p w14:paraId="38449719" w14:textId="77777777" w:rsidR="00C53A20" w:rsidRPr="00D96E87" w:rsidRDefault="00C53A20">
            <w:pPr>
              <w:spacing w:before="40" w:after="20" w:line="312" w:lineRule="auto"/>
              <w:jc w:val="center"/>
              <w:rPr>
                <w:sz w:val="22"/>
                <w:szCs w:val="22"/>
              </w:rPr>
            </w:pPr>
            <w:r w:rsidRPr="00D96E87">
              <w:t>Yes</w:t>
            </w:r>
          </w:p>
        </w:tc>
        <w:tc>
          <w:tcPr>
            <w:tcW w:w="1131" w:type="dxa"/>
            <w:tcBorders>
              <w:top w:val="nil"/>
              <w:left w:val="nil"/>
              <w:bottom w:val="single" w:sz="8" w:space="0" w:color="auto"/>
              <w:right w:val="single" w:sz="8" w:space="0" w:color="auto"/>
            </w:tcBorders>
            <w:tcMar>
              <w:top w:w="0" w:type="dxa"/>
              <w:left w:w="108" w:type="dxa"/>
              <w:bottom w:w="0" w:type="dxa"/>
              <w:right w:w="108" w:type="dxa"/>
            </w:tcMar>
          </w:tcPr>
          <w:p w14:paraId="3A6577D1" w14:textId="77777777" w:rsidR="00C53A20" w:rsidRPr="00D96E87" w:rsidRDefault="00C53A20">
            <w:pPr>
              <w:spacing w:before="40" w:after="20" w:line="312" w:lineRule="auto"/>
              <w:jc w:val="center"/>
              <w:rPr>
                <w:sz w:val="22"/>
                <w:szCs w:val="22"/>
              </w:rPr>
            </w:pPr>
            <w:r w:rsidRPr="00D96E87">
              <w:t>Number</w:t>
            </w:r>
          </w:p>
        </w:tc>
        <w:tc>
          <w:tcPr>
            <w:tcW w:w="991" w:type="dxa"/>
            <w:tcBorders>
              <w:top w:val="nil"/>
              <w:left w:val="nil"/>
              <w:bottom w:val="single" w:sz="8" w:space="0" w:color="auto"/>
              <w:right w:val="single" w:sz="8" w:space="0" w:color="auto"/>
            </w:tcBorders>
          </w:tcPr>
          <w:p w14:paraId="61B26FAE" w14:textId="77777777" w:rsidR="00C53A20" w:rsidRPr="00D96E87" w:rsidRDefault="00C53A20">
            <w:pPr>
              <w:spacing w:before="40" w:after="20" w:line="312" w:lineRule="auto"/>
              <w:ind w:left="141"/>
              <w:jc w:val="center"/>
              <w:rPr>
                <w:sz w:val="22"/>
                <w:szCs w:val="22"/>
              </w:rPr>
            </w:pPr>
            <w:r w:rsidRPr="00D96E87">
              <w:t>99</w:t>
            </w:r>
          </w:p>
        </w:tc>
        <w:tc>
          <w:tcPr>
            <w:tcW w:w="1139" w:type="dxa"/>
            <w:tcBorders>
              <w:top w:val="nil"/>
              <w:left w:val="nil"/>
              <w:bottom w:val="single" w:sz="8" w:space="0" w:color="auto"/>
              <w:right w:val="single" w:sz="8" w:space="0" w:color="auto"/>
            </w:tcBorders>
            <w:tcMar>
              <w:top w:w="0" w:type="dxa"/>
              <w:left w:w="108" w:type="dxa"/>
              <w:bottom w:w="0" w:type="dxa"/>
              <w:right w:w="108" w:type="dxa"/>
            </w:tcMar>
          </w:tcPr>
          <w:p w14:paraId="15734F7D" w14:textId="77777777" w:rsidR="00C53A20" w:rsidRPr="00D96E87" w:rsidRDefault="00C53A20">
            <w:pPr>
              <w:spacing w:before="40" w:after="20" w:line="312" w:lineRule="auto"/>
              <w:jc w:val="center"/>
              <w:rPr>
                <w:sz w:val="22"/>
                <w:szCs w:val="22"/>
              </w:rPr>
            </w:pPr>
            <w:r w:rsidRPr="00D96E87">
              <w:t>15</w:t>
            </w:r>
          </w:p>
        </w:tc>
      </w:tr>
      <w:tr w:rsidR="00C53A20" w:rsidRPr="006E17A8" w14:paraId="1BD9CED3" w14:textId="7777777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AF7A590" w14:textId="77777777" w:rsidR="00C53A20" w:rsidRPr="00D96E87" w:rsidRDefault="00C53A20">
            <w:pPr>
              <w:spacing w:before="40" w:after="20" w:line="312" w:lineRule="auto"/>
              <w:rPr>
                <w:sz w:val="22"/>
                <w:szCs w:val="22"/>
              </w:rPr>
            </w:pPr>
            <w:r w:rsidRPr="00D96E87">
              <w:t>5</w:t>
            </w:r>
          </w:p>
        </w:tc>
        <w:tc>
          <w:tcPr>
            <w:tcW w:w="4557" w:type="dxa"/>
            <w:tcBorders>
              <w:top w:val="nil"/>
              <w:left w:val="nil"/>
              <w:bottom w:val="single" w:sz="8" w:space="0" w:color="auto"/>
              <w:right w:val="single" w:sz="8" w:space="0" w:color="auto"/>
            </w:tcBorders>
            <w:tcMar>
              <w:top w:w="0" w:type="dxa"/>
              <w:left w:w="108" w:type="dxa"/>
              <w:bottom w:w="0" w:type="dxa"/>
              <w:right w:w="108" w:type="dxa"/>
            </w:tcMar>
          </w:tcPr>
          <w:p w14:paraId="59972D9F" w14:textId="77777777" w:rsidR="00C53A20" w:rsidRPr="00D96E87" w:rsidRDefault="00C53A20">
            <w:pPr>
              <w:spacing w:before="40" w:after="20" w:line="312" w:lineRule="auto"/>
              <w:rPr>
                <w:sz w:val="22"/>
                <w:szCs w:val="22"/>
              </w:rPr>
            </w:pPr>
            <w:r w:rsidRPr="00D96E87">
              <w:t>Lane ID (constant: 99AA)</w:t>
            </w:r>
          </w:p>
        </w:tc>
        <w:tc>
          <w:tcPr>
            <w:tcW w:w="708" w:type="dxa"/>
            <w:tcBorders>
              <w:top w:val="nil"/>
              <w:left w:val="nil"/>
              <w:bottom w:val="single" w:sz="8" w:space="0" w:color="auto"/>
              <w:right w:val="single" w:sz="8" w:space="0" w:color="auto"/>
            </w:tcBorders>
            <w:tcMar>
              <w:top w:w="0" w:type="dxa"/>
              <w:left w:w="108" w:type="dxa"/>
              <w:bottom w:w="0" w:type="dxa"/>
              <w:right w:w="108" w:type="dxa"/>
            </w:tcMar>
          </w:tcPr>
          <w:p w14:paraId="17BE2254" w14:textId="77777777" w:rsidR="00C53A20" w:rsidRPr="00D96E87" w:rsidRDefault="00C53A20">
            <w:pPr>
              <w:spacing w:before="40" w:after="20" w:line="312" w:lineRule="auto"/>
              <w:jc w:val="center"/>
              <w:rPr>
                <w:sz w:val="22"/>
                <w:szCs w:val="22"/>
              </w:rPr>
            </w:pPr>
            <w:r w:rsidRPr="00D96E87">
              <w:t>Yes</w:t>
            </w:r>
          </w:p>
        </w:tc>
        <w:tc>
          <w:tcPr>
            <w:tcW w:w="1131" w:type="dxa"/>
            <w:tcBorders>
              <w:top w:val="nil"/>
              <w:left w:val="nil"/>
              <w:bottom w:val="single" w:sz="8" w:space="0" w:color="auto"/>
              <w:right w:val="single" w:sz="8" w:space="0" w:color="auto"/>
            </w:tcBorders>
            <w:tcMar>
              <w:top w:w="0" w:type="dxa"/>
              <w:left w:w="108" w:type="dxa"/>
              <w:bottom w:w="0" w:type="dxa"/>
              <w:right w:w="108" w:type="dxa"/>
            </w:tcMar>
          </w:tcPr>
          <w:p w14:paraId="7437A3C4" w14:textId="77777777" w:rsidR="00C53A20" w:rsidRPr="00D96E87" w:rsidRDefault="00C53A20">
            <w:pPr>
              <w:spacing w:before="40" w:after="20" w:line="312" w:lineRule="auto"/>
              <w:jc w:val="center"/>
              <w:rPr>
                <w:sz w:val="22"/>
                <w:szCs w:val="22"/>
              </w:rPr>
            </w:pPr>
            <w:r w:rsidRPr="00D96E87">
              <w:t>Char (4)</w:t>
            </w:r>
          </w:p>
        </w:tc>
        <w:tc>
          <w:tcPr>
            <w:tcW w:w="991" w:type="dxa"/>
            <w:tcBorders>
              <w:top w:val="nil"/>
              <w:left w:val="nil"/>
              <w:bottom w:val="single" w:sz="8" w:space="0" w:color="auto"/>
              <w:right w:val="single" w:sz="8" w:space="0" w:color="auto"/>
            </w:tcBorders>
          </w:tcPr>
          <w:p w14:paraId="15927956" w14:textId="77777777" w:rsidR="00C53A20" w:rsidRPr="00D96E87" w:rsidRDefault="00C53A20">
            <w:pPr>
              <w:spacing w:before="40" w:after="20" w:line="312" w:lineRule="auto"/>
              <w:ind w:left="141"/>
              <w:jc w:val="center"/>
              <w:rPr>
                <w:sz w:val="22"/>
                <w:szCs w:val="22"/>
              </w:rPr>
            </w:pPr>
            <w:r w:rsidRPr="00D96E87">
              <w:t>99AA</w:t>
            </w:r>
          </w:p>
        </w:tc>
        <w:tc>
          <w:tcPr>
            <w:tcW w:w="1139" w:type="dxa"/>
            <w:tcBorders>
              <w:top w:val="nil"/>
              <w:left w:val="nil"/>
              <w:bottom w:val="single" w:sz="8" w:space="0" w:color="auto"/>
              <w:right w:val="single" w:sz="8" w:space="0" w:color="auto"/>
            </w:tcBorders>
            <w:tcMar>
              <w:top w:w="0" w:type="dxa"/>
              <w:left w:w="108" w:type="dxa"/>
              <w:bottom w:w="0" w:type="dxa"/>
              <w:right w:w="108" w:type="dxa"/>
            </w:tcMar>
          </w:tcPr>
          <w:p w14:paraId="2F4597B5" w14:textId="77777777" w:rsidR="00C53A20" w:rsidRPr="00D96E87" w:rsidRDefault="00C53A20">
            <w:pPr>
              <w:spacing w:before="40" w:after="20" w:line="312" w:lineRule="auto"/>
              <w:jc w:val="center"/>
              <w:rPr>
                <w:sz w:val="22"/>
                <w:szCs w:val="22"/>
              </w:rPr>
            </w:pPr>
            <w:r w:rsidRPr="00D96E87">
              <w:t>99AA</w:t>
            </w:r>
          </w:p>
        </w:tc>
      </w:tr>
      <w:tr w:rsidR="00C53A20" w:rsidRPr="006E17A8" w14:paraId="444380E6" w14:textId="7777777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DE046DA" w14:textId="77777777" w:rsidR="00C53A20" w:rsidRPr="00D96E87" w:rsidRDefault="00C53A20">
            <w:pPr>
              <w:spacing w:before="40" w:after="20" w:line="312" w:lineRule="auto"/>
              <w:rPr>
                <w:sz w:val="22"/>
                <w:szCs w:val="22"/>
              </w:rPr>
            </w:pPr>
            <w:r w:rsidRPr="00D96E87">
              <w:t>6</w:t>
            </w:r>
          </w:p>
        </w:tc>
        <w:tc>
          <w:tcPr>
            <w:tcW w:w="4557" w:type="dxa"/>
            <w:tcBorders>
              <w:top w:val="nil"/>
              <w:left w:val="nil"/>
              <w:bottom w:val="single" w:sz="8" w:space="0" w:color="auto"/>
              <w:right w:val="single" w:sz="8" w:space="0" w:color="auto"/>
            </w:tcBorders>
            <w:tcMar>
              <w:top w:w="0" w:type="dxa"/>
              <w:left w:w="108" w:type="dxa"/>
              <w:bottom w:w="0" w:type="dxa"/>
              <w:right w:w="108" w:type="dxa"/>
            </w:tcMar>
          </w:tcPr>
          <w:p w14:paraId="700AD6A2" w14:textId="77777777" w:rsidR="00C53A20" w:rsidRPr="00D96E87" w:rsidRDefault="00C53A20">
            <w:pPr>
              <w:spacing w:before="40" w:after="20"/>
              <w:rPr>
                <w:sz w:val="22"/>
                <w:szCs w:val="22"/>
              </w:rPr>
            </w:pPr>
            <w:r>
              <w:t>AVC status mode:</w:t>
            </w:r>
          </w:p>
          <w:p w14:paraId="6AD902F4" w14:textId="77777777" w:rsidR="00C53A20" w:rsidRPr="00D96E87" w:rsidRDefault="00C53A20">
            <w:pPr>
              <w:spacing w:before="40" w:after="20"/>
              <w:ind w:left="317" w:hanging="317"/>
              <w:rPr>
                <w:sz w:val="22"/>
                <w:szCs w:val="22"/>
              </w:rPr>
            </w:pPr>
            <w:r>
              <w:t>7:    Always use default state ‘7’ in each record.</w:t>
            </w:r>
          </w:p>
        </w:tc>
        <w:tc>
          <w:tcPr>
            <w:tcW w:w="708" w:type="dxa"/>
            <w:tcBorders>
              <w:top w:val="nil"/>
              <w:left w:val="nil"/>
              <w:bottom w:val="single" w:sz="8" w:space="0" w:color="auto"/>
              <w:right w:val="single" w:sz="8" w:space="0" w:color="auto"/>
            </w:tcBorders>
            <w:tcMar>
              <w:top w:w="0" w:type="dxa"/>
              <w:left w:w="108" w:type="dxa"/>
              <w:bottom w:w="0" w:type="dxa"/>
              <w:right w:w="108" w:type="dxa"/>
            </w:tcMar>
          </w:tcPr>
          <w:p w14:paraId="22533F75" w14:textId="77777777" w:rsidR="00C53A20" w:rsidRPr="00D96E87" w:rsidRDefault="00C53A20">
            <w:pPr>
              <w:spacing w:before="40" w:after="20" w:line="312" w:lineRule="auto"/>
              <w:jc w:val="center"/>
              <w:rPr>
                <w:sz w:val="22"/>
                <w:szCs w:val="22"/>
              </w:rPr>
            </w:pPr>
            <w:r w:rsidRPr="00D96E87">
              <w:t>Yes</w:t>
            </w:r>
          </w:p>
        </w:tc>
        <w:tc>
          <w:tcPr>
            <w:tcW w:w="1131" w:type="dxa"/>
            <w:tcBorders>
              <w:top w:val="nil"/>
              <w:left w:val="nil"/>
              <w:bottom w:val="single" w:sz="8" w:space="0" w:color="auto"/>
              <w:right w:val="single" w:sz="8" w:space="0" w:color="auto"/>
            </w:tcBorders>
            <w:tcMar>
              <w:top w:w="0" w:type="dxa"/>
              <w:left w:w="108" w:type="dxa"/>
              <w:bottom w:w="0" w:type="dxa"/>
              <w:right w:w="108" w:type="dxa"/>
            </w:tcMar>
          </w:tcPr>
          <w:p w14:paraId="6EB625DF" w14:textId="77777777" w:rsidR="00C53A20" w:rsidRPr="00D96E87" w:rsidRDefault="00C53A20">
            <w:pPr>
              <w:spacing w:before="40" w:after="20" w:line="312" w:lineRule="auto"/>
              <w:jc w:val="center"/>
              <w:rPr>
                <w:sz w:val="22"/>
                <w:szCs w:val="22"/>
              </w:rPr>
            </w:pPr>
            <w:r w:rsidRPr="00D96E87">
              <w:t>Number</w:t>
            </w:r>
          </w:p>
        </w:tc>
        <w:tc>
          <w:tcPr>
            <w:tcW w:w="991" w:type="dxa"/>
            <w:tcBorders>
              <w:top w:val="nil"/>
              <w:left w:val="nil"/>
              <w:bottom w:val="single" w:sz="8" w:space="0" w:color="auto"/>
              <w:right w:val="single" w:sz="8" w:space="0" w:color="auto"/>
            </w:tcBorders>
          </w:tcPr>
          <w:p w14:paraId="5CD7C8F5" w14:textId="77777777" w:rsidR="00C53A20" w:rsidRPr="00D96E87" w:rsidRDefault="00C53A20">
            <w:pPr>
              <w:spacing w:before="40" w:after="20" w:line="312" w:lineRule="auto"/>
              <w:ind w:left="141"/>
              <w:jc w:val="center"/>
              <w:rPr>
                <w:sz w:val="22"/>
                <w:szCs w:val="22"/>
              </w:rPr>
            </w:pPr>
            <w:r w:rsidRPr="00D96E87">
              <w:t>9</w:t>
            </w:r>
          </w:p>
        </w:tc>
        <w:tc>
          <w:tcPr>
            <w:tcW w:w="1139" w:type="dxa"/>
            <w:tcBorders>
              <w:top w:val="nil"/>
              <w:left w:val="nil"/>
              <w:bottom w:val="single" w:sz="8" w:space="0" w:color="auto"/>
              <w:right w:val="single" w:sz="8" w:space="0" w:color="auto"/>
            </w:tcBorders>
            <w:tcMar>
              <w:top w:w="0" w:type="dxa"/>
              <w:left w:w="108" w:type="dxa"/>
              <w:bottom w:w="0" w:type="dxa"/>
              <w:right w:w="108" w:type="dxa"/>
            </w:tcMar>
          </w:tcPr>
          <w:p w14:paraId="5D453D0A" w14:textId="77777777" w:rsidR="00C53A20" w:rsidRPr="00D96E87" w:rsidRDefault="00C53A20">
            <w:pPr>
              <w:spacing w:before="40" w:after="20" w:line="312" w:lineRule="auto"/>
              <w:jc w:val="center"/>
              <w:rPr>
                <w:sz w:val="22"/>
                <w:szCs w:val="22"/>
              </w:rPr>
            </w:pPr>
            <w:r w:rsidRPr="00D96E87">
              <w:t>7</w:t>
            </w:r>
          </w:p>
        </w:tc>
      </w:tr>
      <w:tr w:rsidR="00C53A20" w:rsidRPr="006E17A8" w14:paraId="41405926" w14:textId="7777777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B4D058" w14:textId="77777777" w:rsidR="00C53A20" w:rsidRPr="00D96E87" w:rsidRDefault="00C53A20">
            <w:pPr>
              <w:spacing w:before="40" w:after="20" w:line="312" w:lineRule="auto"/>
              <w:rPr>
                <w:sz w:val="22"/>
                <w:szCs w:val="22"/>
              </w:rPr>
            </w:pPr>
            <w:r w:rsidRPr="00D96E87">
              <w:t>7</w:t>
            </w:r>
          </w:p>
        </w:tc>
        <w:tc>
          <w:tcPr>
            <w:tcW w:w="4557" w:type="dxa"/>
            <w:tcBorders>
              <w:top w:val="nil"/>
              <w:left w:val="nil"/>
              <w:bottom w:val="single" w:sz="8" w:space="0" w:color="auto"/>
              <w:right w:val="single" w:sz="8" w:space="0" w:color="auto"/>
            </w:tcBorders>
            <w:tcMar>
              <w:top w:w="0" w:type="dxa"/>
              <w:left w:w="108" w:type="dxa"/>
              <w:bottom w:w="0" w:type="dxa"/>
              <w:right w:w="108" w:type="dxa"/>
            </w:tcMar>
          </w:tcPr>
          <w:p w14:paraId="6FA9A32C" w14:textId="77777777" w:rsidR="00C53A20" w:rsidRPr="00D96E87" w:rsidRDefault="00C53A20">
            <w:pPr>
              <w:spacing w:before="40" w:after="20" w:line="312" w:lineRule="auto"/>
              <w:rPr>
                <w:sz w:val="22"/>
                <w:szCs w:val="22"/>
              </w:rPr>
            </w:pPr>
            <w:r w:rsidRPr="00D96E87">
              <w:t>DCS Incident ID (Only incidents applicable to DCS actions)</w:t>
            </w:r>
          </w:p>
        </w:tc>
        <w:tc>
          <w:tcPr>
            <w:tcW w:w="708" w:type="dxa"/>
            <w:tcBorders>
              <w:top w:val="nil"/>
              <w:left w:val="nil"/>
              <w:bottom w:val="single" w:sz="8" w:space="0" w:color="auto"/>
              <w:right w:val="single" w:sz="8" w:space="0" w:color="auto"/>
            </w:tcBorders>
            <w:tcMar>
              <w:top w:w="0" w:type="dxa"/>
              <w:left w:w="108" w:type="dxa"/>
              <w:bottom w:w="0" w:type="dxa"/>
              <w:right w:w="108" w:type="dxa"/>
            </w:tcMar>
          </w:tcPr>
          <w:p w14:paraId="59E5BBB4" w14:textId="77777777" w:rsidR="00C53A20" w:rsidRPr="00D96E87" w:rsidRDefault="00C53A20">
            <w:pPr>
              <w:spacing w:before="40" w:after="20" w:line="312" w:lineRule="auto"/>
              <w:jc w:val="center"/>
              <w:rPr>
                <w:sz w:val="22"/>
                <w:szCs w:val="22"/>
              </w:rPr>
            </w:pPr>
            <w:r w:rsidRPr="00D96E87">
              <w:t>Yes</w:t>
            </w:r>
          </w:p>
        </w:tc>
        <w:tc>
          <w:tcPr>
            <w:tcW w:w="1131" w:type="dxa"/>
            <w:tcBorders>
              <w:top w:val="nil"/>
              <w:left w:val="nil"/>
              <w:bottom w:val="single" w:sz="8" w:space="0" w:color="auto"/>
              <w:right w:val="single" w:sz="8" w:space="0" w:color="auto"/>
            </w:tcBorders>
            <w:tcMar>
              <w:top w:w="0" w:type="dxa"/>
              <w:left w:w="108" w:type="dxa"/>
              <w:bottom w:w="0" w:type="dxa"/>
              <w:right w:w="108" w:type="dxa"/>
            </w:tcMar>
          </w:tcPr>
          <w:p w14:paraId="5D5ED7CF" w14:textId="77777777" w:rsidR="00C53A20" w:rsidRPr="00D96E87" w:rsidRDefault="00C53A20">
            <w:pPr>
              <w:spacing w:before="40" w:after="20" w:line="312" w:lineRule="auto"/>
              <w:jc w:val="center"/>
              <w:rPr>
                <w:sz w:val="22"/>
                <w:szCs w:val="22"/>
              </w:rPr>
            </w:pPr>
            <w:r w:rsidRPr="00D96E87">
              <w:t>Number</w:t>
            </w:r>
          </w:p>
        </w:tc>
        <w:tc>
          <w:tcPr>
            <w:tcW w:w="991" w:type="dxa"/>
            <w:tcBorders>
              <w:top w:val="nil"/>
              <w:left w:val="nil"/>
              <w:bottom w:val="single" w:sz="8" w:space="0" w:color="auto"/>
              <w:right w:val="single" w:sz="8" w:space="0" w:color="auto"/>
            </w:tcBorders>
          </w:tcPr>
          <w:p w14:paraId="1A89FDDD" w14:textId="77777777" w:rsidR="00C53A20" w:rsidRPr="00D96E87" w:rsidRDefault="00C53A20">
            <w:pPr>
              <w:spacing w:before="40" w:after="20" w:line="312" w:lineRule="auto"/>
              <w:ind w:left="141"/>
              <w:jc w:val="center"/>
              <w:rPr>
                <w:sz w:val="22"/>
                <w:szCs w:val="22"/>
              </w:rPr>
            </w:pPr>
            <w:r w:rsidRPr="00D96E87">
              <w:t>999</w:t>
            </w:r>
          </w:p>
        </w:tc>
        <w:tc>
          <w:tcPr>
            <w:tcW w:w="1139" w:type="dxa"/>
            <w:tcBorders>
              <w:top w:val="nil"/>
              <w:left w:val="nil"/>
              <w:bottom w:val="single" w:sz="8" w:space="0" w:color="auto"/>
              <w:right w:val="single" w:sz="8" w:space="0" w:color="auto"/>
            </w:tcBorders>
            <w:tcMar>
              <w:top w:w="0" w:type="dxa"/>
              <w:left w:w="108" w:type="dxa"/>
              <w:bottom w:w="0" w:type="dxa"/>
              <w:right w:w="108" w:type="dxa"/>
            </w:tcMar>
          </w:tcPr>
          <w:p w14:paraId="3ADCBCB6" w14:textId="77777777" w:rsidR="00C53A20" w:rsidRPr="00D96E87" w:rsidRDefault="00C53A20">
            <w:pPr>
              <w:spacing w:before="40" w:after="20" w:line="312" w:lineRule="auto"/>
              <w:jc w:val="center"/>
              <w:rPr>
                <w:sz w:val="22"/>
                <w:szCs w:val="22"/>
              </w:rPr>
            </w:pPr>
            <w:r w:rsidRPr="00D96E87">
              <w:t>052</w:t>
            </w:r>
          </w:p>
        </w:tc>
      </w:tr>
      <w:tr w:rsidR="00C53A20" w:rsidRPr="006E17A8" w14:paraId="34AB17CE" w14:textId="7777777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CA8E823" w14:textId="77777777" w:rsidR="00C53A20" w:rsidRPr="00D96E87" w:rsidRDefault="00C53A20">
            <w:pPr>
              <w:spacing w:before="40" w:after="20" w:line="312" w:lineRule="auto"/>
              <w:rPr>
                <w:sz w:val="22"/>
                <w:szCs w:val="22"/>
              </w:rPr>
            </w:pPr>
            <w:r w:rsidRPr="00D96E87">
              <w:t>8</w:t>
            </w:r>
          </w:p>
        </w:tc>
        <w:tc>
          <w:tcPr>
            <w:tcW w:w="4557" w:type="dxa"/>
            <w:tcBorders>
              <w:top w:val="nil"/>
              <w:left w:val="nil"/>
              <w:bottom w:val="single" w:sz="8" w:space="0" w:color="auto"/>
              <w:right w:val="single" w:sz="8" w:space="0" w:color="auto"/>
            </w:tcBorders>
            <w:tcMar>
              <w:top w:w="0" w:type="dxa"/>
              <w:left w:w="108" w:type="dxa"/>
              <w:bottom w:w="0" w:type="dxa"/>
              <w:right w:w="108" w:type="dxa"/>
            </w:tcMar>
          </w:tcPr>
          <w:p w14:paraId="56DE5EAE" w14:textId="77777777" w:rsidR="00C53A20" w:rsidRPr="00D96E87" w:rsidRDefault="00C53A20">
            <w:pPr>
              <w:spacing w:before="40" w:after="20" w:line="312" w:lineRule="auto"/>
              <w:rPr>
                <w:sz w:val="22"/>
                <w:szCs w:val="22"/>
              </w:rPr>
            </w:pPr>
            <w:r w:rsidRPr="00D96E87">
              <w:t>DCS Critical Error Count (not applicable – default = 0)</w:t>
            </w:r>
          </w:p>
        </w:tc>
        <w:tc>
          <w:tcPr>
            <w:tcW w:w="708" w:type="dxa"/>
            <w:tcBorders>
              <w:top w:val="nil"/>
              <w:left w:val="nil"/>
              <w:bottom w:val="single" w:sz="8" w:space="0" w:color="auto"/>
              <w:right w:val="single" w:sz="8" w:space="0" w:color="auto"/>
            </w:tcBorders>
            <w:tcMar>
              <w:top w:w="0" w:type="dxa"/>
              <w:left w:w="108" w:type="dxa"/>
              <w:bottom w:w="0" w:type="dxa"/>
              <w:right w:w="108" w:type="dxa"/>
            </w:tcMar>
          </w:tcPr>
          <w:p w14:paraId="2BE31C7E" w14:textId="77777777" w:rsidR="00C53A20" w:rsidRPr="00D96E87" w:rsidRDefault="00C53A20">
            <w:pPr>
              <w:spacing w:before="40" w:after="20" w:line="312" w:lineRule="auto"/>
              <w:jc w:val="center"/>
              <w:rPr>
                <w:sz w:val="22"/>
                <w:szCs w:val="22"/>
              </w:rPr>
            </w:pPr>
            <w:r w:rsidRPr="00D96E87">
              <w:t>Yes</w:t>
            </w:r>
          </w:p>
        </w:tc>
        <w:tc>
          <w:tcPr>
            <w:tcW w:w="1131" w:type="dxa"/>
            <w:tcBorders>
              <w:top w:val="nil"/>
              <w:left w:val="nil"/>
              <w:bottom w:val="single" w:sz="8" w:space="0" w:color="auto"/>
              <w:right w:val="single" w:sz="8" w:space="0" w:color="auto"/>
            </w:tcBorders>
            <w:tcMar>
              <w:top w:w="0" w:type="dxa"/>
              <w:left w:w="108" w:type="dxa"/>
              <w:bottom w:w="0" w:type="dxa"/>
              <w:right w:w="108" w:type="dxa"/>
            </w:tcMar>
          </w:tcPr>
          <w:p w14:paraId="42C8DB19" w14:textId="77777777" w:rsidR="00C53A20" w:rsidRPr="00D96E87" w:rsidRDefault="00C53A20">
            <w:pPr>
              <w:spacing w:before="40" w:after="20" w:line="312" w:lineRule="auto"/>
              <w:jc w:val="center"/>
              <w:rPr>
                <w:sz w:val="22"/>
                <w:szCs w:val="22"/>
              </w:rPr>
            </w:pPr>
            <w:r w:rsidRPr="00D96E87">
              <w:t>Number</w:t>
            </w:r>
          </w:p>
        </w:tc>
        <w:tc>
          <w:tcPr>
            <w:tcW w:w="991" w:type="dxa"/>
            <w:tcBorders>
              <w:top w:val="nil"/>
              <w:left w:val="nil"/>
              <w:bottom w:val="single" w:sz="8" w:space="0" w:color="auto"/>
              <w:right w:val="single" w:sz="8" w:space="0" w:color="auto"/>
            </w:tcBorders>
          </w:tcPr>
          <w:p w14:paraId="2E8A394E" w14:textId="77777777" w:rsidR="00C53A20" w:rsidRPr="00D96E87" w:rsidRDefault="00C53A20">
            <w:pPr>
              <w:spacing w:before="40" w:after="20" w:line="312" w:lineRule="auto"/>
              <w:ind w:left="141"/>
              <w:jc w:val="center"/>
              <w:rPr>
                <w:sz w:val="22"/>
                <w:szCs w:val="22"/>
              </w:rPr>
            </w:pPr>
            <w:r w:rsidRPr="00D96E87">
              <w:t>Long</w:t>
            </w:r>
          </w:p>
        </w:tc>
        <w:tc>
          <w:tcPr>
            <w:tcW w:w="1139" w:type="dxa"/>
            <w:tcBorders>
              <w:top w:val="nil"/>
              <w:left w:val="nil"/>
              <w:bottom w:val="single" w:sz="8" w:space="0" w:color="auto"/>
              <w:right w:val="single" w:sz="8" w:space="0" w:color="auto"/>
            </w:tcBorders>
            <w:tcMar>
              <w:top w:w="0" w:type="dxa"/>
              <w:left w:w="108" w:type="dxa"/>
              <w:bottom w:w="0" w:type="dxa"/>
              <w:right w:w="108" w:type="dxa"/>
            </w:tcMar>
          </w:tcPr>
          <w:p w14:paraId="07C53C68" w14:textId="77777777" w:rsidR="00C53A20" w:rsidRPr="00D96E87" w:rsidRDefault="00C53A20">
            <w:pPr>
              <w:spacing w:before="40" w:after="20" w:line="312" w:lineRule="auto"/>
              <w:jc w:val="center"/>
              <w:rPr>
                <w:sz w:val="22"/>
                <w:szCs w:val="22"/>
              </w:rPr>
            </w:pPr>
            <w:r w:rsidRPr="00D96E87">
              <w:t>0</w:t>
            </w:r>
          </w:p>
        </w:tc>
      </w:tr>
      <w:tr w:rsidR="00C53A20" w:rsidRPr="006E17A8" w14:paraId="229D4135" w14:textId="77777777">
        <w:tc>
          <w:tcPr>
            <w:tcW w:w="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2BD1241" w14:textId="77777777" w:rsidR="00C53A20" w:rsidRPr="00D96E87" w:rsidRDefault="00C53A20">
            <w:pPr>
              <w:spacing w:before="40" w:after="20" w:line="312" w:lineRule="auto"/>
              <w:rPr>
                <w:sz w:val="22"/>
                <w:szCs w:val="22"/>
              </w:rPr>
            </w:pPr>
            <w:r w:rsidRPr="00D96E87">
              <w:t>9</w:t>
            </w:r>
          </w:p>
        </w:tc>
        <w:tc>
          <w:tcPr>
            <w:tcW w:w="455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A7207FA" w14:textId="77777777" w:rsidR="00C53A20" w:rsidRPr="00D96E87" w:rsidRDefault="00C53A20">
            <w:pPr>
              <w:spacing w:before="40" w:after="20" w:line="312" w:lineRule="auto"/>
              <w:rPr>
                <w:sz w:val="22"/>
                <w:szCs w:val="22"/>
              </w:rPr>
            </w:pPr>
            <w:r w:rsidRPr="00D96E87">
              <w:t>DCS Incident count for the Hour</w:t>
            </w:r>
          </w:p>
        </w:tc>
        <w:tc>
          <w:tcPr>
            <w:tcW w:w="70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3A8DCC9" w14:textId="77777777" w:rsidR="00C53A20" w:rsidRPr="00D96E87" w:rsidRDefault="00C53A20">
            <w:pPr>
              <w:spacing w:before="40" w:after="20" w:line="312" w:lineRule="auto"/>
              <w:jc w:val="center"/>
              <w:rPr>
                <w:sz w:val="22"/>
                <w:szCs w:val="22"/>
              </w:rPr>
            </w:pPr>
            <w:r w:rsidRPr="00D96E87">
              <w:t>Yes</w:t>
            </w:r>
          </w:p>
        </w:tc>
        <w:tc>
          <w:tcPr>
            <w:tcW w:w="11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02AD220" w14:textId="77777777" w:rsidR="00C53A20" w:rsidRPr="00D96E87" w:rsidRDefault="00C53A20">
            <w:pPr>
              <w:spacing w:before="40" w:after="20" w:line="312" w:lineRule="auto"/>
              <w:jc w:val="center"/>
              <w:rPr>
                <w:sz w:val="22"/>
                <w:szCs w:val="22"/>
              </w:rPr>
            </w:pPr>
            <w:r w:rsidRPr="00D96E87">
              <w:t>Number</w:t>
            </w:r>
          </w:p>
        </w:tc>
        <w:tc>
          <w:tcPr>
            <w:tcW w:w="991" w:type="dxa"/>
            <w:tcBorders>
              <w:top w:val="single" w:sz="8" w:space="0" w:color="auto"/>
              <w:left w:val="nil"/>
              <w:bottom w:val="single" w:sz="8" w:space="0" w:color="auto"/>
              <w:right w:val="single" w:sz="8" w:space="0" w:color="auto"/>
            </w:tcBorders>
          </w:tcPr>
          <w:p w14:paraId="15CBFDEE" w14:textId="77777777" w:rsidR="00C53A20" w:rsidRPr="00D96E87" w:rsidRDefault="00C53A20">
            <w:pPr>
              <w:spacing w:before="40" w:after="20" w:line="312" w:lineRule="auto"/>
              <w:ind w:left="141"/>
              <w:jc w:val="center"/>
              <w:rPr>
                <w:sz w:val="22"/>
                <w:szCs w:val="22"/>
              </w:rPr>
            </w:pPr>
            <w:r w:rsidRPr="00D96E87">
              <w:t>Long</w:t>
            </w:r>
          </w:p>
        </w:tc>
        <w:tc>
          <w:tcPr>
            <w:tcW w:w="113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DD940F1" w14:textId="77777777" w:rsidR="00C53A20" w:rsidRPr="00D96E87" w:rsidRDefault="00C53A20">
            <w:pPr>
              <w:spacing w:before="40" w:after="20" w:line="312" w:lineRule="auto"/>
              <w:jc w:val="center"/>
              <w:rPr>
                <w:sz w:val="22"/>
                <w:szCs w:val="22"/>
              </w:rPr>
            </w:pPr>
            <w:r w:rsidRPr="00D96E87">
              <w:t>1245</w:t>
            </w:r>
          </w:p>
        </w:tc>
      </w:tr>
    </w:tbl>
    <w:p w14:paraId="05DB5810" w14:textId="77777777" w:rsidR="00C53A20" w:rsidRPr="006E17A8" w:rsidRDefault="00C53A20" w:rsidP="00C53A20">
      <w:pPr>
        <w:tabs>
          <w:tab w:val="left" w:pos="851"/>
        </w:tabs>
        <w:ind w:left="1276"/>
      </w:pPr>
    </w:p>
    <w:tbl>
      <w:tblPr>
        <w:tblW w:w="9380" w:type="dxa"/>
        <w:tblInd w:w="-34" w:type="dxa"/>
        <w:tblCellMar>
          <w:left w:w="0" w:type="dxa"/>
          <w:right w:w="0" w:type="dxa"/>
        </w:tblCellMar>
        <w:tblLook w:val="00A0" w:firstRow="1" w:lastRow="0" w:firstColumn="1" w:lastColumn="0" w:noHBand="0" w:noVBand="0"/>
      </w:tblPr>
      <w:tblGrid>
        <w:gridCol w:w="5350"/>
        <w:gridCol w:w="991"/>
        <w:gridCol w:w="3039"/>
      </w:tblGrid>
      <w:tr w:rsidR="00C53A20" w:rsidRPr="006E17A8" w14:paraId="73E1E953" w14:textId="77777777">
        <w:trPr>
          <w:cantSplit/>
          <w:tblHeader/>
        </w:trPr>
        <w:tc>
          <w:tcPr>
            <w:tcW w:w="5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ACE0E11" w14:textId="77777777" w:rsidR="00C53A20" w:rsidRPr="00D96E87" w:rsidRDefault="00C53A20">
            <w:pPr>
              <w:spacing w:before="80" w:after="40" w:line="312" w:lineRule="auto"/>
              <w:rPr>
                <w:b/>
                <w:bCs/>
                <w:sz w:val="22"/>
                <w:szCs w:val="22"/>
              </w:rPr>
            </w:pPr>
            <w:r w:rsidRPr="00D96E87">
              <w:rPr>
                <w:b/>
              </w:rPr>
              <w:t>Description</w:t>
            </w:r>
          </w:p>
        </w:tc>
        <w:tc>
          <w:tcPr>
            <w:tcW w:w="99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DFE7B1D" w14:textId="77777777" w:rsidR="00C53A20" w:rsidRPr="00D96E87" w:rsidRDefault="00C53A20">
            <w:pPr>
              <w:spacing w:before="80" w:after="40" w:line="312" w:lineRule="auto"/>
              <w:jc w:val="center"/>
              <w:rPr>
                <w:b/>
                <w:bCs/>
                <w:sz w:val="22"/>
                <w:szCs w:val="22"/>
              </w:rPr>
            </w:pPr>
            <w:r w:rsidRPr="00D96E87">
              <w:rPr>
                <w:b/>
              </w:rPr>
              <w:t>Length</w:t>
            </w:r>
          </w:p>
        </w:tc>
        <w:tc>
          <w:tcPr>
            <w:tcW w:w="303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6C5F8AE" w14:textId="77777777" w:rsidR="00C53A20" w:rsidRPr="00D96E87" w:rsidRDefault="00C53A20">
            <w:pPr>
              <w:spacing w:before="80" w:after="40" w:line="312" w:lineRule="auto"/>
              <w:jc w:val="center"/>
              <w:rPr>
                <w:b/>
                <w:bCs/>
                <w:sz w:val="22"/>
                <w:szCs w:val="22"/>
              </w:rPr>
            </w:pPr>
            <w:r w:rsidRPr="00D96E87">
              <w:rPr>
                <w:b/>
              </w:rPr>
              <w:t>Sample</w:t>
            </w:r>
          </w:p>
        </w:tc>
      </w:tr>
      <w:tr w:rsidR="00C53A20" w:rsidRPr="006E17A8" w14:paraId="778B62C8" w14:textId="77777777">
        <w:trPr>
          <w:cantSplit/>
        </w:trPr>
        <w:tc>
          <w:tcPr>
            <w:tcW w:w="5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CC1053F" w14:textId="77777777" w:rsidR="00C53A20" w:rsidRPr="00D96E87" w:rsidRDefault="00C53A20">
            <w:pPr>
              <w:pStyle w:val="Header"/>
              <w:spacing w:before="80" w:after="40"/>
            </w:pPr>
            <w:r w:rsidRPr="00D96E87">
              <w:lastRenderedPageBreak/>
              <w:t>Predefined Virtual Toll Plaza ID</w:t>
            </w:r>
          </w:p>
        </w:tc>
        <w:tc>
          <w:tcPr>
            <w:tcW w:w="99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3F31189" w14:textId="77777777" w:rsidR="00C53A20" w:rsidRPr="00D96E87" w:rsidRDefault="00C53A20">
            <w:pPr>
              <w:spacing w:before="80" w:after="40" w:line="312" w:lineRule="auto"/>
              <w:jc w:val="center"/>
              <w:rPr>
                <w:sz w:val="22"/>
                <w:szCs w:val="22"/>
              </w:rPr>
            </w:pPr>
            <w:r w:rsidRPr="00D96E87">
              <w:t>3</w:t>
            </w:r>
          </w:p>
        </w:tc>
        <w:tc>
          <w:tcPr>
            <w:tcW w:w="303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EF491D5" w14:textId="77777777" w:rsidR="00C53A20" w:rsidRPr="00D96E87" w:rsidRDefault="00C53A20">
            <w:pPr>
              <w:spacing w:before="80" w:after="40" w:line="312" w:lineRule="auto"/>
              <w:jc w:val="center"/>
              <w:rPr>
                <w:sz w:val="22"/>
                <w:szCs w:val="22"/>
              </w:rPr>
            </w:pPr>
            <w:r w:rsidRPr="00D96E87">
              <w:t>001</w:t>
            </w:r>
          </w:p>
        </w:tc>
      </w:tr>
      <w:tr w:rsidR="00C53A20" w:rsidRPr="006E17A8" w14:paraId="21B3C868" w14:textId="77777777">
        <w:trPr>
          <w:cantSplit/>
        </w:trPr>
        <w:tc>
          <w:tcPr>
            <w:tcW w:w="53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597AA8" w14:textId="77777777" w:rsidR="00C53A20" w:rsidRPr="00D96E87" w:rsidRDefault="00C53A20">
            <w:pPr>
              <w:pStyle w:val="Header"/>
              <w:spacing w:before="80" w:after="40"/>
            </w:pPr>
            <w:r w:rsidRPr="00D96E87">
              <w:t>Spacer</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tcPr>
          <w:p w14:paraId="38C35D5E" w14:textId="77777777" w:rsidR="00C53A20" w:rsidRPr="00D96E87" w:rsidRDefault="00C53A20">
            <w:pPr>
              <w:spacing w:before="80" w:after="40" w:line="312" w:lineRule="auto"/>
              <w:jc w:val="center"/>
              <w:rPr>
                <w:sz w:val="22"/>
                <w:szCs w:val="22"/>
              </w:rPr>
            </w:pPr>
            <w:r w:rsidRPr="00D96E87">
              <w:t>1</w:t>
            </w:r>
          </w:p>
        </w:tc>
        <w:tc>
          <w:tcPr>
            <w:tcW w:w="30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9E1ACED" w14:textId="77777777" w:rsidR="00C53A20" w:rsidRPr="00D96E87" w:rsidRDefault="00C53A20">
            <w:pPr>
              <w:spacing w:before="80" w:after="40" w:line="312" w:lineRule="auto"/>
              <w:jc w:val="center"/>
              <w:rPr>
                <w:sz w:val="22"/>
                <w:szCs w:val="22"/>
              </w:rPr>
            </w:pPr>
            <w:r w:rsidRPr="00D96E87">
              <w:t>_ (Underscore)</w:t>
            </w:r>
          </w:p>
        </w:tc>
      </w:tr>
      <w:tr w:rsidR="00C53A20" w:rsidRPr="006E17A8" w14:paraId="27D3EF4B" w14:textId="77777777">
        <w:trPr>
          <w:cantSplit/>
        </w:trPr>
        <w:tc>
          <w:tcPr>
            <w:tcW w:w="53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1BFC20" w14:textId="77777777" w:rsidR="00C53A20" w:rsidRPr="00D96E87" w:rsidRDefault="00C53A20">
            <w:pPr>
              <w:pStyle w:val="Header"/>
              <w:spacing w:before="80" w:after="40"/>
            </w:pPr>
            <w:r w:rsidRPr="00D96E87">
              <w:t>Date &amp; hour : yyyy_mm_dd</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tcPr>
          <w:p w14:paraId="11A40FE6" w14:textId="77777777" w:rsidR="00C53A20" w:rsidRPr="00D96E87" w:rsidRDefault="00C53A20">
            <w:pPr>
              <w:spacing w:before="80" w:after="40" w:line="312" w:lineRule="auto"/>
              <w:jc w:val="center"/>
              <w:rPr>
                <w:sz w:val="22"/>
                <w:szCs w:val="22"/>
              </w:rPr>
            </w:pPr>
            <w:r w:rsidRPr="00D96E87">
              <w:t>10</w:t>
            </w:r>
          </w:p>
        </w:tc>
        <w:tc>
          <w:tcPr>
            <w:tcW w:w="3039" w:type="dxa"/>
            <w:tcBorders>
              <w:top w:val="nil"/>
              <w:left w:val="nil"/>
              <w:bottom w:val="single" w:sz="8" w:space="0" w:color="auto"/>
              <w:right w:val="single" w:sz="8" w:space="0" w:color="auto"/>
            </w:tcBorders>
            <w:tcMar>
              <w:top w:w="0" w:type="dxa"/>
              <w:left w:w="108" w:type="dxa"/>
              <w:bottom w:w="0" w:type="dxa"/>
              <w:right w:w="108" w:type="dxa"/>
            </w:tcMar>
            <w:vAlign w:val="center"/>
          </w:tcPr>
          <w:p w14:paraId="5E02ADD7" w14:textId="77777777" w:rsidR="00C53A20" w:rsidRPr="00D96E87" w:rsidRDefault="00C53A20">
            <w:pPr>
              <w:spacing w:before="80" w:after="40" w:line="312" w:lineRule="auto"/>
              <w:jc w:val="center"/>
              <w:rPr>
                <w:sz w:val="22"/>
                <w:szCs w:val="22"/>
              </w:rPr>
            </w:pPr>
            <w:r w:rsidRPr="00D96E87">
              <w:t>2002_04_13</w:t>
            </w:r>
          </w:p>
        </w:tc>
      </w:tr>
      <w:tr w:rsidR="00C53A20" w:rsidRPr="0063285C" w14:paraId="08D722D7" w14:textId="77777777">
        <w:trPr>
          <w:cantSplit/>
        </w:trPr>
        <w:tc>
          <w:tcPr>
            <w:tcW w:w="53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8FD017" w14:textId="77777777" w:rsidR="00C53A20" w:rsidRPr="00D96E87" w:rsidRDefault="00C53A20">
            <w:pPr>
              <w:pStyle w:val="Header"/>
              <w:spacing w:before="80" w:after="40"/>
            </w:pPr>
            <w:r w:rsidRPr="00D96E87">
              <w:t>File extension</w:t>
            </w:r>
          </w:p>
          <w:p w14:paraId="102EAC8B" w14:textId="77777777" w:rsidR="00C53A20" w:rsidRPr="00D96E87" w:rsidRDefault="00C53A20">
            <w:pPr>
              <w:pStyle w:val="Header"/>
              <w:spacing w:before="80" w:after="40"/>
            </w:pPr>
            <w:r w:rsidRPr="00D96E87">
              <w:t>.dfl: First data file</w:t>
            </w:r>
          </w:p>
          <w:p w14:paraId="699E0E16" w14:textId="77777777" w:rsidR="00C53A20" w:rsidRPr="00D96E87" w:rsidRDefault="00C53A20">
            <w:pPr>
              <w:pStyle w:val="Header"/>
              <w:spacing w:before="80" w:after="40"/>
            </w:pPr>
            <w:r w:rsidRPr="00D96E87">
              <w:t>.dfr: Retransmitted file</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tcPr>
          <w:p w14:paraId="6F8F47AB" w14:textId="77777777" w:rsidR="00C53A20" w:rsidRPr="00D96E87" w:rsidRDefault="00C53A20">
            <w:pPr>
              <w:spacing w:before="80" w:after="40" w:line="312" w:lineRule="auto"/>
              <w:jc w:val="center"/>
              <w:rPr>
                <w:sz w:val="22"/>
                <w:szCs w:val="22"/>
              </w:rPr>
            </w:pPr>
            <w:r w:rsidRPr="00D96E87">
              <w:t>4</w:t>
            </w:r>
          </w:p>
        </w:tc>
        <w:tc>
          <w:tcPr>
            <w:tcW w:w="30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6BD579D" w14:textId="77777777" w:rsidR="00C53A20" w:rsidRPr="00D96E87" w:rsidRDefault="00C53A20">
            <w:pPr>
              <w:spacing w:before="80" w:after="40" w:line="312" w:lineRule="auto"/>
              <w:jc w:val="center"/>
              <w:rPr>
                <w:sz w:val="22"/>
                <w:szCs w:val="22"/>
              </w:rPr>
            </w:pPr>
            <w:r w:rsidRPr="00D96E87">
              <w:t>.dfl</w:t>
            </w:r>
          </w:p>
        </w:tc>
      </w:tr>
    </w:tbl>
    <w:p w14:paraId="40604ECC" w14:textId="77777777" w:rsidR="00C53A20" w:rsidRDefault="00C53A20" w:rsidP="00C53A20">
      <w:pPr>
        <w:rPr>
          <w:b/>
          <w:bCs/>
          <w:u w:val="single"/>
        </w:rPr>
      </w:pPr>
    </w:p>
    <w:p w14:paraId="49BBC6E5" w14:textId="77777777" w:rsidR="00C53A20" w:rsidRPr="00241CEE" w:rsidRDefault="00C53A20" w:rsidP="00C53A20">
      <w:pPr>
        <w:autoSpaceDE w:val="0"/>
        <w:autoSpaceDN w:val="0"/>
        <w:adjustRightInd w:val="0"/>
        <w:rPr>
          <w:b/>
        </w:rPr>
      </w:pPr>
      <w:r w:rsidRPr="30B5CE28">
        <w:rPr>
          <w:b/>
        </w:rPr>
        <w:t>PS 7.5 BACK-OFFICE SYSTEM AND TRAFFIC ANALYSIS SYSTEM INTERFACE</w:t>
      </w:r>
    </w:p>
    <w:p w14:paraId="43CA106A" w14:textId="77777777" w:rsidR="00C53A20" w:rsidRPr="008B1F94" w:rsidRDefault="00C53A20" w:rsidP="00C53A20">
      <w:pPr>
        <w:autoSpaceDE w:val="0"/>
        <w:autoSpaceDN w:val="0"/>
        <w:adjustRightInd w:val="0"/>
        <w:spacing w:before="240"/>
        <w:rPr>
          <w:bCs/>
        </w:rPr>
      </w:pPr>
      <w:r w:rsidRPr="0071173E">
        <w:t>This interface shall not be required.</w:t>
      </w:r>
    </w:p>
    <w:p w14:paraId="39E48874" w14:textId="77777777" w:rsidR="00C53A20" w:rsidRPr="00DF7B9B" w:rsidRDefault="00C53A20" w:rsidP="00C53A20">
      <w:pPr>
        <w:autoSpaceDE w:val="0"/>
        <w:autoSpaceDN w:val="0"/>
        <w:adjustRightInd w:val="0"/>
        <w:rPr>
          <w:b/>
        </w:rPr>
      </w:pPr>
    </w:p>
    <w:p w14:paraId="0F538ABB" w14:textId="77777777" w:rsidR="00C53A20" w:rsidRPr="00DF7B9B" w:rsidRDefault="00C53A20" w:rsidP="00C53A20">
      <w:pPr>
        <w:autoSpaceDE w:val="0"/>
        <w:autoSpaceDN w:val="0"/>
        <w:adjustRightInd w:val="0"/>
        <w:rPr>
          <w:b/>
        </w:rPr>
      </w:pPr>
    </w:p>
    <w:p w14:paraId="12FDF171" w14:textId="77777777" w:rsidR="00C53A20" w:rsidRPr="00241CEE" w:rsidRDefault="00C53A20" w:rsidP="00C53A20">
      <w:pPr>
        <w:autoSpaceDE w:val="0"/>
        <w:autoSpaceDN w:val="0"/>
        <w:adjustRightInd w:val="0"/>
        <w:rPr>
          <w:b/>
        </w:rPr>
      </w:pPr>
      <w:r w:rsidRPr="008F2846">
        <w:rPr>
          <w:b/>
        </w:rPr>
        <w:t>PS SECTION 9. RELEVANT VPC SYSTEM SPECIFICATIONS</w:t>
      </w:r>
    </w:p>
    <w:p w14:paraId="332436CC" w14:textId="77777777" w:rsidR="00C53A20" w:rsidRPr="008F2846" w:rsidRDefault="00C53A20" w:rsidP="00C53A20">
      <w:pPr>
        <w:autoSpaceDE w:val="0"/>
        <w:autoSpaceDN w:val="0"/>
        <w:adjustRightInd w:val="0"/>
        <w:spacing w:before="240"/>
        <w:rPr>
          <w:bCs/>
        </w:rPr>
      </w:pPr>
      <w:r w:rsidRPr="0071173E">
        <w:t>The Contractor shall not be required to comply with the requirements of this section</w:t>
      </w:r>
      <w:r w:rsidRPr="00DF7B9B">
        <w:t>.</w:t>
      </w:r>
    </w:p>
    <w:p w14:paraId="0F56F32C" w14:textId="77777777" w:rsidR="00C53A20" w:rsidRDefault="00C53A20" w:rsidP="00C53A20">
      <w:pPr>
        <w:rPr>
          <w:b/>
          <w:bCs/>
          <w:u w:val="single"/>
        </w:rPr>
      </w:pPr>
    </w:p>
    <w:p w14:paraId="15BBA844" w14:textId="77777777" w:rsidR="00C53A20" w:rsidRPr="0063285C" w:rsidRDefault="00C53A20" w:rsidP="00C53A20">
      <w:pPr>
        <w:rPr>
          <w:b/>
          <w:bCs/>
          <w:u w:val="single"/>
        </w:rPr>
      </w:pPr>
    </w:p>
    <w:p w14:paraId="5B3304E7" w14:textId="77777777" w:rsidR="00C53A20" w:rsidRPr="00A26A06" w:rsidRDefault="00C53A20" w:rsidP="00C53A20">
      <w:pPr>
        <w:tabs>
          <w:tab w:val="left" w:pos="1134"/>
        </w:tabs>
        <w:ind w:left="1134" w:hanging="1134"/>
        <w:rPr>
          <w:b/>
        </w:rPr>
      </w:pPr>
      <w:r w:rsidRPr="00A26A06">
        <w:rPr>
          <w:b/>
        </w:rPr>
        <w:t>PS10.2</w:t>
      </w:r>
      <w:r w:rsidRPr="00A26A06">
        <w:rPr>
          <w:b/>
        </w:rPr>
        <w:tab/>
        <w:t>Axle-Based AVC Verification for Conventional/Hybrid Toll Plaza</w:t>
      </w:r>
    </w:p>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14:paraId="4F5007B4" w14:textId="77777777" w:rsidR="00C53A20" w:rsidRPr="0063285C" w:rsidRDefault="00C53A20" w:rsidP="00C53A20">
      <w:pPr>
        <w:ind w:left="1003"/>
      </w:pPr>
    </w:p>
    <w:p w14:paraId="4C4472E9" w14:textId="77777777" w:rsidR="00C53A20" w:rsidRPr="00A26A06" w:rsidRDefault="00C53A20" w:rsidP="00C53A20">
      <w:pPr>
        <w:tabs>
          <w:tab w:val="left" w:pos="1134"/>
        </w:tabs>
        <w:ind w:left="1134" w:hanging="1134"/>
        <w:rPr>
          <w:b/>
        </w:rPr>
      </w:pPr>
      <w:r w:rsidRPr="0063285C">
        <w:rPr>
          <w:b/>
        </w:rPr>
        <w:t>PS10.2.1.8</w:t>
      </w:r>
      <w:r w:rsidRPr="0063285C">
        <w:rPr>
          <w:b/>
        </w:rPr>
        <w:tab/>
        <w:t>Sample sizes for AVC Accuracy Calculations</w:t>
      </w:r>
    </w:p>
    <w:p w14:paraId="78F92B69" w14:textId="77777777" w:rsidR="00C53A20" w:rsidRPr="0063285C" w:rsidRDefault="00C53A20" w:rsidP="00C53A20"/>
    <w:p w14:paraId="0A034206" w14:textId="220DDB52" w:rsidR="00C53A20" w:rsidRDefault="00C53A20" w:rsidP="00C53A20">
      <w:r w:rsidRPr="0063285C">
        <w:t>The minimum traffic sample sizes and maximum allowable sampling margins of error per toll lane for the initial AVC Accuracy Certification are specified as follows:</w:t>
      </w:r>
    </w:p>
    <w:p w14:paraId="12AC9812" w14:textId="0252AF7A" w:rsidR="00443950" w:rsidRDefault="00443950" w:rsidP="00C53A20"/>
    <w:p w14:paraId="05EFE479" w14:textId="77777777" w:rsidR="00E07FE2" w:rsidRDefault="00E07FE2" w:rsidP="00E07FE2"/>
    <w:p w14:paraId="5F1CAF0D" w14:textId="77777777" w:rsidR="00E07FE2" w:rsidRPr="00781D85" w:rsidRDefault="00E07FE2" w:rsidP="00E07FE2">
      <w:pPr>
        <w:rPr>
          <w:b/>
        </w:rPr>
      </w:pPr>
      <w:r w:rsidRPr="00781D85">
        <w:rPr>
          <w:b/>
        </w:rPr>
        <w:t>KRANSKOP TOLL PLAZA</w:t>
      </w:r>
    </w:p>
    <w:p w14:paraId="6A746F4B" w14:textId="77777777" w:rsidR="00E07FE2" w:rsidRPr="009708BA" w:rsidRDefault="00E07FE2" w:rsidP="00E07FE2"/>
    <w:tbl>
      <w:tblPr>
        <w:tblW w:w="5013" w:type="pct"/>
        <w:tblInd w:w="-23" w:type="dxa"/>
        <w:tblLayout w:type="fixed"/>
        <w:tblCellMar>
          <w:left w:w="0" w:type="dxa"/>
          <w:right w:w="0" w:type="dxa"/>
        </w:tblCellMar>
        <w:tblLook w:val="04A0" w:firstRow="1" w:lastRow="0" w:firstColumn="1" w:lastColumn="0" w:noHBand="0" w:noVBand="1"/>
      </w:tblPr>
      <w:tblGrid>
        <w:gridCol w:w="1876"/>
        <w:gridCol w:w="1862"/>
        <w:gridCol w:w="1707"/>
        <w:gridCol w:w="1551"/>
        <w:gridCol w:w="1551"/>
        <w:gridCol w:w="1334"/>
      </w:tblGrid>
      <w:tr w:rsidR="00E07FE2" w:rsidRPr="009708BA" w14:paraId="69D54E11" w14:textId="77777777" w:rsidTr="00A129F8">
        <w:trPr>
          <w:trHeight w:val="540"/>
          <w:tblHeader/>
        </w:trPr>
        <w:tc>
          <w:tcPr>
            <w:tcW w:w="949"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0FDE8DD4" w14:textId="77777777" w:rsidR="00E07FE2" w:rsidRPr="00CE577D" w:rsidRDefault="00E07FE2" w:rsidP="00A129F8">
            <w:pPr>
              <w:spacing w:before="60" w:after="20"/>
              <w:jc w:val="center"/>
              <w:rPr>
                <w:b/>
                <w:bCs/>
                <w:sz w:val="18"/>
                <w:szCs w:val="18"/>
              </w:rPr>
            </w:pPr>
            <w:r w:rsidRPr="00781D85">
              <w:rPr>
                <w:rFonts w:eastAsia="Times New Roman"/>
                <w:b/>
                <w:sz w:val="18"/>
                <w:szCs w:val="18"/>
                <w:u w:val="single"/>
              </w:rPr>
              <w:br w:type="page"/>
            </w:r>
            <w:r w:rsidRPr="00CE577D">
              <w:rPr>
                <w:b/>
                <w:sz w:val="18"/>
                <w:szCs w:val="18"/>
              </w:rPr>
              <w:t>Designated Sample Lanes</w:t>
            </w:r>
          </w:p>
        </w:tc>
        <w:tc>
          <w:tcPr>
            <w:tcW w:w="942"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67F3C1F9" w14:textId="77777777" w:rsidR="00E07FE2" w:rsidRPr="00CE577D" w:rsidRDefault="00E07FE2" w:rsidP="00A129F8">
            <w:pPr>
              <w:spacing w:before="60" w:after="20"/>
              <w:jc w:val="center"/>
              <w:rPr>
                <w:b/>
                <w:bCs/>
                <w:sz w:val="18"/>
                <w:szCs w:val="18"/>
              </w:rPr>
            </w:pPr>
            <w:r w:rsidRPr="00CE577D">
              <w:rPr>
                <w:b/>
                <w:sz w:val="18"/>
                <w:szCs w:val="18"/>
              </w:rPr>
              <w:t>Toll Class 1 Classification</w:t>
            </w:r>
          </w:p>
        </w:tc>
        <w:tc>
          <w:tcPr>
            <w:tcW w:w="864"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D6563FF" w14:textId="77777777" w:rsidR="00E07FE2" w:rsidRPr="00CE577D" w:rsidRDefault="00E07FE2" w:rsidP="00A129F8">
            <w:pPr>
              <w:spacing w:before="60" w:after="20"/>
              <w:jc w:val="center"/>
              <w:rPr>
                <w:b/>
                <w:bCs/>
                <w:sz w:val="18"/>
                <w:szCs w:val="18"/>
              </w:rPr>
            </w:pPr>
            <w:r w:rsidRPr="00CE577D">
              <w:rPr>
                <w:b/>
                <w:sz w:val="18"/>
                <w:szCs w:val="18"/>
              </w:rPr>
              <w:t>Toll Class 2 Classification</w:t>
            </w:r>
          </w:p>
        </w:tc>
        <w:tc>
          <w:tcPr>
            <w:tcW w:w="785"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5B9EEC1" w14:textId="77777777" w:rsidR="00E07FE2" w:rsidRPr="00CE577D" w:rsidRDefault="00E07FE2" w:rsidP="00A129F8">
            <w:pPr>
              <w:spacing w:before="60" w:after="20"/>
              <w:jc w:val="center"/>
              <w:rPr>
                <w:b/>
                <w:bCs/>
                <w:sz w:val="18"/>
                <w:szCs w:val="18"/>
              </w:rPr>
            </w:pPr>
            <w:r w:rsidRPr="00CE577D">
              <w:rPr>
                <w:b/>
                <w:sz w:val="18"/>
                <w:szCs w:val="18"/>
              </w:rPr>
              <w:t>Toll Class 3 Classification</w:t>
            </w:r>
          </w:p>
        </w:tc>
        <w:tc>
          <w:tcPr>
            <w:tcW w:w="785"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9090FAB" w14:textId="77777777" w:rsidR="00E07FE2" w:rsidRPr="00CE577D" w:rsidRDefault="00E07FE2" w:rsidP="00A129F8">
            <w:pPr>
              <w:spacing w:before="60" w:after="20"/>
              <w:jc w:val="center"/>
              <w:rPr>
                <w:b/>
                <w:bCs/>
                <w:sz w:val="18"/>
                <w:szCs w:val="18"/>
              </w:rPr>
            </w:pPr>
            <w:r w:rsidRPr="00CE577D">
              <w:rPr>
                <w:b/>
                <w:sz w:val="18"/>
                <w:szCs w:val="18"/>
              </w:rPr>
              <w:t>Toll Class 4 Classification</w:t>
            </w:r>
          </w:p>
        </w:tc>
        <w:tc>
          <w:tcPr>
            <w:tcW w:w="675"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7BAAFDBE" w14:textId="77777777" w:rsidR="00E07FE2" w:rsidRPr="00CE577D" w:rsidRDefault="00E07FE2" w:rsidP="00A129F8">
            <w:pPr>
              <w:spacing w:before="60" w:after="20"/>
              <w:jc w:val="center"/>
              <w:rPr>
                <w:b/>
                <w:bCs/>
                <w:sz w:val="18"/>
                <w:szCs w:val="18"/>
              </w:rPr>
            </w:pPr>
            <w:r w:rsidRPr="00CE577D">
              <w:rPr>
                <w:b/>
                <w:sz w:val="18"/>
                <w:szCs w:val="18"/>
              </w:rPr>
              <w:t>Overall Count</w:t>
            </w:r>
          </w:p>
        </w:tc>
      </w:tr>
      <w:tr w:rsidR="00E07FE2" w:rsidRPr="009708BA" w14:paraId="1DE2EA99" w14:textId="77777777" w:rsidTr="00A129F8">
        <w:trPr>
          <w:trHeight w:val="285"/>
        </w:trPr>
        <w:tc>
          <w:tcPr>
            <w:tcW w:w="949"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720DFAE" w14:textId="77777777" w:rsidR="00E07FE2" w:rsidRPr="00CE577D" w:rsidRDefault="00E07FE2" w:rsidP="00A129F8">
            <w:pPr>
              <w:spacing w:before="60" w:after="20"/>
              <w:rPr>
                <w:sz w:val="18"/>
                <w:szCs w:val="18"/>
              </w:rPr>
            </w:pPr>
            <w:r w:rsidRPr="00CE577D">
              <w:rPr>
                <w:sz w:val="18"/>
                <w:szCs w:val="18"/>
              </w:rPr>
              <w:t xml:space="preserve">Confidence Level </w:t>
            </w:r>
          </w:p>
        </w:tc>
        <w:tc>
          <w:tcPr>
            <w:tcW w:w="94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331F992" w14:textId="77777777" w:rsidR="00E07FE2" w:rsidRPr="00CE577D" w:rsidRDefault="00E07FE2" w:rsidP="00A129F8">
            <w:pPr>
              <w:spacing w:before="60" w:after="20"/>
              <w:jc w:val="center"/>
              <w:rPr>
                <w:sz w:val="18"/>
                <w:szCs w:val="18"/>
              </w:rPr>
            </w:pPr>
            <w:r w:rsidRPr="00CE577D">
              <w:rPr>
                <w:sz w:val="18"/>
                <w:szCs w:val="18"/>
              </w:rPr>
              <w:t>95%</w:t>
            </w:r>
          </w:p>
        </w:tc>
        <w:tc>
          <w:tcPr>
            <w:tcW w:w="86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F4003F9" w14:textId="77777777" w:rsidR="00E07FE2" w:rsidRPr="00CE577D" w:rsidRDefault="00E07FE2" w:rsidP="00A129F8">
            <w:pPr>
              <w:spacing w:before="60" w:after="20"/>
              <w:jc w:val="center"/>
              <w:rPr>
                <w:sz w:val="18"/>
                <w:szCs w:val="18"/>
              </w:rPr>
            </w:pPr>
            <w:r w:rsidRPr="00CE577D">
              <w:rPr>
                <w:sz w:val="18"/>
                <w:szCs w:val="18"/>
              </w:rPr>
              <w:t>95%</w:t>
            </w:r>
          </w:p>
        </w:tc>
        <w:tc>
          <w:tcPr>
            <w:tcW w:w="78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5E52833" w14:textId="77777777" w:rsidR="00E07FE2" w:rsidRPr="00CE577D" w:rsidRDefault="00E07FE2" w:rsidP="00A129F8">
            <w:pPr>
              <w:spacing w:before="60" w:after="20"/>
              <w:jc w:val="center"/>
              <w:rPr>
                <w:sz w:val="18"/>
                <w:szCs w:val="18"/>
              </w:rPr>
            </w:pPr>
            <w:r w:rsidRPr="00CE577D">
              <w:rPr>
                <w:sz w:val="18"/>
                <w:szCs w:val="18"/>
              </w:rPr>
              <w:t>95%</w:t>
            </w:r>
          </w:p>
        </w:tc>
        <w:tc>
          <w:tcPr>
            <w:tcW w:w="78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343F49D" w14:textId="77777777" w:rsidR="00E07FE2" w:rsidRPr="00CE577D" w:rsidRDefault="00E07FE2" w:rsidP="00A129F8">
            <w:pPr>
              <w:spacing w:before="60" w:after="20"/>
              <w:jc w:val="center"/>
              <w:rPr>
                <w:sz w:val="18"/>
                <w:szCs w:val="18"/>
              </w:rPr>
            </w:pPr>
            <w:r w:rsidRPr="00CE577D">
              <w:rPr>
                <w:sz w:val="18"/>
                <w:szCs w:val="18"/>
              </w:rPr>
              <w:t>95%</w:t>
            </w:r>
          </w:p>
        </w:tc>
        <w:tc>
          <w:tcPr>
            <w:tcW w:w="67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10BD478" w14:textId="77777777" w:rsidR="00E07FE2" w:rsidRPr="00CE577D" w:rsidRDefault="00E07FE2" w:rsidP="00A129F8">
            <w:pPr>
              <w:spacing w:before="60" w:after="20"/>
              <w:jc w:val="center"/>
              <w:rPr>
                <w:sz w:val="18"/>
                <w:szCs w:val="18"/>
              </w:rPr>
            </w:pPr>
            <w:r w:rsidRPr="00CE577D">
              <w:rPr>
                <w:sz w:val="18"/>
                <w:szCs w:val="18"/>
              </w:rPr>
              <w:t>99%</w:t>
            </w:r>
          </w:p>
        </w:tc>
      </w:tr>
      <w:tr w:rsidR="00E07FE2" w:rsidRPr="009708BA" w14:paraId="0C132311" w14:textId="77777777" w:rsidTr="00A129F8">
        <w:trPr>
          <w:trHeight w:val="270"/>
        </w:trPr>
        <w:tc>
          <w:tcPr>
            <w:tcW w:w="949"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54EA263" w14:textId="77777777" w:rsidR="00E07FE2" w:rsidRPr="00CE577D" w:rsidRDefault="00E07FE2" w:rsidP="00A129F8">
            <w:pPr>
              <w:spacing w:before="60" w:after="20"/>
              <w:rPr>
                <w:sz w:val="18"/>
                <w:szCs w:val="18"/>
              </w:rPr>
            </w:pPr>
            <w:r w:rsidRPr="00CE577D">
              <w:rPr>
                <w:sz w:val="18"/>
                <w:szCs w:val="18"/>
              </w:rPr>
              <w:t>Minimum Traffic Sample (n)</w:t>
            </w:r>
          </w:p>
        </w:tc>
        <w:tc>
          <w:tcPr>
            <w:tcW w:w="94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B86949" w14:textId="77777777" w:rsidR="00E07FE2" w:rsidRPr="00CE577D" w:rsidRDefault="00E07FE2" w:rsidP="00A129F8">
            <w:pPr>
              <w:spacing w:before="60" w:after="20"/>
              <w:jc w:val="center"/>
              <w:rPr>
                <w:sz w:val="18"/>
                <w:szCs w:val="18"/>
              </w:rPr>
            </w:pPr>
            <w:r w:rsidRPr="00CE577D">
              <w:rPr>
                <w:sz w:val="18"/>
                <w:szCs w:val="18"/>
              </w:rPr>
              <w:t>67 227</w:t>
            </w:r>
          </w:p>
        </w:tc>
        <w:tc>
          <w:tcPr>
            <w:tcW w:w="8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ABEDA3" w14:textId="77777777" w:rsidR="00E07FE2" w:rsidRPr="00CE577D" w:rsidRDefault="00E07FE2" w:rsidP="00A129F8">
            <w:pPr>
              <w:spacing w:before="60" w:after="20"/>
              <w:jc w:val="center"/>
              <w:rPr>
                <w:sz w:val="18"/>
                <w:szCs w:val="18"/>
              </w:rPr>
            </w:pPr>
            <w:r w:rsidRPr="00CE577D">
              <w:rPr>
                <w:sz w:val="18"/>
                <w:szCs w:val="18"/>
              </w:rPr>
              <w:t>3 752</w:t>
            </w:r>
          </w:p>
        </w:tc>
        <w:tc>
          <w:tcPr>
            <w:tcW w:w="78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C85111" w14:textId="77777777" w:rsidR="00E07FE2" w:rsidRPr="00CE577D" w:rsidRDefault="00E07FE2" w:rsidP="00A129F8">
            <w:pPr>
              <w:spacing w:before="60" w:after="20"/>
              <w:jc w:val="center"/>
              <w:rPr>
                <w:sz w:val="18"/>
                <w:szCs w:val="18"/>
              </w:rPr>
            </w:pPr>
            <w:r w:rsidRPr="00CE577D">
              <w:rPr>
                <w:sz w:val="18"/>
                <w:szCs w:val="18"/>
              </w:rPr>
              <w:t>2 226</w:t>
            </w:r>
          </w:p>
        </w:tc>
        <w:tc>
          <w:tcPr>
            <w:tcW w:w="78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DAE49F" w14:textId="77777777" w:rsidR="00E07FE2" w:rsidRPr="00CE577D" w:rsidRDefault="00E07FE2" w:rsidP="00A129F8">
            <w:pPr>
              <w:spacing w:before="60" w:after="20"/>
              <w:jc w:val="center"/>
              <w:rPr>
                <w:sz w:val="18"/>
                <w:szCs w:val="18"/>
              </w:rPr>
            </w:pPr>
            <w:r w:rsidRPr="00CE577D">
              <w:rPr>
                <w:sz w:val="18"/>
                <w:szCs w:val="18"/>
              </w:rPr>
              <w:t>8 572</w:t>
            </w:r>
          </w:p>
        </w:tc>
        <w:tc>
          <w:tcPr>
            <w:tcW w:w="67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E8193E2" w14:textId="77777777" w:rsidR="00E07FE2" w:rsidRPr="00CE577D" w:rsidRDefault="00E07FE2" w:rsidP="00A129F8">
            <w:pPr>
              <w:spacing w:before="60" w:after="20"/>
              <w:jc w:val="center"/>
              <w:rPr>
                <w:sz w:val="18"/>
                <w:szCs w:val="18"/>
              </w:rPr>
            </w:pPr>
            <w:r w:rsidRPr="00CE577D">
              <w:rPr>
                <w:sz w:val="18"/>
                <w:szCs w:val="18"/>
              </w:rPr>
              <w:t>11 000</w:t>
            </w:r>
          </w:p>
        </w:tc>
      </w:tr>
      <w:tr w:rsidR="00E07FE2" w:rsidRPr="009708BA" w14:paraId="6FEC3CF2" w14:textId="77777777" w:rsidTr="00A129F8">
        <w:trPr>
          <w:trHeight w:val="270"/>
        </w:trPr>
        <w:tc>
          <w:tcPr>
            <w:tcW w:w="949"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534EE1C" w14:textId="77777777" w:rsidR="00E07FE2" w:rsidRPr="00CE577D" w:rsidRDefault="00E07FE2" w:rsidP="00A129F8">
            <w:pPr>
              <w:spacing w:before="60" w:after="20"/>
              <w:rPr>
                <w:sz w:val="18"/>
                <w:szCs w:val="18"/>
              </w:rPr>
            </w:pPr>
            <w:r w:rsidRPr="00CE577D">
              <w:rPr>
                <w:sz w:val="18"/>
                <w:szCs w:val="18"/>
              </w:rPr>
              <w:t>Maximum Error Margin (d)</w:t>
            </w:r>
          </w:p>
        </w:tc>
        <w:tc>
          <w:tcPr>
            <w:tcW w:w="94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A9F8515" w14:textId="77777777" w:rsidR="00E07FE2" w:rsidRPr="00CE577D" w:rsidRDefault="00E07FE2" w:rsidP="00A129F8">
            <w:pPr>
              <w:spacing w:before="60" w:after="20"/>
              <w:jc w:val="center"/>
              <w:rPr>
                <w:sz w:val="18"/>
                <w:szCs w:val="18"/>
              </w:rPr>
            </w:pPr>
            <w:r w:rsidRPr="00CE577D">
              <w:rPr>
                <w:sz w:val="18"/>
                <w:szCs w:val="18"/>
              </w:rPr>
              <w:t>0.048%</w:t>
            </w:r>
          </w:p>
        </w:tc>
        <w:tc>
          <w:tcPr>
            <w:tcW w:w="86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4C15977" w14:textId="77777777" w:rsidR="00E07FE2" w:rsidRPr="00CE577D" w:rsidRDefault="00E07FE2" w:rsidP="00A129F8">
            <w:pPr>
              <w:spacing w:before="60" w:after="20"/>
              <w:jc w:val="center"/>
              <w:rPr>
                <w:sz w:val="18"/>
                <w:szCs w:val="18"/>
              </w:rPr>
            </w:pPr>
            <w:r w:rsidRPr="00CE577D">
              <w:rPr>
                <w:sz w:val="18"/>
                <w:szCs w:val="18"/>
              </w:rPr>
              <w:t>0.697%</w:t>
            </w:r>
          </w:p>
        </w:tc>
        <w:tc>
          <w:tcPr>
            <w:tcW w:w="78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891CDC0" w14:textId="77777777" w:rsidR="00E07FE2" w:rsidRPr="00CE577D" w:rsidRDefault="00E07FE2" w:rsidP="00A129F8">
            <w:pPr>
              <w:spacing w:before="60" w:after="20"/>
              <w:jc w:val="center"/>
              <w:rPr>
                <w:sz w:val="18"/>
                <w:szCs w:val="18"/>
              </w:rPr>
            </w:pPr>
            <w:r w:rsidRPr="00CE577D">
              <w:rPr>
                <w:sz w:val="18"/>
                <w:szCs w:val="18"/>
              </w:rPr>
              <w:t>0.814%</w:t>
            </w:r>
          </w:p>
        </w:tc>
        <w:tc>
          <w:tcPr>
            <w:tcW w:w="78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C8EF5F9" w14:textId="77777777" w:rsidR="00E07FE2" w:rsidRPr="00CE577D" w:rsidRDefault="00E07FE2" w:rsidP="00A129F8">
            <w:pPr>
              <w:spacing w:before="60" w:after="20"/>
              <w:jc w:val="center"/>
              <w:rPr>
                <w:sz w:val="18"/>
                <w:szCs w:val="18"/>
              </w:rPr>
            </w:pPr>
            <w:r w:rsidRPr="00CE577D">
              <w:rPr>
                <w:sz w:val="18"/>
                <w:szCs w:val="18"/>
              </w:rPr>
              <w:t>0.211%</w:t>
            </w:r>
          </w:p>
        </w:tc>
        <w:tc>
          <w:tcPr>
            <w:tcW w:w="67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37F2646" w14:textId="77777777" w:rsidR="00E07FE2" w:rsidRPr="00CE577D" w:rsidRDefault="00E07FE2" w:rsidP="00A129F8">
            <w:pPr>
              <w:spacing w:before="60" w:after="20"/>
              <w:jc w:val="center"/>
              <w:rPr>
                <w:sz w:val="18"/>
                <w:szCs w:val="18"/>
              </w:rPr>
            </w:pPr>
            <w:r w:rsidRPr="00CE577D">
              <w:rPr>
                <w:sz w:val="18"/>
                <w:szCs w:val="18"/>
              </w:rPr>
              <w:t>0.078%</w:t>
            </w:r>
          </w:p>
        </w:tc>
      </w:tr>
    </w:tbl>
    <w:p w14:paraId="54EAF0F2" w14:textId="77777777" w:rsidR="00E07FE2" w:rsidRPr="009708BA" w:rsidRDefault="00E07FE2" w:rsidP="00E07FE2"/>
    <w:p w14:paraId="542A5672" w14:textId="77777777" w:rsidR="00E07FE2" w:rsidRPr="009708BA" w:rsidRDefault="00E07FE2" w:rsidP="00E07FE2"/>
    <w:p w14:paraId="774327C8" w14:textId="77777777" w:rsidR="00E07FE2" w:rsidRPr="00781D85" w:rsidRDefault="00E07FE2" w:rsidP="00E07FE2">
      <w:pPr>
        <w:rPr>
          <w:b/>
        </w:rPr>
      </w:pPr>
      <w:r w:rsidRPr="00781D85">
        <w:rPr>
          <w:b/>
        </w:rPr>
        <w:t>NYL TOLL PLAZA</w:t>
      </w:r>
    </w:p>
    <w:p w14:paraId="665A11B9" w14:textId="77777777" w:rsidR="00E07FE2" w:rsidRPr="009708BA" w:rsidRDefault="00E07FE2" w:rsidP="00E07FE2"/>
    <w:tbl>
      <w:tblPr>
        <w:tblW w:w="5013" w:type="pct"/>
        <w:tblInd w:w="-23" w:type="dxa"/>
        <w:tblLayout w:type="fixed"/>
        <w:tblCellMar>
          <w:left w:w="0" w:type="dxa"/>
          <w:right w:w="0" w:type="dxa"/>
        </w:tblCellMar>
        <w:tblLook w:val="04A0" w:firstRow="1" w:lastRow="0" w:firstColumn="1" w:lastColumn="0" w:noHBand="0" w:noVBand="1"/>
      </w:tblPr>
      <w:tblGrid>
        <w:gridCol w:w="1876"/>
        <w:gridCol w:w="1862"/>
        <w:gridCol w:w="1707"/>
        <w:gridCol w:w="1551"/>
        <w:gridCol w:w="1551"/>
        <w:gridCol w:w="1334"/>
      </w:tblGrid>
      <w:tr w:rsidR="00E07FE2" w:rsidRPr="009708BA" w14:paraId="1D361F00" w14:textId="77777777" w:rsidTr="00A129F8">
        <w:trPr>
          <w:trHeight w:val="540"/>
          <w:tblHeader/>
        </w:trPr>
        <w:tc>
          <w:tcPr>
            <w:tcW w:w="949"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2866DFF8" w14:textId="77777777" w:rsidR="00E07FE2" w:rsidRPr="00CE577D" w:rsidRDefault="00E07FE2" w:rsidP="00A129F8">
            <w:pPr>
              <w:spacing w:before="60" w:after="20"/>
              <w:jc w:val="center"/>
              <w:rPr>
                <w:b/>
                <w:bCs/>
                <w:sz w:val="18"/>
                <w:szCs w:val="18"/>
              </w:rPr>
            </w:pPr>
            <w:r w:rsidRPr="00781D85">
              <w:rPr>
                <w:rFonts w:eastAsia="Times New Roman"/>
                <w:b/>
                <w:sz w:val="18"/>
                <w:szCs w:val="18"/>
                <w:u w:val="single"/>
              </w:rPr>
              <w:br w:type="page"/>
            </w:r>
            <w:r w:rsidRPr="00CE577D">
              <w:rPr>
                <w:b/>
                <w:sz w:val="18"/>
                <w:szCs w:val="18"/>
              </w:rPr>
              <w:t>Designated Sample Lanes</w:t>
            </w:r>
          </w:p>
        </w:tc>
        <w:tc>
          <w:tcPr>
            <w:tcW w:w="942"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DAAE6F1" w14:textId="77777777" w:rsidR="00E07FE2" w:rsidRPr="00CE577D" w:rsidRDefault="00E07FE2" w:rsidP="00A129F8">
            <w:pPr>
              <w:spacing w:before="60" w:after="20"/>
              <w:jc w:val="center"/>
              <w:rPr>
                <w:b/>
                <w:bCs/>
                <w:sz w:val="18"/>
                <w:szCs w:val="18"/>
              </w:rPr>
            </w:pPr>
            <w:r w:rsidRPr="00CE577D">
              <w:rPr>
                <w:b/>
                <w:sz w:val="18"/>
                <w:szCs w:val="18"/>
              </w:rPr>
              <w:t>Toll Class 1 Classification</w:t>
            </w:r>
          </w:p>
        </w:tc>
        <w:tc>
          <w:tcPr>
            <w:tcW w:w="864"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706A67B7" w14:textId="77777777" w:rsidR="00E07FE2" w:rsidRPr="00CE577D" w:rsidRDefault="00E07FE2" w:rsidP="00A129F8">
            <w:pPr>
              <w:spacing w:before="60" w:after="20"/>
              <w:jc w:val="center"/>
              <w:rPr>
                <w:b/>
                <w:bCs/>
                <w:sz w:val="18"/>
                <w:szCs w:val="18"/>
              </w:rPr>
            </w:pPr>
            <w:r w:rsidRPr="00CE577D">
              <w:rPr>
                <w:b/>
                <w:sz w:val="18"/>
                <w:szCs w:val="18"/>
              </w:rPr>
              <w:t>Toll Class 2 Classification</w:t>
            </w:r>
          </w:p>
        </w:tc>
        <w:tc>
          <w:tcPr>
            <w:tcW w:w="785"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3D19D237" w14:textId="77777777" w:rsidR="00E07FE2" w:rsidRPr="00CE577D" w:rsidRDefault="00E07FE2" w:rsidP="00A129F8">
            <w:pPr>
              <w:spacing w:before="60" w:after="20"/>
              <w:jc w:val="center"/>
              <w:rPr>
                <w:b/>
                <w:bCs/>
                <w:sz w:val="18"/>
                <w:szCs w:val="18"/>
              </w:rPr>
            </w:pPr>
            <w:r w:rsidRPr="00CE577D">
              <w:rPr>
                <w:b/>
                <w:sz w:val="18"/>
                <w:szCs w:val="18"/>
              </w:rPr>
              <w:t>Toll Class 3 Classification</w:t>
            </w:r>
          </w:p>
        </w:tc>
        <w:tc>
          <w:tcPr>
            <w:tcW w:w="785"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2A24FD7" w14:textId="77777777" w:rsidR="00E07FE2" w:rsidRPr="00CE577D" w:rsidRDefault="00E07FE2" w:rsidP="00A129F8">
            <w:pPr>
              <w:spacing w:before="60" w:after="20"/>
              <w:jc w:val="center"/>
              <w:rPr>
                <w:b/>
                <w:bCs/>
                <w:sz w:val="18"/>
                <w:szCs w:val="18"/>
              </w:rPr>
            </w:pPr>
            <w:r w:rsidRPr="00CE577D">
              <w:rPr>
                <w:b/>
                <w:sz w:val="18"/>
                <w:szCs w:val="18"/>
              </w:rPr>
              <w:t>Toll Class 4 Classification</w:t>
            </w:r>
          </w:p>
        </w:tc>
        <w:tc>
          <w:tcPr>
            <w:tcW w:w="675"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7DDA600" w14:textId="77777777" w:rsidR="00E07FE2" w:rsidRPr="00CE577D" w:rsidRDefault="00E07FE2" w:rsidP="00A129F8">
            <w:pPr>
              <w:spacing w:before="60" w:after="20"/>
              <w:jc w:val="center"/>
              <w:rPr>
                <w:b/>
                <w:bCs/>
                <w:sz w:val="18"/>
                <w:szCs w:val="18"/>
              </w:rPr>
            </w:pPr>
            <w:r w:rsidRPr="00CE577D">
              <w:rPr>
                <w:b/>
                <w:sz w:val="18"/>
                <w:szCs w:val="18"/>
              </w:rPr>
              <w:t>Overall Count</w:t>
            </w:r>
          </w:p>
        </w:tc>
      </w:tr>
      <w:tr w:rsidR="00E07FE2" w:rsidRPr="009708BA" w14:paraId="36F31631" w14:textId="77777777" w:rsidTr="00A129F8">
        <w:trPr>
          <w:trHeight w:val="285"/>
        </w:trPr>
        <w:tc>
          <w:tcPr>
            <w:tcW w:w="949"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050040A" w14:textId="77777777" w:rsidR="00E07FE2" w:rsidRPr="00CE577D" w:rsidRDefault="00E07FE2" w:rsidP="00A129F8">
            <w:pPr>
              <w:spacing w:before="60" w:after="20"/>
              <w:rPr>
                <w:sz w:val="18"/>
                <w:szCs w:val="18"/>
              </w:rPr>
            </w:pPr>
            <w:r w:rsidRPr="00CE577D">
              <w:rPr>
                <w:sz w:val="18"/>
                <w:szCs w:val="18"/>
              </w:rPr>
              <w:t xml:space="preserve">Confidence Level </w:t>
            </w:r>
          </w:p>
        </w:tc>
        <w:tc>
          <w:tcPr>
            <w:tcW w:w="94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8B7C095" w14:textId="77777777" w:rsidR="00E07FE2" w:rsidRPr="00CE577D" w:rsidRDefault="00E07FE2" w:rsidP="00A129F8">
            <w:pPr>
              <w:spacing w:before="60" w:after="20"/>
              <w:jc w:val="center"/>
              <w:rPr>
                <w:sz w:val="18"/>
                <w:szCs w:val="18"/>
              </w:rPr>
            </w:pPr>
            <w:r w:rsidRPr="00CE577D">
              <w:rPr>
                <w:sz w:val="18"/>
                <w:szCs w:val="18"/>
              </w:rPr>
              <w:t>95%</w:t>
            </w:r>
          </w:p>
        </w:tc>
        <w:tc>
          <w:tcPr>
            <w:tcW w:w="86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C6402E0" w14:textId="77777777" w:rsidR="00E07FE2" w:rsidRPr="00CE577D" w:rsidRDefault="00E07FE2" w:rsidP="00A129F8">
            <w:pPr>
              <w:spacing w:before="60" w:after="20"/>
              <w:jc w:val="center"/>
              <w:rPr>
                <w:sz w:val="18"/>
                <w:szCs w:val="18"/>
              </w:rPr>
            </w:pPr>
            <w:r w:rsidRPr="00CE577D">
              <w:rPr>
                <w:sz w:val="18"/>
                <w:szCs w:val="18"/>
              </w:rPr>
              <w:t>95%</w:t>
            </w:r>
          </w:p>
        </w:tc>
        <w:tc>
          <w:tcPr>
            <w:tcW w:w="78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3CF10AF" w14:textId="77777777" w:rsidR="00E07FE2" w:rsidRPr="00CE577D" w:rsidRDefault="00E07FE2" w:rsidP="00A129F8">
            <w:pPr>
              <w:spacing w:before="60" w:after="20"/>
              <w:jc w:val="center"/>
              <w:rPr>
                <w:sz w:val="18"/>
                <w:szCs w:val="18"/>
              </w:rPr>
            </w:pPr>
            <w:r w:rsidRPr="00CE577D">
              <w:rPr>
                <w:sz w:val="18"/>
                <w:szCs w:val="18"/>
              </w:rPr>
              <w:t>95%</w:t>
            </w:r>
          </w:p>
        </w:tc>
        <w:tc>
          <w:tcPr>
            <w:tcW w:w="78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9BFE416" w14:textId="77777777" w:rsidR="00E07FE2" w:rsidRPr="00CE577D" w:rsidRDefault="00E07FE2" w:rsidP="00A129F8">
            <w:pPr>
              <w:spacing w:before="60" w:after="20"/>
              <w:jc w:val="center"/>
              <w:rPr>
                <w:sz w:val="18"/>
                <w:szCs w:val="18"/>
              </w:rPr>
            </w:pPr>
            <w:r w:rsidRPr="00CE577D">
              <w:rPr>
                <w:sz w:val="18"/>
                <w:szCs w:val="18"/>
              </w:rPr>
              <w:t>95%</w:t>
            </w:r>
          </w:p>
        </w:tc>
        <w:tc>
          <w:tcPr>
            <w:tcW w:w="67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19E0A04" w14:textId="77777777" w:rsidR="00E07FE2" w:rsidRPr="00CE577D" w:rsidRDefault="00E07FE2" w:rsidP="00A129F8">
            <w:pPr>
              <w:spacing w:before="60" w:after="20"/>
              <w:jc w:val="center"/>
              <w:rPr>
                <w:sz w:val="18"/>
                <w:szCs w:val="18"/>
              </w:rPr>
            </w:pPr>
            <w:r w:rsidRPr="00CE577D">
              <w:rPr>
                <w:sz w:val="18"/>
                <w:szCs w:val="18"/>
              </w:rPr>
              <w:t>99%</w:t>
            </w:r>
          </w:p>
        </w:tc>
      </w:tr>
      <w:tr w:rsidR="00E07FE2" w:rsidRPr="009708BA" w14:paraId="0CB4EC61" w14:textId="77777777" w:rsidTr="00A129F8">
        <w:trPr>
          <w:trHeight w:val="270"/>
        </w:trPr>
        <w:tc>
          <w:tcPr>
            <w:tcW w:w="949"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6A72E5E" w14:textId="77777777" w:rsidR="00E07FE2" w:rsidRPr="00CE577D" w:rsidRDefault="00E07FE2" w:rsidP="00A129F8">
            <w:pPr>
              <w:spacing w:before="60" w:after="20"/>
              <w:rPr>
                <w:sz w:val="18"/>
                <w:szCs w:val="18"/>
              </w:rPr>
            </w:pPr>
            <w:r w:rsidRPr="00CE577D">
              <w:rPr>
                <w:sz w:val="18"/>
                <w:szCs w:val="18"/>
              </w:rPr>
              <w:t>Minimum Traffic Sample (n)</w:t>
            </w:r>
          </w:p>
        </w:tc>
        <w:tc>
          <w:tcPr>
            <w:tcW w:w="94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AA9A72" w14:textId="77777777" w:rsidR="00E07FE2" w:rsidRPr="00CE577D" w:rsidRDefault="00E07FE2" w:rsidP="00A129F8">
            <w:pPr>
              <w:spacing w:before="60" w:after="20"/>
              <w:jc w:val="center"/>
              <w:rPr>
                <w:sz w:val="18"/>
                <w:szCs w:val="18"/>
              </w:rPr>
            </w:pPr>
            <w:r w:rsidRPr="00CE577D">
              <w:rPr>
                <w:sz w:val="18"/>
                <w:szCs w:val="18"/>
              </w:rPr>
              <w:t>42 879</w:t>
            </w:r>
          </w:p>
        </w:tc>
        <w:tc>
          <w:tcPr>
            <w:tcW w:w="8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40080" w14:textId="77777777" w:rsidR="00E07FE2" w:rsidRPr="00CE577D" w:rsidRDefault="00E07FE2" w:rsidP="00A129F8">
            <w:pPr>
              <w:spacing w:before="60" w:after="20"/>
              <w:jc w:val="center"/>
              <w:rPr>
                <w:sz w:val="18"/>
                <w:szCs w:val="18"/>
              </w:rPr>
            </w:pPr>
            <w:r w:rsidRPr="00CE577D">
              <w:rPr>
                <w:sz w:val="18"/>
                <w:szCs w:val="18"/>
              </w:rPr>
              <w:t>2 275</w:t>
            </w:r>
          </w:p>
        </w:tc>
        <w:tc>
          <w:tcPr>
            <w:tcW w:w="78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C3F65B" w14:textId="77777777" w:rsidR="00E07FE2" w:rsidRPr="00CE577D" w:rsidRDefault="00E07FE2" w:rsidP="00A129F8">
            <w:pPr>
              <w:spacing w:before="60" w:after="20"/>
              <w:jc w:val="center"/>
              <w:rPr>
                <w:sz w:val="18"/>
                <w:szCs w:val="18"/>
              </w:rPr>
            </w:pPr>
            <w:r w:rsidRPr="00CE577D">
              <w:rPr>
                <w:sz w:val="18"/>
                <w:szCs w:val="18"/>
              </w:rPr>
              <w:t>1 474</w:t>
            </w:r>
          </w:p>
        </w:tc>
        <w:tc>
          <w:tcPr>
            <w:tcW w:w="78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CEE251" w14:textId="77777777" w:rsidR="00E07FE2" w:rsidRPr="00CE577D" w:rsidRDefault="00E07FE2" w:rsidP="00A129F8">
            <w:pPr>
              <w:spacing w:before="60" w:after="20"/>
              <w:jc w:val="center"/>
              <w:rPr>
                <w:sz w:val="18"/>
                <w:szCs w:val="18"/>
              </w:rPr>
            </w:pPr>
            <w:r w:rsidRPr="00CE577D">
              <w:rPr>
                <w:sz w:val="18"/>
                <w:szCs w:val="18"/>
              </w:rPr>
              <w:t>4 803</w:t>
            </w:r>
          </w:p>
        </w:tc>
        <w:tc>
          <w:tcPr>
            <w:tcW w:w="67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3CD0E93" w14:textId="77777777" w:rsidR="00E07FE2" w:rsidRPr="00CE577D" w:rsidRDefault="00E07FE2" w:rsidP="00A129F8">
            <w:pPr>
              <w:spacing w:before="60" w:after="20"/>
              <w:jc w:val="center"/>
              <w:rPr>
                <w:sz w:val="18"/>
                <w:szCs w:val="18"/>
              </w:rPr>
            </w:pPr>
            <w:r w:rsidRPr="00CE577D">
              <w:rPr>
                <w:sz w:val="18"/>
                <w:szCs w:val="18"/>
              </w:rPr>
              <w:t>11 000</w:t>
            </w:r>
          </w:p>
        </w:tc>
      </w:tr>
      <w:tr w:rsidR="00E07FE2" w:rsidRPr="009708BA" w14:paraId="4633A5A4" w14:textId="77777777" w:rsidTr="00A129F8">
        <w:trPr>
          <w:trHeight w:val="270"/>
        </w:trPr>
        <w:tc>
          <w:tcPr>
            <w:tcW w:w="949"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3DD09F3" w14:textId="77777777" w:rsidR="00E07FE2" w:rsidRPr="00CE577D" w:rsidRDefault="00E07FE2" w:rsidP="00A129F8">
            <w:pPr>
              <w:spacing w:before="60" w:after="20"/>
              <w:rPr>
                <w:sz w:val="18"/>
                <w:szCs w:val="18"/>
              </w:rPr>
            </w:pPr>
            <w:r w:rsidRPr="00CE577D">
              <w:rPr>
                <w:sz w:val="18"/>
                <w:szCs w:val="18"/>
              </w:rPr>
              <w:t>Maximum Error Margin (d)</w:t>
            </w:r>
          </w:p>
        </w:tc>
        <w:tc>
          <w:tcPr>
            <w:tcW w:w="94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1D37869" w14:textId="77777777" w:rsidR="00E07FE2" w:rsidRPr="00CE577D" w:rsidRDefault="00E07FE2" w:rsidP="00A129F8">
            <w:pPr>
              <w:spacing w:before="60" w:after="20"/>
              <w:jc w:val="center"/>
              <w:rPr>
                <w:sz w:val="18"/>
                <w:szCs w:val="18"/>
              </w:rPr>
            </w:pPr>
            <w:r w:rsidRPr="00CE577D">
              <w:rPr>
                <w:sz w:val="18"/>
                <w:szCs w:val="18"/>
              </w:rPr>
              <w:t>0.06%</w:t>
            </w:r>
          </w:p>
        </w:tc>
        <w:tc>
          <w:tcPr>
            <w:tcW w:w="86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8BF1269" w14:textId="77777777" w:rsidR="00E07FE2" w:rsidRPr="00CE577D" w:rsidRDefault="00E07FE2" w:rsidP="00A129F8">
            <w:pPr>
              <w:spacing w:before="60" w:after="20"/>
              <w:jc w:val="center"/>
              <w:rPr>
                <w:sz w:val="18"/>
                <w:szCs w:val="18"/>
              </w:rPr>
            </w:pPr>
            <w:r w:rsidRPr="00CE577D">
              <w:rPr>
                <w:sz w:val="18"/>
                <w:szCs w:val="18"/>
              </w:rPr>
              <w:t>0.896%</w:t>
            </w:r>
          </w:p>
        </w:tc>
        <w:tc>
          <w:tcPr>
            <w:tcW w:w="78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5321DCF" w14:textId="77777777" w:rsidR="00E07FE2" w:rsidRPr="00CE577D" w:rsidRDefault="00E07FE2" w:rsidP="00A129F8">
            <w:pPr>
              <w:spacing w:before="60" w:after="20"/>
              <w:jc w:val="center"/>
              <w:rPr>
                <w:sz w:val="18"/>
                <w:szCs w:val="18"/>
              </w:rPr>
            </w:pPr>
            <w:r w:rsidRPr="00CE577D">
              <w:rPr>
                <w:sz w:val="18"/>
                <w:szCs w:val="18"/>
              </w:rPr>
              <w:t>1.0%</w:t>
            </w:r>
          </w:p>
        </w:tc>
        <w:tc>
          <w:tcPr>
            <w:tcW w:w="78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EAE7BF8" w14:textId="77777777" w:rsidR="00E07FE2" w:rsidRPr="00CE577D" w:rsidRDefault="00E07FE2" w:rsidP="00A129F8">
            <w:pPr>
              <w:spacing w:before="60" w:after="20"/>
              <w:jc w:val="center"/>
              <w:rPr>
                <w:sz w:val="18"/>
                <w:szCs w:val="18"/>
              </w:rPr>
            </w:pPr>
            <w:r w:rsidRPr="00CE577D">
              <w:rPr>
                <w:sz w:val="18"/>
                <w:szCs w:val="18"/>
              </w:rPr>
              <w:t>0.281%</w:t>
            </w:r>
          </w:p>
        </w:tc>
        <w:tc>
          <w:tcPr>
            <w:tcW w:w="67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6D6B6E8" w14:textId="77777777" w:rsidR="00E07FE2" w:rsidRPr="00CE577D" w:rsidRDefault="00E07FE2" w:rsidP="00A129F8">
            <w:pPr>
              <w:spacing w:before="60" w:after="20"/>
              <w:jc w:val="center"/>
              <w:rPr>
                <w:sz w:val="18"/>
                <w:szCs w:val="18"/>
              </w:rPr>
            </w:pPr>
            <w:r w:rsidRPr="00CE577D">
              <w:rPr>
                <w:sz w:val="18"/>
                <w:szCs w:val="18"/>
              </w:rPr>
              <w:t>0.078%</w:t>
            </w:r>
          </w:p>
        </w:tc>
      </w:tr>
    </w:tbl>
    <w:p w14:paraId="466669BB" w14:textId="77777777" w:rsidR="00E07FE2" w:rsidRPr="009708BA" w:rsidRDefault="00E07FE2" w:rsidP="00E07FE2"/>
    <w:p w14:paraId="61F30D03" w14:textId="77777777" w:rsidR="00E07FE2" w:rsidRPr="00781D85" w:rsidRDefault="00E07FE2" w:rsidP="00E07FE2">
      <w:pPr>
        <w:rPr>
          <w:b/>
        </w:rPr>
      </w:pPr>
      <w:r w:rsidRPr="00781D85">
        <w:rPr>
          <w:b/>
        </w:rPr>
        <w:t>CAPRICORN TOLL PLAZA</w:t>
      </w:r>
    </w:p>
    <w:p w14:paraId="44472360" w14:textId="77777777" w:rsidR="00E07FE2" w:rsidRPr="009708BA" w:rsidRDefault="00E07FE2" w:rsidP="00E07FE2"/>
    <w:tbl>
      <w:tblPr>
        <w:tblW w:w="5013" w:type="pct"/>
        <w:tblInd w:w="-23" w:type="dxa"/>
        <w:tblLayout w:type="fixed"/>
        <w:tblCellMar>
          <w:left w:w="0" w:type="dxa"/>
          <w:right w:w="0" w:type="dxa"/>
        </w:tblCellMar>
        <w:tblLook w:val="04A0" w:firstRow="1" w:lastRow="0" w:firstColumn="1" w:lastColumn="0" w:noHBand="0" w:noVBand="1"/>
      </w:tblPr>
      <w:tblGrid>
        <w:gridCol w:w="1876"/>
        <w:gridCol w:w="1862"/>
        <w:gridCol w:w="1707"/>
        <w:gridCol w:w="1551"/>
        <w:gridCol w:w="1551"/>
        <w:gridCol w:w="1334"/>
      </w:tblGrid>
      <w:tr w:rsidR="00E07FE2" w:rsidRPr="009708BA" w14:paraId="3BEA4173" w14:textId="77777777" w:rsidTr="00A129F8">
        <w:trPr>
          <w:trHeight w:val="540"/>
          <w:tblHeader/>
        </w:trPr>
        <w:tc>
          <w:tcPr>
            <w:tcW w:w="949"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7824FA4E" w14:textId="77777777" w:rsidR="00E07FE2" w:rsidRPr="00CE577D" w:rsidRDefault="00E07FE2" w:rsidP="00A129F8">
            <w:pPr>
              <w:spacing w:before="60" w:after="20"/>
              <w:jc w:val="center"/>
              <w:rPr>
                <w:b/>
                <w:bCs/>
                <w:sz w:val="18"/>
                <w:szCs w:val="18"/>
              </w:rPr>
            </w:pPr>
            <w:r w:rsidRPr="00781D85">
              <w:rPr>
                <w:rFonts w:eastAsia="Times New Roman"/>
                <w:b/>
                <w:sz w:val="18"/>
                <w:szCs w:val="18"/>
                <w:u w:val="single"/>
              </w:rPr>
              <w:br w:type="page"/>
            </w:r>
            <w:r w:rsidRPr="00CE577D">
              <w:rPr>
                <w:b/>
                <w:sz w:val="18"/>
                <w:szCs w:val="18"/>
              </w:rPr>
              <w:t>Designated Sample Lanes</w:t>
            </w:r>
          </w:p>
        </w:tc>
        <w:tc>
          <w:tcPr>
            <w:tcW w:w="942"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3DA379C6" w14:textId="77777777" w:rsidR="00E07FE2" w:rsidRPr="00CE577D" w:rsidRDefault="00E07FE2" w:rsidP="00A129F8">
            <w:pPr>
              <w:spacing w:before="60" w:after="20"/>
              <w:jc w:val="center"/>
              <w:rPr>
                <w:b/>
                <w:bCs/>
                <w:sz w:val="18"/>
                <w:szCs w:val="18"/>
              </w:rPr>
            </w:pPr>
            <w:r w:rsidRPr="00CE577D">
              <w:rPr>
                <w:b/>
                <w:sz w:val="18"/>
                <w:szCs w:val="18"/>
              </w:rPr>
              <w:t>Toll Class 1 Classification</w:t>
            </w:r>
          </w:p>
        </w:tc>
        <w:tc>
          <w:tcPr>
            <w:tcW w:w="864"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3836916" w14:textId="77777777" w:rsidR="00E07FE2" w:rsidRPr="00CE577D" w:rsidRDefault="00E07FE2" w:rsidP="00A129F8">
            <w:pPr>
              <w:spacing w:before="60" w:after="20"/>
              <w:jc w:val="center"/>
              <w:rPr>
                <w:b/>
                <w:bCs/>
                <w:sz w:val="18"/>
                <w:szCs w:val="18"/>
              </w:rPr>
            </w:pPr>
            <w:r w:rsidRPr="00CE577D">
              <w:rPr>
                <w:b/>
                <w:sz w:val="18"/>
                <w:szCs w:val="18"/>
              </w:rPr>
              <w:t>Toll Class 2 Classification</w:t>
            </w:r>
          </w:p>
        </w:tc>
        <w:tc>
          <w:tcPr>
            <w:tcW w:w="785"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36347C3" w14:textId="77777777" w:rsidR="00E07FE2" w:rsidRPr="00CE577D" w:rsidRDefault="00E07FE2" w:rsidP="00A129F8">
            <w:pPr>
              <w:spacing w:before="60" w:after="20"/>
              <w:jc w:val="center"/>
              <w:rPr>
                <w:b/>
                <w:bCs/>
                <w:sz w:val="18"/>
                <w:szCs w:val="18"/>
              </w:rPr>
            </w:pPr>
            <w:r w:rsidRPr="00CE577D">
              <w:rPr>
                <w:b/>
                <w:sz w:val="18"/>
                <w:szCs w:val="18"/>
              </w:rPr>
              <w:t>Toll Class 3 Classification</w:t>
            </w:r>
          </w:p>
        </w:tc>
        <w:tc>
          <w:tcPr>
            <w:tcW w:w="785"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32C4C45B" w14:textId="77777777" w:rsidR="00E07FE2" w:rsidRPr="00CE577D" w:rsidRDefault="00E07FE2" w:rsidP="00A129F8">
            <w:pPr>
              <w:spacing w:before="60" w:after="20"/>
              <w:jc w:val="center"/>
              <w:rPr>
                <w:b/>
                <w:bCs/>
                <w:sz w:val="18"/>
                <w:szCs w:val="18"/>
              </w:rPr>
            </w:pPr>
            <w:r w:rsidRPr="00CE577D">
              <w:rPr>
                <w:b/>
                <w:sz w:val="18"/>
                <w:szCs w:val="18"/>
              </w:rPr>
              <w:t>Toll Class 4 Classification</w:t>
            </w:r>
          </w:p>
        </w:tc>
        <w:tc>
          <w:tcPr>
            <w:tcW w:w="675"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1AD9998" w14:textId="77777777" w:rsidR="00E07FE2" w:rsidRPr="00CE577D" w:rsidRDefault="00E07FE2" w:rsidP="00A129F8">
            <w:pPr>
              <w:spacing w:before="60" w:after="20"/>
              <w:jc w:val="center"/>
              <w:rPr>
                <w:b/>
                <w:bCs/>
                <w:sz w:val="18"/>
                <w:szCs w:val="18"/>
              </w:rPr>
            </w:pPr>
            <w:r w:rsidRPr="00CE577D">
              <w:rPr>
                <w:b/>
                <w:sz w:val="18"/>
                <w:szCs w:val="18"/>
              </w:rPr>
              <w:t>Overall Count</w:t>
            </w:r>
          </w:p>
        </w:tc>
      </w:tr>
      <w:tr w:rsidR="00E07FE2" w:rsidRPr="009708BA" w14:paraId="0AA3E9F4" w14:textId="77777777" w:rsidTr="00A129F8">
        <w:trPr>
          <w:trHeight w:val="285"/>
        </w:trPr>
        <w:tc>
          <w:tcPr>
            <w:tcW w:w="949"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4DD9B77" w14:textId="77777777" w:rsidR="00E07FE2" w:rsidRPr="00CE577D" w:rsidRDefault="00E07FE2" w:rsidP="00A129F8">
            <w:pPr>
              <w:spacing w:before="60" w:after="20"/>
              <w:rPr>
                <w:sz w:val="18"/>
                <w:szCs w:val="18"/>
              </w:rPr>
            </w:pPr>
            <w:r w:rsidRPr="00CE577D">
              <w:rPr>
                <w:sz w:val="18"/>
                <w:szCs w:val="18"/>
              </w:rPr>
              <w:t xml:space="preserve">Confidence Level </w:t>
            </w:r>
          </w:p>
        </w:tc>
        <w:tc>
          <w:tcPr>
            <w:tcW w:w="94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4A1F108" w14:textId="77777777" w:rsidR="00E07FE2" w:rsidRPr="00CE577D" w:rsidRDefault="00E07FE2" w:rsidP="00A129F8">
            <w:pPr>
              <w:spacing w:before="60" w:after="20"/>
              <w:jc w:val="center"/>
              <w:rPr>
                <w:sz w:val="18"/>
                <w:szCs w:val="18"/>
              </w:rPr>
            </w:pPr>
            <w:r w:rsidRPr="00CE577D">
              <w:rPr>
                <w:sz w:val="18"/>
                <w:szCs w:val="18"/>
              </w:rPr>
              <w:t>95%</w:t>
            </w:r>
          </w:p>
        </w:tc>
        <w:tc>
          <w:tcPr>
            <w:tcW w:w="86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3A8A0B7" w14:textId="77777777" w:rsidR="00E07FE2" w:rsidRPr="00CE577D" w:rsidRDefault="00E07FE2" w:rsidP="00A129F8">
            <w:pPr>
              <w:spacing w:before="60" w:after="20"/>
              <w:jc w:val="center"/>
              <w:rPr>
                <w:sz w:val="18"/>
                <w:szCs w:val="18"/>
              </w:rPr>
            </w:pPr>
            <w:r w:rsidRPr="00CE577D">
              <w:rPr>
                <w:sz w:val="18"/>
                <w:szCs w:val="18"/>
              </w:rPr>
              <w:t>95%</w:t>
            </w:r>
          </w:p>
        </w:tc>
        <w:tc>
          <w:tcPr>
            <w:tcW w:w="78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72A5A07" w14:textId="77777777" w:rsidR="00E07FE2" w:rsidRPr="00CE577D" w:rsidRDefault="00E07FE2" w:rsidP="00A129F8">
            <w:pPr>
              <w:spacing w:before="60" w:after="20"/>
              <w:jc w:val="center"/>
              <w:rPr>
                <w:sz w:val="18"/>
                <w:szCs w:val="18"/>
              </w:rPr>
            </w:pPr>
            <w:r w:rsidRPr="00CE577D">
              <w:rPr>
                <w:sz w:val="18"/>
                <w:szCs w:val="18"/>
              </w:rPr>
              <w:t>95%</w:t>
            </w:r>
          </w:p>
        </w:tc>
        <w:tc>
          <w:tcPr>
            <w:tcW w:w="78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ECCBEAB" w14:textId="77777777" w:rsidR="00E07FE2" w:rsidRPr="00CE577D" w:rsidRDefault="00E07FE2" w:rsidP="00A129F8">
            <w:pPr>
              <w:spacing w:before="60" w:after="20"/>
              <w:jc w:val="center"/>
              <w:rPr>
                <w:sz w:val="18"/>
                <w:szCs w:val="18"/>
              </w:rPr>
            </w:pPr>
            <w:r w:rsidRPr="00CE577D">
              <w:rPr>
                <w:sz w:val="18"/>
                <w:szCs w:val="18"/>
              </w:rPr>
              <w:t>95%</w:t>
            </w:r>
          </w:p>
        </w:tc>
        <w:tc>
          <w:tcPr>
            <w:tcW w:w="67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FBB972F" w14:textId="77777777" w:rsidR="00E07FE2" w:rsidRPr="00CE577D" w:rsidRDefault="00E07FE2" w:rsidP="00A129F8">
            <w:pPr>
              <w:spacing w:before="60" w:after="20"/>
              <w:jc w:val="center"/>
              <w:rPr>
                <w:sz w:val="18"/>
                <w:szCs w:val="18"/>
              </w:rPr>
            </w:pPr>
            <w:r w:rsidRPr="00CE577D">
              <w:rPr>
                <w:sz w:val="18"/>
                <w:szCs w:val="18"/>
              </w:rPr>
              <w:t>99%</w:t>
            </w:r>
          </w:p>
        </w:tc>
      </w:tr>
      <w:tr w:rsidR="00E07FE2" w:rsidRPr="009708BA" w14:paraId="313E63BE" w14:textId="77777777" w:rsidTr="00A129F8">
        <w:trPr>
          <w:trHeight w:val="270"/>
        </w:trPr>
        <w:tc>
          <w:tcPr>
            <w:tcW w:w="949"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D52DD21" w14:textId="77777777" w:rsidR="00E07FE2" w:rsidRPr="00CE577D" w:rsidRDefault="00E07FE2" w:rsidP="00A129F8">
            <w:pPr>
              <w:spacing w:before="60" w:after="20"/>
              <w:rPr>
                <w:sz w:val="18"/>
                <w:szCs w:val="18"/>
              </w:rPr>
            </w:pPr>
            <w:r w:rsidRPr="00CE577D">
              <w:rPr>
                <w:sz w:val="18"/>
                <w:szCs w:val="18"/>
              </w:rPr>
              <w:t>Minimum Traffic Sample (n)</w:t>
            </w:r>
          </w:p>
        </w:tc>
        <w:tc>
          <w:tcPr>
            <w:tcW w:w="94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FA0A42" w14:textId="77777777" w:rsidR="00E07FE2" w:rsidRPr="00CE577D" w:rsidRDefault="00E07FE2" w:rsidP="00A129F8">
            <w:pPr>
              <w:spacing w:before="60" w:after="20"/>
              <w:jc w:val="center"/>
              <w:rPr>
                <w:sz w:val="18"/>
                <w:szCs w:val="18"/>
              </w:rPr>
            </w:pPr>
            <w:r w:rsidRPr="00CE577D">
              <w:rPr>
                <w:sz w:val="18"/>
                <w:szCs w:val="18"/>
              </w:rPr>
              <w:t>65 318</w:t>
            </w:r>
          </w:p>
        </w:tc>
        <w:tc>
          <w:tcPr>
            <w:tcW w:w="8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688CEC" w14:textId="77777777" w:rsidR="00E07FE2" w:rsidRPr="00CE577D" w:rsidRDefault="00E07FE2" w:rsidP="00A129F8">
            <w:pPr>
              <w:spacing w:before="60" w:after="20"/>
              <w:jc w:val="center"/>
              <w:rPr>
                <w:sz w:val="18"/>
                <w:szCs w:val="18"/>
              </w:rPr>
            </w:pPr>
            <w:r w:rsidRPr="00CE577D">
              <w:rPr>
                <w:sz w:val="18"/>
                <w:szCs w:val="18"/>
              </w:rPr>
              <w:t>4 745</w:t>
            </w:r>
          </w:p>
        </w:tc>
        <w:tc>
          <w:tcPr>
            <w:tcW w:w="78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F318D2" w14:textId="77777777" w:rsidR="00E07FE2" w:rsidRPr="00CE577D" w:rsidRDefault="00E07FE2" w:rsidP="00A129F8">
            <w:pPr>
              <w:spacing w:before="60" w:after="20"/>
              <w:jc w:val="center"/>
              <w:rPr>
                <w:sz w:val="18"/>
                <w:szCs w:val="18"/>
              </w:rPr>
            </w:pPr>
            <w:r w:rsidRPr="00CE577D">
              <w:rPr>
                <w:sz w:val="18"/>
                <w:szCs w:val="18"/>
              </w:rPr>
              <w:t>2 962</w:t>
            </w:r>
          </w:p>
        </w:tc>
        <w:tc>
          <w:tcPr>
            <w:tcW w:w="78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0BF705" w14:textId="77777777" w:rsidR="00E07FE2" w:rsidRPr="00CE577D" w:rsidRDefault="00E07FE2" w:rsidP="00A129F8">
            <w:pPr>
              <w:spacing w:before="60" w:after="20"/>
              <w:jc w:val="center"/>
              <w:rPr>
                <w:sz w:val="18"/>
                <w:szCs w:val="18"/>
              </w:rPr>
            </w:pPr>
            <w:r w:rsidRPr="00CE577D">
              <w:rPr>
                <w:sz w:val="18"/>
                <w:szCs w:val="18"/>
              </w:rPr>
              <w:t>7 232</w:t>
            </w:r>
          </w:p>
        </w:tc>
        <w:tc>
          <w:tcPr>
            <w:tcW w:w="67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51066A4" w14:textId="77777777" w:rsidR="00E07FE2" w:rsidRPr="00CE577D" w:rsidRDefault="00E07FE2" w:rsidP="00A129F8">
            <w:pPr>
              <w:spacing w:before="60" w:after="20"/>
              <w:jc w:val="center"/>
              <w:rPr>
                <w:sz w:val="18"/>
                <w:szCs w:val="18"/>
              </w:rPr>
            </w:pPr>
            <w:r w:rsidRPr="00CE577D">
              <w:rPr>
                <w:sz w:val="18"/>
                <w:szCs w:val="18"/>
              </w:rPr>
              <w:t>11 000</w:t>
            </w:r>
          </w:p>
        </w:tc>
      </w:tr>
      <w:tr w:rsidR="00E07FE2" w:rsidRPr="009708BA" w14:paraId="5D529E39" w14:textId="77777777" w:rsidTr="00A129F8">
        <w:trPr>
          <w:trHeight w:val="270"/>
        </w:trPr>
        <w:tc>
          <w:tcPr>
            <w:tcW w:w="949"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1853269" w14:textId="77777777" w:rsidR="00E07FE2" w:rsidRPr="00CE577D" w:rsidRDefault="00E07FE2" w:rsidP="00A129F8">
            <w:pPr>
              <w:spacing w:before="60" w:after="20"/>
              <w:rPr>
                <w:sz w:val="18"/>
                <w:szCs w:val="18"/>
              </w:rPr>
            </w:pPr>
            <w:r w:rsidRPr="00CE577D">
              <w:rPr>
                <w:sz w:val="18"/>
                <w:szCs w:val="18"/>
              </w:rPr>
              <w:lastRenderedPageBreak/>
              <w:t>Maximum Error Margin (d)</w:t>
            </w:r>
          </w:p>
        </w:tc>
        <w:tc>
          <w:tcPr>
            <w:tcW w:w="94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DEBBD70" w14:textId="77777777" w:rsidR="00E07FE2" w:rsidRPr="00CE577D" w:rsidRDefault="00E07FE2" w:rsidP="00A129F8">
            <w:pPr>
              <w:spacing w:before="60" w:after="20"/>
              <w:jc w:val="center"/>
              <w:rPr>
                <w:sz w:val="18"/>
                <w:szCs w:val="18"/>
              </w:rPr>
            </w:pPr>
            <w:r w:rsidRPr="00CE577D">
              <w:rPr>
                <w:sz w:val="18"/>
                <w:szCs w:val="18"/>
              </w:rPr>
              <w:t>0.048%</w:t>
            </w:r>
          </w:p>
        </w:tc>
        <w:tc>
          <w:tcPr>
            <w:tcW w:w="86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7CF3C9E" w14:textId="77777777" w:rsidR="00E07FE2" w:rsidRPr="00CE577D" w:rsidRDefault="00E07FE2" w:rsidP="00A129F8">
            <w:pPr>
              <w:spacing w:before="60" w:after="20"/>
              <w:jc w:val="center"/>
              <w:rPr>
                <w:sz w:val="18"/>
                <w:szCs w:val="18"/>
              </w:rPr>
            </w:pPr>
            <w:r w:rsidRPr="00CE577D">
              <w:rPr>
                <w:sz w:val="18"/>
                <w:szCs w:val="18"/>
              </w:rPr>
              <w:t>0.620%</w:t>
            </w:r>
          </w:p>
        </w:tc>
        <w:tc>
          <w:tcPr>
            <w:tcW w:w="78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4554573" w14:textId="77777777" w:rsidR="00E07FE2" w:rsidRPr="00CE577D" w:rsidRDefault="00E07FE2" w:rsidP="00A129F8">
            <w:pPr>
              <w:spacing w:before="60" w:after="20"/>
              <w:jc w:val="center"/>
              <w:rPr>
                <w:sz w:val="18"/>
                <w:szCs w:val="18"/>
              </w:rPr>
            </w:pPr>
            <w:r w:rsidRPr="00CE577D">
              <w:rPr>
                <w:sz w:val="18"/>
                <w:szCs w:val="18"/>
              </w:rPr>
              <w:t>0.706%</w:t>
            </w:r>
          </w:p>
        </w:tc>
        <w:tc>
          <w:tcPr>
            <w:tcW w:w="78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65634A2" w14:textId="77777777" w:rsidR="00E07FE2" w:rsidRPr="00CE577D" w:rsidRDefault="00E07FE2" w:rsidP="00A129F8">
            <w:pPr>
              <w:spacing w:before="60" w:after="20"/>
              <w:jc w:val="center"/>
              <w:rPr>
                <w:sz w:val="18"/>
                <w:szCs w:val="18"/>
              </w:rPr>
            </w:pPr>
            <w:r w:rsidRPr="00CE577D">
              <w:rPr>
                <w:sz w:val="18"/>
                <w:szCs w:val="18"/>
              </w:rPr>
              <w:t>0.229%</w:t>
            </w:r>
          </w:p>
        </w:tc>
        <w:tc>
          <w:tcPr>
            <w:tcW w:w="67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42DD50A" w14:textId="77777777" w:rsidR="00E07FE2" w:rsidRPr="00CE577D" w:rsidRDefault="00E07FE2" w:rsidP="00A129F8">
            <w:pPr>
              <w:spacing w:before="60" w:after="20"/>
              <w:jc w:val="center"/>
              <w:rPr>
                <w:sz w:val="18"/>
                <w:szCs w:val="18"/>
              </w:rPr>
            </w:pPr>
            <w:r w:rsidRPr="00CE577D">
              <w:rPr>
                <w:sz w:val="18"/>
                <w:szCs w:val="18"/>
              </w:rPr>
              <w:t>0.078%</w:t>
            </w:r>
          </w:p>
        </w:tc>
      </w:tr>
    </w:tbl>
    <w:p w14:paraId="458CD662" w14:textId="77777777" w:rsidR="00E07FE2" w:rsidRPr="009708BA" w:rsidRDefault="00E07FE2" w:rsidP="00E07FE2"/>
    <w:p w14:paraId="47095A19" w14:textId="77777777" w:rsidR="00E07FE2" w:rsidRPr="00781D85" w:rsidRDefault="00E07FE2" w:rsidP="00E07FE2">
      <w:pPr>
        <w:rPr>
          <w:b/>
        </w:rPr>
      </w:pPr>
      <w:r w:rsidRPr="00781D85">
        <w:rPr>
          <w:b/>
        </w:rPr>
        <w:t>BAOBAB TOLL PLAZA</w:t>
      </w:r>
    </w:p>
    <w:p w14:paraId="4CD24B85" w14:textId="77777777" w:rsidR="00E07FE2" w:rsidRPr="009708BA" w:rsidRDefault="00E07FE2" w:rsidP="00E07FE2"/>
    <w:tbl>
      <w:tblPr>
        <w:tblW w:w="5013" w:type="pct"/>
        <w:tblInd w:w="-23" w:type="dxa"/>
        <w:tblLayout w:type="fixed"/>
        <w:tblCellMar>
          <w:left w:w="0" w:type="dxa"/>
          <w:right w:w="0" w:type="dxa"/>
        </w:tblCellMar>
        <w:tblLook w:val="04A0" w:firstRow="1" w:lastRow="0" w:firstColumn="1" w:lastColumn="0" w:noHBand="0" w:noVBand="1"/>
      </w:tblPr>
      <w:tblGrid>
        <w:gridCol w:w="1876"/>
        <w:gridCol w:w="1862"/>
        <w:gridCol w:w="1707"/>
        <w:gridCol w:w="1551"/>
        <w:gridCol w:w="1551"/>
        <w:gridCol w:w="1334"/>
      </w:tblGrid>
      <w:tr w:rsidR="00E07FE2" w:rsidRPr="009708BA" w14:paraId="26CC8E27" w14:textId="77777777" w:rsidTr="00A129F8">
        <w:trPr>
          <w:trHeight w:val="540"/>
          <w:tblHeader/>
        </w:trPr>
        <w:tc>
          <w:tcPr>
            <w:tcW w:w="949"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3AA8105F" w14:textId="77777777" w:rsidR="00E07FE2" w:rsidRPr="00CE577D" w:rsidRDefault="00E07FE2" w:rsidP="00A129F8">
            <w:pPr>
              <w:spacing w:before="60" w:after="20"/>
              <w:jc w:val="center"/>
              <w:rPr>
                <w:b/>
                <w:bCs/>
                <w:sz w:val="18"/>
                <w:szCs w:val="18"/>
              </w:rPr>
            </w:pPr>
            <w:r w:rsidRPr="00781D85">
              <w:rPr>
                <w:rFonts w:eastAsia="Times New Roman"/>
                <w:b/>
                <w:sz w:val="18"/>
                <w:szCs w:val="18"/>
                <w:u w:val="single"/>
              </w:rPr>
              <w:br w:type="page"/>
            </w:r>
            <w:r w:rsidRPr="00CE577D">
              <w:rPr>
                <w:b/>
                <w:sz w:val="18"/>
                <w:szCs w:val="18"/>
              </w:rPr>
              <w:t>Designated Sample Lanes</w:t>
            </w:r>
          </w:p>
        </w:tc>
        <w:tc>
          <w:tcPr>
            <w:tcW w:w="942"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C88EB4B" w14:textId="77777777" w:rsidR="00E07FE2" w:rsidRPr="00CE577D" w:rsidRDefault="00E07FE2" w:rsidP="00A129F8">
            <w:pPr>
              <w:spacing w:before="60" w:after="20"/>
              <w:jc w:val="center"/>
              <w:rPr>
                <w:b/>
                <w:bCs/>
                <w:sz w:val="18"/>
                <w:szCs w:val="18"/>
              </w:rPr>
            </w:pPr>
            <w:r w:rsidRPr="00CE577D">
              <w:rPr>
                <w:b/>
                <w:sz w:val="18"/>
                <w:szCs w:val="18"/>
              </w:rPr>
              <w:t>Toll Class 1 Classification</w:t>
            </w:r>
          </w:p>
        </w:tc>
        <w:tc>
          <w:tcPr>
            <w:tcW w:w="864"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BB793D6" w14:textId="77777777" w:rsidR="00E07FE2" w:rsidRPr="00CE577D" w:rsidRDefault="00E07FE2" w:rsidP="00A129F8">
            <w:pPr>
              <w:spacing w:before="60" w:after="20"/>
              <w:jc w:val="center"/>
              <w:rPr>
                <w:b/>
                <w:bCs/>
                <w:sz w:val="18"/>
                <w:szCs w:val="18"/>
              </w:rPr>
            </w:pPr>
            <w:r w:rsidRPr="00CE577D">
              <w:rPr>
                <w:b/>
                <w:sz w:val="18"/>
                <w:szCs w:val="18"/>
              </w:rPr>
              <w:t>Toll Class 2 Classification</w:t>
            </w:r>
          </w:p>
        </w:tc>
        <w:tc>
          <w:tcPr>
            <w:tcW w:w="785"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CAF2853" w14:textId="77777777" w:rsidR="00E07FE2" w:rsidRPr="00CE577D" w:rsidRDefault="00E07FE2" w:rsidP="00A129F8">
            <w:pPr>
              <w:spacing w:before="60" w:after="20"/>
              <w:jc w:val="center"/>
              <w:rPr>
                <w:b/>
                <w:bCs/>
                <w:sz w:val="18"/>
                <w:szCs w:val="18"/>
              </w:rPr>
            </w:pPr>
            <w:r w:rsidRPr="00CE577D">
              <w:rPr>
                <w:b/>
                <w:sz w:val="18"/>
                <w:szCs w:val="18"/>
              </w:rPr>
              <w:t>Toll Class 3 Classification</w:t>
            </w:r>
          </w:p>
        </w:tc>
        <w:tc>
          <w:tcPr>
            <w:tcW w:w="785"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6AAB8BF" w14:textId="77777777" w:rsidR="00E07FE2" w:rsidRPr="00CE577D" w:rsidRDefault="00E07FE2" w:rsidP="00A129F8">
            <w:pPr>
              <w:spacing w:before="60" w:after="20"/>
              <w:jc w:val="center"/>
              <w:rPr>
                <w:b/>
                <w:bCs/>
                <w:sz w:val="18"/>
                <w:szCs w:val="18"/>
              </w:rPr>
            </w:pPr>
            <w:r w:rsidRPr="00CE577D">
              <w:rPr>
                <w:b/>
                <w:sz w:val="18"/>
                <w:szCs w:val="18"/>
              </w:rPr>
              <w:t>Toll Class 4 Classification</w:t>
            </w:r>
          </w:p>
        </w:tc>
        <w:tc>
          <w:tcPr>
            <w:tcW w:w="675"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E7E1A87" w14:textId="77777777" w:rsidR="00E07FE2" w:rsidRPr="00CE577D" w:rsidRDefault="00E07FE2" w:rsidP="00A129F8">
            <w:pPr>
              <w:spacing w:before="60" w:after="20"/>
              <w:jc w:val="center"/>
              <w:rPr>
                <w:b/>
                <w:bCs/>
                <w:sz w:val="18"/>
                <w:szCs w:val="18"/>
              </w:rPr>
            </w:pPr>
            <w:r w:rsidRPr="00CE577D">
              <w:rPr>
                <w:b/>
                <w:sz w:val="18"/>
                <w:szCs w:val="18"/>
              </w:rPr>
              <w:t>Overall Count</w:t>
            </w:r>
          </w:p>
        </w:tc>
      </w:tr>
      <w:tr w:rsidR="00E07FE2" w:rsidRPr="009708BA" w14:paraId="3A4781A3" w14:textId="77777777" w:rsidTr="00A129F8">
        <w:trPr>
          <w:trHeight w:val="285"/>
        </w:trPr>
        <w:tc>
          <w:tcPr>
            <w:tcW w:w="949"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076313B" w14:textId="77777777" w:rsidR="00E07FE2" w:rsidRPr="00CE577D" w:rsidRDefault="00E07FE2" w:rsidP="00A129F8">
            <w:pPr>
              <w:spacing w:before="60" w:after="20"/>
              <w:rPr>
                <w:sz w:val="18"/>
                <w:szCs w:val="18"/>
              </w:rPr>
            </w:pPr>
            <w:r w:rsidRPr="00CE577D">
              <w:rPr>
                <w:sz w:val="18"/>
                <w:szCs w:val="18"/>
              </w:rPr>
              <w:t xml:space="preserve">Confidence Level </w:t>
            </w:r>
          </w:p>
        </w:tc>
        <w:tc>
          <w:tcPr>
            <w:tcW w:w="94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14B6DB7" w14:textId="77777777" w:rsidR="00E07FE2" w:rsidRPr="00CE577D" w:rsidRDefault="00E07FE2" w:rsidP="00A129F8">
            <w:pPr>
              <w:spacing w:before="60" w:after="20"/>
              <w:jc w:val="center"/>
              <w:rPr>
                <w:sz w:val="18"/>
                <w:szCs w:val="18"/>
              </w:rPr>
            </w:pPr>
            <w:r w:rsidRPr="00CE577D">
              <w:rPr>
                <w:sz w:val="18"/>
                <w:szCs w:val="18"/>
              </w:rPr>
              <w:t>95%</w:t>
            </w:r>
          </w:p>
        </w:tc>
        <w:tc>
          <w:tcPr>
            <w:tcW w:w="86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5BCD1AE" w14:textId="77777777" w:rsidR="00E07FE2" w:rsidRPr="00CE577D" w:rsidRDefault="00E07FE2" w:rsidP="00A129F8">
            <w:pPr>
              <w:spacing w:before="60" w:after="20"/>
              <w:jc w:val="center"/>
              <w:rPr>
                <w:sz w:val="18"/>
                <w:szCs w:val="18"/>
              </w:rPr>
            </w:pPr>
            <w:r w:rsidRPr="00CE577D">
              <w:rPr>
                <w:sz w:val="18"/>
                <w:szCs w:val="18"/>
              </w:rPr>
              <w:t>95%</w:t>
            </w:r>
          </w:p>
        </w:tc>
        <w:tc>
          <w:tcPr>
            <w:tcW w:w="78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7C4F600" w14:textId="77777777" w:rsidR="00E07FE2" w:rsidRPr="00CE577D" w:rsidRDefault="00E07FE2" w:rsidP="00A129F8">
            <w:pPr>
              <w:spacing w:before="60" w:after="20"/>
              <w:jc w:val="center"/>
              <w:rPr>
                <w:sz w:val="18"/>
                <w:szCs w:val="18"/>
              </w:rPr>
            </w:pPr>
            <w:r w:rsidRPr="00CE577D">
              <w:rPr>
                <w:sz w:val="18"/>
                <w:szCs w:val="18"/>
              </w:rPr>
              <w:t>95%</w:t>
            </w:r>
          </w:p>
        </w:tc>
        <w:tc>
          <w:tcPr>
            <w:tcW w:w="78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A1E2627" w14:textId="77777777" w:rsidR="00E07FE2" w:rsidRPr="00CE577D" w:rsidRDefault="00E07FE2" w:rsidP="00A129F8">
            <w:pPr>
              <w:spacing w:before="60" w:after="20"/>
              <w:jc w:val="center"/>
              <w:rPr>
                <w:sz w:val="18"/>
                <w:szCs w:val="18"/>
              </w:rPr>
            </w:pPr>
            <w:r w:rsidRPr="00CE577D">
              <w:rPr>
                <w:sz w:val="18"/>
                <w:szCs w:val="18"/>
              </w:rPr>
              <w:t>95%</w:t>
            </w:r>
          </w:p>
        </w:tc>
        <w:tc>
          <w:tcPr>
            <w:tcW w:w="67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1AAA34C" w14:textId="77777777" w:rsidR="00E07FE2" w:rsidRPr="00CE577D" w:rsidRDefault="00E07FE2" w:rsidP="00A129F8">
            <w:pPr>
              <w:spacing w:before="60" w:after="20"/>
              <w:jc w:val="center"/>
              <w:rPr>
                <w:sz w:val="18"/>
                <w:szCs w:val="18"/>
              </w:rPr>
            </w:pPr>
            <w:r w:rsidRPr="00CE577D">
              <w:rPr>
                <w:sz w:val="18"/>
                <w:szCs w:val="18"/>
              </w:rPr>
              <w:t>99%</w:t>
            </w:r>
          </w:p>
        </w:tc>
      </w:tr>
      <w:tr w:rsidR="00E07FE2" w:rsidRPr="009708BA" w14:paraId="6917DA9C" w14:textId="77777777" w:rsidTr="00A129F8">
        <w:trPr>
          <w:trHeight w:val="270"/>
        </w:trPr>
        <w:tc>
          <w:tcPr>
            <w:tcW w:w="949"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4451AC3" w14:textId="77777777" w:rsidR="00E07FE2" w:rsidRPr="00CE577D" w:rsidRDefault="00E07FE2" w:rsidP="00A129F8">
            <w:pPr>
              <w:spacing w:before="60" w:after="20"/>
              <w:rPr>
                <w:sz w:val="18"/>
                <w:szCs w:val="18"/>
              </w:rPr>
            </w:pPr>
            <w:r w:rsidRPr="00CE577D">
              <w:rPr>
                <w:sz w:val="18"/>
                <w:szCs w:val="18"/>
              </w:rPr>
              <w:t>Minimum Traffic Sample (n)</w:t>
            </w:r>
          </w:p>
        </w:tc>
        <w:tc>
          <w:tcPr>
            <w:tcW w:w="94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208ECB" w14:textId="77777777" w:rsidR="00E07FE2" w:rsidRPr="00CE577D" w:rsidRDefault="00E07FE2" w:rsidP="00A129F8">
            <w:pPr>
              <w:spacing w:before="60" w:after="20"/>
              <w:jc w:val="center"/>
              <w:rPr>
                <w:sz w:val="18"/>
                <w:szCs w:val="18"/>
              </w:rPr>
            </w:pPr>
            <w:r w:rsidRPr="00CE577D">
              <w:rPr>
                <w:sz w:val="18"/>
                <w:szCs w:val="18"/>
              </w:rPr>
              <w:t>19 303</w:t>
            </w:r>
          </w:p>
        </w:tc>
        <w:tc>
          <w:tcPr>
            <w:tcW w:w="8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12E76C" w14:textId="77777777" w:rsidR="00E07FE2" w:rsidRPr="00CE577D" w:rsidRDefault="00E07FE2" w:rsidP="00A129F8">
            <w:pPr>
              <w:spacing w:before="60" w:after="20"/>
              <w:jc w:val="center"/>
              <w:rPr>
                <w:sz w:val="18"/>
                <w:szCs w:val="18"/>
              </w:rPr>
            </w:pPr>
            <w:r w:rsidRPr="00CE577D">
              <w:rPr>
                <w:sz w:val="18"/>
                <w:szCs w:val="18"/>
              </w:rPr>
              <w:t>1 577</w:t>
            </w:r>
          </w:p>
        </w:tc>
        <w:tc>
          <w:tcPr>
            <w:tcW w:w="78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4506BC" w14:textId="77777777" w:rsidR="00E07FE2" w:rsidRPr="00CE577D" w:rsidRDefault="00E07FE2" w:rsidP="00A129F8">
            <w:pPr>
              <w:spacing w:before="60" w:after="20"/>
              <w:jc w:val="center"/>
              <w:rPr>
                <w:sz w:val="18"/>
                <w:szCs w:val="18"/>
              </w:rPr>
            </w:pPr>
            <w:r w:rsidRPr="00CE577D">
              <w:rPr>
                <w:sz w:val="18"/>
                <w:szCs w:val="18"/>
              </w:rPr>
              <w:t>1 329</w:t>
            </w:r>
          </w:p>
        </w:tc>
        <w:tc>
          <w:tcPr>
            <w:tcW w:w="78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200E5F" w14:textId="77777777" w:rsidR="00E07FE2" w:rsidRPr="00CE577D" w:rsidRDefault="00E07FE2" w:rsidP="00A129F8">
            <w:pPr>
              <w:spacing w:before="60" w:after="20"/>
              <w:jc w:val="center"/>
              <w:rPr>
                <w:sz w:val="18"/>
                <w:szCs w:val="18"/>
              </w:rPr>
            </w:pPr>
            <w:r w:rsidRPr="00CE577D">
              <w:rPr>
                <w:sz w:val="18"/>
                <w:szCs w:val="18"/>
              </w:rPr>
              <w:t>5 623</w:t>
            </w:r>
          </w:p>
        </w:tc>
        <w:tc>
          <w:tcPr>
            <w:tcW w:w="67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5D43590" w14:textId="77777777" w:rsidR="00E07FE2" w:rsidRPr="00CE577D" w:rsidRDefault="00E07FE2" w:rsidP="00A129F8">
            <w:pPr>
              <w:spacing w:before="60" w:after="20"/>
              <w:jc w:val="center"/>
              <w:rPr>
                <w:sz w:val="18"/>
                <w:szCs w:val="18"/>
              </w:rPr>
            </w:pPr>
            <w:r w:rsidRPr="00CE577D">
              <w:rPr>
                <w:sz w:val="18"/>
                <w:szCs w:val="18"/>
              </w:rPr>
              <w:t>11 000</w:t>
            </w:r>
          </w:p>
        </w:tc>
      </w:tr>
      <w:tr w:rsidR="00E07FE2" w:rsidRPr="009708BA" w14:paraId="25071C29" w14:textId="77777777" w:rsidTr="00A129F8">
        <w:trPr>
          <w:trHeight w:val="270"/>
        </w:trPr>
        <w:tc>
          <w:tcPr>
            <w:tcW w:w="949"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32A71E8" w14:textId="77777777" w:rsidR="00E07FE2" w:rsidRPr="00CE577D" w:rsidRDefault="00E07FE2" w:rsidP="00A129F8">
            <w:pPr>
              <w:spacing w:before="60" w:after="20"/>
              <w:rPr>
                <w:sz w:val="18"/>
                <w:szCs w:val="18"/>
              </w:rPr>
            </w:pPr>
            <w:r w:rsidRPr="00CE577D">
              <w:rPr>
                <w:sz w:val="18"/>
                <w:szCs w:val="18"/>
              </w:rPr>
              <w:t>Maximum Error Margin (d)</w:t>
            </w:r>
          </w:p>
        </w:tc>
        <w:tc>
          <w:tcPr>
            <w:tcW w:w="94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E60A5F4" w14:textId="77777777" w:rsidR="00E07FE2" w:rsidRPr="00CE577D" w:rsidRDefault="00E07FE2" w:rsidP="00A129F8">
            <w:pPr>
              <w:spacing w:before="60" w:after="20"/>
              <w:jc w:val="center"/>
              <w:rPr>
                <w:sz w:val="18"/>
                <w:szCs w:val="18"/>
              </w:rPr>
            </w:pPr>
            <w:r w:rsidRPr="00CE577D">
              <w:rPr>
                <w:sz w:val="18"/>
                <w:szCs w:val="18"/>
              </w:rPr>
              <w:t>0.089%</w:t>
            </w:r>
          </w:p>
        </w:tc>
        <w:tc>
          <w:tcPr>
            <w:tcW w:w="86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CCB3EDB" w14:textId="77777777" w:rsidR="00E07FE2" w:rsidRPr="00CE577D" w:rsidRDefault="00E07FE2" w:rsidP="00A129F8">
            <w:pPr>
              <w:spacing w:before="60" w:after="20"/>
              <w:jc w:val="center"/>
              <w:rPr>
                <w:sz w:val="18"/>
                <w:szCs w:val="18"/>
              </w:rPr>
            </w:pPr>
            <w:r w:rsidRPr="00CE577D">
              <w:rPr>
                <w:sz w:val="18"/>
                <w:szCs w:val="18"/>
              </w:rPr>
              <w:t>1.076%</w:t>
            </w:r>
          </w:p>
        </w:tc>
        <w:tc>
          <w:tcPr>
            <w:tcW w:w="78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C3740C3" w14:textId="77777777" w:rsidR="00E07FE2" w:rsidRPr="00CE577D" w:rsidRDefault="00E07FE2" w:rsidP="00A129F8">
            <w:pPr>
              <w:spacing w:before="60" w:after="20"/>
              <w:jc w:val="center"/>
              <w:rPr>
                <w:sz w:val="18"/>
                <w:szCs w:val="18"/>
              </w:rPr>
            </w:pPr>
            <w:r w:rsidRPr="00CE577D">
              <w:rPr>
                <w:sz w:val="18"/>
                <w:szCs w:val="18"/>
              </w:rPr>
              <w:t>1.054%</w:t>
            </w:r>
          </w:p>
        </w:tc>
        <w:tc>
          <w:tcPr>
            <w:tcW w:w="78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EBC2D38" w14:textId="77777777" w:rsidR="00E07FE2" w:rsidRPr="00CE577D" w:rsidRDefault="00E07FE2" w:rsidP="00A129F8">
            <w:pPr>
              <w:spacing w:before="60" w:after="20"/>
              <w:jc w:val="center"/>
              <w:rPr>
                <w:sz w:val="18"/>
                <w:szCs w:val="18"/>
              </w:rPr>
            </w:pPr>
            <w:r w:rsidRPr="00CE577D">
              <w:rPr>
                <w:sz w:val="18"/>
                <w:szCs w:val="18"/>
              </w:rPr>
              <w:t>0.260%</w:t>
            </w:r>
          </w:p>
        </w:tc>
        <w:tc>
          <w:tcPr>
            <w:tcW w:w="67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41F6F8B" w14:textId="77777777" w:rsidR="00E07FE2" w:rsidRPr="00CE577D" w:rsidRDefault="00E07FE2" w:rsidP="00A129F8">
            <w:pPr>
              <w:spacing w:before="60" w:after="20"/>
              <w:jc w:val="center"/>
              <w:rPr>
                <w:sz w:val="18"/>
                <w:szCs w:val="18"/>
              </w:rPr>
            </w:pPr>
            <w:r w:rsidRPr="00CE577D">
              <w:rPr>
                <w:sz w:val="18"/>
                <w:szCs w:val="18"/>
              </w:rPr>
              <w:t>0.078%</w:t>
            </w:r>
          </w:p>
        </w:tc>
      </w:tr>
    </w:tbl>
    <w:p w14:paraId="1CD0239E" w14:textId="77777777" w:rsidR="00E07FE2" w:rsidRDefault="00E07FE2" w:rsidP="00E07FE2"/>
    <w:p w14:paraId="3A9D9D93" w14:textId="77777777" w:rsidR="008A25A9" w:rsidRDefault="008A25A9" w:rsidP="00C53A20"/>
    <w:p w14:paraId="170D3822" w14:textId="77777777" w:rsidR="00C53A20" w:rsidRPr="0063285C" w:rsidRDefault="00C53A20" w:rsidP="00C53A20">
      <w:pPr>
        <w:ind w:left="720"/>
      </w:pPr>
    </w:p>
    <w:p w14:paraId="712F20FA" w14:textId="77777777" w:rsidR="00C53A20" w:rsidRPr="0063285C" w:rsidRDefault="00C53A20" w:rsidP="00C53A20">
      <w:r w:rsidRPr="0063285C">
        <w:t xml:space="preserve">The </w:t>
      </w:r>
      <w:r>
        <w:t>Main</w:t>
      </w:r>
      <w:r w:rsidRPr="0063285C">
        <w:t xml:space="preserve"> Contractor shall ensure that all necessary measures, including inter alia selective toll lane usage in a Virtual Toll Plaza, are implemented to ensure that the minimum vehicle throughput levels are processed in each designated sample toll lane during the initial accuracy certification period.</w:t>
      </w:r>
    </w:p>
    <w:p w14:paraId="3811129A" w14:textId="77777777" w:rsidR="00C53A20" w:rsidRPr="0063285C" w:rsidRDefault="00C53A20" w:rsidP="00C53A20">
      <w:pPr>
        <w:ind w:left="1003"/>
      </w:pPr>
    </w:p>
    <w:p w14:paraId="02037A7C" w14:textId="77777777" w:rsidR="00C53A20" w:rsidRPr="0063285C" w:rsidRDefault="00C53A20" w:rsidP="00C53A20">
      <w:r w:rsidRPr="0063285C">
        <w:t xml:space="preserve">The minimum sample sizes and maximum allowable sampling margins of error per Control Centre, for the Post Initial AVC accuracy Certification (continuous AVC Classification) are specified as follows: </w:t>
      </w:r>
    </w:p>
    <w:p w14:paraId="5A7EA709" w14:textId="77777777" w:rsidR="00C53A20" w:rsidRDefault="00C53A20" w:rsidP="00C53A20">
      <w:pPr>
        <w:tabs>
          <w:tab w:val="left" w:pos="3121"/>
          <w:tab w:val="left" w:pos="4404"/>
          <w:tab w:val="left" w:pos="5687"/>
          <w:tab w:val="left" w:pos="6970"/>
          <w:tab w:val="left" w:pos="8253"/>
        </w:tabs>
      </w:pPr>
    </w:p>
    <w:p w14:paraId="7BFF1DFF" w14:textId="77777777" w:rsidR="009048BE" w:rsidRPr="0063285C" w:rsidRDefault="009048BE" w:rsidP="009048BE">
      <w:pPr>
        <w:tabs>
          <w:tab w:val="left" w:pos="3121"/>
          <w:tab w:val="left" w:pos="4404"/>
          <w:tab w:val="left" w:pos="5687"/>
          <w:tab w:val="left" w:pos="6970"/>
          <w:tab w:val="left" w:pos="8253"/>
        </w:tabs>
      </w:pPr>
    </w:p>
    <w:tbl>
      <w:tblPr>
        <w:tblW w:w="5000" w:type="pct"/>
        <w:tblInd w:w="-23" w:type="dxa"/>
        <w:tblLayout w:type="fixed"/>
        <w:tblLook w:val="0000" w:firstRow="0" w:lastRow="0" w:firstColumn="0" w:lastColumn="0" w:noHBand="0" w:noVBand="0"/>
      </w:tblPr>
      <w:tblGrid>
        <w:gridCol w:w="3663"/>
        <w:gridCol w:w="1549"/>
        <w:gridCol w:w="1549"/>
        <w:gridCol w:w="1549"/>
        <w:gridCol w:w="1545"/>
      </w:tblGrid>
      <w:tr w:rsidR="002065AD" w:rsidRPr="002065AD" w14:paraId="54CCCC95" w14:textId="77777777" w:rsidTr="00A129F8">
        <w:trPr>
          <w:trHeight w:val="285"/>
          <w:tblHeader/>
        </w:trPr>
        <w:tc>
          <w:tcPr>
            <w:tcW w:w="1858" w:type="pct"/>
            <w:tcBorders>
              <w:top w:val="single" w:sz="8" w:space="0" w:color="auto"/>
              <w:left w:val="single" w:sz="8" w:space="0" w:color="auto"/>
              <w:bottom w:val="single" w:sz="8" w:space="0" w:color="auto"/>
              <w:right w:val="single" w:sz="8" w:space="0" w:color="auto"/>
            </w:tcBorders>
            <w:shd w:val="clear" w:color="auto" w:fill="FFFFFF"/>
            <w:vAlign w:val="center"/>
          </w:tcPr>
          <w:p w14:paraId="052EC457" w14:textId="6264A7BA" w:rsidR="009048BE" w:rsidRPr="00AC00E4" w:rsidRDefault="004C7647" w:rsidP="00A129F8">
            <w:pPr>
              <w:spacing w:before="60" w:after="20"/>
              <w:rPr>
                <w:b/>
                <w:color w:val="000000" w:themeColor="text1"/>
              </w:rPr>
            </w:pPr>
            <w:r w:rsidRPr="00AC00E4">
              <w:rPr>
                <w:b/>
                <w:color w:val="000000" w:themeColor="text1"/>
              </w:rPr>
              <w:t>Kranskop</w:t>
            </w:r>
            <w:r w:rsidR="009048BE" w:rsidRPr="00AC00E4">
              <w:rPr>
                <w:b/>
                <w:color w:val="000000" w:themeColor="text1"/>
              </w:rPr>
              <w:t xml:space="preserve"> Control Centre</w:t>
            </w:r>
          </w:p>
        </w:tc>
        <w:tc>
          <w:tcPr>
            <w:tcW w:w="786" w:type="pct"/>
            <w:tcBorders>
              <w:top w:val="single" w:sz="8" w:space="0" w:color="auto"/>
              <w:left w:val="nil"/>
              <w:bottom w:val="single" w:sz="8" w:space="0" w:color="auto"/>
              <w:right w:val="single" w:sz="8" w:space="0" w:color="auto"/>
            </w:tcBorders>
            <w:shd w:val="clear" w:color="auto" w:fill="FFFFFF"/>
            <w:vAlign w:val="center"/>
          </w:tcPr>
          <w:p w14:paraId="6E2EE517" w14:textId="77777777" w:rsidR="009048BE" w:rsidRPr="00AC00E4" w:rsidRDefault="009048BE" w:rsidP="00A129F8">
            <w:pPr>
              <w:spacing w:before="60" w:after="20"/>
              <w:jc w:val="center"/>
              <w:rPr>
                <w:b/>
                <w:color w:val="000000" w:themeColor="text1"/>
              </w:rPr>
            </w:pPr>
            <w:r w:rsidRPr="00AC00E4">
              <w:rPr>
                <w:b/>
                <w:color w:val="000000" w:themeColor="text1"/>
              </w:rPr>
              <w:t>Toll Class 1</w:t>
            </w:r>
          </w:p>
        </w:tc>
        <w:tc>
          <w:tcPr>
            <w:tcW w:w="786" w:type="pct"/>
            <w:tcBorders>
              <w:top w:val="single" w:sz="8" w:space="0" w:color="auto"/>
              <w:left w:val="nil"/>
              <w:bottom w:val="single" w:sz="8" w:space="0" w:color="auto"/>
              <w:right w:val="single" w:sz="8" w:space="0" w:color="auto"/>
            </w:tcBorders>
            <w:shd w:val="clear" w:color="auto" w:fill="FFFFFF"/>
            <w:vAlign w:val="center"/>
          </w:tcPr>
          <w:p w14:paraId="181798FF" w14:textId="77777777" w:rsidR="009048BE" w:rsidRPr="00AC00E4" w:rsidRDefault="009048BE" w:rsidP="00A129F8">
            <w:pPr>
              <w:spacing w:before="60" w:after="20"/>
              <w:jc w:val="center"/>
              <w:rPr>
                <w:b/>
                <w:color w:val="000000" w:themeColor="text1"/>
              </w:rPr>
            </w:pPr>
            <w:r w:rsidRPr="00AC00E4">
              <w:rPr>
                <w:b/>
                <w:color w:val="000000" w:themeColor="text1"/>
              </w:rPr>
              <w:t>Toll Class 2</w:t>
            </w:r>
          </w:p>
        </w:tc>
        <w:tc>
          <w:tcPr>
            <w:tcW w:w="786" w:type="pct"/>
            <w:tcBorders>
              <w:top w:val="single" w:sz="8" w:space="0" w:color="auto"/>
              <w:left w:val="nil"/>
              <w:bottom w:val="single" w:sz="8" w:space="0" w:color="auto"/>
              <w:right w:val="single" w:sz="8" w:space="0" w:color="auto"/>
            </w:tcBorders>
            <w:shd w:val="clear" w:color="auto" w:fill="FFFFFF"/>
            <w:vAlign w:val="center"/>
          </w:tcPr>
          <w:p w14:paraId="5C552901" w14:textId="77777777" w:rsidR="009048BE" w:rsidRPr="00AC00E4" w:rsidRDefault="009048BE" w:rsidP="00A129F8">
            <w:pPr>
              <w:spacing w:before="60" w:after="20"/>
              <w:jc w:val="center"/>
              <w:rPr>
                <w:b/>
                <w:color w:val="000000" w:themeColor="text1"/>
              </w:rPr>
            </w:pPr>
            <w:r w:rsidRPr="00AC00E4">
              <w:rPr>
                <w:b/>
                <w:color w:val="000000" w:themeColor="text1"/>
              </w:rPr>
              <w:t>Toll Class 3</w:t>
            </w:r>
          </w:p>
        </w:tc>
        <w:tc>
          <w:tcPr>
            <w:tcW w:w="784" w:type="pct"/>
            <w:tcBorders>
              <w:top w:val="single" w:sz="8" w:space="0" w:color="auto"/>
              <w:left w:val="nil"/>
              <w:bottom w:val="single" w:sz="8" w:space="0" w:color="auto"/>
              <w:right w:val="single" w:sz="8" w:space="0" w:color="auto"/>
            </w:tcBorders>
            <w:shd w:val="clear" w:color="auto" w:fill="FFFFFF"/>
            <w:vAlign w:val="center"/>
          </w:tcPr>
          <w:p w14:paraId="4A12F84F" w14:textId="77777777" w:rsidR="009048BE" w:rsidRPr="00AC00E4" w:rsidRDefault="009048BE" w:rsidP="00A129F8">
            <w:pPr>
              <w:spacing w:before="60" w:after="20"/>
              <w:jc w:val="center"/>
              <w:rPr>
                <w:b/>
                <w:color w:val="000000" w:themeColor="text1"/>
              </w:rPr>
            </w:pPr>
            <w:r w:rsidRPr="00AC00E4">
              <w:rPr>
                <w:b/>
                <w:color w:val="000000" w:themeColor="text1"/>
              </w:rPr>
              <w:t>Toll Class 4</w:t>
            </w:r>
          </w:p>
        </w:tc>
      </w:tr>
      <w:tr w:rsidR="0034469E" w:rsidRPr="002065AD" w14:paraId="74D82601" w14:textId="77777777" w:rsidTr="00A129F8">
        <w:trPr>
          <w:trHeight w:val="285"/>
        </w:trPr>
        <w:tc>
          <w:tcPr>
            <w:tcW w:w="1858" w:type="pct"/>
            <w:tcBorders>
              <w:top w:val="single" w:sz="8" w:space="0" w:color="auto"/>
              <w:left w:val="single" w:sz="8" w:space="0" w:color="auto"/>
              <w:bottom w:val="single" w:sz="8" w:space="0" w:color="auto"/>
              <w:right w:val="single" w:sz="8" w:space="0" w:color="auto"/>
            </w:tcBorders>
            <w:shd w:val="clear" w:color="auto" w:fill="FFFFFF"/>
            <w:noWrap/>
            <w:vAlign w:val="bottom"/>
          </w:tcPr>
          <w:p w14:paraId="4FD160D2" w14:textId="77777777" w:rsidR="0034469E" w:rsidRPr="00AC00E4" w:rsidRDefault="0034469E" w:rsidP="0034469E">
            <w:pPr>
              <w:spacing w:before="60" w:after="20"/>
              <w:rPr>
                <w:color w:val="000000" w:themeColor="text1"/>
              </w:rPr>
            </w:pPr>
            <w:r w:rsidRPr="00AC00E4">
              <w:rPr>
                <w:color w:val="000000" w:themeColor="text1"/>
              </w:rPr>
              <w:t xml:space="preserve">Confidence Level </w:t>
            </w:r>
          </w:p>
        </w:tc>
        <w:tc>
          <w:tcPr>
            <w:tcW w:w="786" w:type="pct"/>
            <w:tcBorders>
              <w:top w:val="single" w:sz="8" w:space="0" w:color="auto"/>
              <w:left w:val="nil"/>
              <w:bottom w:val="single" w:sz="8" w:space="0" w:color="auto"/>
              <w:right w:val="single" w:sz="8" w:space="0" w:color="auto"/>
            </w:tcBorders>
            <w:shd w:val="clear" w:color="auto" w:fill="FFFFFF"/>
            <w:noWrap/>
          </w:tcPr>
          <w:p w14:paraId="2E7C3953" w14:textId="4A837215" w:rsidR="0034469E" w:rsidRPr="00AC00E4" w:rsidRDefault="0034469E" w:rsidP="0034469E">
            <w:pPr>
              <w:spacing w:before="60" w:after="20"/>
              <w:jc w:val="center"/>
              <w:rPr>
                <w:color w:val="000000" w:themeColor="text1"/>
              </w:rPr>
            </w:pPr>
            <w:r w:rsidRPr="007B1C3C">
              <w:t>95%</w:t>
            </w:r>
          </w:p>
        </w:tc>
        <w:tc>
          <w:tcPr>
            <w:tcW w:w="786" w:type="pct"/>
            <w:tcBorders>
              <w:top w:val="single" w:sz="8" w:space="0" w:color="auto"/>
              <w:left w:val="nil"/>
              <w:bottom w:val="single" w:sz="8" w:space="0" w:color="auto"/>
              <w:right w:val="single" w:sz="8" w:space="0" w:color="auto"/>
            </w:tcBorders>
            <w:shd w:val="clear" w:color="auto" w:fill="FFFFFF"/>
            <w:noWrap/>
          </w:tcPr>
          <w:p w14:paraId="6EAFE13E" w14:textId="2FBC7A2E" w:rsidR="0034469E" w:rsidRPr="00AC00E4" w:rsidRDefault="0034469E" w:rsidP="0034469E">
            <w:pPr>
              <w:spacing w:before="60" w:after="20"/>
              <w:jc w:val="center"/>
              <w:rPr>
                <w:color w:val="000000" w:themeColor="text1"/>
              </w:rPr>
            </w:pPr>
            <w:r w:rsidRPr="007B1C3C">
              <w:t>95%</w:t>
            </w:r>
          </w:p>
        </w:tc>
        <w:tc>
          <w:tcPr>
            <w:tcW w:w="786" w:type="pct"/>
            <w:tcBorders>
              <w:top w:val="single" w:sz="8" w:space="0" w:color="auto"/>
              <w:left w:val="nil"/>
              <w:bottom w:val="single" w:sz="8" w:space="0" w:color="auto"/>
              <w:right w:val="single" w:sz="8" w:space="0" w:color="auto"/>
            </w:tcBorders>
            <w:shd w:val="clear" w:color="auto" w:fill="FFFFFF"/>
            <w:noWrap/>
          </w:tcPr>
          <w:p w14:paraId="6C60FB49" w14:textId="6CA7F56C" w:rsidR="0034469E" w:rsidRPr="00AC00E4" w:rsidRDefault="0034469E" w:rsidP="0034469E">
            <w:pPr>
              <w:spacing w:before="60" w:after="20"/>
              <w:jc w:val="center"/>
              <w:rPr>
                <w:color w:val="000000" w:themeColor="text1"/>
              </w:rPr>
            </w:pPr>
            <w:r w:rsidRPr="007B1C3C">
              <w:t>95%</w:t>
            </w:r>
          </w:p>
        </w:tc>
        <w:tc>
          <w:tcPr>
            <w:tcW w:w="784" w:type="pct"/>
            <w:tcBorders>
              <w:top w:val="single" w:sz="8" w:space="0" w:color="auto"/>
              <w:left w:val="nil"/>
              <w:bottom w:val="single" w:sz="8" w:space="0" w:color="auto"/>
              <w:right w:val="single" w:sz="8" w:space="0" w:color="auto"/>
            </w:tcBorders>
            <w:shd w:val="clear" w:color="auto" w:fill="FFFFFF"/>
            <w:noWrap/>
          </w:tcPr>
          <w:p w14:paraId="5F9511C9" w14:textId="027F31B7" w:rsidR="0034469E" w:rsidRPr="00AC00E4" w:rsidRDefault="0034469E" w:rsidP="0034469E">
            <w:pPr>
              <w:spacing w:before="60" w:after="20"/>
              <w:jc w:val="center"/>
              <w:rPr>
                <w:color w:val="000000" w:themeColor="text1"/>
              </w:rPr>
            </w:pPr>
            <w:r w:rsidRPr="007B1C3C">
              <w:t>95%</w:t>
            </w:r>
          </w:p>
        </w:tc>
      </w:tr>
      <w:tr w:rsidR="0034469E" w:rsidRPr="002065AD" w14:paraId="2526FB0A" w14:textId="77777777" w:rsidTr="00A129F8">
        <w:trPr>
          <w:trHeight w:val="270"/>
        </w:trPr>
        <w:tc>
          <w:tcPr>
            <w:tcW w:w="1858" w:type="pct"/>
            <w:tcBorders>
              <w:top w:val="nil"/>
              <w:left w:val="single" w:sz="8" w:space="0" w:color="auto"/>
              <w:bottom w:val="single" w:sz="8" w:space="0" w:color="auto"/>
              <w:right w:val="single" w:sz="8" w:space="0" w:color="auto"/>
            </w:tcBorders>
            <w:shd w:val="clear" w:color="auto" w:fill="FFFFFF"/>
            <w:noWrap/>
            <w:vAlign w:val="bottom"/>
          </w:tcPr>
          <w:p w14:paraId="2336FA56" w14:textId="77777777" w:rsidR="0034469E" w:rsidRPr="00AC00E4" w:rsidRDefault="0034469E" w:rsidP="0034469E">
            <w:pPr>
              <w:spacing w:before="60" w:after="20"/>
              <w:rPr>
                <w:color w:val="000000" w:themeColor="text1"/>
              </w:rPr>
            </w:pPr>
            <w:r w:rsidRPr="00AC00E4">
              <w:rPr>
                <w:color w:val="000000" w:themeColor="text1"/>
              </w:rPr>
              <w:t>Minimum Traffic Sample (n)</w:t>
            </w:r>
          </w:p>
        </w:tc>
        <w:tc>
          <w:tcPr>
            <w:tcW w:w="786" w:type="pct"/>
            <w:tcBorders>
              <w:top w:val="nil"/>
              <w:left w:val="nil"/>
              <w:bottom w:val="single" w:sz="8" w:space="0" w:color="auto"/>
              <w:right w:val="single" w:sz="8" w:space="0" w:color="auto"/>
            </w:tcBorders>
            <w:noWrap/>
          </w:tcPr>
          <w:p w14:paraId="0F2E8665" w14:textId="64A2E829" w:rsidR="0034469E" w:rsidRPr="00AC00E4" w:rsidRDefault="0034469E" w:rsidP="0034469E">
            <w:pPr>
              <w:spacing w:before="60" w:after="20"/>
              <w:jc w:val="center"/>
              <w:rPr>
                <w:color w:val="000000" w:themeColor="text1"/>
                <w:sz w:val="18"/>
                <w:szCs w:val="18"/>
              </w:rPr>
            </w:pPr>
            <w:r w:rsidRPr="007B1C3C">
              <w:t>403 363</w:t>
            </w:r>
          </w:p>
        </w:tc>
        <w:tc>
          <w:tcPr>
            <w:tcW w:w="786" w:type="pct"/>
            <w:tcBorders>
              <w:top w:val="nil"/>
              <w:left w:val="nil"/>
              <w:bottom w:val="single" w:sz="8" w:space="0" w:color="auto"/>
              <w:right w:val="single" w:sz="8" w:space="0" w:color="auto"/>
            </w:tcBorders>
            <w:noWrap/>
          </w:tcPr>
          <w:p w14:paraId="06E6794E" w14:textId="58B14CF4" w:rsidR="0034469E" w:rsidRPr="00AC00E4" w:rsidRDefault="0034469E" w:rsidP="0034469E">
            <w:pPr>
              <w:spacing w:before="60" w:after="20"/>
              <w:jc w:val="center"/>
              <w:rPr>
                <w:color w:val="000000" w:themeColor="text1"/>
                <w:sz w:val="18"/>
                <w:szCs w:val="18"/>
              </w:rPr>
            </w:pPr>
            <w:r w:rsidRPr="007B1C3C">
              <w:t>22 509</w:t>
            </w:r>
          </w:p>
        </w:tc>
        <w:tc>
          <w:tcPr>
            <w:tcW w:w="786" w:type="pct"/>
            <w:tcBorders>
              <w:top w:val="nil"/>
              <w:left w:val="nil"/>
              <w:bottom w:val="single" w:sz="8" w:space="0" w:color="auto"/>
              <w:right w:val="single" w:sz="8" w:space="0" w:color="auto"/>
            </w:tcBorders>
            <w:noWrap/>
          </w:tcPr>
          <w:p w14:paraId="52C86A0B" w14:textId="24E2183D" w:rsidR="0034469E" w:rsidRPr="00AC00E4" w:rsidRDefault="0034469E" w:rsidP="0034469E">
            <w:pPr>
              <w:spacing w:before="60" w:after="20"/>
              <w:jc w:val="center"/>
              <w:rPr>
                <w:color w:val="000000" w:themeColor="text1"/>
                <w:sz w:val="18"/>
                <w:szCs w:val="18"/>
              </w:rPr>
            </w:pPr>
            <w:r w:rsidRPr="007B1C3C">
              <w:t>13 357</w:t>
            </w:r>
          </w:p>
        </w:tc>
        <w:tc>
          <w:tcPr>
            <w:tcW w:w="784" w:type="pct"/>
            <w:tcBorders>
              <w:top w:val="nil"/>
              <w:left w:val="nil"/>
              <w:bottom w:val="single" w:sz="8" w:space="0" w:color="auto"/>
              <w:right w:val="single" w:sz="8" w:space="0" w:color="auto"/>
            </w:tcBorders>
            <w:noWrap/>
          </w:tcPr>
          <w:p w14:paraId="6D99177D" w14:textId="10C8AFB5" w:rsidR="0034469E" w:rsidRPr="00AC00E4" w:rsidRDefault="0034469E" w:rsidP="0034469E">
            <w:pPr>
              <w:spacing w:before="60" w:after="20"/>
              <w:jc w:val="center"/>
              <w:rPr>
                <w:color w:val="000000" w:themeColor="text1"/>
                <w:sz w:val="18"/>
                <w:szCs w:val="18"/>
              </w:rPr>
            </w:pPr>
            <w:r w:rsidRPr="007B1C3C">
              <w:t>51 434</w:t>
            </w:r>
          </w:p>
        </w:tc>
      </w:tr>
      <w:tr w:rsidR="0034469E" w:rsidRPr="002065AD" w14:paraId="4526D7A5" w14:textId="77777777" w:rsidTr="00A129F8">
        <w:trPr>
          <w:trHeight w:val="270"/>
        </w:trPr>
        <w:tc>
          <w:tcPr>
            <w:tcW w:w="1858" w:type="pct"/>
            <w:tcBorders>
              <w:top w:val="single" w:sz="8" w:space="0" w:color="auto"/>
              <w:left w:val="single" w:sz="8" w:space="0" w:color="auto"/>
              <w:bottom w:val="single" w:sz="8" w:space="0" w:color="auto"/>
              <w:right w:val="single" w:sz="8" w:space="0" w:color="auto"/>
            </w:tcBorders>
            <w:shd w:val="clear" w:color="auto" w:fill="FFFFFF"/>
            <w:noWrap/>
            <w:vAlign w:val="bottom"/>
          </w:tcPr>
          <w:p w14:paraId="6379865F" w14:textId="77777777" w:rsidR="0034469E" w:rsidRPr="00AC00E4" w:rsidRDefault="0034469E" w:rsidP="0034469E">
            <w:pPr>
              <w:spacing w:before="60" w:after="20"/>
              <w:rPr>
                <w:color w:val="000000" w:themeColor="text1"/>
              </w:rPr>
            </w:pPr>
            <w:r w:rsidRPr="00AC00E4">
              <w:rPr>
                <w:color w:val="000000" w:themeColor="text1"/>
              </w:rPr>
              <w:t>Maximum Error Margin (d)</w:t>
            </w:r>
          </w:p>
        </w:tc>
        <w:tc>
          <w:tcPr>
            <w:tcW w:w="786" w:type="pct"/>
            <w:tcBorders>
              <w:top w:val="single" w:sz="8" w:space="0" w:color="auto"/>
              <w:left w:val="nil"/>
              <w:bottom w:val="single" w:sz="8" w:space="0" w:color="auto"/>
              <w:right w:val="single" w:sz="8" w:space="0" w:color="auto"/>
            </w:tcBorders>
            <w:shd w:val="clear" w:color="auto" w:fill="FFFFFF"/>
            <w:noWrap/>
          </w:tcPr>
          <w:p w14:paraId="4824DF40" w14:textId="7E097A88" w:rsidR="0034469E" w:rsidRPr="00AC00E4" w:rsidRDefault="0034469E" w:rsidP="0034469E">
            <w:pPr>
              <w:spacing w:before="60" w:after="20"/>
              <w:jc w:val="center"/>
              <w:rPr>
                <w:color w:val="000000" w:themeColor="text1"/>
                <w:sz w:val="18"/>
                <w:szCs w:val="18"/>
              </w:rPr>
            </w:pPr>
            <w:r w:rsidRPr="007B1C3C">
              <w:t>0.019%</w:t>
            </w:r>
          </w:p>
        </w:tc>
        <w:tc>
          <w:tcPr>
            <w:tcW w:w="786" w:type="pct"/>
            <w:tcBorders>
              <w:top w:val="single" w:sz="8" w:space="0" w:color="auto"/>
              <w:left w:val="nil"/>
              <w:bottom w:val="single" w:sz="8" w:space="0" w:color="auto"/>
              <w:right w:val="single" w:sz="8" w:space="0" w:color="auto"/>
            </w:tcBorders>
            <w:shd w:val="clear" w:color="auto" w:fill="FFFFFF"/>
            <w:noWrap/>
          </w:tcPr>
          <w:p w14:paraId="499573F0" w14:textId="4CAEB40F" w:rsidR="0034469E" w:rsidRPr="00AC00E4" w:rsidRDefault="0034469E" w:rsidP="0034469E">
            <w:pPr>
              <w:spacing w:before="60" w:after="20"/>
              <w:jc w:val="center"/>
              <w:rPr>
                <w:color w:val="000000" w:themeColor="text1"/>
                <w:sz w:val="18"/>
                <w:szCs w:val="18"/>
              </w:rPr>
            </w:pPr>
            <w:r w:rsidRPr="007B1C3C">
              <w:t>0.285%</w:t>
            </w:r>
          </w:p>
        </w:tc>
        <w:tc>
          <w:tcPr>
            <w:tcW w:w="786" w:type="pct"/>
            <w:tcBorders>
              <w:top w:val="single" w:sz="8" w:space="0" w:color="auto"/>
              <w:left w:val="nil"/>
              <w:bottom w:val="single" w:sz="8" w:space="0" w:color="auto"/>
              <w:right w:val="single" w:sz="8" w:space="0" w:color="auto"/>
            </w:tcBorders>
            <w:shd w:val="clear" w:color="auto" w:fill="FFFFFF"/>
            <w:noWrap/>
          </w:tcPr>
          <w:p w14:paraId="058DA84A" w14:textId="653E78A4" w:rsidR="0034469E" w:rsidRPr="00AC00E4" w:rsidRDefault="0034469E" w:rsidP="0034469E">
            <w:pPr>
              <w:spacing w:before="60" w:after="20"/>
              <w:jc w:val="center"/>
              <w:rPr>
                <w:color w:val="000000" w:themeColor="text1"/>
                <w:sz w:val="18"/>
                <w:szCs w:val="18"/>
              </w:rPr>
            </w:pPr>
            <w:r w:rsidRPr="007B1C3C">
              <w:t>0.332%</w:t>
            </w:r>
          </w:p>
        </w:tc>
        <w:tc>
          <w:tcPr>
            <w:tcW w:w="784" w:type="pct"/>
            <w:tcBorders>
              <w:top w:val="single" w:sz="8" w:space="0" w:color="auto"/>
              <w:left w:val="nil"/>
              <w:bottom w:val="single" w:sz="8" w:space="0" w:color="auto"/>
              <w:right w:val="single" w:sz="8" w:space="0" w:color="auto"/>
            </w:tcBorders>
            <w:shd w:val="clear" w:color="auto" w:fill="FFFFFF"/>
            <w:noWrap/>
          </w:tcPr>
          <w:p w14:paraId="267DDA27" w14:textId="28A71993" w:rsidR="0034469E" w:rsidRPr="00AC00E4" w:rsidRDefault="0034469E" w:rsidP="0034469E">
            <w:pPr>
              <w:spacing w:before="60" w:after="20"/>
              <w:jc w:val="center"/>
              <w:rPr>
                <w:color w:val="000000" w:themeColor="text1"/>
                <w:sz w:val="18"/>
                <w:szCs w:val="18"/>
              </w:rPr>
            </w:pPr>
            <w:r w:rsidRPr="007B1C3C">
              <w:t>0.086%</w:t>
            </w:r>
          </w:p>
        </w:tc>
      </w:tr>
    </w:tbl>
    <w:p w14:paraId="7E2BA7BC" w14:textId="77777777" w:rsidR="009048BE" w:rsidRPr="00AC00E4" w:rsidRDefault="009048BE" w:rsidP="009048BE">
      <w:pPr>
        <w:rPr>
          <w:color w:val="000000" w:themeColor="text1"/>
        </w:rPr>
      </w:pPr>
    </w:p>
    <w:tbl>
      <w:tblPr>
        <w:tblW w:w="5000" w:type="pct"/>
        <w:tblInd w:w="-23" w:type="dxa"/>
        <w:tblLayout w:type="fixed"/>
        <w:tblLook w:val="0000" w:firstRow="0" w:lastRow="0" w:firstColumn="0" w:lastColumn="0" w:noHBand="0" w:noVBand="0"/>
      </w:tblPr>
      <w:tblGrid>
        <w:gridCol w:w="3663"/>
        <w:gridCol w:w="1549"/>
        <w:gridCol w:w="1549"/>
        <w:gridCol w:w="1549"/>
        <w:gridCol w:w="1545"/>
      </w:tblGrid>
      <w:tr w:rsidR="002065AD" w:rsidRPr="002065AD" w14:paraId="69F5C559" w14:textId="77777777" w:rsidTr="00A129F8">
        <w:trPr>
          <w:trHeight w:val="285"/>
          <w:tblHeader/>
        </w:trPr>
        <w:tc>
          <w:tcPr>
            <w:tcW w:w="1858" w:type="pct"/>
            <w:tcBorders>
              <w:top w:val="single" w:sz="8" w:space="0" w:color="auto"/>
              <w:left w:val="single" w:sz="8" w:space="0" w:color="auto"/>
              <w:bottom w:val="single" w:sz="8" w:space="0" w:color="auto"/>
              <w:right w:val="single" w:sz="8" w:space="0" w:color="auto"/>
            </w:tcBorders>
            <w:shd w:val="clear" w:color="auto" w:fill="FFFFFF"/>
            <w:vAlign w:val="center"/>
          </w:tcPr>
          <w:p w14:paraId="6BCECC7B" w14:textId="2D8CE8C1" w:rsidR="009048BE" w:rsidRPr="00AC00E4" w:rsidRDefault="004C7647" w:rsidP="00A129F8">
            <w:pPr>
              <w:spacing w:before="60" w:after="20"/>
              <w:rPr>
                <w:b/>
                <w:color w:val="000000" w:themeColor="text1"/>
              </w:rPr>
            </w:pPr>
            <w:r w:rsidRPr="00AC00E4">
              <w:rPr>
                <w:b/>
                <w:color w:val="000000" w:themeColor="text1"/>
              </w:rPr>
              <w:t>Nyl</w:t>
            </w:r>
            <w:r w:rsidR="009048BE" w:rsidRPr="00AC00E4">
              <w:rPr>
                <w:b/>
                <w:color w:val="000000" w:themeColor="text1"/>
              </w:rPr>
              <w:t xml:space="preserve"> Control Centre</w:t>
            </w:r>
          </w:p>
        </w:tc>
        <w:tc>
          <w:tcPr>
            <w:tcW w:w="786" w:type="pct"/>
            <w:tcBorders>
              <w:top w:val="single" w:sz="8" w:space="0" w:color="auto"/>
              <w:left w:val="nil"/>
              <w:bottom w:val="single" w:sz="8" w:space="0" w:color="auto"/>
              <w:right w:val="single" w:sz="8" w:space="0" w:color="auto"/>
            </w:tcBorders>
            <w:shd w:val="clear" w:color="auto" w:fill="FFFFFF"/>
            <w:vAlign w:val="center"/>
          </w:tcPr>
          <w:p w14:paraId="77878E2E" w14:textId="77777777" w:rsidR="009048BE" w:rsidRPr="00AC00E4" w:rsidRDefault="009048BE" w:rsidP="00A129F8">
            <w:pPr>
              <w:spacing w:before="60" w:after="20"/>
              <w:jc w:val="center"/>
              <w:rPr>
                <w:b/>
                <w:color w:val="000000" w:themeColor="text1"/>
              </w:rPr>
            </w:pPr>
            <w:r w:rsidRPr="00AC00E4">
              <w:rPr>
                <w:b/>
                <w:color w:val="000000" w:themeColor="text1"/>
              </w:rPr>
              <w:t>Toll Class 1</w:t>
            </w:r>
          </w:p>
        </w:tc>
        <w:tc>
          <w:tcPr>
            <w:tcW w:w="786" w:type="pct"/>
            <w:tcBorders>
              <w:top w:val="single" w:sz="8" w:space="0" w:color="auto"/>
              <w:left w:val="nil"/>
              <w:bottom w:val="single" w:sz="8" w:space="0" w:color="auto"/>
              <w:right w:val="single" w:sz="8" w:space="0" w:color="auto"/>
            </w:tcBorders>
            <w:shd w:val="clear" w:color="auto" w:fill="FFFFFF"/>
            <w:vAlign w:val="center"/>
          </w:tcPr>
          <w:p w14:paraId="26667286" w14:textId="77777777" w:rsidR="009048BE" w:rsidRPr="00AC00E4" w:rsidRDefault="009048BE" w:rsidP="00A129F8">
            <w:pPr>
              <w:spacing w:before="60" w:after="20"/>
              <w:jc w:val="center"/>
              <w:rPr>
                <w:b/>
                <w:color w:val="000000" w:themeColor="text1"/>
              </w:rPr>
            </w:pPr>
            <w:r w:rsidRPr="00AC00E4">
              <w:rPr>
                <w:b/>
                <w:color w:val="000000" w:themeColor="text1"/>
              </w:rPr>
              <w:t>Toll Class 2</w:t>
            </w:r>
          </w:p>
        </w:tc>
        <w:tc>
          <w:tcPr>
            <w:tcW w:w="786" w:type="pct"/>
            <w:tcBorders>
              <w:top w:val="single" w:sz="8" w:space="0" w:color="auto"/>
              <w:left w:val="nil"/>
              <w:bottom w:val="single" w:sz="8" w:space="0" w:color="auto"/>
              <w:right w:val="single" w:sz="8" w:space="0" w:color="auto"/>
            </w:tcBorders>
            <w:shd w:val="clear" w:color="auto" w:fill="FFFFFF"/>
            <w:vAlign w:val="center"/>
          </w:tcPr>
          <w:p w14:paraId="4344433D" w14:textId="77777777" w:rsidR="009048BE" w:rsidRPr="00AC00E4" w:rsidRDefault="009048BE" w:rsidP="00A129F8">
            <w:pPr>
              <w:spacing w:before="60" w:after="20"/>
              <w:jc w:val="center"/>
              <w:rPr>
                <w:b/>
                <w:color w:val="000000" w:themeColor="text1"/>
              </w:rPr>
            </w:pPr>
            <w:r w:rsidRPr="00AC00E4">
              <w:rPr>
                <w:b/>
                <w:color w:val="000000" w:themeColor="text1"/>
              </w:rPr>
              <w:t>Toll Class 3</w:t>
            </w:r>
          </w:p>
        </w:tc>
        <w:tc>
          <w:tcPr>
            <w:tcW w:w="784" w:type="pct"/>
            <w:tcBorders>
              <w:top w:val="single" w:sz="8" w:space="0" w:color="auto"/>
              <w:left w:val="nil"/>
              <w:bottom w:val="single" w:sz="8" w:space="0" w:color="auto"/>
              <w:right w:val="single" w:sz="8" w:space="0" w:color="auto"/>
            </w:tcBorders>
            <w:shd w:val="clear" w:color="auto" w:fill="FFFFFF"/>
            <w:vAlign w:val="center"/>
          </w:tcPr>
          <w:p w14:paraId="2CD45CB8" w14:textId="77777777" w:rsidR="009048BE" w:rsidRPr="00AC00E4" w:rsidRDefault="009048BE" w:rsidP="00A129F8">
            <w:pPr>
              <w:spacing w:before="60" w:after="20"/>
              <w:jc w:val="center"/>
              <w:rPr>
                <w:b/>
                <w:color w:val="000000" w:themeColor="text1"/>
              </w:rPr>
            </w:pPr>
            <w:r w:rsidRPr="00AC00E4">
              <w:rPr>
                <w:b/>
                <w:color w:val="000000" w:themeColor="text1"/>
              </w:rPr>
              <w:t>Toll Class 4</w:t>
            </w:r>
          </w:p>
        </w:tc>
      </w:tr>
      <w:tr w:rsidR="002065AD" w:rsidRPr="002065AD" w14:paraId="1D746D24" w14:textId="77777777" w:rsidTr="00A129F8">
        <w:trPr>
          <w:trHeight w:val="285"/>
        </w:trPr>
        <w:tc>
          <w:tcPr>
            <w:tcW w:w="1858" w:type="pct"/>
            <w:tcBorders>
              <w:top w:val="single" w:sz="8" w:space="0" w:color="auto"/>
              <w:left w:val="single" w:sz="8" w:space="0" w:color="auto"/>
              <w:bottom w:val="single" w:sz="8" w:space="0" w:color="auto"/>
              <w:right w:val="single" w:sz="8" w:space="0" w:color="auto"/>
            </w:tcBorders>
            <w:shd w:val="clear" w:color="auto" w:fill="FFFFFF"/>
            <w:noWrap/>
            <w:vAlign w:val="bottom"/>
          </w:tcPr>
          <w:p w14:paraId="14A0E49D" w14:textId="77777777" w:rsidR="00261F2C" w:rsidRPr="00AC00E4" w:rsidRDefault="00261F2C" w:rsidP="00261F2C">
            <w:pPr>
              <w:spacing w:before="60" w:after="20"/>
              <w:rPr>
                <w:color w:val="000000" w:themeColor="text1"/>
              </w:rPr>
            </w:pPr>
            <w:r w:rsidRPr="00AC00E4">
              <w:rPr>
                <w:color w:val="000000" w:themeColor="text1"/>
              </w:rPr>
              <w:t xml:space="preserve">Confidence Level </w:t>
            </w:r>
          </w:p>
        </w:tc>
        <w:tc>
          <w:tcPr>
            <w:tcW w:w="786" w:type="pct"/>
            <w:tcBorders>
              <w:top w:val="single" w:sz="8" w:space="0" w:color="auto"/>
              <w:left w:val="nil"/>
              <w:bottom w:val="single" w:sz="8" w:space="0" w:color="auto"/>
              <w:right w:val="single" w:sz="8" w:space="0" w:color="auto"/>
            </w:tcBorders>
            <w:shd w:val="clear" w:color="auto" w:fill="FFFFFF"/>
            <w:noWrap/>
          </w:tcPr>
          <w:p w14:paraId="7B6F297B" w14:textId="11CA117A" w:rsidR="00261F2C" w:rsidRPr="00AC00E4" w:rsidRDefault="00261F2C" w:rsidP="00261F2C">
            <w:pPr>
              <w:spacing w:before="60" w:after="20"/>
              <w:jc w:val="center"/>
              <w:rPr>
                <w:color w:val="000000" w:themeColor="text1"/>
              </w:rPr>
            </w:pPr>
            <w:r w:rsidRPr="00AC00E4">
              <w:rPr>
                <w:color w:val="000000" w:themeColor="text1"/>
              </w:rPr>
              <w:t>95%</w:t>
            </w:r>
          </w:p>
        </w:tc>
        <w:tc>
          <w:tcPr>
            <w:tcW w:w="786" w:type="pct"/>
            <w:tcBorders>
              <w:top w:val="single" w:sz="8" w:space="0" w:color="auto"/>
              <w:left w:val="nil"/>
              <w:bottom w:val="single" w:sz="8" w:space="0" w:color="auto"/>
              <w:right w:val="single" w:sz="8" w:space="0" w:color="auto"/>
            </w:tcBorders>
            <w:shd w:val="clear" w:color="auto" w:fill="FFFFFF"/>
            <w:noWrap/>
          </w:tcPr>
          <w:p w14:paraId="72975AB4" w14:textId="100D353D" w:rsidR="00261F2C" w:rsidRPr="00AC00E4" w:rsidRDefault="00261F2C" w:rsidP="00261F2C">
            <w:pPr>
              <w:spacing w:before="60" w:after="20"/>
              <w:jc w:val="center"/>
              <w:rPr>
                <w:color w:val="000000" w:themeColor="text1"/>
              </w:rPr>
            </w:pPr>
            <w:r w:rsidRPr="00AC00E4">
              <w:rPr>
                <w:color w:val="000000" w:themeColor="text1"/>
              </w:rPr>
              <w:t>95%</w:t>
            </w:r>
          </w:p>
        </w:tc>
        <w:tc>
          <w:tcPr>
            <w:tcW w:w="786" w:type="pct"/>
            <w:tcBorders>
              <w:top w:val="single" w:sz="8" w:space="0" w:color="auto"/>
              <w:left w:val="nil"/>
              <w:bottom w:val="single" w:sz="8" w:space="0" w:color="auto"/>
              <w:right w:val="single" w:sz="8" w:space="0" w:color="auto"/>
            </w:tcBorders>
            <w:shd w:val="clear" w:color="auto" w:fill="FFFFFF"/>
            <w:noWrap/>
          </w:tcPr>
          <w:p w14:paraId="337F9185" w14:textId="65C01650" w:rsidR="00261F2C" w:rsidRPr="00AC00E4" w:rsidRDefault="00261F2C" w:rsidP="00261F2C">
            <w:pPr>
              <w:spacing w:before="60" w:after="20"/>
              <w:jc w:val="center"/>
              <w:rPr>
                <w:color w:val="000000" w:themeColor="text1"/>
              </w:rPr>
            </w:pPr>
            <w:r w:rsidRPr="00AC00E4">
              <w:rPr>
                <w:color w:val="000000" w:themeColor="text1"/>
              </w:rPr>
              <w:t>95%</w:t>
            </w:r>
          </w:p>
        </w:tc>
        <w:tc>
          <w:tcPr>
            <w:tcW w:w="784" w:type="pct"/>
            <w:tcBorders>
              <w:top w:val="single" w:sz="8" w:space="0" w:color="auto"/>
              <w:left w:val="nil"/>
              <w:bottom w:val="single" w:sz="8" w:space="0" w:color="auto"/>
              <w:right w:val="single" w:sz="8" w:space="0" w:color="auto"/>
            </w:tcBorders>
            <w:shd w:val="clear" w:color="auto" w:fill="FFFFFF"/>
            <w:noWrap/>
          </w:tcPr>
          <w:p w14:paraId="3FFE64F9" w14:textId="1524DAE6" w:rsidR="00261F2C" w:rsidRPr="00AC00E4" w:rsidRDefault="00261F2C" w:rsidP="00261F2C">
            <w:pPr>
              <w:spacing w:before="60" w:after="20"/>
              <w:jc w:val="center"/>
              <w:rPr>
                <w:color w:val="000000" w:themeColor="text1"/>
              </w:rPr>
            </w:pPr>
            <w:r w:rsidRPr="00AC00E4">
              <w:rPr>
                <w:color w:val="000000" w:themeColor="text1"/>
              </w:rPr>
              <w:t>95%</w:t>
            </w:r>
          </w:p>
        </w:tc>
      </w:tr>
      <w:tr w:rsidR="002065AD" w:rsidRPr="002065AD" w14:paraId="46BD3A4C" w14:textId="77777777" w:rsidTr="00A129F8">
        <w:trPr>
          <w:trHeight w:val="270"/>
        </w:trPr>
        <w:tc>
          <w:tcPr>
            <w:tcW w:w="1858" w:type="pct"/>
            <w:tcBorders>
              <w:top w:val="nil"/>
              <w:left w:val="single" w:sz="8" w:space="0" w:color="auto"/>
              <w:bottom w:val="single" w:sz="8" w:space="0" w:color="auto"/>
              <w:right w:val="single" w:sz="8" w:space="0" w:color="auto"/>
            </w:tcBorders>
            <w:shd w:val="clear" w:color="auto" w:fill="FFFFFF"/>
            <w:noWrap/>
            <w:vAlign w:val="bottom"/>
          </w:tcPr>
          <w:p w14:paraId="168BB8E6" w14:textId="77777777" w:rsidR="00261F2C" w:rsidRPr="00AC00E4" w:rsidRDefault="00261F2C" w:rsidP="00261F2C">
            <w:pPr>
              <w:spacing w:before="60" w:after="20"/>
              <w:rPr>
                <w:color w:val="000000" w:themeColor="text1"/>
              </w:rPr>
            </w:pPr>
            <w:r w:rsidRPr="00AC00E4">
              <w:rPr>
                <w:color w:val="000000" w:themeColor="text1"/>
              </w:rPr>
              <w:t>Minimum Traffic Sample (n)</w:t>
            </w:r>
          </w:p>
        </w:tc>
        <w:tc>
          <w:tcPr>
            <w:tcW w:w="786" w:type="pct"/>
            <w:tcBorders>
              <w:top w:val="nil"/>
              <w:left w:val="nil"/>
              <w:bottom w:val="single" w:sz="8" w:space="0" w:color="auto"/>
              <w:right w:val="single" w:sz="8" w:space="0" w:color="auto"/>
            </w:tcBorders>
            <w:noWrap/>
          </w:tcPr>
          <w:p w14:paraId="09411996" w14:textId="41EE693E" w:rsidR="00261F2C" w:rsidRPr="00AC00E4" w:rsidRDefault="00261F2C" w:rsidP="00261F2C">
            <w:pPr>
              <w:spacing w:before="60" w:after="20"/>
              <w:jc w:val="center"/>
              <w:rPr>
                <w:color w:val="000000" w:themeColor="text1"/>
                <w:sz w:val="18"/>
                <w:szCs w:val="18"/>
              </w:rPr>
            </w:pPr>
            <w:r w:rsidRPr="00AC00E4">
              <w:rPr>
                <w:color w:val="000000" w:themeColor="text1"/>
              </w:rPr>
              <w:t>42 879</w:t>
            </w:r>
          </w:p>
        </w:tc>
        <w:tc>
          <w:tcPr>
            <w:tcW w:w="786" w:type="pct"/>
            <w:tcBorders>
              <w:top w:val="nil"/>
              <w:left w:val="nil"/>
              <w:bottom w:val="single" w:sz="8" w:space="0" w:color="auto"/>
              <w:right w:val="single" w:sz="8" w:space="0" w:color="auto"/>
            </w:tcBorders>
            <w:noWrap/>
          </w:tcPr>
          <w:p w14:paraId="217F54A7" w14:textId="7248587F" w:rsidR="00261F2C" w:rsidRPr="00AC00E4" w:rsidRDefault="00261F2C" w:rsidP="00261F2C">
            <w:pPr>
              <w:spacing w:before="60" w:after="20"/>
              <w:jc w:val="center"/>
              <w:rPr>
                <w:color w:val="000000" w:themeColor="text1"/>
                <w:sz w:val="18"/>
                <w:szCs w:val="18"/>
              </w:rPr>
            </w:pPr>
            <w:r w:rsidRPr="00AC00E4">
              <w:rPr>
                <w:color w:val="000000" w:themeColor="text1"/>
              </w:rPr>
              <w:t>2 275</w:t>
            </w:r>
          </w:p>
        </w:tc>
        <w:tc>
          <w:tcPr>
            <w:tcW w:w="786" w:type="pct"/>
            <w:tcBorders>
              <w:top w:val="nil"/>
              <w:left w:val="nil"/>
              <w:bottom w:val="single" w:sz="8" w:space="0" w:color="auto"/>
              <w:right w:val="single" w:sz="8" w:space="0" w:color="auto"/>
            </w:tcBorders>
            <w:noWrap/>
          </w:tcPr>
          <w:p w14:paraId="2CDF573F" w14:textId="5C77EC55" w:rsidR="00261F2C" w:rsidRPr="00AC00E4" w:rsidRDefault="00261F2C" w:rsidP="00261F2C">
            <w:pPr>
              <w:spacing w:before="60" w:after="20"/>
              <w:jc w:val="center"/>
              <w:rPr>
                <w:color w:val="000000" w:themeColor="text1"/>
                <w:sz w:val="18"/>
                <w:szCs w:val="18"/>
              </w:rPr>
            </w:pPr>
            <w:r w:rsidRPr="00AC00E4">
              <w:rPr>
                <w:color w:val="000000" w:themeColor="text1"/>
              </w:rPr>
              <w:t>1 474</w:t>
            </w:r>
          </w:p>
        </w:tc>
        <w:tc>
          <w:tcPr>
            <w:tcW w:w="784" w:type="pct"/>
            <w:tcBorders>
              <w:top w:val="nil"/>
              <w:left w:val="nil"/>
              <w:bottom w:val="single" w:sz="8" w:space="0" w:color="auto"/>
              <w:right w:val="single" w:sz="8" w:space="0" w:color="auto"/>
            </w:tcBorders>
            <w:noWrap/>
          </w:tcPr>
          <w:p w14:paraId="0F22D7CB" w14:textId="7FB25DCE" w:rsidR="00261F2C" w:rsidRPr="00AC00E4" w:rsidRDefault="00261F2C" w:rsidP="00261F2C">
            <w:pPr>
              <w:spacing w:before="60" w:after="20"/>
              <w:jc w:val="center"/>
              <w:rPr>
                <w:color w:val="000000" w:themeColor="text1"/>
                <w:sz w:val="18"/>
                <w:szCs w:val="18"/>
              </w:rPr>
            </w:pPr>
            <w:r w:rsidRPr="00AC00E4">
              <w:rPr>
                <w:color w:val="000000" w:themeColor="text1"/>
              </w:rPr>
              <w:t>4 803</w:t>
            </w:r>
          </w:p>
        </w:tc>
      </w:tr>
      <w:tr w:rsidR="002065AD" w:rsidRPr="002065AD" w14:paraId="7A4DC7F7" w14:textId="77777777" w:rsidTr="00A129F8">
        <w:trPr>
          <w:trHeight w:val="270"/>
        </w:trPr>
        <w:tc>
          <w:tcPr>
            <w:tcW w:w="1858" w:type="pct"/>
            <w:tcBorders>
              <w:top w:val="single" w:sz="8" w:space="0" w:color="auto"/>
              <w:left w:val="single" w:sz="8" w:space="0" w:color="auto"/>
              <w:bottom w:val="single" w:sz="8" w:space="0" w:color="auto"/>
              <w:right w:val="single" w:sz="8" w:space="0" w:color="auto"/>
            </w:tcBorders>
            <w:shd w:val="clear" w:color="auto" w:fill="FFFFFF"/>
            <w:noWrap/>
            <w:vAlign w:val="bottom"/>
          </w:tcPr>
          <w:p w14:paraId="64724E3F" w14:textId="77777777" w:rsidR="00261F2C" w:rsidRPr="00AC00E4" w:rsidRDefault="00261F2C" w:rsidP="00261F2C">
            <w:pPr>
              <w:spacing w:before="60" w:after="20"/>
              <w:rPr>
                <w:color w:val="000000" w:themeColor="text1"/>
              </w:rPr>
            </w:pPr>
            <w:r w:rsidRPr="00AC00E4">
              <w:rPr>
                <w:color w:val="000000" w:themeColor="text1"/>
              </w:rPr>
              <w:t>Maximum Error Margin (d)</w:t>
            </w:r>
          </w:p>
        </w:tc>
        <w:tc>
          <w:tcPr>
            <w:tcW w:w="786" w:type="pct"/>
            <w:tcBorders>
              <w:top w:val="single" w:sz="8" w:space="0" w:color="auto"/>
              <w:left w:val="nil"/>
              <w:bottom w:val="single" w:sz="8" w:space="0" w:color="auto"/>
              <w:right w:val="single" w:sz="8" w:space="0" w:color="auto"/>
            </w:tcBorders>
            <w:shd w:val="clear" w:color="auto" w:fill="FFFFFF"/>
            <w:noWrap/>
          </w:tcPr>
          <w:p w14:paraId="1030C286" w14:textId="78C59B5F" w:rsidR="00261F2C" w:rsidRPr="00AC00E4" w:rsidRDefault="00261F2C" w:rsidP="00261F2C">
            <w:pPr>
              <w:spacing w:before="60" w:after="20"/>
              <w:jc w:val="center"/>
              <w:rPr>
                <w:color w:val="000000" w:themeColor="text1"/>
                <w:sz w:val="18"/>
                <w:szCs w:val="18"/>
              </w:rPr>
            </w:pPr>
            <w:r w:rsidRPr="00AC00E4">
              <w:rPr>
                <w:color w:val="000000" w:themeColor="text1"/>
              </w:rPr>
              <w:t>0.06%</w:t>
            </w:r>
          </w:p>
        </w:tc>
        <w:tc>
          <w:tcPr>
            <w:tcW w:w="786" w:type="pct"/>
            <w:tcBorders>
              <w:top w:val="single" w:sz="8" w:space="0" w:color="auto"/>
              <w:left w:val="nil"/>
              <w:bottom w:val="single" w:sz="8" w:space="0" w:color="auto"/>
              <w:right w:val="single" w:sz="8" w:space="0" w:color="auto"/>
            </w:tcBorders>
            <w:shd w:val="clear" w:color="auto" w:fill="FFFFFF"/>
            <w:noWrap/>
          </w:tcPr>
          <w:p w14:paraId="39A336EB" w14:textId="4FE68F4F" w:rsidR="00261F2C" w:rsidRPr="00AC00E4" w:rsidRDefault="00261F2C" w:rsidP="00261F2C">
            <w:pPr>
              <w:spacing w:before="60" w:after="20"/>
              <w:jc w:val="center"/>
              <w:rPr>
                <w:color w:val="000000" w:themeColor="text1"/>
                <w:sz w:val="18"/>
                <w:szCs w:val="18"/>
              </w:rPr>
            </w:pPr>
            <w:r w:rsidRPr="00AC00E4">
              <w:rPr>
                <w:color w:val="000000" w:themeColor="text1"/>
              </w:rPr>
              <w:t>0.896%</w:t>
            </w:r>
          </w:p>
        </w:tc>
        <w:tc>
          <w:tcPr>
            <w:tcW w:w="786" w:type="pct"/>
            <w:tcBorders>
              <w:top w:val="single" w:sz="8" w:space="0" w:color="auto"/>
              <w:left w:val="nil"/>
              <w:bottom w:val="single" w:sz="8" w:space="0" w:color="auto"/>
              <w:right w:val="single" w:sz="8" w:space="0" w:color="auto"/>
            </w:tcBorders>
            <w:shd w:val="clear" w:color="auto" w:fill="FFFFFF"/>
            <w:noWrap/>
          </w:tcPr>
          <w:p w14:paraId="457E9D9A" w14:textId="5B14B705" w:rsidR="00261F2C" w:rsidRPr="00AC00E4" w:rsidRDefault="00261F2C" w:rsidP="00261F2C">
            <w:pPr>
              <w:spacing w:before="60" w:after="20"/>
              <w:jc w:val="center"/>
              <w:rPr>
                <w:color w:val="000000" w:themeColor="text1"/>
                <w:sz w:val="18"/>
                <w:szCs w:val="18"/>
              </w:rPr>
            </w:pPr>
            <w:r w:rsidRPr="00AC00E4">
              <w:rPr>
                <w:color w:val="000000" w:themeColor="text1"/>
              </w:rPr>
              <w:t>1.0%</w:t>
            </w:r>
          </w:p>
        </w:tc>
        <w:tc>
          <w:tcPr>
            <w:tcW w:w="784" w:type="pct"/>
            <w:tcBorders>
              <w:top w:val="single" w:sz="8" w:space="0" w:color="auto"/>
              <w:left w:val="nil"/>
              <w:bottom w:val="single" w:sz="8" w:space="0" w:color="auto"/>
              <w:right w:val="single" w:sz="8" w:space="0" w:color="auto"/>
            </w:tcBorders>
            <w:shd w:val="clear" w:color="auto" w:fill="FFFFFF"/>
            <w:noWrap/>
          </w:tcPr>
          <w:p w14:paraId="2570FAAF" w14:textId="44BE152E" w:rsidR="00261F2C" w:rsidRPr="00AC00E4" w:rsidRDefault="00261F2C" w:rsidP="00261F2C">
            <w:pPr>
              <w:spacing w:before="60" w:after="20"/>
              <w:jc w:val="center"/>
              <w:rPr>
                <w:color w:val="000000" w:themeColor="text1"/>
                <w:sz w:val="18"/>
                <w:szCs w:val="18"/>
              </w:rPr>
            </w:pPr>
            <w:r w:rsidRPr="00AC00E4">
              <w:rPr>
                <w:color w:val="000000" w:themeColor="text1"/>
              </w:rPr>
              <w:t>0.281%</w:t>
            </w:r>
          </w:p>
        </w:tc>
      </w:tr>
    </w:tbl>
    <w:p w14:paraId="14FD3802" w14:textId="77777777" w:rsidR="009048BE" w:rsidRPr="00AC00E4" w:rsidRDefault="009048BE" w:rsidP="009048BE">
      <w:pPr>
        <w:rPr>
          <w:color w:val="000000" w:themeColor="text1"/>
        </w:rPr>
      </w:pPr>
    </w:p>
    <w:tbl>
      <w:tblPr>
        <w:tblW w:w="5000" w:type="pct"/>
        <w:tblInd w:w="-23" w:type="dxa"/>
        <w:tblLayout w:type="fixed"/>
        <w:tblLook w:val="0000" w:firstRow="0" w:lastRow="0" w:firstColumn="0" w:lastColumn="0" w:noHBand="0" w:noVBand="0"/>
      </w:tblPr>
      <w:tblGrid>
        <w:gridCol w:w="3663"/>
        <w:gridCol w:w="1549"/>
        <w:gridCol w:w="1549"/>
        <w:gridCol w:w="1549"/>
        <w:gridCol w:w="1545"/>
      </w:tblGrid>
      <w:tr w:rsidR="002065AD" w:rsidRPr="002065AD" w14:paraId="2875813B" w14:textId="77777777" w:rsidTr="00A129F8">
        <w:trPr>
          <w:trHeight w:val="285"/>
          <w:tblHeader/>
        </w:trPr>
        <w:tc>
          <w:tcPr>
            <w:tcW w:w="1858" w:type="pct"/>
            <w:tcBorders>
              <w:top w:val="single" w:sz="8" w:space="0" w:color="auto"/>
              <w:left w:val="single" w:sz="8" w:space="0" w:color="auto"/>
              <w:bottom w:val="single" w:sz="8" w:space="0" w:color="auto"/>
              <w:right w:val="single" w:sz="8" w:space="0" w:color="auto"/>
            </w:tcBorders>
            <w:shd w:val="clear" w:color="auto" w:fill="FFFFFF"/>
            <w:vAlign w:val="center"/>
          </w:tcPr>
          <w:p w14:paraId="515A6025" w14:textId="4B3F61CC" w:rsidR="009048BE" w:rsidRPr="00AC00E4" w:rsidRDefault="001E19A0" w:rsidP="00A129F8">
            <w:pPr>
              <w:spacing w:before="60" w:after="20"/>
              <w:rPr>
                <w:b/>
                <w:color w:val="000000" w:themeColor="text1"/>
              </w:rPr>
            </w:pPr>
            <w:r w:rsidRPr="00AC00E4">
              <w:rPr>
                <w:b/>
                <w:color w:val="000000" w:themeColor="text1"/>
              </w:rPr>
              <w:t>Capricorn</w:t>
            </w:r>
            <w:r w:rsidR="009048BE" w:rsidRPr="00AC00E4">
              <w:rPr>
                <w:b/>
                <w:color w:val="000000" w:themeColor="text1"/>
              </w:rPr>
              <w:t xml:space="preserve"> Control Centre</w:t>
            </w:r>
          </w:p>
        </w:tc>
        <w:tc>
          <w:tcPr>
            <w:tcW w:w="786" w:type="pct"/>
            <w:tcBorders>
              <w:top w:val="single" w:sz="8" w:space="0" w:color="auto"/>
              <w:left w:val="nil"/>
              <w:bottom w:val="single" w:sz="8" w:space="0" w:color="auto"/>
              <w:right w:val="single" w:sz="8" w:space="0" w:color="auto"/>
            </w:tcBorders>
            <w:shd w:val="clear" w:color="auto" w:fill="FFFFFF"/>
            <w:vAlign w:val="center"/>
          </w:tcPr>
          <w:p w14:paraId="132746DB" w14:textId="77777777" w:rsidR="009048BE" w:rsidRPr="00AC00E4" w:rsidRDefault="009048BE" w:rsidP="00A129F8">
            <w:pPr>
              <w:spacing w:before="60" w:after="20"/>
              <w:jc w:val="center"/>
              <w:rPr>
                <w:b/>
                <w:color w:val="000000" w:themeColor="text1"/>
              </w:rPr>
            </w:pPr>
            <w:r w:rsidRPr="00AC00E4">
              <w:rPr>
                <w:b/>
                <w:color w:val="000000" w:themeColor="text1"/>
              </w:rPr>
              <w:t>Toll Class 1</w:t>
            </w:r>
          </w:p>
        </w:tc>
        <w:tc>
          <w:tcPr>
            <w:tcW w:w="786" w:type="pct"/>
            <w:tcBorders>
              <w:top w:val="single" w:sz="8" w:space="0" w:color="auto"/>
              <w:left w:val="nil"/>
              <w:bottom w:val="single" w:sz="8" w:space="0" w:color="auto"/>
              <w:right w:val="single" w:sz="8" w:space="0" w:color="auto"/>
            </w:tcBorders>
            <w:shd w:val="clear" w:color="auto" w:fill="FFFFFF"/>
            <w:vAlign w:val="center"/>
          </w:tcPr>
          <w:p w14:paraId="64D60A1C" w14:textId="77777777" w:rsidR="009048BE" w:rsidRPr="00AC00E4" w:rsidRDefault="009048BE" w:rsidP="00A129F8">
            <w:pPr>
              <w:spacing w:before="60" w:after="20"/>
              <w:jc w:val="center"/>
              <w:rPr>
                <w:b/>
                <w:color w:val="000000" w:themeColor="text1"/>
              </w:rPr>
            </w:pPr>
            <w:r w:rsidRPr="00AC00E4">
              <w:rPr>
                <w:b/>
                <w:color w:val="000000" w:themeColor="text1"/>
              </w:rPr>
              <w:t>Toll Class 2</w:t>
            </w:r>
          </w:p>
        </w:tc>
        <w:tc>
          <w:tcPr>
            <w:tcW w:w="786" w:type="pct"/>
            <w:tcBorders>
              <w:top w:val="single" w:sz="8" w:space="0" w:color="auto"/>
              <w:left w:val="nil"/>
              <w:bottom w:val="single" w:sz="8" w:space="0" w:color="auto"/>
              <w:right w:val="single" w:sz="8" w:space="0" w:color="auto"/>
            </w:tcBorders>
            <w:shd w:val="clear" w:color="auto" w:fill="FFFFFF"/>
            <w:vAlign w:val="center"/>
          </w:tcPr>
          <w:p w14:paraId="024ECA1D" w14:textId="77777777" w:rsidR="009048BE" w:rsidRPr="00AC00E4" w:rsidRDefault="009048BE" w:rsidP="00A129F8">
            <w:pPr>
              <w:spacing w:before="60" w:after="20"/>
              <w:jc w:val="center"/>
              <w:rPr>
                <w:b/>
                <w:color w:val="000000" w:themeColor="text1"/>
              </w:rPr>
            </w:pPr>
            <w:r w:rsidRPr="00AC00E4">
              <w:rPr>
                <w:b/>
                <w:color w:val="000000" w:themeColor="text1"/>
              </w:rPr>
              <w:t>Toll Class 3</w:t>
            </w:r>
          </w:p>
        </w:tc>
        <w:tc>
          <w:tcPr>
            <w:tcW w:w="784" w:type="pct"/>
            <w:tcBorders>
              <w:top w:val="single" w:sz="8" w:space="0" w:color="auto"/>
              <w:left w:val="nil"/>
              <w:bottom w:val="single" w:sz="8" w:space="0" w:color="auto"/>
              <w:right w:val="single" w:sz="8" w:space="0" w:color="auto"/>
            </w:tcBorders>
            <w:shd w:val="clear" w:color="auto" w:fill="FFFFFF"/>
            <w:vAlign w:val="center"/>
          </w:tcPr>
          <w:p w14:paraId="23AC6A44" w14:textId="77777777" w:rsidR="009048BE" w:rsidRPr="00AC00E4" w:rsidRDefault="009048BE" w:rsidP="00A129F8">
            <w:pPr>
              <w:spacing w:before="60" w:after="20"/>
              <w:jc w:val="center"/>
              <w:rPr>
                <w:b/>
                <w:color w:val="000000" w:themeColor="text1"/>
              </w:rPr>
            </w:pPr>
            <w:r w:rsidRPr="00AC00E4">
              <w:rPr>
                <w:b/>
                <w:color w:val="000000" w:themeColor="text1"/>
              </w:rPr>
              <w:t>Toll Class 4</w:t>
            </w:r>
          </w:p>
        </w:tc>
      </w:tr>
      <w:tr w:rsidR="002065AD" w:rsidRPr="002065AD" w14:paraId="231A96C7" w14:textId="77777777" w:rsidTr="00A129F8">
        <w:trPr>
          <w:trHeight w:val="285"/>
        </w:trPr>
        <w:tc>
          <w:tcPr>
            <w:tcW w:w="1858" w:type="pct"/>
            <w:tcBorders>
              <w:top w:val="single" w:sz="8" w:space="0" w:color="auto"/>
              <w:left w:val="single" w:sz="8" w:space="0" w:color="auto"/>
              <w:bottom w:val="single" w:sz="8" w:space="0" w:color="auto"/>
              <w:right w:val="single" w:sz="8" w:space="0" w:color="auto"/>
            </w:tcBorders>
            <w:shd w:val="clear" w:color="auto" w:fill="FFFFFF"/>
            <w:noWrap/>
            <w:vAlign w:val="bottom"/>
          </w:tcPr>
          <w:p w14:paraId="3EEB8CB3" w14:textId="77777777" w:rsidR="000C1808" w:rsidRPr="00AC00E4" w:rsidRDefault="000C1808" w:rsidP="000C1808">
            <w:pPr>
              <w:spacing w:before="60" w:after="20"/>
              <w:rPr>
                <w:color w:val="000000" w:themeColor="text1"/>
              </w:rPr>
            </w:pPr>
            <w:r w:rsidRPr="00AC00E4">
              <w:rPr>
                <w:color w:val="000000" w:themeColor="text1"/>
              </w:rPr>
              <w:t xml:space="preserve">Confidence Level </w:t>
            </w:r>
          </w:p>
        </w:tc>
        <w:tc>
          <w:tcPr>
            <w:tcW w:w="786" w:type="pct"/>
            <w:tcBorders>
              <w:top w:val="single" w:sz="8" w:space="0" w:color="auto"/>
              <w:left w:val="nil"/>
              <w:bottom w:val="single" w:sz="8" w:space="0" w:color="auto"/>
              <w:right w:val="single" w:sz="8" w:space="0" w:color="auto"/>
            </w:tcBorders>
            <w:shd w:val="clear" w:color="auto" w:fill="FFFFFF"/>
            <w:noWrap/>
          </w:tcPr>
          <w:p w14:paraId="6D8187D1" w14:textId="5997B203" w:rsidR="000C1808" w:rsidRPr="00AC00E4" w:rsidRDefault="000C1808" w:rsidP="000C1808">
            <w:pPr>
              <w:spacing w:before="60" w:after="20"/>
              <w:jc w:val="center"/>
              <w:rPr>
                <w:color w:val="000000" w:themeColor="text1"/>
              </w:rPr>
            </w:pPr>
            <w:r w:rsidRPr="00AC00E4">
              <w:rPr>
                <w:color w:val="000000" w:themeColor="text1"/>
              </w:rPr>
              <w:t>95%</w:t>
            </w:r>
          </w:p>
        </w:tc>
        <w:tc>
          <w:tcPr>
            <w:tcW w:w="786" w:type="pct"/>
            <w:tcBorders>
              <w:top w:val="single" w:sz="8" w:space="0" w:color="auto"/>
              <w:left w:val="nil"/>
              <w:bottom w:val="single" w:sz="8" w:space="0" w:color="auto"/>
              <w:right w:val="single" w:sz="8" w:space="0" w:color="auto"/>
            </w:tcBorders>
            <w:shd w:val="clear" w:color="auto" w:fill="FFFFFF"/>
            <w:noWrap/>
          </w:tcPr>
          <w:p w14:paraId="1D444022" w14:textId="2B95144D" w:rsidR="000C1808" w:rsidRPr="00AC00E4" w:rsidRDefault="000C1808" w:rsidP="000C1808">
            <w:pPr>
              <w:spacing w:before="60" w:after="20"/>
              <w:jc w:val="center"/>
              <w:rPr>
                <w:color w:val="000000" w:themeColor="text1"/>
              </w:rPr>
            </w:pPr>
            <w:r w:rsidRPr="00AC00E4">
              <w:rPr>
                <w:color w:val="000000" w:themeColor="text1"/>
              </w:rPr>
              <w:t>95%</w:t>
            </w:r>
          </w:p>
        </w:tc>
        <w:tc>
          <w:tcPr>
            <w:tcW w:w="786" w:type="pct"/>
            <w:tcBorders>
              <w:top w:val="single" w:sz="8" w:space="0" w:color="auto"/>
              <w:left w:val="nil"/>
              <w:bottom w:val="single" w:sz="8" w:space="0" w:color="auto"/>
              <w:right w:val="single" w:sz="8" w:space="0" w:color="auto"/>
            </w:tcBorders>
            <w:shd w:val="clear" w:color="auto" w:fill="FFFFFF"/>
            <w:noWrap/>
          </w:tcPr>
          <w:p w14:paraId="5E5D1EB5" w14:textId="1138A771" w:rsidR="000C1808" w:rsidRPr="00AC00E4" w:rsidRDefault="000C1808" w:rsidP="000C1808">
            <w:pPr>
              <w:spacing w:before="60" w:after="20"/>
              <w:jc w:val="center"/>
              <w:rPr>
                <w:color w:val="000000" w:themeColor="text1"/>
              </w:rPr>
            </w:pPr>
            <w:r w:rsidRPr="00AC00E4">
              <w:rPr>
                <w:color w:val="000000" w:themeColor="text1"/>
              </w:rPr>
              <w:t>95%</w:t>
            </w:r>
          </w:p>
        </w:tc>
        <w:tc>
          <w:tcPr>
            <w:tcW w:w="784" w:type="pct"/>
            <w:tcBorders>
              <w:top w:val="single" w:sz="8" w:space="0" w:color="auto"/>
              <w:left w:val="nil"/>
              <w:bottom w:val="single" w:sz="8" w:space="0" w:color="auto"/>
              <w:right w:val="single" w:sz="8" w:space="0" w:color="auto"/>
            </w:tcBorders>
            <w:shd w:val="clear" w:color="auto" w:fill="FFFFFF"/>
            <w:noWrap/>
          </w:tcPr>
          <w:p w14:paraId="356FF519" w14:textId="457C48E2" w:rsidR="000C1808" w:rsidRPr="00AC00E4" w:rsidRDefault="000C1808" w:rsidP="000C1808">
            <w:pPr>
              <w:spacing w:before="60" w:after="20"/>
              <w:jc w:val="center"/>
              <w:rPr>
                <w:color w:val="000000" w:themeColor="text1"/>
              </w:rPr>
            </w:pPr>
            <w:r w:rsidRPr="00AC00E4">
              <w:rPr>
                <w:color w:val="000000" w:themeColor="text1"/>
              </w:rPr>
              <w:t>95%</w:t>
            </w:r>
          </w:p>
        </w:tc>
      </w:tr>
      <w:tr w:rsidR="002065AD" w:rsidRPr="002065AD" w14:paraId="0CB049CF" w14:textId="77777777" w:rsidTr="00A129F8">
        <w:trPr>
          <w:trHeight w:val="270"/>
        </w:trPr>
        <w:tc>
          <w:tcPr>
            <w:tcW w:w="1858" w:type="pct"/>
            <w:tcBorders>
              <w:top w:val="nil"/>
              <w:left w:val="single" w:sz="8" w:space="0" w:color="auto"/>
              <w:bottom w:val="single" w:sz="8" w:space="0" w:color="auto"/>
              <w:right w:val="single" w:sz="8" w:space="0" w:color="auto"/>
            </w:tcBorders>
            <w:shd w:val="clear" w:color="auto" w:fill="FFFFFF"/>
            <w:noWrap/>
            <w:vAlign w:val="bottom"/>
          </w:tcPr>
          <w:p w14:paraId="4E1709D6" w14:textId="77777777" w:rsidR="000C1808" w:rsidRPr="00AC00E4" w:rsidRDefault="000C1808" w:rsidP="000C1808">
            <w:pPr>
              <w:spacing w:before="60" w:after="20"/>
              <w:rPr>
                <w:color w:val="000000" w:themeColor="text1"/>
              </w:rPr>
            </w:pPr>
            <w:r w:rsidRPr="00AC00E4">
              <w:rPr>
                <w:color w:val="000000" w:themeColor="text1"/>
              </w:rPr>
              <w:t>Minimum Traffic Sample (n)</w:t>
            </w:r>
          </w:p>
        </w:tc>
        <w:tc>
          <w:tcPr>
            <w:tcW w:w="786" w:type="pct"/>
            <w:tcBorders>
              <w:top w:val="nil"/>
              <w:left w:val="nil"/>
              <w:bottom w:val="single" w:sz="8" w:space="0" w:color="auto"/>
              <w:right w:val="single" w:sz="8" w:space="0" w:color="auto"/>
            </w:tcBorders>
            <w:noWrap/>
          </w:tcPr>
          <w:p w14:paraId="64E143C3" w14:textId="4C04CDBC" w:rsidR="000C1808" w:rsidRPr="00AC00E4" w:rsidRDefault="000C1808" w:rsidP="000C1808">
            <w:pPr>
              <w:spacing w:before="60" w:after="20"/>
              <w:jc w:val="center"/>
              <w:rPr>
                <w:color w:val="000000" w:themeColor="text1"/>
                <w:sz w:val="18"/>
                <w:szCs w:val="18"/>
              </w:rPr>
            </w:pPr>
            <w:r w:rsidRPr="00AC00E4">
              <w:rPr>
                <w:color w:val="000000" w:themeColor="text1"/>
              </w:rPr>
              <w:t>65 318</w:t>
            </w:r>
          </w:p>
        </w:tc>
        <w:tc>
          <w:tcPr>
            <w:tcW w:w="786" w:type="pct"/>
            <w:tcBorders>
              <w:top w:val="nil"/>
              <w:left w:val="nil"/>
              <w:bottom w:val="single" w:sz="8" w:space="0" w:color="auto"/>
              <w:right w:val="single" w:sz="8" w:space="0" w:color="auto"/>
            </w:tcBorders>
            <w:noWrap/>
          </w:tcPr>
          <w:p w14:paraId="30F174B2" w14:textId="6F5571A5" w:rsidR="000C1808" w:rsidRPr="00AC00E4" w:rsidRDefault="000C1808" w:rsidP="000C1808">
            <w:pPr>
              <w:spacing w:before="60" w:after="20"/>
              <w:jc w:val="center"/>
              <w:rPr>
                <w:color w:val="000000" w:themeColor="text1"/>
                <w:sz w:val="18"/>
                <w:szCs w:val="18"/>
              </w:rPr>
            </w:pPr>
            <w:r w:rsidRPr="00AC00E4">
              <w:rPr>
                <w:color w:val="000000" w:themeColor="text1"/>
              </w:rPr>
              <w:t>4 745</w:t>
            </w:r>
          </w:p>
        </w:tc>
        <w:tc>
          <w:tcPr>
            <w:tcW w:w="786" w:type="pct"/>
            <w:tcBorders>
              <w:top w:val="nil"/>
              <w:left w:val="nil"/>
              <w:bottom w:val="single" w:sz="8" w:space="0" w:color="auto"/>
              <w:right w:val="single" w:sz="8" w:space="0" w:color="auto"/>
            </w:tcBorders>
            <w:noWrap/>
          </w:tcPr>
          <w:p w14:paraId="3A1696DF" w14:textId="3BF5CAAA" w:rsidR="000C1808" w:rsidRPr="00AC00E4" w:rsidRDefault="000C1808" w:rsidP="000C1808">
            <w:pPr>
              <w:spacing w:before="60" w:after="20"/>
              <w:jc w:val="center"/>
              <w:rPr>
                <w:color w:val="000000" w:themeColor="text1"/>
                <w:sz w:val="18"/>
                <w:szCs w:val="18"/>
              </w:rPr>
            </w:pPr>
            <w:r w:rsidRPr="00AC00E4">
              <w:rPr>
                <w:color w:val="000000" w:themeColor="text1"/>
              </w:rPr>
              <w:t>2 962</w:t>
            </w:r>
          </w:p>
        </w:tc>
        <w:tc>
          <w:tcPr>
            <w:tcW w:w="784" w:type="pct"/>
            <w:tcBorders>
              <w:top w:val="nil"/>
              <w:left w:val="nil"/>
              <w:bottom w:val="single" w:sz="8" w:space="0" w:color="auto"/>
              <w:right w:val="single" w:sz="8" w:space="0" w:color="auto"/>
            </w:tcBorders>
            <w:noWrap/>
          </w:tcPr>
          <w:p w14:paraId="0FA6CA6C" w14:textId="5F6CC22F" w:rsidR="000C1808" w:rsidRPr="00AC00E4" w:rsidRDefault="000C1808" w:rsidP="000C1808">
            <w:pPr>
              <w:spacing w:before="60" w:after="20"/>
              <w:jc w:val="center"/>
              <w:rPr>
                <w:color w:val="000000" w:themeColor="text1"/>
                <w:sz w:val="18"/>
                <w:szCs w:val="18"/>
              </w:rPr>
            </w:pPr>
            <w:r w:rsidRPr="00AC00E4">
              <w:rPr>
                <w:color w:val="000000" w:themeColor="text1"/>
              </w:rPr>
              <w:t>7 232</w:t>
            </w:r>
          </w:p>
        </w:tc>
      </w:tr>
      <w:tr w:rsidR="002065AD" w:rsidRPr="002065AD" w14:paraId="0CEEA887" w14:textId="77777777" w:rsidTr="00A129F8">
        <w:trPr>
          <w:trHeight w:val="270"/>
        </w:trPr>
        <w:tc>
          <w:tcPr>
            <w:tcW w:w="1858" w:type="pct"/>
            <w:tcBorders>
              <w:top w:val="single" w:sz="8" w:space="0" w:color="auto"/>
              <w:left w:val="single" w:sz="8" w:space="0" w:color="auto"/>
              <w:bottom w:val="single" w:sz="8" w:space="0" w:color="auto"/>
              <w:right w:val="single" w:sz="8" w:space="0" w:color="auto"/>
            </w:tcBorders>
            <w:shd w:val="clear" w:color="auto" w:fill="FFFFFF"/>
            <w:noWrap/>
            <w:vAlign w:val="bottom"/>
          </w:tcPr>
          <w:p w14:paraId="620C42FE" w14:textId="77777777" w:rsidR="000C1808" w:rsidRPr="00AC00E4" w:rsidRDefault="000C1808" w:rsidP="000C1808">
            <w:pPr>
              <w:spacing w:before="60" w:after="20"/>
              <w:rPr>
                <w:color w:val="000000" w:themeColor="text1"/>
              </w:rPr>
            </w:pPr>
            <w:r w:rsidRPr="00AC00E4">
              <w:rPr>
                <w:color w:val="000000" w:themeColor="text1"/>
              </w:rPr>
              <w:t>Maximum Error Margin (d)</w:t>
            </w:r>
          </w:p>
        </w:tc>
        <w:tc>
          <w:tcPr>
            <w:tcW w:w="786" w:type="pct"/>
            <w:tcBorders>
              <w:top w:val="single" w:sz="8" w:space="0" w:color="auto"/>
              <w:left w:val="nil"/>
              <w:bottom w:val="single" w:sz="8" w:space="0" w:color="auto"/>
              <w:right w:val="single" w:sz="8" w:space="0" w:color="auto"/>
            </w:tcBorders>
            <w:shd w:val="clear" w:color="auto" w:fill="FFFFFF"/>
            <w:noWrap/>
          </w:tcPr>
          <w:p w14:paraId="0B72FE57" w14:textId="6A626A86" w:rsidR="000C1808" w:rsidRPr="00AC00E4" w:rsidRDefault="000C1808" w:rsidP="000C1808">
            <w:pPr>
              <w:spacing w:before="60" w:after="20"/>
              <w:jc w:val="center"/>
              <w:rPr>
                <w:color w:val="000000" w:themeColor="text1"/>
                <w:sz w:val="18"/>
                <w:szCs w:val="18"/>
              </w:rPr>
            </w:pPr>
            <w:r w:rsidRPr="00AC00E4">
              <w:rPr>
                <w:color w:val="000000" w:themeColor="text1"/>
              </w:rPr>
              <w:t>0.048%</w:t>
            </w:r>
          </w:p>
        </w:tc>
        <w:tc>
          <w:tcPr>
            <w:tcW w:w="786" w:type="pct"/>
            <w:tcBorders>
              <w:top w:val="single" w:sz="8" w:space="0" w:color="auto"/>
              <w:left w:val="nil"/>
              <w:bottom w:val="single" w:sz="8" w:space="0" w:color="auto"/>
              <w:right w:val="single" w:sz="8" w:space="0" w:color="auto"/>
            </w:tcBorders>
            <w:shd w:val="clear" w:color="auto" w:fill="FFFFFF"/>
            <w:noWrap/>
          </w:tcPr>
          <w:p w14:paraId="559410F1" w14:textId="5C9D94A2" w:rsidR="000C1808" w:rsidRPr="00AC00E4" w:rsidRDefault="000C1808" w:rsidP="000C1808">
            <w:pPr>
              <w:spacing w:before="60" w:after="20"/>
              <w:jc w:val="center"/>
              <w:rPr>
                <w:color w:val="000000" w:themeColor="text1"/>
                <w:sz w:val="18"/>
                <w:szCs w:val="18"/>
              </w:rPr>
            </w:pPr>
            <w:r w:rsidRPr="00AC00E4">
              <w:rPr>
                <w:color w:val="000000" w:themeColor="text1"/>
              </w:rPr>
              <w:t>0.620%</w:t>
            </w:r>
          </w:p>
        </w:tc>
        <w:tc>
          <w:tcPr>
            <w:tcW w:w="786" w:type="pct"/>
            <w:tcBorders>
              <w:top w:val="single" w:sz="8" w:space="0" w:color="auto"/>
              <w:left w:val="nil"/>
              <w:bottom w:val="single" w:sz="8" w:space="0" w:color="auto"/>
              <w:right w:val="single" w:sz="8" w:space="0" w:color="auto"/>
            </w:tcBorders>
            <w:shd w:val="clear" w:color="auto" w:fill="FFFFFF"/>
            <w:noWrap/>
          </w:tcPr>
          <w:p w14:paraId="2C5AD661" w14:textId="245BF1A8" w:rsidR="000C1808" w:rsidRPr="00AC00E4" w:rsidRDefault="000C1808" w:rsidP="000C1808">
            <w:pPr>
              <w:spacing w:before="60" w:after="20"/>
              <w:jc w:val="center"/>
              <w:rPr>
                <w:color w:val="000000" w:themeColor="text1"/>
                <w:sz w:val="18"/>
                <w:szCs w:val="18"/>
              </w:rPr>
            </w:pPr>
            <w:r w:rsidRPr="00AC00E4">
              <w:rPr>
                <w:color w:val="000000" w:themeColor="text1"/>
              </w:rPr>
              <w:t>0.706%</w:t>
            </w:r>
          </w:p>
        </w:tc>
        <w:tc>
          <w:tcPr>
            <w:tcW w:w="784" w:type="pct"/>
            <w:tcBorders>
              <w:top w:val="single" w:sz="8" w:space="0" w:color="auto"/>
              <w:left w:val="nil"/>
              <w:bottom w:val="single" w:sz="8" w:space="0" w:color="auto"/>
              <w:right w:val="single" w:sz="8" w:space="0" w:color="auto"/>
            </w:tcBorders>
            <w:shd w:val="clear" w:color="auto" w:fill="FFFFFF"/>
            <w:noWrap/>
          </w:tcPr>
          <w:p w14:paraId="33DEFF23" w14:textId="76527599" w:rsidR="000C1808" w:rsidRPr="00AC00E4" w:rsidRDefault="000C1808" w:rsidP="000C1808">
            <w:pPr>
              <w:spacing w:before="60" w:after="20"/>
              <w:jc w:val="center"/>
              <w:rPr>
                <w:color w:val="000000" w:themeColor="text1"/>
                <w:sz w:val="18"/>
                <w:szCs w:val="18"/>
              </w:rPr>
            </w:pPr>
            <w:r w:rsidRPr="00AC00E4">
              <w:rPr>
                <w:color w:val="000000" w:themeColor="text1"/>
              </w:rPr>
              <w:t>0.229%</w:t>
            </w:r>
          </w:p>
        </w:tc>
      </w:tr>
    </w:tbl>
    <w:p w14:paraId="3AC3E91B" w14:textId="77777777" w:rsidR="009048BE" w:rsidRPr="00AC00E4" w:rsidRDefault="009048BE" w:rsidP="009048BE">
      <w:pPr>
        <w:rPr>
          <w:color w:val="000000" w:themeColor="text1"/>
        </w:rPr>
      </w:pPr>
    </w:p>
    <w:tbl>
      <w:tblPr>
        <w:tblW w:w="5000" w:type="pct"/>
        <w:tblInd w:w="-23" w:type="dxa"/>
        <w:tblLayout w:type="fixed"/>
        <w:tblLook w:val="0000" w:firstRow="0" w:lastRow="0" w:firstColumn="0" w:lastColumn="0" w:noHBand="0" w:noVBand="0"/>
      </w:tblPr>
      <w:tblGrid>
        <w:gridCol w:w="3663"/>
        <w:gridCol w:w="1549"/>
        <w:gridCol w:w="1549"/>
        <w:gridCol w:w="1549"/>
        <w:gridCol w:w="1545"/>
      </w:tblGrid>
      <w:tr w:rsidR="002065AD" w:rsidRPr="002065AD" w14:paraId="20D8CF97" w14:textId="77777777" w:rsidTr="00A129F8">
        <w:trPr>
          <w:trHeight w:val="285"/>
          <w:tblHeader/>
        </w:trPr>
        <w:tc>
          <w:tcPr>
            <w:tcW w:w="1858" w:type="pct"/>
            <w:tcBorders>
              <w:top w:val="single" w:sz="8" w:space="0" w:color="auto"/>
              <w:left w:val="single" w:sz="8" w:space="0" w:color="auto"/>
              <w:bottom w:val="single" w:sz="8" w:space="0" w:color="auto"/>
              <w:right w:val="single" w:sz="8" w:space="0" w:color="auto"/>
            </w:tcBorders>
            <w:shd w:val="clear" w:color="auto" w:fill="FFFFFF"/>
            <w:vAlign w:val="center"/>
          </w:tcPr>
          <w:p w14:paraId="08D29524" w14:textId="547657EE" w:rsidR="009048BE" w:rsidRPr="00AC00E4" w:rsidRDefault="001E19A0" w:rsidP="00A129F8">
            <w:pPr>
              <w:spacing w:before="60" w:after="20"/>
              <w:rPr>
                <w:b/>
                <w:color w:val="000000" w:themeColor="text1"/>
              </w:rPr>
            </w:pPr>
            <w:r w:rsidRPr="00AC00E4">
              <w:rPr>
                <w:b/>
                <w:color w:val="000000" w:themeColor="text1"/>
              </w:rPr>
              <w:t>Baobab</w:t>
            </w:r>
            <w:r w:rsidR="009048BE" w:rsidRPr="00AC00E4">
              <w:rPr>
                <w:b/>
                <w:color w:val="000000" w:themeColor="text1"/>
              </w:rPr>
              <w:t xml:space="preserve"> Control Centre</w:t>
            </w:r>
          </w:p>
        </w:tc>
        <w:tc>
          <w:tcPr>
            <w:tcW w:w="786" w:type="pct"/>
            <w:tcBorders>
              <w:top w:val="single" w:sz="8" w:space="0" w:color="auto"/>
              <w:left w:val="nil"/>
              <w:bottom w:val="single" w:sz="8" w:space="0" w:color="auto"/>
              <w:right w:val="single" w:sz="8" w:space="0" w:color="auto"/>
            </w:tcBorders>
            <w:shd w:val="clear" w:color="auto" w:fill="FFFFFF"/>
            <w:vAlign w:val="center"/>
          </w:tcPr>
          <w:p w14:paraId="11B041E0" w14:textId="77777777" w:rsidR="009048BE" w:rsidRPr="00AC00E4" w:rsidRDefault="009048BE" w:rsidP="00A129F8">
            <w:pPr>
              <w:spacing w:before="60" w:after="20"/>
              <w:jc w:val="center"/>
              <w:rPr>
                <w:b/>
                <w:color w:val="000000" w:themeColor="text1"/>
              </w:rPr>
            </w:pPr>
            <w:r w:rsidRPr="00AC00E4">
              <w:rPr>
                <w:b/>
                <w:color w:val="000000" w:themeColor="text1"/>
              </w:rPr>
              <w:t>Toll Class 1</w:t>
            </w:r>
          </w:p>
        </w:tc>
        <w:tc>
          <w:tcPr>
            <w:tcW w:w="786" w:type="pct"/>
            <w:tcBorders>
              <w:top w:val="single" w:sz="8" w:space="0" w:color="auto"/>
              <w:left w:val="nil"/>
              <w:bottom w:val="single" w:sz="8" w:space="0" w:color="auto"/>
              <w:right w:val="single" w:sz="8" w:space="0" w:color="auto"/>
            </w:tcBorders>
            <w:shd w:val="clear" w:color="auto" w:fill="FFFFFF"/>
            <w:vAlign w:val="center"/>
          </w:tcPr>
          <w:p w14:paraId="31DBDFE7" w14:textId="77777777" w:rsidR="009048BE" w:rsidRPr="00AC00E4" w:rsidRDefault="009048BE" w:rsidP="00A129F8">
            <w:pPr>
              <w:spacing w:before="60" w:after="20"/>
              <w:jc w:val="center"/>
              <w:rPr>
                <w:b/>
                <w:color w:val="000000" w:themeColor="text1"/>
              </w:rPr>
            </w:pPr>
            <w:r w:rsidRPr="00AC00E4">
              <w:rPr>
                <w:b/>
                <w:color w:val="000000" w:themeColor="text1"/>
              </w:rPr>
              <w:t>Toll Class 2</w:t>
            </w:r>
          </w:p>
        </w:tc>
        <w:tc>
          <w:tcPr>
            <w:tcW w:w="786" w:type="pct"/>
            <w:tcBorders>
              <w:top w:val="single" w:sz="8" w:space="0" w:color="auto"/>
              <w:left w:val="nil"/>
              <w:bottom w:val="single" w:sz="8" w:space="0" w:color="auto"/>
              <w:right w:val="single" w:sz="8" w:space="0" w:color="auto"/>
            </w:tcBorders>
            <w:shd w:val="clear" w:color="auto" w:fill="FFFFFF"/>
            <w:vAlign w:val="center"/>
          </w:tcPr>
          <w:p w14:paraId="5B297D3A" w14:textId="77777777" w:rsidR="009048BE" w:rsidRPr="00AC00E4" w:rsidRDefault="009048BE" w:rsidP="00A129F8">
            <w:pPr>
              <w:spacing w:before="60" w:after="20"/>
              <w:jc w:val="center"/>
              <w:rPr>
                <w:b/>
                <w:color w:val="000000" w:themeColor="text1"/>
              </w:rPr>
            </w:pPr>
            <w:r w:rsidRPr="00AC00E4">
              <w:rPr>
                <w:b/>
                <w:color w:val="000000" w:themeColor="text1"/>
              </w:rPr>
              <w:t>Toll Class 3</w:t>
            </w:r>
          </w:p>
        </w:tc>
        <w:tc>
          <w:tcPr>
            <w:tcW w:w="784" w:type="pct"/>
            <w:tcBorders>
              <w:top w:val="single" w:sz="8" w:space="0" w:color="auto"/>
              <w:left w:val="nil"/>
              <w:bottom w:val="single" w:sz="8" w:space="0" w:color="auto"/>
              <w:right w:val="single" w:sz="8" w:space="0" w:color="auto"/>
            </w:tcBorders>
            <w:shd w:val="clear" w:color="auto" w:fill="FFFFFF"/>
            <w:vAlign w:val="center"/>
          </w:tcPr>
          <w:p w14:paraId="61B611E1" w14:textId="77777777" w:rsidR="009048BE" w:rsidRPr="00AC00E4" w:rsidRDefault="009048BE" w:rsidP="00A129F8">
            <w:pPr>
              <w:spacing w:before="60" w:after="20"/>
              <w:jc w:val="center"/>
              <w:rPr>
                <w:b/>
                <w:color w:val="000000" w:themeColor="text1"/>
              </w:rPr>
            </w:pPr>
            <w:r w:rsidRPr="00AC00E4">
              <w:rPr>
                <w:b/>
                <w:color w:val="000000" w:themeColor="text1"/>
              </w:rPr>
              <w:t>Toll Class 4</w:t>
            </w:r>
          </w:p>
        </w:tc>
      </w:tr>
      <w:tr w:rsidR="002065AD" w:rsidRPr="002065AD" w14:paraId="13D813FB" w14:textId="77777777" w:rsidTr="00A129F8">
        <w:trPr>
          <w:trHeight w:val="285"/>
        </w:trPr>
        <w:tc>
          <w:tcPr>
            <w:tcW w:w="1858" w:type="pct"/>
            <w:tcBorders>
              <w:top w:val="single" w:sz="8" w:space="0" w:color="auto"/>
              <w:left w:val="single" w:sz="8" w:space="0" w:color="auto"/>
              <w:bottom w:val="single" w:sz="8" w:space="0" w:color="auto"/>
              <w:right w:val="single" w:sz="8" w:space="0" w:color="auto"/>
            </w:tcBorders>
            <w:shd w:val="clear" w:color="auto" w:fill="FFFFFF"/>
            <w:noWrap/>
            <w:vAlign w:val="bottom"/>
          </w:tcPr>
          <w:p w14:paraId="38A08815" w14:textId="77777777" w:rsidR="002065AD" w:rsidRPr="00AC00E4" w:rsidRDefault="002065AD" w:rsidP="002065AD">
            <w:pPr>
              <w:spacing w:before="60" w:after="20"/>
              <w:rPr>
                <w:color w:val="000000" w:themeColor="text1"/>
              </w:rPr>
            </w:pPr>
            <w:r w:rsidRPr="00AC00E4">
              <w:rPr>
                <w:color w:val="000000" w:themeColor="text1"/>
              </w:rPr>
              <w:t xml:space="preserve">Confidence Level </w:t>
            </w:r>
          </w:p>
        </w:tc>
        <w:tc>
          <w:tcPr>
            <w:tcW w:w="786" w:type="pct"/>
            <w:tcBorders>
              <w:top w:val="single" w:sz="8" w:space="0" w:color="auto"/>
              <w:left w:val="nil"/>
              <w:bottom w:val="single" w:sz="8" w:space="0" w:color="auto"/>
              <w:right w:val="single" w:sz="8" w:space="0" w:color="auto"/>
            </w:tcBorders>
            <w:shd w:val="clear" w:color="auto" w:fill="FFFFFF"/>
            <w:noWrap/>
          </w:tcPr>
          <w:p w14:paraId="01915843" w14:textId="5B182E49" w:rsidR="002065AD" w:rsidRPr="00AC00E4" w:rsidRDefault="002065AD" w:rsidP="002065AD">
            <w:pPr>
              <w:spacing w:before="60" w:after="20"/>
              <w:jc w:val="center"/>
              <w:rPr>
                <w:color w:val="000000" w:themeColor="text1"/>
              </w:rPr>
            </w:pPr>
            <w:r w:rsidRPr="00AC00E4">
              <w:rPr>
                <w:color w:val="000000" w:themeColor="text1"/>
              </w:rPr>
              <w:t>95%</w:t>
            </w:r>
          </w:p>
        </w:tc>
        <w:tc>
          <w:tcPr>
            <w:tcW w:w="786" w:type="pct"/>
            <w:tcBorders>
              <w:top w:val="single" w:sz="8" w:space="0" w:color="auto"/>
              <w:left w:val="nil"/>
              <w:bottom w:val="single" w:sz="8" w:space="0" w:color="auto"/>
              <w:right w:val="single" w:sz="8" w:space="0" w:color="auto"/>
            </w:tcBorders>
            <w:shd w:val="clear" w:color="auto" w:fill="FFFFFF"/>
            <w:noWrap/>
          </w:tcPr>
          <w:p w14:paraId="3FF3B285" w14:textId="49B484C7" w:rsidR="002065AD" w:rsidRPr="00AC00E4" w:rsidRDefault="002065AD" w:rsidP="002065AD">
            <w:pPr>
              <w:spacing w:before="60" w:after="20"/>
              <w:jc w:val="center"/>
              <w:rPr>
                <w:color w:val="000000" w:themeColor="text1"/>
              </w:rPr>
            </w:pPr>
            <w:r w:rsidRPr="00AC00E4">
              <w:rPr>
                <w:color w:val="000000" w:themeColor="text1"/>
              </w:rPr>
              <w:t>95%</w:t>
            </w:r>
          </w:p>
        </w:tc>
        <w:tc>
          <w:tcPr>
            <w:tcW w:w="786" w:type="pct"/>
            <w:tcBorders>
              <w:top w:val="single" w:sz="8" w:space="0" w:color="auto"/>
              <w:left w:val="nil"/>
              <w:bottom w:val="single" w:sz="8" w:space="0" w:color="auto"/>
              <w:right w:val="single" w:sz="8" w:space="0" w:color="auto"/>
            </w:tcBorders>
            <w:shd w:val="clear" w:color="auto" w:fill="FFFFFF"/>
            <w:noWrap/>
          </w:tcPr>
          <w:p w14:paraId="03146A4B" w14:textId="2D56B377" w:rsidR="002065AD" w:rsidRPr="00AC00E4" w:rsidRDefault="002065AD" w:rsidP="002065AD">
            <w:pPr>
              <w:spacing w:before="60" w:after="20"/>
              <w:jc w:val="center"/>
              <w:rPr>
                <w:color w:val="000000" w:themeColor="text1"/>
              </w:rPr>
            </w:pPr>
            <w:r w:rsidRPr="00AC00E4">
              <w:rPr>
                <w:color w:val="000000" w:themeColor="text1"/>
              </w:rPr>
              <w:t>95%</w:t>
            </w:r>
          </w:p>
        </w:tc>
        <w:tc>
          <w:tcPr>
            <w:tcW w:w="784" w:type="pct"/>
            <w:tcBorders>
              <w:top w:val="single" w:sz="8" w:space="0" w:color="auto"/>
              <w:left w:val="nil"/>
              <w:bottom w:val="single" w:sz="8" w:space="0" w:color="auto"/>
              <w:right w:val="single" w:sz="8" w:space="0" w:color="auto"/>
            </w:tcBorders>
            <w:shd w:val="clear" w:color="auto" w:fill="FFFFFF"/>
            <w:noWrap/>
          </w:tcPr>
          <w:p w14:paraId="413E733F" w14:textId="722FA8A8" w:rsidR="002065AD" w:rsidRPr="00AC00E4" w:rsidRDefault="002065AD" w:rsidP="002065AD">
            <w:pPr>
              <w:spacing w:before="60" w:after="20"/>
              <w:jc w:val="center"/>
              <w:rPr>
                <w:color w:val="000000" w:themeColor="text1"/>
              </w:rPr>
            </w:pPr>
            <w:r w:rsidRPr="00AC00E4">
              <w:rPr>
                <w:color w:val="000000" w:themeColor="text1"/>
              </w:rPr>
              <w:t>95%</w:t>
            </w:r>
          </w:p>
        </w:tc>
      </w:tr>
      <w:tr w:rsidR="002065AD" w:rsidRPr="002065AD" w14:paraId="5706A452" w14:textId="77777777" w:rsidTr="00A129F8">
        <w:trPr>
          <w:trHeight w:val="270"/>
        </w:trPr>
        <w:tc>
          <w:tcPr>
            <w:tcW w:w="1858" w:type="pct"/>
            <w:tcBorders>
              <w:top w:val="nil"/>
              <w:left w:val="single" w:sz="8" w:space="0" w:color="auto"/>
              <w:bottom w:val="single" w:sz="8" w:space="0" w:color="auto"/>
              <w:right w:val="single" w:sz="8" w:space="0" w:color="auto"/>
            </w:tcBorders>
            <w:shd w:val="clear" w:color="auto" w:fill="FFFFFF"/>
            <w:noWrap/>
            <w:vAlign w:val="bottom"/>
          </w:tcPr>
          <w:p w14:paraId="6383315D" w14:textId="77777777" w:rsidR="002065AD" w:rsidRPr="00AC00E4" w:rsidRDefault="002065AD" w:rsidP="002065AD">
            <w:pPr>
              <w:spacing w:before="60" w:after="20"/>
              <w:rPr>
                <w:color w:val="000000" w:themeColor="text1"/>
              </w:rPr>
            </w:pPr>
            <w:r w:rsidRPr="00AC00E4">
              <w:rPr>
                <w:color w:val="000000" w:themeColor="text1"/>
              </w:rPr>
              <w:t>Minimum Traffic Sample (n)</w:t>
            </w:r>
          </w:p>
        </w:tc>
        <w:tc>
          <w:tcPr>
            <w:tcW w:w="786" w:type="pct"/>
            <w:tcBorders>
              <w:top w:val="nil"/>
              <w:left w:val="nil"/>
              <w:bottom w:val="single" w:sz="8" w:space="0" w:color="auto"/>
              <w:right w:val="single" w:sz="8" w:space="0" w:color="auto"/>
            </w:tcBorders>
            <w:noWrap/>
          </w:tcPr>
          <w:p w14:paraId="3B09AAEE" w14:textId="2966195D" w:rsidR="002065AD" w:rsidRPr="00AC00E4" w:rsidRDefault="002065AD" w:rsidP="002065AD">
            <w:pPr>
              <w:spacing w:before="60" w:after="20"/>
              <w:jc w:val="center"/>
              <w:rPr>
                <w:color w:val="000000" w:themeColor="text1"/>
                <w:sz w:val="18"/>
                <w:szCs w:val="18"/>
              </w:rPr>
            </w:pPr>
            <w:r w:rsidRPr="00AC00E4">
              <w:rPr>
                <w:color w:val="000000" w:themeColor="text1"/>
              </w:rPr>
              <w:t>19 303</w:t>
            </w:r>
          </w:p>
        </w:tc>
        <w:tc>
          <w:tcPr>
            <w:tcW w:w="786" w:type="pct"/>
            <w:tcBorders>
              <w:top w:val="nil"/>
              <w:left w:val="nil"/>
              <w:bottom w:val="single" w:sz="8" w:space="0" w:color="auto"/>
              <w:right w:val="single" w:sz="8" w:space="0" w:color="auto"/>
            </w:tcBorders>
            <w:noWrap/>
          </w:tcPr>
          <w:p w14:paraId="7CEF46BF" w14:textId="4CE7C0A7" w:rsidR="002065AD" w:rsidRPr="00AC00E4" w:rsidRDefault="002065AD" w:rsidP="002065AD">
            <w:pPr>
              <w:spacing w:before="60" w:after="20"/>
              <w:jc w:val="center"/>
              <w:rPr>
                <w:color w:val="000000" w:themeColor="text1"/>
                <w:sz w:val="18"/>
                <w:szCs w:val="18"/>
              </w:rPr>
            </w:pPr>
            <w:r w:rsidRPr="00AC00E4">
              <w:rPr>
                <w:color w:val="000000" w:themeColor="text1"/>
              </w:rPr>
              <w:t>1 577</w:t>
            </w:r>
          </w:p>
        </w:tc>
        <w:tc>
          <w:tcPr>
            <w:tcW w:w="786" w:type="pct"/>
            <w:tcBorders>
              <w:top w:val="nil"/>
              <w:left w:val="nil"/>
              <w:bottom w:val="single" w:sz="8" w:space="0" w:color="auto"/>
              <w:right w:val="single" w:sz="8" w:space="0" w:color="auto"/>
            </w:tcBorders>
            <w:noWrap/>
          </w:tcPr>
          <w:p w14:paraId="027A08DF" w14:textId="71D6A586" w:rsidR="002065AD" w:rsidRPr="00AC00E4" w:rsidRDefault="002065AD" w:rsidP="002065AD">
            <w:pPr>
              <w:spacing w:before="60" w:after="20"/>
              <w:jc w:val="center"/>
              <w:rPr>
                <w:color w:val="000000" w:themeColor="text1"/>
                <w:sz w:val="18"/>
                <w:szCs w:val="18"/>
              </w:rPr>
            </w:pPr>
            <w:r w:rsidRPr="00AC00E4">
              <w:rPr>
                <w:color w:val="000000" w:themeColor="text1"/>
              </w:rPr>
              <w:t>1 329</w:t>
            </w:r>
          </w:p>
        </w:tc>
        <w:tc>
          <w:tcPr>
            <w:tcW w:w="784" w:type="pct"/>
            <w:tcBorders>
              <w:top w:val="nil"/>
              <w:left w:val="nil"/>
              <w:bottom w:val="single" w:sz="8" w:space="0" w:color="auto"/>
              <w:right w:val="single" w:sz="8" w:space="0" w:color="auto"/>
            </w:tcBorders>
            <w:noWrap/>
          </w:tcPr>
          <w:p w14:paraId="1EB313AD" w14:textId="5299043C" w:rsidR="002065AD" w:rsidRPr="00AC00E4" w:rsidRDefault="002065AD" w:rsidP="002065AD">
            <w:pPr>
              <w:spacing w:before="60" w:after="20"/>
              <w:jc w:val="center"/>
              <w:rPr>
                <w:color w:val="000000" w:themeColor="text1"/>
                <w:sz w:val="18"/>
                <w:szCs w:val="18"/>
              </w:rPr>
            </w:pPr>
            <w:r w:rsidRPr="00AC00E4">
              <w:rPr>
                <w:color w:val="000000" w:themeColor="text1"/>
              </w:rPr>
              <w:t>5 623</w:t>
            </w:r>
          </w:p>
        </w:tc>
      </w:tr>
      <w:tr w:rsidR="002065AD" w:rsidRPr="002065AD" w14:paraId="4E896767" w14:textId="77777777" w:rsidTr="00A129F8">
        <w:trPr>
          <w:trHeight w:val="270"/>
        </w:trPr>
        <w:tc>
          <w:tcPr>
            <w:tcW w:w="1858" w:type="pct"/>
            <w:tcBorders>
              <w:top w:val="single" w:sz="8" w:space="0" w:color="auto"/>
              <w:left w:val="single" w:sz="8" w:space="0" w:color="auto"/>
              <w:bottom w:val="single" w:sz="8" w:space="0" w:color="auto"/>
              <w:right w:val="single" w:sz="8" w:space="0" w:color="auto"/>
            </w:tcBorders>
            <w:shd w:val="clear" w:color="auto" w:fill="FFFFFF"/>
            <w:noWrap/>
            <w:vAlign w:val="bottom"/>
          </w:tcPr>
          <w:p w14:paraId="34DAD1C7" w14:textId="77777777" w:rsidR="002065AD" w:rsidRPr="00AC00E4" w:rsidRDefault="002065AD" w:rsidP="002065AD">
            <w:pPr>
              <w:spacing w:before="60" w:after="20"/>
              <w:rPr>
                <w:color w:val="000000" w:themeColor="text1"/>
              </w:rPr>
            </w:pPr>
            <w:r w:rsidRPr="00AC00E4">
              <w:rPr>
                <w:color w:val="000000" w:themeColor="text1"/>
              </w:rPr>
              <w:t>Maximum Error Margin (d)</w:t>
            </w:r>
          </w:p>
        </w:tc>
        <w:tc>
          <w:tcPr>
            <w:tcW w:w="786" w:type="pct"/>
            <w:tcBorders>
              <w:top w:val="single" w:sz="8" w:space="0" w:color="auto"/>
              <w:left w:val="nil"/>
              <w:bottom w:val="single" w:sz="8" w:space="0" w:color="auto"/>
              <w:right w:val="single" w:sz="8" w:space="0" w:color="auto"/>
            </w:tcBorders>
            <w:shd w:val="clear" w:color="auto" w:fill="FFFFFF"/>
            <w:noWrap/>
          </w:tcPr>
          <w:p w14:paraId="49AEA006" w14:textId="534443B1" w:rsidR="002065AD" w:rsidRPr="00AC00E4" w:rsidRDefault="002065AD" w:rsidP="002065AD">
            <w:pPr>
              <w:spacing w:before="60" w:after="20"/>
              <w:jc w:val="center"/>
              <w:rPr>
                <w:color w:val="000000" w:themeColor="text1"/>
                <w:sz w:val="18"/>
                <w:szCs w:val="18"/>
              </w:rPr>
            </w:pPr>
            <w:r w:rsidRPr="00AC00E4">
              <w:rPr>
                <w:color w:val="000000" w:themeColor="text1"/>
              </w:rPr>
              <w:t>0.089%</w:t>
            </w:r>
          </w:p>
        </w:tc>
        <w:tc>
          <w:tcPr>
            <w:tcW w:w="786" w:type="pct"/>
            <w:tcBorders>
              <w:top w:val="single" w:sz="8" w:space="0" w:color="auto"/>
              <w:left w:val="nil"/>
              <w:bottom w:val="single" w:sz="8" w:space="0" w:color="auto"/>
              <w:right w:val="single" w:sz="8" w:space="0" w:color="auto"/>
            </w:tcBorders>
            <w:shd w:val="clear" w:color="auto" w:fill="FFFFFF"/>
            <w:noWrap/>
          </w:tcPr>
          <w:p w14:paraId="4B3DF320" w14:textId="7CE5CB98" w:rsidR="002065AD" w:rsidRPr="00AC00E4" w:rsidRDefault="002065AD" w:rsidP="002065AD">
            <w:pPr>
              <w:spacing w:before="60" w:after="20"/>
              <w:jc w:val="center"/>
              <w:rPr>
                <w:color w:val="000000" w:themeColor="text1"/>
                <w:sz w:val="18"/>
                <w:szCs w:val="18"/>
              </w:rPr>
            </w:pPr>
            <w:r w:rsidRPr="00AC00E4">
              <w:rPr>
                <w:color w:val="000000" w:themeColor="text1"/>
              </w:rPr>
              <w:t>1.076%</w:t>
            </w:r>
          </w:p>
        </w:tc>
        <w:tc>
          <w:tcPr>
            <w:tcW w:w="786" w:type="pct"/>
            <w:tcBorders>
              <w:top w:val="single" w:sz="8" w:space="0" w:color="auto"/>
              <w:left w:val="nil"/>
              <w:bottom w:val="single" w:sz="8" w:space="0" w:color="auto"/>
              <w:right w:val="single" w:sz="8" w:space="0" w:color="auto"/>
            </w:tcBorders>
            <w:shd w:val="clear" w:color="auto" w:fill="FFFFFF"/>
            <w:noWrap/>
          </w:tcPr>
          <w:p w14:paraId="22A4F083" w14:textId="16C06E72" w:rsidR="002065AD" w:rsidRPr="00AC00E4" w:rsidRDefault="002065AD" w:rsidP="002065AD">
            <w:pPr>
              <w:spacing w:before="60" w:after="20"/>
              <w:jc w:val="center"/>
              <w:rPr>
                <w:color w:val="000000" w:themeColor="text1"/>
                <w:sz w:val="18"/>
                <w:szCs w:val="18"/>
              </w:rPr>
            </w:pPr>
            <w:r w:rsidRPr="00AC00E4">
              <w:rPr>
                <w:color w:val="000000" w:themeColor="text1"/>
              </w:rPr>
              <w:t>1.054%</w:t>
            </w:r>
          </w:p>
        </w:tc>
        <w:tc>
          <w:tcPr>
            <w:tcW w:w="784" w:type="pct"/>
            <w:tcBorders>
              <w:top w:val="single" w:sz="8" w:space="0" w:color="auto"/>
              <w:left w:val="nil"/>
              <w:bottom w:val="single" w:sz="8" w:space="0" w:color="auto"/>
              <w:right w:val="single" w:sz="8" w:space="0" w:color="auto"/>
            </w:tcBorders>
            <w:shd w:val="clear" w:color="auto" w:fill="FFFFFF"/>
            <w:noWrap/>
          </w:tcPr>
          <w:p w14:paraId="2CAB9BEC" w14:textId="6F59D85D" w:rsidR="002065AD" w:rsidRPr="00AC00E4" w:rsidRDefault="002065AD" w:rsidP="002065AD">
            <w:pPr>
              <w:spacing w:before="60" w:after="20"/>
              <w:jc w:val="center"/>
              <w:rPr>
                <w:color w:val="000000" w:themeColor="text1"/>
                <w:sz w:val="18"/>
                <w:szCs w:val="18"/>
              </w:rPr>
            </w:pPr>
            <w:r w:rsidRPr="00AC00E4">
              <w:rPr>
                <w:color w:val="000000" w:themeColor="text1"/>
              </w:rPr>
              <w:t>0.260%</w:t>
            </w:r>
          </w:p>
        </w:tc>
      </w:tr>
    </w:tbl>
    <w:p w14:paraId="0850BCE1" w14:textId="77777777" w:rsidR="009048BE" w:rsidRPr="0063285C" w:rsidRDefault="009048BE" w:rsidP="009048BE"/>
    <w:p w14:paraId="1C6AAAC7" w14:textId="77777777" w:rsidR="009048BE" w:rsidRPr="0063285C" w:rsidRDefault="009048BE" w:rsidP="009048BE">
      <w:r w:rsidRPr="0063285C">
        <w:t xml:space="preserve">These values represent the minimum traffic samples that must be met over the accuracy monitoring period. As indicated in Volume 2 Book 4(a), the AVC Accuracy will be based on the total traffic throughput over the specified accuracy monitoring period per AVC accuracy category. If the total traffic throughput is less than these minimum traffic sample sizes, the accuracy monitoring period may be extended or an alternate minimum sample size determined using the formulas indicated, for the AVC accuracy category in question. This shall be at the discretion of the Employer Representative. </w:t>
      </w:r>
    </w:p>
    <w:p w14:paraId="4326601F" w14:textId="77777777" w:rsidR="009048BE" w:rsidRPr="0063285C" w:rsidRDefault="009048BE" w:rsidP="009048BE">
      <w:pPr>
        <w:ind w:left="720"/>
      </w:pPr>
    </w:p>
    <w:p w14:paraId="32425835" w14:textId="77777777" w:rsidR="009048BE" w:rsidRPr="0063285C" w:rsidRDefault="009048BE" w:rsidP="009048BE">
      <w:r w:rsidRPr="0063285C">
        <w:lastRenderedPageBreak/>
        <w:t>The minimum sample sizes and maximum allowable sampling margins of error per Virtual Toll Plaza for the Post Initial AVC accuracy Certification (continuous AVC classification), are specified as follows:</w:t>
      </w:r>
    </w:p>
    <w:p w14:paraId="363EC604" w14:textId="77777777" w:rsidR="009048BE" w:rsidRPr="0063285C" w:rsidRDefault="009048BE" w:rsidP="009048BE"/>
    <w:tbl>
      <w:tblPr>
        <w:tblW w:w="4681" w:type="pct"/>
        <w:tblInd w:w="-23" w:type="dxa"/>
        <w:tblCellMar>
          <w:left w:w="0" w:type="dxa"/>
          <w:right w:w="0" w:type="dxa"/>
        </w:tblCellMar>
        <w:tblLook w:val="04A0" w:firstRow="1" w:lastRow="0" w:firstColumn="1" w:lastColumn="0" w:noHBand="0" w:noVBand="1"/>
      </w:tblPr>
      <w:tblGrid>
        <w:gridCol w:w="3429"/>
        <w:gridCol w:w="1450"/>
        <w:gridCol w:w="1450"/>
        <w:gridCol w:w="1450"/>
        <w:gridCol w:w="1447"/>
      </w:tblGrid>
      <w:tr w:rsidR="00357999" w:rsidRPr="00651F8D" w14:paraId="2118E2D3" w14:textId="77777777" w:rsidTr="00357999">
        <w:trPr>
          <w:trHeight w:val="285"/>
          <w:tblHeader/>
        </w:trPr>
        <w:tc>
          <w:tcPr>
            <w:tcW w:w="1858"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CCD4C48" w14:textId="77777777" w:rsidR="00357999" w:rsidRPr="00CE577D" w:rsidRDefault="00357999" w:rsidP="00A129F8">
            <w:pPr>
              <w:spacing w:before="60" w:after="20"/>
              <w:rPr>
                <w:b/>
                <w:bCs/>
              </w:rPr>
            </w:pPr>
            <w:r w:rsidRPr="00CE577D">
              <w:rPr>
                <w:b/>
              </w:rPr>
              <w:t>Kranskop Mainline (South)</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F46683" w14:textId="77777777" w:rsidR="00357999" w:rsidRPr="00CE577D" w:rsidRDefault="00357999" w:rsidP="00A129F8">
            <w:pPr>
              <w:spacing w:before="60" w:after="20"/>
              <w:jc w:val="center"/>
              <w:rPr>
                <w:b/>
                <w:bCs/>
              </w:rPr>
            </w:pPr>
            <w:r w:rsidRPr="00CE577D">
              <w:rPr>
                <w:b/>
              </w:rPr>
              <w:t>Toll Class 1</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D0D68E9" w14:textId="77777777" w:rsidR="00357999" w:rsidRPr="00CE577D" w:rsidRDefault="00357999" w:rsidP="00A129F8">
            <w:pPr>
              <w:spacing w:before="60" w:after="20"/>
              <w:jc w:val="center"/>
              <w:rPr>
                <w:b/>
                <w:bCs/>
              </w:rPr>
            </w:pPr>
            <w:r w:rsidRPr="00CE577D">
              <w:rPr>
                <w:b/>
              </w:rPr>
              <w:t>Toll Class 2</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7E8AC2" w14:textId="77777777" w:rsidR="00357999" w:rsidRPr="00CE577D" w:rsidRDefault="00357999" w:rsidP="00A129F8">
            <w:pPr>
              <w:spacing w:before="60" w:after="20"/>
              <w:jc w:val="center"/>
              <w:rPr>
                <w:b/>
                <w:bCs/>
              </w:rPr>
            </w:pPr>
            <w:r w:rsidRPr="00CE577D">
              <w:rPr>
                <w:b/>
              </w:rPr>
              <w:t>Toll Class 3</w:t>
            </w:r>
          </w:p>
        </w:tc>
        <w:tc>
          <w:tcPr>
            <w:tcW w:w="784"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9E25B1" w14:textId="77777777" w:rsidR="00357999" w:rsidRPr="00CE577D" w:rsidRDefault="00357999" w:rsidP="00A129F8">
            <w:pPr>
              <w:spacing w:before="60" w:after="20"/>
              <w:jc w:val="center"/>
              <w:rPr>
                <w:b/>
                <w:bCs/>
              </w:rPr>
            </w:pPr>
            <w:r w:rsidRPr="00CE577D">
              <w:rPr>
                <w:b/>
              </w:rPr>
              <w:t>Toll Class 4</w:t>
            </w:r>
          </w:p>
        </w:tc>
      </w:tr>
      <w:tr w:rsidR="00357999" w:rsidRPr="00651F8D" w14:paraId="28681C1F" w14:textId="77777777" w:rsidTr="00357999">
        <w:trPr>
          <w:trHeight w:val="285"/>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2C2854E" w14:textId="77777777" w:rsidR="00357999" w:rsidRPr="00CE577D" w:rsidRDefault="00357999" w:rsidP="00A129F8">
            <w:pPr>
              <w:spacing w:before="60" w:after="20"/>
            </w:pPr>
            <w:r w:rsidRPr="00CE577D">
              <w:t xml:space="preserve">Confidence Level </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B80D436" w14:textId="77777777" w:rsidR="00357999" w:rsidRPr="00CE577D" w:rsidRDefault="00357999" w:rsidP="00A129F8">
            <w:pPr>
              <w:spacing w:before="60" w:after="20"/>
              <w:jc w:val="center"/>
            </w:pPr>
            <w:r w:rsidRPr="00CE577D">
              <w:t>95%</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859CB0B" w14:textId="77777777" w:rsidR="00357999" w:rsidRPr="00CE577D" w:rsidRDefault="00357999" w:rsidP="00A129F8">
            <w:pPr>
              <w:spacing w:before="60" w:after="20"/>
              <w:jc w:val="center"/>
            </w:pPr>
            <w:r w:rsidRPr="00CE577D">
              <w:t>95%</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7CF6460" w14:textId="77777777" w:rsidR="00357999" w:rsidRPr="00CE577D" w:rsidRDefault="00357999" w:rsidP="00A129F8">
            <w:pPr>
              <w:spacing w:before="60" w:after="20"/>
              <w:jc w:val="center"/>
            </w:pPr>
            <w:r w:rsidRPr="00CE577D">
              <w:t>95%</w:t>
            </w:r>
          </w:p>
        </w:tc>
        <w:tc>
          <w:tcPr>
            <w:tcW w:w="78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A4A889F" w14:textId="77777777" w:rsidR="00357999" w:rsidRPr="00CE577D" w:rsidRDefault="00357999" w:rsidP="00A129F8">
            <w:pPr>
              <w:spacing w:before="60" w:after="20"/>
              <w:jc w:val="center"/>
            </w:pPr>
            <w:r w:rsidRPr="00CE577D">
              <w:t>95%</w:t>
            </w:r>
          </w:p>
        </w:tc>
      </w:tr>
      <w:tr w:rsidR="00357999" w:rsidRPr="00651F8D" w14:paraId="7652CDDE" w14:textId="77777777" w:rsidTr="00357999">
        <w:trPr>
          <w:trHeight w:val="270"/>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D0B9B5E" w14:textId="77777777" w:rsidR="00357999" w:rsidRPr="00CE577D" w:rsidRDefault="00357999" w:rsidP="00A129F8">
            <w:pPr>
              <w:spacing w:before="60" w:after="20"/>
            </w:pPr>
            <w:r w:rsidRPr="00CE577D">
              <w:t>Minimum Traffic Sample (n)</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01543148" w14:textId="77777777" w:rsidR="00357999" w:rsidRPr="00CE577D" w:rsidRDefault="00357999" w:rsidP="00A129F8">
            <w:pPr>
              <w:spacing w:before="60" w:after="20"/>
              <w:jc w:val="center"/>
              <w:rPr>
                <w:sz w:val="18"/>
                <w:szCs w:val="18"/>
              </w:rPr>
            </w:pPr>
            <w:r w:rsidRPr="00CE577D">
              <w:t>487 340</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15F33940" w14:textId="77777777" w:rsidR="00357999" w:rsidRPr="00CE577D" w:rsidRDefault="00357999" w:rsidP="00A129F8">
            <w:pPr>
              <w:spacing w:before="60" w:after="20"/>
              <w:jc w:val="center"/>
              <w:rPr>
                <w:sz w:val="18"/>
                <w:szCs w:val="18"/>
              </w:rPr>
            </w:pPr>
            <w:r w:rsidRPr="00CE577D">
              <w:t>28 245</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2EE81888" w14:textId="77777777" w:rsidR="00357999" w:rsidRPr="00CE577D" w:rsidRDefault="00357999" w:rsidP="00A129F8">
            <w:pPr>
              <w:spacing w:before="60" w:after="20"/>
              <w:jc w:val="center"/>
              <w:rPr>
                <w:sz w:val="18"/>
                <w:szCs w:val="18"/>
              </w:rPr>
            </w:pPr>
            <w:r w:rsidRPr="00CE577D">
              <w:t>18 008</w:t>
            </w:r>
          </w:p>
        </w:tc>
        <w:tc>
          <w:tcPr>
            <w:tcW w:w="784" w:type="pct"/>
            <w:tcBorders>
              <w:top w:val="nil"/>
              <w:left w:val="nil"/>
              <w:bottom w:val="single" w:sz="8" w:space="0" w:color="auto"/>
              <w:right w:val="single" w:sz="8" w:space="0" w:color="auto"/>
            </w:tcBorders>
            <w:noWrap/>
            <w:tcMar>
              <w:top w:w="0" w:type="dxa"/>
              <w:left w:w="108" w:type="dxa"/>
              <w:bottom w:w="0" w:type="dxa"/>
              <w:right w:w="108" w:type="dxa"/>
            </w:tcMar>
            <w:hideMark/>
          </w:tcPr>
          <w:p w14:paraId="1901D4F1" w14:textId="77777777" w:rsidR="00357999" w:rsidRPr="00CE577D" w:rsidRDefault="00357999" w:rsidP="00A129F8">
            <w:pPr>
              <w:spacing w:before="60" w:after="20"/>
              <w:jc w:val="center"/>
              <w:rPr>
                <w:sz w:val="18"/>
                <w:szCs w:val="18"/>
              </w:rPr>
            </w:pPr>
            <w:r w:rsidRPr="00CE577D">
              <w:t>65 409</w:t>
            </w:r>
          </w:p>
        </w:tc>
      </w:tr>
      <w:tr w:rsidR="00357999" w:rsidRPr="00651F8D" w14:paraId="67561A3B" w14:textId="77777777" w:rsidTr="00357999">
        <w:trPr>
          <w:trHeight w:val="270"/>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1B0BB90" w14:textId="77777777" w:rsidR="00357999" w:rsidRPr="00CE577D" w:rsidRDefault="00357999" w:rsidP="00A129F8">
            <w:pPr>
              <w:spacing w:before="60" w:after="20"/>
            </w:pPr>
            <w:r w:rsidRPr="00CE577D">
              <w:t>Maximum Error Margin (d)</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41879EC" w14:textId="77777777" w:rsidR="00357999" w:rsidRPr="00CE577D" w:rsidRDefault="00357999" w:rsidP="00A129F8">
            <w:pPr>
              <w:spacing w:before="60" w:after="20"/>
              <w:jc w:val="center"/>
              <w:rPr>
                <w:sz w:val="18"/>
                <w:szCs w:val="18"/>
              </w:rPr>
            </w:pPr>
            <w:r w:rsidRPr="00CE577D">
              <w:t>0.018%</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A0A412E" w14:textId="77777777" w:rsidR="00357999" w:rsidRPr="00CE577D" w:rsidRDefault="00357999" w:rsidP="00A129F8">
            <w:pPr>
              <w:spacing w:before="60" w:after="20"/>
              <w:jc w:val="center"/>
              <w:rPr>
                <w:sz w:val="18"/>
                <w:szCs w:val="18"/>
              </w:rPr>
            </w:pPr>
            <w:r w:rsidRPr="00CE577D">
              <w:t>0.254%</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6735183" w14:textId="77777777" w:rsidR="00357999" w:rsidRPr="00CE577D" w:rsidRDefault="00357999" w:rsidP="00A129F8">
            <w:pPr>
              <w:spacing w:before="60" w:after="20"/>
              <w:jc w:val="center"/>
              <w:rPr>
                <w:sz w:val="18"/>
                <w:szCs w:val="18"/>
              </w:rPr>
            </w:pPr>
            <w:r w:rsidRPr="00CE577D">
              <w:t>0.286%</w:t>
            </w:r>
          </w:p>
        </w:tc>
        <w:tc>
          <w:tcPr>
            <w:tcW w:w="78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10AD33A" w14:textId="77777777" w:rsidR="00357999" w:rsidRPr="00CE577D" w:rsidRDefault="00357999" w:rsidP="00A129F8">
            <w:pPr>
              <w:spacing w:before="60" w:after="20"/>
              <w:jc w:val="center"/>
              <w:rPr>
                <w:sz w:val="18"/>
                <w:szCs w:val="18"/>
              </w:rPr>
            </w:pPr>
            <w:r w:rsidRPr="00CE577D">
              <w:t>0.076%</w:t>
            </w:r>
          </w:p>
        </w:tc>
      </w:tr>
    </w:tbl>
    <w:p w14:paraId="6D39322E" w14:textId="77777777" w:rsidR="00357999" w:rsidRPr="00651F8D" w:rsidRDefault="00357999" w:rsidP="00357999"/>
    <w:tbl>
      <w:tblPr>
        <w:tblW w:w="4913" w:type="pct"/>
        <w:tblInd w:w="-23" w:type="dxa"/>
        <w:tblCellMar>
          <w:left w:w="0" w:type="dxa"/>
          <w:right w:w="0" w:type="dxa"/>
        </w:tblCellMar>
        <w:tblLook w:val="04A0" w:firstRow="1" w:lastRow="0" w:firstColumn="1" w:lastColumn="0" w:noHBand="0" w:noVBand="1"/>
      </w:tblPr>
      <w:tblGrid>
        <w:gridCol w:w="3600"/>
        <w:gridCol w:w="1522"/>
        <w:gridCol w:w="1522"/>
        <w:gridCol w:w="1522"/>
        <w:gridCol w:w="1518"/>
      </w:tblGrid>
      <w:tr w:rsidR="00357999" w:rsidRPr="00651F8D" w14:paraId="12309057" w14:textId="77777777" w:rsidTr="00A129F8">
        <w:trPr>
          <w:trHeight w:val="285"/>
          <w:tblHeader/>
        </w:trPr>
        <w:tc>
          <w:tcPr>
            <w:tcW w:w="1858"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6470C5E" w14:textId="77777777" w:rsidR="00357999" w:rsidRPr="00CE577D" w:rsidRDefault="00357999" w:rsidP="00A129F8">
            <w:pPr>
              <w:spacing w:before="60" w:after="20"/>
              <w:rPr>
                <w:b/>
                <w:bCs/>
              </w:rPr>
            </w:pPr>
            <w:r w:rsidRPr="00CE577D">
              <w:rPr>
                <w:b/>
              </w:rPr>
              <w:t>Kranskop Mainline (North)</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EB23D27" w14:textId="77777777" w:rsidR="00357999" w:rsidRPr="00CE577D" w:rsidRDefault="00357999" w:rsidP="00A129F8">
            <w:pPr>
              <w:spacing w:before="60" w:after="20"/>
              <w:jc w:val="center"/>
              <w:rPr>
                <w:b/>
                <w:bCs/>
              </w:rPr>
            </w:pPr>
            <w:r w:rsidRPr="00CE577D">
              <w:rPr>
                <w:b/>
              </w:rPr>
              <w:t>Toll Class 1</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6E0D431" w14:textId="77777777" w:rsidR="00357999" w:rsidRPr="00CE577D" w:rsidRDefault="00357999" w:rsidP="00A129F8">
            <w:pPr>
              <w:spacing w:before="60" w:after="20"/>
              <w:jc w:val="center"/>
              <w:rPr>
                <w:b/>
                <w:bCs/>
              </w:rPr>
            </w:pPr>
            <w:r w:rsidRPr="00CE577D">
              <w:rPr>
                <w:b/>
              </w:rPr>
              <w:t>Toll Class 2</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39192A" w14:textId="77777777" w:rsidR="00357999" w:rsidRPr="00CE577D" w:rsidRDefault="00357999" w:rsidP="00A129F8">
            <w:pPr>
              <w:spacing w:before="60" w:after="20"/>
              <w:jc w:val="center"/>
              <w:rPr>
                <w:b/>
                <w:bCs/>
              </w:rPr>
            </w:pPr>
            <w:r w:rsidRPr="00CE577D">
              <w:rPr>
                <w:b/>
              </w:rPr>
              <w:t>Toll Class 3</w:t>
            </w:r>
          </w:p>
        </w:tc>
        <w:tc>
          <w:tcPr>
            <w:tcW w:w="784"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875764" w14:textId="77777777" w:rsidR="00357999" w:rsidRPr="00CE577D" w:rsidRDefault="00357999" w:rsidP="00A129F8">
            <w:pPr>
              <w:spacing w:before="60" w:after="20"/>
              <w:jc w:val="center"/>
              <w:rPr>
                <w:b/>
                <w:bCs/>
              </w:rPr>
            </w:pPr>
            <w:r w:rsidRPr="00CE577D">
              <w:rPr>
                <w:b/>
              </w:rPr>
              <w:t>Toll Class 4</w:t>
            </w:r>
          </w:p>
        </w:tc>
      </w:tr>
      <w:tr w:rsidR="00357999" w:rsidRPr="00651F8D" w14:paraId="2E8F2904" w14:textId="77777777" w:rsidTr="00A129F8">
        <w:trPr>
          <w:trHeight w:val="285"/>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C1E1A91" w14:textId="77777777" w:rsidR="00357999" w:rsidRPr="00CE577D" w:rsidRDefault="00357999" w:rsidP="00A129F8">
            <w:pPr>
              <w:spacing w:before="60" w:after="20"/>
            </w:pPr>
            <w:r w:rsidRPr="00CE577D">
              <w:t xml:space="preserve">Confidence Level </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9EE1905" w14:textId="77777777" w:rsidR="00357999" w:rsidRPr="00CE577D" w:rsidRDefault="00357999" w:rsidP="00A129F8">
            <w:pPr>
              <w:spacing w:before="60" w:after="20"/>
              <w:jc w:val="center"/>
            </w:pPr>
            <w:r w:rsidRPr="00CE577D">
              <w:t>95%</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E42C7D5" w14:textId="77777777" w:rsidR="00357999" w:rsidRPr="00CE577D" w:rsidRDefault="00357999" w:rsidP="00A129F8">
            <w:pPr>
              <w:spacing w:before="60" w:after="20"/>
              <w:jc w:val="center"/>
            </w:pPr>
            <w:r w:rsidRPr="00CE577D">
              <w:t>95%</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2F90941" w14:textId="77777777" w:rsidR="00357999" w:rsidRPr="00CE577D" w:rsidRDefault="00357999" w:rsidP="00A129F8">
            <w:pPr>
              <w:spacing w:before="60" w:after="20"/>
              <w:jc w:val="center"/>
            </w:pPr>
            <w:r w:rsidRPr="00CE577D">
              <w:t>95%</w:t>
            </w:r>
          </w:p>
        </w:tc>
        <w:tc>
          <w:tcPr>
            <w:tcW w:w="78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6E4B20B" w14:textId="77777777" w:rsidR="00357999" w:rsidRPr="00CE577D" w:rsidRDefault="00357999" w:rsidP="00A129F8">
            <w:pPr>
              <w:spacing w:before="60" w:after="20"/>
              <w:jc w:val="center"/>
            </w:pPr>
            <w:r w:rsidRPr="00CE577D">
              <w:t>95%</w:t>
            </w:r>
          </w:p>
        </w:tc>
      </w:tr>
      <w:tr w:rsidR="00357999" w:rsidRPr="00651F8D" w14:paraId="56B7F8B9" w14:textId="77777777" w:rsidTr="00A129F8">
        <w:trPr>
          <w:trHeight w:val="270"/>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52540D7" w14:textId="77777777" w:rsidR="00357999" w:rsidRPr="00CE577D" w:rsidRDefault="00357999" w:rsidP="00A129F8">
            <w:pPr>
              <w:spacing w:before="60" w:after="20"/>
            </w:pPr>
            <w:r w:rsidRPr="00CE577D">
              <w:t>Minimum Traffic Sample (n)</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41354F66" w14:textId="77777777" w:rsidR="00357999" w:rsidRPr="00CE577D" w:rsidRDefault="00357999" w:rsidP="00A129F8">
            <w:pPr>
              <w:spacing w:before="60" w:after="20"/>
              <w:jc w:val="center"/>
              <w:rPr>
                <w:sz w:val="18"/>
                <w:szCs w:val="18"/>
              </w:rPr>
            </w:pPr>
            <w:r w:rsidRPr="00CE577D">
              <w:t>496 599</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3533C6FC" w14:textId="77777777" w:rsidR="00357999" w:rsidRPr="00CE577D" w:rsidRDefault="00357999" w:rsidP="00A129F8">
            <w:pPr>
              <w:spacing w:before="60" w:after="20"/>
              <w:jc w:val="center"/>
              <w:rPr>
                <w:sz w:val="18"/>
                <w:szCs w:val="18"/>
              </w:rPr>
            </w:pPr>
            <w:r w:rsidRPr="00CE577D">
              <w:t>30 050</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1E657D9A" w14:textId="77777777" w:rsidR="00357999" w:rsidRPr="00CE577D" w:rsidRDefault="00357999" w:rsidP="00A129F8">
            <w:pPr>
              <w:spacing w:before="60" w:after="20"/>
              <w:jc w:val="center"/>
              <w:rPr>
                <w:sz w:val="18"/>
                <w:szCs w:val="18"/>
              </w:rPr>
            </w:pPr>
            <w:r w:rsidRPr="00CE577D">
              <w:t>18 272</w:t>
            </w:r>
          </w:p>
        </w:tc>
        <w:tc>
          <w:tcPr>
            <w:tcW w:w="784" w:type="pct"/>
            <w:tcBorders>
              <w:top w:val="nil"/>
              <w:left w:val="nil"/>
              <w:bottom w:val="single" w:sz="8" w:space="0" w:color="auto"/>
              <w:right w:val="single" w:sz="8" w:space="0" w:color="auto"/>
            </w:tcBorders>
            <w:noWrap/>
            <w:tcMar>
              <w:top w:w="0" w:type="dxa"/>
              <w:left w:w="108" w:type="dxa"/>
              <w:bottom w:w="0" w:type="dxa"/>
              <w:right w:w="108" w:type="dxa"/>
            </w:tcMar>
            <w:hideMark/>
          </w:tcPr>
          <w:p w14:paraId="36903E6F" w14:textId="77777777" w:rsidR="00357999" w:rsidRPr="00CE577D" w:rsidRDefault="00357999" w:rsidP="00A129F8">
            <w:pPr>
              <w:spacing w:before="60" w:after="20"/>
              <w:jc w:val="center"/>
              <w:rPr>
                <w:sz w:val="18"/>
                <w:szCs w:val="18"/>
              </w:rPr>
            </w:pPr>
            <w:r w:rsidRPr="00CE577D">
              <w:t>64 542</w:t>
            </w:r>
          </w:p>
        </w:tc>
      </w:tr>
      <w:tr w:rsidR="00357999" w:rsidRPr="00651F8D" w14:paraId="1ABB8522" w14:textId="77777777" w:rsidTr="00A129F8">
        <w:trPr>
          <w:trHeight w:val="270"/>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ACDA739" w14:textId="77777777" w:rsidR="00357999" w:rsidRPr="00CE577D" w:rsidRDefault="00357999" w:rsidP="00A129F8">
            <w:pPr>
              <w:spacing w:before="60" w:after="20"/>
            </w:pPr>
            <w:r w:rsidRPr="00CE577D">
              <w:t>Maximum Error Margin (d)</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E9523A0" w14:textId="77777777" w:rsidR="00357999" w:rsidRPr="00CE577D" w:rsidRDefault="00357999" w:rsidP="00A129F8">
            <w:pPr>
              <w:spacing w:before="60" w:after="20"/>
              <w:jc w:val="center"/>
              <w:rPr>
                <w:sz w:val="18"/>
                <w:szCs w:val="18"/>
              </w:rPr>
            </w:pPr>
            <w:r w:rsidRPr="00CE577D">
              <w:t>0.018%</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A849CF2" w14:textId="77777777" w:rsidR="00357999" w:rsidRPr="00CE577D" w:rsidRDefault="00357999" w:rsidP="00A129F8">
            <w:pPr>
              <w:spacing w:before="60" w:after="20"/>
              <w:jc w:val="center"/>
              <w:rPr>
                <w:sz w:val="18"/>
                <w:szCs w:val="18"/>
              </w:rPr>
            </w:pPr>
            <w:r w:rsidRPr="00CE577D">
              <w:t>0.246%</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C85D870" w14:textId="77777777" w:rsidR="00357999" w:rsidRPr="00CE577D" w:rsidRDefault="00357999" w:rsidP="00A129F8">
            <w:pPr>
              <w:spacing w:before="60" w:after="20"/>
              <w:jc w:val="center"/>
              <w:rPr>
                <w:sz w:val="18"/>
                <w:szCs w:val="18"/>
              </w:rPr>
            </w:pPr>
            <w:r w:rsidRPr="00CE577D">
              <w:t>0.284%</w:t>
            </w:r>
          </w:p>
        </w:tc>
        <w:tc>
          <w:tcPr>
            <w:tcW w:w="78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5CD2970" w14:textId="77777777" w:rsidR="00357999" w:rsidRPr="00CE577D" w:rsidRDefault="00357999" w:rsidP="00A129F8">
            <w:pPr>
              <w:spacing w:before="60" w:after="20"/>
              <w:jc w:val="center"/>
              <w:rPr>
                <w:sz w:val="18"/>
                <w:szCs w:val="18"/>
              </w:rPr>
            </w:pPr>
            <w:r w:rsidRPr="00CE577D">
              <w:t>0.77%</w:t>
            </w:r>
          </w:p>
        </w:tc>
      </w:tr>
    </w:tbl>
    <w:p w14:paraId="26EF1BDB" w14:textId="3908521F" w:rsidR="00357999" w:rsidRPr="00651F8D" w:rsidRDefault="00357999" w:rsidP="00357999">
      <w:pPr>
        <w:spacing w:after="200" w:line="276" w:lineRule="auto"/>
      </w:pPr>
    </w:p>
    <w:tbl>
      <w:tblPr>
        <w:tblW w:w="5000" w:type="pct"/>
        <w:tblInd w:w="-23" w:type="dxa"/>
        <w:tblCellMar>
          <w:left w:w="0" w:type="dxa"/>
          <w:right w:w="0" w:type="dxa"/>
        </w:tblCellMar>
        <w:tblLook w:val="04A0" w:firstRow="1" w:lastRow="0" w:firstColumn="1" w:lastColumn="0" w:noHBand="0" w:noVBand="1"/>
      </w:tblPr>
      <w:tblGrid>
        <w:gridCol w:w="3663"/>
        <w:gridCol w:w="1549"/>
        <w:gridCol w:w="1549"/>
        <w:gridCol w:w="1549"/>
        <w:gridCol w:w="1545"/>
      </w:tblGrid>
      <w:tr w:rsidR="00357999" w:rsidRPr="00651F8D" w14:paraId="58F8A0B3" w14:textId="77777777" w:rsidTr="00A129F8">
        <w:trPr>
          <w:trHeight w:val="285"/>
          <w:tblHeader/>
        </w:trPr>
        <w:tc>
          <w:tcPr>
            <w:tcW w:w="1858"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0C645F" w14:textId="77777777" w:rsidR="00357999" w:rsidRPr="00CE577D" w:rsidRDefault="00357999" w:rsidP="00A129F8">
            <w:pPr>
              <w:spacing w:before="60" w:after="20"/>
              <w:rPr>
                <w:b/>
                <w:bCs/>
              </w:rPr>
            </w:pPr>
            <w:r w:rsidRPr="00CE577D">
              <w:rPr>
                <w:b/>
              </w:rPr>
              <w:t>Kranskop Local Ramp (South)</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7352BF" w14:textId="77777777" w:rsidR="00357999" w:rsidRPr="00CE577D" w:rsidRDefault="00357999" w:rsidP="00A129F8">
            <w:pPr>
              <w:spacing w:before="60" w:after="20"/>
              <w:jc w:val="center"/>
              <w:rPr>
                <w:b/>
                <w:bCs/>
              </w:rPr>
            </w:pPr>
            <w:r w:rsidRPr="00CE577D">
              <w:rPr>
                <w:b/>
              </w:rPr>
              <w:t>Toll Class 1</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3A591A" w14:textId="77777777" w:rsidR="00357999" w:rsidRPr="00CE577D" w:rsidRDefault="00357999" w:rsidP="00A129F8">
            <w:pPr>
              <w:spacing w:before="60" w:after="20"/>
              <w:jc w:val="center"/>
              <w:rPr>
                <w:b/>
                <w:bCs/>
              </w:rPr>
            </w:pPr>
            <w:r w:rsidRPr="00CE577D">
              <w:rPr>
                <w:b/>
              </w:rPr>
              <w:t>Toll Class 2</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C79340E" w14:textId="77777777" w:rsidR="00357999" w:rsidRPr="00CE577D" w:rsidRDefault="00357999" w:rsidP="00A129F8">
            <w:pPr>
              <w:spacing w:before="60" w:after="20"/>
              <w:jc w:val="center"/>
              <w:rPr>
                <w:b/>
                <w:bCs/>
              </w:rPr>
            </w:pPr>
            <w:r w:rsidRPr="00CE577D">
              <w:rPr>
                <w:b/>
              </w:rPr>
              <w:t>Toll Class 3</w:t>
            </w:r>
          </w:p>
        </w:tc>
        <w:tc>
          <w:tcPr>
            <w:tcW w:w="784"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CECF6F" w14:textId="77777777" w:rsidR="00357999" w:rsidRPr="00CE577D" w:rsidRDefault="00357999" w:rsidP="00A129F8">
            <w:pPr>
              <w:spacing w:before="60" w:after="20"/>
              <w:jc w:val="center"/>
              <w:rPr>
                <w:b/>
                <w:bCs/>
              </w:rPr>
            </w:pPr>
            <w:r w:rsidRPr="00CE577D">
              <w:rPr>
                <w:b/>
              </w:rPr>
              <w:t>Toll Class 4</w:t>
            </w:r>
          </w:p>
        </w:tc>
      </w:tr>
      <w:tr w:rsidR="00357999" w:rsidRPr="00651F8D" w14:paraId="189B658A" w14:textId="77777777" w:rsidTr="00A129F8">
        <w:trPr>
          <w:trHeight w:val="285"/>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539E8E3" w14:textId="77777777" w:rsidR="00357999" w:rsidRPr="00CE577D" w:rsidRDefault="00357999" w:rsidP="00A129F8">
            <w:pPr>
              <w:spacing w:before="60" w:after="20"/>
            </w:pPr>
            <w:r w:rsidRPr="00CE577D">
              <w:t xml:space="preserve">Confidence Level </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9A841F4" w14:textId="77777777" w:rsidR="00357999" w:rsidRPr="00CE577D" w:rsidRDefault="00357999" w:rsidP="00A129F8">
            <w:pPr>
              <w:spacing w:before="60" w:after="20"/>
              <w:jc w:val="center"/>
            </w:pPr>
            <w:r w:rsidRPr="00CE577D">
              <w:t>95%</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6F7004A" w14:textId="77777777" w:rsidR="00357999" w:rsidRPr="00CE577D" w:rsidRDefault="00357999" w:rsidP="00A129F8">
            <w:pPr>
              <w:spacing w:before="60" w:after="20"/>
              <w:jc w:val="center"/>
            </w:pPr>
            <w:r w:rsidRPr="00CE577D">
              <w:t>95%</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CD2D7C5" w14:textId="77777777" w:rsidR="00357999" w:rsidRPr="00CE577D" w:rsidRDefault="00357999" w:rsidP="00A129F8">
            <w:pPr>
              <w:spacing w:before="60" w:after="20"/>
              <w:jc w:val="center"/>
            </w:pPr>
            <w:r w:rsidRPr="00CE577D">
              <w:t>95%</w:t>
            </w:r>
          </w:p>
        </w:tc>
        <w:tc>
          <w:tcPr>
            <w:tcW w:w="78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FAC85F1" w14:textId="77777777" w:rsidR="00357999" w:rsidRPr="00CE577D" w:rsidRDefault="00357999" w:rsidP="00A129F8">
            <w:pPr>
              <w:spacing w:before="60" w:after="20"/>
              <w:jc w:val="center"/>
            </w:pPr>
            <w:r w:rsidRPr="00CE577D">
              <w:t>95%</w:t>
            </w:r>
          </w:p>
        </w:tc>
      </w:tr>
      <w:tr w:rsidR="00357999" w:rsidRPr="00651F8D" w14:paraId="104A5619" w14:textId="77777777" w:rsidTr="00A129F8">
        <w:trPr>
          <w:trHeight w:val="270"/>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C9323B2" w14:textId="77777777" w:rsidR="00357999" w:rsidRPr="00CE577D" w:rsidRDefault="00357999" w:rsidP="00A129F8">
            <w:pPr>
              <w:spacing w:before="60" w:after="20"/>
            </w:pPr>
            <w:r w:rsidRPr="00CE577D">
              <w:t>Minimum Traffic Sample (n)</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53CD1EDB" w14:textId="77777777" w:rsidR="00357999" w:rsidRPr="00CE577D" w:rsidRDefault="00357999" w:rsidP="00A129F8">
            <w:pPr>
              <w:spacing w:before="60" w:after="20"/>
              <w:jc w:val="center"/>
              <w:rPr>
                <w:sz w:val="18"/>
                <w:szCs w:val="18"/>
              </w:rPr>
            </w:pPr>
            <w:r w:rsidRPr="00CE577D">
              <w:t>105 663</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7F25A46D" w14:textId="77777777" w:rsidR="00357999" w:rsidRPr="00CE577D" w:rsidRDefault="00357999" w:rsidP="00A129F8">
            <w:pPr>
              <w:spacing w:before="60" w:after="20"/>
              <w:jc w:val="center"/>
              <w:rPr>
                <w:sz w:val="18"/>
                <w:szCs w:val="18"/>
              </w:rPr>
            </w:pPr>
            <w:r w:rsidRPr="00CE577D">
              <w:t>4 597</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6221E6E0" w14:textId="77777777" w:rsidR="00357999" w:rsidRPr="00CE577D" w:rsidRDefault="00357999" w:rsidP="00A129F8">
            <w:pPr>
              <w:spacing w:before="60" w:after="20"/>
              <w:jc w:val="center"/>
              <w:rPr>
                <w:sz w:val="18"/>
                <w:szCs w:val="18"/>
              </w:rPr>
            </w:pPr>
            <w:r w:rsidRPr="00CE577D">
              <w:t>1 912</w:t>
            </w:r>
          </w:p>
        </w:tc>
        <w:tc>
          <w:tcPr>
            <w:tcW w:w="784" w:type="pct"/>
            <w:tcBorders>
              <w:top w:val="nil"/>
              <w:left w:val="nil"/>
              <w:bottom w:val="single" w:sz="8" w:space="0" w:color="auto"/>
              <w:right w:val="single" w:sz="8" w:space="0" w:color="auto"/>
            </w:tcBorders>
            <w:noWrap/>
            <w:tcMar>
              <w:top w:w="0" w:type="dxa"/>
              <w:left w:w="108" w:type="dxa"/>
              <w:bottom w:w="0" w:type="dxa"/>
              <w:right w:w="108" w:type="dxa"/>
            </w:tcMar>
            <w:hideMark/>
          </w:tcPr>
          <w:p w14:paraId="49A31430" w14:textId="77777777" w:rsidR="00357999" w:rsidRPr="00CE577D" w:rsidRDefault="00357999" w:rsidP="00A129F8">
            <w:pPr>
              <w:spacing w:before="60" w:after="20"/>
              <w:jc w:val="center"/>
              <w:rPr>
                <w:sz w:val="18"/>
                <w:szCs w:val="18"/>
              </w:rPr>
            </w:pPr>
            <w:r w:rsidRPr="00CE577D">
              <w:t>12 177</w:t>
            </w:r>
          </w:p>
        </w:tc>
      </w:tr>
      <w:tr w:rsidR="00357999" w:rsidRPr="00651F8D" w14:paraId="27C1C43D" w14:textId="77777777" w:rsidTr="00A129F8">
        <w:trPr>
          <w:trHeight w:val="270"/>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ED5BCB3" w14:textId="77777777" w:rsidR="00357999" w:rsidRPr="00CE577D" w:rsidRDefault="00357999" w:rsidP="00A129F8">
            <w:pPr>
              <w:spacing w:before="60" w:after="20"/>
            </w:pPr>
            <w:r w:rsidRPr="00CE577D">
              <w:t>Maximum Error Margin (d)</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8B4DAAC" w14:textId="77777777" w:rsidR="00357999" w:rsidRPr="00CE577D" w:rsidRDefault="00357999" w:rsidP="00A129F8">
            <w:pPr>
              <w:spacing w:before="60" w:after="20"/>
              <w:jc w:val="center"/>
              <w:rPr>
                <w:sz w:val="18"/>
                <w:szCs w:val="18"/>
              </w:rPr>
            </w:pPr>
            <w:r w:rsidRPr="00CE577D">
              <w:t>0.038%</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D35C271" w14:textId="77777777" w:rsidR="00357999" w:rsidRPr="00CE577D" w:rsidRDefault="00357999" w:rsidP="00A129F8">
            <w:pPr>
              <w:spacing w:before="60" w:after="20"/>
              <w:jc w:val="center"/>
              <w:rPr>
                <w:sz w:val="18"/>
                <w:szCs w:val="18"/>
              </w:rPr>
            </w:pPr>
            <w:r w:rsidRPr="00CE577D">
              <w:t>0.630%</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271273D" w14:textId="77777777" w:rsidR="00357999" w:rsidRPr="00CE577D" w:rsidRDefault="00357999" w:rsidP="00A129F8">
            <w:pPr>
              <w:spacing w:before="60" w:after="20"/>
              <w:jc w:val="center"/>
              <w:rPr>
                <w:sz w:val="18"/>
                <w:szCs w:val="18"/>
              </w:rPr>
            </w:pPr>
            <w:r w:rsidRPr="00CE577D">
              <w:t>0.878%</w:t>
            </w:r>
          </w:p>
        </w:tc>
        <w:tc>
          <w:tcPr>
            <w:tcW w:w="78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9FB4639" w14:textId="77777777" w:rsidR="00357999" w:rsidRPr="00CE577D" w:rsidRDefault="00357999" w:rsidP="00A129F8">
            <w:pPr>
              <w:spacing w:before="60" w:after="20"/>
              <w:jc w:val="center"/>
              <w:rPr>
                <w:sz w:val="18"/>
                <w:szCs w:val="18"/>
              </w:rPr>
            </w:pPr>
            <w:r w:rsidRPr="00CE577D">
              <w:t>0.177%</w:t>
            </w:r>
          </w:p>
        </w:tc>
      </w:tr>
    </w:tbl>
    <w:p w14:paraId="4F920F3B" w14:textId="77777777" w:rsidR="00357999" w:rsidRPr="00651F8D" w:rsidRDefault="00357999" w:rsidP="00357999"/>
    <w:tbl>
      <w:tblPr>
        <w:tblW w:w="5000" w:type="pct"/>
        <w:tblInd w:w="-23" w:type="dxa"/>
        <w:tblCellMar>
          <w:left w:w="0" w:type="dxa"/>
          <w:right w:w="0" w:type="dxa"/>
        </w:tblCellMar>
        <w:tblLook w:val="04A0" w:firstRow="1" w:lastRow="0" w:firstColumn="1" w:lastColumn="0" w:noHBand="0" w:noVBand="1"/>
      </w:tblPr>
      <w:tblGrid>
        <w:gridCol w:w="3663"/>
        <w:gridCol w:w="1549"/>
        <w:gridCol w:w="1549"/>
        <w:gridCol w:w="1549"/>
        <w:gridCol w:w="1545"/>
      </w:tblGrid>
      <w:tr w:rsidR="00357999" w:rsidRPr="00651F8D" w14:paraId="1E1DA294" w14:textId="77777777" w:rsidTr="00A129F8">
        <w:trPr>
          <w:trHeight w:val="285"/>
          <w:tblHeader/>
        </w:trPr>
        <w:tc>
          <w:tcPr>
            <w:tcW w:w="1858"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5F37AE" w14:textId="77777777" w:rsidR="00357999" w:rsidRPr="00CE577D" w:rsidRDefault="00357999" w:rsidP="00A129F8">
            <w:pPr>
              <w:spacing w:before="60" w:after="20"/>
              <w:rPr>
                <w:b/>
                <w:bCs/>
              </w:rPr>
            </w:pPr>
            <w:r w:rsidRPr="00CE577D">
              <w:rPr>
                <w:b/>
              </w:rPr>
              <w:t>Kranskop Local Ramp (North)</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CE7E19C" w14:textId="77777777" w:rsidR="00357999" w:rsidRPr="00CE577D" w:rsidRDefault="00357999" w:rsidP="00A129F8">
            <w:pPr>
              <w:spacing w:before="60" w:after="20"/>
              <w:jc w:val="center"/>
              <w:rPr>
                <w:b/>
                <w:bCs/>
              </w:rPr>
            </w:pPr>
            <w:r w:rsidRPr="00CE577D">
              <w:rPr>
                <w:b/>
              </w:rPr>
              <w:t>Toll Class 1</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6C6D784" w14:textId="77777777" w:rsidR="00357999" w:rsidRPr="00CE577D" w:rsidRDefault="00357999" w:rsidP="00A129F8">
            <w:pPr>
              <w:spacing w:before="60" w:after="20"/>
              <w:jc w:val="center"/>
              <w:rPr>
                <w:b/>
                <w:bCs/>
              </w:rPr>
            </w:pPr>
            <w:r w:rsidRPr="00CE577D">
              <w:rPr>
                <w:b/>
              </w:rPr>
              <w:t>Toll Class 2</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46C57C" w14:textId="77777777" w:rsidR="00357999" w:rsidRPr="00CE577D" w:rsidRDefault="00357999" w:rsidP="00A129F8">
            <w:pPr>
              <w:spacing w:before="60" w:after="20"/>
              <w:jc w:val="center"/>
              <w:rPr>
                <w:b/>
                <w:bCs/>
              </w:rPr>
            </w:pPr>
            <w:r w:rsidRPr="00CE577D">
              <w:rPr>
                <w:b/>
              </w:rPr>
              <w:t>Toll Class 3</w:t>
            </w:r>
          </w:p>
        </w:tc>
        <w:tc>
          <w:tcPr>
            <w:tcW w:w="784"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712FA6B" w14:textId="77777777" w:rsidR="00357999" w:rsidRPr="00CE577D" w:rsidRDefault="00357999" w:rsidP="00A129F8">
            <w:pPr>
              <w:spacing w:before="60" w:after="20"/>
              <w:jc w:val="center"/>
              <w:rPr>
                <w:b/>
                <w:bCs/>
              </w:rPr>
            </w:pPr>
            <w:r w:rsidRPr="00CE577D">
              <w:rPr>
                <w:b/>
              </w:rPr>
              <w:t>Toll Class 4</w:t>
            </w:r>
          </w:p>
        </w:tc>
      </w:tr>
      <w:tr w:rsidR="00357999" w:rsidRPr="00651F8D" w14:paraId="53CFF895" w14:textId="77777777" w:rsidTr="00A129F8">
        <w:trPr>
          <w:trHeight w:val="285"/>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1F2DB15" w14:textId="77777777" w:rsidR="00357999" w:rsidRPr="00CE577D" w:rsidRDefault="00357999" w:rsidP="00A129F8">
            <w:pPr>
              <w:spacing w:before="60" w:after="20"/>
            </w:pPr>
            <w:r w:rsidRPr="00CE577D">
              <w:t xml:space="preserve">Confidence Level </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CCBB43C" w14:textId="77777777" w:rsidR="00357999" w:rsidRPr="00CE577D" w:rsidRDefault="00357999" w:rsidP="00A129F8">
            <w:pPr>
              <w:spacing w:before="60" w:after="20"/>
              <w:jc w:val="center"/>
            </w:pPr>
            <w:r w:rsidRPr="00CE577D">
              <w:t>95%</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DCE2228" w14:textId="77777777" w:rsidR="00357999" w:rsidRPr="00CE577D" w:rsidRDefault="00357999" w:rsidP="00A129F8">
            <w:pPr>
              <w:spacing w:before="60" w:after="20"/>
              <w:jc w:val="center"/>
            </w:pPr>
            <w:r w:rsidRPr="00CE577D">
              <w:t>95%</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80159DB" w14:textId="77777777" w:rsidR="00357999" w:rsidRPr="00CE577D" w:rsidRDefault="00357999" w:rsidP="00A129F8">
            <w:pPr>
              <w:spacing w:before="60" w:after="20"/>
              <w:jc w:val="center"/>
            </w:pPr>
            <w:r w:rsidRPr="00CE577D">
              <w:t>95%</w:t>
            </w:r>
          </w:p>
        </w:tc>
        <w:tc>
          <w:tcPr>
            <w:tcW w:w="78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6E1142E" w14:textId="77777777" w:rsidR="00357999" w:rsidRPr="00CE577D" w:rsidRDefault="00357999" w:rsidP="00A129F8">
            <w:pPr>
              <w:spacing w:before="60" w:after="20"/>
              <w:jc w:val="center"/>
            </w:pPr>
            <w:r w:rsidRPr="00CE577D">
              <w:t>95%</w:t>
            </w:r>
          </w:p>
        </w:tc>
      </w:tr>
      <w:tr w:rsidR="00357999" w:rsidRPr="00651F8D" w14:paraId="1AB4C337" w14:textId="77777777" w:rsidTr="00A129F8">
        <w:trPr>
          <w:trHeight w:val="270"/>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C805E18" w14:textId="77777777" w:rsidR="00357999" w:rsidRPr="00CE577D" w:rsidRDefault="00357999" w:rsidP="00A129F8">
            <w:pPr>
              <w:spacing w:before="60" w:after="20"/>
            </w:pPr>
            <w:r w:rsidRPr="00CE577D">
              <w:t>Minimum Traffic Sample (n)</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13A6A320" w14:textId="77777777" w:rsidR="00357999" w:rsidRPr="00CE577D" w:rsidRDefault="00357999" w:rsidP="00A129F8">
            <w:pPr>
              <w:spacing w:before="60" w:after="20"/>
              <w:jc w:val="center"/>
              <w:rPr>
                <w:sz w:val="18"/>
                <w:szCs w:val="18"/>
              </w:rPr>
            </w:pPr>
            <w:r w:rsidRPr="00CE577D">
              <w:t>42 679</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7ACCC562" w14:textId="77777777" w:rsidR="00357999" w:rsidRPr="00CE577D" w:rsidRDefault="00357999" w:rsidP="00A129F8">
            <w:pPr>
              <w:spacing w:before="60" w:after="20"/>
              <w:jc w:val="center"/>
              <w:rPr>
                <w:sz w:val="18"/>
                <w:szCs w:val="18"/>
              </w:rPr>
            </w:pPr>
            <w:r w:rsidRPr="00CE577D">
              <w:t>4 635</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1CBD3ABD" w14:textId="77777777" w:rsidR="00357999" w:rsidRPr="00CE577D" w:rsidRDefault="00357999" w:rsidP="00A129F8">
            <w:pPr>
              <w:spacing w:before="60" w:after="20"/>
              <w:jc w:val="center"/>
              <w:rPr>
                <w:sz w:val="18"/>
                <w:szCs w:val="18"/>
              </w:rPr>
            </w:pPr>
            <w:r w:rsidRPr="00CE577D">
              <w:t>1 880</w:t>
            </w:r>
          </w:p>
        </w:tc>
        <w:tc>
          <w:tcPr>
            <w:tcW w:w="784" w:type="pct"/>
            <w:tcBorders>
              <w:top w:val="nil"/>
              <w:left w:val="nil"/>
              <w:bottom w:val="single" w:sz="8" w:space="0" w:color="auto"/>
              <w:right w:val="single" w:sz="8" w:space="0" w:color="auto"/>
            </w:tcBorders>
            <w:noWrap/>
            <w:tcMar>
              <w:top w:w="0" w:type="dxa"/>
              <w:left w:w="108" w:type="dxa"/>
              <w:bottom w:w="0" w:type="dxa"/>
              <w:right w:w="108" w:type="dxa"/>
            </w:tcMar>
            <w:hideMark/>
          </w:tcPr>
          <w:p w14:paraId="22831B23" w14:textId="77777777" w:rsidR="00357999" w:rsidRPr="00CE577D" w:rsidRDefault="00357999" w:rsidP="00A129F8">
            <w:pPr>
              <w:spacing w:before="60" w:after="20"/>
              <w:jc w:val="center"/>
              <w:rPr>
                <w:sz w:val="18"/>
                <w:szCs w:val="18"/>
              </w:rPr>
            </w:pPr>
            <w:r w:rsidRPr="00CE577D">
              <w:t>12 175</w:t>
            </w:r>
          </w:p>
        </w:tc>
      </w:tr>
      <w:tr w:rsidR="00357999" w:rsidRPr="00651F8D" w14:paraId="786043F6" w14:textId="77777777" w:rsidTr="00A129F8">
        <w:trPr>
          <w:trHeight w:val="270"/>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3B1E2FC" w14:textId="77777777" w:rsidR="00357999" w:rsidRPr="00CE577D" w:rsidRDefault="00357999" w:rsidP="00A129F8">
            <w:pPr>
              <w:spacing w:before="60" w:after="20"/>
            </w:pPr>
            <w:r w:rsidRPr="00CE577D">
              <w:t>Maximum Error Margin (d)</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A5D9464" w14:textId="77777777" w:rsidR="00357999" w:rsidRPr="00CE577D" w:rsidRDefault="00357999" w:rsidP="00A129F8">
            <w:pPr>
              <w:spacing w:before="60" w:after="20"/>
              <w:jc w:val="center"/>
              <w:rPr>
                <w:sz w:val="18"/>
                <w:szCs w:val="18"/>
              </w:rPr>
            </w:pPr>
            <w:r w:rsidRPr="00CE577D">
              <w:t>0.060%</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312BF07" w14:textId="77777777" w:rsidR="00357999" w:rsidRPr="00CE577D" w:rsidRDefault="00357999" w:rsidP="00A129F8">
            <w:pPr>
              <w:spacing w:before="60" w:after="20"/>
              <w:jc w:val="center"/>
              <w:rPr>
                <w:sz w:val="18"/>
                <w:szCs w:val="18"/>
              </w:rPr>
            </w:pPr>
            <w:r w:rsidRPr="00CE577D">
              <w:t>0.627%</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13775BE" w14:textId="77777777" w:rsidR="00357999" w:rsidRPr="00CE577D" w:rsidRDefault="00357999" w:rsidP="00A129F8">
            <w:pPr>
              <w:spacing w:before="60" w:after="20"/>
              <w:jc w:val="center"/>
              <w:rPr>
                <w:sz w:val="18"/>
                <w:szCs w:val="18"/>
              </w:rPr>
            </w:pPr>
            <w:r w:rsidRPr="00CE577D">
              <w:t>0.886%</w:t>
            </w:r>
          </w:p>
        </w:tc>
        <w:tc>
          <w:tcPr>
            <w:tcW w:w="78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7ACB9CA" w14:textId="77777777" w:rsidR="00357999" w:rsidRPr="00CE577D" w:rsidRDefault="00357999" w:rsidP="00A129F8">
            <w:pPr>
              <w:spacing w:before="60" w:after="20"/>
              <w:jc w:val="center"/>
              <w:rPr>
                <w:sz w:val="18"/>
                <w:szCs w:val="18"/>
              </w:rPr>
            </w:pPr>
            <w:r w:rsidRPr="00CE577D">
              <w:t>0.177%</w:t>
            </w:r>
          </w:p>
        </w:tc>
      </w:tr>
    </w:tbl>
    <w:p w14:paraId="201C1C72" w14:textId="77777777" w:rsidR="00357999" w:rsidRPr="00651F8D" w:rsidRDefault="00357999" w:rsidP="00357999"/>
    <w:tbl>
      <w:tblPr>
        <w:tblpPr w:leftFromText="180" w:rightFromText="180" w:vertAnchor="text" w:horzAnchor="margin" w:tblpY="67"/>
        <w:tblW w:w="5000" w:type="pct"/>
        <w:tblCellMar>
          <w:left w:w="0" w:type="dxa"/>
          <w:right w:w="0" w:type="dxa"/>
        </w:tblCellMar>
        <w:tblLook w:val="04A0" w:firstRow="1" w:lastRow="0" w:firstColumn="1" w:lastColumn="0" w:noHBand="0" w:noVBand="1"/>
      </w:tblPr>
      <w:tblGrid>
        <w:gridCol w:w="3663"/>
        <w:gridCol w:w="1549"/>
        <w:gridCol w:w="1549"/>
        <w:gridCol w:w="1549"/>
        <w:gridCol w:w="1545"/>
      </w:tblGrid>
      <w:tr w:rsidR="00357999" w:rsidRPr="00651F8D" w14:paraId="59771B6A" w14:textId="77777777" w:rsidTr="00A129F8">
        <w:trPr>
          <w:trHeight w:val="285"/>
          <w:tblHeader/>
        </w:trPr>
        <w:tc>
          <w:tcPr>
            <w:tcW w:w="1858"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7C006D" w14:textId="77777777" w:rsidR="00357999" w:rsidRPr="00CE577D" w:rsidRDefault="00357999" w:rsidP="00A129F8">
            <w:pPr>
              <w:spacing w:before="60" w:after="20"/>
              <w:rPr>
                <w:b/>
                <w:bCs/>
              </w:rPr>
            </w:pPr>
            <w:r w:rsidRPr="00CE577D">
              <w:rPr>
                <w:b/>
              </w:rPr>
              <w:t>Nyl Mainline (South)</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D294C96" w14:textId="77777777" w:rsidR="00357999" w:rsidRPr="00CE577D" w:rsidRDefault="00357999" w:rsidP="00A129F8">
            <w:pPr>
              <w:spacing w:before="60" w:after="20"/>
              <w:jc w:val="center"/>
              <w:rPr>
                <w:b/>
                <w:bCs/>
              </w:rPr>
            </w:pPr>
            <w:r w:rsidRPr="00CE577D">
              <w:rPr>
                <w:b/>
              </w:rPr>
              <w:t>Toll Class 1</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46BDB0C" w14:textId="77777777" w:rsidR="00357999" w:rsidRPr="00CE577D" w:rsidRDefault="00357999" w:rsidP="00A129F8">
            <w:pPr>
              <w:spacing w:before="60" w:after="20"/>
              <w:jc w:val="center"/>
              <w:rPr>
                <w:b/>
                <w:bCs/>
              </w:rPr>
            </w:pPr>
            <w:r w:rsidRPr="00CE577D">
              <w:rPr>
                <w:b/>
              </w:rPr>
              <w:t>Toll Class 2</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8BF6347" w14:textId="77777777" w:rsidR="00357999" w:rsidRPr="00CE577D" w:rsidRDefault="00357999" w:rsidP="00A129F8">
            <w:pPr>
              <w:spacing w:before="60" w:after="20"/>
              <w:jc w:val="center"/>
              <w:rPr>
                <w:b/>
                <w:bCs/>
              </w:rPr>
            </w:pPr>
            <w:r w:rsidRPr="00CE577D">
              <w:rPr>
                <w:b/>
              </w:rPr>
              <w:t>Toll Class 3</w:t>
            </w:r>
          </w:p>
        </w:tc>
        <w:tc>
          <w:tcPr>
            <w:tcW w:w="784"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5087D1" w14:textId="77777777" w:rsidR="00357999" w:rsidRPr="00CE577D" w:rsidRDefault="00357999" w:rsidP="00A129F8">
            <w:pPr>
              <w:spacing w:before="60" w:after="20"/>
              <w:jc w:val="center"/>
              <w:rPr>
                <w:b/>
                <w:bCs/>
              </w:rPr>
            </w:pPr>
            <w:r w:rsidRPr="00CE577D">
              <w:rPr>
                <w:b/>
              </w:rPr>
              <w:t>Toll Class 4</w:t>
            </w:r>
          </w:p>
        </w:tc>
      </w:tr>
      <w:tr w:rsidR="00357999" w:rsidRPr="00651F8D" w14:paraId="6C34A902" w14:textId="77777777" w:rsidTr="00A129F8">
        <w:trPr>
          <w:trHeight w:val="285"/>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9639E14" w14:textId="77777777" w:rsidR="00357999" w:rsidRPr="00CE577D" w:rsidRDefault="00357999" w:rsidP="00A129F8">
            <w:pPr>
              <w:spacing w:before="60" w:after="20"/>
            </w:pPr>
            <w:r w:rsidRPr="00CE577D">
              <w:t xml:space="preserve">Confidence Level </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DB446AD" w14:textId="77777777" w:rsidR="00357999" w:rsidRPr="00CE577D" w:rsidRDefault="00357999" w:rsidP="00A129F8">
            <w:pPr>
              <w:spacing w:before="60" w:after="20"/>
              <w:jc w:val="center"/>
            </w:pPr>
            <w:r w:rsidRPr="00CE577D">
              <w:t>95%</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808136B" w14:textId="77777777" w:rsidR="00357999" w:rsidRPr="00CE577D" w:rsidRDefault="00357999" w:rsidP="00A129F8">
            <w:pPr>
              <w:spacing w:before="60" w:after="20"/>
              <w:jc w:val="center"/>
            </w:pPr>
            <w:r w:rsidRPr="00CE577D">
              <w:t>95%</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8DDCF08" w14:textId="77777777" w:rsidR="00357999" w:rsidRPr="00CE577D" w:rsidRDefault="00357999" w:rsidP="00A129F8">
            <w:pPr>
              <w:spacing w:before="60" w:after="20"/>
              <w:jc w:val="center"/>
            </w:pPr>
            <w:r w:rsidRPr="00CE577D">
              <w:t>95%</w:t>
            </w:r>
          </w:p>
        </w:tc>
        <w:tc>
          <w:tcPr>
            <w:tcW w:w="78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05C339C" w14:textId="77777777" w:rsidR="00357999" w:rsidRPr="00CE577D" w:rsidRDefault="00357999" w:rsidP="00A129F8">
            <w:pPr>
              <w:spacing w:before="60" w:after="20"/>
              <w:jc w:val="center"/>
            </w:pPr>
            <w:r w:rsidRPr="00CE577D">
              <w:t>95%</w:t>
            </w:r>
          </w:p>
        </w:tc>
      </w:tr>
      <w:tr w:rsidR="00357999" w:rsidRPr="00651F8D" w14:paraId="4F0449BF" w14:textId="77777777" w:rsidTr="00A129F8">
        <w:trPr>
          <w:trHeight w:val="270"/>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B449A8E" w14:textId="77777777" w:rsidR="00357999" w:rsidRPr="00CE577D" w:rsidRDefault="00357999" w:rsidP="00A129F8">
            <w:pPr>
              <w:spacing w:before="60" w:after="20"/>
            </w:pPr>
            <w:r w:rsidRPr="00CE577D">
              <w:t>Minimum Traffic Sample (n)</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51E9FFF1" w14:textId="77777777" w:rsidR="00357999" w:rsidRPr="00CE577D" w:rsidRDefault="00357999" w:rsidP="00A129F8">
            <w:pPr>
              <w:spacing w:before="60" w:after="20"/>
              <w:jc w:val="center"/>
              <w:rPr>
                <w:sz w:val="18"/>
                <w:szCs w:val="18"/>
              </w:rPr>
            </w:pPr>
            <w:r w:rsidRPr="00CE577D">
              <w:t>116 089</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190CAFE6" w14:textId="77777777" w:rsidR="00357999" w:rsidRPr="00CE577D" w:rsidRDefault="00357999" w:rsidP="00A129F8">
            <w:pPr>
              <w:spacing w:before="60" w:after="20"/>
              <w:jc w:val="center"/>
              <w:rPr>
                <w:sz w:val="18"/>
                <w:szCs w:val="18"/>
              </w:rPr>
            </w:pPr>
            <w:r w:rsidRPr="00CE577D">
              <w:t>18 285</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16C4BAE3" w14:textId="77777777" w:rsidR="00357999" w:rsidRPr="00CE577D" w:rsidRDefault="00357999" w:rsidP="00A129F8">
            <w:pPr>
              <w:spacing w:before="60" w:after="20"/>
              <w:jc w:val="center"/>
              <w:rPr>
                <w:sz w:val="18"/>
                <w:szCs w:val="18"/>
              </w:rPr>
            </w:pPr>
            <w:r w:rsidRPr="00CE577D">
              <w:t>14 453</w:t>
            </w:r>
          </w:p>
        </w:tc>
        <w:tc>
          <w:tcPr>
            <w:tcW w:w="784" w:type="pct"/>
            <w:tcBorders>
              <w:top w:val="nil"/>
              <w:left w:val="nil"/>
              <w:bottom w:val="single" w:sz="8" w:space="0" w:color="auto"/>
              <w:right w:val="single" w:sz="8" w:space="0" w:color="auto"/>
            </w:tcBorders>
            <w:noWrap/>
            <w:tcMar>
              <w:top w:w="0" w:type="dxa"/>
              <w:left w:w="108" w:type="dxa"/>
              <w:bottom w:w="0" w:type="dxa"/>
              <w:right w:w="108" w:type="dxa"/>
            </w:tcMar>
            <w:hideMark/>
          </w:tcPr>
          <w:p w14:paraId="14425003" w14:textId="77777777" w:rsidR="00357999" w:rsidRPr="00CE577D" w:rsidRDefault="00357999" w:rsidP="00A129F8">
            <w:pPr>
              <w:spacing w:before="60" w:after="20"/>
              <w:jc w:val="center"/>
              <w:rPr>
                <w:sz w:val="18"/>
                <w:szCs w:val="18"/>
              </w:rPr>
            </w:pPr>
            <w:r w:rsidRPr="00CE577D">
              <w:t>50 415</w:t>
            </w:r>
          </w:p>
        </w:tc>
      </w:tr>
      <w:tr w:rsidR="00357999" w:rsidRPr="00651F8D" w14:paraId="4CF3A426" w14:textId="77777777" w:rsidTr="00A129F8">
        <w:trPr>
          <w:trHeight w:val="270"/>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28E093D" w14:textId="77777777" w:rsidR="00357999" w:rsidRPr="00CE577D" w:rsidRDefault="00357999" w:rsidP="00A129F8">
            <w:pPr>
              <w:spacing w:before="60" w:after="20"/>
            </w:pPr>
            <w:r w:rsidRPr="00CE577D">
              <w:t>Maximum Error Margin (d)</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E0555BB" w14:textId="77777777" w:rsidR="00357999" w:rsidRPr="00CE577D" w:rsidRDefault="00357999" w:rsidP="00A129F8">
            <w:pPr>
              <w:spacing w:before="60" w:after="20"/>
              <w:jc w:val="center"/>
              <w:rPr>
                <w:sz w:val="18"/>
                <w:szCs w:val="18"/>
              </w:rPr>
            </w:pPr>
            <w:r w:rsidRPr="00CE577D">
              <w:t>0.036%</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DB6C86A" w14:textId="77777777" w:rsidR="00357999" w:rsidRPr="00CE577D" w:rsidRDefault="00357999" w:rsidP="00A129F8">
            <w:pPr>
              <w:spacing w:before="60" w:after="20"/>
              <w:jc w:val="center"/>
              <w:rPr>
                <w:sz w:val="18"/>
                <w:szCs w:val="18"/>
              </w:rPr>
            </w:pPr>
            <w:r w:rsidRPr="00CE577D">
              <w:t>0.3169%</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8337069" w14:textId="77777777" w:rsidR="00357999" w:rsidRPr="00CE577D" w:rsidRDefault="00357999" w:rsidP="00A129F8">
            <w:pPr>
              <w:spacing w:before="60" w:after="20"/>
              <w:jc w:val="center"/>
              <w:rPr>
                <w:sz w:val="18"/>
                <w:szCs w:val="18"/>
              </w:rPr>
            </w:pPr>
            <w:r w:rsidRPr="00CE577D">
              <w:t>0.319%</w:t>
            </w:r>
          </w:p>
        </w:tc>
        <w:tc>
          <w:tcPr>
            <w:tcW w:w="78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86C472E" w14:textId="77777777" w:rsidR="00357999" w:rsidRPr="00CE577D" w:rsidRDefault="00357999" w:rsidP="00A129F8">
            <w:pPr>
              <w:spacing w:before="60" w:after="20"/>
              <w:jc w:val="center"/>
              <w:rPr>
                <w:sz w:val="18"/>
                <w:szCs w:val="18"/>
              </w:rPr>
            </w:pPr>
            <w:r w:rsidRPr="00CE577D">
              <w:t>0.089%</w:t>
            </w:r>
          </w:p>
        </w:tc>
      </w:tr>
    </w:tbl>
    <w:p w14:paraId="39ED29FC" w14:textId="77777777" w:rsidR="00357999" w:rsidRPr="00651F8D" w:rsidRDefault="00357999" w:rsidP="00357999"/>
    <w:tbl>
      <w:tblPr>
        <w:tblW w:w="5000" w:type="pct"/>
        <w:tblInd w:w="-23" w:type="dxa"/>
        <w:tblCellMar>
          <w:left w:w="0" w:type="dxa"/>
          <w:right w:w="0" w:type="dxa"/>
        </w:tblCellMar>
        <w:tblLook w:val="04A0" w:firstRow="1" w:lastRow="0" w:firstColumn="1" w:lastColumn="0" w:noHBand="0" w:noVBand="1"/>
      </w:tblPr>
      <w:tblGrid>
        <w:gridCol w:w="3663"/>
        <w:gridCol w:w="1549"/>
        <w:gridCol w:w="1549"/>
        <w:gridCol w:w="1549"/>
        <w:gridCol w:w="1545"/>
      </w:tblGrid>
      <w:tr w:rsidR="00357999" w:rsidRPr="00651F8D" w14:paraId="4399C4AD" w14:textId="77777777" w:rsidTr="00A129F8">
        <w:trPr>
          <w:trHeight w:val="285"/>
          <w:tblHeader/>
        </w:trPr>
        <w:tc>
          <w:tcPr>
            <w:tcW w:w="1858"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707CC4" w14:textId="77777777" w:rsidR="00357999" w:rsidRPr="00CE577D" w:rsidRDefault="00357999" w:rsidP="00A129F8">
            <w:pPr>
              <w:spacing w:before="60" w:after="20"/>
              <w:rPr>
                <w:b/>
                <w:bCs/>
              </w:rPr>
            </w:pPr>
            <w:r w:rsidRPr="00CE577D">
              <w:rPr>
                <w:b/>
              </w:rPr>
              <w:t>Nyl Mainline (North)</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86F4B56" w14:textId="77777777" w:rsidR="00357999" w:rsidRPr="00CE577D" w:rsidRDefault="00357999" w:rsidP="00A129F8">
            <w:pPr>
              <w:spacing w:before="60" w:after="20"/>
              <w:jc w:val="center"/>
              <w:rPr>
                <w:b/>
                <w:bCs/>
              </w:rPr>
            </w:pPr>
            <w:r w:rsidRPr="00CE577D">
              <w:rPr>
                <w:b/>
              </w:rPr>
              <w:t>Toll Class 1</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A9FDCE" w14:textId="77777777" w:rsidR="00357999" w:rsidRPr="00CE577D" w:rsidRDefault="00357999" w:rsidP="00A129F8">
            <w:pPr>
              <w:spacing w:before="60" w:after="20"/>
              <w:jc w:val="center"/>
              <w:rPr>
                <w:b/>
                <w:bCs/>
              </w:rPr>
            </w:pPr>
            <w:r w:rsidRPr="00CE577D">
              <w:rPr>
                <w:b/>
              </w:rPr>
              <w:t>Toll Class 2</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7AA054" w14:textId="77777777" w:rsidR="00357999" w:rsidRPr="00CE577D" w:rsidRDefault="00357999" w:rsidP="00A129F8">
            <w:pPr>
              <w:spacing w:before="60" w:after="20"/>
              <w:jc w:val="center"/>
              <w:rPr>
                <w:b/>
                <w:bCs/>
              </w:rPr>
            </w:pPr>
            <w:r w:rsidRPr="00CE577D">
              <w:rPr>
                <w:b/>
              </w:rPr>
              <w:t>Toll Class 3</w:t>
            </w:r>
          </w:p>
        </w:tc>
        <w:tc>
          <w:tcPr>
            <w:tcW w:w="784"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657DDA" w14:textId="77777777" w:rsidR="00357999" w:rsidRPr="00CE577D" w:rsidRDefault="00357999" w:rsidP="00A129F8">
            <w:pPr>
              <w:spacing w:before="60" w:after="20"/>
              <w:jc w:val="center"/>
              <w:rPr>
                <w:b/>
                <w:bCs/>
              </w:rPr>
            </w:pPr>
            <w:r w:rsidRPr="00CE577D">
              <w:rPr>
                <w:b/>
              </w:rPr>
              <w:t>Toll Class 4</w:t>
            </w:r>
          </w:p>
        </w:tc>
      </w:tr>
      <w:tr w:rsidR="00357999" w:rsidRPr="00651F8D" w14:paraId="4C7D9211" w14:textId="77777777" w:rsidTr="00A129F8">
        <w:trPr>
          <w:trHeight w:val="285"/>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D1AE853" w14:textId="77777777" w:rsidR="00357999" w:rsidRPr="00CE577D" w:rsidRDefault="00357999" w:rsidP="00A129F8">
            <w:pPr>
              <w:spacing w:before="60" w:after="20"/>
            </w:pPr>
            <w:r w:rsidRPr="00CE577D">
              <w:t xml:space="preserve">Confidence Level </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C4FC34C" w14:textId="77777777" w:rsidR="00357999" w:rsidRPr="00CE577D" w:rsidRDefault="00357999" w:rsidP="00A129F8">
            <w:pPr>
              <w:spacing w:before="60" w:after="20"/>
              <w:jc w:val="center"/>
            </w:pPr>
            <w:r w:rsidRPr="00CE577D">
              <w:t>95%</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B03F9EC" w14:textId="77777777" w:rsidR="00357999" w:rsidRPr="00CE577D" w:rsidRDefault="00357999" w:rsidP="00A129F8">
            <w:pPr>
              <w:spacing w:before="60" w:after="20"/>
              <w:jc w:val="center"/>
            </w:pPr>
            <w:r w:rsidRPr="00CE577D">
              <w:t>95%</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297BF3C" w14:textId="77777777" w:rsidR="00357999" w:rsidRPr="00CE577D" w:rsidRDefault="00357999" w:rsidP="00A129F8">
            <w:pPr>
              <w:spacing w:before="60" w:after="20"/>
              <w:jc w:val="center"/>
            </w:pPr>
            <w:r w:rsidRPr="00CE577D">
              <w:t>95%</w:t>
            </w:r>
          </w:p>
        </w:tc>
        <w:tc>
          <w:tcPr>
            <w:tcW w:w="78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29014DF" w14:textId="77777777" w:rsidR="00357999" w:rsidRPr="00CE577D" w:rsidRDefault="00357999" w:rsidP="00A129F8">
            <w:pPr>
              <w:spacing w:before="60" w:after="20"/>
              <w:jc w:val="center"/>
            </w:pPr>
            <w:r w:rsidRPr="00CE577D">
              <w:t>95%</w:t>
            </w:r>
          </w:p>
        </w:tc>
      </w:tr>
      <w:tr w:rsidR="00357999" w:rsidRPr="00651F8D" w14:paraId="05C74DE4" w14:textId="77777777" w:rsidTr="00A129F8">
        <w:trPr>
          <w:trHeight w:val="270"/>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85974F7" w14:textId="77777777" w:rsidR="00357999" w:rsidRPr="00CE577D" w:rsidRDefault="00357999" w:rsidP="00A129F8">
            <w:pPr>
              <w:spacing w:before="60" w:after="20"/>
            </w:pPr>
            <w:r w:rsidRPr="00CE577D">
              <w:t>Minimum Traffic Sample (n)</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6AE8D296" w14:textId="77777777" w:rsidR="00357999" w:rsidRPr="00CE577D" w:rsidRDefault="00357999" w:rsidP="00A129F8">
            <w:pPr>
              <w:spacing w:before="60" w:after="20"/>
              <w:jc w:val="center"/>
              <w:rPr>
                <w:sz w:val="18"/>
                <w:szCs w:val="18"/>
              </w:rPr>
            </w:pPr>
            <w:r w:rsidRPr="00CE577D">
              <w:t>118 052</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00E3C0CD" w14:textId="77777777" w:rsidR="00357999" w:rsidRPr="00CE577D" w:rsidRDefault="00357999" w:rsidP="00A129F8">
            <w:pPr>
              <w:spacing w:before="60" w:after="20"/>
              <w:jc w:val="center"/>
              <w:rPr>
                <w:sz w:val="18"/>
                <w:szCs w:val="18"/>
              </w:rPr>
            </w:pPr>
            <w:r w:rsidRPr="00CE577D">
              <w:t xml:space="preserve">6 601 </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3C683923" w14:textId="77777777" w:rsidR="00357999" w:rsidRPr="00CE577D" w:rsidRDefault="00357999" w:rsidP="00A129F8">
            <w:pPr>
              <w:spacing w:before="60" w:after="20"/>
              <w:jc w:val="center"/>
              <w:rPr>
                <w:sz w:val="18"/>
                <w:szCs w:val="18"/>
              </w:rPr>
            </w:pPr>
            <w:r w:rsidRPr="00CE577D">
              <w:t>14 346</w:t>
            </w:r>
          </w:p>
        </w:tc>
        <w:tc>
          <w:tcPr>
            <w:tcW w:w="784" w:type="pct"/>
            <w:tcBorders>
              <w:top w:val="nil"/>
              <w:left w:val="nil"/>
              <w:bottom w:val="single" w:sz="8" w:space="0" w:color="auto"/>
              <w:right w:val="single" w:sz="8" w:space="0" w:color="auto"/>
            </w:tcBorders>
            <w:noWrap/>
            <w:tcMar>
              <w:top w:w="0" w:type="dxa"/>
              <w:left w:w="108" w:type="dxa"/>
              <w:bottom w:w="0" w:type="dxa"/>
              <w:right w:w="108" w:type="dxa"/>
            </w:tcMar>
            <w:hideMark/>
          </w:tcPr>
          <w:p w14:paraId="0564C431" w14:textId="77777777" w:rsidR="00357999" w:rsidRPr="00CE577D" w:rsidRDefault="00357999" w:rsidP="00A129F8">
            <w:pPr>
              <w:spacing w:before="60" w:after="20"/>
              <w:jc w:val="center"/>
              <w:rPr>
                <w:sz w:val="18"/>
                <w:szCs w:val="18"/>
              </w:rPr>
            </w:pPr>
            <w:r w:rsidRPr="00CE577D">
              <w:t>50 123</w:t>
            </w:r>
          </w:p>
        </w:tc>
      </w:tr>
      <w:tr w:rsidR="00357999" w:rsidRPr="00651F8D" w14:paraId="5463444C" w14:textId="77777777" w:rsidTr="00A129F8">
        <w:trPr>
          <w:trHeight w:val="270"/>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A03DF3F" w14:textId="77777777" w:rsidR="00357999" w:rsidRPr="00CE577D" w:rsidRDefault="00357999" w:rsidP="00A129F8">
            <w:pPr>
              <w:spacing w:before="60" w:after="20"/>
            </w:pPr>
            <w:r w:rsidRPr="00CE577D">
              <w:t>Maximum Error Margin (d)</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1984F4D" w14:textId="77777777" w:rsidR="00357999" w:rsidRPr="00CE577D" w:rsidRDefault="00357999" w:rsidP="00A129F8">
            <w:pPr>
              <w:spacing w:before="60" w:after="20"/>
              <w:jc w:val="center"/>
              <w:rPr>
                <w:sz w:val="18"/>
                <w:szCs w:val="18"/>
              </w:rPr>
            </w:pPr>
            <w:r w:rsidRPr="00CE577D">
              <w:t>0.0369%</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B270787" w14:textId="77777777" w:rsidR="00357999" w:rsidRPr="00CE577D" w:rsidRDefault="00357999" w:rsidP="00A129F8">
            <w:pPr>
              <w:spacing w:before="60" w:after="20"/>
              <w:jc w:val="center"/>
              <w:rPr>
                <w:sz w:val="18"/>
                <w:szCs w:val="18"/>
              </w:rPr>
            </w:pPr>
            <w:r w:rsidRPr="00CE577D">
              <w:t>0.526%</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358959E" w14:textId="77777777" w:rsidR="00357999" w:rsidRPr="00CE577D" w:rsidRDefault="00357999" w:rsidP="00A129F8">
            <w:pPr>
              <w:spacing w:before="60" w:after="20"/>
              <w:jc w:val="center"/>
              <w:rPr>
                <w:sz w:val="18"/>
                <w:szCs w:val="18"/>
              </w:rPr>
            </w:pPr>
            <w:r w:rsidRPr="00CE577D">
              <w:t>0.321%</w:t>
            </w:r>
          </w:p>
        </w:tc>
        <w:tc>
          <w:tcPr>
            <w:tcW w:w="78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870A47E" w14:textId="77777777" w:rsidR="00357999" w:rsidRPr="00CE577D" w:rsidRDefault="00357999" w:rsidP="00A129F8">
            <w:pPr>
              <w:spacing w:before="60" w:after="20"/>
              <w:jc w:val="center"/>
              <w:rPr>
                <w:sz w:val="18"/>
                <w:szCs w:val="18"/>
              </w:rPr>
            </w:pPr>
            <w:r w:rsidRPr="00CE577D">
              <w:t>0.087%</w:t>
            </w:r>
          </w:p>
        </w:tc>
      </w:tr>
    </w:tbl>
    <w:p w14:paraId="7F3FFF3B" w14:textId="77777777" w:rsidR="00357999" w:rsidRPr="00651F8D" w:rsidRDefault="00357999" w:rsidP="00357999"/>
    <w:tbl>
      <w:tblPr>
        <w:tblpPr w:leftFromText="180" w:rightFromText="180" w:vertAnchor="text" w:horzAnchor="margin" w:tblpY="67"/>
        <w:tblW w:w="5000" w:type="pct"/>
        <w:tblCellMar>
          <w:left w:w="0" w:type="dxa"/>
          <w:right w:w="0" w:type="dxa"/>
        </w:tblCellMar>
        <w:tblLook w:val="04A0" w:firstRow="1" w:lastRow="0" w:firstColumn="1" w:lastColumn="0" w:noHBand="0" w:noVBand="1"/>
      </w:tblPr>
      <w:tblGrid>
        <w:gridCol w:w="3663"/>
        <w:gridCol w:w="1549"/>
        <w:gridCol w:w="1549"/>
        <w:gridCol w:w="1549"/>
        <w:gridCol w:w="1545"/>
      </w:tblGrid>
      <w:tr w:rsidR="00357999" w:rsidRPr="00651F8D" w14:paraId="2629D7A3" w14:textId="77777777" w:rsidTr="00A129F8">
        <w:trPr>
          <w:trHeight w:val="285"/>
          <w:tblHeader/>
        </w:trPr>
        <w:tc>
          <w:tcPr>
            <w:tcW w:w="1858"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2F82A7" w14:textId="77777777" w:rsidR="00357999" w:rsidRPr="00CE577D" w:rsidRDefault="00357999" w:rsidP="00A129F8">
            <w:pPr>
              <w:spacing w:before="60" w:after="20"/>
              <w:rPr>
                <w:b/>
                <w:bCs/>
              </w:rPr>
            </w:pPr>
            <w:r w:rsidRPr="00CE577D">
              <w:rPr>
                <w:b/>
              </w:rPr>
              <w:t>Nyl Local Ramp (South)</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B42334" w14:textId="77777777" w:rsidR="00357999" w:rsidRPr="00CE577D" w:rsidRDefault="00357999" w:rsidP="00A129F8">
            <w:pPr>
              <w:spacing w:before="60" w:after="20"/>
              <w:jc w:val="center"/>
              <w:rPr>
                <w:b/>
                <w:bCs/>
              </w:rPr>
            </w:pPr>
            <w:r w:rsidRPr="00CE577D">
              <w:rPr>
                <w:b/>
              </w:rPr>
              <w:t>Toll Class 1</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BB72FE6" w14:textId="77777777" w:rsidR="00357999" w:rsidRPr="00CE577D" w:rsidRDefault="00357999" w:rsidP="00A129F8">
            <w:pPr>
              <w:spacing w:before="60" w:after="20"/>
              <w:jc w:val="center"/>
              <w:rPr>
                <w:b/>
                <w:bCs/>
              </w:rPr>
            </w:pPr>
            <w:r w:rsidRPr="00CE577D">
              <w:rPr>
                <w:b/>
              </w:rPr>
              <w:t>Toll Class 2</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DB55244" w14:textId="77777777" w:rsidR="00357999" w:rsidRPr="00CE577D" w:rsidRDefault="00357999" w:rsidP="00A129F8">
            <w:pPr>
              <w:spacing w:before="60" w:after="20"/>
              <w:jc w:val="center"/>
              <w:rPr>
                <w:b/>
                <w:bCs/>
              </w:rPr>
            </w:pPr>
            <w:r w:rsidRPr="00CE577D">
              <w:rPr>
                <w:b/>
              </w:rPr>
              <w:t>Toll Class 3</w:t>
            </w:r>
          </w:p>
        </w:tc>
        <w:tc>
          <w:tcPr>
            <w:tcW w:w="784"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21A7AA" w14:textId="77777777" w:rsidR="00357999" w:rsidRPr="00CE577D" w:rsidRDefault="00357999" w:rsidP="00A129F8">
            <w:pPr>
              <w:spacing w:before="60" w:after="20"/>
              <w:jc w:val="center"/>
              <w:rPr>
                <w:b/>
                <w:bCs/>
              </w:rPr>
            </w:pPr>
            <w:r w:rsidRPr="00CE577D">
              <w:rPr>
                <w:b/>
              </w:rPr>
              <w:t>Toll Class 4</w:t>
            </w:r>
          </w:p>
        </w:tc>
      </w:tr>
      <w:tr w:rsidR="00357999" w:rsidRPr="00651F8D" w14:paraId="2CC16BB8" w14:textId="77777777" w:rsidTr="00A129F8">
        <w:trPr>
          <w:trHeight w:val="285"/>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E424882" w14:textId="77777777" w:rsidR="00357999" w:rsidRPr="00CE577D" w:rsidRDefault="00357999" w:rsidP="00A129F8">
            <w:pPr>
              <w:spacing w:before="60" w:after="20"/>
            </w:pPr>
            <w:r w:rsidRPr="00CE577D">
              <w:t xml:space="preserve">Confidence Level </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FE45F3F" w14:textId="77777777" w:rsidR="00357999" w:rsidRPr="00CE577D" w:rsidRDefault="00357999" w:rsidP="00A129F8">
            <w:pPr>
              <w:spacing w:before="60" w:after="20"/>
              <w:jc w:val="center"/>
            </w:pPr>
            <w:r w:rsidRPr="00CE577D">
              <w:t>95%</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726BA52" w14:textId="77777777" w:rsidR="00357999" w:rsidRPr="00CE577D" w:rsidRDefault="00357999" w:rsidP="00A129F8">
            <w:pPr>
              <w:spacing w:before="60" w:after="20"/>
              <w:jc w:val="center"/>
            </w:pPr>
            <w:r w:rsidRPr="00CE577D">
              <w:t>95%</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3C6ABBC" w14:textId="77777777" w:rsidR="00357999" w:rsidRPr="00CE577D" w:rsidRDefault="00357999" w:rsidP="00A129F8">
            <w:pPr>
              <w:spacing w:before="60" w:after="20"/>
              <w:jc w:val="center"/>
            </w:pPr>
            <w:r w:rsidRPr="00CE577D">
              <w:t>95%</w:t>
            </w:r>
          </w:p>
        </w:tc>
        <w:tc>
          <w:tcPr>
            <w:tcW w:w="78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7B7443B" w14:textId="77777777" w:rsidR="00357999" w:rsidRPr="00CE577D" w:rsidRDefault="00357999" w:rsidP="00A129F8">
            <w:pPr>
              <w:spacing w:before="60" w:after="20"/>
              <w:jc w:val="center"/>
            </w:pPr>
            <w:r w:rsidRPr="00CE577D">
              <w:t>95%</w:t>
            </w:r>
          </w:p>
        </w:tc>
      </w:tr>
      <w:tr w:rsidR="00357999" w:rsidRPr="00651F8D" w14:paraId="6B55595D" w14:textId="77777777" w:rsidTr="00A129F8">
        <w:trPr>
          <w:trHeight w:val="270"/>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34E34FC" w14:textId="77777777" w:rsidR="00357999" w:rsidRPr="00CE577D" w:rsidRDefault="00357999" w:rsidP="00A129F8">
            <w:pPr>
              <w:spacing w:before="60" w:after="20"/>
            </w:pPr>
            <w:r w:rsidRPr="00CE577D">
              <w:t>Minimum Traffic Sample (n)</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3A53516F" w14:textId="77777777" w:rsidR="00357999" w:rsidRPr="00CE577D" w:rsidRDefault="00357999" w:rsidP="00A129F8">
            <w:pPr>
              <w:spacing w:before="60" w:after="20"/>
              <w:jc w:val="center"/>
              <w:rPr>
                <w:sz w:val="18"/>
                <w:szCs w:val="18"/>
              </w:rPr>
            </w:pPr>
            <w:r w:rsidRPr="00CE577D">
              <w:t>40 029</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2967D768" w14:textId="77777777" w:rsidR="00357999" w:rsidRPr="00CE577D" w:rsidRDefault="00357999" w:rsidP="00A129F8">
            <w:pPr>
              <w:spacing w:before="60" w:after="20"/>
              <w:jc w:val="center"/>
              <w:rPr>
                <w:sz w:val="18"/>
                <w:szCs w:val="18"/>
              </w:rPr>
            </w:pPr>
            <w:r w:rsidRPr="00CE577D">
              <w:t>1 417</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0FBF8095" w14:textId="77777777" w:rsidR="00357999" w:rsidRPr="00CE577D" w:rsidRDefault="00357999" w:rsidP="00A129F8">
            <w:pPr>
              <w:spacing w:before="60" w:after="20"/>
              <w:jc w:val="center"/>
              <w:rPr>
                <w:sz w:val="18"/>
                <w:szCs w:val="18"/>
              </w:rPr>
            </w:pPr>
            <w:r w:rsidRPr="00CE577D">
              <w:t>724</w:t>
            </w:r>
          </w:p>
        </w:tc>
        <w:tc>
          <w:tcPr>
            <w:tcW w:w="784" w:type="pct"/>
            <w:tcBorders>
              <w:top w:val="nil"/>
              <w:left w:val="nil"/>
              <w:bottom w:val="single" w:sz="8" w:space="0" w:color="auto"/>
              <w:right w:val="single" w:sz="8" w:space="0" w:color="auto"/>
            </w:tcBorders>
            <w:noWrap/>
            <w:tcMar>
              <w:top w:w="0" w:type="dxa"/>
              <w:left w:w="108" w:type="dxa"/>
              <w:bottom w:w="0" w:type="dxa"/>
              <w:right w:w="108" w:type="dxa"/>
            </w:tcMar>
            <w:hideMark/>
          </w:tcPr>
          <w:p w14:paraId="40B498C3" w14:textId="77777777" w:rsidR="00357999" w:rsidRPr="00CE577D" w:rsidRDefault="00357999" w:rsidP="00A129F8">
            <w:pPr>
              <w:spacing w:before="60" w:after="20"/>
              <w:jc w:val="center"/>
              <w:rPr>
                <w:sz w:val="18"/>
                <w:szCs w:val="18"/>
              </w:rPr>
            </w:pPr>
            <w:r w:rsidRPr="00CE577D">
              <w:t>2775</w:t>
            </w:r>
          </w:p>
        </w:tc>
      </w:tr>
      <w:tr w:rsidR="00357999" w:rsidRPr="00651F8D" w14:paraId="315F8040" w14:textId="77777777" w:rsidTr="00A129F8">
        <w:trPr>
          <w:trHeight w:val="270"/>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4522D89" w14:textId="77777777" w:rsidR="00357999" w:rsidRPr="00CE577D" w:rsidRDefault="00357999" w:rsidP="00A129F8">
            <w:pPr>
              <w:spacing w:before="60" w:after="20"/>
            </w:pPr>
            <w:r w:rsidRPr="00CE577D">
              <w:t>Maximum Error Margin (d)</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FA9B837" w14:textId="77777777" w:rsidR="00357999" w:rsidRPr="00CE577D" w:rsidRDefault="00357999" w:rsidP="00A129F8">
            <w:pPr>
              <w:spacing w:before="60" w:after="20"/>
              <w:jc w:val="center"/>
              <w:rPr>
                <w:sz w:val="18"/>
                <w:szCs w:val="18"/>
              </w:rPr>
            </w:pPr>
            <w:r w:rsidRPr="00CE577D">
              <w:t>0.062%</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D0CC87B" w14:textId="77777777" w:rsidR="00357999" w:rsidRPr="00CE577D" w:rsidRDefault="00357999" w:rsidP="00A129F8">
            <w:pPr>
              <w:spacing w:before="60" w:after="20"/>
              <w:jc w:val="center"/>
              <w:rPr>
                <w:sz w:val="18"/>
                <w:szCs w:val="18"/>
              </w:rPr>
            </w:pPr>
            <w:r w:rsidRPr="00CE577D">
              <w:t>1.135%</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E7400DA" w14:textId="77777777" w:rsidR="00357999" w:rsidRPr="00CE577D" w:rsidRDefault="00357999" w:rsidP="00A129F8">
            <w:pPr>
              <w:spacing w:before="60" w:after="20"/>
              <w:jc w:val="center"/>
              <w:rPr>
                <w:sz w:val="18"/>
                <w:szCs w:val="18"/>
              </w:rPr>
            </w:pPr>
            <w:r w:rsidRPr="00CE577D">
              <w:t>1.4279%</w:t>
            </w:r>
          </w:p>
        </w:tc>
        <w:tc>
          <w:tcPr>
            <w:tcW w:w="78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351BA29" w14:textId="77777777" w:rsidR="00357999" w:rsidRPr="00CE577D" w:rsidRDefault="00357999" w:rsidP="00A129F8">
            <w:pPr>
              <w:spacing w:before="60" w:after="20"/>
              <w:jc w:val="center"/>
              <w:rPr>
                <w:sz w:val="18"/>
                <w:szCs w:val="18"/>
              </w:rPr>
            </w:pPr>
            <w:r w:rsidRPr="00CE577D">
              <w:t>0.370%</w:t>
            </w:r>
          </w:p>
        </w:tc>
      </w:tr>
    </w:tbl>
    <w:p w14:paraId="37C7EA6C" w14:textId="77777777" w:rsidR="00357999" w:rsidRPr="00651F8D" w:rsidRDefault="00357999" w:rsidP="00357999"/>
    <w:tbl>
      <w:tblPr>
        <w:tblW w:w="4913" w:type="pct"/>
        <w:tblInd w:w="-23" w:type="dxa"/>
        <w:tblCellMar>
          <w:left w:w="0" w:type="dxa"/>
          <w:right w:w="0" w:type="dxa"/>
        </w:tblCellMar>
        <w:tblLook w:val="04A0" w:firstRow="1" w:lastRow="0" w:firstColumn="1" w:lastColumn="0" w:noHBand="0" w:noVBand="1"/>
      </w:tblPr>
      <w:tblGrid>
        <w:gridCol w:w="3600"/>
        <w:gridCol w:w="1522"/>
        <w:gridCol w:w="1522"/>
        <w:gridCol w:w="1522"/>
        <w:gridCol w:w="1518"/>
      </w:tblGrid>
      <w:tr w:rsidR="00357999" w:rsidRPr="00651F8D" w14:paraId="5CF875BE" w14:textId="77777777" w:rsidTr="00A129F8">
        <w:trPr>
          <w:trHeight w:val="285"/>
          <w:tblHeader/>
        </w:trPr>
        <w:tc>
          <w:tcPr>
            <w:tcW w:w="1858"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B78FC8A" w14:textId="77777777" w:rsidR="00357999" w:rsidRPr="00CE577D" w:rsidRDefault="00357999" w:rsidP="00A129F8">
            <w:pPr>
              <w:spacing w:before="60" w:after="20"/>
              <w:rPr>
                <w:b/>
                <w:bCs/>
              </w:rPr>
            </w:pPr>
            <w:r w:rsidRPr="00CE577D">
              <w:rPr>
                <w:b/>
              </w:rPr>
              <w:t>Nyl Local Ramp (North)</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B7D02AA" w14:textId="77777777" w:rsidR="00357999" w:rsidRPr="00CE577D" w:rsidRDefault="00357999" w:rsidP="00A129F8">
            <w:pPr>
              <w:spacing w:before="60" w:after="20"/>
              <w:jc w:val="center"/>
              <w:rPr>
                <w:b/>
                <w:bCs/>
              </w:rPr>
            </w:pPr>
            <w:r w:rsidRPr="00CE577D">
              <w:rPr>
                <w:b/>
              </w:rPr>
              <w:t>Toll Class 1</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5DC0701" w14:textId="77777777" w:rsidR="00357999" w:rsidRPr="00CE577D" w:rsidRDefault="00357999" w:rsidP="00A129F8">
            <w:pPr>
              <w:spacing w:before="60" w:after="20"/>
              <w:jc w:val="center"/>
              <w:rPr>
                <w:b/>
                <w:bCs/>
              </w:rPr>
            </w:pPr>
            <w:r w:rsidRPr="00CE577D">
              <w:rPr>
                <w:b/>
              </w:rPr>
              <w:t>Toll Class 2</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0583A3" w14:textId="77777777" w:rsidR="00357999" w:rsidRPr="00CE577D" w:rsidRDefault="00357999" w:rsidP="00A129F8">
            <w:pPr>
              <w:spacing w:before="60" w:after="20"/>
              <w:jc w:val="center"/>
              <w:rPr>
                <w:b/>
                <w:bCs/>
              </w:rPr>
            </w:pPr>
            <w:r w:rsidRPr="00CE577D">
              <w:rPr>
                <w:b/>
              </w:rPr>
              <w:t>Toll Class 3</w:t>
            </w:r>
          </w:p>
        </w:tc>
        <w:tc>
          <w:tcPr>
            <w:tcW w:w="784"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97C89F" w14:textId="77777777" w:rsidR="00357999" w:rsidRPr="00CE577D" w:rsidRDefault="00357999" w:rsidP="00A129F8">
            <w:pPr>
              <w:spacing w:before="60" w:after="20"/>
              <w:jc w:val="center"/>
              <w:rPr>
                <w:b/>
                <w:bCs/>
              </w:rPr>
            </w:pPr>
            <w:r w:rsidRPr="00CE577D">
              <w:rPr>
                <w:b/>
              </w:rPr>
              <w:t>Toll Class 4</w:t>
            </w:r>
          </w:p>
        </w:tc>
      </w:tr>
      <w:tr w:rsidR="00357999" w:rsidRPr="00651F8D" w14:paraId="7868869E" w14:textId="77777777" w:rsidTr="00A129F8">
        <w:trPr>
          <w:trHeight w:val="285"/>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2C9EF23" w14:textId="77777777" w:rsidR="00357999" w:rsidRPr="00CE577D" w:rsidRDefault="00357999" w:rsidP="00A129F8">
            <w:pPr>
              <w:spacing w:before="60" w:after="20"/>
            </w:pPr>
            <w:r w:rsidRPr="00CE577D">
              <w:t xml:space="preserve">Confidence Level </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7E7E7E2" w14:textId="77777777" w:rsidR="00357999" w:rsidRPr="00CE577D" w:rsidRDefault="00357999" w:rsidP="00A129F8">
            <w:pPr>
              <w:spacing w:before="60" w:after="20"/>
              <w:jc w:val="center"/>
            </w:pPr>
            <w:r w:rsidRPr="00CE577D">
              <w:t>95%</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6B79E97" w14:textId="77777777" w:rsidR="00357999" w:rsidRPr="00CE577D" w:rsidRDefault="00357999" w:rsidP="00A129F8">
            <w:pPr>
              <w:spacing w:before="60" w:after="20"/>
              <w:jc w:val="center"/>
            </w:pPr>
            <w:r w:rsidRPr="00CE577D">
              <w:t>95%</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D4C10B8" w14:textId="77777777" w:rsidR="00357999" w:rsidRPr="00CE577D" w:rsidRDefault="00357999" w:rsidP="00A129F8">
            <w:pPr>
              <w:spacing w:before="60" w:after="20"/>
              <w:jc w:val="center"/>
            </w:pPr>
            <w:r w:rsidRPr="00CE577D">
              <w:t>95%</w:t>
            </w:r>
          </w:p>
        </w:tc>
        <w:tc>
          <w:tcPr>
            <w:tcW w:w="78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A2A6B70" w14:textId="77777777" w:rsidR="00357999" w:rsidRPr="00CE577D" w:rsidRDefault="00357999" w:rsidP="00A129F8">
            <w:pPr>
              <w:spacing w:before="60" w:after="20"/>
              <w:jc w:val="center"/>
            </w:pPr>
            <w:r w:rsidRPr="00CE577D">
              <w:t>95%</w:t>
            </w:r>
          </w:p>
        </w:tc>
      </w:tr>
      <w:tr w:rsidR="00357999" w:rsidRPr="00651F8D" w14:paraId="752D17AB" w14:textId="77777777" w:rsidTr="00A129F8">
        <w:trPr>
          <w:trHeight w:val="270"/>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D0160EB" w14:textId="77777777" w:rsidR="00357999" w:rsidRPr="00CE577D" w:rsidRDefault="00357999" w:rsidP="00A129F8">
            <w:pPr>
              <w:spacing w:before="60" w:after="20"/>
            </w:pPr>
            <w:r w:rsidRPr="00CE577D">
              <w:t>Minimum Traffic Sample (n)</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18F00B96" w14:textId="77777777" w:rsidR="00357999" w:rsidRPr="00CE577D" w:rsidRDefault="00357999" w:rsidP="00A129F8">
            <w:pPr>
              <w:spacing w:before="60" w:after="20"/>
              <w:jc w:val="center"/>
              <w:rPr>
                <w:sz w:val="18"/>
                <w:szCs w:val="18"/>
              </w:rPr>
            </w:pPr>
            <w:r w:rsidRPr="00CE577D">
              <w:t>83 918</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4BF948C4" w14:textId="77777777" w:rsidR="00357999" w:rsidRPr="00CE577D" w:rsidRDefault="00357999" w:rsidP="00A129F8">
            <w:pPr>
              <w:spacing w:before="60" w:after="20"/>
              <w:jc w:val="center"/>
              <w:rPr>
                <w:sz w:val="18"/>
                <w:szCs w:val="18"/>
              </w:rPr>
            </w:pPr>
            <w:r w:rsidRPr="00CE577D">
              <w:t xml:space="preserve">4 115 </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356967C9" w14:textId="77777777" w:rsidR="00357999" w:rsidRPr="00CE577D" w:rsidRDefault="00357999" w:rsidP="00A129F8">
            <w:pPr>
              <w:spacing w:before="60" w:after="20"/>
              <w:jc w:val="center"/>
              <w:rPr>
                <w:sz w:val="18"/>
                <w:szCs w:val="18"/>
              </w:rPr>
            </w:pPr>
            <w:r w:rsidRPr="00CE577D">
              <w:t>2 050</w:t>
            </w:r>
          </w:p>
        </w:tc>
        <w:tc>
          <w:tcPr>
            <w:tcW w:w="784" w:type="pct"/>
            <w:tcBorders>
              <w:top w:val="nil"/>
              <w:left w:val="nil"/>
              <w:bottom w:val="single" w:sz="8" w:space="0" w:color="auto"/>
              <w:right w:val="single" w:sz="8" w:space="0" w:color="auto"/>
            </w:tcBorders>
            <w:noWrap/>
            <w:tcMar>
              <w:top w:w="0" w:type="dxa"/>
              <w:left w:w="108" w:type="dxa"/>
              <w:bottom w:w="0" w:type="dxa"/>
              <w:right w:w="108" w:type="dxa"/>
            </w:tcMar>
            <w:hideMark/>
          </w:tcPr>
          <w:p w14:paraId="27BF6908" w14:textId="77777777" w:rsidR="00357999" w:rsidRPr="00CE577D" w:rsidRDefault="00357999" w:rsidP="00A129F8">
            <w:pPr>
              <w:spacing w:before="60" w:after="20"/>
              <w:jc w:val="center"/>
              <w:rPr>
                <w:sz w:val="18"/>
                <w:szCs w:val="18"/>
              </w:rPr>
            </w:pPr>
            <w:r w:rsidRPr="00CE577D">
              <w:t>6 027</w:t>
            </w:r>
          </w:p>
        </w:tc>
      </w:tr>
      <w:tr w:rsidR="00357999" w:rsidRPr="00651F8D" w14:paraId="1EEF8CE3" w14:textId="77777777" w:rsidTr="00A129F8">
        <w:trPr>
          <w:trHeight w:val="270"/>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DF1EB10" w14:textId="77777777" w:rsidR="00357999" w:rsidRPr="00CE577D" w:rsidRDefault="00357999" w:rsidP="00A129F8">
            <w:pPr>
              <w:spacing w:before="60" w:after="20"/>
            </w:pPr>
            <w:r w:rsidRPr="00CE577D">
              <w:t>Maximum Error Margin (d)</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4D3AD0A" w14:textId="77777777" w:rsidR="00357999" w:rsidRPr="00CE577D" w:rsidRDefault="00357999" w:rsidP="00A129F8">
            <w:pPr>
              <w:spacing w:before="60" w:after="20"/>
              <w:jc w:val="center"/>
              <w:rPr>
                <w:sz w:val="18"/>
                <w:szCs w:val="18"/>
              </w:rPr>
            </w:pPr>
            <w:r w:rsidRPr="00CE577D">
              <w:t>0.043%</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7A22582" w14:textId="77777777" w:rsidR="00357999" w:rsidRPr="00CE577D" w:rsidRDefault="00357999" w:rsidP="00A129F8">
            <w:pPr>
              <w:spacing w:before="60" w:after="20"/>
              <w:jc w:val="center"/>
              <w:rPr>
                <w:sz w:val="18"/>
                <w:szCs w:val="18"/>
              </w:rPr>
            </w:pPr>
            <w:r w:rsidRPr="00CE577D">
              <w:t>0.666%</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285D400" w14:textId="77777777" w:rsidR="00357999" w:rsidRPr="00CE577D" w:rsidRDefault="00357999" w:rsidP="00A129F8">
            <w:pPr>
              <w:spacing w:before="60" w:after="20"/>
              <w:jc w:val="center"/>
              <w:rPr>
                <w:sz w:val="18"/>
                <w:szCs w:val="18"/>
              </w:rPr>
            </w:pPr>
            <w:r w:rsidRPr="00CE577D">
              <w:t>0.848%</w:t>
            </w:r>
          </w:p>
        </w:tc>
        <w:tc>
          <w:tcPr>
            <w:tcW w:w="78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322F3CA" w14:textId="77777777" w:rsidR="00357999" w:rsidRPr="00CE577D" w:rsidRDefault="00357999" w:rsidP="00A129F8">
            <w:pPr>
              <w:spacing w:before="60" w:after="20"/>
              <w:jc w:val="center"/>
              <w:rPr>
                <w:sz w:val="18"/>
                <w:szCs w:val="18"/>
              </w:rPr>
            </w:pPr>
            <w:r w:rsidRPr="00CE577D">
              <w:t>0.251%</w:t>
            </w:r>
          </w:p>
        </w:tc>
      </w:tr>
    </w:tbl>
    <w:p w14:paraId="66FCA7B8" w14:textId="77777777" w:rsidR="00357999" w:rsidRPr="00651F8D" w:rsidRDefault="00357999" w:rsidP="00357999"/>
    <w:tbl>
      <w:tblPr>
        <w:tblW w:w="4913" w:type="pct"/>
        <w:tblInd w:w="-23" w:type="dxa"/>
        <w:tblCellMar>
          <w:left w:w="0" w:type="dxa"/>
          <w:right w:w="0" w:type="dxa"/>
        </w:tblCellMar>
        <w:tblLook w:val="04A0" w:firstRow="1" w:lastRow="0" w:firstColumn="1" w:lastColumn="0" w:noHBand="0" w:noVBand="1"/>
      </w:tblPr>
      <w:tblGrid>
        <w:gridCol w:w="3600"/>
        <w:gridCol w:w="1522"/>
        <w:gridCol w:w="1522"/>
        <w:gridCol w:w="1522"/>
        <w:gridCol w:w="1518"/>
      </w:tblGrid>
      <w:tr w:rsidR="00357999" w:rsidRPr="00651F8D" w14:paraId="484C738F" w14:textId="77777777" w:rsidTr="00A129F8">
        <w:trPr>
          <w:trHeight w:val="285"/>
          <w:tblHeader/>
        </w:trPr>
        <w:tc>
          <w:tcPr>
            <w:tcW w:w="1858"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BB3416" w14:textId="77777777" w:rsidR="00357999" w:rsidRPr="00CE577D" w:rsidRDefault="00357999" w:rsidP="00A129F8">
            <w:pPr>
              <w:spacing w:before="60" w:after="20"/>
              <w:rPr>
                <w:b/>
                <w:bCs/>
              </w:rPr>
            </w:pPr>
            <w:r w:rsidRPr="00CE577D">
              <w:rPr>
                <w:b/>
              </w:rPr>
              <w:t>Sebetiela Remote Ramp (South)</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C9D53A" w14:textId="77777777" w:rsidR="00357999" w:rsidRPr="00CE577D" w:rsidRDefault="00357999" w:rsidP="00A129F8">
            <w:pPr>
              <w:spacing w:before="60" w:after="20"/>
              <w:jc w:val="center"/>
              <w:rPr>
                <w:b/>
                <w:bCs/>
              </w:rPr>
            </w:pPr>
            <w:r w:rsidRPr="00CE577D">
              <w:rPr>
                <w:b/>
              </w:rPr>
              <w:t>Toll Class 1</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F061CD6" w14:textId="77777777" w:rsidR="00357999" w:rsidRPr="00CE577D" w:rsidRDefault="00357999" w:rsidP="00A129F8">
            <w:pPr>
              <w:spacing w:before="60" w:after="20"/>
              <w:jc w:val="center"/>
              <w:rPr>
                <w:b/>
                <w:bCs/>
              </w:rPr>
            </w:pPr>
            <w:r w:rsidRPr="00CE577D">
              <w:rPr>
                <w:b/>
              </w:rPr>
              <w:t>Toll Class 2</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88D26DE" w14:textId="77777777" w:rsidR="00357999" w:rsidRPr="00CE577D" w:rsidRDefault="00357999" w:rsidP="00A129F8">
            <w:pPr>
              <w:spacing w:before="60" w:after="20"/>
              <w:jc w:val="center"/>
              <w:rPr>
                <w:b/>
                <w:bCs/>
              </w:rPr>
            </w:pPr>
            <w:r w:rsidRPr="00CE577D">
              <w:rPr>
                <w:b/>
              </w:rPr>
              <w:t>Toll Class 3</w:t>
            </w:r>
          </w:p>
        </w:tc>
        <w:tc>
          <w:tcPr>
            <w:tcW w:w="784"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18E66C" w14:textId="77777777" w:rsidR="00357999" w:rsidRPr="00CE577D" w:rsidRDefault="00357999" w:rsidP="00A129F8">
            <w:pPr>
              <w:spacing w:before="60" w:after="20"/>
              <w:jc w:val="center"/>
              <w:rPr>
                <w:b/>
                <w:bCs/>
              </w:rPr>
            </w:pPr>
            <w:r w:rsidRPr="00CE577D">
              <w:rPr>
                <w:b/>
              </w:rPr>
              <w:t>Toll Class 4</w:t>
            </w:r>
          </w:p>
        </w:tc>
      </w:tr>
      <w:tr w:rsidR="00357999" w:rsidRPr="00651F8D" w14:paraId="32806FE4" w14:textId="77777777" w:rsidTr="00A129F8">
        <w:trPr>
          <w:trHeight w:val="285"/>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7FA02E0" w14:textId="77777777" w:rsidR="00357999" w:rsidRPr="00CE577D" w:rsidRDefault="00357999" w:rsidP="00A129F8">
            <w:pPr>
              <w:spacing w:before="60" w:after="20"/>
            </w:pPr>
            <w:r w:rsidRPr="00CE577D">
              <w:t xml:space="preserve">Confidence Level </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D4D219F" w14:textId="77777777" w:rsidR="00357999" w:rsidRPr="00CE577D" w:rsidRDefault="00357999" w:rsidP="00A129F8">
            <w:pPr>
              <w:spacing w:before="60" w:after="20"/>
              <w:jc w:val="center"/>
            </w:pPr>
            <w:r w:rsidRPr="00CE577D">
              <w:t>95%</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30F86DC" w14:textId="77777777" w:rsidR="00357999" w:rsidRPr="00CE577D" w:rsidRDefault="00357999" w:rsidP="00A129F8">
            <w:pPr>
              <w:spacing w:before="60" w:after="20"/>
              <w:jc w:val="center"/>
            </w:pPr>
            <w:r w:rsidRPr="00CE577D">
              <w:t>95%</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5B5854E" w14:textId="77777777" w:rsidR="00357999" w:rsidRPr="00CE577D" w:rsidRDefault="00357999" w:rsidP="00A129F8">
            <w:pPr>
              <w:spacing w:before="60" w:after="20"/>
              <w:jc w:val="center"/>
            </w:pPr>
            <w:r w:rsidRPr="00CE577D">
              <w:t>95%</w:t>
            </w:r>
          </w:p>
        </w:tc>
        <w:tc>
          <w:tcPr>
            <w:tcW w:w="78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FC7E3F0" w14:textId="77777777" w:rsidR="00357999" w:rsidRPr="00CE577D" w:rsidRDefault="00357999" w:rsidP="00A129F8">
            <w:pPr>
              <w:spacing w:before="60" w:after="20"/>
              <w:jc w:val="center"/>
            </w:pPr>
            <w:r w:rsidRPr="00CE577D">
              <w:t>95%</w:t>
            </w:r>
          </w:p>
        </w:tc>
      </w:tr>
      <w:tr w:rsidR="00357999" w:rsidRPr="00651F8D" w14:paraId="64085614" w14:textId="77777777" w:rsidTr="00A129F8">
        <w:trPr>
          <w:trHeight w:val="270"/>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451417E" w14:textId="77777777" w:rsidR="00357999" w:rsidRPr="00CE577D" w:rsidRDefault="00357999" w:rsidP="00A129F8">
            <w:pPr>
              <w:spacing w:before="60" w:after="20"/>
            </w:pPr>
            <w:r w:rsidRPr="00CE577D">
              <w:lastRenderedPageBreak/>
              <w:t>Minimum Traffic Sample (n)</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3C4A3313" w14:textId="77777777" w:rsidR="00357999" w:rsidRPr="00CE577D" w:rsidRDefault="00357999" w:rsidP="00A129F8">
            <w:pPr>
              <w:spacing w:before="60" w:after="20"/>
              <w:jc w:val="center"/>
              <w:rPr>
                <w:sz w:val="18"/>
                <w:szCs w:val="18"/>
              </w:rPr>
            </w:pPr>
            <w:r w:rsidRPr="00CE577D">
              <w:t>136 584</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05963181" w14:textId="77777777" w:rsidR="00357999" w:rsidRPr="00CE577D" w:rsidRDefault="00357999" w:rsidP="00A129F8">
            <w:pPr>
              <w:spacing w:before="60" w:after="20"/>
              <w:jc w:val="center"/>
              <w:rPr>
                <w:sz w:val="18"/>
                <w:szCs w:val="18"/>
              </w:rPr>
            </w:pPr>
            <w:r w:rsidRPr="00CE577D">
              <w:t xml:space="preserve">6 205 </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6DF5CDEB" w14:textId="77777777" w:rsidR="00357999" w:rsidRPr="00CE577D" w:rsidRDefault="00357999" w:rsidP="00A129F8">
            <w:pPr>
              <w:spacing w:before="60" w:after="20"/>
              <w:jc w:val="center"/>
              <w:rPr>
                <w:sz w:val="18"/>
                <w:szCs w:val="18"/>
              </w:rPr>
            </w:pPr>
            <w:r w:rsidRPr="00CE577D">
              <w:t>2 345</w:t>
            </w:r>
          </w:p>
        </w:tc>
        <w:tc>
          <w:tcPr>
            <w:tcW w:w="784" w:type="pct"/>
            <w:tcBorders>
              <w:top w:val="nil"/>
              <w:left w:val="nil"/>
              <w:bottom w:val="single" w:sz="8" w:space="0" w:color="auto"/>
              <w:right w:val="single" w:sz="8" w:space="0" w:color="auto"/>
            </w:tcBorders>
            <w:noWrap/>
            <w:tcMar>
              <w:top w:w="0" w:type="dxa"/>
              <w:left w:w="108" w:type="dxa"/>
              <w:bottom w:w="0" w:type="dxa"/>
              <w:right w:w="108" w:type="dxa"/>
            </w:tcMar>
            <w:hideMark/>
          </w:tcPr>
          <w:p w14:paraId="09E9A916" w14:textId="77777777" w:rsidR="00357999" w:rsidRPr="00CE577D" w:rsidRDefault="00357999" w:rsidP="00A129F8">
            <w:pPr>
              <w:spacing w:before="60" w:after="20"/>
              <w:jc w:val="center"/>
              <w:rPr>
                <w:sz w:val="18"/>
                <w:szCs w:val="18"/>
              </w:rPr>
            </w:pPr>
            <w:r w:rsidRPr="00CE577D">
              <w:t>4 518</w:t>
            </w:r>
          </w:p>
        </w:tc>
      </w:tr>
      <w:tr w:rsidR="00357999" w:rsidRPr="00651F8D" w14:paraId="450E3A4F" w14:textId="77777777" w:rsidTr="00A129F8">
        <w:trPr>
          <w:trHeight w:val="270"/>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EDB3A19" w14:textId="77777777" w:rsidR="00357999" w:rsidRPr="00CE577D" w:rsidRDefault="00357999" w:rsidP="00A129F8">
            <w:pPr>
              <w:spacing w:before="60" w:after="20"/>
            </w:pPr>
            <w:r w:rsidRPr="00CE577D">
              <w:t>Maximum Error Margin (d)</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B509C16" w14:textId="77777777" w:rsidR="00357999" w:rsidRPr="00CE577D" w:rsidRDefault="00357999" w:rsidP="00A129F8">
            <w:pPr>
              <w:spacing w:before="60" w:after="20"/>
              <w:jc w:val="center"/>
              <w:rPr>
                <w:sz w:val="18"/>
                <w:szCs w:val="18"/>
              </w:rPr>
            </w:pPr>
            <w:r w:rsidRPr="00CE577D">
              <w:t>0.033%</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E80CB03" w14:textId="77777777" w:rsidR="00357999" w:rsidRPr="00CE577D" w:rsidRDefault="00357999" w:rsidP="00A129F8">
            <w:pPr>
              <w:spacing w:before="60" w:after="20"/>
              <w:jc w:val="center"/>
              <w:rPr>
                <w:sz w:val="18"/>
                <w:szCs w:val="18"/>
              </w:rPr>
            </w:pPr>
            <w:r w:rsidRPr="00CE577D">
              <w:t>0.542%</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DF915D2" w14:textId="77777777" w:rsidR="00357999" w:rsidRPr="00CE577D" w:rsidRDefault="00357999" w:rsidP="00A129F8">
            <w:pPr>
              <w:spacing w:before="60" w:after="20"/>
              <w:jc w:val="center"/>
              <w:rPr>
                <w:sz w:val="18"/>
                <w:szCs w:val="18"/>
              </w:rPr>
            </w:pPr>
            <w:r w:rsidRPr="00CE577D">
              <w:t>0.793%</w:t>
            </w:r>
          </w:p>
        </w:tc>
        <w:tc>
          <w:tcPr>
            <w:tcW w:w="78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7C6EA11" w14:textId="77777777" w:rsidR="00357999" w:rsidRPr="00CE577D" w:rsidRDefault="00357999" w:rsidP="00A129F8">
            <w:pPr>
              <w:spacing w:before="60" w:after="20"/>
              <w:jc w:val="center"/>
              <w:rPr>
                <w:sz w:val="18"/>
                <w:szCs w:val="18"/>
              </w:rPr>
            </w:pPr>
            <w:r w:rsidRPr="00CE577D">
              <w:t>0.290%</w:t>
            </w:r>
          </w:p>
        </w:tc>
      </w:tr>
    </w:tbl>
    <w:p w14:paraId="4DDFC203" w14:textId="77777777" w:rsidR="00357999" w:rsidRPr="00651F8D" w:rsidRDefault="00357999" w:rsidP="00357999"/>
    <w:tbl>
      <w:tblPr>
        <w:tblW w:w="5000" w:type="pct"/>
        <w:tblInd w:w="-23" w:type="dxa"/>
        <w:tblCellMar>
          <w:left w:w="0" w:type="dxa"/>
          <w:right w:w="0" w:type="dxa"/>
        </w:tblCellMar>
        <w:tblLook w:val="04A0" w:firstRow="1" w:lastRow="0" w:firstColumn="1" w:lastColumn="0" w:noHBand="0" w:noVBand="1"/>
      </w:tblPr>
      <w:tblGrid>
        <w:gridCol w:w="3663"/>
        <w:gridCol w:w="1549"/>
        <w:gridCol w:w="1549"/>
        <w:gridCol w:w="1549"/>
        <w:gridCol w:w="1545"/>
      </w:tblGrid>
      <w:tr w:rsidR="00357999" w:rsidRPr="00651F8D" w14:paraId="4305CDCF" w14:textId="77777777" w:rsidTr="00A129F8">
        <w:trPr>
          <w:trHeight w:val="285"/>
          <w:tblHeader/>
        </w:trPr>
        <w:tc>
          <w:tcPr>
            <w:tcW w:w="1858"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C22DAB6" w14:textId="77777777" w:rsidR="00357999" w:rsidRPr="00CE577D" w:rsidRDefault="00357999" w:rsidP="00A129F8">
            <w:pPr>
              <w:spacing w:before="60" w:after="20"/>
              <w:rPr>
                <w:b/>
                <w:bCs/>
              </w:rPr>
            </w:pPr>
            <w:r w:rsidRPr="00CE577D">
              <w:rPr>
                <w:b/>
              </w:rPr>
              <w:t>Sebetiela Remote Ramp (North)</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2D47FF" w14:textId="77777777" w:rsidR="00357999" w:rsidRPr="00CE577D" w:rsidRDefault="00357999" w:rsidP="00A129F8">
            <w:pPr>
              <w:spacing w:before="60" w:after="20"/>
              <w:jc w:val="center"/>
              <w:rPr>
                <w:b/>
                <w:bCs/>
              </w:rPr>
            </w:pPr>
            <w:r w:rsidRPr="00CE577D">
              <w:rPr>
                <w:b/>
              </w:rPr>
              <w:t>Toll Class 1</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42FA6E0" w14:textId="77777777" w:rsidR="00357999" w:rsidRPr="00CE577D" w:rsidRDefault="00357999" w:rsidP="00A129F8">
            <w:pPr>
              <w:spacing w:before="60" w:after="20"/>
              <w:jc w:val="center"/>
              <w:rPr>
                <w:b/>
                <w:bCs/>
              </w:rPr>
            </w:pPr>
            <w:r w:rsidRPr="00CE577D">
              <w:rPr>
                <w:b/>
              </w:rPr>
              <w:t>Toll Class 2</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321C3C9" w14:textId="77777777" w:rsidR="00357999" w:rsidRPr="00CE577D" w:rsidRDefault="00357999" w:rsidP="00A129F8">
            <w:pPr>
              <w:spacing w:before="60" w:after="20"/>
              <w:jc w:val="center"/>
              <w:rPr>
                <w:b/>
                <w:bCs/>
              </w:rPr>
            </w:pPr>
            <w:r w:rsidRPr="00CE577D">
              <w:rPr>
                <w:b/>
              </w:rPr>
              <w:t>Toll Class 3</w:t>
            </w:r>
          </w:p>
        </w:tc>
        <w:tc>
          <w:tcPr>
            <w:tcW w:w="784"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60A0CF" w14:textId="77777777" w:rsidR="00357999" w:rsidRPr="00CE577D" w:rsidRDefault="00357999" w:rsidP="00A129F8">
            <w:pPr>
              <w:spacing w:before="60" w:after="20"/>
              <w:jc w:val="center"/>
              <w:rPr>
                <w:b/>
                <w:bCs/>
              </w:rPr>
            </w:pPr>
            <w:r w:rsidRPr="00CE577D">
              <w:rPr>
                <w:b/>
              </w:rPr>
              <w:t>Toll Class 4</w:t>
            </w:r>
          </w:p>
        </w:tc>
      </w:tr>
      <w:tr w:rsidR="00357999" w:rsidRPr="00651F8D" w14:paraId="2E91EABF" w14:textId="77777777" w:rsidTr="00A129F8">
        <w:trPr>
          <w:trHeight w:val="285"/>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0B56945" w14:textId="77777777" w:rsidR="00357999" w:rsidRPr="00CE577D" w:rsidRDefault="00357999" w:rsidP="00A129F8">
            <w:pPr>
              <w:spacing w:before="60" w:after="20"/>
            </w:pPr>
            <w:r w:rsidRPr="00CE577D">
              <w:t xml:space="preserve">Confidence Level </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A946B8F" w14:textId="77777777" w:rsidR="00357999" w:rsidRPr="00CE577D" w:rsidRDefault="00357999" w:rsidP="00A129F8">
            <w:pPr>
              <w:spacing w:before="60" w:after="20"/>
              <w:jc w:val="center"/>
            </w:pPr>
            <w:r w:rsidRPr="00CE577D">
              <w:t>95%</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AEF3195" w14:textId="77777777" w:rsidR="00357999" w:rsidRPr="00CE577D" w:rsidRDefault="00357999" w:rsidP="00A129F8">
            <w:pPr>
              <w:spacing w:before="60" w:after="20"/>
              <w:jc w:val="center"/>
            </w:pPr>
            <w:r w:rsidRPr="00CE577D">
              <w:t>95%</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54DD26F" w14:textId="77777777" w:rsidR="00357999" w:rsidRPr="00CE577D" w:rsidRDefault="00357999" w:rsidP="00A129F8">
            <w:pPr>
              <w:spacing w:before="60" w:after="20"/>
              <w:jc w:val="center"/>
            </w:pPr>
            <w:r w:rsidRPr="00CE577D">
              <w:t>95%</w:t>
            </w:r>
          </w:p>
        </w:tc>
        <w:tc>
          <w:tcPr>
            <w:tcW w:w="78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58EB3BB" w14:textId="77777777" w:rsidR="00357999" w:rsidRPr="00CE577D" w:rsidRDefault="00357999" w:rsidP="00A129F8">
            <w:pPr>
              <w:spacing w:before="60" w:after="20"/>
              <w:jc w:val="center"/>
            </w:pPr>
            <w:r w:rsidRPr="00CE577D">
              <w:t>95%</w:t>
            </w:r>
          </w:p>
        </w:tc>
      </w:tr>
      <w:tr w:rsidR="00357999" w:rsidRPr="00651F8D" w14:paraId="5A03A3A8" w14:textId="77777777" w:rsidTr="00A129F8">
        <w:trPr>
          <w:trHeight w:val="270"/>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EE764C0" w14:textId="77777777" w:rsidR="00357999" w:rsidRPr="00CE577D" w:rsidRDefault="00357999" w:rsidP="00A129F8">
            <w:pPr>
              <w:spacing w:before="60" w:after="20"/>
            </w:pPr>
            <w:r w:rsidRPr="00CE577D">
              <w:t>Minimum Traffic Sample (n)</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7E10D889" w14:textId="77777777" w:rsidR="00357999" w:rsidRPr="00CE577D" w:rsidRDefault="00357999" w:rsidP="00A129F8">
            <w:pPr>
              <w:spacing w:before="60" w:after="20"/>
              <w:jc w:val="center"/>
              <w:rPr>
                <w:sz w:val="18"/>
                <w:szCs w:val="18"/>
              </w:rPr>
            </w:pPr>
            <w:r w:rsidRPr="00CE577D">
              <w:t>151 605</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67500836" w14:textId="77777777" w:rsidR="00357999" w:rsidRPr="00CE577D" w:rsidRDefault="00357999" w:rsidP="00A129F8">
            <w:pPr>
              <w:spacing w:before="60" w:after="20"/>
              <w:jc w:val="center"/>
              <w:rPr>
                <w:sz w:val="18"/>
                <w:szCs w:val="18"/>
              </w:rPr>
            </w:pPr>
            <w:r w:rsidRPr="00CE577D">
              <w:t>8 452</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0457F6FB" w14:textId="77777777" w:rsidR="00357999" w:rsidRPr="00CE577D" w:rsidRDefault="00357999" w:rsidP="00A129F8">
            <w:pPr>
              <w:spacing w:before="60" w:after="20"/>
              <w:jc w:val="center"/>
              <w:rPr>
                <w:sz w:val="18"/>
                <w:szCs w:val="18"/>
              </w:rPr>
            </w:pPr>
            <w:r w:rsidRPr="00CE577D">
              <w:t>2 935</w:t>
            </w:r>
          </w:p>
        </w:tc>
        <w:tc>
          <w:tcPr>
            <w:tcW w:w="784" w:type="pct"/>
            <w:tcBorders>
              <w:top w:val="nil"/>
              <w:left w:val="nil"/>
              <w:bottom w:val="single" w:sz="8" w:space="0" w:color="auto"/>
              <w:right w:val="single" w:sz="8" w:space="0" w:color="auto"/>
            </w:tcBorders>
            <w:noWrap/>
            <w:tcMar>
              <w:top w:w="0" w:type="dxa"/>
              <w:left w:w="108" w:type="dxa"/>
              <w:bottom w:w="0" w:type="dxa"/>
              <w:right w:w="108" w:type="dxa"/>
            </w:tcMar>
            <w:hideMark/>
          </w:tcPr>
          <w:p w14:paraId="3DAABC39" w14:textId="77777777" w:rsidR="00357999" w:rsidRPr="00CE577D" w:rsidRDefault="00357999" w:rsidP="00A129F8">
            <w:pPr>
              <w:spacing w:before="60" w:after="20"/>
              <w:jc w:val="center"/>
              <w:rPr>
                <w:sz w:val="18"/>
                <w:szCs w:val="18"/>
              </w:rPr>
            </w:pPr>
            <w:r w:rsidRPr="00CE577D">
              <w:t>6 229</w:t>
            </w:r>
          </w:p>
        </w:tc>
      </w:tr>
      <w:tr w:rsidR="00357999" w:rsidRPr="00651F8D" w14:paraId="0C6BEB5B" w14:textId="77777777" w:rsidTr="00A129F8">
        <w:trPr>
          <w:trHeight w:val="270"/>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8AA52C6" w14:textId="77777777" w:rsidR="00357999" w:rsidRPr="00CE577D" w:rsidRDefault="00357999" w:rsidP="00A129F8">
            <w:pPr>
              <w:spacing w:before="60" w:after="20"/>
            </w:pPr>
            <w:r w:rsidRPr="00CE577D">
              <w:t>Maximum Error Margin (d)</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936619B" w14:textId="77777777" w:rsidR="00357999" w:rsidRPr="00CE577D" w:rsidRDefault="00357999" w:rsidP="00A129F8">
            <w:pPr>
              <w:spacing w:before="60" w:after="20"/>
              <w:jc w:val="center"/>
              <w:rPr>
                <w:sz w:val="18"/>
                <w:szCs w:val="18"/>
              </w:rPr>
            </w:pPr>
            <w:r w:rsidRPr="00CE577D">
              <w:t>0.032%</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64B2B75" w14:textId="77777777" w:rsidR="00357999" w:rsidRPr="00CE577D" w:rsidRDefault="00357999" w:rsidP="00A129F8">
            <w:pPr>
              <w:spacing w:before="60" w:after="20"/>
              <w:jc w:val="center"/>
              <w:rPr>
                <w:sz w:val="18"/>
                <w:szCs w:val="18"/>
              </w:rPr>
            </w:pPr>
            <w:r w:rsidRPr="00CE577D">
              <w:t>0.465%</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CCF1188" w14:textId="77777777" w:rsidR="00357999" w:rsidRPr="00CE577D" w:rsidRDefault="00357999" w:rsidP="00A129F8">
            <w:pPr>
              <w:spacing w:before="60" w:after="20"/>
              <w:jc w:val="center"/>
              <w:rPr>
                <w:sz w:val="18"/>
                <w:szCs w:val="18"/>
              </w:rPr>
            </w:pPr>
            <w:r w:rsidRPr="00CE577D">
              <w:t>0.709%</w:t>
            </w:r>
          </w:p>
        </w:tc>
        <w:tc>
          <w:tcPr>
            <w:tcW w:w="78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EE042B5" w14:textId="77777777" w:rsidR="00357999" w:rsidRPr="00CE577D" w:rsidRDefault="00357999" w:rsidP="00A129F8">
            <w:pPr>
              <w:spacing w:before="60" w:after="20"/>
              <w:jc w:val="center"/>
              <w:rPr>
                <w:sz w:val="18"/>
                <w:szCs w:val="18"/>
              </w:rPr>
            </w:pPr>
            <w:r w:rsidRPr="00CE577D">
              <w:t>0.247%</w:t>
            </w:r>
          </w:p>
        </w:tc>
      </w:tr>
    </w:tbl>
    <w:p w14:paraId="2330AE1E" w14:textId="77777777" w:rsidR="00357999" w:rsidRPr="00651F8D" w:rsidRDefault="00357999" w:rsidP="00357999"/>
    <w:tbl>
      <w:tblPr>
        <w:tblW w:w="4913" w:type="pct"/>
        <w:tblInd w:w="-23" w:type="dxa"/>
        <w:tblCellMar>
          <w:left w:w="0" w:type="dxa"/>
          <w:right w:w="0" w:type="dxa"/>
        </w:tblCellMar>
        <w:tblLook w:val="04A0" w:firstRow="1" w:lastRow="0" w:firstColumn="1" w:lastColumn="0" w:noHBand="0" w:noVBand="1"/>
      </w:tblPr>
      <w:tblGrid>
        <w:gridCol w:w="3600"/>
        <w:gridCol w:w="1522"/>
        <w:gridCol w:w="1522"/>
        <w:gridCol w:w="1522"/>
        <w:gridCol w:w="1518"/>
      </w:tblGrid>
      <w:tr w:rsidR="00357999" w:rsidRPr="00651F8D" w14:paraId="123AC356" w14:textId="77777777" w:rsidTr="00A129F8">
        <w:trPr>
          <w:trHeight w:val="285"/>
          <w:tblHeader/>
        </w:trPr>
        <w:tc>
          <w:tcPr>
            <w:tcW w:w="1858"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D94873F" w14:textId="77777777" w:rsidR="00357999" w:rsidRPr="00CE577D" w:rsidRDefault="00357999" w:rsidP="00A129F8">
            <w:pPr>
              <w:spacing w:before="60" w:after="20"/>
              <w:rPr>
                <w:b/>
                <w:bCs/>
              </w:rPr>
            </w:pPr>
            <w:r w:rsidRPr="00CE577D">
              <w:rPr>
                <w:b/>
              </w:rPr>
              <w:t>Capricorn Mainline (South)</w:t>
            </w:r>
          </w:p>
        </w:tc>
        <w:tc>
          <w:tcPr>
            <w:tcW w:w="78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6154743" w14:textId="77777777" w:rsidR="00357999" w:rsidRPr="00CE577D" w:rsidRDefault="00357999" w:rsidP="00A129F8">
            <w:pPr>
              <w:spacing w:before="60" w:after="20"/>
              <w:jc w:val="center"/>
              <w:rPr>
                <w:b/>
                <w:bCs/>
              </w:rPr>
            </w:pPr>
            <w:r w:rsidRPr="00CE577D">
              <w:rPr>
                <w:b/>
              </w:rPr>
              <w:t>Toll Class 1</w:t>
            </w:r>
          </w:p>
        </w:tc>
        <w:tc>
          <w:tcPr>
            <w:tcW w:w="78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95BCB33" w14:textId="77777777" w:rsidR="00357999" w:rsidRPr="00CE577D" w:rsidRDefault="00357999" w:rsidP="00A129F8">
            <w:pPr>
              <w:spacing w:before="60" w:after="20"/>
              <w:jc w:val="center"/>
              <w:rPr>
                <w:b/>
                <w:bCs/>
              </w:rPr>
            </w:pPr>
            <w:r w:rsidRPr="00CE577D">
              <w:rPr>
                <w:b/>
              </w:rPr>
              <w:t>Toll Class 2</w:t>
            </w:r>
          </w:p>
        </w:tc>
        <w:tc>
          <w:tcPr>
            <w:tcW w:w="78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18F5904" w14:textId="77777777" w:rsidR="00357999" w:rsidRPr="00CE577D" w:rsidRDefault="00357999" w:rsidP="00A129F8">
            <w:pPr>
              <w:spacing w:before="60" w:after="20"/>
              <w:jc w:val="center"/>
              <w:rPr>
                <w:b/>
                <w:bCs/>
              </w:rPr>
            </w:pPr>
            <w:r w:rsidRPr="00CE577D">
              <w:rPr>
                <w:b/>
              </w:rPr>
              <w:t>Toll Class 3</w:t>
            </w:r>
          </w:p>
        </w:tc>
        <w:tc>
          <w:tcPr>
            <w:tcW w:w="78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356C119" w14:textId="77777777" w:rsidR="00357999" w:rsidRPr="00CE577D" w:rsidRDefault="00357999" w:rsidP="00A129F8">
            <w:pPr>
              <w:spacing w:before="60" w:after="20"/>
              <w:jc w:val="center"/>
              <w:rPr>
                <w:b/>
                <w:bCs/>
              </w:rPr>
            </w:pPr>
            <w:r w:rsidRPr="00CE577D">
              <w:rPr>
                <w:b/>
              </w:rPr>
              <w:t>Toll Class 4</w:t>
            </w:r>
          </w:p>
        </w:tc>
      </w:tr>
      <w:tr w:rsidR="00357999" w:rsidRPr="00651F8D" w14:paraId="38C351D5" w14:textId="77777777" w:rsidTr="00A129F8">
        <w:trPr>
          <w:trHeight w:val="285"/>
        </w:trPr>
        <w:tc>
          <w:tcPr>
            <w:tcW w:w="1858"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3647941" w14:textId="77777777" w:rsidR="00357999" w:rsidRPr="00CE577D" w:rsidRDefault="00357999" w:rsidP="00A129F8">
            <w:pPr>
              <w:spacing w:before="60" w:after="20"/>
            </w:pPr>
            <w:r w:rsidRPr="00CE577D">
              <w:t xml:space="preserve">Confidence Level </w:t>
            </w:r>
          </w:p>
        </w:tc>
        <w:tc>
          <w:tcPr>
            <w:tcW w:w="78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708CA999" w14:textId="77777777" w:rsidR="00357999" w:rsidRPr="00CE577D" w:rsidRDefault="00357999" w:rsidP="00A129F8">
            <w:pPr>
              <w:spacing w:before="60" w:after="20"/>
              <w:jc w:val="center"/>
            </w:pPr>
            <w:r w:rsidRPr="00CE577D">
              <w:t>95%</w:t>
            </w:r>
          </w:p>
        </w:tc>
        <w:tc>
          <w:tcPr>
            <w:tcW w:w="78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5F533D81" w14:textId="77777777" w:rsidR="00357999" w:rsidRPr="00CE577D" w:rsidRDefault="00357999" w:rsidP="00A129F8">
            <w:pPr>
              <w:spacing w:before="60" w:after="20"/>
              <w:jc w:val="center"/>
            </w:pPr>
            <w:r w:rsidRPr="00CE577D">
              <w:t>95%</w:t>
            </w:r>
          </w:p>
        </w:tc>
        <w:tc>
          <w:tcPr>
            <w:tcW w:w="78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176B5F7F" w14:textId="77777777" w:rsidR="00357999" w:rsidRPr="00CE577D" w:rsidRDefault="00357999" w:rsidP="00A129F8">
            <w:pPr>
              <w:spacing w:before="60" w:after="20"/>
              <w:jc w:val="center"/>
            </w:pPr>
            <w:r w:rsidRPr="00CE577D">
              <w:t>95%</w:t>
            </w:r>
          </w:p>
        </w:tc>
        <w:tc>
          <w:tcPr>
            <w:tcW w:w="784"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0D3B589E" w14:textId="77777777" w:rsidR="00357999" w:rsidRPr="00CE577D" w:rsidRDefault="00357999" w:rsidP="00A129F8">
            <w:pPr>
              <w:spacing w:before="60" w:after="20"/>
              <w:jc w:val="center"/>
            </w:pPr>
            <w:r w:rsidRPr="00CE577D">
              <w:t>95%</w:t>
            </w:r>
          </w:p>
        </w:tc>
      </w:tr>
      <w:tr w:rsidR="00357999" w:rsidRPr="00651F8D" w14:paraId="69DE2799" w14:textId="77777777" w:rsidTr="00A129F8">
        <w:trPr>
          <w:trHeight w:val="270"/>
        </w:trPr>
        <w:tc>
          <w:tcPr>
            <w:tcW w:w="1858"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38272734" w14:textId="77777777" w:rsidR="00357999" w:rsidRPr="00CE577D" w:rsidRDefault="00357999" w:rsidP="00A129F8">
            <w:pPr>
              <w:spacing w:before="60" w:after="20"/>
            </w:pPr>
            <w:r w:rsidRPr="00CE577D">
              <w:t>Minimum Traffic Sample (n)</w:t>
            </w:r>
          </w:p>
        </w:tc>
        <w:tc>
          <w:tcPr>
            <w:tcW w:w="78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5117D307" w14:textId="77777777" w:rsidR="00357999" w:rsidRPr="00CE577D" w:rsidRDefault="00357999" w:rsidP="00A129F8">
            <w:pPr>
              <w:spacing w:before="60" w:after="20"/>
              <w:jc w:val="center"/>
              <w:rPr>
                <w:sz w:val="18"/>
                <w:szCs w:val="18"/>
              </w:rPr>
            </w:pPr>
            <w:r w:rsidRPr="00CE577D">
              <w:t>260 085</w:t>
            </w:r>
          </w:p>
        </w:tc>
        <w:tc>
          <w:tcPr>
            <w:tcW w:w="78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1A0784EB" w14:textId="77777777" w:rsidR="00357999" w:rsidRPr="00CE577D" w:rsidRDefault="00357999" w:rsidP="00A129F8">
            <w:pPr>
              <w:spacing w:before="60" w:after="20"/>
              <w:jc w:val="center"/>
              <w:rPr>
                <w:sz w:val="18"/>
                <w:szCs w:val="18"/>
              </w:rPr>
            </w:pPr>
            <w:r w:rsidRPr="00CE577D">
              <w:t>18 372</w:t>
            </w:r>
          </w:p>
        </w:tc>
        <w:tc>
          <w:tcPr>
            <w:tcW w:w="78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2D82E8E4" w14:textId="77777777" w:rsidR="00357999" w:rsidRPr="00CE577D" w:rsidRDefault="00357999" w:rsidP="00A129F8">
            <w:pPr>
              <w:spacing w:before="60" w:after="20"/>
              <w:jc w:val="center"/>
              <w:rPr>
                <w:sz w:val="18"/>
                <w:szCs w:val="18"/>
              </w:rPr>
            </w:pPr>
            <w:r w:rsidRPr="00CE577D">
              <w:t>11 505</w:t>
            </w:r>
          </w:p>
        </w:tc>
        <w:tc>
          <w:tcPr>
            <w:tcW w:w="784"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122D2B2D" w14:textId="77777777" w:rsidR="00357999" w:rsidRPr="00CE577D" w:rsidRDefault="00357999" w:rsidP="00A129F8">
            <w:pPr>
              <w:spacing w:before="60" w:after="20"/>
              <w:jc w:val="center"/>
              <w:rPr>
                <w:sz w:val="18"/>
                <w:szCs w:val="18"/>
              </w:rPr>
            </w:pPr>
            <w:r w:rsidRPr="00CE577D">
              <w:t>27 496</w:t>
            </w:r>
          </w:p>
        </w:tc>
      </w:tr>
      <w:tr w:rsidR="00357999" w:rsidRPr="00651F8D" w14:paraId="7A714BCE" w14:textId="77777777" w:rsidTr="00A129F8">
        <w:trPr>
          <w:trHeight w:val="270"/>
        </w:trPr>
        <w:tc>
          <w:tcPr>
            <w:tcW w:w="1858"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0AA21903" w14:textId="77777777" w:rsidR="00357999" w:rsidRPr="00CE577D" w:rsidRDefault="00357999" w:rsidP="00A129F8">
            <w:pPr>
              <w:spacing w:before="60" w:after="20"/>
            </w:pPr>
            <w:r w:rsidRPr="00CE577D">
              <w:t>Maximum Error Margin (d)</w:t>
            </w:r>
          </w:p>
        </w:tc>
        <w:tc>
          <w:tcPr>
            <w:tcW w:w="78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07A6484F" w14:textId="77777777" w:rsidR="00357999" w:rsidRPr="00CE577D" w:rsidRDefault="00357999" w:rsidP="00A129F8">
            <w:pPr>
              <w:spacing w:before="60" w:after="20"/>
              <w:jc w:val="center"/>
              <w:rPr>
                <w:sz w:val="18"/>
                <w:szCs w:val="18"/>
              </w:rPr>
            </w:pPr>
            <w:r w:rsidRPr="00CE577D">
              <w:t>0.024%</w:t>
            </w:r>
          </w:p>
        </w:tc>
        <w:tc>
          <w:tcPr>
            <w:tcW w:w="78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1130A55E" w14:textId="77777777" w:rsidR="00357999" w:rsidRPr="00CE577D" w:rsidRDefault="00357999" w:rsidP="00A129F8">
            <w:pPr>
              <w:spacing w:before="60" w:after="20"/>
              <w:jc w:val="center"/>
              <w:rPr>
                <w:sz w:val="18"/>
                <w:szCs w:val="18"/>
              </w:rPr>
            </w:pPr>
            <w:r w:rsidRPr="00CE577D">
              <w:t>0.315%</w:t>
            </w:r>
          </w:p>
        </w:tc>
        <w:tc>
          <w:tcPr>
            <w:tcW w:w="78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1244B023" w14:textId="77777777" w:rsidR="00357999" w:rsidRPr="00CE577D" w:rsidRDefault="00357999" w:rsidP="00A129F8">
            <w:pPr>
              <w:spacing w:before="60" w:after="20"/>
              <w:jc w:val="center"/>
              <w:rPr>
                <w:sz w:val="18"/>
                <w:szCs w:val="18"/>
              </w:rPr>
            </w:pPr>
            <w:r w:rsidRPr="00CE577D">
              <w:t>0.358%</w:t>
            </w:r>
          </w:p>
        </w:tc>
        <w:tc>
          <w:tcPr>
            <w:tcW w:w="784"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7025EFE6" w14:textId="77777777" w:rsidR="00357999" w:rsidRPr="00CE577D" w:rsidRDefault="00357999" w:rsidP="00A129F8">
            <w:pPr>
              <w:spacing w:before="60" w:after="20"/>
              <w:jc w:val="center"/>
              <w:rPr>
                <w:sz w:val="18"/>
                <w:szCs w:val="18"/>
              </w:rPr>
            </w:pPr>
            <w:r w:rsidRPr="00CE577D">
              <w:t>0.118%</w:t>
            </w:r>
          </w:p>
        </w:tc>
      </w:tr>
    </w:tbl>
    <w:p w14:paraId="67760469" w14:textId="77777777" w:rsidR="00357999" w:rsidRPr="00651F8D" w:rsidRDefault="00357999" w:rsidP="00357999"/>
    <w:p w14:paraId="3594239C" w14:textId="77777777" w:rsidR="00357999" w:rsidRPr="00651F8D" w:rsidRDefault="00357999" w:rsidP="00357999"/>
    <w:tbl>
      <w:tblPr>
        <w:tblW w:w="5000" w:type="pct"/>
        <w:tblInd w:w="-23" w:type="dxa"/>
        <w:tblCellMar>
          <w:left w:w="0" w:type="dxa"/>
          <w:right w:w="0" w:type="dxa"/>
        </w:tblCellMar>
        <w:tblLook w:val="04A0" w:firstRow="1" w:lastRow="0" w:firstColumn="1" w:lastColumn="0" w:noHBand="0" w:noVBand="1"/>
      </w:tblPr>
      <w:tblGrid>
        <w:gridCol w:w="3663"/>
        <w:gridCol w:w="1549"/>
        <w:gridCol w:w="1549"/>
        <w:gridCol w:w="1549"/>
        <w:gridCol w:w="1545"/>
      </w:tblGrid>
      <w:tr w:rsidR="00357999" w:rsidRPr="00651F8D" w14:paraId="1D0C568D" w14:textId="77777777" w:rsidTr="00A129F8">
        <w:trPr>
          <w:trHeight w:val="285"/>
          <w:tblHeader/>
        </w:trPr>
        <w:tc>
          <w:tcPr>
            <w:tcW w:w="1858"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26EDFE" w14:textId="77777777" w:rsidR="00357999" w:rsidRPr="00CE577D" w:rsidRDefault="00357999" w:rsidP="00A129F8">
            <w:pPr>
              <w:spacing w:before="60" w:after="20"/>
              <w:rPr>
                <w:b/>
                <w:bCs/>
              </w:rPr>
            </w:pPr>
            <w:r w:rsidRPr="00CE577D">
              <w:rPr>
                <w:b/>
              </w:rPr>
              <w:t>Capricorn Mainline (North)</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84E657" w14:textId="77777777" w:rsidR="00357999" w:rsidRPr="00CE577D" w:rsidRDefault="00357999" w:rsidP="00A129F8">
            <w:pPr>
              <w:spacing w:before="60" w:after="20"/>
              <w:jc w:val="center"/>
              <w:rPr>
                <w:b/>
                <w:bCs/>
              </w:rPr>
            </w:pPr>
            <w:r w:rsidRPr="00CE577D">
              <w:rPr>
                <w:b/>
              </w:rPr>
              <w:t>Toll Class 1</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8572DD" w14:textId="77777777" w:rsidR="00357999" w:rsidRPr="00CE577D" w:rsidRDefault="00357999" w:rsidP="00A129F8">
            <w:pPr>
              <w:spacing w:before="60" w:after="20"/>
              <w:jc w:val="center"/>
              <w:rPr>
                <w:b/>
                <w:bCs/>
              </w:rPr>
            </w:pPr>
            <w:r w:rsidRPr="00CE577D">
              <w:rPr>
                <w:b/>
              </w:rPr>
              <w:t>Toll Class 2</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69491A1" w14:textId="77777777" w:rsidR="00357999" w:rsidRPr="00CE577D" w:rsidRDefault="00357999" w:rsidP="00A129F8">
            <w:pPr>
              <w:spacing w:before="60" w:after="20"/>
              <w:jc w:val="center"/>
              <w:rPr>
                <w:b/>
                <w:bCs/>
              </w:rPr>
            </w:pPr>
            <w:r w:rsidRPr="00CE577D">
              <w:rPr>
                <w:b/>
              </w:rPr>
              <w:t>Toll Class 3</w:t>
            </w:r>
          </w:p>
        </w:tc>
        <w:tc>
          <w:tcPr>
            <w:tcW w:w="784"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CA3A561" w14:textId="77777777" w:rsidR="00357999" w:rsidRPr="00CE577D" w:rsidRDefault="00357999" w:rsidP="00A129F8">
            <w:pPr>
              <w:spacing w:before="60" w:after="20"/>
              <w:jc w:val="center"/>
              <w:rPr>
                <w:b/>
                <w:bCs/>
              </w:rPr>
            </w:pPr>
            <w:r w:rsidRPr="00CE577D">
              <w:rPr>
                <w:b/>
              </w:rPr>
              <w:t>Toll Class 4</w:t>
            </w:r>
          </w:p>
        </w:tc>
      </w:tr>
      <w:tr w:rsidR="00357999" w:rsidRPr="00651F8D" w14:paraId="0900E3B4" w14:textId="77777777" w:rsidTr="00A129F8">
        <w:trPr>
          <w:trHeight w:val="285"/>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D6130AB" w14:textId="77777777" w:rsidR="00357999" w:rsidRPr="00CE577D" w:rsidRDefault="00357999" w:rsidP="00A129F8">
            <w:pPr>
              <w:spacing w:before="60" w:after="20"/>
            </w:pPr>
            <w:r w:rsidRPr="00CE577D">
              <w:t xml:space="preserve">Confidence Level </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494FAF9" w14:textId="77777777" w:rsidR="00357999" w:rsidRPr="00CE577D" w:rsidRDefault="00357999" w:rsidP="00A129F8">
            <w:pPr>
              <w:spacing w:before="60" w:after="20"/>
              <w:jc w:val="center"/>
            </w:pPr>
            <w:r w:rsidRPr="00CE577D">
              <w:t>95%</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26CD6D5" w14:textId="77777777" w:rsidR="00357999" w:rsidRPr="00CE577D" w:rsidRDefault="00357999" w:rsidP="00A129F8">
            <w:pPr>
              <w:spacing w:before="60" w:after="20"/>
              <w:jc w:val="center"/>
            </w:pPr>
            <w:r w:rsidRPr="00CE577D">
              <w:t>95%</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47A81F2" w14:textId="77777777" w:rsidR="00357999" w:rsidRPr="00CE577D" w:rsidRDefault="00357999" w:rsidP="00A129F8">
            <w:pPr>
              <w:spacing w:before="60" w:after="20"/>
              <w:jc w:val="center"/>
            </w:pPr>
            <w:r w:rsidRPr="00CE577D">
              <w:t>95%</w:t>
            </w:r>
          </w:p>
        </w:tc>
        <w:tc>
          <w:tcPr>
            <w:tcW w:w="78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AD7EF37" w14:textId="77777777" w:rsidR="00357999" w:rsidRPr="00CE577D" w:rsidRDefault="00357999" w:rsidP="00A129F8">
            <w:pPr>
              <w:spacing w:before="60" w:after="20"/>
              <w:jc w:val="center"/>
            </w:pPr>
            <w:r w:rsidRPr="00CE577D">
              <w:t>95%</w:t>
            </w:r>
          </w:p>
        </w:tc>
      </w:tr>
      <w:tr w:rsidR="00357999" w:rsidRPr="00651F8D" w14:paraId="348C4484" w14:textId="77777777" w:rsidTr="00A129F8">
        <w:trPr>
          <w:trHeight w:val="270"/>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22C3840" w14:textId="77777777" w:rsidR="00357999" w:rsidRPr="00CE577D" w:rsidRDefault="00357999" w:rsidP="00A129F8">
            <w:pPr>
              <w:spacing w:before="60" w:after="20"/>
            </w:pPr>
            <w:r w:rsidRPr="00CE577D">
              <w:t>Minimum Traffic Sample (n)</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7576AA24" w14:textId="77777777" w:rsidR="00357999" w:rsidRPr="00CE577D" w:rsidRDefault="00357999" w:rsidP="00A129F8">
            <w:pPr>
              <w:spacing w:before="60" w:after="20"/>
              <w:jc w:val="center"/>
              <w:rPr>
                <w:sz w:val="18"/>
                <w:szCs w:val="18"/>
              </w:rPr>
            </w:pPr>
            <w:r w:rsidRPr="00CE577D">
              <w:t>262 459</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646A1E70" w14:textId="77777777" w:rsidR="00357999" w:rsidRPr="00CE577D" w:rsidRDefault="00357999" w:rsidP="00A129F8">
            <w:pPr>
              <w:spacing w:before="60" w:after="20"/>
              <w:jc w:val="center"/>
              <w:rPr>
                <w:sz w:val="18"/>
                <w:szCs w:val="18"/>
              </w:rPr>
            </w:pPr>
            <w:r w:rsidRPr="00CE577D">
              <w:t xml:space="preserve">19 584 </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561EAD17" w14:textId="77777777" w:rsidR="00357999" w:rsidRPr="00CE577D" w:rsidRDefault="00357999" w:rsidP="00A129F8">
            <w:pPr>
              <w:spacing w:before="60" w:after="20"/>
              <w:jc w:val="center"/>
              <w:rPr>
                <w:sz w:val="18"/>
                <w:szCs w:val="18"/>
              </w:rPr>
            </w:pPr>
            <w:r w:rsidRPr="00CE577D">
              <w:t>12 190</w:t>
            </w:r>
          </w:p>
        </w:tc>
        <w:tc>
          <w:tcPr>
            <w:tcW w:w="784" w:type="pct"/>
            <w:tcBorders>
              <w:top w:val="nil"/>
              <w:left w:val="nil"/>
              <w:bottom w:val="single" w:sz="8" w:space="0" w:color="auto"/>
              <w:right w:val="single" w:sz="8" w:space="0" w:color="auto"/>
            </w:tcBorders>
            <w:noWrap/>
            <w:tcMar>
              <w:top w:w="0" w:type="dxa"/>
              <w:left w:w="108" w:type="dxa"/>
              <w:bottom w:w="0" w:type="dxa"/>
              <w:right w:w="108" w:type="dxa"/>
            </w:tcMar>
            <w:hideMark/>
          </w:tcPr>
          <w:p w14:paraId="71E3359A" w14:textId="77777777" w:rsidR="00357999" w:rsidRPr="00CE577D" w:rsidRDefault="00357999" w:rsidP="00A129F8">
            <w:pPr>
              <w:spacing w:before="60" w:after="20"/>
              <w:jc w:val="center"/>
              <w:rPr>
                <w:sz w:val="18"/>
                <w:szCs w:val="18"/>
              </w:rPr>
            </w:pPr>
            <w:r w:rsidRPr="00CE577D">
              <w:t>30 359</w:t>
            </w:r>
          </w:p>
        </w:tc>
      </w:tr>
      <w:tr w:rsidR="00357999" w:rsidRPr="00651F8D" w14:paraId="63DBD992" w14:textId="77777777" w:rsidTr="00A129F8">
        <w:trPr>
          <w:trHeight w:val="270"/>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42D4144" w14:textId="77777777" w:rsidR="00357999" w:rsidRPr="00CE577D" w:rsidRDefault="00357999" w:rsidP="00A129F8">
            <w:pPr>
              <w:spacing w:before="60" w:after="20"/>
            </w:pPr>
            <w:r w:rsidRPr="00CE577D">
              <w:t>Maximum Error Margin (d)</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72D81DA" w14:textId="77777777" w:rsidR="00357999" w:rsidRPr="00CE577D" w:rsidRDefault="00357999" w:rsidP="00A129F8">
            <w:pPr>
              <w:spacing w:before="60" w:after="20"/>
              <w:jc w:val="center"/>
              <w:rPr>
                <w:sz w:val="18"/>
                <w:szCs w:val="18"/>
              </w:rPr>
            </w:pPr>
            <w:r w:rsidRPr="00CE577D">
              <w:t>0.024%</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7DB7239" w14:textId="77777777" w:rsidR="00357999" w:rsidRPr="00CE577D" w:rsidRDefault="00357999" w:rsidP="00A129F8">
            <w:pPr>
              <w:spacing w:before="60" w:after="20"/>
              <w:jc w:val="center"/>
              <w:rPr>
                <w:sz w:val="18"/>
                <w:szCs w:val="18"/>
              </w:rPr>
            </w:pPr>
            <w:r w:rsidRPr="00CE577D">
              <w:t>0.305%</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8B9A903" w14:textId="77777777" w:rsidR="00357999" w:rsidRPr="00CE577D" w:rsidRDefault="00357999" w:rsidP="00A129F8">
            <w:pPr>
              <w:spacing w:before="60" w:after="20"/>
              <w:jc w:val="center"/>
              <w:rPr>
                <w:sz w:val="18"/>
                <w:szCs w:val="18"/>
              </w:rPr>
            </w:pPr>
            <w:r w:rsidRPr="00CE577D">
              <w:t>0.348%</w:t>
            </w:r>
          </w:p>
        </w:tc>
        <w:tc>
          <w:tcPr>
            <w:tcW w:w="78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5958353" w14:textId="77777777" w:rsidR="00357999" w:rsidRPr="00CE577D" w:rsidRDefault="00357999" w:rsidP="00A129F8">
            <w:pPr>
              <w:spacing w:before="60" w:after="20"/>
              <w:jc w:val="center"/>
              <w:rPr>
                <w:sz w:val="18"/>
                <w:szCs w:val="18"/>
              </w:rPr>
            </w:pPr>
            <w:r w:rsidRPr="00CE577D">
              <w:t>0.112%</w:t>
            </w:r>
          </w:p>
        </w:tc>
      </w:tr>
    </w:tbl>
    <w:p w14:paraId="0436AEC1" w14:textId="77777777" w:rsidR="00357999" w:rsidRPr="00651F8D" w:rsidRDefault="00357999" w:rsidP="00357999"/>
    <w:tbl>
      <w:tblPr>
        <w:tblW w:w="4913" w:type="pct"/>
        <w:tblInd w:w="-23" w:type="dxa"/>
        <w:tblCellMar>
          <w:left w:w="0" w:type="dxa"/>
          <w:right w:w="0" w:type="dxa"/>
        </w:tblCellMar>
        <w:tblLook w:val="04A0" w:firstRow="1" w:lastRow="0" w:firstColumn="1" w:lastColumn="0" w:noHBand="0" w:noVBand="1"/>
      </w:tblPr>
      <w:tblGrid>
        <w:gridCol w:w="3600"/>
        <w:gridCol w:w="1522"/>
        <w:gridCol w:w="1522"/>
        <w:gridCol w:w="1522"/>
        <w:gridCol w:w="1518"/>
      </w:tblGrid>
      <w:tr w:rsidR="00357999" w:rsidRPr="00651F8D" w14:paraId="0B5B04BB" w14:textId="77777777" w:rsidTr="00A129F8">
        <w:trPr>
          <w:trHeight w:val="285"/>
          <w:tblHeader/>
        </w:trPr>
        <w:tc>
          <w:tcPr>
            <w:tcW w:w="1858"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DAC721" w14:textId="77777777" w:rsidR="00357999" w:rsidRPr="00CE577D" w:rsidRDefault="00357999" w:rsidP="00A129F8">
            <w:pPr>
              <w:spacing w:before="60" w:after="20"/>
              <w:rPr>
                <w:b/>
                <w:bCs/>
              </w:rPr>
            </w:pPr>
            <w:r w:rsidRPr="00CE577D">
              <w:rPr>
                <w:b/>
              </w:rPr>
              <w:t>Baobab Mainline (South)</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160C7D" w14:textId="77777777" w:rsidR="00357999" w:rsidRPr="00CE577D" w:rsidRDefault="00357999" w:rsidP="00A129F8">
            <w:pPr>
              <w:spacing w:before="60" w:after="20"/>
              <w:jc w:val="center"/>
              <w:rPr>
                <w:b/>
                <w:bCs/>
              </w:rPr>
            </w:pPr>
            <w:r w:rsidRPr="00CE577D">
              <w:rPr>
                <w:b/>
              </w:rPr>
              <w:t>Toll Class 1</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E9E688" w14:textId="77777777" w:rsidR="00357999" w:rsidRPr="00CE577D" w:rsidRDefault="00357999" w:rsidP="00A129F8">
            <w:pPr>
              <w:spacing w:before="60" w:after="20"/>
              <w:jc w:val="center"/>
              <w:rPr>
                <w:b/>
                <w:bCs/>
              </w:rPr>
            </w:pPr>
            <w:r w:rsidRPr="00CE577D">
              <w:rPr>
                <w:b/>
              </w:rPr>
              <w:t>Toll Class 2</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43DE86B" w14:textId="77777777" w:rsidR="00357999" w:rsidRPr="00CE577D" w:rsidRDefault="00357999" w:rsidP="00A129F8">
            <w:pPr>
              <w:spacing w:before="60" w:after="20"/>
              <w:jc w:val="center"/>
              <w:rPr>
                <w:b/>
                <w:bCs/>
              </w:rPr>
            </w:pPr>
            <w:r w:rsidRPr="00CE577D">
              <w:rPr>
                <w:b/>
              </w:rPr>
              <w:t>Toll Class 3</w:t>
            </w:r>
          </w:p>
        </w:tc>
        <w:tc>
          <w:tcPr>
            <w:tcW w:w="784"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60A11D5" w14:textId="77777777" w:rsidR="00357999" w:rsidRPr="00CE577D" w:rsidRDefault="00357999" w:rsidP="00A129F8">
            <w:pPr>
              <w:spacing w:before="60" w:after="20"/>
              <w:jc w:val="center"/>
              <w:rPr>
                <w:b/>
                <w:bCs/>
              </w:rPr>
            </w:pPr>
            <w:r w:rsidRPr="00CE577D">
              <w:rPr>
                <w:b/>
              </w:rPr>
              <w:t>Toll Class 4</w:t>
            </w:r>
          </w:p>
        </w:tc>
      </w:tr>
      <w:tr w:rsidR="00357999" w:rsidRPr="00651F8D" w14:paraId="649F95DD" w14:textId="77777777" w:rsidTr="00A129F8">
        <w:trPr>
          <w:trHeight w:val="285"/>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DD12013" w14:textId="77777777" w:rsidR="00357999" w:rsidRPr="00CE577D" w:rsidRDefault="00357999" w:rsidP="00A129F8">
            <w:pPr>
              <w:spacing w:before="60" w:after="20"/>
            </w:pPr>
            <w:r w:rsidRPr="00CE577D">
              <w:t xml:space="preserve">Confidence Level </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AC83DD7" w14:textId="77777777" w:rsidR="00357999" w:rsidRPr="00CE577D" w:rsidRDefault="00357999" w:rsidP="00A129F8">
            <w:pPr>
              <w:spacing w:before="60" w:after="20"/>
              <w:jc w:val="center"/>
            </w:pPr>
            <w:r w:rsidRPr="00CE577D">
              <w:t>95%</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EF918C8" w14:textId="77777777" w:rsidR="00357999" w:rsidRPr="00CE577D" w:rsidRDefault="00357999" w:rsidP="00A129F8">
            <w:pPr>
              <w:spacing w:before="60" w:after="20"/>
              <w:jc w:val="center"/>
            </w:pPr>
            <w:r w:rsidRPr="00CE577D">
              <w:t>95%</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5386290" w14:textId="77777777" w:rsidR="00357999" w:rsidRPr="00CE577D" w:rsidRDefault="00357999" w:rsidP="00A129F8">
            <w:pPr>
              <w:spacing w:before="60" w:after="20"/>
              <w:jc w:val="center"/>
            </w:pPr>
            <w:r w:rsidRPr="00CE577D">
              <w:t>95%</w:t>
            </w:r>
          </w:p>
        </w:tc>
        <w:tc>
          <w:tcPr>
            <w:tcW w:w="78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F29E0BD" w14:textId="77777777" w:rsidR="00357999" w:rsidRPr="00CE577D" w:rsidRDefault="00357999" w:rsidP="00A129F8">
            <w:pPr>
              <w:spacing w:before="60" w:after="20"/>
              <w:jc w:val="center"/>
            </w:pPr>
            <w:r w:rsidRPr="00CE577D">
              <w:t>95%</w:t>
            </w:r>
          </w:p>
        </w:tc>
      </w:tr>
      <w:tr w:rsidR="00357999" w:rsidRPr="00651F8D" w14:paraId="3931940E" w14:textId="77777777" w:rsidTr="00A129F8">
        <w:trPr>
          <w:trHeight w:val="270"/>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9452C01" w14:textId="77777777" w:rsidR="00357999" w:rsidRPr="00CE577D" w:rsidRDefault="00357999" w:rsidP="00A129F8">
            <w:pPr>
              <w:spacing w:before="60" w:after="20"/>
            </w:pPr>
            <w:r w:rsidRPr="00CE577D">
              <w:t>Minimum Traffic Sample (n)</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4DB611B5" w14:textId="77777777" w:rsidR="00357999" w:rsidRPr="00CE577D" w:rsidRDefault="00357999" w:rsidP="00A129F8">
            <w:pPr>
              <w:spacing w:before="60" w:after="20"/>
              <w:jc w:val="center"/>
              <w:rPr>
                <w:sz w:val="18"/>
                <w:szCs w:val="18"/>
              </w:rPr>
            </w:pPr>
            <w:r w:rsidRPr="00CE577D">
              <w:t>117 750</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5CD22372" w14:textId="77777777" w:rsidR="00357999" w:rsidRPr="00CE577D" w:rsidRDefault="00357999" w:rsidP="00A129F8">
            <w:pPr>
              <w:spacing w:before="60" w:after="20"/>
              <w:jc w:val="center"/>
              <w:rPr>
                <w:sz w:val="18"/>
                <w:szCs w:val="18"/>
              </w:rPr>
            </w:pPr>
            <w:r w:rsidRPr="00CE577D">
              <w:t>9 766</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04A6AC54" w14:textId="77777777" w:rsidR="00357999" w:rsidRPr="00CE577D" w:rsidRDefault="00357999" w:rsidP="00A129F8">
            <w:pPr>
              <w:spacing w:before="60" w:after="20"/>
              <w:jc w:val="center"/>
              <w:rPr>
                <w:sz w:val="18"/>
                <w:szCs w:val="18"/>
              </w:rPr>
            </w:pPr>
            <w:r w:rsidRPr="00CE577D">
              <w:t>7917</w:t>
            </w:r>
          </w:p>
        </w:tc>
        <w:tc>
          <w:tcPr>
            <w:tcW w:w="784" w:type="pct"/>
            <w:tcBorders>
              <w:top w:val="nil"/>
              <w:left w:val="nil"/>
              <w:bottom w:val="single" w:sz="8" w:space="0" w:color="auto"/>
              <w:right w:val="single" w:sz="8" w:space="0" w:color="auto"/>
            </w:tcBorders>
            <w:noWrap/>
            <w:tcMar>
              <w:top w:w="0" w:type="dxa"/>
              <w:left w:w="108" w:type="dxa"/>
              <w:bottom w:w="0" w:type="dxa"/>
              <w:right w:w="108" w:type="dxa"/>
            </w:tcMar>
            <w:hideMark/>
          </w:tcPr>
          <w:p w14:paraId="092DB2D0" w14:textId="77777777" w:rsidR="00357999" w:rsidRPr="00CE577D" w:rsidRDefault="00357999" w:rsidP="00A129F8">
            <w:pPr>
              <w:spacing w:before="60" w:after="20"/>
              <w:jc w:val="center"/>
              <w:rPr>
                <w:sz w:val="18"/>
                <w:szCs w:val="18"/>
              </w:rPr>
            </w:pPr>
            <w:r w:rsidRPr="00CE577D">
              <w:t>34 330</w:t>
            </w:r>
          </w:p>
        </w:tc>
      </w:tr>
      <w:tr w:rsidR="00357999" w:rsidRPr="00651F8D" w14:paraId="5823A0AB" w14:textId="77777777" w:rsidTr="00A129F8">
        <w:trPr>
          <w:trHeight w:val="270"/>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E09A34B" w14:textId="77777777" w:rsidR="00357999" w:rsidRPr="00CE577D" w:rsidRDefault="00357999" w:rsidP="00A129F8">
            <w:pPr>
              <w:spacing w:before="60" w:after="20"/>
            </w:pPr>
            <w:r w:rsidRPr="00CE577D">
              <w:t>Maximum Error Margin (d)</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2CA55A8" w14:textId="77777777" w:rsidR="00357999" w:rsidRPr="00CE577D" w:rsidRDefault="00357999" w:rsidP="00A129F8">
            <w:pPr>
              <w:spacing w:before="60" w:after="20"/>
              <w:jc w:val="center"/>
              <w:rPr>
                <w:sz w:val="18"/>
                <w:szCs w:val="18"/>
              </w:rPr>
            </w:pPr>
            <w:r w:rsidRPr="00CE577D">
              <w:t>0.036%</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744C699" w14:textId="77777777" w:rsidR="00357999" w:rsidRPr="00CE577D" w:rsidRDefault="00357999" w:rsidP="00A129F8">
            <w:pPr>
              <w:spacing w:before="60" w:after="20"/>
              <w:jc w:val="center"/>
              <w:rPr>
                <w:sz w:val="18"/>
                <w:szCs w:val="18"/>
              </w:rPr>
            </w:pPr>
            <w:r w:rsidRPr="00CE577D">
              <w:t>0.432%</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483E11B" w14:textId="77777777" w:rsidR="00357999" w:rsidRPr="00CE577D" w:rsidRDefault="00357999" w:rsidP="00A129F8">
            <w:pPr>
              <w:spacing w:before="60" w:after="20"/>
              <w:jc w:val="center"/>
              <w:rPr>
                <w:sz w:val="18"/>
                <w:szCs w:val="18"/>
              </w:rPr>
            </w:pPr>
            <w:r w:rsidRPr="00CE577D">
              <w:t>0.432%</w:t>
            </w:r>
          </w:p>
        </w:tc>
        <w:tc>
          <w:tcPr>
            <w:tcW w:w="78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25F96A8" w14:textId="77777777" w:rsidR="00357999" w:rsidRPr="00CE577D" w:rsidRDefault="00357999" w:rsidP="00A129F8">
            <w:pPr>
              <w:spacing w:before="60" w:after="20"/>
              <w:jc w:val="center"/>
              <w:rPr>
                <w:sz w:val="18"/>
                <w:szCs w:val="18"/>
              </w:rPr>
            </w:pPr>
            <w:r w:rsidRPr="00CE577D">
              <w:t>0.105%</w:t>
            </w:r>
          </w:p>
        </w:tc>
      </w:tr>
    </w:tbl>
    <w:p w14:paraId="69D7A0DA" w14:textId="77777777" w:rsidR="00357999" w:rsidRPr="00651F8D" w:rsidRDefault="00357999" w:rsidP="00357999"/>
    <w:tbl>
      <w:tblPr>
        <w:tblW w:w="4913" w:type="pct"/>
        <w:tblInd w:w="-23" w:type="dxa"/>
        <w:tblCellMar>
          <w:left w:w="0" w:type="dxa"/>
          <w:right w:w="0" w:type="dxa"/>
        </w:tblCellMar>
        <w:tblLook w:val="04A0" w:firstRow="1" w:lastRow="0" w:firstColumn="1" w:lastColumn="0" w:noHBand="0" w:noVBand="1"/>
      </w:tblPr>
      <w:tblGrid>
        <w:gridCol w:w="3600"/>
        <w:gridCol w:w="1522"/>
        <w:gridCol w:w="1522"/>
        <w:gridCol w:w="1522"/>
        <w:gridCol w:w="1518"/>
      </w:tblGrid>
      <w:tr w:rsidR="00357999" w:rsidRPr="00651F8D" w14:paraId="6F3EDF6C" w14:textId="77777777" w:rsidTr="00A129F8">
        <w:trPr>
          <w:trHeight w:val="285"/>
          <w:tblHeader/>
        </w:trPr>
        <w:tc>
          <w:tcPr>
            <w:tcW w:w="1858"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42B825" w14:textId="77777777" w:rsidR="00357999" w:rsidRPr="00CE577D" w:rsidRDefault="00357999" w:rsidP="00A129F8">
            <w:pPr>
              <w:spacing w:before="60" w:after="20"/>
              <w:rPr>
                <w:b/>
                <w:bCs/>
              </w:rPr>
            </w:pPr>
            <w:r w:rsidRPr="00CE577D">
              <w:rPr>
                <w:b/>
              </w:rPr>
              <w:t>Baobab Mainline (North)</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A9F1AF6" w14:textId="77777777" w:rsidR="00357999" w:rsidRPr="00CE577D" w:rsidRDefault="00357999" w:rsidP="00A129F8">
            <w:pPr>
              <w:spacing w:before="60" w:after="20"/>
              <w:jc w:val="center"/>
              <w:rPr>
                <w:b/>
                <w:bCs/>
              </w:rPr>
            </w:pPr>
            <w:r w:rsidRPr="00CE577D">
              <w:rPr>
                <w:b/>
              </w:rPr>
              <w:t>Toll Class 1</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4DA400E" w14:textId="77777777" w:rsidR="00357999" w:rsidRPr="00CE577D" w:rsidRDefault="00357999" w:rsidP="00A129F8">
            <w:pPr>
              <w:spacing w:before="60" w:after="20"/>
              <w:jc w:val="center"/>
              <w:rPr>
                <w:b/>
                <w:bCs/>
              </w:rPr>
            </w:pPr>
            <w:r w:rsidRPr="00CE577D">
              <w:rPr>
                <w:b/>
              </w:rPr>
              <w:t>Toll Class 2</w:t>
            </w:r>
          </w:p>
        </w:tc>
        <w:tc>
          <w:tcPr>
            <w:tcW w:w="78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D8607B" w14:textId="77777777" w:rsidR="00357999" w:rsidRPr="00CE577D" w:rsidRDefault="00357999" w:rsidP="00A129F8">
            <w:pPr>
              <w:spacing w:before="60" w:after="20"/>
              <w:jc w:val="center"/>
              <w:rPr>
                <w:b/>
                <w:bCs/>
              </w:rPr>
            </w:pPr>
            <w:r w:rsidRPr="00CE577D">
              <w:rPr>
                <w:b/>
              </w:rPr>
              <w:t>Toll Class 3</w:t>
            </w:r>
          </w:p>
        </w:tc>
        <w:tc>
          <w:tcPr>
            <w:tcW w:w="784"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EFA3137" w14:textId="77777777" w:rsidR="00357999" w:rsidRPr="00CE577D" w:rsidRDefault="00357999" w:rsidP="00A129F8">
            <w:pPr>
              <w:spacing w:before="60" w:after="20"/>
              <w:jc w:val="center"/>
              <w:rPr>
                <w:b/>
                <w:bCs/>
              </w:rPr>
            </w:pPr>
            <w:r w:rsidRPr="00CE577D">
              <w:rPr>
                <w:b/>
              </w:rPr>
              <w:t>Toll Class 4</w:t>
            </w:r>
          </w:p>
        </w:tc>
      </w:tr>
      <w:tr w:rsidR="00357999" w:rsidRPr="00651F8D" w14:paraId="27F4784E" w14:textId="77777777" w:rsidTr="00A129F8">
        <w:trPr>
          <w:trHeight w:val="285"/>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A0E2745" w14:textId="77777777" w:rsidR="00357999" w:rsidRPr="00CE577D" w:rsidRDefault="00357999" w:rsidP="00A129F8">
            <w:pPr>
              <w:spacing w:before="60" w:after="20"/>
            </w:pPr>
            <w:r w:rsidRPr="00CE577D">
              <w:t xml:space="preserve">Confidence Level </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C0577C7" w14:textId="77777777" w:rsidR="00357999" w:rsidRPr="00CE577D" w:rsidRDefault="00357999" w:rsidP="00A129F8">
            <w:pPr>
              <w:spacing w:before="60" w:after="20"/>
              <w:jc w:val="center"/>
            </w:pPr>
            <w:r w:rsidRPr="00CE577D">
              <w:t>95%</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8D0F4D8" w14:textId="77777777" w:rsidR="00357999" w:rsidRPr="00CE577D" w:rsidRDefault="00357999" w:rsidP="00A129F8">
            <w:pPr>
              <w:spacing w:before="60" w:after="20"/>
              <w:jc w:val="center"/>
            </w:pPr>
            <w:r w:rsidRPr="00CE577D">
              <w:t>95%</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34DDD81" w14:textId="77777777" w:rsidR="00357999" w:rsidRPr="00CE577D" w:rsidRDefault="00357999" w:rsidP="00A129F8">
            <w:pPr>
              <w:spacing w:before="60" w:after="20"/>
              <w:jc w:val="center"/>
            </w:pPr>
            <w:r w:rsidRPr="00CE577D">
              <w:t>95%</w:t>
            </w:r>
          </w:p>
        </w:tc>
        <w:tc>
          <w:tcPr>
            <w:tcW w:w="78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D37924E" w14:textId="77777777" w:rsidR="00357999" w:rsidRPr="00CE577D" w:rsidRDefault="00357999" w:rsidP="00A129F8">
            <w:pPr>
              <w:spacing w:before="60" w:after="20"/>
              <w:jc w:val="center"/>
            </w:pPr>
            <w:r w:rsidRPr="00CE577D">
              <w:t>95%</w:t>
            </w:r>
          </w:p>
        </w:tc>
      </w:tr>
      <w:tr w:rsidR="00357999" w:rsidRPr="00651F8D" w14:paraId="4853D72F" w14:textId="77777777" w:rsidTr="00A129F8">
        <w:trPr>
          <w:trHeight w:val="270"/>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8B80420" w14:textId="77777777" w:rsidR="00357999" w:rsidRPr="00CE577D" w:rsidRDefault="00357999" w:rsidP="00A129F8">
            <w:pPr>
              <w:spacing w:before="60" w:after="20"/>
            </w:pPr>
            <w:r w:rsidRPr="00CE577D">
              <w:t>Minimum Traffic Sample (n)</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76833DE0" w14:textId="77777777" w:rsidR="00357999" w:rsidRPr="00CE577D" w:rsidRDefault="00357999" w:rsidP="00A129F8">
            <w:pPr>
              <w:spacing w:before="60" w:after="20"/>
              <w:jc w:val="center"/>
              <w:rPr>
                <w:sz w:val="18"/>
                <w:szCs w:val="18"/>
              </w:rPr>
            </w:pPr>
            <w:r w:rsidRPr="00CE577D">
              <w:t>115 819</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23E9BD0D" w14:textId="77777777" w:rsidR="00357999" w:rsidRPr="00CE577D" w:rsidRDefault="00357999" w:rsidP="00A129F8">
            <w:pPr>
              <w:spacing w:before="60" w:after="20"/>
              <w:jc w:val="center"/>
              <w:rPr>
                <w:sz w:val="18"/>
                <w:szCs w:val="18"/>
              </w:rPr>
            </w:pPr>
            <w:r w:rsidRPr="00CE577D">
              <w:t>9 461</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hideMark/>
          </w:tcPr>
          <w:p w14:paraId="59066D2B" w14:textId="77777777" w:rsidR="00357999" w:rsidRPr="00CE577D" w:rsidRDefault="00357999" w:rsidP="00A129F8">
            <w:pPr>
              <w:spacing w:before="60" w:after="20"/>
              <w:jc w:val="center"/>
              <w:rPr>
                <w:sz w:val="18"/>
                <w:szCs w:val="18"/>
              </w:rPr>
            </w:pPr>
            <w:r w:rsidRPr="00CE577D">
              <w:t>7 972</w:t>
            </w:r>
          </w:p>
        </w:tc>
        <w:tc>
          <w:tcPr>
            <w:tcW w:w="784" w:type="pct"/>
            <w:tcBorders>
              <w:top w:val="nil"/>
              <w:left w:val="nil"/>
              <w:bottom w:val="single" w:sz="8" w:space="0" w:color="auto"/>
              <w:right w:val="single" w:sz="8" w:space="0" w:color="auto"/>
            </w:tcBorders>
            <w:noWrap/>
            <w:tcMar>
              <w:top w:w="0" w:type="dxa"/>
              <w:left w:w="108" w:type="dxa"/>
              <w:bottom w:w="0" w:type="dxa"/>
              <w:right w:w="108" w:type="dxa"/>
            </w:tcMar>
            <w:hideMark/>
          </w:tcPr>
          <w:p w14:paraId="6696F578" w14:textId="77777777" w:rsidR="00357999" w:rsidRPr="00CE577D" w:rsidRDefault="00357999" w:rsidP="00A129F8">
            <w:pPr>
              <w:spacing w:before="60" w:after="20"/>
              <w:jc w:val="center"/>
              <w:rPr>
                <w:sz w:val="18"/>
                <w:szCs w:val="18"/>
              </w:rPr>
            </w:pPr>
            <w:r w:rsidRPr="00CE577D">
              <w:t>33 733</w:t>
            </w:r>
          </w:p>
        </w:tc>
      </w:tr>
      <w:tr w:rsidR="00357999" w:rsidRPr="00651F8D" w14:paraId="61447E69" w14:textId="77777777" w:rsidTr="00A129F8">
        <w:trPr>
          <w:trHeight w:val="270"/>
        </w:trPr>
        <w:tc>
          <w:tcPr>
            <w:tcW w:w="185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372F0B4" w14:textId="77777777" w:rsidR="00357999" w:rsidRPr="00CE577D" w:rsidRDefault="00357999" w:rsidP="00A129F8">
            <w:pPr>
              <w:spacing w:before="60" w:after="20"/>
            </w:pPr>
            <w:r w:rsidRPr="00CE577D">
              <w:t>Maximum Error Margin (d)</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B88FFEE" w14:textId="77777777" w:rsidR="00357999" w:rsidRPr="00CE577D" w:rsidRDefault="00357999" w:rsidP="00A129F8">
            <w:pPr>
              <w:spacing w:before="60" w:after="20"/>
              <w:jc w:val="center"/>
              <w:rPr>
                <w:sz w:val="18"/>
                <w:szCs w:val="18"/>
              </w:rPr>
            </w:pPr>
            <w:r w:rsidRPr="00CE577D">
              <w:t>0.036%</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1CF45CC" w14:textId="77777777" w:rsidR="00357999" w:rsidRPr="00CE577D" w:rsidRDefault="00357999" w:rsidP="00A129F8">
            <w:pPr>
              <w:spacing w:before="60" w:after="20"/>
              <w:jc w:val="center"/>
              <w:rPr>
                <w:sz w:val="18"/>
                <w:szCs w:val="18"/>
              </w:rPr>
            </w:pPr>
            <w:r w:rsidRPr="00CE577D">
              <w:t>0.439%</w:t>
            </w:r>
          </w:p>
        </w:tc>
        <w:tc>
          <w:tcPr>
            <w:tcW w:w="78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7B57229" w14:textId="77777777" w:rsidR="00357999" w:rsidRPr="00CE577D" w:rsidRDefault="00357999" w:rsidP="00A129F8">
            <w:pPr>
              <w:spacing w:before="60" w:after="20"/>
              <w:jc w:val="center"/>
              <w:rPr>
                <w:sz w:val="18"/>
                <w:szCs w:val="18"/>
              </w:rPr>
            </w:pPr>
            <w:r w:rsidRPr="00CE577D">
              <w:t>0.430%</w:t>
            </w:r>
          </w:p>
        </w:tc>
        <w:tc>
          <w:tcPr>
            <w:tcW w:w="78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6E95A93" w14:textId="77777777" w:rsidR="00357999" w:rsidRPr="00CE577D" w:rsidRDefault="00357999" w:rsidP="00A129F8">
            <w:pPr>
              <w:spacing w:before="60" w:after="20"/>
              <w:jc w:val="center"/>
              <w:rPr>
                <w:sz w:val="18"/>
                <w:szCs w:val="18"/>
              </w:rPr>
            </w:pPr>
            <w:r w:rsidRPr="00CE577D">
              <w:t>0.106%</w:t>
            </w:r>
          </w:p>
        </w:tc>
      </w:tr>
    </w:tbl>
    <w:p w14:paraId="1BB26727" w14:textId="77777777" w:rsidR="00357999" w:rsidRPr="0063285C" w:rsidRDefault="00357999" w:rsidP="00357999"/>
    <w:p w14:paraId="374CF962" w14:textId="77777777" w:rsidR="00C53A20" w:rsidRPr="0063285C" w:rsidRDefault="00C53A20" w:rsidP="00C53A20">
      <w:r w:rsidRPr="0063285C">
        <w:t>These values represent the minimum traffic samples that must be met over the accuracy monitoring period. As indicated in Volume 2 Book 4(a), the AVC Accuracy will be based on the total traffic throughput over the specified accuracy monitoring period per AVC accuracy category. If the total traffic throughput is less than these minimum traffic sample sizes, the accuracy monitoring period may be extended or an alternate minimum sample size determined using the formulas indicated, for the AVC accuracy category in question. This shall be at the discretion of the Employers Representative.</w:t>
      </w:r>
    </w:p>
    <w:p w14:paraId="1F07EABD" w14:textId="77777777" w:rsidR="00C53A20" w:rsidRPr="0063285C" w:rsidRDefault="00C53A20" w:rsidP="00C53A20"/>
    <w:p w14:paraId="0DC508BD" w14:textId="77777777" w:rsidR="00C53A20" w:rsidRPr="0063285C" w:rsidRDefault="00C53A20" w:rsidP="00C53A20">
      <w:r w:rsidRPr="0063285C">
        <w:t>The minimum sample sizes and maximum allowable sampling margins of error per Toll Lane or Virtual Plaza for continuous AVC overall count accuracy, are specified as follows:</w:t>
      </w:r>
    </w:p>
    <w:tbl>
      <w:tblPr>
        <w:tblW w:w="921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3"/>
        <w:gridCol w:w="3961"/>
      </w:tblGrid>
      <w:tr w:rsidR="00C53A20" w:rsidRPr="0063285C" w14:paraId="375CC33A" w14:textId="77777777">
        <w:trPr>
          <w:trHeight w:val="285"/>
          <w:tblHeader/>
          <w:jc w:val="right"/>
        </w:trPr>
        <w:tc>
          <w:tcPr>
            <w:tcW w:w="5253" w:type="dxa"/>
            <w:shd w:val="clear" w:color="auto" w:fill="FFFFFF"/>
            <w:vAlign w:val="bottom"/>
          </w:tcPr>
          <w:p w14:paraId="4FDA167B" w14:textId="77777777" w:rsidR="00C53A20" w:rsidRPr="00D96E87" w:rsidRDefault="00C53A20">
            <w:pPr>
              <w:spacing w:before="80" w:after="40"/>
              <w:rPr>
                <w:b/>
                <w:bCs/>
              </w:rPr>
            </w:pPr>
            <w:r w:rsidRPr="00D96E87">
              <w:rPr>
                <w:b/>
              </w:rPr>
              <w:t>Lane or virtual plaza</w:t>
            </w:r>
          </w:p>
        </w:tc>
        <w:tc>
          <w:tcPr>
            <w:tcW w:w="3961" w:type="dxa"/>
            <w:shd w:val="clear" w:color="auto" w:fill="FFFFFF"/>
            <w:vAlign w:val="bottom"/>
          </w:tcPr>
          <w:p w14:paraId="7C9D3DE7" w14:textId="77777777" w:rsidR="00C53A20" w:rsidRPr="00D96E87" w:rsidRDefault="00C53A20">
            <w:pPr>
              <w:spacing w:before="80" w:after="40"/>
              <w:jc w:val="center"/>
              <w:rPr>
                <w:b/>
                <w:bCs/>
              </w:rPr>
            </w:pPr>
            <w:r w:rsidRPr="00D96E87">
              <w:rPr>
                <w:b/>
              </w:rPr>
              <w:t>Overall AVC Count</w:t>
            </w:r>
          </w:p>
        </w:tc>
      </w:tr>
      <w:tr w:rsidR="00C53A20" w:rsidRPr="0063285C" w14:paraId="3BE076B4" w14:textId="77777777">
        <w:trPr>
          <w:trHeight w:val="285"/>
          <w:jc w:val="right"/>
        </w:trPr>
        <w:tc>
          <w:tcPr>
            <w:tcW w:w="5253" w:type="dxa"/>
            <w:shd w:val="clear" w:color="auto" w:fill="FFFFFF"/>
            <w:noWrap/>
            <w:vAlign w:val="bottom"/>
          </w:tcPr>
          <w:p w14:paraId="7CBA48BB" w14:textId="77777777" w:rsidR="00C53A20" w:rsidRPr="00D96E87" w:rsidRDefault="00C53A20">
            <w:pPr>
              <w:spacing w:before="80" w:after="40"/>
            </w:pPr>
            <w:r w:rsidRPr="00D96E87">
              <w:t>Confidence Level</w:t>
            </w:r>
          </w:p>
        </w:tc>
        <w:tc>
          <w:tcPr>
            <w:tcW w:w="3961" w:type="dxa"/>
            <w:noWrap/>
            <w:vAlign w:val="bottom"/>
          </w:tcPr>
          <w:p w14:paraId="118524C6" w14:textId="77777777" w:rsidR="00C53A20" w:rsidRPr="00D96E87" w:rsidRDefault="00C53A20">
            <w:pPr>
              <w:spacing w:before="80" w:after="40"/>
              <w:jc w:val="center"/>
            </w:pPr>
            <w:r w:rsidRPr="00D96E87">
              <w:t>99%</w:t>
            </w:r>
          </w:p>
        </w:tc>
      </w:tr>
      <w:tr w:rsidR="00C53A20" w:rsidRPr="0063285C" w14:paraId="6B8E858D" w14:textId="77777777">
        <w:trPr>
          <w:trHeight w:val="270"/>
          <w:jc w:val="right"/>
        </w:trPr>
        <w:tc>
          <w:tcPr>
            <w:tcW w:w="5253" w:type="dxa"/>
            <w:shd w:val="clear" w:color="auto" w:fill="FFFFFF"/>
            <w:noWrap/>
            <w:vAlign w:val="bottom"/>
          </w:tcPr>
          <w:p w14:paraId="2D36A8C4" w14:textId="77777777" w:rsidR="00C53A20" w:rsidRPr="00D96E87" w:rsidRDefault="00C53A20">
            <w:pPr>
              <w:spacing w:before="80" w:after="40"/>
            </w:pPr>
            <w:r w:rsidRPr="00D96E87">
              <w:t>Minimum Traffic Sample (n)</w:t>
            </w:r>
          </w:p>
        </w:tc>
        <w:tc>
          <w:tcPr>
            <w:tcW w:w="3961" w:type="dxa"/>
            <w:noWrap/>
            <w:vAlign w:val="bottom"/>
          </w:tcPr>
          <w:p w14:paraId="24F524B9" w14:textId="77777777" w:rsidR="00C53A20" w:rsidRPr="00D96E87" w:rsidRDefault="00C53A20">
            <w:pPr>
              <w:spacing w:before="80" w:after="40"/>
              <w:jc w:val="center"/>
            </w:pPr>
            <w:r w:rsidRPr="00D96E87">
              <w:t>11 000</w:t>
            </w:r>
          </w:p>
        </w:tc>
      </w:tr>
      <w:tr w:rsidR="00C53A20" w:rsidRPr="0063285C" w14:paraId="5F1EB411" w14:textId="77777777">
        <w:trPr>
          <w:trHeight w:val="270"/>
          <w:jc w:val="right"/>
        </w:trPr>
        <w:tc>
          <w:tcPr>
            <w:tcW w:w="5253" w:type="dxa"/>
            <w:shd w:val="clear" w:color="auto" w:fill="FFFFFF"/>
            <w:noWrap/>
            <w:vAlign w:val="bottom"/>
          </w:tcPr>
          <w:p w14:paraId="55A662D7" w14:textId="77777777" w:rsidR="00C53A20" w:rsidRPr="00D96E87" w:rsidRDefault="00C53A20">
            <w:pPr>
              <w:spacing w:before="80" w:after="40"/>
            </w:pPr>
            <w:r w:rsidRPr="00D96E87">
              <w:t>Maximum Error margin (d)</w:t>
            </w:r>
          </w:p>
        </w:tc>
        <w:tc>
          <w:tcPr>
            <w:tcW w:w="3961" w:type="dxa"/>
            <w:noWrap/>
            <w:vAlign w:val="bottom"/>
          </w:tcPr>
          <w:p w14:paraId="6B2AAC3E" w14:textId="77777777" w:rsidR="00C53A20" w:rsidRPr="00D96E87" w:rsidRDefault="00C53A20">
            <w:pPr>
              <w:spacing w:before="80" w:after="40"/>
              <w:jc w:val="center"/>
            </w:pPr>
            <w:r w:rsidRPr="00D96E87">
              <w:t>0.078%</w:t>
            </w:r>
          </w:p>
        </w:tc>
      </w:tr>
    </w:tbl>
    <w:p w14:paraId="37EEDF98" w14:textId="77777777" w:rsidR="00C53A20" w:rsidRPr="0063285C" w:rsidRDefault="00C53A20" w:rsidP="00C53A20"/>
    <w:p w14:paraId="6204A7E1" w14:textId="77777777" w:rsidR="00C53A20" w:rsidRPr="0063285C" w:rsidRDefault="00C53A20" w:rsidP="00C53A20">
      <w:r w:rsidRPr="0063285C">
        <w:t>These values represent the minimum traffic samples that must be met over the accuracy monitoring period. If the total traffic throughput is less than these minimum traffic sample sizes, the accuracy monitoring period may be extended or an alternate minimum sample size determined using the formulas indicated, for the AVC accuracy category in question. This shall be at the discretion of the Employers Representative.</w:t>
      </w:r>
    </w:p>
    <w:p w14:paraId="67A93E86" w14:textId="77777777" w:rsidR="00C53A20" w:rsidRPr="0063285C" w:rsidRDefault="00C53A20" w:rsidP="00C53A20"/>
    <w:p w14:paraId="62D08813" w14:textId="77777777" w:rsidR="00C53A20" w:rsidRPr="00A26A06" w:rsidRDefault="00C53A20" w:rsidP="00C53A20">
      <w:pPr>
        <w:tabs>
          <w:tab w:val="left" w:pos="1134"/>
        </w:tabs>
        <w:ind w:left="1134" w:hanging="1134"/>
        <w:rPr>
          <w:b/>
        </w:rPr>
      </w:pPr>
      <w:r w:rsidRPr="0063285C">
        <w:rPr>
          <w:b/>
        </w:rPr>
        <w:t>PS10.2.1.10</w:t>
      </w:r>
    </w:p>
    <w:p w14:paraId="7501223B" w14:textId="77777777" w:rsidR="00C53A20" w:rsidRPr="0063285C" w:rsidRDefault="00C53A20" w:rsidP="00C53A20"/>
    <w:p w14:paraId="478B2FC3" w14:textId="77777777" w:rsidR="00C53A20" w:rsidRPr="0063285C" w:rsidRDefault="00C53A20" w:rsidP="00C53A20">
      <w:r w:rsidRPr="0063285C">
        <w:t>This paragraph to be modified to read as follows:</w:t>
      </w:r>
    </w:p>
    <w:p w14:paraId="41B42F45" w14:textId="77777777" w:rsidR="00C53A20" w:rsidRPr="0063285C" w:rsidRDefault="00C53A20" w:rsidP="00C53A20"/>
    <w:p w14:paraId="38864554" w14:textId="77777777" w:rsidR="00C53A20" w:rsidRPr="0063285C" w:rsidRDefault="00C53A20" w:rsidP="00C53A20">
      <w:r w:rsidRPr="0063285C">
        <w:t>“The AVC classification accuracy against which the accuracy requirement specified in Clause 10.2.1.1 shall be compared with for certification/penalty/incentive purposes, shall be the Measured AVC accuracy value plus the margin of error (d) based on sample size (n) over the Accuracy Monitoring Period, as follows:</w:t>
      </w:r>
    </w:p>
    <w:p w14:paraId="121E8A80" w14:textId="77777777" w:rsidR="00C53A20" w:rsidRPr="0063285C" w:rsidRDefault="00C53A20" w:rsidP="00C53A20"/>
    <w:p w14:paraId="38B401F4" w14:textId="77777777" w:rsidR="00C53A20" w:rsidRPr="0063285C" w:rsidRDefault="00C53A20" w:rsidP="00C53A20">
      <w:r w:rsidRPr="0063285C">
        <w:t>AVC Classification Accuracy = (Measured AVC Classification Accuracy (AVCM) = Margin of error (d).</w:t>
      </w:r>
    </w:p>
    <w:p w14:paraId="6CBBC2FB" w14:textId="77777777" w:rsidR="00C53A20" w:rsidRPr="0063285C" w:rsidRDefault="00C53A20" w:rsidP="00C53A20"/>
    <w:p w14:paraId="7A34131D" w14:textId="77777777" w:rsidR="00C53A20" w:rsidRPr="00A26A06" w:rsidRDefault="00C53A20" w:rsidP="00C53A20">
      <w:pPr>
        <w:tabs>
          <w:tab w:val="left" w:pos="1134"/>
        </w:tabs>
        <w:ind w:left="1134" w:hanging="1134"/>
        <w:rPr>
          <w:b/>
        </w:rPr>
      </w:pPr>
      <w:r w:rsidRPr="0063285C">
        <w:rPr>
          <w:b/>
        </w:rPr>
        <w:t>PS10.2.1.17</w:t>
      </w:r>
    </w:p>
    <w:p w14:paraId="3ACE2A29" w14:textId="77777777" w:rsidR="00C53A20" w:rsidRPr="0063285C" w:rsidRDefault="00C53A20" w:rsidP="00C53A20"/>
    <w:p w14:paraId="12342CA8" w14:textId="77777777" w:rsidR="00C53A20" w:rsidRPr="0063285C" w:rsidRDefault="00C53A20" w:rsidP="00C53A20">
      <w:r w:rsidRPr="0063285C">
        <w:t>This clause to be deleted and replaced with the following:</w:t>
      </w:r>
    </w:p>
    <w:p w14:paraId="76A1E0A0" w14:textId="77777777" w:rsidR="00C53A20" w:rsidRPr="0063285C" w:rsidRDefault="00C53A20" w:rsidP="00C53A20"/>
    <w:p w14:paraId="3B3351C9" w14:textId="77777777" w:rsidR="00C53A20" w:rsidRPr="0063285C" w:rsidRDefault="00C53A20" w:rsidP="00C53A20">
      <w:r w:rsidRPr="0063285C">
        <w:t>“For AVC Count Accuracy measurement purposes, the AVC Count error shall be total number of vehicles passages either not detected or incorrectly counted as AVC vehicles passages.  This equates to the total number of “undercounts” plus the total number of “over counts” divided by the total number of actual verified and true vehicle passages which as passed over or through the AVC sensors, over the AVC Monitoring Period.”</w:t>
      </w:r>
    </w:p>
    <w:p w14:paraId="3AD56902" w14:textId="77777777" w:rsidR="00C53A20" w:rsidRDefault="00C53A20" w:rsidP="00C53A20"/>
    <w:p w14:paraId="282A352A" w14:textId="77777777" w:rsidR="00C53A20" w:rsidRPr="0063285C" w:rsidRDefault="00C53A20" w:rsidP="00C53A20"/>
    <w:p w14:paraId="76465203" w14:textId="77777777" w:rsidR="00C53A20" w:rsidRPr="00A26A06" w:rsidRDefault="00C53A20" w:rsidP="00C53A20">
      <w:pPr>
        <w:tabs>
          <w:tab w:val="left" w:pos="1134"/>
        </w:tabs>
        <w:ind w:left="1134" w:hanging="1134"/>
        <w:rPr>
          <w:b/>
        </w:rPr>
      </w:pPr>
      <w:r w:rsidRPr="0063285C">
        <w:rPr>
          <w:b/>
        </w:rPr>
        <w:t>PS10.2.1.18</w:t>
      </w:r>
    </w:p>
    <w:p w14:paraId="02C5416B" w14:textId="77777777" w:rsidR="00C53A20" w:rsidRPr="0063285C" w:rsidRDefault="00C53A20" w:rsidP="00C53A20"/>
    <w:p w14:paraId="646B50F4" w14:textId="77777777" w:rsidR="00C53A20" w:rsidRPr="0063285C" w:rsidRDefault="00C53A20" w:rsidP="00C53A20">
      <w:r w:rsidRPr="0063285C">
        <w:t>This clause to be deleted and replaced with the following:</w:t>
      </w:r>
    </w:p>
    <w:p w14:paraId="040D8B7F" w14:textId="77777777" w:rsidR="00C53A20" w:rsidRPr="0063285C" w:rsidRDefault="00C53A20" w:rsidP="00C53A20"/>
    <w:p w14:paraId="16AD2C01" w14:textId="77777777" w:rsidR="00C53A20" w:rsidRPr="0063285C" w:rsidRDefault="00C53A20" w:rsidP="00C53A20">
      <w:r w:rsidRPr="0063285C">
        <w:t>“Total Count Error therefore equals the Absolute Sum value of both “Under Counting” and “Over Counting.” “Over Counting” and “Under Counting” does not offset each other, but both append to the Total Count Error:</w:t>
      </w:r>
    </w:p>
    <w:p w14:paraId="0C7DE3EE" w14:textId="77777777" w:rsidR="00C53A20" w:rsidRPr="0063285C" w:rsidRDefault="00C53A20" w:rsidP="00C53A20"/>
    <w:p w14:paraId="549DD277" w14:textId="77777777" w:rsidR="00C53A20" w:rsidRPr="0063285C" w:rsidRDefault="00C53A20" w:rsidP="00C53A20">
      <w:r w:rsidRPr="0063285C">
        <w:t>Count Error = ABS (“Over Counting”) + ABS (“Under Counting”).”</w:t>
      </w:r>
    </w:p>
    <w:p w14:paraId="459FF121" w14:textId="77777777" w:rsidR="00C53A20" w:rsidRDefault="00C53A20" w:rsidP="00C53A20">
      <w:pPr>
        <w:rPr>
          <w:rFonts w:eastAsia="Times New Roman"/>
          <w:b/>
        </w:rPr>
      </w:pPr>
    </w:p>
    <w:p w14:paraId="23F246EC" w14:textId="77777777" w:rsidR="00C53A20" w:rsidRPr="00DF7B9B" w:rsidRDefault="00C53A20" w:rsidP="00C53A20">
      <w:pPr>
        <w:autoSpaceDE w:val="0"/>
        <w:autoSpaceDN w:val="0"/>
        <w:adjustRightInd w:val="0"/>
        <w:rPr>
          <w:b/>
        </w:rPr>
      </w:pPr>
      <w:r w:rsidRPr="00DF7B9B">
        <w:rPr>
          <w:b/>
        </w:rPr>
        <w:t>PS 10.2.1.20 The AVC count accuracy verification procedure</w:t>
      </w:r>
    </w:p>
    <w:p w14:paraId="20978D99" w14:textId="77777777" w:rsidR="00C53A20" w:rsidRPr="008F2846" w:rsidRDefault="00C53A20" w:rsidP="00C53A20">
      <w:pPr>
        <w:autoSpaceDE w:val="0"/>
        <w:autoSpaceDN w:val="0"/>
        <w:adjustRightInd w:val="0"/>
        <w:rPr>
          <w:b/>
        </w:rPr>
      </w:pPr>
    </w:p>
    <w:p w14:paraId="711FF375" w14:textId="77777777" w:rsidR="00C53A20" w:rsidRPr="0071173E" w:rsidRDefault="00C53A20" w:rsidP="00C53A20">
      <w:pPr>
        <w:autoSpaceDE w:val="0"/>
        <w:autoSpaceDN w:val="0"/>
        <w:adjustRightInd w:val="0"/>
        <w:rPr>
          <w:bCs/>
          <w:sz w:val="19"/>
          <w:szCs w:val="19"/>
        </w:rPr>
      </w:pPr>
      <w:r w:rsidRPr="00241CEE">
        <w:rPr>
          <w:sz w:val="19"/>
          <w:szCs w:val="19"/>
        </w:rPr>
        <w:t>Add:</w:t>
      </w:r>
    </w:p>
    <w:p w14:paraId="71CBB747" w14:textId="77777777" w:rsidR="00C53A20" w:rsidRPr="008B1F94" w:rsidRDefault="00C53A20" w:rsidP="00C53A20">
      <w:pPr>
        <w:autoSpaceDE w:val="0"/>
        <w:autoSpaceDN w:val="0"/>
        <w:adjustRightInd w:val="0"/>
        <w:rPr>
          <w:bCs/>
          <w:sz w:val="19"/>
          <w:szCs w:val="19"/>
        </w:rPr>
      </w:pPr>
    </w:p>
    <w:p w14:paraId="2F430EAA" w14:textId="77777777" w:rsidR="00C53A20" w:rsidRPr="00BF1CE4" w:rsidRDefault="00C53A20" w:rsidP="00C53A20">
      <w:pPr>
        <w:autoSpaceDE w:val="0"/>
        <w:autoSpaceDN w:val="0"/>
        <w:adjustRightInd w:val="0"/>
        <w:rPr>
          <w:sz w:val="19"/>
          <w:szCs w:val="19"/>
        </w:rPr>
      </w:pPr>
      <w:r w:rsidRPr="30B5CE28">
        <w:rPr>
          <w:sz w:val="19"/>
          <w:szCs w:val="19"/>
        </w:rPr>
        <w:t>“10.2.1.20. a) The Main Contractor, Contractor and Principal Employer’s Representative shall use the VGS, enhanced by the implementation of lane level ANPR, to verify and certify the AVC Count Accuracy and to report AVC count accuracy on a monthly basis.</w:t>
      </w:r>
    </w:p>
    <w:p w14:paraId="3A964A94" w14:textId="77777777" w:rsidR="00C53A20" w:rsidRPr="0066197F" w:rsidRDefault="00C53A20" w:rsidP="00C53A20">
      <w:pPr>
        <w:autoSpaceDE w:val="0"/>
        <w:autoSpaceDN w:val="0"/>
        <w:adjustRightInd w:val="0"/>
        <w:rPr>
          <w:bCs/>
          <w:sz w:val="19"/>
          <w:szCs w:val="19"/>
        </w:rPr>
      </w:pPr>
    </w:p>
    <w:p w14:paraId="32B7D9CC" w14:textId="77777777" w:rsidR="00C53A20" w:rsidRPr="00316D1C" w:rsidRDefault="00C53A20" w:rsidP="00C53A20">
      <w:pPr>
        <w:autoSpaceDE w:val="0"/>
        <w:autoSpaceDN w:val="0"/>
        <w:adjustRightInd w:val="0"/>
        <w:rPr>
          <w:bCs/>
          <w:sz w:val="19"/>
          <w:szCs w:val="19"/>
        </w:rPr>
      </w:pPr>
      <w:r w:rsidRPr="0066197F">
        <w:rPr>
          <w:sz w:val="19"/>
          <w:szCs w:val="19"/>
        </w:rPr>
        <w:t xml:space="preserve">For Initial AVC Count Accuracy verification, the </w:t>
      </w:r>
      <w:r>
        <w:rPr>
          <w:sz w:val="19"/>
          <w:szCs w:val="19"/>
        </w:rPr>
        <w:t xml:space="preserve">Main </w:t>
      </w:r>
      <w:r w:rsidRPr="0066197F">
        <w:rPr>
          <w:sz w:val="19"/>
          <w:szCs w:val="19"/>
        </w:rPr>
        <w:t>Contractor shall use the data from the</w:t>
      </w:r>
      <w:r w:rsidRPr="00316D1C">
        <w:rPr>
          <w:sz w:val="19"/>
          <w:szCs w:val="19"/>
        </w:rPr>
        <w:t xml:space="preserve"> ANPR, VGS, DVSS and the AVC to report the AVC count accuracy per lane.</w:t>
      </w:r>
    </w:p>
    <w:p w14:paraId="522B2C44" w14:textId="77777777" w:rsidR="00C53A20" w:rsidRPr="0030034A" w:rsidRDefault="00C53A20" w:rsidP="00C53A20">
      <w:pPr>
        <w:autoSpaceDE w:val="0"/>
        <w:autoSpaceDN w:val="0"/>
        <w:adjustRightInd w:val="0"/>
        <w:rPr>
          <w:bCs/>
          <w:sz w:val="19"/>
          <w:szCs w:val="19"/>
        </w:rPr>
      </w:pPr>
    </w:p>
    <w:p w14:paraId="5D4E1FA4" w14:textId="77777777" w:rsidR="00C53A20" w:rsidRPr="00316D1C" w:rsidRDefault="00C53A20" w:rsidP="00E209D2">
      <w:pPr>
        <w:pStyle w:val="ListParagraph"/>
        <w:numPr>
          <w:ilvl w:val="0"/>
          <w:numId w:val="137"/>
        </w:numPr>
        <w:autoSpaceDE w:val="0"/>
        <w:autoSpaceDN w:val="0"/>
        <w:adjustRightInd w:val="0"/>
        <w:contextualSpacing w:val="0"/>
        <w:rPr>
          <w:sz w:val="19"/>
          <w:szCs w:val="19"/>
        </w:rPr>
      </w:pPr>
      <w:r w:rsidRPr="30B5CE28">
        <w:rPr>
          <w:sz w:val="19"/>
          <w:szCs w:val="19"/>
        </w:rPr>
        <w:t>The Contractor shall identify and record the AVC count errors in the lane selected to verify count accuracy, using the VGS. The Contractor shall achieve this by auditing possible undetected passages, using the VGS. The Contractors VGS auditor will evaluate each event using the ANPR, side view, front view, and booth camera video recording and flag each over (multiple reporting of a single passage) and under (undetected passage) count for one lane a number of passages exceeding the specified sample size. The VGS shall retain the auditors’ findings and allow a post audit review of such findings. AVC Count errors shall include transactions generated incorrectly (non-existing passage or multiple passages belonging to the same vehicle) by the AVC and transactions missed by the AVC. The events audited by the Contractor, utilising the VGS shall include but not be limited to:</w:t>
      </w:r>
    </w:p>
    <w:p w14:paraId="1920C8D9" w14:textId="77777777" w:rsidR="00C53A20" w:rsidRPr="00316D1C" w:rsidRDefault="00C53A20" w:rsidP="00E209D2">
      <w:pPr>
        <w:pStyle w:val="ListParagraph"/>
        <w:numPr>
          <w:ilvl w:val="1"/>
          <w:numId w:val="137"/>
        </w:numPr>
        <w:autoSpaceDE w:val="0"/>
        <w:autoSpaceDN w:val="0"/>
        <w:adjustRightInd w:val="0"/>
        <w:contextualSpacing w:val="0"/>
        <w:rPr>
          <w:bCs/>
          <w:sz w:val="19"/>
          <w:szCs w:val="19"/>
        </w:rPr>
      </w:pPr>
      <w:r w:rsidRPr="00316D1C">
        <w:rPr>
          <w:sz w:val="19"/>
          <w:szCs w:val="19"/>
        </w:rPr>
        <w:t>Run throughs,</w:t>
      </w:r>
    </w:p>
    <w:p w14:paraId="19C5E063" w14:textId="77777777" w:rsidR="00C53A20" w:rsidRPr="00316D1C" w:rsidRDefault="00C53A20" w:rsidP="00E209D2">
      <w:pPr>
        <w:pStyle w:val="ListParagraph"/>
        <w:numPr>
          <w:ilvl w:val="1"/>
          <w:numId w:val="137"/>
        </w:numPr>
        <w:autoSpaceDE w:val="0"/>
        <w:autoSpaceDN w:val="0"/>
        <w:adjustRightInd w:val="0"/>
        <w:contextualSpacing w:val="0"/>
        <w:rPr>
          <w:bCs/>
          <w:sz w:val="19"/>
          <w:szCs w:val="19"/>
        </w:rPr>
      </w:pPr>
      <w:r w:rsidRPr="00316D1C">
        <w:rPr>
          <w:sz w:val="19"/>
          <w:szCs w:val="19"/>
        </w:rPr>
        <w:t>Irregular vehicle movements reported by the AVC, including, roll-back, reverse entry, vehicle standing and reverse roll-back,</w:t>
      </w:r>
    </w:p>
    <w:p w14:paraId="573DE83E" w14:textId="77777777" w:rsidR="00C53A20" w:rsidRPr="00316D1C" w:rsidRDefault="00C53A20" w:rsidP="00E209D2">
      <w:pPr>
        <w:pStyle w:val="ListParagraph"/>
        <w:numPr>
          <w:ilvl w:val="1"/>
          <w:numId w:val="137"/>
        </w:numPr>
        <w:autoSpaceDE w:val="0"/>
        <w:autoSpaceDN w:val="0"/>
        <w:adjustRightInd w:val="0"/>
        <w:contextualSpacing w:val="0"/>
        <w:rPr>
          <w:bCs/>
          <w:sz w:val="19"/>
          <w:szCs w:val="19"/>
        </w:rPr>
      </w:pPr>
      <w:r w:rsidRPr="00316D1C">
        <w:rPr>
          <w:sz w:val="19"/>
          <w:szCs w:val="19"/>
        </w:rPr>
        <w:t>Light vehicles with more than 3 axles,</w:t>
      </w:r>
    </w:p>
    <w:p w14:paraId="7D0367CA" w14:textId="77777777" w:rsidR="00C53A20" w:rsidRPr="00316D1C" w:rsidRDefault="00C53A20" w:rsidP="00E209D2">
      <w:pPr>
        <w:pStyle w:val="ListParagraph"/>
        <w:numPr>
          <w:ilvl w:val="1"/>
          <w:numId w:val="137"/>
        </w:numPr>
        <w:autoSpaceDE w:val="0"/>
        <w:autoSpaceDN w:val="0"/>
        <w:adjustRightInd w:val="0"/>
        <w:contextualSpacing w:val="0"/>
        <w:rPr>
          <w:bCs/>
          <w:sz w:val="19"/>
          <w:szCs w:val="19"/>
        </w:rPr>
      </w:pPr>
      <w:r w:rsidRPr="00316D1C">
        <w:rPr>
          <w:sz w:val="19"/>
          <w:szCs w:val="19"/>
        </w:rPr>
        <w:t xml:space="preserve">Passages with more than 8 axles, and </w:t>
      </w:r>
    </w:p>
    <w:p w14:paraId="06B1A55A" w14:textId="77777777" w:rsidR="00C53A20" w:rsidRPr="00316D1C" w:rsidRDefault="00C53A20" w:rsidP="00E209D2">
      <w:pPr>
        <w:pStyle w:val="ListParagraph"/>
        <w:numPr>
          <w:ilvl w:val="1"/>
          <w:numId w:val="137"/>
        </w:numPr>
        <w:autoSpaceDE w:val="0"/>
        <w:autoSpaceDN w:val="0"/>
        <w:adjustRightInd w:val="0"/>
        <w:contextualSpacing w:val="0"/>
        <w:rPr>
          <w:bCs/>
          <w:sz w:val="19"/>
          <w:szCs w:val="19"/>
        </w:rPr>
      </w:pPr>
      <w:r w:rsidRPr="00316D1C">
        <w:rPr>
          <w:sz w:val="19"/>
          <w:szCs w:val="19"/>
        </w:rPr>
        <w:t xml:space="preserve">Video motion-based passage for which no vehicles were registered by the AVC. </w:t>
      </w:r>
    </w:p>
    <w:p w14:paraId="68210FA3" w14:textId="77777777" w:rsidR="00C53A20" w:rsidRPr="00316D1C" w:rsidRDefault="00C53A20" w:rsidP="00E209D2">
      <w:pPr>
        <w:pStyle w:val="ListParagraph"/>
        <w:numPr>
          <w:ilvl w:val="0"/>
          <w:numId w:val="137"/>
        </w:numPr>
        <w:autoSpaceDE w:val="0"/>
        <w:autoSpaceDN w:val="0"/>
        <w:adjustRightInd w:val="0"/>
        <w:contextualSpacing w:val="0"/>
        <w:rPr>
          <w:bCs/>
          <w:sz w:val="19"/>
          <w:szCs w:val="19"/>
        </w:rPr>
      </w:pPr>
      <w:r w:rsidRPr="00316D1C">
        <w:rPr>
          <w:sz w:val="19"/>
          <w:szCs w:val="19"/>
        </w:rPr>
        <w:t>The Contractor shall use the findings of the count accuracy verification, described above, to find similar AVC errors for all lanes. The Contractor shall, based on detected AVC count errors, identify AVC related error messages and conditions that are linked to AVC count errors in all lanes. The Contractor shall use such findings to identify AVC count error in every lane and capture the audit findings for each event on the VGS. The VGS auditors’ findings shall be retained on the VGS and the related video for 6 months. The Contractor shall, for all lanes, use the results of the error identification to:</w:t>
      </w:r>
    </w:p>
    <w:p w14:paraId="5761C4EB" w14:textId="77777777" w:rsidR="00C53A20" w:rsidRPr="00316D1C" w:rsidRDefault="00C53A20" w:rsidP="00E209D2">
      <w:pPr>
        <w:pStyle w:val="ListParagraph"/>
        <w:numPr>
          <w:ilvl w:val="0"/>
          <w:numId w:val="137"/>
        </w:numPr>
        <w:autoSpaceDE w:val="0"/>
        <w:autoSpaceDN w:val="0"/>
        <w:adjustRightInd w:val="0"/>
        <w:contextualSpacing w:val="0"/>
        <w:rPr>
          <w:sz w:val="19"/>
          <w:szCs w:val="19"/>
        </w:rPr>
      </w:pPr>
      <w:r w:rsidRPr="30B5CE28">
        <w:rPr>
          <w:sz w:val="19"/>
          <w:szCs w:val="19"/>
        </w:rPr>
        <w:t>Detect and record the total traffic by adding undetected vehicle passages and deducting incorrectly generated passages from the total AVC traffic. The Contractor shall create missing transactions on the BOS system at the correct time and with the correct visually verified classification. The AVC class for the created transactions shall be “NC”.</w:t>
      </w:r>
    </w:p>
    <w:p w14:paraId="5CCC4A01" w14:textId="77777777" w:rsidR="00C53A20" w:rsidRPr="00316D1C" w:rsidRDefault="00C53A20" w:rsidP="00E209D2">
      <w:pPr>
        <w:pStyle w:val="ListParagraph"/>
        <w:numPr>
          <w:ilvl w:val="0"/>
          <w:numId w:val="137"/>
        </w:numPr>
        <w:autoSpaceDE w:val="0"/>
        <w:autoSpaceDN w:val="0"/>
        <w:adjustRightInd w:val="0"/>
        <w:contextualSpacing w:val="0"/>
        <w:rPr>
          <w:sz w:val="19"/>
          <w:szCs w:val="19"/>
        </w:rPr>
      </w:pPr>
      <w:r w:rsidRPr="30B5CE28">
        <w:rPr>
          <w:sz w:val="19"/>
          <w:szCs w:val="19"/>
        </w:rPr>
        <w:lastRenderedPageBreak/>
        <w:t>Combine the daily traffic and count errors values for the evaluation period and calculate the AVC count accuracy for all lanes.</w:t>
      </w:r>
    </w:p>
    <w:p w14:paraId="243FF204" w14:textId="77777777" w:rsidR="00C53A20" w:rsidRPr="00316D1C" w:rsidRDefault="00C53A20" w:rsidP="00C53A20">
      <w:pPr>
        <w:autoSpaceDE w:val="0"/>
        <w:autoSpaceDN w:val="0"/>
        <w:adjustRightInd w:val="0"/>
        <w:rPr>
          <w:bCs/>
          <w:sz w:val="19"/>
          <w:szCs w:val="19"/>
        </w:rPr>
      </w:pPr>
    </w:p>
    <w:p w14:paraId="44343B46" w14:textId="77777777" w:rsidR="00C53A20" w:rsidRPr="00316D1C" w:rsidRDefault="00C53A20" w:rsidP="00C53A20">
      <w:pPr>
        <w:autoSpaceDE w:val="0"/>
        <w:autoSpaceDN w:val="0"/>
        <w:adjustRightInd w:val="0"/>
        <w:rPr>
          <w:bCs/>
          <w:sz w:val="19"/>
          <w:szCs w:val="19"/>
        </w:rPr>
      </w:pPr>
      <w:r w:rsidRPr="00316D1C">
        <w:rPr>
          <w:sz w:val="19"/>
          <w:szCs w:val="19"/>
        </w:rPr>
        <w:t>The Contractor shall keep records of the audit findings during the verification process and list the details of all hours investigated and the allocation of errors and differences. The Contractor shall at the end of the</w:t>
      </w:r>
    </w:p>
    <w:p w14:paraId="22D2D2A2" w14:textId="77777777" w:rsidR="00C53A20" w:rsidRPr="00316D1C" w:rsidRDefault="00C53A20" w:rsidP="00C53A20">
      <w:pPr>
        <w:autoSpaceDE w:val="0"/>
        <w:autoSpaceDN w:val="0"/>
        <w:adjustRightInd w:val="0"/>
        <w:rPr>
          <w:bCs/>
          <w:sz w:val="19"/>
          <w:szCs w:val="19"/>
        </w:rPr>
      </w:pPr>
      <w:r w:rsidRPr="00316D1C">
        <w:rPr>
          <w:sz w:val="19"/>
          <w:szCs w:val="19"/>
        </w:rPr>
        <w:t>evaluation periods generate an initial AVC count accuracy verification report that include all the details of the events audited and the event details of each individual AVC error recorded.”</w:t>
      </w:r>
    </w:p>
    <w:p w14:paraId="0CE76167" w14:textId="77777777" w:rsidR="00C53A20" w:rsidRPr="00316D1C" w:rsidRDefault="00C53A20" w:rsidP="00C53A20">
      <w:pPr>
        <w:autoSpaceDE w:val="0"/>
        <w:autoSpaceDN w:val="0"/>
        <w:adjustRightInd w:val="0"/>
        <w:rPr>
          <w:bCs/>
          <w:sz w:val="19"/>
          <w:szCs w:val="19"/>
        </w:rPr>
      </w:pPr>
    </w:p>
    <w:p w14:paraId="23906A03" w14:textId="77777777" w:rsidR="00C53A20" w:rsidRPr="00316D1C" w:rsidRDefault="00C53A20" w:rsidP="00C53A20">
      <w:pPr>
        <w:autoSpaceDE w:val="0"/>
        <w:autoSpaceDN w:val="0"/>
        <w:adjustRightInd w:val="0"/>
        <w:rPr>
          <w:bCs/>
          <w:sz w:val="19"/>
          <w:szCs w:val="19"/>
        </w:rPr>
      </w:pPr>
      <w:r w:rsidRPr="00316D1C">
        <w:rPr>
          <w:sz w:val="19"/>
          <w:szCs w:val="19"/>
        </w:rPr>
        <w:t xml:space="preserve">“10.2.1.20. b) For Post Initial AVC Count Accuracy verification the </w:t>
      </w:r>
      <w:r>
        <w:rPr>
          <w:sz w:val="19"/>
          <w:szCs w:val="19"/>
        </w:rPr>
        <w:t xml:space="preserve">Main </w:t>
      </w:r>
      <w:r w:rsidRPr="00316D1C">
        <w:rPr>
          <w:sz w:val="19"/>
          <w:szCs w:val="19"/>
        </w:rPr>
        <w:t>Contractor shall use the VGS, identified messages/events and conditions detected during the initial verification period to record and report the AVC count accuracy for each virtual plaza for the month:</w:t>
      </w:r>
    </w:p>
    <w:p w14:paraId="763FB467" w14:textId="77777777" w:rsidR="00C53A20" w:rsidRPr="00316D1C" w:rsidRDefault="00C53A20" w:rsidP="00C53A20">
      <w:pPr>
        <w:autoSpaceDE w:val="0"/>
        <w:autoSpaceDN w:val="0"/>
        <w:adjustRightInd w:val="0"/>
        <w:rPr>
          <w:bCs/>
          <w:sz w:val="19"/>
          <w:szCs w:val="19"/>
        </w:rPr>
      </w:pPr>
    </w:p>
    <w:p w14:paraId="04F8BFEB" w14:textId="77777777" w:rsidR="00C53A20" w:rsidRPr="00BF1CE4" w:rsidRDefault="00C53A20" w:rsidP="00E209D2">
      <w:pPr>
        <w:pStyle w:val="ListParagraph"/>
        <w:numPr>
          <w:ilvl w:val="0"/>
          <w:numId w:val="164"/>
        </w:numPr>
        <w:autoSpaceDE w:val="0"/>
        <w:autoSpaceDN w:val="0"/>
        <w:adjustRightInd w:val="0"/>
        <w:contextualSpacing w:val="0"/>
        <w:rPr>
          <w:bCs/>
          <w:sz w:val="19"/>
          <w:szCs w:val="19"/>
        </w:rPr>
      </w:pPr>
      <w:r w:rsidRPr="00316D1C">
        <w:rPr>
          <w:sz w:val="19"/>
          <w:szCs w:val="19"/>
        </w:rPr>
        <w:t>The</w:t>
      </w:r>
      <w:r>
        <w:rPr>
          <w:sz w:val="19"/>
          <w:szCs w:val="19"/>
        </w:rPr>
        <w:t xml:space="preserve"> Main</w:t>
      </w:r>
      <w:r w:rsidRPr="00316D1C">
        <w:rPr>
          <w:sz w:val="19"/>
          <w:szCs w:val="19"/>
        </w:rPr>
        <w:t xml:space="preserve"> Contractor shall for every calendar day for the month, record total traffic and AVC count errors. The </w:t>
      </w:r>
      <w:r>
        <w:rPr>
          <w:sz w:val="19"/>
          <w:szCs w:val="19"/>
        </w:rPr>
        <w:t>Main</w:t>
      </w:r>
      <w:r w:rsidRPr="00316D1C">
        <w:rPr>
          <w:sz w:val="19"/>
          <w:szCs w:val="19"/>
        </w:rPr>
        <w:t xml:space="preserve"> Contractor shall detect and record the total AVC count errors in all lanes. The </w:t>
      </w:r>
      <w:r>
        <w:rPr>
          <w:sz w:val="19"/>
          <w:szCs w:val="19"/>
        </w:rPr>
        <w:t>Main</w:t>
      </w:r>
      <w:r w:rsidRPr="00316D1C">
        <w:rPr>
          <w:sz w:val="19"/>
          <w:szCs w:val="19"/>
        </w:rPr>
        <w:t xml:space="preserve"> Contractor shall, based on previously detected AVC count errors, identify AVC related error messages and conditions linked to AVC count errors, and use the VGS </w:t>
      </w:r>
      <w:r>
        <w:rPr>
          <w:sz w:val="19"/>
          <w:szCs w:val="19"/>
        </w:rPr>
        <w:t>t</w:t>
      </w:r>
      <w:r w:rsidRPr="00DF7B9B">
        <w:rPr>
          <w:sz w:val="19"/>
          <w:szCs w:val="19"/>
        </w:rPr>
        <w:t xml:space="preserve">o </w:t>
      </w:r>
      <w:r w:rsidRPr="008F2846">
        <w:rPr>
          <w:sz w:val="19"/>
          <w:szCs w:val="19"/>
        </w:rPr>
        <w:t xml:space="preserve">evaluate the side view camera video recording for all such AVC error messages and conditions and record every identified AVC count </w:t>
      </w:r>
      <w:r w:rsidRPr="00241CEE">
        <w:rPr>
          <w:sz w:val="19"/>
          <w:szCs w:val="19"/>
        </w:rPr>
        <w:t xml:space="preserve">error. </w:t>
      </w:r>
      <w:r w:rsidRPr="0071173E">
        <w:rPr>
          <w:sz w:val="19"/>
          <w:szCs w:val="19"/>
        </w:rPr>
        <w:t>The VGS auditors’ findings shall be retained on the VGS and the related video for 6 months</w:t>
      </w:r>
      <w:r w:rsidRPr="008B1F94">
        <w:rPr>
          <w:sz w:val="19"/>
          <w:szCs w:val="19"/>
        </w:rPr>
        <w:t xml:space="preserve">. </w:t>
      </w:r>
      <w:r w:rsidRPr="00BF1CE4">
        <w:rPr>
          <w:sz w:val="19"/>
          <w:szCs w:val="19"/>
        </w:rPr>
        <w:t xml:space="preserve">The </w:t>
      </w:r>
      <w:r>
        <w:rPr>
          <w:sz w:val="19"/>
          <w:szCs w:val="19"/>
        </w:rPr>
        <w:t>Main</w:t>
      </w:r>
      <w:r w:rsidRPr="00BF1CE4">
        <w:rPr>
          <w:sz w:val="19"/>
          <w:szCs w:val="19"/>
        </w:rPr>
        <w:t xml:space="preserve"> Contractor shall create transactions on the BOS system at the correct time and with the correct visually verified classification for all transactions not detected by the AVC. The AVC class for the created transactions shall be “NC”.</w:t>
      </w:r>
    </w:p>
    <w:p w14:paraId="55E74E72" w14:textId="77777777" w:rsidR="00C53A20" w:rsidRPr="0066197F" w:rsidRDefault="00C53A20" w:rsidP="00E209D2">
      <w:pPr>
        <w:pStyle w:val="ListParagraph"/>
        <w:numPr>
          <w:ilvl w:val="0"/>
          <w:numId w:val="164"/>
        </w:numPr>
        <w:autoSpaceDE w:val="0"/>
        <w:autoSpaceDN w:val="0"/>
        <w:adjustRightInd w:val="0"/>
        <w:contextualSpacing w:val="0"/>
        <w:rPr>
          <w:bCs/>
          <w:sz w:val="19"/>
          <w:szCs w:val="19"/>
        </w:rPr>
      </w:pPr>
      <w:r w:rsidRPr="0066197F">
        <w:rPr>
          <w:sz w:val="19"/>
          <w:szCs w:val="19"/>
        </w:rPr>
        <w:t>Detect and record the total traffic by adding undetected vehicle passages and deducting incorrectly generated passages from the total AVC traffic per virtual plaza.</w:t>
      </w:r>
    </w:p>
    <w:p w14:paraId="25B94E79" w14:textId="77777777" w:rsidR="00C53A20" w:rsidRPr="00316D1C" w:rsidRDefault="00C53A20" w:rsidP="00E209D2">
      <w:pPr>
        <w:pStyle w:val="ListParagraph"/>
        <w:numPr>
          <w:ilvl w:val="0"/>
          <w:numId w:val="164"/>
        </w:numPr>
        <w:autoSpaceDE w:val="0"/>
        <w:autoSpaceDN w:val="0"/>
        <w:adjustRightInd w:val="0"/>
        <w:contextualSpacing w:val="0"/>
        <w:rPr>
          <w:bCs/>
          <w:sz w:val="19"/>
          <w:szCs w:val="19"/>
        </w:rPr>
      </w:pPr>
      <w:r w:rsidRPr="00316D1C">
        <w:rPr>
          <w:sz w:val="19"/>
          <w:szCs w:val="19"/>
        </w:rPr>
        <w:t>Combine the daily traffic and count errors values per virtual plaza for the month and calculate the AVC count accuracy.</w:t>
      </w:r>
    </w:p>
    <w:p w14:paraId="51043061" w14:textId="77777777" w:rsidR="00C53A20" w:rsidRPr="00316D1C" w:rsidRDefault="00C53A20" w:rsidP="00C53A20">
      <w:pPr>
        <w:autoSpaceDE w:val="0"/>
        <w:autoSpaceDN w:val="0"/>
        <w:adjustRightInd w:val="0"/>
        <w:rPr>
          <w:bCs/>
          <w:sz w:val="19"/>
          <w:szCs w:val="19"/>
        </w:rPr>
      </w:pPr>
    </w:p>
    <w:p w14:paraId="28C0CA76" w14:textId="77777777" w:rsidR="00C53A20" w:rsidRDefault="00C53A20" w:rsidP="00C53A20">
      <w:pPr>
        <w:autoSpaceDE w:val="0"/>
        <w:autoSpaceDN w:val="0"/>
        <w:adjustRightInd w:val="0"/>
        <w:rPr>
          <w:bCs/>
          <w:sz w:val="19"/>
          <w:szCs w:val="19"/>
        </w:rPr>
      </w:pPr>
      <w:r w:rsidRPr="00316D1C">
        <w:rPr>
          <w:sz w:val="19"/>
          <w:szCs w:val="19"/>
        </w:rPr>
        <w:t xml:space="preserve">The </w:t>
      </w:r>
      <w:r>
        <w:rPr>
          <w:sz w:val="19"/>
          <w:szCs w:val="19"/>
        </w:rPr>
        <w:t>Main</w:t>
      </w:r>
      <w:r w:rsidRPr="00316D1C">
        <w:rPr>
          <w:sz w:val="19"/>
          <w:szCs w:val="19"/>
        </w:rPr>
        <w:t xml:space="preserve"> Contractor shall keep records of the audit findings during the verification process and list the details of all hours investigated and the allocation of errors and differences. The </w:t>
      </w:r>
      <w:r>
        <w:rPr>
          <w:sz w:val="19"/>
          <w:szCs w:val="19"/>
        </w:rPr>
        <w:t>Main</w:t>
      </w:r>
      <w:r w:rsidRPr="00316D1C">
        <w:rPr>
          <w:sz w:val="19"/>
          <w:szCs w:val="19"/>
        </w:rPr>
        <w:t xml:space="preserve"> Contractor shall report the AVC count accuracy monthly as specified (KPI 3d).”</w:t>
      </w:r>
    </w:p>
    <w:p w14:paraId="0723E6D0" w14:textId="77777777" w:rsidR="00C53A20" w:rsidRPr="0030034A" w:rsidRDefault="00C53A20" w:rsidP="00C53A20">
      <w:pPr>
        <w:autoSpaceDE w:val="0"/>
        <w:autoSpaceDN w:val="0"/>
        <w:adjustRightInd w:val="0"/>
        <w:rPr>
          <w:rFonts w:eastAsia="Times New Roman"/>
          <w:b/>
        </w:rPr>
      </w:pPr>
    </w:p>
    <w:p w14:paraId="075A7A28" w14:textId="77777777" w:rsidR="00C53A20" w:rsidRDefault="00C53A20" w:rsidP="00C53A20">
      <w:pPr>
        <w:rPr>
          <w:rFonts w:eastAsia="Times New Roman"/>
          <w:b/>
        </w:rPr>
      </w:pPr>
    </w:p>
    <w:p w14:paraId="350CF3AC" w14:textId="77777777" w:rsidR="00C53A20" w:rsidRPr="00A31E94" w:rsidRDefault="00C53A20" w:rsidP="00C53A20">
      <w:pPr>
        <w:rPr>
          <w:rFonts w:eastAsia="Times New Roman"/>
          <w:b/>
        </w:rPr>
      </w:pPr>
      <w:r w:rsidRPr="00A31E94">
        <w:rPr>
          <w:rFonts w:eastAsia="Times New Roman"/>
          <w:b/>
        </w:rPr>
        <w:br w:type="page"/>
      </w:r>
    </w:p>
    <w:p w14:paraId="4CECEE97" w14:textId="77777777" w:rsidR="00C53A20" w:rsidRPr="00A26A06" w:rsidRDefault="00C53A20" w:rsidP="00C53A20">
      <w:pPr>
        <w:tabs>
          <w:tab w:val="left" w:pos="1134"/>
        </w:tabs>
        <w:ind w:left="1134" w:hanging="1134"/>
        <w:rPr>
          <w:b/>
        </w:rPr>
      </w:pPr>
      <w:bookmarkStart w:id="610" w:name="_Toc157844552"/>
      <w:r w:rsidRPr="00A26A06">
        <w:rPr>
          <w:b/>
        </w:rPr>
        <w:lastRenderedPageBreak/>
        <w:t>C3.2.5</w:t>
      </w:r>
      <w:r w:rsidRPr="00A26A06">
        <w:rPr>
          <w:b/>
        </w:rPr>
        <w:tab/>
        <w:t>PARTICULAR AMENDMENTS TO THE STANDARD SPECIFICATION FOR OPERATIONS AND MAINTENANCE: ELECTRONIC TOLL COLLECTION (VOLUME 2 BOOK 5)</w:t>
      </w:r>
      <w:bookmarkEnd w:id="610"/>
      <w:r w:rsidRPr="00A26A06">
        <w:rPr>
          <w:b/>
        </w:rPr>
        <w:t xml:space="preserve"> </w:t>
      </w:r>
    </w:p>
    <w:p w14:paraId="388A0048" w14:textId="77777777" w:rsidR="00C53A20" w:rsidRPr="00A31E94" w:rsidRDefault="00C53A20" w:rsidP="00C53A20">
      <w:pPr>
        <w:rPr>
          <w:rFonts w:eastAsia="Times New Roman"/>
          <w:b/>
        </w:rPr>
      </w:pPr>
    </w:p>
    <w:p w14:paraId="21399370" w14:textId="77777777" w:rsidR="00C53A20" w:rsidRPr="0063285C" w:rsidRDefault="00C53A20" w:rsidP="00C53A20">
      <w:pPr>
        <w:ind w:left="1134"/>
      </w:pPr>
      <w:bookmarkStart w:id="611" w:name="_Toc157844553"/>
      <w:r w:rsidRPr="0063285C">
        <w:t xml:space="preserve">The number of each Clause in particular specifications in this section consists of the prefix PS followed by a number corresponding to the number of the relevant Clause in the Standard Specification for the Operations and Maintenance: Electronic Toll Collection (Volume 2 Book 5). The number of any new Clause which does not form part of any Clause in the Standard Specification for the Operations and Maintenance: Electronic Toll Collection (Volume 2 Book 5), and which is included herein, is also prefixed by PS followed by a new number. Such new numbers follow on the last Clause used in the relevant section of the Standard Specification for the Operations and Maintenance: Electronic Toll Collection (Volume 2 Book 5). </w:t>
      </w:r>
    </w:p>
    <w:p w14:paraId="38D9FBE4" w14:textId="77777777" w:rsidR="00C53A20" w:rsidRPr="0063285C" w:rsidRDefault="00C53A20" w:rsidP="00C53A20"/>
    <w:p w14:paraId="69E78E52" w14:textId="77777777" w:rsidR="00052B76" w:rsidRDefault="00052B76" w:rsidP="00C53A20">
      <w:pPr>
        <w:tabs>
          <w:tab w:val="left" w:pos="1134"/>
        </w:tabs>
        <w:ind w:left="1134" w:hanging="1134"/>
        <w:rPr>
          <w:b/>
        </w:rPr>
      </w:pPr>
    </w:p>
    <w:p w14:paraId="7F622104" w14:textId="77777777" w:rsidR="00BE52F6" w:rsidRDefault="00BE52F6" w:rsidP="00BE52F6">
      <w:pPr>
        <w:tabs>
          <w:tab w:val="left" w:pos="1134"/>
        </w:tabs>
        <w:ind w:left="1134" w:hanging="1134"/>
        <w:rPr>
          <w:b/>
        </w:rPr>
      </w:pPr>
      <w:r w:rsidRPr="00AC00E4">
        <w:rPr>
          <w:b/>
        </w:rPr>
        <w:t>PS 1.1.1.8</w:t>
      </w:r>
      <w:r w:rsidRPr="00AC00E4">
        <w:rPr>
          <w:b/>
        </w:rPr>
        <w:tab/>
        <w:t>Interpretation</w:t>
      </w:r>
    </w:p>
    <w:p w14:paraId="3C412360" w14:textId="77777777" w:rsidR="00BE52F6" w:rsidRPr="00AC00E4" w:rsidRDefault="00BE52F6" w:rsidP="00AC00E4">
      <w:pPr>
        <w:tabs>
          <w:tab w:val="left" w:pos="1134"/>
        </w:tabs>
        <w:ind w:left="1134" w:hanging="1134"/>
        <w:rPr>
          <w:b/>
        </w:rPr>
      </w:pPr>
    </w:p>
    <w:p w14:paraId="72999A8D" w14:textId="77777777" w:rsidR="00BE52F6" w:rsidRDefault="00BE52F6" w:rsidP="00BE52F6">
      <w:pPr>
        <w:spacing w:after="160" w:line="259" w:lineRule="auto"/>
        <w:contextualSpacing/>
        <w:rPr>
          <w:rFonts w:eastAsiaTheme="minorHAnsi" w:cs="Arial"/>
          <w:szCs w:val="22"/>
          <w:lang w:eastAsia="en-US"/>
        </w:rPr>
      </w:pPr>
      <w:r w:rsidRPr="00AC00E4">
        <w:rPr>
          <w:rFonts w:eastAsiaTheme="minorHAnsi" w:cs="Arial"/>
          <w:szCs w:val="22"/>
          <w:lang w:eastAsia="en-US"/>
        </w:rPr>
        <w:t>Add the following Clause:</w:t>
      </w:r>
    </w:p>
    <w:p w14:paraId="7009C15D" w14:textId="77777777" w:rsidR="00BE52F6" w:rsidRPr="00AC00E4" w:rsidRDefault="00BE52F6" w:rsidP="00AC00E4">
      <w:pPr>
        <w:spacing w:after="160" w:line="259" w:lineRule="auto"/>
        <w:contextualSpacing/>
        <w:rPr>
          <w:rFonts w:eastAsiaTheme="minorHAnsi" w:cs="Arial"/>
          <w:szCs w:val="22"/>
          <w:lang w:eastAsia="en-US"/>
        </w:rPr>
      </w:pPr>
    </w:p>
    <w:p w14:paraId="09CAF60F" w14:textId="6E6EFA99" w:rsidR="00BE52F6" w:rsidRPr="00AC00E4" w:rsidRDefault="00114A4D" w:rsidP="00AC00E4">
      <w:pPr>
        <w:spacing w:after="160" w:line="259" w:lineRule="auto"/>
        <w:contextualSpacing/>
        <w:rPr>
          <w:rFonts w:eastAsiaTheme="minorHAnsi" w:cs="Arial"/>
          <w:szCs w:val="22"/>
          <w:lang w:eastAsia="en-US"/>
        </w:rPr>
      </w:pPr>
      <w:r>
        <w:rPr>
          <w:rFonts w:eastAsiaTheme="minorHAnsi" w:cs="Arial"/>
          <w:szCs w:val="22"/>
          <w:lang w:eastAsia="en-US"/>
        </w:rPr>
        <w:t>“</w:t>
      </w:r>
      <w:r w:rsidR="00BE52F6" w:rsidRPr="00AC00E4">
        <w:rPr>
          <w:rFonts w:eastAsiaTheme="minorHAnsi" w:cs="Arial"/>
          <w:szCs w:val="22"/>
          <w:lang w:eastAsia="en-US"/>
        </w:rPr>
        <w:t>1.1.1.8</w:t>
      </w:r>
      <w:r w:rsidR="00BE52F6" w:rsidRPr="00AC00E4">
        <w:rPr>
          <w:rFonts w:eastAsiaTheme="minorHAnsi" w:cs="Arial"/>
          <w:szCs w:val="22"/>
          <w:lang w:eastAsia="en-US"/>
        </w:rPr>
        <w:tab/>
        <w:t>The TCH has been deployed successfully and therefore all references to the TCH in Book 5 which is or needs to be deployed/established shall be read as having been successfully installed, deployed and has been operational over an extended period of time. “</w:t>
      </w:r>
    </w:p>
    <w:p w14:paraId="78431148" w14:textId="77777777" w:rsidR="00052B76" w:rsidRDefault="00052B76" w:rsidP="00C53A20">
      <w:pPr>
        <w:tabs>
          <w:tab w:val="left" w:pos="1134"/>
        </w:tabs>
        <w:ind w:left="1134" w:hanging="1134"/>
        <w:rPr>
          <w:b/>
        </w:rPr>
      </w:pPr>
    </w:p>
    <w:p w14:paraId="5F7EF18B" w14:textId="7C329FC9" w:rsidR="00E858AB" w:rsidRDefault="00E858AB" w:rsidP="00114A4D">
      <w:pPr>
        <w:tabs>
          <w:tab w:val="left" w:pos="1134"/>
        </w:tabs>
        <w:ind w:left="1134" w:hanging="1134"/>
        <w:rPr>
          <w:b/>
        </w:rPr>
      </w:pPr>
      <w:r w:rsidRPr="00AC00E4">
        <w:rPr>
          <w:b/>
        </w:rPr>
        <w:t>PS1.3</w:t>
      </w:r>
      <w:r w:rsidRPr="00AC00E4">
        <w:rPr>
          <w:b/>
        </w:rPr>
        <w:tab/>
        <w:t>Definitions</w:t>
      </w:r>
    </w:p>
    <w:p w14:paraId="6CD1C75F" w14:textId="77777777" w:rsidR="00114A4D" w:rsidRPr="00AC00E4" w:rsidRDefault="00114A4D" w:rsidP="00AC00E4">
      <w:pPr>
        <w:tabs>
          <w:tab w:val="left" w:pos="1134"/>
        </w:tabs>
        <w:ind w:left="1134" w:hanging="1134"/>
        <w:rPr>
          <w:b/>
        </w:rPr>
      </w:pPr>
    </w:p>
    <w:p w14:paraId="2405423B" w14:textId="77777777" w:rsidR="00E858AB" w:rsidRPr="00AC00E4" w:rsidRDefault="00E858AB" w:rsidP="00AC00E4">
      <w:pPr>
        <w:pStyle w:val="ListParagraph"/>
        <w:ind w:left="0"/>
        <w:rPr>
          <w:rFonts w:cs="Arial"/>
        </w:rPr>
      </w:pPr>
      <w:r w:rsidRPr="00AC00E4">
        <w:rPr>
          <w:rFonts w:cs="Arial"/>
        </w:rPr>
        <w:t>Add the following definition:</w:t>
      </w:r>
    </w:p>
    <w:p w14:paraId="69F59022" w14:textId="77777777" w:rsidR="00114A4D" w:rsidRDefault="00114A4D" w:rsidP="00114A4D">
      <w:pPr>
        <w:pStyle w:val="ListParagraph"/>
        <w:ind w:left="0"/>
        <w:rPr>
          <w:rFonts w:cs="Arial"/>
        </w:rPr>
      </w:pPr>
    </w:p>
    <w:p w14:paraId="78CA9803" w14:textId="1F4327B7" w:rsidR="00E858AB" w:rsidRDefault="00114A4D" w:rsidP="00114A4D">
      <w:pPr>
        <w:pStyle w:val="ListParagraph"/>
        <w:ind w:left="0"/>
        <w:rPr>
          <w:rFonts w:cs="Arial"/>
        </w:rPr>
      </w:pPr>
      <w:r>
        <w:rPr>
          <w:rFonts w:cs="Arial"/>
        </w:rPr>
        <w:t>“</w:t>
      </w:r>
      <w:r w:rsidR="00E858AB" w:rsidRPr="00AC00E4">
        <w:rPr>
          <w:rFonts w:cs="Arial"/>
        </w:rPr>
        <w:t>Merchant Agreement”</w:t>
      </w:r>
      <w:r w:rsidR="00E858AB" w:rsidRPr="00AC00E4">
        <w:rPr>
          <w:rFonts w:cs="Arial"/>
        </w:rPr>
        <w:tab/>
        <w:t>The term “Merchant Agreement” shall mean the TA/TCH Service Level Agreement (SLA). The Service Level Agreement sets out the operational rules of engagement between the TA and the TCH. Refer to Part E14 of Volume 4. For the latest SLA.</w:t>
      </w:r>
    </w:p>
    <w:p w14:paraId="6FFA6F3F" w14:textId="77777777" w:rsidR="00114A4D" w:rsidRPr="00AC00E4" w:rsidRDefault="00114A4D" w:rsidP="00AC00E4">
      <w:pPr>
        <w:pStyle w:val="ListParagraph"/>
        <w:ind w:left="0"/>
        <w:rPr>
          <w:rFonts w:cs="Arial"/>
        </w:rPr>
      </w:pPr>
    </w:p>
    <w:p w14:paraId="0F36AF57" w14:textId="4826F5FB" w:rsidR="00E858AB" w:rsidRDefault="00E858AB" w:rsidP="00114A4D">
      <w:pPr>
        <w:pStyle w:val="ListParagraph"/>
        <w:ind w:left="0"/>
        <w:rPr>
          <w:rFonts w:cs="Arial"/>
        </w:rPr>
      </w:pPr>
      <w:r w:rsidRPr="00AC00E4">
        <w:rPr>
          <w:rFonts w:cs="Arial"/>
        </w:rPr>
        <w:t xml:space="preserve">“Business Rules” </w:t>
      </w:r>
      <w:r w:rsidR="00BA5275">
        <w:rPr>
          <w:rFonts w:cs="Arial"/>
        </w:rPr>
        <w:tab/>
      </w:r>
      <w:r w:rsidRPr="00AC00E4">
        <w:rPr>
          <w:rFonts w:cs="Arial"/>
        </w:rPr>
        <w:t xml:space="preserve">The term “Business Rules” used in this document shall have the same meaning and reference to the Standard Specifications for Operations and Maintenance of CTROM Projects: ETC Interoperability - Business Rules. </w:t>
      </w:r>
    </w:p>
    <w:p w14:paraId="0A5F8AEB" w14:textId="77777777" w:rsidR="00BA5275" w:rsidRPr="00AC00E4" w:rsidRDefault="00BA5275" w:rsidP="00AC00E4">
      <w:pPr>
        <w:pStyle w:val="ListParagraph"/>
        <w:ind w:left="0"/>
        <w:rPr>
          <w:rFonts w:cs="Arial"/>
        </w:rPr>
      </w:pPr>
    </w:p>
    <w:p w14:paraId="3FF16702" w14:textId="257590CF" w:rsidR="00E858AB" w:rsidRPr="00AC00E4" w:rsidRDefault="00E858AB" w:rsidP="00AC00E4">
      <w:pPr>
        <w:pStyle w:val="ListParagraph"/>
        <w:ind w:left="0"/>
        <w:rPr>
          <w:rFonts w:cs="Arial"/>
        </w:rPr>
      </w:pPr>
      <w:r w:rsidRPr="00AC00E4">
        <w:rPr>
          <w:rFonts w:cs="Arial"/>
        </w:rPr>
        <w:t xml:space="preserve">“Disastrous Event” </w:t>
      </w:r>
      <w:r w:rsidR="00BA5275">
        <w:rPr>
          <w:rFonts w:cs="Arial"/>
        </w:rPr>
        <w:tab/>
      </w:r>
      <w:r w:rsidRPr="00AC00E4">
        <w:rPr>
          <w:rFonts w:cs="Arial"/>
        </w:rPr>
        <w:t>The term “Disastrous Events” and “Catastrophic Event” used in this document and related documents, shall have the similar if not the same meaning, depending on the context used in, as an “Exceptional Event” as defined in Volume 1 Book 1 (FIDIC). For purposes of processing ETC transactions or interaction with the TCH or any other serviced used to communicate with the TCH, the term “Catastrophic Event” is used. However, the term Catastrophic Event is used in the ETC/TCH environment when processes fail for whatever reason and cannot be restored within the allowed performance parameters. Responsibility and/or Cause of/for any failure is typically identified and allocated, post facto and does not equate to the traditional Force Majeure or Exceptional Event.”</w:t>
      </w:r>
    </w:p>
    <w:p w14:paraId="454A58D1" w14:textId="77777777" w:rsidR="00052B76" w:rsidRDefault="00052B76" w:rsidP="00C53A20">
      <w:pPr>
        <w:tabs>
          <w:tab w:val="left" w:pos="1134"/>
        </w:tabs>
        <w:ind w:left="1134" w:hanging="1134"/>
        <w:rPr>
          <w:b/>
        </w:rPr>
      </w:pPr>
    </w:p>
    <w:p w14:paraId="760127EF" w14:textId="77777777" w:rsidR="00E858AB" w:rsidRDefault="00E858AB" w:rsidP="00C53A20">
      <w:pPr>
        <w:tabs>
          <w:tab w:val="left" w:pos="1134"/>
        </w:tabs>
        <w:ind w:left="1134" w:hanging="1134"/>
        <w:rPr>
          <w:b/>
        </w:rPr>
      </w:pPr>
    </w:p>
    <w:p w14:paraId="1DA12941" w14:textId="2284374D" w:rsidR="00C53A20" w:rsidRPr="00A26A06" w:rsidRDefault="00C53A20" w:rsidP="00C53A20">
      <w:pPr>
        <w:tabs>
          <w:tab w:val="left" w:pos="1134"/>
        </w:tabs>
        <w:ind w:left="1134" w:hanging="1134"/>
        <w:rPr>
          <w:b/>
        </w:rPr>
      </w:pPr>
      <w:r w:rsidRPr="0063285C">
        <w:rPr>
          <w:b/>
        </w:rPr>
        <w:t>PS 2.1</w:t>
      </w:r>
      <w:r w:rsidRPr="0063285C">
        <w:rPr>
          <w:b/>
        </w:rPr>
        <w:tab/>
        <w:t>Purpose and Scope</w:t>
      </w:r>
    </w:p>
    <w:p w14:paraId="4AB86AC5" w14:textId="77777777" w:rsidR="00C53A20" w:rsidRPr="0063285C" w:rsidRDefault="00C53A20" w:rsidP="00C53A20"/>
    <w:p w14:paraId="1FE4DE56" w14:textId="09ACD56F" w:rsidR="00C53A20" w:rsidRPr="0063285C" w:rsidRDefault="00C53A20" w:rsidP="00C53A20">
      <w:r>
        <w:t xml:space="preserve">The Contractor is to note that Dedicated ETC toll lanes has been </w:t>
      </w:r>
      <w:r w:rsidRPr="00B461FF">
        <w:t xml:space="preserve">installed at </w:t>
      </w:r>
      <w:r w:rsidR="00DD5C70" w:rsidRPr="00AC00E4">
        <w:rPr>
          <w:rFonts w:eastAsia="Arial"/>
          <w:bCs/>
        </w:rPr>
        <w:t>Kranskop</w:t>
      </w:r>
      <w:r w:rsidR="00DD5C70" w:rsidRPr="00AC00E4">
        <w:t xml:space="preserve"> mainline (two (4 of which 2 needs to be relocated to Capricorn mainline plaza) lanes) and Nyl mainline (two (2) lanes</w:t>
      </w:r>
      <w:r w:rsidRPr="00B461FF">
        <w:t>, in terms</w:t>
      </w:r>
      <w:r>
        <w:t xml:space="preserve"> of the requirements in the Standard Specifications for the Operations and Maintenance of CTROM Projects:   Toll systems (Volume 2 Book 4a) and in the Standard Specification for Operation and Maintenance of CTROM Projects:  Electronic Toll System Collector (ETC) (Volume 2 Book 5).</w:t>
      </w:r>
    </w:p>
    <w:p w14:paraId="2A3249C2" w14:textId="77777777" w:rsidR="00C53A20" w:rsidRPr="0063285C" w:rsidRDefault="00C53A20" w:rsidP="00C53A20"/>
    <w:p w14:paraId="66445A03" w14:textId="537F8047" w:rsidR="00C53A20" w:rsidRPr="00B461FF" w:rsidRDefault="00C53A20" w:rsidP="00C53A20">
      <w:pPr>
        <w:rPr>
          <w:color w:val="000000" w:themeColor="text1"/>
        </w:rPr>
      </w:pPr>
      <w:r w:rsidRPr="30B5CE28">
        <w:rPr>
          <w:color w:val="000000" w:themeColor="text1"/>
        </w:rPr>
        <w:t>T</w:t>
      </w:r>
      <w:r w:rsidRPr="00E43DD9">
        <w:rPr>
          <w:color w:val="000000" w:themeColor="text1"/>
        </w:rPr>
        <w:t>he</w:t>
      </w:r>
      <w:r w:rsidRPr="00AC00E4">
        <w:rPr>
          <w:color w:val="000000" w:themeColor="text1"/>
        </w:rPr>
        <w:t xml:space="preserve"> </w:t>
      </w:r>
      <w:r w:rsidR="000F34B4" w:rsidRPr="00AC00E4">
        <w:rPr>
          <w:i/>
          <w:iCs/>
          <w:color w:val="000000" w:themeColor="text1"/>
        </w:rPr>
        <w:t xml:space="preserve">8 </w:t>
      </w:r>
      <w:r w:rsidRPr="00E43DD9">
        <w:rPr>
          <w:color w:val="000000" w:themeColor="text1"/>
        </w:rPr>
        <w:t>Dedicated ETC toll lanes and will be accepting, processing, submitting and reconciling tag transactions fr</w:t>
      </w:r>
      <w:r w:rsidRPr="30B5CE28">
        <w:rPr>
          <w:color w:val="000000" w:themeColor="text1"/>
        </w:rPr>
        <w:t>om the Commencement Date of the Operations Service Period.</w:t>
      </w:r>
      <w:r w:rsidR="00842243">
        <w:rPr>
          <w:color w:val="000000" w:themeColor="text1"/>
        </w:rPr>
        <w:t xml:space="preserve"> The Dedicated lanes may from time to time be switched to Mixed ETC lanes, </w:t>
      </w:r>
      <w:r w:rsidR="00842243" w:rsidRPr="00B461FF">
        <w:rPr>
          <w:color w:val="000000" w:themeColor="text1"/>
        </w:rPr>
        <w:t>depending on the requirements.</w:t>
      </w:r>
    </w:p>
    <w:p w14:paraId="673E0A51" w14:textId="77777777" w:rsidR="00C53A20" w:rsidRPr="00B461FF" w:rsidRDefault="00C53A20" w:rsidP="00C53A20">
      <w:pPr>
        <w:rPr>
          <w:color w:val="000000" w:themeColor="text1"/>
        </w:rPr>
      </w:pPr>
    </w:p>
    <w:p w14:paraId="521EAE79" w14:textId="78A3313C" w:rsidR="00C53A20" w:rsidRPr="0063285C" w:rsidRDefault="00C53A20" w:rsidP="00DC6291">
      <w:r w:rsidRPr="00B461FF">
        <w:t>The remainder of the toll lanes for all the Toll Plazas on the</w:t>
      </w:r>
      <w:r w:rsidR="00DC6291" w:rsidRPr="00B461FF">
        <w:t xml:space="preserve"> </w:t>
      </w:r>
      <w:r w:rsidR="00DC6291" w:rsidRPr="00AC00E4">
        <w:t>N1N</w:t>
      </w:r>
      <w:r w:rsidR="00DC6291" w:rsidRPr="00B461FF">
        <w:t xml:space="preserve"> </w:t>
      </w:r>
      <w:r w:rsidR="00B461FF" w:rsidRPr="00B461FF">
        <w:t>Toll Road</w:t>
      </w:r>
      <w:r w:rsidRPr="00B461FF">
        <w:t xml:space="preserve"> are mixed Manual/ETC toll lanes and will be accepting, processing, submitting and reconciling tag tr</w:t>
      </w:r>
      <w:r>
        <w:t>ansactions from the Commencement Date of the Operations Service Period.</w:t>
      </w:r>
      <w:r w:rsidR="00E64304" w:rsidRPr="00E64304">
        <w:t xml:space="preserve"> </w:t>
      </w:r>
      <w:r w:rsidR="00E64304">
        <w:t>Some of the Dedicated lanes will be equipped to operate in Tag only mode (auto mode) to improve service levels for road users with tags.</w:t>
      </w:r>
    </w:p>
    <w:p w14:paraId="7E184B1E" w14:textId="77777777" w:rsidR="00C53A20" w:rsidRPr="0063285C" w:rsidRDefault="00C53A20" w:rsidP="00C53A20"/>
    <w:p w14:paraId="0506C513" w14:textId="77777777" w:rsidR="00C53A20" w:rsidRPr="0063285C" w:rsidRDefault="00C53A20" w:rsidP="00C53A20">
      <w:pPr>
        <w:rPr>
          <w:b/>
          <w:iCs/>
        </w:rPr>
      </w:pPr>
      <w:r w:rsidRPr="0063285C">
        <w:rPr>
          <w:b/>
          <w:iCs/>
        </w:rPr>
        <w:t>The Contractor must ensure that the upgrade/new toll system meets the following requirements</w:t>
      </w:r>
    </w:p>
    <w:p w14:paraId="6FC31116" w14:textId="77777777" w:rsidR="00C53A20" w:rsidRPr="0063285C" w:rsidRDefault="00C53A20" w:rsidP="00C53A20"/>
    <w:p w14:paraId="2973791F" w14:textId="77777777" w:rsidR="00C53A20" w:rsidRPr="0063285C" w:rsidRDefault="00C53A20" w:rsidP="00E209D2">
      <w:pPr>
        <w:numPr>
          <w:ilvl w:val="0"/>
          <w:numId w:val="97"/>
        </w:numPr>
        <w:jc w:val="both"/>
      </w:pPr>
      <w:r w:rsidRPr="0063285C">
        <w:lastRenderedPageBreak/>
        <w:t>It is a requirement for the Contractor to ensure that:</w:t>
      </w:r>
    </w:p>
    <w:p w14:paraId="4DFA651D" w14:textId="77777777" w:rsidR="00C53A20" w:rsidRPr="0063285C" w:rsidRDefault="00C53A20" w:rsidP="00C53A20">
      <w:pPr>
        <w:ind w:left="2214"/>
      </w:pPr>
    </w:p>
    <w:p w14:paraId="1A05F4FC" w14:textId="77777777" w:rsidR="00C53A20" w:rsidRPr="0063285C" w:rsidRDefault="00C53A20" w:rsidP="00E209D2">
      <w:pPr>
        <w:numPr>
          <w:ilvl w:val="1"/>
          <w:numId w:val="97"/>
        </w:numPr>
        <w:jc w:val="both"/>
      </w:pPr>
      <w:r w:rsidRPr="0063285C">
        <w:t>The toll system makes provision for the integration of a tag reader, and associated interface software, required in any Lane, in order to implement Mixed/Manual or Dedicated ETC Lane functionality;</w:t>
      </w:r>
    </w:p>
    <w:p w14:paraId="71942D27" w14:textId="77777777" w:rsidR="00C53A20" w:rsidRPr="0063285C" w:rsidRDefault="00C53A20" w:rsidP="00C53A20">
      <w:pPr>
        <w:ind w:left="720"/>
      </w:pPr>
    </w:p>
    <w:p w14:paraId="5C95278E" w14:textId="77777777" w:rsidR="00C53A20" w:rsidRPr="0063285C" w:rsidRDefault="00C53A20" w:rsidP="00E209D2">
      <w:pPr>
        <w:numPr>
          <w:ilvl w:val="1"/>
          <w:numId w:val="97"/>
        </w:numPr>
        <w:jc w:val="both"/>
      </w:pPr>
      <w:r w:rsidRPr="0063285C">
        <w:t xml:space="preserve">The toll system </w:t>
      </w:r>
      <w:r>
        <w:t xml:space="preserve">is </w:t>
      </w:r>
      <w:r w:rsidRPr="0063285C">
        <w:t xml:space="preserve">capable of accepting electronic tag as a valid Payment Mechanism and is capable of meeting all the requirements as specified in the Contract relating to the processing of such transactions from </w:t>
      </w:r>
      <w:r>
        <w:t xml:space="preserve">toll </w:t>
      </w:r>
      <w:r w:rsidRPr="0063285C">
        <w:t>lane level to the Back Office System, as well as the transmission of transaction records from the Back Office to the Transaction Clearing House (TCH);</w:t>
      </w:r>
    </w:p>
    <w:p w14:paraId="611B4C20" w14:textId="77777777" w:rsidR="00C53A20" w:rsidRPr="0063285C" w:rsidRDefault="00C53A20" w:rsidP="00C53A20"/>
    <w:p w14:paraId="6F4443C9" w14:textId="77777777" w:rsidR="00C53A20" w:rsidRPr="0063285C" w:rsidRDefault="00C53A20" w:rsidP="00E209D2">
      <w:pPr>
        <w:numPr>
          <w:ilvl w:val="1"/>
          <w:numId w:val="97"/>
        </w:numPr>
        <w:jc w:val="both"/>
      </w:pPr>
      <w:r w:rsidRPr="0063285C">
        <w:t xml:space="preserve">The toll system is capable of accurately detecting, classifying, processing transaction records and provides sufficient information to accurately conclude vehicle passage transactions </w:t>
      </w:r>
      <w:r>
        <w:t xml:space="preserve">from the </w:t>
      </w:r>
      <w:r w:rsidRPr="0063285C">
        <w:t xml:space="preserve">Mixed/Manual ETC and </w:t>
      </w:r>
      <w:r>
        <w:t xml:space="preserve">from the </w:t>
      </w:r>
      <w:r w:rsidRPr="0063285C">
        <w:t>Dedicated ETC toll lanes</w:t>
      </w:r>
      <w:r>
        <w:t>.</w:t>
      </w:r>
    </w:p>
    <w:p w14:paraId="28E95FE5" w14:textId="77777777" w:rsidR="00C53A20" w:rsidRPr="0063285C" w:rsidRDefault="00C53A20" w:rsidP="00C53A20"/>
    <w:p w14:paraId="1C10A0FF" w14:textId="77777777" w:rsidR="00C53A20" w:rsidRPr="0063285C" w:rsidRDefault="00C53A20" w:rsidP="00E209D2">
      <w:pPr>
        <w:numPr>
          <w:ilvl w:val="1"/>
          <w:numId w:val="97"/>
        </w:numPr>
        <w:jc w:val="both"/>
      </w:pPr>
      <w:r w:rsidRPr="0063285C">
        <w:t>The Contractor shall provide, install, integrate and maintain high speed toll lane exit boom barriers, restricting passage to any vehicle type across the entire width of all toll lanes, if not already installed in all toll lanes from the Commencement Date. Automated exit booms shall be controlled by the TCC and shall incorporate a safety device/s safeguarding against the closure of any such barrier during a vehicle passage over or through the AVC sensors, damaging any vehicle. Separation of vehicles shall be accomplished by means of such booms in the Mixed/Manual ETC and Dedicated ETC toll lanes. The Dedicated ETC toll lanes shall also incorporate additional vehicle separation and axle counting devices to accurately determine vehicle position identification and vehicle flow through the Dedicated ETC toll lane;</w:t>
      </w:r>
    </w:p>
    <w:p w14:paraId="44FD1115" w14:textId="77777777" w:rsidR="00C53A20" w:rsidRPr="0063285C" w:rsidRDefault="00C53A20" w:rsidP="00C53A20">
      <w:pPr>
        <w:ind w:left="720"/>
      </w:pPr>
    </w:p>
    <w:p w14:paraId="3B85202E" w14:textId="77777777" w:rsidR="00C53A20" w:rsidRPr="0063285C" w:rsidRDefault="00C53A20" w:rsidP="00E209D2">
      <w:pPr>
        <w:numPr>
          <w:ilvl w:val="1"/>
          <w:numId w:val="97"/>
        </w:numPr>
        <w:jc w:val="both"/>
      </w:pPr>
      <w:r w:rsidRPr="0063285C">
        <w:t xml:space="preserve">The toll system </w:t>
      </w:r>
      <w:r>
        <w:t xml:space="preserve">caters </w:t>
      </w:r>
      <w:r w:rsidRPr="0063285C">
        <w:t>for the recording of the Manual Collector Vehicle classification (MVC), the tag vehicle class (EVC), the Automatic Vehicle Classification System (AVC) vehicle class as well as the verified and corrected vehicle class (SVC).</w:t>
      </w:r>
    </w:p>
    <w:p w14:paraId="7D305E79" w14:textId="77777777" w:rsidR="00C53A20" w:rsidRPr="0063285C" w:rsidRDefault="00C53A20" w:rsidP="00C53A20"/>
    <w:p w14:paraId="43A53906" w14:textId="77777777" w:rsidR="00C53A20" w:rsidRPr="0063285C" w:rsidRDefault="00C53A20" w:rsidP="00E209D2">
      <w:pPr>
        <w:numPr>
          <w:ilvl w:val="1"/>
          <w:numId w:val="97"/>
        </w:numPr>
        <w:jc w:val="both"/>
      </w:pPr>
      <w:r w:rsidRPr="0063285C">
        <w:t>In Mixed/Manual and Dedicated ETC Lanes, the following:</w:t>
      </w:r>
    </w:p>
    <w:p w14:paraId="348978C4" w14:textId="77777777" w:rsidR="00C53A20" w:rsidRPr="0063285C" w:rsidRDefault="00C53A20" w:rsidP="00C53A20">
      <w:pPr>
        <w:ind w:left="720"/>
      </w:pPr>
    </w:p>
    <w:p w14:paraId="18EACC06" w14:textId="77777777" w:rsidR="00C53A20" w:rsidRPr="0063285C" w:rsidRDefault="00C53A20" w:rsidP="00E209D2">
      <w:pPr>
        <w:numPr>
          <w:ilvl w:val="2"/>
          <w:numId w:val="97"/>
        </w:numPr>
        <w:jc w:val="both"/>
      </w:pPr>
      <w:r w:rsidRPr="0063285C">
        <w:t>The TCC shall have an output signal ready, in addition to the existing OHLS green arrow signal, in order to switch the ETC overhead mounted lane sign (ETC OHLS). It shall be required that the lane control be maintained by the toll collector and that the tag transaction in such toll lanes not be processed without an MVC captured on the toll system. A passage transaction without an MVC class shall be considered to constitute a violation passage or Run-Through.</w:t>
      </w:r>
    </w:p>
    <w:p w14:paraId="02A1CD56" w14:textId="77777777" w:rsidR="00C53A20" w:rsidRPr="0063285C" w:rsidRDefault="00C53A20" w:rsidP="00C53A20"/>
    <w:p w14:paraId="144F16D7" w14:textId="77777777" w:rsidR="00C53A20" w:rsidRPr="0063285C" w:rsidRDefault="00C53A20" w:rsidP="00E209D2">
      <w:pPr>
        <w:numPr>
          <w:ilvl w:val="1"/>
          <w:numId w:val="97"/>
        </w:numPr>
        <w:jc w:val="both"/>
      </w:pPr>
      <w:r w:rsidRPr="0063285C">
        <w:t xml:space="preserve">The toll system is capable of interfacing with the required ETC Equipment and interfaces that comply with the relevant standards in Clause 9.2.1 of the Standard Specification for Operations and Maintenance: Electronic Toll Collection (ETC). In terms of tags, the Contractor shall demonstrate that the toll system can interface to all of the Employers approved “Pre-Qualified” tags. A list of such pre-qualified tags is available on request. </w:t>
      </w:r>
    </w:p>
    <w:p w14:paraId="392BEB3C" w14:textId="77777777" w:rsidR="00C53A20" w:rsidRPr="0063285C" w:rsidRDefault="00C53A20" w:rsidP="00C53A20"/>
    <w:p w14:paraId="64EC1EF5" w14:textId="77777777" w:rsidR="00C53A20" w:rsidRPr="0063285C" w:rsidRDefault="00C53A20" w:rsidP="00E209D2">
      <w:pPr>
        <w:numPr>
          <w:ilvl w:val="0"/>
          <w:numId w:val="97"/>
        </w:numPr>
        <w:jc w:val="both"/>
      </w:pPr>
      <w:r w:rsidRPr="0063285C">
        <w:t>The ETC requirements will, in its entirety or part thereof, be triggered by Employers for implementation. The following is noted:</w:t>
      </w:r>
    </w:p>
    <w:p w14:paraId="516C85C1" w14:textId="77777777" w:rsidR="00C53A20" w:rsidRPr="0063285C" w:rsidRDefault="00C53A20" w:rsidP="00C53A20">
      <w:pPr>
        <w:ind w:left="720"/>
      </w:pPr>
    </w:p>
    <w:p w14:paraId="4B541468" w14:textId="77777777" w:rsidR="00C53A20" w:rsidRPr="0063285C" w:rsidRDefault="00C53A20" w:rsidP="00E209D2">
      <w:pPr>
        <w:numPr>
          <w:ilvl w:val="1"/>
          <w:numId w:val="97"/>
        </w:numPr>
        <w:jc w:val="both"/>
      </w:pPr>
      <w:r w:rsidRPr="0063285C">
        <w:t>The toll system is capable of accepting, processing and clearing tag transactions as specified in the Standard Specification for Operations and Maintenance: Electronic Toll Collection (ETC) and attention is drawn to Clause 5.3 of the Standard Specification for Operations and Maintenance: Electronic Toll Collection (ETC): Responsibilities of the Toll Agency. The Contractor toll system shall, however, maintain the functionality for accounts that are honoured by means of an ISO bank credit card which shall be honoured via the existing bank interface described elsewhere.</w:t>
      </w:r>
    </w:p>
    <w:p w14:paraId="739FA4B5" w14:textId="77777777" w:rsidR="00C53A20" w:rsidRPr="0063285C" w:rsidRDefault="00C53A20" w:rsidP="00C53A20"/>
    <w:p w14:paraId="4E7EA62B" w14:textId="77777777" w:rsidR="00C53A20" w:rsidRPr="0063285C" w:rsidRDefault="00C53A20" w:rsidP="00E209D2">
      <w:pPr>
        <w:numPr>
          <w:ilvl w:val="1"/>
          <w:numId w:val="97"/>
        </w:numPr>
        <w:jc w:val="both"/>
      </w:pPr>
      <w:r w:rsidRPr="0063285C">
        <w:t>It shall not be required that the Contractor prove interoperability by using two (2) different tag readers from two un-related suppliers. The Contractor shall however demonstrate that the toll system shall successfully accept and process toll transactions from all the Prequalified Tag suppliers, or from all the different tags issued by the TCH.</w:t>
      </w:r>
    </w:p>
    <w:p w14:paraId="6BB9A78B" w14:textId="77777777" w:rsidR="00C53A20" w:rsidRPr="0063285C" w:rsidRDefault="00C53A20" w:rsidP="00C53A20"/>
    <w:p w14:paraId="4C5D7D3A" w14:textId="77777777" w:rsidR="00C53A20" w:rsidRPr="0063285C" w:rsidRDefault="00C53A20" w:rsidP="00E209D2">
      <w:pPr>
        <w:numPr>
          <w:ilvl w:val="0"/>
          <w:numId w:val="97"/>
        </w:numPr>
        <w:jc w:val="both"/>
      </w:pPr>
      <w:r w:rsidRPr="0063285C">
        <w:t xml:space="preserve">If the TCH is commissioned before and operational by the Commencement Date, then the Contractor’s toll system, in this case, the phase specified within Clause 3.4 of the Standard Specification for Operations and Maintenance:  Electronic Toll Collection (ETC): Interoperability of ETC systems deployed before the TCH, will not be applicable. </w:t>
      </w:r>
    </w:p>
    <w:p w14:paraId="3999EC1E" w14:textId="77777777" w:rsidR="00C53A20" w:rsidRPr="0063285C" w:rsidRDefault="00C53A20" w:rsidP="00C53A20">
      <w:pPr>
        <w:ind w:left="720"/>
      </w:pPr>
    </w:p>
    <w:p w14:paraId="610410C4" w14:textId="77777777" w:rsidR="00C53A20" w:rsidRPr="0063285C" w:rsidRDefault="00C53A20" w:rsidP="00E209D2">
      <w:pPr>
        <w:numPr>
          <w:ilvl w:val="0"/>
          <w:numId w:val="97"/>
        </w:numPr>
        <w:jc w:val="both"/>
      </w:pPr>
      <w:r>
        <w:t>The Contractor shall only be remunerated for the cost relating to the procurement and installation and successful commissioning of ETC related equipment and functionality on a proven cost-plus mark-up basis if and when the Employer decides to continue with the implementation of ETC outside those options described in the Schedule of Payments/Cost Matrix. This shall include but not limited to the procurement and installation of:</w:t>
      </w:r>
    </w:p>
    <w:p w14:paraId="74040F2F" w14:textId="77777777" w:rsidR="00C53A20" w:rsidRPr="0063285C" w:rsidRDefault="00C53A20" w:rsidP="00C53A20"/>
    <w:p w14:paraId="5AC77210" w14:textId="77777777" w:rsidR="00C53A20" w:rsidRPr="0063285C" w:rsidRDefault="00C53A20" w:rsidP="00E209D2">
      <w:pPr>
        <w:numPr>
          <w:ilvl w:val="1"/>
          <w:numId w:val="97"/>
        </w:numPr>
        <w:jc w:val="both"/>
      </w:pPr>
      <w:r w:rsidRPr="0063285C">
        <w:t>Signage, OHLS and User Fare Displays not described in the Contract;</w:t>
      </w:r>
    </w:p>
    <w:p w14:paraId="306FB08C" w14:textId="77777777" w:rsidR="00C53A20" w:rsidRPr="0063285C" w:rsidRDefault="00C53A20" w:rsidP="00C53A20">
      <w:pPr>
        <w:ind w:left="720"/>
      </w:pPr>
    </w:p>
    <w:p w14:paraId="47D4B171" w14:textId="77777777" w:rsidR="00C53A20" w:rsidRPr="0063285C" w:rsidRDefault="00C53A20" w:rsidP="00E209D2">
      <w:pPr>
        <w:numPr>
          <w:ilvl w:val="1"/>
          <w:numId w:val="97"/>
        </w:numPr>
        <w:jc w:val="both"/>
      </w:pPr>
      <w:r w:rsidRPr="0063285C">
        <w:t>The development of specific requirements of the phase specified within Clause 3.4 of the Standard Specification for Operations and Maintenance:  Electronic Toll Collection (ETC).</w:t>
      </w:r>
    </w:p>
    <w:p w14:paraId="45A819F0" w14:textId="77777777" w:rsidR="00C53A20" w:rsidRPr="0063285C" w:rsidRDefault="00C53A20" w:rsidP="00C53A20"/>
    <w:p w14:paraId="5CF7D684" w14:textId="77777777" w:rsidR="00C53A20" w:rsidRPr="0063285C" w:rsidRDefault="00C53A20" w:rsidP="00E209D2">
      <w:pPr>
        <w:numPr>
          <w:ilvl w:val="0"/>
          <w:numId w:val="97"/>
        </w:numPr>
        <w:jc w:val="both"/>
      </w:pPr>
      <w:r w:rsidRPr="0063285C">
        <w:t xml:space="preserve">The Contractor shall carry all costs relating to any other software modifications, upgrades and enhancements to the toll system required for the implementation of ETC, not specifically excluded above. </w:t>
      </w:r>
    </w:p>
    <w:p w14:paraId="2AED66FD" w14:textId="77777777" w:rsidR="00C53A20" w:rsidRPr="0063285C" w:rsidRDefault="00C53A20" w:rsidP="00C53A20">
      <w:pPr>
        <w:ind w:left="2268"/>
      </w:pPr>
    </w:p>
    <w:p w14:paraId="7094B400" w14:textId="77777777" w:rsidR="00C53A20" w:rsidRPr="0063285C" w:rsidRDefault="00C53A20" w:rsidP="00E209D2">
      <w:pPr>
        <w:numPr>
          <w:ilvl w:val="0"/>
          <w:numId w:val="97"/>
        </w:numPr>
        <w:jc w:val="both"/>
      </w:pPr>
      <w:r w:rsidRPr="0063285C">
        <w:t xml:space="preserve">The </w:t>
      </w:r>
      <w:r>
        <w:t>Main</w:t>
      </w:r>
      <w:r w:rsidRPr="0063285C">
        <w:t xml:space="preserve"> Contractor shall carry all costs relating to the administration of tags. </w:t>
      </w:r>
    </w:p>
    <w:p w14:paraId="13CA57C4" w14:textId="77777777" w:rsidR="00C53A20" w:rsidRPr="0063285C" w:rsidRDefault="00C53A20" w:rsidP="00C53A20">
      <w:pPr>
        <w:ind w:left="2268"/>
      </w:pPr>
    </w:p>
    <w:p w14:paraId="5495C61B" w14:textId="77777777" w:rsidR="00C53A20" w:rsidRPr="0063285C" w:rsidRDefault="00C53A20" w:rsidP="00E209D2">
      <w:pPr>
        <w:numPr>
          <w:ilvl w:val="0"/>
          <w:numId w:val="97"/>
        </w:numPr>
        <w:jc w:val="both"/>
      </w:pPr>
      <w:r w:rsidRPr="0063285C">
        <w:t>Requirements specific relating to the Functional Compliance requirements of the toll system. The Contractor shall provide the necessary procedures, configuration, equipment and test vehicles to test and verify the correct and compliance functioning of the following:</w:t>
      </w:r>
    </w:p>
    <w:p w14:paraId="10DDD3BA" w14:textId="77777777" w:rsidR="00C53A20" w:rsidRPr="0063285C" w:rsidRDefault="00C53A20" w:rsidP="00C53A20">
      <w:pPr>
        <w:ind w:left="1134"/>
      </w:pPr>
    </w:p>
    <w:p w14:paraId="291038D9" w14:textId="77777777" w:rsidR="00C53A20" w:rsidRPr="0063285C" w:rsidRDefault="00C53A20" w:rsidP="00E209D2">
      <w:pPr>
        <w:numPr>
          <w:ilvl w:val="1"/>
          <w:numId w:val="97"/>
        </w:numPr>
        <w:jc w:val="both"/>
      </w:pPr>
      <w:r w:rsidRPr="0063285C">
        <w:t>Upon request, the Contractor shall receive from Employer, as a minimum five (5), sample tags from every “Prequalified” Tag supplier (to serve as test transaction test input data), together with five (5) legacy tags which shall be sourced from the Bakwena Platinum Corridor Concessionaire (BPCC). This shall mean that the compliance test shall consist of the capturing of fictitious tag Reader/interface data into the toll lane computer to simulate the tag communication (bi-directional) process.</w:t>
      </w:r>
    </w:p>
    <w:p w14:paraId="6E61B219" w14:textId="77777777" w:rsidR="00C53A20" w:rsidRPr="0063285C" w:rsidRDefault="00C53A20" w:rsidP="00C53A20"/>
    <w:p w14:paraId="34FA5E0C" w14:textId="77777777" w:rsidR="00C53A20" w:rsidRPr="0063285C" w:rsidRDefault="00C53A20" w:rsidP="00E209D2">
      <w:pPr>
        <w:numPr>
          <w:ilvl w:val="1"/>
          <w:numId w:val="97"/>
        </w:numPr>
        <w:jc w:val="both"/>
      </w:pPr>
      <w:r>
        <w:t>As with the rest of the toll system, the Contractor shall bear all costs relating to the compliance testing of all ETC requirements.</w:t>
      </w:r>
    </w:p>
    <w:p w14:paraId="03F6BAAB" w14:textId="77777777" w:rsidR="00C53A20" w:rsidRDefault="00C53A20" w:rsidP="00C53A20">
      <w:pPr>
        <w:rPr>
          <w:rFonts w:eastAsia="Calibri"/>
        </w:rPr>
      </w:pPr>
    </w:p>
    <w:p w14:paraId="2B63F077" w14:textId="77777777" w:rsidR="00C53A20" w:rsidRPr="00D372A5" w:rsidRDefault="00C53A20" w:rsidP="00C53A20">
      <w:pPr>
        <w:tabs>
          <w:tab w:val="left" w:pos="1134"/>
        </w:tabs>
        <w:ind w:left="1134" w:hanging="1134"/>
        <w:rPr>
          <w:b/>
        </w:rPr>
      </w:pPr>
      <w:r w:rsidRPr="4BA03890">
        <w:rPr>
          <w:b/>
        </w:rPr>
        <w:t xml:space="preserve">PS 8.5 </w:t>
      </w:r>
      <w:r>
        <w:tab/>
      </w:r>
      <w:r w:rsidRPr="00D372A5">
        <w:rPr>
          <w:b/>
        </w:rPr>
        <w:t>INFORMATION TO ROAD USERS</w:t>
      </w:r>
    </w:p>
    <w:p w14:paraId="340CBD81" w14:textId="77777777" w:rsidR="00C53A20" w:rsidRPr="00D372A5" w:rsidRDefault="00C53A20" w:rsidP="00C53A20">
      <w:pPr>
        <w:tabs>
          <w:tab w:val="left" w:pos="1134"/>
        </w:tabs>
        <w:ind w:left="1134" w:hanging="1134"/>
        <w:rPr>
          <w:b/>
        </w:rPr>
      </w:pPr>
    </w:p>
    <w:p w14:paraId="67CEC126" w14:textId="77777777" w:rsidR="00C53A20" w:rsidRDefault="00C53A20" w:rsidP="00C53A20">
      <w:pPr>
        <w:spacing w:line="259" w:lineRule="auto"/>
        <w:rPr>
          <w:rFonts w:eastAsia="Arial"/>
          <w:bCs/>
          <w:sz w:val="19"/>
          <w:szCs w:val="19"/>
        </w:rPr>
      </w:pPr>
      <w:r>
        <w:t>Replace subclause 8.5.2 (</w:t>
      </w:r>
      <w:r w:rsidRPr="4BA03890">
        <w:rPr>
          <w:rFonts w:eastAsia="Arial"/>
          <w:sz w:val="19"/>
          <w:szCs w:val="19"/>
        </w:rPr>
        <w:t>Before a Toll Plaza) with the following:</w:t>
      </w:r>
    </w:p>
    <w:p w14:paraId="01D4ACFE" w14:textId="77777777" w:rsidR="00C53A20" w:rsidRDefault="00C53A20" w:rsidP="00C53A20">
      <w:pPr>
        <w:spacing w:line="259" w:lineRule="auto"/>
        <w:rPr>
          <w:rFonts w:eastAsia="Calibri"/>
          <w:bCs/>
        </w:rPr>
      </w:pPr>
    </w:p>
    <w:p w14:paraId="56FD4C1C" w14:textId="77777777" w:rsidR="00C53A20" w:rsidRDefault="00C53A20" w:rsidP="00C53A20">
      <w:pPr>
        <w:spacing w:line="259" w:lineRule="auto"/>
        <w:rPr>
          <w:rFonts w:eastAsia="Calibri"/>
          <w:bCs/>
        </w:rPr>
      </w:pPr>
      <w:r w:rsidRPr="4BA03890">
        <w:rPr>
          <w:rFonts w:eastAsia="Calibri"/>
        </w:rPr>
        <w:t xml:space="preserve">The </w:t>
      </w:r>
      <w:r>
        <w:rPr>
          <w:rFonts w:eastAsia="Calibri"/>
        </w:rPr>
        <w:t>Main</w:t>
      </w:r>
      <w:r w:rsidRPr="4BA03890">
        <w:rPr>
          <w:rFonts w:eastAsia="Calibri"/>
        </w:rPr>
        <w:t xml:space="preserve"> Contractor shall provide a “Tags Accepted” road sign of 2.14 by 1.2 m in the approach to the Toll Plaza, as per the following image.</w:t>
      </w:r>
    </w:p>
    <w:p w14:paraId="4E5DC516" w14:textId="77777777" w:rsidR="00C53A20" w:rsidRDefault="00C53A20" w:rsidP="00C53A20">
      <w:pPr>
        <w:spacing w:line="259" w:lineRule="auto"/>
        <w:rPr>
          <w:rFonts w:eastAsia="Calibri"/>
        </w:rPr>
      </w:pPr>
    </w:p>
    <w:p w14:paraId="7E5EB195" w14:textId="77777777" w:rsidR="00C53A20" w:rsidRDefault="00C53A20" w:rsidP="00C53A20">
      <w:pPr>
        <w:spacing w:line="259" w:lineRule="auto"/>
        <w:rPr>
          <w:rFonts w:eastAsia="Calibri"/>
        </w:rPr>
      </w:pPr>
      <w:r>
        <w:rPr>
          <w:noProof/>
        </w:rPr>
        <w:drawing>
          <wp:inline distT="0" distB="0" distL="0" distR="0" wp14:anchorId="42CBA2D8" wp14:editId="08911EA0">
            <wp:extent cx="3657600" cy="2049780"/>
            <wp:effectExtent l="0" t="0" r="0" b="0"/>
            <wp:docPr id="2044680360" name="Picture 204468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657600" cy="2049780"/>
                    </a:xfrm>
                    <a:prstGeom prst="rect">
                      <a:avLst/>
                    </a:prstGeom>
                  </pic:spPr>
                </pic:pic>
              </a:graphicData>
            </a:graphic>
          </wp:inline>
        </w:drawing>
      </w:r>
    </w:p>
    <w:p w14:paraId="11CFA41B" w14:textId="77777777" w:rsidR="00C53A20" w:rsidRDefault="00C53A20" w:rsidP="00C53A20">
      <w:pPr>
        <w:tabs>
          <w:tab w:val="left" w:pos="1134"/>
        </w:tabs>
        <w:ind w:left="1134" w:hanging="1134"/>
        <w:rPr>
          <w:b/>
        </w:rPr>
      </w:pPr>
    </w:p>
    <w:p w14:paraId="65D766C4" w14:textId="77777777" w:rsidR="00C53A20" w:rsidRDefault="00C53A20" w:rsidP="00C53A20">
      <w:pPr>
        <w:spacing w:line="259" w:lineRule="auto"/>
        <w:rPr>
          <w:rFonts w:eastAsia="Calibri"/>
          <w:bCs/>
        </w:rPr>
      </w:pPr>
      <w:r w:rsidRPr="4BA03890">
        <w:rPr>
          <w:rFonts w:eastAsia="Calibri"/>
        </w:rPr>
        <w:t xml:space="preserve">The </w:t>
      </w:r>
      <w:r>
        <w:rPr>
          <w:rFonts w:eastAsia="Calibri"/>
        </w:rPr>
        <w:t>Main</w:t>
      </w:r>
      <w:r w:rsidRPr="4BA03890">
        <w:rPr>
          <w:rFonts w:eastAsia="Calibri"/>
        </w:rPr>
        <w:t xml:space="preserve"> Contractor shall provide a “HEAVY VEHICLES KEEP LEFT” road sign of 3.656 by 1.2 m in the approach to the Toll Plaza, as per the following image.</w:t>
      </w:r>
    </w:p>
    <w:p w14:paraId="138E4792" w14:textId="77777777" w:rsidR="00C53A20" w:rsidRDefault="00C53A20" w:rsidP="00C53A20">
      <w:pPr>
        <w:tabs>
          <w:tab w:val="left" w:pos="1134"/>
        </w:tabs>
        <w:ind w:left="1134" w:hanging="1134"/>
        <w:rPr>
          <w:rFonts w:eastAsia="Calibri"/>
          <w:b/>
        </w:rPr>
      </w:pPr>
    </w:p>
    <w:p w14:paraId="545C61C3" w14:textId="77777777" w:rsidR="00C53A20" w:rsidRDefault="00C53A20" w:rsidP="00C53A20">
      <w:pPr>
        <w:tabs>
          <w:tab w:val="left" w:pos="1134"/>
        </w:tabs>
        <w:ind w:left="1134" w:hanging="1134"/>
      </w:pPr>
      <w:r>
        <w:rPr>
          <w:noProof/>
        </w:rPr>
        <w:lastRenderedPageBreak/>
        <w:drawing>
          <wp:inline distT="0" distB="0" distL="0" distR="0" wp14:anchorId="5743EA05" wp14:editId="6375A6BE">
            <wp:extent cx="4572000" cy="1638300"/>
            <wp:effectExtent l="0" t="0" r="0" b="0"/>
            <wp:docPr id="884420266" name="Picture 88442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0" cy="1638300"/>
                    </a:xfrm>
                    <a:prstGeom prst="rect">
                      <a:avLst/>
                    </a:prstGeom>
                  </pic:spPr>
                </pic:pic>
              </a:graphicData>
            </a:graphic>
          </wp:inline>
        </w:drawing>
      </w:r>
    </w:p>
    <w:p w14:paraId="771F58BE" w14:textId="77777777" w:rsidR="00C53A20" w:rsidRDefault="00C53A20" w:rsidP="00C53A20">
      <w:pPr>
        <w:tabs>
          <w:tab w:val="left" w:pos="1134"/>
        </w:tabs>
        <w:ind w:left="1134" w:hanging="1134"/>
        <w:rPr>
          <w:rFonts w:eastAsia="Calibri"/>
        </w:rPr>
      </w:pPr>
    </w:p>
    <w:p w14:paraId="089C683D" w14:textId="77777777" w:rsidR="00C53A20" w:rsidRDefault="00C53A20" w:rsidP="00C53A20">
      <w:pPr>
        <w:tabs>
          <w:tab w:val="left" w:pos="1134"/>
        </w:tabs>
        <w:ind w:left="1134" w:hanging="1134"/>
        <w:rPr>
          <w:rFonts w:eastAsia="Calibri"/>
        </w:rPr>
      </w:pPr>
      <w:r>
        <w:t xml:space="preserve">Replace subclause </w:t>
      </w:r>
      <w:r w:rsidRPr="4BA03890">
        <w:rPr>
          <w:rFonts w:eastAsia="Arial"/>
          <w:sz w:val="19"/>
          <w:szCs w:val="19"/>
        </w:rPr>
        <w:t>8.5.3 (At the Toll Plaza selecting the correct lane)</w:t>
      </w:r>
    </w:p>
    <w:p w14:paraId="73579F55" w14:textId="77777777" w:rsidR="00C53A20" w:rsidRDefault="00C53A20" w:rsidP="00C53A20">
      <w:pPr>
        <w:tabs>
          <w:tab w:val="left" w:pos="1134"/>
        </w:tabs>
        <w:ind w:left="1134" w:hanging="1134"/>
        <w:rPr>
          <w:rFonts w:eastAsia="Calibri"/>
          <w:b/>
        </w:rPr>
      </w:pPr>
    </w:p>
    <w:p w14:paraId="03888268" w14:textId="77777777" w:rsidR="00C53A20" w:rsidRDefault="00C53A20" w:rsidP="00C53A20">
      <w:pPr>
        <w:spacing w:line="259" w:lineRule="auto"/>
        <w:rPr>
          <w:rFonts w:eastAsia="Calibri"/>
          <w:bCs/>
        </w:rPr>
      </w:pPr>
      <w:r w:rsidRPr="4BA03890">
        <w:rPr>
          <w:rFonts w:eastAsia="Calibri"/>
        </w:rPr>
        <w:t xml:space="preserve">The </w:t>
      </w:r>
      <w:r>
        <w:rPr>
          <w:rFonts w:eastAsia="Calibri"/>
        </w:rPr>
        <w:t>Main</w:t>
      </w:r>
      <w:r w:rsidRPr="4BA03890">
        <w:rPr>
          <w:rFonts w:eastAsia="Calibri"/>
        </w:rPr>
        <w:t xml:space="preserve"> Contractor shall provide two road signs of 2.2 by 1.2 m each, together with a chevron sign at the bottom on a lane height restrictor for dedicated ETC lanes, as per the following image.</w:t>
      </w:r>
    </w:p>
    <w:p w14:paraId="26FF9371" w14:textId="77777777" w:rsidR="00C53A20" w:rsidRDefault="00C53A20" w:rsidP="00C53A20">
      <w:pPr>
        <w:spacing w:line="259" w:lineRule="auto"/>
      </w:pPr>
    </w:p>
    <w:p w14:paraId="35C830B7" w14:textId="77777777" w:rsidR="00C53A20" w:rsidRDefault="00C53A20" w:rsidP="00C53A20">
      <w:pPr>
        <w:spacing w:line="259" w:lineRule="auto"/>
      </w:pPr>
      <w:r>
        <w:rPr>
          <w:noProof/>
        </w:rPr>
        <w:drawing>
          <wp:inline distT="0" distB="0" distL="0" distR="0" wp14:anchorId="338ABA90" wp14:editId="6C240399">
            <wp:extent cx="5810250" cy="2118320"/>
            <wp:effectExtent l="0" t="0" r="0" b="0"/>
            <wp:docPr id="242788211" name="Picture 24278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810250" cy="2118320"/>
                    </a:xfrm>
                    <a:prstGeom prst="rect">
                      <a:avLst/>
                    </a:prstGeom>
                  </pic:spPr>
                </pic:pic>
              </a:graphicData>
            </a:graphic>
          </wp:inline>
        </w:drawing>
      </w:r>
    </w:p>
    <w:p w14:paraId="5C01AE13" w14:textId="77777777" w:rsidR="00C53A20" w:rsidRDefault="00C53A20" w:rsidP="00C53A20">
      <w:pPr>
        <w:spacing w:line="259" w:lineRule="auto"/>
        <w:rPr>
          <w:rFonts w:eastAsia="Calibri"/>
          <w:bCs/>
        </w:rPr>
      </w:pPr>
      <w:r w:rsidRPr="4BA03890">
        <w:rPr>
          <w:rFonts w:eastAsia="Calibri"/>
        </w:rPr>
        <w:t xml:space="preserve">The </w:t>
      </w:r>
      <w:r>
        <w:rPr>
          <w:rFonts w:eastAsia="Calibri"/>
        </w:rPr>
        <w:t>Main</w:t>
      </w:r>
      <w:r w:rsidRPr="4BA03890">
        <w:rPr>
          <w:rFonts w:eastAsia="Calibri"/>
        </w:rPr>
        <w:t xml:space="preserve"> Contractor shall provide 2 “Shesha” road signs of 0.938 by 0.720 m on both sides of the entrance to the Shesha lane, as per the following image.</w:t>
      </w:r>
    </w:p>
    <w:p w14:paraId="478007B0" w14:textId="77777777" w:rsidR="00C53A20" w:rsidRDefault="00C53A20" w:rsidP="00C53A20">
      <w:pPr>
        <w:spacing w:line="259" w:lineRule="auto"/>
      </w:pPr>
    </w:p>
    <w:p w14:paraId="15B3BD49" w14:textId="77777777" w:rsidR="00C53A20" w:rsidRDefault="00C53A20" w:rsidP="00C53A20">
      <w:pPr>
        <w:spacing w:line="259" w:lineRule="auto"/>
      </w:pPr>
      <w:r>
        <w:rPr>
          <w:noProof/>
        </w:rPr>
        <w:drawing>
          <wp:inline distT="0" distB="0" distL="0" distR="0" wp14:anchorId="3CAAE3E4" wp14:editId="02F57D78">
            <wp:extent cx="3226633" cy="3705225"/>
            <wp:effectExtent l="0" t="0" r="0" b="0"/>
            <wp:docPr id="205763809" name="Picture 20576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226633" cy="3705225"/>
                    </a:xfrm>
                    <a:prstGeom prst="rect">
                      <a:avLst/>
                    </a:prstGeom>
                  </pic:spPr>
                </pic:pic>
              </a:graphicData>
            </a:graphic>
          </wp:inline>
        </w:drawing>
      </w:r>
    </w:p>
    <w:p w14:paraId="2B7164E6" w14:textId="77777777" w:rsidR="00C53A20" w:rsidRDefault="00C53A20" w:rsidP="00C53A20">
      <w:pPr>
        <w:spacing w:line="259" w:lineRule="auto"/>
        <w:rPr>
          <w:rFonts w:eastAsia="Calibri"/>
        </w:rPr>
      </w:pPr>
    </w:p>
    <w:p w14:paraId="38389B0E" w14:textId="77777777" w:rsidR="00C53A20" w:rsidRDefault="00C53A20" w:rsidP="00C53A20">
      <w:pPr>
        <w:tabs>
          <w:tab w:val="left" w:pos="1134"/>
        </w:tabs>
        <w:ind w:left="1134" w:hanging="1134"/>
        <w:rPr>
          <w:b/>
        </w:rPr>
      </w:pPr>
      <w:r w:rsidRPr="4BA03890">
        <w:rPr>
          <w:b/>
        </w:rPr>
        <w:t xml:space="preserve">PS 8.6 </w:t>
      </w:r>
      <w:r>
        <w:tab/>
      </w:r>
      <w:r w:rsidRPr="00D372A5">
        <w:rPr>
          <w:b/>
        </w:rPr>
        <w:t>FIXED SIGNS</w:t>
      </w:r>
      <w:r w:rsidRPr="4BA03890">
        <w:rPr>
          <w:b/>
        </w:rPr>
        <w:t xml:space="preserve"> </w:t>
      </w:r>
      <w:r w:rsidRPr="00D372A5">
        <w:rPr>
          <w:b/>
        </w:rPr>
        <w:t xml:space="preserve">ON THE TOLL PLAZA CANOPY </w:t>
      </w:r>
    </w:p>
    <w:p w14:paraId="6EA13735" w14:textId="77777777" w:rsidR="00C53A20" w:rsidRDefault="00C53A20" w:rsidP="00C53A20">
      <w:pPr>
        <w:tabs>
          <w:tab w:val="left" w:pos="1134"/>
        </w:tabs>
        <w:ind w:left="1134" w:hanging="1134"/>
        <w:rPr>
          <w:rFonts w:eastAsia="Calibri"/>
          <w:b/>
        </w:rPr>
      </w:pPr>
    </w:p>
    <w:p w14:paraId="39CFE544" w14:textId="77777777" w:rsidR="00C53A20" w:rsidRDefault="00C53A20" w:rsidP="00C53A20">
      <w:pPr>
        <w:spacing w:line="259" w:lineRule="auto"/>
      </w:pPr>
      <w:r>
        <w:t>Delete clause 8</w:t>
      </w:r>
      <w:r w:rsidRPr="00D372A5">
        <w:t>.6 (FIXED SIGNS ON THE TOLL PLAZA CANOPY).</w:t>
      </w:r>
    </w:p>
    <w:p w14:paraId="779B22AA" w14:textId="77777777" w:rsidR="00C53A20" w:rsidRDefault="00C53A20" w:rsidP="00C53A20">
      <w:pPr>
        <w:spacing w:line="259" w:lineRule="auto"/>
        <w:rPr>
          <w:rFonts w:eastAsia="Calibri"/>
        </w:rPr>
      </w:pPr>
    </w:p>
    <w:p w14:paraId="158DC01B" w14:textId="77777777" w:rsidR="00C53A20" w:rsidRPr="00D372A5" w:rsidRDefault="00C53A20" w:rsidP="00C53A20">
      <w:pPr>
        <w:spacing w:line="259" w:lineRule="auto"/>
        <w:ind w:left="1134" w:hanging="1134"/>
        <w:rPr>
          <w:b/>
        </w:rPr>
      </w:pPr>
      <w:r w:rsidRPr="4BA03890">
        <w:rPr>
          <w:b/>
        </w:rPr>
        <w:t>PS 8.7</w:t>
      </w:r>
      <w:r>
        <w:tab/>
      </w:r>
      <w:r w:rsidRPr="00D372A5">
        <w:rPr>
          <w:b/>
        </w:rPr>
        <w:t>CHANGEABLE MESSAGE SIGNS</w:t>
      </w:r>
    </w:p>
    <w:p w14:paraId="7A0F9875" w14:textId="77777777" w:rsidR="00C53A20" w:rsidRDefault="00C53A20" w:rsidP="00C53A20">
      <w:pPr>
        <w:tabs>
          <w:tab w:val="left" w:pos="1134"/>
        </w:tabs>
        <w:ind w:left="1134" w:hanging="1134"/>
        <w:rPr>
          <w:b/>
        </w:rPr>
      </w:pPr>
    </w:p>
    <w:p w14:paraId="4358B9BD" w14:textId="77777777" w:rsidR="00C53A20" w:rsidRDefault="00C53A20" w:rsidP="00C53A20">
      <w:pPr>
        <w:spacing w:line="259" w:lineRule="auto"/>
      </w:pPr>
      <w:r>
        <w:t>Delete clause 8</w:t>
      </w:r>
      <w:r w:rsidRPr="4BA03890">
        <w:t>.7 (</w:t>
      </w:r>
      <w:r w:rsidRPr="4BA03890">
        <w:rPr>
          <w:b/>
        </w:rPr>
        <w:t>CHANGEABLE MESSAGE SIGNS</w:t>
      </w:r>
      <w:r w:rsidRPr="4BA03890">
        <w:t>).</w:t>
      </w:r>
    </w:p>
    <w:p w14:paraId="3DDA5D9A" w14:textId="77777777" w:rsidR="00C53A20" w:rsidRDefault="00C53A20" w:rsidP="00C53A20">
      <w:pPr>
        <w:tabs>
          <w:tab w:val="left" w:pos="1134"/>
        </w:tabs>
        <w:ind w:left="1134" w:hanging="1134"/>
        <w:rPr>
          <w:b/>
        </w:rPr>
      </w:pPr>
    </w:p>
    <w:p w14:paraId="7D45C3E5" w14:textId="77777777" w:rsidR="00C53A20" w:rsidRDefault="00C53A20" w:rsidP="00C53A20">
      <w:pPr>
        <w:tabs>
          <w:tab w:val="left" w:pos="1134"/>
        </w:tabs>
        <w:ind w:left="1134" w:hanging="1134"/>
        <w:rPr>
          <w:b/>
        </w:rPr>
      </w:pPr>
      <w:r w:rsidRPr="4BA03890">
        <w:rPr>
          <w:b/>
        </w:rPr>
        <w:t xml:space="preserve">PS 8.8 </w:t>
      </w:r>
      <w:r>
        <w:tab/>
      </w:r>
      <w:r w:rsidRPr="00D372A5">
        <w:rPr>
          <w:b/>
        </w:rPr>
        <w:t>OVERHEAD LANE SIGNS</w:t>
      </w:r>
    </w:p>
    <w:p w14:paraId="7879180E" w14:textId="77777777" w:rsidR="00C53A20" w:rsidRDefault="00C53A20" w:rsidP="00C53A20">
      <w:pPr>
        <w:tabs>
          <w:tab w:val="left" w:pos="1134"/>
        </w:tabs>
        <w:ind w:left="1134" w:hanging="1134"/>
        <w:rPr>
          <w:rFonts w:eastAsia="Calibri"/>
        </w:rPr>
      </w:pPr>
    </w:p>
    <w:p w14:paraId="589CD8A1" w14:textId="77777777" w:rsidR="00C53A20" w:rsidRDefault="00C53A20" w:rsidP="00C53A20">
      <w:pPr>
        <w:tabs>
          <w:tab w:val="left" w:pos="1134"/>
        </w:tabs>
        <w:ind w:left="1134" w:hanging="1134"/>
        <w:rPr>
          <w:rFonts w:eastAsia="Calibri"/>
        </w:rPr>
      </w:pPr>
    </w:p>
    <w:p w14:paraId="142F88F5" w14:textId="77777777" w:rsidR="00C53A20" w:rsidRDefault="00C53A20" w:rsidP="00C53A20">
      <w:pPr>
        <w:spacing w:line="259" w:lineRule="auto"/>
      </w:pPr>
      <w:r>
        <w:t>Delete subclause 8.8.4, add replace it with:</w:t>
      </w:r>
    </w:p>
    <w:p w14:paraId="7EA5EB21" w14:textId="77777777" w:rsidR="00C53A20" w:rsidRDefault="00C53A20" w:rsidP="00C53A20">
      <w:pPr>
        <w:spacing w:line="259" w:lineRule="auto"/>
      </w:pPr>
    </w:p>
    <w:p w14:paraId="3E3A3FCF" w14:textId="79658139" w:rsidR="00C53A20" w:rsidRDefault="00C53A20" w:rsidP="00C53A20">
      <w:pPr>
        <w:spacing w:line="259" w:lineRule="auto"/>
        <w:rPr>
          <w:rFonts w:eastAsia="Calibri"/>
        </w:rPr>
      </w:pPr>
      <w:r>
        <w:t>“</w:t>
      </w:r>
      <w:r w:rsidR="00994095" w:rsidRPr="00994095">
        <w:t>8.8.4 The green arrow and red cross sign in Figure 8-11, shall be used to indicated if a mixed ETC lane open (green arrow) and closed state (red cross)</w:t>
      </w:r>
      <w:r>
        <w:t>”</w:t>
      </w:r>
    </w:p>
    <w:p w14:paraId="5BAEB48D" w14:textId="77777777" w:rsidR="00C53A20" w:rsidRDefault="00C53A20" w:rsidP="00C53A20">
      <w:pPr>
        <w:tabs>
          <w:tab w:val="left" w:pos="1134"/>
        </w:tabs>
        <w:ind w:left="1134" w:hanging="1134"/>
        <w:rPr>
          <w:rFonts w:eastAsia="Calibri"/>
        </w:rPr>
      </w:pPr>
    </w:p>
    <w:p w14:paraId="58516295" w14:textId="77777777" w:rsidR="00C53A20" w:rsidRDefault="00C53A20" w:rsidP="00C53A20">
      <w:pPr>
        <w:tabs>
          <w:tab w:val="left" w:pos="1134"/>
        </w:tabs>
        <w:ind w:left="1134" w:hanging="1134"/>
        <w:rPr>
          <w:rFonts w:eastAsia="Calibri"/>
          <w:b/>
        </w:rPr>
      </w:pPr>
    </w:p>
    <w:p w14:paraId="453FD468" w14:textId="77777777" w:rsidR="00C53A20" w:rsidRDefault="00C53A20" w:rsidP="00C53A20">
      <w:pPr>
        <w:spacing w:line="259" w:lineRule="auto"/>
        <w:rPr>
          <w:rFonts w:eastAsia="Calibri"/>
        </w:rPr>
      </w:pPr>
      <w:r>
        <w:t>At the end of subclause 8.8.5, add the following:</w:t>
      </w:r>
    </w:p>
    <w:p w14:paraId="3CC4714C" w14:textId="77777777" w:rsidR="00C53A20" w:rsidRDefault="00C53A20" w:rsidP="00C53A20">
      <w:pPr>
        <w:spacing w:line="259" w:lineRule="auto"/>
        <w:rPr>
          <w:rFonts w:eastAsia="Calibri"/>
        </w:rPr>
      </w:pPr>
    </w:p>
    <w:p w14:paraId="573B5071" w14:textId="75277561" w:rsidR="00C53A20" w:rsidRDefault="00C53A20" w:rsidP="00C53A20">
      <w:pPr>
        <w:spacing w:line="259" w:lineRule="auto"/>
        <w:rPr>
          <w:rFonts w:eastAsia="Calibri"/>
        </w:rPr>
      </w:pPr>
      <w:r>
        <w:t>“</w:t>
      </w:r>
      <w:r w:rsidRPr="00D372A5">
        <w:t>8.8.6</w:t>
      </w:r>
      <w:r>
        <w:tab/>
      </w:r>
      <w:r w:rsidRPr="00D372A5">
        <w:t xml:space="preserve">The </w:t>
      </w:r>
      <w:r>
        <w:t>typical specifications of the ETC OHLS</w:t>
      </w:r>
      <w:r w:rsidR="00135128">
        <w:t xml:space="preserve"> (e-sign)</w:t>
      </w:r>
      <w:r>
        <w:t xml:space="preserve"> shall be:</w:t>
      </w:r>
    </w:p>
    <w:p w14:paraId="1989E51B" w14:textId="77777777" w:rsidR="00C53A20" w:rsidRDefault="00C53A20" w:rsidP="00C53A20">
      <w:pPr>
        <w:spacing w:line="259" w:lineRule="auto"/>
      </w:pPr>
    </w:p>
    <w:p w14:paraId="5A26FF6B" w14:textId="77777777" w:rsidR="00C53A20" w:rsidRDefault="00C53A20" w:rsidP="00E209D2">
      <w:pPr>
        <w:pStyle w:val="ListParagraph"/>
        <w:numPr>
          <w:ilvl w:val="0"/>
          <w:numId w:val="141"/>
        </w:numPr>
        <w:spacing w:line="259" w:lineRule="auto"/>
        <w:contextualSpacing w:val="0"/>
        <w:jc w:val="both"/>
        <w:rPr>
          <w:rFonts w:asciiTheme="minorHAnsi" w:hAnsiTheme="minorHAnsi"/>
          <w:lang w:val="en-GB"/>
        </w:rPr>
      </w:pPr>
      <w:r w:rsidRPr="5B60BC1A">
        <w:rPr>
          <w:rFonts w:eastAsia="Calibri" w:cs="Arial"/>
          <w:lang w:val="en-GB"/>
        </w:rPr>
        <w:t>An amber colour in the 590 to 610 nm range wavelength</w:t>
      </w:r>
    </w:p>
    <w:p w14:paraId="25219812" w14:textId="77777777" w:rsidR="00C53A20" w:rsidRDefault="00C53A20" w:rsidP="00E209D2">
      <w:pPr>
        <w:pStyle w:val="ListParagraph"/>
        <w:numPr>
          <w:ilvl w:val="0"/>
          <w:numId w:val="141"/>
        </w:numPr>
        <w:spacing w:line="259" w:lineRule="auto"/>
        <w:contextualSpacing w:val="0"/>
        <w:jc w:val="both"/>
      </w:pPr>
      <w:r w:rsidRPr="5B60BC1A">
        <w:rPr>
          <w:rFonts w:eastAsia="Calibri" w:cs="Arial"/>
          <w:lang w:val="en-GB"/>
        </w:rPr>
        <w:t>Display the letter “e”, which design, and font type needs to be approved by the Employer at first</w:t>
      </w:r>
    </w:p>
    <w:p w14:paraId="14D3A91B" w14:textId="77777777" w:rsidR="00C53A20" w:rsidRDefault="00C53A20" w:rsidP="00E209D2">
      <w:pPr>
        <w:pStyle w:val="ListParagraph"/>
        <w:numPr>
          <w:ilvl w:val="0"/>
          <w:numId w:val="141"/>
        </w:numPr>
        <w:spacing w:line="259" w:lineRule="auto"/>
        <w:contextualSpacing w:val="0"/>
        <w:jc w:val="both"/>
        <w:rPr>
          <w:rFonts w:asciiTheme="minorHAnsi" w:hAnsiTheme="minorHAnsi"/>
          <w:lang w:val="en-GB"/>
        </w:rPr>
      </w:pPr>
      <w:r w:rsidRPr="5B60BC1A">
        <w:rPr>
          <w:lang w:val="en-GB"/>
        </w:rPr>
        <w:t xml:space="preserve">The same size as the green arrow and red cross OHLS, mounted </w:t>
      </w:r>
      <w:r w:rsidRPr="5B60BC1A">
        <w:rPr>
          <w:rFonts w:ascii="Calibri" w:eastAsia="Calibri" w:hAnsi="Calibri" w:cs="Calibri"/>
          <w:sz w:val="22"/>
          <w:szCs w:val="22"/>
          <w:lang w:val="en-GB"/>
        </w:rPr>
        <w:t>next to each other and aligned horizontally</w:t>
      </w:r>
    </w:p>
    <w:p w14:paraId="170B3DFD" w14:textId="77777777" w:rsidR="00C53A20" w:rsidRDefault="00C53A20" w:rsidP="00E209D2">
      <w:pPr>
        <w:pStyle w:val="ListParagraph"/>
        <w:numPr>
          <w:ilvl w:val="0"/>
          <w:numId w:val="141"/>
        </w:numPr>
        <w:spacing w:line="259" w:lineRule="auto"/>
        <w:contextualSpacing w:val="0"/>
        <w:jc w:val="both"/>
        <w:rPr>
          <w:rFonts w:asciiTheme="minorHAnsi" w:hAnsiTheme="minorHAnsi"/>
          <w:lang w:val="en-GB"/>
        </w:rPr>
      </w:pPr>
      <w:r w:rsidRPr="5B60BC1A">
        <w:rPr>
          <w:rFonts w:ascii="Calibri" w:eastAsia="Calibri" w:hAnsi="Calibri" w:cs="Calibri"/>
          <w:sz w:val="22"/>
          <w:szCs w:val="22"/>
          <w:lang w:val="en-GB"/>
        </w:rPr>
        <w:t xml:space="preserve">Constructed from a matrix of high brightness </w:t>
      </w:r>
      <w:r w:rsidRPr="5B60BC1A">
        <w:rPr>
          <w:lang w:val="en-GB"/>
        </w:rPr>
        <w:t>surface mount LEDs</w:t>
      </w:r>
      <w:r w:rsidRPr="5B60BC1A">
        <w:rPr>
          <w:rFonts w:ascii="Calibri" w:eastAsia="Calibri" w:hAnsi="Calibri" w:cs="Calibri"/>
          <w:sz w:val="22"/>
          <w:szCs w:val="22"/>
          <w:lang w:val="en-GB"/>
        </w:rPr>
        <w:t xml:space="preserve"> designed for outdoor use</w:t>
      </w:r>
      <w:r w:rsidRPr="5B60BC1A">
        <w:rPr>
          <w:lang w:val="en-GB"/>
        </w:rPr>
        <w:t xml:space="preserve"> with a IP65 rating as a minimum</w:t>
      </w:r>
    </w:p>
    <w:p w14:paraId="2555C9D6" w14:textId="77777777" w:rsidR="00C53A20" w:rsidRDefault="00C53A20" w:rsidP="00E209D2">
      <w:pPr>
        <w:pStyle w:val="ListParagraph"/>
        <w:numPr>
          <w:ilvl w:val="0"/>
          <w:numId w:val="141"/>
        </w:numPr>
        <w:spacing w:line="259" w:lineRule="auto"/>
        <w:contextualSpacing w:val="0"/>
        <w:jc w:val="both"/>
        <w:rPr>
          <w:lang w:val="en-GB"/>
        </w:rPr>
      </w:pPr>
      <w:r w:rsidRPr="5B60BC1A">
        <w:rPr>
          <w:lang w:val="en-GB"/>
        </w:rPr>
        <w:t>Use less than 50 watts from a 240 Volt ac supply</w:t>
      </w:r>
    </w:p>
    <w:p w14:paraId="672CCFB0" w14:textId="77777777" w:rsidR="00C53A20" w:rsidRDefault="00C53A20" w:rsidP="00E209D2">
      <w:pPr>
        <w:pStyle w:val="ListParagraph"/>
        <w:numPr>
          <w:ilvl w:val="0"/>
          <w:numId w:val="141"/>
        </w:numPr>
        <w:spacing w:line="259" w:lineRule="auto"/>
        <w:contextualSpacing w:val="0"/>
        <w:jc w:val="both"/>
        <w:rPr>
          <w:lang w:val="en-GB"/>
        </w:rPr>
      </w:pPr>
      <w:r w:rsidRPr="5B60BC1A">
        <w:rPr>
          <w:lang w:val="en-GB"/>
        </w:rPr>
        <w:t>Switchable from the Lane Controller to indicate a dedicated, mixed or closed ETC lane configuration</w:t>
      </w:r>
    </w:p>
    <w:p w14:paraId="3D286E93" w14:textId="77777777" w:rsidR="00C53A20" w:rsidRDefault="00C53A20" w:rsidP="00E209D2">
      <w:pPr>
        <w:pStyle w:val="ListParagraph"/>
        <w:numPr>
          <w:ilvl w:val="0"/>
          <w:numId w:val="141"/>
        </w:numPr>
        <w:spacing w:line="259" w:lineRule="auto"/>
        <w:contextualSpacing w:val="0"/>
        <w:jc w:val="both"/>
        <w:rPr>
          <w:lang w:val="en-GB"/>
        </w:rPr>
      </w:pPr>
      <w:r w:rsidRPr="5B60BC1A">
        <w:rPr>
          <w:lang w:val="en-GB"/>
        </w:rPr>
        <w:t>Automatically dimmable in low light conditions</w:t>
      </w:r>
    </w:p>
    <w:p w14:paraId="5326DCDC" w14:textId="77777777" w:rsidR="00C53A20" w:rsidRDefault="00C53A20" w:rsidP="00E209D2">
      <w:pPr>
        <w:pStyle w:val="ListParagraph"/>
        <w:numPr>
          <w:ilvl w:val="0"/>
          <w:numId w:val="141"/>
        </w:numPr>
        <w:spacing w:line="259" w:lineRule="auto"/>
        <w:contextualSpacing w:val="0"/>
        <w:jc w:val="both"/>
        <w:rPr>
          <w:rFonts w:asciiTheme="minorHAnsi" w:hAnsiTheme="minorHAnsi"/>
          <w:lang w:val="en-GB"/>
        </w:rPr>
      </w:pPr>
      <w:r w:rsidRPr="5B60BC1A">
        <w:rPr>
          <w:rFonts w:ascii="Calibri" w:eastAsia="Calibri" w:hAnsi="Calibri" w:cs="Calibri"/>
          <w:sz w:val="22"/>
          <w:szCs w:val="22"/>
          <w:lang w:val="en-GB"/>
        </w:rPr>
        <w:t>Mounted on the approaching edge of the Toll Plaza Canopy above the centreline of each Lane facing the direction of the approaching traffic</w:t>
      </w:r>
    </w:p>
    <w:p w14:paraId="14F3CD80" w14:textId="77777777" w:rsidR="00C53A20" w:rsidRDefault="00C53A20" w:rsidP="00E209D2">
      <w:pPr>
        <w:pStyle w:val="ListParagraph"/>
        <w:numPr>
          <w:ilvl w:val="0"/>
          <w:numId w:val="141"/>
        </w:numPr>
        <w:spacing w:line="259" w:lineRule="auto"/>
        <w:contextualSpacing w:val="0"/>
        <w:jc w:val="both"/>
        <w:rPr>
          <w:lang w:val="en-GB"/>
        </w:rPr>
      </w:pPr>
      <w:r w:rsidRPr="5B60BC1A">
        <w:rPr>
          <w:lang w:val="en-GB"/>
        </w:rPr>
        <w:t>Visible at least 500m from the toll plaza</w:t>
      </w:r>
    </w:p>
    <w:p w14:paraId="681F585A" w14:textId="77777777" w:rsidR="00C53A20" w:rsidRDefault="00C53A20" w:rsidP="00E209D2">
      <w:pPr>
        <w:pStyle w:val="ListParagraph"/>
        <w:numPr>
          <w:ilvl w:val="0"/>
          <w:numId w:val="141"/>
        </w:numPr>
        <w:spacing w:line="259" w:lineRule="auto"/>
        <w:contextualSpacing w:val="0"/>
        <w:jc w:val="both"/>
        <w:rPr>
          <w:lang w:val="en-GB"/>
        </w:rPr>
      </w:pPr>
      <w:r w:rsidRPr="5B60BC1A">
        <w:rPr>
          <w:lang w:val="en-GB"/>
        </w:rPr>
        <w:t>Have a wide viewing angle so that it is still visible just before the entrance to the Toll Lane</w:t>
      </w:r>
    </w:p>
    <w:p w14:paraId="158D5F05" w14:textId="77777777" w:rsidR="00C53A20" w:rsidRDefault="00C53A20" w:rsidP="00E209D2">
      <w:pPr>
        <w:pStyle w:val="ListParagraph"/>
        <w:numPr>
          <w:ilvl w:val="0"/>
          <w:numId w:val="141"/>
        </w:numPr>
        <w:spacing w:line="259" w:lineRule="auto"/>
        <w:contextualSpacing w:val="0"/>
        <w:jc w:val="both"/>
        <w:rPr>
          <w:lang w:val="en-GB"/>
        </w:rPr>
      </w:pPr>
      <w:r w:rsidRPr="5B60BC1A">
        <w:rPr>
          <w:lang w:val="en-GB"/>
        </w:rPr>
        <w:t xml:space="preserve">Have a high MTBF of more than 60 000 hours </w:t>
      </w:r>
    </w:p>
    <w:p w14:paraId="6B8312FD" w14:textId="77777777" w:rsidR="00C53A20" w:rsidRDefault="00C53A20" w:rsidP="00E209D2">
      <w:pPr>
        <w:pStyle w:val="ListParagraph"/>
        <w:numPr>
          <w:ilvl w:val="0"/>
          <w:numId w:val="141"/>
        </w:numPr>
        <w:spacing w:line="259" w:lineRule="auto"/>
        <w:contextualSpacing w:val="0"/>
        <w:jc w:val="both"/>
        <w:rPr>
          <w:lang w:val="en-GB"/>
        </w:rPr>
      </w:pPr>
      <w:r w:rsidRPr="5B60BC1A">
        <w:rPr>
          <w:lang w:val="en-GB"/>
        </w:rPr>
        <w:t>Have suitable lightning protection</w:t>
      </w:r>
    </w:p>
    <w:p w14:paraId="1E7C5B63" w14:textId="77777777" w:rsidR="00C53A20" w:rsidRDefault="00C53A20" w:rsidP="00C53A20">
      <w:pPr>
        <w:rPr>
          <w:rFonts w:eastAsia="Calibri"/>
        </w:rPr>
      </w:pPr>
    </w:p>
    <w:p w14:paraId="23CAB8F6" w14:textId="77777777" w:rsidR="00C53A20" w:rsidRPr="0063285C" w:rsidRDefault="00C53A20" w:rsidP="00C53A20">
      <w:pPr>
        <w:pStyle w:val="ListParagraph"/>
        <w:rPr>
          <w:lang w:val="en-GB"/>
        </w:rPr>
      </w:pPr>
    </w:p>
    <w:p w14:paraId="33268099" w14:textId="77777777" w:rsidR="00C53A20" w:rsidRDefault="00C53A20" w:rsidP="00C53A20">
      <w:pPr>
        <w:spacing w:after="160" w:line="259" w:lineRule="auto"/>
        <w:rPr>
          <w:b/>
        </w:rPr>
      </w:pPr>
      <w:bookmarkStart w:id="612" w:name="_Toc157844548"/>
      <w:bookmarkStart w:id="613" w:name="_Toc234383741"/>
      <w:bookmarkStart w:id="614" w:name="_Toc157844554"/>
      <w:bookmarkEnd w:id="611"/>
      <w:r>
        <w:rPr>
          <w:b/>
        </w:rPr>
        <w:br w:type="page"/>
      </w:r>
    </w:p>
    <w:p w14:paraId="67202F24" w14:textId="77777777" w:rsidR="00C53A20" w:rsidRPr="00A26A06" w:rsidRDefault="00C53A20" w:rsidP="00C53A20">
      <w:pPr>
        <w:tabs>
          <w:tab w:val="left" w:pos="1134"/>
        </w:tabs>
        <w:ind w:left="1134" w:hanging="1134"/>
        <w:rPr>
          <w:b/>
        </w:rPr>
      </w:pPr>
      <w:r w:rsidRPr="00A26A06">
        <w:rPr>
          <w:b/>
        </w:rPr>
        <w:lastRenderedPageBreak/>
        <w:t>C3.2.6</w:t>
      </w:r>
      <w:r w:rsidRPr="00A26A06">
        <w:rPr>
          <w:b/>
        </w:rPr>
        <w:tab/>
        <w:t>PARTICULAR AMENDMENTS TO THE STANDARD SPECIFICATIONS FOR OPERATIONS AND MAINTENANCE OF CTROM PROJECTS:  PERFORMANCE MEASUREMENT (VOLUME 2 BOOK 6a)</w:t>
      </w:r>
    </w:p>
    <w:p w14:paraId="58BD75CE" w14:textId="77777777" w:rsidR="00C53A20" w:rsidRPr="0063285C" w:rsidRDefault="00C53A20" w:rsidP="00C53A20">
      <w:pPr>
        <w:ind w:left="1134"/>
      </w:pPr>
    </w:p>
    <w:p w14:paraId="775D5818" w14:textId="77777777" w:rsidR="00C53A20" w:rsidRPr="0063285C" w:rsidRDefault="00C53A20" w:rsidP="00C53A20">
      <w:pPr>
        <w:ind w:left="1134"/>
      </w:pPr>
      <w:r w:rsidRPr="0063285C">
        <w:t>The number of each Clause in a Particular Specifications in this section consists of the Prefix PS followed by a number corresponding to the number of the relevant Clause in the Standard Specification for the Operations and Maintenance: Performance Measurement (Volume 2 Book 6a). The number of any new Clause which does not form part of any Clause in the Standard Specification for the Operations and Maintenance: Performance Measurement (Volume 2 Book 6a), and which is included herein, is also prefixed by PS followed by a new number. Such new numbers follow on the last Clause used in the relevant section of the Standard Specification for the Operations and Maintenance: Performance Measurement (Volume 2 Book 6a).</w:t>
      </w:r>
    </w:p>
    <w:p w14:paraId="53097F03" w14:textId="77777777" w:rsidR="00C53A20" w:rsidRPr="0063285C" w:rsidRDefault="00C53A20" w:rsidP="00C53A20">
      <w:bookmarkStart w:id="615" w:name="_Toc220828678"/>
    </w:p>
    <w:p w14:paraId="2E5A7E51" w14:textId="77777777" w:rsidR="00C53A20" w:rsidRPr="00F1058D" w:rsidRDefault="00C53A20" w:rsidP="00C53A20">
      <w:pPr>
        <w:tabs>
          <w:tab w:val="left" w:pos="1134"/>
        </w:tabs>
        <w:ind w:left="1134" w:hanging="1134"/>
        <w:rPr>
          <w:b/>
        </w:rPr>
      </w:pPr>
      <w:r w:rsidRPr="00F1058D">
        <w:rPr>
          <w:b/>
        </w:rPr>
        <w:t>PS3</w:t>
      </w:r>
      <w:r w:rsidRPr="00F1058D">
        <w:rPr>
          <w:b/>
        </w:rPr>
        <w:tab/>
      </w:r>
      <w:r w:rsidRPr="00F1058D">
        <w:rPr>
          <w:b/>
          <w:u w:val="single"/>
        </w:rPr>
        <w:t>PERFORMANCE MEASUREMENT</w:t>
      </w:r>
    </w:p>
    <w:p w14:paraId="60ACB64D" w14:textId="77777777" w:rsidR="00C53A20" w:rsidRPr="0063285C" w:rsidRDefault="00C53A20" w:rsidP="00C53A20"/>
    <w:p w14:paraId="5CDA8FBF" w14:textId="77777777" w:rsidR="00C53A20" w:rsidRPr="00A26A06" w:rsidRDefault="00C53A20" w:rsidP="00C53A20">
      <w:pPr>
        <w:tabs>
          <w:tab w:val="left" w:pos="1134"/>
        </w:tabs>
        <w:ind w:left="1134" w:hanging="1134"/>
        <w:rPr>
          <w:b/>
        </w:rPr>
      </w:pPr>
      <w:r w:rsidRPr="00A26A06">
        <w:rPr>
          <w:b/>
        </w:rPr>
        <w:t>PS3.1.2:</w:t>
      </w:r>
      <w:r w:rsidRPr="00A26A06">
        <w:rPr>
          <w:b/>
        </w:rPr>
        <w:tab/>
        <w:t>Key Performance Indicators</w:t>
      </w:r>
    </w:p>
    <w:p w14:paraId="47C9822E" w14:textId="77777777" w:rsidR="00C53A20" w:rsidRPr="0063285C" w:rsidRDefault="00C53A20" w:rsidP="00C53A20">
      <w:pPr>
        <w:rPr>
          <w:b/>
          <w:bCs/>
        </w:rPr>
      </w:pPr>
    </w:p>
    <w:p w14:paraId="1893F8DA" w14:textId="68CB42A9" w:rsidR="00C53A20" w:rsidRPr="00A26A06" w:rsidRDefault="00C53A20" w:rsidP="00C53A20">
      <w:pPr>
        <w:tabs>
          <w:tab w:val="left" w:pos="1134"/>
        </w:tabs>
        <w:ind w:left="1134" w:hanging="1134"/>
        <w:rPr>
          <w:b/>
        </w:rPr>
      </w:pPr>
      <w:r w:rsidRPr="0063285C">
        <w:rPr>
          <w:b/>
        </w:rPr>
        <w:t>PS3.1.2.3</w:t>
      </w:r>
    </w:p>
    <w:p w14:paraId="7FBE8A60" w14:textId="77777777" w:rsidR="00C53A20" w:rsidRPr="0063285C" w:rsidRDefault="00C53A20" w:rsidP="00C53A20"/>
    <w:p w14:paraId="4BCF7425" w14:textId="77777777" w:rsidR="00C53A20" w:rsidRPr="0063285C" w:rsidRDefault="00C53A20" w:rsidP="00C53A20">
      <w:r w:rsidRPr="0063285C">
        <w:t>The third line of this subclause to be modified to read as follows:</w:t>
      </w:r>
    </w:p>
    <w:p w14:paraId="70A77F3D" w14:textId="77777777" w:rsidR="00C53A20" w:rsidRPr="0063285C" w:rsidRDefault="00C53A20" w:rsidP="00C53A20"/>
    <w:p w14:paraId="64C93228" w14:textId="77777777" w:rsidR="00C53A20" w:rsidRPr="0063285C" w:rsidRDefault="00C53A20" w:rsidP="00C53A20">
      <w:r w:rsidRPr="0063285C">
        <w:t>“... Employer may submit a request to the Performance Review Committee to introduce ...”</w:t>
      </w:r>
    </w:p>
    <w:p w14:paraId="1596110F" w14:textId="45801D3F" w:rsidR="00C53A20" w:rsidRPr="0063285C" w:rsidRDefault="00940F30" w:rsidP="00AC00E4">
      <w:pPr>
        <w:tabs>
          <w:tab w:val="left" w:pos="4048"/>
        </w:tabs>
      </w:pPr>
      <w:r>
        <w:tab/>
      </w:r>
    </w:p>
    <w:p w14:paraId="39192ED6" w14:textId="77777777" w:rsidR="00C53A20" w:rsidRPr="0063285C" w:rsidRDefault="00C53A20" w:rsidP="00C53A20">
      <w:r w:rsidRPr="0063285C">
        <w:t>At the end of the subclause, adding the following:</w:t>
      </w:r>
    </w:p>
    <w:p w14:paraId="16269F09" w14:textId="77777777" w:rsidR="00C53A20" w:rsidRPr="0063285C" w:rsidRDefault="00C53A20" w:rsidP="00C53A20"/>
    <w:p w14:paraId="62AFE732" w14:textId="77777777" w:rsidR="00C53A20" w:rsidRPr="0063285C" w:rsidRDefault="00C53A20" w:rsidP="00C53A20">
      <w:r w:rsidRPr="0063285C">
        <w:t xml:space="preserve">“…being delivered.  A National Performance Review (NPRC) Committee will be held at least twice (2) a year to align all CTROM Performance Measurement Models.  A member or members from the </w:t>
      </w:r>
      <w:r>
        <w:t xml:space="preserve">Main </w:t>
      </w:r>
      <w:r w:rsidRPr="0063285C">
        <w:t>Contractor shall attend these meetings.”</w:t>
      </w:r>
    </w:p>
    <w:p w14:paraId="11455B95" w14:textId="77777777" w:rsidR="00C53A20" w:rsidRPr="00A26A06" w:rsidRDefault="00C53A20" w:rsidP="00C53A20">
      <w:pPr>
        <w:tabs>
          <w:tab w:val="left" w:pos="1134"/>
        </w:tabs>
        <w:ind w:left="1134" w:hanging="1134"/>
        <w:rPr>
          <w:b/>
        </w:rPr>
      </w:pPr>
    </w:p>
    <w:p w14:paraId="2CD7249E" w14:textId="58C9297B" w:rsidR="00C53A20" w:rsidRPr="00A26A06" w:rsidRDefault="00C53A20" w:rsidP="00C53A20">
      <w:pPr>
        <w:tabs>
          <w:tab w:val="left" w:pos="1134"/>
        </w:tabs>
        <w:ind w:left="1134" w:hanging="1134"/>
        <w:rPr>
          <w:b/>
        </w:rPr>
      </w:pPr>
      <w:r w:rsidRPr="0063285C">
        <w:rPr>
          <w:b/>
        </w:rPr>
        <w:t>PS3.1.2.6</w:t>
      </w:r>
    </w:p>
    <w:p w14:paraId="54A491CC" w14:textId="77777777" w:rsidR="00C53A20" w:rsidRPr="0063285C" w:rsidRDefault="00C53A20" w:rsidP="00C53A20"/>
    <w:p w14:paraId="487A1520" w14:textId="77777777" w:rsidR="00C53A20" w:rsidRPr="0063285C" w:rsidRDefault="00C53A20" w:rsidP="00C53A20">
      <w:r w:rsidRPr="0063285C">
        <w:t>The subclause 3.1.2.6 to be deleted and replaced with the following:</w:t>
      </w:r>
    </w:p>
    <w:p w14:paraId="0E895A8C" w14:textId="77777777" w:rsidR="00C53A20" w:rsidRPr="0063285C" w:rsidRDefault="00C53A20" w:rsidP="00C53A20"/>
    <w:p w14:paraId="4663723E" w14:textId="77777777" w:rsidR="00C53A20" w:rsidRPr="0063285C" w:rsidRDefault="00C53A20" w:rsidP="00C53A20">
      <w:r w:rsidRPr="0063285C">
        <w:t>“Unless otherwise mutually agreed between the Parties, this Performance Management Regime shall be reviewed by the Performance Review Committee when required or at least every four (4) months from the Commencement Date of Operations Services Period.  The first Performance Review Committee meeting must be held within four (4) months from the Commencement Date of the Operations Service Period in order to finalise reports and report formats for input to the Performance Measurement Model.”</w:t>
      </w:r>
    </w:p>
    <w:p w14:paraId="70229601" w14:textId="77777777" w:rsidR="00C53A20" w:rsidRPr="0063285C" w:rsidRDefault="00C53A20" w:rsidP="00C53A20"/>
    <w:p w14:paraId="79E18A43" w14:textId="2B2EEE7D" w:rsidR="00C53A20" w:rsidRPr="00A26A06" w:rsidRDefault="00C53A20" w:rsidP="00C53A20">
      <w:pPr>
        <w:tabs>
          <w:tab w:val="left" w:pos="1134"/>
        </w:tabs>
        <w:ind w:left="1134" w:hanging="1134"/>
        <w:rPr>
          <w:b/>
        </w:rPr>
      </w:pPr>
      <w:r w:rsidRPr="0063285C">
        <w:rPr>
          <w:b/>
        </w:rPr>
        <w:t>PS3.1.2.9</w:t>
      </w:r>
    </w:p>
    <w:p w14:paraId="5C822DBD" w14:textId="77777777" w:rsidR="00C53A20" w:rsidRPr="0063285C" w:rsidRDefault="00C53A20" w:rsidP="00C53A20"/>
    <w:p w14:paraId="0921A02D" w14:textId="77777777" w:rsidR="00C53A20" w:rsidRPr="0063285C" w:rsidRDefault="00C53A20" w:rsidP="00C53A20">
      <w:r w:rsidRPr="0063285C">
        <w:t>This subclause to be modified to read as follows:</w:t>
      </w:r>
    </w:p>
    <w:p w14:paraId="6A0AA321" w14:textId="77777777" w:rsidR="00C53A20" w:rsidRPr="0063285C" w:rsidRDefault="00C53A20" w:rsidP="00C53A20"/>
    <w:p w14:paraId="35211F73" w14:textId="77777777" w:rsidR="00C53A20" w:rsidRPr="0063285C" w:rsidRDefault="00C53A20" w:rsidP="00C53A20">
      <w:r w:rsidRPr="0063285C">
        <w:t xml:space="preserve">“The derivation of the Performance scores is a multi-stage process that shall be derived from operational processes and timely reporting from the Contractor’s Toll System to the </w:t>
      </w:r>
      <w:r>
        <w:t xml:space="preserve">Main Contractor, </w:t>
      </w:r>
      <w:r w:rsidRPr="0063285C">
        <w:t>Employer’s Representative and the Employer at prescribed intervals.”</w:t>
      </w:r>
    </w:p>
    <w:p w14:paraId="52C05F49" w14:textId="77777777" w:rsidR="00C53A20" w:rsidRPr="0063285C" w:rsidRDefault="00C53A20" w:rsidP="00C53A20"/>
    <w:p w14:paraId="39144B90" w14:textId="77777777" w:rsidR="00C53A20" w:rsidRPr="00A26A06" w:rsidRDefault="00C53A20" w:rsidP="00C53A20">
      <w:pPr>
        <w:tabs>
          <w:tab w:val="left" w:pos="1134"/>
        </w:tabs>
        <w:ind w:left="1134" w:hanging="1134"/>
        <w:rPr>
          <w:b/>
        </w:rPr>
      </w:pPr>
      <w:bookmarkStart w:id="616" w:name="_Ref257375288"/>
      <w:bookmarkStart w:id="617" w:name="_Ref257375305"/>
      <w:bookmarkStart w:id="618" w:name="_Toc270277959"/>
      <w:r w:rsidRPr="0063285C">
        <w:rPr>
          <w:b/>
        </w:rPr>
        <w:t>PS3.2.2:  Aggregation of Performance Scores</w:t>
      </w:r>
    </w:p>
    <w:p w14:paraId="5AA39732" w14:textId="77777777" w:rsidR="00C53A20" w:rsidRPr="0063285C" w:rsidRDefault="00C53A20" w:rsidP="00C53A20">
      <w:pPr>
        <w:rPr>
          <w:b/>
          <w:bCs/>
        </w:rPr>
      </w:pPr>
    </w:p>
    <w:p w14:paraId="50EC48BB" w14:textId="3B8DDC26" w:rsidR="00C53A20" w:rsidRPr="00A26A06" w:rsidRDefault="00C53A20" w:rsidP="00C53A20">
      <w:pPr>
        <w:tabs>
          <w:tab w:val="left" w:pos="1134"/>
        </w:tabs>
        <w:ind w:left="1134" w:hanging="1134"/>
        <w:rPr>
          <w:b/>
        </w:rPr>
      </w:pPr>
      <w:r w:rsidRPr="0063285C">
        <w:rPr>
          <w:b/>
        </w:rPr>
        <w:t>PS3.2.2.2</w:t>
      </w:r>
    </w:p>
    <w:p w14:paraId="13AF1989" w14:textId="77777777" w:rsidR="00C53A20" w:rsidRPr="0063285C" w:rsidRDefault="00C53A20" w:rsidP="00C53A20">
      <w:pPr>
        <w:rPr>
          <w:b/>
          <w:bCs/>
        </w:rPr>
      </w:pPr>
    </w:p>
    <w:p w14:paraId="3F7349F4" w14:textId="77777777" w:rsidR="00C53A20" w:rsidRPr="0063285C" w:rsidRDefault="00C53A20" w:rsidP="00C53A20">
      <w:r w:rsidRPr="0063285C">
        <w:t>Delete subclause 3.2.2.2 and replace with the following:</w:t>
      </w:r>
    </w:p>
    <w:p w14:paraId="44E8DD6C" w14:textId="77777777" w:rsidR="00C53A20" w:rsidRPr="0063285C" w:rsidRDefault="00C53A20" w:rsidP="00C53A20">
      <w:pPr>
        <w:rPr>
          <w:b/>
          <w:bCs/>
        </w:rPr>
      </w:pPr>
    </w:p>
    <w:p w14:paraId="34835286" w14:textId="77777777" w:rsidR="00C53A20" w:rsidRPr="0063285C" w:rsidRDefault="00C53A20" w:rsidP="00C53A20">
      <w:r w:rsidRPr="0063285C">
        <w:t>The total Performance Scores for all critical success factors shall be summed to derive the total Performance Score per Control Centre per month.”</w:t>
      </w:r>
    </w:p>
    <w:p w14:paraId="2D01B3CD" w14:textId="77777777" w:rsidR="00C53A20" w:rsidRPr="0063285C" w:rsidRDefault="00C53A20" w:rsidP="00C53A20"/>
    <w:p w14:paraId="355B8023" w14:textId="77777777" w:rsidR="00C53A20" w:rsidRDefault="00C53A20" w:rsidP="00C53A20">
      <w:pPr>
        <w:spacing w:after="160" w:line="259" w:lineRule="auto"/>
      </w:pPr>
      <w:r>
        <w:br w:type="page"/>
      </w:r>
    </w:p>
    <w:p w14:paraId="124F8F31" w14:textId="77777777" w:rsidR="00C53A20" w:rsidRPr="0063285C" w:rsidRDefault="00C53A20" w:rsidP="00C53A20">
      <w:r w:rsidRPr="0063285C">
        <w:lastRenderedPageBreak/>
        <w:t>Add the following clause:</w:t>
      </w:r>
    </w:p>
    <w:p w14:paraId="1135016D" w14:textId="77777777" w:rsidR="00C53A20" w:rsidRPr="0063285C" w:rsidRDefault="00C53A20" w:rsidP="00C53A20"/>
    <w:p w14:paraId="39847609" w14:textId="77777777" w:rsidR="00C53A20" w:rsidRPr="002E1C99" w:rsidRDefault="00C53A20" w:rsidP="00C53A20">
      <w:pPr>
        <w:tabs>
          <w:tab w:val="left" w:pos="1134"/>
        </w:tabs>
        <w:ind w:left="1134" w:hanging="1134"/>
        <w:rPr>
          <w:b/>
        </w:rPr>
      </w:pPr>
      <w:r w:rsidRPr="002E1C99">
        <w:rPr>
          <w:b/>
        </w:rPr>
        <w:t>PS3.2.4:</w:t>
      </w:r>
      <w:r w:rsidRPr="002E1C99">
        <w:rPr>
          <w:b/>
        </w:rPr>
        <w:tab/>
        <w:t>Example of Calculating KPI</w:t>
      </w:r>
    </w:p>
    <w:p w14:paraId="29B0FD08" w14:textId="77777777" w:rsidR="00C53A20" w:rsidRPr="0063285C" w:rsidRDefault="00C53A20" w:rsidP="00C53A20">
      <w:pPr>
        <w:rPr>
          <w:b/>
          <w:bCs/>
        </w:rPr>
      </w:pPr>
    </w:p>
    <w:p w14:paraId="05E7D382" w14:textId="77777777" w:rsidR="00C53A20" w:rsidRPr="00A26A06" w:rsidRDefault="00C53A20" w:rsidP="00C53A20">
      <w:pPr>
        <w:tabs>
          <w:tab w:val="left" w:pos="1134"/>
        </w:tabs>
        <w:ind w:left="1134" w:hanging="1134"/>
        <w:rPr>
          <w:b/>
        </w:rPr>
      </w:pPr>
      <w:r w:rsidRPr="0063285C">
        <w:rPr>
          <w:b/>
        </w:rPr>
        <w:t>PS3.2.4.5</w:t>
      </w:r>
    </w:p>
    <w:p w14:paraId="29A9CD2A" w14:textId="77777777" w:rsidR="00C53A20" w:rsidRPr="0063285C" w:rsidRDefault="00C53A20" w:rsidP="00C53A20"/>
    <w:p w14:paraId="72307ACE" w14:textId="77777777" w:rsidR="00C53A20" w:rsidRPr="0063285C" w:rsidRDefault="00C53A20" w:rsidP="00C53A20">
      <w:r w:rsidRPr="0063285C">
        <w:t>The first bullet to be modified to read as follows:</w:t>
      </w:r>
    </w:p>
    <w:p w14:paraId="48E413AB" w14:textId="77777777" w:rsidR="00C53A20" w:rsidRPr="0063285C" w:rsidRDefault="00C53A20" w:rsidP="00C53A20"/>
    <w:p w14:paraId="70D35113" w14:textId="77777777" w:rsidR="00C53A20" w:rsidRPr="0063285C" w:rsidRDefault="00C53A20" w:rsidP="00E209D2">
      <w:pPr>
        <w:pStyle w:val="ListParagraph"/>
        <w:numPr>
          <w:ilvl w:val="0"/>
          <w:numId w:val="121"/>
        </w:numPr>
        <w:contextualSpacing w:val="0"/>
        <w:rPr>
          <w:lang w:val="en-GB"/>
        </w:rPr>
      </w:pPr>
      <w:r w:rsidRPr="0063285C">
        <w:rPr>
          <w:lang w:val="en-GB"/>
        </w:rPr>
        <w:t>“Lane grouping A with accuracy of 99.3% and lane grouping B with an accuracy of 99.99% for the month.”</w:t>
      </w:r>
    </w:p>
    <w:p w14:paraId="75DA2A74" w14:textId="77777777" w:rsidR="00C53A20" w:rsidRPr="0063285C" w:rsidRDefault="00C53A20" w:rsidP="00C53A20"/>
    <w:p w14:paraId="4D9B9B5A" w14:textId="77777777" w:rsidR="00C53A20" w:rsidRPr="00A26A06" w:rsidRDefault="00C53A20" w:rsidP="00C53A20">
      <w:pPr>
        <w:tabs>
          <w:tab w:val="left" w:pos="1134"/>
        </w:tabs>
        <w:ind w:left="1134" w:hanging="1134"/>
        <w:rPr>
          <w:b/>
        </w:rPr>
      </w:pPr>
      <w:r w:rsidRPr="0063285C">
        <w:rPr>
          <w:b/>
        </w:rPr>
        <w:t>PS3.2.4.10</w:t>
      </w:r>
    </w:p>
    <w:p w14:paraId="65A3A53C" w14:textId="77777777" w:rsidR="00C53A20" w:rsidRPr="0063285C" w:rsidRDefault="00C53A20" w:rsidP="00C53A20"/>
    <w:p w14:paraId="5206CAF5" w14:textId="77777777" w:rsidR="00C53A20" w:rsidRPr="0063285C" w:rsidRDefault="00C53A20" w:rsidP="00C53A20">
      <w:r w:rsidRPr="0063285C">
        <w:t>The Clause to be modified to read as follows:</w:t>
      </w:r>
    </w:p>
    <w:p w14:paraId="69A502E0" w14:textId="77777777" w:rsidR="00C53A20" w:rsidRPr="0063285C" w:rsidRDefault="00C53A20" w:rsidP="00C53A20"/>
    <w:p w14:paraId="7A6C3E76" w14:textId="77777777" w:rsidR="00C53A20" w:rsidRPr="0063285C" w:rsidRDefault="00C53A20" w:rsidP="00C53A20">
      <w:r w:rsidRPr="0063285C">
        <w:t>“The total score for Control Centre is -105 + 2.7 = -102.3”.</w:t>
      </w:r>
    </w:p>
    <w:p w14:paraId="25A53512" w14:textId="77777777" w:rsidR="00C53A20" w:rsidRPr="0063285C" w:rsidRDefault="00C53A20" w:rsidP="00C53A20"/>
    <w:p w14:paraId="4DF1C549" w14:textId="77777777" w:rsidR="00C53A20" w:rsidRPr="00A26A06" w:rsidRDefault="00C53A20" w:rsidP="00C53A20">
      <w:pPr>
        <w:tabs>
          <w:tab w:val="left" w:pos="1134"/>
        </w:tabs>
        <w:ind w:left="1134" w:hanging="1134"/>
        <w:rPr>
          <w:b/>
        </w:rPr>
      </w:pPr>
      <w:r w:rsidRPr="0063285C">
        <w:rPr>
          <w:b/>
        </w:rPr>
        <w:t>PS3.2.4.11</w:t>
      </w:r>
    </w:p>
    <w:p w14:paraId="4F2A61E0" w14:textId="77777777" w:rsidR="00C53A20" w:rsidRPr="0063285C" w:rsidRDefault="00C53A20" w:rsidP="00C53A20"/>
    <w:p w14:paraId="27F9BED8" w14:textId="77777777" w:rsidR="00C53A20" w:rsidRPr="0063285C" w:rsidRDefault="00C53A20" w:rsidP="00C53A20">
      <w:r w:rsidRPr="0063285C">
        <w:t>Replace the table under this Clause with the following:</w:t>
      </w:r>
    </w:p>
    <w:p w14:paraId="331B3099" w14:textId="77777777" w:rsidR="00C53A20" w:rsidRPr="0063285C" w:rsidRDefault="00C53A20" w:rsidP="00C53A20"/>
    <w:tbl>
      <w:tblPr>
        <w:tblW w:w="9227" w:type="dxa"/>
        <w:tblInd w:w="-36" w:type="dxa"/>
        <w:tblLook w:val="00A0" w:firstRow="1" w:lastRow="0" w:firstColumn="1" w:lastColumn="0" w:noHBand="0" w:noVBand="0"/>
      </w:tblPr>
      <w:tblGrid>
        <w:gridCol w:w="1628"/>
        <w:gridCol w:w="1842"/>
        <w:gridCol w:w="1276"/>
        <w:gridCol w:w="3260"/>
        <w:gridCol w:w="1276"/>
      </w:tblGrid>
      <w:tr w:rsidR="00C53A20" w:rsidRPr="0063285C" w14:paraId="2351F1C6" w14:textId="77777777">
        <w:trPr>
          <w:trHeight w:val="645"/>
          <w:tblHeader/>
        </w:trPr>
        <w:tc>
          <w:tcPr>
            <w:tcW w:w="1573" w:type="dxa"/>
            <w:tcBorders>
              <w:top w:val="single" w:sz="4" w:space="0" w:color="auto"/>
              <w:left w:val="single" w:sz="4" w:space="0" w:color="auto"/>
              <w:bottom w:val="single" w:sz="4" w:space="0" w:color="auto"/>
              <w:right w:val="single" w:sz="4" w:space="0" w:color="auto"/>
            </w:tcBorders>
            <w:vAlign w:val="center"/>
          </w:tcPr>
          <w:p w14:paraId="3524260A" w14:textId="77777777" w:rsidR="00C53A20" w:rsidRPr="00F1058D" w:rsidRDefault="00C53A20">
            <w:pPr>
              <w:spacing w:before="80" w:after="40"/>
              <w:jc w:val="center"/>
              <w:rPr>
                <w:b/>
                <w:bCs/>
                <w:color w:val="000000"/>
                <w:lang w:eastAsia="en-ZA"/>
              </w:rPr>
            </w:pPr>
            <w:r w:rsidRPr="00F1058D">
              <w:rPr>
                <w:b/>
                <w:color w:val="000000"/>
                <w:lang w:eastAsia="en-ZA"/>
              </w:rPr>
              <w:t>Critical Success Factor</w:t>
            </w:r>
          </w:p>
        </w:tc>
        <w:tc>
          <w:tcPr>
            <w:tcW w:w="1842" w:type="dxa"/>
            <w:tcBorders>
              <w:top w:val="single" w:sz="4" w:space="0" w:color="auto"/>
              <w:left w:val="single" w:sz="4" w:space="0" w:color="auto"/>
              <w:bottom w:val="single" w:sz="4" w:space="0" w:color="auto"/>
              <w:right w:val="single" w:sz="4" w:space="0" w:color="auto"/>
            </w:tcBorders>
            <w:vAlign w:val="center"/>
          </w:tcPr>
          <w:p w14:paraId="46D419E9" w14:textId="77777777" w:rsidR="00C53A20" w:rsidRPr="00F1058D" w:rsidRDefault="00C53A20">
            <w:pPr>
              <w:spacing w:before="80" w:after="40"/>
              <w:rPr>
                <w:b/>
                <w:bCs/>
                <w:color w:val="000000"/>
                <w:lang w:eastAsia="en-ZA"/>
              </w:rPr>
            </w:pPr>
            <w:r w:rsidRPr="00F1058D">
              <w:rPr>
                <w:b/>
                <w:color w:val="000000"/>
                <w:lang w:eastAsia="en-ZA"/>
              </w:rPr>
              <w:t>Performance Areas</w:t>
            </w:r>
          </w:p>
        </w:tc>
        <w:tc>
          <w:tcPr>
            <w:tcW w:w="1276" w:type="dxa"/>
            <w:tcBorders>
              <w:top w:val="single" w:sz="4" w:space="0" w:color="auto"/>
              <w:left w:val="single" w:sz="4" w:space="0" w:color="auto"/>
              <w:bottom w:val="single" w:sz="4" w:space="0" w:color="auto"/>
              <w:right w:val="single" w:sz="4" w:space="0" w:color="auto"/>
            </w:tcBorders>
            <w:vAlign w:val="center"/>
          </w:tcPr>
          <w:p w14:paraId="51F2D609" w14:textId="77777777" w:rsidR="00C53A20" w:rsidRPr="00F1058D" w:rsidRDefault="00C53A20">
            <w:pPr>
              <w:spacing w:before="80" w:after="40"/>
              <w:jc w:val="center"/>
              <w:rPr>
                <w:b/>
                <w:bCs/>
                <w:color w:val="000000"/>
                <w:lang w:eastAsia="en-ZA"/>
              </w:rPr>
            </w:pPr>
            <w:r w:rsidRPr="00F1058D">
              <w:rPr>
                <w:b/>
                <w:color w:val="000000"/>
                <w:lang w:eastAsia="en-ZA"/>
              </w:rPr>
              <w:t>KPI Number</w:t>
            </w:r>
          </w:p>
        </w:tc>
        <w:tc>
          <w:tcPr>
            <w:tcW w:w="3260" w:type="dxa"/>
            <w:tcBorders>
              <w:top w:val="single" w:sz="4" w:space="0" w:color="auto"/>
              <w:left w:val="single" w:sz="4" w:space="0" w:color="auto"/>
              <w:bottom w:val="single" w:sz="4" w:space="0" w:color="auto"/>
              <w:right w:val="single" w:sz="4" w:space="0" w:color="auto"/>
            </w:tcBorders>
            <w:vAlign w:val="center"/>
          </w:tcPr>
          <w:p w14:paraId="6C0A01AA" w14:textId="77777777" w:rsidR="00C53A20" w:rsidRPr="00F1058D" w:rsidRDefault="00C53A20">
            <w:pPr>
              <w:spacing w:before="80" w:after="40"/>
              <w:jc w:val="center"/>
              <w:rPr>
                <w:b/>
                <w:bCs/>
                <w:color w:val="000000"/>
                <w:lang w:eastAsia="en-ZA"/>
              </w:rPr>
            </w:pPr>
            <w:r w:rsidRPr="00F1058D">
              <w:rPr>
                <w:b/>
                <w:color w:val="000000"/>
                <w:lang w:eastAsia="en-ZA"/>
              </w:rPr>
              <w:t>KPI Name</w:t>
            </w:r>
          </w:p>
        </w:tc>
        <w:tc>
          <w:tcPr>
            <w:tcW w:w="1276" w:type="dxa"/>
            <w:tcBorders>
              <w:top w:val="single" w:sz="4" w:space="0" w:color="auto"/>
              <w:left w:val="single" w:sz="4" w:space="0" w:color="auto"/>
              <w:bottom w:val="single" w:sz="4" w:space="0" w:color="auto"/>
              <w:right w:val="single" w:sz="4" w:space="0" w:color="auto"/>
            </w:tcBorders>
            <w:vAlign w:val="center"/>
          </w:tcPr>
          <w:p w14:paraId="56EED443" w14:textId="77777777" w:rsidR="00C53A20" w:rsidRPr="00F1058D" w:rsidRDefault="00C53A20">
            <w:pPr>
              <w:spacing w:before="80" w:after="40"/>
              <w:jc w:val="center"/>
              <w:rPr>
                <w:b/>
                <w:bCs/>
                <w:color w:val="000000"/>
                <w:lang w:eastAsia="en-ZA"/>
              </w:rPr>
            </w:pPr>
            <w:r w:rsidRPr="00F1058D">
              <w:rPr>
                <w:b/>
                <w:color w:val="000000"/>
                <w:lang w:eastAsia="en-ZA"/>
              </w:rPr>
              <w:t>SCORE</w:t>
            </w:r>
          </w:p>
        </w:tc>
      </w:tr>
      <w:tr w:rsidR="00C53A20" w:rsidRPr="0063285C" w14:paraId="7DBE2881" w14:textId="77777777">
        <w:trPr>
          <w:trHeight w:val="300"/>
        </w:trPr>
        <w:tc>
          <w:tcPr>
            <w:tcW w:w="1573" w:type="dxa"/>
            <w:vMerge w:val="restart"/>
            <w:tcBorders>
              <w:top w:val="single" w:sz="4" w:space="0" w:color="auto"/>
              <w:left w:val="single" w:sz="4" w:space="0" w:color="auto"/>
              <w:bottom w:val="single" w:sz="4" w:space="0" w:color="000000"/>
              <w:right w:val="single" w:sz="4" w:space="0" w:color="auto"/>
            </w:tcBorders>
            <w:vAlign w:val="center"/>
          </w:tcPr>
          <w:p w14:paraId="19B4EDD5" w14:textId="77777777" w:rsidR="00C53A20" w:rsidRPr="00F1058D" w:rsidRDefault="00C53A20">
            <w:pPr>
              <w:spacing w:before="80" w:after="40"/>
              <w:jc w:val="center"/>
              <w:rPr>
                <w:b/>
                <w:bCs/>
                <w:i/>
                <w:iCs/>
                <w:color w:val="000000"/>
                <w:lang w:eastAsia="en-ZA"/>
              </w:rPr>
            </w:pPr>
            <w:r w:rsidRPr="00F1058D">
              <w:rPr>
                <w:b/>
                <w:i/>
                <w:iCs/>
                <w:color w:val="000000"/>
                <w:lang w:eastAsia="en-ZA"/>
              </w:rPr>
              <w:t>Public Awareness and Understanding</w:t>
            </w:r>
          </w:p>
        </w:tc>
        <w:tc>
          <w:tcPr>
            <w:tcW w:w="1842" w:type="dxa"/>
            <w:vMerge w:val="restart"/>
            <w:tcBorders>
              <w:top w:val="single" w:sz="4" w:space="0" w:color="auto"/>
              <w:left w:val="single" w:sz="4" w:space="0" w:color="auto"/>
              <w:bottom w:val="single" w:sz="4" w:space="0" w:color="000000"/>
              <w:right w:val="single" w:sz="4" w:space="0" w:color="auto"/>
            </w:tcBorders>
            <w:noWrap/>
            <w:vAlign w:val="center"/>
          </w:tcPr>
          <w:p w14:paraId="4D14C0FF" w14:textId="77777777" w:rsidR="00C53A20" w:rsidRPr="00F1058D" w:rsidRDefault="00C53A20">
            <w:pPr>
              <w:spacing w:before="80" w:after="40"/>
              <w:rPr>
                <w:b/>
                <w:bCs/>
                <w:color w:val="000000"/>
                <w:lang w:eastAsia="en-ZA"/>
              </w:rPr>
            </w:pPr>
            <w:r w:rsidRPr="00F1058D">
              <w:rPr>
                <w:b/>
                <w:color w:val="000000"/>
                <w:lang w:eastAsia="en-ZA"/>
              </w:rPr>
              <w:t>Customer Relations</w:t>
            </w:r>
          </w:p>
        </w:tc>
        <w:tc>
          <w:tcPr>
            <w:tcW w:w="1276" w:type="dxa"/>
            <w:tcBorders>
              <w:top w:val="single" w:sz="4" w:space="0" w:color="auto"/>
              <w:left w:val="nil"/>
              <w:bottom w:val="single" w:sz="4" w:space="0" w:color="auto"/>
              <w:right w:val="single" w:sz="4" w:space="0" w:color="auto"/>
            </w:tcBorders>
            <w:noWrap/>
            <w:vAlign w:val="bottom"/>
          </w:tcPr>
          <w:p w14:paraId="303CCE74" w14:textId="77777777" w:rsidR="00C53A20" w:rsidRPr="00F1058D" w:rsidRDefault="00C53A20">
            <w:pPr>
              <w:spacing w:before="80" w:after="40"/>
              <w:rPr>
                <w:color w:val="000000"/>
                <w:lang w:eastAsia="en-ZA"/>
              </w:rPr>
            </w:pPr>
            <w:r w:rsidRPr="00F1058D">
              <w:rPr>
                <w:color w:val="000000"/>
                <w:lang w:eastAsia="en-ZA"/>
              </w:rPr>
              <w:t>CT5</w:t>
            </w:r>
          </w:p>
        </w:tc>
        <w:tc>
          <w:tcPr>
            <w:tcW w:w="3260" w:type="dxa"/>
            <w:tcBorders>
              <w:top w:val="single" w:sz="4" w:space="0" w:color="auto"/>
              <w:left w:val="nil"/>
              <w:bottom w:val="single" w:sz="4" w:space="0" w:color="auto"/>
              <w:right w:val="nil"/>
            </w:tcBorders>
            <w:noWrap/>
            <w:vAlign w:val="bottom"/>
          </w:tcPr>
          <w:p w14:paraId="27C90D7C" w14:textId="77777777" w:rsidR="00C53A20" w:rsidRPr="00F1058D" w:rsidRDefault="00C53A20">
            <w:pPr>
              <w:spacing w:before="80" w:after="40"/>
              <w:rPr>
                <w:color w:val="000000"/>
                <w:lang w:eastAsia="en-ZA"/>
              </w:rPr>
            </w:pPr>
            <w:r w:rsidRPr="00F1058D">
              <w:rPr>
                <w:color w:val="000000"/>
                <w:lang w:eastAsia="en-ZA"/>
              </w:rPr>
              <w:t>Uninterrupted Electricity Supply</w:t>
            </w:r>
          </w:p>
        </w:tc>
        <w:tc>
          <w:tcPr>
            <w:tcW w:w="1276" w:type="dxa"/>
            <w:tcBorders>
              <w:top w:val="single" w:sz="4" w:space="0" w:color="auto"/>
              <w:left w:val="single" w:sz="4" w:space="0" w:color="auto"/>
              <w:bottom w:val="single" w:sz="4" w:space="0" w:color="auto"/>
              <w:right w:val="single" w:sz="4" w:space="0" w:color="auto"/>
            </w:tcBorders>
            <w:noWrap/>
            <w:vAlign w:val="bottom"/>
          </w:tcPr>
          <w:p w14:paraId="6717239D" w14:textId="77777777" w:rsidR="00C53A20" w:rsidRPr="00F1058D" w:rsidRDefault="00C53A20">
            <w:pPr>
              <w:spacing w:before="80" w:after="40"/>
              <w:jc w:val="right"/>
              <w:rPr>
                <w:color w:val="000000"/>
                <w:lang w:eastAsia="en-ZA"/>
              </w:rPr>
            </w:pPr>
            <w:r w:rsidRPr="00F1058D">
              <w:rPr>
                <w:color w:val="000000"/>
                <w:lang w:eastAsia="en-ZA"/>
              </w:rPr>
              <w:t>0.0</w:t>
            </w:r>
          </w:p>
        </w:tc>
      </w:tr>
      <w:tr w:rsidR="00C53A20" w:rsidRPr="0063285C" w14:paraId="4898FBEB" w14:textId="77777777">
        <w:trPr>
          <w:trHeight w:val="300"/>
        </w:trPr>
        <w:tc>
          <w:tcPr>
            <w:tcW w:w="1573" w:type="dxa"/>
            <w:vMerge/>
            <w:tcBorders>
              <w:top w:val="nil"/>
              <w:left w:val="single" w:sz="4" w:space="0" w:color="auto"/>
              <w:bottom w:val="single" w:sz="4" w:space="0" w:color="000000"/>
              <w:right w:val="single" w:sz="4" w:space="0" w:color="auto"/>
            </w:tcBorders>
            <w:vAlign w:val="center"/>
          </w:tcPr>
          <w:p w14:paraId="0324E157" w14:textId="77777777" w:rsidR="00C53A20" w:rsidRPr="007B6791" w:rsidRDefault="00C53A20">
            <w:pPr>
              <w:spacing w:before="80" w:after="40"/>
              <w:rPr>
                <w:b/>
                <w:bCs/>
                <w:color w:val="000000"/>
                <w:lang w:eastAsia="en-ZA"/>
              </w:rPr>
            </w:pPr>
          </w:p>
        </w:tc>
        <w:tc>
          <w:tcPr>
            <w:tcW w:w="1842" w:type="dxa"/>
            <w:vMerge/>
            <w:tcBorders>
              <w:top w:val="single" w:sz="4" w:space="0" w:color="auto"/>
              <w:left w:val="single" w:sz="4" w:space="0" w:color="auto"/>
              <w:bottom w:val="single" w:sz="4" w:space="0" w:color="000000"/>
              <w:right w:val="single" w:sz="4" w:space="0" w:color="auto"/>
            </w:tcBorders>
            <w:vAlign w:val="center"/>
          </w:tcPr>
          <w:p w14:paraId="38E57F7A" w14:textId="77777777" w:rsidR="00C53A20" w:rsidRPr="007B6791" w:rsidRDefault="00C53A20">
            <w:pPr>
              <w:spacing w:before="80" w:after="40"/>
              <w:rPr>
                <w:b/>
                <w:bCs/>
                <w:color w:val="000000"/>
                <w:lang w:eastAsia="en-ZA"/>
              </w:rPr>
            </w:pPr>
          </w:p>
        </w:tc>
        <w:tc>
          <w:tcPr>
            <w:tcW w:w="1276" w:type="dxa"/>
            <w:tcBorders>
              <w:top w:val="nil"/>
              <w:left w:val="nil"/>
              <w:bottom w:val="single" w:sz="4" w:space="0" w:color="auto"/>
              <w:right w:val="single" w:sz="4" w:space="0" w:color="auto"/>
            </w:tcBorders>
            <w:noWrap/>
            <w:vAlign w:val="bottom"/>
          </w:tcPr>
          <w:p w14:paraId="57583FFE" w14:textId="77777777" w:rsidR="00C53A20" w:rsidRPr="007B6791" w:rsidRDefault="00C53A20">
            <w:pPr>
              <w:spacing w:before="80" w:after="40"/>
              <w:rPr>
                <w:color w:val="000000"/>
                <w:lang w:eastAsia="en-ZA"/>
              </w:rPr>
            </w:pPr>
            <w:r w:rsidRPr="007B6791">
              <w:rPr>
                <w:color w:val="000000"/>
                <w:lang w:eastAsia="en-ZA"/>
              </w:rPr>
              <w:t>CT6b</w:t>
            </w:r>
          </w:p>
        </w:tc>
        <w:tc>
          <w:tcPr>
            <w:tcW w:w="3260" w:type="dxa"/>
            <w:tcBorders>
              <w:top w:val="nil"/>
              <w:left w:val="nil"/>
              <w:bottom w:val="single" w:sz="4" w:space="0" w:color="auto"/>
              <w:right w:val="nil"/>
            </w:tcBorders>
            <w:noWrap/>
            <w:vAlign w:val="bottom"/>
          </w:tcPr>
          <w:p w14:paraId="6F9BC77E" w14:textId="77777777" w:rsidR="00C53A20" w:rsidRPr="007B6791" w:rsidRDefault="00C53A20">
            <w:pPr>
              <w:spacing w:before="80" w:after="40"/>
              <w:rPr>
                <w:color w:val="000000"/>
                <w:lang w:eastAsia="en-ZA"/>
              </w:rPr>
            </w:pPr>
            <w:r w:rsidRPr="007B6791">
              <w:rPr>
                <w:color w:val="000000"/>
                <w:lang w:eastAsia="en-ZA"/>
              </w:rPr>
              <w:t>Call abandon rate, including IVR calls held pending transfer to a Call centre Operator</w:t>
            </w:r>
          </w:p>
        </w:tc>
        <w:tc>
          <w:tcPr>
            <w:tcW w:w="1276" w:type="dxa"/>
            <w:tcBorders>
              <w:top w:val="nil"/>
              <w:left w:val="single" w:sz="4" w:space="0" w:color="auto"/>
              <w:bottom w:val="single" w:sz="4" w:space="0" w:color="auto"/>
              <w:right w:val="single" w:sz="4" w:space="0" w:color="auto"/>
            </w:tcBorders>
            <w:noWrap/>
            <w:vAlign w:val="bottom"/>
          </w:tcPr>
          <w:p w14:paraId="46410CE8" w14:textId="77777777" w:rsidR="00C53A20" w:rsidRPr="007B6791" w:rsidRDefault="00C53A20">
            <w:pPr>
              <w:spacing w:before="80" w:after="40"/>
              <w:jc w:val="right"/>
              <w:rPr>
                <w:color w:val="000000"/>
                <w:lang w:eastAsia="en-ZA"/>
              </w:rPr>
            </w:pPr>
            <w:r w:rsidRPr="007B6791">
              <w:rPr>
                <w:color w:val="000000"/>
                <w:lang w:eastAsia="en-ZA"/>
              </w:rPr>
              <w:t>0.0</w:t>
            </w:r>
          </w:p>
        </w:tc>
      </w:tr>
      <w:tr w:rsidR="00C53A20" w:rsidRPr="0063285C" w14:paraId="3E09A8FB" w14:textId="77777777">
        <w:trPr>
          <w:trHeight w:val="300"/>
        </w:trPr>
        <w:tc>
          <w:tcPr>
            <w:tcW w:w="1573" w:type="dxa"/>
            <w:vMerge/>
            <w:tcBorders>
              <w:top w:val="nil"/>
              <w:left w:val="single" w:sz="4" w:space="0" w:color="auto"/>
              <w:bottom w:val="single" w:sz="4" w:space="0" w:color="000000"/>
              <w:right w:val="single" w:sz="4" w:space="0" w:color="auto"/>
            </w:tcBorders>
            <w:vAlign w:val="center"/>
          </w:tcPr>
          <w:p w14:paraId="300545D5" w14:textId="77777777" w:rsidR="00C53A20" w:rsidRPr="007B6791" w:rsidRDefault="00C53A20">
            <w:pPr>
              <w:spacing w:before="80" w:after="40"/>
              <w:rPr>
                <w:b/>
                <w:bCs/>
                <w:color w:val="000000"/>
                <w:lang w:eastAsia="en-ZA"/>
              </w:rPr>
            </w:pPr>
          </w:p>
        </w:tc>
        <w:tc>
          <w:tcPr>
            <w:tcW w:w="1842" w:type="dxa"/>
            <w:vMerge/>
            <w:tcBorders>
              <w:top w:val="single" w:sz="4" w:space="0" w:color="auto"/>
              <w:left w:val="single" w:sz="4" w:space="0" w:color="auto"/>
              <w:bottom w:val="single" w:sz="4" w:space="0" w:color="000000"/>
              <w:right w:val="single" w:sz="4" w:space="0" w:color="auto"/>
            </w:tcBorders>
            <w:vAlign w:val="center"/>
          </w:tcPr>
          <w:p w14:paraId="5554BF97" w14:textId="77777777" w:rsidR="00C53A20" w:rsidRPr="007B6791" w:rsidRDefault="00C53A20">
            <w:pPr>
              <w:spacing w:before="80" w:after="40"/>
              <w:rPr>
                <w:b/>
                <w:bCs/>
                <w:color w:val="000000"/>
                <w:lang w:eastAsia="en-ZA"/>
              </w:rPr>
            </w:pPr>
          </w:p>
        </w:tc>
        <w:tc>
          <w:tcPr>
            <w:tcW w:w="1276" w:type="dxa"/>
            <w:tcBorders>
              <w:top w:val="nil"/>
              <w:left w:val="nil"/>
              <w:bottom w:val="single" w:sz="4" w:space="0" w:color="auto"/>
              <w:right w:val="single" w:sz="4" w:space="0" w:color="auto"/>
            </w:tcBorders>
            <w:noWrap/>
            <w:vAlign w:val="bottom"/>
          </w:tcPr>
          <w:p w14:paraId="2F46DB13" w14:textId="77777777" w:rsidR="00C53A20" w:rsidRPr="007B6791" w:rsidRDefault="00C53A20">
            <w:pPr>
              <w:spacing w:before="80" w:after="40"/>
              <w:rPr>
                <w:color w:val="000000"/>
                <w:lang w:eastAsia="en-ZA"/>
              </w:rPr>
            </w:pPr>
            <w:r w:rsidRPr="007B6791">
              <w:rPr>
                <w:color w:val="000000"/>
                <w:lang w:eastAsia="en-ZA"/>
              </w:rPr>
              <w:t>CT6c</w:t>
            </w:r>
          </w:p>
        </w:tc>
        <w:tc>
          <w:tcPr>
            <w:tcW w:w="3260" w:type="dxa"/>
            <w:tcBorders>
              <w:top w:val="nil"/>
              <w:left w:val="nil"/>
              <w:bottom w:val="single" w:sz="4" w:space="0" w:color="auto"/>
              <w:right w:val="nil"/>
            </w:tcBorders>
            <w:noWrap/>
            <w:vAlign w:val="bottom"/>
          </w:tcPr>
          <w:p w14:paraId="4C4F2BDD" w14:textId="77777777" w:rsidR="00C53A20" w:rsidRPr="007B6791" w:rsidRDefault="00C53A20">
            <w:pPr>
              <w:spacing w:before="80" w:after="40"/>
              <w:rPr>
                <w:color w:val="000000"/>
                <w:lang w:eastAsia="en-ZA"/>
              </w:rPr>
            </w:pPr>
            <w:r w:rsidRPr="007B6791">
              <w:rPr>
                <w:color w:val="000000"/>
                <w:lang w:eastAsia="en-ZA"/>
              </w:rPr>
              <w:t>Call queuing time, including IVR calls held pending transfer o an Operator</w:t>
            </w:r>
          </w:p>
        </w:tc>
        <w:tc>
          <w:tcPr>
            <w:tcW w:w="1276" w:type="dxa"/>
            <w:tcBorders>
              <w:top w:val="nil"/>
              <w:left w:val="single" w:sz="4" w:space="0" w:color="auto"/>
              <w:bottom w:val="single" w:sz="4" w:space="0" w:color="auto"/>
              <w:right w:val="single" w:sz="4" w:space="0" w:color="auto"/>
            </w:tcBorders>
            <w:noWrap/>
            <w:vAlign w:val="bottom"/>
          </w:tcPr>
          <w:p w14:paraId="14528D76" w14:textId="77777777" w:rsidR="00C53A20" w:rsidRPr="007B6791" w:rsidRDefault="00C53A20">
            <w:pPr>
              <w:spacing w:before="80" w:after="40"/>
              <w:jc w:val="right"/>
              <w:rPr>
                <w:color w:val="000000"/>
                <w:lang w:eastAsia="en-ZA"/>
              </w:rPr>
            </w:pPr>
            <w:r w:rsidRPr="007B6791">
              <w:rPr>
                <w:color w:val="000000"/>
                <w:lang w:eastAsia="en-ZA"/>
              </w:rPr>
              <w:t>-10.0</w:t>
            </w:r>
          </w:p>
        </w:tc>
      </w:tr>
      <w:tr w:rsidR="00C53A20" w:rsidRPr="0063285C" w14:paraId="5E734FF3" w14:textId="77777777">
        <w:trPr>
          <w:trHeight w:val="300"/>
        </w:trPr>
        <w:tc>
          <w:tcPr>
            <w:tcW w:w="1573" w:type="dxa"/>
            <w:vMerge/>
            <w:tcBorders>
              <w:top w:val="nil"/>
              <w:left w:val="single" w:sz="4" w:space="0" w:color="auto"/>
              <w:bottom w:val="single" w:sz="4" w:space="0" w:color="000000"/>
              <w:right w:val="single" w:sz="4" w:space="0" w:color="auto"/>
            </w:tcBorders>
            <w:vAlign w:val="center"/>
          </w:tcPr>
          <w:p w14:paraId="13A4791B" w14:textId="77777777" w:rsidR="00C53A20" w:rsidRPr="007B6791" w:rsidRDefault="00C53A20">
            <w:pPr>
              <w:spacing w:before="80" w:after="40"/>
              <w:rPr>
                <w:b/>
                <w:bCs/>
                <w:color w:val="000000"/>
                <w:lang w:eastAsia="en-ZA"/>
              </w:rPr>
            </w:pPr>
          </w:p>
        </w:tc>
        <w:tc>
          <w:tcPr>
            <w:tcW w:w="1842" w:type="dxa"/>
            <w:vMerge/>
            <w:tcBorders>
              <w:top w:val="single" w:sz="4" w:space="0" w:color="auto"/>
              <w:left w:val="single" w:sz="4" w:space="0" w:color="auto"/>
              <w:bottom w:val="single" w:sz="4" w:space="0" w:color="000000"/>
              <w:right w:val="single" w:sz="4" w:space="0" w:color="auto"/>
            </w:tcBorders>
            <w:vAlign w:val="center"/>
          </w:tcPr>
          <w:p w14:paraId="27C6C512" w14:textId="77777777" w:rsidR="00C53A20" w:rsidRPr="007B6791" w:rsidRDefault="00C53A20">
            <w:pPr>
              <w:spacing w:before="80" w:after="40"/>
              <w:rPr>
                <w:b/>
                <w:bCs/>
                <w:color w:val="000000"/>
                <w:lang w:eastAsia="en-ZA"/>
              </w:rPr>
            </w:pPr>
          </w:p>
        </w:tc>
        <w:tc>
          <w:tcPr>
            <w:tcW w:w="1276" w:type="dxa"/>
            <w:tcBorders>
              <w:top w:val="nil"/>
              <w:left w:val="nil"/>
              <w:bottom w:val="single" w:sz="4" w:space="0" w:color="auto"/>
              <w:right w:val="single" w:sz="4" w:space="0" w:color="auto"/>
            </w:tcBorders>
            <w:noWrap/>
          </w:tcPr>
          <w:p w14:paraId="0F83093A" w14:textId="77777777" w:rsidR="00C53A20" w:rsidRPr="007B6791" w:rsidRDefault="00C53A20">
            <w:pPr>
              <w:spacing w:before="80" w:after="40"/>
              <w:rPr>
                <w:color w:val="000000"/>
                <w:lang w:eastAsia="en-ZA"/>
              </w:rPr>
            </w:pPr>
            <w:r w:rsidRPr="007B6791">
              <w:rPr>
                <w:color w:val="000000"/>
                <w:lang w:eastAsia="en-ZA"/>
              </w:rPr>
              <w:t>CT6d</w:t>
            </w:r>
          </w:p>
        </w:tc>
        <w:tc>
          <w:tcPr>
            <w:tcW w:w="3260" w:type="dxa"/>
            <w:tcBorders>
              <w:top w:val="nil"/>
              <w:left w:val="nil"/>
              <w:bottom w:val="single" w:sz="4" w:space="0" w:color="auto"/>
              <w:right w:val="nil"/>
            </w:tcBorders>
            <w:noWrap/>
          </w:tcPr>
          <w:p w14:paraId="3105A6B3" w14:textId="77777777" w:rsidR="00C53A20" w:rsidRPr="007B6791" w:rsidRDefault="00C53A20">
            <w:pPr>
              <w:spacing w:before="80" w:after="40"/>
              <w:rPr>
                <w:color w:val="000000"/>
                <w:lang w:eastAsia="en-ZA"/>
              </w:rPr>
            </w:pPr>
            <w:r w:rsidRPr="007B6791">
              <w:rPr>
                <w:color w:val="000000"/>
                <w:lang w:eastAsia="en-ZA"/>
              </w:rPr>
              <w:t>Call Centre Level of Service (LOS) - Proportion of calls blocked in peak demand period</w:t>
            </w:r>
          </w:p>
        </w:tc>
        <w:tc>
          <w:tcPr>
            <w:tcW w:w="1276" w:type="dxa"/>
            <w:tcBorders>
              <w:top w:val="nil"/>
              <w:left w:val="single" w:sz="4" w:space="0" w:color="auto"/>
              <w:bottom w:val="single" w:sz="4" w:space="0" w:color="auto"/>
              <w:right w:val="single" w:sz="4" w:space="0" w:color="auto"/>
            </w:tcBorders>
            <w:noWrap/>
            <w:vAlign w:val="bottom"/>
          </w:tcPr>
          <w:p w14:paraId="40D8F672" w14:textId="77777777" w:rsidR="00C53A20" w:rsidRPr="007B6791" w:rsidRDefault="00C53A20">
            <w:pPr>
              <w:spacing w:before="80" w:after="40"/>
              <w:jc w:val="right"/>
              <w:rPr>
                <w:color w:val="000000"/>
                <w:lang w:eastAsia="en-ZA"/>
              </w:rPr>
            </w:pPr>
            <w:r w:rsidRPr="007B6791">
              <w:rPr>
                <w:color w:val="000000"/>
                <w:lang w:eastAsia="en-ZA"/>
              </w:rPr>
              <w:t>-20.0</w:t>
            </w:r>
          </w:p>
        </w:tc>
      </w:tr>
      <w:tr w:rsidR="00C53A20" w:rsidRPr="0063285C" w14:paraId="518D4919" w14:textId="77777777">
        <w:trPr>
          <w:trHeight w:val="300"/>
        </w:trPr>
        <w:tc>
          <w:tcPr>
            <w:tcW w:w="1573" w:type="dxa"/>
            <w:vMerge/>
            <w:tcBorders>
              <w:top w:val="nil"/>
              <w:left w:val="single" w:sz="4" w:space="0" w:color="auto"/>
              <w:bottom w:val="single" w:sz="4" w:space="0" w:color="000000"/>
              <w:right w:val="single" w:sz="4" w:space="0" w:color="auto"/>
            </w:tcBorders>
            <w:vAlign w:val="center"/>
          </w:tcPr>
          <w:p w14:paraId="08CF03A2" w14:textId="77777777" w:rsidR="00C53A20" w:rsidRPr="007B6791" w:rsidRDefault="00C53A20">
            <w:pPr>
              <w:spacing w:before="80" w:after="40"/>
              <w:rPr>
                <w:b/>
                <w:bCs/>
                <w:color w:val="000000"/>
                <w:lang w:eastAsia="en-ZA"/>
              </w:rPr>
            </w:pPr>
          </w:p>
        </w:tc>
        <w:tc>
          <w:tcPr>
            <w:tcW w:w="1842" w:type="dxa"/>
            <w:vMerge/>
            <w:tcBorders>
              <w:top w:val="single" w:sz="4" w:space="0" w:color="auto"/>
              <w:left w:val="single" w:sz="4" w:space="0" w:color="auto"/>
              <w:bottom w:val="single" w:sz="4" w:space="0" w:color="000000"/>
              <w:right w:val="single" w:sz="4" w:space="0" w:color="auto"/>
            </w:tcBorders>
            <w:vAlign w:val="center"/>
          </w:tcPr>
          <w:p w14:paraId="08CB15FA" w14:textId="77777777" w:rsidR="00C53A20" w:rsidRPr="007B6791" w:rsidRDefault="00C53A20">
            <w:pPr>
              <w:spacing w:before="80" w:after="40"/>
              <w:rPr>
                <w:b/>
                <w:bCs/>
                <w:color w:val="000000"/>
                <w:lang w:eastAsia="en-ZA"/>
              </w:rPr>
            </w:pPr>
          </w:p>
        </w:tc>
        <w:tc>
          <w:tcPr>
            <w:tcW w:w="1276" w:type="dxa"/>
            <w:tcBorders>
              <w:top w:val="nil"/>
              <w:left w:val="nil"/>
              <w:bottom w:val="single" w:sz="4" w:space="0" w:color="auto"/>
              <w:right w:val="single" w:sz="4" w:space="0" w:color="auto"/>
            </w:tcBorders>
            <w:noWrap/>
            <w:vAlign w:val="bottom"/>
          </w:tcPr>
          <w:p w14:paraId="7216CD2B" w14:textId="77777777" w:rsidR="00C53A20" w:rsidRPr="007B6791" w:rsidRDefault="00C53A20">
            <w:pPr>
              <w:spacing w:before="80" w:after="40"/>
              <w:rPr>
                <w:color w:val="000000"/>
                <w:lang w:eastAsia="en-ZA"/>
              </w:rPr>
            </w:pPr>
            <w:r w:rsidRPr="007B6791">
              <w:rPr>
                <w:color w:val="000000"/>
                <w:lang w:eastAsia="en-ZA"/>
              </w:rPr>
              <w:t>CT10</w:t>
            </w:r>
          </w:p>
        </w:tc>
        <w:tc>
          <w:tcPr>
            <w:tcW w:w="3260" w:type="dxa"/>
            <w:tcBorders>
              <w:top w:val="nil"/>
              <w:left w:val="nil"/>
              <w:bottom w:val="single" w:sz="4" w:space="0" w:color="auto"/>
              <w:right w:val="nil"/>
            </w:tcBorders>
            <w:noWrap/>
            <w:vAlign w:val="bottom"/>
          </w:tcPr>
          <w:p w14:paraId="6FC9D10C" w14:textId="77777777" w:rsidR="00C53A20" w:rsidRPr="007B6791" w:rsidRDefault="00C53A20">
            <w:pPr>
              <w:spacing w:before="80" w:after="40"/>
              <w:rPr>
                <w:color w:val="000000"/>
                <w:lang w:eastAsia="en-ZA"/>
              </w:rPr>
            </w:pPr>
            <w:r w:rsidRPr="007B6791">
              <w:rPr>
                <w:color w:val="000000"/>
                <w:lang w:eastAsia="en-ZA"/>
              </w:rPr>
              <w:t>Charging and charge reconciliation processes - accuracy</w:t>
            </w:r>
          </w:p>
        </w:tc>
        <w:tc>
          <w:tcPr>
            <w:tcW w:w="1276" w:type="dxa"/>
            <w:tcBorders>
              <w:top w:val="nil"/>
              <w:left w:val="single" w:sz="4" w:space="0" w:color="auto"/>
              <w:bottom w:val="single" w:sz="4" w:space="0" w:color="auto"/>
              <w:right w:val="single" w:sz="4" w:space="0" w:color="auto"/>
            </w:tcBorders>
            <w:noWrap/>
            <w:vAlign w:val="bottom"/>
          </w:tcPr>
          <w:p w14:paraId="2C659EE4" w14:textId="77777777" w:rsidR="00C53A20" w:rsidRPr="007B6791" w:rsidRDefault="00C53A20">
            <w:pPr>
              <w:spacing w:before="80" w:after="40"/>
              <w:jc w:val="right"/>
              <w:rPr>
                <w:color w:val="000000"/>
                <w:lang w:eastAsia="en-ZA"/>
              </w:rPr>
            </w:pPr>
            <w:r w:rsidRPr="007B6791">
              <w:rPr>
                <w:color w:val="000000"/>
                <w:lang w:eastAsia="en-ZA"/>
              </w:rPr>
              <w:t>0.0</w:t>
            </w:r>
          </w:p>
        </w:tc>
      </w:tr>
      <w:tr w:rsidR="00C53A20" w:rsidRPr="0063285C" w14:paraId="53D41DBF" w14:textId="77777777">
        <w:trPr>
          <w:trHeight w:val="300"/>
        </w:trPr>
        <w:tc>
          <w:tcPr>
            <w:tcW w:w="1573" w:type="dxa"/>
            <w:vMerge/>
            <w:tcBorders>
              <w:top w:val="nil"/>
              <w:left w:val="single" w:sz="4" w:space="0" w:color="auto"/>
              <w:bottom w:val="single" w:sz="4" w:space="0" w:color="000000"/>
              <w:right w:val="single" w:sz="4" w:space="0" w:color="auto"/>
            </w:tcBorders>
            <w:vAlign w:val="center"/>
          </w:tcPr>
          <w:p w14:paraId="343A2DBB" w14:textId="77777777" w:rsidR="00C53A20" w:rsidRPr="007B6791" w:rsidRDefault="00C53A20">
            <w:pPr>
              <w:spacing w:before="80" w:after="40"/>
              <w:rPr>
                <w:b/>
                <w:bCs/>
                <w:color w:val="000000"/>
                <w:lang w:eastAsia="en-ZA"/>
              </w:rPr>
            </w:pPr>
          </w:p>
        </w:tc>
        <w:tc>
          <w:tcPr>
            <w:tcW w:w="1842" w:type="dxa"/>
            <w:vMerge/>
            <w:tcBorders>
              <w:top w:val="single" w:sz="4" w:space="0" w:color="auto"/>
              <w:left w:val="single" w:sz="4" w:space="0" w:color="auto"/>
              <w:bottom w:val="single" w:sz="4" w:space="0" w:color="000000"/>
              <w:right w:val="single" w:sz="4" w:space="0" w:color="auto"/>
            </w:tcBorders>
            <w:vAlign w:val="center"/>
          </w:tcPr>
          <w:p w14:paraId="36F93D1F" w14:textId="77777777" w:rsidR="00C53A20" w:rsidRPr="007B6791" w:rsidRDefault="00C53A20">
            <w:pPr>
              <w:spacing w:before="80" w:after="40"/>
              <w:rPr>
                <w:b/>
                <w:bCs/>
                <w:color w:val="000000"/>
                <w:lang w:eastAsia="en-ZA"/>
              </w:rPr>
            </w:pPr>
          </w:p>
        </w:tc>
        <w:tc>
          <w:tcPr>
            <w:tcW w:w="1276" w:type="dxa"/>
            <w:tcBorders>
              <w:top w:val="nil"/>
              <w:left w:val="nil"/>
              <w:bottom w:val="single" w:sz="4" w:space="0" w:color="auto"/>
              <w:right w:val="single" w:sz="4" w:space="0" w:color="auto"/>
            </w:tcBorders>
            <w:noWrap/>
            <w:vAlign w:val="bottom"/>
          </w:tcPr>
          <w:p w14:paraId="12AA8E1B" w14:textId="77777777" w:rsidR="00C53A20" w:rsidRPr="007B6791" w:rsidRDefault="00C53A20">
            <w:pPr>
              <w:spacing w:before="80" w:after="40"/>
              <w:rPr>
                <w:color w:val="000000"/>
                <w:lang w:eastAsia="en-ZA"/>
              </w:rPr>
            </w:pPr>
            <w:r w:rsidRPr="007B6791">
              <w:rPr>
                <w:color w:val="000000"/>
                <w:lang w:eastAsia="en-ZA"/>
              </w:rPr>
              <w:t>CT11</w:t>
            </w:r>
          </w:p>
        </w:tc>
        <w:tc>
          <w:tcPr>
            <w:tcW w:w="3260" w:type="dxa"/>
            <w:tcBorders>
              <w:top w:val="nil"/>
              <w:left w:val="nil"/>
              <w:bottom w:val="single" w:sz="4" w:space="0" w:color="auto"/>
              <w:right w:val="nil"/>
            </w:tcBorders>
            <w:noWrap/>
            <w:vAlign w:val="bottom"/>
          </w:tcPr>
          <w:p w14:paraId="341A4BFF" w14:textId="77777777" w:rsidR="00C53A20" w:rsidRPr="007B6791" w:rsidRDefault="00C53A20">
            <w:pPr>
              <w:spacing w:before="80" w:after="40"/>
              <w:rPr>
                <w:color w:val="000000"/>
                <w:lang w:eastAsia="en-ZA"/>
              </w:rPr>
            </w:pPr>
            <w:r w:rsidRPr="007B6791">
              <w:rPr>
                <w:color w:val="000000"/>
                <w:lang w:eastAsia="en-ZA"/>
              </w:rPr>
              <w:t>Customer Satisfaction</w:t>
            </w:r>
          </w:p>
        </w:tc>
        <w:tc>
          <w:tcPr>
            <w:tcW w:w="1276" w:type="dxa"/>
            <w:tcBorders>
              <w:top w:val="nil"/>
              <w:left w:val="single" w:sz="4" w:space="0" w:color="auto"/>
              <w:bottom w:val="single" w:sz="4" w:space="0" w:color="auto"/>
              <w:right w:val="single" w:sz="4" w:space="0" w:color="auto"/>
            </w:tcBorders>
            <w:noWrap/>
            <w:vAlign w:val="bottom"/>
          </w:tcPr>
          <w:p w14:paraId="6FE2333A" w14:textId="77777777" w:rsidR="00C53A20" w:rsidRPr="007B6791" w:rsidRDefault="00C53A20">
            <w:pPr>
              <w:spacing w:before="80" w:after="40"/>
              <w:jc w:val="right"/>
              <w:rPr>
                <w:color w:val="000000"/>
                <w:lang w:eastAsia="en-ZA"/>
              </w:rPr>
            </w:pPr>
            <w:r w:rsidRPr="007B6791">
              <w:rPr>
                <w:color w:val="000000"/>
                <w:lang w:eastAsia="en-ZA"/>
              </w:rPr>
              <w:t>20.0</w:t>
            </w:r>
          </w:p>
        </w:tc>
      </w:tr>
      <w:tr w:rsidR="00C53A20" w:rsidRPr="0063285C" w14:paraId="6357F34F" w14:textId="77777777">
        <w:trPr>
          <w:trHeight w:val="300"/>
        </w:trPr>
        <w:tc>
          <w:tcPr>
            <w:tcW w:w="1573" w:type="dxa"/>
            <w:vMerge/>
            <w:tcBorders>
              <w:top w:val="nil"/>
              <w:left w:val="single" w:sz="4" w:space="0" w:color="auto"/>
              <w:bottom w:val="single" w:sz="4" w:space="0" w:color="000000"/>
              <w:right w:val="single" w:sz="4" w:space="0" w:color="auto"/>
            </w:tcBorders>
            <w:vAlign w:val="center"/>
          </w:tcPr>
          <w:p w14:paraId="0B8614F6" w14:textId="77777777" w:rsidR="00C53A20" w:rsidRPr="007B6791" w:rsidRDefault="00C53A20">
            <w:pPr>
              <w:spacing w:before="80" w:after="40"/>
              <w:rPr>
                <w:b/>
                <w:bCs/>
                <w:color w:val="000000"/>
                <w:lang w:eastAsia="en-ZA"/>
              </w:rPr>
            </w:pPr>
          </w:p>
        </w:tc>
        <w:tc>
          <w:tcPr>
            <w:tcW w:w="1842" w:type="dxa"/>
            <w:vMerge/>
            <w:tcBorders>
              <w:top w:val="single" w:sz="4" w:space="0" w:color="auto"/>
              <w:left w:val="single" w:sz="4" w:space="0" w:color="auto"/>
              <w:bottom w:val="single" w:sz="4" w:space="0" w:color="000000"/>
              <w:right w:val="single" w:sz="4" w:space="0" w:color="auto"/>
            </w:tcBorders>
            <w:vAlign w:val="center"/>
          </w:tcPr>
          <w:p w14:paraId="31DEDC69" w14:textId="77777777" w:rsidR="00C53A20" w:rsidRPr="007B6791" w:rsidRDefault="00C53A20">
            <w:pPr>
              <w:spacing w:before="80" w:after="40"/>
              <w:rPr>
                <w:b/>
                <w:bCs/>
                <w:color w:val="000000"/>
                <w:lang w:eastAsia="en-ZA"/>
              </w:rPr>
            </w:pPr>
          </w:p>
        </w:tc>
        <w:tc>
          <w:tcPr>
            <w:tcW w:w="1276" w:type="dxa"/>
            <w:tcBorders>
              <w:top w:val="nil"/>
              <w:left w:val="nil"/>
              <w:bottom w:val="single" w:sz="4" w:space="0" w:color="auto"/>
              <w:right w:val="single" w:sz="4" w:space="0" w:color="auto"/>
            </w:tcBorders>
            <w:noWrap/>
            <w:vAlign w:val="bottom"/>
          </w:tcPr>
          <w:p w14:paraId="4DBA8714" w14:textId="77777777" w:rsidR="00C53A20" w:rsidRPr="007B6791" w:rsidRDefault="00C53A20">
            <w:pPr>
              <w:spacing w:before="80" w:after="40"/>
              <w:rPr>
                <w:color w:val="000000"/>
                <w:lang w:eastAsia="en-ZA"/>
              </w:rPr>
            </w:pPr>
            <w:r w:rsidRPr="007B6791">
              <w:rPr>
                <w:color w:val="000000"/>
                <w:lang w:eastAsia="en-ZA"/>
              </w:rPr>
              <w:t>CT13</w:t>
            </w:r>
          </w:p>
        </w:tc>
        <w:tc>
          <w:tcPr>
            <w:tcW w:w="3260" w:type="dxa"/>
            <w:tcBorders>
              <w:top w:val="nil"/>
              <w:left w:val="nil"/>
              <w:bottom w:val="single" w:sz="4" w:space="0" w:color="auto"/>
              <w:right w:val="nil"/>
            </w:tcBorders>
            <w:noWrap/>
            <w:vAlign w:val="bottom"/>
          </w:tcPr>
          <w:p w14:paraId="07DCE96E" w14:textId="77777777" w:rsidR="00C53A20" w:rsidRPr="007B6791" w:rsidRDefault="00C53A20">
            <w:pPr>
              <w:spacing w:before="80" w:after="40"/>
              <w:rPr>
                <w:color w:val="000000"/>
                <w:lang w:eastAsia="en-ZA"/>
              </w:rPr>
            </w:pPr>
            <w:r w:rsidRPr="007B6791">
              <w:rPr>
                <w:color w:val="000000"/>
                <w:lang w:eastAsia="en-ZA"/>
              </w:rPr>
              <w:t>ETC Transaction Records submitted to TCH – timeliness</w:t>
            </w:r>
          </w:p>
        </w:tc>
        <w:tc>
          <w:tcPr>
            <w:tcW w:w="1276" w:type="dxa"/>
            <w:tcBorders>
              <w:top w:val="nil"/>
              <w:left w:val="single" w:sz="4" w:space="0" w:color="auto"/>
              <w:bottom w:val="single" w:sz="4" w:space="0" w:color="auto"/>
              <w:right w:val="single" w:sz="4" w:space="0" w:color="auto"/>
            </w:tcBorders>
            <w:noWrap/>
            <w:vAlign w:val="bottom"/>
          </w:tcPr>
          <w:p w14:paraId="40F3C84C" w14:textId="77777777" w:rsidR="00C53A20" w:rsidRPr="007B6791" w:rsidRDefault="00C53A20">
            <w:pPr>
              <w:spacing w:before="80" w:after="40"/>
              <w:jc w:val="right"/>
              <w:rPr>
                <w:color w:val="000000"/>
                <w:lang w:eastAsia="en-ZA"/>
              </w:rPr>
            </w:pPr>
            <w:r w:rsidRPr="007B6791">
              <w:rPr>
                <w:color w:val="000000"/>
                <w:lang w:eastAsia="en-ZA"/>
              </w:rPr>
              <w:t>50.0</w:t>
            </w:r>
          </w:p>
        </w:tc>
      </w:tr>
      <w:tr w:rsidR="00C53A20" w:rsidRPr="0063285C" w14:paraId="1493BD0E" w14:textId="77777777">
        <w:trPr>
          <w:trHeight w:val="300"/>
        </w:trPr>
        <w:tc>
          <w:tcPr>
            <w:tcW w:w="1573" w:type="dxa"/>
            <w:vMerge/>
            <w:tcBorders>
              <w:top w:val="nil"/>
              <w:left w:val="single" w:sz="4" w:space="0" w:color="auto"/>
              <w:bottom w:val="single" w:sz="4" w:space="0" w:color="000000"/>
              <w:right w:val="single" w:sz="4" w:space="0" w:color="auto"/>
            </w:tcBorders>
            <w:vAlign w:val="center"/>
          </w:tcPr>
          <w:p w14:paraId="401E0686" w14:textId="77777777" w:rsidR="00C53A20" w:rsidRPr="007B6791" w:rsidRDefault="00C53A20">
            <w:pPr>
              <w:spacing w:before="80" w:after="40"/>
              <w:rPr>
                <w:b/>
                <w:bCs/>
                <w:color w:val="000000"/>
                <w:lang w:eastAsia="en-ZA"/>
              </w:rPr>
            </w:pPr>
          </w:p>
        </w:tc>
        <w:tc>
          <w:tcPr>
            <w:tcW w:w="1842" w:type="dxa"/>
            <w:vMerge/>
            <w:tcBorders>
              <w:top w:val="single" w:sz="4" w:space="0" w:color="auto"/>
              <w:left w:val="single" w:sz="4" w:space="0" w:color="auto"/>
              <w:bottom w:val="single" w:sz="4" w:space="0" w:color="000000"/>
              <w:right w:val="single" w:sz="4" w:space="0" w:color="auto"/>
            </w:tcBorders>
            <w:vAlign w:val="center"/>
          </w:tcPr>
          <w:p w14:paraId="5AED20F0" w14:textId="77777777" w:rsidR="00C53A20" w:rsidRPr="007B6791" w:rsidRDefault="00C53A20">
            <w:pPr>
              <w:spacing w:before="80" w:after="40"/>
              <w:rPr>
                <w:b/>
                <w:bCs/>
                <w:color w:val="000000"/>
                <w:lang w:eastAsia="en-ZA"/>
              </w:rPr>
            </w:pPr>
          </w:p>
        </w:tc>
        <w:tc>
          <w:tcPr>
            <w:tcW w:w="1276" w:type="dxa"/>
            <w:tcBorders>
              <w:top w:val="nil"/>
              <w:left w:val="nil"/>
              <w:bottom w:val="single" w:sz="4" w:space="0" w:color="auto"/>
              <w:right w:val="single" w:sz="4" w:space="0" w:color="auto"/>
            </w:tcBorders>
            <w:noWrap/>
            <w:vAlign w:val="bottom"/>
          </w:tcPr>
          <w:p w14:paraId="5615845B" w14:textId="77777777" w:rsidR="00C53A20" w:rsidRPr="007B6791" w:rsidRDefault="00C53A20">
            <w:pPr>
              <w:spacing w:before="80" w:after="40"/>
              <w:rPr>
                <w:color w:val="000000"/>
                <w:lang w:eastAsia="en-ZA"/>
              </w:rPr>
            </w:pPr>
            <w:r w:rsidRPr="007B6791">
              <w:rPr>
                <w:color w:val="000000"/>
                <w:lang w:eastAsia="en-ZA"/>
              </w:rPr>
              <w:t>CT14</w:t>
            </w:r>
          </w:p>
        </w:tc>
        <w:tc>
          <w:tcPr>
            <w:tcW w:w="3260" w:type="dxa"/>
            <w:tcBorders>
              <w:top w:val="nil"/>
              <w:left w:val="nil"/>
              <w:bottom w:val="single" w:sz="4" w:space="0" w:color="auto"/>
              <w:right w:val="nil"/>
            </w:tcBorders>
            <w:noWrap/>
            <w:vAlign w:val="bottom"/>
          </w:tcPr>
          <w:p w14:paraId="128389DA" w14:textId="77777777" w:rsidR="00C53A20" w:rsidRPr="007B6791" w:rsidRDefault="00C53A20">
            <w:pPr>
              <w:spacing w:before="80" w:after="40"/>
              <w:rPr>
                <w:color w:val="000000"/>
                <w:lang w:eastAsia="en-ZA"/>
              </w:rPr>
            </w:pPr>
            <w:r w:rsidRPr="007B6791">
              <w:rPr>
                <w:color w:val="000000"/>
                <w:lang w:eastAsia="en-ZA"/>
              </w:rPr>
              <w:t>Account Registration Processing - accuracy</w:t>
            </w:r>
          </w:p>
        </w:tc>
        <w:tc>
          <w:tcPr>
            <w:tcW w:w="1276" w:type="dxa"/>
            <w:tcBorders>
              <w:top w:val="nil"/>
              <w:left w:val="single" w:sz="4" w:space="0" w:color="auto"/>
              <w:bottom w:val="single" w:sz="4" w:space="0" w:color="auto"/>
              <w:right w:val="single" w:sz="4" w:space="0" w:color="auto"/>
            </w:tcBorders>
            <w:noWrap/>
            <w:vAlign w:val="bottom"/>
          </w:tcPr>
          <w:p w14:paraId="5B4C2E29" w14:textId="77777777" w:rsidR="00C53A20" w:rsidRPr="007B6791" w:rsidRDefault="00C53A20">
            <w:pPr>
              <w:spacing w:before="80" w:after="40"/>
              <w:jc w:val="right"/>
              <w:rPr>
                <w:color w:val="000000"/>
                <w:lang w:eastAsia="en-ZA"/>
              </w:rPr>
            </w:pPr>
            <w:r w:rsidRPr="007B6791">
              <w:rPr>
                <w:color w:val="000000"/>
                <w:lang w:eastAsia="en-ZA"/>
              </w:rPr>
              <w:t>0.0</w:t>
            </w:r>
          </w:p>
        </w:tc>
      </w:tr>
      <w:tr w:rsidR="00C53A20" w:rsidRPr="0063285C" w14:paraId="0334BC30" w14:textId="77777777">
        <w:trPr>
          <w:trHeight w:val="300"/>
        </w:trPr>
        <w:tc>
          <w:tcPr>
            <w:tcW w:w="1573" w:type="dxa"/>
            <w:vMerge/>
            <w:tcBorders>
              <w:top w:val="nil"/>
              <w:left w:val="single" w:sz="4" w:space="0" w:color="auto"/>
              <w:bottom w:val="single" w:sz="4" w:space="0" w:color="000000"/>
              <w:right w:val="single" w:sz="4" w:space="0" w:color="auto"/>
            </w:tcBorders>
            <w:vAlign w:val="center"/>
          </w:tcPr>
          <w:p w14:paraId="02C8739E" w14:textId="77777777" w:rsidR="00C53A20" w:rsidRPr="007B6791" w:rsidRDefault="00C53A20">
            <w:pPr>
              <w:spacing w:before="80" w:after="40"/>
              <w:rPr>
                <w:b/>
                <w:bCs/>
                <w:color w:val="000000"/>
                <w:lang w:eastAsia="en-ZA"/>
              </w:rPr>
            </w:pPr>
          </w:p>
        </w:tc>
        <w:tc>
          <w:tcPr>
            <w:tcW w:w="1842" w:type="dxa"/>
            <w:vMerge/>
            <w:tcBorders>
              <w:top w:val="single" w:sz="4" w:space="0" w:color="auto"/>
              <w:left w:val="single" w:sz="4" w:space="0" w:color="auto"/>
              <w:bottom w:val="single" w:sz="4" w:space="0" w:color="000000"/>
              <w:right w:val="single" w:sz="4" w:space="0" w:color="auto"/>
            </w:tcBorders>
            <w:vAlign w:val="center"/>
          </w:tcPr>
          <w:p w14:paraId="5F082A58" w14:textId="77777777" w:rsidR="00C53A20" w:rsidRPr="007B6791" w:rsidRDefault="00C53A20">
            <w:pPr>
              <w:spacing w:before="80" w:after="40"/>
              <w:rPr>
                <w:b/>
                <w:bCs/>
                <w:color w:val="000000"/>
                <w:lang w:eastAsia="en-ZA"/>
              </w:rPr>
            </w:pPr>
          </w:p>
        </w:tc>
        <w:tc>
          <w:tcPr>
            <w:tcW w:w="1276" w:type="dxa"/>
            <w:tcBorders>
              <w:top w:val="nil"/>
              <w:left w:val="nil"/>
              <w:bottom w:val="single" w:sz="4" w:space="0" w:color="auto"/>
              <w:right w:val="nil"/>
            </w:tcBorders>
            <w:noWrap/>
            <w:vAlign w:val="center"/>
          </w:tcPr>
          <w:p w14:paraId="574D69C8" w14:textId="77777777" w:rsidR="00C53A20" w:rsidRPr="007B6791" w:rsidRDefault="00C53A20">
            <w:pPr>
              <w:spacing w:before="80" w:after="40"/>
              <w:rPr>
                <w:b/>
                <w:bCs/>
                <w:color w:val="000000"/>
                <w:lang w:eastAsia="en-ZA"/>
              </w:rPr>
            </w:pPr>
            <w:r w:rsidRPr="007B6791">
              <w:rPr>
                <w:b/>
                <w:color w:val="000000"/>
                <w:lang w:eastAsia="en-ZA"/>
              </w:rPr>
              <w:t> </w:t>
            </w:r>
          </w:p>
        </w:tc>
        <w:tc>
          <w:tcPr>
            <w:tcW w:w="3260" w:type="dxa"/>
            <w:tcBorders>
              <w:top w:val="nil"/>
              <w:left w:val="single" w:sz="4" w:space="0" w:color="auto"/>
              <w:bottom w:val="single" w:sz="4" w:space="0" w:color="auto"/>
              <w:right w:val="nil"/>
            </w:tcBorders>
            <w:noWrap/>
            <w:vAlign w:val="center"/>
          </w:tcPr>
          <w:p w14:paraId="4FDFF925" w14:textId="77777777" w:rsidR="00C53A20" w:rsidRPr="007B6791" w:rsidRDefault="00C53A20">
            <w:pPr>
              <w:spacing w:before="80" w:after="40"/>
              <w:jc w:val="right"/>
              <w:rPr>
                <w:b/>
                <w:bCs/>
                <w:color w:val="000000"/>
                <w:lang w:eastAsia="en-ZA"/>
              </w:rPr>
            </w:pPr>
            <w:r w:rsidRPr="007B6791">
              <w:rPr>
                <w:b/>
                <w:color w:val="000000"/>
                <w:lang w:eastAsia="en-ZA"/>
              </w:rPr>
              <w:t>SUB-TOTAL FOR CUSTOMER RELATIONS:</w:t>
            </w:r>
          </w:p>
        </w:tc>
        <w:tc>
          <w:tcPr>
            <w:tcW w:w="1276" w:type="dxa"/>
            <w:tcBorders>
              <w:top w:val="single" w:sz="4" w:space="0" w:color="auto"/>
              <w:left w:val="single" w:sz="4" w:space="0" w:color="auto"/>
              <w:bottom w:val="single" w:sz="4" w:space="0" w:color="auto"/>
              <w:right w:val="single" w:sz="4" w:space="0" w:color="auto"/>
            </w:tcBorders>
            <w:noWrap/>
            <w:vAlign w:val="bottom"/>
          </w:tcPr>
          <w:p w14:paraId="5E65D1F6" w14:textId="77777777" w:rsidR="00C53A20" w:rsidRPr="007B6791" w:rsidRDefault="00C53A20">
            <w:pPr>
              <w:spacing w:before="80" w:after="40"/>
              <w:jc w:val="right"/>
              <w:rPr>
                <w:b/>
                <w:bCs/>
                <w:color w:val="000000"/>
                <w:lang w:eastAsia="en-ZA"/>
              </w:rPr>
            </w:pPr>
            <w:r w:rsidRPr="007B6791">
              <w:rPr>
                <w:b/>
                <w:color w:val="000000"/>
                <w:lang w:eastAsia="en-ZA"/>
              </w:rPr>
              <w:t>40.0</w:t>
            </w:r>
          </w:p>
        </w:tc>
      </w:tr>
      <w:tr w:rsidR="00C53A20" w:rsidRPr="0063285C" w14:paraId="1B6540D7" w14:textId="77777777">
        <w:trPr>
          <w:trHeight w:val="300"/>
        </w:trPr>
        <w:tc>
          <w:tcPr>
            <w:tcW w:w="1573" w:type="dxa"/>
            <w:vMerge/>
            <w:tcBorders>
              <w:top w:val="nil"/>
              <w:left w:val="single" w:sz="4" w:space="0" w:color="auto"/>
              <w:bottom w:val="single" w:sz="4" w:space="0" w:color="000000"/>
              <w:right w:val="single" w:sz="4" w:space="0" w:color="auto"/>
            </w:tcBorders>
            <w:vAlign w:val="center"/>
          </w:tcPr>
          <w:p w14:paraId="19242D8B" w14:textId="77777777" w:rsidR="00C53A20" w:rsidRPr="007B6791" w:rsidRDefault="00C53A20">
            <w:pPr>
              <w:spacing w:before="80" w:after="40"/>
              <w:rPr>
                <w:b/>
                <w:bCs/>
                <w:color w:val="000000"/>
                <w:lang w:eastAsia="en-ZA"/>
              </w:rPr>
            </w:pPr>
          </w:p>
        </w:tc>
        <w:tc>
          <w:tcPr>
            <w:tcW w:w="1842" w:type="dxa"/>
            <w:vMerge w:val="restart"/>
            <w:tcBorders>
              <w:top w:val="nil"/>
              <w:left w:val="single" w:sz="4" w:space="0" w:color="auto"/>
              <w:bottom w:val="single" w:sz="4" w:space="0" w:color="000000"/>
              <w:right w:val="single" w:sz="4" w:space="0" w:color="auto"/>
            </w:tcBorders>
            <w:vAlign w:val="center"/>
          </w:tcPr>
          <w:p w14:paraId="1BF3F881" w14:textId="77777777" w:rsidR="00C53A20" w:rsidRPr="007B6791" w:rsidRDefault="00C53A20">
            <w:pPr>
              <w:spacing w:before="80" w:after="40"/>
              <w:rPr>
                <w:b/>
                <w:bCs/>
                <w:color w:val="000000"/>
                <w:lang w:eastAsia="en-ZA"/>
              </w:rPr>
            </w:pPr>
            <w:r w:rsidRPr="007B6791">
              <w:rPr>
                <w:b/>
                <w:color w:val="000000"/>
                <w:lang w:eastAsia="en-ZA"/>
              </w:rPr>
              <w:t>Marketing Support</w:t>
            </w:r>
          </w:p>
        </w:tc>
        <w:tc>
          <w:tcPr>
            <w:tcW w:w="1276" w:type="dxa"/>
            <w:tcBorders>
              <w:top w:val="nil"/>
              <w:left w:val="nil"/>
              <w:bottom w:val="single" w:sz="4" w:space="0" w:color="auto"/>
              <w:right w:val="single" w:sz="4" w:space="0" w:color="auto"/>
            </w:tcBorders>
            <w:noWrap/>
            <w:vAlign w:val="bottom"/>
          </w:tcPr>
          <w:p w14:paraId="79913085" w14:textId="77777777" w:rsidR="00C53A20" w:rsidRPr="007B6791" w:rsidRDefault="00C53A20">
            <w:pPr>
              <w:spacing w:before="80" w:after="40"/>
              <w:rPr>
                <w:color w:val="000000"/>
                <w:lang w:eastAsia="en-ZA"/>
              </w:rPr>
            </w:pPr>
            <w:r w:rsidRPr="007B6791">
              <w:rPr>
                <w:color w:val="000000"/>
                <w:lang w:eastAsia="en-ZA"/>
              </w:rPr>
              <w:t>CT18</w:t>
            </w:r>
          </w:p>
        </w:tc>
        <w:tc>
          <w:tcPr>
            <w:tcW w:w="3260" w:type="dxa"/>
            <w:tcBorders>
              <w:top w:val="nil"/>
              <w:left w:val="nil"/>
              <w:bottom w:val="single" w:sz="4" w:space="0" w:color="auto"/>
              <w:right w:val="nil"/>
            </w:tcBorders>
            <w:noWrap/>
            <w:vAlign w:val="bottom"/>
          </w:tcPr>
          <w:p w14:paraId="51FF5F58" w14:textId="77777777" w:rsidR="00C53A20" w:rsidRPr="007B6791" w:rsidRDefault="00C53A20">
            <w:pPr>
              <w:spacing w:before="80" w:after="40"/>
              <w:rPr>
                <w:color w:val="000000"/>
                <w:lang w:eastAsia="en-ZA"/>
              </w:rPr>
            </w:pPr>
            <w:r w:rsidRPr="007B6791">
              <w:rPr>
                <w:color w:val="000000"/>
                <w:lang w:eastAsia="en-ZA"/>
              </w:rPr>
              <w:t>Tactical marketing programme Level of Service (LOS)</w:t>
            </w:r>
          </w:p>
        </w:tc>
        <w:tc>
          <w:tcPr>
            <w:tcW w:w="1276" w:type="dxa"/>
            <w:tcBorders>
              <w:top w:val="nil"/>
              <w:left w:val="single" w:sz="4" w:space="0" w:color="auto"/>
              <w:bottom w:val="single" w:sz="4" w:space="0" w:color="auto"/>
              <w:right w:val="single" w:sz="4" w:space="0" w:color="auto"/>
            </w:tcBorders>
            <w:noWrap/>
            <w:vAlign w:val="bottom"/>
          </w:tcPr>
          <w:p w14:paraId="4CF984B7" w14:textId="77777777" w:rsidR="00C53A20" w:rsidRPr="007B6791" w:rsidRDefault="00C53A20">
            <w:pPr>
              <w:spacing w:before="80" w:after="40"/>
              <w:jc w:val="right"/>
              <w:rPr>
                <w:color w:val="000000"/>
                <w:lang w:eastAsia="en-ZA"/>
              </w:rPr>
            </w:pPr>
            <w:r w:rsidRPr="007B6791">
              <w:rPr>
                <w:color w:val="000000"/>
                <w:lang w:eastAsia="en-ZA"/>
              </w:rPr>
              <w:t>10.0</w:t>
            </w:r>
          </w:p>
        </w:tc>
      </w:tr>
      <w:tr w:rsidR="00C53A20" w:rsidRPr="0063285C" w14:paraId="10C56770" w14:textId="77777777">
        <w:trPr>
          <w:trHeight w:val="300"/>
        </w:trPr>
        <w:tc>
          <w:tcPr>
            <w:tcW w:w="1573" w:type="dxa"/>
            <w:vMerge/>
            <w:tcBorders>
              <w:top w:val="nil"/>
              <w:left w:val="single" w:sz="4" w:space="0" w:color="auto"/>
              <w:bottom w:val="single" w:sz="4" w:space="0" w:color="000000"/>
              <w:right w:val="single" w:sz="4" w:space="0" w:color="auto"/>
            </w:tcBorders>
            <w:vAlign w:val="center"/>
          </w:tcPr>
          <w:p w14:paraId="16754236" w14:textId="77777777" w:rsidR="00C53A20" w:rsidRPr="007B6791" w:rsidRDefault="00C53A20">
            <w:pPr>
              <w:spacing w:before="80" w:after="40"/>
              <w:rPr>
                <w:b/>
                <w:bCs/>
                <w:color w:val="000000"/>
                <w:lang w:eastAsia="en-ZA"/>
              </w:rPr>
            </w:pPr>
          </w:p>
        </w:tc>
        <w:tc>
          <w:tcPr>
            <w:tcW w:w="1842" w:type="dxa"/>
            <w:vMerge/>
            <w:tcBorders>
              <w:top w:val="nil"/>
              <w:left w:val="single" w:sz="4" w:space="0" w:color="auto"/>
              <w:bottom w:val="single" w:sz="4" w:space="0" w:color="000000"/>
              <w:right w:val="single" w:sz="4" w:space="0" w:color="auto"/>
            </w:tcBorders>
            <w:vAlign w:val="center"/>
          </w:tcPr>
          <w:p w14:paraId="2B79DDBF" w14:textId="77777777" w:rsidR="00C53A20" w:rsidRPr="007B6791" w:rsidRDefault="00C53A20">
            <w:pPr>
              <w:spacing w:before="80" w:after="40"/>
              <w:rPr>
                <w:b/>
                <w:bCs/>
                <w:color w:val="000000"/>
                <w:lang w:eastAsia="en-ZA"/>
              </w:rPr>
            </w:pPr>
          </w:p>
        </w:tc>
        <w:tc>
          <w:tcPr>
            <w:tcW w:w="1276" w:type="dxa"/>
            <w:tcBorders>
              <w:top w:val="nil"/>
              <w:left w:val="nil"/>
              <w:bottom w:val="single" w:sz="4" w:space="0" w:color="auto"/>
              <w:right w:val="nil"/>
            </w:tcBorders>
            <w:noWrap/>
            <w:vAlign w:val="center"/>
          </w:tcPr>
          <w:p w14:paraId="7D3CB0D7" w14:textId="77777777" w:rsidR="00C53A20" w:rsidRPr="007B6791" w:rsidRDefault="00C53A20">
            <w:pPr>
              <w:spacing w:before="80" w:after="40"/>
              <w:rPr>
                <w:b/>
                <w:bCs/>
                <w:color w:val="000000"/>
                <w:lang w:eastAsia="en-ZA"/>
              </w:rPr>
            </w:pPr>
            <w:r w:rsidRPr="007B6791">
              <w:rPr>
                <w:b/>
                <w:color w:val="000000"/>
                <w:lang w:eastAsia="en-ZA"/>
              </w:rPr>
              <w:t> </w:t>
            </w:r>
          </w:p>
        </w:tc>
        <w:tc>
          <w:tcPr>
            <w:tcW w:w="3260" w:type="dxa"/>
            <w:tcBorders>
              <w:top w:val="nil"/>
              <w:left w:val="single" w:sz="4" w:space="0" w:color="auto"/>
              <w:bottom w:val="single" w:sz="4" w:space="0" w:color="auto"/>
              <w:right w:val="nil"/>
            </w:tcBorders>
            <w:noWrap/>
            <w:vAlign w:val="center"/>
          </w:tcPr>
          <w:p w14:paraId="1C591AC0" w14:textId="77777777" w:rsidR="00C53A20" w:rsidRPr="007B6791" w:rsidRDefault="00C53A20">
            <w:pPr>
              <w:spacing w:before="80" w:after="40"/>
              <w:jc w:val="right"/>
              <w:rPr>
                <w:b/>
                <w:bCs/>
                <w:color w:val="000000"/>
                <w:lang w:eastAsia="en-ZA"/>
              </w:rPr>
            </w:pPr>
            <w:r w:rsidRPr="007B6791">
              <w:rPr>
                <w:b/>
                <w:color w:val="000000"/>
                <w:lang w:eastAsia="en-ZA"/>
              </w:rPr>
              <w:t>SUB-TOTAL FOR MARKETING SUPPORT:</w:t>
            </w:r>
          </w:p>
        </w:tc>
        <w:tc>
          <w:tcPr>
            <w:tcW w:w="1276" w:type="dxa"/>
            <w:tcBorders>
              <w:top w:val="single" w:sz="4" w:space="0" w:color="auto"/>
              <w:left w:val="single" w:sz="4" w:space="0" w:color="auto"/>
              <w:bottom w:val="single" w:sz="4" w:space="0" w:color="auto"/>
              <w:right w:val="single" w:sz="4" w:space="0" w:color="auto"/>
            </w:tcBorders>
            <w:noWrap/>
            <w:vAlign w:val="bottom"/>
          </w:tcPr>
          <w:p w14:paraId="2163E7EE" w14:textId="77777777" w:rsidR="00C53A20" w:rsidRPr="007B6791" w:rsidRDefault="00C53A20">
            <w:pPr>
              <w:spacing w:before="80" w:after="40"/>
              <w:jc w:val="right"/>
              <w:rPr>
                <w:b/>
                <w:bCs/>
                <w:color w:val="000000"/>
                <w:lang w:eastAsia="en-ZA"/>
              </w:rPr>
            </w:pPr>
            <w:r w:rsidRPr="007B6791">
              <w:rPr>
                <w:b/>
                <w:color w:val="000000"/>
                <w:lang w:eastAsia="en-ZA"/>
              </w:rPr>
              <w:t>10.0</w:t>
            </w:r>
          </w:p>
        </w:tc>
      </w:tr>
      <w:tr w:rsidR="00C53A20" w:rsidRPr="0063285C" w14:paraId="06462F0E" w14:textId="77777777">
        <w:trPr>
          <w:trHeight w:val="300"/>
        </w:trPr>
        <w:tc>
          <w:tcPr>
            <w:tcW w:w="1573" w:type="dxa"/>
            <w:vMerge/>
            <w:tcBorders>
              <w:top w:val="nil"/>
              <w:left w:val="single" w:sz="4" w:space="0" w:color="auto"/>
              <w:bottom w:val="single" w:sz="4" w:space="0" w:color="000000"/>
              <w:right w:val="single" w:sz="4" w:space="0" w:color="auto"/>
            </w:tcBorders>
            <w:vAlign w:val="center"/>
          </w:tcPr>
          <w:p w14:paraId="001DDC3A" w14:textId="77777777" w:rsidR="00C53A20" w:rsidRPr="007B6791" w:rsidRDefault="00C53A20">
            <w:pPr>
              <w:spacing w:before="80" w:after="40"/>
              <w:rPr>
                <w:b/>
                <w:bCs/>
                <w:color w:val="000000"/>
                <w:lang w:eastAsia="en-ZA"/>
              </w:rPr>
            </w:pPr>
          </w:p>
        </w:tc>
        <w:tc>
          <w:tcPr>
            <w:tcW w:w="1842" w:type="dxa"/>
            <w:vMerge w:val="restart"/>
            <w:tcBorders>
              <w:top w:val="nil"/>
              <w:left w:val="single" w:sz="4" w:space="0" w:color="auto"/>
              <w:bottom w:val="single" w:sz="4" w:space="0" w:color="000000"/>
              <w:right w:val="single" w:sz="4" w:space="0" w:color="auto"/>
            </w:tcBorders>
            <w:noWrap/>
            <w:vAlign w:val="center"/>
          </w:tcPr>
          <w:p w14:paraId="14965AD0" w14:textId="77777777" w:rsidR="00C53A20" w:rsidRPr="007B6791" w:rsidRDefault="00C53A20">
            <w:pPr>
              <w:spacing w:before="80" w:after="40"/>
              <w:rPr>
                <w:b/>
                <w:bCs/>
                <w:color w:val="000000"/>
                <w:lang w:eastAsia="en-ZA"/>
              </w:rPr>
            </w:pPr>
            <w:r w:rsidRPr="007B6791">
              <w:rPr>
                <w:b/>
                <w:color w:val="000000"/>
                <w:lang w:eastAsia="en-ZA"/>
              </w:rPr>
              <w:t>Channel Availability</w:t>
            </w:r>
          </w:p>
        </w:tc>
        <w:tc>
          <w:tcPr>
            <w:tcW w:w="1276" w:type="dxa"/>
            <w:tcBorders>
              <w:top w:val="single" w:sz="4" w:space="0" w:color="auto"/>
              <w:left w:val="nil"/>
              <w:bottom w:val="single" w:sz="4" w:space="0" w:color="auto"/>
              <w:right w:val="single" w:sz="4" w:space="0" w:color="auto"/>
            </w:tcBorders>
            <w:noWrap/>
            <w:vAlign w:val="bottom"/>
          </w:tcPr>
          <w:p w14:paraId="6726AAD0" w14:textId="77777777" w:rsidR="00C53A20" w:rsidRPr="007B6791" w:rsidRDefault="00C53A20">
            <w:pPr>
              <w:spacing w:before="80" w:after="40"/>
              <w:rPr>
                <w:color w:val="000000"/>
                <w:lang w:eastAsia="en-ZA"/>
              </w:rPr>
            </w:pPr>
            <w:r w:rsidRPr="007B6791">
              <w:rPr>
                <w:color w:val="000000"/>
                <w:lang w:eastAsia="en-ZA"/>
              </w:rPr>
              <w:t>CT6a</w:t>
            </w:r>
          </w:p>
        </w:tc>
        <w:tc>
          <w:tcPr>
            <w:tcW w:w="3260" w:type="dxa"/>
            <w:tcBorders>
              <w:top w:val="nil"/>
              <w:left w:val="nil"/>
              <w:bottom w:val="single" w:sz="4" w:space="0" w:color="auto"/>
              <w:right w:val="nil"/>
            </w:tcBorders>
            <w:noWrap/>
            <w:vAlign w:val="bottom"/>
          </w:tcPr>
          <w:p w14:paraId="5173E02F" w14:textId="77777777" w:rsidR="00C53A20" w:rsidRPr="007B6791" w:rsidRDefault="00C53A20">
            <w:pPr>
              <w:spacing w:before="80" w:after="40"/>
              <w:rPr>
                <w:color w:val="000000"/>
                <w:lang w:eastAsia="en-ZA"/>
              </w:rPr>
            </w:pPr>
            <w:r w:rsidRPr="007B6791">
              <w:rPr>
                <w:color w:val="000000"/>
                <w:lang w:eastAsia="en-ZA"/>
              </w:rPr>
              <w:t>Call Centre service availability, including IVR services</w:t>
            </w:r>
          </w:p>
        </w:tc>
        <w:tc>
          <w:tcPr>
            <w:tcW w:w="1276" w:type="dxa"/>
            <w:tcBorders>
              <w:top w:val="nil"/>
              <w:left w:val="single" w:sz="4" w:space="0" w:color="auto"/>
              <w:bottom w:val="single" w:sz="4" w:space="0" w:color="auto"/>
              <w:right w:val="single" w:sz="4" w:space="0" w:color="auto"/>
            </w:tcBorders>
            <w:noWrap/>
            <w:vAlign w:val="bottom"/>
          </w:tcPr>
          <w:p w14:paraId="656C4955" w14:textId="77777777" w:rsidR="00C53A20" w:rsidRPr="007B6791" w:rsidRDefault="00C53A20">
            <w:pPr>
              <w:spacing w:before="80" w:after="40"/>
              <w:jc w:val="right"/>
              <w:rPr>
                <w:color w:val="000000"/>
                <w:lang w:eastAsia="en-ZA"/>
              </w:rPr>
            </w:pPr>
            <w:r w:rsidRPr="007B6791">
              <w:rPr>
                <w:color w:val="000000"/>
                <w:lang w:eastAsia="en-ZA"/>
              </w:rPr>
              <w:t>120.0</w:t>
            </w:r>
          </w:p>
        </w:tc>
      </w:tr>
      <w:tr w:rsidR="00C53A20" w:rsidRPr="0063285C" w14:paraId="2D3FB8D9" w14:textId="77777777">
        <w:trPr>
          <w:trHeight w:val="300"/>
        </w:trPr>
        <w:tc>
          <w:tcPr>
            <w:tcW w:w="1573" w:type="dxa"/>
            <w:vMerge/>
            <w:tcBorders>
              <w:top w:val="nil"/>
              <w:left w:val="single" w:sz="4" w:space="0" w:color="auto"/>
              <w:bottom w:val="single" w:sz="4" w:space="0" w:color="000000"/>
              <w:right w:val="single" w:sz="4" w:space="0" w:color="auto"/>
            </w:tcBorders>
            <w:vAlign w:val="center"/>
          </w:tcPr>
          <w:p w14:paraId="4D87D226" w14:textId="77777777" w:rsidR="00C53A20" w:rsidRPr="007B6791" w:rsidRDefault="00C53A20">
            <w:pPr>
              <w:spacing w:before="80" w:after="40"/>
              <w:rPr>
                <w:b/>
                <w:bCs/>
                <w:color w:val="000000"/>
                <w:lang w:eastAsia="en-ZA"/>
              </w:rPr>
            </w:pPr>
          </w:p>
        </w:tc>
        <w:tc>
          <w:tcPr>
            <w:tcW w:w="1842" w:type="dxa"/>
            <w:vMerge/>
            <w:tcBorders>
              <w:top w:val="nil"/>
              <w:left w:val="single" w:sz="4" w:space="0" w:color="auto"/>
              <w:bottom w:val="single" w:sz="4" w:space="0" w:color="000000"/>
              <w:right w:val="single" w:sz="4" w:space="0" w:color="auto"/>
            </w:tcBorders>
            <w:vAlign w:val="center"/>
          </w:tcPr>
          <w:p w14:paraId="6E95E022" w14:textId="77777777" w:rsidR="00C53A20" w:rsidRPr="007B6791" w:rsidRDefault="00C53A20">
            <w:pPr>
              <w:spacing w:before="80" w:after="40"/>
              <w:rPr>
                <w:b/>
                <w:bCs/>
                <w:color w:val="000000"/>
                <w:lang w:eastAsia="en-ZA"/>
              </w:rPr>
            </w:pPr>
          </w:p>
        </w:tc>
        <w:tc>
          <w:tcPr>
            <w:tcW w:w="1276" w:type="dxa"/>
            <w:tcBorders>
              <w:top w:val="nil"/>
              <w:left w:val="nil"/>
              <w:bottom w:val="single" w:sz="4" w:space="0" w:color="auto"/>
              <w:right w:val="single" w:sz="4" w:space="0" w:color="auto"/>
            </w:tcBorders>
            <w:noWrap/>
            <w:vAlign w:val="bottom"/>
          </w:tcPr>
          <w:p w14:paraId="06C45A83" w14:textId="77777777" w:rsidR="00C53A20" w:rsidRPr="007B6791" w:rsidRDefault="00C53A20">
            <w:pPr>
              <w:spacing w:before="80" w:after="40"/>
              <w:rPr>
                <w:color w:val="000000"/>
                <w:lang w:eastAsia="en-ZA"/>
              </w:rPr>
            </w:pPr>
            <w:r w:rsidRPr="007B6791">
              <w:rPr>
                <w:color w:val="000000"/>
                <w:lang w:eastAsia="en-ZA"/>
              </w:rPr>
              <w:t>CT9</w:t>
            </w:r>
          </w:p>
        </w:tc>
        <w:tc>
          <w:tcPr>
            <w:tcW w:w="3260" w:type="dxa"/>
            <w:tcBorders>
              <w:top w:val="nil"/>
              <w:left w:val="nil"/>
              <w:bottom w:val="single" w:sz="4" w:space="0" w:color="auto"/>
              <w:right w:val="nil"/>
            </w:tcBorders>
            <w:noWrap/>
            <w:vAlign w:val="bottom"/>
          </w:tcPr>
          <w:p w14:paraId="35D10545" w14:textId="77777777" w:rsidR="00C53A20" w:rsidRPr="007B6791" w:rsidRDefault="00C53A20">
            <w:pPr>
              <w:spacing w:before="80" w:after="40"/>
              <w:rPr>
                <w:color w:val="000000"/>
                <w:lang w:eastAsia="en-ZA"/>
              </w:rPr>
            </w:pPr>
            <w:r w:rsidRPr="007B6791">
              <w:rPr>
                <w:color w:val="000000"/>
                <w:lang w:eastAsia="en-ZA"/>
              </w:rPr>
              <w:t>POP Customer Services Facilities - availability</w:t>
            </w:r>
          </w:p>
        </w:tc>
        <w:tc>
          <w:tcPr>
            <w:tcW w:w="1276" w:type="dxa"/>
            <w:tcBorders>
              <w:top w:val="nil"/>
              <w:left w:val="single" w:sz="4" w:space="0" w:color="auto"/>
              <w:bottom w:val="nil"/>
              <w:right w:val="single" w:sz="4" w:space="0" w:color="auto"/>
            </w:tcBorders>
            <w:noWrap/>
            <w:vAlign w:val="bottom"/>
          </w:tcPr>
          <w:p w14:paraId="2EC3EBF4" w14:textId="77777777" w:rsidR="00C53A20" w:rsidRPr="007B6791" w:rsidRDefault="00C53A20">
            <w:pPr>
              <w:spacing w:before="80" w:after="40"/>
              <w:jc w:val="right"/>
              <w:rPr>
                <w:color w:val="000000"/>
                <w:lang w:eastAsia="en-ZA"/>
              </w:rPr>
            </w:pPr>
            <w:r w:rsidRPr="007B6791">
              <w:rPr>
                <w:color w:val="000000"/>
                <w:lang w:eastAsia="en-ZA"/>
              </w:rPr>
              <w:t>0.0</w:t>
            </w:r>
          </w:p>
        </w:tc>
      </w:tr>
      <w:tr w:rsidR="00C53A20" w:rsidRPr="0063285C" w14:paraId="7EE28138" w14:textId="77777777">
        <w:trPr>
          <w:trHeight w:val="300"/>
        </w:trPr>
        <w:tc>
          <w:tcPr>
            <w:tcW w:w="1573" w:type="dxa"/>
            <w:vMerge/>
            <w:tcBorders>
              <w:top w:val="nil"/>
              <w:left w:val="single" w:sz="4" w:space="0" w:color="auto"/>
              <w:bottom w:val="single" w:sz="4" w:space="0" w:color="000000"/>
              <w:right w:val="single" w:sz="4" w:space="0" w:color="auto"/>
            </w:tcBorders>
            <w:vAlign w:val="center"/>
          </w:tcPr>
          <w:p w14:paraId="00A32212" w14:textId="77777777" w:rsidR="00C53A20" w:rsidRPr="007B6791" w:rsidRDefault="00C53A20">
            <w:pPr>
              <w:spacing w:before="80" w:after="40"/>
              <w:rPr>
                <w:b/>
                <w:bCs/>
                <w:color w:val="000000"/>
                <w:lang w:eastAsia="en-ZA"/>
              </w:rPr>
            </w:pPr>
          </w:p>
        </w:tc>
        <w:tc>
          <w:tcPr>
            <w:tcW w:w="1842" w:type="dxa"/>
            <w:vMerge/>
            <w:tcBorders>
              <w:top w:val="nil"/>
              <w:left w:val="single" w:sz="4" w:space="0" w:color="auto"/>
              <w:bottom w:val="single" w:sz="4" w:space="0" w:color="000000"/>
              <w:right w:val="single" w:sz="4" w:space="0" w:color="auto"/>
            </w:tcBorders>
            <w:vAlign w:val="center"/>
          </w:tcPr>
          <w:p w14:paraId="0D5EB9B9" w14:textId="77777777" w:rsidR="00C53A20" w:rsidRPr="007B6791" w:rsidRDefault="00C53A20">
            <w:pPr>
              <w:spacing w:before="80" w:after="40"/>
              <w:rPr>
                <w:b/>
                <w:bCs/>
                <w:color w:val="000000"/>
                <w:lang w:eastAsia="en-ZA"/>
              </w:rPr>
            </w:pPr>
          </w:p>
        </w:tc>
        <w:tc>
          <w:tcPr>
            <w:tcW w:w="1276" w:type="dxa"/>
            <w:tcBorders>
              <w:top w:val="single" w:sz="4" w:space="0" w:color="auto"/>
              <w:left w:val="nil"/>
              <w:bottom w:val="single" w:sz="4" w:space="0" w:color="auto"/>
              <w:right w:val="nil"/>
            </w:tcBorders>
            <w:noWrap/>
            <w:vAlign w:val="center"/>
          </w:tcPr>
          <w:p w14:paraId="0607B5FE" w14:textId="77777777" w:rsidR="00C53A20" w:rsidRPr="007B6791" w:rsidRDefault="00C53A20">
            <w:pPr>
              <w:spacing w:before="80" w:after="40"/>
              <w:rPr>
                <w:b/>
                <w:bCs/>
                <w:color w:val="000000"/>
                <w:lang w:eastAsia="en-ZA"/>
              </w:rPr>
            </w:pPr>
            <w:r w:rsidRPr="007B6791">
              <w:rPr>
                <w:b/>
                <w:color w:val="000000"/>
                <w:lang w:eastAsia="en-ZA"/>
              </w:rPr>
              <w:t> </w:t>
            </w:r>
          </w:p>
        </w:tc>
        <w:tc>
          <w:tcPr>
            <w:tcW w:w="3260" w:type="dxa"/>
            <w:tcBorders>
              <w:top w:val="single" w:sz="4" w:space="0" w:color="auto"/>
              <w:left w:val="single" w:sz="4" w:space="0" w:color="auto"/>
              <w:bottom w:val="single" w:sz="4" w:space="0" w:color="auto"/>
              <w:right w:val="nil"/>
            </w:tcBorders>
            <w:noWrap/>
            <w:vAlign w:val="center"/>
          </w:tcPr>
          <w:p w14:paraId="70DD90B3" w14:textId="77777777" w:rsidR="00C53A20" w:rsidRPr="007B6791" w:rsidRDefault="00C53A20">
            <w:pPr>
              <w:spacing w:before="80" w:after="40"/>
              <w:jc w:val="right"/>
              <w:rPr>
                <w:b/>
                <w:bCs/>
                <w:color w:val="000000"/>
                <w:lang w:eastAsia="en-ZA"/>
              </w:rPr>
            </w:pPr>
            <w:r w:rsidRPr="007B6791">
              <w:rPr>
                <w:b/>
                <w:color w:val="000000"/>
                <w:lang w:eastAsia="en-ZA"/>
              </w:rPr>
              <w:t>SUB-TOTAL FOR CHANNEL AVAILABILITY:</w:t>
            </w:r>
          </w:p>
        </w:tc>
        <w:tc>
          <w:tcPr>
            <w:tcW w:w="1276" w:type="dxa"/>
            <w:tcBorders>
              <w:top w:val="single" w:sz="4" w:space="0" w:color="auto"/>
              <w:left w:val="single" w:sz="4" w:space="0" w:color="auto"/>
              <w:bottom w:val="single" w:sz="4" w:space="0" w:color="auto"/>
              <w:right w:val="single" w:sz="4" w:space="0" w:color="auto"/>
            </w:tcBorders>
            <w:noWrap/>
            <w:vAlign w:val="bottom"/>
          </w:tcPr>
          <w:p w14:paraId="7F0506CA" w14:textId="77777777" w:rsidR="00C53A20" w:rsidRPr="007B6791" w:rsidRDefault="00C53A20">
            <w:pPr>
              <w:spacing w:before="80" w:after="40"/>
              <w:jc w:val="right"/>
              <w:rPr>
                <w:b/>
                <w:bCs/>
                <w:color w:val="000000"/>
                <w:lang w:eastAsia="en-ZA"/>
              </w:rPr>
            </w:pPr>
            <w:r w:rsidRPr="007B6791">
              <w:rPr>
                <w:b/>
                <w:color w:val="000000"/>
                <w:lang w:eastAsia="en-ZA"/>
              </w:rPr>
              <w:t>120.0</w:t>
            </w:r>
          </w:p>
        </w:tc>
      </w:tr>
      <w:tr w:rsidR="00C53A20" w:rsidRPr="0063285C" w14:paraId="728FE847" w14:textId="77777777">
        <w:trPr>
          <w:trHeight w:val="300"/>
        </w:trPr>
        <w:tc>
          <w:tcPr>
            <w:tcW w:w="1573" w:type="dxa"/>
            <w:vMerge/>
            <w:tcBorders>
              <w:top w:val="nil"/>
              <w:left w:val="single" w:sz="4" w:space="0" w:color="auto"/>
              <w:bottom w:val="single" w:sz="4" w:space="0" w:color="auto"/>
              <w:right w:val="single" w:sz="4" w:space="0" w:color="auto"/>
            </w:tcBorders>
            <w:vAlign w:val="center"/>
          </w:tcPr>
          <w:p w14:paraId="52843BB3" w14:textId="77777777" w:rsidR="00C53A20" w:rsidRPr="007B6791" w:rsidRDefault="00C53A20">
            <w:pPr>
              <w:spacing w:before="80" w:after="40"/>
              <w:rPr>
                <w:b/>
                <w:bCs/>
                <w:color w:val="000000"/>
                <w:lang w:eastAsia="en-ZA"/>
              </w:rPr>
            </w:pPr>
          </w:p>
        </w:tc>
        <w:tc>
          <w:tcPr>
            <w:tcW w:w="1842" w:type="dxa"/>
            <w:vMerge/>
            <w:tcBorders>
              <w:top w:val="nil"/>
              <w:left w:val="single" w:sz="4" w:space="0" w:color="auto"/>
              <w:bottom w:val="single" w:sz="4" w:space="0" w:color="auto"/>
              <w:right w:val="single" w:sz="4" w:space="0" w:color="auto"/>
            </w:tcBorders>
            <w:vAlign w:val="center"/>
          </w:tcPr>
          <w:p w14:paraId="35F333B2" w14:textId="77777777" w:rsidR="00C53A20" w:rsidRPr="007B6791" w:rsidRDefault="00C53A20">
            <w:pPr>
              <w:spacing w:before="80" w:after="40"/>
              <w:rPr>
                <w:b/>
                <w:bCs/>
                <w:color w:val="000000"/>
                <w:lang w:eastAsia="en-ZA"/>
              </w:rPr>
            </w:pPr>
          </w:p>
        </w:tc>
        <w:tc>
          <w:tcPr>
            <w:tcW w:w="1276" w:type="dxa"/>
            <w:tcBorders>
              <w:top w:val="nil"/>
              <w:left w:val="nil"/>
              <w:bottom w:val="single" w:sz="4" w:space="0" w:color="auto"/>
              <w:right w:val="nil"/>
            </w:tcBorders>
            <w:shd w:val="clear" w:color="auto" w:fill="AEAAAA" w:themeFill="background2" w:themeFillShade="BF"/>
            <w:noWrap/>
            <w:vAlign w:val="center"/>
          </w:tcPr>
          <w:p w14:paraId="4E12FC32" w14:textId="77777777" w:rsidR="00C53A20" w:rsidRPr="007B6791" w:rsidRDefault="00C53A20">
            <w:pPr>
              <w:spacing w:before="80" w:after="40"/>
              <w:rPr>
                <w:b/>
                <w:bCs/>
                <w:color w:val="000000"/>
                <w:lang w:eastAsia="en-ZA"/>
              </w:rPr>
            </w:pPr>
            <w:r w:rsidRPr="007B6791">
              <w:rPr>
                <w:b/>
                <w:color w:val="000000"/>
                <w:lang w:eastAsia="en-ZA"/>
              </w:rPr>
              <w:t> </w:t>
            </w:r>
          </w:p>
        </w:tc>
        <w:tc>
          <w:tcPr>
            <w:tcW w:w="3260" w:type="dxa"/>
            <w:tcBorders>
              <w:top w:val="nil"/>
              <w:left w:val="single" w:sz="4" w:space="0" w:color="auto"/>
              <w:bottom w:val="single" w:sz="4" w:space="0" w:color="auto"/>
              <w:right w:val="nil"/>
            </w:tcBorders>
            <w:shd w:val="clear" w:color="auto" w:fill="AEAAAA" w:themeFill="background2" w:themeFillShade="BF"/>
            <w:noWrap/>
            <w:vAlign w:val="center"/>
          </w:tcPr>
          <w:p w14:paraId="4961DD69" w14:textId="77777777" w:rsidR="00C53A20" w:rsidRPr="007B6791" w:rsidRDefault="00C53A20">
            <w:pPr>
              <w:spacing w:before="80" w:after="40"/>
              <w:jc w:val="right"/>
              <w:rPr>
                <w:b/>
                <w:bCs/>
                <w:i/>
                <w:iCs/>
                <w:color w:val="000000"/>
                <w:lang w:eastAsia="en-ZA"/>
              </w:rPr>
            </w:pPr>
            <w:r w:rsidRPr="007B6791">
              <w:rPr>
                <w:b/>
                <w:i/>
                <w:iCs/>
                <w:color w:val="000000"/>
                <w:lang w:eastAsia="en-ZA"/>
              </w:rPr>
              <w:t>TOTAL FOR PUBLIC AWARENESS AND UNDERSTANDING:</w:t>
            </w:r>
          </w:p>
        </w:tc>
        <w:tc>
          <w:tcPr>
            <w:tcW w:w="1276" w:type="dxa"/>
            <w:tcBorders>
              <w:top w:val="nil"/>
              <w:left w:val="single" w:sz="4" w:space="0" w:color="auto"/>
              <w:bottom w:val="single" w:sz="4" w:space="0" w:color="auto"/>
              <w:right w:val="single" w:sz="4" w:space="0" w:color="auto"/>
            </w:tcBorders>
            <w:shd w:val="clear" w:color="auto" w:fill="AEAAAA" w:themeFill="background2" w:themeFillShade="BF"/>
            <w:noWrap/>
            <w:vAlign w:val="bottom"/>
          </w:tcPr>
          <w:p w14:paraId="4A77D76A" w14:textId="77777777" w:rsidR="00C53A20" w:rsidRPr="007B6791" w:rsidRDefault="00C53A20">
            <w:pPr>
              <w:spacing w:before="80" w:after="40"/>
              <w:jc w:val="right"/>
              <w:rPr>
                <w:b/>
                <w:bCs/>
                <w:i/>
                <w:iCs/>
                <w:color w:val="000000"/>
                <w:lang w:eastAsia="en-ZA"/>
              </w:rPr>
            </w:pPr>
            <w:r w:rsidRPr="007B6791">
              <w:rPr>
                <w:b/>
                <w:i/>
                <w:iCs/>
                <w:color w:val="000000"/>
                <w:lang w:eastAsia="en-ZA"/>
              </w:rPr>
              <w:t>170.0</w:t>
            </w:r>
          </w:p>
        </w:tc>
      </w:tr>
      <w:tr w:rsidR="00C53A20" w:rsidRPr="0063285C" w14:paraId="306602D8" w14:textId="77777777">
        <w:trPr>
          <w:trHeight w:val="300"/>
        </w:trPr>
        <w:tc>
          <w:tcPr>
            <w:tcW w:w="1573" w:type="dxa"/>
            <w:vMerge w:val="restart"/>
            <w:tcBorders>
              <w:top w:val="single" w:sz="4" w:space="0" w:color="auto"/>
              <w:left w:val="single" w:sz="4" w:space="0" w:color="auto"/>
              <w:bottom w:val="single" w:sz="4" w:space="0" w:color="auto"/>
              <w:right w:val="single" w:sz="4" w:space="0" w:color="auto"/>
            </w:tcBorders>
            <w:vAlign w:val="center"/>
          </w:tcPr>
          <w:p w14:paraId="15CEE5C7" w14:textId="77777777" w:rsidR="00C53A20" w:rsidRPr="00F1058D" w:rsidRDefault="00C53A20">
            <w:pPr>
              <w:spacing w:before="80" w:after="40"/>
              <w:jc w:val="center"/>
              <w:rPr>
                <w:b/>
                <w:bCs/>
                <w:i/>
                <w:iCs/>
                <w:color w:val="000000"/>
                <w:lang w:eastAsia="en-ZA"/>
              </w:rPr>
            </w:pPr>
            <w:r w:rsidRPr="00F1058D">
              <w:rPr>
                <w:b/>
                <w:i/>
                <w:iCs/>
                <w:color w:val="000000"/>
                <w:lang w:eastAsia="en-ZA"/>
              </w:rPr>
              <w:t>Revenue Maximisation</w:t>
            </w:r>
          </w:p>
        </w:tc>
        <w:tc>
          <w:tcPr>
            <w:tcW w:w="1842" w:type="dxa"/>
            <w:vMerge w:val="restart"/>
            <w:tcBorders>
              <w:top w:val="single" w:sz="4" w:space="0" w:color="auto"/>
              <w:left w:val="single" w:sz="4" w:space="0" w:color="auto"/>
              <w:bottom w:val="single" w:sz="4" w:space="0" w:color="auto"/>
              <w:right w:val="single" w:sz="4" w:space="0" w:color="auto"/>
            </w:tcBorders>
            <w:noWrap/>
            <w:vAlign w:val="center"/>
          </w:tcPr>
          <w:p w14:paraId="3D51D20B" w14:textId="77777777" w:rsidR="00C53A20" w:rsidRPr="00F1058D" w:rsidRDefault="00C53A20">
            <w:pPr>
              <w:spacing w:before="80" w:after="40"/>
              <w:rPr>
                <w:b/>
                <w:bCs/>
                <w:color w:val="000000"/>
                <w:lang w:eastAsia="en-ZA"/>
              </w:rPr>
            </w:pPr>
            <w:r w:rsidRPr="00F1058D">
              <w:rPr>
                <w:b/>
                <w:color w:val="000000"/>
                <w:lang w:eastAsia="en-ZA"/>
              </w:rPr>
              <w:t>Charging Effectiveness</w:t>
            </w:r>
          </w:p>
        </w:tc>
        <w:tc>
          <w:tcPr>
            <w:tcW w:w="1276" w:type="dxa"/>
            <w:tcBorders>
              <w:top w:val="single" w:sz="4" w:space="0" w:color="auto"/>
              <w:left w:val="nil"/>
              <w:bottom w:val="single" w:sz="4" w:space="0" w:color="auto"/>
              <w:right w:val="single" w:sz="4" w:space="0" w:color="auto"/>
            </w:tcBorders>
            <w:noWrap/>
            <w:vAlign w:val="bottom"/>
          </w:tcPr>
          <w:p w14:paraId="06F3C62B" w14:textId="77777777" w:rsidR="00C53A20" w:rsidRPr="00F1058D" w:rsidRDefault="00C53A20">
            <w:pPr>
              <w:spacing w:before="80" w:after="40"/>
              <w:rPr>
                <w:color w:val="000000"/>
                <w:lang w:eastAsia="en-ZA"/>
              </w:rPr>
            </w:pPr>
            <w:r w:rsidRPr="00F1058D">
              <w:rPr>
                <w:color w:val="000000"/>
                <w:lang w:eastAsia="en-ZA"/>
              </w:rPr>
              <w:t>CT4a</w:t>
            </w:r>
          </w:p>
        </w:tc>
        <w:tc>
          <w:tcPr>
            <w:tcW w:w="3260" w:type="dxa"/>
            <w:tcBorders>
              <w:top w:val="single" w:sz="4" w:space="0" w:color="auto"/>
              <w:left w:val="nil"/>
              <w:bottom w:val="single" w:sz="4" w:space="0" w:color="auto"/>
              <w:right w:val="nil"/>
            </w:tcBorders>
            <w:noWrap/>
            <w:vAlign w:val="bottom"/>
          </w:tcPr>
          <w:p w14:paraId="51060EC0" w14:textId="77777777" w:rsidR="00C53A20" w:rsidRPr="00F1058D" w:rsidRDefault="00C53A20">
            <w:pPr>
              <w:spacing w:before="80" w:after="40"/>
              <w:rPr>
                <w:color w:val="000000"/>
                <w:lang w:eastAsia="en-ZA"/>
              </w:rPr>
            </w:pPr>
            <w:r w:rsidRPr="00F1058D">
              <w:rPr>
                <w:color w:val="000000"/>
                <w:lang w:eastAsia="en-ZA"/>
              </w:rPr>
              <w:t xml:space="preserve">Daily AVC Data Transmission – Un-validated </w:t>
            </w:r>
          </w:p>
        </w:tc>
        <w:tc>
          <w:tcPr>
            <w:tcW w:w="1276" w:type="dxa"/>
            <w:tcBorders>
              <w:top w:val="single" w:sz="4" w:space="0" w:color="auto"/>
              <w:left w:val="single" w:sz="4" w:space="0" w:color="auto"/>
              <w:bottom w:val="single" w:sz="4" w:space="0" w:color="auto"/>
              <w:right w:val="single" w:sz="4" w:space="0" w:color="auto"/>
            </w:tcBorders>
            <w:noWrap/>
            <w:vAlign w:val="bottom"/>
          </w:tcPr>
          <w:p w14:paraId="7070BF41" w14:textId="77777777" w:rsidR="00C53A20" w:rsidRPr="00F1058D" w:rsidRDefault="00C53A20">
            <w:pPr>
              <w:spacing w:before="80" w:after="40"/>
              <w:jc w:val="right"/>
              <w:rPr>
                <w:color w:val="000000"/>
                <w:lang w:eastAsia="en-ZA"/>
              </w:rPr>
            </w:pPr>
            <w:r w:rsidRPr="00F1058D">
              <w:rPr>
                <w:color w:val="000000"/>
                <w:lang w:eastAsia="en-ZA"/>
              </w:rPr>
              <w:t>-15.0</w:t>
            </w:r>
          </w:p>
        </w:tc>
      </w:tr>
      <w:tr w:rsidR="00C53A20" w:rsidRPr="0063285C" w14:paraId="5F4B7BAB" w14:textId="77777777">
        <w:trPr>
          <w:trHeight w:val="300"/>
        </w:trPr>
        <w:tc>
          <w:tcPr>
            <w:tcW w:w="1573" w:type="dxa"/>
            <w:vMerge/>
            <w:tcBorders>
              <w:top w:val="single" w:sz="4" w:space="0" w:color="auto"/>
              <w:left w:val="single" w:sz="4" w:space="0" w:color="auto"/>
              <w:bottom w:val="single" w:sz="4" w:space="0" w:color="000000"/>
              <w:right w:val="single" w:sz="4" w:space="0" w:color="auto"/>
            </w:tcBorders>
            <w:vAlign w:val="center"/>
          </w:tcPr>
          <w:p w14:paraId="5487F767" w14:textId="77777777" w:rsidR="00C53A20" w:rsidRPr="007B6791" w:rsidRDefault="00C53A20">
            <w:pPr>
              <w:spacing w:before="80" w:after="40"/>
              <w:rPr>
                <w:b/>
                <w:bCs/>
                <w:color w:val="000000"/>
                <w:lang w:eastAsia="en-ZA"/>
              </w:rPr>
            </w:pPr>
          </w:p>
        </w:tc>
        <w:tc>
          <w:tcPr>
            <w:tcW w:w="1842" w:type="dxa"/>
            <w:vMerge/>
            <w:tcBorders>
              <w:top w:val="single" w:sz="4" w:space="0" w:color="auto"/>
              <w:left w:val="single" w:sz="4" w:space="0" w:color="auto"/>
              <w:bottom w:val="single" w:sz="4" w:space="0" w:color="000000"/>
              <w:right w:val="single" w:sz="4" w:space="0" w:color="auto"/>
            </w:tcBorders>
            <w:vAlign w:val="center"/>
          </w:tcPr>
          <w:p w14:paraId="7F2B0993" w14:textId="77777777" w:rsidR="00C53A20" w:rsidRPr="007B6791" w:rsidRDefault="00C53A20">
            <w:pPr>
              <w:spacing w:before="80" w:after="40"/>
              <w:rPr>
                <w:b/>
                <w:bCs/>
                <w:color w:val="000000"/>
                <w:lang w:eastAsia="en-ZA"/>
              </w:rPr>
            </w:pPr>
          </w:p>
        </w:tc>
        <w:tc>
          <w:tcPr>
            <w:tcW w:w="1276" w:type="dxa"/>
            <w:tcBorders>
              <w:top w:val="single" w:sz="4" w:space="0" w:color="auto"/>
              <w:left w:val="nil"/>
              <w:bottom w:val="single" w:sz="4" w:space="0" w:color="auto"/>
              <w:right w:val="single" w:sz="4" w:space="0" w:color="auto"/>
            </w:tcBorders>
            <w:noWrap/>
            <w:vAlign w:val="bottom"/>
          </w:tcPr>
          <w:p w14:paraId="311B4078" w14:textId="77777777" w:rsidR="00C53A20" w:rsidRPr="007B6791" w:rsidRDefault="00C53A20">
            <w:pPr>
              <w:spacing w:before="80" w:after="40"/>
              <w:rPr>
                <w:color w:val="000000"/>
                <w:lang w:eastAsia="en-ZA"/>
              </w:rPr>
            </w:pPr>
            <w:r w:rsidRPr="007B6791">
              <w:rPr>
                <w:color w:val="000000"/>
                <w:lang w:eastAsia="en-ZA"/>
              </w:rPr>
              <w:t>CT4b</w:t>
            </w:r>
          </w:p>
        </w:tc>
        <w:tc>
          <w:tcPr>
            <w:tcW w:w="3260" w:type="dxa"/>
            <w:tcBorders>
              <w:top w:val="single" w:sz="4" w:space="0" w:color="auto"/>
              <w:left w:val="nil"/>
              <w:bottom w:val="single" w:sz="4" w:space="0" w:color="auto"/>
              <w:right w:val="nil"/>
            </w:tcBorders>
            <w:noWrap/>
            <w:vAlign w:val="bottom"/>
          </w:tcPr>
          <w:p w14:paraId="7D84FD01" w14:textId="77777777" w:rsidR="00C53A20" w:rsidRPr="007B6791" w:rsidRDefault="00C53A20">
            <w:pPr>
              <w:spacing w:before="80" w:after="40"/>
              <w:rPr>
                <w:color w:val="000000"/>
                <w:lang w:eastAsia="en-ZA"/>
              </w:rPr>
            </w:pPr>
            <w:r w:rsidRPr="007B6791">
              <w:rPr>
                <w:color w:val="000000"/>
                <w:lang w:eastAsia="en-ZA"/>
              </w:rPr>
              <w:t xml:space="preserve">Daily AVC Data Transmission – Validated </w:t>
            </w:r>
          </w:p>
        </w:tc>
        <w:tc>
          <w:tcPr>
            <w:tcW w:w="1276" w:type="dxa"/>
            <w:tcBorders>
              <w:top w:val="single" w:sz="4" w:space="0" w:color="auto"/>
              <w:left w:val="single" w:sz="4" w:space="0" w:color="auto"/>
              <w:bottom w:val="single" w:sz="4" w:space="0" w:color="auto"/>
              <w:right w:val="single" w:sz="4" w:space="0" w:color="auto"/>
            </w:tcBorders>
            <w:noWrap/>
            <w:vAlign w:val="bottom"/>
          </w:tcPr>
          <w:p w14:paraId="71EAFF27" w14:textId="77777777" w:rsidR="00C53A20" w:rsidRPr="007B6791" w:rsidRDefault="00C53A20">
            <w:pPr>
              <w:spacing w:before="80" w:after="40"/>
              <w:jc w:val="right"/>
              <w:rPr>
                <w:color w:val="000000"/>
                <w:lang w:eastAsia="en-ZA"/>
              </w:rPr>
            </w:pPr>
            <w:r w:rsidRPr="007B6791">
              <w:rPr>
                <w:color w:val="000000"/>
                <w:lang w:eastAsia="en-ZA"/>
              </w:rPr>
              <w:t>-20.0</w:t>
            </w:r>
          </w:p>
        </w:tc>
      </w:tr>
      <w:tr w:rsidR="00C53A20" w:rsidRPr="0063285C" w14:paraId="598EA0C0" w14:textId="77777777">
        <w:trPr>
          <w:trHeight w:val="300"/>
        </w:trPr>
        <w:tc>
          <w:tcPr>
            <w:tcW w:w="1573" w:type="dxa"/>
            <w:vMerge/>
            <w:tcBorders>
              <w:top w:val="nil"/>
              <w:left w:val="single" w:sz="4" w:space="0" w:color="auto"/>
              <w:bottom w:val="single" w:sz="4" w:space="0" w:color="000000"/>
              <w:right w:val="single" w:sz="4" w:space="0" w:color="auto"/>
            </w:tcBorders>
            <w:vAlign w:val="center"/>
          </w:tcPr>
          <w:p w14:paraId="6DD43CBD" w14:textId="77777777" w:rsidR="00C53A20" w:rsidRPr="007B6791" w:rsidRDefault="00C53A20">
            <w:pPr>
              <w:spacing w:before="80" w:after="40"/>
              <w:rPr>
                <w:b/>
                <w:bCs/>
                <w:color w:val="000000"/>
                <w:lang w:eastAsia="en-ZA"/>
              </w:rPr>
            </w:pPr>
          </w:p>
        </w:tc>
        <w:tc>
          <w:tcPr>
            <w:tcW w:w="1842" w:type="dxa"/>
            <w:vMerge/>
            <w:tcBorders>
              <w:top w:val="nil"/>
              <w:left w:val="single" w:sz="4" w:space="0" w:color="auto"/>
              <w:bottom w:val="single" w:sz="4" w:space="0" w:color="000000"/>
              <w:right w:val="single" w:sz="4" w:space="0" w:color="auto"/>
            </w:tcBorders>
            <w:vAlign w:val="center"/>
          </w:tcPr>
          <w:p w14:paraId="022B14E7" w14:textId="77777777" w:rsidR="00C53A20" w:rsidRPr="007B6791" w:rsidRDefault="00C53A20">
            <w:pPr>
              <w:spacing w:before="80" w:after="40"/>
              <w:rPr>
                <w:b/>
                <w:bCs/>
                <w:color w:val="000000"/>
                <w:lang w:eastAsia="en-ZA"/>
              </w:rPr>
            </w:pPr>
          </w:p>
        </w:tc>
        <w:tc>
          <w:tcPr>
            <w:tcW w:w="1276" w:type="dxa"/>
            <w:tcBorders>
              <w:top w:val="nil"/>
              <w:left w:val="nil"/>
              <w:bottom w:val="single" w:sz="4" w:space="0" w:color="auto"/>
              <w:right w:val="single" w:sz="4" w:space="0" w:color="auto"/>
            </w:tcBorders>
            <w:noWrap/>
            <w:vAlign w:val="bottom"/>
          </w:tcPr>
          <w:p w14:paraId="49CD874F" w14:textId="77777777" w:rsidR="00C53A20" w:rsidRPr="007B6791" w:rsidRDefault="00C53A20">
            <w:pPr>
              <w:spacing w:before="80" w:after="40"/>
              <w:rPr>
                <w:color w:val="000000"/>
                <w:lang w:eastAsia="en-ZA"/>
              </w:rPr>
            </w:pPr>
            <w:r w:rsidRPr="007B6791">
              <w:rPr>
                <w:color w:val="000000"/>
                <w:lang w:eastAsia="en-ZA"/>
              </w:rPr>
              <w:t>CT4c</w:t>
            </w:r>
          </w:p>
        </w:tc>
        <w:tc>
          <w:tcPr>
            <w:tcW w:w="3260" w:type="dxa"/>
            <w:tcBorders>
              <w:top w:val="nil"/>
              <w:left w:val="nil"/>
              <w:bottom w:val="single" w:sz="4" w:space="0" w:color="auto"/>
              <w:right w:val="nil"/>
            </w:tcBorders>
            <w:noWrap/>
            <w:vAlign w:val="bottom"/>
          </w:tcPr>
          <w:p w14:paraId="6CCCADAD" w14:textId="77777777" w:rsidR="00C53A20" w:rsidRPr="007B6791" w:rsidRDefault="00C53A20">
            <w:pPr>
              <w:spacing w:before="80" w:after="40"/>
              <w:rPr>
                <w:color w:val="000000"/>
                <w:lang w:eastAsia="en-ZA"/>
              </w:rPr>
            </w:pPr>
            <w:r w:rsidRPr="007B6791">
              <w:rPr>
                <w:color w:val="000000"/>
                <w:lang w:eastAsia="en-ZA"/>
              </w:rPr>
              <w:t xml:space="preserve">Daily MIS Data Transmission </w:t>
            </w:r>
          </w:p>
        </w:tc>
        <w:tc>
          <w:tcPr>
            <w:tcW w:w="1276" w:type="dxa"/>
            <w:tcBorders>
              <w:top w:val="nil"/>
              <w:left w:val="single" w:sz="4" w:space="0" w:color="auto"/>
              <w:bottom w:val="single" w:sz="4" w:space="0" w:color="auto"/>
              <w:right w:val="single" w:sz="4" w:space="0" w:color="auto"/>
            </w:tcBorders>
            <w:noWrap/>
            <w:vAlign w:val="bottom"/>
          </w:tcPr>
          <w:p w14:paraId="032FBDBD" w14:textId="77777777" w:rsidR="00C53A20" w:rsidRPr="007B6791" w:rsidRDefault="00C53A20">
            <w:pPr>
              <w:spacing w:before="80" w:after="40"/>
              <w:jc w:val="right"/>
              <w:rPr>
                <w:color w:val="000000"/>
                <w:lang w:eastAsia="en-ZA"/>
              </w:rPr>
            </w:pPr>
            <w:r w:rsidRPr="007B6791">
              <w:rPr>
                <w:color w:val="000000"/>
                <w:lang w:eastAsia="en-ZA"/>
              </w:rPr>
              <w:t>-40.0</w:t>
            </w:r>
          </w:p>
        </w:tc>
      </w:tr>
      <w:tr w:rsidR="00C53A20" w:rsidRPr="0063285C" w14:paraId="5D8FBB4A" w14:textId="77777777">
        <w:trPr>
          <w:trHeight w:val="300"/>
        </w:trPr>
        <w:tc>
          <w:tcPr>
            <w:tcW w:w="1573" w:type="dxa"/>
            <w:vMerge/>
            <w:tcBorders>
              <w:top w:val="nil"/>
              <w:left w:val="single" w:sz="4" w:space="0" w:color="auto"/>
              <w:bottom w:val="single" w:sz="4" w:space="0" w:color="000000"/>
              <w:right w:val="single" w:sz="4" w:space="0" w:color="auto"/>
            </w:tcBorders>
            <w:vAlign w:val="center"/>
          </w:tcPr>
          <w:p w14:paraId="4FB9BC38" w14:textId="77777777" w:rsidR="00C53A20" w:rsidRPr="007B6791" w:rsidRDefault="00C53A20">
            <w:pPr>
              <w:spacing w:before="80" w:after="40"/>
              <w:rPr>
                <w:b/>
                <w:bCs/>
                <w:color w:val="000000"/>
                <w:lang w:eastAsia="en-ZA"/>
              </w:rPr>
            </w:pPr>
          </w:p>
        </w:tc>
        <w:tc>
          <w:tcPr>
            <w:tcW w:w="1842" w:type="dxa"/>
            <w:vMerge/>
            <w:tcBorders>
              <w:top w:val="nil"/>
              <w:left w:val="single" w:sz="4" w:space="0" w:color="auto"/>
              <w:bottom w:val="single" w:sz="4" w:space="0" w:color="000000"/>
              <w:right w:val="single" w:sz="4" w:space="0" w:color="auto"/>
            </w:tcBorders>
            <w:vAlign w:val="center"/>
          </w:tcPr>
          <w:p w14:paraId="2376925A" w14:textId="77777777" w:rsidR="00C53A20" w:rsidRPr="007B6791" w:rsidRDefault="00C53A20">
            <w:pPr>
              <w:spacing w:before="80" w:after="40"/>
              <w:rPr>
                <w:b/>
                <w:bCs/>
                <w:color w:val="000000"/>
                <w:lang w:eastAsia="en-ZA"/>
              </w:rPr>
            </w:pPr>
          </w:p>
        </w:tc>
        <w:tc>
          <w:tcPr>
            <w:tcW w:w="1276" w:type="dxa"/>
            <w:tcBorders>
              <w:top w:val="nil"/>
              <w:left w:val="nil"/>
              <w:bottom w:val="single" w:sz="4" w:space="0" w:color="auto"/>
              <w:right w:val="single" w:sz="4" w:space="0" w:color="auto"/>
            </w:tcBorders>
            <w:noWrap/>
            <w:vAlign w:val="bottom"/>
          </w:tcPr>
          <w:p w14:paraId="16D950A7" w14:textId="77777777" w:rsidR="00C53A20" w:rsidRPr="007B6791" w:rsidRDefault="00C53A20">
            <w:pPr>
              <w:spacing w:before="80" w:after="40"/>
              <w:rPr>
                <w:color w:val="000000"/>
                <w:lang w:eastAsia="en-ZA"/>
              </w:rPr>
            </w:pPr>
            <w:r w:rsidRPr="007B6791">
              <w:rPr>
                <w:color w:val="000000"/>
                <w:lang w:eastAsia="en-ZA"/>
              </w:rPr>
              <w:t>CT4d</w:t>
            </w:r>
          </w:p>
        </w:tc>
        <w:tc>
          <w:tcPr>
            <w:tcW w:w="3260" w:type="dxa"/>
            <w:tcBorders>
              <w:top w:val="nil"/>
              <w:left w:val="nil"/>
              <w:bottom w:val="single" w:sz="4" w:space="0" w:color="auto"/>
              <w:right w:val="nil"/>
            </w:tcBorders>
            <w:noWrap/>
            <w:vAlign w:val="bottom"/>
          </w:tcPr>
          <w:p w14:paraId="29F7D4DC" w14:textId="77777777" w:rsidR="00C53A20" w:rsidRPr="007B6791" w:rsidRDefault="00C53A20">
            <w:pPr>
              <w:spacing w:before="80" w:after="40"/>
              <w:rPr>
                <w:color w:val="000000"/>
                <w:lang w:eastAsia="en-ZA"/>
              </w:rPr>
            </w:pPr>
            <w:r w:rsidRPr="007B6791">
              <w:rPr>
                <w:color w:val="000000"/>
                <w:lang w:eastAsia="en-ZA"/>
              </w:rPr>
              <w:t xml:space="preserve">Monthly MIS Data Transmission </w:t>
            </w:r>
          </w:p>
        </w:tc>
        <w:tc>
          <w:tcPr>
            <w:tcW w:w="1276" w:type="dxa"/>
            <w:tcBorders>
              <w:top w:val="nil"/>
              <w:left w:val="single" w:sz="4" w:space="0" w:color="auto"/>
              <w:bottom w:val="single" w:sz="4" w:space="0" w:color="auto"/>
              <w:right w:val="single" w:sz="4" w:space="0" w:color="auto"/>
            </w:tcBorders>
            <w:noWrap/>
            <w:vAlign w:val="bottom"/>
          </w:tcPr>
          <w:p w14:paraId="23ADCC9F" w14:textId="77777777" w:rsidR="00C53A20" w:rsidRPr="007B6791" w:rsidRDefault="00C53A20">
            <w:pPr>
              <w:spacing w:before="80" w:after="40"/>
              <w:jc w:val="right"/>
              <w:rPr>
                <w:color w:val="000000"/>
                <w:lang w:eastAsia="en-ZA"/>
              </w:rPr>
            </w:pPr>
            <w:r w:rsidRPr="007B6791">
              <w:rPr>
                <w:color w:val="000000"/>
                <w:lang w:eastAsia="en-ZA"/>
              </w:rPr>
              <w:t>-10.0</w:t>
            </w:r>
          </w:p>
        </w:tc>
      </w:tr>
      <w:tr w:rsidR="00C53A20" w:rsidRPr="0063285C" w14:paraId="49CFDAEE" w14:textId="77777777">
        <w:trPr>
          <w:trHeight w:val="300"/>
        </w:trPr>
        <w:tc>
          <w:tcPr>
            <w:tcW w:w="1573" w:type="dxa"/>
            <w:vMerge/>
            <w:tcBorders>
              <w:top w:val="nil"/>
              <w:left w:val="single" w:sz="4" w:space="0" w:color="auto"/>
              <w:bottom w:val="single" w:sz="4" w:space="0" w:color="000000"/>
              <w:right w:val="single" w:sz="4" w:space="0" w:color="auto"/>
            </w:tcBorders>
            <w:vAlign w:val="center"/>
          </w:tcPr>
          <w:p w14:paraId="6E10E351" w14:textId="77777777" w:rsidR="00C53A20" w:rsidRPr="007B6791" w:rsidRDefault="00C53A20">
            <w:pPr>
              <w:spacing w:before="80" w:after="40"/>
              <w:rPr>
                <w:b/>
                <w:bCs/>
                <w:color w:val="000000"/>
                <w:lang w:eastAsia="en-ZA"/>
              </w:rPr>
            </w:pPr>
          </w:p>
        </w:tc>
        <w:tc>
          <w:tcPr>
            <w:tcW w:w="1842" w:type="dxa"/>
            <w:vMerge/>
            <w:tcBorders>
              <w:top w:val="nil"/>
              <w:left w:val="single" w:sz="4" w:space="0" w:color="auto"/>
              <w:bottom w:val="single" w:sz="4" w:space="0" w:color="000000"/>
              <w:right w:val="single" w:sz="4" w:space="0" w:color="auto"/>
            </w:tcBorders>
            <w:vAlign w:val="center"/>
          </w:tcPr>
          <w:p w14:paraId="18ED87AD" w14:textId="77777777" w:rsidR="00C53A20" w:rsidRPr="007B6791" w:rsidRDefault="00C53A20">
            <w:pPr>
              <w:spacing w:before="80" w:after="40"/>
              <w:rPr>
                <w:b/>
                <w:bCs/>
                <w:color w:val="000000"/>
                <w:lang w:eastAsia="en-ZA"/>
              </w:rPr>
            </w:pPr>
          </w:p>
        </w:tc>
        <w:tc>
          <w:tcPr>
            <w:tcW w:w="1276" w:type="dxa"/>
            <w:tcBorders>
              <w:top w:val="nil"/>
              <w:left w:val="nil"/>
              <w:bottom w:val="nil"/>
              <w:right w:val="single" w:sz="4" w:space="0" w:color="auto"/>
            </w:tcBorders>
            <w:noWrap/>
            <w:vAlign w:val="bottom"/>
          </w:tcPr>
          <w:p w14:paraId="6B7AA507" w14:textId="77777777" w:rsidR="00C53A20" w:rsidRPr="007B6791" w:rsidRDefault="00C53A20">
            <w:pPr>
              <w:spacing w:before="80" w:after="40"/>
              <w:rPr>
                <w:color w:val="000000"/>
                <w:lang w:eastAsia="en-ZA"/>
              </w:rPr>
            </w:pPr>
            <w:r w:rsidRPr="007B6791">
              <w:rPr>
                <w:color w:val="000000"/>
                <w:lang w:eastAsia="en-ZA"/>
              </w:rPr>
              <w:t>CT4e</w:t>
            </w:r>
          </w:p>
        </w:tc>
        <w:tc>
          <w:tcPr>
            <w:tcW w:w="3260" w:type="dxa"/>
            <w:tcBorders>
              <w:top w:val="nil"/>
              <w:left w:val="nil"/>
              <w:bottom w:val="nil"/>
              <w:right w:val="nil"/>
            </w:tcBorders>
            <w:noWrap/>
            <w:vAlign w:val="bottom"/>
          </w:tcPr>
          <w:p w14:paraId="5B19EBB0" w14:textId="77777777" w:rsidR="00C53A20" w:rsidRPr="007B6791" w:rsidRDefault="00C53A20">
            <w:pPr>
              <w:spacing w:before="80" w:after="40"/>
              <w:rPr>
                <w:color w:val="000000"/>
                <w:lang w:eastAsia="en-ZA"/>
              </w:rPr>
            </w:pPr>
            <w:r w:rsidRPr="007B6791">
              <w:rPr>
                <w:color w:val="000000"/>
                <w:lang w:eastAsia="en-ZA"/>
              </w:rPr>
              <w:t xml:space="preserve">Monthly MIS Income Data Transmission </w:t>
            </w:r>
          </w:p>
        </w:tc>
        <w:tc>
          <w:tcPr>
            <w:tcW w:w="1276" w:type="dxa"/>
            <w:tcBorders>
              <w:top w:val="nil"/>
              <w:left w:val="single" w:sz="4" w:space="0" w:color="auto"/>
              <w:bottom w:val="nil"/>
              <w:right w:val="single" w:sz="4" w:space="0" w:color="auto"/>
            </w:tcBorders>
            <w:noWrap/>
            <w:vAlign w:val="bottom"/>
          </w:tcPr>
          <w:p w14:paraId="0C739961" w14:textId="77777777" w:rsidR="00C53A20" w:rsidRPr="007B6791" w:rsidRDefault="00C53A20">
            <w:pPr>
              <w:spacing w:before="80" w:after="40"/>
              <w:jc w:val="right"/>
              <w:rPr>
                <w:color w:val="000000"/>
                <w:lang w:eastAsia="en-ZA"/>
              </w:rPr>
            </w:pPr>
            <w:r w:rsidRPr="007B6791">
              <w:rPr>
                <w:color w:val="000000"/>
                <w:lang w:eastAsia="en-ZA"/>
              </w:rPr>
              <w:t>-100.0</w:t>
            </w:r>
          </w:p>
        </w:tc>
      </w:tr>
      <w:tr w:rsidR="00C53A20" w:rsidRPr="0063285C" w14:paraId="268E861E" w14:textId="77777777">
        <w:trPr>
          <w:trHeight w:val="300"/>
        </w:trPr>
        <w:tc>
          <w:tcPr>
            <w:tcW w:w="1573" w:type="dxa"/>
            <w:vMerge/>
            <w:tcBorders>
              <w:top w:val="nil"/>
              <w:left w:val="single" w:sz="4" w:space="0" w:color="auto"/>
              <w:bottom w:val="single" w:sz="4" w:space="0" w:color="000000"/>
              <w:right w:val="single" w:sz="4" w:space="0" w:color="auto"/>
            </w:tcBorders>
            <w:vAlign w:val="center"/>
          </w:tcPr>
          <w:p w14:paraId="460EBB3F" w14:textId="77777777" w:rsidR="00C53A20" w:rsidRPr="007B6791" w:rsidRDefault="00C53A20">
            <w:pPr>
              <w:spacing w:before="80" w:after="40"/>
              <w:rPr>
                <w:b/>
                <w:bCs/>
                <w:color w:val="000000"/>
                <w:lang w:eastAsia="en-ZA"/>
              </w:rPr>
            </w:pPr>
          </w:p>
        </w:tc>
        <w:tc>
          <w:tcPr>
            <w:tcW w:w="1842" w:type="dxa"/>
            <w:vMerge/>
            <w:tcBorders>
              <w:top w:val="nil"/>
              <w:left w:val="single" w:sz="4" w:space="0" w:color="auto"/>
              <w:bottom w:val="single" w:sz="4" w:space="0" w:color="000000"/>
              <w:right w:val="single" w:sz="4" w:space="0" w:color="auto"/>
            </w:tcBorders>
            <w:vAlign w:val="center"/>
          </w:tcPr>
          <w:p w14:paraId="3E32311C" w14:textId="77777777" w:rsidR="00C53A20" w:rsidRPr="007B6791" w:rsidRDefault="00C53A20">
            <w:pPr>
              <w:spacing w:before="80" w:after="40"/>
              <w:rPr>
                <w:b/>
                <w:bCs/>
                <w:color w:val="000000"/>
                <w:lang w:eastAsia="en-ZA"/>
              </w:rPr>
            </w:pPr>
          </w:p>
        </w:tc>
        <w:tc>
          <w:tcPr>
            <w:tcW w:w="1276" w:type="dxa"/>
            <w:tcBorders>
              <w:top w:val="single" w:sz="4" w:space="0" w:color="auto"/>
              <w:left w:val="nil"/>
              <w:bottom w:val="single" w:sz="4" w:space="0" w:color="auto"/>
              <w:right w:val="nil"/>
            </w:tcBorders>
            <w:noWrap/>
            <w:vAlign w:val="center"/>
          </w:tcPr>
          <w:p w14:paraId="2692D51E" w14:textId="77777777" w:rsidR="00C53A20" w:rsidRPr="007B6791" w:rsidRDefault="00C53A20">
            <w:pPr>
              <w:spacing w:before="80" w:after="40"/>
              <w:rPr>
                <w:b/>
                <w:bCs/>
                <w:color w:val="000000"/>
                <w:lang w:eastAsia="en-ZA"/>
              </w:rPr>
            </w:pPr>
            <w:r w:rsidRPr="007B6791">
              <w:rPr>
                <w:b/>
                <w:color w:val="000000"/>
                <w:lang w:eastAsia="en-ZA"/>
              </w:rPr>
              <w:t> </w:t>
            </w:r>
          </w:p>
        </w:tc>
        <w:tc>
          <w:tcPr>
            <w:tcW w:w="3260" w:type="dxa"/>
            <w:tcBorders>
              <w:top w:val="single" w:sz="4" w:space="0" w:color="auto"/>
              <w:left w:val="single" w:sz="4" w:space="0" w:color="auto"/>
              <w:bottom w:val="single" w:sz="4" w:space="0" w:color="auto"/>
              <w:right w:val="nil"/>
            </w:tcBorders>
            <w:noWrap/>
            <w:vAlign w:val="center"/>
          </w:tcPr>
          <w:p w14:paraId="6A06A07C" w14:textId="77777777" w:rsidR="00C53A20" w:rsidRPr="007B6791" w:rsidRDefault="00C53A20">
            <w:pPr>
              <w:spacing w:before="80" w:after="40"/>
              <w:jc w:val="right"/>
              <w:rPr>
                <w:b/>
                <w:bCs/>
                <w:color w:val="000000"/>
                <w:lang w:eastAsia="en-ZA"/>
              </w:rPr>
            </w:pPr>
            <w:r w:rsidRPr="007B6791">
              <w:rPr>
                <w:b/>
                <w:color w:val="000000"/>
                <w:lang w:eastAsia="en-ZA"/>
              </w:rPr>
              <w:t>SUB-TOTAL FOR CHARGING EFFECTIVENESS:</w:t>
            </w:r>
          </w:p>
        </w:tc>
        <w:tc>
          <w:tcPr>
            <w:tcW w:w="1276" w:type="dxa"/>
            <w:tcBorders>
              <w:top w:val="single" w:sz="4" w:space="0" w:color="auto"/>
              <w:left w:val="single" w:sz="4" w:space="0" w:color="auto"/>
              <w:bottom w:val="single" w:sz="4" w:space="0" w:color="auto"/>
              <w:right w:val="single" w:sz="4" w:space="0" w:color="auto"/>
            </w:tcBorders>
            <w:noWrap/>
            <w:vAlign w:val="bottom"/>
          </w:tcPr>
          <w:p w14:paraId="1B47A4EB" w14:textId="77777777" w:rsidR="00C53A20" w:rsidRPr="007B6791" w:rsidRDefault="00C53A20">
            <w:pPr>
              <w:spacing w:before="80" w:after="40"/>
              <w:jc w:val="right"/>
              <w:rPr>
                <w:b/>
                <w:bCs/>
                <w:color w:val="000000"/>
                <w:lang w:eastAsia="en-ZA"/>
              </w:rPr>
            </w:pPr>
            <w:r w:rsidRPr="007B6791">
              <w:rPr>
                <w:b/>
                <w:color w:val="000000"/>
                <w:lang w:eastAsia="en-ZA"/>
              </w:rPr>
              <w:t>-185.0</w:t>
            </w:r>
          </w:p>
        </w:tc>
      </w:tr>
      <w:tr w:rsidR="00C53A20" w:rsidRPr="0063285C" w14:paraId="1AADF450" w14:textId="77777777">
        <w:trPr>
          <w:trHeight w:val="300"/>
        </w:trPr>
        <w:tc>
          <w:tcPr>
            <w:tcW w:w="1573" w:type="dxa"/>
            <w:vMerge/>
            <w:tcBorders>
              <w:top w:val="nil"/>
              <w:left w:val="single" w:sz="4" w:space="0" w:color="auto"/>
              <w:bottom w:val="single" w:sz="4" w:space="0" w:color="000000"/>
              <w:right w:val="single" w:sz="4" w:space="0" w:color="auto"/>
            </w:tcBorders>
            <w:vAlign w:val="center"/>
          </w:tcPr>
          <w:p w14:paraId="44BBEFF6" w14:textId="77777777" w:rsidR="00C53A20" w:rsidRPr="007B6791" w:rsidRDefault="00C53A20">
            <w:pPr>
              <w:spacing w:before="80" w:after="40"/>
              <w:rPr>
                <w:b/>
                <w:bCs/>
                <w:color w:val="000000"/>
                <w:lang w:eastAsia="en-ZA"/>
              </w:rPr>
            </w:pPr>
          </w:p>
        </w:tc>
        <w:tc>
          <w:tcPr>
            <w:tcW w:w="1842" w:type="dxa"/>
            <w:vMerge w:val="restart"/>
            <w:tcBorders>
              <w:top w:val="nil"/>
              <w:left w:val="single" w:sz="4" w:space="0" w:color="auto"/>
              <w:bottom w:val="single" w:sz="4" w:space="0" w:color="000000"/>
              <w:right w:val="single" w:sz="4" w:space="0" w:color="auto"/>
            </w:tcBorders>
            <w:noWrap/>
            <w:vAlign w:val="center"/>
          </w:tcPr>
          <w:p w14:paraId="78F179A5" w14:textId="77777777" w:rsidR="00C53A20" w:rsidRPr="007B6791" w:rsidRDefault="00C53A20">
            <w:pPr>
              <w:spacing w:before="80" w:after="40"/>
              <w:rPr>
                <w:b/>
                <w:bCs/>
                <w:color w:val="000000"/>
                <w:lang w:eastAsia="en-ZA"/>
              </w:rPr>
            </w:pPr>
            <w:r w:rsidRPr="007B6791">
              <w:rPr>
                <w:b/>
                <w:color w:val="000000"/>
                <w:lang w:eastAsia="en-ZA"/>
              </w:rPr>
              <w:t>Charging Accuracy</w:t>
            </w:r>
          </w:p>
        </w:tc>
        <w:tc>
          <w:tcPr>
            <w:tcW w:w="1276" w:type="dxa"/>
            <w:tcBorders>
              <w:top w:val="nil"/>
              <w:left w:val="nil"/>
              <w:bottom w:val="single" w:sz="4" w:space="0" w:color="auto"/>
              <w:right w:val="single" w:sz="4" w:space="0" w:color="auto"/>
            </w:tcBorders>
            <w:noWrap/>
            <w:vAlign w:val="bottom"/>
          </w:tcPr>
          <w:p w14:paraId="62D4A181" w14:textId="77777777" w:rsidR="00C53A20" w:rsidRPr="007B6791" w:rsidRDefault="00C53A20">
            <w:pPr>
              <w:spacing w:before="80" w:after="40"/>
              <w:rPr>
                <w:color w:val="000000"/>
                <w:lang w:eastAsia="en-ZA"/>
              </w:rPr>
            </w:pPr>
            <w:r w:rsidRPr="007B6791">
              <w:rPr>
                <w:color w:val="000000"/>
                <w:lang w:eastAsia="en-ZA"/>
              </w:rPr>
              <w:t>CT3c</w:t>
            </w:r>
          </w:p>
        </w:tc>
        <w:tc>
          <w:tcPr>
            <w:tcW w:w="3260" w:type="dxa"/>
            <w:tcBorders>
              <w:top w:val="nil"/>
              <w:left w:val="nil"/>
              <w:bottom w:val="single" w:sz="4" w:space="0" w:color="auto"/>
              <w:right w:val="nil"/>
            </w:tcBorders>
            <w:noWrap/>
            <w:vAlign w:val="bottom"/>
          </w:tcPr>
          <w:p w14:paraId="1244C7BB" w14:textId="77777777" w:rsidR="00C53A20" w:rsidRPr="007B6791" w:rsidRDefault="00C53A20">
            <w:pPr>
              <w:spacing w:before="80" w:after="40"/>
              <w:rPr>
                <w:color w:val="000000"/>
                <w:lang w:eastAsia="en-ZA"/>
              </w:rPr>
            </w:pPr>
            <w:r w:rsidRPr="007B6791">
              <w:rPr>
                <w:color w:val="000000"/>
                <w:lang w:eastAsia="en-ZA"/>
              </w:rPr>
              <w:t>Automatic Vehicle Classification Accuracy – Axle-based</w:t>
            </w:r>
          </w:p>
        </w:tc>
        <w:tc>
          <w:tcPr>
            <w:tcW w:w="1276" w:type="dxa"/>
            <w:tcBorders>
              <w:top w:val="nil"/>
              <w:left w:val="single" w:sz="4" w:space="0" w:color="auto"/>
              <w:bottom w:val="single" w:sz="4" w:space="0" w:color="auto"/>
              <w:right w:val="single" w:sz="4" w:space="0" w:color="auto"/>
            </w:tcBorders>
            <w:noWrap/>
            <w:vAlign w:val="bottom"/>
          </w:tcPr>
          <w:p w14:paraId="73AEF9B1" w14:textId="77777777" w:rsidR="00C53A20" w:rsidRPr="007B6791" w:rsidRDefault="00C53A20">
            <w:pPr>
              <w:spacing w:before="80" w:after="40"/>
              <w:jc w:val="right"/>
              <w:rPr>
                <w:color w:val="000000"/>
                <w:lang w:eastAsia="en-ZA"/>
              </w:rPr>
            </w:pPr>
            <w:r w:rsidRPr="007B6791">
              <w:rPr>
                <w:color w:val="000000"/>
                <w:lang w:eastAsia="en-ZA"/>
              </w:rPr>
              <w:t>2.0</w:t>
            </w:r>
          </w:p>
        </w:tc>
      </w:tr>
      <w:tr w:rsidR="00C53A20" w:rsidRPr="0063285C" w14:paraId="39CC9BEC" w14:textId="77777777">
        <w:trPr>
          <w:trHeight w:val="300"/>
        </w:trPr>
        <w:tc>
          <w:tcPr>
            <w:tcW w:w="1573" w:type="dxa"/>
            <w:vMerge/>
            <w:tcBorders>
              <w:top w:val="nil"/>
              <w:left w:val="single" w:sz="4" w:space="0" w:color="auto"/>
              <w:bottom w:val="single" w:sz="4" w:space="0" w:color="000000"/>
              <w:right w:val="single" w:sz="4" w:space="0" w:color="auto"/>
            </w:tcBorders>
            <w:vAlign w:val="center"/>
          </w:tcPr>
          <w:p w14:paraId="1E826207" w14:textId="77777777" w:rsidR="00C53A20" w:rsidRPr="007B6791" w:rsidRDefault="00C53A20">
            <w:pPr>
              <w:spacing w:before="80" w:after="40"/>
              <w:rPr>
                <w:b/>
                <w:bCs/>
                <w:color w:val="000000"/>
                <w:lang w:eastAsia="en-ZA"/>
              </w:rPr>
            </w:pPr>
          </w:p>
        </w:tc>
        <w:tc>
          <w:tcPr>
            <w:tcW w:w="1842" w:type="dxa"/>
            <w:vMerge/>
            <w:tcBorders>
              <w:top w:val="nil"/>
              <w:left w:val="single" w:sz="4" w:space="0" w:color="auto"/>
              <w:bottom w:val="single" w:sz="4" w:space="0" w:color="000000"/>
              <w:right w:val="single" w:sz="4" w:space="0" w:color="auto"/>
            </w:tcBorders>
            <w:vAlign w:val="center"/>
          </w:tcPr>
          <w:p w14:paraId="0AF76C88" w14:textId="77777777" w:rsidR="00C53A20" w:rsidRPr="007B6791" w:rsidRDefault="00C53A20">
            <w:pPr>
              <w:spacing w:before="80" w:after="40"/>
              <w:rPr>
                <w:b/>
                <w:bCs/>
                <w:color w:val="000000"/>
                <w:lang w:eastAsia="en-ZA"/>
              </w:rPr>
            </w:pPr>
          </w:p>
        </w:tc>
        <w:tc>
          <w:tcPr>
            <w:tcW w:w="1276" w:type="dxa"/>
            <w:tcBorders>
              <w:top w:val="nil"/>
              <w:left w:val="nil"/>
              <w:bottom w:val="single" w:sz="4" w:space="0" w:color="auto"/>
              <w:right w:val="single" w:sz="4" w:space="0" w:color="auto"/>
            </w:tcBorders>
            <w:noWrap/>
            <w:vAlign w:val="bottom"/>
          </w:tcPr>
          <w:p w14:paraId="510B438B" w14:textId="77777777" w:rsidR="00C53A20" w:rsidRPr="007B6791" w:rsidRDefault="00C53A20">
            <w:pPr>
              <w:spacing w:before="80" w:after="40"/>
              <w:rPr>
                <w:color w:val="000000"/>
                <w:lang w:eastAsia="en-ZA"/>
              </w:rPr>
            </w:pPr>
            <w:r w:rsidRPr="007B6791">
              <w:rPr>
                <w:color w:val="000000"/>
                <w:lang w:eastAsia="en-ZA"/>
              </w:rPr>
              <w:t>CT3d</w:t>
            </w:r>
          </w:p>
        </w:tc>
        <w:tc>
          <w:tcPr>
            <w:tcW w:w="3260" w:type="dxa"/>
            <w:tcBorders>
              <w:top w:val="nil"/>
              <w:left w:val="nil"/>
              <w:bottom w:val="single" w:sz="4" w:space="0" w:color="auto"/>
              <w:right w:val="nil"/>
            </w:tcBorders>
            <w:noWrap/>
            <w:vAlign w:val="bottom"/>
          </w:tcPr>
          <w:p w14:paraId="382B16CB" w14:textId="77777777" w:rsidR="00C53A20" w:rsidRPr="007B6791" w:rsidRDefault="00C53A20">
            <w:pPr>
              <w:spacing w:before="80" w:after="40"/>
              <w:rPr>
                <w:color w:val="000000"/>
                <w:lang w:eastAsia="en-ZA"/>
              </w:rPr>
            </w:pPr>
            <w:r w:rsidRPr="007B6791">
              <w:rPr>
                <w:color w:val="000000"/>
                <w:lang w:eastAsia="en-ZA"/>
              </w:rPr>
              <w:t>AVC Count</w:t>
            </w:r>
          </w:p>
        </w:tc>
        <w:tc>
          <w:tcPr>
            <w:tcW w:w="1276" w:type="dxa"/>
            <w:tcBorders>
              <w:top w:val="nil"/>
              <w:left w:val="single" w:sz="4" w:space="0" w:color="auto"/>
              <w:bottom w:val="single" w:sz="4" w:space="0" w:color="auto"/>
              <w:right w:val="single" w:sz="4" w:space="0" w:color="auto"/>
            </w:tcBorders>
            <w:noWrap/>
            <w:vAlign w:val="bottom"/>
          </w:tcPr>
          <w:p w14:paraId="681647C7" w14:textId="77777777" w:rsidR="00C53A20" w:rsidRPr="007B6791" w:rsidRDefault="00C53A20">
            <w:pPr>
              <w:spacing w:before="80" w:after="40"/>
              <w:jc w:val="right"/>
              <w:rPr>
                <w:color w:val="000000"/>
                <w:lang w:eastAsia="en-ZA"/>
              </w:rPr>
            </w:pPr>
            <w:r w:rsidRPr="007B6791">
              <w:rPr>
                <w:color w:val="000000"/>
                <w:lang w:eastAsia="en-ZA"/>
              </w:rPr>
              <w:t>4.0</w:t>
            </w:r>
          </w:p>
        </w:tc>
      </w:tr>
      <w:tr w:rsidR="00C53A20" w:rsidRPr="0063285C" w14:paraId="7F0CD67A" w14:textId="77777777">
        <w:trPr>
          <w:trHeight w:val="300"/>
        </w:trPr>
        <w:tc>
          <w:tcPr>
            <w:tcW w:w="1573" w:type="dxa"/>
            <w:vMerge/>
            <w:tcBorders>
              <w:top w:val="nil"/>
              <w:left w:val="single" w:sz="4" w:space="0" w:color="auto"/>
              <w:bottom w:val="single" w:sz="4" w:space="0" w:color="000000"/>
              <w:right w:val="single" w:sz="4" w:space="0" w:color="auto"/>
            </w:tcBorders>
            <w:vAlign w:val="center"/>
          </w:tcPr>
          <w:p w14:paraId="79868585" w14:textId="77777777" w:rsidR="00C53A20" w:rsidRPr="007B6791" w:rsidRDefault="00C53A20">
            <w:pPr>
              <w:spacing w:before="80" w:after="40"/>
              <w:rPr>
                <w:b/>
                <w:bCs/>
                <w:color w:val="000000"/>
                <w:lang w:eastAsia="en-ZA"/>
              </w:rPr>
            </w:pPr>
          </w:p>
        </w:tc>
        <w:tc>
          <w:tcPr>
            <w:tcW w:w="1842" w:type="dxa"/>
            <w:vMerge/>
            <w:tcBorders>
              <w:top w:val="nil"/>
              <w:left w:val="single" w:sz="4" w:space="0" w:color="auto"/>
              <w:bottom w:val="single" w:sz="4" w:space="0" w:color="000000"/>
              <w:right w:val="single" w:sz="4" w:space="0" w:color="auto"/>
            </w:tcBorders>
            <w:vAlign w:val="center"/>
          </w:tcPr>
          <w:p w14:paraId="38BD48E3" w14:textId="77777777" w:rsidR="00C53A20" w:rsidRPr="007B6791" w:rsidRDefault="00C53A20">
            <w:pPr>
              <w:spacing w:before="80" w:after="40"/>
              <w:rPr>
                <w:b/>
                <w:bCs/>
                <w:color w:val="000000"/>
                <w:lang w:eastAsia="en-ZA"/>
              </w:rPr>
            </w:pPr>
          </w:p>
        </w:tc>
        <w:tc>
          <w:tcPr>
            <w:tcW w:w="1276" w:type="dxa"/>
            <w:tcBorders>
              <w:top w:val="single" w:sz="4" w:space="0" w:color="auto"/>
              <w:left w:val="nil"/>
              <w:bottom w:val="single" w:sz="4" w:space="0" w:color="auto"/>
              <w:right w:val="nil"/>
            </w:tcBorders>
            <w:noWrap/>
            <w:vAlign w:val="center"/>
          </w:tcPr>
          <w:p w14:paraId="50A1F2D2" w14:textId="77777777" w:rsidR="00C53A20" w:rsidRPr="007B6791" w:rsidRDefault="00C53A20">
            <w:pPr>
              <w:spacing w:before="80" w:after="40"/>
              <w:rPr>
                <w:b/>
                <w:bCs/>
                <w:color w:val="000000"/>
                <w:lang w:eastAsia="en-ZA"/>
              </w:rPr>
            </w:pPr>
            <w:r w:rsidRPr="007B6791">
              <w:rPr>
                <w:b/>
                <w:color w:val="000000"/>
                <w:lang w:eastAsia="en-ZA"/>
              </w:rPr>
              <w:t> </w:t>
            </w:r>
          </w:p>
        </w:tc>
        <w:tc>
          <w:tcPr>
            <w:tcW w:w="3260" w:type="dxa"/>
            <w:tcBorders>
              <w:top w:val="single" w:sz="4" w:space="0" w:color="auto"/>
              <w:left w:val="single" w:sz="4" w:space="0" w:color="auto"/>
              <w:bottom w:val="single" w:sz="4" w:space="0" w:color="auto"/>
              <w:right w:val="nil"/>
            </w:tcBorders>
            <w:noWrap/>
            <w:vAlign w:val="center"/>
          </w:tcPr>
          <w:p w14:paraId="6FED51A1" w14:textId="77777777" w:rsidR="00C53A20" w:rsidRPr="007B6791" w:rsidRDefault="00C53A20">
            <w:pPr>
              <w:spacing w:before="80" w:after="40"/>
              <w:jc w:val="right"/>
              <w:rPr>
                <w:b/>
                <w:bCs/>
                <w:color w:val="000000"/>
                <w:lang w:eastAsia="en-ZA"/>
              </w:rPr>
            </w:pPr>
            <w:r w:rsidRPr="007B6791">
              <w:rPr>
                <w:b/>
                <w:color w:val="000000"/>
                <w:lang w:eastAsia="en-ZA"/>
              </w:rPr>
              <w:t>SUB-TOTAL FOR CHARGING ACCURACY:</w:t>
            </w:r>
          </w:p>
        </w:tc>
        <w:tc>
          <w:tcPr>
            <w:tcW w:w="1276" w:type="dxa"/>
            <w:tcBorders>
              <w:top w:val="single" w:sz="4" w:space="0" w:color="auto"/>
              <w:left w:val="single" w:sz="4" w:space="0" w:color="auto"/>
              <w:bottom w:val="single" w:sz="4" w:space="0" w:color="auto"/>
              <w:right w:val="single" w:sz="4" w:space="0" w:color="auto"/>
            </w:tcBorders>
            <w:noWrap/>
            <w:vAlign w:val="bottom"/>
          </w:tcPr>
          <w:p w14:paraId="7E618A8A" w14:textId="77777777" w:rsidR="00C53A20" w:rsidRPr="007B6791" w:rsidRDefault="00C53A20">
            <w:pPr>
              <w:spacing w:before="80" w:after="40"/>
              <w:jc w:val="right"/>
              <w:rPr>
                <w:b/>
                <w:bCs/>
                <w:color w:val="000000"/>
                <w:lang w:eastAsia="en-ZA"/>
              </w:rPr>
            </w:pPr>
            <w:r w:rsidRPr="007B6791">
              <w:rPr>
                <w:b/>
                <w:color w:val="000000"/>
                <w:lang w:eastAsia="en-ZA"/>
              </w:rPr>
              <w:t>6.0</w:t>
            </w:r>
          </w:p>
        </w:tc>
      </w:tr>
      <w:tr w:rsidR="00C53A20" w:rsidRPr="0063285C" w14:paraId="7DB3E795" w14:textId="77777777">
        <w:trPr>
          <w:trHeight w:val="300"/>
        </w:trPr>
        <w:tc>
          <w:tcPr>
            <w:tcW w:w="1573" w:type="dxa"/>
            <w:vMerge/>
            <w:tcBorders>
              <w:top w:val="nil"/>
              <w:left w:val="single" w:sz="4" w:space="0" w:color="auto"/>
              <w:bottom w:val="single" w:sz="4" w:space="0" w:color="000000"/>
              <w:right w:val="single" w:sz="4" w:space="0" w:color="auto"/>
            </w:tcBorders>
            <w:vAlign w:val="center"/>
          </w:tcPr>
          <w:p w14:paraId="2A8CFA63" w14:textId="77777777" w:rsidR="00C53A20" w:rsidRPr="007B6791" w:rsidRDefault="00C53A20">
            <w:pPr>
              <w:spacing w:before="80" w:after="40"/>
              <w:rPr>
                <w:b/>
                <w:bCs/>
                <w:color w:val="000000"/>
                <w:lang w:eastAsia="en-ZA"/>
              </w:rPr>
            </w:pPr>
          </w:p>
        </w:tc>
        <w:tc>
          <w:tcPr>
            <w:tcW w:w="1842" w:type="dxa"/>
            <w:vMerge/>
            <w:tcBorders>
              <w:top w:val="nil"/>
              <w:left w:val="single" w:sz="4" w:space="0" w:color="auto"/>
              <w:bottom w:val="single" w:sz="4" w:space="0" w:color="000000"/>
              <w:right w:val="single" w:sz="4" w:space="0" w:color="auto"/>
            </w:tcBorders>
            <w:vAlign w:val="center"/>
          </w:tcPr>
          <w:p w14:paraId="7D6E6960" w14:textId="77777777" w:rsidR="00C53A20" w:rsidRPr="007B6791" w:rsidRDefault="00C53A20">
            <w:pPr>
              <w:spacing w:before="80" w:after="40"/>
              <w:rPr>
                <w:b/>
                <w:bCs/>
                <w:color w:val="000000"/>
                <w:lang w:eastAsia="en-ZA"/>
              </w:rPr>
            </w:pPr>
          </w:p>
        </w:tc>
        <w:tc>
          <w:tcPr>
            <w:tcW w:w="1276" w:type="dxa"/>
            <w:tcBorders>
              <w:top w:val="nil"/>
              <w:left w:val="nil"/>
              <w:bottom w:val="single" w:sz="4" w:space="0" w:color="auto"/>
              <w:right w:val="nil"/>
            </w:tcBorders>
            <w:shd w:val="clear" w:color="auto" w:fill="AEAAAA" w:themeFill="background2" w:themeFillShade="BF"/>
            <w:noWrap/>
            <w:vAlign w:val="center"/>
          </w:tcPr>
          <w:p w14:paraId="0FCD77AC" w14:textId="77777777" w:rsidR="00C53A20" w:rsidRPr="007B6791" w:rsidRDefault="00C53A20">
            <w:pPr>
              <w:spacing w:before="80" w:after="40"/>
              <w:rPr>
                <w:b/>
                <w:bCs/>
                <w:color w:val="000000"/>
                <w:lang w:eastAsia="en-ZA"/>
              </w:rPr>
            </w:pPr>
            <w:r w:rsidRPr="007B6791">
              <w:rPr>
                <w:b/>
                <w:color w:val="000000"/>
                <w:lang w:eastAsia="en-ZA"/>
              </w:rPr>
              <w:t> </w:t>
            </w:r>
          </w:p>
        </w:tc>
        <w:tc>
          <w:tcPr>
            <w:tcW w:w="3260" w:type="dxa"/>
            <w:tcBorders>
              <w:top w:val="nil"/>
              <w:left w:val="single" w:sz="4" w:space="0" w:color="auto"/>
              <w:bottom w:val="single" w:sz="4" w:space="0" w:color="auto"/>
              <w:right w:val="nil"/>
            </w:tcBorders>
            <w:shd w:val="clear" w:color="auto" w:fill="AEAAAA" w:themeFill="background2" w:themeFillShade="BF"/>
            <w:noWrap/>
            <w:vAlign w:val="center"/>
          </w:tcPr>
          <w:p w14:paraId="5874B542" w14:textId="77777777" w:rsidR="00C53A20" w:rsidRPr="007B6791" w:rsidRDefault="00C53A20">
            <w:pPr>
              <w:spacing w:before="80" w:after="40"/>
              <w:jc w:val="right"/>
              <w:rPr>
                <w:b/>
                <w:bCs/>
                <w:i/>
                <w:iCs/>
                <w:color w:val="000000"/>
                <w:lang w:eastAsia="en-ZA"/>
              </w:rPr>
            </w:pPr>
            <w:r w:rsidRPr="007B6791">
              <w:rPr>
                <w:b/>
                <w:i/>
                <w:iCs/>
                <w:color w:val="000000"/>
                <w:lang w:eastAsia="en-ZA"/>
              </w:rPr>
              <w:t>TOTAL FOR REVENUE MAXIMISATION:</w:t>
            </w:r>
          </w:p>
        </w:tc>
        <w:tc>
          <w:tcPr>
            <w:tcW w:w="1276" w:type="dxa"/>
            <w:tcBorders>
              <w:top w:val="nil"/>
              <w:left w:val="single" w:sz="4" w:space="0" w:color="auto"/>
              <w:bottom w:val="single" w:sz="4" w:space="0" w:color="auto"/>
              <w:right w:val="single" w:sz="4" w:space="0" w:color="auto"/>
            </w:tcBorders>
            <w:shd w:val="clear" w:color="auto" w:fill="AEAAAA" w:themeFill="background2" w:themeFillShade="BF"/>
            <w:noWrap/>
            <w:vAlign w:val="bottom"/>
          </w:tcPr>
          <w:p w14:paraId="105A9286" w14:textId="77777777" w:rsidR="00C53A20" w:rsidRPr="007B6791" w:rsidRDefault="00C53A20">
            <w:pPr>
              <w:spacing w:before="80" w:after="40"/>
              <w:jc w:val="right"/>
              <w:rPr>
                <w:b/>
                <w:bCs/>
                <w:i/>
                <w:iCs/>
                <w:color w:val="000000"/>
                <w:lang w:eastAsia="en-ZA"/>
              </w:rPr>
            </w:pPr>
            <w:r w:rsidRPr="007B6791">
              <w:rPr>
                <w:b/>
                <w:i/>
                <w:iCs/>
                <w:color w:val="000000"/>
                <w:lang w:eastAsia="en-ZA"/>
              </w:rPr>
              <w:t>-179.0</w:t>
            </w:r>
          </w:p>
        </w:tc>
      </w:tr>
      <w:tr w:rsidR="00C53A20" w:rsidRPr="0063285C" w14:paraId="20660A88" w14:textId="77777777">
        <w:trPr>
          <w:trHeight w:val="300"/>
        </w:trPr>
        <w:tc>
          <w:tcPr>
            <w:tcW w:w="1573" w:type="dxa"/>
            <w:vMerge w:val="restart"/>
            <w:tcBorders>
              <w:top w:val="nil"/>
              <w:left w:val="single" w:sz="4" w:space="0" w:color="auto"/>
              <w:bottom w:val="single" w:sz="4" w:space="0" w:color="000000"/>
              <w:right w:val="single" w:sz="4" w:space="0" w:color="auto"/>
            </w:tcBorders>
            <w:vAlign w:val="center"/>
          </w:tcPr>
          <w:p w14:paraId="79C83536" w14:textId="77777777" w:rsidR="00C53A20" w:rsidRPr="00F1058D" w:rsidRDefault="00C53A20">
            <w:pPr>
              <w:spacing w:before="80" w:after="40"/>
              <w:jc w:val="center"/>
              <w:rPr>
                <w:b/>
                <w:bCs/>
                <w:i/>
                <w:iCs/>
                <w:color w:val="000000"/>
                <w:lang w:eastAsia="en-ZA"/>
              </w:rPr>
            </w:pPr>
            <w:r w:rsidRPr="00F1058D">
              <w:rPr>
                <w:b/>
                <w:i/>
                <w:iCs/>
                <w:color w:val="000000"/>
                <w:lang w:eastAsia="en-ZA"/>
              </w:rPr>
              <w:t>Operational Performance</w:t>
            </w:r>
          </w:p>
        </w:tc>
        <w:tc>
          <w:tcPr>
            <w:tcW w:w="1842" w:type="dxa"/>
            <w:vMerge w:val="restart"/>
            <w:tcBorders>
              <w:top w:val="nil"/>
              <w:left w:val="single" w:sz="4" w:space="0" w:color="auto"/>
              <w:bottom w:val="single" w:sz="4" w:space="0" w:color="000000"/>
              <w:right w:val="single" w:sz="4" w:space="0" w:color="auto"/>
            </w:tcBorders>
            <w:noWrap/>
            <w:vAlign w:val="center"/>
          </w:tcPr>
          <w:p w14:paraId="10AE6303" w14:textId="77777777" w:rsidR="00C53A20" w:rsidRPr="00F1058D" w:rsidRDefault="00C53A20">
            <w:pPr>
              <w:spacing w:before="80" w:after="40"/>
              <w:rPr>
                <w:b/>
                <w:bCs/>
                <w:color w:val="000000"/>
                <w:lang w:eastAsia="en-ZA"/>
              </w:rPr>
            </w:pPr>
            <w:r w:rsidRPr="00F1058D">
              <w:rPr>
                <w:b/>
                <w:color w:val="000000"/>
                <w:lang w:eastAsia="en-ZA"/>
              </w:rPr>
              <w:t>Quality Control</w:t>
            </w:r>
          </w:p>
        </w:tc>
        <w:tc>
          <w:tcPr>
            <w:tcW w:w="1276" w:type="dxa"/>
            <w:tcBorders>
              <w:top w:val="nil"/>
              <w:left w:val="nil"/>
              <w:bottom w:val="single" w:sz="4" w:space="0" w:color="auto"/>
              <w:right w:val="single" w:sz="4" w:space="0" w:color="auto"/>
            </w:tcBorders>
            <w:noWrap/>
            <w:vAlign w:val="bottom"/>
          </w:tcPr>
          <w:p w14:paraId="0D193073" w14:textId="77777777" w:rsidR="00C53A20" w:rsidRPr="00F1058D" w:rsidRDefault="00C53A20">
            <w:pPr>
              <w:spacing w:before="80" w:after="40"/>
              <w:rPr>
                <w:color w:val="000000"/>
                <w:lang w:eastAsia="en-ZA"/>
              </w:rPr>
            </w:pPr>
            <w:r w:rsidRPr="00F1058D">
              <w:rPr>
                <w:color w:val="000000"/>
                <w:lang w:eastAsia="en-ZA"/>
              </w:rPr>
              <w:t>CT16</w:t>
            </w:r>
          </w:p>
        </w:tc>
        <w:tc>
          <w:tcPr>
            <w:tcW w:w="3260" w:type="dxa"/>
            <w:tcBorders>
              <w:top w:val="nil"/>
              <w:left w:val="nil"/>
              <w:bottom w:val="single" w:sz="4" w:space="0" w:color="auto"/>
              <w:right w:val="nil"/>
            </w:tcBorders>
            <w:noWrap/>
            <w:vAlign w:val="bottom"/>
          </w:tcPr>
          <w:p w14:paraId="1A6474C3" w14:textId="77777777" w:rsidR="00C53A20" w:rsidRPr="00F1058D" w:rsidRDefault="00C53A20">
            <w:pPr>
              <w:spacing w:before="80" w:after="40"/>
              <w:rPr>
                <w:color w:val="000000"/>
                <w:lang w:eastAsia="en-ZA"/>
              </w:rPr>
            </w:pPr>
            <w:r w:rsidRPr="00F1058D">
              <w:rPr>
                <w:color w:val="000000"/>
                <w:lang w:eastAsia="en-ZA"/>
              </w:rPr>
              <w:t>Maintenance</w:t>
            </w:r>
          </w:p>
        </w:tc>
        <w:tc>
          <w:tcPr>
            <w:tcW w:w="1276" w:type="dxa"/>
            <w:tcBorders>
              <w:top w:val="nil"/>
              <w:left w:val="single" w:sz="4" w:space="0" w:color="auto"/>
              <w:bottom w:val="single" w:sz="4" w:space="0" w:color="auto"/>
              <w:right w:val="single" w:sz="4" w:space="0" w:color="auto"/>
            </w:tcBorders>
            <w:noWrap/>
            <w:vAlign w:val="bottom"/>
          </w:tcPr>
          <w:p w14:paraId="1AE00D2C" w14:textId="77777777" w:rsidR="00C53A20" w:rsidRPr="00F1058D" w:rsidRDefault="00C53A20">
            <w:pPr>
              <w:spacing w:before="80" w:after="40"/>
              <w:jc w:val="right"/>
              <w:rPr>
                <w:color w:val="000000"/>
                <w:lang w:eastAsia="en-ZA"/>
              </w:rPr>
            </w:pPr>
            <w:r w:rsidRPr="00F1058D">
              <w:rPr>
                <w:color w:val="000000"/>
                <w:lang w:eastAsia="en-ZA"/>
              </w:rPr>
              <w:t>-40.0</w:t>
            </w:r>
          </w:p>
        </w:tc>
      </w:tr>
      <w:tr w:rsidR="00C53A20" w:rsidRPr="0063285C" w14:paraId="04482449" w14:textId="77777777">
        <w:trPr>
          <w:trHeight w:val="300"/>
        </w:trPr>
        <w:tc>
          <w:tcPr>
            <w:tcW w:w="1573" w:type="dxa"/>
            <w:vMerge/>
            <w:tcBorders>
              <w:top w:val="nil"/>
              <w:left w:val="single" w:sz="4" w:space="0" w:color="auto"/>
              <w:bottom w:val="single" w:sz="4" w:space="0" w:color="000000"/>
              <w:right w:val="single" w:sz="4" w:space="0" w:color="auto"/>
            </w:tcBorders>
            <w:vAlign w:val="center"/>
          </w:tcPr>
          <w:p w14:paraId="05AECA11" w14:textId="77777777" w:rsidR="00C53A20" w:rsidRPr="007B6791" w:rsidRDefault="00C53A20">
            <w:pPr>
              <w:spacing w:before="80" w:after="40"/>
              <w:rPr>
                <w:b/>
                <w:bCs/>
                <w:color w:val="000000"/>
                <w:lang w:eastAsia="en-ZA"/>
              </w:rPr>
            </w:pPr>
          </w:p>
        </w:tc>
        <w:tc>
          <w:tcPr>
            <w:tcW w:w="1842" w:type="dxa"/>
            <w:vMerge/>
            <w:tcBorders>
              <w:top w:val="nil"/>
              <w:left w:val="single" w:sz="4" w:space="0" w:color="auto"/>
              <w:bottom w:val="single" w:sz="4" w:space="0" w:color="000000"/>
              <w:right w:val="single" w:sz="4" w:space="0" w:color="auto"/>
            </w:tcBorders>
            <w:vAlign w:val="center"/>
          </w:tcPr>
          <w:p w14:paraId="1D8AACAB" w14:textId="77777777" w:rsidR="00C53A20" w:rsidRPr="007B6791" w:rsidRDefault="00C53A20">
            <w:pPr>
              <w:spacing w:before="80" w:after="40"/>
              <w:rPr>
                <w:b/>
                <w:bCs/>
                <w:color w:val="000000"/>
                <w:lang w:eastAsia="en-ZA"/>
              </w:rPr>
            </w:pPr>
          </w:p>
        </w:tc>
        <w:tc>
          <w:tcPr>
            <w:tcW w:w="1276" w:type="dxa"/>
            <w:tcBorders>
              <w:top w:val="nil"/>
              <w:left w:val="nil"/>
              <w:bottom w:val="single" w:sz="4" w:space="0" w:color="auto"/>
              <w:right w:val="single" w:sz="4" w:space="0" w:color="auto"/>
            </w:tcBorders>
            <w:noWrap/>
            <w:vAlign w:val="bottom"/>
          </w:tcPr>
          <w:p w14:paraId="6C0EE254" w14:textId="77777777" w:rsidR="00C53A20" w:rsidRPr="007B6791" w:rsidRDefault="00C53A20">
            <w:pPr>
              <w:spacing w:before="80" w:after="40"/>
              <w:rPr>
                <w:color w:val="000000"/>
                <w:lang w:eastAsia="en-ZA"/>
              </w:rPr>
            </w:pPr>
            <w:r w:rsidRPr="007B6791">
              <w:rPr>
                <w:color w:val="000000"/>
                <w:lang w:eastAsia="en-ZA"/>
              </w:rPr>
              <w:t>CT17</w:t>
            </w:r>
          </w:p>
        </w:tc>
        <w:tc>
          <w:tcPr>
            <w:tcW w:w="3260" w:type="dxa"/>
            <w:tcBorders>
              <w:top w:val="nil"/>
              <w:left w:val="nil"/>
              <w:bottom w:val="single" w:sz="4" w:space="0" w:color="auto"/>
              <w:right w:val="nil"/>
            </w:tcBorders>
            <w:noWrap/>
            <w:vAlign w:val="bottom"/>
          </w:tcPr>
          <w:p w14:paraId="120D91ED" w14:textId="77777777" w:rsidR="00C53A20" w:rsidRPr="007B6791" w:rsidRDefault="00C53A20">
            <w:pPr>
              <w:spacing w:before="80" w:after="40"/>
              <w:rPr>
                <w:color w:val="000000"/>
                <w:lang w:eastAsia="en-ZA"/>
              </w:rPr>
            </w:pPr>
            <w:r w:rsidRPr="007B6791">
              <w:rPr>
                <w:color w:val="000000"/>
                <w:lang w:eastAsia="en-ZA"/>
              </w:rPr>
              <w:t>Transactions acceptable to TCH and VPC - proportion</w:t>
            </w:r>
          </w:p>
        </w:tc>
        <w:tc>
          <w:tcPr>
            <w:tcW w:w="1276" w:type="dxa"/>
            <w:tcBorders>
              <w:top w:val="nil"/>
              <w:left w:val="single" w:sz="4" w:space="0" w:color="auto"/>
              <w:bottom w:val="nil"/>
              <w:right w:val="single" w:sz="4" w:space="0" w:color="auto"/>
            </w:tcBorders>
            <w:noWrap/>
            <w:vAlign w:val="bottom"/>
          </w:tcPr>
          <w:p w14:paraId="2DA3E9AC" w14:textId="77777777" w:rsidR="00C53A20" w:rsidRPr="007B6791" w:rsidRDefault="00C53A20">
            <w:pPr>
              <w:spacing w:before="80" w:after="40"/>
              <w:jc w:val="right"/>
              <w:rPr>
                <w:color w:val="000000"/>
                <w:lang w:eastAsia="en-ZA"/>
              </w:rPr>
            </w:pPr>
            <w:r w:rsidRPr="007B6791">
              <w:rPr>
                <w:color w:val="000000"/>
                <w:lang w:eastAsia="en-ZA"/>
              </w:rPr>
              <w:t>0.0</w:t>
            </w:r>
          </w:p>
        </w:tc>
      </w:tr>
      <w:tr w:rsidR="00C53A20" w:rsidRPr="0063285C" w14:paraId="5EDBA320" w14:textId="77777777">
        <w:trPr>
          <w:trHeight w:val="300"/>
        </w:trPr>
        <w:tc>
          <w:tcPr>
            <w:tcW w:w="1573" w:type="dxa"/>
            <w:vMerge/>
            <w:tcBorders>
              <w:top w:val="nil"/>
              <w:left w:val="single" w:sz="4" w:space="0" w:color="auto"/>
              <w:bottom w:val="single" w:sz="4" w:space="0" w:color="000000"/>
              <w:right w:val="single" w:sz="4" w:space="0" w:color="auto"/>
            </w:tcBorders>
            <w:vAlign w:val="center"/>
          </w:tcPr>
          <w:p w14:paraId="5EA4ABDB" w14:textId="77777777" w:rsidR="00C53A20" w:rsidRPr="007B6791" w:rsidRDefault="00C53A20">
            <w:pPr>
              <w:spacing w:before="80" w:after="40"/>
              <w:rPr>
                <w:b/>
                <w:bCs/>
                <w:color w:val="000000"/>
                <w:lang w:eastAsia="en-ZA"/>
              </w:rPr>
            </w:pPr>
          </w:p>
        </w:tc>
        <w:tc>
          <w:tcPr>
            <w:tcW w:w="1842" w:type="dxa"/>
            <w:vMerge/>
            <w:tcBorders>
              <w:top w:val="nil"/>
              <w:left w:val="single" w:sz="4" w:space="0" w:color="auto"/>
              <w:bottom w:val="single" w:sz="4" w:space="0" w:color="000000"/>
              <w:right w:val="single" w:sz="4" w:space="0" w:color="auto"/>
            </w:tcBorders>
            <w:vAlign w:val="center"/>
          </w:tcPr>
          <w:p w14:paraId="6E61D842" w14:textId="77777777" w:rsidR="00C53A20" w:rsidRPr="007B6791" w:rsidRDefault="00C53A20">
            <w:pPr>
              <w:spacing w:before="80" w:after="40"/>
              <w:rPr>
                <w:b/>
                <w:bCs/>
                <w:color w:val="000000"/>
                <w:lang w:eastAsia="en-ZA"/>
              </w:rPr>
            </w:pPr>
          </w:p>
        </w:tc>
        <w:tc>
          <w:tcPr>
            <w:tcW w:w="1276" w:type="dxa"/>
            <w:tcBorders>
              <w:top w:val="nil"/>
              <w:left w:val="nil"/>
              <w:bottom w:val="single" w:sz="4" w:space="0" w:color="auto"/>
              <w:right w:val="nil"/>
            </w:tcBorders>
            <w:noWrap/>
            <w:vAlign w:val="bottom"/>
          </w:tcPr>
          <w:p w14:paraId="3AB244CD" w14:textId="77777777" w:rsidR="00C53A20" w:rsidRPr="007B6791" w:rsidRDefault="00C53A20">
            <w:pPr>
              <w:spacing w:before="80" w:after="40"/>
              <w:jc w:val="center"/>
              <w:rPr>
                <w:b/>
                <w:bCs/>
                <w:color w:val="000000"/>
                <w:lang w:eastAsia="en-ZA"/>
              </w:rPr>
            </w:pPr>
          </w:p>
        </w:tc>
        <w:tc>
          <w:tcPr>
            <w:tcW w:w="3260" w:type="dxa"/>
            <w:tcBorders>
              <w:top w:val="nil"/>
              <w:left w:val="single" w:sz="4" w:space="0" w:color="auto"/>
              <w:bottom w:val="single" w:sz="4" w:space="0" w:color="auto"/>
              <w:right w:val="nil"/>
            </w:tcBorders>
            <w:noWrap/>
            <w:vAlign w:val="bottom"/>
          </w:tcPr>
          <w:p w14:paraId="64064ACE" w14:textId="77777777" w:rsidR="00C53A20" w:rsidRPr="007B6791" w:rsidRDefault="00C53A20">
            <w:pPr>
              <w:spacing w:before="80" w:after="40"/>
              <w:jc w:val="center"/>
              <w:rPr>
                <w:b/>
                <w:bCs/>
                <w:color w:val="000000"/>
                <w:lang w:eastAsia="en-ZA"/>
              </w:rPr>
            </w:pPr>
            <w:r w:rsidRPr="007B6791">
              <w:rPr>
                <w:b/>
                <w:color w:val="000000"/>
                <w:lang w:eastAsia="en-ZA"/>
              </w:rPr>
              <w:t>SUB-TOTAL FOR QUALITY CONTROL:</w:t>
            </w:r>
          </w:p>
        </w:tc>
        <w:tc>
          <w:tcPr>
            <w:tcW w:w="1276" w:type="dxa"/>
            <w:tcBorders>
              <w:top w:val="single" w:sz="4" w:space="0" w:color="auto"/>
              <w:left w:val="single" w:sz="4" w:space="0" w:color="auto"/>
              <w:bottom w:val="single" w:sz="4" w:space="0" w:color="auto"/>
              <w:right w:val="single" w:sz="4" w:space="0" w:color="auto"/>
            </w:tcBorders>
            <w:noWrap/>
            <w:vAlign w:val="bottom"/>
          </w:tcPr>
          <w:p w14:paraId="6070B4F9" w14:textId="77777777" w:rsidR="00C53A20" w:rsidRPr="007B6791" w:rsidRDefault="00C53A20">
            <w:pPr>
              <w:spacing w:before="80" w:after="40"/>
              <w:jc w:val="right"/>
              <w:rPr>
                <w:b/>
                <w:bCs/>
                <w:color w:val="000000"/>
                <w:lang w:eastAsia="en-ZA"/>
              </w:rPr>
            </w:pPr>
            <w:r w:rsidRPr="007B6791">
              <w:rPr>
                <w:b/>
                <w:color w:val="000000"/>
                <w:lang w:eastAsia="en-ZA"/>
              </w:rPr>
              <w:t>-40.0</w:t>
            </w:r>
          </w:p>
        </w:tc>
      </w:tr>
      <w:tr w:rsidR="00C53A20" w:rsidRPr="0063285C" w14:paraId="78E6589A" w14:textId="77777777">
        <w:trPr>
          <w:trHeight w:val="300"/>
        </w:trPr>
        <w:tc>
          <w:tcPr>
            <w:tcW w:w="1573" w:type="dxa"/>
            <w:vMerge/>
            <w:tcBorders>
              <w:top w:val="nil"/>
              <w:left w:val="single" w:sz="4" w:space="0" w:color="auto"/>
              <w:bottom w:val="single" w:sz="4" w:space="0" w:color="000000"/>
              <w:right w:val="single" w:sz="4" w:space="0" w:color="auto"/>
            </w:tcBorders>
            <w:vAlign w:val="center"/>
          </w:tcPr>
          <w:p w14:paraId="2B0DE755" w14:textId="77777777" w:rsidR="00C53A20" w:rsidRPr="007B6791" w:rsidRDefault="00C53A20">
            <w:pPr>
              <w:spacing w:before="80" w:after="40"/>
              <w:rPr>
                <w:b/>
                <w:bCs/>
                <w:color w:val="000000"/>
                <w:lang w:eastAsia="en-ZA"/>
              </w:rPr>
            </w:pPr>
          </w:p>
        </w:tc>
        <w:tc>
          <w:tcPr>
            <w:tcW w:w="1842" w:type="dxa"/>
            <w:vMerge w:val="restart"/>
            <w:tcBorders>
              <w:top w:val="nil"/>
              <w:left w:val="single" w:sz="4" w:space="0" w:color="auto"/>
              <w:bottom w:val="single" w:sz="4" w:space="0" w:color="000000"/>
              <w:right w:val="single" w:sz="4" w:space="0" w:color="auto"/>
            </w:tcBorders>
            <w:noWrap/>
            <w:vAlign w:val="center"/>
          </w:tcPr>
          <w:p w14:paraId="4F706026" w14:textId="77777777" w:rsidR="00C53A20" w:rsidRPr="007B6791" w:rsidRDefault="00C53A20">
            <w:pPr>
              <w:spacing w:before="80" w:after="40"/>
              <w:rPr>
                <w:b/>
                <w:bCs/>
                <w:color w:val="000000"/>
                <w:lang w:eastAsia="en-ZA"/>
              </w:rPr>
            </w:pPr>
            <w:r w:rsidRPr="007B6791">
              <w:rPr>
                <w:b/>
                <w:color w:val="000000"/>
                <w:lang w:eastAsia="en-ZA"/>
              </w:rPr>
              <w:t>Effectiveness</w:t>
            </w:r>
          </w:p>
        </w:tc>
        <w:tc>
          <w:tcPr>
            <w:tcW w:w="1276" w:type="dxa"/>
            <w:tcBorders>
              <w:top w:val="nil"/>
              <w:left w:val="nil"/>
              <w:bottom w:val="single" w:sz="4" w:space="0" w:color="auto"/>
              <w:right w:val="single" w:sz="4" w:space="0" w:color="auto"/>
            </w:tcBorders>
            <w:noWrap/>
            <w:vAlign w:val="bottom"/>
          </w:tcPr>
          <w:p w14:paraId="25257B75" w14:textId="77777777" w:rsidR="00C53A20" w:rsidRPr="007B6791" w:rsidRDefault="00C53A20">
            <w:pPr>
              <w:spacing w:before="80" w:after="40"/>
              <w:rPr>
                <w:color w:val="000000"/>
                <w:lang w:eastAsia="en-ZA"/>
              </w:rPr>
            </w:pPr>
            <w:r w:rsidRPr="007B6791">
              <w:rPr>
                <w:color w:val="000000"/>
                <w:lang w:eastAsia="en-ZA"/>
              </w:rPr>
              <w:t>CT1a</w:t>
            </w:r>
          </w:p>
        </w:tc>
        <w:tc>
          <w:tcPr>
            <w:tcW w:w="3260" w:type="dxa"/>
            <w:tcBorders>
              <w:top w:val="nil"/>
              <w:left w:val="nil"/>
              <w:bottom w:val="single" w:sz="4" w:space="0" w:color="auto"/>
              <w:right w:val="single" w:sz="4" w:space="0" w:color="auto"/>
            </w:tcBorders>
            <w:noWrap/>
            <w:vAlign w:val="bottom"/>
          </w:tcPr>
          <w:p w14:paraId="29FDEF54" w14:textId="77777777" w:rsidR="00C53A20" w:rsidRPr="007B6791" w:rsidRDefault="00C53A20">
            <w:pPr>
              <w:spacing w:before="80" w:after="40"/>
              <w:rPr>
                <w:color w:val="000000"/>
                <w:lang w:eastAsia="en-ZA"/>
              </w:rPr>
            </w:pPr>
            <w:r w:rsidRPr="007B6791">
              <w:rPr>
                <w:color w:val="000000"/>
                <w:lang w:eastAsia="en-ZA"/>
              </w:rPr>
              <w:t>Repair Time Compliance – Severity Level 1 Fixed Assets  </w:t>
            </w:r>
          </w:p>
        </w:tc>
        <w:tc>
          <w:tcPr>
            <w:tcW w:w="1276" w:type="dxa"/>
            <w:tcBorders>
              <w:top w:val="nil"/>
              <w:left w:val="nil"/>
              <w:bottom w:val="single" w:sz="4" w:space="0" w:color="auto"/>
              <w:right w:val="single" w:sz="4" w:space="0" w:color="auto"/>
            </w:tcBorders>
            <w:noWrap/>
            <w:vAlign w:val="bottom"/>
          </w:tcPr>
          <w:p w14:paraId="0DD3295C" w14:textId="77777777" w:rsidR="00C53A20" w:rsidRPr="007B6791" w:rsidRDefault="00C53A20">
            <w:pPr>
              <w:spacing w:before="80" w:after="40"/>
              <w:jc w:val="right"/>
              <w:rPr>
                <w:color w:val="000000"/>
                <w:lang w:eastAsia="en-ZA"/>
              </w:rPr>
            </w:pPr>
            <w:r w:rsidRPr="007B6791">
              <w:rPr>
                <w:color w:val="000000"/>
                <w:lang w:eastAsia="en-ZA"/>
              </w:rPr>
              <w:t>0.0</w:t>
            </w:r>
          </w:p>
        </w:tc>
      </w:tr>
      <w:tr w:rsidR="00C53A20" w:rsidRPr="0063285C" w14:paraId="1A1CE73A" w14:textId="77777777">
        <w:trPr>
          <w:trHeight w:val="300"/>
        </w:trPr>
        <w:tc>
          <w:tcPr>
            <w:tcW w:w="1573" w:type="dxa"/>
            <w:vMerge/>
            <w:tcBorders>
              <w:top w:val="nil"/>
              <w:left w:val="single" w:sz="4" w:space="0" w:color="auto"/>
              <w:bottom w:val="single" w:sz="4" w:space="0" w:color="000000"/>
              <w:right w:val="single" w:sz="4" w:space="0" w:color="auto"/>
            </w:tcBorders>
            <w:vAlign w:val="center"/>
          </w:tcPr>
          <w:p w14:paraId="37E21644" w14:textId="77777777" w:rsidR="00C53A20" w:rsidRPr="007B6791" w:rsidRDefault="00C53A20">
            <w:pPr>
              <w:spacing w:before="80" w:after="40"/>
              <w:rPr>
                <w:b/>
                <w:bCs/>
                <w:color w:val="000000"/>
                <w:lang w:eastAsia="en-ZA"/>
              </w:rPr>
            </w:pPr>
          </w:p>
        </w:tc>
        <w:tc>
          <w:tcPr>
            <w:tcW w:w="1842" w:type="dxa"/>
            <w:vMerge/>
            <w:tcBorders>
              <w:top w:val="nil"/>
              <w:left w:val="single" w:sz="4" w:space="0" w:color="auto"/>
              <w:bottom w:val="single" w:sz="4" w:space="0" w:color="000000"/>
              <w:right w:val="single" w:sz="4" w:space="0" w:color="auto"/>
            </w:tcBorders>
            <w:vAlign w:val="center"/>
          </w:tcPr>
          <w:p w14:paraId="777CEE2A" w14:textId="77777777" w:rsidR="00C53A20" w:rsidRPr="007B6791" w:rsidRDefault="00C53A20">
            <w:pPr>
              <w:spacing w:before="80" w:after="40"/>
              <w:rPr>
                <w:b/>
                <w:bCs/>
                <w:color w:val="000000"/>
                <w:lang w:eastAsia="en-ZA"/>
              </w:rPr>
            </w:pPr>
          </w:p>
        </w:tc>
        <w:tc>
          <w:tcPr>
            <w:tcW w:w="1276" w:type="dxa"/>
            <w:tcBorders>
              <w:top w:val="nil"/>
              <w:left w:val="nil"/>
              <w:bottom w:val="single" w:sz="4" w:space="0" w:color="auto"/>
              <w:right w:val="single" w:sz="4" w:space="0" w:color="auto"/>
            </w:tcBorders>
            <w:noWrap/>
            <w:vAlign w:val="bottom"/>
          </w:tcPr>
          <w:p w14:paraId="0EC9BBB2" w14:textId="77777777" w:rsidR="00C53A20" w:rsidRPr="007B6791" w:rsidRDefault="00C53A20">
            <w:pPr>
              <w:spacing w:before="80" w:after="40"/>
              <w:rPr>
                <w:color w:val="000000"/>
                <w:lang w:eastAsia="en-ZA"/>
              </w:rPr>
            </w:pPr>
            <w:r w:rsidRPr="007B6791">
              <w:rPr>
                <w:color w:val="000000"/>
                <w:lang w:eastAsia="en-ZA"/>
              </w:rPr>
              <w:t>CT1b</w:t>
            </w:r>
          </w:p>
        </w:tc>
        <w:tc>
          <w:tcPr>
            <w:tcW w:w="3260" w:type="dxa"/>
            <w:tcBorders>
              <w:top w:val="nil"/>
              <w:left w:val="nil"/>
              <w:bottom w:val="single" w:sz="4" w:space="0" w:color="auto"/>
              <w:right w:val="single" w:sz="4" w:space="0" w:color="auto"/>
            </w:tcBorders>
            <w:noWrap/>
            <w:vAlign w:val="bottom"/>
          </w:tcPr>
          <w:p w14:paraId="6C3247A5" w14:textId="77777777" w:rsidR="00C53A20" w:rsidRPr="007B6791" w:rsidRDefault="00C53A20">
            <w:pPr>
              <w:spacing w:before="80" w:after="40"/>
              <w:rPr>
                <w:color w:val="000000"/>
                <w:lang w:eastAsia="en-ZA"/>
              </w:rPr>
            </w:pPr>
            <w:r w:rsidRPr="007B6791">
              <w:rPr>
                <w:color w:val="000000"/>
                <w:lang w:eastAsia="en-ZA"/>
              </w:rPr>
              <w:t>Repair Time Compliance – Severity Level 2 Fixed Assets</w:t>
            </w:r>
          </w:p>
        </w:tc>
        <w:tc>
          <w:tcPr>
            <w:tcW w:w="1276" w:type="dxa"/>
            <w:tcBorders>
              <w:top w:val="nil"/>
              <w:left w:val="nil"/>
              <w:bottom w:val="single" w:sz="4" w:space="0" w:color="auto"/>
              <w:right w:val="single" w:sz="4" w:space="0" w:color="auto"/>
            </w:tcBorders>
            <w:noWrap/>
            <w:vAlign w:val="bottom"/>
          </w:tcPr>
          <w:p w14:paraId="5FF376AE" w14:textId="77777777" w:rsidR="00C53A20" w:rsidRPr="007B6791" w:rsidRDefault="00C53A20">
            <w:pPr>
              <w:spacing w:before="80" w:after="40"/>
              <w:jc w:val="right"/>
              <w:rPr>
                <w:color w:val="000000"/>
                <w:lang w:eastAsia="en-ZA"/>
              </w:rPr>
            </w:pPr>
            <w:r w:rsidRPr="007B6791">
              <w:rPr>
                <w:color w:val="000000"/>
                <w:lang w:eastAsia="en-ZA"/>
              </w:rPr>
              <w:t>0.0</w:t>
            </w:r>
          </w:p>
        </w:tc>
      </w:tr>
      <w:tr w:rsidR="00C53A20" w:rsidRPr="0063285C" w14:paraId="3DD8A697" w14:textId="77777777">
        <w:trPr>
          <w:trHeight w:val="300"/>
        </w:trPr>
        <w:tc>
          <w:tcPr>
            <w:tcW w:w="1573" w:type="dxa"/>
            <w:vMerge/>
            <w:tcBorders>
              <w:top w:val="nil"/>
              <w:left w:val="single" w:sz="4" w:space="0" w:color="auto"/>
              <w:bottom w:val="single" w:sz="4" w:space="0" w:color="000000"/>
              <w:right w:val="single" w:sz="4" w:space="0" w:color="auto"/>
            </w:tcBorders>
            <w:vAlign w:val="center"/>
          </w:tcPr>
          <w:p w14:paraId="61DF52C4" w14:textId="77777777" w:rsidR="00C53A20" w:rsidRPr="007B6791" w:rsidRDefault="00C53A20">
            <w:pPr>
              <w:spacing w:before="80" w:after="40"/>
              <w:rPr>
                <w:b/>
                <w:bCs/>
                <w:color w:val="000000"/>
                <w:lang w:eastAsia="en-ZA"/>
              </w:rPr>
            </w:pPr>
          </w:p>
        </w:tc>
        <w:tc>
          <w:tcPr>
            <w:tcW w:w="1842" w:type="dxa"/>
            <w:vMerge/>
            <w:tcBorders>
              <w:top w:val="nil"/>
              <w:left w:val="single" w:sz="4" w:space="0" w:color="auto"/>
              <w:bottom w:val="single" w:sz="4" w:space="0" w:color="000000"/>
              <w:right w:val="single" w:sz="4" w:space="0" w:color="auto"/>
            </w:tcBorders>
            <w:vAlign w:val="center"/>
          </w:tcPr>
          <w:p w14:paraId="4F7719F8" w14:textId="77777777" w:rsidR="00C53A20" w:rsidRPr="007B6791" w:rsidRDefault="00C53A20">
            <w:pPr>
              <w:spacing w:before="80" w:after="40"/>
              <w:rPr>
                <w:b/>
                <w:bCs/>
                <w:color w:val="000000"/>
                <w:lang w:eastAsia="en-ZA"/>
              </w:rPr>
            </w:pPr>
          </w:p>
        </w:tc>
        <w:tc>
          <w:tcPr>
            <w:tcW w:w="1276" w:type="dxa"/>
            <w:tcBorders>
              <w:top w:val="nil"/>
              <w:left w:val="nil"/>
              <w:bottom w:val="single" w:sz="4" w:space="0" w:color="auto"/>
              <w:right w:val="single" w:sz="4" w:space="0" w:color="auto"/>
            </w:tcBorders>
            <w:noWrap/>
            <w:vAlign w:val="bottom"/>
          </w:tcPr>
          <w:p w14:paraId="272C2719" w14:textId="77777777" w:rsidR="00C53A20" w:rsidRPr="007B6791" w:rsidRDefault="00C53A20">
            <w:pPr>
              <w:spacing w:before="80" w:after="40"/>
              <w:rPr>
                <w:color w:val="000000"/>
                <w:lang w:eastAsia="en-ZA"/>
              </w:rPr>
            </w:pPr>
            <w:r w:rsidRPr="007B6791">
              <w:rPr>
                <w:color w:val="000000"/>
                <w:lang w:eastAsia="en-ZA"/>
              </w:rPr>
              <w:t>CT1c</w:t>
            </w:r>
          </w:p>
        </w:tc>
        <w:tc>
          <w:tcPr>
            <w:tcW w:w="3260" w:type="dxa"/>
            <w:tcBorders>
              <w:top w:val="nil"/>
              <w:left w:val="nil"/>
              <w:bottom w:val="single" w:sz="4" w:space="0" w:color="auto"/>
              <w:right w:val="single" w:sz="4" w:space="0" w:color="auto"/>
            </w:tcBorders>
            <w:noWrap/>
            <w:vAlign w:val="bottom"/>
          </w:tcPr>
          <w:p w14:paraId="63E4A20D" w14:textId="77777777" w:rsidR="00C53A20" w:rsidRPr="007B6791" w:rsidRDefault="00C53A20">
            <w:pPr>
              <w:spacing w:before="80" w:after="40"/>
              <w:rPr>
                <w:color w:val="000000"/>
                <w:lang w:eastAsia="en-ZA"/>
              </w:rPr>
            </w:pPr>
            <w:r w:rsidRPr="007B6791">
              <w:rPr>
                <w:color w:val="000000"/>
                <w:lang w:eastAsia="en-ZA"/>
              </w:rPr>
              <w:t>Repair Time Compliance – AVC</w:t>
            </w:r>
          </w:p>
        </w:tc>
        <w:tc>
          <w:tcPr>
            <w:tcW w:w="1276" w:type="dxa"/>
            <w:tcBorders>
              <w:top w:val="nil"/>
              <w:left w:val="nil"/>
              <w:bottom w:val="single" w:sz="4" w:space="0" w:color="auto"/>
              <w:right w:val="single" w:sz="4" w:space="0" w:color="auto"/>
            </w:tcBorders>
            <w:noWrap/>
            <w:vAlign w:val="bottom"/>
          </w:tcPr>
          <w:p w14:paraId="5529C0DC" w14:textId="77777777" w:rsidR="00C53A20" w:rsidRPr="007B6791" w:rsidRDefault="00C53A20">
            <w:pPr>
              <w:spacing w:before="80" w:after="40"/>
              <w:jc w:val="right"/>
              <w:rPr>
                <w:color w:val="000000"/>
                <w:lang w:eastAsia="en-ZA"/>
              </w:rPr>
            </w:pPr>
            <w:r w:rsidRPr="007B6791">
              <w:rPr>
                <w:color w:val="000000"/>
                <w:lang w:eastAsia="en-ZA"/>
              </w:rPr>
              <w:t>-20.0</w:t>
            </w:r>
          </w:p>
        </w:tc>
      </w:tr>
      <w:tr w:rsidR="00C53A20" w:rsidRPr="0063285C" w14:paraId="733F5F3A" w14:textId="77777777">
        <w:trPr>
          <w:trHeight w:val="300"/>
        </w:trPr>
        <w:tc>
          <w:tcPr>
            <w:tcW w:w="1573" w:type="dxa"/>
            <w:vMerge/>
            <w:tcBorders>
              <w:top w:val="nil"/>
              <w:left w:val="single" w:sz="4" w:space="0" w:color="auto"/>
              <w:bottom w:val="single" w:sz="4" w:space="0" w:color="000000"/>
              <w:right w:val="single" w:sz="4" w:space="0" w:color="auto"/>
            </w:tcBorders>
            <w:vAlign w:val="center"/>
          </w:tcPr>
          <w:p w14:paraId="3B7BD38F" w14:textId="77777777" w:rsidR="00C53A20" w:rsidRPr="007B6791" w:rsidRDefault="00C53A20">
            <w:pPr>
              <w:spacing w:before="80" w:after="40"/>
              <w:rPr>
                <w:b/>
                <w:bCs/>
                <w:color w:val="000000"/>
                <w:lang w:eastAsia="en-ZA"/>
              </w:rPr>
            </w:pPr>
          </w:p>
        </w:tc>
        <w:tc>
          <w:tcPr>
            <w:tcW w:w="1842" w:type="dxa"/>
            <w:vMerge/>
            <w:tcBorders>
              <w:top w:val="nil"/>
              <w:left w:val="single" w:sz="4" w:space="0" w:color="auto"/>
              <w:bottom w:val="single" w:sz="4" w:space="0" w:color="000000"/>
              <w:right w:val="single" w:sz="4" w:space="0" w:color="auto"/>
            </w:tcBorders>
            <w:vAlign w:val="center"/>
          </w:tcPr>
          <w:p w14:paraId="186FF396" w14:textId="77777777" w:rsidR="00C53A20" w:rsidRPr="007B6791" w:rsidRDefault="00C53A20">
            <w:pPr>
              <w:spacing w:before="80" w:after="40"/>
              <w:rPr>
                <w:b/>
                <w:bCs/>
                <w:color w:val="000000"/>
                <w:lang w:eastAsia="en-ZA"/>
              </w:rPr>
            </w:pPr>
          </w:p>
        </w:tc>
        <w:tc>
          <w:tcPr>
            <w:tcW w:w="1276" w:type="dxa"/>
            <w:tcBorders>
              <w:top w:val="nil"/>
              <w:left w:val="nil"/>
              <w:bottom w:val="single" w:sz="4" w:space="0" w:color="auto"/>
              <w:right w:val="single" w:sz="4" w:space="0" w:color="auto"/>
            </w:tcBorders>
            <w:noWrap/>
            <w:vAlign w:val="bottom"/>
          </w:tcPr>
          <w:p w14:paraId="19E084C8" w14:textId="77777777" w:rsidR="00C53A20" w:rsidRPr="007B6791" w:rsidRDefault="00C53A20">
            <w:pPr>
              <w:spacing w:before="80" w:after="40"/>
              <w:rPr>
                <w:color w:val="000000"/>
                <w:lang w:eastAsia="en-ZA"/>
              </w:rPr>
            </w:pPr>
            <w:r w:rsidRPr="007B6791">
              <w:rPr>
                <w:color w:val="000000"/>
                <w:lang w:eastAsia="en-ZA"/>
              </w:rPr>
              <w:t>CT1d</w:t>
            </w:r>
          </w:p>
        </w:tc>
        <w:tc>
          <w:tcPr>
            <w:tcW w:w="3260" w:type="dxa"/>
            <w:tcBorders>
              <w:top w:val="nil"/>
              <w:left w:val="nil"/>
              <w:bottom w:val="single" w:sz="4" w:space="0" w:color="auto"/>
              <w:right w:val="single" w:sz="4" w:space="0" w:color="auto"/>
            </w:tcBorders>
            <w:noWrap/>
            <w:vAlign w:val="bottom"/>
          </w:tcPr>
          <w:p w14:paraId="5552A47A" w14:textId="77777777" w:rsidR="00C53A20" w:rsidRPr="007B6791" w:rsidRDefault="00C53A20">
            <w:pPr>
              <w:spacing w:before="80" w:after="40"/>
              <w:rPr>
                <w:color w:val="000000"/>
                <w:lang w:eastAsia="en-ZA"/>
              </w:rPr>
            </w:pPr>
            <w:r w:rsidRPr="007B6791">
              <w:rPr>
                <w:color w:val="000000"/>
                <w:lang w:eastAsia="en-ZA"/>
              </w:rPr>
              <w:t>Repair Time Compliance – Severity Level 1 Semi-Fixed Assets</w:t>
            </w:r>
          </w:p>
        </w:tc>
        <w:tc>
          <w:tcPr>
            <w:tcW w:w="1276" w:type="dxa"/>
            <w:tcBorders>
              <w:top w:val="nil"/>
              <w:left w:val="nil"/>
              <w:bottom w:val="single" w:sz="4" w:space="0" w:color="auto"/>
              <w:right w:val="single" w:sz="4" w:space="0" w:color="auto"/>
            </w:tcBorders>
            <w:noWrap/>
            <w:vAlign w:val="bottom"/>
          </w:tcPr>
          <w:p w14:paraId="5E7CC285" w14:textId="77777777" w:rsidR="00C53A20" w:rsidRPr="007B6791" w:rsidRDefault="00C53A20">
            <w:pPr>
              <w:spacing w:before="80" w:after="40"/>
              <w:jc w:val="right"/>
              <w:rPr>
                <w:color w:val="000000"/>
                <w:lang w:eastAsia="en-ZA"/>
              </w:rPr>
            </w:pPr>
            <w:r w:rsidRPr="007B6791">
              <w:rPr>
                <w:color w:val="000000"/>
                <w:lang w:eastAsia="en-ZA"/>
              </w:rPr>
              <w:t>0.0</w:t>
            </w:r>
          </w:p>
        </w:tc>
      </w:tr>
      <w:tr w:rsidR="00C53A20" w:rsidRPr="0063285C" w14:paraId="2A3DE8D2" w14:textId="77777777">
        <w:trPr>
          <w:trHeight w:val="300"/>
        </w:trPr>
        <w:tc>
          <w:tcPr>
            <w:tcW w:w="1573" w:type="dxa"/>
            <w:vMerge/>
            <w:tcBorders>
              <w:top w:val="nil"/>
              <w:left w:val="single" w:sz="4" w:space="0" w:color="auto"/>
              <w:bottom w:val="single" w:sz="4" w:space="0" w:color="000000"/>
              <w:right w:val="single" w:sz="4" w:space="0" w:color="auto"/>
            </w:tcBorders>
            <w:vAlign w:val="center"/>
          </w:tcPr>
          <w:p w14:paraId="61351806" w14:textId="77777777" w:rsidR="00C53A20" w:rsidRPr="007B6791" w:rsidRDefault="00C53A20">
            <w:pPr>
              <w:spacing w:before="80" w:after="40"/>
              <w:rPr>
                <w:b/>
                <w:bCs/>
                <w:color w:val="000000"/>
                <w:lang w:eastAsia="en-ZA"/>
              </w:rPr>
            </w:pPr>
          </w:p>
        </w:tc>
        <w:tc>
          <w:tcPr>
            <w:tcW w:w="1842" w:type="dxa"/>
            <w:vMerge/>
            <w:tcBorders>
              <w:top w:val="nil"/>
              <w:left w:val="single" w:sz="4" w:space="0" w:color="auto"/>
              <w:bottom w:val="single" w:sz="4" w:space="0" w:color="000000"/>
              <w:right w:val="single" w:sz="4" w:space="0" w:color="auto"/>
            </w:tcBorders>
            <w:vAlign w:val="center"/>
          </w:tcPr>
          <w:p w14:paraId="4CE78402" w14:textId="77777777" w:rsidR="00C53A20" w:rsidRPr="007B6791" w:rsidRDefault="00C53A20">
            <w:pPr>
              <w:spacing w:before="80" w:after="40"/>
              <w:rPr>
                <w:b/>
                <w:bCs/>
                <w:color w:val="000000"/>
                <w:lang w:eastAsia="en-ZA"/>
              </w:rPr>
            </w:pPr>
          </w:p>
        </w:tc>
        <w:tc>
          <w:tcPr>
            <w:tcW w:w="1276" w:type="dxa"/>
            <w:tcBorders>
              <w:top w:val="nil"/>
              <w:left w:val="nil"/>
              <w:bottom w:val="nil"/>
              <w:right w:val="single" w:sz="4" w:space="0" w:color="auto"/>
            </w:tcBorders>
            <w:noWrap/>
            <w:vAlign w:val="bottom"/>
          </w:tcPr>
          <w:p w14:paraId="68C014CB" w14:textId="77777777" w:rsidR="00C53A20" w:rsidRPr="007B6791" w:rsidRDefault="00C53A20">
            <w:pPr>
              <w:spacing w:before="80" w:after="40"/>
              <w:rPr>
                <w:color w:val="000000"/>
                <w:lang w:eastAsia="en-ZA"/>
              </w:rPr>
            </w:pPr>
            <w:r w:rsidRPr="007B6791">
              <w:rPr>
                <w:color w:val="000000"/>
                <w:lang w:eastAsia="en-ZA"/>
              </w:rPr>
              <w:t>CT1e</w:t>
            </w:r>
          </w:p>
        </w:tc>
        <w:tc>
          <w:tcPr>
            <w:tcW w:w="3260" w:type="dxa"/>
            <w:tcBorders>
              <w:top w:val="nil"/>
              <w:left w:val="nil"/>
              <w:bottom w:val="single" w:sz="4" w:space="0" w:color="auto"/>
              <w:right w:val="single" w:sz="4" w:space="0" w:color="auto"/>
            </w:tcBorders>
            <w:noWrap/>
            <w:vAlign w:val="bottom"/>
          </w:tcPr>
          <w:p w14:paraId="2BEAA84F" w14:textId="77777777" w:rsidR="00C53A20" w:rsidRPr="007B6791" w:rsidRDefault="00C53A20">
            <w:pPr>
              <w:spacing w:before="80" w:after="40"/>
              <w:rPr>
                <w:color w:val="000000"/>
                <w:lang w:eastAsia="en-ZA"/>
              </w:rPr>
            </w:pPr>
            <w:r w:rsidRPr="007B6791">
              <w:rPr>
                <w:color w:val="000000"/>
                <w:lang w:eastAsia="en-ZA"/>
              </w:rPr>
              <w:t>Repair Time Compliance – Severity Level 2 Semi-Fixed Assets</w:t>
            </w:r>
          </w:p>
        </w:tc>
        <w:tc>
          <w:tcPr>
            <w:tcW w:w="1276" w:type="dxa"/>
            <w:tcBorders>
              <w:top w:val="nil"/>
              <w:left w:val="nil"/>
              <w:bottom w:val="single" w:sz="4" w:space="0" w:color="auto"/>
              <w:right w:val="single" w:sz="4" w:space="0" w:color="auto"/>
            </w:tcBorders>
            <w:noWrap/>
            <w:vAlign w:val="bottom"/>
          </w:tcPr>
          <w:p w14:paraId="64479C23" w14:textId="77777777" w:rsidR="00C53A20" w:rsidRPr="007B6791" w:rsidRDefault="00C53A20">
            <w:pPr>
              <w:spacing w:before="80" w:after="40"/>
              <w:jc w:val="right"/>
              <w:rPr>
                <w:color w:val="000000"/>
                <w:lang w:eastAsia="en-ZA"/>
              </w:rPr>
            </w:pPr>
            <w:r w:rsidRPr="007B6791">
              <w:rPr>
                <w:color w:val="000000"/>
                <w:lang w:eastAsia="en-ZA"/>
              </w:rPr>
              <w:t>0.0</w:t>
            </w:r>
          </w:p>
        </w:tc>
      </w:tr>
      <w:tr w:rsidR="00C53A20" w:rsidRPr="0063285C" w14:paraId="748FE4DE" w14:textId="77777777">
        <w:trPr>
          <w:trHeight w:val="300"/>
        </w:trPr>
        <w:tc>
          <w:tcPr>
            <w:tcW w:w="1573" w:type="dxa"/>
            <w:vMerge/>
            <w:tcBorders>
              <w:top w:val="nil"/>
              <w:left w:val="single" w:sz="4" w:space="0" w:color="auto"/>
              <w:bottom w:val="single" w:sz="4" w:space="0" w:color="000000"/>
              <w:right w:val="single" w:sz="4" w:space="0" w:color="auto"/>
            </w:tcBorders>
            <w:vAlign w:val="center"/>
          </w:tcPr>
          <w:p w14:paraId="24198EAB" w14:textId="77777777" w:rsidR="00C53A20" w:rsidRPr="007B6791" w:rsidRDefault="00C53A20">
            <w:pPr>
              <w:spacing w:before="80" w:after="40"/>
              <w:rPr>
                <w:b/>
                <w:bCs/>
                <w:color w:val="000000"/>
                <w:lang w:eastAsia="en-ZA"/>
              </w:rPr>
            </w:pPr>
          </w:p>
        </w:tc>
        <w:tc>
          <w:tcPr>
            <w:tcW w:w="1842" w:type="dxa"/>
            <w:vMerge/>
            <w:tcBorders>
              <w:top w:val="nil"/>
              <w:left w:val="single" w:sz="4" w:space="0" w:color="auto"/>
              <w:bottom w:val="single" w:sz="4" w:space="0" w:color="000000"/>
              <w:right w:val="single" w:sz="4" w:space="0" w:color="auto"/>
            </w:tcBorders>
            <w:vAlign w:val="center"/>
          </w:tcPr>
          <w:p w14:paraId="0382E973" w14:textId="77777777" w:rsidR="00C53A20" w:rsidRPr="007B6791" w:rsidRDefault="00C53A20">
            <w:pPr>
              <w:spacing w:before="80" w:after="40"/>
              <w:rPr>
                <w:b/>
                <w:bCs/>
                <w:color w:val="000000"/>
                <w:lang w:eastAsia="en-ZA"/>
              </w:rPr>
            </w:pPr>
          </w:p>
        </w:tc>
        <w:tc>
          <w:tcPr>
            <w:tcW w:w="1276" w:type="dxa"/>
            <w:tcBorders>
              <w:top w:val="single" w:sz="4" w:space="0" w:color="auto"/>
              <w:left w:val="nil"/>
              <w:bottom w:val="single" w:sz="4" w:space="0" w:color="auto"/>
              <w:right w:val="nil"/>
            </w:tcBorders>
            <w:noWrap/>
            <w:vAlign w:val="center"/>
          </w:tcPr>
          <w:p w14:paraId="5042A483" w14:textId="77777777" w:rsidR="00C53A20" w:rsidRPr="007B6791" w:rsidRDefault="00C53A20">
            <w:pPr>
              <w:spacing w:before="80" w:after="40"/>
              <w:rPr>
                <w:b/>
                <w:bCs/>
                <w:color w:val="000000"/>
                <w:lang w:eastAsia="en-ZA"/>
              </w:rPr>
            </w:pPr>
            <w:r w:rsidRPr="007B6791">
              <w:rPr>
                <w:b/>
                <w:color w:val="000000"/>
                <w:lang w:eastAsia="en-ZA"/>
              </w:rPr>
              <w:t> </w:t>
            </w:r>
          </w:p>
        </w:tc>
        <w:tc>
          <w:tcPr>
            <w:tcW w:w="3260" w:type="dxa"/>
            <w:tcBorders>
              <w:top w:val="nil"/>
              <w:left w:val="single" w:sz="4" w:space="0" w:color="auto"/>
              <w:bottom w:val="single" w:sz="4" w:space="0" w:color="auto"/>
              <w:right w:val="nil"/>
            </w:tcBorders>
            <w:noWrap/>
            <w:vAlign w:val="center"/>
          </w:tcPr>
          <w:p w14:paraId="27AE1739" w14:textId="77777777" w:rsidR="00C53A20" w:rsidRPr="007B6791" w:rsidRDefault="00C53A20">
            <w:pPr>
              <w:spacing w:before="80" w:after="40"/>
              <w:jc w:val="right"/>
              <w:rPr>
                <w:b/>
                <w:bCs/>
                <w:color w:val="000000"/>
                <w:lang w:eastAsia="en-ZA"/>
              </w:rPr>
            </w:pPr>
            <w:r w:rsidRPr="007B6791">
              <w:rPr>
                <w:b/>
                <w:color w:val="000000"/>
                <w:lang w:eastAsia="en-ZA"/>
              </w:rPr>
              <w:t>SUB-TOTAL FOR EFFECTIVENESS:</w:t>
            </w:r>
          </w:p>
        </w:tc>
        <w:tc>
          <w:tcPr>
            <w:tcW w:w="1276" w:type="dxa"/>
            <w:tcBorders>
              <w:top w:val="single" w:sz="4" w:space="0" w:color="auto"/>
              <w:left w:val="single" w:sz="4" w:space="0" w:color="auto"/>
              <w:bottom w:val="single" w:sz="4" w:space="0" w:color="auto"/>
              <w:right w:val="single" w:sz="4" w:space="0" w:color="auto"/>
            </w:tcBorders>
            <w:noWrap/>
            <w:vAlign w:val="bottom"/>
          </w:tcPr>
          <w:p w14:paraId="5CBDB32E" w14:textId="77777777" w:rsidR="00C53A20" w:rsidRPr="007B6791" w:rsidRDefault="00C53A20">
            <w:pPr>
              <w:spacing w:before="80" w:after="40"/>
              <w:jc w:val="right"/>
              <w:rPr>
                <w:b/>
                <w:bCs/>
                <w:color w:val="000000"/>
                <w:lang w:eastAsia="en-ZA"/>
              </w:rPr>
            </w:pPr>
            <w:r w:rsidRPr="007B6791">
              <w:rPr>
                <w:b/>
                <w:color w:val="000000"/>
                <w:lang w:eastAsia="en-ZA"/>
              </w:rPr>
              <w:t>-20.0</w:t>
            </w:r>
          </w:p>
        </w:tc>
      </w:tr>
      <w:tr w:rsidR="00C53A20" w:rsidRPr="0063285C" w14:paraId="5482A394" w14:textId="77777777">
        <w:trPr>
          <w:trHeight w:val="300"/>
        </w:trPr>
        <w:tc>
          <w:tcPr>
            <w:tcW w:w="1573" w:type="dxa"/>
            <w:vMerge/>
            <w:tcBorders>
              <w:top w:val="nil"/>
              <w:left w:val="single" w:sz="4" w:space="0" w:color="auto"/>
              <w:bottom w:val="single" w:sz="4" w:space="0" w:color="000000"/>
              <w:right w:val="single" w:sz="4" w:space="0" w:color="auto"/>
            </w:tcBorders>
            <w:vAlign w:val="center"/>
          </w:tcPr>
          <w:p w14:paraId="4F4C0DD6" w14:textId="77777777" w:rsidR="00C53A20" w:rsidRPr="007B6791" w:rsidRDefault="00C53A20">
            <w:pPr>
              <w:spacing w:before="80" w:after="40"/>
              <w:rPr>
                <w:b/>
                <w:bCs/>
                <w:color w:val="000000"/>
                <w:lang w:eastAsia="en-ZA"/>
              </w:rPr>
            </w:pPr>
          </w:p>
        </w:tc>
        <w:tc>
          <w:tcPr>
            <w:tcW w:w="1842" w:type="dxa"/>
            <w:vMerge/>
            <w:tcBorders>
              <w:top w:val="nil"/>
              <w:left w:val="single" w:sz="4" w:space="0" w:color="auto"/>
              <w:bottom w:val="single" w:sz="4" w:space="0" w:color="000000"/>
              <w:right w:val="single" w:sz="4" w:space="0" w:color="auto"/>
            </w:tcBorders>
            <w:vAlign w:val="center"/>
          </w:tcPr>
          <w:p w14:paraId="33BBA7E1" w14:textId="77777777" w:rsidR="00C53A20" w:rsidRPr="007B6791" w:rsidRDefault="00C53A20">
            <w:pPr>
              <w:spacing w:before="80" w:after="40"/>
              <w:rPr>
                <w:b/>
                <w:bCs/>
                <w:color w:val="000000"/>
                <w:lang w:eastAsia="en-ZA"/>
              </w:rPr>
            </w:pPr>
          </w:p>
        </w:tc>
        <w:tc>
          <w:tcPr>
            <w:tcW w:w="1276" w:type="dxa"/>
            <w:tcBorders>
              <w:top w:val="nil"/>
              <w:left w:val="nil"/>
              <w:bottom w:val="single" w:sz="4" w:space="0" w:color="auto"/>
              <w:right w:val="nil"/>
            </w:tcBorders>
            <w:shd w:val="clear" w:color="auto" w:fill="AEAAAA" w:themeFill="background2" w:themeFillShade="BF"/>
            <w:noWrap/>
            <w:vAlign w:val="center"/>
          </w:tcPr>
          <w:p w14:paraId="4124341C" w14:textId="77777777" w:rsidR="00C53A20" w:rsidRPr="007B6791" w:rsidRDefault="00C53A20">
            <w:pPr>
              <w:spacing w:before="80" w:after="40"/>
              <w:rPr>
                <w:b/>
                <w:bCs/>
                <w:color w:val="000000"/>
                <w:lang w:eastAsia="en-ZA"/>
              </w:rPr>
            </w:pPr>
            <w:r w:rsidRPr="007B6791">
              <w:rPr>
                <w:b/>
                <w:color w:val="000000"/>
                <w:lang w:eastAsia="en-ZA"/>
              </w:rPr>
              <w:t> </w:t>
            </w:r>
          </w:p>
        </w:tc>
        <w:tc>
          <w:tcPr>
            <w:tcW w:w="3260" w:type="dxa"/>
            <w:tcBorders>
              <w:top w:val="nil"/>
              <w:left w:val="single" w:sz="4" w:space="0" w:color="auto"/>
              <w:bottom w:val="single" w:sz="4" w:space="0" w:color="auto"/>
              <w:right w:val="nil"/>
            </w:tcBorders>
            <w:shd w:val="clear" w:color="auto" w:fill="AEAAAA" w:themeFill="background2" w:themeFillShade="BF"/>
            <w:noWrap/>
          </w:tcPr>
          <w:p w14:paraId="24EFFA0E" w14:textId="77777777" w:rsidR="00C53A20" w:rsidRPr="007B6791" w:rsidRDefault="00C53A20">
            <w:pPr>
              <w:spacing w:before="80" w:after="40"/>
              <w:jc w:val="center"/>
              <w:rPr>
                <w:b/>
                <w:bCs/>
                <w:i/>
                <w:iCs/>
                <w:color w:val="000000"/>
                <w:lang w:eastAsia="en-ZA"/>
              </w:rPr>
            </w:pPr>
            <w:r w:rsidRPr="007B6791">
              <w:rPr>
                <w:b/>
                <w:i/>
                <w:iCs/>
                <w:color w:val="000000"/>
                <w:lang w:eastAsia="en-ZA"/>
              </w:rPr>
              <w:t>TOTAL FOR OPERATIONAL PERFORMANCE:</w:t>
            </w:r>
          </w:p>
        </w:tc>
        <w:tc>
          <w:tcPr>
            <w:tcW w:w="1276" w:type="dxa"/>
            <w:tcBorders>
              <w:top w:val="nil"/>
              <w:left w:val="single" w:sz="4" w:space="0" w:color="auto"/>
              <w:bottom w:val="single" w:sz="4" w:space="0" w:color="auto"/>
              <w:right w:val="single" w:sz="4" w:space="0" w:color="auto"/>
            </w:tcBorders>
            <w:shd w:val="clear" w:color="auto" w:fill="AEAAAA" w:themeFill="background2" w:themeFillShade="BF"/>
            <w:noWrap/>
          </w:tcPr>
          <w:p w14:paraId="2558A36F" w14:textId="77777777" w:rsidR="00C53A20" w:rsidRPr="007B6791" w:rsidRDefault="00C53A20">
            <w:pPr>
              <w:spacing w:before="80" w:after="40"/>
              <w:jc w:val="right"/>
              <w:rPr>
                <w:b/>
                <w:bCs/>
                <w:i/>
                <w:iCs/>
                <w:color w:val="000000"/>
                <w:lang w:eastAsia="en-ZA"/>
              </w:rPr>
            </w:pPr>
            <w:r w:rsidRPr="007B6791">
              <w:rPr>
                <w:b/>
                <w:i/>
                <w:iCs/>
                <w:color w:val="000000"/>
                <w:lang w:eastAsia="en-ZA"/>
              </w:rPr>
              <w:t>-60.0</w:t>
            </w:r>
          </w:p>
        </w:tc>
      </w:tr>
      <w:tr w:rsidR="00C53A20" w:rsidRPr="0063285C" w14:paraId="2A1E8739" w14:textId="77777777">
        <w:trPr>
          <w:trHeight w:val="300"/>
        </w:trPr>
        <w:tc>
          <w:tcPr>
            <w:tcW w:w="1573" w:type="dxa"/>
            <w:vMerge w:val="restart"/>
            <w:tcBorders>
              <w:top w:val="nil"/>
              <w:left w:val="single" w:sz="4" w:space="0" w:color="auto"/>
              <w:bottom w:val="single" w:sz="4" w:space="0" w:color="000000"/>
              <w:right w:val="single" w:sz="4" w:space="0" w:color="auto"/>
            </w:tcBorders>
            <w:vAlign w:val="center"/>
          </w:tcPr>
          <w:p w14:paraId="32CA3ED5" w14:textId="77777777" w:rsidR="00C53A20" w:rsidRPr="00F1058D" w:rsidRDefault="00C53A20">
            <w:pPr>
              <w:spacing w:before="80" w:after="40"/>
              <w:jc w:val="center"/>
              <w:rPr>
                <w:b/>
                <w:bCs/>
                <w:i/>
                <w:iCs/>
                <w:color w:val="000000"/>
                <w:lang w:eastAsia="en-ZA"/>
              </w:rPr>
            </w:pPr>
            <w:r w:rsidRPr="00F1058D">
              <w:rPr>
                <w:b/>
                <w:i/>
                <w:iCs/>
                <w:color w:val="000000"/>
                <w:lang w:eastAsia="en-ZA"/>
              </w:rPr>
              <w:t>System Health</w:t>
            </w:r>
          </w:p>
        </w:tc>
        <w:tc>
          <w:tcPr>
            <w:tcW w:w="1842" w:type="dxa"/>
            <w:vMerge w:val="restart"/>
            <w:tcBorders>
              <w:top w:val="nil"/>
              <w:left w:val="single" w:sz="4" w:space="0" w:color="auto"/>
              <w:bottom w:val="single" w:sz="4" w:space="0" w:color="000000"/>
              <w:right w:val="single" w:sz="4" w:space="0" w:color="auto"/>
            </w:tcBorders>
            <w:noWrap/>
            <w:vAlign w:val="center"/>
          </w:tcPr>
          <w:p w14:paraId="13D93198" w14:textId="77777777" w:rsidR="00C53A20" w:rsidRPr="00F1058D" w:rsidRDefault="00C53A20">
            <w:pPr>
              <w:spacing w:before="80" w:after="40"/>
              <w:rPr>
                <w:b/>
                <w:bCs/>
                <w:color w:val="000000"/>
                <w:lang w:eastAsia="en-ZA"/>
              </w:rPr>
            </w:pPr>
            <w:r w:rsidRPr="00F1058D">
              <w:rPr>
                <w:b/>
                <w:color w:val="000000"/>
                <w:lang w:eastAsia="en-ZA"/>
              </w:rPr>
              <w:t>Service Availability</w:t>
            </w:r>
          </w:p>
        </w:tc>
        <w:tc>
          <w:tcPr>
            <w:tcW w:w="1276" w:type="dxa"/>
            <w:tcBorders>
              <w:top w:val="nil"/>
              <w:left w:val="nil"/>
              <w:bottom w:val="single" w:sz="4" w:space="0" w:color="auto"/>
              <w:right w:val="single" w:sz="4" w:space="0" w:color="auto"/>
            </w:tcBorders>
            <w:noWrap/>
            <w:vAlign w:val="bottom"/>
          </w:tcPr>
          <w:p w14:paraId="0E506140" w14:textId="77777777" w:rsidR="00C53A20" w:rsidRPr="00F1058D" w:rsidRDefault="00C53A20">
            <w:pPr>
              <w:spacing w:before="80" w:after="40"/>
              <w:rPr>
                <w:color w:val="000000"/>
                <w:lang w:eastAsia="en-ZA"/>
              </w:rPr>
            </w:pPr>
            <w:r w:rsidRPr="00F1058D">
              <w:rPr>
                <w:color w:val="000000"/>
                <w:lang w:eastAsia="en-ZA"/>
              </w:rPr>
              <w:t>CT2</w:t>
            </w:r>
          </w:p>
        </w:tc>
        <w:tc>
          <w:tcPr>
            <w:tcW w:w="3260" w:type="dxa"/>
            <w:tcBorders>
              <w:top w:val="nil"/>
              <w:left w:val="nil"/>
              <w:bottom w:val="single" w:sz="4" w:space="0" w:color="auto"/>
              <w:right w:val="nil"/>
            </w:tcBorders>
            <w:noWrap/>
            <w:vAlign w:val="bottom"/>
          </w:tcPr>
          <w:p w14:paraId="3CAF7D3C" w14:textId="77777777" w:rsidR="00C53A20" w:rsidRPr="00F1058D" w:rsidRDefault="00C53A20">
            <w:pPr>
              <w:spacing w:before="80" w:after="40"/>
              <w:rPr>
                <w:color w:val="000000"/>
                <w:lang w:eastAsia="en-ZA"/>
              </w:rPr>
            </w:pPr>
            <w:r w:rsidRPr="00F1058D">
              <w:rPr>
                <w:color w:val="000000"/>
                <w:lang w:eastAsia="en-ZA"/>
              </w:rPr>
              <w:t>SCADA Service Availability</w:t>
            </w:r>
          </w:p>
        </w:tc>
        <w:tc>
          <w:tcPr>
            <w:tcW w:w="1276" w:type="dxa"/>
            <w:tcBorders>
              <w:top w:val="nil"/>
              <w:left w:val="single" w:sz="4" w:space="0" w:color="auto"/>
              <w:bottom w:val="single" w:sz="4" w:space="0" w:color="auto"/>
              <w:right w:val="single" w:sz="4" w:space="0" w:color="auto"/>
            </w:tcBorders>
            <w:noWrap/>
            <w:vAlign w:val="bottom"/>
          </w:tcPr>
          <w:p w14:paraId="33644E59" w14:textId="77777777" w:rsidR="00C53A20" w:rsidRPr="00F1058D" w:rsidRDefault="00C53A20">
            <w:pPr>
              <w:spacing w:before="80" w:after="40"/>
              <w:jc w:val="right"/>
              <w:rPr>
                <w:color w:val="000000"/>
                <w:lang w:eastAsia="en-ZA"/>
              </w:rPr>
            </w:pPr>
            <w:r w:rsidRPr="00F1058D">
              <w:rPr>
                <w:color w:val="000000"/>
                <w:lang w:eastAsia="en-ZA"/>
              </w:rPr>
              <w:t>0.0</w:t>
            </w:r>
          </w:p>
        </w:tc>
      </w:tr>
      <w:tr w:rsidR="00C53A20" w:rsidRPr="0063285C" w14:paraId="07631ECD" w14:textId="77777777">
        <w:trPr>
          <w:trHeight w:val="300"/>
        </w:trPr>
        <w:tc>
          <w:tcPr>
            <w:tcW w:w="1573" w:type="dxa"/>
            <w:vMerge/>
            <w:tcBorders>
              <w:top w:val="nil"/>
              <w:left w:val="single" w:sz="4" w:space="0" w:color="auto"/>
              <w:bottom w:val="single" w:sz="4" w:space="0" w:color="000000"/>
              <w:right w:val="single" w:sz="4" w:space="0" w:color="auto"/>
            </w:tcBorders>
            <w:vAlign w:val="center"/>
          </w:tcPr>
          <w:p w14:paraId="703655D8" w14:textId="77777777" w:rsidR="00C53A20" w:rsidRPr="007B6791" w:rsidRDefault="00C53A20">
            <w:pPr>
              <w:spacing w:before="80" w:after="40"/>
              <w:rPr>
                <w:b/>
                <w:bCs/>
                <w:color w:val="000000"/>
                <w:lang w:eastAsia="en-ZA"/>
              </w:rPr>
            </w:pPr>
          </w:p>
        </w:tc>
        <w:tc>
          <w:tcPr>
            <w:tcW w:w="1842" w:type="dxa"/>
            <w:vMerge/>
            <w:tcBorders>
              <w:top w:val="nil"/>
              <w:left w:val="single" w:sz="4" w:space="0" w:color="auto"/>
              <w:bottom w:val="single" w:sz="4" w:space="0" w:color="000000"/>
              <w:right w:val="single" w:sz="4" w:space="0" w:color="auto"/>
            </w:tcBorders>
            <w:vAlign w:val="center"/>
          </w:tcPr>
          <w:p w14:paraId="6F882BE3" w14:textId="77777777" w:rsidR="00C53A20" w:rsidRPr="007B6791" w:rsidRDefault="00C53A20">
            <w:pPr>
              <w:spacing w:before="80" w:after="40"/>
              <w:rPr>
                <w:b/>
                <w:bCs/>
                <w:color w:val="000000"/>
                <w:lang w:eastAsia="en-ZA"/>
              </w:rPr>
            </w:pPr>
          </w:p>
        </w:tc>
        <w:tc>
          <w:tcPr>
            <w:tcW w:w="1276" w:type="dxa"/>
            <w:tcBorders>
              <w:top w:val="nil"/>
              <w:left w:val="nil"/>
              <w:bottom w:val="single" w:sz="4" w:space="0" w:color="auto"/>
              <w:right w:val="single" w:sz="4" w:space="0" w:color="auto"/>
            </w:tcBorders>
            <w:noWrap/>
            <w:vAlign w:val="bottom"/>
          </w:tcPr>
          <w:p w14:paraId="56089D5F" w14:textId="77777777" w:rsidR="00C53A20" w:rsidRPr="007B6791" w:rsidRDefault="00C53A20">
            <w:pPr>
              <w:spacing w:before="80" w:after="40"/>
              <w:rPr>
                <w:color w:val="000000"/>
                <w:lang w:eastAsia="en-ZA"/>
              </w:rPr>
            </w:pPr>
            <w:r w:rsidRPr="007B6791">
              <w:rPr>
                <w:color w:val="000000"/>
                <w:lang w:eastAsia="en-ZA"/>
              </w:rPr>
              <w:t>CT3a</w:t>
            </w:r>
          </w:p>
        </w:tc>
        <w:tc>
          <w:tcPr>
            <w:tcW w:w="3260" w:type="dxa"/>
            <w:tcBorders>
              <w:top w:val="nil"/>
              <w:left w:val="nil"/>
              <w:bottom w:val="single" w:sz="4" w:space="0" w:color="auto"/>
              <w:right w:val="nil"/>
            </w:tcBorders>
            <w:noWrap/>
            <w:vAlign w:val="bottom"/>
          </w:tcPr>
          <w:p w14:paraId="238A33BC" w14:textId="77777777" w:rsidR="00C53A20" w:rsidRPr="007B6791" w:rsidRDefault="00C53A20">
            <w:pPr>
              <w:spacing w:before="80" w:after="40"/>
              <w:rPr>
                <w:color w:val="000000"/>
                <w:lang w:eastAsia="en-ZA"/>
              </w:rPr>
            </w:pPr>
            <w:r w:rsidRPr="007B6791">
              <w:rPr>
                <w:color w:val="000000"/>
                <w:lang w:eastAsia="en-ZA"/>
              </w:rPr>
              <w:t>AVC Availability – (Critical Errors)</w:t>
            </w:r>
          </w:p>
        </w:tc>
        <w:tc>
          <w:tcPr>
            <w:tcW w:w="1276" w:type="dxa"/>
            <w:tcBorders>
              <w:top w:val="nil"/>
              <w:left w:val="single" w:sz="4" w:space="0" w:color="auto"/>
              <w:bottom w:val="single" w:sz="4" w:space="0" w:color="auto"/>
              <w:right w:val="single" w:sz="4" w:space="0" w:color="auto"/>
            </w:tcBorders>
            <w:noWrap/>
            <w:vAlign w:val="bottom"/>
          </w:tcPr>
          <w:p w14:paraId="07EF6E32" w14:textId="77777777" w:rsidR="00C53A20" w:rsidRPr="007B6791" w:rsidRDefault="00C53A20">
            <w:pPr>
              <w:spacing w:before="80" w:after="40"/>
              <w:jc w:val="right"/>
              <w:rPr>
                <w:color w:val="000000"/>
                <w:lang w:eastAsia="en-ZA"/>
              </w:rPr>
            </w:pPr>
            <w:r w:rsidRPr="007B6791">
              <w:rPr>
                <w:color w:val="000000"/>
                <w:lang w:eastAsia="en-ZA"/>
              </w:rPr>
              <w:t>0.0</w:t>
            </w:r>
          </w:p>
        </w:tc>
      </w:tr>
      <w:tr w:rsidR="00C53A20" w:rsidRPr="0063285C" w14:paraId="696FDE4E" w14:textId="77777777">
        <w:trPr>
          <w:trHeight w:val="300"/>
        </w:trPr>
        <w:tc>
          <w:tcPr>
            <w:tcW w:w="1573" w:type="dxa"/>
            <w:vMerge/>
            <w:tcBorders>
              <w:top w:val="nil"/>
              <w:left w:val="single" w:sz="4" w:space="0" w:color="auto"/>
              <w:bottom w:val="single" w:sz="4" w:space="0" w:color="000000"/>
              <w:right w:val="single" w:sz="4" w:space="0" w:color="auto"/>
            </w:tcBorders>
            <w:vAlign w:val="center"/>
          </w:tcPr>
          <w:p w14:paraId="00A15F84" w14:textId="77777777" w:rsidR="00C53A20" w:rsidRPr="007B6791" w:rsidRDefault="00C53A20">
            <w:pPr>
              <w:spacing w:before="80" w:after="40"/>
              <w:rPr>
                <w:b/>
                <w:bCs/>
                <w:color w:val="000000"/>
                <w:lang w:eastAsia="en-ZA"/>
              </w:rPr>
            </w:pPr>
          </w:p>
        </w:tc>
        <w:tc>
          <w:tcPr>
            <w:tcW w:w="1842" w:type="dxa"/>
            <w:vMerge/>
            <w:tcBorders>
              <w:top w:val="nil"/>
              <w:left w:val="single" w:sz="4" w:space="0" w:color="auto"/>
              <w:bottom w:val="single" w:sz="4" w:space="0" w:color="000000"/>
              <w:right w:val="single" w:sz="4" w:space="0" w:color="auto"/>
            </w:tcBorders>
            <w:vAlign w:val="center"/>
          </w:tcPr>
          <w:p w14:paraId="49D9F18A" w14:textId="77777777" w:rsidR="00C53A20" w:rsidRPr="007B6791" w:rsidRDefault="00C53A20">
            <w:pPr>
              <w:spacing w:before="80" w:after="40"/>
              <w:rPr>
                <w:b/>
                <w:bCs/>
                <w:color w:val="000000"/>
                <w:lang w:eastAsia="en-ZA"/>
              </w:rPr>
            </w:pPr>
          </w:p>
        </w:tc>
        <w:tc>
          <w:tcPr>
            <w:tcW w:w="1276" w:type="dxa"/>
            <w:tcBorders>
              <w:top w:val="nil"/>
              <w:left w:val="nil"/>
              <w:bottom w:val="single" w:sz="4" w:space="0" w:color="auto"/>
              <w:right w:val="single" w:sz="4" w:space="0" w:color="auto"/>
            </w:tcBorders>
            <w:noWrap/>
            <w:vAlign w:val="bottom"/>
          </w:tcPr>
          <w:p w14:paraId="491429E1" w14:textId="77777777" w:rsidR="00C53A20" w:rsidRPr="007B6791" w:rsidRDefault="00C53A20">
            <w:pPr>
              <w:spacing w:before="80" w:after="40"/>
              <w:rPr>
                <w:color w:val="000000"/>
                <w:lang w:eastAsia="en-ZA"/>
              </w:rPr>
            </w:pPr>
            <w:r w:rsidRPr="007B6791">
              <w:rPr>
                <w:color w:val="000000"/>
                <w:lang w:eastAsia="en-ZA"/>
              </w:rPr>
              <w:t>CT3b</w:t>
            </w:r>
          </w:p>
        </w:tc>
        <w:tc>
          <w:tcPr>
            <w:tcW w:w="3260" w:type="dxa"/>
            <w:tcBorders>
              <w:top w:val="nil"/>
              <w:left w:val="nil"/>
              <w:bottom w:val="single" w:sz="4" w:space="0" w:color="auto"/>
              <w:right w:val="nil"/>
            </w:tcBorders>
            <w:noWrap/>
            <w:vAlign w:val="bottom"/>
          </w:tcPr>
          <w:p w14:paraId="25976D83" w14:textId="77777777" w:rsidR="00C53A20" w:rsidRPr="007B6791" w:rsidRDefault="00C53A20">
            <w:pPr>
              <w:spacing w:before="80" w:after="40"/>
              <w:rPr>
                <w:color w:val="000000"/>
                <w:lang w:eastAsia="en-ZA"/>
              </w:rPr>
            </w:pPr>
            <w:r w:rsidRPr="007B6791">
              <w:rPr>
                <w:color w:val="000000"/>
                <w:lang w:eastAsia="en-ZA"/>
              </w:rPr>
              <w:t>AVC Availability – (Serious Errors)</w:t>
            </w:r>
          </w:p>
        </w:tc>
        <w:tc>
          <w:tcPr>
            <w:tcW w:w="1276" w:type="dxa"/>
            <w:tcBorders>
              <w:top w:val="nil"/>
              <w:left w:val="single" w:sz="4" w:space="0" w:color="auto"/>
              <w:bottom w:val="single" w:sz="4" w:space="0" w:color="auto"/>
              <w:right w:val="single" w:sz="4" w:space="0" w:color="auto"/>
            </w:tcBorders>
            <w:noWrap/>
            <w:vAlign w:val="bottom"/>
          </w:tcPr>
          <w:p w14:paraId="3D510D16" w14:textId="77777777" w:rsidR="00C53A20" w:rsidRPr="007B6791" w:rsidRDefault="00C53A20">
            <w:pPr>
              <w:spacing w:before="80" w:after="40"/>
              <w:jc w:val="right"/>
              <w:rPr>
                <w:color w:val="000000"/>
                <w:lang w:eastAsia="en-ZA"/>
              </w:rPr>
            </w:pPr>
            <w:r w:rsidRPr="007B6791">
              <w:rPr>
                <w:color w:val="000000"/>
                <w:lang w:eastAsia="en-ZA"/>
              </w:rPr>
              <w:t>0.0</w:t>
            </w:r>
          </w:p>
        </w:tc>
      </w:tr>
      <w:tr w:rsidR="00C53A20" w:rsidRPr="0063285C" w14:paraId="7FE499F6" w14:textId="77777777">
        <w:trPr>
          <w:trHeight w:val="300"/>
        </w:trPr>
        <w:tc>
          <w:tcPr>
            <w:tcW w:w="1573" w:type="dxa"/>
            <w:vMerge/>
            <w:tcBorders>
              <w:top w:val="nil"/>
              <w:left w:val="single" w:sz="4" w:space="0" w:color="auto"/>
              <w:bottom w:val="single" w:sz="4" w:space="0" w:color="000000"/>
              <w:right w:val="single" w:sz="4" w:space="0" w:color="auto"/>
            </w:tcBorders>
            <w:vAlign w:val="center"/>
          </w:tcPr>
          <w:p w14:paraId="03B043F6" w14:textId="77777777" w:rsidR="00C53A20" w:rsidRPr="007B6791" w:rsidRDefault="00C53A20">
            <w:pPr>
              <w:spacing w:before="80" w:after="40"/>
              <w:rPr>
                <w:b/>
                <w:bCs/>
                <w:color w:val="000000"/>
                <w:lang w:eastAsia="en-ZA"/>
              </w:rPr>
            </w:pPr>
          </w:p>
        </w:tc>
        <w:tc>
          <w:tcPr>
            <w:tcW w:w="1842" w:type="dxa"/>
            <w:vMerge/>
            <w:tcBorders>
              <w:top w:val="nil"/>
              <w:left w:val="single" w:sz="4" w:space="0" w:color="auto"/>
              <w:bottom w:val="single" w:sz="4" w:space="0" w:color="000000"/>
              <w:right w:val="single" w:sz="4" w:space="0" w:color="auto"/>
            </w:tcBorders>
            <w:vAlign w:val="center"/>
          </w:tcPr>
          <w:p w14:paraId="1C2BDDE1" w14:textId="77777777" w:rsidR="00C53A20" w:rsidRPr="007B6791" w:rsidRDefault="00C53A20">
            <w:pPr>
              <w:spacing w:before="80" w:after="40"/>
              <w:rPr>
                <w:b/>
                <w:bCs/>
                <w:color w:val="000000"/>
                <w:lang w:eastAsia="en-ZA"/>
              </w:rPr>
            </w:pPr>
          </w:p>
        </w:tc>
        <w:tc>
          <w:tcPr>
            <w:tcW w:w="1276" w:type="dxa"/>
            <w:tcBorders>
              <w:top w:val="nil"/>
              <w:left w:val="nil"/>
              <w:bottom w:val="single" w:sz="4" w:space="0" w:color="auto"/>
              <w:right w:val="single" w:sz="4" w:space="0" w:color="auto"/>
            </w:tcBorders>
            <w:noWrap/>
            <w:vAlign w:val="bottom"/>
          </w:tcPr>
          <w:p w14:paraId="59EBCC57" w14:textId="77777777" w:rsidR="00C53A20" w:rsidRPr="007B6791" w:rsidRDefault="00C53A20">
            <w:pPr>
              <w:spacing w:before="80" w:after="40"/>
              <w:rPr>
                <w:color w:val="000000"/>
                <w:lang w:eastAsia="en-ZA"/>
              </w:rPr>
            </w:pPr>
            <w:r w:rsidRPr="007B6791">
              <w:rPr>
                <w:color w:val="000000"/>
                <w:lang w:eastAsia="en-ZA"/>
              </w:rPr>
              <w:t>CT12</w:t>
            </w:r>
          </w:p>
        </w:tc>
        <w:tc>
          <w:tcPr>
            <w:tcW w:w="3260" w:type="dxa"/>
            <w:tcBorders>
              <w:top w:val="nil"/>
              <w:left w:val="nil"/>
              <w:bottom w:val="single" w:sz="4" w:space="0" w:color="auto"/>
              <w:right w:val="nil"/>
            </w:tcBorders>
            <w:noWrap/>
            <w:vAlign w:val="bottom"/>
          </w:tcPr>
          <w:p w14:paraId="460B0A02" w14:textId="77777777" w:rsidR="00C53A20" w:rsidRPr="007B6791" w:rsidRDefault="00C53A20">
            <w:pPr>
              <w:spacing w:before="80" w:after="40"/>
              <w:rPr>
                <w:color w:val="000000"/>
                <w:lang w:eastAsia="en-ZA"/>
              </w:rPr>
            </w:pPr>
            <w:r w:rsidRPr="007B6791">
              <w:rPr>
                <w:color w:val="000000"/>
                <w:lang w:eastAsia="en-ZA"/>
              </w:rPr>
              <w:t>ETC lane availability</w:t>
            </w:r>
          </w:p>
        </w:tc>
        <w:tc>
          <w:tcPr>
            <w:tcW w:w="1276" w:type="dxa"/>
            <w:tcBorders>
              <w:top w:val="nil"/>
              <w:left w:val="single" w:sz="4" w:space="0" w:color="auto"/>
              <w:bottom w:val="single" w:sz="4" w:space="0" w:color="auto"/>
              <w:right w:val="single" w:sz="4" w:space="0" w:color="auto"/>
            </w:tcBorders>
            <w:noWrap/>
            <w:vAlign w:val="bottom"/>
          </w:tcPr>
          <w:p w14:paraId="308BD7DA" w14:textId="77777777" w:rsidR="00C53A20" w:rsidRPr="007B6791" w:rsidRDefault="00C53A20">
            <w:pPr>
              <w:spacing w:before="80" w:after="40"/>
              <w:jc w:val="right"/>
              <w:rPr>
                <w:color w:val="000000"/>
                <w:lang w:eastAsia="en-ZA"/>
              </w:rPr>
            </w:pPr>
            <w:r w:rsidRPr="007B6791">
              <w:rPr>
                <w:color w:val="000000"/>
                <w:lang w:eastAsia="en-ZA"/>
              </w:rPr>
              <w:t>-50.0</w:t>
            </w:r>
          </w:p>
        </w:tc>
      </w:tr>
      <w:tr w:rsidR="00C53A20" w:rsidRPr="0063285C" w14:paraId="5437542F" w14:textId="77777777">
        <w:trPr>
          <w:trHeight w:val="300"/>
        </w:trPr>
        <w:tc>
          <w:tcPr>
            <w:tcW w:w="1573" w:type="dxa"/>
            <w:vMerge/>
            <w:tcBorders>
              <w:top w:val="nil"/>
              <w:left w:val="single" w:sz="4" w:space="0" w:color="auto"/>
              <w:bottom w:val="single" w:sz="4" w:space="0" w:color="000000"/>
              <w:right w:val="single" w:sz="4" w:space="0" w:color="auto"/>
            </w:tcBorders>
            <w:vAlign w:val="center"/>
          </w:tcPr>
          <w:p w14:paraId="7FF3756A" w14:textId="77777777" w:rsidR="00C53A20" w:rsidRPr="007B6791" w:rsidRDefault="00C53A20">
            <w:pPr>
              <w:spacing w:before="80" w:after="40"/>
              <w:rPr>
                <w:b/>
                <w:bCs/>
                <w:color w:val="000000"/>
                <w:lang w:eastAsia="en-ZA"/>
              </w:rPr>
            </w:pPr>
          </w:p>
        </w:tc>
        <w:tc>
          <w:tcPr>
            <w:tcW w:w="1842" w:type="dxa"/>
            <w:vMerge/>
            <w:tcBorders>
              <w:top w:val="nil"/>
              <w:left w:val="single" w:sz="4" w:space="0" w:color="auto"/>
              <w:bottom w:val="single" w:sz="4" w:space="0" w:color="000000"/>
              <w:right w:val="single" w:sz="4" w:space="0" w:color="auto"/>
            </w:tcBorders>
            <w:vAlign w:val="center"/>
          </w:tcPr>
          <w:p w14:paraId="39EC57DF" w14:textId="77777777" w:rsidR="00C53A20" w:rsidRPr="007B6791" w:rsidRDefault="00C53A20">
            <w:pPr>
              <w:spacing w:before="80" w:after="40"/>
              <w:rPr>
                <w:b/>
                <w:bCs/>
                <w:color w:val="000000"/>
                <w:lang w:eastAsia="en-ZA"/>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3AF3E34C" w14:textId="77777777" w:rsidR="00C53A20" w:rsidRPr="007B6791" w:rsidRDefault="00C53A20">
            <w:pPr>
              <w:spacing w:before="80" w:after="40"/>
              <w:rPr>
                <w:color w:val="000000"/>
                <w:lang w:eastAsia="en-ZA"/>
              </w:rPr>
            </w:pPr>
            <w:r w:rsidRPr="007B6791">
              <w:rPr>
                <w:color w:val="000000"/>
                <w:lang w:eastAsia="en-ZA"/>
              </w:rPr>
              <w:t>CT15</w:t>
            </w:r>
          </w:p>
        </w:tc>
        <w:tc>
          <w:tcPr>
            <w:tcW w:w="3260" w:type="dxa"/>
            <w:tcBorders>
              <w:top w:val="single" w:sz="4" w:space="0" w:color="auto"/>
              <w:left w:val="single" w:sz="4" w:space="0" w:color="auto"/>
              <w:bottom w:val="single" w:sz="4" w:space="0" w:color="auto"/>
              <w:right w:val="single" w:sz="4" w:space="0" w:color="auto"/>
            </w:tcBorders>
            <w:noWrap/>
            <w:vAlign w:val="bottom"/>
          </w:tcPr>
          <w:p w14:paraId="3963B9EB" w14:textId="77777777" w:rsidR="00C53A20" w:rsidRPr="007B6791" w:rsidRDefault="00C53A20">
            <w:pPr>
              <w:spacing w:before="80" w:after="40"/>
              <w:rPr>
                <w:color w:val="000000"/>
                <w:lang w:eastAsia="en-ZA"/>
              </w:rPr>
            </w:pPr>
            <w:r w:rsidRPr="007B6791">
              <w:rPr>
                <w:color w:val="000000"/>
                <w:lang w:eastAsia="en-ZA"/>
              </w:rPr>
              <w:t>QLS –availability</w:t>
            </w:r>
          </w:p>
        </w:tc>
        <w:tc>
          <w:tcPr>
            <w:tcW w:w="1276" w:type="dxa"/>
            <w:tcBorders>
              <w:top w:val="single" w:sz="4" w:space="0" w:color="auto"/>
              <w:left w:val="single" w:sz="4" w:space="0" w:color="auto"/>
              <w:bottom w:val="single" w:sz="4" w:space="0" w:color="auto"/>
              <w:right w:val="single" w:sz="4" w:space="0" w:color="auto"/>
            </w:tcBorders>
            <w:noWrap/>
            <w:vAlign w:val="bottom"/>
          </w:tcPr>
          <w:p w14:paraId="41E04802" w14:textId="77777777" w:rsidR="00C53A20" w:rsidRPr="007B6791" w:rsidRDefault="00C53A20">
            <w:pPr>
              <w:spacing w:before="80" w:after="40"/>
              <w:jc w:val="right"/>
              <w:rPr>
                <w:color w:val="000000"/>
                <w:lang w:eastAsia="en-ZA"/>
              </w:rPr>
            </w:pPr>
            <w:r w:rsidRPr="007B6791">
              <w:rPr>
                <w:color w:val="000000"/>
                <w:lang w:eastAsia="en-ZA"/>
              </w:rPr>
              <w:t>0.0</w:t>
            </w:r>
          </w:p>
        </w:tc>
      </w:tr>
      <w:tr w:rsidR="00C53A20" w:rsidRPr="0063285C" w14:paraId="4178CFFE" w14:textId="77777777">
        <w:trPr>
          <w:trHeight w:val="300"/>
        </w:trPr>
        <w:tc>
          <w:tcPr>
            <w:tcW w:w="1573" w:type="dxa"/>
            <w:vMerge/>
            <w:tcBorders>
              <w:top w:val="nil"/>
              <w:left w:val="single" w:sz="4" w:space="0" w:color="auto"/>
              <w:bottom w:val="single" w:sz="4" w:space="0" w:color="auto"/>
              <w:right w:val="single" w:sz="4" w:space="0" w:color="auto"/>
            </w:tcBorders>
            <w:vAlign w:val="center"/>
          </w:tcPr>
          <w:p w14:paraId="69A578A5" w14:textId="77777777" w:rsidR="00C53A20" w:rsidRPr="007B6791" w:rsidRDefault="00C53A20">
            <w:pPr>
              <w:spacing w:before="80" w:after="40"/>
              <w:rPr>
                <w:b/>
                <w:bCs/>
                <w:color w:val="000000"/>
                <w:lang w:eastAsia="en-ZA"/>
              </w:rPr>
            </w:pPr>
          </w:p>
        </w:tc>
        <w:tc>
          <w:tcPr>
            <w:tcW w:w="1842" w:type="dxa"/>
            <w:vMerge/>
            <w:tcBorders>
              <w:top w:val="nil"/>
              <w:left w:val="single" w:sz="4" w:space="0" w:color="auto"/>
              <w:bottom w:val="single" w:sz="4" w:space="0" w:color="auto"/>
              <w:right w:val="single" w:sz="4" w:space="0" w:color="auto"/>
            </w:tcBorders>
            <w:vAlign w:val="center"/>
          </w:tcPr>
          <w:p w14:paraId="0C124F86" w14:textId="77777777" w:rsidR="00C53A20" w:rsidRPr="007B6791" w:rsidRDefault="00C53A20">
            <w:pPr>
              <w:spacing w:before="80" w:after="40"/>
              <w:rPr>
                <w:b/>
                <w:bCs/>
                <w:color w:val="000000"/>
                <w:lang w:eastAsia="en-ZA"/>
              </w:rPr>
            </w:pPr>
          </w:p>
        </w:tc>
        <w:tc>
          <w:tcPr>
            <w:tcW w:w="1276" w:type="dxa"/>
            <w:tcBorders>
              <w:top w:val="single" w:sz="4" w:space="0" w:color="auto"/>
              <w:left w:val="nil"/>
              <w:bottom w:val="single" w:sz="4" w:space="0" w:color="auto"/>
              <w:right w:val="nil"/>
            </w:tcBorders>
            <w:noWrap/>
            <w:vAlign w:val="center"/>
          </w:tcPr>
          <w:p w14:paraId="35818BA4" w14:textId="77777777" w:rsidR="00C53A20" w:rsidRPr="007B6791" w:rsidRDefault="00C53A20">
            <w:pPr>
              <w:spacing w:before="80" w:after="40"/>
              <w:rPr>
                <w:b/>
                <w:bCs/>
                <w:color w:val="000000"/>
                <w:lang w:eastAsia="en-ZA"/>
              </w:rPr>
            </w:pPr>
            <w:r w:rsidRPr="007B6791">
              <w:rPr>
                <w:b/>
                <w:color w:val="000000"/>
                <w:lang w:eastAsia="en-ZA"/>
              </w:rPr>
              <w:t> </w:t>
            </w:r>
          </w:p>
        </w:tc>
        <w:tc>
          <w:tcPr>
            <w:tcW w:w="3260" w:type="dxa"/>
            <w:tcBorders>
              <w:top w:val="single" w:sz="4" w:space="0" w:color="auto"/>
              <w:left w:val="single" w:sz="4" w:space="0" w:color="auto"/>
              <w:bottom w:val="single" w:sz="4" w:space="0" w:color="auto"/>
              <w:right w:val="nil"/>
            </w:tcBorders>
            <w:noWrap/>
            <w:vAlign w:val="center"/>
          </w:tcPr>
          <w:p w14:paraId="45D6E2C0" w14:textId="77777777" w:rsidR="00C53A20" w:rsidRPr="007B6791" w:rsidRDefault="00C53A20">
            <w:pPr>
              <w:spacing w:before="80" w:after="40"/>
              <w:jc w:val="right"/>
              <w:rPr>
                <w:b/>
                <w:bCs/>
                <w:color w:val="000000"/>
                <w:lang w:eastAsia="en-ZA"/>
              </w:rPr>
            </w:pPr>
            <w:r w:rsidRPr="007B6791">
              <w:rPr>
                <w:b/>
                <w:color w:val="000000"/>
                <w:lang w:eastAsia="en-ZA"/>
              </w:rPr>
              <w:t>SUB-TOTAL FOR SERVICE AVAILABILITY:</w:t>
            </w:r>
          </w:p>
        </w:tc>
        <w:tc>
          <w:tcPr>
            <w:tcW w:w="1276" w:type="dxa"/>
            <w:tcBorders>
              <w:top w:val="single" w:sz="4" w:space="0" w:color="auto"/>
              <w:left w:val="single" w:sz="4" w:space="0" w:color="auto"/>
              <w:bottom w:val="single" w:sz="4" w:space="0" w:color="auto"/>
              <w:right w:val="single" w:sz="4" w:space="0" w:color="auto"/>
            </w:tcBorders>
            <w:noWrap/>
            <w:vAlign w:val="bottom"/>
          </w:tcPr>
          <w:p w14:paraId="5FC5C739" w14:textId="77777777" w:rsidR="00C53A20" w:rsidRPr="007B6791" w:rsidRDefault="00C53A20">
            <w:pPr>
              <w:spacing w:before="80" w:after="40"/>
              <w:jc w:val="right"/>
              <w:rPr>
                <w:b/>
                <w:bCs/>
                <w:color w:val="000000"/>
                <w:lang w:eastAsia="en-ZA"/>
              </w:rPr>
            </w:pPr>
            <w:r w:rsidRPr="007B6791">
              <w:rPr>
                <w:b/>
                <w:color w:val="000000"/>
                <w:lang w:eastAsia="en-ZA"/>
              </w:rPr>
              <w:t>-50.0</w:t>
            </w:r>
          </w:p>
        </w:tc>
      </w:tr>
      <w:tr w:rsidR="00C53A20" w:rsidRPr="0063285C" w14:paraId="1112EFCD" w14:textId="77777777">
        <w:trPr>
          <w:trHeight w:val="300"/>
        </w:trPr>
        <w:tc>
          <w:tcPr>
            <w:tcW w:w="1573" w:type="dxa"/>
            <w:vMerge/>
            <w:tcBorders>
              <w:top w:val="single" w:sz="4" w:space="0" w:color="auto"/>
              <w:left w:val="single" w:sz="4" w:space="0" w:color="auto"/>
              <w:bottom w:val="single" w:sz="4" w:space="0" w:color="auto"/>
              <w:right w:val="single" w:sz="4" w:space="0" w:color="auto"/>
            </w:tcBorders>
            <w:vAlign w:val="center"/>
          </w:tcPr>
          <w:p w14:paraId="52D00788" w14:textId="77777777" w:rsidR="00C53A20" w:rsidRPr="007B6791" w:rsidRDefault="00C53A20">
            <w:pPr>
              <w:spacing w:before="80" w:after="40"/>
              <w:rPr>
                <w:b/>
                <w:bCs/>
                <w:color w:val="000000"/>
                <w:lang w:eastAsia="en-ZA"/>
              </w:rPr>
            </w:pPr>
          </w:p>
        </w:tc>
        <w:tc>
          <w:tcPr>
            <w:tcW w:w="1842" w:type="dxa"/>
            <w:vMerge/>
            <w:tcBorders>
              <w:top w:val="single" w:sz="4" w:space="0" w:color="auto"/>
              <w:left w:val="single" w:sz="4" w:space="0" w:color="auto"/>
              <w:bottom w:val="single" w:sz="4" w:space="0" w:color="auto"/>
              <w:right w:val="single" w:sz="4" w:space="0" w:color="auto"/>
            </w:tcBorders>
            <w:vAlign w:val="center"/>
          </w:tcPr>
          <w:p w14:paraId="11BDD875" w14:textId="77777777" w:rsidR="00C53A20" w:rsidRPr="007B6791" w:rsidRDefault="00C53A20">
            <w:pPr>
              <w:spacing w:before="80" w:after="40"/>
              <w:rPr>
                <w:b/>
                <w:bCs/>
                <w:color w:val="000000"/>
                <w:lang w:eastAsia="en-ZA"/>
              </w:rPr>
            </w:pPr>
          </w:p>
        </w:tc>
        <w:tc>
          <w:tcPr>
            <w:tcW w:w="1276"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tcPr>
          <w:p w14:paraId="3B25B122" w14:textId="77777777" w:rsidR="00C53A20" w:rsidRPr="007B6791" w:rsidRDefault="00C53A20">
            <w:pPr>
              <w:spacing w:before="80" w:after="40"/>
              <w:rPr>
                <w:b/>
                <w:bCs/>
                <w:color w:val="000000"/>
                <w:lang w:eastAsia="en-ZA"/>
              </w:rPr>
            </w:pPr>
            <w:r w:rsidRPr="007B6791">
              <w:rPr>
                <w:b/>
                <w:color w:val="000000"/>
                <w:lang w:eastAsia="en-ZA"/>
              </w:rPr>
              <w:t> </w:t>
            </w:r>
          </w:p>
        </w:tc>
        <w:tc>
          <w:tcPr>
            <w:tcW w:w="3260"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tcPr>
          <w:p w14:paraId="30093AC5" w14:textId="77777777" w:rsidR="00C53A20" w:rsidRPr="007B6791" w:rsidRDefault="00C53A20">
            <w:pPr>
              <w:spacing w:before="80" w:after="40"/>
              <w:jc w:val="right"/>
              <w:rPr>
                <w:b/>
                <w:bCs/>
                <w:i/>
                <w:iCs/>
                <w:color w:val="000000"/>
                <w:lang w:eastAsia="en-ZA"/>
              </w:rPr>
            </w:pPr>
            <w:r w:rsidRPr="007B6791">
              <w:rPr>
                <w:b/>
                <w:i/>
                <w:iCs/>
                <w:color w:val="000000"/>
                <w:lang w:eastAsia="en-ZA"/>
              </w:rPr>
              <w:t>TOTAL FOR SYSTEM HEALTH:</w:t>
            </w:r>
          </w:p>
        </w:tc>
        <w:tc>
          <w:tcPr>
            <w:tcW w:w="1276"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bottom"/>
          </w:tcPr>
          <w:p w14:paraId="6D20741A" w14:textId="77777777" w:rsidR="00C53A20" w:rsidRPr="007B6791" w:rsidRDefault="00C53A20">
            <w:pPr>
              <w:spacing w:before="80" w:after="40"/>
              <w:jc w:val="right"/>
              <w:rPr>
                <w:b/>
                <w:bCs/>
                <w:i/>
                <w:iCs/>
                <w:color w:val="000000"/>
                <w:lang w:eastAsia="en-ZA"/>
              </w:rPr>
            </w:pPr>
            <w:r w:rsidRPr="007B6791">
              <w:rPr>
                <w:b/>
                <w:i/>
                <w:iCs/>
                <w:color w:val="000000"/>
                <w:lang w:eastAsia="en-ZA"/>
              </w:rPr>
              <w:t>-50.0</w:t>
            </w:r>
          </w:p>
        </w:tc>
      </w:tr>
      <w:tr w:rsidR="00C53A20" w:rsidRPr="0063285C" w14:paraId="4B9969FB" w14:textId="77777777">
        <w:trPr>
          <w:trHeight w:val="300"/>
        </w:trPr>
        <w:tc>
          <w:tcPr>
            <w:tcW w:w="1573" w:type="dxa"/>
            <w:vMerge w:val="restart"/>
            <w:tcBorders>
              <w:top w:val="single" w:sz="4" w:space="0" w:color="auto"/>
              <w:left w:val="single" w:sz="4" w:space="0" w:color="auto"/>
              <w:bottom w:val="single" w:sz="4" w:space="0" w:color="auto"/>
              <w:right w:val="single" w:sz="4" w:space="0" w:color="auto"/>
            </w:tcBorders>
            <w:vAlign w:val="center"/>
          </w:tcPr>
          <w:p w14:paraId="1E8643BF" w14:textId="77777777" w:rsidR="00C53A20" w:rsidRPr="00F1058D" w:rsidRDefault="00C53A20">
            <w:pPr>
              <w:spacing w:before="80" w:after="40"/>
              <w:jc w:val="center"/>
              <w:rPr>
                <w:b/>
                <w:bCs/>
                <w:i/>
                <w:iCs/>
                <w:color w:val="000000"/>
                <w:lang w:eastAsia="en-ZA"/>
              </w:rPr>
            </w:pPr>
            <w:r w:rsidRPr="00F1058D">
              <w:rPr>
                <w:b/>
                <w:i/>
                <w:iCs/>
                <w:color w:val="000000"/>
                <w:lang w:eastAsia="en-ZA"/>
              </w:rPr>
              <w:t>Cooperative Relationships</w:t>
            </w:r>
          </w:p>
        </w:tc>
        <w:tc>
          <w:tcPr>
            <w:tcW w:w="1842" w:type="dxa"/>
            <w:vMerge w:val="restart"/>
            <w:tcBorders>
              <w:top w:val="single" w:sz="4" w:space="0" w:color="auto"/>
              <w:left w:val="single" w:sz="4" w:space="0" w:color="auto"/>
              <w:bottom w:val="single" w:sz="4" w:space="0" w:color="auto"/>
              <w:right w:val="single" w:sz="4" w:space="0" w:color="auto"/>
            </w:tcBorders>
            <w:noWrap/>
            <w:vAlign w:val="center"/>
          </w:tcPr>
          <w:p w14:paraId="1FE1B9AD" w14:textId="77777777" w:rsidR="00C53A20" w:rsidRPr="00F1058D" w:rsidRDefault="00C53A20">
            <w:pPr>
              <w:spacing w:before="80" w:after="40"/>
              <w:rPr>
                <w:b/>
                <w:bCs/>
                <w:color w:val="000000"/>
                <w:lang w:eastAsia="en-ZA"/>
              </w:rPr>
            </w:pPr>
            <w:r w:rsidRPr="00F1058D">
              <w:rPr>
                <w:b/>
                <w:color w:val="000000"/>
                <w:lang w:eastAsia="en-ZA"/>
              </w:rPr>
              <w:t>Reporting</w:t>
            </w:r>
          </w:p>
        </w:tc>
        <w:tc>
          <w:tcPr>
            <w:tcW w:w="1276" w:type="dxa"/>
            <w:tcBorders>
              <w:top w:val="single" w:sz="4" w:space="0" w:color="auto"/>
              <w:left w:val="single" w:sz="4" w:space="0" w:color="auto"/>
              <w:bottom w:val="single" w:sz="4" w:space="0" w:color="auto"/>
              <w:right w:val="single" w:sz="4" w:space="0" w:color="auto"/>
            </w:tcBorders>
            <w:noWrap/>
            <w:vAlign w:val="bottom"/>
          </w:tcPr>
          <w:p w14:paraId="319CD9AC" w14:textId="77777777" w:rsidR="00C53A20" w:rsidRPr="00F1058D" w:rsidRDefault="00C53A20">
            <w:pPr>
              <w:spacing w:before="80" w:after="40"/>
              <w:rPr>
                <w:color w:val="000000"/>
                <w:lang w:eastAsia="en-ZA"/>
              </w:rPr>
            </w:pPr>
            <w:r w:rsidRPr="00F1058D">
              <w:rPr>
                <w:color w:val="000000"/>
                <w:lang w:eastAsia="en-ZA"/>
              </w:rPr>
              <w:t>CT8a</w:t>
            </w:r>
          </w:p>
        </w:tc>
        <w:tc>
          <w:tcPr>
            <w:tcW w:w="3260" w:type="dxa"/>
            <w:tcBorders>
              <w:top w:val="single" w:sz="4" w:space="0" w:color="auto"/>
              <w:left w:val="single" w:sz="4" w:space="0" w:color="auto"/>
              <w:bottom w:val="single" w:sz="4" w:space="0" w:color="auto"/>
              <w:right w:val="single" w:sz="4" w:space="0" w:color="auto"/>
            </w:tcBorders>
            <w:noWrap/>
            <w:vAlign w:val="bottom"/>
          </w:tcPr>
          <w:p w14:paraId="69575B52" w14:textId="77777777" w:rsidR="00C53A20" w:rsidRPr="00F1058D" w:rsidRDefault="00C53A20">
            <w:pPr>
              <w:spacing w:before="80" w:after="40"/>
              <w:rPr>
                <w:color w:val="000000"/>
                <w:lang w:eastAsia="en-ZA"/>
              </w:rPr>
            </w:pPr>
            <w:r w:rsidRPr="00F1058D">
              <w:rPr>
                <w:color w:val="000000"/>
                <w:lang w:eastAsia="en-ZA"/>
              </w:rPr>
              <w:t>Compliance with Employer’s reporting requirements – Critical Reports</w:t>
            </w:r>
          </w:p>
        </w:tc>
        <w:tc>
          <w:tcPr>
            <w:tcW w:w="1276" w:type="dxa"/>
            <w:tcBorders>
              <w:top w:val="single" w:sz="4" w:space="0" w:color="auto"/>
              <w:left w:val="single" w:sz="4" w:space="0" w:color="auto"/>
              <w:bottom w:val="single" w:sz="4" w:space="0" w:color="auto"/>
              <w:right w:val="single" w:sz="4" w:space="0" w:color="auto"/>
            </w:tcBorders>
            <w:noWrap/>
            <w:vAlign w:val="bottom"/>
          </w:tcPr>
          <w:p w14:paraId="57574FB3" w14:textId="77777777" w:rsidR="00C53A20" w:rsidRPr="00F1058D" w:rsidRDefault="00C53A20">
            <w:pPr>
              <w:spacing w:before="80" w:after="40"/>
              <w:jc w:val="right"/>
              <w:rPr>
                <w:color w:val="000000"/>
                <w:lang w:eastAsia="en-ZA"/>
              </w:rPr>
            </w:pPr>
            <w:r w:rsidRPr="00F1058D">
              <w:rPr>
                <w:color w:val="000000"/>
                <w:lang w:eastAsia="en-ZA"/>
              </w:rPr>
              <w:t>0.0</w:t>
            </w:r>
          </w:p>
        </w:tc>
      </w:tr>
      <w:tr w:rsidR="00C53A20" w:rsidRPr="0063285C" w14:paraId="383F83AB" w14:textId="77777777">
        <w:trPr>
          <w:trHeight w:val="300"/>
        </w:trPr>
        <w:tc>
          <w:tcPr>
            <w:tcW w:w="1573" w:type="dxa"/>
            <w:vMerge/>
            <w:tcBorders>
              <w:top w:val="single" w:sz="4" w:space="0" w:color="auto"/>
              <w:left w:val="single" w:sz="4" w:space="0" w:color="auto"/>
              <w:bottom w:val="single" w:sz="4" w:space="0" w:color="auto"/>
              <w:right w:val="single" w:sz="4" w:space="0" w:color="auto"/>
            </w:tcBorders>
            <w:vAlign w:val="center"/>
          </w:tcPr>
          <w:p w14:paraId="5783A7DC" w14:textId="77777777" w:rsidR="00C53A20" w:rsidRPr="007B6791" w:rsidRDefault="00C53A20">
            <w:pPr>
              <w:spacing w:before="80" w:after="40"/>
              <w:rPr>
                <w:b/>
                <w:bCs/>
                <w:color w:val="000000"/>
                <w:lang w:eastAsia="en-ZA"/>
              </w:rPr>
            </w:pPr>
          </w:p>
        </w:tc>
        <w:tc>
          <w:tcPr>
            <w:tcW w:w="1842" w:type="dxa"/>
            <w:vMerge/>
            <w:tcBorders>
              <w:top w:val="single" w:sz="4" w:space="0" w:color="auto"/>
              <w:left w:val="single" w:sz="4" w:space="0" w:color="auto"/>
              <w:bottom w:val="single" w:sz="4" w:space="0" w:color="auto"/>
              <w:right w:val="single" w:sz="4" w:space="0" w:color="auto"/>
            </w:tcBorders>
            <w:vAlign w:val="center"/>
          </w:tcPr>
          <w:p w14:paraId="70CB8F6A" w14:textId="77777777" w:rsidR="00C53A20" w:rsidRPr="007B6791" w:rsidRDefault="00C53A20">
            <w:pPr>
              <w:spacing w:before="80" w:after="40"/>
              <w:rPr>
                <w:b/>
                <w:bCs/>
                <w:color w:val="000000"/>
                <w:lang w:eastAsia="en-ZA"/>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4C49D64F" w14:textId="77777777" w:rsidR="00C53A20" w:rsidRPr="007B6791" w:rsidRDefault="00C53A20">
            <w:pPr>
              <w:spacing w:before="80" w:after="40"/>
              <w:rPr>
                <w:color w:val="000000"/>
                <w:lang w:eastAsia="en-ZA"/>
              </w:rPr>
            </w:pPr>
            <w:r w:rsidRPr="007B6791">
              <w:rPr>
                <w:color w:val="000000"/>
                <w:lang w:eastAsia="en-ZA"/>
              </w:rPr>
              <w:t>CT8b</w:t>
            </w:r>
          </w:p>
        </w:tc>
        <w:tc>
          <w:tcPr>
            <w:tcW w:w="3260" w:type="dxa"/>
            <w:tcBorders>
              <w:top w:val="single" w:sz="4" w:space="0" w:color="auto"/>
              <w:left w:val="single" w:sz="4" w:space="0" w:color="auto"/>
              <w:bottom w:val="single" w:sz="4" w:space="0" w:color="auto"/>
              <w:right w:val="single" w:sz="4" w:space="0" w:color="auto"/>
            </w:tcBorders>
            <w:noWrap/>
            <w:vAlign w:val="bottom"/>
          </w:tcPr>
          <w:p w14:paraId="47AF77D4" w14:textId="77777777" w:rsidR="00C53A20" w:rsidRPr="007B6791" w:rsidRDefault="00C53A20">
            <w:pPr>
              <w:spacing w:before="80" w:after="40"/>
              <w:rPr>
                <w:color w:val="000000"/>
                <w:lang w:eastAsia="en-ZA"/>
              </w:rPr>
            </w:pPr>
            <w:r w:rsidRPr="007B6791">
              <w:rPr>
                <w:color w:val="000000"/>
                <w:lang w:eastAsia="en-ZA"/>
              </w:rPr>
              <w:t>Compliance with Employer’s reporting requirements – Non-Critical  Reports</w:t>
            </w:r>
          </w:p>
        </w:tc>
        <w:tc>
          <w:tcPr>
            <w:tcW w:w="1276" w:type="dxa"/>
            <w:tcBorders>
              <w:top w:val="single" w:sz="4" w:space="0" w:color="auto"/>
              <w:left w:val="single" w:sz="4" w:space="0" w:color="auto"/>
              <w:bottom w:val="single" w:sz="4" w:space="0" w:color="auto"/>
              <w:right w:val="single" w:sz="4" w:space="0" w:color="auto"/>
            </w:tcBorders>
            <w:noWrap/>
            <w:vAlign w:val="bottom"/>
          </w:tcPr>
          <w:p w14:paraId="3194E5C5" w14:textId="77777777" w:rsidR="00C53A20" w:rsidRPr="007B6791" w:rsidRDefault="00C53A20">
            <w:pPr>
              <w:spacing w:before="80" w:after="40"/>
              <w:jc w:val="right"/>
              <w:rPr>
                <w:color w:val="000000"/>
                <w:lang w:eastAsia="en-ZA"/>
              </w:rPr>
            </w:pPr>
            <w:r w:rsidRPr="007B6791">
              <w:rPr>
                <w:color w:val="000000"/>
                <w:lang w:eastAsia="en-ZA"/>
              </w:rPr>
              <w:t>0.0</w:t>
            </w:r>
          </w:p>
        </w:tc>
      </w:tr>
      <w:tr w:rsidR="00C53A20" w:rsidRPr="0063285C" w14:paraId="6B2FC23C" w14:textId="77777777">
        <w:trPr>
          <w:trHeight w:val="300"/>
        </w:trPr>
        <w:tc>
          <w:tcPr>
            <w:tcW w:w="1573" w:type="dxa"/>
            <w:vMerge/>
            <w:tcBorders>
              <w:top w:val="single" w:sz="4" w:space="0" w:color="auto"/>
              <w:left w:val="single" w:sz="4" w:space="0" w:color="auto"/>
              <w:bottom w:val="single" w:sz="4" w:space="0" w:color="auto"/>
              <w:right w:val="single" w:sz="4" w:space="0" w:color="auto"/>
            </w:tcBorders>
            <w:vAlign w:val="center"/>
          </w:tcPr>
          <w:p w14:paraId="77AB0D6F" w14:textId="77777777" w:rsidR="00C53A20" w:rsidRPr="007B6791" w:rsidRDefault="00C53A20">
            <w:pPr>
              <w:spacing w:before="80" w:after="40"/>
              <w:rPr>
                <w:b/>
                <w:bCs/>
                <w:color w:val="000000"/>
                <w:lang w:eastAsia="en-ZA"/>
              </w:rPr>
            </w:pPr>
          </w:p>
        </w:tc>
        <w:tc>
          <w:tcPr>
            <w:tcW w:w="1842" w:type="dxa"/>
            <w:vMerge/>
            <w:tcBorders>
              <w:top w:val="single" w:sz="4" w:space="0" w:color="auto"/>
              <w:left w:val="single" w:sz="4" w:space="0" w:color="auto"/>
              <w:bottom w:val="single" w:sz="4" w:space="0" w:color="auto"/>
              <w:right w:val="single" w:sz="4" w:space="0" w:color="auto"/>
            </w:tcBorders>
            <w:vAlign w:val="center"/>
          </w:tcPr>
          <w:p w14:paraId="782F651D" w14:textId="77777777" w:rsidR="00C53A20" w:rsidRPr="007B6791" w:rsidRDefault="00C53A20">
            <w:pPr>
              <w:spacing w:before="80" w:after="40"/>
              <w:rPr>
                <w:b/>
                <w:bCs/>
                <w:color w:val="000000"/>
                <w:lang w:eastAsia="en-ZA"/>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4D470B3C" w14:textId="77777777" w:rsidR="00C53A20" w:rsidRPr="007B6791" w:rsidRDefault="00C53A20">
            <w:pPr>
              <w:spacing w:before="80" w:after="40"/>
              <w:rPr>
                <w:b/>
                <w:bCs/>
                <w:color w:val="000000"/>
                <w:lang w:eastAsia="en-ZA"/>
              </w:rPr>
            </w:pPr>
            <w:r w:rsidRPr="007B6791">
              <w:rPr>
                <w:b/>
                <w:color w:val="000000"/>
                <w:lang w:eastAsia="en-ZA"/>
              </w:rPr>
              <w:t> </w:t>
            </w:r>
          </w:p>
        </w:tc>
        <w:tc>
          <w:tcPr>
            <w:tcW w:w="3260" w:type="dxa"/>
            <w:tcBorders>
              <w:top w:val="single" w:sz="4" w:space="0" w:color="auto"/>
              <w:left w:val="single" w:sz="4" w:space="0" w:color="auto"/>
              <w:bottom w:val="single" w:sz="4" w:space="0" w:color="auto"/>
              <w:right w:val="single" w:sz="4" w:space="0" w:color="auto"/>
            </w:tcBorders>
            <w:noWrap/>
            <w:vAlign w:val="center"/>
          </w:tcPr>
          <w:p w14:paraId="3986E6D2" w14:textId="77777777" w:rsidR="00C53A20" w:rsidRPr="007B6791" w:rsidRDefault="00C53A20">
            <w:pPr>
              <w:spacing w:before="80" w:after="40"/>
              <w:jc w:val="right"/>
              <w:rPr>
                <w:b/>
                <w:bCs/>
                <w:color w:val="000000"/>
                <w:lang w:eastAsia="en-ZA"/>
              </w:rPr>
            </w:pPr>
            <w:r w:rsidRPr="007B6791">
              <w:rPr>
                <w:b/>
                <w:color w:val="000000"/>
                <w:lang w:eastAsia="en-ZA"/>
              </w:rPr>
              <w:t>SUB-TOTAL FOR REPORTING:</w:t>
            </w:r>
          </w:p>
        </w:tc>
        <w:tc>
          <w:tcPr>
            <w:tcW w:w="1276" w:type="dxa"/>
            <w:tcBorders>
              <w:top w:val="single" w:sz="4" w:space="0" w:color="auto"/>
              <w:left w:val="single" w:sz="4" w:space="0" w:color="auto"/>
              <w:bottom w:val="single" w:sz="4" w:space="0" w:color="auto"/>
              <w:right w:val="single" w:sz="4" w:space="0" w:color="auto"/>
            </w:tcBorders>
            <w:noWrap/>
            <w:vAlign w:val="bottom"/>
          </w:tcPr>
          <w:p w14:paraId="0751E0F5" w14:textId="77777777" w:rsidR="00C53A20" w:rsidRPr="007B6791" w:rsidRDefault="00C53A20">
            <w:pPr>
              <w:spacing w:before="80" w:after="40"/>
              <w:jc w:val="right"/>
              <w:rPr>
                <w:b/>
                <w:bCs/>
                <w:color w:val="000000"/>
                <w:lang w:eastAsia="en-ZA"/>
              </w:rPr>
            </w:pPr>
            <w:r w:rsidRPr="007B6791">
              <w:rPr>
                <w:b/>
                <w:color w:val="000000"/>
                <w:lang w:eastAsia="en-ZA"/>
              </w:rPr>
              <w:t>0.0</w:t>
            </w:r>
          </w:p>
        </w:tc>
      </w:tr>
      <w:tr w:rsidR="00C53A20" w:rsidRPr="0063285C" w14:paraId="4AFE38C5" w14:textId="77777777">
        <w:trPr>
          <w:trHeight w:val="300"/>
        </w:trPr>
        <w:tc>
          <w:tcPr>
            <w:tcW w:w="1573" w:type="dxa"/>
            <w:vMerge/>
            <w:tcBorders>
              <w:top w:val="single" w:sz="4" w:space="0" w:color="auto"/>
              <w:left w:val="single" w:sz="4" w:space="0" w:color="auto"/>
              <w:bottom w:val="single" w:sz="4" w:space="0" w:color="auto"/>
              <w:right w:val="single" w:sz="4" w:space="0" w:color="auto"/>
            </w:tcBorders>
            <w:vAlign w:val="center"/>
          </w:tcPr>
          <w:p w14:paraId="223B7095" w14:textId="77777777" w:rsidR="00C53A20" w:rsidRPr="007B6791" w:rsidRDefault="00C53A20">
            <w:pPr>
              <w:spacing w:before="80" w:after="40"/>
              <w:rPr>
                <w:b/>
                <w:bCs/>
                <w:color w:val="000000"/>
                <w:lang w:eastAsia="en-ZA"/>
              </w:rPr>
            </w:pPr>
          </w:p>
        </w:tc>
        <w:tc>
          <w:tcPr>
            <w:tcW w:w="1842" w:type="dxa"/>
            <w:vMerge w:val="restart"/>
            <w:tcBorders>
              <w:top w:val="single" w:sz="4" w:space="0" w:color="auto"/>
              <w:left w:val="single" w:sz="4" w:space="0" w:color="auto"/>
              <w:bottom w:val="single" w:sz="4" w:space="0" w:color="auto"/>
              <w:right w:val="single" w:sz="4" w:space="0" w:color="auto"/>
            </w:tcBorders>
            <w:noWrap/>
            <w:vAlign w:val="center"/>
          </w:tcPr>
          <w:p w14:paraId="5D5AD679" w14:textId="77777777" w:rsidR="00C53A20" w:rsidRPr="007B6791" w:rsidRDefault="00C53A20">
            <w:pPr>
              <w:spacing w:before="80" w:after="40"/>
              <w:rPr>
                <w:b/>
                <w:bCs/>
                <w:color w:val="000000"/>
                <w:lang w:eastAsia="en-ZA"/>
              </w:rPr>
            </w:pPr>
            <w:r w:rsidRPr="007B6791">
              <w:rPr>
                <w:b/>
                <w:color w:val="000000"/>
                <w:lang w:eastAsia="en-ZA"/>
              </w:rPr>
              <w:t>Governance</w:t>
            </w:r>
          </w:p>
        </w:tc>
        <w:tc>
          <w:tcPr>
            <w:tcW w:w="1276" w:type="dxa"/>
            <w:tcBorders>
              <w:top w:val="single" w:sz="4" w:space="0" w:color="auto"/>
              <w:left w:val="single" w:sz="4" w:space="0" w:color="auto"/>
              <w:bottom w:val="single" w:sz="4" w:space="0" w:color="auto"/>
              <w:right w:val="single" w:sz="4" w:space="0" w:color="auto"/>
            </w:tcBorders>
            <w:noWrap/>
            <w:vAlign w:val="bottom"/>
          </w:tcPr>
          <w:p w14:paraId="00E2D1B4" w14:textId="77777777" w:rsidR="00C53A20" w:rsidRPr="007B6791" w:rsidRDefault="00C53A20">
            <w:pPr>
              <w:spacing w:before="80" w:after="40"/>
              <w:rPr>
                <w:color w:val="000000"/>
                <w:lang w:eastAsia="en-ZA"/>
              </w:rPr>
            </w:pPr>
            <w:r w:rsidRPr="007B6791">
              <w:rPr>
                <w:color w:val="000000"/>
                <w:lang w:eastAsia="en-ZA"/>
              </w:rPr>
              <w:t>CT19</w:t>
            </w:r>
          </w:p>
        </w:tc>
        <w:tc>
          <w:tcPr>
            <w:tcW w:w="3260" w:type="dxa"/>
            <w:tcBorders>
              <w:top w:val="single" w:sz="4" w:space="0" w:color="auto"/>
              <w:left w:val="single" w:sz="4" w:space="0" w:color="auto"/>
              <w:bottom w:val="single" w:sz="4" w:space="0" w:color="auto"/>
              <w:right w:val="single" w:sz="4" w:space="0" w:color="auto"/>
            </w:tcBorders>
            <w:noWrap/>
            <w:vAlign w:val="bottom"/>
          </w:tcPr>
          <w:p w14:paraId="18938F87" w14:textId="77777777" w:rsidR="00C53A20" w:rsidRPr="007B6791" w:rsidRDefault="00C53A20">
            <w:pPr>
              <w:spacing w:before="80" w:after="40"/>
              <w:rPr>
                <w:color w:val="000000"/>
                <w:lang w:eastAsia="en-ZA"/>
              </w:rPr>
            </w:pPr>
            <w:r w:rsidRPr="007B6791">
              <w:rPr>
                <w:color w:val="000000"/>
                <w:lang w:eastAsia="en-ZA"/>
              </w:rPr>
              <w:t>Contract Performance Management</w:t>
            </w:r>
          </w:p>
        </w:tc>
        <w:tc>
          <w:tcPr>
            <w:tcW w:w="1276" w:type="dxa"/>
            <w:tcBorders>
              <w:top w:val="single" w:sz="4" w:space="0" w:color="auto"/>
              <w:left w:val="single" w:sz="4" w:space="0" w:color="auto"/>
              <w:bottom w:val="single" w:sz="4" w:space="0" w:color="auto"/>
              <w:right w:val="single" w:sz="4" w:space="0" w:color="auto"/>
            </w:tcBorders>
            <w:noWrap/>
            <w:vAlign w:val="bottom"/>
          </w:tcPr>
          <w:p w14:paraId="6FF5FD2A" w14:textId="77777777" w:rsidR="00C53A20" w:rsidRPr="007B6791" w:rsidRDefault="00C53A20">
            <w:pPr>
              <w:spacing w:before="80" w:after="40"/>
              <w:jc w:val="right"/>
              <w:rPr>
                <w:color w:val="000000"/>
                <w:lang w:eastAsia="en-ZA"/>
              </w:rPr>
            </w:pPr>
            <w:r w:rsidRPr="007B6791">
              <w:rPr>
                <w:color w:val="000000"/>
                <w:lang w:eastAsia="en-ZA"/>
              </w:rPr>
              <w:t>10.0</w:t>
            </w:r>
          </w:p>
        </w:tc>
      </w:tr>
      <w:tr w:rsidR="00C53A20" w:rsidRPr="0063285C" w14:paraId="64569502" w14:textId="77777777">
        <w:trPr>
          <w:trHeight w:val="300"/>
        </w:trPr>
        <w:tc>
          <w:tcPr>
            <w:tcW w:w="1573" w:type="dxa"/>
            <w:vMerge/>
            <w:tcBorders>
              <w:top w:val="single" w:sz="4" w:space="0" w:color="auto"/>
              <w:left w:val="single" w:sz="4" w:space="0" w:color="auto"/>
              <w:bottom w:val="single" w:sz="4" w:space="0" w:color="auto"/>
              <w:right w:val="single" w:sz="4" w:space="0" w:color="auto"/>
            </w:tcBorders>
            <w:vAlign w:val="center"/>
          </w:tcPr>
          <w:p w14:paraId="15D4AD38" w14:textId="77777777" w:rsidR="00C53A20" w:rsidRPr="007B6791" w:rsidRDefault="00C53A20">
            <w:pPr>
              <w:spacing w:before="80" w:after="40"/>
              <w:rPr>
                <w:b/>
                <w:bCs/>
                <w:color w:val="000000"/>
                <w:lang w:eastAsia="en-ZA"/>
              </w:rPr>
            </w:pPr>
          </w:p>
        </w:tc>
        <w:tc>
          <w:tcPr>
            <w:tcW w:w="1842" w:type="dxa"/>
            <w:vMerge/>
            <w:tcBorders>
              <w:top w:val="single" w:sz="4" w:space="0" w:color="auto"/>
              <w:left w:val="single" w:sz="4" w:space="0" w:color="auto"/>
              <w:bottom w:val="single" w:sz="4" w:space="0" w:color="auto"/>
              <w:right w:val="single" w:sz="4" w:space="0" w:color="auto"/>
            </w:tcBorders>
            <w:vAlign w:val="center"/>
          </w:tcPr>
          <w:p w14:paraId="1B05F40B" w14:textId="77777777" w:rsidR="00C53A20" w:rsidRPr="007B6791" w:rsidRDefault="00C53A20">
            <w:pPr>
              <w:spacing w:before="80" w:after="40"/>
              <w:rPr>
                <w:b/>
                <w:bCs/>
                <w:color w:val="000000"/>
                <w:lang w:eastAsia="en-ZA"/>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4E701466" w14:textId="77777777" w:rsidR="00C53A20" w:rsidRPr="007B6791" w:rsidRDefault="00C53A20">
            <w:pPr>
              <w:spacing w:before="80" w:after="40"/>
              <w:rPr>
                <w:b/>
                <w:bCs/>
                <w:color w:val="000000"/>
                <w:lang w:eastAsia="en-ZA"/>
              </w:rPr>
            </w:pPr>
            <w:r w:rsidRPr="007B6791">
              <w:rPr>
                <w:b/>
                <w:color w:val="000000"/>
                <w:lang w:eastAsia="en-ZA"/>
              </w:rPr>
              <w:t> </w:t>
            </w:r>
          </w:p>
        </w:tc>
        <w:tc>
          <w:tcPr>
            <w:tcW w:w="3260" w:type="dxa"/>
            <w:tcBorders>
              <w:top w:val="single" w:sz="4" w:space="0" w:color="auto"/>
              <w:left w:val="single" w:sz="4" w:space="0" w:color="auto"/>
              <w:bottom w:val="single" w:sz="4" w:space="0" w:color="auto"/>
              <w:right w:val="single" w:sz="4" w:space="0" w:color="auto"/>
            </w:tcBorders>
            <w:noWrap/>
            <w:vAlign w:val="center"/>
          </w:tcPr>
          <w:p w14:paraId="3CCB750E" w14:textId="77777777" w:rsidR="00C53A20" w:rsidRPr="007B6791" w:rsidRDefault="00C53A20">
            <w:pPr>
              <w:spacing w:before="80" w:after="40"/>
              <w:jc w:val="right"/>
              <w:rPr>
                <w:b/>
                <w:bCs/>
                <w:color w:val="000000"/>
                <w:lang w:eastAsia="en-ZA"/>
              </w:rPr>
            </w:pPr>
            <w:r w:rsidRPr="007B6791">
              <w:rPr>
                <w:b/>
                <w:color w:val="000000"/>
                <w:lang w:eastAsia="en-ZA"/>
              </w:rPr>
              <w:t>SUB-TOTAL FOR GOVERNANCE:</w:t>
            </w:r>
          </w:p>
        </w:tc>
        <w:tc>
          <w:tcPr>
            <w:tcW w:w="1276" w:type="dxa"/>
            <w:tcBorders>
              <w:top w:val="single" w:sz="4" w:space="0" w:color="auto"/>
              <w:left w:val="single" w:sz="4" w:space="0" w:color="auto"/>
              <w:bottom w:val="single" w:sz="4" w:space="0" w:color="auto"/>
              <w:right w:val="single" w:sz="4" w:space="0" w:color="auto"/>
            </w:tcBorders>
            <w:noWrap/>
            <w:vAlign w:val="bottom"/>
          </w:tcPr>
          <w:p w14:paraId="6456786B" w14:textId="77777777" w:rsidR="00C53A20" w:rsidRPr="007B6791" w:rsidRDefault="00C53A20">
            <w:pPr>
              <w:spacing w:before="80" w:after="40"/>
              <w:jc w:val="right"/>
              <w:rPr>
                <w:b/>
                <w:bCs/>
                <w:color w:val="000000"/>
                <w:lang w:eastAsia="en-ZA"/>
              </w:rPr>
            </w:pPr>
            <w:r w:rsidRPr="007B6791">
              <w:rPr>
                <w:b/>
                <w:color w:val="000000"/>
                <w:lang w:eastAsia="en-ZA"/>
              </w:rPr>
              <w:t>10.0</w:t>
            </w:r>
          </w:p>
        </w:tc>
      </w:tr>
      <w:tr w:rsidR="00C53A20" w:rsidRPr="0063285C" w14:paraId="45FA5A3C" w14:textId="77777777">
        <w:trPr>
          <w:trHeight w:val="315"/>
        </w:trPr>
        <w:tc>
          <w:tcPr>
            <w:tcW w:w="1573" w:type="dxa"/>
            <w:vMerge/>
            <w:tcBorders>
              <w:top w:val="single" w:sz="4" w:space="0" w:color="auto"/>
              <w:left w:val="single" w:sz="4" w:space="0" w:color="auto"/>
              <w:bottom w:val="single" w:sz="4" w:space="0" w:color="auto"/>
              <w:right w:val="single" w:sz="4" w:space="0" w:color="auto"/>
            </w:tcBorders>
            <w:vAlign w:val="center"/>
          </w:tcPr>
          <w:p w14:paraId="689F5C65" w14:textId="77777777" w:rsidR="00C53A20" w:rsidRPr="007B6791" w:rsidRDefault="00C53A20">
            <w:pPr>
              <w:spacing w:before="80" w:after="40"/>
              <w:rPr>
                <w:b/>
                <w:bCs/>
                <w:color w:val="000000"/>
                <w:lang w:eastAsia="en-ZA"/>
              </w:rPr>
            </w:pPr>
          </w:p>
        </w:tc>
        <w:tc>
          <w:tcPr>
            <w:tcW w:w="1842" w:type="dxa"/>
            <w:vMerge/>
            <w:tcBorders>
              <w:top w:val="single" w:sz="4" w:space="0" w:color="auto"/>
              <w:left w:val="single" w:sz="4" w:space="0" w:color="auto"/>
              <w:bottom w:val="single" w:sz="4" w:space="0" w:color="auto"/>
              <w:right w:val="single" w:sz="4" w:space="0" w:color="auto"/>
            </w:tcBorders>
            <w:vAlign w:val="center"/>
          </w:tcPr>
          <w:p w14:paraId="44A87365" w14:textId="77777777" w:rsidR="00C53A20" w:rsidRPr="007B6791" w:rsidRDefault="00C53A20">
            <w:pPr>
              <w:spacing w:before="80" w:after="40"/>
              <w:rPr>
                <w:b/>
                <w:bCs/>
                <w:color w:val="000000"/>
                <w:lang w:eastAsia="en-ZA"/>
              </w:rPr>
            </w:pPr>
          </w:p>
        </w:tc>
        <w:tc>
          <w:tcPr>
            <w:tcW w:w="1276"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tcPr>
          <w:p w14:paraId="0D5FC854" w14:textId="77777777" w:rsidR="00C53A20" w:rsidRPr="007B6791" w:rsidRDefault="00C53A20">
            <w:pPr>
              <w:spacing w:before="80" w:after="40"/>
              <w:rPr>
                <w:b/>
                <w:bCs/>
                <w:color w:val="000000"/>
                <w:lang w:eastAsia="en-ZA"/>
              </w:rPr>
            </w:pPr>
            <w:r w:rsidRPr="007B6791">
              <w:rPr>
                <w:b/>
                <w:color w:val="000000"/>
                <w:lang w:eastAsia="en-ZA"/>
              </w:rPr>
              <w:t> </w:t>
            </w:r>
          </w:p>
        </w:tc>
        <w:tc>
          <w:tcPr>
            <w:tcW w:w="3260"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tcPr>
          <w:p w14:paraId="2E9501CD" w14:textId="77777777" w:rsidR="00C53A20" w:rsidRPr="007B6791" w:rsidRDefault="00C53A20">
            <w:pPr>
              <w:spacing w:before="80" w:after="40"/>
              <w:jc w:val="right"/>
              <w:rPr>
                <w:b/>
                <w:bCs/>
                <w:i/>
                <w:iCs/>
                <w:color w:val="000000"/>
                <w:lang w:eastAsia="en-ZA"/>
              </w:rPr>
            </w:pPr>
            <w:r w:rsidRPr="007B6791">
              <w:rPr>
                <w:b/>
                <w:i/>
                <w:iCs/>
                <w:color w:val="000000"/>
                <w:lang w:eastAsia="en-ZA"/>
              </w:rPr>
              <w:t>TOTAL FOR COOPERATIVE RELATIONSHIPS:</w:t>
            </w:r>
          </w:p>
        </w:tc>
        <w:tc>
          <w:tcPr>
            <w:tcW w:w="1276"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bottom"/>
          </w:tcPr>
          <w:p w14:paraId="2572F3A9" w14:textId="77777777" w:rsidR="00C53A20" w:rsidRPr="007B6791" w:rsidRDefault="00C53A20">
            <w:pPr>
              <w:spacing w:before="80" w:after="40"/>
              <w:jc w:val="right"/>
              <w:rPr>
                <w:b/>
                <w:bCs/>
                <w:i/>
                <w:iCs/>
                <w:color w:val="000000"/>
                <w:lang w:eastAsia="en-ZA"/>
              </w:rPr>
            </w:pPr>
            <w:r w:rsidRPr="007B6791">
              <w:rPr>
                <w:b/>
                <w:i/>
                <w:iCs/>
                <w:color w:val="000000"/>
                <w:lang w:eastAsia="en-ZA"/>
              </w:rPr>
              <w:t>10.0</w:t>
            </w:r>
          </w:p>
        </w:tc>
      </w:tr>
      <w:tr w:rsidR="00C53A20" w:rsidRPr="0063285C" w14:paraId="5DC4AC82" w14:textId="77777777">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tcPr>
          <w:p w14:paraId="30648059" w14:textId="77777777" w:rsidR="00C53A20" w:rsidRPr="00F1058D" w:rsidRDefault="00C53A20">
            <w:pPr>
              <w:spacing w:before="80" w:after="40"/>
              <w:rPr>
                <w:color w:val="000000"/>
                <w:lang w:eastAsia="en-ZA"/>
              </w:rPr>
            </w:pPr>
            <w:r w:rsidRPr="00F1058D">
              <w:rPr>
                <w:color w:val="000000"/>
                <w:lang w:eastAsia="en-ZA"/>
              </w:rPr>
              <w:t> </w:t>
            </w:r>
          </w:p>
        </w:tc>
        <w:tc>
          <w:tcPr>
            <w:tcW w:w="1842"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tcPr>
          <w:p w14:paraId="1A9C93ED" w14:textId="77777777" w:rsidR="00C53A20" w:rsidRPr="00F1058D" w:rsidRDefault="00C53A20">
            <w:pPr>
              <w:spacing w:before="80" w:after="40"/>
              <w:rPr>
                <w:color w:val="000000"/>
                <w:lang w:eastAsia="en-ZA"/>
              </w:rPr>
            </w:pPr>
            <w:r w:rsidRPr="00F1058D">
              <w:rPr>
                <w:color w:val="000000"/>
                <w:lang w:eastAsia="en-ZA"/>
              </w:rPr>
              <w:t> </w:t>
            </w:r>
          </w:p>
        </w:tc>
        <w:tc>
          <w:tcPr>
            <w:tcW w:w="1276"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tcPr>
          <w:p w14:paraId="03E3AA6B" w14:textId="77777777" w:rsidR="00C53A20" w:rsidRPr="00F1058D" w:rsidRDefault="00C53A20">
            <w:pPr>
              <w:spacing w:before="80" w:after="40"/>
              <w:rPr>
                <w:color w:val="000000"/>
                <w:lang w:eastAsia="en-ZA"/>
              </w:rPr>
            </w:pPr>
            <w:r w:rsidRPr="00F1058D">
              <w:rPr>
                <w:color w:val="000000"/>
                <w:lang w:eastAsia="en-ZA"/>
              </w:rPr>
              <w:t> </w:t>
            </w:r>
          </w:p>
        </w:tc>
        <w:tc>
          <w:tcPr>
            <w:tcW w:w="3260"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center"/>
          </w:tcPr>
          <w:p w14:paraId="500D6AA4" w14:textId="77777777" w:rsidR="00C53A20" w:rsidRPr="00F1058D" w:rsidRDefault="00C53A20">
            <w:pPr>
              <w:spacing w:before="80" w:after="40"/>
              <w:jc w:val="right"/>
              <w:rPr>
                <w:b/>
                <w:bCs/>
                <w:color w:val="FFFFFF" w:themeColor="background1"/>
                <w:lang w:eastAsia="en-ZA"/>
              </w:rPr>
            </w:pPr>
            <w:r w:rsidRPr="00F1058D">
              <w:rPr>
                <w:b/>
                <w:color w:val="FFFFFF" w:themeColor="background1"/>
                <w:lang w:eastAsia="en-ZA"/>
              </w:rPr>
              <w:t>GRAND TOTAL:</w:t>
            </w:r>
          </w:p>
        </w:tc>
        <w:tc>
          <w:tcPr>
            <w:tcW w:w="1276"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tcPr>
          <w:p w14:paraId="2DC0F005" w14:textId="77777777" w:rsidR="00C53A20" w:rsidRPr="00F1058D" w:rsidRDefault="00C53A20">
            <w:pPr>
              <w:spacing w:before="80" w:after="40"/>
              <w:jc w:val="right"/>
              <w:rPr>
                <w:b/>
                <w:bCs/>
                <w:color w:val="FFFFFF" w:themeColor="background1"/>
                <w:lang w:eastAsia="en-ZA"/>
              </w:rPr>
            </w:pPr>
            <w:r w:rsidRPr="00F1058D">
              <w:rPr>
                <w:b/>
                <w:color w:val="FFFFFF" w:themeColor="background1"/>
                <w:lang w:eastAsia="en-ZA"/>
              </w:rPr>
              <w:t>-109.0</w:t>
            </w:r>
          </w:p>
        </w:tc>
      </w:tr>
    </w:tbl>
    <w:p w14:paraId="5D1AD602" w14:textId="77777777" w:rsidR="00C53A20" w:rsidRPr="0063285C" w:rsidRDefault="00C53A20" w:rsidP="00C53A20"/>
    <w:p w14:paraId="6991024F" w14:textId="77777777" w:rsidR="00C53A20" w:rsidRPr="00A26A06" w:rsidRDefault="00C53A20" w:rsidP="00C53A20">
      <w:pPr>
        <w:tabs>
          <w:tab w:val="left" w:pos="1134"/>
        </w:tabs>
        <w:ind w:left="1134" w:hanging="1134"/>
        <w:rPr>
          <w:b/>
        </w:rPr>
      </w:pPr>
      <w:r w:rsidRPr="0063285C">
        <w:rPr>
          <w:b/>
        </w:rPr>
        <w:t>PS3.2.4.13</w:t>
      </w:r>
    </w:p>
    <w:p w14:paraId="7B128D01" w14:textId="77777777" w:rsidR="00C53A20" w:rsidRPr="0063285C" w:rsidRDefault="00C53A20" w:rsidP="00C53A20"/>
    <w:p w14:paraId="11B84651" w14:textId="77777777" w:rsidR="00C53A20" w:rsidRPr="0063285C" w:rsidRDefault="00C53A20" w:rsidP="00C53A20">
      <w:r w:rsidRPr="0063285C">
        <w:t>Modify this subclause to read as follows:</w:t>
      </w:r>
    </w:p>
    <w:p w14:paraId="656E5B14" w14:textId="77777777" w:rsidR="00C53A20" w:rsidRPr="0063285C" w:rsidRDefault="00C53A20" w:rsidP="00C53A20"/>
    <w:p w14:paraId="55A8FD4F" w14:textId="77777777" w:rsidR="00C53A20" w:rsidRPr="0063285C" w:rsidRDefault="00C53A20" w:rsidP="00C53A20">
      <w:r w:rsidRPr="0063285C">
        <w:t>“The Total Score for the Control Centre in the example is -109 points.”</w:t>
      </w:r>
    </w:p>
    <w:p w14:paraId="4F0AA0E1" w14:textId="77777777" w:rsidR="00C53A20" w:rsidRPr="00A26A06" w:rsidRDefault="00C53A20" w:rsidP="00C53A20">
      <w:pPr>
        <w:tabs>
          <w:tab w:val="left" w:pos="1134"/>
        </w:tabs>
        <w:ind w:left="1134" w:hanging="1134"/>
        <w:rPr>
          <w:b/>
        </w:rPr>
      </w:pPr>
    </w:p>
    <w:p w14:paraId="65CAC821" w14:textId="77777777" w:rsidR="00C53A20" w:rsidRPr="002E1C99" w:rsidRDefault="00C53A20" w:rsidP="00C53A20">
      <w:pPr>
        <w:tabs>
          <w:tab w:val="left" w:pos="1134"/>
        </w:tabs>
        <w:ind w:left="1134" w:hanging="1134"/>
        <w:rPr>
          <w:b/>
        </w:rPr>
      </w:pPr>
      <w:r w:rsidRPr="002E1C99">
        <w:rPr>
          <w:b/>
        </w:rPr>
        <w:t>PS3.3.2:</w:t>
      </w:r>
      <w:r w:rsidRPr="002E1C99">
        <w:rPr>
          <w:b/>
        </w:rPr>
        <w:tab/>
        <w:t>Reporting Requirement</w:t>
      </w:r>
    </w:p>
    <w:p w14:paraId="2F6C8583" w14:textId="77777777" w:rsidR="00C53A20" w:rsidRPr="0063285C" w:rsidRDefault="00C53A20" w:rsidP="00C53A20">
      <w:pPr>
        <w:rPr>
          <w:b/>
          <w:bCs/>
        </w:rPr>
      </w:pPr>
    </w:p>
    <w:p w14:paraId="714ABF2A" w14:textId="77777777" w:rsidR="00C53A20" w:rsidRPr="00A26A06" w:rsidRDefault="00C53A20" w:rsidP="00C53A20">
      <w:pPr>
        <w:tabs>
          <w:tab w:val="left" w:pos="1134"/>
        </w:tabs>
        <w:ind w:left="1134" w:hanging="1134"/>
        <w:rPr>
          <w:b/>
        </w:rPr>
      </w:pPr>
      <w:r w:rsidRPr="0063285C">
        <w:rPr>
          <w:b/>
        </w:rPr>
        <w:t>PS3.3.2.2</w:t>
      </w:r>
    </w:p>
    <w:p w14:paraId="5B94A086" w14:textId="77777777" w:rsidR="00C53A20" w:rsidRPr="0063285C" w:rsidRDefault="00C53A20" w:rsidP="00C53A20">
      <w:pPr>
        <w:rPr>
          <w:b/>
          <w:bCs/>
        </w:rPr>
      </w:pPr>
    </w:p>
    <w:p w14:paraId="6FDF0EAA" w14:textId="77777777" w:rsidR="00C53A20" w:rsidRPr="0063285C" w:rsidRDefault="00C53A20" w:rsidP="00C53A20">
      <w:r w:rsidRPr="0063285C">
        <w:t>This subclause to be deleted and replaced with the following:</w:t>
      </w:r>
    </w:p>
    <w:p w14:paraId="5B4295BA" w14:textId="77777777" w:rsidR="00C53A20" w:rsidRPr="0063285C" w:rsidRDefault="00C53A20" w:rsidP="00C53A20"/>
    <w:p w14:paraId="2476F815" w14:textId="77777777" w:rsidR="00C53A20" w:rsidRPr="0063285C" w:rsidRDefault="00C53A20" w:rsidP="00C53A20">
      <w:r w:rsidRPr="0063285C">
        <w:t>“The Employer’s Representative shall be responsible to produce the Performance Measurement Model once per month, based on the Contractor’s performance and information provided.  The Performance Measurement Model shall also include all the Section 6 penalties in this model.  Together with the Performance Measure Model the ER shall also provide a penalty balance sheet which shall also reflect deductions made to the Contractor’s Certificate.”</w:t>
      </w:r>
    </w:p>
    <w:p w14:paraId="03180C9B" w14:textId="77777777" w:rsidR="00C53A20" w:rsidRPr="0063285C" w:rsidRDefault="00C53A20" w:rsidP="00C53A20"/>
    <w:p w14:paraId="4CA85B04" w14:textId="77777777" w:rsidR="00C53A20" w:rsidRPr="00A26A06" w:rsidRDefault="00C53A20" w:rsidP="00C53A20">
      <w:pPr>
        <w:tabs>
          <w:tab w:val="left" w:pos="1134"/>
        </w:tabs>
        <w:ind w:left="1134" w:hanging="1134"/>
        <w:rPr>
          <w:b/>
        </w:rPr>
      </w:pPr>
      <w:r w:rsidRPr="0063285C">
        <w:rPr>
          <w:b/>
        </w:rPr>
        <w:t>PS3.3.2.4</w:t>
      </w:r>
    </w:p>
    <w:p w14:paraId="71B897F2" w14:textId="77777777" w:rsidR="00C53A20" w:rsidRPr="0063285C" w:rsidRDefault="00C53A20" w:rsidP="00C53A20"/>
    <w:p w14:paraId="51AA1A8C" w14:textId="77777777" w:rsidR="00C53A20" w:rsidRPr="0063285C" w:rsidRDefault="00C53A20" w:rsidP="00C53A20">
      <w:r w:rsidRPr="0063285C">
        <w:t>This subclause to be deleted and replaced with the following:</w:t>
      </w:r>
    </w:p>
    <w:p w14:paraId="05C93B9D" w14:textId="77777777" w:rsidR="00C53A20" w:rsidRPr="0063285C" w:rsidRDefault="00C53A20" w:rsidP="00C53A20"/>
    <w:p w14:paraId="1400A5D8" w14:textId="77777777" w:rsidR="00C53A20" w:rsidRPr="0063285C" w:rsidRDefault="00C53A20" w:rsidP="00C53A20">
      <w:r w:rsidRPr="0063285C">
        <w:t>“To ensure that the provision of services by the Contractor are managed effectively from the Commencement of Operations Services, Performance Review meeting, held as the Performance Review Committee, shall be convened by Employer’s Representative as and when required and agreed between the parties, but not less than every four (4) months.”</w:t>
      </w:r>
    </w:p>
    <w:p w14:paraId="77E6FE98" w14:textId="77777777" w:rsidR="00C53A20" w:rsidRPr="0063285C" w:rsidRDefault="00C53A20" w:rsidP="00C53A20">
      <w:pPr>
        <w:rPr>
          <w:b/>
          <w:bCs/>
        </w:rPr>
      </w:pPr>
    </w:p>
    <w:p w14:paraId="73C21715" w14:textId="77777777" w:rsidR="00C53A20" w:rsidRPr="00A26A06" w:rsidRDefault="00C53A20" w:rsidP="00C53A20">
      <w:pPr>
        <w:tabs>
          <w:tab w:val="left" w:pos="1134"/>
        </w:tabs>
        <w:ind w:left="1134" w:hanging="1134"/>
        <w:rPr>
          <w:b/>
        </w:rPr>
      </w:pPr>
      <w:r w:rsidRPr="0063285C">
        <w:rPr>
          <w:b/>
        </w:rPr>
        <w:t>PS3.3.2.5:</w:t>
      </w:r>
    </w:p>
    <w:p w14:paraId="77FC8938" w14:textId="77777777" w:rsidR="00C53A20" w:rsidRPr="0063285C" w:rsidRDefault="00C53A20" w:rsidP="00C53A20"/>
    <w:p w14:paraId="2E292EA5" w14:textId="77777777" w:rsidR="00C53A20" w:rsidRPr="0063285C" w:rsidRDefault="00C53A20" w:rsidP="00C53A20">
      <w:r w:rsidRPr="0063285C">
        <w:t>This subclause to be deleted and replaced with the following:</w:t>
      </w:r>
    </w:p>
    <w:p w14:paraId="7CEF28CF" w14:textId="77777777" w:rsidR="00C53A20" w:rsidRPr="0063285C" w:rsidRDefault="00C53A20" w:rsidP="00C53A20"/>
    <w:p w14:paraId="7DFD883A" w14:textId="77777777" w:rsidR="00C53A20" w:rsidRPr="0063285C" w:rsidRDefault="00C53A20" w:rsidP="00C53A20">
      <w:r w:rsidRPr="0063285C">
        <w:t>“The Employer’s Representative shall produce the performance report by ten (10) working days after the Contractor has submitted all the required reporting, as stipulated in the Standard Specifications for Operations and Maintenance of CTROM projects:  General (Volume 2 Book 2a)” or as otherwise instructed by the Employer Representative to satisfy the input requirements to the Performance Measurement Model."</w:t>
      </w:r>
    </w:p>
    <w:p w14:paraId="0260232B" w14:textId="77777777" w:rsidR="00C53A20" w:rsidRPr="0063285C" w:rsidRDefault="00C53A20" w:rsidP="00C53A20"/>
    <w:p w14:paraId="3D31D31B" w14:textId="77777777" w:rsidR="00C53A20" w:rsidRPr="0063285C" w:rsidRDefault="00C53A20" w:rsidP="00C53A20">
      <w:pPr>
        <w:tabs>
          <w:tab w:val="left" w:pos="1134"/>
        </w:tabs>
        <w:ind w:left="1134" w:hanging="1134"/>
        <w:rPr>
          <w:b/>
        </w:rPr>
      </w:pPr>
      <w:r w:rsidRPr="0063285C">
        <w:rPr>
          <w:b/>
        </w:rPr>
        <w:t>PS.3.3.2.6</w:t>
      </w:r>
    </w:p>
    <w:p w14:paraId="3B7C8C47" w14:textId="77777777" w:rsidR="00C53A20" w:rsidRPr="0063285C" w:rsidRDefault="00C53A20" w:rsidP="00C53A20">
      <w:pPr>
        <w:rPr>
          <w:b/>
        </w:rPr>
      </w:pPr>
    </w:p>
    <w:p w14:paraId="341E45A1" w14:textId="77777777" w:rsidR="00C53A20" w:rsidRPr="0063285C" w:rsidRDefault="00C53A20" w:rsidP="00C53A20">
      <w:r w:rsidRPr="0063285C">
        <w:t>This subclause to be deleted.</w:t>
      </w:r>
    </w:p>
    <w:p w14:paraId="0861F00F" w14:textId="77777777" w:rsidR="00C53A20" w:rsidRPr="0063285C" w:rsidRDefault="00C53A20" w:rsidP="00C53A20"/>
    <w:p w14:paraId="30431643" w14:textId="77777777" w:rsidR="00C53A20" w:rsidRPr="00A26A06" w:rsidRDefault="00C53A20" w:rsidP="00C53A20">
      <w:pPr>
        <w:tabs>
          <w:tab w:val="left" w:pos="1134"/>
        </w:tabs>
        <w:ind w:left="1134" w:hanging="1134"/>
        <w:rPr>
          <w:b/>
        </w:rPr>
      </w:pPr>
      <w:r w:rsidRPr="0063285C">
        <w:rPr>
          <w:b/>
        </w:rPr>
        <w:t>PS3.3.2.7:</w:t>
      </w:r>
    </w:p>
    <w:p w14:paraId="18B9E5A1" w14:textId="77777777" w:rsidR="00C53A20" w:rsidRPr="0063285C" w:rsidRDefault="00C53A20" w:rsidP="00C53A20"/>
    <w:p w14:paraId="2EAB0A6F" w14:textId="77777777" w:rsidR="00C53A20" w:rsidRPr="0063285C" w:rsidRDefault="00C53A20" w:rsidP="00C53A20">
      <w:pPr>
        <w:pStyle w:val="CommentText"/>
        <w:rPr>
          <w:lang w:val="en-GB"/>
        </w:rPr>
      </w:pPr>
      <w:r w:rsidRPr="0063285C">
        <w:rPr>
          <w:lang w:val="en-GB"/>
        </w:rPr>
        <w:t>Ten (10) business days.</w:t>
      </w:r>
    </w:p>
    <w:p w14:paraId="72BC1FF5" w14:textId="77777777" w:rsidR="00C53A20" w:rsidRPr="0063285C" w:rsidRDefault="00C53A20" w:rsidP="00C53A20">
      <w:pPr>
        <w:rPr>
          <w:b/>
          <w:bCs/>
        </w:rPr>
      </w:pPr>
    </w:p>
    <w:p w14:paraId="77BD2B60" w14:textId="77777777" w:rsidR="00C53A20" w:rsidRPr="00A26A06" w:rsidRDefault="00C53A20" w:rsidP="00AC00E4">
      <w:pPr>
        <w:spacing w:after="160" w:line="259" w:lineRule="auto"/>
        <w:rPr>
          <w:b/>
        </w:rPr>
      </w:pPr>
      <w:r w:rsidRPr="0063285C">
        <w:rPr>
          <w:b/>
        </w:rPr>
        <w:t>PS3.3.2.8(a)</w:t>
      </w:r>
    </w:p>
    <w:p w14:paraId="41ECD9C6" w14:textId="77777777" w:rsidR="00C53A20" w:rsidRDefault="00C53A20" w:rsidP="00C53A20">
      <w:r w:rsidRPr="0063285C">
        <w:t>This subclause to be deleted and replaced with the following:</w:t>
      </w:r>
    </w:p>
    <w:p w14:paraId="366B5FCA" w14:textId="77777777" w:rsidR="00C53A20" w:rsidRPr="0063285C" w:rsidRDefault="00C53A20" w:rsidP="00C53A20"/>
    <w:p w14:paraId="5046A093" w14:textId="77777777" w:rsidR="00C53A20" w:rsidRDefault="00C53A20" w:rsidP="00C53A20">
      <w:r w:rsidRPr="0063285C">
        <w:t>“For the purposes of performance measurement, the Performance Review Committee will include the following:</w:t>
      </w:r>
    </w:p>
    <w:p w14:paraId="408AF939" w14:textId="77777777" w:rsidR="00C53A20" w:rsidRPr="0063285C" w:rsidRDefault="00C53A20" w:rsidP="00C53A20"/>
    <w:p w14:paraId="2E87E709" w14:textId="77777777" w:rsidR="00C53A20" w:rsidRPr="0063285C" w:rsidRDefault="00C53A20" w:rsidP="00C53A20">
      <w:r w:rsidRPr="0063285C">
        <w:t>(a)</w:t>
      </w:r>
      <w:r w:rsidRPr="0063285C">
        <w:tab/>
        <w:t xml:space="preserve">The </w:t>
      </w:r>
      <w:r>
        <w:t xml:space="preserve">Principal </w:t>
      </w:r>
      <w:r w:rsidRPr="0063285C">
        <w:t>Employer’s Executive (or delegated senior official);</w:t>
      </w:r>
    </w:p>
    <w:p w14:paraId="2EB70A41" w14:textId="77777777" w:rsidR="00C53A20" w:rsidRPr="0063285C" w:rsidRDefault="00C53A20" w:rsidP="00C53A20">
      <w:r w:rsidRPr="0063285C">
        <w:t>(b)</w:t>
      </w:r>
      <w:r w:rsidRPr="0063285C">
        <w:tab/>
        <w:t xml:space="preserve">The </w:t>
      </w:r>
      <w:r>
        <w:t xml:space="preserve">Principal </w:t>
      </w:r>
      <w:r w:rsidRPr="0063285C">
        <w:t>Employer’s Representative (can include another delegated member);</w:t>
      </w:r>
    </w:p>
    <w:p w14:paraId="3F112C1E" w14:textId="77777777" w:rsidR="00C53A20" w:rsidRPr="0063285C" w:rsidRDefault="00C53A20" w:rsidP="00C53A20">
      <w:r w:rsidRPr="0063285C">
        <w:t>(c)</w:t>
      </w:r>
      <w:r w:rsidRPr="0063285C">
        <w:tab/>
        <w:t xml:space="preserve">The </w:t>
      </w:r>
      <w:r>
        <w:t xml:space="preserve">Main </w:t>
      </w:r>
      <w:r w:rsidRPr="0063285C">
        <w:t>Contractor’s Representative (can include another delegated member);</w:t>
      </w:r>
    </w:p>
    <w:p w14:paraId="10D63FD6" w14:textId="77777777" w:rsidR="00C53A20" w:rsidRPr="0063285C" w:rsidRDefault="00C53A20" w:rsidP="00C53A20">
      <w:pPr>
        <w:ind w:left="709" w:hanging="709"/>
      </w:pPr>
      <w:r w:rsidRPr="0063285C">
        <w:t>(d)</w:t>
      </w:r>
      <w:r w:rsidRPr="0063285C">
        <w:tab/>
        <w:t>Auditing Body, as and when required by the Employer (to provide benchmarking and advice on performance issues)”</w:t>
      </w:r>
    </w:p>
    <w:p w14:paraId="065BAC6B" w14:textId="77777777" w:rsidR="00C53A20" w:rsidRPr="0063285C" w:rsidRDefault="00C53A20" w:rsidP="00C53A20"/>
    <w:p w14:paraId="05F236C7" w14:textId="77777777" w:rsidR="00C53A20" w:rsidRPr="00A26A06" w:rsidRDefault="00C53A20" w:rsidP="00C53A20">
      <w:pPr>
        <w:tabs>
          <w:tab w:val="left" w:pos="1134"/>
        </w:tabs>
        <w:ind w:left="1134" w:hanging="1134"/>
        <w:rPr>
          <w:b/>
        </w:rPr>
      </w:pPr>
      <w:r w:rsidRPr="0063285C">
        <w:rPr>
          <w:b/>
        </w:rPr>
        <w:t xml:space="preserve">PS4.1 </w:t>
      </w:r>
      <w:r w:rsidRPr="0063285C">
        <w:rPr>
          <w:b/>
        </w:rPr>
        <w:tab/>
      </w:r>
      <w:bookmarkEnd w:id="616"/>
      <w:bookmarkEnd w:id="617"/>
      <w:bookmarkEnd w:id="618"/>
      <w:r w:rsidRPr="0063285C">
        <w:rPr>
          <w:b/>
        </w:rPr>
        <w:t>Key Performance Indicators</w:t>
      </w:r>
    </w:p>
    <w:p w14:paraId="382C22B8" w14:textId="77777777" w:rsidR="00C53A20" w:rsidRDefault="00C53A20" w:rsidP="00C53A20"/>
    <w:p w14:paraId="103CD00D" w14:textId="77777777" w:rsidR="00C53A20" w:rsidRPr="0063285C" w:rsidRDefault="00C53A20" w:rsidP="00C53A20">
      <w:r w:rsidRPr="0063285C">
        <w:t>The weightings and specifications to be modified to read as follows:</w:t>
      </w:r>
    </w:p>
    <w:p w14:paraId="08064916" w14:textId="77777777" w:rsidR="00C53A20" w:rsidRPr="0063285C" w:rsidRDefault="00C53A20" w:rsidP="00C53A20"/>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709"/>
        <w:gridCol w:w="2830"/>
        <w:gridCol w:w="2131"/>
        <w:gridCol w:w="851"/>
        <w:gridCol w:w="850"/>
        <w:gridCol w:w="851"/>
        <w:gridCol w:w="850"/>
      </w:tblGrid>
      <w:tr w:rsidR="00C53A20" w:rsidRPr="001D5540" w14:paraId="5B6BF431" w14:textId="77777777">
        <w:trPr>
          <w:tblHeader/>
          <w:jc w:val="center"/>
        </w:trPr>
        <w:tc>
          <w:tcPr>
            <w:tcW w:w="709" w:type="dxa"/>
            <w:vMerge w:val="restart"/>
            <w:tcBorders>
              <w:top w:val="single" w:sz="4" w:space="0" w:color="auto"/>
              <w:left w:val="single" w:sz="4" w:space="0" w:color="auto"/>
            </w:tcBorders>
            <w:vAlign w:val="center"/>
          </w:tcPr>
          <w:p w14:paraId="742E739B" w14:textId="77777777" w:rsidR="00C53A20" w:rsidRPr="00F1058D" w:rsidRDefault="00C53A20">
            <w:pPr>
              <w:pStyle w:val="TableNormal0"/>
              <w:spacing w:before="80" w:after="40"/>
              <w:jc w:val="center"/>
              <w:rPr>
                <w:b/>
                <w:bCs/>
                <w:sz w:val="20"/>
                <w:szCs w:val="20"/>
              </w:rPr>
            </w:pPr>
            <w:bookmarkStart w:id="619" w:name="_Toc500580121"/>
            <w:bookmarkEnd w:id="615"/>
            <w:r w:rsidRPr="00F1058D">
              <w:rPr>
                <w:b/>
                <w:bCs/>
                <w:sz w:val="20"/>
                <w:szCs w:val="20"/>
              </w:rPr>
              <w:t>Ref</w:t>
            </w:r>
          </w:p>
        </w:tc>
        <w:tc>
          <w:tcPr>
            <w:tcW w:w="2830" w:type="dxa"/>
            <w:vMerge w:val="restart"/>
            <w:tcBorders>
              <w:top w:val="single" w:sz="4" w:space="0" w:color="auto"/>
            </w:tcBorders>
            <w:vAlign w:val="center"/>
          </w:tcPr>
          <w:p w14:paraId="3515FE5D" w14:textId="77777777" w:rsidR="00C53A20" w:rsidRPr="00F1058D" w:rsidRDefault="00C53A20">
            <w:pPr>
              <w:pStyle w:val="TableNormal0"/>
              <w:spacing w:before="80" w:after="40"/>
              <w:jc w:val="center"/>
              <w:rPr>
                <w:b/>
                <w:bCs/>
                <w:sz w:val="20"/>
                <w:szCs w:val="20"/>
              </w:rPr>
            </w:pPr>
            <w:r w:rsidRPr="00F1058D">
              <w:rPr>
                <w:b/>
                <w:bCs/>
                <w:sz w:val="20"/>
                <w:szCs w:val="20"/>
              </w:rPr>
              <w:t>Name</w:t>
            </w:r>
          </w:p>
        </w:tc>
        <w:tc>
          <w:tcPr>
            <w:tcW w:w="5533" w:type="dxa"/>
            <w:gridSpan w:val="5"/>
            <w:tcBorders>
              <w:top w:val="single" w:sz="4" w:space="0" w:color="auto"/>
              <w:bottom w:val="nil"/>
              <w:right w:val="single" w:sz="4" w:space="0" w:color="auto"/>
            </w:tcBorders>
            <w:vAlign w:val="center"/>
          </w:tcPr>
          <w:p w14:paraId="27CC15C5" w14:textId="77777777" w:rsidR="00C53A20" w:rsidRPr="00F1058D" w:rsidRDefault="00C53A20">
            <w:pPr>
              <w:pStyle w:val="TableNormal0"/>
              <w:spacing w:before="80" w:after="40"/>
              <w:jc w:val="center"/>
              <w:rPr>
                <w:b/>
                <w:bCs/>
                <w:sz w:val="20"/>
                <w:szCs w:val="20"/>
              </w:rPr>
            </w:pPr>
            <w:r w:rsidRPr="00F1058D">
              <w:rPr>
                <w:b/>
                <w:bCs/>
                <w:sz w:val="20"/>
                <w:szCs w:val="20"/>
              </w:rPr>
              <w:t>Score weighting, target service levels and other specifications</w:t>
            </w:r>
          </w:p>
        </w:tc>
      </w:tr>
      <w:tr w:rsidR="00C53A20" w:rsidRPr="001D5540" w14:paraId="663AFB68" w14:textId="77777777">
        <w:trPr>
          <w:tblHeader/>
          <w:jc w:val="center"/>
        </w:trPr>
        <w:tc>
          <w:tcPr>
            <w:tcW w:w="709" w:type="dxa"/>
            <w:vMerge/>
            <w:tcBorders>
              <w:left w:val="single" w:sz="4" w:space="0" w:color="auto"/>
            </w:tcBorders>
            <w:shd w:val="clear" w:color="auto" w:fill="B3B3B3"/>
            <w:vAlign w:val="center"/>
          </w:tcPr>
          <w:p w14:paraId="5783DC88" w14:textId="77777777" w:rsidR="00C53A20" w:rsidRPr="007B6791" w:rsidRDefault="00C53A20">
            <w:pPr>
              <w:pStyle w:val="TableNormal0"/>
              <w:spacing w:before="80" w:after="40"/>
              <w:jc w:val="center"/>
              <w:rPr>
                <w:b/>
                <w:bCs/>
                <w:sz w:val="20"/>
                <w:szCs w:val="20"/>
              </w:rPr>
            </w:pPr>
          </w:p>
        </w:tc>
        <w:tc>
          <w:tcPr>
            <w:tcW w:w="2830" w:type="dxa"/>
            <w:vMerge/>
            <w:shd w:val="clear" w:color="auto" w:fill="B3B3B3"/>
            <w:vAlign w:val="center"/>
          </w:tcPr>
          <w:p w14:paraId="78B03A59" w14:textId="77777777" w:rsidR="00C53A20" w:rsidRPr="007B6791" w:rsidRDefault="00C53A20">
            <w:pPr>
              <w:pStyle w:val="TableNormal0"/>
              <w:spacing w:before="80" w:after="40"/>
              <w:jc w:val="center"/>
              <w:rPr>
                <w:b/>
                <w:bCs/>
                <w:sz w:val="20"/>
                <w:szCs w:val="20"/>
              </w:rPr>
            </w:pPr>
          </w:p>
        </w:tc>
        <w:tc>
          <w:tcPr>
            <w:tcW w:w="2131" w:type="dxa"/>
            <w:vMerge w:val="restart"/>
            <w:vAlign w:val="center"/>
          </w:tcPr>
          <w:p w14:paraId="1BBB6C95" w14:textId="77777777" w:rsidR="00C53A20" w:rsidRPr="007B6791" w:rsidRDefault="00C53A20">
            <w:pPr>
              <w:pStyle w:val="TableNormal0"/>
              <w:spacing w:before="80" w:after="40"/>
              <w:jc w:val="center"/>
              <w:rPr>
                <w:b/>
                <w:bCs/>
                <w:sz w:val="20"/>
                <w:szCs w:val="20"/>
              </w:rPr>
            </w:pPr>
            <w:r w:rsidRPr="007B6791">
              <w:rPr>
                <w:b/>
                <w:bCs/>
                <w:sz w:val="20"/>
                <w:szCs w:val="20"/>
              </w:rPr>
              <w:t>Specifications, target service levels and calculation procedures</w:t>
            </w:r>
          </w:p>
        </w:tc>
        <w:tc>
          <w:tcPr>
            <w:tcW w:w="3402" w:type="dxa"/>
            <w:gridSpan w:val="4"/>
            <w:tcBorders>
              <w:right w:val="single" w:sz="4" w:space="0" w:color="auto"/>
            </w:tcBorders>
            <w:vAlign w:val="center"/>
          </w:tcPr>
          <w:p w14:paraId="00415A89" w14:textId="77777777" w:rsidR="00C53A20" w:rsidRPr="007B6791" w:rsidRDefault="00C53A20">
            <w:pPr>
              <w:pStyle w:val="TableNormal0"/>
              <w:spacing w:before="80" w:after="40"/>
              <w:jc w:val="center"/>
              <w:rPr>
                <w:b/>
                <w:bCs/>
                <w:sz w:val="20"/>
                <w:szCs w:val="20"/>
              </w:rPr>
            </w:pPr>
            <w:r w:rsidRPr="007B6791">
              <w:rPr>
                <w:b/>
                <w:bCs/>
                <w:sz w:val="20"/>
                <w:szCs w:val="20"/>
              </w:rPr>
              <w:t>Scores per increment for Service Level Bands</w:t>
            </w:r>
          </w:p>
        </w:tc>
      </w:tr>
      <w:tr w:rsidR="00C53A20" w:rsidRPr="001D5540" w14:paraId="717B0692" w14:textId="77777777">
        <w:trPr>
          <w:tblHeader/>
          <w:jc w:val="center"/>
        </w:trPr>
        <w:tc>
          <w:tcPr>
            <w:tcW w:w="709" w:type="dxa"/>
            <w:vMerge/>
            <w:tcBorders>
              <w:left w:val="single" w:sz="4" w:space="0" w:color="auto"/>
            </w:tcBorders>
            <w:vAlign w:val="center"/>
          </w:tcPr>
          <w:p w14:paraId="7FCBA31D" w14:textId="77777777" w:rsidR="00C53A20" w:rsidRPr="007B6791" w:rsidRDefault="00C53A20">
            <w:pPr>
              <w:pStyle w:val="TableNormal0"/>
              <w:spacing w:before="80" w:after="40"/>
              <w:jc w:val="center"/>
              <w:rPr>
                <w:b/>
                <w:bCs/>
                <w:sz w:val="20"/>
                <w:szCs w:val="20"/>
              </w:rPr>
            </w:pPr>
          </w:p>
        </w:tc>
        <w:tc>
          <w:tcPr>
            <w:tcW w:w="2830" w:type="dxa"/>
            <w:vMerge/>
            <w:vAlign w:val="center"/>
          </w:tcPr>
          <w:p w14:paraId="423D920F" w14:textId="77777777" w:rsidR="00C53A20" w:rsidRPr="007B6791" w:rsidRDefault="00C53A20">
            <w:pPr>
              <w:pStyle w:val="TableNormal0"/>
              <w:spacing w:before="80" w:after="40"/>
              <w:jc w:val="center"/>
              <w:rPr>
                <w:b/>
                <w:bCs/>
                <w:sz w:val="20"/>
                <w:szCs w:val="20"/>
              </w:rPr>
            </w:pPr>
          </w:p>
        </w:tc>
        <w:tc>
          <w:tcPr>
            <w:tcW w:w="2131" w:type="dxa"/>
            <w:vMerge/>
            <w:vAlign w:val="center"/>
          </w:tcPr>
          <w:p w14:paraId="4F193379" w14:textId="77777777" w:rsidR="00C53A20" w:rsidRPr="007B6791" w:rsidRDefault="00C53A20">
            <w:pPr>
              <w:pStyle w:val="TableNormal0"/>
              <w:spacing w:before="80" w:after="40"/>
              <w:jc w:val="center"/>
              <w:rPr>
                <w:b/>
                <w:bCs/>
                <w:sz w:val="20"/>
                <w:szCs w:val="20"/>
              </w:rPr>
            </w:pPr>
          </w:p>
        </w:tc>
        <w:tc>
          <w:tcPr>
            <w:tcW w:w="851" w:type="dxa"/>
            <w:vAlign w:val="center"/>
          </w:tcPr>
          <w:p w14:paraId="14D883A0" w14:textId="77777777" w:rsidR="00C53A20" w:rsidRPr="007B6791" w:rsidRDefault="00C53A20">
            <w:pPr>
              <w:pStyle w:val="TableNormal0"/>
              <w:spacing w:before="80" w:after="40"/>
              <w:jc w:val="center"/>
              <w:rPr>
                <w:b/>
                <w:bCs/>
                <w:sz w:val="20"/>
                <w:szCs w:val="20"/>
              </w:rPr>
            </w:pPr>
            <w:r w:rsidRPr="007B6791">
              <w:rPr>
                <w:b/>
                <w:bCs/>
                <w:sz w:val="20"/>
                <w:szCs w:val="20"/>
              </w:rPr>
              <w:t>Above target</w:t>
            </w:r>
          </w:p>
          <w:p w14:paraId="513E3C5C" w14:textId="77777777" w:rsidR="00C53A20" w:rsidRPr="007B6791" w:rsidRDefault="00C53A20">
            <w:pPr>
              <w:pStyle w:val="TableNormal0"/>
              <w:spacing w:before="80" w:after="40"/>
              <w:jc w:val="center"/>
              <w:rPr>
                <w:b/>
                <w:bCs/>
                <w:sz w:val="20"/>
                <w:szCs w:val="20"/>
              </w:rPr>
            </w:pPr>
            <w:r w:rsidRPr="007B6791">
              <w:rPr>
                <w:b/>
                <w:bCs/>
                <w:sz w:val="20"/>
                <w:szCs w:val="20"/>
              </w:rPr>
              <w:t>(‘r’)</w:t>
            </w:r>
          </w:p>
        </w:tc>
        <w:tc>
          <w:tcPr>
            <w:tcW w:w="850" w:type="dxa"/>
            <w:vAlign w:val="center"/>
          </w:tcPr>
          <w:p w14:paraId="5B9E67D7" w14:textId="77777777" w:rsidR="00C53A20" w:rsidRPr="007B6791" w:rsidRDefault="00C53A20">
            <w:pPr>
              <w:pStyle w:val="TableNormal0"/>
              <w:spacing w:before="80" w:after="40"/>
              <w:jc w:val="center"/>
              <w:rPr>
                <w:b/>
                <w:bCs/>
                <w:sz w:val="20"/>
                <w:szCs w:val="20"/>
              </w:rPr>
            </w:pPr>
            <w:r w:rsidRPr="007B6791">
              <w:rPr>
                <w:b/>
                <w:bCs/>
                <w:sz w:val="20"/>
                <w:szCs w:val="20"/>
              </w:rPr>
              <w:t>Band 1</w:t>
            </w:r>
          </w:p>
          <w:p w14:paraId="67029BD0" w14:textId="77777777" w:rsidR="00C53A20" w:rsidRPr="007B6791" w:rsidRDefault="00C53A20">
            <w:pPr>
              <w:pStyle w:val="TableNormal0"/>
              <w:spacing w:before="80" w:after="40"/>
              <w:jc w:val="center"/>
              <w:rPr>
                <w:b/>
                <w:bCs/>
                <w:sz w:val="20"/>
                <w:szCs w:val="20"/>
              </w:rPr>
            </w:pPr>
            <w:r w:rsidRPr="007B6791">
              <w:rPr>
                <w:b/>
                <w:bCs/>
                <w:sz w:val="20"/>
                <w:szCs w:val="20"/>
              </w:rPr>
              <w:t>(‘x’)</w:t>
            </w:r>
          </w:p>
        </w:tc>
        <w:tc>
          <w:tcPr>
            <w:tcW w:w="851" w:type="dxa"/>
            <w:vAlign w:val="center"/>
          </w:tcPr>
          <w:p w14:paraId="6A206C4D" w14:textId="77777777" w:rsidR="00C53A20" w:rsidRPr="007B6791" w:rsidRDefault="00C53A20">
            <w:pPr>
              <w:pStyle w:val="TableNormal0"/>
              <w:spacing w:before="80" w:after="40"/>
              <w:jc w:val="center"/>
              <w:rPr>
                <w:b/>
                <w:bCs/>
                <w:sz w:val="20"/>
                <w:szCs w:val="20"/>
              </w:rPr>
            </w:pPr>
            <w:r w:rsidRPr="007B6791">
              <w:rPr>
                <w:b/>
                <w:bCs/>
                <w:sz w:val="20"/>
                <w:szCs w:val="20"/>
              </w:rPr>
              <w:t>Band 2</w:t>
            </w:r>
          </w:p>
          <w:p w14:paraId="78E7BBD5" w14:textId="77777777" w:rsidR="00C53A20" w:rsidRPr="007B6791" w:rsidRDefault="00C53A20">
            <w:pPr>
              <w:pStyle w:val="TableNormal0"/>
              <w:spacing w:before="80" w:after="40"/>
              <w:jc w:val="center"/>
              <w:rPr>
                <w:b/>
                <w:bCs/>
                <w:sz w:val="20"/>
                <w:szCs w:val="20"/>
              </w:rPr>
            </w:pPr>
            <w:r w:rsidRPr="007B6791">
              <w:rPr>
                <w:b/>
                <w:bCs/>
                <w:sz w:val="20"/>
                <w:szCs w:val="20"/>
              </w:rPr>
              <w:t>(‘y’)</w:t>
            </w:r>
          </w:p>
        </w:tc>
        <w:tc>
          <w:tcPr>
            <w:tcW w:w="850" w:type="dxa"/>
            <w:tcBorders>
              <w:right w:val="single" w:sz="4" w:space="0" w:color="auto"/>
            </w:tcBorders>
            <w:vAlign w:val="center"/>
          </w:tcPr>
          <w:p w14:paraId="6D1DCFDD" w14:textId="77777777" w:rsidR="00C53A20" w:rsidRPr="007B6791" w:rsidRDefault="00C53A20">
            <w:pPr>
              <w:pStyle w:val="TableNormal0"/>
              <w:spacing w:before="80" w:after="40"/>
              <w:jc w:val="center"/>
              <w:rPr>
                <w:b/>
                <w:bCs/>
                <w:sz w:val="20"/>
                <w:szCs w:val="20"/>
              </w:rPr>
            </w:pPr>
            <w:r w:rsidRPr="007B6791">
              <w:rPr>
                <w:b/>
                <w:bCs/>
                <w:sz w:val="20"/>
                <w:szCs w:val="20"/>
              </w:rPr>
              <w:t>Band 3</w:t>
            </w:r>
          </w:p>
          <w:p w14:paraId="2BBC4A4C" w14:textId="77777777" w:rsidR="00C53A20" w:rsidRPr="007B6791" w:rsidRDefault="00C53A20">
            <w:pPr>
              <w:pStyle w:val="TableNormal0"/>
              <w:spacing w:before="80" w:after="40"/>
              <w:jc w:val="center"/>
              <w:rPr>
                <w:b/>
                <w:bCs/>
                <w:sz w:val="20"/>
                <w:szCs w:val="20"/>
              </w:rPr>
            </w:pPr>
            <w:r w:rsidRPr="007B6791">
              <w:rPr>
                <w:b/>
                <w:bCs/>
                <w:sz w:val="20"/>
                <w:szCs w:val="20"/>
              </w:rPr>
              <w:t>(‘z’)</w:t>
            </w:r>
          </w:p>
        </w:tc>
      </w:tr>
      <w:tr w:rsidR="00C53A20" w:rsidRPr="001D5540" w14:paraId="68AD0F2D" w14:textId="77777777">
        <w:trPr>
          <w:jc w:val="center"/>
        </w:trPr>
        <w:tc>
          <w:tcPr>
            <w:tcW w:w="709" w:type="dxa"/>
            <w:tcBorders>
              <w:left w:val="single" w:sz="4" w:space="0" w:color="auto"/>
            </w:tcBorders>
          </w:tcPr>
          <w:p w14:paraId="17B7FB63" w14:textId="77777777" w:rsidR="00C53A20" w:rsidRPr="00F1058D" w:rsidRDefault="00C53A20">
            <w:pPr>
              <w:pStyle w:val="TableNormal0"/>
              <w:spacing w:before="80" w:after="40"/>
              <w:rPr>
                <w:sz w:val="20"/>
                <w:szCs w:val="20"/>
              </w:rPr>
            </w:pPr>
            <w:r w:rsidRPr="00F1058D">
              <w:rPr>
                <w:sz w:val="20"/>
                <w:szCs w:val="20"/>
              </w:rPr>
              <w:t>CT1a</w:t>
            </w:r>
          </w:p>
        </w:tc>
        <w:tc>
          <w:tcPr>
            <w:tcW w:w="2830" w:type="dxa"/>
          </w:tcPr>
          <w:p w14:paraId="0833D19F" w14:textId="77777777" w:rsidR="00C53A20" w:rsidRPr="00F1058D" w:rsidRDefault="00C53A20">
            <w:pPr>
              <w:pStyle w:val="TableNormal0"/>
              <w:spacing w:before="80" w:after="40"/>
              <w:rPr>
                <w:sz w:val="20"/>
                <w:szCs w:val="20"/>
              </w:rPr>
            </w:pPr>
            <w:r w:rsidRPr="00F1058D">
              <w:rPr>
                <w:sz w:val="20"/>
                <w:szCs w:val="20"/>
              </w:rPr>
              <w:t>Repair Time Compliance – Severity Level 1 - Employer Facilities</w:t>
            </w:r>
          </w:p>
        </w:tc>
        <w:tc>
          <w:tcPr>
            <w:tcW w:w="2131" w:type="dxa"/>
          </w:tcPr>
          <w:p w14:paraId="46FD6D45" w14:textId="77777777" w:rsidR="00C53A20" w:rsidRPr="00F1058D" w:rsidRDefault="00C53A20">
            <w:pPr>
              <w:pStyle w:val="TableNormal0"/>
              <w:spacing w:before="80" w:after="40"/>
              <w:jc w:val="center"/>
              <w:rPr>
                <w:sz w:val="20"/>
                <w:szCs w:val="20"/>
              </w:rPr>
            </w:pPr>
            <w:r w:rsidRPr="00F1058D">
              <w:rPr>
                <w:sz w:val="20"/>
                <w:szCs w:val="20"/>
              </w:rPr>
              <w:t>-</w:t>
            </w:r>
          </w:p>
        </w:tc>
        <w:tc>
          <w:tcPr>
            <w:tcW w:w="851" w:type="dxa"/>
            <w:vAlign w:val="center"/>
          </w:tcPr>
          <w:p w14:paraId="0355C5DD" w14:textId="77777777" w:rsidR="00C53A20" w:rsidRPr="00F1058D" w:rsidRDefault="00C53A20">
            <w:pPr>
              <w:spacing w:before="80" w:after="40"/>
              <w:jc w:val="center"/>
              <w:rPr>
                <w:snapToGrid w:val="0"/>
              </w:rPr>
            </w:pPr>
            <w:r w:rsidRPr="00F1058D">
              <w:rPr>
                <w:snapToGrid w:val="0"/>
              </w:rPr>
              <w:t>0.0</w:t>
            </w:r>
          </w:p>
        </w:tc>
        <w:tc>
          <w:tcPr>
            <w:tcW w:w="850" w:type="dxa"/>
            <w:vAlign w:val="center"/>
          </w:tcPr>
          <w:p w14:paraId="0C9461F1" w14:textId="77777777" w:rsidR="00C53A20" w:rsidRPr="00F1058D" w:rsidRDefault="00C53A20">
            <w:pPr>
              <w:spacing w:before="80" w:after="40"/>
              <w:jc w:val="center"/>
              <w:rPr>
                <w:snapToGrid w:val="0"/>
              </w:rPr>
            </w:pPr>
            <w:r w:rsidRPr="00F1058D">
              <w:rPr>
                <w:snapToGrid w:val="0"/>
              </w:rPr>
              <w:t>-1.5</w:t>
            </w:r>
          </w:p>
        </w:tc>
        <w:tc>
          <w:tcPr>
            <w:tcW w:w="851" w:type="dxa"/>
            <w:vAlign w:val="center"/>
          </w:tcPr>
          <w:p w14:paraId="337E05EF" w14:textId="77777777" w:rsidR="00C53A20" w:rsidRPr="00F1058D" w:rsidRDefault="00C53A20">
            <w:pPr>
              <w:spacing w:before="80" w:after="40"/>
              <w:jc w:val="center"/>
              <w:rPr>
                <w:snapToGrid w:val="0"/>
              </w:rPr>
            </w:pPr>
            <w:r w:rsidRPr="00F1058D">
              <w:rPr>
                <w:snapToGrid w:val="0"/>
              </w:rPr>
              <w:t>-3.0</w:t>
            </w:r>
          </w:p>
        </w:tc>
        <w:tc>
          <w:tcPr>
            <w:tcW w:w="850" w:type="dxa"/>
            <w:tcBorders>
              <w:right w:val="single" w:sz="4" w:space="0" w:color="auto"/>
            </w:tcBorders>
            <w:vAlign w:val="center"/>
          </w:tcPr>
          <w:p w14:paraId="04B68230" w14:textId="77777777" w:rsidR="00C53A20" w:rsidRPr="00F1058D" w:rsidRDefault="00C53A20">
            <w:pPr>
              <w:spacing w:before="80" w:after="40"/>
              <w:jc w:val="center"/>
              <w:rPr>
                <w:snapToGrid w:val="0"/>
              </w:rPr>
            </w:pPr>
            <w:r w:rsidRPr="00F1058D">
              <w:rPr>
                <w:snapToGrid w:val="0"/>
              </w:rPr>
              <w:t>-15.0</w:t>
            </w:r>
          </w:p>
        </w:tc>
      </w:tr>
      <w:tr w:rsidR="00C53A20" w:rsidRPr="001D5540" w14:paraId="62B01208" w14:textId="77777777">
        <w:trPr>
          <w:jc w:val="center"/>
        </w:trPr>
        <w:tc>
          <w:tcPr>
            <w:tcW w:w="709" w:type="dxa"/>
            <w:tcBorders>
              <w:left w:val="single" w:sz="4" w:space="0" w:color="auto"/>
            </w:tcBorders>
          </w:tcPr>
          <w:p w14:paraId="522C23D6" w14:textId="77777777" w:rsidR="00C53A20" w:rsidRPr="00F1058D" w:rsidRDefault="00C53A20">
            <w:pPr>
              <w:pStyle w:val="TableNormal0"/>
              <w:spacing w:before="80" w:after="40"/>
              <w:rPr>
                <w:sz w:val="20"/>
                <w:szCs w:val="20"/>
              </w:rPr>
            </w:pPr>
            <w:r w:rsidRPr="00F1058D">
              <w:rPr>
                <w:sz w:val="20"/>
                <w:szCs w:val="20"/>
              </w:rPr>
              <w:t>CT1b</w:t>
            </w:r>
          </w:p>
        </w:tc>
        <w:tc>
          <w:tcPr>
            <w:tcW w:w="2830" w:type="dxa"/>
          </w:tcPr>
          <w:p w14:paraId="0267B791" w14:textId="77777777" w:rsidR="00C53A20" w:rsidRPr="00F1058D" w:rsidRDefault="00C53A20">
            <w:pPr>
              <w:pStyle w:val="TableNormal0"/>
              <w:spacing w:before="80" w:after="40"/>
              <w:rPr>
                <w:sz w:val="20"/>
                <w:szCs w:val="20"/>
              </w:rPr>
            </w:pPr>
            <w:r w:rsidRPr="00F1058D">
              <w:rPr>
                <w:sz w:val="20"/>
                <w:szCs w:val="20"/>
              </w:rPr>
              <w:t>Repair Time Compliance – Severity Level 2 - Employer Facilities</w:t>
            </w:r>
          </w:p>
        </w:tc>
        <w:tc>
          <w:tcPr>
            <w:tcW w:w="2131" w:type="dxa"/>
          </w:tcPr>
          <w:p w14:paraId="5FF9DB96" w14:textId="77777777" w:rsidR="00C53A20" w:rsidRPr="00F1058D" w:rsidRDefault="00C53A20">
            <w:pPr>
              <w:pStyle w:val="TableNormal0"/>
              <w:spacing w:before="80" w:after="40"/>
              <w:jc w:val="center"/>
              <w:rPr>
                <w:sz w:val="20"/>
                <w:szCs w:val="20"/>
              </w:rPr>
            </w:pPr>
            <w:r w:rsidRPr="00F1058D">
              <w:rPr>
                <w:sz w:val="20"/>
                <w:szCs w:val="20"/>
              </w:rPr>
              <w:t>-</w:t>
            </w:r>
          </w:p>
        </w:tc>
        <w:tc>
          <w:tcPr>
            <w:tcW w:w="851" w:type="dxa"/>
            <w:vAlign w:val="center"/>
          </w:tcPr>
          <w:p w14:paraId="0F6A0641" w14:textId="77777777" w:rsidR="00C53A20" w:rsidRPr="00F1058D" w:rsidRDefault="00C53A20">
            <w:pPr>
              <w:spacing w:before="80" w:after="40"/>
              <w:jc w:val="center"/>
              <w:rPr>
                <w:snapToGrid w:val="0"/>
              </w:rPr>
            </w:pPr>
            <w:r w:rsidRPr="00F1058D">
              <w:rPr>
                <w:snapToGrid w:val="0"/>
              </w:rPr>
              <w:t>0.0</w:t>
            </w:r>
          </w:p>
        </w:tc>
        <w:tc>
          <w:tcPr>
            <w:tcW w:w="850" w:type="dxa"/>
            <w:vAlign w:val="center"/>
          </w:tcPr>
          <w:p w14:paraId="717EA049" w14:textId="77777777" w:rsidR="00C53A20" w:rsidRPr="00F1058D" w:rsidRDefault="00C53A20">
            <w:pPr>
              <w:spacing w:before="80" w:after="40"/>
              <w:jc w:val="center"/>
              <w:rPr>
                <w:snapToGrid w:val="0"/>
              </w:rPr>
            </w:pPr>
            <w:r w:rsidRPr="00F1058D">
              <w:rPr>
                <w:snapToGrid w:val="0"/>
              </w:rPr>
              <w:t>-0.8</w:t>
            </w:r>
          </w:p>
        </w:tc>
        <w:tc>
          <w:tcPr>
            <w:tcW w:w="851" w:type="dxa"/>
            <w:vAlign w:val="center"/>
          </w:tcPr>
          <w:p w14:paraId="21D804F6" w14:textId="77777777" w:rsidR="00C53A20" w:rsidRPr="00F1058D" w:rsidRDefault="00C53A20">
            <w:pPr>
              <w:spacing w:before="80" w:after="40"/>
              <w:jc w:val="center"/>
              <w:rPr>
                <w:snapToGrid w:val="0"/>
              </w:rPr>
            </w:pPr>
            <w:r w:rsidRPr="00F1058D">
              <w:rPr>
                <w:snapToGrid w:val="0"/>
              </w:rPr>
              <w:t>-1.5</w:t>
            </w:r>
          </w:p>
        </w:tc>
        <w:tc>
          <w:tcPr>
            <w:tcW w:w="850" w:type="dxa"/>
            <w:tcBorders>
              <w:right w:val="single" w:sz="4" w:space="0" w:color="auto"/>
            </w:tcBorders>
            <w:vAlign w:val="center"/>
          </w:tcPr>
          <w:p w14:paraId="77430F54" w14:textId="77777777" w:rsidR="00C53A20" w:rsidRPr="00F1058D" w:rsidRDefault="00C53A20">
            <w:pPr>
              <w:spacing w:before="80" w:after="40"/>
              <w:jc w:val="center"/>
              <w:rPr>
                <w:snapToGrid w:val="0"/>
              </w:rPr>
            </w:pPr>
            <w:r w:rsidRPr="00F1058D">
              <w:rPr>
                <w:snapToGrid w:val="0"/>
              </w:rPr>
              <w:t>-7.5</w:t>
            </w:r>
          </w:p>
        </w:tc>
      </w:tr>
      <w:tr w:rsidR="00C53A20" w:rsidRPr="001D5540" w14:paraId="5CF3F5EA" w14:textId="77777777">
        <w:trPr>
          <w:jc w:val="center"/>
        </w:trPr>
        <w:tc>
          <w:tcPr>
            <w:tcW w:w="709" w:type="dxa"/>
            <w:tcBorders>
              <w:left w:val="single" w:sz="4" w:space="0" w:color="auto"/>
            </w:tcBorders>
          </w:tcPr>
          <w:p w14:paraId="17B0BB50" w14:textId="77777777" w:rsidR="00C53A20" w:rsidRPr="00F1058D" w:rsidRDefault="00C53A20">
            <w:pPr>
              <w:pStyle w:val="TableNormal0"/>
              <w:spacing w:before="80" w:after="40"/>
              <w:rPr>
                <w:sz w:val="20"/>
                <w:szCs w:val="20"/>
              </w:rPr>
            </w:pPr>
            <w:r w:rsidRPr="00F1058D">
              <w:rPr>
                <w:sz w:val="20"/>
                <w:szCs w:val="20"/>
              </w:rPr>
              <w:t>CT1c</w:t>
            </w:r>
          </w:p>
        </w:tc>
        <w:tc>
          <w:tcPr>
            <w:tcW w:w="2830" w:type="dxa"/>
          </w:tcPr>
          <w:p w14:paraId="720EAFF2" w14:textId="77777777" w:rsidR="00C53A20" w:rsidRPr="00F1058D" w:rsidRDefault="00C53A20">
            <w:pPr>
              <w:pStyle w:val="TableNormal0"/>
              <w:spacing w:before="80" w:after="40"/>
              <w:rPr>
                <w:sz w:val="20"/>
                <w:szCs w:val="20"/>
              </w:rPr>
            </w:pPr>
            <w:r w:rsidRPr="00F1058D">
              <w:rPr>
                <w:sz w:val="20"/>
                <w:szCs w:val="20"/>
              </w:rPr>
              <w:t>Repair Time Compliance – AVC and TCC</w:t>
            </w:r>
          </w:p>
        </w:tc>
        <w:tc>
          <w:tcPr>
            <w:tcW w:w="2131" w:type="dxa"/>
          </w:tcPr>
          <w:p w14:paraId="3880C67C" w14:textId="77777777" w:rsidR="00C53A20" w:rsidRPr="00F1058D" w:rsidRDefault="00C53A20">
            <w:pPr>
              <w:pStyle w:val="TableNormal0"/>
              <w:spacing w:before="80" w:after="40"/>
              <w:jc w:val="center"/>
              <w:rPr>
                <w:sz w:val="20"/>
                <w:szCs w:val="20"/>
              </w:rPr>
            </w:pPr>
            <w:r w:rsidRPr="00F1058D">
              <w:rPr>
                <w:sz w:val="20"/>
                <w:szCs w:val="20"/>
              </w:rPr>
              <w:t>-</w:t>
            </w:r>
          </w:p>
        </w:tc>
        <w:tc>
          <w:tcPr>
            <w:tcW w:w="851" w:type="dxa"/>
            <w:vAlign w:val="center"/>
          </w:tcPr>
          <w:p w14:paraId="3F4B485B" w14:textId="77777777" w:rsidR="00C53A20" w:rsidRPr="00F1058D" w:rsidRDefault="00C53A20">
            <w:pPr>
              <w:spacing w:before="80" w:after="40"/>
              <w:jc w:val="center"/>
              <w:rPr>
                <w:snapToGrid w:val="0"/>
              </w:rPr>
            </w:pPr>
            <w:r w:rsidRPr="00F1058D">
              <w:rPr>
                <w:snapToGrid w:val="0"/>
              </w:rPr>
              <w:t>0.0</w:t>
            </w:r>
          </w:p>
        </w:tc>
        <w:tc>
          <w:tcPr>
            <w:tcW w:w="850" w:type="dxa"/>
            <w:vAlign w:val="center"/>
          </w:tcPr>
          <w:p w14:paraId="4623A592" w14:textId="77777777" w:rsidR="00C53A20" w:rsidRPr="00F1058D" w:rsidRDefault="00C53A20">
            <w:pPr>
              <w:spacing w:before="80" w:after="40"/>
              <w:jc w:val="center"/>
              <w:rPr>
                <w:snapToGrid w:val="0"/>
              </w:rPr>
            </w:pPr>
            <w:r w:rsidRPr="00F1058D">
              <w:rPr>
                <w:snapToGrid w:val="0"/>
              </w:rPr>
              <w:t>-1.8</w:t>
            </w:r>
          </w:p>
        </w:tc>
        <w:tc>
          <w:tcPr>
            <w:tcW w:w="851" w:type="dxa"/>
            <w:vAlign w:val="center"/>
          </w:tcPr>
          <w:p w14:paraId="6093BC10" w14:textId="77777777" w:rsidR="00C53A20" w:rsidRPr="00F1058D" w:rsidRDefault="00C53A20">
            <w:pPr>
              <w:spacing w:before="80" w:after="40"/>
              <w:jc w:val="center"/>
              <w:rPr>
                <w:snapToGrid w:val="0"/>
              </w:rPr>
            </w:pPr>
            <w:r w:rsidRPr="00F1058D">
              <w:rPr>
                <w:snapToGrid w:val="0"/>
              </w:rPr>
              <w:t>-2.5</w:t>
            </w:r>
          </w:p>
        </w:tc>
        <w:tc>
          <w:tcPr>
            <w:tcW w:w="850" w:type="dxa"/>
            <w:tcBorders>
              <w:right w:val="single" w:sz="4" w:space="0" w:color="auto"/>
            </w:tcBorders>
            <w:vAlign w:val="center"/>
          </w:tcPr>
          <w:p w14:paraId="1EA28C7A" w14:textId="77777777" w:rsidR="00C53A20" w:rsidRPr="00F1058D" w:rsidRDefault="00C53A20">
            <w:pPr>
              <w:spacing w:before="80" w:after="40"/>
              <w:jc w:val="center"/>
              <w:rPr>
                <w:snapToGrid w:val="0"/>
              </w:rPr>
            </w:pPr>
            <w:r w:rsidRPr="00F1058D">
              <w:rPr>
                <w:snapToGrid w:val="0"/>
              </w:rPr>
              <w:t>-15.0</w:t>
            </w:r>
          </w:p>
        </w:tc>
      </w:tr>
      <w:tr w:rsidR="00C53A20" w:rsidRPr="001D5540" w14:paraId="2A882530" w14:textId="77777777">
        <w:trPr>
          <w:jc w:val="center"/>
        </w:trPr>
        <w:tc>
          <w:tcPr>
            <w:tcW w:w="709" w:type="dxa"/>
            <w:tcBorders>
              <w:left w:val="single" w:sz="4" w:space="0" w:color="auto"/>
            </w:tcBorders>
          </w:tcPr>
          <w:p w14:paraId="162E0ACC" w14:textId="77777777" w:rsidR="00C53A20" w:rsidRPr="00F1058D" w:rsidRDefault="00C53A20">
            <w:pPr>
              <w:pStyle w:val="TableNormal0"/>
              <w:spacing w:before="80" w:after="40"/>
              <w:rPr>
                <w:sz w:val="20"/>
                <w:szCs w:val="20"/>
              </w:rPr>
            </w:pPr>
            <w:r w:rsidRPr="00F1058D">
              <w:rPr>
                <w:sz w:val="20"/>
                <w:szCs w:val="20"/>
              </w:rPr>
              <w:t>CT1d</w:t>
            </w:r>
          </w:p>
        </w:tc>
        <w:tc>
          <w:tcPr>
            <w:tcW w:w="2830" w:type="dxa"/>
          </w:tcPr>
          <w:p w14:paraId="7F60E017" w14:textId="77777777" w:rsidR="00C53A20" w:rsidRPr="00F1058D" w:rsidRDefault="00C53A20">
            <w:pPr>
              <w:pStyle w:val="TableNormal0"/>
              <w:spacing w:before="80" w:after="40"/>
              <w:rPr>
                <w:sz w:val="20"/>
                <w:szCs w:val="20"/>
              </w:rPr>
            </w:pPr>
            <w:r w:rsidRPr="00F1058D">
              <w:rPr>
                <w:sz w:val="20"/>
                <w:szCs w:val="20"/>
              </w:rPr>
              <w:t>Repair Time Compliance – Severity Level 1 Permanent Design Built Assets</w:t>
            </w:r>
          </w:p>
        </w:tc>
        <w:tc>
          <w:tcPr>
            <w:tcW w:w="2131" w:type="dxa"/>
          </w:tcPr>
          <w:p w14:paraId="4281C419" w14:textId="77777777" w:rsidR="00C53A20" w:rsidRPr="00F1058D" w:rsidRDefault="00C53A20">
            <w:pPr>
              <w:pStyle w:val="TableNormal0"/>
              <w:spacing w:before="80" w:after="40"/>
              <w:jc w:val="center"/>
              <w:rPr>
                <w:sz w:val="20"/>
                <w:szCs w:val="20"/>
              </w:rPr>
            </w:pPr>
            <w:r w:rsidRPr="00F1058D">
              <w:rPr>
                <w:sz w:val="20"/>
                <w:szCs w:val="20"/>
              </w:rPr>
              <w:t>-</w:t>
            </w:r>
          </w:p>
        </w:tc>
        <w:tc>
          <w:tcPr>
            <w:tcW w:w="851" w:type="dxa"/>
            <w:vAlign w:val="center"/>
          </w:tcPr>
          <w:p w14:paraId="074CC2BC" w14:textId="77777777" w:rsidR="00C53A20" w:rsidRPr="00F1058D" w:rsidRDefault="00C53A20">
            <w:pPr>
              <w:spacing w:before="80" w:after="40"/>
              <w:jc w:val="center"/>
              <w:rPr>
                <w:snapToGrid w:val="0"/>
              </w:rPr>
            </w:pPr>
            <w:r w:rsidRPr="00F1058D">
              <w:rPr>
                <w:snapToGrid w:val="0"/>
              </w:rPr>
              <w:t>0.0</w:t>
            </w:r>
          </w:p>
        </w:tc>
        <w:tc>
          <w:tcPr>
            <w:tcW w:w="850" w:type="dxa"/>
            <w:vAlign w:val="center"/>
          </w:tcPr>
          <w:p w14:paraId="26D75CFF" w14:textId="77777777" w:rsidR="00C53A20" w:rsidRPr="00F1058D" w:rsidRDefault="00C53A20">
            <w:pPr>
              <w:spacing w:before="80" w:after="40"/>
              <w:jc w:val="center"/>
              <w:rPr>
                <w:snapToGrid w:val="0"/>
              </w:rPr>
            </w:pPr>
            <w:r w:rsidRPr="00F1058D">
              <w:rPr>
                <w:snapToGrid w:val="0"/>
              </w:rPr>
              <w:t>-1.0</w:t>
            </w:r>
          </w:p>
        </w:tc>
        <w:tc>
          <w:tcPr>
            <w:tcW w:w="851" w:type="dxa"/>
            <w:vAlign w:val="center"/>
          </w:tcPr>
          <w:p w14:paraId="2F176D0B" w14:textId="77777777" w:rsidR="00C53A20" w:rsidRPr="00F1058D" w:rsidRDefault="00C53A20">
            <w:pPr>
              <w:spacing w:before="80" w:after="40"/>
              <w:jc w:val="center"/>
              <w:rPr>
                <w:snapToGrid w:val="0"/>
              </w:rPr>
            </w:pPr>
            <w:r w:rsidRPr="00F1058D">
              <w:rPr>
                <w:snapToGrid w:val="0"/>
              </w:rPr>
              <w:t>-2.0</w:t>
            </w:r>
          </w:p>
        </w:tc>
        <w:tc>
          <w:tcPr>
            <w:tcW w:w="850" w:type="dxa"/>
            <w:tcBorders>
              <w:right w:val="single" w:sz="4" w:space="0" w:color="auto"/>
            </w:tcBorders>
            <w:vAlign w:val="center"/>
          </w:tcPr>
          <w:p w14:paraId="30BF00A2" w14:textId="77777777" w:rsidR="00C53A20" w:rsidRPr="00F1058D" w:rsidRDefault="00C53A20">
            <w:pPr>
              <w:spacing w:before="80" w:after="40"/>
              <w:jc w:val="center"/>
              <w:rPr>
                <w:snapToGrid w:val="0"/>
              </w:rPr>
            </w:pPr>
            <w:r w:rsidRPr="00F1058D">
              <w:rPr>
                <w:snapToGrid w:val="0"/>
              </w:rPr>
              <w:t>-10.0</w:t>
            </w:r>
          </w:p>
        </w:tc>
      </w:tr>
      <w:tr w:rsidR="00C53A20" w:rsidRPr="001D5540" w14:paraId="0B8B879D" w14:textId="77777777">
        <w:trPr>
          <w:jc w:val="center"/>
        </w:trPr>
        <w:tc>
          <w:tcPr>
            <w:tcW w:w="709" w:type="dxa"/>
            <w:tcBorders>
              <w:left w:val="single" w:sz="4" w:space="0" w:color="auto"/>
            </w:tcBorders>
          </w:tcPr>
          <w:p w14:paraId="44077037" w14:textId="77777777" w:rsidR="00C53A20" w:rsidRPr="00F1058D" w:rsidRDefault="00C53A20">
            <w:pPr>
              <w:pStyle w:val="TableNormal0"/>
              <w:spacing w:before="80" w:after="40"/>
              <w:rPr>
                <w:sz w:val="20"/>
                <w:szCs w:val="20"/>
              </w:rPr>
            </w:pPr>
            <w:r w:rsidRPr="00F1058D">
              <w:rPr>
                <w:sz w:val="20"/>
                <w:szCs w:val="20"/>
              </w:rPr>
              <w:t>CT1e</w:t>
            </w:r>
          </w:p>
        </w:tc>
        <w:tc>
          <w:tcPr>
            <w:tcW w:w="2830" w:type="dxa"/>
          </w:tcPr>
          <w:p w14:paraId="6C68B649" w14:textId="77777777" w:rsidR="00C53A20" w:rsidRPr="00F1058D" w:rsidRDefault="00C53A20">
            <w:pPr>
              <w:pStyle w:val="TableNormal0"/>
              <w:spacing w:before="80" w:after="40"/>
              <w:rPr>
                <w:sz w:val="20"/>
                <w:szCs w:val="20"/>
              </w:rPr>
            </w:pPr>
            <w:r w:rsidRPr="00F1058D">
              <w:rPr>
                <w:sz w:val="20"/>
                <w:szCs w:val="20"/>
              </w:rPr>
              <w:t>Repair Time Compliance – Severity Level 2 Permanent Design Built Assets</w:t>
            </w:r>
          </w:p>
        </w:tc>
        <w:tc>
          <w:tcPr>
            <w:tcW w:w="2131" w:type="dxa"/>
          </w:tcPr>
          <w:p w14:paraId="0825F33A" w14:textId="77777777" w:rsidR="00C53A20" w:rsidRPr="00F1058D" w:rsidRDefault="00C53A20">
            <w:pPr>
              <w:pStyle w:val="TableNormal0"/>
              <w:spacing w:before="80" w:after="40"/>
              <w:jc w:val="center"/>
              <w:rPr>
                <w:sz w:val="20"/>
                <w:szCs w:val="20"/>
              </w:rPr>
            </w:pPr>
            <w:r w:rsidRPr="00F1058D">
              <w:rPr>
                <w:sz w:val="20"/>
                <w:szCs w:val="20"/>
              </w:rPr>
              <w:t>-</w:t>
            </w:r>
          </w:p>
        </w:tc>
        <w:tc>
          <w:tcPr>
            <w:tcW w:w="851" w:type="dxa"/>
            <w:vAlign w:val="center"/>
          </w:tcPr>
          <w:p w14:paraId="32F0B058" w14:textId="77777777" w:rsidR="00C53A20" w:rsidRPr="00F1058D" w:rsidRDefault="00C53A20">
            <w:pPr>
              <w:spacing w:before="80" w:after="40"/>
              <w:jc w:val="center"/>
              <w:rPr>
                <w:snapToGrid w:val="0"/>
              </w:rPr>
            </w:pPr>
            <w:r w:rsidRPr="00F1058D">
              <w:rPr>
                <w:snapToGrid w:val="0"/>
              </w:rPr>
              <w:t>0.0</w:t>
            </w:r>
          </w:p>
        </w:tc>
        <w:tc>
          <w:tcPr>
            <w:tcW w:w="850" w:type="dxa"/>
            <w:vAlign w:val="center"/>
          </w:tcPr>
          <w:p w14:paraId="56A9E341" w14:textId="77777777" w:rsidR="00C53A20" w:rsidRPr="00F1058D" w:rsidRDefault="00C53A20">
            <w:pPr>
              <w:spacing w:before="80" w:after="40"/>
              <w:jc w:val="center"/>
              <w:rPr>
                <w:snapToGrid w:val="0"/>
              </w:rPr>
            </w:pPr>
            <w:r w:rsidRPr="00F1058D">
              <w:rPr>
                <w:snapToGrid w:val="0"/>
              </w:rPr>
              <w:t>-0.8</w:t>
            </w:r>
          </w:p>
        </w:tc>
        <w:tc>
          <w:tcPr>
            <w:tcW w:w="851" w:type="dxa"/>
            <w:vAlign w:val="center"/>
          </w:tcPr>
          <w:p w14:paraId="4E8012CC" w14:textId="77777777" w:rsidR="00C53A20" w:rsidRPr="00F1058D" w:rsidRDefault="00C53A20">
            <w:pPr>
              <w:spacing w:before="80" w:after="40"/>
              <w:jc w:val="center"/>
              <w:rPr>
                <w:snapToGrid w:val="0"/>
              </w:rPr>
            </w:pPr>
            <w:r w:rsidRPr="00F1058D">
              <w:rPr>
                <w:snapToGrid w:val="0"/>
              </w:rPr>
              <w:t>-1.5</w:t>
            </w:r>
          </w:p>
        </w:tc>
        <w:tc>
          <w:tcPr>
            <w:tcW w:w="850" w:type="dxa"/>
            <w:tcBorders>
              <w:right w:val="single" w:sz="4" w:space="0" w:color="auto"/>
            </w:tcBorders>
            <w:vAlign w:val="center"/>
          </w:tcPr>
          <w:p w14:paraId="225E0250" w14:textId="77777777" w:rsidR="00C53A20" w:rsidRPr="00F1058D" w:rsidRDefault="00C53A20">
            <w:pPr>
              <w:spacing w:before="80" w:after="40"/>
              <w:jc w:val="center"/>
              <w:rPr>
                <w:snapToGrid w:val="0"/>
              </w:rPr>
            </w:pPr>
            <w:r w:rsidRPr="00F1058D">
              <w:rPr>
                <w:snapToGrid w:val="0"/>
              </w:rPr>
              <w:t>-7.5</w:t>
            </w:r>
          </w:p>
        </w:tc>
      </w:tr>
      <w:tr w:rsidR="00C53A20" w:rsidRPr="001D5540" w14:paraId="7245C50D" w14:textId="77777777">
        <w:trPr>
          <w:jc w:val="center"/>
        </w:trPr>
        <w:tc>
          <w:tcPr>
            <w:tcW w:w="709" w:type="dxa"/>
            <w:tcBorders>
              <w:left w:val="single" w:sz="4" w:space="0" w:color="auto"/>
            </w:tcBorders>
          </w:tcPr>
          <w:p w14:paraId="02DE4FA1" w14:textId="77777777" w:rsidR="00C53A20" w:rsidRPr="00F1058D" w:rsidRDefault="00C53A20">
            <w:pPr>
              <w:pStyle w:val="TableNormal0"/>
              <w:spacing w:before="80" w:after="40"/>
              <w:rPr>
                <w:sz w:val="20"/>
                <w:szCs w:val="20"/>
              </w:rPr>
            </w:pPr>
            <w:r w:rsidRPr="00F1058D">
              <w:rPr>
                <w:sz w:val="20"/>
                <w:szCs w:val="20"/>
              </w:rPr>
              <w:t>CT2a</w:t>
            </w:r>
          </w:p>
        </w:tc>
        <w:tc>
          <w:tcPr>
            <w:tcW w:w="2830" w:type="dxa"/>
          </w:tcPr>
          <w:p w14:paraId="25A192CE" w14:textId="77777777" w:rsidR="00C53A20" w:rsidRPr="00F1058D" w:rsidRDefault="00C53A20">
            <w:pPr>
              <w:pStyle w:val="TableNormal0"/>
              <w:spacing w:before="80" w:after="40"/>
              <w:rPr>
                <w:sz w:val="20"/>
                <w:szCs w:val="20"/>
              </w:rPr>
            </w:pPr>
            <w:r w:rsidRPr="00F1058D">
              <w:rPr>
                <w:sz w:val="20"/>
                <w:szCs w:val="20"/>
              </w:rPr>
              <w:t xml:space="preserve">SCADA Availability </w:t>
            </w:r>
          </w:p>
        </w:tc>
        <w:tc>
          <w:tcPr>
            <w:tcW w:w="2131" w:type="dxa"/>
          </w:tcPr>
          <w:p w14:paraId="4289AEF9" w14:textId="77777777" w:rsidR="00C53A20" w:rsidRPr="00F1058D" w:rsidRDefault="00C53A20">
            <w:pPr>
              <w:pStyle w:val="TableNormal0"/>
              <w:spacing w:before="80" w:after="40"/>
              <w:jc w:val="center"/>
              <w:rPr>
                <w:sz w:val="20"/>
                <w:szCs w:val="20"/>
              </w:rPr>
            </w:pPr>
            <w:r w:rsidRPr="00F1058D">
              <w:rPr>
                <w:sz w:val="20"/>
                <w:szCs w:val="20"/>
              </w:rPr>
              <w:t>95%</w:t>
            </w:r>
          </w:p>
        </w:tc>
        <w:tc>
          <w:tcPr>
            <w:tcW w:w="851" w:type="dxa"/>
            <w:vAlign w:val="center"/>
          </w:tcPr>
          <w:p w14:paraId="370A5189" w14:textId="77777777" w:rsidR="00C53A20" w:rsidRPr="00F1058D" w:rsidRDefault="00C53A20">
            <w:pPr>
              <w:spacing w:before="80" w:after="40"/>
              <w:jc w:val="center"/>
              <w:rPr>
                <w:snapToGrid w:val="0"/>
              </w:rPr>
            </w:pPr>
            <w:r w:rsidRPr="00F1058D">
              <w:rPr>
                <w:snapToGrid w:val="0"/>
              </w:rPr>
              <w:t>0.0</w:t>
            </w:r>
          </w:p>
        </w:tc>
        <w:tc>
          <w:tcPr>
            <w:tcW w:w="850" w:type="dxa"/>
            <w:vAlign w:val="center"/>
          </w:tcPr>
          <w:p w14:paraId="21E6CEC3" w14:textId="77777777" w:rsidR="00C53A20" w:rsidRPr="00F1058D" w:rsidRDefault="00C53A20">
            <w:pPr>
              <w:spacing w:before="80" w:after="40"/>
              <w:jc w:val="center"/>
              <w:rPr>
                <w:snapToGrid w:val="0"/>
              </w:rPr>
            </w:pPr>
            <w:r w:rsidRPr="00F1058D">
              <w:rPr>
                <w:snapToGrid w:val="0"/>
              </w:rPr>
              <w:t>-0.8</w:t>
            </w:r>
          </w:p>
        </w:tc>
        <w:tc>
          <w:tcPr>
            <w:tcW w:w="851" w:type="dxa"/>
            <w:vAlign w:val="center"/>
          </w:tcPr>
          <w:p w14:paraId="2E96C816" w14:textId="77777777" w:rsidR="00C53A20" w:rsidRPr="00F1058D" w:rsidRDefault="00C53A20">
            <w:pPr>
              <w:spacing w:before="80" w:after="40"/>
              <w:jc w:val="center"/>
              <w:rPr>
                <w:snapToGrid w:val="0"/>
              </w:rPr>
            </w:pPr>
            <w:r w:rsidRPr="00F1058D">
              <w:rPr>
                <w:snapToGrid w:val="0"/>
              </w:rPr>
              <w:t>-1.5</w:t>
            </w:r>
          </w:p>
        </w:tc>
        <w:tc>
          <w:tcPr>
            <w:tcW w:w="850" w:type="dxa"/>
            <w:tcBorders>
              <w:right w:val="single" w:sz="4" w:space="0" w:color="auto"/>
            </w:tcBorders>
            <w:vAlign w:val="center"/>
          </w:tcPr>
          <w:p w14:paraId="6986C523" w14:textId="77777777" w:rsidR="00C53A20" w:rsidRPr="00F1058D" w:rsidRDefault="00C53A20">
            <w:pPr>
              <w:spacing w:before="80" w:after="40"/>
              <w:jc w:val="center"/>
              <w:rPr>
                <w:snapToGrid w:val="0"/>
              </w:rPr>
            </w:pPr>
            <w:r w:rsidRPr="00F1058D">
              <w:rPr>
                <w:snapToGrid w:val="0"/>
              </w:rPr>
              <w:t>-15.0</w:t>
            </w:r>
          </w:p>
        </w:tc>
      </w:tr>
      <w:tr w:rsidR="00C53A20" w:rsidRPr="001D5540" w14:paraId="67F0A997" w14:textId="77777777">
        <w:trPr>
          <w:jc w:val="center"/>
        </w:trPr>
        <w:tc>
          <w:tcPr>
            <w:tcW w:w="709" w:type="dxa"/>
            <w:tcBorders>
              <w:left w:val="single" w:sz="4" w:space="0" w:color="auto"/>
            </w:tcBorders>
          </w:tcPr>
          <w:p w14:paraId="79A56ECB" w14:textId="77777777" w:rsidR="00C53A20" w:rsidRPr="00936C07" w:rsidRDefault="00C53A20">
            <w:pPr>
              <w:pStyle w:val="TableNormal0"/>
              <w:spacing w:before="80" w:after="40"/>
              <w:rPr>
                <w:sz w:val="20"/>
                <w:szCs w:val="20"/>
              </w:rPr>
            </w:pPr>
            <w:r w:rsidRPr="00936C07">
              <w:rPr>
                <w:sz w:val="20"/>
                <w:szCs w:val="20"/>
              </w:rPr>
              <w:t>CT2b</w:t>
            </w:r>
          </w:p>
        </w:tc>
        <w:tc>
          <w:tcPr>
            <w:tcW w:w="2830" w:type="dxa"/>
          </w:tcPr>
          <w:p w14:paraId="5A985150" w14:textId="77777777" w:rsidR="00C53A20" w:rsidRPr="00936C07" w:rsidRDefault="00C53A20">
            <w:pPr>
              <w:pStyle w:val="TableNormal0"/>
              <w:spacing w:before="80" w:after="40"/>
              <w:rPr>
                <w:sz w:val="20"/>
                <w:szCs w:val="20"/>
              </w:rPr>
            </w:pPr>
            <w:r w:rsidRPr="00936C07">
              <w:rPr>
                <w:sz w:val="20"/>
                <w:szCs w:val="20"/>
              </w:rPr>
              <w:t>VGS Availability (Critical Errors)</w:t>
            </w:r>
          </w:p>
        </w:tc>
        <w:tc>
          <w:tcPr>
            <w:tcW w:w="2131" w:type="dxa"/>
          </w:tcPr>
          <w:p w14:paraId="207455BD" w14:textId="77777777" w:rsidR="00C53A20" w:rsidRPr="00936C07" w:rsidRDefault="00C53A20">
            <w:pPr>
              <w:pStyle w:val="TableNormal0"/>
              <w:spacing w:before="80" w:after="40"/>
              <w:jc w:val="center"/>
              <w:rPr>
                <w:sz w:val="20"/>
                <w:szCs w:val="20"/>
              </w:rPr>
            </w:pPr>
            <w:r w:rsidRPr="00936C07">
              <w:rPr>
                <w:sz w:val="20"/>
                <w:szCs w:val="20"/>
              </w:rPr>
              <w:t>95%</w:t>
            </w:r>
          </w:p>
        </w:tc>
        <w:tc>
          <w:tcPr>
            <w:tcW w:w="851" w:type="dxa"/>
            <w:vAlign w:val="center"/>
          </w:tcPr>
          <w:p w14:paraId="2A09E7D0" w14:textId="77777777" w:rsidR="00C53A20" w:rsidRPr="00936C07" w:rsidRDefault="00C53A20">
            <w:pPr>
              <w:spacing w:before="80" w:after="40"/>
              <w:jc w:val="center"/>
              <w:rPr>
                <w:snapToGrid w:val="0"/>
              </w:rPr>
            </w:pPr>
            <w:r w:rsidRPr="00936C07">
              <w:rPr>
                <w:snapToGrid w:val="0"/>
              </w:rPr>
              <w:t>0.0</w:t>
            </w:r>
          </w:p>
        </w:tc>
        <w:tc>
          <w:tcPr>
            <w:tcW w:w="850" w:type="dxa"/>
            <w:vAlign w:val="center"/>
          </w:tcPr>
          <w:p w14:paraId="590EDA39" w14:textId="77777777" w:rsidR="00C53A20" w:rsidRPr="00936C07" w:rsidRDefault="00C53A20">
            <w:pPr>
              <w:spacing w:before="80" w:after="40"/>
              <w:jc w:val="center"/>
              <w:rPr>
                <w:snapToGrid w:val="0"/>
              </w:rPr>
            </w:pPr>
            <w:r w:rsidRPr="00936C07">
              <w:rPr>
                <w:snapToGrid w:val="0"/>
              </w:rPr>
              <w:t>-3.0</w:t>
            </w:r>
          </w:p>
        </w:tc>
        <w:tc>
          <w:tcPr>
            <w:tcW w:w="851" w:type="dxa"/>
            <w:vAlign w:val="center"/>
          </w:tcPr>
          <w:p w14:paraId="29D6975F" w14:textId="77777777" w:rsidR="00C53A20" w:rsidRPr="00936C07" w:rsidRDefault="00C53A20">
            <w:pPr>
              <w:spacing w:before="80" w:after="40"/>
              <w:jc w:val="center"/>
              <w:rPr>
                <w:snapToGrid w:val="0"/>
              </w:rPr>
            </w:pPr>
            <w:r w:rsidRPr="00936C07">
              <w:rPr>
                <w:snapToGrid w:val="0"/>
              </w:rPr>
              <w:t>-5.0</w:t>
            </w:r>
          </w:p>
        </w:tc>
        <w:tc>
          <w:tcPr>
            <w:tcW w:w="850" w:type="dxa"/>
            <w:tcBorders>
              <w:right w:val="single" w:sz="4" w:space="0" w:color="auto"/>
            </w:tcBorders>
            <w:vAlign w:val="center"/>
          </w:tcPr>
          <w:p w14:paraId="2879E91C" w14:textId="77777777" w:rsidR="00C53A20" w:rsidRPr="00936C07" w:rsidRDefault="00C53A20">
            <w:pPr>
              <w:spacing w:before="80" w:after="40"/>
              <w:jc w:val="center"/>
              <w:rPr>
                <w:snapToGrid w:val="0"/>
              </w:rPr>
            </w:pPr>
            <w:r w:rsidRPr="00936C07">
              <w:rPr>
                <w:snapToGrid w:val="0"/>
              </w:rPr>
              <w:t>-15.0</w:t>
            </w:r>
          </w:p>
        </w:tc>
      </w:tr>
      <w:tr w:rsidR="00C53A20" w:rsidRPr="001D5540" w14:paraId="5CE88111" w14:textId="77777777">
        <w:trPr>
          <w:jc w:val="center"/>
        </w:trPr>
        <w:tc>
          <w:tcPr>
            <w:tcW w:w="709" w:type="dxa"/>
            <w:tcBorders>
              <w:left w:val="single" w:sz="4" w:space="0" w:color="auto"/>
            </w:tcBorders>
          </w:tcPr>
          <w:p w14:paraId="16A6FE91" w14:textId="77777777" w:rsidR="00C53A20" w:rsidRPr="00936C07" w:rsidRDefault="00C53A20">
            <w:pPr>
              <w:pStyle w:val="TableNormal0"/>
              <w:spacing w:before="80" w:after="40"/>
              <w:rPr>
                <w:sz w:val="20"/>
                <w:szCs w:val="20"/>
              </w:rPr>
            </w:pPr>
            <w:r w:rsidRPr="00936C07">
              <w:rPr>
                <w:sz w:val="20"/>
                <w:szCs w:val="20"/>
              </w:rPr>
              <w:t>CT2c</w:t>
            </w:r>
          </w:p>
        </w:tc>
        <w:tc>
          <w:tcPr>
            <w:tcW w:w="2830" w:type="dxa"/>
          </w:tcPr>
          <w:p w14:paraId="1F80CC0E" w14:textId="77777777" w:rsidR="00C53A20" w:rsidRPr="00936C07" w:rsidRDefault="00C53A20">
            <w:pPr>
              <w:pStyle w:val="TableNormal0"/>
              <w:spacing w:before="80" w:after="40"/>
              <w:rPr>
                <w:sz w:val="20"/>
                <w:szCs w:val="20"/>
              </w:rPr>
            </w:pPr>
            <w:r w:rsidRPr="00936C07">
              <w:rPr>
                <w:sz w:val="20"/>
                <w:szCs w:val="20"/>
              </w:rPr>
              <w:t>QLS Availability (Critical Errors)</w:t>
            </w:r>
          </w:p>
        </w:tc>
        <w:tc>
          <w:tcPr>
            <w:tcW w:w="2131" w:type="dxa"/>
          </w:tcPr>
          <w:p w14:paraId="2B210496" w14:textId="77777777" w:rsidR="00C53A20" w:rsidRPr="00936C07" w:rsidRDefault="00C53A20">
            <w:pPr>
              <w:pStyle w:val="TableNormal0"/>
              <w:spacing w:before="80" w:after="40"/>
              <w:jc w:val="center"/>
              <w:rPr>
                <w:sz w:val="20"/>
                <w:szCs w:val="20"/>
              </w:rPr>
            </w:pPr>
            <w:r w:rsidRPr="00936C07">
              <w:rPr>
                <w:sz w:val="20"/>
                <w:szCs w:val="20"/>
              </w:rPr>
              <w:t>-</w:t>
            </w:r>
          </w:p>
        </w:tc>
        <w:tc>
          <w:tcPr>
            <w:tcW w:w="851" w:type="dxa"/>
            <w:vAlign w:val="center"/>
          </w:tcPr>
          <w:p w14:paraId="2CB9BD9E" w14:textId="77777777" w:rsidR="00C53A20" w:rsidRPr="00936C07" w:rsidRDefault="00C53A20">
            <w:pPr>
              <w:spacing w:before="80" w:after="40"/>
              <w:jc w:val="center"/>
              <w:rPr>
                <w:snapToGrid w:val="0"/>
              </w:rPr>
            </w:pPr>
            <w:r w:rsidRPr="00936C07">
              <w:rPr>
                <w:snapToGrid w:val="0"/>
              </w:rPr>
              <w:t>0.0</w:t>
            </w:r>
          </w:p>
        </w:tc>
        <w:tc>
          <w:tcPr>
            <w:tcW w:w="850" w:type="dxa"/>
            <w:vAlign w:val="center"/>
          </w:tcPr>
          <w:p w14:paraId="6CAC290B" w14:textId="77777777" w:rsidR="00C53A20" w:rsidRPr="00936C07" w:rsidRDefault="00C53A20">
            <w:pPr>
              <w:spacing w:before="80" w:after="40"/>
              <w:jc w:val="center"/>
              <w:rPr>
                <w:snapToGrid w:val="0"/>
              </w:rPr>
            </w:pPr>
            <w:r w:rsidRPr="00936C07">
              <w:rPr>
                <w:snapToGrid w:val="0"/>
              </w:rPr>
              <w:t>-3.0</w:t>
            </w:r>
          </w:p>
        </w:tc>
        <w:tc>
          <w:tcPr>
            <w:tcW w:w="851" w:type="dxa"/>
            <w:vAlign w:val="center"/>
          </w:tcPr>
          <w:p w14:paraId="23AF7240" w14:textId="77777777" w:rsidR="00C53A20" w:rsidRPr="00936C07" w:rsidRDefault="00C53A20">
            <w:pPr>
              <w:spacing w:before="80" w:after="40"/>
              <w:jc w:val="center"/>
              <w:rPr>
                <w:snapToGrid w:val="0"/>
              </w:rPr>
            </w:pPr>
            <w:r w:rsidRPr="00936C07">
              <w:rPr>
                <w:snapToGrid w:val="0"/>
              </w:rPr>
              <w:t>-5.0</w:t>
            </w:r>
          </w:p>
        </w:tc>
        <w:tc>
          <w:tcPr>
            <w:tcW w:w="850" w:type="dxa"/>
            <w:tcBorders>
              <w:right w:val="single" w:sz="4" w:space="0" w:color="auto"/>
            </w:tcBorders>
            <w:vAlign w:val="center"/>
          </w:tcPr>
          <w:p w14:paraId="1CBEC06B" w14:textId="77777777" w:rsidR="00C53A20" w:rsidRPr="00936C07" w:rsidRDefault="00C53A20">
            <w:pPr>
              <w:spacing w:before="80" w:after="40"/>
              <w:jc w:val="center"/>
              <w:rPr>
                <w:snapToGrid w:val="0"/>
              </w:rPr>
            </w:pPr>
            <w:r w:rsidRPr="00936C07">
              <w:rPr>
                <w:snapToGrid w:val="0"/>
              </w:rPr>
              <w:t>-15.0</w:t>
            </w:r>
          </w:p>
        </w:tc>
      </w:tr>
      <w:tr w:rsidR="00C53A20" w:rsidRPr="001D5540" w14:paraId="05F99DBD" w14:textId="77777777">
        <w:trPr>
          <w:jc w:val="center"/>
        </w:trPr>
        <w:tc>
          <w:tcPr>
            <w:tcW w:w="709" w:type="dxa"/>
            <w:tcBorders>
              <w:left w:val="single" w:sz="4" w:space="0" w:color="auto"/>
            </w:tcBorders>
          </w:tcPr>
          <w:p w14:paraId="5EAC4BDB" w14:textId="77777777" w:rsidR="00C53A20" w:rsidRPr="00936C07" w:rsidRDefault="00C53A20">
            <w:pPr>
              <w:pStyle w:val="TableNormal0"/>
              <w:spacing w:before="80" w:after="40"/>
              <w:rPr>
                <w:sz w:val="20"/>
                <w:szCs w:val="20"/>
              </w:rPr>
            </w:pPr>
            <w:r w:rsidRPr="00936C07">
              <w:rPr>
                <w:sz w:val="20"/>
                <w:szCs w:val="20"/>
              </w:rPr>
              <w:t>CT2d</w:t>
            </w:r>
          </w:p>
        </w:tc>
        <w:tc>
          <w:tcPr>
            <w:tcW w:w="2830" w:type="dxa"/>
          </w:tcPr>
          <w:p w14:paraId="12E6F2DE" w14:textId="77777777" w:rsidR="00C53A20" w:rsidRPr="00936C07" w:rsidRDefault="00C53A20">
            <w:pPr>
              <w:pStyle w:val="TableNormal0"/>
              <w:spacing w:before="80" w:after="40"/>
              <w:rPr>
                <w:sz w:val="20"/>
                <w:szCs w:val="20"/>
              </w:rPr>
            </w:pPr>
            <w:r w:rsidRPr="00936C07">
              <w:rPr>
                <w:sz w:val="20"/>
                <w:szCs w:val="20"/>
              </w:rPr>
              <w:t>QL1 Availability (Critical Errors)</w:t>
            </w:r>
          </w:p>
        </w:tc>
        <w:tc>
          <w:tcPr>
            <w:tcW w:w="2131" w:type="dxa"/>
          </w:tcPr>
          <w:p w14:paraId="40FFEE1D" w14:textId="77777777" w:rsidR="00C53A20" w:rsidRPr="00936C07" w:rsidRDefault="00C53A20">
            <w:pPr>
              <w:pStyle w:val="TableNormal0"/>
              <w:spacing w:before="80" w:after="40"/>
              <w:jc w:val="center"/>
              <w:rPr>
                <w:sz w:val="20"/>
                <w:szCs w:val="20"/>
              </w:rPr>
            </w:pPr>
            <w:r w:rsidRPr="00936C07">
              <w:rPr>
                <w:sz w:val="20"/>
                <w:szCs w:val="20"/>
              </w:rPr>
              <w:t>-</w:t>
            </w:r>
          </w:p>
        </w:tc>
        <w:tc>
          <w:tcPr>
            <w:tcW w:w="851" w:type="dxa"/>
            <w:vAlign w:val="center"/>
          </w:tcPr>
          <w:p w14:paraId="355EA29B" w14:textId="77777777" w:rsidR="00C53A20" w:rsidRPr="00936C07" w:rsidRDefault="00C53A20">
            <w:pPr>
              <w:spacing w:before="80" w:after="40"/>
              <w:jc w:val="center"/>
              <w:rPr>
                <w:snapToGrid w:val="0"/>
              </w:rPr>
            </w:pPr>
            <w:r w:rsidRPr="00936C07">
              <w:rPr>
                <w:snapToGrid w:val="0"/>
              </w:rPr>
              <w:t>0.0</w:t>
            </w:r>
          </w:p>
        </w:tc>
        <w:tc>
          <w:tcPr>
            <w:tcW w:w="850" w:type="dxa"/>
            <w:vAlign w:val="center"/>
          </w:tcPr>
          <w:p w14:paraId="0A90E682" w14:textId="77777777" w:rsidR="00C53A20" w:rsidRPr="00936C07" w:rsidRDefault="00C53A20">
            <w:pPr>
              <w:spacing w:before="80" w:after="40"/>
              <w:jc w:val="center"/>
              <w:rPr>
                <w:snapToGrid w:val="0"/>
              </w:rPr>
            </w:pPr>
            <w:r w:rsidRPr="00936C07">
              <w:rPr>
                <w:snapToGrid w:val="0"/>
              </w:rPr>
              <w:t>-3.0</w:t>
            </w:r>
          </w:p>
        </w:tc>
        <w:tc>
          <w:tcPr>
            <w:tcW w:w="851" w:type="dxa"/>
            <w:vAlign w:val="center"/>
          </w:tcPr>
          <w:p w14:paraId="73E7C6AA" w14:textId="77777777" w:rsidR="00C53A20" w:rsidRPr="00936C07" w:rsidRDefault="00C53A20">
            <w:pPr>
              <w:spacing w:before="80" w:after="40"/>
              <w:jc w:val="center"/>
              <w:rPr>
                <w:snapToGrid w:val="0"/>
              </w:rPr>
            </w:pPr>
            <w:r w:rsidRPr="00936C07">
              <w:rPr>
                <w:snapToGrid w:val="0"/>
              </w:rPr>
              <w:t>-5.0</w:t>
            </w:r>
          </w:p>
        </w:tc>
        <w:tc>
          <w:tcPr>
            <w:tcW w:w="850" w:type="dxa"/>
            <w:tcBorders>
              <w:right w:val="single" w:sz="4" w:space="0" w:color="auto"/>
            </w:tcBorders>
            <w:vAlign w:val="center"/>
          </w:tcPr>
          <w:p w14:paraId="1DBD65DD" w14:textId="77777777" w:rsidR="00C53A20" w:rsidRPr="00936C07" w:rsidRDefault="00C53A20">
            <w:pPr>
              <w:spacing w:before="80" w:after="40"/>
              <w:jc w:val="center"/>
              <w:rPr>
                <w:snapToGrid w:val="0"/>
              </w:rPr>
            </w:pPr>
            <w:r w:rsidRPr="00936C07">
              <w:rPr>
                <w:snapToGrid w:val="0"/>
              </w:rPr>
              <w:t>-15.0</w:t>
            </w:r>
          </w:p>
        </w:tc>
      </w:tr>
      <w:tr w:rsidR="00C53A20" w:rsidRPr="001D5540" w14:paraId="0F05007C" w14:textId="77777777">
        <w:trPr>
          <w:jc w:val="center"/>
        </w:trPr>
        <w:tc>
          <w:tcPr>
            <w:tcW w:w="709" w:type="dxa"/>
            <w:tcBorders>
              <w:left w:val="single" w:sz="4" w:space="0" w:color="auto"/>
            </w:tcBorders>
          </w:tcPr>
          <w:p w14:paraId="542515F4" w14:textId="77777777" w:rsidR="00C53A20" w:rsidRPr="00F1058D" w:rsidRDefault="00C53A20">
            <w:pPr>
              <w:pStyle w:val="TableNormal0"/>
              <w:spacing w:before="80" w:after="40"/>
              <w:rPr>
                <w:sz w:val="20"/>
                <w:szCs w:val="20"/>
              </w:rPr>
            </w:pPr>
            <w:r w:rsidRPr="00F1058D">
              <w:rPr>
                <w:sz w:val="20"/>
                <w:szCs w:val="20"/>
              </w:rPr>
              <w:t>CT2e</w:t>
            </w:r>
          </w:p>
        </w:tc>
        <w:tc>
          <w:tcPr>
            <w:tcW w:w="2830" w:type="dxa"/>
          </w:tcPr>
          <w:p w14:paraId="2DC8179F" w14:textId="77777777" w:rsidR="00C53A20" w:rsidRPr="00F1058D" w:rsidRDefault="00C53A20">
            <w:pPr>
              <w:pStyle w:val="TableNormal0"/>
              <w:spacing w:before="80" w:after="40"/>
              <w:rPr>
                <w:sz w:val="20"/>
                <w:szCs w:val="20"/>
              </w:rPr>
            </w:pPr>
            <w:r w:rsidRPr="00F1058D">
              <w:rPr>
                <w:sz w:val="20"/>
                <w:szCs w:val="20"/>
              </w:rPr>
              <w:t>QL2 Availability (Critical Errors)</w:t>
            </w:r>
          </w:p>
        </w:tc>
        <w:tc>
          <w:tcPr>
            <w:tcW w:w="2131" w:type="dxa"/>
          </w:tcPr>
          <w:p w14:paraId="703EEA67" w14:textId="77777777" w:rsidR="00C53A20" w:rsidRPr="00F1058D" w:rsidRDefault="00C53A20">
            <w:pPr>
              <w:pStyle w:val="TableNormal0"/>
              <w:spacing w:before="80" w:after="40"/>
              <w:jc w:val="center"/>
              <w:rPr>
                <w:sz w:val="20"/>
                <w:szCs w:val="20"/>
              </w:rPr>
            </w:pPr>
            <w:r w:rsidRPr="00F1058D">
              <w:rPr>
                <w:sz w:val="20"/>
                <w:szCs w:val="20"/>
              </w:rPr>
              <w:t>-</w:t>
            </w:r>
          </w:p>
        </w:tc>
        <w:tc>
          <w:tcPr>
            <w:tcW w:w="851" w:type="dxa"/>
            <w:vAlign w:val="center"/>
          </w:tcPr>
          <w:p w14:paraId="38B361BC" w14:textId="77777777" w:rsidR="00C53A20" w:rsidRPr="00F1058D" w:rsidRDefault="00C53A20">
            <w:pPr>
              <w:spacing w:before="80" w:after="40"/>
              <w:jc w:val="center"/>
              <w:rPr>
                <w:snapToGrid w:val="0"/>
              </w:rPr>
            </w:pPr>
            <w:r w:rsidRPr="00F1058D">
              <w:rPr>
                <w:snapToGrid w:val="0"/>
              </w:rPr>
              <w:t>0.0</w:t>
            </w:r>
          </w:p>
        </w:tc>
        <w:tc>
          <w:tcPr>
            <w:tcW w:w="850" w:type="dxa"/>
            <w:vAlign w:val="center"/>
          </w:tcPr>
          <w:p w14:paraId="54B94DED" w14:textId="77777777" w:rsidR="00C53A20" w:rsidRPr="00F1058D" w:rsidRDefault="00C53A20">
            <w:pPr>
              <w:spacing w:before="80" w:after="40"/>
              <w:jc w:val="center"/>
              <w:rPr>
                <w:snapToGrid w:val="0"/>
              </w:rPr>
            </w:pPr>
            <w:r w:rsidRPr="00F1058D">
              <w:rPr>
                <w:snapToGrid w:val="0"/>
              </w:rPr>
              <w:t>-3.0</w:t>
            </w:r>
          </w:p>
        </w:tc>
        <w:tc>
          <w:tcPr>
            <w:tcW w:w="851" w:type="dxa"/>
            <w:vAlign w:val="center"/>
          </w:tcPr>
          <w:p w14:paraId="63EF54C3" w14:textId="77777777" w:rsidR="00C53A20" w:rsidRPr="00F1058D" w:rsidRDefault="00C53A20">
            <w:pPr>
              <w:spacing w:before="80" w:after="40"/>
              <w:jc w:val="center"/>
              <w:rPr>
                <w:snapToGrid w:val="0"/>
              </w:rPr>
            </w:pPr>
            <w:r w:rsidRPr="00F1058D">
              <w:rPr>
                <w:snapToGrid w:val="0"/>
              </w:rPr>
              <w:t>-5.0</w:t>
            </w:r>
          </w:p>
        </w:tc>
        <w:tc>
          <w:tcPr>
            <w:tcW w:w="850" w:type="dxa"/>
            <w:tcBorders>
              <w:right w:val="single" w:sz="4" w:space="0" w:color="auto"/>
            </w:tcBorders>
            <w:vAlign w:val="center"/>
          </w:tcPr>
          <w:p w14:paraId="6F93AA9B" w14:textId="77777777" w:rsidR="00C53A20" w:rsidRPr="00F1058D" w:rsidRDefault="00C53A20">
            <w:pPr>
              <w:spacing w:before="80" w:after="40"/>
              <w:jc w:val="center"/>
              <w:rPr>
                <w:snapToGrid w:val="0"/>
              </w:rPr>
            </w:pPr>
            <w:r w:rsidRPr="00F1058D">
              <w:rPr>
                <w:snapToGrid w:val="0"/>
              </w:rPr>
              <w:t>-15.0</w:t>
            </w:r>
          </w:p>
        </w:tc>
      </w:tr>
      <w:tr w:rsidR="00C53A20" w:rsidRPr="001D5540" w14:paraId="4702AE19" w14:textId="77777777">
        <w:trPr>
          <w:jc w:val="center"/>
        </w:trPr>
        <w:tc>
          <w:tcPr>
            <w:tcW w:w="709" w:type="dxa"/>
            <w:tcBorders>
              <w:left w:val="single" w:sz="4" w:space="0" w:color="auto"/>
            </w:tcBorders>
          </w:tcPr>
          <w:p w14:paraId="4DF05868" w14:textId="77777777" w:rsidR="00C53A20" w:rsidRPr="00F1058D" w:rsidRDefault="00C53A20">
            <w:pPr>
              <w:pStyle w:val="TableNormal0"/>
              <w:spacing w:before="80" w:after="40"/>
              <w:rPr>
                <w:sz w:val="20"/>
                <w:szCs w:val="20"/>
              </w:rPr>
            </w:pPr>
            <w:r w:rsidRPr="00F1058D">
              <w:rPr>
                <w:sz w:val="20"/>
                <w:szCs w:val="20"/>
              </w:rPr>
              <w:lastRenderedPageBreak/>
              <w:t>CT2f</w:t>
            </w:r>
          </w:p>
        </w:tc>
        <w:tc>
          <w:tcPr>
            <w:tcW w:w="2830" w:type="dxa"/>
          </w:tcPr>
          <w:p w14:paraId="187C72F0" w14:textId="77777777" w:rsidR="00C53A20" w:rsidRPr="00F1058D" w:rsidRDefault="00C53A20">
            <w:pPr>
              <w:pStyle w:val="TableNormal0"/>
              <w:spacing w:before="80" w:after="40"/>
              <w:rPr>
                <w:sz w:val="20"/>
                <w:szCs w:val="20"/>
              </w:rPr>
            </w:pPr>
            <w:r w:rsidRPr="00F1058D">
              <w:rPr>
                <w:sz w:val="20"/>
                <w:szCs w:val="20"/>
              </w:rPr>
              <w:t>BOS Availability (Critical Errors)</w:t>
            </w:r>
          </w:p>
        </w:tc>
        <w:tc>
          <w:tcPr>
            <w:tcW w:w="2131" w:type="dxa"/>
          </w:tcPr>
          <w:p w14:paraId="79521CE7" w14:textId="77777777" w:rsidR="00C53A20" w:rsidRPr="00F1058D" w:rsidRDefault="00C53A20">
            <w:pPr>
              <w:pStyle w:val="TableNormal0"/>
              <w:spacing w:before="80" w:after="40"/>
              <w:jc w:val="center"/>
              <w:rPr>
                <w:sz w:val="20"/>
                <w:szCs w:val="20"/>
              </w:rPr>
            </w:pPr>
            <w:r w:rsidRPr="00F1058D">
              <w:rPr>
                <w:sz w:val="20"/>
                <w:szCs w:val="20"/>
              </w:rPr>
              <w:t>-</w:t>
            </w:r>
          </w:p>
        </w:tc>
        <w:tc>
          <w:tcPr>
            <w:tcW w:w="851" w:type="dxa"/>
            <w:vAlign w:val="center"/>
          </w:tcPr>
          <w:p w14:paraId="5E2BC134" w14:textId="77777777" w:rsidR="00C53A20" w:rsidRPr="00F1058D" w:rsidRDefault="00C53A20">
            <w:pPr>
              <w:spacing w:before="80" w:after="40"/>
              <w:jc w:val="center"/>
              <w:rPr>
                <w:snapToGrid w:val="0"/>
              </w:rPr>
            </w:pPr>
            <w:r w:rsidRPr="00F1058D">
              <w:rPr>
                <w:snapToGrid w:val="0"/>
              </w:rPr>
              <w:t>0.0</w:t>
            </w:r>
          </w:p>
        </w:tc>
        <w:tc>
          <w:tcPr>
            <w:tcW w:w="850" w:type="dxa"/>
            <w:vAlign w:val="center"/>
          </w:tcPr>
          <w:p w14:paraId="4F9FC853" w14:textId="77777777" w:rsidR="00C53A20" w:rsidRPr="00F1058D" w:rsidRDefault="00C53A20">
            <w:pPr>
              <w:spacing w:before="80" w:after="40"/>
              <w:jc w:val="center"/>
              <w:rPr>
                <w:snapToGrid w:val="0"/>
              </w:rPr>
            </w:pPr>
            <w:r w:rsidRPr="00F1058D">
              <w:rPr>
                <w:snapToGrid w:val="0"/>
              </w:rPr>
              <w:t>-3.0</w:t>
            </w:r>
          </w:p>
        </w:tc>
        <w:tc>
          <w:tcPr>
            <w:tcW w:w="851" w:type="dxa"/>
            <w:vAlign w:val="center"/>
          </w:tcPr>
          <w:p w14:paraId="3FD4E93A" w14:textId="77777777" w:rsidR="00C53A20" w:rsidRPr="00F1058D" w:rsidRDefault="00C53A20">
            <w:pPr>
              <w:spacing w:before="80" w:after="40"/>
              <w:jc w:val="center"/>
              <w:rPr>
                <w:snapToGrid w:val="0"/>
              </w:rPr>
            </w:pPr>
            <w:r w:rsidRPr="00F1058D">
              <w:rPr>
                <w:snapToGrid w:val="0"/>
              </w:rPr>
              <w:t>-5.0</w:t>
            </w:r>
          </w:p>
        </w:tc>
        <w:tc>
          <w:tcPr>
            <w:tcW w:w="850" w:type="dxa"/>
            <w:tcBorders>
              <w:right w:val="single" w:sz="4" w:space="0" w:color="auto"/>
            </w:tcBorders>
            <w:vAlign w:val="center"/>
          </w:tcPr>
          <w:p w14:paraId="66041E13" w14:textId="77777777" w:rsidR="00C53A20" w:rsidRPr="00F1058D" w:rsidRDefault="00C53A20">
            <w:pPr>
              <w:spacing w:before="80" w:after="40"/>
              <w:jc w:val="center"/>
              <w:rPr>
                <w:snapToGrid w:val="0"/>
              </w:rPr>
            </w:pPr>
            <w:r w:rsidRPr="00F1058D">
              <w:rPr>
                <w:snapToGrid w:val="0"/>
              </w:rPr>
              <w:t>-15.0</w:t>
            </w:r>
          </w:p>
        </w:tc>
      </w:tr>
      <w:tr w:rsidR="00C53A20" w:rsidRPr="001D5540" w14:paraId="09A7CFD2" w14:textId="77777777">
        <w:trPr>
          <w:jc w:val="center"/>
        </w:trPr>
        <w:tc>
          <w:tcPr>
            <w:tcW w:w="709" w:type="dxa"/>
            <w:tcBorders>
              <w:left w:val="single" w:sz="4" w:space="0" w:color="auto"/>
            </w:tcBorders>
          </w:tcPr>
          <w:p w14:paraId="4CDDBDD6" w14:textId="77777777" w:rsidR="00C53A20" w:rsidRPr="00F1058D" w:rsidRDefault="00C53A20">
            <w:pPr>
              <w:pStyle w:val="TableNormal0"/>
              <w:spacing w:before="80" w:after="40"/>
              <w:rPr>
                <w:sz w:val="20"/>
                <w:szCs w:val="20"/>
              </w:rPr>
            </w:pPr>
            <w:r w:rsidRPr="00F1058D">
              <w:rPr>
                <w:sz w:val="20"/>
                <w:szCs w:val="20"/>
              </w:rPr>
              <w:t>CT2g</w:t>
            </w:r>
          </w:p>
        </w:tc>
        <w:tc>
          <w:tcPr>
            <w:tcW w:w="2830" w:type="dxa"/>
          </w:tcPr>
          <w:p w14:paraId="71C8A2E4" w14:textId="77777777" w:rsidR="00C53A20" w:rsidRPr="00F1058D" w:rsidRDefault="00C53A20">
            <w:pPr>
              <w:pStyle w:val="TableNormal0"/>
              <w:spacing w:before="80" w:after="40"/>
              <w:rPr>
                <w:sz w:val="20"/>
                <w:szCs w:val="20"/>
              </w:rPr>
            </w:pPr>
            <w:r w:rsidRPr="00F1058D">
              <w:rPr>
                <w:sz w:val="20"/>
                <w:szCs w:val="20"/>
              </w:rPr>
              <w:t>PGW Availability (Critical Errors)</w:t>
            </w:r>
          </w:p>
        </w:tc>
        <w:tc>
          <w:tcPr>
            <w:tcW w:w="2131" w:type="dxa"/>
          </w:tcPr>
          <w:p w14:paraId="391DF11A" w14:textId="77777777" w:rsidR="00C53A20" w:rsidRPr="00F1058D" w:rsidRDefault="00C53A20">
            <w:pPr>
              <w:pStyle w:val="TableNormal0"/>
              <w:spacing w:before="80" w:after="40"/>
              <w:jc w:val="center"/>
              <w:rPr>
                <w:sz w:val="20"/>
                <w:szCs w:val="20"/>
              </w:rPr>
            </w:pPr>
            <w:r w:rsidRPr="00F1058D">
              <w:rPr>
                <w:sz w:val="20"/>
                <w:szCs w:val="20"/>
              </w:rPr>
              <w:t>-</w:t>
            </w:r>
          </w:p>
        </w:tc>
        <w:tc>
          <w:tcPr>
            <w:tcW w:w="851" w:type="dxa"/>
            <w:vAlign w:val="center"/>
          </w:tcPr>
          <w:p w14:paraId="4CB7380E" w14:textId="77777777" w:rsidR="00C53A20" w:rsidRPr="00F1058D" w:rsidRDefault="00C53A20">
            <w:pPr>
              <w:spacing w:before="80" w:after="40"/>
              <w:jc w:val="center"/>
              <w:rPr>
                <w:snapToGrid w:val="0"/>
              </w:rPr>
            </w:pPr>
            <w:r w:rsidRPr="00F1058D">
              <w:rPr>
                <w:snapToGrid w:val="0"/>
              </w:rPr>
              <w:t>0.0</w:t>
            </w:r>
          </w:p>
        </w:tc>
        <w:tc>
          <w:tcPr>
            <w:tcW w:w="850" w:type="dxa"/>
            <w:vAlign w:val="center"/>
          </w:tcPr>
          <w:p w14:paraId="2BEE411C" w14:textId="77777777" w:rsidR="00C53A20" w:rsidRPr="00F1058D" w:rsidRDefault="00C53A20">
            <w:pPr>
              <w:spacing w:before="80" w:after="40"/>
              <w:jc w:val="center"/>
              <w:rPr>
                <w:snapToGrid w:val="0"/>
              </w:rPr>
            </w:pPr>
            <w:r w:rsidRPr="00F1058D">
              <w:rPr>
                <w:snapToGrid w:val="0"/>
              </w:rPr>
              <w:t>-3.0</w:t>
            </w:r>
          </w:p>
        </w:tc>
        <w:tc>
          <w:tcPr>
            <w:tcW w:w="851" w:type="dxa"/>
            <w:vAlign w:val="center"/>
          </w:tcPr>
          <w:p w14:paraId="6E44A8B5" w14:textId="77777777" w:rsidR="00C53A20" w:rsidRPr="00F1058D" w:rsidRDefault="00C53A20">
            <w:pPr>
              <w:spacing w:before="80" w:after="40"/>
              <w:jc w:val="center"/>
              <w:rPr>
                <w:snapToGrid w:val="0"/>
              </w:rPr>
            </w:pPr>
            <w:r w:rsidRPr="00F1058D">
              <w:rPr>
                <w:snapToGrid w:val="0"/>
              </w:rPr>
              <w:t>-5.0</w:t>
            </w:r>
          </w:p>
        </w:tc>
        <w:tc>
          <w:tcPr>
            <w:tcW w:w="850" w:type="dxa"/>
            <w:tcBorders>
              <w:right w:val="single" w:sz="4" w:space="0" w:color="auto"/>
            </w:tcBorders>
            <w:vAlign w:val="center"/>
          </w:tcPr>
          <w:p w14:paraId="5B092A47" w14:textId="77777777" w:rsidR="00C53A20" w:rsidRPr="00F1058D" w:rsidRDefault="00C53A20">
            <w:pPr>
              <w:spacing w:before="80" w:after="40"/>
              <w:jc w:val="center"/>
              <w:rPr>
                <w:snapToGrid w:val="0"/>
              </w:rPr>
            </w:pPr>
            <w:r w:rsidRPr="00F1058D">
              <w:rPr>
                <w:snapToGrid w:val="0"/>
              </w:rPr>
              <w:t>-15.0</w:t>
            </w:r>
          </w:p>
        </w:tc>
      </w:tr>
      <w:tr w:rsidR="00C53A20" w:rsidRPr="001D5540" w14:paraId="55F1BD82" w14:textId="77777777">
        <w:trPr>
          <w:jc w:val="center"/>
        </w:trPr>
        <w:tc>
          <w:tcPr>
            <w:tcW w:w="709" w:type="dxa"/>
            <w:tcBorders>
              <w:left w:val="single" w:sz="4" w:space="0" w:color="auto"/>
            </w:tcBorders>
          </w:tcPr>
          <w:p w14:paraId="05DC5F98" w14:textId="77777777" w:rsidR="00C53A20" w:rsidRPr="00F1058D" w:rsidRDefault="00C53A20">
            <w:pPr>
              <w:pStyle w:val="TableNormal0"/>
              <w:spacing w:before="80" w:after="40"/>
              <w:rPr>
                <w:sz w:val="20"/>
                <w:szCs w:val="20"/>
              </w:rPr>
            </w:pPr>
            <w:r w:rsidRPr="00F1058D">
              <w:rPr>
                <w:sz w:val="20"/>
                <w:szCs w:val="20"/>
              </w:rPr>
              <w:t>CT3a</w:t>
            </w:r>
          </w:p>
        </w:tc>
        <w:tc>
          <w:tcPr>
            <w:tcW w:w="2830" w:type="dxa"/>
          </w:tcPr>
          <w:p w14:paraId="724BF573" w14:textId="77777777" w:rsidR="00C53A20" w:rsidRPr="00F1058D" w:rsidRDefault="00C53A20">
            <w:pPr>
              <w:pStyle w:val="TableNormal0"/>
              <w:spacing w:before="80" w:after="40"/>
              <w:rPr>
                <w:sz w:val="20"/>
                <w:szCs w:val="20"/>
              </w:rPr>
            </w:pPr>
            <w:r w:rsidRPr="00F1058D">
              <w:rPr>
                <w:sz w:val="20"/>
                <w:szCs w:val="20"/>
              </w:rPr>
              <w:t>AVC Availability (Critical Errors)</w:t>
            </w:r>
          </w:p>
        </w:tc>
        <w:tc>
          <w:tcPr>
            <w:tcW w:w="2131" w:type="dxa"/>
          </w:tcPr>
          <w:p w14:paraId="6714358F" w14:textId="77777777" w:rsidR="00C53A20" w:rsidRPr="00F1058D" w:rsidRDefault="00C53A20">
            <w:pPr>
              <w:pStyle w:val="TableNormal0"/>
              <w:spacing w:before="80" w:after="40"/>
              <w:jc w:val="center"/>
              <w:rPr>
                <w:sz w:val="20"/>
                <w:szCs w:val="20"/>
              </w:rPr>
            </w:pPr>
            <w:r w:rsidRPr="00F1058D">
              <w:rPr>
                <w:sz w:val="20"/>
                <w:szCs w:val="20"/>
              </w:rPr>
              <w:t>-</w:t>
            </w:r>
          </w:p>
        </w:tc>
        <w:tc>
          <w:tcPr>
            <w:tcW w:w="851" w:type="dxa"/>
            <w:vAlign w:val="center"/>
          </w:tcPr>
          <w:p w14:paraId="0D57A7AA" w14:textId="77777777" w:rsidR="00C53A20" w:rsidRPr="00F1058D" w:rsidRDefault="00C53A20">
            <w:pPr>
              <w:spacing w:before="80" w:after="40"/>
              <w:jc w:val="center"/>
              <w:rPr>
                <w:snapToGrid w:val="0"/>
              </w:rPr>
            </w:pPr>
            <w:r w:rsidRPr="00F1058D">
              <w:rPr>
                <w:snapToGrid w:val="0"/>
              </w:rPr>
              <w:t>0.0</w:t>
            </w:r>
          </w:p>
        </w:tc>
        <w:tc>
          <w:tcPr>
            <w:tcW w:w="850" w:type="dxa"/>
            <w:vAlign w:val="center"/>
          </w:tcPr>
          <w:p w14:paraId="76C7C9C5" w14:textId="77777777" w:rsidR="00C53A20" w:rsidRPr="00F1058D" w:rsidRDefault="00C53A20">
            <w:pPr>
              <w:spacing w:before="80" w:after="40"/>
              <w:jc w:val="center"/>
              <w:rPr>
                <w:snapToGrid w:val="0"/>
              </w:rPr>
            </w:pPr>
            <w:r w:rsidRPr="00F1058D">
              <w:rPr>
                <w:snapToGrid w:val="0"/>
              </w:rPr>
              <w:t>-5.0</w:t>
            </w:r>
          </w:p>
        </w:tc>
        <w:tc>
          <w:tcPr>
            <w:tcW w:w="851" w:type="dxa"/>
            <w:vAlign w:val="center"/>
          </w:tcPr>
          <w:p w14:paraId="6994806D" w14:textId="77777777" w:rsidR="00C53A20" w:rsidRPr="00F1058D" w:rsidRDefault="00C53A20">
            <w:pPr>
              <w:spacing w:before="80" w:after="40"/>
              <w:jc w:val="center"/>
              <w:rPr>
                <w:snapToGrid w:val="0"/>
              </w:rPr>
            </w:pPr>
            <w:r w:rsidRPr="00F1058D">
              <w:rPr>
                <w:snapToGrid w:val="0"/>
              </w:rPr>
              <w:t>-10.0</w:t>
            </w:r>
          </w:p>
        </w:tc>
        <w:tc>
          <w:tcPr>
            <w:tcW w:w="850" w:type="dxa"/>
            <w:tcBorders>
              <w:right w:val="single" w:sz="4" w:space="0" w:color="auto"/>
            </w:tcBorders>
            <w:vAlign w:val="center"/>
          </w:tcPr>
          <w:p w14:paraId="010FCB2A" w14:textId="77777777" w:rsidR="00C53A20" w:rsidRPr="00F1058D" w:rsidRDefault="00C53A20">
            <w:pPr>
              <w:spacing w:before="80" w:after="40"/>
              <w:jc w:val="center"/>
              <w:rPr>
                <w:snapToGrid w:val="0"/>
              </w:rPr>
            </w:pPr>
            <w:r w:rsidRPr="00F1058D">
              <w:rPr>
                <w:snapToGrid w:val="0"/>
              </w:rPr>
              <w:t>-35.0</w:t>
            </w:r>
          </w:p>
        </w:tc>
      </w:tr>
      <w:tr w:rsidR="00C53A20" w:rsidRPr="001D5540" w14:paraId="73D5DDE5" w14:textId="77777777">
        <w:trPr>
          <w:jc w:val="center"/>
        </w:trPr>
        <w:tc>
          <w:tcPr>
            <w:tcW w:w="709" w:type="dxa"/>
            <w:tcBorders>
              <w:left w:val="single" w:sz="4" w:space="0" w:color="auto"/>
            </w:tcBorders>
          </w:tcPr>
          <w:p w14:paraId="3600075C" w14:textId="77777777" w:rsidR="00C53A20" w:rsidRPr="00936C07" w:rsidRDefault="00C53A20">
            <w:pPr>
              <w:pStyle w:val="TableNormal0"/>
              <w:spacing w:before="80" w:after="40"/>
              <w:rPr>
                <w:sz w:val="20"/>
                <w:szCs w:val="20"/>
              </w:rPr>
            </w:pPr>
            <w:r w:rsidRPr="00936C07">
              <w:rPr>
                <w:sz w:val="20"/>
                <w:szCs w:val="20"/>
              </w:rPr>
              <w:t>CT3b</w:t>
            </w:r>
          </w:p>
        </w:tc>
        <w:tc>
          <w:tcPr>
            <w:tcW w:w="2830" w:type="dxa"/>
          </w:tcPr>
          <w:p w14:paraId="3A271F47" w14:textId="77777777" w:rsidR="00C53A20" w:rsidRPr="00936C07" w:rsidRDefault="00C53A20">
            <w:pPr>
              <w:pStyle w:val="TableNormal0"/>
              <w:spacing w:before="80" w:after="40"/>
              <w:rPr>
                <w:sz w:val="20"/>
                <w:szCs w:val="20"/>
              </w:rPr>
            </w:pPr>
            <w:r w:rsidRPr="00936C07">
              <w:rPr>
                <w:sz w:val="20"/>
                <w:szCs w:val="20"/>
              </w:rPr>
              <w:t>AVC Availability (Serious Errors)</w:t>
            </w:r>
          </w:p>
        </w:tc>
        <w:tc>
          <w:tcPr>
            <w:tcW w:w="2131" w:type="dxa"/>
          </w:tcPr>
          <w:p w14:paraId="09E7ABE1" w14:textId="77777777" w:rsidR="00C53A20" w:rsidRPr="00936C07" w:rsidRDefault="00C53A20">
            <w:pPr>
              <w:pStyle w:val="TableNormal0"/>
              <w:spacing w:before="80" w:after="40"/>
              <w:jc w:val="center"/>
              <w:rPr>
                <w:sz w:val="20"/>
                <w:szCs w:val="20"/>
              </w:rPr>
            </w:pPr>
            <w:r w:rsidRPr="00936C07">
              <w:rPr>
                <w:sz w:val="20"/>
                <w:szCs w:val="20"/>
              </w:rPr>
              <w:t>-</w:t>
            </w:r>
          </w:p>
        </w:tc>
        <w:tc>
          <w:tcPr>
            <w:tcW w:w="851" w:type="dxa"/>
            <w:vAlign w:val="center"/>
          </w:tcPr>
          <w:p w14:paraId="17B99C59" w14:textId="77777777" w:rsidR="00C53A20" w:rsidRPr="00936C07" w:rsidRDefault="00C53A20">
            <w:pPr>
              <w:spacing w:before="80" w:after="40"/>
              <w:jc w:val="center"/>
              <w:rPr>
                <w:snapToGrid w:val="0"/>
              </w:rPr>
            </w:pPr>
            <w:r w:rsidRPr="00936C07">
              <w:rPr>
                <w:snapToGrid w:val="0"/>
              </w:rPr>
              <w:t>0.0</w:t>
            </w:r>
          </w:p>
        </w:tc>
        <w:tc>
          <w:tcPr>
            <w:tcW w:w="850" w:type="dxa"/>
            <w:vAlign w:val="center"/>
          </w:tcPr>
          <w:p w14:paraId="46AFD25B" w14:textId="77777777" w:rsidR="00C53A20" w:rsidRPr="00936C07" w:rsidRDefault="00C53A20">
            <w:pPr>
              <w:spacing w:before="80" w:after="40"/>
              <w:jc w:val="center"/>
              <w:rPr>
                <w:snapToGrid w:val="0"/>
              </w:rPr>
            </w:pPr>
            <w:r w:rsidRPr="00936C07">
              <w:rPr>
                <w:snapToGrid w:val="0"/>
              </w:rPr>
              <w:t>-3.0</w:t>
            </w:r>
          </w:p>
        </w:tc>
        <w:tc>
          <w:tcPr>
            <w:tcW w:w="851" w:type="dxa"/>
            <w:vAlign w:val="center"/>
          </w:tcPr>
          <w:p w14:paraId="6225C699" w14:textId="77777777" w:rsidR="00C53A20" w:rsidRPr="00936C07" w:rsidRDefault="00C53A20">
            <w:pPr>
              <w:spacing w:before="80" w:after="40"/>
              <w:jc w:val="center"/>
              <w:rPr>
                <w:snapToGrid w:val="0"/>
              </w:rPr>
            </w:pPr>
            <w:r w:rsidRPr="00936C07">
              <w:rPr>
                <w:snapToGrid w:val="0"/>
              </w:rPr>
              <w:t>-5.0</w:t>
            </w:r>
          </w:p>
        </w:tc>
        <w:tc>
          <w:tcPr>
            <w:tcW w:w="850" w:type="dxa"/>
            <w:tcBorders>
              <w:right w:val="single" w:sz="4" w:space="0" w:color="auto"/>
            </w:tcBorders>
            <w:vAlign w:val="center"/>
          </w:tcPr>
          <w:p w14:paraId="5E40B7BE" w14:textId="77777777" w:rsidR="00C53A20" w:rsidRPr="00936C07" w:rsidRDefault="00C53A20">
            <w:pPr>
              <w:spacing w:before="80" w:after="40"/>
              <w:jc w:val="center"/>
              <w:rPr>
                <w:snapToGrid w:val="0"/>
              </w:rPr>
            </w:pPr>
            <w:r w:rsidRPr="00936C07">
              <w:rPr>
                <w:snapToGrid w:val="0"/>
              </w:rPr>
              <w:t>-15.0</w:t>
            </w:r>
          </w:p>
        </w:tc>
      </w:tr>
      <w:tr w:rsidR="00C53A20" w:rsidRPr="001D5540" w14:paraId="2EAFB076" w14:textId="77777777">
        <w:trPr>
          <w:jc w:val="center"/>
        </w:trPr>
        <w:tc>
          <w:tcPr>
            <w:tcW w:w="709" w:type="dxa"/>
            <w:tcBorders>
              <w:left w:val="single" w:sz="4" w:space="0" w:color="auto"/>
            </w:tcBorders>
          </w:tcPr>
          <w:p w14:paraId="6EAE8D47" w14:textId="77777777" w:rsidR="00C53A20" w:rsidRPr="00936C07" w:rsidRDefault="00C53A20">
            <w:pPr>
              <w:pStyle w:val="TableNormal0"/>
              <w:spacing w:before="80" w:after="40"/>
              <w:rPr>
                <w:sz w:val="20"/>
                <w:szCs w:val="20"/>
              </w:rPr>
            </w:pPr>
            <w:r w:rsidRPr="00936C07">
              <w:rPr>
                <w:sz w:val="20"/>
                <w:szCs w:val="20"/>
              </w:rPr>
              <w:t>CT3c</w:t>
            </w:r>
          </w:p>
        </w:tc>
        <w:tc>
          <w:tcPr>
            <w:tcW w:w="2830" w:type="dxa"/>
          </w:tcPr>
          <w:p w14:paraId="396EDCFF" w14:textId="77777777" w:rsidR="00C53A20" w:rsidRPr="00936C07" w:rsidRDefault="00C53A20">
            <w:pPr>
              <w:pStyle w:val="TableNormal0"/>
              <w:spacing w:before="80" w:after="40"/>
              <w:rPr>
                <w:sz w:val="20"/>
                <w:szCs w:val="20"/>
              </w:rPr>
            </w:pPr>
            <w:r w:rsidRPr="00936C07">
              <w:rPr>
                <w:sz w:val="20"/>
                <w:szCs w:val="20"/>
              </w:rPr>
              <w:t>Automatic Vehicle Classification for Class 1</w:t>
            </w:r>
          </w:p>
        </w:tc>
        <w:tc>
          <w:tcPr>
            <w:tcW w:w="2131" w:type="dxa"/>
          </w:tcPr>
          <w:p w14:paraId="6D20F462" w14:textId="77777777" w:rsidR="00C53A20" w:rsidRPr="00936C07" w:rsidRDefault="00C53A20">
            <w:pPr>
              <w:pStyle w:val="TableNormal0"/>
              <w:spacing w:before="80" w:after="40"/>
              <w:jc w:val="center"/>
              <w:rPr>
                <w:sz w:val="20"/>
                <w:szCs w:val="20"/>
              </w:rPr>
            </w:pPr>
            <w:r w:rsidRPr="00936C07">
              <w:rPr>
                <w:sz w:val="20"/>
                <w:szCs w:val="20"/>
              </w:rPr>
              <w:t>-</w:t>
            </w:r>
          </w:p>
        </w:tc>
        <w:tc>
          <w:tcPr>
            <w:tcW w:w="851" w:type="dxa"/>
            <w:vAlign w:val="center"/>
          </w:tcPr>
          <w:p w14:paraId="244C33F6" w14:textId="77777777" w:rsidR="00C53A20" w:rsidRPr="00936C07" w:rsidRDefault="00C53A20">
            <w:pPr>
              <w:spacing w:before="80" w:after="40"/>
              <w:jc w:val="center"/>
              <w:rPr>
                <w:snapToGrid w:val="0"/>
              </w:rPr>
            </w:pPr>
            <w:r w:rsidRPr="00936C07">
              <w:rPr>
                <w:snapToGrid w:val="0"/>
              </w:rPr>
              <w:t>0.03</w:t>
            </w:r>
          </w:p>
        </w:tc>
        <w:tc>
          <w:tcPr>
            <w:tcW w:w="850" w:type="dxa"/>
            <w:vAlign w:val="center"/>
          </w:tcPr>
          <w:p w14:paraId="1A722EA0" w14:textId="77777777" w:rsidR="00C53A20" w:rsidRPr="00936C07" w:rsidRDefault="00C53A20">
            <w:pPr>
              <w:spacing w:before="80" w:after="40"/>
              <w:jc w:val="center"/>
              <w:rPr>
                <w:snapToGrid w:val="0"/>
              </w:rPr>
            </w:pPr>
            <w:r w:rsidRPr="00936C07">
              <w:rPr>
                <w:snapToGrid w:val="0"/>
              </w:rPr>
              <w:t>-0.25</w:t>
            </w:r>
          </w:p>
        </w:tc>
        <w:tc>
          <w:tcPr>
            <w:tcW w:w="851" w:type="dxa"/>
            <w:vAlign w:val="center"/>
          </w:tcPr>
          <w:p w14:paraId="297363D4" w14:textId="77777777" w:rsidR="00C53A20" w:rsidRPr="00936C07" w:rsidRDefault="00C53A20">
            <w:pPr>
              <w:spacing w:before="80" w:after="40"/>
              <w:jc w:val="center"/>
              <w:rPr>
                <w:snapToGrid w:val="0"/>
              </w:rPr>
            </w:pPr>
            <w:r w:rsidRPr="00936C07">
              <w:rPr>
                <w:snapToGrid w:val="0"/>
              </w:rPr>
              <w:t>-0.75</w:t>
            </w:r>
          </w:p>
        </w:tc>
        <w:tc>
          <w:tcPr>
            <w:tcW w:w="850" w:type="dxa"/>
            <w:tcBorders>
              <w:right w:val="single" w:sz="4" w:space="0" w:color="auto"/>
            </w:tcBorders>
            <w:vAlign w:val="center"/>
          </w:tcPr>
          <w:p w14:paraId="4AC97C3B" w14:textId="77777777" w:rsidR="00C53A20" w:rsidRPr="00936C07" w:rsidRDefault="00C53A20">
            <w:pPr>
              <w:spacing w:before="80" w:after="40"/>
              <w:jc w:val="center"/>
              <w:rPr>
                <w:snapToGrid w:val="0"/>
              </w:rPr>
            </w:pPr>
            <w:r w:rsidRPr="00936C07">
              <w:rPr>
                <w:snapToGrid w:val="0"/>
              </w:rPr>
              <w:t>-5.0</w:t>
            </w:r>
          </w:p>
        </w:tc>
      </w:tr>
      <w:tr w:rsidR="00C53A20" w:rsidRPr="001D5540" w14:paraId="138C5E19" w14:textId="77777777">
        <w:trPr>
          <w:jc w:val="center"/>
        </w:trPr>
        <w:tc>
          <w:tcPr>
            <w:tcW w:w="709" w:type="dxa"/>
            <w:tcBorders>
              <w:left w:val="single" w:sz="4" w:space="0" w:color="auto"/>
            </w:tcBorders>
          </w:tcPr>
          <w:p w14:paraId="25116E38" w14:textId="77777777" w:rsidR="00C53A20" w:rsidRPr="00936C07" w:rsidRDefault="00C53A20">
            <w:pPr>
              <w:pStyle w:val="TableNormal0"/>
              <w:spacing w:before="80" w:after="40"/>
              <w:rPr>
                <w:sz w:val="20"/>
                <w:szCs w:val="20"/>
              </w:rPr>
            </w:pPr>
            <w:r w:rsidRPr="00936C07">
              <w:rPr>
                <w:sz w:val="20"/>
                <w:szCs w:val="20"/>
              </w:rPr>
              <w:t>CT3c</w:t>
            </w:r>
          </w:p>
        </w:tc>
        <w:tc>
          <w:tcPr>
            <w:tcW w:w="2830" w:type="dxa"/>
          </w:tcPr>
          <w:p w14:paraId="28BE1B88" w14:textId="77777777" w:rsidR="00C53A20" w:rsidRPr="00936C07" w:rsidRDefault="00C53A20">
            <w:pPr>
              <w:pStyle w:val="TableNormal0"/>
              <w:spacing w:before="80" w:after="40"/>
              <w:rPr>
                <w:sz w:val="20"/>
                <w:szCs w:val="20"/>
              </w:rPr>
            </w:pPr>
            <w:r w:rsidRPr="00936C07">
              <w:rPr>
                <w:sz w:val="20"/>
                <w:szCs w:val="20"/>
              </w:rPr>
              <w:t>Automatic Vehicle Classification for Class 2</w:t>
            </w:r>
          </w:p>
        </w:tc>
        <w:tc>
          <w:tcPr>
            <w:tcW w:w="2131" w:type="dxa"/>
          </w:tcPr>
          <w:p w14:paraId="20330B4C" w14:textId="77777777" w:rsidR="00C53A20" w:rsidRPr="00936C07" w:rsidRDefault="00C53A20">
            <w:pPr>
              <w:pStyle w:val="TableNormal0"/>
              <w:spacing w:before="80" w:after="40"/>
              <w:jc w:val="center"/>
              <w:rPr>
                <w:sz w:val="20"/>
                <w:szCs w:val="20"/>
              </w:rPr>
            </w:pPr>
            <w:r w:rsidRPr="00936C07">
              <w:rPr>
                <w:sz w:val="20"/>
                <w:szCs w:val="20"/>
              </w:rPr>
              <w:t>-</w:t>
            </w:r>
          </w:p>
        </w:tc>
        <w:tc>
          <w:tcPr>
            <w:tcW w:w="851" w:type="dxa"/>
            <w:vAlign w:val="center"/>
          </w:tcPr>
          <w:p w14:paraId="614522BF" w14:textId="77777777" w:rsidR="00C53A20" w:rsidRPr="00936C07" w:rsidRDefault="00C53A20">
            <w:pPr>
              <w:spacing w:before="80" w:after="40"/>
              <w:jc w:val="center"/>
              <w:rPr>
                <w:snapToGrid w:val="0"/>
              </w:rPr>
            </w:pPr>
            <w:r w:rsidRPr="00936C07">
              <w:rPr>
                <w:snapToGrid w:val="0"/>
              </w:rPr>
              <w:t>0.03</w:t>
            </w:r>
          </w:p>
        </w:tc>
        <w:tc>
          <w:tcPr>
            <w:tcW w:w="850" w:type="dxa"/>
            <w:vAlign w:val="center"/>
          </w:tcPr>
          <w:p w14:paraId="3452E5CF" w14:textId="77777777" w:rsidR="00C53A20" w:rsidRPr="00936C07" w:rsidRDefault="00C53A20">
            <w:pPr>
              <w:spacing w:before="80" w:after="40"/>
              <w:jc w:val="center"/>
              <w:rPr>
                <w:snapToGrid w:val="0"/>
              </w:rPr>
            </w:pPr>
            <w:r w:rsidRPr="00936C07">
              <w:rPr>
                <w:snapToGrid w:val="0"/>
              </w:rPr>
              <w:t>-0.25</w:t>
            </w:r>
          </w:p>
        </w:tc>
        <w:tc>
          <w:tcPr>
            <w:tcW w:w="851" w:type="dxa"/>
            <w:vAlign w:val="center"/>
          </w:tcPr>
          <w:p w14:paraId="6B4709AB" w14:textId="77777777" w:rsidR="00C53A20" w:rsidRPr="00936C07" w:rsidRDefault="00C53A20">
            <w:pPr>
              <w:spacing w:before="80" w:after="40"/>
              <w:jc w:val="center"/>
              <w:rPr>
                <w:snapToGrid w:val="0"/>
              </w:rPr>
            </w:pPr>
            <w:r w:rsidRPr="00936C07">
              <w:rPr>
                <w:snapToGrid w:val="0"/>
              </w:rPr>
              <w:t>-0.75</w:t>
            </w:r>
          </w:p>
        </w:tc>
        <w:tc>
          <w:tcPr>
            <w:tcW w:w="850" w:type="dxa"/>
            <w:tcBorders>
              <w:right w:val="single" w:sz="4" w:space="0" w:color="auto"/>
            </w:tcBorders>
            <w:vAlign w:val="center"/>
          </w:tcPr>
          <w:p w14:paraId="1F4ACC4D" w14:textId="77777777" w:rsidR="00C53A20" w:rsidRPr="00936C07" w:rsidRDefault="00C53A20">
            <w:pPr>
              <w:spacing w:before="80" w:after="40"/>
              <w:jc w:val="center"/>
              <w:rPr>
                <w:snapToGrid w:val="0"/>
              </w:rPr>
            </w:pPr>
            <w:r w:rsidRPr="00936C07">
              <w:rPr>
                <w:snapToGrid w:val="0"/>
              </w:rPr>
              <w:t>-8.0</w:t>
            </w:r>
          </w:p>
        </w:tc>
      </w:tr>
      <w:tr w:rsidR="00C53A20" w:rsidRPr="001D5540" w14:paraId="1E8463F4" w14:textId="77777777">
        <w:trPr>
          <w:jc w:val="center"/>
        </w:trPr>
        <w:tc>
          <w:tcPr>
            <w:tcW w:w="709" w:type="dxa"/>
            <w:tcBorders>
              <w:left w:val="single" w:sz="4" w:space="0" w:color="auto"/>
            </w:tcBorders>
          </w:tcPr>
          <w:p w14:paraId="0B029A6F" w14:textId="77777777" w:rsidR="00C53A20" w:rsidRPr="00936C07" w:rsidRDefault="00C53A20">
            <w:pPr>
              <w:pStyle w:val="TableNormal0"/>
              <w:spacing w:before="80" w:after="40"/>
              <w:rPr>
                <w:sz w:val="20"/>
                <w:szCs w:val="20"/>
              </w:rPr>
            </w:pPr>
            <w:r w:rsidRPr="00936C07">
              <w:rPr>
                <w:sz w:val="20"/>
                <w:szCs w:val="20"/>
              </w:rPr>
              <w:t>CT3c</w:t>
            </w:r>
          </w:p>
        </w:tc>
        <w:tc>
          <w:tcPr>
            <w:tcW w:w="2830" w:type="dxa"/>
          </w:tcPr>
          <w:p w14:paraId="7DEB5462" w14:textId="77777777" w:rsidR="00C53A20" w:rsidRPr="00936C07" w:rsidRDefault="00C53A20">
            <w:pPr>
              <w:pStyle w:val="TableNormal0"/>
              <w:spacing w:before="80" w:after="40"/>
              <w:rPr>
                <w:sz w:val="20"/>
                <w:szCs w:val="20"/>
              </w:rPr>
            </w:pPr>
            <w:r w:rsidRPr="00936C07">
              <w:rPr>
                <w:sz w:val="20"/>
                <w:szCs w:val="20"/>
              </w:rPr>
              <w:t>Automatic Vehicle Classification for Class 3</w:t>
            </w:r>
          </w:p>
        </w:tc>
        <w:tc>
          <w:tcPr>
            <w:tcW w:w="2131" w:type="dxa"/>
          </w:tcPr>
          <w:p w14:paraId="48113F6B" w14:textId="77777777" w:rsidR="00C53A20" w:rsidRPr="00936C07" w:rsidRDefault="00C53A20">
            <w:pPr>
              <w:pStyle w:val="TableNormal0"/>
              <w:spacing w:before="80" w:after="40"/>
              <w:jc w:val="center"/>
              <w:rPr>
                <w:sz w:val="20"/>
                <w:szCs w:val="20"/>
              </w:rPr>
            </w:pPr>
            <w:r w:rsidRPr="00936C07">
              <w:rPr>
                <w:sz w:val="20"/>
                <w:szCs w:val="20"/>
              </w:rPr>
              <w:t>-</w:t>
            </w:r>
          </w:p>
        </w:tc>
        <w:tc>
          <w:tcPr>
            <w:tcW w:w="851" w:type="dxa"/>
            <w:vAlign w:val="center"/>
          </w:tcPr>
          <w:p w14:paraId="58BAC39C" w14:textId="77777777" w:rsidR="00C53A20" w:rsidRPr="00936C07" w:rsidRDefault="00C53A20">
            <w:pPr>
              <w:spacing w:before="80" w:after="40"/>
              <w:jc w:val="center"/>
              <w:rPr>
                <w:snapToGrid w:val="0"/>
              </w:rPr>
            </w:pPr>
            <w:r w:rsidRPr="00936C07">
              <w:rPr>
                <w:snapToGrid w:val="0"/>
              </w:rPr>
              <w:t>0.06</w:t>
            </w:r>
          </w:p>
        </w:tc>
        <w:tc>
          <w:tcPr>
            <w:tcW w:w="850" w:type="dxa"/>
            <w:vAlign w:val="center"/>
          </w:tcPr>
          <w:p w14:paraId="0FEF2C6A" w14:textId="77777777" w:rsidR="00C53A20" w:rsidRPr="00936C07" w:rsidRDefault="00C53A20">
            <w:pPr>
              <w:spacing w:before="80" w:after="40"/>
              <w:jc w:val="center"/>
              <w:rPr>
                <w:snapToGrid w:val="0"/>
              </w:rPr>
            </w:pPr>
            <w:r w:rsidRPr="00936C07">
              <w:rPr>
                <w:snapToGrid w:val="0"/>
              </w:rPr>
              <w:t>-0.25</w:t>
            </w:r>
          </w:p>
        </w:tc>
        <w:tc>
          <w:tcPr>
            <w:tcW w:w="851" w:type="dxa"/>
            <w:vAlign w:val="center"/>
          </w:tcPr>
          <w:p w14:paraId="658791D5" w14:textId="77777777" w:rsidR="00C53A20" w:rsidRPr="00936C07" w:rsidRDefault="00C53A20">
            <w:pPr>
              <w:spacing w:before="80" w:after="40"/>
              <w:jc w:val="center"/>
              <w:rPr>
                <w:snapToGrid w:val="0"/>
              </w:rPr>
            </w:pPr>
            <w:r w:rsidRPr="00936C07">
              <w:rPr>
                <w:snapToGrid w:val="0"/>
              </w:rPr>
              <w:t>-0.75</w:t>
            </w:r>
          </w:p>
        </w:tc>
        <w:tc>
          <w:tcPr>
            <w:tcW w:w="850" w:type="dxa"/>
            <w:tcBorders>
              <w:right w:val="single" w:sz="4" w:space="0" w:color="auto"/>
            </w:tcBorders>
            <w:vAlign w:val="center"/>
          </w:tcPr>
          <w:p w14:paraId="1CF2827B" w14:textId="77777777" w:rsidR="00C53A20" w:rsidRPr="00936C07" w:rsidRDefault="00C53A20">
            <w:pPr>
              <w:spacing w:before="80" w:after="40"/>
              <w:jc w:val="center"/>
              <w:rPr>
                <w:snapToGrid w:val="0"/>
              </w:rPr>
            </w:pPr>
            <w:r w:rsidRPr="00936C07">
              <w:rPr>
                <w:snapToGrid w:val="0"/>
              </w:rPr>
              <w:t>-5.0</w:t>
            </w:r>
          </w:p>
        </w:tc>
      </w:tr>
      <w:tr w:rsidR="00C53A20" w:rsidRPr="001D5540" w14:paraId="109680F8" w14:textId="77777777">
        <w:trPr>
          <w:jc w:val="center"/>
        </w:trPr>
        <w:tc>
          <w:tcPr>
            <w:tcW w:w="709" w:type="dxa"/>
            <w:tcBorders>
              <w:left w:val="single" w:sz="4" w:space="0" w:color="auto"/>
            </w:tcBorders>
          </w:tcPr>
          <w:p w14:paraId="57FB551E" w14:textId="77777777" w:rsidR="00C53A20" w:rsidRPr="00936C07" w:rsidRDefault="00C53A20">
            <w:pPr>
              <w:pStyle w:val="TableNormal0"/>
              <w:spacing w:before="80" w:after="40"/>
              <w:rPr>
                <w:sz w:val="20"/>
                <w:szCs w:val="20"/>
              </w:rPr>
            </w:pPr>
            <w:r w:rsidRPr="00936C07">
              <w:rPr>
                <w:sz w:val="20"/>
                <w:szCs w:val="20"/>
              </w:rPr>
              <w:t>CT3c</w:t>
            </w:r>
          </w:p>
        </w:tc>
        <w:tc>
          <w:tcPr>
            <w:tcW w:w="2830" w:type="dxa"/>
          </w:tcPr>
          <w:p w14:paraId="5FFD32B1" w14:textId="77777777" w:rsidR="00C53A20" w:rsidRPr="00936C07" w:rsidRDefault="00C53A20">
            <w:pPr>
              <w:pStyle w:val="TableNormal0"/>
              <w:spacing w:before="80" w:after="40"/>
              <w:rPr>
                <w:sz w:val="20"/>
                <w:szCs w:val="20"/>
              </w:rPr>
            </w:pPr>
            <w:r w:rsidRPr="00936C07">
              <w:rPr>
                <w:sz w:val="20"/>
                <w:szCs w:val="20"/>
              </w:rPr>
              <w:t>Automatic Vehicle Classification for Class 4</w:t>
            </w:r>
          </w:p>
        </w:tc>
        <w:tc>
          <w:tcPr>
            <w:tcW w:w="2131" w:type="dxa"/>
          </w:tcPr>
          <w:p w14:paraId="0F8EA57E" w14:textId="77777777" w:rsidR="00C53A20" w:rsidRPr="00936C07" w:rsidRDefault="00C53A20">
            <w:pPr>
              <w:pStyle w:val="TableNormal0"/>
              <w:spacing w:before="80" w:after="40"/>
              <w:jc w:val="center"/>
              <w:rPr>
                <w:sz w:val="20"/>
                <w:szCs w:val="20"/>
              </w:rPr>
            </w:pPr>
            <w:r w:rsidRPr="00936C07">
              <w:rPr>
                <w:sz w:val="20"/>
                <w:szCs w:val="20"/>
              </w:rPr>
              <w:t>-</w:t>
            </w:r>
          </w:p>
        </w:tc>
        <w:tc>
          <w:tcPr>
            <w:tcW w:w="851" w:type="dxa"/>
            <w:vAlign w:val="center"/>
          </w:tcPr>
          <w:p w14:paraId="6E6F898B" w14:textId="77777777" w:rsidR="00C53A20" w:rsidRPr="00936C07" w:rsidRDefault="00C53A20">
            <w:pPr>
              <w:spacing w:before="80" w:after="40"/>
              <w:jc w:val="center"/>
              <w:rPr>
                <w:snapToGrid w:val="0"/>
              </w:rPr>
            </w:pPr>
            <w:r w:rsidRPr="00936C07">
              <w:rPr>
                <w:snapToGrid w:val="0"/>
              </w:rPr>
              <w:t>0.06</w:t>
            </w:r>
          </w:p>
        </w:tc>
        <w:tc>
          <w:tcPr>
            <w:tcW w:w="850" w:type="dxa"/>
            <w:vAlign w:val="center"/>
          </w:tcPr>
          <w:p w14:paraId="47FC913B" w14:textId="77777777" w:rsidR="00C53A20" w:rsidRPr="00936C07" w:rsidRDefault="00C53A20">
            <w:pPr>
              <w:spacing w:before="80" w:after="40"/>
              <w:jc w:val="center"/>
              <w:rPr>
                <w:snapToGrid w:val="0"/>
              </w:rPr>
            </w:pPr>
            <w:r w:rsidRPr="00936C07">
              <w:rPr>
                <w:snapToGrid w:val="0"/>
              </w:rPr>
              <w:t>-0.25</w:t>
            </w:r>
          </w:p>
        </w:tc>
        <w:tc>
          <w:tcPr>
            <w:tcW w:w="851" w:type="dxa"/>
            <w:vAlign w:val="center"/>
          </w:tcPr>
          <w:p w14:paraId="3F5C6877" w14:textId="77777777" w:rsidR="00C53A20" w:rsidRPr="00936C07" w:rsidRDefault="00C53A20">
            <w:pPr>
              <w:spacing w:before="80" w:after="40"/>
              <w:jc w:val="center"/>
              <w:rPr>
                <w:snapToGrid w:val="0"/>
              </w:rPr>
            </w:pPr>
            <w:r w:rsidRPr="00936C07">
              <w:rPr>
                <w:snapToGrid w:val="0"/>
              </w:rPr>
              <w:t>-0.75</w:t>
            </w:r>
          </w:p>
        </w:tc>
        <w:tc>
          <w:tcPr>
            <w:tcW w:w="850" w:type="dxa"/>
            <w:tcBorders>
              <w:right w:val="single" w:sz="4" w:space="0" w:color="auto"/>
            </w:tcBorders>
            <w:vAlign w:val="center"/>
          </w:tcPr>
          <w:p w14:paraId="57206383" w14:textId="77777777" w:rsidR="00C53A20" w:rsidRPr="00936C07" w:rsidRDefault="00C53A20">
            <w:pPr>
              <w:spacing w:before="80" w:after="40"/>
              <w:jc w:val="center"/>
              <w:rPr>
                <w:snapToGrid w:val="0"/>
              </w:rPr>
            </w:pPr>
            <w:r w:rsidRPr="00936C07">
              <w:rPr>
                <w:snapToGrid w:val="0"/>
              </w:rPr>
              <w:t>-5.0</w:t>
            </w:r>
          </w:p>
        </w:tc>
      </w:tr>
      <w:tr w:rsidR="00C53A20" w:rsidRPr="001D5540" w14:paraId="263FF35E" w14:textId="77777777">
        <w:trPr>
          <w:jc w:val="center"/>
        </w:trPr>
        <w:tc>
          <w:tcPr>
            <w:tcW w:w="709" w:type="dxa"/>
            <w:tcBorders>
              <w:left w:val="single" w:sz="4" w:space="0" w:color="auto"/>
            </w:tcBorders>
          </w:tcPr>
          <w:p w14:paraId="78DE5E8A" w14:textId="77777777" w:rsidR="00C53A20" w:rsidRPr="00936C07" w:rsidRDefault="00C53A20">
            <w:pPr>
              <w:pStyle w:val="TableNormal0"/>
              <w:spacing w:before="80" w:after="40"/>
              <w:rPr>
                <w:sz w:val="20"/>
                <w:szCs w:val="20"/>
              </w:rPr>
            </w:pPr>
            <w:r w:rsidRPr="00936C07">
              <w:rPr>
                <w:sz w:val="20"/>
                <w:szCs w:val="20"/>
              </w:rPr>
              <w:t>CT3d</w:t>
            </w:r>
          </w:p>
        </w:tc>
        <w:tc>
          <w:tcPr>
            <w:tcW w:w="2830" w:type="dxa"/>
          </w:tcPr>
          <w:p w14:paraId="05DDDA09" w14:textId="77777777" w:rsidR="00C53A20" w:rsidRPr="00936C07" w:rsidRDefault="00C53A20">
            <w:pPr>
              <w:pStyle w:val="TableNormal0"/>
              <w:spacing w:before="80" w:after="40"/>
              <w:rPr>
                <w:sz w:val="20"/>
                <w:szCs w:val="20"/>
              </w:rPr>
            </w:pPr>
            <w:r w:rsidRPr="00936C07">
              <w:rPr>
                <w:sz w:val="20"/>
                <w:szCs w:val="20"/>
              </w:rPr>
              <w:t>AVC Count</w:t>
            </w:r>
          </w:p>
        </w:tc>
        <w:tc>
          <w:tcPr>
            <w:tcW w:w="2131" w:type="dxa"/>
          </w:tcPr>
          <w:p w14:paraId="2B022F29" w14:textId="77777777" w:rsidR="00C53A20" w:rsidRPr="00936C07" w:rsidRDefault="00C53A20">
            <w:pPr>
              <w:pStyle w:val="TableNormal0"/>
              <w:spacing w:before="80" w:after="40"/>
              <w:jc w:val="center"/>
              <w:rPr>
                <w:sz w:val="20"/>
                <w:szCs w:val="20"/>
              </w:rPr>
            </w:pPr>
            <w:r w:rsidRPr="00936C07">
              <w:rPr>
                <w:sz w:val="20"/>
                <w:szCs w:val="20"/>
              </w:rPr>
              <w:t>-</w:t>
            </w:r>
          </w:p>
        </w:tc>
        <w:tc>
          <w:tcPr>
            <w:tcW w:w="851" w:type="dxa"/>
            <w:vAlign w:val="center"/>
          </w:tcPr>
          <w:p w14:paraId="0DD811F6" w14:textId="77777777" w:rsidR="00C53A20" w:rsidRPr="00936C07" w:rsidRDefault="00C53A20">
            <w:pPr>
              <w:spacing w:before="80" w:after="40"/>
              <w:jc w:val="center"/>
              <w:rPr>
                <w:snapToGrid w:val="0"/>
              </w:rPr>
            </w:pPr>
            <w:r w:rsidRPr="00936C07">
              <w:rPr>
                <w:snapToGrid w:val="0"/>
              </w:rPr>
              <w:t>0.15</w:t>
            </w:r>
          </w:p>
        </w:tc>
        <w:tc>
          <w:tcPr>
            <w:tcW w:w="850" w:type="dxa"/>
            <w:vAlign w:val="center"/>
          </w:tcPr>
          <w:p w14:paraId="3535CA95" w14:textId="77777777" w:rsidR="00C53A20" w:rsidRPr="00936C07" w:rsidRDefault="00C53A20">
            <w:pPr>
              <w:spacing w:before="80" w:after="40"/>
              <w:jc w:val="center"/>
              <w:rPr>
                <w:snapToGrid w:val="0"/>
              </w:rPr>
            </w:pPr>
            <w:r w:rsidRPr="00936C07">
              <w:rPr>
                <w:snapToGrid w:val="0"/>
              </w:rPr>
              <w:t>-1.0</w:t>
            </w:r>
          </w:p>
        </w:tc>
        <w:tc>
          <w:tcPr>
            <w:tcW w:w="851" w:type="dxa"/>
            <w:vAlign w:val="center"/>
          </w:tcPr>
          <w:p w14:paraId="6BA98327" w14:textId="77777777" w:rsidR="00C53A20" w:rsidRPr="00936C07" w:rsidRDefault="00C53A20">
            <w:pPr>
              <w:spacing w:before="80" w:after="40"/>
              <w:jc w:val="center"/>
              <w:rPr>
                <w:snapToGrid w:val="0"/>
              </w:rPr>
            </w:pPr>
            <w:r w:rsidRPr="00936C07">
              <w:rPr>
                <w:snapToGrid w:val="0"/>
              </w:rPr>
              <w:t>-2.0</w:t>
            </w:r>
          </w:p>
        </w:tc>
        <w:tc>
          <w:tcPr>
            <w:tcW w:w="850" w:type="dxa"/>
            <w:tcBorders>
              <w:right w:val="single" w:sz="4" w:space="0" w:color="auto"/>
            </w:tcBorders>
            <w:vAlign w:val="center"/>
          </w:tcPr>
          <w:p w14:paraId="611964E1" w14:textId="77777777" w:rsidR="00C53A20" w:rsidRPr="00936C07" w:rsidRDefault="00C53A20">
            <w:pPr>
              <w:spacing w:before="80" w:after="40"/>
              <w:jc w:val="center"/>
              <w:rPr>
                <w:snapToGrid w:val="0"/>
              </w:rPr>
            </w:pPr>
            <w:r w:rsidRPr="00936C07">
              <w:rPr>
                <w:snapToGrid w:val="0"/>
              </w:rPr>
              <w:t>-10.0</w:t>
            </w:r>
          </w:p>
        </w:tc>
      </w:tr>
      <w:tr w:rsidR="00C53A20" w:rsidRPr="001D5540" w14:paraId="55790838" w14:textId="77777777">
        <w:trPr>
          <w:jc w:val="center"/>
        </w:trPr>
        <w:tc>
          <w:tcPr>
            <w:tcW w:w="709" w:type="dxa"/>
            <w:tcBorders>
              <w:left w:val="single" w:sz="4" w:space="0" w:color="auto"/>
            </w:tcBorders>
          </w:tcPr>
          <w:p w14:paraId="7E6818A3" w14:textId="77777777" w:rsidR="00C53A20" w:rsidRPr="00936C07" w:rsidRDefault="00C53A20">
            <w:pPr>
              <w:pStyle w:val="TableNormal0"/>
              <w:spacing w:before="80" w:after="40"/>
              <w:rPr>
                <w:sz w:val="20"/>
                <w:szCs w:val="20"/>
              </w:rPr>
            </w:pPr>
            <w:r w:rsidRPr="00936C07">
              <w:rPr>
                <w:sz w:val="20"/>
                <w:szCs w:val="20"/>
              </w:rPr>
              <w:t>CT4a</w:t>
            </w:r>
          </w:p>
        </w:tc>
        <w:tc>
          <w:tcPr>
            <w:tcW w:w="2830" w:type="dxa"/>
          </w:tcPr>
          <w:p w14:paraId="7A862DF5" w14:textId="77777777" w:rsidR="00C53A20" w:rsidRPr="00936C07" w:rsidRDefault="00C53A20">
            <w:pPr>
              <w:pStyle w:val="TableNormal0"/>
              <w:spacing w:before="80" w:after="40"/>
              <w:rPr>
                <w:sz w:val="20"/>
                <w:szCs w:val="20"/>
              </w:rPr>
            </w:pPr>
            <w:r w:rsidRPr="00936C07">
              <w:rPr>
                <w:sz w:val="20"/>
                <w:szCs w:val="20"/>
              </w:rPr>
              <w:t>Daily AVC Data Transmission –</w:t>
            </w:r>
          </w:p>
          <w:p w14:paraId="089DFCE1" w14:textId="77777777" w:rsidR="00C53A20" w:rsidRPr="00936C07" w:rsidRDefault="00C53A20">
            <w:pPr>
              <w:pStyle w:val="TableNormal0"/>
              <w:spacing w:before="80" w:after="40"/>
              <w:rPr>
                <w:sz w:val="20"/>
                <w:szCs w:val="20"/>
              </w:rPr>
            </w:pPr>
            <w:r w:rsidRPr="00936C07">
              <w:rPr>
                <w:sz w:val="20"/>
                <w:szCs w:val="20"/>
              </w:rPr>
              <w:t>Un-validated</w:t>
            </w:r>
          </w:p>
        </w:tc>
        <w:tc>
          <w:tcPr>
            <w:tcW w:w="2131" w:type="dxa"/>
          </w:tcPr>
          <w:p w14:paraId="2FFAF45E" w14:textId="77777777" w:rsidR="00C53A20" w:rsidRPr="00936C07" w:rsidRDefault="00C53A20">
            <w:pPr>
              <w:pStyle w:val="TableNormal0"/>
              <w:spacing w:before="80" w:after="40"/>
              <w:jc w:val="center"/>
              <w:rPr>
                <w:sz w:val="20"/>
                <w:szCs w:val="20"/>
              </w:rPr>
            </w:pPr>
            <w:r w:rsidRPr="00936C07">
              <w:rPr>
                <w:sz w:val="20"/>
                <w:szCs w:val="20"/>
              </w:rPr>
              <w:t>-</w:t>
            </w:r>
          </w:p>
        </w:tc>
        <w:tc>
          <w:tcPr>
            <w:tcW w:w="851" w:type="dxa"/>
            <w:vAlign w:val="center"/>
          </w:tcPr>
          <w:p w14:paraId="497D8F91" w14:textId="77777777" w:rsidR="00C53A20" w:rsidRPr="00936C07" w:rsidRDefault="00C53A20">
            <w:pPr>
              <w:spacing w:before="80" w:after="40"/>
              <w:jc w:val="center"/>
              <w:rPr>
                <w:snapToGrid w:val="0"/>
              </w:rPr>
            </w:pPr>
            <w:r w:rsidRPr="00936C07">
              <w:rPr>
                <w:snapToGrid w:val="0"/>
              </w:rPr>
              <w:t>0.0</w:t>
            </w:r>
          </w:p>
        </w:tc>
        <w:tc>
          <w:tcPr>
            <w:tcW w:w="850" w:type="dxa"/>
            <w:vAlign w:val="center"/>
          </w:tcPr>
          <w:p w14:paraId="70F98A36" w14:textId="77777777" w:rsidR="00C53A20" w:rsidRPr="00936C07" w:rsidRDefault="00C53A20">
            <w:pPr>
              <w:spacing w:before="80" w:after="40"/>
              <w:jc w:val="center"/>
              <w:rPr>
                <w:snapToGrid w:val="0"/>
              </w:rPr>
            </w:pPr>
            <w:r w:rsidRPr="00936C07">
              <w:rPr>
                <w:snapToGrid w:val="0"/>
              </w:rPr>
              <w:t>-5.0</w:t>
            </w:r>
          </w:p>
        </w:tc>
        <w:tc>
          <w:tcPr>
            <w:tcW w:w="851" w:type="dxa"/>
            <w:vAlign w:val="center"/>
          </w:tcPr>
          <w:p w14:paraId="30381FF8" w14:textId="77777777" w:rsidR="00C53A20" w:rsidRPr="00936C07" w:rsidRDefault="00C53A20">
            <w:pPr>
              <w:spacing w:before="80" w:after="40"/>
              <w:jc w:val="center"/>
              <w:rPr>
                <w:snapToGrid w:val="0"/>
              </w:rPr>
            </w:pPr>
            <w:r w:rsidRPr="00936C07">
              <w:rPr>
                <w:snapToGrid w:val="0"/>
              </w:rPr>
              <w:t>-10.0</w:t>
            </w:r>
          </w:p>
        </w:tc>
        <w:tc>
          <w:tcPr>
            <w:tcW w:w="850" w:type="dxa"/>
            <w:tcBorders>
              <w:right w:val="single" w:sz="4" w:space="0" w:color="auto"/>
            </w:tcBorders>
            <w:vAlign w:val="center"/>
          </w:tcPr>
          <w:p w14:paraId="742F4BBA" w14:textId="77777777" w:rsidR="00C53A20" w:rsidRPr="00936C07" w:rsidRDefault="00C53A20">
            <w:pPr>
              <w:spacing w:before="80" w:after="40"/>
              <w:jc w:val="center"/>
              <w:rPr>
                <w:snapToGrid w:val="0"/>
              </w:rPr>
            </w:pPr>
            <w:r w:rsidRPr="00936C07">
              <w:rPr>
                <w:snapToGrid w:val="0"/>
              </w:rPr>
              <w:t>-40.0</w:t>
            </w:r>
          </w:p>
        </w:tc>
      </w:tr>
      <w:tr w:rsidR="00C53A20" w:rsidRPr="001D5540" w14:paraId="7EE957A5" w14:textId="77777777">
        <w:trPr>
          <w:jc w:val="center"/>
        </w:trPr>
        <w:tc>
          <w:tcPr>
            <w:tcW w:w="709" w:type="dxa"/>
            <w:tcBorders>
              <w:left w:val="single" w:sz="4" w:space="0" w:color="auto"/>
              <w:bottom w:val="single" w:sz="4" w:space="0" w:color="auto"/>
            </w:tcBorders>
          </w:tcPr>
          <w:p w14:paraId="1F3D2AAE" w14:textId="77777777" w:rsidR="00C53A20" w:rsidRPr="00936C07" w:rsidRDefault="00C53A20">
            <w:pPr>
              <w:pStyle w:val="TableNormal0"/>
              <w:spacing w:before="80" w:after="40"/>
              <w:rPr>
                <w:sz w:val="20"/>
                <w:szCs w:val="20"/>
              </w:rPr>
            </w:pPr>
            <w:r w:rsidRPr="00936C07">
              <w:rPr>
                <w:sz w:val="20"/>
                <w:szCs w:val="20"/>
              </w:rPr>
              <w:t>CT4b</w:t>
            </w:r>
          </w:p>
        </w:tc>
        <w:tc>
          <w:tcPr>
            <w:tcW w:w="2830" w:type="dxa"/>
            <w:tcBorders>
              <w:bottom w:val="single" w:sz="4" w:space="0" w:color="auto"/>
            </w:tcBorders>
          </w:tcPr>
          <w:p w14:paraId="089B22FD" w14:textId="77777777" w:rsidR="00C53A20" w:rsidRPr="00936C07" w:rsidRDefault="00C53A20">
            <w:pPr>
              <w:pStyle w:val="TableNormal0"/>
              <w:spacing w:before="80" w:after="40"/>
              <w:rPr>
                <w:sz w:val="20"/>
                <w:szCs w:val="20"/>
              </w:rPr>
            </w:pPr>
            <w:r w:rsidRPr="00936C07">
              <w:rPr>
                <w:sz w:val="20"/>
                <w:szCs w:val="20"/>
              </w:rPr>
              <w:t xml:space="preserve">Daily AVC Data Transmission – Validated </w:t>
            </w:r>
          </w:p>
        </w:tc>
        <w:tc>
          <w:tcPr>
            <w:tcW w:w="2131" w:type="dxa"/>
            <w:tcBorders>
              <w:bottom w:val="single" w:sz="4" w:space="0" w:color="auto"/>
            </w:tcBorders>
          </w:tcPr>
          <w:p w14:paraId="429A0C37" w14:textId="77777777" w:rsidR="00C53A20" w:rsidRPr="00936C07" w:rsidRDefault="00C53A20">
            <w:pPr>
              <w:pStyle w:val="TableNormal0"/>
              <w:spacing w:before="80" w:after="40"/>
              <w:jc w:val="center"/>
              <w:rPr>
                <w:sz w:val="20"/>
                <w:szCs w:val="20"/>
              </w:rPr>
            </w:pPr>
            <w:r w:rsidRPr="00936C07">
              <w:rPr>
                <w:sz w:val="20"/>
                <w:szCs w:val="20"/>
              </w:rPr>
              <w:t>-</w:t>
            </w:r>
          </w:p>
        </w:tc>
        <w:tc>
          <w:tcPr>
            <w:tcW w:w="851" w:type="dxa"/>
            <w:tcBorders>
              <w:bottom w:val="single" w:sz="4" w:space="0" w:color="auto"/>
            </w:tcBorders>
            <w:vAlign w:val="center"/>
          </w:tcPr>
          <w:p w14:paraId="2AD37EB0" w14:textId="77777777" w:rsidR="00C53A20" w:rsidRPr="00936C07" w:rsidRDefault="00C53A20">
            <w:pPr>
              <w:spacing w:before="80" w:after="40"/>
              <w:jc w:val="center"/>
              <w:rPr>
                <w:snapToGrid w:val="0"/>
              </w:rPr>
            </w:pPr>
            <w:r w:rsidRPr="00936C07">
              <w:rPr>
                <w:snapToGrid w:val="0"/>
              </w:rPr>
              <w:t>0.0</w:t>
            </w:r>
          </w:p>
        </w:tc>
        <w:tc>
          <w:tcPr>
            <w:tcW w:w="850" w:type="dxa"/>
            <w:tcBorders>
              <w:bottom w:val="single" w:sz="4" w:space="0" w:color="auto"/>
            </w:tcBorders>
            <w:vAlign w:val="center"/>
          </w:tcPr>
          <w:p w14:paraId="0EAFDE36" w14:textId="77777777" w:rsidR="00C53A20" w:rsidRPr="00936C07" w:rsidRDefault="00C53A20">
            <w:pPr>
              <w:spacing w:before="80" w:after="40"/>
              <w:jc w:val="center"/>
              <w:rPr>
                <w:snapToGrid w:val="0"/>
              </w:rPr>
            </w:pPr>
            <w:r w:rsidRPr="00936C07">
              <w:rPr>
                <w:snapToGrid w:val="0"/>
              </w:rPr>
              <w:t>-8.0</w:t>
            </w:r>
          </w:p>
        </w:tc>
        <w:tc>
          <w:tcPr>
            <w:tcW w:w="851" w:type="dxa"/>
            <w:tcBorders>
              <w:bottom w:val="single" w:sz="4" w:space="0" w:color="auto"/>
            </w:tcBorders>
            <w:vAlign w:val="center"/>
          </w:tcPr>
          <w:p w14:paraId="0BEC80E8" w14:textId="77777777" w:rsidR="00C53A20" w:rsidRPr="00936C07" w:rsidRDefault="00C53A20">
            <w:pPr>
              <w:spacing w:before="80" w:after="40"/>
              <w:jc w:val="center"/>
              <w:rPr>
                <w:snapToGrid w:val="0"/>
              </w:rPr>
            </w:pPr>
            <w:r w:rsidRPr="00936C07">
              <w:rPr>
                <w:snapToGrid w:val="0"/>
              </w:rPr>
              <w:t>-18.0</w:t>
            </w:r>
          </w:p>
        </w:tc>
        <w:tc>
          <w:tcPr>
            <w:tcW w:w="850" w:type="dxa"/>
            <w:tcBorders>
              <w:bottom w:val="single" w:sz="4" w:space="0" w:color="auto"/>
              <w:right w:val="single" w:sz="4" w:space="0" w:color="auto"/>
            </w:tcBorders>
            <w:vAlign w:val="center"/>
          </w:tcPr>
          <w:p w14:paraId="0B19FC1B" w14:textId="77777777" w:rsidR="00C53A20" w:rsidRPr="00936C07" w:rsidRDefault="00C53A20">
            <w:pPr>
              <w:spacing w:before="80" w:after="40"/>
              <w:jc w:val="center"/>
              <w:rPr>
                <w:snapToGrid w:val="0"/>
              </w:rPr>
            </w:pPr>
            <w:r w:rsidRPr="00936C07">
              <w:rPr>
                <w:snapToGrid w:val="0"/>
              </w:rPr>
              <w:t>-50.0</w:t>
            </w:r>
          </w:p>
        </w:tc>
      </w:tr>
      <w:tr w:rsidR="00C53A20" w:rsidRPr="001D5540" w14:paraId="489E9221" w14:textId="77777777">
        <w:trPr>
          <w:jc w:val="center"/>
        </w:trPr>
        <w:tc>
          <w:tcPr>
            <w:tcW w:w="709" w:type="dxa"/>
            <w:tcBorders>
              <w:top w:val="single" w:sz="4" w:space="0" w:color="auto"/>
              <w:left w:val="single" w:sz="4" w:space="0" w:color="auto"/>
            </w:tcBorders>
            <w:vAlign w:val="center"/>
          </w:tcPr>
          <w:p w14:paraId="58D44BDA" w14:textId="77777777" w:rsidR="00C53A20" w:rsidRPr="00936C07" w:rsidRDefault="00C53A20">
            <w:pPr>
              <w:pStyle w:val="TableNormal0"/>
              <w:spacing w:before="80" w:after="40"/>
              <w:rPr>
                <w:sz w:val="20"/>
                <w:szCs w:val="20"/>
              </w:rPr>
            </w:pPr>
            <w:r w:rsidRPr="00936C07">
              <w:rPr>
                <w:sz w:val="20"/>
                <w:szCs w:val="20"/>
              </w:rPr>
              <w:t>CT4c</w:t>
            </w:r>
          </w:p>
        </w:tc>
        <w:tc>
          <w:tcPr>
            <w:tcW w:w="2830" w:type="dxa"/>
            <w:tcBorders>
              <w:top w:val="single" w:sz="4" w:space="0" w:color="auto"/>
            </w:tcBorders>
            <w:vAlign w:val="center"/>
          </w:tcPr>
          <w:p w14:paraId="636ECE39" w14:textId="77777777" w:rsidR="00C53A20" w:rsidRPr="00936C07" w:rsidRDefault="00C53A20">
            <w:pPr>
              <w:pStyle w:val="TableNormal0"/>
              <w:spacing w:before="80" w:after="40"/>
              <w:rPr>
                <w:sz w:val="20"/>
                <w:szCs w:val="20"/>
              </w:rPr>
            </w:pPr>
            <w:r w:rsidRPr="00936C07">
              <w:rPr>
                <w:sz w:val="20"/>
                <w:szCs w:val="20"/>
              </w:rPr>
              <w:t xml:space="preserve">Daily Back-Office Data Transmission </w:t>
            </w:r>
          </w:p>
        </w:tc>
        <w:tc>
          <w:tcPr>
            <w:tcW w:w="2131" w:type="dxa"/>
            <w:tcBorders>
              <w:top w:val="single" w:sz="4" w:space="0" w:color="auto"/>
            </w:tcBorders>
            <w:vAlign w:val="center"/>
          </w:tcPr>
          <w:p w14:paraId="2CEA4D5B" w14:textId="77777777" w:rsidR="00C53A20" w:rsidRPr="00936C07" w:rsidRDefault="00C53A20">
            <w:pPr>
              <w:pStyle w:val="TableNormal0"/>
              <w:spacing w:before="80" w:after="40"/>
              <w:jc w:val="center"/>
              <w:rPr>
                <w:sz w:val="20"/>
                <w:szCs w:val="20"/>
              </w:rPr>
            </w:pPr>
            <w:r w:rsidRPr="00936C07">
              <w:rPr>
                <w:sz w:val="20"/>
                <w:szCs w:val="20"/>
              </w:rPr>
              <w:t>-</w:t>
            </w:r>
          </w:p>
        </w:tc>
        <w:tc>
          <w:tcPr>
            <w:tcW w:w="851" w:type="dxa"/>
            <w:tcBorders>
              <w:top w:val="single" w:sz="4" w:space="0" w:color="auto"/>
            </w:tcBorders>
            <w:vAlign w:val="center"/>
          </w:tcPr>
          <w:p w14:paraId="33A65E12" w14:textId="77777777" w:rsidR="00C53A20" w:rsidRPr="00936C07" w:rsidRDefault="00C53A20">
            <w:pPr>
              <w:spacing w:before="80" w:after="40"/>
              <w:jc w:val="center"/>
              <w:rPr>
                <w:snapToGrid w:val="0"/>
              </w:rPr>
            </w:pPr>
            <w:r w:rsidRPr="00936C07">
              <w:rPr>
                <w:snapToGrid w:val="0"/>
              </w:rPr>
              <w:t>0.0</w:t>
            </w:r>
          </w:p>
        </w:tc>
        <w:tc>
          <w:tcPr>
            <w:tcW w:w="850" w:type="dxa"/>
            <w:tcBorders>
              <w:top w:val="single" w:sz="4" w:space="0" w:color="auto"/>
            </w:tcBorders>
            <w:vAlign w:val="center"/>
          </w:tcPr>
          <w:p w14:paraId="1073B35B" w14:textId="77777777" w:rsidR="00C53A20" w:rsidRPr="00936C07" w:rsidRDefault="00C53A20">
            <w:pPr>
              <w:spacing w:before="80" w:after="40"/>
              <w:jc w:val="center"/>
              <w:rPr>
                <w:snapToGrid w:val="0"/>
              </w:rPr>
            </w:pPr>
            <w:r w:rsidRPr="00936C07">
              <w:rPr>
                <w:snapToGrid w:val="0"/>
              </w:rPr>
              <w:t>-8.0</w:t>
            </w:r>
          </w:p>
        </w:tc>
        <w:tc>
          <w:tcPr>
            <w:tcW w:w="851" w:type="dxa"/>
            <w:tcBorders>
              <w:top w:val="single" w:sz="4" w:space="0" w:color="auto"/>
            </w:tcBorders>
            <w:vAlign w:val="center"/>
          </w:tcPr>
          <w:p w14:paraId="41B4633B" w14:textId="77777777" w:rsidR="00C53A20" w:rsidRPr="00936C07" w:rsidRDefault="00C53A20">
            <w:pPr>
              <w:spacing w:before="80" w:after="40"/>
              <w:jc w:val="center"/>
              <w:rPr>
                <w:snapToGrid w:val="0"/>
              </w:rPr>
            </w:pPr>
            <w:r w:rsidRPr="00936C07">
              <w:rPr>
                <w:snapToGrid w:val="0"/>
              </w:rPr>
              <w:t>-18.0</w:t>
            </w:r>
          </w:p>
        </w:tc>
        <w:tc>
          <w:tcPr>
            <w:tcW w:w="850" w:type="dxa"/>
            <w:tcBorders>
              <w:top w:val="single" w:sz="4" w:space="0" w:color="auto"/>
              <w:right w:val="single" w:sz="4" w:space="0" w:color="auto"/>
            </w:tcBorders>
            <w:vAlign w:val="center"/>
          </w:tcPr>
          <w:p w14:paraId="404F989D" w14:textId="77777777" w:rsidR="00C53A20" w:rsidRPr="00936C07" w:rsidRDefault="00C53A20">
            <w:pPr>
              <w:spacing w:before="80" w:after="40"/>
              <w:jc w:val="center"/>
              <w:rPr>
                <w:snapToGrid w:val="0"/>
              </w:rPr>
            </w:pPr>
            <w:r w:rsidRPr="00936C07">
              <w:rPr>
                <w:snapToGrid w:val="0"/>
              </w:rPr>
              <w:t>-50.0</w:t>
            </w:r>
          </w:p>
        </w:tc>
      </w:tr>
      <w:tr w:rsidR="00C53A20" w:rsidRPr="001D5540" w14:paraId="4896567D" w14:textId="77777777">
        <w:trPr>
          <w:jc w:val="center"/>
        </w:trPr>
        <w:tc>
          <w:tcPr>
            <w:tcW w:w="709" w:type="dxa"/>
            <w:tcBorders>
              <w:left w:val="single" w:sz="4" w:space="0" w:color="auto"/>
            </w:tcBorders>
          </w:tcPr>
          <w:p w14:paraId="0658E6B1" w14:textId="77777777" w:rsidR="00C53A20" w:rsidRPr="00936C07" w:rsidRDefault="00C53A20">
            <w:pPr>
              <w:pStyle w:val="TableNormal0"/>
              <w:spacing w:before="80" w:after="40"/>
              <w:rPr>
                <w:sz w:val="20"/>
                <w:szCs w:val="20"/>
              </w:rPr>
            </w:pPr>
            <w:r w:rsidRPr="00936C07">
              <w:rPr>
                <w:sz w:val="20"/>
                <w:szCs w:val="20"/>
              </w:rPr>
              <w:t>CT4d</w:t>
            </w:r>
          </w:p>
        </w:tc>
        <w:tc>
          <w:tcPr>
            <w:tcW w:w="2830" w:type="dxa"/>
          </w:tcPr>
          <w:p w14:paraId="1B96BA97" w14:textId="77777777" w:rsidR="00C53A20" w:rsidRPr="00936C07" w:rsidRDefault="00C53A20">
            <w:pPr>
              <w:pStyle w:val="TableNormal0"/>
              <w:spacing w:before="80" w:after="40"/>
              <w:rPr>
                <w:sz w:val="20"/>
                <w:szCs w:val="20"/>
              </w:rPr>
            </w:pPr>
            <w:r w:rsidRPr="00936C07">
              <w:rPr>
                <w:sz w:val="20"/>
                <w:szCs w:val="20"/>
              </w:rPr>
              <w:t>Monthly Back-Office Data Transmission</w:t>
            </w:r>
          </w:p>
        </w:tc>
        <w:tc>
          <w:tcPr>
            <w:tcW w:w="2131" w:type="dxa"/>
          </w:tcPr>
          <w:p w14:paraId="008105BB" w14:textId="77777777" w:rsidR="00C53A20" w:rsidRPr="00936C07" w:rsidRDefault="00C53A20">
            <w:pPr>
              <w:pStyle w:val="TableNormal0"/>
              <w:spacing w:before="80" w:after="40"/>
              <w:jc w:val="center"/>
              <w:rPr>
                <w:sz w:val="20"/>
                <w:szCs w:val="20"/>
              </w:rPr>
            </w:pPr>
            <w:r w:rsidRPr="00936C07">
              <w:rPr>
                <w:sz w:val="20"/>
                <w:szCs w:val="20"/>
              </w:rPr>
              <w:t>-</w:t>
            </w:r>
          </w:p>
        </w:tc>
        <w:tc>
          <w:tcPr>
            <w:tcW w:w="851" w:type="dxa"/>
          </w:tcPr>
          <w:p w14:paraId="70C5865C" w14:textId="77777777" w:rsidR="00C53A20" w:rsidRPr="00936C07" w:rsidRDefault="00C53A20">
            <w:pPr>
              <w:spacing w:before="80" w:after="40"/>
              <w:jc w:val="center"/>
              <w:rPr>
                <w:snapToGrid w:val="0"/>
              </w:rPr>
            </w:pPr>
            <w:r w:rsidRPr="00936C07">
              <w:rPr>
                <w:snapToGrid w:val="0"/>
              </w:rPr>
              <w:t>0.0</w:t>
            </w:r>
          </w:p>
        </w:tc>
        <w:tc>
          <w:tcPr>
            <w:tcW w:w="850" w:type="dxa"/>
          </w:tcPr>
          <w:p w14:paraId="64C076CD" w14:textId="77777777" w:rsidR="00C53A20" w:rsidRPr="00936C07" w:rsidRDefault="00C53A20">
            <w:pPr>
              <w:spacing w:before="80" w:after="40"/>
              <w:jc w:val="center"/>
              <w:rPr>
                <w:snapToGrid w:val="0"/>
              </w:rPr>
            </w:pPr>
            <w:r w:rsidRPr="00936C07">
              <w:rPr>
                <w:snapToGrid w:val="0"/>
              </w:rPr>
              <w:t>-12.0</w:t>
            </w:r>
          </w:p>
        </w:tc>
        <w:tc>
          <w:tcPr>
            <w:tcW w:w="851" w:type="dxa"/>
          </w:tcPr>
          <w:p w14:paraId="469A73C2" w14:textId="77777777" w:rsidR="00C53A20" w:rsidRPr="00936C07" w:rsidRDefault="00C53A20">
            <w:pPr>
              <w:spacing w:before="80" w:after="40"/>
              <w:jc w:val="center"/>
              <w:rPr>
                <w:snapToGrid w:val="0"/>
              </w:rPr>
            </w:pPr>
            <w:r w:rsidRPr="00936C07">
              <w:rPr>
                <w:snapToGrid w:val="0"/>
              </w:rPr>
              <w:t>-18.0</w:t>
            </w:r>
          </w:p>
        </w:tc>
        <w:tc>
          <w:tcPr>
            <w:tcW w:w="850" w:type="dxa"/>
            <w:tcBorders>
              <w:right w:val="single" w:sz="4" w:space="0" w:color="auto"/>
            </w:tcBorders>
          </w:tcPr>
          <w:p w14:paraId="2E57B8C9" w14:textId="77777777" w:rsidR="00C53A20" w:rsidRPr="00936C07" w:rsidRDefault="00C53A20">
            <w:pPr>
              <w:spacing w:before="80" w:after="40"/>
              <w:jc w:val="center"/>
              <w:rPr>
                <w:snapToGrid w:val="0"/>
              </w:rPr>
            </w:pPr>
            <w:r w:rsidRPr="00936C07">
              <w:rPr>
                <w:snapToGrid w:val="0"/>
              </w:rPr>
              <w:t>-60.0</w:t>
            </w:r>
          </w:p>
          <w:p w14:paraId="7658D2A7" w14:textId="77777777" w:rsidR="00C53A20" w:rsidRPr="00936C07" w:rsidRDefault="00C53A20">
            <w:pPr>
              <w:spacing w:before="80" w:after="40"/>
              <w:jc w:val="center"/>
              <w:rPr>
                <w:snapToGrid w:val="0"/>
              </w:rPr>
            </w:pPr>
          </w:p>
        </w:tc>
      </w:tr>
      <w:tr w:rsidR="00C53A20" w:rsidRPr="001D5540" w14:paraId="40AD755B" w14:textId="77777777">
        <w:trPr>
          <w:jc w:val="center"/>
        </w:trPr>
        <w:tc>
          <w:tcPr>
            <w:tcW w:w="709" w:type="dxa"/>
            <w:tcBorders>
              <w:left w:val="single" w:sz="4" w:space="0" w:color="auto"/>
            </w:tcBorders>
            <w:vAlign w:val="center"/>
          </w:tcPr>
          <w:p w14:paraId="4A80E322" w14:textId="77777777" w:rsidR="00C53A20" w:rsidRPr="00936C07" w:rsidRDefault="00C53A20">
            <w:pPr>
              <w:pStyle w:val="TableNormal0"/>
              <w:spacing w:before="80" w:after="40"/>
              <w:rPr>
                <w:sz w:val="20"/>
                <w:szCs w:val="20"/>
              </w:rPr>
            </w:pPr>
            <w:r w:rsidRPr="00936C07">
              <w:rPr>
                <w:sz w:val="20"/>
                <w:szCs w:val="20"/>
              </w:rPr>
              <w:t>CT4e</w:t>
            </w:r>
          </w:p>
        </w:tc>
        <w:tc>
          <w:tcPr>
            <w:tcW w:w="2830" w:type="dxa"/>
            <w:vAlign w:val="center"/>
          </w:tcPr>
          <w:p w14:paraId="4D967481" w14:textId="77777777" w:rsidR="00C53A20" w:rsidRPr="00936C07" w:rsidRDefault="00C53A20">
            <w:pPr>
              <w:pStyle w:val="TableNormal0"/>
              <w:spacing w:before="80" w:after="40"/>
              <w:rPr>
                <w:sz w:val="20"/>
                <w:szCs w:val="20"/>
              </w:rPr>
            </w:pPr>
            <w:r w:rsidRPr="00936C07">
              <w:rPr>
                <w:sz w:val="20"/>
                <w:szCs w:val="20"/>
              </w:rPr>
              <w:t xml:space="preserve">Monthly Back-Office Income Data Transmission </w:t>
            </w:r>
          </w:p>
        </w:tc>
        <w:tc>
          <w:tcPr>
            <w:tcW w:w="2131" w:type="dxa"/>
            <w:vAlign w:val="center"/>
          </w:tcPr>
          <w:p w14:paraId="20005AF2" w14:textId="77777777" w:rsidR="00C53A20" w:rsidRPr="00936C07" w:rsidRDefault="00C53A20">
            <w:pPr>
              <w:pStyle w:val="TableNormal0"/>
              <w:spacing w:before="80" w:after="40"/>
              <w:jc w:val="center"/>
              <w:rPr>
                <w:sz w:val="20"/>
                <w:szCs w:val="20"/>
              </w:rPr>
            </w:pPr>
            <w:r w:rsidRPr="00936C07">
              <w:rPr>
                <w:sz w:val="20"/>
                <w:szCs w:val="20"/>
              </w:rPr>
              <w:t>-</w:t>
            </w:r>
          </w:p>
        </w:tc>
        <w:tc>
          <w:tcPr>
            <w:tcW w:w="851" w:type="dxa"/>
            <w:vAlign w:val="center"/>
          </w:tcPr>
          <w:p w14:paraId="48ADC6D6" w14:textId="77777777" w:rsidR="00C53A20" w:rsidRPr="00936C07" w:rsidRDefault="00C53A20">
            <w:pPr>
              <w:spacing w:before="80" w:after="40"/>
              <w:jc w:val="center"/>
              <w:rPr>
                <w:snapToGrid w:val="0"/>
              </w:rPr>
            </w:pPr>
            <w:r w:rsidRPr="00936C07">
              <w:rPr>
                <w:snapToGrid w:val="0"/>
              </w:rPr>
              <w:t>0.0</w:t>
            </w:r>
          </w:p>
        </w:tc>
        <w:tc>
          <w:tcPr>
            <w:tcW w:w="850" w:type="dxa"/>
            <w:vAlign w:val="center"/>
          </w:tcPr>
          <w:p w14:paraId="4DB1E02D" w14:textId="77777777" w:rsidR="00C53A20" w:rsidRPr="00936C07" w:rsidRDefault="00C53A20">
            <w:pPr>
              <w:spacing w:before="80" w:after="40"/>
              <w:jc w:val="center"/>
              <w:rPr>
                <w:snapToGrid w:val="0"/>
              </w:rPr>
            </w:pPr>
            <w:r w:rsidRPr="00936C07">
              <w:rPr>
                <w:snapToGrid w:val="0"/>
              </w:rPr>
              <w:t>-12.0</w:t>
            </w:r>
          </w:p>
        </w:tc>
        <w:tc>
          <w:tcPr>
            <w:tcW w:w="851" w:type="dxa"/>
            <w:vAlign w:val="center"/>
          </w:tcPr>
          <w:p w14:paraId="3BF1EF6C" w14:textId="77777777" w:rsidR="00C53A20" w:rsidRPr="00936C07" w:rsidRDefault="00C53A20">
            <w:pPr>
              <w:spacing w:before="80" w:after="40"/>
              <w:jc w:val="center"/>
              <w:rPr>
                <w:snapToGrid w:val="0"/>
              </w:rPr>
            </w:pPr>
            <w:r w:rsidRPr="00936C07">
              <w:rPr>
                <w:snapToGrid w:val="0"/>
              </w:rPr>
              <w:t>-18.0</w:t>
            </w:r>
          </w:p>
        </w:tc>
        <w:tc>
          <w:tcPr>
            <w:tcW w:w="850" w:type="dxa"/>
            <w:tcBorders>
              <w:right w:val="single" w:sz="4" w:space="0" w:color="auto"/>
            </w:tcBorders>
            <w:vAlign w:val="center"/>
          </w:tcPr>
          <w:p w14:paraId="4B7ACA3D" w14:textId="77777777" w:rsidR="00C53A20" w:rsidRPr="00936C07" w:rsidRDefault="00C53A20">
            <w:pPr>
              <w:spacing w:before="80" w:after="40"/>
              <w:jc w:val="center"/>
              <w:rPr>
                <w:snapToGrid w:val="0"/>
              </w:rPr>
            </w:pPr>
            <w:r w:rsidRPr="00936C07">
              <w:rPr>
                <w:snapToGrid w:val="0"/>
              </w:rPr>
              <w:t>-60.0</w:t>
            </w:r>
          </w:p>
        </w:tc>
      </w:tr>
      <w:tr w:rsidR="00C53A20" w:rsidRPr="001D5540" w14:paraId="5804270E" w14:textId="77777777">
        <w:trPr>
          <w:jc w:val="center"/>
        </w:trPr>
        <w:tc>
          <w:tcPr>
            <w:tcW w:w="709" w:type="dxa"/>
            <w:tcBorders>
              <w:left w:val="single" w:sz="4" w:space="0" w:color="auto"/>
            </w:tcBorders>
          </w:tcPr>
          <w:p w14:paraId="597BECD0" w14:textId="77777777" w:rsidR="00C53A20" w:rsidRPr="00936C07" w:rsidRDefault="00C53A20">
            <w:pPr>
              <w:pStyle w:val="TableNormal0"/>
              <w:spacing w:before="80" w:after="40"/>
              <w:rPr>
                <w:sz w:val="20"/>
                <w:szCs w:val="20"/>
              </w:rPr>
            </w:pPr>
            <w:r w:rsidRPr="00936C07">
              <w:rPr>
                <w:sz w:val="20"/>
                <w:szCs w:val="20"/>
              </w:rPr>
              <w:t>CT6a</w:t>
            </w:r>
          </w:p>
        </w:tc>
        <w:tc>
          <w:tcPr>
            <w:tcW w:w="2830" w:type="dxa"/>
          </w:tcPr>
          <w:p w14:paraId="0238CFB8" w14:textId="77777777" w:rsidR="00C53A20" w:rsidRPr="00936C07" w:rsidRDefault="00C53A20">
            <w:pPr>
              <w:pStyle w:val="TableNormal0"/>
              <w:spacing w:before="80" w:after="40"/>
              <w:rPr>
                <w:sz w:val="20"/>
                <w:szCs w:val="20"/>
              </w:rPr>
            </w:pPr>
            <w:r w:rsidRPr="00936C07">
              <w:rPr>
                <w:sz w:val="20"/>
                <w:szCs w:val="20"/>
              </w:rPr>
              <w:t>Call Centre service availability, including IVR services</w:t>
            </w:r>
          </w:p>
        </w:tc>
        <w:tc>
          <w:tcPr>
            <w:tcW w:w="2131" w:type="dxa"/>
            <w:vAlign w:val="center"/>
          </w:tcPr>
          <w:p w14:paraId="58856563" w14:textId="77777777" w:rsidR="00C53A20" w:rsidRPr="00936C07" w:rsidRDefault="00C53A20">
            <w:pPr>
              <w:pStyle w:val="TableNormal0"/>
              <w:spacing w:before="80" w:after="40"/>
              <w:jc w:val="both"/>
              <w:rPr>
                <w:sz w:val="20"/>
                <w:szCs w:val="20"/>
              </w:rPr>
            </w:pPr>
            <w:r w:rsidRPr="00936C07">
              <w:rPr>
                <w:sz w:val="20"/>
                <w:szCs w:val="20"/>
              </w:rPr>
              <w:t xml:space="preserve">If there is not direct one-to-one relationship between Route Call Centres and Control Centres, the average monthly score across all Route Call Centres shall be applicable to each Control Centre. </w:t>
            </w:r>
          </w:p>
        </w:tc>
        <w:tc>
          <w:tcPr>
            <w:tcW w:w="851" w:type="dxa"/>
            <w:vAlign w:val="center"/>
          </w:tcPr>
          <w:p w14:paraId="108F72DE" w14:textId="77777777" w:rsidR="00C53A20" w:rsidRPr="00936C07" w:rsidRDefault="00C53A20">
            <w:pPr>
              <w:spacing w:before="80" w:after="40"/>
              <w:jc w:val="center"/>
              <w:rPr>
                <w:snapToGrid w:val="0"/>
              </w:rPr>
            </w:pPr>
            <w:r w:rsidRPr="00936C07">
              <w:rPr>
                <w:snapToGrid w:val="0"/>
              </w:rPr>
              <w:t>0.5</w:t>
            </w:r>
          </w:p>
        </w:tc>
        <w:tc>
          <w:tcPr>
            <w:tcW w:w="850" w:type="dxa"/>
            <w:vAlign w:val="center"/>
          </w:tcPr>
          <w:p w14:paraId="6A366857" w14:textId="77777777" w:rsidR="00C53A20" w:rsidRPr="00936C07" w:rsidRDefault="00C53A20">
            <w:pPr>
              <w:spacing w:before="80" w:after="40"/>
              <w:jc w:val="center"/>
              <w:rPr>
                <w:snapToGrid w:val="0"/>
              </w:rPr>
            </w:pPr>
            <w:r w:rsidRPr="00936C07">
              <w:rPr>
                <w:snapToGrid w:val="0"/>
              </w:rPr>
              <w:t>-1.0</w:t>
            </w:r>
          </w:p>
        </w:tc>
        <w:tc>
          <w:tcPr>
            <w:tcW w:w="851" w:type="dxa"/>
            <w:vAlign w:val="center"/>
          </w:tcPr>
          <w:p w14:paraId="444DCC90" w14:textId="77777777" w:rsidR="00C53A20" w:rsidRPr="00936C07" w:rsidRDefault="00C53A20">
            <w:pPr>
              <w:spacing w:before="80" w:after="40"/>
              <w:jc w:val="center"/>
              <w:rPr>
                <w:snapToGrid w:val="0"/>
              </w:rPr>
            </w:pPr>
            <w:r w:rsidRPr="00936C07">
              <w:rPr>
                <w:snapToGrid w:val="0"/>
              </w:rPr>
              <w:t>-1.5</w:t>
            </w:r>
          </w:p>
        </w:tc>
        <w:tc>
          <w:tcPr>
            <w:tcW w:w="850" w:type="dxa"/>
            <w:tcBorders>
              <w:right w:val="single" w:sz="4" w:space="0" w:color="auto"/>
            </w:tcBorders>
            <w:vAlign w:val="center"/>
          </w:tcPr>
          <w:p w14:paraId="77AD8CEC" w14:textId="77777777" w:rsidR="00C53A20" w:rsidRPr="00936C07" w:rsidRDefault="00C53A20">
            <w:pPr>
              <w:spacing w:before="80" w:after="40"/>
              <w:jc w:val="center"/>
              <w:rPr>
                <w:snapToGrid w:val="0"/>
              </w:rPr>
            </w:pPr>
            <w:r w:rsidRPr="00936C07">
              <w:rPr>
                <w:snapToGrid w:val="0"/>
              </w:rPr>
              <w:t>-10.0</w:t>
            </w:r>
          </w:p>
        </w:tc>
      </w:tr>
      <w:tr w:rsidR="00C53A20" w:rsidRPr="001D5540" w14:paraId="64440399" w14:textId="77777777">
        <w:trPr>
          <w:jc w:val="center"/>
        </w:trPr>
        <w:tc>
          <w:tcPr>
            <w:tcW w:w="709" w:type="dxa"/>
            <w:tcBorders>
              <w:left w:val="single" w:sz="4" w:space="0" w:color="auto"/>
            </w:tcBorders>
          </w:tcPr>
          <w:p w14:paraId="325B1E87" w14:textId="77777777" w:rsidR="00C53A20" w:rsidRPr="00936C07" w:rsidRDefault="00C53A20">
            <w:pPr>
              <w:pStyle w:val="TableNormal0"/>
              <w:spacing w:before="80" w:after="40"/>
              <w:rPr>
                <w:sz w:val="20"/>
                <w:szCs w:val="20"/>
              </w:rPr>
            </w:pPr>
            <w:r w:rsidRPr="00936C07">
              <w:rPr>
                <w:sz w:val="20"/>
                <w:szCs w:val="20"/>
              </w:rPr>
              <w:t>CT6c</w:t>
            </w:r>
          </w:p>
        </w:tc>
        <w:tc>
          <w:tcPr>
            <w:tcW w:w="2830" w:type="dxa"/>
          </w:tcPr>
          <w:p w14:paraId="6CAEDDBC" w14:textId="77777777" w:rsidR="00C53A20" w:rsidRPr="00936C07" w:rsidRDefault="00C53A20">
            <w:pPr>
              <w:pStyle w:val="TableNormal0"/>
              <w:spacing w:before="80" w:after="40"/>
              <w:rPr>
                <w:sz w:val="20"/>
                <w:szCs w:val="20"/>
              </w:rPr>
            </w:pPr>
            <w:r w:rsidRPr="00936C07">
              <w:rPr>
                <w:sz w:val="20"/>
              </w:rPr>
              <w:t>Route Call Centre call queuing time, including IVR calls held pending transfer to an operator</w:t>
            </w:r>
          </w:p>
        </w:tc>
        <w:tc>
          <w:tcPr>
            <w:tcW w:w="2131" w:type="dxa"/>
            <w:vAlign w:val="center"/>
          </w:tcPr>
          <w:p w14:paraId="0B7D5416" w14:textId="77777777" w:rsidR="00C53A20" w:rsidRPr="00936C07" w:rsidRDefault="00C53A20">
            <w:pPr>
              <w:pStyle w:val="TableNormal0"/>
              <w:spacing w:before="80" w:after="40"/>
              <w:jc w:val="center"/>
              <w:rPr>
                <w:sz w:val="20"/>
                <w:szCs w:val="20"/>
              </w:rPr>
            </w:pPr>
            <w:r w:rsidRPr="00936C07">
              <w:rPr>
                <w:sz w:val="20"/>
                <w:szCs w:val="20"/>
              </w:rPr>
              <w:t>-</w:t>
            </w:r>
          </w:p>
        </w:tc>
        <w:tc>
          <w:tcPr>
            <w:tcW w:w="851" w:type="dxa"/>
            <w:vAlign w:val="center"/>
          </w:tcPr>
          <w:p w14:paraId="620F7AED" w14:textId="77777777" w:rsidR="00C53A20" w:rsidRPr="00936C07" w:rsidRDefault="00C53A20">
            <w:pPr>
              <w:spacing w:before="80" w:after="40"/>
              <w:jc w:val="center"/>
              <w:rPr>
                <w:snapToGrid w:val="0"/>
              </w:rPr>
            </w:pPr>
            <w:r w:rsidRPr="00936C07">
              <w:rPr>
                <w:snapToGrid w:val="0"/>
              </w:rPr>
              <w:t>N/A</w:t>
            </w:r>
          </w:p>
        </w:tc>
        <w:tc>
          <w:tcPr>
            <w:tcW w:w="850" w:type="dxa"/>
            <w:vAlign w:val="center"/>
          </w:tcPr>
          <w:p w14:paraId="06EBB303" w14:textId="77777777" w:rsidR="00C53A20" w:rsidRPr="00936C07" w:rsidRDefault="00C53A20">
            <w:pPr>
              <w:spacing w:before="80" w:after="40"/>
              <w:jc w:val="center"/>
              <w:rPr>
                <w:snapToGrid w:val="0"/>
              </w:rPr>
            </w:pPr>
            <w:r w:rsidRPr="00936C07">
              <w:rPr>
                <w:snapToGrid w:val="0"/>
              </w:rPr>
              <w:t>-0.2</w:t>
            </w:r>
          </w:p>
        </w:tc>
        <w:tc>
          <w:tcPr>
            <w:tcW w:w="851" w:type="dxa"/>
            <w:vAlign w:val="center"/>
          </w:tcPr>
          <w:p w14:paraId="1B3F368F" w14:textId="77777777" w:rsidR="00C53A20" w:rsidRPr="00936C07" w:rsidRDefault="00C53A20">
            <w:pPr>
              <w:spacing w:before="80" w:after="40"/>
              <w:jc w:val="center"/>
              <w:rPr>
                <w:snapToGrid w:val="0"/>
              </w:rPr>
            </w:pPr>
            <w:r w:rsidRPr="00936C07">
              <w:rPr>
                <w:snapToGrid w:val="0"/>
              </w:rPr>
              <w:t>-0.5</w:t>
            </w:r>
          </w:p>
        </w:tc>
        <w:tc>
          <w:tcPr>
            <w:tcW w:w="850" w:type="dxa"/>
            <w:tcBorders>
              <w:right w:val="single" w:sz="4" w:space="0" w:color="auto"/>
            </w:tcBorders>
            <w:vAlign w:val="center"/>
          </w:tcPr>
          <w:p w14:paraId="631CD5D4" w14:textId="77777777" w:rsidR="00C53A20" w:rsidRPr="00936C07" w:rsidRDefault="00C53A20">
            <w:pPr>
              <w:spacing w:before="80" w:after="40"/>
              <w:jc w:val="center"/>
              <w:rPr>
                <w:snapToGrid w:val="0"/>
              </w:rPr>
            </w:pPr>
            <w:r w:rsidRPr="00936C07">
              <w:rPr>
                <w:snapToGrid w:val="0"/>
              </w:rPr>
              <w:t>-10</w:t>
            </w:r>
          </w:p>
        </w:tc>
      </w:tr>
      <w:tr w:rsidR="00C53A20" w:rsidRPr="001D5540" w14:paraId="243905C9" w14:textId="77777777">
        <w:trPr>
          <w:jc w:val="center"/>
        </w:trPr>
        <w:tc>
          <w:tcPr>
            <w:tcW w:w="709" w:type="dxa"/>
            <w:tcBorders>
              <w:left w:val="single" w:sz="4" w:space="0" w:color="auto"/>
            </w:tcBorders>
          </w:tcPr>
          <w:p w14:paraId="204AFFC4" w14:textId="77777777" w:rsidR="00C53A20" w:rsidRPr="00936C07" w:rsidRDefault="00C53A20">
            <w:pPr>
              <w:pStyle w:val="TableNormal0"/>
              <w:spacing w:before="80" w:after="40"/>
              <w:rPr>
                <w:sz w:val="20"/>
                <w:szCs w:val="20"/>
              </w:rPr>
            </w:pPr>
            <w:r w:rsidRPr="00936C07">
              <w:rPr>
                <w:sz w:val="20"/>
                <w:szCs w:val="20"/>
              </w:rPr>
              <w:t>CT8a</w:t>
            </w:r>
          </w:p>
        </w:tc>
        <w:tc>
          <w:tcPr>
            <w:tcW w:w="2830" w:type="dxa"/>
          </w:tcPr>
          <w:p w14:paraId="7842CD5A" w14:textId="77777777" w:rsidR="00C53A20" w:rsidRPr="00936C07" w:rsidRDefault="00C53A20">
            <w:pPr>
              <w:pStyle w:val="TableNormal0"/>
              <w:spacing w:before="80" w:after="40"/>
              <w:rPr>
                <w:sz w:val="20"/>
                <w:szCs w:val="20"/>
              </w:rPr>
            </w:pPr>
            <w:r w:rsidRPr="00936C07">
              <w:rPr>
                <w:sz w:val="20"/>
                <w:szCs w:val="20"/>
              </w:rPr>
              <w:t xml:space="preserve">Compliance with Employer’s reporting requirements – </w:t>
            </w:r>
            <w:r w:rsidRPr="00936C07">
              <w:rPr>
                <w:sz w:val="20"/>
                <w:szCs w:val="20"/>
              </w:rPr>
              <w:lastRenderedPageBreak/>
              <w:t>Critical Reports</w:t>
            </w:r>
          </w:p>
        </w:tc>
        <w:tc>
          <w:tcPr>
            <w:tcW w:w="2131" w:type="dxa"/>
            <w:vAlign w:val="center"/>
          </w:tcPr>
          <w:p w14:paraId="35CCFD04" w14:textId="77777777" w:rsidR="00C53A20" w:rsidRPr="00936C07" w:rsidRDefault="00C53A20">
            <w:pPr>
              <w:pStyle w:val="TableNormal0"/>
              <w:spacing w:before="80" w:after="40"/>
              <w:jc w:val="center"/>
              <w:rPr>
                <w:sz w:val="20"/>
                <w:szCs w:val="20"/>
              </w:rPr>
            </w:pPr>
            <w:r w:rsidRPr="00936C07">
              <w:rPr>
                <w:sz w:val="20"/>
                <w:szCs w:val="20"/>
              </w:rPr>
              <w:lastRenderedPageBreak/>
              <w:t>-</w:t>
            </w:r>
          </w:p>
        </w:tc>
        <w:tc>
          <w:tcPr>
            <w:tcW w:w="851" w:type="dxa"/>
            <w:vAlign w:val="center"/>
          </w:tcPr>
          <w:p w14:paraId="14135E18" w14:textId="77777777" w:rsidR="00C53A20" w:rsidRPr="00936C07" w:rsidRDefault="00C53A20">
            <w:pPr>
              <w:spacing w:before="80" w:after="40"/>
              <w:jc w:val="center"/>
              <w:rPr>
                <w:snapToGrid w:val="0"/>
              </w:rPr>
            </w:pPr>
            <w:r w:rsidRPr="00936C07">
              <w:rPr>
                <w:snapToGrid w:val="0"/>
              </w:rPr>
              <w:t>-</w:t>
            </w:r>
          </w:p>
        </w:tc>
        <w:tc>
          <w:tcPr>
            <w:tcW w:w="850" w:type="dxa"/>
            <w:vAlign w:val="center"/>
          </w:tcPr>
          <w:p w14:paraId="460D77D0" w14:textId="77777777" w:rsidR="00C53A20" w:rsidRPr="00936C07" w:rsidRDefault="00C53A20">
            <w:pPr>
              <w:spacing w:before="80" w:after="40"/>
              <w:jc w:val="center"/>
              <w:rPr>
                <w:snapToGrid w:val="0"/>
              </w:rPr>
            </w:pPr>
            <w:r w:rsidRPr="00936C07">
              <w:rPr>
                <w:snapToGrid w:val="0"/>
              </w:rPr>
              <w:t>-</w:t>
            </w:r>
          </w:p>
        </w:tc>
        <w:tc>
          <w:tcPr>
            <w:tcW w:w="851" w:type="dxa"/>
            <w:vAlign w:val="center"/>
          </w:tcPr>
          <w:p w14:paraId="0DBA5024" w14:textId="77777777" w:rsidR="00C53A20" w:rsidRPr="00936C07" w:rsidRDefault="00C53A20">
            <w:pPr>
              <w:spacing w:before="80" w:after="40"/>
              <w:jc w:val="center"/>
              <w:rPr>
                <w:snapToGrid w:val="0"/>
              </w:rPr>
            </w:pPr>
            <w:r w:rsidRPr="00936C07">
              <w:rPr>
                <w:snapToGrid w:val="0"/>
              </w:rPr>
              <w:t>-</w:t>
            </w:r>
          </w:p>
        </w:tc>
        <w:tc>
          <w:tcPr>
            <w:tcW w:w="850" w:type="dxa"/>
            <w:tcBorders>
              <w:right w:val="single" w:sz="4" w:space="0" w:color="auto"/>
            </w:tcBorders>
            <w:vAlign w:val="center"/>
          </w:tcPr>
          <w:p w14:paraId="3FA125EF" w14:textId="77777777" w:rsidR="00C53A20" w:rsidRPr="00936C07" w:rsidRDefault="00C53A20">
            <w:pPr>
              <w:spacing w:before="80" w:after="40"/>
              <w:jc w:val="center"/>
              <w:rPr>
                <w:snapToGrid w:val="0"/>
              </w:rPr>
            </w:pPr>
            <w:r w:rsidRPr="00936C07">
              <w:rPr>
                <w:snapToGrid w:val="0"/>
              </w:rPr>
              <w:t>-</w:t>
            </w:r>
          </w:p>
        </w:tc>
      </w:tr>
      <w:tr w:rsidR="00C53A20" w:rsidRPr="001D5540" w14:paraId="4F707D5F" w14:textId="77777777">
        <w:trPr>
          <w:jc w:val="center"/>
        </w:trPr>
        <w:tc>
          <w:tcPr>
            <w:tcW w:w="709" w:type="dxa"/>
            <w:tcBorders>
              <w:left w:val="single" w:sz="4" w:space="0" w:color="auto"/>
            </w:tcBorders>
          </w:tcPr>
          <w:p w14:paraId="3A9FC032" w14:textId="77777777" w:rsidR="00C53A20" w:rsidRPr="00936C07" w:rsidRDefault="00C53A20">
            <w:pPr>
              <w:pStyle w:val="TableNormal0"/>
              <w:spacing w:before="80" w:after="40"/>
              <w:rPr>
                <w:sz w:val="20"/>
                <w:szCs w:val="20"/>
              </w:rPr>
            </w:pPr>
          </w:p>
        </w:tc>
        <w:tc>
          <w:tcPr>
            <w:tcW w:w="2830" w:type="dxa"/>
          </w:tcPr>
          <w:p w14:paraId="1D9CFF47" w14:textId="77777777" w:rsidR="00C53A20" w:rsidRPr="00936C07" w:rsidRDefault="00C53A20">
            <w:pPr>
              <w:pStyle w:val="TableNormal0"/>
              <w:spacing w:before="80" w:after="40"/>
              <w:rPr>
                <w:sz w:val="20"/>
                <w:szCs w:val="20"/>
              </w:rPr>
            </w:pPr>
            <w:r w:rsidRPr="00936C07">
              <w:rPr>
                <w:sz w:val="20"/>
                <w:szCs w:val="20"/>
              </w:rPr>
              <w:t>Hourly, Daily &amp; Monthly Traffic Report</w:t>
            </w:r>
          </w:p>
        </w:tc>
        <w:tc>
          <w:tcPr>
            <w:tcW w:w="2131" w:type="dxa"/>
            <w:vAlign w:val="center"/>
          </w:tcPr>
          <w:p w14:paraId="2AFA1AB7" w14:textId="77777777" w:rsidR="00C53A20" w:rsidRPr="00936C07" w:rsidRDefault="00C53A20">
            <w:pPr>
              <w:pStyle w:val="TableNormal0"/>
              <w:spacing w:before="80" w:after="40"/>
              <w:rPr>
                <w:sz w:val="20"/>
                <w:szCs w:val="20"/>
              </w:rPr>
            </w:pPr>
            <w:r w:rsidRPr="00936C07">
              <w:rPr>
                <w:sz w:val="20"/>
                <w:szCs w:val="20"/>
              </w:rPr>
              <w:t>Report submission within contractual allowable time</w:t>
            </w:r>
          </w:p>
        </w:tc>
        <w:tc>
          <w:tcPr>
            <w:tcW w:w="851" w:type="dxa"/>
            <w:vAlign w:val="center"/>
          </w:tcPr>
          <w:p w14:paraId="57DFA2BD" w14:textId="77777777" w:rsidR="00C53A20" w:rsidRPr="00936C07" w:rsidRDefault="00C53A20">
            <w:pPr>
              <w:spacing w:before="80" w:after="40"/>
              <w:jc w:val="center"/>
              <w:rPr>
                <w:snapToGrid w:val="0"/>
              </w:rPr>
            </w:pPr>
            <w:r w:rsidRPr="00936C07">
              <w:rPr>
                <w:snapToGrid w:val="0"/>
              </w:rPr>
              <w:t>0</w:t>
            </w:r>
          </w:p>
        </w:tc>
        <w:tc>
          <w:tcPr>
            <w:tcW w:w="850" w:type="dxa"/>
            <w:vAlign w:val="center"/>
          </w:tcPr>
          <w:p w14:paraId="397318B5" w14:textId="77777777" w:rsidR="00C53A20" w:rsidRPr="00936C07" w:rsidRDefault="00C53A20">
            <w:pPr>
              <w:spacing w:before="80" w:after="40"/>
              <w:jc w:val="center"/>
              <w:rPr>
                <w:snapToGrid w:val="0"/>
              </w:rPr>
            </w:pPr>
            <w:r w:rsidRPr="00936C07">
              <w:rPr>
                <w:snapToGrid w:val="0"/>
              </w:rPr>
              <w:t>-5.0</w:t>
            </w:r>
          </w:p>
        </w:tc>
        <w:tc>
          <w:tcPr>
            <w:tcW w:w="851" w:type="dxa"/>
            <w:vAlign w:val="center"/>
          </w:tcPr>
          <w:p w14:paraId="0F87AEC0" w14:textId="77777777" w:rsidR="00C53A20" w:rsidRPr="00936C07" w:rsidRDefault="00C53A20">
            <w:pPr>
              <w:spacing w:before="80" w:after="40"/>
              <w:jc w:val="center"/>
              <w:rPr>
                <w:snapToGrid w:val="0"/>
              </w:rPr>
            </w:pPr>
            <w:r w:rsidRPr="00936C07">
              <w:rPr>
                <w:snapToGrid w:val="0"/>
              </w:rPr>
              <w:t>-10.0</w:t>
            </w:r>
          </w:p>
        </w:tc>
        <w:tc>
          <w:tcPr>
            <w:tcW w:w="850" w:type="dxa"/>
            <w:tcBorders>
              <w:right w:val="single" w:sz="4" w:space="0" w:color="auto"/>
            </w:tcBorders>
            <w:vAlign w:val="center"/>
          </w:tcPr>
          <w:p w14:paraId="6347AACE" w14:textId="77777777" w:rsidR="00C53A20" w:rsidRPr="00936C07" w:rsidRDefault="00C53A20">
            <w:pPr>
              <w:spacing w:before="80" w:after="40"/>
              <w:jc w:val="center"/>
              <w:rPr>
                <w:snapToGrid w:val="0"/>
              </w:rPr>
            </w:pPr>
            <w:r w:rsidRPr="00936C07">
              <w:rPr>
                <w:snapToGrid w:val="0"/>
              </w:rPr>
              <w:t>-60.0</w:t>
            </w:r>
          </w:p>
        </w:tc>
      </w:tr>
      <w:tr w:rsidR="00C53A20" w:rsidRPr="001D5540" w14:paraId="54D143E4" w14:textId="77777777">
        <w:trPr>
          <w:jc w:val="center"/>
        </w:trPr>
        <w:tc>
          <w:tcPr>
            <w:tcW w:w="709" w:type="dxa"/>
            <w:tcBorders>
              <w:left w:val="single" w:sz="4" w:space="0" w:color="auto"/>
            </w:tcBorders>
          </w:tcPr>
          <w:p w14:paraId="29868BDE" w14:textId="77777777" w:rsidR="00C53A20" w:rsidRPr="00936C07" w:rsidRDefault="00C53A20">
            <w:pPr>
              <w:pStyle w:val="TableNormal0"/>
              <w:spacing w:before="80" w:after="40"/>
              <w:rPr>
                <w:sz w:val="20"/>
                <w:szCs w:val="20"/>
              </w:rPr>
            </w:pPr>
          </w:p>
        </w:tc>
        <w:tc>
          <w:tcPr>
            <w:tcW w:w="2830" w:type="dxa"/>
          </w:tcPr>
          <w:p w14:paraId="29B07BC5" w14:textId="77777777" w:rsidR="00C53A20" w:rsidRPr="00936C07" w:rsidRDefault="00C53A20">
            <w:pPr>
              <w:pStyle w:val="TableNormal0"/>
              <w:spacing w:before="80" w:after="40"/>
              <w:rPr>
                <w:sz w:val="20"/>
                <w:szCs w:val="20"/>
              </w:rPr>
            </w:pPr>
            <w:r w:rsidRPr="00936C07">
              <w:rPr>
                <w:sz w:val="20"/>
                <w:szCs w:val="20"/>
              </w:rPr>
              <w:t>Discount / Exempt Report</w:t>
            </w:r>
          </w:p>
        </w:tc>
        <w:tc>
          <w:tcPr>
            <w:tcW w:w="2131" w:type="dxa"/>
            <w:vAlign w:val="center"/>
          </w:tcPr>
          <w:p w14:paraId="72891047" w14:textId="77777777" w:rsidR="00C53A20" w:rsidRPr="00936C07" w:rsidRDefault="00C53A20">
            <w:pPr>
              <w:pStyle w:val="TableNormal0"/>
              <w:spacing w:before="80" w:after="40"/>
              <w:rPr>
                <w:sz w:val="20"/>
                <w:szCs w:val="20"/>
              </w:rPr>
            </w:pPr>
            <w:r w:rsidRPr="00936C07">
              <w:rPr>
                <w:sz w:val="20"/>
                <w:szCs w:val="20"/>
              </w:rPr>
              <w:t>Report submission within contractual allowable time</w:t>
            </w:r>
          </w:p>
        </w:tc>
        <w:tc>
          <w:tcPr>
            <w:tcW w:w="851" w:type="dxa"/>
            <w:vAlign w:val="center"/>
          </w:tcPr>
          <w:p w14:paraId="0F425A39" w14:textId="77777777" w:rsidR="00C53A20" w:rsidRPr="00936C07" w:rsidRDefault="00C53A20">
            <w:pPr>
              <w:spacing w:before="80" w:after="40"/>
              <w:jc w:val="center"/>
              <w:rPr>
                <w:snapToGrid w:val="0"/>
              </w:rPr>
            </w:pPr>
            <w:r w:rsidRPr="00936C07">
              <w:rPr>
                <w:snapToGrid w:val="0"/>
              </w:rPr>
              <w:t>0</w:t>
            </w:r>
          </w:p>
        </w:tc>
        <w:tc>
          <w:tcPr>
            <w:tcW w:w="850" w:type="dxa"/>
            <w:vAlign w:val="center"/>
          </w:tcPr>
          <w:p w14:paraId="7F8BFBDE" w14:textId="77777777" w:rsidR="00C53A20" w:rsidRPr="00936C07" w:rsidRDefault="00C53A20">
            <w:pPr>
              <w:spacing w:before="80" w:after="40"/>
              <w:jc w:val="center"/>
              <w:rPr>
                <w:snapToGrid w:val="0"/>
              </w:rPr>
            </w:pPr>
            <w:r w:rsidRPr="00936C07">
              <w:rPr>
                <w:snapToGrid w:val="0"/>
              </w:rPr>
              <w:t>-4.0</w:t>
            </w:r>
          </w:p>
        </w:tc>
        <w:tc>
          <w:tcPr>
            <w:tcW w:w="851" w:type="dxa"/>
            <w:vAlign w:val="center"/>
          </w:tcPr>
          <w:p w14:paraId="384A7892" w14:textId="77777777" w:rsidR="00C53A20" w:rsidRPr="00936C07" w:rsidRDefault="00C53A20">
            <w:pPr>
              <w:spacing w:before="80" w:after="40"/>
              <w:jc w:val="center"/>
              <w:rPr>
                <w:snapToGrid w:val="0"/>
              </w:rPr>
            </w:pPr>
            <w:r w:rsidRPr="00936C07">
              <w:rPr>
                <w:snapToGrid w:val="0"/>
              </w:rPr>
              <w:t>-8.0</w:t>
            </w:r>
          </w:p>
        </w:tc>
        <w:tc>
          <w:tcPr>
            <w:tcW w:w="850" w:type="dxa"/>
            <w:tcBorders>
              <w:right w:val="single" w:sz="4" w:space="0" w:color="auto"/>
            </w:tcBorders>
            <w:vAlign w:val="center"/>
          </w:tcPr>
          <w:p w14:paraId="1C005BDF" w14:textId="77777777" w:rsidR="00C53A20" w:rsidRPr="00936C07" w:rsidRDefault="00C53A20">
            <w:pPr>
              <w:spacing w:before="80" w:after="40"/>
              <w:jc w:val="center"/>
              <w:rPr>
                <w:snapToGrid w:val="0"/>
              </w:rPr>
            </w:pPr>
            <w:r w:rsidRPr="00936C07">
              <w:rPr>
                <w:snapToGrid w:val="0"/>
              </w:rPr>
              <w:t>-40.0</w:t>
            </w:r>
          </w:p>
        </w:tc>
      </w:tr>
      <w:tr w:rsidR="00C53A20" w:rsidRPr="001D5540" w14:paraId="1A35A77B" w14:textId="77777777">
        <w:trPr>
          <w:jc w:val="center"/>
        </w:trPr>
        <w:tc>
          <w:tcPr>
            <w:tcW w:w="709" w:type="dxa"/>
            <w:tcBorders>
              <w:left w:val="single" w:sz="4" w:space="0" w:color="auto"/>
            </w:tcBorders>
          </w:tcPr>
          <w:p w14:paraId="7B265F69" w14:textId="77777777" w:rsidR="00C53A20" w:rsidRPr="00936C07" w:rsidRDefault="00C53A20">
            <w:pPr>
              <w:pStyle w:val="TableNormal0"/>
              <w:spacing w:before="80" w:after="40"/>
              <w:rPr>
                <w:sz w:val="20"/>
                <w:szCs w:val="20"/>
              </w:rPr>
            </w:pPr>
          </w:p>
        </w:tc>
        <w:tc>
          <w:tcPr>
            <w:tcW w:w="2830" w:type="dxa"/>
          </w:tcPr>
          <w:p w14:paraId="0A273A55" w14:textId="77777777" w:rsidR="00C53A20" w:rsidRPr="00936C07" w:rsidRDefault="00C53A20">
            <w:pPr>
              <w:pStyle w:val="TableNormal0"/>
              <w:spacing w:before="80" w:after="40"/>
              <w:rPr>
                <w:sz w:val="20"/>
                <w:szCs w:val="20"/>
              </w:rPr>
            </w:pPr>
            <w:r w:rsidRPr="00936C07">
              <w:rPr>
                <w:sz w:val="20"/>
                <w:szCs w:val="20"/>
              </w:rPr>
              <w:t>Account Status</w:t>
            </w:r>
          </w:p>
        </w:tc>
        <w:tc>
          <w:tcPr>
            <w:tcW w:w="2131" w:type="dxa"/>
            <w:vAlign w:val="center"/>
          </w:tcPr>
          <w:p w14:paraId="1DF573AC" w14:textId="77777777" w:rsidR="00C53A20" w:rsidRPr="00936C07" w:rsidRDefault="00C53A20">
            <w:pPr>
              <w:pStyle w:val="TableNormal0"/>
              <w:spacing w:before="80" w:after="40"/>
              <w:rPr>
                <w:sz w:val="20"/>
                <w:szCs w:val="20"/>
              </w:rPr>
            </w:pPr>
            <w:r w:rsidRPr="00936C07">
              <w:rPr>
                <w:sz w:val="20"/>
                <w:szCs w:val="20"/>
              </w:rPr>
              <w:t>Report submission within contractual allowable time</w:t>
            </w:r>
          </w:p>
        </w:tc>
        <w:tc>
          <w:tcPr>
            <w:tcW w:w="851" w:type="dxa"/>
            <w:vAlign w:val="center"/>
          </w:tcPr>
          <w:p w14:paraId="6C634813" w14:textId="77777777" w:rsidR="00C53A20" w:rsidRPr="00936C07" w:rsidRDefault="00C53A20">
            <w:pPr>
              <w:spacing w:before="80" w:after="40"/>
              <w:jc w:val="center"/>
              <w:rPr>
                <w:snapToGrid w:val="0"/>
              </w:rPr>
            </w:pPr>
            <w:r w:rsidRPr="00936C07">
              <w:rPr>
                <w:snapToGrid w:val="0"/>
              </w:rPr>
              <w:t>0</w:t>
            </w:r>
          </w:p>
        </w:tc>
        <w:tc>
          <w:tcPr>
            <w:tcW w:w="850" w:type="dxa"/>
            <w:vAlign w:val="center"/>
          </w:tcPr>
          <w:p w14:paraId="37D102C1" w14:textId="77777777" w:rsidR="00C53A20" w:rsidRPr="00936C07" w:rsidRDefault="00C53A20">
            <w:pPr>
              <w:spacing w:before="80" w:after="40"/>
              <w:jc w:val="center"/>
              <w:rPr>
                <w:snapToGrid w:val="0"/>
              </w:rPr>
            </w:pPr>
            <w:r w:rsidRPr="00936C07">
              <w:rPr>
                <w:snapToGrid w:val="0"/>
              </w:rPr>
              <w:t>-3.0</w:t>
            </w:r>
          </w:p>
        </w:tc>
        <w:tc>
          <w:tcPr>
            <w:tcW w:w="851" w:type="dxa"/>
            <w:vAlign w:val="center"/>
          </w:tcPr>
          <w:p w14:paraId="686377B5" w14:textId="77777777" w:rsidR="00C53A20" w:rsidRPr="00936C07" w:rsidRDefault="00C53A20">
            <w:pPr>
              <w:spacing w:before="80" w:after="40"/>
              <w:jc w:val="center"/>
              <w:rPr>
                <w:snapToGrid w:val="0"/>
              </w:rPr>
            </w:pPr>
            <w:r w:rsidRPr="00936C07">
              <w:rPr>
                <w:snapToGrid w:val="0"/>
              </w:rPr>
              <w:t>-5.0</w:t>
            </w:r>
          </w:p>
        </w:tc>
        <w:tc>
          <w:tcPr>
            <w:tcW w:w="850" w:type="dxa"/>
            <w:tcBorders>
              <w:right w:val="single" w:sz="4" w:space="0" w:color="auto"/>
            </w:tcBorders>
            <w:vAlign w:val="center"/>
          </w:tcPr>
          <w:p w14:paraId="4AF4538A" w14:textId="77777777" w:rsidR="00C53A20" w:rsidRPr="00936C07" w:rsidRDefault="00C53A20">
            <w:pPr>
              <w:spacing w:before="80" w:after="40"/>
              <w:jc w:val="center"/>
              <w:rPr>
                <w:snapToGrid w:val="0"/>
              </w:rPr>
            </w:pPr>
            <w:r w:rsidRPr="00936C07">
              <w:rPr>
                <w:snapToGrid w:val="0"/>
              </w:rPr>
              <w:t>-30.0</w:t>
            </w:r>
          </w:p>
        </w:tc>
      </w:tr>
      <w:tr w:rsidR="00C53A20" w:rsidRPr="001D5540" w14:paraId="2CBA031C" w14:textId="77777777">
        <w:trPr>
          <w:jc w:val="center"/>
        </w:trPr>
        <w:tc>
          <w:tcPr>
            <w:tcW w:w="709" w:type="dxa"/>
            <w:tcBorders>
              <w:left w:val="single" w:sz="4" w:space="0" w:color="auto"/>
            </w:tcBorders>
          </w:tcPr>
          <w:p w14:paraId="1766E510" w14:textId="77777777" w:rsidR="00C53A20" w:rsidRPr="00936C07" w:rsidRDefault="00C53A20">
            <w:pPr>
              <w:pStyle w:val="TableNormal0"/>
              <w:spacing w:before="80" w:after="40"/>
              <w:rPr>
                <w:sz w:val="20"/>
                <w:szCs w:val="20"/>
              </w:rPr>
            </w:pPr>
          </w:p>
        </w:tc>
        <w:tc>
          <w:tcPr>
            <w:tcW w:w="2830" w:type="dxa"/>
          </w:tcPr>
          <w:p w14:paraId="616E664F" w14:textId="77777777" w:rsidR="00C53A20" w:rsidRPr="00936C07" w:rsidRDefault="00C53A20">
            <w:pPr>
              <w:pStyle w:val="TableNormal0"/>
              <w:spacing w:before="80" w:after="40"/>
              <w:rPr>
                <w:sz w:val="20"/>
                <w:szCs w:val="20"/>
              </w:rPr>
            </w:pPr>
            <w:r w:rsidRPr="00936C07">
              <w:rPr>
                <w:sz w:val="20"/>
                <w:szCs w:val="20"/>
              </w:rPr>
              <w:t>Payment Trends</w:t>
            </w:r>
          </w:p>
        </w:tc>
        <w:tc>
          <w:tcPr>
            <w:tcW w:w="2131" w:type="dxa"/>
            <w:vAlign w:val="center"/>
          </w:tcPr>
          <w:p w14:paraId="6357DA2F" w14:textId="77777777" w:rsidR="00C53A20" w:rsidRPr="00936C07" w:rsidRDefault="00C53A20">
            <w:pPr>
              <w:pStyle w:val="TableNormal0"/>
              <w:spacing w:before="80" w:after="40"/>
              <w:rPr>
                <w:sz w:val="20"/>
                <w:szCs w:val="20"/>
              </w:rPr>
            </w:pPr>
            <w:r w:rsidRPr="00936C07">
              <w:rPr>
                <w:sz w:val="20"/>
                <w:szCs w:val="20"/>
              </w:rPr>
              <w:t>Report submission within contractual allowable time</w:t>
            </w:r>
          </w:p>
        </w:tc>
        <w:tc>
          <w:tcPr>
            <w:tcW w:w="851" w:type="dxa"/>
            <w:vAlign w:val="center"/>
          </w:tcPr>
          <w:p w14:paraId="3C5A3615" w14:textId="77777777" w:rsidR="00C53A20" w:rsidRPr="00936C07" w:rsidRDefault="00C53A20">
            <w:pPr>
              <w:spacing w:before="80" w:after="40"/>
              <w:jc w:val="center"/>
              <w:rPr>
                <w:snapToGrid w:val="0"/>
              </w:rPr>
            </w:pPr>
            <w:r w:rsidRPr="00936C07">
              <w:rPr>
                <w:snapToGrid w:val="0"/>
              </w:rPr>
              <w:t>0</w:t>
            </w:r>
          </w:p>
        </w:tc>
        <w:tc>
          <w:tcPr>
            <w:tcW w:w="850" w:type="dxa"/>
            <w:vAlign w:val="center"/>
          </w:tcPr>
          <w:p w14:paraId="6BD9AAE1" w14:textId="77777777" w:rsidR="00C53A20" w:rsidRPr="00936C07" w:rsidRDefault="00C53A20">
            <w:pPr>
              <w:spacing w:before="80" w:after="40"/>
              <w:jc w:val="center"/>
              <w:rPr>
                <w:snapToGrid w:val="0"/>
              </w:rPr>
            </w:pPr>
            <w:r w:rsidRPr="00936C07">
              <w:rPr>
                <w:snapToGrid w:val="0"/>
              </w:rPr>
              <w:t>-3.0</w:t>
            </w:r>
          </w:p>
        </w:tc>
        <w:tc>
          <w:tcPr>
            <w:tcW w:w="851" w:type="dxa"/>
            <w:vAlign w:val="center"/>
          </w:tcPr>
          <w:p w14:paraId="187D5F1E" w14:textId="77777777" w:rsidR="00C53A20" w:rsidRPr="00936C07" w:rsidRDefault="00C53A20">
            <w:pPr>
              <w:spacing w:before="80" w:after="40"/>
              <w:jc w:val="center"/>
              <w:rPr>
                <w:snapToGrid w:val="0"/>
              </w:rPr>
            </w:pPr>
            <w:r w:rsidRPr="00936C07">
              <w:rPr>
                <w:snapToGrid w:val="0"/>
              </w:rPr>
              <w:t>-5.0</w:t>
            </w:r>
          </w:p>
        </w:tc>
        <w:tc>
          <w:tcPr>
            <w:tcW w:w="850" w:type="dxa"/>
            <w:tcBorders>
              <w:right w:val="single" w:sz="4" w:space="0" w:color="auto"/>
            </w:tcBorders>
            <w:vAlign w:val="center"/>
          </w:tcPr>
          <w:p w14:paraId="1CB6D299" w14:textId="77777777" w:rsidR="00C53A20" w:rsidRPr="00936C07" w:rsidRDefault="00C53A20">
            <w:pPr>
              <w:spacing w:before="80" w:after="40"/>
              <w:jc w:val="center"/>
              <w:rPr>
                <w:snapToGrid w:val="0"/>
              </w:rPr>
            </w:pPr>
            <w:r w:rsidRPr="00936C07">
              <w:rPr>
                <w:snapToGrid w:val="0"/>
              </w:rPr>
              <w:t>-30.0</w:t>
            </w:r>
          </w:p>
        </w:tc>
      </w:tr>
      <w:tr w:rsidR="00C53A20" w:rsidRPr="001D5540" w14:paraId="13CBEBC7" w14:textId="77777777">
        <w:trPr>
          <w:jc w:val="center"/>
        </w:trPr>
        <w:tc>
          <w:tcPr>
            <w:tcW w:w="709" w:type="dxa"/>
            <w:tcBorders>
              <w:left w:val="single" w:sz="4" w:space="0" w:color="auto"/>
            </w:tcBorders>
          </w:tcPr>
          <w:p w14:paraId="7716269B" w14:textId="77777777" w:rsidR="00C53A20" w:rsidRPr="00936C07" w:rsidRDefault="00C53A20">
            <w:pPr>
              <w:pStyle w:val="TableNormal0"/>
              <w:spacing w:before="80" w:after="40"/>
              <w:rPr>
                <w:sz w:val="20"/>
                <w:szCs w:val="20"/>
              </w:rPr>
            </w:pPr>
          </w:p>
        </w:tc>
        <w:tc>
          <w:tcPr>
            <w:tcW w:w="2830" w:type="dxa"/>
          </w:tcPr>
          <w:p w14:paraId="27D3F58E" w14:textId="77777777" w:rsidR="00C53A20" w:rsidRPr="00936C07" w:rsidRDefault="00C53A20">
            <w:pPr>
              <w:pStyle w:val="TableNormal0"/>
              <w:spacing w:before="80" w:after="40"/>
              <w:rPr>
                <w:sz w:val="20"/>
                <w:szCs w:val="20"/>
              </w:rPr>
            </w:pPr>
            <w:r w:rsidRPr="00936C07">
              <w:rPr>
                <w:sz w:val="20"/>
                <w:szCs w:val="20"/>
              </w:rPr>
              <w:t>Day/Month Closures</w:t>
            </w:r>
          </w:p>
        </w:tc>
        <w:tc>
          <w:tcPr>
            <w:tcW w:w="2131" w:type="dxa"/>
            <w:vAlign w:val="center"/>
          </w:tcPr>
          <w:p w14:paraId="09801C22" w14:textId="77777777" w:rsidR="00C53A20" w:rsidRPr="00936C07" w:rsidRDefault="00C53A20">
            <w:pPr>
              <w:pStyle w:val="TableNormal0"/>
              <w:spacing w:before="80" w:after="40"/>
              <w:rPr>
                <w:sz w:val="20"/>
                <w:szCs w:val="20"/>
              </w:rPr>
            </w:pPr>
            <w:r w:rsidRPr="00936C07">
              <w:rPr>
                <w:sz w:val="20"/>
                <w:szCs w:val="20"/>
              </w:rPr>
              <w:t>Report submission within contractual allowable time</w:t>
            </w:r>
          </w:p>
        </w:tc>
        <w:tc>
          <w:tcPr>
            <w:tcW w:w="851" w:type="dxa"/>
            <w:vAlign w:val="center"/>
          </w:tcPr>
          <w:p w14:paraId="12C40C23" w14:textId="77777777" w:rsidR="00C53A20" w:rsidRPr="00936C07" w:rsidRDefault="00C53A20">
            <w:pPr>
              <w:spacing w:before="80" w:after="40"/>
              <w:jc w:val="center"/>
              <w:rPr>
                <w:snapToGrid w:val="0"/>
              </w:rPr>
            </w:pPr>
            <w:r w:rsidRPr="00936C07">
              <w:rPr>
                <w:snapToGrid w:val="0"/>
              </w:rPr>
              <w:t>0</w:t>
            </w:r>
          </w:p>
        </w:tc>
        <w:tc>
          <w:tcPr>
            <w:tcW w:w="850" w:type="dxa"/>
            <w:vAlign w:val="center"/>
          </w:tcPr>
          <w:p w14:paraId="06124EA5" w14:textId="77777777" w:rsidR="00C53A20" w:rsidRPr="00936C07" w:rsidRDefault="00C53A20">
            <w:pPr>
              <w:spacing w:before="80" w:after="40"/>
              <w:jc w:val="center"/>
              <w:rPr>
                <w:snapToGrid w:val="0"/>
              </w:rPr>
            </w:pPr>
            <w:r w:rsidRPr="00936C07">
              <w:rPr>
                <w:snapToGrid w:val="0"/>
              </w:rPr>
              <w:t>-4.0</w:t>
            </w:r>
          </w:p>
        </w:tc>
        <w:tc>
          <w:tcPr>
            <w:tcW w:w="851" w:type="dxa"/>
            <w:vAlign w:val="center"/>
          </w:tcPr>
          <w:p w14:paraId="075FBEB3" w14:textId="77777777" w:rsidR="00C53A20" w:rsidRPr="00936C07" w:rsidRDefault="00C53A20">
            <w:pPr>
              <w:spacing w:before="80" w:after="40"/>
              <w:jc w:val="center"/>
              <w:rPr>
                <w:snapToGrid w:val="0"/>
              </w:rPr>
            </w:pPr>
            <w:r w:rsidRPr="00936C07">
              <w:rPr>
                <w:snapToGrid w:val="0"/>
              </w:rPr>
              <w:t>-8.0</w:t>
            </w:r>
          </w:p>
        </w:tc>
        <w:tc>
          <w:tcPr>
            <w:tcW w:w="850" w:type="dxa"/>
            <w:tcBorders>
              <w:right w:val="single" w:sz="4" w:space="0" w:color="auto"/>
            </w:tcBorders>
            <w:vAlign w:val="center"/>
          </w:tcPr>
          <w:p w14:paraId="7F2399B0" w14:textId="77777777" w:rsidR="00C53A20" w:rsidRPr="00936C07" w:rsidRDefault="00C53A20">
            <w:pPr>
              <w:spacing w:before="80" w:after="40"/>
              <w:jc w:val="center"/>
              <w:rPr>
                <w:snapToGrid w:val="0"/>
              </w:rPr>
            </w:pPr>
            <w:r w:rsidRPr="00936C07">
              <w:rPr>
                <w:snapToGrid w:val="0"/>
              </w:rPr>
              <w:t>-40.0</w:t>
            </w:r>
          </w:p>
        </w:tc>
      </w:tr>
      <w:tr w:rsidR="00C53A20" w:rsidRPr="001D5540" w14:paraId="3E7334ED" w14:textId="77777777">
        <w:trPr>
          <w:jc w:val="center"/>
        </w:trPr>
        <w:tc>
          <w:tcPr>
            <w:tcW w:w="709" w:type="dxa"/>
            <w:tcBorders>
              <w:left w:val="single" w:sz="4" w:space="0" w:color="auto"/>
            </w:tcBorders>
          </w:tcPr>
          <w:p w14:paraId="1120E812" w14:textId="77777777" w:rsidR="00C53A20" w:rsidRPr="00936C07" w:rsidRDefault="00C53A20">
            <w:pPr>
              <w:pStyle w:val="TableNormal0"/>
              <w:spacing w:before="80" w:after="40"/>
              <w:rPr>
                <w:sz w:val="20"/>
                <w:szCs w:val="20"/>
              </w:rPr>
            </w:pPr>
          </w:p>
        </w:tc>
        <w:tc>
          <w:tcPr>
            <w:tcW w:w="2830" w:type="dxa"/>
          </w:tcPr>
          <w:p w14:paraId="3673A58C" w14:textId="77777777" w:rsidR="00C53A20" w:rsidRPr="00936C07" w:rsidRDefault="00C53A20">
            <w:pPr>
              <w:pStyle w:val="TableNormal0"/>
              <w:spacing w:before="80" w:after="40"/>
              <w:rPr>
                <w:sz w:val="20"/>
                <w:szCs w:val="20"/>
              </w:rPr>
            </w:pPr>
            <w:r w:rsidRPr="00936C07">
              <w:rPr>
                <w:sz w:val="20"/>
                <w:szCs w:val="20"/>
              </w:rPr>
              <w:t>AVC Accuracies</w:t>
            </w:r>
          </w:p>
        </w:tc>
        <w:tc>
          <w:tcPr>
            <w:tcW w:w="2131" w:type="dxa"/>
            <w:vAlign w:val="center"/>
          </w:tcPr>
          <w:p w14:paraId="0DA2CFBE" w14:textId="77777777" w:rsidR="00C53A20" w:rsidRPr="00936C07" w:rsidRDefault="00C53A20">
            <w:pPr>
              <w:pStyle w:val="TableNormal0"/>
              <w:spacing w:before="80" w:after="40"/>
              <w:rPr>
                <w:sz w:val="20"/>
                <w:szCs w:val="20"/>
              </w:rPr>
            </w:pPr>
            <w:r w:rsidRPr="00936C07">
              <w:rPr>
                <w:sz w:val="20"/>
                <w:szCs w:val="20"/>
              </w:rPr>
              <w:t>Report submission within contractual allowable time</w:t>
            </w:r>
          </w:p>
        </w:tc>
        <w:tc>
          <w:tcPr>
            <w:tcW w:w="851" w:type="dxa"/>
            <w:vAlign w:val="center"/>
          </w:tcPr>
          <w:p w14:paraId="3A08645F" w14:textId="77777777" w:rsidR="00C53A20" w:rsidRPr="00936C07" w:rsidRDefault="00C53A20">
            <w:pPr>
              <w:spacing w:before="80" w:after="40"/>
              <w:jc w:val="center"/>
              <w:rPr>
                <w:snapToGrid w:val="0"/>
              </w:rPr>
            </w:pPr>
            <w:r w:rsidRPr="00936C07">
              <w:rPr>
                <w:snapToGrid w:val="0"/>
              </w:rPr>
              <w:t>0</w:t>
            </w:r>
          </w:p>
        </w:tc>
        <w:tc>
          <w:tcPr>
            <w:tcW w:w="850" w:type="dxa"/>
            <w:vAlign w:val="center"/>
          </w:tcPr>
          <w:p w14:paraId="6EFF5AC3" w14:textId="77777777" w:rsidR="00C53A20" w:rsidRPr="00936C07" w:rsidRDefault="00C53A20">
            <w:pPr>
              <w:spacing w:before="80" w:after="40"/>
              <w:jc w:val="center"/>
              <w:rPr>
                <w:snapToGrid w:val="0"/>
              </w:rPr>
            </w:pPr>
            <w:r w:rsidRPr="00936C07">
              <w:rPr>
                <w:snapToGrid w:val="0"/>
              </w:rPr>
              <w:t>-4.0</w:t>
            </w:r>
          </w:p>
        </w:tc>
        <w:tc>
          <w:tcPr>
            <w:tcW w:w="851" w:type="dxa"/>
            <w:vAlign w:val="center"/>
          </w:tcPr>
          <w:p w14:paraId="5549EB44" w14:textId="77777777" w:rsidR="00C53A20" w:rsidRPr="00936C07" w:rsidRDefault="00C53A20">
            <w:pPr>
              <w:spacing w:before="80" w:after="40"/>
              <w:jc w:val="center"/>
              <w:rPr>
                <w:snapToGrid w:val="0"/>
              </w:rPr>
            </w:pPr>
            <w:r w:rsidRPr="00936C07">
              <w:rPr>
                <w:snapToGrid w:val="0"/>
              </w:rPr>
              <w:t>-8.0</w:t>
            </w:r>
          </w:p>
        </w:tc>
        <w:tc>
          <w:tcPr>
            <w:tcW w:w="850" w:type="dxa"/>
            <w:tcBorders>
              <w:right w:val="single" w:sz="4" w:space="0" w:color="auto"/>
            </w:tcBorders>
            <w:vAlign w:val="center"/>
          </w:tcPr>
          <w:p w14:paraId="0FD3766F" w14:textId="77777777" w:rsidR="00C53A20" w:rsidRPr="00936C07" w:rsidRDefault="00C53A20">
            <w:pPr>
              <w:spacing w:before="80" w:after="40"/>
              <w:jc w:val="center"/>
              <w:rPr>
                <w:snapToGrid w:val="0"/>
              </w:rPr>
            </w:pPr>
            <w:r w:rsidRPr="00936C07">
              <w:rPr>
                <w:snapToGrid w:val="0"/>
              </w:rPr>
              <w:t>-40.0</w:t>
            </w:r>
          </w:p>
        </w:tc>
      </w:tr>
      <w:tr w:rsidR="00C53A20" w:rsidRPr="001D5540" w14:paraId="19303136" w14:textId="77777777">
        <w:trPr>
          <w:jc w:val="center"/>
        </w:trPr>
        <w:tc>
          <w:tcPr>
            <w:tcW w:w="709" w:type="dxa"/>
            <w:tcBorders>
              <w:left w:val="single" w:sz="4" w:space="0" w:color="auto"/>
            </w:tcBorders>
          </w:tcPr>
          <w:p w14:paraId="64C22F34" w14:textId="77777777" w:rsidR="00C53A20" w:rsidRPr="00936C07" w:rsidRDefault="00C53A20">
            <w:pPr>
              <w:pStyle w:val="TableNormal0"/>
              <w:spacing w:before="80" w:after="40"/>
              <w:rPr>
                <w:sz w:val="20"/>
                <w:szCs w:val="20"/>
              </w:rPr>
            </w:pPr>
          </w:p>
        </w:tc>
        <w:tc>
          <w:tcPr>
            <w:tcW w:w="2830" w:type="dxa"/>
          </w:tcPr>
          <w:p w14:paraId="0899C632" w14:textId="77777777" w:rsidR="00C53A20" w:rsidRPr="00936C07" w:rsidRDefault="00C53A20">
            <w:pPr>
              <w:pStyle w:val="TableNormal0"/>
              <w:spacing w:before="80" w:after="40"/>
              <w:rPr>
                <w:sz w:val="20"/>
                <w:szCs w:val="20"/>
              </w:rPr>
            </w:pPr>
            <w:r w:rsidRPr="00936C07">
              <w:rPr>
                <w:sz w:val="20"/>
                <w:szCs w:val="20"/>
              </w:rPr>
              <w:t>System Availability</w:t>
            </w:r>
          </w:p>
        </w:tc>
        <w:tc>
          <w:tcPr>
            <w:tcW w:w="2131" w:type="dxa"/>
            <w:vAlign w:val="center"/>
          </w:tcPr>
          <w:p w14:paraId="0E5519A6" w14:textId="77777777" w:rsidR="00C53A20" w:rsidRPr="00936C07" w:rsidRDefault="00C53A20">
            <w:pPr>
              <w:pStyle w:val="TableNormal0"/>
              <w:spacing w:before="80" w:after="40"/>
              <w:rPr>
                <w:sz w:val="20"/>
                <w:szCs w:val="20"/>
              </w:rPr>
            </w:pPr>
            <w:r w:rsidRPr="00936C07">
              <w:rPr>
                <w:sz w:val="20"/>
                <w:szCs w:val="20"/>
              </w:rPr>
              <w:t>Report submission within contractual allowable time</w:t>
            </w:r>
          </w:p>
        </w:tc>
        <w:tc>
          <w:tcPr>
            <w:tcW w:w="851" w:type="dxa"/>
            <w:vAlign w:val="center"/>
          </w:tcPr>
          <w:p w14:paraId="71C5B298" w14:textId="77777777" w:rsidR="00C53A20" w:rsidRPr="00936C07" w:rsidRDefault="00C53A20">
            <w:pPr>
              <w:spacing w:before="80" w:after="40"/>
              <w:jc w:val="center"/>
              <w:rPr>
                <w:snapToGrid w:val="0"/>
              </w:rPr>
            </w:pPr>
            <w:r w:rsidRPr="00936C07">
              <w:rPr>
                <w:snapToGrid w:val="0"/>
              </w:rPr>
              <w:t>0</w:t>
            </w:r>
          </w:p>
        </w:tc>
        <w:tc>
          <w:tcPr>
            <w:tcW w:w="850" w:type="dxa"/>
            <w:vAlign w:val="center"/>
          </w:tcPr>
          <w:p w14:paraId="48616163" w14:textId="77777777" w:rsidR="00C53A20" w:rsidRPr="00936C07" w:rsidRDefault="00C53A20">
            <w:pPr>
              <w:spacing w:before="80" w:after="40"/>
              <w:jc w:val="center"/>
              <w:rPr>
                <w:snapToGrid w:val="0"/>
              </w:rPr>
            </w:pPr>
            <w:r w:rsidRPr="00936C07">
              <w:rPr>
                <w:snapToGrid w:val="0"/>
              </w:rPr>
              <w:t>-3.0</w:t>
            </w:r>
          </w:p>
        </w:tc>
        <w:tc>
          <w:tcPr>
            <w:tcW w:w="851" w:type="dxa"/>
            <w:vAlign w:val="center"/>
          </w:tcPr>
          <w:p w14:paraId="5AE1E9A8" w14:textId="77777777" w:rsidR="00C53A20" w:rsidRPr="00936C07" w:rsidRDefault="00C53A20">
            <w:pPr>
              <w:spacing w:before="80" w:after="40"/>
              <w:jc w:val="center"/>
              <w:rPr>
                <w:snapToGrid w:val="0"/>
              </w:rPr>
            </w:pPr>
            <w:r w:rsidRPr="00936C07">
              <w:rPr>
                <w:snapToGrid w:val="0"/>
              </w:rPr>
              <w:t>-6.0</w:t>
            </w:r>
          </w:p>
        </w:tc>
        <w:tc>
          <w:tcPr>
            <w:tcW w:w="850" w:type="dxa"/>
            <w:tcBorders>
              <w:right w:val="single" w:sz="4" w:space="0" w:color="auto"/>
            </w:tcBorders>
            <w:vAlign w:val="center"/>
          </w:tcPr>
          <w:p w14:paraId="27CDB1F1" w14:textId="77777777" w:rsidR="00C53A20" w:rsidRPr="00936C07" w:rsidRDefault="00C53A20">
            <w:pPr>
              <w:spacing w:before="80" w:after="40"/>
              <w:jc w:val="center"/>
              <w:rPr>
                <w:snapToGrid w:val="0"/>
              </w:rPr>
            </w:pPr>
            <w:r w:rsidRPr="00936C07">
              <w:rPr>
                <w:snapToGrid w:val="0"/>
              </w:rPr>
              <w:t>-35.0</w:t>
            </w:r>
          </w:p>
        </w:tc>
      </w:tr>
      <w:tr w:rsidR="00C53A20" w:rsidRPr="001D5540" w14:paraId="04F85B13" w14:textId="77777777">
        <w:trPr>
          <w:jc w:val="center"/>
        </w:trPr>
        <w:tc>
          <w:tcPr>
            <w:tcW w:w="709" w:type="dxa"/>
            <w:tcBorders>
              <w:left w:val="single" w:sz="4" w:space="0" w:color="auto"/>
            </w:tcBorders>
          </w:tcPr>
          <w:p w14:paraId="68DCA31B" w14:textId="77777777" w:rsidR="00C53A20" w:rsidRPr="00936C07" w:rsidRDefault="00C53A20">
            <w:pPr>
              <w:pStyle w:val="TableNormal0"/>
              <w:spacing w:before="80" w:after="40"/>
              <w:rPr>
                <w:sz w:val="20"/>
                <w:szCs w:val="20"/>
              </w:rPr>
            </w:pPr>
          </w:p>
        </w:tc>
        <w:tc>
          <w:tcPr>
            <w:tcW w:w="2830" w:type="dxa"/>
          </w:tcPr>
          <w:p w14:paraId="736A2F60" w14:textId="77777777" w:rsidR="00C53A20" w:rsidRPr="00936C07" w:rsidRDefault="00C53A20">
            <w:pPr>
              <w:pStyle w:val="TableNormal0"/>
              <w:spacing w:before="80" w:after="40"/>
              <w:rPr>
                <w:sz w:val="20"/>
                <w:szCs w:val="20"/>
              </w:rPr>
            </w:pPr>
            <w:r w:rsidRPr="00936C07">
              <w:rPr>
                <w:sz w:val="20"/>
                <w:szCs w:val="20"/>
              </w:rPr>
              <w:t>Equipment failures</w:t>
            </w:r>
          </w:p>
        </w:tc>
        <w:tc>
          <w:tcPr>
            <w:tcW w:w="2131" w:type="dxa"/>
            <w:vAlign w:val="center"/>
          </w:tcPr>
          <w:p w14:paraId="4BA87DA5" w14:textId="77777777" w:rsidR="00C53A20" w:rsidRPr="00936C07" w:rsidRDefault="00C53A20">
            <w:pPr>
              <w:pStyle w:val="TableNormal0"/>
              <w:spacing w:before="80" w:after="40"/>
              <w:rPr>
                <w:sz w:val="20"/>
                <w:szCs w:val="20"/>
              </w:rPr>
            </w:pPr>
            <w:r w:rsidRPr="00936C07">
              <w:rPr>
                <w:sz w:val="20"/>
                <w:szCs w:val="20"/>
              </w:rPr>
              <w:t>Report submission within contractual allowable time</w:t>
            </w:r>
          </w:p>
        </w:tc>
        <w:tc>
          <w:tcPr>
            <w:tcW w:w="851" w:type="dxa"/>
            <w:vAlign w:val="center"/>
          </w:tcPr>
          <w:p w14:paraId="19E901E1" w14:textId="77777777" w:rsidR="00C53A20" w:rsidRPr="00936C07" w:rsidRDefault="00C53A20">
            <w:pPr>
              <w:spacing w:before="80" w:after="40"/>
              <w:jc w:val="center"/>
              <w:rPr>
                <w:snapToGrid w:val="0"/>
              </w:rPr>
            </w:pPr>
            <w:r w:rsidRPr="00936C07">
              <w:rPr>
                <w:snapToGrid w:val="0"/>
              </w:rPr>
              <w:t>0</w:t>
            </w:r>
          </w:p>
        </w:tc>
        <w:tc>
          <w:tcPr>
            <w:tcW w:w="850" w:type="dxa"/>
            <w:vAlign w:val="center"/>
          </w:tcPr>
          <w:p w14:paraId="1AF9CD89" w14:textId="77777777" w:rsidR="00C53A20" w:rsidRPr="00936C07" w:rsidRDefault="00C53A20">
            <w:pPr>
              <w:spacing w:before="80" w:after="40"/>
              <w:jc w:val="center"/>
              <w:rPr>
                <w:snapToGrid w:val="0"/>
              </w:rPr>
            </w:pPr>
            <w:r w:rsidRPr="00936C07">
              <w:rPr>
                <w:snapToGrid w:val="0"/>
              </w:rPr>
              <w:t>-3.0</w:t>
            </w:r>
          </w:p>
        </w:tc>
        <w:tc>
          <w:tcPr>
            <w:tcW w:w="851" w:type="dxa"/>
            <w:vAlign w:val="center"/>
          </w:tcPr>
          <w:p w14:paraId="7C4ECE78" w14:textId="77777777" w:rsidR="00C53A20" w:rsidRPr="00936C07" w:rsidRDefault="00C53A20">
            <w:pPr>
              <w:spacing w:before="80" w:after="40"/>
              <w:jc w:val="center"/>
              <w:rPr>
                <w:snapToGrid w:val="0"/>
              </w:rPr>
            </w:pPr>
            <w:r w:rsidRPr="00936C07">
              <w:rPr>
                <w:snapToGrid w:val="0"/>
              </w:rPr>
              <w:t>-5.0</w:t>
            </w:r>
          </w:p>
        </w:tc>
        <w:tc>
          <w:tcPr>
            <w:tcW w:w="850" w:type="dxa"/>
            <w:tcBorders>
              <w:right w:val="single" w:sz="4" w:space="0" w:color="auto"/>
            </w:tcBorders>
            <w:vAlign w:val="center"/>
          </w:tcPr>
          <w:p w14:paraId="7653B94B" w14:textId="77777777" w:rsidR="00C53A20" w:rsidRPr="00936C07" w:rsidRDefault="00C53A20">
            <w:pPr>
              <w:spacing w:before="80" w:after="40"/>
              <w:jc w:val="center"/>
              <w:rPr>
                <w:snapToGrid w:val="0"/>
              </w:rPr>
            </w:pPr>
            <w:r w:rsidRPr="00936C07">
              <w:rPr>
                <w:snapToGrid w:val="0"/>
              </w:rPr>
              <w:t>-30.0</w:t>
            </w:r>
          </w:p>
        </w:tc>
      </w:tr>
      <w:tr w:rsidR="00C53A20" w:rsidRPr="001D5540" w14:paraId="600F304C" w14:textId="77777777">
        <w:trPr>
          <w:jc w:val="center"/>
        </w:trPr>
        <w:tc>
          <w:tcPr>
            <w:tcW w:w="709" w:type="dxa"/>
            <w:tcBorders>
              <w:left w:val="single" w:sz="4" w:space="0" w:color="auto"/>
            </w:tcBorders>
          </w:tcPr>
          <w:p w14:paraId="46CA9FE0" w14:textId="77777777" w:rsidR="00C53A20" w:rsidRPr="00936C07" w:rsidRDefault="00C53A20">
            <w:pPr>
              <w:pStyle w:val="TableNormal0"/>
              <w:spacing w:before="80" w:after="40"/>
              <w:rPr>
                <w:sz w:val="20"/>
                <w:szCs w:val="20"/>
              </w:rPr>
            </w:pPr>
          </w:p>
        </w:tc>
        <w:tc>
          <w:tcPr>
            <w:tcW w:w="2830" w:type="dxa"/>
          </w:tcPr>
          <w:p w14:paraId="66642226" w14:textId="77777777" w:rsidR="00C53A20" w:rsidRPr="00936C07" w:rsidRDefault="00C53A20">
            <w:pPr>
              <w:pStyle w:val="TableNormal0"/>
              <w:spacing w:before="80" w:after="40"/>
              <w:rPr>
                <w:sz w:val="20"/>
                <w:szCs w:val="20"/>
              </w:rPr>
            </w:pPr>
            <w:r w:rsidRPr="00936C07">
              <w:rPr>
                <w:sz w:val="20"/>
                <w:szCs w:val="20"/>
              </w:rPr>
              <w:t>Response &amp; Repair times</w:t>
            </w:r>
          </w:p>
        </w:tc>
        <w:tc>
          <w:tcPr>
            <w:tcW w:w="2131" w:type="dxa"/>
            <w:vAlign w:val="center"/>
          </w:tcPr>
          <w:p w14:paraId="2A7EFA7A" w14:textId="77777777" w:rsidR="00C53A20" w:rsidRPr="00936C07" w:rsidRDefault="00C53A20">
            <w:pPr>
              <w:pStyle w:val="TableNormal0"/>
              <w:spacing w:before="80" w:after="40"/>
              <w:rPr>
                <w:sz w:val="20"/>
                <w:szCs w:val="20"/>
              </w:rPr>
            </w:pPr>
            <w:r w:rsidRPr="00936C07">
              <w:rPr>
                <w:sz w:val="20"/>
                <w:szCs w:val="20"/>
              </w:rPr>
              <w:t>Report submission within contractual allowable time</w:t>
            </w:r>
          </w:p>
        </w:tc>
        <w:tc>
          <w:tcPr>
            <w:tcW w:w="851" w:type="dxa"/>
          </w:tcPr>
          <w:p w14:paraId="645BD8A9" w14:textId="77777777" w:rsidR="00C53A20" w:rsidRPr="00936C07" w:rsidRDefault="00C53A20">
            <w:pPr>
              <w:spacing w:before="80" w:after="40"/>
              <w:jc w:val="center"/>
              <w:rPr>
                <w:snapToGrid w:val="0"/>
              </w:rPr>
            </w:pPr>
            <w:r w:rsidRPr="00936C07">
              <w:rPr>
                <w:snapToGrid w:val="0"/>
              </w:rPr>
              <w:t>0</w:t>
            </w:r>
          </w:p>
        </w:tc>
        <w:tc>
          <w:tcPr>
            <w:tcW w:w="850" w:type="dxa"/>
          </w:tcPr>
          <w:p w14:paraId="3293AA08" w14:textId="77777777" w:rsidR="00C53A20" w:rsidRPr="00936C07" w:rsidRDefault="00C53A20">
            <w:pPr>
              <w:spacing w:before="80" w:after="40"/>
              <w:jc w:val="center"/>
              <w:rPr>
                <w:snapToGrid w:val="0"/>
              </w:rPr>
            </w:pPr>
            <w:r w:rsidRPr="00936C07">
              <w:rPr>
                <w:snapToGrid w:val="0"/>
              </w:rPr>
              <w:t>-3.0</w:t>
            </w:r>
          </w:p>
        </w:tc>
        <w:tc>
          <w:tcPr>
            <w:tcW w:w="851" w:type="dxa"/>
          </w:tcPr>
          <w:p w14:paraId="65EEB831" w14:textId="77777777" w:rsidR="00C53A20" w:rsidRPr="00936C07" w:rsidRDefault="00C53A20">
            <w:pPr>
              <w:spacing w:before="80" w:after="40"/>
              <w:jc w:val="center"/>
              <w:rPr>
                <w:snapToGrid w:val="0"/>
              </w:rPr>
            </w:pPr>
            <w:r w:rsidRPr="00936C07">
              <w:rPr>
                <w:snapToGrid w:val="0"/>
              </w:rPr>
              <w:t>-6.0</w:t>
            </w:r>
          </w:p>
        </w:tc>
        <w:tc>
          <w:tcPr>
            <w:tcW w:w="850" w:type="dxa"/>
            <w:tcBorders>
              <w:right w:val="single" w:sz="4" w:space="0" w:color="auto"/>
            </w:tcBorders>
          </w:tcPr>
          <w:p w14:paraId="121D0DFD" w14:textId="77777777" w:rsidR="00C53A20" w:rsidRPr="00936C07" w:rsidRDefault="00C53A20">
            <w:pPr>
              <w:spacing w:before="80" w:after="40"/>
              <w:jc w:val="center"/>
              <w:rPr>
                <w:snapToGrid w:val="0"/>
              </w:rPr>
            </w:pPr>
            <w:r w:rsidRPr="00936C07">
              <w:rPr>
                <w:snapToGrid w:val="0"/>
              </w:rPr>
              <w:t>-35.0</w:t>
            </w:r>
          </w:p>
          <w:p w14:paraId="7FAE62BF" w14:textId="77777777" w:rsidR="00C53A20" w:rsidRPr="00936C07" w:rsidRDefault="00C53A20">
            <w:pPr>
              <w:spacing w:before="80" w:after="40"/>
              <w:jc w:val="center"/>
              <w:rPr>
                <w:snapToGrid w:val="0"/>
              </w:rPr>
            </w:pPr>
          </w:p>
        </w:tc>
      </w:tr>
      <w:tr w:rsidR="00C53A20" w:rsidRPr="001D5540" w14:paraId="06B1E9F5" w14:textId="77777777">
        <w:trPr>
          <w:jc w:val="center"/>
        </w:trPr>
        <w:tc>
          <w:tcPr>
            <w:tcW w:w="709" w:type="dxa"/>
            <w:tcBorders>
              <w:left w:val="single" w:sz="4" w:space="0" w:color="auto"/>
            </w:tcBorders>
          </w:tcPr>
          <w:p w14:paraId="41BCB7A4" w14:textId="77777777" w:rsidR="00C53A20" w:rsidRPr="00936C07" w:rsidRDefault="00C53A20">
            <w:pPr>
              <w:pStyle w:val="TableNormal0"/>
              <w:spacing w:before="80" w:after="40"/>
              <w:rPr>
                <w:sz w:val="20"/>
                <w:szCs w:val="20"/>
              </w:rPr>
            </w:pPr>
          </w:p>
        </w:tc>
        <w:tc>
          <w:tcPr>
            <w:tcW w:w="2830" w:type="dxa"/>
          </w:tcPr>
          <w:p w14:paraId="7FDDD4DB" w14:textId="77777777" w:rsidR="00C53A20" w:rsidRPr="00936C07" w:rsidRDefault="00C53A20">
            <w:pPr>
              <w:pStyle w:val="TableNormal0"/>
              <w:spacing w:before="80" w:after="40"/>
              <w:rPr>
                <w:sz w:val="20"/>
                <w:szCs w:val="20"/>
              </w:rPr>
            </w:pPr>
            <w:r w:rsidRPr="00936C07">
              <w:rPr>
                <w:sz w:val="20"/>
                <w:szCs w:val="20"/>
              </w:rPr>
              <w:t>Problem Data</w:t>
            </w:r>
          </w:p>
        </w:tc>
        <w:tc>
          <w:tcPr>
            <w:tcW w:w="2131" w:type="dxa"/>
            <w:vAlign w:val="center"/>
          </w:tcPr>
          <w:p w14:paraId="7C3BE44B" w14:textId="77777777" w:rsidR="00C53A20" w:rsidRPr="00936C07" w:rsidRDefault="00C53A20">
            <w:pPr>
              <w:pStyle w:val="TableNormal0"/>
              <w:spacing w:before="80" w:after="40"/>
              <w:rPr>
                <w:sz w:val="20"/>
                <w:szCs w:val="20"/>
              </w:rPr>
            </w:pPr>
            <w:r w:rsidRPr="00936C07">
              <w:rPr>
                <w:sz w:val="20"/>
                <w:szCs w:val="20"/>
              </w:rPr>
              <w:t>Report submission within contractual allowable time</w:t>
            </w:r>
          </w:p>
        </w:tc>
        <w:tc>
          <w:tcPr>
            <w:tcW w:w="851" w:type="dxa"/>
            <w:vAlign w:val="center"/>
          </w:tcPr>
          <w:p w14:paraId="20B21280" w14:textId="77777777" w:rsidR="00C53A20" w:rsidRPr="00936C07" w:rsidRDefault="00C53A20">
            <w:pPr>
              <w:spacing w:before="80" w:after="40"/>
              <w:jc w:val="center"/>
              <w:rPr>
                <w:snapToGrid w:val="0"/>
              </w:rPr>
            </w:pPr>
            <w:r w:rsidRPr="00936C07">
              <w:rPr>
                <w:snapToGrid w:val="0"/>
              </w:rPr>
              <w:t>0</w:t>
            </w:r>
          </w:p>
        </w:tc>
        <w:tc>
          <w:tcPr>
            <w:tcW w:w="850" w:type="dxa"/>
            <w:vAlign w:val="center"/>
          </w:tcPr>
          <w:p w14:paraId="6A7C78B6" w14:textId="77777777" w:rsidR="00C53A20" w:rsidRPr="00936C07" w:rsidRDefault="00C53A20">
            <w:pPr>
              <w:spacing w:before="80" w:after="40"/>
              <w:jc w:val="center"/>
              <w:rPr>
                <w:snapToGrid w:val="0"/>
              </w:rPr>
            </w:pPr>
            <w:r w:rsidRPr="00936C07">
              <w:rPr>
                <w:snapToGrid w:val="0"/>
              </w:rPr>
              <w:t>-3.0</w:t>
            </w:r>
          </w:p>
        </w:tc>
        <w:tc>
          <w:tcPr>
            <w:tcW w:w="851" w:type="dxa"/>
            <w:vAlign w:val="center"/>
          </w:tcPr>
          <w:p w14:paraId="442FD182" w14:textId="77777777" w:rsidR="00C53A20" w:rsidRPr="00936C07" w:rsidRDefault="00C53A20">
            <w:pPr>
              <w:spacing w:before="80" w:after="40"/>
              <w:jc w:val="center"/>
              <w:rPr>
                <w:snapToGrid w:val="0"/>
              </w:rPr>
            </w:pPr>
            <w:r w:rsidRPr="00936C07">
              <w:rPr>
                <w:snapToGrid w:val="0"/>
              </w:rPr>
              <w:t>-6.0</w:t>
            </w:r>
          </w:p>
        </w:tc>
        <w:tc>
          <w:tcPr>
            <w:tcW w:w="850" w:type="dxa"/>
            <w:tcBorders>
              <w:right w:val="single" w:sz="4" w:space="0" w:color="auto"/>
            </w:tcBorders>
            <w:vAlign w:val="center"/>
          </w:tcPr>
          <w:p w14:paraId="79853793" w14:textId="77777777" w:rsidR="00C53A20" w:rsidRPr="00936C07" w:rsidRDefault="00C53A20">
            <w:pPr>
              <w:spacing w:before="80" w:after="40"/>
              <w:jc w:val="center"/>
              <w:rPr>
                <w:snapToGrid w:val="0"/>
              </w:rPr>
            </w:pPr>
            <w:r w:rsidRPr="00936C07">
              <w:rPr>
                <w:snapToGrid w:val="0"/>
              </w:rPr>
              <w:t>-35.0</w:t>
            </w:r>
          </w:p>
        </w:tc>
      </w:tr>
      <w:tr w:rsidR="00C53A20" w:rsidRPr="001D5540" w14:paraId="5A9CBC14" w14:textId="77777777">
        <w:trPr>
          <w:jc w:val="center"/>
        </w:trPr>
        <w:tc>
          <w:tcPr>
            <w:tcW w:w="709" w:type="dxa"/>
            <w:tcBorders>
              <w:left w:val="single" w:sz="4" w:space="0" w:color="auto"/>
            </w:tcBorders>
          </w:tcPr>
          <w:p w14:paraId="726910AD" w14:textId="77777777" w:rsidR="00C53A20" w:rsidRPr="00936C07" w:rsidRDefault="00C53A20">
            <w:pPr>
              <w:pStyle w:val="TableNormal0"/>
              <w:spacing w:before="80" w:after="40"/>
              <w:rPr>
                <w:sz w:val="20"/>
                <w:szCs w:val="20"/>
              </w:rPr>
            </w:pPr>
          </w:p>
        </w:tc>
        <w:tc>
          <w:tcPr>
            <w:tcW w:w="2830" w:type="dxa"/>
          </w:tcPr>
          <w:p w14:paraId="43B1B149" w14:textId="77777777" w:rsidR="00C53A20" w:rsidRPr="00936C07" w:rsidRDefault="00C53A20">
            <w:pPr>
              <w:pStyle w:val="TableNormal0"/>
              <w:spacing w:before="80" w:after="40"/>
              <w:rPr>
                <w:sz w:val="20"/>
                <w:szCs w:val="20"/>
              </w:rPr>
            </w:pPr>
            <w:r w:rsidRPr="00936C07">
              <w:rPr>
                <w:sz w:val="20"/>
                <w:szCs w:val="20"/>
              </w:rPr>
              <w:t>Support Reports</w:t>
            </w:r>
          </w:p>
        </w:tc>
        <w:tc>
          <w:tcPr>
            <w:tcW w:w="2131" w:type="dxa"/>
            <w:vAlign w:val="center"/>
          </w:tcPr>
          <w:p w14:paraId="12EB21DA" w14:textId="77777777" w:rsidR="00C53A20" w:rsidRPr="00936C07" w:rsidRDefault="00C53A20">
            <w:pPr>
              <w:pStyle w:val="TableNormal0"/>
              <w:spacing w:before="80" w:after="40"/>
              <w:rPr>
                <w:sz w:val="20"/>
                <w:szCs w:val="20"/>
              </w:rPr>
            </w:pPr>
            <w:r w:rsidRPr="00936C07">
              <w:rPr>
                <w:sz w:val="20"/>
                <w:szCs w:val="20"/>
              </w:rPr>
              <w:t>Report submission within contractual allowable time</w:t>
            </w:r>
          </w:p>
        </w:tc>
        <w:tc>
          <w:tcPr>
            <w:tcW w:w="851" w:type="dxa"/>
            <w:vAlign w:val="center"/>
          </w:tcPr>
          <w:p w14:paraId="617E63FD" w14:textId="77777777" w:rsidR="00C53A20" w:rsidRPr="00936C07" w:rsidRDefault="00C53A20">
            <w:pPr>
              <w:spacing w:before="80" w:after="40"/>
              <w:jc w:val="center"/>
              <w:rPr>
                <w:snapToGrid w:val="0"/>
              </w:rPr>
            </w:pPr>
            <w:r w:rsidRPr="00936C07">
              <w:rPr>
                <w:snapToGrid w:val="0"/>
              </w:rPr>
              <w:t>0</w:t>
            </w:r>
          </w:p>
        </w:tc>
        <w:tc>
          <w:tcPr>
            <w:tcW w:w="850" w:type="dxa"/>
            <w:vAlign w:val="center"/>
          </w:tcPr>
          <w:p w14:paraId="48CEB8CD" w14:textId="77777777" w:rsidR="00C53A20" w:rsidRPr="00936C07" w:rsidRDefault="00C53A20">
            <w:pPr>
              <w:spacing w:before="80" w:after="40"/>
              <w:jc w:val="center"/>
              <w:rPr>
                <w:snapToGrid w:val="0"/>
              </w:rPr>
            </w:pPr>
            <w:r w:rsidRPr="00936C07">
              <w:rPr>
                <w:snapToGrid w:val="0"/>
              </w:rPr>
              <w:t>-3.0</w:t>
            </w:r>
          </w:p>
        </w:tc>
        <w:tc>
          <w:tcPr>
            <w:tcW w:w="851" w:type="dxa"/>
            <w:vAlign w:val="center"/>
          </w:tcPr>
          <w:p w14:paraId="3D946CC9" w14:textId="77777777" w:rsidR="00C53A20" w:rsidRPr="00936C07" w:rsidRDefault="00C53A20">
            <w:pPr>
              <w:spacing w:before="80" w:after="40"/>
              <w:jc w:val="center"/>
              <w:rPr>
                <w:snapToGrid w:val="0"/>
              </w:rPr>
            </w:pPr>
            <w:r w:rsidRPr="00936C07">
              <w:rPr>
                <w:snapToGrid w:val="0"/>
              </w:rPr>
              <w:t>-5.0</w:t>
            </w:r>
          </w:p>
        </w:tc>
        <w:tc>
          <w:tcPr>
            <w:tcW w:w="850" w:type="dxa"/>
            <w:tcBorders>
              <w:right w:val="single" w:sz="4" w:space="0" w:color="auto"/>
            </w:tcBorders>
            <w:vAlign w:val="center"/>
          </w:tcPr>
          <w:p w14:paraId="021E2C78" w14:textId="77777777" w:rsidR="00C53A20" w:rsidRPr="00936C07" w:rsidRDefault="00C53A20">
            <w:pPr>
              <w:spacing w:before="80" w:after="40"/>
              <w:jc w:val="center"/>
              <w:rPr>
                <w:snapToGrid w:val="0"/>
              </w:rPr>
            </w:pPr>
            <w:r w:rsidRPr="00936C07">
              <w:rPr>
                <w:snapToGrid w:val="0"/>
              </w:rPr>
              <w:t>-30.0</w:t>
            </w:r>
          </w:p>
        </w:tc>
      </w:tr>
      <w:tr w:rsidR="00C53A20" w:rsidRPr="001D5540" w14:paraId="766DBE44" w14:textId="77777777">
        <w:trPr>
          <w:jc w:val="center"/>
        </w:trPr>
        <w:tc>
          <w:tcPr>
            <w:tcW w:w="709" w:type="dxa"/>
            <w:tcBorders>
              <w:left w:val="single" w:sz="4" w:space="0" w:color="auto"/>
            </w:tcBorders>
          </w:tcPr>
          <w:p w14:paraId="49E825DB" w14:textId="77777777" w:rsidR="00C53A20" w:rsidRPr="00936C07" w:rsidRDefault="00C53A20">
            <w:pPr>
              <w:pStyle w:val="TableNormal0"/>
              <w:spacing w:before="80" w:after="40"/>
              <w:rPr>
                <w:sz w:val="20"/>
                <w:szCs w:val="20"/>
              </w:rPr>
            </w:pPr>
          </w:p>
        </w:tc>
        <w:tc>
          <w:tcPr>
            <w:tcW w:w="2830" w:type="dxa"/>
          </w:tcPr>
          <w:p w14:paraId="6A012430" w14:textId="77777777" w:rsidR="00C53A20" w:rsidRPr="00936C07" w:rsidRDefault="00C53A20">
            <w:pPr>
              <w:pStyle w:val="TableNormal0"/>
              <w:spacing w:before="80" w:after="40"/>
              <w:rPr>
                <w:sz w:val="20"/>
                <w:szCs w:val="20"/>
              </w:rPr>
            </w:pPr>
            <w:r w:rsidRPr="00936C07">
              <w:rPr>
                <w:sz w:val="20"/>
                <w:szCs w:val="20"/>
              </w:rPr>
              <w:t>Stock &amp; Spares</w:t>
            </w:r>
          </w:p>
        </w:tc>
        <w:tc>
          <w:tcPr>
            <w:tcW w:w="2131" w:type="dxa"/>
            <w:vAlign w:val="center"/>
          </w:tcPr>
          <w:p w14:paraId="48D63947" w14:textId="77777777" w:rsidR="00C53A20" w:rsidRPr="00936C07" w:rsidRDefault="00C53A20">
            <w:pPr>
              <w:pStyle w:val="TableNormal0"/>
              <w:spacing w:before="80" w:after="40"/>
              <w:rPr>
                <w:sz w:val="20"/>
                <w:szCs w:val="20"/>
              </w:rPr>
            </w:pPr>
            <w:r w:rsidRPr="00936C07">
              <w:rPr>
                <w:sz w:val="20"/>
                <w:szCs w:val="20"/>
              </w:rPr>
              <w:t>Report submission within contractual allowable time</w:t>
            </w:r>
          </w:p>
        </w:tc>
        <w:tc>
          <w:tcPr>
            <w:tcW w:w="851" w:type="dxa"/>
            <w:vAlign w:val="center"/>
          </w:tcPr>
          <w:p w14:paraId="5D602B96" w14:textId="77777777" w:rsidR="00C53A20" w:rsidRPr="00936C07" w:rsidRDefault="00C53A20">
            <w:pPr>
              <w:spacing w:before="80" w:after="40"/>
              <w:jc w:val="center"/>
              <w:rPr>
                <w:snapToGrid w:val="0"/>
              </w:rPr>
            </w:pPr>
            <w:r w:rsidRPr="00936C07">
              <w:rPr>
                <w:snapToGrid w:val="0"/>
              </w:rPr>
              <w:t>0</w:t>
            </w:r>
          </w:p>
        </w:tc>
        <w:tc>
          <w:tcPr>
            <w:tcW w:w="850" w:type="dxa"/>
            <w:vAlign w:val="center"/>
          </w:tcPr>
          <w:p w14:paraId="4D750EAE" w14:textId="77777777" w:rsidR="00C53A20" w:rsidRPr="00936C07" w:rsidRDefault="00C53A20">
            <w:pPr>
              <w:spacing w:before="80" w:after="40"/>
              <w:jc w:val="center"/>
              <w:rPr>
                <w:snapToGrid w:val="0"/>
              </w:rPr>
            </w:pPr>
            <w:r w:rsidRPr="00936C07">
              <w:rPr>
                <w:snapToGrid w:val="0"/>
              </w:rPr>
              <w:t>-3.0</w:t>
            </w:r>
          </w:p>
        </w:tc>
        <w:tc>
          <w:tcPr>
            <w:tcW w:w="851" w:type="dxa"/>
            <w:vAlign w:val="center"/>
          </w:tcPr>
          <w:p w14:paraId="1EC10659" w14:textId="77777777" w:rsidR="00C53A20" w:rsidRPr="00936C07" w:rsidRDefault="00C53A20">
            <w:pPr>
              <w:spacing w:before="80" w:after="40"/>
              <w:jc w:val="center"/>
              <w:rPr>
                <w:snapToGrid w:val="0"/>
              </w:rPr>
            </w:pPr>
            <w:r w:rsidRPr="00936C07">
              <w:rPr>
                <w:snapToGrid w:val="0"/>
              </w:rPr>
              <w:t>-5.0</w:t>
            </w:r>
          </w:p>
        </w:tc>
        <w:tc>
          <w:tcPr>
            <w:tcW w:w="850" w:type="dxa"/>
            <w:tcBorders>
              <w:right w:val="single" w:sz="4" w:space="0" w:color="auto"/>
            </w:tcBorders>
            <w:vAlign w:val="center"/>
          </w:tcPr>
          <w:p w14:paraId="6E1D55B4" w14:textId="77777777" w:rsidR="00C53A20" w:rsidRPr="00936C07" w:rsidRDefault="00C53A20">
            <w:pPr>
              <w:spacing w:before="80" w:after="40"/>
              <w:jc w:val="center"/>
              <w:rPr>
                <w:snapToGrid w:val="0"/>
              </w:rPr>
            </w:pPr>
            <w:r w:rsidRPr="00936C07">
              <w:rPr>
                <w:snapToGrid w:val="0"/>
              </w:rPr>
              <w:t>-30.0</w:t>
            </w:r>
          </w:p>
        </w:tc>
      </w:tr>
      <w:tr w:rsidR="00C53A20" w:rsidRPr="001D5540" w14:paraId="15C8DE6D" w14:textId="77777777">
        <w:trPr>
          <w:jc w:val="center"/>
        </w:trPr>
        <w:tc>
          <w:tcPr>
            <w:tcW w:w="709" w:type="dxa"/>
            <w:tcBorders>
              <w:left w:val="single" w:sz="4" w:space="0" w:color="auto"/>
            </w:tcBorders>
          </w:tcPr>
          <w:p w14:paraId="6B293BD9" w14:textId="77777777" w:rsidR="00C53A20" w:rsidRPr="00936C07" w:rsidRDefault="00C53A20">
            <w:pPr>
              <w:pStyle w:val="TableNormal0"/>
              <w:spacing w:before="80" w:after="40"/>
              <w:rPr>
                <w:sz w:val="20"/>
                <w:szCs w:val="20"/>
              </w:rPr>
            </w:pPr>
          </w:p>
        </w:tc>
        <w:tc>
          <w:tcPr>
            <w:tcW w:w="2830" w:type="dxa"/>
          </w:tcPr>
          <w:p w14:paraId="27E9EB7F" w14:textId="77777777" w:rsidR="00C53A20" w:rsidRPr="00936C07" w:rsidRDefault="00C53A20">
            <w:pPr>
              <w:pStyle w:val="TableNormal0"/>
              <w:spacing w:before="80" w:after="40"/>
              <w:rPr>
                <w:sz w:val="20"/>
                <w:szCs w:val="20"/>
              </w:rPr>
            </w:pPr>
            <w:r w:rsidRPr="00936C07">
              <w:rPr>
                <w:sz w:val="20"/>
                <w:szCs w:val="20"/>
              </w:rPr>
              <w:t>Performance Measurement Report</w:t>
            </w:r>
          </w:p>
        </w:tc>
        <w:tc>
          <w:tcPr>
            <w:tcW w:w="2131" w:type="dxa"/>
            <w:vAlign w:val="center"/>
          </w:tcPr>
          <w:p w14:paraId="53FC1DC2" w14:textId="77777777" w:rsidR="00C53A20" w:rsidRPr="00936C07" w:rsidRDefault="00C53A20">
            <w:pPr>
              <w:pStyle w:val="TableNormal0"/>
              <w:spacing w:before="80" w:after="40"/>
              <w:rPr>
                <w:sz w:val="20"/>
                <w:szCs w:val="20"/>
              </w:rPr>
            </w:pPr>
            <w:r w:rsidRPr="00936C07">
              <w:rPr>
                <w:sz w:val="20"/>
                <w:szCs w:val="20"/>
              </w:rPr>
              <w:t>Report submission within contractual allowable time</w:t>
            </w:r>
          </w:p>
        </w:tc>
        <w:tc>
          <w:tcPr>
            <w:tcW w:w="851" w:type="dxa"/>
            <w:vAlign w:val="center"/>
          </w:tcPr>
          <w:p w14:paraId="0A0E8547" w14:textId="77777777" w:rsidR="00C53A20" w:rsidRPr="00936C07" w:rsidRDefault="00C53A20">
            <w:pPr>
              <w:spacing w:before="80" w:after="40"/>
              <w:jc w:val="center"/>
              <w:rPr>
                <w:snapToGrid w:val="0"/>
              </w:rPr>
            </w:pPr>
            <w:r w:rsidRPr="00936C07">
              <w:rPr>
                <w:snapToGrid w:val="0"/>
              </w:rPr>
              <w:t>0</w:t>
            </w:r>
          </w:p>
        </w:tc>
        <w:tc>
          <w:tcPr>
            <w:tcW w:w="850" w:type="dxa"/>
            <w:vAlign w:val="center"/>
          </w:tcPr>
          <w:p w14:paraId="6A1BBA8D" w14:textId="77777777" w:rsidR="00C53A20" w:rsidRPr="00936C07" w:rsidRDefault="00C53A20">
            <w:pPr>
              <w:spacing w:before="80" w:after="40"/>
              <w:jc w:val="center"/>
              <w:rPr>
                <w:snapToGrid w:val="0"/>
              </w:rPr>
            </w:pPr>
            <w:r w:rsidRPr="00936C07">
              <w:rPr>
                <w:snapToGrid w:val="0"/>
              </w:rPr>
              <w:t>-4.0</w:t>
            </w:r>
          </w:p>
        </w:tc>
        <w:tc>
          <w:tcPr>
            <w:tcW w:w="851" w:type="dxa"/>
            <w:vAlign w:val="center"/>
          </w:tcPr>
          <w:p w14:paraId="44D0912F" w14:textId="77777777" w:rsidR="00C53A20" w:rsidRPr="00936C07" w:rsidRDefault="00C53A20">
            <w:pPr>
              <w:spacing w:before="80" w:after="40"/>
              <w:jc w:val="center"/>
              <w:rPr>
                <w:snapToGrid w:val="0"/>
              </w:rPr>
            </w:pPr>
            <w:r w:rsidRPr="00936C07">
              <w:rPr>
                <w:snapToGrid w:val="0"/>
              </w:rPr>
              <w:t>-8.0</w:t>
            </w:r>
          </w:p>
        </w:tc>
        <w:tc>
          <w:tcPr>
            <w:tcW w:w="850" w:type="dxa"/>
            <w:tcBorders>
              <w:right w:val="single" w:sz="4" w:space="0" w:color="auto"/>
            </w:tcBorders>
            <w:vAlign w:val="center"/>
          </w:tcPr>
          <w:p w14:paraId="105E8960" w14:textId="77777777" w:rsidR="00C53A20" w:rsidRPr="00936C07" w:rsidRDefault="00C53A20">
            <w:pPr>
              <w:spacing w:before="80" w:after="40"/>
              <w:jc w:val="center"/>
              <w:rPr>
                <w:snapToGrid w:val="0"/>
              </w:rPr>
            </w:pPr>
            <w:r w:rsidRPr="00936C07">
              <w:rPr>
                <w:snapToGrid w:val="0"/>
              </w:rPr>
              <w:t>-40.0</w:t>
            </w:r>
          </w:p>
        </w:tc>
      </w:tr>
      <w:tr w:rsidR="00C53A20" w:rsidRPr="001D5540" w14:paraId="299B75BD" w14:textId="77777777">
        <w:trPr>
          <w:jc w:val="center"/>
        </w:trPr>
        <w:tc>
          <w:tcPr>
            <w:tcW w:w="709" w:type="dxa"/>
            <w:tcBorders>
              <w:left w:val="single" w:sz="4" w:space="0" w:color="auto"/>
            </w:tcBorders>
          </w:tcPr>
          <w:p w14:paraId="5609B810" w14:textId="77777777" w:rsidR="00C53A20" w:rsidRPr="00936C07" w:rsidRDefault="00C53A20">
            <w:pPr>
              <w:pStyle w:val="TableNormal0"/>
              <w:spacing w:before="80" w:after="40"/>
              <w:rPr>
                <w:sz w:val="20"/>
                <w:szCs w:val="20"/>
              </w:rPr>
            </w:pPr>
          </w:p>
        </w:tc>
        <w:tc>
          <w:tcPr>
            <w:tcW w:w="2830" w:type="dxa"/>
          </w:tcPr>
          <w:p w14:paraId="4DE72E0E" w14:textId="77777777" w:rsidR="00C53A20" w:rsidRPr="00936C07" w:rsidRDefault="00C53A20">
            <w:pPr>
              <w:pStyle w:val="TableNormal0"/>
              <w:spacing w:before="80" w:after="40"/>
              <w:rPr>
                <w:sz w:val="20"/>
                <w:szCs w:val="20"/>
              </w:rPr>
            </w:pPr>
            <w:r w:rsidRPr="00936C07">
              <w:rPr>
                <w:sz w:val="20"/>
                <w:szCs w:val="20"/>
              </w:rPr>
              <w:t>KPI 11</w:t>
            </w:r>
          </w:p>
        </w:tc>
        <w:tc>
          <w:tcPr>
            <w:tcW w:w="2131" w:type="dxa"/>
            <w:vAlign w:val="center"/>
          </w:tcPr>
          <w:p w14:paraId="38DEACAC" w14:textId="77777777" w:rsidR="00C53A20" w:rsidRPr="00936C07" w:rsidRDefault="00C53A20">
            <w:pPr>
              <w:pStyle w:val="TableNormal0"/>
              <w:spacing w:before="80" w:after="40"/>
              <w:rPr>
                <w:sz w:val="20"/>
                <w:szCs w:val="20"/>
              </w:rPr>
            </w:pPr>
            <w:r w:rsidRPr="00936C07">
              <w:rPr>
                <w:sz w:val="20"/>
                <w:szCs w:val="20"/>
              </w:rPr>
              <w:t>Report submission within contractual allowable time</w:t>
            </w:r>
          </w:p>
        </w:tc>
        <w:tc>
          <w:tcPr>
            <w:tcW w:w="851" w:type="dxa"/>
            <w:vAlign w:val="center"/>
          </w:tcPr>
          <w:p w14:paraId="5193174D" w14:textId="77777777" w:rsidR="00C53A20" w:rsidRPr="00936C07" w:rsidRDefault="00C53A20">
            <w:pPr>
              <w:spacing w:before="80" w:after="40"/>
              <w:jc w:val="center"/>
              <w:rPr>
                <w:snapToGrid w:val="0"/>
              </w:rPr>
            </w:pPr>
            <w:r w:rsidRPr="00936C07">
              <w:rPr>
                <w:snapToGrid w:val="0"/>
              </w:rPr>
              <w:t>0</w:t>
            </w:r>
          </w:p>
        </w:tc>
        <w:tc>
          <w:tcPr>
            <w:tcW w:w="850" w:type="dxa"/>
            <w:vAlign w:val="center"/>
          </w:tcPr>
          <w:p w14:paraId="12F1D67E" w14:textId="77777777" w:rsidR="00C53A20" w:rsidRPr="00936C07" w:rsidRDefault="00C53A20">
            <w:pPr>
              <w:spacing w:before="80" w:after="40"/>
              <w:jc w:val="center"/>
              <w:rPr>
                <w:snapToGrid w:val="0"/>
              </w:rPr>
            </w:pPr>
            <w:r w:rsidRPr="00936C07">
              <w:rPr>
                <w:snapToGrid w:val="0"/>
              </w:rPr>
              <w:t>-4.0</w:t>
            </w:r>
          </w:p>
        </w:tc>
        <w:tc>
          <w:tcPr>
            <w:tcW w:w="851" w:type="dxa"/>
            <w:vAlign w:val="center"/>
          </w:tcPr>
          <w:p w14:paraId="62BE5A5E" w14:textId="77777777" w:rsidR="00C53A20" w:rsidRPr="00936C07" w:rsidRDefault="00C53A20">
            <w:pPr>
              <w:spacing w:before="80" w:after="40"/>
              <w:jc w:val="center"/>
              <w:rPr>
                <w:snapToGrid w:val="0"/>
              </w:rPr>
            </w:pPr>
            <w:r w:rsidRPr="00936C07">
              <w:rPr>
                <w:snapToGrid w:val="0"/>
              </w:rPr>
              <w:t>-8.0</w:t>
            </w:r>
          </w:p>
        </w:tc>
        <w:tc>
          <w:tcPr>
            <w:tcW w:w="850" w:type="dxa"/>
            <w:tcBorders>
              <w:right w:val="single" w:sz="4" w:space="0" w:color="auto"/>
            </w:tcBorders>
            <w:vAlign w:val="center"/>
          </w:tcPr>
          <w:p w14:paraId="3B9DA3A3" w14:textId="77777777" w:rsidR="00C53A20" w:rsidRPr="00936C07" w:rsidRDefault="00C53A20">
            <w:pPr>
              <w:spacing w:before="80" w:after="40"/>
              <w:jc w:val="center"/>
              <w:rPr>
                <w:snapToGrid w:val="0"/>
              </w:rPr>
            </w:pPr>
            <w:r w:rsidRPr="00936C07">
              <w:rPr>
                <w:snapToGrid w:val="0"/>
              </w:rPr>
              <w:t>-40.0</w:t>
            </w:r>
          </w:p>
        </w:tc>
      </w:tr>
      <w:tr w:rsidR="00C53A20" w:rsidRPr="001D5540" w14:paraId="3FC737AC" w14:textId="77777777">
        <w:trPr>
          <w:jc w:val="center"/>
        </w:trPr>
        <w:tc>
          <w:tcPr>
            <w:tcW w:w="709" w:type="dxa"/>
            <w:tcBorders>
              <w:left w:val="single" w:sz="4" w:space="0" w:color="auto"/>
            </w:tcBorders>
          </w:tcPr>
          <w:p w14:paraId="4C009F1D" w14:textId="77777777" w:rsidR="00C53A20" w:rsidRPr="00936C07" w:rsidRDefault="00C53A20">
            <w:pPr>
              <w:pStyle w:val="TableNormal0"/>
              <w:spacing w:before="80" w:after="40"/>
              <w:rPr>
                <w:sz w:val="20"/>
                <w:szCs w:val="20"/>
              </w:rPr>
            </w:pPr>
          </w:p>
        </w:tc>
        <w:tc>
          <w:tcPr>
            <w:tcW w:w="2830" w:type="dxa"/>
          </w:tcPr>
          <w:p w14:paraId="4EE4F200" w14:textId="77777777" w:rsidR="00C53A20" w:rsidRPr="00936C07" w:rsidRDefault="00C53A20">
            <w:pPr>
              <w:pStyle w:val="TableNormal0"/>
              <w:spacing w:before="80" w:after="40"/>
              <w:rPr>
                <w:sz w:val="20"/>
                <w:szCs w:val="20"/>
              </w:rPr>
            </w:pPr>
            <w:r w:rsidRPr="00936C07">
              <w:rPr>
                <w:sz w:val="20"/>
                <w:szCs w:val="20"/>
              </w:rPr>
              <w:t>KPI 19</w:t>
            </w:r>
          </w:p>
        </w:tc>
        <w:tc>
          <w:tcPr>
            <w:tcW w:w="2131" w:type="dxa"/>
            <w:vAlign w:val="center"/>
          </w:tcPr>
          <w:p w14:paraId="4024DB5E" w14:textId="77777777" w:rsidR="00C53A20" w:rsidRPr="00936C07" w:rsidRDefault="00C53A20">
            <w:pPr>
              <w:pStyle w:val="TableNormal0"/>
              <w:spacing w:before="80" w:after="40"/>
              <w:rPr>
                <w:sz w:val="20"/>
                <w:szCs w:val="20"/>
              </w:rPr>
            </w:pPr>
            <w:r w:rsidRPr="00936C07">
              <w:rPr>
                <w:sz w:val="20"/>
                <w:szCs w:val="20"/>
              </w:rPr>
              <w:t xml:space="preserve">Report submission within contractual </w:t>
            </w:r>
            <w:r w:rsidRPr="00936C07">
              <w:rPr>
                <w:sz w:val="20"/>
                <w:szCs w:val="20"/>
              </w:rPr>
              <w:lastRenderedPageBreak/>
              <w:t>allowable time</w:t>
            </w:r>
          </w:p>
        </w:tc>
        <w:tc>
          <w:tcPr>
            <w:tcW w:w="851" w:type="dxa"/>
            <w:vAlign w:val="center"/>
          </w:tcPr>
          <w:p w14:paraId="6100782B" w14:textId="77777777" w:rsidR="00C53A20" w:rsidRPr="00936C07" w:rsidRDefault="00C53A20">
            <w:pPr>
              <w:spacing w:before="80" w:after="40"/>
              <w:jc w:val="center"/>
              <w:rPr>
                <w:snapToGrid w:val="0"/>
              </w:rPr>
            </w:pPr>
            <w:r w:rsidRPr="00936C07">
              <w:rPr>
                <w:snapToGrid w:val="0"/>
              </w:rPr>
              <w:lastRenderedPageBreak/>
              <w:t>0</w:t>
            </w:r>
          </w:p>
        </w:tc>
        <w:tc>
          <w:tcPr>
            <w:tcW w:w="850" w:type="dxa"/>
            <w:vAlign w:val="center"/>
          </w:tcPr>
          <w:p w14:paraId="6A0EED59" w14:textId="77777777" w:rsidR="00C53A20" w:rsidRPr="00936C07" w:rsidRDefault="00C53A20">
            <w:pPr>
              <w:spacing w:before="80" w:after="40"/>
              <w:jc w:val="center"/>
              <w:rPr>
                <w:snapToGrid w:val="0"/>
              </w:rPr>
            </w:pPr>
            <w:r w:rsidRPr="00936C07">
              <w:rPr>
                <w:snapToGrid w:val="0"/>
              </w:rPr>
              <w:t>-4.0</w:t>
            </w:r>
          </w:p>
        </w:tc>
        <w:tc>
          <w:tcPr>
            <w:tcW w:w="851" w:type="dxa"/>
            <w:vAlign w:val="center"/>
          </w:tcPr>
          <w:p w14:paraId="59B46677" w14:textId="77777777" w:rsidR="00C53A20" w:rsidRPr="00936C07" w:rsidRDefault="00C53A20">
            <w:pPr>
              <w:spacing w:before="80" w:after="40"/>
              <w:jc w:val="center"/>
              <w:rPr>
                <w:snapToGrid w:val="0"/>
              </w:rPr>
            </w:pPr>
            <w:r w:rsidRPr="00936C07">
              <w:rPr>
                <w:snapToGrid w:val="0"/>
              </w:rPr>
              <w:t>-8.0</w:t>
            </w:r>
          </w:p>
        </w:tc>
        <w:tc>
          <w:tcPr>
            <w:tcW w:w="850" w:type="dxa"/>
            <w:tcBorders>
              <w:right w:val="single" w:sz="4" w:space="0" w:color="auto"/>
            </w:tcBorders>
            <w:vAlign w:val="center"/>
          </w:tcPr>
          <w:p w14:paraId="78CBDC16" w14:textId="77777777" w:rsidR="00C53A20" w:rsidRPr="00936C07" w:rsidRDefault="00C53A20">
            <w:pPr>
              <w:spacing w:before="80" w:after="40"/>
              <w:jc w:val="center"/>
              <w:rPr>
                <w:snapToGrid w:val="0"/>
              </w:rPr>
            </w:pPr>
            <w:r w:rsidRPr="00936C07">
              <w:rPr>
                <w:snapToGrid w:val="0"/>
              </w:rPr>
              <w:t>-40.0</w:t>
            </w:r>
          </w:p>
        </w:tc>
      </w:tr>
      <w:tr w:rsidR="00C53A20" w:rsidRPr="001D5540" w14:paraId="7CDD6D52" w14:textId="77777777">
        <w:trPr>
          <w:jc w:val="center"/>
        </w:trPr>
        <w:tc>
          <w:tcPr>
            <w:tcW w:w="709" w:type="dxa"/>
            <w:tcBorders>
              <w:left w:val="single" w:sz="4" w:space="0" w:color="auto"/>
            </w:tcBorders>
          </w:tcPr>
          <w:p w14:paraId="58AF88BD" w14:textId="77777777" w:rsidR="00C53A20" w:rsidRPr="00936C07" w:rsidRDefault="00C53A20">
            <w:pPr>
              <w:pStyle w:val="TableNormal0"/>
              <w:spacing w:before="80" w:after="40"/>
              <w:rPr>
                <w:sz w:val="20"/>
                <w:szCs w:val="20"/>
              </w:rPr>
            </w:pPr>
            <w:r w:rsidRPr="00936C07">
              <w:rPr>
                <w:sz w:val="20"/>
                <w:szCs w:val="20"/>
              </w:rPr>
              <w:t>CT8b</w:t>
            </w:r>
          </w:p>
        </w:tc>
        <w:tc>
          <w:tcPr>
            <w:tcW w:w="2830" w:type="dxa"/>
          </w:tcPr>
          <w:p w14:paraId="611DB0E5" w14:textId="77777777" w:rsidR="00C53A20" w:rsidRPr="00936C07" w:rsidRDefault="00C53A20">
            <w:pPr>
              <w:pStyle w:val="TableNormal0"/>
              <w:spacing w:before="80" w:after="40"/>
              <w:rPr>
                <w:sz w:val="20"/>
                <w:szCs w:val="20"/>
              </w:rPr>
            </w:pPr>
            <w:r w:rsidRPr="00936C07">
              <w:rPr>
                <w:sz w:val="20"/>
                <w:szCs w:val="20"/>
              </w:rPr>
              <w:t>Compliance with Employer’s reporting requirements – Non-Critical Reports</w:t>
            </w:r>
          </w:p>
        </w:tc>
        <w:tc>
          <w:tcPr>
            <w:tcW w:w="2131" w:type="dxa"/>
            <w:vAlign w:val="center"/>
          </w:tcPr>
          <w:p w14:paraId="4B183328" w14:textId="77777777" w:rsidR="00C53A20" w:rsidRPr="00936C07" w:rsidRDefault="00C53A20">
            <w:pPr>
              <w:pStyle w:val="TableNormal0"/>
              <w:spacing w:before="80" w:after="40"/>
              <w:jc w:val="center"/>
              <w:rPr>
                <w:sz w:val="20"/>
                <w:szCs w:val="20"/>
              </w:rPr>
            </w:pPr>
            <w:r w:rsidRPr="00936C07">
              <w:rPr>
                <w:sz w:val="20"/>
                <w:szCs w:val="20"/>
              </w:rPr>
              <w:t>-</w:t>
            </w:r>
          </w:p>
        </w:tc>
        <w:tc>
          <w:tcPr>
            <w:tcW w:w="851" w:type="dxa"/>
            <w:vAlign w:val="center"/>
          </w:tcPr>
          <w:p w14:paraId="7A6F69EF" w14:textId="77777777" w:rsidR="00C53A20" w:rsidRPr="00936C07" w:rsidRDefault="00C53A20">
            <w:pPr>
              <w:spacing w:before="80" w:after="40"/>
              <w:jc w:val="center"/>
              <w:rPr>
                <w:snapToGrid w:val="0"/>
              </w:rPr>
            </w:pPr>
            <w:r w:rsidRPr="00936C07">
              <w:rPr>
                <w:snapToGrid w:val="0"/>
              </w:rPr>
              <w:t>-</w:t>
            </w:r>
          </w:p>
        </w:tc>
        <w:tc>
          <w:tcPr>
            <w:tcW w:w="850" w:type="dxa"/>
            <w:vAlign w:val="center"/>
          </w:tcPr>
          <w:p w14:paraId="1F3FDEF3" w14:textId="77777777" w:rsidR="00C53A20" w:rsidRPr="00936C07" w:rsidRDefault="00C53A20">
            <w:pPr>
              <w:spacing w:before="80" w:after="40"/>
              <w:jc w:val="center"/>
              <w:rPr>
                <w:snapToGrid w:val="0"/>
              </w:rPr>
            </w:pPr>
            <w:r w:rsidRPr="00936C07">
              <w:rPr>
                <w:snapToGrid w:val="0"/>
              </w:rPr>
              <w:t>-</w:t>
            </w:r>
          </w:p>
        </w:tc>
        <w:tc>
          <w:tcPr>
            <w:tcW w:w="851" w:type="dxa"/>
            <w:vAlign w:val="center"/>
          </w:tcPr>
          <w:p w14:paraId="7058E41F" w14:textId="77777777" w:rsidR="00C53A20" w:rsidRPr="00936C07" w:rsidRDefault="00C53A20">
            <w:pPr>
              <w:spacing w:before="80" w:after="40"/>
              <w:jc w:val="center"/>
              <w:rPr>
                <w:snapToGrid w:val="0"/>
              </w:rPr>
            </w:pPr>
            <w:r w:rsidRPr="00936C07">
              <w:rPr>
                <w:snapToGrid w:val="0"/>
              </w:rPr>
              <w:t>-</w:t>
            </w:r>
          </w:p>
        </w:tc>
        <w:tc>
          <w:tcPr>
            <w:tcW w:w="850" w:type="dxa"/>
            <w:tcBorders>
              <w:right w:val="single" w:sz="4" w:space="0" w:color="auto"/>
            </w:tcBorders>
            <w:vAlign w:val="center"/>
          </w:tcPr>
          <w:p w14:paraId="1D345CEB" w14:textId="77777777" w:rsidR="00C53A20" w:rsidRPr="00936C07" w:rsidRDefault="00C53A20">
            <w:pPr>
              <w:spacing w:before="80" w:after="40"/>
              <w:jc w:val="center"/>
              <w:rPr>
                <w:snapToGrid w:val="0"/>
              </w:rPr>
            </w:pPr>
            <w:r w:rsidRPr="00936C07">
              <w:rPr>
                <w:snapToGrid w:val="0"/>
              </w:rPr>
              <w:t>-</w:t>
            </w:r>
          </w:p>
        </w:tc>
      </w:tr>
      <w:tr w:rsidR="00C53A20" w:rsidRPr="001D5540" w14:paraId="31FD520F" w14:textId="77777777">
        <w:trPr>
          <w:jc w:val="center"/>
        </w:trPr>
        <w:tc>
          <w:tcPr>
            <w:tcW w:w="709" w:type="dxa"/>
            <w:tcBorders>
              <w:left w:val="single" w:sz="4" w:space="0" w:color="auto"/>
            </w:tcBorders>
          </w:tcPr>
          <w:p w14:paraId="55B7EDB5" w14:textId="77777777" w:rsidR="00C53A20" w:rsidRPr="00936C07" w:rsidRDefault="00C53A20">
            <w:pPr>
              <w:pStyle w:val="TableNormal0"/>
              <w:spacing w:before="80" w:after="40"/>
              <w:rPr>
                <w:sz w:val="20"/>
                <w:szCs w:val="20"/>
              </w:rPr>
            </w:pPr>
          </w:p>
        </w:tc>
        <w:tc>
          <w:tcPr>
            <w:tcW w:w="2830" w:type="dxa"/>
          </w:tcPr>
          <w:p w14:paraId="0C27099B" w14:textId="77777777" w:rsidR="00C53A20" w:rsidRPr="00936C07" w:rsidRDefault="00C53A20">
            <w:pPr>
              <w:pStyle w:val="TableNormal0"/>
              <w:spacing w:before="80" w:after="40"/>
              <w:rPr>
                <w:sz w:val="20"/>
                <w:szCs w:val="20"/>
              </w:rPr>
            </w:pPr>
            <w:r w:rsidRPr="00936C07">
              <w:rPr>
                <w:sz w:val="20"/>
                <w:szCs w:val="20"/>
              </w:rPr>
              <w:t>Transaction Tariff report</w:t>
            </w:r>
          </w:p>
        </w:tc>
        <w:tc>
          <w:tcPr>
            <w:tcW w:w="2131" w:type="dxa"/>
            <w:vAlign w:val="center"/>
          </w:tcPr>
          <w:p w14:paraId="50A83269" w14:textId="77777777" w:rsidR="00C53A20" w:rsidRPr="00936C07" w:rsidRDefault="00C53A20">
            <w:pPr>
              <w:pStyle w:val="TableNormal0"/>
              <w:spacing w:before="80" w:after="40"/>
              <w:rPr>
                <w:sz w:val="20"/>
                <w:szCs w:val="20"/>
              </w:rPr>
            </w:pPr>
            <w:r w:rsidRPr="00936C07">
              <w:rPr>
                <w:sz w:val="20"/>
                <w:szCs w:val="20"/>
              </w:rPr>
              <w:t>Report submission within contractual allowable time</w:t>
            </w:r>
          </w:p>
        </w:tc>
        <w:tc>
          <w:tcPr>
            <w:tcW w:w="851" w:type="dxa"/>
            <w:vAlign w:val="center"/>
          </w:tcPr>
          <w:p w14:paraId="5FA2BB56" w14:textId="77777777" w:rsidR="00C53A20" w:rsidRPr="00936C07" w:rsidRDefault="00C53A20">
            <w:pPr>
              <w:spacing w:before="80" w:after="40"/>
              <w:jc w:val="center"/>
              <w:rPr>
                <w:snapToGrid w:val="0"/>
              </w:rPr>
            </w:pPr>
            <w:r w:rsidRPr="00936C07">
              <w:rPr>
                <w:snapToGrid w:val="0"/>
              </w:rPr>
              <w:t>0</w:t>
            </w:r>
          </w:p>
        </w:tc>
        <w:tc>
          <w:tcPr>
            <w:tcW w:w="850" w:type="dxa"/>
            <w:vAlign w:val="center"/>
          </w:tcPr>
          <w:p w14:paraId="00F9C03E" w14:textId="77777777" w:rsidR="00C53A20" w:rsidRPr="00936C07" w:rsidRDefault="00C53A20">
            <w:pPr>
              <w:spacing w:before="80" w:after="40"/>
              <w:jc w:val="center"/>
              <w:rPr>
                <w:snapToGrid w:val="0"/>
              </w:rPr>
            </w:pPr>
            <w:r w:rsidRPr="00936C07">
              <w:rPr>
                <w:snapToGrid w:val="0"/>
              </w:rPr>
              <w:t>-1.0</w:t>
            </w:r>
          </w:p>
        </w:tc>
        <w:tc>
          <w:tcPr>
            <w:tcW w:w="851" w:type="dxa"/>
            <w:vAlign w:val="center"/>
          </w:tcPr>
          <w:p w14:paraId="0850B084" w14:textId="77777777" w:rsidR="00C53A20" w:rsidRPr="00936C07" w:rsidRDefault="00C53A20">
            <w:pPr>
              <w:spacing w:before="80" w:after="40"/>
              <w:jc w:val="center"/>
              <w:rPr>
                <w:snapToGrid w:val="0"/>
              </w:rPr>
            </w:pPr>
            <w:r w:rsidRPr="00936C07">
              <w:rPr>
                <w:snapToGrid w:val="0"/>
              </w:rPr>
              <w:t>-2.0</w:t>
            </w:r>
          </w:p>
        </w:tc>
        <w:tc>
          <w:tcPr>
            <w:tcW w:w="850" w:type="dxa"/>
            <w:tcBorders>
              <w:right w:val="single" w:sz="4" w:space="0" w:color="auto"/>
            </w:tcBorders>
            <w:vAlign w:val="center"/>
          </w:tcPr>
          <w:p w14:paraId="1A906EF4" w14:textId="77777777" w:rsidR="00C53A20" w:rsidRPr="00936C07" w:rsidRDefault="00C53A20">
            <w:pPr>
              <w:spacing w:before="80" w:after="40"/>
              <w:jc w:val="center"/>
              <w:rPr>
                <w:snapToGrid w:val="0"/>
              </w:rPr>
            </w:pPr>
            <w:r w:rsidRPr="00936C07">
              <w:rPr>
                <w:snapToGrid w:val="0"/>
              </w:rPr>
              <w:t>-10.0</w:t>
            </w:r>
          </w:p>
        </w:tc>
      </w:tr>
      <w:tr w:rsidR="00C53A20" w:rsidRPr="001D5540" w14:paraId="69E78F26" w14:textId="77777777">
        <w:trPr>
          <w:jc w:val="center"/>
        </w:trPr>
        <w:tc>
          <w:tcPr>
            <w:tcW w:w="709" w:type="dxa"/>
            <w:tcBorders>
              <w:left w:val="single" w:sz="4" w:space="0" w:color="auto"/>
            </w:tcBorders>
          </w:tcPr>
          <w:p w14:paraId="5E41C940" w14:textId="77777777" w:rsidR="00C53A20" w:rsidRPr="00936C07" w:rsidRDefault="00C53A20">
            <w:pPr>
              <w:pStyle w:val="TableNormal0"/>
              <w:spacing w:before="80" w:after="40"/>
              <w:rPr>
                <w:sz w:val="20"/>
                <w:szCs w:val="20"/>
              </w:rPr>
            </w:pPr>
          </w:p>
        </w:tc>
        <w:tc>
          <w:tcPr>
            <w:tcW w:w="2830" w:type="dxa"/>
          </w:tcPr>
          <w:p w14:paraId="1CD27C7F" w14:textId="77777777" w:rsidR="00C53A20" w:rsidRPr="00936C07" w:rsidRDefault="00C53A20">
            <w:pPr>
              <w:pStyle w:val="TableNormal0"/>
              <w:spacing w:before="80" w:after="40"/>
              <w:rPr>
                <w:sz w:val="20"/>
                <w:szCs w:val="20"/>
              </w:rPr>
            </w:pPr>
            <w:r w:rsidRPr="00936C07">
              <w:rPr>
                <w:sz w:val="20"/>
                <w:szCs w:val="20"/>
              </w:rPr>
              <w:t>Discount Structure Report</w:t>
            </w:r>
          </w:p>
        </w:tc>
        <w:tc>
          <w:tcPr>
            <w:tcW w:w="2131" w:type="dxa"/>
            <w:vAlign w:val="center"/>
          </w:tcPr>
          <w:p w14:paraId="51FEE702" w14:textId="77777777" w:rsidR="00C53A20" w:rsidRPr="00936C07" w:rsidRDefault="00C53A20">
            <w:pPr>
              <w:pStyle w:val="TableNormal0"/>
              <w:spacing w:before="80" w:after="40"/>
              <w:rPr>
                <w:sz w:val="20"/>
                <w:szCs w:val="20"/>
              </w:rPr>
            </w:pPr>
            <w:r w:rsidRPr="00936C07">
              <w:rPr>
                <w:sz w:val="20"/>
                <w:szCs w:val="20"/>
              </w:rPr>
              <w:t>Report submission within contractual allowable time</w:t>
            </w:r>
          </w:p>
        </w:tc>
        <w:tc>
          <w:tcPr>
            <w:tcW w:w="851" w:type="dxa"/>
            <w:vAlign w:val="center"/>
          </w:tcPr>
          <w:p w14:paraId="3AF10D85" w14:textId="77777777" w:rsidR="00C53A20" w:rsidRPr="00936C07" w:rsidRDefault="00C53A20">
            <w:pPr>
              <w:spacing w:before="80" w:after="40"/>
              <w:jc w:val="center"/>
              <w:rPr>
                <w:snapToGrid w:val="0"/>
              </w:rPr>
            </w:pPr>
            <w:r w:rsidRPr="00936C07">
              <w:rPr>
                <w:snapToGrid w:val="0"/>
              </w:rPr>
              <w:t>0</w:t>
            </w:r>
          </w:p>
        </w:tc>
        <w:tc>
          <w:tcPr>
            <w:tcW w:w="850" w:type="dxa"/>
            <w:vAlign w:val="center"/>
          </w:tcPr>
          <w:p w14:paraId="4CA08055" w14:textId="77777777" w:rsidR="00C53A20" w:rsidRPr="00936C07" w:rsidRDefault="00C53A20">
            <w:pPr>
              <w:spacing w:before="80" w:after="40"/>
              <w:jc w:val="center"/>
              <w:rPr>
                <w:snapToGrid w:val="0"/>
              </w:rPr>
            </w:pPr>
            <w:r w:rsidRPr="00936C07">
              <w:rPr>
                <w:snapToGrid w:val="0"/>
              </w:rPr>
              <w:t>-1.0</w:t>
            </w:r>
          </w:p>
        </w:tc>
        <w:tc>
          <w:tcPr>
            <w:tcW w:w="851" w:type="dxa"/>
            <w:vAlign w:val="center"/>
          </w:tcPr>
          <w:p w14:paraId="44680EA0" w14:textId="77777777" w:rsidR="00C53A20" w:rsidRPr="00936C07" w:rsidRDefault="00C53A20">
            <w:pPr>
              <w:spacing w:before="80" w:after="40"/>
              <w:jc w:val="center"/>
              <w:rPr>
                <w:snapToGrid w:val="0"/>
              </w:rPr>
            </w:pPr>
            <w:r w:rsidRPr="00936C07">
              <w:rPr>
                <w:snapToGrid w:val="0"/>
              </w:rPr>
              <w:t>-2.0</w:t>
            </w:r>
          </w:p>
        </w:tc>
        <w:tc>
          <w:tcPr>
            <w:tcW w:w="850" w:type="dxa"/>
            <w:tcBorders>
              <w:right w:val="single" w:sz="4" w:space="0" w:color="auto"/>
            </w:tcBorders>
            <w:vAlign w:val="center"/>
          </w:tcPr>
          <w:p w14:paraId="6705F07B" w14:textId="77777777" w:rsidR="00C53A20" w:rsidRPr="00936C07" w:rsidRDefault="00C53A20">
            <w:pPr>
              <w:spacing w:before="80" w:after="40"/>
              <w:jc w:val="center"/>
              <w:rPr>
                <w:snapToGrid w:val="0"/>
              </w:rPr>
            </w:pPr>
            <w:r w:rsidRPr="00936C07">
              <w:rPr>
                <w:snapToGrid w:val="0"/>
              </w:rPr>
              <w:t>-10.0</w:t>
            </w:r>
          </w:p>
        </w:tc>
      </w:tr>
      <w:tr w:rsidR="00C53A20" w:rsidRPr="001D5540" w14:paraId="520ABD5A" w14:textId="77777777">
        <w:trPr>
          <w:jc w:val="center"/>
        </w:trPr>
        <w:tc>
          <w:tcPr>
            <w:tcW w:w="709" w:type="dxa"/>
            <w:tcBorders>
              <w:left w:val="single" w:sz="4" w:space="0" w:color="auto"/>
            </w:tcBorders>
          </w:tcPr>
          <w:p w14:paraId="736B974B" w14:textId="77777777" w:rsidR="00C53A20" w:rsidRPr="00936C07" w:rsidRDefault="00C53A20">
            <w:pPr>
              <w:pStyle w:val="TableNormal0"/>
              <w:spacing w:before="80" w:after="40"/>
              <w:rPr>
                <w:sz w:val="20"/>
                <w:szCs w:val="20"/>
              </w:rPr>
            </w:pPr>
          </w:p>
        </w:tc>
        <w:tc>
          <w:tcPr>
            <w:tcW w:w="2830" w:type="dxa"/>
          </w:tcPr>
          <w:p w14:paraId="01980712" w14:textId="77777777" w:rsidR="00C53A20" w:rsidRPr="00936C07" w:rsidRDefault="00C53A20">
            <w:pPr>
              <w:pStyle w:val="TableNormal0"/>
              <w:spacing w:before="80" w:after="40"/>
              <w:rPr>
                <w:sz w:val="20"/>
                <w:szCs w:val="20"/>
              </w:rPr>
            </w:pPr>
            <w:r w:rsidRPr="00936C07">
              <w:rPr>
                <w:sz w:val="20"/>
                <w:szCs w:val="20"/>
              </w:rPr>
              <w:t>Transaction details report</w:t>
            </w:r>
          </w:p>
        </w:tc>
        <w:tc>
          <w:tcPr>
            <w:tcW w:w="2131" w:type="dxa"/>
            <w:vAlign w:val="center"/>
          </w:tcPr>
          <w:p w14:paraId="4053E387" w14:textId="77777777" w:rsidR="00C53A20" w:rsidRPr="00936C07" w:rsidRDefault="00C53A20">
            <w:pPr>
              <w:pStyle w:val="TableNormal0"/>
              <w:spacing w:before="80" w:after="40"/>
              <w:rPr>
                <w:sz w:val="20"/>
                <w:szCs w:val="20"/>
              </w:rPr>
            </w:pPr>
            <w:r w:rsidRPr="00936C07">
              <w:rPr>
                <w:sz w:val="20"/>
                <w:szCs w:val="20"/>
              </w:rPr>
              <w:t>Report submission within contractual allowable time</w:t>
            </w:r>
          </w:p>
        </w:tc>
        <w:tc>
          <w:tcPr>
            <w:tcW w:w="851" w:type="dxa"/>
            <w:vAlign w:val="center"/>
          </w:tcPr>
          <w:p w14:paraId="6D4C8F67" w14:textId="77777777" w:rsidR="00C53A20" w:rsidRPr="00936C07" w:rsidRDefault="00C53A20">
            <w:pPr>
              <w:spacing w:before="80" w:after="40"/>
              <w:jc w:val="center"/>
              <w:rPr>
                <w:snapToGrid w:val="0"/>
              </w:rPr>
            </w:pPr>
            <w:r w:rsidRPr="00936C07">
              <w:rPr>
                <w:snapToGrid w:val="0"/>
              </w:rPr>
              <w:t>0</w:t>
            </w:r>
          </w:p>
        </w:tc>
        <w:tc>
          <w:tcPr>
            <w:tcW w:w="850" w:type="dxa"/>
            <w:vAlign w:val="center"/>
          </w:tcPr>
          <w:p w14:paraId="2D265429" w14:textId="77777777" w:rsidR="00C53A20" w:rsidRPr="00936C07" w:rsidRDefault="00C53A20">
            <w:pPr>
              <w:spacing w:before="80" w:after="40"/>
              <w:jc w:val="center"/>
              <w:rPr>
                <w:snapToGrid w:val="0"/>
              </w:rPr>
            </w:pPr>
            <w:r w:rsidRPr="00936C07">
              <w:rPr>
                <w:snapToGrid w:val="0"/>
              </w:rPr>
              <w:t>-2.0</w:t>
            </w:r>
          </w:p>
        </w:tc>
        <w:tc>
          <w:tcPr>
            <w:tcW w:w="851" w:type="dxa"/>
            <w:vAlign w:val="center"/>
          </w:tcPr>
          <w:p w14:paraId="3277788B" w14:textId="77777777" w:rsidR="00C53A20" w:rsidRPr="00936C07" w:rsidRDefault="00C53A20">
            <w:pPr>
              <w:spacing w:before="80" w:after="40"/>
              <w:jc w:val="center"/>
              <w:rPr>
                <w:snapToGrid w:val="0"/>
              </w:rPr>
            </w:pPr>
            <w:r w:rsidRPr="00936C07">
              <w:rPr>
                <w:snapToGrid w:val="0"/>
              </w:rPr>
              <w:t>-3.0</w:t>
            </w:r>
          </w:p>
        </w:tc>
        <w:tc>
          <w:tcPr>
            <w:tcW w:w="850" w:type="dxa"/>
            <w:tcBorders>
              <w:right w:val="single" w:sz="4" w:space="0" w:color="auto"/>
            </w:tcBorders>
            <w:vAlign w:val="center"/>
          </w:tcPr>
          <w:p w14:paraId="2C58498F" w14:textId="77777777" w:rsidR="00C53A20" w:rsidRPr="00936C07" w:rsidRDefault="00C53A20">
            <w:pPr>
              <w:spacing w:before="80" w:after="40"/>
              <w:jc w:val="center"/>
              <w:rPr>
                <w:snapToGrid w:val="0"/>
              </w:rPr>
            </w:pPr>
            <w:r w:rsidRPr="00936C07">
              <w:rPr>
                <w:snapToGrid w:val="0"/>
              </w:rPr>
              <w:t>-15</w:t>
            </w:r>
          </w:p>
        </w:tc>
      </w:tr>
      <w:tr w:rsidR="00C53A20" w:rsidRPr="001D5540" w14:paraId="2DD82CB7" w14:textId="77777777">
        <w:trPr>
          <w:jc w:val="center"/>
        </w:trPr>
        <w:tc>
          <w:tcPr>
            <w:tcW w:w="709" w:type="dxa"/>
            <w:tcBorders>
              <w:left w:val="single" w:sz="4" w:space="0" w:color="auto"/>
            </w:tcBorders>
          </w:tcPr>
          <w:p w14:paraId="010F0DB3" w14:textId="77777777" w:rsidR="00C53A20" w:rsidRPr="00936C07" w:rsidRDefault="00C53A20">
            <w:pPr>
              <w:pStyle w:val="TableNormal0"/>
              <w:spacing w:before="80" w:after="40"/>
              <w:rPr>
                <w:sz w:val="20"/>
                <w:szCs w:val="20"/>
              </w:rPr>
            </w:pPr>
          </w:p>
        </w:tc>
        <w:tc>
          <w:tcPr>
            <w:tcW w:w="2830" w:type="dxa"/>
          </w:tcPr>
          <w:p w14:paraId="398D4400" w14:textId="77777777" w:rsidR="00C53A20" w:rsidRPr="00936C07" w:rsidRDefault="00C53A20">
            <w:pPr>
              <w:pStyle w:val="TableNormal0"/>
              <w:spacing w:before="80" w:after="40"/>
              <w:rPr>
                <w:sz w:val="20"/>
                <w:szCs w:val="20"/>
              </w:rPr>
            </w:pPr>
            <w:r w:rsidRPr="00936C07">
              <w:rPr>
                <w:sz w:val="20"/>
                <w:szCs w:val="20"/>
              </w:rPr>
              <w:t>Class discrepancy acknowledgement</w:t>
            </w:r>
          </w:p>
        </w:tc>
        <w:tc>
          <w:tcPr>
            <w:tcW w:w="2131" w:type="dxa"/>
            <w:vAlign w:val="center"/>
          </w:tcPr>
          <w:p w14:paraId="7B7681C6" w14:textId="77777777" w:rsidR="00C53A20" w:rsidRPr="00936C07" w:rsidRDefault="00C53A20">
            <w:pPr>
              <w:pStyle w:val="TableNormal0"/>
              <w:spacing w:before="80" w:after="40"/>
              <w:rPr>
                <w:sz w:val="20"/>
                <w:szCs w:val="20"/>
              </w:rPr>
            </w:pPr>
            <w:r w:rsidRPr="00936C07">
              <w:rPr>
                <w:sz w:val="20"/>
                <w:szCs w:val="20"/>
              </w:rPr>
              <w:t>Report submission within contractual allowable time</w:t>
            </w:r>
          </w:p>
        </w:tc>
        <w:tc>
          <w:tcPr>
            <w:tcW w:w="851" w:type="dxa"/>
            <w:vAlign w:val="center"/>
          </w:tcPr>
          <w:p w14:paraId="0C5D8311" w14:textId="77777777" w:rsidR="00C53A20" w:rsidRPr="00936C07" w:rsidRDefault="00C53A20">
            <w:pPr>
              <w:spacing w:before="80" w:after="40"/>
              <w:jc w:val="center"/>
              <w:rPr>
                <w:snapToGrid w:val="0"/>
              </w:rPr>
            </w:pPr>
            <w:r w:rsidRPr="00936C07">
              <w:rPr>
                <w:snapToGrid w:val="0"/>
              </w:rPr>
              <w:t>0</w:t>
            </w:r>
          </w:p>
        </w:tc>
        <w:tc>
          <w:tcPr>
            <w:tcW w:w="850" w:type="dxa"/>
            <w:vAlign w:val="center"/>
          </w:tcPr>
          <w:p w14:paraId="7A79D9A5" w14:textId="77777777" w:rsidR="00C53A20" w:rsidRPr="00936C07" w:rsidRDefault="00C53A20">
            <w:pPr>
              <w:spacing w:before="80" w:after="40"/>
              <w:jc w:val="center"/>
              <w:rPr>
                <w:snapToGrid w:val="0"/>
              </w:rPr>
            </w:pPr>
            <w:r w:rsidRPr="00936C07">
              <w:rPr>
                <w:snapToGrid w:val="0"/>
              </w:rPr>
              <w:t>-2.0</w:t>
            </w:r>
          </w:p>
        </w:tc>
        <w:tc>
          <w:tcPr>
            <w:tcW w:w="851" w:type="dxa"/>
            <w:vAlign w:val="center"/>
          </w:tcPr>
          <w:p w14:paraId="2F9F912B" w14:textId="77777777" w:rsidR="00C53A20" w:rsidRPr="00936C07" w:rsidRDefault="00C53A20">
            <w:pPr>
              <w:spacing w:before="80" w:after="40"/>
              <w:jc w:val="center"/>
              <w:rPr>
                <w:snapToGrid w:val="0"/>
              </w:rPr>
            </w:pPr>
            <w:r w:rsidRPr="00936C07">
              <w:rPr>
                <w:snapToGrid w:val="0"/>
              </w:rPr>
              <w:t>-3.0</w:t>
            </w:r>
          </w:p>
        </w:tc>
        <w:tc>
          <w:tcPr>
            <w:tcW w:w="850" w:type="dxa"/>
            <w:tcBorders>
              <w:right w:val="single" w:sz="4" w:space="0" w:color="auto"/>
            </w:tcBorders>
            <w:vAlign w:val="center"/>
          </w:tcPr>
          <w:p w14:paraId="1790ECC6" w14:textId="77777777" w:rsidR="00C53A20" w:rsidRPr="00936C07" w:rsidRDefault="00C53A20">
            <w:pPr>
              <w:spacing w:before="80" w:after="40"/>
              <w:jc w:val="center"/>
              <w:rPr>
                <w:snapToGrid w:val="0"/>
              </w:rPr>
            </w:pPr>
            <w:r w:rsidRPr="00936C07">
              <w:rPr>
                <w:snapToGrid w:val="0"/>
              </w:rPr>
              <w:t>-15</w:t>
            </w:r>
          </w:p>
        </w:tc>
      </w:tr>
      <w:tr w:rsidR="00C53A20" w:rsidRPr="001D5540" w14:paraId="1D246567" w14:textId="77777777">
        <w:trPr>
          <w:jc w:val="center"/>
        </w:trPr>
        <w:tc>
          <w:tcPr>
            <w:tcW w:w="709" w:type="dxa"/>
            <w:tcBorders>
              <w:left w:val="single" w:sz="4" w:space="0" w:color="auto"/>
            </w:tcBorders>
          </w:tcPr>
          <w:p w14:paraId="59383894" w14:textId="77777777" w:rsidR="00C53A20" w:rsidRPr="00936C07" w:rsidRDefault="00C53A20">
            <w:pPr>
              <w:pStyle w:val="TableNormal0"/>
              <w:spacing w:before="80" w:after="40"/>
              <w:rPr>
                <w:sz w:val="20"/>
                <w:szCs w:val="20"/>
              </w:rPr>
            </w:pPr>
          </w:p>
        </w:tc>
        <w:tc>
          <w:tcPr>
            <w:tcW w:w="2830" w:type="dxa"/>
          </w:tcPr>
          <w:p w14:paraId="5CDF6646" w14:textId="77777777" w:rsidR="00C53A20" w:rsidRPr="00936C07" w:rsidRDefault="00C53A20">
            <w:pPr>
              <w:pStyle w:val="TableNormal0"/>
              <w:spacing w:before="80" w:after="40"/>
              <w:rPr>
                <w:sz w:val="20"/>
                <w:szCs w:val="20"/>
              </w:rPr>
            </w:pPr>
            <w:r w:rsidRPr="00936C07">
              <w:rPr>
                <w:sz w:val="20"/>
                <w:szCs w:val="20"/>
              </w:rPr>
              <w:t>Access Control</w:t>
            </w:r>
          </w:p>
        </w:tc>
        <w:tc>
          <w:tcPr>
            <w:tcW w:w="2131" w:type="dxa"/>
            <w:vAlign w:val="center"/>
          </w:tcPr>
          <w:p w14:paraId="01636379" w14:textId="77777777" w:rsidR="00C53A20" w:rsidRPr="00936C07" w:rsidRDefault="00C53A20">
            <w:pPr>
              <w:pStyle w:val="TableNormal0"/>
              <w:spacing w:before="80" w:after="40"/>
              <w:rPr>
                <w:sz w:val="20"/>
                <w:szCs w:val="20"/>
              </w:rPr>
            </w:pPr>
            <w:r w:rsidRPr="00936C07">
              <w:rPr>
                <w:sz w:val="20"/>
                <w:szCs w:val="20"/>
              </w:rPr>
              <w:t>Report submission within contractual allowable time</w:t>
            </w:r>
          </w:p>
        </w:tc>
        <w:tc>
          <w:tcPr>
            <w:tcW w:w="851" w:type="dxa"/>
            <w:vAlign w:val="center"/>
          </w:tcPr>
          <w:p w14:paraId="5CEBDCD7" w14:textId="77777777" w:rsidR="00C53A20" w:rsidRPr="00936C07" w:rsidRDefault="00C53A20">
            <w:pPr>
              <w:spacing w:before="80" w:after="40"/>
              <w:jc w:val="center"/>
              <w:rPr>
                <w:snapToGrid w:val="0"/>
              </w:rPr>
            </w:pPr>
            <w:r w:rsidRPr="00936C07">
              <w:rPr>
                <w:snapToGrid w:val="0"/>
              </w:rPr>
              <w:t>0</w:t>
            </w:r>
          </w:p>
        </w:tc>
        <w:tc>
          <w:tcPr>
            <w:tcW w:w="850" w:type="dxa"/>
            <w:vAlign w:val="center"/>
          </w:tcPr>
          <w:p w14:paraId="5F8413AC" w14:textId="77777777" w:rsidR="00C53A20" w:rsidRPr="00936C07" w:rsidRDefault="00C53A20">
            <w:pPr>
              <w:spacing w:before="80" w:after="40"/>
              <w:jc w:val="center"/>
              <w:rPr>
                <w:snapToGrid w:val="0"/>
              </w:rPr>
            </w:pPr>
            <w:r w:rsidRPr="00936C07">
              <w:rPr>
                <w:snapToGrid w:val="0"/>
              </w:rPr>
              <w:t>-2.0</w:t>
            </w:r>
          </w:p>
        </w:tc>
        <w:tc>
          <w:tcPr>
            <w:tcW w:w="851" w:type="dxa"/>
            <w:vAlign w:val="center"/>
          </w:tcPr>
          <w:p w14:paraId="68F3A48B" w14:textId="77777777" w:rsidR="00C53A20" w:rsidRPr="00936C07" w:rsidRDefault="00C53A20">
            <w:pPr>
              <w:spacing w:before="80" w:after="40"/>
              <w:jc w:val="center"/>
              <w:rPr>
                <w:snapToGrid w:val="0"/>
              </w:rPr>
            </w:pPr>
            <w:r w:rsidRPr="00936C07">
              <w:rPr>
                <w:snapToGrid w:val="0"/>
              </w:rPr>
              <w:t>-4.0</w:t>
            </w:r>
          </w:p>
        </w:tc>
        <w:tc>
          <w:tcPr>
            <w:tcW w:w="850" w:type="dxa"/>
            <w:tcBorders>
              <w:right w:val="single" w:sz="4" w:space="0" w:color="auto"/>
            </w:tcBorders>
            <w:vAlign w:val="center"/>
          </w:tcPr>
          <w:p w14:paraId="65FC5A63" w14:textId="77777777" w:rsidR="00C53A20" w:rsidRPr="00936C07" w:rsidRDefault="00C53A20">
            <w:pPr>
              <w:spacing w:before="80" w:after="40"/>
              <w:jc w:val="center"/>
              <w:rPr>
                <w:snapToGrid w:val="0"/>
              </w:rPr>
            </w:pPr>
            <w:r w:rsidRPr="00936C07">
              <w:rPr>
                <w:snapToGrid w:val="0"/>
              </w:rPr>
              <w:t>-20.0</w:t>
            </w:r>
          </w:p>
        </w:tc>
      </w:tr>
      <w:tr w:rsidR="00C53A20" w:rsidRPr="001D5540" w14:paraId="787E0D24" w14:textId="77777777">
        <w:trPr>
          <w:jc w:val="center"/>
        </w:trPr>
        <w:tc>
          <w:tcPr>
            <w:tcW w:w="709" w:type="dxa"/>
            <w:tcBorders>
              <w:left w:val="single" w:sz="4" w:space="0" w:color="auto"/>
            </w:tcBorders>
          </w:tcPr>
          <w:p w14:paraId="1852E74E" w14:textId="77777777" w:rsidR="00C53A20" w:rsidRPr="00936C07" w:rsidRDefault="00C53A20">
            <w:pPr>
              <w:pStyle w:val="TableNormal0"/>
              <w:spacing w:before="80" w:after="40"/>
              <w:rPr>
                <w:sz w:val="20"/>
                <w:szCs w:val="20"/>
              </w:rPr>
            </w:pPr>
          </w:p>
        </w:tc>
        <w:tc>
          <w:tcPr>
            <w:tcW w:w="2830" w:type="dxa"/>
          </w:tcPr>
          <w:p w14:paraId="3F80485E" w14:textId="77777777" w:rsidR="00C53A20" w:rsidRPr="00936C07" w:rsidRDefault="00C53A20">
            <w:pPr>
              <w:pStyle w:val="TableNormal0"/>
              <w:spacing w:before="80" w:after="40"/>
              <w:rPr>
                <w:sz w:val="20"/>
                <w:szCs w:val="20"/>
              </w:rPr>
            </w:pPr>
            <w:r w:rsidRPr="00936C07">
              <w:rPr>
                <w:sz w:val="20"/>
                <w:szCs w:val="20"/>
              </w:rPr>
              <w:t>Version Control</w:t>
            </w:r>
          </w:p>
        </w:tc>
        <w:tc>
          <w:tcPr>
            <w:tcW w:w="2131" w:type="dxa"/>
            <w:vAlign w:val="center"/>
          </w:tcPr>
          <w:p w14:paraId="37651E5B" w14:textId="77777777" w:rsidR="00C53A20" w:rsidRPr="00936C07" w:rsidRDefault="00C53A20">
            <w:pPr>
              <w:pStyle w:val="TableNormal0"/>
              <w:spacing w:before="80" w:after="40"/>
              <w:rPr>
                <w:sz w:val="20"/>
                <w:szCs w:val="20"/>
              </w:rPr>
            </w:pPr>
            <w:r w:rsidRPr="00936C07">
              <w:rPr>
                <w:sz w:val="20"/>
                <w:szCs w:val="20"/>
              </w:rPr>
              <w:t>Report submission within contractual allowable time</w:t>
            </w:r>
          </w:p>
        </w:tc>
        <w:tc>
          <w:tcPr>
            <w:tcW w:w="851" w:type="dxa"/>
            <w:vAlign w:val="center"/>
          </w:tcPr>
          <w:p w14:paraId="3D4A6B97" w14:textId="77777777" w:rsidR="00C53A20" w:rsidRPr="00936C07" w:rsidRDefault="00C53A20">
            <w:pPr>
              <w:spacing w:before="80" w:after="40"/>
              <w:jc w:val="center"/>
              <w:rPr>
                <w:snapToGrid w:val="0"/>
              </w:rPr>
            </w:pPr>
            <w:r w:rsidRPr="00936C07">
              <w:rPr>
                <w:snapToGrid w:val="0"/>
              </w:rPr>
              <w:t>0</w:t>
            </w:r>
          </w:p>
        </w:tc>
        <w:tc>
          <w:tcPr>
            <w:tcW w:w="850" w:type="dxa"/>
            <w:vAlign w:val="center"/>
          </w:tcPr>
          <w:p w14:paraId="6B0E5439" w14:textId="77777777" w:rsidR="00C53A20" w:rsidRPr="00936C07" w:rsidRDefault="00C53A20">
            <w:pPr>
              <w:spacing w:before="80" w:after="40"/>
              <w:jc w:val="center"/>
              <w:rPr>
                <w:snapToGrid w:val="0"/>
              </w:rPr>
            </w:pPr>
            <w:r w:rsidRPr="00936C07">
              <w:rPr>
                <w:snapToGrid w:val="0"/>
              </w:rPr>
              <w:t>-2.0</w:t>
            </w:r>
          </w:p>
        </w:tc>
        <w:tc>
          <w:tcPr>
            <w:tcW w:w="851" w:type="dxa"/>
            <w:vAlign w:val="center"/>
          </w:tcPr>
          <w:p w14:paraId="1FC1FCC7" w14:textId="77777777" w:rsidR="00C53A20" w:rsidRPr="00936C07" w:rsidRDefault="00C53A20">
            <w:pPr>
              <w:spacing w:before="80" w:after="40"/>
              <w:jc w:val="center"/>
              <w:rPr>
                <w:snapToGrid w:val="0"/>
              </w:rPr>
            </w:pPr>
            <w:r w:rsidRPr="00936C07">
              <w:rPr>
                <w:snapToGrid w:val="0"/>
              </w:rPr>
              <w:t>-3.0</w:t>
            </w:r>
          </w:p>
        </w:tc>
        <w:tc>
          <w:tcPr>
            <w:tcW w:w="850" w:type="dxa"/>
            <w:tcBorders>
              <w:right w:val="single" w:sz="4" w:space="0" w:color="auto"/>
            </w:tcBorders>
            <w:vAlign w:val="center"/>
          </w:tcPr>
          <w:p w14:paraId="700B31B0" w14:textId="77777777" w:rsidR="00C53A20" w:rsidRPr="00936C07" w:rsidRDefault="00C53A20">
            <w:pPr>
              <w:spacing w:before="80" w:after="40"/>
              <w:jc w:val="center"/>
              <w:rPr>
                <w:snapToGrid w:val="0"/>
              </w:rPr>
            </w:pPr>
            <w:r w:rsidRPr="00936C07">
              <w:rPr>
                <w:snapToGrid w:val="0"/>
              </w:rPr>
              <w:t>-15</w:t>
            </w:r>
          </w:p>
        </w:tc>
      </w:tr>
      <w:tr w:rsidR="00C53A20" w:rsidRPr="001D5540" w14:paraId="1120FC8D" w14:textId="77777777">
        <w:trPr>
          <w:jc w:val="center"/>
        </w:trPr>
        <w:tc>
          <w:tcPr>
            <w:tcW w:w="709" w:type="dxa"/>
            <w:tcBorders>
              <w:left w:val="single" w:sz="4" w:space="0" w:color="auto"/>
            </w:tcBorders>
          </w:tcPr>
          <w:p w14:paraId="16CB26FA" w14:textId="77777777" w:rsidR="00C53A20" w:rsidRPr="00936C07" w:rsidRDefault="00C53A20">
            <w:pPr>
              <w:pStyle w:val="TableNormal0"/>
              <w:spacing w:before="80" w:after="40"/>
              <w:rPr>
                <w:sz w:val="20"/>
                <w:szCs w:val="20"/>
              </w:rPr>
            </w:pPr>
          </w:p>
        </w:tc>
        <w:tc>
          <w:tcPr>
            <w:tcW w:w="2830" w:type="dxa"/>
          </w:tcPr>
          <w:p w14:paraId="0AA2F2E8" w14:textId="77777777" w:rsidR="00C53A20" w:rsidRPr="00936C07" w:rsidRDefault="00C53A20">
            <w:pPr>
              <w:pStyle w:val="TableNormal0"/>
              <w:spacing w:before="80" w:after="40"/>
              <w:rPr>
                <w:sz w:val="20"/>
                <w:szCs w:val="20"/>
              </w:rPr>
            </w:pPr>
            <w:r w:rsidRPr="00936C07">
              <w:rPr>
                <w:sz w:val="20"/>
                <w:szCs w:val="20"/>
              </w:rPr>
              <w:t>MTBF</w:t>
            </w:r>
          </w:p>
        </w:tc>
        <w:tc>
          <w:tcPr>
            <w:tcW w:w="2131" w:type="dxa"/>
            <w:vAlign w:val="center"/>
          </w:tcPr>
          <w:p w14:paraId="284D5698" w14:textId="77777777" w:rsidR="00C53A20" w:rsidRPr="00936C07" w:rsidRDefault="00C53A20">
            <w:pPr>
              <w:pStyle w:val="TableNormal0"/>
              <w:spacing w:before="80" w:after="40"/>
              <w:rPr>
                <w:sz w:val="20"/>
                <w:szCs w:val="20"/>
              </w:rPr>
            </w:pPr>
            <w:r w:rsidRPr="00936C07">
              <w:rPr>
                <w:sz w:val="20"/>
                <w:szCs w:val="20"/>
              </w:rPr>
              <w:t>Report submission within contractual allowable time</w:t>
            </w:r>
          </w:p>
        </w:tc>
        <w:tc>
          <w:tcPr>
            <w:tcW w:w="851" w:type="dxa"/>
            <w:vAlign w:val="center"/>
          </w:tcPr>
          <w:p w14:paraId="39FFD46B" w14:textId="77777777" w:rsidR="00C53A20" w:rsidRPr="00936C07" w:rsidRDefault="00C53A20">
            <w:pPr>
              <w:spacing w:before="80" w:after="40"/>
              <w:jc w:val="center"/>
              <w:rPr>
                <w:snapToGrid w:val="0"/>
              </w:rPr>
            </w:pPr>
            <w:r w:rsidRPr="00936C07">
              <w:rPr>
                <w:snapToGrid w:val="0"/>
              </w:rPr>
              <w:t>0</w:t>
            </w:r>
          </w:p>
        </w:tc>
        <w:tc>
          <w:tcPr>
            <w:tcW w:w="850" w:type="dxa"/>
            <w:vAlign w:val="center"/>
          </w:tcPr>
          <w:p w14:paraId="2684E67D" w14:textId="77777777" w:rsidR="00C53A20" w:rsidRPr="00936C07" w:rsidRDefault="00C53A20">
            <w:pPr>
              <w:spacing w:before="80" w:after="40"/>
              <w:jc w:val="center"/>
              <w:rPr>
                <w:snapToGrid w:val="0"/>
              </w:rPr>
            </w:pPr>
            <w:r w:rsidRPr="00936C07">
              <w:rPr>
                <w:snapToGrid w:val="0"/>
              </w:rPr>
              <w:t>-2.0</w:t>
            </w:r>
          </w:p>
        </w:tc>
        <w:tc>
          <w:tcPr>
            <w:tcW w:w="851" w:type="dxa"/>
            <w:vAlign w:val="center"/>
          </w:tcPr>
          <w:p w14:paraId="538B062D" w14:textId="77777777" w:rsidR="00C53A20" w:rsidRPr="00936C07" w:rsidRDefault="00C53A20">
            <w:pPr>
              <w:spacing w:before="80" w:after="40"/>
              <w:jc w:val="center"/>
              <w:rPr>
                <w:snapToGrid w:val="0"/>
              </w:rPr>
            </w:pPr>
            <w:r w:rsidRPr="00936C07">
              <w:rPr>
                <w:snapToGrid w:val="0"/>
              </w:rPr>
              <w:t>-4.0</w:t>
            </w:r>
          </w:p>
        </w:tc>
        <w:tc>
          <w:tcPr>
            <w:tcW w:w="850" w:type="dxa"/>
            <w:tcBorders>
              <w:right w:val="single" w:sz="4" w:space="0" w:color="auto"/>
            </w:tcBorders>
            <w:vAlign w:val="center"/>
          </w:tcPr>
          <w:p w14:paraId="1778D21A" w14:textId="77777777" w:rsidR="00C53A20" w:rsidRPr="00936C07" w:rsidRDefault="00C53A20">
            <w:pPr>
              <w:spacing w:before="80" w:after="40"/>
              <w:jc w:val="center"/>
              <w:rPr>
                <w:snapToGrid w:val="0"/>
              </w:rPr>
            </w:pPr>
            <w:r w:rsidRPr="00936C07">
              <w:rPr>
                <w:snapToGrid w:val="0"/>
              </w:rPr>
              <w:t>-20.0</w:t>
            </w:r>
          </w:p>
        </w:tc>
      </w:tr>
      <w:tr w:rsidR="00C53A20" w:rsidRPr="001D5540" w14:paraId="775799DA" w14:textId="77777777">
        <w:trPr>
          <w:jc w:val="center"/>
        </w:trPr>
        <w:tc>
          <w:tcPr>
            <w:tcW w:w="709" w:type="dxa"/>
            <w:tcBorders>
              <w:left w:val="single" w:sz="4" w:space="0" w:color="auto"/>
            </w:tcBorders>
          </w:tcPr>
          <w:p w14:paraId="39855D2D" w14:textId="77777777" w:rsidR="00C53A20" w:rsidRPr="00936C07" w:rsidRDefault="00C53A20">
            <w:pPr>
              <w:pStyle w:val="TableNormal0"/>
              <w:spacing w:before="80" w:after="40"/>
              <w:rPr>
                <w:sz w:val="20"/>
                <w:szCs w:val="20"/>
              </w:rPr>
            </w:pPr>
          </w:p>
        </w:tc>
        <w:tc>
          <w:tcPr>
            <w:tcW w:w="2830" w:type="dxa"/>
          </w:tcPr>
          <w:p w14:paraId="4C546AC7" w14:textId="77777777" w:rsidR="00C53A20" w:rsidRPr="00936C07" w:rsidRDefault="00C53A20">
            <w:pPr>
              <w:pStyle w:val="TableNormal0"/>
              <w:spacing w:before="80" w:after="40"/>
              <w:rPr>
                <w:sz w:val="20"/>
                <w:szCs w:val="20"/>
              </w:rPr>
            </w:pPr>
            <w:r w:rsidRPr="00936C07">
              <w:rPr>
                <w:sz w:val="20"/>
                <w:szCs w:val="20"/>
              </w:rPr>
              <w:t>Incident Report</w:t>
            </w:r>
          </w:p>
        </w:tc>
        <w:tc>
          <w:tcPr>
            <w:tcW w:w="2131" w:type="dxa"/>
            <w:vAlign w:val="center"/>
          </w:tcPr>
          <w:p w14:paraId="5D912F8E" w14:textId="77777777" w:rsidR="00C53A20" w:rsidRPr="00936C07" w:rsidRDefault="00C53A20">
            <w:pPr>
              <w:pStyle w:val="TableNormal0"/>
              <w:spacing w:before="80" w:after="40"/>
              <w:rPr>
                <w:sz w:val="20"/>
                <w:szCs w:val="20"/>
              </w:rPr>
            </w:pPr>
            <w:r w:rsidRPr="00936C07">
              <w:rPr>
                <w:sz w:val="20"/>
                <w:szCs w:val="20"/>
              </w:rPr>
              <w:t>Report submission within contractual allowable time</w:t>
            </w:r>
          </w:p>
        </w:tc>
        <w:tc>
          <w:tcPr>
            <w:tcW w:w="851" w:type="dxa"/>
            <w:vAlign w:val="center"/>
          </w:tcPr>
          <w:p w14:paraId="25DA3D91" w14:textId="77777777" w:rsidR="00C53A20" w:rsidRPr="00936C07" w:rsidRDefault="00C53A20">
            <w:pPr>
              <w:spacing w:before="80" w:after="40"/>
              <w:jc w:val="center"/>
              <w:rPr>
                <w:snapToGrid w:val="0"/>
              </w:rPr>
            </w:pPr>
            <w:r w:rsidRPr="00936C07">
              <w:rPr>
                <w:snapToGrid w:val="0"/>
              </w:rPr>
              <w:t>0</w:t>
            </w:r>
          </w:p>
        </w:tc>
        <w:tc>
          <w:tcPr>
            <w:tcW w:w="850" w:type="dxa"/>
            <w:vAlign w:val="center"/>
          </w:tcPr>
          <w:p w14:paraId="4078BB7E" w14:textId="77777777" w:rsidR="00C53A20" w:rsidRPr="00936C07" w:rsidRDefault="00C53A20">
            <w:pPr>
              <w:spacing w:before="80" w:after="40"/>
              <w:jc w:val="center"/>
              <w:rPr>
                <w:snapToGrid w:val="0"/>
              </w:rPr>
            </w:pPr>
            <w:r w:rsidRPr="00936C07">
              <w:rPr>
                <w:snapToGrid w:val="0"/>
              </w:rPr>
              <w:t>-2.0</w:t>
            </w:r>
          </w:p>
        </w:tc>
        <w:tc>
          <w:tcPr>
            <w:tcW w:w="851" w:type="dxa"/>
            <w:vAlign w:val="center"/>
          </w:tcPr>
          <w:p w14:paraId="72BDA61D" w14:textId="77777777" w:rsidR="00C53A20" w:rsidRPr="00936C07" w:rsidRDefault="00C53A20">
            <w:pPr>
              <w:spacing w:before="80" w:after="40"/>
              <w:jc w:val="center"/>
              <w:rPr>
                <w:snapToGrid w:val="0"/>
              </w:rPr>
            </w:pPr>
            <w:r w:rsidRPr="00936C07">
              <w:rPr>
                <w:snapToGrid w:val="0"/>
              </w:rPr>
              <w:t>-4.0</w:t>
            </w:r>
          </w:p>
        </w:tc>
        <w:tc>
          <w:tcPr>
            <w:tcW w:w="850" w:type="dxa"/>
            <w:tcBorders>
              <w:right w:val="single" w:sz="4" w:space="0" w:color="auto"/>
            </w:tcBorders>
            <w:vAlign w:val="center"/>
          </w:tcPr>
          <w:p w14:paraId="709AA277" w14:textId="77777777" w:rsidR="00C53A20" w:rsidRPr="00936C07" w:rsidRDefault="00C53A20">
            <w:pPr>
              <w:spacing w:before="80" w:after="40"/>
              <w:jc w:val="center"/>
              <w:rPr>
                <w:snapToGrid w:val="0"/>
              </w:rPr>
            </w:pPr>
            <w:r w:rsidRPr="00936C07">
              <w:rPr>
                <w:snapToGrid w:val="0"/>
              </w:rPr>
              <w:t>-20.0</w:t>
            </w:r>
          </w:p>
        </w:tc>
      </w:tr>
      <w:tr w:rsidR="00C53A20" w:rsidRPr="001D5540" w14:paraId="5F592FD5" w14:textId="77777777">
        <w:trPr>
          <w:jc w:val="center"/>
        </w:trPr>
        <w:tc>
          <w:tcPr>
            <w:tcW w:w="709" w:type="dxa"/>
            <w:tcBorders>
              <w:left w:val="single" w:sz="4" w:space="0" w:color="auto"/>
            </w:tcBorders>
          </w:tcPr>
          <w:p w14:paraId="76B62C50" w14:textId="77777777" w:rsidR="00C53A20" w:rsidRPr="00936C07" w:rsidRDefault="00C53A20">
            <w:pPr>
              <w:pStyle w:val="TableNormal0"/>
              <w:spacing w:before="80" w:after="40"/>
              <w:rPr>
                <w:sz w:val="20"/>
                <w:szCs w:val="20"/>
              </w:rPr>
            </w:pPr>
          </w:p>
        </w:tc>
        <w:tc>
          <w:tcPr>
            <w:tcW w:w="2830" w:type="dxa"/>
          </w:tcPr>
          <w:p w14:paraId="45CEFD76" w14:textId="77777777" w:rsidR="00C53A20" w:rsidRPr="00936C07" w:rsidRDefault="00C53A20">
            <w:pPr>
              <w:pStyle w:val="TableNormal0"/>
              <w:spacing w:before="80" w:after="40"/>
              <w:rPr>
                <w:sz w:val="20"/>
                <w:szCs w:val="20"/>
              </w:rPr>
            </w:pPr>
            <w:r w:rsidRPr="00936C07">
              <w:rPr>
                <w:sz w:val="20"/>
                <w:szCs w:val="20"/>
              </w:rPr>
              <w:t>Dashboard Report</w:t>
            </w:r>
          </w:p>
          <w:p w14:paraId="30DE7035" w14:textId="77777777" w:rsidR="00C53A20" w:rsidRPr="00936C07" w:rsidRDefault="00C53A20">
            <w:pPr>
              <w:pStyle w:val="TableNormal0"/>
              <w:spacing w:before="80" w:after="40"/>
              <w:rPr>
                <w:sz w:val="20"/>
                <w:szCs w:val="20"/>
              </w:rPr>
            </w:pPr>
          </w:p>
        </w:tc>
        <w:tc>
          <w:tcPr>
            <w:tcW w:w="2131" w:type="dxa"/>
          </w:tcPr>
          <w:p w14:paraId="60838103" w14:textId="77777777" w:rsidR="00C53A20" w:rsidRPr="00936C07" w:rsidRDefault="00C53A20">
            <w:pPr>
              <w:pStyle w:val="TableNormal0"/>
              <w:spacing w:before="80" w:after="40"/>
              <w:rPr>
                <w:sz w:val="20"/>
                <w:szCs w:val="20"/>
              </w:rPr>
            </w:pPr>
            <w:r w:rsidRPr="00936C07">
              <w:rPr>
                <w:sz w:val="20"/>
                <w:szCs w:val="20"/>
              </w:rPr>
              <w:t>Report submission within contractual allowable time</w:t>
            </w:r>
          </w:p>
        </w:tc>
        <w:tc>
          <w:tcPr>
            <w:tcW w:w="851" w:type="dxa"/>
            <w:vAlign w:val="center"/>
          </w:tcPr>
          <w:p w14:paraId="2FF92F2D" w14:textId="77777777" w:rsidR="00C53A20" w:rsidRPr="00936C07" w:rsidRDefault="00C53A20">
            <w:pPr>
              <w:spacing w:before="80" w:after="40"/>
              <w:jc w:val="center"/>
              <w:rPr>
                <w:snapToGrid w:val="0"/>
              </w:rPr>
            </w:pPr>
            <w:r w:rsidRPr="00936C07">
              <w:rPr>
                <w:snapToGrid w:val="0"/>
              </w:rPr>
              <w:t>0</w:t>
            </w:r>
          </w:p>
        </w:tc>
        <w:tc>
          <w:tcPr>
            <w:tcW w:w="850" w:type="dxa"/>
            <w:vAlign w:val="center"/>
          </w:tcPr>
          <w:p w14:paraId="05939815" w14:textId="77777777" w:rsidR="00C53A20" w:rsidRPr="00936C07" w:rsidRDefault="00C53A20">
            <w:pPr>
              <w:spacing w:before="80" w:after="40"/>
              <w:jc w:val="center"/>
              <w:rPr>
                <w:snapToGrid w:val="0"/>
              </w:rPr>
            </w:pPr>
            <w:r w:rsidRPr="00936C07">
              <w:rPr>
                <w:snapToGrid w:val="0"/>
              </w:rPr>
              <w:t>-2.0</w:t>
            </w:r>
          </w:p>
        </w:tc>
        <w:tc>
          <w:tcPr>
            <w:tcW w:w="851" w:type="dxa"/>
            <w:vAlign w:val="center"/>
          </w:tcPr>
          <w:p w14:paraId="0A3E2317" w14:textId="77777777" w:rsidR="00C53A20" w:rsidRPr="00936C07" w:rsidRDefault="00C53A20">
            <w:pPr>
              <w:spacing w:before="80" w:after="40"/>
              <w:jc w:val="center"/>
              <w:rPr>
                <w:snapToGrid w:val="0"/>
              </w:rPr>
            </w:pPr>
            <w:r w:rsidRPr="00936C07">
              <w:rPr>
                <w:snapToGrid w:val="0"/>
              </w:rPr>
              <w:t>-3.0</w:t>
            </w:r>
          </w:p>
        </w:tc>
        <w:tc>
          <w:tcPr>
            <w:tcW w:w="850" w:type="dxa"/>
            <w:tcBorders>
              <w:right w:val="single" w:sz="4" w:space="0" w:color="auto"/>
            </w:tcBorders>
            <w:vAlign w:val="center"/>
          </w:tcPr>
          <w:p w14:paraId="0CD4EB72" w14:textId="77777777" w:rsidR="00C53A20" w:rsidRPr="00936C07" w:rsidRDefault="00C53A20">
            <w:pPr>
              <w:spacing w:before="80" w:after="40"/>
              <w:jc w:val="center"/>
              <w:rPr>
                <w:snapToGrid w:val="0"/>
              </w:rPr>
            </w:pPr>
            <w:r w:rsidRPr="00936C07">
              <w:rPr>
                <w:snapToGrid w:val="0"/>
              </w:rPr>
              <w:t>-15</w:t>
            </w:r>
          </w:p>
        </w:tc>
      </w:tr>
      <w:tr w:rsidR="00C53A20" w:rsidRPr="001D5540" w14:paraId="77E6A44A" w14:textId="77777777">
        <w:trPr>
          <w:jc w:val="center"/>
        </w:trPr>
        <w:tc>
          <w:tcPr>
            <w:tcW w:w="709" w:type="dxa"/>
            <w:tcBorders>
              <w:left w:val="single" w:sz="4" w:space="0" w:color="auto"/>
            </w:tcBorders>
          </w:tcPr>
          <w:p w14:paraId="7B8CD9CA" w14:textId="77777777" w:rsidR="00C53A20" w:rsidRPr="00936C07" w:rsidRDefault="00C53A20">
            <w:pPr>
              <w:pStyle w:val="TableNormal0"/>
              <w:spacing w:before="80" w:after="40"/>
              <w:rPr>
                <w:sz w:val="20"/>
                <w:szCs w:val="20"/>
              </w:rPr>
            </w:pPr>
          </w:p>
        </w:tc>
        <w:tc>
          <w:tcPr>
            <w:tcW w:w="2830" w:type="dxa"/>
          </w:tcPr>
          <w:p w14:paraId="658C0B4C" w14:textId="77777777" w:rsidR="00C53A20" w:rsidRPr="00936C07" w:rsidRDefault="00C53A20">
            <w:pPr>
              <w:pStyle w:val="TableNormal0"/>
              <w:spacing w:before="80" w:after="40"/>
              <w:rPr>
                <w:sz w:val="20"/>
                <w:szCs w:val="20"/>
              </w:rPr>
            </w:pPr>
            <w:r w:rsidRPr="00936C07">
              <w:rPr>
                <w:sz w:val="20"/>
                <w:szCs w:val="20"/>
              </w:rPr>
              <w:t>Upgrade Reports</w:t>
            </w:r>
          </w:p>
        </w:tc>
        <w:tc>
          <w:tcPr>
            <w:tcW w:w="2131" w:type="dxa"/>
            <w:vAlign w:val="center"/>
          </w:tcPr>
          <w:p w14:paraId="489A589F" w14:textId="77777777" w:rsidR="00C53A20" w:rsidRPr="00936C07" w:rsidRDefault="00C53A20">
            <w:pPr>
              <w:pStyle w:val="TableNormal0"/>
              <w:spacing w:before="80" w:after="40"/>
              <w:rPr>
                <w:sz w:val="20"/>
                <w:szCs w:val="20"/>
              </w:rPr>
            </w:pPr>
            <w:r w:rsidRPr="00936C07">
              <w:rPr>
                <w:sz w:val="20"/>
                <w:szCs w:val="20"/>
              </w:rPr>
              <w:t>Report submission within contractual allowable time</w:t>
            </w:r>
          </w:p>
        </w:tc>
        <w:tc>
          <w:tcPr>
            <w:tcW w:w="851" w:type="dxa"/>
            <w:vAlign w:val="center"/>
          </w:tcPr>
          <w:p w14:paraId="6446A8D2" w14:textId="77777777" w:rsidR="00C53A20" w:rsidRPr="00936C07" w:rsidRDefault="00C53A20">
            <w:pPr>
              <w:spacing w:before="80" w:after="40"/>
              <w:jc w:val="center"/>
              <w:rPr>
                <w:snapToGrid w:val="0"/>
              </w:rPr>
            </w:pPr>
            <w:r w:rsidRPr="00936C07">
              <w:rPr>
                <w:snapToGrid w:val="0"/>
              </w:rPr>
              <w:t>0</w:t>
            </w:r>
          </w:p>
        </w:tc>
        <w:tc>
          <w:tcPr>
            <w:tcW w:w="850" w:type="dxa"/>
            <w:vAlign w:val="center"/>
          </w:tcPr>
          <w:p w14:paraId="05C7710F" w14:textId="77777777" w:rsidR="00C53A20" w:rsidRPr="00936C07" w:rsidRDefault="00C53A20">
            <w:pPr>
              <w:spacing w:before="80" w:after="40"/>
              <w:jc w:val="center"/>
              <w:rPr>
                <w:snapToGrid w:val="0"/>
              </w:rPr>
            </w:pPr>
            <w:r w:rsidRPr="00936C07">
              <w:rPr>
                <w:snapToGrid w:val="0"/>
              </w:rPr>
              <w:t>-2.0</w:t>
            </w:r>
          </w:p>
        </w:tc>
        <w:tc>
          <w:tcPr>
            <w:tcW w:w="851" w:type="dxa"/>
            <w:vAlign w:val="center"/>
          </w:tcPr>
          <w:p w14:paraId="4F490E16" w14:textId="77777777" w:rsidR="00C53A20" w:rsidRPr="00936C07" w:rsidRDefault="00C53A20">
            <w:pPr>
              <w:spacing w:before="80" w:after="40"/>
              <w:jc w:val="center"/>
              <w:rPr>
                <w:snapToGrid w:val="0"/>
              </w:rPr>
            </w:pPr>
            <w:r w:rsidRPr="00936C07">
              <w:rPr>
                <w:snapToGrid w:val="0"/>
              </w:rPr>
              <w:t>-3.0</w:t>
            </w:r>
          </w:p>
        </w:tc>
        <w:tc>
          <w:tcPr>
            <w:tcW w:w="850" w:type="dxa"/>
            <w:tcBorders>
              <w:right w:val="single" w:sz="4" w:space="0" w:color="auto"/>
            </w:tcBorders>
            <w:vAlign w:val="center"/>
          </w:tcPr>
          <w:p w14:paraId="40AE4054" w14:textId="77777777" w:rsidR="00C53A20" w:rsidRPr="00936C07" w:rsidRDefault="00C53A20">
            <w:pPr>
              <w:spacing w:before="80" w:after="40"/>
              <w:jc w:val="center"/>
              <w:rPr>
                <w:snapToGrid w:val="0"/>
              </w:rPr>
            </w:pPr>
            <w:r w:rsidRPr="00936C07">
              <w:rPr>
                <w:snapToGrid w:val="0"/>
              </w:rPr>
              <w:t>-15</w:t>
            </w:r>
          </w:p>
        </w:tc>
      </w:tr>
      <w:tr w:rsidR="00C53A20" w:rsidRPr="001D5540" w14:paraId="7B84008F" w14:textId="77777777">
        <w:trPr>
          <w:jc w:val="center"/>
        </w:trPr>
        <w:tc>
          <w:tcPr>
            <w:tcW w:w="709" w:type="dxa"/>
            <w:tcBorders>
              <w:left w:val="single" w:sz="4" w:space="0" w:color="auto"/>
            </w:tcBorders>
          </w:tcPr>
          <w:p w14:paraId="6639998D" w14:textId="77777777" w:rsidR="00C53A20" w:rsidRPr="00936C07" w:rsidRDefault="00C53A20">
            <w:pPr>
              <w:pStyle w:val="TableNormal0"/>
              <w:spacing w:before="80" w:after="40"/>
              <w:rPr>
                <w:sz w:val="20"/>
                <w:szCs w:val="20"/>
              </w:rPr>
            </w:pPr>
          </w:p>
        </w:tc>
        <w:tc>
          <w:tcPr>
            <w:tcW w:w="2830" w:type="dxa"/>
          </w:tcPr>
          <w:p w14:paraId="4AC49B00" w14:textId="77777777" w:rsidR="00C53A20" w:rsidRPr="00936C07" w:rsidRDefault="00C53A20">
            <w:pPr>
              <w:pStyle w:val="TableNormal0"/>
              <w:spacing w:before="80" w:after="40"/>
              <w:rPr>
                <w:sz w:val="20"/>
                <w:szCs w:val="20"/>
              </w:rPr>
            </w:pPr>
            <w:r w:rsidRPr="00936C07">
              <w:rPr>
                <w:sz w:val="20"/>
                <w:szCs w:val="20"/>
              </w:rPr>
              <w:t>Contractual Reporting</w:t>
            </w:r>
          </w:p>
        </w:tc>
        <w:tc>
          <w:tcPr>
            <w:tcW w:w="2131" w:type="dxa"/>
            <w:vAlign w:val="center"/>
          </w:tcPr>
          <w:p w14:paraId="737B349A" w14:textId="77777777" w:rsidR="00C53A20" w:rsidRPr="00936C07" w:rsidRDefault="00C53A20">
            <w:pPr>
              <w:pStyle w:val="TableNormal0"/>
              <w:spacing w:before="80" w:after="40"/>
              <w:rPr>
                <w:sz w:val="20"/>
                <w:szCs w:val="20"/>
              </w:rPr>
            </w:pPr>
            <w:r w:rsidRPr="00936C07">
              <w:rPr>
                <w:sz w:val="20"/>
                <w:szCs w:val="20"/>
              </w:rPr>
              <w:t>Report submission within contractual allowable time</w:t>
            </w:r>
          </w:p>
        </w:tc>
        <w:tc>
          <w:tcPr>
            <w:tcW w:w="851" w:type="dxa"/>
            <w:vAlign w:val="center"/>
          </w:tcPr>
          <w:p w14:paraId="589DDD79" w14:textId="77777777" w:rsidR="00C53A20" w:rsidRPr="00936C07" w:rsidRDefault="00C53A20">
            <w:pPr>
              <w:spacing w:before="80" w:after="40"/>
              <w:jc w:val="center"/>
              <w:rPr>
                <w:snapToGrid w:val="0"/>
              </w:rPr>
            </w:pPr>
            <w:r w:rsidRPr="00936C07">
              <w:rPr>
                <w:snapToGrid w:val="0"/>
              </w:rPr>
              <w:t>0</w:t>
            </w:r>
          </w:p>
        </w:tc>
        <w:tc>
          <w:tcPr>
            <w:tcW w:w="850" w:type="dxa"/>
            <w:vAlign w:val="center"/>
          </w:tcPr>
          <w:p w14:paraId="3B464998" w14:textId="77777777" w:rsidR="00C53A20" w:rsidRPr="00936C07" w:rsidRDefault="00C53A20">
            <w:pPr>
              <w:spacing w:before="80" w:after="40"/>
              <w:jc w:val="center"/>
              <w:rPr>
                <w:snapToGrid w:val="0"/>
              </w:rPr>
            </w:pPr>
            <w:r w:rsidRPr="00936C07">
              <w:rPr>
                <w:snapToGrid w:val="0"/>
              </w:rPr>
              <w:t>-3.0</w:t>
            </w:r>
          </w:p>
        </w:tc>
        <w:tc>
          <w:tcPr>
            <w:tcW w:w="851" w:type="dxa"/>
            <w:vAlign w:val="center"/>
          </w:tcPr>
          <w:p w14:paraId="12820F82" w14:textId="77777777" w:rsidR="00C53A20" w:rsidRPr="00936C07" w:rsidRDefault="00C53A20">
            <w:pPr>
              <w:spacing w:before="80" w:after="40"/>
              <w:jc w:val="center"/>
              <w:rPr>
                <w:snapToGrid w:val="0"/>
              </w:rPr>
            </w:pPr>
            <w:r w:rsidRPr="00936C07">
              <w:rPr>
                <w:snapToGrid w:val="0"/>
              </w:rPr>
              <w:t>-6.0</w:t>
            </w:r>
          </w:p>
        </w:tc>
        <w:tc>
          <w:tcPr>
            <w:tcW w:w="850" w:type="dxa"/>
            <w:tcBorders>
              <w:right w:val="single" w:sz="4" w:space="0" w:color="auto"/>
            </w:tcBorders>
            <w:vAlign w:val="center"/>
          </w:tcPr>
          <w:p w14:paraId="2299A60D" w14:textId="77777777" w:rsidR="00C53A20" w:rsidRPr="00936C07" w:rsidRDefault="00C53A20">
            <w:pPr>
              <w:spacing w:before="80" w:after="40"/>
              <w:jc w:val="center"/>
              <w:rPr>
                <w:snapToGrid w:val="0"/>
              </w:rPr>
            </w:pPr>
            <w:r w:rsidRPr="00936C07">
              <w:rPr>
                <w:snapToGrid w:val="0"/>
              </w:rPr>
              <w:t>-30.0</w:t>
            </w:r>
          </w:p>
        </w:tc>
      </w:tr>
      <w:tr w:rsidR="00C53A20" w:rsidRPr="001D5540" w14:paraId="2CFE643A" w14:textId="77777777">
        <w:trPr>
          <w:jc w:val="center"/>
        </w:trPr>
        <w:tc>
          <w:tcPr>
            <w:tcW w:w="709" w:type="dxa"/>
            <w:tcBorders>
              <w:left w:val="single" w:sz="4" w:space="0" w:color="auto"/>
            </w:tcBorders>
          </w:tcPr>
          <w:p w14:paraId="121664DD" w14:textId="77777777" w:rsidR="00C53A20" w:rsidRPr="00936C07" w:rsidRDefault="00C53A20">
            <w:pPr>
              <w:pStyle w:val="TableNormal0"/>
              <w:spacing w:before="80" w:after="40"/>
              <w:rPr>
                <w:sz w:val="20"/>
                <w:szCs w:val="20"/>
              </w:rPr>
            </w:pPr>
          </w:p>
        </w:tc>
        <w:tc>
          <w:tcPr>
            <w:tcW w:w="2830" w:type="dxa"/>
          </w:tcPr>
          <w:p w14:paraId="00282FF5" w14:textId="77777777" w:rsidR="00C53A20" w:rsidRPr="00936C07" w:rsidRDefault="00C53A20">
            <w:pPr>
              <w:pStyle w:val="TableNormal0"/>
              <w:spacing w:before="80" w:after="40"/>
              <w:rPr>
                <w:sz w:val="20"/>
                <w:szCs w:val="20"/>
              </w:rPr>
            </w:pPr>
            <w:r w:rsidRPr="00936C07">
              <w:rPr>
                <w:sz w:val="20"/>
                <w:szCs w:val="20"/>
              </w:rPr>
              <w:t>Generator</w:t>
            </w:r>
          </w:p>
        </w:tc>
        <w:tc>
          <w:tcPr>
            <w:tcW w:w="2131" w:type="dxa"/>
            <w:vAlign w:val="center"/>
          </w:tcPr>
          <w:p w14:paraId="20C469ED" w14:textId="77777777" w:rsidR="00C53A20" w:rsidRPr="00936C07" w:rsidRDefault="00C53A20">
            <w:pPr>
              <w:pStyle w:val="TableNormal0"/>
              <w:spacing w:before="80" w:after="40"/>
              <w:rPr>
                <w:sz w:val="20"/>
                <w:szCs w:val="20"/>
              </w:rPr>
            </w:pPr>
            <w:r w:rsidRPr="00936C07">
              <w:rPr>
                <w:sz w:val="20"/>
                <w:szCs w:val="20"/>
              </w:rPr>
              <w:t>Report submission within contractual allowable time</w:t>
            </w:r>
          </w:p>
        </w:tc>
        <w:tc>
          <w:tcPr>
            <w:tcW w:w="851" w:type="dxa"/>
            <w:vAlign w:val="center"/>
          </w:tcPr>
          <w:p w14:paraId="2A206B1D" w14:textId="77777777" w:rsidR="00C53A20" w:rsidRPr="00936C07" w:rsidRDefault="00C53A20">
            <w:pPr>
              <w:spacing w:before="80" w:after="40"/>
              <w:jc w:val="center"/>
              <w:rPr>
                <w:snapToGrid w:val="0"/>
              </w:rPr>
            </w:pPr>
            <w:r w:rsidRPr="00936C07">
              <w:rPr>
                <w:snapToGrid w:val="0"/>
              </w:rPr>
              <w:t>0</w:t>
            </w:r>
          </w:p>
        </w:tc>
        <w:tc>
          <w:tcPr>
            <w:tcW w:w="850" w:type="dxa"/>
            <w:vAlign w:val="center"/>
          </w:tcPr>
          <w:p w14:paraId="38B9FA5F" w14:textId="77777777" w:rsidR="00C53A20" w:rsidRPr="00936C07" w:rsidRDefault="00C53A20">
            <w:pPr>
              <w:spacing w:before="80" w:after="40"/>
              <w:jc w:val="center"/>
              <w:rPr>
                <w:snapToGrid w:val="0"/>
              </w:rPr>
            </w:pPr>
            <w:r w:rsidRPr="00936C07">
              <w:rPr>
                <w:snapToGrid w:val="0"/>
              </w:rPr>
              <w:t>-2.0</w:t>
            </w:r>
          </w:p>
        </w:tc>
        <w:tc>
          <w:tcPr>
            <w:tcW w:w="851" w:type="dxa"/>
            <w:vAlign w:val="center"/>
          </w:tcPr>
          <w:p w14:paraId="51C6E940" w14:textId="77777777" w:rsidR="00C53A20" w:rsidRPr="00936C07" w:rsidRDefault="00C53A20">
            <w:pPr>
              <w:spacing w:before="80" w:after="40"/>
              <w:jc w:val="center"/>
              <w:rPr>
                <w:snapToGrid w:val="0"/>
              </w:rPr>
            </w:pPr>
            <w:r w:rsidRPr="00936C07">
              <w:rPr>
                <w:snapToGrid w:val="0"/>
              </w:rPr>
              <w:t>-4.0</w:t>
            </w:r>
          </w:p>
        </w:tc>
        <w:tc>
          <w:tcPr>
            <w:tcW w:w="850" w:type="dxa"/>
            <w:tcBorders>
              <w:right w:val="single" w:sz="4" w:space="0" w:color="auto"/>
            </w:tcBorders>
            <w:vAlign w:val="center"/>
          </w:tcPr>
          <w:p w14:paraId="56EF14D0" w14:textId="77777777" w:rsidR="00C53A20" w:rsidRPr="00936C07" w:rsidRDefault="00C53A20">
            <w:pPr>
              <w:spacing w:before="80" w:after="40"/>
              <w:jc w:val="center"/>
              <w:rPr>
                <w:snapToGrid w:val="0"/>
              </w:rPr>
            </w:pPr>
            <w:r w:rsidRPr="00936C07">
              <w:rPr>
                <w:snapToGrid w:val="0"/>
              </w:rPr>
              <w:t>-20.0</w:t>
            </w:r>
          </w:p>
        </w:tc>
      </w:tr>
      <w:tr w:rsidR="00C53A20" w:rsidRPr="001D5540" w14:paraId="579E31D3" w14:textId="77777777">
        <w:trPr>
          <w:jc w:val="center"/>
        </w:trPr>
        <w:tc>
          <w:tcPr>
            <w:tcW w:w="709" w:type="dxa"/>
            <w:tcBorders>
              <w:left w:val="single" w:sz="4" w:space="0" w:color="auto"/>
            </w:tcBorders>
          </w:tcPr>
          <w:p w14:paraId="3657D7CB" w14:textId="77777777" w:rsidR="00C53A20" w:rsidRPr="00936C07" w:rsidRDefault="00C53A20">
            <w:pPr>
              <w:pStyle w:val="TableNormal0"/>
              <w:spacing w:before="80" w:after="40"/>
              <w:rPr>
                <w:sz w:val="20"/>
                <w:szCs w:val="20"/>
              </w:rPr>
            </w:pPr>
          </w:p>
        </w:tc>
        <w:tc>
          <w:tcPr>
            <w:tcW w:w="2830" w:type="dxa"/>
          </w:tcPr>
          <w:p w14:paraId="62FE4E9A" w14:textId="77777777" w:rsidR="00C53A20" w:rsidRPr="00936C07" w:rsidRDefault="00C53A20">
            <w:pPr>
              <w:pStyle w:val="TableNormal0"/>
              <w:spacing w:before="80" w:after="40"/>
              <w:rPr>
                <w:sz w:val="20"/>
                <w:szCs w:val="20"/>
              </w:rPr>
            </w:pPr>
            <w:r w:rsidRPr="00936C07">
              <w:rPr>
                <w:sz w:val="20"/>
                <w:szCs w:val="20"/>
              </w:rPr>
              <w:t>UPS</w:t>
            </w:r>
          </w:p>
        </w:tc>
        <w:tc>
          <w:tcPr>
            <w:tcW w:w="2131" w:type="dxa"/>
            <w:vAlign w:val="center"/>
          </w:tcPr>
          <w:p w14:paraId="511A4B34" w14:textId="77777777" w:rsidR="00C53A20" w:rsidRPr="00936C07" w:rsidRDefault="00C53A20">
            <w:pPr>
              <w:pStyle w:val="TableNormal0"/>
              <w:spacing w:before="80" w:after="40"/>
              <w:rPr>
                <w:sz w:val="20"/>
                <w:szCs w:val="20"/>
              </w:rPr>
            </w:pPr>
            <w:r w:rsidRPr="00936C07">
              <w:rPr>
                <w:sz w:val="20"/>
                <w:szCs w:val="20"/>
              </w:rPr>
              <w:t>Report submission within contractual allowable time</w:t>
            </w:r>
          </w:p>
        </w:tc>
        <w:tc>
          <w:tcPr>
            <w:tcW w:w="851" w:type="dxa"/>
            <w:vAlign w:val="center"/>
          </w:tcPr>
          <w:p w14:paraId="78C3DAE3" w14:textId="77777777" w:rsidR="00C53A20" w:rsidRPr="00936C07" w:rsidRDefault="00C53A20">
            <w:pPr>
              <w:spacing w:before="80" w:after="40"/>
              <w:jc w:val="center"/>
              <w:rPr>
                <w:snapToGrid w:val="0"/>
              </w:rPr>
            </w:pPr>
            <w:r w:rsidRPr="00936C07">
              <w:rPr>
                <w:snapToGrid w:val="0"/>
              </w:rPr>
              <w:t>0</w:t>
            </w:r>
          </w:p>
        </w:tc>
        <w:tc>
          <w:tcPr>
            <w:tcW w:w="850" w:type="dxa"/>
            <w:vAlign w:val="center"/>
          </w:tcPr>
          <w:p w14:paraId="0CB11DDF" w14:textId="77777777" w:rsidR="00C53A20" w:rsidRPr="00936C07" w:rsidRDefault="00C53A20">
            <w:pPr>
              <w:spacing w:before="80" w:after="40"/>
              <w:jc w:val="center"/>
              <w:rPr>
                <w:snapToGrid w:val="0"/>
              </w:rPr>
            </w:pPr>
            <w:r w:rsidRPr="00936C07">
              <w:rPr>
                <w:snapToGrid w:val="0"/>
              </w:rPr>
              <w:t>-2.0</w:t>
            </w:r>
          </w:p>
        </w:tc>
        <w:tc>
          <w:tcPr>
            <w:tcW w:w="851" w:type="dxa"/>
            <w:vAlign w:val="center"/>
          </w:tcPr>
          <w:p w14:paraId="01D39A9B" w14:textId="77777777" w:rsidR="00C53A20" w:rsidRPr="00936C07" w:rsidRDefault="00C53A20">
            <w:pPr>
              <w:spacing w:before="80" w:after="40"/>
              <w:jc w:val="center"/>
              <w:rPr>
                <w:snapToGrid w:val="0"/>
              </w:rPr>
            </w:pPr>
            <w:r w:rsidRPr="00936C07">
              <w:rPr>
                <w:snapToGrid w:val="0"/>
              </w:rPr>
              <w:t>-4.0</w:t>
            </w:r>
          </w:p>
        </w:tc>
        <w:tc>
          <w:tcPr>
            <w:tcW w:w="850" w:type="dxa"/>
            <w:tcBorders>
              <w:right w:val="single" w:sz="4" w:space="0" w:color="auto"/>
            </w:tcBorders>
            <w:vAlign w:val="center"/>
          </w:tcPr>
          <w:p w14:paraId="2DDECE54" w14:textId="77777777" w:rsidR="00C53A20" w:rsidRPr="00936C07" w:rsidRDefault="00C53A20">
            <w:pPr>
              <w:spacing w:before="80" w:after="40"/>
              <w:jc w:val="center"/>
              <w:rPr>
                <w:snapToGrid w:val="0"/>
              </w:rPr>
            </w:pPr>
            <w:r w:rsidRPr="00936C07">
              <w:rPr>
                <w:snapToGrid w:val="0"/>
              </w:rPr>
              <w:t>-20.0</w:t>
            </w:r>
          </w:p>
        </w:tc>
      </w:tr>
      <w:tr w:rsidR="00C53A20" w:rsidRPr="001D5540" w14:paraId="0FBFBC43" w14:textId="77777777">
        <w:trPr>
          <w:jc w:val="center"/>
        </w:trPr>
        <w:tc>
          <w:tcPr>
            <w:tcW w:w="709" w:type="dxa"/>
            <w:tcBorders>
              <w:left w:val="single" w:sz="4" w:space="0" w:color="auto"/>
            </w:tcBorders>
          </w:tcPr>
          <w:p w14:paraId="6AEA5D2B" w14:textId="77777777" w:rsidR="00C53A20" w:rsidRPr="00936C07" w:rsidRDefault="00C53A20">
            <w:pPr>
              <w:pStyle w:val="TableNormal0"/>
              <w:spacing w:before="80" w:after="40"/>
              <w:rPr>
                <w:sz w:val="20"/>
                <w:szCs w:val="20"/>
              </w:rPr>
            </w:pPr>
          </w:p>
        </w:tc>
        <w:tc>
          <w:tcPr>
            <w:tcW w:w="2830" w:type="dxa"/>
          </w:tcPr>
          <w:p w14:paraId="3C051B94" w14:textId="77777777" w:rsidR="00C53A20" w:rsidRPr="00936C07" w:rsidRDefault="00C53A20">
            <w:pPr>
              <w:pStyle w:val="TableNormal0"/>
              <w:spacing w:before="80" w:after="40"/>
              <w:rPr>
                <w:sz w:val="20"/>
                <w:szCs w:val="20"/>
              </w:rPr>
            </w:pPr>
            <w:r w:rsidRPr="00936C07">
              <w:rPr>
                <w:sz w:val="20"/>
                <w:szCs w:val="20"/>
              </w:rPr>
              <w:t>Earthing&amp; Lighting Protection</w:t>
            </w:r>
          </w:p>
        </w:tc>
        <w:tc>
          <w:tcPr>
            <w:tcW w:w="2131" w:type="dxa"/>
            <w:vAlign w:val="center"/>
          </w:tcPr>
          <w:p w14:paraId="2AFFD868" w14:textId="77777777" w:rsidR="00C53A20" w:rsidRPr="00936C07" w:rsidRDefault="00C53A20">
            <w:pPr>
              <w:pStyle w:val="TableNormal0"/>
              <w:spacing w:before="80" w:after="40"/>
              <w:rPr>
                <w:sz w:val="20"/>
                <w:szCs w:val="20"/>
              </w:rPr>
            </w:pPr>
            <w:r w:rsidRPr="00936C07">
              <w:rPr>
                <w:sz w:val="20"/>
                <w:szCs w:val="20"/>
              </w:rPr>
              <w:t xml:space="preserve">Report submission within contractual </w:t>
            </w:r>
            <w:r w:rsidRPr="00936C07">
              <w:rPr>
                <w:sz w:val="20"/>
                <w:szCs w:val="20"/>
              </w:rPr>
              <w:lastRenderedPageBreak/>
              <w:t>allowable time</w:t>
            </w:r>
          </w:p>
        </w:tc>
        <w:tc>
          <w:tcPr>
            <w:tcW w:w="851" w:type="dxa"/>
            <w:vAlign w:val="center"/>
          </w:tcPr>
          <w:p w14:paraId="341DC6E1" w14:textId="77777777" w:rsidR="00C53A20" w:rsidRPr="00936C07" w:rsidRDefault="00C53A20">
            <w:pPr>
              <w:spacing w:before="80" w:after="40"/>
              <w:jc w:val="center"/>
              <w:rPr>
                <w:snapToGrid w:val="0"/>
              </w:rPr>
            </w:pPr>
            <w:r w:rsidRPr="00936C07">
              <w:rPr>
                <w:snapToGrid w:val="0"/>
              </w:rPr>
              <w:lastRenderedPageBreak/>
              <w:t>0</w:t>
            </w:r>
          </w:p>
        </w:tc>
        <w:tc>
          <w:tcPr>
            <w:tcW w:w="850" w:type="dxa"/>
            <w:vAlign w:val="center"/>
          </w:tcPr>
          <w:p w14:paraId="756368F2" w14:textId="77777777" w:rsidR="00C53A20" w:rsidRPr="00936C07" w:rsidRDefault="00C53A20">
            <w:pPr>
              <w:spacing w:before="80" w:after="40"/>
              <w:jc w:val="center"/>
              <w:rPr>
                <w:snapToGrid w:val="0"/>
              </w:rPr>
            </w:pPr>
            <w:r w:rsidRPr="00936C07">
              <w:rPr>
                <w:snapToGrid w:val="0"/>
              </w:rPr>
              <w:t>-2.0</w:t>
            </w:r>
          </w:p>
        </w:tc>
        <w:tc>
          <w:tcPr>
            <w:tcW w:w="851" w:type="dxa"/>
            <w:vAlign w:val="center"/>
          </w:tcPr>
          <w:p w14:paraId="01BE097F" w14:textId="77777777" w:rsidR="00C53A20" w:rsidRPr="00936C07" w:rsidRDefault="00C53A20">
            <w:pPr>
              <w:spacing w:before="80" w:after="40"/>
              <w:jc w:val="center"/>
              <w:rPr>
                <w:snapToGrid w:val="0"/>
              </w:rPr>
            </w:pPr>
            <w:r w:rsidRPr="00936C07">
              <w:rPr>
                <w:snapToGrid w:val="0"/>
              </w:rPr>
              <w:t>-4.0</w:t>
            </w:r>
          </w:p>
        </w:tc>
        <w:tc>
          <w:tcPr>
            <w:tcW w:w="850" w:type="dxa"/>
            <w:tcBorders>
              <w:right w:val="single" w:sz="4" w:space="0" w:color="auto"/>
            </w:tcBorders>
            <w:vAlign w:val="center"/>
          </w:tcPr>
          <w:p w14:paraId="727F1118" w14:textId="77777777" w:rsidR="00C53A20" w:rsidRPr="00936C07" w:rsidRDefault="00C53A20">
            <w:pPr>
              <w:spacing w:before="80" w:after="40"/>
              <w:jc w:val="center"/>
              <w:rPr>
                <w:snapToGrid w:val="0"/>
              </w:rPr>
            </w:pPr>
            <w:r w:rsidRPr="00936C07">
              <w:rPr>
                <w:snapToGrid w:val="0"/>
              </w:rPr>
              <w:t>-20.0</w:t>
            </w:r>
          </w:p>
        </w:tc>
      </w:tr>
      <w:tr w:rsidR="00C53A20" w:rsidRPr="001D5540" w14:paraId="49FE456F" w14:textId="77777777">
        <w:trPr>
          <w:jc w:val="center"/>
        </w:trPr>
        <w:tc>
          <w:tcPr>
            <w:tcW w:w="709" w:type="dxa"/>
            <w:tcBorders>
              <w:left w:val="single" w:sz="4" w:space="0" w:color="auto"/>
            </w:tcBorders>
          </w:tcPr>
          <w:p w14:paraId="49A6082B" w14:textId="77777777" w:rsidR="00C53A20" w:rsidRPr="00936C07" w:rsidRDefault="00C53A20">
            <w:pPr>
              <w:pStyle w:val="TableNormal0"/>
              <w:spacing w:before="80" w:after="40"/>
              <w:rPr>
                <w:sz w:val="20"/>
                <w:szCs w:val="20"/>
              </w:rPr>
            </w:pPr>
          </w:p>
        </w:tc>
        <w:tc>
          <w:tcPr>
            <w:tcW w:w="2830" w:type="dxa"/>
          </w:tcPr>
          <w:p w14:paraId="01942B72" w14:textId="77777777" w:rsidR="00C53A20" w:rsidRPr="00936C07" w:rsidRDefault="00C53A20">
            <w:pPr>
              <w:pStyle w:val="TableNormal0"/>
              <w:spacing w:before="80" w:after="40"/>
              <w:rPr>
                <w:sz w:val="20"/>
                <w:szCs w:val="20"/>
              </w:rPr>
            </w:pPr>
            <w:r w:rsidRPr="00936C07">
              <w:rPr>
                <w:sz w:val="20"/>
                <w:szCs w:val="20"/>
              </w:rPr>
              <w:t>Corrosion Protection</w:t>
            </w:r>
          </w:p>
        </w:tc>
        <w:tc>
          <w:tcPr>
            <w:tcW w:w="2131" w:type="dxa"/>
            <w:vAlign w:val="center"/>
          </w:tcPr>
          <w:p w14:paraId="2C537561" w14:textId="77777777" w:rsidR="00C53A20" w:rsidRPr="00936C07" w:rsidRDefault="00C53A20">
            <w:pPr>
              <w:pStyle w:val="TableNormal0"/>
              <w:spacing w:before="80" w:after="40"/>
              <w:rPr>
                <w:sz w:val="20"/>
                <w:szCs w:val="20"/>
              </w:rPr>
            </w:pPr>
            <w:r w:rsidRPr="00936C07">
              <w:rPr>
                <w:sz w:val="20"/>
                <w:szCs w:val="20"/>
              </w:rPr>
              <w:t>Report submission within contractual allowable time</w:t>
            </w:r>
          </w:p>
        </w:tc>
        <w:tc>
          <w:tcPr>
            <w:tcW w:w="851" w:type="dxa"/>
            <w:vAlign w:val="center"/>
          </w:tcPr>
          <w:p w14:paraId="18CAD03A" w14:textId="77777777" w:rsidR="00C53A20" w:rsidRPr="00936C07" w:rsidRDefault="00C53A20">
            <w:pPr>
              <w:spacing w:before="80" w:after="40"/>
              <w:jc w:val="center"/>
              <w:rPr>
                <w:snapToGrid w:val="0"/>
              </w:rPr>
            </w:pPr>
            <w:r w:rsidRPr="00936C07">
              <w:rPr>
                <w:snapToGrid w:val="0"/>
              </w:rPr>
              <w:t>0</w:t>
            </w:r>
          </w:p>
        </w:tc>
        <w:tc>
          <w:tcPr>
            <w:tcW w:w="850" w:type="dxa"/>
            <w:vAlign w:val="center"/>
          </w:tcPr>
          <w:p w14:paraId="37A2F2B6" w14:textId="77777777" w:rsidR="00C53A20" w:rsidRPr="00936C07" w:rsidRDefault="00C53A20">
            <w:pPr>
              <w:spacing w:before="80" w:after="40"/>
              <w:jc w:val="center"/>
              <w:rPr>
                <w:snapToGrid w:val="0"/>
              </w:rPr>
            </w:pPr>
            <w:r w:rsidRPr="00936C07">
              <w:rPr>
                <w:snapToGrid w:val="0"/>
              </w:rPr>
              <w:t>-2.0</w:t>
            </w:r>
          </w:p>
        </w:tc>
        <w:tc>
          <w:tcPr>
            <w:tcW w:w="851" w:type="dxa"/>
            <w:vAlign w:val="center"/>
          </w:tcPr>
          <w:p w14:paraId="014603B4" w14:textId="77777777" w:rsidR="00C53A20" w:rsidRPr="00936C07" w:rsidRDefault="00C53A20">
            <w:pPr>
              <w:spacing w:before="80" w:after="40"/>
              <w:jc w:val="center"/>
              <w:rPr>
                <w:snapToGrid w:val="0"/>
              </w:rPr>
            </w:pPr>
            <w:r w:rsidRPr="00936C07">
              <w:rPr>
                <w:snapToGrid w:val="0"/>
              </w:rPr>
              <w:t>-4.0</w:t>
            </w:r>
          </w:p>
        </w:tc>
        <w:tc>
          <w:tcPr>
            <w:tcW w:w="850" w:type="dxa"/>
            <w:tcBorders>
              <w:right w:val="single" w:sz="4" w:space="0" w:color="auto"/>
            </w:tcBorders>
            <w:vAlign w:val="center"/>
          </w:tcPr>
          <w:p w14:paraId="7608C86F" w14:textId="77777777" w:rsidR="00C53A20" w:rsidRPr="00936C07" w:rsidRDefault="00C53A20">
            <w:pPr>
              <w:spacing w:before="80" w:after="40"/>
              <w:jc w:val="center"/>
              <w:rPr>
                <w:snapToGrid w:val="0"/>
              </w:rPr>
            </w:pPr>
            <w:r w:rsidRPr="00936C07">
              <w:rPr>
                <w:snapToGrid w:val="0"/>
              </w:rPr>
              <w:t>-20.0</w:t>
            </w:r>
          </w:p>
        </w:tc>
      </w:tr>
      <w:tr w:rsidR="00C53A20" w:rsidRPr="001D5540" w14:paraId="4199343B" w14:textId="77777777">
        <w:trPr>
          <w:jc w:val="center"/>
        </w:trPr>
        <w:tc>
          <w:tcPr>
            <w:tcW w:w="709" w:type="dxa"/>
            <w:tcBorders>
              <w:left w:val="single" w:sz="4" w:space="0" w:color="auto"/>
              <w:bottom w:val="single" w:sz="4" w:space="0" w:color="auto"/>
            </w:tcBorders>
          </w:tcPr>
          <w:p w14:paraId="3ABA8320" w14:textId="77777777" w:rsidR="00C53A20" w:rsidRPr="00936C07" w:rsidRDefault="00C53A20">
            <w:pPr>
              <w:pStyle w:val="TableNormal0"/>
              <w:spacing w:before="80" w:after="40"/>
              <w:rPr>
                <w:sz w:val="20"/>
                <w:szCs w:val="20"/>
              </w:rPr>
            </w:pPr>
            <w:r w:rsidRPr="00936C07">
              <w:rPr>
                <w:sz w:val="20"/>
                <w:szCs w:val="20"/>
              </w:rPr>
              <w:t>CT9</w:t>
            </w:r>
          </w:p>
        </w:tc>
        <w:tc>
          <w:tcPr>
            <w:tcW w:w="2830" w:type="dxa"/>
            <w:tcBorders>
              <w:bottom w:val="single" w:sz="4" w:space="0" w:color="auto"/>
            </w:tcBorders>
          </w:tcPr>
          <w:p w14:paraId="20452743" w14:textId="77777777" w:rsidR="00C53A20" w:rsidRPr="00936C07" w:rsidRDefault="00C53A20">
            <w:pPr>
              <w:pStyle w:val="TableNormal0"/>
              <w:spacing w:before="80" w:after="40"/>
              <w:rPr>
                <w:sz w:val="20"/>
                <w:szCs w:val="20"/>
              </w:rPr>
            </w:pPr>
            <w:r w:rsidRPr="00936C07">
              <w:rPr>
                <w:sz w:val="20"/>
                <w:szCs w:val="20"/>
              </w:rPr>
              <w:t xml:space="preserve">POP Customer Service Facilities - availability </w:t>
            </w:r>
          </w:p>
        </w:tc>
        <w:tc>
          <w:tcPr>
            <w:tcW w:w="2131" w:type="dxa"/>
            <w:tcBorders>
              <w:bottom w:val="single" w:sz="4" w:space="0" w:color="auto"/>
            </w:tcBorders>
            <w:vAlign w:val="center"/>
          </w:tcPr>
          <w:p w14:paraId="17FFF781" w14:textId="77777777" w:rsidR="00C53A20" w:rsidRPr="00936C07" w:rsidRDefault="00C53A20">
            <w:pPr>
              <w:pStyle w:val="TableNormal0"/>
              <w:spacing w:before="80" w:after="40"/>
              <w:jc w:val="both"/>
              <w:rPr>
                <w:sz w:val="20"/>
                <w:szCs w:val="20"/>
              </w:rPr>
            </w:pPr>
            <w:r w:rsidRPr="00936C07">
              <w:rPr>
                <w:sz w:val="20"/>
                <w:szCs w:val="20"/>
              </w:rPr>
              <w:t>If there is not direct one-to-one relationship between POP Customer Service Facility and Control Centres, the average monthly score across all POP Customer Service Facilities shall be applicable to each Control Centre.</w:t>
            </w:r>
          </w:p>
        </w:tc>
        <w:tc>
          <w:tcPr>
            <w:tcW w:w="851" w:type="dxa"/>
            <w:tcBorders>
              <w:bottom w:val="single" w:sz="4" w:space="0" w:color="auto"/>
            </w:tcBorders>
            <w:vAlign w:val="center"/>
          </w:tcPr>
          <w:p w14:paraId="51C6D240" w14:textId="77777777" w:rsidR="00C53A20" w:rsidRPr="00936C07" w:rsidRDefault="00C53A20">
            <w:pPr>
              <w:spacing w:before="80" w:after="40"/>
              <w:jc w:val="center"/>
              <w:rPr>
                <w:color w:val="000000"/>
              </w:rPr>
            </w:pPr>
            <w:r w:rsidRPr="00936C07">
              <w:rPr>
                <w:color w:val="000000"/>
              </w:rPr>
              <w:t>1</w:t>
            </w:r>
          </w:p>
        </w:tc>
        <w:tc>
          <w:tcPr>
            <w:tcW w:w="850" w:type="dxa"/>
            <w:tcBorders>
              <w:bottom w:val="single" w:sz="4" w:space="0" w:color="auto"/>
            </w:tcBorders>
            <w:vAlign w:val="center"/>
          </w:tcPr>
          <w:p w14:paraId="537CB88A" w14:textId="77777777" w:rsidR="00C53A20" w:rsidRPr="00936C07" w:rsidRDefault="00C53A20">
            <w:pPr>
              <w:spacing w:before="80" w:after="40"/>
              <w:jc w:val="center"/>
              <w:rPr>
                <w:color w:val="000000"/>
              </w:rPr>
            </w:pPr>
            <w:r w:rsidRPr="00936C07">
              <w:rPr>
                <w:color w:val="000000"/>
              </w:rPr>
              <w:t>-1</w:t>
            </w:r>
          </w:p>
        </w:tc>
        <w:tc>
          <w:tcPr>
            <w:tcW w:w="851" w:type="dxa"/>
            <w:tcBorders>
              <w:bottom w:val="single" w:sz="4" w:space="0" w:color="auto"/>
            </w:tcBorders>
            <w:vAlign w:val="center"/>
          </w:tcPr>
          <w:p w14:paraId="72C0776C" w14:textId="77777777" w:rsidR="00C53A20" w:rsidRPr="00936C07" w:rsidRDefault="00C53A20">
            <w:pPr>
              <w:spacing w:before="80" w:after="40"/>
              <w:jc w:val="center"/>
              <w:rPr>
                <w:color w:val="000000"/>
              </w:rPr>
            </w:pPr>
            <w:r w:rsidRPr="00936C07">
              <w:rPr>
                <w:color w:val="000000"/>
              </w:rPr>
              <w:t>-1.5</w:t>
            </w:r>
          </w:p>
        </w:tc>
        <w:tc>
          <w:tcPr>
            <w:tcW w:w="850" w:type="dxa"/>
            <w:tcBorders>
              <w:bottom w:val="single" w:sz="4" w:space="0" w:color="auto"/>
              <w:right w:val="single" w:sz="4" w:space="0" w:color="auto"/>
            </w:tcBorders>
            <w:vAlign w:val="center"/>
          </w:tcPr>
          <w:p w14:paraId="5CB25CA6" w14:textId="77777777" w:rsidR="00C53A20" w:rsidRPr="00936C07" w:rsidRDefault="00C53A20">
            <w:pPr>
              <w:spacing w:before="80" w:after="40"/>
              <w:jc w:val="center"/>
              <w:rPr>
                <w:color w:val="000000"/>
              </w:rPr>
            </w:pPr>
            <w:r w:rsidRPr="00936C07">
              <w:rPr>
                <w:color w:val="000000"/>
              </w:rPr>
              <w:t>-8</w:t>
            </w:r>
          </w:p>
        </w:tc>
      </w:tr>
      <w:tr w:rsidR="00C53A20" w:rsidRPr="001D5540" w14:paraId="7CE5B686" w14:textId="77777777">
        <w:trPr>
          <w:jc w:val="center"/>
        </w:trPr>
        <w:tc>
          <w:tcPr>
            <w:tcW w:w="709" w:type="dxa"/>
            <w:tcBorders>
              <w:top w:val="single" w:sz="4" w:space="0" w:color="auto"/>
              <w:left w:val="single" w:sz="4" w:space="0" w:color="auto"/>
            </w:tcBorders>
          </w:tcPr>
          <w:p w14:paraId="2D7592CD" w14:textId="77777777" w:rsidR="00C53A20" w:rsidRPr="00936C07" w:rsidRDefault="00C53A20">
            <w:pPr>
              <w:pStyle w:val="TableNormal0"/>
              <w:spacing w:before="80" w:after="40"/>
              <w:rPr>
                <w:sz w:val="20"/>
                <w:szCs w:val="20"/>
              </w:rPr>
            </w:pPr>
            <w:r w:rsidRPr="00936C07">
              <w:rPr>
                <w:sz w:val="20"/>
                <w:szCs w:val="20"/>
              </w:rPr>
              <w:t>CT10</w:t>
            </w:r>
          </w:p>
        </w:tc>
        <w:tc>
          <w:tcPr>
            <w:tcW w:w="2830" w:type="dxa"/>
            <w:tcBorders>
              <w:top w:val="single" w:sz="4" w:space="0" w:color="auto"/>
            </w:tcBorders>
          </w:tcPr>
          <w:p w14:paraId="128D945F" w14:textId="77777777" w:rsidR="00C53A20" w:rsidRPr="00936C07" w:rsidRDefault="00C53A20">
            <w:pPr>
              <w:pStyle w:val="TableNormal0"/>
              <w:spacing w:before="80" w:after="40"/>
              <w:rPr>
                <w:sz w:val="20"/>
                <w:szCs w:val="20"/>
              </w:rPr>
            </w:pPr>
            <w:r w:rsidRPr="00936C07">
              <w:rPr>
                <w:sz w:val="20"/>
                <w:szCs w:val="20"/>
              </w:rPr>
              <w:t>Charging and charge reconciliation processes - accuracy</w:t>
            </w:r>
          </w:p>
        </w:tc>
        <w:tc>
          <w:tcPr>
            <w:tcW w:w="2131" w:type="dxa"/>
            <w:tcBorders>
              <w:top w:val="single" w:sz="4" w:space="0" w:color="auto"/>
            </w:tcBorders>
            <w:vAlign w:val="center"/>
          </w:tcPr>
          <w:p w14:paraId="5C81C871" w14:textId="77777777" w:rsidR="00C53A20" w:rsidRPr="00936C07" w:rsidRDefault="00C53A20">
            <w:pPr>
              <w:pStyle w:val="TableNormal0"/>
              <w:spacing w:before="80" w:after="40"/>
              <w:jc w:val="both"/>
              <w:rPr>
                <w:sz w:val="20"/>
                <w:szCs w:val="20"/>
              </w:rPr>
            </w:pPr>
            <w:r w:rsidRPr="00936C07">
              <w:rPr>
                <w:sz w:val="20"/>
                <w:szCs w:val="20"/>
              </w:rPr>
              <w:t>At least 99.99% of ETC Transactions should be reconciled correctly (0.01% incorrectly)</w:t>
            </w:r>
          </w:p>
          <w:p w14:paraId="79F37F46" w14:textId="77777777" w:rsidR="00C53A20" w:rsidRPr="00936C07" w:rsidRDefault="00C53A20">
            <w:pPr>
              <w:pStyle w:val="TableNormal0"/>
              <w:spacing w:before="80" w:after="40"/>
              <w:jc w:val="both"/>
              <w:rPr>
                <w:sz w:val="20"/>
                <w:szCs w:val="20"/>
              </w:rPr>
            </w:pPr>
            <w:r w:rsidRPr="00936C07">
              <w:rPr>
                <w:sz w:val="20"/>
                <w:szCs w:val="20"/>
              </w:rPr>
              <w:t xml:space="preserve">Where the accuracies per Control Centre are not available, the overall accuracy shall be applicable to each Control Centre.  </w:t>
            </w:r>
          </w:p>
        </w:tc>
        <w:tc>
          <w:tcPr>
            <w:tcW w:w="851" w:type="dxa"/>
            <w:tcBorders>
              <w:top w:val="single" w:sz="4" w:space="0" w:color="auto"/>
            </w:tcBorders>
            <w:vAlign w:val="center"/>
          </w:tcPr>
          <w:p w14:paraId="0D6693AC" w14:textId="77777777" w:rsidR="00C53A20" w:rsidRPr="00936C07" w:rsidRDefault="00C53A20">
            <w:pPr>
              <w:spacing w:before="80" w:after="40"/>
              <w:jc w:val="center"/>
              <w:rPr>
                <w:color w:val="000000"/>
              </w:rPr>
            </w:pPr>
            <w:r w:rsidRPr="00936C07">
              <w:rPr>
                <w:color w:val="000000"/>
              </w:rPr>
              <w:t>0</w:t>
            </w:r>
          </w:p>
        </w:tc>
        <w:tc>
          <w:tcPr>
            <w:tcW w:w="850" w:type="dxa"/>
            <w:tcBorders>
              <w:top w:val="single" w:sz="4" w:space="0" w:color="auto"/>
            </w:tcBorders>
            <w:vAlign w:val="center"/>
          </w:tcPr>
          <w:p w14:paraId="333BEF0C" w14:textId="77777777" w:rsidR="00C53A20" w:rsidRPr="00936C07" w:rsidRDefault="00C53A20">
            <w:pPr>
              <w:spacing w:before="80" w:after="40"/>
              <w:jc w:val="center"/>
              <w:rPr>
                <w:color w:val="000000"/>
              </w:rPr>
            </w:pPr>
            <w:r w:rsidRPr="00936C07">
              <w:rPr>
                <w:color w:val="000000"/>
              </w:rPr>
              <w:t>-2</w:t>
            </w:r>
          </w:p>
        </w:tc>
        <w:tc>
          <w:tcPr>
            <w:tcW w:w="851" w:type="dxa"/>
            <w:tcBorders>
              <w:top w:val="single" w:sz="4" w:space="0" w:color="auto"/>
            </w:tcBorders>
            <w:vAlign w:val="center"/>
          </w:tcPr>
          <w:p w14:paraId="1D4E76BA" w14:textId="77777777" w:rsidR="00C53A20" w:rsidRPr="00936C07" w:rsidRDefault="00C53A20">
            <w:pPr>
              <w:spacing w:before="80" w:after="40"/>
              <w:jc w:val="center"/>
              <w:rPr>
                <w:color w:val="000000"/>
              </w:rPr>
            </w:pPr>
            <w:r w:rsidRPr="00936C07">
              <w:rPr>
                <w:color w:val="000000"/>
              </w:rPr>
              <w:t>-5</w:t>
            </w:r>
          </w:p>
        </w:tc>
        <w:tc>
          <w:tcPr>
            <w:tcW w:w="850" w:type="dxa"/>
            <w:tcBorders>
              <w:top w:val="single" w:sz="4" w:space="0" w:color="auto"/>
              <w:right w:val="single" w:sz="4" w:space="0" w:color="auto"/>
            </w:tcBorders>
            <w:vAlign w:val="center"/>
          </w:tcPr>
          <w:p w14:paraId="662D8F77" w14:textId="77777777" w:rsidR="00C53A20" w:rsidRPr="00936C07" w:rsidRDefault="00C53A20">
            <w:pPr>
              <w:spacing w:before="80" w:after="40"/>
              <w:jc w:val="center"/>
              <w:rPr>
                <w:color w:val="000000"/>
              </w:rPr>
            </w:pPr>
            <w:r w:rsidRPr="00936C07">
              <w:rPr>
                <w:color w:val="000000"/>
              </w:rPr>
              <w:t>-50</w:t>
            </w:r>
          </w:p>
        </w:tc>
      </w:tr>
      <w:tr w:rsidR="00C53A20" w:rsidRPr="001D5540" w14:paraId="379CB0B5" w14:textId="77777777">
        <w:trPr>
          <w:jc w:val="center"/>
        </w:trPr>
        <w:tc>
          <w:tcPr>
            <w:tcW w:w="709" w:type="dxa"/>
            <w:tcBorders>
              <w:left w:val="single" w:sz="4" w:space="0" w:color="auto"/>
            </w:tcBorders>
          </w:tcPr>
          <w:p w14:paraId="13981AE8" w14:textId="77777777" w:rsidR="00C53A20" w:rsidRPr="00936C07" w:rsidRDefault="00C53A20">
            <w:pPr>
              <w:pStyle w:val="TableNormal0"/>
              <w:spacing w:before="80" w:after="40"/>
              <w:rPr>
                <w:sz w:val="20"/>
                <w:szCs w:val="20"/>
              </w:rPr>
            </w:pPr>
            <w:r w:rsidRPr="00936C07">
              <w:rPr>
                <w:sz w:val="20"/>
                <w:szCs w:val="20"/>
              </w:rPr>
              <w:t>CT11</w:t>
            </w:r>
          </w:p>
        </w:tc>
        <w:tc>
          <w:tcPr>
            <w:tcW w:w="2830" w:type="dxa"/>
          </w:tcPr>
          <w:p w14:paraId="4D4D033B" w14:textId="77777777" w:rsidR="00C53A20" w:rsidRPr="00936C07" w:rsidRDefault="00C53A20">
            <w:pPr>
              <w:pStyle w:val="TableNormal0"/>
              <w:spacing w:before="80" w:after="40"/>
              <w:rPr>
                <w:sz w:val="20"/>
                <w:szCs w:val="20"/>
              </w:rPr>
            </w:pPr>
            <w:r w:rsidRPr="00936C07">
              <w:rPr>
                <w:sz w:val="20"/>
                <w:szCs w:val="20"/>
              </w:rPr>
              <w:t>Customer Satisfaction</w:t>
            </w:r>
          </w:p>
        </w:tc>
        <w:tc>
          <w:tcPr>
            <w:tcW w:w="2131" w:type="dxa"/>
            <w:vAlign w:val="center"/>
          </w:tcPr>
          <w:p w14:paraId="1E81DD2E" w14:textId="77777777" w:rsidR="00C53A20" w:rsidRPr="00936C07" w:rsidRDefault="00C53A20">
            <w:pPr>
              <w:pStyle w:val="TableNormal0"/>
              <w:spacing w:before="80" w:after="40"/>
              <w:jc w:val="both"/>
              <w:rPr>
                <w:sz w:val="20"/>
                <w:szCs w:val="20"/>
              </w:rPr>
            </w:pPr>
            <w:r w:rsidRPr="00936C07">
              <w:rPr>
                <w:sz w:val="20"/>
                <w:szCs w:val="20"/>
              </w:rPr>
              <w:t xml:space="preserve">If separate scores cannot be associated to each Control Centre, the overall score shall be applied to each Control Centre.  </w:t>
            </w:r>
          </w:p>
        </w:tc>
        <w:tc>
          <w:tcPr>
            <w:tcW w:w="851" w:type="dxa"/>
            <w:vAlign w:val="center"/>
          </w:tcPr>
          <w:p w14:paraId="770EF304" w14:textId="77777777" w:rsidR="00C53A20" w:rsidRPr="00936C07" w:rsidRDefault="00C53A20">
            <w:pPr>
              <w:spacing w:before="80" w:after="40"/>
              <w:jc w:val="center"/>
              <w:rPr>
                <w:color w:val="000000"/>
              </w:rPr>
            </w:pPr>
            <w:r w:rsidRPr="00936C07">
              <w:rPr>
                <w:color w:val="000000"/>
              </w:rPr>
              <w:t>1.5</w:t>
            </w:r>
          </w:p>
        </w:tc>
        <w:tc>
          <w:tcPr>
            <w:tcW w:w="850" w:type="dxa"/>
            <w:vAlign w:val="center"/>
          </w:tcPr>
          <w:p w14:paraId="138DE155" w14:textId="77777777" w:rsidR="00C53A20" w:rsidRPr="00936C07" w:rsidRDefault="00C53A20">
            <w:pPr>
              <w:spacing w:before="80" w:after="40"/>
              <w:jc w:val="center"/>
              <w:rPr>
                <w:color w:val="000000"/>
              </w:rPr>
            </w:pPr>
            <w:r w:rsidRPr="00936C07">
              <w:rPr>
                <w:color w:val="000000"/>
              </w:rPr>
              <w:t>-1.5</w:t>
            </w:r>
          </w:p>
        </w:tc>
        <w:tc>
          <w:tcPr>
            <w:tcW w:w="851" w:type="dxa"/>
            <w:vAlign w:val="center"/>
          </w:tcPr>
          <w:p w14:paraId="450A3D8A" w14:textId="77777777" w:rsidR="00C53A20" w:rsidRPr="00936C07" w:rsidRDefault="00C53A20">
            <w:pPr>
              <w:spacing w:before="80" w:after="40"/>
              <w:jc w:val="center"/>
              <w:rPr>
                <w:color w:val="000000"/>
              </w:rPr>
            </w:pPr>
            <w:r w:rsidRPr="00936C07">
              <w:rPr>
                <w:color w:val="000000"/>
              </w:rPr>
              <w:t>-2.5</w:t>
            </w:r>
          </w:p>
        </w:tc>
        <w:tc>
          <w:tcPr>
            <w:tcW w:w="850" w:type="dxa"/>
            <w:tcBorders>
              <w:right w:val="single" w:sz="4" w:space="0" w:color="auto"/>
            </w:tcBorders>
            <w:vAlign w:val="center"/>
          </w:tcPr>
          <w:p w14:paraId="34E7B1CC" w14:textId="77777777" w:rsidR="00C53A20" w:rsidRPr="00936C07" w:rsidRDefault="00C53A20">
            <w:pPr>
              <w:spacing w:before="80" w:after="40"/>
              <w:jc w:val="center"/>
              <w:rPr>
                <w:color w:val="000000"/>
              </w:rPr>
            </w:pPr>
            <w:r w:rsidRPr="00936C07">
              <w:rPr>
                <w:color w:val="000000"/>
              </w:rPr>
              <w:t>-15</w:t>
            </w:r>
          </w:p>
        </w:tc>
      </w:tr>
      <w:tr w:rsidR="00C53A20" w:rsidRPr="001D5540" w14:paraId="65385F7C" w14:textId="77777777">
        <w:trPr>
          <w:jc w:val="center"/>
        </w:trPr>
        <w:tc>
          <w:tcPr>
            <w:tcW w:w="709" w:type="dxa"/>
            <w:tcBorders>
              <w:left w:val="single" w:sz="4" w:space="0" w:color="auto"/>
            </w:tcBorders>
            <w:vAlign w:val="center"/>
          </w:tcPr>
          <w:p w14:paraId="1133E22E" w14:textId="77777777" w:rsidR="00C53A20" w:rsidRPr="00936C07" w:rsidRDefault="00C53A20">
            <w:pPr>
              <w:pStyle w:val="TableNormal0"/>
              <w:spacing w:before="80" w:after="40"/>
              <w:rPr>
                <w:sz w:val="20"/>
                <w:szCs w:val="20"/>
              </w:rPr>
            </w:pPr>
            <w:r w:rsidRPr="00936C07">
              <w:rPr>
                <w:sz w:val="20"/>
                <w:szCs w:val="20"/>
              </w:rPr>
              <w:t>CT12</w:t>
            </w:r>
          </w:p>
        </w:tc>
        <w:tc>
          <w:tcPr>
            <w:tcW w:w="2830" w:type="dxa"/>
            <w:vAlign w:val="center"/>
          </w:tcPr>
          <w:p w14:paraId="0E78AAB2" w14:textId="77777777" w:rsidR="00C53A20" w:rsidRPr="00936C07" w:rsidRDefault="00C53A20">
            <w:pPr>
              <w:pStyle w:val="TableNormal0"/>
              <w:spacing w:before="80" w:after="40"/>
              <w:rPr>
                <w:sz w:val="20"/>
                <w:szCs w:val="20"/>
              </w:rPr>
            </w:pPr>
            <w:r w:rsidRPr="00936C07">
              <w:rPr>
                <w:sz w:val="20"/>
                <w:szCs w:val="20"/>
              </w:rPr>
              <w:t>ETC lane availability</w:t>
            </w:r>
          </w:p>
        </w:tc>
        <w:tc>
          <w:tcPr>
            <w:tcW w:w="2131" w:type="dxa"/>
            <w:vAlign w:val="center"/>
          </w:tcPr>
          <w:p w14:paraId="46393A0B" w14:textId="77777777" w:rsidR="00C53A20" w:rsidRPr="00936C07" w:rsidRDefault="00C53A20">
            <w:pPr>
              <w:pStyle w:val="TableNormal0"/>
              <w:spacing w:before="80" w:after="40"/>
              <w:jc w:val="both"/>
              <w:rPr>
                <w:sz w:val="20"/>
                <w:szCs w:val="20"/>
              </w:rPr>
            </w:pPr>
            <w:r w:rsidRPr="00936C07">
              <w:rPr>
                <w:sz w:val="20"/>
                <w:szCs w:val="20"/>
              </w:rPr>
              <w:t>ETC Lanes should be available for at least 98% of the time in a day.</w:t>
            </w:r>
          </w:p>
        </w:tc>
        <w:tc>
          <w:tcPr>
            <w:tcW w:w="851" w:type="dxa"/>
            <w:vAlign w:val="center"/>
          </w:tcPr>
          <w:p w14:paraId="1C74877F" w14:textId="77777777" w:rsidR="00C53A20" w:rsidRPr="00936C07" w:rsidRDefault="00C53A20">
            <w:pPr>
              <w:spacing w:before="80" w:after="40"/>
              <w:jc w:val="center"/>
              <w:rPr>
                <w:color w:val="000000"/>
              </w:rPr>
            </w:pPr>
            <w:r w:rsidRPr="00936C07">
              <w:rPr>
                <w:color w:val="000000"/>
              </w:rPr>
              <w:t>0</w:t>
            </w:r>
          </w:p>
        </w:tc>
        <w:tc>
          <w:tcPr>
            <w:tcW w:w="850" w:type="dxa"/>
            <w:vAlign w:val="center"/>
          </w:tcPr>
          <w:p w14:paraId="3D7EE243" w14:textId="77777777" w:rsidR="00C53A20" w:rsidRPr="00936C07" w:rsidRDefault="00C53A20">
            <w:pPr>
              <w:spacing w:before="80" w:after="40"/>
              <w:jc w:val="center"/>
              <w:rPr>
                <w:color w:val="000000"/>
              </w:rPr>
            </w:pPr>
            <w:r w:rsidRPr="00936C07">
              <w:rPr>
                <w:color w:val="000000"/>
              </w:rPr>
              <w:t>-1.5</w:t>
            </w:r>
          </w:p>
        </w:tc>
        <w:tc>
          <w:tcPr>
            <w:tcW w:w="851" w:type="dxa"/>
            <w:vAlign w:val="center"/>
          </w:tcPr>
          <w:p w14:paraId="47BAF6FC" w14:textId="77777777" w:rsidR="00C53A20" w:rsidRPr="00936C07" w:rsidRDefault="00C53A20">
            <w:pPr>
              <w:spacing w:before="80" w:after="40"/>
              <w:jc w:val="center"/>
              <w:rPr>
                <w:color w:val="000000"/>
              </w:rPr>
            </w:pPr>
            <w:r w:rsidRPr="00936C07">
              <w:rPr>
                <w:color w:val="000000"/>
              </w:rPr>
              <w:t>-3</w:t>
            </w:r>
          </w:p>
        </w:tc>
        <w:tc>
          <w:tcPr>
            <w:tcW w:w="850" w:type="dxa"/>
            <w:tcBorders>
              <w:right w:val="single" w:sz="4" w:space="0" w:color="auto"/>
            </w:tcBorders>
            <w:vAlign w:val="center"/>
          </w:tcPr>
          <w:p w14:paraId="6AA208CC" w14:textId="77777777" w:rsidR="00C53A20" w:rsidRPr="00936C07" w:rsidRDefault="00C53A20">
            <w:pPr>
              <w:spacing w:before="80" w:after="40"/>
              <w:jc w:val="center"/>
              <w:rPr>
                <w:color w:val="000000"/>
              </w:rPr>
            </w:pPr>
            <w:r w:rsidRPr="00936C07">
              <w:rPr>
                <w:color w:val="000000"/>
              </w:rPr>
              <w:t>-15</w:t>
            </w:r>
          </w:p>
        </w:tc>
      </w:tr>
      <w:tr w:rsidR="00C53A20" w:rsidRPr="001D5540" w14:paraId="4B619B8A" w14:textId="77777777">
        <w:trPr>
          <w:jc w:val="center"/>
        </w:trPr>
        <w:tc>
          <w:tcPr>
            <w:tcW w:w="709" w:type="dxa"/>
            <w:tcBorders>
              <w:left w:val="single" w:sz="4" w:space="0" w:color="auto"/>
              <w:bottom w:val="single" w:sz="4" w:space="0" w:color="auto"/>
            </w:tcBorders>
          </w:tcPr>
          <w:p w14:paraId="3EB40F09" w14:textId="77777777" w:rsidR="00C53A20" w:rsidRPr="00936C07" w:rsidRDefault="00C53A20">
            <w:pPr>
              <w:pStyle w:val="TableNormal0"/>
              <w:spacing w:before="80" w:after="40"/>
              <w:rPr>
                <w:sz w:val="20"/>
                <w:szCs w:val="20"/>
              </w:rPr>
            </w:pPr>
            <w:r w:rsidRPr="00936C07">
              <w:rPr>
                <w:sz w:val="20"/>
                <w:szCs w:val="20"/>
              </w:rPr>
              <w:t>CT13</w:t>
            </w:r>
          </w:p>
        </w:tc>
        <w:tc>
          <w:tcPr>
            <w:tcW w:w="2830" w:type="dxa"/>
            <w:tcBorders>
              <w:bottom w:val="single" w:sz="4" w:space="0" w:color="auto"/>
            </w:tcBorders>
          </w:tcPr>
          <w:p w14:paraId="1CB190D5" w14:textId="77777777" w:rsidR="00C53A20" w:rsidRPr="00936C07" w:rsidRDefault="00C53A20">
            <w:pPr>
              <w:pStyle w:val="TableNormal0"/>
              <w:spacing w:before="80" w:after="40"/>
              <w:rPr>
                <w:sz w:val="20"/>
                <w:szCs w:val="20"/>
              </w:rPr>
            </w:pPr>
            <w:r w:rsidRPr="00936C07">
              <w:rPr>
                <w:sz w:val="20"/>
                <w:szCs w:val="20"/>
              </w:rPr>
              <w:t>ETC Transaction Records submitted to TCH – timeliness.</w:t>
            </w:r>
          </w:p>
        </w:tc>
        <w:tc>
          <w:tcPr>
            <w:tcW w:w="2131" w:type="dxa"/>
            <w:tcBorders>
              <w:bottom w:val="single" w:sz="4" w:space="0" w:color="auto"/>
            </w:tcBorders>
            <w:vAlign w:val="center"/>
          </w:tcPr>
          <w:p w14:paraId="630DF692" w14:textId="77777777" w:rsidR="00C53A20" w:rsidRPr="00936C07" w:rsidRDefault="00C53A20">
            <w:pPr>
              <w:pStyle w:val="TableNormal0"/>
              <w:spacing w:before="80" w:after="40"/>
              <w:jc w:val="both"/>
              <w:rPr>
                <w:sz w:val="20"/>
                <w:szCs w:val="20"/>
              </w:rPr>
            </w:pPr>
            <w:r w:rsidRPr="00936C07">
              <w:rPr>
                <w:sz w:val="20"/>
                <w:szCs w:val="20"/>
              </w:rPr>
              <w:t>Measurement of KPI to commence when both commencement of ETC tolling as taken place and the ETC transaction market share for the Control Centre is 50% or more for three consecutive months.</w:t>
            </w:r>
          </w:p>
          <w:p w14:paraId="29B92BE9" w14:textId="77777777" w:rsidR="00C53A20" w:rsidRPr="00936C07" w:rsidRDefault="00C53A20">
            <w:pPr>
              <w:pStyle w:val="TableNormal0"/>
              <w:spacing w:before="80" w:after="40"/>
              <w:jc w:val="both"/>
              <w:rPr>
                <w:sz w:val="20"/>
                <w:szCs w:val="20"/>
              </w:rPr>
            </w:pPr>
            <w:r w:rsidRPr="00936C07">
              <w:rPr>
                <w:sz w:val="20"/>
                <w:szCs w:val="20"/>
              </w:rPr>
              <w:lastRenderedPageBreak/>
              <w:t>This KPI aims to incentive close to real time transaction forwarding to the TCH.  The incentive will be applicable when 85% or more of ETC transactions per Control Centre are forwarded to the TCH within 2 hours (‘n’ = 2 hours)</w:t>
            </w:r>
          </w:p>
        </w:tc>
        <w:tc>
          <w:tcPr>
            <w:tcW w:w="851" w:type="dxa"/>
            <w:tcBorders>
              <w:bottom w:val="single" w:sz="4" w:space="0" w:color="auto"/>
            </w:tcBorders>
            <w:vAlign w:val="center"/>
          </w:tcPr>
          <w:p w14:paraId="3FD66090" w14:textId="77777777" w:rsidR="00C53A20" w:rsidRPr="00936C07" w:rsidRDefault="00C53A20">
            <w:pPr>
              <w:spacing w:before="80" w:after="40"/>
              <w:jc w:val="center"/>
              <w:rPr>
                <w:snapToGrid w:val="0"/>
              </w:rPr>
            </w:pPr>
            <w:r w:rsidRPr="00936C07">
              <w:rPr>
                <w:snapToGrid w:val="0"/>
              </w:rPr>
              <w:lastRenderedPageBreak/>
              <w:t>0.8</w:t>
            </w:r>
          </w:p>
        </w:tc>
        <w:tc>
          <w:tcPr>
            <w:tcW w:w="850" w:type="dxa"/>
            <w:tcBorders>
              <w:bottom w:val="single" w:sz="4" w:space="0" w:color="auto"/>
            </w:tcBorders>
            <w:vAlign w:val="center"/>
          </w:tcPr>
          <w:p w14:paraId="1E4342C4" w14:textId="77777777" w:rsidR="00C53A20" w:rsidRPr="00936C07" w:rsidRDefault="00C53A20">
            <w:pPr>
              <w:spacing w:before="80" w:after="40"/>
              <w:jc w:val="center"/>
              <w:rPr>
                <w:snapToGrid w:val="0"/>
              </w:rPr>
            </w:pPr>
            <w:r w:rsidRPr="00936C07">
              <w:rPr>
                <w:snapToGrid w:val="0"/>
              </w:rPr>
              <w:t>0.0</w:t>
            </w:r>
          </w:p>
        </w:tc>
        <w:tc>
          <w:tcPr>
            <w:tcW w:w="851" w:type="dxa"/>
            <w:tcBorders>
              <w:bottom w:val="single" w:sz="4" w:space="0" w:color="auto"/>
            </w:tcBorders>
            <w:vAlign w:val="center"/>
          </w:tcPr>
          <w:p w14:paraId="15651380" w14:textId="77777777" w:rsidR="00C53A20" w:rsidRPr="00936C07" w:rsidRDefault="00C53A20">
            <w:pPr>
              <w:spacing w:before="80" w:after="40"/>
              <w:jc w:val="center"/>
              <w:rPr>
                <w:snapToGrid w:val="0"/>
              </w:rPr>
            </w:pPr>
            <w:r w:rsidRPr="00936C07">
              <w:rPr>
                <w:snapToGrid w:val="0"/>
              </w:rPr>
              <w:t>0.0</w:t>
            </w:r>
          </w:p>
        </w:tc>
        <w:tc>
          <w:tcPr>
            <w:tcW w:w="850" w:type="dxa"/>
            <w:tcBorders>
              <w:bottom w:val="single" w:sz="4" w:space="0" w:color="auto"/>
              <w:right w:val="single" w:sz="4" w:space="0" w:color="auto"/>
            </w:tcBorders>
            <w:vAlign w:val="center"/>
          </w:tcPr>
          <w:p w14:paraId="61A9D51D" w14:textId="77777777" w:rsidR="00C53A20" w:rsidRPr="00936C07" w:rsidRDefault="00C53A20">
            <w:pPr>
              <w:spacing w:before="80" w:after="40"/>
              <w:jc w:val="center"/>
              <w:rPr>
                <w:snapToGrid w:val="0"/>
              </w:rPr>
            </w:pPr>
            <w:r w:rsidRPr="00936C07">
              <w:rPr>
                <w:snapToGrid w:val="0"/>
              </w:rPr>
              <w:t>0.0</w:t>
            </w:r>
          </w:p>
        </w:tc>
      </w:tr>
      <w:tr w:rsidR="00C53A20" w:rsidRPr="001D5540" w14:paraId="777BD193" w14:textId="77777777">
        <w:trPr>
          <w:jc w:val="center"/>
        </w:trPr>
        <w:tc>
          <w:tcPr>
            <w:tcW w:w="709" w:type="dxa"/>
            <w:tcBorders>
              <w:top w:val="single" w:sz="4" w:space="0" w:color="auto"/>
              <w:left w:val="single" w:sz="4" w:space="0" w:color="auto"/>
            </w:tcBorders>
          </w:tcPr>
          <w:p w14:paraId="7A98ED72" w14:textId="77777777" w:rsidR="00C53A20" w:rsidRPr="00936C07" w:rsidRDefault="00C53A20">
            <w:pPr>
              <w:pStyle w:val="TableNormal0"/>
              <w:spacing w:before="80" w:after="40"/>
              <w:rPr>
                <w:sz w:val="20"/>
                <w:szCs w:val="20"/>
              </w:rPr>
            </w:pPr>
            <w:r w:rsidRPr="00936C07">
              <w:rPr>
                <w:sz w:val="20"/>
                <w:szCs w:val="20"/>
              </w:rPr>
              <w:t>CT14</w:t>
            </w:r>
          </w:p>
        </w:tc>
        <w:tc>
          <w:tcPr>
            <w:tcW w:w="2830" w:type="dxa"/>
            <w:tcBorders>
              <w:top w:val="single" w:sz="4" w:space="0" w:color="auto"/>
            </w:tcBorders>
          </w:tcPr>
          <w:p w14:paraId="57DA3954" w14:textId="77777777" w:rsidR="00C53A20" w:rsidRPr="00936C07" w:rsidRDefault="00C53A20">
            <w:pPr>
              <w:pStyle w:val="TableNormal0"/>
              <w:spacing w:before="80" w:after="40"/>
              <w:rPr>
                <w:sz w:val="20"/>
                <w:szCs w:val="20"/>
              </w:rPr>
            </w:pPr>
            <w:r w:rsidRPr="00936C07">
              <w:rPr>
                <w:sz w:val="20"/>
                <w:szCs w:val="20"/>
              </w:rPr>
              <w:t>Account Registration Processing - accuracy</w:t>
            </w:r>
          </w:p>
        </w:tc>
        <w:tc>
          <w:tcPr>
            <w:tcW w:w="2131" w:type="dxa"/>
            <w:tcBorders>
              <w:top w:val="single" w:sz="4" w:space="0" w:color="auto"/>
            </w:tcBorders>
            <w:vAlign w:val="center"/>
          </w:tcPr>
          <w:p w14:paraId="69D642B9" w14:textId="77777777" w:rsidR="00C53A20" w:rsidRPr="00936C07" w:rsidRDefault="00C53A20">
            <w:pPr>
              <w:pStyle w:val="TableNormal0"/>
              <w:spacing w:before="80" w:after="40"/>
              <w:rPr>
                <w:sz w:val="20"/>
                <w:szCs w:val="20"/>
              </w:rPr>
            </w:pPr>
            <w:r w:rsidRPr="00936C07">
              <w:rPr>
                <w:sz w:val="20"/>
                <w:szCs w:val="20"/>
              </w:rPr>
              <w:t>97.5% accuracy</w:t>
            </w:r>
          </w:p>
        </w:tc>
        <w:tc>
          <w:tcPr>
            <w:tcW w:w="851" w:type="dxa"/>
            <w:tcBorders>
              <w:top w:val="single" w:sz="4" w:space="0" w:color="auto"/>
            </w:tcBorders>
            <w:vAlign w:val="center"/>
          </w:tcPr>
          <w:p w14:paraId="5BCAB309" w14:textId="77777777" w:rsidR="00C53A20" w:rsidRPr="00936C07" w:rsidRDefault="00C53A20">
            <w:pPr>
              <w:spacing w:before="80" w:after="40"/>
              <w:jc w:val="center"/>
              <w:rPr>
                <w:color w:val="000000"/>
              </w:rPr>
            </w:pPr>
            <w:r w:rsidRPr="00936C07">
              <w:rPr>
                <w:color w:val="000000"/>
              </w:rPr>
              <w:t>0</w:t>
            </w:r>
          </w:p>
        </w:tc>
        <w:tc>
          <w:tcPr>
            <w:tcW w:w="850" w:type="dxa"/>
            <w:tcBorders>
              <w:top w:val="single" w:sz="4" w:space="0" w:color="auto"/>
            </w:tcBorders>
            <w:vAlign w:val="center"/>
          </w:tcPr>
          <w:p w14:paraId="0A433577" w14:textId="77777777" w:rsidR="00C53A20" w:rsidRPr="00936C07" w:rsidRDefault="00C53A20">
            <w:pPr>
              <w:spacing w:before="80" w:after="40"/>
              <w:jc w:val="center"/>
              <w:rPr>
                <w:color w:val="000000"/>
              </w:rPr>
            </w:pPr>
            <w:r w:rsidRPr="00936C07">
              <w:rPr>
                <w:color w:val="000000"/>
              </w:rPr>
              <w:t>-1</w:t>
            </w:r>
          </w:p>
        </w:tc>
        <w:tc>
          <w:tcPr>
            <w:tcW w:w="851" w:type="dxa"/>
            <w:tcBorders>
              <w:top w:val="single" w:sz="4" w:space="0" w:color="auto"/>
            </w:tcBorders>
            <w:vAlign w:val="center"/>
          </w:tcPr>
          <w:p w14:paraId="4F66DDDC" w14:textId="77777777" w:rsidR="00C53A20" w:rsidRPr="00936C07" w:rsidRDefault="00C53A20">
            <w:pPr>
              <w:spacing w:before="80" w:after="40"/>
              <w:jc w:val="center"/>
              <w:rPr>
                <w:color w:val="000000"/>
              </w:rPr>
            </w:pPr>
            <w:r w:rsidRPr="00936C07">
              <w:rPr>
                <w:color w:val="000000"/>
              </w:rPr>
              <w:t>-2</w:t>
            </w:r>
          </w:p>
        </w:tc>
        <w:tc>
          <w:tcPr>
            <w:tcW w:w="850" w:type="dxa"/>
            <w:tcBorders>
              <w:top w:val="single" w:sz="4" w:space="0" w:color="auto"/>
              <w:right w:val="single" w:sz="4" w:space="0" w:color="auto"/>
            </w:tcBorders>
            <w:vAlign w:val="center"/>
          </w:tcPr>
          <w:p w14:paraId="385A33A3" w14:textId="77777777" w:rsidR="00C53A20" w:rsidRPr="00936C07" w:rsidRDefault="00C53A20">
            <w:pPr>
              <w:spacing w:before="80" w:after="40"/>
              <w:jc w:val="center"/>
              <w:rPr>
                <w:color w:val="000000"/>
              </w:rPr>
            </w:pPr>
            <w:r w:rsidRPr="00936C07">
              <w:rPr>
                <w:color w:val="000000"/>
              </w:rPr>
              <w:t>-10</w:t>
            </w:r>
          </w:p>
        </w:tc>
      </w:tr>
      <w:tr w:rsidR="00C53A20" w:rsidRPr="001D5540" w14:paraId="55106C15" w14:textId="77777777">
        <w:trPr>
          <w:jc w:val="center"/>
        </w:trPr>
        <w:tc>
          <w:tcPr>
            <w:tcW w:w="709" w:type="dxa"/>
            <w:tcBorders>
              <w:left w:val="single" w:sz="4" w:space="0" w:color="auto"/>
            </w:tcBorders>
            <w:vAlign w:val="center"/>
          </w:tcPr>
          <w:p w14:paraId="6423DAAD" w14:textId="77777777" w:rsidR="00C53A20" w:rsidRPr="00936C07" w:rsidRDefault="00C53A20">
            <w:pPr>
              <w:pStyle w:val="TableNormal0"/>
              <w:spacing w:before="80" w:after="40"/>
              <w:rPr>
                <w:sz w:val="20"/>
                <w:szCs w:val="20"/>
              </w:rPr>
            </w:pPr>
            <w:r w:rsidRPr="00936C07">
              <w:rPr>
                <w:sz w:val="20"/>
                <w:szCs w:val="20"/>
              </w:rPr>
              <w:t>CT15</w:t>
            </w:r>
          </w:p>
        </w:tc>
        <w:tc>
          <w:tcPr>
            <w:tcW w:w="2830" w:type="dxa"/>
            <w:vAlign w:val="center"/>
          </w:tcPr>
          <w:p w14:paraId="4E891CCD" w14:textId="77777777" w:rsidR="00C53A20" w:rsidRPr="00936C07" w:rsidRDefault="00C53A20">
            <w:pPr>
              <w:pStyle w:val="TableNormal0"/>
              <w:spacing w:before="80" w:after="40"/>
              <w:rPr>
                <w:sz w:val="20"/>
                <w:szCs w:val="20"/>
              </w:rPr>
            </w:pPr>
            <w:r w:rsidRPr="00936C07">
              <w:rPr>
                <w:sz w:val="20"/>
                <w:szCs w:val="20"/>
              </w:rPr>
              <w:t>QLS –availability</w:t>
            </w:r>
          </w:p>
        </w:tc>
        <w:tc>
          <w:tcPr>
            <w:tcW w:w="2131" w:type="dxa"/>
            <w:vAlign w:val="center"/>
          </w:tcPr>
          <w:p w14:paraId="7D22CB45" w14:textId="77777777" w:rsidR="00C53A20" w:rsidRPr="00936C07" w:rsidRDefault="00C53A20">
            <w:pPr>
              <w:pStyle w:val="TableNormal0"/>
              <w:spacing w:before="80" w:after="40"/>
              <w:jc w:val="both"/>
              <w:rPr>
                <w:sz w:val="20"/>
                <w:szCs w:val="20"/>
              </w:rPr>
            </w:pPr>
            <w:r w:rsidRPr="00936C07">
              <w:rPr>
                <w:sz w:val="20"/>
                <w:szCs w:val="20"/>
              </w:rPr>
              <w:t>The QLS should be available for at least 99.7% of the time in a month.</w:t>
            </w:r>
          </w:p>
        </w:tc>
        <w:tc>
          <w:tcPr>
            <w:tcW w:w="851" w:type="dxa"/>
            <w:vAlign w:val="center"/>
          </w:tcPr>
          <w:p w14:paraId="3ADD1E5D" w14:textId="77777777" w:rsidR="00C53A20" w:rsidRPr="00936C07" w:rsidRDefault="00C53A20">
            <w:pPr>
              <w:spacing w:before="80" w:after="40"/>
              <w:jc w:val="center"/>
              <w:rPr>
                <w:color w:val="000000"/>
              </w:rPr>
            </w:pPr>
            <w:r w:rsidRPr="00936C07">
              <w:rPr>
                <w:color w:val="000000"/>
              </w:rPr>
              <w:t>0</w:t>
            </w:r>
          </w:p>
        </w:tc>
        <w:tc>
          <w:tcPr>
            <w:tcW w:w="850" w:type="dxa"/>
            <w:vAlign w:val="center"/>
          </w:tcPr>
          <w:p w14:paraId="4FE298D8" w14:textId="77777777" w:rsidR="00C53A20" w:rsidRPr="00936C07" w:rsidRDefault="00C53A20">
            <w:pPr>
              <w:spacing w:before="80" w:after="40"/>
              <w:jc w:val="center"/>
              <w:rPr>
                <w:color w:val="000000"/>
              </w:rPr>
            </w:pPr>
            <w:r w:rsidRPr="00936C07">
              <w:rPr>
                <w:color w:val="000000"/>
              </w:rPr>
              <w:t>-0.25</w:t>
            </w:r>
          </w:p>
        </w:tc>
        <w:tc>
          <w:tcPr>
            <w:tcW w:w="851" w:type="dxa"/>
            <w:vAlign w:val="center"/>
          </w:tcPr>
          <w:p w14:paraId="430E861D" w14:textId="77777777" w:rsidR="00C53A20" w:rsidRPr="00936C07" w:rsidRDefault="00C53A20">
            <w:pPr>
              <w:spacing w:before="80" w:after="40"/>
              <w:jc w:val="center"/>
              <w:rPr>
                <w:color w:val="000000"/>
              </w:rPr>
            </w:pPr>
            <w:r w:rsidRPr="00936C07">
              <w:rPr>
                <w:color w:val="000000"/>
              </w:rPr>
              <w:t>-0.5</w:t>
            </w:r>
          </w:p>
        </w:tc>
        <w:tc>
          <w:tcPr>
            <w:tcW w:w="850" w:type="dxa"/>
            <w:tcBorders>
              <w:right w:val="single" w:sz="4" w:space="0" w:color="auto"/>
            </w:tcBorders>
            <w:vAlign w:val="center"/>
          </w:tcPr>
          <w:p w14:paraId="1F3BD2BD" w14:textId="77777777" w:rsidR="00C53A20" w:rsidRPr="00936C07" w:rsidRDefault="00C53A20">
            <w:pPr>
              <w:spacing w:before="80" w:after="40"/>
              <w:jc w:val="center"/>
              <w:rPr>
                <w:color w:val="000000"/>
              </w:rPr>
            </w:pPr>
            <w:r w:rsidRPr="00936C07">
              <w:rPr>
                <w:color w:val="000000"/>
              </w:rPr>
              <w:t>-10</w:t>
            </w:r>
          </w:p>
        </w:tc>
      </w:tr>
      <w:tr w:rsidR="00C53A20" w:rsidRPr="001D5540" w14:paraId="5A3D0AD6" w14:textId="77777777">
        <w:trPr>
          <w:jc w:val="center"/>
        </w:trPr>
        <w:tc>
          <w:tcPr>
            <w:tcW w:w="709" w:type="dxa"/>
            <w:tcBorders>
              <w:left w:val="single" w:sz="4" w:space="0" w:color="auto"/>
            </w:tcBorders>
          </w:tcPr>
          <w:p w14:paraId="720F5025" w14:textId="77777777" w:rsidR="00C53A20" w:rsidRPr="00936C07" w:rsidRDefault="00C53A20">
            <w:pPr>
              <w:pStyle w:val="TableNormal0"/>
              <w:spacing w:before="80" w:after="40"/>
              <w:rPr>
                <w:sz w:val="20"/>
                <w:szCs w:val="20"/>
              </w:rPr>
            </w:pPr>
            <w:r w:rsidRPr="00936C07">
              <w:rPr>
                <w:sz w:val="20"/>
                <w:szCs w:val="20"/>
              </w:rPr>
              <w:t>CT16</w:t>
            </w:r>
          </w:p>
        </w:tc>
        <w:tc>
          <w:tcPr>
            <w:tcW w:w="2830" w:type="dxa"/>
          </w:tcPr>
          <w:p w14:paraId="50829892" w14:textId="77777777" w:rsidR="00C53A20" w:rsidRPr="00936C07" w:rsidRDefault="00C53A20">
            <w:pPr>
              <w:pStyle w:val="TableNormal0"/>
              <w:spacing w:before="80" w:after="40"/>
              <w:rPr>
                <w:sz w:val="20"/>
                <w:szCs w:val="20"/>
              </w:rPr>
            </w:pPr>
            <w:r w:rsidRPr="00936C07">
              <w:rPr>
                <w:sz w:val="20"/>
                <w:szCs w:val="20"/>
              </w:rPr>
              <w:t>Maintenance</w:t>
            </w:r>
          </w:p>
        </w:tc>
        <w:tc>
          <w:tcPr>
            <w:tcW w:w="2131" w:type="dxa"/>
            <w:vAlign w:val="center"/>
          </w:tcPr>
          <w:p w14:paraId="3D240011" w14:textId="77777777" w:rsidR="00C53A20" w:rsidRPr="00936C07" w:rsidRDefault="00C53A20">
            <w:pPr>
              <w:pStyle w:val="TableNormal0"/>
              <w:spacing w:before="80" w:after="40"/>
              <w:jc w:val="center"/>
              <w:rPr>
                <w:sz w:val="20"/>
                <w:szCs w:val="20"/>
              </w:rPr>
            </w:pPr>
            <w:r w:rsidRPr="00936C07">
              <w:rPr>
                <w:sz w:val="20"/>
                <w:szCs w:val="20"/>
              </w:rPr>
              <w:t>n/a</w:t>
            </w:r>
          </w:p>
        </w:tc>
        <w:tc>
          <w:tcPr>
            <w:tcW w:w="851" w:type="dxa"/>
            <w:vAlign w:val="center"/>
          </w:tcPr>
          <w:p w14:paraId="29235CA7" w14:textId="77777777" w:rsidR="00C53A20" w:rsidRPr="00936C07" w:rsidRDefault="00C53A20">
            <w:pPr>
              <w:spacing w:before="80" w:after="40"/>
              <w:jc w:val="center"/>
              <w:rPr>
                <w:color w:val="000000"/>
              </w:rPr>
            </w:pPr>
            <w:r w:rsidRPr="00936C07">
              <w:rPr>
                <w:color w:val="000000"/>
              </w:rPr>
              <w:t>2</w:t>
            </w:r>
          </w:p>
        </w:tc>
        <w:tc>
          <w:tcPr>
            <w:tcW w:w="850" w:type="dxa"/>
            <w:vAlign w:val="center"/>
          </w:tcPr>
          <w:p w14:paraId="4CA6294A" w14:textId="77777777" w:rsidR="00C53A20" w:rsidRPr="00936C07" w:rsidRDefault="00C53A20">
            <w:pPr>
              <w:spacing w:before="80" w:after="40"/>
              <w:jc w:val="center"/>
              <w:rPr>
                <w:color w:val="000000"/>
              </w:rPr>
            </w:pPr>
            <w:r w:rsidRPr="00936C07">
              <w:rPr>
                <w:color w:val="000000"/>
              </w:rPr>
              <w:t>-3</w:t>
            </w:r>
          </w:p>
        </w:tc>
        <w:tc>
          <w:tcPr>
            <w:tcW w:w="851" w:type="dxa"/>
            <w:vAlign w:val="center"/>
          </w:tcPr>
          <w:p w14:paraId="1D8AE5AF" w14:textId="77777777" w:rsidR="00C53A20" w:rsidRPr="00936C07" w:rsidRDefault="00C53A20">
            <w:pPr>
              <w:spacing w:before="80" w:after="40"/>
              <w:jc w:val="center"/>
              <w:rPr>
                <w:color w:val="000000"/>
              </w:rPr>
            </w:pPr>
            <w:r w:rsidRPr="00936C07">
              <w:rPr>
                <w:color w:val="000000"/>
              </w:rPr>
              <w:t>-10</w:t>
            </w:r>
          </w:p>
        </w:tc>
        <w:tc>
          <w:tcPr>
            <w:tcW w:w="850" w:type="dxa"/>
            <w:tcBorders>
              <w:right w:val="single" w:sz="4" w:space="0" w:color="auto"/>
            </w:tcBorders>
            <w:vAlign w:val="center"/>
          </w:tcPr>
          <w:p w14:paraId="749A3054" w14:textId="77777777" w:rsidR="00C53A20" w:rsidRPr="00936C07" w:rsidRDefault="00C53A20">
            <w:pPr>
              <w:spacing w:before="80" w:after="40"/>
              <w:jc w:val="center"/>
              <w:rPr>
                <w:color w:val="000000"/>
              </w:rPr>
            </w:pPr>
            <w:r w:rsidRPr="00936C07">
              <w:rPr>
                <w:color w:val="000000"/>
              </w:rPr>
              <w:t>-30</w:t>
            </w:r>
          </w:p>
        </w:tc>
      </w:tr>
      <w:tr w:rsidR="00C53A20" w:rsidRPr="001D5540" w14:paraId="6B6458FC" w14:textId="77777777">
        <w:trPr>
          <w:jc w:val="center"/>
        </w:trPr>
        <w:tc>
          <w:tcPr>
            <w:tcW w:w="709" w:type="dxa"/>
            <w:tcBorders>
              <w:left w:val="single" w:sz="4" w:space="0" w:color="auto"/>
            </w:tcBorders>
          </w:tcPr>
          <w:p w14:paraId="72D5AB8D" w14:textId="77777777" w:rsidR="00C53A20" w:rsidRPr="00936C07" w:rsidRDefault="00C53A20">
            <w:pPr>
              <w:pStyle w:val="TableNormal0"/>
              <w:spacing w:before="80" w:after="40"/>
              <w:rPr>
                <w:sz w:val="20"/>
                <w:szCs w:val="20"/>
              </w:rPr>
            </w:pPr>
            <w:r w:rsidRPr="00936C07">
              <w:rPr>
                <w:sz w:val="20"/>
                <w:szCs w:val="20"/>
              </w:rPr>
              <w:t>CT18</w:t>
            </w:r>
          </w:p>
        </w:tc>
        <w:tc>
          <w:tcPr>
            <w:tcW w:w="2830" w:type="dxa"/>
          </w:tcPr>
          <w:p w14:paraId="0A232B13" w14:textId="77777777" w:rsidR="00C53A20" w:rsidRPr="00936C07" w:rsidRDefault="00C53A20">
            <w:pPr>
              <w:pStyle w:val="TableNormal0"/>
              <w:spacing w:before="80" w:after="40"/>
              <w:rPr>
                <w:sz w:val="20"/>
                <w:szCs w:val="20"/>
              </w:rPr>
            </w:pPr>
            <w:r w:rsidRPr="00936C07">
              <w:rPr>
                <w:sz w:val="20"/>
                <w:szCs w:val="20"/>
              </w:rPr>
              <w:t>Tactical marketing programme Level of Service (LOS)</w:t>
            </w:r>
          </w:p>
        </w:tc>
        <w:tc>
          <w:tcPr>
            <w:tcW w:w="2131" w:type="dxa"/>
            <w:vAlign w:val="center"/>
          </w:tcPr>
          <w:p w14:paraId="02382C48" w14:textId="77777777" w:rsidR="00C53A20" w:rsidRPr="00936C07" w:rsidRDefault="00C53A20">
            <w:pPr>
              <w:pStyle w:val="TableNormal0"/>
              <w:spacing w:before="80" w:after="40"/>
              <w:jc w:val="both"/>
              <w:rPr>
                <w:sz w:val="20"/>
                <w:szCs w:val="20"/>
              </w:rPr>
            </w:pPr>
            <w:r w:rsidRPr="00936C07">
              <w:rPr>
                <w:sz w:val="20"/>
                <w:szCs w:val="20"/>
              </w:rPr>
              <w:t>If separate scores cannot be associated to each Control Centre, the overall score shall be applied to each Control Centre for the duration of a measurement period.</w:t>
            </w:r>
          </w:p>
        </w:tc>
        <w:tc>
          <w:tcPr>
            <w:tcW w:w="851" w:type="dxa"/>
            <w:vAlign w:val="center"/>
          </w:tcPr>
          <w:p w14:paraId="4007785C" w14:textId="77777777" w:rsidR="00C53A20" w:rsidRPr="00936C07" w:rsidRDefault="00C53A20">
            <w:pPr>
              <w:spacing w:before="80" w:after="40"/>
              <w:jc w:val="center"/>
              <w:rPr>
                <w:color w:val="000000"/>
              </w:rPr>
            </w:pPr>
            <w:r w:rsidRPr="00936C07">
              <w:rPr>
                <w:color w:val="000000"/>
              </w:rPr>
              <w:t>1</w:t>
            </w:r>
          </w:p>
        </w:tc>
        <w:tc>
          <w:tcPr>
            <w:tcW w:w="850" w:type="dxa"/>
            <w:vAlign w:val="center"/>
          </w:tcPr>
          <w:p w14:paraId="79A12FB9" w14:textId="77777777" w:rsidR="00C53A20" w:rsidRPr="00936C07" w:rsidRDefault="00C53A20">
            <w:pPr>
              <w:spacing w:before="80" w:after="40"/>
              <w:jc w:val="center"/>
              <w:rPr>
                <w:color w:val="000000"/>
              </w:rPr>
            </w:pPr>
            <w:r w:rsidRPr="00936C07">
              <w:rPr>
                <w:color w:val="000000"/>
              </w:rPr>
              <w:t>-1</w:t>
            </w:r>
          </w:p>
        </w:tc>
        <w:tc>
          <w:tcPr>
            <w:tcW w:w="851" w:type="dxa"/>
            <w:vAlign w:val="center"/>
          </w:tcPr>
          <w:p w14:paraId="37B0B5EF" w14:textId="77777777" w:rsidR="00C53A20" w:rsidRPr="00936C07" w:rsidRDefault="00C53A20">
            <w:pPr>
              <w:spacing w:before="80" w:after="40"/>
              <w:jc w:val="center"/>
              <w:rPr>
                <w:color w:val="000000"/>
              </w:rPr>
            </w:pPr>
            <w:r w:rsidRPr="00936C07">
              <w:rPr>
                <w:color w:val="000000"/>
              </w:rPr>
              <w:t>-2.5</w:t>
            </w:r>
          </w:p>
        </w:tc>
        <w:tc>
          <w:tcPr>
            <w:tcW w:w="850" w:type="dxa"/>
            <w:tcBorders>
              <w:right w:val="single" w:sz="4" w:space="0" w:color="auto"/>
            </w:tcBorders>
            <w:vAlign w:val="center"/>
          </w:tcPr>
          <w:p w14:paraId="114050B1" w14:textId="77777777" w:rsidR="00C53A20" w:rsidRPr="00936C07" w:rsidRDefault="00C53A20">
            <w:pPr>
              <w:spacing w:before="80" w:after="40"/>
              <w:jc w:val="center"/>
              <w:rPr>
                <w:color w:val="000000"/>
              </w:rPr>
            </w:pPr>
            <w:r w:rsidRPr="00936C07">
              <w:rPr>
                <w:color w:val="000000"/>
              </w:rPr>
              <w:t>-15</w:t>
            </w:r>
          </w:p>
        </w:tc>
      </w:tr>
      <w:tr w:rsidR="00C53A20" w:rsidRPr="001D5540" w14:paraId="340C5447" w14:textId="77777777">
        <w:trPr>
          <w:jc w:val="center"/>
        </w:trPr>
        <w:tc>
          <w:tcPr>
            <w:tcW w:w="709" w:type="dxa"/>
            <w:tcBorders>
              <w:left w:val="single" w:sz="4" w:space="0" w:color="auto"/>
            </w:tcBorders>
          </w:tcPr>
          <w:p w14:paraId="03B6AEB7" w14:textId="77777777" w:rsidR="00C53A20" w:rsidRPr="00936C07" w:rsidRDefault="00C53A20">
            <w:pPr>
              <w:pStyle w:val="TableNormal0"/>
              <w:spacing w:before="80" w:after="40"/>
              <w:rPr>
                <w:sz w:val="20"/>
                <w:szCs w:val="20"/>
              </w:rPr>
            </w:pPr>
            <w:r w:rsidRPr="00936C07">
              <w:rPr>
                <w:sz w:val="20"/>
                <w:szCs w:val="20"/>
              </w:rPr>
              <w:t>CT20</w:t>
            </w:r>
          </w:p>
        </w:tc>
        <w:tc>
          <w:tcPr>
            <w:tcW w:w="2830" w:type="dxa"/>
          </w:tcPr>
          <w:p w14:paraId="12595D01" w14:textId="77777777" w:rsidR="00C53A20" w:rsidRPr="00936C07" w:rsidRDefault="00C53A20">
            <w:pPr>
              <w:pStyle w:val="TableNormal0"/>
              <w:spacing w:before="80" w:after="40"/>
              <w:rPr>
                <w:sz w:val="20"/>
                <w:szCs w:val="20"/>
              </w:rPr>
            </w:pPr>
            <w:r w:rsidRPr="00936C07">
              <w:rPr>
                <w:sz w:val="20"/>
                <w:szCs w:val="20"/>
              </w:rPr>
              <w:t>Route Patrol Qualification</w:t>
            </w:r>
          </w:p>
          <w:p w14:paraId="09519D86" w14:textId="77777777" w:rsidR="00C53A20" w:rsidRPr="00936C07" w:rsidRDefault="00C53A20">
            <w:pPr>
              <w:pStyle w:val="TableNormal0"/>
              <w:spacing w:before="80" w:after="40"/>
              <w:rPr>
                <w:sz w:val="20"/>
                <w:szCs w:val="20"/>
              </w:rPr>
            </w:pPr>
          </w:p>
        </w:tc>
        <w:tc>
          <w:tcPr>
            <w:tcW w:w="2131" w:type="dxa"/>
            <w:vAlign w:val="center"/>
          </w:tcPr>
          <w:p w14:paraId="1B14CCF6" w14:textId="77777777" w:rsidR="00C53A20" w:rsidRPr="00936C07" w:rsidRDefault="00C53A20">
            <w:pPr>
              <w:pStyle w:val="TableNormal0"/>
              <w:spacing w:before="80" w:after="40"/>
              <w:rPr>
                <w:sz w:val="20"/>
                <w:szCs w:val="20"/>
              </w:rPr>
            </w:pPr>
          </w:p>
        </w:tc>
        <w:tc>
          <w:tcPr>
            <w:tcW w:w="851" w:type="dxa"/>
            <w:vAlign w:val="center"/>
          </w:tcPr>
          <w:p w14:paraId="0807C473" w14:textId="77777777" w:rsidR="00C53A20" w:rsidRPr="00936C07" w:rsidRDefault="00C53A20">
            <w:pPr>
              <w:spacing w:before="80" w:after="40"/>
              <w:jc w:val="center"/>
              <w:rPr>
                <w:color w:val="000000"/>
              </w:rPr>
            </w:pPr>
            <w:r w:rsidRPr="00936C07">
              <w:rPr>
                <w:color w:val="000000"/>
              </w:rPr>
              <w:t>10.0</w:t>
            </w:r>
          </w:p>
        </w:tc>
        <w:tc>
          <w:tcPr>
            <w:tcW w:w="850" w:type="dxa"/>
            <w:vAlign w:val="center"/>
          </w:tcPr>
          <w:p w14:paraId="2D082368" w14:textId="77777777" w:rsidR="00C53A20" w:rsidRPr="00936C07" w:rsidRDefault="00C53A20">
            <w:pPr>
              <w:spacing w:before="80" w:after="40"/>
              <w:jc w:val="center"/>
              <w:rPr>
                <w:color w:val="000000"/>
              </w:rPr>
            </w:pPr>
            <w:r w:rsidRPr="00936C07">
              <w:rPr>
                <w:color w:val="000000"/>
              </w:rPr>
              <w:t>-5.0</w:t>
            </w:r>
          </w:p>
        </w:tc>
        <w:tc>
          <w:tcPr>
            <w:tcW w:w="851" w:type="dxa"/>
            <w:vAlign w:val="center"/>
          </w:tcPr>
          <w:p w14:paraId="2C430607" w14:textId="77777777" w:rsidR="00C53A20" w:rsidRPr="00936C07" w:rsidRDefault="00C53A20">
            <w:pPr>
              <w:spacing w:before="80" w:after="40"/>
              <w:jc w:val="center"/>
              <w:rPr>
                <w:color w:val="000000"/>
              </w:rPr>
            </w:pPr>
            <w:r w:rsidRPr="00936C07">
              <w:rPr>
                <w:color w:val="000000"/>
              </w:rPr>
              <w:t>-10.0</w:t>
            </w:r>
          </w:p>
        </w:tc>
        <w:tc>
          <w:tcPr>
            <w:tcW w:w="850" w:type="dxa"/>
            <w:tcBorders>
              <w:right w:val="single" w:sz="4" w:space="0" w:color="auto"/>
            </w:tcBorders>
            <w:vAlign w:val="center"/>
          </w:tcPr>
          <w:p w14:paraId="224B0BB1" w14:textId="77777777" w:rsidR="00C53A20" w:rsidRPr="00936C07" w:rsidRDefault="00C53A20">
            <w:pPr>
              <w:spacing w:before="80" w:after="40"/>
              <w:jc w:val="center"/>
              <w:rPr>
                <w:color w:val="000000"/>
              </w:rPr>
            </w:pPr>
            <w:r w:rsidRPr="00936C07">
              <w:rPr>
                <w:color w:val="000000"/>
              </w:rPr>
              <w:t>-15.0</w:t>
            </w:r>
          </w:p>
        </w:tc>
      </w:tr>
      <w:tr w:rsidR="00C53A20" w:rsidRPr="001D5540" w14:paraId="16B35852" w14:textId="77777777">
        <w:trPr>
          <w:jc w:val="center"/>
        </w:trPr>
        <w:tc>
          <w:tcPr>
            <w:tcW w:w="709" w:type="dxa"/>
            <w:tcBorders>
              <w:left w:val="single" w:sz="4" w:space="0" w:color="auto"/>
              <w:bottom w:val="single" w:sz="4" w:space="0" w:color="auto"/>
            </w:tcBorders>
          </w:tcPr>
          <w:p w14:paraId="5809EC80" w14:textId="77777777" w:rsidR="00C53A20" w:rsidRPr="00936C07" w:rsidRDefault="00C53A20">
            <w:pPr>
              <w:pStyle w:val="TableNormal0"/>
              <w:spacing w:before="80" w:after="40"/>
              <w:rPr>
                <w:sz w:val="20"/>
                <w:szCs w:val="20"/>
              </w:rPr>
            </w:pPr>
            <w:r w:rsidRPr="00936C07">
              <w:rPr>
                <w:sz w:val="20"/>
                <w:szCs w:val="20"/>
              </w:rPr>
              <w:t>CT21</w:t>
            </w:r>
          </w:p>
        </w:tc>
        <w:tc>
          <w:tcPr>
            <w:tcW w:w="2830" w:type="dxa"/>
            <w:tcBorders>
              <w:bottom w:val="single" w:sz="4" w:space="0" w:color="auto"/>
            </w:tcBorders>
          </w:tcPr>
          <w:p w14:paraId="0FC2D9FF" w14:textId="77777777" w:rsidR="00C53A20" w:rsidRPr="00936C07" w:rsidRDefault="00C53A20">
            <w:pPr>
              <w:pStyle w:val="TableNormal0"/>
              <w:spacing w:before="80" w:after="40"/>
              <w:rPr>
                <w:sz w:val="20"/>
                <w:szCs w:val="20"/>
              </w:rPr>
            </w:pPr>
            <w:r w:rsidRPr="00936C07">
              <w:rPr>
                <w:sz w:val="20"/>
                <w:szCs w:val="20"/>
              </w:rPr>
              <w:t xml:space="preserve">Fresh Air Supply Management </w:t>
            </w:r>
          </w:p>
          <w:p w14:paraId="4131C9E7" w14:textId="77777777" w:rsidR="00C53A20" w:rsidRPr="00936C07" w:rsidRDefault="00C53A20">
            <w:pPr>
              <w:pStyle w:val="TableNormal0"/>
              <w:spacing w:before="80" w:after="40"/>
              <w:rPr>
                <w:sz w:val="20"/>
                <w:szCs w:val="20"/>
              </w:rPr>
            </w:pPr>
          </w:p>
        </w:tc>
        <w:tc>
          <w:tcPr>
            <w:tcW w:w="2131" w:type="dxa"/>
            <w:tcBorders>
              <w:bottom w:val="single" w:sz="4" w:space="0" w:color="auto"/>
            </w:tcBorders>
            <w:vAlign w:val="center"/>
          </w:tcPr>
          <w:p w14:paraId="2E1B7A96" w14:textId="77777777" w:rsidR="00C53A20" w:rsidRPr="00936C07" w:rsidRDefault="00C53A20">
            <w:pPr>
              <w:pStyle w:val="TableNormal0"/>
              <w:spacing w:before="80" w:after="40"/>
              <w:rPr>
                <w:sz w:val="20"/>
                <w:szCs w:val="20"/>
              </w:rPr>
            </w:pPr>
          </w:p>
        </w:tc>
        <w:tc>
          <w:tcPr>
            <w:tcW w:w="851" w:type="dxa"/>
            <w:tcBorders>
              <w:bottom w:val="single" w:sz="4" w:space="0" w:color="auto"/>
            </w:tcBorders>
            <w:vAlign w:val="center"/>
          </w:tcPr>
          <w:p w14:paraId="6F3A93E5" w14:textId="77777777" w:rsidR="00C53A20" w:rsidRPr="00936C07" w:rsidRDefault="00C53A20">
            <w:pPr>
              <w:spacing w:before="80" w:after="40"/>
              <w:jc w:val="center"/>
              <w:rPr>
                <w:color w:val="000000"/>
              </w:rPr>
            </w:pPr>
            <w:r w:rsidRPr="00936C07">
              <w:rPr>
                <w:color w:val="000000"/>
              </w:rPr>
              <w:t>0.0</w:t>
            </w:r>
          </w:p>
        </w:tc>
        <w:tc>
          <w:tcPr>
            <w:tcW w:w="850" w:type="dxa"/>
            <w:tcBorders>
              <w:bottom w:val="single" w:sz="4" w:space="0" w:color="auto"/>
            </w:tcBorders>
            <w:vAlign w:val="center"/>
          </w:tcPr>
          <w:p w14:paraId="3548BC5E" w14:textId="77777777" w:rsidR="00C53A20" w:rsidRPr="00936C07" w:rsidRDefault="00C53A20">
            <w:pPr>
              <w:spacing w:before="80" w:after="40"/>
              <w:jc w:val="center"/>
              <w:rPr>
                <w:color w:val="000000"/>
              </w:rPr>
            </w:pPr>
            <w:r w:rsidRPr="00936C07">
              <w:rPr>
                <w:color w:val="000000"/>
              </w:rPr>
              <w:t>-3.0</w:t>
            </w:r>
          </w:p>
        </w:tc>
        <w:tc>
          <w:tcPr>
            <w:tcW w:w="851" w:type="dxa"/>
            <w:tcBorders>
              <w:bottom w:val="single" w:sz="4" w:space="0" w:color="auto"/>
            </w:tcBorders>
            <w:vAlign w:val="center"/>
          </w:tcPr>
          <w:p w14:paraId="426F2582" w14:textId="77777777" w:rsidR="00C53A20" w:rsidRPr="00936C07" w:rsidRDefault="00C53A20">
            <w:pPr>
              <w:spacing w:before="80" w:after="40"/>
              <w:jc w:val="center"/>
              <w:rPr>
                <w:color w:val="000000"/>
              </w:rPr>
            </w:pPr>
            <w:r w:rsidRPr="00936C07">
              <w:rPr>
                <w:color w:val="000000"/>
              </w:rPr>
              <w:t>-4.0</w:t>
            </w:r>
          </w:p>
        </w:tc>
        <w:tc>
          <w:tcPr>
            <w:tcW w:w="850" w:type="dxa"/>
            <w:tcBorders>
              <w:bottom w:val="single" w:sz="4" w:space="0" w:color="auto"/>
              <w:right w:val="single" w:sz="4" w:space="0" w:color="auto"/>
            </w:tcBorders>
            <w:vAlign w:val="center"/>
          </w:tcPr>
          <w:p w14:paraId="3CFED161" w14:textId="77777777" w:rsidR="00C53A20" w:rsidRPr="00936C07" w:rsidRDefault="00C53A20">
            <w:pPr>
              <w:spacing w:before="80" w:after="40"/>
              <w:jc w:val="center"/>
              <w:rPr>
                <w:color w:val="000000"/>
              </w:rPr>
            </w:pPr>
            <w:r w:rsidRPr="00936C07">
              <w:rPr>
                <w:color w:val="000000"/>
              </w:rPr>
              <w:t>-12.0</w:t>
            </w:r>
          </w:p>
        </w:tc>
      </w:tr>
    </w:tbl>
    <w:p w14:paraId="795012B5" w14:textId="77777777" w:rsidR="00C53A20" w:rsidRPr="001D5540" w:rsidRDefault="00C53A20" w:rsidP="00C53A20">
      <w:pPr>
        <w:ind w:left="1440" w:hanging="1440"/>
        <w:rPr>
          <w:b/>
          <w:bCs/>
        </w:rPr>
      </w:pPr>
    </w:p>
    <w:p w14:paraId="0FEAB08E" w14:textId="77777777" w:rsidR="00C53A20" w:rsidRPr="001D5540" w:rsidRDefault="00C53A20" w:rsidP="00C53A20">
      <w:pPr>
        <w:ind w:left="1440" w:hanging="1440"/>
        <w:rPr>
          <w:b/>
          <w:bCs/>
        </w:rPr>
      </w:pPr>
      <w:r w:rsidRPr="001D5540">
        <w:rPr>
          <w:b/>
        </w:rPr>
        <w:t>Table 4-1:</w:t>
      </w:r>
      <w:r w:rsidRPr="001D5540">
        <w:rPr>
          <w:b/>
        </w:rPr>
        <w:tab/>
      </w:r>
    </w:p>
    <w:p w14:paraId="3983E25F" w14:textId="77777777" w:rsidR="00C53A20" w:rsidRPr="001D5540" w:rsidRDefault="00C53A20" w:rsidP="00C53A20">
      <w:pPr>
        <w:ind w:left="1440" w:hanging="1440"/>
        <w:rPr>
          <w:b/>
          <w:bCs/>
        </w:rPr>
      </w:pPr>
    </w:p>
    <w:p w14:paraId="1390257D" w14:textId="77777777" w:rsidR="00C53A20" w:rsidRPr="001D5540" w:rsidRDefault="00C53A20" w:rsidP="00C53A20">
      <w:pPr>
        <w:ind w:left="1440" w:hanging="1440"/>
      </w:pPr>
      <w:r w:rsidRPr="001D5540">
        <w:t>Replace the relevant columns as shown below for “CT16” only with the contents shown here:</w:t>
      </w:r>
    </w:p>
    <w:p w14:paraId="1BFAF11F" w14:textId="77777777" w:rsidR="00C53A20" w:rsidRPr="001D5540" w:rsidRDefault="00C53A20" w:rsidP="00C53A20">
      <w:pPr>
        <w:ind w:left="1440" w:hanging="1440"/>
      </w:pP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1"/>
        <w:gridCol w:w="1868"/>
        <w:gridCol w:w="1868"/>
        <w:gridCol w:w="1869"/>
        <w:gridCol w:w="1869"/>
      </w:tblGrid>
      <w:tr w:rsidR="00C53A20" w:rsidRPr="001D5540" w14:paraId="06CEF8F1" w14:textId="77777777">
        <w:tc>
          <w:tcPr>
            <w:tcW w:w="1711" w:type="dxa"/>
          </w:tcPr>
          <w:p w14:paraId="0500FB65" w14:textId="77777777" w:rsidR="00C53A20" w:rsidRPr="00936C07" w:rsidRDefault="00C53A20">
            <w:pPr>
              <w:spacing w:before="80" w:after="40"/>
            </w:pPr>
          </w:p>
        </w:tc>
        <w:tc>
          <w:tcPr>
            <w:tcW w:w="1868" w:type="dxa"/>
            <w:vAlign w:val="center"/>
          </w:tcPr>
          <w:p w14:paraId="11B90FF6" w14:textId="77777777" w:rsidR="00C53A20" w:rsidRPr="00936C07" w:rsidRDefault="00C53A20">
            <w:pPr>
              <w:spacing w:before="80" w:after="40"/>
              <w:jc w:val="center"/>
              <w:rPr>
                <w:b/>
                <w:bCs/>
              </w:rPr>
            </w:pPr>
            <w:r w:rsidRPr="00936C07">
              <w:rPr>
                <w:b/>
              </w:rPr>
              <w:t>Target Service Level</w:t>
            </w:r>
          </w:p>
        </w:tc>
        <w:tc>
          <w:tcPr>
            <w:tcW w:w="1868" w:type="dxa"/>
            <w:vAlign w:val="center"/>
          </w:tcPr>
          <w:p w14:paraId="03A601AD" w14:textId="77777777" w:rsidR="00C53A20" w:rsidRPr="00936C07" w:rsidRDefault="00C53A20">
            <w:pPr>
              <w:spacing w:before="80" w:after="40"/>
              <w:jc w:val="center"/>
              <w:rPr>
                <w:b/>
                <w:bCs/>
              </w:rPr>
            </w:pPr>
            <w:r w:rsidRPr="00936C07">
              <w:rPr>
                <w:b/>
              </w:rPr>
              <w:t>Band 1</w:t>
            </w:r>
          </w:p>
        </w:tc>
        <w:tc>
          <w:tcPr>
            <w:tcW w:w="1869" w:type="dxa"/>
            <w:vAlign w:val="center"/>
          </w:tcPr>
          <w:p w14:paraId="129AEAE5" w14:textId="77777777" w:rsidR="00C53A20" w:rsidRPr="00936C07" w:rsidRDefault="00C53A20">
            <w:pPr>
              <w:spacing w:before="80" w:after="40"/>
              <w:jc w:val="center"/>
              <w:rPr>
                <w:b/>
                <w:bCs/>
              </w:rPr>
            </w:pPr>
            <w:r w:rsidRPr="00936C07">
              <w:rPr>
                <w:b/>
              </w:rPr>
              <w:t>Band 2</w:t>
            </w:r>
          </w:p>
        </w:tc>
        <w:tc>
          <w:tcPr>
            <w:tcW w:w="1869" w:type="dxa"/>
            <w:vAlign w:val="center"/>
          </w:tcPr>
          <w:p w14:paraId="5C320AA3" w14:textId="77777777" w:rsidR="00C53A20" w:rsidRPr="00936C07" w:rsidRDefault="00C53A20">
            <w:pPr>
              <w:spacing w:before="80" w:after="40"/>
              <w:jc w:val="center"/>
              <w:rPr>
                <w:b/>
                <w:bCs/>
              </w:rPr>
            </w:pPr>
            <w:r w:rsidRPr="00936C07">
              <w:rPr>
                <w:b/>
              </w:rPr>
              <w:t>Band 3</w:t>
            </w:r>
          </w:p>
        </w:tc>
      </w:tr>
      <w:tr w:rsidR="00C53A20" w:rsidRPr="001D5540" w14:paraId="678EE0E1" w14:textId="77777777">
        <w:tc>
          <w:tcPr>
            <w:tcW w:w="1711" w:type="dxa"/>
            <w:vAlign w:val="center"/>
          </w:tcPr>
          <w:p w14:paraId="4D30F457" w14:textId="77777777" w:rsidR="00C53A20" w:rsidRPr="00936C07" w:rsidRDefault="00C53A20">
            <w:pPr>
              <w:spacing w:before="80" w:after="40"/>
              <w:jc w:val="center"/>
            </w:pPr>
            <w:r w:rsidRPr="00936C07">
              <w:t>CT16</w:t>
            </w:r>
          </w:p>
        </w:tc>
        <w:tc>
          <w:tcPr>
            <w:tcW w:w="1868" w:type="dxa"/>
          </w:tcPr>
          <w:p w14:paraId="6A1A8FAF" w14:textId="77777777" w:rsidR="00C53A20" w:rsidRPr="00936C07" w:rsidRDefault="00C53A20">
            <w:pPr>
              <w:spacing w:before="80" w:after="40"/>
            </w:pPr>
            <w:r w:rsidRPr="00936C07">
              <w:t>&gt; 55%</w:t>
            </w:r>
          </w:p>
          <w:p w14:paraId="180723DD" w14:textId="77777777" w:rsidR="00C53A20" w:rsidRPr="00936C07" w:rsidRDefault="00C53A20">
            <w:pPr>
              <w:spacing w:before="80" w:after="40"/>
            </w:pPr>
            <w:r w:rsidRPr="00936C07">
              <w:t>(‘r’ pts per 1.0%)</w:t>
            </w:r>
          </w:p>
        </w:tc>
        <w:tc>
          <w:tcPr>
            <w:tcW w:w="1868" w:type="dxa"/>
          </w:tcPr>
          <w:p w14:paraId="64F78F5A" w14:textId="77777777" w:rsidR="00C53A20" w:rsidRPr="00936C07" w:rsidRDefault="00C53A20">
            <w:pPr>
              <w:spacing w:before="80" w:after="40"/>
            </w:pPr>
            <w:r w:rsidRPr="00936C07">
              <w:t>45% to &lt; 50%</w:t>
            </w:r>
          </w:p>
          <w:p w14:paraId="08436722" w14:textId="77777777" w:rsidR="00C53A20" w:rsidRPr="00936C07" w:rsidRDefault="00C53A20">
            <w:pPr>
              <w:spacing w:before="80" w:after="40"/>
            </w:pPr>
            <w:r w:rsidRPr="00936C07">
              <w:t>(‘x’ pts per 1.0%)</w:t>
            </w:r>
          </w:p>
        </w:tc>
        <w:tc>
          <w:tcPr>
            <w:tcW w:w="1869" w:type="dxa"/>
          </w:tcPr>
          <w:p w14:paraId="1CD84B5C" w14:textId="77777777" w:rsidR="00C53A20" w:rsidRPr="00936C07" w:rsidRDefault="00C53A20">
            <w:pPr>
              <w:spacing w:before="80" w:after="40"/>
            </w:pPr>
            <w:r w:rsidRPr="00936C07">
              <w:t>40% to &lt; 45%</w:t>
            </w:r>
          </w:p>
          <w:p w14:paraId="30CFD141" w14:textId="77777777" w:rsidR="00C53A20" w:rsidRPr="00936C07" w:rsidRDefault="00C53A20">
            <w:pPr>
              <w:spacing w:before="80" w:after="40"/>
            </w:pPr>
            <w:r w:rsidRPr="00936C07">
              <w:t>(‘y’ pts per 1.0%)</w:t>
            </w:r>
          </w:p>
        </w:tc>
        <w:tc>
          <w:tcPr>
            <w:tcW w:w="1869" w:type="dxa"/>
          </w:tcPr>
          <w:p w14:paraId="2F9B735F" w14:textId="77777777" w:rsidR="00C53A20" w:rsidRPr="00936C07" w:rsidRDefault="00C53A20">
            <w:pPr>
              <w:spacing w:before="80" w:after="40"/>
            </w:pPr>
            <w:r w:rsidRPr="00936C07">
              <w:t>&lt; 40%</w:t>
            </w:r>
          </w:p>
          <w:p w14:paraId="79A5C54C" w14:textId="77777777" w:rsidR="00C53A20" w:rsidRPr="00936C07" w:rsidRDefault="00C53A20">
            <w:pPr>
              <w:spacing w:before="80" w:after="40"/>
            </w:pPr>
            <w:r w:rsidRPr="00936C07">
              <w:t>(‘z’ pts per flat rate)</w:t>
            </w:r>
          </w:p>
        </w:tc>
      </w:tr>
    </w:tbl>
    <w:p w14:paraId="6F5603B5" w14:textId="77777777" w:rsidR="00C53A20" w:rsidRPr="001D5540" w:rsidRDefault="00C53A20" w:rsidP="00C53A20"/>
    <w:p w14:paraId="51D92D24" w14:textId="77777777" w:rsidR="00C53A20" w:rsidRPr="0063285C" w:rsidRDefault="00C53A20" w:rsidP="00C53A20"/>
    <w:p w14:paraId="13A5979F" w14:textId="77777777" w:rsidR="00C53A20" w:rsidRPr="0063285C" w:rsidRDefault="00C53A20" w:rsidP="00C53A20">
      <w:pPr>
        <w:sectPr w:rsidR="00C53A20" w:rsidRPr="0063285C" w:rsidSect="00173484">
          <w:headerReference w:type="default" r:id="rId112"/>
          <w:footerReference w:type="default" r:id="rId113"/>
          <w:pgSz w:w="11907" w:h="16840" w:code="9"/>
          <w:pgMar w:top="1134" w:right="850" w:bottom="1134" w:left="1418" w:header="567" w:footer="567" w:gutter="0"/>
          <w:paperSrc w:first="15" w:other="15"/>
          <w:pgNumType w:chapStyle="1" w:chapSep="period"/>
          <w:cols w:space="720"/>
          <w:docGrid w:linePitch="272"/>
        </w:sectPr>
      </w:pPr>
    </w:p>
    <w:p w14:paraId="52B6648F" w14:textId="77777777" w:rsidR="00C53A20" w:rsidRPr="0063285C" w:rsidRDefault="00C53A20" w:rsidP="00C53A20">
      <w:r w:rsidRPr="0063285C">
        <w:lastRenderedPageBreak/>
        <w:t>Table 4-1:</w:t>
      </w:r>
      <w:r w:rsidRPr="0063285C">
        <w:tab/>
        <w:t>Add the following to the table under the relevant KPI numbers:</w:t>
      </w:r>
    </w:p>
    <w:p w14:paraId="3A3CABD3" w14:textId="77777777" w:rsidR="00C53A20" w:rsidRPr="0063285C" w:rsidRDefault="00C53A20" w:rsidP="00C53A20"/>
    <w:tbl>
      <w:tblPr>
        <w:tblW w:w="0" w:type="auto"/>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7"/>
        <w:gridCol w:w="1211"/>
        <w:gridCol w:w="1563"/>
        <w:gridCol w:w="2657"/>
        <w:gridCol w:w="1827"/>
        <w:gridCol w:w="1483"/>
        <w:gridCol w:w="1339"/>
        <w:gridCol w:w="1339"/>
        <w:gridCol w:w="1339"/>
        <w:gridCol w:w="1415"/>
      </w:tblGrid>
      <w:tr w:rsidR="00C53A20" w:rsidRPr="0063285C" w14:paraId="03F7A078" w14:textId="77777777">
        <w:trPr>
          <w:trHeight w:val="1546"/>
        </w:trPr>
        <w:tc>
          <w:tcPr>
            <w:tcW w:w="0" w:type="auto"/>
            <w:shd w:val="clear" w:color="auto" w:fill="auto"/>
          </w:tcPr>
          <w:p w14:paraId="44988A61" w14:textId="77777777" w:rsidR="00C53A20" w:rsidRPr="00936C07" w:rsidRDefault="00C53A20">
            <w:pPr>
              <w:pStyle w:val="TableNormal0"/>
              <w:spacing w:before="80" w:after="40"/>
              <w:rPr>
                <w:sz w:val="20"/>
              </w:rPr>
            </w:pPr>
            <w:r w:rsidRPr="00936C07">
              <w:rPr>
                <w:sz w:val="20"/>
              </w:rPr>
              <w:t>CT2b</w:t>
            </w:r>
          </w:p>
        </w:tc>
        <w:tc>
          <w:tcPr>
            <w:tcW w:w="0" w:type="auto"/>
            <w:shd w:val="clear" w:color="auto" w:fill="auto"/>
          </w:tcPr>
          <w:p w14:paraId="2B018514" w14:textId="77777777" w:rsidR="00C53A20" w:rsidRPr="00936C07" w:rsidRDefault="00C53A20">
            <w:pPr>
              <w:pStyle w:val="TableNormal0"/>
              <w:spacing w:before="80" w:after="40"/>
              <w:rPr>
                <w:sz w:val="20"/>
              </w:rPr>
            </w:pPr>
            <w:r w:rsidRPr="00936C07">
              <w:rPr>
                <w:sz w:val="20"/>
              </w:rPr>
              <w:t>Service Availability</w:t>
            </w:r>
          </w:p>
        </w:tc>
        <w:tc>
          <w:tcPr>
            <w:tcW w:w="0" w:type="auto"/>
            <w:shd w:val="clear" w:color="auto" w:fill="auto"/>
          </w:tcPr>
          <w:p w14:paraId="745B21EF" w14:textId="77777777" w:rsidR="00C53A20" w:rsidRPr="00936C07" w:rsidRDefault="00C53A20">
            <w:pPr>
              <w:pStyle w:val="TableNormal0"/>
              <w:spacing w:before="80" w:after="40"/>
              <w:jc w:val="center"/>
              <w:rPr>
                <w:sz w:val="20"/>
              </w:rPr>
            </w:pPr>
            <w:r w:rsidRPr="00936C07">
              <w:rPr>
                <w:sz w:val="20"/>
              </w:rPr>
              <w:t>VGS</w:t>
            </w:r>
          </w:p>
          <w:p w14:paraId="6731CD93" w14:textId="77777777" w:rsidR="00C53A20" w:rsidRPr="00936C07" w:rsidRDefault="00C53A20">
            <w:pPr>
              <w:pStyle w:val="TableNormal0"/>
              <w:spacing w:before="80" w:after="40"/>
              <w:jc w:val="center"/>
              <w:rPr>
                <w:sz w:val="20"/>
              </w:rPr>
            </w:pPr>
            <w:r w:rsidRPr="00936C07">
              <w:rPr>
                <w:sz w:val="20"/>
              </w:rPr>
              <w:t>Availability     (Critical Errors)</w:t>
            </w:r>
          </w:p>
        </w:tc>
        <w:tc>
          <w:tcPr>
            <w:tcW w:w="0" w:type="auto"/>
            <w:shd w:val="clear" w:color="auto" w:fill="auto"/>
          </w:tcPr>
          <w:p w14:paraId="7CA87510" w14:textId="77777777" w:rsidR="00C53A20" w:rsidRPr="00936C07" w:rsidRDefault="00C53A20">
            <w:pPr>
              <w:pStyle w:val="TableNormal0"/>
              <w:spacing w:before="80" w:after="40"/>
              <w:rPr>
                <w:sz w:val="20"/>
              </w:rPr>
            </w:pPr>
            <w:r w:rsidRPr="00936C07">
              <w:rPr>
                <w:sz w:val="20"/>
              </w:rPr>
              <w:t>The number of occurrences that the VGS downtime, related to Critical Mode, in a VGS exceeds the time specified in Volume 2 Book 4a during a month.</w:t>
            </w:r>
          </w:p>
        </w:tc>
        <w:tc>
          <w:tcPr>
            <w:tcW w:w="0" w:type="auto"/>
            <w:shd w:val="clear" w:color="auto" w:fill="auto"/>
          </w:tcPr>
          <w:p w14:paraId="659FDFE5" w14:textId="77777777" w:rsidR="00C53A20" w:rsidRPr="00936C07" w:rsidRDefault="00C53A20">
            <w:pPr>
              <w:pStyle w:val="TableNormal0"/>
              <w:spacing w:before="80" w:after="40"/>
              <w:rPr>
                <w:sz w:val="20"/>
              </w:rPr>
            </w:pPr>
            <w:r w:rsidRPr="00936C07">
              <w:rPr>
                <w:sz w:val="20"/>
              </w:rPr>
              <w:t>Commencement of Operations Services</w:t>
            </w:r>
          </w:p>
        </w:tc>
        <w:tc>
          <w:tcPr>
            <w:tcW w:w="0" w:type="auto"/>
            <w:shd w:val="clear" w:color="auto" w:fill="auto"/>
          </w:tcPr>
          <w:p w14:paraId="415D4269" w14:textId="77777777" w:rsidR="00C53A20" w:rsidRPr="00936C07" w:rsidRDefault="00C53A20">
            <w:pPr>
              <w:pStyle w:val="TableNormal0"/>
              <w:spacing w:before="80" w:after="40"/>
              <w:rPr>
                <w:sz w:val="20"/>
              </w:rPr>
            </w:pPr>
            <w:r w:rsidRPr="00936C07">
              <w:rPr>
                <w:sz w:val="20"/>
              </w:rPr>
              <w:t>Zero occurrences</w:t>
            </w:r>
          </w:p>
        </w:tc>
        <w:tc>
          <w:tcPr>
            <w:tcW w:w="0" w:type="auto"/>
            <w:shd w:val="clear" w:color="auto" w:fill="auto"/>
          </w:tcPr>
          <w:p w14:paraId="31C99767" w14:textId="77777777" w:rsidR="00C53A20" w:rsidRPr="00936C07" w:rsidRDefault="00C53A20">
            <w:pPr>
              <w:pStyle w:val="TableNormal0"/>
              <w:spacing w:before="80" w:after="40"/>
              <w:rPr>
                <w:rFonts w:eastAsia="Arial Unicode MS"/>
                <w:sz w:val="20"/>
              </w:rPr>
            </w:pPr>
            <w:r w:rsidRPr="00936C07">
              <w:rPr>
                <w:rFonts w:eastAsia="Arial Unicode MS"/>
                <w:sz w:val="20"/>
              </w:rPr>
              <w:t>1 to 10</w:t>
            </w:r>
          </w:p>
          <w:p w14:paraId="1DC21B6B" w14:textId="77777777" w:rsidR="00C53A20" w:rsidRPr="00936C07" w:rsidRDefault="00C53A20">
            <w:pPr>
              <w:pStyle w:val="TableNormal0"/>
              <w:spacing w:before="80" w:after="40"/>
              <w:rPr>
                <w:rFonts w:eastAsia="Arial Unicode MS"/>
                <w:sz w:val="20"/>
              </w:rPr>
            </w:pPr>
            <w:r w:rsidRPr="00936C07">
              <w:rPr>
                <w:rFonts w:eastAsia="Arial Unicode MS"/>
                <w:sz w:val="20"/>
              </w:rPr>
              <w:t>(‘x’ pts per occurrence)</w:t>
            </w:r>
          </w:p>
        </w:tc>
        <w:tc>
          <w:tcPr>
            <w:tcW w:w="0" w:type="auto"/>
            <w:shd w:val="clear" w:color="auto" w:fill="auto"/>
          </w:tcPr>
          <w:p w14:paraId="3AA298E9" w14:textId="77777777" w:rsidR="00C53A20" w:rsidRPr="00936C07" w:rsidRDefault="00C53A20">
            <w:pPr>
              <w:pStyle w:val="TableNormal0"/>
              <w:spacing w:before="80" w:after="40"/>
              <w:rPr>
                <w:rFonts w:eastAsia="Arial Unicode MS"/>
                <w:sz w:val="20"/>
              </w:rPr>
            </w:pPr>
            <w:r w:rsidRPr="00936C07">
              <w:rPr>
                <w:rFonts w:eastAsia="Arial Unicode MS"/>
                <w:sz w:val="20"/>
              </w:rPr>
              <w:t>11 to 20</w:t>
            </w:r>
          </w:p>
          <w:p w14:paraId="0AD0EF99" w14:textId="77777777" w:rsidR="00C53A20" w:rsidRPr="00936C07" w:rsidRDefault="00C53A20">
            <w:pPr>
              <w:pStyle w:val="TableNormal0"/>
              <w:spacing w:before="80" w:after="40"/>
              <w:rPr>
                <w:rFonts w:eastAsia="Arial Unicode MS"/>
                <w:sz w:val="20"/>
              </w:rPr>
            </w:pPr>
            <w:r w:rsidRPr="00936C07">
              <w:rPr>
                <w:rFonts w:eastAsia="Arial Unicode MS"/>
                <w:sz w:val="20"/>
              </w:rPr>
              <w:t>(‘y’ pts per occurrence)</w:t>
            </w:r>
          </w:p>
        </w:tc>
        <w:tc>
          <w:tcPr>
            <w:tcW w:w="0" w:type="auto"/>
            <w:shd w:val="clear" w:color="auto" w:fill="auto"/>
          </w:tcPr>
          <w:p w14:paraId="0C8488F7" w14:textId="77777777" w:rsidR="00C53A20" w:rsidRPr="00936C07" w:rsidRDefault="00C53A20">
            <w:pPr>
              <w:pStyle w:val="TableNormal0"/>
              <w:spacing w:before="80" w:after="40"/>
              <w:rPr>
                <w:rFonts w:eastAsia="Arial Unicode MS"/>
                <w:sz w:val="20"/>
              </w:rPr>
            </w:pPr>
            <w:r w:rsidRPr="00936C07">
              <w:rPr>
                <w:rFonts w:eastAsia="Arial Unicode MS"/>
                <w:sz w:val="20"/>
              </w:rPr>
              <w:t>More than 20</w:t>
            </w:r>
          </w:p>
          <w:p w14:paraId="5387310A" w14:textId="77777777" w:rsidR="00C53A20" w:rsidRPr="00936C07" w:rsidRDefault="00C53A20">
            <w:pPr>
              <w:pStyle w:val="TableNormal0"/>
              <w:spacing w:before="80" w:after="40"/>
              <w:rPr>
                <w:rFonts w:eastAsia="Arial Unicode MS"/>
                <w:sz w:val="20"/>
              </w:rPr>
            </w:pPr>
            <w:r w:rsidRPr="00936C07">
              <w:rPr>
                <w:rFonts w:eastAsia="Arial Unicode MS"/>
                <w:sz w:val="20"/>
              </w:rPr>
              <w:t>(‘z’ pts flat rate)</w:t>
            </w:r>
          </w:p>
        </w:tc>
        <w:tc>
          <w:tcPr>
            <w:tcW w:w="0" w:type="auto"/>
          </w:tcPr>
          <w:p w14:paraId="04712726" w14:textId="77777777" w:rsidR="00C53A20" w:rsidRPr="00936C07" w:rsidRDefault="00C53A20">
            <w:pPr>
              <w:pStyle w:val="TableNormal0"/>
              <w:spacing w:before="80" w:after="40"/>
              <w:rPr>
                <w:sz w:val="20"/>
              </w:rPr>
            </w:pPr>
            <w:r w:rsidRPr="00936C07">
              <w:rPr>
                <w:rFonts w:eastAsia="Arial Unicode MS"/>
                <w:sz w:val="20"/>
              </w:rPr>
              <w:t>CTROM limits 20 occurrences</w:t>
            </w:r>
          </w:p>
        </w:tc>
      </w:tr>
      <w:tr w:rsidR="00C53A20" w:rsidRPr="0063285C" w14:paraId="3ADED894" w14:textId="77777777">
        <w:tc>
          <w:tcPr>
            <w:tcW w:w="0" w:type="auto"/>
            <w:shd w:val="clear" w:color="auto" w:fill="auto"/>
          </w:tcPr>
          <w:p w14:paraId="4DD3CFE5" w14:textId="77777777" w:rsidR="00C53A20" w:rsidRPr="00936C07" w:rsidRDefault="00C53A20">
            <w:pPr>
              <w:pStyle w:val="TableNormal0"/>
              <w:spacing w:before="80" w:after="40"/>
              <w:rPr>
                <w:sz w:val="20"/>
              </w:rPr>
            </w:pPr>
            <w:r w:rsidRPr="00936C07">
              <w:rPr>
                <w:sz w:val="20"/>
              </w:rPr>
              <w:t>CT2c</w:t>
            </w:r>
          </w:p>
        </w:tc>
        <w:tc>
          <w:tcPr>
            <w:tcW w:w="0" w:type="auto"/>
            <w:shd w:val="clear" w:color="auto" w:fill="auto"/>
          </w:tcPr>
          <w:p w14:paraId="51DB55CA" w14:textId="77777777" w:rsidR="00C53A20" w:rsidRPr="00936C07" w:rsidRDefault="00C53A20">
            <w:pPr>
              <w:pStyle w:val="TableNormal0"/>
              <w:spacing w:before="80" w:after="40"/>
              <w:rPr>
                <w:sz w:val="20"/>
              </w:rPr>
            </w:pPr>
            <w:r w:rsidRPr="00936C07">
              <w:rPr>
                <w:sz w:val="20"/>
              </w:rPr>
              <w:t>Service Availability</w:t>
            </w:r>
          </w:p>
        </w:tc>
        <w:tc>
          <w:tcPr>
            <w:tcW w:w="0" w:type="auto"/>
            <w:shd w:val="clear" w:color="auto" w:fill="auto"/>
          </w:tcPr>
          <w:p w14:paraId="6676F8CD" w14:textId="77777777" w:rsidR="00C53A20" w:rsidRPr="00936C07" w:rsidRDefault="00C53A20">
            <w:pPr>
              <w:pStyle w:val="TableNormal0"/>
              <w:spacing w:before="80" w:after="40"/>
              <w:jc w:val="center"/>
              <w:rPr>
                <w:sz w:val="20"/>
              </w:rPr>
            </w:pPr>
            <w:r w:rsidRPr="00936C07">
              <w:rPr>
                <w:sz w:val="20"/>
              </w:rPr>
              <w:t>QLS</w:t>
            </w:r>
          </w:p>
          <w:p w14:paraId="7D33C92E" w14:textId="77777777" w:rsidR="00C53A20" w:rsidRPr="00936C07" w:rsidRDefault="00C53A20">
            <w:pPr>
              <w:pStyle w:val="TableNormal0"/>
              <w:spacing w:before="80" w:after="40"/>
              <w:jc w:val="center"/>
              <w:rPr>
                <w:sz w:val="20"/>
              </w:rPr>
            </w:pPr>
            <w:r w:rsidRPr="00936C07">
              <w:rPr>
                <w:sz w:val="20"/>
              </w:rPr>
              <w:t>Availability     (Critical Errors)</w:t>
            </w:r>
          </w:p>
        </w:tc>
        <w:tc>
          <w:tcPr>
            <w:tcW w:w="0" w:type="auto"/>
            <w:shd w:val="clear" w:color="auto" w:fill="auto"/>
          </w:tcPr>
          <w:p w14:paraId="46B9DB74" w14:textId="77777777" w:rsidR="00C53A20" w:rsidRPr="00936C07" w:rsidRDefault="00C53A20">
            <w:pPr>
              <w:pStyle w:val="TableNormal0"/>
              <w:spacing w:before="80" w:after="40"/>
              <w:rPr>
                <w:sz w:val="20"/>
              </w:rPr>
            </w:pPr>
            <w:r w:rsidRPr="00936C07">
              <w:rPr>
                <w:sz w:val="20"/>
              </w:rPr>
              <w:t>The number of occurrences that the QLS downtime, related to Critical Mode, in a QLS exceeds the time specified in Volume 2 Book 4a during a month.</w:t>
            </w:r>
          </w:p>
        </w:tc>
        <w:tc>
          <w:tcPr>
            <w:tcW w:w="0" w:type="auto"/>
            <w:shd w:val="clear" w:color="auto" w:fill="auto"/>
          </w:tcPr>
          <w:p w14:paraId="6324C0CA" w14:textId="77777777" w:rsidR="00C53A20" w:rsidRPr="00936C07" w:rsidRDefault="00C53A20">
            <w:pPr>
              <w:pStyle w:val="TableNormal0"/>
              <w:spacing w:before="80" w:after="40"/>
              <w:rPr>
                <w:sz w:val="20"/>
              </w:rPr>
            </w:pPr>
            <w:r w:rsidRPr="00936C07">
              <w:rPr>
                <w:sz w:val="20"/>
              </w:rPr>
              <w:t>Commencement of Operations Services</w:t>
            </w:r>
          </w:p>
        </w:tc>
        <w:tc>
          <w:tcPr>
            <w:tcW w:w="0" w:type="auto"/>
            <w:shd w:val="clear" w:color="auto" w:fill="auto"/>
          </w:tcPr>
          <w:p w14:paraId="1404E272" w14:textId="77777777" w:rsidR="00C53A20" w:rsidRPr="00936C07" w:rsidRDefault="00C53A20">
            <w:pPr>
              <w:pStyle w:val="TableNormal0"/>
              <w:spacing w:before="80" w:after="40"/>
              <w:rPr>
                <w:sz w:val="20"/>
              </w:rPr>
            </w:pPr>
            <w:r w:rsidRPr="00936C07">
              <w:rPr>
                <w:sz w:val="20"/>
              </w:rPr>
              <w:t>Zero occurrences</w:t>
            </w:r>
          </w:p>
        </w:tc>
        <w:tc>
          <w:tcPr>
            <w:tcW w:w="0" w:type="auto"/>
            <w:shd w:val="clear" w:color="auto" w:fill="auto"/>
          </w:tcPr>
          <w:p w14:paraId="1A6FF9D2" w14:textId="77777777" w:rsidR="00C53A20" w:rsidRPr="00936C07" w:rsidRDefault="00C53A20">
            <w:pPr>
              <w:pStyle w:val="TableNormal0"/>
              <w:spacing w:before="80" w:after="40"/>
              <w:rPr>
                <w:rFonts w:eastAsia="Arial Unicode MS"/>
                <w:sz w:val="20"/>
              </w:rPr>
            </w:pPr>
            <w:r w:rsidRPr="00936C07">
              <w:rPr>
                <w:rFonts w:eastAsia="Arial Unicode MS"/>
                <w:sz w:val="20"/>
              </w:rPr>
              <w:t>1 to 10</w:t>
            </w:r>
          </w:p>
          <w:p w14:paraId="54CFAEED" w14:textId="77777777" w:rsidR="00C53A20" w:rsidRPr="00936C07" w:rsidRDefault="00C53A20">
            <w:pPr>
              <w:pStyle w:val="TableNormal0"/>
              <w:spacing w:before="80" w:after="40"/>
              <w:rPr>
                <w:rFonts w:eastAsia="Arial Unicode MS"/>
                <w:sz w:val="20"/>
              </w:rPr>
            </w:pPr>
            <w:r w:rsidRPr="00936C07">
              <w:rPr>
                <w:rFonts w:eastAsia="Arial Unicode MS"/>
                <w:sz w:val="20"/>
              </w:rPr>
              <w:t>(‘x’ pts per occurrence)</w:t>
            </w:r>
          </w:p>
        </w:tc>
        <w:tc>
          <w:tcPr>
            <w:tcW w:w="0" w:type="auto"/>
            <w:shd w:val="clear" w:color="auto" w:fill="auto"/>
          </w:tcPr>
          <w:p w14:paraId="3E76986F" w14:textId="77777777" w:rsidR="00C53A20" w:rsidRPr="00936C07" w:rsidRDefault="00C53A20">
            <w:pPr>
              <w:pStyle w:val="TableNormal0"/>
              <w:spacing w:before="80" w:after="40"/>
              <w:rPr>
                <w:rFonts w:eastAsia="Arial Unicode MS"/>
                <w:sz w:val="20"/>
              </w:rPr>
            </w:pPr>
            <w:r w:rsidRPr="00936C07">
              <w:rPr>
                <w:rFonts w:eastAsia="Arial Unicode MS"/>
                <w:sz w:val="20"/>
              </w:rPr>
              <w:t>11 to 20</w:t>
            </w:r>
          </w:p>
          <w:p w14:paraId="66C2A819" w14:textId="77777777" w:rsidR="00C53A20" w:rsidRPr="00936C07" w:rsidRDefault="00C53A20">
            <w:pPr>
              <w:pStyle w:val="TableNormal0"/>
              <w:spacing w:before="80" w:after="40"/>
              <w:rPr>
                <w:rFonts w:eastAsia="Arial Unicode MS"/>
                <w:sz w:val="20"/>
              </w:rPr>
            </w:pPr>
            <w:r w:rsidRPr="00936C07">
              <w:rPr>
                <w:rFonts w:eastAsia="Arial Unicode MS"/>
                <w:sz w:val="20"/>
              </w:rPr>
              <w:t>(‘y’ pts per occurrence)</w:t>
            </w:r>
          </w:p>
        </w:tc>
        <w:tc>
          <w:tcPr>
            <w:tcW w:w="0" w:type="auto"/>
            <w:shd w:val="clear" w:color="auto" w:fill="auto"/>
          </w:tcPr>
          <w:p w14:paraId="54B7B5C0" w14:textId="77777777" w:rsidR="00C53A20" w:rsidRPr="00936C07" w:rsidRDefault="00C53A20">
            <w:pPr>
              <w:pStyle w:val="TableNormal0"/>
              <w:spacing w:before="80" w:after="40"/>
              <w:rPr>
                <w:rFonts w:eastAsia="Arial Unicode MS"/>
                <w:sz w:val="20"/>
              </w:rPr>
            </w:pPr>
            <w:r w:rsidRPr="00936C07">
              <w:rPr>
                <w:rFonts w:eastAsia="Arial Unicode MS"/>
                <w:sz w:val="20"/>
              </w:rPr>
              <w:t>More than 20</w:t>
            </w:r>
          </w:p>
          <w:p w14:paraId="26C46B75" w14:textId="77777777" w:rsidR="00C53A20" w:rsidRPr="00936C07" w:rsidRDefault="00C53A20">
            <w:pPr>
              <w:pStyle w:val="TableNormal0"/>
              <w:spacing w:before="80" w:after="40"/>
              <w:rPr>
                <w:rFonts w:eastAsia="Arial Unicode MS"/>
                <w:sz w:val="20"/>
              </w:rPr>
            </w:pPr>
            <w:r w:rsidRPr="00936C07">
              <w:rPr>
                <w:rFonts w:eastAsia="Arial Unicode MS"/>
                <w:sz w:val="20"/>
              </w:rPr>
              <w:t>(‘z’ pts flat rate)</w:t>
            </w:r>
          </w:p>
        </w:tc>
        <w:tc>
          <w:tcPr>
            <w:tcW w:w="0" w:type="auto"/>
          </w:tcPr>
          <w:p w14:paraId="585B1FC6" w14:textId="77777777" w:rsidR="00C53A20" w:rsidRPr="00936C07" w:rsidRDefault="00C53A20">
            <w:pPr>
              <w:pStyle w:val="TableNormal0"/>
              <w:spacing w:before="80" w:after="40"/>
              <w:rPr>
                <w:sz w:val="20"/>
              </w:rPr>
            </w:pPr>
            <w:r w:rsidRPr="00936C07">
              <w:rPr>
                <w:rFonts w:eastAsia="Arial Unicode MS"/>
                <w:sz w:val="20"/>
              </w:rPr>
              <w:t>CTROM limits 20 occurrences</w:t>
            </w:r>
          </w:p>
        </w:tc>
      </w:tr>
      <w:tr w:rsidR="00C53A20" w:rsidRPr="0063285C" w14:paraId="23882250" w14:textId="77777777">
        <w:tc>
          <w:tcPr>
            <w:tcW w:w="0" w:type="auto"/>
            <w:shd w:val="clear" w:color="auto" w:fill="auto"/>
          </w:tcPr>
          <w:p w14:paraId="122783F4" w14:textId="77777777" w:rsidR="00C53A20" w:rsidRPr="00936C07" w:rsidRDefault="00C53A20">
            <w:pPr>
              <w:pStyle w:val="TableNormal0"/>
              <w:spacing w:before="80" w:after="40"/>
              <w:rPr>
                <w:sz w:val="20"/>
              </w:rPr>
            </w:pPr>
            <w:r w:rsidRPr="00936C07">
              <w:rPr>
                <w:sz w:val="20"/>
              </w:rPr>
              <w:t>CT2d</w:t>
            </w:r>
          </w:p>
        </w:tc>
        <w:tc>
          <w:tcPr>
            <w:tcW w:w="0" w:type="auto"/>
            <w:shd w:val="clear" w:color="auto" w:fill="auto"/>
          </w:tcPr>
          <w:p w14:paraId="10FDE77C" w14:textId="77777777" w:rsidR="00C53A20" w:rsidRPr="00936C07" w:rsidRDefault="00C53A20">
            <w:pPr>
              <w:pStyle w:val="TableNormal0"/>
              <w:spacing w:before="80" w:after="40"/>
              <w:rPr>
                <w:sz w:val="20"/>
              </w:rPr>
            </w:pPr>
            <w:r w:rsidRPr="00936C07">
              <w:rPr>
                <w:sz w:val="20"/>
              </w:rPr>
              <w:t>Service Availability</w:t>
            </w:r>
          </w:p>
        </w:tc>
        <w:tc>
          <w:tcPr>
            <w:tcW w:w="0" w:type="auto"/>
            <w:shd w:val="clear" w:color="auto" w:fill="auto"/>
          </w:tcPr>
          <w:p w14:paraId="77A62A3A" w14:textId="77777777" w:rsidR="00C53A20" w:rsidRPr="00936C07" w:rsidRDefault="00C53A20">
            <w:pPr>
              <w:pStyle w:val="TableNormal0"/>
              <w:spacing w:before="80" w:after="40"/>
              <w:jc w:val="center"/>
              <w:rPr>
                <w:sz w:val="20"/>
              </w:rPr>
            </w:pPr>
            <w:r w:rsidRPr="00936C07">
              <w:rPr>
                <w:sz w:val="20"/>
              </w:rPr>
              <w:t>QL1</w:t>
            </w:r>
          </w:p>
          <w:p w14:paraId="3CAEFD63" w14:textId="77777777" w:rsidR="00C53A20" w:rsidRPr="00936C07" w:rsidRDefault="00C53A20">
            <w:pPr>
              <w:pStyle w:val="TableNormal0"/>
              <w:spacing w:before="80" w:after="40"/>
              <w:jc w:val="center"/>
              <w:rPr>
                <w:sz w:val="20"/>
              </w:rPr>
            </w:pPr>
            <w:r w:rsidRPr="00936C07">
              <w:rPr>
                <w:sz w:val="20"/>
              </w:rPr>
              <w:t>Availability     (Critical Errors)</w:t>
            </w:r>
          </w:p>
        </w:tc>
        <w:tc>
          <w:tcPr>
            <w:tcW w:w="0" w:type="auto"/>
            <w:shd w:val="clear" w:color="auto" w:fill="auto"/>
          </w:tcPr>
          <w:p w14:paraId="203BA4CB" w14:textId="77777777" w:rsidR="00C53A20" w:rsidRPr="00936C07" w:rsidRDefault="00C53A20">
            <w:pPr>
              <w:pStyle w:val="TableNormal0"/>
              <w:spacing w:before="80" w:after="40"/>
              <w:rPr>
                <w:sz w:val="20"/>
              </w:rPr>
            </w:pPr>
            <w:r w:rsidRPr="00936C07">
              <w:rPr>
                <w:sz w:val="20"/>
              </w:rPr>
              <w:t>The number of occurrences that the QL1 downtime, related to Critical Mode, in a QL1 exceeds the time specified in Volume 2 Book 4a during a month.</w:t>
            </w:r>
          </w:p>
        </w:tc>
        <w:tc>
          <w:tcPr>
            <w:tcW w:w="0" w:type="auto"/>
            <w:shd w:val="clear" w:color="auto" w:fill="auto"/>
          </w:tcPr>
          <w:p w14:paraId="2B2DD3D1" w14:textId="77777777" w:rsidR="00C53A20" w:rsidRPr="00936C07" w:rsidRDefault="00C53A20">
            <w:pPr>
              <w:pStyle w:val="TableNormal0"/>
              <w:spacing w:before="80" w:after="40"/>
              <w:rPr>
                <w:sz w:val="20"/>
              </w:rPr>
            </w:pPr>
            <w:r w:rsidRPr="00936C07">
              <w:rPr>
                <w:sz w:val="20"/>
              </w:rPr>
              <w:t>Commencement of Operations Services</w:t>
            </w:r>
          </w:p>
        </w:tc>
        <w:tc>
          <w:tcPr>
            <w:tcW w:w="0" w:type="auto"/>
            <w:shd w:val="clear" w:color="auto" w:fill="auto"/>
          </w:tcPr>
          <w:p w14:paraId="1823CB20" w14:textId="77777777" w:rsidR="00C53A20" w:rsidRPr="00936C07" w:rsidRDefault="00C53A20">
            <w:pPr>
              <w:pStyle w:val="TableNormal0"/>
              <w:spacing w:before="80" w:after="40"/>
              <w:rPr>
                <w:sz w:val="20"/>
              </w:rPr>
            </w:pPr>
            <w:r w:rsidRPr="00936C07">
              <w:rPr>
                <w:sz w:val="20"/>
              </w:rPr>
              <w:t>Zero occurrences</w:t>
            </w:r>
          </w:p>
        </w:tc>
        <w:tc>
          <w:tcPr>
            <w:tcW w:w="0" w:type="auto"/>
            <w:shd w:val="clear" w:color="auto" w:fill="auto"/>
          </w:tcPr>
          <w:p w14:paraId="30344811" w14:textId="77777777" w:rsidR="00C53A20" w:rsidRPr="00936C07" w:rsidRDefault="00C53A20">
            <w:pPr>
              <w:pStyle w:val="TableNormal0"/>
              <w:spacing w:before="80" w:after="40"/>
              <w:rPr>
                <w:rFonts w:eastAsia="Arial Unicode MS"/>
                <w:sz w:val="20"/>
              </w:rPr>
            </w:pPr>
            <w:r w:rsidRPr="00936C07">
              <w:rPr>
                <w:rFonts w:eastAsia="Arial Unicode MS"/>
                <w:sz w:val="20"/>
              </w:rPr>
              <w:t>1 to 10</w:t>
            </w:r>
          </w:p>
          <w:p w14:paraId="60BD8BEA" w14:textId="77777777" w:rsidR="00C53A20" w:rsidRPr="00936C07" w:rsidRDefault="00C53A20">
            <w:pPr>
              <w:pStyle w:val="TableNormal0"/>
              <w:spacing w:before="80" w:after="40"/>
              <w:rPr>
                <w:rFonts w:eastAsia="Arial Unicode MS"/>
                <w:sz w:val="20"/>
              </w:rPr>
            </w:pPr>
            <w:r w:rsidRPr="00936C07">
              <w:rPr>
                <w:rFonts w:eastAsia="Arial Unicode MS"/>
                <w:sz w:val="20"/>
              </w:rPr>
              <w:t>(‘x’ pts per occurrence)</w:t>
            </w:r>
          </w:p>
        </w:tc>
        <w:tc>
          <w:tcPr>
            <w:tcW w:w="0" w:type="auto"/>
            <w:shd w:val="clear" w:color="auto" w:fill="auto"/>
          </w:tcPr>
          <w:p w14:paraId="62AD84BF" w14:textId="77777777" w:rsidR="00C53A20" w:rsidRPr="00936C07" w:rsidRDefault="00C53A20">
            <w:pPr>
              <w:pStyle w:val="TableNormal0"/>
              <w:spacing w:before="80" w:after="40"/>
              <w:rPr>
                <w:rFonts w:eastAsia="Arial Unicode MS"/>
                <w:sz w:val="20"/>
              </w:rPr>
            </w:pPr>
            <w:r w:rsidRPr="00936C07">
              <w:rPr>
                <w:rFonts w:eastAsia="Arial Unicode MS"/>
                <w:sz w:val="20"/>
              </w:rPr>
              <w:t>11 to 20</w:t>
            </w:r>
          </w:p>
          <w:p w14:paraId="35CA6D14" w14:textId="77777777" w:rsidR="00C53A20" w:rsidRPr="00936C07" w:rsidRDefault="00C53A20">
            <w:pPr>
              <w:pStyle w:val="TableNormal0"/>
              <w:spacing w:before="80" w:after="40"/>
              <w:rPr>
                <w:rFonts w:eastAsia="Arial Unicode MS"/>
                <w:sz w:val="20"/>
              </w:rPr>
            </w:pPr>
            <w:r w:rsidRPr="00936C07">
              <w:rPr>
                <w:rFonts w:eastAsia="Arial Unicode MS"/>
                <w:sz w:val="20"/>
              </w:rPr>
              <w:t>(‘y’ pts per occurrence)</w:t>
            </w:r>
          </w:p>
        </w:tc>
        <w:tc>
          <w:tcPr>
            <w:tcW w:w="0" w:type="auto"/>
            <w:shd w:val="clear" w:color="auto" w:fill="auto"/>
          </w:tcPr>
          <w:p w14:paraId="31C75C01" w14:textId="77777777" w:rsidR="00C53A20" w:rsidRPr="00936C07" w:rsidRDefault="00C53A20">
            <w:pPr>
              <w:pStyle w:val="TableNormal0"/>
              <w:spacing w:before="80" w:after="40"/>
              <w:rPr>
                <w:rFonts w:eastAsia="Arial Unicode MS"/>
                <w:sz w:val="20"/>
              </w:rPr>
            </w:pPr>
            <w:r w:rsidRPr="00936C07">
              <w:rPr>
                <w:rFonts w:eastAsia="Arial Unicode MS"/>
                <w:sz w:val="20"/>
              </w:rPr>
              <w:t>More than 20</w:t>
            </w:r>
          </w:p>
          <w:p w14:paraId="48214DA2" w14:textId="77777777" w:rsidR="00C53A20" w:rsidRPr="00936C07" w:rsidRDefault="00C53A20">
            <w:pPr>
              <w:pStyle w:val="TableNormal0"/>
              <w:spacing w:before="80" w:after="40"/>
              <w:rPr>
                <w:rFonts w:eastAsia="Arial Unicode MS"/>
                <w:sz w:val="20"/>
              </w:rPr>
            </w:pPr>
            <w:r w:rsidRPr="00936C07">
              <w:rPr>
                <w:rFonts w:eastAsia="Arial Unicode MS"/>
                <w:sz w:val="20"/>
              </w:rPr>
              <w:t>(‘z’ pts flat rate)</w:t>
            </w:r>
          </w:p>
        </w:tc>
        <w:tc>
          <w:tcPr>
            <w:tcW w:w="0" w:type="auto"/>
          </w:tcPr>
          <w:p w14:paraId="40AC0D54" w14:textId="77777777" w:rsidR="00C53A20" w:rsidRPr="00936C07" w:rsidRDefault="00C53A20">
            <w:pPr>
              <w:pStyle w:val="TableNormal0"/>
              <w:spacing w:before="80" w:after="40"/>
              <w:rPr>
                <w:sz w:val="20"/>
              </w:rPr>
            </w:pPr>
            <w:r w:rsidRPr="00936C07">
              <w:rPr>
                <w:rFonts w:eastAsia="Arial Unicode MS"/>
                <w:sz w:val="20"/>
              </w:rPr>
              <w:t>CTROM limits 20 occurrences</w:t>
            </w:r>
          </w:p>
        </w:tc>
      </w:tr>
      <w:tr w:rsidR="00C53A20" w:rsidRPr="0063285C" w14:paraId="449149D9" w14:textId="77777777">
        <w:tc>
          <w:tcPr>
            <w:tcW w:w="0" w:type="auto"/>
            <w:shd w:val="clear" w:color="auto" w:fill="auto"/>
          </w:tcPr>
          <w:p w14:paraId="389925E3" w14:textId="77777777" w:rsidR="00C53A20" w:rsidRPr="00936C07" w:rsidRDefault="00C53A20">
            <w:pPr>
              <w:pStyle w:val="TableNormal0"/>
              <w:spacing w:before="80" w:after="40"/>
              <w:rPr>
                <w:sz w:val="20"/>
              </w:rPr>
            </w:pPr>
            <w:r w:rsidRPr="00936C07">
              <w:rPr>
                <w:sz w:val="20"/>
              </w:rPr>
              <w:t>CT2e</w:t>
            </w:r>
          </w:p>
        </w:tc>
        <w:tc>
          <w:tcPr>
            <w:tcW w:w="0" w:type="auto"/>
            <w:shd w:val="clear" w:color="auto" w:fill="auto"/>
          </w:tcPr>
          <w:p w14:paraId="664F5299" w14:textId="77777777" w:rsidR="00C53A20" w:rsidRPr="00936C07" w:rsidRDefault="00C53A20">
            <w:pPr>
              <w:pStyle w:val="TableNormal0"/>
              <w:spacing w:before="80" w:after="40"/>
              <w:rPr>
                <w:sz w:val="20"/>
              </w:rPr>
            </w:pPr>
            <w:r w:rsidRPr="00936C07">
              <w:rPr>
                <w:sz w:val="20"/>
              </w:rPr>
              <w:t>Service Availability</w:t>
            </w:r>
          </w:p>
        </w:tc>
        <w:tc>
          <w:tcPr>
            <w:tcW w:w="0" w:type="auto"/>
            <w:shd w:val="clear" w:color="auto" w:fill="auto"/>
          </w:tcPr>
          <w:p w14:paraId="0C20AF52" w14:textId="77777777" w:rsidR="00C53A20" w:rsidRPr="00936C07" w:rsidRDefault="00C53A20">
            <w:pPr>
              <w:pStyle w:val="TableNormal0"/>
              <w:spacing w:before="80" w:after="40"/>
              <w:jc w:val="center"/>
              <w:rPr>
                <w:sz w:val="20"/>
              </w:rPr>
            </w:pPr>
            <w:r w:rsidRPr="00936C07">
              <w:rPr>
                <w:sz w:val="20"/>
              </w:rPr>
              <w:t>QL2</w:t>
            </w:r>
          </w:p>
          <w:p w14:paraId="5CF29A4E" w14:textId="77777777" w:rsidR="00C53A20" w:rsidRPr="00936C07" w:rsidRDefault="00C53A20">
            <w:pPr>
              <w:pStyle w:val="TableNormal0"/>
              <w:spacing w:before="80" w:after="40"/>
              <w:jc w:val="center"/>
              <w:rPr>
                <w:sz w:val="20"/>
              </w:rPr>
            </w:pPr>
            <w:r w:rsidRPr="00936C07">
              <w:rPr>
                <w:sz w:val="20"/>
              </w:rPr>
              <w:t>Availability     (Critical Errors)</w:t>
            </w:r>
          </w:p>
        </w:tc>
        <w:tc>
          <w:tcPr>
            <w:tcW w:w="0" w:type="auto"/>
            <w:shd w:val="clear" w:color="auto" w:fill="auto"/>
          </w:tcPr>
          <w:p w14:paraId="6216810B" w14:textId="77777777" w:rsidR="00C53A20" w:rsidRPr="00936C07" w:rsidRDefault="00C53A20">
            <w:pPr>
              <w:pStyle w:val="TableNormal0"/>
              <w:spacing w:before="80" w:after="40"/>
              <w:rPr>
                <w:sz w:val="20"/>
              </w:rPr>
            </w:pPr>
            <w:r w:rsidRPr="00936C07">
              <w:rPr>
                <w:sz w:val="20"/>
              </w:rPr>
              <w:t>The number of occurrences that the QL2 downtime, related to Critical Mode, in a QL2 exceeds the time specified in Volume 2 Book 4a during a month.</w:t>
            </w:r>
          </w:p>
        </w:tc>
        <w:tc>
          <w:tcPr>
            <w:tcW w:w="0" w:type="auto"/>
            <w:shd w:val="clear" w:color="auto" w:fill="auto"/>
          </w:tcPr>
          <w:p w14:paraId="1461739E" w14:textId="77777777" w:rsidR="00C53A20" w:rsidRPr="00936C07" w:rsidRDefault="00C53A20">
            <w:pPr>
              <w:pStyle w:val="TableNormal0"/>
              <w:spacing w:before="80" w:after="40"/>
              <w:rPr>
                <w:sz w:val="20"/>
              </w:rPr>
            </w:pPr>
            <w:r w:rsidRPr="00936C07">
              <w:rPr>
                <w:sz w:val="20"/>
              </w:rPr>
              <w:t>Commencement of Operations Services</w:t>
            </w:r>
          </w:p>
        </w:tc>
        <w:tc>
          <w:tcPr>
            <w:tcW w:w="0" w:type="auto"/>
            <w:shd w:val="clear" w:color="auto" w:fill="auto"/>
          </w:tcPr>
          <w:p w14:paraId="799D2819" w14:textId="77777777" w:rsidR="00C53A20" w:rsidRPr="00936C07" w:rsidRDefault="00C53A20">
            <w:pPr>
              <w:pStyle w:val="TableNormal0"/>
              <w:spacing w:before="80" w:after="40"/>
              <w:rPr>
                <w:sz w:val="20"/>
              </w:rPr>
            </w:pPr>
            <w:r w:rsidRPr="00936C07">
              <w:rPr>
                <w:sz w:val="20"/>
              </w:rPr>
              <w:t>Zero occurrences</w:t>
            </w:r>
          </w:p>
        </w:tc>
        <w:tc>
          <w:tcPr>
            <w:tcW w:w="0" w:type="auto"/>
            <w:shd w:val="clear" w:color="auto" w:fill="auto"/>
          </w:tcPr>
          <w:p w14:paraId="1D182DA9" w14:textId="77777777" w:rsidR="00C53A20" w:rsidRPr="00936C07" w:rsidRDefault="00C53A20">
            <w:pPr>
              <w:pStyle w:val="TableNormal0"/>
              <w:spacing w:before="80" w:after="40"/>
              <w:rPr>
                <w:rFonts w:eastAsia="Arial Unicode MS"/>
                <w:sz w:val="20"/>
              </w:rPr>
            </w:pPr>
            <w:r w:rsidRPr="00936C07">
              <w:rPr>
                <w:rFonts w:eastAsia="Arial Unicode MS"/>
                <w:sz w:val="20"/>
              </w:rPr>
              <w:t>1 to 10</w:t>
            </w:r>
          </w:p>
          <w:p w14:paraId="439C797F" w14:textId="77777777" w:rsidR="00C53A20" w:rsidRPr="00936C07" w:rsidRDefault="00C53A20">
            <w:pPr>
              <w:pStyle w:val="TableNormal0"/>
              <w:spacing w:before="80" w:after="40"/>
              <w:rPr>
                <w:rFonts w:eastAsia="Arial Unicode MS"/>
                <w:sz w:val="20"/>
              </w:rPr>
            </w:pPr>
            <w:r w:rsidRPr="00936C07">
              <w:rPr>
                <w:rFonts w:eastAsia="Arial Unicode MS"/>
                <w:sz w:val="20"/>
              </w:rPr>
              <w:t>(‘x’ pts per occurrence)</w:t>
            </w:r>
          </w:p>
        </w:tc>
        <w:tc>
          <w:tcPr>
            <w:tcW w:w="0" w:type="auto"/>
            <w:shd w:val="clear" w:color="auto" w:fill="auto"/>
          </w:tcPr>
          <w:p w14:paraId="64EDD374" w14:textId="77777777" w:rsidR="00C53A20" w:rsidRPr="00936C07" w:rsidRDefault="00C53A20">
            <w:pPr>
              <w:pStyle w:val="TableNormal0"/>
              <w:spacing w:before="80" w:after="40"/>
              <w:rPr>
                <w:rFonts w:eastAsia="Arial Unicode MS"/>
                <w:sz w:val="20"/>
              </w:rPr>
            </w:pPr>
            <w:r w:rsidRPr="00936C07">
              <w:rPr>
                <w:rFonts w:eastAsia="Arial Unicode MS"/>
                <w:sz w:val="20"/>
              </w:rPr>
              <w:t>11 to 20</w:t>
            </w:r>
          </w:p>
          <w:p w14:paraId="12D5EC93" w14:textId="77777777" w:rsidR="00C53A20" w:rsidRPr="00936C07" w:rsidRDefault="00C53A20">
            <w:pPr>
              <w:pStyle w:val="TableNormal0"/>
              <w:spacing w:before="80" w:after="40"/>
              <w:rPr>
                <w:rFonts w:eastAsia="Arial Unicode MS"/>
                <w:sz w:val="20"/>
              </w:rPr>
            </w:pPr>
            <w:r w:rsidRPr="00936C07">
              <w:rPr>
                <w:rFonts w:eastAsia="Arial Unicode MS"/>
                <w:sz w:val="20"/>
              </w:rPr>
              <w:t>(‘y’ pts per occurrence)</w:t>
            </w:r>
          </w:p>
        </w:tc>
        <w:tc>
          <w:tcPr>
            <w:tcW w:w="0" w:type="auto"/>
            <w:shd w:val="clear" w:color="auto" w:fill="auto"/>
          </w:tcPr>
          <w:p w14:paraId="33E1784E" w14:textId="77777777" w:rsidR="00C53A20" w:rsidRPr="00936C07" w:rsidRDefault="00C53A20">
            <w:pPr>
              <w:pStyle w:val="TableNormal0"/>
              <w:spacing w:before="80" w:after="40"/>
              <w:rPr>
                <w:rFonts w:eastAsia="Arial Unicode MS"/>
                <w:sz w:val="20"/>
              </w:rPr>
            </w:pPr>
            <w:r w:rsidRPr="00936C07">
              <w:rPr>
                <w:rFonts w:eastAsia="Arial Unicode MS"/>
                <w:sz w:val="20"/>
              </w:rPr>
              <w:t>More than 20</w:t>
            </w:r>
          </w:p>
          <w:p w14:paraId="6BD104F3" w14:textId="77777777" w:rsidR="00C53A20" w:rsidRPr="00936C07" w:rsidRDefault="00C53A20">
            <w:pPr>
              <w:pStyle w:val="TableNormal0"/>
              <w:spacing w:before="80" w:after="40"/>
              <w:rPr>
                <w:rFonts w:eastAsia="Arial Unicode MS"/>
                <w:sz w:val="20"/>
              </w:rPr>
            </w:pPr>
            <w:r w:rsidRPr="00936C07">
              <w:rPr>
                <w:rFonts w:eastAsia="Arial Unicode MS"/>
                <w:sz w:val="20"/>
              </w:rPr>
              <w:t>(‘z’ pts flat rate)</w:t>
            </w:r>
          </w:p>
        </w:tc>
        <w:tc>
          <w:tcPr>
            <w:tcW w:w="0" w:type="auto"/>
          </w:tcPr>
          <w:p w14:paraId="4CB7DC75" w14:textId="77777777" w:rsidR="00C53A20" w:rsidRPr="00936C07" w:rsidRDefault="00C53A20">
            <w:pPr>
              <w:pStyle w:val="TableNormal0"/>
              <w:spacing w:before="80" w:after="40"/>
              <w:rPr>
                <w:sz w:val="20"/>
              </w:rPr>
            </w:pPr>
            <w:r w:rsidRPr="00936C07">
              <w:rPr>
                <w:rFonts w:eastAsia="Arial Unicode MS"/>
                <w:sz w:val="20"/>
              </w:rPr>
              <w:t>CTROM limits 20 occurrences</w:t>
            </w:r>
          </w:p>
        </w:tc>
      </w:tr>
      <w:tr w:rsidR="00C53A20" w:rsidRPr="0063285C" w14:paraId="07B9F9CB" w14:textId="77777777">
        <w:tc>
          <w:tcPr>
            <w:tcW w:w="0" w:type="auto"/>
            <w:shd w:val="clear" w:color="auto" w:fill="auto"/>
          </w:tcPr>
          <w:p w14:paraId="14CADF67" w14:textId="77777777" w:rsidR="00C53A20" w:rsidRPr="00936C07" w:rsidRDefault="00C53A20">
            <w:pPr>
              <w:pStyle w:val="TableNormal0"/>
              <w:spacing w:before="80" w:after="40"/>
              <w:rPr>
                <w:sz w:val="20"/>
              </w:rPr>
            </w:pPr>
            <w:r w:rsidRPr="00936C07">
              <w:rPr>
                <w:sz w:val="20"/>
              </w:rPr>
              <w:t>CT2f</w:t>
            </w:r>
          </w:p>
        </w:tc>
        <w:tc>
          <w:tcPr>
            <w:tcW w:w="0" w:type="auto"/>
            <w:shd w:val="clear" w:color="auto" w:fill="auto"/>
          </w:tcPr>
          <w:p w14:paraId="45E93687" w14:textId="77777777" w:rsidR="00C53A20" w:rsidRPr="00936C07" w:rsidRDefault="00C53A20">
            <w:pPr>
              <w:pStyle w:val="TableNormal0"/>
              <w:spacing w:before="80" w:after="40"/>
              <w:rPr>
                <w:sz w:val="20"/>
              </w:rPr>
            </w:pPr>
            <w:r w:rsidRPr="00936C07">
              <w:rPr>
                <w:sz w:val="20"/>
              </w:rPr>
              <w:t>Service Availability</w:t>
            </w:r>
          </w:p>
        </w:tc>
        <w:tc>
          <w:tcPr>
            <w:tcW w:w="0" w:type="auto"/>
            <w:shd w:val="clear" w:color="auto" w:fill="auto"/>
          </w:tcPr>
          <w:p w14:paraId="1EDDB728" w14:textId="77777777" w:rsidR="00C53A20" w:rsidRPr="00936C07" w:rsidRDefault="00C53A20">
            <w:pPr>
              <w:pStyle w:val="TableNormal0"/>
              <w:spacing w:before="80" w:after="40"/>
              <w:jc w:val="center"/>
              <w:rPr>
                <w:sz w:val="20"/>
              </w:rPr>
            </w:pPr>
            <w:r w:rsidRPr="00936C07">
              <w:rPr>
                <w:sz w:val="20"/>
              </w:rPr>
              <w:t>Back Office</w:t>
            </w:r>
          </w:p>
          <w:p w14:paraId="3AC83267" w14:textId="77777777" w:rsidR="00C53A20" w:rsidRPr="00936C07" w:rsidRDefault="00C53A20">
            <w:pPr>
              <w:pStyle w:val="TableNormal0"/>
              <w:spacing w:before="80" w:after="40"/>
              <w:jc w:val="center"/>
              <w:rPr>
                <w:sz w:val="20"/>
              </w:rPr>
            </w:pPr>
            <w:r w:rsidRPr="00936C07">
              <w:rPr>
                <w:sz w:val="20"/>
              </w:rPr>
              <w:t xml:space="preserve"> Availability     (Critical Errors)</w:t>
            </w:r>
          </w:p>
        </w:tc>
        <w:tc>
          <w:tcPr>
            <w:tcW w:w="0" w:type="auto"/>
            <w:shd w:val="clear" w:color="auto" w:fill="auto"/>
          </w:tcPr>
          <w:p w14:paraId="2D426E17" w14:textId="77777777" w:rsidR="00C53A20" w:rsidRPr="00936C07" w:rsidRDefault="00C53A20">
            <w:pPr>
              <w:pStyle w:val="TableNormal0"/>
              <w:spacing w:before="80" w:after="40"/>
              <w:rPr>
                <w:sz w:val="20"/>
              </w:rPr>
            </w:pPr>
            <w:r w:rsidRPr="00936C07">
              <w:rPr>
                <w:sz w:val="20"/>
              </w:rPr>
              <w:t>The number of occurrences that the BOS downtime, related to Critical Mode, in a BOS exceeds the time specified in Volume 2 Book 4a during a month.</w:t>
            </w:r>
          </w:p>
        </w:tc>
        <w:tc>
          <w:tcPr>
            <w:tcW w:w="0" w:type="auto"/>
            <w:shd w:val="clear" w:color="auto" w:fill="auto"/>
          </w:tcPr>
          <w:p w14:paraId="68862592" w14:textId="77777777" w:rsidR="00C53A20" w:rsidRPr="00936C07" w:rsidRDefault="00C53A20">
            <w:pPr>
              <w:pStyle w:val="TableNormal0"/>
              <w:spacing w:before="80" w:after="40"/>
              <w:rPr>
                <w:sz w:val="20"/>
              </w:rPr>
            </w:pPr>
            <w:r w:rsidRPr="00936C07">
              <w:rPr>
                <w:sz w:val="20"/>
              </w:rPr>
              <w:t>Commencement of Operations Services</w:t>
            </w:r>
          </w:p>
        </w:tc>
        <w:tc>
          <w:tcPr>
            <w:tcW w:w="0" w:type="auto"/>
            <w:shd w:val="clear" w:color="auto" w:fill="auto"/>
          </w:tcPr>
          <w:p w14:paraId="7D5C3B3C" w14:textId="77777777" w:rsidR="00C53A20" w:rsidRPr="00936C07" w:rsidRDefault="00C53A20">
            <w:pPr>
              <w:pStyle w:val="TableNormal0"/>
              <w:spacing w:before="80" w:after="40"/>
              <w:rPr>
                <w:sz w:val="20"/>
              </w:rPr>
            </w:pPr>
            <w:r w:rsidRPr="00936C07">
              <w:rPr>
                <w:sz w:val="20"/>
              </w:rPr>
              <w:t>Zero occurrences</w:t>
            </w:r>
          </w:p>
        </w:tc>
        <w:tc>
          <w:tcPr>
            <w:tcW w:w="0" w:type="auto"/>
            <w:shd w:val="clear" w:color="auto" w:fill="auto"/>
          </w:tcPr>
          <w:p w14:paraId="56596DE6" w14:textId="77777777" w:rsidR="00C53A20" w:rsidRPr="00936C07" w:rsidRDefault="00C53A20">
            <w:pPr>
              <w:pStyle w:val="TableNormal0"/>
              <w:spacing w:before="80" w:after="40"/>
              <w:rPr>
                <w:rFonts w:eastAsia="Arial Unicode MS"/>
                <w:sz w:val="20"/>
              </w:rPr>
            </w:pPr>
            <w:r w:rsidRPr="00936C07">
              <w:rPr>
                <w:rFonts w:eastAsia="Arial Unicode MS"/>
                <w:sz w:val="20"/>
              </w:rPr>
              <w:t>1 to 10</w:t>
            </w:r>
          </w:p>
          <w:p w14:paraId="3FD9E932" w14:textId="77777777" w:rsidR="00C53A20" w:rsidRPr="00936C07" w:rsidRDefault="00C53A20">
            <w:pPr>
              <w:pStyle w:val="TableNormal0"/>
              <w:spacing w:before="80" w:after="40"/>
              <w:rPr>
                <w:rFonts w:eastAsia="Arial Unicode MS"/>
                <w:sz w:val="20"/>
              </w:rPr>
            </w:pPr>
            <w:r w:rsidRPr="00936C07">
              <w:rPr>
                <w:rFonts w:eastAsia="Arial Unicode MS"/>
                <w:sz w:val="20"/>
              </w:rPr>
              <w:t>(‘x’ pts per occurrence)</w:t>
            </w:r>
          </w:p>
        </w:tc>
        <w:tc>
          <w:tcPr>
            <w:tcW w:w="0" w:type="auto"/>
            <w:shd w:val="clear" w:color="auto" w:fill="auto"/>
          </w:tcPr>
          <w:p w14:paraId="25D3F86F" w14:textId="77777777" w:rsidR="00C53A20" w:rsidRPr="00936C07" w:rsidRDefault="00C53A20">
            <w:pPr>
              <w:pStyle w:val="TableNormal0"/>
              <w:spacing w:before="80" w:after="40"/>
              <w:rPr>
                <w:rFonts w:eastAsia="Arial Unicode MS"/>
                <w:sz w:val="20"/>
              </w:rPr>
            </w:pPr>
            <w:r w:rsidRPr="00936C07">
              <w:rPr>
                <w:rFonts w:eastAsia="Arial Unicode MS"/>
                <w:sz w:val="20"/>
              </w:rPr>
              <w:t>11 to 20</w:t>
            </w:r>
          </w:p>
          <w:p w14:paraId="4FEE88EC" w14:textId="77777777" w:rsidR="00C53A20" w:rsidRPr="00936C07" w:rsidRDefault="00C53A20">
            <w:pPr>
              <w:pStyle w:val="TableNormal0"/>
              <w:spacing w:before="80" w:after="40"/>
              <w:rPr>
                <w:rFonts w:eastAsia="Arial Unicode MS"/>
                <w:sz w:val="20"/>
              </w:rPr>
            </w:pPr>
            <w:r w:rsidRPr="00936C07">
              <w:rPr>
                <w:rFonts w:eastAsia="Arial Unicode MS"/>
                <w:sz w:val="20"/>
              </w:rPr>
              <w:t>(‘y’ pts per occurrence)</w:t>
            </w:r>
          </w:p>
        </w:tc>
        <w:tc>
          <w:tcPr>
            <w:tcW w:w="0" w:type="auto"/>
            <w:shd w:val="clear" w:color="auto" w:fill="auto"/>
          </w:tcPr>
          <w:p w14:paraId="0D07B455" w14:textId="77777777" w:rsidR="00C53A20" w:rsidRPr="00936C07" w:rsidRDefault="00C53A20">
            <w:pPr>
              <w:pStyle w:val="TableNormal0"/>
              <w:spacing w:before="80" w:after="40"/>
              <w:rPr>
                <w:rFonts w:eastAsia="Arial Unicode MS"/>
                <w:sz w:val="20"/>
              </w:rPr>
            </w:pPr>
            <w:r w:rsidRPr="00936C07">
              <w:rPr>
                <w:rFonts w:eastAsia="Arial Unicode MS"/>
                <w:sz w:val="20"/>
              </w:rPr>
              <w:t>More than 20</w:t>
            </w:r>
          </w:p>
          <w:p w14:paraId="7B9DD83F" w14:textId="77777777" w:rsidR="00C53A20" w:rsidRPr="00936C07" w:rsidRDefault="00C53A20">
            <w:pPr>
              <w:pStyle w:val="TableNormal0"/>
              <w:spacing w:before="80" w:after="40"/>
              <w:rPr>
                <w:rFonts w:eastAsia="Arial Unicode MS"/>
                <w:sz w:val="20"/>
              </w:rPr>
            </w:pPr>
            <w:r w:rsidRPr="00936C07">
              <w:rPr>
                <w:rFonts w:eastAsia="Arial Unicode MS"/>
                <w:sz w:val="20"/>
              </w:rPr>
              <w:t>(‘z’ pts flat rate)</w:t>
            </w:r>
          </w:p>
        </w:tc>
        <w:tc>
          <w:tcPr>
            <w:tcW w:w="0" w:type="auto"/>
          </w:tcPr>
          <w:p w14:paraId="717DF201" w14:textId="77777777" w:rsidR="00C53A20" w:rsidRPr="00936C07" w:rsidRDefault="00C53A20">
            <w:pPr>
              <w:pStyle w:val="TableNormal0"/>
              <w:spacing w:before="80" w:after="40"/>
              <w:rPr>
                <w:sz w:val="20"/>
              </w:rPr>
            </w:pPr>
            <w:r w:rsidRPr="00936C07">
              <w:rPr>
                <w:rFonts w:eastAsia="Arial Unicode MS"/>
                <w:sz w:val="20"/>
              </w:rPr>
              <w:t>CTROM limits 20 occurrences</w:t>
            </w:r>
          </w:p>
        </w:tc>
      </w:tr>
      <w:tr w:rsidR="00C53A20" w:rsidRPr="0063285C" w14:paraId="01C91E93" w14:textId="77777777">
        <w:tc>
          <w:tcPr>
            <w:tcW w:w="0" w:type="auto"/>
            <w:shd w:val="clear" w:color="auto" w:fill="auto"/>
          </w:tcPr>
          <w:p w14:paraId="04B083BE" w14:textId="77777777" w:rsidR="00C53A20" w:rsidRPr="00936C07" w:rsidRDefault="00C53A20">
            <w:pPr>
              <w:pStyle w:val="TableNormal0"/>
              <w:spacing w:before="80" w:after="40"/>
              <w:rPr>
                <w:sz w:val="20"/>
              </w:rPr>
            </w:pPr>
            <w:r w:rsidRPr="00936C07">
              <w:rPr>
                <w:sz w:val="20"/>
              </w:rPr>
              <w:lastRenderedPageBreak/>
              <w:t>CT2g</w:t>
            </w:r>
          </w:p>
        </w:tc>
        <w:tc>
          <w:tcPr>
            <w:tcW w:w="0" w:type="auto"/>
            <w:shd w:val="clear" w:color="auto" w:fill="auto"/>
          </w:tcPr>
          <w:p w14:paraId="02BABCD6" w14:textId="77777777" w:rsidR="00C53A20" w:rsidRPr="00936C07" w:rsidRDefault="00C53A20">
            <w:pPr>
              <w:pStyle w:val="TableNormal0"/>
              <w:spacing w:before="80" w:after="40"/>
              <w:rPr>
                <w:sz w:val="20"/>
              </w:rPr>
            </w:pPr>
            <w:r w:rsidRPr="00936C07">
              <w:rPr>
                <w:sz w:val="20"/>
              </w:rPr>
              <w:t>Service Availability</w:t>
            </w:r>
          </w:p>
        </w:tc>
        <w:tc>
          <w:tcPr>
            <w:tcW w:w="0" w:type="auto"/>
            <w:shd w:val="clear" w:color="auto" w:fill="auto"/>
          </w:tcPr>
          <w:p w14:paraId="50EB02AE" w14:textId="77777777" w:rsidR="00C53A20" w:rsidRPr="00936C07" w:rsidRDefault="00C53A20">
            <w:pPr>
              <w:pStyle w:val="TableNormal0"/>
              <w:spacing w:before="80" w:after="40"/>
              <w:jc w:val="center"/>
              <w:rPr>
                <w:sz w:val="20"/>
              </w:rPr>
            </w:pPr>
            <w:r w:rsidRPr="00936C07">
              <w:rPr>
                <w:sz w:val="20"/>
              </w:rPr>
              <w:t>PGW</w:t>
            </w:r>
          </w:p>
          <w:p w14:paraId="62D2BC1B" w14:textId="77777777" w:rsidR="00C53A20" w:rsidRPr="00936C07" w:rsidRDefault="00C53A20">
            <w:pPr>
              <w:spacing w:before="80" w:after="40"/>
              <w:jc w:val="center"/>
            </w:pPr>
            <w:r w:rsidRPr="00936C07">
              <w:t xml:space="preserve"> Availability     (Critical Errors)</w:t>
            </w:r>
          </w:p>
        </w:tc>
        <w:tc>
          <w:tcPr>
            <w:tcW w:w="0" w:type="auto"/>
            <w:shd w:val="clear" w:color="auto" w:fill="auto"/>
          </w:tcPr>
          <w:p w14:paraId="4987420F" w14:textId="77777777" w:rsidR="00C53A20" w:rsidRPr="00936C07" w:rsidRDefault="00C53A20">
            <w:pPr>
              <w:pStyle w:val="TableNormal0"/>
              <w:spacing w:before="80" w:after="40"/>
              <w:rPr>
                <w:sz w:val="20"/>
              </w:rPr>
            </w:pPr>
            <w:r w:rsidRPr="00936C07">
              <w:rPr>
                <w:sz w:val="20"/>
              </w:rPr>
              <w:t>The number of occurrences that the PGW downtime, related to Critical Mode, in a PGW exceeds the time specified in Volume 2 Book 4a during a month.</w:t>
            </w:r>
          </w:p>
        </w:tc>
        <w:tc>
          <w:tcPr>
            <w:tcW w:w="0" w:type="auto"/>
            <w:shd w:val="clear" w:color="auto" w:fill="auto"/>
          </w:tcPr>
          <w:p w14:paraId="64FE02A7" w14:textId="77777777" w:rsidR="00C53A20" w:rsidRPr="00936C07" w:rsidRDefault="00C53A20">
            <w:pPr>
              <w:pStyle w:val="TableNormal0"/>
              <w:spacing w:before="80" w:after="40"/>
              <w:rPr>
                <w:sz w:val="20"/>
              </w:rPr>
            </w:pPr>
            <w:r w:rsidRPr="00936C07">
              <w:rPr>
                <w:sz w:val="20"/>
              </w:rPr>
              <w:t>Commencement of Operations Services</w:t>
            </w:r>
          </w:p>
        </w:tc>
        <w:tc>
          <w:tcPr>
            <w:tcW w:w="0" w:type="auto"/>
            <w:shd w:val="clear" w:color="auto" w:fill="auto"/>
          </w:tcPr>
          <w:p w14:paraId="7FB8AC43" w14:textId="77777777" w:rsidR="00C53A20" w:rsidRPr="00936C07" w:rsidRDefault="00C53A20">
            <w:pPr>
              <w:pStyle w:val="TableNormal0"/>
              <w:spacing w:before="80" w:after="40"/>
              <w:rPr>
                <w:sz w:val="20"/>
              </w:rPr>
            </w:pPr>
            <w:r w:rsidRPr="00936C07">
              <w:rPr>
                <w:sz w:val="20"/>
              </w:rPr>
              <w:t>Zero occurrences</w:t>
            </w:r>
          </w:p>
        </w:tc>
        <w:tc>
          <w:tcPr>
            <w:tcW w:w="0" w:type="auto"/>
            <w:shd w:val="clear" w:color="auto" w:fill="auto"/>
          </w:tcPr>
          <w:p w14:paraId="6AB5803F" w14:textId="77777777" w:rsidR="00C53A20" w:rsidRPr="00936C07" w:rsidRDefault="00C53A20">
            <w:pPr>
              <w:pStyle w:val="TableNormal0"/>
              <w:spacing w:before="80" w:after="40"/>
              <w:rPr>
                <w:rFonts w:eastAsia="Arial Unicode MS"/>
                <w:sz w:val="20"/>
              </w:rPr>
            </w:pPr>
            <w:r w:rsidRPr="00936C07">
              <w:rPr>
                <w:rFonts w:eastAsia="Arial Unicode MS"/>
                <w:sz w:val="20"/>
              </w:rPr>
              <w:t>1 to 10</w:t>
            </w:r>
          </w:p>
          <w:p w14:paraId="5005DF1B" w14:textId="77777777" w:rsidR="00C53A20" w:rsidRPr="00936C07" w:rsidRDefault="00C53A20">
            <w:pPr>
              <w:spacing w:before="80" w:after="40"/>
              <w:rPr>
                <w:rFonts w:eastAsia="Arial Unicode MS"/>
              </w:rPr>
            </w:pPr>
            <w:r w:rsidRPr="00936C07">
              <w:rPr>
                <w:rFonts w:eastAsia="Arial Unicode MS"/>
              </w:rPr>
              <w:t>(‘x’ pts per occurrence</w:t>
            </w:r>
          </w:p>
        </w:tc>
        <w:tc>
          <w:tcPr>
            <w:tcW w:w="0" w:type="auto"/>
            <w:shd w:val="clear" w:color="auto" w:fill="auto"/>
          </w:tcPr>
          <w:p w14:paraId="0C4CF012" w14:textId="77777777" w:rsidR="00C53A20" w:rsidRPr="00936C07" w:rsidRDefault="00C53A20">
            <w:pPr>
              <w:pStyle w:val="TableNormal0"/>
              <w:spacing w:before="80" w:after="40"/>
              <w:rPr>
                <w:rFonts w:eastAsia="Arial Unicode MS"/>
                <w:sz w:val="20"/>
              </w:rPr>
            </w:pPr>
            <w:r w:rsidRPr="00936C07">
              <w:rPr>
                <w:rFonts w:eastAsia="Arial Unicode MS"/>
                <w:sz w:val="20"/>
              </w:rPr>
              <w:t>11 to 20</w:t>
            </w:r>
          </w:p>
          <w:p w14:paraId="7EA28D2B" w14:textId="77777777" w:rsidR="00C53A20" w:rsidRPr="00936C07" w:rsidRDefault="00C53A20">
            <w:pPr>
              <w:spacing w:before="80" w:after="40"/>
              <w:rPr>
                <w:rFonts w:eastAsia="Arial Unicode MS"/>
              </w:rPr>
            </w:pPr>
            <w:r w:rsidRPr="00936C07">
              <w:rPr>
                <w:rFonts w:eastAsia="Arial Unicode MS"/>
              </w:rPr>
              <w:t>(‘y’ pts per occurrence</w:t>
            </w:r>
          </w:p>
        </w:tc>
        <w:tc>
          <w:tcPr>
            <w:tcW w:w="0" w:type="auto"/>
            <w:shd w:val="clear" w:color="auto" w:fill="auto"/>
          </w:tcPr>
          <w:p w14:paraId="3D0EB863" w14:textId="77777777" w:rsidR="00C53A20" w:rsidRPr="00936C07" w:rsidRDefault="00C53A20">
            <w:pPr>
              <w:pStyle w:val="TableNormal0"/>
              <w:spacing w:before="80" w:after="40"/>
              <w:rPr>
                <w:rFonts w:eastAsia="Arial Unicode MS"/>
                <w:sz w:val="20"/>
              </w:rPr>
            </w:pPr>
            <w:r w:rsidRPr="00936C07">
              <w:rPr>
                <w:rFonts w:eastAsia="Arial Unicode MS"/>
                <w:sz w:val="20"/>
              </w:rPr>
              <w:t>More than 20</w:t>
            </w:r>
          </w:p>
          <w:p w14:paraId="78C47AEA" w14:textId="77777777" w:rsidR="00C53A20" w:rsidRPr="00936C07" w:rsidRDefault="00C53A20">
            <w:pPr>
              <w:spacing w:before="80" w:after="40"/>
              <w:rPr>
                <w:rFonts w:eastAsia="Arial Unicode MS"/>
              </w:rPr>
            </w:pPr>
            <w:r w:rsidRPr="00936C07">
              <w:rPr>
                <w:rFonts w:eastAsia="Arial Unicode MS"/>
              </w:rPr>
              <w:t>(‘z’ pts flat rate)</w:t>
            </w:r>
          </w:p>
        </w:tc>
        <w:tc>
          <w:tcPr>
            <w:tcW w:w="0" w:type="auto"/>
          </w:tcPr>
          <w:p w14:paraId="24AC51C1" w14:textId="77777777" w:rsidR="00C53A20" w:rsidRPr="00936C07" w:rsidRDefault="00C53A20">
            <w:pPr>
              <w:pStyle w:val="TableNormal0"/>
              <w:spacing w:before="80" w:after="40"/>
              <w:rPr>
                <w:rFonts w:eastAsia="Arial Unicode MS"/>
                <w:sz w:val="20"/>
              </w:rPr>
            </w:pPr>
            <w:r w:rsidRPr="00936C07">
              <w:rPr>
                <w:rFonts w:eastAsia="Arial Unicode MS"/>
                <w:sz w:val="20"/>
              </w:rPr>
              <w:t>CTROM limits 20 occurrences</w:t>
            </w:r>
          </w:p>
        </w:tc>
      </w:tr>
      <w:tr w:rsidR="00C53A20" w:rsidRPr="0063285C" w14:paraId="5FC8E511" w14:textId="77777777">
        <w:tc>
          <w:tcPr>
            <w:tcW w:w="0" w:type="auto"/>
            <w:shd w:val="clear" w:color="auto" w:fill="auto"/>
          </w:tcPr>
          <w:p w14:paraId="1BA6AF7E" w14:textId="77777777" w:rsidR="00C53A20" w:rsidRPr="00936C07" w:rsidRDefault="00C53A20">
            <w:pPr>
              <w:pStyle w:val="TableNormal0"/>
              <w:spacing w:before="80" w:after="40"/>
              <w:rPr>
                <w:sz w:val="20"/>
              </w:rPr>
            </w:pPr>
            <w:r w:rsidRPr="00936C07">
              <w:rPr>
                <w:sz w:val="20"/>
              </w:rPr>
              <w:t>CT20</w:t>
            </w:r>
          </w:p>
        </w:tc>
        <w:tc>
          <w:tcPr>
            <w:tcW w:w="0" w:type="auto"/>
            <w:shd w:val="clear" w:color="auto" w:fill="auto"/>
          </w:tcPr>
          <w:p w14:paraId="64A73031" w14:textId="77777777" w:rsidR="00C53A20" w:rsidRPr="00936C07" w:rsidRDefault="00C53A20">
            <w:pPr>
              <w:pStyle w:val="TableNormal0"/>
              <w:spacing w:before="80" w:after="40"/>
              <w:rPr>
                <w:sz w:val="20"/>
              </w:rPr>
            </w:pPr>
            <w:r w:rsidRPr="00936C07">
              <w:rPr>
                <w:sz w:val="20"/>
              </w:rPr>
              <w:t>Quality Control</w:t>
            </w:r>
          </w:p>
        </w:tc>
        <w:tc>
          <w:tcPr>
            <w:tcW w:w="0" w:type="auto"/>
            <w:shd w:val="clear" w:color="auto" w:fill="auto"/>
          </w:tcPr>
          <w:p w14:paraId="7CF0BA36" w14:textId="77777777" w:rsidR="00C53A20" w:rsidRPr="00936C07" w:rsidRDefault="00C53A20">
            <w:pPr>
              <w:pStyle w:val="TableNormal0"/>
              <w:spacing w:before="80" w:after="40"/>
              <w:jc w:val="center"/>
              <w:rPr>
                <w:sz w:val="20"/>
              </w:rPr>
            </w:pPr>
            <w:r w:rsidRPr="00936C07">
              <w:rPr>
                <w:sz w:val="20"/>
              </w:rPr>
              <w:t>Route Patrol Personnel Qualifications</w:t>
            </w:r>
          </w:p>
        </w:tc>
        <w:tc>
          <w:tcPr>
            <w:tcW w:w="0" w:type="auto"/>
            <w:shd w:val="clear" w:color="auto" w:fill="auto"/>
          </w:tcPr>
          <w:p w14:paraId="3A24B7D5" w14:textId="77777777" w:rsidR="00C53A20" w:rsidRPr="00936C07" w:rsidRDefault="00C53A20">
            <w:pPr>
              <w:pStyle w:val="TableNormal0"/>
              <w:spacing w:before="80" w:after="40"/>
              <w:rPr>
                <w:sz w:val="20"/>
              </w:rPr>
            </w:pPr>
            <w:r w:rsidRPr="00936C07">
              <w:rPr>
                <w:sz w:val="20"/>
              </w:rPr>
              <w:t>This KPI Measures the number of people not suitable qualified to perform the duties of Route Patrol Officers.  The minimum qualification requirements are dictated in Volume 2 Book 2a, under Clause 19.4.1.6 of the contract</w:t>
            </w:r>
          </w:p>
        </w:tc>
        <w:tc>
          <w:tcPr>
            <w:tcW w:w="0" w:type="auto"/>
            <w:shd w:val="clear" w:color="auto" w:fill="auto"/>
          </w:tcPr>
          <w:p w14:paraId="2DAD36EE" w14:textId="77777777" w:rsidR="00C53A20" w:rsidRPr="00936C07" w:rsidRDefault="00C53A20">
            <w:pPr>
              <w:pStyle w:val="TableNormal0"/>
              <w:spacing w:before="80" w:after="40"/>
              <w:rPr>
                <w:sz w:val="20"/>
              </w:rPr>
            </w:pPr>
            <w:r w:rsidRPr="00936C07">
              <w:rPr>
                <w:sz w:val="20"/>
              </w:rPr>
              <w:t>Commencement of Operations Services</w:t>
            </w:r>
          </w:p>
        </w:tc>
        <w:tc>
          <w:tcPr>
            <w:tcW w:w="0" w:type="auto"/>
            <w:shd w:val="clear" w:color="auto" w:fill="auto"/>
          </w:tcPr>
          <w:p w14:paraId="6921060D" w14:textId="77777777" w:rsidR="00C53A20" w:rsidRPr="00936C07" w:rsidRDefault="00C53A20">
            <w:pPr>
              <w:pStyle w:val="TableNormal0"/>
              <w:spacing w:before="80" w:after="40"/>
              <w:rPr>
                <w:sz w:val="20"/>
              </w:rPr>
            </w:pPr>
            <w:r w:rsidRPr="00936C07">
              <w:rPr>
                <w:sz w:val="20"/>
              </w:rPr>
              <w:t>All Officers suitable qualified and certified</w:t>
            </w:r>
          </w:p>
        </w:tc>
        <w:tc>
          <w:tcPr>
            <w:tcW w:w="0" w:type="auto"/>
            <w:shd w:val="clear" w:color="auto" w:fill="auto"/>
          </w:tcPr>
          <w:p w14:paraId="32F20667" w14:textId="77777777" w:rsidR="00C53A20" w:rsidRPr="00936C07" w:rsidRDefault="00C53A20">
            <w:pPr>
              <w:pStyle w:val="TableNormal0"/>
              <w:spacing w:before="80" w:after="40"/>
              <w:rPr>
                <w:rFonts w:eastAsia="Arial Unicode MS"/>
                <w:sz w:val="20"/>
              </w:rPr>
            </w:pPr>
            <w:r w:rsidRPr="00936C07">
              <w:rPr>
                <w:rFonts w:eastAsia="Arial Unicode MS"/>
                <w:sz w:val="20"/>
              </w:rPr>
              <w:t>2 to 4</w:t>
            </w:r>
          </w:p>
          <w:p w14:paraId="09EC638E" w14:textId="77777777" w:rsidR="00C53A20" w:rsidRPr="00936C07" w:rsidRDefault="00C53A20">
            <w:pPr>
              <w:pStyle w:val="TableNormal0"/>
              <w:spacing w:before="80" w:after="40"/>
              <w:rPr>
                <w:rFonts w:eastAsia="Arial Unicode MS"/>
                <w:sz w:val="20"/>
              </w:rPr>
            </w:pPr>
            <w:r w:rsidRPr="00936C07">
              <w:rPr>
                <w:rFonts w:eastAsia="Arial Unicode MS"/>
                <w:sz w:val="20"/>
              </w:rPr>
              <w:t>(‘x’ pts per occurrence)</w:t>
            </w:r>
          </w:p>
        </w:tc>
        <w:tc>
          <w:tcPr>
            <w:tcW w:w="0" w:type="auto"/>
            <w:shd w:val="clear" w:color="auto" w:fill="auto"/>
          </w:tcPr>
          <w:p w14:paraId="4CB3F2A9" w14:textId="77777777" w:rsidR="00C53A20" w:rsidRPr="00936C07" w:rsidRDefault="00C53A20">
            <w:pPr>
              <w:pStyle w:val="TableNormal0"/>
              <w:spacing w:before="80" w:after="40"/>
              <w:rPr>
                <w:rFonts w:eastAsia="Arial Unicode MS"/>
                <w:sz w:val="20"/>
              </w:rPr>
            </w:pPr>
            <w:r w:rsidRPr="00936C07">
              <w:rPr>
                <w:rFonts w:eastAsia="Arial Unicode MS"/>
                <w:sz w:val="20"/>
              </w:rPr>
              <w:t>4 to 6</w:t>
            </w:r>
          </w:p>
          <w:p w14:paraId="2E712073" w14:textId="77777777" w:rsidR="00C53A20" w:rsidRPr="00936C07" w:rsidRDefault="00C53A20">
            <w:pPr>
              <w:pStyle w:val="TableNormal0"/>
              <w:spacing w:before="80" w:after="40"/>
              <w:rPr>
                <w:rFonts w:eastAsia="Arial Unicode MS"/>
                <w:sz w:val="20"/>
              </w:rPr>
            </w:pPr>
            <w:r w:rsidRPr="00936C07">
              <w:rPr>
                <w:rFonts w:eastAsia="Arial Unicode MS"/>
                <w:sz w:val="20"/>
              </w:rPr>
              <w:t>(‘y’ pts per occurrence)</w:t>
            </w:r>
            <w:r w:rsidRPr="00936C07">
              <w:rPr>
                <w:rFonts w:eastAsia="Arial Unicode MS"/>
                <w:sz w:val="20"/>
              </w:rPr>
              <w:br/>
            </w:r>
          </w:p>
        </w:tc>
        <w:tc>
          <w:tcPr>
            <w:tcW w:w="0" w:type="auto"/>
            <w:shd w:val="clear" w:color="auto" w:fill="auto"/>
          </w:tcPr>
          <w:p w14:paraId="44F6BA90" w14:textId="77777777" w:rsidR="00C53A20" w:rsidRPr="00936C07" w:rsidRDefault="00C53A20">
            <w:pPr>
              <w:pStyle w:val="TableNormal0"/>
              <w:spacing w:before="80" w:after="40"/>
              <w:rPr>
                <w:rFonts w:eastAsia="Arial Unicode MS"/>
                <w:sz w:val="20"/>
              </w:rPr>
            </w:pPr>
            <w:r w:rsidRPr="00936C07">
              <w:rPr>
                <w:rFonts w:eastAsia="Arial Unicode MS"/>
                <w:sz w:val="20"/>
              </w:rPr>
              <w:t>6 to 10</w:t>
            </w:r>
          </w:p>
          <w:p w14:paraId="485FF789" w14:textId="77777777" w:rsidR="00C53A20" w:rsidRPr="00936C07" w:rsidRDefault="00C53A20">
            <w:pPr>
              <w:pStyle w:val="TableNormal0"/>
              <w:spacing w:before="80" w:after="40"/>
              <w:rPr>
                <w:rFonts w:eastAsia="Arial Unicode MS"/>
                <w:sz w:val="20"/>
              </w:rPr>
            </w:pPr>
            <w:r w:rsidRPr="00936C07">
              <w:rPr>
                <w:rFonts w:eastAsia="Arial Unicode MS"/>
                <w:sz w:val="20"/>
              </w:rPr>
              <w:t>(‘z’ pts per occurrence)</w:t>
            </w:r>
          </w:p>
        </w:tc>
        <w:tc>
          <w:tcPr>
            <w:tcW w:w="0" w:type="auto"/>
          </w:tcPr>
          <w:p w14:paraId="24A818B7" w14:textId="77777777" w:rsidR="00C53A20" w:rsidRPr="00936C07" w:rsidRDefault="00C53A20">
            <w:pPr>
              <w:pStyle w:val="TableNormal0"/>
              <w:spacing w:before="80" w:after="40"/>
              <w:rPr>
                <w:rFonts w:eastAsia="Arial Unicode MS"/>
                <w:sz w:val="20"/>
              </w:rPr>
            </w:pPr>
          </w:p>
        </w:tc>
      </w:tr>
      <w:tr w:rsidR="00C53A20" w:rsidRPr="0063285C" w14:paraId="43F178D4" w14:textId="77777777">
        <w:tc>
          <w:tcPr>
            <w:tcW w:w="0" w:type="auto"/>
            <w:shd w:val="clear" w:color="auto" w:fill="auto"/>
          </w:tcPr>
          <w:p w14:paraId="3908AD0B" w14:textId="77777777" w:rsidR="00C53A20" w:rsidRPr="00936C07" w:rsidRDefault="00C53A20">
            <w:pPr>
              <w:pStyle w:val="TableNormal0"/>
              <w:spacing w:before="80" w:after="40"/>
              <w:rPr>
                <w:sz w:val="20"/>
              </w:rPr>
            </w:pPr>
            <w:r w:rsidRPr="00936C07">
              <w:rPr>
                <w:sz w:val="20"/>
              </w:rPr>
              <w:t>CT21</w:t>
            </w:r>
          </w:p>
        </w:tc>
        <w:tc>
          <w:tcPr>
            <w:tcW w:w="0" w:type="auto"/>
            <w:shd w:val="clear" w:color="auto" w:fill="auto"/>
          </w:tcPr>
          <w:p w14:paraId="1CE3601B" w14:textId="77777777" w:rsidR="00C53A20" w:rsidRPr="00936C07" w:rsidRDefault="00C53A20">
            <w:pPr>
              <w:pStyle w:val="TableNormal0"/>
              <w:spacing w:before="80" w:after="40"/>
              <w:rPr>
                <w:sz w:val="20"/>
              </w:rPr>
            </w:pPr>
            <w:r w:rsidRPr="00936C07">
              <w:rPr>
                <w:sz w:val="20"/>
              </w:rPr>
              <w:t>Quality Control</w:t>
            </w:r>
          </w:p>
        </w:tc>
        <w:tc>
          <w:tcPr>
            <w:tcW w:w="0" w:type="auto"/>
            <w:shd w:val="clear" w:color="auto" w:fill="auto"/>
          </w:tcPr>
          <w:p w14:paraId="59EAAEDE" w14:textId="77777777" w:rsidR="00C53A20" w:rsidRPr="00936C07" w:rsidRDefault="00C53A20">
            <w:pPr>
              <w:pStyle w:val="TableNormal0"/>
              <w:spacing w:before="80" w:after="40"/>
              <w:jc w:val="center"/>
              <w:rPr>
                <w:sz w:val="20"/>
              </w:rPr>
            </w:pPr>
            <w:r w:rsidRPr="00936C07">
              <w:rPr>
                <w:sz w:val="20"/>
              </w:rPr>
              <w:t>Fresh Air Management</w:t>
            </w:r>
          </w:p>
        </w:tc>
        <w:tc>
          <w:tcPr>
            <w:tcW w:w="0" w:type="auto"/>
            <w:shd w:val="clear" w:color="auto" w:fill="auto"/>
          </w:tcPr>
          <w:p w14:paraId="1B436A4B" w14:textId="77777777" w:rsidR="00C53A20" w:rsidRPr="00936C07" w:rsidRDefault="00C53A20">
            <w:pPr>
              <w:pStyle w:val="TableNormal0"/>
              <w:spacing w:before="80" w:after="40"/>
              <w:rPr>
                <w:sz w:val="20"/>
              </w:rPr>
            </w:pPr>
            <w:r w:rsidRPr="00936C07">
              <w:rPr>
                <w:sz w:val="20"/>
              </w:rPr>
              <w:t>The Fresh-air Penalty System ensures that the system is maintained properly, and operational procedures are enforced to ensure a healthy working environment.</w:t>
            </w:r>
          </w:p>
          <w:p w14:paraId="04518B74" w14:textId="77777777" w:rsidR="00C53A20" w:rsidRPr="00936C07" w:rsidRDefault="00C53A20">
            <w:pPr>
              <w:pStyle w:val="TableNormal0"/>
              <w:spacing w:before="80" w:after="40"/>
              <w:rPr>
                <w:sz w:val="20"/>
              </w:rPr>
            </w:pPr>
            <w:r w:rsidRPr="00936C07">
              <w:rPr>
                <w:sz w:val="20"/>
              </w:rPr>
              <w:t>Fresh-Air pump off, or not working for longer than allowable time = 20 pts.</w:t>
            </w:r>
          </w:p>
          <w:p w14:paraId="475F8A34" w14:textId="77777777" w:rsidR="00C53A20" w:rsidRPr="00936C07" w:rsidRDefault="00C53A20">
            <w:pPr>
              <w:pStyle w:val="TableNormal0"/>
              <w:spacing w:before="80" w:after="40"/>
              <w:rPr>
                <w:sz w:val="20"/>
              </w:rPr>
            </w:pPr>
            <w:r w:rsidRPr="00936C07">
              <w:rPr>
                <w:sz w:val="20"/>
              </w:rPr>
              <w:t>Heater element not working = 3 pts per lane.</w:t>
            </w:r>
          </w:p>
          <w:p w14:paraId="3745B50C" w14:textId="77777777" w:rsidR="00C53A20" w:rsidRPr="00936C07" w:rsidRDefault="00C53A20">
            <w:pPr>
              <w:pStyle w:val="TableNormal0"/>
              <w:spacing w:before="80" w:after="40"/>
              <w:rPr>
                <w:sz w:val="20"/>
              </w:rPr>
            </w:pPr>
            <w:r w:rsidRPr="00936C07">
              <w:rPr>
                <w:sz w:val="20"/>
              </w:rPr>
              <w:t>Obstructions in air vents = 5 pts per lane.</w:t>
            </w:r>
          </w:p>
          <w:p w14:paraId="083F6421" w14:textId="77777777" w:rsidR="00C53A20" w:rsidRPr="00936C07" w:rsidRDefault="00C53A20">
            <w:pPr>
              <w:pStyle w:val="TableNormal0"/>
              <w:spacing w:before="80" w:after="40"/>
              <w:rPr>
                <w:sz w:val="20"/>
              </w:rPr>
            </w:pPr>
            <w:r w:rsidRPr="00936C07">
              <w:rPr>
                <w:sz w:val="20"/>
              </w:rPr>
              <w:t>Additional heater in lane = 5pts per lane.</w:t>
            </w:r>
          </w:p>
        </w:tc>
        <w:tc>
          <w:tcPr>
            <w:tcW w:w="0" w:type="auto"/>
            <w:shd w:val="clear" w:color="auto" w:fill="auto"/>
          </w:tcPr>
          <w:p w14:paraId="02F10681" w14:textId="77777777" w:rsidR="00C53A20" w:rsidRPr="00936C07" w:rsidRDefault="00C53A20">
            <w:pPr>
              <w:pStyle w:val="TableNormal0"/>
              <w:spacing w:before="80" w:after="40"/>
              <w:rPr>
                <w:sz w:val="20"/>
              </w:rPr>
            </w:pPr>
            <w:r w:rsidRPr="00936C07">
              <w:rPr>
                <w:sz w:val="20"/>
              </w:rPr>
              <w:t>Commencement of Operations Services</w:t>
            </w:r>
          </w:p>
        </w:tc>
        <w:tc>
          <w:tcPr>
            <w:tcW w:w="0" w:type="auto"/>
            <w:shd w:val="clear" w:color="auto" w:fill="auto"/>
          </w:tcPr>
          <w:p w14:paraId="73934566" w14:textId="77777777" w:rsidR="00C53A20" w:rsidRPr="00936C07" w:rsidRDefault="00C53A20">
            <w:pPr>
              <w:pStyle w:val="TableNormal0"/>
              <w:spacing w:before="80" w:after="40"/>
              <w:rPr>
                <w:sz w:val="20"/>
              </w:rPr>
            </w:pPr>
            <w:r w:rsidRPr="00936C07">
              <w:rPr>
                <w:sz w:val="20"/>
              </w:rPr>
              <w:t>Zero occurrences</w:t>
            </w:r>
          </w:p>
        </w:tc>
        <w:tc>
          <w:tcPr>
            <w:tcW w:w="0" w:type="auto"/>
            <w:shd w:val="clear" w:color="auto" w:fill="auto"/>
          </w:tcPr>
          <w:p w14:paraId="73DA3F48" w14:textId="77777777" w:rsidR="00C53A20" w:rsidRPr="00936C07" w:rsidRDefault="00C53A20">
            <w:pPr>
              <w:pStyle w:val="TableNormal0"/>
              <w:spacing w:before="80" w:after="40"/>
              <w:rPr>
                <w:rFonts w:eastAsia="Arial Unicode MS"/>
                <w:sz w:val="20"/>
              </w:rPr>
            </w:pPr>
            <w:r w:rsidRPr="00936C07">
              <w:rPr>
                <w:rFonts w:eastAsia="Arial Unicode MS"/>
                <w:sz w:val="20"/>
              </w:rPr>
              <w:t>1 to 10 pts</w:t>
            </w:r>
          </w:p>
          <w:p w14:paraId="16BAAD36" w14:textId="77777777" w:rsidR="00C53A20" w:rsidRPr="00936C07" w:rsidRDefault="00C53A20">
            <w:pPr>
              <w:pStyle w:val="TableNormal0"/>
              <w:spacing w:before="80" w:after="40"/>
              <w:rPr>
                <w:rFonts w:eastAsia="Arial Unicode MS"/>
                <w:sz w:val="20"/>
              </w:rPr>
            </w:pPr>
            <w:r w:rsidRPr="00936C07">
              <w:rPr>
                <w:rFonts w:eastAsia="Arial Unicode MS"/>
                <w:sz w:val="20"/>
              </w:rPr>
              <w:t>(‘x’ pts per point)</w:t>
            </w:r>
          </w:p>
        </w:tc>
        <w:tc>
          <w:tcPr>
            <w:tcW w:w="0" w:type="auto"/>
            <w:shd w:val="clear" w:color="auto" w:fill="auto"/>
          </w:tcPr>
          <w:p w14:paraId="1293B46E" w14:textId="77777777" w:rsidR="00C53A20" w:rsidRPr="00936C07" w:rsidRDefault="00C53A20">
            <w:pPr>
              <w:pStyle w:val="TableNormal0"/>
              <w:spacing w:before="80" w:after="40"/>
              <w:rPr>
                <w:rFonts w:eastAsia="Arial Unicode MS"/>
                <w:sz w:val="20"/>
              </w:rPr>
            </w:pPr>
            <w:r w:rsidRPr="00936C07">
              <w:rPr>
                <w:rFonts w:eastAsia="Arial Unicode MS"/>
                <w:sz w:val="20"/>
              </w:rPr>
              <w:t>11 to 24 pts</w:t>
            </w:r>
          </w:p>
          <w:p w14:paraId="477DA233" w14:textId="77777777" w:rsidR="00C53A20" w:rsidRPr="00936C07" w:rsidRDefault="00C53A20">
            <w:pPr>
              <w:pStyle w:val="TableNormal0"/>
              <w:spacing w:before="80" w:after="40"/>
              <w:rPr>
                <w:rFonts w:eastAsia="Arial Unicode MS"/>
                <w:sz w:val="20"/>
              </w:rPr>
            </w:pPr>
            <w:r w:rsidRPr="00936C07">
              <w:rPr>
                <w:rFonts w:eastAsia="Arial Unicode MS"/>
                <w:sz w:val="20"/>
              </w:rPr>
              <w:t>(‘y’ pts per point)</w:t>
            </w:r>
          </w:p>
        </w:tc>
        <w:tc>
          <w:tcPr>
            <w:tcW w:w="0" w:type="auto"/>
            <w:shd w:val="clear" w:color="auto" w:fill="auto"/>
          </w:tcPr>
          <w:p w14:paraId="39C447E2" w14:textId="77777777" w:rsidR="00C53A20" w:rsidRPr="00936C07" w:rsidRDefault="00C53A20">
            <w:pPr>
              <w:pStyle w:val="TableNormal0"/>
              <w:spacing w:before="80" w:after="40"/>
              <w:rPr>
                <w:rFonts w:eastAsia="Arial Unicode MS"/>
                <w:sz w:val="20"/>
              </w:rPr>
            </w:pPr>
            <w:r w:rsidRPr="00936C07">
              <w:rPr>
                <w:rFonts w:eastAsia="Arial Unicode MS"/>
                <w:sz w:val="20"/>
              </w:rPr>
              <w:t>More than 25 pts</w:t>
            </w:r>
          </w:p>
          <w:p w14:paraId="3A067C46" w14:textId="77777777" w:rsidR="00C53A20" w:rsidRPr="00936C07" w:rsidRDefault="00C53A20">
            <w:pPr>
              <w:pStyle w:val="TableNormal0"/>
              <w:spacing w:before="80" w:after="40"/>
              <w:rPr>
                <w:rFonts w:eastAsia="Arial Unicode MS"/>
                <w:sz w:val="20"/>
              </w:rPr>
            </w:pPr>
            <w:r w:rsidRPr="00936C07">
              <w:rPr>
                <w:rFonts w:eastAsia="Arial Unicode MS"/>
                <w:sz w:val="20"/>
              </w:rPr>
              <w:t>(‘z’ pts flat rate)</w:t>
            </w:r>
          </w:p>
        </w:tc>
        <w:tc>
          <w:tcPr>
            <w:tcW w:w="0" w:type="auto"/>
          </w:tcPr>
          <w:p w14:paraId="25DA54BC" w14:textId="77777777" w:rsidR="00C53A20" w:rsidRPr="00936C07" w:rsidRDefault="00C53A20">
            <w:pPr>
              <w:pStyle w:val="TableNormal0"/>
              <w:spacing w:before="80" w:after="40"/>
              <w:rPr>
                <w:rFonts w:eastAsia="Arial Unicode MS"/>
                <w:sz w:val="20"/>
              </w:rPr>
            </w:pPr>
          </w:p>
        </w:tc>
      </w:tr>
    </w:tbl>
    <w:p w14:paraId="21B53043" w14:textId="77777777" w:rsidR="00C53A20" w:rsidRPr="0063285C" w:rsidRDefault="00C53A20" w:rsidP="00C53A20"/>
    <w:p w14:paraId="3F094C9D" w14:textId="77777777" w:rsidR="00C53A20" w:rsidRPr="0063285C" w:rsidRDefault="00C53A20" w:rsidP="00C53A20">
      <w:pPr>
        <w:sectPr w:rsidR="00C53A20" w:rsidRPr="0063285C" w:rsidSect="00173484">
          <w:headerReference w:type="default" r:id="rId114"/>
          <w:footerReference w:type="default" r:id="rId115"/>
          <w:pgSz w:w="16840" w:h="11907" w:orient="landscape" w:code="9"/>
          <w:pgMar w:top="1418" w:right="1134" w:bottom="1304" w:left="1134" w:header="567" w:footer="567" w:gutter="0"/>
          <w:paperSrc w:first="15" w:other="15"/>
          <w:pgNumType w:chapStyle="1" w:chapSep="period"/>
          <w:cols w:space="720"/>
          <w:docGrid w:linePitch="272"/>
        </w:sectPr>
      </w:pPr>
    </w:p>
    <w:p w14:paraId="62CCE771" w14:textId="77777777" w:rsidR="00C53A20" w:rsidRPr="00642D33" w:rsidRDefault="00C53A20" w:rsidP="00C53A20">
      <w:pPr>
        <w:tabs>
          <w:tab w:val="left" w:pos="1134"/>
        </w:tabs>
        <w:ind w:left="1134" w:hanging="1134"/>
        <w:rPr>
          <w:b/>
        </w:rPr>
      </w:pPr>
      <w:r w:rsidRPr="00642D33">
        <w:rPr>
          <w:b/>
        </w:rPr>
        <w:lastRenderedPageBreak/>
        <w:t>PS4.1</w:t>
      </w:r>
      <w:r w:rsidRPr="00642D33">
        <w:rPr>
          <w:b/>
        </w:rPr>
        <w:tab/>
      </w:r>
      <w:r w:rsidRPr="0063285C">
        <w:rPr>
          <w:b/>
        </w:rPr>
        <w:t>Additional Detail Relating to KPI’s</w:t>
      </w:r>
    </w:p>
    <w:p w14:paraId="69D7D408" w14:textId="77777777" w:rsidR="00C53A20" w:rsidRPr="0063285C" w:rsidRDefault="00C53A20" w:rsidP="00C53A20"/>
    <w:p w14:paraId="17EE2C06" w14:textId="236D12F2" w:rsidR="00C53A20" w:rsidRPr="00642D33" w:rsidRDefault="00C53A20" w:rsidP="00C53A20">
      <w:pPr>
        <w:tabs>
          <w:tab w:val="left" w:pos="1134"/>
        </w:tabs>
        <w:ind w:left="1134" w:hanging="1134"/>
        <w:rPr>
          <w:b/>
        </w:rPr>
      </w:pPr>
      <w:r w:rsidRPr="00642D33">
        <w:rPr>
          <w:b/>
        </w:rPr>
        <w:t>PS4.1.3</w:t>
      </w:r>
      <w:r w:rsidRPr="00642D33">
        <w:rPr>
          <w:b/>
        </w:rPr>
        <w:tab/>
      </w:r>
      <w:r w:rsidRPr="0063285C">
        <w:rPr>
          <w:b/>
        </w:rPr>
        <w:t>2:  Availability of SCADA</w:t>
      </w:r>
    </w:p>
    <w:p w14:paraId="271B91FC" w14:textId="77777777" w:rsidR="00C53A20" w:rsidRPr="0063285C" w:rsidRDefault="00C53A20" w:rsidP="00C53A20"/>
    <w:p w14:paraId="67BC460A" w14:textId="77777777" w:rsidR="00C53A20" w:rsidRPr="0063285C" w:rsidRDefault="00C53A20" w:rsidP="00C53A20">
      <w:r w:rsidRPr="0063285C">
        <w:t>Change the heading Description from “2: Availability of SCADA” to “Availability KPI’s”</w:t>
      </w:r>
    </w:p>
    <w:p w14:paraId="3CD7D123" w14:textId="77777777" w:rsidR="00C53A20" w:rsidRPr="0063285C" w:rsidRDefault="00C53A20" w:rsidP="00C53A20"/>
    <w:p w14:paraId="3E7F0DF2" w14:textId="2A7C922D" w:rsidR="00C53A20" w:rsidRPr="00642D33" w:rsidRDefault="00C53A20" w:rsidP="00C53A20">
      <w:pPr>
        <w:tabs>
          <w:tab w:val="left" w:pos="1134"/>
        </w:tabs>
        <w:ind w:left="1134" w:hanging="1134"/>
        <w:rPr>
          <w:b/>
        </w:rPr>
      </w:pPr>
      <w:r w:rsidRPr="0063285C">
        <w:rPr>
          <w:b/>
        </w:rPr>
        <w:t>PS4.1.3.1</w:t>
      </w:r>
    </w:p>
    <w:p w14:paraId="2B46DBC6" w14:textId="77777777" w:rsidR="00C53A20" w:rsidRPr="0063285C" w:rsidRDefault="00C53A20" w:rsidP="00C53A20"/>
    <w:p w14:paraId="586A131E" w14:textId="77777777" w:rsidR="00C53A20" w:rsidRPr="0063285C" w:rsidRDefault="00C53A20" w:rsidP="00C53A20">
      <w:r w:rsidRPr="0063285C">
        <w:t>Change the current PS4.1.3.1 Clause to PS4.1.3.1.1</w:t>
      </w:r>
    </w:p>
    <w:p w14:paraId="786C5E15" w14:textId="77777777" w:rsidR="00C53A20" w:rsidRPr="0063285C" w:rsidRDefault="00C53A20" w:rsidP="00C53A20"/>
    <w:p w14:paraId="706232F4" w14:textId="77777777" w:rsidR="00C53A20" w:rsidRPr="0063285C" w:rsidRDefault="00C53A20" w:rsidP="00C53A20">
      <w:r w:rsidRPr="0063285C">
        <w:t>Add Heading PS4.1.3.1 called “2a: Availability of SCADA.”</w:t>
      </w:r>
    </w:p>
    <w:p w14:paraId="0249A711" w14:textId="77777777" w:rsidR="00C53A20" w:rsidRPr="0063285C" w:rsidRDefault="00C53A20" w:rsidP="00C53A20"/>
    <w:p w14:paraId="5E9AE45B" w14:textId="77777777" w:rsidR="00C53A20" w:rsidRPr="0063285C" w:rsidRDefault="00C53A20" w:rsidP="00C53A20">
      <w:r w:rsidRPr="0063285C">
        <w:t>Add the following new subclause:</w:t>
      </w:r>
    </w:p>
    <w:p w14:paraId="77376534" w14:textId="77777777" w:rsidR="00C53A20" w:rsidRPr="0063285C" w:rsidRDefault="00C53A20" w:rsidP="00C53A20"/>
    <w:p w14:paraId="23326D2F" w14:textId="2CF81844" w:rsidR="00C53A20" w:rsidRPr="00642D33" w:rsidRDefault="00554027" w:rsidP="00C53A20">
      <w:pPr>
        <w:tabs>
          <w:tab w:val="left" w:pos="1134"/>
        </w:tabs>
        <w:ind w:left="1134" w:hanging="1134"/>
        <w:rPr>
          <w:b/>
        </w:rPr>
      </w:pPr>
      <w:r>
        <w:rPr>
          <w:b/>
        </w:rPr>
        <w:t>“</w:t>
      </w:r>
      <w:r w:rsidR="00C53A20" w:rsidRPr="0063285C">
        <w:rPr>
          <w:b/>
        </w:rPr>
        <w:t>PS4.1.3.1.2</w:t>
      </w:r>
    </w:p>
    <w:p w14:paraId="60937020" w14:textId="77777777" w:rsidR="00C53A20" w:rsidRPr="0063285C" w:rsidRDefault="00C53A20" w:rsidP="00C53A20"/>
    <w:p w14:paraId="1341637B" w14:textId="77777777" w:rsidR="00C53A20" w:rsidRPr="0063285C" w:rsidRDefault="00C53A20" w:rsidP="00C53A20">
      <w:r>
        <w:t>The Main Contractor and Contractor shall define a measuring tool for this KPI and submit to the Principal Employer’s Representative before the first Performance Review Committee meeting for approval, unless such measuring tool is already included in the project information document (Volume 4).”</w:t>
      </w:r>
    </w:p>
    <w:p w14:paraId="4E920FB8" w14:textId="77777777" w:rsidR="00C53A20" w:rsidRPr="0063285C" w:rsidRDefault="00C53A20" w:rsidP="00C53A20"/>
    <w:p w14:paraId="5471DBDC" w14:textId="77777777" w:rsidR="00C53A20" w:rsidRPr="0063285C" w:rsidRDefault="00C53A20" w:rsidP="00C53A20">
      <w:r w:rsidRPr="0063285C">
        <w:t>Add Heading PS4.1.3.2 called “2b: VGS availability”</w:t>
      </w:r>
    </w:p>
    <w:p w14:paraId="2F0C74D8" w14:textId="77777777" w:rsidR="00C53A20" w:rsidRPr="0063285C" w:rsidRDefault="00C53A20" w:rsidP="00C53A20"/>
    <w:p w14:paraId="0BEB47DB" w14:textId="77777777" w:rsidR="00C53A20" w:rsidRPr="0063285C" w:rsidRDefault="00C53A20" w:rsidP="00C53A20">
      <w:r w:rsidRPr="0063285C">
        <w:t>Add the following new subclause:</w:t>
      </w:r>
    </w:p>
    <w:p w14:paraId="5C3057AD" w14:textId="77777777" w:rsidR="00C53A20" w:rsidRPr="0063285C" w:rsidRDefault="00C53A20" w:rsidP="00C53A20"/>
    <w:p w14:paraId="45A06DC0" w14:textId="29197698" w:rsidR="00C53A20" w:rsidRPr="00642D33" w:rsidRDefault="00554027" w:rsidP="00C53A20">
      <w:pPr>
        <w:tabs>
          <w:tab w:val="left" w:pos="1134"/>
        </w:tabs>
        <w:ind w:left="1134" w:hanging="1134"/>
        <w:rPr>
          <w:b/>
        </w:rPr>
      </w:pPr>
      <w:r>
        <w:rPr>
          <w:b/>
        </w:rPr>
        <w:t>“</w:t>
      </w:r>
      <w:r w:rsidR="00C53A20" w:rsidRPr="0063285C">
        <w:rPr>
          <w:b/>
        </w:rPr>
        <w:t>PS4.1.3.2.1</w:t>
      </w:r>
    </w:p>
    <w:p w14:paraId="369F39CA" w14:textId="77777777" w:rsidR="00C53A20" w:rsidRPr="0063285C" w:rsidRDefault="00C53A20" w:rsidP="00C53A20"/>
    <w:p w14:paraId="1578C876" w14:textId="77777777" w:rsidR="00C53A20" w:rsidRPr="0030034A" w:rsidRDefault="00C53A20" w:rsidP="00C53A20">
      <w:r w:rsidRPr="0030034A">
        <w:t>This KPI shall be applied if the VGS downtime, related to Critical Error Mode, for the VGS system exceeds the maximum time limit as specified. This KPI shall be applied for every continuous maximum specified period that the VGS remained in critical error mode.</w:t>
      </w:r>
    </w:p>
    <w:p w14:paraId="55AF14AF" w14:textId="77777777" w:rsidR="00C53A20" w:rsidRPr="0030034A" w:rsidRDefault="00C53A20" w:rsidP="00C53A20"/>
    <w:p w14:paraId="38B951CB" w14:textId="77777777" w:rsidR="00C53A20" w:rsidRPr="0030034A" w:rsidRDefault="00C53A20" w:rsidP="00C53A20">
      <w:r w:rsidRPr="0030034A">
        <w:t>The Contractor shall apply to the Employer’s Representative for approval for planned VGS downtime due to maintenance which will exceed the above periods.</w:t>
      </w:r>
    </w:p>
    <w:p w14:paraId="3883B8E1" w14:textId="77777777" w:rsidR="00C53A20" w:rsidRPr="0030034A" w:rsidRDefault="00C53A20" w:rsidP="00C53A20"/>
    <w:p w14:paraId="30586B4D" w14:textId="77777777" w:rsidR="00C53A20" w:rsidRPr="0030034A" w:rsidRDefault="00C53A20" w:rsidP="00C53A20">
      <w:r w:rsidRPr="0030034A">
        <w:t>Downtime which will exceed the above periods shall be excluded from the performance measurement if the VGS downtime was pre-approved by the Employer’s Representative.”</w:t>
      </w:r>
    </w:p>
    <w:p w14:paraId="4B194176" w14:textId="77777777" w:rsidR="00C53A20" w:rsidRPr="0063285C" w:rsidRDefault="00C53A20" w:rsidP="00C53A20">
      <w:r w:rsidRPr="0063285C">
        <w:t>”</w:t>
      </w:r>
    </w:p>
    <w:p w14:paraId="22F13990" w14:textId="77777777" w:rsidR="00C53A20" w:rsidRPr="0063285C" w:rsidRDefault="00C53A20" w:rsidP="00C53A20"/>
    <w:p w14:paraId="1B3A2028" w14:textId="77777777" w:rsidR="00C53A20" w:rsidRPr="0063285C" w:rsidRDefault="00C53A20" w:rsidP="00C53A20">
      <w:r w:rsidRPr="0063285C">
        <w:t>Add Heading PS4.1.3.3 called “2c: QLS availability.”</w:t>
      </w:r>
    </w:p>
    <w:p w14:paraId="1FF06604" w14:textId="77777777" w:rsidR="00C53A20" w:rsidRPr="0063285C" w:rsidRDefault="00C53A20" w:rsidP="00C53A20"/>
    <w:p w14:paraId="648665DE" w14:textId="77777777" w:rsidR="00C53A20" w:rsidRPr="0063285C" w:rsidRDefault="00C53A20" w:rsidP="00C53A20">
      <w:r w:rsidRPr="0063285C">
        <w:t>Add the following new subclause:</w:t>
      </w:r>
    </w:p>
    <w:p w14:paraId="12FEDB41" w14:textId="77777777" w:rsidR="00C53A20" w:rsidRPr="0063285C" w:rsidRDefault="00C53A20" w:rsidP="00C53A20"/>
    <w:p w14:paraId="562E0BC7" w14:textId="49B7AB6F" w:rsidR="00C53A20" w:rsidRPr="00642D33" w:rsidRDefault="00554027" w:rsidP="00C53A20">
      <w:pPr>
        <w:tabs>
          <w:tab w:val="left" w:pos="1134"/>
        </w:tabs>
        <w:ind w:left="1134" w:hanging="1134"/>
        <w:rPr>
          <w:b/>
        </w:rPr>
      </w:pPr>
      <w:r>
        <w:rPr>
          <w:b/>
        </w:rPr>
        <w:t>“</w:t>
      </w:r>
      <w:r w:rsidR="00C53A20" w:rsidRPr="0063285C">
        <w:rPr>
          <w:b/>
        </w:rPr>
        <w:t>PS4.1.3.3.1</w:t>
      </w:r>
    </w:p>
    <w:p w14:paraId="3F86AFDA" w14:textId="77777777" w:rsidR="00C53A20" w:rsidRPr="0063285C" w:rsidRDefault="00C53A20" w:rsidP="00C53A20"/>
    <w:p w14:paraId="2D1520E1" w14:textId="77777777" w:rsidR="00C53A20" w:rsidRPr="0030034A" w:rsidRDefault="00C53A20" w:rsidP="00C53A20">
      <w:r w:rsidRPr="0030034A">
        <w:t>This KPI shall be applied if the QLS downtime, related to Critical Error Mode, for the QLS system exceeds the maximum time limit as specified. This KPI shall be applied for every continuous maximum specified period that the QLS remained in critical error mode.</w:t>
      </w:r>
    </w:p>
    <w:p w14:paraId="1E9B13AF" w14:textId="77777777" w:rsidR="00C53A20" w:rsidRPr="0030034A" w:rsidRDefault="00C53A20" w:rsidP="00C53A20"/>
    <w:p w14:paraId="3E4EE00A" w14:textId="77777777" w:rsidR="00C53A20" w:rsidRPr="0030034A" w:rsidRDefault="00C53A20" w:rsidP="00C53A20">
      <w:r w:rsidRPr="0030034A">
        <w:t>The Contractor shall apply to the Employer’s Representative for approval for planned QLS downtime due to maintenance which will exceed the above periods.</w:t>
      </w:r>
    </w:p>
    <w:p w14:paraId="72F5B3B3" w14:textId="77777777" w:rsidR="00C53A20" w:rsidRPr="0030034A" w:rsidRDefault="00C53A20" w:rsidP="00C53A20"/>
    <w:p w14:paraId="56FBD296" w14:textId="77777777" w:rsidR="00C53A20" w:rsidRPr="0063285C" w:rsidRDefault="00C53A20" w:rsidP="00C53A20">
      <w:r w:rsidRPr="0030034A">
        <w:t>Downtime which will exceed the above periods shall be excluded from the performance measurement if the QLS downtime was pre-approved by the Employer’s Representative.</w:t>
      </w:r>
      <w:r>
        <w:t>”</w:t>
      </w:r>
      <w:r w:rsidRPr="0063285C">
        <w:t>”</w:t>
      </w:r>
    </w:p>
    <w:p w14:paraId="15CAA860" w14:textId="77777777" w:rsidR="00C53A20" w:rsidRPr="0063285C" w:rsidRDefault="00C53A20" w:rsidP="00C53A20"/>
    <w:p w14:paraId="1AAA2339" w14:textId="77777777" w:rsidR="00C53A20" w:rsidRPr="0063285C" w:rsidRDefault="00C53A20" w:rsidP="00C53A20"/>
    <w:p w14:paraId="0C160BF7" w14:textId="77777777" w:rsidR="00C53A20" w:rsidRPr="0063285C" w:rsidRDefault="00C53A20" w:rsidP="00C53A20">
      <w:r w:rsidRPr="0063285C">
        <w:t>Add Heading PS4.1.3.4 called “2d: QL1 availability”</w:t>
      </w:r>
    </w:p>
    <w:p w14:paraId="44D5B66E" w14:textId="77777777" w:rsidR="00C53A20" w:rsidRPr="0063285C" w:rsidRDefault="00C53A20" w:rsidP="00C53A20"/>
    <w:p w14:paraId="55C48089" w14:textId="77777777" w:rsidR="00C53A20" w:rsidRPr="0063285C" w:rsidRDefault="00C53A20" w:rsidP="00C53A20">
      <w:r w:rsidRPr="0063285C">
        <w:t>Add the following new subclause:</w:t>
      </w:r>
    </w:p>
    <w:p w14:paraId="6E83FB28" w14:textId="77777777" w:rsidR="00C53A20" w:rsidRPr="0063285C" w:rsidRDefault="00C53A20" w:rsidP="00C53A20"/>
    <w:p w14:paraId="5847233E" w14:textId="15C73B86" w:rsidR="00C53A20" w:rsidRPr="00642D33" w:rsidRDefault="00554027" w:rsidP="00C53A20">
      <w:pPr>
        <w:tabs>
          <w:tab w:val="left" w:pos="1134"/>
        </w:tabs>
        <w:ind w:left="1134" w:hanging="1134"/>
        <w:rPr>
          <w:b/>
        </w:rPr>
      </w:pPr>
      <w:r>
        <w:rPr>
          <w:b/>
        </w:rPr>
        <w:t>“</w:t>
      </w:r>
      <w:r w:rsidR="00C53A20" w:rsidRPr="0063285C">
        <w:rPr>
          <w:b/>
        </w:rPr>
        <w:t>PS4.1.3.4.1</w:t>
      </w:r>
    </w:p>
    <w:p w14:paraId="3C1FE926" w14:textId="77777777" w:rsidR="00C53A20" w:rsidRPr="0063285C" w:rsidRDefault="00C53A20" w:rsidP="00C53A20"/>
    <w:p w14:paraId="2F4038AA" w14:textId="77777777" w:rsidR="00C53A20" w:rsidRPr="0030034A" w:rsidRDefault="00C53A20" w:rsidP="00C53A20">
      <w:r w:rsidRPr="0030034A">
        <w:lastRenderedPageBreak/>
        <w:t>This KPI shall be applied if the QL1 downtime, related to Critical Error Mode, for the QL1 system exceeds the maximum time limit as specified. This KPI shall be applied for every continuous maximum specified period that the QL1 remained in critical error mode.</w:t>
      </w:r>
    </w:p>
    <w:p w14:paraId="4DCA8DC6" w14:textId="77777777" w:rsidR="00C53A20" w:rsidRPr="0030034A" w:rsidRDefault="00C53A20" w:rsidP="00C53A20"/>
    <w:p w14:paraId="6EADD1B9" w14:textId="77777777" w:rsidR="00C53A20" w:rsidRPr="0030034A" w:rsidRDefault="00C53A20" w:rsidP="00C53A20">
      <w:r w:rsidRPr="0030034A">
        <w:t>The Contractor shall apply to the Employer’s Representative for approval for planned QL1 downtime due to maintenance which will exceed the above periods.</w:t>
      </w:r>
    </w:p>
    <w:p w14:paraId="1D539C85" w14:textId="77777777" w:rsidR="00C53A20" w:rsidRPr="0030034A" w:rsidRDefault="00C53A20" w:rsidP="00C53A20"/>
    <w:p w14:paraId="2BA86CF7" w14:textId="77777777" w:rsidR="00C53A20" w:rsidRPr="0030034A" w:rsidRDefault="00C53A20" w:rsidP="00C53A20">
      <w:r w:rsidRPr="0030034A">
        <w:t>Downtime which will exceed the above periods shall be excluded from the performance measurement if the QL1 downtime was pre-approved by the Employer’s Representative.</w:t>
      </w:r>
      <w:r>
        <w:t>”</w:t>
      </w:r>
    </w:p>
    <w:p w14:paraId="7769009E" w14:textId="77777777" w:rsidR="00C53A20" w:rsidRPr="0063285C" w:rsidRDefault="00C53A20" w:rsidP="00C53A20">
      <w:r w:rsidRPr="0063285C">
        <w:t>.”</w:t>
      </w:r>
    </w:p>
    <w:p w14:paraId="124992C8" w14:textId="77777777" w:rsidR="00C53A20" w:rsidRPr="0063285C" w:rsidRDefault="00C53A20" w:rsidP="00C53A20"/>
    <w:p w14:paraId="2B90ACFE" w14:textId="77777777" w:rsidR="00C53A20" w:rsidRPr="0063285C" w:rsidRDefault="00C53A20" w:rsidP="00C53A20">
      <w:r w:rsidRPr="0063285C">
        <w:t>Add Heading PS4.1.3.5 called “2e: QL2 availability.”</w:t>
      </w:r>
    </w:p>
    <w:p w14:paraId="684957CD" w14:textId="77777777" w:rsidR="00C53A20" w:rsidRPr="0063285C" w:rsidRDefault="00C53A20" w:rsidP="00C53A20"/>
    <w:p w14:paraId="60BA30E8" w14:textId="77777777" w:rsidR="00C53A20" w:rsidRPr="0063285C" w:rsidRDefault="00C53A20" w:rsidP="00C53A20">
      <w:r w:rsidRPr="0063285C">
        <w:t>Add the following new subclause:</w:t>
      </w:r>
    </w:p>
    <w:p w14:paraId="61F32186" w14:textId="77777777" w:rsidR="00C53A20" w:rsidRPr="0063285C" w:rsidRDefault="00C53A20" w:rsidP="00C53A20"/>
    <w:p w14:paraId="475A0B70" w14:textId="6B4A2EE7" w:rsidR="00C53A20" w:rsidRPr="00642D33" w:rsidRDefault="00554027" w:rsidP="00C53A20">
      <w:pPr>
        <w:tabs>
          <w:tab w:val="left" w:pos="1134"/>
        </w:tabs>
        <w:ind w:left="1134" w:hanging="1134"/>
        <w:rPr>
          <w:b/>
        </w:rPr>
      </w:pPr>
      <w:r>
        <w:rPr>
          <w:b/>
        </w:rPr>
        <w:t>“</w:t>
      </w:r>
      <w:r w:rsidR="00C53A20" w:rsidRPr="0063285C">
        <w:rPr>
          <w:b/>
        </w:rPr>
        <w:t>PS4.1.3.5.1</w:t>
      </w:r>
    </w:p>
    <w:p w14:paraId="6475A7E5" w14:textId="77777777" w:rsidR="00C53A20" w:rsidRPr="0063285C" w:rsidRDefault="00C53A20" w:rsidP="00C53A20"/>
    <w:p w14:paraId="10B6DEBA" w14:textId="77777777" w:rsidR="00C53A20" w:rsidRPr="0030034A" w:rsidRDefault="00C53A20" w:rsidP="00C53A20">
      <w:r w:rsidRPr="0030034A">
        <w:t>This KPI shall be applied if the QL2 downtime, related to Critical Error Mode, for the QL2 system exceeds the maximum time limit as specified. This KPI shall be applied for every continuous maximum specified period that the QL2 remained in critical error mode.</w:t>
      </w:r>
    </w:p>
    <w:p w14:paraId="528B3393" w14:textId="77777777" w:rsidR="00C53A20" w:rsidRPr="0030034A" w:rsidRDefault="00C53A20" w:rsidP="00C53A20"/>
    <w:p w14:paraId="41467C79" w14:textId="77777777" w:rsidR="00C53A20" w:rsidRPr="0030034A" w:rsidRDefault="00C53A20" w:rsidP="00C53A20">
      <w:r w:rsidRPr="0030034A">
        <w:t>The Contractor shall apply to the Employer’s Representative for approval for planned QL2 downtime due to maintenance which will exceed the above periods.</w:t>
      </w:r>
    </w:p>
    <w:p w14:paraId="48220147" w14:textId="77777777" w:rsidR="00C53A20" w:rsidRPr="0030034A" w:rsidRDefault="00C53A20" w:rsidP="00C53A20"/>
    <w:p w14:paraId="5B97DA08" w14:textId="77777777" w:rsidR="00C53A20" w:rsidRPr="0063285C" w:rsidRDefault="00C53A20" w:rsidP="00C53A20">
      <w:r w:rsidRPr="0030034A">
        <w:t>Downtime which will exceed the above periods shall be excluded from the performance measurement if the QL2 downtime was pre-approved by the Employer’s Representative.</w:t>
      </w:r>
      <w:r w:rsidRPr="0063285C">
        <w:t>.”</w:t>
      </w:r>
    </w:p>
    <w:p w14:paraId="6B944B8E" w14:textId="77777777" w:rsidR="00C53A20" w:rsidRPr="0063285C" w:rsidRDefault="00C53A20" w:rsidP="00C53A20">
      <w:pPr>
        <w:rPr>
          <w:b/>
          <w:bCs/>
          <w:caps/>
        </w:rPr>
      </w:pPr>
    </w:p>
    <w:p w14:paraId="332380F2" w14:textId="77777777" w:rsidR="00C53A20" w:rsidRPr="0063285C" w:rsidRDefault="00C53A20" w:rsidP="00C53A20">
      <w:r w:rsidRPr="0063285C">
        <w:t>Add Heading PS4.1.3.6 called “2f: Back Office availability.”</w:t>
      </w:r>
    </w:p>
    <w:p w14:paraId="74168F37" w14:textId="77777777" w:rsidR="00C53A20" w:rsidRPr="0063285C" w:rsidRDefault="00C53A20" w:rsidP="00C53A20"/>
    <w:p w14:paraId="20811FE0" w14:textId="77777777" w:rsidR="00C53A20" w:rsidRPr="0063285C" w:rsidRDefault="00C53A20" w:rsidP="00C53A20">
      <w:r w:rsidRPr="0063285C">
        <w:t>Add the following new subclause:</w:t>
      </w:r>
    </w:p>
    <w:p w14:paraId="14B0A7A0" w14:textId="77777777" w:rsidR="00C53A20" w:rsidRPr="0063285C" w:rsidRDefault="00C53A20" w:rsidP="00C53A20"/>
    <w:p w14:paraId="581B5108" w14:textId="68E3F795" w:rsidR="00C53A20" w:rsidRPr="00642D33" w:rsidRDefault="00554027" w:rsidP="00C53A20">
      <w:pPr>
        <w:tabs>
          <w:tab w:val="left" w:pos="1134"/>
        </w:tabs>
        <w:ind w:left="1134" w:hanging="1134"/>
        <w:rPr>
          <w:b/>
        </w:rPr>
      </w:pPr>
      <w:r>
        <w:rPr>
          <w:b/>
        </w:rPr>
        <w:t>“</w:t>
      </w:r>
      <w:r w:rsidR="00C53A20" w:rsidRPr="0063285C">
        <w:rPr>
          <w:b/>
        </w:rPr>
        <w:t>PS4.1.3.6.1</w:t>
      </w:r>
    </w:p>
    <w:p w14:paraId="2B008AAE" w14:textId="77777777" w:rsidR="00C53A20" w:rsidRPr="0063285C" w:rsidRDefault="00C53A20" w:rsidP="00C53A20"/>
    <w:p w14:paraId="4ED508D5" w14:textId="77777777" w:rsidR="00C53A20" w:rsidRPr="0030034A" w:rsidRDefault="00C53A20" w:rsidP="00C53A20">
      <w:r w:rsidRPr="0030034A">
        <w:t>This KPI shall be applied if the BOS downtime, related to Critical Error Mode, for the BOS system exceeds the maximum time limit as specified. This KPI shall be applied for every continuous maximum specified period that the BOS remained in critical error mode.</w:t>
      </w:r>
    </w:p>
    <w:p w14:paraId="5DC0A221" w14:textId="77777777" w:rsidR="00C53A20" w:rsidRPr="0030034A" w:rsidRDefault="00C53A20" w:rsidP="00C53A20"/>
    <w:p w14:paraId="4218A228" w14:textId="77777777" w:rsidR="00C53A20" w:rsidRPr="0030034A" w:rsidRDefault="00C53A20" w:rsidP="00C53A20">
      <w:r w:rsidRPr="0030034A">
        <w:t>The Contractor shall apply to the Employer’s Representative for approval for planned BOS downtime due to maintenance which will exceed the above periods.</w:t>
      </w:r>
    </w:p>
    <w:p w14:paraId="4611AE06" w14:textId="77777777" w:rsidR="00C53A20" w:rsidRPr="0030034A" w:rsidRDefault="00C53A20" w:rsidP="00C53A20"/>
    <w:p w14:paraId="2F4DFFB0" w14:textId="77777777" w:rsidR="00C53A20" w:rsidRPr="0063285C" w:rsidRDefault="00C53A20" w:rsidP="00C53A20">
      <w:r w:rsidRPr="0030034A">
        <w:t>Downtime which will exceed the above periods shall be excluded from the performance measurement if the BOS downtime was pre-approved by the Employer’s Representative.</w:t>
      </w:r>
      <w:r>
        <w:t>”</w:t>
      </w:r>
      <w:r w:rsidRPr="0063285C">
        <w:t>”</w:t>
      </w:r>
    </w:p>
    <w:p w14:paraId="5E56BECE" w14:textId="77777777" w:rsidR="00C53A20" w:rsidRPr="0063285C" w:rsidRDefault="00C53A20" w:rsidP="00C53A20">
      <w:pPr>
        <w:rPr>
          <w:b/>
          <w:bCs/>
          <w:caps/>
        </w:rPr>
      </w:pPr>
    </w:p>
    <w:p w14:paraId="40E2C3B2" w14:textId="77777777" w:rsidR="00C53A20" w:rsidRPr="0063285C" w:rsidRDefault="00C53A20" w:rsidP="00C53A20">
      <w:r w:rsidRPr="0063285C">
        <w:t>Add Heading PS4.1.3.7 called “2g: PGW availability”</w:t>
      </w:r>
    </w:p>
    <w:p w14:paraId="567A5BDB" w14:textId="77777777" w:rsidR="00C53A20" w:rsidRPr="0063285C" w:rsidRDefault="00C53A20" w:rsidP="00C53A20"/>
    <w:p w14:paraId="2F22B262" w14:textId="77777777" w:rsidR="00C53A20" w:rsidRPr="0063285C" w:rsidRDefault="00C53A20" w:rsidP="00C53A20">
      <w:r w:rsidRPr="0063285C">
        <w:t>Add the following new subclause:</w:t>
      </w:r>
    </w:p>
    <w:p w14:paraId="61221A90" w14:textId="77777777" w:rsidR="00C53A20" w:rsidRPr="0063285C" w:rsidRDefault="00C53A20" w:rsidP="00C53A20"/>
    <w:p w14:paraId="7461F2A8" w14:textId="5A0CB3E3" w:rsidR="00C53A20" w:rsidRPr="00642D33" w:rsidRDefault="00554027" w:rsidP="00C53A20">
      <w:pPr>
        <w:tabs>
          <w:tab w:val="left" w:pos="1134"/>
        </w:tabs>
        <w:ind w:left="1134" w:hanging="1134"/>
        <w:rPr>
          <w:b/>
        </w:rPr>
      </w:pPr>
      <w:r>
        <w:rPr>
          <w:b/>
        </w:rPr>
        <w:t>“</w:t>
      </w:r>
      <w:r w:rsidR="00C53A20" w:rsidRPr="0063285C">
        <w:rPr>
          <w:b/>
        </w:rPr>
        <w:t>PS4.1.3.7.1</w:t>
      </w:r>
    </w:p>
    <w:p w14:paraId="6CA709E5" w14:textId="77777777" w:rsidR="00C53A20" w:rsidRPr="0063285C" w:rsidRDefault="00C53A20" w:rsidP="00C53A20"/>
    <w:p w14:paraId="5F338190" w14:textId="77777777" w:rsidR="00C53A20" w:rsidRPr="0030034A" w:rsidRDefault="00C53A20" w:rsidP="00C53A20">
      <w:r w:rsidRPr="0030034A">
        <w:t>This KPI shall be applied in the event that the PGW downtime, related to Critical Error Mode, for the PGW system exceeds the maximum time limit as specified. This KPI shall be applied for every continuous maximum specified period that the PGW remained in critical error mode.</w:t>
      </w:r>
    </w:p>
    <w:p w14:paraId="55FE5664" w14:textId="77777777" w:rsidR="00C53A20" w:rsidRPr="0030034A" w:rsidRDefault="00C53A20" w:rsidP="00C53A20"/>
    <w:p w14:paraId="19451572" w14:textId="77777777" w:rsidR="00C53A20" w:rsidRPr="0030034A" w:rsidRDefault="00C53A20" w:rsidP="00C53A20">
      <w:r w:rsidRPr="0030034A">
        <w:t>The Contractor shall apply to the Employer’s Representative for approval for planned PGW downtime due to maintenance which will exceed the above periods.</w:t>
      </w:r>
    </w:p>
    <w:p w14:paraId="0A546519" w14:textId="77777777" w:rsidR="00C53A20" w:rsidRPr="0030034A" w:rsidRDefault="00C53A20" w:rsidP="00C53A20"/>
    <w:p w14:paraId="62B729C6" w14:textId="77777777" w:rsidR="00C53A20" w:rsidRPr="0063285C" w:rsidRDefault="00C53A20" w:rsidP="00C53A20">
      <w:r w:rsidRPr="0030034A">
        <w:t>Downtime which will exceed the above periods shall be excluded from the performance measurement if the PGW downtime was pre-approved by the Employer’s Representative</w:t>
      </w:r>
      <w:r w:rsidRPr="0063285C">
        <w:t>.”</w:t>
      </w:r>
    </w:p>
    <w:p w14:paraId="27CA8BE4" w14:textId="77777777" w:rsidR="00C53A20" w:rsidRPr="0063285C" w:rsidRDefault="00C53A20" w:rsidP="00C53A20">
      <w:pPr>
        <w:rPr>
          <w:b/>
          <w:bCs/>
          <w:caps/>
        </w:rPr>
      </w:pPr>
    </w:p>
    <w:p w14:paraId="20656014" w14:textId="77777777" w:rsidR="00C53A20" w:rsidRPr="00642D33" w:rsidRDefault="00C53A20" w:rsidP="00C53A20">
      <w:pPr>
        <w:tabs>
          <w:tab w:val="left" w:pos="1134"/>
        </w:tabs>
        <w:ind w:left="1134" w:hanging="1134"/>
        <w:rPr>
          <w:b/>
        </w:rPr>
      </w:pPr>
      <w:r w:rsidRPr="00642D33">
        <w:rPr>
          <w:b/>
        </w:rPr>
        <w:t>PS4.1.13</w:t>
      </w:r>
      <w:r w:rsidRPr="00642D33">
        <w:rPr>
          <w:b/>
        </w:rPr>
        <w:tab/>
        <w:t>5</w:t>
      </w:r>
      <w:r w:rsidRPr="0063285C">
        <w:rPr>
          <w:b/>
        </w:rPr>
        <w:t>:  Uninterrupted Electricity Supply</w:t>
      </w:r>
    </w:p>
    <w:p w14:paraId="6C23A638" w14:textId="77777777" w:rsidR="00C53A20" w:rsidRPr="0063285C" w:rsidRDefault="00C53A20" w:rsidP="00C53A20"/>
    <w:p w14:paraId="2EACB312" w14:textId="77777777" w:rsidR="00C53A20" w:rsidRPr="0063285C" w:rsidRDefault="00C53A20" w:rsidP="00C53A20">
      <w:r w:rsidRPr="0063285C">
        <w:t xml:space="preserve">This subclause to be deleted </w:t>
      </w:r>
    </w:p>
    <w:p w14:paraId="325E95C7" w14:textId="77777777" w:rsidR="00C53A20" w:rsidRPr="0063285C" w:rsidRDefault="00C53A20" w:rsidP="00C53A20"/>
    <w:p w14:paraId="71A4BDC5" w14:textId="77777777" w:rsidR="00C53A20" w:rsidRPr="00642D33" w:rsidRDefault="00C53A20" w:rsidP="00C53A20">
      <w:pPr>
        <w:tabs>
          <w:tab w:val="left" w:pos="1134"/>
        </w:tabs>
        <w:ind w:left="1134" w:hanging="1134"/>
        <w:rPr>
          <w:b/>
        </w:rPr>
      </w:pPr>
      <w:r w:rsidRPr="00642D33">
        <w:rPr>
          <w:b/>
        </w:rPr>
        <w:lastRenderedPageBreak/>
        <w:t>PS4.1.15</w:t>
      </w:r>
      <w:r w:rsidRPr="00642D33">
        <w:rPr>
          <w:b/>
        </w:rPr>
        <w:tab/>
      </w:r>
      <w:r w:rsidRPr="0063285C">
        <w:rPr>
          <w:b/>
        </w:rPr>
        <w:t>6c:  Call Queuing Time</w:t>
      </w:r>
    </w:p>
    <w:p w14:paraId="58111D89" w14:textId="77777777" w:rsidR="00C53A20" w:rsidRPr="0063285C" w:rsidRDefault="00C53A20" w:rsidP="00C53A20"/>
    <w:p w14:paraId="23A6EB0F" w14:textId="77777777" w:rsidR="00C53A20" w:rsidRPr="0063285C" w:rsidRDefault="00C53A20" w:rsidP="00C53A20">
      <w:r w:rsidRPr="0063285C">
        <w:t>This subclause to be deleted.</w:t>
      </w:r>
    </w:p>
    <w:p w14:paraId="55947391" w14:textId="77777777" w:rsidR="00C53A20" w:rsidRPr="0063285C" w:rsidRDefault="00C53A20" w:rsidP="00C53A20"/>
    <w:p w14:paraId="3B2268B4" w14:textId="77777777" w:rsidR="00C53A20" w:rsidRPr="00642D33" w:rsidRDefault="00C53A20" w:rsidP="00C53A20">
      <w:pPr>
        <w:tabs>
          <w:tab w:val="left" w:pos="1134"/>
        </w:tabs>
        <w:ind w:left="1134" w:hanging="1134"/>
        <w:rPr>
          <w:b/>
        </w:rPr>
      </w:pPr>
      <w:r w:rsidRPr="00642D33">
        <w:rPr>
          <w:b/>
        </w:rPr>
        <w:t>PS4.1.23</w:t>
      </w:r>
      <w:r w:rsidRPr="00642D33">
        <w:rPr>
          <w:b/>
        </w:rPr>
        <w:tab/>
        <w:t>15</w:t>
      </w:r>
      <w:r w:rsidRPr="0063285C">
        <w:rPr>
          <w:b/>
        </w:rPr>
        <w:t>:  QLS Availability</w:t>
      </w:r>
    </w:p>
    <w:p w14:paraId="321791DD" w14:textId="77777777" w:rsidR="00C53A20" w:rsidRPr="0063285C" w:rsidRDefault="00C53A20" w:rsidP="00C53A20"/>
    <w:p w14:paraId="4D43A845" w14:textId="77777777" w:rsidR="00C53A20" w:rsidRPr="0063285C" w:rsidRDefault="00C53A20" w:rsidP="00C53A20">
      <w:r w:rsidRPr="0063285C">
        <w:t>Add the following new subclause:</w:t>
      </w:r>
    </w:p>
    <w:p w14:paraId="379B48DE" w14:textId="77777777" w:rsidR="00C53A20" w:rsidRPr="0063285C" w:rsidRDefault="00C53A20" w:rsidP="00C53A20"/>
    <w:p w14:paraId="5B473268" w14:textId="77777777" w:rsidR="00C53A20" w:rsidRPr="00642D33" w:rsidRDefault="00C53A20" w:rsidP="00C53A20">
      <w:pPr>
        <w:tabs>
          <w:tab w:val="left" w:pos="1134"/>
        </w:tabs>
        <w:ind w:left="1134" w:hanging="1134"/>
        <w:rPr>
          <w:b/>
        </w:rPr>
      </w:pPr>
      <w:r w:rsidRPr="00642D33">
        <w:rPr>
          <w:b/>
        </w:rPr>
        <w:t>“PS4.1.23.3</w:t>
      </w:r>
    </w:p>
    <w:p w14:paraId="55659DBE" w14:textId="77777777" w:rsidR="00C53A20" w:rsidRPr="0063285C" w:rsidRDefault="00C53A20" w:rsidP="00C53A20"/>
    <w:p w14:paraId="36615352" w14:textId="77777777" w:rsidR="00C53A20" w:rsidRPr="0063285C" w:rsidRDefault="00C53A20" w:rsidP="00C53A20">
      <w:r w:rsidRPr="0063285C">
        <w:t xml:space="preserve">The </w:t>
      </w:r>
      <w:r>
        <w:t>Main Contractor and</w:t>
      </w:r>
      <w:r w:rsidRPr="0063285C">
        <w:t xml:space="preserve"> Contractor shall define a measuring tool for this KPI and submit to the Employer’s Representative before the first Performance Review Committee meeting for approval, unless such measuring tool is already included in the Project Information Document (Volume 4).”</w:t>
      </w:r>
    </w:p>
    <w:p w14:paraId="4EC64DB3" w14:textId="77777777" w:rsidR="00C53A20" w:rsidRPr="0063285C" w:rsidRDefault="00C53A20" w:rsidP="00C53A20"/>
    <w:p w14:paraId="289FAEDC" w14:textId="77777777" w:rsidR="00C53A20" w:rsidRPr="0063285C" w:rsidRDefault="00C53A20" w:rsidP="00C53A20">
      <w:r w:rsidRPr="0063285C">
        <w:t>Add the following new subclasses:</w:t>
      </w:r>
    </w:p>
    <w:p w14:paraId="1103F7CE" w14:textId="77777777" w:rsidR="00C53A20" w:rsidRPr="0063285C" w:rsidRDefault="00C53A20" w:rsidP="00C53A20"/>
    <w:p w14:paraId="6046510E" w14:textId="77777777" w:rsidR="00C53A20" w:rsidRPr="0063285C" w:rsidRDefault="00C53A20" w:rsidP="00C53A20">
      <w:pPr>
        <w:tabs>
          <w:tab w:val="left" w:pos="1134"/>
        </w:tabs>
        <w:ind w:left="1134" w:hanging="1134"/>
        <w:rPr>
          <w:b/>
        </w:rPr>
      </w:pPr>
      <w:r w:rsidRPr="0063285C">
        <w:rPr>
          <w:b/>
        </w:rPr>
        <w:t>“PS 4.1.27</w:t>
      </w:r>
      <w:r w:rsidRPr="0063285C">
        <w:rPr>
          <w:b/>
        </w:rPr>
        <w:tab/>
        <w:t>20:  Route Patrol Personnel Qualifications</w:t>
      </w:r>
    </w:p>
    <w:p w14:paraId="04A08146" w14:textId="77777777" w:rsidR="00C53A20" w:rsidRPr="0063285C" w:rsidRDefault="00C53A20" w:rsidP="00C53A20">
      <w:pPr>
        <w:ind w:left="1440" w:hanging="1380"/>
        <w:rPr>
          <w:b/>
        </w:rPr>
      </w:pPr>
    </w:p>
    <w:p w14:paraId="1C8BFF39" w14:textId="77777777" w:rsidR="00C53A20" w:rsidRPr="0063285C" w:rsidRDefault="00C53A20" w:rsidP="00C53A20">
      <w:pPr>
        <w:ind w:left="1440" w:hanging="1380"/>
      </w:pPr>
      <w:r w:rsidRPr="0063285C">
        <w:rPr>
          <w:b/>
        </w:rPr>
        <w:t>PS 4.1.27.1</w:t>
      </w:r>
      <w:r w:rsidRPr="0063285C">
        <w:rPr>
          <w:b/>
        </w:rPr>
        <w:tab/>
      </w:r>
      <w:r w:rsidRPr="0063285C">
        <w:t>This KPI measures the training of the route patrol personnel as par subclause 19.4 Volume 2 Book 2.</w:t>
      </w:r>
    </w:p>
    <w:p w14:paraId="41CAE84D" w14:textId="77777777" w:rsidR="00C53A20" w:rsidRPr="0063285C" w:rsidRDefault="00C53A20" w:rsidP="00C53A20">
      <w:pPr>
        <w:ind w:left="1440" w:hanging="1380"/>
        <w:rPr>
          <w:b/>
        </w:rPr>
      </w:pPr>
    </w:p>
    <w:p w14:paraId="203EAD76" w14:textId="77777777" w:rsidR="00C53A20" w:rsidRPr="0063285C" w:rsidRDefault="00C53A20" w:rsidP="00C53A20">
      <w:pPr>
        <w:ind w:left="1440" w:hanging="1380"/>
      </w:pPr>
      <w:r w:rsidRPr="0063285C">
        <w:rPr>
          <w:b/>
        </w:rPr>
        <w:t>PS 4.1.27.2</w:t>
      </w:r>
      <w:r w:rsidRPr="0063285C">
        <w:rPr>
          <w:b/>
        </w:rPr>
        <w:tab/>
      </w:r>
      <w:r w:rsidRPr="0063285C">
        <w:t xml:space="preserve">The </w:t>
      </w:r>
      <w:r>
        <w:t xml:space="preserve">Main </w:t>
      </w:r>
      <w:r w:rsidRPr="0063285C">
        <w:t xml:space="preserve">Contractor shall provide a monthly report listing of all Route Patrol personnel and indicating the Compliance to the requirements for each personnel.  The </w:t>
      </w:r>
      <w:r>
        <w:t>Main</w:t>
      </w:r>
      <w:r w:rsidRPr="0063285C">
        <w:t xml:space="preserve"> Contractor to provide copies of Certification for each personnel.”</w:t>
      </w:r>
    </w:p>
    <w:p w14:paraId="1F915964" w14:textId="77777777" w:rsidR="00C53A20" w:rsidRPr="0063285C" w:rsidRDefault="00C53A20" w:rsidP="00C53A20">
      <w:pPr>
        <w:ind w:left="1440" w:hanging="1380"/>
        <w:rPr>
          <w:b/>
        </w:rPr>
      </w:pPr>
    </w:p>
    <w:p w14:paraId="261F1CC8" w14:textId="77777777" w:rsidR="00C53A20" w:rsidRPr="00642D33" w:rsidRDefault="00C53A20" w:rsidP="00C53A20">
      <w:pPr>
        <w:tabs>
          <w:tab w:val="left" w:pos="1134"/>
        </w:tabs>
        <w:ind w:left="1134" w:hanging="1134"/>
        <w:rPr>
          <w:b/>
        </w:rPr>
      </w:pPr>
      <w:r w:rsidRPr="0063285C">
        <w:rPr>
          <w:b/>
        </w:rPr>
        <w:t>“PS 4.1.28</w:t>
      </w:r>
      <w:r w:rsidRPr="0063285C">
        <w:rPr>
          <w:b/>
        </w:rPr>
        <w:tab/>
        <w:t>21: Fresh Air Supply – Management System</w:t>
      </w:r>
      <w:r w:rsidRPr="00642D33">
        <w:rPr>
          <w:b/>
        </w:rPr>
        <w:t xml:space="preserve"> </w:t>
      </w:r>
    </w:p>
    <w:p w14:paraId="129FFB20" w14:textId="77777777" w:rsidR="00C53A20" w:rsidRPr="0063285C" w:rsidRDefault="00C53A20" w:rsidP="00C53A20">
      <w:pPr>
        <w:tabs>
          <w:tab w:val="left" w:pos="1134"/>
        </w:tabs>
        <w:ind w:left="1134" w:hanging="1134"/>
        <w:rPr>
          <w:b/>
        </w:rPr>
      </w:pPr>
    </w:p>
    <w:p w14:paraId="1E71C5A1" w14:textId="77777777" w:rsidR="00C53A20" w:rsidRPr="0063285C" w:rsidRDefault="00C53A20" w:rsidP="00C53A20">
      <w:pPr>
        <w:ind w:left="1440" w:hanging="1380"/>
      </w:pPr>
      <w:r w:rsidRPr="0063285C">
        <w:rPr>
          <w:b/>
        </w:rPr>
        <w:t>PS 4.1.28.1</w:t>
      </w:r>
      <w:r w:rsidRPr="0063285C">
        <w:rPr>
          <w:b/>
        </w:rPr>
        <w:tab/>
      </w:r>
      <w:r w:rsidRPr="0063285C">
        <w:t xml:space="preserve">This KPI measures the level of maintenance and the level of usage of the Fresh Air Supply system to ensure a healthy operating environment of the </w:t>
      </w:r>
      <w:r>
        <w:t xml:space="preserve">Main </w:t>
      </w:r>
      <w:r w:rsidRPr="0063285C">
        <w:t>Contractor’s staff.”</w:t>
      </w:r>
    </w:p>
    <w:p w14:paraId="0DB78483" w14:textId="77777777" w:rsidR="00C53A20" w:rsidRPr="0063285C" w:rsidRDefault="00C53A20" w:rsidP="00C53A20">
      <w:pPr>
        <w:ind w:left="1440" w:hanging="1380"/>
      </w:pPr>
    </w:p>
    <w:p w14:paraId="546352F5" w14:textId="77777777" w:rsidR="00C53A20" w:rsidRDefault="00C53A20" w:rsidP="00C53A20">
      <w:pPr>
        <w:tabs>
          <w:tab w:val="left" w:pos="1843"/>
        </w:tabs>
        <w:ind w:left="1418" w:hanging="1356"/>
        <w:rPr>
          <w:rFonts w:eastAsia="Times New Roman" w:cs="Times New Roman"/>
        </w:rPr>
      </w:pPr>
      <w:r w:rsidRPr="0063285C">
        <w:rPr>
          <w:b/>
        </w:rPr>
        <w:t>PS 4.1.28.2</w:t>
      </w:r>
      <w:r w:rsidRPr="0063285C">
        <w:rPr>
          <w:b/>
        </w:rPr>
        <w:tab/>
      </w:r>
      <w:r w:rsidRPr="00561BB0">
        <w:rPr>
          <w:rFonts w:eastAsia="Times New Roman" w:cs="Times New Roman"/>
        </w:rPr>
        <w:t>a)</w:t>
      </w:r>
      <w:r w:rsidRPr="00561BB0">
        <w:rPr>
          <w:rFonts w:eastAsia="Times New Roman" w:cs="Times New Roman"/>
        </w:rPr>
        <w:tab/>
        <w:t xml:space="preserve">Fresh Air Supply pump switch off or not operation for longer than the allowable time </w:t>
      </w:r>
    </w:p>
    <w:p w14:paraId="017251C8" w14:textId="77777777" w:rsidR="00C53A20" w:rsidRPr="00561BB0" w:rsidRDefault="00C53A20" w:rsidP="00C53A20">
      <w:pPr>
        <w:tabs>
          <w:tab w:val="left" w:pos="1843"/>
        </w:tabs>
        <w:ind w:left="1418" w:hanging="1356"/>
        <w:rPr>
          <w:rFonts w:eastAsia="Times New Roman" w:cs="Times New Roman"/>
        </w:rPr>
      </w:pPr>
      <w:r>
        <w:rPr>
          <w:b/>
        </w:rPr>
        <w:tab/>
      </w:r>
      <w:r>
        <w:rPr>
          <w:b/>
        </w:rPr>
        <w:tab/>
      </w:r>
      <w:r w:rsidRPr="00561BB0">
        <w:rPr>
          <w:rFonts w:eastAsia="Times New Roman" w:cs="Times New Roman"/>
        </w:rPr>
        <w:t>equates to twenty (20) points.</w:t>
      </w:r>
    </w:p>
    <w:p w14:paraId="19B811CB" w14:textId="77777777" w:rsidR="00C53A20" w:rsidRPr="0063285C" w:rsidRDefault="00C53A20" w:rsidP="00E209D2">
      <w:pPr>
        <w:pStyle w:val="ListParagraph"/>
        <w:numPr>
          <w:ilvl w:val="0"/>
          <w:numId w:val="102"/>
        </w:numPr>
        <w:tabs>
          <w:tab w:val="left" w:pos="1843"/>
        </w:tabs>
        <w:ind w:left="1843" w:hanging="425"/>
        <w:contextualSpacing w:val="0"/>
        <w:rPr>
          <w:lang w:val="en-GB"/>
        </w:rPr>
      </w:pPr>
      <w:r w:rsidRPr="0063285C">
        <w:rPr>
          <w:lang w:val="en-GB"/>
        </w:rPr>
        <w:t>Each heater element that is not functional, three (3) points to be added.</w:t>
      </w:r>
    </w:p>
    <w:p w14:paraId="458F4BB3" w14:textId="77777777" w:rsidR="00C53A20" w:rsidRPr="0063285C" w:rsidRDefault="00C53A20" w:rsidP="00E209D2">
      <w:pPr>
        <w:pStyle w:val="ListParagraph"/>
        <w:numPr>
          <w:ilvl w:val="0"/>
          <w:numId w:val="102"/>
        </w:numPr>
        <w:tabs>
          <w:tab w:val="left" w:pos="1843"/>
        </w:tabs>
        <w:ind w:left="1843" w:hanging="425"/>
        <w:contextualSpacing w:val="0"/>
        <w:rPr>
          <w:lang w:val="en-GB"/>
        </w:rPr>
      </w:pPr>
      <w:r w:rsidRPr="30B5CE28">
        <w:rPr>
          <w:lang w:val="en-GB"/>
        </w:rPr>
        <w:t>Each obstruction found in the air vent; five (5) points added per obstruction.</w:t>
      </w:r>
    </w:p>
    <w:p w14:paraId="2557E4CA" w14:textId="77777777" w:rsidR="00C53A20" w:rsidRPr="0063285C" w:rsidRDefault="00C53A20" w:rsidP="00E209D2">
      <w:pPr>
        <w:pStyle w:val="ListParagraph"/>
        <w:numPr>
          <w:ilvl w:val="0"/>
          <w:numId w:val="102"/>
        </w:numPr>
        <w:tabs>
          <w:tab w:val="left" w:pos="1843"/>
        </w:tabs>
        <w:ind w:left="1843" w:hanging="425"/>
        <w:contextualSpacing w:val="0"/>
        <w:rPr>
          <w:lang w:val="en-GB"/>
        </w:rPr>
      </w:pPr>
      <w:r w:rsidRPr="30B5CE28">
        <w:rPr>
          <w:lang w:val="en-GB"/>
        </w:rPr>
        <w:t>Stand-alone heaters found in toll booths or lane area; five (5) points added per heater.”</w:t>
      </w:r>
    </w:p>
    <w:p w14:paraId="37F0D194" w14:textId="77777777" w:rsidR="00C53A20" w:rsidRPr="0063285C" w:rsidRDefault="00C53A20" w:rsidP="00C53A20">
      <w:pPr>
        <w:rPr>
          <w:b/>
          <w:bCs/>
          <w:u w:val="single"/>
        </w:rPr>
      </w:pPr>
    </w:p>
    <w:p w14:paraId="509BE0B8" w14:textId="77777777" w:rsidR="00C53A20" w:rsidRPr="00936C07" w:rsidRDefault="00C53A20" w:rsidP="00AC00E4">
      <w:pPr>
        <w:spacing w:after="160" w:line="259" w:lineRule="auto"/>
        <w:rPr>
          <w:b/>
        </w:rPr>
      </w:pPr>
      <w:r w:rsidRPr="00936C07">
        <w:rPr>
          <w:b/>
        </w:rPr>
        <w:t>PS6</w:t>
      </w:r>
      <w:r w:rsidRPr="00936C07">
        <w:rPr>
          <w:b/>
        </w:rPr>
        <w:tab/>
      </w:r>
      <w:r w:rsidRPr="00936C07">
        <w:rPr>
          <w:b/>
          <w:u w:val="single"/>
        </w:rPr>
        <w:t>PENALTIES</w:t>
      </w:r>
    </w:p>
    <w:p w14:paraId="0708D8AD" w14:textId="77777777" w:rsidR="00C53A20" w:rsidRPr="00936C07" w:rsidRDefault="00C53A20" w:rsidP="00C53A20"/>
    <w:p w14:paraId="796D128D" w14:textId="77777777" w:rsidR="00C53A20" w:rsidRPr="00642D33" w:rsidRDefault="00C53A20" w:rsidP="00C53A20">
      <w:pPr>
        <w:tabs>
          <w:tab w:val="left" w:pos="1134"/>
        </w:tabs>
        <w:ind w:left="1134" w:hanging="1134"/>
        <w:rPr>
          <w:b/>
        </w:rPr>
      </w:pPr>
      <w:r w:rsidRPr="00642D33">
        <w:rPr>
          <w:b/>
        </w:rPr>
        <w:t>PS6.2</w:t>
      </w:r>
      <w:r w:rsidRPr="00642D33">
        <w:rPr>
          <w:b/>
        </w:rPr>
        <w:tab/>
      </w:r>
      <w:r w:rsidRPr="0063285C">
        <w:rPr>
          <w:b/>
        </w:rPr>
        <w:t>Project Commencement:  Handover and Provisions of Documents</w:t>
      </w:r>
    </w:p>
    <w:p w14:paraId="686DA3C8" w14:textId="77777777" w:rsidR="00C53A20" w:rsidRPr="0063285C" w:rsidRDefault="00C53A20" w:rsidP="00C53A20">
      <w:pPr>
        <w:rPr>
          <w:b/>
          <w:bCs/>
        </w:rPr>
      </w:pPr>
    </w:p>
    <w:p w14:paraId="51311389" w14:textId="77777777" w:rsidR="00C53A20" w:rsidRPr="00642D33" w:rsidRDefault="00C53A20" w:rsidP="00C53A20">
      <w:pPr>
        <w:tabs>
          <w:tab w:val="left" w:pos="1134"/>
        </w:tabs>
        <w:ind w:left="1134" w:hanging="1134"/>
        <w:rPr>
          <w:b/>
        </w:rPr>
      </w:pPr>
      <w:r w:rsidRPr="0063285C">
        <w:rPr>
          <w:b/>
        </w:rPr>
        <w:t>PS6.2.1.1</w:t>
      </w:r>
    </w:p>
    <w:p w14:paraId="62C74D7A" w14:textId="77777777" w:rsidR="00C53A20" w:rsidRPr="0063285C" w:rsidRDefault="00C53A20" w:rsidP="00C53A20"/>
    <w:p w14:paraId="12F431F1" w14:textId="77777777" w:rsidR="00C53A20" w:rsidRPr="0063285C" w:rsidRDefault="00C53A20" w:rsidP="00C53A20">
      <w:r w:rsidRPr="0063285C">
        <w:t>0.15% (point one five percent).</w:t>
      </w:r>
    </w:p>
    <w:p w14:paraId="3D2C9E40" w14:textId="77777777" w:rsidR="00C53A20" w:rsidRPr="0063285C" w:rsidRDefault="00C53A20" w:rsidP="00C53A20"/>
    <w:p w14:paraId="73BFE3D3" w14:textId="77777777" w:rsidR="00C53A20" w:rsidRPr="00642D33" w:rsidRDefault="00C53A20" w:rsidP="00C53A20">
      <w:pPr>
        <w:tabs>
          <w:tab w:val="left" w:pos="1134"/>
        </w:tabs>
        <w:ind w:left="1134" w:hanging="1134"/>
        <w:rPr>
          <w:b/>
        </w:rPr>
      </w:pPr>
      <w:r w:rsidRPr="0063285C">
        <w:rPr>
          <w:b/>
        </w:rPr>
        <w:t>PS6.2.1.2</w:t>
      </w:r>
    </w:p>
    <w:p w14:paraId="2394090B" w14:textId="77777777" w:rsidR="00C53A20" w:rsidRPr="0063285C" w:rsidRDefault="00C53A20" w:rsidP="00C53A20">
      <w:pPr>
        <w:rPr>
          <w:b/>
          <w:bCs/>
        </w:rPr>
      </w:pPr>
    </w:p>
    <w:p w14:paraId="012BBA59" w14:textId="77777777" w:rsidR="00C53A20" w:rsidRPr="0063285C" w:rsidRDefault="00C53A20" w:rsidP="00C53A20">
      <w:r w:rsidRPr="0063285C">
        <w:t>0,15% (point one five percent).</w:t>
      </w:r>
    </w:p>
    <w:p w14:paraId="0598A986" w14:textId="77777777" w:rsidR="00C53A20" w:rsidRPr="0063285C" w:rsidRDefault="00C53A20" w:rsidP="00C53A20"/>
    <w:p w14:paraId="4CAC2E35" w14:textId="77777777" w:rsidR="00C53A20" w:rsidRPr="00642D33" w:rsidRDefault="00C53A20" w:rsidP="00C53A20">
      <w:pPr>
        <w:tabs>
          <w:tab w:val="left" w:pos="1134"/>
        </w:tabs>
        <w:ind w:left="1134" w:hanging="1134"/>
        <w:rPr>
          <w:b/>
        </w:rPr>
      </w:pPr>
      <w:r w:rsidRPr="0063285C">
        <w:rPr>
          <w:b/>
        </w:rPr>
        <w:t>PS6.3</w:t>
      </w:r>
      <w:r w:rsidRPr="0063285C">
        <w:rPr>
          <w:b/>
        </w:rPr>
        <w:tab/>
        <w:t>Operations Period – Financial Management</w:t>
      </w:r>
    </w:p>
    <w:p w14:paraId="047572E5" w14:textId="77777777" w:rsidR="00C53A20" w:rsidRPr="0063285C" w:rsidRDefault="00C53A20" w:rsidP="00C53A20"/>
    <w:p w14:paraId="28C561EE" w14:textId="77777777" w:rsidR="00C53A20" w:rsidRPr="00642D33" w:rsidRDefault="00C53A20" w:rsidP="00C53A20">
      <w:pPr>
        <w:tabs>
          <w:tab w:val="left" w:pos="1134"/>
        </w:tabs>
        <w:ind w:left="1134" w:hanging="1134"/>
        <w:rPr>
          <w:b/>
        </w:rPr>
      </w:pPr>
      <w:r w:rsidRPr="0063285C">
        <w:rPr>
          <w:b/>
        </w:rPr>
        <w:t>PS6.3.1</w:t>
      </w:r>
    </w:p>
    <w:p w14:paraId="374ABDC7" w14:textId="77777777" w:rsidR="00C53A20" w:rsidRPr="0063285C" w:rsidRDefault="00C53A20" w:rsidP="00C53A20"/>
    <w:p w14:paraId="495F5EB9" w14:textId="77777777" w:rsidR="00C53A20" w:rsidRPr="0063285C" w:rsidRDefault="00C53A20" w:rsidP="00C53A20">
      <w:r w:rsidRPr="0063285C">
        <w:t>5% (five percent).</w:t>
      </w:r>
    </w:p>
    <w:p w14:paraId="6AC1BA78" w14:textId="77777777" w:rsidR="00C53A20" w:rsidRPr="0063285C" w:rsidRDefault="00C53A20" w:rsidP="00C53A20">
      <w:pPr>
        <w:rPr>
          <w:b/>
          <w:bCs/>
        </w:rPr>
      </w:pPr>
    </w:p>
    <w:p w14:paraId="251B7093" w14:textId="77777777" w:rsidR="00C53A20" w:rsidRPr="00642D33" w:rsidRDefault="00C53A20" w:rsidP="00C53A20">
      <w:pPr>
        <w:tabs>
          <w:tab w:val="left" w:pos="1134"/>
        </w:tabs>
        <w:ind w:left="1134" w:hanging="1134"/>
        <w:rPr>
          <w:b/>
        </w:rPr>
      </w:pPr>
      <w:r w:rsidRPr="0063285C">
        <w:rPr>
          <w:b/>
        </w:rPr>
        <w:t>PS6.3.2</w:t>
      </w:r>
    </w:p>
    <w:p w14:paraId="28BA8F38" w14:textId="77777777" w:rsidR="00C53A20" w:rsidRPr="0063285C" w:rsidRDefault="00C53A20" w:rsidP="00C53A20"/>
    <w:p w14:paraId="18152CB1" w14:textId="77777777" w:rsidR="00C53A20" w:rsidRPr="0063285C" w:rsidRDefault="00C53A20" w:rsidP="00C53A20">
      <w:r w:rsidRPr="0063285C">
        <w:t>5% (five percent).</w:t>
      </w:r>
    </w:p>
    <w:p w14:paraId="7F603181" w14:textId="77777777" w:rsidR="00C53A20" w:rsidRPr="0063285C" w:rsidRDefault="00C53A20" w:rsidP="00C53A20">
      <w:pPr>
        <w:rPr>
          <w:b/>
          <w:bCs/>
          <w:caps/>
        </w:rPr>
      </w:pPr>
    </w:p>
    <w:p w14:paraId="28580C57" w14:textId="77777777" w:rsidR="00C53A20" w:rsidRPr="00642D33" w:rsidRDefault="00C53A20" w:rsidP="00C53A20">
      <w:pPr>
        <w:tabs>
          <w:tab w:val="left" w:pos="1134"/>
        </w:tabs>
        <w:ind w:left="1134" w:hanging="1134"/>
        <w:rPr>
          <w:b/>
        </w:rPr>
      </w:pPr>
      <w:r w:rsidRPr="00642D33">
        <w:rPr>
          <w:b/>
        </w:rPr>
        <w:t xml:space="preserve">PS6.4 </w:t>
      </w:r>
      <w:r w:rsidRPr="00642D33">
        <w:rPr>
          <w:b/>
        </w:rPr>
        <w:tab/>
        <w:t>O</w:t>
      </w:r>
      <w:r w:rsidRPr="0063285C">
        <w:rPr>
          <w:b/>
        </w:rPr>
        <w:t>perations Period – Traffic Management</w:t>
      </w:r>
    </w:p>
    <w:p w14:paraId="54DE1D6D" w14:textId="77777777" w:rsidR="00C53A20" w:rsidRPr="0063285C" w:rsidRDefault="00C53A20" w:rsidP="00C53A20">
      <w:pPr>
        <w:rPr>
          <w:b/>
          <w:bCs/>
        </w:rPr>
      </w:pPr>
    </w:p>
    <w:p w14:paraId="681BC4CC" w14:textId="77777777" w:rsidR="00C53A20" w:rsidRPr="00642D33" w:rsidRDefault="00C53A20" w:rsidP="00C53A20">
      <w:pPr>
        <w:tabs>
          <w:tab w:val="left" w:pos="1134"/>
        </w:tabs>
        <w:ind w:left="1134" w:hanging="1134"/>
        <w:rPr>
          <w:b/>
        </w:rPr>
      </w:pPr>
      <w:r w:rsidRPr="0063285C">
        <w:rPr>
          <w:b/>
        </w:rPr>
        <w:t>PS6.4.1</w:t>
      </w:r>
    </w:p>
    <w:p w14:paraId="0C59BD06" w14:textId="77777777" w:rsidR="00C53A20" w:rsidRPr="0063285C" w:rsidRDefault="00C53A20" w:rsidP="00C53A20">
      <w:pPr>
        <w:rPr>
          <w:b/>
          <w:bCs/>
        </w:rPr>
      </w:pPr>
    </w:p>
    <w:p w14:paraId="69B54CC5" w14:textId="77777777" w:rsidR="00C53A20" w:rsidRPr="0063285C" w:rsidRDefault="00C53A20" w:rsidP="00C53A20">
      <w:r w:rsidRPr="0063285C">
        <w:t>2% (two percent).</w:t>
      </w:r>
    </w:p>
    <w:p w14:paraId="6B4F073E" w14:textId="77777777" w:rsidR="00C53A20" w:rsidRPr="0063285C" w:rsidRDefault="00C53A20" w:rsidP="00C53A20"/>
    <w:p w14:paraId="51D5C205" w14:textId="77777777" w:rsidR="00C53A20" w:rsidRPr="00642D33" w:rsidRDefault="00C53A20" w:rsidP="00C53A20">
      <w:pPr>
        <w:tabs>
          <w:tab w:val="left" w:pos="1134"/>
        </w:tabs>
        <w:ind w:left="1134" w:hanging="1134"/>
        <w:rPr>
          <w:b/>
        </w:rPr>
      </w:pPr>
      <w:r w:rsidRPr="0063285C">
        <w:rPr>
          <w:b/>
        </w:rPr>
        <w:t>PS6.4.2</w:t>
      </w:r>
    </w:p>
    <w:p w14:paraId="10811442" w14:textId="77777777" w:rsidR="00C53A20" w:rsidRPr="0063285C" w:rsidRDefault="00C53A20" w:rsidP="00C53A20"/>
    <w:p w14:paraId="42F2E4AB" w14:textId="77777777" w:rsidR="00C53A20" w:rsidRPr="0063285C" w:rsidRDefault="00C53A20" w:rsidP="00C53A20">
      <w:pPr>
        <w:ind w:right="-29"/>
      </w:pPr>
      <w:r w:rsidRPr="0063285C">
        <w:t>1% (one percent).</w:t>
      </w:r>
    </w:p>
    <w:p w14:paraId="7B3B52E7" w14:textId="77777777" w:rsidR="00C53A20" w:rsidRPr="0063285C" w:rsidRDefault="00C53A20" w:rsidP="00C53A20">
      <w:pPr>
        <w:ind w:right="-29"/>
      </w:pPr>
    </w:p>
    <w:p w14:paraId="2DE85F81" w14:textId="77777777" w:rsidR="00C53A20" w:rsidRPr="00642D33" w:rsidRDefault="00C53A20" w:rsidP="00C53A20">
      <w:pPr>
        <w:tabs>
          <w:tab w:val="left" w:pos="1134"/>
        </w:tabs>
        <w:ind w:left="1134" w:hanging="1134"/>
        <w:rPr>
          <w:b/>
        </w:rPr>
      </w:pPr>
      <w:r w:rsidRPr="0063285C">
        <w:rPr>
          <w:b/>
        </w:rPr>
        <w:t>PS6.4.3</w:t>
      </w:r>
    </w:p>
    <w:p w14:paraId="46A4ADCE" w14:textId="77777777" w:rsidR="00C53A20" w:rsidRPr="0063285C" w:rsidRDefault="00C53A20" w:rsidP="00C53A20">
      <w:pPr>
        <w:ind w:right="-29"/>
      </w:pPr>
    </w:p>
    <w:p w14:paraId="36AC9ECA" w14:textId="38ABB2D5" w:rsidR="00C53A20" w:rsidRPr="0063285C" w:rsidRDefault="002F4450" w:rsidP="00C53A20">
      <w:pPr>
        <w:ind w:right="-29"/>
      </w:pPr>
      <w:r w:rsidRPr="007A7E0D">
        <w:t>0.5% (point five percent)</w:t>
      </w:r>
      <w:r w:rsidR="00C53A20" w:rsidRPr="0063285C">
        <w:t>.</w:t>
      </w:r>
    </w:p>
    <w:p w14:paraId="175474E4" w14:textId="77777777" w:rsidR="00C53A20" w:rsidRPr="0063285C" w:rsidRDefault="00C53A20" w:rsidP="00C53A20">
      <w:pPr>
        <w:ind w:right="-29"/>
      </w:pPr>
    </w:p>
    <w:p w14:paraId="1E150993" w14:textId="77777777" w:rsidR="00C53A20" w:rsidRPr="00642D33" w:rsidRDefault="00C53A20" w:rsidP="00C53A20">
      <w:pPr>
        <w:tabs>
          <w:tab w:val="left" w:pos="1134"/>
        </w:tabs>
        <w:ind w:left="1134" w:hanging="1134"/>
        <w:rPr>
          <w:b/>
        </w:rPr>
      </w:pPr>
      <w:r w:rsidRPr="0063285C">
        <w:rPr>
          <w:b/>
        </w:rPr>
        <w:t>PS6.4.4</w:t>
      </w:r>
    </w:p>
    <w:p w14:paraId="281D0F77" w14:textId="77777777" w:rsidR="00C53A20" w:rsidRPr="0063285C" w:rsidRDefault="00C53A20" w:rsidP="00C53A20">
      <w:pPr>
        <w:ind w:right="-29"/>
      </w:pPr>
    </w:p>
    <w:p w14:paraId="7DE71182" w14:textId="77777777" w:rsidR="00C53A20" w:rsidRPr="0063285C" w:rsidRDefault="00C53A20" w:rsidP="00C53A20">
      <w:pPr>
        <w:ind w:right="-29"/>
      </w:pPr>
      <w:r w:rsidRPr="0063285C">
        <w:t xml:space="preserve">1% (one percent) </w:t>
      </w:r>
    </w:p>
    <w:p w14:paraId="24979ACB" w14:textId="77777777" w:rsidR="00C53A20" w:rsidRPr="0063285C" w:rsidRDefault="00C53A20" w:rsidP="00C53A20"/>
    <w:p w14:paraId="671A2D3E" w14:textId="77777777" w:rsidR="00C53A20" w:rsidRPr="00642D33" w:rsidRDefault="00C53A20" w:rsidP="00C53A20">
      <w:pPr>
        <w:tabs>
          <w:tab w:val="left" w:pos="1134"/>
        </w:tabs>
        <w:ind w:left="1134" w:hanging="1134"/>
        <w:rPr>
          <w:b/>
        </w:rPr>
      </w:pPr>
      <w:r w:rsidRPr="00642D33">
        <w:rPr>
          <w:b/>
        </w:rPr>
        <w:t xml:space="preserve">PS6.5  </w:t>
      </w:r>
      <w:r w:rsidRPr="00642D33">
        <w:rPr>
          <w:b/>
        </w:rPr>
        <w:tab/>
      </w:r>
      <w:r w:rsidRPr="0063285C">
        <w:rPr>
          <w:b/>
        </w:rPr>
        <w:t>Equipment Functionality</w:t>
      </w:r>
    </w:p>
    <w:p w14:paraId="72469902" w14:textId="77777777" w:rsidR="00C53A20" w:rsidRPr="0063285C" w:rsidRDefault="00C53A20" w:rsidP="00C53A20"/>
    <w:p w14:paraId="1968DABD" w14:textId="77777777" w:rsidR="00C53A20" w:rsidRPr="00642D33" w:rsidRDefault="00C53A20" w:rsidP="00C53A20">
      <w:pPr>
        <w:tabs>
          <w:tab w:val="left" w:pos="1134"/>
        </w:tabs>
        <w:ind w:left="1134" w:hanging="1134"/>
        <w:rPr>
          <w:b/>
        </w:rPr>
      </w:pPr>
      <w:r w:rsidRPr="0063285C">
        <w:rPr>
          <w:b/>
        </w:rPr>
        <w:t>PS6.5.1</w:t>
      </w:r>
    </w:p>
    <w:p w14:paraId="669C459F" w14:textId="77777777" w:rsidR="00C53A20" w:rsidRPr="0063285C" w:rsidRDefault="00C53A20" w:rsidP="00C53A20"/>
    <w:p w14:paraId="1427D11C" w14:textId="77777777" w:rsidR="00C53A20" w:rsidRPr="0063285C" w:rsidRDefault="00C53A20" w:rsidP="00C53A20">
      <w:r w:rsidRPr="0063285C">
        <w:t>0.5% (point five percent).</w:t>
      </w:r>
    </w:p>
    <w:p w14:paraId="568DEBAC" w14:textId="77777777" w:rsidR="00C53A20" w:rsidRPr="0063285C" w:rsidRDefault="00C53A20" w:rsidP="00C53A20">
      <w:pPr>
        <w:rPr>
          <w:b/>
          <w:bCs/>
        </w:rPr>
      </w:pPr>
    </w:p>
    <w:p w14:paraId="1D9710C9" w14:textId="77777777" w:rsidR="00C53A20" w:rsidRPr="00642D33" w:rsidRDefault="00C53A20" w:rsidP="00C53A20">
      <w:pPr>
        <w:tabs>
          <w:tab w:val="left" w:pos="1134"/>
        </w:tabs>
        <w:ind w:left="1134" w:hanging="1134"/>
        <w:rPr>
          <w:b/>
        </w:rPr>
      </w:pPr>
      <w:r w:rsidRPr="0063285C">
        <w:rPr>
          <w:b/>
        </w:rPr>
        <w:t>PS6.5.2</w:t>
      </w:r>
    </w:p>
    <w:p w14:paraId="476BA6B1" w14:textId="77777777" w:rsidR="00C53A20" w:rsidRPr="0063285C" w:rsidRDefault="00C53A20" w:rsidP="00C53A20"/>
    <w:p w14:paraId="07E6AC92" w14:textId="77777777" w:rsidR="00C53A20" w:rsidRPr="0063285C" w:rsidRDefault="00C53A20" w:rsidP="00C53A20">
      <w:r w:rsidRPr="0063285C">
        <w:t>0.25% (point two five percent).</w:t>
      </w:r>
    </w:p>
    <w:p w14:paraId="37770F77" w14:textId="77777777" w:rsidR="00C53A20" w:rsidRPr="0063285C" w:rsidRDefault="00C53A20" w:rsidP="00C53A20"/>
    <w:p w14:paraId="6D992B6F" w14:textId="77777777" w:rsidR="00C53A20" w:rsidRPr="00642D33" w:rsidRDefault="00C53A20" w:rsidP="00C53A20">
      <w:pPr>
        <w:tabs>
          <w:tab w:val="left" w:pos="1134"/>
        </w:tabs>
        <w:ind w:left="1134" w:hanging="1134"/>
        <w:rPr>
          <w:b/>
        </w:rPr>
      </w:pPr>
      <w:r w:rsidRPr="0063285C">
        <w:rPr>
          <w:b/>
        </w:rPr>
        <w:t>PS6.5.3</w:t>
      </w:r>
    </w:p>
    <w:p w14:paraId="28242E0C" w14:textId="77777777" w:rsidR="00C53A20" w:rsidRPr="0063285C" w:rsidRDefault="00C53A20" w:rsidP="00C53A20"/>
    <w:p w14:paraId="0F074B6B" w14:textId="77777777" w:rsidR="00C53A20" w:rsidRPr="0063285C" w:rsidRDefault="00C53A20" w:rsidP="00C53A20">
      <w:r w:rsidRPr="0063285C">
        <w:t>0.1% (point one percent).</w:t>
      </w:r>
    </w:p>
    <w:p w14:paraId="25E4FF2C" w14:textId="77777777" w:rsidR="00C53A20" w:rsidRPr="0063285C" w:rsidRDefault="00C53A20" w:rsidP="00C53A20"/>
    <w:p w14:paraId="5D1DF068" w14:textId="77777777" w:rsidR="00C53A20" w:rsidRPr="00642D33" w:rsidRDefault="00C53A20" w:rsidP="00C53A20">
      <w:pPr>
        <w:tabs>
          <w:tab w:val="left" w:pos="1134"/>
        </w:tabs>
        <w:ind w:left="1134" w:hanging="1134"/>
        <w:rPr>
          <w:b/>
        </w:rPr>
      </w:pPr>
      <w:r w:rsidRPr="0063285C">
        <w:rPr>
          <w:b/>
        </w:rPr>
        <w:t>PS6.5.4.1</w:t>
      </w:r>
    </w:p>
    <w:p w14:paraId="609CB32D" w14:textId="77777777" w:rsidR="00C53A20" w:rsidRPr="0063285C" w:rsidRDefault="00C53A20" w:rsidP="00C53A20"/>
    <w:p w14:paraId="7692A6AD" w14:textId="77777777" w:rsidR="00C53A20" w:rsidRPr="0063285C" w:rsidRDefault="00C53A20" w:rsidP="00C53A20">
      <w:r w:rsidRPr="0063285C">
        <w:t>0.5% (point five percent).</w:t>
      </w:r>
    </w:p>
    <w:p w14:paraId="7311392D" w14:textId="77777777" w:rsidR="00C53A20" w:rsidRPr="0063285C" w:rsidRDefault="00C53A20" w:rsidP="00C53A20"/>
    <w:p w14:paraId="76CB56C6" w14:textId="77777777" w:rsidR="00C53A20" w:rsidRPr="0063285C" w:rsidRDefault="00C53A20" w:rsidP="00C53A20"/>
    <w:p w14:paraId="5D786983" w14:textId="77777777" w:rsidR="00C53A20" w:rsidRPr="00642D33" w:rsidRDefault="00C53A20" w:rsidP="00AC00E4">
      <w:pPr>
        <w:spacing w:after="160" w:line="259" w:lineRule="auto"/>
        <w:rPr>
          <w:b/>
        </w:rPr>
      </w:pPr>
      <w:r w:rsidRPr="00642D33">
        <w:rPr>
          <w:b/>
        </w:rPr>
        <w:t>“</w:t>
      </w:r>
      <w:r w:rsidRPr="0063285C">
        <w:rPr>
          <w:b/>
        </w:rPr>
        <w:t>PS6.5.4.2</w:t>
      </w:r>
    </w:p>
    <w:p w14:paraId="6F74A153" w14:textId="77777777" w:rsidR="00C53A20" w:rsidRDefault="00C53A20" w:rsidP="00C53A20">
      <w:pPr>
        <w:tabs>
          <w:tab w:val="left" w:pos="1134"/>
        </w:tabs>
        <w:ind w:left="1134" w:hanging="1134"/>
        <w:rPr>
          <w:b/>
        </w:rPr>
      </w:pPr>
    </w:p>
    <w:p w14:paraId="685DEC14" w14:textId="77777777" w:rsidR="00C53A20" w:rsidRPr="001B134C" w:rsidRDefault="00C53A20" w:rsidP="00C53A20">
      <w:pPr>
        <w:tabs>
          <w:tab w:val="left" w:pos="1134"/>
        </w:tabs>
        <w:ind w:left="1134" w:hanging="1134"/>
        <w:rPr>
          <w:bCs/>
        </w:rPr>
      </w:pPr>
      <w:r w:rsidRPr="001B134C">
        <w:t>Add clause PS6.5.4.2 with the following wording:</w:t>
      </w:r>
    </w:p>
    <w:p w14:paraId="7636B013" w14:textId="77777777" w:rsidR="00C53A20" w:rsidRPr="001B134C" w:rsidRDefault="00C53A20" w:rsidP="00C53A20">
      <w:pPr>
        <w:tabs>
          <w:tab w:val="left" w:pos="1134"/>
        </w:tabs>
        <w:ind w:left="1134" w:hanging="1134"/>
        <w:rPr>
          <w:bCs/>
        </w:rPr>
      </w:pPr>
    </w:p>
    <w:p w14:paraId="2B0DCFED" w14:textId="77777777" w:rsidR="00C53A20" w:rsidRPr="001B134C" w:rsidRDefault="00C53A20" w:rsidP="00C53A20">
      <w:pPr>
        <w:tabs>
          <w:tab w:val="left" w:pos="0"/>
        </w:tabs>
        <w:rPr>
          <w:bCs/>
        </w:rPr>
      </w:pPr>
      <w:r w:rsidRPr="001B134C">
        <w:t>“Over and above 6,5,4,1 an additional penalty shall be levied for operation in Manual Mode for a period of more than 1 (one) hour for each event of non-compliance.</w:t>
      </w:r>
      <w:r>
        <w:t>”</w:t>
      </w:r>
    </w:p>
    <w:p w14:paraId="4BEE76DC" w14:textId="77777777" w:rsidR="00C53A20" w:rsidRPr="0063285C" w:rsidRDefault="00C53A20" w:rsidP="00C53A20"/>
    <w:p w14:paraId="1652C5DE" w14:textId="126C8EFB" w:rsidR="00C53A20" w:rsidRPr="0063285C" w:rsidRDefault="0040151D" w:rsidP="00C53A20">
      <w:r w:rsidRPr="007A7E0D">
        <w:t>0.5% (point five percent)</w:t>
      </w:r>
      <w:r w:rsidR="00C53A20" w:rsidRPr="0063285C">
        <w:t>.</w:t>
      </w:r>
    </w:p>
    <w:p w14:paraId="007D975D" w14:textId="77777777" w:rsidR="00C53A20" w:rsidRPr="0063285C" w:rsidRDefault="00C53A20" w:rsidP="00C53A20">
      <w:pPr>
        <w:rPr>
          <w:b/>
          <w:bCs/>
        </w:rPr>
      </w:pPr>
    </w:p>
    <w:p w14:paraId="6D2489B9" w14:textId="77777777" w:rsidR="00C53A20" w:rsidRPr="00642D33" w:rsidRDefault="00C53A20" w:rsidP="00C53A20">
      <w:pPr>
        <w:tabs>
          <w:tab w:val="left" w:pos="1134"/>
        </w:tabs>
        <w:ind w:left="1134" w:hanging="1134"/>
        <w:rPr>
          <w:b/>
        </w:rPr>
      </w:pPr>
      <w:r w:rsidRPr="0063285C">
        <w:rPr>
          <w:b/>
        </w:rPr>
        <w:t>PS6.5.5</w:t>
      </w:r>
    </w:p>
    <w:p w14:paraId="2DC46E3A" w14:textId="77777777" w:rsidR="00C53A20" w:rsidRPr="0063285C" w:rsidRDefault="00C53A20" w:rsidP="00C53A20"/>
    <w:p w14:paraId="63C57B5D" w14:textId="77777777" w:rsidR="00C53A20" w:rsidRPr="0063285C" w:rsidRDefault="00C53A20" w:rsidP="00C53A20">
      <w:r w:rsidRPr="0063285C">
        <w:t>1% (one percent).</w:t>
      </w:r>
    </w:p>
    <w:p w14:paraId="2A1A85E3" w14:textId="77777777" w:rsidR="00C53A20" w:rsidRPr="0063285C" w:rsidRDefault="00C53A20" w:rsidP="00C53A20"/>
    <w:p w14:paraId="568F2CE8" w14:textId="77777777" w:rsidR="00C53A20" w:rsidRPr="00642D33" w:rsidRDefault="00C53A20" w:rsidP="00C53A20">
      <w:pPr>
        <w:tabs>
          <w:tab w:val="left" w:pos="1134"/>
        </w:tabs>
        <w:ind w:left="1134" w:hanging="1134"/>
        <w:rPr>
          <w:b/>
        </w:rPr>
      </w:pPr>
      <w:r w:rsidRPr="0063285C">
        <w:rPr>
          <w:b/>
        </w:rPr>
        <w:t>PS6.5.6</w:t>
      </w:r>
    </w:p>
    <w:p w14:paraId="4DBA9925" w14:textId="77777777" w:rsidR="00C53A20" w:rsidRPr="0063285C" w:rsidRDefault="00C53A20" w:rsidP="00C53A20"/>
    <w:p w14:paraId="0A920A9E" w14:textId="77777777" w:rsidR="00C53A20" w:rsidRPr="0063285C" w:rsidRDefault="00C53A20" w:rsidP="00C53A20">
      <w:r w:rsidRPr="0063285C">
        <w:t>0.5% (point five percent).</w:t>
      </w:r>
    </w:p>
    <w:p w14:paraId="1FAE11A3" w14:textId="77777777" w:rsidR="00C53A20" w:rsidRPr="0063285C" w:rsidRDefault="00C53A20" w:rsidP="00C53A20"/>
    <w:p w14:paraId="73E76391" w14:textId="77777777" w:rsidR="00C53A20" w:rsidRPr="00642D33" w:rsidRDefault="00C53A20" w:rsidP="00C53A20">
      <w:pPr>
        <w:tabs>
          <w:tab w:val="left" w:pos="1134"/>
        </w:tabs>
        <w:ind w:left="1134" w:hanging="1134"/>
        <w:rPr>
          <w:b/>
        </w:rPr>
      </w:pPr>
      <w:r w:rsidRPr="0063285C">
        <w:rPr>
          <w:b/>
        </w:rPr>
        <w:t>PS6.5.7</w:t>
      </w:r>
    </w:p>
    <w:p w14:paraId="0EE3AB36" w14:textId="77777777" w:rsidR="00C53A20" w:rsidRPr="0063285C" w:rsidRDefault="00C53A20" w:rsidP="00C53A20"/>
    <w:p w14:paraId="4F2C0212" w14:textId="77777777" w:rsidR="00C53A20" w:rsidRPr="0063285C" w:rsidRDefault="00C53A20" w:rsidP="00C53A20">
      <w:r w:rsidRPr="0063285C">
        <w:t>1% (one percent).</w:t>
      </w:r>
    </w:p>
    <w:p w14:paraId="66584301" w14:textId="77777777" w:rsidR="00C53A20" w:rsidRPr="0063285C" w:rsidRDefault="00C53A20" w:rsidP="00C53A20"/>
    <w:p w14:paraId="630F6EBA" w14:textId="77777777" w:rsidR="00C53A20" w:rsidRPr="00642D33" w:rsidRDefault="00C53A20" w:rsidP="00C53A20">
      <w:pPr>
        <w:tabs>
          <w:tab w:val="left" w:pos="1134"/>
        </w:tabs>
        <w:ind w:left="1134" w:hanging="1134"/>
        <w:rPr>
          <w:b/>
        </w:rPr>
      </w:pPr>
      <w:r w:rsidRPr="0063285C">
        <w:rPr>
          <w:b/>
        </w:rPr>
        <w:t>PS6.5.8</w:t>
      </w:r>
    </w:p>
    <w:p w14:paraId="6217CEF4" w14:textId="77777777" w:rsidR="00C53A20" w:rsidRPr="0063285C" w:rsidRDefault="00C53A20" w:rsidP="00C53A20"/>
    <w:p w14:paraId="466B4A5F" w14:textId="77777777" w:rsidR="00C53A20" w:rsidRPr="0063285C" w:rsidRDefault="00C53A20" w:rsidP="00C53A20">
      <w:r w:rsidRPr="0063285C">
        <w:t>1% (one percent).</w:t>
      </w:r>
    </w:p>
    <w:p w14:paraId="1D10EF49" w14:textId="77777777" w:rsidR="00C53A20" w:rsidRPr="0063285C" w:rsidRDefault="00C53A20" w:rsidP="00C53A20"/>
    <w:p w14:paraId="2DB89604" w14:textId="77777777" w:rsidR="00C53A20" w:rsidRPr="00642D33" w:rsidRDefault="00C53A20" w:rsidP="00C53A20">
      <w:pPr>
        <w:tabs>
          <w:tab w:val="left" w:pos="1134"/>
        </w:tabs>
        <w:ind w:left="1134" w:hanging="1134"/>
        <w:rPr>
          <w:b/>
        </w:rPr>
      </w:pPr>
      <w:r w:rsidRPr="0063285C">
        <w:rPr>
          <w:b/>
        </w:rPr>
        <w:t>PS6.5.9</w:t>
      </w:r>
    </w:p>
    <w:p w14:paraId="1D5FF0C5" w14:textId="77777777" w:rsidR="00C53A20" w:rsidRPr="0063285C" w:rsidRDefault="00C53A20" w:rsidP="00C53A20"/>
    <w:p w14:paraId="04A47CD4" w14:textId="77777777" w:rsidR="00C53A20" w:rsidRPr="0063285C" w:rsidRDefault="00C53A20" w:rsidP="00C53A20">
      <w:r w:rsidRPr="0063285C">
        <w:t>1% (one percent).</w:t>
      </w:r>
    </w:p>
    <w:p w14:paraId="35557A87" w14:textId="77777777" w:rsidR="00C53A20" w:rsidRPr="0063285C" w:rsidRDefault="00C53A20" w:rsidP="00C53A20"/>
    <w:p w14:paraId="2B4A58A6" w14:textId="77777777" w:rsidR="00C53A20" w:rsidRPr="00642D33" w:rsidRDefault="00C53A20" w:rsidP="00C53A20">
      <w:pPr>
        <w:tabs>
          <w:tab w:val="left" w:pos="1134"/>
        </w:tabs>
        <w:ind w:left="1134" w:hanging="1134"/>
        <w:rPr>
          <w:b/>
        </w:rPr>
      </w:pPr>
      <w:r w:rsidRPr="0063285C">
        <w:rPr>
          <w:b/>
        </w:rPr>
        <w:t>PS6.5.10</w:t>
      </w:r>
    </w:p>
    <w:p w14:paraId="5E379658" w14:textId="77777777" w:rsidR="00C53A20" w:rsidRPr="0063285C" w:rsidRDefault="00C53A20" w:rsidP="00C53A20"/>
    <w:p w14:paraId="158F9719" w14:textId="77777777" w:rsidR="00C53A20" w:rsidRPr="0063285C" w:rsidRDefault="00C53A20" w:rsidP="00C53A20">
      <w:r w:rsidRPr="0063285C">
        <w:t>3% (three percent).</w:t>
      </w:r>
    </w:p>
    <w:p w14:paraId="40A4477D" w14:textId="77777777" w:rsidR="00C53A20" w:rsidRPr="0063285C" w:rsidRDefault="00C53A20" w:rsidP="00C53A20"/>
    <w:p w14:paraId="79576318" w14:textId="77777777" w:rsidR="00C53A20" w:rsidRPr="0063285C" w:rsidRDefault="00C53A20" w:rsidP="00C53A20">
      <w:r w:rsidRPr="0063285C">
        <w:t>All reference made in the Clauses 6.5.10.1 to 6.5.10.7 to “Clause 6.8.6” must be deleted and replace with “Clause 6.5.10.”</w:t>
      </w:r>
    </w:p>
    <w:p w14:paraId="28818402" w14:textId="77777777" w:rsidR="00C53A20" w:rsidRPr="0063285C" w:rsidRDefault="00C53A20" w:rsidP="00C53A20"/>
    <w:p w14:paraId="0BB216F9" w14:textId="77777777" w:rsidR="00C53A20" w:rsidRPr="0063285C" w:rsidRDefault="00C53A20" w:rsidP="00C53A20">
      <w:r w:rsidRPr="0063285C">
        <w:t>Add the following subclause:</w:t>
      </w:r>
    </w:p>
    <w:p w14:paraId="4A28048E" w14:textId="77777777" w:rsidR="00C53A20" w:rsidRPr="0063285C" w:rsidRDefault="00C53A20" w:rsidP="00C53A20"/>
    <w:p w14:paraId="7C439AF7" w14:textId="77777777" w:rsidR="00C53A20" w:rsidRPr="00642D33" w:rsidRDefault="00C53A20" w:rsidP="00C53A20">
      <w:pPr>
        <w:tabs>
          <w:tab w:val="left" w:pos="1134"/>
        </w:tabs>
        <w:ind w:left="1134" w:hanging="1134"/>
        <w:rPr>
          <w:b/>
        </w:rPr>
      </w:pPr>
      <w:r w:rsidRPr="00642D33">
        <w:rPr>
          <w:b/>
        </w:rPr>
        <w:t>“</w:t>
      </w:r>
      <w:r w:rsidRPr="0063285C">
        <w:rPr>
          <w:b/>
        </w:rPr>
        <w:t>PS6.5.10.8</w:t>
      </w:r>
    </w:p>
    <w:p w14:paraId="489CFEB3" w14:textId="77777777" w:rsidR="00C53A20" w:rsidRPr="0063285C" w:rsidRDefault="00C53A20" w:rsidP="00C53A20"/>
    <w:p w14:paraId="49E3F45D" w14:textId="77777777" w:rsidR="00C53A20" w:rsidRPr="0063285C" w:rsidRDefault="00C53A20" w:rsidP="00C53A20">
      <w:r w:rsidRPr="0063285C">
        <w:t>Delete this Clause and replace with the following:</w:t>
      </w:r>
    </w:p>
    <w:p w14:paraId="49227DBC" w14:textId="77777777" w:rsidR="00C53A20" w:rsidRPr="0063285C" w:rsidRDefault="00C53A20" w:rsidP="00C53A20">
      <w:pPr>
        <w:rPr>
          <w:b/>
          <w:bCs/>
        </w:rPr>
      </w:pPr>
    </w:p>
    <w:p w14:paraId="4B3E68FE" w14:textId="77777777" w:rsidR="00C53A20" w:rsidRPr="0063285C" w:rsidRDefault="00C53A20" w:rsidP="00C53A20">
      <w:r w:rsidRPr="0063285C">
        <w:t>“In the event that the Contractor fails to achieve full system compliance for the toll system upgrades/replacements by the deadline indicated in the Project Document (Volume 3), the Contractor shall pay a penalty each day in line with the table below, according to the compliance level achieved up to that point, until the Toll System has been certified by the Employer's Representative as fully compliant to the agreement. The penalty shall be capped at ten percent (10%) of the design build value per control centre at base date value.”</w:t>
      </w:r>
    </w:p>
    <w:p w14:paraId="344EADFE" w14:textId="77777777" w:rsidR="00C53A20" w:rsidRPr="0063285C" w:rsidRDefault="00C53A20" w:rsidP="00C53A20"/>
    <w:tbl>
      <w:tblPr>
        <w:tblW w:w="8972" w:type="dxa"/>
        <w:tblLook w:val="04A0" w:firstRow="1" w:lastRow="0" w:firstColumn="1" w:lastColumn="0" w:noHBand="0" w:noVBand="1"/>
      </w:tblPr>
      <w:tblGrid>
        <w:gridCol w:w="988"/>
        <w:gridCol w:w="1043"/>
        <w:gridCol w:w="1001"/>
        <w:gridCol w:w="957"/>
        <w:gridCol w:w="895"/>
        <w:gridCol w:w="1091"/>
        <w:gridCol w:w="769"/>
        <w:gridCol w:w="1091"/>
        <w:gridCol w:w="1180"/>
      </w:tblGrid>
      <w:tr w:rsidR="00C53A20" w:rsidRPr="0063285C" w14:paraId="090AD63B" w14:textId="77777777">
        <w:trPr>
          <w:trHeight w:val="540"/>
        </w:trPr>
        <w:tc>
          <w:tcPr>
            <w:tcW w:w="988"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975BB52" w14:textId="77777777" w:rsidR="00C53A20" w:rsidRPr="0063285C" w:rsidRDefault="00C53A20">
            <w:pPr>
              <w:rPr>
                <w:rFonts w:ascii="Calibri" w:hAnsi="Calibri" w:cs="Calibri"/>
                <w:color w:val="000000"/>
                <w:sz w:val="18"/>
                <w:szCs w:val="18"/>
                <w:lang w:eastAsia="en-ZA"/>
              </w:rPr>
            </w:pPr>
            <w:r w:rsidRPr="0063285C">
              <w:rPr>
                <w:rFonts w:ascii="Calibri" w:hAnsi="Calibri" w:cs="Calibri"/>
                <w:color w:val="000000"/>
                <w:sz w:val="18"/>
                <w:szCs w:val="18"/>
                <w:lang w:eastAsia="en-ZA"/>
              </w:rPr>
              <w:t> </w:t>
            </w:r>
          </w:p>
        </w:tc>
        <w:tc>
          <w:tcPr>
            <w:tcW w:w="1043" w:type="dxa"/>
            <w:tcBorders>
              <w:top w:val="single" w:sz="4" w:space="0" w:color="auto"/>
              <w:left w:val="nil"/>
              <w:bottom w:val="single" w:sz="4" w:space="0" w:color="auto"/>
              <w:right w:val="single" w:sz="4" w:space="0" w:color="auto"/>
            </w:tcBorders>
            <w:shd w:val="clear" w:color="000000" w:fill="BFBFBF"/>
            <w:vAlign w:val="center"/>
            <w:hideMark/>
          </w:tcPr>
          <w:p w14:paraId="44A00EA8" w14:textId="77777777" w:rsidR="00C53A20" w:rsidRPr="0063285C" w:rsidRDefault="00C53A20">
            <w:pPr>
              <w:jc w:val="center"/>
              <w:rPr>
                <w:rFonts w:ascii="Calibri" w:hAnsi="Calibri" w:cs="Calibri"/>
                <w:b/>
                <w:bCs/>
                <w:color w:val="1257AA"/>
                <w:sz w:val="18"/>
                <w:szCs w:val="18"/>
                <w:lang w:eastAsia="en-ZA"/>
              </w:rPr>
            </w:pPr>
            <w:r w:rsidRPr="0063285C">
              <w:rPr>
                <w:rFonts w:ascii="Calibri" w:hAnsi="Calibri" w:cs="Calibri"/>
                <w:b/>
                <w:color w:val="1257AA"/>
                <w:sz w:val="18"/>
                <w:szCs w:val="18"/>
                <w:lang w:eastAsia="en-ZA"/>
              </w:rPr>
              <w:t>No Milestones</w:t>
            </w:r>
          </w:p>
        </w:tc>
        <w:tc>
          <w:tcPr>
            <w:tcW w:w="1001" w:type="dxa"/>
            <w:tcBorders>
              <w:top w:val="single" w:sz="4" w:space="0" w:color="auto"/>
              <w:left w:val="nil"/>
              <w:bottom w:val="single" w:sz="4" w:space="0" w:color="auto"/>
              <w:right w:val="single" w:sz="4" w:space="0" w:color="auto"/>
            </w:tcBorders>
            <w:shd w:val="clear" w:color="000000" w:fill="BFBFBF"/>
            <w:vAlign w:val="center"/>
            <w:hideMark/>
          </w:tcPr>
          <w:p w14:paraId="4B5F2304" w14:textId="77777777" w:rsidR="00C53A20" w:rsidRPr="0063285C" w:rsidRDefault="00C53A20">
            <w:pPr>
              <w:jc w:val="center"/>
              <w:rPr>
                <w:rFonts w:ascii="Calibri" w:hAnsi="Calibri" w:cs="Calibri"/>
                <w:b/>
                <w:bCs/>
                <w:color w:val="1257AA"/>
                <w:sz w:val="18"/>
                <w:szCs w:val="18"/>
                <w:lang w:eastAsia="en-ZA"/>
              </w:rPr>
            </w:pPr>
            <w:r w:rsidRPr="0063285C">
              <w:rPr>
                <w:rFonts w:ascii="Calibri" w:hAnsi="Calibri" w:cs="Calibri"/>
                <w:b/>
                <w:color w:val="1257AA"/>
                <w:sz w:val="18"/>
                <w:szCs w:val="18"/>
                <w:lang w:eastAsia="en-ZA"/>
              </w:rPr>
              <w:t>Functional Spec</w:t>
            </w:r>
          </w:p>
        </w:tc>
        <w:tc>
          <w:tcPr>
            <w:tcW w:w="957" w:type="dxa"/>
            <w:tcBorders>
              <w:top w:val="single" w:sz="4" w:space="0" w:color="auto"/>
              <w:left w:val="nil"/>
              <w:bottom w:val="single" w:sz="4" w:space="0" w:color="auto"/>
              <w:right w:val="single" w:sz="4" w:space="0" w:color="auto"/>
            </w:tcBorders>
            <w:shd w:val="clear" w:color="000000" w:fill="BFBFBF"/>
            <w:vAlign w:val="center"/>
            <w:hideMark/>
          </w:tcPr>
          <w:p w14:paraId="1BCF1E15" w14:textId="77777777" w:rsidR="00C53A20" w:rsidRPr="0063285C" w:rsidRDefault="00C53A20">
            <w:pPr>
              <w:jc w:val="center"/>
              <w:rPr>
                <w:rFonts w:ascii="Calibri" w:hAnsi="Calibri" w:cs="Calibri"/>
                <w:b/>
                <w:bCs/>
                <w:color w:val="1257AA"/>
                <w:sz w:val="18"/>
                <w:szCs w:val="18"/>
                <w:lang w:eastAsia="en-ZA"/>
              </w:rPr>
            </w:pPr>
            <w:r w:rsidRPr="0063285C">
              <w:rPr>
                <w:rFonts w:ascii="Calibri" w:hAnsi="Calibri" w:cs="Calibri"/>
                <w:b/>
                <w:color w:val="1257AA"/>
                <w:sz w:val="18"/>
                <w:szCs w:val="18"/>
                <w:lang w:eastAsia="en-ZA"/>
              </w:rPr>
              <w:t>Hardware FAT</w:t>
            </w:r>
          </w:p>
        </w:tc>
        <w:tc>
          <w:tcPr>
            <w:tcW w:w="895" w:type="dxa"/>
            <w:tcBorders>
              <w:top w:val="single" w:sz="4" w:space="0" w:color="auto"/>
              <w:left w:val="nil"/>
              <w:bottom w:val="single" w:sz="4" w:space="0" w:color="auto"/>
              <w:right w:val="single" w:sz="4" w:space="0" w:color="auto"/>
            </w:tcBorders>
            <w:shd w:val="clear" w:color="000000" w:fill="BFBFBF"/>
            <w:vAlign w:val="center"/>
            <w:hideMark/>
          </w:tcPr>
          <w:p w14:paraId="73C1C5FF" w14:textId="77777777" w:rsidR="00C53A20" w:rsidRPr="0063285C" w:rsidRDefault="00C53A20">
            <w:pPr>
              <w:jc w:val="center"/>
              <w:rPr>
                <w:rFonts w:ascii="Calibri" w:hAnsi="Calibri" w:cs="Calibri"/>
                <w:b/>
                <w:bCs/>
                <w:color w:val="1257AA"/>
                <w:sz w:val="18"/>
                <w:szCs w:val="18"/>
                <w:lang w:eastAsia="en-ZA"/>
              </w:rPr>
            </w:pPr>
            <w:r w:rsidRPr="0063285C">
              <w:rPr>
                <w:rFonts w:ascii="Calibri" w:hAnsi="Calibri" w:cs="Calibri"/>
                <w:b/>
                <w:color w:val="1257AA"/>
                <w:sz w:val="18"/>
                <w:szCs w:val="18"/>
                <w:lang w:eastAsia="en-ZA"/>
              </w:rPr>
              <w:t>Software FAT</w:t>
            </w:r>
          </w:p>
        </w:tc>
        <w:tc>
          <w:tcPr>
            <w:tcW w:w="1091" w:type="dxa"/>
            <w:tcBorders>
              <w:top w:val="single" w:sz="4" w:space="0" w:color="auto"/>
              <w:left w:val="nil"/>
              <w:bottom w:val="single" w:sz="4" w:space="0" w:color="auto"/>
              <w:right w:val="single" w:sz="4" w:space="0" w:color="auto"/>
            </w:tcBorders>
            <w:shd w:val="clear" w:color="000000" w:fill="BFBFBF"/>
            <w:vAlign w:val="center"/>
            <w:hideMark/>
          </w:tcPr>
          <w:p w14:paraId="6BD5B495" w14:textId="77777777" w:rsidR="00C53A20" w:rsidRPr="0063285C" w:rsidRDefault="00C53A20">
            <w:pPr>
              <w:jc w:val="center"/>
              <w:rPr>
                <w:rFonts w:ascii="Calibri" w:hAnsi="Calibri" w:cs="Calibri"/>
                <w:b/>
                <w:bCs/>
                <w:color w:val="1257AA"/>
                <w:sz w:val="18"/>
                <w:szCs w:val="18"/>
                <w:lang w:eastAsia="en-ZA"/>
              </w:rPr>
            </w:pPr>
            <w:r w:rsidRPr="0063285C">
              <w:rPr>
                <w:rFonts w:ascii="Calibri" w:hAnsi="Calibri" w:cs="Calibri"/>
                <w:b/>
                <w:color w:val="1257AA"/>
                <w:sz w:val="18"/>
                <w:szCs w:val="18"/>
                <w:lang w:eastAsia="en-ZA"/>
              </w:rPr>
              <w:t>Functional Compliance</w:t>
            </w:r>
          </w:p>
        </w:tc>
        <w:tc>
          <w:tcPr>
            <w:tcW w:w="769" w:type="dxa"/>
            <w:tcBorders>
              <w:top w:val="single" w:sz="4" w:space="0" w:color="auto"/>
              <w:left w:val="nil"/>
              <w:bottom w:val="single" w:sz="4" w:space="0" w:color="auto"/>
              <w:right w:val="single" w:sz="4" w:space="0" w:color="auto"/>
            </w:tcBorders>
            <w:shd w:val="clear" w:color="000000" w:fill="BFBFBF"/>
            <w:vAlign w:val="center"/>
            <w:hideMark/>
          </w:tcPr>
          <w:p w14:paraId="007D962B" w14:textId="77777777" w:rsidR="00C53A20" w:rsidRPr="0063285C" w:rsidRDefault="00C53A20">
            <w:pPr>
              <w:jc w:val="center"/>
              <w:rPr>
                <w:rFonts w:ascii="Calibri" w:hAnsi="Calibri" w:cs="Calibri"/>
                <w:b/>
                <w:bCs/>
                <w:color w:val="1257AA"/>
                <w:sz w:val="18"/>
                <w:szCs w:val="18"/>
                <w:lang w:eastAsia="en-ZA"/>
              </w:rPr>
            </w:pPr>
            <w:r w:rsidRPr="0063285C">
              <w:rPr>
                <w:rFonts w:ascii="Calibri" w:hAnsi="Calibri" w:cs="Calibri"/>
                <w:b/>
                <w:color w:val="1257AA"/>
                <w:sz w:val="18"/>
                <w:szCs w:val="18"/>
                <w:lang w:eastAsia="en-ZA"/>
              </w:rPr>
              <w:t xml:space="preserve">FC + </w:t>
            </w:r>
            <w:r w:rsidRPr="0063285C">
              <w:rPr>
                <w:rFonts w:ascii="Calibri" w:hAnsi="Calibri" w:cs="Calibri"/>
                <w:b/>
                <w:color w:val="1257AA"/>
                <w:sz w:val="18"/>
                <w:szCs w:val="18"/>
                <w:lang w:eastAsia="en-ZA"/>
              </w:rPr>
              <w:br/>
              <w:t>Rollout</w:t>
            </w:r>
          </w:p>
        </w:tc>
        <w:tc>
          <w:tcPr>
            <w:tcW w:w="1048" w:type="dxa"/>
            <w:tcBorders>
              <w:top w:val="single" w:sz="4" w:space="0" w:color="auto"/>
              <w:left w:val="nil"/>
              <w:bottom w:val="single" w:sz="4" w:space="0" w:color="auto"/>
              <w:right w:val="single" w:sz="4" w:space="0" w:color="auto"/>
            </w:tcBorders>
            <w:shd w:val="clear" w:color="000000" w:fill="BFBFBF"/>
            <w:vAlign w:val="center"/>
            <w:hideMark/>
          </w:tcPr>
          <w:p w14:paraId="6CF6A199" w14:textId="77777777" w:rsidR="00C53A20" w:rsidRPr="0063285C" w:rsidRDefault="00C53A20">
            <w:pPr>
              <w:jc w:val="center"/>
              <w:rPr>
                <w:rFonts w:ascii="Calibri" w:hAnsi="Calibri" w:cs="Calibri"/>
                <w:b/>
                <w:bCs/>
                <w:color w:val="1257AA"/>
                <w:sz w:val="18"/>
                <w:szCs w:val="18"/>
                <w:lang w:eastAsia="en-ZA"/>
              </w:rPr>
            </w:pPr>
            <w:r w:rsidRPr="0063285C">
              <w:rPr>
                <w:rFonts w:ascii="Calibri" w:hAnsi="Calibri" w:cs="Calibri"/>
                <w:b/>
                <w:color w:val="1257AA"/>
                <w:sz w:val="18"/>
                <w:szCs w:val="18"/>
                <w:lang w:eastAsia="en-ZA"/>
              </w:rPr>
              <w:t>Provisional Compliance</w:t>
            </w:r>
          </w:p>
        </w:tc>
        <w:tc>
          <w:tcPr>
            <w:tcW w:w="1180" w:type="dxa"/>
            <w:tcBorders>
              <w:top w:val="single" w:sz="4" w:space="0" w:color="auto"/>
              <w:left w:val="nil"/>
              <w:bottom w:val="single" w:sz="4" w:space="0" w:color="auto"/>
              <w:right w:val="single" w:sz="4" w:space="0" w:color="auto"/>
            </w:tcBorders>
            <w:shd w:val="clear" w:color="000000" w:fill="BFBFBF"/>
            <w:vAlign w:val="center"/>
            <w:hideMark/>
          </w:tcPr>
          <w:p w14:paraId="4CA24A57" w14:textId="77777777" w:rsidR="00C53A20" w:rsidRPr="0063285C" w:rsidRDefault="00C53A20">
            <w:pPr>
              <w:jc w:val="center"/>
              <w:rPr>
                <w:rFonts w:ascii="Calibri" w:hAnsi="Calibri" w:cs="Calibri"/>
                <w:b/>
                <w:bCs/>
                <w:color w:val="1257AA"/>
                <w:sz w:val="18"/>
                <w:szCs w:val="18"/>
                <w:lang w:eastAsia="en-ZA"/>
              </w:rPr>
            </w:pPr>
            <w:r w:rsidRPr="0063285C">
              <w:rPr>
                <w:rFonts w:ascii="Calibri" w:hAnsi="Calibri" w:cs="Calibri"/>
                <w:b/>
                <w:color w:val="1257AA"/>
                <w:sz w:val="18"/>
                <w:szCs w:val="18"/>
                <w:lang w:eastAsia="en-ZA"/>
              </w:rPr>
              <w:t>Full System Compliance</w:t>
            </w:r>
          </w:p>
        </w:tc>
      </w:tr>
      <w:tr w:rsidR="00C53A20" w:rsidRPr="0063285C" w14:paraId="0B6D74CA" w14:textId="77777777">
        <w:trPr>
          <w:trHeight w:val="600"/>
        </w:trPr>
        <w:tc>
          <w:tcPr>
            <w:tcW w:w="988" w:type="dxa"/>
            <w:tcBorders>
              <w:top w:val="nil"/>
              <w:left w:val="single" w:sz="4" w:space="0" w:color="auto"/>
              <w:bottom w:val="single" w:sz="4" w:space="0" w:color="auto"/>
              <w:right w:val="single" w:sz="4" w:space="0" w:color="auto"/>
            </w:tcBorders>
            <w:shd w:val="clear" w:color="000000" w:fill="D9D9D9"/>
            <w:vAlign w:val="bottom"/>
            <w:hideMark/>
          </w:tcPr>
          <w:p w14:paraId="7FC95B1D" w14:textId="77777777" w:rsidR="00C53A20" w:rsidRPr="0063285C" w:rsidRDefault="00C53A20">
            <w:pPr>
              <w:rPr>
                <w:rFonts w:ascii="Calibri" w:hAnsi="Calibri" w:cs="Calibri"/>
                <w:b/>
                <w:bCs/>
                <w:color w:val="0070C0"/>
                <w:sz w:val="18"/>
                <w:szCs w:val="18"/>
                <w:lang w:eastAsia="en-ZA"/>
              </w:rPr>
            </w:pPr>
            <w:r w:rsidRPr="0063285C">
              <w:rPr>
                <w:rFonts w:ascii="Calibri" w:hAnsi="Calibri" w:cs="Calibri"/>
                <w:b/>
                <w:color w:val="0070C0"/>
                <w:sz w:val="18"/>
                <w:szCs w:val="18"/>
                <w:lang w:eastAsia="en-ZA"/>
              </w:rPr>
              <w:t>* Penalty Value</w:t>
            </w:r>
          </w:p>
        </w:tc>
        <w:tc>
          <w:tcPr>
            <w:tcW w:w="1043" w:type="dxa"/>
            <w:tcBorders>
              <w:top w:val="nil"/>
              <w:left w:val="nil"/>
              <w:bottom w:val="single" w:sz="4" w:space="0" w:color="auto"/>
              <w:right w:val="single" w:sz="4" w:space="0" w:color="auto"/>
            </w:tcBorders>
            <w:shd w:val="clear" w:color="auto" w:fill="auto"/>
            <w:noWrap/>
            <w:vAlign w:val="center"/>
            <w:hideMark/>
          </w:tcPr>
          <w:p w14:paraId="6AB964E3" w14:textId="77777777" w:rsidR="00C53A20" w:rsidRPr="0063285C" w:rsidRDefault="00C53A20">
            <w:pPr>
              <w:jc w:val="center"/>
              <w:rPr>
                <w:rFonts w:ascii="Calibri" w:hAnsi="Calibri" w:cs="Calibri"/>
                <w:color w:val="000000"/>
                <w:sz w:val="18"/>
                <w:szCs w:val="18"/>
                <w:lang w:eastAsia="en-ZA"/>
              </w:rPr>
            </w:pPr>
            <w:r w:rsidRPr="0063285C">
              <w:rPr>
                <w:rFonts w:ascii="Calibri" w:hAnsi="Calibri" w:cs="Calibri"/>
                <w:color w:val="000000"/>
                <w:sz w:val="18"/>
                <w:szCs w:val="18"/>
                <w:lang w:eastAsia="en-ZA"/>
              </w:rPr>
              <w:t>*R5000</w:t>
            </w:r>
          </w:p>
        </w:tc>
        <w:tc>
          <w:tcPr>
            <w:tcW w:w="1001" w:type="dxa"/>
            <w:tcBorders>
              <w:top w:val="nil"/>
              <w:left w:val="nil"/>
              <w:bottom w:val="single" w:sz="4" w:space="0" w:color="auto"/>
              <w:right w:val="single" w:sz="4" w:space="0" w:color="auto"/>
            </w:tcBorders>
            <w:shd w:val="clear" w:color="auto" w:fill="auto"/>
            <w:noWrap/>
            <w:vAlign w:val="center"/>
            <w:hideMark/>
          </w:tcPr>
          <w:p w14:paraId="65605452" w14:textId="77777777" w:rsidR="00C53A20" w:rsidRPr="0063285C" w:rsidRDefault="00C53A20">
            <w:pPr>
              <w:jc w:val="center"/>
              <w:rPr>
                <w:rFonts w:ascii="Calibri" w:hAnsi="Calibri" w:cs="Calibri"/>
                <w:color w:val="000000"/>
                <w:sz w:val="18"/>
                <w:szCs w:val="18"/>
                <w:lang w:eastAsia="en-ZA"/>
              </w:rPr>
            </w:pPr>
            <w:r w:rsidRPr="0063285C">
              <w:rPr>
                <w:rFonts w:ascii="Calibri" w:hAnsi="Calibri" w:cs="Calibri"/>
                <w:color w:val="000000"/>
                <w:sz w:val="18"/>
                <w:szCs w:val="18"/>
                <w:lang w:eastAsia="en-ZA"/>
              </w:rPr>
              <w:t>*R5000</w:t>
            </w:r>
          </w:p>
        </w:tc>
        <w:tc>
          <w:tcPr>
            <w:tcW w:w="957" w:type="dxa"/>
            <w:tcBorders>
              <w:top w:val="nil"/>
              <w:left w:val="nil"/>
              <w:bottom w:val="single" w:sz="4" w:space="0" w:color="auto"/>
              <w:right w:val="single" w:sz="4" w:space="0" w:color="auto"/>
            </w:tcBorders>
            <w:shd w:val="clear" w:color="auto" w:fill="auto"/>
            <w:noWrap/>
            <w:vAlign w:val="center"/>
            <w:hideMark/>
          </w:tcPr>
          <w:p w14:paraId="3B8FB14B" w14:textId="77777777" w:rsidR="00C53A20" w:rsidRPr="0063285C" w:rsidRDefault="00C53A20">
            <w:pPr>
              <w:jc w:val="center"/>
              <w:rPr>
                <w:rFonts w:ascii="Calibri" w:hAnsi="Calibri" w:cs="Calibri"/>
                <w:color w:val="000000"/>
                <w:sz w:val="18"/>
                <w:szCs w:val="18"/>
                <w:lang w:eastAsia="en-ZA"/>
              </w:rPr>
            </w:pPr>
            <w:r w:rsidRPr="0063285C">
              <w:rPr>
                <w:rFonts w:ascii="Calibri" w:hAnsi="Calibri" w:cs="Calibri"/>
                <w:color w:val="000000"/>
                <w:sz w:val="18"/>
                <w:szCs w:val="18"/>
                <w:lang w:eastAsia="en-ZA"/>
              </w:rPr>
              <w:t>*R5000</w:t>
            </w:r>
          </w:p>
        </w:tc>
        <w:tc>
          <w:tcPr>
            <w:tcW w:w="895" w:type="dxa"/>
            <w:tcBorders>
              <w:top w:val="nil"/>
              <w:left w:val="nil"/>
              <w:bottom w:val="single" w:sz="4" w:space="0" w:color="auto"/>
              <w:right w:val="single" w:sz="4" w:space="0" w:color="auto"/>
            </w:tcBorders>
            <w:shd w:val="clear" w:color="auto" w:fill="auto"/>
            <w:noWrap/>
            <w:vAlign w:val="center"/>
            <w:hideMark/>
          </w:tcPr>
          <w:p w14:paraId="12916C7B" w14:textId="77777777" w:rsidR="00C53A20" w:rsidRPr="0063285C" w:rsidRDefault="00C53A20">
            <w:pPr>
              <w:jc w:val="center"/>
              <w:rPr>
                <w:rFonts w:ascii="Calibri" w:hAnsi="Calibri" w:cs="Calibri"/>
                <w:color w:val="000000"/>
                <w:sz w:val="18"/>
                <w:szCs w:val="18"/>
                <w:lang w:eastAsia="en-ZA"/>
              </w:rPr>
            </w:pPr>
            <w:r w:rsidRPr="0063285C">
              <w:rPr>
                <w:rFonts w:ascii="Calibri" w:hAnsi="Calibri" w:cs="Calibri"/>
                <w:color w:val="000000"/>
                <w:sz w:val="18"/>
                <w:szCs w:val="18"/>
                <w:lang w:eastAsia="en-ZA"/>
              </w:rPr>
              <w:t>*R5000</w:t>
            </w:r>
          </w:p>
        </w:tc>
        <w:tc>
          <w:tcPr>
            <w:tcW w:w="1091" w:type="dxa"/>
            <w:tcBorders>
              <w:top w:val="nil"/>
              <w:left w:val="nil"/>
              <w:bottom w:val="single" w:sz="4" w:space="0" w:color="auto"/>
              <w:right w:val="single" w:sz="4" w:space="0" w:color="auto"/>
            </w:tcBorders>
            <w:shd w:val="clear" w:color="auto" w:fill="auto"/>
            <w:noWrap/>
            <w:vAlign w:val="center"/>
            <w:hideMark/>
          </w:tcPr>
          <w:p w14:paraId="6FFB632D" w14:textId="77777777" w:rsidR="00C53A20" w:rsidRPr="0063285C" w:rsidRDefault="00C53A20">
            <w:pPr>
              <w:jc w:val="center"/>
              <w:rPr>
                <w:rFonts w:ascii="Calibri" w:hAnsi="Calibri" w:cs="Calibri"/>
                <w:color w:val="000000"/>
                <w:sz w:val="18"/>
                <w:szCs w:val="18"/>
                <w:lang w:eastAsia="en-ZA"/>
              </w:rPr>
            </w:pPr>
            <w:r w:rsidRPr="0063285C">
              <w:rPr>
                <w:rFonts w:ascii="Calibri" w:hAnsi="Calibri" w:cs="Calibri"/>
                <w:color w:val="000000"/>
                <w:sz w:val="18"/>
                <w:szCs w:val="18"/>
                <w:lang w:eastAsia="en-ZA"/>
              </w:rPr>
              <w:t>*R4000</w:t>
            </w:r>
          </w:p>
        </w:tc>
        <w:tc>
          <w:tcPr>
            <w:tcW w:w="769" w:type="dxa"/>
            <w:tcBorders>
              <w:top w:val="nil"/>
              <w:left w:val="nil"/>
              <w:bottom w:val="single" w:sz="4" w:space="0" w:color="auto"/>
              <w:right w:val="single" w:sz="4" w:space="0" w:color="auto"/>
            </w:tcBorders>
            <w:shd w:val="clear" w:color="auto" w:fill="auto"/>
            <w:noWrap/>
            <w:vAlign w:val="center"/>
            <w:hideMark/>
          </w:tcPr>
          <w:p w14:paraId="1A18B3E7" w14:textId="77777777" w:rsidR="00C53A20" w:rsidRPr="0063285C" w:rsidRDefault="00C53A20">
            <w:pPr>
              <w:jc w:val="center"/>
              <w:rPr>
                <w:rFonts w:ascii="Calibri" w:hAnsi="Calibri" w:cs="Calibri"/>
                <w:color w:val="000000"/>
                <w:sz w:val="18"/>
                <w:szCs w:val="18"/>
                <w:lang w:eastAsia="en-ZA"/>
              </w:rPr>
            </w:pPr>
            <w:r w:rsidRPr="0063285C">
              <w:rPr>
                <w:rFonts w:ascii="Calibri" w:hAnsi="Calibri" w:cs="Calibri"/>
                <w:color w:val="000000"/>
                <w:sz w:val="18"/>
                <w:szCs w:val="18"/>
                <w:lang w:eastAsia="en-ZA"/>
              </w:rPr>
              <w:t>*R2500</w:t>
            </w:r>
          </w:p>
        </w:tc>
        <w:tc>
          <w:tcPr>
            <w:tcW w:w="1048" w:type="dxa"/>
            <w:tcBorders>
              <w:top w:val="nil"/>
              <w:left w:val="nil"/>
              <w:bottom w:val="single" w:sz="4" w:space="0" w:color="auto"/>
              <w:right w:val="single" w:sz="4" w:space="0" w:color="auto"/>
            </w:tcBorders>
            <w:shd w:val="clear" w:color="auto" w:fill="auto"/>
            <w:noWrap/>
            <w:vAlign w:val="center"/>
            <w:hideMark/>
          </w:tcPr>
          <w:p w14:paraId="40BA76D1" w14:textId="77777777" w:rsidR="00C53A20" w:rsidRPr="0063285C" w:rsidRDefault="00C53A20">
            <w:pPr>
              <w:jc w:val="center"/>
              <w:rPr>
                <w:rFonts w:ascii="Calibri" w:hAnsi="Calibri" w:cs="Calibri"/>
                <w:color w:val="000000"/>
                <w:sz w:val="18"/>
                <w:szCs w:val="18"/>
                <w:lang w:eastAsia="en-ZA"/>
              </w:rPr>
            </w:pPr>
            <w:r w:rsidRPr="0063285C">
              <w:rPr>
                <w:rFonts w:ascii="Calibri" w:hAnsi="Calibri" w:cs="Calibri"/>
                <w:color w:val="000000"/>
                <w:sz w:val="18"/>
                <w:szCs w:val="18"/>
                <w:lang w:eastAsia="en-ZA"/>
              </w:rPr>
              <w:t>*R1000</w:t>
            </w:r>
          </w:p>
        </w:tc>
        <w:tc>
          <w:tcPr>
            <w:tcW w:w="1180" w:type="dxa"/>
            <w:tcBorders>
              <w:top w:val="nil"/>
              <w:left w:val="nil"/>
              <w:bottom w:val="single" w:sz="4" w:space="0" w:color="auto"/>
              <w:right w:val="single" w:sz="4" w:space="0" w:color="auto"/>
            </w:tcBorders>
            <w:shd w:val="clear" w:color="auto" w:fill="auto"/>
            <w:noWrap/>
            <w:vAlign w:val="center"/>
            <w:hideMark/>
          </w:tcPr>
          <w:p w14:paraId="4C6CF7DB" w14:textId="77777777" w:rsidR="00C53A20" w:rsidRPr="0063285C" w:rsidRDefault="00C53A20">
            <w:pPr>
              <w:jc w:val="center"/>
              <w:rPr>
                <w:rFonts w:ascii="Calibri" w:hAnsi="Calibri" w:cs="Calibri"/>
                <w:color w:val="000000"/>
                <w:sz w:val="18"/>
                <w:szCs w:val="18"/>
                <w:lang w:eastAsia="en-ZA"/>
              </w:rPr>
            </w:pPr>
            <w:r w:rsidRPr="0063285C">
              <w:rPr>
                <w:rFonts w:ascii="Calibri" w:hAnsi="Calibri" w:cs="Calibri"/>
                <w:color w:val="000000"/>
                <w:sz w:val="18"/>
                <w:szCs w:val="18"/>
                <w:lang w:eastAsia="en-ZA"/>
              </w:rPr>
              <w:t>*R0</w:t>
            </w:r>
          </w:p>
        </w:tc>
      </w:tr>
      <w:tr w:rsidR="00C53A20" w:rsidRPr="0063285C" w14:paraId="08FB2CB0" w14:textId="77777777">
        <w:trPr>
          <w:trHeight w:val="600"/>
        </w:trPr>
        <w:tc>
          <w:tcPr>
            <w:tcW w:w="988" w:type="dxa"/>
            <w:tcBorders>
              <w:top w:val="nil"/>
              <w:left w:val="single" w:sz="4" w:space="0" w:color="auto"/>
              <w:bottom w:val="single" w:sz="4" w:space="0" w:color="auto"/>
              <w:right w:val="single" w:sz="4" w:space="0" w:color="auto"/>
            </w:tcBorders>
            <w:shd w:val="clear" w:color="000000" w:fill="D9D9D9"/>
            <w:vAlign w:val="bottom"/>
            <w:hideMark/>
          </w:tcPr>
          <w:p w14:paraId="01260FE6" w14:textId="77777777" w:rsidR="00C53A20" w:rsidRPr="0063285C" w:rsidRDefault="00C53A20">
            <w:pPr>
              <w:rPr>
                <w:rFonts w:ascii="Calibri" w:hAnsi="Calibri" w:cs="Calibri"/>
                <w:b/>
                <w:bCs/>
                <w:color w:val="0070C0"/>
                <w:sz w:val="18"/>
                <w:szCs w:val="18"/>
                <w:lang w:eastAsia="en-ZA"/>
              </w:rPr>
            </w:pPr>
            <w:r w:rsidRPr="0063285C">
              <w:rPr>
                <w:rFonts w:ascii="Calibri" w:hAnsi="Calibri" w:cs="Calibri"/>
                <w:b/>
                <w:color w:val="0070C0"/>
                <w:sz w:val="18"/>
                <w:szCs w:val="18"/>
                <w:lang w:eastAsia="en-ZA"/>
              </w:rPr>
              <w:t>% of Full Penalty</w:t>
            </w:r>
          </w:p>
        </w:tc>
        <w:tc>
          <w:tcPr>
            <w:tcW w:w="1043" w:type="dxa"/>
            <w:tcBorders>
              <w:top w:val="nil"/>
              <w:left w:val="nil"/>
              <w:bottom w:val="single" w:sz="4" w:space="0" w:color="auto"/>
              <w:right w:val="single" w:sz="4" w:space="0" w:color="auto"/>
            </w:tcBorders>
            <w:shd w:val="clear" w:color="auto" w:fill="auto"/>
            <w:vAlign w:val="center"/>
            <w:hideMark/>
          </w:tcPr>
          <w:p w14:paraId="2C3CABF8" w14:textId="77777777" w:rsidR="00C53A20" w:rsidRPr="0063285C" w:rsidRDefault="00C53A20">
            <w:pPr>
              <w:jc w:val="center"/>
              <w:rPr>
                <w:rFonts w:ascii="Calibri" w:hAnsi="Calibri" w:cs="Calibri"/>
                <w:color w:val="000000"/>
                <w:sz w:val="18"/>
                <w:szCs w:val="18"/>
                <w:lang w:eastAsia="en-ZA"/>
              </w:rPr>
            </w:pPr>
            <w:r w:rsidRPr="0063285C">
              <w:rPr>
                <w:rFonts w:ascii="Calibri" w:hAnsi="Calibri" w:cs="Calibri"/>
                <w:color w:val="000000"/>
                <w:sz w:val="18"/>
                <w:szCs w:val="18"/>
                <w:lang w:eastAsia="en-ZA"/>
              </w:rPr>
              <w:t>100%</w:t>
            </w:r>
          </w:p>
        </w:tc>
        <w:tc>
          <w:tcPr>
            <w:tcW w:w="1001" w:type="dxa"/>
            <w:tcBorders>
              <w:top w:val="nil"/>
              <w:left w:val="nil"/>
              <w:bottom w:val="single" w:sz="4" w:space="0" w:color="auto"/>
              <w:right w:val="single" w:sz="4" w:space="0" w:color="auto"/>
            </w:tcBorders>
            <w:shd w:val="clear" w:color="auto" w:fill="auto"/>
            <w:vAlign w:val="center"/>
            <w:hideMark/>
          </w:tcPr>
          <w:p w14:paraId="2E9E1287" w14:textId="77777777" w:rsidR="00C53A20" w:rsidRPr="0063285C" w:rsidRDefault="00C53A20">
            <w:pPr>
              <w:jc w:val="center"/>
              <w:rPr>
                <w:rFonts w:ascii="Calibri" w:hAnsi="Calibri" w:cs="Calibri"/>
                <w:color w:val="000000"/>
                <w:sz w:val="18"/>
                <w:szCs w:val="18"/>
                <w:lang w:eastAsia="en-ZA"/>
              </w:rPr>
            </w:pPr>
            <w:r w:rsidRPr="0063285C">
              <w:rPr>
                <w:rFonts w:ascii="Calibri" w:hAnsi="Calibri" w:cs="Calibri"/>
                <w:color w:val="000000"/>
                <w:sz w:val="18"/>
                <w:szCs w:val="18"/>
                <w:lang w:eastAsia="en-ZA"/>
              </w:rPr>
              <w:t>100%</w:t>
            </w:r>
          </w:p>
        </w:tc>
        <w:tc>
          <w:tcPr>
            <w:tcW w:w="957" w:type="dxa"/>
            <w:tcBorders>
              <w:top w:val="nil"/>
              <w:left w:val="nil"/>
              <w:bottom w:val="single" w:sz="4" w:space="0" w:color="auto"/>
              <w:right w:val="single" w:sz="4" w:space="0" w:color="auto"/>
            </w:tcBorders>
            <w:shd w:val="clear" w:color="auto" w:fill="auto"/>
            <w:vAlign w:val="center"/>
            <w:hideMark/>
          </w:tcPr>
          <w:p w14:paraId="01398453" w14:textId="77777777" w:rsidR="00C53A20" w:rsidRPr="0063285C" w:rsidRDefault="00C53A20">
            <w:pPr>
              <w:jc w:val="center"/>
              <w:rPr>
                <w:rFonts w:ascii="Calibri" w:hAnsi="Calibri" w:cs="Calibri"/>
                <w:color w:val="000000"/>
                <w:sz w:val="18"/>
                <w:szCs w:val="18"/>
                <w:lang w:eastAsia="en-ZA"/>
              </w:rPr>
            </w:pPr>
            <w:r w:rsidRPr="0063285C">
              <w:rPr>
                <w:rFonts w:ascii="Calibri" w:hAnsi="Calibri" w:cs="Calibri"/>
                <w:color w:val="000000"/>
                <w:sz w:val="18"/>
                <w:szCs w:val="18"/>
                <w:lang w:eastAsia="en-ZA"/>
              </w:rPr>
              <w:t>100%</w:t>
            </w:r>
          </w:p>
        </w:tc>
        <w:tc>
          <w:tcPr>
            <w:tcW w:w="895" w:type="dxa"/>
            <w:tcBorders>
              <w:top w:val="nil"/>
              <w:left w:val="nil"/>
              <w:bottom w:val="single" w:sz="4" w:space="0" w:color="auto"/>
              <w:right w:val="single" w:sz="4" w:space="0" w:color="auto"/>
            </w:tcBorders>
            <w:shd w:val="clear" w:color="auto" w:fill="auto"/>
            <w:vAlign w:val="center"/>
            <w:hideMark/>
          </w:tcPr>
          <w:p w14:paraId="1696139F" w14:textId="77777777" w:rsidR="00C53A20" w:rsidRPr="0063285C" w:rsidRDefault="00C53A20">
            <w:pPr>
              <w:jc w:val="center"/>
              <w:rPr>
                <w:rFonts w:ascii="Calibri" w:hAnsi="Calibri" w:cs="Calibri"/>
                <w:color w:val="000000"/>
                <w:sz w:val="18"/>
                <w:szCs w:val="18"/>
                <w:lang w:eastAsia="en-ZA"/>
              </w:rPr>
            </w:pPr>
            <w:r w:rsidRPr="0063285C">
              <w:rPr>
                <w:rFonts w:ascii="Calibri" w:hAnsi="Calibri" w:cs="Calibri"/>
                <w:color w:val="000000"/>
                <w:sz w:val="18"/>
                <w:szCs w:val="18"/>
                <w:lang w:eastAsia="en-ZA"/>
              </w:rPr>
              <w:t>100%</w:t>
            </w:r>
          </w:p>
        </w:tc>
        <w:tc>
          <w:tcPr>
            <w:tcW w:w="1091" w:type="dxa"/>
            <w:tcBorders>
              <w:top w:val="nil"/>
              <w:left w:val="nil"/>
              <w:bottom w:val="single" w:sz="4" w:space="0" w:color="auto"/>
              <w:right w:val="single" w:sz="4" w:space="0" w:color="auto"/>
            </w:tcBorders>
            <w:shd w:val="clear" w:color="auto" w:fill="auto"/>
            <w:vAlign w:val="center"/>
            <w:hideMark/>
          </w:tcPr>
          <w:p w14:paraId="167B8415" w14:textId="77777777" w:rsidR="00C53A20" w:rsidRPr="0063285C" w:rsidRDefault="00C53A20">
            <w:pPr>
              <w:jc w:val="center"/>
              <w:rPr>
                <w:rFonts w:ascii="Calibri" w:hAnsi="Calibri" w:cs="Calibri"/>
                <w:color w:val="000000"/>
                <w:sz w:val="18"/>
                <w:szCs w:val="18"/>
                <w:lang w:eastAsia="en-ZA"/>
              </w:rPr>
            </w:pPr>
            <w:r w:rsidRPr="0063285C">
              <w:rPr>
                <w:rFonts w:ascii="Calibri" w:hAnsi="Calibri" w:cs="Calibri"/>
                <w:color w:val="000000"/>
                <w:sz w:val="18"/>
                <w:szCs w:val="18"/>
                <w:lang w:eastAsia="en-ZA"/>
              </w:rPr>
              <w:t>80% per item</w:t>
            </w:r>
          </w:p>
        </w:tc>
        <w:tc>
          <w:tcPr>
            <w:tcW w:w="769" w:type="dxa"/>
            <w:tcBorders>
              <w:top w:val="nil"/>
              <w:left w:val="nil"/>
              <w:bottom w:val="single" w:sz="4" w:space="0" w:color="auto"/>
              <w:right w:val="single" w:sz="4" w:space="0" w:color="auto"/>
            </w:tcBorders>
            <w:shd w:val="clear" w:color="auto" w:fill="auto"/>
            <w:vAlign w:val="center"/>
            <w:hideMark/>
          </w:tcPr>
          <w:p w14:paraId="1B86E1A3" w14:textId="77777777" w:rsidR="00C53A20" w:rsidRPr="0063285C" w:rsidRDefault="00C53A20">
            <w:pPr>
              <w:jc w:val="center"/>
              <w:rPr>
                <w:rFonts w:ascii="Calibri" w:hAnsi="Calibri" w:cs="Calibri"/>
                <w:color w:val="000000"/>
                <w:sz w:val="18"/>
                <w:szCs w:val="18"/>
                <w:lang w:eastAsia="en-ZA"/>
              </w:rPr>
            </w:pPr>
            <w:r w:rsidRPr="0063285C">
              <w:rPr>
                <w:rFonts w:ascii="Calibri" w:hAnsi="Calibri" w:cs="Calibri"/>
                <w:color w:val="000000"/>
                <w:sz w:val="18"/>
                <w:szCs w:val="18"/>
                <w:lang w:eastAsia="en-ZA"/>
              </w:rPr>
              <w:t>50% per item</w:t>
            </w:r>
          </w:p>
        </w:tc>
        <w:tc>
          <w:tcPr>
            <w:tcW w:w="1048" w:type="dxa"/>
            <w:tcBorders>
              <w:top w:val="nil"/>
              <w:left w:val="nil"/>
              <w:bottom w:val="single" w:sz="4" w:space="0" w:color="auto"/>
              <w:right w:val="single" w:sz="4" w:space="0" w:color="auto"/>
            </w:tcBorders>
            <w:shd w:val="clear" w:color="auto" w:fill="auto"/>
            <w:vAlign w:val="center"/>
            <w:hideMark/>
          </w:tcPr>
          <w:p w14:paraId="208AF30C" w14:textId="77777777" w:rsidR="00C53A20" w:rsidRPr="0063285C" w:rsidRDefault="00C53A20">
            <w:pPr>
              <w:jc w:val="center"/>
              <w:rPr>
                <w:rFonts w:ascii="Calibri" w:hAnsi="Calibri" w:cs="Calibri"/>
                <w:color w:val="000000"/>
                <w:sz w:val="18"/>
                <w:szCs w:val="18"/>
                <w:lang w:eastAsia="en-ZA"/>
              </w:rPr>
            </w:pPr>
            <w:r w:rsidRPr="0063285C">
              <w:rPr>
                <w:rFonts w:ascii="Calibri" w:hAnsi="Calibri" w:cs="Calibri"/>
                <w:color w:val="000000"/>
                <w:sz w:val="18"/>
                <w:szCs w:val="18"/>
                <w:lang w:eastAsia="en-ZA"/>
              </w:rPr>
              <w:t>20% per item</w:t>
            </w:r>
          </w:p>
        </w:tc>
        <w:tc>
          <w:tcPr>
            <w:tcW w:w="1180" w:type="dxa"/>
            <w:tcBorders>
              <w:top w:val="nil"/>
              <w:left w:val="nil"/>
              <w:bottom w:val="single" w:sz="4" w:space="0" w:color="auto"/>
              <w:right w:val="single" w:sz="4" w:space="0" w:color="auto"/>
            </w:tcBorders>
            <w:shd w:val="clear" w:color="auto" w:fill="auto"/>
            <w:vAlign w:val="center"/>
            <w:hideMark/>
          </w:tcPr>
          <w:p w14:paraId="0D9ADC1E" w14:textId="77777777" w:rsidR="00C53A20" w:rsidRPr="0063285C" w:rsidRDefault="00C53A20">
            <w:pPr>
              <w:jc w:val="center"/>
              <w:rPr>
                <w:rFonts w:ascii="Calibri" w:hAnsi="Calibri" w:cs="Calibri"/>
                <w:color w:val="000000"/>
                <w:sz w:val="18"/>
                <w:szCs w:val="18"/>
                <w:lang w:eastAsia="en-ZA"/>
              </w:rPr>
            </w:pPr>
            <w:r w:rsidRPr="0063285C">
              <w:rPr>
                <w:rFonts w:ascii="Calibri" w:hAnsi="Calibri" w:cs="Calibri"/>
                <w:color w:val="000000"/>
                <w:sz w:val="18"/>
                <w:szCs w:val="18"/>
                <w:lang w:eastAsia="en-ZA"/>
              </w:rPr>
              <w:t>0%</w:t>
            </w:r>
          </w:p>
        </w:tc>
      </w:tr>
    </w:tbl>
    <w:p w14:paraId="26EE21D9" w14:textId="77777777" w:rsidR="00C53A20" w:rsidRPr="0063285C" w:rsidRDefault="00C53A20" w:rsidP="00C53A20"/>
    <w:p w14:paraId="1895475E" w14:textId="77777777" w:rsidR="00C53A20" w:rsidRPr="00642D33" w:rsidRDefault="00C53A20" w:rsidP="00C53A20">
      <w:pPr>
        <w:tabs>
          <w:tab w:val="left" w:pos="1134"/>
        </w:tabs>
        <w:ind w:left="1134" w:hanging="1134"/>
        <w:rPr>
          <w:b/>
        </w:rPr>
      </w:pPr>
      <w:r w:rsidRPr="0063285C">
        <w:rPr>
          <w:b/>
        </w:rPr>
        <w:t>“PS6.5.10.9</w:t>
      </w:r>
    </w:p>
    <w:p w14:paraId="31DFAA34" w14:textId="77777777" w:rsidR="00C53A20" w:rsidRPr="0063285C" w:rsidRDefault="00C53A20" w:rsidP="00C53A20"/>
    <w:p w14:paraId="6C916A8C" w14:textId="77777777" w:rsidR="00C53A20" w:rsidRPr="0063285C" w:rsidRDefault="00C53A20" w:rsidP="00C53A20">
      <w:r w:rsidRPr="0063285C">
        <w:t>Delete this clause and replace with the following:</w:t>
      </w:r>
    </w:p>
    <w:p w14:paraId="21B17F03" w14:textId="77777777" w:rsidR="00C53A20" w:rsidRPr="0063285C" w:rsidRDefault="00C53A20" w:rsidP="00C53A20"/>
    <w:p w14:paraId="259E2F77" w14:textId="46BDA462" w:rsidR="00C53A20" w:rsidRPr="0063285C" w:rsidRDefault="00C53A20" w:rsidP="00C53A20">
      <w:r w:rsidRPr="00EF5E06">
        <w:t>“In the event that the Contractor does achieve full System Compliance on the Toll System, and is certified by the Employers Representative as compliant with the conditions of the agreement, prior to the deadline indicated in the Project Document (Volume 3),  the Contractor shall receive an incentive payment for design build completion prior to the deadline date according to the following table, depending on the month of completion:”</w:t>
      </w:r>
    </w:p>
    <w:p w14:paraId="204F114A" w14:textId="77777777" w:rsidR="00473DCC" w:rsidRPr="008E1C7B" w:rsidRDefault="00473DCC" w:rsidP="00473DCC">
      <w:r w:rsidRPr="008E1C7B">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7"/>
        <w:gridCol w:w="912"/>
        <w:gridCol w:w="7206"/>
      </w:tblGrid>
      <w:tr w:rsidR="00473DCC" w:rsidRPr="008E1C7B" w14:paraId="68EBC7AA" w14:textId="77777777" w:rsidTr="00A129F8">
        <w:trPr>
          <w:trHeight w:val="300"/>
        </w:trPr>
        <w:tc>
          <w:tcPr>
            <w:tcW w:w="1065" w:type="dxa"/>
            <w:tcBorders>
              <w:top w:val="nil"/>
              <w:left w:val="nil"/>
              <w:bottom w:val="nil"/>
              <w:right w:val="nil"/>
            </w:tcBorders>
            <w:shd w:val="clear" w:color="auto" w:fill="auto"/>
            <w:vAlign w:val="bottom"/>
            <w:hideMark/>
          </w:tcPr>
          <w:p w14:paraId="1457072C" w14:textId="77777777" w:rsidR="00473DCC" w:rsidRPr="008E1C7B" w:rsidRDefault="00473DCC" w:rsidP="00A129F8">
            <w:r w:rsidRPr="008E1C7B">
              <w:t> </w:t>
            </w:r>
          </w:p>
        </w:tc>
        <w:tc>
          <w:tcPr>
            <w:tcW w:w="1410" w:type="dxa"/>
            <w:tcBorders>
              <w:top w:val="nil"/>
              <w:left w:val="nil"/>
              <w:bottom w:val="nil"/>
              <w:right w:val="nil"/>
            </w:tcBorders>
            <w:shd w:val="clear" w:color="auto" w:fill="auto"/>
            <w:vAlign w:val="bottom"/>
            <w:hideMark/>
          </w:tcPr>
          <w:p w14:paraId="69BADACE" w14:textId="77777777" w:rsidR="00473DCC" w:rsidRPr="008E1C7B" w:rsidRDefault="00473DCC" w:rsidP="00A129F8">
            <w:r w:rsidRPr="008E1C7B">
              <w:t> </w:t>
            </w:r>
          </w:p>
        </w:tc>
        <w:tc>
          <w:tcPr>
            <w:tcW w:w="6390" w:type="dxa"/>
            <w:vMerge w:val="restart"/>
            <w:tcBorders>
              <w:top w:val="nil"/>
              <w:left w:val="nil"/>
              <w:bottom w:val="nil"/>
              <w:right w:val="nil"/>
            </w:tcBorders>
            <w:shd w:val="clear" w:color="auto" w:fill="auto"/>
            <w:vAlign w:val="center"/>
            <w:hideMark/>
          </w:tcPr>
          <w:p w14:paraId="4068F70A" w14:textId="77777777" w:rsidR="00473DCC" w:rsidRPr="008E1C7B" w:rsidRDefault="00473DCC" w:rsidP="00A129F8">
            <w:r w:rsidRPr="00F147A2">
              <w:rPr>
                <w:noProof/>
              </w:rPr>
              <w:drawing>
                <wp:inline distT="0" distB="0" distL="0" distR="0" wp14:anchorId="336D4073" wp14:editId="014E400B">
                  <wp:extent cx="4581525" cy="2752725"/>
                  <wp:effectExtent l="19050" t="19050" r="28575"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solidFill>
                              <a:schemeClr val="tx1"/>
                            </a:solidFill>
                          </a:ln>
                        </pic:spPr>
                      </pic:pic>
                    </a:graphicData>
                  </a:graphic>
                </wp:inline>
              </w:drawing>
            </w:r>
            <w:r w:rsidRPr="008E1C7B">
              <w:t> </w:t>
            </w:r>
          </w:p>
          <w:p w14:paraId="15DA0B2F" w14:textId="77777777" w:rsidR="00473DCC" w:rsidRPr="008E1C7B" w:rsidRDefault="00473DCC" w:rsidP="00A129F8">
            <w:r w:rsidRPr="008E1C7B">
              <w:lastRenderedPageBreak/>
              <w:t> </w:t>
            </w:r>
          </w:p>
        </w:tc>
      </w:tr>
      <w:tr w:rsidR="00473DCC" w:rsidRPr="008E1C7B" w14:paraId="50FF5CA0" w14:textId="77777777" w:rsidTr="00A129F8">
        <w:trPr>
          <w:trHeight w:val="300"/>
        </w:trPr>
        <w:tc>
          <w:tcPr>
            <w:tcW w:w="1065" w:type="dxa"/>
            <w:tcBorders>
              <w:top w:val="nil"/>
              <w:left w:val="nil"/>
              <w:bottom w:val="nil"/>
              <w:right w:val="nil"/>
            </w:tcBorders>
            <w:shd w:val="clear" w:color="auto" w:fill="auto"/>
            <w:vAlign w:val="bottom"/>
            <w:hideMark/>
          </w:tcPr>
          <w:p w14:paraId="3857AA70" w14:textId="77777777" w:rsidR="00473DCC" w:rsidRPr="008E1C7B" w:rsidRDefault="00473DCC" w:rsidP="00A129F8">
            <w:r w:rsidRPr="008E1C7B">
              <w:t> </w:t>
            </w:r>
          </w:p>
        </w:tc>
        <w:tc>
          <w:tcPr>
            <w:tcW w:w="1410" w:type="dxa"/>
            <w:tcBorders>
              <w:top w:val="nil"/>
              <w:left w:val="nil"/>
              <w:bottom w:val="nil"/>
              <w:right w:val="nil"/>
            </w:tcBorders>
            <w:shd w:val="clear" w:color="auto" w:fill="auto"/>
            <w:vAlign w:val="bottom"/>
            <w:hideMark/>
          </w:tcPr>
          <w:p w14:paraId="163250D3" w14:textId="77777777" w:rsidR="00473DCC" w:rsidRPr="008E1C7B" w:rsidRDefault="00473DCC" w:rsidP="00A129F8">
            <w:r w:rsidRPr="008E1C7B">
              <w:t> </w:t>
            </w:r>
          </w:p>
        </w:tc>
        <w:tc>
          <w:tcPr>
            <w:tcW w:w="0" w:type="auto"/>
            <w:vMerge/>
            <w:tcBorders>
              <w:top w:val="nil"/>
              <w:left w:val="nil"/>
              <w:bottom w:val="nil"/>
              <w:right w:val="nil"/>
            </w:tcBorders>
            <w:shd w:val="clear" w:color="auto" w:fill="auto"/>
            <w:vAlign w:val="center"/>
            <w:hideMark/>
          </w:tcPr>
          <w:p w14:paraId="235362BB" w14:textId="77777777" w:rsidR="00473DCC" w:rsidRPr="008E1C7B" w:rsidRDefault="00473DCC" w:rsidP="00A129F8"/>
        </w:tc>
      </w:tr>
      <w:tr w:rsidR="00473DCC" w:rsidRPr="008E1C7B" w14:paraId="243E20CF" w14:textId="77777777" w:rsidTr="00A129F8">
        <w:trPr>
          <w:trHeight w:val="300"/>
        </w:trPr>
        <w:tc>
          <w:tcPr>
            <w:tcW w:w="1065" w:type="dxa"/>
            <w:tcBorders>
              <w:top w:val="nil"/>
              <w:left w:val="nil"/>
              <w:bottom w:val="nil"/>
              <w:right w:val="nil"/>
            </w:tcBorders>
            <w:shd w:val="clear" w:color="auto" w:fill="auto"/>
            <w:vAlign w:val="center"/>
            <w:hideMark/>
          </w:tcPr>
          <w:p w14:paraId="6F9144E8" w14:textId="77777777" w:rsidR="00473DCC" w:rsidRPr="00BE2685" w:rsidRDefault="00473DCC" w:rsidP="00A129F8">
            <w:pPr>
              <w:rPr>
                <w:rFonts w:cs="Arial"/>
                <w:szCs w:val="20"/>
              </w:rPr>
            </w:pPr>
            <w:r w:rsidRPr="00BE2685">
              <w:rPr>
                <w:rFonts w:cs="Arial"/>
                <w:szCs w:val="20"/>
              </w:rPr>
              <w:t>Month (after Establish</w:t>
            </w:r>
            <w:r>
              <w:rPr>
                <w:rFonts w:cs="Arial"/>
                <w:szCs w:val="20"/>
              </w:rPr>
              <w:t>-</w:t>
            </w:r>
            <w:r w:rsidRPr="00BE2685">
              <w:rPr>
                <w:rFonts w:cs="Arial"/>
                <w:szCs w:val="20"/>
              </w:rPr>
              <w:t>ment Period)</w:t>
            </w:r>
          </w:p>
        </w:tc>
        <w:tc>
          <w:tcPr>
            <w:tcW w:w="1410" w:type="dxa"/>
            <w:tcBorders>
              <w:top w:val="nil"/>
              <w:left w:val="nil"/>
              <w:bottom w:val="nil"/>
              <w:right w:val="nil"/>
            </w:tcBorders>
            <w:shd w:val="clear" w:color="auto" w:fill="auto"/>
            <w:vAlign w:val="center"/>
            <w:hideMark/>
          </w:tcPr>
          <w:p w14:paraId="330D6FDE" w14:textId="77777777" w:rsidR="00473DCC" w:rsidRPr="00BE2685" w:rsidRDefault="00473DCC" w:rsidP="00A129F8">
            <w:pPr>
              <w:rPr>
                <w:rFonts w:cs="Arial"/>
                <w:szCs w:val="20"/>
              </w:rPr>
            </w:pPr>
            <w:r w:rsidRPr="00BE2685">
              <w:rPr>
                <w:rFonts w:cs="Arial"/>
                <w:szCs w:val="20"/>
              </w:rPr>
              <w:t>Incentive </w:t>
            </w:r>
          </w:p>
        </w:tc>
        <w:tc>
          <w:tcPr>
            <w:tcW w:w="0" w:type="auto"/>
            <w:vMerge/>
            <w:tcBorders>
              <w:top w:val="nil"/>
              <w:left w:val="nil"/>
              <w:bottom w:val="nil"/>
              <w:right w:val="nil"/>
            </w:tcBorders>
            <w:shd w:val="clear" w:color="auto" w:fill="auto"/>
            <w:vAlign w:val="center"/>
            <w:hideMark/>
          </w:tcPr>
          <w:p w14:paraId="25896D98" w14:textId="77777777" w:rsidR="00473DCC" w:rsidRPr="008E1C7B" w:rsidRDefault="00473DCC" w:rsidP="00A129F8"/>
        </w:tc>
      </w:tr>
      <w:tr w:rsidR="00473DCC" w:rsidRPr="008E1C7B" w14:paraId="38223A98" w14:textId="77777777" w:rsidTr="00A129F8">
        <w:trPr>
          <w:trHeight w:val="300"/>
        </w:trPr>
        <w:tc>
          <w:tcPr>
            <w:tcW w:w="1065" w:type="dxa"/>
            <w:tcBorders>
              <w:top w:val="nil"/>
              <w:left w:val="nil"/>
              <w:bottom w:val="nil"/>
              <w:right w:val="nil"/>
            </w:tcBorders>
            <w:shd w:val="clear" w:color="auto" w:fill="auto"/>
            <w:vAlign w:val="center"/>
            <w:hideMark/>
          </w:tcPr>
          <w:p w14:paraId="7E7D6EB3" w14:textId="77777777" w:rsidR="00473DCC" w:rsidRPr="00BE2685" w:rsidRDefault="00473DCC" w:rsidP="00A129F8">
            <w:pPr>
              <w:rPr>
                <w:rFonts w:cs="Arial"/>
                <w:szCs w:val="20"/>
              </w:rPr>
            </w:pPr>
            <w:r w:rsidRPr="00BE2685">
              <w:rPr>
                <w:rFonts w:cs="Arial"/>
                <w:szCs w:val="20"/>
              </w:rPr>
              <w:t>27</w:t>
            </w:r>
          </w:p>
        </w:tc>
        <w:tc>
          <w:tcPr>
            <w:tcW w:w="1410" w:type="dxa"/>
            <w:tcBorders>
              <w:top w:val="nil"/>
              <w:left w:val="nil"/>
              <w:bottom w:val="nil"/>
              <w:right w:val="nil"/>
            </w:tcBorders>
            <w:shd w:val="clear" w:color="auto" w:fill="auto"/>
            <w:vAlign w:val="center"/>
            <w:hideMark/>
          </w:tcPr>
          <w:p w14:paraId="2D0CD080" w14:textId="77777777" w:rsidR="00473DCC" w:rsidRPr="00BE2685" w:rsidRDefault="00473DCC" w:rsidP="00A129F8">
            <w:pPr>
              <w:rPr>
                <w:rFonts w:cs="Arial"/>
                <w:szCs w:val="20"/>
              </w:rPr>
            </w:pPr>
            <w:r w:rsidRPr="00BE2685">
              <w:rPr>
                <w:rFonts w:cs="Arial"/>
                <w:szCs w:val="20"/>
              </w:rPr>
              <w:t>R700,000 </w:t>
            </w:r>
          </w:p>
        </w:tc>
        <w:tc>
          <w:tcPr>
            <w:tcW w:w="0" w:type="auto"/>
            <w:vMerge/>
            <w:tcBorders>
              <w:top w:val="nil"/>
              <w:left w:val="nil"/>
              <w:bottom w:val="nil"/>
              <w:right w:val="nil"/>
            </w:tcBorders>
            <w:shd w:val="clear" w:color="auto" w:fill="auto"/>
            <w:vAlign w:val="center"/>
            <w:hideMark/>
          </w:tcPr>
          <w:p w14:paraId="5FA7818F" w14:textId="77777777" w:rsidR="00473DCC" w:rsidRPr="008E1C7B" w:rsidRDefault="00473DCC" w:rsidP="00A129F8"/>
        </w:tc>
      </w:tr>
      <w:tr w:rsidR="00473DCC" w:rsidRPr="008E1C7B" w14:paraId="28166DFE" w14:textId="77777777" w:rsidTr="00A129F8">
        <w:trPr>
          <w:trHeight w:val="300"/>
        </w:trPr>
        <w:tc>
          <w:tcPr>
            <w:tcW w:w="1065" w:type="dxa"/>
            <w:tcBorders>
              <w:top w:val="nil"/>
              <w:left w:val="nil"/>
              <w:bottom w:val="nil"/>
              <w:right w:val="nil"/>
            </w:tcBorders>
            <w:shd w:val="clear" w:color="auto" w:fill="auto"/>
            <w:vAlign w:val="center"/>
            <w:hideMark/>
          </w:tcPr>
          <w:p w14:paraId="142EA56C" w14:textId="77777777" w:rsidR="00473DCC" w:rsidRPr="00BE2685" w:rsidRDefault="00473DCC" w:rsidP="00A129F8">
            <w:pPr>
              <w:rPr>
                <w:rFonts w:cs="Arial"/>
                <w:szCs w:val="20"/>
              </w:rPr>
            </w:pPr>
            <w:r w:rsidRPr="00BE2685">
              <w:rPr>
                <w:rFonts w:cs="Arial"/>
                <w:szCs w:val="20"/>
              </w:rPr>
              <w:t>28</w:t>
            </w:r>
          </w:p>
        </w:tc>
        <w:tc>
          <w:tcPr>
            <w:tcW w:w="1410" w:type="dxa"/>
            <w:tcBorders>
              <w:top w:val="nil"/>
              <w:left w:val="nil"/>
              <w:bottom w:val="nil"/>
              <w:right w:val="nil"/>
            </w:tcBorders>
            <w:shd w:val="clear" w:color="auto" w:fill="auto"/>
            <w:vAlign w:val="center"/>
            <w:hideMark/>
          </w:tcPr>
          <w:p w14:paraId="5C8CEFA8" w14:textId="77777777" w:rsidR="00473DCC" w:rsidRPr="00BE2685" w:rsidRDefault="00473DCC" w:rsidP="00A129F8">
            <w:pPr>
              <w:rPr>
                <w:rFonts w:cs="Arial"/>
                <w:szCs w:val="20"/>
              </w:rPr>
            </w:pPr>
            <w:r w:rsidRPr="00BE2685">
              <w:rPr>
                <w:rFonts w:cs="Arial"/>
                <w:szCs w:val="20"/>
              </w:rPr>
              <w:t>R500,000 </w:t>
            </w:r>
          </w:p>
        </w:tc>
        <w:tc>
          <w:tcPr>
            <w:tcW w:w="0" w:type="auto"/>
            <w:vMerge/>
            <w:tcBorders>
              <w:top w:val="nil"/>
              <w:left w:val="nil"/>
              <w:bottom w:val="nil"/>
              <w:right w:val="nil"/>
            </w:tcBorders>
            <w:shd w:val="clear" w:color="auto" w:fill="auto"/>
            <w:vAlign w:val="center"/>
            <w:hideMark/>
          </w:tcPr>
          <w:p w14:paraId="25D2EE8D" w14:textId="77777777" w:rsidR="00473DCC" w:rsidRPr="008E1C7B" w:rsidRDefault="00473DCC" w:rsidP="00A129F8"/>
        </w:tc>
      </w:tr>
      <w:tr w:rsidR="00473DCC" w:rsidRPr="008E1C7B" w14:paraId="7C618EA1" w14:textId="77777777" w:rsidTr="00A129F8">
        <w:trPr>
          <w:trHeight w:val="300"/>
        </w:trPr>
        <w:tc>
          <w:tcPr>
            <w:tcW w:w="1065" w:type="dxa"/>
            <w:tcBorders>
              <w:top w:val="nil"/>
              <w:left w:val="nil"/>
              <w:bottom w:val="nil"/>
              <w:right w:val="nil"/>
            </w:tcBorders>
            <w:shd w:val="clear" w:color="auto" w:fill="auto"/>
            <w:vAlign w:val="center"/>
            <w:hideMark/>
          </w:tcPr>
          <w:p w14:paraId="7F8669C8" w14:textId="77777777" w:rsidR="00473DCC" w:rsidRPr="00BE2685" w:rsidRDefault="00473DCC" w:rsidP="00A129F8">
            <w:pPr>
              <w:rPr>
                <w:rFonts w:cs="Arial"/>
                <w:szCs w:val="20"/>
              </w:rPr>
            </w:pPr>
            <w:r w:rsidRPr="00BE2685">
              <w:rPr>
                <w:rFonts w:cs="Arial"/>
                <w:szCs w:val="20"/>
              </w:rPr>
              <w:t>29 </w:t>
            </w:r>
          </w:p>
        </w:tc>
        <w:tc>
          <w:tcPr>
            <w:tcW w:w="1410" w:type="dxa"/>
            <w:tcBorders>
              <w:top w:val="nil"/>
              <w:left w:val="nil"/>
              <w:bottom w:val="nil"/>
              <w:right w:val="nil"/>
            </w:tcBorders>
            <w:shd w:val="clear" w:color="auto" w:fill="auto"/>
            <w:vAlign w:val="center"/>
            <w:hideMark/>
          </w:tcPr>
          <w:p w14:paraId="62952CEB" w14:textId="77777777" w:rsidR="00473DCC" w:rsidRPr="00BE2685" w:rsidRDefault="00473DCC" w:rsidP="00A129F8">
            <w:pPr>
              <w:rPr>
                <w:rFonts w:cs="Arial"/>
                <w:szCs w:val="20"/>
              </w:rPr>
            </w:pPr>
            <w:r w:rsidRPr="00BE2685">
              <w:rPr>
                <w:rFonts w:cs="Arial"/>
                <w:szCs w:val="20"/>
              </w:rPr>
              <w:t>R320,000 </w:t>
            </w:r>
          </w:p>
        </w:tc>
        <w:tc>
          <w:tcPr>
            <w:tcW w:w="0" w:type="auto"/>
            <w:vMerge/>
            <w:tcBorders>
              <w:top w:val="nil"/>
              <w:left w:val="nil"/>
              <w:bottom w:val="nil"/>
              <w:right w:val="nil"/>
            </w:tcBorders>
            <w:shd w:val="clear" w:color="auto" w:fill="auto"/>
            <w:vAlign w:val="center"/>
            <w:hideMark/>
          </w:tcPr>
          <w:p w14:paraId="0FE9189A" w14:textId="77777777" w:rsidR="00473DCC" w:rsidRPr="008E1C7B" w:rsidRDefault="00473DCC" w:rsidP="00A129F8"/>
        </w:tc>
      </w:tr>
      <w:tr w:rsidR="00473DCC" w:rsidRPr="008E1C7B" w14:paraId="5982FBAA" w14:textId="77777777" w:rsidTr="00A129F8">
        <w:trPr>
          <w:trHeight w:val="300"/>
        </w:trPr>
        <w:tc>
          <w:tcPr>
            <w:tcW w:w="1065" w:type="dxa"/>
            <w:tcBorders>
              <w:top w:val="nil"/>
              <w:left w:val="nil"/>
              <w:bottom w:val="nil"/>
              <w:right w:val="nil"/>
            </w:tcBorders>
            <w:shd w:val="clear" w:color="auto" w:fill="auto"/>
            <w:vAlign w:val="center"/>
            <w:hideMark/>
          </w:tcPr>
          <w:p w14:paraId="45A9A9A7" w14:textId="77777777" w:rsidR="00473DCC" w:rsidRPr="00BE2685" w:rsidRDefault="00473DCC" w:rsidP="00A129F8">
            <w:pPr>
              <w:rPr>
                <w:rFonts w:cs="Arial"/>
                <w:szCs w:val="20"/>
              </w:rPr>
            </w:pPr>
            <w:r w:rsidRPr="00BE2685">
              <w:rPr>
                <w:rFonts w:cs="Arial"/>
                <w:szCs w:val="20"/>
              </w:rPr>
              <w:t>30 </w:t>
            </w:r>
          </w:p>
        </w:tc>
        <w:tc>
          <w:tcPr>
            <w:tcW w:w="1410" w:type="dxa"/>
            <w:tcBorders>
              <w:top w:val="nil"/>
              <w:left w:val="nil"/>
              <w:bottom w:val="nil"/>
              <w:right w:val="nil"/>
            </w:tcBorders>
            <w:shd w:val="clear" w:color="auto" w:fill="auto"/>
            <w:vAlign w:val="center"/>
            <w:hideMark/>
          </w:tcPr>
          <w:p w14:paraId="18DE4C8E" w14:textId="77777777" w:rsidR="00473DCC" w:rsidRPr="00BE2685" w:rsidRDefault="00473DCC" w:rsidP="00A129F8">
            <w:pPr>
              <w:rPr>
                <w:rFonts w:cs="Arial"/>
                <w:szCs w:val="20"/>
              </w:rPr>
            </w:pPr>
            <w:r w:rsidRPr="00BE2685">
              <w:rPr>
                <w:rFonts w:cs="Arial"/>
                <w:szCs w:val="20"/>
              </w:rPr>
              <w:t>R245,000 </w:t>
            </w:r>
          </w:p>
        </w:tc>
        <w:tc>
          <w:tcPr>
            <w:tcW w:w="0" w:type="auto"/>
            <w:vMerge/>
            <w:tcBorders>
              <w:top w:val="nil"/>
              <w:left w:val="nil"/>
              <w:bottom w:val="nil"/>
              <w:right w:val="nil"/>
            </w:tcBorders>
            <w:shd w:val="clear" w:color="auto" w:fill="auto"/>
            <w:vAlign w:val="center"/>
            <w:hideMark/>
          </w:tcPr>
          <w:p w14:paraId="232B91BE" w14:textId="77777777" w:rsidR="00473DCC" w:rsidRPr="008E1C7B" w:rsidRDefault="00473DCC" w:rsidP="00A129F8"/>
        </w:tc>
      </w:tr>
      <w:tr w:rsidR="00473DCC" w:rsidRPr="008E1C7B" w14:paraId="182A0076" w14:textId="77777777" w:rsidTr="00A129F8">
        <w:trPr>
          <w:trHeight w:val="300"/>
        </w:trPr>
        <w:tc>
          <w:tcPr>
            <w:tcW w:w="1065" w:type="dxa"/>
            <w:tcBorders>
              <w:top w:val="nil"/>
              <w:left w:val="nil"/>
              <w:bottom w:val="nil"/>
              <w:right w:val="nil"/>
            </w:tcBorders>
            <w:shd w:val="clear" w:color="auto" w:fill="auto"/>
            <w:vAlign w:val="center"/>
            <w:hideMark/>
          </w:tcPr>
          <w:p w14:paraId="10FD9A34" w14:textId="77777777" w:rsidR="00473DCC" w:rsidRPr="00BE2685" w:rsidRDefault="00473DCC" w:rsidP="00A129F8">
            <w:pPr>
              <w:rPr>
                <w:rFonts w:cs="Arial"/>
                <w:szCs w:val="20"/>
              </w:rPr>
            </w:pPr>
            <w:r w:rsidRPr="00BE2685">
              <w:rPr>
                <w:rFonts w:cs="Arial"/>
                <w:szCs w:val="20"/>
              </w:rPr>
              <w:t>31 </w:t>
            </w:r>
          </w:p>
        </w:tc>
        <w:tc>
          <w:tcPr>
            <w:tcW w:w="1410" w:type="dxa"/>
            <w:tcBorders>
              <w:top w:val="nil"/>
              <w:left w:val="nil"/>
              <w:bottom w:val="nil"/>
              <w:right w:val="nil"/>
            </w:tcBorders>
            <w:shd w:val="clear" w:color="auto" w:fill="auto"/>
            <w:vAlign w:val="center"/>
            <w:hideMark/>
          </w:tcPr>
          <w:p w14:paraId="6C117084" w14:textId="77777777" w:rsidR="00473DCC" w:rsidRPr="00BE2685" w:rsidRDefault="00473DCC" w:rsidP="00A129F8">
            <w:pPr>
              <w:rPr>
                <w:rFonts w:cs="Arial"/>
                <w:szCs w:val="20"/>
              </w:rPr>
            </w:pPr>
            <w:r w:rsidRPr="00BE2685">
              <w:rPr>
                <w:rFonts w:cs="Arial"/>
                <w:szCs w:val="20"/>
              </w:rPr>
              <w:t>R200,000 </w:t>
            </w:r>
          </w:p>
        </w:tc>
        <w:tc>
          <w:tcPr>
            <w:tcW w:w="0" w:type="auto"/>
            <w:vMerge/>
            <w:tcBorders>
              <w:top w:val="nil"/>
              <w:left w:val="nil"/>
              <w:bottom w:val="nil"/>
              <w:right w:val="nil"/>
            </w:tcBorders>
            <w:shd w:val="clear" w:color="auto" w:fill="auto"/>
            <w:vAlign w:val="center"/>
            <w:hideMark/>
          </w:tcPr>
          <w:p w14:paraId="7416578F" w14:textId="77777777" w:rsidR="00473DCC" w:rsidRPr="008E1C7B" w:rsidRDefault="00473DCC" w:rsidP="00A129F8"/>
        </w:tc>
      </w:tr>
      <w:tr w:rsidR="00473DCC" w:rsidRPr="008E1C7B" w14:paraId="271F3204" w14:textId="77777777" w:rsidTr="00A129F8">
        <w:trPr>
          <w:trHeight w:val="300"/>
        </w:trPr>
        <w:tc>
          <w:tcPr>
            <w:tcW w:w="1065" w:type="dxa"/>
            <w:tcBorders>
              <w:top w:val="nil"/>
              <w:left w:val="nil"/>
              <w:bottom w:val="nil"/>
              <w:right w:val="nil"/>
            </w:tcBorders>
            <w:shd w:val="clear" w:color="auto" w:fill="auto"/>
            <w:vAlign w:val="center"/>
            <w:hideMark/>
          </w:tcPr>
          <w:p w14:paraId="1E607DEB" w14:textId="77777777" w:rsidR="00473DCC" w:rsidRPr="00BE2685" w:rsidRDefault="00473DCC" w:rsidP="00A129F8">
            <w:pPr>
              <w:rPr>
                <w:rFonts w:cs="Arial"/>
                <w:szCs w:val="20"/>
              </w:rPr>
            </w:pPr>
            <w:r w:rsidRPr="00BE2685">
              <w:rPr>
                <w:rFonts w:cs="Arial"/>
                <w:szCs w:val="20"/>
              </w:rPr>
              <w:t>32</w:t>
            </w:r>
          </w:p>
        </w:tc>
        <w:tc>
          <w:tcPr>
            <w:tcW w:w="1410" w:type="dxa"/>
            <w:tcBorders>
              <w:top w:val="nil"/>
              <w:left w:val="nil"/>
              <w:bottom w:val="nil"/>
              <w:right w:val="nil"/>
            </w:tcBorders>
            <w:shd w:val="clear" w:color="auto" w:fill="auto"/>
            <w:vAlign w:val="center"/>
            <w:hideMark/>
          </w:tcPr>
          <w:p w14:paraId="76CB6C0C" w14:textId="77777777" w:rsidR="00473DCC" w:rsidRPr="00BE2685" w:rsidRDefault="00473DCC" w:rsidP="00A129F8">
            <w:pPr>
              <w:rPr>
                <w:rFonts w:cs="Arial"/>
                <w:szCs w:val="20"/>
              </w:rPr>
            </w:pPr>
            <w:r w:rsidRPr="00BE2685">
              <w:rPr>
                <w:rFonts w:cs="Arial"/>
                <w:szCs w:val="20"/>
              </w:rPr>
              <w:t>R160,000 </w:t>
            </w:r>
          </w:p>
        </w:tc>
        <w:tc>
          <w:tcPr>
            <w:tcW w:w="0" w:type="auto"/>
            <w:vMerge/>
            <w:tcBorders>
              <w:top w:val="nil"/>
              <w:left w:val="nil"/>
              <w:bottom w:val="nil"/>
              <w:right w:val="nil"/>
            </w:tcBorders>
            <w:shd w:val="clear" w:color="auto" w:fill="auto"/>
            <w:vAlign w:val="center"/>
            <w:hideMark/>
          </w:tcPr>
          <w:p w14:paraId="74FCF3BB" w14:textId="77777777" w:rsidR="00473DCC" w:rsidRPr="008E1C7B" w:rsidRDefault="00473DCC" w:rsidP="00A129F8"/>
        </w:tc>
      </w:tr>
      <w:tr w:rsidR="00473DCC" w:rsidRPr="008E1C7B" w14:paraId="4AA721F9" w14:textId="77777777" w:rsidTr="00A129F8">
        <w:trPr>
          <w:trHeight w:val="300"/>
        </w:trPr>
        <w:tc>
          <w:tcPr>
            <w:tcW w:w="1065" w:type="dxa"/>
            <w:tcBorders>
              <w:top w:val="nil"/>
              <w:left w:val="nil"/>
              <w:bottom w:val="nil"/>
              <w:right w:val="nil"/>
            </w:tcBorders>
            <w:shd w:val="clear" w:color="auto" w:fill="auto"/>
            <w:vAlign w:val="center"/>
            <w:hideMark/>
          </w:tcPr>
          <w:p w14:paraId="72CE7846" w14:textId="77777777" w:rsidR="00473DCC" w:rsidRPr="00BE2685" w:rsidRDefault="00473DCC" w:rsidP="00A129F8">
            <w:pPr>
              <w:rPr>
                <w:rFonts w:cs="Arial"/>
                <w:szCs w:val="20"/>
              </w:rPr>
            </w:pPr>
            <w:r w:rsidRPr="00BE2685">
              <w:rPr>
                <w:rFonts w:cs="Arial"/>
                <w:szCs w:val="20"/>
              </w:rPr>
              <w:t>33</w:t>
            </w:r>
          </w:p>
        </w:tc>
        <w:tc>
          <w:tcPr>
            <w:tcW w:w="1410" w:type="dxa"/>
            <w:tcBorders>
              <w:top w:val="nil"/>
              <w:left w:val="nil"/>
              <w:bottom w:val="nil"/>
              <w:right w:val="nil"/>
            </w:tcBorders>
            <w:shd w:val="clear" w:color="auto" w:fill="auto"/>
            <w:vAlign w:val="center"/>
            <w:hideMark/>
          </w:tcPr>
          <w:p w14:paraId="75E917CD" w14:textId="77777777" w:rsidR="00473DCC" w:rsidRPr="00BE2685" w:rsidRDefault="00473DCC" w:rsidP="00A129F8">
            <w:pPr>
              <w:rPr>
                <w:rFonts w:cs="Arial"/>
                <w:szCs w:val="20"/>
              </w:rPr>
            </w:pPr>
            <w:r w:rsidRPr="00BE2685">
              <w:rPr>
                <w:rFonts w:cs="Arial"/>
                <w:szCs w:val="20"/>
              </w:rPr>
              <w:t>R120,000 </w:t>
            </w:r>
          </w:p>
        </w:tc>
        <w:tc>
          <w:tcPr>
            <w:tcW w:w="0" w:type="auto"/>
            <w:vMerge/>
            <w:tcBorders>
              <w:top w:val="nil"/>
              <w:left w:val="nil"/>
              <w:bottom w:val="nil"/>
              <w:right w:val="nil"/>
            </w:tcBorders>
            <w:shd w:val="clear" w:color="auto" w:fill="auto"/>
            <w:vAlign w:val="center"/>
            <w:hideMark/>
          </w:tcPr>
          <w:p w14:paraId="0A4315C7" w14:textId="77777777" w:rsidR="00473DCC" w:rsidRPr="008E1C7B" w:rsidRDefault="00473DCC" w:rsidP="00A129F8"/>
        </w:tc>
      </w:tr>
      <w:tr w:rsidR="00473DCC" w:rsidRPr="008E1C7B" w14:paraId="5E4E60EA" w14:textId="77777777" w:rsidTr="00A129F8">
        <w:trPr>
          <w:trHeight w:val="300"/>
        </w:trPr>
        <w:tc>
          <w:tcPr>
            <w:tcW w:w="1065" w:type="dxa"/>
            <w:tcBorders>
              <w:top w:val="nil"/>
              <w:left w:val="nil"/>
              <w:bottom w:val="nil"/>
              <w:right w:val="nil"/>
            </w:tcBorders>
            <w:shd w:val="clear" w:color="auto" w:fill="auto"/>
            <w:vAlign w:val="center"/>
            <w:hideMark/>
          </w:tcPr>
          <w:p w14:paraId="08CF2D85" w14:textId="77777777" w:rsidR="00473DCC" w:rsidRPr="00BE2685" w:rsidRDefault="00473DCC" w:rsidP="00A129F8">
            <w:pPr>
              <w:rPr>
                <w:rFonts w:cs="Arial"/>
                <w:szCs w:val="20"/>
              </w:rPr>
            </w:pPr>
            <w:r w:rsidRPr="00BE2685">
              <w:rPr>
                <w:rFonts w:cs="Arial"/>
                <w:szCs w:val="20"/>
              </w:rPr>
              <w:lastRenderedPageBreak/>
              <w:t>34 </w:t>
            </w:r>
          </w:p>
        </w:tc>
        <w:tc>
          <w:tcPr>
            <w:tcW w:w="1410" w:type="dxa"/>
            <w:tcBorders>
              <w:top w:val="nil"/>
              <w:left w:val="nil"/>
              <w:bottom w:val="nil"/>
              <w:right w:val="nil"/>
            </w:tcBorders>
            <w:shd w:val="clear" w:color="auto" w:fill="auto"/>
            <w:vAlign w:val="center"/>
            <w:hideMark/>
          </w:tcPr>
          <w:p w14:paraId="0F11F58D" w14:textId="77777777" w:rsidR="00473DCC" w:rsidRPr="00BE2685" w:rsidRDefault="00473DCC" w:rsidP="00A129F8">
            <w:pPr>
              <w:rPr>
                <w:rFonts w:cs="Arial"/>
                <w:szCs w:val="20"/>
              </w:rPr>
            </w:pPr>
            <w:r w:rsidRPr="00BE2685">
              <w:rPr>
                <w:rFonts w:cs="Arial"/>
                <w:szCs w:val="20"/>
              </w:rPr>
              <w:t>R90,000 </w:t>
            </w:r>
          </w:p>
        </w:tc>
        <w:tc>
          <w:tcPr>
            <w:tcW w:w="0" w:type="auto"/>
            <w:vMerge/>
            <w:tcBorders>
              <w:top w:val="nil"/>
              <w:left w:val="nil"/>
              <w:bottom w:val="nil"/>
              <w:right w:val="nil"/>
            </w:tcBorders>
            <w:shd w:val="clear" w:color="auto" w:fill="auto"/>
            <w:vAlign w:val="center"/>
            <w:hideMark/>
          </w:tcPr>
          <w:p w14:paraId="3F05D879" w14:textId="77777777" w:rsidR="00473DCC" w:rsidRPr="008E1C7B" w:rsidRDefault="00473DCC" w:rsidP="00A129F8"/>
        </w:tc>
      </w:tr>
      <w:tr w:rsidR="00473DCC" w:rsidRPr="008E1C7B" w14:paraId="2826CB21" w14:textId="77777777" w:rsidTr="00A129F8">
        <w:trPr>
          <w:trHeight w:val="345"/>
        </w:trPr>
        <w:tc>
          <w:tcPr>
            <w:tcW w:w="1065" w:type="dxa"/>
            <w:tcBorders>
              <w:top w:val="nil"/>
              <w:left w:val="nil"/>
              <w:bottom w:val="nil"/>
              <w:right w:val="nil"/>
            </w:tcBorders>
            <w:shd w:val="clear" w:color="auto" w:fill="auto"/>
            <w:vAlign w:val="center"/>
            <w:hideMark/>
          </w:tcPr>
          <w:p w14:paraId="7FE8CB5E" w14:textId="77777777" w:rsidR="00473DCC" w:rsidRPr="00BE2685" w:rsidRDefault="00473DCC" w:rsidP="00A129F8">
            <w:pPr>
              <w:rPr>
                <w:rFonts w:cs="Arial"/>
                <w:szCs w:val="20"/>
              </w:rPr>
            </w:pPr>
            <w:r w:rsidRPr="00BE2685">
              <w:rPr>
                <w:rFonts w:cs="Arial"/>
                <w:szCs w:val="20"/>
              </w:rPr>
              <w:t>35 </w:t>
            </w:r>
          </w:p>
        </w:tc>
        <w:tc>
          <w:tcPr>
            <w:tcW w:w="1410" w:type="dxa"/>
            <w:tcBorders>
              <w:top w:val="nil"/>
              <w:left w:val="nil"/>
              <w:bottom w:val="nil"/>
              <w:right w:val="nil"/>
            </w:tcBorders>
            <w:shd w:val="clear" w:color="auto" w:fill="auto"/>
            <w:vAlign w:val="center"/>
            <w:hideMark/>
          </w:tcPr>
          <w:p w14:paraId="20CED79A" w14:textId="77777777" w:rsidR="00473DCC" w:rsidRPr="00BE2685" w:rsidRDefault="00473DCC" w:rsidP="00A129F8">
            <w:pPr>
              <w:rPr>
                <w:rFonts w:cs="Arial"/>
                <w:szCs w:val="20"/>
              </w:rPr>
            </w:pPr>
            <w:r w:rsidRPr="00BE2685">
              <w:rPr>
                <w:rFonts w:cs="Arial"/>
                <w:szCs w:val="20"/>
              </w:rPr>
              <w:t>R75,000 </w:t>
            </w:r>
          </w:p>
        </w:tc>
        <w:tc>
          <w:tcPr>
            <w:tcW w:w="0" w:type="auto"/>
            <w:vMerge/>
            <w:tcBorders>
              <w:top w:val="nil"/>
              <w:left w:val="nil"/>
              <w:bottom w:val="nil"/>
              <w:right w:val="nil"/>
            </w:tcBorders>
            <w:shd w:val="clear" w:color="auto" w:fill="auto"/>
            <w:vAlign w:val="center"/>
            <w:hideMark/>
          </w:tcPr>
          <w:p w14:paraId="3A31EB90" w14:textId="77777777" w:rsidR="00473DCC" w:rsidRPr="008E1C7B" w:rsidRDefault="00473DCC" w:rsidP="00A129F8"/>
        </w:tc>
      </w:tr>
    </w:tbl>
    <w:p w14:paraId="734B8654" w14:textId="77777777" w:rsidR="00473DCC" w:rsidRDefault="00473DCC" w:rsidP="00473DCC">
      <w:pPr>
        <w:rPr>
          <w:b/>
          <w:bCs/>
          <w:color w:val="000000"/>
          <w:szCs w:val="20"/>
        </w:rPr>
      </w:pPr>
    </w:p>
    <w:p w14:paraId="1C8AADE3" w14:textId="77777777" w:rsidR="00C53A20" w:rsidRPr="00642D33" w:rsidRDefault="00C53A20" w:rsidP="00C53A20">
      <w:pPr>
        <w:tabs>
          <w:tab w:val="left" w:pos="1134"/>
        </w:tabs>
        <w:ind w:left="1134" w:hanging="1134"/>
        <w:rPr>
          <w:b/>
        </w:rPr>
      </w:pPr>
      <w:r w:rsidRPr="0063285C">
        <w:rPr>
          <w:b/>
        </w:rPr>
        <w:t xml:space="preserve">PS6.6 </w:t>
      </w:r>
      <w:r w:rsidRPr="0063285C">
        <w:rPr>
          <w:b/>
        </w:rPr>
        <w:tab/>
        <w:t>Damage to assets</w:t>
      </w:r>
    </w:p>
    <w:p w14:paraId="0F3DAC5E" w14:textId="77777777" w:rsidR="00C53A20" w:rsidRPr="0063285C" w:rsidRDefault="00C53A20" w:rsidP="00C53A20">
      <w:pPr>
        <w:rPr>
          <w:b/>
          <w:bCs/>
        </w:rPr>
      </w:pPr>
    </w:p>
    <w:p w14:paraId="4C0A4FE4" w14:textId="77777777" w:rsidR="00C53A20" w:rsidRPr="00642D33" w:rsidRDefault="00C53A20" w:rsidP="00C53A20">
      <w:pPr>
        <w:tabs>
          <w:tab w:val="left" w:pos="1134"/>
        </w:tabs>
        <w:ind w:left="1134" w:hanging="1134"/>
        <w:rPr>
          <w:b/>
        </w:rPr>
      </w:pPr>
      <w:r w:rsidRPr="0063285C">
        <w:rPr>
          <w:b/>
        </w:rPr>
        <w:t>PS6.6.1</w:t>
      </w:r>
    </w:p>
    <w:p w14:paraId="42A7AB14" w14:textId="77777777" w:rsidR="00C53A20" w:rsidRPr="0063285C" w:rsidRDefault="00C53A20" w:rsidP="00C53A20"/>
    <w:p w14:paraId="355B0285" w14:textId="77777777" w:rsidR="00C53A20" w:rsidRPr="0063285C" w:rsidRDefault="00C53A20" w:rsidP="00C53A20">
      <w:r w:rsidRPr="0063285C">
        <w:t>The reference made to “Clause 13.2.5” must be deleted and replaced with “Clause 14.3.5”.</w:t>
      </w:r>
    </w:p>
    <w:p w14:paraId="7F7C8380" w14:textId="77777777" w:rsidR="00C53A20" w:rsidRPr="0063285C" w:rsidRDefault="00C53A20" w:rsidP="00C53A20"/>
    <w:p w14:paraId="66CDC7E0" w14:textId="77777777" w:rsidR="00C53A20" w:rsidRPr="0063285C" w:rsidRDefault="00C53A20" w:rsidP="00C53A20">
      <w:r w:rsidRPr="0063285C">
        <w:t>0.15% (point one five percent)</w:t>
      </w:r>
    </w:p>
    <w:p w14:paraId="7F79B84F" w14:textId="77777777" w:rsidR="00C53A20" w:rsidRPr="0063285C" w:rsidRDefault="00C53A20" w:rsidP="00C53A20"/>
    <w:p w14:paraId="7BA0AA07" w14:textId="77777777" w:rsidR="00C53A20" w:rsidRPr="00642D33" w:rsidRDefault="00C53A20" w:rsidP="00C53A20">
      <w:pPr>
        <w:tabs>
          <w:tab w:val="left" w:pos="1134"/>
        </w:tabs>
        <w:ind w:left="1134" w:hanging="1134"/>
        <w:rPr>
          <w:b/>
        </w:rPr>
      </w:pPr>
      <w:r w:rsidRPr="0063285C">
        <w:rPr>
          <w:b/>
        </w:rPr>
        <w:t xml:space="preserve">PS6.7 </w:t>
      </w:r>
      <w:r w:rsidRPr="0063285C">
        <w:rPr>
          <w:b/>
        </w:rPr>
        <w:tab/>
        <w:t>Asset Management – Asset Management System</w:t>
      </w:r>
    </w:p>
    <w:p w14:paraId="5DA7CE25" w14:textId="77777777" w:rsidR="00C53A20" w:rsidRPr="0063285C" w:rsidRDefault="00C53A20" w:rsidP="00C53A20"/>
    <w:p w14:paraId="099C482C" w14:textId="77777777" w:rsidR="00C53A20" w:rsidRPr="00642D33" w:rsidRDefault="00C53A20" w:rsidP="00C53A20">
      <w:pPr>
        <w:tabs>
          <w:tab w:val="left" w:pos="1134"/>
        </w:tabs>
        <w:ind w:left="1134" w:hanging="1134"/>
        <w:rPr>
          <w:b/>
        </w:rPr>
      </w:pPr>
      <w:r w:rsidRPr="0063285C">
        <w:rPr>
          <w:b/>
        </w:rPr>
        <w:t>PS6.7.1</w:t>
      </w:r>
    </w:p>
    <w:p w14:paraId="4B897495" w14:textId="77777777" w:rsidR="00C53A20" w:rsidRPr="0063285C" w:rsidRDefault="00C53A20" w:rsidP="00C53A20"/>
    <w:p w14:paraId="734A6599" w14:textId="77777777" w:rsidR="00C53A20" w:rsidRPr="0063285C" w:rsidRDefault="00C53A20" w:rsidP="00C53A20">
      <w:r w:rsidRPr="0063285C">
        <w:t>The reference made to “Clause 14.4” must be deleted and replaced with “Clause 14.5”.</w:t>
      </w:r>
    </w:p>
    <w:p w14:paraId="082886E3" w14:textId="77777777" w:rsidR="00C53A20" w:rsidRPr="0063285C" w:rsidRDefault="00C53A20" w:rsidP="00C53A20"/>
    <w:p w14:paraId="15CB5FF3" w14:textId="77777777" w:rsidR="00C53A20" w:rsidRPr="00642D33" w:rsidRDefault="00C53A20" w:rsidP="00C53A20">
      <w:pPr>
        <w:tabs>
          <w:tab w:val="left" w:pos="1134"/>
        </w:tabs>
        <w:ind w:left="1134" w:hanging="1134"/>
        <w:rPr>
          <w:b/>
        </w:rPr>
      </w:pPr>
      <w:r w:rsidRPr="0063285C">
        <w:rPr>
          <w:b/>
        </w:rPr>
        <w:t>PS6.7.1.1</w:t>
      </w:r>
    </w:p>
    <w:p w14:paraId="362CAA92" w14:textId="77777777" w:rsidR="00C53A20" w:rsidRPr="0063285C" w:rsidRDefault="00C53A20" w:rsidP="00C53A20"/>
    <w:p w14:paraId="6A986CD7" w14:textId="77777777" w:rsidR="00C53A20" w:rsidRPr="0063285C" w:rsidRDefault="00C53A20" w:rsidP="00C53A20">
      <w:r w:rsidRPr="0063285C">
        <w:t>0.15% (point one five percent)</w:t>
      </w:r>
    </w:p>
    <w:p w14:paraId="74947115" w14:textId="77777777" w:rsidR="00C53A20" w:rsidRPr="0063285C" w:rsidRDefault="00C53A20" w:rsidP="00C53A20"/>
    <w:p w14:paraId="7DC331EE" w14:textId="77777777" w:rsidR="00C53A20" w:rsidRPr="00642D33" w:rsidRDefault="00C53A20" w:rsidP="00C53A20">
      <w:pPr>
        <w:tabs>
          <w:tab w:val="left" w:pos="1134"/>
        </w:tabs>
        <w:ind w:left="1134" w:hanging="1134"/>
        <w:rPr>
          <w:b/>
        </w:rPr>
      </w:pPr>
      <w:r w:rsidRPr="0063285C">
        <w:rPr>
          <w:b/>
        </w:rPr>
        <w:t>PS6.7.1.2</w:t>
      </w:r>
    </w:p>
    <w:p w14:paraId="445F68AD" w14:textId="77777777" w:rsidR="00C53A20" w:rsidRPr="0063285C" w:rsidRDefault="00C53A20" w:rsidP="00C53A20"/>
    <w:p w14:paraId="1B3FA05F" w14:textId="77777777" w:rsidR="00C53A20" w:rsidRPr="0063285C" w:rsidRDefault="00C53A20" w:rsidP="00C53A20">
      <w:r w:rsidRPr="0063285C">
        <w:t>0.15% (point one five percent)</w:t>
      </w:r>
    </w:p>
    <w:p w14:paraId="72F82916" w14:textId="77777777" w:rsidR="00C53A20" w:rsidRPr="0063285C" w:rsidRDefault="00C53A20" w:rsidP="00C53A20"/>
    <w:p w14:paraId="354D2342" w14:textId="77777777" w:rsidR="00C53A20" w:rsidRPr="00642D33" w:rsidRDefault="00C53A20" w:rsidP="00C53A20">
      <w:pPr>
        <w:tabs>
          <w:tab w:val="left" w:pos="1134"/>
        </w:tabs>
        <w:ind w:left="1134" w:hanging="1134"/>
        <w:rPr>
          <w:b/>
        </w:rPr>
      </w:pPr>
      <w:r w:rsidRPr="0063285C">
        <w:rPr>
          <w:b/>
        </w:rPr>
        <w:t xml:space="preserve">PS6.8 </w:t>
      </w:r>
      <w:r w:rsidRPr="0063285C">
        <w:rPr>
          <w:b/>
        </w:rPr>
        <w:tab/>
        <w:t>Asset management – Electrical and Mechanical Maintenance</w:t>
      </w:r>
    </w:p>
    <w:p w14:paraId="6B4E74F7" w14:textId="77777777" w:rsidR="00C53A20" w:rsidRPr="0063285C" w:rsidRDefault="00C53A20" w:rsidP="00C53A20"/>
    <w:p w14:paraId="3BEA0757" w14:textId="77777777" w:rsidR="00C53A20" w:rsidRPr="00642D33" w:rsidRDefault="00C53A20" w:rsidP="00C53A20">
      <w:pPr>
        <w:tabs>
          <w:tab w:val="left" w:pos="1134"/>
        </w:tabs>
        <w:ind w:left="1134" w:hanging="1134"/>
        <w:rPr>
          <w:b/>
        </w:rPr>
      </w:pPr>
      <w:r w:rsidRPr="0063285C">
        <w:rPr>
          <w:b/>
        </w:rPr>
        <w:t>PS6.8.1</w:t>
      </w:r>
    </w:p>
    <w:p w14:paraId="1C2865C1" w14:textId="77777777" w:rsidR="00C53A20" w:rsidRPr="0063285C" w:rsidRDefault="00C53A20" w:rsidP="00C53A20"/>
    <w:p w14:paraId="54D46C16" w14:textId="77777777" w:rsidR="00C53A20" w:rsidRDefault="00C53A20" w:rsidP="00C53A20">
      <w:r w:rsidRPr="0063285C">
        <w:t>0.25% (point two five percent)</w:t>
      </w:r>
    </w:p>
    <w:p w14:paraId="768DAE1D" w14:textId="77777777" w:rsidR="00C33F0A" w:rsidRDefault="00C33F0A" w:rsidP="00C53A20"/>
    <w:p w14:paraId="54C0FE08" w14:textId="77777777" w:rsidR="00C33F0A" w:rsidRPr="00AC00E4" w:rsidRDefault="00C33F0A" w:rsidP="00AC00E4">
      <w:pPr>
        <w:tabs>
          <w:tab w:val="left" w:pos="1134"/>
        </w:tabs>
        <w:ind w:left="1134" w:hanging="1134"/>
        <w:rPr>
          <w:b/>
        </w:rPr>
      </w:pPr>
      <w:r w:rsidRPr="00AC00E4">
        <w:rPr>
          <w:b/>
        </w:rPr>
        <w:t>PS6.8.2</w:t>
      </w:r>
    </w:p>
    <w:p w14:paraId="67C2D6A3" w14:textId="77777777" w:rsidR="000D0D00" w:rsidRDefault="000D0D00" w:rsidP="000D0D00">
      <w:pPr>
        <w:rPr>
          <w:rFonts w:cs="Arial"/>
          <w:i/>
          <w:iCs/>
        </w:rPr>
      </w:pPr>
    </w:p>
    <w:p w14:paraId="0ADE65EE" w14:textId="4FA77F13" w:rsidR="00C33F0A" w:rsidRDefault="00C33F0A" w:rsidP="000D0D00">
      <w:pPr>
        <w:rPr>
          <w:rFonts w:cs="Arial"/>
          <w:i/>
          <w:iCs/>
        </w:rPr>
      </w:pPr>
      <w:r w:rsidRPr="00AC00E4">
        <w:rPr>
          <w:rFonts w:cs="Arial"/>
          <w:i/>
          <w:iCs/>
        </w:rPr>
        <w:t>Replace 6.8.2 with the following: </w:t>
      </w:r>
    </w:p>
    <w:p w14:paraId="24DFD621" w14:textId="77777777" w:rsidR="000D0D00" w:rsidRPr="00AC00E4" w:rsidRDefault="000D0D00" w:rsidP="00AC00E4">
      <w:pPr>
        <w:rPr>
          <w:rFonts w:cs="Arial"/>
          <w:i/>
          <w:iCs/>
        </w:rPr>
      </w:pPr>
    </w:p>
    <w:p w14:paraId="6E5883B1" w14:textId="536A216F" w:rsidR="00C33F0A" w:rsidRPr="0063285C" w:rsidRDefault="00C33F0A" w:rsidP="00C33F0A">
      <w:r w:rsidRPr="0029231E">
        <w:rPr>
          <w:rFonts w:cs="Arial"/>
          <w:i/>
          <w:iCs/>
        </w:rPr>
        <w:t>“</w:t>
      </w:r>
      <w:r w:rsidRPr="0012598C">
        <w:rPr>
          <w:rFonts w:cs="Arial"/>
          <w:i/>
          <w:iCs/>
        </w:rPr>
        <w:t>PS6.8.2</w:t>
      </w:r>
      <w:r>
        <w:rPr>
          <w:rFonts w:cs="Arial"/>
          <w:i/>
          <w:iCs/>
        </w:rPr>
        <w:t xml:space="preserve"> </w:t>
      </w:r>
      <w:r w:rsidRPr="0029231E">
        <w:rPr>
          <w:rFonts w:cs="Arial"/>
          <w:i/>
          <w:iCs/>
        </w:rPr>
        <w:t>Lighting Mast Luminaires at any Toll Plaza shall be penalised as follows:</w:t>
      </w:r>
      <w:r w:rsidR="000D0D00">
        <w:rPr>
          <w:rFonts w:cs="Arial"/>
          <w:i/>
          <w:iCs/>
        </w:rPr>
        <w:t>”</w:t>
      </w:r>
    </w:p>
    <w:p w14:paraId="74437310" w14:textId="77777777" w:rsidR="00C53A20" w:rsidRPr="0063285C" w:rsidRDefault="00C53A20" w:rsidP="00C53A20"/>
    <w:p w14:paraId="5AA21C4E" w14:textId="77777777" w:rsidR="00C53A20" w:rsidRPr="00642D33" w:rsidRDefault="00C53A20" w:rsidP="00C53A20">
      <w:pPr>
        <w:tabs>
          <w:tab w:val="left" w:pos="1134"/>
        </w:tabs>
        <w:ind w:left="1134" w:hanging="1134"/>
        <w:rPr>
          <w:b/>
        </w:rPr>
      </w:pPr>
      <w:r w:rsidRPr="0063285C">
        <w:rPr>
          <w:b/>
        </w:rPr>
        <w:t>PS6.8.2.1</w:t>
      </w:r>
    </w:p>
    <w:p w14:paraId="1824C0F8" w14:textId="77777777" w:rsidR="00C53A20" w:rsidRPr="0063285C" w:rsidRDefault="00C53A20" w:rsidP="00C53A20"/>
    <w:p w14:paraId="550B9B65" w14:textId="77777777" w:rsidR="00C53A20" w:rsidRDefault="00C53A20" w:rsidP="00C53A20">
      <w:r>
        <w:t>Add clause PS6.8.2.1 with the following wording:</w:t>
      </w:r>
    </w:p>
    <w:p w14:paraId="39555F76" w14:textId="77777777" w:rsidR="00C53A20" w:rsidRDefault="00C53A20" w:rsidP="00C53A20"/>
    <w:p w14:paraId="1B3C0FAE" w14:textId="77777777" w:rsidR="00C53A20" w:rsidRDefault="00C53A20" w:rsidP="00C53A20">
      <w:r>
        <w:t>“In the event that between 10% (ten percent) and 20% (twenty percent) of the lighting mast luminaires are not functional at any Toll Plaza, the Contractor shall pay a penalty for each event of non-compliance”</w:t>
      </w:r>
    </w:p>
    <w:p w14:paraId="6A324992" w14:textId="77777777" w:rsidR="00C53A20" w:rsidRPr="0063285C" w:rsidRDefault="00C53A20" w:rsidP="00C53A20"/>
    <w:p w14:paraId="263D4B32" w14:textId="77777777" w:rsidR="00C53A20" w:rsidRPr="0063285C" w:rsidRDefault="00C53A20" w:rsidP="00C53A20">
      <w:r w:rsidRPr="0063285C">
        <w:t>0.25% (point two five percent)</w:t>
      </w:r>
    </w:p>
    <w:p w14:paraId="187A78E2" w14:textId="77777777" w:rsidR="00C53A20" w:rsidRPr="0063285C" w:rsidRDefault="00C53A20" w:rsidP="00C53A20"/>
    <w:p w14:paraId="2D7C4707" w14:textId="77777777" w:rsidR="00C53A20" w:rsidRPr="00642D33" w:rsidRDefault="00C53A20" w:rsidP="00C53A20">
      <w:pPr>
        <w:tabs>
          <w:tab w:val="left" w:pos="1134"/>
        </w:tabs>
        <w:ind w:left="1134" w:hanging="1134"/>
        <w:rPr>
          <w:b/>
        </w:rPr>
      </w:pPr>
      <w:r w:rsidRPr="0063285C">
        <w:rPr>
          <w:b/>
        </w:rPr>
        <w:t>PS6.8.2.2</w:t>
      </w:r>
    </w:p>
    <w:p w14:paraId="13BD919E" w14:textId="77777777" w:rsidR="00C53A20" w:rsidRPr="0063285C" w:rsidRDefault="00C53A20" w:rsidP="00C53A20"/>
    <w:p w14:paraId="6A88051B" w14:textId="77777777" w:rsidR="00C53A20" w:rsidRDefault="00C53A20" w:rsidP="00C53A20">
      <w:r>
        <w:t>Add clause PS6.8.2.2 with the following wording:</w:t>
      </w:r>
    </w:p>
    <w:p w14:paraId="7F38CB2D" w14:textId="77777777" w:rsidR="00C53A20" w:rsidRDefault="00C53A20" w:rsidP="00C53A20"/>
    <w:p w14:paraId="40D76C8B" w14:textId="77777777" w:rsidR="00C53A20" w:rsidRDefault="00C53A20" w:rsidP="00C53A20">
      <w:r>
        <w:t>“In the event that more than 20% (twenty percent) of the lighting mast luminaires are not functional at any Toll Plaza, the Contractor shall pay a penalty for each event of non-compliance.”</w:t>
      </w:r>
    </w:p>
    <w:p w14:paraId="236BD941" w14:textId="77777777" w:rsidR="00C53A20" w:rsidRDefault="00C53A20" w:rsidP="00C53A20"/>
    <w:p w14:paraId="7B7A5466" w14:textId="77777777" w:rsidR="00C53A20" w:rsidRPr="0063285C" w:rsidRDefault="00C53A20" w:rsidP="00C53A20">
      <w:r w:rsidRPr="0063285C">
        <w:t>0.5% (point five percent)</w:t>
      </w:r>
    </w:p>
    <w:p w14:paraId="1F04B954" w14:textId="77777777" w:rsidR="00C53A20" w:rsidRPr="0063285C" w:rsidRDefault="00C53A20" w:rsidP="00C53A20"/>
    <w:p w14:paraId="13469121" w14:textId="77777777" w:rsidR="00C53A20" w:rsidRPr="00642D33" w:rsidRDefault="00C53A20" w:rsidP="00C53A20">
      <w:pPr>
        <w:tabs>
          <w:tab w:val="left" w:pos="1134"/>
        </w:tabs>
        <w:ind w:left="1134" w:hanging="1134"/>
        <w:rPr>
          <w:b/>
        </w:rPr>
      </w:pPr>
      <w:r w:rsidRPr="0063285C">
        <w:rPr>
          <w:b/>
        </w:rPr>
        <w:t>PS6.8.3</w:t>
      </w:r>
    </w:p>
    <w:p w14:paraId="153A48A7" w14:textId="77777777" w:rsidR="00C53A20" w:rsidRPr="0063285C" w:rsidRDefault="00C53A20" w:rsidP="00C53A20"/>
    <w:p w14:paraId="7801E1D7" w14:textId="77777777" w:rsidR="00C53A20" w:rsidRPr="0063285C" w:rsidRDefault="00C53A20" w:rsidP="00C53A20">
      <w:r>
        <w:t>2,5% (two-point five percent)</w:t>
      </w:r>
    </w:p>
    <w:p w14:paraId="7B41F7A1" w14:textId="77777777" w:rsidR="00C53A20" w:rsidRPr="0063285C" w:rsidRDefault="00C53A20" w:rsidP="00C53A20">
      <w:pPr>
        <w:rPr>
          <w:b/>
          <w:bCs/>
        </w:rPr>
      </w:pPr>
    </w:p>
    <w:p w14:paraId="2CC5C583" w14:textId="77777777" w:rsidR="00C53A20" w:rsidRPr="00642D33" w:rsidRDefault="00C53A20" w:rsidP="00C53A20">
      <w:pPr>
        <w:tabs>
          <w:tab w:val="left" w:pos="1134"/>
        </w:tabs>
        <w:ind w:left="1134" w:hanging="1134"/>
        <w:rPr>
          <w:b/>
        </w:rPr>
      </w:pPr>
      <w:r w:rsidRPr="0063285C">
        <w:rPr>
          <w:b/>
        </w:rPr>
        <w:t>PS6.8.4</w:t>
      </w:r>
    </w:p>
    <w:p w14:paraId="3A370D54" w14:textId="77777777" w:rsidR="00C53A20" w:rsidRPr="0063285C" w:rsidRDefault="00C53A20" w:rsidP="00C53A20"/>
    <w:p w14:paraId="6D072814" w14:textId="77777777" w:rsidR="00C53A20" w:rsidRPr="0063285C" w:rsidRDefault="00C53A20" w:rsidP="00C53A20">
      <w:r w:rsidRPr="0063285C">
        <w:lastRenderedPageBreak/>
        <w:t>0,25% (point two five percent)</w:t>
      </w:r>
    </w:p>
    <w:p w14:paraId="46997BEE" w14:textId="77777777" w:rsidR="00C53A20" w:rsidRPr="0063285C" w:rsidRDefault="00C53A20" w:rsidP="00C53A20"/>
    <w:p w14:paraId="09342C43" w14:textId="77777777" w:rsidR="00C53A20" w:rsidRPr="00642D33" w:rsidRDefault="00C53A20" w:rsidP="00C53A20">
      <w:pPr>
        <w:tabs>
          <w:tab w:val="left" w:pos="1134"/>
        </w:tabs>
        <w:ind w:left="1134" w:hanging="1134"/>
        <w:rPr>
          <w:b/>
        </w:rPr>
      </w:pPr>
      <w:r w:rsidRPr="0063285C">
        <w:rPr>
          <w:b/>
        </w:rPr>
        <w:t>PS6.9</w:t>
      </w:r>
      <w:r w:rsidRPr="0063285C">
        <w:rPr>
          <w:b/>
        </w:rPr>
        <w:tab/>
        <w:t>General – Utilities, Services and Levies</w:t>
      </w:r>
    </w:p>
    <w:p w14:paraId="3192AECD" w14:textId="77777777" w:rsidR="00C53A20" w:rsidRPr="0063285C" w:rsidRDefault="00C53A20" w:rsidP="00C53A20"/>
    <w:p w14:paraId="6348CB9B" w14:textId="77777777" w:rsidR="00C53A20" w:rsidRPr="00642D33" w:rsidRDefault="00C53A20" w:rsidP="00C53A20">
      <w:pPr>
        <w:tabs>
          <w:tab w:val="left" w:pos="1134"/>
        </w:tabs>
        <w:ind w:left="1134" w:hanging="1134"/>
        <w:rPr>
          <w:b/>
        </w:rPr>
      </w:pPr>
      <w:r w:rsidRPr="0063285C">
        <w:rPr>
          <w:b/>
        </w:rPr>
        <w:t>PS6.9.1</w:t>
      </w:r>
    </w:p>
    <w:p w14:paraId="7AB7F10A" w14:textId="77777777" w:rsidR="00C53A20" w:rsidRDefault="00C53A20" w:rsidP="00C53A20">
      <w:pPr>
        <w:tabs>
          <w:tab w:val="left" w:pos="1134"/>
        </w:tabs>
        <w:ind w:left="1134" w:hanging="1134"/>
        <w:rPr>
          <w:bCs/>
        </w:rPr>
      </w:pPr>
    </w:p>
    <w:p w14:paraId="7DA716DF" w14:textId="77777777" w:rsidR="00C53A20" w:rsidRDefault="00C53A20" w:rsidP="00C53A20">
      <w:pPr>
        <w:tabs>
          <w:tab w:val="left" w:pos="1134"/>
        </w:tabs>
        <w:ind w:left="1134" w:hanging="1134"/>
        <w:rPr>
          <w:bCs/>
        </w:rPr>
      </w:pPr>
      <w:r w:rsidRPr="00D76FE5">
        <w:t>Add heading for PS6.9.1 – “Electricity Interruption”</w:t>
      </w:r>
    </w:p>
    <w:p w14:paraId="0E256E2A" w14:textId="77777777" w:rsidR="00C53A20" w:rsidRDefault="00C53A20" w:rsidP="00C53A20">
      <w:pPr>
        <w:tabs>
          <w:tab w:val="left" w:pos="1134"/>
        </w:tabs>
        <w:ind w:left="1134" w:hanging="1134"/>
        <w:rPr>
          <w:bCs/>
        </w:rPr>
      </w:pPr>
    </w:p>
    <w:p w14:paraId="4CFFEC31" w14:textId="77777777" w:rsidR="00C53A20" w:rsidRDefault="00C53A20" w:rsidP="00C53A20">
      <w:pPr>
        <w:tabs>
          <w:tab w:val="left" w:pos="1134"/>
        </w:tabs>
        <w:ind w:left="1134" w:hanging="1134"/>
        <w:rPr>
          <w:bCs/>
        </w:rPr>
      </w:pPr>
      <w:r>
        <w:t>Replace the description of PS6.9.1 with the following:</w:t>
      </w:r>
    </w:p>
    <w:p w14:paraId="1114F0B7" w14:textId="77777777" w:rsidR="00C53A20" w:rsidRDefault="00C53A20" w:rsidP="00C53A20">
      <w:pPr>
        <w:tabs>
          <w:tab w:val="left" w:pos="1134"/>
        </w:tabs>
        <w:ind w:left="1134" w:hanging="1134"/>
        <w:rPr>
          <w:bCs/>
        </w:rPr>
      </w:pPr>
    </w:p>
    <w:p w14:paraId="6B6358F2" w14:textId="77777777" w:rsidR="00C53A20" w:rsidRPr="00D76FE5" w:rsidRDefault="00C53A20" w:rsidP="00C53A20">
      <w:pPr>
        <w:tabs>
          <w:tab w:val="left" w:pos="0"/>
        </w:tabs>
        <w:rPr>
          <w:bCs/>
        </w:rPr>
      </w:pPr>
      <w:r>
        <w:t>“In the event of Eskom or Municipal reticulation problems, Account Management problems, Diesel Generator or UPS problems, where such problems lead to power interruptions to the Toll Plaza, the Main Contractor shall pay a penalty. Without prejudice to any other remedy which the Employer may have, either in this agreement, or in law, the Employer shall be entitled to call on the Performance Security”</w:t>
      </w:r>
    </w:p>
    <w:p w14:paraId="5D582C28" w14:textId="77777777" w:rsidR="00C53A20" w:rsidRPr="00642D33" w:rsidRDefault="00C53A20" w:rsidP="00C53A20">
      <w:pPr>
        <w:tabs>
          <w:tab w:val="left" w:pos="1134"/>
        </w:tabs>
        <w:ind w:left="1134" w:hanging="1134"/>
        <w:rPr>
          <w:b/>
        </w:rPr>
      </w:pPr>
    </w:p>
    <w:p w14:paraId="1AA2D845" w14:textId="77777777" w:rsidR="00C53A20" w:rsidRPr="0063285C" w:rsidRDefault="00C53A20" w:rsidP="00C53A20"/>
    <w:p w14:paraId="744F8B75" w14:textId="77777777" w:rsidR="00C53A20" w:rsidRPr="0063285C" w:rsidRDefault="00C53A20" w:rsidP="00C53A20">
      <w:r w:rsidRPr="0063285C">
        <w:t>0.2% (point two percent)</w:t>
      </w:r>
    </w:p>
    <w:p w14:paraId="2AA5F0C8" w14:textId="77777777" w:rsidR="00C53A20" w:rsidRPr="0063285C" w:rsidRDefault="00C53A20" w:rsidP="00C53A20">
      <w:pPr>
        <w:rPr>
          <w:b/>
          <w:bCs/>
        </w:rPr>
      </w:pPr>
    </w:p>
    <w:p w14:paraId="3B12E413" w14:textId="77777777" w:rsidR="00C53A20" w:rsidRPr="00642D33" w:rsidRDefault="00C53A20" w:rsidP="00C53A20">
      <w:pPr>
        <w:tabs>
          <w:tab w:val="left" w:pos="1134"/>
        </w:tabs>
        <w:ind w:left="1134" w:hanging="1134"/>
        <w:rPr>
          <w:b/>
        </w:rPr>
      </w:pPr>
      <w:r w:rsidRPr="0063285C">
        <w:rPr>
          <w:b/>
        </w:rPr>
        <w:t>PS6.9.2</w:t>
      </w:r>
    </w:p>
    <w:p w14:paraId="5EC48850" w14:textId="77777777" w:rsidR="00C53A20" w:rsidRDefault="00C53A20" w:rsidP="00C53A20">
      <w:pPr>
        <w:tabs>
          <w:tab w:val="left" w:pos="1134"/>
        </w:tabs>
        <w:ind w:left="1134" w:hanging="1134"/>
        <w:rPr>
          <w:b/>
        </w:rPr>
      </w:pPr>
    </w:p>
    <w:p w14:paraId="34AE55FB" w14:textId="77777777" w:rsidR="00C53A20" w:rsidRDefault="00C53A20" w:rsidP="00C53A20">
      <w:pPr>
        <w:tabs>
          <w:tab w:val="left" w:pos="1134"/>
        </w:tabs>
        <w:ind w:left="1134" w:hanging="1134"/>
        <w:rPr>
          <w:bCs/>
        </w:rPr>
      </w:pPr>
      <w:r w:rsidRPr="001B134C">
        <w:t>Add heading for PS6.9.2 – “Provision of Services”</w:t>
      </w:r>
    </w:p>
    <w:p w14:paraId="1F254DC3" w14:textId="77777777" w:rsidR="00C53A20" w:rsidRDefault="00C53A20" w:rsidP="00C53A20">
      <w:pPr>
        <w:tabs>
          <w:tab w:val="left" w:pos="1134"/>
        </w:tabs>
        <w:ind w:left="1134" w:hanging="1134"/>
        <w:rPr>
          <w:bCs/>
        </w:rPr>
      </w:pPr>
    </w:p>
    <w:p w14:paraId="7524E191" w14:textId="77777777" w:rsidR="00C53A20" w:rsidRDefault="00C53A20" w:rsidP="00C53A20">
      <w:pPr>
        <w:tabs>
          <w:tab w:val="left" w:pos="1134"/>
        </w:tabs>
        <w:ind w:left="1134" w:hanging="1134"/>
        <w:rPr>
          <w:bCs/>
        </w:rPr>
      </w:pPr>
      <w:r>
        <w:t>Replace the description of PS6.9.2 with the following:</w:t>
      </w:r>
    </w:p>
    <w:p w14:paraId="22EE6C91" w14:textId="77777777" w:rsidR="00C53A20" w:rsidRPr="001B134C" w:rsidRDefault="00C53A20" w:rsidP="00C53A20">
      <w:pPr>
        <w:tabs>
          <w:tab w:val="left" w:pos="1134"/>
        </w:tabs>
        <w:ind w:left="1134" w:hanging="1134"/>
        <w:rPr>
          <w:bCs/>
        </w:rPr>
      </w:pPr>
    </w:p>
    <w:p w14:paraId="2FC7B7F1" w14:textId="5DC31D83" w:rsidR="00C53A20" w:rsidRPr="0063285C" w:rsidRDefault="00C53A20" w:rsidP="00C53A20">
      <w:r>
        <w:t>"In the event of non-compliance by the Contractor of its obligations pursuant to Clause 15.1 of the Standard Specifications for Operations and Maintenance for CTROM projects: General – Volume 2 Book 2(a), (excluding for the respect of electricity supply), the Main Contractor shall pay for each event of non-compliance)”</w:t>
      </w:r>
    </w:p>
    <w:p w14:paraId="1BE8540C" w14:textId="77777777" w:rsidR="00C53A20" w:rsidRPr="0063285C" w:rsidRDefault="00C53A20" w:rsidP="00C53A20"/>
    <w:p w14:paraId="3AED0C61" w14:textId="77777777" w:rsidR="00C53A20" w:rsidRPr="0063285C" w:rsidRDefault="00C53A20" w:rsidP="00C53A20">
      <w:r w:rsidRPr="0063285C">
        <w:t>0.2% (point two percent)</w:t>
      </w:r>
    </w:p>
    <w:p w14:paraId="3300ABAC" w14:textId="77777777" w:rsidR="00C53A20" w:rsidRPr="0063285C" w:rsidRDefault="00C53A20" w:rsidP="00C53A20"/>
    <w:p w14:paraId="3BC6B56F" w14:textId="77777777" w:rsidR="00C53A20" w:rsidRPr="00642D33" w:rsidRDefault="00C53A20" w:rsidP="00C53A20">
      <w:pPr>
        <w:tabs>
          <w:tab w:val="left" w:pos="1134"/>
        </w:tabs>
        <w:ind w:left="1134" w:hanging="1134"/>
        <w:rPr>
          <w:b/>
        </w:rPr>
      </w:pPr>
      <w:r w:rsidRPr="0063285C">
        <w:rPr>
          <w:b/>
        </w:rPr>
        <w:t>PS6.9.3</w:t>
      </w:r>
    </w:p>
    <w:p w14:paraId="512B35E5" w14:textId="77777777" w:rsidR="00C53A20" w:rsidRDefault="00C53A20" w:rsidP="00C53A20">
      <w:pPr>
        <w:tabs>
          <w:tab w:val="left" w:pos="1134"/>
        </w:tabs>
        <w:ind w:left="1134" w:hanging="1134"/>
        <w:rPr>
          <w:b/>
        </w:rPr>
      </w:pPr>
    </w:p>
    <w:p w14:paraId="01BF727A" w14:textId="77777777" w:rsidR="00C53A20" w:rsidRDefault="00C53A20" w:rsidP="00C53A20">
      <w:pPr>
        <w:tabs>
          <w:tab w:val="left" w:pos="1134"/>
        </w:tabs>
        <w:ind w:left="1134" w:hanging="1134"/>
        <w:rPr>
          <w:bCs/>
        </w:rPr>
      </w:pPr>
      <w:r w:rsidRPr="001B134C">
        <w:t>Add heading for PS6.9.3 – “Toll Lane Backup Power”</w:t>
      </w:r>
    </w:p>
    <w:p w14:paraId="28977575" w14:textId="77777777" w:rsidR="00C53A20" w:rsidRDefault="00C53A20" w:rsidP="00C53A20">
      <w:pPr>
        <w:tabs>
          <w:tab w:val="left" w:pos="1134"/>
        </w:tabs>
        <w:ind w:left="1134" w:hanging="1134"/>
        <w:rPr>
          <w:bCs/>
        </w:rPr>
      </w:pPr>
    </w:p>
    <w:p w14:paraId="5581D9C1" w14:textId="77777777" w:rsidR="00C53A20" w:rsidRDefault="00C53A20" w:rsidP="00C53A20">
      <w:pPr>
        <w:tabs>
          <w:tab w:val="left" w:pos="1134"/>
        </w:tabs>
        <w:ind w:left="1134" w:hanging="1134"/>
        <w:rPr>
          <w:bCs/>
        </w:rPr>
      </w:pPr>
      <w:r>
        <w:t>Replace the description of PS6.9.3 with the following:</w:t>
      </w:r>
    </w:p>
    <w:p w14:paraId="718BA032" w14:textId="77777777" w:rsidR="00C53A20" w:rsidRDefault="00C53A20" w:rsidP="00C53A20">
      <w:pPr>
        <w:tabs>
          <w:tab w:val="left" w:pos="1134"/>
        </w:tabs>
        <w:ind w:left="1134" w:hanging="1134"/>
        <w:rPr>
          <w:bCs/>
        </w:rPr>
      </w:pPr>
    </w:p>
    <w:p w14:paraId="148D8B43" w14:textId="77777777" w:rsidR="00C53A20" w:rsidRDefault="00C53A20" w:rsidP="00C53A20">
      <w:pPr>
        <w:rPr>
          <w:bCs/>
        </w:rPr>
      </w:pPr>
      <w:r>
        <w:t>“In the event of an interruption in the UPS or emergency electricity supply to the Toll Lanes and related equipment (which excludes the Toll Plaza UPS and Generator), the Contractor shall pay the following penalty:”</w:t>
      </w:r>
    </w:p>
    <w:p w14:paraId="15244ECD" w14:textId="77777777" w:rsidR="00C53A20" w:rsidRDefault="00C53A20" w:rsidP="00C53A20">
      <w:pPr>
        <w:rPr>
          <w:bCs/>
        </w:rPr>
      </w:pPr>
    </w:p>
    <w:p w14:paraId="2CEFD090" w14:textId="77777777" w:rsidR="00C53A20" w:rsidRDefault="00C53A20" w:rsidP="00C53A20">
      <w:pPr>
        <w:rPr>
          <w:b/>
        </w:rPr>
      </w:pPr>
      <w:r>
        <w:rPr>
          <w:b/>
        </w:rPr>
        <w:t>PS6.9.3.1</w:t>
      </w:r>
    </w:p>
    <w:p w14:paraId="0720DFBC" w14:textId="77777777" w:rsidR="00C53A20" w:rsidRDefault="00C53A20" w:rsidP="00C53A20">
      <w:pPr>
        <w:rPr>
          <w:b/>
        </w:rPr>
      </w:pPr>
    </w:p>
    <w:p w14:paraId="1333E459" w14:textId="77777777" w:rsidR="00C53A20" w:rsidRDefault="00C53A20" w:rsidP="00C53A20">
      <w:pPr>
        <w:rPr>
          <w:bCs/>
        </w:rPr>
      </w:pPr>
      <w:r>
        <w:t>Replace the description of PS6.9.3.1 with the following:”</w:t>
      </w:r>
    </w:p>
    <w:p w14:paraId="48CBF4E3" w14:textId="77777777" w:rsidR="00C53A20" w:rsidRDefault="00C53A20" w:rsidP="00C53A20">
      <w:pPr>
        <w:rPr>
          <w:bCs/>
        </w:rPr>
      </w:pPr>
    </w:p>
    <w:p w14:paraId="537E780A" w14:textId="77777777" w:rsidR="00C53A20" w:rsidRPr="001B134C" w:rsidRDefault="00C53A20" w:rsidP="00C53A20">
      <w:pPr>
        <w:rPr>
          <w:bCs/>
        </w:rPr>
      </w:pPr>
      <w:r>
        <w:t>“For interruptions where the emergency power to the Toll Lanes and related equipment fails within the last hour of the contractual requirement (already lasted 3 hours but did not make 4 hours as required).</w:t>
      </w:r>
    </w:p>
    <w:p w14:paraId="35CFEDBA" w14:textId="77777777" w:rsidR="00C53A20" w:rsidRPr="0063285C" w:rsidRDefault="00C53A20" w:rsidP="00C53A20"/>
    <w:p w14:paraId="04DFC719" w14:textId="77777777" w:rsidR="00C53A20" w:rsidRPr="0063285C" w:rsidRDefault="00C53A20" w:rsidP="00C53A20">
      <w:r w:rsidRPr="0063285C">
        <w:t>0.5% (point five percent)</w:t>
      </w:r>
    </w:p>
    <w:p w14:paraId="17E5CB59" w14:textId="77777777" w:rsidR="00C53A20" w:rsidRPr="0063285C" w:rsidRDefault="00C53A20" w:rsidP="00C53A20"/>
    <w:p w14:paraId="65B6D0D3" w14:textId="77777777" w:rsidR="00C53A20" w:rsidRPr="00642D33" w:rsidRDefault="00C53A20" w:rsidP="00C53A20">
      <w:pPr>
        <w:tabs>
          <w:tab w:val="left" w:pos="1134"/>
        </w:tabs>
        <w:ind w:left="1134" w:hanging="1134"/>
        <w:rPr>
          <w:b/>
        </w:rPr>
      </w:pPr>
      <w:r w:rsidRPr="0063285C">
        <w:rPr>
          <w:b/>
        </w:rPr>
        <w:t>PS6.9.3.2</w:t>
      </w:r>
    </w:p>
    <w:p w14:paraId="31761109" w14:textId="77777777" w:rsidR="00C53A20" w:rsidRPr="0063285C" w:rsidRDefault="00C53A20" w:rsidP="00C53A20"/>
    <w:p w14:paraId="19784CB4" w14:textId="77777777" w:rsidR="00C53A20" w:rsidRDefault="00C53A20" w:rsidP="00C53A20">
      <w:r>
        <w:t>Replace the description of PS6.9.3.2 with the following:”</w:t>
      </w:r>
    </w:p>
    <w:p w14:paraId="37236557" w14:textId="77777777" w:rsidR="00C53A20" w:rsidRDefault="00C53A20" w:rsidP="00C53A20"/>
    <w:p w14:paraId="63F38D2D" w14:textId="77777777" w:rsidR="00C53A20" w:rsidRDefault="00C53A20" w:rsidP="00C53A20">
      <w:r>
        <w:t>“For interruptions where the emergency power to the Toll Lanes and related equipment fails before the last hour of the contractual requirement (lasted less than 3 hours).”</w:t>
      </w:r>
    </w:p>
    <w:p w14:paraId="117BD7A2" w14:textId="77777777" w:rsidR="00C53A20" w:rsidRPr="0063285C" w:rsidRDefault="00C53A20" w:rsidP="00C53A20"/>
    <w:p w14:paraId="570C24FC" w14:textId="77777777" w:rsidR="00C53A20" w:rsidRPr="0063285C" w:rsidRDefault="00C53A20" w:rsidP="00C53A20">
      <w:r w:rsidRPr="0063285C">
        <w:t>1% (one percent)</w:t>
      </w:r>
    </w:p>
    <w:p w14:paraId="07F3CE29" w14:textId="77777777" w:rsidR="00C53A20" w:rsidRPr="0063285C" w:rsidRDefault="00C53A20" w:rsidP="00C53A20"/>
    <w:p w14:paraId="2F38C2FA" w14:textId="77777777" w:rsidR="00C53A20" w:rsidRPr="00642D33" w:rsidRDefault="00C53A20" w:rsidP="00C53A20">
      <w:pPr>
        <w:tabs>
          <w:tab w:val="left" w:pos="1134"/>
        </w:tabs>
        <w:ind w:left="1134" w:hanging="1134"/>
        <w:rPr>
          <w:b/>
        </w:rPr>
      </w:pPr>
      <w:r w:rsidRPr="0063285C">
        <w:rPr>
          <w:b/>
        </w:rPr>
        <w:t xml:space="preserve">PS6.10 </w:t>
      </w:r>
      <w:r w:rsidRPr="0063285C">
        <w:rPr>
          <w:b/>
        </w:rPr>
        <w:tab/>
        <w:t>General Safety and Security</w:t>
      </w:r>
    </w:p>
    <w:p w14:paraId="2F9CC09F" w14:textId="77777777" w:rsidR="00C53A20" w:rsidRPr="00642D33" w:rsidRDefault="00C53A20" w:rsidP="00C53A20">
      <w:pPr>
        <w:tabs>
          <w:tab w:val="left" w:pos="1134"/>
        </w:tabs>
        <w:ind w:left="1134" w:hanging="1134"/>
        <w:rPr>
          <w:b/>
        </w:rPr>
      </w:pPr>
    </w:p>
    <w:p w14:paraId="1E4F063A" w14:textId="52987CE3" w:rsidR="00C53A20" w:rsidRDefault="008734FA" w:rsidP="00C53A20">
      <w:r w:rsidRPr="008734FA">
        <w:rPr>
          <w:b/>
        </w:rPr>
        <w:t>PS6.10.1 Penalties on Safety and Security</w:t>
      </w:r>
      <w:r w:rsidR="00494325">
        <w:t>A</w:t>
      </w:r>
      <w:r w:rsidR="00BC1F8A" w:rsidRPr="00BC1F8A">
        <w:t>dd the following two sub-clauses:</w:t>
      </w:r>
    </w:p>
    <w:p w14:paraId="58AEAA13" w14:textId="77777777" w:rsidR="00C53A20" w:rsidRPr="001B134C" w:rsidRDefault="00C53A20" w:rsidP="00C53A20">
      <w:pPr>
        <w:rPr>
          <w:b/>
          <w:bCs/>
        </w:rPr>
      </w:pPr>
      <w:r w:rsidRPr="001B134C">
        <w:rPr>
          <w:b/>
        </w:rPr>
        <w:lastRenderedPageBreak/>
        <w:t>PS6.10.1.1</w:t>
      </w:r>
    </w:p>
    <w:p w14:paraId="3FBF6DEC" w14:textId="77777777" w:rsidR="00C53A20" w:rsidRDefault="00C53A20" w:rsidP="00C53A20"/>
    <w:p w14:paraId="2DE8DA77" w14:textId="77777777" w:rsidR="00C53A20" w:rsidRDefault="00C53A20" w:rsidP="00C53A20">
      <w:r>
        <w:t>Add the following to PS6.10.1.1:</w:t>
      </w:r>
    </w:p>
    <w:p w14:paraId="5911D801" w14:textId="77777777" w:rsidR="00C53A20" w:rsidRDefault="00C53A20" w:rsidP="00C53A20"/>
    <w:p w14:paraId="1C9870DD" w14:textId="77777777" w:rsidR="00C53A20" w:rsidRDefault="00C53A20" w:rsidP="00C53A20">
      <w:r>
        <w:t>“In the event that the Main Contractor does not comply with its obligations specified in Clause 15.4.1 of the Standard Specifications for Operations and Maintenance of CTROM Projects: General (Volume 2 Book 2a), the Main Contractor shall pay a penalty for each event of non-compliance”</w:t>
      </w:r>
    </w:p>
    <w:p w14:paraId="1F2E813D" w14:textId="77777777" w:rsidR="00C53A20" w:rsidRPr="0063285C" w:rsidRDefault="00C53A20" w:rsidP="00C53A20"/>
    <w:p w14:paraId="5620C86A" w14:textId="77777777" w:rsidR="00C53A20" w:rsidRPr="0063285C" w:rsidRDefault="00C53A20" w:rsidP="00C53A20">
      <w:r w:rsidRPr="0063285C">
        <w:t>0.25% (point two five percent)</w:t>
      </w:r>
    </w:p>
    <w:p w14:paraId="42B580BF" w14:textId="77777777" w:rsidR="00C53A20" w:rsidRPr="0063285C" w:rsidRDefault="00C53A20" w:rsidP="00C53A20"/>
    <w:p w14:paraId="4818EAFD" w14:textId="77777777" w:rsidR="00C53A20" w:rsidRPr="00D76FE5" w:rsidRDefault="00C53A20" w:rsidP="00C53A20">
      <w:pPr>
        <w:rPr>
          <w:b/>
          <w:bCs/>
        </w:rPr>
      </w:pPr>
      <w:r w:rsidRPr="00D76FE5">
        <w:rPr>
          <w:b/>
        </w:rPr>
        <w:t>PS6.10.1.</w:t>
      </w:r>
      <w:r>
        <w:rPr>
          <w:b/>
        </w:rPr>
        <w:t>2</w:t>
      </w:r>
    </w:p>
    <w:p w14:paraId="7EFBD050" w14:textId="77777777" w:rsidR="00C53A20" w:rsidRDefault="00C53A20" w:rsidP="00C53A20"/>
    <w:p w14:paraId="1D737630" w14:textId="77777777" w:rsidR="00C53A20" w:rsidRDefault="00C53A20" w:rsidP="00C53A20">
      <w:r>
        <w:t>Add the following to PS6.10.1.2:</w:t>
      </w:r>
    </w:p>
    <w:p w14:paraId="7189E348" w14:textId="77777777" w:rsidR="00C53A20" w:rsidRDefault="00C53A20" w:rsidP="00C53A20"/>
    <w:p w14:paraId="51E124CF" w14:textId="77777777" w:rsidR="00C53A20" w:rsidRDefault="00C53A20" w:rsidP="00C53A20">
      <w:r>
        <w:t>“In the event that the Main Contractor does not comply with its obligations specified in Clause 15.4.2 of the Standard Specifications for Operations and Maintenance of CTROM Projects: General (Volume 2 Book 2a), the Main Contractor shall pay a penalty for each event of non-compliance”</w:t>
      </w:r>
    </w:p>
    <w:p w14:paraId="454E0984" w14:textId="77777777" w:rsidR="00C53A20" w:rsidRPr="0063285C" w:rsidRDefault="00C53A20" w:rsidP="00C53A20"/>
    <w:p w14:paraId="5DCFF181" w14:textId="77777777" w:rsidR="00C53A20" w:rsidRPr="0063285C" w:rsidRDefault="00C53A20" w:rsidP="00C53A20">
      <w:r w:rsidRPr="0063285C">
        <w:t>0.25% (point two five percent)</w:t>
      </w:r>
    </w:p>
    <w:p w14:paraId="0D70D8EE" w14:textId="77777777" w:rsidR="00C53A20" w:rsidRPr="0063285C" w:rsidRDefault="00C53A20" w:rsidP="00C53A20"/>
    <w:p w14:paraId="3D3EC7A0" w14:textId="77777777" w:rsidR="00C53A20" w:rsidRPr="00642D33" w:rsidRDefault="00C53A20" w:rsidP="00C53A20">
      <w:pPr>
        <w:tabs>
          <w:tab w:val="left" w:pos="1134"/>
        </w:tabs>
        <w:ind w:left="1134" w:hanging="1134"/>
        <w:rPr>
          <w:b/>
        </w:rPr>
      </w:pPr>
      <w:r w:rsidRPr="0063285C">
        <w:rPr>
          <w:b/>
        </w:rPr>
        <w:t>PS6.10.2</w:t>
      </w:r>
    </w:p>
    <w:p w14:paraId="2C7D2290" w14:textId="77777777" w:rsidR="00C53A20" w:rsidRPr="0063285C" w:rsidRDefault="00C53A20" w:rsidP="00C53A20"/>
    <w:p w14:paraId="57A3B532" w14:textId="77777777" w:rsidR="00C53A20" w:rsidRPr="0063285C" w:rsidRDefault="00C53A20" w:rsidP="00C53A20">
      <w:r w:rsidRPr="0063285C">
        <w:t>0.25% (point two five percent)</w:t>
      </w:r>
    </w:p>
    <w:p w14:paraId="3E6B128F" w14:textId="77777777" w:rsidR="00C53A20" w:rsidRPr="0063285C" w:rsidRDefault="00C53A20" w:rsidP="00C53A20"/>
    <w:p w14:paraId="2CB3D829" w14:textId="77777777" w:rsidR="00C53A20" w:rsidRPr="00642D33" w:rsidRDefault="00C53A20" w:rsidP="00C53A20">
      <w:pPr>
        <w:tabs>
          <w:tab w:val="left" w:pos="1134"/>
        </w:tabs>
        <w:ind w:left="1134" w:hanging="1134"/>
        <w:rPr>
          <w:b/>
        </w:rPr>
      </w:pPr>
      <w:r w:rsidRPr="0063285C">
        <w:rPr>
          <w:b/>
        </w:rPr>
        <w:t xml:space="preserve">PS6.11 </w:t>
      </w:r>
      <w:r w:rsidRPr="0063285C">
        <w:rPr>
          <w:b/>
        </w:rPr>
        <w:tab/>
        <w:t>General – Quality Assurance</w:t>
      </w:r>
    </w:p>
    <w:p w14:paraId="0A785911" w14:textId="77777777" w:rsidR="00C53A20" w:rsidRPr="0063285C" w:rsidRDefault="00C53A20" w:rsidP="00C53A20">
      <w:pPr>
        <w:rPr>
          <w:b/>
          <w:bCs/>
        </w:rPr>
      </w:pPr>
    </w:p>
    <w:p w14:paraId="45FD8F2F" w14:textId="77777777" w:rsidR="00C53A20" w:rsidRPr="00642D33" w:rsidRDefault="00C53A20" w:rsidP="00C53A20">
      <w:pPr>
        <w:tabs>
          <w:tab w:val="left" w:pos="1134"/>
        </w:tabs>
        <w:ind w:left="1134" w:hanging="1134"/>
        <w:rPr>
          <w:b/>
        </w:rPr>
      </w:pPr>
      <w:r w:rsidRPr="0063285C">
        <w:rPr>
          <w:b/>
        </w:rPr>
        <w:t>PS6.11.1</w:t>
      </w:r>
    </w:p>
    <w:p w14:paraId="2B6AC5C8" w14:textId="77777777" w:rsidR="00C53A20" w:rsidRPr="0063285C" w:rsidRDefault="00C53A20" w:rsidP="00C53A20"/>
    <w:p w14:paraId="3A325CFA" w14:textId="77777777" w:rsidR="00C53A20" w:rsidRPr="0063285C" w:rsidRDefault="00C53A20" w:rsidP="00C53A20">
      <w:r w:rsidRPr="0063285C">
        <w:t>0.5% (point five percent)</w:t>
      </w:r>
    </w:p>
    <w:p w14:paraId="3925BC10" w14:textId="77777777" w:rsidR="00C53A20" w:rsidRPr="0063285C" w:rsidRDefault="00C53A20" w:rsidP="00C53A20"/>
    <w:p w14:paraId="77AC7219" w14:textId="77777777" w:rsidR="00C53A20" w:rsidRPr="0063285C" w:rsidRDefault="00C53A20" w:rsidP="00C53A20">
      <w:r w:rsidRPr="0063285C">
        <w:t>Add the following new subclause:</w:t>
      </w:r>
    </w:p>
    <w:p w14:paraId="2DA22371" w14:textId="77777777" w:rsidR="00C53A20" w:rsidRPr="0063285C" w:rsidRDefault="00C53A20" w:rsidP="00C53A20"/>
    <w:p w14:paraId="4036715B" w14:textId="77777777" w:rsidR="00C53A20" w:rsidRPr="00642D33" w:rsidRDefault="00C53A20" w:rsidP="00C53A20">
      <w:pPr>
        <w:tabs>
          <w:tab w:val="left" w:pos="1134"/>
        </w:tabs>
        <w:ind w:left="1134" w:hanging="1134"/>
        <w:rPr>
          <w:b/>
        </w:rPr>
      </w:pPr>
      <w:r w:rsidRPr="0063285C">
        <w:rPr>
          <w:b/>
        </w:rPr>
        <w:t>“PS6.11.2</w:t>
      </w:r>
    </w:p>
    <w:p w14:paraId="03A77898" w14:textId="77777777" w:rsidR="00C53A20" w:rsidRPr="0063285C" w:rsidRDefault="00C53A20" w:rsidP="00C53A20"/>
    <w:p w14:paraId="4ACA0C1A" w14:textId="77777777" w:rsidR="00C53A20" w:rsidRPr="0063285C" w:rsidRDefault="00C53A20" w:rsidP="00C53A20">
      <w:r w:rsidRPr="0063285C">
        <w:t>In the event that the Contractor fails to adhere to an instruction from the Employer’s Representative as depicted in Clause 3.3 of the Conditions of Contract, the Contractor shall pay a penalty for each event of non-compliance on a monthly basis until resolved.</w:t>
      </w:r>
    </w:p>
    <w:p w14:paraId="443F13B7" w14:textId="77777777" w:rsidR="00C53A20" w:rsidRPr="0063285C" w:rsidRDefault="00C53A20" w:rsidP="00C53A20"/>
    <w:p w14:paraId="42E43E41" w14:textId="77777777" w:rsidR="00C53A20" w:rsidRPr="0063285C" w:rsidRDefault="00C53A20" w:rsidP="00C53A20">
      <w:r w:rsidRPr="0063285C">
        <w:t>0.25% (point two five percent)</w:t>
      </w:r>
    </w:p>
    <w:p w14:paraId="4935173C" w14:textId="77777777" w:rsidR="00C53A20" w:rsidRPr="0063285C" w:rsidRDefault="00C53A20" w:rsidP="00C53A20"/>
    <w:p w14:paraId="14C9278D" w14:textId="77777777" w:rsidR="00C53A20" w:rsidRPr="00642D33" w:rsidRDefault="00C53A20" w:rsidP="00C53A20">
      <w:pPr>
        <w:tabs>
          <w:tab w:val="left" w:pos="1134"/>
        </w:tabs>
        <w:ind w:left="1134" w:hanging="1134"/>
        <w:rPr>
          <w:b/>
        </w:rPr>
      </w:pPr>
      <w:r w:rsidRPr="0063285C">
        <w:rPr>
          <w:b/>
        </w:rPr>
        <w:t xml:space="preserve">PS6.13 </w:t>
      </w:r>
      <w:r w:rsidRPr="0063285C">
        <w:rPr>
          <w:b/>
        </w:rPr>
        <w:tab/>
        <w:t>Toll Road Services – Road Incident Management Systems</w:t>
      </w:r>
    </w:p>
    <w:p w14:paraId="03FEFC08" w14:textId="77777777" w:rsidR="00C53A20" w:rsidRPr="0063285C" w:rsidRDefault="00C53A20" w:rsidP="00C53A20">
      <w:pPr>
        <w:rPr>
          <w:b/>
          <w:bCs/>
        </w:rPr>
      </w:pPr>
    </w:p>
    <w:p w14:paraId="68176E09" w14:textId="77777777" w:rsidR="00C53A20" w:rsidRPr="00642D33" w:rsidRDefault="00C53A20" w:rsidP="00C53A20">
      <w:pPr>
        <w:tabs>
          <w:tab w:val="left" w:pos="1134"/>
        </w:tabs>
        <w:ind w:left="1134" w:hanging="1134"/>
        <w:rPr>
          <w:b/>
        </w:rPr>
      </w:pPr>
      <w:r w:rsidRPr="0063285C">
        <w:rPr>
          <w:b/>
        </w:rPr>
        <w:t>PS6.13.1</w:t>
      </w:r>
    </w:p>
    <w:p w14:paraId="65E532C6" w14:textId="77777777" w:rsidR="00C53A20" w:rsidRPr="0063285C" w:rsidRDefault="00C53A20" w:rsidP="00C53A20"/>
    <w:p w14:paraId="24D9B82A" w14:textId="77777777" w:rsidR="00C53A20" w:rsidRPr="0063285C" w:rsidRDefault="00C53A20" w:rsidP="00C53A20">
      <w:r w:rsidRPr="0063285C">
        <w:t>0.1% (point one percent)</w:t>
      </w:r>
    </w:p>
    <w:p w14:paraId="4F7ADBC1" w14:textId="77777777" w:rsidR="00C53A20" w:rsidRPr="0063285C" w:rsidRDefault="00C53A20" w:rsidP="00C53A20"/>
    <w:p w14:paraId="05434ADC" w14:textId="218C8DC8" w:rsidR="00C53A20" w:rsidRPr="008567C9" w:rsidRDefault="005A3F8B" w:rsidP="00C53A20">
      <w:pPr>
        <w:rPr>
          <w:b/>
          <w:bCs/>
        </w:rPr>
      </w:pPr>
      <w:r w:rsidRPr="008567C9">
        <w:rPr>
          <w:b/>
        </w:rPr>
        <w:t xml:space="preserve">PS6.14 </w:t>
      </w:r>
      <w:r w:rsidRPr="008567C9">
        <w:rPr>
          <w:b/>
        </w:rPr>
        <w:tab/>
        <w:t>Toll Road Services – Route Patrol Services</w:t>
      </w:r>
    </w:p>
    <w:p w14:paraId="019B9FE9" w14:textId="77777777" w:rsidR="00C53A20" w:rsidRPr="008567C9" w:rsidRDefault="00C53A20" w:rsidP="00C53A20">
      <w:pPr>
        <w:tabs>
          <w:tab w:val="left" w:pos="1134"/>
        </w:tabs>
        <w:ind w:left="1134" w:hanging="1134"/>
        <w:rPr>
          <w:bCs/>
        </w:rPr>
      </w:pPr>
      <w:r w:rsidRPr="008567C9">
        <w:t>Delete PS6.14.1.1 and split into the following two clauses:</w:t>
      </w:r>
    </w:p>
    <w:p w14:paraId="4A5253C8" w14:textId="77777777" w:rsidR="00C53A20" w:rsidRPr="008567C9" w:rsidRDefault="00C53A20" w:rsidP="00C53A20">
      <w:pPr>
        <w:tabs>
          <w:tab w:val="left" w:pos="1134"/>
        </w:tabs>
        <w:ind w:left="1134" w:hanging="1134"/>
        <w:rPr>
          <w:b/>
        </w:rPr>
      </w:pPr>
    </w:p>
    <w:p w14:paraId="66621C23" w14:textId="00D4310C" w:rsidR="00C53A20" w:rsidRPr="008567C9" w:rsidRDefault="005C18AD" w:rsidP="00C53A20">
      <w:r w:rsidRPr="008567C9">
        <w:rPr>
          <w:b/>
        </w:rPr>
        <w:t xml:space="preserve">PS6.14.1.1 Frequency of Route Service Patrols </w:t>
      </w:r>
    </w:p>
    <w:p w14:paraId="187FC3C6" w14:textId="77777777" w:rsidR="00E43DD9" w:rsidRPr="00AC00E4" w:rsidRDefault="00E43DD9" w:rsidP="00C53A20"/>
    <w:p w14:paraId="5CDE6153" w14:textId="22F1275C" w:rsidR="00C53A20" w:rsidRPr="008567C9" w:rsidRDefault="00C53A20" w:rsidP="00C53A20">
      <w:r w:rsidRPr="008567C9">
        <w:t>Add the following description to PS6.14.1.1.1:</w:t>
      </w:r>
    </w:p>
    <w:p w14:paraId="5A489B98" w14:textId="77777777" w:rsidR="00C53A20" w:rsidRPr="008567C9" w:rsidRDefault="00C53A20" w:rsidP="00C53A20"/>
    <w:p w14:paraId="2E860C62" w14:textId="676A4F15" w:rsidR="00C53A20" w:rsidRDefault="00C53A20" w:rsidP="00C53A20">
      <w:r w:rsidRPr="008567C9">
        <w:t xml:space="preserve">“If the Main Contractor does not comply to the frequency of Route Service Patrols as specified in the Standard Specifications for Operations and Maintenance of CTROM Projects: General (Volume 2 Book 2a) then the Main Contractor shall pay a penalty for each day of </w:t>
      </w:r>
      <w:r w:rsidR="005239E5" w:rsidRPr="008567C9">
        <w:t>non-compliance”.</w:t>
      </w:r>
    </w:p>
    <w:p w14:paraId="6795D03C" w14:textId="77777777" w:rsidR="00C53A20" w:rsidRDefault="00C53A20" w:rsidP="00C53A20"/>
    <w:p w14:paraId="79627652" w14:textId="77777777" w:rsidR="00C53A20" w:rsidRPr="0063285C" w:rsidRDefault="00C53A20" w:rsidP="00C53A20">
      <w:r w:rsidRPr="0063285C">
        <w:t>0.5% (point five percent)</w:t>
      </w:r>
    </w:p>
    <w:p w14:paraId="5162108A" w14:textId="77777777" w:rsidR="00C53A20" w:rsidRPr="0063285C" w:rsidRDefault="00C53A20" w:rsidP="00C53A20">
      <w:pPr>
        <w:rPr>
          <w:b/>
          <w:bCs/>
        </w:rPr>
      </w:pPr>
    </w:p>
    <w:p w14:paraId="3A215593" w14:textId="77777777" w:rsidR="00C53A20" w:rsidRPr="00642D33" w:rsidRDefault="00C53A20" w:rsidP="00C53A20">
      <w:pPr>
        <w:tabs>
          <w:tab w:val="left" w:pos="1134"/>
        </w:tabs>
        <w:ind w:left="1134" w:hanging="1134"/>
        <w:rPr>
          <w:b/>
        </w:rPr>
      </w:pPr>
      <w:r w:rsidRPr="0063285C">
        <w:rPr>
          <w:b/>
        </w:rPr>
        <w:t>PS6.14.1.1.2</w:t>
      </w:r>
    </w:p>
    <w:p w14:paraId="2BDCC145" w14:textId="77777777" w:rsidR="00C53A20" w:rsidRPr="0063285C" w:rsidRDefault="00C53A20" w:rsidP="00C53A20"/>
    <w:p w14:paraId="4EEF37E0" w14:textId="77777777" w:rsidR="00C53A20" w:rsidRDefault="00C53A20" w:rsidP="00C53A20">
      <w:r>
        <w:t>Add the following description to PS6.14.1.1.2:</w:t>
      </w:r>
    </w:p>
    <w:p w14:paraId="4A3F74F9" w14:textId="77777777" w:rsidR="00C53A20" w:rsidRDefault="00C53A20" w:rsidP="00C53A20"/>
    <w:p w14:paraId="7F77642C" w14:textId="70EF5314" w:rsidR="00C53A20" w:rsidRDefault="00C53A20" w:rsidP="00C53A20">
      <w:r>
        <w:lastRenderedPageBreak/>
        <w:t xml:space="preserve">“If the Main Contractor does not comply to the number of Patrol Vehicles as specified in the Standard Specifications for Operations and Maintenance of CTROM Projects: General (Volume 2 Book 2a) then the Main Contractor shall pay a penalty for each day of </w:t>
      </w:r>
      <w:r w:rsidR="005239E5">
        <w:t>non-compliance”.</w:t>
      </w:r>
    </w:p>
    <w:p w14:paraId="224AE585" w14:textId="77777777" w:rsidR="00C53A20" w:rsidRDefault="00C53A20" w:rsidP="00C53A20"/>
    <w:p w14:paraId="2E53EAC5" w14:textId="77777777" w:rsidR="00C53A20" w:rsidRPr="0063285C" w:rsidRDefault="00C53A20" w:rsidP="00C53A20">
      <w:r w:rsidRPr="0063285C">
        <w:t>0.25% (point two five percent)</w:t>
      </w:r>
    </w:p>
    <w:p w14:paraId="64625E08" w14:textId="77777777" w:rsidR="00C53A20" w:rsidRPr="0063285C" w:rsidRDefault="00C53A20" w:rsidP="00C53A20"/>
    <w:p w14:paraId="2CBE4A46" w14:textId="77777777" w:rsidR="00C53A20" w:rsidRPr="00642D33" w:rsidRDefault="00C53A20" w:rsidP="00C53A20">
      <w:pPr>
        <w:tabs>
          <w:tab w:val="left" w:pos="1134"/>
        </w:tabs>
        <w:ind w:left="1134" w:hanging="1134"/>
        <w:rPr>
          <w:b/>
        </w:rPr>
      </w:pPr>
      <w:r w:rsidRPr="0063285C">
        <w:rPr>
          <w:b/>
        </w:rPr>
        <w:t>PS6.14.1.2</w:t>
      </w:r>
    </w:p>
    <w:p w14:paraId="1B343274" w14:textId="77777777" w:rsidR="00C53A20" w:rsidRPr="0063285C" w:rsidRDefault="00C53A20" w:rsidP="00C53A20"/>
    <w:p w14:paraId="3C804982" w14:textId="77777777" w:rsidR="00C53A20" w:rsidRDefault="00C53A20" w:rsidP="00C53A20">
      <w:r>
        <w:t>Replace PS6.4.1.2 with the following:</w:t>
      </w:r>
    </w:p>
    <w:p w14:paraId="2090D100" w14:textId="77777777" w:rsidR="00C53A20" w:rsidRDefault="00C53A20" w:rsidP="00C53A20"/>
    <w:p w14:paraId="6EAEBF7E" w14:textId="77777777" w:rsidR="00C53A20" w:rsidRDefault="00C53A20" w:rsidP="00C53A20">
      <w:r>
        <w:t>“If the Main Contractor does not comply with activities listed in Clause 19.4 of the Standard Specifications for Operations and Maintenance of CTROM Projects: General (Volume 2 Book 2a), then the Main Contractor shall pay a penalty for each activity that have not been performed continuously.”</w:t>
      </w:r>
    </w:p>
    <w:p w14:paraId="40F54474" w14:textId="77777777" w:rsidR="00C53A20" w:rsidRDefault="00C53A20" w:rsidP="00C53A20"/>
    <w:p w14:paraId="1C4FDD66" w14:textId="77777777" w:rsidR="00C53A20" w:rsidRPr="0063285C" w:rsidRDefault="00C53A20" w:rsidP="00C53A20">
      <w:r w:rsidRPr="0063285C">
        <w:t>0.1% per activity (point one percent)</w:t>
      </w:r>
    </w:p>
    <w:p w14:paraId="3EED61EE" w14:textId="77777777" w:rsidR="00C53A20" w:rsidRPr="0063285C" w:rsidRDefault="00C53A20" w:rsidP="00C53A20"/>
    <w:p w14:paraId="33D2B311" w14:textId="77777777" w:rsidR="00C53A20" w:rsidRPr="00642D33" w:rsidRDefault="00C53A20" w:rsidP="00C53A20">
      <w:pPr>
        <w:tabs>
          <w:tab w:val="left" w:pos="1134"/>
        </w:tabs>
        <w:ind w:left="1134" w:hanging="1134"/>
        <w:rPr>
          <w:b/>
        </w:rPr>
      </w:pPr>
      <w:r w:rsidRPr="0063285C">
        <w:rPr>
          <w:b/>
        </w:rPr>
        <w:t>PS6.14.1.3</w:t>
      </w:r>
    </w:p>
    <w:p w14:paraId="352C5138" w14:textId="77777777" w:rsidR="00C53A20" w:rsidRPr="0063285C" w:rsidRDefault="00C53A20" w:rsidP="00C53A20"/>
    <w:p w14:paraId="0034941C" w14:textId="77777777" w:rsidR="00C53A20" w:rsidRPr="0063285C" w:rsidRDefault="00C53A20" w:rsidP="00C53A20">
      <w:r w:rsidRPr="0063285C">
        <w:t>1.0% (one percent)</w:t>
      </w:r>
    </w:p>
    <w:p w14:paraId="7C22A393" w14:textId="77777777" w:rsidR="00C53A20" w:rsidRPr="0063285C" w:rsidRDefault="00C53A20" w:rsidP="00C53A20"/>
    <w:p w14:paraId="50DDDB87" w14:textId="3A0A43F2" w:rsidR="00C53A20" w:rsidRPr="001B134C" w:rsidRDefault="00420197" w:rsidP="00C53A20">
      <w:r w:rsidRPr="00420197">
        <w:rPr>
          <w:b/>
          <w:bCs/>
        </w:rPr>
        <w:t>Replace PS6.14.1.4 with the heading “PS6.14.1.4 Route Patrol Fittings and Equipment” and add the following three sub-clauses:</w:t>
      </w:r>
    </w:p>
    <w:p w14:paraId="6A3BA275" w14:textId="77777777" w:rsidR="00C53A20" w:rsidRPr="0063285C" w:rsidRDefault="00C53A20" w:rsidP="00C53A20">
      <w:pPr>
        <w:rPr>
          <w:b/>
          <w:bCs/>
        </w:rPr>
      </w:pPr>
    </w:p>
    <w:p w14:paraId="0CD4493C" w14:textId="77777777" w:rsidR="00C53A20" w:rsidRPr="00642D33" w:rsidRDefault="00C53A20" w:rsidP="00C53A20">
      <w:pPr>
        <w:tabs>
          <w:tab w:val="left" w:pos="1134"/>
        </w:tabs>
        <w:ind w:left="1134" w:hanging="1134"/>
        <w:rPr>
          <w:b/>
        </w:rPr>
      </w:pPr>
      <w:r w:rsidRPr="0063285C">
        <w:rPr>
          <w:b/>
        </w:rPr>
        <w:t>PS6.14.1.4.1</w:t>
      </w:r>
    </w:p>
    <w:p w14:paraId="470A3765" w14:textId="77777777" w:rsidR="00C53A20" w:rsidRPr="0063285C" w:rsidRDefault="00C53A20" w:rsidP="00C53A20"/>
    <w:p w14:paraId="6DFC0B29" w14:textId="77777777" w:rsidR="00C53A20" w:rsidRDefault="00C53A20" w:rsidP="00C53A20">
      <w:r>
        <w:t>Add the following to PS6.14.1.4.1:</w:t>
      </w:r>
    </w:p>
    <w:p w14:paraId="79450C31" w14:textId="77777777" w:rsidR="00C53A20" w:rsidRDefault="00C53A20" w:rsidP="00C53A20"/>
    <w:p w14:paraId="68F1AE02" w14:textId="77777777" w:rsidR="00C53A20" w:rsidRDefault="00C53A20" w:rsidP="00C53A20">
      <w:r>
        <w:t>“If the Main Contractor does not comply with the minimum required vehicle fittings in Clause 19.4 of the Standard Specification for Operations and Maintenance of CTROM Projects: General (Volume 2 Book 2a), then the Main Contractor shall pay a penalty for each day of non-compliance</w:t>
      </w:r>
    </w:p>
    <w:p w14:paraId="1AAD6675" w14:textId="77777777" w:rsidR="00C53A20" w:rsidRDefault="00C53A20" w:rsidP="00C53A20"/>
    <w:p w14:paraId="09406748" w14:textId="77777777" w:rsidR="00C53A20" w:rsidRPr="0063285C" w:rsidRDefault="00C53A20" w:rsidP="00C53A20">
      <w:r w:rsidRPr="0063285C">
        <w:t>0.33% (point three percent)</w:t>
      </w:r>
    </w:p>
    <w:p w14:paraId="06C6E14B" w14:textId="77777777" w:rsidR="00C53A20" w:rsidRPr="0063285C" w:rsidRDefault="00C53A20" w:rsidP="00C53A20"/>
    <w:p w14:paraId="16BDAD33" w14:textId="77777777" w:rsidR="00C53A20" w:rsidRPr="00642D33" w:rsidRDefault="00C53A20" w:rsidP="00C53A20">
      <w:pPr>
        <w:tabs>
          <w:tab w:val="left" w:pos="1134"/>
        </w:tabs>
        <w:ind w:left="1134" w:hanging="1134"/>
        <w:rPr>
          <w:b/>
        </w:rPr>
      </w:pPr>
      <w:r w:rsidRPr="0063285C">
        <w:rPr>
          <w:b/>
        </w:rPr>
        <w:t>PS6.14.1.4.2</w:t>
      </w:r>
    </w:p>
    <w:p w14:paraId="05AA44CA" w14:textId="77777777" w:rsidR="00C53A20" w:rsidRPr="0063285C" w:rsidRDefault="00C53A20" w:rsidP="00C53A20"/>
    <w:p w14:paraId="701DA2E4" w14:textId="77777777" w:rsidR="00C53A20" w:rsidRDefault="00C53A20" w:rsidP="00C53A20">
      <w:r>
        <w:t>Add the following to PS6.14.1.4.2:</w:t>
      </w:r>
    </w:p>
    <w:p w14:paraId="3BFEF6CB" w14:textId="77777777" w:rsidR="00C53A20" w:rsidRDefault="00C53A20" w:rsidP="00C53A20"/>
    <w:p w14:paraId="3F4EAE3A" w14:textId="77777777" w:rsidR="00C53A20" w:rsidRDefault="00C53A20" w:rsidP="00C53A20">
      <w:r>
        <w:t>“If the Main Contractor does not comply with the minimum required personnel equipment in Clause 19.4 of the Standard Specification for Operations and Maintenance of CTROM Projects: General (Volume 2 Book 2a), then the Main Contractor shall pay a penalty for each day of non-compliance</w:t>
      </w:r>
    </w:p>
    <w:p w14:paraId="487EB0CD" w14:textId="77777777" w:rsidR="00C53A20" w:rsidRPr="0063285C" w:rsidRDefault="00C53A20" w:rsidP="00C53A20"/>
    <w:p w14:paraId="3F51781F" w14:textId="77777777" w:rsidR="00C53A20" w:rsidRPr="0063285C" w:rsidRDefault="00C53A20" w:rsidP="00C53A20">
      <w:r w:rsidRPr="0063285C">
        <w:t>0.33% (point three percent)</w:t>
      </w:r>
    </w:p>
    <w:p w14:paraId="337A1A53" w14:textId="77777777" w:rsidR="00C53A20" w:rsidRPr="0063285C" w:rsidRDefault="00C53A20" w:rsidP="00C53A20"/>
    <w:p w14:paraId="6E50AC8E" w14:textId="77777777" w:rsidR="00C53A20" w:rsidRPr="00642D33" w:rsidRDefault="00C53A20" w:rsidP="00C53A20">
      <w:pPr>
        <w:tabs>
          <w:tab w:val="left" w:pos="1134"/>
        </w:tabs>
        <w:ind w:left="1134" w:hanging="1134"/>
        <w:rPr>
          <w:b/>
        </w:rPr>
      </w:pPr>
      <w:r w:rsidRPr="0063285C">
        <w:rPr>
          <w:b/>
        </w:rPr>
        <w:t>PS6.14.1.4.3</w:t>
      </w:r>
    </w:p>
    <w:p w14:paraId="27F8AB97" w14:textId="77777777" w:rsidR="00C53A20" w:rsidRPr="0063285C" w:rsidRDefault="00C53A20" w:rsidP="00C53A20"/>
    <w:p w14:paraId="09DB77D5" w14:textId="77777777" w:rsidR="00C53A20" w:rsidRDefault="00C53A20" w:rsidP="00C53A20">
      <w:r>
        <w:t>Add the following to PS6.14.1.4.3:</w:t>
      </w:r>
    </w:p>
    <w:p w14:paraId="4390CDCB" w14:textId="77777777" w:rsidR="00C53A20" w:rsidRDefault="00C53A20" w:rsidP="00C53A20"/>
    <w:p w14:paraId="2533AD0E" w14:textId="77777777" w:rsidR="00C53A20" w:rsidRDefault="00C53A20" w:rsidP="00C53A20">
      <w:r>
        <w:t>“If the Main Contractor does not comply with the minimum required vehicle equipment in Clause 19.4 of the Standard Specification for Operations and Maintenance of CTROM Projects: General (Volume 2 Book 2a), then the Main Contractor shall pay a penalty for each day of non-compliance</w:t>
      </w:r>
    </w:p>
    <w:p w14:paraId="4A82B06D" w14:textId="77777777" w:rsidR="00C53A20" w:rsidRPr="0063285C" w:rsidRDefault="00C53A20" w:rsidP="00C53A20"/>
    <w:p w14:paraId="12B7243C" w14:textId="77777777" w:rsidR="00C53A20" w:rsidRPr="0063285C" w:rsidRDefault="00C53A20" w:rsidP="00C53A20">
      <w:r w:rsidRPr="0063285C">
        <w:t>0.33% (point three percent)</w:t>
      </w:r>
    </w:p>
    <w:p w14:paraId="16F5D516" w14:textId="77777777" w:rsidR="00C53A20" w:rsidRPr="0063285C" w:rsidRDefault="00C53A20" w:rsidP="00C53A20"/>
    <w:p w14:paraId="6FFC64D0" w14:textId="77777777" w:rsidR="00C53A20" w:rsidRPr="00642D33" w:rsidRDefault="00C53A20" w:rsidP="00C53A20">
      <w:pPr>
        <w:tabs>
          <w:tab w:val="left" w:pos="1134"/>
        </w:tabs>
        <w:ind w:left="1134" w:hanging="1134"/>
        <w:rPr>
          <w:b/>
        </w:rPr>
      </w:pPr>
      <w:r w:rsidRPr="0063285C">
        <w:rPr>
          <w:b/>
        </w:rPr>
        <w:t>PS6.15.1</w:t>
      </w:r>
    </w:p>
    <w:p w14:paraId="40B465C4" w14:textId="77777777" w:rsidR="00C53A20" w:rsidRPr="0063285C" w:rsidRDefault="00C53A20" w:rsidP="00C53A20"/>
    <w:p w14:paraId="63B0E0C0" w14:textId="77777777" w:rsidR="00C53A20" w:rsidRPr="0063285C" w:rsidRDefault="00C53A20" w:rsidP="00C53A20">
      <w:r w:rsidRPr="0063285C">
        <w:t>0.15% (point one five percent)</w:t>
      </w:r>
    </w:p>
    <w:p w14:paraId="13AB09B5" w14:textId="77777777" w:rsidR="00C53A20" w:rsidRPr="0063285C" w:rsidRDefault="00C53A20" w:rsidP="00C53A20"/>
    <w:bookmarkEnd w:id="619"/>
    <w:p w14:paraId="23A02412" w14:textId="77777777" w:rsidR="00C53A20" w:rsidRPr="0063285C" w:rsidRDefault="00C53A20" w:rsidP="00C53A20">
      <w:pPr>
        <w:pStyle w:val="Heading1"/>
        <w:ind w:left="1134" w:hanging="1134"/>
        <w:rPr>
          <w:lang w:val="en-GB"/>
        </w:rPr>
      </w:pPr>
      <w:r w:rsidRPr="0063285C">
        <w:rPr>
          <w:lang w:val="en-GB"/>
        </w:rPr>
        <w:br w:type="page"/>
      </w:r>
    </w:p>
    <w:p w14:paraId="51948CAC" w14:textId="77777777" w:rsidR="00C53A20" w:rsidRPr="00642D33" w:rsidRDefault="00C53A20" w:rsidP="00C53A20">
      <w:pPr>
        <w:tabs>
          <w:tab w:val="left" w:pos="1134"/>
        </w:tabs>
        <w:ind w:left="1134" w:hanging="1134"/>
        <w:rPr>
          <w:b/>
        </w:rPr>
      </w:pPr>
      <w:r w:rsidRPr="00642D33">
        <w:rPr>
          <w:b/>
        </w:rPr>
        <w:lastRenderedPageBreak/>
        <w:t>C3.2.7</w:t>
      </w:r>
      <w:r w:rsidRPr="00642D33">
        <w:rPr>
          <w:b/>
        </w:rPr>
        <w:tab/>
        <w:t>PARTICULAR AMENDMENTS TO THE STANDARD SPECIFICATIONS FOR OPERATIONS AND MAINTENANCE OF CTROM PROJECTS: PAYMENT METHODOLOGY AND DESCRIPTION OF PAYMENT ITEMS (VOLUME 2 BOOK 7A)</w:t>
      </w:r>
      <w:bookmarkEnd w:id="612"/>
    </w:p>
    <w:p w14:paraId="4AE57CEC" w14:textId="77777777" w:rsidR="00C53A20" w:rsidRPr="0063285C" w:rsidRDefault="00C53A20" w:rsidP="00C53A20">
      <w:pPr>
        <w:pStyle w:val="BodyText"/>
        <w:spacing w:line="276" w:lineRule="auto"/>
      </w:pPr>
    </w:p>
    <w:p w14:paraId="60F64CCA" w14:textId="77777777" w:rsidR="00C53A20" w:rsidRPr="007E7D0E" w:rsidRDefault="00C53A20" w:rsidP="00C53A20">
      <w:pPr>
        <w:pStyle w:val="BodyText"/>
        <w:spacing w:line="276" w:lineRule="auto"/>
        <w:ind w:left="1134"/>
        <w:rPr>
          <w:sz w:val="20"/>
          <w:szCs w:val="20"/>
        </w:rPr>
      </w:pPr>
      <w:r w:rsidRPr="007E7D0E">
        <w:rPr>
          <w:sz w:val="20"/>
          <w:szCs w:val="20"/>
        </w:rPr>
        <w:t>The number of each Clause as a Particular Specification in this section consists of the Prefix PS followed by a number corresponding to the number of the relevant Clause in the Standard Specifications for Operations and Maintenance of CTROM Projects:  Payment Methodology and Description of Payment Items (Volume 2 Book 7a). The number of any new Clause which does not form part of any Clause in the Standard Specifications for Operations and Maintenance of CTROM Projects: Payment Methodology and Description of Payment Items (Volume 2 Book 7a), and which is included herein, is also prefixed by PS followed by a new number. Such new numbers follow on the last Clause used in the relevant section of the Standard Specifications for Operations and Maintenance of CTROM Projects: Payment Methodology and Description of Payment Items (Volume 2 Book 7a).</w:t>
      </w:r>
    </w:p>
    <w:p w14:paraId="63ECC02A" w14:textId="77777777" w:rsidR="00C53A20" w:rsidRPr="007E7D0E" w:rsidRDefault="00C53A20" w:rsidP="00C53A20">
      <w:pPr>
        <w:pStyle w:val="BodyText"/>
        <w:spacing w:line="276" w:lineRule="auto"/>
        <w:ind w:left="1134"/>
        <w:rPr>
          <w:sz w:val="20"/>
          <w:szCs w:val="20"/>
        </w:rPr>
      </w:pPr>
    </w:p>
    <w:p w14:paraId="0C9502D9" w14:textId="77777777" w:rsidR="00C53A20" w:rsidRPr="007E7D0E" w:rsidRDefault="00C53A20" w:rsidP="00C53A20">
      <w:pPr>
        <w:pStyle w:val="BodyText"/>
        <w:ind w:left="1134"/>
        <w:rPr>
          <w:sz w:val="20"/>
          <w:szCs w:val="20"/>
        </w:rPr>
      </w:pPr>
    </w:p>
    <w:p w14:paraId="4B9AEE69" w14:textId="77777777" w:rsidR="00C53A20" w:rsidRPr="0063285C" w:rsidRDefault="00C53A20" w:rsidP="00C53A20">
      <w:pPr>
        <w:tabs>
          <w:tab w:val="left" w:pos="1134"/>
        </w:tabs>
        <w:rPr>
          <w:b/>
          <w:bCs/>
          <w:u w:val="single"/>
        </w:rPr>
      </w:pPr>
      <w:r w:rsidRPr="0063285C">
        <w:rPr>
          <w:b/>
          <w:u w:val="single"/>
        </w:rPr>
        <w:t>PART A – PAYMENT METHODOLOGY</w:t>
      </w:r>
    </w:p>
    <w:p w14:paraId="11B91919" w14:textId="77777777" w:rsidR="00C53A20" w:rsidRDefault="00C53A20" w:rsidP="00C53A20">
      <w:pPr>
        <w:tabs>
          <w:tab w:val="left" w:pos="1134"/>
        </w:tabs>
        <w:rPr>
          <w:b/>
          <w:bCs/>
          <w:u w:val="single"/>
        </w:rPr>
      </w:pPr>
    </w:p>
    <w:p w14:paraId="05049D97" w14:textId="77777777" w:rsidR="00C53A20" w:rsidRPr="00642D33" w:rsidRDefault="00C53A20" w:rsidP="00C53A20">
      <w:pPr>
        <w:tabs>
          <w:tab w:val="left" w:pos="1134"/>
        </w:tabs>
        <w:ind w:left="1134" w:hanging="1134"/>
        <w:rPr>
          <w:b/>
        </w:rPr>
      </w:pPr>
      <w:r w:rsidRPr="0063285C">
        <w:rPr>
          <w:b/>
        </w:rPr>
        <w:t>PS3.4</w:t>
      </w:r>
      <w:r w:rsidRPr="0063285C">
        <w:rPr>
          <w:b/>
        </w:rPr>
        <w:tab/>
        <w:t>Toll System payment items linked to Milestone Testing</w:t>
      </w:r>
    </w:p>
    <w:p w14:paraId="1D1E649A" w14:textId="77777777" w:rsidR="00C53A20" w:rsidRPr="0063285C" w:rsidRDefault="00C53A20" w:rsidP="00C53A20">
      <w:pPr>
        <w:tabs>
          <w:tab w:val="left" w:pos="1134"/>
        </w:tabs>
        <w:rPr>
          <w:b/>
          <w:bCs/>
          <w:u w:val="single"/>
        </w:rPr>
      </w:pPr>
    </w:p>
    <w:p w14:paraId="32062B02" w14:textId="77777777" w:rsidR="00C53A20" w:rsidRDefault="00C53A20" w:rsidP="00C53A20">
      <w:pPr>
        <w:tabs>
          <w:tab w:val="left" w:pos="1134"/>
        </w:tabs>
      </w:pPr>
      <w:r w:rsidRPr="0063285C">
        <w:t>Delete the “Table 1.1 milestone dependant items before lane expansion/reversible lane creation” and replace with the following table:</w:t>
      </w:r>
    </w:p>
    <w:p w14:paraId="31ACB502" w14:textId="77777777" w:rsidR="00C53A20" w:rsidRDefault="00C53A20" w:rsidP="00C53A20">
      <w:pPr>
        <w:tabs>
          <w:tab w:val="left" w:pos="1134"/>
        </w:tabs>
      </w:pPr>
    </w:p>
    <w:p w14:paraId="49A8D9EE" w14:textId="77777777" w:rsidR="00C53A20" w:rsidRPr="0063285C" w:rsidRDefault="00C53A20" w:rsidP="00C53A20">
      <w:pPr>
        <w:tabs>
          <w:tab w:val="left" w:pos="1134"/>
        </w:tabs>
        <w:rPr>
          <w:bCs/>
        </w:rPr>
      </w:pPr>
    </w:p>
    <w:p w14:paraId="6DBD4EE2" w14:textId="77777777" w:rsidR="00C53A20" w:rsidRPr="0063285C" w:rsidRDefault="00C53A20" w:rsidP="00C53A20">
      <w:pPr>
        <w:tabs>
          <w:tab w:val="left" w:pos="1134"/>
        </w:tabs>
        <w:rPr>
          <w:bCs/>
        </w:rPr>
        <w:sectPr w:rsidR="00C53A20" w:rsidRPr="0063285C" w:rsidSect="00173484">
          <w:headerReference w:type="default" r:id="rId117"/>
          <w:footerReference w:type="default" r:id="rId118"/>
          <w:pgSz w:w="11907" w:h="16840" w:code="9"/>
          <w:pgMar w:top="1134" w:right="1304" w:bottom="1134" w:left="1418" w:header="567" w:footer="567" w:gutter="0"/>
          <w:paperSrc w:first="15" w:other="15"/>
          <w:pgNumType w:chapStyle="1" w:chapSep="period"/>
          <w:cols w:space="720"/>
          <w:docGrid w:linePitch="272"/>
        </w:sectPr>
      </w:pPr>
    </w:p>
    <w:tbl>
      <w:tblPr>
        <w:tblW w:w="14850" w:type="dxa"/>
        <w:tblBorders>
          <w:top w:val="single" w:sz="12" w:space="0" w:color="000000"/>
          <w:bottom w:val="single" w:sz="12" w:space="0" w:color="000000"/>
        </w:tblBorders>
        <w:tblLayout w:type="fixed"/>
        <w:tblLook w:val="01E0" w:firstRow="1" w:lastRow="1" w:firstColumn="1" w:lastColumn="1" w:noHBand="0" w:noVBand="0"/>
      </w:tblPr>
      <w:tblGrid>
        <w:gridCol w:w="959"/>
        <w:gridCol w:w="4819"/>
        <w:gridCol w:w="1296"/>
        <w:gridCol w:w="1296"/>
        <w:gridCol w:w="1296"/>
        <w:gridCol w:w="1296"/>
        <w:gridCol w:w="1296"/>
        <w:gridCol w:w="1296"/>
        <w:gridCol w:w="1296"/>
      </w:tblGrid>
      <w:tr w:rsidR="00C53A20" w:rsidRPr="0063285C" w14:paraId="0BA5049B" w14:textId="77777777">
        <w:trPr>
          <w:trHeight w:val="454"/>
          <w:tblHeader/>
        </w:trPr>
        <w:tc>
          <w:tcPr>
            <w:tcW w:w="14850" w:type="dxa"/>
            <w:gridSpan w:val="9"/>
            <w:tcBorders>
              <w:top w:val="single" w:sz="4" w:space="0" w:color="auto"/>
              <w:left w:val="single" w:sz="4" w:space="0" w:color="auto"/>
              <w:bottom w:val="single" w:sz="4" w:space="0" w:color="auto"/>
              <w:right w:val="single" w:sz="4" w:space="0" w:color="auto"/>
            </w:tcBorders>
            <w:shd w:val="clear" w:color="auto" w:fill="auto"/>
          </w:tcPr>
          <w:p w14:paraId="128822A0" w14:textId="77777777" w:rsidR="00C53A20" w:rsidRPr="0063285C" w:rsidRDefault="00C53A20">
            <w:pPr>
              <w:spacing w:before="80" w:after="40" w:line="312" w:lineRule="auto"/>
              <w:rPr>
                <w:rFonts w:ascii="Arial Narrow" w:hAnsi="Arial Narrow"/>
                <w:b/>
                <w:bCs/>
              </w:rPr>
            </w:pPr>
            <w:r w:rsidRPr="0063285C">
              <w:rPr>
                <w:rFonts w:ascii="Arial Narrow" w:hAnsi="Arial Narrow"/>
                <w:b/>
              </w:rPr>
              <w:lastRenderedPageBreak/>
              <w:t>MILESTONE DEPENDANT ITEMS BEFORE LANE EXPANSION / REVERSIBLE LANE CREATION</w:t>
            </w:r>
          </w:p>
        </w:tc>
      </w:tr>
      <w:tr w:rsidR="00C53A20" w:rsidRPr="0063285C" w14:paraId="0B5AF1BD" w14:textId="77777777">
        <w:trPr>
          <w:trHeight w:val="907"/>
          <w:tblHeader/>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4AE75CA" w14:textId="77777777" w:rsidR="00C53A20" w:rsidRPr="00910155" w:rsidRDefault="00C53A20">
            <w:pPr>
              <w:spacing w:before="80" w:after="40" w:line="312" w:lineRule="auto"/>
              <w:jc w:val="center"/>
              <w:rPr>
                <w:b/>
              </w:rPr>
            </w:pPr>
            <w:r w:rsidRPr="00910155">
              <w:rPr>
                <w:b/>
              </w:rPr>
              <w:t>Payment Item</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43E9AB29" w14:textId="77777777" w:rsidR="00C53A20" w:rsidRPr="00910155" w:rsidRDefault="00C53A20">
            <w:pPr>
              <w:spacing w:before="80" w:after="40" w:line="312" w:lineRule="auto"/>
              <w:jc w:val="center"/>
              <w:rPr>
                <w:b/>
              </w:rPr>
            </w:pPr>
            <w:r w:rsidRPr="00910155">
              <w:rPr>
                <w:b/>
              </w:rPr>
              <w:t>Milestone Description vs Toll System Component</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7658297F" w14:textId="77777777" w:rsidR="00C53A20" w:rsidRPr="00910155" w:rsidRDefault="00C53A20">
            <w:pPr>
              <w:spacing w:before="80" w:after="40" w:line="312" w:lineRule="auto"/>
              <w:jc w:val="center"/>
              <w:rPr>
                <w:b/>
              </w:rPr>
            </w:pPr>
            <w:r w:rsidRPr="00910155">
              <w:rPr>
                <w:b/>
              </w:rPr>
              <w:t>Functional Specification</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2F3CD2AA" w14:textId="77777777" w:rsidR="00C53A20" w:rsidRPr="00910155" w:rsidRDefault="00C53A20">
            <w:pPr>
              <w:spacing w:before="80" w:after="40" w:line="312" w:lineRule="auto"/>
              <w:jc w:val="center"/>
              <w:rPr>
                <w:b/>
              </w:rPr>
            </w:pPr>
            <w:r w:rsidRPr="00910155">
              <w:rPr>
                <w:b/>
              </w:rPr>
              <w:t>Hardware Verification</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4B6AA264" w14:textId="77777777" w:rsidR="00C53A20" w:rsidRPr="00910155" w:rsidRDefault="00C53A20">
            <w:pPr>
              <w:spacing w:before="80" w:after="40" w:line="312" w:lineRule="auto"/>
              <w:jc w:val="center"/>
              <w:rPr>
                <w:b/>
              </w:rPr>
            </w:pPr>
            <w:r w:rsidRPr="00910155">
              <w:rPr>
                <w:b/>
              </w:rPr>
              <w:t>Combined Software Factory Acceptance Test (SFAT)</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54E4BFFA" w14:textId="77777777" w:rsidR="00C53A20" w:rsidRPr="00910155" w:rsidRDefault="00C53A20">
            <w:pPr>
              <w:spacing w:before="80" w:after="40" w:line="312" w:lineRule="auto"/>
              <w:jc w:val="center"/>
              <w:rPr>
                <w:b/>
              </w:rPr>
            </w:pPr>
            <w:r w:rsidRPr="00910155">
              <w:rPr>
                <w:b/>
              </w:rPr>
              <w:t>Functional Compliance (FC)</w:t>
            </w:r>
          </w:p>
        </w:tc>
        <w:tc>
          <w:tcPr>
            <w:tcW w:w="1296" w:type="dxa"/>
            <w:tcBorders>
              <w:top w:val="single" w:sz="4" w:space="0" w:color="auto"/>
              <w:left w:val="single" w:sz="4" w:space="0" w:color="auto"/>
              <w:bottom w:val="single" w:sz="4" w:space="0" w:color="auto"/>
              <w:right w:val="single" w:sz="4" w:space="0" w:color="auto"/>
            </w:tcBorders>
            <w:vAlign w:val="center"/>
          </w:tcPr>
          <w:p w14:paraId="66A5B801" w14:textId="77777777" w:rsidR="00C53A20" w:rsidRPr="00910155" w:rsidRDefault="00C53A20">
            <w:pPr>
              <w:spacing w:before="80" w:after="40" w:line="312" w:lineRule="auto"/>
              <w:jc w:val="center"/>
              <w:rPr>
                <w:b/>
              </w:rPr>
            </w:pPr>
            <w:r w:rsidRPr="00910155">
              <w:rPr>
                <w:b/>
              </w:rPr>
              <w:t>ETC Functionality</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7E90E490" w14:textId="77777777" w:rsidR="00C53A20" w:rsidRPr="00910155" w:rsidRDefault="00C53A20">
            <w:pPr>
              <w:spacing w:before="80" w:after="40" w:line="312" w:lineRule="auto"/>
              <w:jc w:val="center"/>
              <w:rPr>
                <w:b/>
              </w:rPr>
            </w:pPr>
            <w:r w:rsidRPr="00910155">
              <w:rPr>
                <w:b/>
              </w:rPr>
              <w:t>Provisional Compliance (PC)</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179D5F3A" w14:textId="77777777" w:rsidR="00C53A20" w:rsidRPr="00910155" w:rsidRDefault="00C53A20">
            <w:pPr>
              <w:spacing w:before="80" w:after="40" w:line="312" w:lineRule="auto"/>
              <w:jc w:val="center"/>
              <w:rPr>
                <w:b/>
              </w:rPr>
            </w:pPr>
            <w:r w:rsidRPr="00910155">
              <w:rPr>
                <w:b/>
              </w:rPr>
              <w:t>System Compliance</w:t>
            </w:r>
          </w:p>
        </w:tc>
      </w:tr>
      <w:tr w:rsidR="00C53A20" w:rsidRPr="0063285C" w14:paraId="311D7018" w14:textId="77777777">
        <w:trPr>
          <w:trHeight w:val="397"/>
        </w:trPr>
        <w:tc>
          <w:tcPr>
            <w:tcW w:w="959" w:type="dxa"/>
            <w:tcBorders>
              <w:top w:val="single" w:sz="4" w:space="0" w:color="auto"/>
              <w:left w:val="single" w:sz="4" w:space="0" w:color="auto"/>
              <w:bottom w:val="single" w:sz="4" w:space="0" w:color="auto"/>
              <w:right w:val="single" w:sz="4" w:space="0" w:color="auto"/>
            </w:tcBorders>
            <w:shd w:val="clear" w:color="auto" w:fill="auto"/>
          </w:tcPr>
          <w:p w14:paraId="3AF8A5F2" w14:textId="77777777" w:rsidR="00C53A20" w:rsidRPr="00910155" w:rsidRDefault="00C53A20">
            <w:pPr>
              <w:spacing w:before="80" w:after="40"/>
              <w:jc w:val="center"/>
            </w:pPr>
            <w:r w:rsidRPr="00910155">
              <w:t>B-2001</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7002F6EC" w14:textId="77777777" w:rsidR="00C53A20" w:rsidRPr="00910155" w:rsidRDefault="00C53A20">
            <w:pPr>
              <w:spacing w:before="80" w:after="40"/>
              <w:ind w:left="43"/>
            </w:pPr>
            <w:r w:rsidRPr="00910155">
              <w:t>Provision of Toll System Software and Hardware: Back-Office System.</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3CC7BCE9" w14:textId="77777777" w:rsidR="00C53A20" w:rsidRPr="00910155" w:rsidRDefault="00C53A20">
            <w:pPr>
              <w:spacing w:before="80" w:after="40" w:line="312" w:lineRule="auto"/>
              <w:jc w:val="center"/>
            </w:pPr>
            <w:r w:rsidRPr="00910155">
              <w:t>10%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55A7162D" w14:textId="77777777" w:rsidR="00C53A20" w:rsidRPr="00910155" w:rsidRDefault="00C53A20">
            <w:pPr>
              <w:spacing w:before="80" w:after="40" w:line="312" w:lineRule="auto"/>
              <w:jc w:val="center"/>
            </w:pPr>
            <w:r w:rsidRPr="00910155">
              <w:t>20%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060AACE5" w14:textId="77777777" w:rsidR="00C53A20" w:rsidRPr="00910155" w:rsidRDefault="00C53A20">
            <w:pPr>
              <w:spacing w:before="80" w:after="40" w:line="312" w:lineRule="auto"/>
              <w:jc w:val="center"/>
            </w:pPr>
            <w:r w:rsidRPr="00910155">
              <w:t>15%</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629779EC" w14:textId="77777777" w:rsidR="00C53A20" w:rsidRPr="00910155" w:rsidRDefault="00C53A20">
            <w:pPr>
              <w:spacing w:before="80" w:after="40" w:line="312" w:lineRule="auto"/>
              <w:jc w:val="center"/>
            </w:pPr>
            <w:r w:rsidRPr="00910155">
              <w:t>15%</w:t>
            </w:r>
          </w:p>
        </w:tc>
        <w:tc>
          <w:tcPr>
            <w:tcW w:w="1296" w:type="dxa"/>
            <w:tcBorders>
              <w:top w:val="single" w:sz="4" w:space="0" w:color="auto"/>
              <w:left w:val="single" w:sz="4" w:space="0" w:color="auto"/>
              <w:bottom w:val="single" w:sz="4" w:space="0" w:color="auto"/>
              <w:right w:val="single" w:sz="4" w:space="0" w:color="auto"/>
            </w:tcBorders>
            <w:vAlign w:val="center"/>
          </w:tcPr>
          <w:p w14:paraId="682D3D6E" w14:textId="77777777" w:rsidR="00C53A20" w:rsidRPr="00910155" w:rsidRDefault="00C53A20">
            <w:pPr>
              <w:spacing w:before="80" w:after="40" w:line="312" w:lineRule="auto"/>
              <w:jc w:val="center"/>
            </w:pPr>
            <w:r w:rsidRPr="00910155">
              <w:t>10%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2A9A97FA" w14:textId="77777777" w:rsidR="00C53A20" w:rsidRPr="00910155" w:rsidRDefault="00C53A20">
            <w:pPr>
              <w:spacing w:before="80" w:after="40" w:line="312" w:lineRule="auto"/>
              <w:jc w:val="center"/>
            </w:pPr>
            <w:r w:rsidRPr="00910155">
              <w:t>15%</w:t>
            </w:r>
          </w:p>
        </w:tc>
        <w:tc>
          <w:tcPr>
            <w:tcW w:w="129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7C524B2" w14:textId="77777777" w:rsidR="00C53A20" w:rsidRPr="00910155" w:rsidRDefault="00C53A20">
            <w:pPr>
              <w:spacing w:before="80" w:after="40" w:line="312" w:lineRule="auto"/>
              <w:ind w:left="113" w:right="113"/>
              <w:jc w:val="center"/>
              <w:rPr>
                <w:b/>
              </w:rPr>
            </w:pPr>
            <w:r w:rsidRPr="00910155">
              <w:rPr>
                <w:b/>
              </w:rPr>
              <w:t>15 % of the total of the Payment Items</w:t>
            </w:r>
          </w:p>
        </w:tc>
      </w:tr>
      <w:tr w:rsidR="00C53A20" w:rsidRPr="0063285C" w14:paraId="401106EC" w14:textId="77777777">
        <w:trPr>
          <w:trHeight w:val="510"/>
        </w:trPr>
        <w:tc>
          <w:tcPr>
            <w:tcW w:w="959" w:type="dxa"/>
            <w:tcBorders>
              <w:top w:val="single" w:sz="4" w:space="0" w:color="auto"/>
              <w:left w:val="single" w:sz="4" w:space="0" w:color="auto"/>
              <w:bottom w:val="single" w:sz="4" w:space="0" w:color="auto"/>
              <w:right w:val="single" w:sz="4" w:space="0" w:color="auto"/>
            </w:tcBorders>
            <w:shd w:val="clear" w:color="auto" w:fill="auto"/>
          </w:tcPr>
          <w:p w14:paraId="516221BC" w14:textId="77777777" w:rsidR="00C53A20" w:rsidRPr="00910155" w:rsidRDefault="00C53A20">
            <w:pPr>
              <w:spacing w:before="80" w:after="40"/>
              <w:jc w:val="center"/>
            </w:pPr>
            <w:r w:rsidRPr="00910155">
              <w:t>B-2002</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3CB4FB0B" w14:textId="77777777" w:rsidR="00C53A20" w:rsidRPr="00910155" w:rsidRDefault="00C53A20">
            <w:pPr>
              <w:spacing w:before="80" w:after="40"/>
              <w:ind w:left="43"/>
            </w:pPr>
            <w:r w:rsidRPr="00910155">
              <w:t>Provision of Toll System Software and Hardware: Video Grabbing System (VGS)</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060FB55C" w14:textId="77777777" w:rsidR="00C53A20" w:rsidRPr="00910155" w:rsidRDefault="00C53A20">
            <w:pPr>
              <w:spacing w:before="80" w:after="40" w:line="312" w:lineRule="auto"/>
              <w:jc w:val="center"/>
            </w:pPr>
            <w:r w:rsidRPr="00910155">
              <w:t>10%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23AD2E2A" w14:textId="77777777" w:rsidR="00C53A20" w:rsidRPr="00910155" w:rsidRDefault="00C53A20">
            <w:pPr>
              <w:spacing w:before="80" w:after="40" w:line="312" w:lineRule="auto"/>
              <w:jc w:val="center"/>
            </w:pPr>
            <w:r w:rsidRPr="00910155">
              <w:t>20%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45D0CD63" w14:textId="77777777" w:rsidR="00C53A20" w:rsidRPr="00910155" w:rsidRDefault="00C53A20">
            <w:pPr>
              <w:spacing w:before="80" w:after="40" w:line="312" w:lineRule="auto"/>
              <w:jc w:val="center"/>
            </w:pPr>
            <w:r w:rsidRPr="00910155">
              <w:t>15%</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7664176B" w14:textId="77777777" w:rsidR="00C53A20" w:rsidRPr="00910155" w:rsidRDefault="00C53A20">
            <w:pPr>
              <w:spacing w:before="80" w:after="40" w:line="312" w:lineRule="auto"/>
              <w:jc w:val="center"/>
            </w:pPr>
            <w:r w:rsidRPr="00910155">
              <w:t>15%</w:t>
            </w:r>
          </w:p>
        </w:tc>
        <w:tc>
          <w:tcPr>
            <w:tcW w:w="1296" w:type="dxa"/>
            <w:tcBorders>
              <w:top w:val="single" w:sz="4" w:space="0" w:color="auto"/>
              <w:left w:val="single" w:sz="4" w:space="0" w:color="auto"/>
              <w:bottom w:val="single" w:sz="4" w:space="0" w:color="auto"/>
              <w:right w:val="single" w:sz="4" w:space="0" w:color="auto"/>
            </w:tcBorders>
            <w:vAlign w:val="center"/>
          </w:tcPr>
          <w:p w14:paraId="78E35682" w14:textId="77777777" w:rsidR="00C53A20" w:rsidRPr="00910155" w:rsidRDefault="00C53A20">
            <w:pPr>
              <w:spacing w:before="80" w:after="40" w:line="312" w:lineRule="auto"/>
              <w:jc w:val="center"/>
            </w:pPr>
            <w:r w:rsidRPr="00910155">
              <w:t>10%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447AB622" w14:textId="77777777" w:rsidR="00C53A20" w:rsidRPr="00910155" w:rsidRDefault="00C53A20">
            <w:pPr>
              <w:spacing w:before="80" w:after="40" w:line="312" w:lineRule="auto"/>
              <w:jc w:val="center"/>
            </w:pPr>
            <w:r w:rsidRPr="00910155">
              <w:t>15%</w:t>
            </w:r>
          </w:p>
        </w:tc>
        <w:tc>
          <w:tcPr>
            <w:tcW w:w="1296" w:type="dxa"/>
            <w:vMerge/>
            <w:tcBorders>
              <w:top w:val="single" w:sz="4" w:space="0" w:color="auto"/>
              <w:left w:val="single" w:sz="4" w:space="0" w:color="auto"/>
              <w:bottom w:val="single" w:sz="4" w:space="0" w:color="auto"/>
              <w:right w:val="single" w:sz="4" w:space="0" w:color="auto"/>
            </w:tcBorders>
            <w:shd w:val="clear" w:color="auto" w:fill="auto"/>
          </w:tcPr>
          <w:p w14:paraId="32AA0866" w14:textId="77777777" w:rsidR="00C53A20" w:rsidRPr="00910155" w:rsidRDefault="00C53A20">
            <w:pPr>
              <w:spacing w:before="80" w:after="40" w:line="312" w:lineRule="auto"/>
            </w:pPr>
          </w:p>
        </w:tc>
      </w:tr>
      <w:tr w:rsidR="00C53A20" w:rsidRPr="0063285C" w14:paraId="21C9B780" w14:textId="77777777">
        <w:trPr>
          <w:trHeight w:val="397"/>
        </w:trPr>
        <w:tc>
          <w:tcPr>
            <w:tcW w:w="959" w:type="dxa"/>
            <w:tcBorders>
              <w:top w:val="single" w:sz="4" w:space="0" w:color="auto"/>
              <w:left w:val="single" w:sz="4" w:space="0" w:color="auto"/>
              <w:bottom w:val="single" w:sz="4" w:space="0" w:color="auto"/>
              <w:right w:val="single" w:sz="4" w:space="0" w:color="auto"/>
            </w:tcBorders>
            <w:shd w:val="clear" w:color="auto" w:fill="auto"/>
          </w:tcPr>
          <w:p w14:paraId="68436BB7" w14:textId="77777777" w:rsidR="00C53A20" w:rsidRPr="00910155" w:rsidRDefault="00C53A20">
            <w:pPr>
              <w:spacing w:before="80" w:after="40"/>
              <w:jc w:val="center"/>
            </w:pPr>
            <w:r w:rsidRPr="00910155">
              <w:t>B-2003</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7D883F77" w14:textId="77777777" w:rsidR="00C53A20" w:rsidRPr="00910155" w:rsidRDefault="00C53A20">
            <w:pPr>
              <w:spacing w:before="80" w:after="40"/>
              <w:ind w:left="43"/>
            </w:pPr>
            <w:r w:rsidRPr="00910155">
              <w:t>Provision of Toll System Software and Hardware: Queue Length Monitoring System (QLS)</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6EF7BF53" w14:textId="77777777" w:rsidR="00C53A20" w:rsidRPr="00910155" w:rsidRDefault="00C53A20">
            <w:pPr>
              <w:spacing w:before="80" w:after="40" w:line="312" w:lineRule="auto"/>
              <w:jc w:val="center"/>
            </w:pPr>
            <w:r w:rsidRPr="00910155">
              <w:t>10%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3173C02D" w14:textId="77777777" w:rsidR="00C53A20" w:rsidRPr="00910155" w:rsidRDefault="00C53A20">
            <w:pPr>
              <w:spacing w:before="80" w:after="40" w:line="312" w:lineRule="auto"/>
              <w:jc w:val="center"/>
            </w:pPr>
            <w:r w:rsidRPr="00910155">
              <w:t>20%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40A03CEA" w14:textId="77777777" w:rsidR="00C53A20" w:rsidRPr="00910155" w:rsidRDefault="00C53A20">
            <w:pPr>
              <w:spacing w:before="80" w:after="40" w:line="312" w:lineRule="auto"/>
              <w:jc w:val="center"/>
            </w:pPr>
            <w:r w:rsidRPr="00910155">
              <w:t>15%</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5E4DAA2F" w14:textId="77777777" w:rsidR="00C53A20" w:rsidRPr="00910155" w:rsidRDefault="00C53A20">
            <w:pPr>
              <w:spacing w:before="80" w:after="40" w:line="312" w:lineRule="auto"/>
              <w:jc w:val="center"/>
            </w:pPr>
            <w:r w:rsidRPr="00910155">
              <w:t>15%</w:t>
            </w:r>
          </w:p>
        </w:tc>
        <w:tc>
          <w:tcPr>
            <w:tcW w:w="1296" w:type="dxa"/>
            <w:tcBorders>
              <w:top w:val="single" w:sz="4" w:space="0" w:color="auto"/>
              <w:left w:val="single" w:sz="4" w:space="0" w:color="auto"/>
              <w:bottom w:val="single" w:sz="4" w:space="0" w:color="auto"/>
              <w:right w:val="single" w:sz="4" w:space="0" w:color="auto"/>
            </w:tcBorders>
            <w:vAlign w:val="center"/>
          </w:tcPr>
          <w:p w14:paraId="6486AA5C" w14:textId="77777777" w:rsidR="00C53A20" w:rsidRPr="00910155" w:rsidRDefault="00C53A20">
            <w:pPr>
              <w:spacing w:before="80" w:after="40" w:line="312" w:lineRule="auto"/>
              <w:jc w:val="center"/>
            </w:pPr>
            <w:r w:rsidRPr="00910155">
              <w:t>10%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1D426ABC" w14:textId="77777777" w:rsidR="00C53A20" w:rsidRPr="00910155" w:rsidRDefault="00C53A20">
            <w:pPr>
              <w:spacing w:before="80" w:after="40" w:line="312" w:lineRule="auto"/>
              <w:jc w:val="center"/>
            </w:pPr>
            <w:r w:rsidRPr="00910155">
              <w:t>15%</w:t>
            </w:r>
          </w:p>
        </w:tc>
        <w:tc>
          <w:tcPr>
            <w:tcW w:w="1296" w:type="dxa"/>
            <w:vMerge/>
            <w:tcBorders>
              <w:top w:val="single" w:sz="4" w:space="0" w:color="auto"/>
              <w:left w:val="single" w:sz="4" w:space="0" w:color="auto"/>
              <w:bottom w:val="single" w:sz="4" w:space="0" w:color="auto"/>
              <w:right w:val="single" w:sz="4" w:space="0" w:color="auto"/>
            </w:tcBorders>
            <w:shd w:val="clear" w:color="auto" w:fill="auto"/>
          </w:tcPr>
          <w:p w14:paraId="18056393" w14:textId="77777777" w:rsidR="00C53A20" w:rsidRPr="00910155" w:rsidRDefault="00C53A20">
            <w:pPr>
              <w:spacing w:before="80" w:after="40" w:line="312" w:lineRule="auto"/>
            </w:pPr>
          </w:p>
        </w:tc>
      </w:tr>
      <w:tr w:rsidR="00C53A20" w:rsidRPr="0063285C" w14:paraId="3C0FF4DD" w14:textId="77777777">
        <w:trPr>
          <w:trHeight w:val="397"/>
        </w:trPr>
        <w:tc>
          <w:tcPr>
            <w:tcW w:w="959" w:type="dxa"/>
            <w:tcBorders>
              <w:top w:val="single" w:sz="4" w:space="0" w:color="auto"/>
              <w:left w:val="single" w:sz="4" w:space="0" w:color="auto"/>
              <w:bottom w:val="single" w:sz="4" w:space="0" w:color="auto"/>
              <w:right w:val="single" w:sz="4" w:space="0" w:color="auto"/>
            </w:tcBorders>
            <w:shd w:val="clear" w:color="auto" w:fill="auto"/>
          </w:tcPr>
          <w:p w14:paraId="52916CB6" w14:textId="77777777" w:rsidR="00C53A20" w:rsidRPr="00910155" w:rsidRDefault="00C53A20">
            <w:pPr>
              <w:spacing w:before="80" w:after="40"/>
              <w:jc w:val="center"/>
            </w:pPr>
            <w:r w:rsidRPr="00910155">
              <w:t>B-2004</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30045956" w14:textId="77777777" w:rsidR="00C53A20" w:rsidRPr="00910155" w:rsidRDefault="00C53A20">
            <w:pPr>
              <w:spacing w:before="80" w:after="40"/>
              <w:ind w:left="43"/>
            </w:pPr>
            <w:r w:rsidRPr="00910155">
              <w:t>Provision of Toll System Software and Hardware: Data Concentrator System (DCS)</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31E3FC34" w14:textId="77777777" w:rsidR="00C53A20" w:rsidRPr="00910155" w:rsidRDefault="00C53A20">
            <w:pPr>
              <w:spacing w:before="80" w:after="40" w:line="312" w:lineRule="auto"/>
              <w:jc w:val="center"/>
            </w:pPr>
            <w:r w:rsidRPr="00910155">
              <w:t>10%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124F2711" w14:textId="77777777" w:rsidR="00C53A20" w:rsidRPr="00910155" w:rsidRDefault="00C53A20">
            <w:pPr>
              <w:spacing w:before="80" w:after="40" w:line="312" w:lineRule="auto"/>
              <w:jc w:val="center"/>
            </w:pPr>
            <w:r w:rsidRPr="00910155">
              <w:t>20%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019A784B" w14:textId="77777777" w:rsidR="00C53A20" w:rsidRPr="00910155" w:rsidRDefault="00C53A20">
            <w:pPr>
              <w:spacing w:before="80" w:after="40" w:line="312" w:lineRule="auto"/>
              <w:jc w:val="center"/>
            </w:pPr>
            <w:r w:rsidRPr="00910155">
              <w:t>15%</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1E0582CE" w14:textId="77777777" w:rsidR="00C53A20" w:rsidRPr="00910155" w:rsidRDefault="00C53A20">
            <w:pPr>
              <w:spacing w:before="80" w:after="40" w:line="312" w:lineRule="auto"/>
              <w:jc w:val="center"/>
            </w:pPr>
            <w:r w:rsidRPr="00910155">
              <w:t>15%</w:t>
            </w:r>
          </w:p>
        </w:tc>
        <w:tc>
          <w:tcPr>
            <w:tcW w:w="1296" w:type="dxa"/>
            <w:tcBorders>
              <w:top w:val="single" w:sz="4" w:space="0" w:color="auto"/>
              <w:left w:val="single" w:sz="4" w:space="0" w:color="auto"/>
              <w:bottom w:val="single" w:sz="4" w:space="0" w:color="auto"/>
              <w:right w:val="single" w:sz="4" w:space="0" w:color="auto"/>
            </w:tcBorders>
            <w:vAlign w:val="center"/>
          </w:tcPr>
          <w:p w14:paraId="5477DD19" w14:textId="77777777" w:rsidR="00C53A20" w:rsidRPr="00910155" w:rsidRDefault="00C53A20">
            <w:pPr>
              <w:spacing w:before="80" w:after="40" w:line="312" w:lineRule="auto"/>
              <w:jc w:val="center"/>
            </w:pPr>
            <w:r w:rsidRPr="00910155">
              <w:t>10%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1569D945" w14:textId="77777777" w:rsidR="00C53A20" w:rsidRPr="00910155" w:rsidRDefault="00C53A20">
            <w:pPr>
              <w:spacing w:before="80" w:after="40" w:line="312" w:lineRule="auto"/>
              <w:jc w:val="center"/>
            </w:pPr>
            <w:r w:rsidRPr="00910155">
              <w:t>15%</w:t>
            </w:r>
          </w:p>
        </w:tc>
        <w:tc>
          <w:tcPr>
            <w:tcW w:w="1296" w:type="dxa"/>
            <w:vMerge/>
            <w:tcBorders>
              <w:top w:val="single" w:sz="4" w:space="0" w:color="auto"/>
              <w:left w:val="single" w:sz="4" w:space="0" w:color="auto"/>
              <w:bottom w:val="single" w:sz="4" w:space="0" w:color="auto"/>
              <w:right w:val="single" w:sz="4" w:space="0" w:color="auto"/>
            </w:tcBorders>
            <w:shd w:val="clear" w:color="auto" w:fill="auto"/>
          </w:tcPr>
          <w:p w14:paraId="18C0EB4F" w14:textId="77777777" w:rsidR="00C53A20" w:rsidRPr="00910155" w:rsidRDefault="00C53A20">
            <w:pPr>
              <w:spacing w:before="80" w:after="40" w:line="312" w:lineRule="auto"/>
            </w:pPr>
          </w:p>
        </w:tc>
      </w:tr>
      <w:tr w:rsidR="00C53A20" w:rsidRPr="0063285C" w14:paraId="03D75B18" w14:textId="77777777">
        <w:trPr>
          <w:trHeight w:val="397"/>
        </w:trPr>
        <w:tc>
          <w:tcPr>
            <w:tcW w:w="959" w:type="dxa"/>
            <w:tcBorders>
              <w:top w:val="single" w:sz="4" w:space="0" w:color="auto"/>
              <w:left w:val="single" w:sz="4" w:space="0" w:color="auto"/>
              <w:bottom w:val="single" w:sz="4" w:space="0" w:color="auto"/>
              <w:right w:val="single" w:sz="4" w:space="0" w:color="auto"/>
            </w:tcBorders>
            <w:shd w:val="clear" w:color="auto" w:fill="auto"/>
          </w:tcPr>
          <w:p w14:paraId="4B31A0D8" w14:textId="77777777" w:rsidR="00C53A20" w:rsidRPr="00910155" w:rsidRDefault="00C53A20">
            <w:pPr>
              <w:spacing w:before="80" w:after="40"/>
              <w:jc w:val="center"/>
              <w:rPr>
                <w:sz w:val="10"/>
                <w:szCs w:val="10"/>
              </w:rPr>
            </w:pPr>
          </w:p>
          <w:p w14:paraId="49F46126" w14:textId="77777777" w:rsidR="00C53A20" w:rsidRPr="00910155" w:rsidRDefault="00C53A20">
            <w:pPr>
              <w:spacing w:before="80" w:after="40"/>
              <w:jc w:val="center"/>
            </w:pPr>
            <w:r w:rsidRPr="00910155">
              <w:t>B-2005</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3F3FD11C" w14:textId="77777777" w:rsidR="00C53A20" w:rsidRPr="00910155" w:rsidRDefault="00C53A20">
            <w:pPr>
              <w:spacing w:before="80" w:after="40"/>
              <w:ind w:left="43"/>
            </w:pPr>
            <w:r w:rsidRPr="00910155">
              <w:t>Provision of Toll System Software and Hardware: Provision of Back Office Servers storage hardware and archive system complete</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0E460501" w14:textId="77777777" w:rsidR="00C53A20" w:rsidRPr="00910155" w:rsidRDefault="00C53A20">
            <w:pPr>
              <w:spacing w:before="80" w:after="40" w:line="312" w:lineRule="auto"/>
              <w:jc w:val="center"/>
            </w:pPr>
            <w:r w:rsidRPr="00910155">
              <w:t>10%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2F3AA512" w14:textId="77777777" w:rsidR="00C53A20" w:rsidRPr="00910155" w:rsidRDefault="00C53A20">
            <w:pPr>
              <w:spacing w:before="80" w:after="40" w:line="312" w:lineRule="auto"/>
              <w:jc w:val="center"/>
            </w:pPr>
            <w:r w:rsidRPr="00910155">
              <w:t>20%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77DB75BB" w14:textId="77777777" w:rsidR="00C53A20" w:rsidRPr="00910155" w:rsidRDefault="00C53A20">
            <w:pPr>
              <w:spacing w:before="80" w:after="40" w:line="312" w:lineRule="auto"/>
              <w:jc w:val="center"/>
            </w:pPr>
            <w:r w:rsidRPr="00910155">
              <w:t>15%</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3940911A" w14:textId="77777777" w:rsidR="00C53A20" w:rsidRPr="00910155" w:rsidRDefault="00C53A20">
            <w:pPr>
              <w:spacing w:before="80" w:after="40" w:line="312" w:lineRule="auto"/>
              <w:jc w:val="center"/>
            </w:pPr>
            <w:r w:rsidRPr="00910155">
              <w:t>15%</w:t>
            </w:r>
          </w:p>
        </w:tc>
        <w:tc>
          <w:tcPr>
            <w:tcW w:w="1296" w:type="dxa"/>
            <w:tcBorders>
              <w:top w:val="single" w:sz="4" w:space="0" w:color="auto"/>
              <w:left w:val="single" w:sz="4" w:space="0" w:color="auto"/>
              <w:bottom w:val="single" w:sz="4" w:space="0" w:color="auto"/>
              <w:right w:val="single" w:sz="4" w:space="0" w:color="auto"/>
            </w:tcBorders>
            <w:vAlign w:val="center"/>
          </w:tcPr>
          <w:p w14:paraId="7D0B6A2F" w14:textId="77777777" w:rsidR="00C53A20" w:rsidRPr="00910155" w:rsidRDefault="00C53A20">
            <w:pPr>
              <w:spacing w:before="80" w:after="40" w:line="312" w:lineRule="auto"/>
              <w:jc w:val="center"/>
            </w:pPr>
            <w:r w:rsidRPr="00910155">
              <w:t>10%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39F581D0" w14:textId="77777777" w:rsidR="00C53A20" w:rsidRPr="00910155" w:rsidRDefault="00C53A20">
            <w:pPr>
              <w:spacing w:before="80" w:after="40" w:line="312" w:lineRule="auto"/>
              <w:jc w:val="center"/>
            </w:pPr>
            <w:r w:rsidRPr="00910155">
              <w:t>15%</w:t>
            </w:r>
          </w:p>
        </w:tc>
        <w:tc>
          <w:tcPr>
            <w:tcW w:w="1296" w:type="dxa"/>
            <w:vMerge/>
            <w:tcBorders>
              <w:top w:val="single" w:sz="4" w:space="0" w:color="auto"/>
              <w:left w:val="single" w:sz="4" w:space="0" w:color="auto"/>
              <w:bottom w:val="single" w:sz="4" w:space="0" w:color="auto"/>
              <w:right w:val="single" w:sz="4" w:space="0" w:color="auto"/>
            </w:tcBorders>
            <w:shd w:val="clear" w:color="auto" w:fill="auto"/>
          </w:tcPr>
          <w:p w14:paraId="1A81E267" w14:textId="77777777" w:rsidR="00C53A20" w:rsidRPr="00910155" w:rsidRDefault="00C53A20">
            <w:pPr>
              <w:spacing w:before="80" w:after="40" w:line="312" w:lineRule="auto"/>
            </w:pPr>
          </w:p>
        </w:tc>
      </w:tr>
      <w:tr w:rsidR="00C53A20" w:rsidRPr="0063285C" w14:paraId="4F85C13D" w14:textId="77777777">
        <w:trPr>
          <w:trHeight w:val="397"/>
        </w:trPr>
        <w:tc>
          <w:tcPr>
            <w:tcW w:w="959" w:type="dxa"/>
            <w:tcBorders>
              <w:top w:val="single" w:sz="4" w:space="0" w:color="auto"/>
              <w:left w:val="single" w:sz="4" w:space="0" w:color="auto"/>
              <w:bottom w:val="single" w:sz="4" w:space="0" w:color="auto"/>
              <w:right w:val="single" w:sz="4" w:space="0" w:color="auto"/>
            </w:tcBorders>
            <w:shd w:val="clear" w:color="auto" w:fill="auto"/>
          </w:tcPr>
          <w:p w14:paraId="77CE5ABE" w14:textId="77777777" w:rsidR="00C53A20" w:rsidRPr="00910155" w:rsidRDefault="00C53A20">
            <w:pPr>
              <w:spacing w:before="80" w:after="40"/>
              <w:jc w:val="center"/>
            </w:pPr>
            <w:r w:rsidRPr="00910155">
              <w:t>B-2006</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427C1F9D" w14:textId="77777777" w:rsidR="00C53A20" w:rsidRPr="00910155" w:rsidRDefault="00C53A20">
            <w:pPr>
              <w:spacing w:before="80" w:after="40"/>
              <w:ind w:left="43"/>
            </w:pPr>
            <w:r w:rsidRPr="00910155">
              <w:t>Additional software and licences complete</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2ED595CA" w14:textId="77777777" w:rsidR="00C53A20" w:rsidRPr="00910155" w:rsidRDefault="00C53A20">
            <w:pPr>
              <w:spacing w:before="80" w:after="40" w:line="312" w:lineRule="auto"/>
              <w:jc w:val="center"/>
            </w:pPr>
            <w:r w:rsidRPr="00910155">
              <w:t>10%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52E0325C" w14:textId="77777777" w:rsidR="00C53A20" w:rsidRPr="00910155" w:rsidRDefault="00C53A20">
            <w:pPr>
              <w:spacing w:before="80" w:after="40" w:line="312" w:lineRule="auto"/>
              <w:jc w:val="center"/>
            </w:pPr>
            <w:r w:rsidRPr="00910155">
              <w:t>20%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7DF8D44D" w14:textId="77777777" w:rsidR="00C53A20" w:rsidRPr="00910155" w:rsidRDefault="00C53A20">
            <w:pPr>
              <w:spacing w:before="80" w:after="40" w:line="312" w:lineRule="auto"/>
              <w:jc w:val="center"/>
            </w:pPr>
            <w:r w:rsidRPr="00910155">
              <w:t>15%</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4DF588DB" w14:textId="77777777" w:rsidR="00C53A20" w:rsidRPr="00910155" w:rsidRDefault="00C53A20">
            <w:pPr>
              <w:spacing w:before="80" w:after="40" w:line="312" w:lineRule="auto"/>
              <w:jc w:val="center"/>
            </w:pPr>
            <w:r w:rsidRPr="00910155">
              <w:t>15%</w:t>
            </w:r>
          </w:p>
        </w:tc>
        <w:tc>
          <w:tcPr>
            <w:tcW w:w="1296" w:type="dxa"/>
            <w:tcBorders>
              <w:top w:val="single" w:sz="4" w:space="0" w:color="auto"/>
              <w:left w:val="single" w:sz="4" w:space="0" w:color="auto"/>
              <w:bottom w:val="single" w:sz="4" w:space="0" w:color="auto"/>
              <w:right w:val="single" w:sz="4" w:space="0" w:color="auto"/>
            </w:tcBorders>
            <w:vAlign w:val="center"/>
          </w:tcPr>
          <w:p w14:paraId="5F900F33" w14:textId="77777777" w:rsidR="00C53A20" w:rsidRPr="00910155" w:rsidRDefault="00C53A20">
            <w:pPr>
              <w:spacing w:before="80" w:after="40" w:line="312" w:lineRule="auto"/>
              <w:jc w:val="center"/>
            </w:pPr>
            <w:r w:rsidRPr="00910155">
              <w:t>10%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34A408F8" w14:textId="77777777" w:rsidR="00C53A20" w:rsidRPr="00910155" w:rsidRDefault="00C53A20">
            <w:pPr>
              <w:spacing w:before="80" w:after="40" w:line="312" w:lineRule="auto"/>
              <w:jc w:val="center"/>
            </w:pPr>
            <w:r w:rsidRPr="00910155">
              <w:t>15%</w:t>
            </w:r>
          </w:p>
        </w:tc>
        <w:tc>
          <w:tcPr>
            <w:tcW w:w="1296" w:type="dxa"/>
            <w:vMerge/>
            <w:tcBorders>
              <w:top w:val="single" w:sz="4" w:space="0" w:color="auto"/>
              <w:left w:val="single" w:sz="4" w:space="0" w:color="auto"/>
              <w:bottom w:val="single" w:sz="4" w:space="0" w:color="auto"/>
              <w:right w:val="single" w:sz="4" w:space="0" w:color="auto"/>
            </w:tcBorders>
            <w:shd w:val="clear" w:color="auto" w:fill="auto"/>
          </w:tcPr>
          <w:p w14:paraId="13F8EC16" w14:textId="77777777" w:rsidR="00C53A20" w:rsidRPr="00910155" w:rsidRDefault="00C53A20">
            <w:pPr>
              <w:spacing w:before="80" w:after="40" w:line="312" w:lineRule="auto"/>
            </w:pPr>
          </w:p>
        </w:tc>
      </w:tr>
      <w:tr w:rsidR="00C53A20" w:rsidRPr="0063285C" w14:paraId="45C36360" w14:textId="77777777">
        <w:trPr>
          <w:trHeight w:val="397"/>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953124E" w14:textId="77777777" w:rsidR="00C53A20" w:rsidRPr="00910155" w:rsidRDefault="00C53A20">
            <w:pPr>
              <w:spacing w:before="80" w:after="40"/>
              <w:jc w:val="center"/>
            </w:pPr>
            <w:r w:rsidRPr="00910155">
              <w:t>B-2008</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62F22FAC" w14:textId="77777777" w:rsidR="00C53A20" w:rsidRPr="00910155" w:rsidRDefault="00C53A20">
            <w:pPr>
              <w:spacing w:before="80" w:after="40"/>
              <w:ind w:left="43"/>
            </w:pPr>
            <w:r w:rsidRPr="00910155">
              <w:t>LAN and Network Connections.  Provision and installation of network to all workstations, printers, etc.</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001BC490" w14:textId="77777777" w:rsidR="00C53A20" w:rsidRPr="00910155" w:rsidRDefault="00C53A20">
            <w:pPr>
              <w:spacing w:before="80" w:after="40" w:line="312" w:lineRule="auto"/>
              <w:jc w:val="center"/>
            </w:pPr>
            <w:r w:rsidRPr="00910155">
              <w:t>10%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44506B14" w14:textId="77777777" w:rsidR="00C53A20" w:rsidRPr="00910155" w:rsidRDefault="00C53A20">
            <w:pPr>
              <w:spacing w:before="80" w:after="40" w:line="312" w:lineRule="auto"/>
              <w:jc w:val="center"/>
            </w:pPr>
            <w:r w:rsidRPr="00910155">
              <w:t>20%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5C28C2E5" w14:textId="77777777" w:rsidR="00C53A20" w:rsidRPr="00910155" w:rsidRDefault="00C53A20">
            <w:pPr>
              <w:spacing w:before="80" w:after="40" w:line="312" w:lineRule="auto"/>
              <w:jc w:val="center"/>
            </w:pPr>
            <w:r w:rsidRPr="00910155">
              <w:t>15%</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22C9B13F" w14:textId="77777777" w:rsidR="00C53A20" w:rsidRPr="00910155" w:rsidRDefault="00C53A20">
            <w:pPr>
              <w:spacing w:before="80" w:after="40" w:line="312" w:lineRule="auto"/>
              <w:jc w:val="center"/>
            </w:pPr>
            <w:r w:rsidRPr="00910155">
              <w:t>15%</w:t>
            </w:r>
          </w:p>
        </w:tc>
        <w:tc>
          <w:tcPr>
            <w:tcW w:w="1296" w:type="dxa"/>
            <w:tcBorders>
              <w:top w:val="single" w:sz="4" w:space="0" w:color="auto"/>
              <w:left w:val="single" w:sz="4" w:space="0" w:color="auto"/>
              <w:bottom w:val="single" w:sz="4" w:space="0" w:color="auto"/>
              <w:right w:val="single" w:sz="4" w:space="0" w:color="auto"/>
            </w:tcBorders>
            <w:vAlign w:val="center"/>
          </w:tcPr>
          <w:p w14:paraId="2EA18080" w14:textId="77777777" w:rsidR="00C53A20" w:rsidRPr="00910155" w:rsidRDefault="00C53A20">
            <w:pPr>
              <w:spacing w:before="80" w:after="40" w:line="312" w:lineRule="auto"/>
              <w:jc w:val="center"/>
            </w:pPr>
            <w:r w:rsidRPr="00910155">
              <w:t>10%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04CB7456" w14:textId="77777777" w:rsidR="00C53A20" w:rsidRPr="00910155" w:rsidRDefault="00C53A20">
            <w:pPr>
              <w:spacing w:before="80" w:after="40" w:line="312" w:lineRule="auto"/>
              <w:jc w:val="center"/>
            </w:pPr>
            <w:r w:rsidRPr="00910155">
              <w:t>15%</w:t>
            </w:r>
          </w:p>
        </w:tc>
        <w:tc>
          <w:tcPr>
            <w:tcW w:w="1296" w:type="dxa"/>
            <w:vMerge/>
            <w:tcBorders>
              <w:top w:val="single" w:sz="4" w:space="0" w:color="auto"/>
              <w:left w:val="single" w:sz="4" w:space="0" w:color="auto"/>
              <w:bottom w:val="single" w:sz="4" w:space="0" w:color="auto"/>
              <w:right w:val="single" w:sz="4" w:space="0" w:color="auto"/>
            </w:tcBorders>
            <w:shd w:val="clear" w:color="auto" w:fill="auto"/>
          </w:tcPr>
          <w:p w14:paraId="0C3AC5D0" w14:textId="77777777" w:rsidR="00C53A20" w:rsidRPr="00910155" w:rsidRDefault="00C53A20">
            <w:pPr>
              <w:spacing w:before="80" w:after="40" w:line="312" w:lineRule="auto"/>
            </w:pPr>
          </w:p>
        </w:tc>
      </w:tr>
      <w:tr w:rsidR="00C53A20" w:rsidRPr="0063285C" w14:paraId="4835BAA4" w14:textId="77777777">
        <w:trPr>
          <w:trHeight w:val="397"/>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3C83728" w14:textId="77777777" w:rsidR="00C53A20" w:rsidRPr="00910155" w:rsidRDefault="00C53A20">
            <w:pPr>
              <w:spacing w:before="80" w:after="40"/>
              <w:jc w:val="center"/>
            </w:pPr>
            <w:r w:rsidRPr="00910155">
              <w:t>B-2011</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62F8FF34" w14:textId="77777777" w:rsidR="00C53A20" w:rsidRPr="00910155" w:rsidRDefault="00C53A20">
            <w:pPr>
              <w:spacing w:before="80" w:after="40"/>
              <w:ind w:left="43"/>
            </w:pPr>
            <w:r w:rsidRPr="00910155">
              <w:t>Provisions for Toll System Software and Hardware:  Interface with TCH.</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05634988" w14:textId="77777777" w:rsidR="00C53A20" w:rsidRPr="00910155" w:rsidRDefault="00C53A20">
            <w:pPr>
              <w:spacing w:before="80" w:after="40" w:line="312" w:lineRule="auto"/>
              <w:jc w:val="center"/>
            </w:pPr>
            <w:r w:rsidRPr="00910155">
              <w:t>10%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4D089F80" w14:textId="77777777" w:rsidR="00C53A20" w:rsidRPr="00910155" w:rsidRDefault="00C53A20">
            <w:pPr>
              <w:spacing w:before="80" w:after="40" w:line="312" w:lineRule="auto"/>
              <w:jc w:val="center"/>
            </w:pPr>
            <w:r w:rsidRPr="00910155">
              <w:t>20%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5EDBDB13" w14:textId="77777777" w:rsidR="00C53A20" w:rsidRPr="00910155" w:rsidRDefault="00C53A20">
            <w:pPr>
              <w:spacing w:before="80" w:after="40" w:line="312" w:lineRule="auto"/>
              <w:jc w:val="center"/>
            </w:pPr>
            <w:r w:rsidRPr="00910155">
              <w:t>15%</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33703F1F" w14:textId="77777777" w:rsidR="00C53A20" w:rsidRPr="00910155" w:rsidRDefault="00C53A20">
            <w:pPr>
              <w:spacing w:before="80" w:after="40" w:line="312" w:lineRule="auto"/>
              <w:jc w:val="center"/>
            </w:pPr>
            <w:r w:rsidRPr="00910155">
              <w:t>15%</w:t>
            </w:r>
          </w:p>
        </w:tc>
        <w:tc>
          <w:tcPr>
            <w:tcW w:w="1296" w:type="dxa"/>
            <w:tcBorders>
              <w:top w:val="single" w:sz="4" w:space="0" w:color="auto"/>
              <w:left w:val="single" w:sz="4" w:space="0" w:color="auto"/>
              <w:bottom w:val="single" w:sz="4" w:space="0" w:color="auto"/>
              <w:right w:val="single" w:sz="4" w:space="0" w:color="auto"/>
            </w:tcBorders>
            <w:vAlign w:val="center"/>
          </w:tcPr>
          <w:p w14:paraId="74324C38" w14:textId="77777777" w:rsidR="00C53A20" w:rsidRPr="00910155" w:rsidRDefault="00C53A20">
            <w:pPr>
              <w:spacing w:before="80" w:after="40" w:line="312" w:lineRule="auto"/>
              <w:jc w:val="center"/>
            </w:pPr>
            <w:r w:rsidRPr="00910155">
              <w:t>10%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48A2F6E1" w14:textId="77777777" w:rsidR="00C53A20" w:rsidRPr="00910155" w:rsidRDefault="00C53A20">
            <w:pPr>
              <w:spacing w:before="80" w:after="40" w:line="312" w:lineRule="auto"/>
              <w:jc w:val="center"/>
            </w:pPr>
            <w:r w:rsidRPr="00910155">
              <w:t>15%</w:t>
            </w:r>
          </w:p>
        </w:tc>
        <w:tc>
          <w:tcPr>
            <w:tcW w:w="1296" w:type="dxa"/>
            <w:vMerge/>
            <w:tcBorders>
              <w:top w:val="single" w:sz="4" w:space="0" w:color="auto"/>
              <w:left w:val="single" w:sz="4" w:space="0" w:color="auto"/>
              <w:bottom w:val="single" w:sz="4" w:space="0" w:color="auto"/>
              <w:right w:val="single" w:sz="4" w:space="0" w:color="auto"/>
            </w:tcBorders>
            <w:shd w:val="clear" w:color="auto" w:fill="auto"/>
          </w:tcPr>
          <w:p w14:paraId="2EE5FD5E" w14:textId="77777777" w:rsidR="00C53A20" w:rsidRPr="00910155" w:rsidRDefault="00C53A20">
            <w:pPr>
              <w:spacing w:before="80" w:after="40" w:line="312" w:lineRule="auto"/>
            </w:pPr>
          </w:p>
        </w:tc>
      </w:tr>
      <w:tr w:rsidR="00C53A20" w:rsidRPr="0063285C" w14:paraId="44ADA21E" w14:textId="77777777">
        <w:trPr>
          <w:trHeight w:val="397"/>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04607F5" w14:textId="77777777" w:rsidR="00C53A20" w:rsidRPr="00910155" w:rsidRDefault="00C53A20">
            <w:pPr>
              <w:spacing w:before="80" w:after="40"/>
              <w:jc w:val="center"/>
            </w:pPr>
            <w:r w:rsidRPr="00910155">
              <w:t>B-3001</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29AC2ECD" w14:textId="77777777" w:rsidR="00C53A20" w:rsidRPr="00910155" w:rsidRDefault="00C53A20">
            <w:pPr>
              <w:spacing w:before="80" w:after="40"/>
              <w:ind w:left="43"/>
            </w:pPr>
            <w:r w:rsidRPr="00910155">
              <w:t xml:space="preserve">Provision of Toll System Software and Hardware: AVC System for Mixed Manual/ETC Lanes and/or Dedicated ETC Lanes.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4D8C3E6C" w14:textId="77777777" w:rsidR="00C53A20" w:rsidRPr="00910155" w:rsidRDefault="00C53A20">
            <w:pPr>
              <w:spacing w:before="80" w:after="40" w:line="312" w:lineRule="auto"/>
              <w:jc w:val="center"/>
            </w:pPr>
            <w:r w:rsidRPr="00910155">
              <w:t>10%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184387CF" w14:textId="77777777" w:rsidR="00C53A20" w:rsidRPr="00910155" w:rsidRDefault="00C53A20">
            <w:pPr>
              <w:spacing w:before="80" w:after="40" w:line="312" w:lineRule="auto"/>
              <w:jc w:val="center"/>
            </w:pPr>
            <w:r w:rsidRPr="00910155">
              <w:t>20%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71BDCA1E" w14:textId="77777777" w:rsidR="00C53A20" w:rsidRPr="00910155" w:rsidRDefault="00C53A20">
            <w:pPr>
              <w:spacing w:before="80" w:after="40" w:line="312" w:lineRule="auto"/>
              <w:jc w:val="center"/>
            </w:pPr>
            <w:r w:rsidRPr="00910155">
              <w:t>15%</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18FFCA66" w14:textId="77777777" w:rsidR="00C53A20" w:rsidRPr="00910155" w:rsidRDefault="00C53A20">
            <w:pPr>
              <w:spacing w:before="80" w:after="40" w:line="312" w:lineRule="auto"/>
              <w:jc w:val="center"/>
            </w:pPr>
            <w:r w:rsidRPr="00910155">
              <w:t>15%</w:t>
            </w:r>
          </w:p>
        </w:tc>
        <w:tc>
          <w:tcPr>
            <w:tcW w:w="1296" w:type="dxa"/>
            <w:tcBorders>
              <w:top w:val="single" w:sz="4" w:space="0" w:color="auto"/>
              <w:left w:val="single" w:sz="4" w:space="0" w:color="auto"/>
              <w:bottom w:val="single" w:sz="4" w:space="0" w:color="auto"/>
              <w:right w:val="single" w:sz="4" w:space="0" w:color="auto"/>
            </w:tcBorders>
            <w:vAlign w:val="center"/>
          </w:tcPr>
          <w:p w14:paraId="28047B4E" w14:textId="77777777" w:rsidR="00C53A20" w:rsidRPr="00910155" w:rsidRDefault="00C53A20">
            <w:pPr>
              <w:spacing w:before="80" w:after="40" w:line="312" w:lineRule="auto"/>
              <w:jc w:val="center"/>
            </w:pPr>
            <w:r w:rsidRPr="00910155">
              <w:t>10%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4EFB276B" w14:textId="77777777" w:rsidR="00C53A20" w:rsidRPr="00910155" w:rsidRDefault="00C53A20">
            <w:pPr>
              <w:spacing w:before="80" w:after="40" w:line="312" w:lineRule="auto"/>
              <w:jc w:val="center"/>
            </w:pPr>
            <w:r w:rsidRPr="00910155">
              <w:t>15%</w:t>
            </w:r>
          </w:p>
        </w:tc>
        <w:tc>
          <w:tcPr>
            <w:tcW w:w="1296" w:type="dxa"/>
            <w:vMerge/>
            <w:tcBorders>
              <w:top w:val="single" w:sz="4" w:space="0" w:color="auto"/>
              <w:left w:val="single" w:sz="4" w:space="0" w:color="auto"/>
              <w:bottom w:val="single" w:sz="4" w:space="0" w:color="auto"/>
              <w:right w:val="single" w:sz="4" w:space="0" w:color="auto"/>
            </w:tcBorders>
            <w:shd w:val="clear" w:color="auto" w:fill="auto"/>
          </w:tcPr>
          <w:p w14:paraId="142403AC" w14:textId="77777777" w:rsidR="00C53A20" w:rsidRPr="00910155" w:rsidRDefault="00C53A20">
            <w:pPr>
              <w:spacing w:before="80" w:after="40" w:line="312" w:lineRule="auto"/>
            </w:pPr>
          </w:p>
        </w:tc>
      </w:tr>
      <w:tr w:rsidR="00C53A20" w:rsidRPr="0063285C" w14:paraId="0A8CBCB3" w14:textId="77777777">
        <w:trPr>
          <w:trHeight w:val="397"/>
        </w:trPr>
        <w:tc>
          <w:tcPr>
            <w:tcW w:w="959" w:type="dxa"/>
            <w:tcBorders>
              <w:top w:val="single" w:sz="4" w:space="0" w:color="auto"/>
              <w:left w:val="single" w:sz="4" w:space="0" w:color="auto"/>
              <w:bottom w:val="single" w:sz="4" w:space="0" w:color="auto"/>
              <w:right w:val="single" w:sz="4" w:space="0" w:color="auto"/>
            </w:tcBorders>
            <w:shd w:val="clear" w:color="auto" w:fill="auto"/>
          </w:tcPr>
          <w:p w14:paraId="5431416C" w14:textId="77777777" w:rsidR="00C53A20" w:rsidRPr="00910155" w:rsidRDefault="00C53A20">
            <w:pPr>
              <w:spacing w:before="80" w:after="40"/>
              <w:jc w:val="center"/>
            </w:pPr>
            <w:r w:rsidRPr="00910155">
              <w:t>B-3002</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00A7B4FD" w14:textId="77777777" w:rsidR="00C53A20" w:rsidRPr="00910155" w:rsidRDefault="00C53A20">
            <w:pPr>
              <w:spacing w:before="80" w:after="40"/>
              <w:ind w:left="43"/>
            </w:pPr>
            <w:r w:rsidRPr="00910155">
              <w:t>Provision of Toll System Software and Hardware:  Mixed Manual /ETC Lanes for single direction Lanes</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3CD6FED7" w14:textId="77777777" w:rsidR="00C53A20" w:rsidRPr="00910155" w:rsidRDefault="00C53A20">
            <w:pPr>
              <w:spacing w:before="80" w:after="40" w:line="312" w:lineRule="auto"/>
              <w:jc w:val="center"/>
            </w:pPr>
            <w:r w:rsidRPr="00910155">
              <w:t>10%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1EFB490A" w14:textId="77777777" w:rsidR="00C53A20" w:rsidRPr="00910155" w:rsidRDefault="00C53A20">
            <w:pPr>
              <w:spacing w:before="80" w:after="40" w:line="312" w:lineRule="auto"/>
              <w:jc w:val="center"/>
            </w:pPr>
            <w:r w:rsidRPr="00910155">
              <w:t>20%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292DB5CA" w14:textId="77777777" w:rsidR="00C53A20" w:rsidRPr="00910155" w:rsidRDefault="00C53A20">
            <w:pPr>
              <w:spacing w:before="80" w:after="40" w:line="312" w:lineRule="auto"/>
              <w:jc w:val="center"/>
            </w:pPr>
            <w:r w:rsidRPr="00910155">
              <w:t>15%</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59A3BFDA" w14:textId="77777777" w:rsidR="00C53A20" w:rsidRPr="00910155" w:rsidRDefault="00C53A20">
            <w:pPr>
              <w:spacing w:before="80" w:after="40" w:line="312" w:lineRule="auto"/>
              <w:jc w:val="center"/>
            </w:pPr>
            <w:r w:rsidRPr="00910155">
              <w:t>15%</w:t>
            </w:r>
          </w:p>
        </w:tc>
        <w:tc>
          <w:tcPr>
            <w:tcW w:w="1296" w:type="dxa"/>
            <w:tcBorders>
              <w:top w:val="single" w:sz="4" w:space="0" w:color="auto"/>
              <w:left w:val="single" w:sz="4" w:space="0" w:color="auto"/>
              <w:bottom w:val="single" w:sz="4" w:space="0" w:color="auto"/>
              <w:right w:val="single" w:sz="4" w:space="0" w:color="auto"/>
            </w:tcBorders>
            <w:vAlign w:val="center"/>
          </w:tcPr>
          <w:p w14:paraId="7A03F43F" w14:textId="77777777" w:rsidR="00C53A20" w:rsidRPr="00910155" w:rsidRDefault="00C53A20">
            <w:pPr>
              <w:spacing w:before="80" w:after="40" w:line="312" w:lineRule="auto"/>
              <w:jc w:val="center"/>
            </w:pPr>
            <w:r w:rsidRPr="00910155">
              <w:t>10%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04BDFDDD" w14:textId="77777777" w:rsidR="00C53A20" w:rsidRPr="00910155" w:rsidRDefault="00C53A20">
            <w:pPr>
              <w:spacing w:before="80" w:after="40" w:line="312" w:lineRule="auto"/>
              <w:jc w:val="center"/>
            </w:pPr>
            <w:r w:rsidRPr="00910155">
              <w:t>15%</w:t>
            </w:r>
          </w:p>
        </w:tc>
        <w:tc>
          <w:tcPr>
            <w:tcW w:w="1296" w:type="dxa"/>
            <w:vMerge/>
            <w:tcBorders>
              <w:top w:val="single" w:sz="4" w:space="0" w:color="auto"/>
              <w:left w:val="single" w:sz="4" w:space="0" w:color="auto"/>
              <w:bottom w:val="single" w:sz="4" w:space="0" w:color="auto"/>
              <w:right w:val="single" w:sz="4" w:space="0" w:color="auto"/>
            </w:tcBorders>
            <w:shd w:val="clear" w:color="auto" w:fill="auto"/>
          </w:tcPr>
          <w:p w14:paraId="07C0CD32" w14:textId="77777777" w:rsidR="00C53A20" w:rsidRPr="00910155" w:rsidRDefault="00C53A20">
            <w:pPr>
              <w:spacing w:before="80" w:after="40" w:line="312" w:lineRule="auto"/>
            </w:pPr>
          </w:p>
        </w:tc>
      </w:tr>
      <w:tr w:rsidR="00C53A20" w:rsidRPr="0063285C" w14:paraId="2B05BE95" w14:textId="77777777">
        <w:trPr>
          <w:trHeight w:val="397"/>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42FE815" w14:textId="77777777" w:rsidR="00C53A20" w:rsidRPr="00910155" w:rsidRDefault="00C53A20">
            <w:pPr>
              <w:spacing w:before="80" w:after="40"/>
              <w:jc w:val="center"/>
            </w:pPr>
            <w:r w:rsidRPr="00910155">
              <w:lastRenderedPageBreak/>
              <w:t>B-3003</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4CE74B4A" w14:textId="77777777" w:rsidR="00C53A20" w:rsidRPr="00910155" w:rsidRDefault="00C53A20">
            <w:pPr>
              <w:spacing w:before="80" w:after="40"/>
              <w:ind w:left="43"/>
            </w:pPr>
            <w:r w:rsidRPr="00910155">
              <w:t>Provision of Toll System Software and Hardware:  Dedicated ETC Lanes</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604031AB" w14:textId="77777777" w:rsidR="00C53A20" w:rsidRPr="00910155" w:rsidRDefault="00C53A20">
            <w:pPr>
              <w:spacing w:before="80" w:after="40" w:line="312" w:lineRule="auto"/>
              <w:jc w:val="center"/>
            </w:pPr>
            <w:r w:rsidRPr="00910155">
              <w:t>10%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19BE5A85" w14:textId="77777777" w:rsidR="00C53A20" w:rsidRPr="00910155" w:rsidRDefault="00C53A20">
            <w:pPr>
              <w:spacing w:before="80" w:after="40" w:line="312" w:lineRule="auto"/>
              <w:jc w:val="center"/>
            </w:pPr>
            <w:r w:rsidRPr="00910155">
              <w:t>20%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36A35B49" w14:textId="77777777" w:rsidR="00C53A20" w:rsidRPr="00910155" w:rsidRDefault="00C53A20">
            <w:pPr>
              <w:spacing w:before="80" w:after="40" w:line="312" w:lineRule="auto"/>
              <w:jc w:val="center"/>
            </w:pPr>
            <w:r w:rsidRPr="00910155">
              <w:t>15%</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33F1D77D" w14:textId="77777777" w:rsidR="00C53A20" w:rsidRPr="00910155" w:rsidRDefault="00C53A20">
            <w:pPr>
              <w:spacing w:before="80" w:after="40" w:line="312" w:lineRule="auto"/>
              <w:jc w:val="center"/>
            </w:pPr>
            <w:r w:rsidRPr="00910155">
              <w:t>15%</w:t>
            </w:r>
          </w:p>
        </w:tc>
        <w:tc>
          <w:tcPr>
            <w:tcW w:w="1296" w:type="dxa"/>
            <w:tcBorders>
              <w:top w:val="single" w:sz="4" w:space="0" w:color="auto"/>
              <w:left w:val="single" w:sz="4" w:space="0" w:color="auto"/>
              <w:bottom w:val="single" w:sz="4" w:space="0" w:color="auto"/>
              <w:right w:val="single" w:sz="4" w:space="0" w:color="auto"/>
            </w:tcBorders>
            <w:vAlign w:val="center"/>
          </w:tcPr>
          <w:p w14:paraId="5FE49353" w14:textId="77777777" w:rsidR="00C53A20" w:rsidRPr="00910155" w:rsidRDefault="00C53A20">
            <w:pPr>
              <w:spacing w:before="80" w:after="40" w:line="312" w:lineRule="auto"/>
              <w:jc w:val="center"/>
            </w:pPr>
            <w:r w:rsidRPr="00910155">
              <w:t>10%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5EF4CAD7" w14:textId="77777777" w:rsidR="00C53A20" w:rsidRPr="00910155" w:rsidRDefault="00C53A20">
            <w:pPr>
              <w:spacing w:before="80" w:after="40" w:line="312" w:lineRule="auto"/>
              <w:jc w:val="center"/>
            </w:pPr>
            <w:r w:rsidRPr="00910155">
              <w:t>15%</w:t>
            </w:r>
          </w:p>
        </w:tc>
        <w:tc>
          <w:tcPr>
            <w:tcW w:w="1296" w:type="dxa"/>
            <w:vMerge/>
            <w:tcBorders>
              <w:top w:val="single" w:sz="4" w:space="0" w:color="auto"/>
              <w:left w:val="single" w:sz="4" w:space="0" w:color="auto"/>
              <w:bottom w:val="single" w:sz="4" w:space="0" w:color="auto"/>
              <w:right w:val="single" w:sz="4" w:space="0" w:color="auto"/>
            </w:tcBorders>
            <w:shd w:val="clear" w:color="auto" w:fill="auto"/>
          </w:tcPr>
          <w:p w14:paraId="70168553" w14:textId="77777777" w:rsidR="00C53A20" w:rsidRPr="00910155" w:rsidRDefault="00C53A20">
            <w:pPr>
              <w:spacing w:before="80" w:after="40" w:line="312" w:lineRule="auto"/>
            </w:pPr>
          </w:p>
        </w:tc>
      </w:tr>
      <w:tr w:rsidR="00C53A20" w:rsidRPr="0063285C" w14:paraId="66B1B28D" w14:textId="77777777">
        <w:trPr>
          <w:trHeight w:val="397"/>
        </w:trPr>
        <w:tc>
          <w:tcPr>
            <w:tcW w:w="959" w:type="dxa"/>
            <w:tcBorders>
              <w:top w:val="single" w:sz="4" w:space="0" w:color="auto"/>
              <w:left w:val="single" w:sz="4" w:space="0" w:color="auto"/>
              <w:bottom w:val="single" w:sz="4" w:space="0" w:color="auto"/>
              <w:right w:val="single" w:sz="4" w:space="0" w:color="auto"/>
            </w:tcBorders>
            <w:shd w:val="clear" w:color="auto" w:fill="auto"/>
          </w:tcPr>
          <w:p w14:paraId="166D36AB" w14:textId="77777777" w:rsidR="00C53A20" w:rsidRPr="00910155" w:rsidRDefault="00C53A20">
            <w:pPr>
              <w:spacing w:before="80" w:after="40"/>
              <w:jc w:val="center"/>
            </w:pPr>
            <w:r w:rsidRPr="00910155">
              <w:t>B-3006</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76D6FE1B" w14:textId="77777777" w:rsidR="00C53A20" w:rsidRPr="00910155" w:rsidRDefault="00C53A20">
            <w:pPr>
              <w:spacing w:before="80" w:after="40"/>
              <w:ind w:left="43"/>
            </w:pPr>
            <w:r w:rsidRPr="00910155">
              <w:t xml:space="preserve">Provision of Toll System Software and Hardware:  Implementation of Queue Length Cameras.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30DF56A8" w14:textId="77777777" w:rsidR="00C53A20" w:rsidRPr="00910155" w:rsidRDefault="00C53A20">
            <w:pPr>
              <w:spacing w:before="80" w:after="40" w:line="312" w:lineRule="auto"/>
              <w:jc w:val="center"/>
            </w:pPr>
            <w:r w:rsidRPr="00910155">
              <w:t>10%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030C46D3" w14:textId="77777777" w:rsidR="00C53A20" w:rsidRPr="00910155" w:rsidRDefault="00C53A20">
            <w:pPr>
              <w:spacing w:before="80" w:after="40" w:line="312" w:lineRule="auto"/>
              <w:jc w:val="center"/>
            </w:pPr>
            <w:r w:rsidRPr="00910155">
              <w:t>20%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0905AD53" w14:textId="77777777" w:rsidR="00C53A20" w:rsidRPr="00910155" w:rsidRDefault="00C53A20">
            <w:pPr>
              <w:spacing w:before="80" w:after="40" w:line="312" w:lineRule="auto"/>
              <w:jc w:val="center"/>
            </w:pPr>
            <w:r w:rsidRPr="00910155">
              <w:t>15%</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39D70420" w14:textId="77777777" w:rsidR="00C53A20" w:rsidRPr="00910155" w:rsidRDefault="00C53A20">
            <w:pPr>
              <w:spacing w:before="80" w:after="40" w:line="312" w:lineRule="auto"/>
              <w:jc w:val="center"/>
            </w:pPr>
            <w:r w:rsidRPr="00910155">
              <w:t>15%</w:t>
            </w:r>
          </w:p>
        </w:tc>
        <w:tc>
          <w:tcPr>
            <w:tcW w:w="1296" w:type="dxa"/>
            <w:tcBorders>
              <w:top w:val="single" w:sz="4" w:space="0" w:color="auto"/>
              <w:left w:val="single" w:sz="4" w:space="0" w:color="auto"/>
              <w:bottom w:val="single" w:sz="4" w:space="0" w:color="auto"/>
              <w:right w:val="single" w:sz="4" w:space="0" w:color="auto"/>
            </w:tcBorders>
            <w:vAlign w:val="center"/>
          </w:tcPr>
          <w:p w14:paraId="08C6083A" w14:textId="77777777" w:rsidR="00C53A20" w:rsidRPr="00910155" w:rsidRDefault="00C53A20">
            <w:pPr>
              <w:spacing w:before="80" w:after="40" w:line="312" w:lineRule="auto"/>
              <w:jc w:val="center"/>
            </w:pPr>
            <w:r w:rsidRPr="00910155">
              <w:t>10%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30363DA3" w14:textId="77777777" w:rsidR="00C53A20" w:rsidRPr="00910155" w:rsidRDefault="00C53A20">
            <w:pPr>
              <w:spacing w:before="80" w:after="40" w:line="312" w:lineRule="auto"/>
              <w:jc w:val="center"/>
            </w:pPr>
            <w:r w:rsidRPr="00910155">
              <w:t>15%</w:t>
            </w:r>
          </w:p>
        </w:tc>
        <w:tc>
          <w:tcPr>
            <w:tcW w:w="1296" w:type="dxa"/>
            <w:vMerge/>
            <w:tcBorders>
              <w:top w:val="single" w:sz="4" w:space="0" w:color="auto"/>
              <w:left w:val="single" w:sz="4" w:space="0" w:color="auto"/>
              <w:bottom w:val="single" w:sz="4" w:space="0" w:color="auto"/>
              <w:right w:val="single" w:sz="4" w:space="0" w:color="auto"/>
            </w:tcBorders>
            <w:shd w:val="clear" w:color="auto" w:fill="auto"/>
          </w:tcPr>
          <w:p w14:paraId="2BE76245" w14:textId="77777777" w:rsidR="00C53A20" w:rsidRPr="0063285C" w:rsidRDefault="00C53A20">
            <w:pPr>
              <w:spacing w:before="80" w:after="40" w:line="312" w:lineRule="auto"/>
              <w:rPr>
                <w:rFonts w:ascii="Arial Narrow" w:hAnsi="Arial Narrow"/>
              </w:rPr>
            </w:pPr>
          </w:p>
        </w:tc>
      </w:tr>
      <w:tr w:rsidR="00C53A20" w:rsidRPr="0063285C" w14:paraId="4CBF7CBD" w14:textId="77777777">
        <w:trPr>
          <w:trHeight w:val="397"/>
        </w:trPr>
        <w:tc>
          <w:tcPr>
            <w:tcW w:w="959" w:type="dxa"/>
            <w:tcBorders>
              <w:top w:val="single" w:sz="4" w:space="0" w:color="auto"/>
              <w:left w:val="single" w:sz="4" w:space="0" w:color="auto"/>
              <w:bottom w:val="single" w:sz="4" w:space="0" w:color="auto"/>
              <w:right w:val="single" w:sz="4" w:space="0" w:color="auto"/>
            </w:tcBorders>
            <w:shd w:val="clear" w:color="auto" w:fill="auto"/>
          </w:tcPr>
          <w:p w14:paraId="4A1BC1FC" w14:textId="77777777" w:rsidR="00C53A20" w:rsidRPr="00910155" w:rsidRDefault="00C53A20">
            <w:pPr>
              <w:spacing w:before="80" w:after="40"/>
              <w:jc w:val="center"/>
            </w:pPr>
            <w:r w:rsidRPr="00910155">
              <w:t>B-3007</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25EDB691" w14:textId="77777777" w:rsidR="00C53A20" w:rsidRPr="00910155" w:rsidRDefault="00C53A20">
            <w:pPr>
              <w:spacing w:before="80" w:after="40"/>
              <w:ind w:left="43"/>
            </w:pPr>
            <w:r w:rsidRPr="00910155">
              <w:t xml:space="preserve">Provision of Toll System Software and Hardware:  Implementation of VGS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2B81A03C" w14:textId="77777777" w:rsidR="00C53A20" w:rsidRPr="00910155" w:rsidRDefault="00C53A20">
            <w:pPr>
              <w:spacing w:before="80" w:after="40" w:line="312" w:lineRule="auto"/>
              <w:jc w:val="center"/>
            </w:pPr>
            <w:r w:rsidRPr="00910155">
              <w:t>10%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26ECE32F" w14:textId="77777777" w:rsidR="00C53A20" w:rsidRPr="00910155" w:rsidRDefault="00C53A20">
            <w:pPr>
              <w:spacing w:before="80" w:after="40" w:line="312" w:lineRule="auto"/>
              <w:jc w:val="center"/>
            </w:pPr>
            <w:r w:rsidRPr="00910155">
              <w:t>20%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68D43D31" w14:textId="77777777" w:rsidR="00C53A20" w:rsidRPr="00910155" w:rsidRDefault="00C53A20">
            <w:pPr>
              <w:spacing w:before="80" w:after="40" w:line="312" w:lineRule="auto"/>
              <w:jc w:val="center"/>
            </w:pPr>
            <w:r w:rsidRPr="00910155">
              <w:t>15%</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313C66B4" w14:textId="77777777" w:rsidR="00C53A20" w:rsidRPr="00910155" w:rsidRDefault="00C53A20">
            <w:pPr>
              <w:spacing w:before="80" w:after="40" w:line="312" w:lineRule="auto"/>
              <w:jc w:val="center"/>
            </w:pPr>
            <w:r w:rsidRPr="00910155">
              <w:t>15%</w:t>
            </w:r>
          </w:p>
        </w:tc>
        <w:tc>
          <w:tcPr>
            <w:tcW w:w="1296" w:type="dxa"/>
            <w:tcBorders>
              <w:top w:val="single" w:sz="4" w:space="0" w:color="auto"/>
              <w:left w:val="single" w:sz="4" w:space="0" w:color="auto"/>
              <w:bottom w:val="single" w:sz="4" w:space="0" w:color="auto"/>
              <w:right w:val="single" w:sz="4" w:space="0" w:color="auto"/>
            </w:tcBorders>
            <w:vAlign w:val="center"/>
          </w:tcPr>
          <w:p w14:paraId="753CE26D" w14:textId="77777777" w:rsidR="00C53A20" w:rsidRPr="00910155" w:rsidRDefault="00C53A20">
            <w:pPr>
              <w:spacing w:before="80" w:after="40" w:line="312" w:lineRule="auto"/>
              <w:jc w:val="center"/>
            </w:pPr>
            <w:r w:rsidRPr="00910155">
              <w:t>10%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3BC76409" w14:textId="77777777" w:rsidR="00C53A20" w:rsidRPr="00910155" w:rsidRDefault="00C53A20">
            <w:pPr>
              <w:spacing w:before="80" w:after="40" w:line="312" w:lineRule="auto"/>
              <w:jc w:val="center"/>
            </w:pPr>
            <w:r w:rsidRPr="00910155">
              <w:t>15%</w:t>
            </w:r>
          </w:p>
        </w:tc>
        <w:tc>
          <w:tcPr>
            <w:tcW w:w="1296" w:type="dxa"/>
            <w:vMerge/>
            <w:tcBorders>
              <w:top w:val="single" w:sz="4" w:space="0" w:color="auto"/>
              <w:left w:val="single" w:sz="4" w:space="0" w:color="auto"/>
              <w:bottom w:val="single" w:sz="4" w:space="0" w:color="auto"/>
              <w:right w:val="single" w:sz="4" w:space="0" w:color="auto"/>
            </w:tcBorders>
            <w:shd w:val="clear" w:color="auto" w:fill="auto"/>
          </w:tcPr>
          <w:p w14:paraId="6B559199" w14:textId="77777777" w:rsidR="00C53A20" w:rsidRPr="0063285C" w:rsidRDefault="00C53A20">
            <w:pPr>
              <w:spacing w:before="80" w:after="40" w:line="312" w:lineRule="auto"/>
              <w:rPr>
                <w:rFonts w:ascii="Arial Narrow" w:hAnsi="Arial Narrow"/>
              </w:rPr>
            </w:pPr>
          </w:p>
        </w:tc>
      </w:tr>
      <w:tr w:rsidR="00C53A20" w:rsidRPr="0063285C" w14:paraId="6C38BC59" w14:textId="77777777">
        <w:trPr>
          <w:trHeight w:val="397"/>
        </w:trPr>
        <w:tc>
          <w:tcPr>
            <w:tcW w:w="959" w:type="dxa"/>
            <w:tcBorders>
              <w:top w:val="single" w:sz="4" w:space="0" w:color="auto"/>
              <w:left w:val="single" w:sz="4" w:space="0" w:color="auto"/>
              <w:bottom w:val="single" w:sz="4" w:space="0" w:color="auto"/>
              <w:right w:val="single" w:sz="4" w:space="0" w:color="auto"/>
            </w:tcBorders>
            <w:shd w:val="clear" w:color="auto" w:fill="auto"/>
          </w:tcPr>
          <w:p w14:paraId="692136B3" w14:textId="77777777" w:rsidR="00C53A20" w:rsidRPr="00910155" w:rsidRDefault="00C53A20">
            <w:pPr>
              <w:spacing w:before="80" w:after="40"/>
              <w:jc w:val="center"/>
            </w:pPr>
            <w:r w:rsidRPr="00910155">
              <w:t>B-3008</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3A3C5B47" w14:textId="77777777" w:rsidR="00C53A20" w:rsidRPr="00910155" w:rsidRDefault="00C53A20">
            <w:pPr>
              <w:spacing w:before="80" w:after="40"/>
              <w:ind w:left="43"/>
            </w:pPr>
            <w:r w:rsidRPr="00910155">
              <w:t>Provision of Documentation</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38867C00" w14:textId="77777777" w:rsidR="00C53A20" w:rsidRPr="00910155" w:rsidRDefault="00C53A20">
            <w:pPr>
              <w:spacing w:before="80" w:after="40" w:line="312" w:lineRule="auto"/>
              <w:jc w:val="center"/>
            </w:pPr>
            <w:r w:rsidRPr="00910155">
              <w:t>10%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1A4FD13D" w14:textId="77777777" w:rsidR="00C53A20" w:rsidRPr="00910155" w:rsidRDefault="00C53A20">
            <w:pPr>
              <w:spacing w:before="80" w:after="40" w:line="312" w:lineRule="auto"/>
              <w:jc w:val="center"/>
            </w:pPr>
            <w:r w:rsidRPr="00910155">
              <w:t>20%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031ABE59" w14:textId="77777777" w:rsidR="00C53A20" w:rsidRPr="00910155" w:rsidRDefault="00C53A20">
            <w:pPr>
              <w:spacing w:before="80" w:after="40" w:line="312" w:lineRule="auto"/>
              <w:jc w:val="center"/>
            </w:pPr>
            <w:r w:rsidRPr="00910155">
              <w:t>15%</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3404FDC0" w14:textId="77777777" w:rsidR="00C53A20" w:rsidRPr="00910155" w:rsidRDefault="00C53A20">
            <w:pPr>
              <w:spacing w:before="80" w:after="40" w:line="312" w:lineRule="auto"/>
              <w:jc w:val="center"/>
            </w:pPr>
            <w:r w:rsidRPr="00910155">
              <w:t>15%</w:t>
            </w:r>
          </w:p>
        </w:tc>
        <w:tc>
          <w:tcPr>
            <w:tcW w:w="1296" w:type="dxa"/>
            <w:tcBorders>
              <w:top w:val="single" w:sz="4" w:space="0" w:color="auto"/>
              <w:left w:val="single" w:sz="4" w:space="0" w:color="auto"/>
              <w:bottom w:val="single" w:sz="4" w:space="0" w:color="auto"/>
              <w:right w:val="single" w:sz="4" w:space="0" w:color="auto"/>
            </w:tcBorders>
            <w:vAlign w:val="center"/>
          </w:tcPr>
          <w:p w14:paraId="3E87890B" w14:textId="77777777" w:rsidR="00C53A20" w:rsidRPr="00910155" w:rsidRDefault="00C53A20">
            <w:pPr>
              <w:spacing w:before="80" w:after="40" w:line="312" w:lineRule="auto"/>
              <w:jc w:val="center"/>
            </w:pPr>
            <w:r w:rsidRPr="00910155">
              <w:t>10%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70A130C0" w14:textId="77777777" w:rsidR="00C53A20" w:rsidRPr="00910155" w:rsidRDefault="00C53A20">
            <w:pPr>
              <w:spacing w:before="80" w:after="40" w:line="312" w:lineRule="auto"/>
              <w:jc w:val="center"/>
            </w:pPr>
            <w:r w:rsidRPr="00910155">
              <w:t>15%</w:t>
            </w:r>
          </w:p>
        </w:tc>
        <w:tc>
          <w:tcPr>
            <w:tcW w:w="1296" w:type="dxa"/>
            <w:vMerge/>
            <w:tcBorders>
              <w:top w:val="single" w:sz="4" w:space="0" w:color="auto"/>
              <w:left w:val="single" w:sz="4" w:space="0" w:color="auto"/>
              <w:bottom w:val="single" w:sz="4" w:space="0" w:color="auto"/>
              <w:right w:val="single" w:sz="4" w:space="0" w:color="auto"/>
            </w:tcBorders>
            <w:shd w:val="clear" w:color="auto" w:fill="auto"/>
          </w:tcPr>
          <w:p w14:paraId="72D83A12" w14:textId="77777777" w:rsidR="00C53A20" w:rsidRPr="0063285C" w:rsidRDefault="00C53A20">
            <w:pPr>
              <w:spacing w:before="80" w:after="40" w:line="312" w:lineRule="auto"/>
              <w:rPr>
                <w:rFonts w:ascii="Arial Narrow" w:hAnsi="Arial Narrow"/>
              </w:rPr>
            </w:pPr>
          </w:p>
        </w:tc>
      </w:tr>
    </w:tbl>
    <w:p w14:paraId="579E8D41" w14:textId="77777777" w:rsidR="00C53A20" w:rsidRPr="0063285C" w:rsidRDefault="00C53A20" w:rsidP="00C53A20">
      <w:pPr>
        <w:tabs>
          <w:tab w:val="left" w:pos="851"/>
        </w:tabs>
        <w:spacing w:before="120" w:after="120" w:line="312" w:lineRule="auto"/>
        <w:ind w:left="851"/>
        <w:jc w:val="center"/>
        <w:rPr>
          <w:b/>
        </w:rPr>
      </w:pPr>
    </w:p>
    <w:p w14:paraId="789DD83E" w14:textId="77777777" w:rsidR="00C53A20" w:rsidRPr="0063285C" w:rsidRDefault="00C53A20" w:rsidP="00C53A20">
      <w:pPr>
        <w:tabs>
          <w:tab w:val="left" w:pos="1134"/>
        </w:tabs>
        <w:rPr>
          <w:bCs/>
        </w:rPr>
      </w:pPr>
    </w:p>
    <w:p w14:paraId="5A7DB65C" w14:textId="77777777" w:rsidR="00C53A20" w:rsidRPr="0063285C" w:rsidRDefault="00C53A20" w:rsidP="00C53A20">
      <w:pPr>
        <w:tabs>
          <w:tab w:val="left" w:pos="1134"/>
        </w:tabs>
        <w:rPr>
          <w:bCs/>
        </w:rPr>
      </w:pPr>
    </w:p>
    <w:p w14:paraId="23C9E0BC" w14:textId="77777777" w:rsidR="00C53A20" w:rsidRPr="0063285C" w:rsidRDefault="00C53A20" w:rsidP="00C53A20">
      <w:pPr>
        <w:tabs>
          <w:tab w:val="left" w:pos="1134"/>
        </w:tabs>
        <w:rPr>
          <w:bCs/>
        </w:rPr>
      </w:pPr>
    </w:p>
    <w:p w14:paraId="12BF42B3" w14:textId="77777777" w:rsidR="00C53A20" w:rsidRPr="0063285C" w:rsidRDefault="00C53A20" w:rsidP="00C53A20">
      <w:pPr>
        <w:tabs>
          <w:tab w:val="left" w:pos="1134"/>
        </w:tabs>
        <w:rPr>
          <w:bCs/>
        </w:rPr>
        <w:sectPr w:rsidR="00C53A20" w:rsidRPr="0063285C">
          <w:headerReference w:type="default" r:id="rId119"/>
          <w:footerReference w:type="default" r:id="rId120"/>
          <w:pgSz w:w="16840" w:h="11907" w:orient="landscape" w:code="9"/>
          <w:pgMar w:top="1418" w:right="1134" w:bottom="1304" w:left="1134" w:header="567" w:footer="567" w:gutter="0"/>
          <w:paperSrc w:first="15" w:other="15"/>
          <w:pgNumType w:chapStyle="1" w:chapSep="period"/>
          <w:cols w:space="720"/>
          <w:docGrid w:linePitch="272"/>
        </w:sectPr>
      </w:pPr>
    </w:p>
    <w:p w14:paraId="4E6E7B8F" w14:textId="77777777" w:rsidR="00C53A20" w:rsidRPr="00642D33" w:rsidRDefault="00C53A20" w:rsidP="00C53A20">
      <w:pPr>
        <w:tabs>
          <w:tab w:val="left" w:pos="1134"/>
        </w:tabs>
        <w:ind w:left="1134" w:hanging="1134"/>
        <w:rPr>
          <w:b/>
        </w:rPr>
      </w:pPr>
      <w:r w:rsidRPr="0063285C">
        <w:rPr>
          <w:b/>
        </w:rPr>
        <w:lastRenderedPageBreak/>
        <w:t xml:space="preserve">PS4.5 </w:t>
      </w:r>
      <w:r w:rsidRPr="0063285C">
        <w:rPr>
          <w:b/>
        </w:rPr>
        <w:tab/>
        <w:t xml:space="preserve">Provision in Opex for Income Cost </w:t>
      </w:r>
    </w:p>
    <w:p w14:paraId="7F86EF11" w14:textId="77777777" w:rsidR="00C53A20" w:rsidRDefault="00C53A20" w:rsidP="00C53A20">
      <w:pPr>
        <w:tabs>
          <w:tab w:val="left" w:pos="851"/>
        </w:tabs>
        <w:ind w:left="284" w:right="-483" w:hanging="284"/>
        <w:rPr>
          <w:b/>
          <w:bCs/>
        </w:rPr>
      </w:pPr>
    </w:p>
    <w:p w14:paraId="768E625F" w14:textId="77777777" w:rsidR="00C53A20" w:rsidRPr="00D372A5" w:rsidRDefault="00C53A20" w:rsidP="00C53A20">
      <w:pPr>
        <w:pStyle w:val="BodyText"/>
        <w:spacing w:line="276" w:lineRule="auto"/>
      </w:pPr>
      <w:r w:rsidRPr="00D372A5">
        <w:rPr>
          <w:sz w:val="20"/>
          <w:szCs w:val="20"/>
        </w:rPr>
        <w:t xml:space="preserve">Delete </w:t>
      </w:r>
      <w:r>
        <w:rPr>
          <w:sz w:val="20"/>
          <w:szCs w:val="20"/>
        </w:rPr>
        <w:t>the wording and insert the following:</w:t>
      </w:r>
    </w:p>
    <w:p w14:paraId="4F60D8D0" w14:textId="77777777" w:rsidR="00C53A20" w:rsidRPr="0063285C" w:rsidRDefault="00C53A20" w:rsidP="00C53A20">
      <w:pPr>
        <w:tabs>
          <w:tab w:val="left" w:pos="851"/>
        </w:tabs>
        <w:ind w:left="284" w:right="-483" w:hanging="284"/>
        <w:rPr>
          <w:b/>
          <w:bCs/>
        </w:rPr>
      </w:pPr>
    </w:p>
    <w:p w14:paraId="516A789B" w14:textId="77777777" w:rsidR="00C53A20" w:rsidRPr="00D372A5" w:rsidRDefault="00C53A20" w:rsidP="00C53A20">
      <w:pPr>
        <w:tabs>
          <w:tab w:val="left" w:pos="851"/>
        </w:tabs>
        <w:ind w:left="284" w:right="-483" w:hanging="284"/>
      </w:pPr>
      <w:r w:rsidRPr="00D372A5">
        <w:t>"Void”</w:t>
      </w:r>
    </w:p>
    <w:p w14:paraId="7CA1B25D" w14:textId="77777777" w:rsidR="00C53A20" w:rsidRPr="0063285C" w:rsidRDefault="00C53A20" w:rsidP="00C53A20">
      <w:pPr>
        <w:tabs>
          <w:tab w:val="left" w:pos="851"/>
        </w:tabs>
        <w:ind w:left="284" w:right="-483" w:hanging="284"/>
        <w:rPr>
          <w:b/>
          <w:bCs/>
        </w:rPr>
      </w:pPr>
    </w:p>
    <w:p w14:paraId="624494BE" w14:textId="77777777" w:rsidR="00C53A20" w:rsidRPr="00642D33" w:rsidRDefault="00C53A20" w:rsidP="00C53A20">
      <w:pPr>
        <w:tabs>
          <w:tab w:val="left" w:pos="1134"/>
        </w:tabs>
        <w:ind w:left="1134" w:hanging="1134"/>
        <w:rPr>
          <w:b/>
        </w:rPr>
      </w:pPr>
      <w:r w:rsidRPr="0063285C">
        <w:rPr>
          <w:b/>
        </w:rPr>
        <w:t xml:space="preserve">PS4.6 </w:t>
      </w:r>
      <w:r w:rsidRPr="0063285C">
        <w:rPr>
          <w:b/>
        </w:rPr>
        <w:tab/>
        <w:t xml:space="preserve">Adjustment of </w:t>
      </w:r>
      <w:r>
        <w:rPr>
          <w:b/>
        </w:rPr>
        <w:t xml:space="preserve">Main </w:t>
      </w:r>
      <w:r w:rsidRPr="0063285C">
        <w:rPr>
          <w:b/>
        </w:rPr>
        <w:t>Contractor Payments as a Result of Zero Traffic Conditions</w:t>
      </w:r>
    </w:p>
    <w:p w14:paraId="7C0B19B5" w14:textId="77777777" w:rsidR="00C53A20" w:rsidRPr="0063285C" w:rsidRDefault="00C53A20" w:rsidP="00C53A20">
      <w:pPr>
        <w:tabs>
          <w:tab w:val="left" w:pos="851"/>
        </w:tabs>
        <w:ind w:right="-483"/>
      </w:pPr>
    </w:p>
    <w:p w14:paraId="50E6290B" w14:textId="77777777" w:rsidR="00C53A20" w:rsidRPr="00642D33" w:rsidRDefault="00C53A20" w:rsidP="00C53A20">
      <w:pPr>
        <w:tabs>
          <w:tab w:val="left" w:pos="1134"/>
        </w:tabs>
        <w:ind w:left="1134" w:hanging="1134"/>
        <w:rPr>
          <w:b/>
        </w:rPr>
      </w:pPr>
      <w:r w:rsidRPr="0063285C">
        <w:rPr>
          <w:b/>
        </w:rPr>
        <w:t>PS4.6.3</w:t>
      </w:r>
    </w:p>
    <w:p w14:paraId="28C1613E" w14:textId="77777777" w:rsidR="00C53A20" w:rsidRPr="0063285C" w:rsidRDefault="00C53A20" w:rsidP="00C53A20">
      <w:pPr>
        <w:ind w:left="851" w:hanging="851"/>
      </w:pPr>
    </w:p>
    <w:p w14:paraId="1DBC3DA0" w14:textId="77777777" w:rsidR="00C53A20" w:rsidRPr="0063285C" w:rsidRDefault="00C53A20" w:rsidP="00C53A20">
      <w:pPr>
        <w:tabs>
          <w:tab w:val="left" w:pos="851"/>
        </w:tabs>
        <w:ind w:left="284" w:right="-483" w:hanging="284"/>
      </w:pPr>
      <w:r w:rsidRPr="0063285C">
        <w:t>80% (eighty percent)</w:t>
      </w:r>
    </w:p>
    <w:p w14:paraId="5994DC25" w14:textId="77777777" w:rsidR="00C53A20" w:rsidRPr="0063285C" w:rsidRDefault="00C53A20" w:rsidP="00C53A20">
      <w:pPr>
        <w:tabs>
          <w:tab w:val="left" w:pos="851"/>
        </w:tabs>
        <w:ind w:left="284" w:right="-483" w:hanging="284"/>
      </w:pPr>
    </w:p>
    <w:p w14:paraId="3ECE5A0C" w14:textId="77777777" w:rsidR="00C53A20" w:rsidRPr="007E7D0E" w:rsidRDefault="00C53A20" w:rsidP="00C53A20">
      <w:pPr>
        <w:tabs>
          <w:tab w:val="left" w:pos="1134"/>
        </w:tabs>
        <w:ind w:left="1134" w:hanging="1134"/>
        <w:rPr>
          <w:b/>
        </w:rPr>
      </w:pPr>
      <w:r w:rsidRPr="007E7D0E">
        <w:rPr>
          <w:b/>
        </w:rPr>
        <w:t xml:space="preserve">PS5 </w:t>
      </w:r>
      <w:r w:rsidRPr="007E7D0E">
        <w:rPr>
          <w:b/>
        </w:rPr>
        <w:tab/>
      </w:r>
      <w:r w:rsidRPr="007E7D0E">
        <w:rPr>
          <w:b/>
          <w:u w:val="single"/>
        </w:rPr>
        <w:t>ADJUSTMENT OF CONTRACTOR’S MONTHLY PAYMENT TO PROVIDE FOR TOLL INCOME LOSS RESULTING FROM TRAFFIC VOLUMES LOSS</w:t>
      </w:r>
    </w:p>
    <w:p w14:paraId="0D6159B3" w14:textId="77777777" w:rsidR="00C53A20" w:rsidRDefault="00C53A20" w:rsidP="00C53A20">
      <w:pPr>
        <w:tabs>
          <w:tab w:val="left" w:pos="851"/>
        </w:tabs>
        <w:ind w:left="284" w:right="-483" w:hanging="284"/>
      </w:pPr>
    </w:p>
    <w:p w14:paraId="6ABAEB9C" w14:textId="77777777" w:rsidR="00C53A20" w:rsidRPr="006957DE" w:rsidRDefault="00C53A20" w:rsidP="00C53A20">
      <w:pPr>
        <w:pStyle w:val="BodyText"/>
        <w:spacing w:line="276" w:lineRule="auto"/>
        <w:rPr>
          <w:sz w:val="20"/>
          <w:szCs w:val="20"/>
        </w:rPr>
      </w:pPr>
      <w:r w:rsidRPr="006957DE">
        <w:rPr>
          <w:sz w:val="20"/>
          <w:szCs w:val="20"/>
        </w:rPr>
        <w:t>Delete th</w:t>
      </w:r>
      <w:r>
        <w:rPr>
          <w:sz w:val="20"/>
          <w:szCs w:val="20"/>
        </w:rPr>
        <w:t>e wording and insert the following:</w:t>
      </w:r>
    </w:p>
    <w:p w14:paraId="1FEDB9BB" w14:textId="77777777" w:rsidR="00C53A20" w:rsidRDefault="00C53A20" w:rsidP="00C53A20">
      <w:pPr>
        <w:tabs>
          <w:tab w:val="left" w:pos="851"/>
        </w:tabs>
        <w:ind w:left="284" w:right="-483" w:hanging="284"/>
      </w:pPr>
    </w:p>
    <w:p w14:paraId="7DFB10A6" w14:textId="77777777" w:rsidR="00C53A20" w:rsidRDefault="00C53A20" w:rsidP="00C53A20">
      <w:pPr>
        <w:tabs>
          <w:tab w:val="left" w:pos="851"/>
        </w:tabs>
        <w:ind w:left="284" w:right="-483" w:hanging="284"/>
      </w:pPr>
      <w:r>
        <w:t>“Void”</w:t>
      </w:r>
    </w:p>
    <w:p w14:paraId="23BAA8B7" w14:textId="77777777" w:rsidR="00C53A20" w:rsidRDefault="00C53A20" w:rsidP="00C53A20">
      <w:pPr>
        <w:tabs>
          <w:tab w:val="left" w:pos="851"/>
        </w:tabs>
        <w:ind w:left="284" w:right="-483" w:hanging="284"/>
      </w:pPr>
    </w:p>
    <w:p w14:paraId="4AE74A6C" w14:textId="77777777" w:rsidR="00C53A20" w:rsidRPr="00D372A5" w:rsidRDefault="00C53A20" w:rsidP="00C53A20">
      <w:pPr>
        <w:tabs>
          <w:tab w:val="left" w:pos="851"/>
        </w:tabs>
        <w:ind w:left="284" w:right="-483" w:hanging="284"/>
        <w:rPr>
          <w:b/>
        </w:rPr>
      </w:pPr>
      <w:r w:rsidRPr="00D372A5">
        <w:rPr>
          <w:b/>
        </w:rPr>
        <w:t>PS8.1</w:t>
      </w:r>
      <w:r w:rsidRPr="00D372A5">
        <w:rPr>
          <w:b/>
        </w:rPr>
        <w:tab/>
        <w:t>Monthly Interim Traffic Volume Statement</w:t>
      </w:r>
    </w:p>
    <w:p w14:paraId="261EF830" w14:textId="77777777" w:rsidR="00C53A20" w:rsidRDefault="00C53A20" w:rsidP="00C53A20">
      <w:pPr>
        <w:tabs>
          <w:tab w:val="left" w:pos="851"/>
        </w:tabs>
        <w:ind w:left="284" w:right="-483" w:hanging="284"/>
      </w:pPr>
    </w:p>
    <w:p w14:paraId="0D2412F2" w14:textId="77777777" w:rsidR="00C53A20" w:rsidRPr="006957DE" w:rsidRDefault="00C53A20" w:rsidP="00C53A20">
      <w:pPr>
        <w:pStyle w:val="BodyText"/>
        <w:spacing w:line="276" w:lineRule="auto"/>
        <w:rPr>
          <w:sz w:val="20"/>
          <w:szCs w:val="20"/>
        </w:rPr>
      </w:pPr>
      <w:r w:rsidRPr="006957DE">
        <w:rPr>
          <w:sz w:val="20"/>
          <w:szCs w:val="20"/>
        </w:rPr>
        <w:t>Delete th</w:t>
      </w:r>
      <w:r>
        <w:rPr>
          <w:sz w:val="20"/>
          <w:szCs w:val="20"/>
        </w:rPr>
        <w:t>e wording and insert the following:</w:t>
      </w:r>
    </w:p>
    <w:p w14:paraId="3BF788A9" w14:textId="77777777" w:rsidR="00C53A20" w:rsidRDefault="00C53A20" w:rsidP="00C53A20">
      <w:pPr>
        <w:tabs>
          <w:tab w:val="left" w:pos="851"/>
        </w:tabs>
        <w:ind w:left="284" w:right="-483" w:hanging="284"/>
      </w:pPr>
    </w:p>
    <w:p w14:paraId="22427E75" w14:textId="77777777" w:rsidR="00C53A20" w:rsidRDefault="00C53A20" w:rsidP="00C53A20">
      <w:pPr>
        <w:tabs>
          <w:tab w:val="left" w:pos="851"/>
        </w:tabs>
        <w:ind w:left="284" w:right="-483" w:hanging="284"/>
      </w:pPr>
      <w:r>
        <w:t>“Void”</w:t>
      </w:r>
    </w:p>
    <w:p w14:paraId="6BFA17C8" w14:textId="77777777" w:rsidR="00C53A20" w:rsidRDefault="00C53A20" w:rsidP="00C53A20">
      <w:pPr>
        <w:tabs>
          <w:tab w:val="left" w:pos="851"/>
        </w:tabs>
        <w:ind w:left="284" w:right="-483" w:hanging="284"/>
      </w:pPr>
    </w:p>
    <w:p w14:paraId="746F4638" w14:textId="77777777" w:rsidR="00C53A20" w:rsidRPr="004C6644" w:rsidRDefault="00C53A20" w:rsidP="00C53A20">
      <w:pPr>
        <w:tabs>
          <w:tab w:val="left" w:pos="851"/>
        </w:tabs>
        <w:ind w:left="284" w:right="-483" w:hanging="284"/>
        <w:rPr>
          <w:b/>
          <w:bCs/>
        </w:rPr>
      </w:pPr>
      <w:r w:rsidRPr="004C6644">
        <w:rPr>
          <w:b/>
        </w:rPr>
        <w:t>PS8.</w:t>
      </w:r>
      <w:r>
        <w:rPr>
          <w:b/>
        </w:rPr>
        <w:t>2</w:t>
      </w:r>
      <w:r w:rsidRPr="004C6644">
        <w:rPr>
          <w:b/>
        </w:rPr>
        <w:tab/>
        <w:t xml:space="preserve">Monthly Interim </w:t>
      </w:r>
      <w:r>
        <w:rPr>
          <w:b/>
        </w:rPr>
        <w:t>Payment Certificate by Employer’s Representative</w:t>
      </w:r>
    </w:p>
    <w:p w14:paraId="6BE5C834" w14:textId="77777777" w:rsidR="00C53A20" w:rsidRDefault="00C53A20" w:rsidP="00C53A20">
      <w:pPr>
        <w:tabs>
          <w:tab w:val="left" w:pos="851"/>
        </w:tabs>
        <w:ind w:left="284" w:right="-483" w:hanging="284"/>
      </w:pPr>
    </w:p>
    <w:p w14:paraId="693E6873" w14:textId="77777777" w:rsidR="00C53A20" w:rsidRDefault="00C53A20" w:rsidP="00C53A20">
      <w:pPr>
        <w:pStyle w:val="BodyText"/>
        <w:spacing w:line="276" w:lineRule="auto"/>
        <w:rPr>
          <w:sz w:val="20"/>
          <w:szCs w:val="20"/>
        </w:rPr>
      </w:pPr>
      <w:r w:rsidRPr="006957DE">
        <w:rPr>
          <w:sz w:val="20"/>
          <w:szCs w:val="20"/>
        </w:rPr>
        <w:t>Delete th</w:t>
      </w:r>
      <w:r>
        <w:rPr>
          <w:sz w:val="20"/>
          <w:szCs w:val="20"/>
        </w:rPr>
        <w:t>e wording and replace with the following:</w:t>
      </w:r>
    </w:p>
    <w:p w14:paraId="1A3A03D5" w14:textId="77777777" w:rsidR="00C53A20" w:rsidRDefault="00C53A20" w:rsidP="00C53A20">
      <w:pPr>
        <w:pStyle w:val="BodyText"/>
        <w:spacing w:line="276" w:lineRule="auto"/>
        <w:rPr>
          <w:sz w:val="20"/>
          <w:szCs w:val="20"/>
        </w:rPr>
      </w:pPr>
    </w:p>
    <w:p w14:paraId="3EB1C61D" w14:textId="77777777" w:rsidR="00C53A20" w:rsidRDefault="00C53A20" w:rsidP="00C53A20">
      <w:pPr>
        <w:pStyle w:val="BodyText"/>
        <w:spacing w:line="276" w:lineRule="auto"/>
        <w:ind w:left="720" w:hanging="720"/>
        <w:rPr>
          <w:sz w:val="20"/>
          <w:szCs w:val="20"/>
        </w:rPr>
      </w:pPr>
      <w:r>
        <w:rPr>
          <w:sz w:val="20"/>
          <w:szCs w:val="20"/>
        </w:rPr>
        <w:t xml:space="preserve">“8.2.1 </w:t>
      </w:r>
      <w:r>
        <w:rPr>
          <w:sz w:val="20"/>
          <w:szCs w:val="20"/>
        </w:rPr>
        <w:tab/>
        <w:t>The Contractor shall prepare and submit monthly statements to the Employer showing in detail the amounts to which the Contractor considers himself to be entitled, together with supporting documents to substantiate the progress.</w:t>
      </w:r>
    </w:p>
    <w:p w14:paraId="450A282B" w14:textId="77777777" w:rsidR="00C53A20" w:rsidRDefault="00C53A20" w:rsidP="00C53A20">
      <w:pPr>
        <w:pStyle w:val="BodyText"/>
        <w:spacing w:line="276" w:lineRule="auto"/>
        <w:ind w:left="720" w:hanging="720"/>
        <w:rPr>
          <w:sz w:val="20"/>
          <w:szCs w:val="20"/>
        </w:rPr>
      </w:pPr>
    </w:p>
    <w:p w14:paraId="31B3C719" w14:textId="77777777" w:rsidR="00C53A20" w:rsidRDefault="00C53A20" w:rsidP="00C53A20">
      <w:pPr>
        <w:pStyle w:val="BodyText"/>
        <w:spacing w:line="276" w:lineRule="auto"/>
        <w:ind w:left="720" w:hanging="720"/>
        <w:rPr>
          <w:sz w:val="20"/>
          <w:szCs w:val="20"/>
        </w:rPr>
      </w:pPr>
      <w:r>
        <w:rPr>
          <w:sz w:val="20"/>
          <w:szCs w:val="20"/>
        </w:rPr>
        <w:t>8.2.2</w:t>
      </w:r>
      <w:r>
        <w:rPr>
          <w:sz w:val="20"/>
          <w:szCs w:val="20"/>
        </w:rPr>
        <w:tab/>
        <w:t>Each statement shall be submitted no later than 7 days before the due date for submission of the Employer’s statement to the Principal Employer, which due date shall be notified to the Contractor by the Employer.</w:t>
      </w:r>
    </w:p>
    <w:p w14:paraId="58E9DCE0" w14:textId="77777777" w:rsidR="00C53A20" w:rsidRDefault="00C53A20" w:rsidP="00C53A20">
      <w:pPr>
        <w:pStyle w:val="BodyText"/>
        <w:spacing w:line="276" w:lineRule="auto"/>
        <w:ind w:left="720" w:hanging="720"/>
        <w:rPr>
          <w:sz w:val="20"/>
          <w:szCs w:val="20"/>
        </w:rPr>
      </w:pPr>
    </w:p>
    <w:p w14:paraId="1ECB7291" w14:textId="77777777" w:rsidR="00C53A20" w:rsidRPr="006957DE" w:rsidRDefault="00C53A20" w:rsidP="00C53A20">
      <w:pPr>
        <w:pStyle w:val="BodyText"/>
        <w:spacing w:line="276" w:lineRule="auto"/>
        <w:ind w:left="720" w:hanging="720"/>
        <w:rPr>
          <w:sz w:val="20"/>
          <w:szCs w:val="20"/>
        </w:rPr>
      </w:pPr>
      <w:r>
        <w:rPr>
          <w:sz w:val="20"/>
          <w:szCs w:val="20"/>
        </w:rPr>
        <w:t>8.2.3</w:t>
      </w:r>
      <w:r>
        <w:rPr>
          <w:sz w:val="20"/>
          <w:szCs w:val="20"/>
        </w:rPr>
        <w:tab/>
        <w:t>The Employer shall pay the amount due to the Contractor within 10 days of receipt of such amount from the Principal Employer.”</w:t>
      </w:r>
    </w:p>
    <w:p w14:paraId="7DF6DB72" w14:textId="77777777" w:rsidR="00C53A20" w:rsidRDefault="00C53A20" w:rsidP="00C53A20">
      <w:pPr>
        <w:tabs>
          <w:tab w:val="left" w:pos="851"/>
        </w:tabs>
        <w:ind w:left="284" w:right="-483" w:hanging="284"/>
      </w:pPr>
    </w:p>
    <w:p w14:paraId="024D9C27" w14:textId="77777777" w:rsidR="00C53A20" w:rsidRPr="004C6644" w:rsidRDefault="00C53A20" w:rsidP="00C53A20">
      <w:pPr>
        <w:tabs>
          <w:tab w:val="left" w:pos="851"/>
        </w:tabs>
        <w:ind w:left="284" w:right="-483" w:hanging="284"/>
        <w:rPr>
          <w:b/>
          <w:bCs/>
        </w:rPr>
      </w:pPr>
      <w:r w:rsidRPr="004C6644">
        <w:rPr>
          <w:b/>
        </w:rPr>
        <w:t>PS8.</w:t>
      </w:r>
      <w:r>
        <w:rPr>
          <w:b/>
        </w:rPr>
        <w:t>3</w:t>
      </w:r>
      <w:r w:rsidRPr="004C6644">
        <w:rPr>
          <w:b/>
        </w:rPr>
        <w:tab/>
        <w:t xml:space="preserve">Monthly Interim </w:t>
      </w:r>
      <w:r>
        <w:rPr>
          <w:b/>
        </w:rPr>
        <w:t>Payments by the Contractor</w:t>
      </w:r>
    </w:p>
    <w:p w14:paraId="766C41D5" w14:textId="77777777" w:rsidR="00C53A20" w:rsidRDefault="00C53A20" w:rsidP="00C53A20">
      <w:pPr>
        <w:tabs>
          <w:tab w:val="left" w:pos="851"/>
        </w:tabs>
        <w:ind w:left="284" w:right="-483" w:hanging="284"/>
      </w:pPr>
    </w:p>
    <w:p w14:paraId="32267507" w14:textId="77777777" w:rsidR="00C53A20" w:rsidRDefault="00C53A20" w:rsidP="00C53A20">
      <w:pPr>
        <w:tabs>
          <w:tab w:val="left" w:pos="851"/>
        </w:tabs>
        <w:ind w:left="284" w:right="-483" w:hanging="284"/>
      </w:pPr>
      <w:r>
        <w:t>Delete the wording and insert the following:</w:t>
      </w:r>
    </w:p>
    <w:p w14:paraId="086466A3" w14:textId="77777777" w:rsidR="00C53A20" w:rsidRDefault="00C53A20" w:rsidP="00C53A20">
      <w:pPr>
        <w:tabs>
          <w:tab w:val="left" w:pos="851"/>
        </w:tabs>
        <w:ind w:left="284" w:right="-483" w:hanging="284"/>
      </w:pPr>
    </w:p>
    <w:p w14:paraId="0EC22D92" w14:textId="77777777" w:rsidR="00C53A20" w:rsidRDefault="00C53A20" w:rsidP="00C53A20">
      <w:pPr>
        <w:tabs>
          <w:tab w:val="left" w:pos="851"/>
        </w:tabs>
        <w:ind w:left="284" w:right="-483" w:hanging="284"/>
      </w:pPr>
      <w:r>
        <w:t>“Void”</w:t>
      </w:r>
    </w:p>
    <w:p w14:paraId="4A5AEFEA" w14:textId="77777777" w:rsidR="00C53A20" w:rsidRDefault="00C53A20" w:rsidP="00C53A20">
      <w:pPr>
        <w:tabs>
          <w:tab w:val="left" w:pos="851"/>
        </w:tabs>
        <w:ind w:left="284" w:right="-483" w:hanging="284"/>
      </w:pPr>
    </w:p>
    <w:p w14:paraId="1DB2AE7D" w14:textId="77777777" w:rsidR="00C53A20" w:rsidRPr="004C6644" w:rsidRDefault="00C53A20" w:rsidP="00C53A20">
      <w:pPr>
        <w:tabs>
          <w:tab w:val="left" w:pos="851"/>
        </w:tabs>
        <w:ind w:left="284" w:right="-483" w:hanging="284"/>
        <w:rPr>
          <w:b/>
          <w:bCs/>
        </w:rPr>
      </w:pPr>
      <w:r w:rsidRPr="004C6644">
        <w:rPr>
          <w:b/>
        </w:rPr>
        <w:t>PS</w:t>
      </w:r>
      <w:r>
        <w:rPr>
          <w:b/>
        </w:rPr>
        <w:t>9.1</w:t>
      </w:r>
      <w:r w:rsidRPr="004C6644">
        <w:rPr>
          <w:b/>
        </w:rPr>
        <w:tab/>
      </w:r>
      <w:r>
        <w:rPr>
          <w:b/>
        </w:rPr>
        <w:t>Final Traffic Volume Statement</w:t>
      </w:r>
    </w:p>
    <w:p w14:paraId="6ADCBA03" w14:textId="77777777" w:rsidR="00C53A20" w:rsidRDefault="00C53A20" w:rsidP="00C53A20">
      <w:pPr>
        <w:tabs>
          <w:tab w:val="left" w:pos="851"/>
        </w:tabs>
        <w:ind w:left="284" w:right="-483" w:hanging="284"/>
      </w:pPr>
    </w:p>
    <w:p w14:paraId="30D905AB" w14:textId="77777777" w:rsidR="00C53A20" w:rsidRDefault="00C53A20" w:rsidP="00C53A20">
      <w:pPr>
        <w:tabs>
          <w:tab w:val="left" w:pos="851"/>
        </w:tabs>
        <w:ind w:left="284" w:right="-483" w:hanging="284"/>
      </w:pPr>
      <w:r>
        <w:t>Delete the wording and insert the following:</w:t>
      </w:r>
    </w:p>
    <w:p w14:paraId="10BB3F46" w14:textId="77777777" w:rsidR="00C53A20" w:rsidRDefault="00C53A20" w:rsidP="00C53A20">
      <w:pPr>
        <w:tabs>
          <w:tab w:val="left" w:pos="851"/>
        </w:tabs>
        <w:ind w:left="284" w:right="-483" w:hanging="284"/>
      </w:pPr>
    </w:p>
    <w:p w14:paraId="7A772536" w14:textId="77777777" w:rsidR="00C53A20" w:rsidRDefault="00C53A20" w:rsidP="00C53A20">
      <w:pPr>
        <w:tabs>
          <w:tab w:val="left" w:pos="851"/>
        </w:tabs>
        <w:ind w:left="284" w:right="-483" w:hanging="284"/>
      </w:pPr>
      <w:r>
        <w:t>“Void”</w:t>
      </w:r>
    </w:p>
    <w:p w14:paraId="47DB7F14" w14:textId="77777777" w:rsidR="00C53A20" w:rsidRDefault="00C53A20" w:rsidP="00C53A20">
      <w:pPr>
        <w:tabs>
          <w:tab w:val="left" w:pos="851"/>
        </w:tabs>
        <w:ind w:left="284" w:right="-483" w:hanging="284"/>
      </w:pPr>
    </w:p>
    <w:p w14:paraId="4AA702D9" w14:textId="77777777" w:rsidR="00C53A20" w:rsidRPr="004C6644" w:rsidRDefault="00C53A20" w:rsidP="00C53A20">
      <w:pPr>
        <w:tabs>
          <w:tab w:val="left" w:pos="851"/>
        </w:tabs>
        <w:ind w:left="284" w:right="-483" w:hanging="284"/>
        <w:rPr>
          <w:b/>
          <w:bCs/>
        </w:rPr>
      </w:pPr>
      <w:r w:rsidRPr="004C6644">
        <w:rPr>
          <w:b/>
        </w:rPr>
        <w:t>PS</w:t>
      </w:r>
      <w:r>
        <w:rPr>
          <w:b/>
        </w:rPr>
        <w:t>9.2</w:t>
      </w:r>
      <w:r w:rsidRPr="004C6644">
        <w:rPr>
          <w:b/>
        </w:rPr>
        <w:tab/>
      </w:r>
      <w:r>
        <w:rPr>
          <w:b/>
        </w:rPr>
        <w:t>Final Payment Certificate</w:t>
      </w:r>
    </w:p>
    <w:p w14:paraId="04251DD8" w14:textId="77777777" w:rsidR="00C53A20" w:rsidRDefault="00C53A20" w:rsidP="00C53A20">
      <w:pPr>
        <w:tabs>
          <w:tab w:val="left" w:pos="851"/>
        </w:tabs>
        <w:ind w:left="284" w:right="-483" w:hanging="284"/>
      </w:pPr>
    </w:p>
    <w:p w14:paraId="1EF6A73C" w14:textId="77777777" w:rsidR="00C53A20" w:rsidRDefault="00C53A20" w:rsidP="00C53A20">
      <w:pPr>
        <w:tabs>
          <w:tab w:val="left" w:pos="851"/>
        </w:tabs>
        <w:ind w:left="284" w:right="-483" w:hanging="284"/>
      </w:pPr>
      <w:r>
        <w:t>Delete the wording and replace with the following:</w:t>
      </w:r>
    </w:p>
    <w:p w14:paraId="777A7260" w14:textId="77777777" w:rsidR="00C53A20" w:rsidRDefault="00C53A20" w:rsidP="00C53A20">
      <w:pPr>
        <w:tabs>
          <w:tab w:val="left" w:pos="851"/>
        </w:tabs>
        <w:ind w:left="284" w:right="-483" w:hanging="284"/>
      </w:pPr>
    </w:p>
    <w:p w14:paraId="2F82B4F4" w14:textId="77777777" w:rsidR="00C53A20" w:rsidRDefault="00C53A20" w:rsidP="00C53A20">
      <w:pPr>
        <w:tabs>
          <w:tab w:val="left" w:pos="851"/>
        </w:tabs>
        <w:ind w:left="720" w:right="-482" w:hanging="720"/>
      </w:pPr>
      <w:r>
        <w:t>“9.2.1</w:t>
      </w:r>
      <w:r>
        <w:tab/>
        <w:t>The Contractor shall prepare and submit a draft final statement to the Employer stating the sum which in the Contractor’s opinion is the Contract Price finally due, showing in detail the value of all work done in accordance with the Contract, and any further sums which the Contractor considers to be due to him, together with supporting documents.</w:t>
      </w:r>
    </w:p>
    <w:p w14:paraId="4464B3A8" w14:textId="77777777" w:rsidR="00C53A20" w:rsidRDefault="00C53A20" w:rsidP="00C53A20">
      <w:pPr>
        <w:tabs>
          <w:tab w:val="left" w:pos="851"/>
        </w:tabs>
        <w:ind w:left="720" w:right="-482" w:hanging="720"/>
      </w:pPr>
    </w:p>
    <w:p w14:paraId="664D04A7" w14:textId="77777777" w:rsidR="00C53A20" w:rsidRDefault="00C53A20" w:rsidP="00C53A20">
      <w:pPr>
        <w:tabs>
          <w:tab w:val="left" w:pos="851"/>
        </w:tabs>
        <w:ind w:left="720" w:right="-482" w:hanging="720"/>
      </w:pPr>
      <w:r>
        <w:lastRenderedPageBreak/>
        <w:t>9.2.2</w:t>
      </w:r>
      <w:r>
        <w:tab/>
        <w:t>The draft final statement shall be submitted no later than 30 days before the due date for submission of the Employer’s Final Statement to the Principal Employer, which due date shall be notified to the Contractor by the Employer.</w:t>
      </w:r>
    </w:p>
    <w:p w14:paraId="33B86597" w14:textId="77777777" w:rsidR="00C53A20" w:rsidRDefault="00C53A20" w:rsidP="00C53A20">
      <w:pPr>
        <w:tabs>
          <w:tab w:val="left" w:pos="851"/>
        </w:tabs>
        <w:ind w:left="720" w:right="-482" w:hanging="720"/>
      </w:pPr>
    </w:p>
    <w:p w14:paraId="441E336A" w14:textId="77777777" w:rsidR="00C53A20" w:rsidRDefault="00C53A20" w:rsidP="00C53A20">
      <w:pPr>
        <w:tabs>
          <w:tab w:val="left" w:pos="851"/>
        </w:tabs>
        <w:ind w:left="720" w:right="-482" w:hanging="720"/>
      </w:pPr>
      <w:r>
        <w:t>9.2.3</w:t>
      </w:r>
      <w:r>
        <w:tab/>
        <w:t>If the Employer disagrees with or cannot verify any part of the Contractor’s draft final statement, the Contractor shall submit the further information that the Employer may reasonably require and shall make the changes in this draft statement that may be agreed between the Employer and the Contractor.  The Contractor shall then prepare and submit to the Employer a Final Statement as agreed no later than 7 days before the due date for submission of the Employer’s Final Statement, which due date shall be notified to the Contractor by the Employer.</w:t>
      </w:r>
    </w:p>
    <w:p w14:paraId="55A73004" w14:textId="77777777" w:rsidR="00C53A20" w:rsidRDefault="00C53A20" w:rsidP="00C53A20">
      <w:pPr>
        <w:tabs>
          <w:tab w:val="left" w:pos="851"/>
        </w:tabs>
        <w:ind w:left="720" w:right="-482" w:hanging="720"/>
      </w:pPr>
    </w:p>
    <w:p w14:paraId="09E9E060" w14:textId="77777777" w:rsidR="00C53A20" w:rsidRDefault="00C53A20" w:rsidP="00C53A20">
      <w:pPr>
        <w:tabs>
          <w:tab w:val="left" w:pos="851"/>
        </w:tabs>
        <w:ind w:left="720" w:right="-482" w:hanging="720"/>
      </w:pPr>
      <w:r>
        <w:t>9.2.4</w:t>
      </w:r>
      <w:r>
        <w:tab/>
        <w:t>The Employer shall pay the balance of the Contract Price finally due to the Contractor within 14 days after the Employer has received full payment from the Principal Employer.”</w:t>
      </w:r>
    </w:p>
    <w:p w14:paraId="6C516AF6" w14:textId="77777777" w:rsidR="00C53A20" w:rsidRDefault="00C53A20" w:rsidP="00C53A20">
      <w:pPr>
        <w:tabs>
          <w:tab w:val="left" w:pos="851"/>
        </w:tabs>
        <w:ind w:left="284" w:right="-483" w:hanging="284"/>
      </w:pPr>
    </w:p>
    <w:p w14:paraId="0A814007" w14:textId="77777777" w:rsidR="00C53A20" w:rsidRPr="0063285C" w:rsidRDefault="00C53A20" w:rsidP="00C53A20">
      <w:pPr>
        <w:tabs>
          <w:tab w:val="left" w:pos="851"/>
        </w:tabs>
        <w:ind w:left="284" w:right="-483" w:hanging="284"/>
      </w:pPr>
    </w:p>
    <w:p w14:paraId="1B820C4F" w14:textId="77777777" w:rsidR="00C53A20" w:rsidRPr="0063285C" w:rsidRDefault="00C53A20" w:rsidP="00C53A20">
      <w:pPr>
        <w:tabs>
          <w:tab w:val="left" w:pos="851"/>
        </w:tabs>
        <w:ind w:left="284" w:right="-483" w:hanging="284"/>
      </w:pPr>
    </w:p>
    <w:p w14:paraId="671EFC47" w14:textId="77777777" w:rsidR="00C53A20" w:rsidRPr="0063285C" w:rsidRDefault="00C53A20" w:rsidP="00C53A20">
      <w:pPr>
        <w:tabs>
          <w:tab w:val="left" w:pos="851"/>
        </w:tabs>
        <w:ind w:right="-2"/>
        <w:rPr>
          <w:b/>
          <w:bCs/>
          <w:u w:val="single"/>
        </w:rPr>
      </w:pPr>
    </w:p>
    <w:p w14:paraId="2AC117DF" w14:textId="77777777" w:rsidR="00C53A20" w:rsidRPr="0063285C" w:rsidRDefault="00C53A20" w:rsidP="00C53A20">
      <w:pPr>
        <w:rPr>
          <w:b/>
          <w:bCs/>
          <w:u w:val="single"/>
        </w:rPr>
      </w:pPr>
      <w:r w:rsidRPr="0063285C">
        <w:rPr>
          <w:b/>
          <w:u w:val="single"/>
        </w:rPr>
        <w:br w:type="page"/>
      </w:r>
    </w:p>
    <w:p w14:paraId="4CBD84F3" w14:textId="77777777" w:rsidR="00C53A20" w:rsidRPr="007E7D0E" w:rsidRDefault="00C53A20" w:rsidP="00C53A20">
      <w:pPr>
        <w:tabs>
          <w:tab w:val="left" w:pos="851"/>
        </w:tabs>
        <w:ind w:right="-2"/>
        <w:rPr>
          <w:b/>
          <w:bCs/>
        </w:rPr>
      </w:pPr>
      <w:r w:rsidRPr="007E7D0E">
        <w:rPr>
          <w:b/>
        </w:rPr>
        <w:lastRenderedPageBreak/>
        <w:t xml:space="preserve">PART B – </w:t>
      </w:r>
      <w:r w:rsidRPr="007E7D0E">
        <w:rPr>
          <w:b/>
          <w:u w:val="single"/>
        </w:rPr>
        <w:t>SECTION 1:  PREAMBLE TO THE SCHEDULE OF PAYMENTS</w:t>
      </w:r>
    </w:p>
    <w:p w14:paraId="1DA24E4C" w14:textId="77777777" w:rsidR="00C53A20" w:rsidRPr="0063285C" w:rsidRDefault="00C53A20" w:rsidP="00C53A20">
      <w:pPr>
        <w:tabs>
          <w:tab w:val="left" w:pos="851"/>
        </w:tabs>
        <w:ind w:right="-2"/>
        <w:rPr>
          <w:b/>
          <w:bCs/>
        </w:rPr>
      </w:pPr>
    </w:p>
    <w:p w14:paraId="76A28249" w14:textId="77777777" w:rsidR="00C53A20" w:rsidRPr="00642D33" w:rsidRDefault="00C53A20" w:rsidP="00C53A20">
      <w:pPr>
        <w:tabs>
          <w:tab w:val="left" w:pos="1134"/>
        </w:tabs>
        <w:ind w:left="1134" w:hanging="1134"/>
        <w:rPr>
          <w:b/>
        </w:rPr>
      </w:pPr>
      <w:r w:rsidRPr="0063285C">
        <w:rPr>
          <w:b/>
        </w:rPr>
        <w:t>PS1.9</w:t>
      </w:r>
      <w:r w:rsidRPr="0063285C">
        <w:rPr>
          <w:b/>
        </w:rPr>
        <w:tab/>
        <w:t xml:space="preserve">Contract Price Adjustment  </w:t>
      </w:r>
    </w:p>
    <w:p w14:paraId="536D3210" w14:textId="77777777" w:rsidR="00C53A20" w:rsidRPr="0063285C" w:rsidRDefault="00C53A20" w:rsidP="00C53A20">
      <w:pPr>
        <w:tabs>
          <w:tab w:val="left" w:pos="851"/>
        </w:tabs>
        <w:ind w:right="-2"/>
        <w:rPr>
          <w:b/>
          <w:bCs/>
        </w:rPr>
      </w:pPr>
    </w:p>
    <w:p w14:paraId="1F268048" w14:textId="77777777" w:rsidR="00C53A20" w:rsidRPr="00642D33" w:rsidRDefault="00C53A20" w:rsidP="00C53A20">
      <w:pPr>
        <w:tabs>
          <w:tab w:val="left" w:pos="1134"/>
        </w:tabs>
        <w:ind w:left="1134" w:hanging="1134"/>
        <w:rPr>
          <w:b/>
        </w:rPr>
      </w:pPr>
      <w:r w:rsidRPr="0063285C">
        <w:rPr>
          <w:b/>
        </w:rPr>
        <w:t>PS1.9.8</w:t>
      </w:r>
    </w:p>
    <w:p w14:paraId="23141649" w14:textId="77777777" w:rsidR="00C53A20" w:rsidRPr="0063285C" w:rsidRDefault="00C53A20" w:rsidP="00C53A20">
      <w:pPr>
        <w:tabs>
          <w:tab w:val="left" w:pos="851"/>
        </w:tabs>
        <w:ind w:right="-2"/>
      </w:pPr>
    </w:p>
    <w:p w14:paraId="54A7B6F9" w14:textId="77777777" w:rsidR="00C53A20" w:rsidRPr="0063285C" w:rsidRDefault="00C53A20" w:rsidP="00C53A20">
      <w:pPr>
        <w:tabs>
          <w:tab w:val="left" w:pos="851"/>
        </w:tabs>
        <w:ind w:right="-2"/>
      </w:pPr>
      <w:r w:rsidRPr="0063285C">
        <w:t>This Clause to be modified to read as follows:</w:t>
      </w:r>
    </w:p>
    <w:p w14:paraId="41236119" w14:textId="77777777" w:rsidR="00C53A20" w:rsidRPr="0063285C" w:rsidRDefault="00C53A20" w:rsidP="00C53A20">
      <w:pPr>
        <w:tabs>
          <w:tab w:val="left" w:pos="851"/>
        </w:tabs>
        <w:ind w:right="-2"/>
      </w:pPr>
    </w:p>
    <w:p w14:paraId="0550D27A" w14:textId="77777777" w:rsidR="00C53A20" w:rsidRPr="0063285C" w:rsidRDefault="00C53A20" w:rsidP="00C53A20">
      <w:pPr>
        <w:tabs>
          <w:tab w:val="left" w:pos="851"/>
        </w:tabs>
        <w:ind w:right="-2"/>
      </w:pPr>
      <w:r w:rsidRPr="0063285C">
        <w:t>“Consumer Price Index for all expenditure groups:  Table B for Urban Areas (Base 2008 = 100) as published ...”</w:t>
      </w:r>
    </w:p>
    <w:p w14:paraId="08A7565C" w14:textId="77777777" w:rsidR="00C53A20" w:rsidRPr="0063285C" w:rsidRDefault="00C53A20" w:rsidP="00C53A20">
      <w:pPr>
        <w:tabs>
          <w:tab w:val="left" w:pos="851"/>
        </w:tabs>
        <w:ind w:right="-2"/>
        <w:rPr>
          <w:b/>
          <w:bCs/>
          <w:u w:val="single"/>
        </w:rPr>
      </w:pPr>
    </w:p>
    <w:p w14:paraId="16A8B834" w14:textId="77777777" w:rsidR="00C53A20" w:rsidRPr="0063285C" w:rsidRDefault="00C53A20" w:rsidP="00C53A20">
      <w:pPr>
        <w:tabs>
          <w:tab w:val="left" w:pos="851"/>
        </w:tabs>
        <w:ind w:right="-2"/>
        <w:rPr>
          <w:b/>
          <w:bCs/>
          <w:u w:val="single"/>
        </w:rPr>
      </w:pPr>
    </w:p>
    <w:p w14:paraId="61AF5FE1" w14:textId="77777777" w:rsidR="00C53A20" w:rsidRPr="007E7D0E" w:rsidRDefault="00C53A20" w:rsidP="00C53A20">
      <w:pPr>
        <w:tabs>
          <w:tab w:val="left" w:pos="851"/>
        </w:tabs>
        <w:ind w:right="-2"/>
        <w:rPr>
          <w:b/>
          <w:bCs/>
        </w:rPr>
      </w:pPr>
      <w:r w:rsidRPr="007E7D0E">
        <w:rPr>
          <w:b/>
        </w:rPr>
        <w:t xml:space="preserve">PART B – </w:t>
      </w:r>
      <w:r w:rsidRPr="007E7D0E">
        <w:rPr>
          <w:b/>
          <w:u w:val="single"/>
        </w:rPr>
        <w:t>SECTION 2:  DESCRIPTION OF PAYMENT ITEMS – A SERIES:  OPERATION SERVICE</w:t>
      </w:r>
    </w:p>
    <w:p w14:paraId="1FFE3566" w14:textId="77777777" w:rsidR="00C53A20" w:rsidRPr="007E7D0E" w:rsidRDefault="00C53A20" w:rsidP="00C53A20">
      <w:pPr>
        <w:tabs>
          <w:tab w:val="left" w:pos="851"/>
        </w:tabs>
        <w:ind w:right="-2"/>
      </w:pPr>
    </w:p>
    <w:p w14:paraId="76534ACA" w14:textId="77777777" w:rsidR="00C53A20" w:rsidRPr="007E7D0E" w:rsidRDefault="00C53A20" w:rsidP="00C53A20">
      <w:pPr>
        <w:tabs>
          <w:tab w:val="left" w:pos="851"/>
        </w:tabs>
        <w:rPr>
          <w:b/>
          <w:bCs/>
          <w:caps/>
        </w:rPr>
      </w:pPr>
      <w:r w:rsidRPr="007E7D0E">
        <w:rPr>
          <w:b/>
          <w:caps/>
        </w:rPr>
        <w:t xml:space="preserve">A - </w:t>
      </w:r>
      <w:r w:rsidRPr="007E7D0E">
        <w:rPr>
          <w:b/>
          <w:caps/>
          <w:u w:val="single"/>
        </w:rPr>
        <w:t>1000 GENERAL CONTRACTOR’S OBLIGATIONS</w:t>
      </w:r>
    </w:p>
    <w:p w14:paraId="7469252F" w14:textId="77777777" w:rsidR="00C53A20" w:rsidRPr="0063285C" w:rsidRDefault="00C53A20" w:rsidP="00C53A20">
      <w:pPr>
        <w:tabs>
          <w:tab w:val="left" w:pos="851"/>
        </w:tabs>
      </w:pPr>
    </w:p>
    <w:p w14:paraId="00C47B62" w14:textId="77777777" w:rsidR="00C53A20" w:rsidRDefault="00C53A20" w:rsidP="00C53A20">
      <w:pPr>
        <w:tabs>
          <w:tab w:val="left" w:pos="851"/>
        </w:tabs>
      </w:pPr>
      <w:r>
        <w:t>Delete the following payment items:</w:t>
      </w:r>
    </w:p>
    <w:p w14:paraId="0CBE0318" w14:textId="77777777" w:rsidR="00C53A20" w:rsidRDefault="00C53A20" w:rsidP="00C53A20">
      <w:pPr>
        <w:tabs>
          <w:tab w:val="left" w:pos="851"/>
        </w:tabs>
      </w:pPr>
    </w:p>
    <w:p w14:paraId="708974CD" w14:textId="77777777" w:rsidR="00C53A20" w:rsidRDefault="00C53A20" w:rsidP="00C53A20">
      <w:pPr>
        <w:tabs>
          <w:tab w:val="left" w:pos="851"/>
        </w:tabs>
      </w:pPr>
      <w:r>
        <w:t xml:space="preserve">A-1005: Compliance with Environmental Requirements </w:t>
      </w:r>
    </w:p>
    <w:p w14:paraId="6452D3F2" w14:textId="77777777" w:rsidR="00C53A20" w:rsidRDefault="00C53A20" w:rsidP="00C53A20">
      <w:pPr>
        <w:tabs>
          <w:tab w:val="left" w:pos="851"/>
        </w:tabs>
      </w:pPr>
      <w:r>
        <w:t>A-1006: Compliance with Social Responsibility Requirements</w:t>
      </w:r>
    </w:p>
    <w:p w14:paraId="5899C9B2" w14:textId="77777777" w:rsidR="00C53A20" w:rsidRDefault="00C53A20" w:rsidP="00C53A20">
      <w:pPr>
        <w:tabs>
          <w:tab w:val="left" w:pos="851"/>
        </w:tabs>
      </w:pPr>
      <w:r>
        <w:t>A-1010: Training of personnel and other training obligations</w:t>
      </w:r>
    </w:p>
    <w:p w14:paraId="1EDBA941" w14:textId="77777777" w:rsidR="00C53A20" w:rsidRDefault="00C53A20" w:rsidP="00C53A20">
      <w:pPr>
        <w:tabs>
          <w:tab w:val="left" w:pos="851"/>
        </w:tabs>
      </w:pPr>
      <w:r>
        <w:t>A-1012: Extra over costs for taking over of upgraded and new assets during contract period (if triggered)</w:t>
      </w:r>
    </w:p>
    <w:p w14:paraId="6BF8D231" w14:textId="77777777" w:rsidR="00C53A20" w:rsidRDefault="00C53A20" w:rsidP="00C53A20">
      <w:pPr>
        <w:tabs>
          <w:tab w:val="left" w:pos="851"/>
        </w:tabs>
      </w:pPr>
    </w:p>
    <w:p w14:paraId="43A488C1" w14:textId="77777777" w:rsidR="00C53A20" w:rsidRPr="0063285C" w:rsidRDefault="00C53A20" w:rsidP="00C53A20">
      <w:pPr>
        <w:tabs>
          <w:tab w:val="left" w:pos="851"/>
        </w:tabs>
      </w:pPr>
    </w:p>
    <w:p w14:paraId="1A1F1DC5" w14:textId="77777777" w:rsidR="00C53A20" w:rsidRPr="0063285C" w:rsidRDefault="00C53A20" w:rsidP="00C53A20">
      <w:pPr>
        <w:tabs>
          <w:tab w:val="left" w:pos="851"/>
        </w:tabs>
      </w:pPr>
      <w:r w:rsidRPr="0063285C">
        <w:t>Add the following New Payment Items:</w:t>
      </w:r>
    </w:p>
    <w:p w14:paraId="36C5D73F" w14:textId="77777777" w:rsidR="00C53A20" w:rsidRPr="0063285C" w:rsidRDefault="00C53A20" w:rsidP="00C53A20">
      <w:pPr>
        <w:tabs>
          <w:tab w:val="left" w:pos="851"/>
        </w:tabs>
      </w:pPr>
    </w:p>
    <w:tbl>
      <w:tblPr>
        <w:tblW w:w="0" w:type="auto"/>
        <w:tblInd w:w="-23"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0A0" w:firstRow="1" w:lastRow="0" w:firstColumn="1" w:lastColumn="0" w:noHBand="0" w:noVBand="0"/>
      </w:tblPr>
      <w:tblGrid>
        <w:gridCol w:w="1673"/>
        <w:gridCol w:w="6504"/>
        <w:gridCol w:w="1001"/>
      </w:tblGrid>
      <w:tr w:rsidR="00C53A20" w:rsidRPr="0063285C" w14:paraId="0B883C1C" w14:textId="77777777">
        <w:tc>
          <w:tcPr>
            <w:tcW w:w="1673" w:type="dxa"/>
            <w:tcBorders>
              <w:bottom w:val="single" w:sz="4" w:space="0" w:color="auto"/>
            </w:tcBorders>
          </w:tcPr>
          <w:p w14:paraId="5EDF6D11" w14:textId="77777777" w:rsidR="00C53A20" w:rsidRPr="00910155" w:rsidRDefault="00C53A20">
            <w:pPr>
              <w:tabs>
                <w:tab w:val="left" w:pos="851"/>
              </w:tabs>
              <w:spacing w:before="80" w:after="40"/>
              <w:rPr>
                <w:b/>
                <w:bCs/>
              </w:rPr>
            </w:pPr>
            <w:r w:rsidRPr="00910155">
              <w:rPr>
                <w:b/>
              </w:rPr>
              <w:t>Item No</w:t>
            </w:r>
          </w:p>
        </w:tc>
        <w:tc>
          <w:tcPr>
            <w:tcW w:w="6504" w:type="dxa"/>
            <w:tcBorders>
              <w:bottom w:val="single" w:sz="4" w:space="0" w:color="auto"/>
            </w:tcBorders>
          </w:tcPr>
          <w:p w14:paraId="3C681592" w14:textId="77777777" w:rsidR="00C53A20" w:rsidRPr="00910155" w:rsidRDefault="00C53A20">
            <w:pPr>
              <w:tabs>
                <w:tab w:val="left" w:pos="851"/>
              </w:tabs>
              <w:spacing w:before="80" w:after="40"/>
              <w:rPr>
                <w:b/>
                <w:bCs/>
              </w:rPr>
            </w:pPr>
            <w:r w:rsidRPr="00910155">
              <w:rPr>
                <w:b/>
              </w:rPr>
              <w:t>Description</w:t>
            </w:r>
          </w:p>
        </w:tc>
        <w:tc>
          <w:tcPr>
            <w:tcW w:w="1001" w:type="dxa"/>
            <w:tcBorders>
              <w:bottom w:val="single" w:sz="4" w:space="0" w:color="auto"/>
            </w:tcBorders>
          </w:tcPr>
          <w:p w14:paraId="00104734" w14:textId="77777777" w:rsidR="00C53A20" w:rsidRPr="00910155" w:rsidRDefault="00C53A20">
            <w:pPr>
              <w:tabs>
                <w:tab w:val="left" w:pos="851"/>
              </w:tabs>
              <w:spacing w:before="80" w:after="40"/>
              <w:jc w:val="center"/>
              <w:rPr>
                <w:b/>
                <w:bCs/>
              </w:rPr>
            </w:pPr>
            <w:r w:rsidRPr="00910155">
              <w:rPr>
                <w:b/>
              </w:rPr>
              <w:t>Unit</w:t>
            </w:r>
          </w:p>
        </w:tc>
      </w:tr>
      <w:tr w:rsidR="00C53A20" w:rsidRPr="0063285C" w14:paraId="774900AE" w14:textId="77777777">
        <w:tc>
          <w:tcPr>
            <w:tcW w:w="1673" w:type="dxa"/>
            <w:tcBorders>
              <w:top w:val="single" w:sz="4" w:space="0" w:color="auto"/>
              <w:bottom w:val="single" w:sz="4" w:space="0" w:color="auto"/>
            </w:tcBorders>
          </w:tcPr>
          <w:p w14:paraId="0476A3B7" w14:textId="77777777" w:rsidR="00C53A20" w:rsidRPr="00910155" w:rsidRDefault="00C53A20">
            <w:pPr>
              <w:tabs>
                <w:tab w:val="left" w:pos="851"/>
              </w:tabs>
              <w:spacing w:before="80" w:after="40"/>
            </w:pPr>
            <w:r w:rsidRPr="00910155">
              <w:t>A-1014</w:t>
            </w:r>
          </w:p>
        </w:tc>
        <w:tc>
          <w:tcPr>
            <w:tcW w:w="6504" w:type="dxa"/>
            <w:tcBorders>
              <w:top w:val="single" w:sz="4" w:space="0" w:color="auto"/>
              <w:bottom w:val="single" w:sz="4" w:space="0" w:color="auto"/>
            </w:tcBorders>
          </w:tcPr>
          <w:p w14:paraId="567364B0" w14:textId="77777777" w:rsidR="00C53A20" w:rsidRPr="00910155" w:rsidRDefault="00C53A20">
            <w:pPr>
              <w:tabs>
                <w:tab w:val="left" w:pos="851"/>
              </w:tabs>
              <w:spacing w:before="80" w:after="40"/>
            </w:pPr>
            <w:r w:rsidRPr="00910155">
              <w:t>Updating Integrated Transport Information System (ITIS) Modules</w:t>
            </w:r>
          </w:p>
        </w:tc>
        <w:tc>
          <w:tcPr>
            <w:tcW w:w="1001" w:type="dxa"/>
            <w:tcBorders>
              <w:top w:val="single" w:sz="4" w:space="0" w:color="auto"/>
              <w:bottom w:val="single" w:sz="4" w:space="0" w:color="auto"/>
            </w:tcBorders>
          </w:tcPr>
          <w:p w14:paraId="23EA86FB" w14:textId="77777777" w:rsidR="00C53A20" w:rsidRPr="00910155" w:rsidRDefault="00C53A20">
            <w:pPr>
              <w:tabs>
                <w:tab w:val="left" w:pos="851"/>
              </w:tabs>
              <w:spacing w:before="80" w:after="40"/>
              <w:jc w:val="center"/>
            </w:pPr>
            <w:r w:rsidRPr="00910155">
              <w:t>Month</w:t>
            </w:r>
          </w:p>
        </w:tc>
      </w:tr>
    </w:tbl>
    <w:p w14:paraId="46AC0793" w14:textId="77777777" w:rsidR="00C53A20" w:rsidRPr="0063285C" w:rsidRDefault="00C53A20" w:rsidP="00C53A20">
      <w:pPr>
        <w:tabs>
          <w:tab w:val="left" w:pos="851"/>
        </w:tabs>
        <w:rPr>
          <w:b/>
          <w:bCs/>
          <w:caps/>
          <w:u w:val="single"/>
        </w:rPr>
      </w:pPr>
    </w:p>
    <w:p w14:paraId="50AB6FB0" w14:textId="77777777" w:rsidR="00C53A20" w:rsidRPr="0063285C" w:rsidRDefault="00C53A20" w:rsidP="00C53A20">
      <w:pPr>
        <w:tabs>
          <w:tab w:val="left" w:pos="851"/>
        </w:tabs>
        <w:rPr>
          <w:bCs/>
        </w:rPr>
      </w:pPr>
      <w:r w:rsidRPr="0063285C">
        <w:t>In terms of this Item, the Contractor is to price for updating the various Integrated Transport Information System (ITIS) modules described in Clause C3.1.8 of the Project Document (Volume 3).</w:t>
      </w:r>
    </w:p>
    <w:p w14:paraId="5BE8923F" w14:textId="77777777" w:rsidR="00C53A20" w:rsidRPr="0063285C" w:rsidRDefault="00C53A20" w:rsidP="00C53A20">
      <w:pPr>
        <w:tabs>
          <w:tab w:val="left" w:pos="851"/>
        </w:tabs>
        <w:rPr>
          <w:bCs/>
        </w:rPr>
      </w:pPr>
    </w:p>
    <w:p w14:paraId="043F5687" w14:textId="77777777" w:rsidR="00C53A20" w:rsidRPr="0063285C" w:rsidRDefault="00C53A20" w:rsidP="00C53A20">
      <w:pPr>
        <w:tabs>
          <w:tab w:val="left" w:pos="851"/>
        </w:tabs>
        <w:rPr>
          <w:bCs/>
        </w:rPr>
      </w:pPr>
      <w:r w:rsidRPr="0063285C">
        <w:t>The tendered rate shall represent full compensation for the Contractor to provide person(s) to gather the relevant information and data in order to update the Employer various ITIS modules.</w:t>
      </w:r>
    </w:p>
    <w:p w14:paraId="0CE73224" w14:textId="77777777" w:rsidR="00C53A20" w:rsidRPr="0063285C" w:rsidRDefault="00C53A20" w:rsidP="00C53A20">
      <w:pPr>
        <w:tabs>
          <w:tab w:val="left" w:pos="851"/>
        </w:tabs>
        <w:rPr>
          <w:bCs/>
        </w:rPr>
      </w:pPr>
    </w:p>
    <w:p w14:paraId="1C7B524B" w14:textId="77777777" w:rsidR="00C53A20" w:rsidRPr="0063285C" w:rsidRDefault="00C53A20" w:rsidP="00C53A20">
      <w:pPr>
        <w:tabs>
          <w:tab w:val="left" w:pos="851"/>
        </w:tabs>
        <w:rPr>
          <w:bCs/>
        </w:rPr>
      </w:pPr>
      <w:r w:rsidRPr="0063285C">
        <w:t>The unit of measurement shall be a month of the Operation Service period during which the Contractor has updated the Employer various ITIS modules.</w:t>
      </w:r>
    </w:p>
    <w:p w14:paraId="4210B819" w14:textId="77777777" w:rsidR="00C53A20" w:rsidRPr="0063285C" w:rsidRDefault="00C53A20" w:rsidP="00C53A20">
      <w:pPr>
        <w:tabs>
          <w:tab w:val="left" w:pos="851"/>
        </w:tabs>
        <w:rPr>
          <w:bCs/>
        </w:rPr>
      </w:pPr>
    </w:p>
    <w:p w14:paraId="16738168" w14:textId="77777777" w:rsidR="00C53A20" w:rsidRPr="0063285C" w:rsidRDefault="00C53A20" w:rsidP="00C53A20">
      <w:pPr>
        <w:tabs>
          <w:tab w:val="left" w:pos="851"/>
        </w:tabs>
        <w:rPr>
          <w:bCs/>
        </w:rPr>
      </w:pPr>
      <w:r w:rsidRPr="0063285C">
        <w:t>The payment will be made to the Contractor for a month of the Operation Service period during which the Contractor has updated the Employer various ITIS Modules.</w:t>
      </w:r>
    </w:p>
    <w:p w14:paraId="683842F4" w14:textId="77777777" w:rsidR="00C53A20" w:rsidRPr="0063285C" w:rsidRDefault="00C53A20" w:rsidP="00C53A20">
      <w:pPr>
        <w:tabs>
          <w:tab w:val="left" w:pos="851"/>
        </w:tabs>
        <w:rPr>
          <w:bCs/>
        </w:rPr>
      </w:pPr>
    </w:p>
    <w:tbl>
      <w:tblPr>
        <w:tblW w:w="0" w:type="auto"/>
        <w:tblInd w:w="-23"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0A0" w:firstRow="1" w:lastRow="0" w:firstColumn="1" w:lastColumn="0" w:noHBand="0" w:noVBand="0"/>
      </w:tblPr>
      <w:tblGrid>
        <w:gridCol w:w="1673"/>
        <w:gridCol w:w="6504"/>
        <w:gridCol w:w="1001"/>
      </w:tblGrid>
      <w:tr w:rsidR="00C53A20" w:rsidRPr="0063285C" w14:paraId="51724EFB" w14:textId="77777777">
        <w:tc>
          <w:tcPr>
            <w:tcW w:w="1673" w:type="dxa"/>
            <w:tcBorders>
              <w:bottom w:val="single" w:sz="4" w:space="0" w:color="auto"/>
            </w:tcBorders>
          </w:tcPr>
          <w:p w14:paraId="516D721E" w14:textId="77777777" w:rsidR="00C53A20" w:rsidRPr="00910155" w:rsidRDefault="00C53A20">
            <w:pPr>
              <w:tabs>
                <w:tab w:val="left" w:pos="851"/>
              </w:tabs>
              <w:spacing w:before="80" w:after="40"/>
              <w:rPr>
                <w:b/>
                <w:bCs/>
              </w:rPr>
            </w:pPr>
            <w:r w:rsidRPr="00910155">
              <w:rPr>
                <w:b/>
              </w:rPr>
              <w:t>Item No</w:t>
            </w:r>
          </w:p>
        </w:tc>
        <w:tc>
          <w:tcPr>
            <w:tcW w:w="6504" w:type="dxa"/>
            <w:tcBorders>
              <w:bottom w:val="single" w:sz="4" w:space="0" w:color="auto"/>
            </w:tcBorders>
          </w:tcPr>
          <w:p w14:paraId="6EBFBCD1" w14:textId="77777777" w:rsidR="00C53A20" w:rsidRPr="00910155" w:rsidRDefault="00C53A20">
            <w:pPr>
              <w:tabs>
                <w:tab w:val="left" w:pos="851"/>
              </w:tabs>
              <w:spacing w:before="80" w:after="40"/>
              <w:rPr>
                <w:b/>
                <w:bCs/>
              </w:rPr>
            </w:pPr>
            <w:r w:rsidRPr="00910155">
              <w:rPr>
                <w:b/>
              </w:rPr>
              <w:t>Description</w:t>
            </w:r>
          </w:p>
        </w:tc>
        <w:tc>
          <w:tcPr>
            <w:tcW w:w="1001" w:type="dxa"/>
            <w:tcBorders>
              <w:bottom w:val="single" w:sz="4" w:space="0" w:color="auto"/>
            </w:tcBorders>
          </w:tcPr>
          <w:p w14:paraId="4CBB888C" w14:textId="77777777" w:rsidR="00C53A20" w:rsidRPr="00910155" w:rsidRDefault="00C53A20">
            <w:pPr>
              <w:tabs>
                <w:tab w:val="left" w:pos="851"/>
              </w:tabs>
              <w:spacing w:before="80" w:after="40"/>
              <w:jc w:val="center"/>
              <w:rPr>
                <w:b/>
                <w:bCs/>
              </w:rPr>
            </w:pPr>
            <w:r w:rsidRPr="00910155">
              <w:rPr>
                <w:b/>
              </w:rPr>
              <w:t>Unit</w:t>
            </w:r>
          </w:p>
        </w:tc>
      </w:tr>
      <w:tr w:rsidR="00C53A20" w:rsidRPr="0063285C" w14:paraId="1E3127E0" w14:textId="77777777">
        <w:tc>
          <w:tcPr>
            <w:tcW w:w="1673" w:type="dxa"/>
            <w:tcBorders>
              <w:top w:val="single" w:sz="4" w:space="0" w:color="auto"/>
              <w:bottom w:val="single" w:sz="4" w:space="0" w:color="auto"/>
            </w:tcBorders>
          </w:tcPr>
          <w:p w14:paraId="294CD125" w14:textId="77777777" w:rsidR="00C53A20" w:rsidRPr="00910155" w:rsidRDefault="00C53A20">
            <w:pPr>
              <w:tabs>
                <w:tab w:val="left" w:pos="851"/>
              </w:tabs>
              <w:spacing w:before="80" w:after="40"/>
            </w:pPr>
            <w:r w:rsidRPr="00910155">
              <w:t>A-1015</w:t>
            </w:r>
          </w:p>
        </w:tc>
        <w:tc>
          <w:tcPr>
            <w:tcW w:w="6504" w:type="dxa"/>
            <w:tcBorders>
              <w:top w:val="single" w:sz="4" w:space="0" w:color="auto"/>
              <w:bottom w:val="single" w:sz="4" w:space="0" w:color="auto"/>
            </w:tcBorders>
          </w:tcPr>
          <w:p w14:paraId="030049BE" w14:textId="77777777" w:rsidR="00C53A20" w:rsidRPr="00910155" w:rsidRDefault="00C53A20">
            <w:pPr>
              <w:tabs>
                <w:tab w:val="left" w:pos="851"/>
              </w:tabs>
              <w:spacing w:before="80" w:after="40"/>
            </w:pPr>
            <w:r w:rsidRPr="00910155">
              <w:t xml:space="preserve">Liaison with Service Providers </w:t>
            </w:r>
          </w:p>
        </w:tc>
        <w:tc>
          <w:tcPr>
            <w:tcW w:w="1001" w:type="dxa"/>
            <w:tcBorders>
              <w:top w:val="single" w:sz="4" w:space="0" w:color="auto"/>
              <w:bottom w:val="single" w:sz="4" w:space="0" w:color="auto"/>
            </w:tcBorders>
          </w:tcPr>
          <w:p w14:paraId="3D19B492" w14:textId="77777777" w:rsidR="00C53A20" w:rsidRPr="00910155" w:rsidRDefault="00C53A20">
            <w:pPr>
              <w:tabs>
                <w:tab w:val="left" w:pos="851"/>
              </w:tabs>
              <w:spacing w:before="80" w:after="40"/>
              <w:jc w:val="center"/>
            </w:pPr>
            <w:r w:rsidRPr="00910155">
              <w:t>Month</w:t>
            </w:r>
          </w:p>
        </w:tc>
      </w:tr>
    </w:tbl>
    <w:p w14:paraId="5ED376E4" w14:textId="77777777" w:rsidR="00C53A20" w:rsidRPr="0063285C" w:rsidRDefault="00C53A20" w:rsidP="00C53A20">
      <w:pPr>
        <w:tabs>
          <w:tab w:val="left" w:pos="851"/>
        </w:tabs>
        <w:rPr>
          <w:b/>
          <w:bCs/>
          <w:caps/>
          <w:u w:val="single"/>
        </w:rPr>
      </w:pPr>
    </w:p>
    <w:p w14:paraId="718503B5" w14:textId="77777777" w:rsidR="00C53A20" w:rsidRPr="0063285C" w:rsidRDefault="00C53A20" w:rsidP="00C53A20">
      <w:pPr>
        <w:tabs>
          <w:tab w:val="left" w:pos="851"/>
        </w:tabs>
        <w:rPr>
          <w:bCs/>
        </w:rPr>
      </w:pPr>
      <w:r w:rsidRPr="0063285C">
        <w:t xml:space="preserve">In terms of this item, the Contractor is to price for all liaison and interaction activities with the Service Provider for the </w:t>
      </w:r>
      <w:r>
        <w:t xml:space="preserve">Other Employer </w:t>
      </w:r>
      <w:r w:rsidRPr="0063285C">
        <w:t>Contract</w:t>
      </w:r>
      <w:r>
        <w:t>s</w:t>
      </w:r>
      <w:r w:rsidRPr="0063285C">
        <w:t xml:space="preserve"> as listed in the table of Clause C3.1.5 of the Project Document (Volume 3).</w:t>
      </w:r>
    </w:p>
    <w:p w14:paraId="16EC32C3" w14:textId="77777777" w:rsidR="00C53A20" w:rsidRPr="0063285C" w:rsidRDefault="00C53A20" w:rsidP="00C53A20">
      <w:pPr>
        <w:tabs>
          <w:tab w:val="left" w:pos="851"/>
        </w:tabs>
        <w:rPr>
          <w:bCs/>
        </w:rPr>
      </w:pPr>
    </w:p>
    <w:p w14:paraId="7E642DFD" w14:textId="77777777" w:rsidR="00C53A20" w:rsidRPr="0063285C" w:rsidRDefault="00C53A20" w:rsidP="00C53A20">
      <w:pPr>
        <w:tabs>
          <w:tab w:val="left" w:pos="851"/>
        </w:tabs>
        <w:rPr>
          <w:bCs/>
        </w:rPr>
      </w:pPr>
      <w:r w:rsidRPr="0063285C">
        <w:t>The tendered rate shall include for all costs incurred by the Contractor including personnel and transport costs to liaise and to interact with the Service Provider</w:t>
      </w:r>
      <w:r>
        <w:t>(s)</w:t>
      </w:r>
      <w:r w:rsidRPr="0063285C">
        <w:t xml:space="preserve">.     </w:t>
      </w:r>
    </w:p>
    <w:p w14:paraId="64454A3B" w14:textId="77777777" w:rsidR="00C53A20" w:rsidRPr="0063285C" w:rsidRDefault="00C53A20" w:rsidP="00C53A20">
      <w:pPr>
        <w:tabs>
          <w:tab w:val="left" w:pos="851"/>
        </w:tabs>
        <w:rPr>
          <w:bCs/>
        </w:rPr>
      </w:pPr>
    </w:p>
    <w:p w14:paraId="513D9512" w14:textId="77777777" w:rsidR="00C53A20" w:rsidRPr="0063285C" w:rsidRDefault="00C53A20" w:rsidP="00C53A20">
      <w:pPr>
        <w:tabs>
          <w:tab w:val="left" w:pos="851"/>
        </w:tabs>
        <w:rPr>
          <w:bCs/>
        </w:rPr>
      </w:pPr>
      <w:r w:rsidRPr="0063285C">
        <w:t xml:space="preserve">The unit of measurement shall be a month (pro rata for part of the month) of the Operations Service </w:t>
      </w:r>
      <w:r>
        <w:t>P</w:t>
      </w:r>
      <w:r w:rsidRPr="0063285C">
        <w:t>eriod during which the Contractor fulfils the liaison and interaction functions with the Service Provider</w:t>
      </w:r>
      <w:r>
        <w:t>(s)</w:t>
      </w:r>
      <w:r w:rsidRPr="0063285C">
        <w:t>.</w:t>
      </w:r>
    </w:p>
    <w:p w14:paraId="428CB2FF" w14:textId="77777777" w:rsidR="00C53A20" w:rsidRPr="0063285C" w:rsidRDefault="00C53A20" w:rsidP="00C53A20">
      <w:pPr>
        <w:tabs>
          <w:tab w:val="left" w:pos="851"/>
        </w:tabs>
        <w:rPr>
          <w:bCs/>
        </w:rPr>
      </w:pPr>
    </w:p>
    <w:p w14:paraId="2ABBCA36" w14:textId="77777777" w:rsidR="00C53A20" w:rsidRDefault="00C53A20" w:rsidP="00C53A20">
      <w:pPr>
        <w:tabs>
          <w:tab w:val="left" w:pos="851"/>
        </w:tabs>
      </w:pPr>
      <w:r w:rsidRPr="0063285C">
        <w:t>The Payment will be made to the Contractor for a month (pro rata for part of the month) of the Operation Service period during which the Contractor has fulfilled the liaison and interaction functions with the Service Provider</w:t>
      </w:r>
      <w:r>
        <w:t>(s)</w:t>
      </w:r>
      <w:r w:rsidRPr="0063285C">
        <w:t>.</w:t>
      </w:r>
    </w:p>
    <w:p w14:paraId="014950D6" w14:textId="77777777" w:rsidR="00C53A20" w:rsidRPr="0063285C" w:rsidRDefault="00C53A20" w:rsidP="00C53A20">
      <w:pPr>
        <w:tabs>
          <w:tab w:val="left" w:pos="851"/>
        </w:tabs>
        <w:rPr>
          <w:bCs/>
        </w:rPr>
      </w:pPr>
    </w:p>
    <w:tbl>
      <w:tblPr>
        <w:tblW w:w="0" w:type="auto"/>
        <w:tblInd w:w="-23"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0A0" w:firstRow="1" w:lastRow="0" w:firstColumn="1" w:lastColumn="0" w:noHBand="0" w:noVBand="0"/>
      </w:tblPr>
      <w:tblGrid>
        <w:gridCol w:w="1673"/>
        <w:gridCol w:w="6504"/>
        <w:gridCol w:w="1001"/>
      </w:tblGrid>
      <w:tr w:rsidR="00C53A20" w:rsidRPr="00C27A2A" w14:paraId="68A2BE76" w14:textId="77777777">
        <w:tc>
          <w:tcPr>
            <w:tcW w:w="1673" w:type="dxa"/>
            <w:tcBorders>
              <w:bottom w:val="single" w:sz="4" w:space="0" w:color="auto"/>
            </w:tcBorders>
          </w:tcPr>
          <w:p w14:paraId="74AEE5B3" w14:textId="77777777" w:rsidR="00C53A20" w:rsidRPr="00C27A2A" w:rsidRDefault="00C53A20">
            <w:pPr>
              <w:tabs>
                <w:tab w:val="left" w:pos="851"/>
              </w:tabs>
              <w:spacing w:before="80" w:after="40"/>
              <w:rPr>
                <w:b/>
                <w:bCs/>
                <w:strike/>
              </w:rPr>
            </w:pPr>
            <w:r w:rsidRPr="00C27A2A">
              <w:rPr>
                <w:b/>
                <w:strike/>
              </w:rPr>
              <w:lastRenderedPageBreak/>
              <w:t>Item No</w:t>
            </w:r>
          </w:p>
        </w:tc>
        <w:tc>
          <w:tcPr>
            <w:tcW w:w="6504" w:type="dxa"/>
            <w:tcBorders>
              <w:bottom w:val="single" w:sz="4" w:space="0" w:color="auto"/>
            </w:tcBorders>
          </w:tcPr>
          <w:p w14:paraId="74AEFA90" w14:textId="77777777" w:rsidR="00C53A20" w:rsidRPr="00C27A2A" w:rsidRDefault="00C53A20">
            <w:pPr>
              <w:tabs>
                <w:tab w:val="left" w:pos="851"/>
              </w:tabs>
              <w:spacing w:before="80" w:after="40"/>
              <w:rPr>
                <w:b/>
                <w:bCs/>
                <w:strike/>
              </w:rPr>
            </w:pPr>
            <w:r w:rsidRPr="00C27A2A">
              <w:rPr>
                <w:b/>
                <w:strike/>
              </w:rPr>
              <w:t>Description</w:t>
            </w:r>
          </w:p>
        </w:tc>
        <w:tc>
          <w:tcPr>
            <w:tcW w:w="1001" w:type="dxa"/>
            <w:tcBorders>
              <w:bottom w:val="single" w:sz="4" w:space="0" w:color="auto"/>
            </w:tcBorders>
          </w:tcPr>
          <w:p w14:paraId="77CF5953" w14:textId="77777777" w:rsidR="00C53A20" w:rsidRPr="00C27A2A" w:rsidRDefault="00C53A20">
            <w:pPr>
              <w:tabs>
                <w:tab w:val="left" w:pos="851"/>
              </w:tabs>
              <w:spacing w:before="80" w:after="40"/>
              <w:jc w:val="center"/>
              <w:rPr>
                <w:b/>
                <w:bCs/>
                <w:strike/>
              </w:rPr>
            </w:pPr>
            <w:r w:rsidRPr="00C27A2A">
              <w:rPr>
                <w:b/>
                <w:strike/>
              </w:rPr>
              <w:t>Unit</w:t>
            </w:r>
          </w:p>
        </w:tc>
      </w:tr>
      <w:tr w:rsidR="00C53A20" w:rsidRPr="00C27A2A" w14:paraId="0CFDF540" w14:textId="77777777">
        <w:tc>
          <w:tcPr>
            <w:tcW w:w="1673" w:type="dxa"/>
            <w:tcBorders>
              <w:top w:val="single" w:sz="4" w:space="0" w:color="auto"/>
              <w:bottom w:val="single" w:sz="4" w:space="0" w:color="auto"/>
            </w:tcBorders>
          </w:tcPr>
          <w:p w14:paraId="467191B4" w14:textId="77777777" w:rsidR="00C53A20" w:rsidRPr="00C27A2A" w:rsidRDefault="00C53A20">
            <w:pPr>
              <w:tabs>
                <w:tab w:val="left" w:pos="851"/>
              </w:tabs>
              <w:spacing w:before="80" w:after="40"/>
              <w:rPr>
                <w:strike/>
              </w:rPr>
            </w:pPr>
            <w:r w:rsidRPr="00C27A2A">
              <w:rPr>
                <w:strike/>
              </w:rPr>
              <w:t>A-1016</w:t>
            </w:r>
          </w:p>
        </w:tc>
        <w:tc>
          <w:tcPr>
            <w:tcW w:w="6504" w:type="dxa"/>
            <w:tcBorders>
              <w:top w:val="single" w:sz="4" w:space="0" w:color="auto"/>
              <w:bottom w:val="single" w:sz="4" w:space="0" w:color="auto"/>
            </w:tcBorders>
          </w:tcPr>
          <w:p w14:paraId="0DEF8242" w14:textId="77777777" w:rsidR="00C53A20" w:rsidRPr="00C27A2A" w:rsidRDefault="00C53A20">
            <w:pPr>
              <w:tabs>
                <w:tab w:val="left" w:pos="851"/>
              </w:tabs>
              <w:spacing w:before="80" w:after="40"/>
              <w:rPr>
                <w:strike/>
              </w:rPr>
            </w:pPr>
            <w:r w:rsidRPr="00C27A2A">
              <w:rPr>
                <w:strike/>
              </w:rPr>
              <w:t>Mentoring Targeted Enterprise</w:t>
            </w:r>
          </w:p>
        </w:tc>
        <w:tc>
          <w:tcPr>
            <w:tcW w:w="1001" w:type="dxa"/>
            <w:tcBorders>
              <w:top w:val="single" w:sz="4" w:space="0" w:color="auto"/>
              <w:bottom w:val="single" w:sz="4" w:space="0" w:color="auto"/>
            </w:tcBorders>
          </w:tcPr>
          <w:p w14:paraId="3864C59D" w14:textId="77777777" w:rsidR="00C53A20" w:rsidRPr="00C27A2A" w:rsidRDefault="00C53A20">
            <w:pPr>
              <w:tabs>
                <w:tab w:val="left" w:pos="851"/>
              </w:tabs>
              <w:spacing w:before="80" w:after="40"/>
              <w:jc w:val="center"/>
              <w:rPr>
                <w:strike/>
              </w:rPr>
            </w:pPr>
            <w:r w:rsidRPr="00C27A2A">
              <w:rPr>
                <w:strike/>
              </w:rPr>
              <w:t>Month</w:t>
            </w:r>
          </w:p>
        </w:tc>
      </w:tr>
      <w:tr w:rsidR="00C53A20" w:rsidRPr="00C27A2A" w14:paraId="3E3DC22E" w14:textId="77777777">
        <w:tc>
          <w:tcPr>
            <w:tcW w:w="1673" w:type="dxa"/>
            <w:tcBorders>
              <w:top w:val="single" w:sz="4" w:space="0" w:color="auto"/>
              <w:bottom w:val="single" w:sz="4" w:space="0" w:color="auto"/>
            </w:tcBorders>
          </w:tcPr>
          <w:p w14:paraId="05B64A3B" w14:textId="77777777" w:rsidR="00C53A20" w:rsidRPr="00C27A2A" w:rsidRDefault="00C53A20">
            <w:pPr>
              <w:tabs>
                <w:tab w:val="left" w:pos="851"/>
              </w:tabs>
              <w:spacing w:before="80" w:after="40"/>
              <w:rPr>
                <w:strike/>
              </w:rPr>
            </w:pPr>
            <w:r w:rsidRPr="00C27A2A">
              <w:rPr>
                <w:strike/>
              </w:rPr>
              <w:t>A-1016a</w:t>
            </w:r>
          </w:p>
        </w:tc>
        <w:tc>
          <w:tcPr>
            <w:tcW w:w="6504" w:type="dxa"/>
            <w:tcBorders>
              <w:top w:val="single" w:sz="4" w:space="0" w:color="auto"/>
              <w:bottom w:val="single" w:sz="4" w:space="0" w:color="auto"/>
            </w:tcBorders>
          </w:tcPr>
          <w:p w14:paraId="3D4A72D4" w14:textId="77777777" w:rsidR="00C53A20" w:rsidRPr="00C27A2A" w:rsidRDefault="00C53A20">
            <w:pPr>
              <w:tabs>
                <w:tab w:val="left" w:pos="851"/>
              </w:tabs>
              <w:spacing w:before="80" w:after="40"/>
              <w:rPr>
                <w:strike/>
              </w:rPr>
            </w:pPr>
            <w:r w:rsidRPr="00C27A2A">
              <w:rPr>
                <w:strike/>
              </w:rPr>
              <w:t>Identify and train Targeted Enterprise</w:t>
            </w:r>
          </w:p>
        </w:tc>
        <w:tc>
          <w:tcPr>
            <w:tcW w:w="1001" w:type="dxa"/>
            <w:tcBorders>
              <w:top w:val="single" w:sz="4" w:space="0" w:color="auto"/>
              <w:bottom w:val="single" w:sz="4" w:space="0" w:color="auto"/>
            </w:tcBorders>
          </w:tcPr>
          <w:p w14:paraId="6C240E19" w14:textId="77777777" w:rsidR="00C53A20" w:rsidRPr="00C27A2A" w:rsidRDefault="00C53A20">
            <w:pPr>
              <w:tabs>
                <w:tab w:val="left" w:pos="851"/>
              </w:tabs>
              <w:spacing w:before="80" w:after="40"/>
              <w:jc w:val="center"/>
              <w:rPr>
                <w:strike/>
              </w:rPr>
            </w:pPr>
            <w:r w:rsidRPr="00C27A2A">
              <w:rPr>
                <w:strike/>
              </w:rPr>
              <w:t>Month</w:t>
            </w:r>
          </w:p>
        </w:tc>
      </w:tr>
      <w:tr w:rsidR="00C53A20" w:rsidRPr="00C27A2A" w14:paraId="5D094733" w14:textId="77777777">
        <w:tc>
          <w:tcPr>
            <w:tcW w:w="1673" w:type="dxa"/>
            <w:tcBorders>
              <w:top w:val="single" w:sz="4" w:space="0" w:color="auto"/>
              <w:bottom w:val="single" w:sz="4" w:space="0" w:color="auto"/>
            </w:tcBorders>
          </w:tcPr>
          <w:p w14:paraId="624F242B" w14:textId="77777777" w:rsidR="00C53A20" w:rsidRPr="00C27A2A" w:rsidRDefault="00C53A20">
            <w:pPr>
              <w:tabs>
                <w:tab w:val="left" w:pos="851"/>
              </w:tabs>
              <w:spacing w:before="80" w:after="40"/>
              <w:rPr>
                <w:strike/>
              </w:rPr>
            </w:pPr>
            <w:r w:rsidRPr="00C27A2A">
              <w:rPr>
                <w:strike/>
              </w:rPr>
              <w:t>A-1016b</w:t>
            </w:r>
          </w:p>
        </w:tc>
        <w:tc>
          <w:tcPr>
            <w:tcW w:w="6504" w:type="dxa"/>
            <w:tcBorders>
              <w:top w:val="single" w:sz="4" w:space="0" w:color="auto"/>
              <w:bottom w:val="single" w:sz="4" w:space="0" w:color="auto"/>
            </w:tcBorders>
          </w:tcPr>
          <w:p w14:paraId="112B6E13" w14:textId="77777777" w:rsidR="00C53A20" w:rsidRPr="00C27A2A" w:rsidRDefault="00C53A20">
            <w:pPr>
              <w:tabs>
                <w:tab w:val="left" w:pos="851"/>
              </w:tabs>
              <w:spacing w:before="80" w:after="40"/>
              <w:rPr>
                <w:strike/>
              </w:rPr>
            </w:pPr>
            <w:r w:rsidRPr="00C27A2A">
              <w:rPr>
                <w:strike/>
              </w:rPr>
              <w:t xml:space="preserve">Oversee of Targeted Enterprise </w:t>
            </w:r>
          </w:p>
        </w:tc>
        <w:tc>
          <w:tcPr>
            <w:tcW w:w="1001" w:type="dxa"/>
            <w:tcBorders>
              <w:top w:val="single" w:sz="4" w:space="0" w:color="auto"/>
              <w:bottom w:val="single" w:sz="4" w:space="0" w:color="auto"/>
            </w:tcBorders>
          </w:tcPr>
          <w:p w14:paraId="4A2A8A52" w14:textId="77777777" w:rsidR="00C53A20" w:rsidRPr="00C27A2A" w:rsidRDefault="00C53A20">
            <w:pPr>
              <w:tabs>
                <w:tab w:val="left" w:pos="851"/>
              </w:tabs>
              <w:spacing w:before="80" w:after="40"/>
              <w:jc w:val="center"/>
              <w:rPr>
                <w:strike/>
              </w:rPr>
            </w:pPr>
            <w:r w:rsidRPr="00C27A2A">
              <w:rPr>
                <w:strike/>
              </w:rPr>
              <w:t>Month</w:t>
            </w:r>
          </w:p>
        </w:tc>
      </w:tr>
    </w:tbl>
    <w:p w14:paraId="47FD6072" w14:textId="77777777" w:rsidR="00C53A20" w:rsidRPr="0063285C" w:rsidRDefault="00C53A20" w:rsidP="00C53A20">
      <w:pPr>
        <w:tabs>
          <w:tab w:val="left" w:pos="851"/>
        </w:tabs>
        <w:rPr>
          <w:b/>
          <w:bCs/>
          <w:caps/>
          <w:u w:val="single"/>
        </w:rPr>
      </w:pPr>
    </w:p>
    <w:p w14:paraId="5E69C4FD" w14:textId="77777777" w:rsidR="00C53A20" w:rsidRPr="00C27A2A" w:rsidRDefault="00C53A20" w:rsidP="00C53A20">
      <w:pPr>
        <w:tabs>
          <w:tab w:val="left" w:pos="851"/>
        </w:tabs>
        <w:rPr>
          <w:strike/>
        </w:rPr>
      </w:pPr>
      <w:r w:rsidRPr="00C27A2A">
        <w:rPr>
          <w:strike/>
        </w:rPr>
        <w:t>In terms of Item A-1016a, the Contractor is to price for identifying, establishing and implementing monitoring and training program, to develop a Targeted Enterprise (TE) to be able to Operate and Maintain a Toll Plaza on their own.</w:t>
      </w:r>
    </w:p>
    <w:p w14:paraId="1AB6F401" w14:textId="77777777" w:rsidR="00C53A20" w:rsidRPr="00C27A2A" w:rsidRDefault="00C53A20" w:rsidP="00C53A20">
      <w:pPr>
        <w:tabs>
          <w:tab w:val="left" w:pos="851"/>
        </w:tabs>
        <w:rPr>
          <w:strike/>
        </w:rPr>
      </w:pPr>
    </w:p>
    <w:p w14:paraId="77BB98E3" w14:textId="77777777" w:rsidR="00C53A20" w:rsidRPr="00C27A2A" w:rsidRDefault="00C53A20" w:rsidP="00C53A20">
      <w:pPr>
        <w:tabs>
          <w:tab w:val="left" w:pos="851"/>
        </w:tabs>
        <w:rPr>
          <w:strike/>
        </w:rPr>
      </w:pPr>
      <w:r w:rsidRPr="00C27A2A">
        <w:rPr>
          <w:strike/>
        </w:rPr>
        <w:t>The tendered rate shall include all the costs incurred by the Contractor to:</w:t>
      </w:r>
    </w:p>
    <w:p w14:paraId="72E52417" w14:textId="77777777" w:rsidR="00C53A20" w:rsidRPr="00C27A2A" w:rsidRDefault="00C53A20" w:rsidP="00C53A20">
      <w:pPr>
        <w:tabs>
          <w:tab w:val="left" w:pos="851"/>
        </w:tabs>
        <w:rPr>
          <w:strike/>
        </w:rPr>
      </w:pPr>
    </w:p>
    <w:p w14:paraId="5BA66849" w14:textId="77777777" w:rsidR="00C53A20" w:rsidRPr="00C27A2A" w:rsidRDefault="00C53A20" w:rsidP="00E209D2">
      <w:pPr>
        <w:pStyle w:val="ListParagraph"/>
        <w:numPr>
          <w:ilvl w:val="0"/>
          <w:numId w:val="125"/>
        </w:numPr>
        <w:tabs>
          <w:tab w:val="left" w:pos="851"/>
        </w:tabs>
        <w:spacing w:line="276" w:lineRule="auto"/>
        <w:contextualSpacing w:val="0"/>
        <w:jc w:val="both"/>
        <w:rPr>
          <w:bCs/>
          <w:strike/>
        </w:rPr>
      </w:pPr>
      <w:r w:rsidRPr="00C27A2A">
        <w:rPr>
          <w:strike/>
        </w:rPr>
        <w:t xml:space="preserve">Identify and select a suitable Targeted Enterprise (TE) </w:t>
      </w:r>
    </w:p>
    <w:p w14:paraId="19FBA1F2" w14:textId="77777777" w:rsidR="00C53A20" w:rsidRPr="00C27A2A" w:rsidRDefault="00C53A20" w:rsidP="00E209D2">
      <w:pPr>
        <w:pStyle w:val="ListParagraph"/>
        <w:numPr>
          <w:ilvl w:val="0"/>
          <w:numId w:val="125"/>
        </w:numPr>
        <w:tabs>
          <w:tab w:val="left" w:pos="851"/>
        </w:tabs>
        <w:spacing w:line="276" w:lineRule="auto"/>
        <w:contextualSpacing w:val="0"/>
        <w:jc w:val="both"/>
        <w:rPr>
          <w:bCs/>
          <w:strike/>
        </w:rPr>
      </w:pPr>
      <w:r w:rsidRPr="00C27A2A">
        <w:rPr>
          <w:strike/>
        </w:rPr>
        <w:t>to develop and implement a mentoring and training program of all the Operations and Maintenance, including Design-Build Levels/ Sections of the Toll Plaza, such as but not limited to provision and installation of equipment, development of Operations and Maintenance Procedures/Manual, Contract Management, Financial Management, Risk Management, Health and Safety, Procurement Management (including tendering) and any other areas required to ensure the TE is ready for the Operation and Maintenance of a Toll Plaza.</w:t>
      </w:r>
    </w:p>
    <w:p w14:paraId="65808A31" w14:textId="77777777" w:rsidR="00C53A20" w:rsidRPr="00C27A2A" w:rsidRDefault="00C53A20" w:rsidP="00C53A20">
      <w:pPr>
        <w:tabs>
          <w:tab w:val="left" w:pos="851"/>
        </w:tabs>
        <w:rPr>
          <w:bCs/>
          <w:strike/>
        </w:rPr>
      </w:pPr>
    </w:p>
    <w:p w14:paraId="0F426C5F" w14:textId="77777777" w:rsidR="00C53A20" w:rsidRPr="00C27A2A" w:rsidRDefault="00C53A20" w:rsidP="00C53A20">
      <w:pPr>
        <w:tabs>
          <w:tab w:val="left" w:pos="851"/>
        </w:tabs>
        <w:rPr>
          <w:bCs/>
          <w:strike/>
        </w:rPr>
      </w:pPr>
      <w:r w:rsidRPr="00C27A2A">
        <w:rPr>
          <w:strike/>
        </w:rPr>
        <w:t>The unit of measurement shall be a month (or pro-rata for part of the month) from when the Contactor implements the duties and the activities indicated in the approved program.</w:t>
      </w:r>
    </w:p>
    <w:p w14:paraId="02442194" w14:textId="77777777" w:rsidR="00C53A20" w:rsidRPr="00C27A2A" w:rsidRDefault="00C53A20" w:rsidP="00C53A20">
      <w:pPr>
        <w:tabs>
          <w:tab w:val="left" w:pos="851"/>
        </w:tabs>
        <w:rPr>
          <w:bCs/>
          <w:strike/>
        </w:rPr>
      </w:pPr>
    </w:p>
    <w:p w14:paraId="0AC8CC90" w14:textId="77777777" w:rsidR="00C53A20" w:rsidRPr="00C27A2A" w:rsidRDefault="00C53A20" w:rsidP="00C53A20">
      <w:pPr>
        <w:tabs>
          <w:tab w:val="left" w:pos="851"/>
        </w:tabs>
        <w:rPr>
          <w:bCs/>
          <w:strike/>
        </w:rPr>
      </w:pPr>
      <w:r w:rsidRPr="00C27A2A">
        <w:rPr>
          <w:strike/>
        </w:rPr>
        <w:t>Payment will be made for the month (or pro rata for part of the month) for which the Contractor has provided services, executed tasks and/or achieved milestones indicated in the approved program.</w:t>
      </w:r>
    </w:p>
    <w:p w14:paraId="545C60B8" w14:textId="77777777" w:rsidR="00C53A20" w:rsidRPr="00C27A2A" w:rsidRDefault="00C53A20" w:rsidP="00C53A20">
      <w:pPr>
        <w:tabs>
          <w:tab w:val="left" w:pos="851"/>
        </w:tabs>
        <w:rPr>
          <w:bCs/>
          <w:strike/>
        </w:rPr>
      </w:pPr>
    </w:p>
    <w:p w14:paraId="76F74A59" w14:textId="77777777" w:rsidR="00C53A20" w:rsidRPr="00C27A2A" w:rsidRDefault="00C53A20" w:rsidP="00C53A20">
      <w:pPr>
        <w:tabs>
          <w:tab w:val="left" w:pos="851"/>
        </w:tabs>
        <w:rPr>
          <w:bCs/>
          <w:strike/>
        </w:rPr>
      </w:pPr>
      <w:r w:rsidRPr="00C27A2A">
        <w:rPr>
          <w:strike/>
        </w:rPr>
        <w:t>The tendered rate shall include for all the costs incurred by the Contractor to manage and supervise the TE, including the management of perceived additional risks incurred during the period where the TE operates and maintains the selected toll plaza on their own.</w:t>
      </w:r>
    </w:p>
    <w:p w14:paraId="07EC2F3F" w14:textId="77777777" w:rsidR="00C53A20" w:rsidRPr="00C27A2A" w:rsidRDefault="00C53A20" w:rsidP="00C53A20">
      <w:pPr>
        <w:tabs>
          <w:tab w:val="left" w:pos="851"/>
        </w:tabs>
        <w:rPr>
          <w:bCs/>
          <w:strike/>
        </w:rPr>
      </w:pPr>
    </w:p>
    <w:p w14:paraId="0ADD418E" w14:textId="77777777" w:rsidR="00C53A20" w:rsidRPr="00C27A2A" w:rsidRDefault="00C53A20" w:rsidP="00C53A20">
      <w:pPr>
        <w:tabs>
          <w:tab w:val="left" w:pos="851"/>
        </w:tabs>
        <w:rPr>
          <w:bCs/>
          <w:strike/>
        </w:rPr>
      </w:pPr>
      <w:r w:rsidRPr="00C27A2A">
        <w:rPr>
          <w:strike/>
        </w:rPr>
        <w:t>The unit of measurement shall be a month (or pro rata of the month) from when the Contractor’s provides the Supervision and Management Services.</w:t>
      </w:r>
    </w:p>
    <w:p w14:paraId="6528AADE" w14:textId="77777777" w:rsidR="00C53A20" w:rsidRPr="00C27A2A" w:rsidRDefault="00C53A20" w:rsidP="00C53A20">
      <w:pPr>
        <w:tabs>
          <w:tab w:val="left" w:pos="851"/>
        </w:tabs>
        <w:rPr>
          <w:bCs/>
          <w:strike/>
        </w:rPr>
      </w:pPr>
    </w:p>
    <w:p w14:paraId="642FEF06" w14:textId="77777777" w:rsidR="00C53A20" w:rsidRPr="00C27A2A" w:rsidRDefault="00C53A20" w:rsidP="00C53A20">
      <w:pPr>
        <w:tabs>
          <w:tab w:val="left" w:pos="851"/>
        </w:tabs>
        <w:rPr>
          <w:bCs/>
          <w:strike/>
        </w:rPr>
      </w:pPr>
      <w:r w:rsidRPr="00C27A2A">
        <w:rPr>
          <w:strike/>
        </w:rPr>
        <w:t>The payment will be made to the Contractor for a month (or pro rata for part of the month) for which the Contractor provide this management and supervision services.</w:t>
      </w:r>
    </w:p>
    <w:p w14:paraId="1DF193FF" w14:textId="77777777" w:rsidR="00C53A20" w:rsidRDefault="00C53A20" w:rsidP="00C53A20">
      <w:pPr>
        <w:tabs>
          <w:tab w:val="left" w:pos="851"/>
        </w:tabs>
        <w:rPr>
          <w:bCs/>
        </w:rPr>
      </w:pPr>
    </w:p>
    <w:tbl>
      <w:tblPr>
        <w:tblW w:w="9214" w:type="dxa"/>
        <w:tblInd w:w="-5"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0A0" w:firstRow="1" w:lastRow="0" w:firstColumn="1" w:lastColumn="0" w:noHBand="0" w:noVBand="0"/>
      </w:tblPr>
      <w:tblGrid>
        <w:gridCol w:w="1701"/>
        <w:gridCol w:w="6379"/>
        <w:gridCol w:w="1134"/>
      </w:tblGrid>
      <w:tr w:rsidR="00C53A20" w:rsidRPr="00316D1C" w14:paraId="75FF4893" w14:textId="77777777">
        <w:tc>
          <w:tcPr>
            <w:tcW w:w="1701" w:type="dxa"/>
            <w:tcBorders>
              <w:top w:val="single" w:sz="4" w:space="0" w:color="auto"/>
              <w:left w:val="single" w:sz="4" w:space="0" w:color="auto"/>
              <w:bottom w:val="single" w:sz="4" w:space="0" w:color="auto"/>
              <w:right w:val="single" w:sz="4" w:space="0" w:color="auto"/>
            </w:tcBorders>
            <w:hideMark/>
          </w:tcPr>
          <w:p w14:paraId="57C756CE" w14:textId="77777777" w:rsidR="00C53A20" w:rsidRPr="00D372A5" w:rsidRDefault="00C53A20">
            <w:pPr>
              <w:tabs>
                <w:tab w:val="left" w:pos="851"/>
              </w:tabs>
              <w:spacing w:before="80" w:after="40" w:line="254" w:lineRule="auto"/>
              <w:rPr>
                <w:b/>
                <w:strike/>
              </w:rPr>
            </w:pPr>
            <w:r w:rsidRPr="00D372A5">
              <w:rPr>
                <w:b/>
                <w:strike/>
              </w:rPr>
              <w:t>Item No</w:t>
            </w:r>
          </w:p>
        </w:tc>
        <w:tc>
          <w:tcPr>
            <w:tcW w:w="6379" w:type="dxa"/>
            <w:tcBorders>
              <w:top w:val="single" w:sz="4" w:space="0" w:color="auto"/>
              <w:left w:val="single" w:sz="4" w:space="0" w:color="auto"/>
              <w:bottom w:val="single" w:sz="4" w:space="0" w:color="auto"/>
              <w:right w:val="single" w:sz="4" w:space="0" w:color="auto"/>
            </w:tcBorders>
            <w:hideMark/>
          </w:tcPr>
          <w:p w14:paraId="155A0D62" w14:textId="77777777" w:rsidR="00C53A20" w:rsidRPr="00D372A5" w:rsidRDefault="00C53A20">
            <w:pPr>
              <w:tabs>
                <w:tab w:val="left" w:pos="851"/>
              </w:tabs>
              <w:spacing w:before="80" w:after="40" w:line="254" w:lineRule="auto"/>
              <w:rPr>
                <w:rFonts w:ascii="Calibri" w:hAnsi="Calibri" w:cs="Calibri"/>
                <w:b/>
                <w:strike/>
                <w:sz w:val="22"/>
                <w:szCs w:val="22"/>
              </w:rPr>
            </w:pPr>
            <w:r w:rsidRPr="00D372A5">
              <w:rPr>
                <w:b/>
                <w:strike/>
              </w:rPr>
              <w:t>Description</w:t>
            </w:r>
          </w:p>
        </w:tc>
        <w:tc>
          <w:tcPr>
            <w:tcW w:w="1134" w:type="dxa"/>
            <w:tcBorders>
              <w:top w:val="single" w:sz="4" w:space="0" w:color="auto"/>
              <w:left w:val="single" w:sz="4" w:space="0" w:color="auto"/>
              <w:bottom w:val="single" w:sz="4" w:space="0" w:color="auto"/>
              <w:right w:val="single" w:sz="4" w:space="0" w:color="auto"/>
            </w:tcBorders>
            <w:hideMark/>
          </w:tcPr>
          <w:p w14:paraId="3AC01556" w14:textId="77777777" w:rsidR="00C53A20" w:rsidRPr="00D372A5" w:rsidRDefault="00C53A20">
            <w:pPr>
              <w:tabs>
                <w:tab w:val="left" w:pos="851"/>
              </w:tabs>
              <w:spacing w:before="80" w:after="40" w:line="254" w:lineRule="auto"/>
              <w:jc w:val="center"/>
              <w:rPr>
                <w:b/>
                <w:strike/>
              </w:rPr>
            </w:pPr>
            <w:r w:rsidRPr="00D372A5">
              <w:rPr>
                <w:b/>
                <w:strike/>
              </w:rPr>
              <w:t>Unit</w:t>
            </w:r>
          </w:p>
        </w:tc>
      </w:tr>
      <w:tr w:rsidR="00C53A20" w:rsidRPr="00316D1C" w14:paraId="79BF87FA" w14:textId="77777777">
        <w:tc>
          <w:tcPr>
            <w:tcW w:w="1701" w:type="dxa"/>
            <w:tcBorders>
              <w:top w:val="single" w:sz="4" w:space="0" w:color="auto"/>
              <w:left w:val="single" w:sz="4" w:space="0" w:color="auto"/>
              <w:bottom w:val="single" w:sz="4" w:space="0" w:color="auto"/>
              <w:right w:val="single" w:sz="4" w:space="0" w:color="auto"/>
            </w:tcBorders>
            <w:hideMark/>
          </w:tcPr>
          <w:p w14:paraId="5D90226A" w14:textId="77777777" w:rsidR="00C53A20" w:rsidRPr="00D372A5" w:rsidRDefault="00C53A20">
            <w:pPr>
              <w:tabs>
                <w:tab w:val="left" w:pos="851"/>
              </w:tabs>
              <w:spacing w:before="80" w:after="40" w:line="254" w:lineRule="auto"/>
              <w:rPr>
                <w:strike/>
              </w:rPr>
            </w:pPr>
            <w:r w:rsidRPr="00D372A5">
              <w:rPr>
                <w:strike/>
              </w:rPr>
              <w:t>A-1017</w:t>
            </w:r>
          </w:p>
        </w:tc>
        <w:tc>
          <w:tcPr>
            <w:tcW w:w="6379" w:type="dxa"/>
            <w:tcBorders>
              <w:top w:val="single" w:sz="4" w:space="0" w:color="auto"/>
              <w:left w:val="single" w:sz="4" w:space="0" w:color="auto"/>
              <w:bottom w:val="single" w:sz="4" w:space="0" w:color="auto"/>
              <w:right w:val="single" w:sz="4" w:space="0" w:color="auto"/>
            </w:tcBorders>
            <w:hideMark/>
          </w:tcPr>
          <w:p w14:paraId="7D8535D0" w14:textId="77777777" w:rsidR="00C53A20" w:rsidRPr="00D372A5" w:rsidRDefault="00C53A20">
            <w:pPr>
              <w:tabs>
                <w:tab w:val="left" w:pos="851"/>
              </w:tabs>
              <w:spacing w:before="80" w:after="40" w:line="254" w:lineRule="auto"/>
              <w:rPr>
                <w:strike/>
              </w:rPr>
            </w:pPr>
            <w:r w:rsidRPr="00D372A5">
              <w:rPr>
                <w:strike/>
              </w:rPr>
              <w:t>Extra over costs for the supervision of the nominated Subcontractor</w:t>
            </w:r>
          </w:p>
        </w:tc>
        <w:tc>
          <w:tcPr>
            <w:tcW w:w="1134" w:type="dxa"/>
            <w:tcBorders>
              <w:top w:val="single" w:sz="4" w:space="0" w:color="auto"/>
              <w:left w:val="single" w:sz="4" w:space="0" w:color="auto"/>
              <w:bottom w:val="single" w:sz="4" w:space="0" w:color="auto"/>
              <w:right w:val="single" w:sz="4" w:space="0" w:color="auto"/>
            </w:tcBorders>
          </w:tcPr>
          <w:p w14:paraId="7A6E6FAF" w14:textId="77777777" w:rsidR="00C53A20" w:rsidRPr="00D372A5" w:rsidRDefault="00C53A20">
            <w:pPr>
              <w:tabs>
                <w:tab w:val="left" w:pos="851"/>
              </w:tabs>
              <w:spacing w:before="80" w:after="40" w:line="254" w:lineRule="auto"/>
              <w:jc w:val="center"/>
              <w:rPr>
                <w:strike/>
              </w:rPr>
            </w:pPr>
          </w:p>
        </w:tc>
      </w:tr>
      <w:tr w:rsidR="00C53A20" w:rsidRPr="00316D1C" w14:paraId="051730A5" w14:textId="77777777">
        <w:tc>
          <w:tcPr>
            <w:tcW w:w="1701" w:type="dxa"/>
            <w:tcBorders>
              <w:top w:val="single" w:sz="4" w:space="0" w:color="auto"/>
              <w:left w:val="single" w:sz="4" w:space="0" w:color="auto"/>
              <w:bottom w:val="single" w:sz="4" w:space="0" w:color="auto"/>
              <w:right w:val="single" w:sz="4" w:space="0" w:color="auto"/>
            </w:tcBorders>
            <w:hideMark/>
          </w:tcPr>
          <w:p w14:paraId="43D08851" w14:textId="77777777" w:rsidR="00C53A20" w:rsidRPr="00D372A5" w:rsidRDefault="00C53A20">
            <w:pPr>
              <w:tabs>
                <w:tab w:val="left" w:pos="851"/>
              </w:tabs>
              <w:spacing w:before="80" w:after="40" w:line="254" w:lineRule="auto"/>
              <w:rPr>
                <w:strike/>
              </w:rPr>
            </w:pPr>
            <w:r w:rsidRPr="00D372A5">
              <w:rPr>
                <w:strike/>
              </w:rPr>
              <w:t>A-1017a</w:t>
            </w:r>
          </w:p>
        </w:tc>
        <w:tc>
          <w:tcPr>
            <w:tcW w:w="6379" w:type="dxa"/>
            <w:tcBorders>
              <w:top w:val="single" w:sz="4" w:space="0" w:color="auto"/>
              <w:left w:val="single" w:sz="4" w:space="0" w:color="auto"/>
              <w:bottom w:val="single" w:sz="4" w:space="0" w:color="auto"/>
              <w:right w:val="single" w:sz="4" w:space="0" w:color="auto"/>
            </w:tcBorders>
            <w:hideMark/>
          </w:tcPr>
          <w:p w14:paraId="320A6710" w14:textId="77777777" w:rsidR="00C53A20" w:rsidRPr="00D372A5" w:rsidRDefault="00C53A20">
            <w:pPr>
              <w:tabs>
                <w:tab w:val="left" w:pos="851"/>
              </w:tabs>
              <w:spacing w:before="80" w:after="40" w:line="254" w:lineRule="auto"/>
              <w:rPr>
                <w:strike/>
              </w:rPr>
            </w:pPr>
            <w:r w:rsidRPr="00D372A5">
              <w:rPr>
                <w:strike/>
              </w:rPr>
              <w:t>Supervision of NSC during Service period (Section 1)</w:t>
            </w:r>
          </w:p>
        </w:tc>
        <w:tc>
          <w:tcPr>
            <w:tcW w:w="1134" w:type="dxa"/>
            <w:tcBorders>
              <w:top w:val="single" w:sz="4" w:space="0" w:color="auto"/>
              <w:left w:val="single" w:sz="4" w:space="0" w:color="auto"/>
              <w:bottom w:val="single" w:sz="4" w:space="0" w:color="auto"/>
              <w:right w:val="single" w:sz="4" w:space="0" w:color="auto"/>
            </w:tcBorders>
            <w:hideMark/>
          </w:tcPr>
          <w:p w14:paraId="5420B045" w14:textId="77777777" w:rsidR="00C53A20" w:rsidRPr="00D372A5" w:rsidRDefault="00C53A20">
            <w:pPr>
              <w:tabs>
                <w:tab w:val="left" w:pos="851"/>
              </w:tabs>
              <w:spacing w:before="80" w:after="40" w:line="254" w:lineRule="auto"/>
              <w:jc w:val="center"/>
              <w:rPr>
                <w:strike/>
              </w:rPr>
            </w:pPr>
            <w:r w:rsidRPr="00D372A5">
              <w:rPr>
                <w:strike/>
              </w:rPr>
              <w:t>Month</w:t>
            </w:r>
          </w:p>
        </w:tc>
      </w:tr>
      <w:tr w:rsidR="00C53A20" w:rsidRPr="00316D1C" w14:paraId="57642FBE" w14:textId="77777777">
        <w:tc>
          <w:tcPr>
            <w:tcW w:w="1701" w:type="dxa"/>
            <w:tcBorders>
              <w:top w:val="single" w:sz="4" w:space="0" w:color="auto"/>
              <w:left w:val="single" w:sz="4" w:space="0" w:color="auto"/>
              <w:bottom w:val="single" w:sz="4" w:space="0" w:color="auto"/>
              <w:right w:val="single" w:sz="4" w:space="0" w:color="auto"/>
            </w:tcBorders>
            <w:hideMark/>
          </w:tcPr>
          <w:p w14:paraId="65B1DACB" w14:textId="77777777" w:rsidR="00C53A20" w:rsidRPr="00D372A5" w:rsidRDefault="00C53A20">
            <w:pPr>
              <w:tabs>
                <w:tab w:val="left" w:pos="851"/>
              </w:tabs>
              <w:spacing w:before="80" w:after="40" w:line="254" w:lineRule="auto"/>
              <w:rPr>
                <w:strike/>
              </w:rPr>
            </w:pPr>
            <w:r w:rsidRPr="00D372A5">
              <w:rPr>
                <w:strike/>
              </w:rPr>
              <w:t>A-1017b</w:t>
            </w:r>
          </w:p>
        </w:tc>
        <w:tc>
          <w:tcPr>
            <w:tcW w:w="6379" w:type="dxa"/>
            <w:tcBorders>
              <w:top w:val="single" w:sz="4" w:space="0" w:color="auto"/>
              <w:left w:val="single" w:sz="4" w:space="0" w:color="auto"/>
              <w:bottom w:val="single" w:sz="4" w:space="0" w:color="auto"/>
              <w:right w:val="single" w:sz="4" w:space="0" w:color="auto"/>
            </w:tcBorders>
            <w:hideMark/>
          </w:tcPr>
          <w:p w14:paraId="73238811" w14:textId="77777777" w:rsidR="00C53A20" w:rsidRPr="00D372A5" w:rsidRDefault="00C53A20">
            <w:pPr>
              <w:tabs>
                <w:tab w:val="left" w:pos="851"/>
              </w:tabs>
              <w:spacing w:before="80" w:after="40" w:line="254" w:lineRule="auto"/>
              <w:rPr>
                <w:strike/>
              </w:rPr>
            </w:pPr>
            <w:r w:rsidRPr="00D372A5">
              <w:rPr>
                <w:strike/>
              </w:rPr>
              <w:t>Supervision of NSC during design Service period (Section 2)</w:t>
            </w:r>
          </w:p>
        </w:tc>
        <w:tc>
          <w:tcPr>
            <w:tcW w:w="1134" w:type="dxa"/>
            <w:tcBorders>
              <w:top w:val="single" w:sz="4" w:space="0" w:color="auto"/>
              <w:left w:val="single" w:sz="4" w:space="0" w:color="auto"/>
              <w:bottom w:val="single" w:sz="4" w:space="0" w:color="auto"/>
              <w:right w:val="single" w:sz="4" w:space="0" w:color="auto"/>
            </w:tcBorders>
            <w:hideMark/>
          </w:tcPr>
          <w:p w14:paraId="3527EAB7" w14:textId="77777777" w:rsidR="00C53A20" w:rsidRPr="00D372A5" w:rsidRDefault="00C53A20">
            <w:pPr>
              <w:tabs>
                <w:tab w:val="left" w:pos="851"/>
              </w:tabs>
              <w:spacing w:before="80" w:after="40" w:line="254" w:lineRule="auto"/>
              <w:jc w:val="center"/>
              <w:rPr>
                <w:strike/>
              </w:rPr>
            </w:pPr>
            <w:r w:rsidRPr="00D372A5">
              <w:rPr>
                <w:strike/>
              </w:rPr>
              <w:t>Month</w:t>
            </w:r>
          </w:p>
        </w:tc>
      </w:tr>
      <w:tr w:rsidR="00C53A20" w:rsidRPr="00316D1C" w14:paraId="3778669D" w14:textId="77777777">
        <w:tc>
          <w:tcPr>
            <w:tcW w:w="1701" w:type="dxa"/>
            <w:tcBorders>
              <w:top w:val="single" w:sz="4" w:space="0" w:color="auto"/>
              <w:left w:val="single" w:sz="4" w:space="0" w:color="auto"/>
              <w:bottom w:val="single" w:sz="4" w:space="0" w:color="auto"/>
              <w:right w:val="single" w:sz="4" w:space="0" w:color="auto"/>
            </w:tcBorders>
            <w:hideMark/>
          </w:tcPr>
          <w:p w14:paraId="39886DE1" w14:textId="77777777" w:rsidR="00C53A20" w:rsidRPr="00D372A5" w:rsidRDefault="00C53A20">
            <w:pPr>
              <w:tabs>
                <w:tab w:val="left" w:pos="851"/>
              </w:tabs>
              <w:spacing w:before="80" w:after="40" w:line="254" w:lineRule="auto"/>
              <w:rPr>
                <w:strike/>
              </w:rPr>
            </w:pPr>
            <w:r w:rsidRPr="00D372A5">
              <w:rPr>
                <w:strike/>
              </w:rPr>
              <w:t>A-1017c</w:t>
            </w:r>
          </w:p>
        </w:tc>
        <w:tc>
          <w:tcPr>
            <w:tcW w:w="6379" w:type="dxa"/>
            <w:tcBorders>
              <w:top w:val="single" w:sz="4" w:space="0" w:color="auto"/>
              <w:left w:val="single" w:sz="4" w:space="0" w:color="auto"/>
              <w:bottom w:val="single" w:sz="4" w:space="0" w:color="auto"/>
              <w:right w:val="single" w:sz="4" w:space="0" w:color="auto"/>
            </w:tcBorders>
            <w:hideMark/>
          </w:tcPr>
          <w:p w14:paraId="41EC331F" w14:textId="77777777" w:rsidR="00C53A20" w:rsidRPr="00D372A5" w:rsidRDefault="00C53A20">
            <w:pPr>
              <w:tabs>
                <w:tab w:val="left" w:pos="851"/>
              </w:tabs>
              <w:spacing w:before="80" w:after="40" w:line="254" w:lineRule="auto"/>
              <w:rPr>
                <w:strike/>
              </w:rPr>
            </w:pPr>
            <w:r w:rsidRPr="00D372A5">
              <w:rPr>
                <w:strike/>
              </w:rPr>
              <w:t xml:space="preserve">Supervision of NSC during design Service period (Section 3) </w:t>
            </w:r>
          </w:p>
        </w:tc>
        <w:tc>
          <w:tcPr>
            <w:tcW w:w="1134" w:type="dxa"/>
            <w:tcBorders>
              <w:top w:val="single" w:sz="4" w:space="0" w:color="auto"/>
              <w:left w:val="single" w:sz="4" w:space="0" w:color="auto"/>
              <w:bottom w:val="single" w:sz="4" w:space="0" w:color="auto"/>
              <w:right w:val="single" w:sz="4" w:space="0" w:color="auto"/>
            </w:tcBorders>
            <w:hideMark/>
          </w:tcPr>
          <w:p w14:paraId="1D71F2B2" w14:textId="77777777" w:rsidR="00C53A20" w:rsidRPr="00D372A5" w:rsidRDefault="00C53A20">
            <w:pPr>
              <w:tabs>
                <w:tab w:val="left" w:pos="851"/>
              </w:tabs>
              <w:spacing w:before="80" w:after="40" w:line="254" w:lineRule="auto"/>
              <w:jc w:val="center"/>
              <w:rPr>
                <w:strike/>
              </w:rPr>
            </w:pPr>
            <w:r w:rsidRPr="00D372A5">
              <w:rPr>
                <w:strike/>
              </w:rPr>
              <w:t>Month</w:t>
            </w:r>
          </w:p>
        </w:tc>
      </w:tr>
      <w:tr w:rsidR="00C53A20" w:rsidRPr="00316D1C" w14:paraId="5C9D024E" w14:textId="77777777">
        <w:tc>
          <w:tcPr>
            <w:tcW w:w="1701" w:type="dxa"/>
            <w:tcBorders>
              <w:top w:val="single" w:sz="4" w:space="0" w:color="auto"/>
              <w:left w:val="single" w:sz="4" w:space="0" w:color="auto"/>
              <w:bottom w:val="single" w:sz="4" w:space="0" w:color="auto"/>
              <w:right w:val="single" w:sz="4" w:space="0" w:color="auto"/>
            </w:tcBorders>
            <w:hideMark/>
          </w:tcPr>
          <w:p w14:paraId="2105679C" w14:textId="77777777" w:rsidR="00C53A20" w:rsidRPr="00D372A5" w:rsidRDefault="00C53A20">
            <w:pPr>
              <w:tabs>
                <w:tab w:val="left" w:pos="851"/>
              </w:tabs>
              <w:spacing w:before="80" w:after="40" w:line="254" w:lineRule="auto"/>
              <w:rPr>
                <w:strike/>
              </w:rPr>
            </w:pPr>
            <w:r w:rsidRPr="00D372A5">
              <w:rPr>
                <w:strike/>
              </w:rPr>
              <w:t>A-1017d</w:t>
            </w:r>
          </w:p>
        </w:tc>
        <w:tc>
          <w:tcPr>
            <w:tcW w:w="6379" w:type="dxa"/>
            <w:tcBorders>
              <w:top w:val="single" w:sz="4" w:space="0" w:color="auto"/>
              <w:left w:val="single" w:sz="4" w:space="0" w:color="auto"/>
              <w:bottom w:val="single" w:sz="4" w:space="0" w:color="auto"/>
              <w:right w:val="single" w:sz="4" w:space="0" w:color="auto"/>
            </w:tcBorders>
            <w:hideMark/>
          </w:tcPr>
          <w:p w14:paraId="67648597" w14:textId="77777777" w:rsidR="00C53A20" w:rsidRPr="00D372A5" w:rsidRDefault="00C53A20">
            <w:pPr>
              <w:tabs>
                <w:tab w:val="left" w:pos="851"/>
              </w:tabs>
              <w:spacing w:before="80" w:after="40" w:line="254" w:lineRule="auto"/>
              <w:rPr>
                <w:strike/>
              </w:rPr>
            </w:pPr>
            <w:r w:rsidRPr="00D372A5">
              <w:rPr>
                <w:strike/>
              </w:rPr>
              <w:t xml:space="preserve">Supervision of NSC during design Service period (Section 4) </w:t>
            </w:r>
          </w:p>
        </w:tc>
        <w:tc>
          <w:tcPr>
            <w:tcW w:w="1134" w:type="dxa"/>
            <w:tcBorders>
              <w:top w:val="single" w:sz="4" w:space="0" w:color="auto"/>
              <w:left w:val="single" w:sz="4" w:space="0" w:color="auto"/>
              <w:bottom w:val="single" w:sz="4" w:space="0" w:color="auto"/>
              <w:right w:val="single" w:sz="4" w:space="0" w:color="auto"/>
            </w:tcBorders>
            <w:hideMark/>
          </w:tcPr>
          <w:p w14:paraId="1665DB5B" w14:textId="77777777" w:rsidR="00C53A20" w:rsidRPr="00D372A5" w:rsidRDefault="00C53A20">
            <w:pPr>
              <w:tabs>
                <w:tab w:val="left" w:pos="851"/>
              </w:tabs>
              <w:spacing w:before="80" w:after="40" w:line="254" w:lineRule="auto"/>
              <w:jc w:val="center"/>
              <w:rPr>
                <w:strike/>
              </w:rPr>
            </w:pPr>
            <w:r w:rsidRPr="00D372A5">
              <w:rPr>
                <w:strike/>
              </w:rPr>
              <w:t>Month</w:t>
            </w:r>
          </w:p>
        </w:tc>
      </w:tr>
    </w:tbl>
    <w:p w14:paraId="0E6E58C9" w14:textId="77777777" w:rsidR="00C53A20" w:rsidRPr="00D372A5" w:rsidRDefault="00C53A20" w:rsidP="00C53A20">
      <w:pPr>
        <w:tabs>
          <w:tab w:val="left" w:pos="851"/>
        </w:tabs>
        <w:rPr>
          <w:strike/>
        </w:rPr>
      </w:pPr>
    </w:p>
    <w:p w14:paraId="3A50C075" w14:textId="77777777" w:rsidR="00C53A20" w:rsidRPr="00D372A5" w:rsidRDefault="00C53A20" w:rsidP="00C53A20">
      <w:pPr>
        <w:tabs>
          <w:tab w:val="left" w:pos="851"/>
        </w:tabs>
        <w:rPr>
          <w:strike/>
        </w:rPr>
      </w:pPr>
      <w:r w:rsidRPr="00D372A5">
        <w:rPr>
          <w:strike/>
        </w:rPr>
        <w:t>In terms of these items a and b, the Contractor shall price for the Supervision of the Nominated Subcontractor, as instructed by the Employer for the phases during the Operation Service period.</w:t>
      </w:r>
    </w:p>
    <w:p w14:paraId="46F40D23" w14:textId="77777777" w:rsidR="00C53A20" w:rsidRPr="00D372A5" w:rsidRDefault="00C53A20" w:rsidP="00C53A20">
      <w:pPr>
        <w:tabs>
          <w:tab w:val="left" w:pos="851"/>
        </w:tabs>
        <w:rPr>
          <w:strike/>
        </w:rPr>
      </w:pPr>
    </w:p>
    <w:p w14:paraId="1BA8E03E" w14:textId="77777777" w:rsidR="00C53A20" w:rsidRPr="00D372A5" w:rsidRDefault="00C53A20" w:rsidP="00C53A20">
      <w:pPr>
        <w:tabs>
          <w:tab w:val="left" w:pos="851"/>
        </w:tabs>
        <w:rPr>
          <w:strike/>
        </w:rPr>
      </w:pPr>
      <w:r w:rsidRPr="00D372A5">
        <w:rPr>
          <w:strike/>
        </w:rPr>
        <w:t>The tendered rate shall represent full compensation to the Contractor for the Supervision of the Nominated Subcontractor specified in the Project Document (Volume 3). This tendered rate shall include for, but not limited to, additional staff to manage and supervise the Nominated Subcontractor responsibilities and Contractor Risks in terms of the Project Document (Volume 3) or any other perceived costs due to the Supervision of the Nominated Subcontractor for the duration of the Operation Service period.</w:t>
      </w:r>
    </w:p>
    <w:p w14:paraId="38AF6CE9" w14:textId="77777777" w:rsidR="00C53A20" w:rsidRPr="00D372A5" w:rsidRDefault="00C53A20" w:rsidP="00C53A20">
      <w:pPr>
        <w:tabs>
          <w:tab w:val="left" w:pos="851"/>
        </w:tabs>
        <w:rPr>
          <w:strike/>
        </w:rPr>
      </w:pPr>
    </w:p>
    <w:p w14:paraId="3CF1FDF0" w14:textId="77777777" w:rsidR="00C53A20" w:rsidRPr="00D372A5" w:rsidRDefault="00C53A20" w:rsidP="00C53A20">
      <w:pPr>
        <w:tabs>
          <w:tab w:val="left" w:pos="851"/>
        </w:tabs>
        <w:rPr>
          <w:strike/>
        </w:rPr>
      </w:pPr>
      <w:r w:rsidRPr="00D372A5">
        <w:rPr>
          <w:strike/>
        </w:rPr>
        <w:t>The unit of measurement for items A-1017a and b, shall be a month of the Contract period during which the Contractor complied with requirements for the Supervision of the Nominated Subcontractor. The payment will be done to the Contractor for a month or pro-rata month of the Contract Period that Contractor supervised and managed the Nominated Subcontractor.</w:t>
      </w:r>
    </w:p>
    <w:p w14:paraId="2AA7AB1E" w14:textId="77777777" w:rsidR="00C53A20" w:rsidRDefault="00C53A20" w:rsidP="00C53A20">
      <w:pPr>
        <w:tabs>
          <w:tab w:val="left" w:pos="851"/>
        </w:tabs>
        <w:rPr>
          <w:bCs/>
        </w:rPr>
      </w:pPr>
    </w:p>
    <w:p w14:paraId="7D5C69F2" w14:textId="77777777" w:rsidR="00C53A20" w:rsidRPr="0063285C" w:rsidRDefault="00C53A20" w:rsidP="00C53A20">
      <w:pPr>
        <w:tabs>
          <w:tab w:val="left" w:pos="851"/>
        </w:tabs>
        <w:rPr>
          <w:b/>
          <w:bCs/>
          <w:caps/>
          <w:u w:val="single"/>
        </w:rPr>
      </w:pPr>
      <w:r w:rsidRPr="0063285C">
        <w:rPr>
          <w:b/>
          <w:caps/>
          <w:u w:val="single"/>
        </w:rPr>
        <w:t>A - 2000 Provision of Staff and Labour</w:t>
      </w:r>
    </w:p>
    <w:p w14:paraId="5D597720" w14:textId="77777777" w:rsidR="00C53A20" w:rsidRPr="0063285C" w:rsidRDefault="00C53A20" w:rsidP="00C53A20">
      <w:pPr>
        <w:tabs>
          <w:tab w:val="left" w:pos="851"/>
        </w:tabs>
      </w:pPr>
    </w:p>
    <w:p w14:paraId="4C3BFD89" w14:textId="77777777" w:rsidR="00C53A20" w:rsidRDefault="00C53A20" w:rsidP="00C53A20">
      <w:pPr>
        <w:tabs>
          <w:tab w:val="left" w:pos="851"/>
        </w:tabs>
      </w:pPr>
      <w:r>
        <w:t>Delete the following payment items:</w:t>
      </w:r>
    </w:p>
    <w:p w14:paraId="347A54BA" w14:textId="77777777" w:rsidR="00C53A20" w:rsidRDefault="00C53A20" w:rsidP="00C53A20">
      <w:pPr>
        <w:tabs>
          <w:tab w:val="left" w:pos="851"/>
        </w:tabs>
      </w:pPr>
    </w:p>
    <w:p w14:paraId="541122E2" w14:textId="77777777" w:rsidR="00C53A20" w:rsidRDefault="00C53A20" w:rsidP="00C53A20">
      <w:pPr>
        <w:tabs>
          <w:tab w:val="left" w:pos="851"/>
        </w:tabs>
        <w:ind w:left="851" w:hanging="851"/>
      </w:pPr>
      <w:r>
        <w:t>A-2001</w:t>
      </w:r>
      <w:r>
        <w:tab/>
        <w:t>Toll Collectors</w:t>
      </w:r>
    </w:p>
    <w:p w14:paraId="30742499" w14:textId="77777777" w:rsidR="00C53A20" w:rsidRDefault="00C53A20" w:rsidP="00C53A20">
      <w:pPr>
        <w:tabs>
          <w:tab w:val="left" w:pos="851"/>
        </w:tabs>
        <w:ind w:left="851" w:hanging="851"/>
      </w:pPr>
      <w:r>
        <w:t>A-2002</w:t>
      </w:r>
      <w:r>
        <w:tab/>
        <w:t>Senior Toll Collectors</w:t>
      </w:r>
    </w:p>
    <w:p w14:paraId="72ACDC05" w14:textId="77777777" w:rsidR="00C53A20" w:rsidRDefault="00C53A20" w:rsidP="00C53A20">
      <w:pPr>
        <w:tabs>
          <w:tab w:val="left" w:pos="851"/>
        </w:tabs>
        <w:ind w:left="851" w:hanging="851"/>
      </w:pPr>
      <w:r>
        <w:t>A-2003</w:t>
      </w:r>
      <w:r>
        <w:tab/>
        <w:t>Seasonal Toll Collectors</w:t>
      </w:r>
    </w:p>
    <w:p w14:paraId="6C818EDF" w14:textId="77777777" w:rsidR="00C53A20" w:rsidRDefault="00C53A20" w:rsidP="00C53A20">
      <w:pPr>
        <w:tabs>
          <w:tab w:val="left" w:pos="851"/>
        </w:tabs>
        <w:ind w:left="851" w:hanging="851"/>
      </w:pPr>
      <w:r>
        <w:t>A-2004</w:t>
      </w:r>
      <w:r>
        <w:tab/>
        <w:t>Shift Supervisors</w:t>
      </w:r>
    </w:p>
    <w:p w14:paraId="4152DFF2" w14:textId="77777777" w:rsidR="00C53A20" w:rsidRDefault="00C53A20" w:rsidP="00C53A20">
      <w:pPr>
        <w:tabs>
          <w:tab w:val="left" w:pos="851"/>
        </w:tabs>
        <w:ind w:left="851" w:hanging="851"/>
      </w:pPr>
      <w:r>
        <w:t>A-2005</w:t>
      </w:r>
      <w:r>
        <w:tab/>
        <w:t>Plaza Managers</w:t>
      </w:r>
    </w:p>
    <w:p w14:paraId="23662626" w14:textId="77777777" w:rsidR="00C53A20" w:rsidRDefault="00C53A20" w:rsidP="00C53A20">
      <w:pPr>
        <w:tabs>
          <w:tab w:val="left" w:pos="851"/>
        </w:tabs>
        <w:ind w:left="851" w:hanging="851"/>
      </w:pPr>
      <w:r>
        <w:t>A-2006</w:t>
      </w:r>
      <w:r>
        <w:tab/>
        <w:t>Administrative Personnel</w:t>
      </w:r>
    </w:p>
    <w:p w14:paraId="20D2547A" w14:textId="77777777" w:rsidR="00C53A20" w:rsidRDefault="00C53A20" w:rsidP="00C53A20">
      <w:pPr>
        <w:tabs>
          <w:tab w:val="left" w:pos="851"/>
        </w:tabs>
        <w:ind w:left="851" w:hanging="851"/>
      </w:pPr>
      <w:r>
        <w:t>A-2007</w:t>
      </w:r>
      <w:r>
        <w:tab/>
        <w:t>Lane, Garden and Plaza Attendants</w:t>
      </w:r>
    </w:p>
    <w:p w14:paraId="3FFF8989" w14:textId="77777777" w:rsidR="00C53A20" w:rsidRDefault="00C53A20" w:rsidP="00C53A20">
      <w:pPr>
        <w:tabs>
          <w:tab w:val="left" w:pos="851"/>
        </w:tabs>
        <w:ind w:left="851" w:hanging="851"/>
      </w:pPr>
      <w:r>
        <w:t>A-2008</w:t>
      </w:r>
      <w:r>
        <w:tab/>
        <w:t>Technical Staff</w:t>
      </w:r>
    </w:p>
    <w:p w14:paraId="494C35F8" w14:textId="77777777" w:rsidR="00C53A20" w:rsidRDefault="00C53A20" w:rsidP="00C53A20">
      <w:pPr>
        <w:tabs>
          <w:tab w:val="left" w:pos="851"/>
        </w:tabs>
        <w:ind w:left="851" w:hanging="851"/>
      </w:pPr>
      <w:r>
        <w:t>A-2009</w:t>
      </w:r>
      <w:r>
        <w:tab/>
        <w:t>Transport of Personnel</w:t>
      </w:r>
    </w:p>
    <w:p w14:paraId="0BBF45D6" w14:textId="77777777" w:rsidR="00C53A20" w:rsidRDefault="00C53A20" w:rsidP="00C53A20">
      <w:pPr>
        <w:tabs>
          <w:tab w:val="left" w:pos="851"/>
        </w:tabs>
        <w:ind w:left="851" w:hanging="851"/>
      </w:pPr>
      <w:r>
        <w:t>A-2010</w:t>
      </w:r>
      <w:r>
        <w:tab/>
        <w:t>Additional Toll Collectors due to Lane Expansion/ Reversible Lane Creation (If triggered)</w:t>
      </w:r>
    </w:p>
    <w:p w14:paraId="43E6D4F2" w14:textId="77777777" w:rsidR="00C53A20" w:rsidRDefault="00C53A20" w:rsidP="00C53A20">
      <w:pPr>
        <w:tabs>
          <w:tab w:val="left" w:pos="851"/>
        </w:tabs>
        <w:ind w:left="851" w:hanging="851"/>
      </w:pPr>
      <w:r>
        <w:t>A-2011</w:t>
      </w:r>
      <w:r>
        <w:tab/>
        <w:t>Extra over on Saving of Operational Costs if Dedicated ETC lanes are implemented (if triggered)</w:t>
      </w:r>
    </w:p>
    <w:p w14:paraId="09841638" w14:textId="77777777" w:rsidR="00C53A20" w:rsidRDefault="00C53A20" w:rsidP="00C53A20">
      <w:pPr>
        <w:tabs>
          <w:tab w:val="left" w:pos="851"/>
        </w:tabs>
        <w:ind w:left="851" w:hanging="851"/>
      </w:pPr>
      <w:r>
        <w:t>A-2012</w:t>
      </w:r>
      <w:r>
        <w:tab/>
        <w:t>Management of functional Customer Service, Including Account Registration, Tag Distribution, Account Top-Up as well as Revenue Management (if triggered)</w:t>
      </w:r>
    </w:p>
    <w:p w14:paraId="1F54DBD5" w14:textId="77777777" w:rsidR="007F4AE7" w:rsidRDefault="007F4AE7" w:rsidP="007F4AE7">
      <w:pPr>
        <w:tabs>
          <w:tab w:val="left" w:pos="851"/>
        </w:tabs>
        <w:ind w:left="851" w:hanging="851"/>
      </w:pPr>
      <w:r>
        <w:t>A-2013a Customer Service Operations, Including Account registration, Tag Distribution, Account Top-Up, Revenue Collection and Administration Services (if triggered) (Operations of 1 Customer Service Counter)</w:t>
      </w:r>
    </w:p>
    <w:p w14:paraId="15824FBA" w14:textId="77777777" w:rsidR="007F4AE7" w:rsidRDefault="007F4AE7" w:rsidP="007F4AE7">
      <w:pPr>
        <w:tabs>
          <w:tab w:val="left" w:pos="851"/>
        </w:tabs>
        <w:ind w:left="851" w:hanging="851"/>
      </w:pPr>
      <w:r>
        <w:t>A-2013b Customer Service Operations, Including Account registration, Tag Distribution, Account Top-Up, Revenue Collection and Administration Services (if triggered) (Extra Over for the Operation of an additional Customer Service Centre)</w:t>
      </w:r>
    </w:p>
    <w:p w14:paraId="433941C6" w14:textId="77777777" w:rsidR="007F4AE7" w:rsidRDefault="007F4AE7" w:rsidP="007F4AE7">
      <w:pPr>
        <w:tabs>
          <w:tab w:val="left" w:pos="851"/>
        </w:tabs>
        <w:ind w:left="851" w:hanging="851"/>
      </w:pPr>
      <w:r>
        <w:t>A-2014a Operation of different work-station configurations at Customer Service (CS) kiosks at locations remote from Control Centres, including for Account Registration, Tag Distribution, Account Top-Up, Revenue Collection and Administration Services (if triggered) (Operation of a 1 Work-Station Configuration at a CS Kiosk)</w:t>
      </w:r>
    </w:p>
    <w:p w14:paraId="069D3368" w14:textId="77777777" w:rsidR="007F4AE7" w:rsidRDefault="007F4AE7" w:rsidP="007F4AE7">
      <w:pPr>
        <w:tabs>
          <w:tab w:val="left" w:pos="851"/>
        </w:tabs>
        <w:ind w:left="851" w:hanging="851"/>
      </w:pPr>
      <w:r>
        <w:t>A-2014b Operation of different work-station configurations at Customer Service (CS) kiosks at locations remote from Control Centres, including for Account Registration, Tag Distribution, Account Top-Up, Revenue Collection and Administration Services (if triggered) (Extra Over, for Operation of an additional Work-Station at a CS Kiosk, if triggered)</w:t>
      </w:r>
    </w:p>
    <w:p w14:paraId="57C9D487" w14:textId="77777777" w:rsidR="007F4AE7" w:rsidRDefault="007F4AE7" w:rsidP="007F4AE7">
      <w:pPr>
        <w:tabs>
          <w:tab w:val="left" w:pos="851"/>
        </w:tabs>
        <w:ind w:left="851" w:hanging="851"/>
      </w:pPr>
      <w:r>
        <w:t>A-2014c Operation of different work-station configurations at Customer Service (CS) kiosks at locations remote from Control Centres, including for Account Registration, Tag Distribution, Account Top-Up, Revenue Collection and Administration Services (if triggered) (Extra Over, for Operation of 2 additional Work-Stations at a CS Kiosk, if triggered)</w:t>
      </w:r>
    </w:p>
    <w:p w14:paraId="74EB1E46" w14:textId="77777777" w:rsidR="007F4AE7" w:rsidRDefault="007F4AE7" w:rsidP="007F4AE7">
      <w:pPr>
        <w:tabs>
          <w:tab w:val="left" w:pos="851"/>
        </w:tabs>
        <w:ind w:left="851" w:hanging="851"/>
      </w:pPr>
      <w:r>
        <w:t>A-2014d Operation of different work-station configurations at Customer Service (CS) kiosks at locations remote from Control Centres, including for Account Registration, Tag Distribution, Account Top-Up, Revenue Collection and Administration Services (if triggered) (Extra Over, for Operation of 3 additional Work-Stations at a CS Kiosk, if triggered)</w:t>
      </w:r>
    </w:p>
    <w:p w14:paraId="7AF55E75" w14:textId="77777777" w:rsidR="007F4AE7" w:rsidRDefault="007F4AE7" w:rsidP="007F4AE7">
      <w:pPr>
        <w:tabs>
          <w:tab w:val="left" w:pos="851"/>
        </w:tabs>
        <w:ind w:left="851" w:hanging="851"/>
      </w:pPr>
      <w:r>
        <w:t>A-2014e Operation of different work-station configurations at Customer Service (CS) kiosks at locations remote from Control Centres, including for Account Registration, Tag Distribution, Account Top-Up, Revenue Collection and Administration Services (if triggered) (Extra Over, for Operation of 4 additional Work-Stations at a CS Kiosk, if triggered)</w:t>
      </w:r>
    </w:p>
    <w:p w14:paraId="3235B899" w14:textId="77777777" w:rsidR="007F4AE7" w:rsidRDefault="007F4AE7" w:rsidP="007F4AE7">
      <w:pPr>
        <w:tabs>
          <w:tab w:val="left" w:pos="851"/>
        </w:tabs>
        <w:ind w:left="851" w:hanging="851"/>
      </w:pPr>
      <w:r>
        <w:t>A-2015a Call Handling Function: In-house handling of calls from the public during the Operation Period (If triggered) (Fewer than 1 000 calls during a month)</w:t>
      </w:r>
    </w:p>
    <w:p w14:paraId="51F7966E" w14:textId="77777777" w:rsidR="007F4AE7" w:rsidRDefault="007F4AE7" w:rsidP="007F4AE7">
      <w:pPr>
        <w:tabs>
          <w:tab w:val="left" w:pos="851"/>
        </w:tabs>
        <w:ind w:left="851" w:hanging="851"/>
      </w:pPr>
      <w:r>
        <w:t>A-2015b Call Handling Function: In-house handling of calls from the public during the Operation Period (If triggered) (Calls for a month between 1 000 and up to 2 000)</w:t>
      </w:r>
    </w:p>
    <w:p w14:paraId="2252D36D" w14:textId="77777777" w:rsidR="007F4AE7" w:rsidRDefault="007F4AE7" w:rsidP="007F4AE7">
      <w:pPr>
        <w:tabs>
          <w:tab w:val="left" w:pos="851"/>
        </w:tabs>
        <w:ind w:left="851" w:hanging="851"/>
      </w:pPr>
      <w:r>
        <w:t>A-2015c Call Handling Function: In-house handling of calls from the public during the Operation Period (If triggered) (Calls for a month between 2 000 and up to 3 000)</w:t>
      </w:r>
    </w:p>
    <w:p w14:paraId="5E85D1CA" w14:textId="77777777" w:rsidR="007F4AE7" w:rsidRDefault="007F4AE7" w:rsidP="007F4AE7">
      <w:pPr>
        <w:tabs>
          <w:tab w:val="left" w:pos="851"/>
        </w:tabs>
        <w:ind w:left="851" w:hanging="851"/>
      </w:pPr>
      <w:r>
        <w:t>A-2015d Call Handling Function: In-house handling of calls from the public during the Operation Period (If triggered) (Calls for a month between 3 000 and up to 4 000)</w:t>
      </w:r>
    </w:p>
    <w:p w14:paraId="4ECE2061" w14:textId="77777777" w:rsidR="007F4AE7" w:rsidRDefault="007F4AE7" w:rsidP="007F4AE7">
      <w:pPr>
        <w:tabs>
          <w:tab w:val="left" w:pos="851"/>
        </w:tabs>
        <w:ind w:left="851" w:hanging="851"/>
      </w:pPr>
      <w:r>
        <w:t>A-2015e Call Handling Function: In-house handling of calls from the public during the Operation Period (If triggered) (Calls for a month between 4 000 and up to 5 000)</w:t>
      </w:r>
    </w:p>
    <w:p w14:paraId="54BCF597" w14:textId="77777777" w:rsidR="007F4AE7" w:rsidRDefault="007F4AE7" w:rsidP="007F4AE7">
      <w:pPr>
        <w:tabs>
          <w:tab w:val="left" w:pos="851"/>
        </w:tabs>
        <w:ind w:left="851" w:hanging="851"/>
      </w:pPr>
      <w:r>
        <w:t>A-2015f Call Handling Function: In-house handling of calls from the public during the Operation Period (If triggered) (Calls for a month between 5 000 and up to 6 000)</w:t>
      </w:r>
    </w:p>
    <w:p w14:paraId="70267F37" w14:textId="77777777" w:rsidR="007F4AE7" w:rsidRDefault="007F4AE7" w:rsidP="007F4AE7">
      <w:pPr>
        <w:tabs>
          <w:tab w:val="left" w:pos="851"/>
        </w:tabs>
        <w:ind w:left="851" w:hanging="851"/>
      </w:pPr>
      <w:r>
        <w:t>A-2015g Call Handling Function: In-house handling of calls from the public during the Operation Period (If triggered) (Calls for a month between 6 000 and up to 7 000)</w:t>
      </w:r>
    </w:p>
    <w:p w14:paraId="0FEB4743" w14:textId="77777777" w:rsidR="007F4AE7" w:rsidRDefault="007F4AE7" w:rsidP="007F4AE7">
      <w:pPr>
        <w:tabs>
          <w:tab w:val="left" w:pos="851"/>
        </w:tabs>
        <w:ind w:left="851" w:hanging="851"/>
      </w:pPr>
      <w:r>
        <w:t>A-2015h Call Handling Function: In-house handling of calls from the public during the Operation Period (If triggered) (Calls for a month between 7 000 and up to 8 000)</w:t>
      </w:r>
    </w:p>
    <w:p w14:paraId="50198691" w14:textId="77777777" w:rsidR="007F4AE7" w:rsidRDefault="007F4AE7" w:rsidP="007F4AE7">
      <w:pPr>
        <w:tabs>
          <w:tab w:val="left" w:pos="851"/>
        </w:tabs>
        <w:ind w:left="851" w:hanging="851"/>
      </w:pPr>
      <w:r>
        <w:t>A-2015i Call Handling Function: In-house handling of calls from the public during the Operation Period (If triggered) (Calls for a month between 8 000 and up to 9 000)</w:t>
      </w:r>
    </w:p>
    <w:p w14:paraId="034BEC85" w14:textId="3D59DD0D" w:rsidR="00C53A20" w:rsidRDefault="007F4AE7" w:rsidP="00C53A20">
      <w:pPr>
        <w:tabs>
          <w:tab w:val="left" w:pos="851"/>
        </w:tabs>
      </w:pPr>
      <w:r>
        <w:lastRenderedPageBreak/>
        <w:t>A-2015j Call Handling Function: In-house handling of calls from the public during the Operation Period (If triggered) (Calls for a month between 9 000 and up to 10 000)</w:t>
      </w:r>
    </w:p>
    <w:p w14:paraId="12BD4B5D" w14:textId="77777777" w:rsidR="00C53A20" w:rsidRDefault="00C53A20" w:rsidP="00C53A20">
      <w:pPr>
        <w:tabs>
          <w:tab w:val="left" w:pos="851"/>
        </w:tabs>
      </w:pPr>
    </w:p>
    <w:p w14:paraId="0300E63D" w14:textId="77777777" w:rsidR="00C53A20" w:rsidRDefault="00C53A20" w:rsidP="00C53A20">
      <w:pPr>
        <w:tabs>
          <w:tab w:val="left" w:pos="851"/>
        </w:tabs>
      </w:pPr>
      <w:r>
        <w:t>Add the following new payment items:</w:t>
      </w:r>
    </w:p>
    <w:p w14:paraId="548D6629" w14:textId="77777777" w:rsidR="00C53A20" w:rsidRPr="0063285C" w:rsidRDefault="00C53A20" w:rsidP="00C53A20">
      <w:pPr>
        <w:tabs>
          <w:tab w:val="left" w:pos="851"/>
        </w:tabs>
      </w:pPr>
    </w:p>
    <w:tbl>
      <w:tblPr>
        <w:tblW w:w="9214" w:type="dxa"/>
        <w:tblInd w:w="-5"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0A0" w:firstRow="1" w:lastRow="0" w:firstColumn="1" w:lastColumn="0" w:noHBand="0" w:noVBand="0"/>
      </w:tblPr>
      <w:tblGrid>
        <w:gridCol w:w="1701"/>
        <w:gridCol w:w="6379"/>
        <w:gridCol w:w="1134"/>
      </w:tblGrid>
      <w:tr w:rsidR="00C53A20" w:rsidRPr="00316D1C" w14:paraId="465FBDCA" w14:textId="77777777">
        <w:tc>
          <w:tcPr>
            <w:tcW w:w="1701" w:type="dxa"/>
            <w:tcBorders>
              <w:top w:val="single" w:sz="4" w:space="0" w:color="auto"/>
              <w:left w:val="single" w:sz="4" w:space="0" w:color="auto"/>
              <w:bottom w:val="single" w:sz="4" w:space="0" w:color="auto"/>
              <w:right w:val="single" w:sz="4" w:space="0" w:color="auto"/>
            </w:tcBorders>
            <w:hideMark/>
          </w:tcPr>
          <w:p w14:paraId="4F950EFC" w14:textId="77777777" w:rsidR="00C53A20" w:rsidRPr="00DF7B9B" w:rsidRDefault="00C53A20">
            <w:pPr>
              <w:tabs>
                <w:tab w:val="left" w:pos="851"/>
              </w:tabs>
              <w:spacing w:before="80" w:after="40" w:line="254" w:lineRule="auto"/>
              <w:rPr>
                <w:b/>
                <w:bCs/>
              </w:rPr>
            </w:pPr>
            <w:r w:rsidRPr="00083CED">
              <w:rPr>
                <w:b/>
              </w:rPr>
              <w:t>Item No</w:t>
            </w:r>
          </w:p>
        </w:tc>
        <w:tc>
          <w:tcPr>
            <w:tcW w:w="6379" w:type="dxa"/>
            <w:tcBorders>
              <w:top w:val="single" w:sz="4" w:space="0" w:color="auto"/>
              <w:left w:val="single" w:sz="4" w:space="0" w:color="auto"/>
              <w:bottom w:val="single" w:sz="4" w:space="0" w:color="auto"/>
              <w:right w:val="single" w:sz="4" w:space="0" w:color="auto"/>
            </w:tcBorders>
            <w:hideMark/>
          </w:tcPr>
          <w:p w14:paraId="246CAD18" w14:textId="77777777" w:rsidR="00C53A20" w:rsidRPr="00083CED" w:rsidRDefault="00C53A20">
            <w:pPr>
              <w:tabs>
                <w:tab w:val="left" w:pos="851"/>
              </w:tabs>
              <w:spacing w:before="80" w:after="40" w:line="254" w:lineRule="auto"/>
              <w:rPr>
                <w:rFonts w:ascii="Calibri" w:hAnsi="Calibri" w:cs="Calibri"/>
                <w:b/>
                <w:sz w:val="22"/>
                <w:szCs w:val="22"/>
              </w:rPr>
            </w:pPr>
            <w:r w:rsidRPr="00083CED">
              <w:rPr>
                <w:b/>
              </w:rPr>
              <w:t>Description</w:t>
            </w:r>
          </w:p>
        </w:tc>
        <w:tc>
          <w:tcPr>
            <w:tcW w:w="1134" w:type="dxa"/>
            <w:tcBorders>
              <w:top w:val="single" w:sz="4" w:space="0" w:color="auto"/>
              <w:left w:val="single" w:sz="4" w:space="0" w:color="auto"/>
              <w:bottom w:val="single" w:sz="4" w:space="0" w:color="auto"/>
              <w:right w:val="single" w:sz="4" w:space="0" w:color="auto"/>
            </w:tcBorders>
            <w:hideMark/>
          </w:tcPr>
          <w:p w14:paraId="7839397F" w14:textId="77777777" w:rsidR="00C53A20" w:rsidRPr="00083CED" w:rsidRDefault="00C53A20">
            <w:pPr>
              <w:tabs>
                <w:tab w:val="left" w:pos="851"/>
              </w:tabs>
              <w:spacing w:before="80" w:after="40" w:line="254" w:lineRule="auto"/>
              <w:jc w:val="center"/>
              <w:rPr>
                <w:b/>
                <w:bCs/>
              </w:rPr>
            </w:pPr>
            <w:r w:rsidRPr="00083CED">
              <w:rPr>
                <w:b/>
              </w:rPr>
              <w:t>Unit</w:t>
            </w:r>
          </w:p>
        </w:tc>
      </w:tr>
      <w:tr w:rsidR="00C53A20" w:rsidRPr="00316D1C" w14:paraId="431D4024" w14:textId="77777777">
        <w:tc>
          <w:tcPr>
            <w:tcW w:w="1701" w:type="dxa"/>
            <w:tcBorders>
              <w:top w:val="single" w:sz="4" w:space="0" w:color="auto"/>
              <w:left w:val="single" w:sz="4" w:space="0" w:color="auto"/>
              <w:bottom w:val="single" w:sz="4" w:space="0" w:color="auto"/>
              <w:right w:val="single" w:sz="4" w:space="0" w:color="auto"/>
            </w:tcBorders>
            <w:hideMark/>
          </w:tcPr>
          <w:p w14:paraId="6200C393" w14:textId="77777777" w:rsidR="00C53A20" w:rsidRPr="00083CED" w:rsidRDefault="00C53A20">
            <w:pPr>
              <w:tabs>
                <w:tab w:val="left" w:pos="851"/>
              </w:tabs>
              <w:spacing w:before="80" w:after="40" w:line="254" w:lineRule="auto"/>
            </w:pPr>
            <w:r w:rsidRPr="00083CED">
              <w:t>A-</w:t>
            </w:r>
            <w:r>
              <w:t>2</w:t>
            </w:r>
            <w:r w:rsidRPr="00083CED">
              <w:t>01</w:t>
            </w:r>
            <w:r>
              <w:t>6</w:t>
            </w:r>
          </w:p>
        </w:tc>
        <w:tc>
          <w:tcPr>
            <w:tcW w:w="6379" w:type="dxa"/>
            <w:tcBorders>
              <w:top w:val="single" w:sz="4" w:space="0" w:color="auto"/>
              <w:left w:val="single" w:sz="4" w:space="0" w:color="auto"/>
              <w:bottom w:val="single" w:sz="4" w:space="0" w:color="auto"/>
              <w:right w:val="single" w:sz="4" w:space="0" w:color="auto"/>
            </w:tcBorders>
          </w:tcPr>
          <w:p w14:paraId="525BCC65" w14:textId="77777777" w:rsidR="00C53A20" w:rsidRPr="004D0E2F" w:rsidRDefault="00C53A20">
            <w:pPr>
              <w:tabs>
                <w:tab w:val="left" w:pos="851"/>
              </w:tabs>
              <w:spacing w:before="80" w:after="40" w:line="254" w:lineRule="auto"/>
            </w:pPr>
            <w:r>
              <w:t>Contracts Engineer [Contractor’s Representative]</w:t>
            </w:r>
          </w:p>
        </w:tc>
        <w:tc>
          <w:tcPr>
            <w:tcW w:w="1134" w:type="dxa"/>
            <w:tcBorders>
              <w:top w:val="single" w:sz="4" w:space="0" w:color="auto"/>
              <w:left w:val="single" w:sz="4" w:space="0" w:color="auto"/>
              <w:bottom w:val="single" w:sz="4" w:space="0" w:color="auto"/>
              <w:right w:val="single" w:sz="4" w:space="0" w:color="auto"/>
            </w:tcBorders>
          </w:tcPr>
          <w:p w14:paraId="26BD3169" w14:textId="77777777" w:rsidR="00C53A20" w:rsidRPr="00083CED" w:rsidRDefault="00C53A20">
            <w:pPr>
              <w:tabs>
                <w:tab w:val="left" w:pos="851"/>
              </w:tabs>
              <w:spacing w:before="80" w:after="40" w:line="254" w:lineRule="auto"/>
              <w:jc w:val="center"/>
            </w:pPr>
            <w:r w:rsidRPr="0030034A">
              <w:t>Month</w:t>
            </w:r>
          </w:p>
        </w:tc>
      </w:tr>
    </w:tbl>
    <w:p w14:paraId="54328B5B" w14:textId="77777777" w:rsidR="00C53A20" w:rsidRPr="00083CED" w:rsidRDefault="00C53A20" w:rsidP="00C53A20">
      <w:pPr>
        <w:tabs>
          <w:tab w:val="left" w:pos="851"/>
        </w:tabs>
        <w:rPr>
          <w:bCs/>
        </w:rPr>
      </w:pPr>
    </w:p>
    <w:p w14:paraId="3218F993" w14:textId="77777777" w:rsidR="00C53A20" w:rsidRDefault="00C53A20" w:rsidP="00C53A20">
      <w:pPr>
        <w:tabs>
          <w:tab w:val="left" w:pos="851"/>
        </w:tabs>
        <w:rPr>
          <w:bCs/>
        </w:rPr>
      </w:pPr>
      <w:r>
        <w:t>The Contractor shall comply with all employment requirements for labour as specified in Clause 6 of the FIDIC General Conditions of Contract for Design, Build and Operate Projects – Volume 1 Book 1 (2008) and with the requirements specified in Clause 3.4 of the Project Document (Volume 3).</w:t>
      </w:r>
    </w:p>
    <w:p w14:paraId="032B5C3D" w14:textId="77777777" w:rsidR="00C53A20" w:rsidRDefault="00C53A20" w:rsidP="00C53A20">
      <w:pPr>
        <w:tabs>
          <w:tab w:val="left" w:pos="851"/>
        </w:tabs>
        <w:rPr>
          <w:bCs/>
        </w:rPr>
      </w:pPr>
    </w:p>
    <w:p w14:paraId="317E4FDA" w14:textId="77777777" w:rsidR="00C53A20" w:rsidRDefault="00C53A20" w:rsidP="00C53A20">
      <w:pPr>
        <w:tabs>
          <w:tab w:val="left" w:pos="851"/>
        </w:tabs>
        <w:rPr>
          <w:bCs/>
        </w:rPr>
      </w:pPr>
      <w:r>
        <w:t>T</w:t>
      </w:r>
      <w:r w:rsidRPr="00D16B58">
        <w:t xml:space="preserve">he tendered rate shall represent full compensation to the Contractor to comply with all employment requirements for that are specified in Clause 6 of the FIDIC General Conditions of Contract for Design, Build and Operate Projects – Volume 1 Book 1 (2008) and with requirements specified in Clause C3.4 of the Project Document (Volume 3) for the duration of the Contract.  The tendered rate shall include for all the costs incurred by the Contractor for the employment of </w:t>
      </w:r>
      <w:r>
        <w:t xml:space="preserve">above position </w:t>
      </w:r>
      <w:r w:rsidRPr="00D16B58">
        <w:t xml:space="preserve">to execute all obligations specified in the Contract. </w:t>
      </w:r>
      <w:r>
        <w:t xml:space="preserve"> </w:t>
      </w:r>
      <w:r w:rsidRPr="00D16B58">
        <w:t>It shall also include for all the cost related to leave, annual bonus, UIF, overtime/relief support, incentives, Provident Fund, skills levy, COID and any other company costs for this category of staff</w:t>
      </w:r>
      <w:r>
        <w:t xml:space="preserve"> (as applicable)</w:t>
      </w:r>
      <w:r w:rsidRPr="00D16B58">
        <w:t>.</w:t>
      </w:r>
    </w:p>
    <w:p w14:paraId="55CA20CF" w14:textId="77777777" w:rsidR="00C53A20" w:rsidRDefault="00C53A20" w:rsidP="00C53A20">
      <w:pPr>
        <w:tabs>
          <w:tab w:val="left" w:pos="851"/>
        </w:tabs>
        <w:rPr>
          <w:bCs/>
        </w:rPr>
      </w:pPr>
    </w:p>
    <w:p w14:paraId="46598209" w14:textId="77777777" w:rsidR="00C53A20" w:rsidRDefault="00C53A20" w:rsidP="00C53A20">
      <w:pPr>
        <w:tabs>
          <w:tab w:val="left" w:pos="851"/>
        </w:tabs>
        <w:rPr>
          <w:bCs/>
        </w:rPr>
      </w:pPr>
      <w:r w:rsidRPr="00DC37D2">
        <w:t>The unit of measurement shall be a month of the Operation Service Period.</w:t>
      </w:r>
    </w:p>
    <w:p w14:paraId="72DE6F21" w14:textId="77777777" w:rsidR="00C53A20" w:rsidRDefault="00C53A20" w:rsidP="00C53A20">
      <w:pPr>
        <w:tabs>
          <w:tab w:val="left" w:pos="851"/>
        </w:tabs>
        <w:rPr>
          <w:bCs/>
        </w:rPr>
      </w:pPr>
    </w:p>
    <w:tbl>
      <w:tblPr>
        <w:tblW w:w="9214" w:type="dxa"/>
        <w:tblInd w:w="-5"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0A0" w:firstRow="1" w:lastRow="0" w:firstColumn="1" w:lastColumn="0" w:noHBand="0" w:noVBand="0"/>
      </w:tblPr>
      <w:tblGrid>
        <w:gridCol w:w="1701"/>
        <w:gridCol w:w="6379"/>
        <w:gridCol w:w="1134"/>
      </w:tblGrid>
      <w:tr w:rsidR="00C53A20" w:rsidRPr="00316D1C" w14:paraId="588EC769" w14:textId="77777777">
        <w:tc>
          <w:tcPr>
            <w:tcW w:w="1701" w:type="dxa"/>
            <w:tcBorders>
              <w:top w:val="single" w:sz="4" w:space="0" w:color="auto"/>
              <w:left w:val="single" w:sz="4" w:space="0" w:color="auto"/>
              <w:bottom w:val="single" w:sz="4" w:space="0" w:color="auto"/>
              <w:right w:val="single" w:sz="4" w:space="0" w:color="auto"/>
            </w:tcBorders>
            <w:hideMark/>
          </w:tcPr>
          <w:p w14:paraId="5A5A395A" w14:textId="77777777" w:rsidR="00C53A20" w:rsidRPr="00DF7B9B" w:rsidRDefault="00C53A20">
            <w:pPr>
              <w:tabs>
                <w:tab w:val="left" w:pos="851"/>
              </w:tabs>
              <w:spacing w:before="80" w:after="40" w:line="254" w:lineRule="auto"/>
              <w:rPr>
                <w:b/>
                <w:bCs/>
              </w:rPr>
            </w:pPr>
            <w:r w:rsidRPr="00083CED">
              <w:rPr>
                <w:b/>
              </w:rPr>
              <w:t>Item No</w:t>
            </w:r>
          </w:p>
        </w:tc>
        <w:tc>
          <w:tcPr>
            <w:tcW w:w="6379" w:type="dxa"/>
            <w:tcBorders>
              <w:top w:val="single" w:sz="4" w:space="0" w:color="auto"/>
              <w:left w:val="single" w:sz="4" w:space="0" w:color="auto"/>
              <w:bottom w:val="single" w:sz="4" w:space="0" w:color="auto"/>
              <w:right w:val="single" w:sz="4" w:space="0" w:color="auto"/>
            </w:tcBorders>
            <w:hideMark/>
          </w:tcPr>
          <w:p w14:paraId="52570EFB" w14:textId="77777777" w:rsidR="00C53A20" w:rsidRPr="00083CED" w:rsidRDefault="00C53A20">
            <w:pPr>
              <w:tabs>
                <w:tab w:val="left" w:pos="851"/>
              </w:tabs>
              <w:spacing w:before="80" w:after="40" w:line="254" w:lineRule="auto"/>
              <w:rPr>
                <w:rFonts w:ascii="Calibri" w:hAnsi="Calibri" w:cs="Calibri"/>
                <w:b/>
                <w:sz w:val="22"/>
                <w:szCs w:val="22"/>
              </w:rPr>
            </w:pPr>
            <w:r w:rsidRPr="00083CED">
              <w:rPr>
                <w:b/>
              </w:rPr>
              <w:t>Description</w:t>
            </w:r>
          </w:p>
        </w:tc>
        <w:tc>
          <w:tcPr>
            <w:tcW w:w="1134" w:type="dxa"/>
            <w:tcBorders>
              <w:top w:val="single" w:sz="4" w:space="0" w:color="auto"/>
              <w:left w:val="single" w:sz="4" w:space="0" w:color="auto"/>
              <w:bottom w:val="single" w:sz="4" w:space="0" w:color="auto"/>
              <w:right w:val="single" w:sz="4" w:space="0" w:color="auto"/>
            </w:tcBorders>
            <w:hideMark/>
          </w:tcPr>
          <w:p w14:paraId="70E6927D" w14:textId="77777777" w:rsidR="00C53A20" w:rsidRPr="00083CED" w:rsidRDefault="00C53A20">
            <w:pPr>
              <w:tabs>
                <w:tab w:val="left" w:pos="851"/>
              </w:tabs>
              <w:spacing w:before="80" w:after="40" w:line="254" w:lineRule="auto"/>
              <w:jc w:val="center"/>
              <w:rPr>
                <w:b/>
                <w:bCs/>
              </w:rPr>
            </w:pPr>
            <w:r w:rsidRPr="00083CED">
              <w:rPr>
                <w:b/>
              </w:rPr>
              <w:t>Unit</w:t>
            </w:r>
          </w:p>
        </w:tc>
      </w:tr>
      <w:tr w:rsidR="00C53A20" w:rsidRPr="00316D1C" w14:paraId="3AEC0FAD" w14:textId="77777777">
        <w:tc>
          <w:tcPr>
            <w:tcW w:w="1701" w:type="dxa"/>
            <w:tcBorders>
              <w:top w:val="single" w:sz="4" w:space="0" w:color="auto"/>
              <w:left w:val="single" w:sz="4" w:space="0" w:color="auto"/>
              <w:bottom w:val="single" w:sz="4" w:space="0" w:color="auto"/>
              <w:right w:val="single" w:sz="4" w:space="0" w:color="auto"/>
            </w:tcBorders>
            <w:hideMark/>
          </w:tcPr>
          <w:p w14:paraId="7884E6AD" w14:textId="77777777" w:rsidR="00C53A20" w:rsidRPr="00083CED" w:rsidRDefault="00C53A20">
            <w:pPr>
              <w:tabs>
                <w:tab w:val="left" w:pos="851"/>
              </w:tabs>
              <w:spacing w:before="80" w:after="40" w:line="254" w:lineRule="auto"/>
            </w:pPr>
            <w:r w:rsidRPr="00083CED">
              <w:t>A-</w:t>
            </w:r>
            <w:r>
              <w:t>2</w:t>
            </w:r>
            <w:r w:rsidRPr="00083CED">
              <w:t>01</w:t>
            </w:r>
            <w:r>
              <w:t>7</w:t>
            </w:r>
          </w:p>
        </w:tc>
        <w:tc>
          <w:tcPr>
            <w:tcW w:w="6379" w:type="dxa"/>
            <w:tcBorders>
              <w:top w:val="single" w:sz="4" w:space="0" w:color="auto"/>
              <w:left w:val="single" w:sz="4" w:space="0" w:color="auto"/>
              <w:bottom w:val="single" w:sz="4" w:space="0" w:color="auto"/>
              <w:right w:val="single" w:sz="4" w:space="0" w:color="auto"/>
            </w:tcBorders>
          </w:tcPr>
          <w:p w14:paraId="1D926B64" w14:textId="77777777" w:rsidR="00C53A20" w:rsidRPr="004D0E2F" w:rsidRDefault="00C53A20">
            <w:pPr>
              <w:tabs>
                <w:tab w:val="left" w:pos="851"/>
              </w:tabs>
              <w:spacing w:before="80" w:after="40" w:line="254" w:lineRule="auto"/>
            </w:pPr>
            <w:r>
              <w:t>Quality Control Officer</w:t>
            </w:r>
          </w:p>
        </w:tc>
        <w:tc>
          <w:tcPr>
            <w:tcW w:w="1134" w:type="dxa"/>
            <w:tcBorders>
              <w:top w:val="single" w:sz="4" w:space="0" w:color="auto"/>
              <w:left w:val="single" w:sz="4" w:space="0" w:color="auto"/>
              <w:bottom w:val="single" w:sz="4" w:space="0" w:color="auto"/>
              <w:right w:val="single" w:sz="4" w:space="0" w:color="auto"/>
            </w:tcBorders>
          </w:tcPr>
          <w:p w14:paraId="152EAE94" w14:textId="77777777" w:rsidR="00C53A20" w:rsidRPr="00083CED" w:rsidRDefault="00C53A20">
            <w:pPr>
              <w:tabs>
                <w:tab w:val="left" w:pos="851"/>
              </w:tabs>
              <w:spacing w:before="80" w:after="40" w:line="254" w:lineRule="auto"/>
              <w:jc w:val="center"/>
            </w:pPr>
            <w:r w:rsidRPr="0030034A">
              <w:t>Month</w:t>
            </w:r>
          </w:p>
        </w:tc>
      </w:tr>
    </w:tbl>
    <w:p w14:paraId="0D222443" w14:textId="77777777" w:rsidR="00C53A20" w:rsidRDefault="00C53A20" w:rsidP="00C53A20">
      <w:pPr>
        <w:tabs>
          <w:tab w:val="left" w:pos="851"/>
        </w:tabs>
        <w:rPr>
          <w:bCs/>
        </w:rPr>
      </w:pPr>
    </w:p>
    <w:p w14:paraId="71D5CB98" w14:textId="77777777" w:rsidR="00C53A20" w:rsidRDefault="00C53A20" w:rsidP="00C53A20">
      <w:pPr>
        <w:tabs>
          <w:tab w:val="left" w:pos="851"/>
        </w:tabs>
        <w:rPr>
          <w:bCs/>
        </w:rPr>
      </w:pPr>
      <w:r>
        <w:t>The Contractor shall comply with all employment requirements for labour as specified in Clause 6 of the FIDIC General Conditions of Contract for Design, Build and Operate Projects – Volume 1 Book 1 (2008) and with the requirements specified in Clause 3.4 of the Project Document (Volume 3).</w:t>
      </w:r>
    </w:p>
    <w:p w14:paraId="31F07B55" w14:textId="77777777" w:rsidR="00C53A20" w:rsidRDefault="00C53A20" w:rsidP="00C53A20">
      <w:pPr>
        <w:tabs>
          <w:tab w:val="left" w:pos="851"/>
        </w:tabs>
        <w:rPr>
          <w:bCs/>
        </w:rPr>
      </w:pPr>
    </w:p>
    <w:p w14:paraId="71B8421E" w14:textId="77777777" w:rsidR="00C53A20" w:rsidRDefault="00C53A20" w:rsidP="00C53A20">
      <w:pPr>
        <w:tabs>
          <w:tab w:val="left" w:pos="851"/>
        </w:tabs>
        <w:rPr>
          <w:bCs/>
        </w:rPr>
      </w:pPr>
      <w:r>
        <w:t>T</w:t>
      </w:r>
      <w:r w:rsidRPr="00D16B58">
        <w:t xml:space="preserve">he tendered rate shall represent full compensation to the Contractor to comply with all employment requirements for that are specified in Clause 6 of the FIDIC General Conditions of Contract for Design, Build and Operate Projects – Volume 1 Book 1 (2008) and with requirements specified in Clause C3.4 of the Project Document (Volume 3) for the duration of the Contract.  The tendered rate shall include for all the costs incurred by the Contractor for the employment of </w:t>
      </w:r>
      <w:r>
        <w:t xml:space="preserve">above position </w:t>
      </w:r>
      <w:r w:rsidRPr="00D16B58">
        <w:t xml:space="preserve">to execute all obligations specified in the Contract. </w:t>
      </w:r>
      <w:r>
        <w:t xml:space="preserve"> </w:t>
      </w:r>
      <w:r w:rsidRPr="00D16B58">
        <w:t>It shall also include for all the cost related to leave, annual bonus, UIF, overtime/relief support, incentives, Provident Fund, skills levy, COID and any other company costs for this category of staff</w:t>
      </w:r>
      <w:r>
        <w:t xml:space="preserve"> (as applicable)</w:t>
      </w:r>
      <w:r w:rsidRPr="00D16B58">
        <w:t>.</w:t>
      </w:r>
    </w:p>
    <w:p w14:paraId="44CD7BB9" w14:textId="77777777" w:rsidR="00C53A20" w:rsidRDefault="00C53A20" w:rsidP="00C53A20">
      <w:pPr>
        <w:tabs>
          <w:tab w:val="left" w:pos="851"/>
        </w:tabs>
        <w:rPr>
          <w:bCs/>
        </w:rPr>
      </w:pPr>
    </w:p>
    <w:p w14:paraId="1A1047BE" w14:textId="77777777" w:rsidR="00C53A20" w:rsidRDefault="00C53A20" w:rsidP="00C53A20">
      <w:pPr>
        <w:tabs>
          <w:tab w:val="left" w:pos="851"/>
        </w:tabs>
        <w:rPr>
          <w:bCs/>
        </w:rPr>
      </w:pPr>
      <w:r w:rsidRPr="00DC37D2">
        <w:t>The unit of measurement shall be a month of the Operation Service Period.</w:t>
      </w:r>
    </w:p>
    <w:p w14:paraId="7D9D0E33" w14:textId="77777777" w:rsidR="00C53A20" w:rsidRDefault="00C53A20" w:rsidP="00C53A20">
      <w:pPr>
        <w:tabs>
          <w:tab w:val="left" w:pos="851"/>
        </w:tabs>
        <w:rPr>
          <w:bCs/>
        </w:rPr>
      </w:pPr>
    </w:p>
    <w:tbl>
      <w:tblPr>
        <w:tblW w:w="9214" w:type="dxa"/>
        <w:tblInd w:w="-5"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0A0" w:firstRow="1" w:lastRow="0" w:firstColumn="1" w:lastColumn="0" w:noHBand="0" w:noVBand="0"/>
      </w:tblPr>
      <w:tblGrid>
        <w:gridCol w:w="1701"/>
        <w:gridCol w:w="6379"/>
        <w:gridCol w:w="1134"/>
      </w:tblGrid>
      <w:tr w:rsidR="00C53A20" w:rsidRPr="00316D1C" w14:paraId="4BB430E5" w14:textId="77777777">
        <w:tc>
          <w:tcPr>
            <w:tcW w:w="1701" w:type="dxa"/>
            <w:tcBorders>
              <w:top w:val="single" w:sz="4" w:space="0" w:color="auto"/>
              <w:left w:val="single" w:sz="4" w:space="0" w:color="auto"/>
              <w:bottom w:val="single" w:sz="4" w:space="0" w:color="auto"/>
              <w:right w:val="single" w:sz="4" w:space="0" w:color="auto"/>
            </w:tcBorders>
            <w:hideMark/>
          </w:tcPr>
          <w:p w14:paraId="0D36B3FD" w14:textId="77777777" w:rsidR="00C53A20" w:rsidRPr="00DF7B9B" w:rsidRDefault="00C53A20">
            <w:pPr>
              <w:tabs>
                <w:tab w:val="left" w:pos="851"/>
              </w:tabs>
              <w:spacing w:before="80" w:after="40" w:line="254" w:lineRule="auto"/>
              <w:rPr>
                <w:b/>
                <w:bCs/>
              </w:rPr>
            </w:pPr>
            <w:r w:rsidRPr="00083CED">
              <w:rPr>
                <w:b/>
              </w:rPr>
              <w:t>Item No</w:t>
            </w:r>
          </w:p>
        </w:tc>
        <w:tc>
          <w:tcPr>
            <w:tcW w:w="6379" w:type="dxa"/>
            <w:tcBorders>
              <w:top w:val="single" w:sz="4" w:space="0" w:color="auto"/>
              <w:left w:val="single" w:sz="4" w:space="0" w:color="auto"/>
              <w:bottom w:val="single" w:sz="4" w:space="0" w:color="auto"/>
              <w:right w:val="single" w:sz="4" w:space="0" w:color="auto"/>
            </w:tcBorders>
            <w:hideMark/>
          </w:tcPr>
          <w:p w14:paraId="06A3B553" w14:textId="77777777" w:rsidR="00C53A20" w:rsidRPr="00083CED" w:rsidRDefault="00C53A20">
            <w:pPr>
              <w:tabs>
                <w:tab w:val="left" w:pos="851"/>
              </w:tabs>
              <w:spacing w:before="80" w:after="40" w:line="254" w:lineRule="auto"/>
              <w:rPr>
                <w:rFonts w:ascii="Calibri" w:hAnsi="Calibri" w:cs="Calibri"/>
                <w:b/>
                <w:sz w:val="22"/>
                <w:szCs w:val="22"/>
              </w:rPr>
            </w:pPr>
            <w:r w:rsidRPr="00083CED">
              <w:rPr>
                <w:b/>
              </w:rPr>
              <w:t>Description</w:t>
            </w:r>
          </w:p>
        </w:tc>
        <w:tc>
          <w:tcPr>
            <w:tcW w:w="1134" w:type="dxa"/>
            <w:tcBorders>
              <w:top w:val="single" w:sz="4" w:space="0" w:color="auto"/>
              <w:left w:val="single" w:sz="4" w:space="0" w:color="auto"/>
              <w:bottom w:val="single" w:sz="4" w:space="0" w:color="auto"/>
              <w:right w:val="single" w:sz="4" w:space="0" w:color="auto"/>
            </w:tcBorders>
            <w:hideMark/>
          </w:tcPr>
          <w:p w14:paraId="516FDE69" w14:textId="77777777" w:rsidR="00C53A20" w:rsidRPr="00083CED" w:rsidRDefault="00C53A20">
            <w:pPr>
              <w:tabs>
                <w:tab w:val="left" w:pos="851"/>
              </w:tabs>
              <w:spacing w:before="80" w:after="40" w:line="254" w:lineRule="auto"/>
              <w:jc w:val="center"/>
              <w:rPr>
                <w:b/>
                <w:bCs/>
              </w:rPr>
            </w:pPr>
            <w:r w:rsidRPr="00083CED">
              <w:rPr>
                <w:b/>
              </w:rPr>
              <w:t>Unit</w:t>
            </w:r>
          </w:p>
        </w:tc>
      </w:tr>
      <w:tr w:rsidR="00C53A20" w:rsidRPr="00316D1C" w14:paraId="3B1F28D2" w14:textId="77777777">
        <w:tc>
          <w:tcPr>
            <w:tcW w:w="1701" w:type="dxa"/>
            <w:tcBorders>
              <w:top w:val="single" w:sz="4" w:space="0" w:color="auto"/>
              <w:left w:val="single" w:sz="4" w:space="0" w:color="auto"/>
              <w:bottom w:val="single" w:sz="4" w:space="0" w:color="auto"/>
              <w:right w:val="single" w:sz="4" w:space="0" w:color="auto"/>
            </w:tcBorders>
            <w:hideMark/>
          </w:tcPr>
          <w:p w14:paraId="5AC4975C" w14:textId="77777777" w:rsidR="00C53A20" w:rsidRPr="00083CED" w:rsidRDefault="00C53A20">
            <w:pPr>
              <w:tabs>
                <w:tab w:val="left" w:pos="851"/>
              </w:tabs>
              <w:spacing w:before="80" w:after="40" w:line="254" w:lineRule="auto"/>
            </w:pPr>
            <w:r w:rsidRPr="00083CED">
              <w:t>A-</w:t>
            </w:r>
            <w:r>
              <w:t>2</w:t>
            </w:r>
            <w:r w:rsidRPr="00083CED">
              <w:t>01</w:t>
            </w:r>
            <w:r>
              <w:t>8</w:t>
            </w:r>
          </w:p>
        </w:tc>
        <w:tc>
          <w:tcPr>
            <w:tcW w:w="6379" w:type="dxa"/>
            <w:tcBorders>
              <w:top w:val="single" w:sz="4" w:space="0" w:color="auto"/>
              <w:left w:val="single" w:sz="4" w:space="0" w:color="auto"/>
              <w:bottom w:val="single" w:sz="4" w:space="0" w:color="auto"/>
              <w:right w:val="single" w:sz="4" w:space="0" w:color="auto"/>
            </w:tcBorders>
          </w:tcPr>
          <w:p w14:paraId="42EF79EA" w14:textId="77777777" w:rsidR="00C53A20" w:rsidRPr="004D0E2F" w:rsidRDefault="00C53A20">
            <w:pPr>
              <w:tabs>
                <w:tab w:val="left" w:pos="851"/>
              </w:tabs>
              <w:spacing w:before="80" w:after="40" w:line="254" w:lineRule="auto"/>
            </w:pPr>
            <w:r>
              <w:t>Maintenance Manager</w:t>
            </w:r>
          </w:p>
        </w:tc>
        <w:tc>
          <w:tcPr>
            <w:tcW w:w="1134" w:type="dxa"/>
            <w:tcBorders>
              <w:top w:val="single" w:sz="4" w:space="0" w:color="auto"/>
              <w:left w:val="single" w:sz="4" w:space="0" w:color="auto"/>
              <w:bottom w:val="single" w:sz="4" w:space="0" w:color="auto"/>
              <w:right w:val="single" w:sz="4" w:space="0" w:color="auto"/>
            </w:tcBorders>
          </w:tcPr>
          <w:p w14:paraId="7824E982" w14:textId="77777777" w:rsidR="00C53A20" w:rsidRPr="00083CED" w:rsidRDefault="00C53A20">
            <w:pPr>
              <w:tabs>
                <w:tab w:val="left" w:pos="851"/>
              </w:tabs>
              <w:spacing w:before="80" w:after="40" w:line="254" w:lineRule="auto"/>
              <w:jc w:val="center"/>
            </w:pPr>
            <w:r w:rsidRPr="0030034A">
              <w:t>Month</w:t>
            </w:r>
          </w:p>
        </w:tc>
      </w:tr>
    </w:tbl>
    <w:p w14:paraId="356DDF39" w14:textId="77777777" w:rsidR="00C53A20" w:rsidRDefault="00C53A20" w:rsidP="00C53A20">
      <w:pPr>
        <w:tabs>
          <w:tab w:val="left" w:pos="851"/>
        </w:tabs>
        <w:rPr>
          <w:bCs/>
        </w:rPr>
      </w:pPr>
    </w:p>
    <w:p w14:paraId="53196CDD" w14:textId="77777777" w:rsidR="00C53A20" w:rsidRDefault="00C53A20" w:rsidP="00C53A20">
      <w:pPr>
        <w:tabs>
          <w:tab w:val="left" w:pos="851"/>
        </w:tabs>
        <w:rPr>
          <w:bCs/>
        </w:rPr>
      </w:pPr>
      <w:r>
        <w:t>The Contractor shall comply with all employment requirements for labour as specified in Clause 6 of the FIDIC General Conditions of Contract for Design, Build and Operate Projects – Volume 1 Book 1 (2008) and with the requirements specified in Clause 3.4 of the Project Document (Volume 3).</w:t>
      </w:r>
    </w:p>
    <w:p w14:paraId="11724E5A" w14:textId="77777777" w:rsidR="00C53A20" w:rsidRDefault="00C53A20" w:rsidP="00C53A20">
      <w:pPr>
        <w:tabs>
          <w:tab w:val="left" w:pos="851"/>
        </w:tabs>
        <w:rPr>
          <w:bCs/>
        </w:rPr>
      </w:pPr>
    </w:p>
    <w:p w14:paraId="69349408" w14:textId="77777777" w:rsidR="00C53A20" w:rsidRDefault="00C53A20" w:rsidP="00C53A20">
      <w:pPr>
        <w:tabs>
          <w:tab w:val="left" w:pos="851"/>
        </w:tabs>
        <w:rPr>
          <w:bCs/>
        </w:rPr>
      </w:pPr>
      <w:r>
        <w:t>T</w:t>
      </w:r>
      <w:r w:rsidRPr="00D16B58">
        <w:t xml:space="preserve">he tendered rate shall represent full compensation to the Contractor to comply with all employment requirements for that are specified in Clause 6 of the FIDIC General Conditions of Contract for Design, Build and Operate Projects – Volume 1 Book 1 (2008) and with requirements specified in Clause C3.4 of the Project Document (Volume 3) for the duration of the Contract.  The tendered rate shall include for all the costs incurred by the Contractor for the employment of </w:t>
      </w:r>
      <w:r>
        <w:t xml:space="preserve">above position </w:t>
      </w:r>
      <w:r w:rsidRPr="00D16B58">
        <w:t xml:space="preserve">to execute all obligations specified in the Contract. </w:t>
      </w:r>
      <w:r>
        <w:t xml:space="preserve"> </w:t>
      </w:r>
      <w:r w:rsidRPr="00D16B58">
        <w:t>It shall also include for all the cost related to leave, annual bonus, UIF, overtime/relief support, incentives, Provident Fund, skills levy, COID and any other company costs for this category of staff</w:t>
      </w:r>
      <w:r>
        <w:t xml:space="preserve"> (as applicable)</w:t>
      </w:r>
      <w:r w:rsidRPr="00D16B58">
        <w:t>.</w:t>
      </w:r>
    </w:p>
    <w:p w14:paraId="211FDFBC" w14:textId="77777777" w:rsidR="00C53A20" w:rsidRDefault="00C53A20" w:rsidP="00C53A20">
      <w:pPr>
        <w:tabs>
          <w:tab w:val="left" w:pos="851"/>
        </w:tabs>
        <w:rPr>
          <w:bCs/>
        </w:rPr>
      </w:pPr>
    </w:p>
    <w:p w14:paraId="5ED6E731" w14:textId="77777777" w:rsidR="00C53A20" w:rsidRDefault="00C53A20" w:rsidP="00C53A20">
      <w:pPr>
        <w:tabs>
          <w:tab w:val="left" w:pos="851"/>
        </w:tabs>
        <w:rPr>
          <w:bCs/>
        </w:rPr>
      </w:pPr>
      <w:r w:rsidRPr="00DC37D2">
        <w:t>The unit of measurement shall be a month of the Operation Service Period.</w:t>
      </w:r>
    </w:p>
    <w:p w14:paraId="75702FF8" w14:textId="77777777" w:rsidR="00C53A20" w:rsidRDefault="00C53A20" w:rsidP="00C53A20">
      <w:pPr>
        <w:tabs>
          <w:tab w:val="left" w:pos="851"/>
        </w:tabs>
        <w:rPr>
          <w:bCs/>
        </w:rPr>
      </w:pPr>
    </w:p>
    <w:tbl>
      <w:tblPr>
        <w:tblW w:w="9214" w:type="dxa"/>
        <w:tblInd w:w="-5"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0A0" w:firstRow="1" w:lastRow="0" w:firstColumn="1" w:lastColumn="0" w:noHBand="0" w:noVBand="0"/>
      </w:tblPr>
      <w:tblGrid>
        <w:gridCol w:w="1701"/>
        <w:gridCol w:w="6379"/>
        <w:gridCol w:w="1134"/>
      </w:tblGrid>
      <w:tr w:rsidR="00C53A20" w:rsidRPr="00316D1C" w14:paraId="10FD99AA" w14:textId="77777777">
        <w:tc>
          <w:tcPr>
            <w:tcW w:w="1701" w:type="dxa"/>
            <w:tcBorders>
              <w:top w:val="single" w:sz="4" w:space="0" w:color="auto"/>
              <w:left w:val="single" w:sz="4" w:space="0" w:color="auto"/>
              <w:bottom w:val="single" w:sz="4" w:space="0" w:color="auto"/>
              <w:right w:val="single" w:sz="4" w:space="0" w:color="auto"/>
            </w:tcBorders>
            <w:hideMark/>
          </w:tcPr>
          <w:p w14:paraId="6BED2FE2" w14:textId="77777777" w:rsidR="00C53A20" w:rsidRPr="00DF7B9B" w:rsidRDefault="00C53A20">
            <w:pPr>
              <w:tabs>
                <w:tab w:val="left" w:pos="851"/>
              </w:tabs>
              <w:spacing w:before="80" w:after="40" w:line="254" w:lineRule="auto"/>
              <w:rPr>
                <w:b/>
                <w:bCs/>
              </w:rPr>
            </w:pPr>
            <w:r w:rsidRPr="00083CED">
              <w:rPr>
                <w:b/>
              </w:rPr>
              <w:lastRenderedPageBreak/>
              <w:t>Item No</w:t>
            </w:r>
          </w:p>
        </w:tc>
        <w:tc>
          <w:tcPr>
            <w:tcW w:w="6379" w:type="dxa"/>
            <w:tcBorders>
              <w:top w:val="single" w:sz="4" w:space="0" w:color="auto"/>
              <w:left w:val="single" w:sz="4" w:space="0" w:color="auto"/>
              <w:bottom w:val="single" w:sz="4" w:space="0" w:color="auto"/>
              <w:right w:val="single" w:sz="4" w:space="0" w:color="auto"/>
            </w:tcBorders>
            <w:hideMark/>
          </w:tcPr>
          <w:p w14:paraId="0552D56F" w14:textId="77777777" w:rsidR="00C53A20" w:rsidRPr="00083CED" w:rsidRDefault="00C53A20">
            <w:pPr>
              <w:tabs>
                <w:tab w:val="left" w:pos="851"/>
              </w:tabs>
              <w:spacing w:before="80" w:after="40" w:line="254" w:lineRule="auto"/>
              <w:rPr>
                <w:rFonts w:ascii="Calibri" w:hAnsi="Calibri" w:cs="Calibri"/>
                <w:b/>
                <w:sz w:val="22"/>
                <w:szCs w:val="22"/>
              </w:rPr>
            </w:pPr>
            <w:r w:rsidRPr="00083CED">
              <w:rPr>
                <w:b/>
              </w:rPr>
              <w:t>Description</w:t>
            </w:r>
          </w:p>
        </w:tc>
        <w:tc>
          <w:tcPr>
            <w:tcW w:w="1134" w:type="dxa"/>
            <w:tcBorders>
              <w:top w:val="single" w:sz="4" w:space="0" w:color="auto"/>
              <w:left w:val="single" w:sz="4" w:space="0" w:color="auto"/>
              <w:bottom w:val="single" w:sz="4" w:space="0" w:color="auto"/>
              <w:right w:val="single" w:sz="4" w:space="0" w:color="auto"/>
            </w:tcBorders>
            <w:hideMark/>
          </w:tcPr>
          <w:p w14:paraId="55D2BF31" w14:textId="77777777" w:rsidR="00C53A20" w:rsidRPr="00083CED" w:rsidRDefault="00C53A20">
            <w:pPr>
              <w:tabs>
                <w:tab w:val="left" w:pos="851"/>
              </w:tabs>
              <w:spacing w:before="80" w:after="40" w:line="254" w:lineRule="auto"/>
              <w:jc w:val="center"/>
              <w:rPr>
                <w:b/>
                <w:bCs/>
              </w:rPr>
            </w:pPr>
            <w:r w:rsidRPr="00083CED">
              <w:rPr>
                <w:b/>
              </w:rPr>
              <w:t>Unit</w:t>
            </w:r>
          </w:p>
        </w:tc>
      </w:tr>
      <w:tr w:rsidR="00C53A20" w:rsidRPr="00316D1C" w14:paraId="08C10251" w14:textId="77777777">
        <w:tc>
          <w:tcPr>
            <w:tcW w:w="1701" w:type="dxa"/>
            <w:tcBorders>
              <w:top w:val="single" w:sz="4" w:space="0" w:color="auto"/>
              <w:left w:val="single" w:sz="4" w:space="0" w:color="auto"/>
              <w:bottom w:val="single" w:sz="4" w:space="0" w:color="auto"/>
              <w:right w:val="single" w:sz="4" w:space="0" w:color="auto"/>
            </w:tcBorders>
            <w:hideMark/>
          </w:tcPr>
          <w:p w14:paraId="6BFCC095" w14:textId="77777777" w:rsidR="00C53A20" w:rsidRPr="00083CED" w:rsidRDefault="00C53A20">
            <w:pPr>
              <w:tabs>
                <w:tab w:val="left" w:pos="851"/>
              </w:tabs>
              <w:spacing w:before="80" w:after="40" w:line="254" w:lineRule="auto"/>
            </w:pPr>
            <w:r w:rsidRPr="00083CED">
              <w:t>A-</w:t>
            </w:r>
            <w:r>
              <w:t>2</w:t>
            </w:r>
            <w:r w:rsidRPr="00083CED">
              <w:t>01</w:t>
            </w:r>
            <w:r>
              <w:t>9</w:t>
            </w:r>
          </w:p>
        </w:tc>
        <w:tc>
          <w:tcPr>
            <w:tcW w:w="6379" w:type="dxa"/>
            <w:tcBorders>
              <w:top w:val="single" w:sz="4" w:space="0" w:color="auto"/>
              <w:left w:val="single" w:sz="4" w:space="0" w:color="auto"/>
              <w:bottom w:val="single" w:sz="4" w:space="0" w:color="auto"/>
              <w:right w:val="single" w:sz="4" w:space="0" w:color="auto"/>
            </w:tcBorders>
          </w:tcPr>
          <w:p w14:paraId="5A750C50" w14:textId="77777777" w:rsidR="00C53A20" w:rsidRPr="004D0E2F" w:rsidRDefault="00C53A20">
            <w:pPr>
              <w:tabs>
                <w:tab w:val="left" w:pos="851"/>
              </w:tabs>
              <w:spacing w:before="80" w:after="40" w:line="254" w:lineRule="auto"/>
            </w:pPr>
            <w:r>
              <w:t>System/ software support specialist</w:t>
            </w:r>
          </w:p>
        </w:tc>
        <w:tc>
          <w:tcPr>
            <w:tcW w:w="1134" w:type="dxa"/>
            <w:tcBorders>
              <w:top w:val="single" w:sz="4" w:space="0" w:color="auto"/>
              <w:left w:val="single" w:sz="4" w:space="0" w:color="auto"/>
              <w:bottom w:val="single" w:sz="4" w:space="0" w:color="auto"/>
              <w:right w:val="single" w:sz="4" w:space="0" w:color="auto"/>
            </w:tcBorders>
          </w:tcPr>
          <w:p w14:paraId="57664063" w14:textId="77777777" w:rsidR="00C53A20" w:rsidRPr="00083CED" w:rsidRDefault="00C53A20">
            <w:pPr>
              <w:tabs>
                <w:tab w:val="left" w:pos="851"/>
              </w:tabs>
              <w:spacing w:before="80" w:after="40" w:line="254" w:lineRule="auto"/>
              <w:jc w:val="center"/>
            </w:pPr>
            <w:r w:rsidRPr="0030034A">
              <w:t>Month</w:t>
            </w:r>
          </w:p>
        </w:tc>
      </w:tr>
    </w:tbl>
    <w:p w14:paraId="6F828390" w14:textId="77777777" w:rsidR="00C53A20" w:rsidRDefault="00C53A20" w:rsidP="00C53A20">
      <w:pPr>
        <w:tabs>
          <w:tab w:val="left" w:pos="851"/>
        </w:tabs>
        <w:rPr>
          <w:bCs/>
        </w:rPr>
      </w:pPr>
    </w:p>
    <w:p w14:paraId="7CFE169B" w14:textId="77777777" w:rsidR="00C53A20" w:rsidRDefault="00C53A20" w:rsidP="00C53A20">
      <w:pPr>
        <w:tabs>
          <w:tab w:val="left" w:pos="851"/>
        </w:tabs>
        <w:rPr>
          <w:bCs/>
        </w:rPr>
      </w:pPr>
      <w:r>
        <w:t>The Contractor shall comply with all employment requirements for labour as specified in Clause 6 of the FIDIC General Conditions of Contract for Design, Build and Operate Projects – Volume 1 Book 1 (2008) and with the requirements specified in Clause 3.4 of the Project Document (Volume 3).</w:t>
      </w:r>
    </w:p>
    <w:p w14:paraId="3AB63CB5" w14:textId="77777777" w:rsidR="00C53A20" w:rsidRDefault="00C53A20" w:rsidP="00C53A20">
      <w:pPr>
        <w:tabs>
          <w:tab w:val="left" w:pos="851"/>
        </w:tabs>
        <w:rPr>
          <w:bCs/>
        </w:rPr>
      </w:pPr>
    </w:p>
    <w:p w14:paraId="7C43C417" w14:textId="77777777" w:rsidR="00C53A20" w:rsidRDefault="00C53A20" w:rsidP="00C53A20">
      <w:pPr>
        <w:tabs>
          <w:tab w:val="left" w:pos="851"/>
        </w:tabs>
        <w:rPr>
          <w:bCs/>
        </w:rPr>
      </w:pPr>
      <w:r>
        <w:t>T</w:t>
      </w:r>
      <w:r w:rsidRPr="00D16B58">
        <w:t xml:space="preserve">he tendered rate shall represent full compensation to the Contractor to comply with all employment requirements for that are specified in Clause 6 of the FIDIC General Conditions of Contract for Design, Build and Operate Projects – Volume 1 Book 1 (2008) and with requirements specified in Clause C3.4 of the Project Document (Volume 3) for the duration of the Contract.  The tendered rate shall include for all the costs incurred by the Contractor for the employment of </w:t>
      </w:r>
      <w:r>
        <w:t xml:space="preserve">above position </w:t>
      </w:r>
      <w:r w:rsidRPr="00D16B58">
        <w:t xml:space="preserve">to execute all obligations specified in the Contract. </w:t>
      </w:r>
      <w:r>
        <w:t xml:space="preserve"> </w:t>
      </w:r>
      <w:r w:rsidRPr="00D16B58">
        <w:t>It shall also include for all the cost related to leave, annual bonus, UIF, overtime/relief support, incentives, Provident Fund, skills levy, COID and any other company costs for this category of staff</w:t>
      </w:r>
      <w:r>
        <w:t xml:space="preserve"> (as applicable)</w:t>
      </w:r>
      <w:r w:rsidRPr="00D16B58">
        <w:t>.</w:t>
      </w:r>
    </w:p>
    <w:p w14:paraId="4EC6AC7A" w14:textId="77777777" w:rsidR="00C53A20" w:rsidRDefault="00C53A20" w:rsidP="00C53A20">
      <w:pPr>
        <w:tabs>
          <w:tab w:val="left" w:pos="851"/>
        </w:tabs>
        <w:rPr>
          <w:bCs/>
        </w:rPr>
      </w:pPr>
    </w:p>
    <w:p w14:paraId="36D3A38E" w14:textId="77777777" w:rsidR="00C53A20" w:rsidRDefault="00C53A20" w:rsidP="00C53A20">
      <w:pPr>
        <w:tabs>
          <w:tab w:val="left" w:pos="851"/>
        </w:tabs>
        <w:rPr>
          <w:bCs/>
        </w:rPr>
      </w:pPr>
      <w:r w:rsidRPr="00DC37D2">
        <w:t>The unit of measurement shall be a month of the Operation Service Period.</w:t>
      </w:r>
    </w:p>
    <w:p w14:paraId="70365341" w14:textId="77777777" w:rsidR="00C53A20" w:rsidRDefault="00C53A20" w:rsidP="00C53A20">
      <w:pPr>
        <w:tabs>
          <w:tab w:val="left" w:pos="851"/>
        </w:tabs>
        <w:rPr>
          <w:bCs/>
        </w:rPr>
      </w:pPr>
    </w:p>
    <w:tbl>
      <w:tblPr>
        <w:tblW w:w="9214" w:type="dxa"/>
        <w:tblInd w:w="-5"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0A0" w:firstRow="1" w:lastRow="0" w:firstColumn="1" w:lastColumn="0" w:noHBand="0" w:noVBand="0"/>
      </w:tblPr>
      <w:tblGrid>
        <w:gridCol w:w="1701"/>
        <w:gridCol w:w="6379"/>
        <w:gridCol w:w="1134"/>
      </w:tblGrid>
      <w:tr w:rsidR="00C53A20" w:rsidRPr="00316D1C" w14:paraId="3B559810" w14:textId="77777777">
        <w:tc>
          <w:tcPr>
            <w:tcW w:w="1701" w:type="dxa"/>
            <w:tcBorders>
              <w:top w:val="single" w:sz="4" w:space="0" w:color="auto"/>
              <w:left w:val="single" w:sz="4" w:space="0" w:color="auto"/>
              <w:bottom w:val="single" w:sz="4" w:space="0" w:color="auto"/>
              <w:right w:val="single" w:sz="4" w:space="0" w:color="auto"/>
            </w:tcBorders>
            <w:hideMark/>
          </w:tcPr>
          <w:p w14:paraId="6F24C831" w14:textId="77777777" w:rsidR="00C53A20" w:rsidRPr="00DF7B9B" w:rsidRDefault="00C53A20">
            <w:pPr>
              <w:tabs>
                <w:tab w:val="left" w:pos="851"/>
              </w:tabs>
              <w:spacing w:before="80" w:after="40" w:line="254" w:lineRule="auto"/>
              <w:rPr>
                <w:b/>
                <w:bCs/>
              </w:rPr>
            </w:pPr>
            <w:r w:rsidRPr="00083CED">
              <w:rPr>
                <w:b/>
              </w:rPr>
              <w:t>Item No</w:t>
            </w:r>
          </w:p>
        </w:tc>
        <w:tc>
          <w:tcPr>
            <w:tcW w:w="6379" w:type="dxa"/>
            <w:tcBorders>
              <w:top w:val="single" w:sz="4" w:space="0" w:color="auto"/>
              <w:left w:val="single" w:sz="4" w:space="0" w:color="auto"/>
              <w:bottom w:val="single" w:sz="4" w:space="0" w:color="auto"/>
              <w:right w:val="single" w:sz="4" w:space="0" w:color="auto"/>
            </w:tcBorders>
            <w:hideMark/>
          </w:tcPr>
          <w:p w14:paraId="7120E913" w14:textId="77777777" w:rsidR="00C53A20" w:rsidRPr="00083CED" w:rsidRDefault="00C53A20">
            <w:pPr>
              <w:tabs>
                <w:tab w:val="left" w:pos="851"/>
              </w:tabs>
              <w:spacing w:before="80" w:after="40" w:line="254" w:lineRule="auto"/>
              <w:rPr>
                <w:rFonts w:ascii="Calibri" w:hAnsi="Calibri" w:cs="Calibri"/>
                <w:b/>
                <w:sz w:val="22"/>
                <w:szCs w:val="22"/>
              </w:rPr>
            </w:pPr>
            <w:r w:rsidRPr="00083CED">
              <w:rPr>
                <w:b/>
              </w:rPr>
              <w:t>Description</w:t>
            </w:r>
          </w:p>
        </w:tc>
        <w:tc>
          <w:tcPr>
            <w:tcW w:w="1134" w:type="dxa"/>
            <w:tcBorders>
              <w:top w:val="single" w:sz="4" w:space="0" w:color="auto"/>
              <w:left w:val="single" w:sz="4" w:space="0" w:color="auto"/>
              <w:bottom w:val="single" w:sz="4" w:space="0" w:color="auto"/>
              <w:right w:val="single" w:sz="4" w:space="0" w:color="auto"/>
            </w:tcBorders>
            <w:hideMark/>
          </w:tcPr>
          <w:p w14:paraId="169A5FB0" w14:textId="77777777" w:rsidR="00C53A20" w:rsidRPr="00083CED" w:rsidRDefault="00C53A20">
            <w:pPr>
              <w:tabs>
                <w:tab w:val="left" w:pos="851"/>
              </w:tabs>
              <w:spacing w:before="80" w:after="40" w:line="254" w:lineRule="auto"/>
              <w:jc w:val="center"/>
              <w:rPr>
                <w:b/>
                <w:bCs/>
              </w:rPr>
            </w:pPr>
            <w:r w:rsidRPr="00083CED">
              <w:rPr>
                <w:b/>
              </w:rPr>
              <w:t>Unit</w:t>
            </w:r>
          </w:p>
        </w:tc>
      </w:tr>
      <w:tr w:rsidR="00C53A20" w:rsidRPr="00316D1C" w14:paraId="04CB435C" w14:textId="77777777">
        <w:tc>
          <w:tcPr>
            <w:tcW w:w="1701" w:type="dxa"/>
            <w:tcBorders>
              <w:top w:val="single" w:sz="4" w:space="0" w:color="auto"/>
              <w:left w:val="single" w:sz="4" w:space="0" w:color="auto"/>
              <w:bottom w:val="single" w:sz="4" w:space="0" w:color="auto"/>
              <w:right w:val="single" w:sz="4" w:space="0" w:color="auto"/>
            </w:tcBorders>
            <w:hideMark/>
          </w:tcPr>
          <w:p w14:paraId="5DB76F55" w14:textId="77777777" w:rsidR="00C53A20" w:rsidRPr="00083CED" w:rsidRDefault="00C53A20">
            <w:pPr>
              <w:tabs>
                <w:tab w:val="left" w:pos="851"/>
              </w:tabs>
              <w:spacing w:before="80" w:after="40" w:line="254" w:lineRule="auto"/>
            </w:pPr>
            <w:r w:rsidRPr="00083CED">
              <w:t>A-</w:t>
            </w:r>
            <w:r>
              <w:t>2</w:t>
            </w:r>
            <w:r w:rsidRPr="00083CED">
              <w:t>0</w:t>
            </w:r>
            <w:r>
              <w:t>20</w:t>
            </w:r>
          </w:p>
        </w:tc>
        <w:tc>
          <w:tcPr>
            <w:tcW w:w="6379" w:type="dxa"/>
            <w:tcBorders>
              <w:top w:val="single" w:sz="4" w:space="0" w:color="auto"/>
              <w:left w:val="single" w:sz="4" w:space="0" w:color="auto"/>
              <w:bottom w:val="single" w:sz="4" w:space="0" w:color="auto"/>
              <w:right w:val="single" w:sz="4" w:space="0" w:color="auto"/>
            </w:tcBorders>
          </w:tcPr>
          <w:p w14:paraId="613701B1" w14:textId="77777777" w:rsidR="00C53A20" w:rsidRPr="004D0E2F" w:rsidRDefault="00C53A20">
            <w:pPr>
              <w:tabs>
                <w:tab w:val="left" w:pos="851"/>
              </w:tabs>
              <w:spacing w:before="80" w:after="40" w:line="254" w:lineRule="auto"/>
            </w:pPr>
            <w:r>
              <w:t>Network and Security Specialist</w:t>
            </w:r>
          </w:p>
        </w:tc>
        <w:tc>
          <w:tcPr>
            <w:tcW w:w="1134" w:type="dxa"/>
            <w:tcBorders>
              <w:top w:val="single" w:sz="4" w:space="0" w:color="auto"/>
              <w:left w:val="single" w:sz="4" w:space="0" w:color="auto"/>
              <w:bottom w:val="single" w:sz="4" w:space="0" w:color="auto"/>
              <w:right w:val="single" w:sz="4" w:space="0" w:color="auto"/>
            </w:tcBorders>
          </w:tcPr>
          <w:p w14:paraId="1648E022" w14:textId="77777777" w:rsidR="00C53A20" w:rsidRPr="00083CED" w:rsidRDefault="00C53A20">
            <w:pPr>
              <w:tabs>
                <w:tab w:val="left" w:pos="851"/>
              </w:tabs>
              <w:spacing w:before="80" w:after="40" w:line="254" w:lineRule="auto"/>
              <w:jc w:val="center"/>
            </w:pPr>
            <w:r w:rsidRPr="0030034A">
              <w:t>Month</w:t>
            </w:r>
          </w:p>
        </w:tc>
      </w:tr>
    </w:tbl>
    <w:p w14:paraId="04E3CD15" w14:textId="77777777" w:rsidR="00C53A20" w:rsidRDefault="00C53A20" w:rsidP="00C53A20">
      <w:pPr>
        <w:tabs>
          <w:tab w:val="left" w:pos="851"/>
        </w:tabs>
        <w:rPr>
          <w:bCs/>
        </w:rPr>
      </w:pPr>
    </w:p>
    <w:p w14:paraId="323F5BFF" w14:textId="77777777" w:rsidR="00C53A20" w:rsidRDefault="00C53A20" w:rsidP="00C53A20">
      <w:pPr>
        <w:tabs>
          <w:tab w:val="left" w:pos="851"/>
        </w:tabs>
        <w:rPr>
          <w:bCs/>
        </w:rPr>
      </w:pPr>
      <w:r>
        <w:t>The Contractor shall comply with all employment requirements for labour as specified in Clause 6 of the FIDIC General Conditions of Contract for Design, Build and Operate Projects – Volume 1 Book 1 (2008) and with the requirements specified in Clause 3.4 of the Project Document (Volume 3).</w:t>
      </w:r>
    </w:p>
    <w:p w14:paraId="43B91669" w14:textId="77777777" w:rsidR="00C53A20" w:rsidRDefault="00C53A20" w:rsidP="00C53A20">
      <w:pPr>
        <w:tabs>
          <w:tab w:val="left" w:pos="851"/>
        </w:tabs>
        <w:rPr>
          <w:bCs/>
        </w:rPr>
      </w:pPr>
    </w:p>
    <w:p w14:paraId="2E9D8CA4" w14:textId="77777777" w:rsidR="00C53A20" w:rsidRDefault="00C53A20" w:rsidP="00C53A20">
      <w:pPr>
        <w:tabs>
          <w:tab w:val="left" w:pos="851"/>
        </w:tabs>
        <w:rPr>
          <w:bCs/>
        </w:rPr>
      </w:pPr>
      <w:r>
        <w:t>T</w:t>
      </w:r>
      <w:r w:rsidRPr="00D16B58">
        <w:t xml:space="preserve">he tendered rate shall represent full compensation to the Contractor to comply with all employment requirements for that are specified in Clause 6 of the FIDIC General Conditions of Contract for Design, Build and Operate Projects – Volume 1 Book 1 (2008) and with requirements specified in Clause C3.4 of the Project Document (Volume 3) for the duration of the Contract.  The tendered rate shall include for all the costs incurred by the Contractor for the employment of </w:t>
      </w:r>
      <w:r>
        <w:t xml:space="preserve">above position </w:t>
      </w:r>
      <w:r w:rsidRPr="00D16B58">
        <w:t xml:space="preserve">to execute all obligations specified in the Contract. </w:t>
      </w:r>
      <w:r>
        <w:t xml:space="preserve"> </w:t>
      </w:r>
      <w:r w:rsidRPr="00D16B58">
        <w:t>It shall also include for all the cost related to leave, annual bonus, UIF, overtime/relief support, incentives, Provident Fund, skills levy, COID and any other company costs for this category of staff</w:t>
      </w:r>
      <w:r>
        <w:t xml:space="preserve"> (as applicable)</w:t>
      </w:r>
      <w:r w:rsidRPr="00D16B58">
        <w:t>.</w:t>
      </w:r>
    </w:p>
    <w:p w14:paraId="6D2948E4" w14:textId="77777777" w:rsidR="00C53A20" w:rsidRDefault="00C53A20" w:rsidP="00C53A20">
      <w:pPr>
        <w:tabs>
          <w:tab w:val="left" w:pos="851"/>
        </w:tabs>
        <w:rPr>
          <w:bCs/>
        </w:rPr>
      </w:pPr>
    </w:p>
    <w:p w14:paraId="63DE4072" w14:textId="77777777" w:rsidR="00C53A20" w:rsidRDefault="00C53A20" w:rsidP="00C53A20">
      <w:pPr>
        <w:tabs>
          <w:tab w:val="left" w:pos="851"/>
        </w:tabs>
        <w:rPr>
          <w:bCs/>
        </w:rPr>
      </w:pPr>
      <w:r w:rsidRPr="00DC37D2">
        <w:t>The unit of measurement shall be a month of the Operation Service Period.</w:t>
      </w:r>
    </w:p>
    <w:p w14:paraId="605B4BB9" w14:textId="77777777" w:rsidR="00C53A20" w:rsidRDefault="00C53A20" w:rsidP="00C53A20">
      <w:pPr>
        <w:tabs>
          <w:tab w:val="left" w:pos="851"/>
        </w:tabs>
        <w:rPr>
          <w:bCs/>
        </w:rPr>
      </w:pPr>
    </w:p>
    <w:tbl>
      <w:tblPr>
        <w:tblW w:w="9214" w:type="dxa"/>
        <w:tblInd w:w="-5"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0A0" w:firstRow="1" w:lastRow="0" w:firstColumn="1" w:lastColumn="0" w:noHBand="0" w:noVBand="0"/>
      </w:tblPr>
      <w:tblGrid>
        <w:gridCol w:w="1701"/>
        <w:gridCol w:w="6379"/>
        <w:gridCol w:w="1134"/>
      </w:tblGrid>
      <w:tr w:rsidR="00C53A20" w:rsidRPr="00316D1C" w14:paraId="7228B9FB" w14:textId="77777777">
        <w:tc>
          <w:tcPr>
            <w:tcW w:w="1701" w:type="dxa"/>
            <w:tcBorders>
              <w:top w:val="single" w:sz="4" w:space="0" w:color="auto"/>
              <w:left w:val="single" w:sz="4" w:space="0" w:color="auto"/>
              <w:bottom w:val="single" w:sz="4" w:space="0" w:color="auto"/>
              <w:right w:val="single" w:sz="4" w:space="0" w:color="auto"/>
            </w:tcBorders>
            <w:hideMark/>
          </w:tcPr>
          <w:p w14:paraId="2974F125" w14:textId="77777777" w:rsidR="00C53A20" w:rsidRPr="00DF7B9B" w:rsidRDefault="00C53A20">
            <w:pPr>
              <w:tabs>
                <w:tab w:val="left" w:pos="851"/>
              </w:tabs>
              <w:spacing w:before="80" w:after="40" w:line="254" w:lineRule="auto"/>
              <w:rPr>
                <w:b/>
                <w:bCs/>
              </w:rPr>
            </w:pPr>
            <w:r w:rsidRPr="00083CED">
              <w:rPr>
                <w:b/>
              </w:rPr>
              <w:t>Item No</w:t>
            </w:r>
          </w:p>
        </w:tc>
        <w:tc>
          <w:tcPr>
            <w:tcW w:w="6379" w:type="dxa"/>
            <w:tcBorders>
              <w:top w:val="single" w:sz="4" w:space="0" w:color="auto"/>
              <w:left w:val="single" w:sz="4" w:space="0" w:color="auto"/>
              <w:bottom w:val="single" w:sz="4" w:space="0" w:color="auto"/>
              <w:right w:val="single" w:sz="4" w:space="0" w:color="auto"/>
            </w:tcBorders>
            <w:hideMark/>
          </w:tcPr>
          <w:p w14:paraId="0653D25D" w14:textId="77777777" w:rsidR="00C53A20" w:rsidRPr="00083CED" w:rsidRDefault="00C53A20">
            <w:pPr>
              <w:tabs>
                <w:tab w:val="left" w:pos="851"/>
              </w:tabs>
              <w:spacing w:before="80" w:after="40" w:line="254" w:lineRule="auto"/>
              <w:rPr>
                <w:rFonts w:ascii="Calibri" w:hAnsi="Calibri" w:cs="Calibri"/>
                <w:b/>
                <w:sz w:val="22"/>
                <w:szCs w:val="22"/>
              </w:rPr>
            </w:pPr>
            <w:r w:rsidRPr="00083CED">
              <w:rPr>
                <w:b/>
              </w:rPr>
              <w:t>Description</w:t>
            </w:r>
          </w:p>
        </w:tc>
        <w:tc>
          <w:tcPr>
            <w:tcW w:w="1134" w:type="dxa"/>
            <w:tcBorders>
              <w:top w:val="single" w:sz="4" w:space="0" w:color="auto"/>
              <w:left w:val="single" w:sz="4" w:space="0" w:color="auto"/>
              <w:bottom w:val="single" w:sz="4" w:space="0" w:color="auto"/>
              <w:right w:val="single" w:sz="4" w:space="0" w:color="auto"/>
            </w:tcBorders>
            <w:hideMark/>
          </w:tcPr>
          <w:p w14:paraId="58B9FCEB" w14:textId="77777777" w:rsidR="00C53A20" w:rsidRPr="00083CED" w:rsidRDefault="00C53A20">
            <w:pPr>
              <w:tabs>
                <w:tab w:val="left" w:pos="851"/>
              </w:tabs>
              <w:spacing w:before="80" w:after="40" w:line="254" w:lineRule="auto"/>
              <w:jc w:val="center"/>
              <w:rPr>
                <w:b/>
                <w:bCs/>
              </w:rPr>
            </w:pPr>
            <w:r w:rsidRPr="00083CED">
              <w:rPr>
                <w:b/>
              </w:rPr>
              <w:t>Unit</w:t>
            </w:r>
          </w:p>
        </w:tc>
      </w:tr>
      <w:tr w:rsidR="00C53A20" w:rsidRPr="00316D1C" w14:paraId="4A4D4342" w14:textId="77777777">
        <w:tc>
          <w:tcPr>
            <w:tcW w:w="1701" w:type="dxa"/>
            <w:tcBorders>
              <w:top w:val="single" w:sz="4" w:space="0" w:color="auto"/>
              <w:left w:val="single" w:sz="4" w:space="0" w:color="auto"/>
              <w:bottom w:val="single" w:sz="4" w:space="0" w:color="auto"/>
              <w:right w:val="single" w:sz="4" w:space="0" w:color="auto"/>
            </w:tcBorders>
            <w:hideMark/>
          </w:tcPr>
          <w:p w14:paraId="1F73C0A1" w14:textId="77777777" w:rsidR="00C53A20" w:rsidRPr="00083CED" w:rsidRDefault="00C53A20">
            <w:pPr>
              <w:tabs>
                <w:tab w:val="left" w:pos="851"/>
              </w:tabs>
              <w:spacing w:before="80" w:after="40" w:line="254" w:lineRule="auto"/>
            </w:pPr>
            <w:r w:rsidRPr="00083CED">
              <w:t>A-</w:t>
            </w:r>
            <w:r>
              <w:t>2</w:t>
            </w:r>
            <w:r w:rsidRPr="00083CED">
              <w:t>0</w:t>
            </w:r>
            <w:r>
              <w:t>21</w:t>
            </w:r>
          </w:p>
        </w:tc>
        <w:tc>
          <w:tcPr>
            <w:tcW w:w="6379" w:type="dxa"/>
            <w:tcBorders>
              <w:top w:val="single" w:sz="4" w:space="0" w:color="auto"/>
              <w:left w:val="single" w:sz="4" w:space="0" w:color="auto"/>
              <w:bottom w:val="single" w:sz="4" w:space="0" w:color="auto"/>
              <w:right w:val="single" w:sz="4" w:space="0" w:color="auto"/>
            </w:tcBorders>
          </w:tcPr>
          <w:p w14:paraId="36B1B070" w14:textId="77777777" w:rsidR="00C53A20" w:rsidRPr="004D0E2F" w:rsidRDefault="00C53A20">
            <w:pPr>
              <w:tabs>
                <w:tab w:val="left" w:pos="851"/>
              </w:tabs>
              <w:spacing w:before="80" w:after="40" w:line="254" w:lineRule="auto"/>
            </w:pPr>
            <w:r>
              <w:t>Plaza technician(s)</w:t>
            </w:r>
          </w:p>
        </w:tc>
        <w:tc>
          <w:tcPr>
            <w:tcW w:w="1134" w:type="dxa"/>
            <w:tcBorders>
              <w:top w:val="single" w:sz="4" w:space="0" w:color="auto"/>
              <w:left w:val="single" w:sz="4" w:space="0" w:color="auto"/>
              <w:bottom w:val="single" w:sz="4" w:space="0" w:color="auto"/>
              <w:right w:val="single" w:sz="4" w:space="0" w:color="auto"/>
            </w:tcBorders>
          </w:tcPr>
          <w:p w14:paraId="59CA8B42" w14:textId="77777777" w:rsidR="00C53A20" w:rsidRPr="00083CED" w:rsidRDefault="00C53A20">
            <w:pPr>
              <w:tabs>
                <w:tab w:val="left" w:pos="851"/>
              </w:tabs>
              <w:spacing w:before="80" w:after="40" w:line="254" w:lineRule="auto"/>
              <w:jc w:val="center"/>
            </w:pPr>
            <w:r w:rsidRPr="0030034A">
              <w:t>Month</w:t>
            </w:r>
          </w:p>
        </w:tc>
      </w:tr>
    </w:tbl>
    <w:p w14:paraId="111A247B" w14:textId="77777777" w:rsidR="00C53A20" w:rsidRDefault="00C53A20" w:rsidP="00C53A20">
      <w:pPr>
        <w:tabs>
          <w:tab w:val="left" w:pos="851"/>
        </w:tabs>
        <w:rPr>
          <w:bCs/>
        </w:rPr>
      </w:pPr>
    </w:p>
    <w:p w14:paraId="32F62C92" w14:textId="77777777" w:rsidR="00C53A20" w:rsidRDefault="00C53A20" w:rsidP="00C53A20">
      <w:pPr>
        <w:tabs>
          <w:tab w:val="left" w:pos="851"/>
        </w:tabs>
        <w:rPr>
          <w:bCs/>
        </w:rPr>
      </w:pPr>
      <w:r>
        <w:t>The Contractor shall comply with all employment requirements for labour as specified in Clause 6 of the FIDIC General Conditions of Contract for Design, Build and Operate Projects – Volume 1 Book 1 (2008) and with the requirements specified in Clause 3.4 of the Project Document (Volume 3).</w:t>
      </w:r>
    </w:p>
    <w:p w14:paraId="2918A51F" w14:textId="77777777" w:rsidR="00C53A20" w:rsidRDefault="00C53A20" w:rsidP="00C53A20">
      <w:pPr>
        <w:tabs>
          <w:tab w:val="left" w:pos="851"/>
        </w:tabs>
        <w:rPr>
          <w:bCs/>
        </w:rPr>
      </w:pPr>
    </w:p>
    <w:p w14:paraId="31836610" w14:textId="77777777" w:rsidR="00C53A20" w:rsidRDefault="00C53A20" w:rsidP="00C53A20">
      <w:pPr>
        <w:tabs>
          <w:tab w:val="left" w:pos="851"/>
        </w:tabs>
        <w:rPr>
          <w:bCs/>
        </w:rPr>
      </w:pPr>
      <w:r>
        <w:t>T</w:t>
      </w:r>
      <w:r w:rsidRPr="00D16B58">
        <w:t xml:space="preserve">he tendered rate shall represent full compensation to the Contractor to comply with all employment requirements for that are specified in Clause 6 of the FIDIC General Conditions of Contract for Design, Build and Operate Projects – Volume 1 Book 1 (2008) and with requirements specified in Clause C3.4 of the Project Document (Volume 3) for the duration of the Contract.  The tendered rate shall include for all the costs incurred by the Contractor for the employment of </w:t>
      </w:r>
      <w:r>
        <w:t xml:space="preserve">above position </w:t>
      </w:r>
      <w:r w:rsidRPr="00D16B58">
        <w:t xml:space="preserve">to execute all obligations specified in the Contract. </w:t>
      </w:r>
      <w:r>
        <w:t xml:space="preserve"> </w:t>
      </w:r>
      <w:r w:rsidRPr="00D16B58">
        <w:t>It shall also include for all the cost related to leave, annual bonus, UIF, overtime/relief support, incentives, Provident Fund, skills levy, COID and any other company costs for this category of staff</w:t>
      </w:r>
      <w:r>
        <w:t xml:space="preserve"> (as applicable)</w:t>
      </w:r>
      <w:r w:rsidRPr="00D16B58">
        <w:t>.</w:t>
      </w:r>
    </w:p>
    <w:p w14:paraId="18EF3873" w14:textId="77777777" w:rsidR="00C53A20" w:rsidRDefault="00C53A20" w:rsidP="00C53A20">
      <w:pPr>
        <w:tabs>
          <w:tab w:val="left" w:pos="851"/>
        </w:tabs>
        <w:rPr>
          <w:bCs/>
        </w:rPr>
      </w:pPr>
    </w:p>
    <w:p w14:paraId="2C5555F1" w14:textId="77777777" w:rsidR="00C53A20" w:rsidRDefault="00C53A20" w:rsidP="00C53A20">
      <w:pPr>
        <w:tabs>
          <w:tab w:val="left" w:pos="851"/>
        </w:tabs>
        <w:rPr>
          <w:bCs/>
        </w:rPr>
      </w:pPr>
      <w:r w:rsidRPr="00DC37D2">
        <w:t>The unit of measurement shall be a month of the Operation Service Period.</w:t>
      </w:r>
    </w:p>
    <w:p w14:paraId="60CEC0F0" w14:textId="77777777" w:rsidR="00C53A20" w:rsidRDefault="00C53A20" w:rsidP="00C53A20">
      <w:pPr>
        <w:tabs>
          <w:tab w:val="left" w:pos="851"/>
        </w:tabs>
        <w:rPr>
          <w:bCs/>
        </w:rPr>
      </w:pPr>
    </w:p>
    <w:tbl>
      <w:tblPr>
        <w:tblW w:w="9214" w:type="dxa"/>
        <w:tblInd w:w="-5"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0A0" w:firstRow="1" w:lastRow="0" w:firstColumn="1" w:lastColumn="0" w:noHBand="0" w:noVBand="0"/>
      </w:tblPr>
      <w:tblGrid>
        <w:gridCol w:w="1701"/>
        <w:gridCol w:w="6379"/>
        <w:gridCol w:w="1134"/>
      </w:tblGrid>
      <w:tr w:rsidR="00C53A20" w:rsidRPr="00316D1C" w14:paraId="661BE1D7" w14:textId="77777777">
        <w:tc>
          <w:tcPr>
            <w:tcW w:w="1701" w:type="dxa"/>
            <w:tcBorders>
              <w:top w:val="single" w:sz="4" w:space="0" w:color="auto"/>
              <w:left w:val="single" w:sz="4" w:space="0" w:color="auto"/>
              <w:bottom w:val="single" w:sz="4" w:space="0" w:color="auto"/>
              <w:right w:val="single" w:sz="4" w:space="0" w:color="auto"/>
            </w:tcBorders>
            <w:hideMark/>
          </w:tcPr>
          <w:p w14:paraId="76CC8E7A" w14:textId="77777777" w:rsidR="00C53A20" w:rsidRPr="00DF7B9B" w:rsidRDefault="00C53A20">
            <w:pPr>
              <w:tabs>
                <w:tab w:val="left" w:pos="851"/>
              </w:tabs>
              <w:spacing w:before="80" w:after="40" w:line="254" w:lineRule="auto"/>
              <w:rPr>
                <w:b/>
                <w:bCs/>
              </w:rPr>
            </w:pPr>
            <w:r w:rsidRPr="00083CED">
              <w:rPr>
                <w:b/>
              </w:rPr>
              <w:t>Item No</w:t>
            </w:r>
          </w:p>
        </w:tc>
        <w:tc>
          <w:tcPr>
            <w:tcW w:w="6379" w:type="dxa"/>
            <w:tcBorders>
              <w:top w:val="single" w:sz="4" w:space="0" w:color="auto"/>
              <w:left w:val="single" w:sz="4" w:space="0" w:color="auto"/>
              <w:bottom w:val="single" w:sz="4" w:space="0" w:color="auto"/>
              <w:right w:val="single" w:sz="4" w:space="0" w:color="auto"/>
            </w:tcBorders>
            <w:hideMark/>
          </w:tcPr>
          <w:p w14:paraId="2082CF9D" w14:textId="77777777" w:rsidR="00C53A20" w:rsidRPr="00083CED" w:rsidRDefault="00C53A20">
            <w:pPr>
              <w:tabs>
                <w:tab w:val="left" w:pos="851"/>
              </w:tabs>
              <w:spacing w:before="80" w:after="40" w:line="254" w:lineRule="auto"/>
              <w:rPr>
                <w:rFonts w:ascii="Calibri" w:hAnsi="Calibri" w:cs="Calibri"/>
                <w:b/>
                <w:sz w:val="22"/>
                <w:szCs w:val="22"/>
              </w:rPr>
            </w:pPr>
            <w:r w:rsidRPr="00083CED">
              <w:rPr>
                <w:b/>
              </w:rPr>
              <w:t>Description</w:t>
            </w:r>
          </w:p>
        </w:tc>
        <w:tc>
          <w:tcPr>
            <w:tcW w:w="1134" w:type="dxa"/>
            <w:tcBorders>
              <w:top w:val="single" w:sz="4" w:space="0" w:color="auto"/>
              <w:left w:val="single" w:sz="4" w:space="0" w:color="auto"/>
              <w:bottom w:val="single" w:sz="4" w:space="0" w:color="auto"/>
              <w:right w:val="single" w:sz="4" w:space="0" w:color="auto"/>
            </w:tcBorders>
            <w:hideMark/>
          </w:tcPr>
          <w:p w14:paraId="55638616" w14:textId="77777777" w:rsidR="00C53A20" w:rsidRPr="00083CED" w:rsidRDefault="00C53A20">
            <w:pPr>
              <w:tabs>
                <w:tab w:val="left" w:pos="851"/>
              </w:tabs>
              <w:spacing w:before="80" w:after="40" w:line="254" w:lineRule="auto"/>
              <w:jc w:val="center"/>
              <w:rPr>
                <w:b/>
                <w:bCs/>
              </w:rPr>
            </w:pPr>
            <w:r w:rsidRPr="00083CED">
              <w:rPr>
                <w:b/>
              </w:rPr>
              <w:t>Unit</w:t>
            </w:r>
          </w:p>
        </w:tc>
      </w:tr>
      <w:tr w:rsidR="00C53A20" w:rsidRPr="00316D1C" w14:paraId="63E44498" w14:textId="77777777">
        <w:tc>
          <w:tcPr>
            <w:tcW w:w="1701" w:type="dxa"/>
            <w:tcBorders>
              <w:top w:val="single" w:sz="4" w:space="0" w:color="auto"/>
              <w:left w:val="single" w:sz="4" w:space="0" w:color="auto"/>
              <w:bottom w:val="single" w:sz="4" w:space="0" w:color="auto"/>
              <w:right w:val="single" w:sz="4" w:space="0" w:color="auto"/>
            </w:tcBorders>
            <w:hideMark/>
          </w:tcPr>
          <w:p w14:paraId="56B3EBDE" w14:textId="77777777" w:rsidR="00C53A20" w:rsidRPr="00083CED" w:rsidRDefault="00C53A20">
            <w:pPr>
              <w:tabs>
                <w:tab w:val="left" w:pos="851"/>
              </w:tabs>
              <w:spacing w:before="80" w:after="40" w:line="254" w:lineRule="auto"/>
            </w:pPr>
            <w:r w:rsidRPr="00083CED">
              <w:t>A-</w:t>
            </w:r>
            <w:r>
              <w:t>2</w:t>
            </w:r>
            <w:r w:rsidRPr="00083CED">
              <w:t>0</w:t>
            </w:r>
            <w:r>
              <w:t>22</w:t>
            </w:r>
          </w:p>
        </w:tc>
        <w:tc>
          <w:tcPr>
            <w:tcW w:w="6379" w:type="dxa"/>
            <w:tcBorders>
              <w:top w:val="single" w:sz="4" w:space="0" w:color="auto"/>
              <w:left w:val="single" w:sz="4" w:space="0" w:color="auto"/>
              <w:bottom w:val="single" w:sz="4" w:space="0" w:color="auto"/>
              <w:right w:val="single" w:sz="4" w:space="0" w:color="auto"/>
            </w:tcBorders>
          </w:tcPr>
          <w:p w14:paraId="4F6C79AA" w14:textId="77777777" w:rsidR="00C53A20" w:rsidRPr="004D0E2F" w:rsidRDefault="00C53A20">
            <w:pPr>
              <w:tabs>
                <w:tab w:val="left" w:pos="851"/>
              </w:tabs>
              <w:spacing w:before="80" w:after="40" w:line="254" w:lineRule="auto"/>
            </w:pPr>
            <w:r>
              <w:t>SHEQ Officer</w:t>
            </w:r>
          </w:p>
        </w:tc>
        <w:tc>
          <w:tcPr>
            <w:tcW w:w="1134" w:type="dxa"/>
            <w:tcBorders>
              <w:top w:val="single" w:sz="4" w:space="0" w:color="auto"/>
              <w:left w:val="single" w:sz="4" w:space="0" w:color="auto"/>
              <w:bottom w:val="single" w:sz="4" w:space="0" w:color="auto"/>
              <w:right w:val="single" w:sz="4" w:space="0" w:color="auto"/>
            </w:tcBorders>
          </w:tcPr>
          <w:p w14:paraId="0F845CAE" w14:textId="77777777" w:rsidR="00C53A20" w:rsidRPr="00083CED" w:rsidRDefault="00C53A20">
            <w:pPr>
              <w:tabs>
                <w:tab w:val="left" w:pos="851"/>
              </w:tabs>
              <w:spacing w:before="80" w:after="40" w:line="254" w:lineRule="auto"/>
              <w:jc w:val="center"/>
            </w:pPr>
            <w:r w:rsidRPr="0030034A">
              <w:t>Month</w:t>
            </w:r>
          </w:p>
        </w:tc>
      </w:tr>
    </w:tbl>
    <w:p w14:paraId="47285CB3" w14:textId="77777777" w:rsidR="00C53A20" w:rsidRDefault="00C53A20" w:rsidP="00C53A20">
      <w:pPr>
        <w:tabs>
          <w:tab w:val="left" w:pos="851"/>
        </w:tabs>
        <w:rPr>
          <w:bCs/>
        </w:rPr>
      </w:pPr>
    </w:p>
    <w:p w14:paraId="727924ED" w14:textId="77777777" w:rsidR="00C53A20" w:rsidRDefault="00C53A20" w:rsidP="00C53A20">
      <w:pPr>
        <w:tabs>
          <w:tab w:val="left" w:pos="851"/>
        </w:tabs>
        <w:rPr>
          <w:bCs/>
        </w:rPr>
      </w:pPr>
    </w:p>
    <w:p w14:paraId="74BD5B81" w14:textId="77777777" w:rsidR="000D4FC1" w:rsidRDefault="000D4FC1" w:rsidP="000D4FC1">
      <w:pPr>
        <w:tabs>
          <w:tab w:val="left" w:pos="851"/>
        </w:tabs>
        <w:rPr>
          <w:bCs/>
        </w:rPr>
      </w:pPr>
      <w:r w:rsidRPr="000D4FC1">
        <w:rPr>
          <w:bCs/>
        </w:rPr>
        <w:lastRenderedPageBreak/>
        <w:t>The Contractor shall comply with all employment requirements for labour as specified in Clause 6 of the FIDIC General Conditions of Contract for Design, Build and Operate Projects – Volume 1 Book 1 (2008) and with the requirements specified in Clause 3.4 of the Project Document (Volume 3).</w:t>
      </w:r>
    </w:p>
    <w:p w14:paraId="29DDEBC0" w14:textId="77777777" w:rsidR="000B0BF9" w:rsidRPr="000D4FC1" w:rsidRDefault="000B0BF9" w:rsidP="000D4FC1">
      <w:pPr>
        <w:tabs>
          <w:tab w:val="left" w:pos="851"/>
        </w:tabs>
        <w:rPr>
          <w:bCs/>
        </w:rPr>
      </w:pPr>
    </w:p>
    <w:p w14:paraId="1F6C530F" w14:textId="77777777" w:rsidR="000D4FC1" w:rsidRPr="000D4FC1" w:rsidRDefault="000D4FC1" w:rsidP="000D4FC1">
      <w:pPr>
        <w:tabs>
          <w:tab w:val="left" w:pos="851"/>
        </w:tabs>
        <w:rPr>
          <w:bCs/>
        </w:rPr>
      </w:pPr>
      <w:r w:rsidRPr="000D4FC1">
        <w:rPr>
          <w:bCs/>
        </w:rPr>
        <w:t>The tendered rate shall represent full compensation to the Contractor to comply with all employment requirements for that are specified in Clause 6 of the FIDIC General Conditions of Contract for Design, Build and Operate Projects – Volume 1 Book 1 (2008) and with requirements specified in Clause C3.4 of the Project Document (Volume 3) for the duration of the Contract.  The tendered rate shall include for all the costs incurred by the Contractor for the employment of above position to execute all obligations specified in the Contract.  It shall also include for all the cost related to leave, annual bonus, UIF, overtime/relief support, incentives, Provident Fund, skills levy, COID and any other company costs for this category of staff (as applicable).</w:t>
      </w:r>
    </w:p>
    <w:p w14:paraId="5A41E305" w14:textId="77777777" w:rsidR="000B0BF9" w:rsidRDefault="000B0BF9" w:rsidP="000D4FC1">
      <w:pPr>
        <w:tabs>
          <w:tab w:val="left" w:pos="851"/>
        </w:tabs>
        <w:rPr>
          <w:bCs/>
        </w:rPr>
      </w:pPr>
    </w:p>
    <w:p w14:paraId="2C8A9980" w14:textId="48CC2205" w:rsidR="00C53A20" w:rsidRPr="00AD4460" w:rsidRDefault="000D4FC1" w:rsidP="000D4FC1">
      <w:pPr>
        <w:tabs>
          <w:tab w:val="left" w:pos="851"/>
        </w:tabs>
        <w:rPr>
          <w:bCs/>
        </w:rPr>
      </w:pPr>
      <w:r w:rsidRPr="000D4FC1">
        <w:rPr>
          <w:bCs/>
        </w:rPr>
        <w:t>The unit of measurement shall be a month of the Operation Service Period.</w:t>
      </w:r>
    </w:p>
    <w:p w14:paraId="5C2F91A6" w14:textId="77777777" w:rsidR="00C53A20" w:rsidRDefault="00C53A20" w:rsidP="00C53A20">
      <w:pPr>
        <w:spacing w:after="160" w:line="259" w:lineRule="auto"/>
        <w:rPr>
          <w:b/>
          <w:caps/>
          <w:u w:val="single"/>
        </w:rPr>
      </w:pPr>
      <w:r>
        <w:rPr>
          <w:b/>
          <w:caps/>
          <w:u w:val="single"/>
        </w:rPr>
        <w:br w:type="page"/>
      </w:r>
    </w:p>
    <w:p w14:paraId="27F37874" w14:textId="77777777" w:rsidR="00C53A20" w:rsidRPr="0063285C" w:rsidRDefault="00C53A20" w:rsidP="00C53A20">
      <w:pPr>
        <w:tabs>
          <w:tab w:val="left" w:pos="851"/>
        </w:tabs>
        <w:rPr>
          <w:b/>
          <w:bCs/>
          <w:caps/>
          <w:u w:val="single"/>
        </w:rPr>
      </w:pPr>
      <w:r w:rsidRPr="0063285C">
        <w:rPr>
          <w:b/>
          <w:caps/>
          <w:u w:val="single"/>
        </w:rPr>
        <w:lastRenderedPageBreak/>
        <w:t>A-3000 Financial Fees and Risk</w:t>
      </w:r>
    </w:p>
    <w:p w14:paraId="4260CA3D" w14:textId="77777777" w:rsidR="00C53A20" w:rsidRPr="0063285C" w:rsidRDefault="00C53A20" w:rsidP="00C53A20">
      <w:pPr>
        <w:tabs>
          <w:tab w:val="left" w:pos="851"/>
        </w:tabs>
        <w:rPr>
          <w:b/>
          <w:bCs/>
          <w:caps/>
          <w:u w:val="single"/>
        </w:rPr>
      </w:pPr>
    </w:p>
    <w:p w14:paraId="163B66AC" w14:textId="77777777" w:rsidR="00C53A20" w:rsidRDefault="00C53A20" w:rsidP="00C53A20">
      <w:pPr>
        <w:tabs>
          <w:tab w:val="left" w:pos="851"/>
        </w:tabs>
      </w:pPr>
      <w:r>
        <w:t>Delete the following payment items:</w:t>
      </w:r>
    </w:p>
    <w:p w14:paraId="7FDE8629" w14:textId="77777777" w:rsidR="00C53A20" w:rsidRDefault="00C53A20" w:rsidP="00C53A20">
      <w:pPr>
        <w:tabs>
          <w:tab w:val="left" w:pos="851"/>
        </w:tabs>
        <w:rPr>
          <w:b/>
          <w:bCs/>
          <w:caps/>
          <w:u w:val="single"/>
        </w:rPr>
      </w:pPr>
    </w:p>
    <w:p w14:paraId="16CDBD25" w14:textId="77777777" w:rsidR="00C53A20" w:rsidRPr="00D372A5" w:rsidRDefault="00C53A20" w:rsidP="00C53A20">
      <w:pPr>
        <w:tabs>
          <w:tab w:val="left" w:pos="851"/>
        </w:tabs>
      </w:pPr>
      <w:r w:rsidRPr="00D372A5">
        <w:t>A-3001</w:t>
      </w:r>
      <w:r w:rsidRPr="00D372A5">
        <w:tab/>
        <w:t>Cash Deposit fees</w:t>
      </w:r>
    </w:p>
    <w:p w14:paraId="6DDDFDCB" w14:textId="77777777" w:rsidR="00C53A20" w:rsidRPr="00D372A5" w:rsidRDefault="00C53A20" w:rsidP="00C53A20">
      <w:pPr>
        <w:tabs>
          <w:tab w:val="left" w:pos="851"/>
        </w:tabs>
      </w:pPr>
      <w:r w:rsidRPr="00D372A5">
        <w:t>A-3002</w:t>
      </w:r>
      <w:r w:rsidRPr="00D372A5">
        <w:tab/>
        <w:t>Provision for Cash Collecting Service</w:t>
      </w:r>
    </w:p>
    <w:p w14:paraId="785E4E47" w14:textId="77777777" w:rsidR="00C53A20" w:rsidRPr="00D372A5" w:rsidRDefault="00C53A20" w:rsidP="00C53A20">
      <w:pPr>
        <w:tabs>
          <w:tab w:val="left" w:pos="851"/>
        </w:tabs>
      </w:pPr>
      <w:r w:rsidRPr="00D372A5">
        <w:t>A-3003</w:t>
      </w:r>
      <w:r w:rsidRPr="00D372A5">
        <w:tab/>
        <w:t>Risk of Income loss/ gain in respect of Exempt User Passages</w:t>
      </w:r>
    </w:p>
    <w:p w14:paraId="54EDEB9C" w14:textId="77777777" w:rsidR="00C53A20" w:rsidRPr="00D372A5" w:rsidRDefault="00C53A20" w:rsidP="00C53A20">
      <w:pPr>
        <w:tabs>
          <w:tab w:val="left" w:pos="851"/>
        </w:tabs>
      </w:pPr>
      <w:r w:rsidRPr="00D372A5">
        <w:t>A-3004</w:t>
      </w:r>
      <w:r w:rsidRPr="00D372A5">
        <w:tab/>
        <w:t>Risk of Income loss/ gain in respect of Local and Regional Discounts</w:t>
      </w:r>
    </w:p>
    <w:p w14:paraId="01B38DF5" w14:textId="10F5B89C" w:rsidR="00C53A20" w:rsidRPr="00D372A5" w:rsidRDefault="00FE1AC9" w:rsidP="00C53A20">
      <w:pPr>
        <w:tabs>
          <w:tab w:val="left" w:pos="851"/>
        </w:tabs>
      </w:pPr>
      <w:r w:rsidRPr="00FE1AC9">
        <w:t>A-3005</w:t>
      </w:r>
      <w:r w:rsidRPr="00FE1AC9">
        <w:tab/>
        <w:t>Risk of Income Loss/Gain in respect of Frequent User Discounts Income</w:t>
      </w:r>
      <w:r w:rsidR="00C53A20" w:rsidRPr="00D372A5">
        <w:t>A-3006</w:t>
      </w:r>
      <w:r w:rsidR="00C53A20" w:rsidRPr="00D372A5">
        <w:tab/>
        <w:t>Risk of Income loss/ gain in respect of Run through Violations</w:t>
      </w:r>
    </w:p>
    <w:p w14:paraId="6059988A" w14:textId="77777777" w:rsidR="00C53A20" w:rsidRPr="00D372A5" w:rsidRDefault="00C53A20" w:rsidP="00C53A20">
      <w:pPr>
        <w:tabs>
          <w:tab w:val="left" w:pos="851"/>
        </w:tabs>
      </w:pPr>
      <w:r w:rsidRPr="00D372A5">
        <w:t>A-3007</w:t>
      </w:r>
      <w:r w:rsidRPr="00D372A5">
        <w:tab/>
        <w:t>Risk of Income loss/ gain in respect of No Payment Passages</w:t>
      </w:r>
    </w:p>
    <w:p w14:paraId="25846A6B" w14:textId="73DBCE65" w:rsidR="00C53A20" w:rsidRPr="0063285C" w:rsidRDefault="000524E6" w:rsidP="00C53A20">
      <w:pPr>
        <w:tabs>
          <w:tab w:val="left" w:pos="851"/>
        </w:tabs>
        <w:rPr>
          <w:b/>
          <w:bCs/>
          <w:caps/>
          <w:u w:val="single"/>
        </w:rPr>
      </w:pPr>
      <w:r w:rsidRPr="000524E6">
        <w:t>A-3008</w:t>
      </w:r>
      <w:r w:rsidRPr="000524E6">
        <w:tab/>
        <w:t>Contractor Discounts Income Loss</w:t>
      </w:r>
    </w:p>
    <w:p w14:paraId="63F33FB2" w14:textId="77777777" w:rsidR="00C53A20" w:rsidRPr="0063285C" w:rsidRDefault="00C53A20" w:rsidP="00C53A20">
      <w:pPr>
        <w:tabs>
          <w:tab w:val="left" w:pos="851"/>
        </w:tabs>
      </w:pPr>
    </w:p>
    <w:p w14:paraId="05DF6BAE" w14:textId="77777777" w:rsidR="00C53A20" w:rsidRPr="0063285C" w:rsidRDefault="00C53A20" w:rsidP="00C53A20">
      <w:pPr>
        <w:tabs>
          <w:tab w:val="left" w:pos="851"/>
        </w:tabs>
        <w:rPr>
          <w:b/>
          <w:u w:val="single"/>
        </w:rPr>
      </w:pPr>
      <w:r w:rsidRPr="0063285C">
        <w:rPr>
          <w:b/>
          <w:u w:val="single"/>
        </w:rPr>
        <w:t>A-4000 UTILITIES, SERVICES AND LEVIES</w:t>
      </w:r>
    </w:p>
    <w:p w14:paraId="6732A7C8" w14:textId="77777777" w:rsidR="00C53A20" w:rsidRPr="0063285C" w:rsidRDefault="00C53A20" w:rsidP="00C53A20">
      <w:pPr>
        <w:tabs>
          <w:tab w:val="left" w:pos="851"/>
        </w:tabs>
        <w:rPr>
          <w:b/>
          <w:u w:val="single"/>
        </w:rPr>
      </w:pPr>
    </w:p>
    <w:p w14:paraId="1D5B9EFE" w14:textId="77777777" w:rsidR="00C53A20" w:rsidRDefault="00C53A20" w:rsidP="00C53A20">
      <w:pPr>
        <w:tabs>
          <w:tab w:val="left" w:pos="851"/>
        </w:tabs>
      </w:pPr>
      <w:r>
        <w:t>Delete the following payment items:</w:t>
      </w:r>
    </w:p>
    <w:p w14:paraId="5EEF2900" w14:textId="77777777" w:rsidR="00C53A20" w:rsidRDefault="00C53A20" w:rsidP="00C53A20">
      <w:pPr>
        <w:tabs>
          <w:tab w:val="left" w:pos="851"/>
        </w:tabs>
        <w:rPr>
          <w:b/>
          <w:u w:val="single"/>
        </w:rPr>
      </w:pPr>
    </w:p>
    <w:p w14:paraId="1804BDB8" w14:textId="77777777" w:rsidR="00C53A20" w:rsidRPr="00D372A5" w:rsidRDefault="00C53A20" w:rsidP="00C53A20">
      <w:pPr>
        <w:tabs>
          <w:tab w:val="left" w:pos="851"/>
        </w:tabs>
      </w:pPr>
      <w:r w:rsidRPr="00D372A5">
        <w:t>A-4001</w:t>
      </w:r>
      <w:r w:rsidRPr="00D372A5">
        <w:tab/>
        <w:t>Cost for the Supply of Electricity</w:t>
      </w:r>
    </w:p>
    <w:p w14:paraId="08EEF1B9" w14:textId="77777777" w:rsidR="00C53A20" w:rsidRPr="00D372A5" w:rsidRDefault="00C53A20" w:rsidP="00C53A20">
      <w:pPr>
        <w:tabs>
          <w:tab w:val="left" w:pos="851"/>
        </w:tabs>
      </w:pPr>
      <w:r w:rsidRPr="00D372A5">
        <w:t>A-4002</w:t>
      </w:r>
      <w:r w:rsidRPr="00D372A5">
        <w:tab/>
        <w:t>Cost for the Supply of Fuel</w:t>
      </w:r>
    </w:p>
    <w:p w14:paraId="51BBEA52" w14:textId="77777777" w:rsidR="00C53A20" w:rsidRPr="00D372A5" w:rsidRDefault="00C53A20" w:rsidP="00C53A20">
      <w:pPr>
        <w:tabs>
          <w:tab w:val="left" w:pos="851"/>
        </w:tabs>
      </w:pPr>
      <w:r w:rsidRPr="00D372A5">
        <w:t>A-4003</w:t>
      </w:r>
      <w:r w:rsidRPr="00D372A5">
        <w:tab/>
        <w:t>Cost for the Supply of Portable Water</w:t>
      </w:r>
    </w:p>
    <w:p w14:paraId="0E003873" w14:textId="77777777" w:rsidR="00D02457" w:rsidRDefault="00D02457" w:rsidP="00D02457">
      <w:pPr>
        <w:tabs>
          <w:tab w:val="left" w:pos="851"/>
        </w:tabs>
      </w:pPr>
      <w:r>
        <w:t>A-4004</w:t>
      </w:r>
      <w:r>
        <w:tab/>
        <w:t>Cost for the supply of Sewage and Waste Water Disposal</w:t>
      </w:r>
    </w:p>
    <w:p w14:paraId="39825F61" w14:textId="77777777" w:rsidR="00D02457" w:rsidRDefault="00D02457" w:rsidP="00D02457">
      <w:pPr>
        <w:tabs>
          <w:tab w:val="left" w:pos="851"/>
        </w:tabs>
      </w:pPr>
      <w:r>
        <w:t>A-4005</w:t>
      </w:r>
      <w:r>
        <w:tab/>
        <w:t>Cost for the supply of Refuse Removal</w:t>
      </w:r>
    </w:p>
    <w:p w14:paraId="5991F0A4" w14:textId="77777777" w:rsidR="00D02457" w:rsidRDefault="00D02457" w:rsidP="00D02457">
      <w:pPr>
        <w:tabs>
          <w:tab w:val="left" w:pos="851"/>
        </w:tabs>
      </w:pPr>
      <w:r>
        <w:t>A-4006</w:t>
      </w:r>
      <w:r>
        <w:tab/>
        <w:t>Data Communications Solution between the various Control Centres</w:t>
      </w:r>
    </w:p>
    <w:p w14:paraId="4EC9ACB4" w14:textId="77777777" w:rsidR="00D02457" w:rsidRDefault="00D02457" w:rsidP="00D02457">
      <w:pPr>
        <w:tabs>
          <w:tab w:val="left" w:pos="851"/>
        </w:tabs>
      </w:pPr>
      <w:r>
        <w:t>A-4007</w:t>
      </w:r>
      <w:r>
        <w:tab/>
        <w:t>Data Backup Communications Solution between the Control Centres</w:t>
      </w:r>
    </w:p>
    <w:p w14:paraId="29F3492A" w14:textId="77777777" w:rsidR="00D02457" w:rsidRDefault="00D02457" w:rsidP="00D02457">
      <w:pPr>
        <w:tabs>
          <w:tab w:val="left" w:pos="851"/>
        </w:tabs>
      </w:pPr>
      <w:r>
        <w:t>A-4008</w:t>
      </w:r>
      <w:r>
        <w:tab/>
        <w:t>Data Communications Solution between Control Centre and the TCH</w:t>
      </w:r>
    </w:p>
    <w:p w14:paraId="754A8694" w14:textId="77777777" w:rsidR="00D02457" w:rsidRDefault="00D02457" w:rsidP="00D02457">
      <w:pPr>
        <w:tabs>
          <w:tab w:val="left" w:pos="851"/>
        </w:tabs>
      </w:pPr>
      <w:r>
        <w:t>A-4009</w:t>
      </w:r>
      <w:r>
        <w:tab/>
        <w:t>Data Back-up Communications Solution between the Control Centre and the TCH</w:t>
      </w:r>
    </w:p>
    <w:p w14:paraId="4719D00E" w14:textId="77777777" w:rsidR="00D02457" w:rsidRDefault="00D02457" w:rsidP="00D02457">
      <w:pPr>
        <w:tabs>
          <w:tab w:val="left" w:pos="851"/>
        </w:tabs>
      </w:pPr>
      <w:r>
        <w:t>A-4010</w:t>
      </w:r>
      <w:r>
        <w:tab/>
        <w:t>Provision and maintenance of Telecommunications System – Other, including Telephone and Internet (Excluding QLS Telkom ISDN Line – see Prov Sums)</w:t>
      </w:r>
    </w:p>
    <w:p w14:paraId="6C616F00" w14:textId="2CECC83E" w:rsidR="00C53A20" w:rsidRPr="00D372A5" w:rsidRDefault="00D02457" w:rsidP="00C53A20">
      <w:pPr>
        <w:tabs>
          <w:tab w:val="left" w:pos="851"/>
        </w:tabs>
      </w:pPr>
      <w:r>
        <w:t>A-4011</w:t>
      </w:r>
      <w:r>
        <w:tab/>
        <w:t>Collection of Tags at TCH in Centurion and Delivery to Control Centres and Customer Service Kiosks remote from the Control Centres</w:t>
      </w:r>
    </w:p>
    <w:p w14:paraId="70EC4989" w14:textId="77777777" w:rsidR="00C53A20" w:rsidRPr="0063285C" w:rsidRDefault="00C53A20" w:rsidP="00C53A20">
      <w:pPr>
        <w:tabs>
          <w:tab w:val="left" w:pos="851"/>
        </w:tabs>
        <w:rPr>
          <w:b/>
          <w:u w:val="single"/>
        </w:rPr>
      </w:pPr>
    </w:p>
    <w:p w14:paraId="33CDF465" w14:textId="77777777" w:rsidR="00C53A20" w:rsidRDefault="00C53A20" w:rsidP="00C53A20">
      <w:pPr>
        <w:tabs>
          <w:tab w:val="left" w:pos="851"/>
        </w:tabs>
      </w:pPr>
    </w:p>
    <w:p w14:paraId="7F25A89F" w14:textId="77777777" w:rsidR="00C53A20" w:rsidRPr="0063285C" w:rsidRDefault="00C53A20" w:rsidP="00C53A20">
      <w:pPr>
        <w:tabs>
          <w:tab w:val="left" w:pos="851"/>
        </w:tabs>
        <w:rPr>
          <w:b/>
          <w:bCs/>
          <w:caps/>
          <w:u w:val="single"/>
        </w:rPr>
      </w:pPr>
      <w:r>
        <w:rPr>
          <w:b/>
          <w:caps/>
          <w:u w:val="single"/>
        </w:rPr>
        <w:t>A-5</w:t>
      </w:r>
      <w:r w:rsidRPr="0063285C">
        <w:rPr>
          <w:b/>
          <w:caps/>
          <w:u w:val="single"/>
        </w:rPr>
        <w:t xml:space="preserve">000 </w:t>
      </w:r>
      <w:r>
        <w:rPr>
          <w:b/>
          <w:caps/>
          <w:u w:val="single"/>
        </w:rPr>
        <w:t>MAINTENANCE OF PROJECT ASSETS</w:t>
      </w:r>
    </w:p>
    <w:p w14:paraId="62C2C51C" w14:textId="77777777" w:rsidR="00C53A20" w:rsidRPr="0063285C" w:rsidRDefault="00C53A20" w:rsidP="00C53A20">
      <w:pPr>
        <w:tabs>
          <w:tab w:val="left" w:pos="851"/>
        </w:tabs>
        <w:rPr>
          <w:b/>
          <w:bCs/>
          <w:caps/>
          <w:u w:val="single"/>
        </w:rPr>
      </w:pPr>
    </w:p>
    <w:p w14:paraId="6510ABFF" w14:textId="77777777" w:rsidR="00C53A20" w:rsidRDefault="00C53A20" w:rsidP="00C53A20">
      <w:pPr>
        <w:tabs>
          <w:tab w:val="left" w:pos="851"/>
        </w:tabs>
      </w:pPr>
      <w:r>
        <w:t>Delete the following payment items:</w:t>
      </w:r>
    </w:p>
    <w:p w14:paraId="4BA333E5" w14:textId="77777777" w:rsidR="00C53A20" w:rsidRDefault="00C53A20" w:rsidP="00F718AC">
      <w:pPr>
        <w:tabs>
          <w:tab w:val="left" w:pos="851"/>
        </w:tabs>
        <w:rPr>
          <w:b/>
          <w:bCs/>
          <w:caps/>
          <w:u w:val="single"/>
        </w:rPr>
      </w:pPr>
    </w:p>
    <w:p w14:paraId="04438ED0" w14:textId="77777777" w:rsidR="00F718AC" w:rsidRDefault="00F718AC" w:rsidP="00AC00E4">
      <w:pPr>
        <w:ind w:left="851" w:hanging="851"/>
      </w:pPr>
      <w:r w:rsidRPr="00212EB1">
        <w:t>A-5100</w:t>
      </w:r>
      <w:r w:rsidRPr="00212EB1">
        <w:tab/>
        <w:t>Facility Maintenance, including the following sub-items:</w:t>
      </w:r>
    </w:p>
    <w:p w14:paraId="2ECA79D6" w14:textId="77777777" w:rsidR="00F718AC" w:rsidRPr="00212EB1" w:rsidRDefault="00F718AC" w:rsidP="00AC00E4">
      <w:pPr>
        <w:tabs>
          <w:tab w:val="left" w:pos="851"/>
        </w:tabs>
        <w:ind w:left="1702" w:hanging="851"/>
        <w:rPr>
          <w:rFonts w:eastAsia="Calibri"/>
        </w:rPr>
      </w:pPr>
      <w:r w:rsidRPr="00CE303C">
        <w:rPr>
          <w:rFonts w:eastAsia="Arial"/>
        </w:rPr>
        <w:t>A-5101</w:t>
      </w:r>
      <w:r>
        <w:rPr>
          <w:rFonts w:eastAsia="Arial"/>
        </w:rPr>
        <w:tab/>
      </w:r>
      <w:r w:rsidRPr="00CE303C">
        <w:rPr>
          <w:rFonts w:eastAsia="Arial"/>
        </w:rPr>
        <w:t>Control Building and remote plaza buildings and structures</w:t>
      </w:r>
    </w:p>
    <w:p w14:paraId="28B0CA08" w14:textId="77777777" w:rsidR="00F718AC" w:rsidRPr="00212EB1" w:rsidRDefault="00F718AC" w:rsidP="00AC00E4">
      <w:pPr>
        <w:tabs>
          <w:tab w:val="left" w:pos="851"/>
        </w:tabs>
        <w:ind w:left="1702" w:hanging="851"/>
        <w:rPr>
          <w:rFonts w:eastAsia="Calibri"/>
        </w:rPr>
      </w:pPr>
      <w:r w:rsidRPr="00CE303C">
        <w:rPr>
          <w:rFonts w:eastAsia="Arial"/>
        </w:rPr>
        <w:t>A-5102</w:t>
      </w:r>
      <w:r>
        <w:rPr>
          <w:rFonts w:eastAsia="Arial"/>
        </w:rPr>
        <w:tab/>
      </w:r>
      <w:r w:rsidRPr="00CE303C">
        <w:rPr>
          <w:rFonts w:eastAsia="Arial"/>
        </w:rPr>
        <w:t>Toll lanes and toll lane areas</w:t>
      </w:r>
    </w:p>
    <w:p w14:paraId="21434CBB" w14:textId="77777777" w:rsidR="00F718AC" w:rsidRPr="00212EB1" w:rsidRDefault="00F718AC" w:rsidP="00AC00E4">
      <w:pPr>
        <w:tabs>
          <w:tab w:val="left" w:pos="851"/>
        </w:tabs>
        <w:ind w:left="1702" w:hanging="851"/>
        <w:rPr>
          <w:rFonts w:eastAsia="Calibri"/>
          <w:bCs/>
        </w:rPr>
      </w:pPr>
      <w:r w:rsidRPr="00CE303C">
        <w:rPr>
          <w:rFonts w:eastAsia="Arial"/>
        </w:rPr>
        <w:t>A-5103</w:t>
      </w:r>
      <w:r>
        <w:rPr>
          <w:rFonts w:eastAsia="Arial"/>
        </w:rPr>
        <w:tab/>
      </w:r>
      <w:r w:rsidRPr="00CE303C">
        <w:rPr>
          <w:rFonts w:eastAsia="Arial"/>
        </w:rPr>
        <w:t>Provision for Painting of buildings and structures</w:t>
      </w:r>
    </w:p>
    <w:p w14:paraId="2DE361C6" w14:textId="77777777" w:rsidR="00F718AC" w:rsidRDefault="00F718AC" w:rsidP="00AC00E4">
      <w:pPr>
        <w:tabs>
          <w:tab w:val="left" w:pos="851"/>
        </w:tabs>
        <w:ind w:left="1702" w:hanging="851"/>
        <w:rPr>
          <w:rFonts w:eastAsia="Arial"/>
          <w:bCs/>
        </w:rPr>
      </w:pPr>
      <w:r w:rsidRPr="00CE303C">
        <w:rPr>
          <w:rFonts w:eastAsia="Arial"/>
        </w:rPr>
        <w:t>A-5104</w:t>
      </w:r>
      <w:r>
        <w:rPr>
          <w:rFonts w:eastAsia="Arial"/>
        </w:rPr>
        <w:tab/>
      </w:r>
      <w:r w:rsidRPr="00CE303C">
        <w:rPr>
          <w:rFonts w:eastAsia="Arial"/>
        </w:rPr>
        <w:t>Corrosion protection of steel structures</w:t>
      </w:r>
    </w:p>
    <w:p w14:paraId="072AB97B" w14:textId="77777777" w:rsidR="00F718AC" w:rsidRDefault="00F718AC" w:rsidP="00AC00E4">
      <w:pPr>
        <w:ind w:left="851" w:hanging="851"/>
      </w:pPr>
      <w:r w:rsidRPr="00212EB1">
        <w:t>A-5200</w:t>
      </w:r>
      <w:r w:rsidRPr="00212EB1">
        <w:tab/>
        <w:t>Electrical and Mechanical and Handyman Maintenance, including the following sub-items:</w:t>
      </w:r>
    </w:p>
    <w:p w14:paraId="0D1A6147" w14:textId="77777777" w:rsidR="00F718AC" w:rsidRPr="00CE303C" w:rsidRDefault="00F718AC" w:rsidP="00AC00E4">
      <w:pPr>
        <w:tabs>
          <w:tab w:val="left" w:pos="851"/>
        </w:tabs>
        <w:ind w:left="1702" w:hanging="851"/>
        <w:rPr>
          <w:rFonts w:eastAsia="Arial"/>
        </w:rPr>
      </w:pPr>
      <w:r w:rsidRPr="00CE303C">
        <w:rPr>
          <w:rFonts w:eastAsia="Arial"/>
        </w:rPr>
        <w:t>A-5201</w:t>
      </w:r>
      <w:r>
        <w:rPr>
          <w:rFonts w:eastAsia="Arial"/>
        </w:rPr>
        <w:tab/>
      </w:r>
      <w:r w:rsidRPr="00CE303C">
        <w:rPr>
          <w:rFonts w:eastAsia="Arial"/>
        </w:rPr>
        <w:t>Electrical maintenance: Control Building, Virtual Plazas and Toll Lane Areas.</w:t>
      </w:r>
    </w:p>
    <w:p w14:paraId="4812A01B" w14:textId="77777777" w:rsidR="00F718AC" w:rsidRPr="00CE303C" w:rsidRDefault="00F718AC" w:rsidP="00AC00E4">
      <w:pPr>
        <w:tabs>
          <w:tab w:val="left" w:pos="851"/>
        </w:tabs>
        <w:ind w:left="1702" w:hanging="851"/>
        <w:rPr>
          <w:rFonts w:eastAsia="Arial"/>
        </w:rPr>
      </w:pPr>
      <w:r w:rsidRPr="00CE303C">
        <w:rPr>
          <w:rFonts w:eastAsia="Arial"/>
        </w:rPr>
        <w:t>A-5202</w:t>
      </w:r>
      <w:r>
        <w:rPr>
          <w:rFonts w:eastAsia="Arial"/>
        </w:rPr>
        <w:tab/>
      </w:r>
      <w:r w:rsidRPr="00CE303C">
        <w:rPr>
          <w:rFonts w:eastAsia="Arial"/>
        </w:rPr>
        <w:t>Mechanical Maintenance: Control Building, Virtual Plazas and Toll Lane Areas</w:t>
      </w:r>
    </w:p>
    <w:p w14:paraId="0D95184F" w14:textId="77777777" w:rsidR="00F718AC" w:rsidRPr="009E45C0" w:rsidRDefault="00F718AC" w:rsidP="00AC00E4">
      <w:pPr>
        <w:tabs>
          <w:tab w:val="left" w:pos="851"/>
        </w:tabs>
        <w:ind w:left="1702" w:hanging="851"/>
        <w:rPr>
          <w:rFonts w:eastAsia="Arial"/>
        </w:rPr>
      </w:pPr>
      <w:r w:rsidRPr="00CE303C">
        <w:rPr>
          <w:rFonts w:eastAsia="Arial"/>
        </w:rPr>
        <w:t>A-5203</w:t>
      </w:r>
      <w:r>
        <w:rPr>
          <w:rFonts w:eastAsia="Arial"/>
        </w:rPr>
        <w:tab/>
      </w:r>
      <w:r w:rsidRPr="00CE303C">
        <w:rPr>
          <w:rFonts w:eastAsia="Arial"/>
        </w:rPr>
        <w:t>Handyman services: Control Building, Virtual Plazas and Toll Lane Areas</w:t>
      </w:r>
    </w:p>
    <w:p w14:paraId="2BD242C7" w14:textId="77777777" w:rsidR="00F718AC" w:rsidRPr="009E45C0" w:rsidRDefault="00F718AC" w:rsidP="00AC00E4">
      <w:pPr>
        <w:tabs>
          <w:tab w:val="left" w:pos="851"/>
        </w:tabs>
        <w:ind w:left="1702" w:hanging="851"/>
        <w:rPr>
          <w:rFonts w:eastAsia="Arial"/>
        </w:rPr>
      </w:pPr>
      <w:r w:rsidRPr="00CE303C">
        <w:rPr>
          <w:rFonts w:eastAsia="Arial"/>
        </w:rPr>
        <w:t>A-5204</w:t>
      </w:r>
      <w:r>
        <w:rPr>
          <w:rFonts w:eastAsia="Arial"/>
        </w:rPr>
        <w:tab/>
      </w:r>
      <w:r w:rsidRPr="00CE303C">
        <w:rPr>
          <w:rFonts w:eastAsia="Arial"/>
        </w:rPr>
        <w:t>Provision for E&amp;M specialist maintenance: Generator Maintenance</w:t>
      </w:r>
    </w:p>
    <w:p w14:paraId="3C5888FC" w14:textId="77777777" w:rsidR="00F718AC" w:rsidRPr="009E45C0" w:rsidRDefault="00F718AC" w:rsidP="00AC00E4">
      <w:pPr>
        <w:tabs>
          <w:tab w:val="left" w:pos="851"/>
        </w:tabs>
        <w:ind w:left="1702" w:hanging="851"/>
        <w:rPr>
          <w:rFonts w:eastAsia="Arial"/>
        </w:rPr>
      </w:pPr>
      <w:r w:rsidRPr="00212EB1">
        <w:rPr>
          <w:rFonts w:eastAsia="Arial"/>
        </w:rPr>
        <w:t>A-5205</w:t>
      </w:r>
      <w:r>
        <w:rPr>
          <w:rFonts w:eastAsia="Arial"/>
        </w:rPr>
        <w:tab/>
      </w:r>
      <w:r w:rsidRPr="00212EB1">
        <w:rPr>
          <w:rFonts w:eastAsia="Arial"/>
        </w:rPr>
        <w:t>Provision for E&amp;M specialist maintenance: UPS maintenance</w:t>
      </w:r>
    </w:p>
    <w:p w14:paraId="2B8C0A55" w14:textId="77777777" w:rsidR="00F718AC" w:rsidRPr="009E45C0" w:rsidRDefault="00F718AC" w:rsidP="00AC00E4">
      <w:pPr>
        <w:tabs>
          <w:tab w:val="left" w:pos="851"/>
        </w:tabs>
        <w:ind w:left="1702" w:hanging="851"/>
        <w:rPr>
          <w:rFonts w:eastAsia="Arial"/>
        </w:rPr>
      </w:pPr>
      <w:r w:rsidRPr="00212EB1">
        <w:rPr>
          <w:rFonts w:eastAsia="Arial"/>
        </w:rPr>
        <w:t>A-5206</w:t>
      </w:r>
      <w:r>
        <w:rPr>
          <w:rFonts w:eastAsia="Arial"/>
        </w:rPr>
        <w:tab/>
      </w:r>
      <w:r w:rsidRPr="00212EB1">
        <w:rPr>
          <w:rFonts w:eastAsia="Arial"/>
        </w:rPr>
        <w:t>Provision for E&amp;M specialist maintenance: Earthing tests</w:t>
      </w:r>
    </w:p>
    <w:p w14:paraId="3675301A" w14:textId="77777777" w:rsidR="00F718AC" w:rsidRPr="009E45C0" w:rsidRDefault="00F718AC" w:rsidP="00AC00E4">
      <w:pPr>
        <w:tabs>
          <w:tab w:val="left" w:pos="851"/>
        </w:tabs>
        <w:ind w:left="1702" w:hanging="851"/>
        <w:rPr>
          <w:rFonts w:eastAsia="Arial"/>
        </w:rPr>
      </w:pPr>
      <w:r w:rsidRPr="00212EB1">
        <w:rPr>
          <w:rFonts w:eastAsia="Arial"/>
        </w:rPr>
        <w:t>A-5207</w:t>
      </w:r>
      <w:r>
        <w:rPr>
          <w:rFonts w:eastAsia="Arial"/>
        </w:rPr>
        <w:tab/>
      </w:r>
      <w:r w:rsidRPr="00212EB1">
        <w:rPr>
          <w:rFonts w:eastAsia="Arial"/>
        </w:rPr>
        <w:t>Provision for E&amp;M specialist maintenance: Road Lighting Maintenance (Including Group Lamp Replacement</w:t>
      </w:r>
    </w:p>
    <w:p w14:paraId="48C32B63" w14:textId="77777777" w:rsidR="00F718AC" w:rsidRPr="001B328C" w:rsidRDefault="00F718AC" w:rsidP="00AC00E4">
      <w:pPr>
        <w:ind w:left="851" w:hanging="851"/>
      </w:pPr>
      <w:r w:rsidRPr="001B328C">
        <w:t>A-5305</w:t>
      </w:r>
      <w:r w:rsidRPr="001B328C">
        <w:tab/>
        <w:t>Toll System Maintenance and Support: Customer Service Work Stations and related equipment</w:t>
      </w:r>
    </w:p>
    <w:p w14:paraId="02645BEC" w14:textId="77777777" w:rsidR="00F718AC" w:rsidRPr="001B328C" w:rsidRDefault="00F718AC" w:rsidP="00AC00E4">
      <w:pPr>
        <w:ind w:left="851" w:hanging="851"/>
      </w:pPr>
      <w:r w:rsidRPr="001B328C">
        <w:t>A-5306</w:t>
      </w:r>
      <w:r w:rsidRPr="001B328C">
        <w:tab/>
        <w:t>Provision and Maintenance of Toll System Helpdesk System</w:t>
      </w:r>
    </w:p>
    <w:p w14:paraId="5F270FE0" w14:textId="77777777" w:rsidR="00F718AC" w:rsidRPr="001B328C" w:rsidRDefault="00F718AC" w:rsidP="00AC00E4">
      <w:pPr>
        <w:ind w:left="851" w:hanging="851"/>
      </w:pPr>
      <w:r w:rsidRPr="001B328C">
        <w:t>A-5307</w:t>
      </w:r>
      <w:r w:rsidRPr="001B328C">
        <w:tab/>
        <w:t>Provision and Maintenance of Asset Management System (AMS)</w:t>
      </w:r>
    </w:p>
    <w:p w14:paraId="00E2E315" w14:textId="77777777" w:rsidR="00C53A20" w:rsidRDefault="00C53A20" w:rsidP="00C53A20">
      <w:pPr>
        <w:tabs>
          <w:tab w:val="left" w:pos="851"/>
        </w:tabs>
      </w:pPr>
    </w:p>
    <w:p w14:paraId="1B2E5D98" w14:textId="77777777" w:rsidR="00C53A20" w:rsidRPr="0063285C" w:rsidRDefault="00C53A20" w:rsidP="00C53A20">
      <w:pPr>
        <w:tabs>
          <w:tab w:val="left" w:pos="851"/>
        </w:tabs>
        <w:rPr>
          <w:b/>
          <w:bCs/>
          <w:caps/>
          <w:u w:val="single"/>
        </w:rPr>
      </w:pPr>
      <w:r>
        <w:rPr>
          <w:b/>
          <w:caps/>
          <w:u w:val="single"/>
        </w:rPr>
        <w:t>A-6</w:t>
      </w:r>
      <w:r w:rsidRPr="0063285C">
        <w:rPr>
          <w:b/>
          <w:caps/>
          <w:u w:val="single"/>
        </w:rPr>
        <w:t xml:space="preserve">000 </w:t>
      </w:r>
      <w:r>
        <w:rPr>
          <w:b/>
          <w:caps/>
          <w:u w:val="single"/>
        </w:rPr>
        <w:t>TOLL ROAD SERVICES</w:t>
      </w:r>
    </w:p>
    <w:p w14:paraId="5CC95634" w14:textId="77777777" w:rsidR="00C53A20" w:rsidRDefault="00C53A20" w:rsidP="00C53A20">
      <w:pPr>
        <w:tabs>
          <w:tab w:val="left" w:pos="851"/>
        </w:tabs>
      </w:pPr>
    </w:p>
    <w:p w14:paraId="32FCE0E5" w14:textId="77777777" w:rsidR="00C53A20" w:rsidRDefault="00C53A20" w:rsidP="00C53A20">
      <w:pPr>
        <w:tabs>
          <w:tab w:val="left" w:pos="851"/>
        </w:tabs>
      </w:pPr>
      <w:r>
        <w:t>Delete the following payment items:</w:t>
      </w:r>
    </w:p>
    <w:p w14:paraId="2A4C84D0" w14:textId="77777777" w:rsidR="00C53A20" w:rsidRDefault="00C53A20" w:rsidP="00C53A20">
      <w:pPr>
        <w:tabs>
          <w:tab w:val="left" w:pos="851"/>
        </w:tabs>
      </w:pPr>
    </w:p>
    <w:p w14:paraId="65AFBDB3" w14:textId="77777777" w:rsidR="00085AC8" w:rsidRDefault="00085AC8" w:rsidP="00085AC8">
      <w:pPr>
        <w:tabs>
          <w:tab w:val="left" w:pos="851"/>
        </w:tabs>
      </w:pPr>
      <w:r>
        <w:t>A-6001</w:t>
      </w:r>
      <w:r>
        <w:tab/>
        <w:t>Participation in Incident Management System Procedures and Structures</w:t>
      </w:r>
    </w:p>
    <w:p w14:paraId="5C2431ED" w14:textId="1C7B8A8A" w:rsidR="00C53A20" w:rsidRPr="00D372A5" w:rsidRDefault="00085AC8" w:rsidP="00C53A20">
      <w:pPr>
        <w:tabs>
          <w:tab w:val="left" w:pos="851"/>
        </w:tabs>
      </w:pPr>
      <w:r>
        <w:t>A-6002</w:t>
      </w:r>
      <w:r>
        <w:tab/>
        <w:t>Provision for the Supply, Implementation, Operation and Maintenance of the Route Patrol Services</w:t>
      </w:r>
      <w:r w:rsidDel="00085AC8">
        <w:t xml:space="preserve"> </w:t>
      </w:r>
      <w:r w:rsidR="00C53A20">
        <w:t>A-6003</w:t>
      </w:r>
      <w:r w:rsidR="00C53A20">
        <w:tab/>
        <w:t>Provision for Supply, Implementation, Operation and Maintenance of Route Customer Service Call Centre</w:t>
      </w:r>
    </w:p>
    <w:p w14:paraId="739C3499" w14:textId="77777777" w:rsidR="00C53A20" w:rsidRDefault="00C53A20" w:rsidP="00C53A20">
      <w:pPr>
        <w:tabs>
          <w:tab w:val="left" w:pos="851"/>
        </w:tabs>
        <w:ind w:right="-2"/>
      </w:pPr>
    </w:p>
    <w:p w14:paraId="4A9ADA2D" w14:textId="77777777" w:rsidR="00C53A20" w:rsidRPr="0063285C" w:rsidRDefault="00C53A20" w:rsidP="00C53A20">
      <w:pPr>
        <w:tabs>
          <w:tab w:val="left" w:pos="851"/>
        </w:tabs>
        <w:rPr>
          <w:b/>
          <w:bCs/>
          <w:caps/>
          <w:u w:val="single"/>
        </w:rPr>
      </w:pPr>
      <w:r w:rsidRPr="0063285C">
        <w:rPr>
          <w:b/>
          <w:caps/>
          <w:u w:val="single"/>
        </w:rPr>
        <w:t>A-7000 safety and security</w:t>
      </w:r>
    </w:p>
    <w:p w14:paraId="31B0CF48" w14:textId="77777777" w:rsidR="00C53A20" w:rsidRPr="0063285C" w:rsidRDefault="00C53A20" w:rsidP="00C53A20">
      <w:pPr>
        <w:tabs>
          <w:tab w:val="left" w:pos="851"/>
        </w:tabs>
        <w:rPr>
          <w:b/>
          <w:bCs/>
          <w:caps/>
          <w:u w:val="single"/>
        </w:rPr>
      </w:pPr>
    </w:p>
    <w:p w14:paraId="670CDC50" w14:textId="77777777" w:rsidR="00C53A20" w:rsidRDefault="00C53A20" w:rsidP="00C53A20">
      <w:pPr>
        <w:tabs>
          <w:tab w:val="left" w:pos="851"/>
        </w:tabs>
      </w:pPr>
      <w:r>
        <w:t>Delete the following payment items:</w:t>
      </w:r>
    </w:p>
    <w:p w14:paraId="736CDD20" w14:textId="77777777" w:rsidR="00C53A20" w:rsidRDefault="00C53A20" w:rsidP="00C53A20">
      <w:pPr>
        <w:tabs>
          <w:tab w:val="left" w:pos="851"/>
        </w:tabs>
      </w:pPr>
    </w:p>
    <w:p w14:paraId="265825AA" w14:textId="77777777" w:rsidR="004D06D4" w:rsidRDefault="004D06D4" w:rsidP="004D06D4">
      <w:pPr>
        <w:tabs>
          <w:tab w:val="left" w:pos="851"/>
        </w:tabs>
      </w:pPr>
      <w:r>
        <w:t>A-7001</w:t>
      </w:r>
      <w:r>
        <w:tab/>
        <w:t>Procurement, Upgrade and Maintenance of Security Systems at Plaza Buildings, Lane Area and Remote Plazas (sensors, cameras etc.)</w:t>
      </w:r>
    </w:p>
    <w:p w14:paraId="1EA9B4CA" w14:textId="77777777" w:rsidR="004D06D4" w:rsidRDefault="004D06D4" w:rsidP="004D06D4">
      <w:pPr>
        <w:tabs>
          <w:tab w:val="left" w:pos="851"/>
        </w:tabs>
      </w:pPr>
      <w:r>
        <w:t>A-7002</w:t>
      </w:r>
      <w:r>
        <w:tab/>
        <w:t>Procurement, Upgrade and Maintenance of Security Systems in toll booths in mainline, ramp and remote plazas (sensors, cameras etc.)</w:t>
      </w:r>
    </w:p>
    <w:p w14:paraId="26D0D196" w14:textId="22DF4111" w:rsidR="00C53A20" w:rsidRDefault="004D06D4" w:rsidP="00C53A20">
      <w:pPr>
        <w:tabs>
          <w:tab w:val="left" w:pos="851"/>
        </w:tabs>
      </w:pPr>
      <w:r>
        <w:t>A-7003</w:t>
      </w:r>
      <w:r>
        <w:tab/>
        <w:t>Support, installation and maintenance of Fire Suppression System in server room(s) and UPS room</w:t>
      </w:r>
    </w:p>
    <w:p w14:paraId="340541DB" w14:textId="77777777" w:rsidR="00C53A20" w:rsidRPr="0063285C" w:rsidRDefault="00C53A20" w:rsidP="00C53A20">
      <w:pPr>
        <w:tabs>
          <w:tab w:val="left" w:pos="851"/>
        </w:tabs>
        <w:rPr>
          <w:b/>
          <w:bCs/>
          <w:caps/>
          <w:u w:val="single"/>
        </w:rPr>
      </w:pPr>
      <w:r w:rsidRPr="0063285C">
        <w:rPr>
          <w:b/>
          <w:caps/>
          <w:u w:val="single"/>
        </w:rPr>
        <w:t>A-10000 Provisional Sums</w:t>
      </w:r>
    </w:p>
    <w:p w14:paraId="48BC4AA5" w14:textId="77777777" w:rsidR="00C53A20" w:rsidRPr="0063285C" w:rsidRDefault="00C53A20" w:rsidP="00C53A20">
      <w:pPr>
        <w:tabs>
          <w:tab w:val="left" w:pos="851"/>
        </w:tabs>
        <w:ind w:right="-2"/>
      </w:pPr>
    </w:p>
    <w:p w14:paraId="7A887ED8" w14:textId="77777777" w:rsidR="00C53A20" w:rsidRDefault="00C53A20" w:rsidP="00C53A20">
      <w:pPr>
        <w:tabs>
          <w:tab w:val="left" w:pos="851"/>
        </w:tabs>
        <w:ind w:right="-2"/>
      </w:pPr>
      <w:r>
        <w:t>Delete the following payment items:</w:t>
      </w:r>
    </w:p>
    <w:p w14:paraId="61771BAE" w14:textId="77777777" w:rsidR="00C53A20" w:rsidRDefault="00C53A20" w:rsidP="00C53A20">
      <w:pPr>
        <w:tabs>
          <w:tab w:val="left" w:pos="851"/>
        </w:tabs>
        <w:ind w:right="-2"/>
      </w:pPr>
    </w:p>
    <w:p w14:paraId="7C0EB8E0" w14:textId="77777777" w:rsidR="00816E8A" w:rsidRDefault="00816E8A" w:rsidP="00816E8A">
      <w:pPr>
        <w:tabs>
          <w:tab w:val="left" w:pos="851"/>
        </w:tabs>
        <w:ind w:left="1134" w:hanging="1134"/>
      </w:pPr>
      <w:r>
        <w:t>A-10001</w:t>
      </w:r>
      <w:r>
        <w:tab/>
      </w:r>
      <w:r>
        <w:tab/>
        <w:t>Provision for the repair of Employer's Assets</w:t>
      </w:r>
    </w:p>
    <w:p w14:paraId="5BD77245" w14:textId="77777777" w:rsidR="00816E8A" w:rsidRDefault="00816E8A" w:rsidP="00816E8A">
      <w:pPr>
        <w:tabs>
          <w:tab w:val="left" w:pos="851"/>
        </w:tabs>
        <w:ind w:left="1134" w:hanging="1134"/>
      </w:pPr>
      <w:r>
        <w:t>A-10001a</w:t>
      </w:r>
      <w:r>
        <w:tab/>
        <w:t xml:space="preserve">Provisional Sum for the repair of Employer's Assets </w:t>
      </w:r>
    </w:p>
    <w:p w14:paraId="73479582" w14:textId="77777777" w:rsidR="00816E8A" w:rsidRDefault="00816E8A" w:rsidP="00816E8A">
      <w:pPr>
        <w:tabs>
          <w:tab w:val="left" w:pos="851"/>
        </w:tabs>
        <w:ind w:left="1134" w:hanging="1134"/>
      </w:pPr>
      <w:r>
        <w:t>A-10001b</w:t>
      </w:r>
      <w:r>
        <w:tab/>
        <w:t>Provision for overhead charges and profit in respect of aforementioned item</w:t>
      </w:r>
    </w:p>
    <w:p w14:paraId="1C3F9144" w14:textId="77777777" w:rsidR="00816E8A" w:rsidRDefault="00816E8A" w:rsidP="00816E8A">
      <w:pPr>
        <w:tabs>
          <w:tab w:val="left" w:pos="851"/>
        </w:tabs>
        <w:ind w:left="1134" w:hanging="1134"/>
      </w:pPr>
      <w:r>
        <w:t>A-10002</w:t>
      </w:r>
      <w:r>
        <w:tab/>
        <w:t>Provision for the Repair of Electrical and Mechanical Assets</w:t>
      </w:r>
    </w:p>
    <w:p w14:paraId="4DB4AD0D" w14:textId="77777777" w:rsidR="00816E8A" w:rsidRDefault="00816E8A" w:rsidP="00816E8A">
      <w:pPr>
        <w:tabs>
          <w:tab w:val="left" w:pos="851"/>
        </w:tabs>
        <w:ind w:left="1134" w:hanging="1134"/>
      </w:pPr>
      <w:r>
        <w:t>A-10002a</w:t>
      </w:r>
      <w:r>
        <w:tab/>
        <w:t>Provisional Sum for repair of Electrical and Mechanical Assets</w:t>
      </w:r>
    </w:p>
    <w:p w14:paraId="275FB346" w14:textId="77777777" w:rsidR="00816E8A" w:rsidRDefault="00816E8A" w:rsidP="00816E8A">
      <w:pPr>
        <w:tabs>
          <w:tab w:val="left" w:pos="851"/>
        </w:tabs>
        <w:ind w:left="1134" w:hanging="1134"/>
      </w:pPr>
      <w:r>
        <w:t>A-10002b</w:t>
      </w:r>
      <w:r>
        <w:tab/>
        <w:t>Provision for overhead charges and profit in respect of aforementioned item</w:t>
      </w:r>
    </w:p>
    <w:p w14:paraId="1D6D5F52" w14:textId="77777777" w:rsidR="00816E8A" w:rsidRDefault="00816E8A" w:rsidP="00816E8A">
      <w:pPr>
        <w:tabs>
          <w:tab w:val="left" w:pos="851"/>
        </w:tabs>
        <w:ind w:left="1134" w:hanging="1134"/>
      </w:pPr>
      <w:r>
        <w:t>A-10004</w:t>
      </w:r>
      <w:r>
        <w:tab/>
        <w:t>Community Participation as described in project document (Volume 3) Book 1 (if triggered)</w:t>
      </w:r>
    </w:p>
    <w:p w14:paraId="07EE8CEE" w14:textId="77777777" w:rsidR="00816E8A" w:rsidRDefault="00816E8A" w:rsidP="00816E8A">
      <w:pPr>
        <w:tabs>
          <w:tab w:val="left" w:pos="851"/>
        </w:tabs>
        <w:ind w:left="1134" w:hanging="1134"/>
      </w:pPr>
      <w:r>
        <w:t>A-10004a</w:t>
      </w:r>
      <w:r>
        <w:tab/>
        <w:t>Community Participation as described in Project Document (Volume 3) Book 1 (If triggered)</w:t>
      </w:r>
    </w:p>
    <w:p w14:paraId="65A14C84" w14:textId="77777777" w:rsidR="00816E8A" w:rsidRDefault="00816E8A" w:rsidP="00816E8A">
      <w:pPr>
        <w:tabs>
          <w:tab w:val="left" w:pos="851"/>
        </w:tabs>
        <w:ind w:left="1134" w:hanging="1134"/>
      </w:pPr>
      <w:r>
        <w:t>A-10004b</w:t>
      </w:r>
      <w:r>
        <w:tab/>
        <w:t>Provision for overhead charges and profit in respect of aforementioned item</w:t>
      </w:r>
    </w:p>
    <w:p w14:paraId="78015DC9" w14:textId="77777777" w:rsidR="00816E8A" w:rsidRDefault="00816E8A" w:rsidP="00816E8A">
      <w:pPr>
        <w:tabs>
          <w:tab w:val="left" w:pos="851"/>
        </w:tabs>
        <w:ind w:left="1134" w:hanging="1134"/>
      </w:pPr>
      <w:r>
        <w:t>A-10005</w:t>
      </w:r>
      <w:r>
        <w:tab/>
      </w:r>
      <w:r>
        <w:tab/>
        <w:t>Telecommunication services - Broadband service for remote access to QLS (Application, Installation, Rental and Usage)</w:t>
      </w:r>
    </w:p>
    <w:p w14:paraId="6777CF32" w14:textId="77777777" w:rsidR="00816E8A" w:rsidRDefault="00816E8A" w:rsidP="00816E8A">
      <w:pPr>
        <w:tabs>
          <w:tab w:val="left" w:pos="851"/>
        </w:tabs>
        <w:ind w:left="1134" w:hanging="1134"/>
      </w:pPr>
      <w:r>
        <w:t>A-10005a</w:t>
      </w:r>
      <w:r>
        <w:tab/>
        <w:t>Telecommunication Services – Broadband Service for Remote Access to QLS (Application, Installation, Rental and Usage</w:t>
      </w:r>
    </w:p>
    <w:p w14:paraId="7A548FA5" w14:textId="77777777" w:rsidR="00816E8A" w:rsidRDefault="00816E8A" w:rsidP="00816E8A">
      <w:pPr>
        <w:tabs>
          <w:tab w:val="left" w:pos="851"/>
        </w:tabs>
        <w:ind w:left="1134" w:hanging="1134"/>
      </w:pPr>
      <w:r>
        <w:t>A-10005b</w:t>
      </w:r>
      <w:r>
        <w:tab/>
        <w:t>Provision for Overhead charges and profit in respect of aforementioned item</w:t>
      </w:r>
    </w:p>
    <w:p w14:paraId="1917AF05" w14:textId="77777777" w:rsidR="00816E8A" w:rsidRDefault="00816E8A" w:rsidP="00816E8A">
      <w:pPr>
        <w:tabs>
          <w:tab w:val="left" w:pos="851"/>
        </w:tabs>
        <w:ind w:left="1134" w:hanging="1134"/>
      </w:pPr>
      <w:r>
        <w:t>A-10006</w:t>
      </w:r>
      <w:r>
        <w:tab/>
        <w:t>Provision for ETC-related Marketing</w:t>
      </w:r>
    </w:p>
    <w:p w14:paraId="3CA212E1" w14:textId="77777777" w:rsidR="00816E8A" w:rsidRDefault="00816E8A" w:rsidP="00816E8A">
      <w:pPr>
        <w:tabs>
          <w:tab w:val="left" w:pos="851"/>
        </w:tabs>
        <w:ind w:left="1134" w:hanging="1134"/>
      </w:pPr>
      <w:r>
        <w:t>A-10006a</w:t>
      </w:r>
      <w:r>
        <w:tab/>
        <w:t>Contractor’s execution of parts of Employer’s marketing plan through an expert communication company(ies)</w:t>
      </w:r>
    </w:p>
    <w:p w14:paraId="30BB2731" w14:textId="77777777" w:rsidR="00816E8A" w:rsidRDefault="00816E8A" w:rsidP="00816E8A">
      <w:pPr>
        <w:tabs>
          <w:tab w:val="left" w:pos="851"/>
        </w:tabs>
        <w:ind w:left="1134" w:hanging="1134"/>
      </w:pPr>
      <w:r>
        <w:t>A-10006b</w:t>
      </w:r>
      <w:r>
        <w:tab/>
        <w:t>Overhead charges and profit in respect of aforementioned item</w:t>
      </w:r>
    </w:p>
    <w:p w14:paraId="16DB5A65" w14:textId="77777777" w:rsidR="00816E8A" w:rsidRDefault="00816E8A" w:rsidP="00816E8A">
      <w:pPr>
        <w:tabs>
          <w:tab w:val="left" w:pos="851"/>
        </w:tabs>
        <w:ind w:left="1134" w:hanging="1134"/>
      </w:pPr>
      <w:r>
        <w:t>A-10007</w:t>
      </w:r>
      <w:r>
        <w:tab/>
      </w:r>
      <w:r>
        <w:tab/>
        <w:t>Provision for transportation and deposition of cash from the Customer Service Kiosks</w:t>
      </w:r>
    </w:p>
    <w:p w14:paraId="78279520" w14:textId="77777777" w:rsidR="00816E8A" w:rsidRDefault="00816E8A" w:rsidP="00816E8A">
      <w:pPr>
        <w:tabs>
          <w:tab w:val="left" w:pos="851"/>
        </w:tabs>
        <w:ind w:left="1134" w:hanging="1134"/>
      </w:pPr>
      <w:r>
        <w:t>A-10007a</w:t>
      </w:r>
      <w:r>
        <w:tab/>
        <w:t>Transportation and deposition of cash from the customer service kiosks</w:t>
      </w:r>
    </w:p>
    <w:p w14:paraId="2190F4EC" w14:textId="77777777" w:rsidR="00816E8A" w:rsidRDefault="00816E8A" w:rsidP="00816E8A">
      <w:pPr>
        <w:tabs>
          <w:tab w:val="left" w:pos="851"/>
        </w:tabs>
        <w:ind w:left="1134" w:hanging="1134"/>
      </w:pPr>
      <w:r>
        <w:t>A-10007b</w:t>
      </w:r>
      <w:r>
        <w:tab/>
        <w:t>Overhead charges and profit</w:t>
      </w:r>
    </w:p>
    <w:p w14:paraId="5110C4CB" w14:textId="77777777" w:rsidR="00816E8A" w:rsidRDefault="00816E8A" w:rsidP="00816E8A">
      <w:pPr>
        <w:tabs>
          <w:tab w:val="left" w:pos="851"/>
        </w:tabs>
        <w:ind w:left="1134" w:hanging="1134"/>
      </w:pPr>
      <w:r>
        <w:t>A-10008</w:t>
      </w:r>
      <w:r>
        <w:tab/>
        <w:t>Space Rental for Permanent and Temporary Customer Service Kiosks</w:t>
      </w:r>
    </w:p>
    <w:p w14:paraId="0B5A8F65" w14:textId="77777777" w:rsidR="00816E8A" w:rsidRDefault="00816E8A" w:rsidP="00816E8A">
      <w:pPr>
        <w:tabs>
          <w:tab w:val="left" w:pos="851"/>
        </w:tabs>
        <w:ind w:left="1134" w:hanging="1134"/>
      </w:pPr>
      <w:r>
        <w:t>A-10008c</w:t>
      </w:r>
      <w:r>
        <w:tab/>
        <w:t>Space Rental for Customer Service Kiosks</w:t>
      </w:r>
    </w:p>
    <w:p w14:paraId="2C3BBB88" w14:textId="77777777" w:rsidR="00816E8A" w:rsidRDefault="00816E8A" w:rsidP="00816E8A">
      <w:pPr>
        <w:tabs>
          <w:tab w:val="left" w:pos="851"/>
        </w:tabs>
        <w:ind w:left="1134" w:hanging="1134"/>
      </w:pPr>
      <w:r>
        <w:t>A-10008d</w:t>
      </w:r>
      <w:r>
        <w:tab/>
        <w:t>Overhead charges and profit in respect of aforementioned item</w:t>
      </w:r>
    </w:p>
    <w:p w14:paraId="0A961FD5" w14:textId="77777777" w:rsidR="00816E8A" w:rsidRDefault="00816E8A" w:rsidP="00816E8A">
      <w:pPr>
        <w:tabs>
          <w:tab w:val="left" w:pos="851"/>
        </w:tabs>
        <w:ind w:left="1134" w:hanging="1134"/>
      </w:pPr>
      <w:r>
        <w:t>A-10009</w:t>
      </w:r>
      <w:r>
        <w:tab/>
        <w:t>Manual Lanes credit card transactions: Fees/Commissions related to banks for credit card transactions during the Operations Period</w:t>
      </w:r>
    </w:p>
    <w:p w14:paraId="3C4FF689" w14:textId="77777777" w:rsidR="00816E8A" w:rsidRDefault="00816E8A" w:rsidP="00816E8A">
      <w:pPr>
        <w:tabs>
          <w:tab w:val="left" w:pos="851"/>
        </w:tabs>
        <w:ind w:left="1134" w:hanging="1134"/>
      </w:pPr>
      <w:r>
        <w:t>A-10009a</w:t>
      </w:r>
      <w:r>
        <w:tab/>
        <w:t>Fees and Commissions</w:t>
      </w:r>
    </w:p>
    <w:p w14:paraId="62B1BC89" w14:textId="77777777" w:rsidR="00816E8A" w:rsidRDefault="00816E8A" w:rsidP="00816E8A">
      <w:pPr>
        <w:tabs>
          <w:tab w:val="left" w:pos="851"/>
        </w:tabs>
        <w:ind w:left="1134" w:hanging="1134"/>
      </w:pPr>
      <w:r>
        <w:t>A-10009b</w:t>
      </w:r>
      <w:r>
        <w:tab/>
        <w:t xml:space="preserve">Overhead charges and profit in respect of aforementioned item </w:t>
      </w:r>
    </w:p>
    <w:p w14:paraId="579ABAA5" w14:textId="77777777" w:rsidR="00816E8A" w:rsidRDefault="00816E8A" w:rsidP="00816E8A">
      <w:pPr>
        <w:tabs>
          <w:tab w:val="left" w:pos="851"/>
        </w:tabs>
        <w:ind w:left="1134" w:hanging="1134"/>
      </w:pPr>
      <w:r>
        <w:t>A-10010</w:t>
      </w:r>
      <w:r>
        <w:tab/>
        <w:t>ETC Account Payments: Fees/commissions related to banks and other providers of payment means during the Operation Period</w:t>
      </w:r>
    </w:p>
    <w:p w14:paraId="65F734D7" w14:textId="77777777" w:rsidR="00816E8A" w:rsidRDefault="00816E8A" w:rsidP="00816E8A">
      <w:pPr>
        <w:tabs>
          <w:tab w:val="left" w:pos="851"/>
        </w:tabs>
        <w:ind w:left="1134" w:hanging="1134"/>
      </w:pPr>
      <w:r>
        <w:t>A-10010a</w:t>
      </w:r>
      <w:r>
        <w:tab/>
        <w:t>Fees and Commission</w:t>
      </w:r>
    </w:p>
    <w:p w14:paraId="57B30155" w14:textId="77777777" w:rsidR="00816E8A" w:rsidRDefault="00816E8A" w:rsidP="00816E8A">
      <w:pPr>
        <w:tabs>
          <w:tab w:val="left" w:pos="851"/>
        </w:tabs>
        <w:ind w:left="1134" w:hanging="1134"/>
      </w:pPr>
      <w:r>
        <w:t>A-10010b</w:t>
      </w:r>
      <w:r>
        <w:tab/>
        <w:t>Overhead charges and profit in respect of aforementioned item</w:t>
      </w:r>
    </w:p>
    <w:p w14:paraId="094702EF" w14:textId="77777777" w:rsidR="00816E8A" w:rsidRDefault="00816E8A" w:rsidP="00816E8A">
      <w:pPr>
        <w:tabs>
          <w:tab w:val="left" w:pos="851"/>
        </w:tabs>
        <w:ind w:left="1134" w:hanging="1134"/>
      </w:pPr>
      <w:r>
        <w:t>A-10011</w:t>
      </w:r>
      <w:r>
        <w:tab/>
        <w:t>Fees related to TCH services</w:t>
      </w:r>
    </w:p>
    <w:p w14:paraId="04483144" w14:textId="77777777" w:rsidR="00816E8A" w:rsidRDefault="00816E8A" w:rsidP="00816E8A">
      <w:pPr>
        <w:tabs>
          <w:tab w:val="left" w:pos="851"/>
        </w:tabs>
        <w:ind w:left="1134" w:hanging="1134"/>
      </w:pPr>
      <w:r>
        <w:t>A-10011a</w:t>
      </w:r>
      <w:r>
        <w:tab/>
        <w:t>Fees</w:t>
      </w:r>
    </w:p>
    <w:p w14:paraId="5FAB7DF3" w14:textId="20CF85D8" w:rsidR="00C53A20" w:rsidRPr="0063285C" w:rsidRDefault="00816E8A" w:rsidP="00C53A20">
      <w:pPr>
        <w:tabs>
          <w:tab w:val="left" w:pos="851"/>
        </w:tabs>
        <w:ind w:right="-2"/>
      </w:pPr>
      <w:r>
        <w:t>A-10011b</w:t>
      </w:r>
      <w:r>
        <w:tab/>
        <w:t>Overhead charges and profit in respect of aforementioned item</w:t>
      </w:r>
    </w:p>
    <w:p w14:paraId="510BBE20" w14:textId="77777777" w:rsidR="00C53A20" w:rsidRPr="0030034A" w:rsidRDefault="00C53A20" w:rsidP="00C53A20">
      <w:pPr>
        <w:tabs>
          <w:tab w:val="left" w:pos="851"/>
        </w:tabs>
        <w:ind w:right="-2"/>
      </w:pPr>
    </w:p>
    <w:p w14:paraId="4A89AC37" w14:textId="77777777" w:rsidR="00C53A20" w:rsidRDefault="00C53A20" w:rsidP="00C53A20">
      <w:pPr>
        <w:spacing w:after="160" w:line="259" w:lineRule="auto"/>
      </w:pPr>
      <w:r>
        <w:br w:type="page"/>
      </w:r>
    </w:p>
    <w:p w14:paraId="1EA0849D" w14:textId="77777777" w:rsidR="00C53A20" w:rsidRPr="0063285C" w:rsidRDefault="00C53A20" w:rsidP="00C53A20">
      <w:pPr>
        <w:tabs>
          <w:tab w:val="left" w:pos="851"/>
        </w:tabs>
        <w:ind w:right="-2"/>
        <w:rPr>
          <w:b/>
          <w:bCs/>
          <w:u w:val="single"/>
        </w:rPr>
      </w:pPr>
      <w:r w:rsidRPr="0063285C">
        <w:rPr>
          <w:b/>
          <w:u w:val="single"/>
        </w:rPr>
        <w:lastRenderedPageBreak/>
        <w:t>PART B – SECTION 3:  DESCRIPTION OF PAYMENT ITEMS – B SERIES:  DESIGN-BUILD</w:t>
      </w:r>
    </w:p>
    <w:p w14:paraId="0F0C2B38" w14:textId="77777777" w:rsidR="00C53A20" w:rsidRPr="0063285C" w:rsidRDefault="00C53A20" w:rsidP="00C53A20">
      <w:pPr>
        <w:tabs>
          <w:tab w:val="left" w:pos="851"/>
        </w:tabs>
        <w:ind w:left="851"/>
      </w:pPr>
    </w:p>
    <w:p w14:paraId="60E2AEF3" w14:textId="77777777" w:rsidR="00C53A20" w:rsidRPr="0063285C" w:rsidRDefault="00C53A20" w:rsidP="00C53A20">
      <w:pPr>
        <w:tabs>
          <w:tab w:val="left" w:pos="851"/>
        </w:tabs>
        <w:ind w:right="-2"/>
        <w:rPr>
          <w:b/>
          <w:bCs/>
          <w:u w:val="single"/>
        </w:rPr>
      </w:pPr>
      <w:r>
        <w:rPr>
          <w:b/>
          <w:u w:val="single"/>
        </w:rPr>
        <w:t>B-1000 CONTRACTOR’S ESTABLISHMENT</w:t>
      </w:r>
    </w:p>
    <w:p w14:paraId="735E958A" w14:textId="77777777" w:rsidR="00C53A20" w:rsidRDefault="00C53A20" w:rsidP="00C53A20">
      <w:pPr>
        <w:tabs>
          <w:tab w:val="left" w:pos="851"/>
        </w:tabs>
      </w:pPr>
    </w:p>
    <w:p w14:paraId="72228D1A" w14:textId="77777777" w:rsidR="0006316D" w:rsidRDefault="0006316D" w:rsidP="00C53A20">
      <w:pPr>
        <w:tabs>
          <w:tab w:val="left" w:pos="851"/>
        </w:tabs>
      </w:pPr>
    </w:p>
    <w:p w14:paraId="68BF6C21" w14:textId="0912EA3A" w:rsidR="0006316D" w:rsidRDefault="0006316D" w:rsidP="00D83235">
      <w:pPr>
        <w:pStyle w:val="ListParagraph"/>
        <w:ind w:left="0"/>
        <w:rPr>
          <w:rFonts w:cs="Arial"/>
        </w:rPr>
      </w:pPr>
      <w:r w:rsidRPr="00AC00E4">
        <w:rPr>
          <w:rFonts w:cs="Arial"/>
        </w:rPr>
        <w:t>Replace B-1001b: Time-related obligations for Design-Build and Operations, with the following payment items:</w:t>
      </w:r>
    </w:p>
    <w:p w14:paraId="28DFD3A6" w14:textId="77777777" w:rsidR="00D83235" w:rsidRPr="00AC00E4" w:rsidRDefault="00D83235" w:rsidP="00AC00E4">
      <w:pPr>
        <w:pStyle w:val="ListParagraph"/>
        <w:ind w:left="0"/>
        <w:rPr>
          <w:rFonts w:cs="Arial"/>
        </w:rPr>
      </w:pPr>
    </w:p>
    <w:tbl>
      <w:tblPr>
        <w:tblW w:w="8363" w:type="dxa"/>
        <w:tblInd w:w="-16"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0A0" w:firstRow="1" w:lastRow="0" w:firstColumn="1" w:lastColumn="0" w:noHBand="0" w:noVBand="0"/>
      </w:tblPr>
      <w:tblGrid>
        <w:gridCol w:w="992"/>
        <w:gridCol w:w="6379"/>
        <w:gridCol w:w="992"/>
      </w:tblGrid>
      <w:tr w:rsidR="0006316D" w:rsidRPr="00D83235" w14:paraId="00467DF4" w14:textId="77777777" w:rsidTr="00AC00E4">
        <w:tc>
          <w:tcPr>
            <w:tcW w:w="992" w:type="dxa"/>
            <w:tcBorders>
              <w:top w:val="single" w:sz="4" w:space="0" w:color="auto"/>
              <w:left w:val="single" w:sz="4" w:space="0" w:color="auto"/>
              <w:bottom w:val="single" w:sz="4" w:space="0" w:color="auto"/>
              <w:right w:val="single" w:sz="4" w:space="0" w:color="auto"/>
            </w:tcBorders>
            <w:hideMark/>
          </w:tcPr>
          <w:p w14:paraId="12A41DB6" w14:textId="77777777" w:rsidR="0006316D" w:rsidRPr="00AC00E4" w:rsidRDefault="0006316D" w:rsidP="00A129F8">
            <w:pPr>
              <w:pStyle w:val="ListParagraph"/>
              <w:ind w:left="0"/>
              <w:rPr>
                <w:rFonts w:cs="Arial"/>
              </w:rPr>
            </w:pPr>
            <w:r w:rsidRPr="00AC00E4">
              <w:rPr>
                <w:rFonts w:cs="Arial"/>
              </w:rPr>
              <w:t>Item No</w:t>
            </w:r>
          </w:p>
        </w:tc>
        <w:tc>
          <w:tcPr>
            <w:tcW w:w="6379" w:type="dxa"/>
            <w:tcBorders>
              <w:top w:val="single" w:sz="4" w:space="0" w:color="auto"/>
              <w:left w:val="single" w:sz="4" w:space="0" w:color="auto"/>
              <w:bottom w:val="single" w:sz="4" w:space="0" w:color="auto"/>
              <w:right w:val="single" w:sz="4" w:space="0" w:color="auto"/>
            </w:tcBorders>
            <w:hideMark/>
          </w:tcPr>
          <w:p w14:paraId="3D147BED" w14:textId="77777777" w:rsidR="0006316D" w:rsidRPr="00AC00E4" w:rsidRDefault="0006316D" w:rsidP="00A129F8">
            <w:pPr>
              <w:pStyle w:val="ListParagraph"/>
              <w:ind w:left="0"/>
              <w:rPr>
                <w:rFonts w:cs="Arial"/>
              </w:rPr>
            </w:pPr>
            <w:r w:rsidRPr="00AC00E4">
              <w:rPr>
                <w:rFonts w:cs="Arial"/>
              </w:rPr>
              <w:t>Description</w:t>
            </w:r>
          </w:p>
        </w:tc>
        <w:tc>
          <w:tcPr>
            <w:tcW w:w="992" w:type="dxa"/>
            <w:tcBorders>
              <w:top w:val="single" w:sz="4" w:space="0" w:color="auto"/>
              <w:left w:val="single" w:sz="4" w:space="0" w:color="auto"/>
              <w:bottom w:val="single" w:sz="4" w:space="0" w:color="auto"/>
              <w:right w:val="single" w:sz="4" w:space="0" w:color="auto"/>
            </w:tcBorders>
            <w:hideMark/>
          </w:tcPr>
          <w:p w14:paraId="55E2FE66" w14:textId="77777777" w:rsidR="0006316D" w:rsidRPr="00AC00E4" w:rsidRDefault="0006316D" w:rsidP="00A129F8">
            <w:pPr>
              <w:pStyle w:val="ListParagraph"/>
              <w:ind w:left="0"/>
              <w:rPr>
                <w:rFonts w:cs="Arial"/>
              </w:rPr>
            </w:pPr>
            <w:r w:rsidRPr="00AC00E4">
              <w:rPr>
                <w:rFonts w:cs="Arial"/>
              </w:rPr>
              <w:t>Unit</w:t>
            </w:r>
          </w:p>
        </w:tc>
      </w:tr>
      <w:tr w:rsidR="0006316D" w:rsidRPr="00D83235" w14:paraId="7DD86282" w14:textId="77777777" w:rsidTr="00AC00E4">
        <w:tc>
          <w:tcPr>
            <w:tcW w:w="992" w:type="dxa"/>
            <w:tcBorders>
              <w:top w:val="single" w:sz="4" w:space="0" w:color="auto"/>
              <w:left w:val="single" w:sz="4" w:space="0" w:color="auto"/>
              <w:bottom w:val="single" w:sz="4" w:space="0" w:color="auto"/>
              <w:right w:val="single" w:sz="4" w:space="0" w:color="auto"/>
            </w:tcBorders>
            <w:hideMark/>
          </w:tcPr>
          <w:p w14:paraId="2B5AA686" w14:textId="77777777" w:rsidR="0006316D" w:rsidRPr="00AC00E4" w:rsidRDefault="0006316D" w:rsidP="00A129F8">
            <w:pPr>
              <w:pStyle w:val="ListParagraph"/>
              <w:ind w:left="0"/>
              <w:rPr>
                <w:rFonts w:cs="Arial"/>
              </w:rPr>
            </w:pPr>
            <w:r w:rsidRPr="00AC00E4">
              <w:rPr>
                <w:rFonts w:cs="Arial"/>
              </w:rPr>
              <w:t>B-1001b</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FB334F4" w14:textId="77777777" w:rsidR="0006316D" w:rsidRPr="00AC00E4" w:rsidRDefault="0006316D" w:rsidP="00A129F8">
            <w:pPr>
              <w:pStyle w:val="ListParagraph"/>
              <w:ind w:left="0"/>
              <w:rPr>
                <w:rFonts w:cs="Arial"/>
              </w:rPr>
            </w:pPr>
            <w:r w:rsidRPr="00AC00E4">
              <w:rPr>
                <w:rFonts w:cs="Arial"/>
              </w:rPr>
              <w:t>Contractors General Obligations and Establishment at Contract Commencement date for the Design-Build Section 1 period - Time Related obligations for Design Build and Operations</w:t>
            </w:r>
          </w:p>
        </w:tc>
        <w:tc>
          <w:tcPr>
            <w:tcW w:w="992" w:type="dxa"/>
            <w:tcBorders>
              <w:top w:val="single" w:sz="4" w:space="0" w:color="auto"/>
              <w:left w:val="single" w:sz="4" w:space="0" w:color="auto"/>
              <w:bottom w:val="single" w:sz="4" w:space="0" w:color="auto"/>
              <w:right w:val="single" w:sz="4" w:space="0" w:color="auto"/>
            </w:tcBorders>
            <w:hideMark/>
          </w:tcPr>
          <w:p w14:paraId="29034770" w14:textId="77777777" w:rsidR="0006316D" w:rsidRPr="00AC00E4" w:rsidRDefault="0006316D" w:rsidP="00A129F8">
            <w:pPr>
              <w:pStyle w:val="ListParagraph"/>
              <w:ind w:left="0"/>
              <w:rPr>
                <w:rFonts w:cs="Arial"/>
              </w:rPr>
            </w:pPr>
            <w:r w:rsidRPr="00AC00E4">
              <w:rPr>
                <w:rFonts w:cs="Arial"/>
              </w:rPr>
              <w:t>Week</w:t>
            </w:r>
          </w:p>
        </w:tc>
      </w:tr>
      <w:tr w:rsidR="0006316D" w:rsidRPr="00D83235" w14:paraId="2E64A982" w14:textId="77777777" w:rsidTr="00AC00E4">
        <w:tc>
          <w:tcPr>
            <w:tcW w:w="992" w:type="dxa"/>
            <w:tcBorders>
              <w:top w:val="single" w:sz="4" w:space="0" w:color="auto"/>
              <w:left w:val="single" w:sz="4" w:space="0" w:color="auto"/>
              <w:bottom w:val="single" w:sz="4" w:space="0" w:color="auto"/>
              <w:right w:val="single" w:sz="4" w:space="0" w:color="auto"/>
            </w:tcBorders>
            <w:hideMark/>
          </w:tcPr>
          <w:p w14:paraId="714818B9" w14:textId="77777777" w:rsidR="0006316D" w:rsidRPr="00AC00E4" w:rsidRDefault="0006316D" w:rsidP="00A129F8">
            <w:pPr>
              <w:pStyle w:val="ListParagraph"/>
              <w:ind w:left="0"/>
              <w:rPr>
                <w:rFonts w:cs="Arial"/>
              </w:rPr>
            </w:pPr>
            <w:r w:rsidRPr="00AC00E4">
              <w:rPr>
                <w:rFonts w:cs="Arial"/>
              </w:rPr>
              <w:t>B-1001c</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5E96904" w14:textId="77777777" w:rsidR="0006316D" w:rsidRPr="00AC00E4" w:rsidRDefault="0006316D" w:rsidP="00A129F8">
            <w:pPr>
              <w:pStyle w:val="ListParagraph"/>
              <w:ind w:left="0"/>
              <w:rPr>
                <w:rFonts w:cs="Arial"/>
              </w:rPr>
            </w:pPr>
            <w:r w:rsidRPr="00AC00E4">
              <w:rPr>
                <w:rFonts w:cs="Arial"/>
              </w:rPr>
              <w:t>Contractors General Obligations and Establishment at Contract Commencement date for the Design-Build Section 2 &amp; 3 period - Time Related obligations for Design Build and Operations</w:t>
            </w:r>
          </w:p>
        </w:tc>
        <w:tc>
          <w:tcPr>
            <w:tcW w:w="992" w:type="dxa"/>
            <w:tcBorders>
              <w:top w:val="single" w:sz="4" w:space="0" w:color="auto"/>
              <w:left w:val="single" w:sz="4" w:space="0" w:color="auto"/>
              <w:bottom w:val="single" w:sz="4" w:space="0" w:color="auto"/>
              <w:right w:val="single" w:sz="4" w:space="0" w:color="auto"/>
            </w:tcBorders>
            <w:hideMark/>
          </w:tcPr>
          <w:p w14:paraId="166EA961" w14:textId="77777777" w:rsidR="0006316D" w:rsidRPr="00AC00E4" w:rsidRDefault="0006316D" w:rsidP="00A129F8">
            <w:pPr>
              <w:pStyle w:val="ListParagraph"/>
              <w:ind w:left="0"/>
              <w:rPr>
                <w:rFonts w:cs="Arial"/>
              </w:rPr>
            </w:pPr>
            <w:r w:rsidRPr="00AC00E4">
              <w:rPr>
                <w:rFonts w:cs="Arial"/>
              </w:rPr>
              <w:t>Month</w:t>
            </w:r>
          </w:p>
        </w:tc>
      </w:tr>
      <w:tr w:rsidR="0006316D" w:rsidRPr="00D83235" w14:paraId="69447479" w14:textId="77777777" w:rsidTr="00AC00E4">
        <w:tc>
          <w:tcPr>
            <w:tcW w:w="992" w:type="dxa"/>
            <w:tcBorders>
              <w:top w:val="single" w:sz="4" w:space="0" w:color="auto"/>
              <w:left w:val="single" w:sz="4" w:space="0" w:color="auto"/>
              <w:bottom w:val="single" w:sz="4" w:space="0" w:color="auto"/>
              <w:right w:val="single" w:sz="4" w:space="0" w:color="auto"/>
            </w:tcBorders>
            <w:hideMark/>
          </w:tcPr>
          <w:p w14:paraId="66C7ADB3" w14:textId="77777777" w:rsidR="0006316D" w:rsidRPr="00AC00E4" w:rsidRDefault="0006316D" w:rsidP="00A129F8">
            <w:pPr>
              <w:pStyle w:val="ListParagraph"/>
              <w:ind w:left="0"/>
              <w:rPr>
                <w:rFonts w:cs="Arial"/>
              </w:rPr>
            </w:pPr>
            <w:r w:rsidRPr="00AC00E4">
              <w:rPr>
                <w:rFonts w:cs="Arial"/>
              </w:rPr>
              <w:t>B-1001d</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55FA530" w14:textId="77777777" w:rsidR="0006316D" w:rsidRPr="00AC00E4" w:rsidRDefault="0006316D" w:rsidP="00A129F8">
            <w:pPr>
              <w:pStyle w:val="ListParagraph"/>
              <w:ind w:left="0"/>
              <w:rPr>
                <w:rFonts w:cs="Arial"/>
              </w:rPr>
            </w:pPr>
            <w:r w:rsidRPr="00AC00E4">
              <w:rPr>
                <w:rFonts w:cs="Arial"/>
              </w:rPr>
              <w:t>Contractors General Obligations and Establishment at Contract Commencement date for the Design-Build Section 4 - Time Related obligations for Design Build and Operations (if triggered)</w:t>
            </w:r>
          </w:p>
        </w:tc>
        <w:tc>
          <w:tcPr>
            <w:tcW w:w="992" w:type="dxa"/>
            <w:tcBorders>
              <w:top w:val="single" w:sz="4" w:space="0" w:color="auto"/>
              <w:left w:val="single" w:sz="4" w:space="0" w:color="auto"/>
              <w:bottom w:val="single" w:sz="4" w:space="0" w:color="auto"/>
              <w:right w:val="single" w:sz="4" w:space="0" w:color="auto"/>
            </w:tcBorders>
            <w:hideMark/>
          </w:tcPr>
          <w:p w14:paraId="1150F144" w14:textId="77777777" w:rsidR="0006316D" w:rsidRPr="00AC00E4" w:rsidRDefault="0006316D" w:rsidP="00A129F8">
            <w:pPr>
              <w:pStyle w:val="ListParagraph"/>
              <w:ind w:left="0"/>
              <w:rPr>
                <w:rFonts w:cs="Arial"/>
              </w:rPr>
            </w:pPr>
            <w:r w:rsidRPr="00AC00E4">
              <w:rPr>
                <w:rFonts w:cs="Arial"/>
              </w:rPr>
              <w:t>Month</w:t>
            </w:r>
          </w:p>
        </w:tc>
      </w:tr>
      <w:tr w:rsidR="0006316D" w:rsidRPr="00D83235" w14:paraId="4B23527E" w14:textId="77777777" w:rsidTr="00AC00E4">
        <w:tc>
          <w:tcPr>
            <w:tcW w:w="992" w:type="dxa"/>
            <w:tcBorders>
              <w:top w:val="single" w:sz="4" w:space="0" w:color="auto"/>
              <w:left w:val="single" w:sz="4" w:space="0" w:color="auto"/>
              <w:bottom w:val="single" w:sz="4" w:space="0" w:color="auto"/>
              <w:right w:val="single" w:sz="4" w:space="0" w:color="auto"/>
            </w:tcBorders>
            <w:hideMark/>
          </w:tcPr>
          <w:p w14:paraId="02353DB2" w14:textId="77777777" w:rsidR="0006316D" w:rsidRPr="00AC00E4" w:rsidRDefault="0006316D" w:rsidP="00A129F8">
            <w:pPr>
              <w:pStyle w:val="ListParagraph"/>
              <w:ind w:left="0"/>
              <w:rPr>
                <w:rFonts w:cs="Arial"/>
              </w:rPr>
            </w:pPr>
            <w:r w:rsidRPr="00AC00E4">
              <w:rPr>
                <w:rFonts w:cs="Arial"/>
              </w:rPr>
              <w:t>B-1001e</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F8C932E" w14:textId="77777777" w:rsidR="0006316D" w:rsidRPr="00AC00E4" w:rsidRDefault="0006316D" w:rsidP="00A129F8">
            <w:pPr>
              <w:pStyle w:val="ListParagraph"/>
              <w:ind w:left="0"/>
              <w:rPr>
                <w:rFonts w:cs="Arial"/>
              </w:rPr>
            </w:pPr>
            <w:r w:rsidRPr="00AC00E4">
              <w:rPr>
                <w:rFonts w:cs="Arial"/>
              </w:rPr>
              <w:t>Contractors General Obligations and Establishment at Contract Commencement date for the Design-Build Section 5 - Time Related obligations for Design Build and Operations (if triggered)</w:t>
            </w:r>
          </w:p>
        </w:tc>
        <w:tc>
          <w:tcPr>
            <w:tcW w:w="992" w:type="dxa"/>
            <w:tcBorders>
              <w:top w:val="single" w:sz="4" w:space="0" w:color="auto"/>
              <w:left w:val="single" w:sz="4" w:space="0" w:color="auto"/>
              <w:bottom w:val="single" w:sz="4" w:space="0" w:color="auto"/>
              <w:right w:val="single" w:sz="4" w:space="0" w:color="auto"/>
            </w:tcBorders>
            <w:hideMark/>
          </w:tcPr>
          <w:p w14:paraId="5EF72A6C" w14:textId="77777777" w:rsidR="0006316D" w:rsidRPr="00AC00E4" w:rsidRDefault="0006316D" w:rsidP="00A129F8">
            <w:pPr>
              <w:pStyle w:val="ListParagraph"/>
              <w:ind w:left="0"/>
              <w:rPr>
                <w:rFonts w:cs="Arial"/>
              </w:rPr>
            </w:pPr>
            <w:r w:rsidRPr="00AC00E4">
              <w:rPr>
                <w:rFonts w:cs="Arial"/>
              </w:rPr>
              <w:t>Month</w:t>
            </w:r>
          </w:p>
        </w:tc>
      </w:tr>
    </w:tbl>
    <w:p w14:paraId="6DFED51D" w14:textId="77777777" w:rsidR="00D83235" w:rsidRDefault="00D83235" w:rsidP="00D83235">
      <w:pPr>
        <w:pStyle w:val="ListParagraph"/>
        <w:ind w:left="0"/>
        <w:rPr>
          <w:rFonts w:cs="Arial"/>
        </w:rPr>
      </w:pPr>
    </w:p>
    <w:p w14:paraId="25207CC6" w14:textId="17B74C82" w:rsidR="0006316D" w:rsidRPr="00AC00E4" w:rsidRDefault="0006316D" w:rsidP="00AC00E4">
      <w:pPr>
        <w:pStyle w:val="ListParagraph"/>
        <w:ind w:left="0"/>
        <w:rPr>
          <w:rFonts w:cs="Arial"/>
        </w:rPr>
      </w:pPr>
      <w:r w:rsidRPr="00AC00E4">
        <w:rPr>
          <w:rFonts w:cs="Arial"/>
        </w:rPr>
        <w:t>Replace “sub-item b)” in the payment item description with “sub-item b) to e)”.</w:t>
      </w:r>
    </w:p>
    <w:p w14:paraId="42D65A2F" w14:textId="77777777" w:rsidR="00D83235" w:rsidRDefault="00D83235" w:rsidP="00D83235">
      <w:pPr>
        <w:pStyle w:val="ListParagraph"/>
        <w:ind w:left="0"/>
        <w:rPr>
          <w:rFonts w:cs="Arial"/>
        </w:rPr>
      </w:pPr>
    </w:p>
    <w:p w14:paraId="6A5F78F7" w14:textId="0F9ADB28" w:rsidR="0006316D" w:rsidRDefault="0006316D" w:rsidP="00D83235">
      <w:pPr>
        <w:pStyle w:val="ListParagraph"/>
        <w:ind w:left="0"/>
        <w:rPr>
          <w:rFonts w:cs="Arial"/>
        </w:rPr>
      </w:pPr>
      <w:r w:rsidRPr="00AC00E4">
        <w:rPr>
          <w:rFonts w:cs="Arial"/>
        </w:rPr>
        <w:t>Add the following paragraph at the end of the existing payment item description:</w:t>
      </w:r>
    </w:p>
    <w:p w14:paraId="5B9041BA" w14:textId="77777777" w:rsidR="00D83235" w:rsidRPr="00AC00E4" w:rsidRDefault="00D83235" w:rsidP="00AC00E4">
      <w:pPr>
        <w:pStyle w:val="ListParagraph"/>
        <w:ind w:left="0"/>
        <w:rPr>
          <w:rFonts w:cs="Arial"/>
        </w:rPr>
      </w:pPr>
    </w:p>
    <w:p w14:paraId="29EC4929" w14:textId="6BB08F0B" w:rsidR="0006316D" w:rsidRPr="00AC00E4" w:rsidRDefault="0006316D" w:rsidP="0006316D">
      <w:pPr>
        <w:tabs>
          <w:tab w:val="left" w:pos="851"/>
        </w:tabs>
        <w:rPr>
          <w:rFonts w:cs="Arial"/>
        </w:rPr>
      </w:pPr>
      <w:r w:rsidRPr="00AC00E4">
        <w:rPr>
          <w:rFonts w:cs="Arial"/>
        </w:rPr>
        <w:t>"In addition to the above, the weekly and monthly time related payments will be made monthly once the Principal Employer has triggered the relevant Design-Build Section and the Contractor is required to execute the Works in that Section. Monthly time related payments will only be made for the specified duration of the Section.</w:t>
      </w:r>
    </w:p>
    <w:p w14:paraId="283953BD" w14:textId="77777777" w:rsidR="00D83235" w:rsidRDefault="00D83235" w:rsidP="0006316D">
      <w:pPr>
        <w:tabs>
          <w:tab w:val="left" w:pos="851"/>
        </w:tabs>
      </w:pPr>
    </w:p>
    <w:p w14:paraId="0E9BB33E" w14:textId="4041732D" w:rsidR="00C53A20" w:rsidRDefault="00C53A20" w:rsidP="00C53A20">
      <w:pPr>
        <w:tabs>
          <w:tab w:val="left" w:pos="851"/>
        </w:tabs>
      </w:pPr>
      <w:r>
        <w:t>Add the following payment items:</w:t>
      </w:r>
    </w:p>
    <w:p w14:paraId="0637F86A" w14:textId="77777777" w:rsidR="00C53A20" w:rsidRDefault="00C53A20" w:rsidP="00C53A20">
      <w:pPr>
        <w:tabs>
          <w:tab w:val="left" w:pos="851"/>
        </w:tabs>
        <w:rPr>
          <w:bCs/>
        </w:rPr>
      </w:pPr>
    </w:p>
    <w:tbl>
      <w:tblPr>
        <w:tblW w:w="9214" w:type="dxa"/>
        <w:tblInd w:w="-5"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0A0" w:firstRow="1" w:lastRow="0" w:firstColumn="1" w:lastColumn="0" w:noHBand="0" w:noVBand="0"/>
      </w:tblPr>
      <w:tblGrid>
        <w:gridCol w:w="1701"/>
        <w:gridCol w:w="5954"/>
        <w:gridCol w:w="1559"/>
      </w:tblGrid>
      <w:tr w:rsidR="00C53A20" w:rsidRPr="00316D1C" w14:paraId="04860DB6" w14:textId="77777777">
        <w:tc>
          <w:tcPr>
            <w:tcW w:w="1701" w:type="dxa"/>
            <w:tcBorders>
              <w:top w:val="single" w:sz="4" w:space="0" w:color="auto"/>
              <w:left w:val="single" w:sz="4" w:space="0" w:color="auto"/>
              <w:bottom w:val="single" w:sz="4" w:space="0" w:color="auto"/>
              <w:right w:val="single" w:sz="4" w:space="0" w:color="auto"/>
            </w:tcBorders>
            <w:hideMark/>
          </w:tcPr>
          <w:p w14:paraId="2C41B866" w14:textId="77777777" w:rsidR="00C53A20" w:rsidRPr="00DF7B9B" w:rsidRDefault="00C53A20">
            <w:pPr>
              <w:tabs>
                <w:tab w:val="left" w:pos="851"/>
              </w:tabs>
              <w:spacing w:before="80" w:after="40" w:line="254" w:lineRule="auto"/>
              <w:rPr>
                <w:b/>
                <w:bCs/>
              </w:rPr>
            </w:pPr>
            <w:r w:rsidRPr="0030034A">
              <w:rPr>
                <w:b/>
              </w:rPr>
              <w:t>Item No</w:t>
            </w:r>
          </w:p>
        </w:tc>
        <w:tc>
          <w:tcPr>
            <w:tcW w:w="5954" w:type="dxa"/>
            <w:tcBorders>
              <w:top w:val="single" w:sz="4" w:space="0" w:color="auto"/>
              <w:left w:val="single" w:sz="4" w:space="0" w:color="auto"/>
              <w:bottom w:val="single" w:sz="4" w:space="0" w:color="auto"/>
              <w:right w:val="single" w:sz="4" w:space="0" w:color="auto"/>
            </w:tcBorders>
            <w:hideMark/>
          </w:tcPr>
          <w:p w14:paraId="704BFC3D" w14:textId="77777777" w:rsidR="00C53A20" w:rsidRPr="0030034A" w:rsidRDefault="00C53A20">
            <w:pPr>
              <w:tabs>
                <w:tab w:val="left" w:pos="851"/>
              </w:tabs>
              <w:spacing w:before="80" w:after="40" w:line="254" w:lineRule="auto"/>
              <w:rPr>
                <w:rFonts w:ascii="Calibri" w:hAnsi="Calibri" w:cs="Calibri"/>
                <w:b/>
                <w:sz w:val="22"/>
                <w:szCs w:val="22"/>
              </w:rPr>
            </w:pPr>
            <w:r w:rsidRPr="0030034A">
              <w:rPr>
                <w:b/>
              </w:rPr>
              <w:t>Description</w:t>
            </w:r>
          </w:p>
        </w:tc>
        <w:tc>
          <w:tcPr>
            <w:tcW w:w="1559" w:type="dxa"/>
            <w:tcBorders>
              <w:top w:val="single" w:sz="4" w:space="0" w:color="auto"/>
              <w:left w:val="single" w:sz="4" w:space="0" w:color="auto"/>
              <w:bottom w:val="single" w:sz="4" w:space="0" w:color="auto"/>
              <w:right w:val="single" w:sz="4" w:space="0" w:color="auto"/>
            </w:tcBorders>
            <w:hideMark/>
          </w:tcPr>
          <w:p w14:paraId="2E18B289" w14:textId="77777777" w:rsidR="00C53A20" w:rsidRPr="0030034A" w:rsidRDefault="00C53A20">
            <w:pPr>
              <w:tabs>
                <w:tab w:val="left" w:pos="851"/>
              </w:tabs>
              <w:spacing w:before="80" w:after="40" w:line="254" w:lineRule="auto"/>
              <w:jc w:val="center"/>
              <w:rPr>
                <w:b/>
                <w:bCs/>
              </w:rPr>
            </w:pPr>
            <w:r w:rsidRPr="0030034A">
              <w:rPr>
                <w:b/>
              </w:rPr>
              <w:t>Unit</w:t>
            </w:r>
          </w:p>
        </w:tc>
      </w:tr>
      <w:tr w:rsidR="00C53A20" w:rsidRPr="00316D1C" w14:paraId="5B871B63" w14:textId="77777777">
        <w:tc>
          <w:tcPr>
            <w:tcW w:w="1701" w:type="dxa"/>
            <w:tcBorders>
              <w:top w:val="single" w:sz="4" w:space="0" w:color="auto"/>
              <w:left w:val="single" w:sz="4" w:space="0" w:color="auto"/>
              <w:bottom w:val="single" w:sz="4" w:space="0" w:color="auto"/>
              <w:right w:val="single" w:sz="4" w:space="0" w:color="auto"/>
            </w:tcBorders>
            <w:hideMark/>
          </w:tcPr>
          <w:p w14:paraId="25C8ADB9" w14:textId="77777777" w:rsidR="00C53A20" w:rsidRPr="0030034A" w:rsidRDefault="00C53A20">
            <w:pPr>
              <w:tabs>
                <w:tab w:val="left" w:pos="851"/>
              </w:tabs>
              <w:spacing w:before="80" w:after="40" w:line="254" w:lineRule="auto"/>
            </w:pPr>
            <w:r>
              <w:t>B</w:t>
            </w:r>
            <w:r w:rsidRPr="0030034A">
              <w:t>-10</w:t>
            </w:r>
            <w:r>
              <w:t>03</w:t>
            </w:r>
          </w:p>
        </w:tc>
        <w:tc>
          <w:tcPr>
            <w:tcW w:w="5954" w:type="dxa"/>
            <w:tcBorders>
              <w:top w:val="single" w:sz="4" w:space="0" w:color="auto"/>
              <w:left w:val="single" w:sz="4" w:space="0" w:color="auto"/>
              <w:bottom w:val="single" w:sz="4" w:space="0" w:color="auto"/>
              <w:right w:val="single" w:sz="4" w:space="0" w:color="auto"/>
            </w:tcBorders>
            <w:hideMark/>
          </w:tcPr>
          <w:p w14:paraId="1EBD6B4D" w14:textId="77777777" w:rsidR="00C53A20" w:rsidRPr="0030034A" w:rsidRDefault="00C53A20">
            <w:pPr>
              <w:tabs>
                <w:tab w:val="left" w:pos="851"/>
              </w:tabs>
              <w:spacing w:before="80" w:after="40" w:line="254" w:lineRule="auto"/>
              <w:rPr>
                <w:bCs/>
              </w:rPr>
            </w:pPr>
            <w:r>
              <w:t xml:space="preserve">Establishment upgrade </w:t>
            </w:r>
          </w:p>
        </w:tc>
        <w:tc>
          <w:tcPr>
            <w:tcW w:w="1559" w:type="dxa"/>
            <w:tcBorders>
              <w:top w:val="single" w:sz="4" w:space="0" w:color="auto"/>
              <w:left w:val="single" w:sz="4" w:space="0" w:color="auto"/>
              <w:bottom w:val="single" w:sz="4" w:space="0" w:color="auto"/>
              <w:right w:val="single" w:sz="4" w:space="0" w:color="auto"/>
            </w:tcBorders>
          </w:tcPr>
          <w:p w14:paraId="63CA1B53" w14:textId="77777777" w:rsidR="00C53A20" w:rsidRPr="0030034A" w:rsidRDefault="00C53A20">
            <w:pPr>
              <w:tabs>
                <w:tab w:val="left" w:pos="851"/>
              </w:tabs>
              <w:spacing w:before="80" w:after="40" w:line="254" w:lineRule="auto"/>
              <w:jc w:val="center"/>
            </w:pPr>
          </w:p>
        </w:tc>
      </w:tr>
      <w:tr w:rsidR="00C53A20" w:rsidRPr="00316D1C" w14:paraId="7788D3DF" w14:textId="77777777">
        <w:tc>
          <w:tcPr>
            <w:tcW w:w="1701" w:type="dxa"/>
            <w:tcBorders>
              <w:top w:val="single" w:sz="4" w:space="0" w:color="auto"/>
              <w:left w:val="single" w:sz="4" w:space="0" w:color="auto"/>
              <w:bottom w:val="single" w:sz="4" w:space="0" w:color="auto"/>
              <w:right w:val="single" w:sz="4" w:space="0" w:color="auto"/>
            </w:tcBorders>
            <w:hideMark/>
          </w:tcPr>
          <w:p w14:paraId="693295CE" w14:textId="77777777" w:rsidR="00C53A20" w:rsidRPr="0030034A" w:rsidRDefault="00C53A20">
            <w:pPr>
              <w:tabs>
                <w:tab w:val="left" w:pos="851"/>
              </w:tabs>
              <w:spacing w:before="80" w:after="40" w:line="254" w:lineRule="auto"/>
            </w:pPr>
            <w:r>
              <w:t>B</w:t>
            </w:r>
            <w:r w:rsidRPr="0030034A">
              <w:t>-10</w:t>
            </w:r>
            <w:r>
              <w:t>03a</w:t>
            </w:r>
          </w:p>
        </w:tc>
        <w:tc>
          <w:tcPr>
            <w:tcW w:w="5954" w:type="dxa"/>
            <w:tcBorders>
              <w:top w:val="single" w:sz="4" w:space="0" w:color="auto"/>
              <w:left w:val="single" w:sz="4" w:space="0" w:color="auto"/>
              <w:bottom w:val="single" w:sz="4" w:space="0" w:color="auto"/>
              <w:right w:val="single" w:sz="4" w:space="0" w:color="auto"/>
            </w:tcBorders>
            <w:hideMark/>
          </w:tcPr>
          <w:p w14:paraId="54A9EECE" w14:textId="77777777" w:rsidR="00C53A20" w:rsidRPr="0030034A" w:rsidRDefault="00C53A20">
            <w:pPr>
              <w:tabs>
                <w:tab w:val="left" w:pos="851"/>
              </w:tabs>
              <w:spacing w:before="80" w:after="40" w:line="254" w:lineRule="auto"/>
            </w:pPr>
            <w:r w:rsidRPr="0060275A">
              <w:t>Toll System - Plaza/ Control Centre level: Conventional Plazas/ Hybrid Plaza, and conventional part of A</w:t>
            </w:r>
            <w:r>
              <w:t xml:space="preserve">: BOS, VGS, QLS, DCS and network </w:t>
            </w:r>
          </w:p>
        </w:tc>
        <w:tc>
          <w:tcPr>
            <w:tcW w:w="1559" w:type="dxa"/>
            <w:tcBorders>
              <w:top w:val="single" w:sz="4" w:space="0" w:color="auto"/>
              <w:left w:val="single" w:sz="4" w:space="0" w:color="auto"/>
              <w:bottom w:val="single" w:sz="4" w:space="0" w:color="auto"/>
              <w:right w:val="single" w:sz="4" w:space="0" w:color="auto"/>
            </w:tcBorders>
            <w:hideMark/>
          </w:tcPr>
          <w:p w14:paraId="163B2F0D" w14:textId="77777777" w:rsidR="00C53A20" w:rsidRPr="0030034A" w:rsidRDefault="00C53A20">
            <w:pPr>
              <w:tabs>
                <w:tab w:val="left" w:pos="851"/>
              </w:tabs>
              <w:spacing w:before="80" w:after="40" w:line="254" w:lineRule="auto"/>
              <w:jc w:val="center"/>
            </w:pPr>
            <w:r w:rsidRPr="00CE2BB6">
              <w:t>Lump Sum</w:t>
            </w:r>
          </w:p>
        </w:tc>
      </w:tr>
      <w:tr w:rsidR="00C53A20" w:rsidRPr="00316D1C" w14:paraId="558F597A" w14:textId="77777777">
        <w:tc>
          <w:tcPr>
            <w:tcW w:w="1701" w:type="dxa"/>
            <w:tcBorders>
              <w:top w:val="single" w:sz="4" w:space="0" w:color="auto"/>
              <w:left w:val="single" w:sz="4" w:space="0" w:color="auto"/>
              <w:bottom w:val="single" w:sz="4" w:space="0" w:color="auto"/>
              <w:right w:val="single" w:sz="4" w:space="0" w:color="auto"/>
            </w:tcBorders>
            <w:hideMark/>
          </w:tcPr>
          <w:p w14:paraId="5734FD28" w14:textId="77777777" w:rsidR="00C53A20" w:rsidRPr="00083CED" w:rsidRDefault="00C53A20">
            <w:pPr>
              <w:tabs>
                <w:tab w:val="left" w:pos="851"/>
              </w:tabs>
              <w:spacing w:before="80" w:after="40" w:line="254" w:lineRule="auto"/>
            </w:pPr>
            <w:r>
              <w:t>B</w:t>
            </w:r>
            <w:r w:rsidRPr="0030034A">
              <w:t>-10</w:t>
            </w:r>
            <w:r>
              <w:t>03b</w:t>
            </w:r>
          </w:p>
        </w:tc>
        <w:tc>
          <w:tcPr>
            <w:tcW w:w="5954" w:type="dxa"/>
            <w:tcBorders>
              <w:top w:val="single" w:sz="4" w:space="0" w:color="auto"/>
              <w:left w:val="single" w:sz="4" w:space="0" w:color="auto"/>
              <w:bottom w:val="single" w:sz="4" w:space="0" w:color="auto"/>
              <w:right w:val="single" w:sz="4" w:space="0" w:color="auto"/>
            </w:tcBorders>
            <w:hideMark/>
          </w:tcPr>
          <w:p w14:paraId="26E0DE25" w14:textId="77777777" w:rsidR="00C53A20" w:rsidRPr="00083CED" w:rsidRDefault="00C53A20">
            <w:pPr>
              <w:tabs>
                <w:tab w:val="left" w:pos="851"/>
              </w:tabs>
              <w:spacing w:before="80" w:after="40" w:line="254" w:lineRule="auto"/>
            </w:pPr>
            <w:r w:rsidRPr="005557A5">
              <w:t xml:space="preserve">Toll System </w:t>
            </w:r>
            <w:r>
              <w:t>–</w:t>
            </w:r>
            <w:r w:rsidRPr="005557A5">
              <w:t xml:space="preserve"> Lane Area Related</w:t>
            </w:r>
            <w:r>
              <w:t xml:space="preserve">: AVC, Lane, Tunnel, Booth and Canopy  </w:t>
            </w:r>
          </w:p>
        </w:tc>
        <w:tc>
          <w:tcPr>
            <w:tcW w:w="1559" w:type="dxa"/>
            <w:tcBorders>
              <w:top w:val="single" w:sz="4" w:space="0" w:color="auto"/>
              <w:left w:val="single" w:sz="4" w:space="0" w:color="auto"/>
              <w:bottom w:val="single" w:sz="4" w:space="0" w:color="auto"/>
              <w:right w:val="single" w:sz="4" w:space="0" w:color="auto"/>
            </w:tcBorders>
            <w:hideMark/>
          </w:tcPr>
          <w:p w14:paraId="1BB6F986" w14:textId="77777777" w:rsidR="00C53A20" w:rsidRPr="00083CED" w:rsidRDefault="00C53A20">
            <w:pPr>
              <w:tabs>
                <w:tab w:val="left" w:pos="851"/>
              </w:tabs>
              <w:spacing w:before="80" w:after="40" w:line="254" w:lineRule="auto"/>
              <w:jc w:val="center"/>
            </w:pPr>
            <w:r w:rsidRPr="00CE2BB6">
              <w:t>Lump Sum</w:t>
            </w:r>
          </w:p>
        </w:tc>
      </w:tr>
      <w:tr w:rsidR="00C53A20" w:rsidRPr="00316D1C" w14:paraId="5E6135B4" w14:textId="77777777">
        <w:tc>
          <w:tcPr>
            <w:tcW w:w="1701" w:type="dxa"/>
            <w:tcBorders>
              <w:top w:val="single" w:sz="4" w:space="0" w:color="auto"/>
              <w:left w:val="single" w:sz="4" w:space="0" w:color="auto"/>
              <w:bottom w:val="single" w:sz="4" w:space="0" w:color="auto"/>
              <w:right w:val="single" w:sz="4" w:space="0" w:color="auto"/>
            </w:tcBorders>
            <w:hideMark/>
          </w:tcPr>
          <w:p w14:paraId="77688851" w14:textId="77777777" w:rsidR="00C53A20" w:rsidRPr="00083CED" w:rsidRDefault="00C53A20">
            <w:pPr>
              <w:tabs>
                <w:tab w:val="left" w:pos="851"/>
              </w:tabs>
              <w:spacing w:before="80" w:after="40" w:line="254" w:lineRule="auto"/>
            </w:pPr>
            <w:r>
              <w:t>B</w:t>
            </w:r>
            <w:r w:rsidRPr="0030034A">
              <w:t>-10</w:t>
            </w:r>
            <w:r>
              <w:t>03c</w:t>
            </w:r>
          </w:p>
        </w:tc>
        <w:tc>
          <w:tcPr>
            <w:tcW w:w="5954" w:type="dxa"/>
            <w:tcBorders>
              <w:top w:val="single" w:sz="4" w:space="0" w:color="auto"/>
              <w:left w:val="single" w:sz="4" w:space="0" w:color="auto"/>
              <w:bottom w:val="single" w:sz="4" w:space="0" w:color="auto"/>
              <w:right w:val="single" w:sz="4" w:space="0" w:color="auto"/>
            </w:tcBorders>
            <w:hideMark/>
          </w:tcPr>
          <w:p w14:paraId="004273F4" w14:textId="77777777" w:rsidR="00C53A20" w:rsidRPr="00083CED" w:rsidRDefault="00C53A20">
            <w:pPr>
              <w:tabs>
                <w:tab w:val="left" w:pos="851"/>
              </w:tabs>
              <w:spacing w:before="80" w:after="40" w:line="254" w:lineRule="auto"/>
            </w:pPr>
            <w:r w:rsidRPr="005557A5">
              <w:t xml:space="preserve">Toll System </w:t>
            </w:r>
            <w:r>
              <w:t>–</w:t>
            </w:r>
            <w:r w:rsidRPr="005557A5">
              <w:t xml:space="preserve"> Lane Area Related</w:t>
            </w:r>
            <w:r>
              <w:t>: VGS, QLS, QL1 and Network</w:t>
            </w:r>
          </w:p>
        </w:tc>
        <w:tc>
          <w:tcPr>
            <w:tcW w:w="1559" w:type="dxa"/>
            <w:tcBorders>
              <w:top w:val="single" w:sz="4" w:space="0" w:color="auto"/>
              <w:left w:val="single" w:sz="4" w:space="0" w:color="auto"/>
              <w:bottom w:val="single" w:sz="4" w:space="0" w:color="auto"/>
              <w:right w:val="single" w:sz="4" w:space="0" w:color="auto"/>
            </w:tcBorders>
            <w:hideMark/>
          </w:tcPr>
          <w:p w14:paraId="10671A1B" w14:textId="77777777" w:rsidR="00C53A20" w:rsidRPr="00083CED" w:rsidRDefault="00C53A20">
            <w:pPr>
              <w:tabs>
                <w:tab w:val="left" w:pos="851"/>
              </w:tabs>
              <w:spacing w:before="80" w:after="40" w:line="254" w:lineRule="auto"/>
              <w:jc w:val="center"/>
            </w:pPr>
            <w:r w:rsidRPr="00CE2BB6">
              <w:t>Lump Sum</w:t>
            </w:r>
          </w:p>
        </w:tc>
      </w:tr>
      <w:tr w:rsidR="00C53A20" w:rsidRPr="00316D1C" w14:paraId="692E3A6B" w14:textId="77777777">
        <w:tc>
          <w:tcPr>
            <w:tcW w:w="1701" w:type="dxa"/>
            <w:tcBorders>
              <w:top w:val="single" w:sz="4" w:space="0" w:color="auto"/>
              <w:left w:val="single" w:sz="4" w:space="0" w:color="auto"/>
              <w:bottom w:val="single" w:sz="4" w:space="0" w:color="auto"/>
              <w:right w:val="single" w:sz="4" w:space="0" w:color="auto"/>
            </w:tcBorders>
            <w:hideMark/>
          </w:tcPr>
          <w:p w14:paraId="525635EE" w14:textId="77777777" w:rsidR="00C53A20" w:rsidRPr="0030034A" w:rsidRDefault="00C53A20">
            <w:pPr>
              <w:tabs>
                <w:tab w:val="left" w:pos="851"/>
              </w:tabs>
              <w:spacing w:before="80" w:after="40" w:line="254" w:lineRule="auto"/>
            </w:pPr>
            <w:r>
              <w:t>B</w:t>
            </w:r>
            <w:r w:rsidRPr="0030034A">
              <w:t>-10</w:t>
            </w:r>
            <w:r>
              <w:t>03d</w:t>
            </w:r>
          </w:p>
        </w:tc>
        <w:tc>
          <w:tcPr>
            <w:tcW w:w="5954" w:type="dxa"/>
            <w:tcBorders>
              <w:top w:val="single" w:sz="4" w:space="0" w:color="auto"/>
              <w:left w:val="single" w:sz="4" w:space="0" w:color="auto"/>
              <w:bottom w:val="single" w:sz="4" w:space="0" w:color="auto"/>
              <w:right w:val="single" w:sz="4" w:space="0" w:color="auto"/>
            </w:tcBorders>
            <w:hideMark/>
          </w:tcPr>
          <w:p w14:paraId="505FBAF6" w14:textId="77777777" w:rsidR="00C53A20" w:rsidRPr="0030034A" w:rsidRDefault="00C53A20">
            <w:pPr>
              <w:tabs>
                <w:tab w:val="left" w:pos="851"/>
              </w:tabs>
              <w:spacing w:before="80" w:after="40" w:line="254" w:lineRule="auto"/>
            </w:pPr>
            <w:r w:rsidRPr="005557A5">
              <w:t xml:space="preserve">Toll System </w:t>
            </w:r>
            <w:r>
              <w:t>–</w:t>
            </w:r>
            <w:r w:rsidRPr="005557A5">
              <w:t xml:space="preserve"> Lane Area Related</w:t>
            </w:r>
            <w:r>
              <w:t xml:space="preserve">: Lane and AVC UPS and lightning protection   </w:t>
            </w:r>
          </w:p>
        </w:tc>
        <w:tc>
          <w:tcPr>
            <w:tcW w:w="1559" w:type="dxa"/>
            <w:tcBorders>
              <w:top w:val="single" w:sz="4" w:space="0" w:color="auto"/>
              <w:left w:val="single" w:sz="4" w:space="0" w:color="auto"/>
              <w:bottom w:val="single" w:sz="4" w:space="0" w:color="auto"/>
              <w:right w:val="single" w:sz="4" w:space="0" w:color="auto"/>
            </w:tcBorders>
            <w:hideMark/>
          </w:tcPr>
          <w:p w14:paraId="03943E7F" w14:textId="77777777" w:rsidR="00C53A20" w:rsidRPr="0030034A" w:rsidRDefault="00C53A20">
            <w:pPr>
              <w:tabs>
                <w:tab w:val="left" w:pos="851"/>
              </w:tabs>
              <w:spacing w:before="80" w:after="40" w:line="254" w:lineRule="auto"/>
              <w:jc w:val="center"/>
            </w:pPr>
            <w:r w:rsidRPr="00CE2BB6">
              <w:t>Lump Sum</w:t>
            </w:r>
          </w:p>
        </w:tc>
      </w:tr>
      <w:tr w:rsidR="00C53A20" w:rsidRPr="00316D1C" w14:paraId="594D4773" w14:textId="77777777">
        <w:tc>
          <w:tcPr>
            <w:tcW w:w="1701" w:type="dxa"/>
            <w:tcBorders>
              <w:top w:val="single" w:sz="4" w:space="0" w:color="auto"/>
              <w:left w:val="single" w:sz="4" w:space="0" w:color="auto"/>
              <w:bottom w:val="single" w:sz="4" w:space="0" w:color="auto"/>
              <w:right w:val="single" w:sz="4" w:space="0" w:color="auto"/>
            </w:tcBorders>
          </w:tcPr>
          <w:p w14:paraId="2D840220" w14:textId="77777777" w:rsidR="00C53A20" w:rsidRDefault="00C53A20">
            <w:pPr>
              <w:tabs>
                <w:tab w:val="left" w:pos="851"/>
              </w:tabs>
              <w:spacing w:before="80" w:after="40" w:line="254" w:lineRule="auto"/>
            </w:pPr>
            <w:r>
              <w:t>B</w:t>
            </w:r>
            <w:r w:rsidRPr="0030034A">
              <w:t>-10</w:t>
            </w:r>
            <w:r>
              <w:t>03e</w:t>
            </w:r>
          </w:p>
        </w:tc>
        <w:tc>
          <w:tcPr>
            <w:tcW w:w="5954" w:type="dxa"/>
            <w:tcBorders>
              <w:top w:val="single" w:sz="4" w:space="0" w:color="auto"/>
              <w:left w:val="single" w:sz="4" w:space="0" w:color="auto"/>
              <w:bottom w:val="single" w:sz="4" w:space="0" w:color="auto"/>
              <w:right w:val="single" w:sz="4" w:space="0" w:color="auto"/>
            </w:tcBorders>
          </w:tcPr>
          <w:p w14:paraId="3C5244A4" w14:textId="77777777" w:rsidR="00C53A20" w:rsidRPr="005557A5" w:rsidRDefault="00C53A20">
            <w:pPr>
              <w:tabs>
                <w:tab w:val="left" w:pos="851"/>
              </w:tabs>
              <w:spacing w:before="80" w:after="40" w:line="254" w:lineRule="auto"/>
            </w:pPr>
            <w:r w:rsidRPr="005557A5">
              <w:t xml:space="preserve">Toll System </w:t>
            </w:r>
            <w:r>
              <w:t>–</w:t>
            </w:r>
            <w:r w:rsidRPr="005557A5">
              <w:t xml:space="preserve"> </w:t>
            </w:r>
            <w:r w:rsidRPr="0060275A">
              <w:t>Plaza/ Control Centre level: Conventional Plazas/ Hybrid Plaza, and conventional part of A</w:t>
            </w:r>
            <w:r>
              <w:t>: TCH Payment Gateway at site</w:t>
            </w:r>
          </w:p>
        </w:tc>
        <w:tc>
          <w:tcPr>
            <w:tcW w:w="1559" w:type="dxa"/>
            <w:tcBorders>
              <w:top w:val="single" w:sz="4" w:space="0" w:color="auto"/>
              <w:left w:val="single" w:sz="4" w:space="0" w:color="auto"/>
              <w:bottom w:val="single" w:sz="4" w:space="0" w:color="auto"/>
              <w:right w:val="single" w:sz="4" w:space="0" w:color="auto"/>
            </w:tcBorders>
          </w:tcPr>
          <w:p w14:paraId="3B201834" w14:textId="77777777" w:rsidR="00C53A20" w:rsidRPr="00CE2BB6" w:rsidRDefault="00C53A20">
            <w:pPr>
              <w:tabs>
                <w:tab w:val="left" w:pos="851"/>
              </w:tabs>
              <w:spacing w:before="80" w:after="40" w:line="254" w:lineRule="auto"/>
              <w:jc w:val="center"/>
            </w:pPr>
            <w:r w:rsidRPr="00CE2BB6">
              <w:t>Lump Sum</w:t>
            </w:r>
          </w:p>
        </w:tc>
      </w:tr>
    </w:tbl>
    <w:p w14:paraId="04BAE857" w14:textId="77777777" w:rsidR="00C53A20" w:rsidRPr="0030034A" w:rsidRDefault="00C53A20" w:rsidP="00C53A20">
      <w:pPr>
        <w:tabs>
          <w:tab w:val="left" w:pos="851"/>
        </w:tabs>
        <w:rPr>
          <w:bCs/>
        </w:rPr>
      </w:pPr>
    </w:p>
    <w:p w14:paraId="116FF1C1" w14:textId="77777777" w:rsidR="00C53A20" w:rsidRPr="0030034A" w:rsidRDefault="00C53A20" w:rsidP="00C53A20">
      <w:pPr>
        <w:tabs>
          <w:tab w:val="left" w:pos="851"/>
        </w:tabs>
        <w:rPr>
          <w:bCs/>
        </w:rPr>
      </w:pPr>
      <w:r w:rsidRPr="0030034A">
        <w:t>In terms of these items</w:t>
      </w:r>
      <w:r w:rsidRPr="000412C3">
        <w:t xml:space="preserve"> </w:t>
      </w:r>
      <w:r w:rsidRPr="0030034A">
        <w:t xml:space="preserve">the Contractor shall price for the </w:t>
      </w:r>
      <w:r>
        <w:t xml:space="preserve">Establishment upgrades required during </w:t>
      </w:r>
      <w:r w:rsidRPr="004433FD">
        <w:t>Site establishment and Design Build Optimisation</w:t>
      </w:r>
      <w:r>
        <w:t xml:space="preserve"> defined under </w:t>
      </w:r>
      <w:r w:rsidRPr="003F0496">
        <w:t>in terms of the Standard Specifications for Operations and Maintenance of CTROM Projects: Toll Systems (Volume 2 Book 4a</w:t>
      </w:r>
      <w:r w:rsidRPr="00611B5A">
        <w:t xml:space="preserve"> </w:t>
      </w:r>
      <w:r>
        <w:t>Clause V2B4a 2.7.3.2</w:t>
      </w:r>
      <w:r w:rsidRPr="003F0496">
        <w:t>) and Volume 3 book 1</w:t>
      </w:r>
      <w:r>
        <w:t xml:space="preserve">. </w:t>
      </w:r>
    </w:p>
    <w:p w14:paraId="0E9A29AC" w14:textId="77777777" w:rsidR="00C53A20" w:rsidRPr="0030034A" w:rsidRDefault="00C53A20" w:rsidP="00C53A20">
      <w:pPr>
        <w:tabs>
          <w:tab w:val="left" w:pos="851"/>
        </w:tabs>
        <w:rPr>
          <w:bCs/>
        </w:rPr>
      </w:pPr>
    </w:p>
    <w:p w14:paraId="4B3D5392" w14:textId="56FE8D04" w:rsidR="00C53A20" w:rsidRDefault="00C53A20" w:rsidP="00C53A20">
      <w:pPr>
        <w:tabs>
          <w:tab w:val="left" w:pos="851"/>
        </w:tabs>
        <w:rPr>
          <w:bCs/>
        </w:rPr>
      </w:pPr>
      <w:r w:rsidRPr="003F0496">
        <w:t xml:space="preserve">The Lump Sum tendered for under </w:t>
      </w:r>
      <w:r>
        <w:t>B-1003a</w:t>
      </w:r>
      <w:r w:rsidRPr="003F0496">
        <w:t xml:space="preserve"> item, is for the </w:t>
      </w:r>
      <w:r>
        <w:t xml:space="preserve"> replacement of the following equipment:</w:t>
      </w:r>
    </w:p>
    <w:p w14:paraId="0ABBE8B3" w14:textId="77777777" w:rsidR="00C53A20" w:rsidRDefault="00C53A20" w:rsidP="00C53A20">
      <w:pPr>
        <w:tabs>
          <w:tab w:val="left" w:pos="851"/>
        </w:tabs>
        <w:rPr>
          <w:bCs/>
        </w:rPr>
      </w:pPr>
    </w:p>
    <w:p w14:paraId="65DADAA4" w14:textId="77777777" w:rsidR="00C53A20" w:rsidRDefault="00C53A20" w:rsidP="00E209D2">
      <w:pPr>
        <w:pStyle w:val="ListParagraph"/>
        <w:numPr>
          <w:ilvl w:val="0"/>
          <w:numId w:val="125"/>
        </w:numPr>
        <w:tabs>
          <w:tab w:val="left" w:pos="851"/>
        </w:tabs>
        <w:contextualSpacing w:val="0"/>
        <w:jc w:val="both"/>
        <w:rPr>
          <w:bCs/>
        </w:rPr>
      </w:pPr>
      <w:r>
        <w:t>BOS server and storage</w:t>
      </w:r>
    </w:p>
    <w:p w14:paraId="1802A796" w14:textId="77777777" w:rsidR="00C53A20" w:rsidRDefault="00C53A20" w:rsidP="00E209D2">
      <w:pPr>
        <w:pStyle w:val="ListParagraph"/>
        <w:numPr>
          <w:ilvl w:val="0"/>
          <w:numId w:val="125"/>
        </w:numPr>
        <w:tabs>
          <w:tab w:val="left" w:pos="851"/>
        </w:tabs>
        <w:contextualSpacing w:val="0"/>
        <w:jc w:val="both"/>
        <w:rPr>
          <w:bCs/>
        </w:rPr>
      </w:pPr>
      <w:r>
        <w:t>VGS Server/DVR and storage</w:t>
      </w:r>
    </w:p>
    <w:p w14:paraId="38E3EF72" w14:textId="77777777" w:rsidR="00C53A20" w:rsidRDefault="00C53A20" w:rsidP="00E209D2">
      <w:pPr>
        <w:pStyle w:val="ListParagraph"/>
        <w:numPr>
          <w:ilvl w:val="0"/>
          <w:numId w:val="125"/>
        </w:numPr>
        <w:tabs>
          <w:tab w:val="left" w:pos="851"/>
        </w:tabs>
        <w:contextualSpacing w:val="0"/>
        <w:jc w:val="both"/>
        <w:rPr>
          <w:bCs/>
        </w:rPr>
      </w:pPr>
      <w:r>
        <w:t>DCS server</w:t>
      </w:r>
    </w:p>
    <w:p w14:paraId="1B65CCF8" w14:textId="77777777" w:rsidR="00C53A20" w:rsidRDefault="00C53A20" w:rsidP="00E209D2">
      <w:pPr>
        <w:pStyle w:val="ListParagraph"/>
        <w:numPr>
          <w:ilvl w:val="0"/>
          <w:numId w:val="125"/>
        </w:numPr>
        <w:tabs>
          <w:tab w:val="left" w:pos="851"/>
        </w:tabs>
        <w:contextualSpacing w:val="0"/>
        <w:jc w:val="both"/>
        <w:rPr>
          <w:bCs/>
        </w:rPr>
      </w:pPr>
      <w:r>
        <w:t>Control building printers</w:t>
      </w:r>
    </w:p>
    <w:p w14:paraId="2B7516CB" w14:textId="77777777" w:rsidR="00C53A20" w:rsidRDefault="00C53A20" w:rsidP="00E209D2">
      <w:pPr>
        <w:pStyle w:val="ListParagraph"/>
        <w:numPr>
          <w:ilvl w:val="0"/>
          <w:numId w:val="125"/>
        </w:numPr>
        <w:tabs>
          <w:tab w:val="left" w:pos="851"/>
        </w:tabs>
        <w:contextualSpacing w:val="0"/>
        <w:jc w:val="both"/>
        <w:rPr>
          <w:bCs/>
        </w:rPr>
      </w:pPr>
      <w:r>
        <w:lastRenderedPageBreak/>
        <w:t>All workstations</w:t>
      </w:r>
    </w:p>
    <w:p w14:paraId="45F83546" w14:textId="77777777" w:rsidR="00C53A20" w:rsidRPr="00EF444A" w:rsidRDefault="00C53A20" w:rsidP="00E209D2">
      <w:pPr>
        <w:pStyle w:val="ListParagraph"/>
        <w:numPr>
          <w:ilvl w:val="0"/>
          <w:numId w:val="125"/>
        </w:numPr>
        <w:tabs>
          <w:tab w:val="left" w:pos="851"/>
        </w:tabs>
        <w:contextualSpacing w:val="0"/>
        <w:jc w:val="both"/>
        <w:rPr>
          <w:bCs/>
        </w:rPr>
      </w:pPr>
      <w:r>
        <w:t>Network equipment</w:t>
      </w:r>
    </w:p>
    <w:p w14:paraId="5E209BDD" w14:textId="77777777" w:rsidR="00C53A20" w:rsidRPr="00EA2DFF" w:rsidRDefault="00C53A20" w:rsidP="00C53A20">
      <w:pPr>
        <w:tabs>
          <w:tab w:val="left" w:pos="851"/>
        </w:tabs>
        <w:rPr>
          <w:bCs/>
        </w:rPr>
      </w:pPr>
    </w:p>
    <w:p w14:paraId="24085A88" w14:textId="7D35D808" w:rsidR="00C53A20" w:rsidRDefault="00C53A20" w:rsidP="00C53A20">
      <w:pPr>
        <w:tabs>
          <w:tab w:val="left" w:pos="851"/>
        </w:tabs>
        <w:rPr>
          <w:bCs/>
        </w:rPr>
      </w:pPr>
      <w:r w:rsidRPr="003F0496">
        <w:t xml:space="preserve">The Lump Sum tendered for under </w:t>
      </w:r>
      <w:r>
        <w:t>B-1003b</w:t>
      </w:r>
      <w:r w:rsidRPr="003F0496">
        <w:t xml:space="preserve"> item, is for the </w:t>
      </w:r>
      <w:r>
        <w:t xml:space="preserve"> replacement of the following equipment:</w:t>
      </w:r>
    </w:p>
    <w:p w14:paraId="6F85E6CD" w14:textId="77777777" w:rsidR="00C53A20" w:rsidRDefault="00C53A20" w:rsidP="00C53A20">
      <w:pPr>
        <w:tabs>
          <w:tab w:val="left" w:pos="851"/>
        </w:tabs>
        <w:rPr>
          <w:bCs/>
        </w:rPr>
      </w:pPr>
    </w:p>
    <w:p w14:paraId="7EF426AD" w14:textId="77777777" w:rsidR="00C53A20" w:rsidRDefault="00C53A20" w:rsidP="00E209D2">
      <w:pPr>
        <w:pStyle w:val="ListParagraph"/>
        <w:numPr>
          <w:ilvl w:val="0"/>
          <w:numId w:val="125"/>
        </w:numPr>
        <w:tabs>
          <w:tab w:val="left" w:pos="851"/>
        </w:tabs>
        <w:contextualSpacing w:val="0"/>
        <w:jc w:val="both"/>
        <w:rPr>
          <w:bCs/>
        </w:rPr>
      </w:pPr>
      <w:r>
        <w:t xml:space="preserve">Lane and AVC controller equipment, </w:t>
      </w:r>
    </w:p>
    <w:p w14:paraId="777CC3BD" w14:textId="77777777" w:rsidR="00C53A20" w:rsidRDefault="00C53A20" w:rsidP="00E209D2">
      <w:pPr>
        <w:pStyle w:val="ListParagraph"/>
        <w:numPr>
          <w:ilvl w:val="0"/>
          <w:numId w:val="125"/>
        </w:numPr>
        <w:tabs>
          <w:tab w:val="left" w:pos="851"/>
        </w:tabs>
        <w:contextualSpacing w:val="0"/>
        <w:jc w:val="both"/>
        <w:rPr>
          <w:bCs/>
        </w:rPr>
      </w:pPr>
      <w:r>
        <w:t>Sensors and loops</w:t>
      </w:r>
    </w:p>
    <w:p w14:paraId="086E2479" w14:textId="77777777" w:rsidR="00C53A20" w:rsidRDefault="00C53A20" w:rsidP="00E209D2">
      <w:pPr>
        <w:pStyle w:val="ListParagraph"/>
        <w:numPr>
          <w:ilvl w:val="0"/>
          <w:numId w:val="125"/>
        </w:numPr>
        <w:tabs>
          <w:tab w:val="left" w:pos="851"/>
        </w:tabs>
        <w:contextualSpacing w:val="0"/>
        <w:jc w:val="both"/>
        <w:rPr>
          <w:bCs/>
        </w:rPr>
      </w:pPr>
      <w:r>
        <w:t>Receipt printers</w:t>
      </w:r>
    </w:p>
    <w:p w14:paraId="0479DE59" w14:textId="77777777" w:rsidR="00C53A20" w:rsidRPr="00EF444A" w:rsidRDefault="00C53A20" w:rsidP="00E209D2">
      <w:pPr>
        <w:pStyle w:val="ListParagraph"/>
        <w:numPr>
          <w:ilvl w:val="0"/>
          <w:numId w:val="125"/>
        </w:numPr>
        <w:tabs>
          <w:tab w:val="left" w:pos="851"/>
        </w:tabs>
        <w:contextualSpacing w:val="0"/>
        <w:jc w:val="both"/>
        <w:rPr>
          <w:bCs/>
        </w:rPr>
      </w:pPr>
      <w:r>
        <w:t>VDU, TCT, SCR</w:t>
      </w:r>
    </w:p>
    <w:p w14:paraId="5253AC23" w14:textId="77777777" w:rsidR="00C53A20" w:rsidRDefault="00C53A20" w:rsidP="00C53A20">
      <w:pPr>
        <w:tabs>
          <w:tab w:val="left" w:pos="851"/>
        </w:tabs>
        <w:rPr>
          <w:bCs/>
        </w:rPr>
      </w:pPr>
    </w:p>
    <w:p w14:paraId="6EFF9035" w14:textId="70E24988" w:rsidR="00C53A20" w:rsidRDefault="00C53A20" w:rsidP="00C53A20">
      <w:pPr>
        <w:tabs>
          <w:tab w:val="left" w:pos="851"/>
        </w:tabs>
        <w:rPr>
          <w:bCs/>
        </w:rPr>
      </w:pPr>
      <w:r w:rsidRPr="003F0496">
        <w:t xml:space="preserve">The Lump Sum tendered for under </w:t>
      </w:r>
      <w:r>
        <w:t>B-1003c</w:t>
      </w:r>
      <w:r w:rsidRPr="003F0496">
        <w:t xml:space="preserve"> item, is for the </w:t>
      </w:r>
      <w:r>
        <w:t xml:space="preserve"> replacement of the following equipment:</w:t>
      </w:r>
    </w:p>
    <w:p w14:paraId="5D4C24C2" w14:textId="77777777" w:rsidR="00C53A20" w:rsidRDefault="00C53A20" w:rsidP="00C53A20">
      <w:pPr>
        <w:tabs>
          <w:tab w:val="left" w:pos="851"/>
        </w:tabs>
        <w:rPr>
          <w:bCs/>
        </w:rPr>
      </w:pPr>
    </w:p>
    <w:p w14:paraId="4D2B08B5" w14:textId="77777777" w:rsidR="00C53A20" w:rsidRDefault="00C53A20" w:rsidP="00E209D2">
      <w:pPr>
        <w:pStyle w:val="ListParagraph"/>
        <w:numPr>
          <w:ilvl w:val="0"/>
          <w:numId w:val="125"/>
        </w:numPr>
        <w:tabs>
          <w:tab w:val="left" w:pos="851"/>
        </w:tabs>
        <w:contextualSpacing w:val="0"/>
        <w:jc w:val="both"/>
        <w:rPr>
          <w:bCs/>
        </w:rPr>
      </w:pPr>
      <w:r>
        <w:t xml:space="preserve">Cameras </w:t>
      </w:r>
    </w:p>
    <w:p w14:paraId="06F9E69E" w14:textId="77777777" w:rsidR="00C53A20" w:rsidRDefault="00C53A20" w:rsidP="00E209D2">
      <w:pPr>
        <w:pStyle w:val="ListParagraph"/>
        <w:numPr>
          <w:ilvl w:val="0"/>
          <w:numId w:val="125"/>
        </w:numPr>
        <w:tabs>
          <w:tab w:val="left" w:pos="851"/>
        </w:tabs>
        <w:contextualSpacing w:val="0"/>
        <w:jc w:val="both"/>
        <w:rPr>
          <w:bCs/>
        </w:rPr>
      </w:pPr>
      <w:r>
        <w:t>Network equipment</w:t>
      </w:r>
    </w:p>
    <w:p w14:paraId="3C10ED3A" w14:textId="77777777" w:rsidR="00C53A20" w:rsidRDefault="00C53A20" w:rsidP="00C53A20">
      <w:pPr>
        <w:tabs>
          <w:tab w:val="left" w:pos="851"/>
        </w:tabs>
        <w:rPr>
          <w:bCs/>
        </w:rPr>
      </w:pPr>
    </w:p>
    <w:p w14:paraId="70699BE4" w14:textId="4430D965" w:rsidR="00C53A20" w:rsidRDefault="00C53A20" w:rsidP="00C53A20">
      <w:pPr>
        <w:tabs>
          <w:tab w:val="left" w:pos="851"/>
        </w:tabs>
        <w:rPr>
          <w:bCs/>
        </w:rPr>
      </w:pPr>
      <w:r w:rsidRPr="003F0496">
        <w:t xml:space="preserve">The Lump Sum tendered for under </w:t>
      </w:r>
      <w:r>
        <w:t>B-1003d</w:t>
      </w:r>
      <w:r w:rsidRPr="003F0496">
        <w:t xml:space="preserve"> item, is for the </w:t>
      </w:r>
      <w:r>
        <w:t xml:space="preserve"> the replacement of the following equipment:</w:t>
      </w:r>
    </w:p>
    <w:p w14:paraId="1E8E6128" w14:textId="77777777" w:rsidR="00C53A20" w:rsidRDefault="00C53A20" w:rsidP="00C53A20">
      <w:pPr>
        <w:tabs>
          <w:tab w:val="left" w:pos="851"/>
        </w:tabs>
        <w:rPr>
          <w:bCs/>
        </w:rPr>
      </w:pPr>
    </w:p>
    <w:p w14:paraId="57320197" w14:textId="77777777" w:rsidR="00C53A20" w:rsidRDefault="00C53A20" w:rsidP="00E209D2">
      <w:pPr>
        <w:pStyle w:val="ListParagraph"/>
        <w:numPr>
          <w:ilvl w:val="0"/>
          <w:numId w:val="125"/>
        </w:numPr>
        <w:tabs>
          <w:tab w:val="left" w:pos="851"/>
        </w:tabs>
        <w:contextualSpacing w:val="0"/>
        <w:jc w:val="both"/>
        <w:rPr>
          <w:bCs/>
        </w:rPr>
      </w:pPr>
      <w:r>
        <w:t>Lane, AVC, QLS and QL1 UPS units</w:t>
      </w:r>
    </w:p>
    <w:p w14:paraId="3473D154" w14:textId="77777777" w:rsidR="00C53A20" w:rsidRDefault="00C53A20" w:rsidP="00E209D2">
      <w:pPr>
        <w:pStyle w:val="ListParagraph"/>
        <w:numPr>
          <w:ilvl w:val="0"/>
          <w:numId w:val="125"/>
        </w:numPr>
        <w:tabs>
          <w:tab w:val="left" w:pos="851"/>
        </w:tabs>
        <w:contextualSpacing w:val="0"/>
        <w:jc w:val="both"/>
        <w:rPr>
          <w:bCs/>
        </w:rPr>
      </w:pPr>
      <w:r>
        <w:t>Lane, AVC, QLS and QL1 UPS batteries</w:t>
      </w:r>
    </w:p>
    <w:p w14:paraId="5A324454" w14:textId="77777777" w:rsidR="00C53A20" w:rsidRPr="00A13DD2" w:rsidRDefault="00C53A20" w:rsidP="00C53A20">
      <w:pPr>
        <w:tabs>
          <w:tab w:val="left" w:pos="851"/>
        </w:tabs>
        <w:rPr>
          <w:bCs/>
        </w:rPr>
      </w:pPr>
    </w:p>
    <w:p w14:paraId="557428ED" w14:textId="77777777" w:rsidR="00C53A20" w:rsidRDefault="00C53A20" w:rsidP="00C53A20">
      <w:pPr>
        <w:tabs>
          <w:tab w:val="left" w:pos="851"/>
        </w:tabs>
        <w:rPr>
          <w:bCs/>
        </w:rPr>
      </w:pPr>
      <w:r w:rsidRPr="003F0496">
        <w:t xml:space="preserve">The Lump Sum tendered shall include for full compensation for the design, supply, installation, testing, including but not limited to, hardware, cabling, installation, Contractor’s internal testing and earthing.  </w:t>
      </w:r>
    </w:p>
    <w:p w14:paraId="6452E0D7" w14:textId="77777777" w:rsidR="00C53A20" w:rsidRDefault="00C53A20" w:rsidP="00C53A20">
      <w:pPr>
        <w:tabs>
          <w:tab w:val="left" w:pos="851"/>
        </w:tabs>
        <w:rPr>
          <w:bCs/>
        </w:rPr>
      </w:pPr>
    </w:p>
    <w:p w14:paraId="5A8882A7" w14:textId="5E413521" w:rsidR="00C53A20" w:rsidRDefault="00C53A20" w:rsidP="00C53A20">
      <w:pPr>
        <w:tabs>
          <w:tab w:val="left" w:pos="851"/>
        </w:tabs>
      </w:pPr>
      <w:r w:rsidRPr="30B5CE28">
        <w:t xml:space="preserve">The Lump Sum tendered for under B-1003e item, is for the  implementation of a TCH Payment </w:t>
      </w:r>
      <w:r w:rsidRPr="009A1B32">
        <w:t xml:space="preserve">Gateway at the </w:t>
      </w:r>
      <w:r w:rsidRPr="00AC00E4">
        <w:t xml:space="preserve">Operation centre in the computer room at the </w:t>
      </w:r>
      <w:r w:rsidR="007000FA" w:rsidRPr="00AC00E4">
        <w:t xml:space="preserve">Nyl (or Kranskop) </w:t>
      </w:r>
      <w:r w:rsidRPr="00AC00E4">
        <w:t>Toll plaza</w:t>
      </w:r>
      <w:r w:rsidRPr="009A1B32">
        <w:t>, to replace</w:t>
      </w:r>
      <w:r w:rsidRPr="30B5CE28">
        <w:t xml:space="preserve"> the offsite Payment Gateway currently housed offsite. The TCH Payment Gateway implementation shall include, interalia; </w:t>
      </w:r>
    </w:p>
    <w:p w14:paraId="420925BF" w14:textId="77777777" w:rsidR="00C53A20" w:rsidRDefault="00C53A20" w:rsidP="00C53A20">
      <w:pPr>
        <w:tabs>
          <w:tab w:val="left" w:pos="851"/>
        </w:tabs>
        <w:rPr>
          <w:bCs/>
        </w:rPr>
      </w:pPr>
    </w:p>
    <w:p w14:paraId="73F9EB7F" w14:textId="77777777" w:rsidR="00C53A20" w:rsidRDefault="00C53A20" w:rsidP="00E209D2">
      <w:pPr>
        <w:pStyle w:val="ListParagraph"/>
        <w:numPr>
          <w:ilvl w:val="0"/>
          <w:numId w:val="125"/>
        </w:numPr>
        <w:tabs>
          <w:tab w:val="left" w:pos="851"/>
        </w:tabs>
        <w:contextualSpacing w:val="0"/>
        <w:jc w:val="both"/>
        <w:rPr>
          <w:bCs/>
        </w:rPr>
      </w:pPr>
      <w:r>
        <w:t>Separate PGW server to be installed in the server rack with the BOS equipment,</w:t>
      </w:r>
    </w:p>
    <w:p w14:paraId="55CC628B" w14:textId="77777777" w:rsidR="00C53A20" w:rsidRDefault="00C53A20" w:rsidP="00E209D2">
      <w:pPr>
        <w:pStyle w:val="ListParagraph"/>
        <w:numPr>
          <w:ilvl w:val="0"/>
          <w:numId w:val="125"/>
        </w:numPr>
        <w:tabs>
          <w:tab w:val="left" w:pos="851"/>
        </w:tabs>
        <w:contextualSpacing w:val="0"/>
        <w:jc w:val="both"/>
        <w:rPr>
          <w:bCs/>
        </w:rPr>
      </w:pPr>
      <w:r>
        <w:t xml:space="preserve">Communication interface to interface with the existing or new primary and secondary TCH interface networks/data links. </w:t>
      </w:r>
    </w:p>
    <w:p w14:paraId="1CED4EA2" w14:textId="77777777" w:rsidR="00C53A20" w:rsidRDefault="00C53A20" w:rsidP="00E209D2">
      <w:pPr>
        <w:pStyle w:val="ListParagraph"/>
        <w:numPr>
          <w:ilvl w:val="0"/>
          <w:numId w:val="125"/>
        </w:numPr>
        <w:tabs>
          <w:tab w:val="left" w:pos="851"/>
        </w:tabs>
        <w:contextualSpacing w:val="0"/>
        <w:jc w:val="both"/>
        <w:rPr>
          <w:bCs/>
        </w:rPr>
      </w:pPr>
      <w:r>
        <w:t>Provision of firewalls for the primary and secondary TCH data connection</w:t>
      </w:r>
    </w:p>
    <w:p w14:paraId="56EE520D" w14:textId="77777777" w:rsidR="00C53A20" w:rsidRDefault="00C53A20" w:rsidP="00E209D2">
      <w:pPr>
        <w:pStyle w:val="ListParagraph"/>
        <w:numPr>
          <w:ilvl w:val="0"/>
          <w:numId w:val="125"/>
        </w:numPr>
        <w:tabs>
          <w:tab w:val="left" w:pos="851"/>
        </w:tabs>
        <w:contextualSpacing w:val="0"/>
        <w:jc w:val="both"/>
        <w:rPr>
          <w:bCs/>
        </w:rPr>
      </w:pPr>
      <w:r>
        <w:t xml:space="preserve">TA certification testing with the TCH contractor, related to the certification of the new TCH payment gateway. </w:t>
      </w:r>
    </w:p>
    <w:p w14:paraId="0FCE9537" w14:textId="77777777" w:rsidR="00C53A20" w:rsidRPr="00A13DD2" w:rsidRDefault="00C53A20" w:rsidP="00C53A20">
      <w:pPr>
        <w:tabs>
          <w:tab w:val="left" w:pos="851"/>
        </w:tabs>
        <w:rPr>
          <w:bCs/>
        </w:rPr>
      </w:pPr>
    </w:p>
    <w:p w14:paraId="033F2651" w14:textId="77777777" w:rsidR="00C53A20" w:rsidRDefault="00C53A20" w:rsidP="00C53A20">
      <w:pPr>
        <w:tabs>
          <w:tab w:val="left" w:pos="851"/>
        </w:tabs>
        <w:rPr>
          <w:bCs/>
        </w:rPr>
      </w:pPr>
      <w:r w:rsidRPr="003F0496">
        <w:t>The Lump Sum tendered shall include for full compensation for the design, supply, installation, testing</w:t>
      </w:r>
      <w:r>
        <w:t>, TCH TA testing</w:t>
      </w:r>
      <w:r w:rsidRPr="003F0496">
        <w:t xml:space="preserve">, including but not limited to, hardware, cabling, installation, Contractor’s internal testing and earthing.  </w:t>
      </w:r>
    </w:p>
    <w:p w14:paraId="28ADA1E8" w14:textId="77777777" w:rsidR="00C53A20" w:rsidRDefault="00C53A20" w:rsidP="00C53A20">
      <w:pPr>
        <w:tabs>
          <w:tab w:val="left" w:pos="851"/>
        </w:tabs>
        <w:rPr>
          <w:bCs/>
        </w:rPr>
      </w:pPr>
    </w:p>
    <w:p w14:paraId="49421C9F" w14:textId="77777777" w:rsidR="00C53A20" w:rsidRDefault="00C53A20" w:rsidP="00C53A20">
      <w:pPr>
        <w:tabs>
          <w:tab w:val="left" w:pos="851"/>
        </w:tabs>
        <w:rPr>
          <w:bCs/>
        </w:rPr>
      </w:pPr>
    </w:p>
    <w:tbl>
      <w:tblPr>
        <w:tblW w:w="9214" w:type="dxa"/>
        <w:tblInd w:w="-5"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0A0" w:firstRow="1" w:lastRow="0" w:firstColumn="1" w:lastColumn="0" w:noHBand="0" w:noVBand="0"/>
      </w:tblPr>
      <w:tblGrid>
        <w:gridCol w:w="1701"/>
        <w:gridCol w:w="5954"/>
        <w:gridCol w:w="1559"/>
      </w:tblGrid>
      <w:tr w:rsidR="00C53A20" w:rsidRPr="00316D1C" w14:paraId="326B12E9" w14:textId="77777777">
        <w:tc>
          <w:tcPr>
            <w:tcW w:w="1701" w:type="dxa"/>
            <w:tcBorders>
              <w:top w:val="single" w:sz="4" w:space="0" w:color="auto"/>
              <w:left w:val="single" w:sz="4" w:space="0" w:color="auto"/>
              <w:bottom w:val="single" w:sz="4" w:space="0" w:color="auto"/>
              <w:right w:val="single" w:sz="4" w:space="0" w:color="auto"/>
            </w:tcBorders>
            <w:hideMark/>
          </w:tcPr>
          <w:p w14:paraId="0850DC4D" w14:textId="77777777" w:rsidR="00C53A20" w:rsidRPr="00DF7B9B" w:rsidRDefault="00C53A20">
            <w:pPr>
              <w:tabs>
                <w:tab w:val="left" w:pos="851"/>
              </w:tabs>
              <w:spacing w:before="80" w:after="40" w:line="254" w:lineRule="auto"/>
              <w:rPr>
                <w:b/>
                <w:bCs/>
              </w:rPr>
            </w:pPr>
            <w:r w:rsidRPr="0030034A">
              <w:rPr>
                <w:b/>
              </w:rPr>
              <w:t>Item No</w:t>
            </w:r>
          </w:p>
        </w:tc>
        <w:tc>
          <w:tcPr>
            <w:tcW w:w="5954" w:type="dxa"/>
            <w:tcBorders>
              <w:top w:val="single" w:sz="4" w:space="0" w:color="auto"/>
              <w:left w:val="single" w:sz="4" w:space="0" w:color="auto"/>
              <w:bottom w:val="single" w:sz="4" w:space="0" w:color="auto"/>
              <w:right w:val="single" w:sz="4" w:space="0" w:color="auto"/>
            </w:tcBorders>
            <w:hideMark/>
          </w:tcPr>
          <w:p w14:paraId="212035F7" w14:textId="77777777" w:rsidR="00C53A20" w:rsidRPr="0030034A" w:rsidRDefault="00C53A20">
            <w:pPr>
              <w:tabs>
                <w:tab w:val="left" w:pos="851"/>
              </w:tabs>
              <w:spacing w:before="80" w:after="40" w:line="254" w:lineRule="auto"/>
              <w:rPr>
                <w:rFonts w:ascii="Calibri" w:hAnsi="Calibri" w:cs="Calibri"/>
                <w:b/>
                <w:sz w:val="22"/>
                <w:szCs w:val="22"/>
              </w:rPr>
            </w:pPr>
            <w:r w:rsidRPr="0030034A">
              <w:rPr>
                <w:b/>
              </w:rPr>
              <w:t>Description</w:t>
            </w:r>
          </w:p>
        </w:tc>
        <w:tc>
          <w:tcPr>
            <w:tcW w:w="1559" w:type="dxa"/>
            <w:tcBorders>
              <w:top w:val="single" w:sz="4" w:space="0" w:color="auto"/>
              <w:left w:val="single" w:sz="4" w:space="0" w:color="auto"/>
              <w:bottom w:val="single" w:sz="4" w:space="0" w:color="auto"/>
              <w:right w:val="single" w:sz="4" w:space="0" w:color="auto"/>
            </w:tcBorders>
            <w:hideMark/>
          </w:tcPr>
          <w:p w14:paraId="6BC2FCD9" w14:textId="77777777" w:rsidR="00C53A20" w:rsidRPr="0030034A" w:rsidRDefault="00C53A20">
            <w:pPr>
              <w:tabs>
                <w:tab w:val="left" w:pos="851"/>
              </w:tabs>
              <w:spacing w:before="80" w:after="40" w:line="254" w:lineRule="auto"/>
              <w:jc w:val="center"/>
              <w:rPr>
                <w:b/>
                <w:bCs/>
              </w:rPr>
            </w:pPr>
            <w:r w:rsidRPr="0030034A">
              <w:rPr>
                <w:b/>
              </w:rPr>
              <w:t>Unit</w:t>
            </w:r>
          </w:p>
        </w:tc>
      </w:tr>
      <w:tr w:rsidR="00C53A20" w:rsidRPr="00316D1C" w14:paraId="00ECDE46" w14:textId="77777777">
        <w:tc>
          <w:tcPr>
            <w:tcW w:w="1701" w:type="dxa"/>
            <w:tcBorders>
              <w:top w:val="single" w:sz="4" w:space="0" w:color="auto"/>
              <w:left w:val="single" w:sz="4" w:space="0" w:color="auto"/>
              <w:bottom w:val="single" w:sz="4" w:space="0" w:color="auto"/>
              <w:right w:val="single" w:sz="4" w:space="0" w:color="auto"/>
            </w:tcBorders>
            <w:hideMark/>
          </w:tcPr>
          <w:p w14:paraId="50C134B5" w14:textId="77777777" w:rsidR="00C53A20" w:rsidRPr="0030034A" w:rsidRDefault="00C53A20">
            <w:pPr>
              <w:tabs>
                <w:tab w:val="left" w:pos="851"/>
              </w:tabs>
              <w:spacing w:before="80" w:after="40" w:line="254" w:lineRule="auto"/>
            </w:pPr>
            <w:r>
              <w:t>B</w:t>
            </w:r>
            <w:r w:rsidRPr="0030034A">
              <w:t>-10</w:t>
            </w:r>
            <w:r>
              <w:t>04</w:t>
            </w:r>
          </w:p>
        </w:tc>
        <w:tc>
          <w:tcPr>
            <w:tcW w:w="5954" w:type="dxa"/>
            <w:tcBorders>
              <w:top w:val="single" w:sz="4" w:space="0" w:color="auto"/>
              <w:left w:val="single" w:sz="4" w:space="0" w:color="auto"/>
              <w:bottom w:val="single" w:sz="4" w:space="0" w:color="auto"/>
              <w:right w:val="single" w:sz="4" w:space="0" w:color="auto"/>
            </w:tcBorders>
            <w:hideMark/>
          </w:tcPr>
          <w:p w14:paraId="1F0FE936" w14:textId="77777777" w:rsidR="00C53A20" w:rsidRPr="0030034A" w:rsidRDefault="00C53A20">
            <w:pPr>
              <w:tabs>
                <w:tab w:val="left" w:pos="851"/>
              </w:tabs>
              <w:spacing w:before="80" w:after="40" w:line="254" w:lineRule="auto"/>
              <w:rPr>
                <w:bCs/>
              </w:rPr>
            </w:pPr>
            <w:r>
              <w:t xml:space="preserve">System </w:t>
            </w:r>
            <w:r w:rsidRPr="00021B2E">
              <w:t>Obsolescence</w:t>
            </w:r>
            <w:r>
              <w:t xml:space="preserve">, </w:t>
            </w:r>
            <w:r w:rsidRPr="00400B5D">
              <w:t>Routine Maintenance</w:t>
            </w:r>
            <w:r>
              <w:t xml:space="preserve">, </w:t>
            </w:r>
            <w:r w:rsidRPr="00400B5D">
              <w:t>Performance Related</w:t>
            </w:r>
            <w:r>
              <w:t xml:space="preserve">, Software related upgrades and hand-back requirements </w:t>
            </w:r>
          </w:p>
        </w:tc>
        <w:tc>
          <w:tcPr>
            <w:tcW w:w="1559" w:type="dxa"/>
            <w:tcBorders>
              <w:top w:val="single" w:sz="4" w:space="0" w:color="auto"/>
              <w:left w:val="single" w:sz="4" w:space="0" w:color="auto"/>
              <w:bottom w:val="single" w:sz="4" w:space="0" w:color="auto"/>
              <w:right w:val="single" w:sz="4" w:space="0" w:color="auto"/>
            </w:tcBorders>
          </w:tcPr>
          <w:p w14:paraId="40726DD8" w14:textId="77777777" w:rsidR="00C53A20" w:rsidRPr="0030034A" w:rsidRDefault="00C53A20">
            <w:pPr>
              <w:tabs>
                <w:tab w:val="left" w:pos="851"/>
              </w:tabs>
              <w:spacing w:before="80" w:after="40" w:line="254" w:lineRule="auto"/>
              <w:jc w:val="center"/>
            </w:pPr>
          </w:p>
        </w:tc>
      </w:tr>
      <w:tr w:rsidR="00C53A20" w:rsidRPr="00316D1C" w14:paraId="5FACC02D" w14:textId="77777777">
        <w:tc>
          <w:tcPr>
            <w:tcW w:w="1701" w:type="dxa"/>
            <w:tcBorders>
              <w:top w:val="single" w:sz="4" w:space="0" w:color="auto"/>
              <w:left w:val="single" w:sz="4" w:space="0" w:color="auto"/>
              <w:bottom w:val="single" w:sz="4" w:space="0" w:color="auto"/>
              <w:right w:val="single" w:sz="4" w:space="0" w:color="auto"/>
            </w:tcBorders>
            <w:hideMark/>
          </w:tcPr>
          <w:p w14:paraId="1A17DF00" w14:textId="77777777" w:rsidR="00C53A20" w:rsidRPr="0030034A" w:rsidRDefault="00C53A20">
            <w:pPr>
              <w:tabs>
                <w:tab w:val="left" w:pos="851"/>
              </w:tabs>
              <w:spacing w:before="80" w:after="40" w:line="254" w:lineRule="auto"/>
            </w:pPr>
            <w:r>
              <w:t>B</w:t>
            </w:r>
            <w:r w:rsidRPr="0030034A">
              <w:t>-10</w:t>
            </w:r>
            <w:r>
              <w:t>04a</w:t>
            </w:r>
          </w:p>
        </w:tc>
        <w:tc>
          <w:tcPr>
            <w:tcW w:w="5954" w:type="dxa"/>
            <w:tcBorders>
              <w:top w:val="single" w:sz="4" w:space="0" w:color="auto"/>
              <w:left w:val="single" w:sz="4" w:space="0" w:color="auto"/>
              <w:bottom w:val="single" w:sz="4" w:space="0" w:color="auto"/>
              <w:right w:val="single" w:sz="4" w:space="0" w:color="auto"/>
            </w:tcBorders>
            <w:hideMark/>
          </w:tcPr>
          <w:p w14:paraId="20D2C5FD" w14:textId="77777777" w:rsidR="00C53A20" w:rsidRPr="0030034A" w:rsidRDefault="00C53A20">
            <w:pPr>
              <w:tabs>
                <w:tab w:val="left" w:pos="851"/>
              </w:tabs>
              <w:spacing w:before="80" w:after="40" w:line="254" w:lineRule="auto"/>
            </w:pPr>
            <w:r w:rsidRPr="0060275A">
              <w:t>Toll System - Plaza/ Control Centre level: Conventional Plazas/ Hybrid Plaza, and conventional part of A</w:t>
            </w:r>
            <w:r>
              <w:t xml:space="preserve">: BOS, VGS, QLS, DCS and network </w:t>
            </w:r>
          </w:p>
        </w:tc>
        <w:tc>
          <w:tcPr>
            <w:tcW w:w="1559" w:type="dxa"/>
            <w:tcBorders>
              <w:top w:val="single" w:sz="4" w:space="0" w:color="auto"/>
              <w:left w:val="single" w:sz="4" w:space="0" w:color="auto"/>
              <w:bottom w:val="single" w:sz="4" w:space="0" w:color="auto"/>
              <w:right w:val="single" w:sz="4" w:space="0" w:color="auto"/>
            </w:tcBorders>
            <w:hideMark/>
          </w:tcPr>
          <w:p w14:paraId="510248B9" w14:textId="77777777" w:rsidR="00C53A20" w:rsidRPr="0030034A" w:rsidRDefault="00C53A20">
            <w:pPr>
              <w:tabs>
                <w:tab w:val="left" w:pos="851"/>
              </w:tabs>
              <w:spacing w:before="80" w:after="40" w:line="254" w:lineRule="auto"/>
              <w:jc w:val="center"/>
            </w:pPr>
            <w:r w:rsidRPr="00CE2BB6">
              <w:t>Lump Sum</w:t>
            </w:r>
          </w:p>
        </w:tc>
      </w:tr>
      <w:tr w:rsidR="00C53A20" w:rsidRPr="00316D1C" w14:paraId="477E5BA2" w14:textId="77777777">
        <w:tc>
          <w:tcPr>
            <w:tcW w:w="1701" w:type="dxa"/>
            <w:tcBorders>
              <w:top w:val="single" w:sz="4" w:space="0" w:color="auto"/>
              <w:left w:val="single" w:sz="4" w:space="0" w:color="auto"/>
              <w:bottom w:val="single" w:sz="4" w:space="0" w:color="auto"/>
              <w:right w:val="single" w:sz="4" w:space="0" w:color="auto"/>
            </w:tcBorders>
            <w:hideMark/>
          </w:tcPr>
          <w:p w14:paraId="01557424" w14:textId="77777777" w:rsidR="00C53A20" w:rsidRPr="00083CED" w:rsidRDefault="00C53A20">
            <w:pPr>
              <w:tabs>
                <w:tab w:val="left" w:pos="851"/>
              </w:tabs>
              <w:spacing w:before="80" w:after="40" w:line="254" w:lineRule="auto"/>
            </w:pPr>
            <w:r>
              <w:t>B</w:t>
            </w:r>
            <w:r w:rsidRPr="0030034A">
              <w:t>-10</w:t>
            </w:r>
            <w:r>
              <w:t>04b</w:t>
            </w:r>
          </w:p>
        </w:tc>
        <w:tc>
          <w:tcPr>
            <w:tcW w:w="5954" w:type="dxa"/>
            <w:tcBorders>
              <w:top w:val="single" w:sz="4" w:space="0" w:color="auto"/>
              <w:left w:val="single" w:sz="4" w:space="0" w:color="auto"/>
              <w:bottom w:val="single" w:sz="4" w:space="0" w:color="auto"/>
              <w:right w:val="single" w:sz="4" w:space="0" w:color="auto"/>
            </w:tcBorders>
            <w:hideMark/>
          </w:tcPr>
          <w:p w14:paraId="46552ADF" w14:textId="77777777" w:rsidR="00C53A20" w:rsidRPr="00083CED" w:rsidRDefault="00C53A20">
            <w:pPr>
              <w:tabs>
                <w:tab w:val="left" w:pos="851"/>
              </w:tabs>
              <w:spacing w:before="80" w:after="40" w:line="254" w:lineRule="auto"/>
            </w:pPr>
            <w:r w:rsidRPr="005557A5">
              <w:t xml:space="preserve">Toll System </w:t>
            </w:r>
            <w:r>
              <w:t>–</w:t>
            </w:r>
            <w:r w:rsidRPr="005557A5">
              <w:t xml:space="preserve"> Lane Area Related</w:t>
            </w:r>
            <w:r>
              <w:t xml:space="preserve">: AVC, Lane, Tunnel, Booth and Canopy  </w:t>
            </w:r>
          </w:p>
        </w:tc>
        <w:tc>
          <w:tcPr>
            <w:tcW w:w="1559" w:type="dxa"/>
            <w:tcBorders>
              <w:top w:val="single" w:sz="4" w:space="0" w:color="auto"/>
              <w:left w:val="single" w:sz="4" w:space="0" w:color="auto"/>
              <w:bottom w:val="single" w:sz="4" w:space="0" w:color="auto"/>
              <w:right w:val="single" w:sz="4" w:space="0" w:color="auto"/>
            </w:tcBorders>
            <w:hideMark/>
          </w:tcPr>
          <w:p w14:paraId="4C5A83C8" w14:textId="77777777" w:rsidR="00C53A20" w:rsidRPr="00083CED" w:rsidRDefault="00C53A20">
            <w:pPr>
              <w:tabs>
                <w:tab w:val="left" w:pos="851"/>
              </w:tabs>
              <w:spacing w:before="80" w:after="40" w:line="254" w:lineRule="auto"/>
              <w:jc w:val="center"/>
            </w:pPr>
            <w:r w:rsidRPr="00CE2BB6">
              <w:t>Lump Sum</w:t>
            </w:r>
          </w:p>
        </w:tc>
      </w:tr>
      <w:tr w:rsidR="00C53A20" w:rsidRPr="00316D1C" w14:paraId="681EE51D" w14:textId="77777777">
        <w:tc>
          <w:tcPr>
            <w:tcW w:w="1701" w:type="dxa"/>
            <w:tcBorders>
              <w:top w:val="single" w:sz="4" w:space="0" w:color="auto"/>
              <w:left w:val="single" w:sz="4" w:space="0" w:color="auto"/>
              <w:bottom w:val="single" w:sz="4" w:space="0" w:color="auto"/>
              <w:right w:val="single" w:sz="4" w:space="0" w:color="auto"/>
            </w:tcBorders>
            <w:hideMark/>
          </w:tcPr>
          <w:p w14:paraId="558E36BC" w14:textId="77777777" w:rsidR="00C53A20" w:rsidRPr="00083CED" w:rsidRDefault="00C53A20">
            <w:pPr>
              <w:tabs>
                <w:tab w:val="left" w:pos="851"/>
              </w:tabs>
              <w:spacing w:before="80" w:after="40" w:line="254" w:lineRule="auto"/>
            </w:pPr>
            <w:r>
              <w:t>B</w:t>
            </w:r>
            <w:r w:rsidRPr="0030034A">
              <w:t>-10</w:t>
            </w:r>
            <w:r>
              <w:t>04c</w:t>
            </w:r>
          </w:p>
        </w:tc>
        <w:tc>
          <w:tcPr>
            <w:tcW w:w="5954" w:type="dxa"/>
            <w:tcBorders>
              <w:top w:val="single" w:sz="4" w:space="0" w:color="auto"/>
              <w:left w:val="single" w:sz="4" w:space="0" w:color="auto"/>
              <w:bottom w:val="single" w:sz="4" w:space="0" w:color="auto"/>
              <w:right w:val="single" w:sz="4" w:space="0" w:color="auto"/>
            </w:tcBorders>
            <w:hideMark/>
          </w:tcPr>
          <w:p w14:paraId="4BD69ED1" w14:textId="77777777" w:rsidR="00C53A20" w:rsidRPr="00083CED" w:rsidRDefault="00C53A20">
            <w:pPr>
              <w:tabs>
                <w:tab w:val="left" w:pos="851"/>
              </w:tabs>
              <w:spacing w:before="80" w:after="40" w:line="254" w:lineRule="auto"/>
            </w:pPr>
            <w:r w:rsidRPr="005557A5">
              <w:t xml:space="preserve">Toll System </w:t>
            </w:r>
            <w:r>
              <w:t>–</w:t>
            </w:r>
            <w:r w:rsidRPr="005557A5">
              <w:t xml:space="preserve"> Lane Area Related</w:t>
            </w:r>
            <w:r>
              <w:t>: VGS, QLS, QL1 and Network</w:t>
            </w:r>
          </w:p>
        </w:tc>
        <w:tc>
          <w:tcPr>
            <w:tcW w:w="1559" w:type="dxa"/>
            <w:tcBorders>
              <w:top w:val="single" w:sz="4" w:space="0" w:color="auto"/>
              <w:left w:val="single" w:sz="4" w:space="0" w:color="auto"/>
              <w:bottom w:val="single" w:sz="4" w:space="0" w:color="auto"/>
              <w:right w:val="single" w:sz="4" w:space="0" w:color="auto"/>
            </w:tcBorders>
            <w:hideMark/>
          </w:tcPr>
          <w:p w14:paraId="03978D93" w14:textId="77777777" w:rsidR="00C53A20" w:rsidRPr="00083CED" w:rsidRDefault="00C53A20">
            <w:pPr>
              <w:tabs>
                <w:tab w:val="left" w:pos="851"/>
              </w:tabs>
              <w:spacing w:before="80" w:after="40" w:line="254" w:lineRule="auto"/>
              <w:jc w:val="center"/>
            </w:pPr>
            <w:r w:rsidRPr="00CE2BB6">
              <w:t>Lump Sum</w:t>
            </w:r>
          </w:p>
        </w:tc>
      </w:tr>
      <w:tr w:rsidR="00C53A20" w:rsidRPr="00316D1C" w14:paraId="009334C7" w14:textId="77777777">
        <w:tc>
          <w:tcPr>
            <w:tcW w:w="1701" w:type="dxa"/>
            <w:tcBorders>
              <w:top w:val="single" w:sz="4" w:space="0" w:color="auto"/>
              <w:left w:val="single" w:sz="4" w:space="0" w:color="auto"/>
              <w:bottom w:val="single" w:sz="4" w:space="0" w:color="auto"/>
              <w:right w:val="single" w:sz="4" w:space="0" w:color="auto"/>
            </w:tcBorders>
            <w:hideMark/>
          </w:tcPr>
          <w:p w14:paraId="044889E4" w14:textId="77777777" w:rsidR="00C53A20" w:rsidRPr="0030034A" w:rsidRDefault="00C53A20">
            <w:pPr>
              <w:tabs>
                <w:tab w:val="left" w:pos="851"/>
              </w:tabs>
              <w:spacing w:before="80" w:after="40" w:line="254" w:lineRule="auto"/>
            </w:pPr>
            <w:r>
              <w:t>B</w:t>
            </w:r>
            <w:r w:rsidRPr="0030034A">
              <w:t>-10</w:t>
            </w:r>
            <w:r>
              <w:t>04d</w:t>
            </w:r>
          </w:p>
        </w:tc>
        <w:tc>
          <w:tcPr>
            <w:tcW w:w="5954" w:type="dxa"/>
            <w:tcBorders>
              <w:top w:val="single" w:sz="4" w:space="0" w:color="auto"/>
              <w:left w:val="single" w:sz="4" w:space="0" w:color="auto"/>
              <w:bottom w:val="single" w:sz="4" w:space="0" w:color="auto"/>
              <w:right w:val="single" w:sz="4" w:space="0" w:color="auto"/>
            </w:tcBorders>
            <w:hideMark/>
          </w:tcPr>
          <w:p w14:paraId="6DDEA912" w14:textId="77777777" w:rsidR="00C53A20" w:rsidRPr="0030034A" w:rsidRDefault="00C53A20">
            <w:pPr>
              <w:tabs>
                <w:tab w:val="left" w:pos="851"/>
              </w:tabs>
              <w:spacing w:before="80" w:after="40" w:line="254" w:lineRule="auto"/>
            </w:pPr>
            <w:r w:rsidRPr="005557A5">
              <w:t xml:space="preserve">Toll System </w:t>
            </w:r>
            <w:r>
              <w:t>–</w:t>
            </w:r>
            <w:r w:rsidRPr="005557A5">
              <w:t xml:space="preserve"> Lane Area Related</w:t>
            </w:r>
            <w:r>
              <w:t xml:space="preserve">: Lane and AVC UPS and lightning protection   </w:t>
            </w:r>
          </w:p>
        </w:tc>
        <w:tc>
          <w:tcPr>
            <w:tcW w:w="1559" w:type="dxa"/>
            <w:tcBorders>
              <w:top w:val="single" w:sz="4" w:space="0" w:color="auto"/>
              <w:left w:val="single" w:sz="4" w:space="0" w:color="auto"/>
              <w:bottom w:val="single" w:sz="4" w:space="0" w:color="auto"/>
              <w:right w:val="single" w:sz="4" w:space="0" w:color="auto"/>
            </w:tcBorders>
            <w:hideMark/>
          </w:tcPr>
          <w:p w14:paraId="12090F0E" w14:textId="77777777" w:rsidR="00C53A20" w:rsidRPr="0030034A" w:rsidRDefault="00C53A20">
            <w:pPr>
              <w:tabs>
                <w:tab w:val="left" w:pos="851"/>
              </w:tabs>
              <w:spacing w:before="80" w:after="40" w:line="254" w:lineRule="auto"/>
              <w:jc w:val="center"/>
            </w:pPr>
            <w:r w:rsidRPr="00CE2BB6">
              <w:t>Lump Sum</w:t>
            </w:r>
          </w:p>
        </w:tc>
      </w:tr>
      <w:tr w:rsidR="00C53A20" w:rsidRPr="00316D1C" w14:paraId="585E3A46" w14:textId="77777777">
        <w:tc>
          <w:tcPr>
            <w:tcW w:w="1701" w:type="dxa"/>
            <w:tcBorders>
              <w:top w:val="single" w:sz="4" w:space="0" w:color="auto"/>
              <w:left w:val="single" w:sz="4" w:space="0" w:color="auto"/>
              <w:bottom w:val="single" w:sz="4" w:space="0" w:color="auto"/>
              <w:right w:val="single" w:sz="4" w:space="0" w:color="auto"/>
            </w:tcBorders>
            <w:hideMark/>
          </w:tcPr>
          <w:p w14:paraId="2A5C5B9C" w14:textId="77777777" w:rsidR="00C53A20" w:rsidRPr="0030034A" w:rsidRDefault="00C53A20">
            <w:pPr>
              <w:tabs>
                <w:tab w:val="left" w:pos="851"/>
              </w:tabs>
              <w:spacing w:before="80" w:after="40" w:line="254" w:lineRule="auto"/>
            </w:pPr>
            <w:r>
              <w:t>B</w:t>
            </w:r>
            <w:r w:rsidRPr="0030034A">
              <w:t>-10</w:t>
            </w:r>
            <w:r>
              <w:t>04e</w:t>
            </w:r>
          </w:p>
        </w:tc>
        <w:tc>
          <w:tcPr>
            <w:tcW w:w="5954" w:type="dxa"/>
            <w:tcBorders>
              <w:top w:val="single" w:sz="4" w:space="0" w:color="auto"/>
              <w:left w:val="single" w:sz="4" w:space="0" w:color="auto"/>
              <w:bottom w:val="single" w:sz="4" w:space="0" w:color="auto"/>
              <w:right w:val="single" w:sz="4" w:space="0" w:color="auto"/>
            </w:tcBorders>
            <w:hideMark/>
          </w:tcPr>
          <w:p w14:paraId="343334AF" w14:textId="06A0100E" w:rsidR="00C53A20" w:rsidRPr="0030034A" w:rsidRDefault="00C53A20">
            <w:pPr>
              <w:tabs>
                <w:tab w:val="left" w:pos="851"/>
              </w:tabs>
              <w:spacing w:before="80" w:after="40" w:line="254" w:lineRule="auto"/>
            </w:pPr>
            <w:r w:rsidRPr="005557A5">
              <w:t xml:space="preserve">Toll System </w:t>
            </w:r>
            <w:r>
              <w:t>–</w:t>
            </w:r>
            <w:r w:rsidRPr="005557A5">
              <w:t xml:space="preserve"> </w:t>
            </w:r>
            <w:r>
              <w:t>Workshop</w:t>
            </w:r>
            <w:r w:rsidRPr="005557A5">
              <w:t xml:space="preserve"> Related</w:t>
            </w:r>
            <w:r>
              <w:t xml:space="preserve">: Critical spares, </w:t>
            </w:r>
            <w:r w:rsidR="008672F0">
              <w:t>Test or standby rig</w:t>
            </w:r>
            <w:r>
              <w:t xml:space="preserve">, ERS, documentation, drawings, licenses, codes, passwords and other   hand-over requirements and ERS/Asset update   </w:t>
            </w:r>
          </w:p>
        </w:tc>
        <w:tc>
          <w:tcPr>
            <w:tcW w:w="1559" w:type="dxa"/>
            <w:tcBorders>
              <w:top w:val="single" w:sz="4" w:space="0" w:color="auto"/>
              <w:left w:val="single" w:sz="4" w:space="0" w:color="auto"/>
              <w:bottom w:val="single" w:sz="4" w:space="0" w:color="auto"/>
              <w:right w:val="single" w:sz="4" w:space="0" w:color="auto"/>
            </w:tcBorders>
            <w:hideMark/>
          </w:tcPr>
          <w:p w14:paraId="2B78E7B8" w14:textId="77777777" w:rsidR="00C53A20" w:rsidRPr="0030034A" w:rsidRDefault="00C53A20">
            <w:pPr>
              <w:tabs>
                <w:tab w:val="left" w:pos="851"/>
              </w:tabs>
              <w:spacing w:before="80" w:after="40" w:line="254" w:lineRule="auto"/>
              <w:jc w:val="center"/>
            </w:pPr>
            <w:r w:rsidRPr="00CE2BB6">
              <w:t>Lump Sum</w:t>
            </w:r>
          </w:p>
        </w:tc>
      </w:tr>
    </w:tbl>
    <w:p w14:paraId="31EE6902" w14:textId="77777777" w:rsidR="00C53A20" w:rsidRPr="0030034A" w:rsidRDefault="00C53A20" w:rsidP="00C53A20">
      <w:pPr>
        <w:tabs>
          <w:tab w:val="left" w:pos="851"/>
        </w:tabs>
        <w:rPr>
          <w:bCs/>
        </w:rPr>
      </w:pPr>
    </w:p>
    <w:p w14:paraId="223F3E28" w14:textId="77777777" w:rsidR="00C53A20" w:rsidRPr="0030034A" w:rsidRDefault="00C53A20" w:rsidP="00C53A20">
      <w:pPr>
        <w:tabs>
          <w:tab w:val="left" w:pos="851"/>
        </w:tabs>
        <w:rPr>
          <w:bCs/>
        </w:rPr>
      </w:pPr>
      <w:r w:rsidRPr="0030034A">
        <w:lastRenderedPageBreak/>
        <w:t>In terms of these items</w:t>
      </w:r>
      <w:r w:rsidRPr="000412C3">
        <w:t xml:space="preserve"> </w:t>
      </w:r>
      <w:r w:rsidRPr="0030034A">
        <w:t>the Contractor shall price for the</w:t>
      </w:r>
      <w:r w:rsidRPr="00CD5852">
        <w:t xml:space="preserve"> Obsolescence, Routine Maintenance, Performance Related upgrades, and hand-back requirements </w:t>
      </w:r>
      <w:r>
        <w:t xml:space="preserve">defined </w:t>
      </w:r>
      <w:r w:rsidRPr="003F0496">
        <w:t>in terms of the Standard Specifications for Operations and Maintenance of CTROM Projects: Toll Systems (Volume 2 Book 4a</w:t>
      </w:r>
      <w:r w:rsidRPr="00611B5A">
        <w:t xml:space="preserve"> </w:t>
      </w:r>
      <w:r>
        <w:t>Clause 2.7.3.3 – 6 and 2.8), Operations (</w:t>
      </w:r>
      <w:r w:rsidRPr="003F0496">
        <w:t xml:space="preserve">Volume 2 Book </w:t>
      </w:r>
      <w:r>
        <w:t>2</w:t>
      </w:r>
      <w:r w:rsidRPr="003F0496">
        <w:t>a</w:t>
      </w:r>
      <w:r w:rsidRPr="00611B5A">
        <w:t xml:space="preserve"> </w:t>
      </w:r>
      <w:r>
        <w:t>Clause14.4.4.8</w:t>
      </w:r>
      <w:r w:rsidRPr="003F0496">
        <w:t>) and Volume 3 book 1</w:t>
      </w:r>
      <w:r>
        <w:t xml:space="preserve">. </w:t>
      </w:r>
    </w:p>
    <w:p w14:paraId="6F40427F" w14:textId="77777777" w:rsidR="00C53A20" w:rsidRPr="0030034A" w:rsidRDefault="00C53A20" w:rsidP="00C53A20">
      <w:pPr>
        <w:tabs>
          <w:tab w:val="left" w:pos="851"/>
        </w:tabs>
        <w:rPr>
          <w:bCs/>
        </w:rPr>
      </w:pPr>
    </w:p>
    <w:p w14:paraId="0F43E44C" w14:textId="11E09476" w:rsidR="00C53A20" w:rsidRDefault="00C53A20" w:rsidP="00C53A20">
      <w:pPr>
        <w:tabs>
          <w:tab w:val="left" w:pos="851"/>
        </w:tabs>
      </w:pPr>
      <w:r w:rsidRPr="30B5CE28">
        <w:t>The Lump Sum tendered for under B-1004a item, is for theupgrade of the following equipment:</w:t>
      </w:r>
    </w:p>
    <w:p w14:paraId="3A99E94A" w14:textId="77777777" w:rsidR="00C53A20" w:rsidRDefault="00C53A20" w:rsidP="00C53A20">
      <w:pPr>
        <w:tabs>
          <w:tab w:val="left" w:pos="851"/>
        </w:tabs>
        <w:rPr>
          <w:bCs/>
        </w:rPr>
      </w:pPr>
    </w:p>
    <w:p w14:paraId="3D977FC5" w14:textId="77777777" w:rsidR="00C53A20" w:rsidRDefault="00C53A20" w:rsidP="00E209D2">
      <w:pPr>
        <w:pStyle w:val="ListParagraph"/>
        <w:numPr>
          <w:ilvl w:val="0"/>
          <w:numId w:val="125"/>
        </w:numPr>
        <w:tabs>
          <w:tab w:val="left" w:pos="851"/>
        </w:tabs>
        <w:contextualSpacing w:val="0"/>
        <w:jc w:val="both"/>
        <w:rPr>
          <w:bCs/>
        </w:rPr>
      </w:pPr>
      <w:r>
        <w:t>BOS server and storage</w:t>
      </w:r>
    </w:p>
    <w:p w14:paraId="780D71C5" w14:textId="77777777" w:rsidR="00C53A20" w:rsidRDefault="00C53A20" w:rsidP="00E209D2">
      <w:pPr>
        <w:pStyle w:val="ListParagraph"/>
        <w:numPr>
          <w:ilvl w:val="0"/>
          <w:numId w:val="125"/>
        </w:numPr>
        <w:tabs>
          <w:tab w:val="left" w:pos="851"/>
        </w:tabs>
        <w:contextualSpacing w:val="0"/>
        <w:jc w:val="both"/>
        <w:rPr>
          <w:bCs/>
        </w:rPr>
      </w:pPr>
      <w:r>
        <w:t>VGS Server/DVR and storage</w:t>
      </w:r>
    </w:p>
    <w:p w14:paraId="36D27E2A" w14:textId="77777777" w:rsidR="00C53A20" w:rsidRDefault="00C53A20" w:rsidP="00E209D2">
      <w:pPr>
        <w:pStyle w:val="ListParagraph"/>
        <w:numPr>
          <w:ilvl w:val="0"/>
          <w:numId w:val="125"/>
        </w:numPr>
        <w:tabs>
          <w:tab w:val="left" w:pos="851"/>
        </w:tabs>
        <w:contextualSpacing w:val="0"/>
        <w:jc w:val="both"/>
        <w:rPr>
          <w:bCs/>
        </w:rPr>
      </w:pPr>
      <w:r>
        <w:t>DCS server</w:t>
      </w:r>
    </w:p>
    <w:p w14:paraId="443EE4CE" w14:textId="77777777" w:rsidR="00C53A20" w:rsidRDefault="00C53A20" w:rsidP="00E209D2">
      <w:pPr>
        <w:pStyle w:val="ListParagraph"/>
        <w:numPr>
          <w:ilvl w:val="0"/>
          <w:numId w:val="125"/>
        </w:numPr>
        <w:tabs>
          <w:tab w:val="left" w:pos="851"/>
        </w:tabs>
        <w:contextualSpacing w:val="0"/>
        <w:jc w:val="both"/>
        <w:rPr>
          <w:bCs/>
        </w:rPr>
      </w:pPr>
      <w:r>
        <w:t>Control building printers</w:t>
      </w:r>
    </w:p>
    <w:p w14:paraId="3BDC7A9E" w14:textId="77777777" w:rsidR="00C53A20" w:rsidRDefault="00C53A20" w:rsidP="00E209D2">
      <w:pPr>
        <w:pStyle w:val="ListParagraph"/>
        <w:numPr>
          <w:ilvl w:val="0"/>
          <w:numId w:val="125"/>
        </w:numPr>
        <w:tabs>
          <w:tab w:val="left" w:pos="851"/>
        </w:tabs>
        <w:contextualSpacing w:val="0"/>
        <w:jc w:val="both"/>
        <w:rPr>
          <w:bCs/>
        </w:rPr>
      </w:pPr>
      <w:r>
        <w:t>All workstations</w:t>
      </w:r>
    </w:p>
    <w:p w14:paraId="1458D9B1" w14:textId="77777777" w:rsidR="00C53A20" w:rsidRDefault="00C53A20" w:rsidP="00E209D2">
      <w:pPr>
        <w:pStyle w:val="ListParagraph"/>
        <w:numPr>
          <w:ilvl w:val="0"/>
          <w:numId w:val="125"/>
        </w:numPr>
        <w:tabs>
          <w:tab w:val="left" w:pos="851"/>
        </w:tabs>
        <w:contextualSpacing w:val="0"/>
        <w:jc w:val="both"/>
        <w:rPr>
          <w:bCs/>
        </w:rPr>
      </w:pPr>
      <w:r>
        <w:t>Network equipment</w:t>
      </w:r>
    </w:p>
    <w:p w14:paraId="2FA40A0F" w14:textId="77777777" w:rsidR="00C53A20" w:rsidRPr="00EF444A" w:rsidRDefault="00C53A20" w:rsidP="00E209D2">
      <w:pPr>
        <w:pStyle w:val="ListParagraph"/>
        <w:numPr>
          <w:ilvl w:val="0"/>
          <w:numId w:val="125"/>
        </w:numPr>
        <w:tabs>
          <w:tab w:val="left" w:pos="851"/>
        </w:tabs>
        <w:contextualSpacing w:val="0"/>
        <w:jc w:val="both"/>
        <w:rPr>
          <w:bCs/>
        </w:rPr>
      </w:pPr>
      <w:r>
        <w:t>Operating system and application Software</w:t>
      </w:r>
    </w:p>
    <w:p w14:paraId="4322A21D" w14:textId="77777777" w:rsidR="00C53A20" w:rsidRPr="0087782D" w:rsidRDefault="00C53A20" w:rsidP="00C53A20">
      <w:pPr>
        <w:pStyle w:val="ListParagraph"/>
        <w:tabs>
          <w:tab w:val="left" w:pos="851"/>
        </w:tabs>
        <w:ind w:left="360"/>
        <w:rPr>
          <w:bCs/>
        </w:rPr>
      </w:pPr>
    </w:p>
    <w:p w14:paraId="22B20303" w14:textId="6FAC40B7" w:rsidR="00C53A20" w:rsidRDefault="00C53A20" w:rsidP="00C53A20">
      <w:pPr>
        <w:tabs>
          <w:tab w:val="left" w:pos="851"/>
        </w:tabs>
      </w:pPr>
      <w:r w:rsidRPr="30B5CE28">
        <w:t>The Lump Sum tendered for under B-1004b item, is for the  upgrade of the following equipment:</w:t>
      </w:r>
    </w:p>
    <w:p w14:paraId="222A40B7" w14:textId="77777777" w:rsidR="00C53A20" w:rsidRDefault="00C53A20" w:rsidP="00C53A20">
      <w:pPr>
        <w:tabs>
          <w:tab w:val="left" w:pos="851"/>
        </w:tabs>
        <w:rPr>
          <w:bCs/>
        </w:rPr>
      </w:pPr>
    </w:p>
    <w:p w14:paraId="4A016FEA" w14:textId="77777777" w:rsidR="00C53A20" w:rsidRDefault="00C53A20" w:rsidP="00E209D2">
      <w:pPr>
        <w:pStyle w:val="ListParagraph"/>
        <w:numPr>
          <w:ilvl w:val="0"/>
          <w:numId w:val="125"/>
        </w:numPr>
        <w:tabs>
          <w:tab w:val="left" w:pos="851"/>
        </w:tabs>
        <w:contextualSpacing w:val="0"/>
        <w:jc w:val="both"/>
        <w:rPr>
          <w:bCs/>
        </w:rPr>
      </w:pPr>
      <w:r>
        <w:t xml:space="preserve">Lane and AVC controller equipment, </w:t>
      </w:r>
    </w:p>
    <w:p w14:paraId="342F5021" w14:textId="77777777" w:rsidR="00C53A20" w:rsidRDefault="00C53A20" w:rsidP="00E209D2">
      <w:pPr>
        <w:pStyle w:val="ListParagraph"/>
        <w:numPr>
          <w:ilvl w:val="0"/>
          <w:numId w:val="125"/>
        </w:numPr>
        <w:tabs>
          <w:tab w:val="left" w:pos="851"/>
        </w:tabs>
        <w:contextualSpacing w:val="0"/>
        <w:jc w:val="both"/>
        <w:rPr>
          <w:bCs/>
        </w:rPr>
      </w:pPr>
      <w:r>
        <w:t>Sensors and loops</w:t>
      </w:r>
    </w:p>
    <w:p w14:paraId="1621DFF4" w14:textId="77777777" w:rsidR="00C53A20" w:rsidRDefault="00C53A20" w:rsidP="00E209D2">
      <w:pPr>
        <w:pStyle w:val="ListParagraph"/>
        <w:numPr>
          <w:ilvl w:val="0"/>
          <w:numId w:val="125"/>
        </w:numPr>
        <w:tabs>
          <w:tab w:val="left" w:pos="851"/>
        </w:tabs>
        <w:contextualSpacing w:val="0"/>
        <w:jc w:val="both"/>
        <w:rPr>
          <w:bCs/>
        </w:rPr>
      </w:pPr>
      <w:r>
        <w:t>Receipt printers</w:t>
      </w:r>
    </w:p>
    <w:p w14:paraId="2C993E93" w14:textId="77777777" w:rsidR="00C53A20" w:rsidRDefault="00C53A20" w:rsidP="00E209D2">
      <w:pPr>
        <w:pStyle w:val="ListParagraph"/>
        <w:numPr>
          <w:ilvl w:val="0"/>
          <w:numId w:val="125"/>
        </w:numPr>
        <w:tabs>
          <w:tab w:val="left" w:pos="851"/>
        </w:tabs>
        <w:contextualSpacing w:val="0"/>
        <w:jc w:val="both"/>
        <w:rPr>
          <w:bCs/>
        </w:rPr>
      </w:pPr>
      <w:r>
        <w:t>VDU, TCT, SCR</w:t>
      </w:r>
    </w:p>
    <w:p w14:paraId="0E026A51" w14:textId="77777777" w:rsidR="00C53A20" w:rsidRPr="004C2599" w:rsidRDefault="00C53A20" w:rsidP="00E209D2">
      <w:pPr>
        <w:pStyle w:val="ListParagraph"/>
        <w:numPr>
          <w:ilvl w:val="0"/>
          <w:numId w:val="125"/>
        </w:numPr>
        <w:tabs>
          <w:tab w:val="left" w:pos="851"/>
        </w:tabs>
        <w:contextualSpacing w:val="0"/>
        <w:jc w:val="both"/>
        <w:rPr>
          <w:bCs/>
        </w:rPr>
      </w:pPr>
      <w:r>
        <w:t>Operating system and application Software</w:t>
      </w:r>
    </w:p>
    <w:p w14:paraId="0DB561E5" w14:textId="77777777" w:rsidR="00C53A20" w:rsidRDefault="00C53A20" w:rsidP="00C53A20">
      <w:pPr>
        <w:tabs>
          <w:tab w:val="left" w:pos="851"/>
        </w:tabs>
        <w:rPr>
          <w:bCs/>
        </w:rPr>
      </w:pPr>
    </w:p>
    <w:p w14:paraId="02795813" w14:textId="3E3BA21E" w:rsidR="00C53A20" w:rsidRDefault="00C53A20" w:rsidP="00C53A20">
      <w:pPr>
        <w:tabs>
          <w:tab w:val="left" w:pos="851"/>
        </w:tabs>
      </w:pPr>
      <w:r w:rsidRPr="30B5CE28">
        <w:t>The Lump Sum tendered for under B-1004c item, is for the  upgrade of the following equipment:</w:t>
      </w:r>
    </w:p>
    <w:p w14:paraId="04348821" w14:textId="77777777" w:rsidR="00C53A20" w:rsidRDefault="00C53A20" w:rsidP="00C53A20">
      <w:pPr>
        <w:tabs>
          <w:tab w:val="left" w:pos="851"/>
        </w:tabs>
        <w:rPr>
          <w:bCs/>
        </w:rPr>
      </w:pPr>
    </w:p>
    <w:p w14:paraId="6E570872" w14:textId="77777777" w:rsidR="00C53A20" w:rsidRDefault="00C53A20" w:rsidP="00E209D2">
      <w:pPr>
        <w:pStyle w:val="ListParagraph"/>
        <w:numPr>
          <w:ilvl w:val="0"/>
          <w:numId w:val="125"/>
        </w:numPr>
        <w:tabs>
          <w:tab w:val="left" w:pos="851"/>
        </w:tabs>
        <w:contextualSpacing w:val="0"/>
        <w:jc w:val="both"/>
        <w:rPr>
          <w:bCs/>
        </w:rPr>
      </w:pPr>
      <w:r>
        <w:t xml:space="preserve">Cameras </w:t>
      </w:r>
    </w:p>
    <w:p w14:paraId="1BEBDF90" w14:textId="77777777" w:rsidR="00C53A20" w:rsidRDefault="00C53A20" w:rsidP="00E209D2">
      <w:pPr>
        <w:pStyle w:val="ListParagraph"/>
        <w:numPr>
          <w:ilvl w:val="0"/>
          <w:numId w:val="125"/>
        </w:numPr>
        <w:tabs>
          <w:tab w:val="left" w:pos="851"/>
        </w:tabs>
        <w:contextualSpacing w:val="0"/>
        <w:jc w:val="both"/>
        <w:rPr>
          <w:bCs/>
        </w:rPr>
      </w:pPr>
      <w:r>
        <w:t>Network equipment</w:t>
      </w:r>
    </w:p>
    <w:p w14:paraId="42EC6011" w14:textId="77777777" w:rsidR="00C53A20" w:rsidRPr="004C2599" w:rsidRDefault="00C53A20" w:rsidP="00E209D2">
      <w:pPr>
        <w:pStyle w:val="ListParagraph"/>
        <w:numPr>
          <w:ilvl w:val="0"/>
          <w:numId w:val="125"/>
        </w:numPr>
        <w:tabs>
          <w:tab w:val="left" w:pos="851"/>
        </w:tabs>
        <w:contextualSpacing w:val="0"/>
        <w:jc w:val="both"/>
        <w:rPr>
          <w:bCs/>
        </w:rPr>
      </w:pPr>
      <w:r>
        <w:t>Operating system and application Software</w:t>
      </w:r>
    </w:p>
    <w:p w14:paraId="012E5455" w14:textId="77777777" w:rsidR="00C53A20" w:rsidRDefault="00C53A20" w:rsidP="00C53A20">
      <w:pPr>
        <w:tabs>
          <w:tab w:val="left" w:pos="851"/>
        </w:tabs>
        <w:rPr>
          <w:bCs/>
        </w:rPr>
      </w:pPr>
    </w:p>
    <w:p w14:paraId="6965E06C" w14:textId="10C739A2" w:rsidR="00C53A20" w:rsidRDefault="00C53A20" w:rsidP="00C53A20">
      <w:pPr>
        <w:tabs>
          <w:tab w:val="left" w:pos="851"/>
        </w:tabs>
      </w:pPr>
      <w:r w:rsidRPr="30B5CE28">
        <w:t xml:space="preserve">The Lump Sum tendered for under B-1004d item, is for the </w:t>
      </w:r>
      <w:r w:rsidRPr="001B134C">
        <w:rPr>
          <w:b/>
          <w:i/>
          <w:iCs/>
        </w:rPr>
        <w:t xml:space="preserve"> </w:t>
      </w:r>
      <w:r w:rsidRPr="30B5CE28">
        <w:t>upgrade of the following equipment:</w:t>
      </w:r>
    </w:p>
    <w:p w14:paraId="045F7B23" w14:textId="77777777" w:rsidR="00C53A20" w:rsidRDefault="00C53A20" w:rsidP="00E209D2">
      <w:pPr>
        <w:pStyle w:val="ListParagraph"/>
        <w:numPr>
          <w:ilvl w:val="0"/>
          <w:numId w:val="125"/>
        </w:numPr>
        <w:tabs>
          <w:tab w:val="left" w:pos="851"/>
        </w:tabs>
        <w:contextualSpacing w:val="0"/>
        <w:jc w:val="both"/>
        <w:rPr>
          <w:bCs/>
        </w:rPr>
      </w:pPr>
      <w:r>
        <w:t>Lane, AVC, QLS and QL1 UPS units</w:t>
      </w:r>
    </w:p>
    <w:p w14:paraId="5E039BDF" w14:textId="77777777" w:rsidR="00C53A20" w:rsidRDefault="00C53A20" w:rsidP="00E209D2">
      <w:pPr>
        <w:pStyle w:val="ListParagraph"/>
        <w:numPr>
          <w:ilvl w:val="0"/>
          <w:numId w:val="125"/>
        </w:numPr>
        <w:tabs>
          <w:tab w:val="left" w:pos="851"/>
        </w:tabs>
        <w:contextualSpacing w:val="0"/>
        <w:jc w:val="both"/>
        <w:rPr>
          <w:bCs/>
        </w:rPr>
      </w:pPr>
      <w:r>
        <w:t>Lane, AVC, QLS and QL1 UPS batteries</w:t>
      </w:r>
    </w:p>
    <w:p w14:paraId="4B7F8FA8" w14:textId="77777777" w:rsidR="00C53A20" w:rsidRPr="004C2599" w:rsidRDefault="00C53A20" w:rsidP="00E209D2">
      <w:pPr>
        <w:pStyle w:val="ListParagraph"/>
        <w:numPr>
          <w:ilvl w:val="0"/>
          <w:numId w:val="125"/>
        </w:numPr>
        <w:tabs>
          <w:tab w:val="left" w:pos="851"/>
        </w:tabs>
        <w:contextualSpacing w:val="0"/>
        <w:jc w:val="both"/>
        <w:rPr>
          <w:bCs/>
        </w:rPr>
      </w:pPr>
      <w:r>
        <w:t>Operating system and application Software</w:t>
      </w:r>
    </w:p>
    <w:p w14:paraId="77B6EB1B" w14:textId="77777777" w:rsidR="00C53A20" w:rsidRDefault="00C53A20" w:rsidP="00C53A20">
      <w:pPr>
        <w:tabs>
          <w:tab w:val="left" w:pos="851"/>
        </w:tabs>
        <w:rPr>
          <w:bCs/>
        </w:rPr>
      </w:pPr>
    </w:p>
    <w:p w14:paraId="3F666B29" w14:textId="45FAC26F" w:rsidR="00C53A20" w:rsidRDefault="00C53A20" w:rsidP="00C53A20">
      <w:pPr>
        <w:tabs>
          <w:tab w:val="left" w:pos="851"/>
        </w:tabs>
      </w:pPr>
      <w:r w:rsidRPr="30B5CE28">
        <w:t>The Lump Sum tendered for under B-1004e item, is for the  the upgrade, replenishment and replacement of the following equipment:</w:t>
      </w:r>
    </w:p>
    <w:p w14:paraId="5729E394" w14:textId="77777777" w:rsidR="00C53A20" w:rsidRDefault="00C53A20" w:rsidP="00C53A20">
      <w:pPr>
        <w:tabs>
          <w:tab w:val="left" w:pos="851"/>
        </w:tabs>
        <w:rPr>
          <w:bCs/>
        </w:rPr>
      </w:pPr>
    </w:p>
    <w:p w14:paraId="7D0C7CE1" w14:textId="77777777" w:rsidR="00C53A20" w:rsidRDefault="00C53A20" w:rsidP="00E209D2">
      <w:pPr>
        <w:pStyle w:val="ListParagraph"/>
        <w:numPr>
          <w:ilvl w:val="0"/>
          <w:numId w:val="125"/>
        </w:numPr>
        <w:tabs>
          <w:tab w:val="left" w:pos="851"/>
        </w:tabs>
        <w:contextualSpacing w:val="0"/>
        <w:jc w:val="both"/>
        <w:rPr>
          <w:bCs/>
        </w:rPr>
      </w:pPr>
      <w:r>
        <w:t xml:space="preserve">Replenish all Critical spares to ensure that the levels meet or exceed the specified levels at the end of contract </w:t>
      </w:r>
    </w:p>
    <w:p w14:paraId="631FB4F4" w14:textId="4001FA36" w:rsidR="00C53A20" w:rsidRDefault="00C53A20" w:rsidP="00E209D2">
      <w:pPr>
        <w:pStyle w:val="ListParagraph"/>
        <w:numPr>
          <w:ilvl w:val="0"/>
          <w:numId w:val="125"/>
        </w:numPr>
        <w:tabs>
          <w:tab w:val="left" w:pos="851"/>
        </w:tabs>
        <w:contextualSpacing w:val="0"/>
        <w:jc w:val="both"/>
        <w:rPr>
          <w:bCs/>
        </w:rPr>
      </w:pPr>
      <w:r>
        <w:t xml:space="preserve">Upgrade and refurbish the </w:t>
      </w:r>
      <w:r w:rsidR="008672F0">
        <w:t>Test or standby rig</w:t>
      </w:r>
      <w:r>
        <w:t xml:space="preserve"> to ensure that it is fully operational at the end of contract</w:t>
      </w:r>
    </w:p>
    <w:p w14:paraId="526DE029" w14:textId="77777777" w:rsidR="00C53A20" w:rsidRDefault="00C53A20" w:rsidP="00E209D2">
      <w:pPr>
        <w:pStyle w:val="ListParagraph"/>
        <w:numPr>
          <w:ilvl w:val="0"/>
          <w:numId w:val="125"/>
        </w:numPr>
        <w:tabs>
          <w:tab w:val="left" w:pos="851"/>
        </w:tabs>
        <w:contextualSpacing w:val="0"/>
        <w:jc w:val="both"/>
        <w:rPr>
          <w:bCs/>
        </w:rPr>
      </w:pPr>
      <w:r>
        <w:t xml:space="preserve">Conduct site survey and stock take and update the Equipment Record and Asset Management System to accurately reflect the levels, location and status of spares and equipment. </w:t>
      </w:r>
    </w:p>
    <w:p w14:paraId="5C3D77D5" w14:textId="77777777" w:rsidR="00C53A20" w:rsidRDefault="00C53A20" w:rsidP="00E209D2">
      <w:pPr>
        <w:pStyle w:val="ListParagraph"/>
        <w:numPr>
          <w:ilvl w:val="0"/>
          <w:numId w:val="125"/>
        </w:numPr>
        <w:tabs>
          <w:tab w:val="left" w:pos="851"/>
        </w:tabs>
        <w:contextualSpacing w:val="0"/>
        <w:jc w:val="both"/>
        <w:rPr>
          <w:bCs/>
        </w:rPr>
      </w:pPr>
      <w:r>
        <w:t xml:space="preserve">Ensure that all documentation, drawings, manuals, keys, codes, licences, access credentials and passwords are documented, up to date and packaged for handover to the next operator.  </w:t>
      </w:r>
    </w:p>
    <w:p w14:paraId="3D2B18A5" w14:textId="77777777" w:rsidR="00C53A20" w:rsidRPr="00A13DD2" w:rsidRDefault="00C53A20" w:rsidP="00C53A20">
      <w:pPr>
        <w:tabs>
          <w:tab w:val="left" w:pos="851"/>
        </w:tabs>
        <w:rPr>
          <w:bCs/>
        </w:rPr>
      </w:pPr>
    </w:p>
    <w:p w14:paraId="395D4BDB" w14:textId="77777777" w:rsidR="00C53A20" w:rsidRDefault="00C53A20" w:rsidP="00C53A20">
      <w:pPr>
        <w:tabs>
          <w:tab w:val="left" w:pos="851"/>
        </w:tabs>
        <w:rPr>
          <w:bCs/>
        </w:rPr>
      </w:pPr>
      <w:r w:rsidRPr="003F0496">
        <w:t xml:space="preserve">The Lump Sum tendered shall include for full compensation for the design, supply, installation, testing, including but not limited to, hardware, </w:t>
      </w:r>
      <w:r>
        <w:t xml:space="preserve">software, </w:t>
      </w:r>
      <w:r w:rsidRPr="003F0496">
        <w:t xml:space="preserve">installation, Contractor’s internal testing.  </w:t>
      </w:r>
    </w:p>
    <w:p w14:paraId="4B33E933" w14:textId="77777777" w:rsidR="00C53A20" w:rsidRDefault="00C53A20" w:rsidP="00C53A20">
      <w:pPr>
        <w:tabs>
          <w:tab w:val="left" w:pos="851"/>
        </w:tabs>
      </w:pPr>
    </w:p>
    <w:p w14:paraId="21861ECC" w14:textId="77777777" w:rsidR="00C53A20" w:rsidRPr="0063285C" w:rsidRDefault="00C53A20" w:rsidP="00C53A20">
      <w:pPr>
        <w:tabs>
          <w:tab w:val="left" w:pos="851"/>
        </w:tabs>
        <w:ind w:right="-2"/>
        <w:rPr>
          <w:b/>
          <w:bCs/>
          <w:u w:val="single"/>
        </w:rPr>
      </w:pPr>
      <w:r>
        <w:rPr>
          <w:b/>
          <w:u w:val="single"/>
        </w:rPr>
        <w:t xml:space="preserve">B-2000 </w:t>
      </w:r>
      <w:r w:rsidRPr="00D372A5">
        <w:rPr>
          <w:rFonts w:ascii="Arial Bold" w:hAnsi="Arial Bold"/>
          <w:b/>
          <w:caps/>
          <w:u w:val="single"/>
        </w:rPr>
        <w:t>Toll System - Plaza/ Control Centre level: Conventional Plazas/ Hybrid Plaza, and conventional part of A</w:t>
      </w:r>
    </w:p>
    <w:p w14:paraId="244CE50D" w14:textId="26D843E2" w:rsidR="008C26E7" w:rsidRPr="00AC00E4" w:rsidRDefault="008C26E7" w:rsidP="00250E24">
      <w:pPr>
        <w:spacing w:after="160" w:line="259" w:lineRule="auto"/>
        <w:contextualSpacing/>
        <w:rPr>
          <w:rFonts w:eastAsiaTheme="minorHAnsi" w:cs="Arial"/>
          <w:szCs w:val="22"/>
          <w:lang w:eastAsia="en-US"/>
        </w:rPr>
      </w:pPr>
      <w:r w:rsidRPr="00AC00E4">
        <w:rPr>
          <w:rFonts w:eastAsiaTheme="minorHAnsi" w:cs="Arial"/>
          <w:szCs w:val="22"/>
          <w:lang w:eastAsia="en-US"/>
        </w:rPr>
        <w:t>Delete the current payment item B-2006 and replace with the following:</w:t>
      </w:r>
    </w:p>
    <w:p w14:paraId="27A15206" w14:textId="77777777" w:rsidR="00250E24" w:rsidRPr="00AC00E4" w:rsidRDefault="00250E24" w:rsidP="00AC00E4">
      <w:pPr>
        <w:spacing w:after="160" w:line="259" w:lineRule="auto"/>
        <w:contextualSpacing/>
        <w:rPr>
          <w:rFonts w:eastAsiaTheme="minorHAnsi" w:cs="Arial"/>
          <w:szCs w:val="22"/>
          <w:lang w:eastAsia="en-US"/>
        </w:rPr>
      </w:pPr>
    </w:p>
    <w:tbl>
      <w:tblPr>
        <w:tblW w:w="8363"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6096"/>
        <w:gridCol w:w="1275"/>
      </w:tblGrid>
      <w:tr w:rsidR="008C26E7" w:rsidRPr="00250E24" w14:paraId="4B2B162D" w14:textId="77777777" w:rsidTr="00AC00E4">
        <w:tc>
          <w:tcPr>
            <w:tcW w:w="992" w:type="dxa"/>
          </w:tcPr>
          <w:p w14:paraId="34FBD6AD" w14:textId="77777777" w:rsidR="008C26E7" w:rsidRPr="00250E24" w:rsidRDefault="008C26E7" w:rsidP="008C26E7">
            <w:pPr>
              <w:spacing w:before="80" w:after="40" w:line="259" w:lineRule="auto"/>
              <w:rPr>
                <w:rFonts w:eastAsiaTheme="minorHAnsi"/>
                <w:b/>
                <w:bCs/>
                <w:szCs w:val="20"/>
                <w:lang w:eastAsia="en-ZA"/>
              </w:rPr>
            </w:pPr>
            <w:r w:rsidRPr="00250E24">
              <w:rPr>
                <w:rFonts w:eastAsiaTheme="minorHAnsi"/>
                <w:b/>
                <w:szCs w:val="20"/>
                <w:lang w:eastAsia="en-ZA"/>
              </w:rPr>
              <w:t>Item No</w:t>
            </w:r>
          </w:p>
        </w:tc>
        <w:tc>
          <w:tcPr>
            <w:tcW w:w="6096" w:type="dxa"/>
          </w:tcPr>
          <w:p w14:paraId="3C67721B" w14:textId="77777777" w:rsidR="008C26E7" w:rsidRPr="00250E24" w:rsidRDefault="008C26E7" w:rsidP="008C26E7">
            <w:pPr>
              <w:spacing w:before="80" w:after="40" w:line="259" w:lineRule="auto"/>
              <w:ind w:left="34"/>
              <w:rPr>
                <w:rFonts w:eastAsiaTheme="minorHAnsi"/>
                <w:b/>
                <w:bCs/>
                <w:szCs w:val="20"/>
                <w:lang w:eastAsia="en-ZA"/>
              </w:rPr>
            </w:pPr>
            <w:r w:rsidRPr="00250E24">
              <w:rPr>
                <w:rFonts w:eastAsiaTheme="minorHAnsi"/>
                <w:b/>
                <w:szCs w:val="20"/>
                <w:lang w:eastAsia="en-ZA"/>
              </w:rPr>
              <w:t>Description</w:t>
            </w:r>
          </w:p>
        </w:tc>
        <w:tc>
          <w:tcPr>
            <w:tcW w:w="1275" w:type="dxa"/>
          </w:tcPr>
          <w:p w14:paraId="679145AE" w14:textId="77777777" w:rsidR="008C26E7" w:rsidRPr="00250E24" w:rsidRDefault="008C26E7" w:rsidP="008C26E7">
            <w:pPr>
              <w:spacing w:before="80" w:after="40" w:line="259" w:lineRule="auto"/>
              <w:ind w:left="-10"/>
              <w:rPr>
                <w:rFonts w:eastAsiaTheme="minorHAnsi"/>
                <w:b/>
                <w:bCs/>
                <w:szCs w:val="20"/>
                <w:lang w:eastAsia="en-ZA"/>
              </w:rPr>
            </w:pPr>
            <w:r w:rsidRPr="00250E24">
              <w:rPr>
                <w:rFonts w:eastAsiaTheme="minorHAnsi"/>
                <w:b/>
                <w:szCs w:val="20"/>
                <w:lang w:eastAsia="en-ZA"/>
              </w:rPr>
              <w:t>Unit</w:t>
            </w:r>
          </w:p>
        </w:tc>
      </w:tr>
      <w:tr w:rsidR="008C26E7" w:rsidRPr="00250E24" w14:paraId="2113D721" w14:textId="77777777" w:rsidTr="00AC00E4">
        <w:tc>
          <w:tcPr>
            <w:tcW w:w="992" w:type="dxa"/>
          </w:tcPr>
          <w:p w14:paraId="4EFEA0C0" w14:textId="77777777" w:rsidR="008C26E7" w:rsidRPr="00250E24" w:rsidRDefault="008C26E7" w:rsidP="008C26E7">
            <w:pPr>
              <w:spacing w:before="80" w:after="40" w:line="259" w:lineRule="auto"/>
              <w:rPr>
                <w:rFonts w:eastAsiaTheme="minorHAnsi"/>
                <w:szCs w:val="20"/>
                <w:lang w:eastAsia="en-ZA"/>
              </w:rPr>
            </w:pPr>
            <w:r w:rsidRPr="00250E24">
              <w:rPr>
                <w:rFonts w:eastAsiaTheme="minorHAnsi"/>
                <w:szCs w:val="20"/>
                <w:lang w:eastAsia="en-ZA"/>
              </w:rPr>
              <w:t>B-2006</w:t>
            </w:r>
          </w:p>
        </w:tc>
        <w:tc>
          <w:tcPr>
            <w:tcW w:w="6096" w:type="dxa"/>
          </w:tcPr>
          <w:p w14:paraId="1969CEE1" w14:textId="77777777" w:rsidR="008C26E7" w:rsidRPr="00250E24" w:rsidRDefault="008C26E7" w:rsidP="008C26E7">
            <w:pPr>
              <w:spacing w:before="80" w:after="40" w:line="259" w:lineRule="auto"/>
              <w:ind w:left="34"/>
              <w:rPr>
                <w:rFonts w:eastAsiaTheme="minorHAnsi"/>
                <w:szCs w:val="20"/>
                <w:lang w:eastAsia="en-ZA"/>
              </w:rPr>
            </w:pPr>
            <w:r w:rsidRPr="00250E24">
              <w:rPr>
                <w:rFonts w:eastAsiaTheme="minorHAnsi"/>
                <w:szCs w:val="20"/>
                <w:lang w:eastAsia="en-ZA"/>
              </w:rPr>
              <w:t xml:space="preserve">Additional software and licences complete </w:t>
            </w:r>
          </w:p>
        </w:tc>
        <w:tc>
          <w:tcPr>
            <w:tcW w:w="1275" w:type="dxa"/>
          </w:tcPr>
          <w:p w14:paraId="0B323B26" w14:textId="77777777" w:rsidR="008C26E7" w:rsidRPr="00250E24" w:rsidRDefault="008C26E7" w:rsidP="008C26E7">
            <w:pPr>
              <w:spacing w:before="80" w:after="40" w:line="259" w:lineRule="auto"/>
              <w:ind w:left="-10"/>
              <w:rPr>
                <w:rFonts w:eastAsiaTheme="minorHAnsi"/>
                <w:szCs w:val="20"/>
                <w:lang w:eastAsia="en-ZA"/>
              </w:rPr>
            </w:pPr>
          </w:p>
        </w:tc>
      </w:tr>
      <w:tr w:rsidR="008C26E7" w:rsidRPr="00250E24" w14:paraId="04CD8D81" w14:textId="77777777" w:rsidTr="00AC00E4">
        <w:tc>
          <w:tcPr>
            <w:tcW w:w="992" w:type="dxa"/>
            <w:tcBorders>
              <w:top w:val="single" w:sz="4" w:space="0" w:color="auto"/>
              <w:left w:val="single" w:sz="4" w:space="0" w:color="auto"/>
              <w:bottom w:val="single" w:sz="4" w:space="0" w:color="auto"/>
              <w:right w:val="single" w:sz="4" w:space="0" w:color="auto"/>
            </w:tcBorders>
          </w:tcPr>
          <w:p w14:paraId="1130DAEB" w14:textId="77777777" w:rsidR="008C26E7" w:rsidRPr="00250E24" w:rsidRDefault="008C26E7" w:rsidP="008C26E7">
            <w:pPr>
              <w:spacing w:before="80" w:after="40" w:line="259" w:lineRule="auto"/>
              <w:rPr>
                <w:rFonts w:eastAsiaTheme="minorHAnsi"/>
                <w:szCs w:val="20"/>
                <w:lang w:eastAsia="en-ZA"/>
              </w:rPr>
            </w:pPr>
            <w:r w:rsidRPr="00250E24">
              <w:rPr>
                <w:rFonts w:eastAsiaTheme="minorHAnsi"/>
                <w:szCs w:val="20"/>
                <w:lang w:eastAsia="en-ZA"/>
              </w:rPr>
              <w:t>B-2006a</w:t>
            </w:r>
          </w:p>
        </w:tc>
        <w:tc>
          <w:tcPr>
            <w:tcW w:w="6096" w:type="dxa"/>
            <w:tcBorders>
              <w:top w:val="single" w:sz="4" w:space="0" w:color="auto"/>
              <w:left w:val="single" w:sz="4" w:space="0" w:color="auto"/>
              <w:bottom w:val="single" w:sz="4" w:space="0" w:color="auto"/>
              <w:right w:val="single" w:sz="4" w:space="0" w:color="auto"/>
            </w:tcBorders>
          </w:tcPr>
          <w:p w14:paraId="1A4B1941" w14:textId="77777777" w:rsidR="008C26E7" w:rsidRPr="00250E24" w:rsidRDefault="008C26E7" w:rsidP="008C26E7">
            <w:pPr>
              <w:spacing w:before="80" w:after="40" w:line="259" w:lineRule="auto"/>
              <w:ind w:left="34"/>
              <w:rPr>
                <w:rFonts w:eastAsiaTheme="minorHAnsi"/>
                <w:szCs w:val="20"/>
                <w:lang w:eastAsia="en-ZA"/>
              </w:rPr>
            </w:pPr>
            <w:r w:rsidRPr="00250E24">
              <w:rPr>
                <w:rFonts w:eastAsiaTheme="minorHAnsi"/>
                <w:szCs w:val="20"/>
                <w:lang w:eastAsia="en-ZA"/>
              </w:rPr>
              <w:t>Additional software and licenses complete not listed in item B-2006b</w:t>
            </w:r>
          </w:p>
        </w:tc>
        <w:tc>
          <w:tcPr>
            <w:tcW w:w="1275" w:type="dxa"/>
            <w:tcBorders>
              <w:top w:val="single" w:sz="4" w:space="0" w:color="auto"/>
              <w:left w:val="single" w:sz="4" w:space="0" w:color="auto"/>
              <w:bottom w:val="single" w:sz="4" w:space="0" w:color="auto"/>
              <w:right w:val="single" w:sz="4" w:space="0" w:color="auto"/>
            </w:tcBorders>
          </w:tcPr>
          <w:p w14:paraId="4E1488B6" w14:textId="734FC80D" w:rsidR="008C26E7" w:rsidRPr="00250E24" w:rsidRDefault="008C26E7" w:rsidP="008C26E7">
            <w:pPr>
              <w:spacing w:before="80" w:after="40" w:line="259" w:lineRule="auto"/>
              <w:ind w:left="-10"/>
              <w:rPr>
                <w:rFonts w:eastAsiaTheme="minorHAnsi"/>
                <w:szCs w:val="20"/>
                <w:lang w:eastAsia="en-ZA"/>
              </w:rPr>
            </w:pPr>
            <w:r w:rsidRPr="00250E24">
              <w:rPr>
                <w:rFonts w:eastAsiaTheme="minorHAnsi"/>
                <w:szCs w:val="20"/>
                <w:lang w:eastAsia="en-ZA"/>
              </w:rPr>
              <w:t>Lump Sum</w:t>
            </w:r>
          </w:p>
        </w:tc>
      </w:tr>
    </w:tbl>
    <w:p w14:paraId="5FE696D6" w14:textId="77777777" w:rsidR="00C53A20" w:rsidRPr="0063285C" w:rsidRDefault="00C53A20" w:rsidP="00C53A20">
      <w:pPr>
        <w:rPr>
          <w:lang w:eastAsia="en-ZA"/>
        </w:rPr>
      </w:pPr>
    </w:p>
    <w:p w14:paraId="2C3572B9" w14:textId="009A9036" w:rsidR="00C53A20" w:rsidRPr="0063285C" w:rsidRDefault="00C53A20" w:rsidP="00C53A20">
      <w:pPr>
        <w:spacing w:line="276" w:lineRule="auto"/>
        <w:rPr>
          <w:lang w:eastAsia="en-ZA"/>
        </w:rPr>
      </w:pPr>
      <w:r w:rsidRPr="0063285C">
        <w:rPr>
          <w:lang w:eastAsia="en-ZA"/>
        </w:rPr>
        <w:lastRenderedPageBreak/>
        <w:t>The Lump Sum tendered for under this item, is for provision of additional software and licenses complete that are not listed in payment item B2006</w:t>
      </w:r>
      <w:r w:rsidR="00E266B2">
        <w:rPr>
          <w:lang w:eastAsia="en-ZA"/>
        </w:rPr>
        <w:t>b</w:t>
      </w:r>
      <w:r w:rsidRPr="0063285C">
        <w:rPr>
          <w:lang w:eastAsia="en-ZA"/>
        </w:rPr>
        <w:t>, to meet the requirements of Standard Specifications for Operations and Maintenance of CTROM Projects:  Toll Systems (Volume 2 Book 4a) in order for the Contractor to fulfil his obligation under the contract.</w:t>
      </w:r>
    </w:p>
    <w:p w14:paraId="197EFB07" w14:textId="77777777" w:rsidR="00C53A20" w:rsidRPr="0063285C" w:rsidRDefault="00C53A20" w:rsidP="00C53A20">
      <w:pPr>
        <w:spacing w:line="276" w:lineRule="auto"/>
        <w:rPr>
          <w:lang w:eastAsia="en-ZA"/>
        </w:rPr>
      </w:pPr>
    </w:p>
    <w:p w14:paraId="3770EA86" w14:textId="77777777" w:rsidR="00C53A20" w:rsidRPr="0063285C" w:rsidRDefault="00C53A20" w:rsidP="00C53A20">
      <w:pPr>
        <w:spacing w:line="276" w:lineRule="auto"/>
        <w:rPr>
          <w:lang w:eastAsia="en-ZA"/>
        </w:rPr>
      </w:pPr>
      <w:r w:rsidRPr="0063285C">
        <w:rPr>
          <w:lang w:eastAsia="en-ZA"/>
        </w:rPr>
        <w:t>The Lump Sum tendered shall include for full compensation for the delivery of the complete software supply, installation commissioning and/or upgrade including any 3</w:t>
      </w:r>
      <w:r w:rsidRPr="0063285C">
        <w:rPr>
          <w:vertAlign w:val="superscript"/>
          <w:lang w:eastAsia="en-ZA"/>
        </w:rPr>
        <w:t>rd</w:t>
      </w:r>
      <w:r w:rsidRPr="0063285C">
        <w:rPr>
          <w:lang w:eastAsia="en-ZA"/>
        </w:rPr>
        <w:t xml:space="preserve"> party software, database software, etc. and the submission of applicable licenses.  The Contractor shall provide a list and detail of additional software implemented.</w:t>
      </w:r>
    </w:p>
    <w:p w14:paraId="01E1EC40" w14:textId="77777777" w:rsidR="00C53A20" w:rsidRPr="0063285C" w:rsidRDefault="00C53A20" w:rsidP="00C53A20">
      <w:pPr>
        <w:spacing w:line="276" w:lineRule="auto"/>
        <w:rPr>
          <w:lang w:eastAsia="en-ZA"/>
        </w:rPr>
      </w:pPr>
    </w:p>
    <w:p w14:paraId="5331175C" w14:textId="77777777" w:rsidR="00C53A20" w:rsidRPr="0063285C" w:rsidRDefault="00C53A20" w:rsidP="00C53A20">
      <w:pPr>
        <w:spacing w:line="276" w:lineRule="auto"/>
        <w:rPr>
          <w:lang w:eastAsia="en-ZA"/>
        </w:rPr>
      </w:pPr>
      <w:r w:rsidRPr="0063285C">
        <w:rPr>
          <w:lang w:eastAsia="en-ZA"/>
        </w:rPr>
        <w:t>Payment shall be made to the Contractor in accordance and subject to successfully delivery, implementation and commissioning by the Contractor and followed by successfully testing and approval by the Employer’s Representative.</w:t>
      </w:r>
    </w:p>
    <w:p w14:paraId="1D5A0289" w14:textId="77777777" w:rsidR="00C53A20" w:rsidRPr="0063285C" w:rsidRDefault="00C53A20" w:rsidP="00C53A20">
      <w:pPr>
        <w:rPr>
          <w:b/>
          <w:bCs/>
          <w:lang w:eastAsia="en-ZA"/>
        </w:rPr>
      </w:pPr>
    </w:p>
    <w:tbl>
      <w:tblPr>
        <w:tblW w:w="9214"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6"/>
        <w:gridCol w:w="7106"/>
        <w:gridCol w:w="992"/>
      </w:tblGrid>
      <w:tr w:rsidR="00C53A20" w:rsidRPr="0063285C" w14:paraId="6C4DFAAD" w14:textId="77777777">
        <w:tc>
          <w:tcPr>
            <w:tcW w:w="1116" w:type="dxa"/>
          </w:tcPr>
          <w:p w14:paraId="212011A5" w14:textId="77777777" w:rsidR="00C53A20" w:rsidRPr="00910155" w:rsidRDefault="00C53A20">
            <w:pPr>
              <w:spacing w:before="80" w:after="40"/>
              <w:rPr>
                <w:b/>
                <w:bCs/>
                <w:lang w:eastAsia="en-ZA"/>
              </w:rPr>
            </w:pPr>
            <w:r w:rsidRPr="00910155">
              <w:rPr>
                <w:b/>
                <w:lang w:eastAsia="en-ZA"/>
              </w:rPr>
              <w:t>Item No</w:t>
            </w:r>
          </w:p>
        </w:tc>
        <w:tc>
          <w:tcPr>
            <w:tcW w:w="7106" w:type="dxa"/>
          </w:tcPr>
          <w:p w14:paraId="6651B28B" w14:textId="77777777" w:rsidR="00C53A20" w:rsidRPr="00910155" w:rsidRDefault="00C53A20">
            <w:pPr>
              <w:spacing w:before="80" w:after="40"/>
              <w:rPr>
                <w:b/>
                <w:bCs/>
                <w:lang w:eastAsia="en-ZA"/>
              </w:rPr>
            </w:pPr>
            <w:r w:rsidRPr="00910155">
              <w:rPr>
                <w:b/>
                <w:lang w:eastAsia="en-ZA"/>
              </w:rPr>
              <w:t>Description</w:t>
            </w:r>
          </w:p>
        </w:tc>
        <w:tc>
          <w:tcPr>
            <w:tcW w:w="992" w:type="dxa"/>
          </w:tcPr>
          <w:p w14:paraId="673B62E6" w14:textId="77777777" w:rsidR="00C53A20" w:rsidRPr="00910155" w:rsidRDefault="00C53A20">
            <w:pPr>
              <w:spacing w:before="80" w:after="40"/>
              <w:rPr>
                <w:b/>
                <w:bCs/>
                <w:lang w:eastAsia="en-ZA"/>
              </w:rPr>
            </w:pPr>
            <w:r w:rsidRPr="00910155">
              <w:rPr>
                <w:b/>
                <w:lang w:eastAsia="en-ZA"/>
              </w:rPr>
              <w:t>Unit</w:t>
            </w:r>
          </w:p>
        </w:tc>
      </w:tr>
      <w:tr w:rsidR="00C53A20" w:rsidRPr="0063285C" w14:paraId="217F9237" w14:textId="77777777">
        <w:tc>
          <w:tcPr>
            <w:tcW w:w="1116" w:type="dxa"/>
          </w:tcPr>
          <w:p w14:paraId="0696B8FC" w14:textId="0B40725B" w:rsidR="00C53A20" w:rsidRPr="00910155" w:rsidRDefault="00C53A20">
            <w:pPr>
              <w:spacing w:before="80" w:after="40" w:line="276" w:lineRule="auto"/>
              <w:rPr>
                <w:lang w:eastAsia="en-ZA"/>
              </w:rPr>
            </w:pPr>
            <w:r w:rsidRPr="00910155">
              <w:rPr>
                <w:lang w:eastAsia="en-ZA"/>
              </w:rPr>
              <w:t>B2006</w:t>
            </w:r>
            <w:r w:rsidR="00A169B2">
              <w:rPr>
                <w:lang w:eastAsia="en-ZA"/>
              </w:rPr>
              <w:t>b</w:t>
            </w:r>
          </w:p>
        </w:tc>
        <w:tc>
          <w:tcPr>
            <w:tcW w:w="7106" w:type="dxa"/>
          </w:tcPr>
          <w:p w14:paraId="5F435205" w14:textId="77777777" w:rsidR="00C53A20" w:rsidRPr="00910155" w:rsidRDefault="00C53A20">
            <w:pPr>
              <w:spacing w:before="80" w:after="40" w:line="276" w:lineRule="auto"/>
              <w:rPr>
                <w:lang w:eastAsia="en-ZA"/>
              </w:rPr>
            </w:pPr>
            <w:r w:rsidRPr="00910155">
              <w:rPr>
                <w:lang w:eastAsia="en-ZA"/>
              </w:rPr>
              <w:t>Additional software and licenses for Microsoft Product/Oracle RDBMS and SAP (if triggered)</w:t>
            </w:r>
          </w:p>
        </w:tc>
        <w:tc>
          <w:tcPr>
            <w:tcW w:w="992" w:type="dxa"/>
          </w:tcPr>
          <w:p w14:paraId="34AE65AE" w14:textId="77777777" w:rsidR="00C53A20" w:rsidRPr="00910155" w:rsidRDefault="00C53A20">
            <w:pPr>
              <w:spacing w:before="80" w:after="40" w:line="276" w:lineRule="auto"/>
              <w:rPr>
                <w:lang w:eastAsia="en-ZA"/>
              </w:rPr>
            </w:pPr>
            <w:r w:rsidRPr="00910155">
              <w:rPr>
                <w:lang w:eastAsia="en-ZA"/>
              </w:rPr>
              <w:t>Lump Sum</w:t>
            </w:r>
          </w:p>
        </w:tc>
      </w:tr>
    </w:tbl>
    <w:p w14:paraId="3618FED4" w14:textId="77777777" w:rsidR="00C53A20" w:rsidRPr="0063285C" w:rsidRDefault="00C53A20" w:rsidP="00C53A20">
      <w:pPr>
        <w:spacing w:line="276" w:lineRule="auto"/>
        <w:rPr>
          <w:b/>
          <w:bCs/>
          <w:lang w:eastAsia="en-ZA"/>
        </w:rPr>
      </w:pPr>
    </w:p>
    <w:p w14:paraId="77F4E35A" w14:textId="77777777" w:rsidR="00C53A20" w:rsidRPr="0063285C" w:rsidRDefault="00C53A20" w:rsidP="00C53A20">
      <w:pPr>
        <w:spacing w:line="276" w:lineRule="auto"/>
        <w:rPr>
          <w:lang w:eastAsia="en-ZA"/>
        </w:rPr>
      </w:pPr>
      <w:r w:rsidRPr="0063285C">
        <w:rPr>
          <w:lang w:eastAsia="en-ZA"/>
        </w:rPr>
        <w:t>The Lump Sum tendered for under this item, is for the provision of additional software and licenses complete, for all Microsoft Products (SQL, Office, Exchange, SharePoint, etc.), Oracle RDBMS and SAP that may need meet the requirements of the Standard Specifications for Operations and Maintenance of CTROM Projects:  Toll System (Volume 2 Book 4a) in order for the Contractor to fulfil his obligations under the contract.</w:t>
      </w:r>
    </w:p>
    <w:p w14:paraId="08C2F9D2" w14:textId="77777777" w:rsidR="00C53A20" w:rsidRPr="0063285C" w:rsidRDefault="00C53A20" w:rsidP="00C53A20">
      <w:pPr>
        <w:spacing w:line="276" w:lineRule="auto"/>
        <w:rPr>
          <w:lang w:eastAsia="en-ZA"/>
        </w:rPr>
      </w:pPr>
    </w:p>
    <w:p w14:paraId="3AF6A629" w14:textId="77777777" w:rsidR="00C53A20" w:rsidRPr="0063285C" w:rsidRDefault="00C53A20" w:rsidP="00C53A20">
      <w:pPr>
        <w:spacing w:line="276" w:lineRule="auto"/>
        <w:rPr>
          <w:lang w:eastAsia="en-ZA"/>
        </w:rPr>
      </w:pPr>
      <w:r w:rsidRPr="0063285C">
        <w:rPr>
          <w:lang w:eastAsia="en-ZA"/>
        </w:rPr>
        <w:t>The Lump Sum tendered shall include for full compensation for the delivery of the complete software supply, installation commissioning and/or upgrade including any 3</w:t>
      </w:r>
      <w:r w:rsidRPr="0063285C">
        <w:rPr>
          <w:vertAlign w:val="superscript"/>
          <w:lang w:eastAsia="en-ZA"/>
        </w:rPr>
        <w:t>rd</w:t>
      </w:r>
      <w:r w:rsidRPr="0063285C">
        <w:rPr>
          <w:lang w:eastAsia="en-ZA"/>
        </w:rPr>
        <w:t xml:space="preserve"> party software, database software, etc. and the submission of applicable licenses.  The Contractor shall provide a list and detail of additional software implemented.</w:t>
      </w:r>
    </w:p>
    <w:p w14:paraId="23514791" w14:textId="77777777" w:rsidR="00C53A20" w:rsidRPr="0063285C" w:rsidRDefault="00C53A20" w:rsidP="00C53A20">
      <w:pPr>
        <w:spacing w:line="276" w:lineRule="auto"/>
        <w:rPr>
          <w:lang w:eastAsia="en-ZA"/>
        </w:rPr>
      </w:pPr>
    </w:p>
    <w:p w14:paraId="003342E5" w14:textId="22AF0059" w:rsidR="00C53A20" w:rsidRPr="0063285C" w:rsidRDefault="009E60E7" w:rsidP="00C53A20">
      <w:pPr>
        <w:spacing w:line="276" w:lineRule="auto"/>
        <w:rPr>
          <w:lang w:eastAsia="en-ZA"/>
        </w:rPr>
      </w:pPr>
      <w:r w:rsidRPr="009E60E7">
        <w:rPr>
          <w:lang w:eastAsia="en-ZA"/>
        </w:rPr>
        <w:t>Should the Principal Employer choose not to provide the above-mentioned software and licenses themselves and trigger this item, then payment will be made in accordance and subject to successfully delivery, implementation and commissioning by the Contractor and followed by successfully testing and approval by the Employer’s Representative.”</w:t>
      </w:r>
      <w:r w:rsidR="00C53A20" w:rsidRPr="0063285C">
        <w:rPr>
          <w:lang w:eastAsia="en-ZA"/>
        </w:rPr>
        <w:t>.</w:t>
      </w:r>
    </w:p>
    <w:p w14:paraId="499A0E07" w14:textId="77777777" w:rsidR="00C53A20" w:rsidRDefault="00C53A20" w:rsidP="00C53A20">
      <w:pPr>
        <w:spacing w:line="276" w:lineRule="auto"/>
        <w:rPr>
          <w:lang w:eastAsia="en-ZA"/>
        </w:rPr>
      </w:pPr>
    </w:p>
    <w:p w14:paraId="3618FD49" w14:textId="77777777" w:rsidR="00C53A20" w:rsidRPr="0063285C" w:rsidRDefault="00C53A20" w:rsidP="00C53A20">
      <w:pPr>
        <w:spacing w:line="276" w:lineRule="auto"/>
        <w:rPr>
          <w:lang w:eastAsia="en-ZA"/>
        </w:rPr>
      </w:pPr>
      <w:r>
        <w:rPr>
          <w:lang w:eastAsia="en-ZA"/>
        </w:rPr>
        <w:t>Add the following payment items:</w:t>
      </w:r>
    </w:p>
    <w:p w14:paraId="77B99A1B" w14:textId="77777777" w:rsidR="00C53A20" w:rsidRPr="0063285C" w:rsidRDefault="00C53A20" w:rsidP="00C53A20">
      <w:pPr>
        <w:rPr>
          <w:lang w:eastAsia="en-ZA"/>
        </w:rPr>
      </w:pPr>
    </w:p>
    <w:tbl>
      <w:tblPr>
        <w:tblW w:w="9214"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6"/>
        <w:gridCol w:w="7106"/>
        <w:gridCol w:w="992"/>
      </w:tblGrid>
      <w:tr w:rsidR="00C53A20" w:rsidRPr="0063285C" w14:paraId="0424A75A" w14:textId="77777777">
        <w:tc>
          <w:tcPr>
            <w:tcW w:w="1116" w:type="dxa"/>
          </w:tcPr>
          <w:p w14:paraId="2659EDAE" w14:textId="77777777" w:rsidR="00C53A20" w:rsidRPr="00910155" w:rsidRDefault="00C53A20">
            <w:pPr>
              <w:spacing w:before="80" w:after="40"/>
              <w:rPr>
                <w:b/>
                <w:bCs/>
                <w:lang w:eastAsia="en-ZA"/>
              </w:rPr>
            </w:pPr>
            <w:r w:rsidRPr="00910155">
              <w:rPr>
                <w:b/>
                <w:lang w:eastAsia="en-ZA"/>
              </w:rPr>
              <w:t>Item No</w:t>
            </w:r>
          </w:p>
        </w:tc>
        <w:tc>
          <w:tcPr>
            <w:tcW w:w="7106" w:type="dxa"/>
          </w:tcPr>
          <w:p w14:paraId="62FFE707" w14:textId="77777777" w:rsidR="00C53A20" w:rsidRPr="00910155" w:rsidRDefault="00C53A20">
            <w:pPr>
              <w:spacing w:before="80" w:after="40"/>
              <w:rPr>
                <w:b/>
                <w:bCs/>
                <w:lang w:eastAsia="en-ZA"/>
              </w:rPr>
            </w:pPr>
            <w:r w:rsidRPr="00910155">
              <w:rPr>
                <w:b/>
                <w:lang w:eastAsia="en-ZA"/>
              </w:rPr>
              <w:t>Description</w:t>
            </w:r>
          </w:p>
        </w:tc>
        <w:tc>
          <w:tcPr>
            <w:tcW w:w="992" w:type="dxa"/>
          </w:tcPr>
          <w:p w14:paraId="0E4EE7F0" w14:textId="77777777" w:rsidR="00C53A20" w:rsidRPr="00910155" w:rsidRDefault="00C53A20">
            <w:pPr>
              <w:spacing w:before="80" w:after="40"/>
              <w:rPr>
                <w:b/>
                <w:bCs/>
                <w:lang w:eastAsia="en-ZA"/>
              </w:rPr>
            </w:pPr>
            <w:r w:rsidRPr="00910155">
              <w:rPr>
                <w:b/>
                <w:lang w:eastAsia="en-ZA"/>
              </w:rPr>
              <w:t>Unit</w:t>
            </w:r>
          </w:p>
        </w:tc>
      </w:tr>
      <w:tr w:rsidR="00C53A20" w:rsidRPr="0063285C" w14:paraId="50F06F92" w14:textId="77777777">
        <w:tc>
          <w:tcPr>
            <w:tcW w:w="1116" w:type="dxa"/>
          </w:tcPr>
          <w:p w14:paraId="0D34CDEA" w14:textId="77777777" w:rsidR="00C53A20" w:rsidRPr="00910155" w:rsidRDefault="00C53A20">
            <w:pPr>
              <w:spacing w:before="80" w:after="40" w:line="276" w:lineRule="auto"/>
              <w:rPr>
                <w:lang w:eastAsia="en-ZA"/>
              </w:rPr>
            </w:pPr>
            <w:r w:rsidRPr="00910155">
              <w:rPr>
                <w:lang w:eastAsia="en-ZA"/>
              </w:rPr>
              <w:t>B</w:t>
            </w:r>
            <w:r>
              <w:rPr>
                <w:lang w:eastAsia="en-ZA"/>
              </w:rPr>
              <w:t>-</w:t>
            </w:r>
            <w:r w:rsidRPr="00910155">
              <w:rPr>
                <w:lang w:eastAsia="en-ZA"/>
              </w:rPr>
              <w:t>2011</w:t>
            </w:r>
          </w:p>
        </w:tc>
        <w:tc>
          <w:tcPr>
            <w:tcW w:w="7106" w:type="dxa"/>
          </w:tcPr>
          <w:p w14:paraId="3DCC2F8C" w14:textId="77777777" w:rsidR="00C53A20" w:rsidRPr="00910155" w:rsidRDefault="00C53A20">
            <w:pPr>
              <w:spacing w:before="80" w:after="40" w:line="276" w:lineRule="auto"/>
              <w:rPr>
                <w:lang w:eastAsia="en-ZA"/>
              </w:rPr>
            </w:pPr>
            <w:r w:rsidRPr="00910155">
              <w:rPr>
                <w:lang w:eastAsia="en-ZA"/>
              </w:rPr>
              <w:t>Provision for Toll System software and hardware:  Interface with TCH</w:t>
            </w:r>
          </w:p>
        </w:tc>
        <w:tc>
          <w:tcPr>
            <w:tcW w:w="992" w:type="dxa"/>
          </w:tcPr>
          <w:p w14:paraId="5D48E7C6" w14:textId="77777777" w:rsidR="00C53A20" w:rsidRPr="00910155" w:rsidRDefault="00C53A20">
            <w:pPr>
              <w:spacing w:before="80" w:after="40" w:line="276" w:lineRule="auto"/>
              <w:rPr>
                <w:lang w:eastAsia="en-ZA"/>
              </w:rPr>
            </w:pPr>
            <w:r w:rsidRPr="00910155">
              <w:rPr>
                <w:lang w:eastAsia="en-ZA"/>
              </w:rPr>
              <w:t>Lump Sum</w:t>
            </w:r>
          </w:p>
        </w:tc>
      </w:tr>
    </w:tbl>
    <w:p w14:paraId="32F5094F" w14:textId="77777777" w:rsidR="00C53A20" w:rsidRPr="0063285C" w:rsidRDefault="00C53A20" w:rsidP="00C53A20">
      <w:pPr>
        <w:spacing w:line="276" w:lineRule="auto"/>
        <w:rPr>
          <w:b/>
          <w:bCs/>
          <w:lang w:eastAsia="en-ZA"/>
        </w:rPr>
      </w:pPr>
    </w:p>
    <w:p w14:paraId="7D72EA4C" w14:textId="77777777" w:rsidR="00C53A20" w:rsidRPr="0063285C" w:rsidRDefault="00C53A20" w:rsidP="00C53A20">
      <w:pPr>
        <w:spacing w:line="276" w:lineRule="auto"/>
        <w:rPr>
          <w:lang w:eastAsia="en-ZA"/>
        </w:rPr>
      </w:pPr>
      <w:r w:rsidRPr="0063285C">
        <w:rPr>
          <w:lang w:eastAsia="en-ZA"/>
        </w:rPr>
        <w:t xml:space="preserve">The Lump Sum tendered for under this item, is for the provision to interface the Toll Plaza(s) Back Office and / or toll lanes to the National Transaction Cleaning House (TCH) in terms of the </w:t>
      </w:r>
      <w:r>
        <w:rPr>
          <w:lang w:eastAsia="en-ZA"/>
        </w:rPr>
        <w:t xml:space="preserve">Principal </w:t>
      </w:r>
      <w:r w:rsidRPr="0063285C">
        <w:rPr>
          <w:lang w:eastAsia="en-ZA"/>
        </w:rPr>
        <w:t>Employer Requirements.</w:t>
      </w:r>
    </w:p>
    <w:p w14:paraId="3C935434" w14:textId="77777777" w:rsidR="00C53A20" w:rsidRPr="0063285C" w:rsidRDefault="00C53A20" w:rsidP="00C53A20">
      <w:pPr>
        <w:rPr>
          <w:lang w:eastAsia="en-ZA"/>
        </w:rPr>
      </w:pPr>
    </w:p>
    <w:p w14:paraId="7B122C9F" w14:textId="77777777" w:rsidR="00C53A20" w:rsidRPr="0063285C" w:rsidRDefault="00C53A20" w:rsidP="00C53A20">
      <w:pPr>
        <w:spacing w:line="276" w:lineRule="auto"/>
        <w:rPr>
          <w:lang w:eastAsia="en-ZA"/>
        </w:rPr>
      </w:pPr>
      <w:r w:rsidRPr="0063285C">
        <w:rPr>
          <w:lang w:eastAsia="en-ZA"/>
        </w:rPr>
        <w:t>The Lump Sum tendered shall include for full compensation for the development and delivery of the completed software in order to interface the plaza(s) Back Office and/or toll lanes with the TCH.  It shall include for all software supply installation, commissioning and/or upgrade of any 3</w:t>
      </w:r>
      <w:r w:rsidRPr="0063285C">
        <w:rPr>
          <w:vertAlign w:val="superscript"/>
          <w:lang w:eastAsia="en-ZA"/>
        </w:rPr>
        <w:t>rd</w:t>
      </w:r>
      <w:r w:rsidRPr="0063285C">
        <w:rPr>
          <w:lang w:eastAsia="en-ZA"/>
        </w:rPr>
        <w:t xml:space="preserve"> party database software, etc. and the submission of applicable licenses.</w:t>
      </w:r>
    </w:p>
    <w:p w14:paraId="0346D8E2" w14:textId="77777777" w:rsidR="00C53A20" w:rsidRPr="0063285C" w:rsidRDefault="00C53A20" w:rsidP="00C53A20">
      <w:pPr>
        <w:spacing w:line="276" w:lineRule="auto"/>
        <w:rPr>
          <w:lang w:eastAsia="en-ZA"/>
        </w:rPr>
      </w:pPr>
    </w:p>
    <w:p w14:paraId="4FFB1929" w14:textId="77777777" w:rsidR="00C53A20" w:rsidRPr="0063285C" w:rsidRDefault="00C53A20" w:rsidP="00C53A20">
      <w:pPr>
        <w:spacing w:line="276" w:lineRule="auto"/>
        <w:rPr>
          <w:lang w:eastAsia="en-ZA"/>
        </w:rPr>
      </w:pPr>
      <w:r w:rsidRPr="0063285C">
        <w:rPr>
          <w:lang w:eastAsia="en-ZA"/>
        </w:rPr>
        <w:t xml:space="preserve">The Lump Sum tendered under the above item shall include for full compensation for the supply, installation, testing and commission of server(s), workstation(s) and printer(s), including but not limited to hardware, cabling, installation, contractors internal and milestone testing and earth. </w:t>
      </w:r>
    </w:p>
    <w:p w14:paraId="6F01298A" w14:textId="77777777" w:rsidR="00C53A20" w:rsidRPr="0063285C" w:rsidRDefault="00C53A20" w:rsidP="00C53A20">
      <w:pPr>
        <w:spacing w:line="276" w:lineRule="auto"/>
        <w:rPr>
          <w:lang w:eastAsia="en-ZA"/>
        </w:rPr>
      </w:pPr>
    </w:p>
    <w:p w14:paraId="1AA37657" w14:textId="77777777" w:rsidR="00C53A20" w:rsidRDefault="00C53A20" w:rsidP="00C53A20">
      <w:pPr>
        <w:spacing w:line="276" w:lineRule="auto"/>
        <w:rPr>
          <w:lang w:eastAsia="en-ZA"/>
        </w:rPr>
      </w:pPr>
      <w:r w:rsidRPr="0063285C">
        <w:rPr>
          <w:lang w:eastAsia="en-ZA"/>
        </w:rPr>
        <w:lastRenderedPageBreak/>
        <w:t>Payment shall be made in accordance and subjected to successful completion of the milestone tests during the design-built period.</w:t>
      </w:r>
    </w:p>
    <w:p w14:paraId="0BFFADF7" w14:textId="77777777" w:rsidR="00C53A20" w:rsidRDefault="00C53A20" w:rsidP="00C53A20">
      <w:pPr>
        <w:spacing w:line="276" w:lineRule="auto"/>
        <w:rPr>
          <w:lang w:eastAsia="en-ZA"/>
        </w:rPr>
      </w:pPr>
    </w:p>
    <w:tbl>
      <w:tblPr>
        <w:tblW w:w="9214"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6"/>
        <w:gridCol w:w="6840"/>
        <w:gridCol w:w="1258"/>
      </w:tblGrid>
      <w:tr w:rsidR="00C53A20" w:rsidRPr="00A977B1" w14:paraId="2EDB5ED5" w14:textId="77777777">
        <w:tc>
          <w:tcPr>
            <w:tcW w:w="1116" w:type="dxa"/>
          </w:tcPr>
          <w:p w14:paraId="6AC1A5B5" w14:textId="77777777" w:rsidR="00C53A20" w:rsidRPr="00A977B1" w:rsidRDefault="00C53A20">
            <w:pPr>
              <w:spacing w:before="80" w:after="40"/>
              <w:rPr>
                <w:b/>
                <w:bCs/>
                <w:lang w:eastAsia="en-ZA"/>
              </w:rPr>
            </w:pPr>
            <w:r w:rsidRPr="00A977B1">
              <w:rPr>
                <w:b/>
                <w:lang w:eastAsia="en-ZA"/>
              </w:rPr>
              <w:t>Item No</w:t>
            </w:r>
          </w:p>
        </w:tc>
        <w:tc>
          <w:tcPr>
            <w:tcW w:w="6840" w:type="dxa"/>
          </w:tcPr>
          <w:p w14:paraId="21FF0DD0" w14:textId="77777777" w:rsidR="00C53A20" w:rsidRPr="00A977B1" w:rsidRDefault="00C53A20">
            <w:pPr>
              <w:spacing w:before="80" w:after="40"/>
              <w:rPr>
                <w:b/>
                <w:bCs/>
                <w:lang w:eastAsia="en-ZA"/>
              </w:rPr>
            </w:pPr>
            <w:r w:rsidRPr="00A977B1">
              <w:rPr>
                <w:b/>
                <w:lang w:eastAsia="en-ZA"/>
              </w:rPr>
              <w:t>Description</w:t>
            </w:r>
          </w:p>
        </w:tc>
        <w:tc>
          <w:tcPr>
            <w:tcW w:w="1258" w:type="dxa"/>
          </w:tcPr>
          <w:p w14:paraId="50C19E1B" w14:textId="77777777" w:rsidR="00C53A20" w:rsidRPr="00A977B1" w:rsidRDefault="00C53A20">
            <w:pPr>
              <w:spacing w:before="80" w:after="40"/>
              <w:jc w:val="center"/>
              <w:rPr>
                <w:b/>
                <w:bCs/>
                <w:lang w:eastAsia="en-ZA"/>
              </w:rPr>
            </w:pPr>
            <w:r w:rsidRPr="00A977B1">
              <w:rPr>
                <w:b/>
                <w:lang w:eastAsia="en-ZA"/>
              </w:rPr>
              <w:t>Unit</w:t>
            </w:r>
          </w:p>
        </w:tc>
      </w:tr>
      <w:tr w:rsidR="00C53A20" w:rsidRPr="00A977B1" w14:paraId="156439B0" w14:textId="77777777">
        <w:tc>
          <w:tcPr>
            <w:tcW w:w="1116" w:type="dxa"/>
          </w:tcPr>
          <w:p w14:paraId="30D1CFDF" w14:textId="77777777" w:rsidR="00C53A20" w:rsidRPr="00A977B1" w:rsidRDefault="00C53A20">
            <w:pPr>
              <w:spacing w:before="80" w:after="40" w:line="276" w:lineRule="auto"/>
              <w:rPr>
                <w:lang w:eastAsia="en-ZA"/>
              </w:rPr>
            </w:pPr>
            <w:r w:rsidRPr="00A977B1">
              <w:rPr>
                <w:lang w:eastAsia="en-ZA"/>
              </w:rPr>
              <w:t>B-201</w:t>
            </w:r>
            <w:r>
              <w:rPr>
                <w:lang w:eastAsia="en-ZA"/>
              </w:rPr>
              <w:t>2</w:t>
            </w:r>
          </w:p>
        </w:tc>
        <w:tc>
          <w:tcPr>
            <w:tcW w:w="6840" w:type="dxa"/>
          </w:tcPr>
          <w:p w14:paraId="7C206437" w14:textId="77777777" w:rsidR="00C53A20" w:rsidRPr="00A977B1" w:rsidRDefault="00C53A20">
            <w:pPr>
              <w:spacing w:before="80" w:after="40" w:line="276" w:lineRule="auto"/>
              <w:rPr>
                <w:lang w:eastAsia="en-ZA"/>
              </w:rPr>
            </w:pPr>
            <w:r w:rsidRPr="00A977B1">
              <w:rPr>
                <w:lang w:eastAsia="en-ZA"/>
              </w:rPr>
              <w:t xml:space="preserve">Provision for </w:t>
            </w:r>
            <w:r>
              <w:rPr>
                <w:lang w:eastAsia="en-ZA"/>
              </w:rPr>
              <w:t xml:space="preserve">a full set of spares </w:t>
            </w:r>
          </w:p>
        </w:tc>
        <w:tc>
          <w:tcPr>
            <w:tcW w:w="1258" w:type="dxa"/>
          </w:tcPr>
          <w:p w14:paraId="01B199C1" w14:textId="77777777" w:rsidR="00C53A20" w:rsidRPr="00A977B1" w:rsidRDefault="00C53A20">
            <w:pPr>
              <w:spacing w:before="80" w:after="40" w:line="276" w:lineRule="auto"/>
              <w:rPr>
                <w:lang w:eastAsia="en-ZA"/>
              </w:rPr>
            </w:pPr>
            <w:r w:rsidRPr="00A977B1">
              <w:rPr>
                <w:lang w:eastAsia="en-ZA"/>
              </w:rPr>
              <w:t>Lump Sum</w:t>
            </w:r>
          </w:p>
        </w:tc>
      </w:tr>
    </w:tbl>
    <w:p w14:paraId="4105CDBC" w14:textId="77777777" w:rsidR="00C53A20" w:rsidRPr="00D372A5" w:rsidRDefault="00C53A20" w:rsidP="00C53A20">
      <w:pPr>
        <w:spacing w:line="276" w:lineRule="auto"/>
        <w:rPr>
          <w:lang w:eastAsia="en-ZA"/>
        </w:rPr>
      </w:pPr>
    </w:p>
    <w:p w14:paraId="16B28A01" w14:textId="77777777" w:rsidR="00C53A20" w:rsidRPr="00D372A5" w:rsidRDefault="00C53A20" w:rsidP="00C53A20">
      <w:pPr>
        <w:spacing w:line="276" w:lineRule="auto"/>
        <w:rPr>
          <w:lang w:eastAsia="en-ZA"/>
        </w:rPr>
      </w:pPr>
      <w:r w:rsidRPr="00D372A5">
        <w:rPr>
          <w:lang w:eastAsia="en-ZA"/>
        </w:rPr>
        <w:t xml:space="preserve">The Lump Sum tendered for under this item, is for the provision of a full sets of spares in terms of the Standard Specifications for Operations and Maintenance of CTROM Projects: Toll Systems (Volume 2 Book 2a) as amended in Volume 3 Book 1. </w:t>
      </w:r>
    </w:p>
    <w:p w14:paraId="5A6500A2" w14:textId="77777777" w:rsidR="00C53A20" w:rsidRPr="00D372A5" w:rsidRDefault="00C53A20" w:rsidP="00C53A20">
      <w:pPr>
        <w:spacing w:line="276" w:lineRule="auto"/>
        <w:rPr>
          <w:lang w:eastAsia="en-ZA"/>
        </w:rPr>
      </w:pPr>
    </w:p>
    <w:p w14:paraId="6FD6307F" w14:textId="77777777" w:rsidR="00C53A20" w:rsidRPr="00D372A5" w:rsidRDefault="00C53A20" w:rsidP="00C53A20">
      <w:pPr>
        <w:spacing w:line="276" w:lineRule="auto"/>
        <w:rPr>
          <w:lang w:eastAsia="en-ZA"/>
        </w:rPr>
      </w:pPr>
      <w:r w:rsidRPr="00D372A5">
        <w:rPr>
          <w:lang w:eastAsia="en-ZA"/>
        </w:rPr>
        <w:t>The Lump Sum tendered shall include for full compensation for the supply, delivery, capturing/updating of the relevant stock control and asset management system.</w:t>
      </w:r>
    </w:p>
    <w:p w14:paraId="070F7CB0" w14:textId="77777777" w:rsidR="00C53A20" w:rsidRPr="00D372A5" w:rsidRDefault="00C53A20" w:rsidP="00C53A20">
      <w:pPr>
        <w:spacing w:line="276" w:lineRule="auto"/>
        <w:rPr>
          <w:lang w:eastAsia="en-ZA"/>
        </w:rPr>
      </w:pPr>
    </w:p>
    <w:tbl>
      <w:tblPr>
        <w:tblW w:w="9214"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6"/>
        <w:gridCol w:w="6840"/>
        <w:gridCol w:w="1258"/>
      </w:tblGrid>
      <w:tr w:rsidR="00C53A20" w:rsidRPr="00A977B1" w14:paraId="7F7DAA53" w14:textId="77777777">
        <w:tc>
          <w:tcPr>
            <w:tcW w:w="1116" w:type="dxa"/>
          </w:tcPr>
          <w:p w14:paraId="782F2BD9" w14:textId="77777777" w:rsidR="00C53A20" w:rsidRPr="00A977B1" w:rsidRDefault="00C53A20">
            <w:pPr>
              <w:spacing w:before="80" w:after="40"/>
              <w:rPr>
                <w:b/>
                <w:bCs/>
                <w:lang w:eastAsia="en-ZA"/>
              </w:rPr>
            </w:pPr>
            <w:r w:rsidRPr="00A977B1">
              <w:rPr>
                <w:b/>
                <w:lang w:eastAsia="en-ZA"/>
              </w:rPr>
              <w:t>Item No</w:t>
            </w:r>
          </w:p>
        </w:tc>
        <w:tc>
          <w:tcPr>
            <w:tcW w:w="6840" w:type="dxa"/>
          </w:tcPr>
          <w:p w14:paraId="44B221B6" w14:textId="77777777" w:rsidR="00C53A20" w:rsidRPr="00A977B1" w:rsidRDefault="00C53A20">
            <w:pPr>
              <w:spacing w:before="80" w:after="40"/>
              <w:rPr>
                <w:b/>
                <w:bCs/>
                <w:lang w:eastAsia="en-ZA"/>
              </w:rPr>
            </w:pPr>
            <w:r w:rsidRPr="00A977B1">
              <w:rPr>
                <w:b/>
                <w:lang w:eastAsia="en-ZA"/>
              </w:rPr>
              <w:t>Description</w:t>
            </w:r>
          </w:p>
        </w:tc>
        <w:tc>
          <w:tcPr>
            <w:tcW w:w="1258" w:type="dxa"/>
          </w:tcPr>
          <w:p w14:paraId="00C422F4" w14:textId="77777777" w:rsidR="00C53A20" w:rsidRPr="00A977B1" w:rsidRDefault="00C53A20">
            <w:pPr>
              <w:spacing w:before="80" w:after="40"/>
              <w:jc w:val="center"/>
              <w:rPr>
                <w:b/>
                <w:bCs/>
                <w:lang w:eastAsia="en-ZA"/>
              </w:rPr>
            </w:pPr>
            <w:r w:rsidRPr="00A977B1">
              <w:rPr>
                <w:b/>
                <w:lang w:eastAsia="en-ZA"/>
              </w:rPr>
              <w:t>Unit</w:t>
            </w:r>
          </w:p>
        </w:tc>
      </w:tr>
      <w:tr w:rsidR="00C53A20" w:rsidRPr="00A977B1" w14:paraId="604BB58A" w14:textId="77777777">
        <w:tc>
          <w:tcPr>
            <w:tcW w:w="1116" w:type="dxa"/>
          </w:tcPr>
          <w:p w14:paraId="12FC417F" w14:textId="77777777" w:rsidR="00C53A20" w:rsidRPr="00A977B1" w:rsidRDefault="00C53A20">
            <w:pPr>
              <w:spacing w:before="80" w:after="40" w:line="276" w:lineRule="auto"/>
              <w:rPr>
                <w:lang w:eastAsia="en-ZA"/>
              </w:rPr>
            </w:pPr>
            <w:r w:rsidRPr="00A977B1">
              <w:rPr>
                <w:lang w:eastAsia="en-ZA"/>
              </w:rPr>
              <w:t>B-201</w:t>
            </w:r>
            <w:r>
              <w:rPr>
                <w:lang w:eastAsia="en-ZA"/>
              </w:rPr>
              <w:t>3</w:t>
            </w:r>
          </w:p>
        </w:tc>
        <w:tc>
          <w:tcPr>
            <w:tcW w:w="6840" w:type="dxa"/>
          </w:tcPr>
          <w:p w14:paraId="72695038" w14:textId="23C196F3" w:rsidR="00C53A20" w:rsidRPr="00A977B1" w:rsidRDefault="00C53A20">
            <w:pPr>
              <w:spacing w:before="80" w:after="40" w:line="276" w:lineRule="auto"/>
              <w:rPr>
                <w:lang w:eastAsia="en-ZA"/>
              </w:rPr>
            </w:pPr>
            <w:r>
              <w:rPr>
                <w:lang w:eastAsia="en-ZA"/>
              </w:rPr>
              <w:t xml:space="preserve">VGS, QLS and ANPR pilot </w:t>
            </w:r>
            <w:r w:rsidR="00C07958">
              <w:rPr>
                <w:lang w:eastAsia="en-ZA"/>
              </w:rPr>
              <w:t>(if Triggeered)</w:t>
            </w:r>
          </w:p>
        </w:tc>
        <w:tc>
          <w:tcPr>
            <w:tcW w:w="1258" w:type="dxa"/>
          </w:tcPr>
          <w:p w14:paraId="4D375F31" w14:textId="77777777" w:rsidR="00C53A20" w:rsidRPr="00A977B1" w:rsidRDefault="00C53A20">
            <w:pPr>
              <w:spacing w:before="80" w:after="40" w:line="276" w:lineRule="auto"/>
              <w:rPr>
                <w:lang w:eastAsia="en-ZA"/>
              </w:rPr>
            </w:pPr>
            <w:r w:rsidRPr="00A977B1">
              <w:rPr>
                <w:lang w:eastAsia="en-ZA"/>
              </w:rPr>
              <w:t>Lump Sum</w:t>
            </w:r>
          </w:p>
        </w:tc>
      </w:tr>
    </w:tbl>
    <w:p w14:paraId="538047B2" w14:textId="77777777" w:rsidR="00C53A20" w:rsidRPr="00A977B1" w:rsidRDefault="00C53A20" w:rsidP="00C53A20">
      <w:pPr>
        <w:spacing w:line="276" w:lineRule="auto"/>
        <w:rPr>
          <w:b/>
          <w:bCs/>
          <w:lang w:eastAsia="en-ZA"/>
        </w:rPr>
      </w:pPr>
    </w:p>
    <w:p w14:paraId="7B4B6C53" w14:textId="7728A72A" w:rsidR="00C53A20" w:rsidRDefault="00C53A20" w:rsidP="00C53A20">
      <w:pPr>
        <w:rPr>
          <w:lang w:eastAsia="en-ZA"/>
        </w:rPr>
      </w:pPr>
      <w:r w:rsidRPr="005909BC">
        <w:rPr>
          <w:lang w:eastAsia="en-ZA"/>
        </w:rPr>
        <w:t xml:space="preserve">The Lump Sum tendered for under this item, is for the </w:t>
      </w:r>
      <w:r w:rsidR="005909BC">
        <w:rPr>
          <w:lang w:eastAsia="en-ZA"/>
        </w:rPr>
        <w:t>Nyl</w:t>
      </w:r>
      <w:r w:rsidRPr="00AC00E4">
        <w:rPr>
          <w:lang w:eastAsia="en-ZA"/>
        </w:rPr>
        <w:t xml:space="preserve"> Mainline North Pilot </w:t>
      </w:r>
      <w:r w:rsidRPr="005909BC">
        <w:rPr>
          <w:lang w:eastAsia="en-ZA"/>
        </w:rPr>
        <w:t>testing of enhanced</w:t>
      </w:r>
      <w:r>
        <w:rPr>
          <w:lang w:eastAsia="en-ZA"/>
        </w:rPr>
        <w:t xml:space="preserve"> </w:t>
      </w:r>
      <w:r w:rsidRPr="00D96A3E">
        <w:rPr>
          <w:lang w:eastAsia="en-ZA"/>
        </w:rPr>
        <w:t>Video Grabbing System</w:t>
      </w:r>
      <w:r>
        <w:rPr>
          <w:lang w:eastAsia="en-ZA"/>
        </w:rPr>
        <w:t xml:space="preserve"> </w:t>
      </w:r>
      <w:r w:rsidRPr="00D96A3E">
        <w:rPr>
          <w:lang w:eastAsia="en-ZA"/>
        </w:rPr>
        <w:t xml:space="preserve">(VGS) </w:t>
      </w:r>
      <w:r>
        <w:rPr>
          <w:lang w:eastAsia="en-ZA"/>
        </w:rPr>
        <w:t xml:space="preserve">Software, Queue Length System (QLS) Software, TCC software, incident control software and server level ANPR software that support  automatic VLN verification and VGS audit functionality,  and include </w:t>
      </w:r>
      <w:r w:rsidRPr="00D96A3E">
        <w:rPr>
          <w:lang w:eastAsia="en-ZA"/>
        </w:rPr>
        <w:t>server hardware</w:t>
      </w:r>
      <w:r>
        <w:rPr>
          <w:lang w:eastAsia="en-ZA"/>
        </w:rPr>
        <w:t>, network equipment, cameras and dedicated ANPR cameras</w:t>
      </w:r>
      <w:r w:rsidRPr="00D96A3E">
        <w:rPr>
          <w:lang w:eastAsia="en-ZA"/>
        </w:rPr>
        <w:t xml:space="preserve"> in terms of the Standard Specifications for Operations and Maintenance of CTROM Projects: Toll Systems (Volume 2 Book 4a)</w:t>
      </w:r>
      <w:r>
        <w:rPr>
          <w:lang w:eastAsia="en-ZA"/>
        </w:rPr>
        <w:t xml:space="preserve"> and Volume 3 book 1</w:t>
      </w:r>
      <w:r w:rsidRPr="00D96A3E">
        <w:rPr>
          <w:lang w:eastAsia="en-ZA"/>
        </w:rPr>
        <w:t xml:space="preserve">. </w:t>
      </w:r>
    </w:p>
    <w:p w14:paraId="1787A53D" w14:textId="77777777" w:rsidR="00C53A20" w:rsidRPr="00D96A3E" w:rsidRDefault="00C53A20" w:rsidP="00C53A20">
      <w:pPr>
        <w:rPr>
          <w:lang w:eastAsia="en-ZA"/>
        </w:rPr>
      </w:pPr>
    </w:p>
    <w:p w14:paraId="49DADD04" w14:textId="77777777" w:rsidR="00C53A20" w:rsidRDefault="00C53A20" w:rsidP="00C53A20">
      <w:pPr>
        <w:rPr>
          <w:lang w:eastAsia="en-ZA"/>
        </w:rPr>
      </w:pPr>
      <w:r w:rsidRPr="00D96A3E">
        <w:rPr>
          <w:lang w:eastAsia="en-ZA"/>
        </w:rPr>
        <w:t>The Lump Sum tendered shall include full compensation for the delivery of the complete</w:t>
      </w:r>
      <w:r>
        <w:rPr>
          <w:lang w:eastAsia="en-ZA"/>
        </w:rPr>
        <w:t xml:space="preserve"> pilot </w:t>
      </w:r>
      <w:r w:rsidRPr="00D96A3E">
        <w:rPr>
          <w:lang w:eastAsia="en-ZA"/>
        </w:rPr>
        <w:t xml:space="preserve">software of the </w:t>
      </w:r>
      <w:r>
        <w:rPr>
          <w:lang w:eastAsia="en-ZA"/>
        </w:rPr>
        <w:t xml:space="preserve">QLS and </w:t>
      </w:r>
      <w:r w:rsidRPr="00D96A3E">
        <w:rPr>
          <w:lang w:eastAsia="en-ZA"/>
        </w:rPr>
        <w:t>VGS System. It shall include for all software supply, installation, commissioning and/or upgrade including any 3rd party software, database software, etc and</w:t>
      </w:r>
      <w:r>
        <w:rPr>
          <w:lang w:eastAsia="en-ZA"/>
        </w:rPr>
        <w:t xml:space="preserve"> </w:t>
      </w:r>
      <w:r w:rsidRPr="00D96A3E">
        <w:rPr>
          <w:lang w:eastAsia="en-ZA"/>
        </w:rPr>
        <w:t xml:space="preserve">the submission of applicable licences. </w:t>
      </w:r>
    </w:p>
    <w:p w14:paraId="6C5DC3B5" w14:textId="77777777" w:rsidR="00C53A20" w:rsidRPr="00D96A3E" w:rsidRDefault="00C53A20" w:rsidP="00C53A20">
      <w:pPr>
        <w:rPr>
          <w:lang w:eastAsia="en-ZA"/>
        </w:rPr>
      </w:pPr>
    </w:p>
    <w:p w14:paraId="6429EE1D" w14:textId="6DA200DF" w:rsidR="00C53A20" w:rsidRPr="005909BC" w:rsidRDefault="00C53A20" w:rsidP="00C53A20">
      <w:pPr>
        <w:rPr>
          <w:lang w:eastAsia="en-ZA"/>
        </w:rPr>
      </w:pPr>
      <w:r w:rsidRPr="00D96A3E">
        <w:rPr>
          <w:lang w:eastAsia="en-ZA"/>
        </w:rPr>
        <w:t xml:space="preserve">The Lump Sum tendered shall provide for a </w:t>
      </w:r>
      <w:r>
        <w:rPr>
          <w:lang w:eastAsia="en-ZA"/>
        </w:rPr>
        <w:t>pilot</w:t>
      </w:r>
      <w:r w:rsidRPr="00D96A3E">
        <w:rPr>
          <w:lang w:eastAsia="en-ZA"/>
        </w:rPr>
        <w:t xml:space="preserve"> for implementation of the VGS</w:t>
      </w:r>
      <w:r>
        <w:rPr>
          <w:lang w:eastAsia="en-ZA"/>
        </w:rPr>
        <w:t xml:space="preserve">, QLS </w:t>
      </w:r>
      <w:r w:rsidRPr="00D96A3E">
        <w:rPr>
          <w:lang w:eastAsia="en-ZA"/>
        </w:rPr>
        <w:t>System, namely an initial “stand-</w:t>
      </w:r>
      <w:r w:rsidRPr="005909BC">
        <w:rPr>
          <w:lang w:eastAsia="en-ZA"/>
        </w:rPr>
        <w:t xml:space="preserve">alone” system before the upgrading of the Toll Lanes. The pilot configuration will operate in parallel with the existing VGS and QLS and will include fully integrated VGS and QLS implementation for the </w:t>
      </w:r>
      <w:r w:rsidR="007D71E7" w:rsidRPr="00AC00E4">
        <w:rPr>
          <w:lang w:eastAsia="en-ZA"/>
        </w:rPr>
        <w:t xml:space="preserve">Nyl </w:t>
      </w:r>
      <w:r w:rsidRPr="00AC00E4">
        <w:rPr>
          <w:lang w:eastAsia="en-ZA"/>
        </w:rPr>
        <w:t>Mainline North lanes.</w:t>
      </w:r>
      <w:r w:rsidRPr="005909BC">
        <w:rPr>
          <w:lang w:eastAsia="en-ZA"/>
        </w:rPr>
        <w:t xml:space="preserve"> </w:t>
      </w:r>
    </w:p>
    <w:p w14:paraId="37A0B603" w14:textId="77777777" w:rsidR="00C53A20" w:rsidRPr="005909BC" w:rsidRDefault="00C53A20" w:rsidP="00C53A20">
      <w:pPr>
        <w:rPr>
          <w:lang w:eastAsia="en-ZA"/>
        </w:rPr>
      </w:pPr>
    </w:p>
    <w:p w14:paraId="2B736503" w14:textId="77777777" w:rsidR="00C53A20" w:rsidRPr="005909BC" w:rsidRDefault="00C53A20" w:rsidP="00C53A20">
      <w:pPr>
        <w:rPr>
          <w:lang w:eastAsia="en-ZA"/>
        </w:rPr>
      </w:pPr>
      <w:r w:rsidRPr="005909BC">
        <w:rPr>
          <w:lang w:eastAsia="en-ZA"/>
        </w:rPr>
        <w:t xml:space="preserve">The pilot VGS/QLS system shall be used to verify that the implementation meets the VGS, QLS, ANPR, VGS audit, Lane level ANPR accuracy, ANPR accuracy, AVC count accuracy verification, KPI reporting, health monitoring, incident control integration, automatic VLN verification and configuration control. The Contractor shall be responsible for the ANPR camera and ANPR software configuration and training to meet the specified ANPR accuracies for registered and unregistered users. The Contractor shall also implement real-time ANPR at lane/TCC level, that include the ANPR camera triggering and transaction framing. </w:t>
      </w:r>
    </w:p>
    <w:p w14:paraId="04F6E85A" w14:textId="77777777" w:rsidR="00C53A20" w:rsidRPr="005909BC" w:rsidRDefault="00C53A20" w:rsidP="00C53A20">
      <w:pPr>
        <w:rPr>
          <w:lang w:eastAsia="en-ZA"/>
        </w:rPr>
      </w:pPr>
    </w:p>
    <w:p w14:paraId="0F3C8A62" w14:textId="7B086CB6" w:rsidR="00C53A20" w:rsidRDefault="00C53A20" w:rsidP="00C53A20">
      <w:pPr>
        <w:rPr>
          <w:lang w:eastAsia="en-ZA"/>
        </w:rPr>
      </w:pPr>
      <w:r w:rsidRPr="005909BC">
        <w:rPr>
          <w:lang w:eastAsia="en-ZA"/>
        </w:rPr>
        <w:t xml:space="preserve">The Lump Sum tendered shall include for full compensation for the design, development, optimization, supply, installation, testing, pilot operations and commissioning of the cameras, network equipment, server/s and VGS clerk workstation, including but not limited to, hardware, cabling, installation, Contractor’s internal and milestone testing and earthing. The server/s will be located at the </w:t>
      </w:r>
      <w:r w:rsidR="007D71E7" w:rsidRPr="00AC00E4">
        <w:rPr>
          <w:lang w:eastAsia="en-ZA"/>
        </w:rPr>
        <w:t xml:space="preserve">Nyl </w:t>
      </w:r>
      <w:r w:rsidRPr="00AC00E4">
        <w:rPr>
          <w:lang w:eastAsia="en-ZA"/>
        </w:rPr>
        <w:t>Toll Plaza Control Centre.</w:t>
      </w:r>
      <w:r w:rsidRPr="00D96A3E">
        <w:rPr>
          <w:lang w:eastAsia="en-ZA"/>
        </w:rPr>
        <w:t xml:space="preserve"> </w:t>
      </w:r>
      <w:r w:rsidRPr="00D96A3E">
        <w:rPr>
          <w:lang w:eastAsia="en-ZA"/>
        </w:rPr>
        <w:cr/>
      </w:r>
    </w:p>
    <w:p w14:paraId="5792C90F" w14:textId="77777777" w:rsidR="00486C25" w:rsidRDefault="00486C25" w:rsidP="00486C25">
      <w:pPr>
        <w:rPr>
          <w:lang w:eastAsia="en-ZA"/>
        </w:rPr>
      </w:pPr>
    </w:p>
    <w:tbl>
      <w:tblPr>
        <w:tblW w:w="848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6237"/>
        <w:gridCol w:w="1258"/>
      </w:tblGrid>
      <w:tr w:rsidR="00486C25" w:rsidRPr="00871EAE" w14:paraId="5ED3BDD4" w14:textId="77777777" w:rsidTr="00AC00E4">
        <w:tc>
          <w:tcPr>
            <w:tcW w:w="992" w:type="dxa"/>
          </w:tcPr>
          <w:p w14:paraId="35382E19" w14:textId="77777777" w:rsidR="00486C25" w:rsidRPr="00871EAE" w:rsidRDefault="00486C25" w:rsidP="00A129F8">
            <w:pPr>
              <w:spacing w:before="80" w:after="40"/>
              <w:rPr>
                <w:b/>
                <w:bCs/>
                <w:lang w:eastAsia="en-ZA"/>
              </w:rPr>
            </w:pPr>
            <w:r w:rsidRPr="00871EAE">
              <w:rPr>
                <w:b/>
                <w:lang w:eastAsia="en-ZA"/>
              </w:rPr>
              <w:t>Item No</w:t>
            </w:r>
          </w:p>
        </w:tc>
        <w:tc>
          <w:tcPr>
            <w:tcW w:w="6237" w:type="dxa"/>
          </w:tcPr>
          <w:p w14:paraId="474D5344" w14:textId="77777777" w:rsidR="00486C25" w:rsidRPr="00871EAE" w:rsidRDefault="00486C25" w:rsidP="00A129F8">
            <w:pPr>
              <w:spacing w:before="80" w:after="40"/>
              <w:rPr>
                <w:b/>
                <w:bCs/>
                <w:lang w:eastAsia="en-ZA"/>
              </w:rPr>
            </w:pPr>
            <w:r w:rsidRPr="00871EAE">
              <w:rPr>
                <w:b/>
                <w:lang w:eastAsia="en-ZA"/>
              </w:rPr>
              <w:t>Description</w:t>
            </w:r>
          </w:p>
        </w:tc>
        <w:tc>
          <w:tcPr>
            <w:tcW w:w="1258" w:type="dxa"/>
          </w:tcPr>
          <w:p w14:paraId="7C803DE7" w14:textId="77777777" w:rsidR="00486C25" w:rsidRPr="00871EAE" w:rsidRDefault="00486C25" w:rsidP="00A129F8">
            <w:pPr>
              <w:spacing w:before="80" w:after="40"/>
              <w:jc w:val="center"/>
              <w:rPr>
                <w:b/>
                <w:bCs/>
                <w:lang w:eastAsia="en-ZA"/>
              </w:rPr>
            </w:pPr>
            <w:r w:rsidRPr="00871EAE">
              <w:rPr>
                <w:b/>
                <w:lang w:eastAsia="en-ZA"/>
              </w:rPr>
              <w:t>Unit</w:t>
            </w:r>
          </w:p>
        </w:tc>
      </w:tr>
      <w:tr w:rsidR="00486C25" w:rsidRPr="00871EAE" w14:paraId="69211631" w14:textId="77777777" w:rsidTr="00AC00E4">
        <w:tc>
          <w:tcPr>
            <w:tcW w:w="992" w:type="dxa"/>
          </w:tcPr>
          <w:p w14:paraId="7C26520B" w14:textId="77777777" w:rsidR="00486C25" w:rsidRPr="00871EAE" w:rsidRDefault="00486C25" w:rsidP="00A129F8">
            <w:pPr>
              <w:spacing w:before="80" w:after="40" w:line="276" w:lineRule="auto"/>
              <w:rPr>
                <w:lang w:eastAsia="en-ZA"/>
              </w:rPr>
            </w:pPr>
            <w:r w:rsidRPr="00871EAE">
              <w:rPr>
                <w:lang w:eastAsia="en-ZA"/>
              </w:rPr>
              <w:t>B-2014a</w:t>
            </w:r>
          </w:p>
        </w:tc>
        <w:tc>
          <w:tcPr>
            <w:tcW w:w="6237" w:type="dxa"/>
          </w:tcPr>
          <w:p w14:paraId="65265CA4" w14:textId="77EC16BE" w:rsidR="00486C25" w:rsidRPr="00871EAE" w:rsidRDefault="004F04CD" w:rsidP="00A129F8">
            <w:pPr>
              <w:spacing w:before="80" w:after="40" w:line="276" w:lineRule="auto"/>
              <w:rPr>
                <w:lang w:eastAsia="en-ZA"/>
              </w:rPr>
            </w:pPr>
            <w:r>
              <w:rPr>
                <w:rStyle w:val="normaltextrun"/>
                <w:shd w:val="clear" w:color="auto" w:fill="FFFFFF"/>
              </w:rPr>
              <w:t>18</w:t>
            </w:r>
            <w:r w:rsidR="00486C25" w:rsidRPr="00871EAE">
              <w:rPr>
                <w:rStyle w:val="normaltextrun"/>
                <w:shd w:val="clear" w:color="auto" w:fill="FFFFFF"/>
              </w:rPr>
              <w:t xml:space="preserve">% of the Total fee for full access to the Toll system source code, and perpetual license to use at all SANRAL current and future plazas </w:t>
            </w:r>
            <w:r w:rsidR="00486C25" w:rsidRPr="00871EAE">
              <w:rPr>
                <w:rStyle w:val="normaltextrun"/>
                <w:rFonts w:ascii="Calibri" w:hAnsi="Calibri" w:cs="Calibri"/>
                <w:sz w:val="22"/>
                <w:shd w:val="clear" w:color="auto" w:fill="FFFFFF"/>
              </w:rPr>
              <w:t>(if triggered)</w:t>
            </w:r>
            <w:r w:rsidR="00486C25" w:rsidRPr="00871EAE">
              <w:rPr>
                <w:rStyle w:val="normaltextrun"/>
                <w:shd w:val="clear" w:color="auto" w:fill="FFFFFF"/>
              </w:rPr>
              <w:t>.</w:t>
            </w:r>
            <w:r w:rsidR="00486C25" w:rsidRPr="00871EAE">
              <w:rPr>
                <w:rStyle w:val="eop"/>
                <w:shd w:val="clear" w:color="auto" w:fill="FFFFFF"/>
              </w:rPr>
              <w:t> </w:t>
            </w:r>
          </w:p>
        </w:tc>
        <w:tc>
          <w:tcPr>
            <w:tcW w:w="1258" w:type="dxa"/>
          </w:tcPr>
          <w:p w14:paraId="0BBCE81B" w14:textId="77777777" w:rsidR="00486C25" w:rsidRPr="00871EAE" w:rsidRDefault="00486C25" w:rsidP="00A129F8">
            <w:pPr>
              <w:spacing w:before="80" w:after="40" w:line="276" w:lineRule="auto"/>
              <w:rPr>
                <w:lang w:eastAsia="en-ZA"/>
              </w:rPr>
            </w:pPr>
            <w:r w:rsidRPr="00871EAE">
              <w:rPr>
                <w:lang w:eastAsia="en-ZA"/>
              </w:rPr>
              <w:t>Lump Sum</w:t>
            </w:r>
          </w:p>
        </w:tc>
      </w:tr>
      <w:tr w:rsidR="00486C25" w:rsidRPr="00871EAE" w14:paraId="4AE10ABA" w14:textId="77777777" w:rsidTr="00AC00E4">
        <w:tc>
          <w:tcPr>
            <w:tcW w:w="992" w:type="dxa"/>
          </w:tcPr>
          <w:p w14:paraId="355D5375" w14:textId="77777777" w:rsidR="00486C25" w:rsidRPr="00871EAE" w:rsidRDefault="00486C25" w:rsidP="00A129F8">
            <w:pPr>
              <w:spacing w:before="80" w:after="40" w:line="276" w:lineRule="auto"/>
              <w:rPr>
                <w:lang w:eastAsia="en-ZA"/>
              </w:rPr>
            </w:pPr>
            <w:r w:rsidRPr="00871EAE">
              <w:rPr>
                <w:lang w:eastAsia="en-ZA"/>
              </w:rPr>
              <w:t>B-2014b</w:t>
            </w:r>
          </w:p>
        </w:tc>
        <w:tc>
          <w:tcPr>
            <w:tcW w:w="6237" w:type="dxa"/>
          </w:tcPr>
          <w:p w14:paraId="58577A6E" w14:textId="77777777" w:rsidR="00486C25" w:rsidRPr="00871EAE" w:rsidRDefault="00486C25" w:rsidP="00A129F8">
            <w:pPr>
              <w:spacing w:before="80" w:after="40" w:line="276" w:lineRule="auto"/>
              <w:rPr>
                <w:lang w:eastAsia="en-ZA"/>
              </w:rPr>
            </w:pPr>
            <w:r w:rsidRPr="00871EAE">
              <w:rPr>
                <w:lang w:eastAsia="en-ZA"/>
              </w:rPr>
              <w:t xml:space="preserve">Delivery of Toll System source code, Toll System build, configuration, and deployment documentation </w:t>
            </w:r>
            <w:r w:rsidRPr="00871EAE">
              <w:rPr>
                <w:rFonts w:eastAsia="Calibri"/>
                <w:color w:val="444444"/>
              </w:rPr>
              <w:t>(if triggered)</w:t>
            </w:r>
            <w:r w:rsidRPr="00871EAE">
              <w:rPr>
                <w:lang w:eastAsia="en-ZA"/>
              </w:rPr>
              <w:t xml:space="preserve">. </w:t>
            </w:r>
          </w:p>
        </w:tc>
        <w:tc>
          <w:tcPr>
            <w:tcW w:w="1258" w:type="dxa"/>
          </w:tcPr>
          <w:p w14:paraId="2F00C061" w14:textId="77777777" w:rsidR="00486C25" w:rsidRPr="00871EAE" w:rsidRDefault="00486C25" w:rsidP="00A129F8">
            <w:pPr>
              <w:spacing w:before="80" w:after="40" w:line="276" w:lineRule="auto"/>
              <w:rPr>
                <w:lang w:eastAsia="en-ZA"/>
              </w:rPr>
            </w:pPr>
            <w:r w:rsidRPr="00871EAE">
              <w:rPr>
                <w:lang w:eastAsia="en-ZA"/>
              </w:rPr>
              <w:t>Lump Sum</w:t>
            </w:r>
          </w:p>
        </w:tc>
      </w:tr>
      <w:tr w:rsidR="00486C25" w:rsidRPr="00871EAE" w14:paraId="398D931A" w14:textId="77777777" w:rsidTr="00AC00E4">
        <w:tc>
          <w:tcPr>
            <w:tcW w:w="992" w:type="dxa"/>
          </w:tcPr>
          <w:p w14:paraId="366551F8" w14:textId="77777777" w:rsidR="00486C25" w:rsidRPr="00871EAE" w:rsidRDefault="00486C25" w:rsidP="00A129F8">
            <w:pPr>
              <w:spacing w:before="80" w:after="40" w:line="276" w:lineRule="auto"/>
              <w:rPr>
                <w:lang w:eastAsia="en-ZA"/>
              </w:rPr>
            </w:pPr>
            <w:r w:rsidRPr="00871EAE">
              <w:rPr>
                <w:lang w:eastAsia="en-ZA"/>
              </w:rPr>
              <w:t>B-2014c</w:t>
            </w:r>
          </w:p>
        </w:tc>
        <w:tc>
          <w:tcPr>
            <w:tcW w:w="6237" w:type="dxa"/>
          </w:tcPr>
          <w:p w14:paraId="68066D1C" w14:textId="77777777" w:rsidR="00486C25" w:rsidRPr="00871EAE" w:rsidRDefault="00486C25" w:rsidP="00A129F8">
            <w:pPr>
              <w:spacing w:before="80" w:after="40" w:line="276" w:lineRule="auto"/>
              <w:rPr>
                <w:lang w:eastAsia="en-ZA"/>
              </w:rPr>
            </w:pPr>
            <w:r w:rsidRPr="00871EAE">
              <w:rPr>
                <w:lang w:eastAsia="en-ZA"/>
              </w:rPr>
              <w:t xml:space="preserve">Delivery of Toll System development and test platform and test </w:t>
            </w:r>
            <w:r w:rsidRPr="00871EAE">
              <w:rPr>
                <w:lang w:eastAsia="en-ZA"/>
              </w:rPr>
              <w:lastRenderedPageBreak/>
              <w:t xml:space="preserve">environment </w:t>
            </w:r>
            <w:r w:rsidRPr="00871EAE">
              <w:rPr>
                <w:rFonts w:eastAsia="Calibri"/>
                <w:color w:val="444444"/>
              </w:rPr>
              <w:t>(if triggered)</w:t>
            </w:r>
            <w:r w:rsidRPr="00871EAE">
              <w:rPr>
                <w:lang w:eastAsia="en-ZA"/>
              </w:rPr>
              <w:t xml:space="preserve">.  </w:t>
            </w:r>
          </w:p>
        </w:tc>
        <w:tc>
          <w:tcPr>
            <w:tcW w:w="1258" w:type="dxa"/>
          </w:tcPr>
          <w:p w14:paraId="5994B917" w14:textId="77777777" w:rsidR="00486C25" w:rsidRPr="00871EAE" w:rsidRDefault="00486C25" w:rsidP="00A129F8">
            <w:pPr>
              <w:spacing w:before="80" w:after="40" w:line="276" w:lineRule="auto"/>
              <w:rPr>
                <w:lang w:eastAsia="en-ZA"/>
              </w:rPr>
            </w:pPr>
            <w:r w:rsidRPr="00871EAE">
              <w:rPr>
                <w:lang w:eastAsia="en-ZA"/>
              </w:rPr>
              <w:lastRenderedPageBreak/>
              <w:t>Lump Sum</w:t>
            </w:r>
          </w:p>
        </w:tc>
      </w:tr>
      <w:tr w:rsidR="00486C25" w:rsidRPr="00871EAE" w14:paraId="2B3EF7B6" w14:textId="77777777" w:rsidTr="00AC00E4">
        <w:tc>
          <w:tcPr>
            <w:tcW w:w="992" w:type="dxa"/>
          </w:tcPr>
          <w:p w14:paraId="07512DEE" w14:textId="77777777" w:rsidR="00486C25" w:rsidRPr="00871EAE" w:rsidRDefault="00486C25" w:rsidP="00A129F8">
            <w:pPr>
              <w:spacing w:before="80" w:after="40" w:line="276" w:lineRule="auto"/>
              <w:rPr>
                <w:lang w:eastAsia="en-ZA"/>
              </w:rPr>
            </w:pPr>
            <w:r w:rsidRPr="00871EAE">
              <w:rPr>
                <w:lang w:eastAsia="en-ZA"/>
              </w:rPr>
              <w:t>B-2014d</w:t>
            </w:r>
          </w:p>
        </w:tc>
        <w:tc>
          <w:tcPr>
            <w:tcW w:w="6237" w:type="dxa"/>
          </w:tcPr>
          <w:p w14:paraId="505BC300" w14:textId="77777777" w:rsidR="00486C25" w:rsidRPr="00871EAE" w:rsidRDefault="00486C25" w:rsidP="00A129F8">
            <w:pPr>
              <w:spacing w:before="80" w:after="40" w:line="276" w:lineRule="auto"/>
              <w:rPr>
                <w:lang w:eastAsia="en-ZA"/>
              </w:rPr>
            </w:pPr>
            <w:r w:rsidRPr="00871EAE">
              <w:rPr>
                <w:lang w:eastAsia="en-ZA"/>
              </w:rPr>
              <w:t xml:space="preserve">Toll System source code verification and site configuration, deployment, commissioning, and version control set-up </w:t>
            </w:r>
            <w:r w:rsidRPr="00871EAE">
              <w:rPr>
                <w:rFonts w:eastAsia="Calibri"/>
                <w:color w:val="444444"/>
              </w:rPr>
              <w:t>(if triggered)</w:t>
            </w:r>
            <w:r w:rsidRPr="00871EAE">
              <w:rPr>
                <w:lang w:eastAsia="en-ZA"/>
              </w:rPr>
              <w:t xml:space="preserve">. </w:t>
            </w:r>
          </w:p>
        </w:tc>
        <w:tc>
          <w:tcPr>
            <w:tcW w:w="1258" w:type="dxa"/>
          </w:tcPr>
          <w:p w14:paraId="6B54B209" w14:textId="77777777" w:rsidR="00486C25" w:rsidRPr="00871EAE" w:rsidRDefault="00486C25" w:rsidP="00A129F8">
            <w:pPr>
              <w:spacing w:before="80" w:after="40" w:line="276" w:lineRule="auto"/>
              <w:rPr>
                <w:lang w:eastAsia="en-ZA"/>
              </w:rPr>
            </w:pPr>
            <w:r w:rsidRPr="00871EAE">
              <w:rPr>
                <w:lang w:eastAsia="en-ZA"/>
              </w:rPr>
              <w:t>Lump Sum</w:t>
            </w:r>
          </w:p>
        </w:tc>
      </w:tr>
      <w:tr w:rsidR="00486C25" w:rsidRPr="00871EAE" w14:paraId="42C05EF5" w14:textId="77777777" w:rsidTr="00AC00E4">
        <w:tc>
          <w:tcPr>
            <w:tcW w:w="992" w:type="dxa"/>
          </w:tcPr>
          <w:p w14:paraId="29B1BF16" w14:textId="77777777" w:rsidR="00486C25" w:rsidRPr="00871EAE" w:rsidRDefault="00486C25" w:rsidP="00A129F8">
            <w:pPr>
              <w:spacing w:before="80" w:after="40" w:line="276" w:lineRule="auto"/>
              <w:rPr>
                <w:lang w:eastAsia="en-ZA"/>
              </w:rPr>
            </w:pPr>
            <w:r w:rsidRPr="00871EAE">
              <w:rPr>
                <w:lang w:eastAsia="en-ZA"/>
              </w:rPr>
              <w:t>B-2014e</w:t>
            </w:r>
          </w:p>
        </w:tc>
        <w:tc>
          <w:tcPr>
            <w:tcW w:w="6237" w:type="dxa"/>
          </w:tcPr>
          <w:p w14:paraId="22FC6AC9" w14:textId="77777777" w:rsidR="00486C25" w:rsidRPr="00871EAE" w:rsidRDefault="00486C25" w:rsidP="00A129F8">
            <w:pPr>
              <w:spacing w:before="80" w:after="40" w:line="276" w:lineRule="auto"/>
              <w:rPr>
                <w:lang w:eastAsia="en-ZA"/>
              </w:rPr>
            </w:pPr>
            <w:r w:rsidRPr="00871EAE">
              <w:rPr>
                <w:lang w:eastAsia="en-ZA"/>
              </w:rPr>
              <w:t xml:space="preserve">Toll System site recovery pack compilation, verification and delivery </w:t>
            </w:r>
            <w:r w:rsidRPr="00871EAE">
              <w:rPr>
                <w:rFonts w:eastAsia="Calibri"/>
                <w:color w:val="444444"/>
              </w:rPr>
              <w:t>(if triggered).</w:t>
            </w:r>
          </w:p>
        </w:tc>
        <w:tc>
          <w:tcPr>
            <w:tcW w:w="1258" w:type="dxa"/>
          </w:tcPr>
          <w:p w14:paraId="489978E9" w14:textId="77777777" w:rsidR="00486C25" w:rsidRPr="00871EAE" w:rsidRDefault="00486C25" w:rsidP="00A129F8">
            <w:pPr>
              <w:spacing w:before="80" w:after="40" w:line="276" w:lineRule="auto"/>
              <w:rPr>
                <w:lang w:eastAsia="en-ZA"/>
              </w:rPr>
            </w:pPr>
            <w:r w:rsidRPr="00871EAE">
              <w:rPr>
                <w:lang w:eastAsia="en-ZA"/>
              </w:rPr>
              <w:t>Lump Sum</w:t>
            </w:r>
          </w:p>
        </w:tc>
      </w:tr>
      <w:tr w:rsidR="00486C25" w:rsidRPr="00871EAE" w14:paraId="4CD1771C" w14:textId="77777777" w:rsidTr="00AC00E4">
        <w:tc>
          <w:tcPr>
            <w:tcW w:w="992" w:type="dxa"/>
          </w:tcPr>
          <w:p w14:paraId="6907AE73" w14:textId="77777777" w:rsidR="00486C25" w:rsidRPr="00871EAE" w:rsidRDefault="00486C25" w:rsidP="00A129F8">
            <w:pPr>
              <w:spacing w:before="80" w:after="40" w:line="276" w:lineRule="auto"/>
              <w:rPr>
                <w:lang w:eastAsia="en-ZA"/>
              </w:rPr>
            </w:pPr>
            <w:r w:rsidRPr="00871EAE">
              <w:rPr>
                <w:lang w:eastAsia="en-ZA"/>
              </w:rPr>
              <w:t>B-2014f</w:t>
            </w:r>
          </w:p>
        </w:tc>
        <w:tc>
          <w:tcPr>
            <w:tcW w:w="6237" w:type="dxa"/>
          </w:tcPr>
          <w:p w14:paraId="66BC5CA0" w14:textId="77777777" w:rsidR="00486C25" w:rsidRPr="00871EAE" w:rsidRDefault="00486C25" w:rsidP="00A129F8">
            <w:pPr>
              <w:spacing w:before="80" w:after="40" w:line="276" w:lineRule="auto"/>
              <w:rPr>
                <w:lang w:eastAsia="en-ZA"/>
              </w:rPr>
            </w:pPr>
            <w:r w:rsidRPr="00871EAE">
              <w:rPr>
                <w:lang w:eastAsia="en-ZA"/>
              </w:rPr>
              <w:t xml:space="preserve">SANRAL Toll System pilot deployment and testing </w:t>
            </w:r>
            <w:r w:rsidRPr="00871EAE">
              <w:rPr>
                <w:rFonts w:eastAsia="Calibri"/>
                <w:color w:val="444444"/>
              </w:rPr>
              <w:t>(if triggered)</w:t>
            </w:r>
            <w:r w:rsidRPr="00871EAE">
              <w:rPr>
                <w:lang w:eastAsia="en-ZA"/>
              </w:rPr>
              <w:t xml:space="preserve">. </w:t>
            </w:r>
          </w:p>
        </w:tc>
        <w:tc>
          <w:tcPr>
            <w:tcW w:w="1258" w:type="dxa"/>
          </w:tcPr>
          <w:p w14:paraId="633A40B6" w14:textId="77777777" w:rsidR="00486C25" w:rsidRPr="00871EAE" w:rsidRDefault="00486C25" w:rsidP="00A129F8">
            <w:pPr>
              <w:spacing w:before="80" w:after="40" w:line="276" w:lineRule="auto"/>
              <w:rPr>
                <w:lang w:eastAsia="en-ZA"/>
              </w:rPr>
            </w:pPr>
            <w:r w:rsidRPr="00871EAE">
              <w:rPr>
                <w:lang w:eastAsia="en-ZA"/>
              </w:rPr>
              <w:t>Lump Sum</w:t>
            </w:r>
          </w:p>
        </w:tc>
      </w:tr>
      <w:tr w:rsidR="00486C25" w:rsidRPr="00871EAE" w14:paraId="06232DBE" w14:textId="77777777" w:rsidTr="00AC00E4">
        <w:tc>
          <w:tcPr>
            <w:tcW w:w="992" w:type="dxa"/>
          </w:tcPr>
          <w:p w14:paraId="1AD343B7" w14:textId="77777777" w:rsidR="00486C25" w:rsidRPr="00871EAE" w:rsidRDefault="00486C25" w:rsidP="00A129F8">
            <w:pPr>
              <w:spacing w:before="80" w:after="40" w:line="276" w:lineRule="auto"/>
              <w:rPr>
                <w:lang w:eastAsia="en-ZA"/>
              </w:rPr>
            </w:pPr>
            <w:r w:rsidRPr="00871EAE">
              <w:rPr>
                <w:lang w:eastAsia="en-ZA"/>
              </w:rPr>
              <w:t>B-2014g</w:t>
            </w:r>
          </w:p>
        </w:tc>
        <w:tc>
          <w:tcPr>
            <w:tcW w:w="6237" w:type="dxa"/>
          </w:tcPr>
          <w:p w14:paraId="35D99574" w14:textId="77777777" w:rsidR="00486C25" w:rsidRPr="00871EAE" w:rsidRDefault="00486C25" w:rsidP="00A129F8">
            <w:pPr>
              <w:spacing w:before="80" w:after="40" w:line="276" w:lineRule="auto"/>
              <w:rPr>
                <w:lang w:eastAsia="en-ZA"/>
              </w:rPr>
            </w:pPr>
            <w:r w:rsidRPr="00871EAE">
              <w:rPr>
                <w:lang w:eastAsia="en-ZA"/>
              </w:rPr>
              <w:t xml:space="preserve">SANRAL Toll System deployment, replacing another Toll System </w:t>
            </w:r>
            <w:r w:rsidRPr="00871EAE">
              <w:rPr>
                <w:rFonts w:eastAsia="Calibri"/>
                <w:color w:val="444444"/>
              </w:rPr>
              <w:t>(if triggered)</w:t>
            </w:r>
            <w:r w:rsidRPr="00871EAE">
              <w:rPr>
                <w:lang w:eastAsia="en-ZA"/>
              </w:rPr>
              <w:t xml:space="preserve">. </w:t>
            </w:r>
          </w:p>
        </w:tc>
        <w:tc>
          <w:tcPr>
            <w:tcW w:w="1258" w:type="dxa"/>
          </w:tcPr>
          <w:p w14:paraId="77475209" w14:textId="77777777" w:rsidR="00486C25" w:rsidRPr="00871EAE" w:rsidRDefault="00486C25" w:rsidP="00A129F8">
            <w:pPr>
              <w:spacing w:before="80" w:after="40" w:line="276" w:lineRule="auto"/>
              <w:rPr>
                <w:lang w:eastAsia="en-ZA"/>
              </w:rPr>
            </w:pPr>
            <w:r w:rsidRPr="00871EAE">
              <w:rPr>
                <w:lang w:eastAsia="en-ZA"/>
              </w:rPr>
              <w:t>Lump Sum</w:t>
            </w:r>
          </w:p>
        </w:tc>
      </w:tr>
    </w:tbl>
    <w:p w14:paraId="0E9E78EA" w14:textId="77777777" w:rsidR="00486C25" w:rsidRPr="00871EAE" w:rsidRDefault="00486C25" w:rsidP="00F30DB7">
      <w:pPr>
        <w:spacing w:line="276" w:lineRule="auto"/>
        <w:rPr>
          <w:b/>
          <w:bCs/>
          <w:lang w:eastAsia="en-ZA"/>
        </w:rPr>
      </w:pPr>
    </w:p>
    <w:p w14:paraId="555D78D0" w14:textId="77777777" w:rsidR="00486C25" w:rsidRPr="00AC00E4" w:rsidRDefault="00486C25" w:rsidP="00F30DB7">
      <w:pPr>
        <w:pStyle w:val="ListParagraph"/>
        <w:ind w:left="0"/>
        <w:rPr>
          <w:rFonts w:cs="Arial"/>
        </w:rPr>
      </w:pPr>
      <w:r w:rsidRPr="00AC00E4">
        <w:rPr>
          <w:rFonts w:cs="Arial"/>
        </w:rPr>
        <w:t>The Lump Sum (B-2014a, b, c, d and e) tendered for under these items, are for the purchase of full access to Toll System source code, the delivery, and the verification thereof.</w:t>
      </w:r>
    </w:p>
    <w:p w14:paraId="63BC447C" w14:textId="77777777" w:rsidR="00F30DB7" w:rsidRPr="00AC00E4" w:rsidRDefault="00F30DB7" w:rsidP="00AC00E4">
      <w:pPr>
        <w:pStyle w:val="ListParagraph"/>
        <w:ind w:left="0"/>
        <w:rPr>
          <w:rFonts w:cs="Arial"/>
        </w:rPr>
      </w:pPr>
    </w:p>
    <w:p w14:paraId="7DF09C93" w14:textId="20D4C48D" w:rsidR="00486C25" w:rsidRPr="00AC00E4" w:rsidRDefault="00486C25" w:rsidP="00AC00E4">
      <w:pPr>
        <w:rPr>
          <w:lang w:eastAsia="en-ZA"/>
        </w:rPr>
      </w:pPr>
      <w:r w:rsidRPr="00AC00E4">
        <w:rPr>
          <w:lang w:eastAsia="en-ZA"/>
        </w:rPr>
        <w:t xml:space="preserve">Items B-2014g and f applies if the Contractor’s Toll system is selected as the national SANRAL Toll System on another route. Item B-2014f covers the Contractor’s costs to pilot deploy and test the SANRAL Toll system at the </w:t>
      </w:r>
      <w:r w:rsidR="005F29C4" w:rsidRPr="00AC00E4">
        <w:rPr>
          <w:lang w:eastAsia="en-ZA"/>
        </w:rPr>
        <w:t>Capricorn</w:t>
      </w:r>
      <w:r w:rsidRPr="00AC00E4">
        <w:rPr>
          <w:lang w:eastAsia="en-ZA"/>
        </w:rPr>
        <w:t xml:space="preserve">Toll plaza (or </w:t>
      </w:r>
      <w:r w:rsidRPr="00AC00E4">
        <w:rPr>
          <w:color w:val="000000" w:themeColor="text1"/>
          <w:lang w:eastAsia="en-ZA"/>
        </w:rPr>
        <w:t>any other mainline as a</w:t>
      </w:r>
      <w:r w:rsidRPr="00AC00E4">
        <w:rPr>
          <w:lang w:eastAsia="en-ZA"/>
        </w:rPr>
        <w:t xml:space="preserve">greed and approved by the ER). Item B-2014g covers the Contractor’s costs to deploy the SANRAL Toll System to all </w:t>
      </w:r>
      <w:r w:rsidRPr="00AC00E4">
        <w:t>th</w:t>
      </w:r>
      <w:r w:rsidRPr="00645D26">
        <w:t xml:space="preserve">e </w:t>
      </w:r>
      <w:r w:rsidR="004B06A6" w:rsidRPr="00645D26">
        <w:rPr>
          <w:lang w:eastAsia="en-ZA"/>
        </w:rPr>
        <w:t>N1N</w:t>
      </w:r>
      <w:r w:rsidRPr="00645D26">
        <w:rPr>
          <w:lang w:eastAsia="en-ZA"/>
        </w:rPr>
        <w:t xml:space="preserve"> T</w:t>
      </w:r>
      <w:r w:rsidRPr="00AC00E4">
        <w:rPr>
          <w:lang w:eastAsia="en-ZA"/>
        </w:rPr>
        <w:t xml:space="preserve">oll plazas in terms of the Standard Specifications for Operations and Maintenance of CTROM Projects: Toll Systems (Volume 2 Book 4a) and Volume 3 book 1. </w:t>
      </w:r>
    </w:p>
    <w:p w14:paraId="4DC59396" w14:textId="77777777" w:rsidR="00871EAE" w:rsidRDefault="00871EAE" w:rsidP="00F30DB7">
      <w:pPr>
        <w:rPr>
          <w:rFonts w:cs="Arial"/>
          <w:bCs/>
          <w:szCs w:val="20"/>
        </w:rPr>
      </w:pPr>
    </w:p>
    <w:p w14:paraId="12B3AB84" w14:textId="4BA9CAF6" w:rsidR="00486C25" w:rsidRPr="00AC00E4" w:rsidRDefault="00486C25" w:rsidP="00AC00E4">
      <w:pPr>
        <w:rPr>
          <w:rFonts w:cs="Arial"/>
          <w:bCs/>
          <w:szCs w:val="20"/>
        </w:rPr>
      </w:pPr>
      <w:r w:rsidRPr="00AC00E4">
        <w:rPr>
          <w:rFonts w:cs="Arial"/>
          <w:bCs/>
          <w:szCs w:val="20"/>
        </w:rPr>
        <w:t xml:space="preserve">The Lump Sum tendered under item B-2014a shall give SANRAL full access to the supplied version of the Toll system source code, and perpetual license to use at all SANRAL current and future plazas. The access shall allow SANRAL the freedom to use other service providers to modify and add to the Toll System. The Contractor remains the owner of </w:t>
      </w:r>
      <w:r w:rsidRPr="00645D26">
        <w:rPr>
          <w:rFonts w:cs="Arial"/>
          <w:bCs/>
          <w:szCs w:val="20"/>
        </w:rPr>
        <w:t xml:space="preserve">the Toll System Intellectual rights and is free to develop and market the Toll System. The Tenderer shall allocate </w:t>
      </w:r>
      <w:r w:rsidR="004B06A6" w:rsidRPr="00645D26">
        <w:rPr>
          <w:lang w:eastAsia="en-ZA"/>
        </w:rPr>
        <w:t>18</w:t>
      </w:r>
      <w:r w:rsidRPr="00645D26">
        <w:rPr>
          <w:rFonts w:cs="Arial"/>
          <w:bCs/>
          <w:szCs w:val="20"/>
        </w:rPr>
        <w:t xml:space="preserve">% of the total Source Code </w:t>
      </w:r>
      <w:r w:rsidRPr="00645D26">
        <w:rPr>
          <w:lang w:eastAsia="en-ZA"/>
        </w:rPr>
        <w:t>rate</w:t>
      </w:r>
      <w:r w:rsidRPr="00645D26">
        <w:rPr>
          <w:rFonts w:cs="Arial"/>
          <w:bCs/>
          <w:szCs w:val="20"/>
        </w:rPr>
        <w:t xml:space="preserve">, to the </w:t>
      </w:r>
      <w:r w:rsidR="00CE10C6" w:rsidRPr="00645D26">
        <w:rPr>
          <w:lang w:eastAsia="en-ZA"/>
        </w:rPr>
        <w:t>N1N</w:t>
      </w:r>
      <w:r w:rsidRPr="00645D26">
        <w:rPr>
          <w:lang w:eastAsia="en-ZA"/>
        </w:rPr>
        <w:t xml:space="preserve"> Toll plazas</w:t>
      </w:r>
      <w:r w:rsidRPr="00645D26">
        <w:rPr>
          <w:rFonts w:cs="Arial"/>
          <w:bCs/>
          <w:szCs w:val="20"/>
        </w:rPr>
        <w:t xml:space="preserve">, and allocate </w:t>
      </w:r>
      <w:r w:rsidR="008900BB" w:rsidRPr="00645D26">
        <w:rPr>
          <w:lang w:eastAsia="en-ZA"/>
        </w:rPr>
        <w:t>30</w:t>
      </w:r>
      <w:r w:rsidRPr="00645D26">
        <w:rPr>
          <w:lang w:eastAsia="en-ZA"/>
        </w:rPr>
        <w:t xml:space="preserve">%, </w:t>
      </w:r>
      <w:r w:rsidR="00C170B4" w:rsidRPr="00645D26">
        <w:rPr>
          <w:lang w:eastAsia="en-ZA"/>
        </w:rPr>
        <w:t>4</w:t>
      </w:r>
      <w:r w:rsidR="00A346CE" w:rsidRPr="00645D26">
        <w:rPr>
          <w:lang w:eastAsia="en-ZA"/>
        </w:rPr>
        <w:t>5</w:t>
      </w:r>
      <w:r w:rsidRPr="00645D26">
        <w:rPr>
          <w:lang w:eastAsia="en-ZA"/>
        </w:rPr>
        <w:t>%</w:t>
      </w:r>
      <w:r w:rsidR="00A335D7" w:rsidRPr="00645D26">
        <w:rPr>
          <w:lang w:eastAsia="en-ZA"/>
        </w:rPr>
        <w:t xml:space="preserve">, </w:t>
      </w:r>
      <w:r w:rsidR="00A346CE" w:rsidRPr="00645D26">
        <w:rPr>
          <w:lang w:eastAsia="en-ZA"/>
        </w:rPr>
        <w:t>15</w:t>
      </w:r>
      <w:r w:rsidRPr="00645D26">
        <w:rPr>
          <w:lang w:eastAsia="en-ZA"/>
        </w:rPr>
        <w:t xml:space="preserve"> and </w:t>
      </w:r>
      <w:r w:rsidR="00A346CE" w:rsidRPr="00645D26">
        <w:rPr>
          <w:lang w:eastAsia="en-ZA"/>
        </w:rPr>
        <w:t>10</w:t>
      </w:r>
      <w:r w:rsidRPr="00645D26">
        <w:rPr>
          <w:lang w:eastAsia="en-ZA"/>
        </w:rPr>
        <w:t>%</w:t>
      </w:r>
      <w:r w:rsidRPr="00645D26">
        <w:rPr>
          <w:rFonts w:cs="Arial"/>
          <w:bCs/>
          <w:szCs w:val="20"/>
        </w:rPr>
        <w:t xml:space="preserve"> proportionally to the </w:t>
      </w:r>
      <w:r w:rsidR="008900BB" w:rsidRPr="00645D26">
        <w:rPr>
          <w:lang w:eastAsia="en-ZA"/>
        </w:rPr>
        <w:t>Kranskop</w:t>
      </w:r>
      <w:r w:rsidRPr="00645D26">
        <w:rPr>
          <w:lang w:eastAsia="en-ZA"/>
        </w:rPr>
        <w:t xml:space="preserve">, </w:t>
      </w:r>
      <w:r w:rsidR="00C170B4" w:rsidRPr="00645D26">
        <w:rPr>
          <w:lang w:eastAsia="en-ZA"/>
        </w:rPr>
        <w:t xml:space="preserve">Nyl, Capricorn </w:t>
      </w:r>
      <w:r w:rsidRPr="00645D26">
        <w:rPr>
          <w:rFonts w:cs="Arial"/>
          <w:bCs/>
          <w:szCs w:val="20"/>
        </w:rPr>
        <w:t xml:space="preserve">and </w:t>
      </w:r>
      <w:r w:rsidR="00C170B4">
        <w:rPr>
          <w:rFonts w:cs="Arial"/>
          <w:bCs/>
          <w:szCs w:val="20"/>
        </w:rPr>
        <w:t>Baobab</w:t>
      </w:r>
      <w:r w:rsidR="00045DAF">
        <w:rPr>
          <w:rFonts w:cs="Arial"/>
          <w:bCs/>
          <w:szCs w:val="20"/>
        </w:rPr>
        <w:t xml:space="preserve"> </w:t>
      </w:r>
      <w:r w:rsidRPr="00AC00E4">
        <w:rPr>
          <w:rFonts w:cs="Arial"/>
          <w:bCs/>
          <w:szCs w:val="20"/>
        </w:rPr>
        <w:t xml:space="preserve">plazas respectively. The total Source Code </w:t>
      </w:r>
      <w:r w:rsidRPr="00AC00E4">
        <w:rPr>
          <w:lang w:eastAsia="en-ZA"/>
        </w:rPr>
        <w:t xml:space="preserve">rate or </w:t>
      </w:r>
      <w:r w:rsidRPr="00AC00E4">
        <w:rPr>
          <w:rFonts w:cs="Arial"/>
          <w:bCs/>
          <w:szCs w:val="20"/>
        </w:rPr>
        <w:t>fee must be multiplied with the</w:t>
      </w:r>
      <w:r w:rsidR="00244AB4">
        <w:rPr>
          <w:rFonts w:cs="Arial"/>
          <w:bCs/>
          <w:szCs w:val="20"/>
        </w:rPr>
        <w:t xml:space="preserve"> </w:t>
      </w:r>
      <w:r w:rsidR="00E85912" w:rsidRPr="00AC00E4">
        <w:rPr>
          <w:rFonts w:cs="Arial"/>
          <w:bCs/>
          <w:szCs w:val="20"/>
        </w:rPr>
        <w:t>18</w:t>
      </w:r>
      <w:r w:rsidRPr="00AC00E4">
        <w:rPr>
          <w:rFonts w:cs="Arial"/>
          <w:bCs/>
          <w:szCs w:val="20"/>
        </w:rPr>
        <w:t xml:space="preserve">% route allocation </w:t>
      </w:r>
      <w:r w:rsidRPr="00AC00E4">
        <w:rPr>
          <w:lang w:eastAsia="en-ZA"/>
        </w:rPr>
        <w:t xml:space="preserve">for this route </w:t>
      </w:r>
      <w:r w:rsidRPr="00AC00E4">
        <w:rPr>
          <w:rFonts w:cs="Arial"/>
          <w:bCs/>
          <w:szCs w:val="20"/>
        </w:rPr>
        <w:t xml:space="preserve">and with the respective </w:t>
      </w:r>
      <w:r w:rsidRPr="00AC00E4">
        <w:rPr>
          <w:lang w:eastAsia="en-ZA"/>
        </w:rPr>
        <w:t>control centre</w:t>
      </w:r>
      <w:r w:rsidRPr="00AC00E4">
        <w:rPr>
          <w:rFonts w:cs="Arial"/>
          <w:bCs/>
          <w:szCs w:val="20"/>
        </w:rPr>
        <w:t xml:space="preserve"> allocation.</w:t>
      </w:r>
    </w:p>
    <w:p w14:paraId="5D4896FC" w14:textId="77777777" w:rsidR="00D04FE1" w:rsidRDefault="00D04FE1" w:rsidP="00F30DB7">
      <w:pPr>
        <w:rPr>
          <w:rFonts w:cs="Arial"/>
          <w:bCs/>
          <w:szCs w:val="20"/>
        </w:rPr>
      </w:pPr>
    </w:p>
    <w:p w14:paraId="11C7A107" w14:textId="6A0502C8" w:rsidR="00486C25" w:rsidRPr="00AC00E4" w:rsidRDefault="00486C25" w:rsidP="00AC00E4">
      <w:pPr>
        <w:rPr>
          <w:rFonts w:cs="Arial"/>
          <w:bCs/>
          <w:szCs w:val="20"/>
        </w:rPr>
      </w:pPr>
      <w:r w:rsidRPr="00AC00E4">
        <w:rPr>
          <w:rFonts w:cs="Arial"/>
          <w:bCs/>
          <w:szCs w:val="20"/>
        </w:rPr>
        <w:t>The Lump Sum tendered under item B-2014b shall include full compensation to the Contractor for the delivery of the complete toll system software source code, manuals, utilities, codes, scripts, database schemas, etc., required to allow SANRAL or its appointed agent to successfully build the Toll System.</w:t>
      </w:r>
    </w:p>
    <w:p w14:paraId="32793441" w14:textId="77777777" w:rsidR="00486C25" w:rsidRPr="00AC00E4" w:rsidRDefault="00486C25" w:rsidP="00AC00E4">
      <w:pPr>
        <w:rPr>
          <w:rFonts w:cs="Arial"/>
          <w:bCs/>
          <w:szCs w:val="20"/>
        </w:rPr>
      </w:pPr>
      <w:r w:rsidRPr="00AC00E4">
        <w:rPr>
          <w:rFonts w:cs="Arial"/>
          <w:bCs/>
          <w:szCs w:val="20"/>
        </w:rPr>
        <w:t>The Lump Sum tendered under item B-2014c shall full compensation the Contractor for the delivery of the complete Toll System development and test environment, to be delivered to the appropriate site in terms of the Standard Specifications for Operations and Maintenance of CTROM Projects: Toll Systems (Volume 2 Book 4a) and Volume 3 book 1. The Test environment shall be configured to allow for the update, compilation, and testing of the complete Toll System, inclusive of the AVC, TCC, DCS, BOS, VGS, QLS, ANPR, QL1, TCH Payment gateway and BOS interfaces.</w:t>
      </w:r>
    </w:p>
    <w:p w14:paraId="21C4E7E1" w14:textId="77777777" w:rsidR="00D04FE1" w:rsidRDefault="00D04FE1" w:rsidP="00F30DB7">
      <w:pPr>
        <w:rPr>
          <w:rFonts w:cs="Arial"/>
          <w:bCs/>
          <w:szCs w:val="20"/>
        </w:rPr>
      </w:pPr>
    </w:p>
    <w:p w14:paraId="6ED6699E" w14:textId="3CEE6C7E" w:rsidR="00486C25" w:rsidRPr="00AC00E4" w:rsidRDefault="00486C25" w:rsidP="00AC00E4">
      <w:pPr>
        <w:rPr>
          <w:rFonts w:cs="Arial"/>
          <w:bCs/>
          <w:szCs w:val="20"/>
        </w:rPr>
      </w:pPr>
      <w:r w:rsidRPr="00AC00E4">
        <w:rPr>
          <w:rFonts w:cs="Arial"/>
          <w:bCs/>
          <w:szCs w:val="20"/>
        </w:rPr>
        <w:t>The Lump Sum tendered under item B-2014d shall include full compensation to the Contractor for the full verification of the Toll System source code and manuals at factory and site level. This shall include building the Toll system from the source code delivered by the Contractor, by the ER or agent appointed by the Employer, based on the manuals, procedures and documentation provided by the Contractor.</w:t>
      </w:r>
    </w:p>
    <w:p w14:paraId="0FFD77E4" w14:textId="77777777" w:rsidR="00D04FE1" w:rsidRDefault="00D04FE1" w:rsidP="00F30DB7">
      <w:pPr>
        <w:rPr>
          <w:rFonts w:cs="Arial"/>
          <w:bCs/>
          <w:szCs w:val="20"/>
        </w:rPr>
      </w:pPr>
    </w:p>
    <w:p w14:paraId="329EC198" w14:textId="1A8F8C13" w:rsidR="00486C25" w:rsidRPr="00AC00E4" w:rsidRDefault="00486C25" w:rsidP="00AC00E4">
      <w:pPr>
        <w:rPr>
          <w:rFonts w:cs="Arial"/>
          <w:bCs/>
          <w:szCs w:val="20"/>
        </w:rPr>
      </w:pPr>
      <w:r w:rsidRPr="00AC00E4">
        <w:rPr>
          <w:rFonts w:cs="Arial"/>
          <w:bCs/>
          <w:szCs w:val="20"/>
        </w:rPr>
        <w:t>The Lump Sum tendered under item B-2014e shall full compensation the Contractor for the delivery of a site recovery pack for each site and the testing and verification thereof. This shall include the configuration and testing of the Toll System at the Test site, which was built from the source code delivered by the Contractor, by the ER or agent appointed by the Employer, based on the manuals provided by the Contractor.</w:t>
      </w:r>
    </w:p>
    <w:p w14:paraId="6942D088" w14:textId="77777777" w:rsidR="00D04FE1" w:rsidRDefault="00D04FE1" w:rsidP="00F30DB7">
      <w:pPr>
        <w:rPr>
          <w:rFonts w:cs="Arial"/>
          <w:bCs/>
          <w:szCs w:val="20"/>
        </w:rPr>
      </w:pPr>
    </w:p>
    <w:p w14:paraId="0F75ACFA" w14:textId="6E5BC3C3" w:rsidR="00486C25" w:rsidRPr="00AC00E4" w:rsidRDefault="00486C25" w:rsidP="00AC00E4">
      <w:pPr>
        <w:rPr>
          <w:rFonts w:cs="Arial"/>
          <w:bCs/>
          <w:szCs w:val="20"/>
        </w:rPr>
      </w:pPr>
      <w:r w:rsidRPr="00AC00E4">
        <w:rPr>
          <w:rFonts w:cs="Arial"/>
          <w:bCs/>
          <w:szCs w:val="20"/>
        </w:rPr>
        <w:t xml:space="preserve">The Lump Sum tendered under item B-2014f, shall include full compensation for the pilot deployment, testing, trail parallel operations and trail operations, </w:t>
      </w:r>
      <w:r w:rsidRPr="00AC00E4">
        <w:rPr>
          <w:lang w:eastAsia="en-ZA"/>
        </w:rPr>
        <w:t>commissioning,</w:t>
      </w:r>
      <w:r w:rsidRPr="00AC00E4">
        <w:rPr>
          <w:rFonts w:cs="Arial"/>
          <w:bCs/>
          <w:szCs w:val="20"/>
        </w:rPr>
        <w:t xml:space="preserve"> and test on completion, of the Toll System at the </w:t>
      </w:r>
      <w:r w:rsidR="005F29C4" w:rsidRPr="00AC00E4">
        <w:rPr>
          <w:rFonts w:cs="Arial"/>
          <w:bCs/>
          <w:szCs w:val="20"/>
        </w:rPr>
        <w:t xml:space="preserve">Capricorn </w:t>
      </w:r>
      <w:r w:rsidRPr="00AC00E4">
        <w:rPr>
          <w:lang w:eastAsia="en-ZA"/>
        </w:rPr>
        <w:t>Toll plaza</w:t>
      </w:r>
      <w:r w:rsidRPr="00AC00E4">
        <w:rPr>
          <w:rFonts w:cs="Arial"/>
          <w:bCs/>
          <w:szCs w:val="20"/>
        </w:rPr>
        <w:t xml:space="preserve">.  The Contractor shall deploy the necessary BOS hardware and equipment to allow for the parallel implementation of the new system, without impacting on the performance and operations of the existing toll system. The Contractor shall design and implement data interface modules to the existing lanes and BOS system to allow for the transfer of data between the existing and new Toll System to allow for the implementation of parallel test processes and reporting. This shall include interfacing to the existing cameras and digital recorders and sensors. The Contractor </w:t>
      </w:r>
      <w:r w:rsidRPr="00AC00E4">
        <w:rPr>
          <w:rFonts w:cs="Arial"/>
          <w:bCs/>
          <w:szCs w:val="20"/>
        </w:rPr>
        <w:lastRenderedPageBreak/>
        <w:t>shall provide training to the Operator and provide resources during the pilot operations to minimize the impact of the pilot testing on the Operator and plaza operations. The parallel pilot tests shall include full Functional Compliance tests and tests results, that include the month end process. </w:t>
      </w:r>
    </w:p>
    <w:p w14:paraId="79BBDB1E" w14:textId="77777777" w:rsidR="00D04FE1" w:rsidRDefault="00D04FE1" w:rsidP="00F30DB7">
      <w:pPr>
        <w:rPr>
          <w:rFonts w:cs="Arial"/>
          <w:bCs/>
          <w:szCs w:val="20"/>
        </w:rPr>
      </w:pPr>
    </w:p>
    <w:p w14:paraId="3079B49C" w14:textId="0316BDDC" w:rsidR="00486C25" w:rsidRPr="00AC00E4" w:rsidRDefault="00486C25" w:rsidP="00AC00E4">
      <w:pPr>
        <w:rPr>
          <w:rFonts w:cs="Arial"/>
          <w:bCs/>
          <w:szCs w:val="20"/>
        </w:rPr>
      </w:pPr>
      <w:r w:rsidRPr="00AC00E4">
        <w:rPr>
          <w:rFonts w:cs="Arial"/>
          <w:bCs/>
          <w:szCs w:val="20"/>
        </w:rPr>
        <w:t xml:space="preserve">The Lump Sum tendered under item B-2014g, shall include full compensation for the deployment, testing, trail operations, commissioning, and test on completion, of the Toll System at the </w:t>
      </w:r>
      <w:r w:rsidR="008567C9" w:rsidRPr="008567C9">
        <w:rPr>
          <w:rFonts w:cs="Arial"/>
          <w:bCs/>
          <w:szCs w:val="20"/>
        </w:rPr>
        <w:t xml:space="preserve">N1N Toll plazas </w:t>
      </w:r>
      <w:r w:rsidR="005F29C4">
        <w:rPr>
          <w:rFonts w:cs="Arial"/>
          <w:bCs/>
          <w:szCs w:val="20"/>
        </w:rPr>
        <w:t xml:space="preserve">Toll </w:t>
      </w:r>
      <w:r w:rsidRPr="00AC00E4">
        <w:rPr>
          <w:lang w:eastAsia="en-ZA"/>
        </w:rPr>
        <w:t>plaza</w:t>
      </w:r>
      <w:r w:rsidR="005F29C4">
        <w:rPr>
          <w:lang w:eastAsia="en-ZA"/>
        </w:rPr>
        <w:t>s</w:t>
      </w:r>
      <w:r w:rsidRPr="00AC00E4">
        <w:rPr>
          <w:rFonts w:cs="Arial"/>
          <w:bCs/>
          <w:szCs w:val="20"/>
        </w:rPr>
        <w:t>.  The Contractor shall deploy the SANRAL Toll System, approved during the Testing on the existing hardware at the remainder of the route. The Contractor shall procure and implement the necessary additional processes, software, hardware, and equipment to deploy and test the new system, without impacting on the performance and operations. The Contractor shall provide training to the Operator and provide resources during the pilot operations to minimize the impact of the pilot testing on the Operator and plaza operations.</w:t>
      </w:r>
    </w:p>
    <w:p w14:paraId="2357B6DF" w14:textId="77777777" w:rsidR="00122C4F" w:rsidRDefault="00122C4F" w:rsidP="00122C4F">
      <w:pPr>
        <w:rPr>
          <w:lang w:eastAsia="en-ZA"/>
        </w:rPr>
      </w:pPr>
    </w:p>
    <w:tbl>
      <w:tblPr>
        <w:tblW w:w="84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6237"/>
        <w:gridCol w:w="1258"/>
      </w:tblGrid>
      <w:tr w:rsidR="00530218" w:rsidRPr="00833559" w14:paraId="178572AB" w14:textId="77777777" w:rsidTr="00AC00E4">
        <w:tc>
          <w:tcPr>
            <w:tcW w:w="992" w:type="dxa"/>
          </w:tcPr>
          <w:p w14:paraId="7BADA328" w14:textId="77777777" w:rsidR="00530218" w:rsidRPr="00833559" w:rsidRDefault="00530218" w:rsidP="00A129F8">
            <w:pPr>
              <w:spacing w:before="80" w:after="40"/>
              <w:rPr>
                <w:b/>
                <w:bCs/>
                <w:lang w:eastAsia="en-ZA"/>
              </w:rPr>
            </w:pPr>
            <w:r w:rsidRPr="00833559">
              <w:rPr>
                <w:b/>
                <w:lang w:eastAsia="en-ZA"/>
              </w:rPr>
              <w:t>Item No</w:t>
            </w:r>
          </w:p>
        </w:tc>
        <w:tc>
          <w:tcPr>
            <w:tcW w:w="6237" w:type="dxa"/>
          </w:tcPr>
          <w:p w14:paraId="4F5934D5" w14:textId="77777777" w:rsidR="00530218" w:rsidRPr="00833559" w:rsidRDefault="00530218" w:rsidP="00A129F8">
            <w:pPr>
              <w:spacing w:before="80" w:after="40"/>
              <w:rPr>
                <w:b/>
                <w:bCs/>
                <w:lang w:eastAsia="en-ZA"/>
              </w:rPr>
            </w:pPr>
            <w:r w:rsidRPr="00833559">
              <w:rPr>
                <w:b/>
                <w:lang w:eastAsia="en-ZA"/>
              </w:rPr>
              <w:t>Description</w:t>
            </w:r>
          </w:p>
        </w:tc>
        <w:tc>
          <w:tcPr>
            <w:tcW w:w="1258" w:type="dxa"/>
          </w:tcPr>
          <w:p w14:paraId="2C4CC099" w14:textId="77777777" w:rsidR="00530218" w:rsidRPr="00833559" w:rsidRDefault="00530218" w:rsidP="00A129F8">
            <w:pPr>
              <w:spacing w:before="80" w:after="40"/>
              <w:jc w:val="center"/>
              <w:rPr>
                <w:b/>
                <w:bCs/>
                <w:lang w:eastAsia="en-ZA"/>
              </w:rPr>
            </w:pPr>
            <w:r w:rsidRPr="00833559">
              <w:rPr>
                <w:b/>
                <w:lang w:eastAsia="en-ZA"/>
              </w:rPr>
              <w:t>Unit</w:t>
            </w:r>
          </w:p>
        </w:tc>
      </w:tr>
      <w:tr w:rsidR="00530218" w:rsidRPr="00833559" w14:paraId="254B48A9" w14:textId="77777777" w:rsidTr="00AC00E4">
        <w:tc>
          <w:tcPr>
            <w:tcW w:w="992" w:type="dxa"/>
          </w:tcPr>
          <w:p w14:paraId="758CCFBA" w14:textId="77777777" w:rsidR="00530218" w:rsidRPr="00833559" w:rsidRDefault="00530218" w:rsidP="00A129F8">
            <w:pPr>
              <w:spacing w:before="80" w:after="40" w:line="276" w:lineRule="auto"/>
              <w:rPr>
                <w:lang w:eastAsia="en-ZA"/>
              </w:rPr>
            </w:pPr>
            <w:r w:rsidRPr="00833559">
              <w:rPr>
                <w:lang w:eastAsia="en-ZA"/>
              </w:rPr>
              <w:t>B-2015</w:t>
            </w:r>
          </w:p>
        </w:tc>
        <w:tc>
          <w:tcPr>
            <w:tcW w:w="6237" w:type="dxa"/>
          </w:tcPr>
          <w:p w14:paraId="360A08F5" w14:textId="77777777" w:rsidR="00530218" w:rsidRPr="00833559" w:rsidRDefault="00530218" w:rsidP="00A129F8">
            <w:pPr>
              <w:spacing w:before="80" w:after="40" w:line="276" w:lineRule="auto"/>
              <w:rPr>
                <w:lang w:eastAsia="en-ZA"/>
              </w:rPr>
            </w:pPr>
            <w:r w:rsidRPr="00833559">
              <w:rPr>
                <w:lang w:eastAsia="en-ZA"/>
              </w:rPr>
              <w:t>Workshop: Lane test or standby rigs</w:t>
            </w:r>
          </w:p>
        </w:tc>
        <w:tc>
          <w:tcPr>
            <w:tcW w:w="1258" w:type="dxa"/>
          </w:tcPr>
          <w:p w14:paraId="3A06788B" w14:textId="77777777" w:rsidR="00530218" w:rsidRPr="00833559" w:rsidRDefault="00530218" w:rsidP="00A129F8">
            <w:pPr>
              <w:spacing w:before="80" w:after="40" w:line="276" w:lineRule="auto"/>
              <w:rPr>
                <w:lang w:eastAsia="en-ZA"/>
              </w:rPr>
            </w:pPr>
            <w:r w:rsidRPr="00833559">
              <w:rPr>
                <w:lang w:eastAsia="en-ZA"/>
              </w:rPr>
              <w:t>Lump Sum</w:t>
            </w:r>
          </w:p>
        </w:tc>
      </w:tr>
    </w:tbl>
    <w:p w14:paraId="65C0509F" w14:textId="77777777" w:rsidR="00833559" w:rsidRDefault="00833559" w:rsidP="00833559">
      <w:pPr>
        <w:rPr>
          <w:rFonts w:cs="Arial"/>
          <w:bCs/>
          <w:szCs w:val="20"/>
        </w:rPr>
      </w:pPr>
    </w:p>
    <w:p w14:paraId="542F3EE7" w14:textId="2FF1AE81" w:rsidR="00530218" w:rsidRPr="00AC00E4" w:rsidRDefault="00530218" w:rsidP="00AC00E4">
      <w:pPr>
        <w:rPr>
          <w:rFonts w:cs="Arial"/>
          <w:bCs/>
          <w:szCs w:val="20"/>
        </w:rPr>
      </w:pPr>
      <w:r w:rsidRPr="00AC00E4">
        <w:rPr>
          <w:rFonts w:cs="Arial"/>
          <w:bCs/>
          <w:szCs w:val="20"/>
        </w:rPr>
        <w:t>The Lump Sum tendered for under this item, is for the provision of Workshop Lane test or standby rigs</w:t>
      </w:r>
      <w:r w:rsidRPr="00AC00E4" w:rsidDel="007070CB">
        <w:rPr>
          <w:rFonts w:cs="Arial"/>
          <w:bCs/>
          <w:szCs w:val="20"/>
        </w:rPr>
        <w:t xml:space="preserve"> </w:t>
      </w:r>
      <w:r w:rsidRPr="00AC00E4">
        <w:rPr>
          <w:rFonts w:cs="Arial"/>
          <w:bCs/>
          <w:szCs w:val="20"/>
        </w:rPr>
        <w:t xml:space="preserve">in terms of the Standard Specifications for Operations and Maintenance of CTROM Projects: Toll Systems (Volume 2 Book 2a) as amended in Volume 3 Book 1. </w:t>
      </w:r>
    </w:p>
    <w:p w14:paraId="551FEF5C" w14:textId="77777777" w:rsidR="00833559" w:rsidRDefault="00833559" w:rsidP="00833559">
      <w:pPr>
        <w:rPr>
          <w:rFonts w:cs="Arial"/>
          <w:bCs/>
          <w:szCs w:val="20"/>
        </w:rPr>
      </w:pPr>
    </w:p>
    <w:p w14:paraId="338D1702" w14:textId="2D3E967C" w:rsidR="00530218" w:rsidRPr="00AC00E4" w:rsidRDefault="00530218" w:rsidP="00AC00E4">
      <w:pPr>
        <w:rPr>
          <w:rFonts w:cs="Arial"/>
          <w:bCs/>
          <w:szCs w:val="20"/>
        </w:rPr>
      </w:pPr>
      <w:r w:rsidRPr="00AC00E4">
        <w:rPr>
          <w:rFonts w:cs="Arial"/>
          <w:bCs/>
          <w:szCs w:val="20"/>
        </w:rPr>
        <w:t>The Lump Sum tendered shall include for full compensation for the supply, delivery and installation of Lane standby rigs at each mainline Toll Plaza.</w:t>
      </w:r>
    </w:p>
    <w:p w14:paraId="5154CF65" w14:textId="62EB1E40" w:rsidR="00C53A20" w:rsidRPr="0063285C" w:rsidRDefault="00C53A20" w:rsidP="00C53A20">
      <w:pPr>
        <w:spacing w:before="80" w:after="40" w:line="276" w:lineRule="auto"/>
        <w:rPr>
          <w:rFonts w:eastAsia="Arial"/>
        </w:rPr>
      </w:pPr>
    </w:p>
    <w:p w14:paraId="3DA5402A" w14:textId="77777777" w:rsidR="00C53A20" w:rsidRPr="00D372A5" w:rsidRDefault="00C53A20" w:rsidP="00C53A20">
      <w:pPr>
        <w:tabs>
          <w:tab w:val="left" w:pos="851"/>
        </w:tabs>
        <w:rPr>
          <w:b/>
          <w:caps/>
          <w:u w:val="single"/>
        </w:rPr>
      </w:pPr>
      <w:r w:rsidRPr="00D372A5">
        <w:rPr>
          <w:b/>
          <w:caps/>
          <w:u w:val="single"/>
        </w:rPr>
        <w:t>B3000 Toll System – Lane Area Related</w:t>
      </w:r>
    </w:p>
    <w:p w14:paraId="079B695F" w14:textId="77777777" w:rsidR="00C53A20" w:rsidRPr="0063285C" w:rsidRDefault="00C53A20" w:rsidP="00C53A20">
      <w:pPr>
        <w:tabs>
          <w:tab w:val="left" w:pos="851"/>
        </w:tabs>
      </w:pPr>
    </w:p>
    <w:p w14:paraId="70261A61" w14:textId="77777777" w:rsidR="00C53A20" w:rsidRDefault="00C53A20" w:rsidP="00C53A20">
      <w:pPr>
        <w:tabs>
          <w:tab w:val="left" w:pos="851"/>
        </w:tabs>
      </w:pPr>
      <w:r>
        <w:t>Add the following payment items:</w:t>
      </w:r>
    </w:p>
    <w:p w14:paraId="00CEF646" w14:textId="77777777" w:rsidR="00C53A20" w:rsidRPr="0063285C" w:rsidRDefault="00C53A20" w:rsidP="00C53A20">
      <w:pPr>
        <w:tabs>
          <w:tab w:val="left" w:pos="851"/>
        </w:tabs>
      </w:pPr>
    </w:p>
    <w:tbl>
      <w:tblPr>
        <w:tblW w:w="0" w:type="auto"/>
        <w:tblInd w:w="-23"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0A0" w:firstRow="1" w:lastRow="0" w:firstColumn="1" w:lastColumn="0" w:noHBand="0" w:noVBand="0"/>
      </w:tblPr>
      <w:tblGrid>
        <w:gridCol w:w="995"/>
        <w:gridCol w:w="7227"/>
        <w:gridCol w:w="992"/>
      </w:tblGrid>
      <w:tr w:rsidR="00C53A20" w:rsidRPr="0063285C" w14:paraId="0E11DD16" w14:textId="77777777">
        <w:tc>
          <w:tcPr>
            <w:tcW w:w="995" w:type="dxa"/>
            <w:tcBorders>
              <w:bottom w:val="single" w:sz="4" w:space="0" w:color="auto"/>
            </w:tcBorders>
          </w:tcPr>
          <w:p w14:paraId="1ECA98CC" w14:textId="77777777" w:rsidR="00C53A20" w:rsidRPr="00910155" w:rsidRDefault="00C53A20">
            <w:pPr>
              <w:spacing w:before="80" w:after="40"/>
              <w:ind w:left="34"/>
              <w:rPr>
                <w:b/>
                <w:bCs/>
                <w:lang w:eastAsia="en-ZA"/>
              </w:rPr>
            </w:pPr>
            <w:r w:rsidRPr="00910155">
              <w:rPr>
                <w:b/>
                <w:lang w:eastAsia="en-ZA"/>
              </w:rPr>
              <w:t>Item No</w:t>
            </w:r>
          </w:p>
        </w:tc>
        <w:tc>
          <w:tcPr>
            <w:tcW w:w="7227" w:type="dxa"/>
            <w:tcBorders>
              <w:bottom w:val="single" w:sz="4" w:space="0" w:color="auto"/>
            </w:tcBorders>
          </w:tcPr>
          <w:p w14:paraId="5D549AE2" w14:textId="77777777" w:rsidR="00C53A20" w:rsidRPr="00910155" w:rsidRDefault="00C53A20">
            <w:pPr>
              <w:spacing w:before="80" w:after="40"/>
              <w:ind w:left="55"/>
              <w:rPr>
                <w:b/>
                <w:bCs/>
                <w:lang w:eastAsia="en-ZA"/>
              </w:rPr>
            </w:pPr>
            <w:r w:rsidRPr="00910155">
              <w:rPr>
                <w:b/>
                <w:lang w:eastAsia="en-ZA"/>
              </w:rPr>
              <w:t>Description</w:t>
            </w:r>
          </w:p>
        </w:tc>
        <w:tc>
          <w:tcPr>
            <w:tcW w:w="992" w:type="dxa"/>
            <w:tcBorders>
              <w:bottom w:val="single" w:sz="4" w:space="0" w:color="auto"/>
            </w:tcBorders>
          </w:tcPr>
          <w:p w14:paraId="11C6AE1A" w14:textId="77777777" w:rsidR="00C53A20" w:rsidRPr="00910155" w:rsidRDefault="00C53A20">
            <w:pPr>
              <w:spacing w:before="80" w:after="40"/>
              <w:ind w:left="-65"/>
              <w:rPr>
                <w:b/>
                <w:bCs/>
                <w:lang w:eastAsia="en-ZA"/>
              </w:rPr>
            </w:pPr>
            <w:r w:rsidRPr="00910155">
              <w:rPr>
                <w:b/>
                <w:lang w:eastAsia="en-ZA"/>
              </w:rPr>
              <w:t>Unit</w:t>
            </w:r>
          </w:p>
        </w:tc>
      </w:tr>
      <w:tr w:rsidR="00C53A20" w:rsidRPr="0063285C" w14:paraId="1F5E3230" w14:textId="77777777">
        <w:tc>
          <w:tcPr>
            <w:tcW w:w="995" w:type="dxa"/>
            <w:tcBorders>
              <w:top w:val="single" w:sz="4" w:space="0" w:color="auto"/>
              <w:bottom w:val="single" w:sz="4" w:space="0" w:color="auto"/>
            </w:tcBorders>
          </w:tcPr>
          <w:p w14:paraId="5E5B4CF6" w14:textId="77777777" w:rsidR="00C53A20" w:rsidRPr="00910155" w:rsidRDefault="00C53A20">
            <w:pPr>
              <w:spacing w:before="80" w:after="40" w:line="276" w:lineRule="auto"/>
              <w:ind w:left="34"/>
              <w:rPr>
                <w:lang w:eastAsia="en-ZA"/>
              </w:rPr>
            </w:pPr>
            <w:r w:rsidRPr="00910155">
              <w:rPr>
                <w:lang w:eastAsia="en-ZA"/>
              </w:rPr>
              <w:t>B</w:t>
            </w:r>
            <w:r>
              <w:rPr>
                <w:lang w:eastAsia="en-ZA"/>
              </w:rPr>
              <w:t>-</w:t>
            </w:r>
            <w:r w:rsidRPr="00910155">
              <w:rPr>
                <w:lang w:eastAsia="en-ZA"/>
              </w:rPr>
              <w:t>3009</w:t>
            </w:r>
          </w:p>
        </w:tc>
        <w:tc>
          <w:tcPr>
            <w:tcW w:w="7227" w:type="dxa"/>
            <w:tcBorders>
              <w:top w:val="single" w:sz="4" w:space="0" w:color="auto"/>
              <w:bottom w:val="single" w:sz="4" w:space="0" w:color="auto"/>
            </w:tcBorders>
          </w:tcPr>
          <w:p w14:paraId="6FA46D81" w14:textId="77777777" w:rsidR="00C53A20" w:rsidRPr="00910155" w:rsidRDefault="00C53A20">
            <w:pPr>
              <w:spacing w:before="80" w:after="40" w:line="276" w:lineRule="auto"/>
              <w:ind w:left="55"/>
              <w:rPr>
                <w:lang w:eastAsia="en-ZA"/>
              </w:rPr>
            </w:pPr>
            <w:r w:rsidRPr="00910155">
              <w:rPr>
                <w:lang w:eastAsia="en-ZA"/>
              </w:rPr>
              <w:t>Provision of Toll System Software and Hardware:  AVC Systems for Mixed/Manual/ETC lanes and or Dedicated ETC lanes (if triggered)</w:t>
            </w:r>
          </w:p>
        </w:tc>
        <w:tc>
          <w:tcPr>
            <w:tcW w:w="992" w:type="dxa"/>
            <w:tcBorders>
              <w:top w:val="single" w:sz="4" w:space="0" w:color="auto"/>
              <w:bottom w:val="single" w:sz="4" w:space="0" w:color="auto"/>
            </w:tcBorders>
          </w:tcPr>
          <w:p w14:paraId="1209DC89" w14:textId="77777777" w:rsidR="00C53A20" w:rsidRPr="00910155" w:rsidRDefault="00C53A20">
            <w:pPr>
              <w:spacing w:before="80" w:after="40" w:line="276" w:lineRule="auto"/>
              <w:ind w:left="-65"/>
              <w:rPr>
                <w:lang w:eastAsia="en-ZA"/>
              </w:rPr>
            </w:pPr>
            <w:r w:rsidRPr="00910155">
              <w:rPr>
                <w:lang w:eastAsia="en-ZA"/>
              </w:rPr>
              <w:t xml:space="preserve">Lump </w:t>
            </w:r>
            <w:r w:rsidRPr="00910155">
              <w:rPr>
                <w:lang w:eastAsia="en-ZA"/>
              </w:rPr>
              <w:br/>
              <w:t>Sum</w:t>
            </w:r>
          </w:p>
        </w:tc>
      </w:tr>
    </w:tbl>
    <w:p w14:paraId="7BB81AAC" w14:textId="77777777" w:rsidR="00C53A20" w:rsidRPr="0063285C" w:rsidRDefault="00C53A20" w:rsidP="00C53A20">
      <w:pPr>
        <w:spacing w:line="276" w:lineRule="auto"/>
        <w:ind w:left="-108"/>
        <w:rPr>
          <w:lang w:eastAsia="en-ZA"/>
        </w:rPr>
      </w:pPr>
    </w:p>
    <w:p w14:paraId="60E44460" w14:textId="77777777" w:rsidR="00C53A20" w:rsidRDefault="00C53A20" w:rsidP="00C53A20">
      <w:pPr>
        <w:spacing w:line="276" w:lineRule="auto"/>
        <w:rPr>
          <w:lang w:eastAsia="en-ZA"/>
        </w:rPr>
      </w:pPr>
      <w:r w:rsidRPr="0063285C">
        <w:rPr>
          <w:lang w:eastAsia="en-ZA"/>
        </w:rPr>
        <w:t>The description of the Payment Item B</w:t>
      </w:r>
      <w:r>
        <w:rPr>
          <w:lang w:eastAsia="en-ZA"/>
        </w:rPr>
        <w:t>-</w:t>
      </w:r>
      <w:r w:rsidRPr="0063285C">
        <w:rPr>
          <w:lang w:eastAsia="en-ZA"/>
        </w:rPr>
        <w:t>3001 of the Standard Specification for Operations and Maintenance of CTROM Projects:  Payment Methodology and Description of Payment Items (Volume 2 Book 7a) also applies to this new item.</w:t>
      </w:r>
    </w:p>
    <w:p w14:paraId="301FF583" w14:textId="77777777" w:rsidR="00C53A20" w:rsidRPr="0063285C" w:rsidRDefault="00C53A20" w:rsidP="00C53A20">
      <w:pPr>
        <w:spacing w:line="276" w:lineRule="auto"/>
        <w:rPr>
          <w:lang w:eastAsia="en-ZA"/>
        </w:rPr>
      </w:pPr>
    </w:p>
    <w:p w14:paraId="551A65E0" w14:textId="77777777" w:rsidR="00C53A20" w:rsidRDefault="00C53A20" w:rsidP="00C53A20">
      <w:pPr>
        <w:spacing w:line="276" w:lineRule="auto"/>
        <w:rPr>
          <w:lang w:eastAsia="en-ZA"/>
        </w:rPr>
      </w:pPr>
      <w:r w:rsidRPr="0063285C">
        <w:rPr>
          <w:lang w:eastAsia="en-ZA"/>
        </w:rPr>
        <w:t>The payment shall be made to the Contractor after the Employer has triggered the installation of this equipment and subject to the completion of the milestone during this section of the Design Build Period.</w:t>
      </w:r>
    </w:p>
    <w:p w14:paraId="70C3208F" w14:textId="77777777" w:rsidR="00C53A20" w:rsidRDefault="00C53A20" w:rsidP="00C53A20">
      <w:pPr>
        <w:spacing w:line="276" w:lineRule="auto"/>
        <w:rPr>
          <w:lang w:eastAsia="en-ZA"/>
        </w:rPr>
      </w:pPr>
    </w:p>
    <w:tbl>
      <w:tblPr>
        <w:tblW w:w="0" w:type="auto"/>
        <w:tblInd w:w="-23"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0A0" w:firstRow="1" w:lastRow="0" w:firstColumn="1" w:lastColumn="0" w:noHBand="0" w:noVBand="0"/>
      </w:tblPr>
      <w:tblGrid>
        <w:gridCol w:w="995"/>
        <w:gridCol w:w="7227"/>
        <w:gridCol w:w="992"/>
      </w:tblGrid>
      <w:tr w:rsidR="00C53A20" w:rsidRPr="00316D1C" w14:paraId="7AC94400" w14:textId="77777777">
        <w:tc>
          <w:tcPr>
            <w:tcW w:w="995" w:type="dxa"/>
            <w:tcBorders>
              <w:bottom w:val="single" w:sz="4" w:space="0" w:color="auto"/>
            </w:tcBorders>
          </w:tcPr>
          <w:p w14:paraId="08C4F428" w14:textId="77777777" w:rsidR="00C53A20" w:rsidRPr="0030034A" w:rsidRDefault="00C53A20">
            <w:pPr>
              <w:spacing w:before="80" w:after="40"/>
              <w:ind w:left="34"/>
              <w:rPr>
                <w:b/>
                <w:bCs/>
                <w:lang w:eastAsia="en-ZA"/>
              </w:rPr>
            </w:pPr>
            <w:r w:rsidRPr="0030034A">
              <w:rPr>
                <w:b/>
                <w:lang w:eastAsia="en-ZA"/>
              </w:rPr>
              <w:t>Item No</w:t>
            </w:r>
          </w:p>
        </w:tc>
        <w:tc>
          <w:tcPr>
            <w:tcW w:w="7227" w:type="dxa"/>
            <w:tcBorders>
              <w:bottom w:val="single" w:sz="4" w:space="0" w:color="auto"/>
            </w:tcBorders>
          </w:tcPr>
          <w:p w14:paraId="06D74CB8" w14:textId="77777777" w:rsidR="00C53A20" w:rsidRPr="0030034A" w:rsidRDefault="00C53A20">
            <w:pPr>
              <w:spacing w:before="80" w:after="40"/>
              <w:ind w:left="55"/>
              <w:rPr>
                <w:b/>
                <w:bCs/>
                <w:lang w:eastAsia="en-ZA"/>
              </w:rPr>
            </w:pPr>
            <w:r w:rsidRPr="0030034A">
              <w:rPr>
                <w:b/>
                <w:lang w:eastAsia="en-ZA"/>
              </w:rPr>
              <w:t>Description</w:t>
            </w:r>
          </w:p>
        </w:tc>
        <w:tc>
          <w:tcPr>
            <w:tcW w:w="992" w:type="dxa"/>
            <w:tcBorders>
              <w:bottom w:val="single" w:sz="4" w:space="0" w:color="auto"/>
            </w:tcBorders>
          </w:tcPr>
          <w:p w14:paraId="0CA6EC70" w14:textId="77777777" w:rsidR="00C53A20" w:rsidRPr="0030034A" w:rsidRDefault="00C53A20">
            <w:pPr>
              <w:spacing w:before="80" w:after="40"/>
              <w:ind w:left="-65"/>
              <w:rPr>
                <w:b/>
                <w:bCs/>
                <w:lang w:eastAsia="en-ZA"/>
              </w:rPr>
            </w:pPr>
            <w:r w:rsidRPr="0030034A">
              <w:rPr>
                <w:b/>
                <w:lang w:eastAsia="en-ZA"/>
              </w:rPr>
              <w:t>Unit</w:t>
            </w:r>
          </w:p>
        </w:tc>
      </w:tr>
      <w:tr w:rsidR="00C53A20" w:rsidRPr="00316D1C" w14:paraId="75B8FB49" w14:textId="77777777">
        <w:tc>
          <w:tcPr>
            <w:tcW w:w="995" w:type="dxa"/>
            <w:tcBorders>
              <w:top w:val="single" w:sz="4" w:space="0" w:color="auto"/>
              <w:bottom w:val="single" w:sz="4" w:space="0" w:color="auto"/>
            </w:tcBorders>
          </w:tcPr>
          <w:p w14:paraId="1642A080" w14:textId="77777777" w:rsidR="00C53A20" w:rsidRPr="0030034A" w:rsidRDefault="00C53A20">
            <w:pPr>
              <w:spacing w:before="80" w:after="40" w:line="276" w:lineRule="auto"/>
              <w:ind w:left="34"/>
              <w:rPr>
                <w:lang w:eastAsia="en-ZA"/>
              </w:rPr>
            </w:pPr>
            <w:r w:rsidRPr="0030034A">
              <w:rPr>
                <w:lang w:eastAsia="en-ZA"/>
              </w:rPr>
              <w:t>B-3010</w:t>
            </w:r>
          </w:p>
        </w:tc>
        <w:tc>
          <w:tcPr>
            <w:tcW w:w="7227" w:type="dxa"/>
            <w:tcBorders>
              <w:top w:val="single" w:sz="4" w:space="0" w:color="auto"/>
              <w:bottom w:val="single" w:sz="4" w:space="0" w:color="auto"/>
            </w:tcBorders>
          </w:tcPr>
          <w:p w14:paraId="15140294" w14:textId="77777777" w:rsidR="00C53A20" w:rsidRPr="0030034A" w:rsidRDefault="00C53A20">
            <w:pPr>
              <w:spacing w:before="80" w:after="40" w:line="276" w:lineRule="auto"/>
              <w:ind w:left="55"/>
              <w:rPr>
                <w:lang w:eastAsia="en-ZA"/>
              </w:rPr>
            </w:pPr>
            <w:r w:rsidRPr="0030034A">
              <w:rPr>
                <w:lang w:eastAsia="en-ZA"/>
              </w:rPr>
              <w:t xml:space="preserve">Provision of Toll System Software and Hardware:  Ramp/Mainline Swapping </w:t>
            </w:r>
          </w:p>
        </w:tc>
        <w:tc>
          <w:tcPr>
            <w:tcW w:w="992" w:type="dxa"/>
            <w:tcBorders>
              <w:top w:val="single" w:sz="4" w:space="0" w:color="auto"/>
              <w:bottom w:val="single" w:sz="4" w:space="0" w:color="auto"/>
            </w:tcBorders>
          </w:tcPr>
          <w:p w14:paraId="3BB3A475" w14:textId="77777777" w:rsidR="00C53A20" w:rsidRPr="0030034A" w:rsidRDefault="00C53A20">
            <w:pPr>
              <w:spacing w:before="80" w:after="40" w:line="276" w:lineRule="auto"/>
              <w:ind w:left="-65"/>
              <w:rPr>
                <w:lang w:eastAsia="en-ZA"/>
              </w:rPr>
            </w:pPr>
            <w:r w:rsidRPr="0030034A">
              <w:rPr>
                <w:lang w:eastAsia="en-ZA"/>
              </w:rPr>
              <w:t xml:space="preserve">Lump </w:t>
            </w:r>
            <w:r w:rsidRPr="0030034A">
              <w:rPr>
                <w:lang w:eastAsia="en-ZA"/>
              </w:rPr>
              <w:br/>
              <w:t>Sum</w:t>
            </w:r>
          </w:p>
        </w:tc>
      </w:tr>
    </w:tbl>
    <w:p w14:paraId="548D171B" w14:textId="77777777" w:rsidR="00C53A20" w:rsidRPr="0030034A" w:rsidRDefault="00C53A20" w:rsidP="00C53A20">
      <w:pPr>
        <w:spacing w:line="276" w:lineRule="auto"/>
        <w:rPr>
          <w:lang w:eastAsia="en-ZA"/>
        </w:rPr>
      </w:pPr>
    </w:p>
    <w:p w14:paraId="43BC3CC0" w14:textId="77777777" w:rsidR="00C53A20" w:rsidRPr="0030034A" w:rsidRDefault="00C53A20" w:rsidP="00C53A20">
      <w:pPr>
        <w:spacing w:line="276" w:lineRule="auto"/>
        <w:rPr>
          <w:lang w:eastAsia="en-ZA"/>
        </w:rPr>
      </w:pPr>
      <w:r w:rsidRPr="0030034A">
        <w:rPr>
          <w:lang w:eastAsia="en-ZA"/>
        </w:rPr>
        <w:t>The Lump Sum tendered for under this item, to implement Ramp/Mainline Swapping shall be in</w:t>
      </w:r>
      <w:r>
        <w:rPr>
          <w:lang w:eastAsia="en-ZA"/>
        </w:rPr>
        <w:t xml:space="preserve"> </w:t>
      </w:r>
      <w:r w:rsidRPr="0030034A">
        <w:rPr>
          <w:lang w:eastAsia="en-ZA"/>
        </w:rPr>
        <w:t>terms of the Standard Specifications for Operations and Maintenance of CTROM Projects:</w:t>
      </w:r>
      <w:r>
        <w:rPr>
          <w:lang w:eastAsia="en-ZA"/>
        </w:rPr>
        <w:t xml:space="preserve"> </w:t>
      </w:r>
      <w:r w:rsidRPr="0030034A">
        <w:rPr>
          <w:lang w:eastAsia="en-ZA"/>
        </w:rPr>
        <w:t>Toll Systems: (Volume 2 Book 4a).</w:t>
      </w:r>
    </w:p>
    <w:p w14:paraId="277378B4" w14:textId="77777777" w:rsidR="00C53A20" w:rsidRPr="0030034A" w:rsidRDefault="00C53A20" w:rsidP="00C53A20">
      <w:pPr>
        <w:spacing w:line="276" w:lineRule="auto"/>
        <w:rPr>
          <w:lang w:eastAsia="en-ZA"/>
        </w:rPr>
      </w:pPr>
    </w:p>
    <w:p w14:paraId="13EA5AE6" w14:textId="77777777" w:rsidR="00C53A20" w:rsidRPr="0030034A" w:rsidRDefault="00C53A20" w:rsidP="00C53A20">
      <w:pPr>
        <w:spacing w:line="276" w:lineRule="auto"/>
        <w:rPr>
          <w:lang w:eastAsia="en-ZA"/>
        </w:rPr>
      </w:pPr>
      <w:r w:rsidRPr="0030034A">
        <w:rPr>
          <w:lang w:eastAsia="en-ZA"/>
        </w:rPr>
        <w:t>The Lump Sum shall include full compensation for the delivery of the complete supply Ramp/Mainline Swapping functionality, installation, commissioning and/or upgrade including any 3rd party software,</w:t>
      </w:r>
      <w:r>
        <w:rPr>
          <w:lang w:eastAsia="en-ZA"/>
        </w:rPr>
        <w:t xml:space="preserve"> </w:t>
      </w:r>
      <w:r w:rsidRPr="0030034A">
        <w:rPr>
          <w:lang w:eastAsia="en-ZA"/>
        </w:rPr>
        <w:t>database software, etc and the submission of applicable licences.</w:t>
      </w:r>
    </w:p>
    <w:p w14:paraId="20ADE44D" w14:textId="77777777" w:rsidR="00C53A20" w:rsidRPr="0030034A" w:rsidRDefault="00C53A20" w:rsidP="00C53A20">
      <w:pPr>
        <w:spacing w:line="276" w:lineRule="auto"/>
        <w:rPr>
          <w:lang w:eastAsia="en-ZA"/>
        </w:rPr>
      </w:pPr>
    </w:p>
    <w:p w14:paraId="4A1C2108" w14:textId="77777777" w:rsidR="00C53A20" w:rsidRPr="0030034A" w:rsidRDefault="00C53A20" w:rsidP="00C53A20">
      <w:pPr>
        <w:spacing w:line="276" w:lineRule="auto"/>
        <w:rPr>
          <w:lang w:eastAsia="en-ZA"/>
        </w:rPr>
      </w:pPr>
      <w:r w:rsidRPr="0030034A">
        <w:rPr>
          <w:lang w:eastAsia="en-ZA"/>
        </w:rPr>
        <w:t>This Lump Sum as tendered shall further include for all 3rd party software and licences,</w:t>
      </w:r>
      <w:r>
        <w:rPr>
          <w:lang w:eastAsia="en-ZA"/>
        </w:rPr>
        <w:t xml:space="preserve"> </w:t>
      </w:r>
      <w:r w:rsidRPr="0030034A">
        <w:rPr>
          <w:lang w:eastAsia="en-ZA"/>
        </w:rPr>
        <w:t>contractors internal and milestone testing etc.</w:t>
      </w:r>
    </w:p>
    <w:p w14:paraId="342C1F8D" w14:textId="77777777" w:rsidR="00C53A20" w:rsidRPr="0030034A" w:rsidRDefault="00C53A20" w:rsidP="00C53A20">
      <w:pPr>
        <w:spacing w:line="276" w:lineRule="auto"/>
        <w:rPr>
          <w:lang w:eastAsia="en-ZA"/>
        </w:rPr>
      </w:pPr>
    </w:p>
    <w:p w14:paraId="1BC3306D" w14:textId="77777777" w:rsidR="00C53A20" w:rsidRPr="0030034A" w:rsidRDefault="00C53A20" w:rsidP="00C53A20">
      <w:pPr>
        <w:spacing w:line="276" w:lineRule="auto"/>
        <w:rPr>
          <w:lang w:eastAsia="en-ZA"/>
        </w:rPr>
      </w:pPr>
      <w:r w:rsidRPr="0030034A">
        <w:rPr>
          <w:lang w:eastAsia="en-ZA"/>
        </w:rPr>
        <w:t>Payment shall be made in accordance and subject to successful completion of the milestone</w:t>
      </w:r>
      <w:r>
        <w:rPr>
          <w:lang w:eastAsia="en-ZA"/>
        </w:rPr>
        <w:t xml:space="preserve"> </w:t>
      </w:r>
      <w:r w:rsidRPr="0030034A">
        <w:rPr>
          <w:lang w:eastAsia="en-ZA"/>
        </w:rPr>
        <w:t>tests during the Design-Build Period.</w:t>
      </w:r>
    </w:p>
    <w:p w14:paraId="2A259506" w14:textId="77777777" w:rsidR="00C53A20" w:rsidRPr="0030034A" w:rsidRDefault="00C53A20" w:rsidP="00C53A20">
      <w:pPr>
        <w:spacing w:line="276" w:lineRule="auto"/>
        <w:rPr>
          <w:lang w:eastAsia="en-ZA"/>
        </w:rPr>
      </w:pPr>
    </w:p>
    <w:tbl>
      <w:tblPr>
        <w:tblW w:w="0" w:type="auto"/>
        <w:tblInd w:w="-23"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0A0" w:firstRow="1" w:lastRow="0" w:firstColumn="1" w:lastColumn="0" w:noHBand="0" w:noVBand="0"/>
      </w:tblPr>
      <w:tblGrid>
        <w:gridCol w:w="995"/>
        <w:gridCol w:w="7227"/>
        <w:gridCol w:w="992"/>
      </w:tblGrid>
      <w:tr w:rsidR="00C53A20" w:rsidRPr="00316D1C" w14:paraId="38E258A9" w14:textId="77777777">
        <w:tc>
          <w:tcPr>
            <w:tcW w:w="995" w:type="dxa"/>
            <w:tcBorders>
              <w:bottom w:val="single" w:sz="4" w:space="0" w:color="auto"/>
            </w:tcBorders>
          </w:tcPr>
          <w:p w14:paraId="7ED2CF55" w14:textId="77777777" w:rsidR="00C53A20" w:rsidRPr="0030034A" w:rsidRDefault="00C53A20">
            <w:pPr>
              <w:spacing w:before="80" w:after="40"/>
              <w:ind w:left="34"/>
              <w:rPr>
                <w:b/>
                <w:bCs/>
                <w:lang w:eastAsia="en-ZA"/>
              </w:rPr>
            </w:pPr>
            <w:r w:rsidRPr="0030034A">
              <w:rPr>
                <w:b/>
                <w:lang w:eastAsia="en-ZA"/>
              </w:rPr>
              <w:t>Item No</w:t>
            </w:r>
          </w:p>
        </w:tc>
        <w:tc>
          <w:tcPr>
            <w:tcW w:w="7227" w:type="dxa"/>
            <w:tcBorders>
              <w:bottom w:val="single" w:sz="4" w:space="0" w:color="auto"/>
            </w:tcBorders>
          </w:tcPr>
          <w:p w14:paraId="7868ED02" w14:textId="77777777" w:rsidR="00C53A20" w:rsidRPr="0030034A" w:rsidRDefault="00C53A20">
            <w:pPr>
              <w:spacing w:before="80" w:after="40"/>
              <w:ind w:left="55"/>
              <w:rPr>
                <w:b/>
                <w:bCs/>
                <w:lang w:eastAsia="en-ZA"/>
              </w:rPr>
            </w:pPr>
            <w:r w:rsidRPr="0030034A">
              <w:rPr>
                <w:b/>
                <w:lang w:eastAsia="en-ZA"/>
              </w:rPr>
              <w:t>Description</w:t>
            </w:r>
          </w:p>
        </w:tc>
        <w:tc>
          <w:tcPr>
            <w:tcW w:w="992" w:type="dxa"/>
            <w:tcBorders>
              <w:bottom w:val="single" w:sz="4" w:space="0" w:color="auto"/>
            </w:tcBorders>
          </w:tcPr>
          <w:p w14:paraId="6C594CC0" w14:textId="77777777" w:rsidR="00C53A20" w:rsidRPr="0030034A" w:rsidRDefault="00C53A20">
            <w:pPr>
              <w:spacing w:before="80" w:after="40"/>
              <w:ind w:left="-65"/>
              <w:rPr>
                <w:b/>
                <w:bCs/>
                <w:lang w:eastAsia="en-ZA"/>
              </w:rPr>
            </w:pPr>
            <w:r w:rsidRPr="0030034A">
              <w:rPr>
                <w:b/>
                <w:lang w:eastAsia="en-ZA"/>
              </w:rPr>
              <w:t>Unit</w:t>
            </w:r>
          </w:p>
        </w:tc>
      </w:tr>
      <w:tr w:rsidR="00C53A20" w:rsidRPr="00316D1C" w14:paraId="0C73715A" w14:textId="77777777">
        <w:tc>
          <w:tcPr>
            <w:tcW w:w="995" w:type="dxa"/>
            <w:tcBorders>
              <w:top w:val="single" w:sz="4" w:space="0" w:color="auto"/>
              <w:bottom w:val="single" w:sz="4" w:space="0" w:color="auto"/>
            </w:tcBorders>
          </w:tcPr>
          <w:p w14:paraId="5E702F6C" w14:textId="77777777" w:rsidR="00C53A20" w:rsidRPr="0030034A" w:rsidRDefault="00C53A20">
            <w:pPr>
              <w:spacing w:before="80" w:after="40" w:line="276" w:lineRule="auto"/>
              <w:ind w:left="34"/>
              <w:rPr>
                <w:lang w:eastAsia="en-ZA"/>
              </w:rPr>
            </w:pPr>
            <w:r w:rsidRPr="0030034A">
              <w:rPr>
                <w:lang w:eastAsia="en-ZA"/>
              </w:rPr>
              <w:t>B-301</w:t>
            </w:r>
            <w:r>
              <w:rPr>
                <w:lang w:eastAsia="en-ZA"/>
              </w:rPr>
              <w:t>1</w:t>
            </w:r>
          </w:p>
        </w:tc>
        <w:tc>
          <w:tcPr>
            <w:tcW w:w="7227" w:type="dxa"/>
            <w:tcBorders>
              <w:top w:val="single" w:sz="4" w:space="0" w:color="auto"/>
              <w:bottom w:val="single" w:sz="4" w:space="0" w:color="auto"/>
            </w:tcBorders>
          </w:tcPr>
          <w:p w14:paraId="10D82EE2" w14:textId="77777777" w:rsidR="00C53A20" w:rsidRPr="0030034A" w:rsidRDefault="00C53A20">
            <w:pPr>
              <w:spacing w:before="80" w:after="40" w:line="276" w:lineRule="auto"/>
              <w:ind w:left="55"/>
              <w:rPr>
                <w:lang w:eastAsia="en-ZA"/>
              </w:rPr>
            </w:pPr>
            <w:r w:rsidRPr="0030034A">
              <w:rPr>
                <w:lang w:eastAsia="en-ZA"/>
              </w:rPr>
              <w:t>Provision of Toll System Software and Hardware:  Mixed Manual/ETC lanes for single direction (if triggered)</w:t>
            </w:r>
          </w:p>
        </w:tc>
        <w:tc>
          <w:tcPr>
            <w:tcW w:w="992" w:type="dxa"/>
            <w:tcBorders>
              <w:top w:val="single" w:sz="4" w:space="0" w:color="auto"/>
              <w:bottom w:val="single" w:sz="4" w:space="0" w:color="auto"/>
            </w:tcBorders>
          </w:tcPr>
          <w:p w14:paraId="508B561D" w14:textId="77777777" w:rsidR="00C53A20" w:rsidRPr="0030034A" w:rsidRDefault="00C53A20">
            <w:pPr>
              <w:spacing w:before="80" w:after="40" w:line="276" w:lineRule="auto"/>
              <w:ind w:left="-65"/>
              <w:rPr>
                <w:lang w:eastAsia="en-ZA"/>
              </w:rPr>
            </w:pPr>
            <w:r w:rsidRPr="0030034A">
              <w:rPr>
                <w:lang w:eastAsia="en-ZA"/>
              </w:rPr>
              <w:t xml:space="preserve">Lump </w:t>
            </w:r>
            <w:r w:rsidRPr="0030034A">
              <w:rPr>
                <w:lang w:eastAsia="en-ZA"/>
              </w:rPr>
              <w:br/>
              <w:t>Sum</w:t>
            </w:r>
          </w:p>
        </w:tc>
      </w:tr>
    </w:tbl>
    <w:p w14:paraId="43D042DE" w14:textId="77777777" w:rsidR="00C53A20" w:rsidRPr="0030034A" w:rsidRDefault="00C53A20" w:rsidP="00C53A20">
      <w:pPr>
        <w:spacing w:line="276" w:lineRule="auto"/>
        <w:rPr>
          <w:lang w:eastAsia="en-ZA"/>
        </w:rPr>
      </w:pPr>
    </w:p>
    <w:p w14:paraId="27A208D4" w14:textId="77777777" w:rsidR="00C53A20" w:rsidRPr="0030034A" w:rsidRDefault="00C53A20" w:rsidP="00C53A20">
      <w:pPr>
        <w:spacing w:line="276" w:lineRule="auto"/>
        <w:rPr>
          <w:lang w:eastAsia="en-ZA"/>
        </w:rPr>
      </w:pPr>
      <w:r w:rsidRPr="0030034A">
        <w:rPr>
          <w:lang w:eastAsia="en-ZA"/>
        </w:rPr>
        <w:t>The description of the Payment Item B</w:t>
      </w:r>
      <w:r>
        <w:rPr>
          <w:lang w:eastAsia="en-ZA"/>
        </w:rPr>
        <w:t>-</w:t>
      </w:r>
      <w:r w:rsidRPr="0030034A">
        <w:rPr>
          <w:lang w:eastAsia="en-ZA"/>
        </w:rPr>
        <w:t>3002 of the Standard Specification for Operations and</w:t>
      </w:r>
      <w:r>
        <w:rPr>
          <w:lang w:eastAsia="en-ZA"/>
        </w:rPr>
        <w:t xml:space="preserve"> </w:t>
      </w:r>
      <w:r w:rsidRPr="0030034A">
        <w:rPr>
          <w:lang w:eastAsia="en-ZA"/>
        </w:rPr>
        <w:t>Maintenance of CTROM Projects: Payment Methodology and Description of Payment Items</w:t>
      </w:r>
      <w:r>
        <w:rPr>
          <w:lang w:eastAsia="en-ZA"/>
        </w:rPr>
        <w:t xml:space="preserve"> </w:t>
      </w:r>
      <w:r w:rsidRPr="0030034A">
        <w:rPr>
          <w:lang w:eastAsia="en-ZA"/>
        </w:rPr>
        <w:t>(Volume 2 Book 7a) also applies to this new Item.</w:t>
      </w:r>
    </w:p>
    <w:p w14:paraId="0E39801D" w14:textId="77777777" w:rsidR="00C53A20" w:rsidRPr="0030034A" w:rsidRDefault="00C53A20" w:rsidP="00C53A20">
      <w:pPr>
        <w:spacing w:line="276" w:lineRule="auto"/>
        <w:rPr>
          <w:lang w:eastAsia="en-ZA"/>
        </w:rPr>
      </w:pPr>
    </w:p>
    <w:p w14:paraId="4EF49CDF" w14:textId="77777777" w:rsidR="00C53A20" w:rsidRPr="0030034A" w:rsidRDefault="00C53A20" w:rsidP="00C53A20">
      <w:pPr>
        <w:spacing w:line="276" w:lineRule="auto"/>
        <w:rPr>
          <w:lang w:eastAsia="en-ZA"/>
        </w:rPr>
      </w:pPr>
      <w:r w:rsidRPr="0030034A">
        <w:rPr>
          <w:lang w:eastAsia="en-ZA"/>
        </w:rPr>
        <w:t>The payment shall be made to the Contractor after the Employer has triggered the installation of</w:t>
      </w:r>
      <w:r>
        <w:rPr>
          <w:lang w:eastAsia="en-ZA"/>
        </w:rPr>
        <w:t xml:space="preserve"> </w:t>
      </w:r>
      <w:r w:rsidRPr="0030034A">
        <w:rPr>
          <w:lang w:eastAsia="en-ZA"/>
        </w:rPr>
        <w:t>this equipment and subject to the completion of the milestone during this section of the Design</w:t>
      </w:r>
      <w:r>
        <w:rPr>
          <w:lang w:eastAsia="en-ZA"/>
        </w:rPr>
        <w:t xml:space="preserve"> </w:t>
      </w:r>
      <w:r w:rsidRPr="0030034A">
        <w:rPr>
          <w:lang w:eastAsia="en-ZA"/>
        </w:rPr>
        <w:t>Build Period.</w:t>
      </w:r>
    </w:p>
    <w:p w14:paraId="1932E3AB" w14:textId="77777777" w:rsidR="00C53A20" w:rsidRPr="0030034A" w:rsidRDefault="00C53A20" w:rsidP="00C53A20">
      <w:pPr>
        <w:spacing w:line="276" w:lineRule="auto"/>
        <w:rPr>
          <w:lang w:eastAsia="en-ZA"/>
        </w:rPr>
      </w:pPr>
    </w:p>
    <w:tbl>
      <w:tblPr>
        <w:tblW w:w="0" w:type="auto"/>
        <w:tblInd w:w="-23"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0A0" w:firstRow="1" w:lastRow="0" w:firstColumn="1" w:lastColumn="0" w:noHBand="0" w:noVBand="0"/>
      </w:tblPr>
      <w:tblGrid>
        <w:gridCol w:w="995"/>
        <w:gridCol w:w="6961"/>
        <w:gridCol w:w="1242"/>
      </w:tblGrid>
      <w:tr w:rsidR="00C53A20" w:rsidRPr="00316D1C" w14:paraId="6243074A" w14:textId="77777777">
        <w:tc>
          <w:tcPr>
            <w:tcW w:w="995" w:type="dxa"/>
            <w:tcBorders>
              <w:bottom w:val="single" w:sz="4" w:space="0" w:color="auto"/>
            </w:tcBorders>
          </w:tcPr>
          <w:p w14:paraId="5EE1CD48" w14:textId="77777777" w:rsidR="00C53A20" w:rsidRPr="0030034A" w:rsidRDefault="00C53A20">
            <w:pPr>
              <w:spacing w:before="80" w:after="40"/>
              <w:ind w:left="34"/>
              <w:rPr>
                <w:b/>
                <w:bCs/>
                <w:lang w:eastAsia="en-ZA"/>
              </w:rPr>
            </w:pPr>
            <w:r w:rsidRPr="0030034A">
              <w:rPr>
                <w:b/>
                <w:lang w:eastAsia="en-ZA"/>
              </w:rPr>
              <w:t>Item No</w:t>
            </w:r>
          </w:p>
        </w:tc>
        <w:tc>
          <w:tcPr>
            <w:tcW w:w="6961" w:type="dxa"/>
            <w:tcBorders>
              <w:bottom w:val="single" w:sz="4" w:space="0" w:color="auto"/>
            </w:tcBorders>
          </w:tcPr>
          <w:p w14:paraId="178D1C2D" w14:textId="77777777" w:rsidR="00C53A20" w:rsidRPr="0030034A" w:rsidRDefault="00C53A20">
            <w:pPr>
              <w:spacing w:before="80" w:after="40"/>
              <w:ind w:left="55"/>
              <w:rPr>
                <w:b/>
                <w:bCs/>
                <w:lang w:eastAsia="en-ZA"/>
              </w:rPr>
            </w:pPr>
            <w:r w:rsidRPr="0030034A">
              <w:rPr>
                <w:b/>
                <w:lang w:eastAsia="en-ZA"/>
              </w:rPr>
              <w:t>Description</w:t>
            </w:r>
          </w:p>
        </w:tc>
        <w:tc>
          <w:tcPr>
            <w:tcW w:w="1242" w:type="dxa"/>
            <w:tcBorders>
              <w:bottom w:val="single" w:sz="4" w:space="0" w:color="auto"/>
            </w:tcBorders>
          </w:tcPr>
          <w:p w14:paraId="1B7E95BC" w14:textId="77777777" w:rsidR="00C53A20" w:rsidRPr="0030034A" w:rsidRDefault="00C53A20">
            <w:pPr>
              <w:spacing w:before="80" w:after="40"/>
              <w:ind w:left="-65"/>
              <w:jc w:val="center"/>
              <w:rPr>
                <w:b/>
                <w:bCs/>
                <w:lang w:eastAsia="en-ZA"/>
              </w:rPr>
            </w:pPr>
            <w:r w:rsidRPr="0030034A">
              <w:rPr>
                <w:b/>
                <w:lang w:eastAsia="en-ZA"/>
              </w:rPr>
              <w:t>Unit</w:t>
            </w:r>
          </w:p>
        </w:tc>
      </w:tr>
      <w:tr w:rsidR="00C53A20" w:rsidRPr="00316D1C" w14:paraId="1AC0CB74" w14:textId="77777777">
        <w:tc>
          <w:tcPr>
            <w:tcW w:w="995" w:type="dxa"/>
            <w:tcBorders>
              <w:top w:val="single" w:sz="4" w:space="0" w:color="auto"/>
              <w:bottom w:val="single" w:sz="4" w:space="0" w:color="auto"/>
            </w:tcBorders>
          </w:tcPr>
          <w:p w14:paraId="407B925A" w14:textId="77777777" w:rsidR="00C53A20" w:rsidRPr="0030034A" w:rsidRDefault="00C53A20">
            <w:pPr>
              <w:spacing w:before="80" w:after="40" w:line="276" w:lineRule="auto"/>
              <w:ind w:left="34"/>
              <w:rPr>
                <w:lang w:eastAsia="en-ZA"/>
              </w:rPr>
            </w:pPr>
            <w:r w:rsidRPr="0030034A">
              <w:rPr>
                <w:lang w:eastAsia="en-ZA"/>
              </w:rPr>
              <w:t>B-3012</w:t>
            </w:r>
          </w:p>
        </w:tc>
        <w:tc>
          <w:tcPr>
            <w:tcW w:w="6961" w:type="dxa"/>
            <w:tcBorders>
              <w:top w:val="single" w:sz="4" w:space="0" w:color="auto"/>
              <w:bottom w:val="single" w:sz="4" w:space="0" w:color="auto"/>
            </w:tcBorders>
          </w:tcPr>
          <w:p w14:paraId="5FAA52D2" w14:textId="77777777" w:rsidR="00C53A20" w:rsidRPr="0030034A" w:rsidRDefault="00C53A20">
            <w:pPr>
              <w:spacing w:before="80" w:after="40" w:line="276" w:lineRule="auto"/>
              <w:ind w:left="55"/>
              <w:rPr>
                <w:lang w:eastAsia="en-ZA"/>
              </w:rPr>
            </w:pPr>
            <w:r w:rsidRPr="0030034A">
              <w:rPr>
                <w:lang w:eastAsia="en-ZA"/>
              </w:rPr>
              <w:t>Provision of Toll System Software and Hardware:  For lane which can switch between Dedicated ETC mode and Mixed Manual/ETC lane Mode.</w:t>
            </w:r>
          </w:p>
        </w:tc>
        <w:tc>
          <w:tcPr>
            <w:tcW w:w="1242" w:type="dxa"/>
            <w:tcBorders>
              <w:top w:val="single" w:sz="4" w:space="0" w:color="auto"/>
              <w:bottom w:val="single" w:sz="4" w:space="0" w:color="auto"/>
            </w:tcBorders>
          </w:tcPr>
          <w:p w14:paraId="2438311C" w14:textId="77777777" w:rsidR="00C53A20" w:rsidRPr="0030034A" w:rsidRDefault="00C53A20">
            <w:pPr>
              <w:spacing w:before="80" w:after="40" w:line="276" w:lineRule="auto"/>
              <w:ind w:left="-65"/>
              <w:rPr>
                <w:lang w:eastAsia="en-ZA"/>
              </w:rPr>
            </w:pPr>
            <w:r w:rsidRPr="0030034A">
              <w:rPr>
                <w:lang w:eastAsia="en-ZA"/>
              </w:rPr>
              <w:t>Lump Sum</w:t>
            </w:r>
          </w:p>
        </w:tc>
      </w:tr>
    </w:tbl>
    <w:p w14:paraId="7149D12B" w14:textId="77777777" w:rsidR="00C53A20" w:rsidRPr="0030034A" w:rsidRDefault="00C53A20" w:rsidP="00C53A20">
      <w:pPr>
        <w:spacing w:line="276" w:lineRule="auto"/>
        <w:rPr>
          <w:lang w:eastAsia="en-ZA"/>
        </w:rPr>
      </w:pPr>
    </w:p>
    <w:p w14:paraId="37EA4905" w14:textId="77777777" w:rsidR="00C53A20" w:rsidRPr="0030034A" w:rsidRDefault="00C53A20" w:rsidP="00C53A20">
      <w:pPr>
        <w:spacing w:line="276" w:lineRule="auto"/>
        <w:rPr>
          <w:lang w:eastAsia="en-ZA"/>
        </w:rPr>
      </w:pPr>
      <w:r w:rsidRPr="0030034A">
        <w:rPr>
          <w:lang w:eastAsia="en-ZA"/>
        </w:rPr>
        <w:t>The description of the Payment Item B</w:t>
      </w:r>
      <w:r>
        <w:rPr>
          <w:lang w:eastAsia="en-ZA"/>
        </w:rPr>
        <w:t>-</w:t>
      </w:r>
      <w:r w:rsidRPr="0030034A">
        <w:rPr>
          <w:lang w:eastAsia="en-ZA"/>
        </w:rPr>
        <w:t>3001 of the Standard Specification for Operations and Maintenance of CTROM Projects:  Payment Methodology and Description of Payment Items (Volume 2 Book 7a) also applies to this new item.</w:t>
      </w:r>
    </w:p>
    <w:p w14:paraId="32001BF6" w14:textId="77777777" w:rsidR="00C53A20" w:rsidRPr="0030034A" w:rsidRDefault="00C53A20" w:rsidP="00C53A20">
      <w:pPr>
        <w:spacing w:line="276" w:lineRule="auto"/>
        <w:rPr>
          <w:lang w:eastAsia="en-ZA"/>
        </w:rPr>
      </w:pPr>
    </w:p>
    <w:p w14:paraId="493D695C" w14:textId="77777777" w:rsidR="00C53A20" w:rsidRPr="0030034A" w:rsidRDefault="00C53A20" w:rsidP="00C53A20">
      <w:pPr>
        <w:spacing w:line="276" w:lineRule="auto"/>
        <w:rPr>
          <w:lang w:eastAsia="en-ZA"/>
        </w:rPr>
      </w:pPr>
      <w:r w:rsidRPr="0030034A">
        <w:rPr>
          <w:lang w:eastAsia="en-ZA"/>
        </w:rPr>
        <w:t>The Lump Sum tendered shall include for full compensation for the development and delivery of the completed hardware and software in order to provide a lane or lanes that can switch between operation in Dedicated ETC mode, and Mixed Manual/ETC lane mode. It shall include for all hardware and software supply, installation, commissioning and/or upgrade of any 3</w:t>
      </w:r>
      <w:r w:rsidRPr="0030034A">
        <w:rPr>
          <w:vertAlign w:val="superscript"/>
          <w:lang w:eastAsia="en-ZA"/>
        </w:rPr>
        <w:t>rd</w:t>
      </w:r>
      <w:r w:rsidRPr="0030034A">
        <w:rPr>
          <w:lang w:eastAsia="en-ZA"/>
        </w:rPr>
        <w:t xml:space="preserve"> party database software, etc. and the submission of applicable licenses.</w:t>
      </w:r>
    </w:p>
    <w:p w14:paraId="53FFC2B7" w14:textId="77777777" w:rsidR="00C53A20" w:rsidRPr="0030034A" w:rsidRDefault="00C53A20" w:rsidP="00C53A20">
      <w:pPr>
        <w:spacing w:line="276" w:lineRule="auto"/>
        <w:rPr>
          <w:lang w:eastAsia="en-ZA"/>
        </w:rPr>
      </w:pPr>
    </w:p>
    <w:p w14:paraId="15DDCD96" w14:textId="77777777" w:rsidR="00C53A20" w:rsidRDefault="00C53A20" w:rsidP="00C53A20">
      <w:pPr>
        <w:spacing w:line="276" w:lineRule="auto"/>
        <w:rPr>
          <w:lang w:eastAsia="en-ZA"/>
        </w:rPr>
      </w:pPr>
      <w:r w:rsidRPr="0030034A">
        <w:rPr>
          <w:lang w:eastAsia="en-ZA"/>
        </w:rPr>
        <w:t>Payment shall be made in accordance and subjected to successful completion of the milestone tests during the design-built period.</w:t>
      </w:r>
    </w:p>
    <w:p w14:paraId="7924A491" w14:textId="77777777" w:rsidR="00C53A20" w:rsidRDefault="00C53A20" w:rsidP="00C53A20">
      <w:pPr>
        <w:spacing w:line="276" w:lineRule="auto"/>
        <w:rPr>
          <w:lang w:eastAsia="en-ZA"/>
        </w:rPr>
      </w:pPr>
    </w:p>
    <w:tbl>
      <w:tblPr>
        <w:tblW w:w="0" w:type="auto"/>
        <w:tblInd w:w="-23"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0A0" w:firstRow="1" w:lastRow="0" w:firstColumn="1" w:lastColumn="0" w:noHBand="0" w:noVBand="0"/>
      </w:tblPr>
      <w:tblGrid>
        <w:gridCol w:w="995"/>
        <w:gridCol w:w="6961"/>
        <w:gridCol w:w="1242"/>
      </w:tblGrid>
      <w:tr w:rsidR="00C53A20" w:rsidRPr="00A977B1" w14:paraId="69E04F23" w14:textId="77777777">
        <w:tc>
          <w:tcPr>
            <w:tcW w:w="995" w:type="dxa"/>
            <w:tcBorders>
              <w:bottom w:val="single" w:sz="4" w:space="0" w:color="auto"/>
            </w:tcBorders>
          </w:tcPr>
          <w:p w14:paraId="0DCA4DE8" w14:textId="77777777" w:rsidR="00C53A20" w:rsidRPr="00A977B1" w:rsidRDefault="00C53A20">
            <w:pPr>
              <w:spacing w:before="80" w:after="40"/>
              <w:ind w:left="34"/>
              <w:rPr>
                <w:b/>
                <w:bCs/>
                <w:lang w:eastAsia="en-ZA"/>
              </w:rPr>
            </w:pPr>
            <w:r w:rsidRPr="00A977B1">
              <w:rPr>
                <w:b/>
                <w:lang w:eastAsia="en-ZA"/>
              </w:rPr>
              <w:t>Item No</w:t>
            </w:r>
          </w:p>
        </w:tc>
        <w:tc>
          <w:tcPr>
            <w:tcW w:w="6961" w:type="dxa"/>
            <w:tcBorders>
              <w:bottom w:val="single" w:sz="4" w:space="0" w:color="auto"/>
            </w:tcBorders>
          </w:tcPr>
          <w:p w14:paraId="251B813E" w14:textId="77777777" w:rsidR="00C53A20" w:rsidRPr="00A977B1" w:rsidRDefault="00C53A20">
            <w:pPr>
              <w:spacing w:before="80" w:after="40"/>
              <w:ind w:left="55"/>
              <w:rPr>
                <w:b/>
                <w:bCs/>
                <w:lang w:eastAsia="en-ZA"/>
              </w:rPr>
            </w:pPr>
            <w:r w:rsidRPr="00A977B1">
              <w:rPr>
                <w:b/>
                <w:lang w:eastAsia="en-ZA"/>
              </w:rPr>
              <w:t>Description</w:t>
            </w:r>
          </w:p>
        </w:tc>
        <w:tc>
          <w:tcPr>
            <w:tcW w:w="1242" w:type="dxa"/>
            <w:tcBorders>
              <w:bottom w:val="single" w:sz="4" w:space="0" w:color="auto"/>
            </w:tcBorders>
          </w:tcPr>
          <w:p w14:paraId="2B39F7B3" w14:textId="77777777" w:rsidR="00C53A20" w:rsidRPr="00A977B1" w:rsidRDefault="00C53A20">
            <w:pPr>
              <w:spacing w:before="80" w:after="40"/>
              <w:ind w:left="-65"/>
              <w:jc w:val="center"/>
              <w:rPr>
                <w:b/>
                <w:bCs/>
                <w:lang w:eastAsia="en-ZA"/>
              </w:rPr>
            </w:pPr>
            <w:r w:rsidRPr="00A977B1">
              <w:rPr>
                <w:b/>
                <w:lang w:eastAsia="en-ZA"/>
              </w:rPr>
              <w:t>Unit</w:t>
            </w:r>
          </w:p>
        </w:tc>
      </w:tr>
      <w:tr w:rsidR="00C53A20" w:rsidRPr="00A977B1" w14:paraId="09BDCD2D" w14:textId="77777777">
        <w:tc>
          <w:tcPr>
            <w:tcW w:w="995" w:type="dxa"/>
            <w:tcBorders>
              <w:top w:val="single" w:sz="4" w:space="0" w:color="auto"/>
              <w:bottom w:val="single" w:sz="4" w:space="0" w:color="auto"/>
            </w:tcBorders>
          </w:tcPr>
          <w:p w14:paraId="5D48EBFF" w14:textId="77777777" w:rsidR="00C53A20" w:rsidRPr="00A977B1" w:rsidRDefault="00C53A20">
            <w:pPr>
              <w:spacing w:before="80" w:after="40" w:line="276" w:lineRule="auto"/>
              <w:ind w:left="34"/>
              <w:rPr>
                <w:lang w:eastAsia="en-ZA"/>
              </w:rPr>
            </w:pPr>
            <w:r w:rsidRPr="00A977B1">
              <w:rPr>
                <w:lang w:eastAsia="en-ZA"/>
              </w:rPr>
              <w:t>B-301</w:t>
            </w:r>
            <w:r>
              <w:rPr>
                <w:lang w:eastAsia="en-ZA"/>
              </w:rPr>
              <w:t>3</w:t>
            </w:r>
          </w:p>
        </w:tc>
        <w:tc>
          <w:tcPr>
            <w:tcW w:w="6961" w:type="dxa"/>
            <w:tcBorders>
              <w:top w:val="single" w:sz="4" w:space="0" w:color="auto"/>
              <w:bottom w:val="single" w:sz="4" w:space="0" w:color="auto"/>
            </w:tcBorders>
          </w:tcPr>
          <w:p w14:paraId="51928042" w14:textId="77777777" w:rsidR="00C53A20" w:rsidRPr="00A977B1" w:rsidRDefault="00C53A20">
            <w:pPr>
              <w:spacing w:before="80" w:after="40" w:line="276" w:lineRule="auto"/>
              <w:ind w:left="55"/>
              <w:rPr>
                <w:lang w:eastAsia="en-ZA"/>
              </w:rPr>
            </w:pPr>
            <w:r w:rsidRPr="00210E80">
              <w:rPr>
                <w:lang w:eastAsia="en-ZA"/>
              </w:rPr>
              <w:t>Provision of Toll System and VGS Software and Hardware: Automatic Number Plate Recognition (ANPR)</w:t>
            </w:r>
            <w:r>
              <w:rPr>
                <w:lang w:eastAsia="en-ZA"/>
              </w:rPr>
              <w:t xml:space="preserve"> (if triggered)</w:t>
            </w:r>
          </w:p>
        </w:tc>
        <w:tc>
          <w:tcPr>
            <w:tcW w:w="1242" w:type="dxa"/>
            <w:tcBorders>
              <w:top w:val="single" w:sz="4" w:space="0" w:color="auto"/>
              <w:bottom w:val="single" w:sz="4" w:space="0" w:color="auto"/>
            </w:tcBorders>
          </w:tcPr>
          <w:p w14:paraId="7C4F5005" w14:textId="77777777" w:rsidR="00C53A20" w:rsidRPr="00A977B1" w:rsidRDefault="00C53A20">
            <w:pPr>
              <w:spacing w:before="80" w:after="40" w:line="276" w:lineRule="auto"/>
              <w:ind w:left="-65"/>
              <w:rPr>
                <w:lang w:eastAsia="en-ZA"/>
              </w:rPr>
            </w:pPr>
            <w:r w:rsidRPr="00A977B1">
              <w:rPr>
                <w:lang w:eastAsia="en-ZA"/>
              </w:rPr>
              <w:t>Lump Sum</w:t>
            </w:r>
          </w:p>
        </w:tc>
      </w:tr>
    </w:tbl>
    <w:p w14:paraId="5174E67A" w14:textId="77777777" w:rsidR="00C53A20" w:rsidRPr="00A977B1" w:rsidRDefault="00C53A20" w:rsidP="00C53A20">
      <w:pPr>
        <w:spacing w:line="276" w:lineRule="auto"/>
        <w:rPr>
          <w:lang w:eastAsia="en-ZA"/>
        </w:rPr>
      </w:pPr>
    </w:p>
    <w:p w14:paraId="0CBAB9D4" w14:textId="05DF5082" w:rsidR="00C53A20" w:rsidRPr="00A977B1" w:rsidRDefault="00C53A20" w:rsidP="00C53A20">
      <w:pPr>
        <w:spacing w:line="276" w:lineRule="auto"/>
        <w:rPr>
          <w:lang w:eastAsia="en-ZA"/>
        </w:rPr>
      </w:pPr>
      <w:r w:rsidRPr="30B5CE28">
        <w:rPr>
          <w:lang w:eastAsia="en-ZA"/>
        </w:rPr>
        <w:t xml:space="preserve">The description of the Payment Item B-2002 of the Standard Specification for Operations and Maintenance of CTROM Projects:  Payment Methodology and Description of Payment Items (Volume 2 Book 7a) also applies to this new item.  This item provides for the roll-out of the VGS and lane ANPR system, proven at </w:t>
      </w:r>
      <w:r w:rsidR="00352738" w:rsidRPr="00AC00E4">
        <w:t>Nyl</w:t>
      </w:r>
      <w:r w:rsidRPr="00AC00E4">
        <w:rPr>
          <w:lang w:eastAsia="en-ZA"/>
        </w:rPr>
        <w:t xml:space="preserve"> Mainline North plaza</w:t>
      </w:r>
      <w:r w:rsidRPr="008220C8">
        <w:rPr>
          <w:lang w:eastAsia="en-ZA"/>
        </w:rPr>
        <w:t xml:space="preserve"> (B-2013), to the rest of the lanes and plazas on the </w:t>
      </w:r>
      <w:r w:rsidRPr="00AC00E4">
        <w:rPr>
          <w:lang w:eastAsia="en-ZA"/>
        </w:rPr>
        <w:t>N1N.</w:t>
      </w:r>
      <w:r w:rsidRPr="30B5CE28">
        <w:rPr>
          <w:lang w:eastAsia="en-ZA"/>
        </w:rPr>
        <w:t xml:space="preserve"> </w:t>
      </w:r>
    </w:p>
    <w:p w14:paraId="7277B5E1" w14:textId="77777777" w:rsidR="00C53A20" w:rsidRPr="00A977B1" w:rsidRDefault="00C53A20" w:rsidP="00C53A20">
      <w:pPr>
        <w:spacing w:line="276" w:lineRule="auto"/>
        <w:rPr>
          <w:lang w:eastAsia="en-ZA"/>
        </w:rPr>
      </w:pPr>
    </w:p>
    <w:p w14:paraId="75897DF5" w14:textId="77777777" w:rsidR="00C53A20" w:rsidRPr="00A977B1" w:rsidRDefault="00C53A20" w:rsidP="00C53A20">
      <w:pPr>
        <w:spacing w:line="276" w:lineRule="auto"/>
        <w:rPr>
          <w:lang w:eastAsia="en-ZA"/>
        </w:rPr>
      </w:pPr>
      <w:r w:rsidRPr="00A977B1">
        <w:rPr>
          <w:lang w:eastAsia="en-ZA"/>
        </w:rPr>
        <w:t>The Lump Sum tendered shall include for full compensation for the development and delivery of the completed hardware and software in</w:t>
      </w:r>
      <w:r>
        <w:rPr>
          <w:lang w:eastAsia="en-ZA"/>
        </w:rPr>
        <w:t xml:space="preserve"> </w:t>
      </w:r>
      <w:r w:rsidRPr="00A977B1">
        <w:rPr>
          <w:lang w:eastAsia="en-ZA"/>
        </w:rPr>
        <w:t>order to provide</w:t>
      </w:r>
      <w:r>
        <w:rPr>
          <w:lang w:eastAsia="en-ZA"/>
        </w:rPr>
        <w:t xml:space="preserve"> the lane, incident control, BOS, VGS and TCH interface automatic VLN verification and management and image and data transmission</w:t>
      </w:r>
      <w:r w:rsidRPr="00A977B1">
        <w:rPr>
          <w:lang w:eastAsia="en-ZA"/>
        </w:rPr>
        <w:t>.</w:t>
      </w:r>
      <w:r>
        <w:rPr>
          <w:lang w:eastAsia="en-ZA"/>
        </w:rPr>
        <w:t xml:space="preserve"> This item shall include servers, storage, network equipment, application software, ANPR server software, lane level dedicated onboard ANPR cameras and VGS clerk workstations. </w:t>
      </w:r>
    </w:p>
    <w:p w14:paraId="36B21EB5" w14:textId="77777777" w:rsidR="00C53A20" w:rsidRPr="00A977B1" w:rsidRDefault="00C53A20" w:rsidP="00C53A20">
      <w:pPr>
        <w:spacing w:line="276" w:lineRule="auto"/>
        <w:rPr>
          <w:lang w:eastAsia="en-ZA"/>
        </w:rPr>
      </w:pPr>
    </w:p>
    <w:p w14:paraId="6A50E596" w14:textId="5C77FB1D" w:rsidR="00C53A20" w:rsidRDefault="00C53A20" w:rsidP="00C53A20">
      <w:pPr>
        <w:spacing w:line="276" w:lineRule="auto"/>
        <w:rPr>
          <w:lang w:eastAsia="en-ZA"/>
        </w:rPr>
      </w:pPr>
      <w:r w:rsidRPr="30B5CE28">
        <w:rPr>
          <w:lang w:eastAsia="en-ZA"/>
        </w:rPr>
        <w:t xml:space="preserve">Payment shall be made in accordance and subjected to successful completion of the </w:t>
      </w:r>
      <w:r w:rsidR="00EA07B2" w:rsidRPr="00AC00E4">
        <w:t>Nyl</w:t>
      </w:r>
      <w:r w:rsidR="00EA07B2" w:rsidRPr="00AC00E4">
        <w:rPr>
          <w:b/>
          <w:i/>
          <w:iCs/>
        </w:rPr>
        <w:t xml:space="preserve"> </w:t>
      </w:r>
      <w:r w:rsidRPr="00AC00E4">
        <w:rPr>
          <w:lang w:eastAsia="en-ZA"/>
        </w:rPr>
        <w:t>Mainline North pilot</w:t>
      </w:r>
      <w:r w:rsidRPr="008220C8">
        <w:rPr>
          <w:lang w:eastAsia="en-ZA"/>
        </w:rPr>
        <w:t xml:space="preserve"> and milestone tests during the design-built period.</w:t>
      </w:r>
    </w:p>
    <w:p w14:paraId="07944F51" w14:textId="77777777" w:rsidR="00C53A20" w:rsidRDefault="00C53A20" w:rsidP="00C53A20">
      <w:pPr>
        <w:spacing w:line="276" w:lineRule="auto"/>
        <w:rPr>
          <w:lang w:eastAsia="en-ZA"/>
        </w:rPr>
      </w:pPr>
    </w:p>
    <w:tbl>
      <w:tblPr>
        <w:tblW w:w="0" w:type="auto"/>
        <w:tblInd w:w="-2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1140"/>
        <w:gridCol w:w="6634"/>
        <w:gridCol w:w="1424"/>
      </w:tblGrid>
      <w:tr w:rsidR="00C53A20" w:rsidRPr="00FC0794" w14:paraId="486F72D8" w14:textId="77777777">
        <w:tc>
          <w:tcPr>
            <w:tcW w:w="1140" w:type="dxa"/>
            <w:tcBorders>
              <w:top w:val="single" w:sz="4" w:space="0" w:color="auto"/>
              <w:left w:val="single" w:sz="4" w:space="0" w:color="auto"/>
              <w:bottom w:val="single" w:sz="4" w:space="0" w:color="auto"/>
            </w:tcBorders>
          </w:tcPr>
          <w:p w14:paraId="5FB37D3D" w14:textId="77777777" w:rsidR="00C53A20" w:rsidRPr="00A7760A" w:rsidRDefault="00C53A20">
            <w:pPr>
              <w:spacing w:before="80" w:after="40"/>
              <w:ind w:left="34"/>
              <w:rPr>
                <w:b/>
                <w:bCs/>
                <w:lang w:eastAsia="en-ZA"/>
              </w:rPr>
            </w:pPr>
            <w:r w:rsidRPr="00A7760A">
              <w:rPr>
                <w:b/>
                <w:lang w:eastAsia="en-ZA"/>
              </w:rPr>
              <w:t>Item No</w:t>
            </w:r>
          </w:p>
        </w:tc>
        <w:tc>
          <w:tcPr>
            <w:tcW w:w="6634" w:type="dxa"/>
            <w:tcBorders>
              <w:top w:val="single" w:sz="4" w:space="0" w:color="auto"/>
              <w:bottom w:val="single" w:sz="4" w:space="0" w:color="auto"/>
            </w:tcBorders>
          </w:tcPr>
          <w:p w14:paraId="03D86A73" w14:textId="77777777" w:rsidR="00C53A20" w:rsidRPr="00A7760A" w:rsidRDefault="00C53A20">
            <w:pPr>
              <w:spacing w:before="80" w:after="40"/>
              <w:rPr>
                <w:b/>
                <w:bCs/>
                <w:lang w:eastAsia="en-ZA"/>
              </w:rPr>
            </w:pPr>
            <w:r w:rsidRPr="00A7760A">
              <w:rPr>
                <w:b/>
                <w:lang w:eastAsia="en-ZA"/>
              </w:rPr>
              <w:t>Description</w:t>
            </w:r>
          </w:p>
        </w:tc>
        <w:tc>
          <w:tcPr>
            <w:tcW w:w="1424" w:type="dxa"/>
            <w:tcBorders>
              <w:top w:val="single" w:sz="4" w:space="0" w:color="auto"/>
              <w:bottom w:val="single" w:sz="4" w:space="0" w:color="auto"/>
              <w:right w:val="single" w:sz="4" w:space="0" w:color="auto"/>
            </w:tcBorders>
          </w:tcPr>
          <w:p w14:paraId="207876BA" w14:textId="77777777" w:rsidR="00C53A20" w:rsidRPr="00A7760A" w:rsidRDefault="00C53A20">
            <w:pPr>
              <w:spacing w:before="80" w:after="40"/>
              <w:ind w:left="36"/>
              <w:rPr>
                <w:b/>
                <w:bCs/>
                <w:lang w:eastAsia="en-ZA"/>
              </w:rPr>
            </w:pPr>
            <w:r w:rsidRPr="00A7760A">
              <w:rPr>
                <w:b/>
                <w:lang w:eastAsia="en-ZA"/>
              </w:rPr>
              <w:t>Unit</w:t>
            </w:r>
          </w:p>
        </w:tc>
      </w:tr>
      <w:tr w:rsidR="00C53A20" w:rsidRPr="00FC0794" w14:paraId="00627E3A" w14:textId="77777777">
        <w:tc>
          <w:tcPr>
            <w:tcW w:w="1140" w:type="dxa"/>
            <w:tcBorders>
              <w:top w:val="single" w:sz="4" w:space="0" w:color="auto"/>
              <w:left w:val="single" w:sz="4" w:space="0" w:color="auto"/>
              <w:bottom w:val="single" w:sz="4" w:space="0" w:color="auto"/>
            </w:tcBorders>
          </w:tcPr>
          <w:p w14:paraId="7695A7ED" w14:textId="77777777" w:rsidR="00C53A20" w:rsidRPr="00A7760A" w:rsidRDefault="00C53A20">
            <w:pPr>
              <w:spacing w:before="80" w:after="40"/>
              <w:ind w:left="34"/>
              <w:rPr>
                <w:lang w:eastAsia="en-ZA"/>
              </w:rPr>
            </w:pPr>
            <w:r w:rsidRPr="00A7760A">
              <w:rPr>
                <w:lang w:eastAsia="en-ZA"/>
              </w:rPr>
              <w:t>B-</w:t>
            </w:r>
            <w:r>
              <w:rPr>
                <w:lang w:eastAsia="en-ZA"/>
              </w:rPr>
              <w:t>3014</w:t>
            </w:r>
          </w:p>
        </w:tc>
        <w:tc>
          <w:tcPr>
            <w:tcW w:w="6634" w:type="dxa"/>
            <w:tcBorders>
              <w:top w:val="single" w:sz="4" w:space="0" w:color="auto"/>
              <w:bottom w:val="single" w:sz="4" w:space="0" w:color="auto"/>
            </w:tcBorders>
          </w:tcPr>
          <w:p w14:paraId="665818AB" w14:textId="77777777" w:rsidR="00C53A20" w:rsidRPr="00A7760A" w:rsidRDefault="00C53A20">
            <w:pPr>
              <w:spacing w:before="80" w:after="40"/>
              <w:rPr>
                <w:lang w:eastAsia="en-ZA"/>
              </w:rPr>
            </w:pPr>
            <w:r w:rsidRPr="003C5751">
              <w:t xml:space="preserve">Provision of Toll System and VGS Software and Hardware: </w:t>
            </w:r>
            <w:r>
              <w:t>EMVCO compatible card readers</w:t>
            </w:r>
            <w:r w:rsidRPr="003C5751">
              <w:t xml:space="preserve"> (if triggered)</w:t>
            </w:r>
          </w:p>
        </w:tc>
        <w:tc>
          <w:tcPr>
            <w:tcW w:w="1424" w:type="dxa"/>
            <w:tcBorders>
              <w:top w:val="single" w:sz="4" w:space="0" w:color="auto"/>
              <w:bottom w:val="single" w:sz="4" w:space="0" w:color="auto"/>
              <w:right w:val="single" w:sz="4" w:space="0" w:color="auto"/>
            </w:tcBorders>
          </w:tcPr>
          <w:p w14:paraId="5CB755C6" w14:textId="77777777" w:rsidR="00C53A20" w:rsidRPr="00A7760A" w:rsidRDefault="00C53A20">
            <w:pPr>
              <w:spacing w:before="80" w:after="40"/>
              <w:ind w:left="36"/>
              <w:rPr>
                <w:lang w:eastAsia="en-ZA"/>
              </w:rPr>
            </w:pPr>
            <w:r w:rsidRPr="003C5751">
              <w:t>Lump Sum</w:t>
            </w:r>
          </w:p>
        </w:tc>
      </w:tr>
    </w:tbl>
    <w:p w14:paraId="5D911CC2" w14:textId="77777777" w:rsidR="00C53A20" w:rsidRPr="00FC0794" w:rsidRDefault="00C53A20" w:rsidP="00C53A20">
      <w:pPr>
        <w:ind w:left="855"/>
        <w:rPr>
          <w:lang w:eastAsia="en-ZA"/>
        </w:rPr>
      </w:pPr>
    </w:p>
    <w:p w14:paraId="23092655" w14:textId="77777777" w:rsidR="00C53A20" w:rsidRDefault="00C53A20" w:rsidP="00C53A20">
      <w:pPr>
        <w:spacing w:line="276" w:lineRule="auto"/>
        <w:rPr>
          <w:lang w:eastAsia="en-ZA"/>
        </w:rPr>
      </w:pPr>
      <w:r w:rsidRPr="00477657">
        <w:rPr>
          <w:lang w:eastAsia="en-ZA"/>
        </w:rPr>
        <w:lastRenderedPageBreak/>
        <w:t xml:space="preserve">The Lump Sum tendered for under this item, is for the provision </w:t>
      </w:r>
      <w:r w:rsidRPr="0063285C">
        <w:rPr>
          <w:lang w:eastAsia="en-ZA"/>
        </w:rPr>
        <w:t xml:space="preserve">of </w:t>
      </w:r>
      <w:r>
        <w:rPr>
          <w:lang w:eastAsia="en-ZA"/>
        </w:rPr>
        <w:t xml:space="preserve">two </w:t>
      </w:r>
      <w:r w:rsidRPr="0063285C">
        <w:rPr>
          <w:lang w:eastAsia="en-ZA"/>
        </w:rPr>
        <w:t xml:space="preserve">EMVCO </w:t>
      </w:r>
      <w:r>
        <w:rPr>
          <w:lang w:eastAsia="en-ZA"/>
        </w:rPr>
        <w:t>compatible</w:t>
      </w:r>
      <w:r w:rsidRPr="0063285C">
        <w:rPr>
          <w:lang w:eastAsia="en-ZA"/>
        </w:rPr>
        <w:t xml:space="preserve"> </w:t>
      </w:r>
      <w:r>
        <w:rPr>
          <w:lang w:eastAsia="en-ZA"/>
        </w:rPr>
        <w:t xml:space="preserve">external contactless card reader </w:t>
      </w:r>
      <w:r w:rsidRPr="0063285C">
        <w:rPr>
          <w:lang w:eastAsia="en-ZA"/>
        </w:rPr>
        <w:t>hardware and software</w:t>
      </w:r>
      <w:r>
        <w:rPr>
          <w:lang w:eastAsia="en-ZA"/>
        </w:rPr>
        <w:t xml:space="preserve"> in terms of the Standard Specifications for Operations and Maintenance of CTROM Projects: Toll Systems (Volume 2 Book 4a).</w:t>
      </w:r>
    </w:p>
    <w:p w14:paraId="3110434D" w14:textId="77777777" w:rsidR="00C53A20" w:rsidRDefault="00C53A20" w:rsidP="00C53A20">
      <w:pPr>
        <w:spacing w:line="276" w:lineRule="auto"/>
        <w:rPr>
          <w:lang w:eastAsia="en-ZA"/>
        </w:rPr>
      </w:pPr>
    </w:p>
    <w:p w14:paraId="57F2B232" w14:textId="77777777" w:rsidR="00C53A20" w:rsidRDefault="00C53A20" w:rsidP="00C53A20">
      <w:pPr>
        <w:spacing w:line="276" w:lineRule="auto"/>
        <w:rPr>
          <w:lang w:eastAsia="en-ZA"/>
        </w:rPr>
      </w:pPr>
      <w:r>
        <w:rPr>
          <w:lang w:eastAsia="en-ZA"/>
        </w:rPr>
        <w:t>The Lump Sum tendered shall include full compensation for the delivery of the complete EMVCO reader integration into the Toll Collector Compute including software supply, installation, commissioning and/or upgrade including any 3rd party software, database software, etc and the submission of applicable licences.</w:t>
      </w:r>
    </w:p>
    <w:p w14:paraId="14AAFE1C" w14:textId="77777777" w:rsidR="00C53A20" w:rsidRDefault="00C53A20" w:rsidP="00C53A20">
      <w:pPr>
        <w:spacing w:line="276" w:lineRule="auto"/>
        <w:rPr>
          <w:lang w:eastAsia="en-ZA"/>
        </w:rPr>
      </w:pPr>
      <w:r>
        <w:rPr>
          <w:lang w:eastAsia="en-ZA"/>
        </w:rPr>
        <w:t xml:space="preserve"> </w:t>
      </w:r>
    </w:p>
    <w:p w14:paraId="7EE338C2" w14:textId="77777777" w:rsidR="00C53A20" w:rsidRDefault="00C53A20" w:rsidP="00C53A20">
      <w:pPr>
        <w:spacing w:line="276" w:lineRule="auto"/>
        <w:rPr>
          <w:lang w:eastAsia="en-ZA"/>
        </w:rPr>
      </w:pPr>
      <w:r>
        <w:rPr>
          <w:lang w:eastAsia="en-ZA"/>
        </w:rPr>
        <w:t xml:space="preserve">The Lump Sum tendered under the above item shall include for full compensation for the complete equipment/hardware supply, installation, commissioning and/or upgrade, including but not limited to the contactless reader unit and interfacing to the Lane controller; All fixing mechanisms (e.g. clamps, arms, brackets, poles); and any other equipment not included in items above required for the successful Contactless card reader functionality and operations. </w:t>
      </w:r>
    </w:p>
    <w:p w14:paraId="6E055A58" w14:textId="77777777" w:rsidR="00C53A20" w:rsidRDefault="00C53A20" w:rsidP="00C53A20">
      <w:pPr>
        <w:spacing w:line="276" w:lineRule="auto"/>
        <w:rPr>
          <w:lang w:eastAsia="en-ZA"/>
        </w:rPr>
      </w:pPr>
    </w:p>
    <w:p w14:paraId="5E67C326" w14:textId="77777777" w:rsidR="00C53A20" w:rsidRDefault="00C53A20" w:rsidP="00C53A20">
      <w:pPr>
        <w:spacing w:line="276" w:lineRule="auto"/>
        <w:rPr>
          <w:lang w:eastAsia="en-ZA"/>
        </w:rPr>
      </w:pPr>
      <w:r>
        <w:rPr>
          <w:lang w:eastAsia="en-ZA"/>
        </w:rPr>
        <w:t>The Lump Sum tendered shall further include for all 3rd party software and licences, contractors internal and milestone testing etc.</w:t>
      </w:r>
    </w:p>
    <w:p w14:paraId="4DB67946" w14:textId="77777777" w:rsidR="00C53A20" w:rsidRDefault="00C53A20" w:rsidP="00C53A20">
      <w:pPr>
        <w:spacing w:line="276" w:lineRule="auto"/>
        <w:rPr>
          <w:lang w:eastAsia="en-ZA"/>
        </w:rPr>
      </w:pPr>
      <w:r>
        <w:rPr>
          <w:lang w:eastAsia="en-ZA"/>
        </w:rPr>
        <w:t xml:space="preserve"> </w:t>
      </w:r>
    </w:p>
    <w:p w14:paraId="6C573E8E" w14:textId="77777777" w:rsidR="00C53A20" w:rsidRPr="0063285C" w:rsidRDefault="00C53A20" w:rsidP="00C53A20">
      <w:pPr>
        <w:spacing w:line="276" w:lineRule="auto"/>
        <w:rPr>
          <w:lang w:eastAsia="en-ZA"/>
        </w:rPr>
      </w:pPr>
      <w:r>
        <w:rPr>
          <w:lang w:eastAsia="en-ZA"/>
        </w:rPr>
        <w:t>Payment shall be made in accordance and subject to successful completion of the milestone tests during the Design-Build Period.</w:t>
      </w:r>
    </w:p>
    <w:p w14:paraId="6A07BC67" w14:textId="77777777" w:rsidR="00C53A20" w:rsidRDefault="00C53A20" w:rsidP="00C53A20">
      <w:pPr>
        <w:tabs>
          <w:tab w:val="left" w:pos="851"/>
        </w:tabs>
        <w:rPr>
          <w:b/>
          <w:bCs/>
          <w:caps/>
        </w:rPr>
      </w:pPr>
    </w:p>
    <w:p w14:paraId="45D3AE22" w14:textId="77777777" w:rsidR="00C53A20" w:rsidRPr="00D372A5" w:rsidRDefault="00C53A20" w:rsidP="00C53A20">
      <w:pPr>
        <w:rPr>
          <w:rFonts w:eastAsia="Arial"/>
          <w:u w:val="single"/>
        </w:rPr>
      </w:pPr>
      <w:r w:rsidRPr="00D372A5">
        <w:rPr>
          <w:rFonts w:eastAsia="Arial"/>
          <w:b/>
          <w:caps/>
          <w:u w:val="single"/>
        </w:rPr>
        <w:t>B4000 ELECTRICAL AND MECHANICAL SYSTEMS</w:t>
      </w:r>
    </w:p>
    <w:p w14:paraId="64CC2BB6" w14:textId="77777777" w:rsidR="00C53A20" w:rsidRDefault="00C53A20" w:rsidP="00C53A20">
      <w:pPr>
        <w:rPr>
          <w:rFonts w:eastAsia="Arial"/>
        </w:rPr>
      </w:pPr>
    </w:p>
    <w:p w14:paraId="07B5CB66" w14:textId="77777777" w:rsidR="00C53A20" w:rsidRDefault="00C53A20" w:rsidP="00C53A20">
      <w:pPr>
        <w:rPr>
          <w:rFonts w:eastAsia="Arial"/>
        </w:rPr>
      </w:pPr>
      <w:r>
        <w:rPr>
          <w:rFonts w:eastAsia="Arial"/>
        </w:rPr>
        <w:t>Delete the following payment items:</w:t>
      </w:r>
    </w:p>
    <w:p w14:paraId="6448B935" w14:textId="77777777" w:rsidR="00C53A20" w:rsidRDefault="00C53A20" w:rsidP="00C53A20">
      <w:pPr>
        <w:rPr>
          <w:rFonts w:eastAsia="Arial"/>
        </w:rPr>
      </w:pPr>
    </w:p>
    <w:p w14:paraId="7D54600B" w14:textId="104D592F" w:rsidR="00C53A20" w:rsidRPr="008B4405" w:rsidRDefault="00024E00" w:rsidP="00C53A20">
      <w:pPr>
        <w:rPr>
          <w:rFonts w:eastAsia="Arial"/>
        </w:rPr>
      </w:pPr>
      <w:r w:rsidRPr="00024E00">
        <w:rPr>
          <w:rFonts w:eastAsia="Arial"/>
        </w:rPr>
        <w:t>B-4001</w:t>
      </w:r>
      <w:r w:rsidRPr="00024E00">
        <w:rPr>
          <w:rFonts w:eastAsia="Arial"/>
        </w:rPr>
        <w:tab/>
        <w:t xml:space="preserve"> Uninterruptible Power Supply (UPS) units</w:t>
      </w:r>
      <w:r w:rsidR="00C53A20" w:rsidRPr="008B4405">
        <w:rPr>
          <w:rFonts w:eastAsia="Arial"/>
        </w:rPr>
        <w:t>B-4002</w:t>
      </w:r>
      <w:r w:rsidR="00C53A20" w:rsidRPr="008B4405">
        <w:rPr>
          <w:rFonts w:eastAsia="Arial"/>
        </w:rPr>
        <w:tab/>
        <w:t>Electrical: Supply and Installation</w:t>
      </w:r>
    </w:p>
    <w:p w14:paraId="6AAF0C5D" w14:textId="13176D60" w:rsidR="00C53A20" w:rsidRDefault="00D129D0" w:rsidP="00C53A20">
      <w:pPr>
        <w:rPr>
          <w:rFonts w:eastAsia="Arial"/>
        </w:rPr>
      </w:pPr>
      <w:r w:rsidRPr="00D129D0">
        <w:rPr>
          <w:rFonts w:eastAsia="Arial"/>
        </w:rPr>
        <w:t>B-4003</w:t>
      </w:r>
      <w:r w:rsidRPr="00D129D0">
        <w:rPr>
          <w:rFonts w:eastAsia="Arial"/>
        </w:rPr>
        <w:tab/>
        <w:t>Air-conditioning and Ventilation</w:t>
      </w:r>
    </w:p>
    <w:p w14:paraId="587A37AE" w14:textId="77777777" w:rsidR="00C53A20" w:rsidRDefault="00C53A20" w:rsidP="00C53A20">
      <w:pPr>
        <w:rPr>
          <w:rFonts w:eastAsia="Arial"/>
        </w:rPr>
      </w:pPr>
    </w:p>
    <w:p w14:paraId="1FBB2FCB" w14:textId="1FDFB4A2" w:rsidR="00C53A20" w:rsidRDefault="00C53A20" w:rsidP="00C53A20"/>
    <w:p w14:paraId="6B253FEE" w14:textId="77777777" w:rsidR="00C53A20" w:rsidRPr="004C6644" w:rsidRDefault="00C53A20" w:rsidP="00C53A20">
      <w:pPr>
        <w:tabs>
          <w:tab w:val="left" w:pos="851"/>
        </w:tabs>
        <w:rPr>
          <w:b/>
          <w:bCs/>
          <w:caps/>
          <w:u w:val="single"/>
        </w:rPr>
      </w:pPr>
      <w:r w:rsidRPr="004C6644">
        <w:rPr>
          <w:b/>
          <w:caps/>
          <w:u w:val="single"/>
        </w:rPr>
        <w:t>B</w:t>
      </w:r>
      <w:r>
        <w:rPr>
          <w:b/>
          <w:caps/>
          <w:u w:val="single"/>
        </w:rPr>
        <w:t>5</w:t>
      </w:r>
      <w:r w:rsidRPr="004C6644">
        <w:rPr>
          <w:b/>
          <w:caps/>
          <w:u w:val="single"/>
        </w:rPr>
        <w:t xml:space="preserve">000 </w:t>
      </w:r>
      <w:r>
        <w:rPr>
          <w:b/>
          <w:caps/>
          <w:u w:val="single"/>
        </w:rPr>
        <w:t>MISCELLANEOUS: OTHER PAYMENT ITEMS</w:t>
      </w:r>
    </w:p>
    <w:p w14:paraId="0F128EB7" w14:textId="77777777" w:rsidR="00C53A20" w:rsidRDefault="00C53A20" w:rsidP="00C53A20"/>
    <w:p w14:paraId="55F9C2B1" w14:textId="77777777" w:rsidR="00C53A20" w:rsidRDefault="00C53A20" w:rsidP="00C53A20">
      <w:r>
        <w:t>Delete the following payment items:</w:t>
      </w:r>
    </w:p>
    <w:p w14:paraId="69AEF3B0" w14:textId="77777777" w:rsidR="00C53A20" w:rsidRDefault="00C53A20" w:rsidP="00C53A20"/>
    <w:p w14:paraId="77C79CA6" w14:textId="77777777" w:rsidR="00C53A20" w:rsidRDefault="00C53A20" w:rsidP="00C53A20">
      <w:r>
        <w:t>B-5001</w:t>
      </w:r>
      <w:r>
        <w:tab/>
        <w:t>Access Control System Complete</w:t>
      </w:r>
    </w:p>
    <w:p w14:paraId="3FD173DB" w14:textId="77777777" w:rsidR="00C53A20" w:rsidRDefault="00C53A20" w:rsidP="00C53A20">
      <w:r>
        <w:t>B-5002</w:t>
      </w:r>
      <w:r>
        <w:tab/>
        <w:t>Intercom System Complete</w:t>
      </w:r>
    </w:p>
    <w:p w14:paraId="61567398" w14:textId="77777777" w:rsidR="00C53A20" w:rsidRDefault="00C53A20" w:rsidP="00C53A20">
      <w:r>
        <w:t>B-5003</w:t>
      </w:r>
      <w:r>
        <w:tab/>
        <w:t>Call Centre System</w:t>
      </w:r>
    </w:p>
    <w:p w14:paraId="4C9D82A8" w14:textId="77777777" w:rsidR="00C53A20" w:rsidRDefault="00C53A20" w:rsidP="00C53A20"/>
    <w:p w14:paraId="0D142AD7" w14:textId="77777777" w:rsidR="00C53A20" w:rsidRPr="00D372A5" w:rsidRDefault="00C53A20" w:rsidP="00C53A20">
      <w:pPr>
        <w:tabs>
          <w:tab w:val="left" w:pos="851"/>
        </w:tabs>
        <w:rPr>
          <w:b/>
          <w:caps/>
          <w:u w:val="single"/>
        </w:rPr>
      </w:pPr>
      <w:r w:rsidRPr="00D372A5">
        <w:rPr>
          <w:b/>
          <w:caps/>
          <w:u w:val="single"/>
        </w:rPr>
        <w:t>B6000 – Provisional Sums payments</w:t>
      </w:r>
    </w:p>
    <w:p w14:paraId="59BC33E0" w14:textId="77777777" w:rsidR="00C53A20" w:rsidRPr="0063285C" w:rsidRDefault="00C53A20" w:rsidP="00C53A20">
      <w:pPr>
        <w:tabs>
          <w:tab w:val="left" w:pos="851"/>
        </w:tabs>
      </w:pPr>
    </w:p>
    <w:p w14:paraId="241EF3F0" w14:textId="77777777" w:rsidR="00C53A20" w:rsidRDefault="00C53A20" w:rsidP="00C53A20">
      <w:pPr>
        <w:tabs>
          <w:tab w:val="left" w:pos="851"/>
        </w:tabs>
      </w:pPr>
      <w:r>
        <w:t>Delete the following payment items:</w:t>
      </w:r>
    </w:p>
    <w:p w14:paraId="528116AD" w14:textId="77777777" w:rsidR="00C53A20" w:rsidRDefault="00C53A20" w:rsidP="00C53A20">
      <w:pPr>
        <w:tabs>
          <w:tab w:val="left" w:pos="851"/>
        </w:tabs>
      </w:pPr>
    </w:p>
    <w:p w14:paraId="761956BB" w14:textId="77777777" w:rsidR="00866156" w:rsidRDefault="00866156" w:rsidP="00866156">
      <w:pPr>
        <w:spacing w:after="120"/>
        <w:ind w:left="1418" w:hanging="851"/>
      </w:pPr>
      <w:bookmarkStart w:id="620" w:name="_Hlk138083225"/>
      <w:r>
        <w:t>B-6001</w:t>
      </w:r>
      <w:r>
        <w:tab/>
      </w:r>
      <w:r>
        <w:tab/>
        <w:t xml:space="preserve">Provision for the Installation and Upgrade of Employer's </w:t>
      </w:r>
    </w:p>
    <w:bookmarkEnd w:id="620"/>
    <w:p w14:paraId="4521305B" w14:textId="77777777" w:rsidR="00866156" w:rsidRDefault="00866156" w:rsidP="00866156">
      <w:pPr>
        <w:spacing w:after="120"/>
        <w:ind w:left="1418" w:hanging="851"/>
      </w:pPr>
      <w:r>
        <w:t>B-6001a</w:t>
      </w:r>
      <w:r>
        <w:tab/>
      </w:r>
      <w:r>
        <w:tab/>
        <w:t>Provision for the installation and upgrade of Employer's Assets</w:t>
      </w:r>
    </w:p>
    <w:p w14:paraId="2548E69B" w14:textId="77777777" w:rsidR="00866156" w:rsidRDefault="00866156" w:rsidP="00866156">
      <w:pPr>
        <w:spacing w:after="120"/>
        <w:ind w:left="1418" w:hanging="851"/>
      </w:pPr>
      <w:r>
        <w:t>B-6001b</w:t>
      </w:r>
      <w:r>
        <w:tab/>
      </w:r>
      <w:r>
        <w:tab/>
      </w:r>
      <w:bookmarkStart w:id="621" w:name="_Hlk138083286"/>
      <w:r>
        <w:t>Provision for Overhead charges and profit in respect of aforementioned item</w:t>
      </w:r>
      <w:bookmarkEnd w:id="621"/>
    </w:p>
    <w:p w14:paraId="78C39016" w14:textId="77777777" w:rsidR="00866156" w:rsidRDefault="00866156" w:rsidP="00866156">
      <w:pPr>
        <w:spacing w:after="120"/>
        <w:ind w:left="1418" w:hanging="851"/>
      </w:pPr>
      <w:bookmarkStart w:id="622" w:name="_Hlk138083298"/>
      <w:r>
        <w:t>B-6002</w:t>
      </w:r>
      <w:r>
        <w:tab/>
      </w:r>
      <w:r>
        <w:tab/>
      </w:r>
      <w:bookmarkStart w:id="623" w:name="_Hlk138083317"/>
      <w:r>
        <w:t>Provision for the Installation and Upgrade of Electrical and Mechanical Assets</w:t>
      </w:r>
      <w:bookmarkEnd w:id="623"/>
    </w:p>
    <w:bookmarkEnd w:id="622"/>
    <w:p w14:paraId="017B9CA6" w14:textId="77777777" w:rsidR="00866156" w:rsidRDefault="00866156" w:rsidP="00866156">
      <w:pPr>
        <w:spacing w:after="120"/>
        <w:ind w:left="1418" w:hanging="851"/>
      </w:pPr>
      <w:r>
        <w:t>B-6002a</w:t>
      </w:r>
      <w:r>
        <w:tab/>
      </w:r>
      <w:r>
        <w:tab/>
      </w:r>
      <w:r w:rsidRPr="00BA4D61">
        <w:t xml:space="preserve"> </w:t>
      </w:r>
      <w:r>
        <w:t>Provision for the installation and upgrade of Electrical and Mechanical Assets</w:t>
      </w:r>
    </w:p>
    <w:p w14:paraId="7E353B22" w14:textId="77777777" w:rsidR="00866156" w:rsidRDefault="00866156" w:rsidP="00866156">
      <w:pPr>
        <w:spacing w:after="120"/>
        <w:ind w:left="1418" w:hanging="851"/>
      </w:pPr>
      <w:r>
        <w:t>B-6002b</w:t>
      </w:r>
      <w:r>
        <w:tab/>
      </w:r>
      <w:r>
        <w:tab/>
      </w:r>
      <w:bookmarkStart w:id="624" w:name="_Hlk138083351"/>
      <w:r>
        <w:t>Provision for Overhead charges and profit in respect of aforementioned item</w:t>
      </w:r>
      <w:bookmarkEnd w:id="624"/>
    </w:p>
    <w:p w14:paraId="5B2A7559" w14:textId="77777777" w:rsidR="00866156" w:rsidRDefault="00866156" w:rsidP="00866156">
      <w:pPr>
        <w:spacing w:after="120"/>
        <w:ind w:left="1418" w:hanging="851"/>
      </w:pPr>
      <w:bookmarkStart w:id="625" w:name="_Hlk138083362"/>
      <w:r>
        <w:t>B-6004</w:t>
      </w:r>
      <w:r>
        <w:tab/>
      </w:r>
      <w:r>
        <w:tab/>
        <w:t>Customer Service Kiosks at locations remote from Toll Plazas - Planning, Design, Supply and Installation</w:t>
      </w:r>
    </w:p>
    <w:bookmarkEnd w:id="625"/>
    <w:p w14:paraId="06E4AF3A" w14:textId="77777777" w:rsidR="00866156" w:rsidRDefault="00866156" w:rsidP="00866156">
      <w:pPr>
        <w:spacing w:after="120"/>
        <w:ind w:left="1418" w:hanging="851"/>
      </w:pPr>
      <w:r>
        <w:t>B-6004a</w:t>
      </w:r>
      <w:r>
        <w:tab/>
      </w:r>
      <w:r>
        <w:tab/>
        <w:t>Allowance for Customer Service Kiosk Planning and Design</w:t>
      </w:r>
    </w:p>
    <w:p w14:paraId="0E22FA06" w14:textId="77777777" w:rsidR="00866156" w:rsidRDefault="00866156" w:rsidP="00866156">
      <w:pPr>
        <w:spacing w:after="120"/>
        <w:ind w:left="1418" w:hanging="851"/>
      </w:pPr>
      <w:r>
        <w:t>B-6004b</w:t>
      </w:r>
      <w:r>
        <w:tab/>
      </w:r>
      <w:r>
        <w:tab/>
      </w:r>
      <w:bookmarkStart w:id="626" w:name="_Hlk138083393"/>
      <w:r>
        <w:t>Overhead charges and profit iro Planning and Design</w:t>
      </w:r>
      <w:bookmarkEnd w:id="626"/>
    </w:p>
    <w:p w14:paraId="6EDE6343" w14:textId="77777777" w:rsidR="00866156" w:rsidRDefault="00866156" w:rsidP="00866156">
      <w:pPr>
        <w:spacing w:after="120"/>
        <w:ind w:left="1418" w:hanging="851"/>
      </w:pPr>
      <w:r>
        <w:t>B-6004c</w:t>
      </w:r>
      <w:r>
        <w:tab/>
      </w:r>
      <w:r>
        <w:tab/>
        <w:t>Procurement of Kiosk Supply and Installation</w:t>
      </w:r>
    </w:p>
    <w:p w14:paraId="6492EC30" w14:textId="77777777" w:rsidR="00866156" w:rsidRDefault="00866156" w:rsidP="00866156">
      <w:pPr>
        <w:spacing w:after="120"/>
        <w:ind w:left="1418" w:hanging="851"/>
      </w:pPr>
      <w:r>
        <w:t>B-6004d</w:t>
      </w:r>
      <w:r>
        <w:tab/>
      </w:r>
      <w:r>
        <w:tab/>
      </w:r>
      <w:bookmarkStart w:id="627" w:name="_Hlk138083437"/>
      <w:r>
        <w:t>Overhead charges and profit iro Supply and Installation</w:t>
      </w:r>
      <w:bookmarkEnd w:id="627"/>
    </w:p>
    <w:p w14:paraId="737BC82C" w14:textId="77777777" w:rsidR="00866156" w:rsidRDefault="00866156" w:rsidP="00866156">
      <w:pPr>
        <w:spacing w:after="120"/>
        <w:ind w:left="1418" w:hanging="851"/>
      </w:pPr>
      <w:bookmarkStart w:id="628" w:name="_Hlk138083451"/>
      <w:r>
        <w:lastRenderedPageBreak/>
        <w:t>B-6005</w:t>
      </w:r>
      <w:r>
        <w:tab/>
      </w:r>
      <w:r>
        <w:tab/>
        <w:t>Customer Service Kiosks at Toll Plazas – Planning, Design, Supply and Installation of Shop-fittings</w:t>
      </w:r>
    </w:p>
    <w:bookmarkEnd w:id="628"/>
    <w:p w14:paraId="6EBB3EE9" w14:textId="77777777" w:rsidR="00866156" w:rsidRDefault="00866156" w:rsidP="00866156">
      <w:pPr>
        <w:spacing w:after="120"/>
        <w:ind w:left="1418" w:hanging="851"/>
      </w:pPr>
      <w:r>
        <w:t>B-6005a</w:t>
      </w:r>
      <w:r>
        <w:tab/>
      </w:r>
      <w:r>
        <w:tab/>
      </w:r>
      <w:bookmarkStart w:id="629" w:name="_Hlk138083464"/>
      <w:r>
        <w:t>Allowance for Toll Plaza Customer Service Kiosks - Planning and Design</w:t>
      </w:r>
      <w:bookmarkEnd w:id="629"/>
      <w:r>
        <w:t xml:space="preserve"> n</w:t>
      </w:r>
    </w:p>
    <w:p w14:paraId="20696576" w14:textId="77777777" w:rsidR="00866156" w:rsidRDefault="00866156" w:rsidP="00866156">
      <w:pPr>
        <w:spacing w:after="120"/>
        <w:ind w:left="1418" w:hanging="851"/>
      </w:pPr>
      <w:r>
        <w:t>B-6005b</w:t>
      </w:r>
      <w:r>
        <w:tab/>
      </w:r>
      <w:r>
        <w:tab/>
      </w:r>
      <w:bookmarkStart w:id="630" w:name="_Hlk138083475"/>
      <w:r>
        <w:t>Overhead charges and profit iro Planning and Design</w:t>
      </w:r>
      <w:bookmarkEnd w:id="630"/>
    </w:p>
    <w:p w14:paraId="06661A3D" w14:textId="77777777" w:rsidR="00866156" w:rsidRPr="0029231E" w:rsidRDefault="00866156" w:rsidP="00866156">
      <w:pPr>
        <w:spacing w:after="120"/>
        <w:ind w:left="1418" w:hanging="851"/>
      </w:pPr>
      <w:r>
        <w:t>B-6005c</w:t>
      </w:r>
      <w:r>
        <w:tab/>
      </w:r>
      <w:r>
        <w:tab/>
      </w:r>
      <w:bookmarkStart w:id="631" w:name="_Hlk138083494"/>
      <w:r>
        <w:t>Supply and Installation of Customer Service Kiosks Shop-fittings</w:t>
      </w:r>
      <w:bookmarkEnd w:id="631"/>
    </w:p>
    <w:p w14:paraId="16095CBF" w14:textId="77777777" w:rsidR="00866156" w:rsidRDefault="00866156" w:rsidP="00866156">
      <w:pPr>
        <w:spacing w:after="120"/>
        <w:ind w:left="1418" w:hanging="851"/>
      </w:pPr>
      <w:r>
        <w:t>B-6005d</w:t>
      </w:r>
      <w:r>
        <w:tab/>
      </w:r>
      <w:r>
        <w:tab/>
      </w:r>
      <w:bookmarkStart w:id="632" w:name="_Hlk138083508"/>
      <w:r>
        <w:t>Overhead charges and profit iro Supply and Installation</w:t>
      </w:r>
      <w:bookmarkEnd w:id="632"/>
    </w:p>
    <w:p w14:paraId="0037C2EA" w14:textId="77777777" w:rsidR="00866156" w:rsidRPr="0029231E" w:rsidRDefault="00866156" w:rsidP="00866156">
      <w:pPr>
        <w:spacing w:after="120"/>
        <w:ind w:left="1418" w:hanging="851"/>
      </w:pPr>
      <w:bookmarkStart w:id="633" w:name="_Hlk138083522"/>
      <w:r>
        <w:t>B-6006</w:t>
      </w:r>
      <w:r>
        <w:tab/>
      </w:r>
      <w:r>
        <w:tab/>
        <w:t>Information Points and Desks at Locations Remote from Toll Plazas</w:t>
      </w:r>
    </w:p>
    <w:bookmarkEnd w:id="633"/>
    <w:p w14:paraId="763D2EF8" w14:textId="77777777" w:rsidR="00866156" w:rsidRPr="0029231E" w:rsidRDefault="00866156" w:rsidP="00866156">
      <w:pPr>
        <w:spacing w:after="120"/>
        <w:ind w:left="1418" w:hanging="851"/>
      </w:pPr>
      <w:r>
        <w:t>B-6006a</w:t>
      </w:r>
      <w:r>
        <w:tab/>
      </w:r>
      <w:r>
        <w:tab/>
      </w:r>
      <w:r w:rsidRPr="0029231E">
        <w:t>Allowance for Information Points and Desks and associated Furniture – Planning and Design</w:t>
      </w:r>
    </w:p>
    <w:p w14:paraId="243FE77E" w14:textId="77777777" w:rsidR="00866156" w:rsidRDefault="00866156" w:rsidP="00866156">
      <w:pPr>
        <w:spacing w:after="120"/>
        <w:ind w:left="1418" w:hanging="851"/>
      </w:pPr>
      <w:r>
        <w:t>B-6006b</w:t>
      </w:r>
      <w:r>
        <w:tab/>
      </w:r>
      <w:bookmarkStart w:id="634" w:name="_Hlk138083570"/>
      <w:r>
        <w:t>Overhead charges and profit in respect of Planning and Design</w:t>
      </w:r>
      <w:bookmarkEnd w:id="634"/>
    </w:p>
    <w:p w14:paraId="42A09754" w14:textId="77777777" w:rsidR="00866156" w:rsidRPr="0029231E" w:rsidRDefault="00866156" w:rsidP="00866156">
      <w:pPr>
        <w:spacing w:after="120"/>
        <w:ind w:left="1418" w:hanging="851"/>
      </w:pPr>
      <w:r>
        <w:t>B-6006c</w:t>
      </w:r>
      <w:r>
        <w:tab/>
      </w:r>
      <w:r>
        <w:tab/>
      </w:r>
      <w:bookmarkStart w:id="635" w:name="_Hlk138083589"/>
      <w:r w:rsidRPr="0029231E">
        <w:t>Supply and Installation of Information Points and Desks and the associated Furniture</w:t>
      </w:r>
      <w:bookmarkEnd w:id="635"/>
    </w:p>
    <w:p w14:paraId="25DA4117" w14:textId="77777777" w:rsidR="00866156" w:rsidRDefault="00866156" w:rsidP="00866156">
      <w:pPr>
        <w:spacing w:after="120"/>
        <w:ind w:left="1418" w:hanging="851"/>
      </w:pPr>
      <w:r>
        <w:t>B-6006d</w:t>
      </w:r>
      <w:r>
        <w:tab/>
      </w:r>
      <w:r>
        <w:tab/>
      </w:r>
      <w:bookmarkStart w:id="636" w:name="_Hlk138083610"/>
      <w:r>
        <w:t>Overhead charges and profit in respect of Supply and Installation</w:t>
      </w:r>
      <w:bookmarkEnd w:id="636"/>
    </w:p>
    <w:p w14:paraId="40FFE573" w14:textId="77777777" w:rsidR="00866156" w:rsidRDefault="00866156" w:rsidP="00866156">
      <w:pPr>
        <w:spacing w:after="120"/>
        <w:ind w:left="1418" w:hanging="851"/>
      </w:pPr>
      <w:bookmarkStart w:id="637" w:name="_Hlk138083618"/>
      <w:r>
        <w:t>B-6007</w:t>
      </w:r>
      <w:r>
        <w:tab/>
      </w:r>
      <w:r>
        <w:tab/>
        <w:t>Fire detection and suppression systems complete per Control Centre</w:t>
      </w:r>
    </w:p>
    <w:bookmarkEnd w:id="637"/>
    <w:p w14:paraId="34123B4E" w14:textId="77777777" w:rsidR="00866156" w:rsidRDefault="00866156" w:rsidP="00866156">
      <w:pPr>
        <w:spacing w:after="120"/>
        <w:ind w:left="1418" w:hanging="851"/>
      </w:pPr>
      <w:r>
        <w:t>B-6007a</w:t>
      </w:r>
      <w:r>
        <w:tab/>
      </w:r>
      <w:r>
        <w:tab/>
        <w:t>Fire Detection and Suppression Systems</w:t>
      </w:r>
    </w:p>
    <w:p w14:paraId="3A79E099" w14:textId="77777777" w:rsidR="00866156" w:rsidRDefault="00866156" w:rsidP="00866156">
      <w:pPr>
        <w:spacing w:after="120"/>
        <w:ind w:left="1418" w:hanging="851"/>
      </w:pPr>
      <w:r>
        <w:t>B-6007b</w:t>
      </w:r>
      <w:r>
        <w:tab/>
      </w:r>
      <w:r>
        <w:tab/>
      </w:r>
      <w:bookmarkStart w:id="638" w:name="_Hlk138083655"/>
      <w:r>
        <w:t>Overhead charges and profit in respect of Planning and Design</w:t>
      </w:r>
      <w:bookmarkEnd w:id="638"/>
    </w:p>
    <w:p w14:paraId="70AA2F70" w14:textId="77777777" w:rsidR="00866156" w:rsidRDefault="00866156" w:rsidP="00866156">
      <w:pPr>
        <w:spacing w:after="120"/>
        <w:ind w:left="1418" w:hanging="851"/>
      </w:pPr>
      <w:bookmarkStart w:id="639" w:name="_Hlk138083677"/>
      <w:r>
        <w:t>B-6008</w:t>
      </w:r>
      <w:r>
        <w:tab/>
      </w:r>
      <w:r>
        <w:tab/>
        <w:t>Provision of PABX telephone system per Control Centre</w:t>
      </w:r>
    </w:p>
    <w:bookmarkEnd w:id="639"/>
    <w:p w14:paraId="4BEABE11" w14:textId="77777777" w:rsidR="00866156" w:rsidRDefault="00866156" w:rsidP="00866156">
      <w:pPr>
        <w:spacing w:after="120"/>
        <w:ind w:left="1418" w:hanging="851"/>
      </w:pPr>
      <w:r>
        <w:t>B-6008a</w:t>
      </w:r>
      <w:r>
        <w:tab/>
      </w:r>
      <w:r>
        <w:tab/>
        <w:t>PABX telephone system</w:t>
      </w:r>
    </w:p>
    <w:p w14:paraId="078A7F0D" w14:textId="77777777" w:rsidR="00866156" w:rsidRDefault="00866156" w:rsidP="00866156">
      <w:pPr>
        <w:spacing w:after="120"/>
        <w:ind w:left="1418" w:hanging="851"/>
      </w:pPr>
      <w:r>
        <w:t>B-6008b</w:t>
      </w:r>
      <w:r>
        <w:tab/>
      </w:r>
      <w:r>
        <w:tab/>
      </w:r>
      <w:bookmarkStart w:id="640" w:name="_Hlk138083701"/>
      <w:r>
        <w:t>Overhead charges and profit in respect of afore-mentioned item</w:t>
      </w:r>
      <w:bookmarkEnd w:id="640"/>
    </w:p>
    <w:p w14:paraId="6738C646" w14:textId="77777777" w:rsidR="00866156" w:rsidRPr="00B61234" w:rsidRDefault="00866156" w:rsidP="00866156">
      <w:pPr>
        <w:spacing w:after="120"/>
        <w:ind w:left="1418" w:hanging="851"/>
        <w:rPr>
          <w:strike/>
        </w:rPr>
      </w:pPr>
      <w:r w:rsidRPr="00B61234">
        <w:rPr>
          <w:strike/>
        </w:rPr>
        <w:t>B-6012a</w:t>
      </w:r>
      <w:r w:rsidRPr="00B61234">
        <w:rPr>
          <w:strike/>
        </w:rPr>
        <w:tab/>
        <w:t>Provision for the Toll System Development to interface with the TCH</w:t>
      </w:r>
    </w:p>
    <w:p w14:paraId="081B603F" w14:textId="77777777" w:rsidR="00866156" w:rsidRPr="00B61234" w:rsidRDefault="00866156" w:rsidP="00866156">
      <w:pPr>
        <w:spacing w:after="120"/>
        <w:ind w:left="1418" w:hanging="851"/>
        <w:rPr>
          <w:strike/>
        </w:rPr>
      </w:pPr>
      <w:r w:rsidRPr="00B61234">
        <w:rPr>
          <w:strike/>
        </w:rPr>
        <w:t>B-6012b</w:t>
      </w:r>
      <w:r w:rsidRPr="00B61234">
        <w:rPr>
          <w:strike/>
        </w:rPr>
        <w:tab/>
        <w:t>Provision for the Toll System Development to interface with the TCH - Overhead charges and Profit in respect of B-6012a</w:t>
      </w:r>
    </w:p>
    <w:p w14:paraId="20D302B2" w14:textId="77777777" w:rsidR="00C53A20" w:rsidRDefault="00C53A20" w:rsidP="00C53A20">
      <w:pPr>
        <w:tabs>
          <w:tab w:val="left" w:pos="851"/>
        </w:tabs>
      </w:pPr>
    </w:p>
    <w:p w14:paraId="791E8BED" w14:textId="77777777" w:rsidR="00236209" w:rsidRDefault="00236209" w:rsidP="00236209">
      <w:pPr>
        <w:spacing w:after="160" w:line="259" w:lineRule="auto"/>
        <w:rPr>
          <w:rFonts w:eastAsiaTheme="minorHAnsi" w:cs="Arial"/>
          <w:szCs w:val="22"/>
          <w:lang w:eastAsia="en-US"/>
        </w:rPr>
      </w:pPr>
      <w:r w:rsidRPr="00AC00E4">
        <w:rPr>
          <w:rFonts w:eastAsiaTheme="minorHAnsi" w:cs="Arial"/>
          <w:szCs w:val="22"/>
          <w:lang w:eastAsia="en-US"/>
        </w:rPr>
        <w:t>Replace A-5301: Toll System Software support, with the following payment item:</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6049"/>
        <w:gridCol w:w="987"/>
      </w:tblGrid>
      <w:tr w:rsidR="00236209" w:rsidRPr="00236209" w14:paraId="7ADFBF35" w14:textId="77777777" w:rsidTr="00AC00E4">
        <w:tc>
          <w:tcPr>
            <w:tcW w:w="1276" w:type="dxa"/>
          </w:tcPr>
          <w:p w14:paraId="23EB03C0" w14:textId="77777777" w:rsidR="00236209" w:rsidRPr="00AC00E4" w:rsidRDefault="00236209" w:rsidP="00236209">
            <w:pPr>
              <w:contextualSpacing/>
              <w:rPr>
                <w:rFonts w:eastAsiaTheme="minorHAnsi" w:cs="Arial"/>
                <w:szCs w:val="22"/>
                <w:lang w:eastAsia="en-US"/>
              </w:rPr>
            </w:pPr>
            <w:r w:rsidRPr="00AC00E4">
              <w:rPr>
                <w:rFonts w:eastAsiaTheme="minorHAnsi" w:cs="Arial"/>
                <w:szCs w:val="22"/>
                <w:lang w:eastAsia="en-US"/>
              </w:rPr>
              <w:t>Item No</w:t>
            </w:r>
          </w:p>
        </w:tc>
        <w:tc>
          <w:tcPr>
            <w:tcW w:w="6049" w:type="dxa"/>
          </w:tcPr>
          <w:p w14:paraId="09FBB1F2" w14:textId="77777777" w:rsidR="00236209" w:rsidRPr="00AC00E4" w:rsidRDefault="00236209" w:rsidP="00236209">
            <w:pPr>
              <w:contextualSpacing/>
              <w:rPr>
                <w:rFonts w:eastAsiaTheme="minorHAnsi" w:cs="Arial"/>
                <w:szCs w:val="22"/>
                <w:lang w:eastAsia="en-US"/>
              </w:rPr>
            </w:pPr>
            <w:r w:rsidRPr="00AC00E4">
              <w:rPr>
                <w:rFonts w:eastAsiaTheme="minorHAnsi" w:cs="Arial"/>
                <w:szCs w:val="22"/>
                <w:lang w:eastAsia="en-US"/>
              </w:rPr>
              <w:t>Description</w:t>
            </w:r>
          </w:p>
        </w:tc>
        <w:tc>
          <w:tcPr>
            <w:tcW w:w="987" w:type="dxa"/>
          </w:tcPr>
          <w:p w14:paraId="17E6588C" w14:textId="77777777" w:rsidR="00236209" w:rsidRPr="00AC00E4" w:rsidRDefault="00236209" w:rsidP="00236209">
            <w:pPr>
              <w:contextualSpacing/>
              <w:rPr>
                <w:rFonts w:eastAsiaTheme="minorHAnsi" w:cs="Arial"/>
                <w:szCs w:val="22"/>
                <w:lang w:eastAsia="en-US"/>
              </w:rPr>
            </w:pPr>
            <w:r w:rsidRPr="00AC00E4">
              <w:rPr>
                <w:rFonts w:eastAsiaTheme="minorHAnsi" w:cs="Arial"/>
                <w:szCs w:val="22"/>
                <w:lang w:eastAsia="en-US"/>
              </w:rPr>
              <w:t>Unit</w:t>
            </w:r>
          </w:p>
        </w:tc>
      </w:tr>
      <w:tr w:rsidR="00236209" w:rsidRPr="00236209" w14:paraId="67BEB711" w14:textId="77777777" w:rsidTr="00AC00E4">
        <w:tc>
          <w:tcPr>
            <w:tcW w:w="1276" w:type="dxa"/>
          </w:tcPr>
          <w:p w14:paraId="74B757FA" w14:textId="77777777" w:rsidR="00236209" w:rsidRPr="00AC00E4" w:rsidRDefault="00236209" w:rsidP="00236209">
            <w:pPr>
              <w:contextualSpacing/>
              <w:rPr>
                <w:rFonts w:eastAsiaTheme="minorHAnsi" w:cs="Arial"/>
                <w:szCs w:val="22"/>
                <w:lang w:eastAsia="en-US"/>
              </w:rPr>
            </w:pPr>
            <w:r w:rsidRPr="00AC00E4">
              <w:rPr>
                <w:rFonts w:eastAsiaTheme="minorHAnsi" w:cs="Arial"/>
                <w:szCs w:val="22"/>
                <w:lang w:eastAsia="en-US"/>
              </w:rPr>
              <w:t>A-5301</w:t>
            </w:r>
          </w:p>
        </w:tc>
        <w:tc>
          <w:tcPr>
            <w:tcW w:w="6049" w:type="dxa"/>
          </w:tcPr>
          <w:p w14:paraId="38B6F840" w14:textId="77777777" w:rsidR="00236209" w:rsidRPr="00AC00E4" w:rsidRDefault="00236209" w:rsidP="00236209">
            <w:pPr>
              <w:contextualSpacing/>
              <w:rPr>
                <w:rFonts w:eastAsiaTheme="minorHAnsi" w:cs="Arial"/>
                <w:szCs w:val="22"/>
                <w:lang w:eastAsia="en-US"/>
              </w:rPr>
            </w:pPr>
            <w:r w:rsidRPr="00AC00E4">
              <w:rPr>
                <w:rFonts w:eastAsiaTheme="minorHAnsi" w:cs="Arial"/>
                <w:szCs w:val="22"/>
                <w:lang w:eastAsia="en-US"/>
              </w:rPr>
              <w:t>Toll System Software support</w:t>
            </w:r>
          </w:p>
        </w:tc>
        <w:tc>
          <w:tcPr>
            <w:tcW w:w="987" w:type="dxa"/>
          </w:tcPr>
          <w:p w14:paraId="5E5E6E6A" w14:textId="77777777" w:rsidR="00236209" w:rsidRPr="00AC00E4" w:rsidRDefault="00236209" w:rsidP="00236209">
            <w:pPr>
              <w:contextualSpacing/>
              <w:rPr>
                <w:rFonts w:eastAsiaTheme="minorHAnsi" w:cs="Arial"/>
                <w:szCs w:val="22"/>
                <w:lang w:eastAsia="en-US"/>
              </w:rPr>
            </w:pPr>
            <w:r w:rsidRPr="00AC00E4">
              <w:rPr>
                <w:rFonts w:eastAsiaTheme="minorHAnsi" w:cs="Arial"/>
                <w:szCs w:val="22"/>
                <w:lang w:eastAsia="en-US"/>
              </w:rPr>
              <w:t>Month</w:t>
            </w:r>
          </w:p>
        </w:tc>
      </w:tr>
    </w:tbl>
    <w:p w14:paraId="4466F8D2" w14:textId="77777777" w:rsidR="00D563B3" w:rsidRDefault="00D563B3" w:rsidP="00236209">
      <w:pPr>
        <w:spacing w:after="160" w:line="259" w:lineRule="auto"/>
        <w:ind w:left="11"/>
        <w:contextualSpacing/>
        <w:rPr>
          <w:rFonts w:eastAsiaTheme="minorHAnsi" w:cs="Arial"/>
          <w:szCs w:val="22"/>
          <w:lang w:eastAsia="en-US"/>
        </w:rPr>
      </w:pPr>
    </w:p>
    <w:p w14:paraId="1A81E9DC" w14:textId="42049222" w:rsidR="00236209" w:rsidRPr="00AC00E4" w:rsidRDefault="00236209" w:rsidP="00AC00E4">
      <w:pPr>
        <w:spacing w:after="160" w:line="259" w:lineRule="auto"/>
        <w:ind w:left="11"/>
        <w:contextualSpacing/>
        <w:rPr>
          <w:rFonts w:eastAsiaTheme="minorHAnsi" w:cs="Arial"/>
          <w:szCs w:val="22"/>
          <w:lang w:eastAsia="en-US"/>
        </w:rPr>
      </w:pPr>
      <w:r w:rsidRPr="00AC00E4">
        <w:rPr>
          <w:rFonts w:eastAsiaTheme="minorHAnsi" w:cs="Arial"/>
          <w:szCs w:val="22"/>
          <w:lang w:eastAsia="en-US"/>
        </w:rPr>
        <w:t xml:space="preserve">In terms of this item, the Contractor shall comply with the requirements related to the Toll System Software support as specified in Volume 2 Book 2a Standard Specifications for Operations and Maintenance of CTROM Projects: General. The tendered rate shall include for, amongst others for the maintenance and support of: </w:t>
      </w:r>
    </w:p>
    <w:p w14:paraId="04F558DE" w14:textId="77777777" w:rsidR="00236209" w:rsidRPr="00AC00E4" w:rsidRDefault="00236209" w:rsidP="00E209D2">
      <w:pPr>
        <w:numPr>
          <w:ilvl w:val="0"/>
          <w:numId w:val="297"/>
        </w:numPr>
        <w:spacing w:after="160" w:line="259" w:lineRule="auto"/>
        <w:ind w:left="731"/>
        <w:contextualSpacing/>
        <w:rPr>
          <w:rFonts w:eastAsiaTheme="minorHAnsi" w:cs="Arial"/>
          <w:szCs w:val="22"/>
          <w:lang w:eastAsia="en-US"/>
        </w:rPr>
      </w:pPr>
      <w:r w:rsidRPr="00AC00E4">
        <w:rPr>
          <w:rFonts w:eastAsiaTheme="minorHAnsi" w:cs="Arial"/>
          <w:szCs w:val="22"/>
          <w:lang w:eastAsia="en-US"/>
        </w:rPr>
        <w:t>Back-Office System,</w:t>
      </w:r>
    </w:p>
    <w:p w14:paraId="535EFC1D" w14:textId="77777777" w:rsidR="00236209" w:rsidRPr="00AC00E4" w:rsidRDefault="00236209" w:rsidP="00E209D2">
      <w:pPr>
        <w:numPr>
          <w:ilvl w:val="0"/>
          <w:numId w:val="297"/>
        </w:numPr>
        <w:spacing w:after="160" w:line="259" w:lineRule="auto"/>
        <w:ind w:left="731"/>
        <w:contextualSpacing/>
        <w:rPr>
          <w:rFonts w:eastAsiaTheme="minorHAnsi" w:cs="Arial"/>
          <w:szCs w:val="22"/>
          <w:lang w:eastAsia="en-US"/>
        </w:rPr>
      </w:pPr>
      <w:r w:rsidRPr="00AC00E4">
        <w:rPr>
          <w:rFonts w:eastAsiaTheme="minorHAnsi" w:cs="Arial"/>
          <w:szCs w:val="22"/>
          <w:lang w:eastAsia="en-US"/>
        </w:rPr>
        <w:t>AVC Systems,</w:t>
      </w:r>
    </w:p>
    <w:p w14:paraId="7DFAB89A" w14:textId="77777777" w:rsidR="00236209" w:rsidRPr="00AC00E4" w:rsidRDefault="00236209" w:rsidP="00E209D2">
      <w:pPr>
        <w:numPr>
          <w:ilvl w:val="0"/>
          <w:numId w:val="297"/>
        </w:numPr>
        <w:spacing w:after="160" w:line="259" w:lineRule="auto"/>
        <w:ind w:left="731"/>
        <w:contextualSpacing/>
        <w:rPr>
          <w:rFonts w:eastAsiaTheme="minorHAnsi" w:cs="Arial"/>
          <w:szCs w:val="22"/>
          <w:lang w:eastAsia="en-US"/>
        </w:rPr>
      </w:pPr>
      <w:r w:rsidRPr="00AC00E4">
        <w:rPr>
          <w:rFonts w:eastAsiaTheme="minorHAnsi" w:cs="Arial"/>
          <w:szCs w:val="22"/>
          <w:lang w:eastAsia="en-US"/>
        </w:rPr>
        <w:t>Toll Lane Systems and peripheral equipment,</w:t>
      </w:r>
    </w:p>
    <w:p w14:paraId="1688E482" w14:textId="77777777" w:rsidR="00236209" w:rsidRPr="00AC00E4" w:rsidRDefault="00236209" w:rsidP="00E209D2">
      <w:pPr>
        <w:numPr>
          <w:ilvl w:val="0"/>
          <w:numId w:val="297"/>
        </w:numPr>
        <w:spacing w:after="160" w:line="259" w:lineRule="auto"/>
        <w:ind w:left="731"/>
        <w:contextualSpacing/>
        <w:rPr>
          <w:rFonts w:eastAsiaTheme="minorHAnsi" w:cs="Arial"/>
          <w:szCs w:val="22"/>
          <w:lang w:eastAsia="en-US"/>
        </w:rPr>
      </w:pPr>
      <w:r w:rsidRPr="00AC00E4">
        <w:rPr>
          <w:rFonts w:eastAsiaTheme="minorHAnsi" w:cs="Arial"/>
          <w:szCs w:val="22"/>
          <w:lang w:eastAsia="en-US"/>
        </w:rPr>
        <w:t>DCS System,</w:t>
      </w:r>
    </w:p>
    <w:p w14:paraId="1CB30CBF" w14:textId="77777777" w:rsidR="00236209" w:rsidRPr="00AC00E4" w:rsidRDefault="00236209" w:rsidP="00E209D2">
      <w:pPr>
        <w:numPr>
          <w:ilvl w:val="0"/>
          <w:numId w:val="297"/>
        </w:numPr>
        <w:spacing w:after="160" w:line="259" w:lineRule="auto"/>
        <w:ind w:left="731"/>
        <w:contextualSpacing/>
        <w:rPr>
          <w:rFonts w:eastAsiaTheme="minorHAnsi" w:cs="Arial"/>
          <w:szCs w:val="22"/>
          <w:lang w:eastAsia="en-US"/>
        </w:rPr>
      </w:pPr>
      <w:r w:rsidRPr="00AC00E4">
        <w:rPr>
          <w:rFonts w:eastAsiaTheme="minorHAnsi" w:cs="Arial"/>
          <w:szCs w:val="22"/>
          <w:lang w:eastAsia="en-US"/>
        </w:rPr>
        <w:t>Communications Systems,</w:t>
      </w:r>
    </w:p>
    <w:p w14:paraId="1BFCB3BC" w14:textId="77777777" w:rsidR="00236209" w:rsidRPr="00AC00E4" w:rsidRDefault="00236209" w:rsidP="00E209D2">
      <w:pPr>
        <w:numPr>
          <w:ilvl w:val="0"/>
          <w:numId w:val="297"/>
        </w:numPr>
        <w:spacing w:after="160" w:line="259" w:lineRule="auto"/>
        <w:ind w:left="731"/>
        <w:contextualSpacing/>
        <w:rPr>
          <w:rFonts w:eastAsiaTheme="minorHAnsi" w:cs="Arial"/>
          <w:szCs w:val="22"/>
          <w:lang w:eastAsia="en-US"/>
        </w:rPr>
      </w:pPr>
      <w:r w:rsidRPr="00AC00E4">
        <w:rPr>
          <w:rFonts w:eastAsiaTheme="minorHAnsi" w:cs="Arial"/>
          <w:szCs w:val="22"/>
          <w:lang w:eastAsia="en-US"/>
        </w:rPr>
        <w:t>All workstations.</w:t>
      </w:r>
    </w:p>
    <w:p w14:paraId="22DDEABB" w14:textId="77777777" w:rsidR="00645D26" w:rsidRDefault="00645D26" w:rsidP="00AC00E4">
      <w:pPr>
        <w:spacing w:after="160" w:line="259" w:lineRule="auto"/>
        <w:ind w:left="11"/>
        <w:contextualSpacing/>
        <w:rPr>
          <w:rFonts w:eastAsiaTheme="minorHAnsi" w:cs="Arial"/>
          <w:szCs w:val="22"/>
          <w:lang w:eastAsia="en-US"/>
        </w:rPr>
      </w:pPr>
    </w:p>
    <w:p w14:paraId="4887FD8D" w14:textId="0CAEA433" w:rsidR="00236209" w:rsidRPr="00AC00E4" w:rsidRDefault="00236209" w:rsidP="00AC00E4">
      <w:pPr>
        <w:spacing w:after="160" w:line="259" w:lineRule="auto"/>
        <w:ind w:left="11"/>
        <w:contextualSpacing/>
        <w:rPr>
          <w:rFonts w:eastAsiaTheme="minorHAnsi" w:cs="Arial"/>
          <w:szCs w:val="22"/>
          <w:lang w:eastAsia="en-US"/>
        </w:rPr>
      </w:pPr>
      <w:r w:rsidRPr="00AC00E4">
        <w:rPr>
          <w:rFonts w:eastAsiaTheme="minorHAnsi" w:cs="Arial"/>
          <w:szCs w:val="22"/>
          <w:lang w:eastAsia="en-US"/>
        </w:rPr>
        <w:t xml:space="preserve">The tendered rate per month shall include full compensation for the monthly software-related support of the Toll Systems. This includes for the software support of all the BOS and Lane related systems at the Control Centre and remote locations including the communications systems. The support shall include all the scheduled and routine support activities, ad-hoc support, emergency support as well as providing all labour and tools. </w:t>
      </w:r>
    </w:p>
    <w:p w14:paraId="54618E84" w14:textId="77777777" w:rsidR="00645D26" w:rsidRDefault="00645D26" w:rsidP="00AC00E4">
      <w:pPr>
        <w:spacing w:after="160" w:line="259" w:lineRule="auto"/>
        <w:ind w:left="11"/>
        <w:contextualSpacing/>
        <w:rPr>
          <w:rFonts w:eastAsiaTheme="minorHAnsi" w:cs="Arial"/>
          <w:szCs w:val="22"/>
          <w:lang w:eastAsia="en-US"/>
        </w:rPr>
      </w:pPr>
    </w:p>
    <w:p w14:paraId="2416E44A" w14:textId="3682D63C" w:rsidR="00236209" w:rsidRPr="00AC00E4" w:rsidRDefault="00236209" w:rsidP="00AC00E4">
      <w:pPr>
        <w:spacing w:after="160" w:line="259" w:lineRule="auto"/>
        <w:ind w:left="11"/>
        <w:contextualSpacing/>
        <w:rPr>
          <w:rFonts w:eastAsiaTheme="minorHAnsi" w:cs="Arial"/>
          <w:szCs w:val="22"/>
          <w:lang w:eastAsia="en-US"/>
        </w:rPr>
      </w:pPr>
      <w:r w:rsidRPr="00AC00E4">
        <w:rPr>
          <w:rFonts w:eastAsiaTheme="minorHAnsi" w:cs="Arial"/>
          <w:szCs w:val="22"/>
          <w:lang w:eastAsia="en-US"/>
        </w:rPr>
        <w:t xml:space="preserve">The support of the Toll System is to ensure that the equipment and systems will function normally and as intended to ensure that the required performance of the systems is achieved. </w:t>
      </w:r>
    </w:p>
    <w:p w14:paraId="0968153F" w14:textId="77777777" w:rsidR="00645D26" w:rsidRDefault="00645D26" w:rsidP="00AC00E4">
      <w:pPr>
        <w:spacing w:after="160" w:line="259" w:lineRule="auto"/>
        <w:ind w:left="11"/>
        <w:contextualSpacing/>
        <w:rPr>
          <w:rFonts w:eastAsiaTheme="minorHAnsi" w:cs="Arial"/>
          <w:szCs w:val="22"/>
          <w:lang w:eastAsia="en-US"/>
        </w:rPr>
      </w:pPr>
    </w:p>
    <w:p w14:paraId="1D40AB19" w14:textId="3DA54C2C" w:rsidR="00236209" w:rsidRDefault="00236209" w:rsidP="00AC00E4">
      <w:pPr>
        <w:spacing w:after="160" w:line="259" w:lineRule="auto"/>
        <w:ind w:left="11"/>
        <w:contextualSpacing/>
        <w:rPr>
          <w:rFonts w:eastAsiaTheme="minorHAnsi" w:cs="Arial"/>
          <w:szCs w:val="22"/>
          <w:lang w:eastAsia="en-US"/>
        </w:rPr>
      </w:pPr>
      <w:r w:rsidRPr="00AC00E4">
        <w:rPr>
          <w:rFonts w:eastAsiaTheme="minorHAnsi" w:cs="Arial"/>
          <w:szCs w:val="22"/>
          <w:lang w:eastAsia="en-US"/>
        </w:rPr>
        <w:t>The tendered rate per month shall include for the monthly obsolescence, Routine Maintenance and performance related upgrades defined in terms of the Standard Specifications for Operations and Maintenance of CTROM Projects: Toll Systems (Volume 2 Book 4a clause 2.7.3.3 – 6 and 2.8), Operations (Volume 2 Book 2a) and Volume 3 Book 1. This shall include, inter alia:</w:t>
      </w:r>
    </w:p>
    <w:p w14:paraId="1F6421B8" w14:textId="77777777" w:rsidR="00645D26" w:rsidRPr="00AC00E4" w:rsidRDefault="00645D26" w:rsidP="00AC00E4">
      <w:pPr>
        <w:spacing w:after="160" w:line="259" w:lineRule="auto"/>
        <w:ind w:left="11"/>
        <w:contextualSpacing/>
        <w:rPr>
          <w:rFonts w:eastAsiaTheme="minorHAnsi" w:cs="Arial"/>
          <w:szCs w:val="22"/>
          <w:lang w:eastAsia="en-US"/>
        </w:rPr>
      </w:pPr>
    </w:p>
    <w:p w14:paraId="54F0AB1B" w14:textId="77777777" w:rsidR="00236209" w:rsidRPr="00AC00E4" w:rsidRDefault="00236209" w:rsidP="00E209D2">
      <w:pPr>
        <w:numPr>
          <w:ilvl w:val="0"/>
          <w:numId w:val="298"/>
        </w:numPr>
        <w:spacing w:after="160" w:line="259" w:lineRule="auto"/>
        <w:ind w:left="731"/>
        <w:contextualSpacing/>
        <w:rPr>
          <w:rFonts w:eastAsiaTheme="minorHAnsi" w:cs="Arial"/>
          <w:szCs w:val="22"/>
          <w:lang w:eastAsia="en-US"/>
        </w:rPr>
      </w:pPr>
      <w:r w:rsidRPr="00AC00E4">
        <w:rPr>
          <w:rFonts w:eastAsiaTheme="minorHAnsi" w:cs="Arial"/>
          <w:szCs w:val="22"/>
          <w:lang w:eastAsia="en-US"/>
        </w:rPr>
        <w:t>Maintaining the Operating System, database and any other required software to versions that are actively supported by vendors and to lower the risk of security vulnerabilities,</w:t>
      </w:r>
    </w:p>
    <w:p w14:paraId="2FE12086" w14:textId="77777777" w:rsidR="00236209" w:rsidRPr="00AC00E4" w:rsidRDefault="00236209" w:rsidP="00E209D2">
      <w:pPr>
        <w:numPr>
          <w:ilvl w:val="0"/>
          <w:numId w:val="298"/>
        </w:numPr>
        <w:spacing w:after="160" w:line="259" w:lineRule="auto"/>
        <w:ind w:left="731"/>
        <w:contextualSpacing/>
        <w:rPr>
          <w:rFonts w:eastAsiaTheme="minorHAnsi" w:cs="Arial"/>
          <w:szCs w:val="22"/>
          <w:lang w:eastAsia="en-US"/>
        </w:rPr>
      </w:pPr>
      <w:r w:rsidRPr="00AC00E4">
        <w:rPr>
          <w:rFonts w:eastAsiaTheme="minorHAnsi" w:cs="Arial"/>
          <w:szCs w:val="22"/>
          <w:lang w:eastAsia="en-US"/>
        </w:rPr>
        <w:t xml:space="preserve">Maintaining a software register as required in Volume 2 Book 2a </w:t>
      </w:r>
    </w:p>
    <w:p w14:paraId="6AA975DD" w14:textId="77777777" w:rsidR="00236209" w:rsidRPr="00AC00E4" w:rsidRDefault="00236209" w:rsidP="00E209D2">
      <w:pPr>
        <w:numPr>
          <w:ilvl w:val="0"/>
          <w:numId w:val="298"/>
        </w:numPr>
        <w:spacing w:after="160" w:line="259" w:lineRule="auto"/>
        <w:ind w:left="731"/>
        <w:contextualSpacing/>
        <w:rPr>
          <w:rFonts w:eastAsiaTheme="minorHAnsi" w:cs="Arial"/>
          <w:szCs w:val="22"/>
          <w:lang w:eastAsia="en-US"/>
        </w:rPr>
      </w:pPr>
      <w:r w:rsidRPr="00AC00E4">
        <w:rPr>
          <w:rFonts w:eastAsiaTheme="minorHAnsi" w:cs="Arial"/>
          <w:szCs w:val="22"/>
          <w:lang w:eastAsia="en-US"/>
        </w:rPr>
        <w:t>Refurbishment and upgrade of the test or standby rig with the applicable software to ensure that it is fully operational,</w:t>
      </w:r>
    </w:p>
    <w:p w14:paraId="021BA08A" w14:textId="77777777" w:rsidR="00236209" w:rsidRPr="00AC00E4" w:rsidRDefault="00236209" w:rsidP="00E209D2">
      <w:pPr>
        <w:numPr>
          <w:ilvl w:val="0"/>
          <w:numId w:val="298"/>
        </w:numPr>
        <w:spacing w:after="160" w:line="259" w:lineRule="auto"/>
        <w:ind w:left="731"/>
        <w:contextualSpacing/>
        <w:rPr>
          <w:rFonts w:eastAsiaTheme="minorHAnsi" w:cs="Arial"/>
          <w:szCs w:val="22"/>
          <w:lang w:eastAsia="en-US"/>
        </w:rPr>
      </w:pPr>
      <w:r w:rsidRPr="00AC00E4">
        <w:rPr>
          <w:rFonts w:eastAsiaTheme="minorHAnsi" w:cs="Arial"/>
          <w:szCs w:val="22"/>
          <w:lang w:eastAsia="en-US"/>
        </w:rPr>
        <w:t>Conducting site audits and stock take exercises to ensure the Equipment Record and Asset Management System accurately reflect the levels, location and status of the software,</w:t>
      </w:r>
    </w:p>
    <w:p w14:paraId="78EA8E45" w14:textId="77777777" w:rsidR="00236209" w:rsidRPr="00AC00E4" w:rsidRDefault="00236209" w:rsidP="00E209D2">
      <w:pPr>
        <w:numPr>
          <w:ilvl w:val="0"/>
          <w:numId w:val="298"/>
        </w:numPr>
        <w:spacing w:after="160" w:line="259" w:lineRule="auto"/>
        <w:ind w:left="731"/>
        <w:contextualSpacing/>
        <w:rPr>
          <w:rFonts w:eastAsiaTheme="minorHAnsi" w:cs="Arial"/>
          <w:szCs w:val="22"/>
          <w:lang w:eastAsia="en-US"/>
        </w:rPr>
      </w:pPr>
      <w:r w:rsidRPr="00AC00E4">
        <w:rPr>
          <w:rFonts w:eastAsiaTheme="minorHAnsi" w:cs="Arial"/>
          <w:szCs w:val="22"/>
          <w:lang w:eastAsia="en-US"/>
        </w:rPr>
        <w:t>Ensure that all documentation, drawings, manuals, keys, codes, licences, access credentials and passwords are documented, up to date and available for verification,</w:t>
      </w:r>
    </w:p>
    <w:p w14:paraId="5960D97D" w14:textId="77777777" w:rsidR="00236209" w:rsidRPr="00AC00E4" w:rsidRDefault="00236209" w:rsidP="00E209D2">
      <w:pPr>
        <w:numPr>
          <w:ilvl w:val="0"/>
          <w:numId w:val="298"/>
        </w:numPr>
        <w:spacing w:after="160" w:line="259" w:lineRule="auto"/>
        <w:ind w:left="731"/>
        <w:contextualSpacing/>
        <w:rPr>
          <w:rFonts w:eastAsiaTheme="minorHAnsi" w:cs="Arial"/>
          <w:szCs w:val="22"/>
          <w:lang w:eastAsia="en-US"/>
        </w:rPr>
      </w:pPr>
      <w:r w:rsidRPr="00AC00E4">
        <w:rPr>
          <w:rFonts w:eastAsiaTheme="minorHAnsi" w:cs="Arial"/>
          <w:szCs w:val="22"/>
          <w:lang w:eastAsia="en-US"/>
        </w:rPr>
        <w:t>Maintaining the TCH Payment Gateway, TCH interface and any other required software.</w:t>
      </w:r>
    </w:p>
    <w:p w14:paraId="73847AE1" w14:textId="77777777" w:rsidR="00236209" w:rsidRPr="00AC00E4" w:rsidRDefault="00236209" w:rsidP="00E209D2">
      <w:pPr>
        <w:numPr>
          <w:ilvl w:val="0"/>
          <w:numId w:val="298"/>
        </w:numPr>
        <w:spacing w:after="160" w:line="259" w:lineRule="auto"/>
        <w:ind w:left="731"/>
        <w:contextualSpacing/>
        <w:rPr>
          <w:rFonts w:eastAsiaTheme="minorHAnsi" w:cs="Arial"/>
          <w:szCs w:val="22"/>
          <w:lang w:eastAsia="en-US"/>
        </w:rPr>
      </w:pPr>
      <w:r w:rsidRPr="00AC00E4">
        <w:rPr>
          <w:rFonts w:eastAsiaTheme="minorHAnsi" w:cs="Arial"/>
          <w:szCs w:val="22"/>
          <w:lang w:eastAsia="en-US"/>
        </w:rPr>
        <w:t>1st line maintenance of the TCH software deployed on the route,</w:t>
      </w:r>
    </w:p>
    <w:p w14:paraId="27EAC67E" w14:textId="77777777" w:rsidR="00645D26" w:rsidRDefault="00645D26" w:rsidP="00AC00E4">
      <w:pPr>
        <w:spacing w:after="160" w:line="259" w:lineRule="auto"/>
        <w:ind w:left="11"/>
        <w:contextualSpacing/>
        <w:rPr>
          <w:rFonts w:eastAsiaTheme="minorHAnsi" w:cs="Arial"/>
          <w:szCs w:val="22"/>
          <w:lang w:eastAsia="en-US"/>
        </w:rPr>
      </w:pPr>
    </w:p>
    <w:p w14:paraId="3C6B0E36" w14:textId="5F6E5CCB" w:rsidR="00236209" w:rsidRPr="00AC00E4" w:rsidRDefault="00236209" w:rsidP="00AC00E4">
      <w:pPr>
        <w:spacing w:after="160" w:line="259" w:lineRule="auto"/>
        <w:ind w:left="11"/>
        <w:contextualSpacing/>
        <w:rPr>
          <w:rFonts w:eastAsiaTheme="minorHAnsi" w:cs="Arial"/>
          <w:szCs w:val="22"/>
          <w:lang w:eastAsia="en-US"/>
        </w:rPr>
      </w:pPr>
      <w:r w:rsidRPr="00AC00E4">
        <w:rPr>
          <w:rFonts w:eastAsiaTheme="minorHAnsi" w:cs="Arial"/>
          <w:szCs w:val="22"/>
          <w:lang w:eastAsia="en-US"/>
        </w:rPr>
        <w:t xml:space="preserve">The unit of measurement shall be a month for the Toll System Software support. </w:t>
      </w:r>
    </w:p>
    <w:p w14:paraId="5A1B30EB" w14:textId="720D0CD9" w:rsidR="00C53A20" w:rsidRPr="00236209" w:rsidRDefault="00236209" w:rsidP="00236209">
      <w:pPr>
        <w:tabs>
          <w:tab w:val="left" w:pos="851"/>
        </w:tabs>
      </w:pPr>
      <w:r w:rsidRPr="00AC00E4">
        <w:rPr>
          <w:rFonts w:eastAsiaTheme="minorHAnsi" w:cs="Arial"/>
          <w:szCs w:val="22"/>
          <w:lang w:eastAsia="en-US"/>
        </w:rPr>
        <w:t>Payment shall be made to the Contractor on a monthly basis based on the tendered rates in the Schedule of Payments/Cost Matrix for the duration of the Operation Service Period.</w:t>
      </w:r>
    </w:p>
    <w:p w14:paraId="4FED759E" w14:textId="77777777" w:rsidR="00D34B8E" w:rsidRDefault="00D34B8E" w:rsidP="00C53A20">
      <w:pPr>
        <w:tabs>
          <w:tab w:val="left" w:pos="851"/>
        </w:tabs>
      </w:pPr>
    </w:p>
    <w:p w14:paraId="2261A9EE" w14:textId="5444AF9D" w:rsidR="001C7F24" w:rsidRDefault="001C7F24" w:rsidP="00A8282A">
      <w:pPr>
        <w:pStyle w:val="ListParagraph"/>
        <w:ind w:left="0"/>
        <w:rPr>
          <w:rFonts w:cs="Arial"/>
        </w:rPr>
      </w:pPr>
      <w:r w:rsidRPr="00AC00E4">
        <w:rPr>
          <w:rFonts w:cs="Arial"/>
        </w:rPr>
        <w:t>Replace A-5302: Toll System Equipment and Hardware Maintenance, with the following payment item:</w:t>
      </w:r>
    </w:p>
    <w:p w14:paraId="71F1E102" w14:textId="77777777" w:rsidR="00A8282A" w:rsidRPr="00AC00E4" w:rsidRDefault="00A8282A" w:rsidP="00AC00E4">
      <w:pPr>
        <w:pStyle w:val="ListParagraph"/>
        <w:ind w:left="0"/>
        <w:rPr>
          <w:rFonts w:cs="Arial"/>
        </w:rPr>
      </w:pP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6191"/>
        <w:gridCol w:w="987"/>
      </w:tblGrid>
      <w:tr w:rsidR="001C7F24" w:rsidRPr="00A8282A" w14:paraId="6A7862AC" w14:textId="77777777" w:rsidTr="00AC00E4">
        <w:tc>
          <w:tcPr>
            <w:tcW w:w="1134" w:type="dxa"/>
          </w:tcPr>
          <w:p w14:paraId="17C0DDB0" w14:textId="77777777" w:rsidR="001C7F24" w:rsidRPr="00AC00E4" w:rsidRDefault="001C7F24" w:rsidP="00A129F8">
            <w:pPr>
              <w:pStyle w:val="ListParagraph"/>
              <w:ind w:left="0"/>
              <w:rPr>
                <w:rFonts w:cs="Arial"/>
              </w:rPr>
            </w:pPr>
            <w:r w:rsidRPr="00AC00E4">
              <w:rPr>
                <w:rFonts w:cs="Arial"/>
              </w:rPr>
              <w:t>Item No</w:t>
            </w:r>
          </w:p>
        </w:tc>
        <w:tc>
          <w:tcPr>
            <w:tcW w:w="6191" w:type="dxa"/>
          </w:tcPr>
          <w:p w14:paraId="5D0574B0" w14:textId="77777777" w:rsidR="001C7F24" w:rsidRPr="00AC00E4" w:rsidRDefault="001C7F24" w:rsidP="00A129F8">
            <w:pPr>
              <w:pStyle w:val="ListParagraph"/>
              <w:ind w:left="0"/>
              <w:rPr>
                <w:rFonts w:cs="Arial"/>
              </w:rPr>
            </w:pPr>
            <w:r w:rsidRPr="00AC00E4">
              <w:rPr>
                <w:rFonts w:cs="Arial"/>
              </w:rPr>
              <w:t>Description</w:t>
            </w:r>
          </w:p>
        </w:tc>
        <w:tc>
          <w:tcPr>
            <w:tcW w:w="987" w:type="dxa"/>
          </w:tcPr>
          <w:p w14:paraId="355A7647" w14:textId="77777777" w:rsidR="001C7F24" w:rsidRPr="00AC00E4" w:rsidRDefault="001C7F24" w:rsidP="00A129F8">
            <w:pPr>
              <w:pStyle w:val="ListParagraph"/>
              <w:ind w:left="0"/>
              <w:rPr>
                <w:rFonts w:cs="Arial"/>
              </w:rPr>
            </w:pPr>
            <w:r w:rsidRPr="00AC00E4">
              <w:rPr>
                <w:rFonts w:cs="Arial"/>
              </w:rPr>
              <w:t>Unit</w:t>
            </w:r>
          </w:p>
        </w:tc>
      </w:tr>
      <w:tr w:rsidR="001C7F24" w:rsidRPr="00A8282A" w14:paraId="5DC460A4" w14:textId="77777777" w:rsidTr="00AC00E4">
        <w:tc>
          <w:tcPr>
            <w:tcW w:w="1134" w:type="dxa"/>
          </w:tcPr>
          <w:p w14:paraId="276E5B5E" w14:textId="77777777" w:rsidR="001C7F24" w:rsidRPr="00AC00E4" w:rsidRDefault="001C7F24" w:rsidP="00A129F8">
            <w:pPr>
              <w:pStyle w:val="ListParagraph"/>
              <w:ind w:left="0"/>
              <w:rPr>
                <w:rFonts w:cs="Arial"/>
              </w:rPr>
            </w:pPr>
            <w:r w:rsidRPr="00AC00E4">
              <w:rPr>
                <w:rFonts w:cs="Arial"/>
              </w:rPr>
              <w:t>A-5302</w:t>
            </w:r>
          </w:p>
        </w:tc>
        <w:tc>
          <w:tcPr>
            <w:tcW w:w="6191" w:type="dxa"/>
          </w:tcPr>
          <w:p w14:paraId="4FB3FACA" w14:textId="77777777" w:rsidR="001C7F24" w:rsidRPr="00AC00E4" w:rsidRDefault="001C7F24" w:rsidP="00A129F8">
            <w:pPr>
              <w:pStyle w:val="ListParagraph"/>
              <w:ind w:left="0"/>
              <w:rPr>
                <w:rFonts w:cs="Arial"/>
              </w:rPr>
            </w:pPr>
            <w:r w:rsidRPr="00AC00E4">
              <w:rPr>
                <w:rFonts w:cs="Arial"/>
              </w:rPr>
              <w:t>Toll System Equipment and Hardware Maintenance</w:t>
            </w:r>
          </w:p>
        </w:tc>
        <w:tc>
          <w:tcPr>
            <w:tcW w:w="987" w:type="dxa"/>
          </w:tcPr>
          <w:p w14:paraId="46A908D3" w14:textId="77777777" w:rsidR="001C7F24" w:rsidRPr="00AC00E4" w:rsidRDefault="001C7F24" w:rsidP="00A129F8">
            <w:pPr>
              <w:pStyle w:val="ListParagraph"/>
              <w:ind w:left="0"/>
              <w:rPr>
                <w:rFonts w:cs="Arial"/>
              </w:rPr>
            </w:pPr>
            <w:r w:rsidRPr="00AC00E4">
              <w:rPr>
                <w:rFonts w:cs="Arial"/>
              </w:rPr>
              <w:t>Month</w:t>
            </w:r>
          </w:p>
        </w:tc>
      </w:tr>
    </w:tbl>
    <w:p w14:paraId="58228F9F" w14:textId="77777777" w:rsidR="006F43D9" w:rsidRDefault="006F43D9" w:rsidP="00AC00E4">
      <w:pPr>
        <w:pStyle w:val="ListParagraph"/>
        <w:ind w:left="0"/>
        <w:rPr>
          <w:rFonts w:cs="Arial"/>
        </w:rPr>
      </w:pPr>
    </w:p>
    <w:p w14:paraId="51BC5330" w14:textId="4C0E3560" w:rsidR="001C7F24" w:rsidRDefault="001C7F24" w:rsidP="00AC00E4">
      <w:pPr>
        <w:pStyle w:val="ListParagraph"/>
        <w:ind w:left="0"/>
        <w:rPr>
          <w:rFonts w:cs="Arial"/>
        </w:rPr>
      </w:pPr>
      <w:r w:rsidRPr="00AC00E4">
        <w:rPr>
          <w:rFonts w:cs="Arial"/>
        </w:rPr>
        <w:t>In terms of this item, the Contractor shall comply with the requirements related to the Toll System Equipment and Hardware Support as specified in Volume 2 Book 2a Standard Specifications for Operations and Maintenance of CTROM Projects: General. The tendered rate shall include for, amongst others for the hardware maintenance of Back Office and Lane related equipment that consist (amongst others) of:</w:t>
      </w:r>
    </w:p>
    <w:p w14:paraId="3DBE63FA" w14:textId="77777777" w:rsidR="006F43D9" w:rsidRPr="00AC00E4" w:rsidRDefault="006F43D9" w:rsidP="00AC00E4">
      <w:pPr>
        <w:pStyle w:val="ListParagraph"/>
        <w:ind w:left="0"/>
        <w:rPr>
          <w:rFonts w:cs="Arial"/>
        </w:rPr>
      </w:pPr>
    </w:p>
    <w:p w14:paraId="40D02996" w14:textId="77777777" w:rsidR="001C7F24" w:rsidRPr="00AC00E4" w:rsidRDefault="001C7F24" w:rsidP="00E209D2">
      <w:pPr>
        <w:pStyle w:val="ListParagraph"/>
        <w:numPr>
          <w:ilvl w:val="0"/>
          <w:numId w:val="298"/>
        </w:numPr>
        <w:spacing w:after="160" w:line="259" w:lineRule="auto"/>
        <w:ind w:left="720"/>
        <w:rPr>
          <w:rFonts w:cs="Arial"/>
        </w:rPr>
      </w:pPr>
      <w:r w:rsidRPr="00AC00E4">
        <w:rPr>
          <w:rFonts w:cs="Arial"/>
        </w:rPr>
        <w:t>Back-Office System,</w:t>
      </w:r>
    </w:p>
    <w:p w14:paraId="0CD82E78" w14:textId="77777777" w:rsidR="001C7F24" w:rsidRPr="00AC00E4" w:rsidRDefault="001C7F24" w:rsidP="00E209D2">
      <w:pPr>
        <w:pStyle w:val="ListParagraph"/>
        <w:numPr>
          <w:ilvl w:val="0"/>
          <w:numId w:val="298"/>
        </w:numPr>
        <w:spacing w:after="160" w:line="259" w:lineRule="auto"/>
        <w:ind w:left="720"/>
        <w:rPr>
          <w:rFonts w:cs="Arial"/>
        </w:rPr>
      </w:pPr>
      <w:r w:rsidRPr="00AC00E4">
        <w:rPr>
          <w:rFonts w:cs="Arial"/>
        </w:rPr>
        <w:t>AVC Systems,</w:t>
      </w:r>
    </w:p>
    <w:p w14:paraId="5C7B764D" w14:textId="77777777" w:rsidR="001C7F24" w:rsidRPr="00AC00E4" w:rsidRDefault="001C7F24" w:rsidP="00E209D2">
      <w:pPr>
        <w:pStyle w:val="ListParagraph"/>
        <w:numPr>
          <w:ilvl w:val="0"/>
          <w:numId w:val="298"/>
        </w:numPr>
        <w:spacing w:after="160" w:line="259" w:lineRule="auto"/>
        <w:ind w:left="720"/>
        <w:rPr>
          <w:rFonts w:cs="Arial"/>
        </w:rPr>
      </w:pPr>
      <w:r w:rsidRPr="00AC00E4">
        <w:rPr>
          <w:rFonts w:cs="Arial"/>
        </w:rPr>
        <w:t>Toll Lane Systems and peripheral equipment,</w:t>
      </w:r>
    </w:p>
    <w:p w14:paraId="07765778" w14:textId="77777777" w:rsidR="001C7F24" w:rsidRPr="00AC00E4" w:rsidRDefault="001C7F24" w:rsidP="00E209D2">
      <w:pPr>
        <w:pStyle w:val="ListParagraph"/>
        <w:numPr>
          <w:ilvl w:val="0"/>
          <w:numId w:val="298"/>
        </w:numPr>
        <w:spacing w:after="160" w:line="259" w:lineRule="auto"/>
        <w:ind w:left="720"/>
        <w:rPr>
          <w:rFonts w:cs="Arial"/>
        </w:rPr>
      </w:pPr>
      <w:r w:rsidRPr="00AC00E4">
        <w:rPr>
          <w:rFonts w:cs="Arial"/>
        </w:rPr>
        <w:t>DCS System,</w:t>
      </w:r>
    </w:p>
    <w:p w14:paraId="620654DB" w14:textId="77777777" w:rsidR="001C7F24" w:rsidRPr="00AC00E4" w:rsidRDefault="001C7F24" w:rsidP="00E209D2">
      <w:pPr>
        <w:pStyle w:val="ListParagraph"/>
        <w:numPr>
          <w:ilvl w:val="0"/>
          <w:numId w:val="298"/>
        </w:numPr>
        <w:spacing w:after="160" w:line="259" w:lineRule="auto"/>
        <w:ind w:left="720"/>
        <w:rPr>
          <w:rFonts w:cs="Arial"/>
        </w:rPr>
      </w:pPr>
      <w:r w:rsidRPr="00AC00E4">
        <w:rPr>
          <w:rFonts w:cs="Arial"/>
        </w:rPr>
        <w:t>Communications Systems,</w:t>
      </w:r>
    </w:p>
    <w:p w14:paraId="27F25397" w14:textId="77777777" w:rsidR="001C7F24" w:rsidRPr="00AC00E4" w:rsidRDefault="001C7F24" w:rsidP="00E209D2">
      <w:pPr>
        <w:pStyle w:val="ListParagraph"/>
        <w:numPr>
          <w:ilvl w:val="0"/>
          <w:numId w:val="298"/>
        </w:numPr>
        <w:spacing w:after="160" w:line="259" w:lineRule="auto"/>
        <w:ind w:left="720"/>
        <w:rPr>
          <w:rFonts w:cs="Arial"/>
        </w:rPr>
      </w:pPr>
      <w:r w:rsidRPr="00AC00E4">
        <w:rPr>
          <w:rFonts w:cs="Arial"/>
        </w:rPr>
        <w:t>All workstations.</w:t>
      </w:r>
    </w:p>
    <w:p w14:paraId="14C94935" w14:textId="77777777" w:rsidR="00A8282A" w:rsidRDefault="00A8282A" w:rsidP="00A8282A">
      <w:pPr>
        <w:pStyle w:val="ListParagraph"/>
        <w:ind w:left="0"/>
        <w:rPr>
          <w:rFonts w:cs="Arial"/>
        </w:rPr>
      </w:pPr>
    </w:p>
    <w:p w14:paraId="167D8F44" w14:textId="0D6FCAF1" w:rsidR="001C7F24" w:rsidRPr="00AC00E4" w:rsidRDefault="001C7F24" w:rsidP="00AC00E4">
      <w:pPr>
        <w:pStyle w:val="ListParagraph"/>
        <w:ind w:left="0"/>
        <w:rPr>
          <w:rFonts w:cs="Arial"/>
        </w:rPr>
      </w:pPr>
      <w:r w:rsidRPr="00AC00E4">
        <w:rPr>
          <w:rFonts w:cs="Arial"/>
        </w:rPr>
        <w:t xml:space="preserve">The tendered rate per month shall include full compensation for the monthly hardware- related maintenance of the systems, such as the servers, AVC’s, Lane controllers etc. This includes for the maintenance of all equipment and systems at the Control Centre and toll lane areas. The maintenance shall include all the scheduled and routine maintenance, ad-hoc maintenance, break-down maintenance, emergency repairs inclusive of providing spares and/or swop-out equipment as well as providing all labour and tools. </w:t>
      </w:r>
    </w:p>
    <w:p w14:paraId="16D77F6C" w14:textId="77777777" w:rsidR="00A8282A" w:rsidRDefault="00A8282A" w:rsidP="00A8282A">
      <w:pPr>
        <w:pStyle w:val="ListParagraph"/>
        <w:ind w:left="0"/>
        <w:rPr>
          <w:rFonts w:cs="Arial"/>
        </w:rPr>
      </w:pPr>
    </w:p>
    <w:p w14:paraId="69EDDB26" w14:textId="238DED5B" w:rsidR="001C7F24" w:rsidRPr="00AC00E4" w:rsidRDefault="001C7F24" w:rsidP="00AC00E4">
      <w:pPr>
        <w:pStyle w:val="ListParagraph"/>
        <w:ind w:left="0"/>
        <w:rPr>
          <w:rFonts w:cs="Arial"/>
        </w:rPr>
      </w:pPr>
      <w:r w:rsidRPr="00AC00E4">
        <w:rPr>
          <w:rFonts w:cs="Arial"/>
        </w:rPr>
        <w:t xml:space="preserve">This maintenance is to ensure that the equipment and systems will function normally and as intended to ensure that the required performance of the systems is achieved. </w:t>
      </w:r>
    </w:p>
    <w:p w14:paraId="26DF8A6D" w14:textId="77777777" w:rsidR="002154DD" w:rsidRDefault="002154DD" w:rsidP="00A8282A">
      <w:pPr>
        <w:pStyle w:val="ListParagraph"/>
        <w:ind w:left="0"/>
        <w:rPr>
          <w:rFonts w:cs="Arial"/>
        </w:rPr>
      </w:pPr>
    </w:p>
    <w:p w14:paraId="64709F9F" w14:textId="77777777" w:rsidR="002154DD" w:rsidRDefault="001C7F24" w:rsidP="00A8282A">
      <w:pPr>
        <w:pStyle w:val="ListParagraph"/>
        <w:ind w:left="0"/>
        <w:rPr>
          <w:rFonts w:cs="Arial"/>
        </w:rPr>
      </w:pPr>
      <w:r w:rsidRPr="00AC00E4">
        <w:rPr>
          <w:rFonts w:cs="Arial"/>
        </w:rPr>
        <w:t xml:space="preserve">The tendered rate per month shall include for the monthly obsolescence, Routine Maintenance and performance related upgrades defined in terms of the Standard Specifications for Operations and </w:t>
      </w:r>
    </w:p>
    <w:p w14:paraId="64FD2A87" w14:textId="0509CFAC" w:rsidR="001C7F24" w:rsidRDefault="001C7F24" w:rsidP="00AC00E4">
      <w:pPr>
        <w:pStyle w:val="ListParagraph"/>
        <w:ind w:left="0"/>
        <w:rPr>
          <w:rFonts w:cs="Arial"/>
        </w:rPr>
      </w:pPr>
      <w:r w:rsidRPr="00AC00E4">
        <w:rPr>
          <w:rFonts w:cs="Arial"/>
        </w:rPr>
        <w:t>Maintenance of CTROM Projects: Toll Systems (Volume 2 Book 4a Clause 2.7.3.3 – 6 and 2.8), Operations (Volume 2 Book 2a Clause14.4.4.8) and Volume 3 Book 1. This shall include, inter alia:</w:t>
      </w:r>
    </w:p>
    <w:p w14:paraId="51FF386D" w14:textId="77777777" w:rsidR="006F43D9" w:rsidRPr="00AC00E4" w:rsidRDefault="006F43D9" w:rsidP="00AC00E4">
      <w:pPr>
        <w:pStyle w:val="ListParagraph"/>
        <w:ind w:left="0"/>
        <w:rPr>
          <w:rFonts w:cs="Arial"/>
        </w:rPr>
      </w:pPr>
    </w:p>
    <w:p w14:paraId="5F556232" w14:textId="77777777" w:rsidR="001C7F24" w:rsidRPr="00AC00E4" w:rsidRDefault="001C7F24" w:rsidP="00E209D2">
      <w:pPr>
        <w:pStyle w:val="ListParagraph"/>
        <w:numPr>
          <w:ilvl w:val="0"/>
          <w:numId w:val="298"/>
        </w:numPr>
        <w:spacing w:after="160" w:line="259" w:lineRule="auto"/>
        <w:ind w:left="720"/>
        <w:rPr>
          <w:rFonts w:cs="Arial"/>
        </w:rPr>
      </w:pPr>
      <w:r w:rsidRPr="00AC00E4">
        <w:rPr>
          <w:rFonts w:cs="Arial"/>
        </w:rPr>
        <w:t>Maintaining of the spare part levels and the replenishment of all spares utilised to ensure that the required service levels are met (the initial provision of a set of spares is provided for in B-2012),</w:t>
      </w:r>
    </w:p>
    <w:p w14:paraId="69A4FA3E" w14:textId="77777777" w:rsidR="001C7F24" w:rsidRPr="00AC00E4" w:rsidRDefault="001C7F24" w:rsidP="00E209D2">
      <w:pPr>
        <w:pStyle w:val="ListParagraph"/>
        <w:numPr>
          <w:ilvl w:val="0"/>
          <w:numId w:val="298"/>
        </w:numPr>
        <w:spacing w:after="160" w:line="259" w:lineRule="auto"/>
        <w:ind w:left="720"/>
        <w:rPr>
          <w:rFonts w:cs="Arial"/>
        </w:rPr>
      </w:pPr>
      <w:r w:rsidRPr="00AC00E4">
        <w:rPr>
          <w:rFonts w:cs="Arial"/>
        </w:rPr>
        <w:t>Refurbishment and upgrade of the test or standby rig to ensure that it is fully operational (the initial provision of a test or standby rig is provided for in B-2015),</w:t>
      </w:r>
    </w:p>
    <w:p w14:paraId="792113CE" w14:textId="77777777" w:rsidR="001C7F24" w:rsidRPr="00AC00E4" w:rsidRDefault="001C7F24" w:rsidP="00E209D2">
      <w:pPr>
        <w:pStyle w:val="ListParagraph"/>
        <w:numPr>
          <w:ilvl w:val="0"/>
          <w:numId w:val="298"/>
        </w:numPr>
        <w:spacing w:after="160" w:line="259" w:lineRule="auto"/>
        <w:ind w:left="720"/>
        <w:rPr>
          <w:rFonts w:cs="Arial"/>
        </w:rPr>
      </w:pPr>
      <w:r w:rsidRPr="00AC00E4">
        <w:rPr>
          <w:rFonts w:cs="Arial"/>
        </w:rPr>
        <w:t>Conducting site audits and stock take exercises to ensure the Equipment Record and Asset Management System accurately reflect the levels, location and status of spares and equipment,</w:t>
      </w:r>
    </w:p>
    <w:p w14:paraId="0501CCA3" w14:textId="77777777" w:rsidR="001C7F24" w:rsidRPr="00AC00E4" w:rsidRDefault="001C7F24" w:rsidP="00E209D2">
      <w:pPr>
        <w:pStyle w:val="ListParagraph"/>
        <w:numPr>
          <w:ilvl w:val="0"/>
          <w:numId w:val="298"/>
        </w:numPr>
        <w:spacing w:after="160" w:line="259" w:lineRule="auto"/>
        <w:ind w:left="720"/>
        <w:rPr>
          <w:rFonts w:cs="Arial"/>
        </w:rPr>
      </w:pPr>
      <w:r w:rsidRPr="00AC00E4">
        <w:rPr>
          <w:rFonts w:cs="Arial"/>
        </w:rPr>
        <w:t>Ensure that all documentation, drawings, manuals, keys, codes, licences, access credentials and passwords are documented, up to date and available for verification</w:t>
      </w:r>
    </w:p>
    <w:p w14:paraId="31143400" w14:textId="77777777" w:rsidR="001C7F24" w:rsidRPr="00AC00E4" w:rsidRDefault="001C7F24" w:rsidP="00E209D2">
      <w:pPr>
        <w:pStyle w:val="ListParagraph"/>
        <w:numPr>
          <w:ilvl w:val="0"/>
          <w:numId w:val="298"/>
        </w:numPr>
        <w:spacing w:after="160" w:line="259" w:lineRule="auto"/>
        <w:ind w:left="720"/>
        <w:rPr>
          <w:rFonts w:cs="Arial"/>
        </w:rPr>
      </w:pPr>
      <w:r w:rsidRPr="00AC00E4">
        <w:rPr>
          <w:rFonts w:cs="Arial"/>
        </w:rPr>
        <w:lastRenderedPageBreak/>
        <w:t>Maintaining the TCH Payment Gateway, TCH interface and any other required hardware on the route,</w:t>
      </w:r>
    </w:p>
    <w:p w14:paraId="6F1BB2F9" w14:textId="77777777" w:rsidR="001C7F24" w:rsidRPr="00AC00E4" w:rsidRDefault="001C7F24" w:rsidP="00E209D2">
      <w:pPr>
        <w:pStyle w:val="ListParagraph"/>
        <w:numPr>
          <w:ilvl w:val="0"/>
          <w:numId w:val="298"/>
        </w:numPr>
        <w:spacing w:after="160" w:line="259" w:lineRule="auto"/>
        <w:ind w:left="720"/>
        <w:rPr>
          <w:rFonts w:cs="Arial"/>
        </w:rPr>
      </w:pPr>
      <w:r w:rsidRPr="00AC00E4">
        <w:rPr>
          <w:rFonts w:cs="Arial"/>
        </w:rPr>
        <w:t>1st line maintenance of the TCH hardware deployed on the route.</w:t>
      </w:r>
    </w:p>
    <w:p w14:paraId="5404B34C" w14:textId="77777777" w:rsidR="002154DD" w:rsidRDefault="002154DD" w:rsidP="00A8282A">
      <w:pPr>
        <w:pStyle w:val="ListParagraph"/>
        <w:ind w:left="0"/>
        <w:rPr>
          <w:rFonts w:cs="Arial"/>
        </w:rPr>
      </w:pPr>
    </w:p>
    <w:p w14:paraId="14ADE588" w14:textId="53CBFF0F" w:rsidR="001C7F24" w:rsidRPr="00AC00E4" w:rsidRDefault="001C7F24" w:rsidP="00AC00E4">
      <w:pPr>
        <w:pStyle w:val="ListParagraph"/>
        <w:ind w:left="0"/>
        <w:rPr>
          <w:rFonts w:cs="Arial"/>
        </w:rPr>
      </w:pPr>
      <w:r w:rsidRPr="00AC00E4">
        <w:rPr>
          <w:rFonts w:cs="Arial"/>
        </w:rPr>
        <w:t xml:space="preserve">The unit of measurement shall be a month for the maintenance and support. </w:t>
      </w:r>
    </w:p>
    <w:p w14:paraId="0FE37A73" w14:textId="77777777" w:rsidR="0027733E" w:rsidRDefault="0027733E" w:rsidP="001C7F24">
      <w:pPr>
        <w:tabs>
          <w:tab w:val="left" w:pos="851"/>
        </w:tabs>
        <w:rPr>
          <w:rFonts w:cs="Arial"/>
        </w:rPr>
      </w:pPr>
    </w:p>
    <w:p w14:paraId="40009416" w14:textId="5E662698" w:rsidR="002507F0" w:rsidRDefault="001C7F24" w:rsidP="001C7F24">
      <w:pPr>
        <w:tabs>
          <w:tab w:val="left" w:pos="851"/>
        </w:tabs>
        <w:rPr>
          <w:rFonts w:cs="Arial"/>
        </w:rPr>
      </w:pPr>
      <w:r w:rsidRPr="00AC00E4">
        <w:rPr>
          <w:rFonts w:cs="Arial"/>
        </w:rPr>
        <w:t>Payment shall be made to the Contractor on a monthly basis based on the tendered rate in the Schedule of Payments/Cost Matrix for the duration of the Operation Service Period</w:t>
      </w:r>
    </w:p>
    <w:p w14:paraId="70E9CEE8" w14:textId="77777777" w:rsidR="002507F0" w:rsidRDefault="002507F0" w:rsidP="001C7F24">
      <w:pPr>
        <w:tabs>
          <w:tab w:val="left" w:pos="851"/>
        </w:tabs>
        <w:rPr>
          <w:rFonts w:cs="Arial"/>
        </w:rPr>
      </w:pPr>
    </w:p>
    <w:p w14:paraId="0F25804F" w14:textId="77777777" w:rsidR="00A6763D" w:rsidRDefault="00A6763D" w:rsidP="001C7F24">
      <w:pPr>
        <w:tabs>
          <w:tab w:val="left" w:pos="851"/>
        </w:tabs>
        <w:rPr>
          <w:rFonts w:cs="Arial"/>
        </w:rPr>
      </w:pPr>
    </w:p>
    <w:p w14:paraId="2CB81C89" w14:textId="77777777" w:rsidR="00A6763D" w:rsidRPr="00AC00E4" w:rsidRDefault="00A6763D" w:rsidP="00DD058C">
      <w:pPr>
        <w:pStyle w:val="ListParagraph"/>
        <w:ind w:left="0"/>
        <w:rPr>
          <w:rFonts w:cs="Arial"/>
        </w:rPr>
      </w:pPr>
      <w:r w:rsidRPr="00AC00E4">
        <w:rPr>
          <w:rFonts w:cs="Arial"/>
        </w:rPr>
        <w:t>Replace A-5308: Hand-Back of Toll System, with the following payment item:</w:t>
      </w:r>
    </w:p>
    <w:p w14:paraId="5138B236" w14:textId="77777777" w:rsidR="006928A5" w:rsidRPr="00AC00E4" w:rsidRDefault="006928A5" w:rsidP="00AC00E4">
      <w:pPr>
        <w:pStyle w:val="ListParagraph"/>
        <w:ind w:left="0"/>
        <w:rPr>
          <w:rFonts w:cs="Arial"/>
        </w:rPr>
      </w:pPr>
    </w:p>
    <w:tbl>
      <w:tblPr>
        <w:tblW w:w="8160" w:type="dxa"/>
        <w:tblInd w:w="-19" w:type="dxa"/>
        <w:tblLook w:val="00A0" w:firstRow="1" w:lastRow="0" w:firstColumn="1" w:lastColumn="0" w:noHBand="0" w:noVBand="0"/>
      </w:tblPr>
      <w:tblGrid>
        <w:gridCol w:w="1170"/>
        <w:gridCol w:w="5499"/>
        <w:gridCol w:w="1491"/>
      </w:tblGrid>
      <w:tr w:rsidR="00A6763D" w:rsidRPr="006928A5" w14:paraId="1ABAD5D8" w14:textId="77777777" w:rsidTr="00AC00E4">
        <w:trPr>
          <w:trHeight w:val="20"/>
        </w:trPr>
        <w:tc>
          <w:tcPr>
            <w:tcW w:w="1170" w:type="dxa"/>
            <w:tcBorders>
              <w:top w:val="single" w:sz="6" w:space="0" w:color="auto"/>
              <w:left w:val="single" w:sz="6" w:space="0" w:color="auto"/>
              <w:bottom w:val="single" w:sz="6" w:space="0" w:color="auto"/>
              <w:right w:val="single" w:sz="6" w:space="0" w:color="auto"/>
            </w:tcBorders>
          </w:tcPr>
          <w:p w14:paraId="2E2B7256" w14:textId="77777777" w:rsidR="00A6763D" w:rsidRPr="00AC00E4" w:rsidRDefault="00A6763D" w:rsidP="00A129F8">
            <w:pPr>
              <w:pStyle w:val="ListParagraph"/>
              <w:ind w:left="0"/>
              <w:rPr>
                <w:rFonts w:cs="Arial"/>
              </w:rPr>
            </w:pPr>
            <w:r w:rsidRPr="00AC00E4">
              <w:rPr>
                <w:rFonts w:cs="Arial"/>
              </w:rPr>
              <w:t>Item No.</w:t>
            </w:r>
          </w:p>
        </w:tc>
        <w:tc>
          <w:tcPr>
            <w:tcW w:w="5499" w:type="dxa"/>
            <w:tcBorders>
              <w:top w:val="single" w:sz="6" w:space="0" w:color="auto"/>
              <w:left w:val="single" w:sz="6" w:space="0" w:color="auto"/>
              <w:bottom w:val="single" w:sz="6" w:space="0" w:color="auto"/>
              <w:right w:val="single" w:sz="6" w:space="0" w:color="auto"/>
            </w:tcBorders>
          </w:tcPr>
          <w:p w14:paraId="53CE1A6B" w14:textId="77777777" w:rsidR="00A6763D" w:rsidRPr="00AC00E4" w:rsidRDefault="00A6763D" w:rsidP="00A129F8">
            <w:pPr>
              <w:pStyle w:val="ListParagraph"/>
              <w:ind w:left="0"/>
              <w:rPr>
                <w:rFonts w:cs="Arial"/>
              </w:rPr>
            </w:pPr>
            <w:r w:rsidRPr="00AC00E4">
              <w:rPr>
                <w:rFonts w:cs="Arial"/>
              </w:rPr>
              <w:t>Description</w:t>
            </w:r>
          </w:p>
        </w:tc>
        <w:tc>
          <w:tcPr>
            <w:tcW w:w="1491" w:type="dxa"/>
            <w:tcBorders>
              <w:top w:val="single" w:sz="6" w:space="0" w:color="auto"/>
              <w:left w:val="single" w:sz="6" w:space="0" w:color="auto"/>
              <w:bottom w:val="single" w:sz="6" w:space="0" w:color="auto"/>
              <w:right w:val="single" w:sz="6" w:space="0" w:color="auto"/>
            </w:tcBorders>
          </w:tcPr>
          <w:p w14:paraId="24D85829" w14:textId="77777777" w:rsidR="00A6763D" w:rsidRPr="00AC00E4" w:rsidRDefault="00A6763D" w:rsidP="00A129F8">
            <w:pPr>
              <w:pStyle w:val="ListParagraph"/>
              <w:ind w:left="0"/>
              <w:rPr>
                <w:rFonts w:cs="Arial"/>
              </w:rPr>
            </w:pPr>
            <w:r w:rsidRPr="00AC00E4">
              <w:rPr>
                <w:rFonts w:cs="Arial"/>
              </w:rPr>
              <w:t>Unit</w:t>
            </w:r>
          </w:p>
        </w:tc>
      </w:tr>
      <w:tr w:rsidR="00A6763D" w:rsidRPr="006928A5" w14:paraId="23EC0F33" w14:textId="77777777" w:rsidTr="00AC00E4">
        <w:trPr>
          <w:trHeight w:val="20"/>
        </w:trPr>
        <w:tc>
          <w:tcPr>
            <w:tcW w:w="1170" w:type="dxa"/>
            <w:tcBorders>
              <w:top w:val="single" w:sz="6" w:space="0" w:color="auto"/>
              <w:left w:val="single" w:sz="6" w:space="0" w:color="auto"/>
              <w:bottom w:val="single" w:sz="6" w:space="0" w:color="auto"/>
              <w:right w:val="single" w:sz="6" w:space="0" w:color="auto"/>
            </w:tcBorders>
          </w:tcPr>
          <w:p w14:paraId="0CAA74BF" w14:textId="77777777" w:rsidR="00A6763D" w:rsidRPr="00AC00E4" w:rsidRDefault="00A6763D" w:rsidP="00A129F8">
            <w:pPr>
              <w:pStyle w:val="ListParagraph"/>
              <w:ind w:left="0"/>
              <w:rPr>
                <w:rFonts w:cs="Arial"/>
              </w:rPr>
            </w:pPr>
            <w:r w:rsidRPr="00AC00E4">
              <w:rPr>
                <w:rFonts w:cs="Arial"/>
              </w:rPr>
              <w:t>A-5308</w:t>
            </w:r>
          </w:p>
        </w:tc>
        <w:tc>
          <w:tcPr>
            <w:tcW w:w="5499" w:type="dxa"/>
            <w:tcBorders>
              <w:top w:val="single" w:sz="6" w:space="0" w:color="auto"/>
              <w:left w:val="single" w:sz="6" w:space="0" w:color="auto"/>
              <w:bottom w:val="single" w:sz="6" w:space="0" w:color="auto"/>
              <w:right w:val="single" w:sz="6" w:space="0" w:color="auto"/>
            </w:tcBorders>
          </w:tcPr>
          <w:p w14:paraId="024D7C7C" w14:textId="77777777" w:rsidR="00A6763D" w:rsidRPr="00AC00E4" w:rsidRDefault="00A6763D" w:rsidP="00A129F8">
            <w:pPr>
              <w:pStyle w:val="ListParagraph"/>
              <w:ind w:left="0"/>
              <w:rPr>
                <w:rFonts w:cs="Arial"/>
              </w:rPr>
            </w:pPr>
            <w:r w:rsidRPr="00AC00E4">
              <w:rPr>
                <w:rFonts w:cs="Arial"/>
              </w:rPr>
              <w:t>Hand-Back of assets and systems</w:t>
            </w:r>
          </w:p>
        </w:tc>
        <w:tc>
          <w:tcPr>
            <w:tcW w:w="1491" w:type="dxa"/>
            <w:tcBorders>
              <w:top w:val="single" w:sz="6" w:space="0" w:color="auto"/>
              <w:left w:val="single" w:sz="6" w:space="0" w:color="auto"/>
              <w:bottom w:val="single" w:sz="6" w:space="0" w:color="auto"/>
              <w:right w:val="single" w:sz="6" w:space="0" w:color="auto"/>
            </w:tcBorders>
          </w:tcPr>
          <w:p w14:paraId="71AD6441" w14:textId="77777777" w:rsidR="00A6763D" w:rsidRPr="00AC00E4" w:rsidRDefault="00A6763D" w:rsidP="00A129F8">
            <w:pPr>
              <w:pStyle w:val="ListParagraph"/>
              <w:ind w:left="0"/>
              <w:rPr>
                <w:rFonts w:cs="Arial"/>
              </w:rPr>
            </w:pPr>
          </w:p>
        </w:tc>
      </w:tr>
      <w:tr w:rsidR="00A6763D" w:rsidRPr="006928A5" w14:paraId="39ACFDDD" w14:textId="77777777" w:rsidTr="00AC00E4">
        <w:trPr>
          <w:trHeight w:val="65"/>
        </w:trPr>
        <w:tc>
          <w:tcPr>
            <w:tcW w:w="1170" w:type="dxa"/>
            <w:tcBorders>
              <w:top w:val="single" w:sz="6" w:space="0" w:color="auto"/>
              <w:left w:val="single" w:sz="6" w:space="0" w:color="auto"/>
              <w:bottom w:val="single" w:sz="6" w:space="0" w:color="auto"/>
              <w:right w:val="single" w:sz="6" w:space="0" w:color="auto"/>
            </w:tcBorders>
          </w:tcPr>
          <w:p w14:paraId="320FCC34" w14:textId="77777777" w:rsidR="00A6763D" w:rsidRPr="00AC00E4" w:rsidRDefault="00A6763D" w:rsidP="00A129F8">
            <w:pPr>
              <w:pStyle w:val="ListParagraph"/>
              <w:ind w:left="0"/>
              <w:rPr>
                <w:rFonts w:cs="Arial"/>
              </w:rPr>
            </w:pPr>
            <w:r w:rsidRPr="00AC00E4">
              <w:rPr>
                <w:rFonts w:cs="Arial"/>
              </w:rPr>
              <w:t>A-5308a</w:t>
            </w:r>
          </w:p>
        </w:tc>
        <w:tc>
          <w:tcPr>
            <w:tcW w:w="5499" w:type="dxa"/>
            <w:tcBorders>
              <w:top w:val="single" w:sz="6" w:space="0" w:color="auto"/>
              <w:left w:val="single" w:sz="6" w:space="0" w:color="auto"/>
              <w:bottom w:val="single" w:sz="6" w:space="0" w:color="auto"/>
              <w:right w:val="single" w:sz="6" w:space="0" w:color="auto"/>
            </w:tcBorders>
          </w:tcPr>
          <w:p w14:paraId="2319B4F8" w14:textId="77777777" w:rsidR="00A6763D" w:rsidRPr="00AC00E4" w:rsidRDefault="00A6763D" w:rsidP="00A129F8">
            <w:pPr>
              <w:pStyle w:val="ListParagraph"/>
              <w:ind w:left="0"/>
              <w:rPr>
                <w:rFonts w:cs="Arial"/>
              </w:rPr>
            </w:pPr>
            <w:r w:rsidRPr="00AC00E4">
              <w:rPr>
                <w:rFonts w:cs="Arial"/>
              </w:rPr>
              <w:t>Hand-Back of Toll System</w:t>
            </w:r>
          </w:p>
        </w:tc>
        <w:tc>
          <w:tcPr>
            <w:tcW w:w="1491" w:type="dxa"/>
            <w:tcBorders>
              <w:top w:val="single" w:sz="6" w:space="0" w:color="auto"/>
              <w:left w:val="single" w:sz="6" w:space="0" w:color="auto"/>
              <w:bottom w:val="single" w:sz="6" w:space="0" w:color="auto"/>
              <w:right w:val="single" w:sz="6" w:space="0" w:color="auto"/>
            </w:tcBorders>
          </w:tcPr>
          <w:p w14:paraId="2C404BE9" w14:textId="77777777" w:rsidR="00A6763D" w:rsidRPr="00AC00E4" w:rsidRDefault="00A6763D" w:rsidP="00A129F8">
            <w:pPr>
              <w:pStyle w:val="ListParagraph"/>
              <w:ind w:left="0"/>
              <w:rPr>
                <w:rFonts w:cs="Arial"/>
              </w:rPr>
            </w:pPr>
            <w:r w:rsidRPr="00AC00E4">
              <w:rPr>
                <w:rFonts w:cs="Arial"/>
              </w:rPr>
              <w:t>Lump Sum</w:t>
            </w:r>
          </w:p>
        </w:tc>
      </w:tr>
      <w:tr w:rsidR="00A6763D" w:rsidRPr="006928A5" w14:paraId="2F5BF242" w14:textId="77777777" w:rsidTr="00AC00E4">
        <w:trPr>
          <w:trHeight w:val="65"/>
        </w:trPr>
        <w:tc>
          <w:tcPr>
            <w:tcW w:w="1170" w:type="dxa"/>
            <w:tcBorders>
              <w:top w:val="single" w:sz="6" w:space="0" w:color="auto"/>
              <w:left w:val="single" w:sz="6" w:space="0" w:color="auto"/>
              <w:bottom w:val="single" w:sz="6" w:space="0" w:color="auto"/>
              <w:right w:val="single" w:sz="6" w:space="0" w:color="auto"/>
            </w:tcBorders>
          </w:tcPr>
          <w:p w14:paraId="3C93E76B" w14:textId="77777777" w:rsidR="00A6763D" w:rsidRPr="00AC00E4" w:rsidRDefault="00A6763D" w:rsidP="00A129F8">
            <w:pPr>
              <w:pStyle w:val="ListParagraph"/>
              <w:ind w:left="0"/>
              <w:rPr>
                <w:rFonts w:cs="Arial"/>
              </w:rPr>
            </w:pPr>
            <w:r w:rsidRPr="00AC00E4">
              <w:rPr>
                <w:rFonts w:cs="Arial"/>
              </w:rPr>
              <w:t>A-5308b</w:t>
            </w:r>
          </w:p>
        </w:tc>
        <w:tc>
          <w:tcPr>
            <w:tcW w:w="5499" w:type="dxa"/>
            <w:tcBorders>
              <w:top w:val="single" w:sz="6" w:space="0" w:color="auto"/>
              <w:left w:val="single" w:sz="6" w:space="0" w:color="auto"/>
              <w:bottom w:val="single" w:sz="6" w:space="0" w:color="auto"/>
              <w:right w:val="single" w:sz="6" w:space="0" w:color="auto"/>
            </w:tcBorders>
          </w:tcPr>
          <w:p w14:paraId="1121CF70" w14:textId="77777777" w:rsidR="00A6763D" w:rsidRPr="00AC00E4" w:rsidRDefault="00A6763D" w:rsidP="00A129F8">
            <w:pPr>
              <w:pStyle w:val="ListParagraph"/>
              <w:ind w:left="0"/>
              <w:rPr>
                <w:rFonts w:cs="Arial"/>
              </w:rPr>
            </w:pPr>
            <w:r w:rsidRPr="00AC00E4">
              <w:rPr>
                <w:rFonts w:cs="Arial"/>
              </w:rPr>
              <w:t>Hand-Back of assets and systems other than the Toll System</w:t>
            </w:r>
          </w:p>
        </w:tc>
        <w:tc>
          <w:tcPr>
            <w:tcW w:w="1491" w:type="dxa"/>
            <w:tcBorders>
              <w:top w:val="single" w:sz="6" w:space="0" w:color="auto"/>
              <w:left w:val="single" w:sz="6" w:space="0" w:color="auto"/>
              <w:bottom w:val="single" w:sz="6" w:space="0" w:color="auto"/>
              <w:right w:val="single" w:sz="6" w:space="0" w:color="auto"/>
            </w:tcBorders>
          </w:tcPr>
          <w:p w14:paraId="591FADD0" w14:textId="77777777" w:rsidR="00A6763D" w:rsidRPr="00AC00E4" w:rsidRDefault="00A6763D" w:rsidP="00A129F8">
            <w:pPr>
              <w:pStyle w:val="ListParagraph"/>
              <w:ind w:left="0"/>
              <w:rPr>
                <w:rFonts w:cs="Arial"/>
              </w:rPr>
            </w:pPr>
            <w:r w:rsidRPr="00AC00E4">
              <w:rPr>
                <w:rFonts w:cs="Arial"/>
              </w:rPr>
              <w:t>Lump Sum</w:t>
            </w:r>
          </w:p>
        </w:tc>
      </w:tr>
    </w:tbl>
    <w:p w14:paraId="6196B4A5" w14:textId="77777777" w:rsidR="006928A5" w:rsidRPr="00AC00E4" w:rsidRDefault="006928A5" w:rsidP="00DD058C">
      <w:pPr>
        <w:pStyle w:val="ListParagraph"/>
        <w:ind w:left="0"/>
        <w:rPr>
          <w:rFonts w:cs="Arial"/>
        </w:rPr>
      </w:pPr>
    </w:p>
    <w:p w14:paraId="5F9AA34A" w14:textId="77777777" w:rsidR="006F43D9" w:rsidRDefault="00A6763D" w:rsidP="00AC00E4">
      <w:pPr>
        <w:pStyle w:val="ListParagraph"/>
        <w:ind w:left="0"/>
        <w:rPr>
          <w:rFonts w:cs="Arial"/>
        </w:rPr>
      </w:pPr>
      <w:r w:rsidRPr="00AC00E4">
        <w:rPr>
          <w:rFonts w:cs="Arial"/>
        </w:rPr>
        <w:t xml:space="preserve">The Lump Sum tendered for under the item in A-5308a is for the Hand-Back of the Toll System in terms of Volume 2 Book 2a Standard Specifications for Operations and Maintenance of CTROM Projects: </w:t>
      </w:r>
    </w:p>
    <w:p w14:paraId="59C86408" w14:textId="77777777" w:rsidR="006F43D9" w:rsidRDefault="006F43D9" w:rsidP="00AC00E4">
      <w:pPr>
        <w:pStyle w:val="ListParagraph"/>
        <w:ind w:left="0"/>
        <w:rPr>
          <w:rFonts w:cs="Arial"/>
        </w:rPr>
      </w:pPr>
    </w:p>
    <w:p w14:paraId="70E4D3C5" w14:textId="464544BB" w:rsidR="00A6763D" w:rsidRPr="00AC00E4" w:rsidRDefault="00A6763D" w:rsidP="00AC00E4">
      <w:pPr>
        <w:pStyle w:val="ListParagraph"/>
        <w:ind w:left="0"/>
        <w:rPr>
          <w:rFonts w:cs="Arial"/>
        </w:rPr>
      </w:pPr>
      <w:r w:rsidRPr="00AC00E4">
        <w:rPr>
          <w:rFonts w:cs="Arial"/>
        </w:rPr>
        <w:t xml:space="preserve">The Lump Sum tendered for under the item in A-5308b is for the Hand-Back of assets and systems other than the Toll System, in terms of Volume 2 Book 2a Standard Specifications for Operations and Maintenance of CTROM Projects: General. </w:t>
      </w:r>
    </w:p>
    <w:p w14:paraId="49501D15" w14:textId="77777777" w:rsidR="006928A5" w:rsidRDefault="006928A5" w:rsidP="00DD058C">
      <w:pPr>
        <w:pStyle w:val="ListParagraph"/>
        <w:ind w:left="0"/>
        <w:rPr>
          <w:rFonts w:cs="Arial"/>
        </w:rPr>
      </w:pPr>
    </w:p>
    <w:p w14:paraId="159D117F" w14:textId="108494E0" w:rsidR="00A6763D" w:rsidRPr="00AC00E4" w:rsidRDefault="00A6763D" w:rsidP="00AC00E4">
      <w:pPr>
        <w:pStyle w:val="ListParagraph"/>
        <w:ind w:left="0"/>
        <w:rPr>
          <w:rFonts w:cs="Arial"/>
        </w:rPr>
      </w:pPr>
      <w:r w:rsidRPr="00AC00E4">
        <w:rPr>
          <w:rFonts w:cs="Arial"/>
        </w:rPr>
        <w:t xml:space="preserve">The Lump Sum tendered shall provide full compensation for the hand-back of the assets after Contract termination to ensure that all the assets and system/(s) are fully functional, that all outstanding maintenance and support-related actions are complete and that all defects are corrected. </w:t>
      </w:r>
    </w:p>
    <w:p w14:paraId="426EE0DD" w14:textId="77777777" w:rsidR="006928A5" w:rsidRDefault="006928A5" w:rsidP="00DD058C">
      <w:pPr>
        <w:pStyle w:val="ListParagraph"/>
        <w:ind w:left="0"/>
        <w:rPr>
          <w:rFonts w:cs="Arial"/>
        </w:rPr>
      </w:pPr>
    </w:p>
    <w:p w14:paraId="45B50263" w14:textId="6C137B52" w:rsidR="00A6763D" w:rsidRPr="00AC00E4" w:rsidRDefault="00A6763D" w:rsidP="00AC00E4">
      <w:pPr>
        <w:pStyle w:val="ListParagraph"/>
        <w:ind w:left="0"/>
        <w:rPr>
          <w:rFonts w:cs="Arial"/>
        </w:rPr>
      </w:pPr>
      <w:r w:rsidRPr="00AC00E4">
        <w:rPr>
          <w:rFonts w:cs="Arial"/>
        </w:rPr>
        <w:t>The Lump Sum shall further provide compensation for a full complement of spares, test or standby rigs, tools and updated Equipment Record and Asset Management Systems to be handed over to the Employer to facilitate the on-going maintenance and support of the assets and systems. The Contractor shall ensure that all documentation, drawings, manuals, keys, codes, licences, access credentials and passwords are documented, up to date and packaged for handover to the next operator.</w:t>
      </w:r>
    </w:p>
    <w:p w14:paraId="457C52A5" w14:textId="77777777" w:rsidR="006928A5" w:rsidRDefault="006928A5" w:rsidP="00A6763D">
      <w:pPr>
        <w:tabs>
          <w:tab w:val="left" w:pos="851"/>
        </w:tabs>
        <w:rPr>
          <w:rFonts w:cs="Arial"/>
        </w:rPr>
      </w:pPr>
    </w:p>
    <w:p w14:paraId="437CB612" w14:textId="680FE976" w:rsidR="001C7F24" w:rsidRDefault="00A6763D" w:rsidP="00A6763D">
      <w:pPr>
        <w:tabs>
          <w:tab w:val="left" w:pos="851"/>
        </w:tabs>
        <w:rPr>
          <w:rFonts w:cs="Arial"/>
        </w:rPr>
      </w:pPr>
      <w:r w:rsidRPr="00AC00E4">
        <w:rPr>
          <w:rFonts w:cs="Arial"/>
        </w:rPr>
        <w:t>Payment shall be made to the Contractor after the successful hand-back of the assets and systems and hand-over of the spares and tools as approved by the Employer.</w:t>
      </w:r>
      <w:r w:rsidR="001C7F24" w:rsidRPr="00AC00E4">
        <w:rPr>
          <w:rFonts w:cs="Arial"/>
        </w:rPr>
        <w:t>.</w:t>
      </w:r>
    </w:p>
    <w:p w14:paraId="2472B312" w14:textId="77777777" w:rsidR="00A65A2E" w:rsidRDefault="00A65A2E" w:rsidP="00A6763D">
      <w:pPr>
        <w:tabs>
          <w:tab w:val="left" w:pos="851"/>
        </w:tabs>
        <w:rPr>
          <w:rFonts w:cs="Arial"/>
        </w:rPr>
      </w:pPr>
    </w:p>
    <w:p w14:paraId="2BAD6B79" w14:textId="77777777" w:rsidR="00A65A2E" w:rsidRDefault="00A65A2E" w:rsidP="00A65A2E">
      <w:pPr>
        <w:pStyle w:val="ListParagraph"/>
        <w:ind w:left="0"/>
        <w:rPr>
          <w:rFonts w:cs="Arial"/>
        </w:rPr>
      </w:pPr>
      <w:r w:rsidRPr="00AC00E4">
        <w:rPr>
          <w:rFonts w:cs="Arial"/>
        </w:rPr>
        <w:t>Add the following payment item:</w:t>
      </w:r>
    </w:p>
    <w:p w14:paraId="5692919E" w14:textId="77777777" w:rsidR="00832C88" w:rsidRPr="00AC00E4" w:rsidRDefault="00832C88" w:rsidP="00AC00E4">
      <w:pPr>
        <w:pStyle w:val="ListParagraph"/>
        <w:ind w:left="0"/>
        <w:rPr>
          <w:rFonts w:cs="Arial"/>
        </w:rPr>
      </w:pPr>
    </w:p>
    <w:tbl>
      <w:tblPr>
        <w:tblW w:w="8468" w:type="dxa"/>
        <w:tblInd w:w="-1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2"/>
        <w:gridCol w:w="6521"/>
        <w:gridCol w:w="955"/>
      </w:tblGrid>
      <w:tr w:rsidR="00A65A2E" w:rsidRPr="00832C88" w14:paraId="12268394" w14:textId="77777777" w:rsidTr="00AC00E4">
        <w:trPr>
          <w:trHeight w:val="300"/>
        </w:trPr>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3700CFB5" w14:textId="77777777" w:rsidR="00A65A2E" w:rsidRPr="00AC00E4" w:rsidRDefault="00A65A2E" w:rsidP="00A129F8">
            <w:pPr>
              <w:pStyle w:val="ListParagraph"/>
              <w:ind w:left="0"/>
              <w:rPr>
                <w:rFonts w:cs="Arial"/>
              </w:rPr>
            </w:pPr>
            <w:r w:rsidRPr="00AC00E4">
              <w:rPr>
                <w:rFonts w:cs="Arial"/>
              </w:rPr>
              <w:t>Item No </w:t>
            </w:r>
          </w:p>
        </w:tc>
        <w:tc>
          <w:tcPr>
            <w:tcW w:w="6521" w:type="dxa"/>
            <w:tcBorders>
              <w:top w:val="single" w:sz="6" w:space="0" w:color="auto"/>
              <w:left w:val="nil"/>
              <w:bottom w:val="single" w:sz="6" w:space="0" w:color="auto"/>
              <w:right w:val="single" w:sz="6" w:space="0" w:color="auto"/>
            </w:tcBorders>
            <w:shd w:val="clear" w:color="auto" w:fill="auto"/>
            <w:hideMark/>
          </w:tcPr>
          <w:p w14:paraId="352D28EC" w14:textId="77777777" w:rsidR="00A65A2E" w:rsidRPr="00AC00E4" w:rsidRDefault="00A65A2E" w:rsidP="00A129F8">
            <w:pPr>
              <w:pStyle w:val="ListParagraph"/>
              <w:ind w:left="0"/>
              <w:rPr>
                <w:rFonts w:cs="Arial"/>
              </w:rPr>
            </w:pPr>
            <w:r w:rsidRPr="00AC00E4">
              <w:rPr>
                <w:rFonts w:cs="Arial"/>
              </w:rPr>
              <w:t>Description </w:t>
            </w:r>
          </w:p>
        </w:tc>
        <w:tc>
          <w:tcPr>
            <w:tcW w:w="955" w:type="dxa"/>
            <w:tcBorders>
              <w:top w:val="single" w:sz="6" w:space="0" w:color="auto"/>
              <w:left w:val="nil"/>
              <w:bottom w:val="single" w:sz="6" w:space="0" w:color="auto"/>
              <w:right w:val="single" w:sz="6" w:space="0" w:color="auto"/>
            </w:tcBorders>
            <w:shd w:val="clear" w:color="auto" w:fill="auto"/>
            <w:hideMark/>
          </w:tcPr>
          <w:p w14:paraId="2087BB3B" w14:textId="77777777" w:rsidR="00A65A2E" w:rsidRPr="00AC00E4" w:rsidRDefault="00A65A2E" w:rsidP="00A129F8">
            <w:pPr>
              <w:pStyle w:val="ListParagraph"/>
              <w:ind w:left="0"/>
              <w:rPr>
                <w:rFonts w:cs="Arial"/>
              </w:rPr>
            </w:pPr>
            <w:r w:rsidRPr="00AC00E4">
              <w:rPr>
                <w:rFonts w:cs="Arial"/>
              </w:rPr>
              <w:t>Unit </w:t>
            </w:r>
          </w:p>
        </w:tc>
      </w:tr>
      <w:tr w:rsidR="00A65A2E" w:rsidRPr="00832C88" w14:paraId="4D771B85" w14:textId="77777777" w:rsidTr="00AC00E4">
        <w:trPr>
          <w:trHeight w:val="300"/>
        </w:trPr>
        <w:tc>
          <w:tcPr>
            <w:tcW w:w="992" w:type="dxa"/>
            <w:tcBorders>
              <w:top w:val="nil"/>
              <w:left w:val="single" w:sz="6" w:space="0" w:color="auto"/>
              <w:bottom w:val="single" w:sz="6" w:space="0" w:color="auto"/>
              <w:right w:val="single" w:sz="6" w:space="0" w:color="auto"/>
            </w:tcBorders>
            <w:shd w:val="clear" w:color="auto" w:fill="auto"/>
            <w:hideMark/>
          </w:tcPr>
          <w:p w14:paraId="6A9280A2" w14:textId="77777777" w:rsidR="00A65A2E" w:rsidRPr="00AC00E4" w:rsidRDefault="00A65A2E" w:rsidP="00A129F8">
            <w:pPr>
              <w:pStyle w:val="ListParagraph"/>
              <w:ind w:left="0"/>
              <w:rPr>
                <w:rFonts w:cs="Arial"/>
              </w:rPr>
            </w:pPr>
            <w:r w:rsidRPr="00AC00E4">
              <w:rPr>
                <w:rFonts w:cs="Arial"/>
              </w:rPr>
              <w:t>A-5309 </w:t>
            </w:r>
          </w:p>
        </w:tc>
        <w:tc>
          <w:tcPr>
            <w:tcW w:w="6521" w:type="dxa"/>
            <w:tcBorders>
              <w:top w:val="nil"/>
              <w:left w:val="nil"/>
              <w:bottom w:val="single" w:sz="6" w:space="0" w:color="auto"/>
              <w:right w:val="single" w:sz="6" w:space="0" w:color="auto"/>
            </w:tcBorders>
            <w:shd w:val="clear" w:color="auto" w:fill="auto"/>
            <w:hideMark/>
          </w:tcPr>
          <w:p w14:paraId="115DA5B7" w14:textId="77777777" w:rsidR="00A65A2E" w:rsidRPr="00AC00E4" w:rsidRDefault="00A65A2E" w:rsidP="00A129F8">
            <w:pPr>
              <w:pStyle w:val="ListParagraph"/>
              <w:ind w:left="0"/>
              <w:rPr>
                <w:rFonts w:cs="Arial"/>
              </w:rPr>
            </w:pPr>
            <w:r w:rsidRPr="00AC00E4">
              <w:rPr>
                <w:rFonts w:cs="Arial"/>
              </w:rPr>
              <w:t>Hardware and software maintenance and support for if triggered payment items  (if triggered): </w:t>
            </w:r>
          </w:p>
        </w:tc>
        <w:tc>
          <w:tcPr>
            <w:tcW w:w="955" w:type="dxa"/>
            <w:tcBorders>
              <w:top w:val="nil"/>
              <w:left w:val="nil"/>
              <w:bottom w:val="single" w:sz="6" w:space="0" w:color="auto"/>
              <w:right w:val="single" w:sz="6" w:space="0" w:color="auto"/>
            </w:tcBorders>
            <w:shd w:val="clear" w:color="auto" w:fill="auto"/>
            <w:hideMark/>
          </w:tcPr>
          <w:p w14:paraId="50AB0F4F" w14:textId="77777777" w:rsidR="00A65A2E" w:rsidRPr="00AC00E4" w:rsidRDefault="00A65A2E" w:rsidP="00A129F8">
            <w:pPr>
              <w:pStyle w:val="ListParagraph"/>
              <w:ind w:left="0"/>
              <w:rPr>
                <w:rFonts w:cs="Arial"/>
              </w:rPr>
            </w:pPr>
          </w:p>
        </w:tc>
      </w:tr>
      <w:tr w:rsidR="00A65A2E" w:rsidRPr="00832C88" w14:paraId="2EF0939F" w14:textId="77777777" w:rsidTr="00AC00E4">
        <w:trPr>
          <w:trHeight w:val="300"/>
        </w:trPr>
        <w:tc>
          <w:tcPr>
            <w:tcW w:w="992" w:type="dxa"/>
            <w:tcBorders>
              <w:top w:val="nil"/>
              <w:left w:val="single" w:sz="6" w:space="0" w:color="auto"/>
              <w:bottom w:val="single" w:sz="6" w:space="0" w:color="auto"/>
              <w:right w:val="single" w:sz="6" w:space="0" w:color="auto"/>
            </w:tcBorders>
            <w:shd w:val="clear" w:color="auto" w:fill="auto"/>
            <w:hideMark/>
          </w:tcPr>
          <w:p w14:paraId="6D67A4A4" w14:textId="77777777" w:rsidR="00A65A2E" w:rsidRPr="00AC00E4" w:rsidRDefault="00A65A2E" w:rsidP="00A129F8">
            <w:pPr>
              <w:pStyle w:val="ListParagraph"/>
              <w:ind w:left="0"/>
              <w:rPr>
                <w:rFonts w:cs="Arial"/>
              </w:rPr>
            </w:pPr>
            <w:r w:rsidRPr="00AC00E4">
              <w:rPr>
                <w:rFonts w:cs="Arial"/>
              </w:rPr>
              <w:t>A-5309a </w:t>
            </w:r>
          </w:p>
        </w:tc>
        <w:tc>
          <w:tcPr>
            <w:tcW w:w="6521" w:type="dxa"/>
            <w:tcBorders>
              <w:top w:val="nil"/>
              <w:left w:val="nil"/>
              <w:bottom w:val="single" w:sz="6" w:space="0" w:color="auto"/>
              <w:right w:val="single" w:sz="6" w:space="0" w:color="auto"/>
            </w:tcBorders>
            <w:shd w:val="clear" w:color="auto" w:fill="auto"/>
            <w:hideMark/>
          </w:tcPr>
          <w:p w14:paraId="3C2413ED" w14:textId="77777777" w:rsidR="00A65A2E" w:rsidRPr="00AC00E4" w:rsidRDefault="00A65A2E" w:rsidP="00A129F8">
            <w:pPr>
              <w:pStyle w:val="ListParagraph"/>
              <w:ind w:left="0"/>
              <w:rPr>
                <w:rFonts w:cs="Arial"/>
              </w:rPr>
            </w:pPr>
            <w:r w:rsidRPr="00AC00E4">
              <w:rPr>
                <w:rFonts w:cs="Arial"/>
              </w:rPr>
              <w:t>Maintenance and support for item B-2009 (Detection System for vehicles of Special Interest (VOSI)) and item B-2010 (Detection system for vehicles Exceeding the Legal Vehicle Height (if triggered): </w:t>
            </w:r>
          </w:p>
        </w:tc>
        <w:tc>
          <w:tcPr>
            <w:tcW w:w="955" w:type="dxa"/>
            <w:tcBorders>
              <w:top w:val="nil"/>
              <w:left w:val="nil"/>
              <w:bottom w:val="single" w:sz="6" w:space="0" w:color="auto"/>
              <w:right w:val="single" w:sz="6" w:space="0" w:color="auto"/>
            </w:tcBorders>
            <w:shd w:val="clear" w:color="auto" w:fill="auto"/>
            <w:hideMark/>
          </w:tcPr>
          <w:p w14:paraId="4F1D37C0" w14:textId="77777777" w:rsidR="00A65A2E" w:rsidRPr="00AC00E4" w:rsidRDefault="00A65A2E" w:rsidP="00A129F8">
            <w:pPr>
              <w:pStyle w:val="ListParagraph"/>
              <w:ind w:left="0"/>
              <w:rPr>
                <w:rFonts w:cs="Arial"/>
              </w:rPr>
            </w:pPr>
            <w:r w:rsidRPr="00AC00E4">
              <w:rPr>
                <w:rFonts w:cs="Arial"/>
              </w:rPr>
              <w:t>Month</w:t>
            </w:r>
          </w:p>
        </w:tc>
      </w:tr>
      <w:tr w:rsidR="00A65A2E" w:rsidRPr="00832C88" w14:paraId="1EE707A9" w14:textId="77777777" w:rsidTr="00AC00E4">
        <w:trPr>
          <w:trHeight w:val="300"/>
        </w:trPr>
        <w:tc>
          <w:tcPr>
            <w:tcW w:w="992" w:type="dxa"/>
            <w:tcBorders>
              <w:top w:val="nil"/>
              <w:left w:val="single" w:sz="6" w:space="0" w:color="auto"/>
              <w:bottom w:val="single" w:sz="6" w:space="0" w:color="auto"/>
              <w:right w:val="single" w:sz="6" w:space="0" w:color="auto"/>
            </w:tcBorders>
            <w:shd w:val="clear" w:color="auto" w:fill="auto"/>
            <w:hideMark/>
          </w:tcPr>
          <w:p w14:paraId="5E5C108E" w14:textId="77777777" w:rsidR="00A65A2E" w:rsidRPr="00AC00E4" w:rsidRDefault="00A65A2E" w:rsidP="00A129F8">
            <w:pPr>
              <w:pStyle w:val="ListParagraph"/>
              <w:ind w:left="0"/>
              <w:rPr>
                <w:rFonts w:cs="Arial"/>
              </w:rPr>
            </w:pPr>
            <w:r w:rsidRPr="00AC00E4">
              <w:rPr>
                <w:rFonts w:cs="Arial"/>
              </w:rPr>
              <w:t>A-5309b </w:t>
            </w:r>
          </w:p>
        </w:tc>
        <w:tc>
          <w:tcPr>
            <w:tcW w:w="6521" w:type="dxa"/>
            <w:tcBorders>
              <w:top w:val="nil"/>
              <w:left w:val="nil"/>
              <w:bottom w:val="single" w:sz="6" w:space="0" w:color="auto"/>
              <w:right w:val="single" w:sz="6" w:space="0" w:color="auto"/>
            </w:tcBorders>
            <w:shd w:val="clear" w:color="auto" w:fill="auto"/>
            <w:hideMark/>
          </w:tcPr>
          <w:p w14:paraId="0CF3F09B" w14:textId="77777777" w:rsidR="00A65A2E" w:rsidRPr="00AC00E4" w:rsidRDefault="00A65A2E" w:rsidP="00A129F8">
            <w:pPr>
              <w:pStyle w:val="ListParagraph"/>
              <w:ind w:left="0"/>
              <w:rPr>
                <w:rFonts w:cs="Arial"/>
              </w:rPr>
            </w:pPr>
            <w:r w:rsidRPr="00AC00E4">
              <w:rPr>
                <w:rFonts w:cs="Arial"/>
              </w:rPr>
              <w:t>Maintenance and support for item B-2014c (Delivery of Toll System development and test platform and test environment) (if triggered) </w:t>
            </w:r>
          </w:p>
        </w:tc>
        <w:tc>
          <w:tcPr>
            <w:tcW w:w="955" w:type="dxa"/>
            <w:tcBorders>
              <w:top w:val="nil"/>
              <w:left w:val="nil"/>
              <w:bottom w:val="single" w:sz="6" w:space="0" w:color="auto"/>
              <w:right w:val="single" w:sz="6" w:space="0" w:color="auto"/>
            </w:tcBorders>
            <w:shd w:val="clear" w:color="auto" w:fill="auto"/>
            <w:hideMark/>
          </w:tcPr>
          <w:p w14:paraId="056215B2" w14:textId="77777777" w:rsidR="00A65A2E" w:rsidRPr="00AC00E4" w:rsidRDefault="00A65A2E" w:rsidP="00A129F8">
            <w:pPr>
              <w:pStyle w:val="ListParagraph"/>
              <w:ind w:left="0"/>
              <w:rPr>
                <w:rFonts w:cs="Arial"/>
              </w:rPr>
            </w:pPr>
            <w:r w:rsidRPr="00AC00E4">
              <w:rPr>
                <w:rFonts w:cs="Arial"/>
              </w:rPr>
              <w:t>Month</w:t>
            </w:r>
          </w:p>
        </w:tc>
      </w:tr>
      <w:tr w:rsidR="00A65A2E" w:rsidRPr="00832C88" w14:paraId="238AEA31" w14:textId="77777777" w:rsidTr="00AC00E4">
        <w:trPr>
          <w:trHeight w:val="300"/>
        </w:trPr>
        <w:tc>
          <w:tcPr>
            <w:tcW w:w="992" w:type="dxa"/>
            <w:tcBorders>
              <w:top w:val="nil"/>
              <w:left w:val="single" w:sz="6" w:space="0" w:color="auto"/>
              <w:bottom w:val="single" w:sz="6" w:space="0" w:color="auto"/>
              <w:right w:val="single" w:sz="6" w:space="0" w:color="auto"/>
            </w:tcBorders>
            <w:shd w:val="clear" w:color="auto" w:fill="auto"/>
            <w:hideMark/>
          </w:tcPr>
          <w:p w14:paraId="201DA880" w14:textId="77777777" w:rsidR="00A65A2E" w:rsidRPr="00AC00E4" w:rsidRDefault="00A65A2E" w:rsidP="00A129F8">
            <w:pPr>
              <w:pStyle w:val="ListParagraph"/>
              <w:ind w:left="0"/>
              <w:rPr>
                <w:rFonts w:cs="Arial"/>
              </w:rPr>
            </w:pPr>
            <w:r w:rsidRPr="00AC00E4">
              <w:rPr>
                <w:rFonts w:cs="Arial"/>
              </w:rPr>
              <w:t>A-5309c </w:t>
            </w:r>
          </w:p>
        </w:tc>
        <w:tc>
          <w:tcPr>
            <w:tcW w:w="6521" w:type="dxa"/>
            <w:tcBorders>
              <w:top w:val="nil"/>
              <w:left w:val="nil"/>
              <w:bottom w:val="single" w:sz="6" w:space="0" w:color="auto"/>
              <w:right w:val="single" w:sz="6" w:space="0" w:color="auto"/>
            </w:tcBorders>
            <w:shd w:val="clear" w:color="auto" w:fill="auto"/>
            <w:hideMark/>
          </w:tcPr>
          <w:p w14:paraId="2CD602A1" w14:textId="77777777" w:rsidR="00A65A2E" w:rsidRPr="00AC00E4" w:rsidRDefault="00A65A2E" w:rsidP="00A129F8">
            <w:pPr>
              <w:pStyle w:val="ListParagraph"/>
              <w:ind w:left="0"/>
              <w:rPr>
                <w:rFonts w:cs="Arial"/>
              </w:rPr>
            </w:pPr>
            <w:r w:rsidRPr="00AC00E4">
              <w:rPr>
                <w:rFonts w:cs="Arial"/>
              </w:rPr>
              <w:t>Maintenance and support for item B-3009 (Provision of Toll System Software and Hardware:  AVC Systems for Mixed/Manual/ETC lanes and or Dedicated ETC lanes (if triggered) </w:t>
            </w:r>
          </w:p>
        </w:tc>
        <w:tc>
          <w:tcPr>
            <w:tcW w:w="955" w:type="dxa"/>
            <w:tcBorders>
              <w:top w:val="nil"/>
              <w:left w:val="nil"/>
              <w:bottom w:val="single" w:sz="6" w:space="0" w:color="auto"/>
              <w:right w:val="single" w:sz="6" w:space="0" w:color="auto"/>
            </w:tcBorders>
            <w:shd w:val="clear" w:color="auto" w:fill="auto"/>
            <w:hideMark/>
          </w:tcPr>
          <w:p w14:paraId="292FA2F2" w14:textId="77777777" w:rsidR="00A65A2E" w:rsidRPr="00AC00E4" w:rsidRDefault="00A65A2E" w:rsidP="00A129F8">
            <w:pPr>
              <w:pStyle w:val="ListParagraph"/>
              <w:ind w:left="0"/>
              <w:rPr>
                <w:rFonts w:cs="Arial"/>
              </w:rPr>
            </w:pPr>
            <w:r w:rsidRPr="00AC00E4">
              <w:rPr>
                <w:rFonts w:cs="Arial"/>
              </w:rPr>
              <w:t>Month</w:t>
            </w:r>
          </w:p>
        </w:tc>
      </w:tr>
      <w:tr w:rsidR="00A65A2E" w:rsidRPr="00832C88" w14:paraId="4F5EF48D" w14:textId="77777777" w:rsidTr="00AC00E4">
        <w:trPr>
          <w:trHeight w:val="300"/>
        </w:trPr>
        <w:tc>
          <w:tcPr>
            <w:tcW w:w="992" w:type="dxa"/>
            <w:tcBorders>
              <w:top w:val="nil"/>
              <w:left w:val="single" w:sz="6" w:space="0" w:color="auto"/>
              <w:bottom w:val="single" w:sz="6" w:space="0" w:color="auto"/>
              <w:right w:val="single" w:sz="6" w:space="0" w:color="auto"/>
            </w:tcBorders>
            <w:shd w:val="clear" w:color="auto" w:fill="auto"/>
            <w:hideMark/>
          </w:tcPr>
          <w:p w14:paraId="23473032" w14:textId="77777777" w:rsidR="00A65A2E" w:rsidRPr="00AC00E4" w:rsidRDefault="00A65A2E" w:rsidP="00A129F8">
            <w:pPr>
              <w:pStyle w:val="ListParagraph"/>
              <w:ind w:left="0"/>
              <w:rPr>
                <w:rFonts w:cs="Arial"/>
              </w:rPr>
            </w:pPr>
            <w:r w:rsidRPr="00AC00E4">
              <w:rPr>
                <w:rFonts w:cs="Arial"/>
              </w:rPr>
              <w:t>A-5309d </w:t>
            </w:r>
          </w:p>
        </w:tc>
        <w:tc>
          <w:tcPr>
            <w:tcW w:w="6521" w:type="dxa"/>
            <w:tcBorders>
              <w:top w:val="nil"/>
              <w:left w:val="nil"/>
              <w:bottom w:val="single" w:sz="6" w:space="0" w:color="auto"/>
              <w:right w:val="single" w:sz="6" w:space="0" w:color="auto"/>
            </w:tcBorders>
            <w:shd w:val="clear" w:color="auto" w:fill="auto"/>
            <w:hideMark/>
          </w:tcPr>
          <w:p w14:paraId="7D10B232" w14:textId="77777777" w:rsidR="00A65A2E" w:rsidRPr="00AC00E4" w:rsidRDefault="00A65A2E" w:rsidP="00A129F8">
            <w:pPr>
              <w:pStyle w:val="ListParagraph"/>
              <w:ind w:left="0"/>
              <w:rPr>
                <w:rFonts w:cs="Arial"/>
              </w:rPr>
            </w:pPr>
            <w:r w:rsidRPr="00AC00E4">
              <w:rPr>
                <w:rFonts w:cs="Arial"/>
              </w:rPr>
              <w:t>Maintenance and support for item B-3011 (Provision of Toll System Software and Hardware: Mixed Manual/ETC lanes for single direction) (if triggered) </w:t>
            </w:r>
          </w:p>
        </w:tc>
        <w:tc>
          <w:tcPr>
            <w:tcW w:w="955" w:type="dxa"/>
            <w:tcBorders>
              <w:top w:val="nil"/>
              <w:left w:val="nil"/>
              <w:bottom w:val="single" w:sz="6" w:space="0" w:color="auto"/>
              <w:right w:val="single" w:sz="6" w:space="0" w:color="auto"/>
            </w:tcBorders>
            <w:shd w:val="clear" w:color="auto" w:fill="auto"/>
            <w:hideMark/>
          </w:tcPr>
          <w:p w14:paraId="049125AC" w14:textId="77777777" w:rsidR="00A65A2E" w:rsidRPr="00AC00E4" w:rsidRDefault="00A65A2E" w:rsidP="00A129F8">
            <w:pPr>
              <w:pStyle w:val="ListParagraph"/>
              <w:ind w:left="0"/>
              <w:rPr>
                <w:rFonts w:cs="Arial"/>
              </w:rPr>
            </w:pPr>
            <w:r w:rsidRPr="00AC00E4">
              <w:rPr>
                <w:rFonts w:cs="Arial"/>
              </w:rPr>
              <w:t>Month</w:t>
            </w:r>
          </w:p>
        </w:tc>
      </w:tr>
      <w:tr w:rsidR="00A65A2E" w:rsidRPr="00832C88" w14:paraId="5786CAC4" w14:textId="77777777" w:rsidTr="00AC00E4">
        <w:trPr>
          <w:trHeight w:val="300"/>
        </w:trPr>
        <w:tc>
          <w:tcPr>
            <w:tcW w:w="992" w:type="dxa"/>
            <w:tcBorders>
              <w:top w:val="nil"/>
              <w:left w:val="single" w:sz="6" w:space="0" w:color="auto"/>
              <w:bottom w:val="single" w:sz="6" w:space="0" w:color="auto"/>
              <w:right w:val="single" w:sz="6" w:space="0" w:color="auto"/>
            </w:tcBorders>
            <w:shd w:val="clear" w:color="auto" w:fill="auto"/>
            <w:hideMark/>
          </w:tcPr>
          <w:p w14:paraId="08D8A07D" w14:textId="77777777" w:rsidR="00A65A2E" w:rsidRPr="00AC00E4" w:rsidRDefault="00A65A2E" w:rsidP="00A129F8">
            <w:pPr>
              <w:pStyle w:val="ListParagraph"/>
              <w:ind w:left="0"/>
              <w:rPr>
                <w:rFonts w:cs="Arial"/>
              </w:rPr>
            </w:pPr>
            <w:r w:rsidRPr="00AC00E4">
              <w:rPr>
                <w:rFonts w:cs="Arial"/>
              </w:rPr>
              <w:t>A-5309e </w:t>
            </w:r>
          </w:p>
        </w:tc>
        <w:tc>
          <w:tcPr>
            <w:tcW w:w="6521" w:type="dxa"/>
            <w:tcBorders>
              <w:top w:val="nil"/>
              <w:left w:val="nil"/>
              <w:bottom w:val="single" w:sz="6" w:space="0" w:color="auto"/>
              <w:right w:val="single" w:sz="6" w:space="0" w:color="auto"/>
            </w:tcBorders>
            <w:shd w:val="clear" w:color="auto" w:fill="auto"/>
            <w:hideMark/>
          </w:tcPr>
          <w:p w14:paraId="79919806" w14:textId="77777777" w:rsidR="00A65A2E" w:rsidRPr="00AC00E4" w:rsidRDefault="00A65A2E" w:rsidP="00A129F8">
            <w:pPr>
              <w:pStyle w:val="ListParagraph"/>
              <w:ind w:left="0"/>
              <w:rPr>
                <w:rFonts w:cs="Arial"/>
              </w:rPr>
            </w:pPr>
            <w:r w:rsidRPr="00AC00E4">
              <w:rPr>
                <w:rFonts w:cs="Arial"/>
              </w:rPr>
              <w:t>Maintenance and support for item B-3013 (Provision of Toll System and VGS Software and Hardware: Automatic Number Plate Recognition (ANPR) (if triggered) </w:t>
            </w:r>
          </w:p>
        </w:tc>
        <w:tc>
          <w:tcPr>
            <w:tcW w:w="955" w:type="dxa"/>
            <w:tcBorders>
              <w:top w:val="nil"/>
              <w:left w:val="nil"/>
              <w:bottom w:val="single" w:sz="6" w:space="0" w:color="auto"/>
              <w:right w:val="single" w:sz="6" w:space="0" w:color="auto"/>
            </w:tcBorders>
            <w:shd w:val="clear" w:color="auto" w:fill="auto"/>
            <w:hideMark/>
          </w:tcPr>
          <w:p w14:paraId="61821C5B" w14:textId="77777777" w:rsidR="00A65A2E" w:rsidRPr="00AC00E4" w:rsidRDefault="00A65A2E" w:rsidP="00A129F8">
            <w:pPr>
              <w:pStyle w:val="ListParagraph"/>
              <w:ind w:left="0"/>
              <w:rPr>
                <w:rFonts w:cs="Arial"/>
              </w:rPr>
            </w:pPr>
            <w:r w:rsidRPr="00AC00E4">
              <w:rPr>
                <w:rFonts w:cs="Arial"/>
              </w:rPr>
              <w:t>Month</w:t>
            </w:r>
          </w:p>
        </w:tc>
      </w:tr>
      <w:tr w:rsidR="00A65A2E" w:rsidRPr="00832C88" w14:paraId="16F4FF43" w14:textId="77777777" w:rsidTr="00AC00E4">
        <w:trPr>
          <w:trHeight w:val="300"/>
        </w:trPr>
        <w:tc>
          <w:tcPr>
            <w:tcW w:w="992" w:type="dxa"/>
            <w:tcBorders>
              <w:top w:val="nil"/>
              <w:left w:val="single" w:sz="6" w:space="0" w:color="auto"/>
              <w:bottom w:val="single" w:sz="6" w:space="0" w:color="auto"/>
              <w:right w:val="single" w:sz="6" w:space="0" w:color="auto"/>
            </w:tcBorders>
            <w:shd w:val="clear" w:color="auto" w:fill="auto"/>
            <w:hideMark/>
          </w:tcPr>
          <w:p w14:paraId="691D96C5" w14:textId="77777777" w:rsidR="00A65A2E" w:rsidRPr="00AC00E4" w:rsidRDefault="00A65A2E" w:rsidP="00A129F8">
            <w:pPr>
              <w:pStyle w:val="ListParagraph"/>
              <w:ind w:left="0"/>
              <w:rPr>
                <w:rFonts w:cs="Arial"/>
              </w:rPr>
            </w:pPr>
            <w:r w:rsidRPr="00AC00E4">
              <w:rPr>
                <w:rFonts w:cs="Arial"/>
              </w:rPr>
              <w:t>A-5309f </w:t>
            </w:r>
          </w:p>
        </w:tc>
        <w:tc>
          <w:tcPr>
            <w:tcW w:w="6521" w:type="dxa"/>
            <w:tcBorders>
              <w:top w:val="nil"/>
              <w:left w:val="nil"/>
              <w:bottom w:val="single" w:sz="6" w:space="0" w:color="auto"/>
              <w:right w:val="single" w:sz="6" w:space="0" w:color="auto"/>
            </w:tcBorders>
            <w:shd w:val="clear" w:color="auto" w:fill="auto"/>
            <w:hideMark/>
          </w:tcPr>
          <w:p w14:paraId="2F2DEE0A" w14:textId="77777777" w:rsidR="00A65A2E" w:rsidRPr="00AC00E4" w:rsidRDefault="00A65A2E" w:rsidP="00A129F8">
            <w:pPr>
              <w:pStyle w:val="ListParagraph"/>
              <w:ind w:left="0"/>
              <w:rPr>
                <w:rFonts w:cs="Arial"/>
              </w:rPr>
            </w:pPr>
            <w:r w:rsidRPr="00AC00E4">
              <w:rPr>
                <w:rFonts w:cs="Arial"/>
              </w:rPr>
              <w:t>Maintenance and support for item B-3014 (Provision of Toll System and VGS Software and Hardware: EMVCO compatible card reader system) (if triggered) </w:t>
            </w:r>
          </w:p>
        </w:tc>
        <w:tc>
          <w:tcPr>
            <w:tcW w:w="955" w:type="dxa"/>
            <w:tcBorders>
              <w:top w:val="nil"/>
              <w:left w:val="nil"/>
              <w:bottom w:val="single" w:sz="6" w:space="0" w:color="auto"/>
              <w:right w:val="single" w:sz="6" w:space="0" w:color="auto"/>
            </w:tcBorders>
            <w:shd w:val="clear" w:color="auto" w:fill="auto"/>
            <w:hideMark/>
          </w:tcPr>
          <w:p w14:paraId="1011D3BF" w14:textId="77777777" w:rsidR="00A65A2E" w:rsidRPr="00AC00E4" w:rsidRDefault="00A65A2E" w:rsidP="00A129F8">
            <w:pPr>
              <w:pStyle w:val="ListParagraph"/>
              <w:ind w:left="0"/>
              <w:rPr>
                <w:rFonts w:cs="Arial"/>
              </w:rPr>
            </w:pPr>
            <w:r w:rsidRPr="00AC00E4">
              <w:rPr>
                <w:rFonts w:cs="Arial"/>
              </w:rPr>
              <w:t>Month</w:t>
            </w:r>
          </w:p>
        </w:tc>
      </w:tr>
    </w:tbl>
    <w:p w14:paraId="4DBBBFA0" w14:textId="77777777" w:rsidR="00832C88" w:rsidRDefault="00832C88" w:rsidP="00A65A2E">
      <w:pPr>
        <w:pStyle w:val="ListParagraph"/>
        <w:ind w:left="0"/>
        <w:rPr>
          <w:rFonts w:cs="Arial"/>
        </w:rPr>
      </w:pPr>
    </w:p>
    <w:p w14:paraId="4FF15BA5" w14:textId="7F507C41" w:rsidR="00A65A2E" w:rsidRPr="00AC00E4" w:rsidRDefault="00A65A2E" w:rsidP="00AC00E4">
      <w:pPr>
        <w:pStyle w:val="ListParagraph"/>
        <w:ind w:left="0"/>
        <w:rPr>
          <w:rFonts w:cs="Arial"/>
        </w:rPr>
      </w:pPr>
      <w:r w:rsidRPr="00AC00E4">
        <w:rPr>
          <w:rFonts w:cs="Arial"/>
        </w:rPr>
        <w:lastRenderedPageBreak/>
        <w:t>In terms of these items, the Contractor shall comply with the requirements related to the Toll System Software support and hardware maintenance as specified in Volume 2 Book 2a Standard Specifications for Operations and Maintenance of CTROM Projects: General. The tendered rate shall include for all maintenance and support of these if triggered items.</w:t>
      </w:r>
    </w:p>
    <w:p w14:paraId="6B1C00A9" w14:textId="77777777" w:rsidR="00832C88" w:rsidRDefault="00832C88" w:rsidP="00A65A2E">
      <w:pPr>
        <w:pStyle w:val="ListParagraph"/>
        <w:ind w:left="0"/>
        <w:rPr>
          <w:rFonts w:cs="Arial"/>
        </w:rPr>
      </w:pPr>
    </w:p>
    <w:p w14:paraId="7955AC85" w14:textId="1C75B7E1" w:rsidR="00A65A2E" w:rsidRDefault="00A65A2E" w:rsidP="00AC00E4">
      <w:pPr>
        <w:pStyle w:val="ListParagraph"/>
        <w:ind w:left="0"/>
        <w:rPr>
          <w:rFonts w:cs="Arial"/>
        </w:rPr>
      </w:pPr>
      <w:r w:rsidRPr="00AC00E4">
        <w:rPr>
          <w:rFonts w:cs="Arial"/>
        </w:rPr>
        <w:t>The tendered rate per month shall include for the monthly obsolescence, Routine Maintenance and performance related upgrades defined in terms of the Standard Specifications for Operations and Maintenance of CTROM Projects: Toll Systems (Volume 2 Book 4a Clause 2.7.3.3 – 6 and 2.8), Operations (Volume 2 Book 2a Clause14.4.4.8) and Volume 3 Book 1. This shall include, inter alia: </w:t>
      </w:r>
    </w:p>
    <w:p w14:paraId="0D5CC8AF" w14:textId="77777777" w:rsidR="007967DB" w:rsidRPr="00AC00E4" w:rsidRDefault="007967DB" w:rsidP="00AC00E4">
      <w:pPr>
        <w:pStyle w:val="ListParagraph"/>
        <w:ind w:left="0"/>
        <w:rPr>
          <w:rFonts w:cs="Arial"/>
        </w:rPr>
      </w:pPr>
    </w:p>
    <w:p w14:paraId="66C85384" w14:textId="77777777" w:rsidR="00A65A2E" w:rsidRPr="00AC00E4" w:rsidRDefault="00A65A2E" w:rsidP="00E209D2">
      <w:pPr>
        <w:pStyle w:val="ListParagraph"/>
        <w:numPr>
          <w:ilvl w:val="0"/>
          <w:numId w:val="298"/>
        </w:numPr>
        <w:spacing w:after="160" w:line="259" w:lineRule="auto"/>
        <w:ind w:left="720"/>
        <w:rPr>
          <w:rFonts w:cs="Arial"/>
        </w:rPr>
      </w:pPr>
      <w:r w:rsidRPr="00AC00E4">
        <w:rPr>
          <w:rFonts w:cs="Arial"/>
        </w:rPr>
        <w:t>Maintaining the Operating Systems, database and any other required software to versions that are actively supported by vendors and to lower the risk of security vulnerabilities, if applicable,</w:t>
      </w:r>
    </w:p>
    <w:p w14:paraId="2E38C9B1" w14:textId="77777777" w:rsidR="00A65A2E" w:rsidRPr="00AC00E4" w:rsidRDefault="00A65A2E" w:rsidP="00E209D2">
      <w:pPr>
        <w:pStyle w:val="ListParagraph"/>
        <w:numPr>
          <w:ilvl w:val="0"/>
          <w:numId w:val="298"/>
        </w:numPr>
        <w:spacing w:after="160" w:line="259" w:lineRule="auto"/>
        <w:ind w:left="720"/>
        <w:rPr>
          <w:rFonts w:cs="Arial"/>
        </w:rPr>
      </w:pPr>
      <w:r w:rsidRPr="00AC00E4">
        <w:rPr>
          <w:rFonts w:cs="Arial"/>
        </w:rPr>
        <w:t>Maintaining a software register as required in Volume 2 Book 2a,</w:t>
      </w:r>
    </w:p>
    <w:p w14:paraId="539E63DD" w14:textId="77777777" w:rsidR="00A65A2E" w:rsidRPr="00AC00E4" w:rsidRDefault="00A65A2E" w:rsidP="00E209D2">
      <w:pPr>
        <w:pStyle w:val="ListParagraph"/>
        <w:numPr>
          <w:ilvl w:val="0"/>
          <w:numId w:val="298"/>
        </w:numPr>
        <w:spacing w:after="160" w:line="259" w:lineRule="auto"/>
        <w:ind w:left="720"/>
        <w:rPr>
          <w:rFonts w:cs="Arial"/>
        </w:rPr>
      </w:pPr>
      <w:r w:rsidRPr="00AC00E4">
        <w:rPr>
          <w:rFonts w:cs="Arial"/>
        </w:rPr>
        <w:t>Maintaining of the spare part levels and the replenishment of all spares utilised to ensure that the required service levels are met (the initial provision of a set of spares is provided for in B-2012),</w:t>
      </w:r>
    </w:p>
    <w:p w14:paraId="7E6A09F2" w14:textId="77777777" w:rsidR="00A65A2E" w:rsidRPr="00AC00E4" w:rsidRDefault="00A65A2E" w:rsidP="00E209D2">
      <w:pPr>
        <w:pStyle w:val="ListParagraph"/>
        <w:numPr>
          <w:ilvl w:val="0"/>
          <w:numId w:val="298"/>
        </w:numPr>
        <w:spacing w:after="160" w:line="259" w:lineRule="auto"/>
        <w:ind w:left="720"/>
        <w:rPr>
          <w:rFonts w:cs="Arial"/>
        </w:rPr>
      </w:pPr>
      <w:r w:rsidRPr="00AC00E4">
        <w:rPr>
          <w:rFonts w:cs="Arial"/>
        </w:rPr>
        <w:t>Refurbishment and upgrade of the test or standby rig to ensure that it is fully operational (the initial provision of a test or standby rig is provided for in B-2015), </w:t>
      </w:r>
    </w:p>
    <w:p w14:paraId="450C8200" w14:textId="77777777" w:rsidR="00A65A2E" w:rsidRPr="00AC00E4" w:rsidRDefault="00A65A2E" w:rsidP="00E209D2">
      <w:pPr>
        <w:pStyle w:val="ListParagraph"/>
        <w:numPr>
          <w:ilvl w:val="0"/>
          <w:numId w:val="298"/>
        </w:numPr>
        <w:spacing w:after="160" w:line="259" w:lineRule="auto"/>
        <w:ind w:left="720"/>
        <w:rPr>
          <w:rFonts w:cs="Arial"/>
        </w:rPr>
      </w:pPr>
      <w:r w:rsidRPr="00AC00E4">
        <w:rPr>
          <w:rFonts w:cs="Arial"/>
        </w:rPr>
        <w:t>Conducting site audits and stock take exercises to ensure the Equipment Record and Asset Management System accurately reflect the levels, location and status of spares and equipment, </w:t>
      </w:r>
    </w:p>
    <w:p w14:paraId="0BE401DC" w14:textId="77777777" w:rsidR="00A65A2E" w:rsidRPr="00AC00E4" w:rsidRDefault="00A65A2E" w:rsidP="00E209D2">
      <w:pPr>
        <w:pStyle w:val="ListParagraph"/>
        <w:numPr>
          <w:ilvl w:val="0"/>
          <w:numId w:val="298"/>
        </w:numPr>
        <w:spacing w:after="160" w:line="259" w:lineRule="auto"/>
        <w:ind w:left="720"/>
        <w:rPr>
          <w:rFonts w:cs="Arial"/>
        </w:rPr>
      </w:pPr>
      <w:r w:rsidRPr="00AC00E4">
        <w:rPr>
          <w:rFonts w:cs="Arial"/>
        </w:rPr>
        <w:t>Ensure that all documentation, drawings, manuals, keys, codes, licences, access credentials and passwords are documented, up to date and available for verification, and</w:t>
      </w:r>
    </w:p>
    <w:p w14:paraId="45280FD1" w14:textId="77777777" w:rsidR="00A65A2E" w:rsidRPr="00AC00E4" w:rsidRDefault="00A65A2E" w:rsidP="00E209D2">
      <w:pPr>
        <w:pStyle w:val="ListParagraph"/>
        <w:numPr>
          <w:ilvl w:val="0"/>
          <w:numId w:val="298"/>
        </w:numPr>
        <w:spacing w:after="160" w:line="259" w:lineRule="auto"/>
        <w:ind w:left="720"/>
        <w:rPr>
          <w:rFonts w:cs="Arial"/>
        </w:rPr>
      </w:pPr>
      <w:r w:rsidRPr="00AC00E4">
        <w:rPr>
          <w:rFonts w:cs="Arial"/>
        </w:rPr>
        <w:t>Maintaining all the hardware.</w:t>
      </w:r>
    </w:p>
    <w:p w14:paraId="76F88D56" w14:textId="77777777" w:rsidR="007967DB" w:rsidRDefault="007967DB" w:rsidP="00AC00E4">
      <w:pPr>
        <w:pStyle w:val="ListParagraph"/>
        <w:ind w:left="0"/>
        <w:rPr>
          <w:rFonts w:cs="Arial"/>
        </w:rPr>
      </w:pPr>
    </w:p>
    <w:p w14:paraId="2CF395ED" w14:textId="3B8BA2FD" w:rsidR="00A65A2E" w:rsidRPr="00AC00E4" w:rsidRDefault="00A65A2E" w:rsidP="00AC00E4">
      <w:pPr>
        <w:pStyle w:val="ListParagraph"/>
        <w:ind w:left="0"/>
        <w:rPr>
          <w:rFonts w:cs="Arial"/>
        </w:rPr>
      </w:pPr>
      <w:r w:rsidRPr="00AC00E4">
        <w:rPr>
          <w:rFonts w:cs="Arial"/>
        </w:rPr>
        <w:t>The unit of measurement shall be a month for the maintenance and support.</w:t>
      </w:r>
    </w:p>
    <w:p w14:paraId="3FB131E6" w14:textId="77777777" w:rsidR="00832C88" w:rsidRDefault="00832C88" w:rsidP="00A65A2E">
      <w:pPr>
        <w:tabs>
          <w:tab w:val="left" w:pos="851"/>
        </w:tabs>
        <w:rPr>
          <w:rFonts w:cs="Arial"/>
        </w:rPr>
      </w:pPr>
    </w:p>
    <w:p w14:paraId="142CAB0A" w14:textId="31C3CD8C" w:rsidR="00A65A2E" w:rsidRPr="00832C88" w:rsidRDefault="00A65A2E" w:rsidP="00A65A2E">
      <w:pPr>
        <w:tabs>
          <w:tab w:val="left" w:pos="851"/>
        </w:tabs>
      </w:pPr>
      <w:r w:rsidRPr="00AC00E4">
        <w:rPr>
          <w:rFonts w:cs="Arial"/>
        </w:rPr>
        <w:t>Payment shall be made to the Contractor on a monthly basis based on the tendered rate in the Schedule of Payments/Cost Matrix once the item has been triggered and commissioned.</w:t>
      </w:r>
    </w:p>
    <w:p w14:paraId="4244BAA8" w14:textId="77777777" w:rsidR="00D34B8E" w:rsidRPr="00236209" w:rsidRDefault="00D34B8E" w:rsidP="00C53A20">
      <w:pPr>
        <w:tabs>
          <w:tab w:val="left" w:pos="851"/>
        </w:tabs>
      </w:pPr>
    </w:p>
    <w:p w14:paraId="6030816F" w14:textId="63C61C9E" w:rsidR="00C53A20" w:rsidRDefault="00C53A20" w:rsidP="00C53A20">
      <w:pPr>
        <w:tabs>
          <w:tab w:val="left" w:pos="851"/>
        </w:tabs>
        <w:rPr>
          <w:color w:val="FF0000"/>
        </w:rPr>
      </w:pPr>
      <w:r w:rsidRPr="0063285C">
        <w:t xml:space="preserve">Add the following new payment items:    </w:t>
      </w:r>
      <w:r w:rsidRPr="0063285C">
        <w:rPr>
          <w:color w:val="FF0000"/>
        </w:rPr>
        <w:t xml:space="preserve"> </w:t>
      </w:r>
    </w:p>
    <w:p w14:paraId="13AE6429" w14:textId="77777777" w:rsidR="00CE33D7" w:rsidRPr="0063285C" w:rsidRDefault="00CE33D7" w:rsidP="00C53A20">
      <w:pPr>
        <w:tabs>
          <w:tab w:val="left" w:pos="851"/>
        </w:tabs>
      </w:pPr>
    </w:p>
    <w:tbl>
      <w:tblPr>
        <w:tblW w:w="8613" w:type="dxa"/>
        <w:tblInd w:w="13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1134"/>
        <w:gridCol w:w="5954"/>
        <w:gridCol w:w="1525"/>
      </w:tblGrid>
      <w:tr w:rsidR="00E47ABB" w:rsidRPr="00CE33D7" w14:paraId="56A5CAB1" w14:textId="77777777" w:rsidTr="00AC00E4">
        <w:trPr>
          <w:trHeight w:val="300"/>
        </w:trPr>
        <w:tc>
          <w:tcPr>
            <w:tcW w:w="1134" w:type="dxa"/>
            <w:tcBorders>
              <w:top w:val="single" w:sz="4" w:space="0" w:color="auto"/>
              <w:left w:val="single" w:sz="4" w:space="0" w:color="auto"/>
              <w:bottom w:val="single" w:sz="4" w:space="0" w:color="auto"/>
              <w:right w:val="single" w:sz="4" w:space="0" w:color="auto"/>
            </w:tcBorders>
          </w:tcPr>
          <w:p w14:paraId="18839179" w14:textId="77777777" w:rsidR="00E47ABB" w:rsidRPr="00CE33D7" w:rsidRDefault="00E47ABB" w:rsidP="00A129F8">
            <w:pPr>
              <w:rPr>
                <w:b/>
                <w:lang w:eastAsia="en-ZA"/>
              </w:rPr>
            </w:pPr>
            <w:r w:rsidRPr="00CE33D7">
              <w:rPr>
                <w:b/>
                <w:lang w:eastAsia="en-ZA"/>
              </w:rPr>
              <w:t>Item No</w:t>
            </w:r>
          </w:p>
        </w:tc>
        <w:tc>
          <w:tcPr>
            <w:tcW w:w="5954" w:type="dxa"/>
            <w:tcBorders>
              <w:top w:val="single" w:sz="4" w:space="0" w:color="auto"/>
              <w:left w:val="single" w:sz="4" w:space="0" w:color="auto"/>
              <w:bottom w:val="single" w:sz="4" w:space="0" w:color="auto"/>
              <w:right w:val="single" w:sz="4" w:space="0" w:color="auto"/>
            </w:tcBorders>
          </w:tcPr>
          <w:p w14:paraId="0A7099F7" w14:textId="77777777" w:rsidR="00E47ABB" w:rsidRPr="00CE33D7" w:rsidRDefault="00E47ABB" w:rsidP="00A129F8">
            <w:pPr>
              <w:rPr>
                <w:b/>
                <w:lang w:eastAsia="en-ZA"/>
              </w:rPr>
            </w:pPr>
            <w:r w:rsidRPr="00CE33D7">
              <w:rPr>
                <w:b/>
                <w:lang w:eastAsia="en-ZA"/>
              </w:rPr>
              <w:t>Description</w:t>
            </w:r>
          </w:p>
        </w:tc>
        <w:tc>
          <w:tcPr>
            <w:tcW w:w="1525" w:type="dxa"/>
            <w:tcBorders>
              <w:top w:val="single" w:sz="4" w:space="0" w:color="auto"/>
              <w:left w:val="single" w:sz="4" w:space="0" w:color="auto"/>
              <w:bottom w:val="single" w:sz="4" w:space="0" w:color="auto"/>
              <w:right w:val="single" w:sz="4" w:space="0" w:color="auto"/>
            </w:tcBorders>
          </w:tcPr>
          <w:p w14:paraId="1CCF4564" w14:textId="77777777" w:rsidR="00E47ABB" w:rsidRPr="00CE33D7" w:rsidRDefault="00E47ABB" w:rsidP="00A129F8">
            <w:pPr>
              <w:rPr>
                <w:b/>
                <w:lang w:eastAsia="en-ZA"/>
              </w:rPr>
            </w:pPr>
            <w:r w:rsidRPr="00CE33D7">
              <w:rPr>
                <w:b/>
                <w:lang w:eastAsia="en-ZA"/>
              </w:rPr>
              <w:t>Unit</w:t>
            </w:r>
          </w:p>
        </w:tc>
      </w:tr>
      <w:tr w:rsidR="00E47ABB" w:rsidRPr="00CE33D7" w14:paraId="49E8A596" w14:textId="77777777" w:rsidTr="00AC00E4">
        <w:trPr>
          <w:trHeight w:val="300"/>
        </w:trPr>
        <w:tc>
          <w:tcPr>
            <w:tcW w:w="1134" w:type="dxa"/>
            <w:tcBorders>
              <w:top w:val="single" w:sz="4" w:space="0" w:color="auto"/>
              <w:left w:val="single" w:sz="4" w:space="0" w:color="auto"/>
              <w:bottom w:val="single" w:sz="4" w:space="0" w:color="auto"/>
              <w:right w:val="single" w:sz="4" w:space="0" w:color="auto"/>
            </w:tcBorders>
          </w:tcPr>
          <w:p w14:paraId="315DDF70" w14:textId="77777777" w:rsidR="00E47ABB" w:rsidRPr="00CE33D7" w:rsidRDefault="00E47ABB" w:rsidP="00A129F8">
            <w:pPr>
              <w:rPr>
                <w:lang w:eastAsia="en-ZA"/>
              </w:rPr>
            </w:pPr>
            <w:r w:rsidRPr="00CE33D7">
              <w:rPr>
                <w:lang w:eastAsia="en-ZA"/>
              </w:rPr>
              <w:t>B-6009</w:t>
            </w:r>
          </w:p>
        </w:tc>
        <w:tc>
          <w:tcPr>
            <w:tcW w:w="5954" w:type="dxa"/>
            <w:tcBorders>
              <w:top w:val="single" w:sz="4" w:space="0" w:color="auto"/>
              <w:left w:val="single" w:sz="4" w:space="0" w:color="auto"/>
              <w:bottom w:val="single" w:sz="4" w:space="0" w:color="auto"/>
              <w:right w:val="single" w:sz="4" w:space="0" w:color="auto"/>
            </w:tcBorders>
          </w:tcPr>
          <w:p w14:paraId="79519E2E" w14:textId="77777777" w:rsidR="00E47ABB" w:rsidRPr="00CE33D7" w:rsidRDefault="00E47ABB" w:rsidP="00A129F8">
            <w:pPr>
              <w:rPr>
                <w:lang w:eastAsia="en-ZA"/>
              </w:rPr>
            </w:pPr>
            <w:r w:rsidRPr="00CE33D7">
              <w:rPr>
                <w:lang w:eastAsia="en-ZA"/>
              </w:rPr>
              <w:t>Supply of EMVCO compliant hardware and software</w:t>
            </w:r>
          </w:p>
        </w:tc>
        <w:tc>
          <w:tcPr>
            <w:tcW w:w="1525" w:type="dxa"/>
            <w:tcBorders>
              <w:top w:val="single" w:sz="4" w:space="0" w:color="auto"/>
              <w:left w:val="single" w:sz="4" w:space="0" w:color="auto"/>
              <w:bottom w:val="single" w:sz="4" w:space="0" w:color="auto"/>
              <w:right w:val="single" w:sz="4" w:space="0" w:color="auto"/>
            </w:tcBorders>
          </w:tcPr>
          <w:p w14:paraId="4B2E4A63" w14:textId="77777777" w:rsidR="00E47ABB" w:rsidRPr="00CE33D7" w:rsidRDefault="00E47ABB" w:rsidP="00A129F8">
            <w:pPr>
              <w:rPr>
                <w:lang w:eastAsia="en-ZA"/>
              </w:rPr>
            </w:pPr>
          </w:p>
        </w:tc>
      </w:tr>
      <w:tr w:rsidR="00E47ABB" w:rsidRPr="00CE33D7" w14:paraId="507E332A" w14:textId="77777777" w:rsidTr="00AC00E4">
        <w:trPr>
          <w:trHeight w:val="300"/>
        </w:trPr>
        <w:tc>
          <w:tcPr>
            <w:tcW w:w="1134" w:type="dxa"/>
            <w:tcBorders>
              <w:top w:val="single" w:sz="4" w:space="0" w:color="auto"/>
              <w:left w:val="single" w:sz="4" w:space="0" w:color="auto"/>
              <w:bottom w:val="single" w:sz="4" w:space="0" w:color="auto"/>
              <w:right w:val="single" w:sz="4" w:space="0" w:color="auto"/>
            </w:tcBorders>
          </w:tcPr>
          <w:p w14:paraId="7D253B5D" w14:textId="77777777" w:rsidR="00E47ABB" w:rsidRPr="00CE33D7" w:rsidRDefault="00E47ABB" w:rsidP="00A129F8">
            <w:pPr>
              <w:rPr>
                <w:lang w:eastAsia="en-ZA"/>
              </w:rPr>
            </w:pPr>
            <w:r w:rsidRPr="00CE33D7">
              <w:rPr>
                <w:lang w:eastAsia="en-ZA"/>
              </w:rPr>
              <w:t>B-6009a</w:t>
            </w:r>
          </w:p>
        </w:tc>
        <w:tc>
          <w:tcPr>
            <w:tcW w:w="5954" w:type="dxa"/>
            <w:tcBorders>
              <w:top w:val="single" w:sz="4" w:space="0" w:color="auto"/>
              <w:left w:val="single" w:sz="4" w:space="0" w:color="auto"/>
              <w:bottom w:val="single" w:sz="4" w:space="0" w:color="auto"/>
              <w:right w:val="single" w:sz="4" w:space="0" w:color="auto"/>
            </w:tcBorders>
          </w:tcPr>
          <w:p w14:paraId="186350C1" w14:textId="77777777" w:rsidR="00E47ABB" w:rsidRPr="00CE33D7" w:rsidRDefault="00E47ABB" w:rsidP="00A129F8">
            <w:pPr>
              <w:rPr>
                <w:lang w:eastAsia="en-ZA"/>
              </w:rPr>
            </w:pPr>
            <w:r w:rsidRPr="00CE33D7">
              <w:rPr>
                <w:lang w:eastAsia="en-ZA"/>
              </w:rPr>
              <w:t>Provision for an EMVCO card reader system, over and above B-3014</w:t>
            </w:r>
          </w:p>
        </w:tc>
        <w:tc>
          <w:tcPr>
            <w:tcW w:w="1525" w:type="dxa"/>
            <w:tcBorders>
              <w:top w:val="single" w:sz="4" w:space="0" w:color="auto"/>
              <w:left w:val="single" w:sz="4" w:space="0" w:color="auto"/>
              <w:bottom w:val="single" w:sz="4" w:space="0" w:color="auto"/>
              <w:right w:val="single" w:sz="4" w:space="0" w:color="auto"/>
            </w:tcBorders>
          </w:tcPr>
          <w:p w14:paraId="351DBA3B" w14:textId="77777777" w:rsidR="00E47ABB" w:rsidRPr="00CE33D7" w:rsidRDefault="00E47ABB" w:rsidP="00A129F8">
            <w:pPr>
              <w:rPr>
                <w:lang w:eastAsia="en-ZA"/>
              </w:rPr>
            </w:pPr>
            <w:r w:rsidRPr="00CE33D7">
              <w:rPr>
                <w:lang w:eastAsia="en-ZA"/>
              </w:rPr>
              <w:t xml:space="preserve">Prov Sum </w:t>
            </w:r>
          </w:p>
        </w:tc>
      </w:tr>
      <w:tr w:rsidR="00E47ABB" w:rsidRPr="00CE33D7" w14:paraId="2F258483" w14:textId="77777777" w:rsidTr="00AC00E4">
        <w:trPr>
          <w:trHeight w:val="300"/>
        </w:trPr>
        <w:tc>
          <w:tcPr>
            <w:tcW w:w="1134" w:type="dxa"/>
            <w:tcBorders>
              <w:top w:val="single" w:sz="4" w:space="0" w:color="auto"/>
              <w:left w:val="single" w:sz="4" w:space="0" w:color="auto"/>
              <w:bottom w:val="single" w:sz="4" w:space="0" w:color="auto"/>
              <w:right w:val="single" w:sz="4" w:space="0" w:color="auto"/>
            </w:tcBorders>
          </w:tcPr>
          <w:p w14:paraId="147DA1E9" w14:textId="77777777" w:rsidR="00E47ABB" w:rsidRPr="00CE33D7" w:rsidRDefault="00E47ABB" w:rsidP="00A129F8">
            <w:pPr>
              <w:rPr>
                <w:lang w:eastAsia="en-ZA"/>
              </w:rPr>
            </w:pPr>
            <w:r w:rsidRPr="00CE33D7">
              <w:rPr>
                <w:lang w:eastAsia="en-ZA"/>
              </w:rPr>
              <w:t>B-6009b</w:t>
            </w:r>
          </w:p>
        </w:tc>
        <w:tc>
          <w:tcPr>
            <w:tcW w:w="5954" w:type="dxa"/>
            <w:tcBorders>
              <w:top w:val="single" w:sz="4" w:space="0" w:color="auto"/>
              <w:left w:val="single" w:sz="4" w:space="0" w:color="auto"/>
              <w:bottom w:val="single" w:sz="4" w:space="0" w:color="auto"/>
              <w:right w:val="single" w:sz="4" w:space="0" w:color="auto"/>
            </w:tcBorders>
          </w:tcPr>
          <w:p w14:paraId="32B91E58" w14:textId="77777777" w:rsidR="00E47ABB" w:rsidRPr="00CE33D7" w:rsidRDefault="00E47ABB" w:rsidP="00A129F8">
            <w:pPr>
              <w:rPr>
                <w:lang w:eastAsia="en-ZA"/>
              </w:rPr>
            </w:pPr>
            <w:r w:rsidRPr="00CE33D7">
              <w:rPr>
                <w:lang w:eastAsia="en-ZA"/>
              </w:rPr>
              <w:t>Overhead charges and profit in respect of above-mentioned item</w:t>
            </w:r>
          </w:p>
        </w:tc>
        <w:tc>
          <w:tcPr>
            <w:tcW w:w="1525" w:type="dxa"/>
            <w:tcBorders>
              <w:top w:val="single" w:sz="4" w:space="0" w:color="auto"/>
              <w:left w:val="single" w:sz="4" w:space="0" w:color="auto"/>
              <w:bottom w:val="single" w:sz="4" w:space="0" w:color="auto"/>
              <w:right w:val="single" w:sz="4" w:space="0" w:color="auto"/>
            </w:tcBorders>
          </w:tcPr>
          <w:p w14:paraId="02CDE060" w14:textId="77777777" w:rsidR="00E47ABB" w:rsidRPr="00CE33D7" w:rsidRDefault="00E47ABB" w:rsidP="00A129F8">
            <w:pPr>
              <w:rPr>
                <w:lang w:eastAsia="en-ZA"/>
              </w:rPr>
            </w:pPr>
            <w:r w:rsidRPr="00CE33D7">
              <w:rPr>
                <w:lang w:eastAsia="en-ZA"/>
              </w:rPr>
              <w:t>Percentage (%)</w:t>
            </w:r>
          </w:p>
        </w:tc>
      </w:tr>
    </w:tbl>
    <w:p w14:paraId="4D5973ED" w14:textId="77777777" w:rsidR="00E47ABB" w:rsidRPr="00CE33D7" w:rsidRDefault="00E47ABB" w:rsidP="00CE33D7">
      <w:pPr>
        <w:tabs>
          <w:tab w:val="left" w:pos="851"/>
        </w:tabs>
      </w:pPr>
    </w:p>
    <w:p w14:paraId="7BC12FDF" w14:textId="77777777" w:rsidR="00E47ABB" w:rsidRPr="00AC00E4" w:rsidRDefault="00E47ABB" w:rsidP="00AC00E4">
      <w:pPr>
        <w:ind w:left="34"/>
        <w:rPr>
          <w:rFonts w:cs="Arial"/>
          <w:bCs/>
          <w:szCs w:val="20"/>
        </w:rPr>
      </w:pPr>
      <w:r w:rsidRPr="00AC00E4">
        <w:rPr>
          <w:rFonts w:cs="Arial"/>
          <w:bCs/>
          <w:szCs w:val="20"/>
        </w:rPr>
        <w:t>The Provisional Sum provided under sub item a) will cover any additional costs over and above item B-3014 for an</w:t>
      </w:r>
      <w:r w:rsidRPr="00AC00E4" w:rsidDel="007A40AB">
        <w:rPr>
          <w:rFonts w:cs="Arial"/>
          <w:bCs/>
          <w:szCs w:val="20"/>
        </w:rPr>
        <w:t xml:space="preserve"> </w:t>
      </w:r>
      <w:r w:rsidRPr="00AC00E4">
        <w:rPr>
          <w:rFonts w:cs="Arial"/>
          <w:bCs/>
          <w:szCs w:val="20"/>
        </w:rPr>
        <w:t>EMVCO compliant system.</w:t>
      </w:r>
    </w:p>
    <w:p w14:paraId="615B2169" w14:textId="77777777" w:rsidR="004537EF" w:rsidRDefault="004537EF" w:rsidP="00CE33D7">
      <w:pPr>
        <w:ind w:left="34"/>
        <w:rPr>
          <w:rFonts w:cs="Arial"/>
          <w:bCs/>
          <w:szCs w:val="20"/>
        </w:rPr>
      </w:pPr>
    </w:p>
    <w:p w14:paraId="3D5689FA" w14:textId="64245844" w:rsidR="00E47ABB" w:rsidRPr="00AC00E4" w:rsidRDefault="00E47ABB" w:rsidP="00AC00E4">
      <w:pPr>
        <w:ind w:left="34"/>
        <w:rPr>
          <w:rFonts w:cs="Arial"/>
          <w:bCs/>
          <w:szCs w:val="20"/>
        </w:rPr>
      </w:pPr>
      <w:r w:rsidRPr="00AC00E4">
        <w:rPr>
          <w:rFonts w:cs="Arial"/>
          <w:bCs/>
          <w:szCs w:val="20"/>
        </w:rPr>
        <w:t xml:space="preserve">The Provisional Sum shall be expended in accordance with the provisions of Clause 13.5 [Provisional Sums] of Volume 1 Book 1, the “FIDIC Conditions of Contract for Design, Build and Operate Projects”, to pay for the supply of EMVCO Compliant Hardware and Software. </w:t>
      </w:r>
    </w:p>
    <w:p w14:paraId="4162C953" w14:textId="77777777" w:rsidR="004537EF" w:rsidRDefault="004537EF" w:rsidP="00CE33D7">
      <w:pPr>
        <w:ind w:left="34"/>
        <w:rPr>
          <w:rFonts w:cs="Arial"/>
          <w:bCs/>
          <w:szCs w:val="20"/>
        </w:rPr>
      </w:pPr>
    </w:p>
    <w:p w14:paraId="3BF82159" w14:textId="72690146" w:rsidR="00E47ABB" w:rsidRPr="00AC00E4" w:rsidRDefault="00E47ABB" w:rsidP="00AC00E4">
      <w:pPr>
        <w:ind w:left="34"/>
        <w:rPr>
          <w:rFonts w:cs="Arial"/>
          <w:bCs/>
          <w:szCs w:val="20"/>
        </w:rPr>
      </w:pPr>
      <w:r w:rsidRPr="00AC00E4">
        <w:rPr>
          <w:rFonts w:cs="Arial"/>
          <w:bCs/>
          <w:szCs w:val="20"/>
        </w:rPr>
        <w:t>The percentage tendered under sub-item b) for overhead charges and profit shall be applied to the actual expenditure in terms of sub item a).</w:t>
      </w:r>
    </w:p>
    <w:p w14:paraId="400CB42D" w14:textId="4FC1BDE4" w:rsidR="005B6900" w:rsidRDefault="005B6900" w:rsidP="00C53A20">
      <w:pPr>
        <w:tabs>
          <w:tab w:val="left" w:pos="851"/>
        </w:tabs>
      </w:pPr>
    </w:p>
    <w:p w14:paraId="0B44882D" w14:textId="77777777" w:rsidR="00EF67E8" w:rsidRDefault="00EF67E8" w:rsidP="00C53A20">
      <w:pPr>
        <w:tabs>
          <w:tab w:val="left" w:pos="851"/>
        </w:tabs>
      </w:pPr>
    </w:p>
    <w:tbl>
      <w:tblPr>
        <w:tblW w:w="8614" w:type="dxa"/>
        <w:tblInd w:w="-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993"/>
        <w:gridCol w:w="6104"/>
        <w:gridCol w:w="1517"/>
      </w:tblGrid>
      <w:tr w:rsidR="0010459E" w:rsidRPr="0010459E" w14:paraId="16B6B84E" w14:textId="77777777" w:rsidTr="00AC00E4">
        <w:trPr>
          <w:trHeight w:val="300"/>
        </w:trPr>
        <w:tc>
          <w:tcPr>
            <w:tcW w:w="993" w:type="dxa"/>
            <w:tcBorders>
              <w:top w:val="single" w:sz="4" w:space="0" w:color="auto"/>
              <w:left w:val="single" w:sz="4" w:space="0" w:color="auto"/>
              <w:bottom w:val="single" w:sz="4" w:space="0" w:color="auto"/>
              <w:right w:val="single" w:sz="4" w:space="0" w:color="auto"/>
            </w:tcBorders>
          </w:tcPr>
          <w:p w14:paraId="7607FF30" w14:textId="77777777" w:rsidR="0010459E" w:rsidRPr="0010459E" w:rsidRDefault="0010459E" w:rsidP="00A129F8">
            <w:pPr>
              <w:rPr>
                <w:b/>
                <w:lang w:eastAsia="en-ZA"/>
              </w:rPr>
            </w:pPr>
            <w:r w:rsidRPr="0010459E">
              <w:rPr>
                <w:b/>
                <w:lang w:eastAsia="en-ZA"/>
              </w:rPr>
              <w:t>Item No</w:t>
            </w:r>
          </w:p>
        </w:tc>
        <w:tc>
          <w:tcPr>
            <w:tcW w:w="6104" w:type="dxa"/>
            <w:tcBorders>
              <w:top w:val="single" w:sz="4" w:space="0" w:color="auto"/>
              <w:left w:val="single" w:sz="4" w:space="0" w:color="auto"/>
              <w:bottom w:val="single" w:sz="4" w:space="0" w:color="auto"/>
              <w:right w:val="single" w:sz="4" w:space="0" w:color="auto"/>
            </w:tcBorders>
          </w:tcPr>
          <w:p w14:paraId="2BD5D145" w14:textId="77777777" w:rsidR="0010459E" w:rsidRPr="0010459E" w:rsidRDefault="0010459E" w:rsidP="00A129F8">
            <w:pPr>
              <w:rPr>
                <w:b/>
                <w:lang w:eastAsia="en-ZA"/>
              </w:rPr>
            </w:pPr>
            <w:r w:rsidRPr="0010459E">
              <w:rPr>
                <w:b/>
                <w:lang w:eastAsia="en-ZA"/>
              </w:rPr>
              <w:t>Description</w:t>
            </w:r>
          </w:p>
        </w:tc>
        <w:tc>
          <w:tcPr>
            <w:tcW w:w="1517" w:type="dxa"/>
            <w:tcBorders>
              <w:top w:val="single" w:sz="4" w:space="0" w:color="auto"/>
              <w:left w:val="single" w:sz="4" w:space="0" w:color="auto"/>
              <w:bottom w:val="single" w:sz="4" w:space="0" w:color="auto"/>
              <w:right w:val="single" w:sz="4" w:space="0" w:color="auto"/>
            </w:tcBorders>
          </w:tcPr>
          <w:p w14:paraId="44CA0F38" w14:textId="77777777" w:rsidR="0010459E" w:rsidRPr="0010459E" w:rsidRDefault="0010459E" w:rsidP="00A129F8">
            <w:pPr>
              <w:rPr>
                <w:b/>
                <w:lang w:eastAsia="en-ZA"/>
              </w:rPr>
            </w:pPr>
            <w:r w:rsidRPr="0010459E">
              <w:rPr>
                <w:b/>
                <w:lang w:eastAsia="en-ZA"/>
              </w:rPr>
              <w:t>Unit</w:t>
            </w:r>
          </w:p>
        </w:tc>
      </w:tr>
      <w:tr w:rsidR="0010459E" w:rsidRPr="0010459E" w14:paraId="47D4CB20" w14:textId="77777777" w:rsidTr="00AC00E4">
        <w:trPr>
          <w:trHeight w:val="300"/>
        </w:trPr>
        <w:tc>
          <w:tcPr>
            <w:tcW w:w="993" w:type="dxa"/>
            <w:tcBorders>
              <w:top w:val="single" w:sz="4" w:space="0" w:color="auto"/>
              <w:left w:val="single" w:sz="4" w:space="0" w:color="auto"/>
              <w:bottom w:val="single" w:sz="4" w:space="0" w:color="auto"/>
              <w:right w:val="single" w:sz="4" w:space="0" w:color="auto"/>
            </w:tcBorders>
          </w:tcPr>
          <w:p w14:paraId="7AC93D75" w14:textId="77777777" w:rsidR="0010459E" w:rsidRPr="0010459E" w:rsidRDefault="0010459E" w:rsidP="00A129F8">
            <w:pPr>
              <w:rPr>
                <w:bCs/>
                <w:lang w:eastAsia="en-ZA"/>
              </w:rPr>
            </w:pPr>
            <w:r w:rsidRPr="0010459E">
              <w:rPr>
                <w:lang w:eastAsia="en-ZA"/>
              </w:rPr>
              <w:t>B-6010</w:t>
            </w:r>
          </w:p>
        </w:tc>
        <w:tc>
          <w:tcPr>
            <w:tcW w:w="6104" w:type="dxa"/>
            <w:tcBorders>
              <w:top w:val="single" w:sz="4" w:space="0" w:color="auto"/>
              <w:left w:val="single" w:sz="4" w:space="0" w:color="auto"/>
              <w:bottom w:val="single" w:sz="4" w:space="0" w:color="auto"/>
              <w:right w:val="single" w:sz="4" w:space="0" w:color="auto"/>
            </w:tcBorders>
          </w:tcPr>
          <w:p w14:paraId="1547A964" w14:textId="77777777" w:rsidR="0010459E" w:rsidRPr="0010459E" w:rsidRDefault="0010459E" w:rsidP="00A129F8">
            <w:pPr>
              <w:rPr>
                <w:bCs/>
                <w:lang w:eastAsia="en-ZA"/>
              </w:rPr>
            </w:pPr>
            <w:r w:rsidRPr="0010459E">
              <w:rPr>
                <w:lang w:eastAsia="en-ZA"/>
              </w:rPr>
              <w:t>Provision for interface with the Employer's MIS</w:t>
            </w:r>
          </w:p>
        </w:tc>
        <w:tc>
          <w:tcPr>
            <w:tcW w:w="1517" w:type="dxa"/>
            <w:tcBorders>
              <w:top w:val="single" w:sz="4" w:space="0" w:color="auto"/>
              <w:left w:val="single" w:sz="4" w:space="0" w:color="auto"/>
              <w:bottom w:val="single" w:sz="4" w:space="0" w:color="auto"/>
              <w:right w:val="single" w:sz="4" w:space="0" w:color="auto"/>
            </w:tcBorders>
          </w:tcPr>
          <w:p w14:paraId="793A2CC7" w14:textId="77777777" w:rsidR="0010459E" w:rsidRPr="0010459E" w:rsidRDefault="0010459E" w:rsidP="00A129F8">
            <w:pPr>
              <w:rPr>
                <w:bCs/>
                <w:lang w:eastAsia="en-ZA"/>
              </w:rPr>
            </w:pPr>
          </w:p>
        </w:tc>
      </w:tr>
      <w:tr w:rsidR="0010459E" w:rsidRPr="0010459E" w14:paraId="37D8C22F" w14:textId="77777777" w:rsidTr="00AC00E4">
        <w:trPr>
          <w:trHeight w:val="592"/>
        </w:trPr>
        <w:tc>
          <w:tcPr>
            <w:tcW w:w="993" w:type="dxa"/>
            <w:tcBorders>
              <w:top w:val="single" w:sz="4" w:space="0" w:color="auto"/>
              <w:left w:val="single" w:sz="4" w:space="0" w:color="auto"/>
              <w:bottom w:val="single" w:sz="4" w:space="0" w:color="auto"/>
              <w:right w:val="single" w:sz="4" w:space="0" w:color="auto"/>
            </w:tcBorders>
          </w:tcPr>
          <w:p w14:paraId="498155C7" w14:textId="77777777" w:rsidR="0010459E" w:rsidRPr="0010459E" w:rsidRDefault="0010459E" w:rsidP="00A129F8">
            <w:pPr>
              <w:rPr>
                <w:lang w:eastAsia="en-ZA"/>
              </w:rPr>
            </w:pPr>
            <w:r w:rsidRPr="0010459E">
              <w:rPr>
                <w:lang w:eastAsia="en-ZA"/>
              </w:rPr>
              <w:t>B-6010a</w:t>
            </w:r>
          </w:p>
        </w:tc>
        <w:tc>
          <w:tcPr>
            <w:tcW w:w="6104" w:type="dxa"/>
            <w:tcBorders>
              <w:top w:val="single" w:sz="4" w:space="0" w:color="auto"/>
              <w:left w:val="single" w:sz="4" w:space="0" w:color="auto"/>
              <w:bottom w:val="single" w:sz="4" w:space="0" w:color="auto"/>
              <w:right w:val="single" w:sz="4" w:space="0" w:color="auto"/>
            </w:tcBorders>
          </w:tcPr>
          <w:p w14:paraId="01C49441" w14:textId="77777777" w:rsidR="0010459E" w:rsidRPr="0010459E" w:rsidRDefault="0010459E" w:rsidP="00A129F8">
            <w:pPr>
              <w:rPr>
                <w:lang w:eastAsia="en-ZA"/>
              </w:rPr>
            </w:pPr>
            <w:r w:rsidRPr="0010459E">
              <w:rPr>
                <w:lang w:eastAsia="en-ZA"/>
              </w:rPr>
              <w:t>Provision for the design, modification, development, integration, and installation to enable the Toll System to interface with the Employer's MIS</w:t>
            </w:r>
          </w:p>
        </w:tc>
        <w:tc>
          <w:tcPr>
            <w:tcW w:w="1517" w:type="dxa"/>
            <w:tcBorders>
              <w:top w:val="single" w:sz="4" w:space="0" w:color="auto"/>
              <w:left w:val="single" w:sz="4" w:space="0" w:color="auto"/>
              <w:bottom w:val="single" w:sz="4" w:space="0" w:color="auto"/>
              <w:right w:val="single" w:sz="4" w:space="0" w:color="auto"/>
            </w:tcBorders>
          </w:tcPr>
          <w:p w14:paraId="6D7836BC" w14:textId="77777777" w:rsidR="0010459E" w:rsidRPr="0010459E" w:rsidRDefault="0010459E" w:rsidP="00A129F8">
            <w:pPr>
              <w:rPr>
                <w:lang w:eastAsia="en-ZA"/>
              </w:rPr>
            </w:pPr>
            <w:r w:rsidRPr="0010459E">
              <w:rPr>
                <w:lang w:eastAsia="en-ZA"/>
              </w:rPr>
              <w:t>Prov Sum</w:t>
            </w:r>
          </w:p>
        </w:tc>
      </w:tr>
      <w:tr w:rsidR="0010459E" w:rsidRPr="0010459E" w14:paraId="19DE3DB2" w14:textId="77777777" w:rsidTr="00AC00E4">
        <w:trPr>
          <w:trHeight w:val="300"/>
        </w:trPr>
        <w:tc>
          <w:tcPr>
            <w:tcW w:w="993" w:type="dxa"/>
            <w:tcBorders>
              <w:top w:val="single" w:sz="4" w:space="0" w:color="auto"/>
              <w:left w:val="single" w:sz="4" w:space="0" w:color="auto"/>
              <w:bottom w:val="single" w:sz="4" w:space="0" w:color="auto"/>
              <w:right w:val="single" w:sz="4" w:space="0" w:color="auto"/>
            </w:tcBorders>
          </w:tcPr>
          <w:p w14:paraId="119E679C" w14:textId="77777777" w:rsidR="0010459E" w:rsidRPr="0010459E" w:rsidRDefault="0010459E" w:rsidP="00A129F8">
            <w:pPr>
              <w:rPr>
                <w:bCs/>
                <w:lang w:eastAsia="en-ZA"/>
              </w:rPr>
            </w:pPr>
            <w:r w:rsidRPr="0010459E">
              <w:rPr>
                <w:lang w:eastAsia="en-ZA"/>
              </w:rPr>
              <w:t>B-6010b</w:t>
            </w:r>
          </w:p>
        </w:tc>
        <w:tc>
          <w:tcPr>
            <w:tcW w:w="6104" w:type="dxa"/>
            <w:tcBorders>
              <w:top w:val="single" w:sz="4" w:space="0" w:color="auto"/>
              <w:left w:val="single" w:sz="4" w:space="0" w:color="auto"/>
              <w:bottom w:val="single" w:sz="4" w:space="0" w:color="auto"/>
              <w:right w:val="single" w:sz="4" w:space="0" w:color="auto"/>
            </w:tcBorders>
          </w:tcPr>
          <w:p w14:paraId="04F979AF" w14:textId="77777777" w:rsidR="0010459E" w:rsidRPr="0010459E" w:rsidRDefault="0010459E" w:rsidP="00A129F8">
            <w:pPr>
              <w:rPr>
                <w:bCs/>
                <w:lang w:eastAsia="en-ZA"/>
              </w:rPr>
            </w:pPr>
            <w:r w:rsidRPr="0010459E">
              <w:rPr>
                <w:lang w:eastAsia="en-ZA"/>
              </w:rPr>
              <w:t>Overhead charges and profit in respect of above-mentioned item</w:t>
            </w:r>
          </w:p>
        </w:tc>
        <w:tc>
          <w:tcPr>
            <w:tcW w:w="1517" w:type="dxa"/>
            <w:tcBorders>
              <w:top w:val="single" w:sz="4" w:space="0" w:color="auto"/>
              <w:left w:val="single" w:sz="4" w:space="0" w:color="auto"/>
              <w:bottom w:val="single" w:sz="4" w:space="0" w:color="auto"/>
              <w:right w:val="single" w:sz="4" w:space="0" w:color="auto"/>
            </w:tcBorders>
          </w:tcPr>
          <w:p w14:paraId="71BDCFEA" w14:textId="77777777" w:rsidR="0010459E" w:rsidRPr="0010459E" w:rsidRDefault="0010459E" w:rsidP="00A129F8">
            <w:pPr>
              <w:rPr>
                <w:bCs/>
                <w:lang w:eastAsia="en-ZA"/>
              </w:rPr>
            </w:pPr>
            <w:r w:rsidRPr="0010459E">
              <w:rPr>
                <w:lang w:eastAsia="en-ZA"/>
              </w:rPr>
              <w:t>Percentage (%)</w:t>
            </w:r>
          </w:p>
        </w:tc>
      </w:tr>
    </w:tbl>
    <w:p w14:paraId="6F87A45F" w14:textId="77777777" w:rsidR="0010459E" w:rsidRDefault="0010459E" w:rsidP="0010459E">
      <w:pPr>
        <w:ind w:left="34"/>
        <w:rPr>
          <w:rFonts w:cs="Arial"/>
          <w:bCs/>
          <w:szCs w:val="20"/>
        </w:rPr>
      </w:pPr>
    </w:p>
    <w:p w14:paraId="7DF18889" w14:textId="06F491BD" w:rsidR="0010459E" w:rsidRPr="00AC00E4" w:rsidRDefault="0010459E" w:rsidP="00AC00E4">
      <w:pPr>
        <w:ind w:left="34"/>
        <w:rPr>
          <w:rFonts w:cs="Arial"/>
          <w:bCs/>
          <w:szCs w:val="20"/>
        </w:rPr>
      </w:pPr>
      <w:r w:rsidRPr="00AC00E4">
        <w:rPr>
          <w:rFonts w:cs="Arial"/>
          <w:bCs/>
          <w:szCs w:val="20"/>
        </w:rPr>
        <w:t>The Provisional Sum is for the provision to interface the Toll Plaza(s) Back Office and / or toll lanes to the SANRAL MIS, in terms of the Principal Employer Requirements.</w:t>
      </w:r>
    </w:p>
    <w:p w14:paraId="38F3A85A" w14:textId="77777777" w:rsidR="0010459E" w:rsidRDefault="0010459E" w:rsidP="0010459E">
      <w:pPr>
        <w:ind w:left="34"/>
        <w:rPr>
          <w:rFonts w:cs="Arial"/>
          <w:bCs/>
          <w:szCs w:val="20"/>
        </w:rPr>
      </w:pPr>
    </w:p>
    <w:p w14:paraId="360FFCC9" w14:textId="46229D27" w:rsidR="0010459E" w:rsidRPr="00AC00E4" w:rsidRDefault="0010459E" w:rsidP="00AC00E4">
      <w:pPr>
        <w:ind w:left="34"/>
        <w:rPr>
          <w:rFonts w:cs="Arial"/>
          <w:bCs/>
          <w:szCs w:val="20"/>
        </w:rPr>
      </w:pPr>
      <w:r w:rsidRPr="00AC00E4">
        <w:rPr>
          <w:rFonts w:cs="Arial"/>
          <w:bCs/>
          <w:szCs w:val="20"/>
        </w:rPr>
        <w:t xml:space="preserve">The Provisional Sum shall include for full compensation for the development and delivery of the completed software in order to interface the plaza(s) Back Office and/or toll lanes with the SANRAL MIS.  It shall include for all software supply installation, commissioning and/or upgrade of any 3rd party database software, etc. and the submission of applicable licenses. </w:t>
      </w:r>
    </w:p>
    <w:p w14:paraId="7E4AD31D" w14:textId="77777777" w:rsidR="0010459E" w:rsidRDefault="0010459E" w:rsidP="0010459E">
      <w:pPr>
        <w:ind w:left="34"/>
        <w:rPr>
          <w:rFonts w:cs="Arial"/>
          <w:bCs/>
          <w:szCs w:val="20"/>
        </w:rPr>
      </w:pPr>
    </w:p>
    <w:p w14:paraId="1E617F2B" w14:textId="57D0BF61" w:rsidR="0010459E" w:rsidRPr="00AC00E4" w:rsidRDefault="0010459E" w:rsidP="00AC00E4">
      <w:pPr>
        <w:ind w:left="34"/>
        <w:rPr>
          <w:rFonts w:cs="Arial"/>
          <w:bCs/>
          <w:szCs w:val="20"/>
        </w:rPr>
      </w:pPr>
      <w:r w:rsidRPr="00AC00E4">
        <w:rPr>
          <w:rFonts w:cs="Arial"/>
          <w:bCs/>
          <w:szCs w:val="20"/>
        </w:rPr>
        <w:t xml:space="preserve">The Provisional Sum shall be expended in accordance with the provisions of Clause 13.5 [Provisional Sums] of Volume 1 Book 1, the “FIDIC Conditions of Contract for Design, Build and Operate Projects”, to pay for the interface development to the SANRAL MIS. </w:t>
      </w:r>
    </w:p>
    <w:p w14:paraId="5C586632" w14:textId="77777777" w:rsidR="0010459E" w:rsidRDefault="0010459E" w:rsidP="0010459E">
      <w:pPr>
        <w:ind w:left="34"/>
        <w:rPr>
          <w:rFonts w:cs="Arial"/>
          <w:bCs/>
          <w:szCs w:val="20"/>
        </w:rPr>
      </w:pPr>
    </w:p>
    <w:p w14:paraId="1D58476D" w14:textId="0458C3B3" w:rsidR="0010459E" w:rsidRPr="00AC00E4" w:rsidRDefault="0010459E" w:rsidP="00AC00E4">
      <w:pPr>
        <w:ind w:left="34"/>
        <w:rPr>
          <w:rFonts w:cs="Arial"/>
          <w:bCs/>
          <w:szCs w:val="20"/>
        </w:rPr>
      </w:pPr>
      <w:r w:rsidRPr="00AC00E4">
        <w:rPr>
          <w:rFonts w:cs="Arial"/>
          <w:bCs/>
          <w:szCs w:val="20"/>
        </w:rPr>
        <w:t>The percentage tendered under sub-item b) for overhead charges and profit shall be applied to the actual expenditure in terms of sub item a and shall cover the Contractors procurement and management of hardware and software.</w:t>
      </w:r>
    </w:p>
    <w:p w14:paraId="3C700E61" w14:textId="77777777" w:rsidR="00EF67E8" w:rsidRDefault="00EF67E8" w:rsidP="00C53A20">
      <w:pPr>
        <w:tabs>
          <w:tab w:val="left" w:pos="851"/>
        </w:tabs>
      </w:pPr>
    </w:p>
    <w:tbl>
      <w:tblPr>
        <w:tblW w:w="0" w:type="auto"/>
        <w:tblInd w:w="-2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992"/>
        <w:gridCol w:w="6778"/>
        <w:gridCol w:w="1428"/>
      </w:tblGrid>
      <w:tr w:rsidR="005B6900" w:rsidRPr="00A61EE1" w14:paraId="2402C833" w14:textId="77777777" w:rsidTr="00A129F8">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674490E" w14:textId="77777777" w:rsidR="005B6900" w:rsidRPr="00A61EE1" w:rsidRDefault="005B6900" w:rsidP="00A129F8">
            <w:pPr>
              <w:rPr>
                <w:rFonts w:cs="Arial"/>
                <w:b/>
                <w:szCs w:val="20"/>
                <w:lang w:eastAsia="en-ZA"/>
              </w:rPr>
            </w:pPr>
            <w:r w:rsidRPr="00A61EE1">
              <w:rPr>
                <w:rFonts w:cs="Arial"/>
                <w:b/>
                <w:szCs w:val="20"/>
                <w:lang w:eastAsia="en-ZA"/>
              </w:rPr>
              <w:t>Item No</w:t>
            </w:r>
          </w:p>
        </w:tc>
        <w:tc>
          <w:tcPr>
            <w:tcW w:w="6778" w:type="dxa"/>
            <w:tcBorders>
              <w:top w:val="single" w:sz="4" w:space="0" w:color="auto"/>
              <w:left w:val="single" w:sz="4" w:space="0" w:color="auto"/>
              <w:bottom w:val="single" w:sz="4" w:space="0" w:color="auto"/>
              <w:right w:val="single" w:sz="4" w:space="0" w:color="auto"/>
            </w:tcBorders>
            <w:shd w:val="clear" w:color="auto" w:fill="auto"/>
            <w:hideMark/>
          </w:tcPr>
          <w:p w14:paraId="6623966B" w14:textId="77777777" w:rsidR="005B6900" w:rsidRPr="00A61EE1" w:rsidRDefault="005B6900" w:rsidP="00A129F8">
            <w:pPr>
              <w:rPr>
                <w:rFonts w:cs="Arial"/>
                <w:b/>
                <w:szCs w:val="20"/>
                <w:lang w:eastAsia="en-ZA"/>
              </w:rPr>
            </w:pPr>
            <w:r w:rsidRPr="00A61EE1">
              <w:rPr>
                <w:rFonts w:cs="Arial"/>
                <w:b/>
                <w:szCs w:val="20"/>
                <w:lang w:eastAsia="en-ZA"/>
              </w:rPr>
              <w:t>Description</w:t>
            </w:r>
          </w:p>
        </w:tc>
        <w:tc>
          <w:tcPr>
            <w:tcW w:w="1428" w:type="dxa"/>
            <w:tcBorders>
              <w:top w:val="single" w:sz="4" w:space="0" w:color="auto"/>
              <w:left w:val="single" w:sz="4" w:space="0" w:color="auto"/>
              <w:bottom w:val="single" w:sz="4" w:space="0" w:color="auto"/>
              <w:right w:val="single" w:sz="4" w:space="0" w:color="auto"/>
            </w:tcBorders>
            <w:shd w:val="clear" w:color="auto" w:fill="auto"/>
            <w:hideMark/>
          </w:tcPr>
          <w:p w14:paraId="7E4E7C48" w14:textId="77777777" w:rsidR="005B6900" w:rsidRPr="00A61EE1" w:rsidRDefault="005B6900" w:rsidP="00A129F8">
            <w:pPr>
              <w:rPr>
                <w:rFonts w:cs="Arial"/>
                <w:b/>
                <w:szCs w:val="20"/>
                <w:lang w:eastAsia="en-ZA"/>
              </w:rPr>
            </w:pPr>
            <w:r w:rsidRPr="00A61EE1">
              <w:rPr>
                <w:rFonts w:cs="Arial"/>
                <w:b/>
                <w:szCs w:val="20"/>
                <w:lang w:eastAsia="en-ZA"/>
              </w:rPr>
              <w:t>Unit</w:t>
            </w:r>
          </w:p>
        </w:tc>
      </w:tr>
      <w:tr w:rsidR="005B6900" w:rsidRPr="00A61EE1" w14:paraId="663DF378" w14:textId="77777777" w:rsidTr="00A129F8">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9C711B0" w14:textId="77777777" w:rsidR="005B6900" w:rsidRPr="00A61EE1" w:rsidRDefault="005B6900" w:rsidP="00A129F8">
            <w:pPr>
              <w:rPr>
                <w:rFonts w:cs="Arial"/>
                <w:bCs/>
                <w:szCs w:val="20"/>
                <w:lang w:eastAsia="en-ZA"/>
              </w:rPr>
            </w:pPr>
            <w:r w:rsidRPr="00A61EE1">
              <w:rPr>
                <w:rFonts w:cs="Arial"/>
                <w:szCs w:val="20"/>
                <w:lang w:eastAsia="en-ZA"/>
              </w:rPr>
              <w:t>B-6015</w:t>
            </w:r>
          </w:p>
        </w:tc>
        <w:tc>
          <w:tcPr>
            <w:tcW w:w="6778" w:type="dxa"/>
            <w:tcBorders>
              <w:top w:val="single" w:sz="4" w:space="0" w:color="auto"/>
              <w:left w:val="single" w:sz="4" w:space="0" w:color="auto"/>
              <w:bottom w:val="single" w:sz="4" w:space="0" w:color="auto"/>
              <w:right w:val="single" w:sz="4" w:space="0" w:color="auto"/>
            </w:tcBorders>
            <w:shd w:val="clear" w:color="auto" w:fill="auto"/>
            <w:hideMark/>
          </w:tcPr>
          <w:p w14:paraId="04FE5985" w14:textId="77777777" w:rsidR="005B6900" w:rsidRPr="00A61EE1" w:rsidRDefault="005B6900" w:rsidP="00A129F8">
            <w:pPr>
              <w:rPr>
                <w:rFonts w:cs="Arial"/>
                <w:bCs/>
                <w:szCs w:val="20"/>
                <w:lang w:eastAsia="en-ZA"/>
              </w:rPr>
            </w:pPr>
            <w:r w:rsidRPr="00A61EE1">
              <w:rPr>
                <w:rFonts w:cs="Arial"/>
                <w:bCs/>
                <w:szCs w:val="20"/>
                <w:lang w:eastAsia="en-ZA"/>
              </w:rPr>
              <w:t>SANRAL MIS interface</w:t>
            </w:r>
          </w:p>
        </w:tc>
        <w:tc>
          <w:tcPr>
            <w:tcW w:w="1428" w:type="dxa"/>
            <w:tcBorders>
              <w:top w:val="single" w:sz="4" w:space="0" w:color="auto"/>
              <w:left w:val="single" w:sz="4" w:space="0" w:color="auto"/>
              <w:bottom w:val="single" w:sz="4" w:space="0" w:color="auto"/>
              <w:right w:val="single" w:sz="4" w:space="0" w:color="auto"/>
            </w:tcBorders>
            <w:shd w:val="clear" w:color="auto" w:fill="auto"/>
            <w:hideMark/>
          </w:tcPr>
          <w:p w14:paraId="2CBCE8DB" w14:textId="77777777" w:rsidR="005B6900" w:rsidRPr="00A61EE1" w:rsidRDefault="005B6900" w:rsidP="00A129F8">
            <w:pPr>
              <w:rPr>
                <w:rFonts w:cs="Arial"/>
                <w:bCs/>
                <w:szCs w:val="20"/>
                <w:lang w:eastAsia="en-ZA"/>
              </w:rPr>
            </w:pPr>
          </w:p>
        </w:tc>
      </w:tr>
      <w:tr w:rsidR="005B6900" w:rsidRPr="00A61EE1" w14:paraId="3C3CA615" w14:textId="77777777" w:rsidTr="00A129F8">
        <w:tc>
          <w:tcPr>
            <w:tcW w:w="992" w:type="dxa"/>
            <w:tcBorders>
              <w:top w:val="single" w:sz="4" w:space="0" w:color="auto"/>
              <w:left w:val="single" w:sz="4" w:space="0" w:color="auto"/>
              <w:bottom w:val="single" w:sz="4" w:space="0" w:color="auto"/>
              <w:right w:val="single" w:sz="4" w:space="0" w:color="auto"/>
            </w:tcBorders>
            <w:shd w:val="clear" w:color="auto" w:fill="auto"/>
          </w:tcPr>
          <w:p w14:paraId="71B24198" w14:textId="77777777" w:rsidR="005B6900" w:rsidRPr="00A61EE1" w:rsidRDefault="005B6900" w:rsidP="00A129F8">
            <w:pPr>
              <w:rPr>
                <w:rFonts w:cs="Arial"/>
                <w:szCs w:val="20"/>
                <w:lang w:eastAsia="en-ZA"/>
              </w:rPr>
            </w:pPr>
          </w:p>
        </w:tc>
        <w:tc>
          <w:tcPr>
            <w:tcW w:w="6778" w:type="dxa"/>
            <w:tcBorders>
              <w:top w:val="single" w:sz="4" w:space="0" w:color="auto"/>
              <w:left w:val="single" w:sz="4" w:space="0" w:color="auto"/>
              <w:bottom w:val="single" w:sz="4" w:space="0" w:color="auto"/>
              <w:right w:val="single" w:sz="4" w:space="0" w:color="auto"/>
            </w:tcBorders>
            <w:shd w:val="clear" w:color="auto" w:fill="auto"/>
          </w:tcPr>
          <w:p w14:paraId="5E8B5FD9" w14:textId="77777777" w:rsidR="005B6900" w:rsidRPr="00A61EE1" w:rsidRDefault="005B6900" w:rsidP="00A129F8">
            <w:pPr>
              <w:rPr>
                <w:rFonts w:cs="Arial"/>
                <w:szCs w:val="20"/>
                <w:lang w:eastAsia="en-ZA"/>
              </w:rPr>
            </w:pPr>
            <w:r w:rsidRPr="00A61EE1">
              <w:rPr>
                <w:rFonts w:cs="Arial"/>
                <w:szCs w:val="20"/>
                <w:lang w:eastAsia="en-ZA"/>
              </w:rPr>
              <w:t xml:space="preserve">(a) Provision for the design, modification, development, integration and installation to enable the Toll System to interface with the SANRAL MIS </w:t>
            </w: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23E8FCF2" w14:textId="77777777" w:rsidR="005B6900" w:rsidRPr="00A61EE1" w:rsidRDefault="005B6900" w:rsidP="00A129F8">
            <w:pPr>
              <w:rPr>
                <w:rFonts w:cs="Arial"/>
                <w:szCs w:val="20"/>
                <w:lang w:eastAsia="en-ZA"/>
              </w:rPr>
            </w:pPr>
            <w:r w:rsidRPr="00A61EE1">
              <w:rPr>
                <w:rFonts w:cs="Arial"/>
                <w:szCs w:val="20"/>
                <w:lang w:eastAsia="en-ZA"/>
              </w:rPr>
              <w:t xml:space="preserve">Prov Sum </w:t>
            </w:r>
          </w:p>
        </w:tc>
      </w:tr>
      <w:tr w:rsidR="005B6900" w:rsidRPr="00A61EE1" w14:paraId="21FE5330" w14:textId="77777777" w:rsidTr="00A129F8">
        <w:tc>
          <w:tcPr>
            <w:tcW w:w="992" w:type="dxa"/>
            <w:tcBorders>
              <w:top w:val="single" w:sz="4" w:space="0" w:color="auto"/>
              <w:left w:val="single" w:sz="4" w:space="0" w:color="auto"/>
              <w:bottom w:val="single" w:sz="4" w:space="0" w:color="auto"/>
              <w:right w:val="single" w:sz="4" w:space="0" w:color="auto"/>
            </w:tcBorders>
            <w:shd w:val="clear" w:color="auto" w:fill="auto"/>
          </w:tcPr>
          <w:p w14:paraId="7DBC491E" w14:textId="77777777" w:rsidR="005B6900" w:rsidRPr="00A61EE1" w:rsidRDefault="005B6900" w:rsidP="00A129F8">
            <w:pPr>
              <w:rPr>
                <w:rFonts w:cs="Arial"/>
                <w:szCs w:val="20"/>
                <w:lang w:eastAsia="en-ZA"/>
              </w:rPr>
            </w:pPr>
          </w:p>
        </w:tc>
        <w:tc>
          <w:tcPr>
            <w:tcW w:w="6778" w:type="dxa"/>
            <w:tcBorders>
              <w:top w:val="single" w:sz="4" w:space="0" w:color="auto"/>
              <w:left w:val="single" w:sz="4" w:space="0" w:color="auto"/>
              <w:bottom w:val="single" w:sz="4" w:space="0" w:color="auto"/>
              <w:right w:val="single" w:sz="4" w:space="0" w:color="auto"/>
            </w:tcBorders>
            <w:shd w:val="clear" w:color="auto" w:fill="auto"/>
          </w:tcPr>
          <w:p w14:paraId="3B4E0DC4" w14:textId="77777777" w:rsidR="005B6900" w:rsidRPr="00A61EE1" w:rsidRDefault="005B6900" w:rsidP="00A129F8">
            <w:pPr>
              <w:rPr>
                <w:rFonts w:cs="Arial"/>
                <w:szCs w:val="20"/>
                <w:lang w:eastAsia="en-ZA"/>
              </w:rPr>
            </w:pPr>
            <w:r w:rsidRPr="00A61EE1">
              <w:rPr>
                <w:rFonts w:cs="Arial"/>
                <w:szCs w:val="20"/>
                <w:lang w:eastAsia="en-ZA"/>
              </w:rPr>
              <w:t xml:space="preserve">(b) Support and Maintenance of the Toll System interface with the SANRAL MIS </w:t>
            </w: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3C72FA6F" w14:textId="77777777" w:rsidR="005B6900" w:rsidRPr="00A61EE1" w:rsidRDefault="005B6900" w:rsidP="00A129F8">
            <w:pPr>
              <w:rPr>
                <w:rFonts w:cs="Arial"/>
                <w:szCs w:val="20"/>
                <w:lang w:eastAsia="en-ZA"/>
              </w:rPr>
            </w:pPr>
            <w:r w:rsidRPr="00A61EE1">
              <w:rPr>
                <w:rFonts w:cs="Arial"/>
                <w:szCs w:val="20"/>
                <w:lang w:eastAsia="en-ZA"/>
              </w:rPr>
              <w:t xml:space="preserve">Prov Sum </w:t>
            </w:r>
          </w:p>
        </w:tc>
      </w:tr>
    </w:tbl>
    <w:p w14:paraId="34CA0A44" w14:textId="77777777" w:rsidR="005B6900" w:rsidRDefault="005B6900" w:rsidP="005B6900">
      <w:pPr>
        <w:rPr>
          <w:lang w:eastAsia="en-ZA"/>
        </w:rPr>
      </w:pPr>
    </w:p>
    <w:p w14:paraId="45F8A486" w14:textId="77777777" w:rsidR="005B6900" w:rsidRPr="00A61EE1" w:rsidRDefault="005B6900" w:rsidP="005B6900">
      <w:pPr>
        <w:autoSpaceDE w:val="0"/>
        <w:autoSpaceDN w:val="0"/>
        <w:adjustRightInd w:val="0"/>
        <w:spacing w:line="276" w:lineRule="auto"/>
        <w:rPr>
          <w:rFonts w:cs="Arial"/>
          <w:color w:val="000000"/>
          <w:szCs w:val="20"/>
        </w:rPr>
      </w:pPr>
      <w:r w:rsidRPr="00A61EE1">
        <w:rPr>
          <w:rFonts w:cs="Arial"/>
          <w:color w:val="000000"/>
          <w:szCs w:val="20"/>
        </w:rPr>
        <w:t xml:space="preserve">The Provisional Sum provided under sub item a) will cover the costs of the interface </w:t>
      </w:r>
      <w:r>
        <w:rPr>
          <w:rFonts w:cs="Arial"/>
          <w:color w:val="000000"/>
          <w:szCs w:val="20"/>
        </w:rPr>
        <w:t xml:space="preserve">between </w:t>
      </w:r>
      <w:r w:rsidRPr="00A61EE1">
        <w:rPr>
          <w:rFonts w:cs="Arial"/>
          <w:color w:val="000000"/>
          <w:szCs w:val="20"/>
        </w:rPr>
        <w:t>the Toll Plaza(s) Back Office and / or toll lanes to the SANRAL MIS, in terms of the Employer Requirements.</w:t>
      </w:r>
    </w:p>
    <w:p w14:paraId="6ECC9001" w14:textId="77777777" w:rsidR="005B6900" w:rsidRPr="00A61EE1" w:rsidRDefault="005B6900" w:rsidP="005B6900">
      <w:pPr>
        <w:autoSpaceDE w:val="0"/>
        <w:autoSpaceDN w:val="0"/>
        <w:adjustRightInd w:val="0"/>
        <w:spacing w:line="276" w:lineRule="auto"/>
        <w:rPr>
          <w:rFonts w:cs="Arial"/>
          <w:color w:val="000000"/>
          <w:szCs w:val="20"/>
        </w:rPr>
      </w:pPr>
    </w:p>
    <w:p w14:paraId="38BD62B6" w14:textId="77777777" w:rsidR="005B6900" w:rsidRPr="00A61EE1" w:rsidRDefault="005B6900" w:rsidP="005B6900">
      <w:pPr>
        <w:autoSpaceDE w:val="0"/>
        <w:autoSpaceDN w:val="0"/>
        <w:adjustRightInd w:val="0"/>
        <w:spacing w:line="276" w:lineRule="auto"/>
        <w:rPr>
          <w:rFonts w:cs="Arial"/>
          <w:color w:val="000000"/>
          <w:szCs w:val="20"/>
        </w:rPr>
      </w:pPr>
      <w:r w:rsidRPr="00A61EE1">
        <w:rPr>
          <w:rFonts w:cs="Arial"/>
          <w:color w:val="000000"/>
          <w:szCs w:val="20"/>
        </w:rPr>
        <w:t>The Provisional Sum shall be expended in accordance with the provisions of Clause 13.5 [Provisional Sums] of Volume 1 Book 1, the “FIDIC Conditions of Contract for Design, Build and Operate Projects”, to pay interface the Toll Plaza(s) Back Office and / or toll lanes to the SANRAL MIS.</w:t>
      </w:r>
    </w:p>
    <w:p w14:paraId="5480ACC5" w14:textId="77777777" w:rsidR="005B6900" w:rsidRPr="00A61EE1" w:rsidRDefault="005B6900" w:rsidP="005B6900">
      <w:pPr>
        <w:autoSpaceDE w:val="0"/>
        <w:autoSpaceDN w:val="0"/>
        <w:adjustRightInd w:val="0"/>
        <w:spacing w:line="276" w:lineRule="auto"/>
        <w:rPr>
          <w:rFonts w:cs="Arial"/>
          <w:color w:val="000000"/>
          <w:szCs w:val="20"/>
        </w:rPr>
      </w:pPr>
    </w:p>
    <w:p w14:paraId="6770D46F" w14:textId="77777777" w:rsidR="005B6900" w:rsidRPr="00A61EE1" w:rsidRDefault="005B6900" w:rsidP="005B6900">
      <w:pPr>
        <w:autoSpaceDE w:val="0"/>
        <w:autoSpaceDN w:val="0"/>
        <w:adjustRightInd w:val="0"/>
        <w:spacing w:line="276" w:lineRule="auto"/>
        <w:rPr>
          <w:rFonts w:cs="Arial"/>
          <w:color w:val="000000"/>
          <w:szCs w:val="20"/>
        </w:rPr>
      </w:pPr>
      <w:r w:rsidRPr="00A61EE1">
        <w:rPr>
          <w:rFonts w:cs="Arial"/>
          <w:color w:val="000000"/>
          <w:szCs w:val="20"/>
        </w:rPr>
        <w:t xml:space="preserve">B-6015 (a) shall include the development and delivery of the completed software in order to interface the plaza(s) Back Office and/or toll lanes with the SANRAL MIS.  It shall include for all software supply installation, pilot deployment, commissioning and/or upgrade of any 3rd party database software, etc. and the submission of applicable licenses. This shall also cover the supply, installation, testing and commission of server(s), workstation(s) and printer(s), including but not limited to hardware, cabling, installation, contractors internal and milestone testing and earth.  </w:t>
      </w:r>
    </w:p>
    <w:p w14:paraId="6E92A27A" w14:textId="77777777" w:rsidR="005B6900" w:rsidRPr="00A61EE1" w:rsidRDefault="005B6900" w:rsidP="005B6900">
      <w:pPr>
        <w:autoSpaceDE w:val="0"/>
        <w:autoSpaceDN w:val="0"/>
        <w:adjustRightInd w:val="0"/>
        <w:spacing w:line="276" w:lineRule="auto"/>
        <w:rPr>
          <w:rFonts w:cs="Arial"/>
          <w:color w:val="000000"/>
          <w:szCs w:val="20"/>
        </w:rPr>
      </w:pPr>
    </w:p>
    <w:p w14:paraId="392C105F" w14:textId="5DC76103" w:rsidR="00C53A20" w:rsidRDefault="005B6900" w:rsidP="00E87D53">
      <w:pPr>
        <w:autoSpaceDE w:val="0"/>
        <w:autoSpaceDN w:val="0"/>
        <w:adjustRightInd w:val="0"/>
        <w:spacing w:line="276" w:lineRule="auto"/>
        <w:rPr>
          <w:lang w:eastAsia="en-ZA"/>
        </w:rPr>
      </w:pPr>
      <w:r w:rsidRPr="00A61EE1">
        <w:rPr>
          <w:rFonts w:cs="Arial"/>
          <w:color w:val="000000"/>
          <w:szCs w:val="20"/>
        </w:rPr>
        <w:t xml:space="preserve">B-6015 (b) shall cover the maintenance and support of the completed software and hardware that interface the plaza(s) Back Office and/or toll lanes with the SANRAL MIS.  </w:t>
      </w:r>
      <w:r w:rsidR="00C53A20">
        <w:rPr>
          <w:lang w:eastAsia="en-ZA"/>
        </w:rPr>
        <w:t xml:space="preserve">  </w:t>
      </w:r>
    </w:p>
    <w:p w14:paraId="4C6A3FF2" w14:textId="1BECB457" w:rsidR="00C53A20" w:rsidRPr="00642D33" w:rsidRDefault="00C53A20" w:rsidP="00C53A20">
      <w:pPr>
        <w:tabs>
          <w:tab w:val="left" w:pos="1134"/>
        </w:tabs>
        <w:ind w:left="1134" w:hanging="1134"/>
        <w:rPr>
          <w:b/>
        </w:rPr>
      </w:pPr>
      <w:r w:rsidRPr="0063285C">
        <w:rPr>
          <w:b/>
        </w:rPr>
        <w:t>C3.2.8</w:t>
      </w:r>
      <w:r w:rsidRPr="0063285C">
        <w:rPr>
          <w:b/>
        </w:rPr>
        <w:tab/>
        <w:t xml:space="preserve">PARTICULAR AMENDMENTS TO THE STANDARD SPECIFICATIONS FOR OPERATIONS AND MAINTENANCE OF CTROM PROJECTS: ETC INTEROPERABILITY BUSINESS </w:t>
      </w:r>
      <w:r>
        <w:rPr>
          <w:b/>
        </w:rPr>
        <w:t>R</w:t>
      </w:r>
      <w:r w:rsidRPr="0063285C">
        <w:rPr>
          <w:b/>
        </w:rPr>
        <w:t>ULES (VOLUME 2 BOOK 8a)</w:t>
      </w:r>
    </w:p>
    <w:p w14:paraId="23241510" w14:textId="77777777" w:rsidR="00C53A20" w:rsidRPr="0063285C" w:rsidRDefault="00C53A20" w:rsidP="00C53A20">
      <w:pPr>
        <w:ind w:left="1134"/>
      </w:pPr>
    </w:p>
    <w:p w14:paraId="3A48BABD" w14:textId="77777777" w:rsidR="00C53A20" w:rsidRPr="0063285C" w:rsidRDefault="00C53A20" w:rsidP="00C53A20">
      <w:pPr>
        <w:spacing w:line="276" w:lineRule="auto"/>
        <w:ind w:left="1134"/>
      </w:pPr>
      <w:r w:rsidRPr="0063285C">
        <w:t>The number of each Clause as a Particular Specification in section consist of the Prefix PS followed by a number corresponding to the number of the relevant Clause in the Standard Specifications for Operations and Maintenance of CTROM Projects:  Etc Interoperability – Business Rules (Volume 2 Book 8a).  The number of any new Clause which does not form part of any Clause in the Standard Specifications for Operations and Maintenance of CTROM Projects:  ETC Interoperability – Business Rules (Volume 2 Book 8a) and which is included herein, is also prefixed by PS followed by a number.  Such new numbers follow on the last Clause used in the relevant section of the Standard Specifications for Operations and Maintenance of CTROM Projects:  Etc Interoperability Business Rules (Volume 2 Book 8a).</w:t>
      </w:r>
    </w:p>
    <w:p w14:paraId="1330B9C8" w14:textId="77777777" w:rsidR="00C53A20" w:rsidRPr="0063285C" w:rsidRDefault="00C53A20" w:rsidP="00C53A20">
      <w:pPr>
        <w:spacing w:line="276" w:lineRule="auto"/>
        <w:ind w:left="1134"/>
      </w:pPr>
    </w:p>
    <w:p w14:paraId="4F53EE52" w14:textId="77777777" w:rsidR="00C53A20" w:rsidRPr="0063285C" w:rsidRDefault="00C53A20" w:rsidP="00C53A20">
      <w:pPr>
        <w:spacing w:line="276" w:lineRule="auto"/>
        <w:ind w:left="1134"/>
      </w:pPr>
      <w:r w:rsidRPr="0063285C">
        <w:t>There are no changes to any Clauses in the Standard Specifications for Operations and Maintenance of CTROM Projects:  ETC Interoperability – Business Rules (Volume 2 Book 8a).</w:t>
      </w:r>
    </w:p>
    <w:p w14:paraId="61EA9043" w14:textId="77777777" w:rsidR="00C53A20" w:rsidRPr="0063285C" w:rsidRDefault="00C53A20" w:rsidP="00C53A20"/>
    <w:p w14:paraId="7EAD3753" w14:textId="77777777" w:rsidR="00C53A20" w:rsidRPr="00164C3D" w:rsidRDefault="00C53A20" w:rsidP="00C53A20">
      <w:pPr>
        <w:tabs>
          <w:tab w:val="left" w:pos="1134"/>
        </w:tabs>
        <w:ind w:left="1134" w:hanging="1134"/>
        <w:rPr>
          <w:b/>
        </w:rPr>
      </w:pPr>
      <w:r w:rsidRPr="0063285C">
        <w:rPr>
          <w:b/>
        </w:rPr>
        <w:t>PS1.1</w:t>
      </w:r>
      <w:r w:rsidRPr="0063285C">
        <w:rPr>
          <w:b/>
        </w:rPr>
        <w:tab/>
        <w:t>Business Rules</w:t>
      </w:r>
    </w:p>
    <w:p w14:paraId="563054F3" w14:textId="77777777" w:rsidR="00C53A20" w:rsidRPr="0063285C" w:rsidRDefault="00C53A20" w:rsidP="00C53A20">
      <w:pPr>
        <w:tabs>
          <w:tab w:val="left" w:pos="851"/>
        </w:tabs>
        <w:ind w:right="-2"/>
        <w:rPr>
          <w:b/>
          <w:bCs/>
        </w:rPr>
      </w:pPr>
    </w:p>
    <w:p w14:paraId="1737DA67" w14:textId="77777777" w:rsidR="00C53A20" w:rsidRPr="00164C3D" w:rsidRDefault="00C53A20" w:rsidP="00C53A20">
      <w:pPr>
        <w:tabs>
          <w:tab w:val="left" w:pos="1134"/>
        </w:tabs>
        <w:ind w:left="1134" w:hanging="1134"/>
        <w:rPr>
          <w:b/>
        </w:rPr>
      </w:pPr>
      <w:r w:rsidRPr="0063285C">
        <w:rPr>
          <w:b/>
        </w:rPr>
        <w:lastRenderedPageBreak/>
        <w:t>PS1.1.2</w:t>
      </w:r>
    </w:p>
    <w:p w14:paraId="54C25904" w14:textId="77777777" w:rsidR="00C53A20" w:rsidRPr="0063285C" w:rsidRDefault="00C53A20" w:rsidP="00C53A20">
      <w:pPr>
        <w:tabs>
          <w:tab w:val="left" w:pos="851"/>
        </w:tabs>
        <w:ind w:right="-2"/>
      </w:pPr>
    </w:p>
    <w:p w14:paraId="3EDDBFC0" w14:textId="77777777" w:rsidR="00C53A20" w:rsidRPr="0063285C" w:rsidRDefault="00C53A20" w:rsidP="00C53A20">
      <w:pPr>
        <w:tabs>
          <w:tab w:val="left" w:pos="851"/>
        </w:tabs>
        <w:ind w:right="-2"/>
      </w:pPr>
      <w:r w:rsidRPr="0063285C">
        <w:t>The 9</w:t>
      </w:r>
      <w:r w:rsidRPr="0063285C">
        <w:rPr>
          <w:vertAlign w:val="superscript"/>
        </w:rPr>
        <w:t>th</w:t>
      </w:r>
      <w:r w:rsidRPr="0063285C">
        <w:t xml:space="preserve"> line to be modified to read as follows:</w:t>
      </w:r>
    </w:p>
    <w:p w14:paraId="5C1205A9" w14:textId="77777777" w:rsidR="00C53A20" w:rsidRPr="0063285C" w:rsidRDefault="00C53A20" w:rsidP="00C53A20">
      <w:pPr>
        <w:tabs>
          <w:tab w:val="left" w:pos="851"/>
        </w:tabs>
        <w:ind w:right="-2"/>
      </w:pPr>
    </w:p>
    <w:p w14:paraId="3A70073A" w14:textId="77777777" w:rsidR="00C53A20" w:rsidRPr="0063285C" w:rsidRDefault="00C53A20" w:rsidP="00C53A20">
      <w:pPr>
        <w:tabs>
          <w:tab w:val="left" w:pos="851"/>
        </w:tabs>
        <w:ind w:right="-2"/>
      </w:pPr>
      <w:r w:rsidRPr="0063285C">
        <w:t>“.../Concession Contract.  The third is applicable to the VPC and will not be discussed in this document.”</w:t>
      </w:r>
    </w:p>
    <w:p w14:paraId="76D205F2" w14:textId="77777777" w:rsidR="00C53A20" w:rsidRPr="00164C3D" w:rsidRDefault="00C53A20" w:rsidP="00C53A20">
      <w:pPr>
        <w:tabs>
          <w:tab w:val="left" w:pos="1134"/>
        </w:tabs>
        <w:ind w:left="1134" w:hanging="1134"/>
        <w:rPr>
          <w:b/>
        </w:rPr>
      </w:pPr>
    </w:p>
    <w:p w14:paraId="723B18DC" w14:textId="77777777" w:rsidR="00C53A20" w:rsidRPr="00164C3D" w:rsidRDefault="00C53A20" w:rsidP="00C53A20">
      <w:pPr>
        <w:tabs>
          <w:tab w:val="left" w:pos="1134"/>
        </w:tabs>
        <w:ind w:left="1134" w:hanging="1134"/>
        <w:rPr>
          <w:b/>
        </w:rPr>
      </w:pPr>
      <w:r w:rsidRPr="0063285C">
        <w:rPr>
          <w:b/>
        </w:rPr>
        <w:t>PS1.2</w:t>
      </w:r>
      <w:r w:rsidRPr="0063285C">
        <w:rPr>
          <w:b/>
        </w:rPr>
        <w:tab/>
        <w:t>Business Processes</w:t>
      </w:r>
    </w:p>
    <w:p w14:paraId="6035AB2D" w14:textId="77777777" w:rsidR="00C53A20" w:rsidRPr="0063285C" w:rsidRDefault="00C53A20" w:rsidP="00C53A20">
      <w:pPr>
        <w:tabs>
          <w:tab w:val="left" w:pos="851"/>
        </w:tabs>
        <w:ind w:right="-2"/>
        <w:rPr>
          <w:b/>
          <w:bCs/>
        </w:rPr>
      </w:pPr>
    </w:p>
    <w:p w14:paraId="05F4D5E9" w14:textId="77777777" w:rsidR="00C53A20" w:rsidRPr="0063285C" w:rsidRDefault="00C53A20" w:rsidP="00C53A20">
      <w:pPr>
        <w:tabs>
          <w:tab w:val="left" w:pos="851"/>
        </w:tabs>
        <w:ind w:right="-2"/>
      </w:pPr>
      <w:r w:rsidRPr="0063285C">
        <w:t>Alter subclause 1.2.2 add the following new subclause:</w:t>
      </w:r>
    </w:p>
    <w:p w14:paraId="1CBF0917" w14:textId="77777777" w:rsidR="00C53A20" w:rsidRPr="0063285C" w:rsidRDefault="00C53A20" w:rsidP="00C53A20">
      <w:pPr>
        <w:tabs>
          <w:tab w:val="left" w:pos="851"/>
        </w:tabs>
        <w:ind w:right="-2"/>
      </w:pPr>
    </w:p>
    <w:p w14:paraId="67CC68BB" w14:textId="77777777" w:rsidR="00C53A20" w:rsidRPr="00164C3D" w:rsidRDefault="00C53A20" w:rsidP="00C53A20">
      <w:pPr>
        <w:tabs>
          <w:tab w:val="left" w:pos="1134"/>
        </w:tabs>
        <w:ind w:left="1134" w:hanging="1134"/>
        <w:rPr>
          <w:b/>
        </w:rPr>
      </w:pPr>
      <w:r w:rsidRPr="00164C3D">
        <w:rPr>
          <w:b/>
        </w:rPr>
        <w:t>“</w:t>
      </w:r>
      <w:r w:rsidRPr="0063285C">
        <w:rPr>
          <w:b/>
        </w:rPr>
        <w:t>PS1.2.3</w:t>
      </w:r>
    </w:p>
    <w:p w14:paraId="27DAC2AC" w14:textId="77777777" w:rsidR="00C53A20" w:rsidRPr="0063285C" w:rsidRDefault="00C53A20" w:rsidP="00C53A20">
      <w:pPr>
        <w:tabs>
          <w:tab w:val="left" w:pos="851"/>
        </w:tabs>
        <w:ind w:right="-2"/>
      </w:pPr>
    </w:p>
    <w:p w14:paraId="0E6B1A2D" w14:textId="77777777" w:rsidR="00C53A20" w:rsidRPr="0063285C" w:rsidRDefault="00C53A20" w:rsidP="00C53A20">
      <w:pPr>
        <w:tabs>
          <w:tab w:val="left" w:pos="851"/>
        </w:tabs>
        <w:ind w:right="-2"/>
      </w:pPr>
      <w:r w:rsidRPr="0063285C">
        <w:t>For the purpose of this document, the following definitions will apply for the Transfer and Acceptance of transactions:</w:t>
      </w:r>
    </w:p>
    <w:p w14:paraId="3DD7F415" w14:textId="77777777" w:rsidR="00C53A20" w:rsidRPr="0063285C" w:rsidRDefault="00C53A20" w:rsidP="00C53A20">
      <w:pPr>
        <w:tabs>
          <w:tab w:val="left" w:pos="851"/>
        </w:tabs>
        <w:ind w:right="-2"/>
      </w:pPr>
    </w:p>
    <w:p w14:paraId="20BBAB43" w14:textId="77777777" w:rsidR="00C53A20" w:rsidRPr="0063285C" w:rsidRDefault="00C53A20" w:rsidP="00E209D2">
      <w:pPr>
        <w:pStyle w:val="ListParagraph"/>
        <w:numPr>
          <w:ilvl w:val="0"/>
          <w:numId w:val="116"/>
        </w:numPr>
        <w:tabs>
          <w:tab w:val="left" w:pos="851"/>
        </w:tabs>
        <w:spacing w:line="276" w:lineRule="auto"/>
        <w:ind w:left="851" w:right="-2" w:hanging="851"/>
        <w:contextualSpacing w:val="0"/>
        <w:jc w:val="both"/>
        <w:rPr>
          <w:lang w:val="en-GB"/>
        </w:rPr>
      </w:pPr>
      <w:r w:rsidRPr="0063285C">
        <w:rPr>
          <w:lang w:val="en-GB"/>
        </w:rPr>
        <w:t xml:space="preserve">The Transfer of Acceptance of Transactions on a </w:t>
      </w:r>
      <w:r w:rsidRPr="0063285C">
        <w:rPr>
          <w:b/>
          <w:lang w:val="en-GB"/>
        </w:rPr>
        <w:t>non-recourse</w:t>
      </w:r>
      <w:r w:rsidRPr="0063285C">
        <w:rPr>
          <w:lang w:val="en-GB"/>
        </w:rPr>
        <w:t xml:space="preserve"> basis means the transfer of all rights and obligations under the Transactions Records by the Toll Agency (The Transferor) and the corresponding acceptance of these rights and obligations by the TCH (The Transferee), where the Transferor </w:t>
      </w:r>
      <w:r w:rsidRPr="0063285C">
        <w:rPr>
          <w:b/>
          <w:lang w:val="en-GB"/>
        </w:rPr>
        <w:t>is not liable</w:t>
      </w:r>
      <w:r w:rsidRPr="0063285C">
        <w:rPr>
          <w:lang w:val="en-GB"/>
        </w:rPr>
        <w:t xml:space="preserve"> for any default, loss or defect relating to the Transaction Records in terms of which the rights and obligations are transferred.</w:t>
      </w:r>
    </w:p>
    <w:p w14:paraId="5AA5F6D0" w14:textId="77777777" w:rsidR="00C53A20" w:rsidRPr="0063285C" w:rsidRDefault="00C53A20" w:rsidP="00C53A20">
      <w:pPr>
        <w:pStyle w:val="ListParagraph"/>
        <w:tabs>
          <w:tab w:val="left" w:pos="851"/>
        </w:tabs>
        <w:spacing w:line="276" w:lineRule="auto"/>
        <w:ind w:left="851" w:right="-2" w:hanging="851"/>
        <w:rPr>
          <w:lang w:val="en-GB"/>
        </w:rPr>
      </w:pPr>
    </w:p>
    <w:p w14:paraId="2BFA82B9" w14:textId="77777777" w:rsidR="00C53A20" w:rsidRPr="0063285C" w:rsidRDefault="00C53A20" w:rsidP="00E209D2">
      <w:pPr>
        <w:pStyle w:val="ListParagraph"/>
        <w:numPr>
          <w:ilvl w:val="0"/>
          <w:numId w:val="116"/>
        </w:numPr>
        <w:tabs>
          <w:tab w:val="left" w:pos="851"/>
        </w:tabs>
        <w:spacing w:line="276" w:lineRule="auto"/>
        <w:ind w:left="851" w:right="-2" w:hanging="851"/>
        <w:contextualSpacing w:val="0"/>
        <w:jc w:val="both"/>
        <w:rPr>
          <w:lang w:val="en-GB"/>
        </w:rPr>
      </w:pPr>
      <w:r w:rsidRPr="0063285C">
        <w:rPr>
          <w:lang w:val="en-GB"/>
        </w:rPr>
        <w:t xml:space="preserve">The Transfer of Acceptance of transactions on a </w:t>
      </w:r>
      <w:r w:rsidRPr="0063285C">
        <w:rPr>
          <w:b/>
          <w:lang w:val="en-GB"/>
        </w:rPr>
        <w:t>recourse</w:t>
      </w:r>
      <w:r w:rsidRPr="0063285C">
        <w:rPr>
          <w:lang w:val="en-GB"/>
        </w:rPr>
        <w:t xml:space="preserve"> basis means the transfer of all rights and obligations under the Transaction Record by the Toll Agency (the Transferor) and the corresponding acceptance of these rights and obligations by the TCH (The Transferee), where the Transferor </w:t>
      </w:r>
      <w:r w:rsidRPr="0063285C">
        <w:rPr>
          <w:b/>
          <w:lang w:val="en-GB"/>
        </w:rPr>
        <w:t>may be held liable</w:t>
      </w:r>
      <w:r w:rsidRPr="0063285C">
        <w:rPr>
          <w:lang w:val="en-GB"/>
        </w:rPr>
        <w:t xml:space="preserve"> for any default, loss or defect relating to the Transaction Record in terms of which the rights and obligations are transferred.”</w:t>
      </w:r>
    </w:p>
    <w:p w14:paraId="4475C208" w14:textId="77777777" w:rsidR="00C53A20" w:rsidRPr="0063285C" w:rsidRDefault="00C53A20" w:rsidP="00C53A20">
      <w:pPr>
        <w:tabs>
          <w:tab w:val="left" w:pos="851"/>
        </w:tabs>
        <w:ind w:right="-2"/>
      </w:pPr>
    </w:p>
    <w:p w14:paraId="74A18A0A" w14:textId="77777777" w:rsidR="00C53A20" w:rsidRPr="0063285C" w:rsidRDefault="00C53A20" w:rsidP="00C53A20">
      <w:pPr>
        <w:tabs>
          <w:tab w:val="left" w:pos="851"/>
        </w:tabs>
        <w:ind w:right="-2"/>
      </w:pPr>
      <w:r w:rsidRPr="0063285C">
        <w:t>The subclause 1.2.3 to be modified to read as follows:</w:t>
      </w:r>
    </w:p>
    <w:p w14:paraId="7439995E" w14:textId="77777777" w:rsidR="00C53A20" w:rsidRPr="0063285C" w:rsidRDefault="00C53A20" w:rsidP="00C53A20">
      <w:pPr>
        <w:tabs>
          <w:tab w:val="left" w:pos="851"/>
        </w:tabs>
        <w:ind w:right="-2"/>
      </w:pPr>
    </w:p>
    <w:p w14:paraId="60BD8F2D" w14:textId="77777777" w:rsidR="00C53A20" w:rsidRPr="00164C3D" w:rsidRDefault="00C53A20" w:rsidP="00C53A20">
      <w:pPr>
        <w:tabs>
          <w:tab w:val="left" w:pos="1134"/>
        </w:tabs>
        <w:ind w:left="1134" w:hanging="1134"/>
        <w:rPr>
          <w:b/>
        </w:rPr>
      </w:pPr>
      <w:r w:rsidRPr="00164C3D">
        <w:rPr>
          <w:b/>
        </w:rPr>
        <w:t>“</w:t>
      </w:r>
      <w:r w:rsidRPr="0063285C">
        <w:rPr>
          <w:b/>
        </w:rPr>
        <w:t>PS1.2.4</w:t>
      </w:r>
    </w:p>
    <w:p w14:paraId="632A9E11" w14:textId="77777777" w:rsidR="00C53A20" w:rsidRPr="0063285C" w:rsidRDefault="00C53A20" w:rsidP="00C53A20">
      <w:pPr>
        <w:tabs>
          <w:tab w:val="left" w:pos="851"/>
        </w:tabs>
        <w:ind w:right="-2"/>
      </w:pPr>
    </w:p>
    <w:p w14:paraId="74FEE184" w14:textId="77777777" w:rsidR="00C53A20" w:rsidRPr="0063285C" w:rsidRDefault="00C53A20" w:rsidP="00C53A20">
      <w:pPr>
        <w:tabs>
          <w:tab w:val="left" w:pos="851"/>
        </w:tabs>
        <w:spacing w:line="276" w:lineRule="auto"/>
        <w:ind w:right="-2"/>
      </w:pPr>
      <w:r w:rsidRPr="0063285C">
        <w:t>For an Opt-in Toll Agency, the TCH will accept and pay for all compliant and complete Transaction Records (as far as possible for the TCH to verify) transferred on a non-recourse basis.  The TCH will accept and pay for Transaction Records generated by vehicles associated with a customer account transferred on a non-recourse basis.</w:t>
      </w:r>
    </w:p>
    <w:p w14:paraId="711E8201" w14:textId="77777777" w:rsidR="00C53A20" w:rsidRPr="0063285C" w:rsidRDefault="00C53A20" w:rsidP="00C53A20">
      <w:pPr>
        <w:tabs>
          <w:tab w:val="left" w:pos="851"/>
        </w:tabs>
        <w:spacing w:line="276" w:lineRule="auto"/>
        <w:ind w:right="-2"/>
      </w:pPr>
    </w:p>
    <w:p w14:paraId="3A6E66B6" w14:textId="77777777" w:rsidR="00C53A20" w:rsidRPr="0063285C" w:rsidRDefault="00C53A20" w:rsidP="00C53A20">
      <w:pPr>
        <w:tabs>
          <w:tab w:val="left" w:pos="851"/>
        </w:tabs>
        <w:spacing w:line="276" w:lineRule="auto"/>
        <w:ind w:right="-2"/>
      </w:pPr>
      <w:r w:rsidRPr="0063285C">
        <w:t>Transaction not associated with a customer account will still be accepted by TCH on behalf of VPC under a “back-to-back” arrangement for all compliant Transaction Records.  VPC will make payment for the transfer of these transactions that takes place on non-recourse basis.”</w:t>
      </w:r>
    </w:p>
    <w:p w14:paraId="386721D2" w14:textId="77777777" w:rsidR="00C53A20" w:rsidRPr="0063285C" w:rsidRDefault="00C53A20" w:rsidP="00C53A20">
      <w:pPr>
        <w:tabs>
          <w:tab w:val="left" w:pos="851"/>
        </w:tabs>
        <w:spacing w:line="276" w:lineRule="auto"/>
        <w:ind w:right="-2"/>
      </w:pPr>
    </w:p>
    <w:p w14:paraId="678936A0" w14:textId="77777777" w:rsidR="00C53A20" w:rsidRPr="0063285C" w:rsidRDefault="00C53A20" w:rsidP="00C53A20">
      <w:pPr>
        <w:tabs>
          <w:tab w:val="left" w:pos="851"/>
        </w:tabs>
        <w:ind w:right="-2"/>
      </w:pPr>
      <w:r w:rsidRPr="0063285C">
        <w:t>The subclause 1.2.4 to be modified to read as follows:</w:t>
      </w:r>
    </w:p>
    <w:p w14:paraId="160180F4" w14:textId="77777777" w:rsidR="00C53A20" w:rsidRPr="0063285C" w:rsidRDefault="00C53A20" w:rsidP="00C53A20">
      <w:pPr>
        <w:tabs>
          <w:tab w:val="left" w:pos="851"/>
        </w:tabs>
        <w:ind w:right="-2"/>
      </w:pPr>
    </w:p>
    <w:p w14:paraId="52BCC889" w14:textId="77777777" w:rsidR="00C53A20" w:rsidRPr="00164C3D" w:rsidRDefault="00C53A20" w:rsidP="00C53A20">
      <w:pPr>
        <w:tabs>
          <w:tab w:val="left" w:pos="1134"/>
        </w:tabs>
        <w:ind w:left="1134" w:hanging="1134"/>
        <w:rPr>
          <w:b/>
        </w:rPr>
      </w:pPr>
      <w:r w:rsidRPr="00164C3D">
        <w:rPr>
          <w:b/>
        </w:rPr>
        <w:t>“</w:t>
      </w:r>
      <w:r w:rsidRPr="0063285C">
        <w:rPr>
          <w:b/>
        </w:rPr>
        <w:t>PS1.2.5</w:t>
      </w:r>
    </w:p>
    <w:p w14:paraId="2F661CF1" w14:textId="77777777" w:rsidR="00C53A20" w:rsidRPr="0063285C" w:rsidRDefault="00C53A20" w:rsidP="00C53A20">
      <w:pPr>
        <w:tabs>
          <w:tab w:val="left" w:pos="851"/>
        </w:tabs>
        <w:ind w:right="-2"/>
      </w:pPr>
    </w:p>
    <w:p w14:paraId="7B7115F9" w14:textId="77777777" w:rsidR="00C53A20" w:rsidRPr="0063285C" w:rsidRDefault="00C53A20" w:rsidP="00C53A20">
      <w:pPr>
        <w:tabs>
          <w:tab w:val="left" w:pos="851"/>
        </w:tabs>
        <w:ind w:right="-2"/>
      </w:pPr>
      <w:r w:rsidRPr="0063285C">
        <w:t>For an opt Out Toll Agency the VPC element of the transaction accepted and paid for all other compliant transactions transferred on a non-recourse basis will not apply.”</w:t>
      </w:r>
    </w:p>
    <w:p w14:paraId="3C64FC26" w14:textId="77777777" w:rsidR="00C53A20" w:rsidRPr="0063285C" w:rsidRDefault="00C53A20" w:rsidP="00C53A20">
      <w:pPr>
        <w:tabs>
          <w:tab w:val="left" w:pos="851"/>
        </w:tabs>
        <w:ind w:right="-2"/>
      </w:pPr>
    </w:p>
    <w:p w14:paraId="092A200A" w14:textId="77777777" w:rsidR="00C53A20" w:rsidRPr="0063285C" w:rsidRDefault="00C53A20" w:rsidP="00C53A20">
      <w:pPr>
        <w:tabs>
          <w:tab w:val="left" w:pos="851"/>
        </w:tabs>
        <w:ind w:right="-2"/>
      </w:pPr>
      <w:r w:rsidRPr="0063285C">
        <w:t>The subclause 1.2.5 to be modified to read PS1.2.6</w:t>
      </w:r>
    </w:p>
    <w:p w14:paraId="301BD821" w14:textId="77777777" w:rsidR="00C53A20" w:rsidRPr="0063285C" w:rsidRDefault="00C53A20" w:rsidP="00C53A20">
      <w:pPr>
        <w:tabs>
          <w:tab w:val="left" w:pos="851"/>
        </w:tabs>
        <w:ind w:right="-2"/>
      </w:pPr>
    </w:p>
    <w:p w14:paraId="373F422E" w14:textId="77777777" w:rsidR="00C53A20" w:rsidRPr="0063285C" w:rsidRDefault="00C53A20" w:rsidP="00C53A20">
      <w:pPr>
        <w:tabs>
          <w:tab w:val="left" w:pos="851"/>
        </w:tabs>
        <w:ind w:right="-2"/>
      </w:pPr>
      <w:r w:rsidRPr="0063285C">
        <w:t>The subclause 1.2.6 to be modified to read PS1.2.7</w:t>
      </w:r>
    </w:p>
    <w:p w14:paraId="10DAB089" w14:textId="77777777" w:rsidR="00C53A20" w:rsidRPr="0063285C" w:rsidRDefault="00C53A20" w:rsidP="00C53A20">
      <w:pPr>
        <w:tabs>
          <w:tab w:val="left" w:pos="851"/>
        </w:tabs>
        <w:ind w:right="-2"/>
      </w:pPr>
    </w:p>
    <w:p w14:paraId="30B338BC" w14:textId="77777777" w:rsidR="00C53A20" w:rsidRPr="0063285C" w:rsidRDefault="00C53A20" w:rsidP="00C53A20">
      <w:pPr>
        <w:tabs>
          <w:tab w:val="left" w:pos="851"/>
        </w:tabs>
        <w:ind w:right="-2"/>
      </w:pPr>
      <w:r w:rsidRPr="0063285C">
        <w:t>The subclause 1.2.7 to be modified to read PS1.2.8</w:t>
      </w:r>
    </w:p>
    <w:p w14:paraId="66944A47" w14:textId="77777777" w:rsidR="00C53A20" w:rsidRPr="0063285C" w:rsidRDefault="00C53A20" w:rsidP="00C53A20">
      <w:pPr>
        <w:tabs>
          <w:tab w:val="left" w:pos="851"/>
        </w:tabs>
        <w:ind w:right="-2"/>
      </w:pPr>
    </w:p>
    <w:p w14:paraId="61F278A8" w14:textId="77777777" w:rsidR="00C53A20" w:rsidRPr="0063285C" w:rsidRDefault="00C53A20" w:rsidP="00C53A20">
      <w:pPr>
        <w:tabs>
          <w:tab w:val="left" w:pos="851"/>
        </w:tabs>
        <w:ind w:right="-2"/>
      </w:pPr>
      <w:r w:rsidRPr="0063285C">
        <w:t>The subclause 1.2.8 to be modified to read as follows:</w:t>
      </w:r>
    </w:p>
    <w:p w14:paraId="2E0BB054" w14:textId="77777777" w:rsidR="00C53A20" w:rsidRPr="0063285C" w:rsidRDefault="00C53A20" w:rsidP="00C53A20">
      <w:pPr>
        <w:tabs>
          <w:tab w:val="left" w:pos="851"/>
        </w:tabs>
        <w:ind w:right="-2"/>
      </w:pPr>
    </w:p>
    <w:p w14:paraId="1178648E" w14:textId="77777777" w:rsidR="00C53A20" w:rsidRPr="00164C3D" w:rsidRDefault="00C53A20" w:rsidP="00C53A20">
      <w:pPr>
        <w:tabs>
          <w:tab w:val="left" w:pos="1134"/>
        </w:tabs>
        <w:ind w:left="1134" w:hanging="1134"/>
        <w:rPr>
          <w:b/>
        </w:rPr>
      </w:pPr>
      <w:r w:rsidRPr="00164C3D">
        <w:rPr>
          <w:b/>
        </w:rPr>
        <w:t>“</w:t>
      </w:r>
      <w:r w:rsidRPr="0063285C">
        <w:rPr>
          <w:b/>
        </w:rPr>
        <w:t>PS1.2.9</w:t>
      </w:r>
    </w:p>
    <w:p w14:paraId="52B64D7D" w14:textId="77777777" w:rsidR="00C53A20" w:rsidRPr="0063285C" w:rsidRDefault="00C53A20" w:rsidP="00C53A20">
      <w:pPr>
        <w:tabs>
          <w:tab w:val="left" w:pos="851"/>
        </w:tabs>
        <w:ind w:right="-2"/>
      </w:pPr>
    </w:p>
    <w:p w14:paraId="36C78D33" w14:textId="77777777" w:rsidR="00C53A20" w:rsidRPr="0063285C" w:rsidRDefault="00C53A20" w:rsidP="00C53A20">
      <w:pPr>
        <w:tabs>
          <w:tab w:val="left" w:pos="851"/>
        </w:tabs>
        <w:spacing w:line="276" w:lineRule="auto"/>
        <w:ind w:right="-2"/>
      </w:pPr>
      <w:r w:rsidRPr="0063285C">
        <w:t xml:space="preserve">In addition to the above, the processing fee will be upwardly adjusted for transactions received outside the period specified for the transfer and acceptance of transactions on the non-recourse basis and the </w:t>
      </w:r>
      <w:r w:rsidRPr="0063285C">
        <w:lastRenderedPageBreak/>
        <w:t>specification in TA Business Rule 103.  The higher processing fee will be applied to all transactions received outside of the period specified for the Transfer and Acceptance of transactions on the non-recourse basis but are still processed by the TCH at the Toll Agency’s own risk.”</w:t>
      </w:r>
    </w:p>
    <w:p w14:paraId="2080C0BC" w14:textId="77777777" w:rsidR="00C53A20" w:rsidRPr="0063285C" w:rsidRDefault="00C53A20" w:rsidP="00C53A20">
      <w:pPr>
        <w:tabs>
          <w:tab w:val="left" w:pos="851"/>
        </w:tabs>
        <w:spacing w:line="276" w:lineRule="auto"/>
        <w:ind w:right="-2"/>
      </w:pPr>
    </w:p>
    <w:p w14:paraId="066EB2A9" w14:textId="77777777" w:rsidR="00C53A20" w:rsidRPr="00164C3D" w:rsidRDefault="00C53A20" w:rsidP="00C53A20">
      <w:pPr>
        <w:tabs>
          <w:tab w:val="left" w:pos="1134"/>
        </w:tabs>
        <w:ind w:left="1134" w:hanging="1134"/>
        <w:rPr>
          <w:b/>
        </w:rPr>
      </w:pPr>
      <w:r w:rsidRPr="0063285C">
        <w:rPr>
          <w:b/>
        </w:rPr>
        <w:t>PS1.3</w:t>
      </w:r>
      <w:r w:rsidRPr="0063285C">
        <w:rPr>
          <w:b/>
        </w:rPr>
        <w:tab/>
        <w:t>Layout of this Document</w:t>
      </w:r>
    </w:p>
    <w:p w14:paraId="5FC8A003" w14:textId="77777777" w:rsidR="00C53A20" w:rsidRPr="0063285C" w:rsidRDefault="00C53A20" w:rsidP="00C53A20">
      <w:pPr>
        <w:tabs>
          <w:tab w:val="left" w:pos="851"/>
        </w:tabs>
        <w:ind w:right="-2"/>
        <w:rPr>
          <w:b/>
          <w:bCs/>
        </w:rPr>
      </w:pPr>
    </w:p>
    <w:p w14:paraId="2EAF69C9" w14:textId="77777777" w:rsidR="00C53A20" w:rsidRPr="00164C3D" w:rsidRDefault="00C53A20" w:rsidP="00C53A20">
      <w:pPr>
        <w:tabs>
          <w:tab w:val="left" w:pos="1134"/>
        </w:tabs>
        <w:ind w:left="1134" w:hanging="1134"/>
        <w:rPr>
          <w:b/>
        </w:rPr>
      </w:pPr>
      <w:r w:rsidRPr="0063285C">
        <w:rPr>
          <w:b/>
        </w:rPr>
        <w:t>PS1.3.2</w:t>
      </w:r>
    </w:p>
    <w:p w14:paraId="1A79FD91" w14:textId="77777777" w:rsidR="00C53A20" w:rsidRPr="0063285C" w:rsidRDefault="00C53A20" w:rsidP="00C53A20">
      <w:pPr>
        <w:tabs>
          <w:tab w:val="left" w:pos="851"/>
        </w:tabs>
        <w:ind w:right="-2"/>
      </w:pPr>
    </w:p>
    <w:p w14:paraId="55016A55" w14:textId="77777777" w:rsidR="00C53A20" w:rsidRPr="0063285C" w:rsidRDefault="00C53A20" w:rsidP="00C53A20">
      <w:pPr>
        <w:tabs>
          <w:tab w:val="left" w:pos="851"/>
        </w:tabs>
        <w:ind w:right="-2"/>
      </w:pPr>
      <w:r w:rsidRPr="0063285C">
        <w:t>The 4</w:t>
      </w:r>
      <w:r w:rsidRPr="0063285C">
        <w:rPr>
          <w:vertAlign w:val="superscript"/>
        </w:rPr>
        <w:t>th</w:t>
      </w:r>
      <w:r w:rsidRPr="0063285C">
        <w:t xml:space="preserve"> line to be modified to read as follows:</w:t>
      </w:r>
    </w:p>
    <w:p w14:paraId="325923BC" w14:textId="77777777" w:rsidR="00C53A20" w:rsidRPr="0063285C" w:rsidRDefault="00C53A20" w:rsidP="00C53A20">
      <w:pPr>
        <w:tabs>
          <w:tab w:val="left" w:pos="851"/>
        </w:tabs>
        <w:ind w:right="-2"/>
      </w:pPr>
    </w:p>
    <w:p w14:paraId="20BCA982" w14:textId="77777777" w:rsidR="00C53A20" w:rsidRPr="0063285C" w:rsidRDefault="00C53A20" w:rsidP="00C53A20">
      <w:pPr>
        <w:tabs>
          <w:tab w:val="left" w:pos="851"/>
        </w:tabs>
        <w:ind w:right="-2"/>
      </w:pPr>
      <w:r w:rsidRPr="0063285C">
        <w:t>“... to another entity, render a service (including transfer and acceptance of transactions on non-recourse basis) and charge a processing fee ...”</w:t>
      </w:r>
    </w:p>
    <w:p w14:paraId="00BF9B46" w14:textId="77777777" w:rsidR="00C53A20" w:rsidRPr="0063285C" w:rsidRDefault="00C53A20" w:rsidP="00C53A20">
      <w:pPr>
        <w:tabs>
          <w:tab w:val="left" w:pos="851"/>
        </w:tabs>
        <w:ind w:right="-2"/>
      </w:pPr>
    </w:p>
    <w:p w14:paraId="51B48500" w14:textId="77777777" w:rsidR="00C53A20" w:rsidRPr="00164C3D" w:rsidRDefault="00C53A20" w:rsidP="00C53A20">
      <w:pPr>
        <w:tabs>
          <w:tab w:val="left" w:pos="1134"/>
        </w:tabs>
        <w:ind w:left="1134" w:hanging="1134"/>
        <w:rPr>
          <w:b/>
        </w:rPr>
      </w:pPr>
      <w:r w:rsidRPr="0063285C">
        <w:rPr>
          <w:b/>
        </w:rPr>
        <w:t>PS2.1</w:t>
      </w:r>
      <w:r w:rsidRPr="0063285C">
        <w:rPr>
          <w:b/>
        </w:rPr>
        <w:tab/>
        <w:t>INTER ENTITY RELATIONSHIPS</w:t>
      </w:r>
    </w:p>
    <w:p w14:paraId="155F302A" w14:textId="77777777" w:rsidR="00C53A20" w:rsidRPr="0063285C" w:rsidRDefault="00C53A20" w:rsidP="00C53A20">
      <w:pPr>
        <w:tabs>
          <w:tab w:val="left" w:pos="851"/>
        </w:tabs>
        <w:ind w:right="-52"/>
        <w:rPr>
          <w:b/>
          <w:bCs/>
        </w:rPr>
      </w:pPr>
    </w:p>
    <w:p w14:paraId="7FC76E0E" w14:textId="77777777" w:rsidR="00C53A20" w:rsidRPr="00164C3D" w:rsidRDefault="00C53A20" w:rsidP="00C53A20">
      <w:pPr>
        <w:tabs>
          <w:tab w:val="left" w:pos="1134"/>
        </w:tabs>
        <w:ind w:left="1134" w:hanging="1134"/>
        <w:rPr>
          <w:b/>
        </w:rPr>
      </w:pPr>
      <w:r w:rsidRPr="0063285C">
        <w:rPr>
          <w:b/>
        </w:rPr>
        <w:t>PS2.1.6</w:t>
      </w:r>
    </w:p>
    <w:p w14:paraId="20D61523" w14:textId="77777777" w:rsidR="00C53A20" w:rsidRPr="0063285C" w:rsidRDefault="00C53A20" w:rsidP="00C53A20">
      <w:pPr>
        <w:tabs>
          <w:tab w:val="left" w:pos="851"/>
        </w:tabs>
        <w:ind w:right="-2"/>
      </w:pPr>
    </w:p>
    <w:p w14:paraId="4FF5918B" w14:textId="77777777" w:rsidR="00C53A20" w:rsidRPr="0063285C" w:rsidRDefault="00C53A20" w:rsidP="00C53A20">
      <w:pPr>
        <w:tabs>
          <w:tab w:val="left" w:pos="851"/>
        </w:tabs>
        <w:ind w:right="-2"/>
      </w:pPr>
      <w:r w:rsidRPr="0063285C">
        <w:t>At the end of subclause 2.1.6 add the following:</w:t>
      </w:r>
    </w:p>
    <w:p w14:paraId="1ADD5352" w14:textId="77777777" w:rsidR="00C53A20" w:rsidRPr="0063285C" w:rsidRDefault="00C53A20" w:rsidP="00C53A20">
      <w:pPr>
        <w:tabs>
          <w:tab w:val="left" w:pos="851"/>
        </w:tabs>
        <w:ind w:right="-2"/>
      </w:pPr>
    </w:p>
    <w:p w14:paraId="37D231C1" w14:textId="77777777" w:rsidR="00C53A20" w:rsidRPr="0063285C" w:rsidRDefault="00C53A20" w:rsidP="00C53A20">
      <w:pPr>
        <w:tabs>
          <w:tab w:val="left" w:pos="851"/>
        </w:tabs>
        <w:spacing w:line="276" w:lineRule="auto"/>
        <w:ind w:right="-2"/>
      </w:pPr>
      <w:r w:rsidRPr="0063285C">
        <w:t>“The purpose of the steering committee will be to coordinate the interaction/interface between the contractor, the TCH and Toll Agencies or Concessionaires – all under the guidance of SANRAL related to the roll-out of ETC on Concessionaires and CTROM routes and the interfacing and integration to the TCH.  The items discussed in the steering committee will include, inter alia (1) The processing fee model (2) The implementation agreements (3) Marketing planning (4) Integrated roll-out programs (5) Operational matters (6) System integration matters (7) Commercial Mattes (8) Legal matters (9) Financial Matters.”</w:t>
      </w:r>
    </w:p>
    <w:p w14:paraId="15CB7F19" w14:textId="77777777" w:rsidR="00C53A20" w:rsidRPr="0063285C" w:rsidRDefault="00C53A20" w:rsidP="00C53A20">
      <w:pPr>
        <w:tabs>
          <w:tab w:val="left" w:pos="851"/>
        </w:tabs>
        <w:ind w:right="-2"/>
      </w:pPr>
    </w:p>
    <w:p w14:paraId="3AD7AE96" w14:textId="77777777" w:rsidR="00C53A20" w:rsidRPr="00164C3D" w:rsidRDefault="00C53A20" w:rsidP="00C53A20">
      <w:pPr>
        <w:tabs>
          <w:tab w:val="left" w:pos="1134"/>
        </w:tabs>
        <w:ind w:left="1134" w:hanging="1134"/>
        <w:rPr>
          <w:b/>
        </w:rPr>
      </w:pPr>
      <w:r w:rsidRPr="0063285C">
        <w:rPr>
          <w:b/>
        </w:rPr>
        <w:t>PS2.1.12</w:t>
      </w:r>
    </w:p>
    <w:p w14:paraId="7F51756C" w14:textId="77777777" w:rsidR="00C53A20" w:rsidRPr="0063285C" w:rsidRDefault="00C53A20" w:rsidP="00C53A20">
      <w:pPr>
        <w:tabs>
          <w:tab w:val="left" w:pos="851"/>
        </w:tabs>
        <w:ind w:right="-2"/>
      </w:pPr>
    </w:p>
    <w:p w14:paraId="7312B4A1" w14:textId="77777777" w:rsidR="00C53A20" w:rsidRPr="0063285C" w:rsidRDefault="00C53A20" w:rsidP="00C53A20">
      <w:pPr>
        <w:tabs>
          <w:tab w:val="left" w:pos="851"/>
        </w:tabs>
        <w:ind w:right="-2"/>
      </w:pPr>
      <w:r w:rsidRPr="0063285C">
        <w:t>The 1</w:t>
      </w:r>
      <w:r w:rsidRPr="0063285C">
        <w:rPr>
          <w:vertAlign w:val="superscript"/>
        </w:rPr>
        <w:t>st</w:t>
      </w:r>
      <w:r w:rsidRPr="0063285C">
        <w:t xml:space="preserve"> line of this subclause 2.1.12 to be modified to read as follows:</w:t>
      </w:r>
    </w:p>
    <w:p w14:paraId="2FA88331" w14:textId="77777777" w:rsidR="00C53A20" w:rsidRPr="0063285C" w:rsidRDefault="00C53A20" w:rsidP="00C53A20">
      <w:pPr>
        <w:tabs>
          <w:tab w:val="left" w:pos="851"/>
        </w:tabs>
        <w:ind w:right="-2"/>
      </w:pPr>
    </w:p>
    <w:p w14:paraId="6EBDCEA2" w14:textId="77777777" w:rsidR="00C53A20" w:rsidRPr="0063285C" w:rsidRDefault="00C53A20" w:rsidP="00C53A20">
      <w:pPr>
        <w:tabs>
          <w:tab w:val="left" w:pos="851"/>
        </w:tabs>
        <w:ind w:right="-2"/>
      </w:pPr>
      <w:r w:rsidRPr="0063285C">
        <w:t>“The TCH entity will accept transactions transferred from a Toll Agency on a non-recourse basis and pay for each Transaction Record ...”</w:t>
      </w:r>
    </w:p>
    <w:p w14:paraId="02AD02E8" w14:textId="77777777" w:rsidR="00C53A20" w:rsidRPr="0063285C" w:rsidRDefault="00C53A20" w:rsidP="00C53A20">
      <w:pPr>
        <w:tabs>
          <w:tab w:val="left" w:pos="851"/>
        </w:tabs>
        <w:ind w:right="-2"/>
      </w:pPr>
    </w:p>
    <w:p w14:paraId="4255410B" w14:textId="77777777" w:rsidR="00C53A20" w:rsidRPr="00164C3D" w:rsidRDefault="00C53A20" w:rsidP="00C53A20">
      <w:pPr>
        <w:tabs>
          <w:tab w:val="left" w:pos="1134"/>
        </w:tabs>
        <w:ind w:left="1134" w:hanging="1134"/>
        <w:rPr>
          <w:b/>
        </w:rPr>
      </w:pPr>
      <w:r w:rsidRPr="0063285C">
        <w:rPr>
          <w:b/>
        </w:rPr>
        <w:t>PS2.1.13</w:t>
      </w:r>
    </w:p>
    <w:p w14:paraId="5BAD16C4" w14:textId="77777777" w:rsidR="00C53A20" w:rsidRPr="0063285C" w:rsidRDefault="00C53A20" w:rsidP="00C53A20">
      <w:pPr>
        <w:tabs>
          <w:tab w:val="left" w:pos="851"/>
        </w:tabs>
        <w:ind w:right="-2"/>
      </w:pPr>
    </w:p>
    <w:p w14:paraId="1A4F50E5" w14:textId="77777777" w:rsidR="00C53A20" w:rsidRPr="0063285C" w:rsidRDefault="00C53A20" w:rsidP="00C53A20">
      <w:pPr>
        <w:tabs>
          <w:tab w:val="left" w:pos="851"/>
        </w:tabs>
        <w:ind w:right="-2"/>
      </w:pPr>
      <w:r w:rsidRPr="0063285C">
        <w:t>The 1</w:t>
      </w:r>
      <w:r w:rsidRPr="0063285C">
        <w:rPr>
          <w:vertAlign w:val="superscript"/>
        </w:rPr>
        <w:t>st</w:t>
      </w:r>
      <w:r w:rsidRPr="0063285C">
        <w:t xml:space="preserve"> sentence of subclause 2.1.13 to be modified to read as follows:</w:t>
      </w:r>
    </w:p>
    <w:p w14:paraId="6FDF260C" w14:textId="77777777" w:rsidR="00C53A20" w:rsidRPr="0063285C" w:rsidRDefault="00C53A20" w:rsidP="00C53A20">
      <w:pPr>
        <w:tabs>
          <w:tab w:val="left" w:pos="851"/>
        </w:tabs>
        <w:ind w:right="-2"/>
      </w:pPr>
    </w:p>
    <w:p w14:paraId="5EC397CA" w14:textId="77777777" w:rsidR="00C53A20" w:rsidRPr="0063285C" w:rsidRDefault="00C53A20" w:rsidP="00C53A20">
      <w:pPr>
        <w:tabs>
          <w:tab w:val="left" w:pos="851"/>
        </w:tabs>
        <w:ind w:right="-2"/>
      </w:pPr>
      <w:r w:rsidRPr="0063285C">
        <w:t>“For Opt-in Toll Agencies, the TCH will also accept the transfer of transactions on a non-recourse basis on behalf of the VPC for compliant Transaction Records sent to it but will reject non-compliant transactions.  VPC will pay for the transfer of these transactions on a non-recourse basis.  The VPC will levy ...”</w:t>
      </w:r>
    </w:p>
    <w:p w14:paraId="10A2FCEC" w14:textId="77777777" w:rsidR="00C53A20" w:rsidRPr="0063285C" w:rsidRDefault="00C53A20" w:rsidP="00C53A20">
      <w:pPr>
        <w:tabs>
          <w:tab w:val="left" w:pos="851"/>
        </w:tabs>
        <w:ind w:right="-2"/>
      </w:pPr>
    </w:p>
    <w:p w14:paraId="57CDA9B9" w14:textId="77777777" w:rsidR="00C53A20" w:rsidRPr="00164C3D" w:rsidRDefault="00C53A20" w:rsidP="00C53A20">
      <w:pPr>
        <w:tabs>
          <w:tab w:val="left" w:pos="1134"/>
        </w:tabs>
        <w:ind w:left="1134" w:hanging="1134"/>
        <w:rPr>
          <w:b/>
        </w:rPr>
      </w:pPr>
      <w:r w:rsidRPr="0063285C">
        <w:rPr>
          <w:b/>
        </w:rPr>
        <w:t>PS2.1.15</w:t>
      </w:r>
    </w:p>
    <w:p w14:paraId="07F4FCB2" w14:textId="77777777" w:rsidR="00C53A20" w:rsidRPr="0063285C" w:rsidRDefault="00C53A20" w:rsidP="00C53A20">
      <w:pPr>
        <w:tabs>
          <w:tab w:val="left" w:pos="851"/>
        </w:tabs>
        <w:ind w:right="-2"/>
      </w:pPr>
    </w:p>
    <w:p w14:paraId="5C8EEE03" w14:textId="77777777" w:rsidR="00C53A20" w:rsidRPr="0063285C" w:rsidRDefault="00C53A20" w:rsidP="00C53A20">
      <w:pPr>
        <w:tabs>
          <w:tab w:val="left" w:pos="851"/>
        </w:tabs>
        <w:ind w:right="-2"/>
      </w:pPr>
      <w:r w:rsidRPr="0063285C">
        <w:t>The 2</w:t>
      </w:r>
      <w:r w:rsidRPr="0063285C">
        <w:rPr>
          <w:vertAlign w:val="superscript"/>
        </w:rPr>
        <w:t>nd</w:t>
      </w:r>
      <w:r w:rsidRPr="0063285C">
        <w:t xml:space="preserve"> line of subclause 2.1.15 to be modified to read as follows:</w:t>
      </w:r>
    </w:p>
    <w:p w14:paraId="724DCF84" w14:textId="77777777" w:rsidR="00C53A20" w:rsidRPr="0063285C" w:rsidRDefault="00C53A20" w:rsidP="00C53A20">
      <w:pPr>
        <w:tabs>
          <w:tab w:val="left" w:pos="851"/>
        </w:tabs>
        <w:ind w:right="-2"/>
      </w:pPr>
    </w:p>
    <w:p w14:paraId="2E1EE068" w14:textId="77777777" w:rsidR="00C53A20" w:rsidRPr="0063285C" w:rsidRDefault="00C53A20" w:rsidP="00C53A20">
      <w:pPr>
        <w:tabs>
          <w:tab w:val="left" w:pos="851"/>
        </w:tabs>
        <w:ind w:right="-2"/>
      </w:pPr>
      <w:r w:rsidRPr="0063285C">
        <w:t>“... fails, the violation will be passed for processing according to the legal requirement (AARTO or CPA).  When a violation ...”</w:t>
      </w:r>
    </w:p>
    <w:p w14:paraId="7193CD85" w14:textId="77777777" w:rsidR="00C53A20" w:rsidRPr="0063285C" w:rsidRDefault="00C53A20" w:rsidP="00C53A20">
      <w:pPr>
        <w:tabs>
          <w:tab w:val="left" w:pos="851"/>
        </w:tabs>
        <w:ind w:right="-2"/>
      </w:pPr>
    </w:p>
    <w:p w14:paraId="4E405C0E" w14:textId="77777777" w:rsidR="00C53A20" w:rsidRPr="00BE69CE" w:rsidRDefault="00C53A20" w:rsidP="00C53A20">
      <w:pPr>
        <w:tabs>
          <w:tab w:val="left" w:pos="1134"/>
        </w:tabs>
        <w:ind w:left="1134" w:hanging="1134"/>
        <w:rPr>
          <w:b/>
        </w:rPr>
      </w:pPr>
      <w:r w:rsidRPr="00BE69CE">
        <w:rPr>
          <w:b/>
        </w:rPr>
        <w:t>PS3</w:t>
      </w:r>
      <w:r w:rsidRPr="00BE69CE">
        <w:rPr>
          <w:b/>
        </w:rPr>
        <w:tab/>
      </w:r>
      <w:r w:rsidRPr="00BE69CE">
        <w:rPr>
          <w:b/>
          <w:u w:val="single"/>
        </w:rPr>
        <w:t>KEY BUSINESS RULES</w:t>
      </w:r>
    </w:p>
    <w:p w14:paraId="16185EEE" w14:textId="77777777" w:rsidR="00C53A20" w:rsidRPr="0063285C" w:rsidRDefault="00C53A20" w:rsidP="00C53A20">
      <w:pPr>
        <w:tabs>
          <w:tab w:val="left" w:pos="851"/>
        </w:tabs>
        <w:ind w:right="-52"/>
        <w:rPr>
          <w:b/>
          <w:bCs/>
        </w:rPr>
      </w:pPr>
    </w:p>
    <w:p w14:paraId="3FFE7BC5" w14:textId="77777777" w:rsidR="00C53A20" w:rsidRPr="00164C3D" w:rsidRDefault="00C53A20" w:rsidP="00C53A20">
      <w:pPr>
        <w:tabs>
          <w:tab w:val="left" w:pos="1134"/>
        </w:tabs>
        <w:ind w:left="1134" w:hanging="1134"/>
        <w:rPr>
          <w:b/>
        </w:rPr>
      </w:pPr>
      <w:r w:rsidRPr="0063285C">
        <w:rPr>
          <w:b/>
        </w:rPr>
        <w:t>PS3.3</w:t>
      </w:r>
      <w:r w:rsidRPr="0063285C">
        <w:rPr>
          <w:b/>
        </w:rPr>
        <w:tab/>
        <w:t>Transfer of transactions on a non-recourse basis accepted by the TCH and payment for this transfer to the Toll Agency from TCH</w:t>
      </w:r>
    </w:p>
    <w:p w14:paraId="20DF0DF5" w14:textId="77777777" w:rsidR="00C53A20" w:rsidRPr="0063285C" w:rsidRDefault="00C53A20" w:rsidP="00C53A20">
      <w:pPr>
        <w:tabs>
          <w:tab w:val="left" w:pos="851"/>
        </w:tabs>
        <w:ind w:right="-2"/>
      </w:pPr>
    </w:p>
    <w:p w14:paraId="28273E3B" w14:textId="77777777" w:rsidR="00C53A20" w:rsidRPr="00164C3D" w:rsidRDefault="00C53A20" w:rsidP="00C53A20">
      <w:pPr>
        <w:tabs>
          <w:tab w:val="left" w:pos="1134"/>
        </w:tabs>
        <w:ind w:left="1134" w:hanging="1134"/>
        <w:rPr>
          <w:b/>
        </w:rPr>
      </w:pPr>
      <w:r w:rsidRPr="0063285C">
        <w:rPr>
          <w:b/>
        </w:rPr>
        <w:t>PS3.3.1</w:t>
      </w:r>
    </w:p>
    <w:p w14:paraId="048B2931" w14:textId="77777777" w:rsidR="00C53A20" w:rsidRPr="0063285C" w:rsidRDefault="00C53A20" w:rsidP="00C53A20">
      <w:pPr>
        <w:tabs>
          <w:tab w:val="left" w:pos="851"/>
        </w:tabs>
        <w:ind w:right="-2"/>
      </w:pPr>
    </w:p>
    <w:p w14:paraId="69B7E26A" w14:textId="77777777" w:rsidR="00C53A20" w:rsidRPr="0063285C" w:rsidRDefault="00C53A20" w:rsidP="00C53A20">
      <w:pPr>
        <w:tabs>
          <w:tab w:val="left" w:pos="851"/>
        </w:tabs>
        <w:ind w:right="-2"/>
      </w:pPr>
      <w:r w:rsidRPr="0063285C">
        <w:t>The 2</w:t>
      </w:r>
      <w:r w:rsidRPr="0063285C">
        <w:rPr>
          <w:vertAlign w:val="superscript"/>
        </w:rPr>
        <w:t>nd</w:t>
      </w:r>
      <w:r w:rsidRPr="0063285C">
        <w:t xml:space="preserve"> line of subclause 3.3.1 to be modified to read as follows:</w:t>
      </w:r>
    </w:p>
    <w:p w14:paraId="4E75DD64" w14:textId="77777777" w:rsidR="00C53A20" w:rsidRPr="0063285C" w:rsidRDefault="00C53A20" w:rsidP="00C53A20">
      <w:pPr>
        <w:tabs>
          <w:tab w:val="left" w:pos="851"/>
        </w:tabs>
        <w:ind w:right="-2"/>
      </w:pPr>
    </w:p>
    <w:p w14:paraId="1ABB19DA" w14:textId="77777777" w:rsidR="00C53A20" w:rsidRPr="0063285C" w:rsidRDefault="00C53A20" w:rsidP="00C53A20">
      <w:pPr>
        <w:tabs>
          <w:tab w:val="left" w:pos="851"/>
        </w:tabs>
        <w:ind w:right="-2"/>
      </w:pPr>
      <w:r w:rsidRPr="0063285C">
        <w:t>“... is based is the concept of transfer and acceptance of transactions on a non-recourse basis.  A Toll Agency is being ...”</w:t>
      </w:r>
    </w:p>
    <w:p w14:paraId="16DB6F7A" w14:textId="77777777" w:rsidR="00C53A20" w:rsidRPr="0063285C" w:rsidRDefault="00C53A20" w:rsidP="00C53A20">
      <w:pPr>
        <w:tabs>
          <w:tab w:val="left" w:pos="851"/>
        </w:tabs>
        <w:ind w:right="-2"/>
      </w:pPr>
    </w:p>
    <w:p w14:paraId="7B506665" w14:textId="77777777" w:rsidR="00C53A20" w:rsidRPr="0063285C" w:rsidRDefault="00C53A20" w:rsidP="00C53A20">
      <w:pPr>
        <w:tabs>
          <w:tab w:val="left" w:pos="851"/>
        </w:tabs>
        <w:ind w:right="-2"/>
      </w:pPr>
      <w:r w:rsidRPr="0063285C">
        <w:t>The 4</w:t>
      </w:r>
      <w:r w:rsidRPr="0063285C">
        <w:rPr>
          <w:vertAlign w:val="superscript"/>
        </w:rPr>
        <w:t>th</w:t>
      </w:r>
      <w:r w:rsidRPr="0063285C">
        <w:t xml:space="preserve"> line of subclause 3.3.1 to be modified to read as follows:</w:t>
      </w:r>
    </w:p>
    <w:p w14:paraId="5675310B" w14:textId="77777777" w:rsidR="00C53A20" w:rsidRPr="0063285C" w:rsidRDefault="00C53A20" w:rsidP="00C53A20">
      <w:pPr>
        <w:tabs>
          <w:tab w:val="left" w:pos="851"/>
        </w:tabs>
        <w:ind w:right="-2"/>
      </w:pPr>
    </w:p>
    <w:p w14:paraId="68E752AD" w14:textId="77777777" w:rsidR="00C53A20" w:rsidRPr="0063285C" w:rsidRDefault="00C53A20" w:rsidP="00C53A20">
      <w:pPr>
        <w:tabs>
          <w:tab w:val="left" w:pos="851"/>
        </w:tabs>
        <w:ind w:right="-2"/>
      </w:pPr>
      <w:r w:rsidRPr="0063285C">
        <w:t>“... TCH entity.  The TA agrees to this because the TCH entity or for Opt-In Toll Agencies.  The VPC entity, undertakes to accept the transfer of transactions on a non-recourse basis and pay the appropriate toll ...”</w:t>
      </w:r>
    </w:p>
    <w:p w14:paraId="0D5BB554" w14:textId="77777777" w:rsidR="00C53A20" w:rsidRPr="00164C3D" w:rsidRDefault="00C53A20" w:rsidP="00C53A20">
      <w:pPr>
        <w:tabs>
          <w:tab w:val="left" w:pos="1134"/>
        </w:tabs>
        <w:ind w:left="1134" w:hanging="1134"/>
        <w:rPr>
          <w:b/>
        </w:rPr>
      </w:pPr>
    </w:p>
    <w:p w14:paraId="1248225F" w14:textId="77777777" w:rsidR="00C53A20" w:rsidRPr="00164C3D" w:rsidRDefault="00C53A20" w:rsidP="00C53A20">
      <w:pPr>
        <w:tabs>
          <w:tab w:val="left" w:pos="1134"/>
        </w:tabs>
        <w:ind w:left="1134" w:hanging="1134"/>
        <w:rPr>
          <w:b/>
        </w:rPr>
      </w:pPr>
      <w:r w:rsidRPr="0063285C">
        <w:rPr>
          <w:b/>
        </w:rPr>
        <w:t>PS3.3.2</w:t>
      </w:r>
    </w:p>
    <w:p w14:paraId="745B5B98" w14:textId="77777777" w:rsidR="00C53A20" w:rsidRPr="0063285C" w:rsidRDefault="00C53A20" w:rsidP="00C53A20">
      <w:pPr>
        <w:tabs>
          <w:tab w:val="left" w:pos="851"/>
        </w:tabs>
        <w:ind w:right="-2"/>
      </w:pPr>
    </w:p>
    <w:p w14:paraId="6FD5C230" w14:textId="77777777" w:rsidR="00C53A20" w:rsidRPr="0063285C" w:rsidRDefault="00C53A20" w:rsidP="00C53A20">
      <w:pPr>
        <w:tabs>
          <w:tab w:val="left" w:pos="851"/>
        </w:tabs>
        <w:ind w:right="-2"/>
      </w:pPr>
      <w:r w:rsidRPr="0063285C">
        <w:t>The 2</w:t>
      </w:r>
      <w:r w:rsidRPr="0063285C">
        <w:rPr>
          <w:vertAlign w:val="superscript"/>
        </w:rPr>
        <w:t>nd</w:t>
      </w:r>
      <w:r w:rsidRPr="0063285C">
        <w:t xml:space="preserve"> line of subclause 3.3.2 to be modified to read as follows:</w:t>
      </w:r>
    </w:p>
    <w:p w14:paraId="7687A1E5" w14:textId="77777777" w:rsidR="00C53A20" w:rsidRPr="0063285C" w:rsidRDefault="00C53A20" w:rsidP="00C53A20">
      <w:pPr>
        <w:tabs>
          <w:tab w:val="left" w:pos="851"/>
        </w:tabs>
        <w:ind w:right="-2"/>
      </w:pPr>
    </w:p>
    <w:p w14:paraId="4C5AD523" w14:textId="77777777" w:rsidR="00C53A20" w:rsidRPr="0063285C" w:rsidRDefault="00C53A20" w:rsidP="00C53A20">
      <w:pPr>
        <w:tabs>
          <w:tab w:val="left" w:pos="851"/>
        </w:tabs>
        <w:ind w:right="-2"/>
      </w:pPr>
      <w:r w:rsidRPr="0063285C">
        <w:t>“... because of the acceptance and payment for the transfer of transactions on a non-recourse basis, there will be a natural ...”</w:t>
      </w:r>
    </w:p>
    <w:p w14:paraId="53AF7ECC" w14:textId="77777777" w:rsidR="00C53A20" w:rsidRPr="0063285C" w:rsidRDefault="00C53A20" w:rsidP="00C53A20">
      <w:pPr>
        <w:tabs>
          <w:tab w:val="left" w:pos="851"/>
        </w:tabs>
        <w:ind w:right="-2"/>
      </w:pPr>
    </w:p>
    <w:p w14:paraId="0EA04535" w14:textId="77777777" w:rsidR="00C53A20" w:rsidRPr="00164C3D" w:rsidRDefault="00C53A20" w:rsidP="00C53A20">
      <w:pPr>
        <w:tabs>
          <w:tab w:val="left" w:pos="1134"/>
        </w:tabs>
        <w:ind w:left="1134" w:hanging="1134"/>
        <w:rPr>
          <w:b/>
        </w:rPr>
      </w:pPr>
      <w:r w:rsidRPr="0063285C">
        <w:rPr>
          <w:b/>
        </w:rPr>
        <w:t>PS3.3.4</w:t>
      </w:r>
    </w:p>
    <w:p w14:paraId="358BC7B7" w14:textId="77777777" w:rsidR="00C53A20" w:rsidRPr="0063285C" w:rsidRDefault="00C53A20" w:rsidP="00C53A20">
      <w:pPr>
        <w:tabs>
          <w:tab w:val="left" w:pos="851"/>
        </w:tabs>
        <w:ind w:right="-2"/>
      </w:pPr>
    </w:p>
    <w:p w14:paraId="4E797991" w14:textId="77777777" w:rsidR="00C53A20" w:rsidRPr="0063285C" w:rsidRDefault="00C53A20" w:rsidP="00C53A20">
      <w:pPr>
        <w:tabs>
          <w:tab w:val="left" w:pos="851"/>
        </w:tabs>
        <w:ind w:right="-2"/>
      </w:pPr>
      <w:r w:rsidRPr="0063285C">
        <w:t>The 1</w:t>
      </w:r>
      <w:r w:rsidRPr="0063285C">
        <w:rPr>
          <w:vertAlign w:val="superscript"/>
        </w:rPr>
        <w:t>st</w:t>
      </w:r>
      <w:r w:rsidRPr="0063285C">
        <w:t xml:space="preserve"> line of subclause 3.3.4 to be modified to read as follows:</w:t>
      </w:r>
    </w:p>
    <w:p w14:paraId="25399176" w14:textId="77777777" w:rsidR="00C53A20" w:rsidRPr="0063285C" w:rsidRDefault="00C53A20" w:rsidP="00C53A20">
      <w:pPr>
        <w:tabs>
          <w:tab w:val="left" w:pos="851"/>
        </w:tabs>
        <w:ind w:right="-2"/>
      </w:pPr>
    </w:p>
    <w:p w14:paraId="2C8E10EB" w14:textId="77777777" w:rsidR="00C53A20" w:rsidRPr="0063285C" w:rsidRDefault="00C53A20" w:rsidP="00C53A20">
      <w:pPr>
        <w:tabs>
          <w:tab w:val="left" w:pos="851"/>
        </w:tabs>
        <w:ind w:right="-2"/>
      </w:pPr>
      <w:r w:rsidRPr="0063285C">
        <w:t>“... TCH entity will accept and make payment for the transfer of transactions on a non-recourse basis and this must be ...”</w:t>
      </w:r>
    </w:p>
    <w:p w14:paraId="612BD1EC" w14:textId="77777777" w:rsidR="00C53A20" w:rsidRPr="0063285C" w:rsidRDefault="00C53A20" w:rsidP="00C53A20">
      <w:pPr>
        <w:tabs>
          <w:tab w:val="left" w:pos="851"/>
        </w:tabs>
        <w:ind w:right="-2"/>
      </w:pPr>
    </w:p>
    <w:p w14:paraId="692140AB" w14:textId="77777777" w:rsidR="00C53A20" w:rsidRPr="0063285C" w:rsidRDefault="00C53A20" w:rsidP="00C53A20">
      <w:pPr>
        <w:tabs>
          <w:tab w:val="left" w:pos="851"/>
        </w:tabs>
        <w:ind w:right="-2"/>
      </w:pPr>
      <w:r w:rsidRPr="0063285C">
        <w:t>The 3</w:t>
      </w:r>
      <w:r w:rsidRPr="0063285C">
        <w:rPr>
          <w:vertAlign w:val="superscript"/>
        </w:rPr>
        <w:t>rd</w:t>
      </w:r>
      <w:r w:rsidRPr="0063285C">
        <w:t xml:space="preserve"> line of subclause 3.3.4 to be modified to read as follows:</w:t>
      </w:r>
    </w:p>
    <w:p w14:paraId="3BBADC94" w14:textId="77777777" w:rsidR="00C53A20" w:rsidRPr="0063285C" w:rsidRDefault="00C53A20" w:rsidP="00C53A20">
      <w:pPr>
        <w:tabs>
          <w:tab w:val="left" w:pos="851"/>
        </w:tabs>
        <w:ind w:right="-2"/>
      </w:pPr>
    </w:p>
    <w:p w14:paraId="0AACE84B" w14:textId="77777777" w:rsidR="00C53A20" w:rsidRPr="0063285C" w:rsidRDefault="00C53A20" w:rsidP="00C53A20">
      <w:pPr>
        <w:tabs>
          <w:tab w:val="left" w:pos="851"/>
        </w:tabs>
        <w:ind w:right="-2"/>
      </w:pPr>
      <w:r w:rsidRPr="0063285C">
        <w:t>“... The acceptance and payment for the transfer of transactions on a non-recourse basis is incorporated ...”</w:t>
      </w:r>
    </w:p>
    <w:p w14:paraId="26584683" w14:textId="77777777" w:rsidR="00C53A20" w:rsidRPr="0063285C" w:rsidRDefault="00C53A20" w:rsidP="00C53A20">
      <w:pPr>
        <w:tabs>
          <w:tab w:val="left" w:pos="851"/>
        </w:tabs>
        <w:ind w:right="-2"/>
      </w:pPr>
    </w:p>
    <w:p w14:paraId="2395CB16" w14:textId="77777777" w:rsidR="00C53A20" w:rsidRPr="00164C3D" w:rsidRDefault="00C53A20" w:rsidP="00C53A20">
      <w:pPr>
        <w:tabs>
          <w:tab w:val="left" w:pos="1134"/>
        </w:tabs>
        <w:ind w:left="1134" w:hanging="1134"/>
        <w:rPr>
          <w:b/>
        </w:rPr>
      </w:pPr>
      <w:r w:rsidRPr="0063285C">
        <w:rPr>
          <w:b/>
        </w:rPr>
        <w:t>PS3.3.4</w:t>
      </w:r>
      <w:r w:rsidRPr="0063285C">
        <w:rPr>
          <w:b/>
        </w:rPr>
        <w:tab/>
        <w:t>Key Business Rule 2(b)</w:t>
      </w:r>
    </w:p>
    <w:p w14:paraId="449CC703" w14:textId="77777777" w:rsidR="00C53A20" w:rsidRPr="0063285C" w:rsidRDefault="00C53A20" w:rsidP="00C53A20">
      <w:pPr>
        <w:tabs>
          <w:tab w:val="left" w:pos="851"/>
        </w:tabs>
        <w:ind w:right="-2"/>
      </w:pPr>
    </w:p>
    <w:p w14:paraId="4D8B8486" w14:textId="77777777" w:rsidR="00C53A20" w:rsidRPr="0063285C" w:rsidRDefault="00C53A20" w:rsidP="00C53A20">
      <w:pPr>
        <w:tabs>
          <w:tab w:val="left" w:pos="851"/>
        </w:tabs>
        <w:ind w:right="-2"/>
      </w:pPr>
      <w:r w:rsidRPr="0063285C">
        <w:t>The 1</w:t>
      </w:r>
      <w:r w:rsidRPr="0063285C">
        <w:rPr>
          <w:vertAlign w:val="superscript"/>
        </w:rPr>
        <w:t>st</w:t>
      </w:r>
      <w:r w:rsidRPr="0063285C">
        <w:t xml:space="preserve"> line of this subclause to be modified to read as follows:</w:t>
      </w:r>
    </w:p>
    <w:p w14:paraId="7C67D8A0" w14:textId="77777777" w:rsidR="00C53A20" w:rsidRPr="0063285C" w:rsidRDefault="00C53A20" w:rsidP="00C53A20">
      <w:pPr>
        <w:tabs>
          <w:tab w:val="left" w:pos="851"/>
        </w:tabs>
        <w:ind w:right="-2"/>
      </w:pPr>
    </w:p>
    <w:p w14:paraId="36EE6B0F" w14:textId="77777777" w:rsidR="00C53A20" w:rsidRPr="0063285C" w:rsidRDefault="00C53A20" w:rsidP="00C53A20">
      <w:pPr>
        <w:tabs>
          <w:tab w:val="left" w:pos="851"/>
        </w:tabs>
        <w:ind w:right="-2"/>
      </w:pPr>
      <w:r w:rsidRPr="0063285C">
        <w:t>“... TCH entity shall accept transactions transferred on non-recourse basis and make payment to Toll Agencies ...”</w:t>
      </w:r>
    </w:p>
    <w:p w14:paraId="738DFEE1" w14:textId="77777777" w:rsidR="00C53A20" w:rsidRPr="0063285C" w:rsidRDefault="00C53A20" w:rsidP="00C53A20">
      <w:pPr>
        <w:tabs>
          <w:tab w:val="left" w:pos="851"/>
        </w:tabs>
        <w:ind w:right="-2"/>
      </w:pPr>
    </w:p>
    <w:p w14:paraId="2977F52D" w14:textId="77777777" w:rsidR="00C53A20" w:rsidRDefault="00C53A20" w:rsidP="00C53A20">
      <w:pPr>
        <w:tabs>
          <w:tab w:val="left" w:pos="851"/>
        </w:tabs>
        <w:ind w:right="-2"/>
      </w:pPr>
      <w:r w:rsidRPr="0063285C">
        <w:t>The 4</w:t>
      </w:r>
      <w:r w:rsidRPr="0063285C">
        <w:rPr>
          <w:vertAlign w:val="superscript"/>
        </w:rPr>
        <w:t>th</w:t>
      </w:r>
      <w:r w:rsidRPr="0063285C">
        <w:t xml:space="preserve"> line of this subclause to be modified to read as follows:</w:t>
      </w:r>
    </w:p>
    <w:p w14:paraId="7A058780" w14:textId="77777777" w:rsidR="00C53A20" w:rsidRPr="0063285C" w:rsidRDefault="00C53A20" w:rsidP="00C53A20">
      <w:pPr>
        <w:tabs>
          <w:tab w:val="left" w:pos="851"/>
        </w:tabs>
        <w:ind w:right="-2"/>
      </w:pPr>
    </w:p>
    <w:p w14:paraId="412C36A1" w14:textId="77777777" w:rsidR="00C53A20" w:rsidRPr="0063285C" w:rsidRDefault="00C53A20" w:rsidP="00C53A20">
      <w:pPr>
        <w:tabs>
          <w:tab w:val="left" w:pos="851"/>
        </w:tabs>
        <w:ind w:right="-2"/>
      </w:pPr>
      <w:r w:rsidRPr="0063285C">
        <w:t>“... for an Opt-In Toll Agency, the acceptance of transactions transferred on a non-recourse basis and subsequent payment will be extended ...”</w:t>
      </w:r>
    </w:p>
    <w:p w14:paraId="5838A583" w14:textId="77777777" w:rsidR="00C53A20" w:rsidRPr="0063285C" w:rsidRDefault="00C53A20" w:rsidP="00C53A20">
      <w:pPr>
        <w:tabs>
          <w:tab w:val="left" w:pos="851"/>
        </w:tabs>
        <w:ind w:right="-2"/>
      </w:pPr>
    </w:p>
    <w:p w14:paraId="1032896E" w14:textId="77777777" w:rsidR="00C53A20" w:rsidRPr="0063285C" w:rsidRDefault="00C53A20" w:rsidP="00C53A20">
      <w:pPr>
        <w:tabs>
          <w:tab w:val="left" w:pos="851"/>
        </w:tabs>
        <w:ind w:right="-2"/>
      </w:pPr>
      <w:r w:rsidRPr="0063285C">
        <w:t>The 3</w:t>
      </w:r>
      <w:r w:rsidRPr="0063285C">
        <w:rPr>
          <w:vertAlign w:val="superscript"/>
        </w:rPr>
        <w:t>rd</w:t>
      </w:r>
      <w:r w:rsidRPr="0063285C">
        <w:t xml:space="preserve"> line of the second paragraph of this subclause to be modified to read as follows:</w:t>
      </w:r>
    </w:p>
    <w:p w14:paraId="7DCEF795" w14:textId="77777777" w:rsidR="00C53A20" w:rsidRPr="0063285C" w:rsidRDefault="00C53A20" w:rsidP="00C53A20">
      <w:pPr>
        <w:tabs>
          <w:tab w:val="left" w:pos="851"/>
        </w:tabs>
        <w:ind w:right="-2"/>
      </w:pPr>
    </w:p>
    <w:p w14:paraId="07FCF8EE" w14:textId="77777777" w:rsidR="00C53A20" w:rsidRPr="0063285C" w:rsidRDefault="00C53A20" w:rsidP="00C53A20">
      <w:pPr>
        <w:tabs>
          <w:tab w:val="left" w:pos="851"/>
        </w:tabs>
        <w:ind w:right="-2"/>
      </w:pPr>
      <w:r w:rsidRPr="0063285C">
        <w:t>“... otherwise it will be rejected, and the Toll Agency informed.  In addition, it must ...”</w:t>
      </w:r>
    </w:p>
    <w:p w14:paraId="0EE68839" w14:textId="77777777" w:rsidR="00C53A20" w:rsidRPr="0063285C" w:rsidRDefault="00C53A20" w:rsidP="00C53A20">
      <w:pPr>
        <w:tabs>
          <w:tab w:val="left" w:pos="851"/>
        </w:tabs>
        <w:ind w:right="-2"/>
      </w:pPr>
    </w:p>
    <w:p w14:paraId="770643A1" w14:textId="77777777" w:rsidR="00C53A20" w:rsidRPr="00164C3D" w:rsidRDefault="00C53A20" w:rsidP="00AC00E4">
      <w:pPr>
        <w:spacing w:after="160" w:line="259" w:lineRule="auto"/>
        <w:rPr>
          <w:b/>
        </w:rPr>
      </w:pPr>
      <w:r w:rsidRPr="0063285C">
        <w:rPr>
          <w:b/>
        </w:rPr>
        <w:t>PS3.3.10</w:t>
      </w:r>
    </w:p>
    <w:p w14:paraId="465D7AC3" w14:textId="77777777" w:rsidR="00C53A20" w:rsidRPr="0063285C" w:rsidRDefault="00C53A20" w:rsidP="00C53A20">
      <w:pPr>
        <w:tabs>
          <w:tab w:val="left" w:pos="851"/>
        </w:tabs>
        <w:ind w:right="-2"/>
      </w:pPr>
    </w:p>
    <w:p w14:paraId="0B3B6DAC" w14:textId="77777777" w:rsidR="00C53A20" w:rsidRPr="0063285C" w:rsidRDefault="00C53A20" w:rsidP="00C53A20">
      <w:pPr>
        <w:tabs>
          <w:tab w:val="left" w:pos="851"/>
        </w:tabs>
        <w:ind w:right="-2"/>
      </w:pPr>
      <w:r w:rsidRPr="0063285C">
        <w:t>The 1</w:t>
      </w:r>
      <w:r w:rsidRPr="0063285C">
        <w:rPr>
          <w:vertAlign w:val="superscript"/>
        </w:rPr>
        <w:t>st</w:t>
      </w:r>
      <w:r w:rsidRPr="0063285C">
        <w:t xml:space="preserve"> line of this subclause to be modified to read as follows:</w:t>
      </w:r>
    </w:p>
    <w:p w14:paraId="01EB295E" w14:textId="77777777" w:rsidR="00C53A20" w:rsidRPr="0063285C" w:rsidRDefault="00C53A20" w:rsidP="00C53A20">
      <w:pPr>
        <w:tabs>
          <w:tab w:val="left" w:pos="851"/>
        </w:tabs>
        <w:ind w:right="-2"/>
      </w:pPr>
    </w:p>
    <w:p w14:paraId="359EB25F" w14:textId="77777777" w:rsidR="00C53A20" w:rsidRPr="0063285C" w:rsidRDefault="00C53A20" w:rsidP="00C53A20">
      <w:pPr>
        <w:tabs>
          <w:tab w:val="left" w:pos="851"/>
        </w:tabs>
        <w:spacing w:line="276" w:lineRule="auto"/>
        <w:ind w:right="-2"/>
      </w:pPr>
      <w:r w:rsidRPr="0063285C">
        <w:t>“Related to payments and acceptance of transactions transferred on a non-recourse basis is the frequency ...”</w:t>
      </w:r>
    </w:p>
    <w:p w14:paraId="242DBB56" w14:textId="77777777" w:rsidR="00C53A20" w:rsidRPr="0063285C" w:rsidRDefault="00C53A20" w:rsidP="00C53A20">
      <w:pPr>
        <w:tabs>
          <w:tab w:val="left" w:pos="851"/>
        </w:tabs>
        <w:ind w:right="-2"/>
      </w:pPr>
    </w:p>
    <w:p w14:paraId="09788E0A" w14:textId="77777777" w:rsidR="00C53A20" w:rsidRPr="00164C3D" w:rsidRDefault="00C53A20" w:rsidP="00C53A20">
      <w:pPr>
        <w:tabs>
          <w:tab w:val="left" w:pos="1134"/>
        </w:tabs>
        <w:ind w:left="1134" w:hanging="1134"/>
        <w:rPr>
          <w:b/>
        </w:rPr>
      </w:pPr>
      <w:r w:rsidRPr="0063285C">
        <w:rPr>
          <w:b/>
        </w:rPr>
        <w:t>PS3.3.10</w:t>
      </w:r>
      <w:r w:rsidRPr="0063285C">
        <w:rPr>
          <w:b/>
        </w:rPr>
        <w:tab/>
        <w:t>Key Business Rule 4</w:t>
      </w:r>
    </w:p>
    <w:p w14:paraId="70EDC728" w14:textId="77777777" w:rsidR="00C53A20" w:rsidRPr="0063285C" w:rsidRDefault="00C53A20" w:rsidP="00C53A20">
      <w:pPr>
        <w:tabs>
          <w:tab w:val="left" w:pos="851"/>
        </w:tabs>
        <w:ind w:right="-2"/>
      </w:pPr>
    </w:p>
    <w:p w14:paraId="6CFE4C34" w14:textId="77777777" w:rsidR="00C53A20" w:rsidRPr="0063285C" w:rsidRDefault="00C53A20" w:rsidP="00C53A20">
      <w:pPr>
        <w:tabs>
          <w:tab w:val="left" w:pos="851"/>
        </w:tabs>
        <w:ind w:right="-2"/>
      </w:pPr>
      <w:r w:rsidRPr="0063285C">
        <w:t>This clause to be deleted and replaced with the following:</w:t>
      </w:r>
    </w:p>
    <w:p w14:paraId="72BE5EB3" w14:textId="77777777" w:rsidR="00C53A20" w:rsidRPr="0063285C" w:rsidRDefault="00C53A20" w:rsidP="00C53A20">
      <w:pPr>
        <w:tabs>
          <w:tab w:val="left" w:pos="851"/>
        </w:tabs>
        <w:spacing w:line="276" w:lineRule="auto"/>
        <w:ind w:right="-2"/>
      </w:pPr>
    </w:p>
    <w:p w14:paraId="0C43E3F4" w14:textId="77777777" w:rsidR="00C53A20" w:rsidRPr="0063285C" w:rsidRDefault="00C53A20" w:rsidP="00C53A20">
      <w:pPr>
        <w:tabs>
          <w:tab w:val="left" w:pos="851"/>
        </w:tabs>
        <w:spacing w:line="276" w:lineRule="auto"/>
        <w:ind w:left="2160" w:right="-2" w:hanging="2160"/>
      </w:pPr>
      <w:r w:rsidRPr="0063285C">
        <w:t>“Key Business Rule 4.</w:t>
      </w:r>
      <w:r w:rsidRPr="0063285C">
        <w:tab/>
        <w:t>The normal cycle for invoicing for toll transactions and inter Entity account settlement in relation to payment due shall not exceed seven working days</w:t>
      </w:r>
    </w:p>
    <w:p w14:paraId="238CC2E9" w14:textId="77777777" w:rsidR="00C53A20" w:rsidRPr="0063285C" w:rsidRDefault="00C53A20" w:rsidP="00C53A20">
      <w:pPr>
        <w:tabs>
          <w:tab w:val="left" w:pos="851"/>
        </w:tabs>
        <w:spacing w:line="276" w:lineRule="auto"/>
        <w:ind w:left="2160" w:right="-2" w:hanging="2160"/>
      </w:pPr>
    </w:p>
    <w:p w14:paraId="6A1E321E" w14:textId="77777777" w:rsidR="00C53A20" w:rsidRPr="0063285C" w:rsidRDefault="00C53A20" w:rsidP="00C53A20">
      <w:pPr>
        <w:tabs>
          <w:tab w:val="left" w:pos="851"/>
        </w:tabs>
        <w:spacing w:line="276" w:lineRule="auto"/>
        <w:ind w:left="2160" w:right="-2" w:hanging="2160"/>
      </w:pPr>
      <w:r w:rsidRPr="0063285C">
        <w:tab/>
      </w:r>
      <w:r w:rsidRPr="0063285C">
        <w:tab/>
        <w:t>The normal cycle for invoicing of processing fee shall be daily to coincide with the processing on the TCH but the settlement of the processing fees shall be monthly.”</w:t>
      </w:r>
    </w:p>
    <w:p w14:paraId="2375A20F" w14:textId="77777777" w:rsidR="00C53A20" w:rsidRPr="0063285C" w:rsidRDefault="00C53A20" w:rsidP="00C53A20">
      <w:pPr>
        <w:tabs>
          <w:tab w:val="left" w:pos="851"/>
        </w:tabs>
        <w:ind w:right="-2"/>
      </w:pPr>
    </w:p>
    <w:p w14:paraId="72D6E845" w14:textId="77777777" w:rsidR="00C53A20" w:rsidRPr="00164C3D" w:rsidRDefault="00C53A20" w:rsidP="00C53A20">
      <w:pPr>
        <w:tabs>
          <w:tab w:val="left" w:pos="1134"/>
        </w:tabs>
        <w:ind w:left="1134" w:hanging="1134"/>
        <w:rPr>
          <w:b/>
          <w:u w:val="single"/>
        </w:rPr>
      </w:pPr>
      <w:r w:rsidRPr="00164C3D">
        <w:rPr>
          <w:b/>
          <w:u w:val="single"/>
        </w:rPr>
        <w:t>PS4</w:t>
      </w:r>
      <w:r w:rsidRPr="00164C3D">
        <w:rPr>
          <w:b/>
          <w:u w:val="single"/>
        </w:rPr>
        <w:tab/>
        <w:t>BUSINESS RULES FOR TOLL AGENCY</w:t>
      </w:r>
    </w:p>
    <w:p w14:paraId="3999A291" w14:textId="77777777" w:rsidR="00C53A20" w:rsidRPr="00164C3D" w:rsidRDefault="00C53A20" w:rsidP="00C53A20">
      <w:pPr>
        <w:tabs>
          <w:tab w:val="left" w:pos="1134"/>
        </w:tabs>
        <w:ind w:left="1134" w:hanging="1134"/>
        <w:rPr>
          <w:b/>
        </w:rPr>
      </w:pPr>
    </w:p>
    <w:p w14:paraId="55FE661F" w14:textId="77777777" w:rsidR="00C53A20" w:rsidRPr="00164C3D" w:rsidRDefault="00C53A20" w:rsidP="00C53A20">
      <w:pPr>
        <w:tabs>
          <w:tab w:val="left" w:pos="1134"/>
        </w:tabs>
        <w:ind w:left="1134" w:hanging="1134"/>
        <w:rPr>
          <w:b/>
        </w:rPr>
      </w:pPr>
      <w:r w:rsidRPr="0063285C">
        <w:rPr>
          <w:b/>
        </w:rPr>
        <w:t>PS4.2.3</w:t>
      </w:r>
      <w:r w:rsidRPr="0063285C">
        <w:rPr>
          <w:b/>
        </w:rPr>
        <w:tab/>
        <w:t>TA Business Rule 101</w:t>
      </w:r>
    </w:p>
    <w:p w14:paraId="1BA09E1D" w14:textId="77777777" w:rsidR="00C53A20" w:rsidRPr="0063285C" w:rsidRDefault="00C53A20" w:rsidP="00C53A20">
      <w:pPr>
        <w:tabs>
          <w:tab w:val="left" w:pos="851"/>
        </w:tabs>
        <w:ind w:right="-2"/>
      </w:pPr>
    </w:p>
    <w:p w14:paraId="503B1A18" w14:textId="77777777" w:rsidR="0097265D" w:rsidRDefault="0097265D" w:rsidP="0097265D">
      <w:pPr>
        <w:tabs>
          <w:tab w:val="left" w:pos="851"/>
        </w:tabs>
        <w:ind w:right="-2"/>
      </w:pPr>
      <w:r>
        <w:t>The 1st sentence of this subclause to be modified to read as follows:</w:t>
      </w:r>
    </w:p>
    <w:p w14:paraId="563CEB6B" w14:textId="77777777" w:rsidR="00125C6E" w:rsidRDefault="00125C6E" w:rsidP="0097265D">
      <w:pPr>
        <w:tabs>
          <w:tab w:val="left" w:pos="851"/>
        </w:tabs>
        <w:ind w:right="-2"/>
      </w:pPr>
    </w:p>
    <w:p w14:paraId="480BEFB0" w14:textId="57B50B1C" w:rsidR="00C53A20" w:rsidRPr="0063285C" w:rsidRDefault="0097265D" w:rsidP="00C53A20">
      <w:pPr>
        <w:tabs>
          <w:tab w:val="left" w:pos="851"/>
        </w:tabs>
        <w:ind w:right="-2"/>
      </w:pPr>
      <w:r>
        <w:t>“The Actual Class will default either to the MVC class (in mixed/manual lanes) or AVC class (when the collector class is not included in the transaction from a mixed/manual lane) or the AVC class when the AVC classification is available for dedicated lanes or the Registered Vehicle Class, according to the Toll System configuration.”</w:t>
      </w:r>
    </w:p>
    <w:p w14:paraId="0CF701D7" w14:textId="77777777" w:rsidR="00C53A20" w:rsidRPr="00164C3D" w:rsidRDefault="00C53A20" w:rsidP="00C53A20">
      <w:pPr>
        <w:tabs>
          <w:tab w:val="left" w:pos="1134"/>
        </w:tabs>
        <w:ind w:left="1134" w:hanging="1134"/>
        <w:rPr>
          <w:b/>
        </w:rPr>
      </w:pPr>
      <w:r w:rsidRPr="0063285C">
        <w:rPr>
          <w:b/>
        </w:rPr>
        <w:t>PS4.2.5</w:t>
      </w:r>
    </w:p>
    <w:p w14:paraId="7B0E52D8" w14:textId="77777777" w:rsidR="00C53A20" w:rsidRPr="0063285C" w:rsidRDefault="00C53A20" w:rsidP="00C53A20">
      <w:pPr>
        <w:tabs>
          <w:tab w:val="left" w:pos="851"/>
        </w:tabs>
        <w:ind w:right="-2"/>
      </w:pPr>
    </w:p>
    <w:p w14:paraId="6F8D1C15" w14:textId="77777777" w:rsidR="00C53A20" w:rsidRPr="0063285C" w:rsidRDefault="00C53A20" w:rsidP="00C53A20">
      <w:pPr>
        <w:tabs>
          <w:tab w:val="left" w:pos="851"/>
        </w:tabs>
        <w:ind w:right="-2"/>
      </w:pPr>
      <w:r w:rsidRPr="0063285C">
        <w:t>The 1</w:t>
      </w:r>
      <w:r w:rsidRPr="0063285C">
        <w:rPr>
          <w:vertAlign w:val="superscript"/>
        </w:rPr>
        <w:t>st</w:t>
      </w:r>
      <w:r w:rsidRPr="0063285C">
        <w:t xml:space="preserve"> line of this subclause to be modified to read as follows:</w:t>
      </w:r>
    </w:p>
    <w:p w14:paraId="137B35F6" w14:textId="77777777" w:rsidR="00C53A20" w:rsidRPr="0063285C" w:rsidRDefault="00C53A20" w:rsidP="00C53A20">
      <w:pPr>
        <w:tabs>
          <w:tab w:val="left" w:pos="851"/>
        </w:tabs>
        <w:ind w:right="-2"/>
      </w:pPr>
    </w:p>
    <w:p w14:paraId="78D1DA3B" w14:textId="77777777" w:rsidR="00C53A20" w:rsidRPr="0063285C" w:rsidRDefault="00C53A20" w:rsidP="00C53A20">
      <w:pPr>
        <w:tabs>
          <w:tab w:val="left" w:pos="851"/>
        </w:tabs>
        <w:ind w:right="-2"/>
      </w:pPr>
      <w:r w:rsidRPr="0063285C">
        <w:t>“Activity 4.2.4a) is associated with the potential of acceptance and payment of transactions transferred on a non-recourse basis at the TCH or VPC ...”</w:t>
      </w:r>
    </w:p>
    <w:p w14:paraId="25AE0EA8" w14:textId="77777777" w:rsidR="00C53A20" w:rsidRPr="0063285C" w:rsidRDefault="00C53A20" w:rsidP="00C53A20">
      <w:pPr>
        <w:tabs>
          <w:tab w:val="left" w:pos="851"/>
        </w:tabs>
        <w:ind w:right="-2"/>
      </w:pPr>
    </w:p>
    <w:p w14:paraId="21751B60" w14:textId="77777777" w:rsidR="00C53A20" w:rsidRPr="00164C3D" w:rsidRDefault="00C53A20" w:rsidP="00C53A20">
      <w:pPr>
        <w:tabs>
          <w:tab w:val="left" w:pos="1134"/>
        </w:tabs>
        <w:ind w:left="1134" w:hanging="1134"/>
        <w:rPr>
          <w:b/>
        </w:rPr>
      </w:pPr>
      <w:r w:rsidRPr="0063285C">
        <w:rPr>
          <w:b/>
        </w:rPr>
        <w:t>PS4.2.6</w:t>
      </w:r>
    </w:p>
    <w:p w14:paraId="24A7EB46" w14:textId="77777777" w:rsidR="00C53A20" w:rsidRPr="0063285C" w:rsidRDefault="00C53A20" w:rsidP="00C53A20">
      <w:pPr>
        <w:tabs>
          <w:tab w:val="left" w:pos="851"/>
        </w:tabs>
        <w:ind w:right="-2"/>
      </w:pPr>
    </w:p>
    <w:p w14:paraId="58F99526" w14:textId="77777777" w:rsidR="00C53A20" w:rsidRPr="0063285C" w:rsidRDefault="00C53A20" w:rsidP="00C53A20">
      <w:pPr>
        <w:tabs>
          <w:tab w:val="left" w:pos="851"/>
        </w:tabs>
        <w:ind w:right="-2"/>
      </w:pPr>
      <w:r w:rsidRPr="0063285C">
        <w:t>The 7</w:t>
      </w:r>
      <w:r w:rsidRPr="0063285C">
        <w:rPr>
          <w:vertAlign w:val="superscript"/>
        </w:rPr>
        <w:t>th</w:t>
      </w:r>
      <w:r w:rsidRPr="0063285C">
        <w:t xml:space="preserve"> line of this subclause to be modified to read as follows:</w:t>
      </w:r>
    </w:p>
    <w:p w14:paraId="79DBBFE6" w14:textId="77777777" w:rsidR="00C53A20" w:rsidRPr="0063285C" w:rsidRDefault="00C53A20" w:rsidP="00C53A20">
      <w:pPr>
        <w:tabs>
          <w:tab w:val="left" w:pos="851"/>
        </w:tabs>
        <w:ind w:right="-2"/>
      </w:pPr>
    </w:p>
    <w:p w14:paraId="7E5DC65F" w14:textId="77777777" w:rsidR="00C53A20" w:rsidRDefault="00C53A20" w:rsidP="00C53A20">
      <w:pPr>
        <w:tabs>
          <w:tab w:val="left" w:pos="851"/>
        </w:tabs>
        <w:ind w:right="-2"/>
      </w:pPr>
      <w:r w:rsidRPr="0063285C">
        <w:t>“In the case of a Catastrophic Event, special permission ...”</w:t>
      </w:r>
    </w:p>
    <w:p w14:paraId="74D93B7E" w14:textId="77777777" w:rsidR="00F75794" w:rsidRDefault="00F75794" w:rsidP="00F75794">
      <w:pPr>
        <w:tabs>
          <w:tab w:val="left" w:pos="851"/>
        </w:tabs>
        <w:ind w:right="-2"/>
      </w:pPr>
    </w:p>
    <w:p w14:paraId="4AF4D8FF" w14:textId="04E2335D" w:rsidR="00F75794" w:rsidRDefault="00F75794" w:rsidP="00F75794">
      <w:pPr>
        <w:tabs>
          <w:tab w:val="left" w:pos="851"/>
        </w:tabs>
        <w:ind w:right="-2"/>
      </w:pPr>
      <w:r>
        <w:t>The 3</w:t>
      </w:r>
      <w:r w:rsidRPr="00AC00E4">
        <w:rPr>
          <w:vertAlign w:val="superscript"/>
        </w:rPr>
        <w:t>rd</w:t>
      </w:r>
      <w:r>
        <w:t xml:space="preserve"> bullet of this subclause to be modified to read as follows:</w:t>
      </w:r>
    </w:p>
    <w:p w14:paraId="7253A57F" w14:textId="77777777" w:rsidR="00F75794" w:rsidRDefault="00F75794" w:rsidP="00F75794">
      <w:pPr>
        <w:tabs>
          <w:tab w:val="left" w:pos="851"/>
        </w:tabs>
        <w:ind w:right="-2"/>
      </w:pPr>
    </w:p>
    <w:p w14:paraId="0F1677EA" w14:textId="4565E015" w:rsidR="00F75794" w:rsidRPr="0063285C" w:rsidRDefault="00F75794" w:rsidP="00F75794">
      <w:pPr>
        <w:tabs>
          <w:tab w:val="left" w:pos="851"/>
        </w:tabs>
        <w:ind w:right="-2"/>
      </w:pPr>
      <w:r>
        <w:t>“The remaining 10% of the Transaction Records not later than 5 days after the date and time of the Chargeable Event that generated them (The transfer of these transactions on a recourse basis will be accepted and the TCH will endeavour to process them.  If these transactions can be allocated to a valid account before the end of the grace period, payment will be made by the TCH, if not, the transactions will be rejected by the TCH).”</w:t>
      </w:r>
    </w:p>
    <w:p w14:paraId="6E903966" w14:textId="77777777" w:rsidR="00C53A20" w:rsidRPr="0063285C" w:rsidRDefault="00C53A20" w:rsidP="00C53A20">
      <w:pPr>
        <w:tabs>
          <w:tab w:val="left" w:pos="851"/>
        </w:tabs>
        <w:ind w:right="-2"/>
      </w:pPr>
    </w:p>
    <w:p w14:paraId="2DF6E6E1" w14:textId="77777777" w:rsidR="00C53A20" w:rsidRPr="00164C3D" w:rsidRDefault="00C53A20" w:rsidP="00C53A20">
      <w:pPr>
        <w:tabs>
          <w:tab w:val="left" w:pos="1134"/>
        </w:tabs>
        <w:ind w:left="1134" w:hanging="1134"/>
        <w:rPr>
          <w:b/>
        </w:rPr>
      </w:pPr>
      <w:r w:rsidRPr="0063285C">
        <w:rPr>
          <w:b/>
        </w:rPr>
        <w:t>PS4.2.6</w:t>
      </w:r>
      <w:r w:rsidRPr="0063285C">
        <w:rPr>
          <w:b/>
        </w:rPr>
        <w:tab/>
        <w:t>TA Business Rule 103(b)</w:t>
      </w:r>
    </w:p>
    <w:p w14:paraId="74042412" w14:textId="77777777" w:rsidR="00C53A20" w:rsidRPr="0063285C" w:rsidRDefault="00C53A20" w:rsidP="00C53A20">
      <w:pPr>
        <w:tabs>
          <w:tab w:val="left" w:pos="851"/>
        </w:tabs>
        <w:ind w:right="-2"/>
      </w:pPr>
    </w:p>
    <w:p w14:paraId="5DE8BAAD" w14:textId="77777777" w:rsidR="00C53A20" w:rsidRPr="0063285C" w:rsidRDefault="00C53A20" w:rsidP="00C53A20">
      <w:pPr>
        <w:tabs>
          <w:tab w:val="left" w:pos="851"/>
        </w:tabs>
        <w:ind w:right="-2"/>
      </w:pPr>
      <w:r w:rsidRPr="0063285C">
        <w:t>The 2</w:t>
      </w:r>
      <w:r w:rsidRPr="0063285C">
        <w:rPr>
          <w:vertAlign w:val="superscript"/>
        </w:rPr>
        <w:t>nd</w:t>
      </w:r>
      <w:r w:rsidRPr="0063285C">
        <w:t xml:space="preserve"> line of the 3</w:t>
      </w:r>
      <w:r w:rsidRPr="0063285C">
        <w:rPr>
          <w:vertAlign w:val="superscript"/>
        </w:rPr>
        <w:t>rd</w:t>
      </w:r>
      <w:r w:rsidRPr="0063285C">
        <w:t xml:space="preserve"> bullet of this subclause to be modified to read as follows:</w:t>
      </w:r>
    </w:p>
    <w:p w14:paraId="444E6DAB" w14:textId="77777777" w:rsidR="00C53A20" w:rsidRPr="0063285C" w:rsidRDefault="00C53A20" w:rsidP="00C53A20">
      <w:pPr>
        <w:tabs>
          <w:tab w:val="left" w:pos="851"/>
        </w:tabs>
        <w:ind w:right="-2"/>
      </w:pPr>
    </w:p>
    <w:p w14:paraId="0FD20567" w14:textId="77777777" w:rsidR="00C53A20" w:rsidRPr="0063285C" w:rsidRDefault="00C53A20" w:rsidP="00C53A20">
      <w:pPr>
        <w:tabs>
          <w:tab w:val="left" w:pos="851"/>
        </w:tabs>
        <w:ind w:right="-2"/>
      </w:pPr>
      <w:r w:rsidRPr="0063285C">
        <w:t>“... Chargeable Event that generated them (The transfer of these transactions on a recourse basis will be accepted and the TCH will endeavour to process them.  If these transactions can be allocated to a valid account before the end of the grace period, payment will be made by the TCH, if not, the transactions will be rejected by the TCH.”</w:t>
      </w:r>
    </w:p>
    <w:p w14:paraId="0725F073" w14:textId="77777777" w:rsidR="00C53A20" w:rsidRPr="0063285C" w:rsidRDefault="00C53A20" w:rsidP="00C53A20">
      <w:pPr>
        <w:tabs>
          <w:tab w:val="left" w:pos="851"/>
        </w:tabs>
        <w:ind w:right="-2"/>
      </w:pPr>
    </w:p>
    <w:p w14:paraId="55862FD0" w14:textId="77777777" w:rsidR="00C53A20" w:rsidRPr="00164C3D" w:rsidRDefault="00C53A20" w:rsidP="00C53A20">
      <w:pPr>
        <w:tabs>
          <w:tab w:val="left" w:pos="1134"/>
        </w:tabs>
        <w:ind w:left="1134" w:hanging="1134"/>
        <w:rPr>
          <w:b/>
        </w:rPr>
      </w:pPr>
      <w:r w:rsidRPr="0063285C">
        <w:rPr>
          <w:b/>
        </w:rPr>
        <w:t>PS4.2.6</w:t>
      </w:r>
      <w:r w:rsidRPr="0063285C">
        <w:rPr>
          <w:b/>
        </w:rPr>
        <w:tab/>
        <w:t>TA Business Rule 104(b)</w:t>
      </w:r>
    </w:p>
    <w:p w14:paraId="17E515B5" w14:textId="77777777" w:rsidR="00C53A20" w:rsidRPr="0063285C" w:rsidRDefault="00C53A20" w:rsidP="00C53A20">
      <w:pPr>
        <w:tabs>
          <w:tab w:val="left" w:pos="851"/>
        </w:tabs>
        <w:ind w:right="-2"/>
      </w:pPr>
    </w:p>
    <w:p w14:paraId="4A7E7DBF" w14:textId="77777777" w:rsidR="00C53A20" w:rsidRPr="0063285C" w:rsidRDefault="00C53A20" w:rsidP="00C53A20">
      <w:pPr>
        <w:tabs>
          <w:tab w:val="left" w:pos="851"/>
        </w:tabs>
        <w:ind w:right="-2"/>
      </w:pPr>
      <w:r w:rsidRPr="0063285C">
        <w:t>The 3</w:t>
      </w:r>
      <w:r w:rsidRPr="0063285C">
        <w:rPr>
          <w:vertAlign w:val="superscript"/>
        </w:rPr>
        <w:t>rd</w:t>
      </w:r>
      <w:r w:rsidRPr="0063285C">
        <w:t xml:space="preserve"> paragraph of this subclause to be modified to read as follows:</w:t>
      </w:r>
    </w:p>
    <w:p w14:paraId="71AADCAE" w14:textId="77777777" w:rsidR="00C53A20" w:rsidRPr="0063285C" w:rsidRDefault="00C53A20" w:rsidP="00C53A20">
      <w:pPr>
        <w:tabs>
          <w:tab w:val="left" w:pos="851"/>
        </w:tabs>
        <w:ind w:right="-2"/>
      </w:pPr>
    </w:p>
    <w:p w14:paraId="42E0E650" w14:textId="77777777" w:rsidR="00C53A20" w:rsidRPr="0063285C" w:rsidRDefault="00C53A20" w:rsidP="00C53A20">
      <w:pPr>
        <w:tabs>
          <w:tab w:val="left" w:pos="851"/>
        </w:tabs>
        <w:ind w:right="-2"/>
      </w:pPr>
      <w:r w:rsidRPr="0063285C">
        <w:t>“... and under no circumstances, other than the approved Catastrophic Event, shall they be sent later than 5 days ...”</w:t>
      </w:r>
    </w:p>
    <w:p w14:paraId="48F06281" w14:textId="77777777" w:rsidR="00C53A20" w:rsidRPr="0063285C" w:rsidRDefault="00C53A20" w:rsidP="00C53A20">
      <w:pPr>
        <w:tabs>
          <w:tab w:val="left" w:pos="851"/>
        </w:tabs>
        <w:ind w:right="-2"/>
      </w:pPr>
    </w:p>
    <w:p w14:paraId="48FFC7BA" w14:textId="77777777" w:rsidR="00C53A20" w:rsidRPr="00164C3D" w:rsidRDefault="00C53A20" w:rsidP="00C53A20">
      <w:pPr>
        <w:tabs>
          <w:tab w:val="left" w:pos="1134"/>
        </w:tabs>
        <w:ind w:left="1134" w:hanging="1134"/>
        <w:rPr>
          <w:b/>
        </w:rPr>
      </w:pPr>
      <w:r w:rsidRPr="0063285C">
        <w:rPr>
          <w:b/>
        </w:rPr>
        <w:t>PS4.2.6</w:t>
      </w:r>
      <w:r w:rsidRPr="0063285C">
        <w:rPr>
          <w:b/>
        </w:rPr>
        <w:tab/>
        <w:t>TA Business Rule 105(b)</w:t>
      </w:r>
    </w:p>
    <w:p w14:paraId="179E14BF" w14:textId="77777777" w:rsidR="00C53A20" w:rsidRPr="0063285C" w:rsidRDefault="00C53A20" w:rsidP="00C53A20">
      <w:pPr>
        <w:tabs>
          <w:tab w:val="left" w:pos="851"/>
        </w:tabs>
        <w:ind w:right="-2"/>
      </w:pPr>
    </w:p>
    <w:p w14:paraId="268EA5A0" w14:textId="77777777" w:rsidR="00C53A20" w:rsidRPr="0063285C" w:rsidRDefault="00C53A20" w:rsidP="00C53A20">
      <w:pPr>
        <w:tabs>
          <w:tab w:val="left" w:pos="851"/>
        </w:tabs>
        <w:ind w:right="-2"/>
      </w:pPr>
      <w:r w:rsidRPr="0063285C">
        <w:t>The 1</w:t>
      </w:r>
      <w:r w:rsidRPr="0063285C">
        <w:rPr>
          <w:vertAlign w:val="superscript"/>
        </w:rPr>
        <w:t>st</w:t>
      </w:r>
      <w:r w:rsidRPr="0063285C">
        <w:t xml:space="preserve"> line of the 1</w:t>
      </w:r>
      <w:r w:rsidRPr="0063285C">
        <w:rPr>
          <w:vertAlign w:val="superscript"/>
        </w:rPr>
        <w:t>st</w:t>
      </w:r>
      <w:r w:rsidRPr="0063285C">
        <w:t xml:space="preserve"> paragraph of this subclause to be modified to read as follows:</w:t>
      </w:r>
    </w:p>
    <w:p w14:paraId="4974B47B" w14:textId="77777777" w:rsidR="00C53A20" w:rsidRPr="0063285C" w:rsidRDefault="00C53A20" w:rsidP="00C53A20">
      <w:pPr>
        <w:tabs>
          <w:tab w:val="left" w:pos="851"/>
        </w:tabs>
        <w:ind w:right="-2"/>
      </w:pPr>
    </w:p>
    <w:p w14:paraId="1D3CA5DB" w14:textId="77777777" w:rsidR="00C53A20" w:rsidRPr="0063285C" w:rsidRDefault="00C53A20" w:rsidP="00C53A20">
      <w:pPr>
        <w:tabs>
          <w:tab w:val="left" w:pos="851"/>
        </w:tabs>
        <w:ind w:right="-2"/>
      </w:pPr>
      <w:r w:rsidRPr="0063285C">
        <w:t>“For conventional electronic toll collection, the acceptance of the transfer of Transactions Records ...”</w:t>
      </w:r>
    </w:p>
    <w:p w14:paraId="3AB38DDD" w14:textId="77777777" w:rsidR="00C53A20" w:rsidRPr="0063285C" w:rsidRDefault="00C53A20" w:rsidP="00C53A20">
      <w:pPr>
        <w:tabs>
          <w:tab w:val="left" w:pos="851"/>
        </w:tabs>
        <w:ind w:right="-2"/>
      </w:pPr>
    </w:p>
    <w:p w14:paraId="15561FD2" w14:textId="77777777" w:rsidR="00C53A20" w:rsidRPr="0063285C" w:rsidRDefault="00C53A20" w:rsidP="00C53A20">
      <w:pPr>
        <w:tabs>
          <w:tab w:val="left" w:pos="851"/>
        </w:tabs>
        <w:ind w:right="-2"/>
      </w:pPr>
      <w:r w:rsidRPr="0063285C">
        <w:t>The last line of the 1</w:t>
      </w:r>
      <w:r w:rsidRPr="0063285C">
        <w:rPr>
          <w:vertAlign w:val="superscript"/>
        </w:rPr>
        <w:t>st</w:t>
      </w:r>
      <w:r w:rsidRPr="0063285C">
        <w:t xml:space="preserve"> paragraph of this subclause to be modified to read as follows:</w:t>
      </w:r>
    </w:p>
    <w:p w14:paraId="240F682C" w14:textId="77777777" w:rsidR="00C53A20" w:rsidRPr="0063285C" w:rsidRDefault="00C53A20" w:rsidP="00C53A20">
      <w:pPr>
        <w:tabs>
          <w:tab w:val="left" w:pos="851"/>
        </w:tabs>
        <w:ind w:right="-2"/>
      </w:pPr>
    </w:p>
    <w:p w14:paraId="7E1C3241" w14:textId="77777777" w:rsidR="00C53A20" w:rsidRPr="0063285C" w:rsidRDefault="00C53A20" w:rsidP="00C53A20">
      <w:pPr>
        <w:tabs>
          <w:tab w:val="left" w:pos="851"/>
        </w:tabs>
        <w:ind w:right="-2"/>
      </w:pPr>
      <w:r w:rsidRPr="0063285C">
        <w:t>“... event that generated them, shall be on a non-recourse basis.”</w:t>
      </w:r>
    </w:p>
    <w:p w14:paraId="1AC0D264" w14:textId="77777777" w:rsidR="00C53A20" w:rsidRPr="0063285C" w:rsidRDefault="00C53A20" w:rsidP="00C53A20">
      <w:pPr>
        <w:tabs>
          <w:tab w:val="left" w:pos="851"/>
        </w:tabs>
        <w:ind w:right="-2"/>
      </w:pPr>
    </w:p>
    <w:p w14:paraId="7253F3A8" w14:textId="77777777" w:rsidR="00C53A20" w:rsidRPr="0063285C" w:rsidRDefault="00C53A20" w:rsidP="00C53A20">
      <w:pPr>
        <w:tabs>
          <w:tab w:val="left" w:pos="851"/>
        </w:tabs>
        <w:ind w:right="-2"/>
      </w:pPr>
      <w:r w:rsidRPr="0063285C">
        <w:t>The 1</w:t>
      </w:r>
      <w:r w:rsidRPr="0063285C">
        <w:rPr>
          <w:vertAlign w:val="superscript"/>
        </w:rPr>
        <w:t>st</w:t>
      </w:r>
      <w:r w:rsidRPr="0063285C">
        <w:t xml:space="preserve"> and 2</w:t>
      </w:r>
      <w:r w:rsidRPr="0063285C">
        <w:rPr>
          <w:vertAlign w:val="superscript"/>
        </w:rPr>
        <w:t>nd</w:t>
      </w:r>
      <w:r w:rsidRPr="0063285C">
        <w:t xml:space="preserve"> lines of the 2</w:t>
      </w:r>
      <w:r w:rsidRPr="0063285C">
        <w:rPr>
          <w:vertAlign w:val="superscript"/>
        </w:rPr>
        <w:t>nd</w:t>
      </w:r>
      <w:r w:rsidRPr="0063285C">
        <w:t xml:space="preserve"> paragraph of this subclause to be modified to read as follows:</w:t>
      </w:r>
    </w:p>
    <w:p w14:paraId="19B7701D" w14:textId="77777777" w:rsidR="00C53A20" w:rsidRPr="0063285C" w:rsidRDefault="00C53A20" w:rsidP="00C53A20">
      <w:pPr>
        <w:tabs>
          <w:tab w:val="left" w:pos="851"/>
        </w:tabs>
        <w:ind w:right="-2"/>
      </w:pPr>
    </w:p>
    <w:p w14:paraId="2D54DA95" w14:textId="77777777" w:rsidR="00C53A20" w:rsidRPr="0063285C" w:rsidRDefault="00C53A20" w:rsidP="00C53A20">
      <w:pPr>
        <w:tabs>
          <w:tab w:val="left" w:pos="851"/>
        </w:tabs>
        <w:ind w:right="-2"/>
      </w:pPr>
      <w:r w:rsidRPr="0063285C">
        <w:t>“For both open and conventional electronic toll collection, the acceptance of transfer of transactions records sent to the TCH later than 24 hours after the date and time of the Chargeable Event shall be on recourse basis and the TCH shall endeavour ...”</w:t>
      </w:r>
    </w:p>
    <w:p w14:paraId="2B525C00" w14:textId="77777777" w:rsidR="00C53A20" w:rsidRPr="0063285C" w:rsidRDefault="00C53A20" w:rsidP="00C53A20">
      <w:pPr>
        <w:tabs>
          <w:tab w:val="left" w:pos="851"/>
        </w:tabs>
        <w:ind w:right="-2"/>
      </w:pPr>
    </w:p>
    <w:p w14:paraId="11A0259F" w14:textId="77777777" w:rsidR="00C53A20" w:rsidRPr="0063285C" w:rsidRDefault="00C53A20" w:rsidP="00C53A20">
      <w:pPr>
        <w:tabs>
          <w:tab w:val="left" w:pos="851"/>
        </w:tabs>
        <w:ind w:right="-2"/>
      </w:pPr>
      <w:r w:rsidRPr="0063285C">
        <w:t>Delete the 4</w:t>
      </w:r>
      <w:r w:rsidRPr="0063285C">
        <w:rPr>
          <w:vertAlign w:val="superscript"/>
        </w:rPr>
        <w:t>th</w:t>
      </w:r>
      <w:r w:rsidRPr="0063285C">
        <w:t xml:space="preserve"> paragraph of this subclause and replace with the following:</w:t>
      </w:r>
    </w:p>
    <w:p w14:paraId="47D01263" w14:textId="77777777" w:rsidR="00C53A20" w:rsidRPr="0063285C" w:rsidRDefault="00C53A20" w:rsidP="00C53A20">
      <w:pPr>
        <w:tabs>
          <w:tab w:val="left" w:pos="851"/>
        </w:tabs>
        <w:ind w:right="-2"/>
      </w:pPr>
    </w:p>
    <w:p w14:paraId="145E40B3" w14:textId="77777777" w:rsidR="00C53A20" w:rsidRPr="0063285C" w:rsidRDefault="00C53A20" w:rsidP="00C53A20">
      <w:pPr>
        <w:tabs>
          <w:tab w:val="left" w:pos="851"/>
        </w:tabs>
        <w:ind w:right="-2"/>
      </w:pPr>
      <w:r w:rsidRPr="0063285C">
        <w:t>“The acceptance of the transfer of transaction records linked to post-paid account where the payment means is specified as ‘credit card’ and received after 24 hours but not later than 25 days will be on a recourse basis (as 45 days are specified in the Acquiring Bank Agreement and time should be allowed for the TCH to process the transactions received).”</w:t>
      </w:r>
    </w:p>
    <w:p w14:paraId="7EE4D99B" w14:textId="77777777" w:rsidR="00C53A20" w:rsidRPr="0063285C" w:rsidRDefault="00C53A20" w:rsidP="00C53A20">
      <w:pPr>
        <w:tabs>
          <w:tab w:val="left" w:pos="851"/>
        </w:tabs>
        <w:ind w:right="-2"/>
      </w:pPr>
    </w:p>
    <w:p w14:paraId="2C7D138F" w14:textId="77777777" w:rsidR="00C53A20" w:rsidRPr="0063285C" w:rsidRDefault="00C53A20" w:rsidP="00C53A20">
      <w:pPr>
        <w:tabs>
          <w:tab w:val="left" w:pos="851"/>
        </w:tabs>
        <w:ind w:right="-2"/>
      </w:pPr>
      <w:r w:rsidRPr="0063285C">
        <w:t>This new subclause to be inserted after subclause PS4.2.6 TA Business Rule 105(b):</w:t>
      </w:r>
    </w:p>
    <w:p w14:paraId="55641F5A" w14:textId="77777777" w:rsidR="00C53A20" w:rsidRPr="0063285C" w:rsidRDefault="00C53A20" w:rsidP="00C53A20">
      <w:pPr>
        <w:tabs>
          <w:tab w:val="left" w:pos="851"/>
        </w:tabs>
        <w:ind w:right="-2"/>
      </w:pPr>
    </w:p>
    <w:p w14:paraId="7D13A7B1" w14:textId="77777777" w:rsidR="00C53A20" w:rsidRPr="00164C3D" w:rsidRDefault="00C53A20" w:rsidP="00C53A20">
      <w:pPr>
        <w:tabs>
          <w:tab w:val="left" w:pos="1134"/>
        </w:tabs>
        <w:ind w:left="1134" w:hanging="1134"/>
        <w:rPr>
          <w:b/>
        </w:rPr>
      </w:pPr>
      <w:r w:rsidRPr="0063285C">
        <w:rPr>
          <w:b/>
        </w:rPr>
        <w:t>“PS4.2.7</w:t>
      </w:r>
    </w:p>
    <w:p w14:paraId="761535FF" w14:textId="77777777" w:rsidR="00C53A20" w:rsidRPr="0063285C" w:rsidRDefault="00C53A20" w:rsidP="00C53A20">
      <w:pPr>
        <w:tabs>
          <w:tab w:val="left" w:pos="851"/>
        </w:tabs>
        <w:ind w:left="851" w:right="-2" w:hanging="851"/>
      </w:pPr>
    </w:p>
    <w:p w14:paraId="26C56BDA" w14:textId="77777777" w:rsidR="00C53A20" w:rsidRPr="0063285C" w:rsidRDefault="00C53A20" w:rsidP="00C53A20">
      <w:pPr>
        <w:tabs>
          <w:tab w:val="left" w:pos="851"/>
        </w:tabs>
        <w:ind w:right="-2"/>
      </w:pPr>
      <w:r w:rsidRPr="0063285C">
        <w:t>For the purpose of this document, a Catastrophic Event means an event or occurrence that is the type of event which is not part of normal operations and results in the situation where the Transaction Records from the Toll Agency require transfer and acceptance for processing outside the normal business rules. The risk and the obligation shall be divided according to the following categories:</w:t>
      </w:r>
    </w:p>
    <w:p w14:paraId="7EC7598A" w14:textId="77777777" w:rsidR="00C53A20" w:rsidRPr="0063285C" w:rsidRDefault="00C53A20" w:rsidP="00C53A20">
      <w:pPr>
        <w:tabs>
          <w:tab w:val="left" w:pos="851"/>
        </w:tabs>
        <w:ind w:right="-2"/>
        <w:rPr>
          <w:b/>
        </w:rPr>
      </w:pPr>
    </w:p>
    <w:p w14:paraId="40C3110C" w14:textId="77777777" w:rsidR="00C53A20" w:rsidRPr="0063285C" w:rsidRDefault="00C53A20" w:rsidP="00C53A20">
      <w:pPr>
        <w:tabs>
          <w:tab w:val="left" w:pos="851"/>
        </w:tabs>
        <w:ind w:right="-2"/>
      </w:pPr>
      <w:r w:rsidRPr="0063285C">
        <w:rPr>
          <w:b/>
        </w:rPr>
        <w:t>Category 1</w:t>
      </w:r>
      <w:r w:rsidRPr="0063285C">
        <w:t xml:space="preserve">: If the event is not under the control of both the TA and the TCH; </w:t>
      </w:r>
    </w:p>
    <w:p w14:paraId="1671D466" w14:textId="77777777" w:rsidR="00C53A20" w:rsidRPr="0063285C" w:rsidRDefault="00C53A20" w:rsidP="00C53A20">
      <w:pPr>
        <w:tabs>
          <w:tab w:val="left" w:pos="851"/>
        </w:tabs>
        <w:ind w:right="-2"/>
      </w:pPr>
    </w:p>
    <w:p w14:paraId="27EE1B22" w14:textId="77777777" w:rsidR="00C53A20" w:rsidRPr="0063285C" w:rsidRDefault="00C53A20" w:rsidP="00C53A20">
      <w:pPr>
        <w:tabs>
          <w:tab w:val="left" w:pos="993"/>
        </w:tabs>
        <w:ind w:left="1134" w:right="-2"/>
      </w:pPr>
      <w:r w:rsidRPr="0063285C">
        <w:t xml:space="preserve">The transfer and acceptance of Transaction Records shall be on a recourse basis. The risk would be in the Transaction Records not recovered from the Customers, e.g.: the transaction which could not be assigned to a Customer account before the end of the grace period or when a Customer disputes the transaction after it was assigned to his/her account. </w:t>
      </w:r>
    </w:p>
    <w:p w14:paraId="7493A52A" w14:textId="77777777" w:rsidR="00C53A20" w:rsidRPr="0063285C" w:rsidRDefault="00C53A20" w:rsidP="00C53A20">
      <w:pPr>
        <w:tabs>
          <w:tab w:val="left" w:pos="851"/>
        </w:tabs>
        <w:ind w:left="1134" w:right="-2"/>
      </w:pPr>
    </w:p>
    <w:p w14:paraId="5F3436D7" w14:textId="77777777" w:rsidR="00C53A20" w:rsidRPr="0063285C" w:rsidRDefault="00C53A20" w:rsidP="00C53A20">
      <w:pPr>
        <w:tabs>
          <w:tab w:val="left" w:pos="851"/>
        </w:tabs>
        <w:ind w:left="1134" w:right="-2"/>
      </w:pPr>
      <w:r w:rsidRPr="0063285C">
        <w:t xml:space="preserve">Where the event is because of a third party, not under the control of either party, the risk shall be shared since the obligation is not directly trace-able to the Toll Agency or the Transaction Clearing House. </w:t>
      </w:r>
    </w:p>
    <w:p w14:paraId="7128B63C" w14:textId="77777777" w:rsidR="00C53A20" w:rsidRPr="0063285C" w:rsidRDefault="00C53A20" w:rsidP="00C53A20">
      <w:pPr>
        <w:tabs>
          <w:tab w:val="left" w:pos="851"/>
        </w:tabs>
        <w:ind w:left="1134" w:right="-2"/>
      </w:pPr>
    </w:p>
    <w:p w14:paraId="41E41DB9" w14:textId="77777777" w:rsidR="00C53A20" w:rsidRPr="0063285C" w:rsidRDefault="00C53A20" w:rsidP="00C53A20">
      <w:pPr>
        <w:tabs>
          <w:tab w:val="left" w:pos="851"/>
        </w:tabs>
        <w:ind w:left="1134" w:right="-2"/>
      </w:pPr>
      <w:r w:rsidRPr="0063285C">
        <w:t>The TCH shall record and report on Transaction Records not processed and processed due to a Catastrophic Event. The process to record losses due to transactions disputed after it was assigned to an account will be done outside the system as part of the Toll Agency’s dispute approval and resolution process.</w:t>
      </w:r>
    </w:p>
    <w:p w14:paraId="67551AD8" w14:textId="77777777" w:rsidR="00C53A20" w:rsidRPr="0063285C" w:rsidRDefault="00C53A20" w:rsidP="00C53A20">
      <w:pPr>
        <w:tabs>
          <w:tab w:val="left" w:pos="851"/>
        </w:tabs>
        <w:ind w:right="-2"/>
        <w:rPr>
          <w:b/>
        </w:rPr>
      </w:pPr>
    </w:p>
    <w:p w14:paraId="46F3CC1A" w14:textId="77777777" w:rsidR="00C53A20" w:rsidRPr="0063285C" w:rsidRDefault="00C53A20" w:rsidP="00C53A20">
      <w:pPr>
        <w:tabs>
          <w:tab w:val="left" w:pos="851"/>
        </w:tabs>
        <w:ind w:right="-2"/>
      </w:pPr>
      <w:r w:rsidRPr="0063285C">
        <w:rPr>
          <w:b/>
        </w:rPr>
        <w:t>Category 2</w:t>
      </w:r>
      <w:r w:rsidRPr="0063285C">
        <w:t xml:space="preserve">: If the event is under the control of the TA; </w:t>
      </w:r>
    </w:p>
    <w:p w14:paraId="11E9D00C" w14:textId="77777777" w:rsidR="00C53A20" w:rsidRPr="0063285C" w:rsidRDefault="00C53A20" w:rsidP="00C53A20">
      <w:pPr>
        <w:tabs>
          <w:tab w:val="left" w:pos="851"/>
        </w:tabs>
        <w:ind w:right="-2"/>
      </w:pPr>
    </w:p>
    <w:p w14:paraId="51DF2497" w14:textId="77777777" w:rsidR="00C53A20" w:rsidRPr="0063285C" w:rsidRDefault="00C53A20" w:rsidP="00C53A20">
      <w:pPr>
        <w:tabs>
          <w:tab w:val="left" w:pos="851"/>
        </w:tabs>
        <w:ind w:left="1134" w:right="-2"/>
      </w:pPr>
      <w:r w:rsidRPr="0063285C">
        <w:t xml:space="preserve">The transfer and acceptance of Transaction Records shall be on a recourse basis. The risk would be in the Transaction Records not recovered from the Customers, e.g.: the transaction which could not be assigned to a Customer account before the end of the grace period or when a Customer disputes the transaction after it was assigned to his/her account. </w:t>
      </w:r>
    </w:p>
    <w:p w14:paraId="788B9296" w14:textId="77777777" w:rsidR="00C53A20" w:rsidRPr="0063285C" w:rsidRDefault="00C53A20" w:rsidP="00C53A20">
      <w:pPr>
        <w:tabs>
          <w:tab w:val="left" w:pos="851"/>
        </w:tabs>
        <w:ind w:left="1134" w:right="-2"/>
      </w:pPr>
    </w:p>
    <w:p w14:paraId="1D838D9D" w14:textId="77777777" w:rsidR="00C53A20" w:rsidRPr="0063285C" w:rsidRDefault="00C53A20" w:rsidP="00C53A20">
      <w:pPr>
        <w:tabs>
          <w:tab w:val="left" w:pos="851"/>
        </w:tabs>
        <w:ind w:left="1134" w:right="-2"/>
      </w:pPr>
      <w:r w:rsidRPr="0063285C">
        <w:t xml:space="preserve">Where the event is because of a failure of a process under the control of the Toll Agency, the risk and subsequent loss shall be for the Toll Agency. </w:t>
      </w:r>
    </w:p>
    <w:p w14:paraId="5ADC8318" w14:textId="77777777" w:rsidR="00C53A20" w:rsidRPr="0063285C" w:rsidRDefault="00C53A20" w:rsidP="00C53A20">
      <w:pPr>
        <w:tabs>
          <w:tab w:val="left" w:pos="851"/>
        </w:tabs>
        <w:ind w:left="1134" w:right="-2"/>
      </w:pPr>
    </w:p>
    <w:p w14:paraId="589E1F5C" w14:textId="77777777" w:rsidR="00C53A20" w:rsidRPr="0063285C" w:rsidRDefault="00C53A20" w:rsidP="00C53A20">
      <w:pPr>
        <w:tabs>
          <w:tab w:val="left" w:pos="851"/>
        </w:tabs>
        <w:ind w:left="1134" w:right="-2"/>
      </w:pPr>
      <w:r w:rsidRPr="0063285C">
        <w:t>The TCH shall record and report on Transaction Records not processed and processed due to a Catastrophic Event. The process to record losses due to transactions disputed after it was assigned to an account will be done outside the system as part of the Toll Agency’s dispute approval and resolution process.</w:t>
      </w:r>
    </w:p>
    <w:p w14:paraId="4525FEFD" w14:textId="77777777" w:rsidR="00C53A20" w:rsidRPr="0063285C" w:rsidRDefault="00C53A20" w:rsidP="00C53A20">
      <w:pPr>
        <w:tabs>
          <w:tab w:val="left" w:pos="851"/>
        </w:tabs>
        <w:ind w:right="-2"/>
      </w:pPr>
    </w:p>
    <w:p w14:paraId="5D574E66" w14:textId="77777777" w:rsidR="00C53A20" w:rsidRPr="0063285C" w:rsidRDefault="00C53A20" w:rsidP="00AC00E4">
      <w:pPr>
        <w:spacing w:after="160" w:line="259" w:lineRule="auto"/>
      </w:pPr>
      <w:r w:rsidRPr="0063285C">
        <w:rPr>
          <w:b/>
        </w:rPr>
        <w:t>Category 3</w:t>
      </w:r>
      <w:r w:rsidRPr="0063285C">
        <w:t>: If the event is under the control of the TCH.</w:t>
      </w:r>
    </w:p>
    <w:p w14:paraId="796775D2" w14:textId="77777777" w:rsidR="00C53A20" w:rsidRPr="0063285C" w:rsidRDefault="00C53A20" w:rsidP="00C53A20">
      <w:pPr>
        <w:tabs>
          <w:tab w:val="left" w:pos="851"/>
        </w:tabs>
        <w:ind w:right="-2"/>
      </w:pPr>
    </w:p>
    <w:p w14:paraId="111FE02B" w14:textId="77777777" w:rsidR="00C53A20" w:rsidRPr="0063285C" w:rsidRDefault="00C53A20" w:rsidP="00C53A20">
      <w:pPr>
        <w:tabs>
          <w:tab w:val="left" w:pos="851"/>
        </w:tabs>
        <w:ind w:left="1134" w:right="-2"/>
      </w:pPr>
      <w:r w:rsidRPr="0063285C">
        <w:t xml:space="preserve">The transfer and acceptance of Transaction Records shall be on a non-recourse basis. </w:t>
      </w:r>
    </w:p>
    <w:p w14:paraId="0EE7943C" w14:textId="77777777" w:rsidR="00C53A20" w:rsidRPr="0063285C" w:rsidRDefault="00C53A20" w:rsidP="00C53A20">
      <w:pPr>
        <w:tabs>
          <w:tab w:val="left" w:pos="851"/>
        </w:tabs>
        <w:ind w:left="1134" w:right="-2"/>
      </w:pPr>
    </w:p>
    <w:p w14:paraId="652E87A1" w14:textId="77777777" w:rsidR="00C53A20" w:rsidRPr="0063285C" w:rsidRDefault="00C53A20" w:rsidP="00C53A20">
      <w:pPr>
        <w:tabs>
          <w:tab w:val="left" w:pos="851"/>
        </w:tabs>
        <w:ind w:left="1134" w:right="-2"/>
      </w:pPr>
      <w:r w:rsidRPr="0063285C">
        <w:t>The risk would be in the transactions processed and transferred on a non-recourse basis but not recovered from the Customers.</w:t>
      </w:r>
    </w:p>
    <w:p w14:paraId="4516106B" w14:textId="77777777" w:rsidR="00C53A20" w:rsidRPr="0063285C" w:rsidRDefault="00C53A20" w:rsidP="00C53A20">
      <w:pPr>
        <w:tabs>
          <w:tab w:val="left" w:pos="851"/>
        </w:tabs>
        <w:ind w:left="1134" w:right="-2"/>
      </w:pPr>
    </w:p>
    <w:p w14:paraId="7A80A60B" w14:textId="77777777" w:rsidR="00C53A20" w:rsidRPr="0063285C" w:rsidRDefault="00C53A20" w:rsidP="00C53A20">
      <w:pPr>
        <w:tabs>
          <w:tab w:val="left" w:pos="851"/>
        </w:tabs>
        <w:ind w:left="1134" w:right="-2"/>
      </w:pPr>
      <w:r w:rsidRPr="0063285C">
        <w:t xml:space="preserve">Since the event is because of a failure of a process under the control of the TCH, the risk and subsequent loss shall be for the TCH. </w:t>
      </w:r>
    </w:p>
    <w:p w14:paraId="346EF7A5" w14:textId="77777777" w:rsidR="00C53A20" w:rsidRPr="0063285C" w:rsidRDefault="00C53A20" w:rsidP="00C53A20">
      <w:pPr>
        <w:tabs>
          <w:tab w:val="left" w:pos="851"/>
        </w:tabs>
        <w:ind w:left="1134" w:right="-2"/>
      </w:pPr>
    </w:p>
    <w:p w14:paraId="201F5454" w14:textId="77777777" w:rsidR="00C53A20" w:rsidRPr="0063285C" w:rsidRDefault="00C53A20" w:rsidP="00C53A20">
      <w:pPr>
        <w:tabs>
          <w:tab w:val="left" w:pos="851"/>
        </w:tabs>
        <w:ind w:left="1134" w:right="-2"/>
      </w:pPr>
      <w:r w:rsidRPr="0063285C">
        <w:t>The TCH shall record and report on Transaction Records not recovered (i.e.: Transaction records accepted and transferred on a non-recourse basis but not assigned to a Customer Account).</w:t>
      </w:r>
    </w:p>
    <w:p w14:paraId="6CF2D6C1" w14:textId="77777777" w:rsidR="00C53A20" w:rsidRPr="0063285C" w:rsidRDefault="00C53A20" w:rsidP="00C53A20">
      <w:pPr>
        <w:tabs>
          <w:tab w:val="left" w:pos="851"/>
        </w:tabs>
        <w:ind w:left="851" w:right="-2"/>
      </w:pPr>
    </w:p>
    <w:p w14:paraId="3B25ABD1" w14:textId="77777777" w:rsidR="00C53A20" w:rsidRPr="0012372A" w:rsidRDefault="00C53A20" w:rsidP="00C53A20">
      <w:pPr>
        <w:tabs>
          <w:tab w:val="left" w:pos="1134"/>
        </w:tabs>
        <w:ind w:left="1134" w:hanging="1134"/>
        <w:rPr>
          <w:b/>
        </w:rPr>
      </w:pPr>
      <w:r w:rsidRPr="0063285C">
        <w:rPr>
          <w:b/>
        </w:rPr>
        <w:lastRenderedPageBreak/>
        <w:t>PS4.2.7.1</w:t>
      </w:r>
      <w:r w:rsidRPr="0012372A">
        <w:rPr>
          <w:b/>
        </w:rPr>
        <w:tab/>
        <w:t>A Catastrophic Event on the side of the Toll Agency may result in (but not be limited to) the following conditions:</w:t>
      </w:r>
    </w:p>
    <w:p w14:paraId="2F3D3496" w14:textId="77777777" w:rsidR="00C53A20" w:rsidRPr="0063285C" w:rsidRDefault="00C53A20" w:rsidP="00C53A20">
      <w:pPr>
        <w:tabs>
          <w:tab w:val="left" w:pos="851"/>
        </w:tabs>
        <w:ind w:left="1440" w:right="-2" w:hanging="1440"/>
      </w:pPr>
    </w:p>
    <w:p w14:paraId="5A173927" w14:textId="77777777" w:rsidR="00C53A20" w:rsidRPr="0063285C" w:rsidRDefault="00C53A20" w:rsidP="00E209D2">
      <w:pPr>
        <w:pStyle w:val="ListParagraph"/>
        <w:numPr>
          <w:ilvl w:val="0"/>
          <w:numId w:val="119"/>
        </w:numPr>
        <w:contextualSpacing w:val="0"/>
        <w:rPr>
          <w:lang w:val="en-GB"/>
        </w:rPr>
      </w:pPr>
      <w:r w:rsidRPr="0063285C">
        <w:rPr>
          <w:lang w:val="en-GB"/>
        </w:rPr>
        <w:t>Transactions not being sent by the Toll Agency in the specified time (addressed in TA Business Rule 106); or</w:t>
      </w:r>
    </w:p>
    <w:p w14:paraId="47F88521" w14:textId="77777777" w:rsidR="00C53A20" w:rsidRPr="0063285C" w:rsidRDefault="00C53A20" w:rsidP="00E209D2">
      <w:pPr>
        <w:pStyle w:val="ListParagraph"/>
        <w:numPr>
          <w:ilvl w:val="0"/>
          <w:numId w:val="119"/>
        </w:numPr>
        <w:contextualSpacing w:val="0"/>
        <w:rPr>
          <w:lang w:val="en-GB"/>
        </w:rPr>
      </w:pPr>
      <w:r w:rsidRPr="0063285C">
        <w:rPr>
          <w:lang w:val="en-GB"/>
        </w:rPr>
        <w:t>Validation lists not being updated by the Toll Agency in the specified time (the risk of the rejection of these transactions by the TCH remains with the Toll Agency).</w:t>
      </w:r>
    </w:p>
    <w:p w14:paraId="24181569" w14:textId="77777777" w:rsidR="00C53A20" w:rsidRPr="0063285C" w:rsidRDefault="00C53A20" w:rsidP="00C53A20"/>
    <w:p w14:paraId="4AFA2F7E" w14:textId="77777777" w:rsidR="00C53A20" w:rsidRPr="0012372A" w:rsidRDefault="00C53A20" w:rsidP="00C53A20">
      <w:pPr>
        <w:tabs>
          <w:tab w:val="left" w:pos="1134"/>
        </w:tabs>
        <w:ind w:left="1134" w:hanging="1134"/>
      </w:pPr>
      <w:r w:rsidRPr="0063285C">
        <w:rPr>
          <w:b/>
        </w:rPr>
        <w:t>PS4.2.7.2</w:t>
      </w:r>
      <w:r w:rsidRPr="0012372A">
        <w:rPr>
          <w:b/>
        </w:rPr>
        <w:tab/>
      </w:r>
      <w:r w:rsidRPr="0012372A">
        <w:t>A Catastrophic Event on the side of the Transaction Clearing House may result in (but not be limited to) the following conditions:</w:t>
      </w:r>
    </w:p>
    <w:p w14:paraId="7AFCC026" w14:textId="77777777" w:rsidR="00C53A20" w:rsidRPr="0063285C" w:rsidRDefault="00C53A20" w:rsidP="00C53A20">
      <w:pPr>
        <w:ind w:left="1064" w:right="-2" w:hanging="1064"/>
      </w:pPr>
    </w:p>
    <w:p w14:paraId="4D6467AB" w14:textId="77777777" w:rsidR="00C53A20" w:rsidRPr="0063285C" w:rsidRDefault="00C53A20" w:rsidP="00E209D2">
      <w:pPr>
        <w:pStyle w:val="ListParagraph"/>
        <w:numPr>
          <w:ilvl w:val="0"/>
          <w:numId w:val="120"/>
        </w:numPr>
        <w:contextualSpacing w:val="0"/>
        <w:rPr>
          <w:lang w:val="en-GB"/>
        </w:rPr>
      </w:pPr>
      <w:r w:rsidRPr="0063285C">
        <w:rPr>
          <w:lang w:val="en-GB"/>
        </w:rPr>
        <w:t>Transactions not being accepted by the TCH even though the Toll Agency attempted to send them in the specified time (addressed in TA Business Rule 106); or</w:t>
      </w:r>
    </w:p>
    <w:p w14:paraId="1FE9DA53" w14:textId="77777777" w:rsidR="00C53A20" w:rsidRPr="0063285C" w:rsidRDefault="00C53A20" w:rsidP="00E209D2">
      <w:pPr>
        <w:pStyle w:val="ListParagraph"/>
        <w:numPr>
          <w:ilvl w:val="0"/>
          <w:numId w:val="120"/>
        </w:numPr>
        <w:contextualSpacing w:val="0"/>
        <w:rPr>
          <w:lang w:val="en-GB"/>
        </w:rPr>
      </w:pPr>
      <w:r w:rsidRPr="0063285C">
        <w:rPr>
          <w:lang w:val="en-GB"/>
        </w:rPr>
        <w:t>Validation lists not being available from the TCH at the specified intervals (addressed in TA Business Rule 112 and TCH Business Rule 204).</w:t>
      </w:r>
    </w:p>
    <w:p w14:paraId="69695567" w14:textId="77777777" w:rsidR="00C53A20" w:rsidRPr="0063285C" w:rsidRDefault="00C53A20" w:rsidP="00C53A20"/>
    <w:p w14:paraId="08FE338D" w14:textId="77777777" w:rsidR="00C53A20" w:rsidRPr="0012372A" w:rsidRDefault="00C53A20" w:rsidP="00C53A20">
      <w:pPr>
        <w:tabs>
          <w:tab w:val="left" w:pos="1134"/>
        </w:tabs>
        <w:ind w:left="1134" w:hanging="1134"/>
      </w:pPr>
      <w:r w:rsidRPr="0063285C">
        <w:rPr>
          <w:b/>
        </w:rPr>
        <w:t>PS4.2.7.3</w:t>
      </w:r>
      <w:r w:rsidRPr="0012372A">
        <w:rPr>
          <w:b/>
        </w:rPr>
        <w:tab/>
      </w:r>
      <w:r w:rsidRPr="0012372A">
        <w:t>The process to declare a Catastrophic Event and to trigger the special processing rules would include the following:</w:t>
      </w:r>
    </w:p>
    <w:p w14:paraId="1B0C679D" w14:textId="77777777" w:rsidR="00C53A20" w:rsidRPr="0063285C" w:rsidRDefault="00C53A20" w:rsidP="00C53A20">
      <w:pPr>
        <w:ind w:left="1064" w:right="-2" w:hanging="1064"/>
      </w:pPr>
    </w:p>
    <w:p w14:paraId="45EFBF23" w14:textId="77777777" w:rsidR="00C53A20" w:rsidRDefault="00C53A20" w:rsidP="00E652CF">
      <w:pPr>
        <w:pStyle w:val="Heading10"/>
        <w:numPr>
          <w:ilvl w:val="0"/>
          <w:numId w:val="118"/>
        </w:numPr>
      </w:pPr>
      <w:r w:rsidRPr="00DE0A3D">
        <w:t>If the Catastrophic event is on the side of the Toll Agency,</w:t>
      </w:r>
    </w:p>
    <w:p w14:paraId="19847809" w14:textId="77777777" w:rsidR="00C53A20" w:rsidRPr="00DE0A3D" w:rsidRDefault="00C53A20" w:rsidP="00E652CF">
      <w:pPr>
        <w:pStyle w:val="Heading10"/>
      </w:pPr>
    </w:p>
    <w:p w14:paraId="09FDAE57" w14:textId="77777777" w:rsidR="00C53A20" w:rsidRPr="00DE0A3D" w:rsidRDefault="00C53A20" w:rsidP="00E652CF">
      <w:pPr>
        <w:pStyle w:val="Heading10"/>
        <w:numPr>
          <w:ilvl w:val="1"/>
          <w:numId w:val="118"/>
        </w:numPr>
      </w:pPr>
      <w:r w:rsidRPr="00DE0A3D">
        <w:t>The Toll Agency needs to notify SANRAL, the IE, the ER and the TCH Operator of the Catastrophic Event. The notification should include a specification of the affected toll plaza, the period of the catastrophic event i.e. start date and time and end date and time. (The cause of the Catastrophic event should be provided as soon as it is known and will be required before the risk of the loss in income is determined.);</w:t>
      </w:r>
    </w:p>
    <w:p w14:paraId="6415F481" w14:textId="77777777" w:rsidR="00C53A20" w:rsidRPr="00B7459A" w:rsidRDefault="00C53A20" w:rsidP="00E652CF">
      <w:pPr>
        <w:pStyle w:val="Heading10"/>
        <w:numPr>
          <w:ilvl w:val="1"/>
          <w:numId w:val="118"/>
        </w:numPr>
      </w:pPr>
      <w:r w:rsidRPr="00B7459A">
        <w:t>The IE and the ER will make a recommendation and SANRAL will approve the application for the declaration of the Catastrophic Event and notify the TCH Operator and the Toll Agency that the event was approved.</w:t>
      </w:r>
    </w:p>
    <w:p w14:paraId="3951DBD8" w14:textId="77777777" w:rsidR="00C53A20" w:rsidRPr="00B7459A" w:rsidRDefault="00C53A20" w:rsidP="00E652CF">
      <w:pPr>
        <w:pStyle w:val="Heading10"/>
        <w:numPr>
          <w:ilvl w:val="1"/>
          <w:numId w:val="118"/>
        </w:numPr>
      </w:pPr>
      <w:r w:rsidRPr="00B7459A">
        <w:t>The TCH Operator will configure the system with the information to allow for acceptance of the transactions and notify the Toll Agency that transactions can be sent. Where possible, the period for transfer and acceptance of the Transaction Records from the Catastrophic Event will be configured to occur outside the period for transfer and acceptance of Transaction Records on a recourse basis to ensure that the validation rules for Transaction Records from the Catastrophic Event do not conflict with the general validation rules. If not possible to wait for the recourse period to pass, the processing and classification rules for a Catastrophic Event will take priority over the general validation rules;</w:t>
      </w:r>
    </w:p>
    <w:p w14:paraId="146BC54A" w14:textId="77777777" w:rsidR="00C53A20" w:rsidRDefault="00C53A20" w:rsidP="00E652CF">
      <w:pPr>
        <w:pStyle w:val="Heading10"/>
        <w:numPr>
          <w:ilvl w:val="1"/>
          <w:numId w:val="118"/>
        </w:numPr>
      </w:pPr>
      <w:r w:rsidRPr="00B7459A">
        <w:t>The TCH will attempt to process the Transaction Records.</w:t>
      </w:r>
    </w:p>
    <w:p w14:paraId="057C56DE" w14:textId="77777777" w:rsidR="00C53A20" w:rsidRPr="00B7459A" w:rsidRDefault="00C53A20" w:rsidP="00E652CF">
      <w:pPr>
        <w:pStyle w:val="Heading10"/>
      </w:pPr>
    </w:p>
    <w:p w14:paraId="0E1D31DB" w14:textId="77777777" w:rsidR="00C53A20" w:rsidRPr="004F0E39" w:rsidRDefault="00C53A20" w:rsidP="00E652CF">
      <w:pPr>
        <w:pStyle w:val="Heading10"/>
        <w:numPr>
          <w:ilvl w:val="0"/>
          <w:numId w:val="118"/>
        </w:numPr>
      </w:pPr>
      <w:r w:rsidRPr="004F0E39">
        <w:t>If the Catastrophic event is on the side of the TCH system,</w:t>
      </w:r>
    </w:p>
    <w:p w14:paraId="110E62AC" w14:textId="77777777" w:rsidR="00C53A20" w:rsidRPr="004F0E39" w:rsidRDefault="00C53A20" w:rsidP="00E652CF">
      <w:pPr>
        <w:pStyle w:val="Heading10"/>
        <w:numPr>
          <w:ilvl w:val="1"/>
          <w:numId w:val="118"/>
        </w:numPr>
      </w:pPr>
      <w:r>
        <w:t>The Toll Agency / Agencies will not be able to send Transaction Records and the status of the Transaction Records will remain “unsent” on the Toll Agency system;</w:t>
      </w:r>
    </w:p>
    <w:p w14:paraId="6FEC183A" w14:textId="77777777" w:rsidR="00C53A20" w:rsidRPr="004F0E39" w:rsidRDefault="00C53A20" w:rsidP="00E652CF">
      <w:pPr>
        <w:pStyle w:val="Heading10"/>
        <w:numPr>
          <w:ilvl w:val="1"/>
          <w:numId w:val="118"/>
        </w:numPr>
      </w:pPr>
      <w:r>
        <w:t xml:space="preserve">The TCH Operator need to notify SANRAL, the IE, the ER and the Toll Agency / Toll Agencies. (The cause of the Catastrophic event should be provided as soon as it is known and will be required before the risk of the loss in income is determined.)  </w:t>
      </w:r>
    </w:p>
    <w:p w14:paraId="4F6A6EAB" w14:textId="77777777" w:rsidR="00C53A20" w:rsidRPr="004F0E39" w:rsidRDefault="00C53A20" w:rsidP="00E652CF">
      <w:pPr>
        <w:pStyle w:val="Heading10"/>
        <w:numPr>
          <w:ilvl w:val="1"/>
          <w:numId w:val="118"/>
        </w:numPr>
      </w:pPr>
      <w:r>
        <w:t>The ER will make a recommendation and SANRAL will approve the application for the declaration of the Catastrophic Event and notify the TCH Operator and the Toll Agency/ Toll Agencies that the event was approved.</w:t>
      </w:r>
    </w:p>
    <w:p w14:paraId="41246ADE" w14:textId="77777777" w:rsidR="00C53A20" w:rsidRPr="004F0E39" w:rsidRDefault="00C53A20" w:rsidP="00E652CF">
      <w:pPr>
        <w:pStyle w:val="Heading10"/>
        <w:numPr>
          <w:ilvl w:val="1"/>
          <w:numId w:val="118"/>
        </w:numPr>
      </w:pPr>
      <w:r>
        <w:t>The TCH system error needs to be rectified and it will be communicated to the Toll Agency;</w:t>
      </w:r>
    </w:p>
    <w:p w14:paraId="2D248AD6" w14:textId="77777777" w:rsidR="00C53A20" w:rsidRPr="004F0E39" w:rsidRDefault="00C53A20" w:rsidP="00E652CF">
      <w:pPr>
        <w:pStyle w:val="Heading10"/>
        <w:numPr>
          <w:ilvl w:val="1"/>
          <w:numId w:val="118"/>
        </w:numPr>
      </w:pPr>
      <w:r>
        <w:t>After the TCH Catastrophic Event has been rectified, the TCH system will be configured for the Catastrophic Event. Depending on the requirement, the TCH will change the general validation rules, i.e.:</w:t>
      </w:r>
    </w:p>
    <w:p w14:paraId="6DEEF274" w14:textId="77777777" w:rsidR="00C53A20" w:rsidRPr="004F0E39" w:rsidRDefault="00C53A20" w:rsidP="00E652CF">
      <w:pPr>
        <w:pStyle w:val="Heading10"/>
        <w:numPr>
          <w:ilvl w:val="2"/>
          <w:numId w:val="118"/>
        </w:numPr>
      </w:pPr>
      <w:r>
        <w:t>The time-period for transfer and acceptance of Transaction Records on a non-recourse basis; and/or</w:t>
      </w:r>
    </w:p>
    <w:p w14:paraId="02D84D9F" w14:textId="77777777" w:rsidR="00C53A20" w:rsidRPr="004F0E39" w:rsidRDefault="00C53A20" w:rsidP="00E652CF">
      <w:pPr>
        <w:pStyle w:val="Heading10"/>
        <w:numPr>
          <w:ilvl w:val="2"/>
          <w:numId w:val="118"/>
        </w:numPr>
      </w:pPr>
      <w:r>
        <w:t>The time-period for transfer and acceptance of Transaction Records on a recourse basis; and/or</w:t>
      </w:r>
    </w:p>
    <w:p w14:paraId="3F267B71" w14:textId="77777777" w:rsidR="00C53A20" w:rsidRPr="004F0E39" w:rsidRDefault="00C53A20" w:rsidP="00E652CF">
      <w:pPr>
        <w:pStyle w:val="Heading10"/>
        <w:numPr>
          <w:ilvl w:val="2"/>
          <w:numId w:val="118"/>
        </w:numPr>
      </w:pPr>
      <w:r>
        <w:lastRenderedPageBreak/>
        <w:t>The time-period allowed for the update of the validation lists (Indicated in TA Business Rule 112).</w:t>
      </w:r>
    </w:p>
    <w:p w14:paraId="425A7E1D" w14:textId="77777777" w:rsidR="00C53A20" w:rsidRDefault="00C53A20" w:rsidP="00E652CF">
      <w:pPr>
        <w:pStyle w:val="Heading10"/>
      </w:pPr>
    </w:p>
    <w:p w14:paraId="24A4E3C5" w14:textId="77777777" w:rsidR="00C53A20" w:rsidRDefault="00C53A20" w:rsidP="00E652CF">
      <w:pPr>
        <w:pStyle w:val="Heading10"/>
      </w:pPr>
      <w:r w:rsidRPr="004F0E39">
        <w:t>Where possible, the period for transfer and acceptance of the Transaction Records from the Catastrophic Event will be configured to occur outside the period for transfer and acceptance of Transaction Records on a recourse basis to ensure that the validation rules for Transaction Records from the Catastrophic Event do not conflict with the general validation rules. If not possible to wait for the recourse period to pass, the processing and classification rules for a Catastrophic Event will take priority over the general validation rules;</w:t>
      </w:r>
    </w:p>
    <w:p w14:paraId="64C2D01C" w14:textId="77777777" w:rsidR="00C53A20" w:rsidRPr="004F0E39" w:rsidRDefault="00C53A20" w:rsidP="00E652CF">
      <w:pPr>
        <w:pStyle w:val="Heading10"/>
      </w:pPr>
    </w:p>
    <w:p w14:paraId="20B6B052" w14:textId="77777777" w:rsidR="00C53A20" w:rsidRPr="00BF69AF" w:rsidRDefault="00C53A20" w:rsidP="00E652CF">
      <w:pPr>
        <w:pStyle w:val="Heading10"/>
        <w:numPr>
          <w:ilvl w:val="1"/>
          <w:numId w:val="118"/>
        </w:numPr>
      </w:pPr>
      <w:r>
        <w:t>The Toll Agency will be able to send the transactions to the TCH;</w:t>
      </w:r>
    </w:p>
    <w:p w14:paraId="1B96EDB8" w14:textId="77777777" w:rsidR="00C53A20" w:rsidRDefault="00C53A20" w:rsidP="00E652CF">
      <w:pPr>
        <w:pStyle w:val="Heading10"/>
        <w:numPr>
          <w:ilvl w:val="1"/>
          <w:numId w:val="118"/>
        </w:numPr>
      </w:pPr>
      <w:r>
        <w:t>The TCH will accept the transactions and process the transactions.</w:t>
      </w:r>
    </w:p>
    <w:p w14:paraId="082A5A9A" w14:textId="77777777" w:rsidR="00C53A20" w:rsidRPr="00BF69AF" w:rsidRDefault="00C53A20" w:rsidP="00E652CF">
      <w:pPr>
        <w:pStyle w:val="Heading10"/>
      </w:pPr>
    </w:p>
    <w:p w14:paraId="5BE2869B" w14:textId="77777777" w:rsidR="00C53A20" w:rsidRPr="0012372A" w:rsidRDefault="00C53A20" w:rsidP="00C53A20">
      <w:pPr>
        <w:tabs>
          <w:tab w:val="left" w:pos="1134"/>
        </w:tabs>
        <w:ind w:left="1134" w:hanging="1134"/>
        <w:rPr>
          <w:b/>
        </w:rPr>
      </w:pPr>
      <w:r w:rsidRPr="30B5CE28">
        <w:rPr>
          <w:b/>
        </w:rPr>
        <w:t>PS4.2.7.4</w:t>
      </w:r>
      <w:r>
        <w:tab/>
        <w:t>The results of the processing of Transaction Records under the Catastrophic Event will be recorded and reported. The report will include the value (loss) of Transaction Records not assigned to valid accounts, but this value will not be the final loss;</w:t>
      </w:r>
    </w:p>
    <w:p w14:paraId="1C52DF26" w14:textId="77777777" w:rsidR="00C53A20" w:rsidRPr="0063285C" w:rsidRDefault="00C53A20" w:rsidP="00C53A20">
      <w:pPr>
        <w:tabs>
          <w:tab w:val="left" w:pos="851"/>
        </w:tabs>
        <w:ind w:left="1440" w:right="-2" w:hanging="1440"/>
      </w:pPr>
    </w:p>
    <w:p w14:paraId="32476B6E" w14:textId="77777777" w:rsidR="00C53A20" w:rsidRPr="0012372A" w:rsidRDefault="00C53A20" w:rsidP="00C53A20">
      <w:pPr>
        <w:tabs>
          <w:tab w:val="left" w:pos="1134"/>
        </w:tabs>
        <w:ind w:left="1134" w:hanging="1134"/>
        <w:rPr>
          <w:b/>
        </w:rPr>
      </w:pPr>
      <w:r w:rsidRPr="0063285C">
        <w:rPr>
          <w:b/>
        </w:rPr>
        <w:t>PS4.2.7.5</w:t>
      </w:r>
      <w:r w:rsidRPr="0012372A">
        <w:rPr>
          <w:b/>
        </w:rPr>
        <w:tab/>
      </w:r>
      <w:r w:rsidRPr="0012372A">
        <w:t>The final loss will include the risk of Customers not paying due to late processing (e.g. fleet banks or vehicle rental and lease companies “rejecting” transactions) or with Customers disputing the transactions during the period allowed for queries as specified in the Terms and Conditions. The final loss of transactions which were successfully processed (assigned to accounts) on TCH will only be quantifiable after payment received from the Customers and/or after transactions are queried by the Customers and credit notes are processed.</w:t>
      </w:r>
    </w:p>
    <w:p w14:paraId="78F11E65" w14:textId="77777777" w:rsidR="00C53A20" w:rsidRPr="0063285C" w:rsidRDefault="00C53A20" w:rsidP="00C53A20">
      <w:pPr>
        <w:tabs>
          <w:tab w:val="left" w:pos="851"/>
        </w:tabs>
        <w:ind w:left="1440" w:right="-2" w:hanging="1440"/>
      </w:pPr>
    </w:p>
    <w:p w14:paraId="5527F4D0" w14:textId="77777777" w:rsidR="00C53A20" w:rsidRPr="0012372A" w:rsidRDefault="00C53A20" w:rsidP="00C53A20">
      <w:pPr>
        <w:tabs>
          <w:tab w:val="left" w:pos="1134"/>
        </w:tabs>
        <w:ind w:left="1134" w:hanging="1134"/>
        <w:rPr>
          <w:b/>
        </w:rPr>
      </w:pPr>
      <w:r w:rsidRPr="0063285C">
        <w:rPr>
          <w:b/>
        </w:rPr>
        <w:t>PS4.2.7.6</w:t>
      </w:r>
      <w:r w:rsidRPr="0012372A">
        <w:rPr>
          <w:b/>
        </w:rPr>
        <w:tab/>
      </w:r>
      <w:r w:rsidRPr="0012372A">
        <w:t>The final loss will therefore be evaluated and determined outside of the system and included in a special “Catastrophic Event” report with the indication of the final loss and where such loss should reside and if necessary, what inter-entity invoicing is required. The compilation of the final report and the inter-entity invoicing shall be a manual process outside of the TCH system.</w:t>
      </w:r>
    </w:p>
    <w:p w14:paraId="78E7AD98" w14:textId="77777777" w:rsidR="00C53A20" w:rsidRPr="0063285C" w:rsidRDefault="00C53A20" w:rsidP="00C53A20">
      <w:pPr>
        <w:tabs>
          <w:tab w:val="left" w:pos="851"/>
        </w:tabs>
        <w:ind w:left="1440" w:right="-2" w:hanging="1440"/>
      </w:pPr>
    </w:p>
    <w:p w14:paraId="6AFB9ED8" w14:textId="77777777" w:rsidR="00C53A20" w:rsidRPr="0012372A" w:rsidRDefault="00C53A20" w:rsidP="00C53A20">
      <w:pPr>
        <w:tabs>
          <w:tab w:val="left" w:pos="1134"/>
        </w:tabs>
        <w:ind w:left="1134" w:hanging="1134"/>
        <w:rPr>
          <w:b/>
        </w:rPr>
      </w:pPr>
      <w:r w:rsidRPr="0063285C">
        <w:rPr>
          <w:b/>
        </w:rPr>
        <w:t>PS4.2.7.7</w:t>
      </w:r>
      <w:r w:rsidRPr="0012372A">
        <w:rPr>
          <w:b/>
        </w:rPr>
        <w:tab/>
      </w:r>
    </w:p>
    <w:p w14:paraId="5209C3C5" w14:textId="77777777" w:rsidR="00C53A20" w:rsidRPr="0063285C" w:rsidRDefault="00C53A20" w:rsidP="00C53A20">
      <w:pPr>
        <w:ind w:left="1064" w:right="-2" w:hanging="1064"/>
      </w:pPr>
    </w:p>
    <w:p w14:paraId="5BA84DC8" w14:textId="77777777" w:rsidR="00C53A20" w:rsidRPr="0063285C" w:rsidRDefault="00C53A20" w:rsidP="00C53A20">
      <w:pPr>
        <w:ind w:right="-2"/>
      </w:pPr>
      <w:r w:rsidRPr="0063285C">
        <w:t>With regards to the transfer and acceptance of Transaction Records from the Toll Agency to the Transaction Clearing House, the following rules will apply:</w:t>
      </w:r>
    </w:p>
    <w:p w14:paraId="62BCDD1A" w14:textId="77777777" w:rsidR="00C53A20" w:rsidRPr="00CE0CC3" w:rsidRDefault="00C53A20" w:rsidP="00E652CF">
      <w:pPr>
        <w:pStyle w:val="Heading10"/>
      </w:pPr>
    </w:p>
    <w:p w14:paraId="027B1A6C" w14:textId="77777777" w:rsidR="00C53A20" w:rsidRPr="00CE0CC3" w:rsidRDefault="00C53A20" w:rsidP="00E652CF">
      <w:pPr>
        <w:pStyle w:val="Heading10"/>
      </w:pPr>
      <w:r w:rsidRPr="00CE0CC3">
        <w:t>TA Business Rule 106.</w:t>
      </w:r>
    </w:p>
    <w:p w14:paraId="47B14AE5" w14:textId="77777777" w:rsidR="00C53A20" w:rsidRPr="00CE0CC3" w:rsidRDefault="00C53A20" w:rsidP="00E652CF">
      <w:pPr>
        <w:pStyle w:val="Heading10"/>
      </w:pPr>
    </w:p>
    <w:p w14:paraId="77930CBB" w14:textId="77777777" w:rsidR="00C53A20" w:rsidRPr="00CE0CC3" w:rsidRDefault="00C53A20" w:rsidP="00E652CF">
      <w:pPr>
        <w:pStyle w:val="Heading10"/>
      </w:pPr>
      <w:r w:rsidRPr="00CE0CC3">
        <w:t>For the transfer and acceptance of Transaction Records from the Toll Agency to the Transaction Clearing House:</w:t>
      </w:r>
    </w:p>
    <w:p w14:paraId="5F5C5519" w14:textId="77777777" w:rsidR="00C53A20" w:rsidRPr="00CE0CC3" w:rsidRDefault="00C53A20" w:rsidP="00E652CF">
      <w:pPr>
        <w:pStyle w:val="Heading10"/>
      </w:pPr>
    </w:p>
    <w:p w14:paraId="743980F6" w14:textId="77777777" w:rsidR="00C53A20" w:rsidRPr="00CE0CC3" w:rsidRDefault="00C53A20" w:rsidP="00E652CF">
      <w:pPr>
        <w:pStyle w:val="Heading10"/>
      </w:pPr>
      <w:r w:rsidRPr="00CE0CC3">
        <w:t xml:space="preserve">For open road toll collection, the Transaction Records sent to the TCH after 24 hours after the </w:t>
      </w:r>
      <w:r w:rsidRPr="00CE0CC3">
        <w:rPr>
          <w:i/>
        </w:rPr>
        <w:t>date and time of</w:t>
      </w:r>
      <w:r w:rsidRPr="00CE0CC3">
        <w:t xml:space="preserve"> the Chargeable Event that generated them shall not be accepted and processed unless approved as being included in a Catastrophic Event that prevented the Toll Agency from sending the transaction to the TCH. The TCH shall record and report on Transaction Records not processed and Transaction Records processed after expiry due to a Catastrophic Event.</w:t>
      </w:r>
    </w:p>
    <w:p w14:paraId="5D155840" w14:textId="77777777" w:rsidR="00C53A20" w:rsidRPr="00CE0CC3" w:rsidRDefault="00C53A20" w:rsidP="00E652CF">
      <w:pPr>
        <w:pStyle w:val="Heading10"/>
      </w:pPr>
    </w:p>
    <w:p w14:paraId="16E764E5" w14:textId="77777777" w:rsidR="00C53A20" w:rsidRPr="00CE0CC3" w:rsidRDefault="00C53A20" w:rsidP="00E652CF">
      <w:pPr>
        <w:pStyle w:val="Heading10"/>
      </w:pPr>
      <w:r w:rsidRPr="00CE0CC3">
        <w:t xml:space="preserve">For conventional electronic toll collection, the Transaction Records sent to the TCH after 5 days after the date and time of the Chargeable Event that generated them and not linked to a card payment, shall not be accepted and processed unless approved as being included in a Catastrophic Event that prevented the Toll Agency from sending the transaction to the TCH. The TCH shall record and report on Transaction Records not processed and Transaction Records processed after expiry due to a Catastrophic Event. </w:t>
      </w:r>
    </w:p>
    <w:p w14:paraId="46167045" w14:textId="77777777" w:rsidR="00C53A20" w:rsidRPr="00CE0CC3" w:rsidRDefault="00C53A20" w:rsidP="00E652CF">
      <w:pPr>
        <w:pStyle w:val="Heading10"/>
      </w:pPr>
    </w:p>
    <w:p w14:paraId="65DDE10E" w14:textId="77777777" w:rsidR="00C53A20" w:rsidRPr="00CE0CC3" w:rsidRDefault="00C53A20" w:rsidP="00E652CF">
      <w:pPr>
        <w:pStyle w:val="Heading10"/>
      </w:pPr>
      <w:r w:rsidRPr="00CE0CC3">
        <w:lastRenderedPageBreak/>
        <w:t>In the event that the TCH has a technical or communication error that prevents timeous transfer and acceptance of transactions from the Toll Agency, the Catastrophic event procedure will be followed and the TCH will process all transactions after the prescribed time when the TCH communication has been restored.</w:t>
      </w:r>
    </w:p>
    <w:p w14:paraId="0C0FB5B3" w14:textId="77777777" w:rsidR="00C53A20" w:rsidRPr="00CE0CC3" w:rsidRDefault="00C53A20" w:rsidP="00E652CF">
      <w:pPr>
        <w:pStyle w:val="Heading10"/>
      </w:pPr>
    </w:p>
    <w:p w14:paraId="51BA3ED0" w14:textId="77777777" w:rsidR="00C53A20" w:rsidRPr="0063285C" w:rsidRDefault="00C53A20" w:rsidP="00C53A20">
      <w:pPr>
        <w:ind w:left="1064" w:right="-2" w:hanging="1064"/>
      </w:pPr>
      <w:r w:rsidRPr="0063285C">
        <w:t>The subclause 4.2.7 to be modified to read as follows:</w:t>
      </w:r>
    </w:p>
    <w:p w14:paraId="71088089" w14:textId="77777777" w:rsidR="00C53A20" w:rsidRPr="0063285C" w:rsidRDefault="00C53A20" w:rsidP="00C53A20">
      <w:pPr>
        <w:ind w:left="1064" w:right="-2" w:hanging="1064"/>
      </w:pPr>
    </w:p>
    <w:p w14:paraId="6E37F2D7" w14:textId="77777777" w:rsidR="00C53A20" w:rsidRPr="0012372A" w:rsidRDefault="00C53A20" w:rsidP="00C53A20">
      <w:pPr>
        <w:tabs>
          <w:tab w:val="left" w:pos="1134"/>
        </w:tabs>
        <w:ind w:left="1134" w:hanging="1134"/>
        <w:rPr>
          <w:b/>
        </w:rPr>
      </w:pPr>
      <w:r w:rsidRPr="0063285C">
        <w:rPr>
          <w:b/>
        </w:rPr>
        <w:t>“PS4.2.8</w:t>
      </w:r>
    </w:p>
    <w:p w14:paraId="736C11AC" w14:textId="77777777" w:rsidR="00C53A20" w:rsidRPr="0063285C" w:rsidRDefault="00C53A20" w:rsidP="00C53A20">
      <w:pPr>
        <w:ind w:left="1064" w:right="-2" w:hanging="1064"/>
      </w:pPr>
    </w:p>
    <w:p w14:paraId="13EEDF29" w14:textId="77777777" w:rsidR="00C53A20" w:rsidRPr="0063285C" w:rsidRDefault="00C53A20" w:rsidP="00C53A20">
      <w:pPr>
        <w:ind w:left="1064" w:right="-2" w:hanging="1064"/>
      </w:pPr>
      <w:r w:rsidRPr="0063285C">
        <w:t>The paragraph of this subclause to be modified to read as follows:</w:t>
      </w:r>
    </w:p>
    <w:p w14:paraId="4DF3DC1E" w14:textId="77777777" w:rsidR="00C53A20" w:rsidRPr="0063285C" w:rsidRDefault="00C53A20" w:rsidP="00C53A20">
      <w:pPr>
        <w:ind w:left="1064" w:right="-2" w:hanging="1064"/>
      </w:pPr>
    </w:p>
    <w:p w14:paraId="1F505BE5" w14:textId="77777777" w:rsidR="00C53A20" w:rsidRPr="0063285C" w:rsidRDefault="00C53A20" w:rsidP="00C53A20">
      <w:pPr>
        <w:ind w:right="-2"/>
      </w:pPr>
      <w:r w:rsidRPr="0063285C">
        <w:t>“Clause PS4.2.8 and TA Business Rule 107 is not applicable to the conventional electronic toll collection where ANPR (or similar technology) functionality is not implemented”.</w:t>
      </w:r>
    </w:p>
    <w:p w14:paraId="68E2105E" w14:textId="77777777" w:rsidR="00C53A20" w:rsidRPr="0063285C" w:rsidRDefault="00C53A20" w:rsidP="00C53A20">
      <w:pPr>
        <w:ind w:right="-2"/>
      </w:pPr>
    </w:p>
    <w:p w14:paraId="439ADE7C" w14:textId="77777777" w:rsidR="00C53A20" w:rsidRPr="0063285C" w:rsidRDefault="00C53A20" w:rsidP="00C53A20">
      <w:pPr>
        <w:ind w:right="-2"/>
      </w:pPr>
      <w:r w:rsidRPr="0063285C">
        <w:t>The 1</w:t>
      </w:r>
      <w:r w:rsidRPr="0063285C">
        <w:rPr>
          <w:vertAlign w:val="superscript"/>
        </w:rPr>
        <w:t>st</w:t>
      </w:r>
      <w:r w:rsidRPr="0063285C">
        <w:t xml:space="preserve"> line of the 2</w:t>
      </w:r>
      <w:r w:rsidRPr="0063285C">
        <w:rPr>
          <w:vertAlign w:val="superscript"/>
        </w:rPr>
        <w:t>nd</w:t>
      </w:r>
      <w:r w:rsidRPr="0063285C">
        <w:t xml:space="preserve"> paragraph of this subclause to be modified to reads as follows:</w:t>
      </w:r>
    </w:p>
    <w:p w14:paraId="275609F3" w14:textId="77777777" w:rsidR="00C53A20" w:rsidRPr="0063285C" w:rsidRDefault="00C53A20" w:rsidP="00C53A20">
      <w:pPr>
        <w:ind w:right="-2"/>
      </w:pPr>
    </w:p>
    <w:p w14:paraId="2AC86D05" w14:textId="77777777" w:rsidR="00C53A20" w:rsidRPr="0063285C" w:rsidRDefault="00C53A20" w:rsidP="00C53A20">
      <w:pPr>
        <w:ind w:right="-2"/>
      </w:pPr>
      <w:r w:rsidRPr="0063285C">
        <w:t>“For Toll Agencies where ANPR or similar technologies is implemented, the Toll Agency must ensure ...”</w:t>
      </w:r>
    </w:p>
    <w:p w14:paraId="660B2611" w14:textId="77777777" w:rsidR="00C53A20" w:rsidRPr="0063285C" w:rsidRDefault="00C53A20" w:rsidP="00C53A20">
      <w:pPr>
        <w:ind w:right="-2"/>
      </w:pPr>
    </w:p>
    <w:p w14:paraId="54C03E6E" w14:textId="77777777" w:rsidR="00C53A20" w:rsidRPr="0063285C" w:rsidRDefault="00C53A20" w:rsidP="00C53A20">
      <w:pPr>
        <w:ind w:right="-2"/>
      </w:pPr>
      <w:r w:rsidRPr="0063285C">
        <w:t>Subclause 4.2.8 to be modified to read as follows:</w:t>
      </w:r>
    </w:p>
    <w:p w14:paraId="6E27DD25" w14:textId="77777777" w:rsidR="00C53A20" w:rsidRPr="0063285C" w:rsidRDefault="00C53A20" w:rsidP="00C53A20">
      <w:pPr>
        <w:ind w:right="-2"/>
      </w:pPr>
    </w:p>
    <w:p w14:paraId="0A5BD6D2" w14:textId="77777777" w:rsidR="00C53A20" w:rsidRPr="0012372A" w:rsidRDefault="00C53A20" w:rsidP="00C53A20">
      <w:pPr>
        <w:tabs>
          <w:tab w:val="left" w:pos="1134"/>
        </w:tabs>
        <w:ind w:left="1134" w:hanging="1134"/>
        <w:rPr>
          <w:b/>
        </w:rPr>
      </w:pPr>
      <w:r w:rsidRPr="0063285C">
        <w:rPr>
          <w:b/>
        </w:rPr>
        <w:t>“PS4.2.9</w:t>
      </w:r>
    </w:p>
    <w:p w14:paraId="004CEBDE" w14:textId="77777777" w:rsidR="00C53A20" w:rsidRPr="0063285C" w:rsidRDefault="00C53A20" w:rsidP="00C53A20">
      <w:pPr>
        <w:ind w:left="1064" w:right="-2" w:hanging="1064"/>
      </w:pPr>
    </w:p>
    <w:p w14:paraId="22015242" w14:textId="77777777" w:rsidR="00C53A20" w:rsidRPr="0063285C" w:rsidRDefault="00C53A20" w:rsidP="00C53A20">
      <w:pPr>
        <w:ind w:left="1064" w:right="-2" w:hanging="1064"/>
      </w:pPr>
      <w:r w:rsidRPr="0063285C">
        <w:t>The 1</w:t>
      </w:r>
      <w:r w:rsidRPr="0063285C">
        <w:rPr>
          <w:vertAlign w:val="superscript"/>
        </w:rPr>
        <w:t>st</w:t>
      </w:r>
      <w:r w:rsidRPr="0063285C">
        <w:t xml:space="preserve"> paragraph of this subclause to be modified to read as follows:</w:t>
      </w:r>
    </w:p>
    <w:p w14:paraId="27BD60B5" w14:textId="77777777" w:rsidR="00C53A20" w:rsidRPr="0063285C" w:rsidRDefault="00C53A20" w:rsidP="00C53A20">
      <w:pPr>
        <w:ind w:left="1064" w:right="-2" w:hanging="1064"/>
      </w:pPr>
    </w:p>
    <w:p w14:paraId="2733C07E" w14:textId="77777777" w:rsidR="00C53A20" w:rsidRPr="0063285C" w:rsidRDefault="00C53A20" w:rsidP="00C53A20">
      <w:pPr>
        <w:ind w:right="-2"/>
      </w:pPr>
      <w:r w:rsidRPr="0063285C">
        <w:t>“Clause PS4.2.9 and TA Business Rule 108 is not fully applicable at the conventional electronic toll collection where ANPR (or similar technology) functionality is not implemented.”</w:t>
      </w:r>
    </w:p>
    <w:p w14:paraId="076C7938" w14:textId="77777777" w:rsidR="00C53A20" w:rsidRPr="0063285C" w:rsidRDefault="00C53A20" w:rsidP="00C53A20">
      <w:pPr>
        <w:ind w:right="-2"/>
      </w:pPr>
    </w:p>
    <w:p w14:paraId="67730BD8" w14:textId="77777777" w:rsidR="00C53A20" w:rsidRPr="0063285C" w:rsidRDefault="00C53A20" w:rsidP="00C53A20">
      <w:pPr>
        <w:ind w:right="-2"/>
      </w:pPr>
      <w:r w:rsidRPr="0063285C">
        <w:t>The 1</w:t>
      </w:r>
      <w:r w:rsidRPr="0063285C">
        <w:rPr>
          <w:vertAlign w:val="superscript"/>
        </w:rPr>
        <w:t>st</w:t>
      </w:r>
      <w:r w:rsidRPr="0063285C">
        <w:t xml:space="preserve"> line of the 2</w:t>
      </w:r>
      <w:r w:rsidRPr="0063285C">
        <w:rPr>
          <w:vertAlign w:val="superscript"/>
        </w:rPr>
        <w:t>nd</w:t>
      </w:r>
      <w:r w:rsidRPr="0063285C">
        <w:t xml:space="preserve"> paragraph of this subclause to be modified to reads as follows:</w:t>
      </w:r>
    </w:p>
    <w:p w14:paraId="439A47A4" w14:textId="77777777" w:rsidR="00C53A20" w:rsidRPr="0063285C" w:rsidRDefault="00C53A20" w:rsidP="00C53A20">
      <w:pPr>
        <w:ind w:right="-2"/>
      </w:pPr>
    </w:p>
    <w:p w14:paraId="10BB472E" w14:textId="77777777" w:rsidR="00C53A20" w:rsidRPr="0063285C" w:rsidRDefault="00C53A20" w:rsidP="00C53A20">
      <w:pPr>
        <w:ind w:right="-2"/>
      </w:pPr>
      <w:r w:rsidRPr="0063285C">
        <w:t>“For Toll Agencies where ANPR or similar technology is implemented, the Toll Agency most also ensure ...”</w:t>
      </w:r>
    </w:p>
    <w:p w14:paraId="7BA67910" w14:textId="77777777" w:rsidR="00C53A20" w:rsidRPr="0063285C" w:rsidRDefault="00C53A20" w:rsidP="00C53A20">
      <w:pPr>
        <w:ind w:right="-2"/>
      </w:pPr>
    </w:p>
    <w:p w14:paraId="3C7F5459" w14:textId="77777777" w:rsidR="00C53A20" w:rsidRPr="0063285C" w:rsidRDefault="00C53A20" w:rsidP="00C53A20">
      <w:pPr>
        <w:ind w:right="-2"/>
      </w:pPr>
      <w:r w:rsidRPr="0063285C">
        <w:t>Subclause 4.2.9 to be modified to read as follows:</w:t>
      </w:r>
    </w:p>
    <w:p w14:paraId="7BD3A5C8" w14:textId="77777777" w:rsidR="00C53A20" w:rsidRPr="0063285C" w:rsidRDefault="00C53A20" w:rsidP="00C53A20">
      <w:pPr>
        <w:ind w:right="-2"/>
      </w:pPr>
    </w:p>
    <w:p w14:paraId="018BE67E" w14:textId="77777777" w:rsidR="00C53A20" w:rsidRPr="0012372A" w:rsidRDefault="00C53A20" w:rsidP="00C53A20">
      <w:pPr>
        <w:tabs>
          <w:tab w:val="left" w:pos="1134"/>
        </w:tabs>
        <w:ind w:left="1134" w:hanging="1134"/>
        <w:rPr>
          <w:b/>
        </w:rPr>
      </w:pPr>
      <w:r w:rsidRPr="0063285C">
        <w:rPr>
          <w:b/>
        </w:rPr>
        <w:t>“PS4.2.10</w:t>
      </w:r>
    </w:p>
    <w:p w14:paraId="6F161490" w14:textId="77777777" w:rsidR="00C53A20" w:rsidRPr="0063285C" w:rsidRDefault="00C53A20" w:rsidP="00C53A20">
      <w:pPr>
        <w:ind w:right="-2"/>
      </w:pPr>
    </w:p>
    <w:p w14:paraId="3D1FB945" w14:textId="77777777" w:rsidR="00C53A20" w:rsidRPr="0063285C" w:rsidRDefault="00C53A20" w:rsidP="00C53A20">
      <w:pPr>
        <w:ind w:right="-2"/>
      </w:pPr>
      <w:r w:rsidRPr="0063285C">
        <w:t>The 1</w:t>
      </w:r>
      <w:r w:rsidRPr="0063285C">
        <w:rPr>
          <w:vertAlign w:val="superscript"/>
        </w:rPr>
        <w:t>st</w:t>
      </w:r>
      <w:r w:rsidRPr="0063285C">
        <w:t xml:space="preserve"> paragraph of this subclause to be modified to read as follows:</w:t>
      </w:r>
    </w:p>
    <w:p w14:paraId="05137319" w14:textId="77777777" w:rsidR="00C53A20" w:rsidRPr="0063285C" w:rsidRDefault="00C53A20" w:rsidP="00C53A20">
      <w:pPr>
        <w:ind w:right="-2"/>
      </w:pPr>
    </w:p>
    <w:p w14:paraId="56333031" w14:textId="77777777" w:rsidR="00C53A20" w:rsidRPr="0063285C" w:rsidRDefault="00C53A20" w:rsidP="00C53A20">
      <w:pPr>
        <w:ind w:right="-2"/>
      </w:pPr>
      <w:r w:rsidRPr="0063285C">
        <w:t>“Clause PS4.2.10 and TA Business Rule 109 is not fully applicable to the conventional electronic toll collection where ANPR (or similar technology) functionality is not implemented.  This subclause only applies to the picture required for a class discrepancy.”</w:t>
      </w:r>
    </w:p>
    <w:p w14:paraId="04CCA4CA" w14:textId="77777777" w:rsidR="00C53A20" w:rsidRPr="0063285C" w:rsidRDefault="00C53A20" w:rsidP="00C53A20">
      <w:pPr>
        <w:ind w:right="-2"/>
      </w:pPr>
    </w:p>
    <w:p w14:paraId="39DA9CD2" w14:textId="77777777" w:rsidR="00C53A20" w:rsidRDefault="00C53A20" w:rsidP="00C53A20">
      <w:pPr>
        <w:spacing w:after="160" w:line="259" w:lineRule="auto"/>
        <w:rPr>
          <w:b/>
        </w:rPr>
      </w:pPr>
      <w:r>
        <w:rPr>
          <w:b/>
        </w:rPr>
        <w:br w:type="page"/>
      </w:r>
    </w:p>
    <w:p w14:paraId="12BEEA0D" w14:textId="77777777" w:rsidR="00C53A20" w:rsidRPr="0012372A" w:rsidRDefault="00C53A20" w:rsidP="00C53A20">
      <w:pPr>
        <w:tabs>
          <w:tab w:val="left" w:pos="1134"/>
        </w:tabs>
        <w:ind w:left="1134" w:hanging="1134"/>
        <w:rPr>
          <w:b/>
        </w:rPr>
      </w:pPr>
      <w:r w:rsidRPr="0063285C">
        <w:rPr>
          <w:b/>
        </w:rPr>
        <w:lastRenderedPageBreak/>
        <w:t>PS4.4</w:t>
      </w:r>
      <w:r w:rsidRPr="0063285C">
        <w:rPr>
          <w:b/>
        </w:rPr>
        <w:tab/>
        <w:t>Distribution of Validation Lists</w:t>
      </w:r>
    </w:p>
    <w:p w14:paraId="4125AC52" w14:textId="77777777" w:rsidR="00C53A20" w:rsidRPr="0063285C" w:rsidRDefault="00C53A20" w:rsidP="00C53A20">
      <w:pPr>
        <w:tabs>
          <w:tab w:val="left" w:pos="851"/>
        </w:tabs>
        <w:ind w:right="-2"/>
      </w:pPr>
    </w:p>
    <w:p w14:paraId="5D509716" w14:textId="77777777" w:rsidR="00C53A20" w:rsidRPr="0012372A" w:rsidRDefault="00C53A20" w:rsidP="00C53A20">
      <w:pPr>
        <w:tabs>
          <w:tab w:val="left" w:pos="1134"/>
        </w:tabs>
        <w:ind w:left="1134" w:hanging="1134"/>
        <w:rPr>
          <w:b/>
        </w:rPr>
      </w:pPr>
      <w:r w:rsidRPr="0063285C">
        <w:rPr>
          <w:b/>
        </w:rPr>
        <w:t>PS4.4.3</w:t>
      </w:r>
      <w:r w:rsidRPr="0063285C">
        <w:rPr>
          <w:b/>
        </w:rPr>
        <w:tab/>
        <w:t>TA Business Rule 112</w:t>
      </w:r>
    </w:p>
    <w:p w14:paraId="77C103E6" w14:textId="77777777" w:rsidR="00C53A20" w:rsidRPr="0063285C" w:rsidRDefault="00C53A20" w:rsidP="00C53A20">
      <w:pPr>
        <w:tabs>
          <w:tab w:val="left" w:pos="851"/>
        </w:tabs>
        <w:ind w:right="-2"/>
      </w:pPr>
    </w:p>
    <w:p w14:paraId="42BF97C0" w14:textId="77777777" w:rsidR="00C53A20" w:rsidRPr="0063285C" w:rsidRDefault="00C53A20" w:rsidP="00C53A20">
      <w:pPr>
        <w:tabs>
          <w:tab w:val="left" w:pos="851"/>
        </w:tabs>
        <w:ind w:right="-2"/>
      </w:pPr>
      <w:r w:rsidRPr="0063285C">
        <w:t>At the end of this subclause add the following:</w:t>
      </w:r>
    </w:p>
    <w:p w14:paraId="4B2D6AB4" w14:textId="77777777" w:rsidR="00C53A20" w:rsidRPr="0063285C" w:rsidRDefault="00C53A20" w:rsidP="00C53A20">
      <w:pPr>
        <w:tabs>
          <w:tab w:val="left" w:pos="851"/>
        </w:tabs>
        <w:ind w:right="-2"/>
      </w:pPr>
    </w:p>
    <w:p w14:paraId="28635FF2" w14:textId="77777777" w:rsidR="00C53A20" w:rsidRPr="0063285C" w:rsidRDefault="00C53A20" w:rsidP="00C53A20">
      <w:pPr>
        <w:tabs>
          <w:tab w:val="left" w:pos="567"/>
        </w:tabs>
        <w:ind w:left="567" w:right="-2" w:hanging="567"/>
      </w:pPr>
      <w:r w:rsidRPr="0063285C">
        <w:t>“(c)</w:t>
      </w:r>
      <w:r w:rsidRPr="0063285C">
        <w:tab/>
        <w:t>In a Catastrophic Event where the TCH have a technical or communication error that prevents the timeous distribution of the validation lists, the TCH will update the time allowed for the update of the validation list from 4 hours to the time-period determined by the length of the TCH Catastrophic Event.”</w:t>
      </w:r>
    </w:p>
    <w:p w14:paraId="0764979E" w14:textId="77777777" w:rsidR="00C53A20" w:rsidRPr="0012372A" w:rsidRDefault="00C53A20" w:rsidP="00C53A20">
      <w:pPr>
        <w:tabs>
          <w:tab w:val="left" w:pos="1134"/>
        </w:tabs>
        <w:ind w:left="1134" w:hanging="1134"/>
        <w:rPr>
          <w:b/>
        </w:rPr>
      </w:pPr>
    </w:p>
    <w:p w14:paraId="39192D90" w14:textId="77777777" w:rsidR="00C53A20" w:rsidRPr="0012372A" w:rsidRDefault="00C53A20" w:rsidP="00C53A20">
      <w:pPr>
        <w:tabs>
          <w:tab w:val="left" w:pos="1134"/>
        </w:tabs>
        <w:ind w:left="1134" w:hanging="1134"/>
        <w:rPr>
          <w:b/>
          <w:u w:val="single"/>
        </w:rPr>
      </w:pPr>
      <w:r w:rsidRPr="0012372A">
        <w:rPr>
          <w:b/>
          <w:u w:val="single"/>
        </w:rPr>
        <w:t>PS5</w:t>
      </w:r>
      <w:r w:rsidRPr="0012372A">
        <w:rPr>
          <w:b/>
          <w:u w:val="single"/>
        </w:rPr>
        <w:tab/>
        <w:t>BUSINESS RULES FOR THE TCH</w:t>
      </w:r>
    </w:p>
    <w:p w14:paraId="15F5CAC0" w14:textId="77777777" w:rsidR="00C53A20" w:rsidRPr="0063285C" w:rsidRDefault="00C53A20" w:rsidP="00C53A20">
      <w:pPr>
        <w:ind w:right="-2"/>
      </w:pPr>
    </w:p>
    <w:p w14:paraId="116FEEA3" w14:textId="77777777" w:rsidR="00C53A20" w:rsidRPr="0012372A" w:rsidRDefault="00C53A20" w:rsidP="00C53A20">
      <w:pPr>
        <w:tabs>
          <w:tab w:val="left" w:pos="1134"/>
        </w:tabs>
        <w:ind w:left="1134" w:hanging="1134"/>
        <w:rPr>
          <w:b/>
        </w:rPr>
      </w:pPr>
      <w:r w:rsidRPr="0063285C">
        <w:rPr>
          <w:b/>
        </w:rPr>
        <w:t>PS5.1</w:t>
      </w:r>
      <w:r w:rsidRPr="0063285C">
        <w:rPr>
          <w:b/>
        </w:rPr>
        <w:tab/>
        <w:t>Interface to the Toll Agency</w:t>
      </w:r>
    </w:p>
    <w:p w14:paraId="0E229040" w14:textId="77777777" w:rsidR="00C53A20" w:rsidRPr="0063285C" w:rsidRDefault="00C53A20" w:rsidP="00C53A20">
      <w:pPr>
        <w:tabs>
          <w:tab w:val="left" w:pos="851"/>
        </w:tabs>
        <w:ind w:right="-2"/>
      </w:pPr>
    </w:p>
    <w:p w14:paraId="5F04A118" w14:textId="77777777" w:rsidR="00C53A20" w:rsidRPr="0012372A" w:rsidRDefault="00C53A20" w:rsidP="00C53A20">
      <w:pPr>
        <w:tabs>
          <w:tab w:val="left" w:pos="1134"/>
        </w:tabs>
        <w:ind w:left="1134" w:hanging="1134"/>
        <w:rPr>
          <w:b/>
        </w:rPr>
      </w:pPr>
      <w:r w:rsidRPr="0063285C">
        <w:rPr>
          <w:b/>
        </w:rPr>
        <w:t>PS5.1.1</w:t>
      </w:r>
    </w:p>
    <w:p w14:paraId="4FA4F840" w14:textId="77777777" w:rsidR="00C53A20" w:rsidRPr="0063285C" w:rsidRDefault="00C53A20" w:rsidP="00C53A20">
      <w:pPr>
        <w:tabs>
          <w:tab w:val="left" w:pos="851"/>
        </w:tabs>
        <w:ind w:right="-2"/>
      </w:pPr>
    </w:p>
    <w:p w14:paraId="06D483A0" w14:textId="77777777" w:rsidR="00C53A20" w:rsidRPr="0063285C" w:rsidRDefault="00C53A20" w:rsidP="00C53A20">
      <w:pPr>
        <w:tabs>
          <w:tab w:val="left" w:pos="851"/>
        </w:tabs>
        <w:ind w:right="-2"/>
      </w:pPr>
      <w:r w:rsidRPr="0063285C">
        <w:t>The 1</w:t>
      </w:r>
      <w:r w:rsidRPr="0063285C">
        <w:rPr>
          <w:vertAlign w:val="superscript"/>
        </w:rPr>
        <w:t>st</w:t>
      </w:r>
      <w:r w:rsidRPr="0063285C">
        <w:t xml:space="preserve"> line of this subclause to be modified to read as follows:</w:t>
      </w:r>
    </w:p>
    <w:p w14:paraId="21CA3278" w14:textId="77777777" w:rsidR="00C53A20" w:rsidRPr="0063285C" w:rsidRDefault="00C53A20" w:rsidP="00C53A20">
      <w:pPr>
        <w:tabs>
          <w:tab w:val="left" w:pos="851"/>
        </w:tabs>
        <w:ind w:right="-2"/>
      </w:pPr>
    </w:p>
    <w:p w14:paraId="64FEF8E9" w14:textId="77777777" w:rsidR="00C53A20" w:rsidRPr="0063285C" w:rsidRDefault="00C53A20" w:rsidP="00C53A20">
      <w:pPr>
        <w:tabs>
          <w:tab w:val="left" w:pos="851"/>
        </w:tabs>
        <w:ind w:right="-2"/>
      </w:pPr>
      <w:r w:rsidRPr="0063285C">
        <w:t>“... Toll Agency and for the acceptance of transactions transferred on a non-recourse basis, it has been assumed ...”</w:t>
      </w:r>
    </w:p>
    <w:p w14:paraId="24A00240" w14:textId="77777777" w:rsidR="00C53A20" w:rsidRPr="0063285C" w:rsidRDefault="00C53A20" w:rsidP="00C53A20">
      <w:pPr>
        <w:tabs>
          <w:tab w:val="left" w:pos="851"/>
        </w:tabs>
        <w:ind w:right="-2"/>
      </w:pPr>
    </w:p>
    <w:p w14:paraId="2983118A" w14:textId="77777777" w:rsidR="00C53A20" w:rsidRPr="0012372A" w:rsidRDefault="00C53A20" w:rsidP="00C53A20">
      <w:pPr>
        <w:tabs>
          <w:tab w:val="left" w:pos="1134"/>
        </w:tabs>
        <w:ind w:left="1134" w:hanging="1134"/>
        <w:rPr>
          <w:b/>
        </w:rPr>
      </w:pPr>
      <w:r w:rsidRPr="0063285C">
        <w:rPr>
          <w:b/>
        </w:rPr>
        <w:t>PS5.1.3</w:t>
      </w:r>
    </w:p>
    <w:p w14:paraId="2444AF21" w14:textId="77777777" w:rsidR="00C53A20" w:rsidRPr="0063285C" w:rsidRDefault="00C53A20" w:rsidP="00C53A20">
      <w:pPr>
        <w:tabs>
          <w:tab w:val="left" w:pos="851"/>
        </w:tabs>
        <w:ind w:right="-2"/>
      </w:pPr>
    </w:p>
    <w:p w14:paraId="79FF5037" w14:textId="77777777" w:rsidR="00C53A20" w:rsidRPr="0063285C" w:rsidRDefault="00C53A20" w:rsidP="00C53A20">
      <w:pPr>
        <w:tabs>
          <w:tab w:val="left" w:pos="851"/>
        </w:tabs>
        <w:ind w:right="-2"/>
      </w:pPr>
      <w:r w:rsidRPr="0063285C">
        <w:t>This subclause to be modified to read as follows:</w:t>
      </w:r>
    </w:p>
    <w:p w14:paraId="52B535E8" w14:textId="77777777" w:rsidR="00C53A20" w:rsidRPr="0063285C" w:rsidRDefault="00C53A20" w:rsidP="00C53A20">
      <w:pPr>
        <w:tabs>
          <w:tab w:val="left" w:pos="851"/>
        </w:tabs>
        <w:ind w:right="-2"/>
      </w:pPr>
    </w:p>
    <w:p w14:paraId="0CE1DCBA" w14:textId="77777777" w:rsidR="00C53A20" w:rsidRPr="0063285C" w:rsidRDefault="00C53A20" w:rsidP="00C53A20">
      <w:pPr>
        <w:tabs>
          <w:tab w:val="left" w:pos="851"/>
        </w:tabs>
        <w:ind w:right="-2"/>
      </w:pPr>
      <w:r w:rsidRPr="0063285C">
        <w:t>“For the “Tag in a Bag”, initially the tag will not be on the green or the red list since the Vehicle Licence Number and the vehicle class will be unknown.  The ORT Toll Agency with the required ANPR equipment will add the Vehicle Licence Number and class in the transaction record when it is first detected.  This will enable TCH to add an account with the additional information ...”</w:t>
      </w:r>
    </w:p>
    <w:p w14:paraId="4FDD7E12" w14:textId="77777777" w:rsidR="00C53A20" w:rsidRPr="0063285C" w:rsidRDefault="00C53A20" w:rsidP="00C53A20">
      <w:pPr>
        <w:tabs>
          <w:tab w:val="left" w:pos="851"/>
        </w:tabs>
        <w:ind w:right="-2"/>
      </w:pPr>
    </w:p>
    <w:p w14:paraId="7F3A62B5" w14:textId="77777777" w:rsidR="00C53A20" w:rsidRPr="0012372A" w:rsidRDefault="00C53A20" w:rsidP="00C53A20">
      <w:pPr>
        <w:tabs>
          <w:tab w:val="left" w:pos="1134"/>
        </w:tabs>
        <w:ind w:left="1134" w:hanging="1134"/>
        <w:rPr>
          <w:b/>
        </w:rPr>
      </w:pPr>
      <w:r w:rsidRPr="0063285C">
        <w:rPr>
          <w:b/>
        </w:rPr>
        <w:t>PS5.1.4</w:t>
      </w:r>
      <w:r w:rsidRPr="0063285C">
        <w:rPr>
          <w:b/>
        </w:rPr>
        <w:tab/>
        <w:t>TCH Business Rule 201</w:t>
      </w:r>
    </w:p>
    <w:p w14:paraId="7DE9C8B7" w14:textId="77777777" w:rsidR="00C53A20" w:rsidRPr="0063285C" w:rsidRDefault="00C53A20" w:rsidP="00C53A20">
      <w:pPr>
        <w:tabs>
          <w:tab w:val="left" w:pos="851"/>
        </w:tabs>
        <w:ind w:right="-2"/>
      </w:pPr>
    </w:p>
    <w:p w14:paraId="0CC60434" w14:textId="77777777" w:rsidR="00C53A20" w:rsidRPr="0063285C" w:rsidRDefault="00C53A20" w:rsidP="00C53A20">
      <w:pPr>
        <w:tabs>
          <w:tab w:val="left" w:pos="851"/>
        </w:tabs>
        <w:ind w:right="-2"/>
      </w:pPr>
      <w:r w:rsidRPr="0063285C">
        <w:t>The 4</w:t>
      </w:r>
      <w:r w:rsidRPr="0063285C">
        <w:rPr>
          <w:vertAlign w:val="superscript"/>
        </w:rPr>
        <w:t>th</w:t>
      </w:r>
      <w:r w:rsidRPr="0063285C">
        <w:t xml:space="preserve"> line of the 5</w:t>
      </w:r>
      <w:r w:rsidRPr="0063285C">
        <w:rPr>
          <w:vertAlign w:val="superscript"/>
        </w:rPr>
        <w:t>th</w:t>
      </w:r>
      <w:r w:rsidRPr="0063285C">
        <w:t xml:space="preserve"> paragraph of this subclause to be modified to read as follows:</w:t>
      </w:r>
    </w:p>
    <w:p w14:paraId="239BEBC6" w14:textId="77777777" w:rsidR="00C53A20" w:rsidRPr="0063285C" w:rsidRDefault="00C53A20" w:rsidP="00C53A20">
      <w:pPr>
        <w:tabs>
          <w:tab w:val="left" w:pos="851"/>
        </w:tabs>
        <w:ind w:right="-2"/>
      </w:pPr>
    </w:p>
    <w:p w14:paraId="2FB0DD34" w14:textId="77777777" w:rsidR="00C53A20" w:rsidRPr="0063285C" w:rsidRDefault="00C53A20" w:rsidP="00C53A20">
      <w:pPr>
        <w:tabs>
          <w:tab w:val="left" w:pos="851"/>
        </w:tabs>
        <w:ind w:right="-2"/>
      </w:pPr>
      <w:r w:rsidRPr="0063285C">
        <w:t>“... the TCH entity shall accept responsibility in relation to its acceptance and payment for transactions transferred on a non-recourse basis for the period until ...”</w:t>
      </w:r>
    </w:p>
    <w:p w14:paraId="2F22D84D" w14:textId="77777777" w:rsidR="00C53A20" w:rsidRPr="0063285C" w:rsidRDefault="00C53A20" w:rsidP="00C53A20">
      <w:pPr>
        <w:tabs>
          <w:tab w:val="left" w:pos="851"/>
        </w:tabs>
        <w:ind w:right="-2"/>
      </w:pPr>
    </w:p>
    <w:p w14:paraId="66D0D597" w14:textId="77777777" w:rsidR="00C53A20" w:rsidRPr="0012372A" w:rsidRDefault="00C53A20" w:rsidP="00C53A20">
      <w:pPr>
        <w:tabs>
          <w:tab w:val="left" w:pos="1134"/>
        </w:tabs>
        <w:ind w:left="1134" w:hanging="1134"/>
        <w:rPr>
          <w:b/>
        </w:rPr>
      </w:pPr>
      <w:r w:rsidRPr="0063285C">
        <w:rPr>
          <w:b/>
        </w:rPr>
        <w:t>PS5.1.7</w:t>
      </w:r>
    </w:p>
    <w:p w14:paraId="749EF6F7" w14:textId="77777777" w:rsidR="00C53A20" w:rsidRPr="0063285C" w:rsidRDefault="00C53A20" w:rsidP="00C53A20">
      <w:pPr>
        <w:tabs>
          <w:tab w:val="left" w:pos="851"/>
        </w:tabs>
        <w:ind w:right="-2"/>
      </w:pPr>
    </w:p>
    <w:p w14:paraId="11755E44" w14:textId="77777777" w:rsidR="00C53A20" w:rsidRPr="0063285C" w:rsidRDefault="00C53A20" w:rsidP="00C53A20">
      <w:pPr>
        <w:tabs>
          <w:tab w:val="left" w:pos="851"/>
        </w:tabs>
        <w:ind w:right="-2"/>
      </w:pPr>
      <w:r w:rsidRPr="0063285C">
        <w:t>The 2</w:t>
      </w:r>
      <w:r w:rsidRPr="0063285C">
        <w:rPr>
          <w:vertAlign w:val="superscript"/>
        </w:rPr>
        <w:t>nd</w:t>
      </w:r>
      <w:r w:rsidRPr="0063285C">
        <w:t xml:space="preserve"> line of this subclause to be modified to read as follows:</w:t>
      </w:r>
    </w:p>
    <w:p w14:paraId="5EAE05FB" w14:textId="77777777" w:rsidR="00C53A20" w:rsidRPr="0063285C" w:rsidRDefault="00C53A20" w:rsidP="00C53A20">
      <w:pPr>
        <w:tabs>
          <w:tab w:val="left" w:pos="851"/>
        </w:tabs>
        <w:ind w:right="-2"/>
      </w:pPr>
    </w:p>
    <w:p w14:paraId="55285FA0" w14:textId="77777777" w:rsidR="00C53A20" w:rsidRPr="0063285C" w:rsidRDefault="00C53A20" w:rsidP="00C53A20">
      <w:pPr>
        <w:tabs>
          <w:tab w:val="left" w:pos="851"/>
        </w:tabs>
        <w:ind w:right="-2"/>
      </w:pPr>
      <w:r w:rsidRPr="0063285C">
        <w:t>“... Transaction Record meets the requirements for acceptance of transactions transferred on a non-recourse basis.  It may also be considered ...”</w:t>
      </w:r>
    </w:p>
    <w:p w14:paraId="08E9571E" w14:textId="77777777" w:rsidR="00C53A20" w:rsidRPr="0063285C" w:rsidRDefault="00C53A20" w:rsidP="00C53A20">
      <w:pPr>
        <w:tabs>
          <w:tab w:val="left" w:pos="851"/>
        </w:tabs>
        <w:ind w:right="-2"/>
      </w:pPr>
    </w:p>
    <w:p w14:paraId="7ABFD324" w14:textId="77777777" w:rsidR="00C53A20" w:rsidRPr="0012372A" w:rsidRDefault="00C53A20" w:rsidP="00C53A20">
      <w:pPr>
        <w:tabs>
          <w:tab w:val="left" w:pos="1134"/>
        </w:tabs>
        <w:ind w:left="1134" w:hanging="1134"/>
        <w:rPr>
          <w:b/>
        </w:rPr>
      </w:pPr>
      <w:r w:rsidRPr="0063285C">
        <w:rPr>
          <w:b/>
        </w:rPr>
        <w:t>PS5.2</w:t>
      </w:r>
      <w:r w:rsidRPr="0063285C">
        <w:rPr>
          <w:b/>
        </w:rPr>
        <w:tab/>
        <w:t>Interface to Customer</w:t>
      </w:r>
    </w:p>
    <w:p w14:paraId="2C140397" w14:textId="77777777" w:rsidR="00C53A20" w:rsidRPr="0063285C" w:rsidRDefault="00C53A20" w:rsidP="00C53A20">
      <w:pPr>
        <w:tabs>
          <w:tab w:val="left" w:pos="851"/>
        </w:tabs>
        <w:ind w:right="-2"/>
      </w:pPr>
    </w:p>
    <w:p w14:paraId="16DA86E8" w14:textId="77777777" w:rsidR="00C53A20" w:rsidRPr="0012372A" w:rsidRDefault="00C53A20" w:rsidP="00C53A20">
      <w:pPr>
        <w:tabs>
          <w:tab w:val="left" w:pos="1134"/>
        </w:tabs>
        <w:ind w:left="1134" w:hanging="1134"/>
        <w:rPr>
          <w:b/>
        </w:rPr>
      </w:pPr>
      <w:r w:rsidRPr="0063285C">
        <w:rPr>
          <w:b/>
        </w:rPr>
        <w:t>PS5.2.4</w:t>
      </w:r>
      <w:r w:rsidRPr="0063285C">
        <w:rPr>
          <w:b/>
        </w:rPr>
        <w:tab/>
        <w:t>TCH Business Rule 220</w:t>
      </w:r>
    </w:p>
    <w:p w14:paraId="58763DF5" w14:textId="77777777" w:rsidR="00C53A20" w:rsidRPr="0063285C" w:rsidRDefault="00C53A20" w:rsidP="00C53A20">
      <w:pPr>
        <w:ind w:right="-2"/>
      </w:pPr>
    </w:p>
    <w:p w14:paraId="4B33CB60" w14:textId="77777777" w:rsidR="00C53A20" w:rsidRPr="0063285C" w:rsidRDefault="00C53A20" w:rsidP="00C53A20">
      <w:pPr>
        <w:ind w:right="-2"/>
      </w:pPr>
      <w:r w:rsidRPr="0063285C">
        <w:t>This subclause to be modified to read as follows:</w:t>
      </w:r>
    </w:p>
    <w:p w14:paraId="1D0E06E1" w14:textId="77777777" w:rsidR="00C53A20" w:rsidRPr="0063285C" w:rsidRDefault="00C53A20" w:rsidP="00C53A20">
      <w:pPr>
        <w:ind w:right="-2"/>
      </w:pPr>
    </w:p>
    <w:p w14:paraId="3E2AB9E2" w14:textId="77777777" w:rsidR="00C53A20" w:rsidRPr="0063285C" w:rsidRDefault="00C53A20" w:rsidP="00C53A20">
      <w:pPr>
        <w:ind w:right="-2"/>
      </w:pPr>
      <w:r w:rsidRPr="0063285C">
        <w:t>“... Transaction Records from Opt-in Toll Agencies or transactions transferred on a recourse basis from Opt-out Toll Agency that may cause that to a general suspense account while the TCH seeks to obtain an account top-up from the customer.  Transaction Records accepted from an Opt-out Toll Agency and transferred on a non-recourse basis and TCH fees will always be assigned to a pre-paid customer account and shall result in a temporary negative balance.  The TCH shall seek to obtain an account top-up from the customer or recover the outstanding amount via the VPC by sending the outstanding balance for enforcement.”</w:t>
      </w:r>
    </w:p>
    <w:p w14:paraId="0829EC45" w14:textId="77777777" w:rsidR="00C53A20" w:rsidRPr="0063285C" w:rsidRDefault="00C53A20" w:rsidP="00C53A20">
      <w:pPr>
        <w:ind w:right="-2"/>
      </w:pPr>
    </w:p>
    <w:p w14:paraId="4B59CC63" w14:textId="77777777" w:rsidR="00C53A20" w:rsidRDefault="00C53A20" w:rsidP="00C53A20">
      <w:pPr>
        <w:spacing w:after="160" w:line="259" w:lineRule="auto"/>
        <w:rPr>
          <w:b/>
        </w:rPr>
      </w:pPr>
      <w:r>
        <w:rPr>
          <w:b/>
        </w:rPr>
        <w:br w:type="page"/>
      </w:r>
    </w:p>
    <w:p w14:paraId="4F02CA14" w14:textId="77777777" w:rsidR="00C53A20" w:rsidRPr="0012372A" w:rsidRDefault="00C53A20" w:rsidP="00C53A20">
      <w:pPr>
        <w:tabs>
          <w:tab w:val="left" w:pos="1134"/>
        </w:tabs>
        <w:ind w:left="1134" w:hanging="1134"/>
        <w:rPr>
          <w:b/>
        </w:rPr>
      </w:pPr>
      <w:r w:rsidRPr="0063285C">
        <w:rPr>
          <w:b/>
        </w:rPr>
        <w:lastRenderedPageBreak/>
        <w:t>PS5.3</w:t>
      </w:r>
      <w:r w:rsidRPr="0063285C">
        <w:rPr>
          <w:b/>
        </w:rPr>
        <w:tab/>
        <w:t>Interface to VPC</w:t>
      </w:r>
    </w:p>
    <w:p w14:paraId="390F527C" w14:textId="77777777" w:rsidR="00C53A20" w:rsidRPr="0063285C" w:rsidRDefault="00C53A20" w:rsidP="00C53A20">
      <w:pPr>
        <w:tabs>
          <w:tab w:val="left" w:pos="851"/>
        </w:tabs>
        <w:ind w:right="-2"/>
      </w:pPr>
    </w:p>
    <w:p w14:paraId="1BDC2422" w14:textId="77777777" w:rsidR="00C53A20" w:rsidRPr="0012372A" w:rsidRDefault="00C53A20" w:rsidP="00C53A20">
      <w:pPr>
        <w:tabs>
          <w:tab w:val="left" w:pos="1134"/>
        </w:tabs>
        <w:ind w:left="1134" w:hanging="1134"/>
        <w:rPr>
          <w:b/>
        </w:rPr>
      </w:pPr>
      <w:r w:rsidRPr="0063285C">
        <w:rPr>
          <w:b/>
        </w:rPr>
        <w:t>PS5.3.1</w:t>
      </w:r>
    </w:p>
    <w:p w14:paraId="6762F1F5" w14:textId="77777777" w:rsidR="00C53A20" w:rsidRPr="0063285C" w:rsidRDefault="00C53A20" w:rsidP="00C53A20">
      <w:pPr>
        <w:ind w:right="-2"/>
      </w:pPr>
    </w:p>
    <w:p w14:paraId="59E93A64" w14:textId="77777777" w:rsidR="00C53A20" w:rsidRPr="0063285C" w:rsidRDefault="00C53A20" w:rsidP="00C53A20">
      <w:pPr>
        <w:ind w:right="-2"/>
      </w:pPr>
      <w:r w:rsidRPr="0063285C">
        <w:t>The 2</w:t>
      </w:r>
      <w:r w:rsidRPr="0063285C">
        <w:rPr>
          <w:vertAlign w:val="superscript"/>
        </w:rPr>
        <w:t>nd</w:t>
      </w:r>
      <w:r w:rsidRPr="0063285C">
        <w:t xml:space="preserve"> line of this subclause to be modified to read as follows:</w:t>
      </w:r>
    </w:p>
    <w:p w14:paraId="6371E7DE" w14:textId="77777777" w:rsidR="00C53A20" w:rsidRPr="0063285C" w:rsidRDefault="00C53A20" w:rsidP="00C53A20">
      <w:pPr>
        <w:ind w:right="-2"/>
      </w:pPr>
    </w:p>
    <w:p w14:paraId="23D90BD0" w14:textId="77777777" w:rsidR="00C53A20" w:rsidRPr="0063285C" w:rsidRDefault="00C53A20" w:rsidP="00C53A20">
      <w:pPr>
        <w:ind w:right="-2"/>
      </w:pPr>
      <w:r w:rsidRPr="0063285C">
        <w:t>“... dictated by the payment based on the acceptance of transaction transferred on a non-recourse basis that is provided ...”</w:t>
      </w:r>
    </w:p>
    <w:p w14:paraId="58A6EE12" w14:textId="77777777" w:rsidR="00C53A20" w:rsidRPr="0063285C" w:rsidRDefault="00C53A20" w:rsidP="00C53A20">
      <w:pPr>
        <w:ind w:right="-2"/>
      </w:pPr>
    </w:p>
    <w:p w14:paraId="17081BA2" w14:textId="77777777" w:rsidR="00C53A20" w:rsidRPr="0012372A" w:rsidRDefault="00C53A20" w:rsidP="00C53A20">
      <w:pPr>
        <w:tabs>
          <w:tab w:val="left" w:pos="1134"/>
        </w:tabs>
        <w:ind w:left="1134" w:hanging="1134"/>
        <w:rPr>
          <w:b/>
        </w:rPr>
      </w:pPr>
      <w:r w:rsidRPr="0063285C">
        <w:rPr>
          <w:b/>
        </w:rPr>
        <w:t>PS5.3.1</w:t>
      </w:r>
      <w:r w:rsidRPr="0063285C">
        <w:rPr>
          <w:b/>
        </w:rPr>
        <w:tab/>
        <w:t>TCH Business Rule 238</w:t>
      </w:r>
    </w:p>
    <w:p w14:paraId="2D18C954" w14:textId="77777777" w:rsidR="00C53A20" w:rsidRPr="0063285C" w:rsidRDefault="00C53A20" w:rsidP="00C53A20">
      <w:pPr>
        <w:ind w:right="-2"/>
      </w:pPr>
    </w:p>
    <w:p w14:paraId="2AF06D30" w14:textId="77777777" w:rsidR="00C53A20" w:rsidRPr="0063285C" w:rsidRDefault="00C53A20" w:rsidP="00C53A20">
      <w:pPr>
        <w:ind w:right="-2"/>
      </w:pPr>
      <w:r w:rsidRPr="0063285C">
        <w:t>This subclause to be deleted and replaced with the following:</w:t>
      </w:r>
    </w:p>
    <w:p w14:paraId="6499A3D3" w14:textId="77777777" w:rsidR="00C53A20" w:rsidRPr="0063285C" w:rsidRDefault="00C53A20" w:rsidP="00C53A20">
      <w:pPr>
        <w:ind w:right="-2"/>
      </w:pPr>
    </w:p>
    <w:p w14:paraId="752ECA3D" w14:textId="77777777" w:rsidR="00C53A20" w:rsidRPr="0063285C" w:rsidRDefault="00C53A20" w:rsidP="00C53A20">
      <w:pPr>
        <w:ind w:right="-2"/>
      </w:pPr>
      <w:r w:rsidRPr="0063285C">
        <w:t>“TCH Business Rule 238.  Not applicable.”</w:t>
      </w:r>
    </w:p>
    <w:p w14:paraId="1F117847" w14:textId="77777777" w:rsidR="00C53A20" w:rsidRPr="0063285C" w:rsidRDefault="00C53A20" w:rsidP="00C53A20">
      <w:pPr>
        <w:ind w:right="-2"/>
      </w:pPr>
    </w:p>
    <w:p w14:paraId="7C4007D8" w14:textId="77777777" w:rsidR="00C53A20" w:rsidRPr="0012372A" w:rsidRDefault="00C53A20" w:rsidP="00C53A20">
      <w:pPr>
        <w:tabs>
          <w:tab w:val="left" w:pos="1134"/>
        </w:tabs>
        <w:ind w:left="1134" w:hanging="1134"/>
        <w:rPr>
          <w:b/>
        </w:rPr>
      </w:pPr>
      <w:r w:rsidRPr="0063285C">
        <w:rPr>
          <w:b/>
        </w:rPr>
        <w:t>PS5.3.1</w:t>
      </w:r>
      <w:r w:rsidRPr="0063285C">
        <w:rPr>
          <w:b/>
        </w:rPr>
        <w:tab/>
        <w:t>TCH Business Rule 239</w:t>
      </w:r>
    </w:p>
    <w:p w14:paraId="3F79D152" w14:textId="77777777" w:rsidR="00C53A20" w:rsidRPr="0063285C" w:rsidRDefault="00C53A20" w:rsidP="00C53A20">
      <w:pPr>
        <w:ind w:right="-2"/>
      </w:pPr>
    </w:p>
    <w:p w14:paraId="3F600756" w14:textId="77777777" w:rsidR="00C53A20" w:rsidRPr="0063285C" w:rsidRDefault="00C53A20" w:rsidP="00C53A20">
      <w:pPr>
        <w:ind w:right="-2"/>
      </w:pPr>
      <w:r w:rsidRPr="0063285C">
        <w:t>This subclause to be deleted and replaced with the following:</w:t>
      </w:r>
    </w:p>
    <w:p w14:paraId="62065232" w14:textId="77777777" w:rsidR="00C53A20" w:rsidRPr="0063285C" w:rsidRDefault="00C53A20" w:rsidP="00C53A20">
      <w:pPr>
        <w:ind w:right="-2"/>
      </w:pPr>
    </w:p>
    <w:p w14:paraId="278C2DD8" w14:textId="77777777" w:rsidR="00C53A20" w:rsidRPr="0063285C" w:rsidRDefault="00C53A20" w:rsidP="00C53A20">
      <w:pPr>
        <w:ind w:right="-2"/>
      </w:pPr>
      <w:r w:rsidRPr="0063285C">
        <w:t xml:space="preserve">“TCH Business </w:t>
      </w:r>
      <w:r w:rsidRPr="0063285C">
        <w:rPr>
          <w:b/>
        </w:rPr>
        <w:t>Rule 239</w:t>
      </w:r>
      <w:r w:rsidRPr="0063285C">
        <w:t>.  Not applicable.”</w:t>
      </w:r>
    </w:p>
    <w:p w14:paraId="47C77D9A" w14:textId="77777777" w:rsidR="00C53A20" w:rsidRPr="0063285C" w:rsidRDefault="00C53A20" w:rsidP="00C53A20">
      <w:pPr>
        <w:ind w:right="-2"/>
      </w:pPr>
    </w:p>
    <w:p w14:paraId="4B2A5762" w14:textId="77777777" w:rsidR="00C53A20" w:rsidRPr="0012372A" w:rsidRDefault="00C53A20" w:rsidP="00C53A20">
      <w:pPr>
        <w:tabs>
          <w:tab w:val="left" w:pos="1134"/>
        </w:tabs>
        <w:ind w:left="1134" w:hanging="1134"/>
        <w:rPr>
          <w:b/>
        </w:rPr>
      </w:pPr>
      <w:r w:rsidRPr="0063285C">
        <w:rPr>
          <w:b/>
        </w:rPr>
        <w:t>PS5.3.1</w:t>
      </w:r>
      <w:r w:rsidRPr="0063285C">
        <w:rPr>
          <w:b/>
        </w:rPr>
        <w:tab/>
        <w:t>TCH Business Rule 240</w:t>
      </w:r>
    </w:p>
    <w:p w14:paraId="32672DA8" w14:textId="77777777" w:rsidR="00C53A20" w:rsidRPr="0063285C" w:rsidRDefault="00C53A20" w:rsidP="00C53A20">
      <w:pPr>
        <w:ind w:right="-2"/>
      </w:pPr>
    </w:p>
    <w:p w14:paraId="3B4F64D1" w14:textId="77777777" w:rsidR="00C53A20" w:rsidRPr="0063285C" w:rsidRDefault="00C53A20" w:rsidP="00C53A20">
      <w:pPr>
        <w:ind w:right="-2"/>
      </w:pPr>
      <w:r w:rsidRPr="0063285C">
        <w:t>This subclause to be deleted and replaced with the following:</w:t>
      </w:r>
    </w:p>
    <w:p w14:paraId="6FDB7725" w14:textId="77777777" w:rsidR="00C53A20" w:rsidRPr="0063285C" w:rsidRDefault="00C53A20" w:rsidP="00C53A20">
      <w:pPr>
        <w:ind w:right="-2"/>
      </w:pPr>
    </w:p>
    <w:p w14:paraId="5176C2BF" w14:textId="77777777" w:rsidR="00C53A20" w:rsidRPr="0063285C" w:rsidRDefault="00C53A20" w:rsidP="00C53A20">
      <w:pPr>
        <w:ind w:right="-2"/>
      </w:pPr>
      <w:r w:rsidRPr="0063285C">
        <w:t xml:space="preserve">“TCH Business </w:t>
      </w:r>
      <w:r w:rsidRPr="0063285C">
        <w:rPr>
          <w:b/>
        </w:rPr>
        <w:t>Rule 240</w:t>
      </w:r>
      <w:r w:rsidRPr="0063285C">
        <w:t>.  Not applicable.”</w:t>
      </w:r>
    </w:p>
    <w:p w14:paraId="541A006A" w14:textId="77777777" w:rsidR="00C53A20" w:rsidRPr="0063285C" w:rsidRDefault="00C53A20" w:rsidP="00C53A20">
      <w:pPr>
        <w:ind w:right="-2"/>
      </w:pPr>
    </w:p>
    <w:p w14:paraId="048EB2FC" w14:textId="77777777" w:rsidR="00C53A20" w:rsidRPr="0012372A" w:rsidRDefault="00C53A20" w:rsidP="00C53A20">
      <w:pPr>
        <w:tabs>
          <w:tab w:val="left" w:pos="1134"/>
        </w:tabs>
        <w:ind w:left="1134" w:hanging="1134"/>
        <w:rPr>
          <w:b/>
        </w:rPr>
      </w:pPr>
      <w:r w:rsidRPr="0063285C">
        <w:rPr>
          <w:b/>
        </w:rPr>
        <w:t>PS5.3.1</w:t>
      </w:r>
      <w:r w:rsidRPr="0063285C">
        <w:rPr>
          <w:b/>
        </w:rPr>
        <w:tab/>
        <w:t>TCH Business Rule 241</w:t>
      </w:r>
    </w:p>
    <w:p w14:paraId="7175242B" w14:textId="77777777" w:rsidR="00C53A20" w:rsidRPr="0063285C" w:rsidRDefault="00C53A20" w:rsidP="00C53A20">
      <w:pPr>
        <w:ind w:right="-2"/>
      </w:pPr>
    </w:p>
    <w:p w14:paraId="35F96F6C" w14:textId="77777777" w:rsidR="00C53A20" w:rsidRPr="0063285C" w:rsidRDefault="00C53A20" w:rsidP="00C53A20">
      <w:pPr>
        <w:ind w:right="-2"/>
      </w:pPr>
      <w:r w:rsidRPr="0063285C">
        <w:t>This subclause to be deleted and replaced with the following:</w:t>
      </w:r>
    </w:p>
    <w:p w14:paraId="3D3447FE" w14:textId="77777777" w:rsidR="00C53A20" w:rsidRPr="0063285C" w:rsidRDefault="00C53A20" w:rsidP="00C53A20">
      <w:pPr>
        <w:ind w:right="-2"/>
      </w:pPr>
    </w:p>
    <w:p w14:paraId="19BAB93C" w14:textId="77777777" w:rsidR="00C53A20" w:rsidRPr="0063285C" w:rsidRDefault="00C53A20" w:rsidP="00C53A20">
      <w:pPr>
        <w:ind w:right="-2"/>
      </w:pPr>
      <w:r w:rsidRPr="0063285C">
        <w:t xml:space="preserve">“TCH Business </w:t>
      </w:r>
      <w:r w:rsidRPr="0063285C">
        <w:rPr>
          <w:b/>
        </w:rPr>
        <w:t>Rule 241</w:t>
      </w:r>
      <w:r w:rsidRPr="0063285C">
        <w:t>.  Not applicable.”</w:t>
      </w:r>
    </w:p>
    <w:p w14:paraId="2B610418" w14:textId="77777777" w:rsidR="00C53A20" w:rsidRPr="0063285C" w:rsidRDefault="00C53A20" w:rsidP="00C53A20">
      <w:pPr>
        <w:ind w:right="-2"/>
      </w:pPr>
    </w:p>
    <w:p w14:paraId="43E6E9A1" w14:textId="77777777" w:rsidR="00C53A20" w:rsidRPr="0012372A" w:rsidRDefault="00C53A20" w:rsidP="00C53A20">
      <w:pPr>
        <w:tabs>
          <w:tab w:val="left" w:pos="1134"/>
        </w:tabs>
        <w:ind w:left="1134" w:hanging="1134"/>
        <w:rPr>
          <w:b/>
        </w:rPr>
      </w:pPr>
      <w:r w:rsidRPr="0063285C">
        <w:rPr>
          <w:b/>
        </w:rPr>
        <w:t>PS5.3.1</w:t>
      </w:r>
      <w:r w:rsidRPr="0063285C">
        <w:rPr>
          <w:b/>
        </w:rPr>
        <w:tab/>
        <w:t>TCH Business Rule 242</w:t>
      </w:r>
    </w:p>
    <w:p w14:paraId="0C9DA852" w14:textId="77777777" w:rsidR="00C53A20" w:rsidRPr="0063285C" w:rsidRDefault="00C53A20" w:rsidP="00C53A20">
      <w:pPr>
        <w:ind w:right="-2"/>
      </w:pPr>
    </w:p>
    <w:p w14:paraId="174F1BAC" w14:textId="77777777" w:rsidR="00C53A20" w:rsidRPr="0063285C" w:rsidRDefault="00C53A20" w:rsidP="00C53A20">
      <w:pPr>
        <w:ind w:right="-2"/>
      </w:pPr>
      <w:r w:rsidRPr="0063285C">
        <w:t>This subclause to be deleted and replaced with the following:</w:t>
      </w:r>
    </w:p>
    <w:p w14:paraId="50E54CB5" w14:textId="77777777" w:rsidR="00C53A20" w:rsidRPr="0063285C" w:rsidRDefault="00C53A20" w:rsidP="00C53A20">
      <w:pPr>
        <w:ind w:right="-2"/>
      </w:pPr>
    </w:p>
    <w:p w14:paraId="07BC9094" w14:textId="77777777" w:rsidR="00C53A20" w:rsidRPr="0063285C" w:rsidRDefault="00C53A20" w:rsidP="00C53A20">
      <w:pPr>
        <w:ind w:right="-2"/>
      </w:pPr>
      <w:r w:rsidRPr="0063285C">
        <w:t xml:space="preserve">“TCH Business </w:t>
      </w:r>
      <w:r w:rsidRPr="0063285C">
        <w:rPr>
          <w:b/>
        </w:rPr>
        <w:t>Rule 242</w:t>
      </w:r>
      <w:r w:rsidRPr="0063285C">
        <w:t>.  Not applicable.”</w:t>
      </w:r>
    </w:p>
    <w:p w14:paraId="6803228E" w14:textId="77777777" w:rsidR="00C53A20" w:rsidRPr="0063285C" w:rsidRDefault="00C53A20" w:rsidP="00C53A20">
      <w:pPr>
        <w:ind w:right="-2"/>
      </w:pPr>
    </w:p>
    <w:p w14:paraId="5B51828B" w14:textId="77777777" w:rsidR="00C53A20" w:rsidRPr="0063285C" w:rsidRDefault="00C53A20" w:rsidP="00C53A20"/>
    <w:p w14:paraId="6109E9FB" w14:textId="77777777" w:rsidR="00C53A20" w:rsidRPr="0063285C" w:rsidRDefault="00C53A20" w:rsidP="00C53A20"/>
    <w:p w14:paraId="54623A11" w14:textId="77777777" w:rsidR="00C53A20" w:rsidRPr="003B62D3" w:rsidRDefault="00C53A20" w:rsidP="00C53A20">
      <w:pPr>
        <w:sectPr w:rsidR="00C53A20" w:rsidRPr="003B62D3">
          <w:headerReference w:type="default" r:id="rId121"/>
          <w:footerReference w:type="default" r:id="rId122"/>
          <w:pgSz w:w="11907" w:h="16840" w:code="9"/>
          <w:pgMar w:top="1134" w:right="1304" w:bottom="1134" w:left="1418" w:header="567" w:footer="567" w:gutter="0"/>
          <w:pgNumType w:chapStyle="1" w:chapSep="period"/>
          <w:cols w:space="720"/>
          <w:docGrid w:linePitch="272"/>
        </w:sectPr>
      </w:pPr>
      <w:r w:rsidRPr="0063285C">
        <w:br w:type="page"/>
      </w:r>
      <w:bookmarkEnd w:id="613"/>
      <w:bookmarkEnd w:id="614"/>
    </w:p>
    <w:p w14:paraId="67CF019B" w14:textId="4FD001B9" w:rsidR="00532AB0" w:rsidRPr="0045313E" w:rsidRDefault="003A66D9" w:rsidP="0045313E">
      <w:pPr>
        <w:pStyle w:val="Heading1"/>
      </w:pPr>
      <w:bookmarkStart w:id="641" w:name="_Toc64376090"/>
      <w:r w:rsidRPr="0045313E">
        <w:lastRenderedPageBreak/>
        <w:t>PART C3.3: ENVIRONMENTAL MANAGEMENT PLAN (SECTION C)</w:t>
      </w:r>
      <w:bookmarkEnd w:id="641"/>
    </w:p>
    <w:p w14:paraId="37E9055F" w14:textId="77777777" w:rsidR="00532AB0" w:rsidRPr="00E4367A" w:rsidRDefault="00532AB0" w:rsidP="00532AB0"/>
    <w:p w14:paraId="017FD645" w14:textId="77777777" w:rsidR="00532AB0" w:rsidRPr="00E4367A" w:rsidRDefault="00532AB0" w:rsidP="00532AB0">
      <w:r w:rsidRPr="00E4367A">
        <w:br w:type="page"/>
      </w:r>
    </w:p>
    <w:p w14:paraId="187E5578" w14:textId="2146BD68" w:rsidR="00532AB0" w:rsidRPr="00E4367A" w:rsidRDefault="007E7E0C" w:rsidP="00532AB0">
      <w:r w:rsidRPr="007E7E0C">
        <w:rPr>
          <w:b/>
        </w:rPr>
        <w:lastRenderedPageBreak/>
        <w:t>PART C3.3: ENVIRONMENTAL MANAGEMENT PLAN (SECTION C)</w:t>
      </w:r>
    </w:p>
    <w:p w14:paraId="41A1ADA1" w14:textId="77777777" w:rsidR="00532AB0" w:rsidRPr="00E4367A" w:rsidRDefault="00532AB0" w:rsidP="00532AB0"/>
    <w:p w14:paraId="728ED130" w14:textId="77777777" w:rsidR="00532AB0" w:rsidRDefault="00532AB0" w:rsidP="00532AB0">
      <w:pPr>
        <w:tabs>
          <w:tab w:val="right" w:pos="9072"/>
        </w:tabs>
        <w:rPr>
          <w:b/>
          <w:caps/>
        </w:rPr>
      </w:pPr>
      <w:r w:rsidRPr="00E4367A">
        <w:rPr>
          <w:b/>
          <w:caps/>
        </w:rPr>
        <w:t>Table of Contents</w:t>
      </w:r>
      <w:r w:rsidRPr="00E4367A">
        <w:rPr>
          <w:b/>
          <w:caps/>
        </w:rPr>
        <w:tab/>
        <w:t>Page</w:t>
      </w:r>
    </w:p>
    <w:p w14:paraId="6BFC22E9" w14:textId="77777777" w:rsidR="00532AB0" w:rsidRPr="00E4367A" w:rsidRDefault="00532AB0" w:rsidP="00EC5A6B">
      <w:pPr>
        <w:pStyle w:val="TOC6"/>
      </w:pPr>
    </w:p>
    <w:p w14:paraId="3599CB67" w14:textId="5D6B887F" w:rsidR="00A6076A" w:rsidRPr="00CE577D" w:rsidRDefault="00A6076A">
      <w:pPr>
        <w:pStyle w:val="TOC1"/>
        <w:rPr>
          <w:rFonts w:asciiTheme="minorHAnsi" w:hAnsiTheme="minorHAnsi"/>
          <w:b w:val="0"/>
          <w:bCs w:val="0"/>
          <w:noProof/>
          <w:kern w:val="2"/>
          <w:sz w:val="22"/>
          <w:szCs w:val="22"/>
          <w:lang w:eastAsia="en-ZA"/>
        </w:rPr>
      </w:pPr>
      <w:r>
        <w:rPr>
          <w:rFonts w:ascii="Arial Bold" w:hAnsi="Arial Bold" w:hint="eastAsia"/>
          <w:b w:val="0"/>
          <w:noProof/>
        </w:rPr>
        <w:fldChar w:fldCharType="begin"/>
      </w:r>
      <w:r>
        <w:rPr>
          <w:rFonts w:ascii="Arial Bold" w:hAnsi="Arial Bold" w:hint="eastAsia"/>
          <w:b w:val="0"/>
          <w:noProof/>
        </w:rPr>
        <w:instrText xml:space="preserve"> </w:instrText>
      </w:r>
      <w:r>
        <w:rPr>
          <w:rFonts w:ascii="Arial Bold" w:hAnsi="Arial Bold"/>
          <w:b w:val="0"/>
          <w:noProof/>
        </w:rPr>
        <w:instrText>TOC \h \z \u \t "Heading 6,1"</w:instrText>
      </w:r>
      <w:r>
        <w:rPr>
          <w:rFonts w:ascii="Arial Bold" w:hAnsi="Arial Bold" w:hint="eastAsia"/>
          <w:b w:val="0"/>
          <w:noProof/>
        </w:rPr>
        <w:instrText xml:space="preserve"> </w:instrText>
      </w:r>
      <w:r>
        <w:rPr>
          <w:rFonts w:ascii="Arial Bold" w:hAnsi="Arial Bold" w:hint="eastAsia"/>
          <w:b w:val="0"/>
          <w:noProof/>
        </w:rPr>
        <w:fldChar w:fldCharType="separate"/>
      </w:r>
      <w:hyperlink w:anchor="_Toc144226514" w:history="1">
        <w:r w:rsidRPr="00315FDF">
          <w:rPr>
            <w:rStyle w:val="Hyperlink"/>
            <w:noProof/>
          </w:rPr>
          <w:t>C1001</w:t>
        </w:r>
        <w:r w:rsidRPr="00CE577D">
          <w:rPr>
            <w:rFonts w:asciiTheme="minorHAnsi" w:hAnsiTheme="minorHAnsi"/>
            <w:b w:val="0"/>
            <w:bCs w:val="0"/>
            <w:noProof/>
            <w:kern w:val="2"/>
            <w:sz w:val="22"/>
            <w:szCs w:val="22"/>
            <w:lang w:eastAsia="en-ZA"/>
          </w:rPr>
          <w:tab/>
        </w:r>
        <w:r w:rsidRPr="00315FDF">
          <w:rPr>
            <w:rStyle w:val="Hyperlink"/>
            <w:noProof/>
          </w:rPr>
          <w:t>SCOPE</w:t>
        </w:r>
        <w:r>
          <w:rPr>
            <w:noProof/>
            <w:webHidden/>
          </w:rPr>
          <w:tab/>
        </w:r>
        <w:r w:rsidR="00DF7641">
          <w:rPr>
            <w:noProof/>
            <w:webHidden/>
          </w:rPr>
          <w:t>C</w:t>
        </w:r>
        <w:r>
          <w:rPr>
            <w:noProof/>
            <w:webHidden/>
          </w:rPr>
          <w:fldChar w:fldCharType="begin"/>
        </w:r>
        <w:r>
          <w:rPr>
            <w:noProof/>
            <w:webHidden/>
          </w:rPr>
          <w:instrText xml:space="preserve"> PAGEREF _Toc144226514 \h </w:instrText>
        </w:r>
        <w:r>
          <w:rPr>
            <w:noProof/>
            <w:webHidden/>
          </w:rPr>
        </w:r>
        <w:r>
          <w:rPr>
            <w:noProof/>
            <w:webHidden/>
          </w:rPr>
          <w:fldChar w:fldCharType="separate"/>
        </w:r>
        <w:r w:rsidR="00275976">
          <w:rPr>
            <w:noProof/>
            <w:webHidden/>
          </w:rPr>
          <w:t>219</w:t>
        </w:r>
        <w:r>
          <w:rPr>
            <w:noProof/>
            <w:webHidden/>
          </w:rPr>
          <w:fldChar w:fldCharType="end"/>
        </w:r>
      </w:hyperlink>
    </w:p>
    <w:p w14:paraId="681D0329" w14:textId="69868503" w:rsidR="00A6076A" w:rsidRPr="00CE577D" w:rsidRDefault="006A1C50">
      <w:pPr>
        <w:pStyle w:val="TOC1"/>
        <w:rPr>
          <w:rFonts w:asciiTheme="minorHAnsi" w:hAnsiTheme="minorHAnsi"/>
          <w:b w:val="0"/>
          <w:bCs w:val="0"/>
          <w:noProof/>
          <w:kern w:val="2"/>
          <w:sz w:val="22"/>
          <w:szCs w:val="22"/>
          <w:lang w:eastAsia="en-ZA"/>
        </w:rPr>
      </w:pPr>
      <w:hyperlink w:anchor="_Toc144226515" w:history="1">
        <w:r w:rsidR="00A6076A" w:rsidRPr="00315FDF">
          <w:rPr>
            <w:rStyle w:val="Hyperlink"/>
            <w:noProof/>
          </w:rPr>
          <w:t>C1002</w:t>
        </w:r>
        <w:r w:rsidR="00A6076A" w:rsidRPr="00CE577D">
          <w:rPr>
            <w:rFonts w:asciiTheme="minorHAnsi" w:hAnsiTheme="minorHAnsi"/>
            <w:b w:val="0"/>
            <w:bCs w:val="0"/>
            <w:noProof/>
            <w:kern w:val="2"/>
            <w:sz w:val="22"/>
            <w:szCs w:val="22"/>
            <w:lang w:eastAsia="en-ZA"/>
          </w:rPr>
          <w:tab/>
        </w:r>
        <w:r w:rsidR="00A6076A" w:rsidRPr="00315FDF">
          <w:rPr>
            <w:rStyle w:val="Hyperlink"/>
            <w:noProof/>
          </w:rPr>
          <w:t>Definitions</w:t>
        </w:r>
        <w:r w:rsidR="00A6076A">
          <w:rPr>
            <w:noProof/>
            <w:webHidden/>
          </w:rPr>
          <w:tab/>
        </w:r>
        <w:r w:rsidR="00DF7641">
          <w:rPr>
            <w:noProof/>
            <w:webHidden/>
          </w:rPr>
          <w:t>C</w:t>
        </w:r>
        <w:r w:rsidR="00A6076A">
          <w:rPr>
            <w:noProof/>
            <w:webHidden/>
          </w:rPr>
          <w:fldChar w:fldCharType="begin"/>
        </w:r>
        <w:r w:rsidR="00A6076A">
          <w:rPr>
            <w:noProof/>
            <w:webHidden/>
          </w:rPr>
          <w:instrText xml:space="preserve"> PAGEREF _Toc144226515 \h </w:instrText>
        </w:r>
        <w:r w:rsidR="00A6076A">
          <w:rPr>
            <w:noProof/>
            <w:webHidden/>
          </w:rPr>
        </w:r>
        <w:r w:rsidR="00A6076A">
          <w:rPr>
            <w:noProof/>
            <w:webHidden/>
          </w:rPr>
          <w:fldChar w:fldCharType="separate"/>
        </w:r>
        <w:r w:rsidR="00275976">
          <w:rPr>
            <w:noProof/>
            <w:webHidden/>
          </w:rPr>
          <w:t>219</w:t>
        </w:r>
        <w:r w:rsidR="00A6076A">
          <w:rPr>
            <w:noProof/>
            <w:webHidden/>
          </w:rPr>
          <w:fldChar w:fldCharType="end"/>
        </w:r>
      </w:hyperlink>
    </w:p>
    <w:p w14:paraId="3C0F2671" w14:textId="5036186A" w:rsidR="00A6076A" w:rsidRPr="00CE577D" w:rsidRDefault="006A1C50">
      <w:pPr>
        <w:pStyle w:val="TOC1"/>
        <w:rPr>
          <w:rFonts w:asciiTheme="minorHAnsi" w:hAnsiTheme="minorHAnsi"/>
          <w:b w:val="0"/>
          <w:bCs w:val="0"/>
          <w:noProof/>
          <w:kern w:val="2"/>
          <w:sz w:val="22"/>
          <w:szCs w:val="22"/>
          <w:lang w:eastAsia="en-ZA"/>
        </w:rPr>
      </w:pPr>
      <w:hyperlink w:anchor="_Toc144226516" w:history="1">
        <w:r w:rsidR="00A6076A" w:rsidRPr="00315FDF">
          <w:rPr>
            <w:rStyle w:val="Hyperlink"/>
            <w:noProof/>
          </w:rPr>
          <w:t>C1003</w:t>
        </w:r>
        <w:r w:rsidR="00A6076A" w:rsidRPr="00CE577D">
          <w:rPr>
            <w:rFonts w:asciiTheme="minorHAnsi" w:hAnsiTheme="minorHAnsi"/>
            <w:b w:val="0"/>
            <w:bCs w:val="0"/>
            <w:noProof/>
            <w:kern w:val="2"/>
            <w:sz w:val="22"/>
            <w:szCs w:val="22"/>
            <w:lang w:eastAsia="en-ZA"/>
          </w:rPr>
          <w:tab/>
        </w:r>
        <w:r w:rsidR="00A6076A" w:rsidRPr="00315FDF">
          <w:rPr>
            <w:rStyle w:val="Hyperlink"/>
            <w:noProof/>
          </w:rPr>
          <w:t>LEGAL REQUIREMENTS</w:t>
        </w:r>
        <w:r w:rsidR="00A6076A">
          <w:rPr>
            <w:noProof/>
            <w:webHidden/>
          </w:rPr>
          <w:tab/>
        </w:r>
        <w:r w:rsidR="00DF7641">
          <w:rPr>
            <w:noProof/>
            <w:webHidden/>
          </w:rPr>
          <w:t>C</w:t>
        </w:r>
        <w:r w:rsidR="00A6076A">
          <w:rPr>
            <w:noProof/>
            <w:webHidden/>
          </w:rPr>
          <w:fldChar w:fldCharType="begin"/>
        </w:r>
        <w:r w:rsidR="00A6076A">
          <w:rPr>
            <w:noProof/>
            <w:webHidden/>
          </w:rPr>
          <w:instrText xml:space="preserve"> PAGEREF _Toc144226516 \h </w:instrText>
        </w:r>
        <w:r w:rsidR="00A6076A">
          <w:rPr>
            <w:noProof/>
            <w:webHidden/>
          </w:rPr>
        </w:r>
        <w:r w:rsidR="00A6076A">
          <w:rPr>
            <w:noProof/>
            <w:webHidden/>
          </w:rPr>
          <w:fldChar w:fldCharType="separate"/>
        </w:r>
        <w:r w:rsidR="00275976">
          <w:rPr>
            <w:noProof/>
            <w:webHidden/>
          </w:rPr>
          <w:t>220</w:t>
        </w:r>
        <w:r w:rsidR="00A6076A">
          <w:rPr>
            <w:noProof/>
            <w:webHidden/>
          </w:rPr>
          <w:fldChar w:fldCharType="end"/>
        </w:r>
      </w:hyperlink>
    </w:p>
    <w:p w14:paraId="2C42A221" w14:textId="08DD2071" w:rsidR="00A6076A" w:rsidRPr="00CE577D" w:rsidRDefault="006A1C50">
      <w:pPr>
        <w:pStyle w:val="TOC1"/>
        <w:rPr>
          <w:rFonts w:asciiTheme="minorHAnsi" w:hAnsiTheme="minorHAnsi"/>
          <w:b w:val="0"/>
          <w:bCs w:val="0"/>
          <w:noProof/>
          <w:kern w:val="2"/>
          <w:sz w:val="22"/>
          <w:szCs w:val="22"/>
          <w:lang w:eastAsia="en-ZA"/>
        </w:rPr>
      </w:pPr>
      <w:hyperlink w:anchor="_Toc144226517" w:history="1">
        <w:r w:rsidR="00A6076A" w:rsidRPr="00315FDF">
          <w:rPr>
            <w:rStyle w:val="Hyperlink"/>
            <w:noProof/>
          </w:rPr>
          <w:t>C1004</w:t>
        </w:r>
        <w:r w:rsidR="00A6076A" w:rsidRPr="00CE577D">
          <w:rPr>
            <w:rFonts w:asciiTheme="minorHAnsi" w:hAnsiTheme="minorHAnsi"/>
            <w:b w:val="0"/>
            <w:bCs w:val="0"/>
            <w:noProof/>
            <w:kern w:val="2"/>
            <w:sz w:val="22"/>
            <w:szCs w:val="22"/>
            <w:lang w:eastAsia="en-ZA"/>
          </w:rPr>
          <w:tab/>
        </w:r>
        <w:r w:rsidR="00A6076A" w:rsidRPr="00315FDF">
          <w:rPr>
            <w:rStyle w:val="Hyperlink"/>
            <w:noProof/>
          </w:rPr>
          <w:t>ADMINISTRATION OF ENVIRONMENTAL OBLIGATIONS</w:t>
        </w:r>
        <w:r w:rsidR="00A6076A">
          <w:rPr>
            <w:noProof/>
            <w:webHidden/>
          </w:rPr>
          <w:tab/>
        </w:r>
        <w:r w:rsidR="00DF7641">
          <w:rPr>
            <w:noProof/>
            <w:webHidden/>
          </w:rPr>
          <w:t>C</w:t>
        </w:r>
        <w:r w:rsidR="00A6076A">
          <w:rPr>
            <w:noProof/>
            <w:webHidden/>
          </w:rPr>
          <w:fldChar w:fldCharType="begin"/>
        </w:r>
        <w:r w:rsidR="00A6076A">
          <w:rPr>
            <w:noProof/>
            <w:webHidden/>
          </w:rPr>
          <w:instrText xml:space="preserve"> PAGEREF _Toc144226517 \h </w:instrText>
        </w:r>
        <w:r w:rsidR="00A6076A">
          <w:rPr>
            <w:noProof/>
            <w:webHidden/>
          </w:rPr>
        </w:r>
        <w:r w:rsidR="00A6076A">
          <w:rPr>
            <w:noProof/>
            <w:webHidden/>
          </w:rPr>
          <w:fldChar w:fldCharType="separate"/>
        </w:r>
        <w:r w:rsidR="00275976">
          <w:rPr>
            <w:noProof/>
            <w:webHidden/>
          </w:rPr>
          <w:t>222</w:t>
        </w:r>
        <w:r w:rsidR="00A6076A">
          <w:rPr>
            <w:noProof/>
            <w:webHidden/>
          </w:rPr>
          <w:fldChar w:fldCharType="end"/>
        </w:r>
      </w:hyperlink>
    </w:p>
    <w:p w14:paraId="1352A71B" w14:textId="70F5894C" w:rsidR="00A6076A" w:rsidRPr="00CE577D" w:rsidRDefault="006A1C50">
      <w:pPr>
        <w:pStyle w:val="TOC1"/>
        <w:rPr>
          <w:rFonts w:asciiTheme="minorHAnsi" w:hAnsiTheme="minorHAnsi"/>
          <w:b w:val="0"/>
          <w:bCs w:val="0"/>
          <w:noProof/>
          <w:kern w:val="2"/>
          <w:sz w:val="22"/>
          <w:szCs w:val="22"/>
          <w:lang w:eastAsia="en-ZA"/>
        </w:rPr>
      </w:pPr>
      <w:hyperlink w:anchor="_Toc144226518" w:history="1">
        <w:r w:rsidR="00A6076A" w:rsidRPr="00315FDF">
          <w:rPr>
            <w:rStyle w:val="Hyperlink"/>
            <w:noProof/>
          </w:rPr>
          <w:t>C1005</w:t>
        </w:r>
        <w:r w:rsidR="00A6076A" w:rsidRPr="00CE577D">
          <w:rPr>
            <w:rFonts w:asciiTheme="minorHAnsi" w:hAnsiTheme="minorHAnsi"/>
            <w:b w:val="0"/>
            <w:bCs w:val="0"/>
            <w:noProof/>
            <w:kern w:val="2"/>
            <w:sz w:val="22"/>
            <w:szCs w:val="22"/>
            <w:lang w:eastAsia="en-ZA"/>
          </w:rPr>
          <w:tab/>
        </w:r>
        <w:r w:rsidR="00A6076A" w:rsidRPr="00315FDF">
          <w:rPr>
            <w:rStyle w:val="Hyperlink"/>
            <w:noProof/>
          </w:rPr>
          <w:t>TRAINING</w:t>
        </w:r>
        <w:r w:rsidR="00A6076A">
          <w:rPr>
            <w:noProof/>
            <w:webHidden/>
          </w:rPr>
          <w:tab/>
        </w:r>
        <w:r w:rsidR="00DF7641">
          <w:rPr>
            <w:noProof/>
            <w:webHidden/>
          </w:rPr>
          <w:t>C</w:t>
        </w:r>
        <w:r w:rsidR="00A6076A">
          <w:rPr>
            <w:noProof/>
            <w:webHidden/>
          </w:rPr>
          <w:fldChar w:fldCharType="begin"/>
        </w:r>
        <w:r w:rsidR="00A6076A">
          <w:rPr>
            <w:noProof/>
            <w:webHidden/>
          </w:rPr>
          <w:instrText xml:space="preserve"> PAGEREF _Toc144226518 \h </w:instrText>
        </w:r>
        <w:r w:rsidR="00A6076A">
          <w:rPr>
            <w:noProof/>
            <w:webHidden/>
          </w:rPr>
        </w:r>
        <w:r w:rsidR="00A6076A">
          <w:rPr>
            <w:noProof/>
            <w:webHidden/>
          </w:rPr>
          <w:fldChar w:fldCharType="separate"/>
        </w:r>
        <w:r w:rsidR="00275976">
          <w:rPr>
            <w:noProof/>
            <w:webHidden/>
          </w:rPr>
          <w:t>223</w:t>
        </w:r>
        <w:r w:rsidR="00A6076A">
          <w:rPr>
            <w:noProof/>
            <w:webHidden/>
          </w:rPr>
          <w:fldChar w:fldCharType="end"/>
        </w:r>
      </w:hyperlink>
    </w:p>
    <w:p w14:paraId="64E1657D" w14:textId="4070BC42" w:rsidR="00A6076A" w:rsidRPr="00CE577D" w:rsidRDefault="006A1C50">
      <w:pPr>
        <w:pStyle w:val="TOC1"/>
        <w:rPr>
          <w:rFonts w:asciiTheme="minorHAnsi" w:hAnsiTheme="minorHAnsi"/>
          <w:b w:val="0"/>
          <w:bCs w:val="0"/>
          <w:noProof/>
          <w:kern w:val="2"/>
          <w:sz w:val="22"/>
          <w:szCs w:val="22"/>
          <w:lang w:eastAsia="en-ZA"/>
        </w:rPr>
      </w:pPr>
      <w:hyperlink w:anchor="_Toc144226519" w:history="1">
        <w:r w:rsidR="00A6076A" w:rsidRPr="00315FDF">
          <w:rPr>
            <w:rStyle w:val="Hyperlink"/>
            <w:noProof/>
          </w:rPr>
          <w:t>C1006</w:t>
        </w:r>
        <w:r w:rsidR="00A6076A" w:rsidRPr="00CE577D">
          <w:rPr>
            <w:rFonts w:asciiTheme="minorHAnsi" w:hAnsiTheme="minorHAnsi"/>
            <w:b w:val="0"/>
            <w:bCs w:val="0"/>
            <w:noProof/>
            <w:kern w:val="2"/>
            <w:sz w:val="22"/>
            <w:szCs w:val="22"/>
            <w:lang w:eastAsia="en-ZA"/>
          </w:rPr>
          <w:tab/>
        </w:r>
        <w:r w:rsidR="00A6076A" w:rsidRPr="00315FDF">
          <w:rPr>
            <w:rStyle w:val="Hyperlink"/>
            <w:noProof/>
          </w:rPr>
          <w:t>ACTIVITIES/ASPECTS CAUSING IMPACTS</w:t>
        </w:r>
        <w:r w:rsidR="00A6076A">
          <w:rPr>
            <w:noProof/>
            <w:webHidden/>
          </w:rPr>
          <w:tab/>
        </w:r>
        <w:r w:rsidR="00DF7641">
          <w:rPr>
            <w:noProof/>
            <w:webHidden/>
          </w:rPr>
          <w:t>C</w:t>
        </w:r>
        <w:r w:rsidR="00A6076A">
          <w:rPr>
            <w:noProof/>
            <w:webHidden/>
          </w:rPr>
          <w:fldChar w:fldCharType="begin"/>
        </w:r>
        <w:r w:rsidR="00A6076A">
          <w:rPr>
            <w:noProof/>
            <w:webHidden/>
          </w:rPr>
          <w:instrText xml:space="preserve"> PAGEREF _Toc144226519 \h </w:instrText>
        </w:r>
        <w:r w:rsidR="00A6076A">
          <w:rPr>
            <w:noProof/>
            <w:webHidden/>
          </w:rPr>
        </w:r>
        <w:r w:rsidR="00A6076A">
          <w:rPr>
            <w:noProof/>
            <w:webHidden/>
          </w:rPr>
          <w:fldChar w:fldCharType="separate"/>
        </w:r>
        <w:r w:rsidR="00275976">
          <w:rPr>
            <w:noProof/>
            <w:webHidden/>
          </w:rPr>
          <w:t>224</w:t>
        </w:r>
        <w:r w:rsidR="00A6076A">
          <w:rPr>
            <w:noProof/>
            <w:webHidden/>
          </w:rPr>
          <w:fldChar w:fldCharType="end"/>
        </w:r>
      </w:hyperlink>
    </w:p>
    <w:p w14:paraId="35FF4C78" w14:textId="67C9DFBF" w:rsidR="00A6076A" w:rsidRPr="00CE577D" w:rsidRDefault="006A1C50">
      <w:pPr>
        <w:pStyle w:val="TOC1"/>
        <w:rPr>
          <w:rFonts w:asciiTheme="minorHAnsi" w:hAnsiTheme="minorHAnsi"/>
          <w:b w:val="0"/>
          <w:bCs w:val="0"/>
          <w:noProof/>
          <w:kern w:val="2"/>
          <w:sz w:val="22"/>
          <w:szCs w:val="22"/>
          <w:lang w:eastAsia="en-ZA"/>
        </w:rPr>
      </w:pPr>
      <w:hyperlink w:anchor="_Toc144226520" w:history="1">
        <w:r w:rsidR="00A6076A" w:rsidRPr="00315FDF">
          <w:rPr>
            <w:rStyle w:val="Hyperlink"/>
            <w:noProof/>
          </w:rPr>
          <w:t>C1007</w:t>
        </w:r>
        <w:r w:rsidR="00A6076A" w:rsidRPr="00CE577D">
          <w:rPr>
            <w:rFonts w:asciiTheme="minorHAnsi" w:hAnsiTheme="minorHAnsi"/>
            <w:b w:val="0"/>
            <w:bCs w:val="0"/>
            <w:noProof/>
            <w:kern w:val="2"/>
            <w:sz w:val="22"/>
            <w:szCs w:val="22"/>
            <w:lang w:eastAsia="en-ZA"/>
          </w:rPr>
          <w:tab/>
        </w:r>
        <w:r w:rsidR="00A6076A" w:rsidRPr="00315FDF">
          <w:rPr>
            <w:rStyle w:val="Hyperlink"/>
            <w:noProof/>
          </w:rPr>
          <w:t>ENVIRONMENTAL MANAGEMENT OF CONSTRUCTION ACTIVITIES</w:t>
        </w:r>
        <w:r w:rsidR="00A6076A">
          <w:rPr>
            <w:noProof/>
            <w:webHidden/>
          </w:rPr>
          <w:tab/>
        </w:r>
        <w:r w:rsidR="00DF7641">
          <w:rPr>
            <w:noProof/>
            <w:webHidden/>
          </w:rPr>
          <w:t>C</w:t>
        </w:r>
        <w:r w:rsidR="00A6076A">
          <w:rPr>
            <w:noProof/>
            <w:webHidden/>
          </w:rPr>
          <w:fldChar w:fldCharType="begin"/>
        </w:r>
        <w:r w:rsidR="00A6076A">
          <w:rPr>
            <w:noProof/>
            <w:webHidden/>
          </w:rPr>
          <w:instrText xml:space="preserve"> PAGEREF _Toc144226520 \h </w:instrText>
        </w:r>
        <w:r w:rsidR="00A6076A">
          <w:rPr>
            <w:noProof/>
            <w:webHidden/>
          </w:rPr>
        </w:r>
        <w:r w:rsidR="00A6076A">
          <w:rPr>
            <w:noProof/>
            <w:webHidden/>
          </w:rPr>
          <w:fldChar w:fldCharType="separate"/>
        </w:r>
        <w:r w:rsidR="00275976">
          <w:rPr>
            <w:noProof/>
            <w:webHidden/>
          </w:rPr>
          <w:t>227</w:t>
        </w:r>
        <w:r w:rsidR="00A6076A">
          <w:rPr>
            <w:noProof/>
            <w:webHidden/>
          </w:rPr>
          <w:fldChar w:fldCharType="end"/>
        </w:r>
      </w:hyperlink>
    </w:p>
    <w:p w14:paraId="1E256C31" w14:textId="0A7EA064" w:rsidR="00A6076A" w:rsidRPr="00CE577D" w:rsidRDefault="006A1C50">
      <w:pPr>
        <w:pStyle w:val="TOC1"/>
        <w:rPr>
          <w:rFonts w:asciiTheme="minorHAnsi" w:hAnsiTheme="minorHAnsi"/>
          <w:b w:val="0"/>
          <w:bCs w:val="0"/>
          <w:noProof/>
          <w:kern w:val="2"/>
          <w:sz w:val="22"/>
          <w:szCs w:val="22"/>
          <w:lang w:eastAsia="en-ZA"/>
        </w:rPr>
      </w:pPr>
      <w:hyperlink w:anchor="_Toc144226521" w:history="1">
        <w:r w:rsidR="00A6076A" w:rsidRPr="00315FDF">
          <w:rPr>
            <w:rStyle w:val="Hyperlink"/>
            <w:noProof/>
          </w:rPr>
          <w:t>C1008</w:t>
        </w:r>
        <w:r w:rsidR="00A6076A" w:rsidRPr="00CE577D">
          <w:rPr>
            <w:rFonts w:asciiTheme="minorHAnsi" w:hAnsiTheme="minorHAnsi"/>
            <w:b w:val="0"/>
            <w:bCs w:val="0"/>
            <w:noProof/>
            <w:kern w:val="2"/>
            <w:sz w:val="22"/>
            <w:szCs w:val="22"/>
            <w:lang w:eastAsia="en-ZA"/>
          </w:rPr>
          <w:tab/>
        </w:r>
        <w:r w:rsidR="00A6076A" w:rsidRPr="00315FDF">
          <w:rPr>
            <w:rStyle w:val="Hyperlink"/>
            <w:noProof/>
          </w:rPr>
          <w:t>AREAS OF SPECIFIC IMPORTANCE</w:t>
        </w:r>
        <w:r w:rsidR="00A6076A">
          <w:rPr>
            <w:noProof/>
            <w:webHidden/>
          </w:rPr>
          <w:tab/>
        </w:r>
        <w:r w:rsidR="00DF7641">
          <w:rPr>
            <w:noProof/>
            <w:webHidden/>
          </w:rPr>
          <w:t>C</w:t>
        </w:r>
        <w:r w:rsidR="00A6076A">
          <w:rPr>
            <w:noProof/>
            <w:webHidden/>
          </w:rPr>
          <w:fldChar w:fldCharType="begin"/>
        </w:r>
        <w:r w:rsidR="00A6076A">
          <w:rPr>
            <w:noProof/>
            <w:webHidden/>
          </w:rPr>
          <w:instrText xml:space="preserve"> PAGEREF _Toc144226521 \h </w:instrText>
        </w:r>
        <w:r w:rsidR="00A6076A">
          <w:rPr>
            <w:noProof/>
            <w:webHidden/>
          </w:rPr>
        </w:r>
        <w:r w:rsidR="00A6076A">
          <w:rPr>
            <w:noProof/>
            <w:webHidden/>
          </w:rPr>
          <w:fldChar w:fldCharType="separate"/>
        </w:r>
        <w:r w:rsidR="00275976">
          <w:rPr>
            <w:noProof/>
            <w:webHidden/>
          </w:rPr>
          <w:t>235</w:t>
        </w:r>
        <w:r w:rsidR="00A6076A">
          <w:rPr>
            <w:noProof/>
            <w:webHidden/>
          </w:rPr>
          <w:fldChar w:fldCharType="end"/>
        </w:r>
      </w:hyperlink>
    </w:p>
    <w:p w14:paraId="1CB44A0D" w14:textId="2A1EBF3E" w:rsidR="00A6076A" w:rsidRPr="00CE577D" w:rsidRDefault="006A1C50">
      <w:pPr>
        <w:pStyle w:val="TOC1"/>
        <w:rPr>
          <w:rFonts w:asciiTheme="minorHAnsi" w:hAnsiTheme="minorHAnsi"/>
          <w:b w:val="0"/>
          <w:bCs w:val="0"/>
          <w:noProof/>
          <w:kern w:val="2"/>
          <w:sz w:val="22"/>
          <w:szCs w:val="22"/>
          <w:lang w:eastAsia="en-ZA"/>
        </w:rPr>
      </w:pPr>
      <w:hyperlink w:anchor="_Toc144226522" w:history="1">
        <w:r w:rsidR="00A6076A" w:rsidRPr="00315FDF">
          <w:rPr>
            <w:rStyle w:val="Hyperlink"/>
            <w:noProof/>
          </w:rPr>
          <w:t>C1009</w:t>
        </w:r>
        <w:r w:rsidR="00A6076A" w:rsidRPr="00CE577D">
          <w:rPr>
            <w:rFonts w:asciiTheme="minorHAnsi" w:hAnsiTheme="minorHAnsi"/>
            <w:b w:val="0"/>
            <w:bCs w:val="0"/>
            <w:noProof/>
            <w:kern w:val="2"/>
            <w:sz w:val="22"/>
            <w:szCs w:val="22"/>
            <w:lang w:eastAsia="en-ZA"/>
          </w:rPr>
          <w:tab/>
        </w:r>
        <w:r w:rsidR="00A6076A" w:rsidRPr="00315FDF">
          <w:rPr>
            <w:rStyle w:val="Hyperlink"/>
            <w:noProof/>
          </w:rPr>
          <w:t>Rehabilitation</w:t>
        </w:r>
        <w:r w:rsidR="00A6076A">
          <w:rPr>
            <w:noProof/>
            <w:webHidden/>
          </w:rPr>
          <w:tab/>
        </w:r>
        <w:r w:rsidR="00DF7641">
          <w:rPr>
            <w:noProof/>
            <w:webHidden/>
          </w:rPr>
          <w:t>C</w:t>
        </w:r>
        <w:r w:rsidR="00A6076A">
          <w:rPr>
            <w:noProof/>
            <w:webHidden/>
          </w:rPr>
          <w:fldChar w:fldCharType="begin"/>
        </w:r>
        <w:r w:rsidR="00A6076A">
          <w:rPr>
            <w:noProof/>
            <w:webHidden/>
          </w:rPr>
          <w:instrText xml:space="preserve"> PAGEREF _Toc144226522 \h </w:instrText>
        </w:r>
        <w:r w:rsidR="00A6076A">
          <w:rPr>
            <w:noProof/>
            <w:webHidden/>
          </w:rPr>
        </w:r>
        <w:r w:rsidR="00A6076A">
          <w:rPr>
            <w:noProof/>
            <w:webHidden/>
          </w:rPr>
          <w:fldChar w:fldCharType="separate"/>
        </w:r>
        <w:r w:rsidR="00275976">
          <w:rPr>
            <w:noProof/>
            <w:webHidden/>
          </w:rPr>
          <w:t>235</w:t>
        </w:r>
        <w:r w:rsidR="00A6076A">
          <w:rPr>
            <w:noProof/>
            <w:webHidden/>
          </w:rPr>
          <w:fldChar w:fldCharType="end"/>
        </w:r>
      </w:hyperlink>
    </w:p>
    <w:p w14:paraId="4B899BAE" w14:textId="7E719150" w:rsidR="00A6076A" w:rsidRPr="00CE577D" w:rsidRDefault="006A1C50">
      <w:pPr>
        <w:pStyle w:val="TOC1"/>
        <w:rPr>
          <w:rFonts w:asciiTheme="minorHAnsi" w:hAnsiTheme="minorHAnsi"/>
          <w:b w:val="0"/>
          <w:bCs w:val="0"/>
          <w:noProof/>
          <w:kern w:val="2"/>
          <w:sz w:val="22"/>
          <w:szCs w:val="22"/>
          <w:lang w:eastAsia="en-ZA"/>
        </w:rPr>
      </w:pPr>
      <w:hyperlink w:anchor="_Toc144226523" w:history="1">
        <w:r w:rsidR="00A6076A" w:rsidRPr="00315FDF">
          <w:rPr>
            <w:rStyle w:val="Hyperlink"/>
            <w:noProof/>
          </w:rPr>
          <w:t>C1010</w:t>
        </w:r>
        <w:r w:rsidR="00A6076A" w:rsidRPr="00CE577D">
          <w:rPr>
            <w:rFonts w:asciiTheme="minorHAnsi" w:hAnsiTheme="minorHAnsi"/>
            <w:b w:val="0"/>
            <w:bCs w:val="0"/>
            <w:noProof/>
            <w:kern w:val="2"/>
            <w:sz w:val="22"/>
            <w:szCs w:val="22"/>
            <w:lang w:eastAsia="en-ZA"/>
          </w:rPr>
          <w:tab/>
        </w:r>
        <w:r w:rsidR="00A6076A" w:rsidRPr="00315FDF">
          <w:rPr>
            <w:rStyle w:val="Hyperlink"/>
            <w:noProof/>
          </w:rPr>
          <w:t>RECORD KEEPING</w:t>
        </w:r>
        <w:r w:rsidR="00A6076A">
          <w:rPr>
            <w:noProof/>
            <w:webHidden/>
          </w:rPr>
          <w:tab/>
        </w:r>
        <w:r w:rsidR="00DF7641">
          <w:rPr>
            <w:noProof/>
            <w:webHidden/>
          </w:rPr>
          <w:t>C</w:t>
        </w:r>
        <w:r w:rsidR="00A6076A">
          <w:rPr>
            <w:noProof/>
            <w:webHidden/>
          </w:rPr>
          <w:fldChar w:fldCharType="begin"/>
        </w:r>
        <w:r w:rsidR="00A6076A">
          <w:rPr>
            <w:noProof/>
            <w:webHidden/>
          </w:rPr>
          <w:instrText xml:space="preserve"> PAGEREF _Toc144226523 \h </w:instrText>
        </w:r>
        <w:r w:rsidR="00A6076A">
          <w:rPr>
            <w:noProof/>
            <w:webHidden/>
          </w:rPr>
        </w:r>
        <w:r w:rsidR="00A6076A">
          <w:rPr>
            <w:noProof/>
            <w:webHidden/>
          </w:rPr>
          <w:fldChar w:fldCharType="separate"/>
        </w:r>
        <w:r w:rsidR="00275976">
          <w:rPr>
            <w:noProof/>
            <w:webHidden/>
          </w:rPr>
          <w:t>236</w:t>
        </w:r>
        <w:r w:rsidR="00A6076A">
          <w:rPr>
            <w:noProof/>
            <w:webHidden/>
          </w:rPr>
          <w:fldChar w:fldCharType="end"/>
        </w:r>
      </w:hyperlink>
    </w:p>
    <w:p w14:paraId="79263C92" w14:textId="74AC1E92" w:rsidR="00A6076A" w:rsidRPr="00CE577D" w:rsidRDefault="006A1C50">
      <w:pPr>
        <w:pStyle w:val="TOC1"/>
        <w:rPr>
          <w:rFonts w:asciiTheme="minorHAnsi" w:hAnsiTheme="minorHAnsi"/>
          <w:b w:val="0"/>
          <w:bCs w:val="0"/>
          <w:noProof/>
          <w:kern w:val="2"/>
          <w:sz w:val="22"/>
          <w:szCs w:val="22"/>
          <w:lang w:eastAsia="en-ZA"/>
        </w:rPr>
      </w:pPr>
      <w:hyperlink w:anchor="_Toc144226524" w:history="1">
        <w:r w:rsidR="00A6076A" w:rsidRPr="00315FDF">
          <w:rPr>
            <w:rStyle w:val="Hyperlink"/>
            <w:noProof/>
          </w:rPr>
          <w:t>C1011</w:t>
        </w:r>
        <w:r w:rsidR="00A6076A" w:rsidRPr="00CE577D">
          <w:rPr>
            <w:rFonts w:asciiTheme="minorHAnsi" w:hAnsiTheme="minorHAnsi"/>
            <w:b w:val="0"/>
            <w:bCs w:val="0"/>
            <w:noProof/>
            <w:kern w:val="2"/>
            <w:sz w:val="22"/>
            <w:szCs w:val="22"/>
            <w:lang w:eastAsia="en-ZA"/>
          </w:rPr>
          <w:tab/>
        </w:r>
        <w:r w:rsidR="00A6076A" w:rsidRPr="00315FDF">
          <w:rPr>
            <w:rStyle w:val="Hyperlink"/>
            <w:noProof/>
          </w:rPr>
          <w:t>COMPLIANCE AND PENALTIES</w:t>
        </w:r>
        <w:r w:rsidR="00A6076A">
          <w:rPr>
            <w:noProof/>
            <w:webHidden/>
          </w:rPr>
          <w:tab/>
        </w:r>
        <w:r w:rsidR="00DF7641">
          <w:rPr>
            <w:noProof/>
            <w:webHidden/>
          </w:rPr>
          <w:t>C</w:t>
        </w:r>
        <w:r w:rsidR="00A6076A">
          <w:rPr>
            <w:noProof/>
            <w:webHidden/>
          </w:rPr>
          <w:fldChar w:fldCharType="begin"/>
        </w:r>
        <w:r w:rsidR="00A6076A">
          <w:rPr>
            <w:noProof/>
            <w:webHidden/>
          </w:rPr>
          <w:instrText xml:space="preserve"> PAGEREF _Toc144226524 \h </w:instrText>
        </w:r>
        <w:r w:rsidR="00A6076A">
          <w:rPr>
            <w:noProof/>
            <w:webHidden/>
          </w:rPr>
        </w:r>
        <w:r w:rsidR="00A6076A">
          <w:rPr>
            <w:noProof/>
            <w:webHidden/>
          </w:rPr>
          <w:fldChar w:fldCharType="separate"/>
        </w:r>
        <w:r w:rsidR="00275976">
          <w:rPr>
            <w:noProof/>
            <w:webHidden/>
          </w:rPr>
          <w:t>236</w:t>
        </w:r>
        <w:r w:rsidR="00A6076A">
          <w:rPr>
            <w:noProof/>
            <w:webHidden/>
          </w:rPr>
          <w:fldChar w:fldCharType="end"/>
        </w:r>
      </w:hyperlink>
    </w:p>
    <w:p w14:paraId="4AEEAF7D" w14:textId="32B0CFDC" w:rsidR="00A6076A" w:rsidRPr="00CE577D" w:rsidRDefault="006A1C50">
      <w:pPr>
        <w:pStyle w:val="TOC1"/>
        <w:rPr>
          <w:rFonts w:asciiTheme="minorHAnsi" w:hAnsiTheme="minorHAnsi"/>
          <w:b w:val="0"/>
          <w:bCs w:val="0"/>
          <w:noProof/>
          <w:kern w:val="2"/>
          <w:sz w:val="22"/>
          <w:szCs w:val="22"/>
          <w:lang w:eastAsia="en-ZA"/>
        </w:rPr>
      </w:pPr>
      <w:hyperlink w:anchor="_Toc144226525" w:history="1">
        <w:r w:rsidR="00A6076A" w:rsidRPr="00315FDF">
          <w:rPr>
            <w:rStyle w:val="Hyperlink"/>
            <w:noProof/>
          </w:rPr>
          <w:t>C1012</w:t>
        </w:r>
        <w:r w:rsidR="00A6076A" w:rsidRPr="00CE577D">
          <w:rPr>
            <w:rFonts w:asciiTheme="minorHAnsi" w:hAnsiTheme="minorHAnsi"/>
            <w:b w:val="0"/>
            <w:bCs w:val="0"/>
            <w:noProof/>
            <w:kern w:val="2"/>
            <w:sz w:val="22"/>
            <w:szCs w:val="22"/>
            <w:lang w:eastAsia="en-ZA"/>
          </w:rPr>
          <w:tab/>
        </w:r>
        <w:r w:rsidR="00A6076A" w:rsidRPr="00315FDF">
          <w:rPr>
            <w:rStyle w:val="Hyperlink"/>
            <w:noProof/>
          </w:rPr>
          <w:t>PROJECT SPECIFIC CONDITIONS</w:t>
        </w:r>
        <w:r w:rsidR="00A6076A">
          <w:rPr>
            <w:noProof/>
            <w:webHidden/>
          </w:rPr>
          <w:tab/>
        </w:r>
        <w:r w:rsidR="00DF7641">
          <w:rPr>
            <w:noProof/>
            <w:webHidden/>
          </w:rPr>
          <w:t>C</w:t>
        </w:r>
        <w:r w:rsidR="00A6076A">
          <w:rPr>
            <w:noProof/>
            <w:webHidden/>
          </w:rPr>
          <w:fldChar w:fldCharType="begin"/>
        </w:r>
        <w:r w:rsidR="00A6076A">
          <w:rPr>
            <w:noProof/>
            <w:webHidden/>
          </w:rPr>
          <w:instrText xml:space="preserve"> PAGEREF _Toc144226525 \h </w:instrText>
        </w:r>
        <w:r w:rsidR="00A6076A">
          <w:rPr>
            <w:noProof/>
            <w:webHidden/>
          </w:rPr>
        </w:r>
        <w:r w:rsidR="00A6076A">
          <w:rPr>
            <w:noProof/>
            <w:webHidden/>
          </w:rPr>
          <w:fldChar w:fldCharType="separate"/>
        </w:r>
        <w:r w:rsidR="00275976">
          <w:rPr>
            <w:noProof/>
            <w:webHidden/>
          </w:rPr>
          <w:t>236</w:t>
        </w:r>
        <w:r w:rsidR="00A6076A">
          <w:rPr>
            <w:noProof/>
            <w:webHidden/>
          </w:rPr>
          <w:fldChar w:fldCharType="end"/>
        </w:r>
      </w:hyperlink>
    </w:p>
    <w:p w14:paraId="62C1732A" w14:textId="41CF3164" w:rsidR="00532AB0" w:rsidRPr="00E4367A" w:rsidRDefault="00A6076A" w:rsidP="00EC5A6B">
      <w:pPr>
        <w:pStyle w:val="TOC6"/>
      </w:pPr>
      <w:r>
        <w:rPr>
          <w:rFonts w:ascii="Arial Bold" w:eastAsiaTheme="minorEastAsia" w:hAnsi="Arial Bold" w:cstheme="minorBidi" w:hint="eastAsia"/>
          <w:b/>
          <w:noProof/>
          <w:szCs w:val="24"/>
          <w:lang w:eastAsia="en-GB"/>
        </w:rPr>
        <w:fldChar w:fldCharType="end"/>
      </w:r>
    </w:p>
    <w:p w14:paraId="326C0978" w14:textId="77777777" w:rsidR="00532AB0" w:rsidRPr="00E4367A" w:rsidRDefault="00532AB0" w:rsidP="00EC5A6B">
      <w:pPr>
        <w:pStyle w:val="TOC6"/>
      </w:pPr>
    </w:p>
    <w:p w14:paraId="75B41A0E" w14:textId="77777777" w:rsidR="00532AB0" w:rsidRPr="00E4367A" w:rsidRDefault="00532AB0" w:rsidP="00532AB0"/>
    <w:p w14:paraId="195886A5" w14:textId="77777777" w:rsidR="00532AB0" w:rsidRPr="00FA0EF7" w:rsidRDefault="00532AB0" w:rsidP="00703B90">
      <w:pPr>
        <w:pStyle w:val="Heading6"/>
      </w:pPr>
      <w:r w:rsidRPr="00E4367A">
        <w:br w:type="page"/>
      </w:r>
      <w:bookmarkStart w:id="642" w:name="_Toc354480472"/>
      <w:bookmarkStart w:id="643" w:name="_Toc407010775"/>
      <w:bookmarkStart w:id="644" w:name="_Toc144226514"/>
      <w:bookmarkStart w:id="645" w:name="_Toc243303255"/>
      <w:bookmarkStart w:id="646" w:name="_Toc145402682"/>
      <w:bookmarkStart w:id="647" w:name="_Toc11806075"/>
      <w:bookmarkStart w:id="648" w:name="_Toc246143441"/>
      <w:r w:rsidRPr="00FA0EF7">
        <w:lastRenderedPageBreak/>
        <w:t>C1001</w:t>
      </w:r>
      <w:r w:rsidRPr="00FA0EF7">
        <w:tab/>
        <w:t>SCOPE</w:t>
      </w:r>
      <w:bookmarkEnd w:id="642"/>
      <w:bookmarkEnd w:id="643"/>
      <w:bookmarkEnd w:id="644"/>
    </w:p>
    <w:p w14:paraId="445AC6A0" w14:textId="77777777" w:rsidR="00532AB0" w:rsidRPr="00E079D4" w:rsidRDefault="00532AB0" w:rsidP="0074279C">
      <w:pPr>
        <w:tabs>
          <w:tab w:val="left" w:pos="567"/>
          <w:tab w:val="left" w:pos="1701"/>
          <w:tab w:val="left" w:pos="2268"/>
          <w:tab w:val="left" w:pos="2835"/>
        </w:tabs>
        <w:ind w:left="851"/>
      </w:pPr>
      <w:r w:rsidRPr="00E079D4">
        <w:t xml:space="preserve">The </w:t>
      </w:r>
      <w:r>
        <w:t xml:space="preserve">South African National Roads Agency SOC Limited (SANRAL) </w:t>
      </w:r>
      <w:r w:rsidRPr="00E079D4">
        <w:t xml:space="preserve">recognises environmental management as a key component of road infrastructure development and as part of its </w:t>
      </w:r>
      <w:r w:rsidRPr="003C4CA2">
        <w:t xml:space="preserve">Environmental Sustainability Framework </w:t>
      </w:r>
      <w:r w:rsidRPr="00E079D4">
        <w:t>has developed this Environmental Management Plan (EMP) as a tool for continual improvement in environmental performance.</w:t>
      </w:r>
    </w:p>
    <w:p w14:paraId="6982C15D" w14:textId="77777777" w:rsidR="00532AB0" w:rsidRPr="00E079D4" w:rsidRDefault="00532AB0" w:rsidP="0074279C">
      <w:pPr>
        <w:tabs>
          <w:tab w:val="left" w:pos="567"/>
          <w:tab w:val="left" w:pos="1701"/>
          <w:tab w:val="left" w:pos="2268"/>
          <w:tab w:val="left" w:pos="2835"/>
        </w:tabs>
        <w:ind w:left="851"/>
        <w:outlineLvl w:val="0"/>
        <w:rPr>
          <w:b/>
          <w:bCs/>
        </w:rPr>
      </w:pPr>
    </w:p>
    <w:p w14:paraId="5840F370" w14:textId="77777777" w:rsidR="00532AB0" w:rsidRDefault="00532AB0" w:rsidP="0074279C">
      <w:pPr>
        <w:tabs>
          <w:tab w:val="left" w:pos="567"/>
          <w:tab w:val="left" w:pos="1701"/>
          <w:tab w:val="left" w:pos="2268"/>
          <w:tab w:val="left" w:pos="2835"/>
        </w:tabs>
        <w:ind w:left="851"/>
      </w:pPr>
      <w:r>
        <w:t>This EMP prescribes the methods by which proper environmental controls are to be implemented by the Contractor</w:t>
      </w:r>
      <w:r w:rsidRPr="12DD66ED">
        <w:rPr>
          <w:sz w:val="22"/>
          <w:szCs w:val="22"/>
        </w:rPr>
        <w:t xml:space="preserve"> </w:t>
      </w:r>
      <w:r>
        <w:t xml:space="preserve">for construction and maintenance projects. The duration over which the Contractor’s controls shall be in place cover the construction period of the project as well as the limited time after contract completion defined by the “Conditions of Contract for Design, Build and Operate Projects” (2008), published by the Fédération Internationale des Ingénieurs-Conseils, (FIDIC).  </w:t>
      </w:r>
    </w:p>
    <w:p w14:paraId="4EC7E3AE" w14:textId="77777777" w:rsidR="00532AB0" w:rsidRPr="00E079D4" w:rsidRDefault="00532AB0" w:rsidP="0074279C">
      <w:pPr>
        <w:tabs>
          <w:tab w:val="left" w:pos="567"/>
          <w:tab w:val="left" w:pos="1701"/>
          <w:tab w:val="left" w:pos="2268"/>
          <w:tab w:val="left" w:pos="2835"/>
        </w:tabs>
        <w:ind w:left="851"/>
      </w:pPr>
    </w:p>
    <w:p w14:paraId="65767BCD" w14:textId="77777777" w:rsidR="00532AB0" w:rsidRPr="00E079D4" w:rsidRDefault="00532AB0" w:rsidP="0074279C">
      <w:pPr>
        <w:tabs>
          <w:tab w:val="left" w:pos="567"/>
          <w:tab w:val="left" w:pos="1701"/>
          <w:tab w:val="left" w:pos="2268"/>
          <w:tab w:val="left" w:pos="2835"/>
        </w:tabs>
        <w:ind w:left="851"/>
      </w:pPr>
      <w:r w:rsidRPr="00E079D4">
        <w:t xml:space="preserve">The provisions of this EMP are binding on the </w:t>
      </w:r>
      <w:r>
        <w:t>C</w:t>
      </w:r>
      <w:r w:rsidRPr="00E079D4">
        <w:t xml:space="preserve">ontractor during the life of the contract. They are to be read in conjunction with all the documents that comprise the suite of documents for this contract, particularly the conditions of any environmental authorisation and associated </w:t>
      </w:r>
      <w:r>
        <w:t xml:space="preserve">site-specific </w:t>
      </w:r>
      <w:r w:rsidRPr="00E079D4">
        <w:t>Environmental Management Programme (EMPr). In the event that any conflict occurs between the terms of the EMP and the project specifications or environmental authorisation, the terms herein shall be subordinate.</w:t>
      </w:r>
    </w:p>
    <w:p w14:paraId="0D784F67" w14:textId="77777777" w:rsidR="00532AB0" w:rsidRPr="00E079D4" w:rsidRDefault="00532AB0" w:rsidP="0074279C">
      <w:pPr>
        <w:tabs>
          <w:tab w:val="left" w:pos="567"/>
          <w:tab w:val="left" w:pos="1701"/>
          <w:tab w:val="left" w:pos="2268"/>
          <w:tab w:val="left" w:pos="2835"/>
        </w:tabs>
        <w:ind w:left="851"/>
      </w:pPr>
      <w:r w:rsidRPr="00E079D4">
        <w:t xml:space="preserve"> </w:t>
      </w:r>
    </w:p>
    <w:p w14:paraId="5B8AD36B" w14:textId="77777777" w:rsidR="00532AB0" w:rsidRPr="00E079D4" w:rsidRDefault="00532AB0" w:rsidP="0074279C">
      <w:pPr>
        <w:tabs>
          <w:tab w:val="left" w:pos="567"/>
          <w:tab w:val="left" w:pos="1701"/>
          <w:tab w:val="left" w:pos="2268"/>
          <w:tab w:val="left" w:pos="2835"/>
        </w:tabs>
        <w:ind w:left="851"/>
      </w:pPr>
      <w:r w:rsidRPr="00E079D4">
        <w:t xml:space="preserve">The EMP is a dynamic document subject to similar influences and changes as are brought by variations to the provisions of the project specification. Any changes to the EMP and/or environmental authorisation cannot occur without being submitted to </w:t>
      </w:r>
      <w:r>
        <w:t>SANRAL</w:t>
      </w:r>
      <w:r w:rsidRPr="00E079D4">
        <w:t xml:space="preserve"> who will manage the process of </w:t>
      </w:r>
      <w:r>
        <w:t xml:space="preserve">amending </w:t>
      </w:r>
      <w:r w:rsidRPr="00E079D4">
        <w:t xml:space="preserve">the </w:t>
      </w:r>
      <w:r>
        <w:t>EMP</w:t>
      </w:r>
      <w:r w:rsidRPr="00E079D4">
        <w:t>.</w:t>
      </w:r>
    </w:p>
    <w:p w14:paraId="77DDA821" w14:textId="77777777" w:rsidR="00532AB0" w:rsidRPr="00E079D4" w:rsidRDefault="00532AB0" w:rsidP="00532AB0">
      <w:pPr>
        <w:tabs>
          <w:tab w:val="left" w:pos="567"/>
          <w:tab w:val="left" w:pos="1134"/>
          <w:tab w:val="left" w:pos="1701"/>
          <w:tab w:val="left" w:pos="2268"/>
          <w:tab w:val="left" w:pos="2835"/>
        </w:tabs>
        <w:ind w:left="1134"/>
      </w:pPr>
    </w:p>
    <w:p w14:paraId="0D87E849" w14:textId="77777777" w:rsidR="00532AB0" w:rsidRPr="00E079D4" w:rsidRDefault="00532AB0" w:rsidP="0074279C">
      <w:pPr>
        <w:tabs>
          <w:tab w:val="left" w:pos="567"/>
          <w:tab w:val="left" w:pos="1701"/>
          <w:tab w:val="left" w:pos="2268"/>
          <w:tab w:val="left" w:pos="2835"/>
        </w:tabs>
        <w:ind w:left="1418"/>
      </w:pPr>
      <w:r w:rsidRPr="00E079D4">
        <w:t>The EMP identifies the following:</w:t>
      </w:r>
    </w:p>
    <w:p w14:paraId="31E6FA62" w14:textId="77777777" w:rsidR="00532AB0" w:rsidRPr="00E079D4" w:rsidRDefault="00532AB0" w:rsidP="0074279C">
      <w:pPr>
        <w:numPr>
          <w:ilvl w:val="0"/>
          <w:numId w:val="174"/>
        </w:numPr>
        <w:tabs>
          <w:tab w:val="clear" w:pos="720"/>
          <w:tab w:val="left" w:pos="567"/>
          <w:tab w:val="left" w:pos="1701"/>
          <w:tab w:val="left" w:pos="2268"/>
          <w:tab w:val="left" w:pos="2835"/>
        </w:tabs>
        <w:ind w:left="1418" w:hanging="567"/>
        <w:jc w:val="both"/>
      </w:pPr>
      <w:r w:rsidRPr="00E079D4">
        <w:t>Relevant parties and their responsibilities;</w:t>
      </w:r>
    </w:p>
    <w:p w14:paraId="05204E7B" w14:textId="77777777" w:rsidR="00532AB0" w:rsidRPr="00E079D4" w:rsidRDefault="00532AB0" w:rsidP="0074279C">
      <w:pPr>
        <w:numPr>
          <w:ilvl w:val="0"/>
          <w:numId w:val="174"/>
        </w:numPr>
        <w:tabs>
          <w:tab w:val="clear" w:pos="720"/>
          <w:tab w:val="left" w:pos="567"/>
          <w:tab w:val="left" w:pos="1701"/>
          <w:tab w:val="left" w:pos="2268"/>
          <w:tab w:val="left" w:pos="2835"/>
        </w:tabs>
        <w:ind w:left="1418" w:hanging="567"/>
        <w:jc w:val="both"/>
      </w:pPr>
      <w:r w:rsidRPr="00E079D4">
        <w:t>Construction activities that will impact on the environment;</w:t>
      </w:r>
    </w:p>
    <w:p w14:paraId="436F8619" w14:textId="77777777" w:rsidR="00532AB0" w:rsidRPr="00E079D4" w:rsidRDefault="00532AB0" w:rsidP="0074279C">
      <w:pPr>
        <w:numPr>
          <w:ilvl w:val="0"/>
          <w:numId w:val="174"/>
        </w:numPr>
        <w:tabs>
          <w:tab w:val="clear" w:pos="720"/>
          <w:tab w:val="left" w:pos="567"/>
          <w:tab w:val="left" w:pos="1701"/>
          <w:tab w:val="left" w:pos="2268"/>
          <w:tab w:val="left" w:pos="2835"/>
        </w:tabs>
        <w:ind w:left="1418" w:hanging="567"/>
        <w:jc w:val="both"/>
      </w:pPr>
      <w:r w:rsidRPr="00E079D4">
        <w:t xml:space="preserve">Specifications with which the </w:t>
      </w:r>
      <w:r>
        <w:t>C</w:t>
      </w:r>
      <w:r w:rsidRPr="00E079D4">
        <w:t>ontractor shall comply in order to protect the environment from the identified impacts; and</w:t>
      </w:r>
    </w:p>
    <w:p w14:paraId="28783683" w14:textId="77777777" w:rsidR="00532AB0" w:rsidRPr="00E079D4" w:rsidRDefault="00532AB0" w:rsidP="0074279C">
      <w:pPr>
        <w:numPr>
          <w:ilvl w:val="0"/>
          <w:numId w:val="174"/>
        </w:numPr>
        <w:tabs>
          <w:tab w:val="clear" w:pos="720"/>
          <w:tab w:val="left" w:pos="567"/>
          <w:tab w:val="left" w:pos="1701"/>
          <w:tab w:val="left" w:pos="2268"/>
          <w:tab w:val="left" w:pos="2835"/>
        </w:tabs>
        <w:ind w:left="1418" w:hanging="567"/>
        <w:jc w:val="both"/>
      </w:pPr>
      <w:r w:rsidRPr="00E079D4">
        <w:t>Actions that shall be taken in the event of non-compliance.</w:t>
      </w:r>
    </w:p>
    <w:p w14:paraId="26D019BB" w14:textId="77777777" w:rsidR="00532AB0" w:rsidRPr="00E079D4" w:rsidRDefault="00532AB0" w:rsidP="00532AB0">
      <w:pPr>
        <w:tabs>
          <w:tab w:val="left" w:pos="567"/>
          <w:tab w:val="left" w:pos="1134"/>
          <w:tab w:val="left" w:pos="1701"/>
          <w:tab w:val="left" w:pos="2268"/>
          <w:tab w:val="left" w:pos="2835"/>
        </w:tabs>
      </w:pPr>
    </w:p>
    <w:p w14:paraId="1877E21E" w14:textId="77777777" w:rsidR="00532AB0" w:rsidRPr="00E079D4" w:rsidRDefault="00532AB0" w:rsidP="00A6076A">
      <w:pPr>
        <w:pStyle w:val="Heading6"/>
      </w:pPr>
      <w:bookmarkStart w:id="649" w:name="_Toc11806076"/>
      <w:bookmarkStart w:id="650" w:name="_Toc145402683"/>
      <w:bookmarkStart w:id="651" w:name="_Toc354480473"/>
      <w:bookmarkStart w:id="652" w:name="_Toc407010776"/>
      <w:bookmarkStart w:id="653" w:name="_Toc144226515"/>
      <w:bookmarkStart w:id="654" w:name="_Toc509296753"/>
      <w:r w:rsidRPr="00E079D4">
        <w:t>C1002</w:t>
      </w:r>
      <w:r w:rsidRPr="00E079D4">
        <w:tab/>
        <w:t>Definitions</w:t>
      </w:r>
      <w:bookmarkEnd w:id="649"/>
      <w:bookmarkEnd w:id="650"/>
      <w:bookmarkEnd w:id="651"/>
      <w:bookmarkEnd w:id="652"/>
      <w:bookmarkEnd w:id="653"/>
    </w:p>
    <w:p w14:paraId="56F6EB8F" w14:textId="77777777" w:rsidR="00532AB0" w:rsidRPr="00E079D4" w:rsidRDefault="00532AB0" w:rsidP="0074279C">
      <w:pPr>
        <w:tabs>
          <w:tab w:val="left" w:pos="567"/>
          <w:tab w:val="left" w:pos="1701"/>
          <w:tab w:val="left" w:pos="2268"/>
          <w:tab w:val="left" w:pos="2835"/>
        </w:tabs>
        <w:ind w:left="851"/>
      </w:pPr>
      <w:r w:rsidRPr="00E079D4">
        <w:rPr>
          <w:b/>
        </w:rPr>
        <w:t>Alien Vegetation</w:t>
      </w:r>
      <w:r w:rsidRPr="00E079D4">
        <w:t xml:space="preserve">: undesirable plant growth which includes but is not limited to all declared category 1 and 2 listed invader species as set out in the Conservation of Agricultural Resources Act (CARA), 1983 </w:t>
      </w:r>
      <w:r w:rsidRPr="003C4CA2">
        <w:t>and the National Environmental Management: Biodiversity Act (Act No. 10 of 2004)</w:t>
      </w:r>
      <w:r w:rsidRPr="00E079D4">
        <w:t>. Other vegetation deemed to be alien are those plant species that show the potential to occupy in number, any area within the defined construction area and which are declared to be undesirable.</w:t>
      </w:r>
    </w:p>
    <w:p w14:paraId="59B7B0FA" w14:textId="77777777" w:rsidR="00532AB0" w:rsidRPr="00E079D4" w:rsidRDefault="00532AB0" w:rsidP="0074279C">
      <w:pPr>
        <w:tabs>
          <w:tab w:val="left" w:pos="567"/>
          <w:tab w:val="left" w:pos="1701"/>
          <w:tab w:val="left" w:pos="2268"/>
          <w:tab w:val="left" w:pos="2835"/>
        </w:tabs>
        <w:ind w:left="851"/>
      </w:pPr>
    </w:p>
    <w:p w14:paraId="770D5377" w14:textId="77777777" w:rsidR="00532AB0" w:rsidRPr="00E079D4" w:rsidRDefault="00532AB0" w:rsidP="0074279C">
      <w:pPr>
        <w:tabs>
          <w:tab w:val="left" w:pos="567"/>
          <w:tab w:val="left" w:pos="1701"/>
          <w:tab w:val="left" w:pos="2268"/>
          <w:tab w:val="left" w:pos="2835"/>
        </w:tabs>
        <w:ind w:left="851"/>
      </w:pPr>
      <w:bookmarkStart w:id="655" w:name="_Toc530549832"/>
      <w:r w:rsidRPr="00E079D4">
        <w:rPr>
          <w:b/>
        </w:rPr>
        <w:t>Construction Activity</w:t>
      </w:r>
      <w:bookmarkEnd w:id="655"/>
      <w:r w:rsidRPr="00E079D4">
        <w:t xml:space="preserve">: any action taken by the </w:t>
      </w:r>
      <w:r>
        <w:t>C</w:t>
      </w:r>
      <w:r w:rsidRPr="00E079D4">
        <w:t>ontractor, his sub-contractors, suppliers or personnel during the construction process as defined in the contract documents.</w:t>
      </w:r>
    </w:p>
    <w:p w14:paraId="5547E49B" w14:textId="77777777" w:rsidR="00532AB0" w:rsidRPr="00E079D4" w:rsidRDefault="00532AB0" w:rsidP="0074279C">
      <w:pPr>
        <w:tabs>
          <w:tab w:val="left" w:pos="567"/>
          <w:tab w:val="left" w:pos="1701"/>
          <w:tab w:val="left" w:pos="2268"/>
          <w:tab w:val="left" w:pos="2835"/>
        </w:tabs>
        <w:ind w:left="851"/>
      </w:pPr>
    </w:p>
    <w:p w14:paraId="4219E932" w14:textId="77777777" w:rsidR="00532AB0" w:rsidRPr="00E079D4" w:rsidRDefault="00532AB0" w:rsidP="0074279C">
      <w:pPr>
        <w:tabs>
          <w:tab w:val="left" w:pos="567"/>
          <w:tab w:val="left" w:pos="1701"/>
          <w:tab w:val="left" w:pos="2268"/>
          <w:tab w:val="left" w:pos="2835"/>
        </w:tabs>
        <w:ind w:left="851"/>
      </w:pPr>
      <w:bookmarkStart w:id="656" w:name="_Toc509296754"/>
      <w:r w:rsidRPr="00E079D4">
        <w:rPr>
          <w:b/>
        </w:rPr>
        <w:t>Environment</w:t>
      </w:r>
      <w:bookmarkEnd w:id="656"/>
      <w:r w:rsidRPr="00E079D4">
        <w:t>: the surroundings within which the contract exists and comprises land, water, atmosphere, micro-organisms, plant and animal life (including humans) in any part or combination thereof as well as any physical, chemical, aesthetic or cultural inter-relationship among and between them.</w:t>
      </w:r>
    </w:p>
    <w:p w14:paraId="771409AA" w14:textId="77777777" w:rsidR="00532AB0" w:rsidRPr="00E079D4" w:rsidRDefault="00532AB0" w:rsidP="0074279C">
      <w:pPr>
        <w:tabs>
          <w:tab w:val="left" w:pos="567"/>
          <w:tab w:val="left" w:pos="1701"/>
          <w:tab w:val="left" w:pos="2268"/>
          <w:tab w:val="left" w:pos="2835"/>
        </w:tabs>
        <w:ind w:left="851"/>
      </w:pPr>
    </w:p>
    <w:p w14:paraId="56C3AB2E" w14:textId="77777777" w:rsidR="00532AB0" w:rsidRPr="00E079D4" w:rsidRDefault="00532AB0" w:rsidP="0074279C">
      <w:pPr>
        <w:tabs>
          <w:tab w:val="left" w:pos="567"/>
          <w:tab w:val="left" w:pos="1701"/>
          <w:tab w:val="left" w:pos="2268"/>
          <w:tab w:val="left" w:pos="2835"/>
        </w:tabs>
        <w:ind w:left="851"/>
      </w:pPr>
      <w:r w:rsidRPr="00E079D4">
        <w:rPr>
          <w:b/>
        </w:rPr>
        <w:t>Environmental Aspect</w:t>
      </w:r>
      <w:r w:rsidRPr="00E079D4">
        <w:t>: any component of a contractor’s construction activity that is likely to interact with the environment.</w:t>
      </w:r>
    </w:p>
    <w:p w14:paraId="2B8AD742" w14:textId="77777777" w:rsidR="00532AB0" w:rsidRPr="00E079D4" w:rsidRDefault="00532AB0" w:rsidP="0074279C">
      <w:pPr>
        <w:tabs>
          <w:tab w:val="left" w:pos="567"/>
          <w:tab w:val="left" w:pos="1701"/>
          <w:tab w:val="left" w:pos="2268"/>
          <w:tab w:val="left" w:pos="2835"/>
        </w:tabs>
        <w:ind w:left="851"/>
      </w:pPr>
    </w:p>
    <w:p w14:paraId="0870C6C3" w14:textId="77777777" w:rsidR="00532AB0" w:rsidRPr="00E079D4" w:rsidRDefault="00532AB0" w:rsidP="0074279C">
      <w:pPr>
        <w:tabs>
          <w:tab w:val="left" w:pos="567"/>
          <w:tab w:val="left" w:pos="1701"/>
          <w:tab w:val="left" w:pos="2268"/>
          <w:tab w:val="left" w:pos="2835"/>
        </w:tabs>
        <w:ind w:left="851"/>
      </w:pPr>
      <w:bookmarkStart w:id="657" w:name="_Toc530549831"/>
      <w:r w:rsidRPr="00E079D4">
        <w:rPr>
          <w:b/>
        </w:rPr>
        <w:t>Environmental authorisation</w:t>
      </w:r>
      <w:r w:rsidRPr="00E079D4">
        <w:t xml:space="preserve">: a written statement from </w:t>
      </w:r>
      <w:r w:rsidRPr="003C4CA2">
        <w:t>a Competent Authority</w:t>
      </w:r>
      <w:r w:rsidRPr="00E079D4">
        <w:t>, with the general and specific conditions and the EMPr recording its approval of an application for a planned undertaking that triggers listed activities in the Environmental Impact Assessment (EIA) regulations of the National Environmental Management Act (NEMA).</w:t>
      </w:r>
    </w:p>
    <w:p w14:paraId="6985DAC3" w14:textId="77777777" w:rsidR="00532AB0" w:rsidRPr="00E079D4" w:rsidRDefault="00532AB0" w:rsidP="0074279C">
      <w:pPr>
        <w:tabs>
          <w:tab w:val="left" w:pos="567"/>
          <w:tab w:val="left" w:pos="1701"/>
          <w:tab w:val="left" w:pos="2268"/>
          <w:tab w:val="left" w:pos="2835"/>
        </w:tabs>
        <w:ind w:left="851"/>
      </w:pPr>
    </w:p>
    <w:p w14:paraId="4F266652" w14:textId="77777777" w:rsidR="00532AB0" w:rsidRPr="00E079D4" w:rsidRDefault="00532AB0" w:rsidP="0074279C">
      <w:pPr>
        <w:tabs>
          <w:tab w:val="left" w:pos="567"/>
          <w:tab w:val="left" w:pos="1701"/>
          <w:tab w:val="left" w:pos="2268"/>
          <w:tab w:val="left" w:pos="2835"/>
        </w:tabs>
        <w:ind w:left="851"/>
      </w:pPr>
      <w:r w:rsidRPr="00E079D4">
        <w:rPr>
          <w:b/>
        </w:rPr>
        <w:lastRenderedPageBreak/>
        <w:t>Environmental Impact</w:t>
      </w:r>
      <w:r w:rsidRPr="00E079D4">
        <w:t>: any change to the environment, whether desirable or undesirable, that will result from the effect of a construction activity. An impact may be the direct or indirect consequence of a construction activity.</w:t>
      </w:r>
    </w:p>
    <w:p w14:paraId="0F303ED2" w14:textId="77777777" w:rsidR="00532AB0" w:rsidRPr="00E079D4" w:rsidRDefault="00532AB0" w:rsidP="00B345A5">
      <w:pPr>
        <w:tabs>
          <w:tab w:val="left" w:pos="567"/>
          <w:tab w:val="left" w:pos="1701"/>
          <w:tab w:val="left" w:pos="2268"/>
          <w:tab w:val="left" w:pos="2835"/>
        </w:tabs>
        <w:ind w:left="851"/>
      </w:pPr>
    </w:p>
    <w:p w14:paraId="48E6A866" w14:textId="77777777" w:rsidR="00532AB0" w:rsidRPr="00E079D4" w:rsidRDefault="00532AB0" w:rsidP="00B345A5">
      <w:pPr>
        <w:tabs>
          <w:tab w:val="left" w:pos="567"/>
          <w:tab w:val="left" w:pos="1701"/>
          <w:tab w:val="left" w:pos="2268"/>
          <w:tab w:val="left" w:pos="2835"/>
        </w:tabs>
        <w:ind w:left="851"/>
      </w:pPr>
      <w:r w:rsidRPr="00E079D4">
        <w:rPr>
          <w:b/>
        </w:rPr>
        <w:t>Environmental Impact Assessment (EIA)</w:t>
      </w:r>
      <w:r w:rsidRPr="002267E3">
        <w:t>:</w:t>
      </w:r>
      <w:r w:rsidRPr="00E079D4">
        <w:t xml:space="preserve"> a systematic process of identifying, assessing and reporting environmental impacts associated with an activity and includes basic assessment and scoping and environmental impact reporting.</w:t>
      </w:r>
    </w:p>
    <w:p w14:paraId="53D72E0A" w14:textId="77777777" w:rsidR="00532AB0" w:rsidRDefault="00532AB0" w:rsidP="00B345A5">
      <w:pPr>
        <w:tabs>
          <w:tab w:val="left" w:pos="567"/>
          <w:tab w:val="left" w:pos="1701"/>
          <w:tab w:val="left" w:pos="2268"/>
          <w:tab w:val="left" w:pos="2835"/>
        </w:tabs>
        <w:ind w:left="851"/>
        <w:rPr>
          <w:color w:val="000000"/>
        </w:rPr>
      </w:pPr>
    </w:p>
    <w:p w14:paraId="010E1F70" w14:textId="77777777" w:rsidR="00532AB0" w:rsidRPr="003C4CA2" w:rsidRDefault="00532AB0" w:rsidP="00B345A5">
      <w:pPr>
        <w:tabs>
          <w:tab w:val="left" w:pos="567"/>
          <w:tab w:val="left" w:pos="1701"/>
          <w:tab w:val="left" w:pos="2268"/>
          <w:tab w:val="left" w:pos="2835"/>
        </w:tabs>
        <w:ind w:left="851"/>
        <w:rPr>
          <w:color w:val="000000"/>
          <w:lang w:val="en-US"/>
        </w:rPr>
      </w:pPr>
      <w:r w:rsidRPr="003C4CA2">
        <w:rPr>
          <w:b/>
          <w:color w:val="000000"/>
        </w:rPr>
        <w:t xml:space="preserve">Environmental Management Plan: </w:t>
      </w:r>
      <w:r w:rsidRPr="003C4CA2">
        <w:rPr>
          <w:color w:val="000000"/>
          <w:lang w:val="en-US"/>
        </w:rPr>
        <w:t xml:space="preserve">An Environmental Management Plan (EMP) is an environmental management tool used to ensure that adverse impacts of the construction and operation and decommissioning of a project are prevented and/or minimised, and that the positive benefits are enhanced. </w:t>
      </w:r>
    </w:p>
    <w:p w14:paraId="15D8AB16" w14:textId="77777777" w:rsidR="00532AB0" w:rsidRPr="003C4CA2" w:rsidRDefault="00532AB0" w:rsidP="00B345A5">
      <w:pPr>
        <w:tabs>
          <w:tab w:val="left" w:pos="567"/>
          <w:tab w:val="left" w:pos="1701"/>
          <w:tab w:val="left" w:pos="2268"/>
          <w:tab w:val="left" w:pos="2835"/>
        </w:tabs>
        <w:ind w:left="851"/>
        <w:rPr>
          <w:color w:val="000000"/>
          <w:lang w:val="en-US"/>
        </w:rPr>
      </w:pPr>
    </w:p>
    <w:p w14:paraId="2E350D3B" w14:textId="77777777" w:rsidR="00532AB0" w:rsidRPr="003C4CA2" w:rsidRDefault="00532AB0" w:rsidP="00B345A5">
      <w:pPr>
        <w:tabs>
          <w:tab w:val="left" w:pos="567"/>
          <w:tab w:val="left" w:pos="1701"/>
          <w:tab w:val="left" w:pos="2268"/>
          <w:tab w:val="left" w:pos="2835"/>
        </w:tabs>
        <w:ind w:left="851"/>
        <w:rPr>
          <w:b/>
          <w:lang w:val="en-US"/>
        </w:rPr>
      </w:pPr>
      <w:r w:rsidRPr="003C4CA2">
        <w:rPr>
          <w:b/>
        </w:rPr>
        <w:t>Environmental Management Programme (EMPr)</w:t>
      </w:r>
      <w:r w:rsidRPr="003C4CA2">
        <w:rPr>
          <w:b/>
          <w:i/>
        </w:rPr>
        <w:t xml:space="preserve">: </w:t>
      </w:r>
      <w:r w:rsidRPr="003C4CA2">
        <w:rPr>
          <w:b/>
        </w:rPr>
        <w:t xml:space="preserve"> </w:t>
      </w:r>
      <w:r w:rsidRPr="00925263">
        <w:t xml:space="preserve">A project-specific Environmental Management Plan approved by a competent authority through an environmental impact assessment process. </w:t>
      </w:r>
      <w:r w:rsidRPr="00925263">
        <w:rPr>
          <w:lang w:val="en-US"/>
        </w:rPr>
        <w:t xml:space="preserve"> </w:t>
      </w:r>
    </w:p>
    <w:bookmarkEnd w:id="654"/>
    <w:bookmarkEnd w:id="657"/>
    <w:p w14:paraId="44494D51" w14:textId="77777777" w:rsidR="00532AB0" w:rsidRPr="00E079D4" w:rsidRDefault="00532AB0" w:rsidP="00B345A5">
      <w:pPr>
        <w:tabs>
          <w:tab w:val="left" w:pos="567"/>
          <w:tab w:val="left" w:pos="1701"/>
          <w:tab w:val="left" w:pos="2268"/>
          <w:tab w:val="left" w:pos="2835"/>
        </w:tabs>
        <w:ind w:left="851"/>
      </w:pPr>
    </w:p>
    <w:p w14:paraId="4B27EA17" w14:textId="77777777" w:rsidR="00532AB0" w:rsidRPr="00E079D4" w:rsidRDefault="00532AB0" w:rsidP="00B345A5">
      <w:pPr>
        <w:tabs>
          <w:tab w:val="left" w:pos="567"/>
          <w:tab w:val="left" w:pos="1701"/>
          <w:tab w:val="left" w:pos="2268"/>
          <w:tab w:val="left" w:pos="2835"/>
        </w:tabs>
        <w:ind w:left="851"/>
      </w:pPr>
      <w:bookmarkStart w:id="658" w:name="_Toc530549834"/>
      <w:r w:rsidRPr="00E079D4">
        <w:rPr>
          <w:b/>
        </w:rPr>
        <w:t>Road Reserve</w:t>
      </w:r>
      <w:bookmarkEnd w:id="658"/>
      <w:r w:rsidRPr="00E079D4">
        <w:t>: a corridor of land, defined by co-ordinates and/or proclamation, within which the road, including access intersections or interchanges, is situated. A road reserve may, or may not, be bounded by a fence.</w:t>
      </w:r>
    </w:p>
    <w:p w14:paraId="554C456D" w14:textId="77777777" w:rsidR="00532AB0" w:rsidRPr="00E079D4" w:rsidRDefault="00532AB0" w:rsidP="00B345A5">
      <w:pPr>
        <w:tabs>
          <w:tab w:val="left" w:pos="567"/>
          <w:tab w:val="left" w:pos="1701"/>
          <w:tab w:val="left" w:pos="2268"/>
          <w:tab w:val="left" w:pos="2835"/>
        </w:tabs>
        <w:ind w:left="851"/>
      </w:pPr>
    </w:p>
    <w:p w14:paraId="6A1054F7" w14:textId="77777777" w:rsidR="00532AB0" w:rsidRDefault="00532AB0" w:rsidP="00B345A5">
      <w:pPr>
        <w:tabs>
          <w:tab w:val="left" w:pos="567"/>
          <w:tab w:val="left" w:pos="1701"/>
          <w:tab w:val="left" w:pos="2268"/>
          <w:tab w:val="left" w:pos="2835"/>
        </w:tabs>
        <w:ind w:left="851"/>
      </w:pPr>
      <w:bookmarkStart w:id="659" w:name="_Toc11806077"/>
      <w:bookmarkStart w:id="660" w:name="_Toc145402684"/>
      <w:r w:rsidRPr="00E079D4">
        <w:rPr>
          <w:b/>
        </w:rPr>
        <w:t>Site</w:t>
      </w:r>
      <w:r w:rsidRPr="00E079D4">
        <w:t xml:space="preserve">; the site is defined in the FIDIC </w:t>
      </w:r>
      <w:r>
        <w:t>C</w:t>
      </w:r>
      <w:r w:rsidRPr="00E079D4">
        <w:t xml:space="preserve">onditions of </w:t>
      </w:r>
      <w:r>
        <w:t>C</w:t>
      </w:r>
      <w:r w:rsidRPr="00E079D4">
        <w:t>ontract and in the scope of works. It is bound by the limits of construction as shown in the drawings or the title of the project and extends to also include the following:</w:t>
      </w:r>
    </w:p>
    <w:p w14:paraId="0F9876ED" w14:textId="77777777" w:rsidR="00532AB0" w:rsidRPr="00E079D4" w:rsidRDefault="00532AB0" w:rsidP="00532AB0">
      <w:pPr>
        <w:tabs>
          <w:tab w:val="left" w:pos="567"/>
          <w:tab w:val="left" w:pos="1134"/>
          <w:tab w:val="left" w:pos="1701"/>
          <w:tab w:val="left" w:pos="2268"/>
          <w:tab w:val="left" w:pos="2835"/>
        </w:tabs>
        <w:ind w:left="1701"/>
      </w:pPr>
    </w:p>
    <w:p w14:paraId="67172ADA" w14:textId="77777777" w:rsidR="00532AB0" w:rsidRPr="00E079D4" w:rsidRDefault="00532AB0" w:rsidP="00B345A5">
      <w:pPr>
        <w:numPr>
          <w:ilvl w:val="0"/>
          <w:numId w:val="176"/>
        </w:numPr>
        <w:tabs>
          <w:tab w:val="clear" w:pos="1418"/>
          <w:tab w:val="left" w:pos="567"/>
          <w:tab w:val="left" w:pos="2268"/>
          <w:tab w:val="left" w:pos="2835"/>
        </w:tabs>
        <w:ind w:hanging="567"/>
        <w:jc w:val="both"/>
      </w:pPr>
      <w:r w:rsidRPr="00E079D4">
        <w:t>Areas outside the construction zones where accommodation of traffic is placed;</w:t>
      </w:r>
    </w:p>
    <w:p w14:paraId="7ED3D558" w14:textId="77777777" w:rsidR="00532AB0" w:rsidRPr="00E079D4" w:rsidRDefault="00532AB0" w:rsidP="00B345A5">
      <w:pPr>
        <w:numPr>
          <w:ilvl w:val="0"/>
          <w:numId w:val="176"/>
        </w:numPr>
        <w:tabs>
          <w:tab w:val="clear" w:pos="1418"/>
          <w:tab w:val="left" w:pos="567"/>
          <w:tab w:val="left" w:pos="2268"/>
          <w:tab w:val="left" w:pos="2835"/>
        </w:tabs>
        <w:ind w:hanging="567"/>
        <w:jc w:val="both"/>
      </w:pPr>
      <w:r w:rsidRPr="00E079D4">
        <w:t>All borrow</w:t>
      </w:r>
      <w:r>
        <w:t xml:space="preserve"> </w:t>
      </w:r>
      <w:r w:rsidRPr="00E079D4">
        <w:t>pits defined in the applications approved by the Department of Mineral Resources (DMR);</w:t>
      </w:r>
    </w:p>
    <w:p w14:paraId="1FAC7D3E" w14:textId="77777777" w:rsidR="00532AB0" w:rsidRPr="00E079D4" w:rsidRDefault="00532AB0" w:rsidP="00B345A5">
      <w:pPr>
        <w:numPr>
          <w:ilvl w:val="0"/>
          <w:numId w:val="176"/>
        </w:numPr>
        <w:tabs>
          <w:tab w:val="clear" w:pos="1418"/>
          <w:tab w:val="left" w:pos="567"/>
          <w:tab w:val="left" w:pos="2268"/>
          <w:tab w:val="left" w:pos="2835"/>
        </w:tabs>
        <w:ind w:hanging="567"/>
        <w:jc w:val="both"/>
      </w:pPr>
      <w:r w:rsidRPr="00E079D4">
        <w:t xml:space="preserve">All haul roads constructed by the </w:t>
      </w:r>
      <w:r>
        <w:t>C</w:t>
      </w:r>
      <w:r w:rsidRPr="00E079D4">
        <w:t>ontractor for purposes of access;</w:t>
      </w:r>
    </w:p>
    <w:p w14:paraId="374D7922" w14:textId="77777777" w:rsidR="00532AB0" w:rsidRPr="00E079D4" w:rsidRDefault="00532AB0" w:rsidP="00B345A5">
      <w:pPr>
        <w:numPr>
          <w:ilvl w:val="0"/>
          <w:numId w:val="176"/>
        </w:numPr>
        <w:tabs>
          <w:tab w:val="clear" w:pos="1418"/>
          <w:tab w:val="left" w:pos="567"/>
          <w:tab w:val="left" w:pos="2268"/>
          <w:tab w:val="left" w:pos="2835"/>
        </w:tabs>
        <w:ind w:hanging="567"/>
        <w:jc w:val="both"/>
      </w:pPr>
      <w:r w:rsidRPr="00E079D4">
        <w:t>Any non-adjacent sites specified in the contract documentation;</w:t>
      </w:r>
    </w:p>
    <w:p w14:paraId="322CDD60" w14:textId="77777777" w:rsidR="00532AB0" w:rsidRPr="00E079D4" w:rsidRDefault="00532AB0" w:rsidP="00B345A5">
      <w:pPr>
        <w:numPr>
          <w:ilvl w:val="0"/>
          <w:numId w:val="176"/>
        </w:numPr>
        <w:tabs>
          <w:tab w:val="clear" w:pos="1418"/>
          <w:tab w:val="left" w:pos="567"/>
          <w:tab w:val="left" w:pos="2268"/>
          <w:tab w:val="left" w:pos="2835"/>
        </w:tabs>
        <w:ind w:hanging="567"/>
        <w:jc w:val="both"/>
      </w:pPr>
      <w:r w:rsidRPr="00E079D4">
        <w:t xml:space="preserve">The </w:t>
      </w:r>
      <w:r>
        <w:t>C</w:t>
      </w:r>
      <w:r w:rsidRPr="00E079D4">
        <w:t>ontractor’s and his subcontractors’ camp sites</w:t>
      </w:r>
      <w:r>
        <w:t>.</w:t>
      </w:r>
    </w:p>
    <w:p w14:paraId="7E358569" w14:textId="77777777" w:rsidR="00532AB0" w:rsidRPr="00E079D4" w:rsidRDefault="00532AB0" w:rsidP="00532AB0">
      <w:pPr>
        <w:tabs>
          <w:tab w:val="left" w:pos="567"/>
          <w:tab w:val="left" w:pos="1134"/>
          <w:tab w:val="left" w:pos="1701"/>
          <w:tab w:val="left" w:pos="2268"/>
          <w:tab w:val="left" w:pos="2835"/>
        </w:tabs>
      </w:pPr>
    </w:p>
    <w:p w14:paraId="664C0FAB" w14:textId="77777777" w:rsidR="00532AB0" w:rsidRDefault="00532AB0" w:rsidP="00B345A5">
      <w:pPr>
        <w:tabs>
          <w:tab w:val="left" w:pos="567"/>
          <w:tab w:val="left" w:pos="1701"/>
          <w:tab w:val="left" w:pos="2268"/>
          <w:tab w:val="left" w:pos="2835"/>
        </w:tabs>
        <w:ind w:left="851"/>
      </w:pPr>
      <w:r>
        <w:t>F</w:t>
      </w:r>
      <w:r w:rsidRPr="00E079D4">
        <w:t>or the purposes of this EMP</w:t>
      </w:r>
      <w:r>
        <w:t>, the site</w:t>
      </w:r>
      <w:r w:rsidRPr="00E079D4">
        <w:t xml:space="preserve"> includes areas outside of, but adjacent to, the road reserve that may be affected by construction activities.</w:t>
      </w:r>
    </w:p>
    <w:p w14:paraId="0F01FD26" w14:textId="77777777" w:rsidR="00532AB0" w:rsidRPr="00E079D4" w:rsidRDefault="00532AB0" w:rsidP="00B345A5">
      <w:pPr>
        <w:tabs>
          <w:tab w:val="left" w:pos="567"/>
          <w:tab w:val="left" w:pos="1701"/>
          <w:tab w:val="left" w:pos="2268"/>
          <w:tab w:val="left" w:pos="2835"/>
        </w:tabs>
        <w:ind w:left="851"/>
      </w:pPr>
    </w:p>
    <w:bookmarkEnd w:id="659"/>
    <w:bookmarkEnd w:id="660"/>
    <w:p w14:paraId="5A594F1A" w14:textId="77777777" w:rsidR="00532AB0" w:rsidRPr="00E079D4" w:rsidRDefault="00532AB0" w:rsidP="00B345A5">
      <w:pPr>
        <w:tabs>
          <w:tab w:val="left" w:pos="567"/>
          <w:tab w:val="left" w:pos="1701"/>
          <w:tab w:val="left" w:pos="2268"/>
          <w:tab w:val="left" w:pos="2835"/>
        </w:tabs>
        <w:ind w:left="851"/>
      </w:pPr>
      <w:r w:rsidRPr="00905AA9">
        <w:rPr>
          <w:b/>
        </w:rPr>
        <w:t>Spoil material</w:t>
      </w:r>
      <w:r w:rsidRPr="00905AA9">
        <w:t>:</w:t>
      </w:r>
      <w:r>
        <w:t xml:space="preserve"> </w:t>
      </w:r>
      <w:r w:rsidRPr="00905AA9">
        <w:t xml:space="preserve">is material </w:t>
      </w:r>
      <w:r>
        <w:t xml:space="preserve">that is </w:t>
      </w:r>
      <w:r w:rsidRPr="00905AA9">
        <w:t xml:space="preserve">unsuitable for construction of the road pavement and for which no other useful purpose can be found in </w:t>
      </w:r>
      <w:r>
        <w:t>additional</w:t>
      </w:r>
      <w:r w:rsidRPr="00905AA9">
        <w:t xml:space="preserve"> works on the project (e.g. for the provision of protection </w:t>
      </w:r>
      <w:r>
        <w:t>berms</w:t>
      </w:r>
      <w:r w:rsidRPr="00905AA9">
        <w:t xml:space="preserve">). Such material requires spoiling at convenient areas to be identified by the </w:t>
      </w:r>
      <w:r>
        <w:t>E</w:t>
      </w:r>
      <w:r w:rsidRPr="00905AA9">
        <w:t xml:space="preserve">ngineer and/or </w:t>
      </w:r>
      <w:r>
        <w:t>C</w:t>
      </w:r>
      <w:r w:rsidRPr="00905AA9">
        <w:t>ontractor within the Site. Spoil material does not require removal to a designated landfill site unless it contains identifiable hazardous contaminants.</w:t>
      </w:r>
    </w:p>
    <w:p w14:paraId="2F3C9068" w14:textId="77777777" w:rsidR="00532AB0" w:rsidRPr="00E079D4" w:rsidRDefault="00532AB0" w:rsidP="00532AB0">
      <w:pPr>
        <w:tabs>
          <w:tab w:val="left" w:pos="567"/>
          <w:tab w:val="left" w:pos="1134"/>
          <w:tab w:val="left" w:pos="1701"/>
          <w:tab w:val="left" w:pos="2268"/>
          <w:tab w:val="left" w:pos="2835"/>
        </w:tabs>
      </w:pPr>
    </w:p>
    <w:p w14:paraId="417CB834" w14:textId="77777777" w:rsidR="00532AB0" w:rsidRPr="00E079D4" w:rsidRDefault="00532AB0" w:rsidP="00A6076A">
      <w:pPr>
        <w:pStyle w:val="Heading6"/>
      </w:pPr>
      <w:bookmarkStart w:id="661" w:name="_Toc11806078"/>
      <w:bookmarkStart w:id="662" w:name="_Toc145402685"/>
      <w:bookmarkStart w:id="663" w:name="_Toc354480474"/>
      <w:bookmarkStart w:id="664" w:name="_Toc407010777"/>
      <w:bookmarkStart w:id="665" w:name="_Toc144226516"/>
      <w:r w:rsidRPr="00E079D4">
        <w:t>C1003</w:t>
      </w:r>
      <w:r w:rsidRPr="00E079D4">
        <w:tab/>
        <w:t>LEGAL REQUIREMENTS</w:t>
      </w:r>
      <w:bookmarkEnd w:id="661"/>
      <w:bookmarkEnd w:id="662"/>
      <w:bookmarkEnd w:id="663"/>
      <w:bookmarkEnd w:id="664"/>
      <w:bookmarkEnd w:id="665"/>
    </w:p>
    <w:p w14:paraId="47A5708A" w14:textId="77777777" w:rsidR="00532AB0" w:rsidRPr="00E079D4" w:rsidRDefault="00532AB0" w:rsidP="00B345A5">
      <w:pPr>
        <w:keepNext/>
        <w:numPr>
          <w:ilvl w:val="0"/>
          <w:numId w:val="175"/>
        </w:numPr>
        <w:tabs>
          <w:tab w:val="left" w:pos="567"/>
          <w:tab w:val="left" w:pos="1134"/>
          <w:tab w:val="left" w:pos="2268"/>
          <w:tab w:val="left" w:pos="2835"/>
        </w:tabs>
        <w:ind w:left="1418" w:hanging="567"/>
        <w:jc w:val="both"/>
        <w:outlineLvl w:val="0"/>
        <w:rPr>
          <w:b/>
          <w:bCs/>
        </w:rPr>
      </w:pPr>
      <w:r w:rsidRPr="00E079D4">
        <w:rPr>
          <w:b/>
        </w:rPr>
        <w:t>General</w:t>
      </w:r>
    </w:p>
    <w:p w14:paraId="30DB2DA2" w14:textId="77777777" w:rsidR="00532AB0" w:rsidRPr="00E079D4" w:rsidRDefault="00532AB0" w:rsidP="00532AB0">
      <w:pPr>
        <w:keepNext/>
        <w:tabs>
          <w:tab w:val="left" w:pos="567"/>
          <w:tab w:val="left" w:pos="1134"/>
          <w:tab w:val="left" w:pos="1701"/>
          <w:tab w:val="left" w:pos="2268"/>
          <w:tab w:val="left" w:pos="2835"/>
        </w:tabs>
      </w:pPr>
    </w:p>
    <w:p w14:paraId="63726EF9" w14:textId="77777777" w:rsidR="00532AB0" w:rsidRPr="00E079D4" w:rsidRDefault="00532AB0" w:rsidP="00B345A5">
      <w:pPr>
        <w:tabs>
          <w:tab w:val="left" w:pos="567"/>
          <w:tab w:val="left" w:pos="1134"/>
          <w:tab w:val="left" w:pos="2268"/>
          <w:tab w:val="left" w:pos="2835"/>
        </w:tabs>
        <w:ind w:left="1134"/>
      </w:pPr>
      <w:r w:rsidRPr="00E079D4">
        <w:t xml:space="preserve">Construction shall be according to the best industry practices, as identified in the project documents. This EMP, which forms an integral part of the contract documents, informs the </w:t>
      </w:r>
      <w:r>
        <w:t>C</w:t>
      </w:r>
      <w:r w:rsidRPr="00E079D4">
        <w:t xml:space="preserve">ontractor as to his duties in the fulfilment of the project objectives, with particular reference to the prevention and mitigation of environmental impacts caused by construction activities associated with the project. The </w:t>
      </w:r>
      <w:r>
        <w:t>C</w:t>
      </w:r>
      <w:r w:rsidRPr="00E079D4">
        <w:t>ontractor should note that obligations imposed by the EMP are legally binding in terms of this contract. In the event that any rights and obligations contained in this EMP contradict those specified in the standard or project specifications then the latter shall prevail.</w:t>
      </w:r>
    </w:p>
    <w:p w14:paraId="38183F78" w14:textId="77777777" w:rsidR="00532AB0" w:rsidRPr="00E079D4" w:rsidRDefault="00532AB0" w:rsidP="00532AB0">
      <w:pPr>
        <w:tabs>
          <w:tab w:val="left" w:pos="567"/>
          <w:tab w:val="left" w:pos="1134"/>
          <w:tab w:val="left" w:pos="1701"/>
          <w:tab w:val="left" w:pos="2268"/>
          <w:tab w:val="left" w:pos="2835"/>
        </w:tabs>
      </w:pPr>
    </w:p>
    <w:p w14:paraId="15479F7C" w14:textId="77777777" w:rsidR="00532AB0" w:rsidRPr="00E079D4" w:rsidRDefault="00532AB0" w:rsidP="00B345A5">
      <w:pPr>
        <w:keepNext/>
        <w:numPr>
          <w:ilvl w:val="0"/>
          <w:numId w:val="175"/>
        </w:numPr>
        <w:tabs>
          <w:tab w:val="left" w:pos="567"/>
          <w:tab w:val="left" w:pos="1134"/>
          <w:tab w:val="left" w:pos="1701"/>
          <w:tab w:val="left" w:pos="2268"/>
          <w:tab w:val="left" w:pos="2835"/>
        </w:tabs>
        <w:ind w:left="1134"/>
        <w:jc w:val="both"/>
        <w:outlineLvl w:val="0"/>
        <w:rPr>
          <w:b/>
        </w:rPr>
      </w:pPr>
      <w:bookmarkStart w:id="666" w:name="_Toc530549837"/>
      <w:bookmarkStart w:id="667" w:name="_Toc11806079"/>
      <w:bookmarkStart w:id="668" w:name="_Toc12173322"/>
      <w:bookmarkStart w:id="669" w:name="_Toc12178662"/>
      <w:r w:rsidRPr="00E079D4">
        <w:rPr>
          <w:b/>
        </w:rPr>
        <w:t>Statutory and other applicable legislation</w:t>
      </w:r>
      <w:bookmarkEnd w:id="666"/>
      <w:bookmarkEnd w:id="667"/>
      <w:bookmarkEnd w:id="668"/>
      <w:bookmarkEnd w:id="669"/>
    </w:p>
    <w:p w14:paraId="77BE170F" w14:textId="77777777" w:rsidR="00532AB0" w:rsidRPr="00E079D4" w:rsidRDefault="00532AB0" w:rsidP="00532AB0">
      <w:pPr>
        <w:keepNext/>
        <w:tabs>
          <w:tab w:val="left" w:pos="567"/>
          <w:tab w:val="left" w:pos="1134"/>
          <w:tab w:val="left" w:pos="1701"/>
          <w:tab w:val="left" w:pos="2268"/>
          <w:tab w:val="left" w:pos="2835"/>
        </w:tabs>
        <w:rPr>
          <w:u w:val="single"/>
        </w:rPr>
      </w:pPr>
    </w:p>
    <w:p w14:paraId="5287916F" w14:textId="77777777" w:rsidR="00532AB0" w:rsidRPr="00E079D4" w:rsidRDefault="00532AB0" w:rsidP="00B345A5">
      <w:pPr>
        <w:tabs>
          <w:tab w:val="left" w:pos="567"/>
          <w:tab w:val="left" w:pos="1134"/>
          <w:tab w:val="left" w:pos="1701"/>
          <w:tab w:val="left" w:pos="2268"/>
          <w:tab w:val="left" w:pos="2835"/>
        </w:tabs>
        <w:ind w:left="1134"/>
      </w:pPr>
      <w:r w:rsidRPr="00E079D4">
        <w:t xml:space="preserve">The </w:t>
      </w:r>
      <w:r>
        <w:t>C</w:t>
      </w:r>
      <w:r w:rsidRPr="00E079D4">
        <w:t>ontractor is deemed to have made himself conversant with all legislation pertaining to the environment, including provincial and local government ordinances, which may be applicable to the contract.</w:t>
      </w:r>
    </w:p>
    <w:p w14:paraId="35E33A3F" w14:textId="77777777" w:rsidR="00532AB0" w:rsidRPr="00E079D4" w:rsidRDefault="00532AB0" w:rsidP="00532AB0">
      <w:pPr>
        <w:tabs>
          <w:tab w:val="left" w:pos="567"/>
          <w:tab w:val="left" w:pos="1134"/>
          <w:tab w:val="left" w:pos="1701"/>
          <w:tab w:val="left" w:pos="2268"/>
          <w:tab w:val="left" w:pos="2835"/>
        </w:tabs>
        <w:ind w:left="1701"/>
      </w:pPr>
    </w:p>
    <w:p w14:paraId="693E6471" w14:textId="77777777" w:rsidR="00532AB0" w:rsidRPr="00E079D4" w:rsidRDefault="00532AB0" w:rsidP="00B345A5">
      <w:pPr>
        <w:tabs>
          <w:tab w:val="left" w:pos="567"/>
          <w:tab w:val="left" w:pos="1134"/>
          <w:tab w:val="left" w:pos="1701"/>
          <w:tab w:val="left" w:pos="2268"/>
          <w:tab w:val="left" w:pos="2835"/>
        </w:tabs>
        <w:ind w:left="1134"/>
      </w:pPr>
      <w:r w:rsidRPr="00E079D4">
        <w:lastRenderedPageBreak/>
        <w:t>Major environmental legislation, as amended from time to time, includes but is not limited to the following:</w:t>
      </w:r>
    </w:p>
    <w:p w14:paraId="19A02FED" w14:textId="77777777" w:rsidR="00532AB0" w:rsidRPr="00E079D4" w:rsidRDefault="00532AB0" w:rsidP="00532AB0">
      <w:pPr>
        <w:tabs>
          <w:tab w:val="left" w:pos="567"/>
          <w:tab w:val="left" w:pos="1134"/>
          <w:tab w:val="left" w:pos="1701"/>
          <w:tab w:val="left" w:pos="2268"/>
          <w:tab w:val="left" w:pos="2835"/>
        </w:tabs>
      </w:pPr>
    </w:p>
    <w:p w14:paraId="315B47A7" w14:textId="77777777" w:rsidR="00532AB0" w:rsidRPr="00E079D4" w:rsidRDefault="00532AB0" w:rsidP="00532AB0">
      <w:pPr>
        <w:keepNext/>
        <w:tabs>
          <w:tab w:val="left" w:pos="567"/>
          <w:tab w:val="left" w:pos="1134"/>
          <w:tab w:val="left" w:pos="1701"/>
          <w:tab w:val="left" w:pos="2268"/>
          <w:tab w:val="left" w:pos="2835"/>
        </w:tabs>
        <w:ind w:left="2268" w:hanging="567"/>
        <w:rPr>
          <w:spacing w:val="-3"/>
        </w:rPr>
      </w:pPr>
      <w:r w:rsidRPr="00E079D4">
        <w:t>(i)</w:t>
      </w:r>
      <w:r w:rsidRPr="00E079D4">
        <w:tab/>
      </w:r>
      <w:r w:rsidRPr="00BA64EA">
        <w:rPr>
          <w:u w:val="single"/>
        </w:rPr>
        <w:t xml:space="preserve">Conservation of Agricultural Resources Act </w:t>
      </w:r>
      <w:r w:rsidRPr="00BA64EA">
        <w:rPr>
          <w:spacing w:val="-3"/>
          <w:u w:val="single"/>
        </w:rPr>
        <w:t>(Act No. 43 of 1983)</w:t>
      </w:r>
    </w:p>
    <w:p w14:paraId="15D8A01F" w14:textId="77777777" w:rsidR="00532AB0" w:rsidRPr="00E079D4" w:rsidRDefault="00532AB0" w:rsidP="00532AB0">
      <w:pPr>
        <w:keepNext/>
        <w:tabs>
          <w:tab w:val="left" w:pos="567"/>
          <w:tab w:val="left" w:pos="1134"/>
          <w:tab w:val="left" w:pos="1701"/>
          <w:tab w:val="left" w:pos="2268"/>
          <w:tab w:val="left" w:pos="2835"/>
        </w:tabs>
        <w:ind w:hanging="567"/>
        <w:rPr>
          <w:spacing w:val="-3"/>
        </w:rPr>
      </w:pPr>
    </w:p>
    <w:p w14:paraId="32837F8F" w14:textId="77777777" w:rsidR="00532AB0" w:rsidRPr="00E079D4" w:rsidRDefault="00532AB0" w:rsidP="00532AB0">
      <w:pPr>
        <w:tabs>
          <w:tab w:val="left" w:pos="567"/>
          <w:tab w:val="left" w:pos="1134"/>
          <w:tab w:val="left" w:pos="1701"/>
          <w:tab w:val="left" w:pos="2268"/>
          <w:tab w:val="left" w:pos="2835"/>
        </w:tabs>
        <w:ind w:left="2268"/>
        <w:rPr>
          <w:bCs/>
        </w:rPr>
      </w:pPr>
      <w:r w:rsidRPr="00E079D4">
        <w:rPr>
          <w:spacing w:val="-3"/>
        </w:rPr>
        <w:t xml:space="preserve">This act </w:t>
      </w:r>
      <w:r w:rsidRPr="00E079D4">
        <w:t>provides for control over the utilisation of the natural agricultural resources of South Africa in order to promote the conservation of soil, water sources and vegetation, as well as combating weeds and invader plants.</w:t>
      </w:r>
    </w:p>
    <w:p w14:paraId="79C1508F" w14:textId="77777777" w:rsidR="00532AB0" w:rsidRPr="00E079D4" w:rsidRDefault="00532AB0" w:rsidP="00532AB0">
      <w:pPr>
        <w:tabs>
          <w:tab w:val="left" w:pos="567"/>
          <w:tab w:val="left" w:pos="1134"/>
          <w:tab w:val="left" w:pos="1701"/>
          <w:tab w:val="left" w:pos="2268"/>
          <w:tab w:val="left" w:pos="2835"/>
        </w:tabs>
        <w:ind w:hanging="397"/>
        <w:rPr>
          <w:bCs/>
        </w:rPr>
      </w:pPr>
    </w:p>
    <w:p w14:paraId="083C8653" w14:textId="77777777" w:rsidR="00532AB0" w:rsidRPr="00E079D4" w:rsidRDefault="00532AB0" w:rsidP="00532AB0">
      <w:pPr>
        <w:keepNext/>
        <w:tabs>
          <w:tab w:val="left" w:pos="567"/>
          <w:tab w:val="left" w:pos="1134"/>
          <w:tab w:val="left" w:pos="1701"/>
          <w:tab w:val="left" w:pos="2268"/>
          <w:tab w:val="left" w:pos="2835"/>
        </w:tabs>
        <w:ind w:left="2268" w:hanging="567"/>
      </w:pPr>
      <w:r w:rsidRPr="00E079D4">
        <w:t>(ii)</w:t>
      </w:r>
      <w:r w:rsidRPr="00E079D4">
        <w:rPr>
          <w:b/>
        </w:rPr>
        <w:tab/>
      </w:r>
      <w:r w:rsidRPr="00BA64EA">
        <w:rPr>
          <w:u w:val="single"/>
        </w:rPr>
        <w:t>The Constitution (Act 6 of 1996)</w:t>
      </w:r>
    </w:p>
    <w:p w14:paraId="14F9C1BF" w14:textId="77777777" w:rsidR="00532AB0" w:rsidRPr="00E079D4" w:rsidRDefault="00532AB0" w:rsidP="00532AB0">
      <w:pPr>
        <w:keepNext/>
        <w:tabs>
          <w:tab w:val="left" w:pos="567"/>
          <w:tab w:val="left" w:pos="1134"/>
          <w:tab w:val="left" w:pos="1701"/>
          <w:tab w:val="left" w:pos="2268"/>
          <w:tab w:val="left" w:pos="2835"/>
        </w:tabs>
        <w:ind w:hanging="567"/>
      </w:pPr>
    </w:p>
    <w:p w14:paraId="4C8A7A94" w14:textId="77777777" w:rsidR="00532AB0" w:rsidRPr="00E079D4" w:rsidRDefault="00532AB0" w:rsidP="00532AB0">
      <w:pPr>
        <w:tabs>
          <w:tab w:val="left" w:pos="567"/>
          <w:tab w:val="left" w:pos="1134"/>
          <w:tab w:val="left" w:pos="1701"/>
          <w:tab w:val="left" w:pos="2268"/>
          <w:tab w:val="left" w:pos="2835"/>
        </w:tabs>
        <w:ind w:left="2268"/>
      </w:pPr>
      <w:r w:rsidRPr="00E079D4">
        <w:t>The Constitution states that everyone has the right to an environment that is not harmful to their health or well-being, and to have the environment protected through reasonable legislative and other measures to prevent pollution and ecological degradation; promote conservation and ensure ecologically sustainable development and use of natural resources.</w:t>
      </w:r>
    </w:p>
    <w:p w14:paraId="778D5076" w14:textId="77777777" w:rsidR="00532AB0" w:rsidRPr="00E079D4" w:rsidRDefault="00532AB0" w:rsidP="00532AB0">
      <w:pPr>
        <w:tabs>
          <w:tab w:val="left" w:pos="567"/>
          <w:tab w:val="left" w:pos="1134"/>
          <w:tab w:val="left" w:pos="1701"/>
          <w:tab w:val="left" w:pos="2268"/>
          <w:tab w:val="left" w:pos="2835"/>
        </w:tabs>
        <w:rPr>
          <w:bCs/>
        </w:rPr>
      </w:pPr>
    </w:p>
    <w:p w14:paraId="0354B0C3" w14:textId="77777777" w:rsidR="00532AB0" w:rsidRPr="00E079D4" w:rsidRDefault="00532AB0" w:rsidP="00532AB0">
      <w:pPr>
        <w:keepNext/>
        <w:tabs>
          <w:tab w:val="left" w:pos="567"/>
          <w:tab w:val="left" w:pos="1134"/>
          <w:tab w:val="left" w:pos="1701"/>
          <w:tab w:val="left" w:pos="2268"/>
          <w:tab w:val="left" w:pos="2835"/>
        </w:tabs>
        <w:ind w:left="2268" w:hanging="567"/>
      </w:pPr>
      <w:r w:rsidRPr="00E079D4">
        <w:t>(iii)</w:t>
      </w:r>
      <w:r w:rsidRPr="00E079D4">
        <w:tab/>
      </w:r>
      <w:r w:rsidRPr="00BA64EA">
        <w:rPr>
          <w:u w:val="single"/>
        </w:rPr>
        <w:t>Mineral and Petroleum Resources Development Act (Act No. 28 of 2002)</w:t>
      </w:r>
    </w:p>
    <w:p w14:paraId="630DDFE9" w14:textId="77777777" w:rsidR="00532AB0" w:rsidRPr="00E079D4" w:rsidRDefault="00532AB0" w:rsidP="00532AB0">
      <w:pPr>
        <w:keepNext/>
        <w:tabs>
          <w:tab w:val="left" w:pos="567"/>
          <w:tab w:val="left" w:pos="1134"/>
          <w:tab w:val="left" w:pos="1701"/>
          <w:tab w:val="left" w:pos="2268"/>
          <w:tab w:val="left" w:pos="2835"/>
        </w:tabs>
        <w:ind w:left="567" w:hanging="567"/>
      </w:pPr>
    </w:p>
    <w:p w14:paraId="2653DAE5" w14:textId="77777777" w:rsidR="00532AB0" w:rsidRPr="00E079D4" w:rsidRDefault="00532AB0" w:rsidP="00532AB0">
      <w:pPr>
        <w:tabs>
          <w:tab w:val="left" w:pos="567"/>
          <w:tab w:val="left" w:pos="1134"/>
          <w:tab w:val="left" w:pos="1701"/>
          <w:tab w:val="left" w:pos="2268"/>
          <w:tab w:val="left" w:pos="2835"/>
        </w:tabs>
        <w:ind w:left="2268"/>
      </w:pPr>
      <w:r w:rsidRPr="00E079D4">
        <w:t>This act makes provision for equitable access to, and sustainable development of, minerals and petroleum resources.</w:t>
      </w:r>
    </w:p>
    <w:p w14:paraId="7A014739" w14:textId="77777777" w:rsidR="00532AB0" w:rsidRPr="00E079D4" w:rsidRDefault="00532AB0" w:rsidP="00532AB0">
      <w:pPr>
        <w:tabs>
          <w:tab w:val="left" w:pos="567"/>
          <w:tab w:val="left" w:pos="1134"/>
          <w:tab w:val="left" w:pos="1701"/>
          <w:tab w:val="left" w:pos="2268"/>
          <w:tab w:val="left" w:pos="2835"/>
        </w:tabs>
        <w:ind w:left="567" w:hanging="567"/>
      </w:pPr>
    </w:p>
    <w:p w14:paraId="1E165337" w14:textId="77777777" w:rsidR="00532AB0" w:rsidRPr="00E079D4" w:rsidRDefault="00532AB0" w:rsidP="00532AB0">
      <w:pPr>
        <w:keepNext/>
        <w:tabs>
          <w:tab w:val="left" w:pos="567"/>
          <w:tab w:val="left" w:pos="1134"/>
          <w:tab w:val="left" w:pos="1701"/>
          <w:tab w:val="left" w:pos="2268"/>
          <w:tab w:val="left" w:pos="2835"/>
        </w:tabs>
        <w:ind w:left="2268" w:hanging="567"/>
        <w:rPr>
          <w:spacing w:val="-3"/>
        </w:rPr>
      </w:pPr>
      <w:r w:rsidRPr="00E079D4">
        <w:t>(iv)</w:t>
      </w:r>
      <w:r w:rsidRPr="00E079D4">
        <w:tab/>
      </w:r>
      <w:r w:rsidRPr="00BA64EA">
        <w:rPr>
          <w:u w:val="single"/>
        </w:rPr>
        <w:t xml:space="preserve">National Environmental Management Act (NEMA), </w:t>
      </w:r>
      <w:r w:rsidRPr="00BA64EA">
        <w:rPr>
          <w:spacing w:val="-3"/>
          <w:u w:val="single"/>
        </w:rPr>
        <w:t>(Act No. 107 of 1998)</w:t>
      </w:r>
    </w:p>
    <w:p w14:paraId="5983220C" w14:textId="77777777" w:rsidR="00532AB0" w:rsidRPr="00E079D4" w:rsidRDefault="00532AB0" w:rsidP="00532AB0">
      <w:pPr>
        <w:keepNext/>
        <w:tabs>
          <w:tab w:val="left" w:pos="567"/>
          <w:tab w:val="left" w:pos="1134"/>
          <w:tab w:val="left" w:pos="1701"/>
          <w:tab w:val="left" w:pos="2268"/>
          <w:tab w:val="left" w:pos="2835"/>
        </w:tabs>
        <w:ind w:left="567" w:hanging="567"/>
        <w:rPr>
          <w:spacing w:val="-3"/>
        </w:rPr>
      </w:pPr>
    </w:p>
    <w:p w14:paraId="16BE01A0" w14:textId="77777777" w:rsidR="00532AB0" w:rsidRPr="00E079D4" w:rsidRDefault="00532AB0" w:rsidP="00532AB0">
      <w:pPr>
        <w:tabs>
          <w:tab w:val="left" w:pos="567"/>
          <w:tab w:val="left" w:pos="1134"/>
          <w:tab w:val="left" w:pos="1701"/>
          <w:tab w:val="left" w:pos="2268"/>
          <w:tab w:val="left" w:pos="2835"/>
        </w:tabs>
        <w:ind w:left="2268"/>
      </w:pPr>
      <w:r w:rsidRPr="00E079D4">
        <w:t>This act supports the Bill of Rights within the Constitution and highlights principles of sustainable development including preservation of ecosystems and biological diversity and avoidance, minimisation and remediation of pollution and environmental degradation. It also sets the stage for the EIA Regulations.</w:t>
      </w:r>
    </w:p>
    <w:p w14:paraId="125113BF" w14:textId="77777777" w:rsidR="00532AB0" w:rsidRPr="00E079D4" w:rsidRDefault="00532AB0" w:rsidP="00532AB0">
      <w:pPr>
        <w:tabs>
          <w:tab w:val="left" w:pos="567"/>
          <w:tab w:val="left" w:pos="1134"/>
          <w:tab w:val="left" w:pos="1701"/>
          <w:tab w:val="left" w:pos="2268"/>
          <w:tab w:val="left" w:pos="2835"/>
        </w:tabs>
        <w:ind w:left="567" w:hanging="567"/>
      </w:pPr>
    </w:p>
    <w:p w14:paraId="4B6F37D7" w14:textId="77777777" w:rsidR="00532AB0" w:rsidRPr="00E079D4" w:rsidRDefault="00532AB0" w:rsidP="00532AB0">
      <w:pPr>
        <w:keepNext/>
        <w:tabs>
          <w:tab w:val="left" w:pos="567"/>
          <w:tab w:val="left" w:pos="1134"/>
          <w:tab w:val="left" w:pos="1701"/>
          <w:tab w:val="left" w:pos="2268"/>
          <w:tab w:val="left" w:pos="2835"/>
        </w:tabs>
        <w:ind w:left="2268" w:hanging="567"/>
        <w:rPr>
          <w:bCs/>
        </w:rPr>
      </w:pPr>
      <w:r w:rsidRPr="00E079D4">
        <w:t>(v)</w:t>
      </w:r>
      <w:r w:rsidRPr="00E079D4">
        <w:tab/>
      </w:r>
      <w:r w:rsidRPr="00BA64EA">
        <w:rPr>
          <w:u w:val="single"/>
        </w:rPr>
        <w:t>National Environmental Management: Air Quality Act (Act No. 39 of 2004)</w:t>
      </w:r>
    </w:p>
    <w:p w14:paraId="04BE0874" w14:textId="77777777" w:rsidR="00532AB0" w:rsidRPr="00E079D4" w:rsidRDefault="00532AB0" w:rsidP="00532AB0">
      <w:pPr>
        <w:keepNext/>
        <w:tabs>
          <w:tab w:val="left" w:pos="567"/>
          <w:tab w:val="left" w:pos="1134"/>
          <w:tab w:val="left" w:pos="1701"/>
          <w:tab w:val="left" w:pos="2268"/>
          <w:tab w:val="left" w:pos="2835"/>
        </w:tabs>
        <w:ind w:left="567" w:hanging="567"/>
        <w:rPr>
          <w:bCs/>
        </w:rPr>
      </w:pPr>
    </w:p>
    <w:p w14:paraId="0956F959" w14:textId="77777777" w:rsidR="00532AB0" w:rsidRPr="00E079D4" w:rsidRDefault="00532AB0" w:rsidP="00532AB0">
      <w:pPr>
        <w:tabs>
          <w:tab w:val="left" w:pos="567"/>
          <w:tab w:val="left" w:pos="1134"/>
          <w:tab w:val="left" w:pos="1701"/>
          <w:tab w:val="left" w:pos="2268"/>
          <w:tab w:val="left" w:pos="2835"/>
        </w:tabs>
        <w:ind w:left="2268"/>
        <w:rPr>
          <w:bCs/>
        </w:rPr>
      </w:pPr>
      <w:r w:rsidRPr="00E079D4">
        <w:t>This act</w:t>
      </w:r>
      <w:r w:rsidRPr="00E079D4">
        <w:rPr>
          <w:b/>
        </w:rPr>
        <w:t xml:space="preserve"> </w:t>
      </w:r>
      <w:r w:rsidRPr="00E079D4">
        <w:t>provides reasonable measures for the prevention of pollution and ecological degradation; and provides for specific air quality measures; for national norms and standards regulating air quality monitoring, management and control by all spheres of government.</w:t>
      </w:r>
    </w:p>
    <w:p w14:paraId="68A88F71" w14:textId="77777777" w:rsidR="00532AB0" w:rsidRPr="00E079D4" w:rsidRDefault="00532AB0" w:rsidP="00532AB0">
      <w:pPr>
        <w:tabs>
          <w:tab w:val="left" w:pos="567"/>
          <w:tab w:val="left" w:pos="1134"/>
          <w:tab w:val="left" w:pos="1701"/>
          <w:tab w:val="left" w:pos="2268"/>
          <w:tab w:val="left" w:pos="2835"/>
        </w:tabs>
        <w:ind w:left="567" w:hanging="567"/>
      </w:pPr>
    </w:p>
    <w:p w14:paraId="2593C02A" w14:textId="77777777" w:rsidR="00532AB0" w:rsidRPr="00E079D4" w:rsidRDefault="00532AB0" w:rsidP="00532AB0">
      <w:pPr>
        <w:keepNext/>
        <w:widowControl w:val="0"/>
        <w:tabs>
          <w:tab w:val="left" w:pos="567"/>
          <w:tab w:val="left" w:pos="1134"/>
          <w:tab w:val="left" w:pos="1701"/>
          <w:tab w:val="left" w:pos="2268"/>
          <w:tab w:val="left" w:pos="2835"/>
        </w:tabs>
        <w:autoSpaceDE w:val="0"/>
        <w:autoSpaceDN w:val="0"/>
        <w:adjustRightInd w:val="0"/>
        <w:ind w:left="2268" w:hanging="567"/>
      </w:pPr>
      <w:r w:rsidRPr="00E079D4">
        <w:t>(vi)</w:t>
      </w:r>
      <w:r w:rsidRPr="00E079D4">
        <w:tab/>
      </w:r>
      <w:r w:rsidRPr="00BA64EA">
        <w:rPr>
          <w:u w:val="single"/>
        </w:rPr>
        <w:t>National Environmental Management: Biodiversity Act (Act No. 10 of 2004)</w:t>
      </w:r>
    </w:p>
    <w:p w14:paraId="303FC421" w14:textId="77777777" w:rsidR="00532AB0" w:rsidRPr="00E079D4" w:rsidRDefault="00532AB0" w:rsidP="00532AB0">
      <w:pPr>
        <w:keepNext/>
        <w:widowControl w:val="0"/>
        <w:tabs>
          <w:tab w:val="left" w:pos="567"/>
          <w:tab w:val="left" w:pos="1134"/>
          <w:tab w:val="left" w:pos="1701"/>
          <w:tab w:val="left" w:pos="2268"/>
          <w:tab w:val="left" w:pos="2835"/>
        </w:tabs>
        <w:autoSpaceDE w:val="0"/>
        <w:autoSpaceDN w:val="0"/>
        <w:adjustRightInd w:val="0"/>
        <w:ind w:left="567" w:hanging="567"/>
      </w:pPr>
    </w:p>
    <w:p w14:paraId="1953FAA9" w14:textId="77777777" w:rsidR="00532AB0" w:rsidRPr="00E079D4" w:rsidRDefault="00532AB0" w:rsidP="00532AB0">
      <w:pPr>
        <w:widowControl w:val="0"/>
        <w:tabs>
          <w:tab w:val="left" w:pos="567"/>
          <w:tab w:val="left" w:pos="1134"/>
          <w:tab w:val="left" w:pos="1701"/>
          <w:tab w:val="left" w:pos="2268"/>
          <w:tab w:val="left" w:pos="2835"/>
        </w:tabs>
        <w:autoSpaceDE w:val="0"/>
        <w:autoSpaceDN w:val="0"/>
        <w:adjustRightInd w:val="0"/>
        <w:ind w:left="2268"/>
      </w:pPr>
      <w:r w:rsidRPr="00E079D4">
        <w:t xml:space="preserve">This act makes provisions to accomplish the objectives of the United Nations’ Convention on Biological Diversity. </w:t>
      </w:r>
      <w:r>
        <w:t>SANRAL</w:t>
      </w:r>
      <w:r w:rsidRPr="00E079D4">
        <w:t xml:space="preserve"> may be required to apply for permits to conduct certain listed activities which, together with the listed threatened or protected species, may be identified by the Minister.</w:t>
      </w:r>
    </w:p>
    <w:p w14:paraId="45C3E29C" w14:textId="77777777" w:rsidR="00532AB0" w:rsidRPr="00E079D4" w:rsidRDefault="00532AB0" w:rsidP="00532AB0">
      <w:pPr>
        <w:widowControl w:val="0"/>
        <w:tabs>
          <w:tab w:val="left" w:pos="567"/>
          <w:tab w:val="left" w:pos="1134"/>
          <w:tab w:val="left" w:pos="1701"/>
          <w:tab w:val="left" w:pos="2268"/>
          <w:tab w:val="left" w:pos="2835"/>
        </w:tabs>
        <w:autoSpaceDE w:val="0"/>
        <w:autoSpaceDN w:val="0"/>
        <w:adjustRightInd w:val="0"/>
        <w:ind w:left="567" w:hanging="567"/>
      </w:pPr>
    </w:p>
    <w:p w14:paraId="06D963E0" w14:textId="77777777" w:rsidR="00532AB0" w:rsidRPr="00E079D4" w:rsidRDefault="00532AB0" w:rsidP="00532AB0">
      <w:pPr>
        <w:widowControl w:val="0"/>
        <w:tabs>
          <w:tab w:val="left" w:pos="567"/>
          <w:tab w:val="left" w:pos="1134"/>
          <w:tab w:val="left" w:pos="1701"/>
          <w:tab w:val="left" w:pos="2268"/>
          <w:tab w:val="left" w:pos="2835"/>
        </w:tabs>
        <w:autoSpaceDE w:val="0"/>
        <w:autoSpaceDN w:val="0"/>
        <w:adjustRightInd w:val="0"/>
        <w:ind w:left="2268"/>
      </w:pPr>
      <w:r w:rsidRPr="00E079D4">
        <w:t xml:space="preserve">Section 73 (3) of this act empowers a competent authority to direct a person to take steps to remedy any harm to biodiversity resulting from the actions of that person or as a result of occurrence of listed invasive species occurring on land on which that person is the owner. Thus </w:t>
      </w:r>
      <w:r>
        <w:t>SANRAL</w:t>
      </w:r>
      <w:r w:rsidRPr="00E079D4">
        <w:t xml:space="preserve"> may be directed to remedy harm caused by listed invasive species.</w:t>
      </w:r>
    </w:p>
    <w:p w14:paraId="5CD93CC0" w14:textId="77777777" w:rsidR="00532AB0" w:rsidRPr="00E079D4" w:rsidRDefault="00532AB0" w:rsidP="00532AB0">
      <w:pPr>
        <w:tabs>
          <w:tab w:val="left" w:pos="567"/>
          <w:tab w:val="left" w:pos="1134"/>
          <w:tab w:val="left" w:pos="1701"/>
          <w:tab w:val="left" w:pos="2268"/>
          <w:tab w:val="left" w:pos="2835"/>
        </w:tabs>
        <w:ind w:left="567" w:hanging="567"/>
      </w:pPr>
    </w:p>
    <w:p w14:paraId="14FC6A51" w14:textId="77777777" w:rsidR="00532AB0" w:rsidRPr="00E079D4" w:rsidRDefault="00532AB0" w:rsidP="00532AB0">
      <w:pPr>
        <w:keepNext/>
        <w:tabs>
          <w:tab w:val="left" w:pos="567"/>
          <w:tab w:val="left" w:pos="1134"/>
          <w:tab w:val="left" w:pos="1701"/>
          <w:tab w:val="left" w:pos="2268"/>
          <w:tab w:val="left" w:pos="2835"/>
        </w:tabs>
        <w:ind w:left="2268" w:hanging="567"/>
      </w:pPr>
      <w:r w:rsidRPr="00E079D4">
        <w:t>(vii)</w:t>
      </w:r>
      <w:r w:rsidRPr="00E079D4">
        <w:tab/>
      </w:r>
      <w:r w:rsidRPr="00BA64EA">
        <w:rPr>
          <w:u w:val="single"/>
        </w:rPr>
        <w:t>National Environmental Management: Protected Areas Act (Act No. 57 of 2003)</w:t>
      </w:r>
    </w:p>
    <w:p w14:paraId="328773BA" w14:textId="77777777" w:rsidR="00532AB0" w:rsidRPr="00E079D4" w:rsidRDefault="00532AB0" w:rsidP="00532AB0">
      <w:pPr>
        <w:keepNext/>
        <w:tabs>
          <w:tab w:val="left" w:pos="567"/>
          <w:tab w:val="left" w:pos="1134"/>
          <w:tab w:val="left" w:pos="1701"/>
          <w:tab w:val="left" w:pos="2268"/>
          <w:tab w:val="left" w:pos="2835"/>
        </w:tabs>
        <w:ind w:left="567" w:hanging="567"/>
      </w:pPr>
    </w:p>
    <w:p w14:paraId="116F794B" w14:textId="77777777" w:rsidR="00532AB0" w:rsidRPr="00E079D4" w:rsidRDefault="00532AB0" w:rsidP="00532AB0">
      <w:pPr>
        <w:tabs>
          <w:tab w:val="left" w:pos="567"/>
          <w:tab w:val="left" w:pos="1134"/>
          <w:tab w:val="left" w:pos="1701"/>
          <w:tab w:val="left" w:pos="2268"/>
          <w:tab w:val="left" w:pos="2835"/>
        </w:tabs>
        <w:ind w:left="2268"/>
      </w:pPr>
      <w:r w:rsidRPr="00E079D4">
        <w:t>This act provides for the protection and conservation of ecologically viable areas representative of South Africa’s biological diversity, natural landscapes and seascapes.</w:t>
      </w:r>
    </w:p>
    <w:p w14:paraId="7C8CFA19" w14:textId="77777777" w:rsidR="00532AB0" w:rsidRPr="00E079D4" w:rsidRDefault="00532AB0" w:rsidP="00532AB0">
      <w:pPr>
        <w:tabs>
          <w:tab w:val="left" w:pos="567"/>
          <w:tab w:val="left" w:pos="1134"/>
          <w:tab w:val="left" w:pos="1701"/>
          <w:tab w:val="left" w:pos="2268"/>
          <w:tab w:val="left" w:pos="2835"/>
        </w:tabs>
      </w:pPr>
    </w:p>
    <w:p w14:paraId="476398B4" w14:textId="77777777" w:rsidR="00532AB0" w:rsidRPr="00E079D4" w:rsidRDefault="00532AB0" w:rsidP="00532AB0">
      <w:pPr>
        <w:keepNext/>
        <w:tabs>
          <w:tab w:val="left" w:pos="567"/>
          <w:tab w:val="left" w:pos="1134"/>
          <w:tab w:val="left" w:pos="1701"/>
          <w:tab w:val="left" w:pos="2268"/>
          <w:tab w:val="left" w:pos="2835"/>
        </w:tabs>
        <w:ind w:left="1701"/>
      </w:pPr>
      <w:r w:rsidRPr="00E079D4">
        <w:lastRenderedPageBreak/>
        <w:t>(viii)</w:t>
      </w:r>
      <w:r w:rsidRPr="00E079D4">
        <w:tab/>
      </w:r>
      <w:r w:rsidRPr="00BA64EA">
        <w:rPr>
          <w:u w:val="single"/>
        </w:rPr>
        <w:t>National Environmental Management: Waste Act (Act No. 59 of 2008)</w:t>
      </w:r>
    </w:p>
    <w:p w14:paraId="52E6028A" w14:textId="77777777" w:rsidR="00532AB0" w:rsidRPr="00E079D4" w:rsidRDefault="00532AB0" w:rsidP="00532AB0">
      <w:pPr>
        <w:keepNext/>
        <w:tabs>
          <w:tab w:val="left" w:pos="567"/>
          <w:tab w:val="left" w:pos="1134"/>
          <w:tab w:val="left" w:pos="1701"/>
          <w:tab w:val="left" w:pos="2268"/>
          <w:tab w:val="left" w:pos="2835"/>
        </w:tabs>
        <w:ind w:hanging="567"/>
      </w:pPr>
    </w:p>
    <w:p w14:paraId="5CFC371B" w14:textId="77777777" w:rsidR="00532AB0" w:rsidRPr="00E079D4" w:rsidRDefault="00532AB0" w:rsidP="00532AB0">
      <w:pPr>
        <w:tabs>
          <w:tab w:val="left" w:pos="567"/>
          <w:tab w:val="left" w:pos="1134"/>
          <w:tab w:val="left" w:pos="1701"/>
          <w:tab w:val="left" w:pos="2268"/>
          <w:tab w:val="left" w:pos="2835"/>
        </w:tabs>
        <w:ind w:left="2268"/>
      </w:pPr>
      <w:r w:rsidRPr="00E079D4">
        <w:t>This act aims to regulate waste management practices through provision of national norms and standards, specific waste measures, licensing and control of waste activities, remediation of contaminated land as well as providing for compliance and law enforcement.</w:t>
      </w:r>
    </w:p>
    <w:p w14:paraId="52DAF1E1" w14:textId="77777777" w:rsidR="00532AB0" w:rsidRPr="00E079D4" w:rsidRDefault="00532AB0" w:rsidP="00532AB0">
      <w:pPr>
        <w:tabs>
          <w:tab w:val="left" w:pos="567"/>
          <w:tab w:val="left" w:pos="1134"/>
          <w:tab w:val="left" w:pos="1701"/>
          <w:tab w:val="left" w:pos="2268"/>
          <w:tab w:val="left" w:pos="2835"/>
        </w:tabs>
      </w:pPr>
    </w:p>
    <w:p w14:paraId="347E343C" w14:textId="77777777" w:rsidR="00532AB0" w:rsidRPr="00E079D4" w:rsidRDefault="00532AB0" w:rsidP="00532AB0">
      <w:pPr>
        <w:keepNext/>
        <w:tabs>
          <w:tab w:val="left" w:pos="567"/>
          <w:tab w:val="left" w:pos="1134"/>
          <w:tab w:val="left" w:pos="1701"/>
          <w:tab w:val="left" w:pos="2268"/>
          <w:tab w:val="left" w:pos="2835"/>
        </w:tabs>
        <w:ind w:left="2835" w:hanging="1134"/>
      </w:pPr>
      <w:r w:rsidRPr="00E079D4">
        <w:t>(ix)</w:t>
      </w:r>
      <w:r w:rsidRPr="00E079D4">
        <w:tab/>
      </w:r>
      <w:r w:rsidRPr="00BA64EA">
        <w:rPr>
          <w:u w:val="single"/>
        </w:rPr>
        <w:t>National Forests Act (Act No. 84 of 1998)</w:t>
      </w:r>
    </w:p>
    <w:p w14:paraId="68A6A00F" w14:textId="77777777" w:rsidR="00532AB0" w:rsidRPr="00E079D4" w:rsidRDefault="00532AB0" w:rsidP="00532AB0">
      <w:pPr>
        <w:keepNext/>
        <w:tabs>
          <w:tab w:val="left" w:pos="567"/>
          <w:tab w:val="left" w:pos="1134"/>
          <w:tab w:val="left" w:pos="1701"/>
          <w:tab w:val="left" w:pos="2268"/>
          <w:tab w:val="left" w:pos="2835"/>
        </w:tabs>
        <w:ind w:hanging="1134"/>
      </w:pPr>
    </w:p>
    <w:p w14:paraId="5B575D7A" w14:textId="77777777" w:rsidR="00532AB0" w:rsidRPr="00E079D4" w:rsidRDefault="00532AB0" w:rsidP="00532AB0">
      <w:pPr>
        <w:tabs>
          <w:tab w:val="left" w:pos="567"/>
          <w:tab w:val="left" w:pos="1134"/>
          <w:tab w:val="left" w:pos="1701"/>
          <w:tab w:val="left" w:pos="2268"/>
          <w:tab w:val="left" w:pos="2835"/>
        </w:tabs>
        <w:ind w:left="2268"/>
      </w:pPr>
      <w:r w:rsidRPr="00E079D4">
        <w:t xml:space="preserve">This act makes provision for promoting the sustainable management and development of forests, and for the protection of certain forests and trees for environmental, economic, educational, recreational, cultural, health and spiritual purposes. </w:t>
      </w:r>
    </w:p>
    <w:p w14:paraId="41A9FF17" w14:textId="77777777" w:rsidR="00532AB0" w:rsidRPr="00E079D4" w:rsidRDefault="00532AB0" w:rsidP="00532AB0">
      <w:pPr>
        <w:tabs>
          <w:tab w:val="left" w:pos="567"/>
          <w:tab w:val="left" w:pos="1134"/>
          <w:tab w:val="left" w:pos="1701"/>
          <w:tab w:val="left" w:pos="2268"/>
          <w:tab w:val="left" w:pos="2835"/>
        </w:tabs>
        <w:ind w:hanging="1134"/>
      </w:pPr>
    </w:p>
    <w:p w14:paraId="31ABF32B" w14:textId="77777777" w:rsidR="00532AB0" w:rsidRPr="00E079D4" w:rsidRDefault="00532AB0" w:rsidP="00532AB0">
      <w:pPr>
        <w:keepNext/>
        <w:keepLines/>
        <w:tabs>
          <w:tab w:val="left" w:pos="567"/>
          <w:tab w:val="left" w:pos="1134"/>
          <w:tab w:val="left" w:pos="1701"/>
          <w:tab w:val="left" w:pos="2268"/>
          <w:tab w:val="left" w:pos="2835"/>
        </w:tabs>
        <w:ind w:left="2835" w:hanging="1134"/>
      </w:pPr>
      <w:r w:rsidRPr="00E079D4">
        <w:t>(x)</w:t>
      </w:r>
      <w:r w:rsidRPr="00E079D4">
        <w:tab/>
      </w:r>
      <w:r w:rsidRPr="00BA64EA">
        <w:rPr>
          <w:u w:val="single"/>
        </w:rPr>
        <w:t>National Heritage Resources Act (Act No. 25 of 1999)</w:t>
      </w:r>
    </w:p>
    <w:p w14:paraId="2C9C7BFC" w14:textId="77777777" w:rsidR="00532AB0" w:rsidRPr="00E079D4" w:rsidRDefault="00532AB0" w:rsidP="00532AB0">
      <w:pPr>
        <w:keepNext/>
        <w:keepLines/>
        <w:tabs>
          <w:tab w:val="left" w:pos="567"/>
          <w:tab w:val="left" w:pos="1134"/>
          <w:tab w:val="left" w:pos="1701"/>
          <w:tab w:val="left" w:pos="2268"/>
          <w:tab w:val="left" w:pos="2835"/>
        </w:tabs>
        <w:ind w:hanging="1134"/>
      </w:pPr>
    </w:p>
    <w:p w14:paraId="0A4D3157" w14:textId="77777777" w:rsidR="00532AB0" w:rsidRPr="00E079D4" w:rsidRDefault="00532AB0" w:rsidP="00532AB0">
      <w:pPr>
        <w:keepNext/>
        <w:tabs>
          <w:tab w:val="left" w:pos="567"/>
          <w:tab w:val="left" w:pos="1134"/>
          <w:tab w:val="left" w:pos="1701"/>
          <w:tab w:val="left" w:pos="2268"/>
          <w:tab w:val="left" w:pos="2835"/>
        </w:tabs>
        <w:ind w:left="2268"/>
      </w:pPr>
      <w:r w:rsidRPr="00E079D4">
        <w:t>This act</w:t>
      </w:r>
      <w:r w:rsidRPr="00E079D4">
        <w:rPr>
          <w:b/>
        </w:rPr>
        <w:t xml:space="preserve"> </w:t>
      </w:r>
      <w:r w:rsidRPr="00E079D4">
        <w:t>provides for an integrated and interactive system for identification, assessment and management of South Africa’s heritage resources, and empowers civil society to nurture and conserve their heritage resources.</w:t>
      </w:r>
    </w:p>
    <w:p w14:paraId="4E6A9253" w14:textId="77777777" w:rsidR="00532AB0" w:rsidRPr="00E079D4" w:rsidRDefault="00532AB0" w:rsidP="00532AB0">
      <w:pPr>
        <w:tabs>
          <w:tab w:val="left" w:pos="567"/>
          <w:tab w:val="left" w:pos="1134"/>
          <w:tab w:val="left" w:pos="1701"/>
          <w:tab w:val="left" w:pos="2268"/>
          <w:tab w:val="left" w:pos="2835"/>
        </w:tabs>
        <w:ind w:hanging="1134"/>
        <w:rPr>
          <w:bCs/>
        </w:rPr>
      </w:pPr>
    </w:p>
    <w:p w14:paraId="697C4B13" w14:textId="77777777" w:rsidR="00532AB0" w:rsidRPr="00E079D4" w:rsidRDefault="00532AB0" w:rsidP="00532AB0">
      <w:pPr>
        <w:keepNext/>
        <w:tabs>
          <w:tab w:val="left" w:pos="567"/>
          <w:tab w:val="left" w:pos="1134"/>
          <w:tab w:val="left" w:pos="1701"/>
          <w:tab w:val="left" w:pos="2268"/>
          <w:tab w:val="left" w:pos="2835"/>
        </w:tabs>
        <w:ind w:left="2835" w:hanging="1134"/>
        <w:rPr>
          <w:spacing w:val="-3"/>
        </w:rPr>
      </w:pPr>
      <w:r w:rsidRPr="00E079D4">
        <w:t>(xi)</w:t>
      </w:r>
      <w:r w:rsidRPr="00E079D4">
        <w:tab/>
      </w:r>
      <w:r w:rsidRPr="00CE146B">
        <w:rPr>
          <w:u w:val="single"/>
        </w:rPr>
        <w:t xml:space="preserve">National Water Act </w:t>
      </w:r>
      <w:r w:rsidRPr="00CE146B">
        <w:rPr>
          <w:spacing w:val="-3"/>
          <w:u w:val="single"/>
        </w:rPr>
        <w:t>(Act No. 36 of 1998)</w:t>
      </w:r>
    </w:p>
    <w:p w14:paraId="6058F855" w14:textId="77777777" w:rsidR="00532AB0" w:rsidRPr="00E079D4" w:rsidRDefault="00532AB0" w:rsidP="00532AB0">
      <w:pPr>
        <w:keepNext/>
        <w:tabs>
          <w:tab w:val="left" w:pos="567"/>
          <w:tab w:val="left" w:pos="1134"/>
          <w:tab w:val="left" w:pos="1701"/>
          <w:tab w:val="left" w:pos="2268"/>
          <w:tab w:val="left" w:pos="2835"/>
        </w:tabs>
        <w:ind w:hanging="1134"/>
        <w:rPr>
          <w:spacing w:val="-3"/>
        </w:rPr>
      </w:pPr>
    </w:p>
    <w:p w14:paraId="503BCC50" w14:textId="77777777" w:rsidR="00532AB0" w:rsidRPr="00E079D4" w:rsidRDefault="00532AB0" w:rsidP="00532AB0">
      <w:pPr>
        <w:tabs>
          <w:tab w:val="left" w:pos="567"/>
          <w:tab w:val="left" w:pos="1134"/>
          <w:tab w:val="left" w:pos="1701"/>
          <w:tab w:val="left" w:pos="2268"/>
          <w:tab w:val="left" w:pos="2835"/>
        </w:tabs>
        <w:ind w:left="2268"/>
      </w:pPr>
      <w:r w:rsidRPr="00E079D4">
        <w:rPr>
          <w:spacing w:val="-3"/>
        </w:rPr>
        <w:t>This act</w:t>
      </w:r>
      <w:r w:rsidRPr="00E079D4">
        <w:rPr>
          <w:b/>
          <w:spacing w:val="-3"/>
        </w:rPr>
        <w:t xml:space="preserve"> </w:t>
      </w:r>
      <w:r w:rsidRPr="00E079D4">
        <w:t xml:space="preserve">makes provision for the protection of surface water and groundwater and their sustainable management for the prevention and remediation of the effects of pollution, as well as for the management of emergency situations. </w:t>
      </w:r>
    </w:p>
    <w:p w14:paraId="211A076F" w14:textId="77777777" w:rsidR="00532AB0" w:rsidRPr="00E079D4" w:rsidRDefault="00532AB0" w:rsidP="00532AB0">
      <w:pPr>
        <w:tabs>
          <w:tab w:val="left" w:pos="567"/>
          <w:tab w:val="left" w:pos="1134"/>
          <w:tab w:val="left" w:pos="1701"/>
          <w:tab w:val="left" w:pos="2268"/>
          <w:tab w:val="left" w:pos="2835"/>
        </w:tabs>
        <w:ind w:hanging="1134"/>
        <w:rPr>
          <w:bCs/>
        </w:rPr>
      </w:pPr>
    </w:p>
    <w:p w14:paraId="7E9BF627" w14:textId="77777777" w:rsidR="00532AB0" w:rsidRPr="00F74E0B" w:rsidRDefault="00532AB0" w:rsidP="00E209D2">
      <w:pPr>
        <w:pStyle w:val="ListParagraph"/>
        <w:keepNext/>
        <w:numPr>
          <w:ilvl w:val="0"/>
          <w:numId w:val="177"/>
        </w:numPr>
        <w:tabs>
          <w:tab w:val="clear" w:pos="2547"/>
          <w:tab w:val="left" w:pos="567"/>
          <w:tab w:val="left" w:pos="1134"/>
          <w:tab w:val="left" w:pos="1701"/>
          <w:tab w:val="num" w:pos="2250"/>
          <w:tab w:val="left" w:pos="2835"/>
        </w:tabs>
        <w:ind w:left="2250"/>
        <w:contextualSpacing w:val="0"/>
        <w:jc w:val="both"/>
        <w:rPr>
          <w:rFonts w:cs="Arial"/>
          <w:u w:val="single"/>
        </w:rPr>
      </w:pPr>
      <w:r w:rsidRPr="00F74E0B">
        <w:rPr>
          <w:rFonts w:cs="Arial"/>
          <w:u w:val="single"/>
        </w:rPr>
        <w:t>The South African National Roads Agency Limited and National Roads Act (Act No. 7 of 1998)</w:t>
      </w:r>
    </w:p>
    <w:p w14:paraId="403F2549" w14:textId="77777777" w:rsidR="00532AB0" w:rsidRDefault="00532AB0" w:rsidP="00532AB0">
      <w:pPr>
        <w:pStyle w:val="ListParagraph"/>
        <w:keepNext/>
        <w:tabs>
          <w:tab w:val="left" w:pos="567"/>
          <w:tab w:val="left" w:pos="1134"/>
          <w:tab w:val="left" w:pos="1701"/>
          <w:tab w:val="left" w:pos="2835"/>
        </w:tabs>
        <w:ind w:left="2268"/>
        <w:rPr>
          <w:rFonts w:cs="Arial"/>
          <w:spacing w:val="-3"/>
        </w:rPr>
      </w:pPr>
    </w:p>
    <w:p w14:paraId="518649BE" w14:textId="77777777" w:rsidR="00532AB0" w:rsidRPr="00F74E0B" w:rsidRDefault="00532AB0" w:rsidP="00532AB0">
      <w:pPr>
        <w:tabs>
          <w:tab w:val="left" w:pos="2268"/>
          <w:tab w:val="left" w:pos="2835"/>
        </w:tabs>
        <w:ind w:left="2250"/>
      </w:pPr>
      <w:r w:rsidRPr="00F74E0B">
        <w:t xml:space="preserve">This Act makes provision for a </w:t>
      </w:r>
      <w:r>
        <w:t>N</w:t>
      </w:r>
      <w:r w:rsidRPr="00F74E0B">
        <w:t xml:space="preserve">ational </w:t>
      </w:r>
      <w:r>
        <w:t>R</w:t>
      </w:r>
      <w:r w:rsidRPr="00F74E0B">
        <w:t xml:space="preserve">oads </w:t>
      </w:r>
      <w:r>
        <w:t>A</w:t>
      </w:r>
      <w:r w:rsidRPr="00F74E0B">
        <w:t>gency for the Republic to manage and control the Republic’s national roads system and take charge, amongst others, of the development, maintenance and rehabilitation of national roads within the framework of government policy.</w:t>
      </w:r>
    </w:p>
    <w:p w14:paraId="27C7F144" w14:textId="77777777" w:rsidR="00532AB0" w:rsidRPr="00E079D4" w:rsidRDefault="00532AB0" w:rsidP="00532AB0">
      <w:pPr>
        <w:tabs>
          <w:tab w:val="left" w:pos="567"/>
          <w:tab w:val="left" w:pos="1134"/>
          <w:tab w:val="left" w:pos="1701"/>
          <w:tab w:val="left" w:pos="2268"/>
          <w:tab w:val="left" w:pos="2835"/>
        </w:tabs>
      </w:pPr>
    </w:p>
    <w:p w14:paraId="3C7F7F1E" w14:textId="77777777" w:rsidR="00532AB0" w:rsidRPr="00E079D4" w:rsidRDefault="00532AB0" w:rsidP="00A6076A">
      <w:pPr>
        <w:pStyle w:val="Heading6"/>
      </w:pPr>
      <w:bookmarkStart w:id="670" w:name="_Toc11806080"/>
      <w:bookmarkStart w:id="671" w:name="_Toc145402686"/>
      <w:bookmarkStart w:id="672" w:name="_Toc354480475"/>
      <w:bookmarkStart w:id="673" w:name="_Toc407010778"/>
      <w:bookmarkStart w:id="674" w:name="_Toc144226517"/>
      <w:r w:rsidRPr="00E079D4">
        <w:t>C1004</w:t>
      </w:r>
      <w:r w:rsidRPr="00E079D4">
        <w:tab/>
        <w:t>ADMINISTRATION OF ENVIRONMENTAL OBLIGATIONS</w:t>
      </w:r>
      <w:bookmarkEnd w:id="670"/>
      <w:bookmarkEnd w:id="671"/>
      <w:bookmarkEnd w:id="672"/>
      <w:bookmarkEnd w:id="673"/>
      <w:bookmarkEnd w:id="674"/>
    </w:p>
    <w:p w14:paraId="62EE4FA7" w14:textId="77777777" w:rsidR="00532AB0" w:rsidRPr="00E079D4" w:rsidRDefault="00532AB0" w:rsidP="00B345A5">
      <w:pPr>
        <w:tabs>
          <w:tab w:val="left" w:pos="567"/>
          <w:tab w:val="left" w:pos="1701"/>
          <w:tab w:val="left" w:pos="2268"/>
          <w:tab w:val="left" w:pos="2835"/>
        </w:tabs>
        <w:ind w:left="851"/>
        <w:rPr>
          <w:i/>
          <w:u w:val="single"/>
        </w:rPr>
      </w:pPr>
      <w:bookmarkStart w:id="675" w:name="_Toc530549839"/>
      <w:bookmarkStart w:id="676" w:name="_Toc11806081"/>
      <w:bookmarkStart w:id="677" w:name="_Toc12173323"/>
      <w:bookmarkStart w:id="678" w:name="_Toc12178663"/>
      <w:r w:rsidRPr="00E079D4">
        <w:t>Copies of this EMP shall be kept at the site office and must be distributed to all senior contract personnel who shall familiarise themselves with its contents.</w:t>
      </w:r>
    </w:p>
    <w:p w14:paraId="6B72A737" w14:textId="77777777" w:rsidR="00532AB0" w:rsidRPr="00E079D4" w:rsidRDefault="00532AB0" w:rsidP="00B345A5">
      <w:pPr>
        <w:tabs>
          <w:tab w:val="left" w:pos="567"/>
          <w:tab w:val="left" w:pos="1701"/>
          <w:tab w:val="left" w:pos="2268"/>
          <w:tab w:val="left" w:pos="2835"/>
        </w:tabs>
        <w:ind w:left="851"/>
        <w:rPr>
          <w:i/>
          <w:u w:val="single"/>
        </w:rPr>
      </w:pPr>
    </w:p>
    <w:p w14:paraId="2885C8E4" w14:textId="77777777" w:rsidR="00532AB0" w:rsidRPr="00E079D4" w:rsidRDefault="00532AB0" w:rsidP="00B345A5">
      <w:pPr>
        <w:tabs>
          <w:tab w:val="left" w:pos="567"/>
          <w:tab w:val="left" w:pos="1701"/>
          <w:tab w:val="left" w:pos="2268"/>
          <w:tab w:val="left" w:pos="2835"/>
        </w:tabs>
        <w:ind w:left="851"/>
      </w:pPr>
      <w:r w:rsidRPr="00E079D4">
        <w:t>Implementation of this EMP requires the involvement of several stakeholders, each fulfilling a different but vital role as outlined herein, to ensure sound environmental management during the construction phase of a project.</w:t>
      </w:r>
    </w:p>
    <w:p w14:paraId="2F78997D" w14:textId="77777777" w:rsidR="00532AB0" w:rsidRPr="00E079D4" w:rsidRDefault="00532AB0" w:rsidP="00532AB0">
      <w:pPr>
        <w:tabs>
          <w:tab w:val="left" w:pos="567"/>
          <w:tab w:val="left" w:pos="1134"/>
          <w:tab w:val="left" w:pos="1701"/>
          <w:tab w:val="left" w:pos="2268"/>
          <w:tab w:val="left" w:pos="2835"/>
        </w:tabs>
      </w:pPr>
    </w:p>
    <w:p w14:paraId="40A50EE7" w14:textId="77777777" w:rsidR="00532AB0" w:rsidRPr="00E079D4" w:rsidRDefault="00532AB0" w:rsidP="00B345A5">
      <w:pPr>
        <w:keepNext/>
        <w:tabs>
          <w:tab w:val="left" w:pos="567"/>
          <w:tab w:val="left" w:pos="1134"/>
          <w:tab w:val="left" w:pos="1701"/>
          <w:tab w:val="left" w:pos="2268"/>
          <w:tab w:val="left" w:pos="2835"/>
        </w:tabs>
        <w:ind w:left="1418" w:hanging="567"/>
        <w:rPr>
          <w:b/>
        </w:rPr>
      </w:pPr>
      <w:r w:rsidRPr="00E079D4">
        <w:rPr>
          <w:b/>
        </w:rPr>
        <w:t>(a)</w:t>
      </w:r>
      <w:r w:rsidRPr="00E079D4">
        <w:rPr>
          <w:b/>
        </w:rPr>
        <w:tab/>
      </w:r>
      <w:r>
        <w:rPr>
          <w:b/>
        </w:rPr>
        <w:t>SANRAL</w:t>
      </w:r>
    </w:p>
    <w:p w14:paraId="17397A21" w14:textId="77777777" w:rsidR="00532AB0" w:rsidRPr="00E079D4" w:rsidRDefault="00532AB0" w:rsidP="00B345A5">
      <w:pPr>
        <w:keepNext/>
        <w:tabs>
          <w:tab w:val="left" w:pos="567"/>
          <w:tab w:val="left" w:pos="1134"/>
          <w:tab w:val="left" w:pos="1701"/>
          <w:tab w:val="left" w:pos="2268"/>
          <w:tab w:val="left" w:pos="2835"/>
        </w:tabs>
        <w:ind w:hanging="567"/>
      </w:pPr>
    </w:p>
    <w:p w14:paraId="130EFF09" w14:textId="77777777" w:rsidR="00532AB0" w:rsidRPr="00E079D4" w:rsidRDefault="00532AB0" w:rsidP="00B345A5">
      <w:pPr>
        <w:tabs>
          <w:tab w:val="left" w:pos="567"/>
          <w:tab w:val="left" w:pos="1134"/>
          <w:tab w:val="left" w:pos="1701"/>
          <w:tab w:val="left" w:pos="2268"/>
          <w:tab w:val="left" w:pos="2835"/>
        </w:tabs>
        <w:ind w:left="1418"/>
      </w:pPr>
      <w:r>
        <w:t>SANRAL</w:t>
      </w:r>
      <w:r w:rsidRPr="00E079D4">
        <w:t xml:space="preserve"> and anyone acting on </w:t>
      </w:r>
      <w:r>
        <w:t>SANRAL</w:t>
      </w:r>
      <w:r w:rsidRPr="00E079D4">
        <w:t xml:space="preserve">’s behalf is accountable for the potential </w:t>
      </w:r>
      <w:r>
        <w:t xml:space="preserve">environmental </w:t>
      </w:r>
      <w:r w:rsidRPr="00E079D4">
        <w:t xml:space="preserve">impacts of </w:t>
      </w:r>
      <w:r>
        <w:t xml:space="preserve">any </w:t>
      </w:r>
      <w:r w:rsidRPr="00E079D4">
        <w:t xml:space="preserve">activities that are undertaken and is responsible for managing these impacts. </w:t>
      </w:r>
    </w:p>
    <w:p w14:paraId="415AB4D7" w14:textId="77777777" w:rsidR="00532AB0" w:rsidRPr="00E079D4" w:rsidRDefault="00532AB0" w:rsidP="00B345A5">
      <w:pPr>
        <w:tabs>
          <w:tab w:val="left" w:pos="567"/>
          <w:tab w:val="left" w:pos="1134"/>
          <w:tab w:val="left" w:pos="1701"/>
          <w:tab w:val="left" w:pos="2268"/>
          <w:tab w:val="left" w:pos="2835"/>
        </w:tabs>
      </w:pPr>
    </w:p>
    <w:p w14:paraId="4FD87B44" w14:textId="77777777" w:rsidR="00532AB0" w:rsidRPr="00E079D4" w:rsidRDefault="00532AB0" w:rsidP="00B345A5">
      <w:pPr>
        <w:keepNext/>
        <w:tabs>
          <w:tab w:val="left" w:pos="567"/>
          <w:tab w:val="left" w:pos="1134"/>
          <w:tab w:val="left" w:pos="1701"/>
          <w:tab w:val="left" w:pos="2268"/>
          <w:tab w:val="left" w:pos="2835"/>
        </w:tabs>
        <w:ind w:left="1418" w:hanging="567"/>
      </w:pPr>
      <w:r w:rsidRPr="00E079D4">
        <w:rPr>
          <w:b/>
        </w:rPr>
        <w:t>(b)</w:t>
      </w:r>
      <w:r w:rsidRPr="00E079D4">
        <w:rPr>
          <w:b/>
        </w:rPr>
        <w:tab/>
        <w:t>The Engineer</w:t>
      </w:r>
      <w:r w:rsidRPr="00E079D4">
        <w:t xml:space="preserve"> </w:t>
      </w:r>
    </w:p>
    <w:p w14:paraId="3EFDAD67" w14:textId="77777777" w:rsidR="00532AB0" w:rsidRPr="00E079D4" w:rsidRDefault="00532AB0" w:rsidP="00B345A5">
      <w:pPr>
        <w:keepNext/>
        <w:tabs>
          <w:tab w:val="left" w:pos="567"/>
          <w:tab w:val="left" w:pos="1134"/>
          <w:tab w:val="left" w:pos="1701"/>
          <w:tab w:val="left" w:pos="2268"/>
          <w:tab w:val="left" w:pos="2835"/>
        </w:tabs>
        <w:ind w:hanging="567"/>
      </w:pPr>
    </w:p>
    <w:p w14:paraId="24F2301F" w14:textId="77777777" w:rsidR="00532AB0" w:rsidRPr="00E079D4" w:rsidRDefault="00532AB0" w:rsidP="00B345A5">
      <w:pPr>
        <w:tabs>
          <w:tab w:val="left" w:pos="567"/>
          <w:tab w:val="left" w:pos="1134"/>
          <w:tab w:val="left" w:pos="1701"/>
          <w:tab w:val="left" w:pos="2268"/>
          <w:tab w:val="left" w:pos="2835"/>
        </w:tabs>
        <w:ind w:left="1418"/>
      </w:pPr>
      <w:r w:rsidRPr="00E079D4">
        <w:t xml:space="preserve">The </w:t>
      </w:r>
      <w:r>
        <w:t>E</w:t>
      </w:r>
      <w:r w:rsidRPr="00E079D4">
        <w:t xml:space="preserve">ngineer has been appointed by, and acts for, </w:t>
      </w:r>
      <w:r>
        <w:t>SANRAL</w:t>
      </w:r>
      <w:r w:rsidRPr="00E079D4">
        <w:t xml:space="preserve"> as its on-site implementing agent and carries the responsibility to ensure that the </w:t>
      </w:r>
      <w:r>
        <w:t>C</w:t>
      </w:r>
      <w:r w:rsidRPr="00E079D4">
        <w:t xml:space="preserve">ontractor undertakes its construction activities in such a way that </w:t>
      </w:r>
      <w:r>
        <w:t>SANRAL</w:t>
      </w:r>
      <w:r w:rsidRPr="00E079D4">
        <w:t>’s environmental responsibilities are not compromised.</w:t>
      </w:r>
    </w:p>
    <w:p w14:paraId="7A2CD7B8" w14:textId="77777777" w:rsidR="00532AB0" w:rsidRPr="00E079D4" w:rsidRDefault="00532AB0" w:rsidP="00B345A5">
      <w:pPr>
        <w:tabs>
          <w:tab w:val="left" w:pos="567"/>
          <w:tab w:val="left" w:pos="1134"/>
          <w:tab w:val="left" w:pos="1701"/>
          <w:tab w:val="left" w:pos="2268"/>
          <w:tab w:val="left" w:pos="2835"/>
        </w:tabs>
        <w:ind w:left="1418"/>
      </w:pPr>
    </w:p>
    <w:p w14:paraId="255CB278" w14:textId="77777777" w:rsidR="00532AB0" w:rsidRPr="00E079D4" w:rsidRDefault="00532AB0" w:rsidP="00B345A5">
      <w:pPr>
        <w:tabs>
          <w:tab w:val="left" w:pos="567"/>
          <w:tab w:val="left" w:pos="1134"/>
          <w:tab w:val="left" w:pos="1701"/>
          <w:tab w:val="left" w:pos="2268"/>
          <w:tab w:val="left" w:pos="2835"/>
        </w:tabs>
        <w:ind w:left="1418"/>
      </w:pPr>
      <w:r w:rsidRPr="00E079D4">
        <w:t xml:space="preserve">The </w:t>
      </w:r>
      <w:r>
        <w:t>E</w:t>
      </w:r>
      <w:r w:rsidRPr="00E079D4">
        <w:t xml:space="preserve">ngineer will, within seven days of receiving a contractor’s request for approval of a nominated Designated Environmental Officer (DEO), approve, reject or call for more information on the nomination. The </w:t>
      </w:r>
      <w:r>
        <w:t>E</w:t>
      </w:r>
      <w:r w:rsidRPr="00E079D4">
        <w:t xml:space="preserve">ngineer will be responsible for issuing </w:t>
      </w:r>
      <w:r w:rsidRPr="00E079D4">
        <w:lastRenderedPageBreak/>
        <w:t>instructions to the DEO where environmental considerations call for action to be taken.</w:t>
      </w:r>
    </w:p>
    <w:p w14:paraId="70376C8C" w14:textId="77777777" w:rsidR="00532AB0" w:rsidRPr="00E079D4" w:rsidRDefault="00532AB0" w:rsidP="00B345A5">
      <w:pPr>
        <w:tabs>
          <w:tab w:val="left" w:pos="567"/>
          <w:tab w:val="left" w:pos="1134"/>
          <w:tab w:val="left" w:pos="1701"/>
          <w:tab w:val="left" w:pos="2268"/>
          <w:tab w:val="left" w:pos="2835"/>
        </w:tabs>
        <w:ind w:left="1418"/>
      </w:pPr>
    </w:p>
    <w:p w14:paraId="194C3797" w14:textId="77777777" w:rsidR="00532AB0" w:rsidRPr="00E079D4" w:rsidRDefault="00532AB0" w:rsidP="00B345A5">
      <w:pPr>
        <w:tabs>
          <w:tab w:val="left" w:pos="567"/>
          <w:tab w:val="left" w:pos="1134"/>
          <w:tab w:val="left" w:pos="1701"/>
          <w:tab w:val="left" w:pos="2268"/>
          <w:tab w:val="left" w:pos="2835"/>
        </w:tabs>
        <w:ind w:left="1418"/>
      </w:pPr>
      <w:r w:rsidRPr="00E079D4">
        <w:t xml:space="preserve">If in the opinion of the </w:t>
      </w:r>
      <w:r>
        <w:t>E</w:t>
      </w:r>
      <w:r w:rsidRPr="00E079D4">
        <w:t xml:space="preserve">ngineer the DEO is not fulfilling his/her duties in terms of this EMP, the </w:t>
      </w:r>
      <w:r>
        <w:t>E</w:t>
      </w:r>
      <w:r w:rsidRPr="00E079D4">
        <w:t xml:space="preserve">ngineer may, </w:t>
      </w:r>
      <w:r>
        <w:t>after discussion and agreement with SANRAL</w:t>
      </w:r>
      <w:r w:rsidRPr="00E079D4">
        <w:t xml:space="preserve">, exercise his powers under FIDIC </w:t>
      </w:r>
      <w:r>
        <w:t xml:space="preserve">general </w:t>
      </w:r>
      <w:r w:rsidRPr="00E079D4">
        <w:t>condition</w:t>
      </w:r>
      <w:r>
        <w:t>s</w:t>
      </w:r>
      <w:r w:rsidRPr="00E079D4">
        <w:t xml:space="preserve"> of contract and instruct replacement of the DEO</w:t>
      </w:r>
      <w:r>
        <w:t xml:space="preserve"> in writing and with stated reasons</w:t>
      </w:r>
      <w:r w:rsidRPr="00E079D4">
        <w:t>.</w:t>
      </w:r>
    </w:p>
    <w:p w14:paraId="1BFD51BB" w14:textId="77777777" w:rsidR="00532AB0" w:rsidRPr="00E079D4" w:rsidRDefault="00532AB0" w:rsidP="00532AB0">
      <w:pPr>
        <w:tabs>
          <w:tab w:val="left" w:pos="567"/>
          <w:tab w:val="left" w:pos="1134"/>
          <w:tab w:val="left" w:pos="1701"/>
          <w:tab w:val="left" w:pos="2268"/>
          <w:tab w:val="left" w:pos="2835"/>
        </w:tabs>
      </w:pPr>
    </w:p>
    <w:p w14:paraId="60353D69" w14:textId="77777777" w:rsidR="00532AB0" w:rsidRPr="00E079D4" w:rsidRDefault="00532AB0" w:rsidP="00B345A5">
      <w:pPr>
        <w:keepNext/>
        <w:tabs>
          <w:tab w:val="left" w:pos="567"/>
          <w:tab w:val="left" w:pos="1134"/>
          <w:tab w:val="left" w:pos="1701"/>
          <w:tab w:val="left" w:pos="2268"/>
          <w:tab w:val="left" w:pos="2835"/>
        </w:tabs>
        <w:ind w:left="1287" w:hanging="567"/>
      </w:pPr>
      <w:r w:rsidRPr="00E079D4">
        <w:rPr>
          <w:b/>
        </w:rPr>
        <w:t>(c)</w:t>
      </w:r>
      <w:r w:rsidRPr="00E079D4">
        <w:rPr>
          <w:b/>
        </w:rPr>
        <w:tab/>
        <w:t>The Contractor</w:t>
      </w:r>
    </w:p>
    <w:p w14:paraId="7581D41C" w14:textId="77777777" w:rsidR="00532AB0" w:rsidRPr="00E079D4" w:rsidRDefault="00532AB0" w:rsidP="00B345A5">
      <w:pPr>
        <w:keepNext/>
        <w:tabs>
          <w:tab w:val="left" w:pos="567"/>
          <w:tab w:val="left" w:pos="1134"/>
          <w:tab w:val="left" w:pos="1701"/>
          <w:tab w:val="left" w:pos="2268"/>
          <w:tab w:val="left" w:pos="2835"/>
        </w:tabs>
        <w:ind w:hanging="567"/>
        <w:rPr>
          <w:b/>
        </w:rPr>
      </w:pPr>
    </w:p>
    <w:p w14:paraId="10B336C1" w14:textId="77777777" w:rsidR="00532AB0" w:rsidRPr="00E079D4" w:rsidRDefault="00532AB0" w:rsidP="00B345A5">
      <w:pPr>
        <w:tabs>
          <w:tab w:val="left" w:pos="567"/>
          <w:tab w:val="left" w:pos="1134"/>
          <w:tab w:val="left" w:pos="1701"/>
          <w:tab w:val="left" w:pos="2268"/>
          <w:tab w:val="left" w:pos="2835"/>
        </w:tabs>
        <w:ind w:left="1287"/>
      </w:pPr>
      <w:r w:rsidRPr="00E079D4">
        <w:t xml:space="preserve">The </w:t>
      </w:r>
      <w:r>
        <w:t>C</w:t>
      </w:r>
      <w:r w:rsidRPr="00E079D4">
        <w:t>ontractor is responsible for project delivery in accordance with the prescribed specifications, among which this EMP shall be included.</w:t>
      </w:r>
    </w:p>
    <w:p w14:paraId="464831E6" w14:textId="77777777" w:rsidR="00532AB0" w:rsidRPr="00E079D4" w:rsidRDefault="00532AB0" w:rsidP="00B345A5">
      <w:pPr>
        <w:tabs>
          <w:tab w:val="left" w:pos="567"/>
          <w:tab w:val="left" w:pos="1134"/>
          <w:tab w:val="left" w:pos="1701"/>
          <w:tab w:val="left" w:pos="2268"/>
          <w:tab w:val="left" w:pos="2835"/>
        </w:tabs>
        <w:ind w:left="1287"/>
      </w:pPr>
    </w:p>
    <w:p w14:paraId="5AAF2FB3" w14:textId="77777777" w:rsidR="00532AB0" w:rsidRPr="00E079D4" w:rsidRDefault="00532AB0" w:rsidP="00B345A5">
      <w:pPr>
        <w:tabs>
          <w:tab w:val="left" w:pos="567"/>
          <w:tab w:val="left" w:pos="1134"/>
          <w:tab w:val="left" w:pos="1701"/>
          <w:tab w:val="left" w:pos="2268"/>
          <w:tab w:val="left" w:pos="2835"/>
        </w:tabs>
        <w:ind w:left="1287"/>
      </w:pPr>
      <w:r w:rsidRPr="00E079D4">
        <w:t xml:space="preserve">The </w:t>
      </w:r>
      <w:r>
        <w:t>C</w:t>
      </w:r>
      <w:r w:rsidRPr="00E079D4">
        <w:t xml:space="preserve">ontractor shall receive and implement any instruction issued by the </w:t>
      </w:r>
      <w:r>
        <w:t>E</w:t>
      </w:r>
      <w:r w:rsidRPr="00E079D4">
        <w:t xml:space="preserve">ngineer relating to compliance with the EMP including the removal of personnel or equipment. </w:t>
      </w:r>
    </w:p>
    <w:p w14:paraId="0DC5DC7E" w14:textId="77777777" w:rsidR="00532AB0" w:rsidRPr="00E079D4" w:rsidRDefault="00532AB0" w:rsidP="00B345A5">
      <w:pPr>
        <w:tabs>
          <w:tab w:val="left" w:pos="567"/>
          <w:tab w:val="left" w:pos="1134"/>
          <w:tab w:val="left" w:pos="1701"/>
          <w:tab w:val="left" w:pos="2268"/>
          <w:tab w:val="left" w:pos="2835"/>
        </w:tabs>
        <w:ind w:left="1287"/>
      </w:pPr>
    </w:p>
    <w:p w14:paraId="7AA887EA" w14:textId="77777777" w:rsidR="00532AB0" w:rsidRPr="00E079D4" w:rsidRDefault="00532AB0" w:rsidP="00B345A5">
      <w:pPr>
        <w:tabs>
          <w:tab w:val="left" w:pos="567"/>
          <w:tab w:val="left" w:pos="1134"/>
          <w:tab w:val="left" w:pos="1701"/>
          <w:tab w:val="left" w:pos="2268"/>
          <w:tab w:val="left" w:pos="2835"/>
        </w:tabs>
        <w:ind w:left="1287"/>
      </w:pPr>
      <w:r w:rsidRPr="00E079D4">
        <w:t xml:space="preserve">Compliance with the provisions contained herein or any condition imposed by the environmental approvals shall become the responsibility of the </w:t>
      </w:r>
      <w:r>
        <w:t>C</w:t>
      </w:r>
      <w:r w:rsidRPr="00E079D4">
        <w:t xml:space="preserve">ontractor through an approved Designated Environmental Officer (DEO). The </w:t>
      </w:r>
      <w:r>
        <w:t>C</w:t>
      </w:r>
      <w:r w:rsidRPr="00E079D4">
        <w:t xml:space="preserve">ontractor shall nominate a person from among his site personnel to fulfil this function and submit to the </w:t>
      </w:r>
      <w:r>
        <w:t>E</w:t>
      </w:r>
      <w:r w:rsidRPr="00E079D4">
        <w:t xml:space="preserve">ngineer for his approval the </w:t>
      </w:r>
      <w:r w:rsidRPr="00E079D4">
        <w:rPr>
          <w:i/>
        </w:rPr>
        <w:t>curriculum vitae</w:t>
      </w:r>
      <w:r w:rsidRPr="00E079D4">
        <w:t xml:space="preserve"> of the proposed DEO. This request for approval shall be given, in writing, at least fourteen days before the commencement of any construction activity clearly setting out reasons for the nomination, and with sufficient detail to enable the </w:t>
      </w:r>
      <w:r>
        <w:t>E</w:t>
      </w:r>
      <w:r w:rsidRPr="00E079D4">
        <w:t>ngineer to make a decision.</w:t>
      </w:r>
    </w:p>
    <w:p w14:paraId="2E731A6A" w14:textId="77777777" w:rsidR="00532AB0" w:rsidRPr="00E079D4" w:rsidRDefault="00532AB0" w:rsidP="00B345A5">
      <w:pPr>
        <w:tabs>
          <w:tab w:val="left" w:pos="567"/>
          <w:tab w:val="left" w:pos="1134"/>
          <w:tab w:val="left" w:pos="1701"/>
          <w:tab w:val="left" w:pos="2268"/>
          <w:tab w:val="left" w:pos="2835"/>
        </w:tabs>
      </w:pPr>
    </w:p>
    <w:p w14:paraId="10C91879" w14:textId="77777777" w:rsidR="00532AB0" w:rsidRPr="00E079D4" w:rsidRDefault="00532AB0" w:rsidP="00B345A5">
      <w:pPr>
        <w:keepNext/>
        <w:tabs>
          <w:tab w:val="left" w:pos="567"/>
          <w:tab w:val="left" w:pos="1134"/>
          <w:tab w:val="left" w:pos="1701"/>
          <w:tab w:val="left" w:pos="2268"/>
          <w:tab w:val="left" w:pos="2835"/>
        </w:tabs>
        <w:ind w:left="1287" w:hanging="567"/>
      </w:pPr>
      <w:r w:rsidRPr="00E079D4">
        <w:rPr>
          <w:b/>
        </w:rPr>
        <w:t>(d)</w:t>
      </w:r>
      <w:r w:rsidRPr="00E079D4">
        <w:tab/>
      </w:r>
      <w:r w:rsidRPr="00E079D4">
        <w:rPr>
          <w:b/>
        </w:rPr>
        <w:t>The Designated/Dedicated Environmental Officer (DEO)</w:t>
      </w:r>
    </w:p>
    <w:p w14:paraId="0DBC83C5" w14:textId="77777777" w:rsidR="00532AB0" w:rsidRPr="00E079D4" w:rsidRDefault="00532AB0" w:rsidP="00B345A5">
      <w:pPr>
        <w:keepNext/>
        <w:tabs>
          <w:tab w:val="left" w:pos="567"/>
          <w:tab w:val="left" w:pos="1134"/>
          <w:tab w:val="left" w:pos="1701"/>
          <w:tab w:val="left" w:pos="2268"/>
          <w:tab w:val="left" w:pos="2835"/>
        </w:tabs>
        <w:ind w:left="153" w:hanging="567"/>
      </w:pPr>
    </w:p>
    <w:p w14:paraId="1417DDAF" w14:textId="77777777" w:rsidR="00532AB0" w:rsidRPr="00E079D4" w:rsidRDefault="00532AB0" w:rsidP="00B345A5">
      <w:pPr>
        <w:tabs>
          <w:tab w:val="left" w:pos="567"/>
          <w:tab w:val="left" w:pos="1134"/>
          <w:tab w:val="left" w:pos="1701"/>
          <w:tab w:val="left" w:pos="2268"/>
          <w:tab w:val="left" w:pos="2835"/>
        </w:tabs>
        <w:ind w:left="1287"/>
      </w:pPr>
      <w:r w:rsidRPr="00E079D4">
        <w:t xml:space="preserve">Once a nominated representative of the </w:t>
      </w:r>
      <w:r>
        <w:t>C</w:t>
      </w:r>
      <w:r w:rsidRPr="00E079D4">
        <w:t>ontractor has been approved</w:t>
      </w:r>
      <w:r>
        <w:t>,</w:t>
      </w:r>
      <w:r w:rsidRPr="00E079D4">
        <w:t xml:space="preserve"> he/she shall become the DEO and shall be the responsible person for ensuring that the provisions of this EMP are complied with during the life of the contract. The DEO shall submit regular written reports to the </w:t>
      </w:r>
      <w:r>
        <w:t>E</w:t>
      </w:r>
      <w:r w:rsidRPr="00E079D4">
        <w:t>ngineer, but not less frequently than once a month.</w:t>
      </w:r>
    </w:p>
    <w:p w14:paraId="72A03021" w14:textId="77777777" w:rsidR="00532AB0" w:rsidRPr="00E079D4" w:rsidRDefault="00532AB0" w:rsidP="00B345A5">
      <w:pPr>
        <w:tabs>
          <w:tab w:val="left" w:pos="567"/>
          <w:tab w:val="left" w:pos="1134"/>
          <w:tab w:val="left" w:pos="1701"/>
          <w:tab w:val="left" w:pos="2268"/>
          <w:tab w:val="left" w:pos="2835"/>
        </w:tabs>
        <w:ind w:left="1287"/>
      </w:pPr>
    </w:p>
    <w:p w14:paraId="06634C9D" w14:textId="77777777" w:rsidR="00532AB0" w:rsidRPr="00E079D4" w:rsidRDefault="00532AB0" w:rsidP="00B345A5">
      <w:pPr>
        <w:tabs>
          <w:tab w:val="left" w:pos="567"/>
          <w:tab w:val="left" w:pos="1134"/>
          <w:tab w:val="left" w:pos="1701"/>
          <w:tab w:val="left" w:pos="2268"/>
          <w:tab w:val="left" w:pos="2835"/>
        </w:tabs>
        <w:ind w:left="1287"/>
      </w:pPr>
      <w:r w:rsidRPr="00E079D4">
        <w:t xml:space="preserve">The DEO may undertake other construction duties unless </w:t>
      </w:r>
      <w:r>
        <w:t>Section B: Specification Data,</w:t>
      </w:r>
      <w:r w:rsidRPr="00E079D4">
        <w:t xml:space="preserve"> prescribes this position as ‘</w:t>
      </w:r>
      <w:r>
        <w:t>Full-time’ or ‘</w:t>
      </w:r>
      <w:r w:rsidRPr="00E079D4">
        <w:t xml:space="preserve">dedicated’ as opposed to the standard position being ‘designated’. However, the DEO’s environmental duties shall hold primacy over other contractual duties and the </w:t>
      </w:r>
      <w:r>
        <w:t>E</w:t>
      </w:r>
      <w:r w:rsidRPr="00E079D4">
        <w:t xml:space="preserve">ngineer has the authority to instruct the </w:t>
      </w:r>
      <w:r>
        <w:t>C</w:t>
      </w:r>
      <w:r w:rsidRPr="00E079D4">
        <w:t xml:space="preserve">ontractor to reduce the DEO’s other duties or to replace the DEO if, in the </w:t>
      </w:r>
      <w:r>
        <w:t>E</w:t>
      </w:r>
      <w:r w:rsidRPr="00E079D4">
        <w:t>ngineer’s opinion, he/she is not fulfilling his/her duties in terms of the requirements of this EMP. Such instruction will be in writing clearly setting out the reasons why a replacement is required.</w:t>
      </w:r>
    </w:p>
    <w:p w14:paraId="2A7EE8CC" w14:textId="77777777" w:rsidR="00532AB0" w:rsidRPr="00E079D4" w:rsidRDefault="00532AB0" w:rsidP="00B345A5">
      <w:pPr>
        <w:tabs>
          <w:tab w:val="left" w:pos="567"/>
          <w:tab w:val="left" w:pos="1134"/>
          <w:tab w:val="left" w:pos="1701"/>
          <w:tab w:val="left" w:pos="2268"/>
          <w:tab w:val="left" w:pos="2835"/>
        </w:tabs>
        <w:ind w:left="1287"/>
      </w:pPr>
    </w:p>
    <w:bookmarkEnd w:id="675"/>
    <w:bookmarkEnd w:id="676"/>
    <w:bookmarkEnd w:id="677"/>
    <w:bookmarkEnd w:id="678"/>
    <w:p w14:paraId="61B591B4" w14:textId="77777777" w:rsidR="00532AB0" w:rsidRPr="00E079D4" w:rsidRDefault="00532AB0" w:rsidP="00B345A5">
      <w:pPr>
        <w:tabs>
          <w:tab w:val="left" w:pos="567"/>
          <w:tab w:val="left" w:pos="1134"/>
          <w:tab w:val="left" w:pos="1701"/>
          <w:tab w:val="left" w:pos="2268"/>
          <w:tab w:val="left" w:pos="2835"/>
        </w:tabs>
        <w:ind w:left="1287"/>
      </w:pPr>
      <w:r w:rsidRPr="00E079D4">
        <w:t xml:space="preserve">As a minimum the DEO shall have an accredited </w:t>
      </w:r>
      <w:r w:rsidRPr="00DF7BE9">
        <w:t>Nationa</w:t>
      </w:r>
      <w:r>
        <w:t>l</w:t>
      </w:r>
      <w:r w:rsidRPr="00DF7BE9">
        <w:t xml:space="preserve"> Qualifications Framework (NQF) level 6 </w:t>
      </w:r>
      <w:r w:rsidRPr="00E079D4">
        <w:t xml:space="preserve"> qualification in environmental or natural sciences or equivalent</w:t>
      </w:r>
      <w:r>
        <w:t xml:space="preserve"> and </w:t>
      </w:r>
      <w:r w:rsidRPr="00E079D4">
        <w:t xml:space="preserve">a minimum of 2 years’ experience in a similar role in construction or other environmental regulatory field. </w:t>
      </w:r>
    </w:p>
    <w:p w14:paraId="0DA39E0E" w14:textId="77777777" w:rsidR="00532AB0" w:rsidRPr="00E079D4" w:rsidRDefault="00532AB0" w:rsidP="00B345A5">
      <w:pPr>
        <w:tabs>
          <w:tab w:val="left" w:pos="567"/>
          <w:tab w:val="left" w:pos="1134"/>
          <w:tab w:val="left" w:pos="1701"/>
          <w:tab w:val="left" w:pos="2268"/>
          <w:tab w:val="left" w:pos="2835"/>
        </w:tabs>
        <w:ind w:left="1287"/>
        <w:rPr>
          <w:u w:val="single"/>
        </w:rPr>
      </w:pPr>
    </w:p>
    <w:p w14:paraId="58F335A2" w14:textId="77777777" w:rsidR="00532AB0" w:rsidRPr="00E079D4" w:rsidRDefault="00532AB0" w:rsidP="00B345A5">
      <w:pPr>
        <w:tabs>
          <w:tab w:val="left" w:pos="567"/>
          <w:tab w:val="left" w:pos="1134"/>
          <w:tab w:val="left" w:pos="1701"/>
          <w:tab w:val="left" w:pos="2268"/>
          <w:tab w:val="left" w:pos="2835"/>
        </w:tabs>
        <w:autoSpaceDE w:val="0"/>
        <w:autoSpaceDN w:val="0"/>
        <w:adjustRightInd w:val="0"/>
        <w:ind w:left="1287"/>
      </w:pPr>
      <w:r w:rsidRPr="00E079D4">
        <w:t xml:space="preserve">In addition to the compliance duties relating to EMP the DEO shall also provide full cooperation whenever the </w:t>
      </w:r>
      <w:r>
        <w:t>C</w:t>
      </w:r>
      <w:r w:rsidRPr="00E079D4">
        <w:t>ontractor is subjected to environmental audits.</w:t>
      </w:r>
    </w:p>
    <w:p w14:paraId="055D6AB0" w14:textId="77777777" w:rsidR="00532AB0" w:rsidRPr="00E079D4" w:rsidRDefault="00532AB0" w:rsidP="00B345A5">
      <w:pPr>
        <w:tabs>
          <w:tab w:val="left" w:pos="567"/>
          <w:tab w:val="left" w:pos="1134"/>
          <w:tab w:val="left" w:pos="1701"/>
          <w:tab w:val="left" w:pos="2268"/>
          <w:tab w:val="left" w:pos="2835"/>
        </w:tabs>
        <w:autoSpaceDE w:val="0"/>
        <w:autoSpaceDN w:val="0"/>
        <w:adjustRightInd w:val="0"/>
      </w:pPr>
    </w:p>
    <w:p w14:paraId="6BD28573" w14:textId="77777777" w:rsidR="00532AB0" w:rsidRPr="00E079D4" w:rsidRDefault="00532AB0" w:rsidP="00B345A5">
      <w:pPr>
        <w:keepNext/>
        <w:tabs>
          <w:tab w:val="left" w:pos="567"/>
          <w:tab w:val="left" w:pos="1134"/>
          <w:tab w:val="left" w:pos="1701"/>
          <w:tab w:val="left" w:pos="2268"/>
          <w:tab w:val="left" w:pos="2835"/>
        </w:tabs>
        <w:autoSpaceDE w:val="0"/>
        <w:autoSpaceDN w:val="0"/>
        <w:adjustRightInd w:val="0"/>
        <w:ind w:left="720"/>
      </w:pPr>
      <w:r w:rsidRPr="00E079D4">
        <w:rPr>
          <w:b/>
        </w:rPr>
        <w:t>(e)</w:t>
      </w:r>
      <w:r w:rsidRPr="00E079D4">
        <w:rPr>
          <w:b/>
        </w:rPr>
        <w:tab/>
        <w:t>Environmental Control Officer (ECO)</w:t>
      </w:r>
    </w:p>
    <w:p w14:paraId="065690BB" w14:textId="77777777" w:rsidR="00532AB0" w:rsidRPr="00E079D4" w:rsidRDefault="00532AB0" w:rsidP="00B345A5">
      <w:pPr>
        <w:keepNext/>
        <w:tabs>
          <w:tab w:val="left" w:pos="567"/>
          <w:tab w:val="left" w:pos="1134"/>
          <w:tab w:val="left" w:pos="1701"/>
          <w:tab w:val="left" w:pos="2268"/>
          <w:tab w:val="left" w:pos="2835"/>
        </w:tabs>
        <w:autoSpaceDE w:val="0"/>
        <w:autoSpaceDN w:val="0"/>
        <w:adjustRightInd w:val="0"/>
      </w:pPr>
    </w:p>
    <w:p w14:paraId="41FB0477" w14:textId="77777777" w:rsidR="00532AB0" w:rsidRPr="00E079D4" w:rsidRDefault="00532AB0" w:rsidP="00B345A5">
      <w:pPr>
        <w:tabs>
          <w:tab w:val="left" w:pos="567"/>
          <w:tab w:val="left" w:pos="1134"/>
          <w:tab w:val="left" w:pos="1701"/>
          <w:tab w:val="left" w:pos="2268"/>
          <w:tab w:val="left" w:pos="2835"/>
        </w:tabs>
        <w:autoSpaceDE w:val="0"/>
        <w:autoSpaceDN w:val="0"/>
        <w:adjustRightInd w:val="0"/>
        <w:ind w:left="1287"/>
      </w:pPr>
      <w:r w:rsidRPr="00E079D4">
        <w:t xml:space="preserve">The Environmental Control Officer (ECO) is an independent environmental specialist appointed by </w:t>
      </w:r>
      <w:r>
        <w:t xml:space="preserve">SANRAL or </w:t>
      </w:r>
      <w:r w:rsidRPr="00E079D4">
        <w:t xml:space="preserve">the </w:t>
      </w:r>
      <w:r>
        <w:t>E</w:t>
      </w:r>
      <w:r w:rsidRPr="00E079D4">
        <w:t xml:space="preserve">ngineer to objectively and regularly monitor the </w:t>
      </w:r>
      <w:r>
        <w:t>C</w:t>
      </w:r>
      <w:r w:rsidRPr="00E079D4">
        <w:t xml:space="preserve">ontractor’s </w:t>
      </w:r>
      <w:r>
        <w:t>compliance with</w:t>
      </w:r>
      <w:r w:rsidRPr="00E079D4">
        <w:t xml:space="preserve"> </w:t>
      </w:r>
      <w:r>
        <w:t xml:space="preserve">the </w:t>
      </w:r>
      <w:r w:rsidRPr="00E079D4">
        <w:t xml:space="preserve">conditions of </w:t>
      </w:r>
      <w:r>
        <w:t xml:space="preserve">the </w:t>
      </w:r>
      <w:r w:rsidRPr="00E079D4">
        <w:t>authorisations</w:t>
      </w:r>
      <w:r>
        <w:t xml:space="preserve"> issued for the project and the approved EMPr (that is this EMP augmented with specifics of the project)</w:t>
      </w:r>
      <w:r w:rsidRPr="00E079D4">
        <w:t xml:space="preserve">. These are </w:t>
      </w:r>
      <w:r>
        <w:t xml:space="preserve">external </w:t>
      </w:r>
      <w:r w:rsidRPr="00E079D4">
        <w:t xml:space="preserve">audits and the regularity </w:t>
      </w:r>
      <w:r>
        <w:t xml:space="preserve">is </w:t>
      </w:r>
      <w:r w:rsidRPr="00E079D4">
        <w:t xml:space="preserve">determined by the environmental </w:t>
      </w:r>
      <w:r>
        <w:t>authorisations</w:t>
      </w:r>
      <w:r w:rsidRPr="00E079D4">
        <w:t xml:space="preserve">. </w:t>
      </w:r>
    </w:p>
    <w:p w14:paraId="55E71B5A" w14:textId="77777777" w:rsidR="00532AB0" w:rsidRPr="00E079D4" w:rsidRDefault="00532AB0" w:rsidP="00532AB0">
      <w:pPr>
        <w:tabs>
          <w:tab w:val="left" w:pos="567"/>
          <w:tab w:val="left" w:pos="1134"/>
          <w:tab w:val="left" w:pos="1701"/>
          <w:tab w:val="left" w:pos="2268"/>
          <w:tab w:val="left" w:pos="2835"/>
        </w:tabs>
      </w:pPr>
      <w:bookmarkStart w:id="679" w:name="_Toc530549840"/>
      <w:bookmarkStart w:id="680" w:name="_Toc11806082"/>
      <w:bookmarkStart w:id="681" w:name="_Toc12173324"/>
      <w:bookmarkStart w:id="682" w:name="_Toc12178664"/>
    </w:p>
    <w:p w14:paraId="1E112889" w14:textId="77777777" w:rsidR="00532AB0" w:rsidRPr="00E079D4" w:rsidRDefault="00532AB0" w:rsidP="00A6076A">
      <w:pPr>
        <w:pStyle w:val="Heading6"/>
      </w:pPr>
      <w:bookmarkStart w:id="683" w:name="_Toc354480476"/>
      <w:bookmarkStart w:id="684" w:name="_Toc407010779"/>
      <w:bookmarkStart w:id="685" w:name="_Toc144226518"/>
      <w:r w:rsidRPr="00E079D4">
        <w:t>C1005</w:t>
      </w:r>
      <w:r w:rsidRPr="00E079D4">
        <w:tab/>
        <w:t>TRAINING</w:t>
      </w:r>
      <w:bookmarkEnd w:id="683"/>
      <w:bookmarkEnd w:id="684"/>
      <w:bookmarkEnd w:id="685"/>
    </w:p>
    <w:p w14:paraId="0338B612" w14:textId="77777777" w:rsidR="00532AB0" w:rsidRPr="00E079D4" w:rsidRDefault="00532AB0" w:rsidP="00B345A5">
      <w:pPr>
        <w:keepNext/>
        <w:tabs>
          <w:tab w:val="left" w:pos="567"/>
          <w:tab w:val="left" w:pos="1701"/>
          <w:tab w:val="left" w:pos="2268"/>
          <w:tab w:val="left" w:pos="2835"/>
        </w:tabs>
        <w:overflowPunct w:val="0"/>
        <w:autoSpaceDE w:val="0"/>
        <w:autoSpaceDN w:val="0"/>
        <w:adjustRightInd w:val="0"/>
        <w:ind w:left="1418" w:hanging="567"/>
        <w:textAlignment w:val="baseline"/>
        <w:rPr>
          <w:b/>
          <w:bCs/>
          <w:noProof/>
        </w:rPr>
      </w:pPr>
      <w:r w:rsidRPr="00E079D4">
        <w:rPr>
          <w:b/>
          <w:noProof/>
        </w:rPr>
        <w:lastRenderedPageBreak/>
        <w:t>(a)</w:t>
      </w:r>
      <w:r w:rsidRPr="00E079D4">
        <w:rPr>
          <w:b/>
          <w:noProof/>
        </w:rPr>
        <w:tab/>
        <w:t>Qualifications</w:t>
      </w:r>
    </w:p>
    <w:p w14:paraId="31AD8763" w14:textId="77777777" w:rsidR="00532AB0" w:rsidRPr="00E079D4" w:rsidRDefault="00532AB0" w:rsidP="00532AB0">
      <w:pPr>
        <w:keepNext/>
        <w:tabs>
          <w:tab w:val="left" w:pos="567"/>
          <w:tab w:val="left" w:pos="1134"/>
          <w:tab w:val="left" w:pos="1701"/>
          <w:tab w:val="left" w:pos="2268"/>
          <w:tab w:val="left" w:pos="2835"/>
        </w:tabs>
      </w:pPr>
    </w:p>
    <w:p w14:paraId="692FB94E" w14:textId="77777777" w:rsidR="00532AB0" w:rsidRPr="00E079D4" w:rsidRDefault="00532AB0" w:rsidP="00B345A5">
      <w:pPr>
        <w:tabs>
          <w:tab w:val="left" w:pos="567"/>
          <w:tab w:val="left" w:pos="1134"/>
          <w:tab w:val="left" w:pos="1701"/>
          <w:tab w:val="left" w:pos="2268"/>
          <w:tab w:val="left" w:pos="2835"/>
        </w:tabs>
        <w:ind w:left="1440"/>
      </w:pPr>
      <w:r w:rsidRPr="00E079D4">
        <w:t>The (DEO) shall have the minimum qualifications as prescribed above and must be conversant with all legislation pertaining to the environment applicable to the contract. He/she must be appropriately trained in environmental management and possess the skills necessary to impart environmental management skills to all personnel involved in the contract.</w:t>
      </w:r>
      <w:r w:rsidRPr="00E079D4">
        <w:tab/>
      </w:r>
    </w:p>
    <w:p w14:paraId="66E4DC18" w14:textId="77777777" w:rsidR="00532AB0" w:rsidRPr="00E079D4" w:rsidRDefault="00532AB0" w:rsidP="00532AB0">
      <w:pPr>
        <w:tabs>
          <w:tab w:val="left" w:pos="567"/>
          <w:tab w:val="left" w:pos="1134"/>
          <w:tab w:val="left" w:pos="1701"/>
          <w:tab w:val="left" w:pos="2268"/>
          <w:tab w:val="left" w:pos="2835"/>
        </w:tabs>
        <w:ind w:left="1701"/>
      </w:pPr>
    </w:p>
    <w:p w14:paraId="74DC8119" w14:textId="77777777" w:rsidR="00532AB0" w:rsidRPr="00E079D4" w:rsidRDefault="00532AB0" w:rsidP="00B345A5">
      <w:pPr>
        <w:tabs>
          <w:tab w:val="left" w:pos="567"/>
          <w:tab w:val="left" w:pos="1134"/>
          <w:tab w:val="left" w:pos="1701"/>
          <w:tab w:val="left" w:pos="2268"/>
          <w:tab w:val="left" w:pos="2835"/>
        </w:tabs>
        <w:ind w:left="1440"/>
      </w:pPr>
      <w:r w:rsidRPr="00E079D4">
        <w:t xml:space="preserve">The </w:t>
      </w:r>
      <w:r>
        <w:t>C</w:t>
      </w:r>
      <w:r w:rsidRPr="00E079D4">
        <w:t xml:space="preserve">ontractor shall ensure that adequate environmental training takes place. All employees shall have been given an induction presentation on environmental awareness. Where possible, the presentation needs to be conducted in the language of the employees. </w:t>
      </w:r>
    </w:p>
    <w:p w14:paraId="4A518A00" w14:textId="77777777" w:rsidR="00532AB0" w:rsidRPr="00E079D4" w:rsidRDefault="00532AB0" w:rsidP="00532AB0">
      <w:pPr>
        <w:tabs>
          <w:tab w:val="left" w:pos="567"/>
          <w:tab w:val="left" w:pos="1134"/>
          <w:tab w:val="left" w:pos="1701"/>
          <w:tab w:val="left" w:pos="2268"/>
          <w:tab w:val="left" w:pos="2835"/>
        </w:tabs>
      </w:pPr>
    </w:p>
    <w:p w14:paraId="35280DD3" w14:textId="77777777" w:rsidR="00532AB0" w:rsidRPr="00E079D4" w:rsidRDefault="00532AB0" w:rsidP="004C1C1E">
      <w:pPr>
        <w:keepNext/>
        <w:tabs>
          <w:tab w:val="left" w:pos="567"/>
          <w:tab w:val="left" w:pos="1276"/>
          <w:tab w:val="left" w:pos="2268"/>
          <w:tab w:val="left" w:pos="2835"/>
        </w:tabs>
        <w:ind w:left="1418" w:hanging="567"/>
      </w:pPr>
      <w:r w:rsidRPr="00E079D4">
        <w:rPr>
          <w:b/>
        </w:rPr>
        <w:t>(b)</w:t>
      </w:r>
      <w:r w:rsidRPr="00E079D4">
        <w:rPr>
          <w:b/>
        </w:rPr>
        <w:tab/>
        <w:t>Content</w:t>
      </w:r>
    </w:p>
    <w:p w14:paraId="5CA719BD" w14:textId="77777777" w:rsidR="00532AB0" w:rsidRPr="00E079D4" w:rsidRDefault="00532AB0" w:rsidP="00532AB0">
      <w:pPr>
        <w:keepNext/>
        <w:tabs>
          <w:tab w:val="left" w:pos="567"/>
          <w:tab w:val="left" w:pos="1134"/>
          <w:tab w:val="left" w:pos="1701"/>
          <w:tab w:val="left" w:pos="2268"/>
          <w:tab w:val="left" w:pos="2835"/>
        </w:tabs>
        <w:ind w:hanging="567"/>
      </w:pPr>
    </w:p>
    <w:p w14:paraId="11934972" w14:textId="77777777" w:rsidR="00532AB0" w:rsidRPr="00E079D4" w:rsidRDefault="00532AB0" w:rsidP="004C1C1E">
      <w:pPr>
        <w:tabs>
          <w:tab w:val="left" w:pos="567"/>
          <w:tab w:val="left" w:pos="1134"/>
          <w:tab w:val="left" w:pos="1701"/>
          <w:tab w:val="left" w:pos="2268"/>
          <w:tab w:val="left" w:pos="2835"/>
        </w:tabs>
        <w:ind w:left="1287"/>
      </w:pPr>
      <w:r w:rsidRPr="00E079D4">
        <w:t xml:space="preserve">Apart from induction environmental training should, as a minimum, include the course content below and no induction or course should be given until the </w:t>
      </w:r>
      <w:r>
        <w:t>E</w:t>
      </w:r>
      <w:r w:rsidRPr="00E079D4">
        <w:t>ngineer has been afforded the opportunity to appraise it and provide comment.</w:t>
      </w:r>
    </w:p>
    <w:p w14:paraId="5A754F76" w14:textId="77777777" w:rsidR="00532AB0" w:rsidRPr="00E079D4" w:rsidRDefault="00532AB0" w:rsidP="004C1C1E">
      <w:pPr>
        <w:tabs>
          <w:tab w:val="left" w:pos="567"/>
          <w:tab w:val="left" w:pos="1134"/>
          <w:tab w:val="left" w:pos="1701"/>
          <w:tab w:val="left" w:pos="2268"/>
          <w:tab w:val="left" w:pos="2835"/>
        </w:tabs>
      </w:pPr>
    </w:p>
    <w:p w14:paraId="617652C8" w14:textId="77777777" w:rsidR="00532AB0" w:rsidRPr="00E079D4" w:rsidRDefault="00532AB0" w:rsidP="004C1C1E">
      <w:pPr>
        <w:tabs>
          <w:tab w:val="left" w:pos="567"/>
          <w:tab w:val="left" w:pos="1134"/>
          <w:tab w:val="left" w:pos="1701"/>
          <w:tab w:val="left" w:pos="2268"/>
          <w:tab w:val="left" w:pos="2835"/>
        </w:tabs>
        <w:ind w:left="1854" w:hanging="567"/>
      </w:pPr>
      <w:r w:rsidRPr="00E079D4">
        <w:t>(i)</w:t>
      </w:r>
      <w:r w:rsidRPr="00E079D4">
        <w:tab/>
        <w:t>The importance of conformance with all environmental policies and the consequences of departure from standard operating procedures;</w:t>
      </w:r>
    </w:p>
    <w:p w14:paraId="1352B899" w14:textId="77777777" w:rsidR="00532AB0" w:rsidRPr="00E079D4" w:rsidRDefault="00532AB0" w:rsidP="004C1C1E">
      <w:pPr>
        <w:tabs>
          <w:tab w:val="left" w:pos="567"/>
          <w:tab w:val="left" w:pos="1134"/>
          <w:tab w:val="left" w:pos="1701"/>
          <w:tab w:val="left" w:pos="2268"/>
          <w:tab w:val="left" w:pos="2835"/>
        </w:tabs>
        <w:ind w:hanging="567"/>
      </w:pPr>
    </w:p>
    <w:p w14:paraId="6780754F" w14:textId="77777777" w:rsidR="00532AB0" w:rsidRPr="00E079D4" w:rsidRDefault="00532AB0" w:rsidP="004C1C1E">
      <w:pPr>
        <w:tabs>
          <w:tab w:val="left" w:pos="567"/>
          <w:tab w:val="left" w:pos="1134"/>
          <w:tab w:val="left" w:pos="1701"/>
          <w:tab w:val="left" w:pos="2268"/>
          <w:tab w:val="left" w:pos="2835"/>
        </w:tabs>
        <w:ind w:left="1854" w:hanging="567"/>
      </w:pPr>
      <w:r w:rsidRPr="00E079D4">
        <w:t>(ii)</w:t>
      </w:r>
      <w:r w:rsidRPr="00E079D4">
        <w:tab/>
        <w:t>Environmental impacts, actual or potential, caused by work</w:t>
      </w:r>
      <w:r w:rsidRPr="00E079D4">
        <w:rPr>
          <w:color w:val="FF6600"/>
        </w:rPr>
        <w:t xml:space="preserve"> </w:t>
      </w:r>
      <w:r w:rsidRPr="00E079D4">
        <w:t>activities, prevention measures to avoid them and mitigation measures when they occur;</w:t>
      </w:r>
    </w:p>
    <w:p w14:paraId="46214C96" w14:textId="77777777" w:rsidR="00532AB0" w:rsidRPr="00E079D4" w:rsidRDefault="00532AB0" w:rsidP="004C1C1E">
      <w:pPr>
        <w:tabs>
          <w:tab w:val="left" w:pos="567"/>
          <w:tab w:val="left" w:pos="1134"/>
          <w:tab w:val="left" w:pos="1701"/>
          <w:tab w:val="left" w:pos="2268"/>
          <w:tab w:val="left" w:pos="2835"/>
        </w:tabs>
        <w:ind w:left="1854" w:hanging="567"/>
      </w:pPr>
    </w:p>
    <w:p w14:paraId="0683FE1F" w14:textId="77777777" w:rsidR="00532AB0" w:rsidRPr="00E079D4" w:rsidRDefault="00532AB0" w:rsidP="004C1C1E">
      <w:pPr>
        <w:tabs>
          <w:tab w:val="left" w:pos="567"/>
          <w:tab w:val="left" w:pos="1134"/>
          <w:tab w:val="left" w:pos="1701"/>
          <w:tab w:val="left" w:pos="2268"/>
          <w:tab w:val="left" w:pos="2835"/>
        </w:tabs>
        <w:ind w:left="1854" w:hanging="567"/>
      </w:pPr>
      <w:r w:rsidRPr="00E079D4">
        <w:t>(iii)</w:t>
      </w:r>
      <w:r w:rsidRPr="00E079D4">
        <w:tab/>
        <w:t xml:space="preserve">Work force roles and responsibilities in achieving conformance with the environmental policy and procedures, including emergency preparedness and response requirements; </w:t>
      </w:r>
    </w:p>
    <w:p w14:paraId="10B8A6C2" w14:textId="77777777" w:rsidR="00532AB0" w:rsidRPr="00E079D4" w:rsidRDefault="00532AB0" w:rsidP="004C1C1E">
      <w:pPr>
        <w:tabs>
          <w:tab w:val="left" w:pos="567"/>
          <w:tab w:val="left" w:pos="1134"/>
          <w:tab w:val="left" w:pos="1701"/>
          <w:tab w:val="left" w:pos="2268"/>
          <w:tab w:val="left" w:pos="2835"/>
        </w:tabs>
        <w:ind w:left="1854" w:hanging="567"/>
      </w:pPr>
    </w:p>
    <w:p w14:paraId="16E21C7F" w14:textId="77777777" w:rsidR="00532AB0" w:rsidRDefault="00532AB0" w:rsidP="004C1C1E">
      <w:pPr>
        <w:tabs>
          <w:tab w:val="left" w:pos="567"/>
          <w:tab w:val="left" w:pos="1134"/>
          <w:tab w:val="left" w:pos="1701"/>
          <w:tab w:val="left" w:pos="2268"/>
          <w:tab w:val="left" w:pos="2835"/>
        </w:tabs>
        <w:ind w:left="1854" w:hanging="567"/>
      </w:pPr>
      <w:r w:rsidRPr="00E079D4">
        <w:t>(iv)</w:t>
      </w:r>
      <w:r w:rsidRPr="00E079D4">
        <w:tab/>
        <w:t xml:space="preserve">The environmental benefits of improved </w:t>
      </w:r>
      <w:r>
        <w:t xml:space="preserve">personnel </w:t>
      </w:r>
      <w:r w:rsidRPr="00E079D4">
        <w:t>performance</w:t>
      </w:r>
      <w:r>
        <w:t xml:space="preserve"> and</w:t>
      </w:r>
    </w:p>
    <w:p w14:paraId="7B6BFA91" w14:textId="77777777" w:rsidR="00532AB0" w:rsidRDefault="00532AB0" w:rsidP="004C1C1E">
      <w:pPr>
        <w:tabs>
          <w:tab w:val="left" w:pos="567"/>
          <w:tab w:val="left" w:pos="1134"/>
          <w:tab w:val="left" w:pos="1701"/>
          <w:tab w:val="left" w:pos="2268"/>
          <w:tab w:val="left" w:pos="2835"/>
        </w:tabs>
        <w:ind w:left="1854" w:hanging="567"/>
      </w:pPr>
    </w:p>
    <w:p w14:paraId="787882FC" w14:textId="77777777" w:rsidR="00532AB0" w:rsidRPr="00E079D4" w:rsidRDefault="00532AB0" w:rsidP="004C1C1E">
      <w:pPr>
        <w:tabs>
          <w:tab w:val="left" w:pos="567"/>
          <w:tab w:val="left" w:pos="1134"/>
          <w:tab w:val="left" w:pos="1701"/>
          <w:tab w:val="left" w:pos="2268"/>
          <w:tab w:val="left" w:pos="2835"/>
        </w:tabs>
        <w:ind w:left="1854" w:hanging="567"/>
      </w:pPr>
      <w:r w:rsidRPr="00465FCE">
        <w:t xml:space="preserve">(v) </w:t>
      </w:r>
      <w:r w:rsidRPr="00465FCE">
        <w:tab/>
        <w:t>Consequences of non- compliance</w:t>
      </w:r>
    </w:p>
    <w:p w14:paraId="4245F68E" w14:textId="77777777" w:rsidR="00532AB0" w:rsidRPr="00E079D4" w:rsidRDefault="00532AB0" w:rsidP="004C1C1E">
      <w:pPr>
        <w:tabs>
          <w:tab w:val="left" w:pos="567"/>
          <w:tab w:val="left" w:pos="1134"/>
          <w:tab w:val="left" w:pos="1701"/>
          <w:tab w:val="left" w:pos="2268"/>
          <w:tab w:val="left" w:pos="2835"/>
        </w:tabs>
      </w:pPr>
    </w:p>
    <w:p w14:paraId="11108CEA" w14:textId="77777777" w:rsidR="00532AB0" w:rsidRPr="00E079D4" w:rsidRDefault="00532AB0" w:rsidP="00E407B9">
      <w:pPr>
        <w:keepNext/>
        <w:tabs>
          <w:tab w:val="left" w:pos="567"/>
          <w:tab w:val="left" w:pos="2268"/>
          <w:tab w:val="left" w:pos="2835"/>
        </w:tabs>
        <w:ind w:left="1276" w:hanging="425"/>
        <w:rPr>
          <w:b/>
        </w:rPr>
      </w:pPr>
      <w:r w:rsidRPr="00E079D4">
        <w:rPr>
          <w:b/>
        </w:rPr>
        <w:t>(c)</w:t>
      </w:r>
      <w:r w:rsidRPr="00E079D4">
        <w:rPr>
          <w:b/>
        </w:rPr>
        <w:tab/>
        <w:t>Induction</w:t>
      </w:r>
    </w:p>
    <w:p w14:paraId="42FAB2FE" w14:textId="77777777" w:rsidR="00532AB0" w:rsidRPr="00E079D4" w:rsidRDefault="00532AB0" w:rsidP="00532AB0">
      <w:pPr>
        <w:keepNext/>
        <w:tabs>
          <w:tab w:val="left" w:pos="567"/>
          <w:tab w:val="left" w:pos="1134"/>
          <w:tab w:val="left" w:pos="1701"/>
          <w:tab w:val="left" w:pos="2268"/>
          <w:tab w:val="left" w:pos="2835"/>
        </w:tabs>
        <w:ind w:hanging="567"/>
      </w:pPr>
    </w:p>
    <w:p w14:paraId="26B186C7" w14:textId="77777777" w:rsidR="00532AB0" w:rsidRPr="00E079D4" w:rsidRDefault="00532AB0" w:rsidP="00E407B9">
      <w:pPr>
        <w:tabs>
          <w:tab w:val="left" w:pos="567"/>
          <w:tab w:val="left" w:pos="1134"/>
          <w:tab w:val="left" w:pos="1701"/>
          <w:tab w:val="left" w:pos="2268"/>
          <w:tab w:val="left" w:pos="2835"/>
        </w:tabs>
        <w:ind w:left="1276"/>
      </w:pPr>
      <w:r w:rsidRPr="00E079D4">
        <w:t xml:space="preserve">In the case of permanent staff the </w:t>
      </w:r>
      <w:r>
        <w:t>C</w:t>
      </w:r>
      <w:r w:rsidRPr="00E079D4">
        <w:t xml:space="preserve">ontractor shall provide evidence that such induction courses have been presented. In the case of new staff (including contract labour) the </w:t>
      </w:r>
      <w:r>
        <w:t>C</w:t>
      </w:r>
      <w:r w:rsidRPr="00E079D4">
        <w:t xml:space="preserve">ontractor shall inform the </w:t>
      </w:r>
      <w:r>
        <w:t>E</w:t>
      </w:r>
      <w:r w:rsidRPr="00E079D4">
        <w:t>ngineer when and how he intends concluding his environmental training obligations.</w:t>
      </w:r>
    </w:p>
    <w:bookmarkEnd w:id="679"/>
    <w:p w14:paraId="038C453B" w14:textId="77777777" w:rsidR="00532AB0" w:rsidRPr="00E079D4" w:rsidRDefault="00532AB0" w:rsidP="00532AB0">
      <w:pPr>
        <w:tabs>
          <w:tab w:val="left" w:pos="567"/>
          <w:tab w:val="left" w:pos="1134"/>
          <w:tab w:val="left" w:pos="1701"/>
          <w:tab w:val="left" w:pos="2268"/>
          <w:tab w:val="left" w:pos="2835"/>
        </w:tabs>
        <w:outlineLvl w:val="0"/>
        <w:rPr>
          <w:b/>
        </w:rPr>
      </w:pPr>
    </w:p>
    <w:p w14:paraId="3748A01B" w14:textId="77777777" w:rsidR="00532AB0" w:rsidRPr="00E079D4" w:rsidRDefault="00532AB0" w:rsidP="00A6076A">
      <w:pPr>
        <w:pStyle w:val="Heading6"/>
      </w:pPr>
      <w:bookmarkStart w:id="686" w:name="_Toc530549843"/>
      <w:bookmarkStart w:id="687" w:name="_Toc11806085"/>
      <w:bookmarkStart w:id="688" w:name="_Toc145402688"/>
      <w:bookmarkStart w:id="689" w:name="_Toc354480477"/>
      <w:bookmarkStart w:id="690" w:name="_Toc407010780"/>
      <w:bookmarkStart w:id="691" w:name="_Toc144226519"/>
      <w:bookmarkEnd w:id="680"/>
      <w:bookmarkEnd w:id="681"/>
      <w:bookmarkEnd w:id="682"/>
      <w:r w:rsidRPr="00E079D4">
        <w:t>C1006</w:t>
      </w:r>
      <w:r w:rsidRPr="00E079D4">
        <w:tab/>
      </w:r>
      <w:bookmarkEnd w:id="686"/>
      <w:bookmarkEnd w:id="687"/>
      <w:r w:rsidRPr="00E079D4">
        <w:t>ACTIVITIES/ASPECTS CAUSING IMPACTS</w:t>
      </w:r>
      <w:bookmarkEnd w:id="688"/>
      <w:bookmarkEnd w:id="689"/>
      <w:bookmarkEnd w:id="690"/>
      <w:bookmarkEnd w:id="691"/>
    </w:p>
    <w:p w14:paraId="583025B1" w14:textId="77777777" w:rsidR="00532AB0" w:rsidRPr="00E079D4" w:rsidRDefault="00532AB0" w:rsidP="00E407B9">
      <w:pPr>
        <w:tabs>
          <w:tab w:val="left" w:pos="567"/>
          <w:tab w:val="left" w:pos="1701"/>
          <w:tab w:val="left" w:pos="2268"/>
          <w:tab w:val="left" w:pos="2835"/>
        </w:tabs>
        <w:ind w:left="851"/>
      </w:pPr>
      <w:r w:rsidRPr="00E079D4">
        <w:t xml:space="preserve">Typical environmental aspects and impacts associated with road construction are listed in Table 1: Aspects and Impacts Associated with Road Construction. Actual impacts will differ from project to project and, therefore, so may the mitigation measures employed. The </w:t>
      </w:r>
      <w:r>
        <w:t xml:space="preserve">most </w:t>
      </w:r>
      <w:r w:rsidRPr="00E079D4">
        <w:t>common aspects and impacts are addressed separately</w:t>
      </w:r>
      <w:r>
        <w:t>,</w:t>
      </w:r>
      <w:r w:rsidRPr="00E079D4">
        <w:t xml:space="preserve"> and typical avoidance and/or mitigation measures described. The list and descriptions are not by any means exhaustive</w:t>
      </w:r>
      <w:r>
        <w:t>,</w:t>
      </w:r>
      <w:r w:rsidRPr="00E079D4">
        <w:t xml:space="preserve"> and they shall be used for guideline purposes only.</w:t>
      </w:r>
    </w:p>
    <w:p w14:paraId="4A22DA95" w14:textId="77777777" w:rsidR="00532AB0" w:rsidRPr="00E079D4" w:rsidRDefault="00532AB0" w:rsidP="00E407B9">
      <w:pPr>
        <w:tabs>
          <w:tab w:val="left" w:pos="567"/>
          <w:tab w:val="left" w:pos="1701"/>
          <w:tab w:val="left" w:pos="2268"/>
          <w:tab w:val="left" w:pos="2835"/>
        </w:tabs>
        <w:ind w:left="851"/>
      </w:pPr>
    </w:p>
    <w:p w14:paraId="36285375" w14:textId="77777777" w:rsidR="00532AB0" w:rsidRPr="00CE146B" w:rsidRDefault="00532AB0" w:rsidP="00E407B9">
      <w:pPr>
        <w:tabs>
          <w:tab w:val="left" w:pos="567"/>
          <w:tab w:val="left" w:pos="1701"/>
          <w:tab w:val="left" w:pos="2268"/>
          <w:tab w:val="left" w:pos="2835"/>
        </w:tabs>
        <w:ind w:left="851"/>
        <w:rPr>
          <w:b/>
        </w:rPr>
      </w:pPr>
      <w:r w:rsidRPr="00CE146B">
        <w:rPr>
          <w:b/>
        </w:rPr>
        <w:t xml:space="preserve">Table 1: Aspects </w:t>
      </w:r>
      <w:r>
        <w:rPr>
          <w:b/>
        </w:rPr>
        <w:t>a</w:t>
      </w:r>
      <w:r w:rsidRPr="00CE146B">
        <w:rPr>
          <w:b/>
        </w:rPr>
        <w:t xml:space="preserve">nd Impacts Associated </w:t>
      </w:r>
      <w:r>
        <w:rPr>
          <w:b/>
        </w:rPr>
        <w:t>w</w:t>
      </w:r>
      <w:r w:rsidRPr="00CE146B">
        <w:rPr>
          <w:b/>
        </w:rPr>
        <w:t>ith Road Construction</w:t>
      </w:r>
    </w:p>
    <w:tbl>
      <w:tblPr>
        <w:tblW w:w="793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9"/>
        <w:gridCol w:w="3969"/>
      </w:tblGrid>
      <w:tr w:rsidR="00532AB0" w:rsidRPr="00E079D4" w14:paraId="02908996" w14:textId="77777777">
        <w:trPr>
          <w:trHeight w:val="340"/>
        </w:trPr>
        <w:tc>
          <w:tcPr>
            <w:tcW w:w="3969" w:type="dxa"/>
            <w:vAlign w:val="center"/>
          </w:tcPr>
          <w:p w14:paraId="4416745D" w14:textId="77777777" w:rsidR="00532AB0" w:rsidRPr="00E079D4" w:rsidRDefault="00532AB0" w:rsidP="00E407B9">
            <w:pPr>
              <w:tabs>
                <w:tab w:val="left" w:pos="567"/>
                <w:tab w:val="left" w:pos="1701"/>
                <w:tab w:val="left" w:pos="2268"/>
                <w:tab w:val="left" w:pos="2835"/>
              </w:tabs>
              <w:ind w:left="851"/>
              <w:rPr>
                <w:b/>
              </w:rPr>
            </w:pPr>
            <w:r w:rsidRPr="00E079D4">
              <w:rPr>
                <w:b/>
              </w:rPr>
              <w:t>Aspect</w:t>
            </w:r>
          </w:p>
        </w:tc>
        <w:tc>
          <w:tcPr>
            <w:tcW w:w="3969" w:type="dxa"/>
            <w:vAlign w:val="center"/>
          </w:tcPr>
          <w:p w14:paraId="2C7AEADA" w14:textId="77777777" w:rsidR="00532AB0" w:rsidRPr="00E079D4" w:rsidRDefault="00532AB0" w:rsidP="00E407B9">
            <w:pPr>
              <w:tabs>
                <w:tab w:val="left" w:pos="567"/>
                <w:tab w:val="left" w:pos="1701"/>
                <w:tab w:val="left" w:pos="2268"/>
                <w:tab w:val="left" w:pos="2835"/>
              </w:tabs>
              <w:ind w:left="851"/>
              <w:rPr>
                <w:b/>
              </w:rPr>
            </w:pPr>
            <w:r>
              <w:rPr>
                <w:b/>
              </w:rPr>
              <w:t xml:space="preserve">Potential </w:t>
            </w:r>
            <w:r w:rsidRPr="00E079D4">
              <w:rPr>
                <w:b/>
              </w:rPr>
              <w:t xml:space="preserve">Impact </w:t>
            </w:r>
          </w:p>
        </w:tc>
      </w:tr>
      <w:tr w:rsidR="00532AB0" w:rsidRPr="00E079D4" w14:paraId="750CA4AC" w14:textId="77777777">
        <w:trPr>
          <w:trHeight w:val="170"/>
        </w:trPr>
        <w:tc>
          <w:tcPr>
            <w:tcW w:w="3969" w:type="dxa"/>
            <w:vAlign w:val="center"/>
          </w:tcPr>
          <w:p w14:paraId="7DFAF18A" w14:textId="77777777" w:rsidR="00532AB0" w:rsidRPr="00E079D4" w:rsidRDefault="00532AB0" w:rsidP="00E407B9">
            <w:pPr>
              <w:tabs>
                <w:tab w:val="left" w:pos="567"/>
                <w:tab w:val="left" w:pos="1701"/>
                <w:tab w:val="left" w:pos="2268"/>
                <w:tab w:val="left" w:pos="2835"/>
              </w:tabs>
              <w:ind w:left="851"/>
            </w:pPr>
            <w:r w:rsidRPr="00E079D4">
              <w:t>Waste generation/storage</w:t>
            </w:r>
          </w:p>
        </w:tc>
        <w:tc>
          <w:tcPr>
            <w:tcW w:w="3969" w:type="dxa"/>
            <w:vAlign w:val="center"/>
          </w:tcPr>
          <w:p w14:paraId="1F11483A" w14:textId="77777777" w:rsidR="00532AB0" w:rsidRPr="00E079D4" w:rsidRDefault="00532AB0" w:rsidP="00E407B9">
            <w:pPr>
              <w:tabs>
                <w:tab w:val="left" w:pos="567"/>
                <w:tab w:val="left" w:pos="1701"/>
                <w:tab w:val="left" w:pos="2268"/>
                <w:tab w:val="left" w:pos="2835"/>
              </w:tabs>
              <w:ind w:left="851"/>
            </w:pPr>
            <w:r w:rsidRPr="00E079D4">
              <w:t>Water pollution; nuisance; visual impact</w:t>
            </w:r>
          </w:p>
        </w:tc>
      </w:tr>
      <w:tr w:rsidR="00532AB0" w:rsidRPr="00E079D4" w14:paraId="7A9A3BA0" w14:textId="77777777">
        <w:trPr>
          <w:trHeight w:val="170"/>
        </w:trPr>
        <w:tc>
          <w:tcPr>
            <w:tcW w:w="3969" w:type="dxa"/>
            <w:vAlign w:val="center"/>
          </w:tcPr>
          <w:p w14:paraId="01163EE4" w14:textId="77777777" w:rsidR="00532AB0" w:rsidRPr="00E079D4" w:rsidRDefault="00532AB0" w:rsidP="00E407B9">
            <w:pPr>
              <w:tabs>
                <w:tab w:val="left" w:pos="567"/>
                <w:tab w:val="left" w:pos="1701"/>
                <w:tab w:val="left" w:pos="2268"/>
                <w:tab w:val="left" w:pos="2835"/>
              </w:tabs>
              <w:ind w:left="851"/>
            </w:pPr>
            <w:r w:rsidRPr="00E079D4">
              <w:t>Water use and stormwater discharge</w:t>
            </w:r>
          </w:p>
        </w:tc>
        <w:tc>
          <w:tcPr>
            <w:tcW w:w="3969" w:type="dxa"/>
            <w:vAlign w:val="center"/>
          </w:tcPr>
          <w:p w14:paraId="4D777397" w14:textId="77777777" w:rsidR="00532AB0" w:rsidRPr="00E079D4" w:rsidRDefault="00532AB0" w:rsidP="00E407B9">
            <w:pPr>
              <w:tabs>
                <w:tab w:val="left" w:pos="567"/>
                <w:tab w:val="left" w:pos="1701"/>
                <w:tab w:val="left" w:pos="2268"/>
                <w:tab w:val="left" w:pos="2835"/>
              </w:tabs>
              <w:ind w:left="851"/>
            </w:pPr>
            <w:r w:rsidRPr="00E079D4">
              <w:t>Change in flow regime and/or reduction in downstream availability; soil erosion: water pollution</w:t>
            </w:r>
          </w:p>
        </w:tc>
      </w:tr>
      <w:tr w:rsidR="00532AB0" w:rsidRPr="00E079D4" w14:paraId="192F3CAB" w14:textId="77777777">
        <w:trPr>
          <w:trHeight w:val="170"/>
        </w:trPr>
        <w:tc>
          <w:tcPr>
            <w:tcW w:w="3969" w:type="dxa"/>
            <w:vAlign w:val="center"/>
          </w:tcPr>
          <w:p w14:paraId="09EE5147" w14:textId="77777777" w:rsidR="00532AB0" w:rsidRPr="00E079D4" w:rsidRDefault="00532AB0" w:rsidP="00E407B9">
            <w:pPr>
              <w:tabs>
                <w:tab w:val="left" w:pos="567"/>
                <w:tab w:val="left" w:pos="1701"/>
                <w:tab w:val="left" w:pos="2268"/>
                <w:tab w:val="left" w:pos="2835"/>
              </w:tabs>
              <w:ind w:left="851"/>
            </w:pPr>
            <w:r w:rsidRPr="00E079D4">
              <w:t xml:space="preserve">Vehicle use and maintenance </w:t>
            </w:r>
          </w:p>
        </w:tc>
        <w:tc>
          <w:tcPr>
            <w:tcW w:w="3969" w:type="dxa"/>
            <w:vAlign w:val="center"/>
          </w:tcPr>
          <w:p w14:paraId="16B0D6DB" w14:textId="77777777" w:rsidR="00532AB0" w:rsidRPr="00E079D4" w:rsidRDefault="00532AB0" w:rsidP="00E407B9">
            <w:pPr>
              <w:tabs>
                <w:tab w:val="left" w:pos="567"/>
                <w:tab w:val="left" w:pos="1701"/>
                <w:tab w:val="left" w:pos="2268"/>
                <w:tab w:val="left" w:pos="2835"/>
              </w:tabs>
              <w:ind w:left="851"/>
            </w:pPr>
            <w:r w:rsidRPr="00E079D4">
              <w:t>Air pollution; noise</w:t>
            </w:r>
          </w:p>
        </w:tc>
      </w:tr>
      <w:tr w:rsidR="00532AB0" w:rsidRPr="00E079D4" w14:paraId="548CF18A" w14:textId="77777777">
        <w:trPr>
          <w:trHeight w:val="170"/>
        </w:trPr>
        <w:tc>
          <w:tcPr>
            <w:tcW w:w="3969" w:type="dxa"/>
            <w:vAlign w:val="center"/>
          </w:tcPr>
          <w:p w14:paraId="44372CEF" w14:textId="77777777" w:rsidR="00532AB0" w:rsidRPr="00E079D4" w:rsidRDefault="00532AB0" w:rsidP="00E407B9">
            <w:pPr>
              <w:tabs>
                <w:tab w:val="left" w:pos="567"/>
                <w:tab w:val="left" w:pos="1701"/>
                <w:tab w:val="left" w:pos="2268"/>
                <w:tab w:val="left" w:pos="2835"/>
              </w:tabs>
              <w:ind w:left="851"/>
            </w:pPr>
            <w:r w:rsidRPr="00E079D4">
              <w:t>Chemical/fuel storage</w:t>
            </w:r>
          </w:p>
        </w:tc>
        <w:tc>
          <w:tcPr>
            <w:tcW w:w="3969" w:type="dxa"/>
            <w:vAlign w:val="center"/>
          </w:tcPr>
          <w:p w14:paraId="13C3AB3D" w14:textId="77777777" w:rsidR="00532AB0" w:rsidRPr="00E079D4" w:rsidRDefault="00532AB0" w:rsidP="00E407B9">
            <w:pPr>
              <w:tabs>
                <w:tab w:val="left" w:pos="567"/>
                <w:tab w:val="left" w:pos="1701"/>
                <w:tab w:val="left" w:pos="2268"/>
                <w:tab w:val="left" w:pos="2835"/>
              </w:tabs>
              <w:ind w:left="851"/>
            </w:pPr>
            <w:r w:rsidRPr="00E079D4">
              <w:t xml:space="preserve">Water/air/soil pollution; health </w:t>
            </w:r>
            <w:r w:rsidRPr="00E079D4">
              <w:lastRenderedPageBreak/>
              <w:t xml:space="preserve">impacts; accidents e.g. </w:t>
            </w:r>
            <w:r>
              <w:t>spills</w:t>
            </w:r>
            <w:r w:rsidRPr="00E079D4">
              <w:t>, fire</w:t>
            </w:r>
          </w:p>
        </w:tc>
      </w:tr>
      <w:tr w:rsidR="00532AB0" w:rsidRPr="00E079D4" w14:paraId="29B116FF" w14:textId="77777777">
        <w:trPr>
          <w:trHeight w:val="170"/>
        </w:trPr>
        <w:tc>
          <w:tcPr>
            <w:tcW w:w="3969" w:type="dxa"/>
            <w:vAlign w:val="center"/>
          </w:tcPr>
          <w:p w14:paraId="3E1B25AE" w14:textId="77777777" w:rsidR="00532AB0" w:rsidRPr="00E079D4" w:rsidRDefault="00532AB0" w:rsidP="00E407B9">
            <w:pPr>
              <w:widowControl w:val="0"/>
              <w:tabs>
                <w:tab w:val="left" w:pos="567"/>
                <w:tab w:val="left" w:pos="1701"/>
                <w:tab w:val="left" w:pos="2268"/>
                <w:tab w:val="left" w:pos="2835"/>
              </w:tabs>
              <w:ind w:left="851"/>
            </w:pPr>
            <w:r w:rsidRPr="00E079D4">
              <w:lastRenderedPageBreak/>
              <w:t>Site clearing; earthworks; layer-works; seal works</w:t>
            </w:r>
          </w:p>
        </w:tc>
        <w:tc>
          <w:tcPr>
            <w:tcW w:w="3969" w:type="dxa"/>
            <w:vAlign w:val="center"/>
          </w:tcPr>
          <w:p w14:paraId="3281694A" w14:textId="77777777" w:rsidR="00532AB0" w:rsidRPr="00E079D4" w:rsidRDefault="00532AB0" w:rsidP="00E407B9">
            <w:pPr>
              <w:tabs>
                <w:tab w:val="left" w:pos="567"/>
                <w:tab w:val="left" w:pos="1701"/>
                <w:tab w:val="left" w:pos="2268"/>
                <w:tab w:val="left" w:pos="2835"/>
              </w:tabs>
              <w:ind w:left="851"/>
            </w:pPr>
            <w:r w:rsidRPr="00E079D4">
              <w:t>Change in landform; impact on heritage resources; noise; soil erosion; air pollution</w:t>
            </w:r>
          </w:p>
        </w:tc>
      </w:tr>
      <w:tr w:rsidR="00532AB0" w:rsidRPr="00E079D4" w14:paraId="4B2783A9" w14:textId="77777777">
        <w:trPr>
          <w:trHeight w:val="170"/>
        </w:trPr>
        <w:tc>
          <w:tcPr>
            <w:tcW w:w="3969" w:type="dxa"/>
            <w:vAlign w:val="center"/>
          </w:tcPr>
          <w:p w14:paraId="09CC09AF" w14:textId="77777777" w:rsidR="00532AB0" w:rsidRPr="00E079D4" w:rsidRDefault="00532AB0" w:rsidP="00E407B9">
            <w:pPr>
              <w:widowControl w:val="0"/>
              <w:tabs>
                <w:tab w:val="left" w:pos="567"/>
                <w:tab w:val="left" w:pos="1701"/>
                <w:tab w:val="left" w:pos="2268"/>
                <w:tab w:val="left" w:pos="2835"/>
              </w:tabs>
              <w:ind w:left="851"/>
            </w:pPr>
            <w:r w:rsidRPr="00E079D4">
              <w:t>River bridges; installing drainage structures</w:t>
            </w:r>
          </w:p>
        </w:tc>
        <w:tc>
          <w:tcPr>
            <w:tcW w:w="3969" w:type="dxa"/>
            <w:vAlign w:val="center"/>
          </w:tcPr>
          <w:p w14:paraId="739C3844" w14:textId="77777777" w:rsidR="00532AB0" w:rsidRPr="00E079D4" w:rsidRDefault="00532AB0" w:rsidP="00E407B9">
            <w:pPr>
              <w:tabs>
                <w:tab w:val="left" w:pos="567"/>
                <w:tab w:val="left" w:pos="1701"/>
                <w:tab w:val="left" w:pos="2268"/>
                <w:tab w:val="left" w:pos="2835"/>
              </w:tabs>
              <w:ind w:left="851"/>
            </w:pPr>
            <w:r w:rsidRPr="00E079D4">
              <w:t>Water pollution; impact on river flows; noise</w:t>
            </w:r>
          </w:p>
        </w:tc>
      </w:tr>
      <w:tr w:rsidR="00532AB0" w:rsidRPr="00E079D4" w14:paraId="6F88A3D3" w14:textId="77777777">
        <w:trPr>
          <w:trHeight w:val="170"/>
        </w:trPr>
        <w:tc>
          <w:tcPr>
            <w:tcW w:w="3969" w:type="dxa"/>
            <w:vAlign w:val="center"/>
          </w:tcPr>
          <w:p w14:paraId="45F2C715" w14:textId="77777777" w:rsidR="00532AB0" w:rsidRPr="00E079D4" w:rsidRDefault="00532AB0" w:rsidP="00E407B9">
            <w:pPr>
              <w:widowControl w:val="0"/>
              <w:tabs>
                <w:tab w:val="left" w:pos="567"/>
                <w:tab w:val="left" w:pos="1701"/>
                <w:tab w:val="left" w:pos="2268"/>
                <w:tab w:val="left" w:pos="2835"/>
              </w:tabs>
              <w:ind w:left="851"/>
            </w:pPr>
            <w:r w:rsidRPr="00E079D4">
              <w:t xml:space="preserve">Land acquisition </w:t>
            </w:r>
          </w:p>
        </w:tc>
        <w:tc>
          <w:tcPr>
            <w:tcW w:w="3969" w:type="dxa"/>
            <w:vAlign w:val="center"/>
          </w:tcPr>
          <w:p w14:paraId="0DCC3E8F" w14:textId="77777777" w:rsidR="00532AB0" w:rsidRPr="00E079D4" w:rsidRDefault="00532AB0" w:rsidP="00E407B9">
            <w:pPr>
              <w:tabs>
                <w:tab w:val="left" w:pos="567"/>
                <w:tab w:val="left" w:pos="1701"/>
                <w:tab w:val="left" w:pos="2268"/>
                <w:tab w:val="left" w:pos="2835"/>
              </w:tabs>
              <w:ind w:left="851"/>
            </w:pPr>
            <w:r w:rsidRPr="00E079D4">
              <w:t xml:space="preserve">Loss of land </w:t>
            </w:r>
            <w:r>
              <w:t>and</w:t>
            </w:r>
            <w:r w:rsidRPr="00E079D4">
              <w:t>/or livelihood; change in land</w:t>
            </w:r>
            <w:r>
              <w:t xml:space="preserve"> </w:t>
            </w:r>
            <w:r w:rsidRPr="00E079D4">
              <w:t xml:space="preserve">use; </w:t>
            </w:r>
          </w:p>
        </w:tc>
      </w:tr>
      <w:tr w:rsidR="00532AB0" w:rsidRPr="00E079D4" w14:paraId="43335EBD" w14:textId="77777777">
        <w:trPr>
          <w:trHeight w:val="170"/>
        </w:trPr>
        <w:tc>
          <w:tcPr>
            <w:tcW w:w="3969" w:type="dxa"/>
            <w:vAlign w:val="center"/>
          </w:tcPr>
          <w:p w14:paraId="6801D87A" w14:textId="77777777" w:rsidR="00532AB0" w:rsidRPr="00E079D4" w:rsidRDefault="00532AB0">
            <w:pPr>
              <w:widowControl w:val="0"/>
              <w:tabs>
                <w:tab w:val="left" w:pos="567"/>
                <w:tab w:val="left" w:pos="1134"/>
                <w:tab w:val="left" w:pos="1701"/>
                <w:tab w:val="left" w:pos="2268"/>
                <w:tab w:val="left" w:pos="2835"/>
              </w:tabs>
            </w:pPr>
            <w:r w:rsidRPr="00E079D4">
              <w:t>Acquisition of building material from borrow pits</w:t>
            </w:r>
          </w:p>
        </w:tc>
        <w:tc>
          <w:tcPr>
            <w:tcW w:w="3969" w:type="dxa"/>
            <w:vAlign w:val="center"/>
          </w:tcPr>
          <w:p w14:paraId="29DA9FDB" w14:textId="77777777" w:rsidR="00532AB0" w:rsidRPr="00E079D4" w:rsidRDefault="00532AB0">
            <w:pPr>
              <w:tabs>
                <w:tab w:val="left" w:pos="567"/>
                <w:tab w:val="left" w:pos="1134"/>
                <w:tab w:val="left" w:pos="1701"/>
                <w:tab w:val="left" w:pos="2268"/>
                <w:tab w:val="left" w:pos="2835"/>
              </w:tabs>
            </w:pPr>
            <w:r w:rsidRPr="00E079D4">
              <w:t xml:space="preserve">Change in landform and use </w:t>
            </w:r>
          </w:p>
        </w:tc>
      </w:tr>
    </w:tbl>
    <w:p w14:paraId="24C64BC2" w14:textId="77777777" w:rsidR="00532AB0" w:rsidRPr="00E079D4" w:rsidRDefault="00532AB0" w:rsidP="00532AB0">
      <w:pPr>
        <w:tabs>
          <w:tab w:val="left" w:pos="567"/>
          <w:tab w:val="left" w:pos="1134"/>
          <w:tab w:val="left" w:pos="1701"/>
          <w:tab w:val="left" w:pos="2268"/>
          <w:tab w:val="left" w:pos="2835"/>
        </w:tabs>
        <w:rPr>
          <w:highlight w:val="yellow"/>
        </w:rPr>
      </w:pPr>
    </w:p>
    <w:p w14:paraId="665515CF" w14:textId="77777777" w:rsidR="00532AB0" w:rsidRPr="00E079D4" w:rsidRDefault="00532AB0" w:rsidP="00E407B9">
      <w:pPr>
        <w:keepNext/>
        <w:tabs>
          <w:tab w:val="left" w:pos="567"/>
          <w:tab w:val="left" w:pos="1134"/>
          <w:tab w:val="left" w:pos="1701"/>
          <w:tab w:val="left" w:pos="2268"/>
          <w:tab w:val="left" w:pos="2835"/>
        </w:tabs>
        <w:ind w:left="1287" w:hanging="567"/>
      </w:pPr>
      <w:r w:rsidRPr="00E079D4">
        <w:rPr>
          <w:b/>
        </w:rPr>
        <w:t>(a)</w:t>
      </w:r>
      <w:r w:rsidRPr="00E079D4">
        <w:rPr>
          <w:b/>
        </w:rPr>
        <w:tab/>
        <w:t>General approach</w:t>
      </w:r>
    </w:p>
    <w:p w14:paraId="69329936" w14:textId="77777777" w:rsidR="00532AB0" w:rsidRPr="00E079D4" w:rsidRDefault="00532AB0" w:rsidP="00E407B9">
      <w:pPr>
        <w:keepNext/>
        <w:tabs>
          <w:tab w:val="left" w:pos="567"/>
          <w:tab w:val="left" w:pos="1134"/>
          <w:tab w:val="left" w:pos="1701"/>
          <w:tab w:val="left" w:pos="2268"/>
          <w:tab w:val="left" w:pos="2835"/>
        </w:tabs>
        <w:ind w:hanging="567"/>
      </w:pPr>
    </w:p>
    <w:p w14:paraId="552CA5DA" w14:textId="77777777" w:rsidR="00532AB0" w:rsidRPr="00E079D4" w:rsidRDefault="00532AB0" w:rsidP="00E407B9">
      <w:pPr>
        <w:tabs>
          <w:tab w:val="left" w:pos="567"/>
          <w:tab w:val="left" w:pos="1134"/>
          <w:tab w:val="left" w:pos="1701"/>
          <w:tab w:val="left" w:pos="2268"/>
          <w:tab w:val="left" w:pos="2835"/>
        </w:tabs>
        <w:ind w:left="1287"/>
        <w:outlineLvl w:val="0"/>
      </w:pPr>
      <w:r w:rsidRPr="00E079D4">
        <w:t xml:space="preserve">The role of the DEO cannot be underestimated and once approved he/she shall be on the site at all times, and before the </w:t>
      </w:r>
      <w:r>
        <w:t>C</w:t>
      </w:r>
      <w:r w:rsidRPr="00E079D4">
        <w:t>ontractor begins each construction activity</w:t>
      </w:r>
      <w:r>
        <w:t>,</w:t>
      </w:r>
      <w:r w:rsidRPr="00E079D4">
        <w:t xml:space="preserve"> he/she shall give to the </w:t>
      </w:r>
      <w:r>
        <w:t>E</w:t>
      </w:r>
      <w:r w:rsidRPr="00E079D4">
        <w:t>ngineer a written statement setting out the following:</w:t>
      </w:r>
    </w:p>
    <w:p w14:paraId="2CE371FD" w14:textId="77777777" w:rsidR="00532AB0" w:rsidRPr="00E079D4" w:rsidRDefault="00532AB0" w:rsidP="00E407B9">
      <w:pPr>
        <w:tabs>
          <w:tab w:val="left" w:pos="567"/>
          <w:tab w:val="left" w:pos="1134"/>
          <w:tab w:val="left" w:pos="1701"/>
          <w:tab w:val="left" w:pos="2268"/>
          <w:tab w:val="left" w:pos="2835"/>
        </w:tabs>
        <w:ind w:left="1854" w:hanging="567"/>
      </w:pPr>
      <w:r w:rsidRPr="00E079D4">
        <w:t>(i)</w:t>
      </w:r>
      <w:r w:rsidRPr="00E079D4">
        <w:tab/>
        <w:t>The type of construction activity about to be started.</w:t>
      </w:r>
    </w:p>
    <w:p w14:paraId="2C98CFED" w14:textId="77777777" w:rsidR="00532AB0" w:rsidRPr="00E079D4" w:rsidRDefault="00532AB0" w:rsidP="00E407B9">
      <w:pPr>
        <w:tabs>
          <w:tab w:val="left" w:pos="567"/>
          <w:tab w:val="left" w:pos="1134"/>
          <w:tab w:val="left" w:pos="1701"/>
          <w:tab w:val="left" w:pos="2268"/>
          <w:tab w:val="left" w:pos="2835"/>
        </w:tabs>
        <w:ind w:left="1854" w:hanging="567"/>
      </w:pPr>
      <w:r w:rsidRPr="00E079D4">
        <w:t>(ii)</w:t>
      </w:r>
      <w:r w:rsidRPr="00E079D4">
        <w:tab/>
        <w:t>Locality where the activity will take place.</w:t>
      </w:r>
    </w:p>
    <w:p w14:paraId="7D6D88D7" w14:textId="77777777" w:rsidR="00532AB0" w:rsidRPr="00E079D4" w:rsidRDefault="00532AB0" w:rsidP="00E407B9">
      <w:pPr>
        <w:tabs>
          <w:tab w:val="left" w:pos="567"/>
          <w:tab w:val="left" w:pos="1134"/>
          <w:tab w:val="left" w:pos="1701"/>
          <w:tab w:val="left" w:pos="2268"/>
          <w:tab w:val="left" w:pos="2835"/>
        </w:tabs>
        <w:ind w:left="1854" w:hanging="567"/>
      </w:pPr>
      <w:r w:rsidRPr="00E079D4">
        <w:t>(iii)</w:t>
      </w:r>
      <w:r w:rsidRPr="00E079D4">
        <w:tab/>
        <w:t>Identification of the environmental aspects and impacts that might result from the activity.</w:t>
      </w:r>
    </w:p>
    <w:p w14:paraId="6E27A6D3" w14:textId="77777777" w:rsidR="00532AB0" w:rsidRPr="00E079D4" w:rsidRDefault="00532AB0" w:rsidP="00E407B9">
      <w:pPr>
        <w:tabs>
          <w:tab w:val="left" w:pos="567"/>
          <w:tab w:val="left" w:pos="1134"/>
          <w:tab w:val="left" w:pos="1701"/>
          <w:tab w:val="left" w:pos="2268"/>
          <w:tab w:val="left" w:pos="2835"/>
        </w:tabs>
        <w:ind w:left="1854" w:hanging="567"/>
      </w:pPr>
      <w:r w:rsidRPr="00E079D4">
        <w:t>(iv)</w:t>
      </w:r>
      <w:r w:rsidRPr="00E079D4">
        <w:tab/>
        <w:t>The methodology of impact prevention for each activity or aspect.</w:t>
      </w:r>
    </w:p>
    <w:p w14:paraId="0237DD46" w14:textId="77777777" w:rsidR="00532AB0" w:rsidRPr="00E079D4" w:rsidRDefault="00532AB0" w:rsidP="00E407B9">
      <w:pPr>
        <w:tabs>
          <w:tab w:val="left" w:pos="567"/>
          <w:tab w:val="left" w:pos="1134"/>
          <w:tab w:val="left" w:pos="1701"/>
          <w:tab w:val="left" w:pos="2268"/>
          <w:tab w:val="left" w:pos="2835"/>
        </w:tabs>
        <w:ind w:left="1854" w:hanging="567"/>
      </w:pPr>
      <w:r w:rsidRPr="00E079D4">
        <w:t>(v)</w:t>
      </w:r>
      <w:r w:rsidRPr="00E079D4">
        <w:tab/>
        <w:t>The methodology of impact containment for each activity or aspect.</w:t>
      </w:r>
    </w:p>
    <w:p w14:paraId="34307A35" w14:textId="77777777" w:rsidR="00532AB0" w:rsidRPr="00E079D4" w:rsidRDefault="00532AB0" w:rsidP="00E407B9">
      <w:pPr>
        <w:tabs>
          <w:tab w:val="left" w:pos="567"/>
          <w:tab w:val="left" w:pos="1134"/>
          <w:tab w:val="left" w:pos="1701"/>
          <w:tab w:val="left" w:pos="2268"/>
          <w:tab w:val="left" w:pos="2835"/>
        </w:tabs>
        <w:ind w:left="1854" w:hanging="567"/>
      </w:pPr>
      <w:r w:rsidRPr="00E079D4">
        <w:t>(vi)</w:t>
      </w:r>
      <w:r w:rsidRPr="00E079D4">
        <w:tab/>
        <w:t>Identification of the emergency/disaster potential for each activity (if any) and the reaction procedures necessary to mitigate impact severity.</w:t>
      </w:r>
    </w:p>
    <w:p w14:paraId="42CD0A70" w14:textId="77777777" w:rsidR="00532AB0" w:rsidRPr="00E079D4" w:rsidRDefault="00532AB0" w:rsidP="00E407B9">
      <w:pPr>
        <w:tabs>
          <w:tab w:val="left" w:pos="567"/>
          <w:tab w:val="left" w:pos="1134"/>
          <w:tab w:val="left" w:pos="1701"/>
          <w:tab w:val="left" w:pos="2268"/>
          <w:tab w:val="left" w:pos="2835"/>
        </w:tabs>
        <w:ind w:left="1854" w:hanging="567"/>
      </w:pPr>
      <w:r w:rsidRPr="00E079D4">
        <w:t>(vii)</w:t>
      </w:r>
      <w:r w:rsidRPr="00E079D4">
        <w:tab/>
        <w:t>Treatment and continued maintenance of impacted environment.</w:t>
      </w:r>
    </w:p>
    <w:p w14:paraId="4F164A98" w14:textId="77777777" w:rsidR="00532AB0" w:rsidRPr="00E079D4" w:rsidRDefault="00532AB0" w:rsidP="00E407B9">
      <w:pPr>
        <w:tabs>
          <w:tab w:val="left" w:pos="567"/>
          <w:tab w:val="left" w:pos="1134"/>
          <w:tab w:val="left" w:pos="1701"/>
          <w:tab w:val="left" w:pos="2268"/>
          <w:tab w:val="left" w:pos="2835"/>
        </w:tabs>
      </w:pPr>
    </w:p>
    <w:p w14:paraId="2538963E" w14:textId="77777777" w:rsidR="00532AB0" w:rsidRPr="00E079D4" w:rsidRDefault="00532AB0" w:rsidP="00E407B9">
      <w:pPr>
        <w:tabs>
          <w:tab w:val="left" w:pos="567"/>
          <w:tab w:val="left" w:pos="1134"/>
          <w:tab w:val="left" w:pos="1701"/>
          <w:tab w:val="left" w:pos="2268"/>
          <w:tab w:val="left" w:pos="2835"/>
        </w:tabs>
        <w:ind w:left="1287"/>
      </w:pPr>
      <w:r w:rsidRPr="00E079D4">
        <w:t xml:space="preserve">The </w:t>
      </w:r>
      <w:r>
        <w:t>C</w:t>
      </w:r>
      <w:r w:rsidRPr="00E079D4">
        <w:t>ontractor shall programme his work in such a way that each cause and effect of a construction activity is also identified</w:t>
      </w:r>
      <w:r>
        <w:t>,</w:t>
      </w:r>
      <w:r w:rsidRPr="00E079D4">
        <w:t xml:space="preserve"> and the activity planned so as to prevent any impact from happening and shall demonstrate that he is capable of carrying out any repair and reinstatement of the damaged environment. These requirements shall be concurrent with the time constraints to produce method statements for each construction activity in compliance with the provisions of </w:t>
      </w:r>
      <w:r>
        <w:t>these</w:t>
      </w:r>
      <w:r w:rsidRPr="00E079D4">
        <w:t xml:space="preserve"> project specifications.</w:t>
      </w:r>
    </w:p>
    <w:p w14:paraId="06E88704" w14:textId="77777777" w:rsidR="00532AB0" w:rsidRPr="00E079D4" w:rsidRDefault="00532AB0" w:rsidP="00E407B9">
      <w:pPr>
        <w:tabs>
          <w:tab w:val="left" w:pos="567"/>
          <w:tab w:val="left" w:pos="1134"/>
          <w:tab w:val="left" w:pos="1701"/>
          <w:tab w:val="left" w:pos="2268"/>
          <w:tab w:val="left" w:pos="2835"/>
        </w:tabs>
        <w:ind w:left="1287"/>
      </w:pPr>
    </w:p>
    <w:p w14:paraId="21906AAA" w14:textId="77777777" w:rsidR="00532AB0" w:rsidRPr="00E079D4" w:rsidRDefault="00532AB0" w:rsidP="00E407B9">
      <w:pPr>
        <w:tabs>
          <w:tab w:val="left" w:pos="567"/>
          <w:tab w:val="left" w:pos="1134"/>
          <w:tab w:val="left" w:pos="1701"/>
          <w:tab w:val="left" w:pos="2268"/>
          <w:tab w:val="left" w:pos="2835"/>
        </w:tabs>
        <w:ind w:left="1287"/>
      </w:pPr>
      <w:r w:rsidRPr="00E079D4">
        <w:t xml:space="preserve">The </w:t>
      </w:r>
      <w:r>
        <w:t>C</w:t>
      </w:r>
      <w:r w:rsidRPr="00E079D4">
        <w:t xml:space="preserve">ontractor shall provide such information in advance of any or all construction activities provided that new submissions shall be given to the </w:t>
      </w:r>
      <w:r>
        <w:t>E</w:t>
      </w:r>
      <w:r w:rsidRPr="00E079D4">
        <w:t xml:space="preserve">ngineer whenever there is a change or variation to the original. </w:t>
      </w:r>
    </w:p>
    <w:p w14:paraId="3C58B6CD" w14:textId="77777777" w:rsidR="00532AB0" w:rsidRPr="00E079D4" w:rsidRDefault="00532AB0" w:rsidP="00E407B9">
      <w:pPr>
        <w:tabs>
          <w:tab w:val="left" w:pos="567"/>
          <w:tab w:val="left" w:pos="1134"/>
          <w:tab w:val="left" w:pos="1701"/>
          <w:tab w:val="left" w:pos="2268"/>
          <w:tab w:val="left" w:pos="2835"/>
        </w:tabs>
        <w:ind w:left="1287"/>
      </w:pPr>
    </w:p>
    <w:p w14:paraId="3269B568" w14:textId="77777777" w:rsidR="00532AB0" w:rsidRPr="00E079D4" w:rsidRDefault="00532AB0" w:rsidP="00E407B9">
      <w:pPr>
        <w:tabs>
          <w:tab w:val="left" w:pos="567"/>
          <w:tab w:val="left" w:pos="1134"/>
          <w:tab w:val="left" w:pos="1701"/>
          <w:tab w:val="left" w:pos="2268"/>
          <w:tab w:val="left" w:pos="2835"/>
        </w:tabs>
        <w:ind w:left="1287"/>
      </w:pPr>
      <w:r w:rsidRPr="00E079D4">
        <w:t xml:space="preserve">The </w:t>
      </w:r>
      <w:r>
        <w:t>E</w:t>
      </w:r>
      <w:r w:rsidRPr="00E079D4">
        <w:t xml:space="preserve">ngineer may provide comment on the methodology and procedures proposed by the DEO, but he shall not be responsible for the </w:t>
      </w:r>
      <w:r>
        <w:t>C</w:t>
      </w:r>
      <w:r w:rsidRPr="00E079D4">
        <w:t xml:space="preserve">ontractor’s chosen measures of impact mitigation and emergency/disaster management systems. However, the </w:t>
      </w:r>
      <w:r>
        <w:t>C</w:t>
      </w:r>
      <w:r w:rsidRPr="00E079D4">
        <w:t>ontractor shall demonstrate at inception and at least once during the contract that the approved measures and procedures function properly.</w:t>
      </w:r>
    </w:p>
    <w:p w14:paraId="1C6135F1" w14:textId="77777777" w:rsidR="00532AB0" w:rsidRPr="00E079D4" w:rsidRDefault="00532AB0" w:rsidP="00E407B9">
      <w:pPr>
        <w:tabs>
          <w:tab w:val="left" w:pos="567"/>
          <w:tab w:val="left" w:pos="1134"/>
          <w:tab w:val="left" w:pos="1701"/>
          <w:tab w:val="left" w:pos="2268"/>
          <w:tab w:val="left" w:pos="2835"/>
        </w:tabs>
      </w:pPr>
    </w:p>
    <w:p w14:paraId="585F2C40" w14:textId="77777777" w:rsidR="00532AB0" w:rsidRPr="00E079D4" w:rsidRDefault="00532AB0" w:rsidP="00E407B9">
      <w:pPr>
        <w:keepNext/>
        <w:tabs>
          <w:tab w:val="left" w:pos="567"/>
          <w:tab w:val="left" w:pos="1134"/>
          <w:tab w:val="left" w:pos="1701"/>
          <w:tab w:val="left" w:pos="2268"/>
          <w:tab w:val="left" w:pos="2835"/>
        </w:tabs>
        <w:ind w:left="1287" w:hanging="567"/>
      </w:pPr>
      <w:r w:rsidRPr="00E079D4">
        <w:rPr>
          <w:b/>
        </w:rPr>
        <w:t>(b)</w:t>
      </w:r>
      <w:r w:rsidRPr="00E079D4">
        <w:rPr>
          <w:b/>
        </w:rPr>
        <w:tab/>
        <w:t>Spillages</w:t>
      </w:r>
    </w:p>
    <w:p w14:paraId="56317AF3" w14:textId="77777777" w:rsidR="00532AB0" w:rsidRPr="00E079D4" w:rsidRDefault="00532AB0" w:rsidP="00E407B9">
      <w:pPr>
        <w:keepNext/>
        <w:tabs>
          <w:tab w:val="left" w:pos="567"/>
          <w:tab w:val="left" w:pos="1134"/>
          <w:tab w:val="left" w:pos="1701"/>
          <w:tab w:val="left" w:pos="2268"/>
          <w:tab w:val="left" w:pos="2835"/>
        </w:tabs>
        <w:ind w:hanging="567"/>
      </w:pPr>
    </w:p>
    <w:p w14:paraId="4346A51A" w14:textId="77777777" w:rsidR="00532AB0" w:rsidRPr="00E079D4" w:rsidRDefault="00532AB0" w:rsidP="00E407B9">
      <w:pPr>
        <w:tabs>
          <w:tab w:val="left" w:pos="567"/>
          <w:tab w:val="left" w:pos="1134"/>
          <w:tab w:val="left" w:pos="1701"/>
          <w:tab w:val="left" w:pos="2268"/>
          <w:tab w:val="left" w:pos="2835"/>
        </w:tabs>
        <w:ind w:left="1287"/>
      </w:pPr>
      <w:r w:rsidRPr="00E079D4">
        <w:t xml:space="preserve">Streams, rivers and dams shall be protected from direct or indirect spillage of pollutants such as refuse, garbage, cement, concrete, sewage, chemicals, fuels, oils, aggregate, tailings, wash water, organic materials and bituminous products. In the event of a spillage, the </w:t>
      </w:r>
      <w:r>
        <w:t>C</w:t>
      </w:r>
      <w:r w:rsidRPr="00E079D4">
        <w:t>ontractor shall be liable to arrange for professional service providers to clear the affected area.</w:t>
      </w:r>
    </w:p>
    <w:p w14:paraId="0838B4B5" w14:textId="77777777" w:rsidR="00532AB0" w:rsidRPr="00E079D4" w:rsidRDefault="00532AB0" w:rsidP="00E407B9">
      <w:pPr>
        <w:tabs>
          <w:tab w:val="left" w:pos="567"/>
          <w:tab w:val="left" w:pos="1134"/>
          <w:tab w:val="left" w:pos="1701"/>
          <w:tab w:val="left" w:pos="2268"/>
          <w:tab w:val="left" w:pos="2835"/>
        </w:tabs>
        <w:ind w:left="1287"/>
      </w:pPr>
    </w:p>
    <w:p w14:paraId="02794A91" w14:textId="77777777" w:rsidR="00532AB0" w:rsidRPr="00E079D4" w:rsidRDefault="00532AB0" w:rsidP="00E407B9">
      <w:pPr>
        <w:tabs>
          <w:tab w:val="left" w:pos="567"/>
          <w:tab w:val="left" w:pos="1134"/>
          <w:tab w:val="left" w:pos="1701"/>
          <w:tab w:val="left" w:pos="2268"/>
          <w:tab w:val="left" w:pos="2835"/>
        </w:tabs>
        <w:ind w:left="1287"/>
      </w:pPr>
      <w:r w:rsidRPr="00E079D4">
        <w:t xml:space="preserve">Responsibility for spill containment and treatment (whether hazardous or not) lies with the </w:t>
      </w:r>
      <w:r>
        <w:t>C</w:t>
      </w:r>
      <w:r w:rsidRPr="00E079D4">
        <w:t xml:space="preserve">ontractor. The individual causing a spill, or who discovers a spill, must report the incident to his/her DEO or to the </w:t>
      </w:r>
      <w:r>
        <w:t>E</w:t>
      </w:r>
      <w:r w:rsidRPr="00E079D4">
        <w:t xml:space="preserve">ngineer. The DEO will assess the situation in consultation with the </w:t>
      </w:r>
      <w:r>
        <w:t>E</w:t>
      </w:r>
      <w:r w:rsidRPr="00E079D4">
        <w:t xml:space="preserve">ngineer and act as required. In all cases, the immediate response shall be to contain the spill. The exact treatment of polluted soil/water shall be determined by the </w:t>
      </w:r>
      <w:r>
        <w:t>C</w:t>
      </w:r>
      <w:r w:rsidRPr="00E079D4">
        <w:t xml:space="preserve">ontractor in consultation with the DEO and the </w:t>
      </w:r>
      <w:r>
        <w:t>E</w:t>
      </w:r>
      <w:r w:rsidRPr="00E079D4">
        <w:t xml:space="preserve">ngineer. Areas cleared of hazardous waste shall be re-vegetated according to the </w:t>
      </w:r>
      <w:r>
        <w:t>E</w:t>
      </w:r>
      <w:r w:rsidRPr="00E079D4">
        <w:t>ngineer’s instructions.</w:t>
      </w:r>
    </w:p>
    <w:p w14:paraId="022E42BE" w14:textId="77777777" w:rsidR="00532AB0" w:rsidRPr="00E079D4" w:rsidRDefault="00532AB0" w:rsidP="00532AB0">
      <w:pPr>
        <w:tabs>
          <w:tab w:val="left" w:pos="567"/>
          <w:tab w:val="left" w:pos="1134"/>
          <w:tab w:val="left" w:pos="1701"/>
          <w:tab w:val="left" w:pos="2268"/>
          <w:tab w:val="left" w:pos="2835"/>
        </w:tabs>
        <w:ind w:left="1701"/>
      </w:pPr>
    </w:p>
    <w:p w14:paraId="43C330FE" w14:textId="77777777" w:rsidR="00532AB0" w:rsidRPr="00E079D4" w:rsidRDefault="00532AB0" w:rsidP="00E407B9">
      <w:pPr>
        <w:tabs>
          <w:tab w:val="left" w:pos="567"/>
          <w:tab w:val="left" w:pos="1134"/>
          <w:tab w:val="left" w:pos="1701"/>
          <w:tab w:val="left" w:pos="2268"/>
          <w:tab w:val="left" w:pos="2835"/>
        </w:tabs>
        <w:ind w:left="1287"/>
      </w:pPr>
      <w:r w:rsidRPr="00E079D4">
        <w:t xml:space="preserve">Should water downstream of the spill be polluted, and fauna and flora show signs of deterioration or death, specialist hydrological or ecological advice will be sought for appropriate treatment and remedial procedures to be followed. The requirement for such input shall be agreed with the </w:t>
      </w:r>
      <w:r>
        <w:t>E</w:t>
      </w:r>
      <w:r w:rsidRPr="00E079D4">
        <w:t xml:space="preserve">ngineer. The costs of containment and rehabilitation shall be for the </w:t>
      </w:r>
      <w:r>
        <w:t>C</w:t>
      </w:r>
      <w:r w:rsidRPr="00E079D4">
        <w:t>ontractor’s account, including the costs of specialist input</w:t>
      </w:r>
      <w:r>
        <w:t xml:space="preserve"> </w:t>
      </w:r>
      <w:r w:rsidRPr="00974504">
        <w:t>as well as the sampling and testing of the water quality upstream and downstream of the spill. Water quality sampling and testing, and further treatment shall continue until upstream and downstream results</w:t>
      </w:r>
      <w:r>
        <w:t xml:space="preserve"> correspond with each other</w:t>
      </w:r>
      <w:r w:rsidRPr="00E079D4">
        <w:t>.</w:t>
      </w:r>
    </w:p>
    <w:p w14:paraId="323B5311" w14:textId="77777777" w:rsidR="00532AB0" w:rsidRPr="00E079D4" w:rsidRDefault="00532AB0" w:rsidP="00E407B9">
      <w:pPr>
        <w:tabs>
          <w:tab w:val="left" w:pos="567"/>
          <w:tab w:val="left" w:pos="1134"/>
          <w:tab w:val="left" w:pos="1701"/>
          <w:tab w:val="left" w:pos="2268"/>
          <w:tab w:val="left" w:pos="2835"/>
        </w:tabs>
      </w:pPr>
    </w:p>
    <w:p w14:paraId="28EE7A5C" w14:textId="77777777" w:rsidR="00532AB0" w:rsidRPr="00E079D4" w:rsidRDefault="00532AB0" w:rsidP="00E407B9">
      <w:pPr>
        <w:keepNext/>
        <w:tabs>
          <w:tab w:val="left" w:pos="567"/>
          <w:tab w:val="left" w:pos="1134"/>
          <w:tab w:val="left" w:pos="1701"/>
          <w:tab w:val="left" w:pos="2268"/>
          <w:tab w:val="left" w:pos="2835"/>
        </w:tabs>
        <w:ind w:left="1440" w:hanging="567"/>
      </w:pPr>
      <w:r w:rsidRPr="00E079D4">
        <w:rPr>
          <w:b/>
        </w:rPr>
        <w:t>(c)</w:t>
      </w:r>
      <w:r w:rsidRPr="00E079D4">
        <w:rPr>
          <w:b/>
        </w:rPr>
        <w:tab/>
        <w:t>Water use and control</w:t>
      </w:r>
    </w:p>
    <w:p w14:paraId="5FD8E453" w14:textId="77777777" w:rsidR="00532AB0" w:rsidRPr="00E079D4" w:rsidRDefault="00532AB0" w:rsidP="00E407B9">
      <w:pPr>
        <w:keepNext/>
        <w:tabs>
          <w:tab w:val="left" w:pos="567"/>
          <w:tab w:val="left" w:pos="1134"/>
          <w:tab w:val="left" w:pos="1701"/>
          <w:tab w:val="left" w:pos="2268"/>
          <w:tab w:val="left" w:pos="2835"/>
        </w:tabs>
        <w:ind w:hanging="567"/>
      </w:pPr>
    </w:p>
    <w:p w14:paraId="1EBC3A3E" w14:textId="77777777" w:rsidR="00532AB0" w:rsidRDefault="00532AB0" w:rsidP="00E407B9">
      <w:pPr>
        <w:tabs>
          <w:tab w:val="left" w:pos="567"/>
          <w:tab w:val="left" w:pos="1134"/>
          <w:tab w:val="left" w:pos="1701"/>
          <w:tab w:val="left" w:pos="2268"/>
          <w:tab w:val="left" w:pos="2835"/>
        </w:tabs>
        <w:ind w:left="1440"/>
        <w:outlineLvl w:val="0"/>
      </w:pPr>
      <w:r w:rsidRPr="00E079D4">
        <w:t xml:space="preserve">The </w:t>
      </w:r>
      <w:r>
        <w:t>C</w:t>
      </w:r>
      <w:r w:rsidRPr="00E079D4">
        <w:t xml:space="preserve">ontractor’s use of water shall take into consideration that it is a scarce commodity and shall be optimised. </w:t>
      </w:r>
      <w:r>
        <w:t xml:space="preserve">Authorisation </w:t>
      </w:r>
      <w:r w:rsidRPr="00E079D4">
        <w:t xml:space="preserve">shall be obtained from the Department of Water </w:t>
      </w:r>
      <w:r>
        <w:t xml:space="preserve">and Sanitation (DWS) </w:t>
      </w:r>
      <w:r w:rsidRPr="00E079D4">
        <w:t>before water is drawn from streams or new boreholes developed.</w:t>
      </w:r>
    </w:p>
    <w:p w14:paraId="36131A31" w14:textId="77777777" w:rsidR="00532AB0" w:rsidRPr="00E079D4" w:rsidRDefault="00532AB0" w:rsidP="00E407B9">
      <w:pPr>
        <w:tabs>
          <w:tab w:val="left" w:pos="567"/>
          <w:tab w:val="left" w:pos="1134"/>
          <w:tab w:val="left" w:pos="1701"/>
          <w:tab w:val="left" w:pos="2268"/>
          <w:tab w:val="left" w:pos="2835"/>
        </w:tabs>
        <w:ind w:left="1440"/>
        <w:outlineLvl w:val="0"/>
      </w:pPr>
    </w:p>
    <w:p w14:paraId="15E09016" w14:textId="77777777" w:rsidR="00532AB0" w:rsidRPr="00E079D4" w:rsidRDefault="00532AB0" w:rsidP="00E407B9">
      <w:pPr>
        <w:tabs>
          <w:tab w:val="left" w:pos="567"/>
          <w:tab w:val="left" w:pos="1134"/>
          <w:tab w:val="left" w:pos="1701"/>
          <w:tab w:val="left" w:pos="2268"/>
          <w:tab w:val="left" w:pos="2835"/>
        </w:tabs>
        <w:ind w:left="1440"/>
        <w:outlineLvl w:val="0"/>
      </w:pPr>
      <w:r w:rsidRPr="00E079D4">
        <w:t xml:space="preserve">The </w:t>
      </w:r>
      <w:r>
        <w:t>C</w:t>
      </w:r>
      <w:r w:rsidRPr="00E079D4">
        <w:t xml:space="preserve">ontractor shall also ensure that any stream deviations or diversions are undertaken in such a manner that the impact on the environment is minimised. Method statements shall be submitted to the </w:t>
      </w:r>
      <w:r>
        <w:t>E</w:t>
      </w:r>
      <w:r w:rsidRPr="00E079D4">
        <w:t xml:space="preserve">ngineer for comment, detailing how the work will be undertaken, what risks are foreseen and what measures will be employed to minimise such risks. Notwithstanding any comments by the </w:t>
      </w:r>
      <w:r>
        <w:t>E</w:t>
      </w:r>
      <w:r w:rsidRPr="00E079D4">
        <w:t xml:space="preserve">ngineer, no work on stream deviations or diversions </w:t>
      </w:r>
      <w:r>
        <w:t xml:space="preserve">shall be undertaken in accordance with </w:t>
      </w:r>
      <w:r w:rsidRPr="00465FCE">
        <w:t xml:space="preserve">GN 509 in GG 40229 of 26 August 2016 - General Authorisation in terms of Section 39 of the National Water Act, 1998 (Act No. 36 Of 1998) for Water Uses as defined in sections 21(c) and (i) </w:t>
      </w:r>
      <w:r w:rsidRPr="00E079D4">
        <w:t>.</w:t>
      </w:r>
    </w:p>
    <w:p w14:paraId="63045E01" w14:textId="77777777" w:rsidR="00532AB0" w:rsidRPr="00E079D4" w:rsidRDefault="00532AB0" w:rsidP="00532AB0">
      <w:pPr>
        <w:tabs>
          <w:tab w:val="left" w:pos="567"/>
          <w:tab w:val="left" w:pos="1134"/>
          <w:tab w:val="left" w:pos="1701"/>
          <w:tab w:val="left" w:pos="2268"/>
          <w:tab w:val="left" w:pos="2835"/>
        </w:tabs>
        <w:ind w:left="1701"/>
        <w:outlineLvl w:val="0"/>
      </w:pPr>
    </w:p>
    <w:p w14:paraId="3997272D" w14:textId="77777777" w:rsidR="00532AB0" w:rsidRPr="00E079D4" w:rsidRDefault="00532AB0" w:rsidP="00E407B9">
      <w:pPr>
        <w:tabs>
          <w:tab w:val="left" w:pos="567"/>
          <w:tab w:val="left" w:pos="1134"/>
          <w:tab w:val="left" w:pos="1701"/>
          <w:tab w:val="left" w:pos="2268"/>
          <w:tab w:val="left" w:pos="2835"/>
        </w:tabs>
        <w:ind w:left="1440"/>
      </w:pPr>
      <w:r w:rsidRPr="00E079D4">
        <w:t>The quality, quantity and flow direction of any surface water runoff shall be established prior to disturbing any area for construction purposes. Cognisance shall be taken of these aspects and incorporated into the planning of all construction activities. Before a site is developed or expanded, it shall be established how this development or expansion will affect the drainage pattern. Recognised water users/receivers shall not be adversely affected by the expansion or re-development. No water source shall be polluted in any way due to proposed changes.</w:t>
      </w:r>
    </w:p>
    <w:p w14:paraId="76C6C8E1" w14:textId="77777777" w:rsidR="00532AB0" w:rsidRPr="00E079D4" w:rsidRDefault="00532AB0" w:rsidP="00E407B9">
      <w:pPr>
        <w:tabs>
          <w:tab w:val="left" w:pos="567"/>
          <w:tab w:val="left" w:pos="1134"/>
          <w:tab w:val="left" w:pos="1701"/>
          <w:tab w:val="left" w:pos="2268"/>
          <w:tab w:val="left" w:pos="2835"/>
        </w:tabs>
        <w:ind w:left="1440"/>
      </w:pPr>
    </w:p>
    <w:p w14:paraId="43155048" w14:textId="77777777" w:rsidR="00532AB0" w:rsidRPr="00E079D4" w:rsidRDefault="00532AB0" w:rsidP="00E407B9">
      <w:pPr>
        <w:tabs>
          <w:tab w:val="left" w:pos="567"/>
          <w:tab w:val="left" w:pos="1134"/>
          <w:tab w:val="left" w:pos="1701"/>
          <w:tab w:val="left" w:pos="2268"/>
          <w:tab w:val="left" w:pos="2835"/>
        </w:tabs>
        <w:ind w:left="1440"/>
      </w:pPr>
      <w:r w:rsidRPr="00E079D4">
        <w:t xml:space="preserve">Streams, rivers, pans, wetlands, dams, and their catchments shall be protected from erosion and </w:t>
      </w:r>
      <w:r>
        <w:t xml:space="preserve">flooding by dredging, daylighting, removal of debris and vegetation, etc. These shall also be protected </w:t>
      </w:r>
      <w:r w:rsidRPr="00E079D4">
        <w:t xml:space="preserve">from direct or indirect spillage of pollutants such as refuse, garbage, cement, concrete, sewage, chemicals, fuels, oils, aggregate, tailings, wash water, organic materials and bituminous products. </w:t>
      </w:r>
    </w:p>
    <w:p w14:paraId="23B5AD67" w14:textId="77777777" w:rsidR="00532AB0" w:rsidRPr="00E079D4" w:rsidRDefault="00532AB0" w:rsidP="00E407B9">
      <w:pPr>
        <w:tabs>
          <w:tab w:val="left" w:pos="567"/>
          <w:tab w:val="left" w:pos="1134"/>
          <w:tab w:val="left" w:pos="1701"/>
          <w:tab w:val="left" w:pos="2268"/>
          <w:tab w:val="left" w:pos="2835"/>
        </w:tabs>
        <w:ind w:left="1440"/>
      </w:pPr>
    </w:p>
    <w:p w14:paraId="0BCA1AB1" w14:textId="77777777" w:rsidR="00532AB0" w:rsidRDefault="00532AB0" w:rsidP="00E407B9">
      <w:pPr>
        <w:tabs>
          <w:tab w:val="left" w:pos="567"/>
          <w:tab w:val="left" w:pos="1134"/>
          <w:tab w:val="left" w:pos="1701"/>
          <w:tab w:val="left" w:pos="2268"/>
          <w:tab w:val="left" w:pos="2835"/>
        </w:tabs>
        <w:ind w:left="1440"/>
        <w:outlineLvl w:val="0"/>
      </w:pPr>
      <w:r w:rsidRPr="00E079D4">
        <w:t xml:space="preserve">The </w:t>
      </w:r>
      <w:r>
        <w:t>C</w:t>
      </w:r>
      <w:r w:rsidRPr="00E079D4">
        <w:t xml:space="preserve">ontractor shall submit to the </w:t>
      </w:r>
      <w:r>
        <w:t>E</w:t>
      </w:r>
      <w:r w:rsidRPr="00E079D4">
        <w:t>ngineer his proposals for prevention, containment and rehabilitation measures against environmental damage of the identified water and drainage systems that occur on the site. Consideration shall be given to the placement of sedimentation ponds or barriers where the soils are of a dispersive nature or where toxic fluids are used in the construction process. The sedimentation ponds must be large enough to contain runoff so that they function properly under heavy rain conditions</w:t>
      </w:r>
      <w:r>
        <w:t xml:space="preserve"> up to 1:5 year severity</w:t>
      </w:r>
      <w:r w:rsidRPr="00E079D4">
        <w:t>.</w:t>
      </w:r>
    </w:p>
    <w:p w14:paraId="636EBCB5" w14:textId="77777777" w:rsidR="00532AB0" w:rsidRDefault="00532AB0" w:rsidP="00E407B9">
      <w:pPr>
        <w:tabs>
          <w:tab w:val="left" w:pos="567"/>
          <w:tab w:val="left" w:pos="1134"/>
          <w:tab w:val="left" w:pos="1701"/>
          <w:tab w:val="left" w:pos="2268"/>
          <w:tab w:val="left" w:pos="2835"/>
        </w:tabs>
        <w:ind w:left="1440"/>
        <w:outlineLvl w:val="0"/>
      </w:pPr>
    </w:p>
    <w:p w14:paraId="2A4A65BD" w14:textId="77777777" w:rsidR="00532AB0" w:rsidRPr="00974504" w:rsidRDefault="00532AB0" w:rsidP="00E407B9">
      <w:pPr>
        <w:tabs>
          <w:tab w:val="left" w:pos="567"/>
          <w:tab w:val="left" w:pos="1134"/>
          <w:tab w:val="left" w:pos="1701"/>
          <w:tab w:val="left" w:pos="2268"/>
          <w:tab w:val="left" w:pos="2835"/>
        </w:tabs>
        <w:ind w:left="1440"/>
        <w:outlineLvl w:val="0"/>
      </w:pPr>
      <w:r>
        <w:t>Th</w:t>
      </w:r>
      <w:r w:rsidRPr="00974504">
        <w:t xml:space="preserve">e </w:t>
      </w:r>
      <w:r>
        <w:t>C</w:t>
      </w:r>
      <w:r w:rsidRPr="00974504">
        <w:t xml:space="preserve">ontractor shall submit to the </w:t>
      </w:r>
      <w:r>
        <w:t>E</w:t>
      </w:r>
      <w:r w:rsidRPr="00974504">
        <w:t xml:space="preserve">ngineer the results of </w:t>
      </w:r>
      <w:r>
        <w:t xml:space="preserve">the baseline water quality test </w:t>
      </w:r>
      <w:r w:rsidRPr="00974504">
        <w:t xml:space="preserve">taken above and below the site of </w:t>
      </w:r>
      <w:r>
        <w:t xml:space="preserve">the proposed activity, and thereafter monthly testing results or at the frequency as may be specified by the Water Use Licence/General Authorisation, where applicable. </w:t>
      </w:r>
      <w:r w:rsidRPr="00974504">
        <w:t>No taking-over can be authorised until the water quality is shown to be at pre-construction levels or better.</w:t>
      </w:r>
    </w:p>
    <w:p w14:paraId="032DD26A" w14:textId="77777777" w:rsidR="00532AB0" w:rsidRPr="00E079D4" w:rsidRDefault="00532AB0" w:rsidP="00E407B9">
      <w:pPr>
        <w:tabs>
          <w:tab w:val="left" w:pos="567"/>
          <w:tab w:val="left" w:pos="1134"/>
          <w:tab w:val="left" w:pos="1701"/>
          <w:tab w:val="left" w:pos="2268"/>
          <w:tab w:val="left" w:pos="2835"/>
        </w:tabs>
        <w:outlineLvl w:val="0"/>
      </w:pPr>
    </w:p>
    <w:p w14:paraId="0FEDDC51" w14:textId="77777777" w:rsidR="00532AB0" w:rsidRPr="00E079D4" w:rsidRDefault="00532AB0" w:rsidP="00E407B9">
      <w:pPr>
        <w:keepNext/>
        <w:tabs>
          <w:tab w:val="left" w:pos="567"/>
          <w:tab w:val="left" w:pos="1134"/>
          <w:tab w:val="left" w:pos="1701"/>
          <w:tab w:val="left" w:pos="2268"/>
          <w:tab w:val="left" w:pos="2835"/>
        </w:tabs>
        <w:ind w:left="1440" w:hanging="567"/>
        <w:outlineLvl w:val="0"/>
        <w:rPr>
          <w:b/>
        </w:rPr>
      </w:pPr>
      <w:r w:rsidRPr="00E079D4">
        <w:rPr>
          <w:b/>
        </w:rPr>
        <w:t>(d)</w:t>
      </w:r>
      <w:r w:rsidRPr="00E079D4">
        <w:rPr>
          <w:b/>
        </w:rPr>
        <w:tab/>
      </w:r>
      <w:r>
        <w:rPr>
          <w:b/>
        </w:rPr>
        <w:t>V</w:t>
      </w:r>
      <w:r w:rsidRPr="00E079D4">
        <w:rPr>
          <w:b/>
        </w:rPr>
        <w:t>egetation</w:t>
      </w:r>
      <w:r>
        <w:rPr>
          <w:b/>
        </w:rPr>
        <w:t xml:space="preserve"> management</w:t>
      </w:r>
    </w:p>
    <w:p w14:paraId="3329BE8F" w14:textId="77777777" w:rsidR="00532AB0" w:rsidRPr="00E079D4" w:rsidRDefault="00532AB0" w:rsidP="00E407B9">
      <w:pPr>
        <w:keepNext/>
        <w:tabs>
          <w:tab w:val="left" w:pos="567"/>
          <w:tab w:val="left" w:pos="1134"/>
          <w:tab w:val="left" w:pos="1701"/>
          <w:tab w:val="left" w:pos="2268"/>
          <w:tab w:val="left" w:pos="2835"/>
        </w:tabs>
        <w:ind w:hanging="567"/>
        <w:outlineLvl w:val="0"/>
      </w:pPr>
    </w:p>
    <w:p w14:paraId="63804818" w14:textId="77777777" w:rsidR="00532AB0" w:rsidRPr="00E079D4" w:rsidRDefault="00532AB0" w:rsidP="00E407B9">
      <w:pPr>
        <w:tabs>
          <w:tab w:val="left" w:pos="567"/>
          <w:tab w:val="left" w:pos="1134"/>
          <w:tab w:val="left" w:pos="1701"/>
          <w:tab w:val="left" w:pos="2268"/>
          <w:tab w:val="left" w:pos="2835"/>
        </w:tabs>
        <w:ind w:left="1440"/>
      </w:pPr>
      <w:r w:rsidRPr="00E079D4">
        <w:t xml:space="preserve">The </w:t>
      </w:r>
      <w:r>
        <w:t>C</w:t>
      </w:r>
      <w:r w:rsidRPr="00E079D4">
        <w:t xml:space="preserve">ontractor shall be responsible for the </w:t>
      </w:r>
      <w:r w:rsidRPr="00974504">
        <w:t xml:space="preserve">management of vegetation by protection of indigenous vegetation, especially identified protected species, and the </w:t>
      </w:r>
      <w:r>
        <w:t>prevention</w:t>
      </w:r>
      <w:r w:rsidRPr="00E079D4">
        <w:t xml:space="preserve"> of alien vegetation</w:t>
      </w:r>
      <w:r>
        <w:t xml:space="preserve"> germinating in areas</w:t>
      </w:r>
      <w:r w:rsidRPr="00E079D4">
        <w:t xml:space="preserve"> disturbed by road construction activities </w:t>
      </w:r>
      <w:r w:rsidRPr="00E079D4">
        <w:lastRenderedPageBreak/>
        <w:t>within and outside the road reserve. This includes, for example, service roads, stockpile areas, stop/go facilities, windrows and wherever material generated for or from road construction has been stored temporarily. This responsibility shall continue for the duration of the defects notification period.</w:t>
      </w:r>
      <w:r>
        <w:t xml:space="preserve"> The project specification may instruction the removal of </w:t>
      </w:r>
      <w:r w:rsidRPr="005B37F4">
        <w:t>CARA</w:t>
      </w:r>
      <w:r>
        <w:t xml:space="preserve"> and/or NEMBA</w:t>
      </w:r>
      <w:r w:rsidRPr="005B37F4">
        <w:t xml:space="preserve">-listed category 1 and 2 alien species </w:t>
      </w:r>
      <w:r>
        <w:t xml:space="preserve">and </w:t>
      </w:r>
      <w:r w:rsidRPr="005B37F4">
        <w:t>planting of specified indigenous species.</w:t>
      </w:r>
    </w:p>
    <w:p w14:paraId="4B5A99E2" w14:textId="77777777" w:rsidR="00532AB0" w:rsidRPr="00E079D4" w:rsidRDefault="00532AB0" w:rsidP="00532AB0">
      <w:pPr>
        <w:tabs>
          <w:tab w:val="left" w:pos="567"/>
          <w:tab w:val="left" w:pos="1134"/>
          <w:tab w:val="left" w:pos="1701"/>
          <w:tab w:val="left" w:pos="2268"/>
          <w:tab w:val="left" w:pos="2835"/>
        </w:tabs>
        <w:ind w:hanging="567"/>
        <w:outlineLvl w:val="0"/>
      </w:pPr>
    </w:p>
    <w:p w14:paraId="6DCE52C8" w14:textId="77777777" w:rsidR="00532AB0" w:rsidRPr="00E079D4" w:rsidRDefault="00532AB0" w:rsidP="00E53258">
      <w:pPr>
        <w:keepNext/>
        <w:tabs>
          <w:tab w:val="left" w:pos="567"/>
          <w:tab w:val="left" w:pos="1134"/>
          <w:tab w:val="left" w:pos="1701"/>
          <w:tab w:val="left" w:pos="2268"/>
          <w:tab w:val="left" w:pos="2835"/>
        </w:tabs>
        <w:ind w:left="1287" w:hanging="567"/>
        <w:outlineLvl w:val="0"/>
        <w:rPr>
          <w:b/>
        </w:rPr>
      </w:pPr>
      <w:r w:rsidRPr="00E079D4">
        <w:rPr>
          <w:b/>
        </w:rPr>
        <w:t>(e)</w:t>
      </w:r>
      <w:r w:rsidRPr="00E079D4">
        <w:rPr>
          <w:b/>
        </w:rPr>
        <w:tab/>
        <w:t>Dust control</w:t>
      </w:r>
    </w:p>
    <w:p w14:paraId="1F4AC123" w14:textId="77777777" w:rsidR="00532AB0" w:rsidRPr="00694042" w:rsidRDefault="00532AB0" w:rsidP="00E53258"/>
    <w:p w14:paraId="11E02692" w14:textId="77777777" w:rsidR="00532AB0" w:rsidRPr="00E079D4" w:rsidRDefault="00532AB0" w:rsidP="00E53258">
      <w:pPr>
        <w:tabs>
          <w:tab w:val="left" w:pos="567"/>
          <w:tab w:val="left" w:pos="1134"/>
          <w:tab w:val="left" w:pos="1701"/>
          <w:tab w:val="left" w:pos="2268"/>
          <w:tab w:val="left" w:pos="2835"/>
        </w:tabs>
        <w:ind w:left="1287"/>
        <w:outlineLvl w:val="0"/>
      </w:pPr>
      <w:r w:rsidRPr="00E079D4">
        <w:t xml:space="preserve">Dust caused by </w:t>
      </w:r>
      <w:r>
        <w:t>construction activities</w:t>
      </w:r>
      <w:r w:rsidRPr="00E079D4">
        <w:t xml:space="preserve"> shall be controlled by </w:t>
      </w:r>
      <w:r>
        <w:t xml:space="preserve">appropriate </w:t>
      </w:r>
      <w:r w:rsidRPr="00E079D4">
        <w:t>means and applied at sufficient frequency so as not to cause nuisance to adjacent habitation or affect farming activities or natural vegetation. Vegetation cover should also be kept for as long as possible to reduce the area of exposed surfaces. Dust emissions from batching and screening plants shall be subject to the relevant legislation and shall be the subject of inspection by the relevant authorities.</w:t>
      </w:r>
    </w:p>
    <w:p w14:paraId="5F34741F" w14:textId="77777777" w:rsidR="00532AB0" w:rsidRPr="00694042" w:rsidRDefault="00532AB0" w:rsidP="00E53258"/>
    <w:p w14:paraId="7A57B53B" w14:textId="77777777" w:rsidR="00532AB0" w:rsidRPr="00E079D4" w:rsidRDefault="00532AB0" w:rsidP="00E53258">
      <w:pPr>
        <w:keepNext/>
        <w:tabs>
          <w:tab w:val="left" w:pos="567"/>
          <w:tab w:val="left" w:pos="1134"/>
          <w:tab w:val="left" w:pos="1701"/>
          <w:tab w:val="left" w:pos="2268"/>
          <w:tab w:val="left" w:pos="2835"/>
        </w:tabs>
        <w:ind w:left="1287" w:hanging="567"/>
        <w:outlineLvl w:val="0"/>
      </w:pPr>
      <w:r w:rsidRPr="00E079D4">
        <w:rPr>
          <w:b/>
        </w:rPr>
        <w:t>(f)</w:t>
      </w:r>
      <w:r w:rsidRPr="00E079D4">
        <w:rPr>
          <w:b/>
        </w:rPr>
        <w:tab/>
        <w:t>Noise control</w:t>
      </w:r>
    </w:p>
    <w:p w14:paraId="11D08ED3" w14:textId="77777777" w:rsidR="00532AB0" w:rsidRPr="00E079D4" w:rsidRDefault="00532AB0" w:rsidP="00E53258">
      <w:pPr>
        <w:keepNext/>
        <w:tabs>
          <w:tab w:val="left" w:pos="567"/>
          <w:tab w:val="left" w:pos="1134"/>
          <w:tab w:val="left" w:pos="1701"/>
          <w:tab w:val="left" w:pos="2268"/>
          <w:tab w:val="left" w:pos="2835"/>
        </w:tabs>
      </w:pPr>
    </w:p>
    <w:p w14:paraId="0903E7D5" w14:textId="77777777" w:rsidR="00532AB0" w:rsidRPr="00E079D4" w:rsidRDefault="00532AB0" w:rsidP="00E53258">
      <w:pPr>
        <w:tabs>
          <w:tab w:val="left" w:pos="567"/>
          <w:tab w:val="left" w:pos="1134"/>
          <w:tab w:val="left" w:pos="1701"/>
          <w:tab w:val="left" w:pos="2268"/>
          <w:tab w:val="left" w:pos="2835"/>
        </w:tabs>
        <w:ind w:left="1287"/>
      </w:pPr>
      <w:r w:rsidRPr="00E079D4">
        <w:t xml:space="preserve">The </w:t>
      </w:r>
      <w:r>
        <w:t>C</w:t>
      </w:r>
      <w:r w:rsidRPr="00E079D4">
        <w:t xml:space="preserve">ontractor shall endeavour to keep noise generating activities to a minimum. Noises that could cause a major disturbance, for instance blasting and crushing activities, should only be carried out during </w:t>
      </w:r>
      <w:r>
        <w:t>the</w:t>
      </w:r>
      <w:r w:rsidRPr="00E079D4">
        <w:t xml:space="preserve"> hours</w:t>
      </w:r>
      <w:r>
        <w:t xml:space="preserve"> prescribed by the conditions of contract (i.e. normal hours)</w:t>
      </w:r>
      <w:r w:rsidRPr="00E079D4">
        <w:t xml:space="preserve">. Should </w:t>
      </w:r>
      <w:r>
        <w:t xml:space="preserve">such </w:t>
      </w:r>
      <w:r w:rsidRPr="00E079D4">
        <w:t xml:space="preserve">noise generating activities have to occur at </w:t>
      </w:r>
      <w:r>
        <w:t>any time outside normal hours</w:t>
      </w:r>
      <w:r w:rsidRPr="00E079D4">
        <w:t xml:space="preserve"> the people in the vicinity of the noise-generating activity shall be warned about the noise well in advance and the activities kept to a minimum. Relevant legislation shall also be taken into consideration, and any practical mitigation measures adopted.</w:t>
      </w:r>
      <w:r w:rsidRPr="005B37F4">
        <w:rPr>
          <w:sz w:val="22"/>
          <w:szCs w:val="22"/>
        </w:rPr>
        <w:t xml:space="preserve"> </w:t>
      </w:r>
      <w:r w:rsidRPr="005B37F4">
        <w:t xml:space="preserve">No noise generating activity outside of normal hours, regardless of its proximity to residences, can take place without application to the </w:t>
      </w:r>
      <w:r>
        <w:t>E</w:t>
      </w:r>
      <w:r w:rsidRPr="005B37F4">
        <w:t>ngineer for approval. The application shall be accompanied by the noise containment measures proposed.</w:t>
      </w:r>
    </w:p>
    <w:p w14:paraId="75E18C2D" w14:textId="77777777" w:rsidR="00532AB0" w:rsidRPr="00E079D4" w:rsidRDefault="00532AB0" w:rsidP="00E53258">
      <w:pPr>
        <w:tabs>
          <w:tab w:val="left" w:pos="567"/>
          <w:tab w:val="left" w:pos="1134"/>
          <w:tab w:val="left" w:pos="1701"/>
          <w:tab w:val="left" w:pos="2268"/>
          <w:tab w:val="left" w:pos="2835"/>
        </w:tabs>
      </w:pPr>
    </w:p>
    <w:p w14:paraId="68CB8438" w14:textId="77777777" w:rsidR="00532AB0" w:rsidRPr="00E079D4" w:rsidRDefault="00532AB0" w:rsidP="00E53258">
      <w:pPr>
        <w:keepNext/>
        <w:tabs>
          <w:tab w:val="left" w:pos="567"/>
          <w:tab w:val="left" w:pos="1134"/>
          <w:tab w:val="left" w:pos="1701"/>
          <w:tab w:val="left" w:pos="2268"/>
          <w:tab w:val="left" w:pos="2835"/>
        </w:tabs>
        <w:ind w:left="1287" w:hanging="567"/>
        <w:outlineLvl w:val="0"/>
      </w:pPr>
      <w:r w:rsidRPr="00E079D4">
        <w:rPr>
          <w:b/>
        </w:rPr>
        <w:t>(g)</w:t>
      </w:r>
      <w:r w:rsidRPr="00E079D4">
        <w:rPr>
          <w:b/>
        </w:rPr>
        <w:tab/>
        <w:t>Energy consumption</w:t>
      </w:r>
    </w:p>
    <w:p w14:paraId="629C4B82" w14:textId="77777777" w:rsidR="00532AB0" w:rsidRPr="00E079D4" w:rsidRDefault="00532AB0" w:rsidP="00E53258">
      <w:pPr>
        <w:keepNext/>
        <w:tabs>
          <w:tab w:val="left" w:pos="567"/>
          <w:tab w:val="left" w:pos="1134"/>
          <w:tab w:val="left" w:pos="1701"/>
          <w:tab w:val="left" w:pos="2268"/>
          <w:tab w:val="left" w:pos="2835"/>
        </w:tabs>
      </w:pPr>
    </w:p>
    <w:p w14:paraId="21099B09" w14:textId="77777777" w:rsidR="00532AB0" w:rsidRPr="00E079D4" w:rsidRDefault="00532AB0" w:rsidP="00E53258">
      <w:pPr>
        <w:tabs>
          <w:tab w:val="left" w:pos="567"/>
          <w:tab w:val="left" w:pos="1134"/>
          <w:tab w:val="left" w:pos="1701"/>
          <w:tab w:val="left" w:pos="2268"/>
          <w:tab w:val="left" w:pos="2835"/>
        </w:tabs>
        <w:ind w:left="1287"/>
        <w:outlineLvl w:val="0"/>
      </w:pPr>
      <w:r w:rsidRPr="00E079D4">
        <w:t xml:space="preserve">The </w:t>
      </w:r>
      <w:r>
        <w:t>C</w:t>
      </w:r>
      <w:r w:rsidRPr="00E079D4">
        <w:t>ontractor shall take into consideration the impacts of high energy consumption, both from a cost and emissions point of view. Energy use shall be minimised, and where possible, alternative energy sources such as solar utilised.</w:t>
      </w:r>
    </w:p>
    <w:p w14:paraId="088D75D3" w14:textId="77777777" w:rsidR="00532AB0" w:rsidRDefault="00532AB0" w:rsidP="00E53258">
      <w:pPr>
        <w:tabs>
          <w:tab w:val="left" w:pos="567"/>
          <w:tab w:val="left" w:pos="1134"/>
          <w:tab w:val="left" w:pos="1701"/>
          <w:tab w:val="left" w:pos="2268"/>
          <w:tab w:val="left" w:pos="2835"/>
        </w:tabs>
        <w:ind w:left="1287"/>
      </w:pPr>
    </w:p>
    <w:p w14:paraId="35EDD30E" w14:textId="77777777" w:rsidR="00532AB0" w:rsidRPr="00F34ED7" w:rsidRDefault="00532AB0" w:rsidP="00E53258">
      <w:pPr>
        <w:tabs>
          <w:tab w:val="left" w:pos="567"/>
          <w:tab w:val="left" w:pos="1134"/>
          <w:tab w:val="left" w:pos="1701"/>
          <w:tab w:val="left" w:pos="2268"/>
          <w:tab w:val="left" w:pos="2835"/>
        </w:tabs>
        <w:ind w:left="1287"/>
      </w:pPr>
      <w:r w:rsidRPr="00F34ED7">
        <w:t xml:space="preserve">Furthermore, the </w:t>
      </w:r>
      <w:r>
        <w:t>C</w:t>
      </w:r>
      <w:r w:rsidRPr="00F34ED7">
        <w:t xml:space="preserve">ontractor shall </w:t>
      </w:r>
      <w:r w:rsidRPr="00465FCE">
        <w:t xml:space="preserve">measure and keep records </w:t>
      </w:r>
      <w:r w:rsidRPr="00F34ED7">
        <w:t xml:space="preserve">of the consumption of carbon units his chosen method of construction produces in the execution of his programme. In conjunction with the </w:t>
      </w:r>
      <w:r>
        <w:t>E</w:t>
      </w:r>
      <w:r w:rsidRPr="00F34ED7">
        <w:t>ngineer who will provide complete cooperation, a month by month output shall be compiled and efforts made to see how these outputs can be curtailed and reduced.</w:t>
      </w:r>
    </w:p>
    <w:p w14:paraId="7FC68AC9" w14:textId="77777777" w:rsidR="00532AB0" w:rsidRPr="00E079D4" w:rsidRDefault="00532AB0" w:rsidP="00532AB0">
      <w:pPr>
        <w:tabs>
          <w:tab w:val="left" w:pos="567"/>
          <w:tab w:val="left" w:pos="1134"/>
          <w:tab w:val="left" w:pos="1701"/>
          <w:tab w:val="left" w:pos="2268"/>
          <w:tab w:val="left" w:pos="2835"/>
        </w:tabs>
      </w:pPr>
    </w:p>
    <w:p w14:paraId="7EC744E4" w14:textId="77777777" w:rsidR="00532AB0" w:rsidRPr="00E079D4" w:rsidRDefault="00532AB0" w:rsidP="00A6076A">
      <w:pPr>
        <w:pStyle w:val="Heading6"/>
      </w:pPr>
      <w:bookmarkStart w:id="692" w:name="_Toc10623790"/>
      <w:bookmarkStart w:id="693" w:name="_Toc11806086"/>
      <w:bookmarkStart w:id="694" w:name="_Toc145402689"/>
      <w:bookmarkStart w:id="695" w:name="_Toc354480478"/>
      <w:bookmarkStart w:id="696" w:name="_Toc407010781"/>
      <w:bookmarkStart w:id="697" w:name="_Toc144226520"/>
      <w:r w:rsidRPr="00E079D4">
        <w:t>C1007</w:t>
      </w:r>
      <w:r w:rsidRPr="00E079D4">
        <w:tab/>
        <w:t xml:space="preserve">ENVIRONMENTAL MANAGEMENT </w:t>
      </w:r>
      <w:bookmarkEnd w:id="692"/>
      <w:bookmarkEnd w:id="693"/>
      <w:r w:rsidRPr="00E079D4">
        <w:t>OF CONSTRUCTION ACTIVITIES</w:t>
      </w:r>
      <w:bookmarkEnd w:id="694"/>
      <w:bookmarkEnd w:id="695"/>
      <w:bookmarkEnd w:id="696"/>
      <w:bookmarkEnd w:id="697"/>
    </w:p>
    <w:p w14:paraId="5D6F1C58" w14:textId="77777777" w:rsidR="00532AB0" w:rsidRPr="00E079D4" w:rsidRDefault="00532AB0" w:rsidP="00E53258">
      <w:pPr>
        <w:tabs>
          <w:tab w:val="left" w:pos="567"/>
          <w:tab w:val="left" w:pos="1134"/>
          <w:tab w:val="left" w:pos="1701"/>
          <w:tab w:val="left" w:pos="2268"/>
          <w:tab w:val="left" w:pos="2835"/>
        </w:tabs>
        <w:ind w:left="851"/>
      </w:pPr>
      <w:r w:rsidRPr="00E079D4">
        <w:t xml:space="preserve">The </w:t>
      </w:r>
      <w:r>
        <w:t>C</w:t>
      </w:r>
      <w:r w:rsidRPr="00E079D4">
        <w:t>ontractor shall undertake “good housekeeping” practices during construction as stated in the COTO Standard Specifications for Roads and Bridges and the FIDIC conditions of contract. This will help avoid disputes on responsibility and allow for the smooth running of the contract as a whole. Good housekeeping extends beyond the wise practice of construction methods that leaves production in a safe state from the ravages of weather to include the care for and preservation of the environment within which the site is situated.</w:t>
      </w:r>
    </w:p>
    <w:p w14:paraId="0A9F4386" w14:textId="77777777" w:rsidR="00532AB0" w:rsidRPr="00E079D4" w:rsidRDefault="00532AB0" w:rsidP="00E53258">
      <w:pPr>
        <w:tabs>
          <w:tab w:val="left" w:pos="567"/>
          <w:tab w:val="left" w:pos="1134"/>
          <w:tab w:val="left" w:pos="1701"/>
          <w:tab w:val="left" w:pos="2268"/>
          <w:tab w:val="left" w:pos="2835"/>
        </w:tabs>
        <w:ind w:left="851"/>
      </w:pPr>
    </w:p>
    <w:p w14:paraId="1AEE2035" w14:textId="77777777" w:rsidR="00532AB0" w:rsidRPr="00E079D4" w:rsidRDefault="00532AB0" w:rsidP="00E53258">
      <w:pPr>
        <w:tabs>
          <w:tab w:val="left" w:pos="567"/>
          <w:tab w:val="left" w:pos="1134"/>
          <w:tab w:val="left" w:pos="1701"/>
          <w:tab w:val="left" w:pos="2268"/>
          <w:tab w:val="left" w:pos="2835"/>
        </w:tabs>
        <w:ind w:left="851"/>
      </w:pPr>
      <w:r w:rsidRPr="00E079D4">
        <w:t xml:space="preserve">The construction activities addressed below shall become part of the </w:t>
      </w:r>
      <w:r>
        <w:t>C</w:t>
      </w:r>
      <w:r w:rsidRPr="00E079D4">
        <w:t>ontractor’s obligations regarding his programme of work and incorporated into the required method statements for workmanship and quality control.</w:t>
      </w:r>
    </w:p>
    <w:p w14:paraId="3C565165" w14:textId="77777777" w:rsidR="00532AB0" w:rsidRPr="00E079D4" w:rsidRDefault="00532AB0" w:rsidP="00E53258">
      <w:pPr>
        <w:tabs>
          <w:tab w:val="left" w:pos="567"/>
          <w:tab w:val="left" w:pos="1134"/>
          <w:tab w:val="left" w:pos="1701"/>
          <w:tab w:val="left" w:pos="2268"/>
          <w:tab w:val="left" w:pos="2835"/>
        </w:tabs>
        <w:ind w:left="851"/>
      </w:pPr>
    </w:p>
    <w:p w14:paraId="567D55C0" w14:textId="77777777" w:rsidR="00532AB0" w:rsidRPr="00E079D4" w:rsidRDefault="00532AB0" w:rsidP="00E53258">
      <w:pPr>
        <w:keepNext/>
        <w:tabs>
          <w:tab w:val="left" w:pos="567"/>
          <w:tab w:val="left" w:pos="1134"/>
          <w:tab w:val="left" w:pos="1701"/>
          <w:tab w:val="left" w:pos="2268"/>
          <w:tab w:val="left" w:pos="2835"/>
        </w:tabs>
        <w:ind w:left="851"/>
        <w:outlineLvl w:val="0"/>
        <w:rPr>
          <w:b/>
        </w:rPr>
      </w:pPr>
      <w:bookmarkStart w:id="698" w:name="_Toc10623791"/>
      <w:bookmarkStart w:id="699" w:name="_Toc11806087"/>
      <w:bookmarkStart w:id="700" w:name="_Toc12173326"/>
      <w:bookmarkStart w:id="701" w:name="_Toc12178666"/>
      <w:r w:rsidRPr="00E079D4">
        <w:rPr>
          <w:b/>
        </w:rPr>
        <w:lastRenderedPageBreak/>
        <w:t>a)</w:t>
      </w:r>
      <w:r w:rsidRPr="00E079D4">
        <w:rPr>
          <w:b/>
        </w:rPr>
        <w:tab/>
        <w:t>Site establishment</w:t>
      </w:r>
      <w:bookmarkEnd w:id="698"/>
      <w:bookmarkEnd w:id="699"/>
      <w:bookmarkEnd w:id="700"/>
      <w:bookmarkEnd w:id="701"/>
    </w:p>
    <w:p w14:paraId="214F7A39" w14:textId="77777777" w:rsidR="00532AB0" w:rsidRPr="00E079D4" w:rsidRDefault="00532AB0" w:rsidP="00E53258">
      <w:pPr>
        <w:keepNext/>
        <w:tabs>
          <w:tab w:val="left" w:pos="567"/>
          <w:tab w:val="left" w:pos="1134"/>
          <w:tab w:val="left" w:pos="1701"/>
          <w:tab w:val="left" w:pos="2268"/>
          <w:tab w:val="left" w:pos="2835"/>
        </w:tabs>
        <w:ind w:left="851"/>
      </w:pPr>
    </w:p>
    <w:p w14:paraId="01109D86" w14:textId="77777777" w:rsidR="00532AB0" w:rsidRPr="00E079D4" w:rsidRDefault="00532AB0" w:rsidP="00E53258">
      <w:pPr>
        <w:keepNext/>
        <w:tabs>
          <w:tab w:val="left" w:pos="567"/>
          <w:tab w:val="left" w:pos="1134"/>
          <w:tab w:val="left" w:pos="1701"/>
          <w:tab w:val="left" w:pos="2268"/>
          <w:tab w:val="left" w:pos="2835"/>
        </w:tabs>
        <w:ind w:left="851"/>
      </w:pPr>
      <w:bookmarkStart w:id="702" w:name="_Toc10623792"/>
      <w:r w:rsidRPr="00E079D4">
        <w:t>i)</w:t>
      </w:r>
      <w:r w:rsidRPr="00E079D4">
        <w:tab/>
      </w:r>
      <w:r w:rsidRPr="00CE146B">
        <w:rPr>
          <w:u w:val="single"/>
        </w:rPr>
        <w:t>Site Plan</w:t>
      </w:r>
      <w:bookmarkEnd w:id="702"/>
    </w:p>
    <w:p w14:paraId="7577D5B9" w14:textId="77777777" w:rsidR="00532AB0" w:rsidRPr="00A422FA" w:rsidRDefault="00532AB0" w:rsidP="00E53258">
      <w:pPr>
        <w:keepNext/>
        <w:tabs>
          <w:tab w:val="left" w:pos="567"/>
          <w:tab w:val="left" w:pos="1134"/>
          <w:tab w:val="left" w:pos="1701"/>
          <w:tab w:val="left" w:pos="2268"/>
          <w:tab w:val="left" w:pos="2835"/>
        </w:tabs>
        <w:ind w:left="851"/>
        <w:rPr>
          <w:color w:val="000000"/>
        </w:rPr>
      </w:pPr>
    </w:p>
    <w:p w14:paraId="114F1552" w14:textId="77777777" w:rsidR="00532AB0" w:rsidRPr="00E079D4" w:rsidRDefault="00532AB0" w:rsidP="00E53258">
      <w:pPr>
        <w:tabs>
          <w:tab w:val="left" w:pos="567"/>
          <w:tab w:val="left" w:pos="1701"/>
          <w:tab w:val="left" w:pos="2268"/>
          <w:tab w:val="left" w:pos="2835"/>
        </w:tabs>
        <w:ind w:left="1134"/>
      </w:pPr>
      <w:r w:rsidRPr="00E079D4">
        <w:t xml:space="preserve">The site refers to </w:t>
      </w:r>
      <w:r w:rsidRPr="00E079D4">
        <w:rPr>
          <w:color w:val="000000"/>
        </w:rPr>
        <w:t xml:space="preserve">an area with defined limits on which the project is located. </w:t>
      </w:r>
      <w:r w:rsidRPr="00E079D4">
        <w:t xml:space="preserve">The </w:t>
      </w:r>
      <w:r>
        <w:t>C</w:t>
      </w:r>
      <w:r w:rsidRPr="00E079D4">
        <w:t xml:space="preserve">ontractor shall establish his construction camps, offices, workshops, staff accommodation and testing facilities on the site in a manner that does not adversely affect the environment. However, before any site establishment can begin, the </w:t>
      </w:r>
      <w:r>
        <w:t>C</w:t>
      </w:r>
      <w:r w:rsidRPr="00E079D4">
        <w:t xml:space="preserve">ontractor shall submit to </w:t>
      </w:r>
      <w:r>
        <w:t xml:space="preserve">the ECO for his comments and to </w:t>
      </w:r>
      <w:r w:rsidRPr="00E079D4">
        <w:t xml:space="preserve">the </w:t>
      </w:r>
      <w:r>
        <w:t>E</w:t>
      </w:r>
      <w:r w:rsidRPr="00E079D4">
        <w:t xml:space="preserve">ngineer for his approval, plans of the exact location, extent and construction details of these facilities and the impact mitigation measures the </w:t>
      </w:r>
      <w:r>
        <w:t>C</w:t>
      </w:r>
      <w:r w:rsidRPr="00E079D4">
        <w:t>ontractor proposes to put in place.</w:t>
      </w:r>
    </w:p>
    <w:p w14:paraId="21F1943A" w14:textId="77777777" w:rsidR="00532AB0" w:rsidRPr="00E079D4" w:rsidRDefault="00532AB0" w:rsidP="00E53258">
      <w:pPr>
        <w:tabs>
          <w:tab w:val="left" w:pos="567"/>
          <w:tab w:val="left" w:pos="1701"/>
          <w:tab w:val="left" w:pos="2268"/>
          <w:tab w:val="left" w:pos="2835"/>
        </w:tabs>
        <w:ind w:left="1134"/>
      </w:pPr>
    </w:p>
    <w:p w14:paraId="4BD039B4" w14:textId="77777777" w:rsidR="00532AB0" w:rsidRPr="00E079D4" w:rsidRDefault="00532AB0" w:rsidP="00E53258">
      <w:pPr>
        <w:tabs>
          <w:tab w:val="left" w:pos="567"/>
          <w:tab w:val="left" w:pos="1701"/>
          <w:tab w:val="left" w:pos="2268"/>
          <w:tab w:val="left" w:pos="2835"/>
        </w:tabs>
        <w:ind w:left="1134"/>
      </w:pPr>
      <w:r w:rsidRPr="00E079D4">
        <w:t xml:space="preserve">The plans shall detail the locality as well as the layout of the waste management facilities for litter, kitchen refuse, sewage and workshop-derived effluents. The site offices should not be sited in close proximity to steep areas, as this will increase soil erosion. Preferred locations would be flat areas along the route. If the route traverses water courses, streams and rivers, it is recommended that the offices, and in particular the ablution facilities, aggregate stockpiles, spoil areas and hazardous material stockpiles are located as far away as possible from any water course. </w:t>
      </w:r>
      <w:r w:rsidRPr="005B37F4">
        <w:t xml:space="preserve">No camp establishment, including satellite camps, can be placed within </w:t>
      </w:r>
      <w:r>
        <w:t>150</w:t>
      </w:r>
      <w:r w:rsidRPr="005B37F4">
        <w:t xml:space="preserve"> metres of an identified </w:t>
      </w:r>
      <w:r>
        <w:t>watercourse</w:t>
      </w:r>
      <w:r w:rsidRPr="005B37F4">
        <w:t xml:space="preserve"> unless the </w:t>
      </w:r>
      <w:r>
        <w:t>C</w:t>
      </w:r>
      <w:r w:rsidRPr="005B37F4">
        <w:t xml:space="preserve">ontractor has applied to </w:t>
      </w:r>
      <w:r>
        <w:t xml:space="preserve">DWS </w:t>
      </w:r>
      <w:r w:rsidRPr="005B37F4">
        <w:t>and received authorisation to do so.</w:t>
      </w:r>
      <w:r>
        <w:t xml:space="preserve"> </w:t>
      </w:r>
      <w:r w:rsidRPr="00E079D4">
        <w:t xml:space="preserve">Regardless of the chosen site, the </w:t>
      </w:r>
      <w:r>
        <w:t>C</w:t>
      </w:r>
      <w:r w:rsidRPr="00E079D4">
        <w:t>ontractor’s intended mitigation measures shall be indicated on the plan. The site plan shall have been submitted and approved before establishment commences. Detailed, electronic colour photographs shall be taken of the proposed site before any clearing may commence. These records are to be kept by the</w:t>
      </w:r>
      <w:r>
        <w:t xml:space="preserve"> ECO and the</w:t>
      </w:r>
      <w:r w:rsidRPr="00E079D4">
        <w:t xml:space="preserve"> </w:t>
      </w:r>
      <w:r>
        <w:t>E</w:t>
      </w:r>
      <w:r w:rsidRPr="00E079D4">
        <w:t xml:space="preserve">ngineer for consultation during rehabilitation of the site in order that rehabilitation is, as a minimum, done to a standard similar to pre-construction activities. </w:t>
      </w:r>
    </w:p>
    <w:p w14:paraId="0E4296EB" w14:textId="77777777" w:rsidR="00532AB0" w:rsidRPr="00E079D4" w:rsidRDefault="00532AB0" w:rsidP="00532AB0">
      <w:pPr>
        <w:tabs>
          <w:tab w:val="left" w:pos="567"/>
          <w:tab w:val="left" w:pos="1134"/>
          <w:tab w:val="left" w:pos="1701"/>
          <w:tab w:val="left" w:pos="2268"/>
          <w:tab w:val="left" w:pos="2835"/>
        </w:tabs>
      </w:pPr>
    </w:p>
    <w:p w14:paraId="2BA477C2" w14:textId="77777777" w:rsidR="00532AB0" w:rsidRPr="00E079D4" w:rsidRDefault="00532AB0" w:rsidP="00E53258">
      <w:pPr>
        <w:keepNext/>
        <w:tabs>
          <w:tab w:val="left" w:pos="567"/>
          <w:tab w:val="left" w:pos="1134"/>
          <w:tab w:val="left" w:pos="1701"/>
          <w:tab w:val="left" w:pos="2268"/>
          <w:tab w:val="left" w:pos="2835"/>
        </w:tabs>
        <w:ind w:left="1854" w:hanging="1134"/>
      </w:pPr>
      <w:bookmarkStart w:id="703" w:name="_Toc10623793"/>
      <w:r w:rsidRPr="00E079D4">
        <w:t>ii)</w:t>
      </w:r>
      <w:r w:rsidRPr="00E079D4">
        <w:tab/>
      </w:r>
      <w:r w:rsidRPr="00CE146B">
        <w:rPr>
          <w:u w:val="single"/>
        </w:rPr>
        <w:t>Vegetation</w:t>
      </w:r>
      <w:bookmarkEnd w:id="703"/>
    </w:p>
    <w:p w14:paraId="5F9324C4" w14:textId="77777777" w:rsidR="00532AB0" w:rsidRPr="00E079D4" w:rsidRDefault="00532AB0" w:rsidP="00532AB0">
      <w:pPr>
        <w:keepNext/>
        <w:tabs>
          <w:tab w:val="left" w:pos="567"/>
          <w:tab w:val="left" w:pos="1134"/>
          <w:tab w:val="left" w:pos="1701"/>
          <w:tab w:val="left" w:pos="2268"/>
          <w:tab w:val="left" w:pos="2835"/>
        </w:tabs>
      </w:pPr>
    </w:p>
    <w:p w14:paraId="2AF6647F" w14:textId="77777777" w:rsidR="00532AB0" w:rsidRPr="00E079D4" w:rsidRDefault="00532AB0" w:rsidP="00E53258">
      <w:pPr>
        <w:tabs>
          <w:tab w:val="left" w:pos="567"/>
          <w:tab w:val="left" w:pos="1134"/>
          <w:tab w:val="left" w:pos="1701"/>
          <w:tab w:val="left" w:pos="2835"/>
        </w:tabs>
        <w:ind w:left="1134"/>
      </w:pPr>
      <w:r w:rsidRPr="00E079D4">
        <w:t xml:space="preserve">The </w:t>
      </w:r>
      <w:r>
        <w:t>C</w:t>
      </w:r>
      <w:r w:rsidRPr="00E079D4">
        <w:t xml:space="preserve">ontractor has a responsibility to inform his staff of the need to be vigilant against any practice that will have a harmful effect on vegetation. </w:t>
      </w:r>
    </w:p>
    <w:p w14:paraId="497A2830" w14:textId="77777777" w:rsidR="00532AB0" w:rsidRPr="00E079D4" w:rsidRDefault="00532AB0" w:rsidP="00E53258">
      <w:pPr>
        <w:tabs>
          <w:tab w:val="left" w:pos="567"/>
          <w:tab w:val="left" w:pos="1134"/>
          <w:tab w:val="left" w:pos="1701"/>
          <w:tab w:val="left" w:pos="2835"/>
        </w:tabs>
        <w:ind w:left="1134"/>
      </w:pPr>
    </w:p>
    <w:p w14:paraId="6E64A149" w14:textId="77777777" w:rsidR="00532AB0" w:rsidRPr="00E079D4" w:rsidRDefault="00532AB0" w:rsidP="00E53258">
      <w:pPr>
        <w:tabs>
          <w:tab w:val="left" w:pos="567"/>
          <w:tab w:val="left" w:pos="1134"/>
          <w:tab w:val="left" w:pos="1701"/>
          <w:tab w:val="left" w:pos="2835"/>
        </w:tabs>
        <w:ind w:left="1134"/>
      </w:pPr>
      <w:r w:rsidRPr="00E079D4">
        <w:t xml:space="preserve">The natural vegetation encountered on the site is to be conserved and left as intact as possible. Vegetation planted at the site shall be indigenous and in accordance with instructions issued by the </w:t>
      </w:r>
      <w:r>
        <w:t>E</w:t>
      </w:r>
      <w:r w:rsidRPr="00E079D4">
        <w:t xml:space="preserve">ngineer. Only trees and shrubs directly affected by the works, and such others as may be indicated by the </w:t>
      </w:r>
      <w:r>
        <w:t>E</w:t>
      </w:r>
      <w:r w:rsidRPr="00E079D4">
        <w:t>ngineer in writing, may be felled or cleared. In wooded areas where natural vegetation has been cleared out of necessity, the same species of indigenous trees as were occurring shall be re-established. Protected trees may not be removed without a permit from the Department of Forestry</w:t>
      </w:r>
      <w:r>
        <w:t>,</w:t>
      </w:r>
      <w:r w:rsidRPr="00E079D4">
        <w:t xml:space="preserve"> Fisheries</w:t>
      </w:r>
      <w:r>
        <w:t xml:space="preserve"> and Environment</w:t>
      </w:r>
      <w:r w:rsidRPr="00E079D4">
        <w:t>.</w:t>
      </w:r>
    </w:p>
    <w:p w14:paraId="258C6448" w14:textId="77777777" w:rsidR="00532AB0" w:rsidRPr="00E079D4" w:rsidRDefault="00532AB0" w:rsidP="00E53258">
      <w:pPr>
        <w:tabs>
          <w:tab w:val="left" w:pos="567"/>
          <w:tab w:val="left" w:pos="1134"/>
          <w:tab w:val="left" w:pos="1701"/>
          <w:tab w:val="left" w:pos="2835"/>
        </w:tabs>
        <w:ind w:left="1134"/>
      </w:pPr>
    </w:p>
    <w:p w14:paraId="15EFF440" w14:textId="77777777" w:rsidR="00532AB0" w:rsidRPr="00F34ED7" w:rsidRDefault="00532AB0" w:rsidP="00E53258">
      <w:pPr>
        <w:tabs>
          <w:tab w:val="left" w:pos="567"/>
          <w:tab w:val="left" w:pos="1134"/>
          <w:tab w:val="left" w:pos="1701"/>
          <w:tab w:val="left" w:pos="2835"/>
        </w:tabs>
        <w:ind w:left="1134"/>
      </w:pPr>
      <w:r w:rsidRPr="00E079D4">
        <w:t xml:space="preserve">Contravention of a notice of listed protected tree species under the National Forests Act, 1998 is regarded as a first category offence that may result in a fine or imprisonment for a period up to three years, or to both a fine and imprisonment. </w:t>
      </w:r>
      <w:r>
        <w:t>The DEO must be conversant with the latest gazette of declared protected trees.</w:t>
      </w:r>
    </w:p>
    <w:p w14:paraId="317A09C7" w14:textId="77777777" w:rsidR="00532AB0" w:rsidRPr="00E079D4" w:rsidRDefault="00532AB0" w:rsidP="00E53258">
      <w:pPr>
        <w:tabs>
          <w:tab w:val="left" w:pos="567"/>
          <w:tab w:val="left" w:pos="1134"/>
          <w:tab w:val="left" w:pos="1701"/>
          <w:tab w:val="left" w:pos="2835"/>
        </w:tabs>
        <w:ind w:left="1134"/>
      </w:pPr>
    </w:p>
    <w:p w14:paraId="31D5D88F" w14:textId="77777777" w:rsidR="00532AB0" w:rsidRDefault="00532AB0" w:rsidP="00E53258">
      <w:pPr>
        <w:tabs>
          <w:tab w:val="left" w:pos="567"/>
          <w:tab w:val="left" w:pos="1134"/>
          <w:tab w:val="left" w:pos="1701"/>
          <w:tab w:val="left" w:pos="2835"/>
        </w:tabs>
        <w:ind w:left="1134"/>
      </w:pPr>
      <w:r w:rsidRPr="00E079D4">
        <w:t xml:space="preserve">Rehabilitation shall be undertaken using </w:t>
      </w:r>
      <w:r>
        <w:t xml:space="preserve">only </w:t>
      </w:r>
      <w:r w:rsidRPr="00E079D4">
        <w:t xml:space="preserve">indigenous tree, shrub and grass species. </w:t>
      </w:r>
      <w:r w:rsidRPr="00B43A0F">
        <w:t xml:space="preserve">Special attention shall be given to any search and rescue operation identified during the environmental </w:t>
      </w:r>
      <w:r>
        <w:t xml:space="preserve">assessment </w:t>
      </w:r>
      <w:r w:rsidRPr="00B43A0F">
        <w:t>process</w:t>
      </w:r>
      <w:r>
        <w:t xml:space="preserve"> and any </w:t>
      </w:r>
      <w:r w:rsidRPr="00B43A0F">
        <w:t>removal to an on</w:t>
      </w:r>
      <w:r>
        <w:t>-</w:t>
      </w:r>
      <w:r w:rsidRPr="00B43A0F">
        <w:t>site nursery for continuous nurturing and protection and later replanting.</w:t>
      </w:r>
    </w:p>
    <w:p w14:paraId="73E1A170" w14:textId="77777777" w:rsidR="00532AB0" w:rsidRDefault="00532AB0" w:rsidP="00E53258">
      <w:pPr>
        <w:tabs>
          <w:tab w:val="left" w:pos="567"/>
          <w:tab w:val="left" w:pos="1134"/>
          <w:tab w:val="left" w:pos="1701"/>
          <w:tab w:val="left" w:pos="2835"/>
        </w:tabs>
        <w:ind w:left="1134"/>
      </w:pPr>
    </w:p>
    <w:p w14:paraId="31FB4E6F" w14:textId="77777777" w:rsidR="00532AB0" w:rsidRPr="00E079D4" w:rsidRDefault="00532AB0" w:rsidP="00E53258">
      <w:pPr>
        <w:tabs>
          <w:tab w:val="left" w:pos="567"/>
          <w:tab w:val="left" w:pos="1134"/>
          <w:tab w:val="left" w:pos="1701"/>
          <w:tab w:val="left" w:pos="2835"/>
        </w:tabs>
        <w:ind w:left="1134"/>
      </w:pPr>
      <w:r w:rsidRPr="00E079D4">
        <w:t xml:space="preserve">Any proclaimed weed or alien species that propagates during the contract period shall be cleared by hand before seeding. </w:t>
      </w:r>
    </w:p>
    <w:p w14:paraId="10FCBED6" w14:textId="77777777" w:rsidR="00532AB0" w:rsidRPr="00E079D4" w:rsidRDefault="00532AB0" w:rsidP="00E53258">
      <w:pPr>
        <w:tabs>
          <w:tab w:val="left" w:pos="567"/>
          <w:tab w:val="left" w:pos="1134"/>
          <w:tab w:val="left" w:pos="1701"/>
          <w:tab w:val="left" w:pos="2835"/>
        </w:tabs>
        <w:ind w:left="1134"/>
      </w:pPr>
    </w:p>
    <w:p w14:paraId="4B31C84C" w14:textId="77777777" w:rsidR="00532AB0" w:rsidRPr="00E079D4" w:rsidRDefault="00532AB0" w:rsidP="00E53258">
      <w:pPr>
        <w:tabs>
          <w:tab w:val="left" w:pos="567"/>
          <w:tab w:val="left" w:pos="1134"/>
          <w:tab w:val="left" w:pos="1701"/>
          <w:tab w:val="left" w:pos="2835"/>
        </w:tabs>
        <w:ind w:left="1134"/>
      </w:pPr>
      <w:r w:rsidRPr="00E079D4">
        <w:t xml:space="preserve">Fires shall only be allowed in facilities or equipment specially constructed for this purpose. The need for a firebreak shall be determined in consultation with the </w:t>
      </w:r>
      <w:r>
        <w:t>E</w:t>
      </w:r>
      <w:r w:rsidRPr="00E079D4">
        <w:t>ngineer and the relevant authorities, and if required a firebreak shall be cleared and maintained around the perimeter of the camp and office sites.</w:t>
      </w:r>
    </w:p>
    <w:p w14:paraId="4FDDDA0F" w14:textId="77777777" w:rsidR="00532AB0" w:rsidRPr="00E079D4" w:rsidRDefault="00532AB0" w:rsidP="00532AB0">
      <w:pPr>
        <w:tabs>
          <w:tab w:val="left" w:pos="567"/>
          <w:tab w:val="left" w:pos="1134"/>
          <w:tab w:val="left" w:pos="1701"/>
          <w:tab w:val="left" w:pos="2268"/>
          <w:tab w:val="left" w:pos="2835"/>
        </w:tabs>
      </w:pPr>
    </w:p>
    <w:p w14:paraId="0D03521C" w14:textId="77777777" w:rsidR="00532AB0" w:rsidRPr="00E079D4" w:rsidRDefault="00532AB0" w:rsidP="00E53258">
      <w:pPr>
        <w:keepNext/>
        <w:tabs>
          <w:tab w:val="left" w:pos="567"/>
          <w:tab w:val="left" w:pos="1134"/>
          <w:tab w:val="left" w:pos="1701"/>
          <w:tab w:val="left" w:pos="2268"/>
          <w:tab w:val="left" w:pos="2835"/>
        </w:tabs>
        <w:ind w:left="1854" w:hanging="1134"/>
      </w:pPr>
      <w:bookmarkStart w:id="704" w:name="_Toc10623795"/>
      <w:r w:rsidRPr="00E079D4">
        <w:lastRenderedPageBreak/>
        <w:t>iii)</w:t>
      </w:r>
      <w:r w:rsidRPr="00E079D4">
        <w:tab/>
      </w:r>
      <w:r w:rsidRPr="00CE146B">
        <w:rPr>
          <w:u w:val="single"/>
        </w:rPr>
        <w:t xml:space="preserve">Water </w:t>
      </w:r>
      <w:bookmarkEnd w:id="704"/>
      <w:r w:rsidRPr="00CE146B">
        <w:rPr>
          <w:u w:val="single"/>
        </w:rPr>
        <w:t>management</w:t>
      </w:r>
    </w:p>
    <w:p w14:paraId="5371BBC9" w14:textId="77777777" w:rsidR="00532AB0" w:rsidRPr="00E079D4" w:rsidRDefault="00532AB0" w:rsidP="00532AB0">
      <w:pPr>
        <w:keepNext/>
        <w:tabs>
          <w:tab w:val="left" w:pos="567"/>
          <w:tab w:val="left" w:pos="1134"/>
          <w:tab w:val="left" w:pos="1701"/>
          <w:tab w:val="left" w:pos="2268"/>
          <w:tab w:val="left" w:pos="2835"/>
        </w:tabs>
      </w:pPr>
    </w:p>
    <w:p w14:paraId="4D3DF006" w14:textId="77777777" w:rsidR="00532AB0" w:rsidRPr="00E079D4" w:rsidRDefault="00532AB0" w:rsidP="00E53258">
      <w:pPr>
        <w:tabs>
          <w:tab w:val="left" w:pos="567"/>
          <w:tab w:val="left" w:pos="1134"/>
          <w:tab w:val="left" w:pos="1701"/>
          <w:tab w:val="left" w:pos="2835"/>
        </w:tabs>
        <w:ind w:left="1134"/>
      </w:pPr>
      <w:r w:rsidRPr="00E079D4">
        <w:t xml:space="preserve">Water for human consumption shall be available at the site offices and at other convenient locations on site. </w:t>
      </w:r>
    </w:p>
    <w:p w14:paraId="5C2E067F" w14:textId="77777777" w:rsidR="00532AB0" w:rsidRPr="00E079D4" w:rsidRDefault="00532AB0" w:rsidP="00E53258">
      <w:pPr>
        <w:tabs>
          <w:tab w:val="left" w:pos="567"/>
          <w:tab w:val="left" w:pos="1134"/>
          <w:tab w:val="left" w:pos="1701"/>
          <w:tab w:val="left" w:pos="2835"/>
        </w:tabs>
        <w:ind w:left="1134"/>
      </w:pPr>
    </w:p>
    <w:p w14:paraId="6CBC1AB0" w14:textId="77777777" w:rsidR="00532AB0" w:rsidRPr="00E079D4" w:rsidRDefault="00532AB0" w:rsidP="00E53258">
      <w:pPr>
        <w:tabs>
          <w:tab w:val="left" w:pos="567"/>
          <w:tab w:val="left" w:pos="1134"/>
          <w:tab w:val="left" w:pos="1701"/>
          <w:tab w:val="left" w:pos="2835"/>
        </w:tabs>
        <w:ind w:left="1134"/>
      </w:pPr>
      <w:r w:rsidRPr="00E079D4">
        <w:t>All effluent water from the camp/office sites shall be disposed of in a properly designed and constructed system, situated so as not to adversely affect water sources (streams, rivers, pans, dams etc</w:t>
      </w:r>
      <w:r>
        <w:t>.</w:t>
      </w:r>
      <w:r w:rsidRPr="00E079D4">
        <w:t>). Only domestic type wastewater shall be allowed to enter this system.</w:t>
      </w:r>
    </w:p>
    <w:p w14:paraId="0758C901" w14:textId="77777777" w:rsidR="00532AB0" w:rsidRPr="00E079D4" w:rsidRDefault="00532AB0" w:rsidP="00532AB0">
      <w:pPr>
        <w:tabs>
          <w:tab w:val="left" w:pos="567"/>
          <w:tab w:val="left" w:pos="1134"/>
          <w:tab w:val="left" w:pos="1701"/>
          <w:tab w:val="left" w:pos="2268"/>
          <w:tab w:val="left" w:pos="2835"/>
        </w:tabs>
      </w:pPr>
    </w:p>
    <w:p w14:paraId="7423D09A" w14:textId="77777777" w:rsidR="00532AB0" w:rsidRPr="00E079D4" w:rsidRDefault="00532AB0" w:rsidP="00E53258">
      <w:pPr>
        <w:keepNext/>
        <w:tabs>
          <w:tab w:val="left" w:pos="567"/>
          <w:tab w:val="left" w:pos="1134"/>
          <w:tab w:val="left" w:pos="1701"/>
          <w:tab w:val="left" w:pos="2268"/>
          <w:tab w:val="left" w:pos="2835"/>
        </w:tabs>
        <w:ind w:left="2574" w:hanging="1134"/>
      </w:pPr>
      <w:bookmarkStart w:id="705" w:name="_Toc10623796"/>
      <w:r w:rsidRPr="00E079D4">
        <w:t>iv)</w:t>
      </w:r>
      <w:r w:rsidRPr="00E079D4">
        <w:tab/>
      </w:r>
      <w:r w:rsidRPr="00CE146B">
        <w:rPr>
          <w:u w:val="single"/>
        </w:rPr>
        <w:t>Heating and cooking fuel</w:t>
      </w:r>
      <w:bookmarkEnd w:id="705"/>
    </w:p>
    <w:p w14:paraId="1D06885A" w14:textId="77777777" w:rsidR="00532AB0" w:rsidRPr="00E079D4" w:rsidRDefault="00532AB0" w:rsidP="00E53258">
      <w:pPr>
        <w:keepNext/>
        <w:tabs>
          <w:tab w:val="left" w:pos="567"/>
          <w:tab w:val="left" w:pos="1134"/>
          <w:tab w:val="left" w:pos="1701"/>
          <w:tab w:val="left" w:pos="2268"/>
          <w:tab w:val="left" w:pos="2835"/>
        </w:tabs>
      </w:pPr>
    </w:p>
    <w:p w14:paraId="1EA9A775" w14:textId="77777777" w:rsidR="00532AB0" w:rsidRPr="00E079D4" w:rsidRDefault="00532AB0" w:rsidP="00E53258">
      <w:pPr>
        <w:tabs>
          <w:tab w:val="left" w:pos="567"/>
          <w:tab w:val="left" w:pos="1134"/>
          <w:tab w:val="left" w:pos="1701"/>
          <w:tab w:val="left" w:pos="2835"/>
        </w:tabs>
        <w:ind w:left="1701"/>
      </w:pPr>
      <w:r w:rsidRPr="00E079D4">
        <w:t xml:space="preserve">The </w:t>
      </w:r>
      <w:r>
        <w:t>C</w:t>
      </w:r>
      <w:r w:rsidRPr="00E079D4">
        <w:t xml:space="preserve">ontractor shall provide adequate facilities for his staff so that they are not encouraged to supplement their comforts on site by accessing what can be taken from the natural surroundings. The </w:t>
      </w:r>
      <w:r>
        <w:t>C</w:t>
      </w:r>
      <w:r w:rsidRPr="00E079D4">
        <w:t xml:space="preserve">ontractor shall ensure that energy sources are available at all times for construction and supervision personnel for heating and cooking purposes. </w:t>
      </w:r>
    </w:p>
    <w:p w14:paraId="6D8A0745" w14:textId="77777777" w:rsidR="00532AB0" w:rsidRPr="00E079D4" w:rsidRDefault="00532AB0" w:rsidP="00532AB0">
      <w:pPr>
        <w:tabs>
          <w:tab w:val="left" w:pos="567"/>
          <w:tab w:val="left" w:pos="1134"/>
          <w:tab w:val="left" w:pos="1701"/>
          <w:tab w:val="left" w:pos="2268"/>
          <w:tab w:val="left" w:pos="2835"/>
        </w:tabs>
      </w:pPr>
    </w:p>
    <w:p w14:paraId="6345E51D" w14:textId="77777777" w:rsidR="00532AB0" w:rsidRPr="00E079D4" w:rsidRDefault="00532AB0" w:rsidP="00532AB0">
      <w:pPr>
        <w:keepNext/>
        <w:tabs>
          <w:tab w:val="left" w:pos="567"/>
          <w:tab w:val="left" w:pos="1134"/>
          <w:tab w:val="left" w:pos="1701"/>
          <w:tab w:val="left" w:pos="2268"/>
          <w:tab w:val="left" w:pos="2835"/>
        </w:tabs>
        <w:ind w:left="1701" w:hanging="567"/>
        <w:outlineLvl w:val="0"/>
        <w:rPr>
          <w:b/>
        </w:rPr>
      </w:pPr>
      <w:bookmarkStart w:id="706" w:name="_Toc10623797"/>
      <w:bookmarkStart w:id="707" w:name="_Toc11806088"/>
      <w:bookmarkStart w:id="708" w:name="_Toc12173327"/>
      <w:bookmarkStart w:id="709" w:name="_Toc12178667"/>
      <w:r w:rsidRPr="00E079D4">
        <w:rPr>
          <w:b/>
        </w:rPr>
        <w:t>b)</w:t>
      </w:r>
      <w:r w:rsidRPr="00E079D4">
        <w:rPr>
          <w:b/>
        </w:rPr>
        <w:tab/>
        <w:t xml:space="preserve">Sewage </w:t>
      </w:r>
      <w:bookmarkEnd w:id="706"/>
      <w:bookmarkEnd w:id="707"/>
      <w:bookmarkEnd w:id="708"/>
      <w:bookmarkEnd w:id="709"/>
      <w:r w:rsidRPr="00E079D4">
        <w:rPr>
          <w:b/>
        </w:rPr>
        <w:t>management</w:t>
      </w:r>
    </w:p>
    <w:p w14:paraId="0B737DE7" w14:textId="77777777" w:rsidR="00532AB0" w:rsidRPr="00E079D4" w:rsidRDefault="00532AB0" w:rsidP="00532AB0">
      <w:pPr>
        <w:keepNext/>
        <w:tabs>
          <w:tab w:val="left" w:pos="567"/>
          <w:tab w:val="left" w:pos="1134"/>
          <w:tab w:val="left" w:pos="1701"/>
          <w:tab w:val="left" w:pos="2268"/>
          <w:tab w:val="left" w:pos="2835"/>
        </w:tabs>
      </w:pPr>
    </w:p>
    <w:p w14:paraId="68B1BDC3" w14:textId="77777777" w:rsidR="00532AB0" w:rsidRPr="00E079D4" w:rsidRDefault="00532AB0" w:rsidP="00532AB0">
      <w:pPr>
        <w:tabs>
          <w:tab w:val="left" w:pos="567"/>
          <w:tab w:val="left" w:pos="1134"/>
          <w:tab w:val="left" w:pos="1701"/>
          <w:tab w:val="left" w:pos="2268"/>
          <w:tab w:val="left" w:pos="2835"/>
        </w:tabs>
        <w:ind w:left="1701"/>
      </w:pPr>
      <w:r w:rsidRPr="00E079D4">
        <w:t xml:space="preserve">Particular reference in the site establishment plan shall be given to the treatment of sewage generated at the site offices, site laboratory and staff accommodation and at all localities on the site where there will be a concentration of labour. Sanitary arrangements should be to the satisfaction of the </w:t>
      </w:r>
      <w:r>
        <w:t>E</w:t>
      </w:r>
      <w:r w:rsidRPr="00E079D4">
        <w:t xml:space="preserve">ngineer, the local authorities and legal requirements. </w:t>
      </w:r>
    </w:p>
    <w:p w14:paraId="05C9E08C" w14:textId="77777777" w:rsidR="00532AB0" w:rsidRPr="00E079D4" w:rsidRDefault="00532AB0" w:rsidP="00532AB0">
      <w:pPr>
        <w:tabs>
          <w:tab w:val="left" w:pos="567"/>
          <w:tab w:val="left" w:pos="1134"/>
          <w:tab w:val="left" w:pos="1701"/>
          <w:tab w:val="left" w:pos="2268"/>
          <w:tab w:val="left" w:pos="2835"/>
        </w:tabs>
        <w:ind w:left="1701"/>
      </w:pPr>
    </w:p>
    <w:p w14:paraId="2CB81442" w14:textId="77777777" w:rsidR="00532AB0" w:rsidRPr="00647C7C" w:rsidRDefault="00532AB0" w:rsidP="00532AB0">
      <w:pPr>
        <w:tabs>
          <w:tab w:val="left" w:pos="567"/>
          <w:tab w:val="left" w:pos="1134"/>
          <w:tab w:val="left" w:pos="1701"/>
          <w:tab w:val="left" w:pos="2268"/>
          <w:tab w:val="left" w:pos="2835"/>
        </w:tabs>
        <w:ind w:left="1701"/>
      </w:pPr>
      <w:r w:rsidRPr="00E079D4">
        <w:t xml:space="preserve">Safe and effective sewage treatment will require one of the following sewage handling methods: septic tanks and soak-aways, dry-composting toilets such as “enviro loos”, or the use of chemical toilets which are supplied and maintained by a specialist service provider. The type of sewage management will depend on the geology of the area selected, the duration of the contract and proximity (availability) of providers of chemical toilets. Should a soak-away system be used, it shall not be closer than 800 metres from any natural water course or water retention system. The waste material generated from these facilities shall be serviced on a regular basis. The positioning of the chemical toilets shall be done in consultation with the </w:t>
      </w:r>
      <w:r>
        <w:t>E</w:t>
      </w:r>
      <w:r w:rsidRPr="00E079D4">
        <w:t xml:space="preserve">ngineer. </w:t>
      </w:r>
      <w:r w:rsidRPr="00647C7C">
        <w:t>Should a soak-away system be used, it shall not be closer than 800 metres from any natural water course or water retention system</w:t>
      </w:r>
      <w:r w:rsidRPr="00647C7C">
        <w:rPr>
          <w:sz w:val="22"/>
          <w:szCs w:val="22"/>
        </w:rPr>
        <w:t xml:space="preserve"> </w:t>
      </w:r>
      <w:r w:rsidRPr="00647C7C">
        <w:t>and shall be approved by the Engineer in consultation with the ECO.</w:t>
      </w:r>
    </w:p>
    <w:p w14:paraId="2CEDE0B3" w14:textId="77777777" w:rsidR="00532AB0" w:rsidRPr="00E079D4" w:rsidRDefault="00532AB0" w:rsidP="00532AB0">
      <w:pPr>
        <w:tabs>
          <w:tab w:val="left" w:pos="567"/>
          <w:tab w:val="left" w:pos="1134"/>
          <w:tab w:val="left" w:pos="1701"/>
          <w:tab w:val="left" w:pos="2268"/>
          <w:tab w:val="left" w:pos="2835"/>
        </w:tabs>
        <w:ind w:left="1701"/>
      </w:pPr>
    </w:p>
    <w:p w14:paraId="3CD1F9C3" w14:textId="77777777" w:rsidR="00532AB0" w:rsidRPr="00E079D4" w:rsidRDefault="00532AB0" w:rsidP="00532AB0">
      <w:pPr>
        <w:tabs>
          <w:tab w:val="left" w:pos="567"/>
          <w:tab w:val="left" w:pos="1134"/>
          <w:tab w:val="left" w:pos="1701"/>
          <w:tab w:val="left" w:pos="2268"/>
          <w:tab w:val="left" w:pos="2835"/>
        </w:tabs>
        <w:ind w:left="1701"/>
      </w:pPr>
      <w:r w:rsidRPr="00E079D4">
        <w:t>Toilets and latrines shall be easily accessible and shall be positioned within walking distance from wherever employees are employed on the works. Use of the veld for this purpose shall not, under any circumstances, be allowed.</w:t>
      </w:r>
    </w:p>
    <w:p w14:paraId="5E67734C" w14:textId="77777777" w:rsidR="00532AB0" w:rsidRPr="00E079D4" w:rsidRDefault="00532AB0" w:rsidP="00532AB0">
      <w:pPr>
        <w:tabs>
          <w:tab w:val="left" w:pos="567"/>
          <w:tab w:val="left" w:pos="1134"/>
          <w:tab w:val="left" w:pos="1701"/>
          <w:tab w:val="left" w:pos="2268"/>
          <w:tab w:val="left" w:pos="2835"/>
        </w:tabs>
        <w:ind w:left="1701"/>
      </w:pPr>
    </w:p>
    <w:p w14:paraId="41BF130F" w14:textId="77777777" w:rsidR="00532AB0" w:rsidRPr="00E079D4" w:rsidRDefault="00532AB0" w:rsidP="00532AB0">
      <w:pPr>
        <w:tabs>
          <w:tab w:val="left" w:pos="567"/>
          <w:tab w:val="left" w:pos="1134"/>
          <w:tab w:val="left" w:pos="1701"/>
          <w:tab w:val="left" w:pos="2268"/>
          <w:tab w:val="left" w:pos="2835"/>
        </w:tabs>
        <w:ind w:left="1701"/>
      </w:pPr>
      <w:r w:rsidRPr="00E079D4">
        <w:t xml:space="preserve">Outside toilets shall be provided with locks and doors and shall be secured to prevent them from blowing over. The toilets shall also be placed outside areas susceptible to flooding. The </w:t>
      </w:r>
      <w:r>
        <w:t>C</w:t>
      </w:r>
      <w:r w:rsidRPr="00E079D4">
        <w:t xml:space="preserve">ontractor shall arrange for regular emptying of toilets and shall be entirely responsible for enforcing their use and for maintaining such latrines in a clean, orderly and sanitary condition to the satisfaction of the </w:t>
      </w:r>
      <w:r>
        <w:t>E</w:t>
      </w:r>
      <w:r w:rsidRPr="00E079D4">
        <w:t>ngineer.</w:t>
      </w:r>
    </w:p>
    <w:p w14:paraId="5A4B083B" w14:textId="77777777" w:rsidR="00532AB0" w:rsidRPr="00E079D4" w:rsidRDefault="00532AB0" w:rsidP="00532AB0">
      <w:pPr>
        <w:tabs>
          <w:tab w:val="left" w:pos="567"/>
          <w:tab w:val="left" w:pos="1134"/>
          <w:tab w:val="left" w:pos="1701"/>
          <w:tab w:val="left" w:pos="2268"/>
          <w:tab w:val="left" w:pos="2835"/>
        </w:tabs>
      </w:pPr>
    </w:p>
    <w:p w14:paraId="0B879ADA" w14:textId="77777777" w:rsidR="00532AB0" w:rsidRPr="00E079D4" w:rsidRDefault="00532AB0" w:rsidP="00532AB0">
      <w:pPr>
        <w:keepNext/>
        <w:tabs>
          <w:tab w:val="left" w:pos="567"/>
          <w:tab w:val="left" w:pos="1134"/>
          <w:tab w:val="left" w:pos="1701"/>
          <w:tab w:val="left" w:pos="2268"/>
          <w:tab w:val="left" w:pos="2835"/>
        </w:tabs>
        <w:ind w:left="1701" w:hanging="567"/>
        <w:outlineLvl w:val="0"/>
        <w:rPr>
          <w:b/>
        </w:rPr>
      </w:pPr>
      <w:bookmarkStart w:id="710" w:name="_Toc10623798"/>
      <w:bookmarkStart w:id="711" w:name="_Toc11806089"/>
      <w:bookmarkStart w:id="712" w:name="_Toc12173328"/>
      <w:bookmarkStart w:id="713" w:name="_Toc12178668"/>
      <w:r w:rsidRPr="00E079D4">
        <w:rPr>
          <w:b/>
        </w:rPr>
        <w:t>c)</w:t>
      </w:r>
      <w:r w:rsidRPr="00E079D4">
        <w:rPr>
          <w:b/>
        </w:rPr>
        <w:tab/>
        <w:t>Waste management</w:t>
      </w:r>
      <w:bookmarkEnd w:id="710"/>
      <w:bookmarkEnd w:id="711"/>
      <w:bookmarkEnd w:id="712"/>
      <w:bookmarkEnd w:id="713"/>
      <w:r w:rsidRPr="00E079D4">
        <w:rPr>
          <w:b/>
        </w:rPr>
        <w:t xml:space="preserve"> </w:t>
      </w:r>
    </w:p>
    <w:p w14:paraId="6C4C4162" w14:textId="77777777" w:rsidR="00532AB0" w:rsidRPr="00E079D4" w:rsidRDefault="00532AB0" w:rsidP="00532AB0">
      <w:pPr>
        <w:keepNext/>
        <w:tabs>
          <w:tab w:val="left" w:pos="567"/>
          <w:tab w:val="left" w:pos="1134"/>
          <w:tab w:val="left" w:pos="1701"/>
          <w:tab w:val="left" w:pos="2268"/>
          <w:tab w:val="left" w:pos="2835"/>
        </w:tabs>
      </w:pPr>
    </w:p>
    <w:p w14:paraId="4475428A" w14:textId="77777777" w:rsidR="00532AB0" w:rsidRPr="00E079D4" w:rsidRDefault="00532AB0" w:rsidP="00532AB0">
      <w:pPr>
        <w:tabs>
          <w:tab w:val="left" w:pos="567"/>
          <w:tab w:val="left" w:pos="1134"/>
          <w:tab w:val="left" w:pos="1701"/>
          <w:tab w:val="left" w:pos="2268"/>
          <w:tab w:val="left" w:pos="2835"/>
        </w:tabs>
        <w:ind w:left="1701"/>
      </w:pPr>
      <w:r w:rsidRPr="00E079D4">
        <w:t xml:space="preserve">The </w:t>
      </w:r>
      <w:r>
        <w:t>C</w:t>
      </w:r>
      <w:r w:rsidRPr="00E079D4">
        <w:t xml:space="preserve">ontractor’s intended methods for waste management shall be outlined and implemented at the outset of the contract and shall be to the satisfaction of the </w:t>
      </w:r>
      <w:r>
        <w:t>E</w:t>
      </w:r>
      <w:r w:rsidRPr="00E079D4">
        <w:t xml:space="preserve">ngineer. </w:t>
      </w:r>
      <w:r w:rsidRPr="00647C7C">
        <w:t>A waste inventory shall be drawn up of all waste streams that will possibly be generated by the site/project and an integrated approach shall be taken to its management. Records shall be kept of all waste disposed.</w:t>
      </w:r>
      <w:r>
        <w:t xml:space="preserve"> </w:t>
      </w:r>
      <w:r w:rsidRPr="00E079D4">
        <w:t>Opportunities for avoiding, reducing, reusing and recycling of materials should be identified upfront, as should constraints for their implementation. All personnel shall be instructed to dispose of all waste in the proper manner.</w:t>
      </w:r>
    </w:p>
    <w:p w14:paraId="61867E60" w14:textId="77777777" w:rsidR="00532AB0" w:rsidRPr="00E079D4" w:rsidRDefault="00532AB0" w:rsidP="00532AB0">
      <w:pPr>
        <w:tabs>
          <w:tab w:val="left" w:pos="567"/>
          <w:tab w:val="left" w:pos="1134"/>
          <w:tab w:val="left" w:pos="1701"/>
          <w:tab w:val="left" w:pos="2268"/>
          <w:tab w:val="left" w:pos="2835"/>
        </w:tabs>
      </w:pPr>
    </w:p>
    <w:p w14:paraId="7FAB0555" w14:textId="77777777" w:rsidR="00532AB0" w:rsidRPr="00E079D4" w:rsidRDefault="00532AB0" w:rsidP="00532AB0">
      <w:pPr>
        <w:keepNext/>
        <w:tabs>
          <w:tab w:val="left" w:pos="567"/>
          <w:tab w:val="left" w:pos="1134"/>
          <w:tab w:val="left" w:pos="1701"/>
          <w:tab w:val="left" w:pos="2268"/>
          <w:tab w:val="left" w:pos="2835"/>
        </w:tabs>
        <w:ind w:left="2268" w:hanging="567"/>
      </w:pPr>
      <w:bookmarkStart w:id="714" w:name="_Toc10623799"/>
      <w:r w:rsidRPr="00E079D4">
        <w:t>i)</w:t>
      </w:r>
      <w:r w:rsidRPr="00E079D4">
        <w:tab/>
      </w:r>
      <w:r w:rsidRPr="00CE146B">
        <w:rPr>
          <w:u w:val="single"/>
        </w:rPr>
        <w:t>Solid waste</w:t>
      </w:r>
      <w:bookmarkEnd w:id="714"/>
    </w:p>
    <w:p w14:paraId="5EF893A0" w14:textId="77777777" w:rsidR="00532AB0" w:rsidRPr="00E079D4" w:rsidRDefault="00532AB0" w:rsidP="00532AB0">
      <w:pPr>
        <w:keepNext/>
        <w:tabs>
          <w:tab w:val="left" w:pos="567"/>
          <w:tab w:val="left" w:pos="1134"/>
          <w:tab w:val="left" w:pos="1701"/>
          <w:tab w:val="left" w:pos="2268"/>
          <w:tab w:val="left" w:pos="2835"/>
        </w:tabs>
        <w:ind w:left="567" w:hanging="567"/>
      </w:pPr>
    </w:p>
    <w:p w14:paraId="014443CF" w14:textId="77777777" w:rsidR="00532AB0" w:rsidRPr="00E079D4" w:rsidRDefault="00532AB0" w:rsidP="00532AB0">
      <w:pPr>
        <w:tabs>
          <w:tab w:val="left" w:pos="567"/>
          <w:tab w:val="left" w:pos="1134"/>
          <w:tab w:val="left" w:pos="1701"/>
          <w:tab w:val="left" w:pos="2268"/>
          <w:tab w:val="left" w:pos="2835"/>
        </w:tabs>
        <w:ind w:left="2268"/>
      </w:pPr>
      <w:r w:rsidRPr="00E079D4">
        <w:t xml:space="preserve">Solid waste shall be stored in an appointed area in covered, tip-proof metal drums or similar container for collection and disposal. Disposal of solid waste shall be at a licensed landfill site or at a site approved by the relevant authority in the event that an existing operating landfill site is not within reasonable distance from the project area. No waste shall be burned or buried at or near the project area. </w:t>
      </w:r>
    </w:p>
    <w:p w14:paraId="32EA1825" w14:textId="77777777" w:rsidR="00532AB0" w:rsidRPr="00E079D4" w:rsidRDefault="00532AB0" w:rsidP="00532AB0">
      <w:pPr>
        <w:tabs>
          <w:tab w:val="left" w:pos="567"/>
          <w:tab w:val="left" w:pos="1134"/>
          <w:tab w:val="left" w:pos="1701"/>
          <w:tab w:val="left" w:pos="2268"/>
          <w:tab w:val="left" w:pos="2835"/>
        </w:tabs>
        <w:ind w:left="567" w:hanging="567"/>
      </w:pPr>
    </w:p>
    <w:p w14:paraId="59AD02E8" w14:textId="77777777" w:rsidR="00532AB0" w:rsidRPr="00E079D4" w:rsidRDefault="00532AB0" w:rsidP="00532AB0">
      <w:pPr>
        <w:keepNext/>
        <w:tabs>
          <w:tab w:val="left" w:pos="567"/>
          <w:tab w:val="left" w:pos="1134"/>
          <w:tab w:val="left" w:pos="1701"/>
          <w:tab w:val="left" w:pos="2268"/>
          <w:tab w:val="left" w:pos="2835"/>
        </w:tabs>
        <w:ind w:left="2268" w:hanging="567"/>
      </w:pPr>
      <w:bookmarkStart w:id="715" w:name="_Toc10623800"/>
      <w:r w:rsidRPr="00E079D4">
        <w:t>ii)</w:t>
      </w:r>
      <w:r w:rsidRPr="00E079D4">
        <w:tab/>
      </w:r>
      <w:r w:rsidRPr="00CE146B">
        <w:rPr>
          <w:u w:val="single"/>
        </w:rPr>
        <w:t>Litter</w:t>
      </w:r>
      <w:bookmarkEnd w:id="715"/>
    </w:p>
    <w:p w14:paraId="5D555DDA" w14:textId="77777777" w:rsidR="00532AB0" w:rsidRPr="00F0626E" w:rsidRDefault="00532AB0" w:rsidP="00532AB0">
      <w:pPr>
        <w:keepNext/>
        <w:tabs>
          <w:tab w:val="left" w:pos="567"/>
          <w:tab w:val="left" w:pos="1134"/>
          <w:tab w:val="left" w:pos="1701"/>
          <w:tab w:val="left" w:pos="2268"/>
          <w:tab w:val="left" w:pos="2835"/>
        </w:tabs>
        <w:ind w:left="567" w:hanging="567"/>
        <w:rPr>
          <w:color w:val="000000"/>
        </w:rPr>
      </w:pPr>
    </w:p>
    <w:p w14:paraId="2EFE5501" w14:textId="77777777" w:rsidR="00532AB0" w:rsidRDefault="00532AB0" w:rsidP="00532AB0">
      <w:pPr>
        <w:tabs>
          <w:tab w:val="left" w:pos="567"/>
          <w:tab w:val="left" w:pos="1134"/>
          <w:tab w:val="left" w:pos="1701"/>
          <w:tab w:val="left" w:pos="2268"/>
          <w:tab w:val="left" w:pos="2835"/>
        </w:tabs>
        <w:ind w:left="2268"/>
      </w:pPr>
      <w:r w:rsidRPr="00E079D4">
        <w:t xml:space="preserve">No littering by construction workers shall be allowed and </w:t>
      </w:r>
      <w:r>
        <w:t>particular emphasis on litter control measures shall apply at stop/go facilities.</w:t>
      </w:r>
    </w:p>
    <w:p w14:paraId="6E0FD4E9" w14:textId="77777777" w:rsidR="00532AB0" w:rsidRDefault="00532AB0" w:rsidP="00532AB0">
      <w:pPr>
        <w:tabs>
          <w:tab w:val="left" w:pos="567"/>
          <w:tab w:val="left" w:pos="1134"/>
          <w:tab w:val="left" w:pos="1701"/>
          <w:tab w:val="left" w:pos="2268"/>
          <w:tab w:val="left" w:pos="2835"/>
        </w:tabs>
        <w:ind w:left="2268"/>
      </w:pPr>
    </w:p>
    <w:p w14:paraId="7067EEC5" w14:textId="77777777" w:rsidR="00532AB0" w:rsidRPr="00E079D4" w:rsidRDefault="00532AB0" w:rsidP="00532AB0">
      <w:pPr>
        <w:tabs>
          <w:tab w:val="left" w:pos="567"/>
          <w:tab w:val="left" w:pos="1134"/>
          <w:tab w:val="left" w:pos="1701"/>
          <w:tab w:val="left" w:pos="2268"/>
          <w:tab w:val="left" w:pos="2835"/>
        </w:tabs>
        <w:ind w:left="2268"/>
      </w:pPr>
      <w:r w:rsidRPr="00E079D4">
        <w:t>During the construction period, the various contractor</w:t>
      </w:r>
      <w:r>
        <w:t>s</w:t>
      </w:r>
      <w:r w:rsidRPr="00E079D4">
        <w:t>’ facilities shall be maintained in a neat and tidy condition and the site shall be kept free of litter.</w:t>
      </w:r>
      <w:r w:rsidRPr="00E079D4">
        <w:rPr>
          <w:color w:val="FF6600"/>
        </w:rPr>
        <w:t xml:space="preserve"> </w:t>
      </w:r>
      <w:r w:rsidRPr="00E079D4">
        <w:t xml:space="preserve">At all places of work the </w:t>
      </w:r>
      <w:r>
        <w:t>C</w:t>
      </w:r>
      <w:r w:rsidRPr="00E079D4">
        <w:t xml:space="preserve">ontractor shall provide litter collection facilities for later safe disposal at approved sites. </w:t>
      </w:r>
    </w:p>
    <w:p w14:paraId="5E3FECC8" w14:textId="77777777" w:rsidR="00532AB0" w:rsidRPr="00E079D4" w:rsidRDefault="00532AB0" w:rsidP="00532AB0">
      <w:pPr>
        <w:tabs>
          <w:tab w:val="left" w:pos="567"/>
          <w:tab w:val="left" w:pos="1134"/>
          <w:tab w:val="left" w:pos="1701"/>
          <w:tab w:val="left" w:pos="2268"/>
          <w:tab w:val="left" w:pos="2835"/>
        </w:tabs>
        <w:ind w:left="567" w:hanging="567"/>
      </w:pPr>
    </w:p>
    <w:p w14:paraId="556BA02D" w14:textId="77777777" w:rsidR="00532AB0" w:rsidRPr="00E079D4" w:rsidRDefault="00532AB0" w:rsidP="00532AB0">
      <w:pPr>
        <w:keepNext/>
        <w:tabs>
          <w:tab w:val="left" w:pos="567"/>
          <w:tab w:val="left" w:pos="1134"/>
          <w:tab w:val="left" w:pos="1701"/>
          <w:tab w:val="left" w:pos="2268"/>
          <w:tab w:val="left" w:pos="2835"/>
        </w:tabs>
        <w:ind w:left="2268" w:hanging="567"/>
      </w:pPr>
      <w:bookmarkStart w:id="716" w:name="_Toc10623801"/>
      <w:r w:rsidRPr="00E079D4">
        <w:t>iii)</w:t>
      </w:r>
      <w:r w:rsidRPr="00E079D4">
        <w:tab/>
      </w:r>
      <w:r w:rsidRPr="00CE146B">
        <w:rPr>
          <w:u w:val="single"/>
        </w:rPr>
        <w:t>Hazardous waste</w:t>
      </w:r>
      <w:bookmarkEnd w:id="716"/>
    </w:p>
    <w:p w14:paraId="1CECD14A" w14:textId="77777777" w:rsidR="00532AB0" w:rsidRPr="00E079D4" w:rsidRDefault="00532AB0" w:rsidP="00532AB0">
      <w:pPr>
        <w:keepNext/>
        <w:tabs>
          <w:tab w:val="left" w:pos="567"/>
          <w:tab w:val="left" w:pos="1134"/>
          <w:tab w:val="left" w:pos="1701"/>
          <w:tab w:val="left" w:pos="2268"/>
          <w:tab w:val="left" w:pos="2835"/>
        </w:tabs>
        <w:ind w:left="567" w:hanging="567"/>
      </w:pPr>
    </w:p>
    <w:p w14:paraId="4425CFC9" w14:textId="77777777" w:rsidR="00532AB0" w:rsidRPr="00E079D4" w:rsidRDefault="00532AB0" w:rsidP="00532AB0">
      <w:pPr>
        <w:tabs>
          <w:tab w:val="left" w:pos="567"/>
          <w:tab w:val="left" w:pos="1134"/>
          <w:tab w:val="left" w:pos="1701"/>
          <w:tab w:val="left" w:pos="2268"/>
          <w:tab w:val="left" w:pos="2835"/>
        </w:tabs>
        <w:ind w:left="2268"/>
      </w:pPr>
      <w:r w:rsidRPr="00E079D4">
        <w:t>Hazardous waste such as oils shall be disposed of at an approved landfill site</w:t>
      </w:r>
      <w:r>
        <w:t xml:space="preserve"> </w:t>
      </w:r>
      <w:r w:rsidRPr="00647C7C">
        <w:t>and proof of such disposal kept by the Contractor</w:t>
      </w:r>
      <w:r w:rsidRPr="00E079D4">
        <w:t>. Special care shall be taken to avoid spillage of bitumen products such as binders or pre-coating fluid to avoid water-soluble phenols from entering the ground or contaminating surface water.</w:t>
      </w:r>
    </w:p>
    <w:p w14:paraId="79A12BEE" w14:textId="77777777" w:rsidR="00532AB0" w:rsidRPr="00E079D4" w:rsidRDefault="00532AB0" w:rsidP="00532AB0">
      <w:pPr>
        <w:tabs>
          <w:tab w:val="left" w:pos="567"/>
          <w:tab w:val="left" w:pos="1134"/>
          <w:tab w:val="left" w:pos="1701"/>
          <w:tab w:val="left" w:pos="2268"/>
          <w:tab w:val="left" w:pos="2835"/>
        </w:tabs>
        <w:ind w:left="2268"/>
      </w:pPr>
    </w:p>
    <w:p w14:paraId="371F4877" w14:textId="77777777" w:rsidR="00532AB0" w:rsidRPr="00E079D4" w:rsidRDefault="00532AB0" w:rsidP="00532AB0">
      <w:pPr>
        <w:tabs>
          <w:tab w:val="left" w:pos="567"/>
          <w:tab w:val="left" w:pos="1134"/>
          <w:tab w:val="left" w:pos="1701"/>
          <w:tab w:val="left" w:pos="2268"/>
          <w:tab w:val="left" w:pos="2835"/>
        </w:tabs>
        <w:ind w:left="2268"/>
      </w:pPr>
      <w:r w:rsidRPr="00E079D4">
        <w:t xml:space="preserve">Under no circumstances shall the spoiling of bituminous products on the site, over embankments, in borrow pits or any burying, be allowed. Unused or rejected bituminous products shall be returned to the supplier’s production plant. Any spillage of bituminous products shall be attended to immediately and affected areas shall be promptly reinstated to the satisfaction of the </w:t>
      </w:r>
      <w:r>
        <w:t>E</w:t>
      </w:r>
      <w:r w:rsidRPr="00E079D4">
        <w:t>ngineer.</w:t>
      </w:r>
    </w:p>
    <w:p w14:paraId="462BD293" w14:textId="77777777" w:rsidR="00532AB0" w:rsidRPr="00E079D4" w:rsidRDefault="00532AB0" w:rsidP="00532AB0">
      <w:pPr>
        <w:keepNext/>
        <w:tabs>
          <w:tab w:val="left" w:pos="567"/>
          <w:tab w:val="left" w:pos="1134"/>
          <w:tab w:val="left" w:pos="1701"/>
          <w:tab w:val="left" w:pos="2268"/>
          <w:tab w:val="left" w:pos="2835"/>
        </w:tabs>
        <w:ind w:left="567" w:hanging="567"/>
      </w:pPr>
    </w:p>
    <w:p w14:paraId="1A3A26F9" w14:textId="77777777" w:rsidR="00532AB0" w:rsidRPr="00E079D4" w:rsidRDefault="00532AB0" w:rsidP="00532AB0">
      <w:pPr>
        <w:keepNext/>
        <w:tabs>
          <w:tab w:val="left" w:pos="567"/>
          <w:tab w:val="left" w:pos="1134"/>
          <w:tab w:val="left" w:pos="1701"/>
          <w:tab w:val="left" w:pos="2268"/>
          <w:tab w:val="left" w:pos="2835"/>
        </w:tabs>
        <w:ind w:left="2268" w:hanging="567"/>
      </w:pPr>
      <w:r w:rsidRPr="00E079D4">
        <w:t>iv)</w:t>
      </w:r>
      <w:r w:rsidRPr="00E079D4">
        <w:tab/>
      </w:r>
      <w:r w:rsidRPr="00CE146B">
        <w:rPr>
          <w:u w:val="single"/>
        </w:rPr>
        <w:t>Construction and demolition waste</w:t>
      </w:r>
    </w:p>
    <w:p w14:paraId="43F5E291" w14:textId="77777777" w:rsidR="00532AB0" w:rsidRPr="00E079D4" w:rsidRDefault="00532AB0" w:rsidP="00532AB0">
      <w:pPr>
        <w:keepNext/>
        <w:tabs>
          <w:tab w:val="left" w:pos="567"/>
          <w:tab w:val="left" w:pos="1134"/>
          <w:tab w:val="left" w:pos="1701"/>
          <w:tab w:val="left" w:pos="2268"/>
          <w:tab w:val="left" w:pos="2835"/>
        </w:tabs>
        <w:ind w:left="567" w:hanging="567"/>
      </w:pPr>
    </w:p>
    <w:p w14:paraId="4B01B2C9" w14:textId="77777777" w:rsidR="00532AB0" w:rsidRPr="00E079D4" w:rsidRDefault="00532AB0" w:rsidP="00532AB0">
      <w:pPr>
        <w:tabs>
          <w:tab w:val="left" w:pos="567"/>
          <w:tab w:val="left" w:pos="1134"/>
          <w:tab w:val="left" w:pos="1701"/>
          <w:tab w:val="left" w:pos="2268"/>
          <w:tab w:val="left" w:pos="2835"/>
        </w:tabs>
        <w:ind w:left="2268"/>
      </w:pPr>
      <w:r w:rsidRPr="00E079D4">
        <w:t>The opportunity for recycling and reuse of construction and demolition waste as fill for road embankments, land reclamation and drainage control must first be explored and take priority before the option of declaring these materials a ‘waste’.</w:t>
      </w:r>
    </w:p>
    <w:p w14:paraId="1B34A842" w14:textId="77777777" w:rsidR="00532AB0" w:rsidRPr="00E079D4" w:rsidRDefault="00532AB0" w:rsidP="00532AB0">
      <w:pPr>
        <w:tabs>
          <w:tab w:val="left" w:pos="567"/>
          <w:tab w:val="left" w:pos="1134"/>
          <w:tab w:val="left" w:pos="1701"/>
          <w:tab w:val="left" w:pos="2268"/>
          <w:tab w:val="left" w:pos="2835"/>
        </w:tabs>
        <w:ind w:left="2268"/>
      </w:pPr>
    </w:p>
    <w:p w14:paraId="4E279A48" w14:textId="77777777" w:rsidR="00532AB0" w:rsidRPr="00E079D4" w:rsidRDefault="00532AB0" w:rsidP="00532AB0">
      <w:pPr>
        <w:tabs>
          <w:tab w:val="left" w:pos="567"/>
          <w:tab w:val="left" w:pos="1134"/>
          <w:tab w:val="left" w:pos="1701"/>
          <w:tab w:val="left" w:pos="2268"/>
          <w:tab w:val="left" w:pos="2835"/>
        </w:tabs>
        <w:ind w:left="2268"/>
      </w:pPr>
      <w:r w:rsidRPr="00E079D4">
        <w:t xml:space="preserve">The </w:t>
      </w:r>
      <w:r>
        <w:t>C</w:t>
      </w:r>
      <w:r w:rsidRPr="00E079D4">
        <w:t xml:space="preserve">ontractor is encouraged to actively engage with authorities and landowners adjacent to the site and identify where such materials can be usefully deployed to repair existing environmentally damaged areas such as erosion dongas. </w:t>
      </w:r>
    </w:p>
    <w:p w14:paraId="60569FBC" w14:textId="77777777" w:rsidR="00532AB0" w:rsidRPr="00E079D4" w:rsidRDefault="00532AB0" w:rsidP="00532AB0">
      <w:pPr>
        <w:tabs>
          <w:tab w:val="left" w:pos="567"/>
          <w:tab w:val="left" w:pos="1134"/>
          <w:tab w:val="left" w:pos="1701"/>
          <w:tab w:val="left" w:pos="2268"/>
          <w:tab w:val="left" w:pos="2835"/>
        </w:tabs>
      </w:pPr>
    </w:p>
    <w:p w14:paraId="763AD87E" w14:textId="77777777" w:rsidR="00532AB0" w:rsidRPr="00E079D4" w:rsidRDefault="00532AB0" w:rsidP="00532AB0">
      <w:pPr>
        <w:keepNext/>
        <w:tabs>
          <w:tab w:val="left" w:pos="567"/>
          <w:tab w:val="left" w:pos="1134"/>
          <w:tab w:val="left" w:pos="1701"/>
          <w:tab w:val="left" w:pos="2268"/>
          <w:tab w:val="left" w:pos="2835"/>
        </w:tabs>
        <w:ind w:left="1701" w:hanging="567"/>
        <w:outlineLvl w:val="0"/>
        <w:rPr>
          <w:b/>
        </w:rPr>
      </w:pPr>
      <w:bookmarkStart w:id="717" w:name="_Toc10623802"/>
      <w:bookmarkStart w:id="718" w:name="_Toc11806090"/>
      <w:bookmarkStart w:id="719" w:name="_Toc12173329"/>
      <w:bookmarkStart w:id="720" w:name="_Toc12178669"/>
      <w:r w:rsidRPr="00E079D4">
        <w:rPr>
          <w:b/>
        </w:rPr>
        <w:t>d)</w:t>
      </w:r>
      <w:r w:rsidRPr="00E079D4">
        <w:rPr>
          <w:b/>
        </w:rPr>
        <w:tab/>
        <w:t>Control at the workshop</w:t>
      </w:r>
      <w:bookmarkEnd w:id="717"/>
      <w:bookmarkEnd w:id="718"/>
      <w:bookmarkEnd w:id="719"/>
      <w:bookmarkEnd w:id="720"/>
    </w:p>
    <w:p w14:paraId="4A905AE0" w14:textId="77777777" w:rsidR="00532AB0" w:rsidRPr="00E079D4" w:rsidRDefault="00532AB0" w:rsidP="00532AB0">
      <w:pPr>
        <w:keepNext/>
        <w:tabs>
          <w:tab w:val="left" w:pos="567"/>
          <w:tab w:val="left" w:pos="1134"/>
          <w:tab w:val="left" w:pos="1701"/>
          <w:tab w:val="left" w:pos="2268"/>
          <w:tab w:val="left" w:pos="2835"/>
        </w:tabs>
      </w:pPr>
    </w:p>
    <w:p w14:paraId="1EFB1C04" w14:textId="77777777" w:rsidR="00532AB0" w:rsidRPr="00E079D4" w:rsidRDefault="00532AB0" w:rsidP="00532AB0">
      <w:pPr>
        <w:tabs>
          <w:tab w:val="left" w:pos="567"/>
          <w:tab w:val="left" w:pos="1134"/>
          <w:tab w:val="left" w:pos="1701"/>
          <w:tab w:val="left" w:pos="2268"/>
          <w:tab w:val="left" w:pos="2835"/>
        </w:tabs>
        <w:ind w:left="1701"/>
      </w:pPr>
      <w:r w:rsidRPr="00E079D4">
        <w:t xml:space="preserve">The </w:t>
      </w:r>
      <w:r>
        <w:t>C</w:t>
      </w:r>
      <w:r w:rsidRPr="00E079D4">
        <w:t xml:space="preserve">ontractor’s management and maintenance of his plant and machinery will be </w:t>
      </w:r>
      <w:r>
        <w:t>m</w:t>
      </w:r>
      <w:r w:rsidRPr="00E079D4">
        <w:t>onitored according to the criteria given below.</w:t>
      </w:r>
    </w:p>
    <w:p w14:paraId="226E9AB9" w14:textId="77777777" w:rsidR="00532AB0" w:rsidRPr="00E079D4" w:rsidRDefault="00532AB0" w:rsidP="00532AB0">
      <w:pPr>
        <w:tabs>
          <w:tab w:val="left" w:pos="567"/>
          <w:tab w:val="left" w:pos="1134"/>
          <w:tab w:val="left" w:pos="1701"/>
          <w:tab w:val="left" w:pos="2268"/>
          <w:tab w:val="left" w:pos="2835"/>
        </w:tabs>
      </w:pPr>
    </w:p>
    <w:p w14:paraId="083279CF" w14:textId="77777777" w:rsidR="00532AB0" w:rsidRPr="00E079D4" w:rsidRDefault="00532AB0" w:rsidP="00532AB0">
      <w:pPr>
        <w:keepNext/>
        <w:tabs>
          <w:tab w:val="left" w:pos="567"/>
          <w:tab w:val="left" w:pos="1134"/>
          <w:tab w:val="left" w:pos="1701"/>
          <w:tab w:val="left" w:pos="2268"/>
          <w:tab w:val="left" w:pos="2835"/>
        </w:tabs>
        <w:ind w:left="2268" w:hanging="567"/>
      </w:pPr>
      <w:bookmarkStart w:id="721" w:name="_Toc10623804"/>
      <w:r w:rsidRPr="00E079D4">
        <w:t>i)</w:t>
      </w:r>
      <w:r w:rsidRPr="00E079D4">
        <w:tab/>
      </w:r>
      <w:r w:rsidRPr="00CE146B">
        <w:rPr>
          <w:u w:val="single"/>
        </w:rPr>
        <w:t>Hazardous Material Storage</w:t>
      </w:r>
      <w:bookmarkEnd w:id="721"/>
    </w:p>
    <w:p w14:paraId="1377C26F" w14:textId="77777777" w:rsidR="00532AB0" w:rsidRPr="00E079D4" w:rsidRDefault="00532AB0" w:rsidP="00532AB0">
      <w:pPr>
        <w:keepNext/>
        <w:tabs>
          <w:tab w:val="left" w:pos="567"/>
          <w:tab w:val="left" w:pos="1134"/>
          <w:tab w:val="left" w:pos="1701"/>
          <w:tab w:val="left" w:pos="2268"/>
          <w:tab w:val="left" w:pos="2835"/>
        </w:tabs>
        <w:ind w:left="567" w:hanging="567"/>
      </w:pPr>
    </w:p>
    <w:p w14:paraId="746AD3B1" w14:textId="77777777" w:rsidR="00532AB0" w:rsidRPr="00E079D4" w:rsidRDefault="00532AB0" w:rsidP="00532AB0">
      <w:pPr>
        <w:tabs>
          <w:tab w:val="left" w:pos="567"/>
          <w:tab w:val="left" w:pos="1134"/>
          <w:tab w:val="left" w:pos="1701"/>
          <w:tab w:val="left" w:pos="2268"/>
          <w:tab w:val="left" w:pos="2835"/>
        </w:tabs>
        <w:ind w:left="2268"/>
      </w:pPr>
      <w:r w:rsidRPr="00E079D4">
        <w:t xml:space="preserve">Petrochemicals, oils and identified hazardous substances shall only be stored under controlled conditions. All hazardous materials such as bitumen binders shall be stored in a secured, appointed area that is suitably fenced, bunded and has restricted entry. Storage of bituminous products shall only take place using suitable containers to the approval of the </w:t>
      </w:r>
      <w:r>
        <w:t>ECO and the E</w:t>
      </w:r>
      <w:r w:rsidRPr="00E079D4">
        <w:t xml:space="preserve">ngineer. </w:t>
      </w:r>
    </w:p>
    <w:p w14:paraId="4148366B" w14:textId="77777777" w:rsidR="00532AB0" w:rsidRPr="00E079D4" w:rsidRDefault="00532AB0" w:rsidP="00532AB0">
      <w:pPr>
        <w:tabs>
          <w:tab w:val="left" w:pos="567"/>
          <w:tab w:val="left" w:pos="1134"/>
          <w:tab w:val="left" w:pos="1701"/>
          <w:tab w:val="left" w:pos="2268"/>
          <w:tab w:val="left" w:pos="2835"/>
        </w:tabs>
        <w:ind w:left="2268"/>
      </w:pPr>
    </w:p>
    <w:p w14:paraId="0A5C904C" w14:textId="77777777" w:rsidR="00532AB0" w:rsidRPr="00E079D4" w:rsidRDefault="00532AB0" w:rsidP="00532AB0">
      <w:pPr>
        <w:tabs>
          <w:tab w:val="left" w:pos="567"/>
          <w:tab w:val="left" w:pos="1134"/>
          <w:tab w:val="left" w:pos="1701"/>
          <w:tab w:val="left" w:pos="2268"/>
          <w:tab w:val="left" w:pos="2835"/>
        </w:tabs>
        <w:ind w:left="2268"/>
      </w:pPr>
      <w:r w:rsidRPr="00E079D4">
        <w:t xml:space="preserve">The </w:t>
      </w:r>
      <w:r>
        <w:t>C</w:t>
      </w:r>
      <w:r w:rsidRPr="00E079D4">
        <w:t xml:space="preserve">ontractor shall provide proof to the </w:t>
      </w:r>
      <w:r>
        <w:t>E</w:t>
      </w:r>
      <w:r w:rsidRPr="00E079D4">
        <w:t>ngineer that relevant authorisation to store such substances has been obtained from the relevant authority. In addition, hazard signs indicating the nature of the stored materials shall be displayed on the storage facility or containment structure. Before containment or storage facilities can be erected</w:t>
      </w:r>
      <w:r>
        <w:t>,</w:t>
      </w:r>
      <w:r w:rsidRPr="00E079D4">
        <w:t xml:space="preserve"> the </w:t>
      </w:r>
      <w:r>
        <w:t>C</w:t>
      </w:r>
      <w:r w:rsidRPr="00E079D4">
        <w:t xml:space="preserve">ontractor shall furnish the </w:t>
      </w:r>
      <w:r>
        <w:t>E</w:t>
      </w:r>
      <w:r w:rsidRPr="00E079D4">
        <w:t>ngineer with details of the preventative measures he proposes to install in order to mitigate pollution of the surrounding environment from leaks or spillage. The preferred method shall be a concrete floor that is bunded. Any deviation from the method will require proof from the relevant authority that the alternative method proposed is acceptable to that authority. The proposals shall also indicate the emergency procedures in the event of misuse or spillage that will negatively affect an individual or the environment.</w:t>
      </w:r>
    </w:p>
    <w:p w14:paraId="1C187CE4" w14:textId="77777777" w:rsidR="00532AB0" w:rsidRPr="00E079D4" w:rsidRDefault="00532AB0" w:rsidP="00532AB0">
      <w:pPr>
        <w:tabs>
          <w:tab w:val="left" w:pos="567"/>
          <w:tab w:val="left" w:pos="1134"/>
          <w:tab w:val="left" w:pos="1701"/>
          <w:tab w:val="left" w:pos="2268"/>
          <w:tab w:val="left" w:pos="2835"/>
        </w:tabs>
        <w:ind w:left="567" w:hanging="567"/>
      </w:pPr>
    </w:p>
    <w:p w14:paraId="727C0307" w14:textId="77777777" w:rsidR="00532AB0" w:rsidRPr="00E079D4" w:rsidRDefault="00532AB0" w:rsidP="00532AB0">
      <w:pPr>
        <w:keepNext/>
        <w:tabs>
          <w:tab w:val="left" w:pos="567"/>
          <w:tab w:val="left" w:pos="1134"/>
          <w:tab w:val="left" w:pos="1701"/>
          <w:tab w:val="left" w:pos="2268"/>
          <w:tab w:val="left" w:pos="2835"/>
        </w:tabs>
        <w:ind w:left="2268" w:hanging="567"/>
      </w:pPr>
      <w:bookmarkStart w:id="722" w:name="_Toc10623805"/>
      <w:r w:rsidRPr="00E079D4">
        <w:t>ii)</w:t>
      </w:r>
      <w:r w:rsidRPr="00E079D4">
        <w:tab/>
      </w:r>
      <w:r w:rsidRPr="00CE146B">
        <w:rPr>
          <w:u w:val="single"/>
        </w:rPr>
        <w:t>Fuel and gas storage</w:t>
      </w:r>
      <w:bookmarkEnd w:id="722"/>
    </w:p>
    <w:p w14:paraId="1A8D1955" w14:textId="77777777" w:rsidR="00532AB0" w:rsidRPr="00E079D4" w:rsidRDefault="00532AB0" w:rsidP="00532AB0">
      <w:pPr>
        <w:keepNext/>
        <w:tabs>
          <w:tab w:val="left" w:pos="567"/>
          <w:tab w:val="left" w:pos="1134"/>
          <w:tab w:val="left" w:pos="1701"/>
          <w:tab w:val="left" w:pos="2268"/>
          <w:tab w:val="left" w:pos="2835"/>
        </w:tabs>
        <w:ind w:left="567" w:hanging="567"/>
      </w:pPr>
    </w:p>
    <w:p w14:paraId="32119A09" w14:textId="77777777" w:rsidR="00532AB0" w:rsidRPr="00E079D4" w:rsidRDefault="00532AB0" w:rsidP="00532AB0">
      <w:pPr>
        <w:tabs>
          <w:tab w:val="left" w:pos="567"/>
          <w:tab w:val="left" w:pos="1134"/>
          <w:tab w:val="left" w:pos="1701"/>
          <w:tab w:val="left" w:pos="2268"/>
          <w:tab w:val="left" w:pos="2835"/>
        </w:tabs>
        <w:ind w:left="2268"/>
      </w:pPr>
      <w:r w:rsidRPr="00E079D4">
        <w:t xml:space="preserve">The </w:t>
      </w:r>
      <w:r>
        <w:t>C</w:t>
      </w:r>
      <w:r w:rsidRPr="00E079D4">
        <w:t>ontractor shall take cognisance of the limits set by legislation for the storage of fuels and acquire the necessary authorisation for storage capacity beyond these. An adequate bund wall, 110% of volume, shall be provided for fuel and diesel areas to accommodate any leakage spillage or overflow of these substances. The area inside the bund wall shall be lined with an impervious lining to prevent infiltration of the fuel into the soil. Any leakage, spillage or overflow of fuel shall be attended to without delay.</w:t>
      </w:r>
    </w:p>
    <w:p w14:paraId="684F2209" w14:textId="77777777" w:rsidR="00532AB0" w:rsidRPr="00E079D4" w:rsidRDefault="00532AB0" w:rsidP="00532AB0">
      <w:pPr>
        <w:tabs>
          <w:tab w:val="left" w:pos="567"/>
          <w:tab w:val="left" w:pos="1134"/>
          <w:tab w:val="left" w:pos="1701"/>
          <w:tab w:val="left" w:pos="2268"/>
          <w:tab w:val="left" w:pos="2835"/>
        </w:tabs>
        <w:ind w:left="2268"/>
      </w:pPr>
    </w:p>
    <w:p w14:paraId="3ED99A25" w14:textId="77777777" w:rsidR="00532AB0" w:rsidRPr="00E079D4" w:rsidRDefault="00532AB0" w:rsidP="00532AB0">
      <w:pPr>
        <w:tabs>
          <w:tab w:val="left" w:pos="567"/>
          <w:tab w:val="left" w:pos="1134"/>
          <w:tab w:val="left" w:pos="1701"/>
          <w:tab w:val="left" w:pos="2268"/>
          <w:tab w:val="left" w:pos="2835"/>
        </w:tabs>
        <w:ind w:left="2268"/>
        <w:outlineLvl w:val="0"/>
      </w:pPr>
      <w:r w:rsidRPr="00E079D4">
        <w:t>Gas welding cylinders and LPG cylinders shall be stored chained in a secure, well-ventilated area exterior to any building wall.</w:t>
      </w:r>
    </w:p>
    <w:p w14:paraId="3CFB6657" w14:textId="77777777" w:rsidR="00532AB0" w:rsidRPr="00E079D4" w:rsidRDefault="00532AB0" w:rsidP="00532AB0">
      <w:pPr>
        <w:tabs>
          <w:tab w:val="left" w:pos="567"/>
          <w:tab w:val="left" w:pos="1134"/>
          <w:tab w:val="left" w:pos="1701"/>
          <w:tab w:val="left" w:pos="2268"/>
          <w:tab w:val="left" w:pos="2835"/>
        </w:tabs>
        <w:ind w:left="567" w:hanging="567"/>
      </w:pPr>
    </w:p>
    <w:p w14:paraId="1391FCD6" w14:textId="77777777" w:rsidR="00532AB0" w:rsidRPr="00E079D4" w:rsidRDefault="00532AB0" w:rsidP="00532AB0">
      <w:pPr>
        <w:keepNext/>
        <w:tabs>
          <w:tab w:val="left" w:pos="567"/>
          <w:tab w:val="left" w:pos="1134"/>
          <w:tab w:val="left" w:pos="1701"/>
          <w:tab w:val="left" w:pos="2268"/>
          <w:tab w:val="left" w:pos="2835"/>
        </w:tabs>
        <w:ind w:left="2268" w:hanging="567"/>
      </w:pPr>
      <w:bookmarkStart w:id="723" w:name="_Toc10623806"/>
      <w:r w:rsidRPr="00E079D4">
        <w:t>iv)</w:t>
      </w:r>
      <w:r w:rsidRPr="00E079D4">
        <w:tab/>
      </w:r>
      <w:r w:rsidRPr="00CE146B">
        <w:rPr>
          <w:u w:val="single"/>
        </w:rPr>
        <w:t>Oil and lubricant waste</w:t>
      </w:r>
      <w:bookmarkEnd w:id="723"/>
    </w:p>
    <w:p w14:paraId="629D606D" w14:textId="77777777" w:rsidR="00532AB0" w:rsidRPr="00E079D4" w:rsidRDefault="00532AB0" w:rsidP="00532AB0">
      <w:pPr>
        <w:keepNext/>
        <w:tabs>
          <w:tab w:val="left" w:pos="567"/>
          <w:tab w:val="left" w:pos="1134"/>
          <w:tab w:val="left" w:pos="1701"/>
          <w:tab w:val="left" w:pos="2268"/>
          <w:tab w:val="left" w:pos="2835"/>
        </w:tabs>
        <w:ind w:left="567" w:hanging="567"/>
      </w:pPr>
    </w:p>
    <w:p w14:paraId="4A8928C3" w14:textId="77777777" w:rsidR="00532AB0" w:rsidRDefault="00532AB0" w:rsidP="00532AB0">
      <w:pPr>
        <w:tabs>
          <w:tab w:val="left" w:pos="567"/>
          <w:tab w:val="left" w:pos="1134"/>
          <w:tab w:val="left" w:pos="1701"/>
          <w:tab w:val="left" w:pos="2268"/>
          <w:tab w:val="left" w:pos="2835"/>
        </w:tabs>
        <w:ind w:left="2268"/>
      </w:pPr>
      <w:r w:rsidRPr="00E079D4">
        <w:t xml:space="preserve">Used oil, lubricants and cleaning materials from the maintenance of vehicles and machinery shall be collected in a holding tank and sent back to the supplier. Water and oil should be separated in an oil trap. Oils collected in this manner, shall be retained in a safe holding tank and removed from site by a specialist oil recycling company for disposal at approved waste disposal sites for toxic/hazardous materials. Oil collected by a mobile servicing unit shall be stored in the service unit’s sludge tank and discharged into the safe holding tank for collection by </w:t>
      </w:r>
      <w:r>
        <w:t>a</w:t>
      </w:r>
      <w:r w:rsidRPr="00E079D4">
        <w:t xml:space="preserve"> specialist oil recycling company. </w:t>
      </w:r>
    </w:p>
    <w:p w14:paraId="0AEDA1A7" w14:textId="77777777" w:rsidR="00532AB0" w:rsidRDefault="00532AB0" w:rsidP="00532AB0">
      <w:pPr>
        <w:tabs>
          <w:tab w:val="left" w:pos="567"/>
          <w:tab w:val="left" w:pos="1134"/>
          <w:tab w:val="left" w:pos="1701"/>
          <w:tab w:val="left" w:pos="2268"/>
          <w:tab w:val="left" w:pos="2835"/>
        </w:tabs>
        <w:ind w:left="2268"/>
      </w:pPr>
    </w:p>
    <w:p w14:paraId="595F2ADB" w14:textId="77777777" w:rsidR="00532AB0" w:rsidRPr="00E079D4" w:rsidRDefault="00532AB0" w:rsidP="00532AB0">
      <w:pPr>
        <w:tabs>
          <w:tab w:val="left" w:pos="567"/>
          <w:tab w:val="left" w:pos="1134"/>
          <w:tab w:val="left" w:pos="1701"/>
          <w:tab w:val="left" w:pos="2268"/>
          <w:tab w:val="left" w:pos="2835"/>
        </w:tabs>
        <w:ind w:left="2268"/>
      </w:pPr>
      <w:r>
        <w:t>Drip trays shall be used to collect any lubricants or fuel spilled where any vehicle and machinery are repaired or refuelled. The lubricants and fuel collected shall be handled as specified above.</w:t>
      </w:r>
    </w:p>
    <w:p w14:paraId="32FBED53" w14:textId="77777777" w:rsidR="00532AB0" w:rsidRPr="00F0626E" w:rsidRDefault="00532AB0" w:rsidP="00532AB0">
      <w:pPr>
        <w:tabs>
          <w:tab w:val="left" w:pos="567"/>
          <w:tab w:val="left" w:pos="1134"/>
          <w:tab w:val="left" w:pos="1701"/>
          <w:tab w:val="left" w:pos="2268"/>
          <w:tab w:val="left" w:pos="2835"/>
        </w:tabs>
        <w:ind w:left="2268"/>
        <w:rPr>
          <w:color w:val="000000"/>
        </w:rPr>
      </w:pPr>
    </w:p>
    <w:p w14:paraId="05CC53DC" w14:textId="77777777" w:rsidR="00532AB0" w:rsidRPr="00E079D4" w:rsidRDefault="00532AB0" w:rsidP="00532AB0">
      <w:pPr>
        <w:tabs>
          <w:tab w:val="left" w:pos="567"/>
          <w:tab w:val="left" w:pos="1134"/>
          <w:tab w:val="left" w:pos="1701"/>
          <w:tab w:val="left" w:pos="2268"/>
          <w:tab w:val="left" w:pos="2835"/>
        </w:tabs>
        <w:ind w:left="2268"/>
      </w:pPr>
      <w:r w:rsidRPr="00E079D4">
        <w:t>All used filter materials shall be stored in a secure bin for disposal off site. Any contaminated soil shall be removed and replaced. Soils contaminated by oils and lubricants shall be collected and disposed of at a facility designated by the local authority to accept contaminated materials.</w:t>
      </w:r>
    </w:p>
    <w:p w14:paraId="0AB9D613" w14:textId="77777777" w:rsidR="00532AB0" w:rsidRPr="00E079D4" w:rsidRDefault="00532AB0" w:rsidP="00532AB0">
      <w:pPr>
        <w:tabs>
          <w:tab w:val="left" w:pos="567"/>
          <w:tab w:val="left" w:pos="1134"/>
          <w:tab w:val="left" w:pos="1701"/>
          <w:tab w:val="left" w:pos="2268"/>
          <w:tab w:val="left" w:pos="2835"/>
        </w:tabs>
      </w:pPr>
    </w:p>
    <w:p w14:paraId="16563E64" w14:textId="77777777" w:rsidR="00532AB0" w:rsidRPr="00E079D4" w:rsidRDefault="00532AB0" w:rsidP="00532AB0">
      <w:pPr>
        <w:keepNext/>
        <w:tabs>
          <w:tab w:val="left" w:pos="567"/>
          <w:tab w:val="left" w:pos="1134"/>
          <w:tab w:val="left" w:pos="1701"/>
          <w:tab w:val="left" w:pos="2268"/>
          <w:tab w:val="left" w:pos="2835"/>
        </w:tabs>
        <w:ind w:left="1701" w:hanging="567"/>
        <w:outlineLvl w:val="0"/>
        <w:rPr>
          <w:b/>
        </w:rPr>
      </w:pPr>
      <w:bookmarkStart w:id="724" w:name="_Toc10623807"/>
      <w:bookmarkStart w:id="725" w:name="_Toc11806091"/>
      <w:bookmarkStart w:id="726" w:name="_Toc12173330"/>
      <w:bookmarkStart w:id="727" w:name="_Toc12178670"/>
      <w:r w:rsidRPr="00E079D4">
        <w:rPr>
          <w:b/>
        </w:rPr>
        <w:t>e)</w:t>
      </w:r>
      <w:r w:rsidRPr="00E079D4">
        <w:rPr>
          <w:b/>
        </w:rPr>
        <w:tab/>
        <w:t>Clearing the site</w:t>
      </w:r>
      <w:bookmarkEnd w:id="724"/>
      <w:bookmarkEnd w:id="725"/>
      <w:bookmarkEnd w:id="726"/>
      <w:bookmarkEnd w:id="727"/>
    </w:p>
    <w:p w14:paraId="05A4519B" w14:textId="77777777" w:rsidR="00532AB0" w:rsidRPr="00E079D4" w:rsidRDefault="00532AB0" w:rsidP="00532AB0">
      <w:pPr>
        <w:keepNext/>
        <w:tabs>
          <w:tab w:val="left" w:pos="567"/>
          <w:tab w:val="left" w:pos="1134"/>
          <w:tab w:val="left" w:pos="1701"/>
          <w:tab w:val="left" w:pos="2268"/>
          <w:tab w:val="left" w:pos="2835"/>
        </w:tabs>
        <w:rPr>
          <w:u w:val="single"/>
        </w:rPr>
      </w:pPr>
    </w:p>
    <w:p w14:paraId="0BDB6188" w14:textId="77777777" w:rsidR="00532AB0" w:rsidRPr="00E079D4" w:rsidRDefault="00532AB0" w:rsidP="00532AB0">
      <w:pPr>
        <w:tabs>
          <w:tab w:val="left" w:pos="567"/>
          <w:tab w:val="left" w:pos="1134"/>
          <w:tab w:val="left" w:pos="1701"/>
          <w:tab w:val="left" w:pos="2268"/>
          <w:tab w:val="left" w:pos="2835"/>
        </w:tabs>
        <w:ind w:left="1701"/>
      </w:pPr>
      <w:r w:rsidRPr="00E079D4">
        <w:t xml:space="preserve">In all areas where the </w:t>
      </w:r>
      <w:r>
        <w:t>C</w:t>
      </w:r>
      <w:r w:rsidRPr="00E079D4">
        <w:t xml:space="preserve">ontractor intends to or is required to clear the natural vegetation and soil, either within the road reserve, or at designated or instructed areas outside the road reserve, a plan of action shall first be submitted to the </w:t>
      </w:r>
      <w:r>
        <w:t>E</w:t>
      </w:r>
      <w:r w:rsidRPr="00E079D4">
        <w:t xml:space="preserve">ngineer for his approval. Working areas shall be clearly defined and demarcated on site to minimise the construction footprint. ‘No-go- areas’ and other sensitive areas shall also be clearly demarcated on site, and staff must be made aware of them. </w:t>
      </w:r>
    </w:p>
    <w:p w14:paraId="7A39570C" w14:textId="77777777" w:rsidR="00532AB0" w:rsidRPr="00E079D4" w:rsidRDefault="00532AB0" w:rsidP="00532AB0">
      <w:pPr>
        <w:tabs>
          <w:tab w:val="left" w:pos="567"/>
          <w:tab w:val="left" w:pos="1134"/>
          <w:tab w:val="left" w:pos="1701"/>
          <w:tab w:val="left" w:pos="2268"/>
          <w:tab w:val="left" w:pos="2835"/>
        </w:tabs>
        <w:ind w:left="1701"/>
      </w:pPr>
    </w:p>
    <w:p w14:paraId="04CD73DB" w14:textId="77777777" w:rsidR="00532AB0" w:rsidRPr="00E079D4" w:rsidRDefault="00532AB0" w:rsidP="00532AB0">
      <w:pPr>
        <w:tabs>
          <w:tab w:val="left" w:pos="567"/>
          <w:tab w:val="left" w:pos="1134"/>
          <w:tab w:val="left" w:pos="1701"/>
          <w:tab w:val="left" w:pos="2268"/>
          <w:tab w:val="left" w:pos="2835"/>
        </w:tabs>
        <w:ind w:left="1701"/>
      </w:pPr>
      <w:r w:rsidRPr="00E079D4">
        <w:lastRenderedPageBreak/>
        <w:t xml:space="preserve">The plan of action shall contain a photographic record and chainage/land reference of the areas to be disturbed. This shall be submitted to the </w:t>
      </w:r>
      <w:r>
        <w:t>E</w:t>
      </w:r>
      <w:r w:rsidRPr="00E079D4">
        <w:t>ngineer for his records before any disturbance/stockpiling may occur. The record shall be comprehensive and clear, allowing for easy identification during inspections.</w:t>
      </w:r>
    </w:p>
    <w:p w14:paraId="58E23BD9" w14:textId="77777777" w:rsidR="00532AB0" w:rsidRPr="00E079D4" w:rsidRDefault="00532AB0" w:rsidP="00532AB0">
      <w:pPr>
        <w:tabs>
          <w:tab w:val="left" w:pos="567"/>
          <w:tab w:val="left" w:pos="1134"/>
          <w:tab w:val="left" w:pos="1701"/>
          <w:tab w:val="left" w:pos="2268"/>
          <w:tab w:val="left" w:pos="2835"/>
        </w:tabs>
      </w:pPr>
    </w:p>
    <w:p w14:paraId="7A1EE2DF" w14:textId="77777777" w:rsidR="00532AB0" w:rsidRPr="00E079D4" w:rsidRDefault="00532AB0" w:rsidP="00532AB0">
      <w:pPr>
        <w:keepNext/>
        <w:tabs>
          <w:tab w:val="left" w:pos="567"/>
          <w:tab w:val="left" w:pos="1134"/>
          <w:tab w:val="left" w:pos="1701"/>
          <w:tab w:val="left" w:pos="2268"/>
          <w:tab w:val="left" w:pos="2835"/>
        </w:tabs>
        <w:ind w:left="1701" w:hanging="567"/>
        <w:outlineLvl w:val="0"/>
        <w:rPr>
          <w:b/>
        </w:rPr>
      </w:pPr>
      <w:bookmarkStart w:id="728" w:name="_Toc10623808"/>
      <w:bookmarkStart w:id="729" w:name="_Toc11806092"/>
      <w:bookmarkStart w:id="730" w:name="_Toc12173331"/>
      <w:bookmarkStart w:id="731" w:name="_Toc12178671"/>
      <w:r w:rsidRPr="00E079D4">
        <w:rPr>
          <w:b/>
        </w:rPr>
        <w:t>f)</w:t>
      </w:r>
      <w:r w:rsidRPr="00E079D4">
        <w:rPr>
          <w:b/>
        </w:rPr>
        <w:tab/>
        <w:t>Soil management</w:t>
      </w:r>
      <w:bookmarkEnd w:id="728"/>
      <w:bookmarkEnd w:id="729"/>
      <w:bookmarkEnd w:id="730"/>
      <w:bookmarkEnd w:id="731"/>
    </w:p>
    <w:p w14:paraId="0DF28C8F" w14:textId="77777777" w:rsidR="00532AB0" w:rsidRPr="00E079D4" w:rsidRDefault="00532AB0" w:rsidP="00532AB0">
      <w:pPr>
        <w:keepNext/>
        <w:tabs>
          <w:tab w:val="left" w:pos="567"/>
          <w:tab w:val="left" w:pos="1134"/>
          <w:tab w:val="left" w:pos="1701"/>
          <w:tab w:val="left" w:pos="2268"/>
          <w:tab w:val="left" w:pos="2835"/>
        </w:tabs>
      </w:pPr>
    </w:p>
    <w:p w14:paraId="2D07140E" w14:textId="77777777" w:rsidR="00532AB0" w:rsidRPr="00E079D4" w:rsidRDefault="00532AB0" w:rsidP="00532AB0">
      <w:pPr>
        <w:keepNext/>
        <w:tabs>
          <w:tab w:val="left" w:pos="567"/>
          <w:tab w:val="left" w:pos="1134"/>
          <w:tab w:val="left" w:pos="1701"/>
          <w:tab w:val="left" w:pos="2268"/>
          <w:tab w:val="left" w:pos="2835"/>
        </w:tabs>
        <w:ind w:left="2835" w:hanging="1134"/>
      </w:pPr>
      <w:bookmarkStart w:id="732" w:name="_Toc10623809"/>
      <w:r w:rsidRPr="00E079D4">
        <w:t>i)</w:t>
      </w:r>
      <w:r w:rsidRPr="00E079D4">
        <w:tab/>
      </w:r>
      <w:r w:rsidRPr="00CE146B">
        <w:rPr>
          <w:u w:val="single"/>
        </w:rPr>
        <w:t>Topsoil</w:t>
      </w:r>
      <w:bookmarkEnd w:id="732"/>
    </w:p>
    <w:p w14:paraId="03992938" w14:textId="77777777" w:rsidR="00532AB0" w:rsidRPr="00E079D4" w:rsidRDefault="00532AB0" w:rsidP="00532AB0">
      <w:pPr>
        <w:keepNext/>
        <w:tabs>
          <w:tab w:val="left" w:pos="567"/>
          <w:tab w:val="left" w:pos="1134"/>
          <w:tab w:val="left" w:pos="1701"/>
          <w:tab w:val="left" w:pos="2268"/>
          <w:tab w:val="left" w:pos="2835"/>
        </w:tabs>
      </w:pPr>
    </w:p>
    <w:p w14:paraId="25CEEB70" w14:textId="77777777" w:rsidR="00532AB0" w:rsidRPr="00E079D4" w:rsidRDefault="00532AB0" w:rsidP="00532AB0">
      <w:pPr>
        <w:tabs>
          <w:tab w:val="left" w:pos="567"/>
          <w:tab w:val="left" w:pos="1134"/>
          <w:tab w:val="left" w:pos="1701"/>
          <w:tab w:val="left" w:pos="2268"/>
          <w:tab w:val="left" w:pos="2835"/>
        </w:tabs>
        <w:ind w:left="2268"/>
      </w:pPr>
      <w:r w:rsidRPr="00E079D4">
        <w:t>Topsoil shall be removed from all areas where physical disturbance of the surface will occur and shall be stored and adequately protected. The contract will provide for the stripping and stockpiling of topsoil from the site for later re-use. Topsoil is the natural soil covering, including all the vegetation and organic matter. Depth may vary at each site. The areas to be cleared of topsoil shall include all storage areas. All topsoil stockpiles and windrows shall be maintained throughout the contract period in a weed-free condition. Weeds appearing on the stockpiled or windrowed topsoil shall be removed by hand. Soils contaminated by hazardous substances shall be disposed of at an approved waste disposal site. The topsoil stockpiles shall be stored, shaped and sited in such a way that they do not interfere with the flow of water to cause damming or erosion, or itself be eroded by the action of water.</w:t>
      </w:r>
    </w:p>
    <w:p w14:paraId="0E2AF3F8" w14:textId="77777777" w:rsidR="00532AB0" w:rsidRPr="00E079D4" w:rsidRDefault="00532AB0" w:rsidP="00532AB0">
      <w:pPr>
        <w:tabs>
          <w:tab w:val="left" w:pos="567"/>
          <w:tab w:val="left" w:pos="1134"/>
          <w:tab w:val="left" w:pos="1701"/>
          <w:tab w:val="left" w:pos="2268"/>
          <w:tab w:val="left" w:pos="2835"/>
        </w:tabs>
        <w:ind w:left="2268"/>
      </w:pPr>
    </w:p>
    <w:p w14:paraId="20DE2120" w14:textId="77777777" w:rsidR="00532AB0" w:rsidRPr="00E079D4" w:rsidRDefault="00532AB0" w:rsidP="00532AB0">
      <w:pPr>
        <w:tabs>
          <w:tab w:val="left" w:pos="567"/>
          <w:tab w:val="left" w:pos="1134"/>
          <w:tab w:val="left" w:pos="1701"/>
          <w:tab w:val="left" w:pos="2268"/>
          <w:tab w:val="left" w:pos="2835"/>
        </w:tabs>
        <w:ind w:left="2268"/>
      </w:pPr>
      <w:r w:rsidRPr="00E079D4">
        <w:t xml:space="preserve">The </w:t>
      </w:r>
      <w:r>
        <w:t>C</w:t>
      </w:r>
      <w:r w:rsidRPr="00E079D4">
        <w:t xml:space="preserve">ontractor shall ensure that no topsoil is lost due to erosion – either by wind or water. Areas to be top-soiled and grassed shall be done so systematically to allow for quick cover and reduction in the chance of heavy topsoil losses due to unusual weather patterns. The </w:t>
      </w:r>
      <w:r>
        <w:t>C</w:t>
      </w:r>
      <w:r w:rsidRPr="00E079D4">
        <w:t xml:space="preserve">ontractor’s programme shall clearly show the proposed rate of progress of the application of topsoil and grassing. The </w:t>
      </w:r>
      <w:r>
        <w:t>C</w:t>
      </w:r>
      <w:r w:rsidRPr="00E079D4">
        <w:t xml:space="preserve">ontractor shall be held responsible for the replacement, at his own cost, for any unnecessary loss of topsoil due to his failure to work according to the progress plan approved by the </w:t>
      </w:r>
      <w:r>
        <w:t>E</w:t>
      </w:r>
      <w:r w:rsidRPr="00E079D4">
        <w:t xml:space="preserve">ngineer. The </w:t>
      </w:r>
      <w:r>
        <w:t>C</w:t>
      </w:r>
      <w:r w:rsidRPr="00E079D4">
        <w:t>ontractor’s responsibility shall also extend to the clearing of drainage or water systems within and beyond the boundaries of the road reserve that may have been affected by such negligence.</w:t>
      </w:r>
    </w:p>
    <w:p w14:paraId="04A98CAA" w14:textId="77777777" w:rsidR="00532AB0" w:rsidRPr="00E079D4" w:rsidRDefault="00532AB0" w:rsidP="00532AB0">
      <w:pPr>
        <w:tabs>
          <w:tab w:val="left" w:pos="567"/>
          <w:tab w:val="left" w:pos="1134"/>
          <w:tab w:val="left" w:pos="1701"/>
          <w:tab w:val="left" w:pos="2268"/>
          <w:tab w:val="left" w:pos="2835"/>
        </w:tabs>
      </w:pPr>
    </w:p>
    <w:p w14:paraId="77860688" w14:textId="77777777" w:rsidR="00532AB0" w:rsidRPr="00E079D4" w:rsidRDefault="00532AB0" w:rsidP="00532AB0">
      <w:pPr>
        <w:keepNext/>
        <w:tabs>
          <w:tab w:val="left" w:pos="567"/>
          <w:tab w:val="left" w:pos="1134"/>
          <w:tab w:val="left" w:pos="1701"/>
          <w:tab w:val="left" w:pos="2268"/>
          <w:tab w:val="left" w:pos="2835"/>
        </w:tabs>
        <w:ind w:left="2835" w:hanging="1134"/>
      </w:pPr>
      <w:bookmarkStart w:id="733" w:name="_Toc10623810"/>
      <w:r w:rsidRPr="00E079D4">
        <w:t>ii)</w:t>
      </w:r>
      <w:r w:rsidRPr="00E079D4">
        <w:tab/>
      </w:r>
      <w:r w:rsidRPr="00CE146B">
        <w:rPr>
          <w:u w:val="single"/>
        </w:rPr>
        <w:t>Subsoil</w:t>
      </w:r>
      <w:bookmarkEnd w:id="733"/>
    </w:p>
    <w:p w14:paraId="6BB5991F" w14:textId="77777777" w:rsidR="00532AB0" w:rsidRPr="00E079D4" w:rsidRDefault="00532AB0" w:rsidP="00532AB0">
      <w:pPr>
        <w:keepNext/>
        <w:tabs>
          <w:tab w:val="left" w:pos="567"/>
          <w:tab w:val="left" w:pos="1134"/>
          <w:tab w:val="left" w:pos="1701"/>
          <w:tab w:val="left" w:pos="2268"/>
          <w:tab w:val="left" w:pos="2835"/>
        </w:tabs>
      </w:pPr>
    </w:p>
    <w:p w14:paraId="30C03512" w14:textId="77777777" w:rsidR="00532AB0" w:rsidRDefault="00532AB0" w:rsidP="00532AB0">
      <w:pPr>
        <w:tabs>
          <w:tab w:val="left" w:pos="567"/>
          <w:tab w:val="left" w:pos="1134"/>
          <w:tab w:val="left" w:pos="1701"/>
          <w:tab w:val="left" w:pos="2268"/>
          <w:tab w:val="left" w:pos="2835"/>
        </w:tabs>
        <w:ind w:left="2268"/>
      </w:pPr>
      <w:r w:rsidRPr="00E079D4">
        <w:t xml:space="preserve">The subsoil is the layer of soil immediately beneath the topsoil. It shall be removed, to a depth instructed by the </w:t>
      </w:r>
      <w:r>
        <w:t>E</w:t>
      </w:r>
      <w:r w:rsidRPr="00E079D4">
        <w:t>ngineer, and if not used for road building it shall be stored and maintained separately from the topsoil so that neither stockpile is contaminated by the other. This soil shall be used for rehabilitation purposes by first spreading it over the excavated slopes without interfering with or contaminating the stockpiled topsoil.</w:t>
      </w:r>
    </w:p>
    <w:p w14:paraId="58C0C24A" w14:textId="77777777" w:rsidR="00532AB0" w:rsidRPr="00E079D4" w:rsidRDefault="00532AB0" w:rsidP="00532AB0">
      <w:pPr>
        <w:tabs>
          <w:tab w:val="left" w:pos="567"/>
          <w:tab w:val="left" w:pos="1134"/>
          <w:tab w:val="left" w:pos="1701"/>
          <w:tab w:val="left" w:pos="2268"/>
          <w:tab w:val="left" w:pos="2835"/>
        </w:tabs>
        <w:ind w:left="2268"/>
      </w:pPr>
      <w:r w:rsidRPr="00E079D4">
        <w:t>Whilst in stockpile it shall be maintained free from erosion and weed infestation in the same way as for topsoil stockpile maintenance.</w:t>
      </w:r>
    </w:p>
    <w:p w14:paraId="75EA670C" w14:textId="77777777" w:rsidR="00532AB0" w:rsidRPr="00E079D4" w:rsidRDefault="00532AB0" w:rsidP="00532AB0">
      <w:pPr>
        <w:tabs>
          <w:tab w:val="left" w:pos="567"/>
          <w:tab w:val="left" w:pos="1134"/>
          <w:tab w:val="left" w:pos="1701"/>
          <w:tab w:val="left" w:pos="2268"/>
          <w:tab w:val="left" w:pos="2835"/>
        </w:tabs>
        <w:rPr>
          <w:b/>
          <w:i/>
        </w:rPr>
      </w:pPr>
    </w:p>
    <w:p w14:paraId="3C803337" w14:textId="77777777" w:rsidR="00532AB0" w:rsidRPr="00E079D4" w:rsidRDefault="00532AB0" w:rsidP="00532AB0">
      <w:pPr>
        <w:keepNext/>
        <w:tabs>
          <w:tab w:val="left" w:pos="567"/>
          <w:tab w:val="left" w:pos="1134"/>
          <w:tab w:val="left" w:pos="1701"/>
          <w:tab w:val="left" w:pos="2268"/>
          <w:tab w:val="left" w:pos="2835"/>
        </w:tabs>
        <w:ind w:left="1701" w:hanging="567"/>
        <w:outlineLvl w:val="0"/>
        <w:rPr>
          <w:b/>
        </w:rPr>
      </w:pPr>
      <w:bookmarkStart w:id="734" w:name="_Toc10623812"/>
      <w:bookmarkStart w:id="735" w:name="_Toc11806094"/>
      <w:bookmarkStart w:id="736" w:name="_Toc12173333"/>
      <w:bookmarkStart w:id="737" w:name="_Toc12178673"/>
      <w:r w:rsidRPr="00E079D4">
        <w:rPr>
          <w:b/>
        </w:rPr>
        <w:t>g)</w:t>
      </w:r>
      <w:r w:rsidRPr="00E079D4">
        <w:rPr>
          <w:b/>
        </w:rPr>
        <w:tab/>
        <w:t>Earthworks and layerworks</w:t>
      </w:r>
      <w:bookmarkEnd w:id="734"/>
      <w:bookmarkEnd w:id="735"/>
      <w:bookmarkEnd w:id="736"/>
      <w:bookmarkEnd w:id="737"/>
    </w:p>
    <w:p w14:paraId="1D39A890" w14:textId="77777777" w:rsidR="00532AB0" w:rsidRPr="00E079D4" w:rsidRDefault="00532AB0" w:rsidP="00532AB0">
      <w:pPr>
        <w:keepNext/>
        <w:tabs>
          <w:tab w:val="left" w:pos="567"/>
          <w:tab w:val="left" w:pos="1134"/>
          <w:tab w:val="left" w:pos="1701"/>
          <w:tab w:val="left" w:pos="2268"/>
          <w:tab w:val="left" w:pos="2835"/>
        </w:tabs>
      </w:pPr>
    </w:p>
    <w:p w14:paraId="48045F26" w14:textId="77777777" w:rsidR="00532AB0" w:rsidRPr="00E079D4" w:rsidRDefault="00532AB0" w:rsidP="00532AB0">
      <w:pPr>
        <w:tabs>
          <w:tab w:val="left" w:pos="567"/>
          <w:tab w:val="left" w:pos="1134"/>
          <w:tab w:val="left" w:pos="1701"/>
          <w:tab w:val="left" w:pos="2268"/>
          <w:tab w:val="left" w:pos="2835"/>
        </w:tabs>
        <w:ind w:left="1701"/>
      </w:pPr>
      <w:r w:rsidRPr="00E079D4">
        <w:t xml:space="preserve">This section includes all construction activities that involve the mining of all materials, and their subsequent placement, stockpile, spoil, treatment or batching, for use in the permanent works, or temporary works in the case of deviations. Before any stripping prior to the commencement of construction, the </w:t>
      </w:r>
      <w:r>
        <w:t>C</w:t>
      </w:r>
      <w:r w:rsidRPr="00E079D4">
        <w:t xml:space="preserve">ontractor shall have complied with the requirements of this EMP. In addition, the </w:t>
      </w:r>
      <w:r>
        <w:t>C</w:t>
      </w:r>
      <w:r w:rsidRPr="00E079D4">
        <w:t>ontractor shall take cognisance of the requirements set out below.</w:t>
      </w:r>
    </w:p>
    <w:p w14:paraId="6AC30F8A" w14:textId="77777777" w:rsidR="00532AB0" w:rsidRPr="00E079D4" w:rsidRDefault="00532AB0" w:rsidP="00532AB0">
      <w:pPr>
        <w:tabs>
          <w:tab w:val="left" w:pos="567"/>
          <w:tab w:val="left" w:pos="1134"/>
          <w:tab w:val="left" w:pos="1701"/>
          <w:tab w:val="left" w:pos="2268"/>
          <w:tab w:val="left" w:pos="2835"/>
        </w:tabs>
      </w:pPr>
    </w:p>
    <w:p w14:paraId="5838200F" w14:textId="77777777" w:rsidR="00532AB0" w:rsidRPr="00E079D4" w:rsidRDefault="00532AB0" w:rsidP="00532AB0">
      <w:pPr>
        <w:keepNext/>
        <w:tabs>
          <w:tab w:val="left" w:pos="567"/>
          <w:tab w:val="left" w:pos="1134"/>
          <w:tab w:val="left" w:pos="1701"/>
          <w:tab w:val="left" w:pos="2268"/>
          <w:tab w:val="left" w:pos="2835"/>
        </w:tabs>
        <w:ind w:left="2835" w:hanging="1134"/>
        <w:outlineLvl w:val="0"/>
      </w:pPr>
      <w:bookmarkStart w:id="738" w:name="_Toc10623813"/>
      <w:r w:rsidRPr="00E079D4">
        <w:t>i)</w:t>
      </w:r>
      <w:r w:rsidRPr="00E079D4">
        <w:tab/>
      </w:r>
      <w:r w:rsidRPr="00CE146B">
        <w:rPr>
          <w:u w:val="single"/>
        </w:rPr>
        <w:t>Quarries and borrow pits</w:t>
      </w:r>
      <w:bookmarkEnd w:id="738"/>
    </w:p>
    <w:p w14:paraId="7C32D41C" w14:textId="77777777" w:rsidR="00532AB0" w:rsidRPr="00E079D4" w:rsidRDefault="00532AB0" w:rsidP="00532AB0">
      <w:pPr>
        <w:keepNext/>
        <w:tabs>
          <w:tab w:val="left" w:pos="567"/>
          <w:tab w:val="left" w:pos="1134"/>
          <w:tab w:val="left" w:pos="1701"/>
          <w:tab w:val="left" w:pos="2268"/>
          <w:tab w:val="left" w:pos="2835"/>
        </w:tabs>
      </w:pPr>
    </w:p>
    <w:p w14:paraId="45002F42" w14:textId="77777777" w:rsidR="00532AB0" w:rsidRPr="00E079D4" w:rsidRDefault="00532AB0" w:rsidP="00532AB0">
      <w:pPr>
        <w:tabs>
          <w:tab w:val="left" w:pos="567"/>
          <w:tab w:val="left" w:pos="1134"/>
          <w:tab w:val="left" w:pos="1701"/>
          <w:tab w:val="left" w:pos="2268"/>
          <w:tab w:val="left" w:pos="2835"/>
        </w:tabs>
        <w:ind w:left="2268"/>
      </w:pPr>
      <w:r w:rsidRPr="00E079D4">
        <w:t xml:space="preserve">The </w:t>
      </w:r>
      <w:r>
        <w:t>C</w:t>
      </w:r>
      <w:r w:rsidRPr="00E079D4">
        <w:t xml:space="preserve">ontractor’s attention is drawn to the requirement of the Department of Mineral Resources, that before entry into any quarry or borrow pit, an </w:t>
      </w:r>
      <w:r>
        <w:t xml:space="preserve">Environmental Authorisation </w:t>
      </w:r>
      <w:r w:rsidRPr="00E079D4">
        <w:t xml:space="preserve">for the establishment, operation and closure of </w:t>
      </w:r>
      <w:r>
        <w:lastRenderedPageBreak/>
        <w:t>a</w:t>
      </w:r>
      <w:r w:rsidRPr="00E079D4">
        <w:t xml:space="preserve"> quarry or borrow pit shall have been approved by the Department</w:t>
      </w:r>
      <w:r>
        <w:t xml:space="preserve"> where applicable</w:t>
      </w:r>
      <w:r w:rsidRPr="00E079D4">
        <w:t xml:space="preserve">. It is the responsibility of the </w:t>
      </w:r>
      <w:r>
        <w:t>C</w:t>
      </w:r>
      <w:r w:rsidRPr="00E079D4">
        <w:t xml:space="preserve">ontractor to ensure that he is in possession of the </w:t>
      </w:r>
      <w:r>
        <w:t xml:space="preserve">authorisation </w:t>
      </w:r>
      <w:r w:rsidRPr="00E079D4">
        <w:t xml:space="preserve">prior to entry into the quarry or borrow pit. The conditions imposed by the relevant </w:t>
      </w:r>
      <w:r>
        <w:t xml:space="preserve">authorisation </w:t>
      </w:r>
      <w:r w:rsidRPr="00E079D4">
        <w:t xml:space="preserve">are legally binding on the </w:t>
      </w:r>
      <w:r>
        <w:t>C</w:t>
      </w:r>
      <w:r w:rsidRPr="00E079D4">
        <w:t xml:space="preserve">ontractor and may be more extensive and explicit than the requirements of this specification. In the event of any conflict occurring between the requirements of the specific </w:t>
      </w:r>
      <w:r>
        <w:t xml:space="preserve">authorisation and this EMP, </w:t>
      </w:r>
      <w:r w:rsidRPr="00E079D4">
        <w:t>the former shall apply.</w:t>
      </w:r>
    </w:p>
    <w:p w14:paraId="3321BED5" w14:textId="77777777" w:rsidR="00532AB0" w:rsidRPr="00E079D4" w:rsidRDefault="00532AB0" w:rsidP="00532AB0">
      <w:pPr>
        <w:tabs>
          <w:tab w:val="left" w:pos="567"/>
          <w:tab w:val="left" w:pos="1134"/>
          <w:tab w:val="left" w:pos="1701"/>
          <w:tab w:val="left" w:pos="2268"/>
          <w:tab w:val="left" w:pos="2835"/>
        </w:tabs>
      </w:pPr>
    </w:p>
    <w:p w14:paraId="30A2D2A3" w14:textId="77777777" w:rsidR="00532AB0" w:rsidRPr="00E079D4" w:rsidRDefault="00532AB0" w:rsidP="00532AB0">
      <w:pPr>
        <w:keepNext/>
        <w:tabs>
          <w:tab w:val="left" w:pos="567"/>
          <w:tab w:val="left" w:pos="1134"/>
          <w:tab w:val="left" w:pos="1701"/>
          <w:tab w:val="left" w:pos="2268"/>
          <w:tab w:val="left" w:pos="2835"/>
        </w:tabs>
        <w:ind w:left="2835" w:hanging="1134"/>
      </w:pPr>
      <w:bookmarkStart w:id="739" w:name="_Toc10623814"/>
      <w:r w:rsidRPr="00E079D4">
        <w:t>ii)</w:t>
      </w:r>
      <w:r w:rsidRPr="00E079D4">
        <w:tab/>
      </w:r>
      <w:r w:rsidRPr="00CE146B">
        <w:rPr>
          <w:u w:val="single"/>
        </w:rPr>
        <w:t>Excavation, hauling and placement</w:t>
      </w:r>
      <w:bookmarkEnd w:id="739"/>
    </w:p>
    <w:p w14:paraId="71778836" w14:textId="77777777" w:rsidR="00532AB0" w:rsidRPr="00E079D4" w:rsidRDefault="00532AB0" w:rsidP="00532AB0">
      <w:pPr>
        <w:keepNext/>
        <w:tabs>
          <w:tab w:val="left" w:pos="567"/>
          <w:tab w:val="left" w:pos="1134"/>
          <w:tab w:val="left" w:pos="1701"/>
          <w:tab w:val="left" w:pos="2268"/>
          <w:tab w:val="left" w:pos="2835"/>
        </w:tabs>
      </w:pPr>
    </w:p>
    <w:p w14:paraId="11B16705" w14:textId="77777777" w:rsidR="00532AB0" w:rsidRPr="00E079D4" w:rsidRDefault="00532AB0" w:rsidP="00532AB0">
      <w:pPr>
        <w:tabs>
          <w:tab w:val="left" w:pos="567"/>
          <w:tab w:val="left" w:pos="1134"/>
          <w:tab w:val="left" w:pos="1701"/>
          <w:tab w:val="left" w:pos="2268"/>
          <w:tab w:val="left" w:pos="2835"/>
        </w:tabs>
        <w:ind w:left="2268"/>
      </w:pPr>
      <w:r w:rsidRPr="00E079D4">
        <w:t xml:space="preserve">The </w:t>
      </w:r>
      <w:r>
        <w:t>C</w:t>
      </w:r>
      <w:r w:rsidRPr="00E079D4">
        <w:t xml:space="preserve">ontractor shall provide the </w:t>
      </w:r>
      <w:r>
        <w:t>ECO and the E</w:t>
      </w:r>
      <w:r w:rsidRPr="00E079D4">
        <w:t xml:space="preserve">ngineer with detailed plans of his intended construction processes prior to starting any cut or fill or layer. The plans shall detail </w:t>
      </w:r>
      <w:r>
        <w:t>m</w:t>
      </w:r>
      <w:r w:rsidRPr="00E079D4">
        <w:t xml:space="preserve">easures by which the impacts of pollution (noise, dust, litter, fuel, oil and sewage), erosion, vegetation destruction and deformation of landscape will be prevented, contained and rehabilitated. Particular attention shall also be given to the impact that such activities will have on the adjacent built environment. The </w:t>
      </w:r>
      <w:r>
        <w:t>C</w:t>
      </w:r>
      <w:r w:rsidRPr="00E079D4">
        <w:t xml:space="preserve">ontractor shall demonstrate his “good housekeeping”, particularly with respect to closure at the end of every day so that the site is left in a safe condition. </w:t>
      </w:r>
    </w:p>
    <w:p w14:paraId="5DC9F7C4" w14:textId="77777777" w:rsidR="00532AB0" w:rsidRPr="00E079D4" w:rsidRDefault="00532AB0" w:rsidP="00532AB0">
      <w:pPr>
        <w:tabs>
          <w:tab w:val="left" w:pos="567"/>
          <w:tab w:val="left" w:pos="1134"/>
          <w:tab w:val="left" w:pos="1701"/>
          <w:tab w:val="left" w:pos="2268"/>
          <w:tab w:val="left" w:pos="2835"/>
        </w:tabs>
      </w:pPr>
    </w:p>
    <w:p w14:paraId="283308F3" w14:textId="77777777" w:rsidR="00532AB0" w:rsidRPr="00E079D4" w:rsidRDefault="00532AB0" w:rsidP="00532AB0">
      <w:pPr>
        <w:keepNext/>
        <w:tabs>
          <w:tab w:val="left" w:pos="567"/>
          <w:tab w:val="left" w:pos="1134"/>
          <w:tab w:val="left" w:pos="1701"/>
          <w:tab w:val="left" w:pos="2268"/>
          <w:tab w:val="left" w:pos="2835"/>
        </w:tabs>
        <w:ind w:left="2835" w:hanging="1134"/>
      </w:pPr>
      <w:bookmarkStart w:id="740" w:name="_Toc10623815"/>
      <w:r w:rsidRPr="00E079D4">
        <w:t>iii)</w:t>
      </w:r>
      <w:r w:rsidRPr="00E079D4">
        <w:tab/>
      </w:r>
      <w:r w:rsidRPr="00CE146B">
        <w:rPr>
          <w:u w:val="single"/>
        </w:rPr>
        <w:t>Spoil sites</w:t>
      </w:r>
      <w:bookmarkEnd w:id="740"/>
    </w:p>
    <w:p w14:paraId="48EB1796" w14:textId="77777777" w:rsidR="00532AB0" w:rsidRPr="00E079D4" w:rsidRDefault="00532AB0" w:rsidP="00532AB0">
      <w:pPr>
        <w:keepNext/>
        <w:tabs>
          <w:tab w:val="left" w:pos="567"/>
          <w:tab w:val="left" w:pos="1134"/>
          <w:tab w:val="left" w:pos="1701"/>
          <w:tab w:val="left" w:pos="2268"/>
          <w:tab w:val="left" w:pos="2835"/>
        </w:tabs>
      </w:pPr>
    </w:p>
    <w:p w14:paraId="7DF4B001" w14:textId="77777777" w:rsidR="00532AB0" w:rsidRPr="00E079D4" w:rsidRDefault="00532AB0" w:rsidP="00532AB0">
      <w:pPr>
        <w:tabs>
          <w:tab w:val="left" w:pos="567"/>
          <w:tab w:val="left" w:pos="1134"/>
          <w:tab w:val="left" w:pos="1701"/>
          <w:tab w:val="left" w:pos="2268"/>
          <w:tab w:val="left" w:pos="2835"/>
        </w:tabs>
        <w:ind w:left="2268"/>
      </w:pPr>
      <w:r w:rsidRPr="00E079D4">
        <w:t xml:space="preserve">The </w:t>
      </w:r>
      <w:r>
        <w:t>C</w:t>
      </w:r>
      <w:r w:rsidRPr="00E079D4">
        <w:t xml:space="preserve">ontractor shall be responsible for the safe siting, operation, maintenance and closure of any spoil site he uses during the contract period, including the defects notification period. This shall include existing spoil sites that are being re-entered. Before spoil sites may be used proposals for their locality, intended method of operation, maintenance and rehabilitation shall be given to the </w:t>
      </w:r>
      <w:r>
        <w:t>ECO for his/her comments and to the E</w:t>
      </w:r>
      <w:r w:rsidRPr="00E079D4">
        <w:t xml:space="preserve">ngineer for his approval. The location of these spoil sites shall have signed approval from the affected landowner before submission to the </w:t>
      </w:r>
      <w:r>
        <w:t>ECO and the E</w:t>
      </w:r>
      <w:r w:rsidRPr="00E079D4">
        <w:t xml:space="preserve">ngineer. No spoil site shall be located within 50m </w:t>
      </w:r>
      <w:r>
        <w:t xml:space="preserve">of </w:t>
      </w:r>
      <w:r w:rsidRPr="00E079D4">
        <w:t xml:space="preserve">any watercourse. A photographic record shall be kept of all spoil sites for monitoring purposes. This includes before the site is used and after re-vegetation. </w:t>
      </w:r>
    </w:p>
    <w:p w14:paraId="2F110063" w14:textId="77777777" w:rsidR="00532AB0" w:rsidRPr="00E079D4" w:rsidRDefault="00532AB0" w:rsidP="00532AB0">
      <w:pPr>
        <w:tabs>
          <w:tab w:val="left" w:pos="567"/>
          <w:tab w:val="left" w:pos="1134"/>
          <w:tab w:val="left" w:pos="1701"/>
          <w:tab w:val="left" w:pos="2268"/>
          <w:tab w:val="left" w:pos="2835"/>
        </w:tabs>
        <w:ind w:left="2268"/>
      </w:pPr>
    </w:p>
    <w:p w14:paraId="3A48B0B4" w14:textId="77777777" w:rsidR="00532AB0" w:rsidRPr="00E079D4" w:rsidRDefault="00532AB0" w:rsidP="00532AB0">
      <w:pPr>
        <w:tabs>
          <w:tab w:val="left" w:pos="567"/>
          <w:tab w:val="left" w:pos="1134"/>
          <w:tab w:val="left" w:pos="1701"/>
          <w:tab w:val="left" w:pos="2268"/>
          <w:tab w:val="left" w:pos="2835"/>
        </w:tabs>
        <w:ind w:left="2268"/>
      </w:pPr>
      <w:r>
        <w:t xml:space="preserve">The use of approved spoil sites for the disposal of any waste shall be prohibited. </w:t>
      </w:r>
      <w:r w:rsidRPr="00E079D4">
        <w:t xml:space="preserve">Spoil sites will be shaped to fit the natural topography. </w:t>
      </w:r>
      <w:r>
        <w:t>Depending on availability t</w:t>
      </w:r>
      <w:r w:rsidRPr="00E079D4">
        <w:t xml:space="preserve">hese sites shall receive a minimum of 75mm topsoil and be grassed with the recommended seed mixture. Appropriate grassing measures to minimise soil erosion shall be undertaken by the </w:t>
      </w:r>
      <w:r>
        <w:t>C</w:t>
      </w:r>
      <w:r w:rsidRPr="00E079D4">
        <w:t xml:space="preserve">ontractor. This may include both strip and full sodding. The </w:t>
      </w:r>
      <w:r>
        <w:t>C</w:t>
      </w:r>
      <w:r w:rsidRPr="00E079D4">
        <w:t xml:space="preserve">ontractor may motivate to the </w:t>
      </w:r>
      <w:r>
        <w:t>E</w:t>
      </w:r>
      <w:r w:rsidRPr="00E079D4">
        <w:t xml:space="preserve">ngineer for other acceptable stabilising methods. The </w:t>
      </w:r>
      <w:r>
        <w:t>E</w:t>
      </w:r>
      <w:r w:rsidRPr="00E079D4">
        <w:t xml:space="preserve">ngineer may only approve a completed spoil site at the end of the defects notification period upon receipt from the </w:t>
      </w:r>
      <w:r>
        <w:t>C</w:t>
      </w:r>
      <w:r w:rsidRPr="00E079D4">
        <w:t>ontractor of a landowner’s clearance notice</w:t>
      </w:r>
      <w:r>
        <w:t>.</w:t>
      </w:r>
    </w:p>
    <w:p w14:paraId="11AFC1F6" w14:textId="77777777" w:rsidR="00532AB0" w:rsidRPr="00E079D4" w:rsidRDefault="00532AB0" w:rsidP="00532AB0">
      <w:pPr>
        <w:tabs>
          <w:tab w:val="left" w:pos="567"/>
          <w:tab w:val="left" w:pos="1134"/>
          <w:tab w:val="left" w:pos="1701"/>
          <w:tab w:val="left" w:pos="2268"/>
          <w:tab w:val="left" w:pos="2835"/>
        </w:tabs>
      </w:pPr>
    </w:p>
    <w:p w14:paraId="1EB0A24E" w14:textId="77777777" w:rsidR="00532AB0" w:rsidRPr="00E079D4" w:rsidRDefault="00532AB0" w:rsidP="00532AB0">
      <w:pPr>
        <w:keepNext/>
        <w:tabs>
          <w:tab w:val="left" w:pos="567"/>
          <w:tab w:val="left" w:pos="1134"/>
          <w:tab w:val="left" w:pos="1701"/>
          <w:tab w:val="left" w:pos="2268"/>
          <w:tab w:val="left" w:pos="2835"/>
        </w:tabs>
        <w:ind w:left="2835" w:hanging="1134"/>
      </w:pPr>
      <w:bookmarkStart w:id="741" w:name="_Toc10623816"/>
      <w:r w:rsidRPr="00E079D4">
        <w:t>iv)</w:t>
      </w:r>
      <w:r w:rsidRPr="00E079D4">
        <w:tab/>
      </w:r>
      <w:r w:rsidRPr="00CE146B">
        <w:rPr>
          <w:u w:val="single"/>
        </w:rPr>
        <w:t>Stockpiles</w:t>
      </w:r>
      <w:bookmarkEnd w:id="741"/>
    </w:p>
    <w:p w14:paraId="794F5D0E" w14:textId="77777777" w:rsidR="00532AB0" w:rsidRPr="00E079D4" w:rsidRDefault="00532AB0" w:rsidP="00532AB0">
      <w:pPr>
        <w:keepNext/>
        <w:tabs>
          <w:tab w:val="left" w:pos="567"/>
          <w:tab w:val="left" w:pos="1134"/>
          <w:tab w:val="left" w:pos="1701"/>
          <w:tab w:val="left" w:pos="2268"/>
          <w:tab w:val="left" w:pos="2835"/>
        </w:tabs>
      </w:pPr>
    </w:p>
    <w:p w14:paraId="74B1D04D" w14:textId="77777777" w:rsidR="00532AB0" w:rsidRPr="00E079D4" w:rsidRDefault="00532AB0" w:rsidP="00532AB0">
      <w:pPr>
        <w:tabs>
          <w:tab w:val="left" w:pos="567"/>
          <w:tab w:val="left" w:pos="1134"/>
          <w:tab w:val="left" w:pos="1701"/>
          <w:tab w:val="left" w:pos="2268"/>
          <w:tab w:val="left" w:pos="2835"/>
        </w:tabs>
        <w:ind w:left="2268"/>
      </w:pPr>
      <w:r w:rsidRPr="00E079D4">
        <w:t xml:space="preserve">The </w:t>
      </w:r>
      <w:r>
        <w:t>C</w:t>
      </w:r>
      <w:r w:rsidRPr="00E079D4">
        <w:t xml:space="preserve">ontractor shall plan his activities so that materials excavated from borrow pits and cuttings, in so far as possible, can be transported direct to and placed at the point where it is to be used. However, should temporary stockpiling become necessary, the areas for the stockpiling of excavated and imported material shall be indicated and demarcated on the site plan submitted in writing to the </w:t>
      </w:r>
      <w:r>
        <w:t>E</w:t>
      </w:r>
      <w:r w:rsidRPr="00E079D4">
        <w:t>ngineer for his approval</w:t>
      </w:r>
      <w:r>
        <w:t>. The C</w:t>
      </w:r>
      <w:r w:rsidRPr="00E079D4">
        <w:t>ontractor’s proposed measures for prevention of environmental damage, containment and subsequent rehabilitation</w:t>
      </w:r>
      <w:r>
        <w:t xml:space="preserve"> shall also be submitted</w:t>
      </w:r>
      <w:r w:rsidRPr="00E079D4">
        <w:t>.</w:t>
      </w:r>
    </w:p>
    <w:p w14:paraId="649121AA" w14:textId="77777777" w:rsidR="00532AB0" w:rsidRPr="00E079D4" w:rsidRDefault="00532AB0" w:rsidP="00532AB0">
      <w:pPr>
        <w:tabs>
          <w:tab w:val="left" w:pos="567"/>
          <w:tab w:val="left" w:pos="1134"/>
          <w:tab w:val="left" w:pos="1701"/>
          <w:tab w:val="left" w:pos="2268"/>
          <w:tab w:val="left" w:pos="2835"/>
        </w:tabs>
        <w:ind w:left="2268"/>
      </w:pPr>
    </w:p>
    <w:p w14:paraId="2EC5752A" w14:textId="77777777" w:rsidR="00532AB0" w:rsidRPr="00E079D4" w:rsidRDefault="00532AB0" w:rsidP="00532AB0">
      <w:pPr>
        <w:tabs>
          <w:tab w:val="left" w:pos="567"/>
          <w:tab w:val="left" w:pos="1134"/>
          <w:tab w:val="left" w:pos="1701"/>
          <w:tab w:val="left" w:pos="2268"/>
          <w:tab w:val="left" w:pos="2835"/>
        </w:tabs>
        <w:ind w:left="2268"/>
      </w:pPr>
      <w:r w:rsidRPr="00E079D4">
        <w:t xml:space="preserve">The areas chosen shall have no naturally occurring indigenous trees and shrubs present that may be damaged during operations. Care shall be taken to preserve all vegetation in the immediate area of these temporary </w:t>
      </w:r>
      <w:r w:rsidRPr="00E079D4">
        <w:lastRenderedPageBreak/>
        <w:t xml:space="preserve">stockpiles. During the life of the stockpiles the </w:t>
      </w:r>
      <w:r>
        <w:t>C</w:t>
      </w:r>
      <w:r w:rsidRPr="00E079D4">
        <w:t>ontractor shall at all times ensure that they are positioned and sloped to create the least visual impact, constructed and maintained so as to avoid erosion of the material and contamination of surrounding environment and kept free from all alien/undesirable vegetation.</w:t>
      </w:r>
    </w:p>
    <w:p w14:paraId="682C9024" w14:textId="77777777" w:rsidR="00532AB0" w:rsidRPr="00E079D4" w:rsidRDefault="00532AB0" w:rsidP="00532AB0">
      <w:pPr>
        <w:tabs>
          <w:tab w:val="left" w:pos="567"/>
          <w:tab w:val="left" w:pos="1134"/>
          <w:tab w:val="left" w:pos="1701"/>
          <w:tab w:val="left" w:pos="2268"/>
          <w:tab w:val="left" w:pos="2835"/>
        </w:tabs>
        <w:ind w:left="2268"/>
      </w:pPr>
    </w:p>
    <w:p w14:paraId="10A2A4A6" w14:textId="77777777" w:rsidR="00532AB0" w:rsidRPr="00E079D4" w:rsidRDefault="00532AB0" w:rsidP="00532AB0">
      <w:pPr>
        <w:tabs>
          <w:tab w:val="left" w:pos="567"/>
          <w:tab w:val="left" w:pos="1134"/>
          <w:tab w:val="left" w:pos="1701"/>
          <w:tab w:val="left" w:pos="2268"/>
          <w:tab w:val="left" w:pos="2835"/>
        </w:tabs>
        <w:ind w:left="2268"/>
      </w:pPr>
      <w:r w:rsidRPr="00E079D4">
        <w:t xml:space="preserve">After the stockpiled material has been removed, the site shall be re-instated to its original condition. No foreign material generated/deposited during construction shall remain on site. Areas affected by stockpiling shall be landscaped, top soiled, grassed and maintained at the </w:t>
      </w:r>
      <w:r>
        <w:t>C</w:t>
      </w:r>
      <w:r w:rsidRPr="00E079D4">
        <w:t xml:space="preserve">ontractor’s cost until clearance from the </w:t>
      </w:r>
      <w:r>
        <w:t>E</w:t>
      </w:r>
      <w:r w:rsidRPr="00E079D4">
        <w:t xml:space="preserve">ngineer and the </w:t>
      </w:r>
      <w:r>
        <w:t xml:space="preserve">landowner </w:t>
      </w:r>
      <w:r w:rsidRPr="00E079D4">
        <w:t>is received.</w:t>
      </w:r>
    </w:p>
    <w:p w14:paraId="4A93398A" w14:textId="77777777" w:rsidR="00532AB0" w:rsidRPr="00E079D4" w:rsidRDefault="00532AB0" w:rsidP="00532AB0">
      <w:pPr>
        <w:tabs>
          <w:tab w:val="left" w:pos="567"/>
          <w:tab w:val="left" w:pos="1134"/>
          <w:tab w:val="left" w:pos="1701"/>
          <w:tab w:val="left" w:pos="2268"/>
          <w:tab w:val="left" w:pos="2835"/>
        </w:tabs>
        <w:ind w:left="2268"/>
      </w:pPr>
    </w:p>
    <w:p w14:paraId="0D1336AE" w14:textId="77777777" w:rsidR="00532AB0" w:rsidRPr="00E079D4" w:rsidRDefault="00532AB0" w:rsidP="00532AB0">
      <w:pPr>
        <w:tabs>
          <w:tab w:val="left" w:pos="567"/>
          <w:tab w:val="left" w:pos="1134"/>
          <w:tab w:val="left" w:pos="1701"/>
          <w:tab w:val="left" w:pos="2268"/>
          <w:tab w:val="left" w:pos="2835"/>
        </w:tabs>
        <w:ind w:left="2268"/>
      </w:pPr>
      <w:r w:rsidRPr="00E079D4">
        <w:t xml:space="preserve">Material milled from the existing road surface that is temporarily stockpiled in areas approved by the </w:t>
      </w:r>
      <w:r>
        <w:t>E</w:t>
      </w:r>
      <w:r w:rsidRPr="00E079D4">
        <w:t xml:space="preserve">ngineer within the road reserve, shall be subject to the same condition as other stockpiled materials. Excess materials from windrows, in situ milling or any </w:t>
      </w:r>
      <w:r>
        <w:t xml:space="preserve">leftover </w:t>
      </w:r>
      <w:r w:rsidRPr="00E079D4">
        <w:t xml:space="preserve">material from road construction activities may not be swept off the road and left unless specifically instructed to do so in the contract documentation or under instruction from the </w:t>
      </w:r>
      <w:r>
        <w:t>E</w:t>
      </w:r>
      <w:r w:rsidRPr="00E079D4">
        <w:t>ngineer.</w:t>
      </w:r>
    </w:p>
    <w:p w14:paraId="352578FE" w14:textId="77777777" w:rsidR="00532AB0" w:rsidRPr="00E079D4" w:rsidRDefault="00532AB0" w:rsidP="00532AB0">
      <w:pPr>
        <w:tabs>
          <w:tab w:val="left" w:pos="567"/>
          <w:tab w:val="left" w:pos="1134"/>
          <w:tab w:val="left" w:pos="1701"/>
          <w:tab w:val="left" w:pos="2268"/>
          <w:tab w:val="left" w:pos="2835"/>
        </w:tabs>
        <w:ind w:left="2268"/>
      </w:pPr>
    </w:p>
    <w:p w14:paraId="799F828F" w14:textId="77777777" w:rsidR="00532AB0" w:rsidRPr="00E079D4" w:rsidRDefault="00532AB0" w:rsidP="00532AB0">
      <w:pPr>
        <w:tabs>
          <w:tab w:val="left" w:pos="567"/>
          <w:tab w:val="left" w:pos="1134"/>
          <w:tab w:val="left" w:pos="1701"/>
          <w:tab w:val="left" w:pos="2268"/>
          <w:tab w:val="left" w:pos="2835"/>
        </w:tabs>
        <w:ind w:left="2268"/>
      </w:pPr>
      <w:r>
        <w:t>The ECO shall comment on and the E</w:t>
      </w:r>
      <w:r w:rsidRPr="00E079D4">
        <w:t xml:space="preserve">ngineer shall approve the areas for stockpiling and disposal of construction rubble before any operation commences and shall approve their closure only when they have been satisfactorily rehabilitated. </w:t>
      </w:r>
    </w:p>
    <w:p w14:paraId="7760A36E" w14:textId="77777777" w:rsidR="00532AB0" w:rsidRPr="00E079D4" w:rsidRDefault="00532AB0" w:rsidP="00532AB0">
      <w:pPr>
        <w:tabs>
          <w:tab w:val="left" w:pos="567"/>
          <w:tab w:val="left" w:pos="1134"/>
          <w:tab w:val="left" w:pos="1701"/>
          <w:tab w:val="left" w:pos="2268"/>
          <w:tab w:val="left" w:pos="2835"/>
        </w:tabs>
      </w:pPr>
    </w:p>
    <w:p w14:paraId="516A99FD" w14:textId="77777777" w:rsidR="00532AB0" w:rsidRPr="00E079D4" w:rsidRDefault="00532AB0" w:rsidP="00532AB0">
      <w:pPr>
        <w:keepNext/>
        <w:tabs>
          <w:tab w:val="left" w:pos="567"/>
          <w:tab w:val="left" w:pos="1134"/>
          <w:tab w:val="left" w:pos="1701"/>
          <w:tab w:val="left" w:pos="2268"/>
          <w:tab w:val="left" w:pos="2835"/>
        </w:tabs>
        <w:ind w:left="2835" w:hanging="1134"/>
      </w:pPr>
      <w:r w:rsidRPr="00E079D4">
        <w:t>v)</w:t>
      </w:r>
      <w:r w:rsidRPr="00E079D4">
        <w:tab/>
      </w:r>
      <w:r w:rsidRPr="00CE146B">
        <w:rPr>
          <w:u w:val="single"/>
        </w:rPr>
        <w:t>Blasting activities</w:t>
      </w:r>
    </w:p>
    <w:p w14:paraId="01A24F76" w14:textId="77777777" w:rsidR="00532AB0" w:rsidRPr="00E079D4" w:rsidRDefault="00532AB0" w:rsidP="00532AB0">
      <w:pPr>
        <w:keepNext/>
        <w:tabs>
          <w:tab w:val="left" w:pos="567"/>
          <w:tab w:val="left" w:pos="1134"/>
          <w:tab w:val="left" w:pos="1701"/>
          <w:tab w:val="left" w:pos="2268"/>
          <w:tab w:val="left" w:pos="2835"/>
        </w:tabs>
      </w:pPr>
    </w:p>
    <w:p w14:paraId="4ACF1F75" w14:textId="77777777" w:rsidR="00532AB0" w:rsidRPr="00E079D4" w:rsidRDefault="00532AB0" w:rsidP="00532AB0">
      <w:pPr>
        <w:tabs>
          <w:tab w:val="left" w:pos="567"/>
          <w:tab w:val="left" w:pos="1134"/>
          <w:tab w:val="left" w:pos="1701"/>
          <w:tab w:val="left" w:pos="2268"/>
          <w:tab w:val="left" w:pos="2835"/>
        </w:tabs>
        <w:ind w:left="2268"/>
      </w:pPr>
      <w:r w:rsidRPr="00E079D4">
        <w:t xml:space="preserve">Wherever blasting activity is required on the site (including quarries and/or borrow pits) the </w:t>
      </w:r>
      <w:r>
        <w:t>C</w:t>
      </w:r>
      <w:r w:rsidRPr="00E079D4">
        <w:t>ontractor shall rigorously adhere to the relevant statutes and regulations that control the use of explosives.</w:t>
      </w:r>
    </w:p>
    <w:p w14:paraId="06F6B130" w14:textId="77777777" w:rsidR="00532AB0" w:rsidRPr="00E079D4" w:rsidRDefault="00532AB0" w:rsidP="00532AB0">
      <w:pPr>
        <w:tabs>
          <w:tab w:val="left" w:pos="567"/>
          <w:tab w:val="left" w:pos="1134"/>
          <w:tab w:val="left" w:pos="1701"/>
          <w:tab w:val="left" w:pos="2268"/>
          <w:tab w:val="left" w:pos="2835"/>
        </w:tabs>
      </w:pPr>
    </w:p>
    <w:p w14:paraId="40F829AC" w14:textId="77777777" w:rsidR="00532AB0" w:rsidRPr="00E079D4" w:rsidRDefault="00532AB0" w:rsidP="00532AB0">
      <w:pPr>
        <w:keepNext/>
        <w:tabs>
          <w:tab w:val="left" w:pos="567"/>
          <w:tab w:val="left" w:pos="1134"/>
          <w:tab w:val="left" w:pos="1701"/>
          <w:tab w:val="left" w:pos="2268"/>
          <w:tab w:val="left" w:pos="2835"/>
        </w:tabs>
        <w:ind w:left="1701" w:hanging="567"/>
      </w:pPr>
      <w:r w:rsidRPr="00E079D4">
        <w:rPr>
          <w:b/>
        </w:rPr>
        <w:t>h)</w:t>
      </w:r>
      <w:r w:rsidRPr="00E079D4">
        <w:rPr>
          <w:b/>
        </w:rPr>
        <w:tab/>
        <w:t>On site plant</w:t>
      </w:r>
      <w:r w:rsidRPr="00E079D4">
        <w:t xml:space="preserve"> </w:t>
      </w:r>
    </w:p>
    <w:p w14:paraId="0B637DE9" w14:textId="77777777" w:rsidR="00532AB0" w:rsidRPr="00E079D4" w:rsidRDefault="00532AB0" w:rsidP="00532AB0">
      <w:pPr>
        <w:keepNext/>
        <w:tabs>
          <w:tab w:val="left" w:pos="567"/>
          <w:tab w:val="left" w:pos="1134"/>
          <w:tab w:val="left" w:pos="1701"/>
          <w:tab w:val="left" w:pos="2268"/>
          <w:tab w:val="left" w:pos="2835"/>
        </w:tabs>
        <w:ind w:hanging="567"/>
      </w:pPr>
    </w:p>
    <w:p w14:paraId="02E1FFA2" w14:textId="77777777" w:rsidR="00532AB0" w:rsidRPr="00E079D4" w:rsidRDefault="00532AB0" w:rsidP="00532AB0">
      <w:pPr>
        <w:keepNext/>
        <w:tabs>
          <w:tab w:val="left" w:pos="567"/>
          <w:tab w:val="left" w:pos="1134"/>
          <w:tab w:val="left" w:pos="1701"/>
          <w:tab w:val="left" w:pos="2268"/>
          <w:tab w:val="left" w:pos="2835"/>
        </w:tabs>
        <w:ind w:left="2835" w:hanging="1134"/>
      </w:pPr>
      <w:r w:rsidRPr="00E079D4">
        <w:t>i)</w:t>
      </w:r>
      <w:r w:rsidRPr="00E079D4">
        <w:tab/>
      </w:r>
      <w:r w:rsidRPr="00CE146B">
        <w:rPr>
          <w:u w:val="single"/>
        </w:rPr>
        <w:t>Crusher, screening plants and concrete batching plants</w:t>
      </w:r>
    </w:p>
    <w:p w14:paraId="33188EDE" w14:textId="77777777" w:rsidR="00532AB0" w:rsidRPr="00E079D4" w:rsidRDefault="00532AB0" w:rsidP="00532AB0">
      <w:pPr>
        <w:keepNext/>
        <w:tabs>
          <w:tab w:val="left" w:pos="567"/>
          <w:tab w:val="left" w:pos="1134"/>
          <w:tab w:val="left" w:pos="1701"/>
          <w:tab w:val="left" w:pos="2268"/>
          <w:tab w:val="left" w:pos="2835"/>
        </w:tabs>
        <w:ind w:hanging="567"/>
      </w:pPr>
    </w:p>
    <w:p w14:paraId="502DAA26" w14:textId="77777777" w:rsidR="00532AB0" w:rsidRPr="00E079D4" w:rsidRDefault="00532AB0" w:rsidP="00532AB0">
      <w:pPr>
        <w:tabs>
          <w:tab w:val="left" w:pos="567"/>
          <w:tab w:val="left" w:pos="1134"/>
          <w:tab w:val="left" w:pos="1701"/>
          <w:tab w:val="left" w:pos="2268"/>
          <w:tab w:val="left" w:pos="2835"/>
        </w:tabs>
        <w:ind w:left="2268"/>
      </w:pPr>
      <w:r w:rsidRPr="00E079D4">
        <w:t xml:space="preserve">Crushing plants and concrete batching plants, whether sited inside or outside of defined quarry or borrow pit areas, shall be subject to the requirements of the applicable industrial legislation that governs gas and dust emissions into the atmosphere. Such sites will be the subject of regular inspections by the relative authorities during the life of the project. In addition, the selection, entry onto, operation, maintenance, closure and rehabilitation of such sites shall be the same as for those under section C1007(g)(i) of this EMP, with the exception that the </w:t>
      </w:r>
      <w:r>
        <w:t>C</w:t>
      </w:r>
      <w:r w:rsidRPr="00E079D4">
        <w:t xml:space="preserve">ontractor shall provide additional measures to prevent, contain and rehabilitate against environmental damage from toxic/hazardous substances. In this regard the </w:t>
      </w:r>
      <w:r>
        <w:t>C</w:t>
      </w:r>
      <w:r w:rsidRPr="00E079D4">
        <w:t xml:space="preserve">ontractor shall provide plans that take into account such additional measures as concrete floors, bunded storage facilities, linings to drainage channels and settlement dams. Ultimate approval of these measures shall be from the relevant authority, as shall approval of closure. The </w:t>
      </w:r>
      <w:r>
        <w:t>E</w:t>
      </w:r>
      <w:r w:rsidRPr="00E079D4">
        <w:t xml:space="preserve">ngineer will assist the </w:t>
      </w:r>
      <w:r>
        <w:t>C</w:t>
      </w:r>
      <w:r w:rsidRPr="00E079D4">
        <w:t xml:space="preserve">ontractor in his </w:t>
      </w:r>
      <w:r>
        <w:t xml:space="preserve">applications </w:t>
      </w:r>
      <w:r w:rsidRPr="00E079D4">
        <w:t>to the relevant authority.</w:t>
      </w:r>
    </w:p>
    <w:p w14:paraId="02E559F0" w14:textId="77777777" w:rsidR="00532AB0" w:rsidRPr="00E079D4" w:rsidRDefault="00532AB0" w:rsidP="00532AB0">
      <w:pPr>
        <w:tabs>
          <w:tab w:val="left" w:pos="567"/>
          <w:tab w:val="left" w:pos="1134"/>
          <w:tab w:val="left" w:pos="1701"/>
          <w:tab w:val="left" w:pos="2268"/>
          <w:tab w:val="left" w:pos="2835"/>
        </w:tabs>
        <w:ind w:left="2268"/>
      </w:pPr>
    </w:p>
    <w:p w14:paraId="33B7EF68" w14:textId="77777777" w:rsidR="00532AB0" w:rsidRPr="00E079D4" w:rsidRDefault="00532AB0" w:rsidP="00532AB0">
      <w:pPr>
        <w:tabs>
          <w:tab w:val="left" w:pos="567"/>
          <w:tab w:val="left" w:pos="1134"/>
          <w:tab w:val="left" w:pos="1701"/>
          <w:tab w:val="left" w:pos="2268"/>
          <w:tab w:val="left" w:pos="2835"/>
        </w:tabs>
        <w:ind w:left="2268"/>
      </w:pPr>
      <w:r w:rsidRPr="00E079D4">
        <w:t>Screening activities shall be undertaken so that dust and noise is minimised. This can be done by carefully choosing the site for the activity, and by using slightly damp material.</w:t>
      </w:r>
    </w:p>
    <w:p w14:paraId="32682A7F" w14:textId="77777777" w:rsidR="00532AB0" w:rsidRPr="00E079D4" w:rsidRDefault="00532AB0" w:rsidP="00532AB0">
      <w:pPr>
        <w:tabs>
          <w:tab w:val="left" w:pos="567"/>
          <w:tab w:val="left" w:pos="1134"/>
          <w:tab w:val="left" w:pos="1701"/>
          <w:tab w:val="left" w:pos="2268"/>
          <w:tab w:val="left" w:pos="2835"/>
        </w:tabs>
        <w:ind w:left="2268"/>
      </w:pPr>
    </w:p>
    <w:p w14:paraId="61332014" w14:textId="77777777" w:rsidR="00532AB0" w:rsidRPr="00E079D4" w:rsidRDefault="00532AB0" w:rsidP="00532AB0">
      <w:pPr>
        <w:tabs>
          <w:tab w:val="left" w:pos="567"/>
          <w:tab w:val="left" w:pos="1134"/>
          <w:tab w:val="left" w:pos="1701"/>
          <w:tab w:val="left" w:pos="2268"/>
          <w:tab w:val="left" w:pos="2835"/>
        </w:tabs>
        <w:ind w:left="2268"/>
      </w:pPr>
      <w:r w:rsidRPr="00E079D4">
        <w:t xml:space="preserve">Effluent from concrete batch plants and crusher plants shall be reused where possible or treated in a suitable designated sedimentation dam to the legally required standards to prevent surface and groundwater pollution. The designs of such a facility should be submitted to the </w:t>
      </w:r>
      <w:r>
        <w:t>E</w:t>
      </w:r>
      <w:r w:rsidRPr="00E079D4">
        <w:t>ngineer for approval.</w:t>
      </w:r>
    </w:p>
    <w:p w14:paraId="01628639" w14:textId="77777777" w:rsidR="00532AB0" w:rsidRPr="00E079D4" w:rsidRDefault="00532AB0" w:rsidP="00532AB0">
      <w:pPr>
        <w:tabs>
          <w:tab w:val="left" w:pos="567"/>
          <w:tab w:val="left" w:pos="1134"/>
          <w:tab w:val="left" w:pos="1701"/>
          <w:tab w:val="left" w:pos="2268"/>
          <w:tab w:val="left" w:pos="2835"/>
        </w:tabs>
      </w:pPr>
    </w:p>
    <w:p w14:paraId="3BC3DBD9" w14:textId="77777777" w:rsidR="00532AB0" w:rsidRPr="00E079D4" w:rsidRDefault="00532AB0" w:rsidP="00532AB0">
      <w:pPr>
        <w:keepNext/>
        <w:tabs>
          <w:tab w:val="left" w:pos="567"/>
          <w:tab w:val="left" w:pos="1134"/>
          <w:tab w:val="left" w:pos="1701"/>
          <w:tab w:val="left" w:pos="2268"/>
          <w:tab w:val="left" w:pos="2835"/>
        </w:tabs>
        <w:ind w:left="2835" w:hanging="1134"/>
      </w:pPr>
      <w:r w:rsidRPr="00E079D4">
        <w:t>ii)</w:t>
      </w:r>
      <w:r w:rsidRPr="00E079D4">
        <w:tab/>
      </w:r>
      <w:r w:rsidRPr="00CE146B">
        <w:rPr>
          <w:u w:val="single"/>
        </w:rPr>
        <w:t>Asphalt Plant</w:t>
      </w:r>
    </w:p>
    <w:p w14:paraId="63D5F4F0" w14:textId="77777777" w:rsidR="00532AB0" w:rsidRPr="00E079D4" w:rsidRDefault="00532AB0" w:rsidP="00532AB0">
      <w:pPr>
        <w:keepNext/>
        <w:tabs>
          <w:tab w:val="left" w:pos="567"/>
          <w:tab w:val="left" w:pos="1134"/>
          <w:tab w:val="left" w:pos="1701"/>
          <w:tab w:val="left" w:pos="2268"/>
          <w:tab w:val="left" w:pos="2835"/>
        </w:tabs>
        <w:ind w:hanging="567"/>
      </w:pPr>
    </w:p>
    <w:p w14:paraId="22229014" w14:textId="77777777" w:rsidR="00532AB0" w:rsidRPr="00E079D4" w:rsidRDefault="00532AB0" w:rsidP="00532AB0">
      <w:pPr>
        <w:tabs>
          <w:tab w:val="left" w:pos="567"/>
          <w:tab w:val="left" w:pos="1134"/>
          <w:tab w:val="left" w:pos="1701"/>
          <w:tab w:val="left" w:pos="2268"/>
          <w:tab w:val="left" w:pos="2835"/>
        </w:tabs>
        <w:ind w:left="2268"/>
      </w:pPr>
      <w:r>
        <w:t xml:space="preserve">Asphalt plants shall be subject to the applicable legislation that governs establishment and operation of batching plants. The Contractor shall be responsible to obtain the necessary permit from the relevant authority. </w:t>
      </w:r>
    </w:p>
    <w:p w14:paraId="22FE1088" w14:textId="77777777" w:rsidR="00532AB0" w:rsidRPr="00E079D4" w:rsidRDefault="00532AB0" w:rsidP="00532AB0">
      <w:pPr>
        <w:tabs>
          <w:tab w:val="left" w:pos="567"/>
          <w:tab w:val="left" w:pos="1134"/>
          <w:tab w:val="left" w:pos="1701"/>
          <w:tab w:val="left" w:pos="2268"/>
          <w:tab w:val="left" w:pos="2835"/>
        </w:tabs>
        <w:ind w:left="2268"/>
      </w:pPr>
    </w:p>
    <w:p w14:paraId="07CCECE7" w14:textId="77777777" w:rsidR="00532AB0" w:rsidRPr="00E079D4" w:rsidRDefault="00532AB0" w:rsidP="00532AB0">
      <w:pPr>
        <w:tabs>
          <w:tab w:val="left" w:pos="567"/>
          <w:tab w:val="left" w:pos="1134"/>
          <w:tab w:val="left" w:pos="1701"/>
          <w:tab w:val="left" w:pos="2268"/>
          <w:tab w:val="left" w:pos="2835"/>
        </w:tabs>
        <w:ind w:left="2268"/>
      </w:pPr>
      <w:r w:rsidRPr="00E079D4">
        <w:t>Operation of the plant shall conform to the same requirements as for a crushing plant or concrete batching plant under C1007(h)(i) above.</w:t>
      </w:r>
    </w:p>
    <w:p w14:paraId="5BA915EF" w14:textId="77777777" w:rsidR="00532AB0" w:rsidRPr="00694042" w:rsidRDefault="00532AB0" w:rsidP="00694042"/>
    <w:p w14:paraId="00BB5EA0" w14:textId="77777777" w:rsidR="00532AB0" w:rsidRPr="00E079D4" w:rsidRDefault="00532AB0" w:rsidP="00A6076A">
      <w:pPr>
        <w:pStyle w:val="Heading6"/>
      </w:pPr>
      <w:bookmarkStart w:id="742" w:name="_Toc354480479"/>
      <w:bookmarkStart w:id="743" w:name="_Toc407010782"/>
      <w:bookmarkStart w:id="744" w:name="_Toc144226521"/>
      <w:r w:rsidRPr="00E079D4">
        <w:t>C1008</w:t>
      </w:r>
      <w:r w:rsidRPr="00E079D4">
        <w:tab/>
        <w:t>AREAS OF SPECIFIC IMPORTANCE</w:t>
      </w:r>
      <w:bookmarkEnd w:id="742"/>
      <w:bookmarkEnd w:id="743"/>
      <w:bookmarkEnd w:id="744"/>
    </w:p>
    <w:p w14:paraId="712C1DB0" w14:textId="77777777" w:rsidR="00532AB0" w:rsidRDefault="00532AB0" w:rsidP="00403017">
      <w:pPr>
        <w:tabs>
          <w:tab w:val="left" w:pos="567"/>
          <w:tab w:val="left" w:pos="1701"/>
          <w:tab w:val="left" w:pos="2268"/>
          <w:tab w:val="left" w:pos="2835"/>
        </w:tabs>
        <w:ind w:left="851"/>
      </w:pPr>
      <w:r w:rsidRPr="00E079D4">
        <w:t>Any area, as determined and identified within the project documents as sensitive or of special interest within the site shall be treated according to the express instructions contained in these specifications or the specific</w:t>
      </w:r>
      <w:r>
        <w:t xml:space="preserve"> environmental authorisation, as well as the </w:t>
      </w:r>
      <w:r w:rsidRPr="00E079D4">
        <w:t xml:space="preserve">approved EMPr. The </w:t>
      </w:r>
      <w:r>
        <w:t>C</w:t>
      </w:r>
      <w:r w:rsidRPr="00E079D4">
        <w:t xml:space="preserve">ontractor may offer alternative solutions to the </w:t>
      </w:r>
      <w:r>
        <w:t>E</w:t>
      </w:r>
      <w:r w:rsidRPr="00E079D4">
        <w:t>ngineer in writing should he consider that construction will be affected in any way by the hindrance of the designated sensitive area or feature. However, the overriding principle is that such defined areas requiring protection should not be changed. Every effort to identify such areas within the site will have been made prior to the project going out to tender. The discovery of other sites with archaeological or historical interest that have not been identified shall receive ad hoc treatment.</w:t>
      </w:r>
    </w:p>
    <w:p w14:paraId="447BD4B9" w14:textId="77777777" w:rsidR="00532AB0" w:rsidRDefault="00532AB0" w:rsidP="00403017">
      <w:pPr>
        <w:tabs>
          <w:tab w:val="left" w:pos="567"/>
          <w:tab w:val="left" w:pos="1701"/>
          <w:tab w:val="left" w:pos="2268"/>
          <w:tab w:val="left" w:pos="2835"/>
        </w:tabs>
        <w:ind w:left="1134"/>
      </w:pPr>
    </w:p>
    <w:p w14:paraId="361728E3" w14:textId="77777777" w:rsidR="00532AB0" w:rsidRPr="00E079D4" w:rsidRDefault="00532AB0" w:rsidP="0074279C">
      <w:pPr>
        <w:pStyle w:val="ListContinue3"/>
      </w:pPr>
      <w:bookmarkStart w:id="745" w:name="_Toc10623820"/>
      <w:r w:rsidRPr="00E079D4">
        <w:t>a)</w:t>
      </w:r>
      <w:r w:rsidRPr="00E079D4">
        <w:tab/>
        <w:t>Archaeological sites</w:t>
      </w:r>
      <w:bookmarkEnd w:id="745"/>
    </w:p>
    <w:p w14:paraId="56D84661" w14:textId="77777777" w:rsidR="00532AB0" w:rsidRPr="00E079D4" w:rsidRDefault="00532AB0" w:rsidP="0074279C">
      <w:pPr>
        <w:tabs>
          <w:tab w:val="left" w:pos="567"/>
          <w:tab w:val="left" w:pos="1134"/>
          <w:tab w:val="left" w:pos="2268"/>
          <w:tab w:val="left" w:pos="2835"/>
        </w:tabs>
        <w:ind w:left="1418"/>
      </w:pPr>
      <w:r w:rsidRPr="00E079D4">
        <w:t xml:space="preserve">If an artefact on site is uncovered, work in the immediate vicinity shall be stopped immediately. The </w:t>
      </w:r>
      <w:r>
        <w:t>C</w:t>
      </w:r>
      <w:r w:rsidRPr="00E079D4">
        <w:t xml:space="preserve">ontractor shall take reasonable precautions to prevent any person from removing or damaging any such article and shall immediately upon discovery thereof inform the </w:t>
      </w:r>
      <w:r>
        <w:t>E</w:t>
      </w:r>
      <w:r w:rsidRPr="00E079D4">
        <w:t xml:space="preserve">ngineer of such discovery. The South African Heritage Resource Agency (SAHRA) is to be contacted, and a SAHRA-registered archaeological consultant may undertake the necessary work involved in confirming the find and advising on how it should be preserved or removed. Work may only resume once clearance is given in writing by the archaeologist. </w:t>
      </w:r>
      <w:r>
        <w:t>(Read with FIDIC condition of contract clause 4.24)</w:t>
      </w:r>
    </w:p>
    <w:p w14:paraId="4210E708" w14:textId="77777777" w:rsidR="00532AB0" w:rsidRPr="00E079D4" w:rsidRDefault="00532AB0" w:rsidP="0074279C">
      <w:pPr>
        <w:tabs>
          <w:tab w:val="left" w:pos="567"/>
          <w:tab w:val="left" w:pos="1134"/>
          <w:tab w:val="left" w:pos="2268"/>
          <w:tab w:val="left" w:pos="2835"/>
        </w:tabs>
        <w:ind w:left="1418"/>
      </w:pPr>
    </w:p>
    <w:p w14:paraId="1D7BF80C" w14:textId="77777777" w:rsidR="00532AB0" w:rsidRPr="00E079D4" w:rsidRDefault="00532AB0" w:rsidP="0074279C">
      <w:pPr>
        <w:tabs>
          <w:tab w:val="left" w:pos="567"/>
          <w:tab w:val="left" w:pos="1134"/>
          <w:tab w:val="left" w:pos="2268"/>
          <w:tab w:val="left" w:pos="2835"/>
        </w:tabs>
        <w:ind w:left="1418"/>
      </w:pPr>
      <w:r w:rsidRPr="00E079D4">
        <w:t>If a grave or midden is uncovered on site</w:t>
      </w:r>
      <w:r>
        <w:t xml:space="preserve"> </w:t>
      </w:r>
      <w:r w:rsidRPr="00E079D4">
        <w:t>then all work in the immediate vicinity of the graves/middens shall be stopped</w:t>
      </w:r>
      <w:r>
        <w:t>,</w:t>
      </w:r>
      <w:r w:rsidRPr="00E079D4">
        <w:t xml:space="preserve"> and the </w:t>
      </w:r>
      <w:r>
        <w:t>E</w:t>
      </w:r>
      <w:r w:rsidRPr="00E079D4">
        <w:t xml:space="preserve">ngineer informed of the discovery. The South African Heritage Resource Agency and the South African Police Services (SAPS) should be contacted and in the case of graves, arrangements made for an undertaker to carry out exhumation and reburial. The undertaker will, together with SAHRA, be responsible for attempts to contact family of the deceased and for the place where the exhumed remains can be re-interred. </w:t>
      </w:r>
    </w:p>
    <w:p w14:paraId="37E7AB8B" w14:textId="77777777" w:rsidR="00532AB0" w:rsidRPr="00E079D4" w:rsidRDefault="00532AB0" w:rsidP="00532AB0">
      <w:pPr>
        <w:tabs>
          <w:tab w:val="left" w:pos="567"/>
          <w:tab w:val="left" w:pos="1134"/>
          <w:tab w:val="left" w:pos="1701"/>
          <w:tab w:val="left" w:pos="2268"/>
          <w:tab w:val="left" w:pos="2835"/>
        </w:tabs>
      </w:pPr>
    </w:p>
    <w:p w14:paraId="4DACBC67" w14:textId="77777777" w:rsidR="00532AB0" w:rsidRPr="00E079D4" w:rsidRDefault="00532AB0" w:rsidP="00A6076A">
      <w:pPr>
        <w:pStyle w:val="Heading6"/>
      </w:pPr>
      <w:bookmarkStart w:id="746" w:name="_Toc354480480"/>
      <w:bookmarkStart w:id="747" w:name="_Toc407010783"/>
      <w:bookmarkStart w:id="748" w:name="_Toc144226522"/>
      <w:r>
        <w:t>C</w:t>
      </w:r>
      <w:r w:rsidRPr="00E079D4">
        <w:t>1009</w:t>
      </w:r>
      <w:r w:rsidRPr="00E079D4">
        <w:tab/>
        <w:t>Rehabilitation</w:t>
      </w:r>
      <w:bookmarkEnd w:id="746"/>
      <w:bookmarkEnd w:id="747"/>
      <w:bookmarkEnd w:id="748"/>
      <w:r w:rsidRPr="00E079D4">
        <w:t xml:space="preserve"> </w:t>
      </w:r>
    </w:p>
    <w:p w14:paraId="6D1AC81B" w14:textId="77777777" w:rsidR="00532AB0" w:rsidRPr="00E079D4" w:rsidRDefault="00532AB0" w:rsidP="00403017">
      <w:pPr>
        <w:tabs>
          <w:tab w:val="left" w:pos="567"/>
          <w:tab w:val="left" w:pos="1701"/>
          <w:tab w:val="left" w:pos="2268"/>
          <w:tab w:val="left" w:pos="2835"/>
        </w:tabs>
        <w:ind w:left="851"/>
        <w:outlineLvl w:val="0"/>
      </w:pPr>
      <w:r w:rsidRPr="00E079D4">
        <w:t xml:space="preserve">The </w:t>
      </w:r>
      <w:r>
        <w:t>C</w:t>
      </w:r>
      <w:r w:rsidRPr="00E079D4">
        <w:t xml:space="preserve">ontractor shall be responsible for the re-establishment of grass within the road reserve boundaries for all areas disturbed during construction. This includes, for example, service roads, stockpile areas, stop/go facilities, windrows and wherever material generated for, or from, construction has to be stored temporarily, and designated or instructed areas outside the road reserve. It also includes the area where site offices were erected which may require rehabilitation at the end of the contract. All construction material, including concrete slabs and barbecue (braai) areas shall be removed from the site on completion of the contract unless written approval from the relevant landowner demonstrates it is to be left in place. </w:t>
      </w:r>
    </w:p>
    <w:p w14:paraId="377BA088" w14:textId="77777777" w:rsidR="00532AB0" w:rsidRPr="00E079D4" w:rsidRDefault="00532AB0" w:rsidP="00403017">
      <w:pPr>
        <w:tabs>
          <w:tab w:val="left" w:pos="567"/>
          <w:tab w:val="left" w:pos="1701"/>
          <w:tab w:val="left" w:pos="2268"/>
          <w:tab w:val="left" w:pos="2835"/>
        </w:tabs>
        <w:ind w:left="851"/>
      </w:pPr>
    </w:p>
    <w:p w14:paraId="1CCA4A77" w14:textId="77777777" w:rsidR="00532AB0" w:rsidRPr="00E079D4" w:rsidRDefault="00532AB0" w:rsidP="00403017">
      <w:pPr>
        <w:tabs>
          <w:tab w:val="left" w:pos="567"/>
          <w:tab w:val="left" w:pos="1701"/>
          <w:tab w:val="left" w:pos="2268"/>
          <w:tab w:val="left" w:pos="2835"/>
        </w:tabs>
        <w:ind w:left="851"/>
      </w:pPr>
      <w:r w:rsidRPr="00E079D4">
        <w:t xml:space="preserve">Responsibility for re-establishment of vegetation shall extend until expiry of the defects notification period. However, </w:t>
      </w:r>
      <w:r>
        <w:t xml:space="preserve">SANRAL </w:t>
      </w:r>
      <w:r w:rsidRPr="00E079D4">
        <w:t xml:space="preserve">reserves the right to continue holding retention monies (or not releasing guarantees in lieu of retention) depending upon the state of cover at the end of the defects notification period. Such extension may continue until closure of the relevant quarry or borrow pit has been secured, </w:t>
      </w:r>
    </w:p>
    <w:p w14:paraId="17976E88" w14:textId="77777777" w:rsidR="00532AB0" w:rsidRPr="00E079D4" w:rsidRDefault="00532AB0" w:rsidP="00403017">
      <w:pPr>
        <w:tabs>
          <w:tab w:val="left" w:pos="567"/>
          <w:tab w:val="left" w:pos="1701"/>
          <w:tab w:val="left" w:pos="2268"/>
          <w:tab w:val="left" w:pos="2835"/>
        </w:tabs>
        <w:ind w:left="851"/>
      </w:pPr>
    </w:p>
    <w:p w14:paraId="27780CD5" w14:textId="77777777" w:rsidR="00532AB0" w:rsidRPr="00E079D4" w:rsidRDefault="00532AB0" w:rsidP="00403017">
      <w:pPr>
        <w:tabs>
          <w:tab w:val="left" w:pos="567"/>
          <w:tab w:val="left" w:pos="1701"/>
          <w:tab w:val="left" w:pos="2268"/>
          <w:tab w:val="left" w:pos="2835"/>
        </w:tabs>
        <w:ind w:left="851"/>
      </w:pPr>
      <w:r w:rsidRPr="00E079D4">
        <w:lastRenderedPageBreak/>
        <w:t xml:space="preserve">Rehabilitation of affected areas should be undertaken as early as possible when the relevant activities are done in order to reduce further environmental damage. All re-vegetation should be undertaken using indigenous vegetation. The standard of rehabilitation should be to the satisfaction of the </w:t>
      </w:r>
      <w:r>
        <w:t>E</w:t>
      </w:r>
      <w:r w:rsidRPr="00E079D4">
        <w:t>ngineer and the relevant authorities. The Department of Minerals Resources will only issue closure certificates for borrow pits and quarries when they are satisfied with the rehabilitation undertaken. It should also be noted that in some cases there is a requirement for a final environmental audit covering the extent of the project.</w:t>
      </w:r>
    </w:p>
    <w:p w14:paraId="43910E69" w14:textId="77777777" w:rsidR="00532AB0" w:rsidRPr="00E079D4" w:rsidRDefault="00532AB0" w:rsidP="00532AB0">
      <w:pPr>
        <w:tabs>
          <w:tab w:val="left" w:pos="567"/>
          <w:tab w:val="left" w:pos="1134"/>
          <w:tab w:val="left" w:pos="1701"/>
          <w:tab w:val="left" w:pos="2268"/>
          <w:tab w:val="left" w:pos="2835"/>
        </w:tabs>
      </w:pPr>
    </w:p>
    <w:p w14:paraId="2EE2B37A" w14:textId="77777777" w:rsidR="00532AB0" w:rsidRPr="00E079D4" w:rsidRDefault="00532AB0" w:rsidP="00A6076A">
      <w:pPr>
        <w:pStyle w:val="Heading6"/>
      </w:pPr>
      <w:bookmarkStart w:id="749" w:name="_Toc145402690"/>
      <w:bookmarkStart w:id="750" w:name="_Toc354480481"/>
      <w:bookmarkStart w:id="751" w:name="_Toc407010784"/>
      <w:bookmarkStart w:id="752" w:name="_Toc144226523"/>
      <w:r w:rsidRPr="00E079D4">
        <w:t>C1010</w:t>
      </w:r>
      <w:r w:rsidRPr="00E079D4">
        <w:tab/>
        <w:t>RECORD KEEPING</w:t>
      </w:r>
      <w:bookmarkEnd w:id="749"/>
      <w:bookmarkEnd w:id="750"/>
      <w:bookmarkEnd w:id="751"/>
      <w:bookmarkEnd w:id="752"/>
    </w:p>
    <w:p w14:paraId="4F4BFECD" w14:textId="77777777" w:rsidR="00532AB0" w:rsidRPr="00E079D4" w:rsidRDefault="00532AB0" w:rsidP="00403017">
      <w:pPr>
        <w:tabs>
          <w:tab w:val="left" w:pos="567"/>
          <w:tab w:val="left" w:pos="1701"/>
          <w:tab w:val="left" w:pos="2268"/>
          <w:tab w:val="left" w:pos="2835"/>
        </w:tabs>
        <w:ind w:left="851"/>
      </w:pPr>
      <w:r w:rsidRPr="00E079D4">
        <w:t xml:space="preserve">The </w:t>
      </w:r>
      <w:r>
        <w:t>E</w:t>
      </w:r>
      <w:r w:rsidRPr="00E079D4">
        <w:t xml:space="preserve">ngineer and the DEO will continuously monitor the </w:t>
      </w:r>
      <w:r>
        <w:t>C</w:t>
      </w:r>
      <w:r w:rsidRPr="00E079D4">
        <w:t xml:space="preserve">ontractor’s adherence to the approved impact prevention procedures and the DEO shall submit regular written reports to the ECO and to the </w:t>
      </w:r>
      <w:r>
        <w:t>E</w:t>
      </w:r>
      <w:r w:rsidRPr="00E079D4">
        <w:t xml:space="preserve">ngineer at least once a month. </w:t>
      </w:r>
      <w:r>
        <w:t xml:space="preserve">The DEO will report the environmental compliance performance of the project at regular site meeting. </w:t>
      </w:r>
      <w:r w:rsidRPr="00E079D4">
        <w:t xml:space="preserve">The </w:t>
      </w:r>
      <w:r>
        <w:t>E</w:t>
      </w:r>
      <w:r w:rsidRPr="00E079D4">
        <w:t xml:space="preserve">ngineer shall issue to the </w:t>
      </w:r>
      <w:r>
        <w:t>C</w:t>
      </w:r>
      <w:r w:rsidRPr="00E079D4">
        <w:t xml:space="preserve">ontractor a notice of non-compliance whenever transgressions are observed. The DEO shall document the nature and magnitude of the non-compliance in a designated register, the action taken to discontinue the non-compliance, the action taken to mitigate its effects and the results of the actions. The non-compliance shall be documented and reported to the </w:t>
      </w:r>
      <w:r>
        <w:t>E</w:t>
      </w:r>
      <w:r w:rsidRPr="00E079D4">
        <w:t xml:space="preserve">ngineer in the monthly report. </w:t>
      </w:r>
    </w:p>
    <w:p w14:paraId="317ACBCD" w14:textId="77777777" w:rsidR="00532AB0" w:rsidRPr="00E079D4" w:rsidRDefault="00532AB0" w:rsidP="00403017">
      <w:pPr>
        <w:tabs>
          <w:tab w:val="left" w:pos="567"/>
          <w:tab w:val="left" w:pos="1701"/>
          <w:tab w:val="left" w:pos="2268"/>
          <w:tab w:val="left" w:pos="2835"/>
        </w:tabs>
        <w:ind w:left="851"/>
      </w:pPr>
    </w:p>
    <w:p w14:paraId="4EE93C55" w14:textId="77777777" w:rsidR="00532AB0" w:rsidRPr="00E079D4" w:rsidRDefault="00532AB0" w:rsidP="00403017">
      <w:pPr>
        <w:tabs>
          <w:tab w:val="left" w:pos="567"/>
          <w:tab w:val="left" w:pos="1701"/>
          <w:tab w:val="left" w:pos="2268"/>
          <w:tab w:val="left" w:pos="2835"/>
        </w:tabs>
        <w:ind w:left="851"/>
      </w:pPr>
      <w:r w:rsidRPr="00E079D4">
        <w:t xml:space="preserve">Copies of </w:t>
      </w:r>
      <w:r>
        <w:t>all</w:t>
      </w:r>
      <w:r w:rsidRPr="00E079D4">
        <w:t xml:space="preserve"> authorisations shall be kept on site and made available for inspection by visiting officials from </w:t>
      </w:r>
      <w:r>
        <w:t>SANRAL</w:t>
      </w:r>
      <w:r w:rsidRPr="00E079D4">
        <w:t xml:space="preserve">, relevant </w:t>
      </w:r>
      <w:r>
        <w:t xml:space="preserve">authorities </w:t>
      </w:r>
      <w:r w:rsidRPr="00E079D4">
        <w:t>or internal/external auditors.</w:t>
      </w:r>
    </w:p>
    <w:p w14:paraId="64BC5FF2" w14:textId="77777777" w:rsidR="00532AB0" w:rsidRPr="00694042" w:rsidRDefault="00532AB0" w:rsidP="00694042">
      <w:bookmarkStart w:id="753" w:name="_Toc11806098"/>
      <w:bookmarkStart w:id="754" w:name="_Toc145402691"/>
    </w:p>
    <w:p w14:paraId="29B9A34D" w14:textId="77777777" w:rsidR="00532AB0" w:rsidRPr="00E079D4" w:rsidRDefault="00532AB0" w:rsidP="00A6076A">
      <w:pPr>
        <w:pStyle w:val="Heading6"/>
      </w:pPr>
      <w:bookmarkStart w:id="755" w:name="_Toc354480482"/>
      <w:bookmarkStart w:id="756" w:name="_Toc407010785"/>
      <w:bookmarkStart w:id="757" w:name="_Toc144226524"/>
      <w:r w:rsidRPr="00E079D4">
        <w:t>C1011</w:t>
      </w:r>
      <w:bookmarkEnd w:id="753"/>
      <w:r w:rsidRPr="00E079D4">
        <w:tab/>
        <w:t>COMPLIANCE AND PENALTIES</w:t>
      </w:r>
      <w:bookmarkEnd w:id="754"/>
      <w:bookmarkEnd w:id="755"/>
      <w:bookmarkEnd w:id="756"/>
      <w:bookmarkEnd w:id="757"/>
    </w:p>
    <w:p w14:paraId="7E9B51B0" w14:textId="77777777" w:rsidR="00532AB0" w:rsidRPr="00E079D4" w:rsidRDefault="00532AB0" w:rsidP="00403017">
      <w:pPr>
        <w:tabs>
          <w:tab w:val="left" w:pos="567"/>
          <w:tab w:val="left" w:pos="851"/>
          <w:tab w:val="left" w:pos="1701"/>
          <w:tab w:val="left" w:pos="2268"/>
          <w:tab w:val="left" w:pos="2835"/>
        </w:tabs>
        <w:ind w:left="851"/>
      </w:pPr>
      <w:r w:rsidRPr="00E079D4">
        <w:t xml:space="preserve">The </w:t>
      </w:r>
      <w:r>
        <w:t>C</w:t>
      </w:r>
      <w:r w:rsidRPr="00E079D4">
        <w:t xml:space="preserve">ontractor shall act immediately when a notice of non-compliance is received and correct whatever is the cause for the issuing of the notice. Complaints received regarding activities on the construction site pertaining to the environment shall be recorded in a dedicated register and the response noted with the date and action taken. This record shall be submitted with the monthly reports and an oral report given at the monthly site meetings. </w:t>
      </w:r>
    </w:p>
    <w:p w14:paraId="2799CE44" w14:textId="77777777" w:rsidR="00532AB0" w:rsidRPr="00E079D4" w:rsidRDefault="00532AB0" w:rsidP="00403017">
      <w:pPr>
        <w:tabs>
          <w:tab w:val="left" w:pos="567"/>
          <w:tab w:val="left" w:pos="851"/>
          <w:tab w:val="left" w:pos="1701"/>
          <w:tab w:val="left" w:pos="2268"/>
          <w:tab w:val="left" w:pos="2835"/>
        </w:tabs>
        <w:ind w:left="851"/>
      </w:pPr>
    </w:p>
    <w:p w14:paraId="528ACDF6" w14:textId="77777777" w:rsidR="00532AB0" w:rsidRPr="00E079D4" w:rsidRDefault="00532AB0" w:rsidP="00403017">
      <w:pPr>
        <w:tabs>
          <w:tab w:val="left" w:pos="567"/>
          <w:tab w:val="left" w:pos="851"/>
          <w:tab w:val="left" w:pos="1701"/>
          <w:tab w:val="left" w:pos="2268"/>
          <w:tab w:val="left" w:pos="2835"/>
        </w:tabs>
        <w:ind w:left="851"/>
      </w:pPr>
      <w:r w:rsidRPr="00E079D4">
        <w:t>Any non-compliance</w:t>
      </w:r>
      <w:r>
        <w:t>/omissions</w:t>
      </w:r>
      <w:r w:rsidRPr="00E079D4">
        <w:t xml:space="preserve"> with the procedures </w:t>
      </w:r>
      <w:r>
        <w:t xml:space="preserve">in </w:t>
      </w:r>
      <w:r w:rsidRPr="00E079D4">
        <w:t>this EMP</w:t>
      </w:r>
      <w:r>
        <w:t xml:space="preserve">, environmental authorisations and the approved EMPr constitute a breach of the Conditions of Contract. Regulatory financial penalties imposed on SANRAL shall be passed onto the defaulting parties. </w:t>
      </w:r>
    </w:p>
    <w:p w14:paraId="320C263E" w14:textId="77777777" w:rsidR="00532AB0" w:rsidRPr="00E079D4" w:rsidRDefault="00532AB0" w:rsidP="00532AB0">
      <w:pPr>
        <w:tabs>
          <w:tab w:val="left" w:pos="567"/>
          <w:tab w:val="left" w:pos="1134"/>
          <w:tab w:val="left" w:pos="1701"/>
          <w:tab w:val="left" w:pos="2268"/>
          <w:tab w:val="left" w:pos="2835"/>
        </w:tabs>
        <w:rPr>
          <w:bCs/>
          <w:iCs/>
        </w:rPr>
      </w:pPr>
    </w:p>
    <w:p w14:paraId="1723E421" w14:textId="77777777" w:rsidR="00532AB0" w:rsidRPr="00E079D4" w:rsidRDefault="00532AB0" w:rsidP="00A6076A">
      <w:pPr>
        <w:pStyle w:val="Heading6"/>
      </w:pPr>
      <w:bookmarkStart w:id="758" w:name="_Toc354480483"/>
      <w:bookmarkStart w:id="759" w:name="_Toc407010786"/>
      <w:bookmarkStart w:id="760" w:name="_Toc144226525"/>
      <w:r w:rsidRPr="00E079D4">
        <w:t>C1012</w:t>
      </w:r>
      <w:r w:rsidRPr="00E079D4">
        <w:tab/>
        <w:t>PROJECT SPECIFIC CONDITIONS</w:t>
      </w:r>
      <w:bookmarkEnd w:id="758"/>
      <w:bookmarkEnd w:id="759"/>
      <w:bookmarkEnd w:id="760"/>
    </w:p>
    <w:p w14:paraId="53E188E5" w14:textId="77777777" w:rsidR="007414FF" w:rsidRDefault="007414FF" w:rsidP="0074279C">
      <w:pPr>
        <w:tabs>
          <w:tab w:val="left" w:pos="567"/>
          <w:tab w:val="left" w:pos="1701"/>
          <w:tab w:val="left" w:pos="2268"/>
          <w:tab w:val="left" w:pos="2835"/>
        </w:tabs>
        <w:ind w:left="851"/>
        <w:rPr>
          <w:b/>
        </w:rPr>
      </w:pPr>
      <w:r w:rsidRPr="002D2DC9">
        <w:rPr>
          <w:b/>
        </w:rPr>
        <w:t xml:space="preserve">Notes to compiler: </w:t>
      </w:r>
    </w:p>
    <w:p w14:paraId="0E4D9E59" w14:textId="77777777" w:rsidR="007414FF" w:rsidRPr="002D2DC9" w:rsidRDefault="007414FF" w:rsidP="007414FF">
      <w:pPr>
        <w:tabs>
          <w:tab w:val="left" w:pos="567"/>
          <w:tab w:val="left" w:pos="1134"/>
          <w:tab w:val="left" w:pos="1701"/>
          <w:tab w:val="left" w:pos="2268"/>
          <w:tab w:val="left" w:pos="2835"/>
        </w:tabs>
        <w:ind w:left="1134"/>
        <w:rPr>
          <w:b/>
          <w:bCs/>
        </w:rPr>
      </w:pPr>
    </w:p>
    <w:p w14:paraId="52C0780D" w14:textId="77777777" w:rsidR="007414FF" w:rsidRDefault="007414FF" w:rsidP="0074279C">
      <w:pPr>
        <w:numPr>
          <w:ilvl w:val="0"/>
          <w:numId w:val="178"/>
        </w:numPr>
        <w:tabs>
          <w:tab w:val="left" w:pos="567"/>
          <w:tab w:val="left" w:pos="1134"/>
          <w:tab w:val="left" w:pos="2268"/>
          <w:tab w:val="left" w:pos="2835"/>
        </w:tabs>
        <w:ind w:left="1638" w:hanging="540"/>
        <w:jc w:val="both"/>
        <w:rPr>
          <w:bCs/>
        </w:rPr>
      </w:pPr>
      <w:r w:rsidRPr="002D2DC9">
        <w:t>The Contractor will be bound by the terms of this EMP regardless that some of them might not be part of an EMPr authorised by a competent authority.</w:t>
      </w:r>
    </w:p>
    <w:p w14:paraId="3CCA5BA5" w14:textId="77777777" w:rsidR="007414FF" w:rsidRPr="002D2DC9" w:rsidRDefault="007414FF" w:rsidP="0074279C">
      <w:pPr>
        <w:tabs>
          <w:tab w:val="left" w:pos="567"/>
          <w:tab w:val="left" w:pos="1134"/>
          <w:tab w:val="left" w:pos="2268"/>
          <w:tab w:val="left" w:pos="2835"/>
        </w:tabs>
        <w:rPr>
          <w:bCs/>
        </w:rPr>
      </w:pPr>
    </w:p>
    <w:p w14:paraId="3A2AA960" w14:textId="77777777" w:rsidR="007414FF" w:rsidRDefault="007414FF" w:rsidP="0074279C">
      <w:pPr>
        <w:numPr>
          <w:ilvl w:val="0"/>
          <w:numId w:val="178"/>
        </w:numPr>
        <w:tabs>
          <w:tab w:val="left" w:pos="567"/>
          <w:tab w:val="left" w:pos="1134"/>
          <w:tab w:val="left" w:pos="2268"/>
          <w:tab w:val="left" w:pos="2835"/>
        </w:tabs>
        <w:ind w:left="1629" w:hanging="567"/>
        <w:jc w:val="both"/>
        <w:rPr>
          <w:bCs/>
        </w:rPr>
      </w:pPr>
      <w:r w:rsidRPr="002D2DC9">
        <w:t>It is intended that this standard EMP be the base document for the development of the draft of each EMPr that is to accompany each application to the relevant competent authority.</w:t>
      </w:r>
    </w:p>
    <w:p w14:paraId="11B098F3" w14:textId="77777777" w:rsidR="007414FF" w:rsidRDefault="007414FF" w:rsidP="0074279C">
      <w:pPr>
        <w:pStyle w:val="ListParagraph"/>
        <w:ind w:left="648"/>
        <w:rPr>
          <w:bCs/>
        </w:rPr>
      </w:pPr>
    </w:p>
    <w:p w14:paraId="3EE86A49" w14:textId="77777777" w:rsidR="007414FF" w:rsidRDefault="007414FF" w:rsidP="0074279C">
      <w:pPr>
        <w:numPr>
          <w:ilvl w:val="0"/>
          <w:numId w:val="178"/>
        </w:numPr>
        <w:tabs>
          <w:tab w:val="left" w:pos="567"/>
          <w:tab w:val="left" w:pos="1134"/>
          <w:tab w:val="left" w:pos="2268"/>
          <w:tab w:val="left" w:pos="2835"/>
        </w:tabs>
        <w:ind w:left="1629" w:hanging="567"/>
        <w:jc w:val="both"/>
        <w:rPr>
          <w:bCs/>
        </w:rPr>
      </w:pPr>
      <w:r w:rsidRPr="002D2DC9">
        <w:t>The EAP or ECO’s identification of an activity requiring inclusion of mitigation or action in the EMPr should preferably use verbatim the relative text in this EMP. However, if the EAP can show that his/her version is an improvement then the Engineer in liaison with the relevant project manager should be aware of the amendment and approve the change.</w:t>
      </w:r>
    </w:p>
    <w:p w14:paraId="75423B59" w14:textId="77777777" w:rsidR="007414FF" w:rsidRPr="002D2DC9" w:rsidRDefault="007414FF" w:rsidP="0074279C">
      <w:pPr>
        <w:tabs>
          <w:tab w:val="left" w:pos="567"/>
          <w:tab w:val="left" w:pos="1134"/>
          <w:tab w:val="left" w:pos="2268"/>
          <w:tab w:val="left" w:pos="2835"/>
        </w:tabs>
        <w:rPr>
          <w:bCs/>
        </w:rPr>
      </w:pPr>
    </w:p>
    <w:p w14:paraId="08EBB474" w14:textId="77777777" w:rsidR="007414FF" w:rsidRDefault="007414FF" w:rsidP="0074279C">
      <w:pPr>
        <w:numPr>
          <w:ilvl w:val="0"/>
          <w:numId w:val="178"/>
        </w:numPr>
        <w:tabs>
          <w:tab w:val="left" w:pos="567"/>
          <w:tab w:val="left" w:pos="1134"/>
          <w:tab w:val="left" w:pos="2268"/>
          <w:tab w:val="left" w:pos="2835"/>
        </w:tabs>
        <w:ind w:left="1629" w:hanging="567"/>
        <w:jc w:val="both"/>
        <w:rPr>
          <w:bCs/>
        </w:rPr>
      </w:pPr>
      <w:r w:rsidRPr="002D2DC9">
        <w:t>It is preferable to improve this EMP than create different versions of the same mitigation. Proposals for improvement are encouraged.</w:t>
      </w:r>
    </w:p>
    <w:p w14:paraId="55768800" w14:textId="77777777" w:rsidR="007414FF" w:rsidRDefault="007414FF" w:rsidP="0074279C">
      <w:pPr>
        <w:pStyle w:val="ListParagraph"/>
        <w:ind w:left="648"/>
        <w:rPr>
          <w:bCs/>
        </w:rPr>
      </w:pPr>
    </w:p>
    <w:p w14:paraId="3F4C5B3D" w14:textId="77777777" w:rsidR="007414FF" w:rsidRDefault="007414FF" w:rsidP="0074279C">
      <w:pPr>
        <w:numPr>
          <w:ilvl w:val="0"/>
          <w:numId w:val="178"/>
        </w:numPr>
        <w:tabs>
          <w:tab w:val="left" w:pos="567"/>
          <w:tab w:val="left" w:pos="1134"/>
          <w:tab w:val="left" w:pos="2268"/>
          <w:tab w:val="left" w:pos="2835"/>
        </w:tabs>
        <w:ind w:left="1629" w:hanging="567"/>
        <w:jc w:val="both"/>
        <w:rPr>
          <w:bCs/>
        </w:rPr>
      </w:pPr>
      <w:r w:rsidRPr="002D2DC9">
        <w:t>This section of the EMP should be used by the EAP to record site specific activities and proposed mitigation measures. A graphic display of these will be a useful visual aid.</w:t>
      </w:r>
    </w:p>
    <w:p w14:paraId="6F551AEF" w14:textId="77777777" w:rsidR="007414FF" w:rsidRPr="002D2DC9" w:rsidRDefault="007414FF" w:rsidP="0074279C">
      <w:pPr>
        <w:tabs>
          <w:tab w:val="left" w:pos="567"/>
          <w:tab w:val="left" w:pos="1134"/>
          <w:tab w:val="left" w:pos="2268"/>
          <w:tab w:val="left" w:pos="2835"/>
        </w:tabs>
        <w:rPr>
          <w:bCs/>
        </w:rPr>
      </w:pPr>
    </w:p>
    <w:p w14:paraId="438BEAD0" w14:textId="18D03D55" w:rsidR="00532AB0" w:rsidRPr="005242FD" w:rsidRDefault="007414FF" w:rsidP="00A129F8">
      <w:pPr>
        <w:numPr>
          <w:ilvl w:val="0"/>
          <w:numId w:val="178"/>
        </w:numPr>
        <w:tabs>
          <w:tab w:val="left" w:pos="567"/>
          <w:tab w:val="left" w:pos="1134"/>
          <w:tab w:val="left" w:pos="2268"/>
          <w:tab w:val="left" w:pos="2835"/>
        </w:tabs>
        <w:ind w:left="1701" w:hanging="567"/>
        <w:jc w:val="both"/>
      </w:pPr>
      <w:r w:rsidRPr="00E53258">
        <w:t>The EAP must ensure that this section is project-specific and complies with the relevant regulations.</w:t>
      </w:r>
      <w:bookmarkEnd w:id="645"/>
      <w:bookmarkEnd w:id="646"/>
      <w:bookmarkEnd w:id="647"/>
      <w:bookmarkEnd w:id="648"/>
    </w:p>
    <w:p w14:paraId="649F8AF6" w14:textId="77777777" w:rsidR="005B4F35" w:rsidRDefault="005B4F35">
      <w:pPr>
        <w:ind w:left="1134" w:hanging="1134"/>
        <w:rPr>
          <w:lang w:val="en-GB" w:eastAsia="en-US"/>
        </w:rPr>
        <w:sectPr w:rsidR="005B4F35">
          <w:headerReference w:type="default" r:id="rId123"/>
          <w:pgSz w:w="11906" w:h="16838"/>
          <w:pgMar w:top="1440" w:right="1440" w:bottom="1440" w:left="1440" w:header="708" w:footer="708" w:gutter="0"/>
          <w:cols w:space="708"/>
          <w:docGrid w:linePitch="360"/>
        </w:sectPr>
      </w:pPr>
    </w:p>
    <w:p w14:paraId="6A292F70" w14:textId="77777777" w:rsidR="008A5F8D" w:rsidRPr="00E4367A" w:rsidRDefault="008A5F8D" w:rsidP="008A5F8D">
      <w:bookmarkStart w:id="761" w:name="_Toc11070417"/>
      <w:bookmarkStart w:id="762" w:name="_Toc44664518"/>
      <w:bookmarkStart w:id="763" w:name="_Toc45202653"/>
      <w:bookmarkStart w:id="764" w:name="_Toc151794643"/>
      <w:r w:rsidRPr="00E4367A">
        <w:lastRenderedPageBreak/>
        <w:t xml:space="preserve">SOUTH AFRICAN NATIONAL ROADS AGENCY </w:t>
      </w:r>
      <w:r>
        <w:t xml:space="preserve">SOC </w:t>
      </w:r>
      <w:r w:rsidRPr="00E4367A">
        <w:t>LIMITED</w:t>
      </w:r>
    </w:p>
    <w:p w14:paraId="490DBFB7" w14:textId="77777777" w:rsidR="008A5F8D" w:rsidRDefault="008A5F8D" w:rsidP="008A5F8D">
      <w:pPr>
        <w:tabs>
          <w:tab w:val="right" w:leader="dot" w:pos="9072"/>
        </w:tabs>
      </w:pPr>
    </w:p>
    <w:p w14:paraId="2F80BC21" w14:textId="2EDCA911" w:rsidR="008A5F8D" w:rsidRDefault="008A5F8D" w:rsidP="008A5F8D">
      <w:r w:rsidRPr="00E4367A">
        <w:t xml:space="preserve">CONTRACT </w:t>
      </w:r>
      <w:r>
        <w:t xml:space="preserve">SANRAL </w:t>
      </w:r>
      <w:r w:rsidR="00D025DA" w:rsidRPr="00D025DA">
        <w:t>N.001-249-</w:t>
      </w:r>
      <w:r w:rsidR="00F23E46">
        <w:t>2019/1R NSC</w:t>
      </w:r>
      <w:r w:rsidR="00D025DA" w:rsidRPr="00D025DA" w:rsidDel="00D025DA">
        <w:rPr>
          <w:highlight w:val="yellow"/>
        </w:rPr>
        <w:t xml:space="preserve"> </w:t>
      </w:r>
    </w:p>
    <w:p w14:paraId="2D74411D" w14:textId="77777777" w:rsidR="00D025DA" w:rsidRPr="00E4367A" w:rsidRDefault="00D025DA" w:rsidP="008A5F8D"/>
    <w:p w14:paraId="78BDFFFF" w14:textId="2EC7C068" w:rsidR="008A5F8D" w:rsidRPr="00E4367A" w:rsidRDefault="008A5F8D" w:rsidP="008A5F8D">
      <w:r w:rsidRPr="00E4367A">
        <w:t xml:space="preserve">FOR </w:t>
      </w:r>
      <w:r w:rsidR="0041424C" w:rsidRPr="0041424C">
        <w:t>THE NOMINATED SUB-CONTRACT FOR THE DESIGN BUILD, OPERATIONS AND MAINTENANCE OF THE TOLL SYSTEM FOR THE OPERATIONS AND MAINTENANCE OF TOLL PLAZAS ON THE N1 NORTH TOLL ROAD</w:t>
      </w:r>
      <w:r w:rsidR="0041424C" w:rsidRPr="0041424C" w:rsidDel="0041424C">
        <w:rPr>
          <w:highlight w:val="yellow"/>
        </w:rPr>
        <w:t xml:space="preserve"> </w:t>
      </w:r>
    </w:p>
    <w:p w14:paraId="674542E4" w14:textId="77777777" w:rsidR="00941869" w:rsidRDefault="00941869" w:rsidP="0045313E">
      <w:pPr>
        <w:pStyle w:val="Heading1"/>
      </w:pPr>
      <w:bookmarkStart w:id="765" w:name="_Toc64376091"/>
      <w:bookmarkStart w:id="766" w:name="_Toc383073141"/>
    </w:p>
    <w:p w14:paraId="33248DB8" w14:textId="2CC045DF" w:rsidR="008A5F8D" w:rsidRPr="00941869" w:rsidRDefault="008A5F8D" w:rsidP="00941869">
      <w:pPr>
        <w:pStyle w:val="Heading1"/>
      </w:pPr>
      <w:r w:rsidRPr="00941869">
        <w:t xml:space="preserve">SECTION </w:t>
      </w:r>
      <w:r w:rsidR="00005A21" w:rsidRPr="00941869">
        <w:t>D</w:t>
      </w:r>
      <w:r w:rsidR="007A1670" w:rsidRPr="00941869">
        <w:t xml:space="preserve"> </w:t>
      </w:r>
      <w:r w:rsidR="00005A21" w:rsidRPr="00941869">
        <w:t>(</w:t>
      </w:r>
      <w:r w:rsidR="00D3793E" w:rsidRPr="00941869">
        <w:t>PART</w:t>
      </w:r>
      <w:r w:rsidR="00005A21" w:rsidRPr="00941869">
        <w:t xml:space="preserve"> D)</w:t>
      </w:r>
      <w:r w:rsidRPr="00941869">
        <w:t>: C3.</w:t>
      </w:r>
      <w:r w:rsidR="009C6E80" w:rsidRPr="00941869">
        <w:t>4</w:t>
      </w:r>
      <w:r w:rsidR="00D77543" w:rsidRPr="00941869">
        <w:t xml:space="preserve"> </w:t>
      </w:r>
      <w:r w:rsidR="00005A21" w:rsidRPr="00941869">
        <w:t>STAKEHOLDER AND COMMUNITY LIAISON, AND TARGETED LABOUR AND TARGETED ENTERPRISES UTILISATION AND DEVELOPMENT</w:t>
      </w:r>
    </w:p>
    <w:p w14:paraId="590B6193" w14:textId="77777777" w:rsidR="008A5F8D" w:rsidRPr="003D5469" w:rsidRDefault="008A5F8D" w:rsidP="00694042"/>
    <w:bookmarkEnd w:id="765"/>
    <w:p w14:paraId="5350BCD6" w14:textId="77777777" w:rsidR="008A5F8D" w:rsidRPr="00C17463" w:rsidRDefault="008A5F8D" w:rsidP="008A5F8D">
      <w:pPr>
        <w:ind w:left="567"/>
        <w:rPr>
          <w:b/>
          <w:i/>
          <w:color w:val="A6A6A6"/>
          <w:highlight w:val="yellow"/>
        </w:rPr>
      </w:pPr>
    </w:p>
    <w:p w14:paraId="5B693E19" w14:textId="77777777" w:rsidR="008A5F8D" w:rsidRPr="00E4367A" w:rsidRDefault="008A5F8D" w:rsidP="008A5F8D">
      <w:pPr>
        <w:tabs>
          <w:tab w:val="left" w:pos="1418"/>
        </w:tabs>
        <w:ind w:left="1418" w:hanging="1418"/>
        <w:rPr>
          <w:b/>
        </w:rPr>
      </w:pPr>
      <w:r w:rsidRPr="001E26B1">
        <w:br w:type="page"/>
      </w:r>
      <w:r w:rsidRPr="00A25B3B">
        <w:rPr>
          <w:b/>
        </w:rPr>
        <w:lastRenderedPageBreak/>
        <w:t>PART D (</w:t>
      </w:r>
      <w:r w:rsidRPr="00A82AA4">
        <w:rPr>
          <w:b/>
        </w:rPr>
        <w:t>SECTION</w:t>
      </w:r>
      <w:r w:rsidRPr="00E4367A">
        <w:rPr>
          <w:b/>
        </w:rPr>
        <w:t xml:space="preserve"> D</w:t>
      </w:r>
      <w:r>
        <w:rPr>
          <w:b/>
        </w:rPr>
        <w:t>)</w:t>
      </w:r>
      <w:r w:rsidRPr="00E4367A">
        <w:rPr>
          <w:b/>
        </w:rPr>
        <w:t>:</w:t>
      </w:r>
      <w:r>
        <w:rPr>
          <w:b/>
        </w:rPr>
        <w:tab/>
        <w:t>STAKEHOLDER AND COMMUNITY LIAISON, AND TARGETED LABOUR AND TARGETED ENTERPRISES UTILISATION AND DEVELOPMENT</w:t>
      </w:r>
    </w:p>
    <w:p w14:paraId="6F80358C" w14:textId="77777777" w:rsidR="008A5F8D" w:rsidRPr="00E4367A" w:rsidRDefault="008A5F8D" w:rsidP="008A5F8D"/>
    <w:p w14:paraId="24932E5A" w14:textId="77777777" w:rsidR="008A5F8D" w:rsidRPr="00E4367A" w:rsidRDefault="008A5F8D" w:rsidP="008A5F8D"/>
    <w:p w14:paraId="2485BD10" w14:textId="77777777" w:rsidR="000F4EE9" w:rsidRPr="00E4367A" w:rsidRDefault="000F4EE9" w:rsidP="00BE7082">
      <w:pPr>
        <w:pStyle w:val="TOC7"/>
      </w:pPr>
      <w:r w:rsidRPr="00E4367A">
        <w:t>TABLE OF CONTENTS</w:t>
      </w:r>
      <w:r w:rsidRPr="00E4367A">
        <w:tab/>
        <w:t>PAGE</w:t>
      </w:r>
    </w:p>
    <w:p w14:paraId="1D1B9BD1" w14:textId="0F8B923B" w:rsidR="00726EDB" w:rsidRPr="00CE577D" w:rsidRDefault="00062322">
      <w:pPr>
        <w:pStyle w:val="TOC1"/>
        <w:rPr>
          <w:rFonts w:asciiTheme="minorHAnsi" w:hAnsiTheme="minorHAnsi"/>
          <w:b w:val="0"/>
          <w:bCs w:val="0"/>
          <w:noProof/>
          <w:kern w:val="2"/>
          <w:sz w:val="22"/>
          <w:szCs w:val="22"/>
          <w:lang w:eastAsia="en-ZA"/>
        </w:rPr>
      </w:pPr>
      <w:r>
        <w:rPr>
          <w:rStyle w:val="Hyperlink"/>
        </w:rPr>
        <w:fldChar w:fldCharType="begin"/>
      </w:r>
      <w:r>
        <w:rPr>
          <w:rStyle w:val="Hyperlink"/>
        </w:rPr>
        <w:instrText xml:space="preserve"> TOC \h \z \u \t "Heading 7,1" </w:instrText>
      </w:r>
      <w:r>
        <w:rPr>
          <w:rStyle w:val="Hyperlink"/>
        </w:rPr>
        <w:fldChar w:fldCharType="separate"/>
      </w:r>
      <w:hyperlink w:anchor="_Toc144284043" w:history="1">
        <w:r w:rsidR="00726EDB" w:rsidRPr="00F70174">
          <w:rPr>
            <w:rStyle w:val="Hyperlink"/>
            <w:noProof/>
          </w:rPr>
          <w:t>D1001</w:t>
        </w:r>
        <w:r w:rsidR="00726EDB" w:rsidRPr="00CE577D">
          <w:rPr>
            <w:rFonts w:asciiTheme="minorHAnsi" w:hAnsiTheme="minorHAnsi"/>
            <w:b w:val="0"/>
            <w:bCs w:val="0"/>
            <w:noProof/>
            <w:kern w:val="2"/>
            <w:sz w:val="22"/>
            <w:szCs w:val="22"/>
            <w:lang w:eastAsia="en-ZA"/>
          </w:rPr>
          <w:tab/>
        </w:r>
        <w:r w:rsidR="00726EDB" w:rsidRPr="00F70174">
          <w:rPr>
            <w:rStyle w:val="Hyperlink"/>
            <w:noProof/>
          </w:rPr>
          <w:t>SCOPE</w:t>
        </w:r>
        <w:r w:rsidR="00726EDB">
          <w:rPr>
            <w:noProof/>
            <w:webHidden/>
          </w:rPr>
          <w:tab/>
          <w:t>C</w:t>
        </w:r>
        <w:r w:rsidR="00726EDB">
          <w:rPr>
            <w:noProof/>
            <w:webHidden/>
          </w:rPr>
          <w:fldChar w:fldCharType="begin"/>
        </w:r>
        <w:r w:rsidR="00726EDB">
          <w:rPr>
            <w:noProof/>
            <w:webHidden/>
          </w:rPr>
          <w:instrText xml:space="preserve"> PAGEREF _Toc144284043 \h </w:instrText>
        </w:r>
        <w:r w:rsidR="00726EDB">
          <w:rPr>
            <w:noProof/>
            <w:webHidden/>
          </w:rPr>
        </w:r>
        <w:r w:rsidR="00726EDB">
          <w:rPr>
            <w:noProof/>
            <w:webHidden/>
          </w:rPr>
          <w:fldChar w:fldCharType="separate"/>
        </w:r>
        <w:r w:rsidR="00275976">
          <w:rPr>
            <w:noProof/>
            <w:webHidden/>
          </w:rPr>
          <w:t>241</w:t>
        </w:r>
        <w:r w:rsidR="00726EDB">
          <w:rPr>
            <w:noProof/>
            <w:webHidden/>
          </w:rPr>
          <w:fldChar w:fldCharType="end"/>
        </w:r>
      </w:hyperlink>
    </w:p>
    <w:p w14:paraId="4735687B" w14:textId="509F6EAC" w:rsidR="00726EDB" w:rsidRPr="00CE577D" w:rsidRDefault="006A1C50">
      <w:pPr>
        <w:pStyle w:val="TOC1"/>
        <w:rPr>
          <w:rFonts w:asciiTheme="minorHAnsi" w:hAnsiTheme="minorHAnsi"/>
          <w:b w:val="0"/>
          <w:bCs w:val="0"/>
          <w:noProof/>
          <w:kern w:val="2"/>
          <w:sz w:val="22"/>
          <w:szCs w:val="22"/>
          <w:lang w:eastAsia="en-ZA"/>
        </w:rPr>
      </w:pPr>
      <w:hyperlink w:anchor="_Toc144284044" w:history="1">
        <w:r w:rsidR="00726EDB" w:rsidRPr="00F70174">
          <w:rPr>
            <w:rStyle w:val="Hyperlink"/>
            <w:noProof/>
          </w:rPr>
          <w:t>D1001.01</w:t>
        </w:r>
        <w:r w:rsidR="00726EDB" w:rsidRPr="00CE577D">
          <w:rPr>
            <w:rFonts w:asciiTheme="minorHAnsi" w:hAnsiTheme="minorHAnsi"/>
            <w:b w:val="0"/>
            <w:bCs w:val="0"/>
            <w:noProof/>
            <w:kern w:val="2"/>
            <w:sz w:val="22"/>
            <w:szCs w:val="22"/>
            <w:lang w:eastAsia="en-ZA"/>
          </w:rPr>
          <w:tab/>
        </w:r>
        <w:r w:rsidR="00726EDB" w:rsidRPr="00F70174">
          <w:rPr>
            <w:rStyle w:val="Hyperlink"/>
            <w:noProof/>
          </w:rPr>
          <w:t>Principles for Project Liaison, Sub-contracting, and Labour Sourcing in SANRAL Projects (Fourteen Point Plan)</w:t>
        </w:r>
        <w:r w:rsidR="00726EDB">
          <w:rPr>
            <w:noProof/>
            <w:webHidden/>
          </w:rPr>
          <w:tab/>
          <w:t>C</w:t>
        </w:r>
        <w:r w:rsidR="00726EDB">
          <w:rPr>
            <w:noProof/>
            <w:webHidden/>
          </w:rPr>
          <w:fldChar w:fldCharType="begin"/>
        </w:r>
        <w:r w:rsidR="00726EDB">
          <w:rPr>
            <w:noProof/>
            <w:webHidden/>
          </w:rPr>
          <w:instrText xml:space="preserve"> PAGEREF _Toc144284044 \h </w:instrText>
        </w:r>
        <w:r w:rsidR="00726EDB">
          <w:rPr>
            <w:noProof/>
            <w:webHidden/>
          </w:rPr>
        </w:r>
        <w:r w:rsidR="00726EDB">
          <w:rPr>
            <w:noProof/>
            <w:webHidden/>
          </w:rPr>
          <w:fldChar w:fldCharType="separate"/>
        </w:r>
        <w:r w:rsidR="00275976">
          <w:rPr>
            <w:noProof/>
            <w:webHidden/>
          </w:rPr>
          <w:t>241</w:t>
        </w:r>
        <w:r w:rsidR="00726EDB">
          <w:rPr>
            <w:noProof/>
            <w:webHidden/>
          </w:rPr>
          <w:fldChar w:fldCharType="end"/>
        </w:r>
      </w:hyperlink>
    </w:p>
    <w:p w14:paraId="66F6226E" w14:textId="46C64584" w:rsidR="00726EDB" w:rsidRPr="00CE577D" w:rsidRDefault="006A1C50">
      <w:pPr>
        <w:pStyle w:val="TOC1"/>
        <w:rPr>
          <w:rFonts w:asciiTheme="minorHAnsi" w:hAnsiTheme="minorHAnsi"/>
          <w:b w:val="0"/>
          <w:bCs w:val="0"/>
          <w:noProof/>
          <w:kern w:val="2"/>
          <w:sz w:val="22"/>
          <w:szCs w:val="22"/>
          <w:lang w:eastAsia="en-ZA"/>
        </w:rPr>
      </w:pPr>
      <w:hyperlink w:anchor="_Toc144284045" w:history="1">
        <w:r w:rsidR="00726EDB" w:rsidRPr="00F70174">
          <w:rPr>
            <w:rStyle w:val="Hyperlink"/>
            <w:noProof/>
          </w:rPr>
          <w:t>D1002</w:t>
        </w:r>
        <w:r w:rsidR="00726EDB" w:rsidRPr="00CE577D">
          <w:rPr>
            <w:rFonts w:asciiTheme="minorHAnsi" w:hAnsiTheme="minorHAnsi"/>
            <w:b w:val="0"/>
            <w:bCs w:val="0"/>
            <w:noProof/>
            <w:kern w:val="2"/>
            <w:sz w:val="22"/>
            <w:szCs w:val="22"/>
            <w:lang w:eastAsia="en-ZA"/>
          </w:rPr>
          <w:tab/>
        </w:r>
        <w:r w:rsidR="00726EDB" w:rsidRPr="00F70174">
          <w:rPr>
            <w:rStyle w:val="Hyperlink"/>
            <w:noProof/>
          </w:rPr>
          <w:t>DEFINITIONS AND APPLICABLE LEGISLATION</w:t>
        </w:r>
        <w:r w:rsidR="00726EDB">
          <w:rPr>
            <w:noProof/>
            <w:webHidden/>
          </w:rPr>
          <w:tab/>
          <w:t>C</w:t>
        </w:r>
        <w:r w:rsidR="00726EDB">
          <w:rPr>
            <w:noProof/>
            <w:webHidden/>
          </w:rPr>
          <w:fldChar w:fldCharType="begin"/>
        </w:r>
        <w:r w:rsidR="00726EDB">
          <w:rPr>
            <w:noProof/>
            <w:webHidden/>
          </w:rPr>
          <w:instrText xml:space="preserve"> PAGEREF _Toc144284045 \h </w:instrText>
        </w:r>
        <w:r w:rsidR="00726EDB">
          <w:rPr>
            <w:noProof/>
            <w:webHidden/>
          </w:rPr>
        </w:r>
        <w:r w:rsidR="00726EDB">
          <w:rPr>
            <w:noProof/>
            <w:webHidden/>
          </w:rPr>
          <w:fldChar w:fldCharType="separate"/>
        </w:r>
        <w:r w:rsidR="00275976">
          <w:rPr>
            <w:noProof/>
            <w:webHidden/>
          </w:rPr>
          <w:t>242</w:t>
        </w:r>
        <w:r w:rsidR="00726EDB">
          <w:rPr>
            <w:noProof/>
            <w:webHidden/>
          </w:rPr>
          <w:fldChar w:fldCharType="end"/>
        </w:r>
      </w:hyperlink>
    </w:p>
    <w:p w14:paraId="0B93B772" w14:textId="39E53A4D" w:rsidR="00726EDB" w:rsidRPr="00CE577D" w:rsidRDefault="006A1C50">
      <w:pPr>
        <w:pStyle w:val="TOC1"/>
        <w:rPr>
          <w:rFonts w:asciiTheme="minorHAnsi" w:hAnsiTheme="minorHAnsi"/>
          <w:b w:val="0"/>
          <w:bCs w:val="0"/>
          <w:noProof/>
          <w:kern w:val="2"/>
          <w:sz w:val="22"/>
          <w:szCs w:val="22"/>
          <w:lang w:eastAsia="en-ZA"/>
        </w:rPr>
      </w:pPr>
      <w:hyperlink w:anchor="_Toc144284046" w:history="1">
        <w:r w:rsidR="00726EDB" w:rsidRPr="00F70174">
          <w:rPr>
            <w:rStyle w:val="Hyperlink"/>
            <w:noProof/>
          </w:rPr>
          <w:t>D1002.01</w:t>
        </w:r>
        <w:r w:rsidR="00726EDB" w:rsidRPr="00CE577D">
          <w:rPr>
            <w:rFonts w:asciiTheme="minorHAnsi" w:hAnsiTheme="minorHAnsi"/>
            <w:b w:val="0"/>
            <w:bCs w:val="0"/>
            <w:noProof/>
            <w:kern w:val="2"/>
            <w:sz w:val="22"/>
            <w:szCs w:val="22"/>
            <w:lang w:eastAsia="en-ZA"/>
          </w:rPr>
          <w:tab/>
        </w:r>
        <w:r w:rsidR="00726EDB" w:rsidRPr="00F70174">
          <w:rPr>
            <w:rStyle w:val="Hyperlink"/>
            <w:noProof/>
          </w:rPr>
          <w:t>Definitions</w:t>
        </w:r>
        <w:r w:rsidR="00726EDB">
          <w:rPr>
            <w:noProof/>
            <w:webHidden/>
          </w:rPr>
          <w:tab/>
          <w:t>C</w:t>
        </w:r>
        <w:r w:rsidR="00726EDB">
          <w:rPr>
            <w:noProof/>
            <w:webHidden/>
          </w:rPr>
          <w:fldChar w:fldCharType="begin"/>
        </w:r>
        <w:r w:rsidR="00726EDB">
          <w:rPr>
            <w:noProof/>
            <w:webHidden/>
          </w:rPr>
          <w:instrText xml:space="preserve"> PAGEREF _Toc144284046 \h </w:instrText>
        </w:r>
        <w:r w:rsidR="00726EDB">
          <w:rPr>
            <w:noProof/>
            <w:webHidden/>
          </w:rPr>
        </w:r>
        <w:r w:rsidR="00726EDB">
          <w:rPr>
            <w:noProof/>
            <w:webHidden/>
          </w:rPr>
          <w:fldChar w:fldCharType="separate"/>
        </w:r>
        <w:r w:rsidR="00275976">
          <w:rPr>
            <w:noProof/>
            <w:webHidden/>
          </w:rPr>
          <w:t>242</w:t>
        </w:r>
        <w:r w:rsidR="00726EDB">
          <w:rPr>
            <w:noProof/>
            <w:webHidden/>
          </w:rPr>
          <w:fldChar w:fldCharType="end"/>
        </w:r>
      </w:hyperlink>
    </w:p>
    <w:p w14:paraId="3CF14FF4" w14:textId="06A393F7" w:rsidR="00726EDB" w:rsidRPr="00CE577D" w:rsidRDefault="006A1C50">
      <w:pPr>
        <w:pStyle w:val="TOC1"/>
        <w:rPr>
          <w:rFonts w:asciiTheme="minorHAnsi" w:hAnsiTheme="minorHAnsi"/>
          <w:b w:val="0"/>
          <w:bCs w:val="0"/>
          <w:noProof/>
          <w:kern w:val="2"/>
          <w:sz w:val="22"/>
          <w:szCs w:val="22"/>
          <w:lang w:eastAsia="en-ZA"/>
        </w:rPr>
      </w:pPr>
      <w:hyperlink w:anchor="_Toc144284047" w:history="1">
        <w:r w:rsidR="00726EDB" w:rsidRPr="00F70174">
          <w:rPr>
            <w:rStyle w:val="Hyperlink"/>
            <w:noProof/>
          </w:rPr>
          <w:t>D1002.02</w:t>
        </w:r>
        <w:r w:rsidR="00726EDB" w:rsidRPr="00CE577D">
          <w:rPr>
            <w:rFonts w:asciiTheme="minorHAnsi" w:hAnsiTheme="minorHAnsi"/>
            <w:b w:val="0"/>
            <w:bCs w:val="0"/>
            <w:noProof/>
            <w:kern w:val="2"/>
            <w:sz w:val="22"/>
            <w:szCs w:val="22"/>
            <w:lang w:eastAsia="en-ZA"/>
          </w:rPr>
          <w:tab/>
        </w:r>
        <w:r w:rsidR="00726EDB" w:rsidRPr="00F70174">
          <w:rPr>
            <w:rStyle w:val="Hyperlink"/>
            <w:noProof/>
          </w:rPr>
          <w:t>Applicable Legislation, Regulations and Standards</w:t>
        </w:r>
        <w:r w:rsidR="00726EDB">
          <w:rPr>
            <w:noProof/>
            <w:webHidden/>
          </w:rPr>
          <w:tab/>
          <w:t>C</w:t>
        </w:r>
        <w:r w:rsidR="00726EDB">
          <w:rPr>
            <w:noProof/>
            <w:webHidden/>
          </w:rPr>
          <w:fldChar w:fldCharType="begin"/>
        </w:r>
        <w:r w:rsidR="00726EDB">
          <w:rPr>
            <w:noProof/>
            <w:webHidden/>
          </w:rPr>
          <w:instrText xml:space="preserve"> PAGEREF _Toc144284047 \h </w:instrText>
        </w:r>
        <w:r w:rsidR="00726EDB">
          <w:rPr>
            <w:noProof/>
            <w:webHidden/>
          </w:rPr>
        </w:r>
        <w:r w:rsidR="00726EDB">
          <w:rPr>
            <w:noProof/>
            <w:webHidden/>
          </w:rPr>
          <w:fldChar w:fldCharType="separate"/>
        </w:r>
        <w:r w:rsidR="00275976">
          <w:rPr>
            <w:noProof/>
            <w:webHidden/>
          </w:rPr>
          <w:t>248</w:t>
        </w:r>
        <w:r w:rsidR="00726EDB">
          <w:rPr>
            <w:noProof/>
            <w:webHidden/>
          </w:rPr>
          <w:fldChar w:fldCharType="end"/>
        </w:r>
      </w:hyperlink>
    </w:p>
    <w:p w14:paraId="10951EAF" w14:textId="0477669A" w:rsidR="00726EDB" w:rsidRPr="00CE577D" w:rsidRDefault="006A1C50">
      <w:pPr>
        <w:pStyle w:val="TOC1"/>
        <w:rPr>
          <w:rFonts w:asciiTheme="minorHAnsi" w:hAnsiTheme="minorHAnsi"/>
          <w:b w:val="0"/>
          <w:bCs w:val="0"/>
          <w:noProof/>
          <w:kern w:val="2"/>
          <w:sz w:val="22"/>
          <w:szCs w:val="22"/>
          <w:lang w:eastAsia="en-ZA"/>
        </w:rPr>
      </w:pPr>
      <w:hyperlink w:anchor="_Toc144284048" w:history="1">
        <w:r w:rsidR="00726EDB" w:rsidRPr="00F70174">
          <w:rPr>
            <w:rStyle w:val="Hyperlink"/>
            <w:noProof/>
          </w:rPr>
          <w:t>D1003</w:t>
        </w:r>
        <w:r w:rsidR="00726EDB" w:rsidRPr="00CE577D">
          <w:rPr>
            <w:rFonts w:asciiTheme="minorHAnsi" w:hAnsiTheme="minorHAnsi"/>
            <w:b w:val="0"/>
            <w:bCs w:val="0"/>
            <w:noProof/>
            <w:kern w:val="2"/>
            <w:sz w:val="22"/>
            <w:szCs w:val="22"/>
            <w:lang w:eastAsia="en-ZA"/>
          </w:rPr>
          <w:tab/>
        </w:r>
        <w:r w:rsidR="00726EDB" w:rsidRPr="00F70174">
          <w:rPr>
            <w:rStyle w:val="Hyperlink"/>
            <w:noProof/>
          </w:rPr>
          <w:t>TARGET GROUP PARTICIPATION</w:t>
        </w:r>
        <w:r w:rsidR="00726EDB">
          <w:rPr>
            <w:noProof/>
            <w:webHidden/>
          </w:rPr>
          <w:tab/>
          <w:t>C</w:t>
        </w:r>
        <w:r w:rsidR="00726EDB">
          <w:rPr>
            <w:noProof/>
            <w:webHidden/>
          </w:rPr>
          <w:fldChar w:fldCharType="begin"/>
        </w:r>
        <w:r w:rsidR="00726EDB">
          <w:rPr>
            <w:noProof/>
            <w:webHidden/>
          </w:rPr>
          <w:instrText xml:space="preserve"> PAGEREF _Toc144284048 \h </w:instrText>
        </w:r>
        <w:r w:rsidR="00726EDB">
          <w:rPr>
            <w:noProof/>
            <w:webHidden/>
          </w:rPr>
        </w:r>
        <w:r w:rsidR="00726EDB">
          <w:rPr>
            <w:noProof/>
            <w:webHidden/>
          </w:rPr>
          <w:fldChar w:fldCharType="separate"/>
        </w:r>
        <w:r w:rsidR="00275976">
          <w:rPr>
            <w:noProof/>
            <w:webHidden/>
          </w:rPr>
          <w:t>248</w:t>
        </w:r>
        <w:r w:rsidR="00726EDB">
          <w:rPr>
            <w:noProof/>
            <w:webHidden/>
          </w:rPr>
          <w:fldChar w:fldCharType="end"/>
        </w:r>
      </w:hyperlink>
    </w:p>
    <w:p w14:paraId="43C6C749" w14:textId="0903DE4A" w:rsidR="00726EDB" w:rsidRPr="00CE577D" w:rsidRDefault="006A1C50">
      <w:pPr>
        <w:pStyle w:val="TOC1"/>
        <w:rPr>
          <w:rFonts w:asciiTheme="minorHAnsi" w:hAnsiTheme="minorHAnsi"/>
          <w:b w:val="0"/>
          <w:bCs w:val="0"/>
          <w:noProof/>
          <w:kern w:val="2"/>
          <w:sz w:val="22"/>
          <w:szCs w:val="22"/>
          <w:lang w:eastAsia="en-ZA"/>
        </w:rPr>
      </w:pPr>
      <w:hyperlink w:anchor="_Toc144284049" w:history="1">
        <w:r w:rsidR="00726EDB" w:rsidRPr="00F70174">
          <w:rPr>
            <w:rStyle w:val="Hyperlink"/>
            <w:noProof/>
          </w:rPr>
          <w:t>D1003.01</w:t>
        </w:r>
        <w:r w:rsidR="00726EDB" w:rsidRPr="00CE577D">
          <w:rPr>
            <w:rFonts w:asciiTheme="minorHAnsi" w:hAnsiTheme="minorHAnsi"/>
            <w:b w:val="0"/>
            <w:bCs w:val="0"/>
            <w:noProof/>
            <w:kern w:val="2"/>
            <w:sz w:val="22"/>
            <w:szCs w:val="22"/>
            <w:lang w:eastAsia="en-ZA"/>
          </w:rPr>
          <w:tab/>
        </w:r>
        <w:r w:rsidR="00726EDB" w:rsidRPr="00F70174">
          <w:rPr>
            <w:rStyle w:val="Hyperlink"/>
            <w:noProof/>
          </w:rPr>
          <w:t>Objectives of Target Group Participation</w:t>
        </w:r>
        <w:r w:rsidR="00726EDB">
          <w:rPr>
            <w:noProof/>
            <w:webHidden/>
          </w:rPr>
          <w:tab/>
          <w:t>C</w:t>
        </w:r>
        <w:r w:rsidR="00726EDB">
          <w:rPr>
            <w:noProof/>
            <w:webHidden/>
          </w:rPr>
          <w:fldChar w:fldCharType="begin"/>
        </w:r>
        <w:r w:rsidR="00726EDB">
          <w:rPr>
            <w:noProof/>
            <w:webHidden/>
          </w:rPr>
          <w:instrText xml:space="preserve"> PAGEREF _Toc144284049 \h </w:instrText>
        </w:r>
        <w:r w:rsidR="00726EDB">
          <w:rPr>
            <w:noProof/>
            <w:webHidden/>
          </w:rPr>
        </w:r>
        <w:r w:rsidR="00726EDB">
          <w:rPr>
            <w:noProof/>
            <w:webHidden/>
          </w:rPr>
          <w:fldChar w:fldCharType="separate"/>
        </w:r>
        <w:r w:rsidR="00275976">
          <w:rPr>
            <w:noProof/>
            <w:webHidden/>
          </w:rPr>
          <w:t>248</w:t>
        </w:r>
        <w:r w:rsidR="00726EDB">
          <w:rPr>
            <w:noProof/>
            <w:webHidden/>
          </w:rPr>
          <w:fldChar w:fldCharType="end"/>
        </w:r>
      </w:hyperlink>
    </w:p>
    <w:p w14:paraId="3BD81FB3" w14:textId="0B934C22" w:rsidR="00726EDB" w:rsidRPr="00CE577D" w:rsidRDefault="006A1C50">
      <w:pPr>
        <w:pStyle w:val="TOC1"/>
        <w:rPr>
          <w:rFonts w:asciiTheme="minorHAnsi" w:hAnsiTheme="minorHAnsi"/>
          <w:b w:val="0"/>
          <w:bCs w:val="0"/>
          <w:noProof/>
          <w:kern w:val="2"/>
          <w:sz w:val="22"/>
          <w:szCs w:val="22"/>
          <w:lang w:eastAsia="en-ZA"/>
        </w:rPr>
      </w:pPr>
      <w:hyperlink w:anchor="_Toc144284050" w:history="1">
        <w:r w:rsidR="00726EDB" w:rsidRPr="00F70174">
          <w:rPr>
            <w:rStyle w:val="Hyperlink"/>
            <w:noProof/>
          </w:rPr>
          <w:t>D1003.02</w:t>
        </w:r>
        <w:r w:rsidR="00726EDB" w:rsidRPr="00CE577D">
          <w:rPr>
            <w:rFonts w:asciiTheme="minorHAnsi" w:hAnsiTheme="minorHAnsi"/>
            <w:b w:val="0"/>
            <w:bCs w:val="0"/>
            <w:noProof/>
            <w:kern w:val="2"/>
            <w:sz w:val="22"/>
            <w:szCs w:val="22"/>
            <w:lang w:eastAsia="en-ZA"/>
          </w:rPr>
          <w:tab/>
        </w:r>
        <w:r w:rsidR="00726EDB" w:rsidRPr="00F70174">
          <w:rPr>
            <w:rStyle w:val="Hyperlink"/>
            <w:noProof/>
          </w:rPr>
          <w:t>Targeted Labour Database</w:t>
        </w:r>
        <w:r w:rsidR="00726EDB">
          <w:rPr>
            <w:noProof/>
            <w:webHidden/>
          </w:rPr>
          <w:tab/>
          <w:t>C</w:t>
        </w:r>
        <w:r w:rsidR="00726EDB">
          <w:rPr>
            <w:noProof/>
            <w:webHidden/>
          </w:rPr>
          <w:fldChar w:fldCharType="begin"/>
        </w:r>
        <w:r w:rsidR="00726EDB">
          <w:rPr>
            <w:noProof/>
            <w:webHidden/>
          </w:rPr>
          <w:instrText xml:space="preserve"> PAGEREF _Toc144284050 \h </w:instrText>
        </w:r>
        <w:r w:rsidR="00726EDB">
          <w:rPr>
            <w:noProof/>
            <w:webHidden/>
          </w:rPr>
        </w:r>
        <w:r w:rsidR="00726EDB">
          <w:rPr>
            <w:noProof/>
            <w:webHidden/>
          </w:rPr>
          <w:fldChar w:fldCharType="separate"/>
        </w:r>
        <w:r w:rsidR="00275976">
          <w:rPr>
            <w:noProof/>
            <w:webHidden/>
          </w:rPr>
          <w:t>249</w:t>
        </w:r>
        <w:r w:rsidR="00726EDB">
          <w:rPr>
            <w:noProof/>
            <w:webHidden/>
          </w:rPr>
          <w:fldChar w:fldCharType="end"/>
        </w:r>
      </w:hyperlink>
    </w:p>
    <w:p w14:paraId="6D44EA3F" w14:textId="1DAD8B85" w:rsidR="00726EDB" w:rsidRPr="00CE577D" w:rsidRDefault="006A1C50">
      <w:pPr>
        <w:pStyle w:val="TOC1"/>
        <w:rPr>
          <w:rFonts w:asciiTheme="minorHAnsi" w:hAnsiTheme="minorHAnsi"/>
          <w:b w:val="0"/>
          <w:bCs w:val="0"/>
          <w:noProof/>
          <w:kern w:val="2"/>
          <w:sz w:val="22"/>
          <w:szCs w:val="22"/>
          <w:lang w:eastAsia="en-ZA"/>
        </w:rPr>
      </w:pPr>
      <w:hyperlink w:anchor="_Toc144284051" w:history="1">
        <w:r w:rsidR="00726EDB" w:rsidRPr="00F70174">
          <w:rPr>
            <w:rStyle w:val="Hyperlink"/>
            <w:noProof/>
          </w:rPr>
          <w:t>D1003.03</w:t>
        </w:r>
        <w:r w:rsidR="00726EDB" w:rsidRPr="00CE577D">
          <w:rPr>
            <w:rFonts w:asciiTheme="minorHAnsi" w:hAnsiTheme="minorHAnsi"/>
            <w:b w:val="0"/>
            <w:bCs w:val="0"/>
            <w:noProof/>
            <w:kern w:val="2"/>
            <w:sz w:val="22"/>
            <w:szCs w:val="22"/>
            <w:lang w:eastAsia="en-ZA"/>
          </w:rPr>
          <w:tab/>
        </w:r>
        <w:r w:rsidR="00726EDB" w:rsidRPr="00F70174">
          <w:rPr>
            <w:rStyle w:val="Hyperlink"/>
            <w:noProof/>
          </w:rPr>
          <w:t>Targeted Enterprise Database</w:t>
        </w:r>
        <w:r w:rsidR="00726EDB">
          <w:rPr>
            <w:noProof/>
            <w:webHidden/>
          </w:rPr>
          <w:tab/>
          <w:t>C</w:t>
        </w:r>
        <w:r w:rsidR="00726EDB">
          <w:rPr>
            <w:noProof/>
            <w:webHidden/>
          </w:rPr>
          <w:fldChar w:fldCharType="begin"/>
        </w:r>
        <w:r w:rsidR="00726EDB">
          <w:rPr>
            <w:noProof/>
            <w:webHidden/>
          </w:rPr>
          <w:instrText xml:space="preserve"> PAGEREF _Toc144284051 \h </w:instrText>
        </w:r>
        <w:r w:rsidR="00726EDB">
          <w:rPr>
            <w:noProof/>
            <w:webHidden/>
          </w:rPr>
        </w:r>
        <w:r w:rsidR="00726EDB">
          <w:rPr>
            <w:noProof/>
            <w:webHidden/>
          </w:rPr>
          <w:fldChar w:fldCharType="separate"/>
        </w:r>
        <w:r w:rsidR="00275976">
          <w:rPr>
            <w:noProof/>
            <w:webHidden/>
          </w:rPr>
          <w:t>249</w:t>
        </w:r>
        <w:r w:rsidR="00726EDB">
          <w:rPr>
            <w:noProof/>
            <w:webHidden/>
          </w:rPr>
          <w:fldChar w:fldCharType="end"/>
        </w:r>
      </w:hyperlink>
    </w:p>
    <w:p w14:paraId="07DB5306" w14:textId="70AD1354" w:rsidR="00726EDB" w:rsidRPr="00CE577D" w:rsidRDefault="006A1C50">
      <w:pPr>
        <w:pStyle w:val="TOC1"/>
        <w:rPr>
          <w:rFonts w:asciiTheme="minorHAnsi" w:hAnsiTheme="minorHAnsi"/>
          <w:b w:val="0"/>
          <w:bCs w:val="0"/>
          <w:noProof/>
          <w:kern w:val="2"/>
          <w:sz w:val="22"/>
          <w:szCs w:val="22"/>
          <w:lang w:eastAsia="en-ZA"/>
        </w:rPr>
      </w:pPr>
      <w:hyperlink w:anchor="_Toc144284052" w:history="1">
        <w:r w:rsidR="00726EDB" w:rsidRPr="00F70174">
          <w:rPr>
            <w:rStyle w:val="Hyperlink"/>
            <w:noProof/>
          </w:rPr>
          <w:t>D1003.04</w:t>
        </w:r>
        <w:r w:rsidR="00726EDB" w:rsidRPr="00CE577D">
          <w:rPr>
            <w:rFonts w:asciiTheme="minorHAnsi" w:hAnsiTheme="minorHAnsi"/>
            <w:b w:val="0"/>
            <w:bCs w:val="0"/>
            <w:noProof/>
            <w:kern w:val="2"/>
            <w:sz w:val="22"/>
            <w:szCs w:val="22"/>
            <w:lang w:eastAsia="en-ZA"/>
          </w:rPr>
          <w:tab/>
        </w:r>
        <w:r w:rsidR="00726EDB" w:rsidRPr="00F70174">
          <w:rPr>
            <w:rStyle w:val="Hyperlink"/>
            <w:noProof/>
          </w:rPr>
          <w:t>Contract Participation Goal (CPG)</w:t>
        </w:r>
        <w:r w:rsidR="00726EDB">
          <w:rPr>
            <w:noProof/>
            <w:webHidden/>
          </w:rPr>
          <w:tab/>
          <w:t>C</w:t>
        </w:r>
        <w:r w:rsidR="00726EDB">
          <w:rPr>
            <w:noProof/>
            <w:webHidden/>
          </w:rPr>
          <w:fldChar w:fldCharType="begin"/>
        </w:r>
        <w:r w:rsidR="00726EDB">
          <w:rPr>
            <w:noProof/>
            <w:webHidden/>
          </w:rPr>
          <w:instrText xml:space="preserve"> PAGEREF _Toc144284052 \h </w:instrText>
        </w:r>
        <w:r w:rsidR="00726EDB">
          <w:rPr>
            <w:noProof/>
            <w:webHidden/>
          </w:rPr>
        </w:r>
        <w:r w:rsidR="00726EDB">
          <w:rPr>
            <w:noProof/>
            <w:webHidden/>
          </w:rPr>
          <w:fldChar w:fldCharType="separate"/>
        </w:r>
        <w:r w:rsidR="00275976">
          <w:rPr>
            <w:noProof/>
            <w:webHidden/>
          </w:rPr>
          <w:t>250</w:t>
        </w:r>
        <w:r w:rsidR="00726EDB">
          <w:rPr>
            <w:noProof/>
            <w:webHidden/>
          </w:rPr>
          <w:fldChar w:fldCharType="end"/>
        </w:r>
      </w:hyperlink>
    </w:p>
    <w:p w14:paraId="040CC275" w14:textId="2963E775" w:rsidR="00726EDB" w:rsidRPr="00CE577D" w:rsidRDefault="006A1C50">
      <w:pPr>
        <w:pStyle w:val="TOC1"/>
        <w:rPr>
          <w:rFonts w:asciiTheme="minorHAnsi" w:hAnsiTheme="minorHAnsi"/>
          <w:b w:val="0"/>
          <w:bCs w:val="0"/>
          <w:noProof/>
          <w:kern w:val="2"/>
          <w:sz w:val="22"/>
          <w:szCs w:val="22"/>
          <w:lang w:eastAsia="en-ZA"/>
        </w:rPr>
      </w:pPr>
      <w:hyperlink w:anchor="_Toc144284053" w:history="1">
        <w:r w:rsidR="00726EDB" w:rsidRPr="00F70174">
          <w:rPr>
            <w:rStyle w:val="Hyperlink"/>
            <w:noProof/>
          </w:rPr>
          <w:t>D1003.05</w:t>
        </w:r>
        <w:r w:rsidR="00726EDB" w:rsidRPr="00CE577D">
          <w:rPr>
            <w:rFonts w:asciiTheme="minorHAnsi" w:hAnsiTheme="minorHAnsi"/>
            <w:b w:val="0"/>
            <w:bCs w:val="0"/>
            <w:noProof/>
            <w:kern w:val="2"/>
            <w:sz w:val="22"/>
            <w:szCs w:val="22"/>
            <w:lang w:eastAsia="en-ZA"/>
          </w:rPr>
          <w:tab/>
        </w:r>
        <w:r w:rsidR="00726EDB" w:rsidRPr="00F70174">
          <w:rPr>
            <w:rStyle w:val="Hyperlink"/>
            <w:noProof/>
          </w:rPr>
          <w:t>Contract Participation Performance (CPP)</w:t>
        </w:r>
        <w:r w:rsidR="00726EDB">
          <w:rPr>
            <w:noProof/>
            <w:webHidden/>
          </w:rPr>
          <w:tab/>
          <w:t>C</w:t>
        </w:r>
        <w:r w:rsidR="00726EDB">
          <w:rPr>
            <w:noProof/>
            <w:webHidden/>
          </w:rPr>
          <w:fldChar w:fldCharType="begin"/>
        </w:r>
        <w:r w:rsidR="00726EDB">
          <w:rPr>
            <w:noProof/>
            <w:webHidden/>
          </w:rPr>
          <w:instrText xml:space="preserve"> PAGEREF _Toc144284053 \h </w:instrText>
        </w:r>
        <w:r w:rsidR="00726EDB">
          <w:rPr>
            <w:noProof/>
            <w:webHidden/>
          </w:rPr>
        </w:r>
        <w:r w:rsidR="00726EDB">
          <w:rPr>
            <w:noProof/>
            <w:webHidden/>
          </w:rPr>
          <w:fldChar w:fldCharType="separate"/>
        </w:r>
        <w:r w:rsidR="00275976">
          <w:rPr>
            <w:noProof/>
            <w:webHidden/>
          </w:rPr>
          <w:t>251</w:t>
        </w:r>
        <w:r w:rsidR="00726EDB">
          <w:rPr>
            <w:noProof/>
            <w:webHidden/>
          </w:rPr>
          <w:fldChar w:fldCharType="end"/>
        </w:r>
      </w:hyperlink>
    </w:p>
    <w:p w14:paraId="788CBB99" w14:textId="0FAE3189" w:rsidR="00726EDB" w:rsidRPr="00CE577D" w:rsidRDefault="006A1C50">
      <w:pPr>
        <w:pStyle w:val="TOC1"/>
        <w:rPr>
          <w:rFonts w:asciiTheme="minorHAnsi" w:hAnsiTheme="minorHAnsi"/>
          <w:b w:val="0"/>
          <w:bCs w:val="0"/>
          <w:noProof/>
          <w:kern w:val="2"/>
          <w:sz w:val="22"/>
          <w:szCs w:val="22"/>
          <w:lang w:eastAsia="en-ZA"/>
        </w:rPr>
      </w:pPr>
      <w:hyperlink w:anchor="_Toc144284054" w:history="1">
        <w:r w:rsidR="00726EDB" w:rsidRPr="00F70174">
          <w:rPr>
            <w:rStyle w:val="Hyperlink"/>
            <w:noProof/>
          </w:rPr>
          <w:t>D1003.06</w:t>
        </w:r>
        <w:r w:rsidR="00726EDB" w:rsidRPr="00CE577D">
          <w:rPr>
            <w:rFonts w:asciiTheme="minorHAnsi" w:hAnsiTheme="minorHAnsi"/>
            <w:b w:val="0"/>
            <w:bCs w:val="0"/>
            <w:noProof/>
            <w:kern w:val="2"/>
            <w:sz w:val="22"/>
            <w:szCs w:val="22"/>
            <w:lang w:eastAsia="en-ZA"/>
          </w:rPr>
          <w:tab/>
        </w:r>
        <w:r w:rsidR="00726EDB" w:rsidRPr="00F70174">
          <w:rPr>
            <w:rStyle w:val="Hyperlink"/>
            <w:noProof/>
          </w:rPr>
          <w:t>Accredited Registration</w:t>
        </w:r>
        <w:r w:rsidR="00726EDB">
          <w:rPr>
            <w:noProof/>
            <w:webHidden/>
          </w:rPr>
          <w:tab/>
          <w:t>C</w:t>
        </w:r>
        <w:r w:rsidR="00726EDB">
          <w:rPr>
            <w:noProof/>
            <w:webHidden/>
          </w:rPr>
          <w:fldChar w:fldCharType="begin"/>
        </w:r>
        <w:r w:rsidR="00726EDB">
          <w:rPr>
            <w:noProof/>
            <w:webHidden/>
          </w:rPr>
          <w:instrText xml:space="preserve"> PAGEREF _Toc144284054 \h </w:instrText>
        </w:r>
        <w:r w:rsidR="00726EDB">
          <w:rPr>
            <w:noProof/>
            <w:webHidden/>
          </w:rPr>
        </w:r>
        <w:r w:rsidR="00726EDB">
          <w:rPr>
            <w:noProof/>
            <w:webHidden/>
          </w:rPr>
          <w:fldChar w:fldCharType="separate"/>
        </w:r>
        <w:r w:rsidR="00275976">
          <w:rPr>
            <w:noProof/>
            <w:webHidden/>
          </w:rPr>
          <w:t>253</w:t>
        </w:r>
        <w:r w:rsidR="00726EDB">
          <w:rPr>
            <w:noProof/>
            <w:webHidden/>
          </w:rPr>
          <w:fldChar w:fldCharType="end"/>
        </w:r>
      </w:hyperlink>
    </w:p>
    <w:p w14:paraId="4A05C628" w14:textId="5DE1EA4C" w:rsidR="00726EDB" w:rsidRPr="00CE577D" w:rsidRDefault="006A1C50">
      <w:pPr>
        <w:pStyle w:val="TOC1"/>
        <w:rPr>
          <w:rFonts w:asciiTheme="minorHAnsi" w:hAnsiTheme="minorHAnsi"/>
          <w:b w:val="0"/>
          <w:bCs w:val="0"/>
          <w:noProof/>
          <w:kern w:val="2"/>
          <w:sz w:val="22"/>
          <w:szCs w:val="22"/>
          <w:lang w:eastAsia="en-ZA"/>
        </w:rPr>
      </w:pPr>
      <w:hyperlink w:anchor="_Toc144284055" w:history="1">
        <w:r w:rsidR="00726EDB" w:rsidRPr="00F70174">
          <w:rPr>
            <w:rStyle w:val="Hyperlink"/>
            <w:noProof/>
          </w:rPr>
          <w:t xml:space="preserve">D1003.07 </w:t>
        </w:r>
        <w:r w:rsidR="00726EDB" w:rsidRPr="00CE577D">
          <w:rPr>
            <w:rFonts w:asciiTheme="minorHAnsi" w:hAnsiTheme="minorHAnsi"/>
            <w:b w:val="0"/>
            <w:bCs w:val="0"/>
            <w:noProof/>
            <w:kern w:val="2"/>
            <w:sz w:val="22"/>
            <w:szCs w:val="22"/>
            <w:lang w:eastAsia="en-ZA"/>
          </w:rPr>
          <w:tab/>
        </w:r>
        <w:r w:rsidR="00726EDB" w:rsidRPr="00F70174">
          <w:rPr>
            <w:rStyle w:val="Hyperlink"/>
            <w:noProof/>
          </w:rPr>
          <w:t>Contractor’s Responsibility</w:t>
        </w:r>
        <w:r w:rsidR="00726EDB">
          <w:rPr>
            <w:noProof/>
            <w:webHidden/>
          </w:rPr>
          <w:tab/>
          <w:t>C</w:t>
        </w:r>
        <w:r w:rsidR="00726EDB">
          <w:rPr>
            <w:noProof/>
            <w:webHidden/>
          </w:rPr>
          <w:fldChar w:fldCharType="begin"/>
        </w:r>
        <w:r w:rsidR="00726EDB">
          <w:rPr>
            <w:noProof/>
            <w:webHidden/>
          </w:rPr>
          <w:instrText xml:space="preserve"> PAGEREF _Toc144284055 \h </w:instrText>
        </w:r>
        <w:r w:rsidR="00726EDB">
          <w:rPr>
            <w:noProof/>
            <w:webHidden/>
          </w:rPr>
        </w:r>
        <w:r w:rsidR="00726EDB">
          <w:rPr>
            <w:noProof/>
            <w:webHidden/>
          </w:rPr>
          <w:fldChar w:fldCharType="separate"/>
        </w:r>
        <w:r w:rsidR="00275976">
          <w:rPr>
            <w:noProof/>
            <w:webHidden/>
          </w:rPr>
          <w:t>253</w:t>
        </w:r>
        <w:r w:rsidR="00726EDB">
          <w:rPr>
            <w:noProof/>
            <w:webHidden/>
          </w:rPr>
          <w:fldChar w:fldCharType="end"/>
        </w:r>
      </w:hyperlink>
    </w:p>
    <w:p w14:paraId="5A8FC3D2" w14:textId="268F3D3D" w:rsidR="00726EDB" w:rsidRPr="00CE577D" w:rsidRDefault="006A1C50">
      <w:pPr>
        <w:pStyle w:val="TOC1"/>
        <w:rPr>
          <w:rFonts w:asciiTheme="minorHAnsi" w:hAnsiTheme="minorHAnsi"/>
          <w:b w:val="0"/>
          <w:bCs w:val="0"/>
          <w:noProof/>
          <w:kern w:val="2"/>
          <w:sz w:val="22"/>
          <w:szCs w:val="22"/>
          <w:lang w:eastAsia="en-ZA"/>
        </w:rPr>
      </w:pPr>
      <w:hyperlink w:anchor="_Toc144284056" w:history="1">
        <w:r w:rsidR="00726EDB" w:rsidRPr="00F70174">
          <w:rPr>
            <w:rStyle w:val="Hyperlink"/>
            <w:noProof/>
          </w:rPr>
          <w:t>D1004</w:t>
        </w:r>
        <w:r w:rsidR="00726EDB" w:rsidRPr="00CE577D">
          <w:rPr>
            <w:rFonts w:asciiTheme="minorHAnsi" w:hAnsiTheme="minorHAnsi"/>
            <w:b w:val="0"/>
            <w:bCs w:val="0"/>
            <w:noProof/>
            <w:kern w:val="2"/>
            <w:sz w:val="22"/>
            <w:szCs w:val="22"/>
            <w:lang w:eastAsia="en-ZA"/>
          </w:rPr>
          <w:tab/>
        </w:r>
        <w:r w:rsidR="00726EDB" w:rsidRPr="00F70174">
          <w:rPr>
            <w:rStyle w:val="Hyperlink"/>
            <w:noProof/>
          </w:rPr>
          <w:t>STAKEHOLDER AND COMMUNITY liaison AND SOCIAL FACILITATION</w:t>
        </w:r>
        <w:r w:rsidR="00726EDB">
          <w:rPr>
            <w:noProof/>
            <w:webHidden/>
          </w:rPr>
          <w:tab/>
          <w:t>C</w:t>
        </w:r>
        <w:r w:rsidR="00726EDB">
          <w:rPr>
            <w:noProof/>
            <w:webHidden/>
          </w:rPr>
          <w:fldChar w:fldCharType="begin"/>
        </w:r>
        <w:r w:rsidR="00726EDB">
          <w:rPr>
            <w:noProof/>
            <w:webHidden/>
          </w:rPr>
          <w:instrText xml:space="preserve"> PAGEREF _Toc144284056 \h </w:instrText>
        </w:r>
        <w:r w:rsidR="00726EDB">
          <w:rPr>
            <w:noProof/>
            <w:webHidden/>
          </w:rPr>
        </w:r>
        <w:r w:rsidR="00726EDB">
          <w:rPr>
            <w:noProof/>
            <w:webHidden/>
          </w:rPr>
          <w:fldChar w:fldCharType="separate"/>
        </w:r>
        <w:r w:rsidR="00275976">
          <w:rPr>
            <w:noProof/>
            <w:webHidden/>
          </w:rPr>
          <w:t>253</w:t>
        </w:r>
        <w:r w:rsidR="00726EDB">
          <w:rPr>
            <w:noProof/>
            <w:webHidden/>
          </w:rPr>
          <w:fldChar w:fldCharType="end"/>
        </w:r>
      </w:hyperlink>
    </w:p>
    <w:p w14:paraId="58584094" w14:textId="3C136124" w:rsidR="00726EDB" w:rsidRPr="00CE577D" w:rsidRDefault="006A1C50">
      <w:pPr>
        <w:pStyle w:val="TOC1"/>
        <w:rPr>
          <w:rFonts w:asciiTheme="minorHAnsi" w:hAnsiTheme="minorHAnsi"/>
          <w:b w:val="0"/>
          <w:bCs w:val="0"/>
          <w:noProof/>
          <w:kern w:val="2"/>
          <w:sz w:val="22"/>
          <w:szCs w:val="22"/>
          <w:lang w:eastAsia="en-ZA"/>
        </w:rPr>
      </w:pPr>
      <w:hyperlink w:anchor="_Toc144284057" w:history="1">
        <w:r w:rsidR="00726EDB" w:rsidRPr="00F70174">
          <w:rPr>
            <w:rStyle w:val="Hyperlink"/>
            <w:noProof/>
          </w:rPr>
          <w:t>D1004.01</w:t>
        </w:r>
        <w:r w:rsidR="00726EDB" w:rsidRPr="00CE577D">
          <w:rPr>
            <w:rFonts w:asciiTheme="minorHAnsi" w:hAnsiTheme="minorHAnsi"/>
            <w:b w:val="0"/>
            <w:bCs w:val="0"/>
            <w:noProof/>
            <w:kern w:val="2"/>
            <w:sz w:val="22"/>
            <w:szCs w:val="22"/>
            <w:lang w:eastAsia="en-ZA"/>
          </w:rPr>
          <w:tab/>
        </w:r>
        <w:r w:rsidR="00726EDB" w:rsidRPr="00F70174">
          <w:rPr>
            <w:rStyle w:val="Hyperlink"/>
            <w:noProof/>
          </w:rPr>
          <w:t>Purpose of Stakeholder and Community Liaison</w:t>
        </w:r>
        <w:r w:rsidR="00726EDB">
          <w:rPr>
            <w:noProof/>
            <w:webHidden/>
          </w:rPr>
          <w:tab/>
          <w:t>C</w:t>
        </w:r>
        <w:r w:rsidR="00726EDB">
          <w:rPr>
            <w:noProof/>
            <w:webHidden/>
          </w:rPr>
          <w:fldChar w:fldCharType="begin"/>
        </w:r>
        <w:r w:rsidR="00726EDB">
          <w:rPr>
            <w:noProof/>
            <w:webHidden/>
          </w:rPr>
          <w:instrText xml:space="preserve"> PAGEREF _Toc144284057 \h </w:instrText>
        </w:r>
        <w:r w:rsidR="00726EDB">
          <w:rPr>
            <w:noProof/>
            <w:webHidden/>
          </w:rPr>
        </w:r>
        <w:r w:rsidR="00726EDB">
          <w:rPr>
            <w:noProof/>
            <w:webHidden/>
          </w:rPr>
          <w:fldChar w:fldCharType="separate"/>
        </w:r>
        <w:r w:rsidR="00275976">
          <w:rPr>
            <w:noProof/>
            <w:webHidden/>
          </w:rPr>
          <w:t>253</w:t>
        </w:r>
        <w:r w:rsidR="00726EDB">
          <w:rPr>
            <w:noProof/>
            <w:webHidden/>
          </w:rPr>
          <w:fldChar w:fldCharType="end"/>
        </w:r>
      </w:hyperlink>
    </w:p>
    <w:p w14:paraId="4CB2602E" w14:textId="0076A56D" w:rsidR="00726EDB" w:rsidRPr="00CE577D" w:rsidRDefault="006A1C50">
      <w:pPr>
        <w:pStyle w:val="TOC1"/>
        <w:rPr>
          <w:rFonts w:asciiTheme="minorHAnsi" w:hAnsiTheme="minorHAnsi"/>
          <w:b w:val="0"/>
          <w:bCs w:val="0"/>
          <w:noProof/>
          <w:kern w:val="2"/>
          <w:sz w:val="22"/>
          <w:szCs w:val="22"/>
          <w:lang w:eastAsia="en-ZA"/>
        </w:rPr>
      </w:pPr>
      <w:hyperlink w:anchor="_Toc144284058" w:history="1">
        <w:r w:rsidR="00726EDB" w:rsidRPr="00F70174">
          <w:rPr>
            <w:rStyle w:val="Hyperlink"/>
            <w:noProof/>
          </w:rPr>
          <w:t>D1004.02</w:t>
        </w:r>
        <w:r w:rsidR="00726EDB" w:rsidRPr="00CE577D">
          <w:rPr>
            <w:rFonts w:asciiTheme="minorHAnsi" w:hAnsiTheme="minorHAnsi"/>
            <w:b w:val="0"/>
            <w:bCs w:val="0"/>
            <w:noProof/>
            <w:kern w:val="2"/>
            <w:sz w:val="22"/>
            <w:szCs w:val="22"/>
            <w:lang w:eastAsia="en-ZA"/>
          </w:rPr>
          <w:tab/>
        </w:r>
        <w:r w:rsidR="00726EDB" w:rsidRPr="00F70174">
          <w:rPr>
            <w:rStyle w:val="Hyperlink"/>
            <w:noProof/>
          </w:rPr>
          <w:t>Contractor’s Responsibilities in Stakeholder and Community Liaison</w:t>
        </w:r>
        <w:r w:rsidR="00726EDB">
          <w:rPr>
            <w:noProof/>
            <w:webHidden/>
          </w:rPr>
          <w:tab/>
          <w:t>C</w:t>
        </w:r>
        <w:r w:rsidR="00726EDB">
          <w:rPr>
            <w:noProof/>
            <w:webHidden/>
          </w:rPr>
          <w:fldChar w:fldCharType="begin"/>
        </w:r>
        <w:r w:rsidR="00726EDB">
          <w:rPr>
            <w:noProof/>
            <w:webHidden/>
          </w:rPr>
          <w:instrText xml:space="preserve"> PAGEREF _Toc144284058 \h </w:instrText>
        </w:r>
        <w:r w:rsidR="00726EDB">
          <w:rPr>
            <w:noProof/>
            <w:webHidden/>
          </w:rPr>
        </w:r>
        <w:r w:rsidR="00726EDB">
          <w:rPr>
            <w:noProof/>
            <w:webHidden/>
          </w:rPr>
          <w:fldChar w:fldCharType="separate"/>
        </w:r>
        <w:r w:rsidR="00275976">
          <w:rPr>
            <w:noProof/>
            <w:webHidden/>
          </w:rPr>
          <w:t>253</w:t>
        </w:r>
        <w:r w:rsidR="00726EDB">
          <w:rPr>
            <w:noProof/>
            <w:webHidden/>
          </w:rPr>
          <w:fldChar w:fldCharType="end"/>
        </w:r>
      </w:hyperlink>
    </w:p>
    <w:p w14:paraId="7220AC8F" w14:textId="51275C64" w:rsidR="00726EDB" w:rsidRPr="00CE577D" w:rsidRDefault="006A1C50">
      <w:pPr>
        <w:pStyle w:val="TOC1"/>
        <w:rPr>
          <w:rFonts w:asciiTheme="minorHAnsi" w:hAnsiTheme="minorHAnsi"/>
          <w:b w:val="0"/>
          <w:bCs w:val="0"/>
          <w:noProof/>
          <w:kern w:val="2"/>
          <w:sz w:val="22"/>
          <w:szCs w:val="22"/>
          <w:lang w:eastAsia="en-ZA"/>
        </w:rPr>
      </w:pPr>
      <w:hyperlink w:anchor="_Toc144284059" w:history="1">
        <w:r w:rsidR="00726EDB" w:rsidRPr="00F70174">
          <w:rPr>
            <w:rStyle w:val="Hyperlink"/>
            <w:noProof/>
          </w:rPr>
          <w:t xml:space="preserve">D1004.03 </w:t>
        </w:r>
        <w:r w:rsidR="00726EDB" w:rsidRPr="00CE577D">
          <w:rPr>
            <w:rFonts w:asciiTheme="minorHAnsi" w:hAnsiTheme="minorHAnsi"/>
            <w:b w:val="0"/>
            <w:bCs w:val="0"/>
            <w:noProof/>
            <w:kern w:val="2"/>
            <w:sz w:val="22"/>
            <w:szCs w:val="22"/>
            <w:lang w:eastAsia="en-ZA"/>
          </w:rPr>
          <w:tab/>
        </w:r>
        <w:r w:rsidR="00726EDB" w:rsidRPr="00F70174">
          <w:rPr>
            <w:rStyle w:val="Hyperlink"/>
            <w:noProof/>
          </w:rPr>
          <w:t>Project Liaison Committee (PLC)</w:t>
        </w:r>
        <w:r w:rsidR="00726EDB">
          <w:rPr>
            <w:noProof/>
            <w:webHidden/>
          </w:rPr>
          <w:tab/>
          <w:t>C</w:t>
        </w:r>
        <w:r w:rsidR="00726EDB">
          <w:rPr>
            <w:noProof/>
            <w:webHidden/>
          </w:rPr>
          <w:fldChar w:fldCharType="begin"/>
        </w:r>
        <w:r w:rsidR="00726EDB">
          <w:rPr>
            <w:noProof/>
            <w:webHidden/>
          </w:rPr>
          <w:instrText xml:space="preserve"> PAGEREF _Toc144284059 \h </w:instrText>
        </w:r>
        <w:r w:rsidR="00726EDB">
          <w:rPr>
            <w:noProof/>
            <w:webHidden/>
          </w:rPr>
        </w:r>
        <w:r w:rsidR="00726EDB">
          <w:rPr>
            <w:noProof/>
            <w:webHidden/>
          </w:rPr>
          <w:fldChar w:fldCharType="separate"/>
        </w:r>
        <w:r w:rsidR="00275976">
          <w:rPr>
            <w:noProof/>
            <w:webHidden/>
          </w:rPr>
          <w:t>254</w:t>
        </w:r>
        <w:r w:rsidR="00726EDB">
          <w:rPr>
            <w:noProof/>
            <w:webHidden/>
          </w:rPr>
          <w:fldChar w:fldCharType="end"/>
        </w:r>
      </w:hyperlink>
    </w:p>
    <w:p w14:paraId="6A88E0B5" w14:textId="7F20B04D" w:rsidR="00726EDB" w:rsidRPr="00CE577D" w:rsidRDefault="006A1C50">
      <w:pPr>
        <w:pStyle w:val="TOC1"/>
        <w:rPr>
          <w:rFonts w:asciiTheme="minorHAnsi" w:hAnsiTheme="minorHAnsi"/>
          <w:b w:val="0"/>
          <w:bCs w:val="0"/>
          <w:noProof/>
          <w:kern w:val="2"/>
          <w:sz w:val="22"/>
          <w:szCs w:val="22"/>
          <w:lang w:eastAsia="en-ZA"/>
        </w:rPr>
      </w:pPr>
      <w:hyperlink w:anchor="_Toc144284060" w:history="1">
        <w:r w:rsidR="00726EDB" w:rsidRPr="00F70174">
          <w:rPr>
            <w:rStyle w:val="Hyperlink"/>
            <w:noProof/>
          </w:rPr>
          <w:t>D1004.04</w:t>
        </w:r>
        <w:r w:rsidR="00726EDB" w:rsidRPr="00CE577D">
          <w:rPr>
            <w:rFonts w:asciiTheme="minorHAnsi" w:hAnsiTheme="minorHAnsi"/>
            <w:b w:val="0"/>
            <w:bCs w:val="0"/>
            <w:noProof/>
            <w:kern w:val="2"/>
            <w:sz w:val="22"/>
            <w:szCs w:val="22"/>
            <w:lang w:eastAsia="en-ZA"/>
          </w:rPr>
          <w:tab/>
        </w:r>
        <w:r w:rsidR="00726EDB" w:rsidRPr="00F70174">
          <w:rPr>
            <w:rStyle w:val="Hyperlink"/>
            <w:noProof/>
          </w:rPr>
          <w:t>Project Liaison Officer</w:t>
        </w:r>
        <w:r w:rsidR="00726EDB">
          <w:rPr>
            <w:noProof/>
            <w:webHidden/>
          </w:rPr>
          <w:tab/>
          <w:t>C</w:t>
        </w:r>
        <w:r w:rsidR="00726EDB">
          <w:rPr>
            <w:noProof/>
            <w:webHidden/>
          </w:rPr>
          <w:fldChar w:fldCharType="begin"/>
        </w:r>
        <w:r w:rsidR="00726EDB">
          <w:rPr>
            <w:noProof/>
            <w:webHidden/>
          </w:rPr>
          <w:instrText xml:space="preserve"> PAGEREF _Toc144284060 \h </w:instrText>
        </w:r>
        <w:r w:rsidR="00726EDB">
          <w:rPr>
            <w:noProof/>
            <w:webHidden/>
          </w:rPr>
        </w:r>
        <w:r w:rsidR="00726EDB">
          <w:rPr>
            <w:noProof/>
            <w:webHidden/>
          </w:rPr>
          <w:fldChar w:fldCharType="separate"/>
        </w:r>
        <w:r w:rsidR="00275976">
          <w:rPr>
            <w:noProof/>
            <w:webHidden/>
          </w:rPr>
          <w:t>259</w:t>
        </w:r>
        <w:r w:rsidR="00726EDB">
          <w:rPr>
            <w:noProof/>
            <w:webHidden/>
          </w:rPr>
          <w:fldChar w:fldCharType="end"/>
        </w:r>
      </w:hyperlink>
    </w:p>
    <w:p w14:paraId="20217C36" w14:textId="58D1F094" w:rsidR="00726EDB" w:rsidRPr="00CE577D" w:rsidRDefault="006A1C50">
      <w:pPr>
        <w:pStyle w:val="TOC1"/>
        <w:rPr>
          <w:rFonts w:asciiTheme="minorHAnsi" w:hAnsiTheme="minorHAnsi"/>
          <w:b w:val="0"/>
          <w:bCs w:val="0"/>
          <w:noProof/>
          <w:kern w:val="2"/>
          <w:sz w:val="22"/>
          <w:szCs w:val="22"/>
          <w:lang w:eastAsia="en-ZA"/>
        </w:rPr>
      </w:pPr>
      <w:hyperlink w:anchor="_Toc144284061" w:history="1">
        <w:r w:rsidR="00726EDB" w:rsidRPr="00F70174">
          <w:rPr>
            <w:rStyle w:val="Hyperlink"/>
            <w:noProof/>
          </w:rPr>
          <w:t>D1005</w:t>
        </w:r>
        <w:r w:rsidR="00726EDB" w:rsidRPr="00CE577D">
          <w:rPr>
            <w:rFonts w:asciiTheme="minorHAnsi" w:hAnsiTheme="minorHAnsi"/>
            <w:b w:val="0"/>
            <w:bCs w:val="0"/>
            <w:noProof/>
            <w:kern w:val="2"/>
            <w:sz w:val="22"/>
            <w:szCs w:val="22"/>
            <w:lang w:eastAsia="en-ZA"/>
          </w:rPr>
          <w:tab/>
        </w:r>
        <w:r w:rsidR="00726EDB" w:rsidRPr="00F70174">
          <w:rPr>
            <w:rStyle w:val="Hyperlink"/>
            <w:noProof/>
          </w:rPr>
          <w:t>MOBILISATION PERIOD</w:t>
        </w:r>
        <w:r w:rsidR="00726EDB">
          <w:rPr>
            <w:noProof/>
            <w:webHidden/>
          </w:rPr>
          <w:tab/>
          <w:t>C</w:t>
        </w:r>
        <w:r w:rsidR="00726EDB">
          <w:rPr>
            <w:noProof/>
            <w:webHidden/>
          </w:rPr>
          <w:fldChar w:fldCharType="begin"/>
        </w:r>
        <w:r w:rsidR="00726EDB">
          <w:rPr>
            <w:noProof/>
            <w:webHidden/>
          </w:rPr>
          <w:instrText xml:space="preserve"> PAGEREF _Toc144284061 \h </w:instrText>
        </w:r>
        <w:r w:rsidR="00726EDB">
          <w:rPr>
            <w:noProof/>
            <w:webHidden/>
          </w:rPr>
        </w:r>
        <w:r w:rsidR="00726EDB">
          <w:rPr>
            <w:noProof/>
            <w:webHidden/>
          </w:rPr>
          <w:fldChar w:fldCharType="separate"/>
        </w:r>
        <w:r w:rsidR="00275976">
          <w:rPr>
            <w:noProof/>
            <w:webHidden/>
          </w:rPr>
          <w:t>261</w:t>
        </w:r>
        <w:r w:rsidR="00726EDB">
          <w:rPr>
            <w:noProof/>
            <w:webHidden/>
          </w:rPr>
          <w:fldChar w:fldCharType="end"/>
        </w:r>
      </w:hyperlink>
    </w:p>
    <w:p w14:paraId="3FA6F224" w14:textId="761519A8" w:rsidR="00726EDB" w:rsidRPr="00CE577D" w:rsidRDefault="006A1C50">
      <w:pPr>
        <w:pStyle w:val="TOC1"/>
        <w:rPr>
          <w:rFonts w:asciiTheme="minorHAnsi" w:hAnsiTheme="minorHAnsi"/>
          <w:b w:val="0"/>
          <w:bCs w:val="0"/>
          <w:noProof/>
          <w:kern w:val="2"/>
          <w:sz w:val="22"/>
          <w:szCs w:val="22"/>
          <w:lang w:eastAsia="en-ZA"/>
        </w:rPr>
      </w:pPr>
      <w:hyperlink w:anchor="_Toc144284062" w:history="1">
        <w:r w:rsidR="00726EDB" w:rsidRPr="00F70174">
          <w:rPr>
            <w:rStyle w:val="Hyperlink"/>
            <w:noProof/>
          </w:rPr>
          <w:t>D1005.01</w:t>
        </w:r>
        <w:r w:rsidR="00726EDB" w:rsidRPr="00CE577D">
          <w:rPr>
            <w:rFonts w:asciiTheme="minorHAnsi" w:hAnsiTheme="minorHAnsi"/>
            <w:b w:val="0"/>
            <w:bCs w:val="0"/>
            <w:noProof/>
            <w:kern w:val="2"/>
            <w:sz w:val="22"/>
            <w:szCs w:val="22"/>
            <w:lang w:eastAsia="en-ZA"/>
          </w:rPr>
          <w:tab/>
        </w:r>
        <w:r w:rsidR="00726EDB" w:rsidRPr="00F70174">
          <w:rPr>
            <w:rStyle w:val="Hyperlink"/>
            <w:noProof/>
          </w:rPr>
          <w:t>Purpose of the Mobilisation Period</w:t>
        </w:r>
        <w:r w:rsidR="00726EDB">
          <w:rPr>
            <w:noProof/>
            <w:webHidden/>
          </w:rPr>
          <w:tab/>
          <w:t>C</w:t>
        </w:r>
        <w:r w:rsidR="00726EDB">
          <w:rPr>
            <w:noProof/>
            <w:webHidden/>
          </w:rPr>
          <w:fldChar w:fldCharType="begin"/>
        </w:r>
        <w:r w:rsidR="00726EDB">
          <w:rPr>
            <w:noProof/>
            <w:webHidden/>
          </w:rPr>
          <w:instrText xml:space="preserve"> PAGEREF _Toc144284062 \h </w:instrText>
        </w:r>
        <w:r w:rsidR="00726EDB">
          <w:rPr>
            <w:noProof/>
            <w:webHidden/>
          </w:rPr>
        </w:r>
        <w:r w:rsidR="00726EDB">
          <w:rPr>
            <w:noProof/>
            <w:webHidden/>
          </w:rPr>
          <w:fldChar w:fldCharType="separate"/>
        </w:r>
        <w:r w:rsidR="00275976">
          <w:rPr>
            <w:noProof/>
            <w:webHidden/>
          </w:rPr>
          <w:t>261</w:t>
        </w:r>
        <w:r w:rsidR="00726EDB">
          <w:rPr>
            <w:noProof/>
            <w:webHidden/>
          </w:rPr>
          <w:fldChar w:fldCharType="end"/>
        </w:r>
      </w:hyperlink>
    </w:p>
    <w:p w14:paraId="02A436B5" w14:textId="1337AE84" w:rsidR="00726EDB" w:rsidRPr="00CE577D" w:rsidRDefault="006A1C50">
      <w:pPr>
        <w:pStyle w:val="TOC1"/>
        <w:rPr>
          <w:rFonts w:asciiTheme="minorHAnsi" w:hAnsiTheme="minorHAnsi"/>
          <w:b w:val="0"/>
          <w:bCs w:val="0"/>
          <w:noProof/>
          <w:kern w:val="2"/>
          <w:sz w:val="22"/>
          <w:szCs w:val="22"/>
          <w:lang w:eastAsia="en-ZA"/>
        </w:rPr>
      </w:pPr>
      <w:hyperlink w:anchor="_Toc144284063" w:history="1">
        <w:r w:rsidR="00726EDB" w:rsidRPr="00F70174">
          <w:rPr>
            <w:rStyle w:val="Hyperlink"/>
            <w:noProof/>
          </w:rPr>
          <w:t xml:space="preserve">D1005.02 </w:t>
        </w:r>
        <w:r w:rsidR="00726EDB" w:rsidRPr="00CE577D">
          <w:rPr>
            <w:rFonts w:asciiTheme="minorHAnsi" w:hAnsiTheme="minorHAnsi"/>
            <w:b w:val="0"/>
            <w:bCs w:val="0"/>
            <w:noProof/>
            <w:kern w:val="2"/>
            <w:sz w:val="22"/>
            <w:szCs w:val="22"/>
            <w:lang w:eastAsia="en-ZA"/>
          </w:rPr>
          <w:tab/>
        </w:r>
        <w:r w:rsidR="00726EDB" w:rsidRPr="00F70174">
          <w:rPr>
            <w:rStyle w:val="Hyperlink"/>
            <w:noProof/>
          </w:rPr>
          <w:t>Duties of the Contractor</w:t>
        </w:r>
        <w:r w:rsidR="00726EDB">
          <w:rPr>
            <w:noProof/>
            <w:webHidden/>
          </w:rPr>
          <w:tab/>
          <w:t>C</w:t>
        </w:r>
        <w:r w:rsidR="00726EDB">
          <w:rPr>
            <w:noProof/>
            <w:webHidden/>
          </w:rPr>
          <w:fldChar w:fldCharType="begin"/>
        </w:r>
        <w:r w:rsidR="00726EDB">
          <w:rPr>
            <w:noProof/>
            <w:webHidden/>
          </w:rPr>
          <w:instrText xml:space="preserve"> PAGEREF _Toc144284063 \h </w:instrText>
        </w:r>
        <w:r w:rsidR="00726EDB">
          <w:rPr>
            <w:noProof/>
            <w:webHidden/>
          </w:rPr>
        </w:r>
        <w:r w:rsidR="00726EDB">
          <w:rPr>
            <w:noProof/>
            <w:webHidden/>
          </w:rPr>
          <w:fldChar w:fldCharType="separate"/>
        </w:r>
        <w:r w:rsidR="00275976">
          <w:rPr>
            <w:noProof/>
            <w:webHidden/>
          </w:rPr>
          <w:t>262</w:t>
        </w:r>
        <w:r w:rsidR="00726EDB">
          <w:rPr>
            <w:noProof/>
            <w:webHidden/>
          </w:rPr>
          <w:fldChar w:fldCharType="end"/>
        </w:r>
      </w:hyperlink>
    </w:p>
    <w:p w14:paraId="70D3793F" w14:textId="4D5F2EDD" w:rsidR="00726EDB" w:rsidRPr="00CE577D" w:rsidRDefault="006A1C50">
      <w:pPr>
        <w:pStyle w:val="TOC1"/>
        <w:rPr>
          <w:rFonts w:asciiTheme="minorHAnsi" w:hAnsiTheme="minorHAnsi"/>
          <w:b w:val="0"/>
          <w:bCs w:val="0"/>
          <w:noProof/>
          <w:kern w:val="2"/>
          <w:sz w:val="22"/>
          <w:szCs w:val="22"/>
          <w:lang w:eastAsia="en-ZA"/>
        </w:rPr>
      </w:pPr>
      <w:hyperlink w:anchor="_Toc144284064" w:history="1">
        <w:r w:rsidR="00726EDB" w:rsidRPr="00F70174">
          <w:rPr>
            <w:rStyle w:val="Hyperlink"/>
            <w:noProof/>
          </w:rPr>
          <w:t>D1006</w:t>
        </w:r>
        <w:r w:rsidR="00726EDB" w:rsidRPr="00CE577D">
          <w:rPr>
            <w:rFonts w:asciiTheme="minorHAnsi" w:hAnsiTheme="minorHAnsi"/>
            <w:b w:val="0"/>
            <w:bCs w:val="0"/>
            <w:noProof/>
            <w:kern w:val="2"/>
            <w:sz w:val="22"/>
            <w:szCs w:val="22"/>
            <w:lang w:eastAsia="en-ZA"/>
          </w:rPr>
          <w:tab/>
        </w:r>
        <w:r w:rsidR="00726EDB" w:rsidRPr="00F70174">
          <w:rPr>
            <w:rStyle w:val="Hyperlink"/>
            <w:noProof/>
          </w:rPr>
          <w:t>THE ROLE OF THE ENGINEER</w:t>
        </w:r>
        <w:r w:rsidR="00726EDB">
          <w:rPr>
            <w:noProof/>
            <w:webHidden/>
          </w:rPr>
          <w:tab/>
          <w:t>C</w:t>
        </w:r>
        <w:r w:rsidR="00726EDB">
          <w:rPr>
            <w:noProof/>
            <w:webHidden/>
          </w:rPr>
          <w:fldChar w:fldCharType="begin"/>
        </w:r>
        <w:r w:rsidR="00726EDB">
          <w:rPr>
            <w:noProof/>
            <w:webHidden/>
          </w:rPr>
          <w:instrText xml:space="preserve"> PAGEREF _Toc144284064 \h </w:instrText>
        </w:r>
        <w:r w:rsidR="00726EDB">
          <w:rPr>
            <w:noProof/>
            <w:webHidden/>
          </w:rPr>
        </w:r>
        <w:r w:rsidR="00726EDB">
          <w:rPr>
            <w:noProof/>
            <w:webHidden/>
          </w:rPr>
          <w:fldChar w:fldCharType="separate"/>
        </w:r>
        <w:r w:rsidR="00275976">
          <w:rPr>
            <w:noProof/>
            <w:webHidden/>
          </w:rPr>
          <w:t>263</w:t>
        </w:r>
        <w:r w:rsidR="00726EDB">
          <w:rPr>
            <w:noProof/>
            <w:webHidden/>
          </w:rPr>
          <w:fldChar w:fldCharType="end"/>
        </w:r>
      </w:hyperlink>
    </w:p>
    <w:p w14:paraId="7BDF4844" w14:textId="257F2534" w:rsidR="00726EDB" w:rsidRPr="00CE577D" w:rsidRDefault="006A1C50">
      <w:pPr>
        <w:pStyle w:val="TOC1"/>
        <w:rPr>
          <w:rFonts w:asciiTheme="minorHAnsi" w:hAnsiTheme="minorHAnsi"/>
          <w:b w:val="0"/>
          <w:bCs w:val="0"/>
          <w:noProof/>
          <w:kern w:val="2"/>
          <w:sz w:val="22"/>
          <w:szCs w:val="22"/>
          <w:lang w:eastAsia="en-ZA"/>
        </w:rPr>
      </w:pPr>
      <w:hyperlink w:anchor="_Toc144284065" w:history="1">
        <w:r w:rsidR="00726EDB" w:rsidRPr="00F70174">
          <w:rPr>
            <w:rStyle w:val="Hyperlink"/>
            <w:noProof/>
          </w:rPr>
          <w:t>D1006.01</w:t>
        </w:r>
        <w:r w:rsidR="00726EDB" w:rsidRPr="00CE577D">
          <w:rPr>
            <w:rFonts w:asciiTheme="minorHAnsi" w:hAnsiTheme="minorHAnsi"/>
            <w:b w:val="0"/>
            <w:bCs w:val="0"/>
            <w:noProof/>
            <w:kern w:val="2"/>
            <w:sz w:val="22"/>
            <w:szCs w:val="22"/>
            <w:lang w:eastAsia="en-ZA"/>
          </w:rPr>
          <w:tab/>
        </w:r>
        <w:r w:rsidR="00726EDB" w:rsidRPr="00F70174">
          <w:rPr>
            <w:rStyle w:val="Hyperlink"/>
            <w:noProof/>
          </w:rPr>
          <w:t>Duties During the Design Phase</w:t>
        </w:r>
        <w:r w:rsidR="00726EDB">
          <w:rPr>
            <w:noProof/>
            <w:webHidden/>
          </w:rPr>
          <w:tab/>
          <w:t>C</w:t>
        </w:r>
        <w:r w:rsidR="00726EDB">
          <w:rPr>
            <w:noProof/>
            <w:webHidden/>
          </w:rPr>
          <w:fldChar w:fldCharType="begin"/>
        </w:r>
        <w:r w:rsidR="00726EDB">
          <w:rPr>
            <w:noProof/>
            <w:webHidden/>
          </w:rPr>
          <w:instrText xml:space="preserve"> PAGEREF _Toc144284065 \h </w:instrText>
        </w:r>
        <w:r w:rsidR="00726EDB">
          <w:rPr>
            <w:noProof/>
            <w:webHidden/>
          </w:rPr>
        </w:r>
        <w:r w:rsidR="00726EDB">
          <w:rPr>
            <w:noProof/>
            <w:webHidden/>
          </w:rPr>
          <w:fldChar w:fldCharType="separate"/>
        </w:r>
        <w:r w:rsidR="00275976">
          <w:rPr>
            <w:noProof/>
            <w:webHidden/>
          </w:rPr>
          <w:t>263</w:t>
        </w:r>
        <w:r w:rsidR="00726EDB">
          <w:rPr>
            <w:noProof/>
            <w:webHidden/>
          </w:rPr>
          <w:fldChar w:fldCharType="end"/>
        </w:r>
      </w:hyperlink>
    </w:p>
    <w:p w14:paraId="3FE45C81" w14:textId="6800C853" w:rsidR="00726EDB" w:rsidRPr="00CE577D" w:rsidRDefault="006A1C50">
      <w:pPr>
        <w:pStyle w:val="TOC1"/>
        <w:rPr>
          <w:rFonts w:asciiTheme="minorHAnsi" w:hAnsiTheme="minorHAnsi"/>
          <w:b w:val="0"/>
          <w:bCs w:val="0"/>
          <w:noProof/>
          <w:kern w:val="2"/>
          <w:sz w:val="22"/>
          <w:szCs w:val="22"/>
          <w:lang w:eastAsia="en-ZA"/>
        </w:rPr>
      </w:pPr>
      <w:hyperlink w:anchor="_Toc144284066" w:history="1">
        <w:r w:rsidR="00726EDB" w:rsidRPr="00F70174">
          <w:rPr>
            <w:rStyle w:val="Hyperlink"/>
            <w:noProof/>
          </w:rPr>
          <w:t>D1006.02</w:t>
        </w:r>
        <w:r w:rsidR="00726EDB" w:rsidRPr="00CE577D">
          <w:rPr>
            <w:rFonts w:asciiTheme="minorHAnsi" w:hAnsiTheme="minorHAnsi"/>
            <w:b w:val="0"/>
            <w:bCs w:val="0"/>
            <w:noProof/>
            <w:kern w:val="2"/>
            <w:sz w:val="22"/>
            <w:szCs w:val="22"/>
            <w:lang w:eastAsia="en-ZA"/>
          </w:rPr>
          <w:tab/>
        </w:r>
        <w:r w:rsidR="00726EDB" w:rsidRPr="00F70174">
          <w:rPr>
            <w:rStyle w:val="Hyperlink"/>
            <w:noProof/>
          </w:rPr>
          <w:t>Duties During the Design Build Operate Phase</w:t>
        </w:r>
        <w:r w:rsidR="00726EDB">
          <w:rPr>
            <w:noProof/>
            <w:webHidden/>
          </w:rPr>
          <w:tab/>
          <w:t>C</w:t>
        </w:r>
        <w:r w:rsidR="00726EDB">
          <w:rPr>
            <w:noProof/>
            <w:webHidden/>
          </w:rPr>
          <w:fldChar w:fldCharType="begin"/>
        </w:r>
        <w:r w:rsidR="00726EDB">
          <w:rPr>
            <w:noProof/>
            <w:webHidden/>
          </w:rPr>
          <w:instrText xml:space="preserve"> PAGEREF _Toc144284066 \h </w:instrText>
        </w:r>
        <w:r w:rsidR="00726EDB">
          <w:rPr>
            <w:noProof/>
            <w:webHidden/>
          </w:rPr>
        </w:r>
        <w:r w:rsidR="00726EDB">
          <w:rPr>
            <w:noProof/>
            <w:webHidden/>
          </w:rPr>
          <w:fldChar w:fldCharType="separate"/>
        </w:r>
        <w:r w:rsidR="00275976">
          <w:rPr>
            <w:noProof/>
            <w:webHidden/>
          </w:rPr>
          <w:t>264</w:t>
        </w:r>
        <w:r w:rsidR="00726EDB">
          <w:rPr>
            <w:noProof/>
            <w:webHidden/>
          </w:rPr>
          <w:fldChar w:fldCharType="end"/>
        </w:r>
      </w:hyperlink>
    </w:p>
    <w:p w14:paraId="36BD87D2" w14:textId="2C18256F" w:rsidR="00726EDB" w:rsidRPr="00CE577D" w:rsidRDefault="006A1C50">
      <w:pPr>
        <w:pStyle w:val="TOC1"/>
        <w:rPr>
          <w:rFonts w:asciiTheme="minorHAnsi" w:hAnsiTheme="minorHAnsi"/>
          <w:b w:val="0"/>
          <w:bCs w:val="0"/>
          <w:noProof/>
          <w:kern w:val="2"/>
          <w:sz w:val="22"/>
          <w:szCs w:val="22"/>
          <w:lang w:eastAsia="en-ZA"/>
        </w:rPr>
      </w:pPr>
      <w:hyperlink w:anchor="_Toc144284067" w:history="1">
        <w:r w:rsidR="00726EDB" w:rsidRPr="00F70174">
          <w:rPr>
            <w:rStyle w:val="Hyperlink"/>
            <w:noProof/>
          </w:rPr>
          <w:t>D1007</w:t>
        </w:r>
        <w:r w:rsidR="00726EDB" w:rsidRPr="00CE577D">
          <w:rPr>
            <w:rFonts w:asciiTheme="minorHAnsi" w:hAnsiTheme="minorHAnsi"/>
            <w:b w:val="0"/>
            <w:bCs w:val="0"/>
            <w:noProof/>
            <w:kern w:val="2"/>
            <w:sz w:val="22"/>
            <w:szCs w:val="22"/>
            <w:lang w:eastAsia="en-ZA"/>
          </w:rPr>
          <w:tab/>
        </w:r>
        <w:r w:rsidR="00726EDB" w:rsidRPr="00F70174">
          <w:rPr>
            <w:rStyle w:val="Hyperlink"/>
            <w:noProof/>
          </w:rPr>
          <w:t>TENDER PROCESS FOR TARGETED ENTERPRISES</w:t>
        </w:r>
        <w:r w:rsidR="00726EDB">
          <w:rPr>
            <w:noProof/>
            <w:webHidden/>
          </w:rPr>
          <w:tab/>
          <w:t>C</w:t>
        </w:r>
        <w:r w:rsidR="00726EDB">
          <w:rPr>
            <w:noProof/>
            <w:webHidden/>
          </w:rPr>
          <w:fldChar w:fldCharType="begin"/>
        </w:r>
        <w:r w:rsidR="00726EDB">
          <w:rPr>
            <w:noProof/>
            <w:webHidden/>
          </w:rPr>
          <w:instrText xml:space="preserve"> PAGEREF _Toc144284067 \h </w:instrText>
        </w:r>
        <w:r w:rsidR="00726EDB">
          <w:rPr>
            <w:noProof/>
            <w:webHidden/>
          </w:rPr>
        </w:r>
        <w:r w:rsidR="00726EDB">
          <w:rPr>
            <w:noProof/>
            <w:webHidden/>
          </w:rPr>
          <w:fldChar w:fldCharType="separate"/>
        </w:r>
        <w:r w:rsidR="00275976">
          <w:rPr>
            <w:noProof/>
            <w:webHidden/>
          </w:rPr>
          <w:t>264</w:t>
        </w:r>
        <w:r w:rsidR="00726EDB">
          <w:rPr>
            <w:noProof/>
            <w:webHidden/>
          </w:rPr>
          <w:fldChar w:fldCharType="end"/>
        </w:r>
      </w:hyperlink>
    </w:p>
    <w:p w14:paraId="20105DA8" w14:textId="5FA00226" w:rsidR="00726EDB" w:rsidRPr="00CE577D" w:rsidRDefault="006A1C50">
      <w:pPr>
        <w:pStyle w:val="TOC1"/>
        <w:rPr>
          <w:rFonts w:asciiTheme="minorHAnsi" w:hAnsiTheme="minorHAnsi"/>
          <w:b w:val="0"/>
          <w:bCs w:val="0"/>
          <w:noProof/>
          <w:kern w:val="2"/>
          <w:sz w:val="22"/>
          <w:szCs w:val="22"/>
          <w:lang w:eastAsia="en-ZA"/>
        </w:rPr>
      </w:pPr>
      <w:hyperlink w:anchor="_Toc144284068" w:history="1">
        <w:r w:rsidR="00726EDB" w:rsidRPr="00F70174">
          <w:rPr>
            <w:rStyle w:val="Hyperlink"/>
            <w:noProof/>
          </w:rPr>
          <w:t>D1007.01</w:t>
        </w:r>
        <w:r w:rsidR="00726EDB" w:rsidRPr="00CE577D">
          <w:rPr>
            <w:rFonts w:asciiTheme="minorHAnsi" w:hAnsiTheme="minorHAnsi"/>
            <w:b w:val="0"/>
            <w:bCs w:val="0"/>
            <w:noProof/>
            <w:kern w:val="2"/>
            <w:sz w:val="22"/>
            <w:szCs w:val="22"/>
            <w:lang w:eastAsia="en-ZA"/>
          </w:rPr>
          <w:tab/>
        </w:r>
        <w:r w:rsidR="00726EDB" w:rsidRPr="00F70174">
          <w:rPr>
            <w:rStyle w:val="Hyperlink"/>
            <w:noProof/>
          </w:rPr>
          <w:t>Targeted Enterprise (TE) Procurement Coordinator</w:t>
        </w:r>
        <w:r w:rsidR="00726EDB">
          <w:rPr>
            <w:noProof/>
            <w:webHidden/>
          </w:rPr>
          <w:tab/>
          <w:t>C</w:t>
        </w:r>
        <w:r w:rsidR="00726EDB">
          <w:rPr>
            <w:noProof/>
            <w:webHidden/>
          </w:rPr>
          <w:fldChar w:fldCharType="begin"/>
        </w:r>
        <w:r w:rsidR="00726EDB">
          <w:rPr>
            <w:noProof/>
            <w:webHidden/>
          </w:rPr>
          <w:instrText xml:space="preserve"> PAGEREF _Toc144284068 \h </w:instrText>
        </w:r>
        <w:r w:rsidR="00726EDB">
          <w:rPr>
            <w:noProof/>
            <w:webHidden/>
          </w:rPr>
        </w:r>
        <w:r w:rsidR="00726EDB">
          <w:rPr>
            <w:noProof/>
            <w:webHidden/>
          </w:rPr>
          <w:fldChar w:fldCharType="separate"/>
        </w:r>
        <w:r w:rsidR="00275976">
          <w:rPr>
            <w:noProof/>
            <w:webHidden/>
          </w:rPr>
          <w:t>265</w:t>
        </w:r>
        <w:r w:rsidR="00726EDB">
          <w:rPr>
            <w:noProof/>
            <w:webHidden/>
          </w:rPr>
          <w:fldChar w:fldCharType="end"/>
        </w:r>
      </w:hyperlink>
    </w:p>
    <w:p w14:paraId="2EE5ABC2" w14:textId="68C5E84C" w:rsidR="00726EDB" w:rsidRPr="00CE577D" w:rsidRDefault="006A1C50">
      <w:pPr>
        <w:pStyle w:val="TOC1"/>
        <w:rPr>
          <w:rFonts w:asciiTheme="minorHAnsi" w:hAnsiTheme="minorHAnsi"/>
          <w:b w:val="0"/>
          <w:bCs w:val="0"/>
          <w:noProof/>
          <w:kern w:val="2"/>
          <w:sz w:val="22"/>
          <w:szCs w:val="22"/>
          <w:lang w:eastAsia="en-ZA"/>
        </w:rPr>
      </w:pPr>
      <w:hyperlink w:anchor="_Toc144284069" w:history="1">
        <w:r w:rsidR="00726EDB" w:rsidRPr="00F70174">
          <w:rPr>
            <w:rStyle w:val="Hyperlink"/>
            <w:noProof/>
          </w:rPr>
          <w:t>D1007.02</w:t>
        </w:r>
        <w:r w:rsidR="00726EDB" w:rsidRPr="00CE577D">
          <w:rPr>
            <w:rFonts w:asciiTheme="minorHAnsi" w:hAnsiTheme="minorHAnsi"/>
            <w:b w:val="0"/>
            <w:bCs w:val="0"/>
            <w:noProof/>
            <w:kern w:val="2"/>
            <w:sz w:val="22"/>
            <w:szCs w:val="22"/>
            <w:lang w:eastAsia="en-ZA"/>
          </w:rPr>
          <w:tab/>
        </w:r>
        <w:r w:rsidR="00726EDB" w:rsidRPr="00F70174">
          <w:rPr>
            <w:rStyle w:val="Hyperlink"/>
            <w:noProof/>
          </w:rPr>
          <w:t>Procedures for Targeted Enterprises Sub-contracting</w:t>
        </w:r>
        <w:r w:rsidR="00726EDB">
          <w:rPr>
            <w:noProof/>
            <w:webHidden/>
          </w:rPr>
          <w:tab/>
          <w:t>C</w:t>
        </w:r>
        <w:r w:rsidR="00726EDB">
          <w:rPr>
            <w:noProof/>
            <w:webHidden/>
          </w:rPr>
          <w:fldChar w:fldCharType="begin"/>
        </w:r>
        <w:r w:rsidR="00726EDB">
          <w:rPr>
            <w:noProof/>
            <w:webHidden/>
          </w:rPr>
          <w:instrText xml:space="preserve"> PAGEREF _Toc144284069 \h </w:instrText>
        </w:r>
        <w:r w:rsidR="00726EDB">
          <w:rPr>
            <w:noProof/>
            <w:webHidden/>
          </w:rPr>
        </w:r>
        <w:r w:rsidR="00726EDB">
          <w:rPr>
            <w:noProof/>
            <w:webHidden/>
          </w:rPr>
          <w:fldChar w:fldCharType="separate"/>
        </w:r>
        <w:r w:rsidR="00275976">
          <w:rPr>
            <w:noProof/>
            <w:webHidden/>
          </w:rPr>
          <w:t>265</w:t>
        </w:r>
        <w:r w:rsidR="00726EDB">
          <w:rPr>
            <w:noProof/>
            <w:webHidden/>
          </w:rPr>
          <w:fldChar w:fldCharType="end"/>
        </w:r>
      </w:hyperlink>
    </w:p>
    <w:p w14:paraId="3BFAEE05" w14:textId="080C2BC2" w:rsidR="00726EDB" w:rsidRPr="00CE577D" w:rsidRDefault="006A1C50">
      <w:pPr>
        <w:pStyle w:val="TOC1"/>
        <w:rPr>
          <w:rFonts w:asciiTheme="minorHAnsi" w:hAnsiTheme="minorHAnsi"/>
          <w:b w:val="0"/>
          <w:bCs w:val="0"/>
          <w:noProof/>
          <w:kern w:val="2"/>
          <w:sz w:val="22"/>
          <w:szCs w:val="22"/>
          <w:lang w:eastAsia="en-ZA"/>
        </w:rPr>
      </w:pPr>
      <w:hyperlink w:anchor="_Toc144284070" w:history="1">
        <w:r w:rsidR="00726EDB" w:rsidRPr="00F70174">
          <w:rPr>
            <w:rStyle w:val="Hyperlink"/>
            <w:noProof/>
          </w:rPr>
          <w:t>D1008</w:t>
        </w:r>
        <w:r w:rsidR="00726EDB" w:rsidRPr="00CE577D">
          <w:rPr>
            <w:rFonts w:asciiTheme="minorHAnsi" w:hAnsiTheme="minorHAnsi"/>
            <w:b w:val="0"/>
            <w:bCs w:val="0"/>
            <w:noProof/>
            <w:kern w:val="2"/>
            <w:sz w:val="22"/>
            <w:szCs w:val="22"/>
            <w:lang w:eastAsia="en-ZA"/>
          </w:rPr>
          <w:tab/>
        </w:r>
        <w:r w:rsidR="00726EDB" w:rsidRPr="00F70174">
          <w:rPr>
            <w:rStyle w:val="Hyperlink"/>
            <w:noProof/>
          </w:rPr>
          <w:t>GENERAL RESPONSIBILITIES OF THE CONTRACTOR TOWARDS TARGETED ENTERPRISES</w:t>
        </w:r>
        <w:r w:rsidR="00726EDB">
          <w:rPr>
            <w:noProof/>
            <w:webHidden/>
          </w:rPr>
          <w:tab/>
          <w:t>C</w:t>
        </w:r>
        <w:r w:rsidR="00726EDB">
          <w:rPr>
            <w:noProof/>
            <w:webHidden/>
          </w:rPr>
          <w:fldChar w:fldCharType="begin"/>
        </w:r>
        <w:r w:rsidR="00726EDB">
          <w:rPr>
            <w:noProof/>
            <w:webHidden/>
          </w:rPr>
          <w:instrText xml:space="preserve"> PAGEREF _Toc144284070 \h </w:instrText>
        </w:r>
        <w:r w:rsidR="00726EDB">
          <w:rPr>
            <w:noProof/>
            <w:webHidden/>
          </w:rPr>
        </w:r>
        <w:r w:rsidR="00726EDB">
          <w:rPr>
            <w:noProof/>
            <w:webHidden/>
          </w:rPr>
          <w:fldChar w:fldCharType="separate"/>
        </w:r>
        <w:r w:rsidR="00275976">
          <w:rPr>
            <w:noProof/>
            <w:webHidden/>
          </w:rPr>
          <w:t>274</w:t>
        </w:r>
        <w:r w:rsidR="00726EDB">
          <w:rPr>
            <w:noProof/>
            <w:webHidden/>
          </w:rPr>
          <w:fldChar w:fldCharType="end"/>
        </w:r>
      </w:hyperlink>
    </w:p>
    <w:p w14:paraId="248A06AB" w14:textId="0E367E56" w:rsidR="00726EDB" w:rsidRPr="00CE577D" w:rsidRDefault="006A1C50">
      <w:pPr>
        <w:pStyle w:val="TOC1"/>
        <w:rPr>
          <w:rFonts w:asciiTheme="minorHAnsi" w:hAnsiTheme="minorHAnsi"/>
          <w:b w:val="0"/>
          <w:bCs w:val="0"/>
          <w:noProof/>
          <w:kern w:val="2"/>
          <w:sz w:val="22"/>
          <w:szCs w:val="22"/>
          <w:lang w:eastAsia="en-ZA"/>
        </w:rPr>
      </w:pPr>
      <w:hyperlink w:anchor="_Toc144284071" w:history="1">
        <w:r w:rsidR="00726EDB" w:rsidRPr="00F70174">
          <w:rPr>
            <w:rStyle w:val="Hyperlink"/>
            <w:noProof/>
          </w:rPr>
          <w:t>D1008.01</w:t>
        </w:r>
        <w:r w:rsidR="00726EDB" w:rsidRPr="00CE577D">
          <w:rPr>
            <w:rFonts w:asciiTheme="minorHAnsi" w:hAnsiTheme="minorHAnsi"/>
            <w:b w:val="0"/>
            <w:bCs w:val="0"/>
            <w:noProof/>
            <w:kern w:val="2"/>
            <w:sz w:val="22"/>
            <w:szCs w:val="22"/>
            <w:lang w:eastAsia="en-ZA"/>
          </w:rPr>
          <w:tab/>
        </w:r>
        <w:r w:rsidR="00726EDB" w:rsidRPr="00F70174">
          <w:rPr>
            <w:rStyle w:val="Hyperlink"/>
            <w:noProof/>
          </w:rPr>
          <w:t>Targeted Enterprise (TE) Operations Manager</w:t>
        </w:r>
        <w:r w:rsidR="00726EDB">
          <w:rPr>
            <w:noProof/>
            <w:webHidden/>
          </w:rPr>
          <w:tab/>
          <w:t>C</w:t>
        </w:r>
        <w:r w:rsidR="00726EDB">
          <w:rPr>
            <w:noProof/>
            <w:webHidden/>
          </w:rPr>
          <w:fldChar w:fldCharType="begin"/>
        </w:r>
        <w:r w:rsidR="00726EDB">
          <w:rPr>
            <w:noProof/>
            <w:webHidden/>
          </w:rPr>
          <w:instrText xml:space="preserve"> PAGEREF _Toc144284071 \h </w:instrText>
        </w:r>
        <w:r w:rsidR="00726EDB">
          <w:rPr>
            <w:noProof/>
            <w:webHidden/>
          </w:rPr>
        </w:r>
        <w:r w:rsidR="00726EDB">
          <w:rPr>
            <w:noProof/>
            <w:webHidden/>
          </w:rPr>
          <w:fldChar w:fldCharType="separate"/>
        </w:r>
        <w:r w:rsidR="00275976">
          <w:rPr>
            <w:noProof/>
            <w:webHidden/>
          </w:rPr>
          <w:t>274</w:t>
        </w:r>
        <w:r w:rsidR="00726EDB">
          <w:rPr>
            <w:noProof/>
            <w:webHidden/>
          </w:rPr>
          <w:fldChar w:fldCharType="end"/>
        </w:r>
      </w:hyperlink>
    </w:p>
    <w:p w14:paraId="5E2E8138" w14:textId="238167CC" w:rsidR="00726EDB" w:rsidRPr="00CE577D" w:rsidRDefault="006A1C50">
      <w:pPr>
        <w:pStyle w:val="TOC1"/>
        <w:rPr>
          <w:rFonts w:asciiTheme="minorHAnsi" w:hAnsiTheme="minorHAnsi"/>
          <w:b w:val="0"/>
          <w:bCs w:val="0"/>
          <w:noProof/>
          <w:kern w:val="2"/>
          <w:sz w:val="22"/>
          <w:szCs w:val="22"/>
          <w:lang w:eastAsia="en-ZA"/>
        </w:rPr>
      </w:pPr>
      <w:hyperlink w:anchor="_Toc144284072" w:history="1">
        <w:r w:rsidR="00726EDB" w:rsidRPr="00F70174">
          <w:rPr>
            <w:rStyle w:val="Hyperlink"/>
            <w:noProof/>
          </w:rPr>
          <w:t>D1008.02</w:t>
        </w:r>
        <w:r w:rsidR="00726EDB" w:rsidRPr="00CE577D">
          <w:rPr>
            <w:rFonts w:asciiTheme="minorHAnsi" w:hAnsiTheme="minorHAnsi"/>
            <w:b w:val="0"/>
            <w:bCs w:val="0"/>
            <w:noProof/>
            <w:kern w:val="2"/>
            <w:sz w:val="22"/>
            <w:szCs w:val="22"/>
            <w:lang w:eastAsia="en-ZA"/>
          </w:rPr>
          <w:tab/>
        </w:r>
        <w:r w:rsidR="00726EDB" w:rsidRPr="00F70174">
          <w:rPr>
            <w:rStyle w:val="Hyperlink"/>
            <w:noProof/>
          </w:rPr>
          <w:t>General Obligations</w:t>
        </w:r>
        <w:r w:rsidR="00726EDB">
          <w:rPr>
            <w:noProof/>
            <w:webHidden/>
          </w:rPr>
          <w:tab/>
          <w:t>C</w:t>
        </w:r>
        <w:r w:rsidR="00726EDB">
          <w:rPr>
            <w:noProof/>
            <w:webHidden/>
          </w:rPr>
          <w:fldChar w:fldCharType="begin"/>
        </w:r>
        <w:r w:rsidR="00726EDB">
          <w:rPr>
            <w:noProof/>
            <w:webHidden/>
          </w:rPr>
          <w:instrText xml:space="preserve"> PAGEREF _Toc144284072 \h </w:instrText>
        </w:r>
        <w:r w:rsidR="00726EDB">
          <w:rPr>
            <w:noProof/>
            <w:webHidden/>
          </w:rPr>
        </w:r>
        <w:r w:rsidR="00726EDB">
          <w:rPr>
            <w:noProof/>
            <w:webHidden/>
          </w:rPr>
          <w:fldChar w:fldCharType="separate"/>
        </w:r>
        <w:r w:rsidR="00275976">
          <w:rPr>
            <w:noProof/>
            <w:webHidden/>
          </w:rPr>
          <w:t>275</w:t>
        </w:r>
        <w:r w:rsidR="00726EDB">
          <w:rPr>
            <w:noProof/>
            <w:webHidden/>
          </w:rPr>
          <w:fldChar w:fldCharType="end"/>
        </w:r>
      </w:hyperlink>
    </w:p>
    <w:p w14:paraId="39203CE7" w14:textId="2A9B66B3" w:rsidR="00726EDB" w:rsidRPr="00CE577D" w:rsidRDefault="006A1C50">
      <w:pPr>
        <w:pStyle w:val="TOC1"/>
        <w:rPr>
          <w:rFonts w:asciiTheme="minorHAnsi" w:hAnsiTheme="minorHAnsi"/>
          <w:b w:val="0"/>
          <w:bCs w:val="0"/>
          <w:noProof/>
          <w:kern w:val="2"/>
          <w:sz w:val="22"/>
          <w:szCs w:val="22"/>
          <w:lang w:eastAsia="en-ZA"/>
        </w:rPr>
      </w:pPr>
      <w:hyperlink w:anchor="_Toc144284073" w:history="1">
        <w:r w:rsidR="00726EDB" w:rsidRPr="00F70174">
          <w:rPr>
            <w:rStyle w:val="Hyperlink"/>
            <w:noProof/>
          </w:rPr>
          <w:t>D1008.03</w:t>
        </w:r>
        <w:r w:rsidR="00726EDB" w:rsidRPr="00CE577D">
          <w:rPr>
            <w:rFonts w:asciiTheme="minorHAnsi" w:hAnsiTheme="minorHAnsi"/>
            <w:b w:val="0"/>
            <w:bCs w:val="0"/>
            <w:noProof/>
            <w:kern w:val="2"/>
            <w:sz w:val="22"/>
            <w:szCs w:val="22"/>
            <w:lang w:eastAsia="en-ZA"/>
          </w:rPr>
          <w:tab/>
        </w:r>
        <w:r w:rsidR="00726EDB" w:rsidRPr="00F70174">
          <w:rPr>
            <w:rStyle w:val="Hyperlink"/>
            <w:noProof/>
          </w:rPr>
          <w:t>Sub-contract Agreements</w:t>
        </w:r>
        <w:r w:rsidR="00726EDB">
          <w:rPr>
            <w:noProof/>
            <w:webHidden/>
          </w:rPr>
          <w:tab/>
          <w:t>C</w:t>
        </w:r>
        <w:r w:rsidR="00726EDB">
          <w:rPr>
            <w:noProof/>
            <w:webHidden/>
          </w:rPr>
          <w:fldChar w:fldCharType="begin"/>
        </w:r>
        <w:r w:rsidR="00726EDB">
          <w:rPr>
            <w:noProof/>
            <w:webHidden/>
          </w:rPr>
          <w:instrText xml:space="preserve"> PAGEREF _Toc144284073 \h </w:instrText>
        </w:r>
        <w:r w:rsidR="00726EDB">
          <w:rPr>
            <w:noProof/>
            <w:webHidden/>
          </w:rPr>
        </w:r>
        <w:r w:rsidR="00726EDB">
          <w:rPr>
            <w:noProof/>
            <w:webHidden/>
          </w:rPr>
          <w:fldChar w:fldCharType="separate"/>
        </w:r>
        <w:r w:rsidR="00275976">
          <w:rPr>
            <w:noProof/>
            <w:webHidden/>
          </w:rPr>
          <w:t>276</w:t>
        </w:r>
        <w:r w:rsidR="00726EDB">
          <w:rPr>
            <w:noProof/>
            <w:webHidden/>
          </w:rPr>
          <w:fldChar w:fldCharType="end"/>
        </w:r>
      </w:hyperlink>
    </w:p>
    <w:p w14:paraId="24CD318D" w14:textId="1F96E031" w:rsidR="00726EDB" w:rsidRPr="00CE577D" w:rsidRDefault="006A1C50">
      <w:pPr>
        <w:pStyle w:val="TOC1"/>
        <w:rPr>
          <w:rFonts w:asciiTheme="minorHAnsi" w:hAnsiTheme="minorHAnsi"/>
          <w:b w:val="0"/>
          <w:bCs w:val="0"/>
          <w:noProof/>
          <w:kern w:val="2"/>
          <w:sz w:val="22"/>
          <w:szCs w:val="22"/>
          <w:lang w:eastAsia="en-ZA"/>
        </w:rPr>
      </w:pPr>
      <w:hyperlink w:anchor="_Toc144284074" w:history="1">
        <w:r w:rsidR="00726EDB" w:rsidRPr="00F70174">
          <w:rPr>
            <w:rStyle w:val="Hyperlink"/>
            <w:noProof/>
          </w:rPr>
          <w:t>D1008.04</w:t>
        </w:r>
        <w:r w:rsidR="00726EDB" w:rsidRPr="00CE577D">
          <w:rPr>
            <w:rFonts w:asciiTheme="minorHAnsi" w:hAnsiTheme="minorHAnsi"/>
            <w:b w:val="0"/>
            <w:bCs w:val="0"/>
            <w:noProof/>
            <w:kern w:val="2"/>
            <w:sz w:val="22"/>
            <w:szCs w:val="22"/>
            <w:lang w:eastAsia="en-ZA"/>
          </w:rPr>
          <w:tab/>
        </w:r>
        <w:r w:rsidR="00726EDB" w:rsidRPr="00F70174">
          <w:rPr>
            <w:rStyle w:val="Hyperlink"/>
            <w:noProof/>
          </w:rPr>
          <w:t>Payment of Targeted Enterprises</w:t>
        </w:r>
        <w:r w:rsidR="00726EDB">
          <w:rPr>
            <w:noProof/>
            <w:webHidden/>
          </w:rPr>
          <w:tab/>
          <w:t>C</w:t>
        </w:r>
        <w:r w:rsidR="00726EDB">
          <w:rPr>
            <w:noProof/>
            <w:webHidden/>
          </w:rPr>
          <w:fldChar w:fldCharType="begin"/>
        </w:r>
        <w:r w:rsidR="00726EDB">
          <w:rPr>
            <w:noProof/>
            <w:webHidden/>
          </w:rPr>
          <w:instrText xml:space="preserve"> PAGEREF _Toc144284074 \h </w:instrText>
        </w:r>
        <w:r w:rsidR="00726EDB">
          <w:rPr>
            <w:noProof/>
            <w:webHidden/>
          </w:rPr>
        </w:r>
        <w:r w:rsidR="00726EDB">
          <w:rPr>
            <w:noProof/>
            <w:webHidden/>
          </w:rPr>
          <w:fldChar w:fldCharType="separate"/>
        </w:r>
        <w:r w:rsidR="00275976">
          <w:rPr>
            <w:noProof/>
            <w:webHidden/>
          </w:rPr>
          <w:t>277</w:t>
        </w:r>
        <w:r w:rsidR="00726EDB">
          <w:rPr>
            <w:noProof/>
            <w:webHidden/>
          </w:rPr>
          <w:fldChar w:fldCharType="end"/>
        </w:r>
      </w:hyperlink>
    </w:p>
    <w:p w14:paraId="6EF2BA92" w14:textId="3E1BFA57" w:rsidR="00726EDB" w:rsidRPr="00CE577D" w:rsidRDefault="006A1C50">
      <w:pPr>
        <w:pStyle w:val="TOC1"/>
        <w:rPr>
          <w:rFonts w:asciiTheme="minorHAnsi" w:hAnsiTheme="minorHAnsi"/>
          <w:b w:val="0"/>
          <w:bCs w:val="0"/>
          <w:noProof/>
          <w:kern w:val="2"/>
          <w:sz w:val="22"/>
          <w:szCs w:val="22"/>
          <w:lang w:eastAsia="en-ZA"/>
        </w:rPr>
      </w:pPr>
      <w:hyperlink w:anchor="_Toc144284075" w:history="1">
        <w:r w:rsidR="00726EDB" w:rsidRPr="00F70174">
          <w:rPr>
            <w:rStyle w:val="Hyperlink"/>
            <w:noProof/>
          </w:rPr>
          <w:t>D1008.05</w:t>
        </w:r>
        <w:r w:rsidR="00726EDB" w:rsidRPr="00CE577D">
          <w:rPr>
            <w:rFonts w:asciiTheme="minorHAnsi" w:hAnsiTheme="minorHAnsi"/>
            <w:b w:val="0"/>
            <w:bCs w:val="0"/>
            <w:noProof/>
            <w:kern w:val="2"/>
            <w:sz w:val="22"/>
            <w:szCs w:val="22"/>
            <w:lang w:eastAsia="en-ZA"/>
          </w:rPr>
          <w:tab/>
        </w:r>
        <w:r w:rsidR="00726EDB" w:rsidRPr="00F70174">
          <w:rPr>
            <w:rStyle w:val="Hyperlink"/>
            <w:noProof/>
          </w:rPr>
          <w:t>Quality of Work and Performance of Targeted Enterprises</w:t>
        </w:r>
        <w:r w:rsidR="00726EDB">
          <w:rPr>
            <w:noProof/>
            <w:webHidden/>
          </w:rPr>
          <w:tab/>
          <w:t>C</w:t>
        </w:r>
        <w:r w:rsidR="00726EDB">
          <w:rPr>
            <w:noProof/>
            <w:webHidden/>
          </w:rPr>
          <w:fldChar w:fldCharType="begin"/>
        </w:r>
        <w:r w:rsidR="00726EDB">
          <w:rPr>
            <w:noProof/>
            <w:webHidden/>
          </w:rPr>
          <w:instrText xml:space="preserve"> PAGEREF _Toc144284075 \h </w:instrText>
        </w:r>
        <w:r w:rsidR="00726EDB">
          <w:rPr>
            <w:noProof/>
            <w:webHidden/>
          </w:rPr>
        </w:r>
        <w:r w:rsidR="00726EDB">
          <w:rPr>
            <w:noProof/>
            <w:webHidden/>
          </w:rPr>
          <w:fldChar w:fldCharType="separate"/>
        </w:r>
        <w:r w:rsidR="00275976">
          <w:rPr>
            <w:noProof/>
            <w:webHidden/>
          </w:rPr>
          <w:t>277</w:t>
        </w:r>
        <w:r w:rsidR="00726EDB">
          <w:rPr>
            <w:noProof/>
            <w:webHidden/>
          </w:rPr>
          <w:fldChar w:fldCharType="end"/>
        </w:r>
      </w:hyperlink>
    </w:p>
    <w:p w14:paraId="70EC76C3" w14:textId="3E6A14F2" w:rsidR="00726EDB" w:rsidRPr="00CE577D" w:rsidRDefault="006A1C50">
      <w:pPr>
        <w:pStyle w:val="TOC1"/>
        <w:rPr>
          <w:rFonts w:asciiTheme="minorHAnsi" w:hAnsiTheme="minorHAnsi"/>
          <w:b w:val="0"/>
          <w:bCs w:val="0"/>
          <w:noProof/>
          <w:kern w:val="2"/>
          <w:sz w:val="22"/>
          <w:szCs w:val="22"/>
          <w:lang w:eastAsia="en-ZA"/>
        </w:rPr>
      </w:pPr>
      <w:hyperlink w:anchor="_Toc144284076" w:history="1">
        <w:r w:rsidR="00726EDB" w:rsidRPr="00F70174">
          <w:rPr>
            <w:rStyle w:val="Hyperlink"/>
            <w:noProof/>
          </w:rPr>
          <w:t>D1008.06</w:t>
        </w:r>
        <w:r w:rsidR="00726EDB" w:rsidRPr="00CE577D">
          <w:rPr>
            <w:rFonts w:asciiTheme="minorHAnsi" w:hAnsiTheme="minorHAnsi"/>
            <w:b w:val="0"/>
            <w:bCs w:val="0"/>
            <w:noProof/>
            <w:kern w:val="2"/>
            <w:sz w:val="22"/>
            <w:szCs w:val="22"/>
            <w:lang w:eastAsia="en-ZA"/>
          </w:rPr>
          <w:tab/>
        </w:r>
        <w:r w:rsidR="00726EDB" w:rsidRPr="00F70174">
          <w:rPr>
            <w:rStyle w:val="Hyperlink"/>
            <w:noProof/>
          </w:rPr>
          <w:t>Dispute Avoidance and Resolution Procedures</w:t>
        </w:r>
        <w:r w:rsidR="00726EDB">
          <w:rPr>
            <w:noProof/>
            <w:webHidden/>
          </w:rPr>
          <w:tab/>
          <w:t>C</w:t>
        </w:r>
        <w:r w:rsidR="00726EDB">
          <w:rPr>
            <w:noProof/>
            <w:webHidden/>
          </w:rPr>
          <w:fldChar w:fldCharType="begin"/>
        </w:r>
        <w:r w:rsidR="00726EDB">
          <w:rPr>
            <w:noProof/>
            <w:webHidden/>
          </w:rPr>
          <w:instrText xml:space="preserve"> PAGEREF _Toc144284076 \h </w:instrText>
        </w:r>
        <w:r w:rsidR="00726EDB">
          <w:rPr>
            <w:noProof/>
            <w:webHidden/>
          </w:rPr>
        </w:r>
        <w:r w:rsidR="00726EDB">
          <w:rPr>
            <w:noProof/>
            <w:webHidden/>
          </w:rPr>
          <w:fldChar w:fldCharType="separate"/>
        </w:r>
        <w:r w:rsidR="00275976">
          <w:rPr>
            <w:noProof/>
            <w:webHidden/>
          </w:rPr>
          <w:t>278</w:t>
        </w:r>
        <w:r w:rsidR="00726EDB">
          <w:rPr>
            <w:noProof/>
            <w:webHidden/>
          </w:rPr>
          <w:fldChar w:fldCharType="end"/>
        </w:r>
      </w:hyperlink>
    </w:p>
    <w:p w14:paraId="3A94FD44" w14:textId="04E134D7" w:rsidR="00726EDB" w:rsidRPr="00CE577D" w:rsidRDefault="006A1C50">
      <w:pPr>
        <w:pStyle w:val="TOC1"/>
        <w:rPr>
          <w:rFonts w:asciiTheme="minorHAnsi" w:hAnsiTheme="minorHAnsi"/>
          <w:b w:val="0"/>
          <w:bCs w:val="0"/>
          <w:noProof/>
          <w:kern w:val="2"/>
          <w:sz w:val="22"/>
          <w:szCs w:val="22"/>
          <w:lang w:eastAsia="en-ZA"/>
        </w:rPr>
      </w:pPr>
      <w:hyperlink w:anchor="_Toc144284077" w:history="1">
        <w:r w:rsidR="00726EDB" w:rsidRPr="00F70174">
          <w:rPr>
            <w:rStyle w:val="Hyperlink"/>
            <w:noProof/>
          </w:rPr>
          <w:t>D1009</w:t>
        </w:r>
        <w:r w:rsidR="00726EDB" w:rsidRPr="00CE577D">
          <w:rPr>
            <w:rFonts w:asciiTheme="minorHAnsi" w:hAnsiTheme="minorHAnsi"/>
            <w:b w:val="0"/>
            <w:bCs w:val="0"/>
            <w:noProof/>
            <w:kern w:val="2"/>
            <w:sz w:val="22"/>
            <w:szCs w:val="22"/>
            <w:lang w:eastAsia="en-ZA"/>
          </w:rPr>
          <w:tab/>
        </w:r>
        <w:r w:rsidR="00726EDB" w:rsidRPr="00F70174">
          <w:rPr>
            <w:rStyle w:val="Hyperlink"/>
            <w:noProof/>
          </w:rPr>
          <w:t>WORK suitable for execution BY TARGETED ENTERPRISES</w:t>
        </w:r>
        <w:r w:rsidR="00726EDB">
          <w:rPr>
            <w:noProof/>
            <w:webHidden/>
          </w:rPr>
          <w:tab/>
          <w:t>C</w:t>
        </w:r>
        <w:r w:rsidR="00726EDB">
          <w:rPr>
            <w:noProof/>
            <w:webHidden/>
          </w:rPr>
          <w:fldChar w:fldCharType="begin"/>
        </w:r>
        <w:r w:rsidR="00726EDB">
          <w:rPr>
            <w:noProof/>
            <w:webHidden/>
          </w:rPr>
          <w:instrText xml:space="preserve"> PAGEREF _Toc144284077 \h </w:instrText>
        </w:r>
        <w:r w:rsidR="00726EDB">
          <w:rPr>
            <w:noProof/>
            <w:webHidden/>
          </w:rPr>
        </w:r>
        <w:r w:rsidR="00726EDB">
          <w:rPr>
            <w:noProof/>
            <w:webHidden/>
          </w:rPr>
          <w:fldChar w:fldCharType="separate"/>
        </w:r>
        <w:r w:rsidR="00275976">
          <w:rPr>
            <w:noProof/>
            <w:webHidden/>
          </w:rPr>
          <w:t>279</w:t>
        </w:r>
        <w:r w:rsidR="00726EDB">
          <w:rPr>
            <w:noProof/>
            <w:webHidden/>
          </w:rPr>
          <w:fldChar w:fldCharType="end"/>
        </w:r>
      </w:hyperlink>
    </w:p>
    <w:p w14:paraId="00C4FF3C" w14:textId="09D155B3" w:rsidR="00726EDB" w:rsidRPr="00CE577D" w:rsidRDefault="006A1C50">
      <w:pPr>
        <w:pStyle w:val="TOC1"/>
        <w:rPr>
          <w:rFonts w:asciiTheme="minorHAnsi" w:hAnsiTheme="minorHAnsi"/>
          <w:b w:val="0"/>
          <w:bCs w:val="0"/>
          <w:noProof/>
          <w:kern w:val="2"/>
          <w:sz w:val="22"/>
          <w:szCs w:val="22"/>
          <w:lang w:eastAsia="en-ZA"/>
        </w:rPr>
      </w:pPr>
      <w:hyperlink w:anchor="_Toc144284078" w:history="1">
        <w:r w:rsidR="00726EDB" w:rsidRPr="00F70174">
          <w:rPr>
            <w:rStyle w:val="Hyperlink"/>
            <w:noProof/>
          </w:rPr>
          <w:t>D1010</w:t>
        </w:r>
        <w:r w:rsidR="00726EDB" w:rsidRPr="00CE577D">
          <w:rPr>
            <w:rFonts w:asciiTheme="minorHAnsi" w:hAnsiTheme="minorHAnsi"/>
            <w:b w:val="0"/>
            <w:bCs w:val="0"/>
            <w:noProof/>
            <w:kern w:val="2"/>
            <w:sz w:val="22"/>
            <w:szCs w:val="22"/>
            <w:lang w:eastAsia="en-ZA"/>
          </w:rPr>
          <w:tab/>
        </w:r>
        <w:r w:rsidR="00726EDB" w:rsidRPr="00F70174">
          <w:rPr>
            <w:rStyle w:val="Hyperlink"/>
            <w:noProof/>
          </w:rPr>
          <w:t>TRAINING, COACHING, GUIDANCE, MENTORING and assistance</w:t>
        </w:r>
        <w:r w:rsidR="00726EDB">
          <w:rPr>
            <w:noProof/>
            <w:webHidden/>
          </w:rPr>
          <w:tab/>
          <w:t>C</w:t>
        </w:r>
        <w:r w:rsidR="00726EDB">
          <w:rPr>
            <w:noProof/>
            <w:webHidden/>
          </w:rPr>
          <w:fldChar w:fldCharType="begin"/>
        </w:r>
        <w:r w:rsidR="00726EDB">
          <w:rPr>
            <w:noProof/>
            <w:webHidden/>
          </w:rPr>
          <w:instrText xml:space="preserve"> PAGEREF _Toc144284078 \h </w:instrText>
        </w:r>
        <w:r w:rsidR="00726EDB">
          <w:rPr>
            <w:noProof/>
            <w:webHidden/>
          </w:rPr>
        </w:r>
        <w:r w:rsidR="00726EDB">
          <w:rPr>
            <w:noProof/>
            <w:webHidden/>
          </w:rPr>
          <w:fldChar w:fldCharType="separate"/>
        </w:r>
        <w:r w:rsidR="00275976">
          <w:rPr>
            <w:noProof/>
            <w:webHidden/>
          </w:rPr>
          <w:t>280</w:t>
        </w:r>
        <w:r w:rsidR="00726EDB">
          <w:rPr>
            <w:noProof/>
            <w:webHidden/>
          </w:rPr>
          <w:fldChar w:fldCharType="end"/>
        </w:r>
      </w:hyperlink>
    </w:p>
    <w:p w14:paraId="208058FF" w14:textId="04D83661" w:rsidR="00726EDB" w:rsidRPr="00CE577D" w:rsidRDefault="006A1C50">
      <w:pPr>
        <w:pStyle w:val="TOC1"/>
        <w:rPr>
          <w:rFonts w:asciiTheme="minorHAnsi" w:hAnsiTheme="minorHAnsi"/>
          <w:b w:val="0"/>
          <w:bCs w:val="0"/>
          <w:noProof/>
          <w:kern w:val="2"/>
          <w:sz w:val="22"/>
          <w:szCs w:val="22"/>
          <w:lang w:eastAsia="en-ZA"/>
        </w:rPr>
      </w:pPr>
      <w:hyperlink w:anchor="_Toc144284079" w:history="1">
        <w:r w:rsidR="00726EDB" w:rsidRPr="00F70174">
          <w:rPr>
            <w:rStyle w:val="Hyperlink"/>
            <w:noProof/>
          </w:rPr>
          <w:t>D1010.01</w:t>
        </w:r>
        <w:r w:rsidR="00726EDB" w:rsidRPr="00CE577D">
          <w:rPr>
            <w:rFonts w:asciiTheme="minorHAnsi" w:hAnsiTheme="minorHAnsi"/>
            <w:b w:val="0"/>
            <w:bCs w:val="0"/>
            <w:noProof/>
            <w:kern w:val="2"/>
            <w:sz w:val="22"/>
            <w:szCs w:val="22"/>
            <w:lang w:eastAsia="en-ZA"/>
          </w:rPr>
          <w:tab/>
        </w:r>
        <w:r w:rsidR="00726EDB" w:rsidRPr="00F70174">
          <w:rPr>
            <w:rStyle w:val="Hyperlink"/>
            <w:noProof/>
          </w:rPr>
          <w:t>Purpose of the Training and Skills Development Programme(s)</w:t>
        </w:r>
        <w:r w:rsidR="00726EDB">
          <w:rPr>
            <w:noProof/>
            <w:webHidden/>
          </w:rPr>
          <w:tab/>
          <w:t>C</w:t>
        </w:r>
        <w:r w:rsidR="00726EDB">
          <w:rPr>
            <w:noProof/>
            <w:webHidden/>
          </w:rPr>
          <w:fldChar w:fldCharType="begin"/>
        </w:r>
        <w:r w:rsidR="00726EDB">
          <w:rPr>
            <w:noProof/>
            <w:webHidden/>
          </w:rPr>
          <w:instrText xml:space="preserve"> PAGEREF _Toc144284079 \h </w:instrText>
        </w:r>
        <w:r w:rsidR="00726EDB">
          <w:rPr>
            <w:noProof/>
            <w:webHidden/>
          </w:rPr>
        </w:r>
        <w:r w:rsidR="00726EDB">
          <w:rPr>
            <w:noProof/>
            <w:webHidden/>
          </w:rPr>
          <w:fldChar w:fldCharType="separate"/>
        </w:r>
        <w:r w:rsidR="00275976">
          <w:rPr>
            <w:noProof/>
            <w:webHidden/>
          </w:rPr>
          <w:t>280</w:t>
        </w:r>
        <w:r w:rsidR="00726EDB">
          <w:rPr>
            <w:noProof/>
            <w:webHidden/>
          </w:rPr>
          <w:fldChar w:fldCharType="end"/>
        </w:r>
      </w:hyperlink>
    </w:p>
    <w:p w14:paraId="76E2EAF4" w14:textId="390DD3B4" w:rsidR="00726EDB" w:rsidRPr="00CE577D" w:rsidRDefault="006A1C50">
      <w:pPr>
        <w:pStyle w:val="TOC1"/>
        <w:rPr>
          <w:rFonts w:asciiTheme="minorHAnsi" w:hAnsiTheme="minorHAnsi"/>
          <w:b w:val="0"/>
          <w:bCs w:val="0"/>
          <w:noProof/>
          <w:kern w:val="2"/>
          <w:sz w:val="22"/>
          <w:szCs w:val="22"/>
          <w:lang w:eastAsia="en-ZA"/>
        </w:rPr>
      </w:pPr>
      <w:hyperlink w:anchor="_Toc144284080" w:history="1">
        <w:r w:rsidR="00726EDB" w:rsidRPr="00F70174">
          <w:rPr>
            <w:rStyle w:val="Hyperlink"/>
            <w:noProof/>
          </w:rPr>
          <w:t>D1010.02</w:t>
        </w:r>
        <w:r w:rsidR="00726EDB" w:rsidRPr="00CE577D">
          <w:rPr>
            <w:rFonts w:asciiTheme="minorHAnsi" w:hAnsiTheme="minorHAnsi"/>
            <w:b w:val="0"/>
            <w:bCs w:val="0"/>
            <w:noProof/>
            <w:kern w:val="2"/>
            <w:sz w:val="22"/>
            <w:szCs w:val="22"/>
            <w:lang w:eastAsia="en-ZA"/>
          </w:rPr>
          <w:tab/>
        </w:r>
        <w:r w:rsidR="00726EDB" w:rsidRPr="00F70174">
          <w:rPr>
            <w:rStyle w:val="Hyperlink"/>
            <w:noProof/>
          </w:rPr>
          <w:t>Skills Audit and Analysis</w:t>
        </w:r>
        <w:r w:rsidR="00726EDB">
          <w:rPr>
            <w:noProof/>
            <w:webHidden/>
          </w:rPr>
          <w:tab/>
          <w:t>C</w:t>
        </w:r>
        <w:r w:rsidR="00726EDB">
          <w:rPr>
            <w:noProof/>
            <w:webHidden/>
          </w:rPr>
          <w:fldChar w:fldCharType="begin"/>
        </w:r>
        <w:r w:rsidR="00726EDB">
          <w:rPr>
            <w:noProof/>
            <w:webHidden/>
          </w:rPr>
          <w:instrText xml:space="preserve"> PAGEREF _Toc144284080 \h </w:instrText>
        </w:r>
        <w:r w:rsidR="00726EDB">
          <w:rPr>
            <w:noProof/>
            <w:webHidden/>
          </w:rPr>
        </w:r>
        <w:r w:rsidR="00726EDB">
          <w:rPr>
            <w:noProof/>
            <w:webHidden/>
          </w:rPr>
          <w:fldChar w:fldCharType="separate"/>
        </w:r>
        <w:r w:rsidR="00275976">
          <w:rPr>
            <w:noProof/>
            <w:webHidden/>
          </w:rPr>
          <w:t>280</w:t>
        </w:r>
        <w:r w:rsidR="00726EDB">
          <w:rPr>
            <w:noProof/>
            <w:webHidden/>
          </w:rPr>
          <w:fldChar w:fldCharType="end"/>
        </w:r>
      </w:hyperlink>
    </w:p>
    <w:p w14:paraId="7A5C8072" w14:textId="4BD22586" w:rsidR="00726EDB" w:rsidRPr="00CE577D" w:rsidRDefault="006A1C50">
      <w:pPr>
        <w:pStyle w:val="TOC1"/>
        <w:rPr>
          <w:rFonts w:asciiTheme="minorHAnsi" w:hAnsiTheme="minorHAnsi"/>
          <w:b w:val="0"/>
          <w:bCs w:val="0"/>
          <w:noProof/>
          <w:kern w:val="2"/>
          <w:sz w:val="22"/>
          <w:szCs w:val="22"/>
          <w:lang w:eastAsia="en-ZA"/>
        </w:rPr>
      </w:pPr>
      <w:hyperlink w:anchor="_Toc144284081" w:history="1">
        <w:r w:rsidR="00726EDB" w:rsidRPr="00F70174">
          <w:rPr>
            <w:rStyle w:val="Hyperlink"/>
            <w:noProof/>
          </w:rPr>
          <w:t>D1010.03</w:t>
        </w:r>
        <w:r w:rsidR="00726EDB" w:rsidRPr="00CE577D">
          <w:rPr>
            <w:rFonts w:asciiTheme="minorHAnsi" w:hAnsiTheme="minorHAnsi"/>
            <w:b w:val="0"/>
            <w:bCs w:val="0"/>
            <w:noProof/>
            <w:kern w:val="2"/>
            <w:sz w:val="22"/>
            <w:szCs w:val="22"/>
            <w:lang w:eastAsia="en-ZA"/>
          </w:rPr>
          <w:tab/>
        </w:r>
        <w:r w:rsidR="00726EDB" w:rsidRPr="00F70174">
          <w:rPr>
            <w:rStyle w:val="Hyperlink"/>
            <w:noProof/>
          </w:rPr>
          <w:t>Developing the Training and Skills Development Programme</w:t>
        </w:r>
        <w:r w:rsidR="00726EDB">
          <w:rPr>
            <w:noProof/>
            <w:webHidden/>
          </w:rPr>
          <w:tab/>
          <w:t>C</w:t>
        </w:r>
        <w:r w:rsidR="00726EDB">
          <w:rPr>
            <w:noProof/>
            <w:webHidden/>
          </w:rPr>
          <w:fldChar w:fldCharType="begin"/>
        </w:r>
        <w:r w:rsidR="00726EDB">
          <w:rPr>
            <w:noProof/>
            <w:webHidden/>
          </w:rPr>
          <w:instrText xml:space="preserve"> PAGEREF _Toc144284081 \h </w:instrText>
        </w:r>
        <w:r w:rsidR="00726EDB">
          <w:rPr>
            <w:noProof/>
            <w:webHidden/>
          </w:rPr>
        </w:r>
        <w:r w:rsidR="00726EDB">
          <w:rPr>
            <w:noProof/>
            <w:webHidden/>
          </w:rPr>
          <w:fldChar w:fldCharType="separate"/>
        </w:r>
        <w:r w:rsidR="00275976">
          <w:rPr>
            <w:noProof/>
            <w:webHidden/>
          </w:rPr>
          <w:t>280</w:t>
        </w:r>
        <w:r w:rsidR="00726EDB">
          <w:rPr>
            <w:noProof/>
            <w:webHidden/>
          </w:rPr>
          <w:fldChar w:fldCharType="end"/>
        </w:r>
      </w:hyperlink>
    </w:p>
    <w:p w14:paraId="49B889ED" w14:textId="2302F43F" w:rsidR="00726EDB" w:rsidRPr="00CE577D" w:rsidRDefault="006A1C50">
      <w:pPr>
        <w:pStyle w:val="TOC1"/>
        <w:rPr>
          <w:rFonts w:asciiTheme="minorHAnsi" w:hAnsiTheme="minorHAnsi"/>
          <w:b w:val="0"/>
          <w:bCs w:val="0"/>
          <w:noProof/>
          <w:kern w:val="2"/>
          <w:sz w:val="22"/>
          <w:szCs w:val="22"/>
          <w:lang w:eastAsia="en-ZA"/>
        </w:rPr>
      </w:pPr>
      <w:hyperlink w:anchor="_Toc144284082" w:history="1">
        <w:r w:rsidR="00726EDB" w:rsidRPr="00F70174">
          <w:rPr>
            <w:rStyle w:val="Hyperlink"/>
            <w:noProof/>
          </w:rPr>
          <w:t>D1010.04</w:t>
        </w:r>
        <w:r w:rsidR="00726EDB" w:rsidRPr="00CE577D">
          <w:rPr>
            <w:rFonts w:asciiTheme="minorHAnsi" w:hAnsiTheme="minorHAnsi"/>
            <w:b w:val="0"/>
            <w:bCs w:val="0"/>
            <w:noProof/>
            <w:kern w:val="2"/>
            <w:sz w:val="22"/>
            <w:szCs w:val="22"/>
            <w:lang w:eastAsia="en-ZA"/>
          </w:rPr>
          <w:tab/>
        </w:r>
        <w:r w:rsidR="00726EDB" w:rsidRPr="00F70174">
          <w:rPr>
            <w:rStyle w:val="Hyperlink"/>
            <w:noProof/>
          </w:rPr>
          <w:t>The Training Service Provider (Not Applicable)</w:t>
        </w:r>
        <w:r w:rsidR="00726EDB">
          <w:rPr>
            <w:noProof/>
            <w:webHidden/>
          </w:rPr>
          <w:tab/>
          <w:t>C</w:t>
        </w:r>
        <w:r w:rsidR="00726EDB">
          <w:rPr>
            <w:noProof/>
            <w:webHidden/>
          </w:rPr>
          <w:fldChar w:fldCharType="begin"/>
        </w:r>
        <w:r w:rsidR="00726EDB">
          <w:rPr>
            <w:noProof/>
            <w:webHidden/>
          </w:rPr>
          <w:instrText xml:space="preserve"> PAGEREF _Toc144284082 \h </w:instrText>
        </w:r>
        <w:r w:rsidR="00726EDB">
          <w:rPr>
            <w:noProof/>
            <w:webHidden/>
          </w:rPr>
        </w:r>
        <w:r w:rsidR="00726EDB">
          <w:rPr>
            <w:noProof/>
            <w:webHidden/>
          </w:rPr>
          <w:fldChar w:fldCharType="separate"/>
        </w:r>
        <w:r w:rsidR="00275976">
          <w:rPr>
            <w:noProof/>
            <w:webHidden/>
          </w:rPr>
          <w:t>281</w:t>
        </w:r>
        <w:r w:rsidR="00726EDB">
          <w:rPr>
            <w:noProof/>
            <w:webHidden/>
          </w:rPr>
          <w:fldChar w:fldCharType="end"/>
        </w:r>
      </w:hyperlink>
    </w:p>
    <w:p w14:paraId="47903452" w14:textId="7737B84F" w:rsidR="00726EDB" w:rsidRPr="00CE577D" w:rsidRDefault="006A1C50">
      <w:pPr>
        <w:pStyle w:val="TOC1"/>
        <w:rPr>
          <w:rFonts w:asciiTheme="minorHAnsi" w:hAnsiTheme="minorHAnsi"/>
          <w:b w:val="0"/>
          <w:bCs w:val="0"/>
          <w:noProof/>
          <w:kern w:val="2"/>
          <w:sz w:val="22"/>
          <w:szCs w:val="22"/>
          <w:lang w:eastAsia="en-ZA"/>
        </w:rPr>
      </w:pPr>
      <w:hyperlink w:anchor="_Toc144284083" w:history="1">
        <w:r w:rsidR="00726EDB" w:rsidRPr="00F70174">
          <w:rPr>
            <w:rStyle w:val="Hyperlink"/>
            <w:noProof/>
          </w:rPr>
          <w:t>D1010.05</w:t>
        </w:r>
        <w:r w:rsidR="00726EDB" w:rsidRPr="00CE577D">
          <w:rPr>
            <w:rFonts w:asciiTheme="minorHAnsi" w:hAnsiTheme="minorHAnsi"/>
            <w:b w:val="0"/>
            <w:bCs w:val="0"/>
            <w:noProof/>
            <w:kern w:val="2"/>
            <w:sz w:val="22"/>
            <w:szCs w:val="22"/>
            <w:lang w:eastAsia="en-ZA"/>
          </w:rPr>
          <w:tab/>
        </w:r>
        <w:r w:rsidR="00726EDB" w:rsidRPr="00F70174">
          <w:rPr>
            <w:rStyle w:val="Hyperlink"/>
            <w:noProof/>
          </w:rPr>
          <w:t>Training and Skills Development Programme:  General Requirements</w:t>
        </w:r>
        <w:r w:rsidR="00726EDB">
          <w:rPr>
            <w:noProof/>
            <w:webHidden/>
          </w:rPr>
          <w:tab/>
          <w:t>C</w:t>
        </w:r>
        <w:r w:rsidR="00726EDB">
          <w:rPr>
            <w:noProof/>
            <w:webHidden/>
          </w:rPr>
          <w:fldChar w:fldCharType="begin"/>
        </w:r>
        <w:r w:rsidR="00726EDB">
          <w:rPr>
            <w:noProof/>
            <w:webHidden/>
          </w:rPr>
          <w:instrText xml:space="preserve"> PAGEREF _Toc144284083 \h </w:instrText>
        </w:r>
        <w:r w:rsidR="00726EDB">
          <w:rPr>
            <w:noProof/>
            <w:webHidden/>
          </w:rPr>
        </w:r>
        <w:r w:rsidR="00726EDB">
          <w:rPr>
            <w:noProof/>
            <w:webHidden/>
          </w:rPr>
          <w:fldChar w:fldCharType="separate"/>
        </w:r>
        <w:r w:rsidR="00275976">
          <w:rPr>
            <w:noProof/>
            <w:webHidden/>
          </w:rPr>
          <w:t>281</w:t>
        </w:r>
        <w:r w:rsidR="00726EDB">
          <w:rPr>
            <w:noProof/>
            <w:webHidden/>
          </w:rPr>
          <w:fldChar w:fldCharType="end"/>
        </w:r>
      </w:hyperlink>
    </w:p>
    <w:p w14:paraId="023404DC" w14:textId="2987DA8B" w:rsidR="00726EDB" w:rsidRPr="00CE577D" w:rsidRDefault="006A1C50">
      <w:pPr>
        <w:pStyle w:val="TOC1"/>
        <w:rPr>
          <w:rFonts w:asciiTheme="minorHAnsi" w:hAnsiTheme="minorHAnsi"/>
          <w:b w:val="0"/>
          <w:bCs w:val="0"/>
          <w:noProof/>
          <w:kern w:val="2"/>
          <w:sz w:val="22"/>
          <w:szCs w:val="22"/>
          <w:lang w:eastAsia="en-ZA"/>
        </w:rPr>
      </w:pPr>
      <w:hyperlink w:anchor="_Toc144284084" w:history="1">
        <w:r w:rsidR="00726EDB" w:rsidRPr="00F70174">
          <w:rPr>
            <w:rStyle w:val="Hyperlink"/>
            <w:noProof/>
          </w:rPr>
          <w:t>D1011</w:t>
        </w:r>
        <w:r w:rsidR="00726EDB" w:rsidRPr="00CE577D">
          <w:rPr>
            <w:rFonts w:asciiTheme="minorHAnsi" w:hAnsiTheme="minorHAnsi"/>
            <w:b w:val="0"/>
            <w:bCs w:val="0"/>
            <w:noProof/>
            <w:kern w:val="2"/>
            <w:sz w:val="22"/>
            <w:szCs w:val="22"/>
            <w:lang w:eastAsia="en-ZA"/>
          </w:rPr>
          <w:tab/>
        </w:r>
        <w:r w:rsidR="00726EDB" w:rsidRPr="00F70174">
          <w:rPr>
            <w:rStyle w:val="Hyperlink"/>
            <w:noProof/>
          </w:rPr>
          <w:t>LABOUR ENHANCED CONSTRUCTION (Not applicable)</w:t>
        </w:r>
        <w:r w:rsidR="00726EDB">
          <w:rPr>
            <w:noProof/>
            <w:webHidden/>
          </w:rPr>
          <w:tab/>
          <w:t>C</w:t>
        </w:r>
        <w:r w:rsidR="00726EDB">
          <w:rPr>
            <w:noProof/>
            <w:webHidden/>
          </w:rPr>
          <w:fldChar w:fldCharType="begin"/>
        </w:r>
        <w:r w:rsidR="00726EDB">
          <w:rPr>
            <w:noProof/>
            <w:webHidden/>
          </w:rPr>
          <w:instrText xml:space="preserve"> PAGEREF _Toc144284084 \h </w:instrText>
        </w:r>
        <w:r w:rsidR="00726EDB">
          <w:rPr>
            <w:noProof/>
            <w:webHidden/>
          </w:rPr>
        </w:r>
        <w:r w:rsidR="00726EDB">
          <w:rPr>
            <w:noProof/>
            <w:webHidden/>
          </w:rPr>
          <w:fldChar w:fldCharType="separate"/>
        </w:r>
        <w:r w:rsidR="00275976">
          <w:rPr>
            <w:noProof/>
            <w:webHidden/>
          </w:rPr>
          <w:t>287</w:t>
        </w:r>
        <w:r w:rsidR="00726EDB">
          <w:rPr>
            <w:noProof/>
            <w:webHidden/>
          </w:rPr>
          <w:fldChar w:fldCharType="end"/>
        </w:r>
      </w:hyperlink>
    </w:p>
    <w:p w14:paraId="20AB21F3" w14:textId="03617972" w:rsidR="00726EDB" w:rsidRPr="00CE577D" w:rsidRDefault="006A1C50">
      <w:pPr>
        <w:pStyle w:val="TOC1"/>
        <w:rPr>
          <w:rFonts w:asciiTheme="minorHAnsi" w:hAnsiTheme="minorHAnsi"/>
          <w:b w:val="0"/>
          <w:bCs w:val="0"/>
          <w:noProof/>
          <w:kern w:val="2"/>
          <w:sz w:val="22"/>
          <w:szCs w:val="22"/>
          <w:lang w:eastAsia="en-ZA"/>
        </w:rPr>
      </w:pPr>
      <w:hyperlink w:anchor="_Toc144284085" w:history="1">
        <w:r w:rsidR="00726EDB" w:rsidRPr="00F70174">
          <w:rPr>
            <w:rStyle w:val="Hyperlink"/>
            <w:noProof/>
          </w:rPr>
          <w:t>D1012</w:t>
        </w:r>
        <w:r w:rsidR="00726EDB" w:rsidRPr="00CE577D">
          <w:rPr>
            <w:rFonts w:asciiTheme="minorHAnsi" w:hAnsiTheme="minorHAnsi"/>
            <w:b w:val="0"/>
            <w:bCs w:val="0"/>
            <w:noProof/>
            <w:kern w:val="2"/>
            <w:sz w:val="22"/>
            <w:szCs w:val="22"/>
            <w:lang w:eastAsia="en-ZA"/>
          </w:rPr>
          <w:tab/>
        </w:r>
        <w:r w:rsidR="00726EDB" w:rsidRPr="00F70174">
          <w:rPr>
            <w:rStyle w:val="Hyperlink"/>
            <w:noProof/>
          </w:rPr>
          <w:t>COMMUNITY DEVELOPMENT</w:t>
        </w:r>
        <w:r w:rsidR="00726EDB">
          <w:rPr>
            <w:noProof/>
            <w:webHidden/>
          </w:rPr>
          <w:tab/>
          <w:t>C</w:t>
        </w:r>
        <w:r w:rsidR="00726EDB">
          <w:rPr>
            <w:noProof/>
            <w:webHidden/>
          </w:rPr>
          <w:fldChar w:fldCharType="begin"/>
        </w:r>
        <w:r w:rsidR="00726EDB">
          <w:rPr>
            <w:noProof/>
            <w:webHidden/>
          </w:rPr>
          <w:instrText xml:space="preserve"> PAGEREF _Toc144284085 \h </w:instrText>
        </w:r>
        <w:r w:rsidR="00726EDB">
          <w:rPr>
            <w:noProof/>
            <w:webHidden/>
          </w:rPr>
        </w:r>
        <w:r w:rsidR="00726EDB">
          <w:rPr>
            <w:noProof/>
            <w:webHidden/>
          </w:rPr>
          <w:fldChar w:fldCharType="separate"/>
        </w:r>
        <w:r w:rsidR="00275976">
          <w:rPr>
            <w:noProof/>
            <w:webHidden/>
          </w:rPr>
          <w:t>287</w:t>
        </w:r>
        <w:r w:rsidR="00726EDB">
          <w:rPr>
            <w:noProof/>
            <w:webHidden/>
          </w:rPr>
          <w:fldChar w:fldCharType="end"/>
        </w:r>
      </w:hyperlink>
    </w:p>
    <w:p w14:paraId="60421955" w14:textId="441AD62F" w:rsidR="00726EDB" w:rsidRPr="00CE577D" w:rsidRDefault="006A1C50">
      <w:pPr>
        <w:pStyle w:val="TOC1"/>
        <w:rPr>
          <w:rFonts w:asciiTheme="minorHAnsi" w:hAnsiTheme="minorHAnsi"/>
          <w:b w:val="0"/>
          <w:bCs w:val="0"/>
          <w:noProof/>
          <w:kern w:val="2"/>
          <w:sz w:val="22"/>
          <w:szCs w:val="22"/>
          <w:lang w:eastAsia="en-ZA"/>
        </w:rPr>
      </w:pPr>
      <w:hyperlink w:anchor="_Toc144284086" w:history="1">
        <w:r w:rsidR="00726EDB" w:rsidRPr="00F70174">
          <w:rPr>
            <w:rStyle w:val="Hyperlink"/>
            <w:noProof/>
          </w:rPr>
          <w:t>D1012.01</w:t>
        </w:r>
        <w:r w:rsidR="00726EDB" w:rsidRPr="00CE577D">
          <w:rPr>
            <w:rFonts w:asciiTheme="minorHAnsi" w:hAnsiTheme="minorHAnsi"/>
            <w:b w:val="0"/>
            <w:bCs w:val="0"/>
            <w:noProof/>
            <w:kern w:val="2"/>
            <w:sz w:val="22"/>
            <w:szCs w:val="22"/>
            <w:lang w:eastAsia="en-ZA"/>
          </w:rPr>
          <w:tab/>
        </w:r>
        <w:r w:rsidR="00726EDB" w:rsidRPr="00F70174">
          <w:rPr>
            <w:rStyle w:val="Hyperlink"/>
            <w:noProof/>
          </w:rPr>
          <w:t>Corporate Social Investment (CSI)</w:t>
        </w:r>
        <w:r w:rsidR="00726EDB">
          <w:rPr>
            <w:noProof/>
            <w:webHidden/>
          </w:rPr>
          <w:tab/>
          <w:t>C</w:t>
        </w:r>
        <w:r w:rsidR="00726EDB">
          <w:rPr>
            <w:noProof/>
            <w:webHidden/>
          </w:rPr>
          <w:fldChar w:fldCharType="begin"/>
        </w:r>
        <w:r w:rsidR="00726EDB">
          <w:rPr>
            <w:noProof/>
            <w:webHidden/>
          </w:rPr>
          <w:instrText xml:space="preserve"> PAGEREF _Toc144284086 \h </w:instrText>
        </w:r>
        <w:r w:rsidR="00726EDB">
          <w:rPr>
            <w:noProof/>
            <w:webHidden/>
          </w:rPr>
        </w:r>
        <w:r w:rsidR="00726EDB">
          <w:rPr>
            <w:noProof/>
            <w:webHidden/>
          </w:rPr>
          <w:fldChar w:fldCharType="separate"/>
        </w:r>
        <w:r w:rsidR="00275976">
          <w:rPr>
            <w:noProof/>
            <w:webHidden/>
          </w:rPr>
          <w:t>287</w:t>
        </w:r>
        <w:r w:rsidR="00726EDB">
          <w:rPr>
            <w:noProof/>
            <w:webHidden/>
          </w:rPr>
          <w:fldChar w:fldCharType="end"/>
        </w:r>
      </w:hyperlink>
    </w:p>
    <w:p w14:paraId="62D2A93E" w14:textId="576EA6E5" w:rsidR="00726EDB" w:rsidRPr="00CE577D" w:rsidRDefault="006A1C50">
      <w:pPr>
        <w:pStyle w:val="TOC1"/>
        <w:rPr>
          <w:rFonts w:asciiTheme="minorHAnsi" w:hAnsiTheme="minorHAnsi"/>
          <w:b w:val="0"/>
          <w:bCs w:val="0"/>
          <w:noProof/>
          <w:kern w:val="2"/>
          <w:sz w:val="22"/>
          <w:szCs w:val="22"/>
          <w:lang w:eastAsia="en-ZA"/>
        </w:rPr>
      </w:pPr>
      <w:hyperlink w:anchor="_Toc144284087" w:history="1">
        <w:r w:rsidR="00726EDB" w:rsidRPr="00F70174">
          <w:rPr>
            <w:rStyle w:val="Hyperlink"/>
            <w:noProof/>
          </w:rPr>
          <w:t>D1013</w:t>
        </w:r>
        <w:r w:rsidR="00726EDB" w:rsidRPr="00CE577D">
          <w:rPr>
            <w:rFonts w:asciiTheme="minorHAnsi" w:hAnsiTheme="minorHAnsi"/>
            <w:b w:val="0"/>
            <w:bCs w:val="0"/>
            <w:noProof/>
            <w:kern w:val="2"/>
            <w:sz w:val="22"/>
            <w:szCs w:val="22"/>
            <w:lang w:eastAsia="en-ZA"/>
          </w:rPr>
          <w:tab/>
        </w:r>
        <w:r w:rsidR="00726EDB" w:rsidRPr="00F70174">
          <w:rPr>
            <w:rStyle w:val="Hyperlink"/>
            <w:noProof/>
          </w:rPr>
          <w:t>MEASUREMENT AND PAYMENT</w:t>
        </w:r>
        <w:r w:rsidR="00726EDB">
          <w:rPr>
            <w:noProof/>
            <w:webHidden/>
          </w:rPr>
          <w:tab/>
          <w:t>C</w:t>
        </w:r>
        <w:r w:rsidR="00726EDB">
          <w:rPr>
            <w:noProof/>
            <w:webHidden/>
          </w:rPr>
          <w:fldChar w:fldCharType="begin"/>
        </w:r>
        <w:r w:rsidR="00726EDB">
          <w:rPr>
            <w:noProof/>
            <w:webHidden/>
          </w:rPr>
          <w:instrText xml:space="preserve"> PAGEREF _Toc144284087 \h </w:instrText>
        </w:r>
        <w:r w:rsidR="00726EDB">
          <w:rPr>
            <w:noProof/>
            <w:webHidden/>
          </w:rPr>
        </w:r>
        <w:r w:rsidR="00726EDB">
          <w:rPr>
            <w:noProof/>
            <w:webHidden/>
          </w:rPr>
          <w:fldChar w:fldCharType="separate"/>
        </w:r>
        <w:r w:rsidR="00275976">
          <w:rPr>
            <w:noProof/>
            <w:webHidden/>
          </w:rPr>
          <w:t>287</w:t>
        </w:r>
        <w:r w:rsidR="00726EDB">
          <w:rPr>
            <w:noProof/>
            <w:webHidden/>
          </w:rPr>
          <w:fldChar w:fldCharType="end"/>
        </w:r>
      </w:hyperlink>
    </w:p>
    <w:p w14:paraId="46B3A7C9" w14:textId="2EBB7A27" w:rsidR="00726EDB" w:rsidRPr="00CE577D" w:rsidRDefault="006A1C50">
      <w:pPr>
        <w:pStyle w:val="TOC1"/>
        <w:rPr>
          <w:rFonts w:asciiTheme="minorHAnsi" w:hAnsiTheme="minorHAnsi"/>
          <w:b w:val="0"/>
          <w:bCs w:val="0"/>
          <w:noProof/>
          <w:kern w:val="2"/>
          <w:sz w:val="22"/>
          <w:szCs w:val="22"/>
          <w:lang w:eastAsia="en-ZA"/>
        </w:rPr>
      </w:pPr>
      <w:hyperlink w:anchor="_Toc144284088" w:history="1">
        <w:r w:rsidR="00726EDB" w:rsidRPr="00F70174">
          <w:rPr>
            <w:rStyle w:val="Hyperlink"/>
            <w:noProof/>
          </w:rPr>
          <w:t>D10.01</w:t>
        </w:r>
        <w:r w:rsidR="00726EDB" w:rsidRPr="00CE577D">
          <w:rPr>
            <w:rFonts w:asciiTheme="minorHAnsi" w:hAnsiTheme="minorHAnsi"/>
            <w:b w:val="0"/>
            <w:bCs w:val="0"/>
            <w:noProof/>
            <w:kern w:val="2"/>
            <w:sz w:val="22"/>
            <w:szCs w:val="22"/>
            <w:lang w:eastAsia="en-ZA"/>
          </w:rPr>
          <w:tab/>
        </w:r>
        <w:r w:rsidR="00726EDB" w:rsidRPr="00F70174">
          <w:rPr>
            <w:rStyle w:val="Hyperlink"/>
            <w:noProof/>
          </w:rPr>
          <w:t>Target Group Participation</w:t>
        </w:r>
        <w:r w:rsidR="00726EDB">
          <w:rPr>
            <w:noProof/>
            <w:webHidden/>
          </w:rPr>
          <w:tab/>
          <w:t>C</w:t>
        </w:r>
        <w:r w:rsidR="00726EDB">
          <w:rPr>
            <w:noProof/>
            <w:webHidden/>
          </w:rPr>
          <w:fldChar w:fldCharType="begin"/>
        </w:r>
        <w:r w:rsidR="00726EDB">
          <w:rPr>
            <w:noProof/>
            <w:webHidden/>
          </w:rPr>
          <w:instrText xml:space="preserve"> PAGEREF _Toc144284088 \h </w:instrText>
        </w:r>
        <w:r w:rsidR="00726EDB">
          <w:rPr>
            <w:noProof/>
            <w:webHidden/>
          </w:rPr>
        </w:r>
        <w:r w:rsidR="00726EDB">
          <w:rPr>
            <w:noProof/>
            <w:webHidden/>
          </w:rPr>
          <w:fldChar w:fldCharType="separate"/>
        </w:r>
        <w:r w:rsidR="00275976">
          <w:rPr>
            <w:noProof/>
            <w:webHidden/>
          </w:rPr>
          <w:t>287</w:t>
        </w:r>
        <w:r w:rsidR="00726EDB">
          <w:rPr>
            <w:noProof/>
            <w:webHidden/>
          </w:rPr>
          <w:fldChar w:fldCharType="end"/>
        </w:r>
      </w:hyperlink>
    </w:p>
    <w:p w14:paraId="753891F3" w14:textId="56DEFA07" w:rsidR="00726EDB" w:rsidRPr="00CE577D" w:rsidRDefault="006A1C50">
      <w:pPr>
        <w:pStyle w:val="TOC1"/>
        <w:rPr>
          <w:rFonts w:asciiTheme="minorHAnsi" w:hAnsiTheme="minorHAnsi"/>
          <w:b w:val="0"/>
          <w:bCs w:val="0"/>
          <w:noProof/>
          <w:kern w:val="2"/>
          <w:sz w:val="22"/>
          <w:szCs w:val="22"/>
          <w:lang w:eastAsia="en-ZA"/>
        </w:rPr>
      </w:pPr>
      <w:hyperlink w:anchor="_Toc144284089" w:history="1">
        <w:r w:rsidR="00726EDB" w:rsidRPr="00F70174">
          <w:rPr>
            <w:rStyle w:val="Hyperlink"/>
            <w:noProof/>
          </w:rPr>
          <w:t>D10.02</w:t>
        </w:r>
        <w:r w:rsidR="00726EDB" w:rsidRPr="00CE577D">
          <w:rPr>
            <w:rFonts w:asciiTheme="minorHAnsi" w:hAnsiTheme="minorHAnsi"/>
            <w:b w:val="0"/>
            <w:bCs w:val="0"/>
            <w:noProof/>
            <w:kern w:val="2"/>
            <w:sz w:val="22"/>
            <w:szCs w:val="22"/>
            <w:lang w:eastAsia="en-ZA"/>
          </w:rPr>
          <w:tab/>
        </w:r>
        <w:r w:rsidR="00726EDB" w:rsidRPr="00F70174">
          <w:rPr>
            <w:rStyle w:val="Hyperlink"/>
            <w:noProof/>
          </w:rPr>
          <w:t>Stakeholder and Community Liaison and Social Facilitation</w:t>
        </w:r>
        <w:r w:rsidR="00726EDB">
          <w:rPr>
            <w:noProof/>
            <w:webHidden/>
          </w:rPr>
          <w:tab/>
          <w:t>C</w:t>
        </w:r>
        <w:r w:rsidR="00726EDB">
          <w:rPr>
            <w:noProof/>
            <w:webHidden/>
          </w:rPr>
          <w:fldChar w:fldCharType="begin"/>
        </w:r>
        <w:r w:rsidR="00726EDB">
          <w:rPr>
            <w:noProof/>
            <w:webHidden/>
          </w:rPr>
          <w:instrText xml:space="preserve"> PAGEREF _Toc144284089 \h </w:instrText>
        </w:r>
        <w:r w:rsidR="00726EDB">
          <w:rPr>
            <w:noProof/>
            <w:webHidden/>
          </w:rPr>
        </w:r>
        <w:r w:rsidR="00726EDB">
          <w:rPr>
            <w:noProof/>
            <w:webHidden/>
          </w:rPr>
          <w:fldChar w:fldCharType="separate"/>
        </w:r>
        <w:r w:rsidR="00275976">
          <w:rPr>
            <w:noProof/>
            <w:webHidden/>
          </w:rPr>
          <w:t>287</w:t>
        </w:r>
        <w:r w:rsidR="00726EDB">
          <w:rPr>
            <w:noProof/>
            <w:webHidden/>
          </w:rPr>
          <w:fldChar w:fldCharType="end"/>
        </w:r>
      </w:hyperlink>
    </w:p>
    <w:p w14:paraId="1643FF81" w14:textId="5AD063AD" w:rsidR="00726EDB" w:rsidRPr="00CE577D" w:rsidRDefault="006A1C50">
      <w:pPr>
        <w:pStyle w:val="TOC1"/>
        <w:rPr>
          <w:rFonts w:asciiTheme="minorHAnsi" w:hAnsiTheme="minorHAnsi"/>
          <w:b w:val="0"/>
          <w:bCs w:val="0"/>
          <w:noProof/>
          <w:kern w:val="2"/>
          <w:sz w:val="22"/>
          <w:szCs w:val="22"/>
          <w:lang w:eastAsia="en-ZA"/>
        </w:rPr>
      </w:pPr>
      <w:hyperlink w:anchor="_Toc144284090" w:history="1">
        <w:r w:rsidR="00726EDB" w:rsidRPr="00F70174">
          <w:rPr>
            <w:rStyle w:val="Hyperlink"/>
            <w:noProof/>
          </w:rPr>
          <w:t>D10.03</w:t>
        </w:r>
        <w:r w:rsidR="00726EDB" w:rsidRPr="00CE577D">
          <w:rPr>
            <w:rFonts w:asciiTheme="minorHAnsi" w:hAnsiTheme="minorHAnsi"/>
            <w:b w:val="0"/>
            <w:bCs w:val="0"/>
            <w:noProof/>
            <w:kern w:val="2"/>
            <w:sz w:val="22"/>
            <w:szCs w:val="22"/>
            <w:lang w:eastAsia="en-ZA"/>
          </w:rPr>
          <w:tab/>
        </w:r>
        <w:r w:rsidR="00726EDB" w:rsidRPr="00F70174">
          <w:rPr>
            <w:rStyle w:val="Hyperlink"/>
            <w:noProof/>
          </w:rPr>
          <w:t>Tender Process for Targeted Enterprises</w:t>
        </w:r>
        <w:r w:rsidR="00726EDB">
          <w:rPr>
            <w:noProof/>
            <w:webHidden/>
          </w:rPr>
          <w:tab/>
          <w:t>C</w:t>
        </w:r>
        <w:r w:rsidR="00726EDB">
          <w:rPr>
            <w:noProof/>
            <w:webHidden/>
          </w:rPr>
          <w:fldChar w:fldCharType="begin"/>
        </w:r>
        <w:r w:rsidR="00726EDB">
          <w:rPr>
            <w:noProof/>
            <w:webHidden/>
          </w:rPr>
          <w:instrText xml:space="preserve"> PAGEREF _Toc144284090 \h </w:instrText>
        </w:r>
        <w:r w:rsidR="00726EDB">
          <w:rPr>
            <w:noProof/>
            <w:webHidden/>
          </w:rPr>
        </w:r>
        <w:r w:rsidR="00726EDB">
          <w:rPr>
            <w:noProof/>
            <w:webHidden/>
          </w:rPr>
          <w:fldChar w:fldCharType="separate"/>
        </w:r>
        <w:r w:rsidR="00275976">
          <w:rPr>
            <w:noProof/>
            <w:webHidden/>
          </w:rPr>
          <w:t>288</w:t>
        </w:r>
        <w:r w:rsidR="00726EDB">
          <w:rPr>
            <w:noProof/>
            <w:webHidden/>
          </w:rPr>
          <w:fldChar w:fldCharType="end"/>
        </w:r>
      </w:hyperlink>
    </w:p>
    <w:p w14:paraId="49ADC4D0" w14:textId="3D9DB760" w:rsidR="00726EDB" w:rsidRPr="00CE577D" w:rsidRDefault="006A1C50">
      <w:pPr>
        <w:pStyle w:val="TOC1"/>
        <w:rPr>
          <w:rFonts w:asciiTheme="minorHAnsi" w:hAnsiTheme="minorHAnsi"/>
          <w:b w:val="0"/>
          <w:bCs w:val="0"/>
          <w:noProof/>
          <w:kern w:val="2"/>
          <w:sz w:val="22"/>
          <w:szCs w:val="22"/>
          <w:lang w:eastAsia="en-ZA"/>
        </w:rPr>
      </w:pPr>
      <w:hyperlink w:anchor="_Toc144284091" w:history="1">
        <w:r w:rsidR="00726EDB" w:rsidRPr="00F70174">
          <w:rPr>
            <w:rStyle w:val="Hyperlink"/>
            <w:noProof/>
          </w:rPr>
          <w:t xml:space="preserve">D10.04 </w:t>
        </w:r>
        <w:r w:rsidR="00726EDB" w:rsidRPr="00CE577D">
          <w:rPr>
            <w:rFonts w:asciiTheme="minorHAnsi" w:hAnsiTheme="minorHAnsi"/>
            <w:b w:val="0"/>
            <w:bCs w:val="0"/>
            <w:noProof/>
            <w:kern w:val="2"/>
            <w:sz w:val="22"/>
            <w:szCs w:val="22"/>
            <w:lang w:eastAsia="en-ZA"/>
          </w:rPr>
          <w:tab/>
        </w:r>
        <w:r w:rsidR="00726EDB" w:rsidRPr="00F70174">
          <w:rPr>
            <w:rStyle w:val="Hyperlink"/>
            <w:noProof/>
          </w:rPr>
          <w:t>Responsibilities of the Contractor towards Targeted Enterprises</w:t>
        </w:r>
        <w:r w:rsidR="00726EDB">
          <w:rPr>
            <w:noProof/>
            <w:webHidden/>
          </w:rPr>
          <w:tab/>
          <w:t>C</w:t>
        </w:r>
        <w:r w:rsidR="00726EDB">
          <w:rPr>
            <w:noProof/>
            <w:webHidden/>
          </w:rPr>
          <w:fldChar w:fldCharType="begin"/>
        </w:r>
        <w:r w:rsidR="00726EDB">
          <w:rPr>
            <w:noProof/>
            <w:webHidden/>
          </w:rPr>
          <w:instrText xml:space="preserve"> PAGEREF _Toc144284091 \h </w:instrText>
        </w:r>
        <w:r w:rsidR="00726EDB">
          <w:rPr>
            <w:noProof/>
            <w:webHidden/>
          </w:rPr>
        </w:r>
        <w:r w:rsidR="00726EDB">
          <w:rPr>
            <w:noProof/>
            <w:webHidden/>
          </w:rPr>
          <w:fldChar w:fldCharType="separate"/>
        </w:r>
        <w:r w:rsidR="00275976">
          <w:rPr>
            <w:noProof/>
            <w:webHidden/>
          </w:rPr>
          <w:t>289</w:t>
        </w:r>
        <w:r w:rsidR="00726EDB">
          <w:rPr>
            <w:noProof/>
            <w:webHidden/>
          </w:rPr>
          <w:fldChar w:fldCharType="end"/>
        </w:r>
      </w:hyperlink>
    </w:p>
    <w:p w14:paraId="2A644E4F" w14:textId="5AA2451B" w:rsidR="00726EDB" w:rsidRPr="00CE577D" w:rsidRDefault="006A1C50">
      <w:pPr>
        <w:pStyle w:val="TOC1"/>
        <w:rPr>
          <w:rFonts w:asciiTheme="minorHAnsi" w:hAnsiTheme="minorHAnsi"/>
          <w:b w:val="0"/>
          <w:bCs w:val="0"/>
          <w:noProof/>
          <w:kern w:val="2"/>
          <w:sz w:val="22"/>
          <w:szCs w:val="22"/>
          <w:lang w:eastAsia="en-ZA"/>
        </w:rPr>
      </w:pPr>
      <w:hyperlink w:anchor="_Toc144284092" w:history="1">
        <w:r w:rsidR="00726EDB" w:rsidRPr="00F70174">
          <w:rPr>
            <w:rStyle w:val="Hyperlink"/>
            <w:strike/>
            <w:noProof/>
          </w:rPr>
          <w:t>D10.05</w:t>
        </w:r>
        <w:r w:rsidR="00726EDB" w:rsidRPr="00CE577D">
          <w:rPr>
            <w:rFonts w:asciiTheme="minorHAnsi" w:hAnsiTheme="minorHAnsi"/>
            <w:b w:val="0"/>
            <w:bCs w:val="0"/>
            <w:noProof/>
            <w:kern w:val="2"/>
            <w:sz w:val="22"/>
            <w:szCs w:val="22"/>
            <w:lang w:eastAsia="en-ZA"/>
          </w:rPr>
          <w:tab/>
        </w:r>
        <w:r w:rsidR="00726EDB" w:rsidRPr="00F70174">
          <w:rPr>
            <w:rStyle w:val="Hyperlink"/>
            <w:strike/>
            <w:noProof/>
          </w:rPr>
          <w:t>Construction Works by Targeted Enterprises</w:t>
        </w:r>
        <w:r w:rsidR="00726EDB">
          <w:rPr>
            <w:noProof/>
            <w:webHidden/>
          </w:rPr>
          <w:tab/>
          <w:t>C</w:t>
        </w:r>
        <w:r w:rsidR="00726EDB">
          <w:rPr>
            <w:noProof/>
            <w:webHidden/>
          </w:rPr>
          <w:fldChar w:fldCharType="begin"/>
        </w:r>
        <w:r w:rsidR="00726EDB">
          <w:rPr>
            <w:noProof/>
            <w:webHidden/>
          </w:rPr>
          <w:instrText xml:space="preserve"> PAGEREF _Toc144284092 \h </w:instrText>
        </w:r>
        <w:r w:rsidR="00726EDB">
          <w:rPr>
            <w:noProof/>
            <w:webHidden/>
          </w:rPr>
        </w:r>
        <w:r w:rsidR="00726EDB">
          <w:rPr>
            <w:noProof/>
            <w:webHidden/>
          </w:rPr>
          <w:fldChar w:fldCharType="separate"/>
        </w:r>
        <w:r w:rsidR="00275976">
          <w:rPr>
            <w:noProof/>
            <w:webHidden/>
          </w:rPr>
          <w:t>289</w:t>
        </w:r>
        <w:r w:rsidR="00726EDB">
          <w:rPr>
            <w:noProof/>
            <w:webHidden/>
          </w:rPr>
          <w:fldChar w:fldCharType="end"/>
        </w:r>
      </w:hyperlink>
    </w:p>
    <w:p w14:paraId="651CF202" w14:textId="6591599A" w:rsidR="00726EDB" w:rsidRPr="00CE577D" w:rsidRDefault="006A1C50">
      <w:pPr>
        <w:pStyle w:val="TOC1"/>
        <w:rPr>
          <w:rFonts w:asciiTheme="minorHAnsi" w:hAnsiTheme="minorHAnsi"/>
          <w:b w:val="0"/>
          <w:bCs w:val="0"/>
          <w:noProof/>
          <w:kern w:val="2"/>
          <w:sz w:val="22"/>
          <w:szCs w:val="22"/>
          <w:lang w:eastAsia="en-ZA"/>
        </w:rPr>
      </w:pPr>
      <w:hyperlink w:anchor="_Toc144284093" w:history="1">
        <w:r w:rsidR="00726EDB" w:rsidRPr="00F70174">
          <w:rPr>
            <w:rStyle w:val="Hyperlink"/>
            <w:noProof/>
          </w:rPr>
          <w:t>D10.06</w:t>
        </w:r>
        <w:r w:rsidR="00726EDB" w:rsidRPr="00CE577D">
          <w:rPr>
            <w:rFonts w:asciiTheme="minorHAnsi" w:hAnsiTheme="minorHAnsi"/>
            <w:b w:val="0"/>
            <w:bCs w:val="0"/>
            <w:noProof/>
            <w:kern w:val="2"/>
            <w:sz w:val="22"/>
            <w:szCs w:val="22"/>
            <w:lang w:eastAsia="en-ZA"/>
          </w:rPr>
          <w:tab/>
        </w:r>
        <w:r w:rsidR="00726EDB" w:rsidRPr="00F70174">
          <w:rPr>
            <w:rStyle w:val="Hyperlink"/>
            <w:noProof/>
          </w:rPr>
          <w:t>Training, coaching, guidance, mentoring and assistance</w:t>
        </w:r>
        <w:r w:rsidR="00726EDB">
          <w:rPr>
            <w:noProof/>
            <w:webHidden/>
          </w:rPr>
          <w:tab/>
          <w:t>C</w:t>
        </w:r>
        <w:r w:rsidR="00726EDB">
          <w:rPr>
            <w:noProof/>
            <w:webHidden/>
          </w:rPr>
          <w:fldChar w:fldCharType="begin"/>
        </w:r>
        <w:r w:rsidR="00726EDB">
          <w:rPr>
            <w:noProof/>
            <w:webHidden/>
          </w:rPr>
          <w:instrText xml:space="preserve"> PAGEREF _Toc144284093 \h </w:instrText>
        </w:r>
        <w:r w:rsidR="00726EDB">
          <w:rPr>
            <w:noProof/>
            <w:webHidden/>
          </w:rPr>
        </w:r>
        <w:r w:rsidR="00726EDB">
          <w:rPr>
            <w:noProof/>
            <w:webHidden/>
          </w:rPr>
          <w:fldChar w:fldCharType="separate"/>
        </w:r>
        <w:r w:rsidR="00275976">
          <w:rPr>
            <w:noProof/>
            <w:webHidden/>
          </w:rPr>
          <w:t>290</w:t>
        </w:r>
        <w:r w:rsidR="00726EDB">
          <w:rPr>
            <w:noProof/>
            <w:webHidden/>
          </w:rPr>
          <w:fldChar w:fldCharType="end"/>
        </w:r>
      </w:hyperlink>
    </w:p>
    <w:p w14:paraId="2AA82A34" w14:textId="227D113E" w:rsidR="000F4EE9" w:rsidRPr="00E4367A" w:rsidRDefault="00062322" w:rsidP="003741FA">
      <w:pPr>
        <w:pStyle w:val="TOC7"/>
      </w:pPr>
      <w:r>
        <w:rPr>
          <w:rStyle w:val="Hyperlink"/>
          <w:rFonts w:cstheme="minorBidi"/>
        </w:rPr>
        <w:fldChar w:fldCharType="end"/>
      </w:r>
    </w:p>
    <w:p w14:paraId="1067CA69" w14:textId="77777777" w:rsidR="000F4EE9" w:rsidRPr="00C125A4" w:rsidRDefault="000F4EE9" w:rsidP="00BE7082">
      <w:pPr>
        <w:pStyle w:val="Heading7"/>
      </w:pPr>
      <w:r>
        <w:br w:type="page"/>
      </w:r>
      <w:bookmarkStart w:id="767" w:name="_Toc405384987"/>
      <w:bookmarkStart w:id="768" w:name="_Toc405981539"/>
      <w:bookmarkStart w:id="769" w:name="_Toc144284043"/>
      <w:r w:rsidRPr="00C125A4">
        <w:lastRenderedPageBreak/>
        <w:t>D1001</w:t>
      </w:r>
      <w:r w:rsidRPr="00C125A4">
        <w:tab/>
        <w:t>SCOPE</w:t>
      </w:r>
      <w:bookmarkEnd w:id="767"/>
      <w:bookmarkEnd w:id="768"/>
      <w:bookmarkEnd w:id="769"/>
    </w:p>
    <w:p w14:paraId="654D6A07" w14:textId="77777777" w:rsidR="000F4EE9" w:rsidRDefault="000F4EE9" w:rsidP="000F4EE9">
      <w:pPr>
        <w:tabs>
          <w:tab w:val="left" w:pos="1134"/>
        </w:tabs>
        <w:ind w:left="1134"/>
        <w:jc w:val="both"/>
      </w:pPr>
      <w:r>
        <w:t>Section D of the Specifications describes</w:t>
      </w:r>
      <w:r w:rsidRPr="00E4367A">
        <w:t xml:space="preserve"> </w:t>
      </w:r>
      <w:r>
        <w:t>the structured engagement with project Stakeholders and affected Communities to the project.  It also guides the selection and the enhanced utilisation and development of Targeted Labour and Targeted Enterprises.</w:t>
      </w:r>
    </w:p>
    <w:p w14:paraId="65E968AE" w14:textId="77777777" w:rsidR="000F4EE9" w:rsidRDefault="000F4EE9" w:rsidP="000F4EE9">
      <w:pPr>
        <w:tabs>
          <w:tab w:val="left" w:pos="1134"/>
        </w:tabs>
        <w:ind w:left="1134"/>
        <w:jc w:val="both"/>
      </w:pPr>
    </w:p>
    <w:p w14:paraId="4661C8C2" w14:textId="77777777" w:rsidR="000F4EE9" w:rsidRPr="0019091D" w:rsidRDefault="000F4EE9" w:rsidP="000F4EE9">
      <w:pPr>
        <w:spacing w:line="276" w:lineRule="auto"/>
        <w:ind w:left="1134"/>
      </w:pPr>
      <w:r w:rsidRPr="001C028D">
        <w:t>Note to Tenderer.</w:t>
      </w:r>
      <w:r w:rsidRPr="0019091D">
        <w:t xml:space="preserve"> </w:t>
      </w:r>
    </w:p>
    <w:p w14:paraId="305F8362" w14:textId="77777777" w:rsidR="000F4EE9" w:rsidRPr="0019091D" w:rsidRDefault="000F4EE9" w:rsidP="000F4EE9">
      <w:pPr>
        <w:spacing w:line="276" w:lineRule="auto"/>
        <w:ind w:left="1134"/>
      </w:pPr>
    </w:p>
    <w:p w14:paraId="5B401653" w14:textId="77777777" w:rsidR="000F4EE9" w:rsidRPr="0019091D" w:rsidRDefault="000F4EE9" w:rsidP="000F4EE9">
      <w:pPr>
        <w:spacing w:line="276" w:lineRule="auto"/>
        <w:ind w:left="1134"/>
      </w:pPr>
      <w:r w:rsidRPr="00E93328">
        <w:t>This contract may not have a stand-alone PLC as required in terms of Item D1004. For that purpose, it will be incorporated into Employer’s established PLC</w:t>
      </w:r>
      <w:r>
        <w:t xml:space="preserve"> for the contract area (as per clause C3.4.4(e) of the Contract Data)</w:t>
      </w:r>
      <w:r w:rsidRPr="00E93328">
        <w:t>.</w:t>
      </w:r>
      <w:r>
        <w:t xml:space="preserve">  </w:t>
      </w:r>
      <w:r w:rsidRPr="00E93328">
        <w:t>The Contractor is obliged to participate in the PLC activities related or having a direct bearing on this contract and fulfil the Contractor’s responsibilities as stipulated below</w:t>
      </w:r>
      <w:r>
        <w:t>.</w:t>
      </w:r>
    </w:p>
    <w:p w14:paraId="44A5522F" w14:textId="77777777" w:rsidR="000F4EE9" w:rsidRPr="0019091D" w:rsidRDefault="000F4EE9" w:rsidP="000F4EE9">
      <w:pPr>
        <w:tabs>
          <w:tab w:val="left" w:pos="1134"/>
          <w:tab w:val="left" w:pos="1701"/>
          <w:tab w:val="left" w:pos="2268"/>
        </w:tabs>
      </w:pPr>
    </w:p>
    <w:p w14:paraId="154E9B5C" w14:textId="77777777" w:rsidR="000F4EE9" w:rsidRPr="0019091D" w:rsidRDefault="000F4EE9" w:rsidP="000F4EE9">
      <w:pPr>
        <w:tabs>
          <w:tab w:val="left" w:pos="1134"/>
          <w:tab w:val="left" w:pos="1701"/>
          <w:tab w:val="left" w:pos="2268"/>
        </w:tabs>
        <w:ind w:left="1080"/>
      </w:pPr>
      <w:r w:rsidRPr="00073CD4">
        <w:t>Reference to CIDB grading shall apply to work activities where CIDB registration is a requirement such as civil construction, electrical works and building works.</w:t>
      </w:r>
    </w:p>
    <w:p w14:paraId="03AADA70" w14:textId="77777777" w:rsidR="000F4EE9" w:rsidRDefault="000F4EE9" w:rsidP="000F4EE9">
      <w:pPr>
        <w:tabs>
          <w:tab w:val="left" w:pos="1134"/>
        </w:tabs>
        <w:ind w:left="1134"/>
        <w:jc w:val="both"/>
      </w:pPr>
    </w:p>
    <w:p w14:paraId="4C8AAF23" w14:textId="77777777" w:rsidR="000F4EE9" w:rsidRPr="00537402" w:rsidRDefault="000F4EE9" w:rsidP="00BE7082">
      <w:pPr>
        <w:pStyle w:val="Heading7"/>
      </w:pPr>
      <w:bookmarkStart w:id="770" w:name="_Toc144284044"/>
      <w:r w:rsidRPr="00537402">
        <w:t>D1001.01</w:t>
      </w:r>
      <w:r w:rsidRPr="00537402">
        <w:tab/>
        <w:t>Principles for Project Liaison, Sub-contracting, and Labour Sourcing in SANRAL Projects (Fourteen Point Plan)</w:t>
      </w:r>
      <w:bookmarkEnd w:id="770"/>
    </w:p>
    <w:p w14:paraId="2E35AE6E" w14:textId="77777777" w:rsidR="000F4EE9" w:rsidRDefault="000F4EE9" w:rsidP="000F4EE9">
      <w:pPr>
        <w:tabs>
          <w:tab w:val="left" w:pos="1134"/>
        </w:tabs>
        <w:ind w:left="1134"/>
        <w:jc w:val="both"/>
      </w:pPr>
      <w:r>
        <w:t>The scope of the work described in this Section D of the Specifications shall be based on the Employer’s 14 principles for project liaison, sub-contracting, and labour sourcing in all SANRAL projects, which are stipulated below:</w:t>
      </w:r>
    </w:p>
    <w:p w14:paraId="5C718534" w14:textId="77777777" w:rsidR="000F4EE9" w:rsidRDefault="000F4EE9" w:rsidP="000F4EE9">
      <w:pPr>
        <w:tabs>
          <w:tab w:val="left" w:pos="1134"/>
        </w:tabs>
        <w:ind w:left="1134"/>
        <w:jc w:val="both"/>
      </w:pPr>
    </w:p>
    <w:p w14:paraId="0A101487" w14:textId="77777777" w:rsidR="000F4EE9" w:rsidRPr="005E1E0C" w:rsidRDefault="000F4EE9" w:rsidP="00E209D2">
      <w:pPr>
        <w:pStyle w:val="ListParagraph"/>
        <w:numPr>
          <w:ilvl w:val="0"/>
          <w:numId w:val="203"/>
        </w:numPr>
        <w:tabs>
          <w:tab w:val="left" w:pos="1701"/>
        </w:tabs>
        <w:ind w:left="1701" w:hanging="567"/>
        <w:contextualSpacing w:val="0"/>
        <w:jc w:val="both"/>
        <w:rPr>
          <w:i/>
        </w:rPr>
      </w:pPr>
      <w:r>
        <w:rPr>
          <w:i/>
        </w:rPr>
        <w:t>SANRAL will e</w:t>
      </w:r>
      <w:r w:rsidRPr="005E1E0C">
        <w:rPr>
          <w:i/>
        </w:rPr>
        <w:t>stablish</w:t>
      </w:r>
      <w:r>
        <w:rPr>
          <w:i/>
        </w:rPr>
        <w:t xml:space="preserve"> a</w:t>
      </w:r>
      <w:r w:rsidRPr="005E1E0C">
        <w:rPr>
          <w:i/>
        </w:rPr>
        <w:t xml:space="preserve"> </w:t>
      </w:r>
      <w:r>
        <w:rPr>
          <w:i/>
        </w:rPr>
        <w:t>P</w:t>
      </w:r>
      <w:r w:rsidRPr="005E1E0C">
        <w:rPr>
          <w:i/>
        </w:rPr>
        <w:t xml:space="preserve">roject </w:t>
      </w:r>
      <w:r>
        <w:rPr>
          <w:i/>
        </w:rPr>
        <w:t>L</w:t>
      </w:r>
      <w:r w:rsidRPr="005E1E0C">
        <w:rPr>
          <w:i/>
        </w:rPr>
        <w:t xml:space="preserve">iaison </w:t>
      </w:r>
      <w:r>
        <w:rPr>
          <w:i/>
        </w:rPr>
        <w:t>C</w:t>
      </w:r>
      <w:r w:rsidRPr="005E1E0C">
        <w:rPr>
          <w:i/>
        </w:rPr>
        <w:t xml:space="preserve">ommittee (PLC) </w:t>
      </w:r>
      <w:r>
        <w:rPr>
          <w:i/>
        </w:rPr>
        <w:t>for every</w:t>
      </w:r>
      <w:r w:rsidRPr="005E1E0C">
        <w:rPr>
          <w:i/>
        </w:rPr>
        <w:t xml:space="preserve"> project to create a platform for project </w:t>
      </w:r>
      <w:r>
        <w:rPr>
          <w:i/>
        </w:rPr>
        <w:t>communication with the aim to facilitate successful</w:t>
      </w:r>
      <w:r w:rsidRPr="005E1E0C">
        <w:rPr>
          <w:i/>
        </w:rPr>
        <w:t xml:space="preserve"> works execution, subcontracting</w:t>
      </w:r>
      <w:r>
        <w:rPr>
          <w:i/>
        </w:rPr>
        <w:t>, procurement, participation with MOU partners, supply of material, services and goods,</w:t>
      </w:r>
      <w:r w:rsidRPr="005E1E0C">
        <w:rPr>
          <w:i/>
        </w:rPr>
        <w:t xml:space="preserve"> and employment facilitation.</w:t>
      </w:r>
    </w:p>
    <w:p w14:paraId="25F04374" w14:textId="77777777" w:rsidR="000F4EE9" w:rsidRPr="005E1E0C" w:rsidRDefault="000F4EE9" w:rsidP="00E209D2">
      <w:pPr>
        <w:pStyle w:val="ListParagraph"/>
        <w:numPr>
          <w:ilvl w:val="0"/>
          <w:numId w:val="203"/>
        </w:numPr>
        <w:tabs>
          <w:tab w:val="left" w:pos="1701"/>
        </w:tabs>
        <w:ind w:left="1701" w:hanging="567"/>
        <w:contextualSpacing w:val="0"/>
        <w:jc w:val="both"/>
        <w:rPr>
          <w:i/>
        </w:rPr>
      </w:pPr>
      <w:r w:rsidRPr="005E1E0C">
        <w:rPr>
          <w:i/>
        </w:rPr>
        <w:t xml:space="preserve">SANRAL </w:t>
      </w:r>
      <w:r>
        <w:rPr>
          <w:i/>
        </w:rPr>
        <w:t>will</w:t>
      </w:r>
      <w:r w:rsidRPr="005E1E0C">
        <w:rPr>
          <w:i/>
        </w:rPr>
        <w:t xml:space="preserve"> chair PLCs and provide secretarial support</w:t>
      </w:r>
      <w:r>
        <w:rPr>
          <w:i/>
        </w:rPr>
        <w:t xml:space="preserve"> through the Consulting Engineer or its Agent</w:t>
      </w:r>
      <w:r w:rsidRPr="005E1E0C">
        <w:rPr>
          <w:i/>
        </w:rPr>
        <w:t xml:space="preserve">.  Representation </w:t>
      </w:r>
      <w:r>
        <w:rPr>
          <w:i/>
        </w:rPr>
        <w:t xml:space="preserve">on the PLC will </w:t>
      </w:r>
      <w:r w:rsidRPr="005E1E0C">
        <w:rPr>
          <w:i/>
        </w:rPr>
        <w:t>comprise SANRAL</w:t>
      </w:r>
      <w:r>
        <w:rPr>
          <w:i/>
        </w:rPr>
        <w:t>,</w:t>
      </w:r>
      <w:r w:rsidRPr="005E1E0C">
        <w:rPr>
          <w:i/>
        </w:rPr>
        <w:t xml:space="preserve"> </w:t>
      </w:r>
      <w:r>
        <w:rPr>
          <w:i/>
        </w:rPr>
        <w:t>the C</w:t>
      </w:r>
      <w:r w:rsidRPr="005E1E0C">
        <w:rPr>
          <w:i/>
        </w:rPr>
        <w:t>ontractor</w:t>
      </w:r>
      <w:r>
        <w:rPr>
          <w:i/>
        </w:rPr>
        <w:t>,</w:t>
      </w:r>
      <w:r w:rsidRPr="005E1E0C">
        <w:rPr>
          <w:i/>
        </w:rPr>
        <w:t xml:space="preserve"> </w:t>
      </w:r>
      <w:r>
        <w:rPr>
          <w:i/>
        </w:rPr>
        <w:t>the C</w:t>
      </w:r>
      <w:r w:rsidRPr="005E1E0C">
        <w:rPr>
          <w:i/>
        </w:rPr>
        <w:t>onsult</w:t>
      </w:r>
      <w:r>
        <w:rPr>
          <w:i/>
        </w:rPr>
        <w:t>ing Engineer or SANRAL’s Agent,</w:t>
      </w:r>
      <w:r w:rsidRPr="005E1E0C">
        <w:rPr>
          <w:i/>
        </w:rPr>
        <w:t xml:space="preserve"> business representatives</w:t>
      </w:r>
      <w:r>
        <w:rPr>
          <w:i/>
        </w:rPr>
        <w:t>,</w:t>
      </w:r>
      <w:r w:rsidRPr="005E1E0C">
        <w:rPr>
          <w:i/>
        </w:rPr>
        <w:t xml:space="preserve"> traditional </w:t>
      </w:r>
      <w:r>
        <w:rPr>
          <w:i/>
        </w:rPr>
        <w:t xml:space="preserve">authority </w:t>
      </w:r>
      <w:r w:rsidRPr="005E1E0C">
        <w:rPr>
          <w:i/>
        </w:rPr>
        <w:t>representatives</w:t>
      </w:r>
      <w:r>
        <w:rPr>
          <w:i/>
        </w:rPr>
        <w:t>,</w:t>
      </w:r>
      <w:r w:rsidRPr="005E1E0C">
        <w:rPr>
          <w:i/>
        </w:rPr>
        <w:t xml:space="preserve"> provincial and municipal government representatives (not politicians)</w:t>
      </w:r>
      <w:r>
        <w:rPr>
          <w:i/>
        </w:rPr>
        <w:t>,</w:t>
      </w:r>
      <w:r w:rsidRPr="005E1E0C">
        <w:rPr>
          <w:i/>
        </w:rPr>
        <w:t xml:space="preserve"> community representatives</w:t>
      </w:r>
      <w:r>
        <w:rPr>
          <w:i/>
        </w:rPr>
        <w:t>,</w:t>
      </w:r>
      <w:r w:rsidRPr="005E1E0C">
        <w:rPr>
          <w:i/>
        </w:rPr>
        <w:t xml:space="preserve"> and any other critical local stakeholder that may be deemed necessary by </w:t>
      </w:r>
      <w:r>
        <w:rPr>
          <w:i/>
        </w:rPr>
        <w:t xml:space="preserve">SANRAL.  While serving on the PLC, </w:t>
      </w:r>
      <w:r w:rsidRPr="005E1E0C">
        <w:rPr>
          <w:i/>
        </w:rPr>
        <w:t>PLC</w:t>
      </w:r>
      <w:r>
        <w:rPr>
          <w:i/>
        </w:rPr>
        <w:t xml:space="preserve"> members must declare any conflict of interest and recuse themselves if requested by the PLC Chairperson.</w:t>
      </w:r>
    </w:p>
    <w:p w14:paraId="0D588CC4" w14:textId="77777777" w:rsidR="000F4EE9" w:rsidRPr="005E1E0C" w:rsidRDefault="000F4EE9" w:rsidP="00E209D2">
      <w:pPr>
        <w:pStyle w:val="ListParagraph"/>
        <w:numPr>
          <w:ilvl w:val="0"/>
          <w:numId w:val="203"/>
        </w:numPr>
        <w:tabs>
          <w:tab w:val="left" w:pos="1701"/>
        </w:tabs>
        <w:ind w:left="1701" w:hanging="567"/>
        <w:contextualSpacing w:val="0"/>
        <w:jc w:val="both"/>
        <w:rPr>
          <w:i/>
        </w:rPr>
      </w:pPr>
      <w:r>
        <w:rPr>
          <w:i/>
        </w:rPr>
        <w:t xml:space="preserve">The selection of a </w:t>
      </w:r>
      <w:r w:rsidRPr="005E1E0C">
        <w:rPr>
          <w:i/>
        </w:rPr>
        <w:t>Project Liaison Officer (PLO)</w:t>
      </w:r>
      <w:r>
        <w:rPr>
          <w:i/>
        </w:rPr>
        <w:t>, who will be employed by the Consulting Engineer, must be acknowledged, and supported</w:t>
      </w:r>
      <w:r w:rsidRPr="005E1E0C">
        <w:rPr>
          <w:i/>
        </w:rPr>
        <w:t xml:space="preserve"> </w:t>
      </w:r>
      <w:r>
        <w:rPr>
          <w:i/>
        </w:rPr>
        <w:t>by</w:t>
      </w:r>
      <w:r w:rsidRPr="005E1E0C">
        <w:rPr>
          <w:i/>
        </w:rPr>
        <w:t xml:space="preserve"> the PLC.</w:t>
      </w:r>
    </w:p>
    <w:p w14:paraId="191CE398" w14:textId="77777777" w:rsidR="000F4EE9" w:rsidRPr="005E1E0C" w:rsidRDefault="000F4EE9" w:rsidP="00E209D2">
      <w:pPr>
        <w:pStyle w:val="ListParagraph"/>
        <w:numPr>
          <w:ilvl w:val="0"/>
          <w:numId w:val="203"/>
        </w:numPr>
        <w:tabs>
          <w:tab w:val="left" w:pos="1701"/>
        </w:tabs>
        <w:ind w:left="1701" w:hanging="567"/>
        <w:contextualSpacing w:val="0"/>
        <w:jc w:val="both"/>
        <w:rPr>
          <w:i/>
        </w:rPr>
      </w:pPr>
      <w:r>
        <w:rPr>
          <w:i/>
        </w:rPr>
        <w:t>The d</w:t>
      </w:r>
      <w:r w:rsidRPr="005E1E0C">
        <w:rPr>
          <w:i/>
        </w:rPr>
        <w:t xml:space="preserve">efinition of a target area (sometimes referred to as a local area or traffic area) </w:t>
      </w:r>
      <w:r>
        <w:rPr>
          <w:i/>
        </w:rPr>
        <w:t>will be determined by SANRAL in consultation with</w:t>
      </w:r>
      <w:r w:rsidRPr="005E1E0C">
        <w:rPr>
          <w:i/>
        </w:rPr>
        <w:t xml:space="preserve"> the PLC.</w:t>
      </w:r>
    </w:p>
    <w:p w14:paraId="0453EE07" w14:textId="77777777" w:rsidR="000F4EE9" w:rsidRPr="005E1E0C" w:rsidRDefault="000F4EE9" w:rsidP="00E209D2">
      <w:pPr>
        <w:pStyle w:val="ListParagraph"/>
        <w:numPr>
          <w:ilvl w:val="0"/>
          <w:numId w:val="203"/>
        </w:numPr>
        <w:tabs>
          <w:tab w:val="left" w:pos="1701"/>
        </w:tabs>
        <w:ind w:left="1701" w:hanging="567"/>
        <w:contextualSpacing w:val="0"/>
        <w:jc w:val="both"/>
        <w:rPr>
          <w:i/>
        </w:rPr>
      </w:pPr>
      <w:r>
        <w:rPr>
          <w:i/>
        </w:rPr>
        <w:t>The s</w:t>
      </w:r>
      <w:r w:rsidRPr="005E1E0C">
        <w:rPr>
          <w:i/>
        </w:rPr>
        <w:t xml:space="preserve">etup </w:t>
      </w:r>
      <w:r>
        <w:rPr>
          <w:i/>
        </w:rPr>
        <w:t>of</w:t>
      </w:r>
      <w:r w:rsidRPr="005E1E0C">
        <w:rPr>
          <w:i/>
        </w:rPr>
        <w:t xml:space="preserve"> database</w:t>
      </w:r>
      <w:r>
        <w:rPr>
          <w:i/>
        </w:rPr>
        <w:t>s</w:t>
      </w:r>
      <w:r w:rsidRPr="005E1E0C">
        <w:rPr>
          <w:i/>
        </w:rPr>
        <w:t xml:space="preserve"> f</w:t>
      </w:r>
      <w:r>
        <w:rPr>
          <w:i/>
        </w:rPr>
        <w:t>or</w:t>
      </w:r>
      <w:r w:rsidRPr="005E1E0C">
        <w:rPr>
          <w:i/>
        </w:rPr>
        <w:t xml:space="preserve"> contractors</w:t>
      </w:r>
      <w:r>
        <w:rPr>
          <w:i/>
        </w:rPr>
        <w:t>, sub-contractors, consultants,</w:t>
      </w:r>
      <w:r w:rsidRPr="005E1E0C">
        <w:rPr>
          <w:i/>
        </w:rPr>
        <w:t xml:space="preserve"> and suppliers </w:t>
      </w:r>
      <w:r>
        <w:rPr>
          <w:i/>
        </w:rPr>
        <w:t xml:space="preserve">will be conducted with the input and support </w:t>
      </w:r>
      <w:r w:rsidRPr="005E1E0C">
        <w:rPr>
          <w:i/>
        </w:rPr>
        <w:t xml:space="preserve">of the PLC.  The final database </w:t>
      </w:r>
      <w:r>
        <w:rPr>
          <w:i/>
        </w:rPr>
        <w:t>will</w:t>
      </w:r>
      <w:r w:rsidRPr="005E1E0C">
        <w:rPr>
          <w:i/>
        </w:rPr>
        <w:t xml:space="preserve"> be </w:t>
      </w:r>
      <w:r>
        <w:rPr>
          <w:i/>
        </w:rPr>
        <w:t xml:space="preserve">disseminated </w:t>
      </w:r>
      <w:r w:rsidRPr="005E1E0C">
        <w:rPr>
          <w:i/>
        </w:rPr>
        <w:t>to</w:t>
      </w:r>
      <w:r>
        <w:rPr>
          <w:i/>
        </w:rPr>
        <w:t xml:space="preserve"> </w:t>
      </w:r>
      <w:r w:rsidRPr="005E1E0C">
        <w:rPr>
          <w:i/>
        </w:rPr>
        <w:t>the PLC.</w:t>
      </w:r>
      <w:r>
        <w:rPr>
          <w:i/>
        </w:rPr>
        <w:t xml:space="preserve">  The entities on the database must be assisted by the Consulting Engineer and the Contractor to be compliant with the relevant legislation required to conduct work for a SANRAL project.</w:t>
      </w:r>
    </w:p>
    <w:p w14:paraId="22DF31AD" w14:textId="77777777" w:rsidR="000F4EE9" w:rsidRPr="005E1E0C" w:rsidRDefault="000F4EE9" w:rsidP="00E209D2">
      <w:pPr>
        <w:pStyle w:val="ListParagraph"/>
        <w:numPr>
          <w:ilvl w:val="0"/>
          <w:numId w:val="203"/>
        </w:numPr>
        <w:tabs>
          <w:tab w:val="left" w:pos="1701"/>
        </w:tabs>
        <w:ind w:left="1701" w:hanging="567"/>
        <w:contextualSpacing w:val="0"/>
        <w:jc w:val="both"/>
        <w:rPr>
          <w:i/>
        </w:rPr>
      </w:pPr>
      <w:r>
        <w:rPr>
          <w:i/>
        </w:rPr>
        <w:t>The s</w:t>
      </w:r>
      <w:r w:rsidRPr="005E1E0C">
        <w:rPr>
          <w:i/>
        </w:rPr>
        <w:t>etup of database</w:t>
      </w:r>
      <w:r>
        <w:rPr>
          <w:i/>
        </w:rPr>
        <w:t>s</w:t>
      </w:r>
      <w:r w:rsidRPr="005E1E0C">
        <w:rPr>
          <w:i/>
        </w:rPr>
        <w:t xml:space="preserve"> f</w:t>
      </w:r>
      <w:r>
        <w:rPr>
          <w:i/>
        </w:rPr>
        <w:t>or</w:t>
      </w:r>
      <w:r w:rsidRPr="005E1E0C">
        <w:rPr>
          <w:i/>
        </w:rPr>
        <w:t xml:space="preserve"> local labour </w:t>
      </w:r>
      <w:r>
        <w:rPr>
          <w:i/>
        </w:rPr>
        <w:t>in</w:t>
      </w:r>
      <w:r w:rsidRPr="005E1E0C">
        <w:rPr>
          <w:i/>
        </w:rPr>
        <w:t xml:space="preserve"> the target area </w:t>
      </w:r>
      <w:r>
        <w:rPr>
          <w:i/>
        </w:rPr>
        <w:t>will</w:t>
      </w:r>
      <w:r w:rsidRPr="005E1E0C">
        <w:rPr>
          <w:i/>
        </w:rPr>
        <w:t xml:space="preserve"> be done </w:t>
      </w:r>
      <w:r>
        <w:rPr>
          <w:i/>
        </w:rPr>
        <w:t>with</w:t>
      </w:r>
      <w:r w:rsidRPr="005E1E0C">
        <w:rPr>
          <w:i/>
        </w:rPr>
        <w:t xml:space="preserve"> the </w:t>
      </w:r>
      <w:r>
        <w:rPr>
          <w:i/>
        </w:rPr>
        <w:t>input and support</w:t>
      </w:r>
      <w:r w:rsidRPr="005E1E0C">
        <w:rPr>
          <w:i/>
        </w:rPr>
        <w:t xml:space="preserve"> of the PLC.  The final list </w:t>
      </w:r>
      <w:r>
        <w:rPr>
          <w:i/>
        </w:rPr>
        <w:t>will</w:t>
      </w:r>
      <w:r w:rsidRPr="005E1E0C">
        <w:rPr>
          <w:i/>
        </w:rPr>
        <w:t xml:space="preserve"> be </w:t>
      </w:r>
      <w:r>
        <w:rPr>
          <w:i/>
        </w:rPr>
        <w:t xml:space="preserve">disseminated to </w:t>
      </w:r>
      <w:r w:rsidRPr="005E1E0C">
        <w:rPr>
          <w:i/>
        </w:rPr>
        <w:t xml:space="preserve">the PLC.  </w:t>
      </w:r>
      <w:r>
        <w:rPr>
          <w:i/>
        </w:rPr>
        <w:t xml:space="preserve">Entities on the database must be registered on the National Treasury Central Supplier Database (CSD).  </w:t>
      </w:r>
      <w:r w:rsidRPr="005E1E0C">
        <w:rPr>
          <w:i/>
        </w:rPr>
        <w:t xml:space="preserve">A system of labour selection from the database </w:t>
      </w:r>
      <w:r>
        <w:rPr>
          <w:i/>
        </w:rPr>
        <w:t>must</w:t>
      </w:r>
      <w:r w:rsidRPr="005E1E0C">
        <w:rPr>
          <w:i/>
        </w:rPr>
        <w:t xml:space="preserve"> be agreed at the PLC.</w:t>
      </w:r>
    </w:p>
    <w:p w14:paraId="678176FD" w14:textId="77777777" w:rsidR="000F4EE9" w:rsidRPr="005E1E0C" w:rsidRDefault="000F4EE9" w:rsidP="00E209D2">
      <w:pPr>
        <w:pStyle w:val="ListParagraph"/>
        <w:numPr>
          <w:ilvl w:val="0"/>
          <w:numId w:val="203"/>
        </w:numPr>
        <w:tabs>
          <w:tab w:val="left" w:pos="1701"/>
        </w:tabs>
        <w:ind w:left="1701" w:hanging="567"/>
        <w:contextualSpacing w:val="0"/>
        <w:jc w:val="both"/>
        <w:rPr>
          <w:i/>
        </w:rPr>
      </w:pPr>
      <w:bookmarkStart w:id="771" w:name="_Hlk22217065"/>
      <w:r>
        <w:rPr>
          <w:i/>
        </w:rPr>
        <w:t xml:space="preserve">The </w:t>
      </w:r>
      <w:r w:rsidRPr="005E1E0C">
        <w:rPr>
          <w:i/>
        </w:rPr>
        <w:t>databases for sub</w:t>
      </w:r>
      <w:r>
        <w:rPr>
          <w:i/>
        </w:rPr>
        <w:t>-</w:t>
      </w:r>
      <w:r w:rsidRPr="005E1E0C">
        <w:rPr>
          <w:i/>
        </w:rPr>
        <w:t xml:space="preserve">contracting </w:t>
      </w:r>
      <w:r>
        <w:rPr>
          <w:i/>
        </w:rPr>
        <w:t xml:space="preserve">will be handed over </w:t>
      </w:r>
      <w:r w:rsidRPr="005E1E0C">
        <w:rPr>
          <w:i/>
        </w:rPr>
        <w:t xml:space="preserve">to </w:t>
      </w:r>
      <w:r>
        <w:rPr>
          <w:i/>
        </w:rPr>
        <w:t>the C</w:t>
      </w:r>
      <w:r w:rsidRPr="005E1E0C">
        <w:rPr>
          <w:i/>
        </w:rPr>
        <w:t>ontractor for open tender process</w:t>
      </w:r>
      <w:r>
        <w:rPr>
          <w:i/>
        </w:rPr>
        <w:t>es.  The labour database will be disseminated to</w:t>
      </w:r>
      <w:r w:rsidRPr="005E1E0C">
        <w:rPr>
          <w:i/>
        </w:rPr>
        <w:t xml:space="preserve"> the PLC</w:t>
      </w:r>
      <w:r>
        <w:rPr>
          <w:i/>
        </w:rPr>
        <w:t xml:space="preserve"> and handed over to the Contractor to use for recruitment of local labour</w:t>
      </w:r>
      <w:r w:rsidRPr="005E1E0C">
        <w:rPr>
          <w:i/>
        </w:rPr>
        <w:t>.</w:t>
      </w:r>
    </w:p>
    <w:bookmarkEnd w:id="771"/>
    <w:p w14:paraId="6CBEAA24" w14:textId="77777777" w:rsidR="000F4EE9" w:rsidRPr="005E1E0C" w:rsidRDefault="000F4EE9" w:rsidP="00E209D2">
      <w:pPr>
        <w:pStyle w:val="ListParagraph"/>
        <w:numPr>
          <w:ilvl w:val="0"/>
          <w:numId w:val="203"/>
        </w:numPr>
        <w:tabs>
          <w:tab w:val="left" w:pos="1701"/>
        </w:tabs>
        <w:ind w:left="1701" w:hanging="567"/>
        <w:contextualSpacing w:val="0"/>
        <w:jc w:val="both"/>
        <w:rPr>
          <w:i/>
        </w:rPr>
      </w:pPr>
      <w:r w:rsidRPr="005E1E0C">
        <w:rPr>
          <w:i/>
        </w:rPr>
        <w:t xml:space="preserve">Tender </w:t>
      </w:r>
      <w:r>
        <w:rPr>
          <w:i/>
        </w:rPr>
        <w:t xml:space="preserve">processes for sub-contracting must </w:t>
      </w:r>
      <w:r w:rsidRPr="005E1E0C">
        <w:rPr>
          <w:i/>
        </w:rPr>
        <w:t xml:space="preserve">be conducted by </w:t>
      </w:r>
      <w:r>
        <w:rPr>
          <w:i/>
        </w:rPr>
        <w:t>the C</w:t>
      </w:r>
      <w:r w:rsidRPr="005E1E0C">
        <w:rPr>
          <w:i/>
        </w:rPr>
        <w:t xml:space="preserve">ontractor using government principles (e.g., public opening of received bids, announcement of bidders and prices).  </w:t>
      </w:r>
      <w:r>
        <w:rPr>
          <w:i/>
        </w:rPr>
        <w:t>W</w:t>
      </w:r>
      <w:r w:rsidRPr="005E1E0C">
        <w:rPr>
          <w:i/>
        </w:rPr>
        <w:t>inning bidders</w:t>
      </w:r>
      <w:r>
        <w:rPr>
          <w:i/>
        </w:rPr>
        <w:t xml:space="preserve"> shall be tabled, by the Contractor,</w:t>
      </w:r>
      <w:r w:rsidRPr="005E1E0C">
        <w:rPr>
          <w:i/>
        </w:rPr>
        <w:t xml:space="preserve"> in the PLC</w:t>
      </w:r>
      <w:r>
        <w:rPr>
          <w:i/>
        </w:rPr>
        <w:t xml:space="preserve"> meeting for information purposes</w:t>
      </w:r>
      <w:r w:rsidRPr="005E1E0C">
        <w:rPr>
          <w:i/>
        </w:rPr>
        <w:t>.</w:t>
      </w:r>
    </w:p>
    <w:p w14:paraId="699205EF" w14:textId="77777777" w:rsidR="000F4EE9" w:rsidRPr="005E1E0C" w:rsidRDefault="000F4EE9" w:rsidP="00E209D2">
      <w:pPr>
        <w:pStyle w:val="ListParagraph"/>
        <w:numPr>
          <w:ilvl w:val="0"/>
          <w:numId w:val="203"/>
        </w:numPr>
        <w:tabs>
          <w:tab w:val="left" w:pos="1701"/>
        </w:tabs>
        <w:ind w:left="1701" w:hanging="567"/>
        <w:contextualSpacing w:val="0"/>
        <w:jc w:val="both"/>
        <w:rPr>
          <w:i/>
        </w:rPr>
      </w:pPr>
      <w:r w:rsidRPr="005E1E0C">
        <w:rPr>
          <w:i/>
        </w:rPr>
        <w:t xml:space="preserve">Appeals </w:t>
      </w:r>
      <w:r>
        <w:rPr>
          <w:i/>
        </w:rPr>
        <w:t>t</w:t>
      </w:r>
      <w:r w:rsidRPr="005E1E0C">
        <w:rPr>
          <w:i/>
        </w:rPr>
        <w:t xml:space="preserve">o the tender process </w:t>
      </w:r>
      <w:r>
        <w:rPr>
          <w:i/>
        </w:rPr>
        <w:t>must</w:t>
      </w:r>
      <w:r w:rsidRPr="005E1E0C">
        <w:rPr>
          <w:i/>
        </w:rPr>
        <w:t xml:space="preserve"> be escalated to SANRAL for an independent review</w:t>
      </w:r>
      <w:r>
        <w:rPr>
          <w:i/>
        </w:rPr>
        <w:t xml:space="preserve"> which will be facilitated by the Transformation Unit</w:t>
      </w:r>
      <w:r w:rsidRPr="005E1E0C">
        <w:rPr>
          <w:i/>
        </w:rPr>
        <w:t>.</w:t>
      </w:r>
    </w:p>
    <w:p w14:paraId="21FAA088" w14:textId="77777777" w:rsidR="000F4EE9" w:rsidRPr="005E1E0C" w:rsidRDefault="000F4EE9" w:rsidP="00E209D2">
      <w:pPr>
        <w:pStyle w:val="ListParagraph"/>
        <w:numPr>
          <w:ilvl w:val="0"/>
          <w:numId w:val="203"/>
        </w:numPr>
        <w:tabs>
          <w:tab w:val="left" w:pos="1701"/>
        </w:tabs>
        <w:ind w:left="1701" w:hanging="567"/>
        <w:contextualSpacing w:val="0"/>
        <w:jc w:val="both"/>
        <w:rPr>
          <w:i/>
        </w:rPr>
      </w:pPr>
      <w:r w:rsidRPr="005E1E0C">
        <w:rPr>
          <w:i/>
        </w:rPr>
        <w:lastRenderedPageBreak/>
        <w:t xml:space="preserve">Capability assessments of </w:t>
      </w:r>
      <w:r>
        <w:rPr>
          <w:i/>
        </w:rPr>
        <w:t>sub-</w:t>
      </w:r>
      <w:r w:rsidRPr="005E1E0C">
        <w:rPr>
          <w:i/>
        </w:rPr>
        <w:t xml:space="preserve">contractors and suppliers </w:t>
      </w:r>
      <w:r>
        <w:rPr>
          <w:i/>
        </w:rPr>
        <w:t>will</w:t>
      </w:r>
      <w:r w:rsidRPr="005E1E0C">
        <w:rPr>
          <w:i/>
        </w:rPr>
        <w:t xml:space="preserve"> be done </w:t>
      </w:r>
      <w:r>
        <w:rPr>
          <w:i/>
        </w:rPr>
        <w:t xml:space="preserve">with the input and support </w:t>
      </w:r>
      <w:r w:rsidRPr="005E1E0C">
        <w:rPr>
          <w:i/>
        </w:rPr>
        <w:t>of the PLC</w:t>
      </w:r>
      <w:r>
        <w:rPr>
          <w:i/>
        </w:rPr>
        <w:t>,</w:t>
      </w:r>
      <w:r w:rsidRPr="005E1E0C">
        <w:rPr>
          <w:i/>
        </w:rPr>
        <w:t xml:space="preserve"> prior to </w:t>
      </w:r>
      <w:r>
        <w:rPr>
          <w:i/>
        </w:rPr>
        <w:t xml:space="preserve">the sub-contract </w:t>
      </w:r>
      <w:r w:rsidRPr="005E1E0C">
        <w:rPr>
          <w:i/>
        </w:rPr>
        <w:t>tender stage</w:t>
      </w:r>
      <w:r>
        <w:rPr>
          <w:i/>
        </w:rPr>
        <w:t xml:space="preserve"> commencing</w:t>
      </w:r>
      <w:r w:rsidRPr="005E1E0C">
        <w:rPr>
          <w:i/>
        </w:rPr>
        <w:t xml:space="preserve">, to identify any deficiencies in skills and experience.  For labour, skills assessments </w:t>
      </w:r>
      <w:r>
        <w:rPr>
          <w:i/>
        </w:rPr>
        <w:t>will</w:t>
      </w:r>
      <w:r w:rsidRPr="005E1E0C">
        <w:rPr>
          <w:i/>
        </w:rPr>
        <w:t xml:space="preserve"> be done at recruitment stage.</w:t>
      </w:r>
    </w:p>
    <w:p w14:paraId="26ED3ACE" w14:textId="77777777" w:rsidR="000F4EE9" w:rsidRPr="005E1E0C" w:rsidRDefault="000F4EE9" w:rsidP="00E209D2">
      <w:pPr>
        <w:pStyle w:val="ListParagraph"/>
        <w:numPr>
          <w:ilvl w:val="0"/>
          <w:numId w:val="203"/>
        </w:numPr>
        <w:tabs>
          <w:tab w:val="left" w:pos="1701"/>
        </w:tabs>
        <w:ind w:left="1701" w:hanging="567"/>
        <w:contextualSpacing w:val="0"/>
        <w:jc w:val="both"/>
        <w:rPr>
          <w:i/>
        </w:rPr>
      </w:pPr>
      <w:r>
        <w:rPr>
          <w:i/>
        </w:rPr>
        <w:t>Sub-c</w:t>
      </w:r>
      <w:r w:rsidRPr="005E1E0C">
        <w:rPr>
          <w:i/>
        </w:rPr>
        <w:t xml:space="preserve">ontractor development support and training </w:t>
      </w:r>
      <w:r>
        <w:rPr>
          <w:i/>
        </w:rPr>
        <w:t>must</w:t>
      </w:r>
      <w:r w:rsidRPr="005E1E0C">
        <w:rPr>
          <w:i/>
        </w:rPr>
        <w:t xml:space="preserve"> be coordinated and conducted, </w:t>
      </w:r>
      <w:r>
        <w:rPr>
          <w:i/>
        </w:rPr>
        <w:t xml:space="preserve">prior to the sub-contract tender stage commencing, with the input and support </w:t>
      </w:r>
      <w:r w:rsidRPr="005E1E0C">
        <w:rPr>
          <w:i/>
        </w:rPr>
        <w:t>of the PLC</w:t>
      </w:r>
      <w:r>
        <w:rPr>
          <w:i/>
        </w:rPr>
        <w:t>.</w:t>
      </w:r>
    </w:p>
    <w:p w14:paraId="75F5A98E" w14:textId="77777777" w:rsidR="000F4EE9" w:rsidRPr="005E1E0C" w:rsidRDefault="000F4EE9" w:rsidP="00E209D2">
      <w:pPr>
        <w:pStyle w:val="ListParagraph"/>
        <w:numPr>
          <w:ilvl w:val="0"/>
          <w:numId w:val="203"/>
        </w:numPr>
        <w:tabs>
          <w:tab w:val="left" w:pos="1701"/>
        </w:tabs>
        <w:ind w:left="1701" w:hanging="567"/>
        <w:contextualSpacing w:val="0"/>
        <w:jc w:val="both"/>
        <w:rPr>
          <w:i/>
        </w:rPr>
      </w:pPr>
      <w:r>
        <w:rPr>
          <w:i/>
        </w:rPr>
        <w:t>The PLC may i</w:t>
      </w:r>
      <w:r w:rsidRPr="005E1E0C">
        <w:rPr>
          <w:i/>
        </w:rPr>
        <w:t>dentif</w:t>
      </w:r>
      <w:r>
        <w:rPr>
          <w:i/>
        </w:rPr>
        <w:t>y</w:t>
      </w:r>
      <w:r w:rsidRPr="005E1E0C">
        <w:rPr>
          <w:i/>
        </w:rPr>
        <w:t xml:space="preserve"> works areas that are deliverable by local service providers, and areas where capabilities are not available locally.  All works areas where capabilities are not available locally </w:t>
      </w:r>
      <w:r>
        <w:rPr>
          <w:i/>
        </w:rPr>
        <w:t>wi</w:t>
      </w:r>
      <w:r w:rsidRPr="005E1E0C">
        <w:rPr>
          <w:i/>
        </w:rPr>
        <w:t xml:space="preserve">ll be imported and local </w:t>
      </w:r>
      <w:r>
        <w:rPr>
          <w:i/>
        </w:rPr>
        <w:t xml:space="preserve">service providers </w:t>
      </w:r>
      <w:r w:rsidRPr="005E1E0C">
        <w:rPr>
          <w:i/>
        </w:rPr>
        <w:t>will be given an opportunity to learn.</w:t>
      </w:r>
    </w:p>
    <w:p w14:paraId="6C7699AE" w14:textId="77777777" w:rsidR="000F4EE9" w:rsidRPr="005E1E0C" w:rsidRDefault="000F4EE9" w:rsidP="00E209D2">
      <w:pPr>
        <w:pStyle w:val="ListParagraph"/>
        <w:numPr>
          <w:ilvl w:val="0"/>
          <w:numId w:val="203"/>
        </w:numPr>
        <w:tabs>
          <w:tab w:val="left" w:pos="1701"/>
        </w:tabs>
        <w:ind w:left="1701" w:hanging="567"/>
        <w:contextualSpacing w:val="0"/>
        <w:jc w:val="both"/>
        <w:rPr>
          <w:i/>
        </w:rPr>
      </w:pPr>
      <w:r>
        <w:rPr>
          <w:i/>
        </w:rPr>
        <w:t>The PLC and Consulting Engineer must ensure that f</w:t>
      </w:r>
      <w:r w:rsidRPr="005E1E0C">
        <w:rPr>
          <w:i/>
        </w:rPr>
        <w:t xml:space="preserve">ormal contracting arrangements </w:t>
      </w:r>
      <w:r>
        <w:rPr>
          <w:i/>
        </w:rPr>
        <w:t xml:space="preserve">between the main contractor and the sub-contractor are in place in </w:t>
      </w:r>
      <w:r w:rsidRPr="005E1E0C">
        <w:rPr>
          <w:i/>
        </w:rPr>
        <w:t>all projects.</w:t>
      </w:r>
    </w:p>
    <w:p w14:paraId="1CF29409" w14:textId="77777777" w:rsidR="000F4EE9" w:rsidRPr="005E1E0C" w:rsidRDefault="000F4EE9" w:rsidP="00E209D2">
      <w:pPr>
        <w:pStyle w:val="ListParagraph"/>
        <w:numPr>
          <w:ilvl w:val="0"/>
          <w:numId w:val="203"/>
        </w:numPr>
        <w:tabs>
          <w:tab w:val="left" w:pos="1701"/>
        </w:tabs>
        <w:ind w:left="1701" w:hanging="567"/>
        <w:contextualSpacing w:val="0"/>
        <w:jc w:val="both"/>
        <w:rPr>
          <w:i/>
        </w:rPr>
      </w:pPr>
      <w:r w:rsidRPr="005E1E0C">
        <w:rPr>
          <w:i/>
        </w:rPr>
        <w:t xml:space="preserve">Communication </w:t>
      </w:r>
      <w:r>
        <w:rPr>
          <w:i/>
        </w:rPr>
        <w:t>will</w:t>
      </w:r>
      <w:r w:rsidRPr="005E1E0C">
        <w:rPr>
          <w:i/>
        </w:rPr>
        <w:t xml:space="preserve"> be streamlined through the PLC and used to manage expectations of local business and communities.</w:t>
      </w:r>
    </w:p>
    <w:p w14:paraId="2125DF6F" w14:textId="77777777" w:rsidR="000F4EE9" w:rsidRDefault="000F4EE9" w:rsidP="000F4EE9">
      <w:pPr>
        <w:tabs>
          <w:tab w:val="left" w:pos="1134"/>
        </w:tabs>
        <w:ind w:left="1134"/>
        <w:jc w:val="both"/>
      </w:pPr>
    </w:p>
    <w:p w14:paraId="44F967B6" w14:textId="77777777" w:rsidR="000F4EE9" w:rsidRDefault="000F4EE9" w:rsidP="000F4EE9">
      <w:pPr>
        <w:tabs>
          <w:tab w:val="left" w:pos="1134"/>
        </w:tabs>
        <w:ind w:left="1134"/>
        <w:jc w:val="both"/>
      </w:pPr>
      <w:r>
        <w:t xml:space="preserve">These principles must be applied to facilitate better project level liaison with project Stakeholders and affected Communities.  In addition, these principles serve to ensure communication and transparency in the execution of the Works and to facilitate inclusivity in the allocation of projects to benefit black business and local communities. </w:t>
      </w:r>
    </w:p>
    <w:p w14:paraId="2F0C8869" w14:textId="77777777" w:rsidR="000F4EE9" w:rsidRDefault="000F4EE9" w:rsidP="000F4EE9">
      <w:pPr>
        <w:tabs>
          <w:tab w:val="left" w:pos="1134"/>
        </w:tabs>
        <w:ind w:left="1134"/>
        <w:jc w:val="both"/>
      </w:pPr>
    </w:p>
    <w:p w14:paraId="0ED9EF13" w14:textId="77777777" w:rsidR="000F4EE9" w:rsidRDefault="000F4EE9" w:rsidP="000F4EE9">
      <w:pPr>
        <w:tabs>
          <w:tab w:val="left" w:pos="1134"/>
        </w:tabs>
        <w:ind w:left="1134"/>
        <w:jc w:val="both"/>
      </w:pPr>
    </w:p>
    <w:p w14:paraId="59B577F4" w14:textId="77777777" w:rsidR="000F4EE9" w:rsidRPr="00537402" w:rsidRDefault="000F4EE9" w:rsidP="00BE7082">
      <w:pPr>
        <w:pStyle w:val="Heading7"/>
      </w:pPr>
      <w:bookmarkStart w:id="772" w:name="_Toc405384988"/>
      <w:bookmarkStart w:id="773" w:name="_Toc405981540"/>
      <w:bookmarkStart w:id="774" w:name="_Toc144284045"/>
      <w:r w:rsidRPr="00537402">
        <w:t>D1002</w:t>
      </w:r>
      <w:r w:rsidRPr="00537402">
        <w:tab/>
        <w:t>DEFINITIONS AND APPLICABLE LEGISLATION</w:t>
      </w:r>
      <w:bookmarkEnd w:id="772"/>
      <w:bookmarkEnd w:id="773"/>
      <w:bookmarkEnd w:id="774"/>
    </w:p>
    <w:p w14:paraId="053DB92D" w14:textId="77777777" w:rsidR="000F4EE9" w:rsidRDefault="000F4EE9" w:rsidP="000F4EE9">
      <w:pPr>
        <w:tabs>
          <w:tab w:val="left" w:pos="1134"/>
        </w:tabs>
        <w:ind w:left="1134"/>
        <w:jc w:val="both"/>
      </w:pPr>
      <w:r w:rsidRPr="00F100B4">
        <w:t xml:space="preserve">The definitions and legislation listed below </w:t>
      </w:r>
      <w:r>
        <w:t>in</w:t>
      </w:r>
      <w:r w:rsidRPr="00F100B4">
        <w:t xml:space="preserve">forms the </w:t>
      </w:r>
      <w:r>
        <w:t>requirements of this Section D of the Specifications for Stakeholder and Community Liaison, Targeted Labour employment and Targeted Enterprise sub-contracting.</w:t>
      </w:r>
    </w:p>
    <w:p w14:paraId="2BF5A301" w14:textId="77777777" w:rsidR="000F4EE9" w:rsidRDefault="000F4EE9" w:rsidP="000F4EE9">
      <w:pPr>
        <w:tabs>
          <w:tab w:val="left" w:pos="1134"/>
        </w:tabs>
        <w:ind w:left="1134"/>
        <w:jc w:val="both"/>
      </w:pPr>
    </w:p>
    <w:p w14:paraId="097B24EC" w14:textId="77777777" w:rsidR="000F4EE9" w:rsidRPr="00B47CE7" w:rsidRDefault="000F4EE9" w:rsidP="00BE7082">
      <w:pPr>
        <w:pStyle w:val="Heading7"/>
      </w:pPr>
      <w:bookmarkStart w:id="775" w:name="_Toc144284046"/>
      <w:r>
        <w:t>D1002.01</w:t>
      </w:r>
      <w:r>
        <w:tab/>
      </w:r>
      <w:r w:rsidRPr="00B47CE7">
        <w:t>Definitions</w:t>
      </w:r>
      <w:bookmarkEnd w:id="775"/>
    </w:p>
    <w:p w14:paraId="58035B61" w14:textId="77777777" w:rsidR="000F4EE9" w:rsidRDefault="000F4EE9" w:rsidP="000F4EE9">
      <w:pPr>
        <w:tabs>
          <w:tab w:val="left" w:pos="1134"/>
        </w:tabs>
        <w:ind w:left="1134"/>
        <w:jc w:val="both"/>
      </w:pPr>
      <w:r>
        <w:t>Unless inconsistent with the context, in these specifications, the following words, terms or expressions shall have the meanings hereby assigned to them:</w:t>
      </w:r>
    </w:p>
    <w:p w14:paraId="13D57E25" w14:textId="77777777" w:rsidR="000F4EE9" w:rsidRDefault="000F4EE9" w:rsidP="000F4EE9">
      <w:pPr>
        <w:pStyle w:val="ListParagraph"/>
        <w:tabs>
          <w:tab w:val="left" w:pos="1134"/>
        </w:tabs>
        <w:ind w:left="1134"/>
        <w:jc w:val="both"/>
      </w:pPr>
    </w:p>
    <w:p w14:paraId="0055061F" w14:textId="77777777" w:rsidR="000F4EE9" w:rsidRPr="00E5015B" w:rsidRDefault="000F4EE9" w:rsidP="00E209D2">
      <w:pPr>
        <w:pStyle w:val="ListParagraph"/>
        <w:numPr>
          <w:ilvl w:val="0"/>
          <w:numId w:val="204"/>
        </w:numPr>
        <w:tabs>
          <w:tab w:val="left" w:pos="1701"/>
        </w:tabs>
        <w:ind w:left="1701" w:hanging="567"/>
        <w:jc w:val="both"/>
        <w:rPr>
          <w:b/>
        </w:rPr>
      </w:pPr>
      <w:r w:rsidRPr="00E5015B">
        <w:rPr>
          <w:b/>
        </w:rPr>
        <w:t>Business Coaching</w:t>
      </w:r>
    </w:p>
    <w:p w14:paraId="58D87AF9" w14:textId="77777777" w:rsidR="000F4EE9" w:rsidRDefault="000F4EE9" w:rsidP="000F4EE9">
      <w:pPr>
        <w:pStyle w:val="ListParagraph"/>
        <w:tabs>
          <w:tab w:val="left" w:pos="1701"/>
        </w:tabs>
        <w:ind w:left="1701"/>
        <w:jc w:val="both"/>
        <w:rPr>
          <w:rFonts w:cs="Arial"/>
        </w:rPr>
      </w:pPr>
    </w:p>
    <w:p w14:paraId="03F286A4" w14:textId="77777777" w:rsidR="000F4EE9" w:rsidRDefault="000F4EE9" w:rsidP="000F4EE9">
      <w:pPr>
        <w:pStyle w:val="ListParagraph"/>
        <w:tabs>
          <w:tab w:val="left" w:pos="1701"/>
        </w:tabs>
        <w:ind w:left="1701"/>
        <w:jc w:val="both"/>
        <w:rPr>
          <w:rFonts w:cs="Arial"/>
        </w:rPr>
      </w:pPr>
      <w:r w:rsidRPr="00132BDC">
        <w:rPr>
          <w:rFonts w:cs="Arial"/>
        </w:rPr>
        <w:t xml:space="preserve">Business coaching establishes an atmosphere of mutual trust, respect, </w:t>
      </w:r>
      <w:r>
        <w:rPr>
          <w:rFonts w:cs="Arial"/>
        </w:rPr>
        <w:t xml:space="preserve">responsibility, </w:t>
      </w:r>
      <w:r w:rsidRPr="00132BDC">
        <w:rPr>
          <w:rFonts w:cs="Arial"/>
        </w:rPr>
        <w:t xml:space="preserve">and accountability to motivate the </w:t>
      </w:r>
      <w:r>
        <w:rPr>
          <w:rFonts w:cs="Arial"/>
        </w:rPr>
        <w:t xml:space="preserve">emerging business owner and his team.  </w:t>
      </w:r>
      <w:r w:rsidRPr="00132BDC">
        <w:rPr>
          <w:rFonts w:cs="Arial"/>
        </w:rPr>
        <w:t>To that end, the business coach must conduct an ethical and competent practice, based on appropriate professional experience</w:t>
      </w:r>
      <w:r>
        <w:rPr>
          <w:rFonts w:cs="Arial"/>
        </w:rPr>
        <w:t xml:space="preserve"> and </w:t>
      </w:r>
      <w:r w:rsidRPr="00132BDC">
        <w:rPr>
          <w:rFonts w:cs="Arial"/>
        </w:rPr>
        <w:t>business knowledge</w:t>
      </w:r>
      <w:r>
        <w:rPr>
          <w:rFonts w:cs="Arial"/>
        </w:rPr>
        <w:t>.</w:t>
      </w:r>
    </w:p>
    <w:p w14:paraId="0A23FDD3" w14:textId="77777777" w:rsidR="000F4EE9" w:rsidRDefault="000F4EE9" w:rsidP="000F4EE9">
      <w:pPr>
        <w:pStyle w:val="ListParagraph"/>
        <w:tabs>
          <w:tab w:val="left" w:pos="1701"/>
        </w:tabs>
        <w:ind w:left="1701"/>
        <w:jc w:val="both"/>
        <w:rPr>
          <w:u w:val="single"/>
        </w:rPr>
      </w:pPr>
    </w:p>
    <w:p w14:paraId="21CD3CA1" w14:textId="77777777" w:rsidR="000F4EE9" w:rsidRPr="00E5015B" w:rsidRDefault="000F4EE9" w:rsidP="00E209D2">
      <w:pPr>
        <w:pStyle w:val="ListParagraph"/>
        <w:numPr>
          <w:ilvl w:val="0"/>
          <w:numId w:val="204"/>
        </w:numPr>
        <w:tabs>
          <w:tab w:val="left" w:pos="1701"/>
        </w:tabs>
        <w:ind w:left="1701" w:hanging="567"/>
        <w:jc w:val="both"/>
        <w:rPr>
          <w:b/>
        </w:rPr>
      </w:pPr>
      <w:r w:rsidRPr="00E5015B">
        <w:rPr>
          <w:b/>
        </w:rPr>
        <w:t>Community</w:t>
      </w:r>
      <w:r w:rsidRPr="00E5015B">
        <w:rPr>
          <w:rStyle w:val="FootnoteReference"/>
          <w:b/>
        </w:rPr>
        <w:footnoteReference w:id="4"/>
      </w:r>
    </w:p>
    <w:p w14:paraId="599BB013" w14:textId="77777777" w:rsidR="000F4EE9" w:rsidRPr="00D10306" w:rsidRDefault="000F4EE9" w:rsidP="000F4EE9">
      <w:pPr>
        <w:pStyle w:val="ListParagraph"/>
        <w:tabs>
          <w:tab w:val="left" w:pos="1701"/>
        </w:tabs>
        <w:ind w:left="1701"/>
        <w:jc w:val="both"/>
        <w:rPr>
          <w:rFonts w:cs="Arial"/>
        </w:rPr>
      </w:pPr>
    </w:p>
    <w:p w14:paraId="44BE9C99" w14:textId="77777777" w:rsidR="000F4EE9" w:rsidRPr="00D10306" w:rsidRDefault="000F4EE9" w:rsidP="000F4EE9">
      <w:pPr>
        <w:pStyle w:val="FootnoteText"/>
        <w:tabs>
          <w:tab w:val="left" w:pos="1701"/>
        </w:tabs>
        <w:ind w:left="1701"/>
        <w:rPr>
          <w:rFonts w:ascii="Arial" w:hAnsi="Arial" w:cs="Arial"/>
        </w:rPr>
      </w:pPr>
      <w:r w:rsidRPr="00D10306">
        <w:rPr>
          <w:rFonts w:ascii="Arial" w:hAnsi="Arial" w:cs="Arial"/>
        </w:rPr>
        <w:t>South African Citizens, as defined in terms of the South African Citizenship Act, 1995 (Act 88 of 1995), who permanently reside within the Target and Project Area(s) of the project.</w:t>
      </w:r>
    </w:p>
    <w:p w14:paraId="5F8A6F4C" w14:textId="77777777" w:rsidR="000F4EE9" w:rsidRPr="00D10306" w:rsidRDefault="000F4EE9" w:rsidP="000F4EE9">
      <w:pPr>
        <w:pStyle w:val="ListParagraph"/>
        <w:tabs>
          <w:tab w:val="left" w:pos="1701"/>
        </w:tabs>
        <w:ind w:left="1701"/>
        <w:jc w:val="both"/>
        <w:rPr>
          <w:rFonts w:cs="Arial"/>
          <w:u w:val="single"/>
        </w:rPr>
      </w:pPr>
    </w:p>
    <w:p w14:paraId="5CDCAF05" w14:textId="77777777" w:rsidR="000F4EE9" w:rsidRPr="00E5015B" w:rsidRDefault="000F4EE9" w:rsidP="00E209D2">
      <w:pPr>
        <w:pStyle w:val="ListParagraph"/>
        <w:numPr>
          <w:ilvl w:val="0"/>
          <w:numId w:val="204"/>
        </w:numPr>
        <w:tabs>
          <w:tab w:val="left" w:pos="1701"/>
        </w:tabs>
        <w:ind w:left="1701" w:hanging="567"/>
        <w:jc w:val="both"/>
        <w:rPr>
          <w:b/>
        </w:rPr>
      </w:pPr>
      <w:r w:rsidRPr="00E5015B">
        <w:rPr>
          <w:b/>
        </w:rPr>
        <w:t>Contract Participation</w:t>
      </w:r>
    </w:p>
    <w:p w14:paraId="193328B0" w14:textId="77777777" w:rsidR="000F4EE9" w:rsidRDefault="000F4EE9" w:rsidP="000F4EE9">
      <w:pPr>
        <w:pStyle w:val="ListParagraph"/>
        <w:tabs>
          <w:tab w:val="left" w:pos="1701"/>
        </w:tabs>
        <w:ind w:left="1701"/>
        <w:jc w:val="both"/>
      </w:pPr>
    </w:p>
    <w:p w14:paraId="5AACA18E" w14:textId="77777777" w:rsidR="000F4EE9" w:rsidRDefault="000F4EE9" w:rsidP="000F4EE9">
      <w:pPr>
        <w:pStyle w:val="ListParagraph"/>
        <w:tabs>
          <w:tab w:val="left" w:pos="1701"/>
        </w:tabs>
        <w:ind w:left="1701"/>
        <w:jc w:val="both"/>
      </w:pPr>
      <w:r>
        <w:t xml:space="preserve">A process by which the Employer implements Government’s objectives by setting targets to enhance Targeted Labour and Targeted Enterprises’ utilisation and development, which the Contractor shall achieve as a minimum. </w:t>
      </w:r>
    </w:p>
    <w:p w14:paraId="2BBEB894" w14:textId="77777777" w:rsidR="000F4EE9" w:rsidRDefault="000F4EE9" w:rsidP="000F4EE9">
      <w:pPr>
        <w:pStyle w:val="ListParagraph"/>
        <w:tabs>
          <w:tab w:val="left" w:pos="1701"/>
        </w:tabs>
        <w:ind w:left="1701"/>
        <w:jc w:val="both"/>
      </w:pPr>
    </w:p>
    <w:p w14:paraId="4EBBC022" w14:textId="77777777" w:rsidR="000F4EE9" w:rsidRPr="00E5015B" w:rsidRDefault="000F4EE9" w:rsidP="00E209D2">
      <w:pPr>
        <w:pStyle w:val="ListParagraph"/>
        <w:numPr>
          <w:ilvl w:val="0"/>
          <w:numId w:val="204"/>
        </w:numPr>
        <w:tabs>
          <w:tab w:val="left" w:pos="1701"/>
        </w:tabs>
        <w:ind w:left="1701" w:hanging="567"/>
        <w:jc w:val="both"/>
        <w:rPr>
          <w:b/>
        </w:rPr>
      </w:pPr>
      <w:r w:rsidRPr="00E5015B">
        <w:rPr>
          <w:b/>
        </w:rPr>
        <w:t>Contract Participation Goal (CPG)</w:t>
      </w:r>
      <w:r>
        <w:rPr>
          <w:rStyle w:val="FootnoteReference"/>
          <w:b/>
        </w:rPr>
        <w:footnoteReference w:id="5"/>
      </w:r>
    </w:p>
    <w:p w14:paraId="13C6C54D" w14:textId="77777777" w:rsidR="000F4EE9" w:rsidRDefault="000F4EE9" w:rsidP="000F4EE9">
      <w:pPr>
        <w:pStyle w:val="ListParagraph"/>
        <w:tabs>
          <w:tab w:val="left" w:pos="1701"/>
        </w:tabs>
        <w:ind w:left="1701"/>
        <w:jc w:val="both"/>
      </w:pPr>
    </w:p>
    <w:p w14:paraId="4B8BD27F" w14:textId="77777777" w:rsidR="000F4EE9" w:rsidRPr="0043463B" w:rsidRDefault="000F4EE9" w:rsidP="00E209D2">
      <w:pPr>
        <w:pStyle w:val="ListParagraph"/>
        <w:numPr>
          <w:ilvl w:val="0"/>
          <w:numId w:val="217"/>
        </w:numPr>
        <w:tabs>
          <w:tab w:val="left" w:pos="1701"/>
        </w:tabs>
        <w:ind w:left="2268" w:hanging="567"/>
        <w:jc w:val="both"/>
        <w:rPr>
          <w:b/>
        </w:rPr>
      </w:pPr>
      <w:r>
        <w:t xml:space="preserve">In the case of Targeted Enterprises, including manufacturers and suppliers, the amount equal to the value of goods, services and works for which the principal Contractor contracts to engage Targeted Enterprises in the performance of the Contract, expressed as a percentage of the tender value excluding escalation, contingency and value added tax associated with the targeting strategy that is identified in the Specification Data; or </w:t>
      </w:r>
    </w:p>
    <w:p w14:paraId="4E171C77" w14:textId="77777777" w:rsidR="000F4EE9" w:rsidRPr="0043463B" w:rsidRDefault="000F4EE9" w:rsidP="00E209D2">
      <w:pPr>
        <w:pStyle w:val="ListParagraph"/>
        <w:numPr>
          <w:ilvl w:val="0"/>
          <w:numId w:val="217"/>
        </w:numPr>
        <w:tabs>
          <w:tab w:val="left" w:pos="1701"/>
        </w:tabs>
        <w:ind w:left="2268" w:hanging="567"/>
        <w:jc w:val="both"/>
        <w:rPr>
          <w:b/>
        </w:rPr>
      </w:pPr>
      <w:r>
        <w:t>In the case of Targeted Labour:</w:t>
      </w:r>
    </w:p>
    <w:p w14:paraId="67ABE243" w14:textId="77777777" w:rsidR="000F4EE9" w:rsidRPr="0043463B" w:rsidRDefault="000F4EE9" w:rsidP="00E209D2">
      <w:pPr>
        <w:pStyle w:val="ListParagraph"/>
        <w:numPr>
          <w:ilvl w:val="1"/>
          <w:numId w:val="204"/>
        </w:numPr>
        <w:tabs>
          <w:tab w:val="left" w:pos="1701"/>
        </w:tabs>
        <w:ind w:left="2835" w:hanging="567"/>
        <w:jc w:val="both"/>
        <w:rPr>
          <w:b/>
        </w:rPr>
      </w:pPr>
      <w:r>
        <w:t>the sum of the wages and allowances, for which the principal Contractor, Sub-contractor, or Targeted Enterprises contract to engage Targeted Labour in the performance of the Contract, expressed as a percentage of the contract amount associated with the targeting strategy that is identified in the Specification Data; or</w:t>
      </w:r>
    </w:p>
    <w:p w14:paraId="481406CC" w14:textId="77777777" w:rsidR="000F4EE9" w:rsidRPr="004647EF" w:rsidRDefault="000F4EE9" w:rsidP="00E209D2">
      <w:pPr>
        <w:pStyle w:val="ListParagraph"/>
        <w:numPr>
          <w:ilvl w:val="1"/>
          <w:numId w:val="204"/>
        </w:numPr>
        <w:tabs>
          <w:tab w:val="left" w:pos="2835"/>
        </w:tabs>
        <w:ind w:left="2835" w:hanging="567"/>
        <w:jc w:val="both"/>
        <w:rPr>
          <w:b/>
        </w:rPr>
      </w:pPr>
      <w:r>
        <w:t xml:space="preserve">the amount equal to the person days worked for which the principal Contractor, Sub-contractors or Targeted Enterprises contract to engage Targeted Labour expressed as a percentage of the total person days worked associated with the targeting strategy that is identified in the Specification Data. </w:t>
      </w:r>
    </w:p>
    <w:p w14:paraId="43558D83" w14:textId="77777777" w:rsidR="000F4EE9" w:rsidRPr="00A8148F" w:rsidRDefault="000F4EE9" w:rsidP="000F4EE9">
      <w:pPr>
        <w:pStyle w:val="ListParagraph"/>
        <w:tabs>
          <w:tab w:val="left" w:pos="2835"/>
        </w:tabs>
        <w:ind w:left="2835"/>
        <w:jc w:val="both"/>
        <w:rPr>
          <w:b/>
        </w:rPr>
      </w:pPr>
    </w:p>
    <w:p w14:paraId="4422A66B" w14:textId="77777777" w:rsidR="000F4EE9" w:rsidRDefault="000F4EE9" w:rsidP="00E209D2">
      <w:pPr>
        <w:pStyle w:val="ListParagraph"/>
        <w:numPr>
          <w:ilvl w:val="0"/>
          <w:numId w:val="204"/>
        </w:numPr>
        <w:tabs>
          <w:tab w:val="left" w:pos="1701"/>
        </w:tabs>
        <w:ind w:left="1701" w:hanging="567"/>
        <w:jc w:val="both"/>
        <w:rPr>
          <w:b/>
        </w:rPr>
      </w:pPr>
      <w:r w:rsidRPr="00384F4A">
        <w:rPr>
          <w:b/>
        </w:rPr>
        <w:t>Contract Participation Goal Plan (CPG Plan)</w:t>
      </w:r>
    </w:p>
    <w:p w14:paraId="005729D2" w14:textId="77777777" w:rsidR="000F4EE9" w:rsidRPr="00384F4A" w:rsidRDefault="000F4EE9" w:rsidP="000F4EE9">
      <w:pPr>
        <w:pStyle w:val="ListParagraph"/>
        <w:tabs>
          <w:tab w:val="left" w:pos="1701"/>
        </w:tabs>
        <w:ind w:left="1701"/>
        <w:jc w:val="both"/>
        <w:rPr>
          <w:b/>
        </w:rPr>
      </w:pPr>
    </w:p>
    <w:p w14:paraId="2AEC13B0" w14:textId="77777777" w:rsidR="000F4EE9" w:rsidRDefault="000F4EE9" w:rsidP="000F4EE9">
      <w:pPr>
        <w:pStyle w:val="ListParagraph"/>
        <w:keepLines/>
        <w:tabs>
          <w:tab w:val="left" w:pos="1701"/>
        </w:tabs>
        <w:ind w:left="1701"/>
        <w:jc w:val="both"/>
        <w:rPr>
          <w:rFonts w:cs="Arial"/>
        </w:rPr>
      </w:pPr>
      <w:r>
        <w:rPr>
          <w:rFonts w:cs="Arial"/>
        </w:rPr>
        <w:t>The p</w:t>
      </w:r>
      <w:r w:rsidRPr="00B3023A">
        <w:rPr>
          <w:rFonts w:cs="Arial"/>
        </w:rPr>
        <w:t xml:space="preserve">lan which </w:t>
      </w:r>
      <w:r>
        <w:rPr>
          <w:rFonts w:cs="Arial"/>
        </w:rPr>
        <w:t xml:space="preserve">outlines </w:t>
      </w:r>
      <w:r w:rsidRPr="00B3023A">
        <w:rPr>
          <w:rFonts w:cs="Arial"/>
        </w:rPr>
        <w:t xml:space="preserve">how </w:t>
      </w:r>
      <w:r>
        <w:rPr>
          <w:rFonts w:cs="Arial"/>
        </w:rPr>
        <w:t xml:space="preserve">the Contractor </w:t>
      </w:r>
      <w:r w:rsidRPr="00B3023A">
        <w:rPr>
          <w:rFonts w:cs="Arial"/>
        </w:rPr>
        <w:t xml:space="preserve">intends to achieve the various CPG targets as stated in the </w:t>
      </w:r>
      <w:r>
        <w:rPr>
          <w:rFonts w:cs="Arial"/>
        </w:rPr>
        <w:t>Contract Data and includes the detail of the Targeted Enterprise work programme</w:t>
      </w:r>
      <w:r w:rsidRPr="00B3023A">
        <w:rPr>
          <w:rFonts w:cs="Arial"/>
        </w:rPr>
        <w:t xml:space="preserve">, </w:t>
      </w:r>
      <w:r>
        <w:rPr>
          <w:rFonts w:cs="Arial"/>
        </w:rPr>
        <w:t xml:space="preserve">as well as the contents and value of the </w:t>
      </w:r>
      <w:r w:rsidRPr="00B3023A">
        <w:rPr>
          <w:rFonts w:cs="Arial"/>
        </w:rPr>
        <w:t xml:space="preserve">work </w:t>
      </w:r>
      <w:r w:rsidRPr="00BE3B14">
        <w:rPr>
          <w:rFonts w:cs="Arial"/>
        </w:rPr>
        <w:t xml:space="preserve">packages.  See Annexure </w:t>
      </w:r>
      <w:r w:rsidRPr="00073CD4">
        <w:rPr>
          <w:rFonts w:cs="Arial"/>
        </w:rPr>
        <w:t>X1</w:t>
      </w:r>
      <w:r w:rsidRPr="00BE3B14">
        <w:rPr>
          <w:rFonts w:cs="Arial"/>
        </w:rPr>
        <w:t xml:space="preserve"> for the CPG Plan template.</w:t>
      </w:r>
    </w:p>
    <w:p w14:paraId="3DBC1BD5" w14:textId="77777777" w:rsidR="000F4EE9" w:rsidRDefault="000F4EE9" w:rsidP="000F4EE9">
      <w:pPr>
        <w:pStyle w:val="ListParagraph"/>
        <w:tabs>
          <w:tab w:val="left" w:pos="1701"/>
        </w:tabs>
        <w:ind w:left="1701"/>
        <w:jc w:val="both"/>
        <w:rPr>
          <w:b/>
        </w:rPr>
      </w:pPr>
    </w:p>
    <w:p w14:paraId="74849AE2" w14:textId="77777777" w:rsidR="000F4EE9" w:rsidRPr="001D02EB" w:rsidRDefault="000F4EE9" w:rsidP="00E209D2">
      <w:pPr>
        <w:pStyle w:val="ListParagraph"/>
        <w:numPr>
          <w:ilvl w:val="0"/>
          <w:numId w:val="204"/>
        </w:numPr>
        <w:tabs>
          <w:tab w:val="left" w:pos="1701"/>
        </w:tabs>
        <w:ind w:left="1701" w:hanging="567"/>
        <w:jc w:val="both"/>
        <w:rPr>
          <w:b/>
        </w:rPr>
      </w:pPr>
      <w:r w:rsidRPr="001D02EB">
        <w:rPr>
          <w:b/>
        </w:rPr>
        <w:t>Contract Participation Performance (CPP)</w:t>
      </w:r>
    </w:p>
    <w:p w14:paraId="1E36CE82" w14:textId="77777777" w:rsidR="000F4EE9" w:rsidRDefault="000F4EE9" w:rsidP="000F4EE9">
      <w:pPr>
        <w:pStyle w:val="ListParagraph"/>
        <w:tabs>
          <w:tab w:val="left" w:pos="1701"/>
        </w:tabs>
        <w:ind w:left="1701"/>
      </w:pPr>
    </w:p>
    <w:p w14:paraId="379D1530" w14:textId="77777777" w:rsidR="000F4EE9" w:rsidRDefault="000F4EE9" w:rsidP="000F4EE9">
      <w:pPr>
        <w:pStyle w:val="ListParagraph"/>
        <w:tabs>
          <w:tab w:val="left" w:pos="1701"/>
        </w:tabs>
        <w:ind w:left="1134" w:firstLine="567"/>
        <w:jc w:val="both"/>
      </w:pPr>
      <w:r>
        <w:t>The measure of t</w:t>
      </w:r>
      <w:r w:rsidRPr="00E4367A">
        <w:t xml:space="preserve">he </w:t>
      </w:r>
      <w:r>
        <w:t>C</w:t>
      </w:r>
      <w:r w:rsidRPr="00E4367A">
        <w:t xml:space="preserve">ontractor’s </w:t>
      </w:r>
      <w:r>
        <w:t>progress in achieving the CPG.</w:t>
      </w:r>
    </w:p>
    <w:p w14:paraId="2042A29D" w14:textId="77777777" w:rsidR="000F4EE9" w:rsidRDefault="000F4EE9" w:rsidP="000F4EE9">
      <w:pPr>
        <w:pStyle w:val="ListParagraph"/>
        <w:tabs>
          <w:tab w:val="left" w:pos="1701"/>
        </w:tabs>
        <w:ind w:left="1701"/>
        <w:jc w:val="both"/>
      </w:pPr>
    </w:p>
    <w:p w14:paraId="37652226" w14:textId="77777777" w:rsidR="000F4EE9" w:rsidRPr="004647EF" w:rsidRDefault="000F4EE9" w:rsidP="00E209D2">
      <w:pPr>
        <w:pStyle w:val="ListParagraph"/>
        <w:numPr>
          <w:ilvl w:val="0"/>
          <w:numId w:val="204"/>
        </w:numPr>
        <w:tabs>
          <w:tab w:val="left" w:pos="1701"/>
        </w:tabs>
        <w:ind w:left="1701" w:hanging="567"/>
        <w:jc w:val="both"/>
        <w:rPr>
          <w:b/>
        </w:rPr>
      </w:pPr>
      <w:r w:rsidRPr="004647EF">
        <w:rPr>
          <w:b/>
        </w:rPr>
        <w:t>Contract Skills Development Goals (CSDG)</w:t>
      </w:r>
      <w:r w:rsidRPr="004647EF">
        <w:rPr>
          <w:rStyle w:val="FootnoteReference"/>
          <w:b/>
        </w:rPr>
        <w:footnoteReference w:id="6"/>
      </w:r>
    </w:p>
    <w:p w14:paraId="3DDBDFBA" w14:textId="77777777" w:rsidR="000F4EE9" w:rsidRDefault="000F4EE9" w:rsidP="000F4EE9">
      <w:pPr>
        <w:pStyle w:val="ListParagraph"/>
        <w:tabs>
          <w:tab w:val="left" w:pos="1701"/>
        </w:tabs>
        <w:ind w:left="1701"/>
        <w:jc w:val="both"/>
      </w:pPr>
    </w:p>
    <w:p w14:paraId="3722A6D5" w14:textId="77777777" w:rsidR="000F4EE9" w:rsidRDefault="000F4EE9" w:rsidP="000F4EE9">
      <w:pPr>
        <w:pStyle w:val="ListParagraph"/>
        <w:tabs>
          <w:tab w:val="left" w:pos="1701"/>
        </w:tabs>
        <w:ind w:left="1701"/>
        <w:jc w:val="both"/>
      </w:pPr>
      <w:r>
        <w:t>The number of hours or head count of skills development opportunities that a Contractor contracts to provide in relation to work directly related to the contract or order up to:</w:t>
      </w:r>
    </w:p>
    <w:p w14:paraId="4766FF10" w14:textId="77777777" w:rsidR="000F4EE9" w:rsidRDefault="000F4EE9" w:rsidP="000F4EE9">
      <w:pPr>
        <w:pStyle w:val="ListParagraph"/>
        <w:tabs>
          <w:tab w:val="left" w:pos="1701"/>
        </w:tabs>
        <w:ind w:left="1701"/>
        <w:jc w:val="both"/>
      </w:pPr>
    </w:p>
    <w:p w14:paraId="5553DFCE" w14:textId="77777777" w:rsidR="000F4EE9" w:rsidRDefault="000F4EE9" w:rsidP="00E209D2">
      <w:pPr>
        <w:pStyle w:val="ListParagraph"/>
        <w:numPr>
          <w:ilvl w:val="0"/>
          <w:numId w:val="218"/>
        </w:numPr>
        <w:tabs>
          <w:tab w:val="left" w:pos="1701"/>
        </w:tabs>
        <w:ind w:left="2268" w:hanging="567"/>
        <w:contextualSpacing w:val="0"/>
        <w:jc w:val="both"/>
      </w:pPr>
      <w:r>
        <w:t>completion in the case of a professional service contract,</w:t>
      </w:r>
    </w:p>
    <w:p w14:paraId="0DBDB742" w14:textId="77777777" w:rsidR="000F4EE9" w:rsidRDefault="000F4EE9" w:rsidP="00E209D2">
      <w:pPr>
        <w:pStyle w:val="ListParagraph"/>
        <w:numPr>
          <w:ilvl w:val="0"/>
          <w:numId w:val="218"/>
        </w:numPr>
        <w:tabs>
          <w:tab w:val="left" w:pos="1701"/>
        </w:tabs>
        <w:ind w:left="2268" w:hanging="567"/>
        <w:contextualSpacing w:val="0"/>
        <w:jc w:val="both"/>
      </w:pPr>
      <w:r>
        <w:t>the end of the service period in the case of a service contract, and</w:t>
      </w:r>
    </w:p>
    <w:p w14:paraId="422C1526" w14:textId="77777777" w:rsidR="000F4EE9" w:rsidRDefault="000F4EE9" w:rsidP="00E209D2">
      <w:pPr>
        <w:pStyle w:val="ListParagraph"/>
        <w:numPr>
          <w:ilvl w:val="0"/>
          <w:numId w:val="218"/>
        </w:numPr>
        <w:tabs>
          <w:tab w:val="left" w:pos="1701"/>
        </w:tabs>
        <w:ind w:left="2268" w:hanging="567"/>
        <w:contextualSpacing w:val="0"/>
        <w:jc w:val="both"/>
      </w:pPr>
      <w:r>
        <w:t>practical completion in the case of an engineering and construction works contract.</w:t>
      </w:r>
    </w:p>
    <w:p w14:paraId="30343928" w14:textId="77777777" w:rsidR="000F4EE9" w:rsidRDefault="000F4EE9" w:rsidP="000F4EE9">
      <w:pPr>
        <w:pStyle w:val="ListParagraph"/>
        <w:tabs>
          <w:tab w:val="left" w:pos="1701"/>
        </w:tabs>
        <w:ind w:left="1701"/>
        <w:jc w:val="both"/>
      </w:pPr>
    </w:p>
    <w:p w14:paraId="5E819204" w14:textId="77777777" w:rsidR="000F4EE9" w:rsidRPr="001D02EB" w:rsidRDefault="000F4EE9" w:rsidP="00E209D2">
      <w:pPr>
        <w:pStyle w:val="ListParagraph"/>
        <w:numPr>
          <w:ilvl w:val="0"/>
          <w:numId w:val="204"/>
        </w:numPr>
        <w:tabs>
          <w:tab w:val="left" w:pos="1701"/>
        </w:tabs>
        <w:ind w:left="1701" w:hanging="567"/>
        <w:jc w:val="both"/>
        <w:rPr>
          <w:b/>
        </w:rPr>
      </w:pPr>
      <w:r w:rsidRPr="001D02EB">
        <w:rPr>
          <w:b/>
        </w:rPr>
        <w:t>Designated Group</w:t>
      </w:r>
      <w:r w:rsidRPr="001D02EB">
        <w:rPr>
          <w:rStyle w:val="FootnoteReference"/>
          <w:b/>
        </w:rPr>
        <w:footnoteReference w:id="7"/>
      </w:r>
      <w:r w:rsidRPr="001D02EB">
        <w:rPr>
          <w:b/>
        </w:rPr>
        <w:t xml:space="preserve"> </w:t>
      </w:r>
    </w:p>
    <w:p w14:paraId="2BCB7F2B" w14:textId="77777777" w:rsidR="000F4EE9" w:rsidRDefault="000F4EE9" w:rsidP="000F4EE9">
      <w:pPr>
        <w:pStyle w:val="ListParagraph"/>
        <w:tabs>
          <w:tab w:val="left" w:pos="1701"/>
        </w:tabs>
        <w:ind w:left="1701"/>
        <w:jc w:val="both"/>
      </w:pPr>
    </w:p>
    <w:p w14:paraId="38DA54B0" w14:textId="77777777" w:rsidR="000F4EE9" w:rsidRDefault="000F4EE9" w:rsidP="000F4EE9">
      <w:pPr>
        <w:pStyle w:val="ListParagraph"/>
        <w:tabs>
          <w:tab w:val="left" w:pos="1701"/>
        </w:tabs>
        <w:ind w:left="1701"/>
        <w:jc w:val="both"/>
      </w:pPr>
      <w:r>
        <w:t>Unless otherwise permissible in terms of procurement regulations or the PPPFA, “Designated Group” means:</w:t>
      </w:r>
    </w:p>
    <w:p w14:paraId="2AEFA307" w14:textId="77777777" w:rsidR="000F4EE9" w:rsidRDefault="000F4EE9" w:rsidP="000F4EE9">
      <w:pPr>
        <w:pStyle w:val="ListParagraph"/>
        <w:tabs>
          <w:tab w:val="left" w:pos="1701"/>
        </w:tabs>
        <w:ind w:left="1701"/>
        <w:jc w:val="both"/>
      </w:pPr>
    </w:p>
    <w:p w14:paraId="464E1B22" w14:textId="77777777" w:rsidR="000F4EE9" w:rsidRDefault="000F4EE9" w:rsidP="00E209D2">
      <w:pPr>
        <w:pStyle w:val="ListParagraph"/>
        <w:numPr>
          <w:ilvl w:val="0"/>
          <w:numId w:val="366"/>
        </w:numPr>
        <w:tabs>
          <w:tab w:val="left" w:pos="2268"/>
        </w:tabs>
        <w:ind w:left="2268" w:hanging="567"/>
        <w:jc w:val="both"/>
      </w:pPr>
      <w:r>
        <w:t>black designated groups,</w:t>
      </w:r>
    </w:p>
    <w:p w14:paraId="3D73CE27" w14:textId="77777777" w:rsidR="000F4EE9" w:rsidRPr="00350297" w:rsidRDefault="000F4EE9" w:rsidP="00E209D2">
      <w:pPr>
        <w:pStyle w:val="ListParagraph"/>
        <w:numPr>
          <w:ilvl w:val="0"/>
          <w:numId w:val="366"/>
        </w:numPr>
        <w:tabs>
          <w:tab w:val="left" w:pos="2268"/>
        </w:tabs>
        <w:ind w:left="2268" w:hanging="567"/>
        <w:contextualSpacing w:val="0"/>
        <w:jc w:val="both"/>
      </w:pPr>
      <w:r w:rsidRPr="00350297">
        <w:t>black people</w:t>
      </w:r>
      <w:r>
        <w:t>,</w:t>
      </w:r>
    </w:p>
    <w:p w14:paraId="1EB8901A" w14:textId="77777777" w:rsidR="000F4EE9" w:rsidRPr="00350297" w:rsidRDefault="000F4EE9" w:rsidP="00E209D2">
      <w:pPr>
        <w:pStyle w:val="ListParagraph"/>
        <w:numPr>
          <w:ilvl w:val="0"/>
          <w:numId w:val="366"/>
        </w:numPr>
        <w:tabs>
          <w:tab w:val="left" w:pos="2268"/>
        </w:tabs>
        <w:ind w:left="2268" w:hanging="567"/>
        <w:contextualSpacing w:val="0"/>
        <w:jc w:val="both"/>
      </w:pPr>
      <w:r w:rsidRPr="00350297">
        <w:t>women</w:t>
      </w:r>
      <w:r>
        <w:t>,</w:t>
      </w:r>
      <w:r w:rsidRPr="00350297">
        <w:t xml:space="preserve"> </w:t>
      </w:r>
      <w:r>
        <w:t>or</w:t>
      </w:r>
    </w:p>
    <w:p w14:paraId="297CF86F" w14:textId="77777777" w:rsidR="000F4EE9" w:rsidRPr="00350297" w:rsidRDefault="000F4EE9" w:rsidP="00E209D2">
      <w:pPr>
        <w:pStyle w:val="ListParagraph"/>
        <w:numPr>
          <w:ilvl w:val="0"/>
          <w:numId w:val="366"/>
        </w:numPr>
        <w:tabs>
          <w:tab w:val="left" w:pos="2268"/>
        </w:tabs>
        <w:ind w:left="2268" w:hanging="567"/>
        <w:contextualSpacing w:val="0"/>
        <w:jc w:val="both"/>
      </w:pPr>
      <w:r w:rsidRPr="00350297">
        <w:t>people with disabilities</w:t>
      </w:r>
      <w:r>
        <w:t>.</w:t>
      </w:r>
    </w:p>
    <w:p w14:paraId="3A537CA3" w14:textId="77777777" w:rsidR="000F4EE9" w:rsidRDefault="000F4EE9" w:rsidP="000F4EE9">
      <w:pPr>
        <w:pStyle w:val="ListParagraph"/>
        <w:tabs>
          <w:tab w:val="left" w:pos="1701"/>
        </w:tabs>
        <w:ind w:left="1134"/>
        <w:jc w:val="both"/>
      </w:pPr>
    </w:p>
    <w:p w14:paraId="2FE1498A" w14:textId="77777777" w:rsidR="000F4EE9" w:rsidRPr="005039DB" w:rsidRDefault="000F4EE9" w:rsidP="00E209D2">
      <w:pPr>
        <w:pStyle w:val="ListParagraph"/>
        <w:numPr>
          <w:ilvl w:val="0"/>
          <w:numId w:val="204"/>
        </w:numPr>
        <w:tabs>
          <w:tab w:val="left" w:pos="1701"/>
        </w:tabs>
        <w:ind w:left="1701" w:hanging="567"/>
        <w:jc w:val="both"/>
        <w:rPr>
          <w:b/>
          <w:bCs/>
        </w:rPr>
      </w:pPr>
      <w:r w:rsidRPr="005039DB">
        <w:rPr>
          <w:b/>
          <w:bCs/>
        </w:rPr>
        <w:t>Domestic Sub</w:t>
      </w:r>
      <w:r>
        <w:rPr>
          <w:b/>
          <w:bCs/>
        </w:rPr>
        <w:t>-</w:t>
      </w:r>
      <w:r w:rsidRPr="005039DB">
        <w:rPr>
          <w:b/>
          <w:bCs/>
        </w:rPr>
        <w:t>contractors</w:t>
      </w:r>
    </w:p>
    <w:p w14:paraId="70CF022E" w14:textId="77777777" w:rsidR="000F4EE9" w:rsidRDefault="000F4EE9" w:rsidP="000F4EE9">
      <w:pPr>
        <w:pStyle w:val="ListParagraph"/>
        <w:tabs>
          <w:tab w:val="left" w:pos="1701"/>
        </w:tabs>
        <w:ind w:left="1701"/>
        <w:jc w:val="both"/>
      </w:pPr>
    </w:p>
    <w:p w14:paraId="509390C0" w14:textId="77777777" w:rsidR="000F4EE9" w:rsidRDefault="000F4EE9" w:rsidP="000F4EE9">
      <w:pPr>
        <w:pStyle w:val="ListParagraph"/>
        <w:tabs>
          <w:tab w:val="left" w:pos="1701"/>
        </w:tabs>
        <w:ind w:left="1701"/>
        <w:jc w:val="both"/>
      </w:pPr>
      <w:r w:rsidRPr="00BC67AD">
        <w:t xml:space="preserve">A </w:t>
      </w:r>
      <w:r>
        <w:t>D</w:t>
      </w:r>
      <w:r w:rsidRPr="00BC67AD">
        <w:t xml:space="preserve">omestic </w:t>
      </w:r>
      <w:r>
        <w:t>S</w:t>
      </w:r>
      <w:r w:rsidRPr="00BC67AD">
        <w:t>ub</w:t>
      </w:r>
      <w:r>
        <w:t>-</w:t>
      </w:r>
      <w:r w:rsidRPr="00BC67AD">
        <w:t xml:space="preserve">contractor is one in whose selection and appointment the Employer traditionally plays no part </w:t>
      </w:r>
      <w:r>
        <w:t xml:space="preserve">in </w:t>
      </w:r>
      <w:r w:rsidRPr="00BC67AD">
        <w:t xml:space="preserve">other than simply giving consent when that is required under the terms of the main contract. </w:t>
      </w:r>
      <w:r>
        <w:t xml:space="preserve"> </w:t>
      </w:r>
      <w:r w:rsidRPr="00BC67AD">
        <w:t>The appointment of the sub</w:t>
      </w:r>
      <w:r>
        <w:t>-</w:t>
      </w:r>
      <w:r w:rsidRPr="00BC67AD">
        <w:lastRenderedPageBreak/>
        <w:t>contractor is treated as something entirely for the benefit of M</w:t>
      </w:r>
      <w:r>
        <w:t xml:space="preserve">ain </w:t>
      </w:r>
      <w:r w:rsidRPr="00BC67AD">
        <w:t>C</w:t>
      </w:r>
      <w:r>
        <w:t xml:space="preserve">ontractor and is a </w:t>
      </w:r>
      <w:r w:rsidRPr="00BC67AD">
        <w:t>purely "domestic matter"</w:t>
      </w:r>
      <w:r>
        <w:t>.</w:t>
      </w:r>
    </w:p>
    <w:p w14:paraId="48250146" w14:textId="77777777" w:rsidR="000F4EE9" w:rsidRPr="005039DB" w:rsidRDefault="000F4EE9" w:rsidP="000F4EE9">
      <w:pPr>
        <w:tabs>
          <w:tab w:val="left" w:pos="1701"/>
        </w:tabs>
        <w:contextualSpacing/>
        <w:jc w:val="both"/>
        <w:rPr>
          <w:b/>
        </w:rPr>
      </w:pPr>
      <w:r>
        <w:t xml:space="preserve"> </w:t>
      </w:r>
    </w:p>
    <w:p w14:paraId="4EAEA701" w14:textId="77777777" w:rsidR="000F4EE9" w:rsidRDefault="000F4EE9" w:rsidP="00E209D2">
      <w:pPr>
        <w:pStyle w:val="ListParagraph"/>
        <w:numPr>
          <w:ilvl w:val="0"/>
          <w:numId w:val="204"/>
        </w:numPr>
        <w:tabs>
          <w:tab w:val="left" w:pos="1701"/>
        </w:tabs>
        <w:ind w:left="1701" w:hanging="567"/>
        <w:jc w:val="both"/>
        <w:rPr>
          <w:b/>
        </w:rPr>
      </w:pPr>
      <w:r>
        <w:rPr>
          <w:b/>
        </w:rPr>
        <w:t>Final Contract Value</w:t>
      </w:r>
    </w:p>
    <w:p w14:paraId="1D49C3A2" w14:textId="77777777" w:rsidR="000F4EE9" w:rsidRPr="007C0CAA" w:rsidRDefault="000F4EE9" w:rsidP="000F4EE9">
      <w:pPr>
        <w:pStyle w:val="ListParagraph"/>
        <w:tabs>
          <w:tab w:val="left" w:pos="1701"/>
        </w:tabs>
        <w:ind w:left="1701"/>
        <w:jc w:val="both"/>
        <w:rPr>
          <w:bCs/>
        </w:rPr>
      </w:pPr>
    </w:p>
    <w:p w14:paraId="31E2D167" w14:textId="77777777" w:rsidR="000F4EE9" w:rsidRPr="008E0DFF" w:rsidRDefault="000F4EE9" w:rsidP="000F4EE9">
      <w:pPr>
        <w:pStyle w:val="ListParagraph"/>
        <w:tabs>
          <w:tab w:val="left" w:pos="1701"/>
        </w:tabs>
        <w:ind w:left="1701"/>
        <w:jc w:val="both"/>
        <w:rPr>
          <w:bCs/>
        </w:rPr>
      </w:pPr>
      <w:r w:rsidRPr="007C0CAA">
        <w:rPr>
          <w:bCs/>
        </w:rPr>
        <w:t>Final Contract Value</w:t>
      </w:r>
      <w:r>
        <w:rPr>
          <w:bCs/>
        </w:rPr>
        <w:t xml:space="preserve"> as defined under</w:t>
      </w:r>
      <w:r w:rsidRPr="003A61C6">
        <w:t xml:space="preserve"> </w:t>
      </w:r>
      <w:r>
        <w:t xml:space="preserve">Section </w:t>
      </w:r>
      <w:r w:rsidRPr="003A61C6">
        <w:rPr>
          <w:bCs/>
        </w:rPr>
        <w:t>D1003.04</w:t>
      </w:r>
      <w:r>
        <w:rPr>
          <w:bCs/>
        </w:rPr>
        <w:t xml:space="preserve"> - </w:t>
      </w:r>
      <w:r w:rsidRPr="003A61C6">
        <w:rPr>
          <w:bCs/>
        </w:rPr>
        <w:t>Contract Participation Goal (CPG)</w:t>
      </w:r>
      <w:r>
        <w:rPr>
          <w:bCs/>
        </w:rPr>
        <w:t xml:space="preserve"> of the Specifications, </w:t>
      </w:r>
      <w:r w:rsidRPr="003A61C6">
        <w:rPr>
          <w:bCs/>
        </w:rPr>
        <w:t>also</w:t>
      </w:r>
      <w:r w:rsidRPr="007C0CAA">
        <w:rPr>
          <w:bCs/>
        </w:rPr>
        <w:t xml:space="preserve"> means Contract Price as defined in FIDIC</w:t>
      </w:r>
      <w:r>
        <w:rPr>
          <w:bCs/>
        </w:rPr>
        <w:t>, sub-clause 1.1.4.2, (excluding CPA, adjustments for reduced payments, Rise and Fall adjustments, penalties, and VAT)</w:t>
      </w:r>
    </w:p>
    <w:p w14:paraId="6588350E" w14:textId="77777777" w:rsidR="000F4EE9" w:rsidRPr="00AF32E6" w:rsidRDefault="000F4EE9" w:rsidP="000F4EE9">
      <w:pPr>
        <w:pStyle w:val="ListParagraph"/>
        <w:rPr>
          <w:bCs/>
        </w:rPr>
      </w:pPr>
    </w:p>
    <w:p w14:paraId="356855B8" w14:textId="77777777" w:rsidR="000F4EE9" w:rsidRPr="001D02EB" w:rsidRDefault="000F4EE9" w:rsidP="00E209D2">
      <w:pPr>
        <w:pStyle w:val="ListParagraph"/>
        <w:numPr>
          <w:ilvl w:val="0"/>
          <w:numId w:val="204"/>
        </w:numPr>
        <w:tabs>
          <w:tab w:val="left" w:pos="1701"/>
        </w:tabs>
        <w:ind w:left="1701" w:hanging="567"/>
        <w:jc w:val="both"/>
        <w:rPr>
          <w:b/>
        </w:rPr>
      </w:pPr>
      <w:r w:rsidRPr="001D02EB">
        <w:rPr>
          <w:b/>
        </w:rPr>
        <w:t>Guidance</w:t>
      </w:r>
    </w:p>
    <w:p w14:paraId="7EAD4271" w14:textId="77777777" w:rsidR="000F4EE9" w:rsidRDefault="000F4EE9" w:rsidP="000F4EE9">
      <w:pPr>
        <w:pStyle w:val="ListParagraph"/>
        <w:tabs>
          <w:tab w:val="left" w:pos="1701"/>
        </w:tabs>
        <w:ind w:left="1701"/>
      </w:pPr>
    </w:p>
    <w:p w14:paraId="57DAD7A5" w14:textId="77777777" w:rsidR="000F4EE9" w:rsidRDefault="000F4EE9" w:rsidP="000F4EE9">
      <w:pPr>
        <w:pStyle w:val="ListParagraph"/>
        <w:tabs>
          <w:tab w:val="left" w:pos="1701"/>
        </w:tabs>
        <w:ind w:left="1701"/>
        <w:jc w:val="both"/>
      </w:pPr>
      <w:r w:rsidRPr="00D30A9A">
        <w:rPr>
          <w:rFonts w:cs="Arial"/>
        </w:rPr>
        <w:t xml:space="preserve">Guidance is anticipating where one might go wrong, or where one is doing a task in a complicated, inefficient, or ineffective way, and giving </w:t>
      </w:r>
      <w:r>
        <w:rPr>
          <w:rFonts w:cs="Arial"/>
        </w:rPr>
        <w:t xml:space="preserve">help, </w:t>
      </w:r>
      <w:r w:rsidRPr="00D30A9A">
        <w:rPr>
          <w:rFonts w:cs="Arial"/>
        </w:rPr>
        <w:t>advice,</w:t>
      </w:r>
      <w:r>
        <w:rPr>
          <w:rFonts w:cs="Arial"/>
        </w:rPr>
        <w:t xml:space="preserve"> and direction </w:t>
      </w:r>
      <w:r w:rsidRPr="00D30A9A">
        <w:rPr>
          <w:rFonts w:cs="Arial"/>
        </w:rPr>
        <w:t>as to how to achieve a better result. Guidance is mostly given by a pers</w:t>
      </w:r>
      <w:r>
        <w:rPr>
          <w:rFonts w:cs="Arial"/>
        </w:rPr>
        <w:t>on in the direct reporting line</w:t>
      </w:r>
      <w:r w:rsidRPr="00D30A9A">
        <w:rPr>
          <w:rFonts w:cs="Arial"/>
        </w:rPr>
        <w:t xml:space="preserve"> but can be given by anyone. </w:t>
      </w:r>
      <w:r>
        <w:rPr>
          <w:rFonts w:cs="Arial"/>
        </w:rPr>
        <w:t xml:space="preserve"> </w:t>
      </w:r>
      <w:r w:rsidRPr="00D30A9A">
        <w:rPr>
          <w:rFonts w:cs="Arial"/>
        </w:rPr>
        <w:t>G</w:t>
      </w:r>
      <w:r>
        <w:rPr>
          <w:rFonts w:cs="Arial"/>
        </w:rPr>
        <w:t>uidance is not imparting skills</w:t>
      </w:r>
      <w:r w:rsidRPr="00D30A9A">
        <w:rPr>
          <w:rFonts w:cs="Arial"/>
        </w:rPr>
        <w:t xml:space="preserve"> but suggesting ways to improve performance.</w:t>
      </w:r>
    </w:p>
    <w:p w14:paraId="018FB2AE" w14:textId="77777777" w:rsidR="000F4EE9" w:rsidRDefault="000F4EE9" w:rsidP="000F4EE9">
      <w:pPr>
        <w:pStyle w:val="ListParagraph"/>
        <w:tabs>
          <w:tab w:val="left" w:pos="1701"/>
        </w:tabs>
        <w:ind w:left="1701"/>
        <w:jc w:val="both"/>
      </w:pPr>
    </w:p>
    <w:p w14:paraId="00C6799B" w14:textId="77777777" w:rsidR="000F4EE9" w:rsidRPr="001D02EB" w:rsidRDefault="000F4EE9" w:rsidP="00E209D2">
      <w:pPr>
        <w:pStyle w:val="ListParagraph"/>
        <w:numPr>
          <w:ilvl w:val="0"/>
          <w:numId w:val="204"/>
        </w:numPr>
        <w:tabs>
          <w:tab w:val="left" w:pos="1701"/>
        </w:tabs>
        <w:ind w:left="1701" w:hanging="567"/>
        <w:jc w:val="both"/>
      </w:pPr>
      <w:r w:rsidRPr="001D02EB">
        <w:rPr>
          <w:b/>
        </w:rPr>
        <w:t>Labour</w:t>
      </w:r>
    </w:p>
    <w:p w14:paraId="5933F238" w14:textId="77777777" w:rsidR="000F4EE9" w:rsidRDefault="000F4EE9" w:rsidP="000F4EE9">
      <w:pPr>
        <w:pStyle w:val="ListParagraph"/>
        <w:tabs>
          <w:tab w:val="left" w:pos="1701"/>
        </w:tabs>
        <w:ind w:left="1701"/>
      </w:pPr>
    </w:p>
    <w:p w14:paraId="38E03B8D" w14:textId="77777777" w:rsidR="000F4EE9" w:rsidRDefault="000F4EE9" w:rsidP="000F4EE9">
      <w:pPr>
        <w:pStyle w:val="ListParagraph"/>
        <w:tabs>
          <w:tab w:val="left" w:pos="1701"/>
        </w:tabs>
        <w:ind w:left="1701"/>
        <w:jc w:val="both"/>
      </w:pPr>
      <w:r>
        <w:t>Persons:</w:t>
      </w:r>
    </w:p>
    <w:p w14:paraId="0D595C5A" w14:textId="77777777" w:rsidR="000F4EE9" w:rsidRDefault="000F4EE9" w:rsidP="000F4EE9">
      <w:pPr>
        <w:pStyle w:val="ListParagraph"/>
        <w:tabs>
          <w:tab w:val="left" w:pos="1701"/>
        </w:tabs>
        <w:ind w:left="1701"/>
        <w:jc w:val="both"/>
      </w:pPr>
    </w:p>
    <w:p w14:paraId="3838B127" w14:textId="77777777" w:rsidR="000F4EE9" w:rsidRDefault="000F4EE9" w:rsidP="00E209D2">
      <w:pPr>
        <w:pStyle w:val="ListParagraph"/>
        <w:numPr>
          <w:ilvl w:val="0"/>
          <w:numId w:val="367"/>
        </w:numPr>
        <w:tabs>
          <w:tab w:val="left" w:pos="2268"/>
        </w:tabs>
        <w:ind w:left="2268" w:hanging="567"/>
        <w:contextualSpacing w:val="0"/>
        <w:jc w:val="both"/>
      </w:pPr>
      <w:r w:rsidRPr="00220C58">
        <w:t>who are employed by the Contractor or a Sub</w:t>
      </w:r>
      <w:r>
        <w:t>-</w:t>
      </w:r>
      <w:r w:rsidRPr="00220C58">
        <w:t>contractor in the performance of the Contract</w:t>
      </w:r>
      <w:r>
        <w:t>,</w:t>
      </w:r>
      <w:r w:rsidRPr="00D96CE7">
        <w:t xml:space="preserve"> and </w:t>
      </w:r>
    </w:p>
    <w:p w14:paraId="71F0F171" w14:textId="77777777" w:rsidR="000F4EE9" w:rsidRDefault="000F4EE9" w:rsidP="00E209D2">
      <w:pPr>
        <w:pStyle w:val="ListParagraph"/>
        <w:numPr>
          <w:ilvl w:val="0"/>
          <w:numId w:val="367"/>
        </w:numPr>
        <w:tabs>
          <w:tab w:val="left" w:pos="2268"/>
        </w:tabs>
        <w:ind w:left="2268" w:hanging="567"/>
        <w:contextualSpacing w:val="0"/>
        <w:jc w:val="both"/>
      </w:pPr>
      <w:r w:rsidRPr="00D53217">
        <w:t xml:space="preserve">whose monthly earnings are derived from hours worked for a fixed hourly rate which is adjusted from time to time by legislation (as a statutory minimum) and the </w:t>
      </w:r>
      <w:r>
        <w:t>Contractor’s or Sub-contractor’s</w:t>
      </w:r>
      <w:r w:rsidRPr="00D53217">
        <w:t xml:space="preserve"> employment policies</w:t>
      </w:r>
      <w:r>
        <w:t>, but</w:t>
      </w:r>
    </w:p>
    <w:p w14:paraId="436B78CE" w14:textId="77777777" w:rsidR="000F4EE9" w:rsidRPr="00510070" w:rsidRDefault="000F4EE9" w:rsidP="00E209D2">
      <w:pPr>
        <w:pStyle w:val="ListParagraph"/>
        <w:numPr>
          <w:ilvl w:val="0"/>
          <w:numId w:val="367"/>
        </w:numPr>
        <w:tabs>
          <w:tab w:val="left" w:pos="2268"/>
        </w:tabs>
        <w:ind w:left="2268" w:hanging="567"/>
        <w:contextualSpacing w:val="0"/>
        <w:jc w:val="both"/>
        <w:rPr>
          <w:bCs/>
          <w:iCs/>
        </w:rPr>
      </w:pPr>
      <w:r w:rsidRPr="00510070">
        <w:rPr>
          <w:bCs/>
          <w:iCs/>
        </w:rPr>
        <w:t xml:space="preserve">who are not Targeted Labour as stated in the </w:t>
      </w:r>
      <w:r>
        <w:rPr>
          <w:bCs/>
          <w:iCs/>
        </w:rPr>
        <w:t>Specification</w:t>
      </w:r>
      <w:r w:rsidRPr="00510070">
        <w:rPr>
          <w:bCs/>
          <w:iCs/>
        </w:rPr>
        <w:t xml:space="preserve"> Data.</w:t>
      </w:r>
    </w:p>
    <w:p w14:paraId="0D066150" w14:textId="77777777" w:rsidR="000F4EE9" w:rsidRDefault="000F4EE9" w:rsidP="000F4EE9">
      <w:pPr>
        <w:tabs>
          <w:tab w:val="left" w:pos="1701"/>
        </w:tabs>
        <w:ind w:left="1701"/>
        <w:jc w:val="both"/>
        <w:rPr>
          <w:b/>
        </w:rPr>
      </w:pPr>
    </w:p>
    <w:p w14:paraId="48CFF1CF" w14:textId="77777777" w:rsidR="000F4EE9" w:rsidRDefault="000F4EE9" w:rsidP="000F4EE9">
      <w:pPr>
        <w:tabs>
          <w:tab w:val="left" w:pos="1701"/>
        </w:tabs>
        <w:ind w:left="1701"/>
        <w:jc w:val="both"/>
      </w:pPr>
      <w:r>
        <w:t>The personnel employed by the suppliers of goods and material are not defined as “Labour” for the purposes of this Contract.</w:t>
      </w:r>
    </w:p>
    <w:p w14:paraId="6C7C716E" w14:textId="77777777" w:rsidR="000F4EE9" w:rsidRDefault="000F4EE9" w:rsidP="000F4EE9">
      <w:pPr>
        <w:tabs>
          <w:tab w:val="left" w:pos="1701"/>
        </w:tabs>
        <w:ind w:left="1701"/>
        <w:jc w:val="both"/>
      </w:pPr>
    </w:p>
    <w:p w14:paraId="7D1883FD" w14:textId="77777777" w:rsidR="000F4EE9" w:rsidRPr="002C36B3" w:rsidRDefault="000F4EE9" w:rsidP="00E209D2">
      <w:pPr>
        <w:pStyle w:val="ListParagraph"/>
        <w:numPr>
          <w:ilvl w:val="0"/>
          <w:numId w:val="204"/>
        </w:numPr>
        <w:tabs>
          <w:tab w:val="left" w:pos="1701"/>
        </w:tabs>
        <w:ind w:left="1701" w:hanging="567"/>
        <w:jc w:val="both"/>
        <w:rPr>
          <w:b/>
        </w:rPr>
      </w:pPr>
      <w:r w:rsidRPr="002C36B3">
        <w:rPr>
          <w:b/>
        </w:rPr>
        <w:t>Mentoring</w:t>
      </w:r>
    </w:p>
    <w:p w14:paraId="308C8B01" w14:textId="77777777" w:rsidR="000F4EE9" w:rsidRDefault="000F4EE9" w:rsidP="000F4EE9">
      <w:pPr>
        <w:pStyle w:val="ListParagraph"/>
        <w:tabs>
          <w:tab w:val="left" w:pos="1701"/>
        </w:tabs>
        <w:ind w:left="1701"/>
      </w:pPr>
    </w:p>
    <w:p w14:paraId="1ABD7637" w14:textId="77777777" w:rsidR="000F4EE9" w:rsidRDefault="000F4EE9" w:rsidP="000F4EE9">
      <w:pPr>
        <w:tabs>
          <w:tab w:val="left" w:pos="1701"/>
        </w:tabs>
        <w:ind w:left="1701"/>
        <w:jc w:val="both"/>
      </w:pPr>
      <w:r w:rsidRPr="00A85039">
        <w:rPr>
          <w:rFonts w:cs="Arial"/>
        </w:rPr>
        <w:t xml:space="preserve">Mentoring is a professional relationship in which an experienced </w:t>
      </w:r>
      <w:r>
        <w:rPr>
          <w:rFonts w:cs="Arial"/>
        </w:rPr>
        <w:t xml:space="preserve">businessperson </w:t>
      </w:r>
      <w:r w:rsidRPr="00A85039">
        <w:rPr>
          <w:rFonts w:cs="Arial"/>
        </w:rPr>
        <w:t>assists</w:t>
      </w:r>
      <w:r>
        <w:rPr>
          <w:rFonts w:cs="Arial"/>
        </w:rPr>
        <w:t xml:space="preserve"> </w:t>
      </w:r>
      <w:r w:rsidRPr="00A85039">
        <w:rPr>
          <w:rFonts w:cs="Arial"/>
        </w:rPr>
        <w:t xml:space="preserve">another </w:t>
      </w:r>
      <w:r>
        <w:rPr>
          <w:rFonts w:cs="Arial"/>
        </w:rPr>
        <w:t>by giving advice and imparting their knowledge i</w:t>
      </w:r>
      <w:r w:rsidRPr="00A85039">
        <w:rPr>
          <w:rFonts w:cs="Arial"/>
        </w:rPr>
        <w:t>n developing</w:t>
      </w:r>
      <w:r>
        <w:rPr>
          <w:rFonts w:cs="Arial"/>
        </w:rPr>
        <w:t xml:space="preserve"> </w:t>
      </w:r>
      <w:r w:rsidRPr="00A85039">
        <w:rPr>
          <w:rFonts w:cs="Arial"/>
        </w:rPr>
        <w:t>special skills and knowledge that will enhance the less</w:t>
      </w:r>
      <w:r>
        <w:rPr>
          <w:rFonts w:cs="Arial"/>
        </w:rPr>
        <w:t xml:space="preserve"> </w:t>
      </w:r>
      <w:r w:rsidRPr="00A85039">
        <w:rPr>
          <w:rFonts w:cs="Arial"/>
        </w:rPr>
        <w:t xml:space="preserve">experienced </w:t>
      </w:r>
      <w:r>
        <w:rPr>
          <w:rFonts w:cs="Arial"/>
        </w:rPr>
        <w:t xml:space="preserve">businessperson’s </w:t>
      </w:r>
      <w:r w:rsidRPr="00A85039">
        <w:rPr>
          <w:rFonts w:cs="Arial"/>
        </w:rPr>
        <w:t>professional and personal growth.</w:t>
      </w:r>
      <w:r>
        <w:rPr>
          <w:rFonts w:cs="Arial"/>
        </w:rPr>
        <w:t xml:space="preserve">  The objective is to equip the emerging business owner and his team to improve their decision-making skills, being focussed and make positive progress quickly.</w:t>
      </w:r>
    </w:p>
    <w:p w14:paraId="716CCF14" w14:textId="77777777" w:rsidR="000F4EE9" w:rsidRDefault="000F4EE9" w:rsidP="000F4EE9">
      <w:pPr>
        <w:pStyle w:val="ListParagraph"/>
        <w:tabs>
          <w:tab w:val="left" w:pos="1701"/>
        </w:tabs>
        <w:ind w:left="1701"/>
        <w:jc w:val="both"/>
      </w:pPr>
    </w:p>
    <w:p w14:paraId="76512DD2" w14:textId="77777777" w:rsidR="000F4EE9" w:rsidRDefault="000F4EE9" w:rsidP="000F4EE9">
      <w:pPr>
        <w:pStyle w:val="ListParagraph"/>
        <w:tabs>
          <w:tab w:val="left" w:pos="1701"/>
        </w:tabs>
        <w:ind w:left="1701"/>
        <w:jc w:val="both"/>
      </w:pPr>
    </w:p>
    <w:p w14:paraId="2357BF5C" w14:textId="77777777" w:rsidR="000F4EE9" w:rsidRPr="00B864FD" w:rsidRDefault="000F4EE9" w:rsidP="00E209D2">
      <w:pPr>
        <w:numPr>
          <w:ilvl w:val="0"/>
          <w:numId w:val="204"/>
        </w:numPr>
        <w:tabs>
          <w:tab w:val="left" w:pos="1701"/>
        </w:tabs>
        <w:ind w:left="1701" w:hanging="567"/>
        <w:contextualSpacing/>
        <w:jc w:val="both"/>
        <w:rPr>
          <w:b/>
        </w:rPr>
      </w:pPr>
      <w:r w:rsidRPr="00B864FD">
        <w:rPr>
          <w:b/>
        </w:rPr>
        <w:t>Mobilisation Period</w:t>
      </w:r>
    </w:p>
    <w:p w14:paraId="7854FFD0" w14:textId="77777777" w:rsidR="000F4EE9" w:rsidRPr="0091125E" w:rsidRDefault="000F4EE9" w:rsidP="000F4EE9">
      <w:pPr>
        <w:tabs>
          <w:tab w:val="left" w:pos="1701"/>
        </w:tabs>
        <w:ind w:left="1701"/>
      </w:pPr>
    </w:p>
    <w:p w14:paraId="6FE6D522" w14:textId="77777777" w:rsidR="000F4EE9" w:rsidRDefault="000F4EE9" w:rsidP="000F4EE9">
      <w:pPr>
        <w:pStyle w:val="ListParagraph"/>
        <w:tabs>
          <w:tab w:val="left" w:pos="1701"/>
        </w:tabs>
        <w:ind w:left="1701"/>
        <w:jc w:val="both"/>
      </w:pPr>
      <w:bookmarkStart w:id="776" w:name="_Hlk112075618"/>
      <w:r>
        <w:t>The period between the Commencement Date and the date of Access to Site, which period (duration) is stated in the Contract Data.  This part of Section D of the Specifications describes the requirements of the Mobilisation Period.</w:t>
      </w:r>
    </w:p>
    <w:bookmarkEnd w:id="776"/>
    <w:p w14:paraId="058B5BE3" w14:textId="77777777" w:rsidR="000F4EE9" w:rsidRDefault="000F4EE9" w:rsidP="000F4EE9">
      <w:pPr>
        <w:pStyle w:val="ListParagraph"/>
        <w:tabs>
          <w:tab w:val="left" w:pos="1701"/>
        </w:tabs>
        <w:ind w:left="1701"/>
        <w:jc w:val="both"/>
      </w:pPr>
    </w:p>
    <w:p w14:paraId="4E50C18C" w14:textId="77777777" w:rsidR="000F4EE9" w:rsidRPr="00B864FD" w:rsidRDefault="000F4EE9" w:rsidP="00E209D2">
      <w:pPr>
        <w:pStyle w:val="ListParagraph"/>
        <w:numPr>
          <w:ilvl w:val="0"/>
          <w:numId w:val="204"/>
        </w:numPr>
        <w:tabs>
          <w:tab w:val="left" w:pos="1701"/>
        </w:tabs>
        <w:ind w:left="1701" w:hanging="567"/>
        <w:jc w:val="both"/>
        <w:rPr>
          <w:b/>
        </w:rPr>
      </w:pPr>
      <w:r w:rsidRPr="00B864FD">
        <w:rPr>
          <w:b/>
        </w:rPr>
        <w:t>Project Area</w:t>
      </w:r>
    </w:p>
    <w:p w14:paraId="0B1DE68A" w14:textId="77777777" w:rsidR="000F4EE9" w:rsidRDefault="000F4EE9" w:rsidP="000F4EE9">
      <w:pPr>
        <w:pStyle w:val="ListParagraph"/>
        <w:tabs>
          <w:tab w:val="left" w:pos="1701"/>
        </w:tabs>
        <w:ind w:left="1701"/>
        <w:jc w:val="both"/>
        <w:rPr>
          <w:u w:val="single"/>
        </w:rPr>
      </w:pPr>
    </w:p>
    <w:p w14:paraId="1521E4F9" w14:textId="77777777" w:rsidR="000F4EE9" w:rsidRDefault="000F4EE9" w:rsidP="000F4EE9">
      <w:pPr>
        <w:pStyle w:val="ListParagraph"/>
        <w:tabs>
          <w:tab w:val="left" w:pos="1701"/>
        </w:tabs>
        <w:ind w:left="1701"/>
        <w:jc w:val="both"/>
      </w:pPr>
      <w:r w:rsidRPr="00151003">
        <w:t>The area through which the road under construction traverse or which is adjacent to and/or in proximity to project operations.</w:t>
      </w:r>
    </w:p>
    <w:p w14:paraId="5059D7B5" w14:textId="77777777" w:rsidR="000F4EE9" w:rsidRDefault="000F4EE9" w:rsidP="000F4EE9">
      <w:pPr>
        <w:pStyle w:val="ListParagraph"/>
        <w:tabs>
          <w:tab w:val="left" w:pos="1701"/>
        </w:tabs>
        <w:ind w:left="1701"/>
        <w:jc w:val="both"/>
      </w:pPr>
    </w:p>
    <w:p w14:paraId="21B51DE3" w14:textId="77777777" w:rsidR="000F4EE9" w:rsidRPr="00D96CE7" w:rsidRDefault="000F4EE9" w:rsidP="000F4EE9">
      <w:pPr>
        <w:tabs>
          <w:tab w:val="left" w:pos="1701"/>
        </w:tabs>
        <w:ind w:left="1701"/>
        <w:contextualSpacing/>
        <w:jc w:val="both"/>
      </w:pPr>
      <w:r>
        <w:t>Based on market research and/or requisite resources availability, Project Areas other than defined above may be identified where preference would be given to Targeted Enterprises for sub-contracting opportunities.</w:t>
      </w:r>
    </w:p>
    <w:p w14:paraId="3CB93AA9" w14:textId="77777777" w:rsidR="000F4EE9" w:rsidRPr="00992255" w:rsidRDefault="000F4EE9" w:rsidP="00E209D2">
      <w:pPr>
        <w:pStyle w:val="ListParagraph"/>
        <w:numPr>
          <w:ilvl w:val="0"/>
          <w:numId w:val="204"/>
        </w:numPr>
        <w:tabs>
          <w:tab w:val="left" w:pos="1701"/>
        </w:tabs>
        <w:ind w:left="1701" w:hanging="567"/>
        <w:jc w:val="both"/>
        <w:rPr>
          <w:b/>
        </w:rPr>
      </w:pPr>
      <w:r w:rsidRPr="00992255">
        <w:rPr>
          <w:b/>
        </w:rPr>
        <w:t>Project Liaison Committee (PLC)</w:t>
      </w:r>
      <w:r w:rsidRPr="00992255">
        <w:rPr>
          <w:rStyle w:val="FootnoteReference"/>
          <w:b/>
        </w:rPr>
        <w:footnoteReference w:id="8"/>
      </w:r>
    </w:p>
    <w:p w14:paraId="290C3BB7" w14:textId="77777777" w:rsidR="000F4EE9" w:rsidRDefault="000F4EE9" w:rsidP="000F4EE9">
      <w:pPr>
        <w:pStyle w:val="ListParagraph"/>
        <w:tabs>
          <w:tab w:val="left" w:pos="1701"/>
        </w:tabs>
        <w:ind w:left="1701"/>
      </w:pPr>
    </w:p>
    <w:p w14:paraId="555B988C" w14:textId="77777777" w:rsidR="000F4EE9" w:rsidRPr="009F3E1C" w:rsidRDefault="000F4EE9" w:rsidP="000F4EE9">
      <w:pPr>
        <w:pStyle w:val="ListParagraph"/>
        <w:tabs>
          <w:tab w:val="left" w:pos="1701"/>
        </w:tabs>
        <w:ind w:left="1701"/>
        <w:jc w:val="both"/>
        <w:rPr>
          <w:lang w:val="en-US"/>
        </w:rPr>
      </w:pPr>
      <w:r>
        <w:rPr>
          <w:lang w:val="en-US"/>
        </w:rPr>
        <w:t xml:space="preserve">The </w:t>
      </w:r>
      <w:r w:rsidRPr="00CF179C">
        <w:rPr>
          <w:lang w:val="en-US"/>
        </w:rPr>
        <w:t xml:space="preserve">Committee </w:t>
      </w:r>
      <w:r>
        <w:rPr>
          <w:lang w:val="en-US"/>
        </w:rPr>
        <w:t xml:space="preserve">that </w:t>
      </w:r>
      <w:r w:rsidRPr="00CF179C">
        <w:rPr>
          <w:lang w:val="en-US"/>
        </w:rPr>
        <w:t xml:space="preserve">represents the </w:t>
      </w:r>
      <w:r>
        <w:rPr>
          <w:lang w:val="en-US"/>
        </w:rPr>
        <w:t xml:space="preserve">Employer, Engineer, Contractor, project Stakeholders and the Communities affected by the project. </w:t>
      </w:r>
      <w:r w:rsidRPr="009F3E1C">
        <w:rPr>
          <w:lang w:val="en-US"/>
        </w:rPr>
        <w:t>It is important to note that:</w:t>
      </w:r>
    </w:p>
    <w:p w14:paraId="35F80E1F" w14:textId="77777777" w:rsidR="000F4EE9" w:rsidRPr="00151003" w:rsidRDefault="000F4EE9" w:rsidP="000F4EE9">
      <w:pPr>
        <w:pStyle w:val="ListParagraph"/>
        <w:tabs>
          <w:tab w:val="left" w:pos="1701"/>
        </w:tabs>
        <w:ind w:left="1701"/>
        <w:jc w:val="both"/>
        <w:rPr>
          <w:b/>
          <w:lang w:val="en-US"/>
        </w:rPr>
      </w:pPr>
    </w:p>
    <w:p w14:paraId="08429E3F" w14:textId="77777777" w:rsidR="000F4EE9" w:rsidRPr="00151003" w:rsidRDefault="000F4EE9" w:rsidP="00E209D2">
      <w:pPr>
        <w:pStyle w:val="ListParagraph"/>
        <w:numPr>
          <w:ilvl w:val="0"/>
          <w:numId w:val="368"/>
        </w:numPr>
        <w:tabs>
          <w:tab w:val="left" w:pos="2268"/>
        </w:tabs>
        <w:ind w:left="2268" w:hanging="567"/>
        <w:contextualSpacing w:val="0"/>
        <w:jc w:val="both"/>
      </w:pPr>
      <w:r>
        <w:rPr>
          <w:lang w:val="en-US"/>
        </w:rPr>
        <w:t>elected and/or nominated political office bearers shall not be members of the PLC, and</w:t>
      </w:r>
    </w:p>
    <w:p w14:paraId="7EBD8856" w14:textId="77777777" w:rsidR="000F4EE9" w:rsidRDefault="000F4EE9" w:rsidP="00E209D2">
      <w:pPr>
        <w:pStyle w:val="ListParagraph"/>
        <w:numPr>
          <w:ilvl w:val="0"/>
          <w:numId w:val="368"/>
        </w:numPr>
        <w:tabs>
          <w:tab w:val="left" w:pos="2268"/>
        </w:tabs>
        <w:ind w:left="2268" w:hanging="567"/>
        <w:contextualSpacing w:val="0"/>
        <w:jc w:val="both"/>
      </w:pPr>
      <w:r>
        <w:rPr>
          <w:lang w:val="en-US"/>
        </w:rPr>
        <w:t xml:space="preserve">the Engineer and Contractor becomes members of the PLC on their appointment and participate in the Committee within the scope of their respective roles and responsibilities. </w:t>
      </w:r>
    </w:p>
    <w:p w14:paraId="482446F3" w14:textId="77777777" w:rsidR="000F4EE9" w:rsidRDefault="000F4EE9" w:rsidP="000F4EE9">
      <w:pPr>
        <w:pStyle w:val="ListParagraph"/>
        <w:tabs>
          <w:tab w:val="left" w:pos="1701"/>
        </w:tabs>
        <w:ind w:left="1701"/>
        <w:jc w:val="both"/>
      </w:pPr>
    </w:p>
    <w:p w14:paraId="32C2ADEC" w14:textId="77777777" w:rsidR="000F4EE9" w:rsidRPr="00BA4E98" w:rsidRDefault="000F4EE9" w:rsidP="00E209D2">
      <w:pPr>
        <w:pStyle w:val="ListParagraph"/>
        <w:numPr>
          <w:ilvl w:val="0"/>
          <w:numId w:val="204"/>
        </w:numPr>
        <w:tabs>
          <w:tab w:val="left" w:pos="1701"/>
        </w:tabs>
        <w:ind w:left="1701" w:hanging="567"/>
        <w:jc w:val="both"/>
        <w:rPr>
          <w:b/>
        </w:rPr>
      </w:pPr>
      <w:r w:rsidRPr="00BA4E98">
        <w:rPr>
          <w:b/>
        </w:rPr>
        <w:t>Project Liaison Officer (PLO)</w:t>
      </w:r>
      <w:r w:rsidRPr="00BA4E98">
        <w:rPr>
          <w:rStyle w:val="FootnoteReference"/>
          <w:b/>
        </w:rPr>
        <w:footnoteReference w:id="9"/>
      </w:r>
    </w:p>
    <w:p w14:paraId="719701CF" w14:textId="77777777" w:rsidR="000F4EE9" w:rsidRDefault="000F4EE9" w:rsidP="000F4EE9">
      <w:pPr>
        <w:pStyle w:val="ListParagraph"/>
        <w:tabs>
          <w:tab w:val="left" w:pos="1701"/>
        </w:tabs>
        <w:ind w:left="1701"/>
        <w:jc w:val="both"/>
      </w:pPr>
    </w:p>
    <w:p w14:paraId="492D628D" w14:textId="77777777" w:rsidR="000F4EE9" w:rsidRDefault="000F4EE9" w:rsidP="000F4EE9">
      <w:pPr>
        <w:pStyle w:val="ListParagraph"/>
        <w:tabs>
          <w:tab w:val="left" w:pos="1701"/>
        </w:tabs>
        <w:ind w:left="1701"/>
        <w:jc w:val="both"/>
      </w:pPr>
      <w:r>
        <w:t>The person who acts as the liaison officer for the project.  The PLO facilitates the selection of Targeted Labour to be employed by the Contractor and attends to the day-to-day project, Stakeholder, and Community matters that impact on the parties to the PLC.</w:t>
      </w:r>
    </w:p>
    <w:p w14:paraId="6D2A9AE7" w14:textId="77777777" w:rsidR="000F4EE9" w:rsidRPr="00D96CE7" w:rsidRDefault="000F4EE9" w:rsidP="000F4EE9">
      <w:pPr>
        <w:pStyle w:val="ListParagraph"/>
        <w:tabs>
          <w:tab w:val="left" w:pos="1701"/>
        </w:tabs>
        <w:ind w:left="1701"/>
        <w:jc w:val="both"/>
      </w:pPr>
      <w:r>
        <w:t xml:space="preserve"> </w:t>
      </w:r>
    </w:p>
    <w:p w14:paraId="16858E66" w14:textId="77777777" w:rsidR="000F4EE9" w:rsidRPr="00BA4E98" w:rsidRDefault="000F4EE9" w:rsidP="00E209D2">
      <w:pPr>
        <w:pStyle w:val="ListParagraph"/>
        <w:numPr>
          <w:ilvl w:val="0"/>
          <w:numId w:val="204"/>
        </w:numPr>
        <w:tabs>
          <w:tab w:val="left" w:pos="1701"/>
        </w:tabs>
        <w:ind w:left="1701" w:hanging="567"/>
        <w:jc w:val="both"/>
        <w:rPr>
          <w:b/>
        </w:rPr>
      </w:pPr>
      <w:r w:rsidRPr="00BA4E98">
        <w:rPr>
          <w:b/>
        </w:rPr>
        <w:t>Stakeholders</w:t>
      </w:r>
      <w:r w:rsidRPr="00BA4E98">
        <w:rPr>
          <w:rStyle w:val="FootnoteReference"/>
          <w:b/>
        </w:rPr>
        <w:footnoteReference w:id="10"/>
      </w:r>
    </w:p>
    <w:p w14:paraId="1CB4A9E9" w14:textId="77777777" w:rsidR="000F4EE9" w:rsidRDefault="000F4EE9" w:rsidP="000F4EE9">
      <w:pPr>
        <w:pStyle w:val="ListParagraph"/>
        <w:tabs>
          <w:tab w:val="left" w:pos="1701"/>
        </w:tabs>
        <w:ind w:left="1701"/>
        <w:jc w:val="both"/>
      </w:pPr>
    </w:p>
    <w:p w14:paraId="59E714BA" w14:textId="77777777" w:rsidR="000F4EE9" w:rsidRPr="00A02DE5" w:rsidRDefault="000F4EE9" w:rsidP="000F4EE9">
      <w:pPr>
        <w:tabs>
          <w:tab w:val="left" w:pos="1701"/>
        </w:tabs>
        <w:ind w:left="1701"/>
        <w:jc w:val="both"/>
      </w:pPr>
      <w:r w:rsidRPr="00A02DE5">
        <w:t xml:space="preserve">Any Stakeholder listed in the Employer’s Communication Policy who is affected by the Employer’s operations in the </w:t>
      </w:r>
      <w:r>
        <w:t>Project</w:t>
      </w:r>
      <w:r w:rsidRPr="00A02DE5">
        <w:t xml:space="preserve"> Area</w:t>
      </w:r>
      <w:r>
        <w:t>(s)</w:t>
      </w:r>
      <w:r w:rsidRPr="00A02DE5">
        <w:t xml:space="preserve"> and/or who has an interest or concern in the project, either as a decision maker, participant or affected party and may include, amongst others, the following entities:</w:t>
      </w:r>
    </w:p>
    <w:p w14:paraId="11130F8C" w14:textId="77777777" w:rsidR="000F4EE9" w:rsidRPr="00A02DE5" w:rsidRDefault="000F4EE9" w:rsidP="000F4EE9">
      <w:pPr>
        <w:tabs>
          <w:tab w:val="left" w:pos="1701"/>
        </w:tabs>
        <w:ind w:left="1701"/>
        <w:jc w:val="both"/>
      </w:pPr>
    </w:p>
    <w:p w14:paraId="23481786" w14:textId="77777777" w:rsidR="000F4EE9" w:rsidRPr="00A02DE5" w:rsidRDefault="000F4EE9" w:rsidP="00E209D2">
      <w:pPr>
        <w:pStyle w:val="ListParagraph"/>
        <w:numPr>
          <w:ilvl w:val="0"/>
          <w:numId w:val="369"/>
        </w:numPr>
        <w:ind w:left="2268" w:hanging="567"/>
        <w:contextualSpacing w:val="0"/>
        <w:jc w:val="both"/>
      </w:pPr>
      <w:r>
        <w:t xml:space="preserve">Relevant </w:t>
      </w:r>
      <w:r w:rsidRPr="00A02DE5">
        <w:t>Provincial departments.</w:t>
      </w:r>
    </w:p>
    <w:p w14:paraId="1FBB22DC" w14:textId="77777777" w:rsidR="000F4EE9" w:rsidRPr="00A02DE5" w:rsidRDefault="000F4EE9" w:rsidP="00E209D2">
      <w:pPr>
        <w:pStyle w:val="ListParagraph"/>
        <w:numPr>
          <w:ilvl w:val="0"/>
          <w:numId w:val="369"/>
        </w:numPr>
        <w:ind w:left="2268" w:hanging="567"/>
        <w:contextualSpacing w:val="0"/>
        <w:jc w:val="both"/>
      </w:pPr>
      <w:r>
        <w:t xml:space="preserve">Relevant </w:t>
      </w:r>
      <w:r w:rsidRPr="00A02DE5">
        <w:t>Municipal departments.</w:t>
      </w:r>
    </w:p>
    <w:p w14:paraId="693507B8" w14:textId="77777777" w:rsidR="000F4EE9" w:rsidRPr="00A02DE5" w:rsidRDefault="000F4EE9" w:rsidP="00E209D2">
      <w:pPr>
        <w:pStyle w:val="ListParagraph"/>
        <w:numPr>
          <w:ilvl w:val="0"/>
          <w:numId w:val="369"/>
        </w:numPr>
        <w:ind w:left="2268" w:hanging="567"/>
        <w:contextualSpacing w:val="0"/>
        <w:jc w:val="both"/>
      </w:pPr>
      <w:r w:rsidRPr="00A02DE5">
        <w:t>Traditional authorities.</w:t>
      </w:r>
    </w:p>
    <w:p w14:paraId="327607B8" w14:textId="77777777" w:rsidR="000F4EE9" w:rsidRPr="00A02DE5" w:rsidRDefault="000F4EE9" w:rsidP="00E209D2">
      <w:pPr>
        <w:pStyle w:val="ListParagraph"/>
        <w:numPr>
          <w:ilvl w:val="0"/>
          <w:numId w:val="369"/>
        </w:numPr>
        <w:ind w:left="2268" w:hanging="567"/>
        <w:contextualSpacing w:val="0"/>
        <w:jc w:val="both"/>
      </w:pPr>
      <w:r>
        <w:t>C</w:t>
      </w:r>
      <w:r w:rsidRPr="00A02DE5">
        <w:t>ommunity interest groups.</w:t>
      </w:r>
    </w:p>
    <w:p w14:paraId="7512EA91" w14:textId="77777777" w:rsidR="000F4EE9" w:rsidRPr="00A02DE5" w:rsidRDefault="000F4EE9" w:rsidP="00E209D2">
      <w:pPr>
        <w:pStyle w:val="ListParagraph"/>
        <w:numPr>
          <w:ilvl w:val="0"/>
          <w:numId w:val="369"/>
        </w:numPr>
        <w:ind w:left="2268" w:hanging="567"/>
        <w:contextualSpacing w:val="0"/>
        <w:jc w:val="both"/>
      </w:pPr>
      <w:r w:rsidRPr="00A02DE5">
        <w:t>Organised youth representation.</w:t>
      </w:r>
    </w:p>
    <w:p w14:paraId="71BDBCE0" w14:textId="77777777" w:rsidR="000F4EE9" w:rsidRPr="00A02DE5" w:rsidRDefault="000F4EE9" w:rsidP="00E209D2">
      <w:pPr>
        <w:pStyle w:val="ListParagraph"/>
        <w:numPr>
          <w:ilvl w:val="0"/>
          <w:numId w:val="369"/>
        </w:numPr>
        <w:ind w:left="2268" w:hanging="567"/>
        <w:contextualSpacing w:val="0"/>
        <w:jc w:val="both"/>
      </w:pPr>
      <w:r w:rsidRPr="00A02DE5">
        <w:t>Organised women representation.</w:t>
      </w:r>
    </w:p>
    <w:p w14:paraId="1703D57D" w14:textId="77777777" w:rsidR="000F4EE9" w:rsidRPr="00A02DE5" w:rsidRDefault="000F4EE9" w:rsidP="00E209D2">
      <w:pPr>
        <w:pStyle w:val="ListParagraph"/>
        <w:numPr>
          <w:ilvl w:val="0"/>
          <w:numId w:val="369"/>
        </w:numPr>
        <w:ind w:left="2268" w:hanging="567"/>
        <w:contextualSpacing w:val="0"/>
        <w:jc w:val="both"/>
      </w:pPr>
      <w:r w:rsidRPr="00A02DE5">
        <w:t>Organised disabled people representation.</w:t>
      </w:r>
    </w:p>
    <w:p w14:paraId="0921D67C" w14:textId="77777777" w:rsidR="000F4EE9" w:rsidRPr="00A02DE5" w:rsidRDefault="000F4EE9" w:rsidP="00E209D2">
      <w:pPr>
        <w:pStyle w:val="ListParagraph"/>
        <w:numPr>
          <w:ilvl w:val="0"/>
          <w:numId w:val="369"/>
        </w:numPr>
        <w:ind w:left="2268" w:hanging="567"/>
        <w:contextualSpacing w:val="0"/>
        <w:jc w:val="both"/>
      </w:pPr>
      <w:r w:rsidRPr="00A02DE5">
        <w:t xml:space="preserve">Other structured community groups such </w:t>
      </w:r>
      <w:r>
        <w:t xml:space="preserve">as </w:t>
      </w:r>
      <w:r w:rsidRPr="00A02DE5">
        <w:t xml:space="preserve">religion, education, farming, etc.  </w:t>
      </w:r>
    </w:p>
    <w:p w14:paraId="722DFDC1" w14:textId="77777777" w:rsidR="000F4EE9" w:rsidRPr="00A02DE5" w:rsidRDefault="000F4EE9" w:rsidP="00E209D2">
      <w:pPr>
        <w:pStyle w:val="ListParagraph"/>
        <w:numPr>
          <w:ilvl w:val="0"/>
          <w:numId w:val="369"/>
        </w:numPr>
        <w:ind w:left="2268" w:hanging="567"/>
        <w:contextualSpacing w:val="0"/>
        <w:jc w:val="both"/>
      </w:pPr>
      <w:r>
        <w:t>Local t</w:t>
      </w:r>
      <w:r w:rsidRPr="00A02DE5">
        <w:t>ransport industry forums</w:t>
      </w:r>
      <w:r>
        <w:t>, e.g., Bus and taxi.</w:t>
      </w:r>
    </w:p>
    <w:p w14:paraId="696CC37B" w14:textId="77777777" w:rsidR="000F4EE9" w:rsidRPr="00A02DE5" w:rsidRDefault="000F4EE9" w:rsidP="00E209D2">
      <w:pPr>
        <w:pStyle w:val="ListParagraph"/>
        <w:numPr>
          <w:ilvl w:val="0"/>
          <w:numId w:val="369"/>
        </w:numPr>
        <w:ind w:left="2268" w:hanging="567"/>
        <w:contextualSpacing w:val="0"/>
        <w:jc w:val="both"/>
      </w:pPr>
      <w:r w:rsidRPr="00A02DE5">
        <w:t>Business sector forums.</w:t>
      </w:r>
    </w:p>
    <w:p w14:paraId="0C9434F5" w14:textId="77777777" w:rsidR="000F4EE9" w:rsidRPr="00A02DE5" w:rsidRDefault="000F4EE9" w:rsidP="00E209D2">
      <w:pPr>
        <w:pStyle w:val="ListParagraph"/>
        <w:numPr>
          <w:ilvl w:val="0"/>
          <w:numId w:val="369"/>
        </w:numPr>
        <w:ind w:left="2268" w:hanging="567"/>
        <w:contextualSpacing w:val="0"/>
        <w:jc w:val="both"/>
      </w:pPr>
      <w:r w:rsidRPr="00A02DE5">
        <w:t>Road user forums.</w:t>
      </w:r>
    </w:p>
    <w:p w14:paraId="2CC0445E" w14:textId="77777777" w:rsidR="000F4EE9" w:rsidRPr="00A02DE5" w:rsidRDefault="000F4EE9" w:rsidP="00E209D2">
      <w:pPr>
        <w:pStyle w:val="ListParagraph"/>
        <w:numPr>
          <w:ilvl w:val="0"/>
          <w:numId w:val="369"/>
        </w:numPr>
        <w:ind w:left="2268" w:hanging="567"/>
        <w:contextualSpacing w:val="0"/>
        <w:jc w:val="both"/>
      </w:pPr>
      <w:r w:rsidRPr="00A02DE5">
        <w:t>Environmental interest groups.</w:t>
      </w:r>
    </w:p>
    <w:p w14:paraId="670B87D0" w14:textId="77777777" w:rsidR="000F4EE9" w:rsidRPr="00A02DE5" w:rsidRDefault="000F4EE9" w:rsidP="00E209D2">
      <w:pPr>
        <w:pStyle w:val="ListParagraph"/>
        <w:numPr>
          <w:ilvl w:val="0"/>
          <w:numId w:val="369"/>
        </w:numPr>
        <w:ind w:left="2268" w:hanging="567"/>
        <w:contextualSpacing w:val="0"/>
        <w:jc w:val="both"/>
      </w:pPr>
      <w:r w:rsidRPr="00A02DE5">
        <w:t>Road safety interest groups.</w:t>
      </w:r>
    </w:p>
    <w:p w14:paraId="40662335" w14:textId="77777777" w:rsidR="000F4EE9" w:rsidRPr="00A02DE5" w:rsidRDefault="000F4EE9" w:rsidP="00E209D2">
      <w:pPr>
        <w:pStyle w:val="ListParagraph"/>
        <w:numPr>
          <w:ilvl w:val="0"/>
          <w:numId w:val="369"/>
        </w:numPr>
        <w:ind w:left="2268" w:hanging="567"/>
        <w:contextualSpacing w:val="0"/>
        <w:jc w:val="both"/>
      </w:pPr>
      <w:r w:rsidRPr="00A02DE5">
        <w:t xml:space="preserve">Any other </w:t>
      </w:r>
      <w:r>
        <w:t xml:space="preserve">recognised </w:t>
      </w:r>
      <w:r w:rsidRPr="00A02DE5">
        <w:t>relevant and representative structure.</w:t>
      </w:r>
    </w:p>
    <w:p w14:paraId="296190A1" w14:textId="77777777" w:rsidR="000F4EE9" w:rsidRPr="00D96CE7" w:rsidRDefault="000F4EE9" w:rsidP="000F4EE9">
      <w:pPr>
        <w:pStyle w:val="ListParagraph"/>
        <w:ind w:left="2268" w:hanging="567"/>
        <w:jc w:val="both"/>
      </w:pPr>
    </w:p>
    <w:p w14:paraId="1EF64B4E" w14:textId="77777777" w:rsidR="000F4EE9" w:rsidRPr="007B213E" w:rsidRDefault="000F4EE9" w:rsidP="00E209D2">
      <w:pPr>
        <w:pStyle w:val="ListParagraph"/>
        <w:numPr>
          <w:ilvl w:val="0"/>
          <w:numId w:val="204"/>
        </w:numPr>
        <w:tabs>
          <w:tab w:val="left" w:pos="1701"/>
        </w:tabs>
        <w:ind w:left="1701" w:hanging="567"/>
        <w:jc w:val="both"/>
        <w:rPr>
          <w:b/>
        </w:rPr>
      </w:pPr>
      <w:r w:rsidRPr="007B213E">
        <w:rPr>
          <w:b/>
        </w:rPr>
        <w:t>Sub</w:t>
      </w:r>
      <w:r>
        <w:rPr>
          <w:b/>
        </w:rPr>
        <w:t>-</w:t>
      </w:r>
      <w:r w:rsidRPr="007B213E">
        <w:rPr>
          <w:b/>
        </w:rPr>
        <w:t>contractor</w:t>
      </w:r>
    </w:p>
    <w:p w14:paraId="69B3A881" w14:textId="77777777" w:rsidR="000F4EE9" w:rsidRDefault="000F4EE9" w:rsidP="000F4EE9">
      <w:pPr>
        <w:pStyle w:val="ListParagraph"/>
        <w:tabs>
          <w:tab w:val="left" w:pos="1701"/>
        </w:tabs>
        <w:ind w:left="1701"/>
        <w:jc w:val="both"/>
      </w:pPr>
    </w:p>
    <w:p w14:paraId="2C544D68" w14:textId="77777777" w:rsidR="000F4EE9" w:rsidRDefault="000F4EE9" w:rsidP="000F4EE9">
      <w:pPr>
        <w:tabs>
          <w:tab w:val="left" w:pos="1701"/>
        </w:tabs>
        <w:ind w:left="1701"/>
        <w:jc w:val="both"/>
      </w:pPr>
      <w:r w:rsidRPr="00D96CE7">
        <w:t xml:space="preserve">An entity </w:t>
      </w:r>
      <w:r>
        <w:t xml:space="preserve">appointed </w:t>
      </w:r>
      <w:r w:rsidRPr="00D96CE7">
        <w:t xml:space="preserve">by the Contractor to execute a portion of the </w:t>
      </w:r>
      <w:r>
        <w:t>W</w:t>
      </w:r>
      <w:r w:rsidRPr="00D96CE7">
        <w:t>ork</w:t>
      </w:r>
      <w:r>
        <w:t xml:space="preserve">s as defined in the Conditions of Contract under FIDIC subclause 1.1.2.8.  This includes both </w:t>
      </w:r>
      <w:bookmarkStart w:id="777" w:name="_Hlk110348611"/>
      <w:r>
        <w:t xml:space="preserve">Domestic Sub-contractors </w:t>
      </w:r>
      <w:bookmarkEnd w:id="777"/>
      <w:r>
        <w:t>and Targeted Enterprises.</w:t>
      </w:r>
    </w:p>
    <w:p w14:paraId="392A61E1" w14:textId="77777777" w:rsidR="000F4EE9" w:rsidRDefault="000F4EE9" w:rsidP="000F4EE9">
      <w:pPr>
        <w:tabs>
          <w:tab w:val="left" w:pos="1701"/>
        </w:tabs>
        <w:ind w:left="1701"/>
        <w:jc w:val="both"/>
      </w:pPr>
    </w:p>
    <w:p w14:paraId="29F9B913" w14:textId="77777777" w:rsidR="000F4EE9" w:rsidRPr="007D4D55" w:rsidRDefault="000F4EE9" w:rsidP="00E209D2">
      <w:pPr>
        <w:pStyle w:val="ListParagraph"/>
        <w:numPr>
          <w:ilvl w:val="0"/>
          <w:numId w:val="204"/>
        </w:numPr>
        <w:tabs>
          <w:tab w:val="left" w:pos="1701"/>
        </w:tabs>
        <w:ind w:left="1701" w:hanging="567"/>
        <w:jc w:val="both"/>
        <w:rPr>
          <w:b/>
        </w:rPr>
      </w:pPr>
      <w:r w:rsidRPr="007D4D55">
        <w:rPr>
          <w:b/>
        </w:rPr>
        <w:t>Target Area</w:t>
      </w:r>
    </w:p>
    <w:p w14:paraId="6C3DDA8D" w14:textId="77777777" w:rsidR="000F4EE9" w:rsidRDefault="000F4EE9" w:rsidP="000F4EE9">
      <w:pPr>
        <w:pStyle w:val="ListParagraph"/>
        <w:tabs>
          <w:tab w:val="left" w:pos="2268"/>
        </w:tabs>
        <w:ind w:left="1701"/>
        <w:jc w:val="both"/>
        <w:rPr>
          <w:u w:val="single"/>
        </w:rPr>
      </w:pPr>
    </w:p>
    <w:p w14:paraId="1BF64C76" w14:textId="77777777" w:rsidR="000F4EE9" w:rsidRPr="00D96CE7" w:rsidRDefault="000F4EE9" w:rsidP="000F4EE9">
      <w:pPr>
        <w:pStyle w:val="ListParagraph"/>
        <w:tabs>
          <w:tab w:val="left" w:pos="2268"/>
        </w:tabs>
        <w:ind w:left="1701"/>
        <w:jc w:val="both"/>
      </w:pPr>
      <w:r w:rsidRPr="00D96CE7">
        <w:t xml:space="preserve">The geographic area defined in the </w:t>
      </w:r>
      <w:r>
        <w:t>Specification</w:t>
      </w:r>
      <w:r w:rsidRPr="00D96CE7">
        <w:t xml:space="preserve"> Data </w:t>
      </w:r>
      <w:r>
        <w:t xml:space="preserve">for Targeted Labour, </w:t>
      </w:r>
      <w:r w:rsidRPr="00D96CE7">
        <w:t>and which typically are:</w:t>
      </w:r>
    </w:p>
    <w:p w14:paraId="52DFFA72" w14:textId="77777777" w:rsidR="000F4EE9" w:rsidRDefault="000F4EE9" w:rsidP="000F4EE9">
      <w:pPr>
        <w:pStyle w:val="ListParagraph"/>
        <w:tabs>
          <w:tab w:val="left" w:pos="1701"/>
        </w:tabs>
        <w:ind w:left="2160"/>
        <w:jc w:val="both"/>
      </w:pPr>
    </w:p>
    <w:p w14:paraId="7597CE5D" w14:textId="77777777" w:rsidR="000F4EE9" w:rsidRPr="00D96CE7" w:rsidRDefault="000F4EE9" w:rsidP="00E209D2">
      <w:pPr>
        <w:pStyle w:val="ListParagraph"/>
        <w:numPr>
          <w:ilvl w:val="0"/>
          <w:numId w:val="370"/>
        </w:numPr>
        <w:tabs>
          <w:tab w:val="left" w:pos="2268"/>
        </w:tabs>
        <w:ind w:left="2268" w:hanging="567"/>
        <w:jc w:val="both"/>
      </w:pPr>
      <w:r w:rsidRPr="00D96CE7">
        <w:t>one or more Provinces</w:t>
      </w:r>
      <w:r>
        <w:t>,</w:t>
      </w:r>
    </w:p>
    <w:p w14:paraId="5BD4B5A7" w14:textId="77777777" w:rsidR="000F4EE9" w:rsidRPr="00D96CE7" w:rsidRDefault="000F4EE9" w:rsidP="00E209D2">
      <w:pPr>
        <w:pStyle w:val="ListParagraph"/>
        <w:numPr>
          <w:ilvl w:val="0"/>
          <w:numId w:val="370"/>
        </w:numPr>
        <w:tabs>
          <w:tab w:val="left" w:pos="2268"/>
        </w:tabs>
        <w:ind w:left="2268" w:hanging="567"/>
        <w:jc w:val="both"/>
      </w:pPr>
      <w:r w:rsidRPr="00D96CE7">
        <w:t xml:space="preserve">one or more Metropolitan </w:t>
      </w:r>
      <w:r>
        <w:t>or</w:t>
      </w:r>
      <w:r w:rsidRPr="00D96CE7">
        <w:t xml:space="preserve"> District Municipalities</w:t>
      </w:r>
      <w:r>
        <w:t>,</w:t>
      </w:r>
    </w:p>
    <w:p w14:paraId="0A49A8DB" w14:textId="77777777" w:rsidR="000F4EE9" w:rsidRPr="00D96CE7" w:rsidRDefault="000F4EE9" w:rsidP="00E209D2">
      <w:pPr>
        <w:pStyle w:val="ListParagraph"/>
        <w:numPr>
          <w:ilvl w:val="0"/>
          <w:numId w:val="370"/>
        </w:numPr>
        <w:tabs>
          <w:tab w:val="left" w:pos="2268"/>
        </w:tabs>
        <w:ind w:left="2268" w:hanging="567"/>
        <w:jc w:val="both"/>
      </w:pPr>
      <w:r w:rsidRPr="00D96CE7">
        <w:t>one or more Local Municipalities</w:t>
      </w:r>
      <w:r>
        <w:t>,</w:t>
      </w:r>
    </w:p>
    <w:p w14:paraId="46DF7D39" w14:textId="77777777" w:rsidR="000F4EE9" w:rsidRPr="00D96CE7" w:rsidRDefault="000F4EE9" w:rsidP="00E209D2">
      <w:pPr>
        <w:pStyle w:val="ListParagraph"/>
        <w:numPr>
          <w:ilvl w:val="0"/>
          <w:numId w:val="370"/>
        </w:numPr>
        <w:tabs>
          <w:tab w:val="left" w:pos="2268"/>
        </w:tabs>
        <w:ind w:left="2268" w:hanging="567"/>
        <w:jc w:val="both"/>
      </w:pPr>
      <w:r w:rsidRPr="00D96CE7">
        <w:lastRenderedPageBreak/>
        <w:t xml:space="preserve">one or more Wards that are </w:t>
      </w:r>
      <w:r>
        <w:t xml:space="preserve">predominantly </w:t>
      </w:r>
      <w:r w:rsidRPr="00D96CE7">
        <w:t xml:space="preserve">located within </w:t>
      </w:r>
      <w:r>
        <w:t>the Project Area, or</w:t>
      </w:r>
      <w:r w:rsidRPr="00B57DD8" w:rsidDel="00E44BB4">
        <w:t xml:space="preserve"> </w:t>
      </w:r>
    </w:p>
    <w:p w14:paraId="06D3DF3C" w14:textId="77777777" w:rsidR="000F4EE9" w:rsidRDefault="000F4EE9" w:rsidP="00E209D2">
      <w:pPr>
        <w:pStyle w:val="ListParagraph"/>
        <w:numPr>
          <w:ilvl w:val="0"/>
          <w:numId w:val="370"/>
        </w:numPr>
        <w:tabs>
          <w:tab w:val="left" w:pos="2268"/>
        </w:tabs>
        <w:ind w:left="2268" w:hanging="567"/>
        <w:jc w:val="both"/>
      </w:pPr>
      <w:r w:rsidRPr="00D96CE7">
        <w:t>one or more of the areas listed in the definition of Designated Groups.</w:t>
      </w:r>
    </w:p>
    <w:p w14:paraId="0927A704" w14:textId="77777777" w:rsidR="000F4EE9" w:rsidRDefault="000F4EE9" w:rsidP="000F4EE9">
      <w:pPr>
        <w:tabs>
          <w:tab w:val="left" w:pos="1701"/>
        </w:tabs>
        <w:ind w:left="1134" w:firstLine="567"/>
        <w:contextualSpacing/>
        <w:jc w:val="both"/>
      </w:pPr>
    </w:p>
    <w:p w14:paraId="513EE9FE" w14:textId="77777777" w:rsidR="000F4EE9" w:rsidRPr="00112D7E" w:rsidRDefault="000F4EE9" w:rsidP="00E209D2">
      <w:pPr>
        <w:pStyle w:val="ListParagraph"/>
        <w:numPr>
          <w:ilvl w:val="0"/>
          <w:numId w:val="204"/>
        </w:numPr>
        <w:tabs>
          <w:tab w:val="left" w:pos="1701"/>
        </w:tabs>
        <w:ind w:left="1701" w:hanging="567"/>
        <w:jc w:val="both"/>
        <w:rPr>
          <w:b/>
        </w:rPr>
      </w:pPr>
      <w:r w:rsidRPr="00112D7E">
        <w:rPr>
          <w:b/>
        </w:rPr>
        <w:t>Targeted Enterprise</w:t>
      </w:r>
      <w:r w:rsidRPr="00112D7E">
        <w:rPr>
          <w:rStyle w:val="FootnoteReference"/>
          <w:b/>
        </w:rPr>
        <w:footnoteReference w:id="11"/>
      </w:r>
    </w:p>
    <w:p w14:paraId="75A38F2F" w14:textId="77777777" w:rsidR="000F4EE9" w:rsidRPr="004D0FF5" w:rsidRDefault="000F4EE9" w:rsidP="000F4EE9">
      <w:pPr>
        <w:pStyle w:val="ListParagraph"/>
        <w:tabs>
          <w:tab w:val="left" w:pos="1701"/>
        </w:tabs>
        <w:ind w:left="1701"/>
      </w:pPr>
    </w:p>
    <w:p w14:paraId="1EB8FD14" w14:textId="77777777" w:rsidR="000F4EE9" w:rsidRDefault="000F4EE9" w:rsidP="000F4EE9">
      <w:pPr>
        <w:tabs>
          <w:tab w:val="left" w:pos="1701"/>
        </w:tabs>
        <w:ind w:left="1701"/>
        <w:jc w:val="both"/>
        <w:rPr>
          <w:rFonts w:cs="Arial"/>
        </w:rPr>
      </w:pPr>
      <w:r>
        <w:rPr>
          <w:rFonts w:cs="Arial"/>
          <w:bCs/>
        </w:rPr>
        <w:t>A Targeted Enterprise is an entity to which the Contractor sub-contracts a percentage of the contract value as a condition of contract, and which is</w:t>
      </w:r>
      <w:r w:rsidRPr="004D0FF5">
        <w:rPr>
          <w:rFonts w:cs="Arial"/>
        </w:rPr>
        <w:t>:</w:t>
      </w:r>
    </w:p>
    <w:p w14:paraId="39D1BD9C" w14:textId="77777777" w:rsidR="000F4EE9" w:rsidRPr="004D0FF5" w:rsidRDefault="000F4EE9" w:rsidP="000F4EE9">
      <w:pPr>
        <w:tabs>
          <w:tab w:val="left" w:pos="1701"/>
        </w:tabs>
        <w:ind w:left="1701"/>
        <w:jc w:val="both"/>
        <w:rPr>
          <w:rFonts w:cs="Arial"/>
        </w:rPr>
      </w:pPr>
    </w:p>
    <w:p w14:paraId="3E63DF3E" w14:textId="77777777" w:rsidR="000F4EE9" w:rsidRPr="00151003" w:rsidRDefault="000F4EE9" w:rsidP="00E209D2">
      <w:pPr>
        <w:pStyle w:val="BodyText2"/>
        <w:numPr>
          <w:ilvl w:val="0"/>
          <w:numId w:val="371"/>
        </w:numPr>
        <w:tabs>
          <w:tab w:val="left" w:pos="2268"/>
        </w:tabs>
        <w:ind w:left="2268" w:hanging="567"/>
        <w:rPr>
          <w:b w:val="0"/>
          <w:szCs w:val="20"/>
        </w:rPr>
      </w:pPr>
      <w:r w:rsidRPr="00151003">
        <w:rPr>
          <w:b w:val="0"/>
          <w:szCs w:val="20"/>
        </w:rPr>
        <w:t>an EME or QSE which is at least 51% owned by black people;</w:t>
      </w:r>
      <w:r>
        <w:rPr>
          <w:b w:val="0"/>
          <w:szCs w:val="20"/>
        </w:rPr>
        <w:t xml:space="preserve"> or</w:t>
      </w:r>
    </w:p>
    <w:p w14:paraId="187811A3" w14:textId="77777777" w:rsidR="000F4EE9" w:rsidRPr="00151003" w:rsidRDefault="000F4EE9" w:rsidP="00E209D2">
      <w:pPr>
        <w:pStyle w:val="BodyText2"/>
        <w:numPr>
          <w:ilvl w:val="0"/>
          <w:numId w:val="371"/>
        </w:numPr>
        <w:tabs>
          <w:tab w:val="left" w:pos="2268"/>
        </w:tabs>
        <w:ind w:left="2268" w:hanging="567"/>
        <w:rPr>
          <w:b w:val="0"/>
          <w:szCs w:val="20"/>
        </w:rPr>
      </w:pPr>
      <w:r w:rsidRPr="00151003">
        <w:rPr>
          <w:b w:val="0"/>
          <w:szCs w:val="20"/>
        </w:rPr>
        <w:t>an EME or QSE which is at least 51% owned by black people who are youth;</w:t>
      </w:r>
      <w:r>
        <w:rPr>
          <w:b w:val="0"/>
          <w:szCs w:val="20"/>
        </w:rPr>
        <w:t xml:space="preserve"> or</w:t>
      </w:r>
    </w:p>
    <w:p w14:paraId="514951F6" w14:textId="77777777" w:rsidR="000F4EE9" w:rsidRPr="00151003" w:rsidRDefault="000F4EE9" w:rsidP="00E209D2">
      <w:pPr>
        <w:pStyle w:val="BodyText2"/>
        <w:numPr>
          <w:ilvl w:val="0"/>
          <w:numId w:val="371"/>
        </w:numPr>
        <w:tabs>
          <w:tab w:val="left" w:pos="2268"/>
        </w:tabs>
        <w:ind w:left="2268" w:hanging="567"/>
        <w:rPr>
          <w:b w:val="0"/>
          <w:szCs w:val="20"/>
        </w:rPr>
      </w:pPr>
      <w:r w:rsidRPr="00151003">
        <w:rPr>
          <w:b w:val="0"/>
          <w:szCs w:val="20"/>
        </w:rPr>
        <w:t>an EME or QSE which is at least 51% owned by black people who are women;</w:t>
      </w:r>
      <w:r>
        <w:rPr>
          <w:b w:val="0"/>
          <w:szCs w:val="20"/>
        </w:rPr>
        <w:t xml:space="preserve"> or</w:t>
      </w:r>
    </w:p>
    <w:p w14:paraId="04DA299B" w14:textId="77777777" w:rsidR="000F4EE9" w:rsidRDefault="000F4EE9" w:rsidP="00E209D2">
      <w:pPr>
        <w:pStyle w:val="BodyText2"/>
        <w:numPr>
          <w:ilvl w:val="0"/>
          <w:numId w:val="371"/>
        </w:numPr>
        <w:tabs>
          <w:tab w:val="left" w:pos="2268"/>
        </w:tabs>
        <w:ind w:left="2268" w:hanging="567"/>
        <w:rPr>
          <w:b w:val="0"/>
          <w:szCs w:val="20"/>
        </w:rPr>
      </w:pPr>
      <w:r w:rsidRPr="00151003">
        <w:rPr>
          <w:b w:val="0"/>
          <w:szCs w:val="20"/>
        </w:rPr>
        <w:t>an EME or QSE which is at least 51% owned by black people with disabilities;</w:t>
      </w:r>
      <w:r>
        <w:rPr>
          <w:b w:val="0"/>
          <w:szCs w:val="20"/>
        </w:rPr>
        <w:t xml:space="preserve"> or</w:t>
      </w:r>
    </w:p>
    <w:p w14:paraId="407ACD9D" w14:textId="77777777" w:rsidR="000F4EE9" w:rsidRPr="00151003" w:rsidRDefault="000F4EE9" w:rsidP="00E209D2">
      <w:pPr>
        <w:pStyle w:val="BodyText2"/>
        <w:numPr>
          <w:ilvl w:val="0"/>
          <w:numId w:val="371"/>
        </w:numPr>
        <w:tabs>
          <w:tab w:val="left" w:pos="2268"/>
        </w:tabs>
        <w:ind w:left="2268" w:hanging="567"/>
        <w:rPr>
          <w:b w:val="0"/>
          <w:szCs w:val="20"/>
        </w:rPr>
      </w:pPr>
      <w:r w:rsidRPr="00151003">
        <w:rPr>
          <w:b w:val="0"/>
          <w:szCs w:val="20"/>
        </w:rPr>
        <w:t>an EME or QSE which is at least 51% owned by black people who are military veterans;</w:t>
      </w:r>
      <w:r w:rsidRPr="00CA1689">
        <w:rPr>
          <w:b w:val="0"/>
          <w:szCs w:val="20"/>
        </w:rPr>
        <w:t xml:space="preserve"> </w:t>
      </w:r>
      <w:r w:rsidRPr="00151003">
        <w:rPr>
          <w:b w:val="0"/>
          <w:szCs w:val="20"/>
        </w:rPr>
        <w:t>or</w:t>
      </w:r>
    </w:p>
    <w:p w14:paraId="422EE39D" w14:textId="77777777" w:rsidR="000F4EE9" w:rsidRPr="00151003" w:rsidRDefault="000F4EE9" w:rsidP="00E209D2">
      <w:pPr>
        <w:pStyle w:val="BodyText2"/>
        <w:numPr>
          <w:ilvl w:val="0"/>
          <w:numId w:val="371"/>
        </w:numPr>
        <w:tabs>
          <w:tab w:val="left" w:pos="2268"/>
        </w:tabs>
        <w:ind w:left="2268" w:hanging="567"/>
        <w:rPr>
          <w:b w:val="0"/>
          <w:szCs w:val="20"/>
        </w:rPr>
      </w:pPr>
      <w:r w:rsidRPr="00151003">
        <w:rPr>
          <w:b w:val="0"/>
          <w:szCs w:val="20"/>
        </w:rPr>
        <w:t>an EME or QSE which is 51% owned by black people living in rural or underdeveloped areas or townships;</w:t>
      </w:r>
      <w:r>
        <w:rPr>
          <w:b w:val="0"/>
          <w:szCs w:val="20"/>
        </w:rPr>
        <w:t xml:space="preserve"> or</w:t>
      </w:r>
    </w:p>
    <w:p w14:paraId="1BDEE73D" w14:textId="77777777" w:rsidR="000F4EE9" w:rsidRDefault="000F4EE9" w:rsidP="00E209D2">
      <w:pPr>
        <w:pStyle w:val="BodyText2"/>
        <w:numPr>
          <w:ilvl w:val="0"/>
          <w:numId w:val="371"/>
        </w:numPr>
        <w:tabs>
          <w:tab w:val="left" w:pos="2268"/>
        </w:tabs>
        <w:ind w:left="2268" w:hanging="567"/>
        <w:rPr>
          <w:b w:val="0"/>
          <w:szCs w:val="20"/>
        </w:rPr>
      </w:pPr>
      <w:r w:rsidRPr="00151003">
        <w:rPr>
          <w:b w:val="0"/>
          <w:szCs w:val="20"/>
        </w:rPr>
        <w:t>a cooperative which is at least 51% owned by black people;</w:t>
      </w:r>
      <w:r>
        <w:rPr>
          <w:b w:val="0"/>
          <w:szCs w:val="20"/>
        </w:rPr>
        <w:t xml:space="preserve"> or</w:t>
      </w:r>
    </w:p>
    <w:p w14:paraId="5159C389" w14:textId="77777777" w:rsidR="000F4EE9" w:rsidRDefault="000F4EE9" w:rsidP="000F4EE9">
      <w:pPr>
        <w:pStyle w:val="BodyText2"/>
        <w:tabs>
          <w:tab w:val="left" w:pos="2268"/>
        </w:tabs>
        <w:rPr>
          <w:b w:val="0"/>
          <w:szCs w:val="20"/>
        </w:rPr>
      </w:pPr>
    </w:p>
    <w:p w14:paraId="7BAF3755" w14:textId="77777777" w:rsidR="000F4EE9" w:rsidRDefault="000F4EE9" w:rsidP="000F4EE9">
      <w:pPr>
        <w:pStyle w:val="BodyText2"/>
        <w:tabs>
          <w:tab w:val="left" w:pos="2268"/>
        </w:tabs>
        <w:ind w:left="1701"/>
        <w:rPr>
          <w:b w:val="0"/>
          <w:szCs w:val="20"/>
        </w:rPr>
      </w:pPr>
      <w:r>
        <w:rPr>
          <w:b w:val="0"/>
          <w:szCs w:val="20"/>
        </w:rPr>
        <w:t>In addition, Targeted Enterprises must be:</w:t>
      </w:r>
    </w:p>
    <w:p w14:paraId="0BEAAC8C" w14:textId="77777777" w:rsidR="000F4EE9" w:rsidRDefault="000F4EE9" w:rsidP="000F4EE9">
      <w:pPr>
        <w:pStyle w:val="BodyText2"/>
        <w:tabs>
          <w:tab w:val="left" w:pos="2268"/>
        </w:tabs>
        <w:ind w:left="1701"/>
        <w:rPr>
          <w:b w:val="0"/>
          <w:szCs w:val="20"/>
        </w:rPr>
      </w:pPr>
    </w:p>
    <w:p w14:paraId="44EA234B" w14:textId="77777777" w:rsidR="000F4EE9" w:rsidRDefault="000F4EE9" w:rsidP="00E209D2">
      <w:pPr>
        <w:pStyle w:val="BodyText2"/>
        <w:numPr>
          <w:ilvl w:val="1"/>
          <w:numId w:val="204"/>
        </w:numPr>
        <w:tabs>
          <w:tab w:val="left" w:pos="2268"/>
        </w:tabs>
        <w:ind w:left="2268" w:hanging="567"/>
        <w:rPr>
          <w:b w:val="0"/>
          <w:szCs w:val="20"/>
        </w:rPr>
      </w:pPr>
      <w:r>
        <w:rPr>
          <w:b w:val="0"/>
          <w:szCs w:val="20"/>
        </w:rPr>
        <w:t>CIDB registered where applicable,</w:t>
      </w:r>
    </w:p>
    <w:p w14:paraId="6558C312" w14:textId="77777777" w:rsidR="000F4EE9" w:rsidRDefault="000F4EE9" w:rsidP="00E209D2">
      <w:pPr>
        <w:pStyle w:val="BodyText2"/>
        <w:numPr>
          <w:ilvl w:val="1"/>
          <w:numId w:val="204"/>
        </w:numPr>
        <w:tabs>
          <w:tab w:val="left" w:pos="2268"/>
        </w:tabs>
        <w:ind w:left="2268" w:hanging="567"/>
        <w:rPr>
          <w:b w:val="0"/>
          <w:szCs w:val="20"/>
        </w:rPr>
      </w:pPr>
      <w:r>
        <w:rPr>
          <w:b w:val="0"/>
          <w:szCs w:val="20"/>
        </w:rPr>
        <w:t>registered with National Treasury’s Central Supplier Database,</w:t>
      </w:r>
    </w:p>
    <w:p w14:paraId="194066AD" w14:textId="77777777" w:rsidR="000F4EE9" w:rsidRDefault="000F4EE9" w:rsidP="00E209D2">
      <w:pPr>
        <w:pStyle w:val="BodyText2"/>
        <w:numPr>
          <w:ilvl w:val="1"/>
          <w:numId w:val="204"/>
        </w:numPr>
        <w:tabs>
          <w:tab w:val="left" w:pos="2268"/>
        </w:tabs>
        <w:ind w:left="2268" w:hanging="567"/>
        <w:rPr>
          <w:b w:val="0"/>
          <w:szCs w:val="20"/>
        </w:rPr>
      </w:pPr>
      <w:r>
        <w:rPr>
          <w:b w:val="0"/>
          <w:szCs w:val="20"/>
        </w:rPr>
        <w:t>tax compliant prior to award of the sub-contract, and</w:t>
      </w:r>
    </w:p>
    <w:p w14:paraId="56AFCC38" w14:textId="77777777" w:rsidR="000F4EE9" w:rsidRDefault="000F4EE9" w:rsidP="00E209D2">
      <w:pPr>
        <w:pStyle w:val="BodyText2"/>
        <w:numPr>
          <w:ilvl w:val="1"/>
          <w:numId w:val="204"/>
        </w:numPr>
        <w:tabs>
          <w:tab w:val="left" w:pos="2268"/>
        </w:tabs>
        <w:ind w:left="2268" w:hanging="567"/>
        <w:rPr>
          <w:b w:val="0"/>
          <w:szCs w:val="20"/>
        </w:rPr>
      </w:pPr>
      <w:r>
        <w:rPr>
          <w:b w:val="0"/>
          <w:szCs w:val="20"/>
        </w:rPr>
        <w:t>COIDA compliant prior to award of the sub-contract where applicable.</w:t>
      </w:r>
    </w:p>
    <w:p w14:paraId="313A6439" w14:textId="77777777" w:rsidR="000F4EE9" w:rsidRDefault="000F4EE9" w:rsidP="000F4EE9">
      <w:pPr>
        <w:pStyle w:val="BodyText2"/>
        <w:tabs>
          <w:tab w:val="left" w:pos="2268"/>
        </w:tabs>
        <w:ind w:left="1701"/>
        <w:rPr>
          <w:b w:val="0"/>
          <w:szCs w:val="20"/>
        </w:rPr>
      </w:pPr>
    </w:p>
    <w:p w14:paraId="2823BD6B" w14:textId="77777777" w:rsidR="000F4EE9" w:rsidRDefault="000F4EE9" w:rsidP="000F4EE9">
      <w:pPr>
        <w:pStyle w:val="BodyText2"/>
        <w:tabs>
          <w:tab w:val="left" w:pos="2268"/>
        </w:tabs>
        <w:ind w:left="1701"/>
        <w:rPr>
          <w:b w:val="0"/>
          <w:szCs w:val="20"/>
        </w:rPr>
      </w:pPr>
      <w:r>
        <w:rPr>
          <w:b w:val="0"/>
          <w:szCs w:val="20"/>
        </w:rPr>
        <w:t>Targeted Enterprises are also Sub-contractors as defined in the Conditions of Contract under FIDIC subclause 1.1.2.8.</w:t>
      </w:r>
    </w:p>
    <w:p w14:paraId="7E267C1F" w14:textId="77777777" w:rsidR="000F4EE9" w:rsidRPr="00151003" w:rsidRDefault="000F4EE9" w:rsidP="000F4EE9">
      <w:pPr>
        <w:pStyle w:val="BodyText2"/>
        <w:tabs>
          <w:tab w:val="left" w:pos="2268"/>
        </w:tabs>
        <w:ind w:left="2268"/>
        <w:rPr>
          <w:b w:val="0"/>
          <w:szCs w:val="20"/>
        </w:rPr>
      </w:pPr>
    </w:p>
    <w:p w14:paraId="2574B1B1" w14:textId="77777777" w:rsidR="000F4EE9" w:rsidRPr="000B605C" w:rsidRDefault="000F4EE9" w:rsidP="00E209D2">
      <w:pPr>
        <w:pStyle w:val="ListParagraph"/>
        <w:numPr>
          <w:ilvl w:val="0"/>
          <w:numId w:val="204"/>
        </w:numPr>
        <w:tabs>
          <w:tab w:val="left" w:pos="1701"/>
        </w:tabs>
        <w:ind w:left="1701" w:hanging="567"/>
        <w:jc w:val="both"/>
        <w:rPr>
          <w:b/>
        </w:rPr>
      </w:pPr>
      <w:r w:rsidRPr="000B605C">
        <w:rPr>
          <w:b/>
        </w:rPr>
        <w:t xml:space="preserve">Targeted Enterprise </w:t>
      </w:r>
      <w:r>
        <w:rPr>
          <w:b/>
        </w:rPr>
        <w:t>Operations</w:t>
      </w:r>
      <w:r w:rsidRPr="000B605C">
        <w:rPr>
          <w:b/>
        </w:rPr>
        <w:t xml:space="preserve"> Manager</w:t>
      </w:r>
      <w:r>
        <w:rPr>
          <w:b/>
        </w:rPr>
        <w:t xml:space="preserve"> (TE Operations Manager)</w:t>
      </w:r>
    </w:p>
    <w:p w14:paraId="08D193AB" w14:textId="77777777" w:rsidR="000F4EE9" w:rsidRDefault="000F4EE9" w:rsidP="000F4EE9">
      <w:pPr>
        <w:pStyle w:val="ListParagraph"/>
        <w:tabs>
          <w:tab w:val="left" w:pos="1701"/>
        </w:tabs>
        <w:ind w:left="1701"/>
        <w:jc w:val="both"/>
        <w:rPr>
          <w:u w:val="single"/>
        </w:rPr>
      </w:pPr>
    </w:p>
    <w:p w14:paraId="6B1ABBB8" w14:textId="77777777" w:rsidR="000F4EE9" w:rsidRDefault="000F4EE9" w:rsidP="000F4EE9">
      <w:pPr>
        <w:pStyle w:val="ListParagraph"/>
        <w:tabs>
          <w:tab w:val="left" w:pos="1701"/>
        </w:tabs>
        <w:ind w:left="1701"/>
        <w:jc w:val="both"/>
      </w:pPr>
      <w:r w:rsidRPr="00F516EE">
        <w:t xml:space="preserve">The </w:t>
      </w:r>
      <w:r>
        <w:t xml:space="preserve">appointed ,  staff member or sub-service provider </w:t>
      </w:r>
      <w:r w:rsidRPr="00F516EE">
        <w:t xml:space="preserve">appointed by the Contractor to </w:t>
      </w:r>
      <w:r>
        <w:t xml:space="preserve">develop, implement, and monitor the training, </w:t>
      </w:r>
      <w:r w:rsidRPr="00F516EE">
        <w:t xml:space="preserve">development </w:t>
      </w:r>
      <w:r>
        <w:t xml:space="preserve">and support </w:t>
      </w:r>
      <w:r w:rsidRPr="00F516EE">
        <w:t xml:space="preserve">of </w:t>
      </w:r>
      <w:r>
        <w:t xml:space="preserve">Targeted Labour and </w:t>
      </w:r>
      <w:r w:rsidRPr="00F516EE">
        <w:t>Targeted Enterprises</w:t>
      </w:r>
      <w:r>
        <w:t xml:space="preserve"> as and when required.  The Targeted Enterprise Operations Manager also </w:t>
      </w:r>
      <w:r w:rsidRPr="009D70DA">
        <w:t>mentor</w:t>
      </w:r>
      <w:r w:rsidRPr="00151003">
        <w:t>s</w:t>
      </w:r>
      <w:r w:rsidRPr="009D70DA">
        <w:t>, guide</w:t>
      </w:r>
      <w:r w:rsidRPr="00151003">
        <w:t>s</w:t>
      </w:r>
      <w:r w:rsidRPr="009D70DA">
        <w:t xml:space="preserve"> and coach</w:t>
      </w:r>
      <w:r w:rsidRPr="00151003">
        <w:t>es</w:t>
      </w:r>
      <w:r w:rsidRPr="009D70DA">
        <w:t xml:space="preserve"> the Targeted Enterprises.</w:t>
      </w:r>
    </w:p>
    <w:p w14:paraId="7BA06F50" w14:textId="77777777" w:rsidR="000F4EE9" w:rsidRDefault="000F4EE9" w:rsidP="000F4EE9">
      <w:pPr>
        <w:pStyle w:val="ListParagraph"/>
        <w:tabs>
          <w:tab w:val="left" w:pos="1701"/>
        </w:tabs>
        <w:ind w:left="1701"/>
        <w:jc w:val="both"/>
      </w:pPr>
    </w:p>
    <w:p w14:paraId="54DB3870" w14:textId="77777777" w:rsidR="000F4EE9" w:rsidRDefault="000F4EE9" w:rsidP="000F4EE9">
      <w:pPr>
        <w:pStyle w:val="ListParagraph"/>
        <w:tabs>
          <w:tab w:val="left" w:pos="1701"/>
        </w:tabs>
        <w:ind w:left="1701"/>
        <w:jc w:val="both"/>
      </w:pPr>
    </w:p>
    <w:p w14:paraId="7910FB93" w14:textId="77777777" w:rsidR="000F4EE9" w:rsidRPr="008139A3" w:rsidRDefault="000F4EE9" w:rsidP="00E209D2">
      <w:pPr>
        <w:pStyle w:val="ListParagraph"/>
        <w:numPr>
          <w:ilvl w:val="0"/>
          <w:numId w:val="204"/>
        </w:numPr>
        <w:tabs>
          <w:tab w:val="left" w:pos="1701"/>
        </w:tabs>
        <w:ind w:left="1701" w:hanging="567"/>
        <w:jc w:val="both"/>
        <w:rPr>
          <w:b/>
          <w:bCs/>
        </w:rPr>
      </w:pPr>
      <w:r w:rsidRPr="008139A3">
        <w:rPr>
          <w:b/>
          <w:bCs/>
        </w:rPr>
        <w:t xml:space="preserve">Targeted Enterprise Monitor </w:t>
      </w:r>
    </w:p>
    <w:p w14:paraId="1B901CE8" w14:textId="77777777" w:rsidR="000F4EE9" w:rsidRDefault="000F4EE9" w:rsidP="000F4EE9">
      <w:pPr>
        <w:pStyle w:val="ListParagraph"/>
        <w:tabs>
          <w:tab w:val="left" w:pos="1701"/>
        </w:tabs>
        <w:ind w:left="1701"/>
        <w:jc w:val="both"/>
      </w:pPr>
    </w:p>
    <w:p w14:paraId="02B1B658" w14:textId="77777777" w:rsidR="000F4EE9" w:rsidRDefault="000F4EE9" w:rsidP="000F4EE9">
      <w:pPr>
        <w:keepLines/>
        <w:tabs>
          <w:tab w:val="left" w:pos="567"/>
          <w:tab w:val="left" w:pos="1701"/>
          <w:tab w:val="left" w:pos="2268"/>
        </w:tabs>
        <w:ind w:left="1701"/>
        <w:jc w:val="both"/>
      </w:pPr>
      <w:r>
        <w:t>The Targeted Enterprise Monitor is an independent service provider, or individual, appointed by the Employer’s Transformation Unit, to audit the Contractor and his TE Construction Manager’s activities with respect to their obligations to Targeted Enterprises.</w:t>
      </w:r>
    </w:p>
    <w:p w14:paraId="76ACFB13" w14:textId="77777777" w:rsidR="000F4EE9" w:rsidRDefault="000F4EE9" w:rsidP="000F4EE9">
      <w:pPr>
        <w:keepLines/>
        <w:tabs>
          <w:tab w:val="left" w:pos="567"/>
          <w:tab w:val="left" w:pos="1701"/>
          <w:tab w:val="left" w:pos="2268"/>
        </w:tabs>
        <w:ind w:left="1701"/>
        <w:jc w:val="both"/>
      </w:pPr>
    </w:p>
    <w:p w14:paraId="6528EF14" w14:textId="77777777" w:rsidR="000F4EE9" w:rsidRPr="00815C5D" w:rsidRDefault="000F4EE9" w:rsidP="00E209D2">
      <w:pPr>
        <w:pStyle w:val="ListParagraph"/>
        <w:numPr>
          <w:ilvl w:val="0"/>
          <w:numId w:val="204"/>
        </w:numPr>
        <w:tabs>
          <w:tab w:val="left" w:pos="1701"/>
        </w:tabs>
        <w:ind w:left="1701" w:hanging="567"/>
        <w:jc w:val="both"/>
        <w:rPr>
          <w:b/>
        </w:rPr>
      </w:pPr>
      <w:r w:rsidRPr="00815C5D">
        <w:rPr>
          <w:b/>
        </w:rPr>
        <w:t>Targeted Enterprise Procurement Coordinator (TE Procurement Coordinator)</w:t>
      </w:r>
    </w:p>
    <w:p w14:paraId="6E68C7AD" w14:textId="77777777" w:rsidR="000F4EE9" w:rsidRDefault="000F4EE9" w:rsidP="000F4EE9">
      <w:pPr>
        <w:pStyle w:val="ListParagraph"/>
        <w:tabs>
          <w:tab w:val="left" w:pos="1701"/>
        </w:tabs>
        <w:ind w:left="1701"/>
        <w:jc w:val="both"/>
        <w:rPr>
          <w:u w:val="single"/>
        </w:rPr>
      </w:pPr>
    </w:p>
    <w:p w14:paraId="44C129E3" w14:textId="77777777" w:rsidR="000F4EE9" w:rsidRPr="00A02DE5" w:rsidRDefault="000F4EE9" w:rsidP="000F4EE9">
      <w:pPr>
        <w:tabs>
          <w:tab w:val="left" w:pos="1701"/>
        </w:tabs>
        <w:ind w:left="1701"/>
        <w:jc w:val="both"/>
      </w:pPr>
      <w:r w:rsidRPr="00C55112">
        <w:t xml:space="preserve">The </w:t>
      </w:r>
      <w:r>
        <w:t xml:space="preserve">staff member or sub-service provider appointed </w:t>
      </w:r>
      <w:r w:rsidRPr="00C55112">
        <w:t xml:space="preserve">by the Contractor to facilitate the procurement of </w:t>
      </w:r>
      <w:r>
        <w:t>Targeted Enterprise sub-contractors.</w:t>
      </w:r>
    </w:p>
    <w:p w14:paraId="4170D4FD" w14:textId="77777777" w:rsidR="000F4EE9" w:rsidRDefault="000F4EE9" w:rsidP="000F4EE9">
      <w:pPr>
        <w:pStyle w:val="ListParagraph"/>
        <w:tabs>
          <w:tab w:val="left" w:pos="1701"/>
        </w:tabs>
        <w:ind w:left="1701"/>
        <w:jc w:val="both"/>
        <w:rPr>
          <w:highlight w:val="yellow"/>
        </w:rPr>
      </w:pPr>
    </w:p>
    <w:p w14:paraId="20A7BA7D" w14:textId="77777777" w:rsidR="000F4EE9" w:rsidRPr="00A14D12" w:rsidRDefault="000F4EE9" w:rsidP="00E209D2">
      <w:pPr>
        <w:pStyle w:val="ListParagraph"/>
        <w:numPr>
          <w:ilvl w:val="0"/>
          <w:numId w:val="204"/>
        </w:numPr>
        <w:tabs>
          <w:tab w:val="left" w:pos="1701"/>
        </w:tabs>
        <w:ind w:left="1701" w:hanging="567"/>
        <w:jc w:val="both"/>
        <w:rPr>
          <w:b/>
        </w:rPr>
      </w:pPr>
      <w:r w:rsidRPr="00A14D12">
        <w:rPr>
          <w:b/>
        </w:rPr>
        <w:t>Target Group</w:t>
      </w:r>
    </w:p>
    <w:p w14:paraId="5DAA1950" w14:textId="77777777" w:rsidR="000F4EE9" w:rsidRDefault="000F4EE9" w:rsidP="000F4EE9">
      <w:pPr>
        <w:pStyle w:val="ListParagraph"/>
        <w:tabs>
          <w:tab w:val="left" w:pos="1701"/>
        </w:tabs>
        <w:ind w:left="1701"/>
        <w:jc w:val="both"/>
      </w:pPr>
    </w:p>
    <w:p w14:paraId="6199EBFA" w14:textId="42846DAD" w:rsidR="000F4EE9" w:rsidRDefault="007D5947" w:rsidP="000F4EE9">
      <w:pPr>
        <w:pStyle w:val="ListParagraph"/>
        <w:tabs>
          <w:tab w:val="left" w:pos="1701"/>
        </w:tabs>
        <w:ind w:left="1701"/>
        <w:jc w:val="both"/>
      </w:pPr>
      <w:r w:rsidRPr="007D5947">
        <w:lastRenderedPageBreak/>
        <w:t>It is a group of entities and/or persons selected from the Designated Group as defined in the in the tender document, and may include both Targeted Enterprises and Targeted Labour</w:t>
      </w:r>
      <w:r w:rsidR="000F4EE9" w:rsidRPr="00331488">
        <w:t>.</w:t>
      </w:r>
    </w:p>
    <w:p w14:paraId="17240C2B" w14:textId="77777777" w:rsidR="00537402" w:rsidRPr="00F516EE" w:rsidRDefault="00537402" w:rsidP="000F4EE9">
      <w:pPr>
        <w:pStyle w:val="ListParagraph"/>
        <w:tabs>
          <w:tab w:val="left" w:pos="1701"/>
        </w:tabs>
        <w:ind w:left="1701"/>
        <w:jc w:val="both"/>
      </w:pPr>
    </w:p>
    <w:p w14:paraId="68FEAE75" w14:textId="77777777" w:rsidR="000F4EE9" w:rsidRPr="00C03D1A" w:rsidRDefault="000F4EE9" w:rsidP="00E209D2">
      <w:pPr>
        <w:pStyle w:val="ListParagraph"/>
        <w:numPr>
          <w:ilvl w:val="0"/>
          <w:numId w:val="204"/>
        </w:numPr>
        <w:tabs>
          <w:tab w:val="left" w:pos="1701"/>
        </w:tabs>
        <w:ind w:left="1701" w:hanging="567"/>
        <w:jc w:val="both"/>
        <w:rPr>
          <w:b/>
        </w:rPr>
      </w:pPr>
      <w:r w:rsidRPr="00C03D1A">
        <w:rPr>
          <w:b/>
        </w:rPr>
        <w:t>Targeted Labour</w:t>
      </w:r>
      <w:r w:rsidRPr="00C03D1A">
        <w:rPr>
          <w:rStyle w:val="FootnoteReference"/>
          <w:b/>
        </w:rPr>
        <w:footnoteReference w:id="12"/>
      </w:r>
    </w:p>
    <w:p w14:paraId="0D77BA24" w14:textId="77777777" w:rsidR="000F4EE9" w:rsidRDefault="000F4EE9" w:rsidP="000F4EE9">
      <w:pPr>
        <w:tabs>
          <w:tab w:val="left" w:pos="2268"/>
        </w:tabs>
        <w:ind w:left="2268" w:hanging="567"/>
        <w:jc w:val="both"/>
      </w:pPr>
    </w:p>
    <w:p w14:paraId="452C9F51" w14:textId="77777777" w:rsidR="000F4EE9" w:rsidRPr="00A67C57" w:rsidRDefault="000F4EE9" w:rsidP="000F4EE9">
      <w:pPr>
        <w:tabs>
          <w:tab w:val="left" w:pos="2268"/>
        </w:tabs>
        <w:ind w:left="2268" w:hanging="567"/>
        <w:jc w:val="both"/>
      </w:pPr>
      <w:bookmarkStart w:id="778" w:name="_Hlk516235079"/>
      <w:r w:rsidRPr="00A67C57">
        <w:t>Persons:</w:t>
      </w:r>
    </w:p>
    <w:p w14:paraId="5BE8AEA8" w14:textId="77777777" w:rsidR="000F4EE9" w:rsidRPr="00A67C57" w:rsidRDefault="000F4EE9" w:rsidP="000F4EE9">
      <w:pPr>
        <w:tabs>
          <w:tab w:val="left" w:pos="2268"/>
        </w:tabs>
        <w:ind w:left="2268" w:hanging="567"/>
        <w:jc w:val="both"/>
      </w:pPr>
    </w:p>
    <w:p w14:paraId="088140C5" w14:textId="77777777" w:rsidR="000F4EE9" w:rsidRDefault="000F4EE9" w:rsidP="00E209D2">
      <w:pPr>
        <w:pStyle w:val="ListParagraph"/>
        <w:numPr>
          <w:ilvl w:val="1"/>
          <w:numId w:val="205"/>
        </w:numPr>
        <w:tabs>
          <w:tab w:val="left" w:pos="2268"/>
        </w:tabs>
        <w:ind w:left="2268" w:hanging="567"/>
        <w:contextualSpacing w:val="0"/>
        <w:jc w:val="both"/>
      </w:pPr>
      <w:r>
        <w:t>who are unemployed, and</w:t>
      </w:r>
    </w:p>
    <w:p w14:paraId="619E81F5" w14:textId="77777777" w:rsidR="000F4EE9" w:rsidRPr="00A67C57" w:rsidRDefault="000F4EE9" w:rsidP="00E209D2">
      <w:pPr>
        <w:pStyle w:val="ListParagraph"/>
        <w:numPr>
          <w:ilvl w:val="1"/>
          <w:numId w:val="205"/>
        </w:numPr>
        <w:tabs>
          <w:tab w:val="left" w:pos="2268"/>
        </w:tabs>
        <w:ind w:left="2268" w:hanging="567"/>
        <w:contextualSpacing w:val="0"/>
        <w:jc w:val="both"/>
      </w:pPr>
      <w:r w:rsidRPr="00A67C57">
        <w:t xml:space="preserve">who are </w:t>
      </w:r>
      <w:r>
        <w:t xml:space="preserve">then </w:t>
      </w:r>
      <w:r w:rsidRPr="00A67C57">
        <w:t>empl</w:t>
      </w:r>
      <w:r>
        <w:t>oyed by the Contractor or a Sub-</w:t>
      </w:r>
      <w:r w:rsidRPr="00A67C57">
        <w:t>contractor</w:t>
      </w:r>
      <w:r>
        <w:t xml:space="preserve"> (including Targeted Enterprises)</w:t>
      </w:r>
      <w:r w:rsidRPr="00A67C57">
        <w:t xml:space="preserve"> in the performance of th</w:t>
      </w:r>
      <w:r>
        <w:t>is</w:t>
      </w:r>
      <w:r w:rsidRPr="00A67C57">
        <w:t xml:space="preserve"> Contract</w:t>
      </w:r>
      <w:r>
        <w:t>,</w:t>
      </w:r>
      <w:r w:rsidRPr="00A67C57">
        <w:t xml:space="preserve"> and</w:t>
      </w:r>
    </w:p>
    <w:p w14:paraId="18EC7D48" w14:textId="77777777" w:rsidR="000F4EE9" w:rsidRPr="00A67C57" w:rsidRDefault="000F4EE9" w:rsidP="00E209D2">
      <w:pPr>
        <w:pStyle w:val="ListParagraph"/>
        <w:numPr>
          <w:ilvl w:val="1"/>
          <w:numId w:val="205"/>
        </w:numPr>
        <w:tabs>
          <w:tab w:val="left" w:pos="2268"/>
        </w:tabs>
        <w:ind w:left="2268" w:hanging="567"/>
        <w:contextualSpacing w:val="0"/>
        <w:jc w:val="both"/>
      </w:pPr>
      <w:r w:rsidRPr="00A67C57">
        <w:t>whose monthly earnings are derived from hours worked for a fixed hourly rate which is adjusted from time to time by legislation (as a statutory minimum) and the Contractor’s or Sub</w:t>
      </w:r>
      <w:r>
        <w:t>-</w:t>
      </w:r>
      <w:r w:rsidRPr="00A67C57">
        <w:t xml:space="preserve">contractor’s </w:t>
      </w:r>
      <w:r>
        <w:t xml:space="preserve">or Targeted Enterprise’s </w:t>
      </w:r>
      <w:r w:rsidRPr="00A67C57">
        <w:t>employment policies</w:t>
      </w:r>
      <w:r>
        <w:t>,</w:t>
      </w:r>
      <w:r w:rsidRPr="00A67C57">
        <w:t xml:space="preserve"> and </w:t>
      </w:r>
    </w:p>
    <w:p w14:paraId="438EEE80" w14:textId="77777777" w:rsidR="000F4EE9" w:rsidRPr="00A67C57" w:rsidRDefault="000F4EE9" w:rsidP="00E209D2">
      <w:pPr>
        <w:pStyle w:val="ListParagraph"/>
        <w:numPr>
          <w:ilvl w:val="1"/>
          <w:numId w:val="205"/>
        </w:numPr>
        <w:tabs>
          <w:tab w:val="left" w:pos="2268"/>
        </w:tabs>
        <w:ind w:left="2268" w:hanging="567"/>
        <w:contextualSpacing w:val="0"/>
        <w:jc w:val="both"/>
      </w:pPr>
      <w:r w:rsidRPr="00A67C57">
        <w:t>permanently reside in the Target Area</w:t>
      </w:r>
      <w:r>
        <w:t>(s)</w:t>
      </w:r>
      <w:r w:rsidRPr="00A67C57">
        <w:t xml:space="preserve"> or who are recognized as being residents of the Target Area</w:t>
      </w:r>
      <w:r>
        <w:t>(s)</w:t>
      </w:r>
      <w:r w:rsidRPr="00A67C57">
        <w:t xml:space="preserve"> based on identification and association with, and recognition by, the residents of the Target Area</w:t>
      </w:r>
      <w:r>
        <w:t>(s),</w:t>
      </w:r>
      <w:r w:rsidRPr="00A67C57">
        <w:t xml:space="preserve"> and </w:t>
      </w:r>
    </w:p>
    <w:p w14:paraId="5D6078F1" w14:textId="77777777" w:rsidR="000F4EE9" w:rsidRDefault="000F4EE9" w:rsidP="00E209D2">
      <w:pPr>
        <w:pStyle w:val="ListParagraph"/>
        <w:numPr>
          <w:ilvl w:val="1"/>
          <w:numId w:val="205"/>
        </w:numPr>
        <w:tabs>
          <w:tab w:val="left" w:pos="2268"/>
        </w:tabs>
        <w:ind w:left="2268" w:hanging="567"/>
        <w:contextualSpacing w:val="0"/>
        <w:jc w:val="both"/>
      </w:pPr>
      <w:r w:rsidRPr="00A67C57">
        <w:t xml:space="preserve">who are </w:t>
      </w:r>
      <w:r>
        <w:t xml:space="preserve">stated as being </w:t>
      </w:r>
      <w:r w:rsidRPr="00A67C57">
        <w:t>Target</w:t>
      </w:r>
      <w:r>
        <w:t>ed</w:t>
      </w:r>
      <w:r w:rsidRPr="00A67C57">
        <w:t xml:space="preserve"> </w:t>
      </w:r>
      <w:r>
        <w:t>Labour</w:t>
      </w:r>
      <w:r w:rsidRPr="00A67C57">
        <w:t xml:space="preserve"> in the </w:t>
      </w:r>
      <w:r>
        <w:t>Specification</w:t>
      </w:r>
      <w:r w:rsidRPr="00A67C57">
        <w:t xml:space="preserve"> Data</w:t>
      </w:r>
      <w:r>
        <w:t>.</w:t>
      </w:r>
    </w:p>
    <w:p w14:paraId="590CAA96" w14:textId="77777777" w:rsidR="000F4EE9" w:rsidRDefault="000F4EE9" w:rsidP="000F4EE9">
      <w:pPr>
        <w:tabs>
          <w:tab w:val="left" w:pos="2268"/>
        </w:tabs>
        <w:jc w:val="both"/>
      </w:pPr>
    </w:p>
    <w:p w14:paraId="55F9320E" w14:textId="77777777" w:rsidR="000F4EE9" w:rsidRDefault="000F4EE9" w:rsidP="000F4EE9">
      <w:pPr>
        <w:tabs>
          <w:tab w:val="left" w:pos="1701"/>
        </w:tabs>
        <w:ind w:left="1701"/>
        <w:jc w:val="both"/>
      </w:pPr>
      <w:r>
        <w:t>The personnel employed by the suppliers of goods and material are not defined as “Targeted Labour” for the purposes of this Contract.</w:t>
      </w:r>
    </w:p>
    <w:bookmarkEnd w:id="778"/>
    <w:p w14:paraId="54021CB3" w14:textId="77777777" w:rsidR="000F4EE9" w:rsidRDefault="000F4EE9" w:rsidP="000F4EE9">
      <w:pPr>
        <w:pStyle w:val="ListParagraph"/>
        <w:tabs>
          <w:tab w:val="left" w:pos="2268"/>
        </w:tabs>
        <w:ind w:left="2268" w:hanging="567"/>
        <w:jc w:val="both"/>
      </w:pPr>
    </w:p>
    <w:p w14:paraId="7013E228" w14:textId="77777777" w:rsidR="000F4EE9" w:rsidRDefault="000F4EE9" w:rsidP="00E209D2">
      <w:pPr>
        <w:pStyle w:val="ListParagraph"/>
        <w:numPr>
          <w:ilvl w:val="0"/>
          <w:numId w:val="204"/>
        </w:numPr>
        <w:tabs>
          <w:tab w:val="left" w:pos="1701"/>
        </w:tabs>
        <w:ind w:left="1701" w:hanging="567"/>
        <w:jc w:val="both"/>
        <w:rPr>
          <w:b/>
        </w:rPr>
      </w:pPr>
      <w:r>
        <w:rPr>
          <w:b/>
        </w:rPr>
        <w:t>Trainee Targeted Enterprise</w:t>
      </w:r>
    </w:p>
    <w:p w14:paraId="45D7FE49" w14:textId="77777777" w:rsidR="000F4EE9" w:rsidRDefault="000F4EE9" w:rsidP="000F4EE9">
      <w:pPr>
        <w:pStyle w:val="ListParagraph"/>
        <w:tabs>
          <w:tab w:val="left" w:pos="1701"/>
        </w:tabs>
        <w:ind w:left="1701"/>
        <w:jc w:val="both"/>
        <w:rPr>
          <w:bCs/>
        </w:rPr>
      </w:pPr>
    </w:p>
    <w:p w14:paraId="0A4303C6" w14:textId="77777777" w:rsidR="000F4EE9" w:rsidRDefault="000F4EE9" w:rsidP="000F4EE9">
      <w:pPr>
        <w:pStyle w:val="ListParagraph"/>
        <w:tabs>
          <w:tab w:val="left" w:pos="1701"/>
        </w:tabs>
        <w:ind w:left="1701"/>
        <w:jc w:val="both"/>
        <w:rPr>
          <w:bCs/>
        </w:rPr>
      </w:pPr>
      <w:r>
        <w:rPr>
          <w:bCs/>
        </w:rPr>
        <w:t>A Targeted Enterprise as defined in this Section D of the Specifications, but which is selected and sub-contracted as a Trainee in terms of the Community Development Project associated with this Contract.</w:t>
      </w:r>
    </w:p>
    <w:p w14:paraId="47F480D2" w14:textId="77777777" w:rsidR="000F4EE9" w:rsidRPr="00E15357" w:rsidRDefault="000F4EE9" w:rsidP="000F4EE9">
      <w:pPr>
        <w:pStyle w:val="ListParagraph"/>
        <w:tabs>
          <w:tab w:val="left" w:pos="1701"/>
        </w:tabs>
        <w:ind w:left="1701"/>
        <w:jc w:val="both"/>
        <w:rPr>
          <w:bCs/>
        </w:rPr>
      </w:pPr>
      <w:r>
        <w:rPr>
          <w:bCs/>
        </w:rPr>
        <w:t xml:space="preserve"> </w:t>
      </w:r>
    </w:p>
    <w:p w14:paraId="09FED37B" w14:textId="77777777" w:rsidR="000F4EE9" w:rsidRPr="00C03D1A" w:rsidRDefault="000F4EE9" w:rsidP="00E209D2">
      <w:pPr>
        <w:pStyle w:val="ListParagraph"/>
        <w:numPr>
          <w:ilvl w:val="0"/>
          <w:numId w:val="204"/>
        </w:numPr>
        <w:tabs>
          <w:tab w:val="left" w:pos="1701"/>
        </w:tabs>
        <w:ind w:left="1701" w:hanging="567"/>
        <w:jc w:val="both"/>
        <w:rPr>
          <w:b/>
        </w:rPr>
      </w:pPr>
      <w:r w:rsidRPr="00C03D1A">
        <w:rPr>
          <w:b/>
        </w:rPr>
        <w:t>Training</w:t>
      </w:r>
    </w:p>
    <w:p w14:paraId="1003CB56" w14:textId="77777777" w:rsidR="000F4EE9" w:rsidRDefault="000F4EE9" w:rsidP="000F4EE9">
      <w:pPr>
        <w:tabs>
          <w:tab w:val="left" w:pos="1701"/>
        </w:tabs>
        <w:ind w:left="1701"/>
        <w:jc w:val="both"/>
      </w:pPr>
    </w:p>
    <w:p w14:paraId="7C9C57D0" w14:textId="77777777" w:rsidR="000F4EE9" w:rsidRDefault="000F4EE9" w:rsidP="000F4EE9">
      <w:pPr>
        <w:tabs>
          <w:tab w:val="left" w:pos="1701"/>
        </w:tabs>
        <w:ind w:left="1701"/>
        <w:jc w:val="both"/>
        <w:rPr>
          <w:rFonts w:cs="Arial"/>
        </w:rPr>
      </w:pPr>
      <w:r w:rsidRPr="00DF2878">
        <w:rPr>
          <w:rFonts w:cs="Arial"/>
        </w:rPr>
        <w:t xml:space="preserve">Training refers to the process of teaching a </w:t>
      </w:r>
      <w:r w:rsidRPr="00847B32">
        <w:rPr>
          <w:rFonts w:cs="Arial"/>
        </w:rPr>
        <w:t>Trainee</w:t>
      </w:r>
      <w:r>
        <w:rPr>
          <w:rFonts w:cs="Arial"/>
        </w:rPr>
        <w:t>,</w:t>
      </w:r>
      <w:r w:rsidRPr="00DF2878">
        <w:rPr>
          <w:rFonts w:cs="Arial"/>
        </w:rPr>
        <w:t xml:space="preserve"> usually in a classroom or simulated work environment situation</w:t>
      </w:r>
      <w:r>
        <w:rPr>
          <w:rFonts w:cs="Arial"/>
        </w:rPr>
        <w:t xml:space="preserve"> where principles, theory, knowledge, and skills are taught, and d</w:t>
      </w:r>
      <w:r w:rsidRPr="00DF2878">
        <w:rPr>
          <w:rFonts w:cs="Arial"/>
        </w:rPr>
        <w:t xml:space="preserve">emonstrations are given. </w:t>
      </w:r>
      <w:r>
        <w:rPr>
          <w:rFonts w:cs="Arial"/>
        </w:rPr>
        <w:t xml:space="preserve"> </w:t>
      </w:r>
      <w:r w:rsidRPr="00DF2878">
        <w:rPr>
          <w:rFonts w:cs="Arial"/>
        </w:rPr>
        <w:t xml:space="preserve">Assignments are set to ensure that the </w:t>
      </w:r>
      <w:r>
        <w:rPr>
          <w:rFonts w:cs="Arial"/>
        </w:rPr>
        <w:t>Trainee</w:t>
      </w:r>
      <w:r w:rsidRPr="00DF2878">
        <w:rPr>
          <w:rFonts w:cs="Arial"/>
        </w:rPr>
        <w:t xml:space="preserve"> </w:t>
      </w:r>
      <w:r>
        <w:rPr>
          <w:rFonts w:cs="Arial"/>
        </w:rPr>
        <w:t xml:space="preserve">can </w:t>
      </w:r>
      <w:r w:rsidRPr="00DF2878">
        <w:rPr>
          <w:rFonts w:cs="Arial"/>
        </w:rPr>
        <w:t xml:space="preserve">apply what has been taught. </w:t>
      </w:r>
      <w:r>
        <w:rPr>
          <w:rFonts w:cs="Arial"/>
        </w:rPr>
        <w:t xml:space="preserve"> </w:t>
      </w:r>
      <w:r w:rsidRPr="00DF2878">
        <w:rPr>
          <w:rFonts w:cs="Arial"/>
        </w:rPr>
        <w:t>Training is done by a specialist in the subject</w:t>
      </w:r>
      <w:r>
        <w:rPr>
          <w:rFonts w:cs="Arial"/>
        </w:rPr>
        <w:t xml:space="preserve">, and </w:t>
      </w:r>
      <w:r w:rsidRPr="00DF2878">
        <w:rPr>
          <w:rFonts w:cs="Arial"/>
        </w:rPr>
        <w:t xml:space="preserve">who is qualified </w:t>
      </w:r>
      <w:r>
        <w:rPr>
          <w:rFonts w:cs="Arial"/>
        </w:rPr>
        <w:t xml:space="preserve">and accredited </w:t>
      </w:r>
      <w:r w:rsidRPr="00DF2878">
        <w:rPr>
          <w:rFonts w:cs="Arial"/>
        </w:rPr>
        <w:t>to train.</w:t>
      </w:r>
      <w:r>
        <w:rPr>
          <w:rFonts w:cs="Arial"/>
        </w:rPr>
        <w:t xml:space="preserve">  The objective is to improve the competency of the Trainee.</w:t>
      </w:r>
    </w:p>
    <w:p w14:paraId="14E1C1E6" w14:textId="77777777" w:rsidR="000F4EE9" w:rsidRDefault="000F4EE9" w:rsidP="000F4EE9">
      <w:pPr>
        <w:tabs>
          <w:tab w:val="left" w:pos="1701"/>
        </w:tabs>
        <w:ind w:left="1701"/>
        <w:jc w:val="both"/>
        <w:rPr>
          <w:rFonts w:cs="Arial"/>
        </w:rPr>
      </w:pPr>
    </w:p>
    <w:p w14:paraId="33D8476F" w14:textId="77777777" w:rsidR="000F4EE9" w:rsidRDefault="000F4EE9" w:rsidP="000F4EE9">
      <w:pPr>
        <w:tabs>
          <w:tab w:val="left" w:pos="1701"/>
        </w:tabs>
        <w:ind w:left="1701"/>
        <w:jc w:val="both"/>
        <w:rPr>
          <w:rFonts w:cs="Arial"/>
        </w:rPr>
      </w:pPr>
    </w:p>
    <w:p w14:paraId="0B392D9E" w14:textId="77777777" w:rsidR="000F4EE9" w:rsidRDefault="000F4EE9" w:rsidP="000F4EE9">
      <w:pPr>
        <w:tabs>
          <w:tab w:val="left" w:pos="1701"/>
        </w:tabs>
        <w:ind w:left="1701"/>
        <w:jc w:val="both"/>
        <w:rPr>
          <w:rFonts w:cs="Arial"/>
        </w:rPr>
      </w:pPr>
    </w:p>
    <w:p w14:paraId="2B97B408" w14:textId="77777777" w:rsidR="000F4EE9" w:rsidRPr="00D9663C" w:rsidRDefault="000F4EE9" w:rsidP="00E209D2">
      <w:pPr>
        <w:pStyle w:val="ListParagraph"/>
        <w:numPr>
          <w:ilvl w:val="0"/>
          <w:numId w:val="204"/>
        </w:numPr>
        <w:tabs>
          <w:tab w:val="left" w:pos="1701"/>
        </w:tabs>
        <w:ind w:left="1701" w:hanging="567"/>
        <w:contextualSpacing w:val="0"/>
        <w:jc w:val="both"/>
        <w:rPr>
          <w:b/>
          <w:bCs/>
        </w:rPr>
      </w:pPr>
      <w:r w:rsidRPr="00D9663C">
        <w:rPr>
          <w:b/>
          <w:bCs/>
        </w:rPr>
        <w:t>Training and Skills Development Programme</w:t>
      </w:r>
    </w:p>
    <w:p w14:paraId="75E26222" w14:textId="77777777" w:rsidR="000F4EE9" w:rsidRPr="00082FBC" w:rsidRDefault="000F4EE9" w:rsidP="000F4EE9">
      <w:pPr>
        <w:pStyle w:val="ListParagraph"/>
        <w:tabs>
          <w:tab w:val="left" w:pos="1134"/>
          <w:tab w:val="left" w:pos="1701"/>
          <w:tab w:val="left" w:pos="2268"/>
        </w:tabs>
        <w:ind w:left="1701"/>
        <w:jc w:val="both"/>
        <w:rPr>
          <w:rFonts w:cs="Arial"/>
        </w:rPr>
      </w:pPr>
    </w:p>
    <w:p w14:paraId="08DB9A48" w14:textId="77777777" w:rsidR="000F4EE9" w:rsidRDefault="000F4EE9" w:rsidP="000F4EE9">
      <w:pPr>
        <w:pStyle w:val="Default"/>
        <w:keepLines/>
        <w:ind w:left="1701"/>
        <w:jc w:val="both"/>
        <w:rPr>
          <w:sz w:val="20"/>
          <w:szCs w:val="20"/>
        </w:rPr>
      </w:pPr>
      <w:r w:rsidRPr="00082FBC">
        <w:rPr>
          <w:sz w:val="20"/>
          <w:szCs w:val="20"/>
        </w:rPr>
        <w:t xml:space="preserve">The programme which outlines how the Contractor intends to achieve the CSDG targets, as per </w:t>
      </w:r>
      <w:r>
        <w:rPr>
          <w:sz w:val="20"/>
          <w:szCs w:val="20"/>
        </w:rPr>
        <w:t xml:space="preserve">Section </w:t>
      </w:r>
      <w:r w:rsidRPr="00082FBC">
        <w:rPr>
          <w:sz w:val="20"/>
          <w:szCs w:val="20"/>
        </w:rPr>
        <w:t xml:space="preserve">D1010 </w:t>
      </w:r>
      <w:r>
        <w:rPr>
          <w:sz w:val="20"/>
          <w:szCs w:val="20"/>
        </w:rPr>
        <w:t xml:space="preserve">of the Specifications </w:t>
      </w:r>
      <w:r w:rsidRPr="00082FBC">
        <w:rPr>
          <w:sz w:val="20"/>
          <w:szCs w:val="20"/>
        </w:rPr>
        <w:t xml:space="preserve">and in line with </w:t>
      </w:r>
      <w:r w:rsidRPr="00082FBC">
        <w:rPr>
          <w:iCs/>
          <w:color w:val="auto"/>
          <w:sz w:val="20"/>
          <w:szCs w:val="20"/>
        </w:rPr>
        <w:t xml:space="preserve">the CIDB </w:t>
      </w:r>
      <w:r w:rsidRPr="00082FBC">
        <w:rPr>
          <w:bCs/>
          <w:iCs/>
          <w:color w:val="auto"/>
          <w:sz w:val="20"/>
          <w:szCs w:val="20"/>
        </w:rPr>
        <w:t xml:space="preserve">Standard for Developing Skills through Infrastructure Contracts </w:t>
      </w:r>
      <w:r>
        <w:rPr>
          <w:bCs/>
          <w:iCs/>
          <w:color w:val="auto"/>
          <w:sz w:val="20"/>
          <w:szCs w:val="20"/>
        </w:rPr>
        <w:t>(refer to latest version on cidb.org.za)</w:t>
      </w:r>
      <w:r w:rsidRPr="00082FBC">
        <w:rPr>
          <w:bCs/>
          <w:iCs/>
          <w:color w:val="auto"/>
          <w:sz w:val="20"/>
          <w:szCs w:val="20"/>
        </w:rPr>
        <w:t xml:space="preserve">, </w:t>
      </w:r>
      <w:r>
        <w:rPr>
          <w:bCs/>
          <w:iCs/>
          <w:color w:val="auto"/>
          <w:sz w:val="20"/>
          <w:szCs w:val="20"/>
        </w:rPr>
        <w:t>by applying t</w:t>
      </w:r>
      <w:r w:rsidRPr="00082FBC">
        <w:rPr>
          <w:sz w:val="20"/>
          <w:szCs w:val="20"/>
        </w:rPr>
        <w:t xml:space="preserve">he various training methods described in </w:t>
      </w:r>
      <w:r>
        <w:rPr>
          <w:sz w:val="20"/>
          <w:szCs w:val="20"/>
        </w:rPr>
        <w:t xml:space="preserve">Section </w:t>
      </w:r>
      <w:r w:rsidRPr="00082FBC">
        <w:rPr>
          <w:sz w:val="20"/>
          <w:szCs w:val="20"/>
        </w:rPr>
        <w:t>D1010</w:t>
      </w:r>
      <w:r>
        <w:rPr>
          <w:sz w:val="20"/>
          <w:szCs w:val="20"/>
        </w:rPr>
        <w:t xml:space="preserve"> of the Specifications</w:t>
      </w:r>
      <w:r w:rsidRPr="00082FBC">
        <w:rPr>
          <w:sz w:val="20"/>
          <w:szCs w:val="20"/>
        </w:rPr>
        <w:t>.</w:t>
      </w:r>
    </w:p>
    <w:p w14:paraId="6BBA6D3B" w14:textId="77777777" w:rsidR="000F4EE9" w:rsidRPr="00082FBC" w:rsidRDefault="000F4EE9" w:rsidP="000F4EE9">
      <w:pPr>
        <w:pStyle w:val="Default"/>
        <w:keepLines/>
        <w:ind w:left="1701"/>
        <w:jc w:val="both"/>
        <w:rPr>
          <w:sz w:val="20"/>
          <w:szCs w:val="20"/>
        </w:rPr>
      </w:pPr>
      <w:r w:rsidRPr="00082FBC">
        <w:rPr>
          <w:sz w:val="20"/>
          <w:szCs w:val="20"/>
        </w:rPr>
        <w:t xml:space="preserve">  </w:t>
      </w:r>
    </w:p>
    <w:p w14:paraId="69FD6FA9" w14:textId="77777777" w:rsidR="000F4EE9" w:rsidRPr="00BE3B14" w:rsidRDefault="000F4EE9" w:rsidP="00E209D2">
      <w:pPr>
        <w:pStyle w:val="ListParagraph"/>
        <w:numPr>
          <w:ilvl w:val="0"/>
          <w:numId w:val="204"/>
        </w:numPr>
        <w:tabs>
          <w:tab w:val="left" w:pos="1701"/>
        </w:tabs>
        <w:ind w:left="1701" w:hanging="567"/>
        <w:contextualSpacing w:val="0"/>
        <w:jc w:val="both"/>
        <w:rPr>
          <w:b/>
        </w:rPr>
      </w:pPr>
      <w:r w:rsidRPr="00BE3B14">
        <w:rPr>
          <w:b/>
          <w:bCs/>
        </w:rPr>
        <w:t>Nominated Subcontractor</w:t>
      </w:r>
    </w:p>
    <w:p w14:paraId="3AB190B8" w14:textId="77777777" w:rsidR="000F4EE9" w:rsidRPr="00BE3B14" w:rsidRDefault="000F4EE9" w:rsidP="000F4EE9">
      <w:pPr>
        <w:tabs>
          <w:tab w:val="left" w:pos="567"/>
          <w:tab w:val="left" w:pos="1134"/>
          <w:tab w:val="left" w:pos="2268"/>
        </w:tabs>
        <w:ind w:left="1080"/>
      </w:pPr>
    </w:p>
    <w:p w14:paraId="4909B304" w14:textId="77777777" w:rsidR="000F4EE9" w:rsidRPr="0019091D" w:rsidRDefault="000F4EE9" w:rsidP="000F4EE9">
      <w:pPr>
        <w:tabs>
          <w:tab w:val="left" w:pos="567"/>
          <w:tab w:val="left" w:pos="1134"/>
          <w:tab w:val="left" w:pos="2268"/>
        </w:tabs>
        <w:ind w:left="1080"/>
      </w:pPr>
      <w:r w:rsidRPr="00BE3B14">
        <w:t>Means the Contractor for the Design Build, Operations and Maintenance of the Toll System for the Operations and Maintenance of Toll Plazas on the N1 North Toll Road</w:t>
      </w:r>
      <w:r w:rsidRPr="00073CD4">
        <w:t xml:space="preserve"> (this contract)</w:t>
      </w:r>
      <w:r w:rsidRPr="00BE3B14">
        <w:t xml:space="preserve"> as defined in Part C1.</w:t>
      </w:r>
    </w:p>
    <w:p w14:paraId="142587EF" w14:textId="77777777" w:rsidR="000F4EE9" w:rsidRPr="0019091D" w:rsidRDefault="000F4EE9" w:rsidP="000F4EE9">
      <w:pPr>
        <w:tabs>
          <w:tab w:val="left" w:pos="567"/>
          <w:tab w:val="left" w:pos="1134"/>
          <w:tab w:val="left" w:pos="1701"/>
          <w:tab w:val="left" w:pos="2268"/>
        </w:tabs>
        <w:ind w:left="1080"/>
      </w:pPr>
    </w:p>
    <w:p w14:paraId="7EDC8961" w14:textId="77777777" w:rsidR="000F4EE9" w:rsidRPr="0019091D" w:rsidRDefault="000F4EE9" w:rsidP="00E209D2">
      <w:pPr>
        <w:pStyle w:val="ListParagraph"/>
        <w:numPr>
          <w:ilvl w:val="0"/>
          <w:numId w:val="204"/>
        </w:numPr>
        <w:tabs>
          <w:tab w:val="left" w:pos="1701"/>
        </w:tabs>
        <w:ind w:left="1701" w:hanging="567"/>
        <w:contextualSpacing w:val="0"/>
        <w:jc w:val="both"/>
        <w:rPr>
          <w:b/>
        </w:rPr>
      </w:pPr>
      <w:r w:rsidRPr="00090312">
        <w:rPr>
          <w:b/>
          <w:bCs/>
        </w:rPr>
        <w:t>Main</w:t>
      </w:r>
      <w:r w:rsidRPr="0019091D">
        <w:rPr>
          <w:b/>
        </w:rPr>
        <w:t xml:space="preserve"> Contractor</w:t>
      </w:r>
    </w:p>
    <w:p w14:paraId="6D8F38DC" w14:textId="77777777" w:rsidR="000F4EE9" w:rsidRPr="0019091D" w:rsidRDefault="000F4EE9" w:rsidP="000F4EE9">
      <w:pPr>
        <w:tabs>
          <w:tab w:val="left" w:pos="567"/>
          <w:tab w:val="left" w:pos="1134"/>
          <w:tab w:val="left" w:pos="2268"/>
        </w:tabs>
        <w:ind w:left="1080"/>
      </w:pPr>
    </w:p>
    <w:p w14:paraId="2A853C0C" w14:textId="77777777" w:rsidR="000F4EE9" w:rsidRPr="0019091D" w:rsidRDefault="000F4EE9" w:rsidP="000F4EE9">
      <w:pPr>
        <w:tabs>
          <w:tab w:val="left" w:pos="567"/>
          <w:tab w:val="left" w:pos="1134"/>
          <w:tab w:val="left" w:pos="2268"/>
        </w:tabs>
        <w:ind w:left="1080"/>
      </w:pPr>
      <w:r w:rsidRPr="0019091D">
        <w:lastRenderedPageBreak/>
        <w:t xml:space="preserve">Means the Contractor for the Operations and Maintenance of </w:t>
      </w:r>
      <w:r>
        <w:t xml:space="preserve">Toll Plazas on the N1 North Toll Road </w:t>
      </w:r>
      <w:r w:rsidRPr="0019091D">
        <w:t>as defined in Part C1.</w:t>
      </w:r>
    </w:p>
    <w:p w14:paraId="56233FC6" w14:textId="77777777" w:rsidR="000F4EE9" w:rsidRPr="008D06D8" w:rsidRDefault="000F4EE9" w:rsidP="00D61C71">
      <w:pPr>
        <w:pStyle w:val="Heading7"/>
      </w:pPr>
      <w:bookmarkStart w:id="779" w:name="_Toc144284047"/>
      <w:r w:rsidRPr="008D06D8">
        <w:t>D1002.02</w:t>
      </w:r>
      <w:r w:rsidRPr="008D06D8">
        <w:tab/>
        <w:t>Applicable Legislation, Regulations and Standards</w:t>
      </w:r>
      <w:bookmarkEnd w:id="779"/>
    </w:p>
    <w:p w14:paraId="72F16F12" w14:textId="77777777" w:rsidR="000F4EE9" w:rsidRDefault="000F4EE9" w:rsidP="000F4EE9">
      <w:pPr>
        <w:tabs>
          <w:tab w:val="left" w:pos="1134"/>
          <w:tab w:val="left" w:pos="2268"/>
        </w:tabs>
        <w:ind w:left="1134"/>
        <w:jc w:val="both"/>
      </w:pPr>
      <w:r>
        <w:t>The following Acts, as amended from time to time, are predominant amongst those which apply to the Road Tolling/C</w:t>
      </w:r>
      <w:r w:rsidRPr="00E4493A">
        <w:t xml:space="preserve">onstruction </w:t>
      </w:r>
      <w:r>
        <w:t>I</w:t>
      </w:r>
      <w:r w:rsidRPr="00E4493A">
        <w:t>ndustry and are listed here for reference purposes only:</w:t>
      </w:r>
    </w:p>
    <w:p w14:paraId="333EF4E2" w14:textId="77777777" w:rsidR="000F4EE9" w:rsidRDefault="000F4EE9" w:rsidP="000F4EE9">
      <w:pPr>
        <w:tabs>
          <w:tab w:val="left" w:pos="1134"/>
          <w:tab w:val="left" w:pos="2268"/>
        </w:tabs>
        <w:ind w:left="1134"/>
        <w:jc w:val="both"/>
      </w:pPr>
    </w:p>
    <w:p w14:paraId="114558F2" w14:textId="77777777" w:rsidR="000F4EE9" w:rsidRPr="00E4493A" w:rsidRDefault="000F4EE9" w:rsidP="00E209D2">
      <w:pPr>
        <w:numPr>
          <w:ilvl w:val="0"/>
          <w:numId w:val="425"/>
        </w:numPr>
        <w:tabs>
          <w:tab w:val="clear" w:pos="567"/>
          <w:tab w:val="num" w:pos="1701"/>
        </w:tabs>
        <w:ind w:left="1701"/>
        <w:jc w:val="both"/>
      </w:pPr>
      <w:r w:rsidRPr="00E4493A">
        <w:t>The Constitution of South Africa</w:t>
      </w:r>
      <w:r>
        <w:t>.</w:t>
      </w:r>
    </w:p>
    <w:p w14:paraId="2C720366" w14:textId="77777777" w:rsidR="000F4EE9" w:rsidRPr="00E4493A" w:rsidRDefault="000F4EE9" w:rsidP="00E209D2">
      <w:pPr>
        <w:numPr>
          <w:ilvl w:val="0"/>
          <w:numId w:val="425"/>
        </w:numPr>
        <w:tabs>
          <w:tab w:val="clear" w:pos="567"/>
          <w:tab w:val="num" w:pos="1701"/>
        </w:tabs>
        <w:ind w:left="1701"/>
        <w:jc w:val="both"/>
      </w:pPr>
      <w:r w:rsidRPr="00E4493A">
        <w:t>Public Finance Management Act</w:t>
      </w:r>
      <w:r>
        <w:t xml:space="preserve">, 1999 (Act </w:t>
      </w:r>
      <w:r w:rsidRPr="00E4493A">
        <w:t>No. 1 of 1999</w:t>
      </w:r>
      <w:r>
        <w:t>)</w:t>
      </w:r>
      <w:r w:rsidRPr="00E4493A">
        <w:t>.</w:t>
      </w:r>
    </w:p>
    <w:p w14:paraId="2CF91E79" w14:textId="77777777" w:rsidR="000F4EE9" w:rsidRPr="00E4493A" w:rsidRDefault="000F4EE9" w:rsidP="00E209D2">
      <w:pPr>
        <w:numPr>
          <w:ilvl w:val="0"/>
          <w:numId w:val="425"/>
        </w:numPr>
        <w:tabs>
          <w:tab w:val="clear" w:pos="567"/>
          <w:tab w:val="num" w:pos="1701"/>
        </w:tabs>
        <w:ind w:left="1701"/>
        <w:jc w:val="both"/>
      </w:pPr>
      <w:r w:rsidRPr="00E4493A">
        <w:t>Preferential Procurement Policy Framework Act</w:t>
      </w:r>
      <w:r>
        <w:t>, 2000 (Act</w:t>
      </w:r>
      <w:r w:rsidRPr="00E4493A">
        <w:t xml:space="preserve"> No. 5 of 2000</w:t>
      </w:r>
      <w:r>
        <w:t>) and its latest applicable regulations</w:t>
      </w:r>
      <w:r w:rsidRPr="00E4493A">
        <w:t>.</w:t>
      </w:r>
    </w:p>
    <w:p w14:paraId="6C12C732" w14:textId="77777777" w:rsidR="000F4EE9" w:rsidRPr="00E4493A" w:rsidRDefault="000F4EE9" w:rsidP="00E209D2">
      <w:pPr>
        <w:numPr>
          <w:ilvl w:val="0"/>
          <w:numId w:val="425"/>
        </w:numPr>
        <w:tabs>
          <w:tab w:val="clear" w:pos="567"/>
          <w:tab w:val="num" w:pos="1701"/>
        </w:tabs>
        <w:ind w:left="1701"/>
        <w:jc w:val="both"/>
      </w:pPr>
      <w:r w:rsidRPr="00E4493A">
        <w:t>Construction Industry Development Board Act</w:t>
      </w:r>
      <w:r>
        <w:t>, 2000 (Act</w:t>
      </w:r>
      <w:r w:rsidRPr="00E4493A">
        <w:t xml:space="preserve"> No. 38 of 2000</w:t>
      </w:r>
      <w:r>
        <w:t xml:space="preserve">). </w:t>
      </w:r>
    </w:p>
    <w:p w14:paraId="2770AEB2" w14:textId="77777777" w:rsidR="000F4EE9" w:rsidRDefault="000F4EE9" w:rsidP="00E209D2">
      <w:pPr>
        <w:numPr>
          <w:ilvl w:val="0"/>
          <w:numId w:val="425"/>
        </w:numPr>
        <w:tabs>
          <w:tab w:val="clear" w:pos="567"/>
          <w:tab w:val="num" w:pos="1701"/>
        </w:tabs>
        <w:ind w:left="1701"/>
        <w:jc w:val="both"/>
      </w:pPr>
      <w:r w:rsidRPr="00E4493A">
        <w:t>Broad-Based Black Economic Empowerment Act</w:t>
      </w:r>
      <w:r>
        <w:t>, 2003 (Act</w:t>
      </w:r>
      <w:r w:rsidRPr="00E4493A">
        <w:t xml:space="preserve"> No. 53 of 200</w:t>
      </w:r>
      <w:r>
        <w:t>3).</w:t>
      </w:r>
    </w:p>
    <w:p w14:paraId="28EA9AF0" w14:textId="77777777" w:rsidR="000F4EE9" w:rsidRDefault="000F4EE9" w:rsidP="00E209D2">
      <w:pPr>
        <w:numPr>
          <w:ilvl w:val="0"/>
          <w:numId w:val="425"/>
        </w:numPr>
        <w:tabs>
          <w:tab w:val="clear" w:pos="567"/>
          <w:tab w:val="num" w:pos="1701"/>
        </w:tabs>
        <w:ind w:left="1701"/>
        <w:jc w:val="both"/>
      </w:pPr>
      <w:r>
        <w:t>The South African National Roads Agency Limited and National Roads Act, 1998 (Act No. 7 of 1998).</w:t>
      </w:r>
    </w:p>
    <w:p w14:paraId="4B46AC79" w14:textId="77777777" w:rsidR="000F4EE9" w:rsidRDefault="000F4EE9" w:rsidP="00E209D2">
      <w:pPr>
        <w:numPr>
          <w:ilvl w:val="0"/>
          <w:numId w:val="425"/>
        </w:numPr>
        <w:tabs>
          <w:tab w:val="clear" w:pos="567"/>
          <w:tab w:val="num" w:pos="1701"/>
        </w:tabs>
        <w:ind w:left="1701"/>
        <w:jc w:val="both"/>
      </w:pPr>
      <w:r>
        <w:t>The Skills Development Act, 1998 (Act No. 97 of 1998).</w:t>
      </w:r>
    </w:p>
    <w:p w14:paraId="71537C24" w14:textId="77777777" w:rsidR="000F4EE9" w:rsidRPr="00EB4ABC" w:rsidRDefault="000F4EE9" w:rsidP="00E209D2">
      <w:pPr>
        <w:numPr>
          <w:ilvl w:val="0"/>
          <w:numId w:val="425"/>
        </w:numPr>
        <w:tabs>
          <w:tab w:val="clear" w:pos="567"/>
          <w:tab w:val="num" w:pos="1701"/>
        </w:tabs>
        <w:ind w:left="1701"/>
        <w:jc w:val="both"/>
      </w:pPr>
      <w:r w:rsidRPr="00EB4ABC">
        <w:rPr>
          <w:rFonts w:cs="Arial"/>
          <w:color w:val="4D5156"/>
          <w:shd w:val="clear" w:color="auto" w:fill="FFFFFF"/>
        </w:rPr>
        <w:t>The </w:t>
      </w:r>
      <w:r w:rsidRPr="00EB4ABC">
        <w:rPr>
          <w:rStyle w:val="Emphasis"/>
          <w:rFonts w:cs="Arial"/>
          <w:color w:val="5F6368"/>
          <w:shd w:val="clear" w:color="auto" w:fill="FFFFFF"/>
        </w:rPr>
        <w:t>Skills</w:t>
      </w:r>
      <w:r w:rsidRPr="00EB4ABC">
        <w:rPr>
          <w:rFonts w:cs="Arial"/>
          <w:color w:val="4D5156"/>
          <w:shd w:val="clear" w:color="auto" w:fill="FFFFFF"/>
        </w:rPr>
        <w:t> Development </w:t>
      </w:r>
      <w:r w:rsidRPr="00EB4ABC">
        <w:rPr>
          <w:rStyle w:val="Emphasis"/>
          <w:rFonts w:cs="Arial"/>
          <w:color w:val="5F6368"/>
          <w:shd w:val="clear" w:color="auto" w:fill="FFFFFF"/>
        </w:rPr>
        <w:t>Levies Act</w:t>
      </w:r>
      <w:r>
        <w:rPr>
          <w:rStyle w:val="Emphasis"/>
          <w:rFonts w:cs="Arial"/>
          <w:color w:val="5F6368"/>
          <w:shd w:val="clear" w:color="auto" w:fill="FFFFFF"/>
        </w:rPr>
        <w:t xml:space="preserve">, 1999 (Act no. </w:t>
      </w:r>
      <w:r w:rsidRPr="00EB4ABC">
        <w:rPr>
          <w:rFonts w:cs="Arial"/>
          <w:color w:val="4D5156"/>
          <w:shd w:val="clear" w:color="auto" w:fill="FFFFFF"/>
        </w:rPr>
        <w:t>9 of 1999</w:t>
      </w:r>
      <w:r>
        <w:rPr>
          <w:rFonts w:cs="Arial"/>
          <w:color w:val="4D5156"/>
          <w:shd w:val="clear" w:color="auto" w:fill="FFFFFF"/>
        </w:rPr>
        <w:t>).</w:t>
      </w:r>
    </w:p>
    <w:p w14:paraId="2ACE5748" w14:textId="77777777" w:rsidR="000F4EE9" w:rsidRDefault="000F4EE9" w:rsidP="00E209D2">
      <w:pPr>
        <w:numPr>
          <w:ilvl w:val="0"/>
          <w:numId w:val="425"/>
        </w:numPr>
        <w:tabs>
          <w:tab w:val="clear" w:pos="567"/>
          <w:tab w:val="num" w:pos="1701"/>
        </w:tabs>
        <w:ind w:left="1701"/>
        <w:jc w:val="both"/>
      </w:pPr>
      <w:r>
        <w:t>The amended Construction Sector Codes published in Notice 931 of 2017 of Government Gazette No. 41287 on 1 December 2017 by the Department of Trade and Industry.</w:t>
      </w:r>
    </w:p>
    <w:p w14:paraId="48F735B4" w14:textId="77777777" w:rsidR="000F4EE9" w:rsidRPr="000A1213" w:rsidRDefault="000F4EE9" w:rsidP="00E209D2">
      <w:pPr>
        <w:numPr>
          <w:ilvl w:val="0"/>
          <w:numId w:val="425"/>
        </w:numPr>
        <w:tabs>
          <w:tab w:val="clear" w:pos="567"/>
          <w:tab w:val="num" w:pos="1701"/>
        </w:tabs>
        <w:ind w:left="1701"/>
        <w:jc w:val="both"/>
      </w:pPr>
      <w:r>
        <w:rPr>
          <w:rFonts w:cs="Arial"/>
          <w:color w:val="000000"/>
        </w:rPr>
        <w:t>T</w:t>
      </w:r>
      <w:r w:rsidRPr="007D3F6B">
        <w:rPr>
          <w:rFonts w:cs="Arial"/>
          <w:color w:val="000000"/>
        </w:rPr>
        <w:t>he amended Codes of Good Practice published in Notice 303 of 2019 of Government Gazette No. 42496 on 31 May 2019 by the Department of Trade</w:t>
      </w:r>
      <w:r w:rsidRPr="00DC6094">
        <w:rPr>
          <w:rFonts w:cs="Arial"/>
        </w:rPr>
        <w:t>, Industry and Competition</w:t>
      </w:r>
      <w:r>
        <w:rPr>
          <w:rFonts w:cs="Arial"/>
        </w:rPr>
        <w:t>.</w:t>
      </w:r>
    </w:p>
    <w:p w14:paraId="4ED41E58" w14:textId="77777777" w:rsidR="000F4EE9" w:rsidRPr="00CA46A4" w:rsidRDefault="000F4EE9" w:rsidP="00E209D2">
      <w:pPr>
        <w:numPr>
          <w:ilvl w:val="0"/>
          <w:numId w:val="425"/>
        </w:numPr>
        <w:tabs>
          <w:tab w:val="clear" w:pos="567"/>
          <w:tab w:val="num" w:pos="1701"/>
        </w:tabs>
        <w:ind w:left="1701"/>
        <w:jc w:val="both"/>
      </w:pPr>
      <w:r>
        <w:rPr>
          <w:rFonts w:cs="Arial"/>
        </w:rPr>
        <w:t>T</w:t>
      </w:r>
      <w:r w:rsidRPr="00CA46A4">
        <w:rPr>
          <w:rFonts w:cs="Arial"/>
        </w:rPr>
        <w:t>he Information and Communication Technology (ICT) Sector Codes (Published in Notice 1387 of Government Gazette No. 40407 of 7 November 2016)</w:t>
      </w:r>
      <w:r>
        <w:rPr>
          <w:rFonts w:cs="Arial"/>
        </w:rPr>
        <w:t>.</w:t>
      </w:r>
    </w:p>
    <w:p w14:paraId="3A9CFBA6" w14:textId="77777777" w:rsidR="000F4EE9" w:rsidRPr="00CA46A4" w:rsidRDefault="000F4EE9" w:rsidP="00E209D2">
      <w:pPr>
        <w:numPr>
          <w:ilvl w:val="0"/>
          <w:numId w:val="425"/>
        </w:numPr>
        <w:tabs>
          <w:tab w:val="clear" w:pos="567"/>
          <w:tab w:val="num" w:pos="1701"/>
        </w:tabs>
        <w:ind w:left="1701"/>
        <w:jc w:val="both"/>
      </w:pPr>
      <w:r w:rsidRPr="00CA46A4">
        <w:rPr>
          <w:rFonts w:cs="Arial"/>
        </w:rPr>
        <w:t>Financial Sector (Published in Notice 1325 of Government Gazette No. 41287 of 1 December 2017)</w:t>
      </w:r>
      <w:r>
        <w:rPr>
          <w:rFonts w:cs="Arial"/>
        </w:rPr>
        <w:t>.</w:t>
      </w:r>
    </w:p>
    <w:p w14:paraId="336ED570" w14:textId="77777777" w:rsidR="000F4EE9" w:rsidRDefault="000F4EE9" w:rsidP="00E209D2">
      <w:pPr>
        <w:numPr>
          <w:ilvl w:val="0"/>
          <w:numId w:val="425"/>
        </w:numPr>
        <w:tabs>
          <w:tab w:val="clear" w:pos="567"/>
          <w:tab w:val="num" w:pos="1701"/>
        </w:tabs>
        <w:ind w:left="1701"/>
        <w:jc w:val="both"/>
      </w:pPr>
      <w:r w:rsidRPr="00CA46A4">
        <w:rPr>
          <w:rFonts w:cs="Arial"/>
        </w:rPr>
        <w:t>The Integrated Transport Sector Codes (Published in Notice 1162 of Government Gazette No. 32511 of 21 August 2019).</w:t>
      </w:r>
      <w:r>
        <w:t>The National Small Enterprises Act, 1996 (Act 102 of 1996) as amended.</w:t>
      </w:r>
    </w:p>
    <w:p w14:paraId="3DFF0420" w14:textId="77777777" w:rsidR="000F4EE9" w:rsidRDefault="000F4EE9" w:rsidP="000F4EE9">
      <w:pPr>
        <w:tabs>
          <w:tab w:val="left" w:pos="1134"/>
        </w:tabs>
        <w:ind w:left="1134"/>
        <w:jc w:val="both"/>
      </w:pPr>
    </w:p>
    <w:p w14:paraId="7B4E22AD" w14:textId="77777777" w:rsidR="000F4EE9" w:rsidRDefault="000F4EE9" w:rsidP="000F4EE9">
      <w:pPr>
        <w:tabs>
          <w:tab w:val="left" w:pos="1134"/>
        </w:tabs>
        <w:ind w:left="1134"/>
        <w:jc w:val="both"/>
      </w:pPr>
      <w:r>
        <w:t>The following Standards and Practice Notes, as amended from time to time, are applicable in terms of Targeted Labour and Targeted Enterprises and are used fully or portions thereof in this Section D of the Specifications:</w:t>
      </w:r>
    </w:p>
    <w:p w14:paraId="7F954BFE" w14:textId="77777777" w:rsidR="000F4EE9" w:rsidRDefault="000F4EE9" w:rsidP="000F4EE9">
      <w:pPr>
        <w:tabs>
          <w:tab w:val="left" w:pos="1134"/>
        </w:tabs>
        <w:ind w:left="1134"/>
        <w:jc w:val="both"/>
      </w:pPr>
    </w:p>
    <w:p w14:paraId="1D9146F0" w14:textId="77777777" w:rsidR="000F4EE9" w:rsidRPr="009D08A1" w:rsidRDefault="000F4EE9" w:rsidP="00E209D2">
      <w:pPr>
        <w:pStyle w:val="ListParagraph"/>
        <w:numPr>
          <w:ilvl w:val="0"/>
          <w:numId w:val="372"/>
        </w:numPr>
        <w:ind w:left="1701" w:hanging="567"/>
        <w:jc w:val="both"/>
        <w:rPr>
          <w:rFonts w:cs="Arial"/>
        </w:rPr>
      </w:pPr>
      <w:r w:rsidRPr="009D08A1">
        <w:rPr>
          <w:rFonts w:cs="Arial"/>
        </w:rPr>
        <w:t>SANS 10845:  2015, Parts 5, 7 and 8; and</w:t>
      </w:r>
    </w:p>
    <w:p w14:paraId="695B1BCF" w14:textId="77777777" w:rsidR="000F4EE9" w:rsidRDefault="000F4EE9" w:rsidP="00E209D2">
      <w:pPr>
        <w:pStyle w:val="ListParagraph"/>
        <w:numPr>
          <w:ilvl w:val="0"/>
          <w:numId w:val="372"/>
        </w:numPr>
        <w:ind w:left="1701" w:hanging="567"/>
        <w:jc w:val="both"/>
        <w:rPr>
          <w:rFonts w:cs="Arial"/>
        </w:rPr>
      </w:pPr>
      <w:r w:rsidRPr="00CF179C">
        <w:rPr>
          <w:rFonts w:cs="Arial"/>
        </w:rPr>
        <w:t>CIDB</w:t>
      </w:r>
      <w:r>
        <w:rPr>
          <w:rFonts w:cs="Arial"/>
        </w:rPr>
        <w:t xml:space="preserve"> </w:t>
      </w:r>
      <w:r w:rsidRPr="00CF179C">
        <w:rPr>
          <w:rFonts w:cs="Arial"/>
        </w:rPr>
        <w:t>Standard for Contract Participation Goals for Targeted Enterprises and Labour through Construction Works Contracts</w:t>
      </w:r>
      <w:r>
        <w:rPr>
          <w:rFonts w:cs="Arial"/>
        </w:rPr>
        <w:t xml:space="preserve"> (refer to latest version on www.cidb.org.za).</w:t>
      </w:r>
    </w:p>
    <w:p w14:paraId="1FF3CBC3" w14:textId="77777777" w:rsidR="000F4EE9" w:rsidRDefault="000F4EE9" w:rsidP="000F4EE9">
      <w:pPr>
        <w:pStyle w:val="ListParagraph"/>
        <w:tabs>
          <w:tab w:val="left" w:pos="1134"/>
        </w:tabs>
        <w:ind w:left="0"/>
        <w:jc w:val="both"/>
        <w:rPr>
          <w:rFonts w:cs="Arial"/>
        </w:rPr>
      </w:pPr>
    </w:p>
    <w:p w14:paraId="66DCAF6F" w14:textId="77777777" w:rsidR="000F4EE9" w:rsidRPr="00E4367A" w:rsidRDefault="000F4EE9" w:rsidP="00D61C71">
      <w:pPr>
        <w:pStyle w:val="Heading7"/>
      </w:pPr>
      <w:bookmarkStart w:id="780" w:name="_Toc405384989"/>
      <w:bookmarkStart w:id="781" w:name="_Toc405981541"/>
      <w:bookmarkStart w:id="782" w:name="_Toc144284048"/>
      <w:r w:rsidRPr="00C43AAC">
        <w:t>D1003</w:t>
      </w:r>
      <w:r>
        <w:tab/>
      </w:r>
      <w:r w:rsidRPr="00C43AAC">
        <w:t>TARGET GROUP PARTICIPATION</w:t>
      </w:r>
      <w:bookmarkEnd w:id="780"/>
      <w:bookmarkEnd w:id="781"/>
      <w:bookmarkEnd w:id="782"/>
    </w:p>
    <w:p w14:paraId="1B219C76" w14:textId="77777777" w:rsidR="000F4EE9" w:rsidRDefault="000F4EE9" w:rsidP="000F4EE9">
      <w:pPr>
        <w:tabs>
          <w:tab w:val="left" w:pos="1134"/>
        </w:tabs>
        <w:ind w:left="1134"/>
        <w:jc w:val="both"/>
      </w:pPr>
      <w:r>
        <w:t>This part of Section D of the Specifications describes the Employer’s requirements for the establishment of Target Group databases from which participants in the project will be selected for employment and sub-contracting.</w:t>
      </w:r>
    </w:p>
    <w:p w14:paraId="737C1755" w14:textId="77777777" w:rsidR="000F4EE9" w:rsidRDefault="000F4EE9" w:rsidP="000F4EE9">
      <w:pPr>
        <w:tabs>
          <w:tab w:val="left" w:pos="1134"/>
        </w:tabs>
        <w:ind w:left="1134"/>
        <w:jc w:val="both"/>
      </w:pPr>
    </w:p>
    <w:p w14:paraId="7A98081E" w14:textId="77777777" w:rsidR="000F4EE9" w:rsidRDefault="000F4EE9" w:rsidP="000F4EE9">
      <w:pPr>
        <w:tabs>
          <w:tab w:val="left" w:pos="1134"/>
        </w:tabs>
        <w:ind w:left="1134"/>
        <w:jc w:val="both"/>
      </w:pPr>
      <w:r>
        <w:t>It also describes the measurement of, and penalties or bonus to be applied, with respect to the CPG as defined in the Specification Data.</w:t>
      </w:r>
    </w:p>
    <w:p w14:paraId="357C6AFF" w14:textId="77777777" w:rsidR="000F4EE9" w:rsidRDefault="000F4EE9" w:rsidP="000F4EE9">
      <w:pPr>
        <w:tabs>
          <w:tab w:val="left" w:pos="1134"/>
        </w:tabs>
        <w:ind w:left="1134"/>
        <w:jc w:val="both"/>
      </w:pPr>
    </w:p>
    <w:p w14:paraId="01219B79" w14:textId="77777777" w:rsidR="000F4EE9" w:rsidRPr="00E4367A" w:rsidRDefault="000F4EE9" w:rsidP="000F4EE9">
      <w:pPr>
        <w:tabs>
          <w:tab w:val="left" w:pos="1134"/>
        </w:tabs>
        <w:jc w:val="both"/>
      </w:pPr>
    </w:p>
    <w:p w14:paraId="0156147A" w14:textId="77777777" w:rsidR="000F4EE9" w:rsidRPr="008E36ED" w:rsidRDefault="000F4EE9" w:rsidP="00D61C71">
      <w:pPr>
        <w:pStyle w:val="Heading7"/>
      </w:pPr>
      <w:bookmarkStart w:id="783" w:name="_Toc144284049"/>
      <w:r>
        <w:t>D1003.01</w:t>
      </w:r>
      <w:r>
        <w:tab/>
      </w:r>
      <w:r w:rsidRPr="008E36ED">
        <w:t>Objective</w:t>
      </w:r>
      <w:r>
        <w:t>s of Target Group Participation</w:t>
      </w:r>
      <w:bookmarkEnd w:id="783"/>
    </w:p>
    <w:p w14:paraId="14980BD1" w14:textId="77777777" w:rsidR="000F4EE9" w:rsidRDefault="000F4EE9" w:rsidP="000F4EE9">
      <w:pPr>
        <w:tabs>
          <w:tab w:val="left" w:pos="1134"/>
        </w:tabs>
        <w:ind w:left="1134"/>
        <w:jc w:val="both"/>
      </w:pPr>
      <w:r w:rsidRPr="00E4367A">
        <w:t>A</w:t>
      </w:r>
      <w:r>
        <w:t>mongst others, the key</w:t>
      </w:r>
      <w:r w:rsidRPr="00E4367A">
        <w:t xml:space="preserve"> objective</w:t>
      </w:r>
      <w:r>
        <w:t>s</w:t>
      </w:r>
      <w:r w:rsidRPr="00E4367A">
        <w:t xml:space="preserve"> of </w:t>
      </w:r>
      <w:r>
        <w:t>Government</w:t>
      </w:r>
      <w:r w:rsidRPr="00E4367A">
        <w:t xml:space="preserve"> </w:t>
      </w:r>
      <w:r>
        <w:t>are</w:t>
      </w:r>
      <w:r w:rsidRPr="00E4367A">
        <w:t xml:space="preserve"> to extend economic opportunities and </w:t>
      </w:r>
      <w:r>
        <w:t xml:space="preserve">build </w:t>
      </w:r>
      <w:r w:rsidRPr="00E4367A">
        <w:t xml:space="preserve">entrepreneurial capacity </w:t>
      </w:r>
      <w:r>
        <w:t>in rural and underdeveloped areas and townships by:</w:t>
      </w:r>
    </w:p>
    <w:p w14:paraId="280A13C3" w14:textId="77777777" w:rsidR="000F4EE9" w:rsidRDefault="000F4EE9" w:rsidP="000F4EE9">
      <w:pPr>
        <w:tabs>
          <w:tab w:val="left" w:pos="1134"/>
        </w:tabs>
        <w:ind w:left="1134"/>
        <w:jc w:val="both"/>
      </w:pPr>
    </w:p>
    <w:p w14:paraId="25A4FA94" w14:textId="77777777" w:rsidR="000F4EE9" w:rsidRDefault="000F4EE9" w:rsidP="00E209D2">
      <w:pPr>
        <w:pStyle w:val="ListParagraph"/>
        <w:numPr>
          <w:ilvl w:val="0"/>
          <w:numId w:val="373"/>
        </w:numPr>
        <w:tabs>
          <w:tab w:val="left" w:pos="1134"/>
        </w:tabs>
        <w:ind w:left="1701" w:hanging="567"/>
        <w:contextualSpacing w:val="0"/>
        <w:jc w:val="both"/>
      </w:pPr>
      <w:r w:rsidRPr="00E4367A">
        <w:t>optim</w:t>
      </w:r>
      <w:r>
        <w:t>ising the</w:t>
      </w:r>
      <w:r w:rsidRPr="00E4367A">
        <w:t xml:space="preserve"> utilisation of </w:t>
      </w:r>
      <w:r>
        <w:t xml:space="preserve">local </w:t>
      </w:r>
      <w:r w:rsidRPr="00E4367A">
        <w:t xml:space="preserve">resources in the </w:t>
      </w:r>
      <w:r>
        <w:t>P</w:t>
      </w:r>
      <w:r w:rsidRPr="00E4367A">
        <w:t>roject</w:t>
      </w:r>
      <w:r>
        <w:t xml:space="preserve"> Area,</w:t>
      </w:r>
    </w:p>
    <w:p w14:paraId="452DD855" w14:textId="77777777" w:rsidR="000F4EE9" w:rsidRDefault="000F4EE9" w:rsidP="00E209D2">
      <w:pPr>
        <w:pStyle w:val="ListParagraph"/>
        <w:numPr>
          <w:ilvl w:val="0"/>
          <w:numId w:val="373"/>
        </w:numPr>
        <w:tabs>
          <w:tab w:val="left" w:pos="1134"/>
        </w:tabs>
        <w:ind w:left="1701" w:hanging="567"/>
        <w:contextualSpacing w:val="0"/>
        <w:jc w:val="both"/>
      </w:pPr>
      <w:r w:rsidRPr="00E4367A">
        <w:t>develop</w:t>
      </w:r>
      <w:r>
        <w:t>ing</w:t>
      </w:r>
      <w:r w:rsidRPr="00E4367A">
        <w:t xml:space="preserve"> these </w:t>
      </w:r>
      <w:r>
        <w:t xml:space="preserve">local </w:t>
      </w:r>
      <w:r w:rsidRPr="00E4367A">
        <w:t>resources in the execution of the project</w:t>
      </w:r>
      <w:r>
        <w:t>,</w:t>
      </w:r>
      <w:r w:rsidRPr="00E4367A">
        <w:t xml:space="preserve"> and </w:t>
      </w:r>
    </w:p>
    <w:p w14:paraId="0AD1032F" w14:textId="77777777" w:rsidR="000F4EE9" w:rsidRDefault="000F4EE9" w:rsidP="00E209D2">
      <w:pPr>
        <w:pStyle w:val="ListParagraph"/>
        <w:numPr>
          <w:ilvl w:val="0"/>
          <w:numId w:val="373"/>
        </w:numPr>
        <w:tabs>
          <w:tab w:val="left" w:pos="1134"/>
        </w:tabs>
        <w:ind w:left="1701" w:hanging="567"/>
        <w:contextualSpacing w:val="0"/>
        <w:jc w:val="both"/>
      </w:pPr>
      <w:r>
        <w:t>maximising the amount of funds retained within the Project Area.</w:t>
      </w:r>
    </w:p>
    <w:p w14:paraId="0F73CE6F" w14:textId="77777777" w:rsidR="000F4EE9" w:rsidRDefault="000F4EE9" w:rsidP="000F4EE9">
      <w:pPr>
        <w:tabs>
          <w:tab w:val="left" w:pos="1134"/>
        </w:tabs>
        <w:ind w:firstLine="1134"/>
        <w:jc w:val="both"/>
      </w:pPr>
    </w:p>
    <w:p w14:paraId="68C3402E" w14:textId="77777777" w:rsidR="000F4EE9" w:rsidRDefault="000F4EE9" w:rsidP="000F4EE9">
      <w:pPr>
        <w:tabs>
          <w:tab w:val="left" w:pos="1134"/>
        </w:tabs>
        <w:ind w:left="1134"/>
        <w:jc w:val="both"/>
      </w:pPr>
      <w:r>
        <w:lastRenderedPageBreak/>
        <w:t>To give effect to these objectives the Contractor shall, over the full duration of the contract, from site establishment up to the completion of the works:</w:t>
      </w:r>
    </w:p>
    <w:p w14:paraId="258205F8" w14:textId="77777777" w:rsidR="000F4EE9" w:rsidRDefault="000F4EE9" w:rsidP="000F4EE9">
      <w:pPr>
        <w:tabs>
          <w:tab w:val="left" w:pos="1134"/>
        </w:tabs>
        <w:ind w:firstLine="1134"/>
        <w:jc w:val="both"/>
      </w:pPr>
    </w:p>
    <w:p w14:paraId="082BCC18" w14:textId="77777777" w:rsidR="000F4EE9" w:rsidRDefault="000F4EE9" w:rsidP="00E209D2">
      <w:pPr>
        <w:pStyle w:val="ListParagraph"/>
        <w:numPr>
          <w:ilvl w:val="0"/>
          <w:numId w:val="374"/>
        </w:numPr>
        <w:tabs>
          <w:tab w:val="left" w:pos="1701"/>
        </w:tabs>
        <w:ind w:left="1701" w:hanging="567"/>
        <w:contextualSpacing w:val="0"/>
        <w:jc w:val="both"/>
      </w:pPr>
      <w:r>
        <w:t>employ Targeted Labour from the Target Area(s) as stated in the Specification Data, and</w:t>
      </w:r>
    </w:p>
    <w:p w14:paraId="134175C2" w14:textId="77777777" w:rsidR="000F4EE9" w:rsidRDefault="000F4EE9" w:rsidP="00E209D2">
      <w:pPr>
        <w:pStyle w:val="ListParagraph"/>
        <w:numPr>
          <w:ilvl w:val="0"/>
          <w:numId w:val="374"/>
        </w:numPr>
        <w:tabs>
          <w:tab w:val="left" w:pos="1701"/>
        </w:tabs>
        <w:ind w:left="1701" w:hanging="567"/>
        <w:contextualSpacing w:val="0"/>
        <w:jc w:val="both"/>
      </w:pPr>
      <w:r>
        <w:t xml:space="preserve">sub-contract Targeted Enterprises as stated in the Specification Data, and </w:t>
      </w:r>
    </w:p>
    <w:p w14:paraId="514F606D" w14:textId="77777777" w:rsidR="000F4EE9" w:rsidRPr="00E4367A" w:rsidRDefault="000F4EE9" w:rsidP="00E209D2">
      <w:pPr>
        <w:pStyle w:val="ListParagraph"/>
        <w:numPr>
          <w:ilvl w:val="0"/>
          <w:numId w:val="374"/>
        </w:numPr>
        <w:tabs>
          <w:tab w:val="left" w:pos="1701"/>
        </w:tabs>
        <w:ind w:left="1701" w:hanging="567"/>
        <w:contextualSpacing w:val="0"/>
        <w:jc w:val="both"/>
      </w:pPr>
      <w:r>
        <w:t xml:space="preserve">give preference to Targeted Enterprises which are from rural and underdeveloped areas and townships within the Project Area(s).  </w:t>
      </w:r>
    </w:p>
    <w:p w14:paraId="6D332457" w14:textId="77777777" w:rsidR="000F4EE9" w:rsidRPr="00E4367A" w:rsidRDefault="000F4EE9" w:rsidP="000F4EE9">
      <w:pPr>
        <w:tabs>
          <w:tab w:val="left" w:pos="1134"/>
        </w:tabs>
        <w:ind w:firstLine="1134"/>
        <w:jc w:val="both"/>
      </w:pPr>
    </w:p>
    <w:p w14:paraId="5E060947" w14:textId="77777777" w:rsidR="000F4EE9" w:rsidRDefault="000F4EE9" w:rsidP="00D61C71">
      <w:pPr>
        <w:pStyle w:val="Heading7"/>
      </w:pPr>
      <w:bookmarkStart w:id="784" w:name="_Toc144284050"/>
      <w:r>
        <w:t>D1003.02</w:t>
      </w:r>
      <w:r>
        <w:tab/>
        <w:t>Targeted Labour Database</w:t>
      </w:r>
      <w:bookmarkEnd w:id="784"/>
    </w:p>
    <w:p w14:paraId="6DBA513A" w14:textId="77777777" w:rsidR="000F4EE9" w:rsidRDefault="000F4EE9" w:rsidP="000F4EE9">
      <w:pPr>
        <w:pStyle w:val="CommentText"/>
        <w:ind w:left="1134"/>
        <w:jc w:val="both"/>
      </w:pPr>
      <w:r>
        <w:t>A system for the recruitment of Targeted Labour shall be agreed with the PLC prior to the commencement of labour recruitment.  This system shall be fair and transparent.</w:t>
      </w:r>
    </w:p>
    <w:p w14:paraId="1FCB1AFA" w14:textId="77777777" w:rsidR="000F4EE9" w:rsidRDefault="000F4EE9" w:rsidP="000F4EE9">
      <w:pPr>
        <w:pStyle w:val="CommentText"/>
        <w:ind w:left="1134"/>
        <w:jc w:val="both"/>
      </w:pPr>
    </w:p>
    <w:p w14:paraId="4DD6BADE" w14:textId="77777777" w:rsidR="000F4EE9" w:rsidRDefault="000F4EE9" w:rsidP="000F4EE9">
      <w:pPr>
        <w:tabs>
          <w:tab w:val="left" w:pos="1134"/>
        </w:tabs>
        <w:ind w:left="1134"/>
        <w:jc w:val="both"/>
      </w:pPr>
      <w:r>
        <w:t>Based on the system for recruitment, a Targeted Labour Database shall be compiled by the Contractor, with the assistance of the PLO and the input and support of the PLC, for the Target Area(s) as stated in the Specification Data.  If necessary, the assistance of the Department of Labour may be called upon to provide a labour database of labourers with the required skills and within the required designated groups and Target Area.  Once the Database has been disseminated to the PLC it shall be utilised to facilitate the selection of Targeted Labour as per the resources and skills required by the Contractor during the different construction stages.</w:t>
      </w:r>
    </w:p>
    <w:p w14:paraId="41CBAC84" w14:textId="77777777" w:rsidR="000F4EE9" w:rsidRDefault="000F4EE9" w:rsidP="000F4EE9">
      <w:pPr>
        <w:tabs>
          <w:tab w:val="left" w:pos="1134"/>
        </w:tabs>
        <w:ind w:left="1134"/>
        <w:jc w:val="both"/>
      </w:pPr>
    </w:p>
    <w:p w14:paraId="3DA623F0" w14:textId="77777777" w:rsidR="000F4EE9" w:rsidRDefault="000F4EE9" w:rsidP="000F4EE9">
      <w:pPr>
        <w:tabs>
          <w:tab w:val="left" w:pos="1134"/>
        </w:tabs>
        <w:ind w:left="1134"/>
        <w:jc w:val="both"/>
      </w:pPr>
      <w:r>
        <w:t xml:space="preserve">The Targeted Labour Database shall be updated as and when required to reflect new employment seekers in the labour market.  </w:t>
      </w:r>
    </w:p>
    <w:p w14:paraId="29BD7BD1" w14:textId="77777777" w:rsidR="000F4EE9" w:rsidRDefault="000F4EE9" w:rsidP="000F4EE9">
      <w:pPr>
        <w:tabs>
          <w:tab w:val="left" w:pos="1134"/>
        </w:tabs>
        <w:ind w:left="1134"/>
        <w:jc w:val="both"/>
      </w:pPr>
    </w:p>
    <w:p w14:paraId="6543BB4B" w14:textId="77777777" w:rsidR="000F4EE9" w:rsidRDefault="000F4EE9" w:rsidP="000F4EE9">
      <w:pPr>
        <w:tabs>
          <w:tab w:val="left" w:pos="1134"/>
        </w:tabs>
        <w:ind w:left="1134"/>
        <w:jc w:val="both"/>
      </w:pPr>
      <w:r>
        <w:t>Only Labour recruited from the Targeted Labour Database will be measured for Contract Participation Performance (CPP).</w:t>
      </w:r>
    </w:p>
    <w:p w14:paraId="72751930" w14:textId="77777777" w:rsidR="000F4EE9" w:rsidRPr="00D96CE7" w:rsidRDefault="000F4EE9" w:rsidP="000F4EE9">
      <w:pPr>
        <w:pStyle w:val="ListParagraph"/>
        <w:tabs>
          <w:tab w:val="left" w:pos="1134"/>
        </w:tabs>
        <w:ind w:left="1134"/>
        <w:jc w:val="both"/>
      </w:pPr>
    </w:p>
    <w:p w14:paraId="11544AB0" w14:textId="77777777" w:rsidR="000F4EE9" w:rsidRPr="00DB1E2B" w:rsidRDefault="000F4EE9" w:rsidP="00D61C71">
      <w:pPr>
        <w:pStyle w:val="Heading7"/>
      </w:pPr>
      <w:bookmarkStart w:id="785" w:name="_Toc144284051"/>
      <w:r>
        <w:t>D1003.03</w:t>
      </w:r>
      <w:r>
        <w:tab/>
        <w:t>Targeted Enterprise Database</w:t>
      </w:r>
      <w:bookmarkEnd w:id="785"/>
    </w:p>
    <w:p w14:paraId="54604D9B" w14:textId="77777777" w:rsidR="000F4EE9" w:rsidRDefault="000F4EE9" w:rsidP="000F4EE9">
      <w:pPr>
        <w:tabs>
          <w:tab w:val="left" w:pos="1134"/>
        </w:tabs>
        <w:ind w:left="1134"/>
        <w:jc w:val="both"/>
      </w:pPr>
      <w:r>
        <w:t>The Contractor shall, with the assistance and inputs of the PLC, compile a Targeted Enterprise Database from which Targeted Enterprises shall be sub-contracted to construct portions of the work as described in this part of Section D of the Specifications.</w:t>
      </w:r>
    </w:p>
    <w:p w14:paraId="0D8E11A6" w14:textId="77777777" w:rsidR="000F4EE9" w:rsidRDefault="000F4EE9" w:rsidP="000F4EE9">
      <w:pPr>
        <w:tabs>
          <w:tab w:val="left" w:pos="1134"/>
        </w:tabs>
        <w:ind w:left="1134"/>
        <w:jc w:val="both"/>
      </w:pPr>
    </w:p>
    <w:p w14:paraId="1E47B4B8" w14:textId="77777777" w:rsidR="000F4EE9" w:rsidRPr="00D917AA" w:rsidRDefault="000F4EE9" w:rsidP="00E209D2">
      <w:pPr>
        <w:pStyle w:val="ListParagraph"/>
        <w:numPr>
          <w:ilvl w:val="3"/>
          <w:numId w:val="205"/>
        </w:numPr>
        <w:tabs>
          <w:tab w:val="left" w:pos="1701"/>
        </w:tabs>
        <w:ind w:left="1701" w:hanging="567"/>
        <w:contextualSpacing w:val="0"/>
        <w:jc w:val="both"/>
        <w:rPr>
          <w:b/>
        </w:rPr>
      </w:pPr>
      <w:r w:rsidRPr="00D917AA">
        <w:rPr>
          <w:b/>
        </w:rPr>
        <w:t xml:space="preserve">Market Analysis and </w:t>
      </w:r>
      <w:r>
        <w:rPr>
          <w:b/>
        </w:rPr>
        <w:t xml:space="preserve">Requisite </w:t>
      </w:r>
      <w:r w:rsidRPr="00D917AA">
        <w:rPr>
          <w:b/>
        </w:rPr>
        <w:t xml:space="preserve">Resources </w:t>
      </w:r>
      <w:r>
        <w:rPr>
          <w:b/>
        </w:rPr>
        <w:t xml:space="preserve">Availability </w:t>
      </w:r>
      <w:r w:rsidRPr="00D917AA">
        <w:rPr>
          <w:b/>
        </w:rPr>
        <w:t>Audit</w:t>
      </w:r>
    </w:p>
    <w:p w14:paraId="3FECBF26" w14:textId="77777777" w:rsidR="000F4EE9" w:rsidRDefault="000F4EE9" w:rsidP="000F4EE9">
      <w:pPr>
        <w:pStyle w:val="ListParagraph"/>
        <w:tabs>
          <w:tab w:val="left" w:pos="1134"/>
        </w:tabs>
        <w:ind w:left="5148"/>
        <w:jc w:val="both"/>
      </w:pPr>
    </w:p>
    <w:p w14:paraId="786DF981" w14:textId="77777777" w:rsidR="000F4EE9" w:rsidRDefault="000F4EE9" w:rsidP="000F4EE9">
      <w:pPr>
        <w:pStyle w:val="ListParagraph"/>
        <w:tabs>
          <w:tab w:val="left" w:pos="1701"/>
        </w:tabs>
        <w:ind w:left="1701"/>
        <w:jc w:val="both"/>
      </w:pPr>
      <w:r>
        <w:t xml:space="preserve">The Contractor shall conduct a market analysis and requisite resources availability audit to determine the availability, expertise, abilities, and proficiency of Targeted Enterprises in the Project Area.  </w:t>
      </w:r>
    </w:p>
    <w:p w14:paraId="2E09CEDD" w14:textId="77777777" w:rsidR="000F4EE9" w:rsidRDefault="000F4EE9" w:rsidP="000F4EE9">
      <w:pPr>
        <w:pStyle w:val="ListParagraph"/>
        <w:tabs>
          <w:tab w:val="left" w:pos="1701"/>
        </w:tabs>
        <w:ind w:left="1701"/>
        <w:jc w:val="both"/>
      </w:pPr>
    </w:p>
    <w:p w14:paraId="4951B7A5" w14:textId="77777777" w:rsidR="000F4EE9" w:rsidRDefault="000F4EE9" w:rsidP="000F4EE9">
      <w:pPr>
        <w:tabs>
          <w:tab w:val="left" w:pos="1701"/>
        </w:tabs>
        <w:ind w:left="1701"/>
        <w:jc w:val="both"/>
      </w:pPr>
      <w:r>
        <w:t xml:space="preserve">To inform the market analysis and requisite resources availability audit, the Contractor shall, as a minimum, use the National Treasury’s Central Supplier Database (CSD) which can be obtained from the Employer’s Supply Chain Management department via the Project Manager, as well as the CIDB contractor database (if applicable).  </w:t>
      </w:r>
    </w:p>
    <w:p w14:paraId="5EFF1A18" w14:textId="77777777" w:rsidR="000F4EE9" w:rsidRDefault="000F4EE9" w:rsidP="000F4EE9">
      <w:pPr>
        <w:pStyle w:val="ListParagraph"/>
        <w:tabs>
          <w:tab w:val="left" w:pos="1701"/>
        </w:tabs>
        <w:ind w:left="1701"/>
        <w:jc w:val="both"/>
      </w:pPr>
    </w:p>
    <w:p w14:paraId="7B98ECCC" w14:textId="77777777" w:rsidR="000F4EE9" w:rsidRDefault="000F4EE9" w:rsidP="000F4EE9">
      <w:pPr>
        <w:pStyle w:val="ListParagraph"/>
        <w:tabs>
          <w:tab w:val="left" w:pos="1701"/>
        </w:tabs>
        <w:ind w:left="1701"/>
        <w:jc w:val="both"/>
      </w:pPr>
      <w:r>
        <w:t xml:space="preserve">The market analysis and requisite resources availability audit, and all updates thereof for the duration of the Contract, shall be submitted to the Engineer and the Employer’s Project Manager in a format acceptable to the Employer. </w:t>
      </w:r>
    </w:p>
    <w:p w14:paraId="34C14565" w14:textId="77777777" w:rsidR="000F4EE9" w:rsidRDefault="000F4EE9" w:rsidP="000F4EE9">
      <w:pPr>
        <w:pStyle w:val="ListParagraph"/>
        <w:tabs>
          <w:tab w:val="left" w:pos="1701"/>
        </w:tabs>
        <w:ind w:left="1701"/>
        <w:jc w:val="both"/>
      </w:pPr>
    </w:p>
    <w:p w14:paraId="7590141F" w14:textId="77777777" w:rsidR="000F4EE9" w:rsidRDefault="000F4EE9" w:rsidP="000F4EE9">
      <w:pPr>
        <w:pStyle w:val="ListParagraph"/>
        <w:tabs>
          <w:tab w:val="left" w:pos="1701"/>
        </w:tabs>
        <w:ind w:left="1701"/>
        <w:jc w:val="both"/>
      </w:pPr>
      <w:r>
        <w:t xml:space="preserve">Following the market analysis and a requisite resources availability audit, the Contractor shall apply the CPG Target Group criteria in the Specification Data to compile a </w:t>
      </w:r>
      <w:r w:rsidRPr="00D917AA">
        <w:rPr>
          <w:b/>
          <w:i/>
        </w:rPr>
        <w:t>preliminary</w:t>
      </w:r>
      <w:r>
        <w:t xml:space="preserve"> Targeted Enterprise Database (see D1003.03(c) below).  </w:t>
      </w:r>
    </w:p>
    <w:p w14:paraId="3360E0B3" w14:textId="77777777" w:rsidR="000F4EE9" w:rsidRDefault="000F4EE9" w:rsidP="000F4EE9">
      <w:pPr>
        <w:tabs>
          <w:tab w:val="left" w:pos="1134"/>
        </w:tabs>
        <w:ind w:left="1134"/>
        <w:jc w:val="both"/>
      </w:pPr>
    </w:p>
    <w:p w14:paraId="2698FB2F" w14:textId="77777777" w:rsidR="000F4EE9" w:rsidRPr="00197E2B" w:rsidRDefault="000F4EE9" w:rsidP="00E209D2">
      <w:pPr>
        <w:pStyle w:val="ListParagraph"/>
        <w:numPr>
          <w:ilvl w:val="3"/>
          <w:numId w:val="205"/>
        </w:numPr>
        <w:tabs>
          <w:tab w:val="left" w:pos="1701"/>
        </w:tabs>
        <w:ind w:left="1701" w:hanging="567"/>
        <w:contextualSpacing w:val="0"/>
        <w:jc w:val="both"/>
        <w:rPr>
          <w:b/>
        </w:rPr>
      </w:pPr>
      <w:r w:rsidRPr="00197E2B">
        <w:rPr>
          <w:b/>
        </w:rPr>
        <w:t>Call for an Expression of Interest</w:t>
      </w:r>
    </w:p>
    <w:p w14:paraId="55E910D7" w14:textId="77777777" w:rsidR="000F4EE9" w:rsidRDefault="000F4EE9" w:rsidP="000F4EE9">
      <w:pPr>
        <w:pStyle w:val="ListParagraph"/>
        <w:tabs>
          <w:tab w:val="left" w:pos="1134"/>
        </w:tabs>
        <w:ind w:left="5148"/>
        <w:jc w:val="both"/>
      </w:pPr>
    </w:p>
    <w:p w14:paraId="6937EEFB" w14:textId="77777777" w:rsidR="000F4EE9" w:rsidRDefault="000F4EE9" w:rsidP="000F4EE9">
      <w:pPr>
        <w:tabs>
          <w:tab w:val="left" w:pos="1701"/>
        </w:tabs>
        <w:ind w:left="1701"/>
        <w:jc w:val="both"/>
      </w:pPr>
      <w:r>
        <w:t xml:space="preserve">In addition to the CSD and the CIDB database (for works where cidb registration is required), the Contractor shall call for an expression of interest from Targeted Enterprises in the Project Area.  The call for an expression of interest shall outline </w:t>
      </w:r>
      <w:r>
        <w:lastRenderedPageBreak/>
        <w:t xml:space="preserve">the anticipated eligibility, functionality, preference, and compliance criteria, as well as the anticipated Works content.  </w:t>
      </w:r>
    </w:p>
    <w:p w14:paraId="21D7FC16" w14:textId="77777777" w:rsidR="000F4EE9" w:rsidRDefault="000F4EE9" w:rsidP="000F4EE9">
      <w:pPr>
        <w:tabs>
          <w:tab w:val="left" w:pos="1134"/>
        </w:tabs>
        <w:ind w:left="1134"/>
        <w:jc w:val="both"/>
      </w:pPr>
    </w:p>
    <w:p w14:paraId="75EE96DB" w14:textId="77777777" w:rsidR="000F4EE9" w:rsidRPr="00197E2B" w:rsidRDefault="000F4EE9" w:rsidP="00E209D2">
      <w:pPr>
        <w:pStyle w:val="ListParagraph"/>
        <w:numPr>
          <w:ilvl w:val="3"/>
          <w:numId w:val="205"/>
        </w:numPr>
        <w:tabs>
          <w:tab w:val="left" w:pos="1701"/>
        </w:tabs>
        <w:ind w:left="1701" w:hanging="567"/>
        <w:contextualSpacing w:val="0"/>
        <w:jc w:val="both"/>
        <w:rPr>
          <w:b/>
        </w:rPr>
      </w:pPr>
      <w:r w:rsidRPr="00197E2B">
        <w:rPr>
          <w:b/>
        </w:rPr>
        <w:t>Preliminary Targeted Enterprise Database</w:t>
      </w:r>
    </w:p>
    <w:p w14:paraId="5D1E389B" w14:textId="77777777" w:rsidR="000F4EE9" w:rsidRDefault="000F4EE9" w:rsidP="000F4EE9">
      <w:pPr>
        <w:pStyle w:val="ListParagraph"/>
        <w:tabs>
          <w:tab w:val="left" w:pos="1134"/>
        </w:tabs>
        <w:ind w:left="5148"/>
        <w:jc w:val="both"/>
      </w:pPr>
    </w:p>
    <w:p w14:paraId="6B6E859F" w14:textId="77777777" w:rsidR="000F4EE9" w:rsidRDefault="000F4EE9" w:rsidP="000F4EE9">
      <w:pPr>
        <w:tabs>
          <w:tab w:val="left" w:pos="1701"/>
        </w:tabs>
        <w:ind w:left="1701"/>
        <w:jc w:val="both"/>
      </w:pPr>
      <w:r>
        <w:t xml:space="preserve">Based on the information obtained from the CSD, CIDB and the call for an expression of interest, the Contractor shall compile a Preliminary Targeted Enterprise Database.  </w:t>
      </w:r>
    </w:p>
    <w:p w14:paraId="0A091382" w14:textId="77777777" w:rsidR="000F4EE9" w:rsidRDefault="000F4EE9" w:rsidP="000F4EE9">
      <w:pPr>
        <w:tabs>
          <w:tab w:val="left" w:pos="1701"/>
        </w:tabs>
        <w:ind w:left="1701"/>
        <w:jc w:val="both"/>
      </w:pPr>
    </w:p>
    <w:p w14:paraId="193E27B0" w14:textId="77777777" w:rsidR="000F4EE9" w:rsidRDefault="000F4EE9" w:rsidP="000F4EE9">
      <w:pPr>
        <w:tabs>
          <w:tab w:val="left" w:pos="1701"/>
        </w:tabs>
        <w:ind w:left="1701"/>
        <w:jc w:val="both"/>
      </w:pPr>
      <w:r>
        <w:t>The purposes of the Preliminary Targeted Enterprise Database are:</w:t>
      </w:r>
    </w:p>
    <w:p w14:paraId="00854D07" w14:textId="77777777" w:rsidR="000F4EE9" w:rsidRDefault="000F4EE9" w:rsidP="000F4EE9">
      <w:pPr>
        <w:tabs>
          <w:tab w:val="left" w:pos="1134"/>
        </w:tabs>
        <w:ind w:left="1134"/>
        <w:jc w:val="both"/>
      </w:pPr>
    </w:p>
    <w:p w14:paraId="14E8C0F7" w14:textId="77777777" w:rsidR="000F4EE9" w:rsidRDefault="000F4EE9" w:rsidP="00E209D2">
      <w:pPr>
        <w:pStyle w:val="ListParagraph"/>
        <w:numPr>
          <w:ilvl w:val="2"/>
          <w:numId w:val="215"/>
        </w:numPr>
        <w:tabs>
          <w:tab w:val="left" w:pos="2268"/>
        </w:tabs>
        <w:ind w:left="2268" w:hanging="567"/>
        <w:contextualSpacing w:val="0"/>
        <w:jc w:val="both"/>
      </w:pPr>
      <w:r>
        <w:t>for the Contractor to determine if the required resources and skills to execute the identified Targeted Enterprise work packages are available in the Project Area(s),</w:t>
      </w:r>
    </w:p>
    <w:p w14:paraId="403F78C8" w14:textId="77777777" w:rsidR="000F4EE9" w:rsidRDefault="000F4EE9" w:rsidP="00E209D2">
      <w:pPr>
        <w:pStyle w:val="ListParagraph"/>
        <w:numPr>
          <w:ilvl w:val="2"/>
          <w:numId w:val="215"/>
        </w:numPr>
        <w:tabs>
          <w:tab w:val="left" w:pos="2268"/>
        </w:tabs>
        <w:ind w:left="2268" w:hanging="567"/>
        <w:contextualSpacing w:val="0"/>
        <w:jc w:val="both"/>
      </w:pPr>
      <w:r>
        <w:t xml:space="preserve">for the PLC to verify that Targeted Enterprises on the Preliminary Targeted Enterprise Database are authentic in terms of the Specification Data and other Database criteria, and </w:t>
      </w:r>
    </w:p>
    <w:p w14:paraId="5E0966B6" w14:textId="77777777" w:rsidR="000F4EE9" w:rsidRDefault="000F4EE9" w:rsidP="00E209D2">
      <w:pPr>
        <w:pStyle w:val="ListParagraph"/>
        <w:numPr>
          <w:ilvl w:val="2"/>
          <w:numId w:val="215"/>
        </w:numPr>
        <w:tabs>
          <w:tab w:val="left" w:pos="2268"/>
        </w:tabs>
        <w:ind w:left="2268" w:hanging="567"/>
        <w:contextualSpacing w:val="0"/>
        <w:jc w:val="both"/>
      </w:pPr>
      <w:r>
        <w:t>for the PLC to alert prospective Targeted Enterprises that are not on the Preliminary Database of the opportunity.</w:t>
      </w:r>
    </w:p>
    <w:p w14:paraId="29B63261" w14:textId="77777777" w:rsidR="000F4EE9" w:rsidRDefault="000F4EE9" w:rsidP="000F4EE9">
      <w:pPr>
        <w:tabs>
          <w:tab w:val="left" w:pos="1134"/>
        </w:tabs>
        <w:ind w:left="1134"/>
        <w:jc w:val="both"/>
      </w:pPr>
    </w:p>
    <w:p w14:paraId="4DB77A0C" w14:textId="77777777" w:rsidR="000F4EE9" w:rsidRDefault="000F4EE9" w:rsidP="000F4EE9">
      <w:pPr>
        <w:tabs>
          <w:tab w:val="left" w:pos="1701"/>
        </w:tabs>
        <w:ind w:left="1701"/>
        <w:jc w:val="both"/>
      </w:pPr>
      <w:r>
        <w:t>Based on the market analysis and requisite resources availability audit, and the information obtained from the call for an expression of interest, additional criteria for the Preliminary Targeted Enterprise Database may be tabled by the PLC to the Contractor to ensure Target Group participation as intended by the Employer.</w:t>
      </w:r>
    </w:p>
    <w:p w14:paraId="12D1EACA" w14:textId="77777777" w:rsidR="000F4EE9" w:rsidRDefault="000F4EE9" w:rsidP="000F4EE9">
      <w:pPr>
        <w:tabs>
          <w:tab w:val="left" w:pos="1701"/>
        </w:tabs>
        <w:ind w:left="1701"/>
        <w:jc w:val="both"/>
      </w:pPr>
    </w:p>
    <w:p w14:paraId="1A29055A" w14:textId="77777777" w:rsidR="000F4EE9" w:rsidRPr="00752475" w:rsidRDefault="000F4EE9" w:rsidP="00E209D2">
      <w:pPr>
        <w:pStyle w:val="ListParagraph"/>
        <w:numPr>
          <w:ilvl w:val="3"/>
          <w:numId w:val="205"/>
        </w:numPr>
        <w:tabs>
          <w:tab w:val="left" w:pos="1701"/>
        </w:tabs>
        <w:ind w:left="1701" w:hanging="567"/>
        <w:contextualSpacing w:val="0"/>
        <w:jc w:val="both"/>
        <w:rPr>
          <w:b/>
        </w:rPr>
      </w:pPr>
      <w:r w:rsidRPr="00752475">
        <w:rPr>
          <w:b/>
        </w:rPr>
        <w:t>Final Targeted Enterprise Database</w:t>
      </w:r>
    </w:p>
    <w:p w14:paraId="32BF097D" w14:textId="77777777" w:rsidR="000F4EE9" w:rsidRDefault="000F4EE9" w:rsidP="000F4EE9">
      <w:pPr>
        <w:pStyle w:val="ListParagraph"/>
        <w:tabs>
          <w:tab w:val="left" w:pos="1701"/>
        </w:tabs>
        <w:ind w:left="5148"/>
        <w:jc w:val="both"/>
      </w:pPr>
    </w:p>
    <w:p w14:paraId="65DBD84D" w14:textId="77777777" w:rsidR="000F4EE9" w:rsidRDefault="000F4EE9" w:rsidP="000F4EE9">
      <w:pPr>
        <w:tabs>
          <w:tab w:val="left" w:pos="1701"/>
        </w:tabs>
        <w:ind w:left="1701"/>
        <w:jc w:val="both"/>
      </w:pPr>
      <w:r>
        <w:t xml:space="preserve">Once the Preliminary Targeted Enterprise Database has been disseminated to the PLC, the Contractor shall invite Targeted Enterprises to tender for the Targeted Enterprise work packages.  The Preliminary Targeted Enterprise Database shall remain a “live” database until the day of tender closure when a print-out of the CSD, based on the Database criteria, shall become the </w:t>
      </w:r>
      <w:r w:rsidRPr="003079E7">
        <w:rPr>
          <w:b/>
          <w:i/>
        </w:rPr>
        <w:t>Final</w:t>
      </w:r>
      <w:r>
        <w:t xml:space="preserve"> Targeted Enterprise Database for the tender and shall be disseminated to the PLC.  </w:t>
      </w:r>
    </w:p>
    <w:p w14:paraId="3E05DE49" w14:textId="77777777" w:rsidR="000F4EE9" w:rsidRDefault="000F4EE9" w:rsidP="000F4EE9">
      <w:pPr>
        <w:tabs>
          <w:tab w:val="left" w:pos="1134"/>
        </w:tabs>
        <w:ind w:left="1134"/>
        <w:jc w:val="both"/>
      </w:pPr>
    </w:p>
    <w:p w14:paraId="022D67F8" w14:textId="77777777" w:rsidR="000F4EE9" w:rsidRDefault="000F4EE9" w:rsidP="000F4EE9">
      <w:pPr>
        <w:pStyle w:val="ListParagraph"/>
        <w:tabs>
          <w:tab w:val="left" w:pos="1701"/>
        </w:tabs>
        <w:ind w:left="1701"/>
        <w:jc w:val="both"/>
      </w:pPr>
      <w:r>
        <w:t>Any Targeted Enterprise may respond to the invitation to tender, but preference shall be given to those Targeted Enterprises that satisfy</w:t>
      </w:r>
      <w:r w:rsidDel="00752475">
        <w:t xml:space="preserve"> </w:t>
      </w:r>
      <w:r>
        <w:t>the tender criteria.</w:t>
      </w:r>
    </w:p>
    <w:p w14:paraId="22FA5995" w14:textId="77777777" w:rsidR="000F4EE9" w:rsidRDefault="000F4EE9" w:rsidP="000F4EE9">
      <w:pPr>
        <w:pStyle w:val="ListParagraph"/>
        <w:tabs>
          <w:tab w:val="left" w:pos="1701"/>
        </w:tabs>
        <w:ind w:left="1701"/>
        <w:jc w:val="both"/>
      </w:pPr>
    </w:p>
    <w:p w14:paraId="794B5D5A" w14:textId="77777777" w:rsidR="000F4EE9" w:rsidRDefault="000F4EE9" w:rsidP="000F4EE9">
      <w:pPr>
        <w:pStyle w:val="ListParagraph"/>
        <w:tabs>
          <w:tab w:val="left" w:pos="1701"/>
        </w:tabs>
        <w:ind w:left="1701"/>
        <w:jc w:val="both"/>
      </w:pPr>
      <w:r>
        <w:t>The Targeted Enterprise Database shall be updated at every instance that a new sub-contract tender or group of similar sub-contract tenders are to be let for Targeted Enterprise work packages.</w:t>
      </w:r>
    </w:p>
    <w:p w14:paraId="5B494DB0" w14:textId="77777777" w:rsidR="000F4EE9" w:rsidRDefault="000F4EE9" w:rsidP="000F4EE9">
      <w:pPr>
        <w:pStyle w:val="ListParagraph"/>
        <w:tabs>
          <w:tab w:val="left" w:pos="1701"/>
        </w:tabs>
        <w:ind w:left="1701"/>
        <w:jc w:val="both"/>
      </w:pPr>
    </w:p>
    <w:p w14:paraId="26364CDA" w14:textId="77777777" w:rsidR="000F4EE9" w:rsidRPr="00DB1E2B" w:rsidRDefault="000F4EE9" w:rsidP="000F4EE9">
      <w:pPr>
        <w:pStyle w:val="ListParagraph"/>
        <w:tabs>
          <w:tab w:val="left" w:pos="1701"/>
        </w:tabs>
        <w:ind w:left="1701"/>
        <w:jc w:val="both"/>
        <w:rPr>
          <w:b/>
        </w:rPr>
      </w:pPr>
      <w:r>
        <w:t xml:space="preserve">Targeted Enterprises within the Project Area shall be encouraged and assisted to register on the CSD and to become compliant with all other statutory requirements. </w:t>
      </w:r>
    </w:p>
    <w:p w14:paraId="0C2F20F7" w14:textId="77777777" w:rsidR="000F4EE9" w:rsidRDefault="000F4EE9" w:rsidP="000F4EE9">
      <w:pPr>
        <w:tabs>
          <w:tab w:val="left" w:pos="1134"/>
        </w:tabs>
        <w:ind w:left="1134"/>
        <w:jc w:val="both"/>
      </w:pPr>
    </w:p>
    <w:p w14:paraId="07104813" w14:textId="77777777" w:rsidR="000F4EE9" w:rsidRPr="00151003" w:rsidRDefault="000F4EE9" w:rsidP="00D61C71">
      <w:pPr>
        <w:pStyle w:val="Heading7"/>
      </w:pPr>
      <w:bookmarkStart w:id="786" w:name="_Toc144284052"/>
      <w:r>
        <w:t>D1003.04</w:t>
      </w:r>
      <w:r>
        <w:tab/>
      </w:r>
      <w:r w:rsidRPr="00151003">
        <w:t>Contract Participation Goal (CPG)</w:t>
      </w:r>
      <w:bookmarkStart w:id="787" w:name="_Hlk112056228"/>
      <w:bookmarkEnd w:id="786"/>
    </w:p>
    <w:p w14:paraId="08069894" w14:textId="77777777" w:rsidR="000F4EE9" w:rsidRDefault="000F4EE9" w:rsidP="000F4EE9">
      <w:pPr>
        <w:tabs>
          <w:tab w:val="left" w:pos="1134"/>
        </w:tabs>
        <w:ind w:left="1134"/>
        <w:jc w:val="both"/>
      </w:pPr>
      <w:bookmarkStart w:id="788" w:name="_Hlk79563315"/>
      <w:bookmarkEnd w:id="787"/>
      <w:r>
        <w:t xml:space="preserve">The CPG is the monetary value of the participation targets set by the Employer for Targeted Labour and Targeted Enterprises expressed as a percentage of the Final Contract Value.  </w:t>
      </w:r>
      <w:bookmarkEnd w:id="788"/>
      <w:r>
        <w:t>The participation targets comprise of the following:</w:t>
      </w:r>
    </w:p>
    <w:p w14:paraId="00180EAE" w14:textId="77777777" w:rsidR="000F4EE9" w:rsidRDefault="000F4EE9" w:rsidP="000F4EE9">
      <w:pPr>
        <w:tabs>
          <w:tab w:val="left" w:pos="1134"/>
        </w:tabs>
        <w:ind w:left="1134"/>
        <w:jc w:val="both"/>
      </w:pPr>
    </w:p>
    <w:p w14:paraId="35F7E36E" w14:textId="77777777" w:rsidR="000F4EE9" w:rsidRDefault="000F4EE9" w:rsidP="000F4EE9">
      <w:pPr>
        <w:tabs>
          <w:tab w:val="left" w:pos="4253"/>
        </w:tabs>
        <w:ind w:left="4536" w:hanging="3402"/>
        <w:jc w:val="both"/>
      </w:pPr>
      <w:r>
        <w:t>% Targeted Labour (TL</w:t>
      </w:r>
      <w:r>
        <w:rPr>
          <w:vertAlign w:val="subscript"/>
        </w:rPr>
        <w:t>Total%</w:t>
      </w:r>
      <w:r>
        <w:t>)</w:t>
      </w:r>
      <w:r>
        <w:tab/>
        <w:t>=</w:t>
      </w:r>
      <w:r>
        <w:tab/>
        <w:t>the sum of the % Targeted Labour employed by the Contractor, Sub-contractors, and Targeted Enterprises.</w:t>
      </w:r>
    </w:p>
    <w:p w14:paraId="01DCD1FA" w14:textId="77777777" w:rsidR="000F4EE9" w:rsidRDefault="000F4EE9" w:rsidP="000F4EE9">
      <w:pPr>
        <w:tabs>
          <w:tab w:val="left" w:pos="3686"/>
          <w:tab w:val="left" w:pos="4253"/>
        </w:tabs>
        <w:ind w:left="4536" w:hanging="3402"/>
        <w:jc w:val="both"/>
      </w:pPr>
    </w:p>
    <w:p w14:paraId="0F700ADC" w14:textId="77777777" w:rsidR="000F4EE9" w:rsidRPr="00F77F7E" w:rsidRDefault="000F4EE9" w:rsidP="000F4EE9">
      <w:pPr>
        <w:tabs>
          <w:tab w:val="left" w:pos="4253"/>
        </w:tabs>
        <w:ind w:left="4536" w:hanging="3402"/>
        <w:jc w:val="both"/>
      </w:pPr>
      <w:r>
        <w:t>% Targeted Enterprises (TE</w:t>
      </w:r>
      <w:r>
        <w:rPr>
          <w:vertAlign w:val="subscript"/>
        </w:rPr>
        <w:t>Total%</w:t>
      </w:r>
      <w:r>
        <w:t>)</w:t>
      </w:r>
      <w:r>
        <w:tab/>
        <w:t>=</w:t>
      </w:r>
      <w:r>
        <w:tab/>
        <w:t>the % Targeted Enterprises, including the % Targeted Labour employed by Targeted Enterprises.</w:t>
      </w:r>
    </w:p>
    <w:p w14:paraId="585D65C0" w14:textId="77777777" w:rsidR="000F4EE9" w:rsidRDefault="000F4EE9" w:rsidP="000F4EE9">
      <w:pPr>
        <w:tabs>
          <w:tab w:val="left" w:pos="1134"/>
        </w:tabs>
        <w:ind w:left="1134"/>
        <w:jc w:val="both"/>
      </w:pPr>
    </w:p>
    <w:p w14:paraId="121560B4" w14:textId="77777777" w:rsidR="000F4EE9" w:rsidRDefault="000F4EE9" w:rsidP="000F4EE9">
      <w:pPr>
        <w:tabs>
          <w:tab w:val="left" w:pos="1134"/>
        </w:tabs>
        <w:ind w:left="1134"/>
        <w:jc w:val="both"/>
      </w:pPr>
      <w:r>
        <w:t>While the individual participation targets, i.e., TL</w:t>
      </w:r>
      <w:r>
        <w:rPr>
          <w:vertAlign w:val="subscript"/>
        </w:rPr>
        <w:t>Total%</w:t>
      </w:r>
      <w:r>
        <w:t xml:space="preserve"> and TE</w:t>
      </w:r>
      <w:r>
        <w:rPr>
          <w:vertAlign w:val="subscript"/>
        </w:rPr>
        <w:t>Total%</w:t>
      </w:r>
      <w:r>
        <w:t xml:space="preserve"> must be met, the total CPG (CPG</w:t>
      </w:r>
      <w:r>
        <w:rPr>
          <w:vertAlign w:val="subscript"/>
        </w:rPr>
        <w:t>Total</w:t>
      </w:r>
      <w:r>
        <w:t>) is not the sum thereof, but are calculated as follows:</w:t>
      </w:r>
    </w:p>
    <w:p w14:paraId="592B86B9" w14:textId="77777777" w:rsidR="000F4EE9" w:rsidRDefault="000F4EE9" w:rsidP="000F4EE9">
      <w:pPr>
        <w:tabs>
          <w:tab w:val="left" w:pos="1134"/>
        </w:tabs>
        <w:ind w:left="1134"/>
        <w:jc w:val="both"/>
      </w:pPr>
    </w:p>
    <w:p w14:paraId="75DC3CEC" w14:textId="77777777" w:rsidR="000F4EE9" w:rsidRDefault="000F4EE9" w:rsidP="000F4EE9">
      <w:pPr>
        <w:tabs>
          <w:tab w:val="left" w:pos="1134"/>
          <w:tab w:val="left" w:pos="3402"/>
          <w:tab w:val="left" w:pos="3686"/>
        </w:tabs>
        <w:ind w:left="1134"/>
        <w:jc w:val="both"/>
      </w:pPr>
      <w:r>
        <w:t>CPG</w:t>
      </w:r>
      <w:r>
        <w:rPr>
          <w:vertAlign w:val="subscript"/>
        </w:rPr>
        <w:t>Total</w:t>
      </w:r>
      <w:r>
        <w:t xml:space="preserve"> </w:t>
      </w:r>
      <w:r>
        <w:tab/>
        <w:t xml:space="preserve">= </w:t>
      </w:r>
      <w:r>
        <w:tab/>
        <w:t>Final Contract Value x [TL</w:t>
      </w:r>
      <w:r>
        <w:rPr>
          <w:vertAlign w:val="subscript"/>
        </w:rPr>
        <w:t>Total%</w:t>
      </w:r>
      <w:r>
        <w:t xml:space="preserve"> + (TE</w:t>
      </w:r>
      <w:r>
        <w:rPr>
          <w:vertAlign w:val="subscript"/>
        </w:rPr>
        <w:t>Total%</w:t>
      </w:r>
      <w:r>
        <w:t xml:space="preserve"> - Targeted Labour </w:t>
      </w:r>
      <w:r>
        <w:tab/>
      </w:r>
      <w:r>
        <w:tab/>
        <w:t>employed by the Targeted Enterprises))</w:t>
      </w:r>
    </w:p>
    <w:p w14:paraId="1D1A2226" w14:textId="77777777" w:rsidR="000F4EE9" w:rsidRDefault="000F4EE9" w:rsidP="000F4EE9">
      <w:pPr>
        <w:tabs>
          <w:tab w:val="left" w:pos="1134"/>
          <w:tab w:val="left" w:pos="3402"/>
        </w:tabs>
        <w:ind w:left="1134"/>
        <w:jc w:val="both"/>
      </w:pPr>
    </w:p>
    <w:p w14:paraId="0E9CBB63" w14:textId="77777777" w:rsidR="000F4EE9" w:rsidRDefault="000F4EE9" w:rsidP="000F4EE9">
      <w:pPr>
        <w:tabs>
          <w:tab w:val="left" w:pos="1134"/>
        </w:tabs>
        <w:ind w:left="1134"/>
        <w:jc w:val="both"/>
      </w:pPr>
      <w:r>
        <w:t>Where:</w:t>
      </w:r>
    </w:p>
    <w:p w14:paraId="2DCD858E" w14:textId="77777777" w:rsidR="000F4EE9" w:rsidRDefault="000F4EE9" w:rsidP="000F4EE9">
      <w:pPr>
        <w:tabs>
          <w:tab w:val="left" w:pos="1134"/>
        </w:tabs>
        <w:ind w:left="1134"/>
        <w:jc w:val="both"/>
      </w:pPr>
    </w:p>
    <w:p w14:paraId="40896217" w14:textId="77777777" w:rsidR="000F4EE9" w:rsidRDefault="000F4EE9" w:rsidP="000F4EE9">
      <w:pPr>
        <w:tabs>
          <w:tab w:val="left" w:pos="3402"/>
          <w:tab w:val="left" w:pos="3686"/>
        </w:tabs>
        <w:ind w:left="3686" w:hanging="2552"/>
        <w:jc w:val="both"/>
      </w:pPr>
      <w:r>
        <w:t>Final Contract Value</w:t>
      </w:r>
      <w:r>
        <w:tab/>
        <w:t>=</w:t>
      </w:r>
      <w:r>
        <w:tab/>
      </w:r>
      <w:r w:rsidRPr="00B06CDC">
        <w:t>the total value of the Contractor’s final certified work measured at the date of issue of the Taking-Over Certificate.  The Final Contract Value includes the value of scheduled work and extra work but excludes any Contract Price Adjustment and adjustments for reduced payments, Rise and Fall, Retention Money, Penalties and VAT.</w:t>
      </w:r>
    </w:p>
    <w:p w14:paraId="7184ED76" w14:textId="77777777" w:rsidR="000F4EE9" w:rsidRDefault="000F4EE9" w:rsidP="000F4EE9">
      <w:pPr>
        <w:tabs>
          <w:tab w:val="left" w:pos="3402"/>
          <w:tab w:val="left" w:pos="3969"/>
        </w:tabs>
        <w:ind w:left="3969" w:hanging="2835"/>
        <w:jc w:val="both"/>
      </w:pPr>
    </w:p>
    <w:p w14:paraId="1396B14B" w14:textId="77777777" w:rsidR="000F4EE9" w:rsidRDefault="000F4EE9" w:rsidP="000F4EE9">
      <w:pPr>
        <w:tabs>
          <w:tab w:val="left" w:pos="1134"/>
        </w:tabs>
        <w:ind w:left="1134"/>
        <w:jc w:val="both"/>
      </w:pPr>
      <w:r>
        <w:t xml:space="preserve">The Contractor shall strive to distribute and implement the participation targets and opportunities equally and continuously over the duration of the Contract.  Where the Contractor deems such an equal and continuous distribution of the participation targets to be unachievable, he shall provide reasons and motivate it clearly in the </w:t>
      </w:r>
      <w:r w:rsidRPr="002D4E30">
        <w:t>preliminary CPG Plan submitted with the tender document.</w:t>
      </w:r>
      <w:r>
        <w:t xml:space="preserve">  </w:t>
      </w:r>
    </w:p>
    <w:p w14:paraId="171C539B" w14:textId="77777777" w:rsidR="000F4EE9" w:rsidRDefault="000F4EE9" w:rsidP="000F4EE9">
      <w:pPr>
        <w:tabs>
          <w:tab w:val="left" w:pos="1134"/>
        </w:tabs>
        <w:ind w:left="1134"/>
        <w:jc w:val="both"/>
      </w:pPr>
    </w:p>
    <w:p w14:paraId="34C00E1E" w14:textId="77777777" w:rsidR="000F4EE9" w:rsidRDefault="000F4EE9" w:rsidP="000F4EE9">
      <w:pPr>
        <w:tabs>
          <w:tab w:val="left" w:pos="1134"/>
        </w:tabs>
        <w:ind w:left="1134"/>
        <w:jc w:val="both"/>
      </w:pPr>
      <w:bookmarkStart w:id="789" w:name="_Hlk113979562"/>
      <w:r>
        <w:t xml:space="preserve">Both the Targeted Labour and Targeted Enterprise participation targets may consist of sub-targets which are stipulated in the Specification Data, clause D1003.  The Contractor is required to achieve these individual sub-targets.  If the Contractor fails to achieve any one of the individual sub-targets and does not substantiate that such failure is due to quantitative underruns, the elimination by the Employer of items contracted to targeted enterprises, or any other reason beyond the Contractor’s control which may be acceptable to the Employer, penalties shall apply as stated in Section D1003.05 of the Specifications, and as provided for in </w:t>
      </w:r>
      <w:r w:rsidRPr="00E4367A">
        <w:t xml:space="preserve">clause </w:t>
      </w:r>
      <w:r>
        <w:t>8.7</w:t>
      </w:r>
      <w:r w:rsidRPr="00E4367A">
        <w:t xml:space="preserve"> of the </w:t>
      </w:r>
      <w:r>
        <w:t>FIDIC</w:t>
      </w:r>
      <w:r w:rsidRPr="00E4367A">
        <w:t xml:space="preserve"> Conditions of Contract</w:t>
      </w:r>
      <w:r>
        <w:t>.</w:t>
      </w:r>
    </w:p>
    <w:p w14:paraId="46EA6034" w14:textId="77777777" w:rsidR="000F4EE9" w:rsidRDefault="000F4EE9" w:rsidP="000F4EE9">
      <w:pPr>
        <w:tabs>
          <w:tab w:val="left" w:pos="1134"/>
        </w:tabs>
        <w:ind w:left="1134"/>
        <w:jc w:val="both"/>
      </w:pPr>
    </w:p>
    <w:bookmarkEnd w:id="789"/>
    <w:p w14:paraId="2879736C" w14:textId="77777777" w:rsidR="000F4EE9" w:rsidRDefault="000F4EE9" w:rsidP="000F4EE9">
      <w:pPr>
        <w:tabs>
          <w:tab w:val="left" w:pos="1134"/>
        </w:tabs>
        <w:ind w:left="1134"/>
        <w:jc w:val="both"/>
      </w:pPr>
      <w:r w:rsidRPr="00F83C43">
        <w:t xml:space="preserve">The value of </w:t>
      </w:r>
      <w:r w:rsidRPr="00D00158">
        <w:t>the Provisional Sum scheduled under item D10.05 will not necessarily make up the full value of the work required to meet the minimum target set by the Employer</w:t>
      </w:r>
      <w:r w:rsidRPr="00F83C43">
        <w:t xml:space="preserve"> for Targeted Enterprises.  It is the Contractor’s responsibility</w:t>
      </w:r>
      <w:r w:rsidRPr="00006929">
        <w:t xml:space="preserve"> to assess the work required to meet the target</w:t>
      </w:r>
      <w:r>
        <w:t>s</w:t>
      </w:r>
      <w:r w:rsidRPr="00006929">
        <w:t xml:space="preserve"> and, if necessary, to engage </w:t>
      </w:r>
      <w:r>
        <w:t xml:space="preserve">additional </w:t>
      </w:r>
      <w:r w:rsidRPr="00006929">
        <w:t>Targeted Enterprises</w:t>
      </w:r>
      <w:r>
        <w:t xml:space="preserve"> </w:t>
      </w:r>
      <w:r w:rsidRPr="00006929">
        <w:t xml:space="preserve">to execute work on the </w:t>
      </w:r>
      <w:r>
        <w:t>C</w:t>
      </w:r>
      <w:r w:rsidRPr="00006929">
        <w:t xml:space="preserve">ontract as well to ensure that the </w:t>
      </w:r>
      <w:r>
        <w:t xml:space="preserve">minimum </w:t>
      </w:r>
      <w:r w:rsidRPr="00006929">
        <w:t>target</w:t>
      </w:r>
      <w:r>
        <w:t>s</w:t>
      </w:r>
      <w:r w:rsidRPr="00006929">
        <w:t xml:space="preserve"> </w:t>
      </w:r>
      <w:r>
        <w:t>are</w:t>
      </w:r>
      <w:r w:rsidRPr="00006929">
        <w:t xml:space="preserve"> achieved.</w:t>
      </w:r>
    </w:p>
    <w:p w14:paraId="564DC97B" w14:textId="77777777" w:rsidR="000F4EE9" w:rsidRDefault="000F4EE9" w:rsidP="000F4EE9">
      <w:pPr>
        <w:tabs>
          <w:tab w:val="left" w:pos="1134"/>
        </w:tabs>
        <w:ind w:left="1134"/>
        <w:jc w:val="both"/>
      </w:pPr>
    </w:p>
    <w:p w14:paraId="013745F6" w14:textId="77777777" w:rsidR="000F4EE9" w:rsidRPr="00DB1E2B" w:rsidRDefault="000F4EE9" w:rsidP="00D61C71">
      <w:pPr>
        <w:pStyle w:val="Heading7"/>
      </w:pPr>
      <w:bookmarkStart w:id="790" w:name="_Toc144284053"/>
      <w:r>
        <w:t>D1003.05</w:t>
      </w:r>
      <w:r>
        <w:tab/>
        <w:t>Contract Participation Performance (CPP)</w:t>
      </w:r>
      <w:bookmarkEnd w:id="790"/>
    </w:p>
    <w:p w14:paraId="11AE9222" w14:textId="77777777" w:rsidR="000F4EE9" w:rsidRDefault="000F4EE9" w:rsidP="000F4EE9">
      <w:pPr>
        <w:tabs>
          <w:tab w:val="left" w:pos="567"/>
          <w:tab w:val="left" w:pos="1134"/>
          <w:tab w:val="left" w:pos="1701"/>
          <w:tab w:val="left" w:pos="2268"/>
        </w:tabs>
        <w:ind w:left="1134"/>
        <w:jc w:val="both"/>
      </w:pPr>
      <w:r>
        <w:t>The CPP is the monetary value of the Contractor’s actual progress towards achievement of the CPG calculated as follows:</w:t>
      </w:r>
    </w:p>
    <w:p w14:paraId="7128D633" w14:textId="77777777" w:rsidR="000F4EE9" w:rsidRDefault="000F4EE9" w:rsidP="000F4EE9">
      <w:pPr>
        <w:tabs>
          <w:tab w:val="left" w:pos="567"/>
          <w:tab w:val="left" w:pos="1134"/>
          <w:tab w:val="left" w:pos="1701"/>
          <w:tab w:val="left" w:pos="2268"/>
        </w:tabs>
        <w:ind w:left="1134"/>
        <w:jc w:val="both"/>
      </w:pPr>
    </w:p>
    <w:p w14:paraId="46AE570A" w14:textId="77777777" w:rsidR="000F4EE9" w:rsidRDefault="000F4EE9" w:rsidP="000F4EE9">
      <w:pPr>
        <w:tabs>
          <w:tab w:val="left" w:pos="567"/>
          <w:tab w:val="left" w:pos="1134"/>
          <w:tab w:val="left" w:pos="1701"/>
          <w:tab w:val="left" w:pos="1985"/>
        </w:tabs>
        <w:ind w:left="1134"/>
        <w:jc w:val="both"/>
        <w:rPr>
          <w:vertAlign w:val="subscript"/>
        </w:rPr>
      </w:pPr>
      <w:r>
        <w:t xml:space="preserve">CPP </w:t>
      </w:r>
      <w:r>
        <w:tab/>
        <w:t xml:space="preserve">= </w:t>
      </w:r>
      <w:r>
        <w:tab/>
      </w:r>
      <w:r w:rsidRPr="00F6758D">
        <w:t>CPG</w:t>
      </w:r>
      <w:r>
        <w:rPr>
          <w:vertAlign w:val="subscript"/>
        </w:rPr>
        <w:t>Actual</w:t>
      </w:r>
    </w:p>
    <w:p w14:paraId="294E05DB" w14:textId="77777777" w:rsidR="000F4EE9" w:rsidRDefault="000F4EE9" w:rsidP="000F4EE9">
      <w:pPr>
        <w:tabs>
          <w:tab w:val="left" w:pos="567"/>
          <w:tab w:val="left" w:pos="1701"/>
          <w:tab w:val="left" w:pos="1985"/>
        </w:tabs>
        <w:ind w:left="1985" w:hanging="851"/>
        <w:jc w:val="both"/>
      </w:pPr>
      <w:r>
        <w:tab/>
        <w:t>=</w:t>
      </w:r>
      <w:r>
        <w:tab/>
      </w:r>
      <w:r w:rsidRPr="00F6758D">
        <w:t>total</w:t>
      </w:r>
      <w:r>
        <w:t xml:space="preserve"> monetary value (excluding VAT) of Targeted Labour employed by the Contractor + total monetary value (excluding VAT) of Targeted Enterprises contribution, including Targeted Labour employed by the Targeted Enterprises.</w:t>
      </w:r>
    </w:p>
    <w:p w14:paraId="314379A0" w14:textId="77777777" w:rsidR="000F4EE9" w:rsidRDefault="000F4EE9" w:rsidP="000F4EE9">
      <w:pPr>
        <w:tabs>
          <w:tab w:val="left" w:pos="567"/>
          <w:tab w:val="left" w:pos="1134"/>
          <w:tab w:val="left" w:pos="1701"/>
          <w:tab w:val="left" w:pos="2268"/>
        </w:tabs>
        <w:ind w:left="1134"/>
        <w:jc w:val="both"/>
      </w:pPr>
    </w:p>
    <w:p w14:paraId="049DCB84" w14:textId="77777777" w:rsidR="000F4EE9" w:rsidRPr="00E4367A" w:rsidRDefault="000F4EE9" w:rsidP="000F4EE9">
      <w:pPr>
        <w:tabs>
          <w:tab w:val="left" w:pos="567"/>
          <w:tab w:val="left" w:pos="1134"/>
          <w:tab w:val="left" w:pos="1701"/>
          <w:tab w:val="left" w:pos="2268"/>
        </w:tabs>
        <w:ind w:left="1134"/>
        <w:jc w:val="both"/>
      </w:pPr>
      <w:r w:rsidRPr="00AF164C">
        <w:t xml:space="preserve">The Contractor’s CPP shall be monitored monthly to determine the extent to which </w:t>
      </w:r>
      <w:r w:rsidRPr="00D96CE7">
        <w:t xml:space="preserve">it </w:t>
      </w:r>
      <w:r w:rsidRPr="00AF164C">
        <w:t>is</w:t>
      </w:r>
      <w:r w:rsidRPr="00E4367A">
        <w:t xml:space="preserve"> striving to </w:t>
      </w:r>
      <w:r>
        <w:t>achieve</w:t>
      </w:r>
      <w:r w:rsidRPr="00E4367A">
        <w:t xml:space="preserve"> </w:t>
      </w:r>
      <w:r>
        <w:t xml:space="preserve">the </w:t>
      </w:r>
      <w:r w:rsidRPr="00E4367A">
        <w:t>CPG.</w:t>
      </w:r>
      <w:r>
        <w:t xml:space="preserve">  </w:t>
      </w:r>
      <w:r w:rsidRPr="00E4367A">
        <w:t xml:space="preserve">The basis of monitoring shall be </w:t>
      </w:r>
      <w:r>
        <w:t>a comparison of the actual expenditure on Targeted L</w:t>
      </w:r>
      <w:r w:rsidRPr="00E4367A">
        <w:t>abour</w:t>
      </w:r>
      <w:r>
        <w:t xml:space="preserve"> and Targeted Enterprises with the planned expenditure for Targeted Labour and Targeted Enterprises as per the accepted CPG Plan</w:t>
      </w:r>
      <w:r w:rsidRPr="00E4367A">
        <w:t xml:space="preserve">. </w:t>
      </w:r>
      <w:r>
        <w:t xml:space="preserve"> Monthly</w:t>
      </w:r>
      <w:r w:rsidRPr="00E4367A">
        <w:t xml:space="preserve"> returns</w:t>
      </w:r>
      <w:r>
        <w:t>, in the format required by the Employer,</w:t>
      </w:r>
      <w:r w:rsidRPr="00E4367A">
        <w:t xml:space="preserve"> </w:t>
      </w:r>
      <w:r>
        <w:t>shall be submitted by</w:t>
      </w:r>
      <w:r w:rsidRPr="00E4367A">
        <w:t xml:space="preserve"> the </w:t>
      </w:r>
      <w:r>
        <w:t>C</w:t>
      </w:r>
      <w:r w:rsidRPr="00E4367A">
        <w:t xml:space="preserve">ontractor with each </w:t>
      </w:r>
      <w:r>
        <w:t>interim P</w:t>
      </w:r>
      <w:r w:rsidRPr="00E4367A">
        <w:t xml:space="preserve">ayment </w:t>
      </w:r>
      <w:r>
        <w:t>C</w:t>
      </w:r>
      <w:r w:rsidRPr="00E4367A">
        <w:t>ertificate.</w:t>
      </w:r>
      <w:r>
        <w:t xml:space="preserve"> </w:t>
      </w:r>
    </w:p>
    <w:p w14:paraId="34953902" w14:textId="77777777" w:rsidR="000F4EE9" w:rsidRDefault="000F4EE9" w:rsidP="000F4EE9">
      <w:pPr>
        <w:tabs>
          <w:tab w:val="left" w:pos="567"/>
          <w:tab w:val="left" w:pos="1134"/>
          <w:tab w:val="left" w:pos="1701"/>
          <w:tab w:val="left" w:pos="2268"/>
        </w:tabs>
        <w:ind w:left="1134"/>
        <w:jc w:val="both"/>
      </w:pPr>
    </w:p>
    <w:p w14:paraId="5BB8C217" w14:textId="77777777" w:rsidR="000F4EE9" w:rsidRDefault="000F4EE9" w:rsidP="000F4EE9">
      <w:pPr>
        <w:keepLines/>
        <w:tabs>
          <w:tab w:val="left" w:pos="567"/>
          <w:tab w:val="left" w:pos="1134"/>
          <w:tab w:val="left" w:pos="1701"/>
          <w:tab w:val="left" w:pos="2268"/>
        </w:tabs>
        <w:ind w:left="1134"/>
        <w:jc w:val="both"/>
      </w:pPr>
      <w:r w:rsidRPr="00D00158">
        <w:t xml:space="preserve">To assist in the measurement of the CPP the Contractor shall include </w:t>
      </w:r>
      <w:r>
        <w:t xml:space="preserve">the envisaged CPG programme </w:t>
      </w:r>
      <w:r w:rsidRPr="00D00158">
        <w:t xml:space="preserve">in its </w:t>
      </w:r>
      <w:r>
        <w:t xml:space="preserve">initial </w:t>
      </w:r>
      <w:r w:rsidRPr="00D00158">
        <w:t>contract programme</w:t>
      </w:r>
      <w:r>
        <w:t xml:space="preserve"> which is to be submitted within 28 days after the Commencement Date.</w:t>
      </w:r>
      <w:r w:rsidRPr="00D00158">
        <w:t xml:space="preserve"> </w:t>
      </w:r>
      <w:r>
        <w:t xml:space="preserve"> The CPG programme shall be updated in the accepted construction programme on acceptance of the CPG plan</w:t>
      </w:r>
      <w:r w:rsidRPr="00D00158">
        <w:t xml:space="preserve"> and with every subsequent revision.</w:t>
      </w:r>
    </w:p>
    <w:p w14:paraId="59FAC751" w14:textId="77777777" w:rsidR="000F4EE9" w:rsidRPr="00E4367A" w:rsidRDefault="000F4EE9" w:rsidP="000F4EE9">
      <w:pPr>
        <w:tabs>
          <w:tab w:val="left" w:pos="567"/>
          <w:tab w:val="left" w:pos="1134"/>
          <w:tab w:val="left" w:pos="1701"/>
          <w:tab w:val="left" w:pos="2268"/>
        </w:tabs>
        <w:ind w:left="1134"/>
        <w:jc w:val="both"/>
      </w:pPr>
    </w:p>
    <w:p w14:paraId="04BD5BE6" w14:textId="77777777" w:rsidR="000F4EE9" w:rsidRDefault="000F4EE9" w:rsidP="000F4EE9">
      <w:pPr>
        <w:tabs>
          <w:tab w:val="left" w:pos="567"/>
          <w:tab w:val="left" w:pos="1134"/>
          <w:tab w:val="left" w:pos="1701"/>
          <w:tab w:val="left" w:pos="2268"/>
        </w:tabs>
        <w:ind w:left="1134"/>
        <w:jc w:val="both"/>
      </w:pPr>
      <w:r w:rsidRPr="00E4367A">
        <w:t xml:space="preserve">As an incentive to encourage the </w:t>
      </w:r>
      <w:r>
        <w:t>C</w:t>
      </w:r>
      <w:r w:rsidRPr="00E4367A">
        <w:t xml:space="preserve">ontractor to exceed </w:t>
      </w:r>
      <w:r>
        <w:t>the</w:t>
      </w:r>
      <w:r w:rsidRPr="00E4367A">
        <w:t xml:space="preserve"> CPG,</w:t>
      </w:r>
      <w:r>
        <w:t xml:space="preserve"> a bonus is offered, measured as follows:</w:t>
      </w:r>
    </w:p>
    <w:p w14:paraId="6F7B487D" w14:textId="77777777" w:rsidR="000F4EE9" w:rsidRDefault="000F4EE9" w:rsidP="000F4EE9">
      <w:pPr>
        <w:tabs>
          <w:tab w:val="left" w:pos="567"/>
          <w:tab w:val="left" w:pos="1134"/>
          <w:tab w:val="left" w:pos="1701"/>
          <w:tab w:val="left" w:pos="2268"/>
        </w:tabs>
        <w:ind w:left="1134"/>
        <w:jc w:val="both"/>
      </w:pPr>
    </w:p>
    <w:p w14:paraId="6798DD9E" w14:textId="77777777" w:rsidR="000F4EE9" w:rsidRPr="00734AF0" w:rsidRDefault="000F4EE9" w:rsidP="00E209D2">
      <w:pPr>
        <w:pStyle w:val="ListParagraph"/>
        <w:numPr>
          <w:ilvl w:val="3"/>
          <w:numId w:val="215"/>
        </w:numPr>
        <w:tabs>
          <w:tab w:val="left" w:pos="567"/>
          <w:tab w:val="left" w:pos="1134"/>
          <w:tab w:val="left" w:pos="1701"/>
          <w:tab w:val="left" w:pos="2268"/>
        </w:tabs>
        <w:ind w:left="1701" w:hanging="567"/>
        <w:contextualSpacing w:val="0"/>
        <w:jc w:val="both"/>
        <w:rPr>
          <w:b/>
        </w:rPr>
      </w:pPr>
      <w:r w:rsidRPr="00734AF0">
        <w:rPr>
          <w:b/>
        </w:rPr>
        <w:lastRenderedPageBreak/>
        <w:t>CPP Bonus</w:t>
      </w:r>
    </w:p>
    <w:p w14:paraId="6E7ADA20" w14:textId="77777777" w:rsidR="000F4EE9" w:rsidRDefault="000F4EE9" w:rsidP="000F4EE9">
      <w:pPr>
        <w:pStyle w:val="ListParagraph"/>
        <w:tabs>
          <w:tab w:val="left" w:pos="567"/>
          <w:tab w:val="left" w:pos="1134"/>
          <w:tab w:val="left" w:pos="1701"/>
          <w:tab w:val="left" w:pos="2268"/>
        </w:tabs>
        <w:ind w:left="5148"/>
        <w:jc w:val="both"/>
      </w:pPr>
    </w:p>
    <w:p w14:paraId="7A0EF4C2" w14:textId="77777777" w:rsidR="000F4EE9" w:rsidRPr="001071CD" w:rsidRDefault="000F4EE9" w:rsidP="000F4EE9">
      <w:pPr>
        <w:tabs>
          <w:tab w:val="left" w:pos="1701"/>
        </w:tabs>
        <w:ind w:left="1701"/>
        <w:jc w:val="both"/>
        <w:rPr>
          <w:b/>
          <w:i/>
          <w:color w:val="000000"/>
        </w:rPr>
      </w:pPr>
      <w:r w:rsidRPr="00E4367A">
        <w:t xml:space="preserve">The bonus </w:t>
      </w:r>
      <w:r>
        <w:t>= 0.25 x</w:t>
      </w:r>
      <w:r w:rsidRPr="00E4367A">
        <w:t xml:space="preserve"> </w:t>
      </w:r>
      <w:r>
        <w:t xml:space="preserve">(CPP – </w:t>
      </w:r>
      <w:r w:rsidRPr="00E4367A">
        <w:t>CPG</w:t>
      </w:r>
      <w:r>
        <w:rPr>
          <w:vertAlign w:val="subscript"/>
        </w:rPr>
        <w:t>Total</w:t>
      </w:r>
      <w:r>
        <w:t>)</w:t>
      </w:r>
    </w:p>
    <w:p w14:paraId="2AD0AF7D" w14:textId="77777777" w:rsidR="000F4EE9" w:rsidRDefault="000F4EE9" w:rsidP="000F4EE9">
      <w:pPr>
        <w:tabs>
          <w:tab w:val="left" w:pos="1701"/>
          <w:tab w:val="left" w:pos="2268"/>
        </w:tabs>
        <w:ind w:left="1701"/>
        <w:jc w:val="both"/>
      </w:pPr>
    </w:p>
    <w:p w14:paraId="22E90F60" w14:textId="77777777" w:rsidR="000F4EE9" w:rsidRDefault="000F4EE9" w:rsidP="000F4EE9">
      <w:pPr>
        <w:tabs>
          <w:tab w:val="left" w:pos="1701"/>
          <w:tab w:val="left" w:pos="2268"/>
        </w:tabs>
        <w:ind w:left="1701"/>
        <w:jc w:val="both"/>
      </w:pPr>
      <w:r w:rsidRPr="00E4367A">
        <w:t xml:space="preserve">Any bonus </w:t>
      </w:r>
      <w:r>
        <w:t>due (or portion thereof)</w:t>
      </w:r>
      <w:r w:rsidRPr="00E4367A">
        <w:t xml:space="preserve"> shall be calculated </w:t>
      </w:r>
      <w:r>
        <w:t>on the Final Contract Value (excluding CPA)</w:t>
      </w:r>
      <w:r w:rsidRPr="00E4367A">
        <w:t>.</w:t>
      </w:r>
      <w:r>
        <w:t xml:space="preserve">  No bonus shall apply if either the Targeted Labour, Targeted Enterprises and/or any individual sub-targets for Target Groups are not reached.</w:t>
      </w:r>
    </w:p>
    <w:p w14:paraId="61FF9BDB" w14:textId="77777777" w:rsidR="000F4EE9" w:rsidRDefault="000F4EE9" w:rsidP="000F4EE9">
      <w:pPr>
        <w:tabs>
          <w:tab w:val="left" w:pos="1701"/>
          <w:tab w:val="left" w:pos="2268"/>
        </w:tabs>
        <w:ind w:left="1701"/>
        <w:jc w:val="both"/>
      </w:pPr>
    </w:p>
    <w:p w14:paraId="260B136D" w14:textId="77777777" w:rsidR="000F4EE9" w:rsidRPr="000621A5" w:rsidRDefault="000F4EE9" w:rsidP="00E209D2">
      <w:pPr>
        <w:pStyle w:val="ListParagraph"/>
        <w:numPr>
          <w:ilvl w:val="3"/>
          <w:numId w:val="215"/>
        </w:numPr>
        <w:tabs>
          <w:tab w:val="left" w:pos="1701"/>
          <w:tab w:val="left" w:pos="2268"/>
        </w:tabs>
        <w:ind w:left="1701" w:hanging="567"/>
        <w:contextualSpacing w:val="0"/>
        <w:jc w:val="both"/>
        <w:rPr>
          <w:b/>
        </w:rPr>
      </w:pPr>
      <w:r w:rsidRPr="000621A5">
        <w:rPr>
          <w:b/>
        </w:rPr>
        <w:t>CPP Penalties</w:t>
      </w:r>
    </w:p>
    <w:p w14:paraId="11F50189" w14:textId="77777777" w:rsidR="000F4EE9" w:rsidRDefault="000F4EE9" w:rsidP="000F4EE9">
      <w:pPr>
        <w:pStyle w:val="ListParagraph"/>
        <w:tabs>
          <w:tab w:val="left" w:pos="1701"/>
          <w:tab w:val="left" w:pos="2268"/>
        </w:tabs>
        <w:ind w:left="5148"/>
        <w:jc w:val="both"/>
      </w:pPr>
    </w:p>
    <w:p w14:paraId="7F489C70" w14:textId="77777777" w:rsidR="000F4EE9" w:rsidRDefault="000F4EE9" w:rsidP="000F4EE9">
      <w:pPr>
        <w:tabs>
          <w:tab w:val="left" w:pos="1701"/>
          <w:tab w:val="left" w:pos="2268"/>
        </w:tabs>
        <w:ind w:left="1701"/>
        <w:jc w:val="both"/>
      </w:pPr>
      <w:r>
        <w:t>Conversely, f</w:t>
      </w:r>
      <w:r w:rsidRPr="00E4367A">
        <w:t xml:space="preserve">ailure to reach </w:t>
      </w:r>
      <w:r>
        <w:t xml:space="preserve">either </w:t>
      </w:r>
      <w:r w:rsidRPr="00E4367A">
        <w:t xml:space="preserve">the CPG </w:t>
      </w:r>
      <w:r>
        <w:t xml:space="preserve">or any individual Target Group targets </w:t>
      </w:r>
      <w:r w:rsidRPr="00E4367A">
        <w:t xml:space="preserve">shall render the </w:t>
      </w:r>
      <w:r>
        <w:t>C</w:t>
      </w:r>
      <w:r w:rsidRPr="00E4367A">
        <w:t xml:space="preserve">ontractor liable for a penalty as prescribed in clause </w:t>
      </w:r>
      <w:r>
        <w:t>8.7</w:t>
      </w:r>
      <w:r w:rsidRPr="00E4367A">
        <w:t xml:space="preserve"> of the </w:t>
      </w:r>
      <w:r>
        <w:t>FIDIC</w:t>
      </w:r>
      <w:r w:rsidRPr="00E4367A">
        <w:t xml:space="preserve"> Conditions of Contract</w:t>
      </w:r>
      <w:r>
        <w:t xml:space="preserve"> unless there are compelling reasons why the target or sub-targets could not be achieved as stipulated in Section D1003.04 of the Specifications</w:t>
      </w:r>
      <w:r w:rsidRPr="00E4367A">
        <w:t xml:space="preserve">. </w:t>
      </w:r>
      <w:r>
        <w:t xml:space="preserve"> P</w:t>
      </w:r>
      <w:r w:rsidRPr="00E4367A">
        <w:t xml:space="preserve">enalties </w:t>
      </w:r>
      <w:r>
        <w:t xml:space="preserve">for </w:t>
      </w:r>
      <w:r w:rsidRPr="00F922F9">
        <w:t xml:space="preserve">Targeted Labour and for </w:t>
      </w:r>
      <w:r>
        <w:t xml:space="preserve">Targeted Enterprises </w:t>
      </w:r>
      <w:r w:rsidRPr="00E4367A">
        <w:t xml:space="preserve">shall be </w:t>
      </w:r>
      <w:r>
        <w:t>calculated as follows:</w:t>
      </w:r>
    </w:p>
    <w:p w14:paraId="1FA67352" w14:textId="77777777" w:rsidR="000F4EE9" w:rsidRDefault="000F4EE9" w:rsidP="000F4EE9">
      <w:pPr>
        <w:tabs>
          <w:tab w:val="left" w:pos="1701"/>
          <w:tab w:val="left" w:pos="2268"/>
        </w:tabs>
        <w:ind w:left="1701"/>
        <w:jc w:val="both"/>
        <w:rPr>
          <w:rFonts w:cs="Arial"/>
        </w:rPr>
      </w:pPr>
    </w:p>
    <w:p w14:paraId="4FA2C35D" w14:textId="77777777" w:rsidR="000F4EE9" w:rsidRPr="00F922F9" w:rsidRDefault="000F4EE9" w:rsidP="000F4EE9">
      <w:pPr>
        <w:tabs>
          <w:tab w:val="left" w:pos="1701"/>
        </w:tabs>
        <w:ind w:left="1701"/>
        <w:rPr>
          <w:rFonts w:cs="Arial"/>
        </w:rPr>
      </w:pPr>
      <w:r w:rsidRPr="00F922F9">
        <w:rPr>
          <w:rFonts w:cs="Arial"/>
          <w:color w:val="000000"/>
        </w:rPr>
        <w:t xml:space="preserve">Penalty Targeted Labour = 0.5 x </w:t>
      </w:r>
      <w:r w:rsidRPr="00F922F9">
        <w:rPr>
          <w:rFonts w:cs="Arial"/>
        </w:rPr>
        <w:t>(</w:t>
      </w:r>
      <w:r>
        <w:rPr>
          <w:rFonts w:cs="Arial"/>
        </w:rPr>
        <w:t xml:space="preserve">(TL – TG) + </w:t>
      </w:r>
      <w:r w:rsidRPr="00F922F9">
        <w:rPr>
          <w:rFonts w:cs="Arial"/>
        </w:rPr>
        <w:t xml:space="preserve">Sum (TL </w:t>
      </w:r>
      <w:r w:rsidRPr="00F922F9">
        <w:rPr>
          <w:rFonts w:cs="Arial"/>
          <w:b/>
          <w:bCs/>
          <w:vertAlign w:val="subscript"/>
        </w:rPr>
        <w:t>n</w:t>
      </w:r>
      <w:r w:rsidRPr="00F922F9">
        <w:rPr>
          <w:rFonts w:cs="Arial"/>
        </w:rPr>
        <w:t xml:space="preserve"> – TG </w:t>
      </w:r>
      <w:r w:rsidRPr="00F922F9">
        <w:rPr>
          <w:rFonts w:cs="Arial"/>
          <w:b/>
          <w:bCs/>
          <w:vertAlign w:val="subscript"/>
        </w:rPr>
        <w:t>n</w:t>
      </w:r>
      <w:r w:rsidRPr="00F922F9">
        <w:rPr>
          <w:rFonts w:cs="Arial"/>
        </w:rPr>
        <w:t>) - 1.2 x L dp)</w:t>
      </w:r>
    </w:p>
    <w:p w14:paraId="322DB7EE" w14:textId="77777777" w:rsidR="000F4EE9" w:rsidRPr="00F922F9" w:rsidRDefault="000F4EE9" w:rsidP="000F4EE9">
      <w:pPr>
        <w:tabs>
          <w:tab w:val="left" w:pos="1134"/>
        </w:tabs>
        <w:ind w:left="1134"/>
        <w:rPr>
          <w:rFonts w:cs="Arial"/>
        </w:rPr>
      </w:pPr>
    </w:p>
    <w:p w14:paraId="1EF5E394" w14:textId="77777777" w:rsidR="000F4EE9" w:rsidRPr="00F922F9" w:rsidRDefault="000F4EE9" w:rsidP="000F4EE9">
      <w:pPr>
        <w:tabs>
          <w:tab w:val="left" w:pos="3119"/>
        </w:tabs>
        <w:ind w:left="3119" w:hanging="1418"/>
        <w:jc w:val="both"/>
        <w:rPr>
          <w:rFonts w:cs="Arial"/>
        </w:rPr>
      </w:pPr>
      <w:r w:rsidRPr="00F922F9">
        <w:rPr>
          <w:rFonts w:cs="Arial"/>
        </w:rPr>
        <w:t>Where:</w:t>
      </w:r>
    </w:p>
    <w:p w14:paraId="5A286E7E" w14:textId="77777777" w:rsidR="000F4EE9" w:rsidRPr="00F922F9" w:rsidRDefault="000F4EE9" w:rsidP="000F4EE9">
      <w:pPr>
        <w:tabs>
          <w:tab w:val="left" w:pos="3119"/>
          <w:tab w:val="left" w:pos="3402"/>
        </w:tabs>
        <w:ind w:left="3119" w:hanging="1418"/>
        <w:jc w:val="both"/>
        <w:rPr>
          <w:rFonts w:cs="Arial"/>
        </w:rPr>
      </w:pPr>
      <w:r w:rsidRPr="00F922F9">
        <w:rPr>
          <w:rFonts w:cs="Arial"/>
          <w:b/>
          <w:bCs/>
          <w:vertAlign w:val="subscript"/>
        </w:rPr>
        <w:t>n</w:t>
      </w:r>
      <w:r w:rsidRPr="00F922F9">
        <w:rPr>
          <w:rFonts w:cs="Arial"/>
        </w:rPr>
        <w:t xml:space="preserve"> </w:t>
      </w:r>
      <w:r w:rsidRPr="00F922F9">
        <w:rPr>
          <w:rFonts w:cs="Arial"/>
        </w:rPr>
        <w:tab/>
        <w:t>=</w:t>
      </w:r>
      <w:r>
        <w:rPr>
          <w:rFonts w:cs="Arial"/>
        </w:rPr>
        <w:tab/>
      </w:r>
      <w:r w:rsidRPr="00F922F9">
        <w:rPr>
          <w:rFonts w:cs="Arial"/>
        </w:rPr>
        <w:t>Each lowest order sub</w:t>
      </w:r>
      <w:r>
        <w:rPr>
          <w:rFonts w:cs="Arial"/>
        </w:rPr>
        <w:t>-</w:t>
      </w:r>
      <w:r w:rsidRPr="00F922F9">
        <w:rPr>
          <w:rFonts w:cs="Arial"/>
        </w:rPr>
        <w:t xml:space="preserve">group of Targeted Labour stipulated in </w:t>
      </w:r>
      <w:r>
        <w:rPr>
          <w:rFonts w:cs="Arial"/>
        </w:rPr>
        <w:tab/>
      </w:r>
      <w:r w:rsidRPr="00F922F9">
        <w:rPr>
          <w:rFonts w:cs="Arial"/>
        </w:rPr>
        <w:t xml:space="preserve">the </w:t>
      </w:r>
      <w:r>
        <w:rPr>
          <w:rFonts w:cs="Arial"/>
        </w:rPr>
        <w:t>Specification</w:t>
      </w:r>
      <w:r w:rsidRPr="00F922F9">
        <w:rPr>
          <w:rFonts w:cs="Arial"/>
        </w:rPr>
        <w:t xml:space="preserve"> Data.</w:t>
      </w:r>
    </w:p>
    <w:p w14:paraId="5C23CDC9" w14:textId="77777777" w:rsidR="000F4EE9" w:rsidRPr="00F922F9" w:rsidRDefault="000F4EE9" w:rsidP="000F4EE9">
      <w:pPr>
        <w:tabs>
          <w:tab w:val="left" w:pos="3119"/>
          <w:tab w:val="left" w:pos="3402"/>
        </w:tabs>
        <w:ind w:left="3119" w:hanging="1418"/>
        <w:jc w:val="both"/>
        <w:rPr>
          <w:rFonts w:cs="Arial"/>
          <w:color w:val="000000"/>
        </w:rPr>
      </w:pPr>
      <w:r w:rsidRPr="00F922F9">
        <w:rPr>
          <w:rFonts w:cs="Arial"/>
          <w:color w:val="000000"/>
        </w:rPr>
        <w:t xml:space="preserve">TL </w:t>
      </w:r>
      <w:r w:rsidRPr="00F922F9">
        <w:rPr>
          <w:rFonts w:cs="Arial"/>
          <w:color w:val="000000"/>
        </w:rPr>
        <w:tab/>
        <w:t>=</w:t>
      </w:r>
      <w:r w:rsidRPr="00F922F9">
        <w:rPr>
          <w:rFonts w:cs="Arial"/>
          <w:color w:val="000000"/>
        </w:rPr>
        <w:tab/>
        <w:t xml:space="preserve">Monetary value of the Targeted Labour calculated at the </w:t>
      </w:r>
      <w:r>
        <w:rPr>
          <w:rFonts w:cs="Arial"/>
          <w:color w:val="000000"/>
        </w:rPr>
        <w:tab/>
      </w:r>
      <w:r w:rsidRPr="00F922F9">
        <w:rPr>
          <w:rFonts w:cs="Arial"/>
          <w:color w:val="000000"/>
        </w:rPr>
        <w:t xml:space="preserve">percentage stipulated in the </w:t>
      </w:r>
      <w:r>
        <w:rPr>
          <w:rFonts w:cs="Arial"/>
          <w:color w:val="000000"/>
        </w:rPr>
        <w:t>Specification</w:t>
      </w:r>
      <w:r w:rsidRPr="00F922F9">
        <w:rPr>
          <w:rFonts w:cs="Arial"/>
          <w:color w:val="000000"/>
        </w:rPr>
        <w:t xml:space="preserve"> Data applied to the </w:t>
      </w:r>
      <w:r>
        <w:rPr>
          <w:rFonts w:cs="Arial"/>
          <w:color w:val="000000"/>
        </w:rPr>
        <w:tab/>
      </w:r>
      <w:r w:rsidRPr="00F922F9">
        <w:rPr>
          <w:rFonts w:cs="Arial"/>
          <w:color w:val="000000"/>
        </w:rPr>
        <w:t>final contract value (excluding VAT).</w:t>
      </w:r>
    </w:p>
    <w:p w14:paraId="649A7514" w14:textId="77777777" w:rsidR="000F4EE9" w:rsidRPr="00F922F9" w:rsidRDefault="000F4EE9" w:rsidP="000F4EE9">
      <w:pPr>
        <w:tabs>
          <w:tab w:val="left" w:pos="3119"/>
          <w:tab w:val="left" w:pos="3402"/>
        </w:tabs>
        <w:ind w:left="3119" w:hanging="1418"/>
        <w:jc w:val="both"/>
        <w:rPr>
          <w:rFonts w:cs="Arial"/>
          <w:color w:val="000000"/>
        </w:rPr>
      </w:pPr>
      <w:r w:rsidRPr="00F922F9">
        <w:rPr>
          <w:rFonts w:cs="Arial"/>
          <w:color w:val="000000"/>
        </w:rPr>
        <w:t xml:space="preserve">TG </w:t>
      </w:r>
      <w:r w:rsidRPr="00F922F9">
        <w:rPr>
          <w:rFonts w:cs="Arial"/>
          <w:color w:val="000000"/>
        </w:rPr>
        <w:tab/>
        <w:t>=</w:t>
      </w:r>
      <w:r w:rsidRPr="00F922F9">
        <w:rPr>
          <w:rFonts w:cs="Arial"/>
          <w:color w:val="000000"/>
        </w:rPr>
        <w:tab/>
        <w:t xml:space="preserve">Cumulative monetary value of Targeted Labour employed on </w:t>
      </w:r>
      <w:r>
        <w:rPr>
          <w:rFonts w:cs="Arial"/>
          <w:color w:val="000000"/>
        </w:rPr>
        <w:tab/>
      </w:r>
      <w:r w:rsidRPr="00F922F9">
        <w:rPr>
          <w:rFonts w:cs="Arial"/>
          <w:color w:val="000000"/>
        </w:rPr>
        <w:t>the contract by the Contractor and all Sub</w:t>
      </w:r>
      <w:r>
        <w:rPr>
          <w:rFonts w:cs="Arial"/>
          <w:color w:val="000000"/>
        </w:rPr>
        <w:t>-</w:t>
      </w:r>
      <w:r w:rsidRPr="00F922F9">
        <w:rPr>
          <w:rFonts w:cs="Arial"/>
          <w:color w:val="000000"/>
        </w:rPr>
        <w:t>contractors.</w:t>
      </w:r>
    </w:p>
    <w:p w14:paraId="148A7109" w14:textId="77777777" w:rsidR="000F4EE9" w:rsidRPr="00F922F9" w:rsidRDefault="000F4EE9" w:rsidP="000F4EE9">
      <w:pPr>
        <w:tabs>
          <w:tab w:val="left" w:pos="3119"/>
          <w:tab w:val="left" w:pos="3402"/>
        </w:tabs>
        <w:ind w:left="3119" w:hanging="1418"/>
        <w:jc w:val="both"/>
        <w:rPr>
          <w:rFonts w:cs="Arial"/>
          <w:color w:val="000000"/>
        </w:rPr>
      </w:pPr>
      <w:r w:rsidRPr="00F922F9">
        <w:rPr>
          <w:rFonts w:cs="Arial"/>
          <w:color w:val="000000"/>
        </w:rPr>
        <w:t xml:space="preserve">L dp </w:t>
      </w:r>
      <w:r w:rsidRPr="00F922F9">
        <w:rPr>
          <w:rFonts w:cs="Arial"/>
          <w:color w:val="000000"/>
        </w:rPr>
        <w:tab/>
        <w:t>=</w:t>
      </w:r>
      <w:r w:rsidRPr="00F922F9">
        <w:rPr>
          <w:rFonts w:cs="Arial"/>
          <w:color w:val="000000"/>
        </w:rPr>
        <w:tab/>
        <w:t xml:space="preserve">Cumulative monetary value of black Disabled Persons </w:t>
      </w:r>
      <w:r>
        <w:rPr>
          <w:rFonts w:cs="Arial"/>
          <w:color w:val="000000"/>
        </w:rPr>
        <w:tab/>
      </w:r>
      <w:r w:rsidRPr="00F922F9">
        <w:rPr>
          <w:rFonts w:cs="Arial"/>
          <w:color w:val="000000"/>
        </w:rPr>
        <w:t xml:space="preserve">employed on the Contract by the Contractor and all </w:t>
      </w:r>
      <w:r>
        <w:rPr>
          <w:rFonts w:cs="Arial"/>
          <w:color w:val="000000"/>
        </w:rPr>
        <w:tab/>
      </w:r>
      <w:r w:rsidRPr="00F922F9">
        <w:rPr>
          <w:rFonts w:cs="Arial"/>
          <w:color w:val="000000"/>
        </w:rPr>
        <w:t>Sub</w:t>
      </w:r>
      <w:r>
        <w:rPr>
          <w:rFonts w:cs="Arial"/>
          <w:color w:val="000000"/>
        </w:rPr>
        <w:t>-</w:t>
      </w:r>
      <w:r w:rsidRPr="00F922F9">
        <w:rPr>
          <w:rFonts w:cs="Arial"/>
          <w:color w:val="000000"/>
        </w:rPr>
        <w:t>contractors.</w:t>
      </w:r>
    </w:p>
    <w:p w14:paraId="1E1F27E9" w14:textId="77777777" w:rsidR="000F4EE9" w:rsidRPr="00151003" w:rsidRDefault="000F4EE9" w:rsidP="000F4EE9">
      <w:pPr>
        <w:tabs>
          <w:tab w:val="left" w:pos="3119"/>
          <w:tab w:val="left" w:pos="3402"/>
          <w:tab w:val="left" w:pos="3544"/>
        </w:tabs>
        <w:ind w:left="3119" w:hanging="1418"/>
        <w:jc w:val="both"/>
        <w:rPr>
          <w:rFonts w:cs="Arial"/>
          <w:color w:val="000000"/>
        </w:rPr>
      </w:pPr>
      <w:r w:rsidRPr="00F922F9">
        <w:rPr>
          <w:rFonts w:cs="Arial"/>
          <w:color w:val="000000"/>
        </w:rPr>
        <w:t xml:space="preserve">(TL </w:t>
      </w:r>
      <w:r w:rsidRPr="00F922F9">
        <w:rPr>
          <w:rFonts w:cs="Arial"/>
          <w:b/>
          <w:bCs/>
          <w:vertAlign w:val="subscript"/>
        </w:rPr>
        <w:t>n</w:t>
      </w:r>
      <w:r w:rsidRPr="00F922F9">
        <w:rPr>
          <w:rFonts w:cs="Arial"/>
          <w:color w:val="FF0000"/>
        </w:rPr>
        <w:t xml:space="preserve"> </w:t>
      </w:r>
      <w:r w:rsidRPr="00F922F9">
        <w:rPr>
          <w:rFonts w:cs="Arial"/>
          <w:color w:val="000000"/>
        </w:rPr>
        <w:t xml:space="preserve">- TG </w:t>
      </w:r>
      <w:r w:rsidRPr="00F922F9">
        <w:rPr>
          <w:rFonts w:cs="Arial"/>
          <w:b/>
          <w:bCs/>
          <w:vertAlign w:val="subscript"/>
        </w:rPr>
        <w:t>n</w:t>
      </w:r>
      <w:r w:rsidRPr="00F922F9">
        <w:rPr>
          <w:rFonts w:cs="Arial"/>
        </w:rPr>
        <w:t>)</w:t>
      </w:r>
      <w:r w:rsidRPr="00F922F9">
        <w:rPr>
          <w:rFonts w:cs="Arial"/>
          <w:color w:val="000000"/>
        </w:rPr>
        <w:t xml:space="preserve"> </w:t>
      </w:r>
      <w:r>
        <w:rPr>
          <w:rFonts w:cs="Arial"/>
          <w:color w:val="000000"/>
        </w:rPr>
        <w:tab/>
      </w:r>
      <w:r w:rsidRPr="00F922F9">
        <w:rPr>
          <w:rFonts w:cs="Arial"/>
          <w:color w:val="000000"/>
        </w:rPr>
        <w:t>=</w:t>
      </w:r>
      <w:r>
        <w:rPr>
          <w:rFonts w:cs="Arial"/>
          <w:color w:val="000000"/>
        </w:rPr>
        <w:tab/>
      </w:r>
      <w:r w:rsidRPr="00F922F9">
        <w:rPr>
          <w:rFonts w:cs="Arial"/>
          <w:color w:val="000000"/>
        </w:rPr>
        <w:t xml:space="preserve">The monetary values calculated unless if any calculated value </w:t>
      </w:r>
      <w:r>
        <w:rPr>
          <w:rFonts w:cs="Arial"/>
          <w:color w:val="000000"/>
        </w:rPr>
        <w:tab/>
      </w:r>
      <w:r w:rsidRPr="00F922F9">
        <w:rPr>
          <w:rFonts w:cs="Arial"/>
          <w:color w:val="000000"/>
        </w:rPr>
        <w:t>is negative, then it shall be a zero value.</w:t>
      </w:r>
    </w:p>
    <w:p w14:paraId="2C4ACD9E" w14:textId="77777777" w:rsidR="000F4EE9" w:rsidRDefault="000F4EE9" w:rsidP="000F4EE9">
      <w:pPr>
        <w:tabs>
          <w:tab w:val="left" w:pos="2835"/>
          <w:tab w:val="left" w:pos="3402"/>
        </w:tabs>
        <w:ind w:left="3402" w:hanging="2268"/>
        <w:jc w:val="both"/>
        <w:rPr>
          <w:rFonts w:cs="Arial"/>
          <w:color w:val="000000"/>
        </w:rPr>
      </w:pPr>
    </w:p>
    <w:p w14:paraId="4CBEF42C" w14:textId="77777777" w:rsidR="000F4EE9" w:rsidRPr="00151003" w:rsidRDefault="000F4EE9" w:rsidP="000F4EE9">
      <w:pPr>
        <w:tabs>
          <w:tab w:val="left" w:pos="2835"/>
          <w:tab w:val="left" w:pos="3402"/>
        </w:tabs>
        <w:ind w:left="1701"/>
        <w:jc w:val="both"/>
        <w:rPr>
          <w:rFonts w:cs="Arial"/>
          <w:color w:val="000000"/>
        </w:rPr>
      </w:pPr>
      <w:r w:rsidRPr="00151003">
        <w:rPr>
          <w:rFonts w:cs="Arial"/>
          <w:color w:val="000000"/>
        </w:rPr>
        <w:t>Penalty Targeted Enterprises = 0.</w:t>
      </w:r>
      <w:r w:rsidRPr="00151003" w:rsidDel="00C6433C">
        <w:rPr>
          <w:rFonts w:cs="Arial"/>
          <w:color w:val="000000"/>
        </w:rPr>
        <w:t xml:space="preserve"> </w:t>
      </w:r>
      <w:r w:rsidRPr="00151003">
        <w:rPr>
          <w:rFonts w:cs="Arial"/>
          <w:color w:val="000000"/>
        </w:rPr>
        <w:t>5 x (</w:t>
      </w:r>
      <w:r>
        <w:rPr>
          <w:rFonts w:cs="Arial"/>
          <w:color w:val="000000"/>
        </w:rPr>
        <w:t xml:space="preserve">(TE – TGE) + </w:t>
      </w:r>
      <w:r w:rsidRPr="00151003">
        <w:rPr>
          <w:rFonts w:cs="Arial"/>
          <w:color w:val="000000"/>
        </w:rPr>
        <w:t xml:space="preserve">Sum (TE </w:t>
      </w:r>
      <w:r w:rsidRPr="00151003">
        <w:rPr>
          <w:rFonts w:cs="Arial"/>
          <w:b/>
          <w:bCs/>
          <w:color w:val="000000"/>
          <w:vertAlign w:val="subscript"/>
        </w:rPr>
        <w:t>n</w:t>
      </w:r>
      <w:r w:rsidRPr="00151003">
        <w:rPr>
          <w:rFonts w:cs="Arial"/>
          <w:color w:val="000000"/>
        </w:rPr>
        <w:t xml:space="preserve"> – TGE </w:t>
      </w:r>
      <w:r w:rsidRPr="00151003">
        <w:rPr>
          <w:rFonts w:cs="Arial"/>
          <w:b/>
          <w:bCs/>
          <w:color w:val="000000"/>
          <w:vertAlign w:val="subscript"/>
        </w:rPr>
        <w:t>n</w:t>
      </w:r>
      <w:r w:rsidRPr="00151003">
        <w:rPr>
          <w:rFonts w:cs="Arial"/>
          <w:color w:val="000000"/>
        </w:rPr>
        <w:t>) - 1.2 x TE mv - 1.2 x TE dp)</w:t>
      </w:r>
    </w:p>
    <w:p w14:paraId="54AA2AA7" w14:textId="77777777" w:rsidR="000F4EE9" w:rsidRPr="00151003" w:rsidRDefault="000F4EE9" w:rsidP="000F4EE9">
      <w:pPr>
        <w:tabs>
          <w:tab w:val="left" w:pos="2835"/>
          <w:tab w:val="left" w:pos="3402"/>
        </w:tabs>
        <w:ind w:left="1701"/>
        <w:jc w:val="both"/>
        <w:rPr>
          <w:rFonts w:cs="Arial"/>
          <w:color w:val="000000"/>
        </w:rPr>
      </w:pPr>
    </w:p>
    <w:p w14:paraId="1F332D60" w14:textId="77777777" w:rsidR="000F4EE9" w:rsidRPr="00151003" w:rsidRDefault="000F4EE9" w:rsidP="000F4EE9">
      <w:pPr>
        <w:tabs>
          <w:tab w:val="left" w:pos="3119"/>
          <w:tab w:val="left" w:pos="3402"/>
        </w:tabs>
        <w:ind w:left="3119" w:hanging="1418"/>
        <w:jc w:val="both"/>
        <w:rPr>
          <w:rFonts w:cs="Arial"/>
          <w:color w:val="000000"/>
        </w:rPr>
      </w:pPr>
      <w:r w:rsidRPr="00151003">
        <w:rPr>
          <w:rFonts w:cs="Arial"/>
          <w:color w:val="000000"/>
        </w:rPr>
        <w:t>Where:</w:t>
      </w:r>
    </w:p>
    <w:p w14:paraId="09607426" w14:textId="77777777" w:rsidR="000F4EE9" w:rsidRPr="00151003" w:rsidRDefault="000F4EE9" w:rsidP="000F4EE9">
      <w:pPr>
        <w:tabs>
          <w:tab w:val="left" w:pos="3119"/>
          <w:tab w:val="left" w:pos="3402"/>
        </w:tabs>
        <w:ind w:left="3119" w:hanging="1418"/>
        <w:jc w:val="both"/>
        <w:rPr>
          <w:rFonts w:cs="Arial"/>
          <w:color w:val="000000"/>
        </w:rPr>
      </w:pPr>
      <w:r w:rsidRPr="00151003">
        <w:rPr>
          <w:rFonts w:cs="Arial"/>
          <w:b/>
          <w:bCs/>
          <w:color w:val="000000"/>
          <w:vertAlign w:val="subscript"/>
        </w:rPr>
        <w:t>n</w:t>
      </w:r>
      <w:r w:rsidRPr="00151003">
        <w:rPr>
          <w:rFonts w:cs="Arial"/>
          <w:color w:val="000000"/>
        </w:rPr>
        <w:t xml:space="preserve"> </w:t>
      </w:r>
      <w:r>
        <w:rPr>
          <w:rFonts w:cs="Arial"/>
          <w:color w:val="000000"/>
        </w:rPr>
        <w:tab/>
      </w:r>
      <w:r w:rsidRPr="00151003">
        <w:rPr>
          <w:rFonts w:cs="Arial"/>
          <w:color w:val="000000"/>
        </w:rPr>
        <w:t>=</w:t>
      </w:r>
      <w:r w:rsidRPr="00151003">
        <w:rPr>
          <w:rFonts w:cs="Arial"/>
          <w:color w:val="000000"/>
        </w:rPr>
        <w:tab/>
        <w:t>Each lowest order sub</w:t>
      </w:r>
      <w:r>
        <w:rPr>
          <w:rFonts w:cs="Arial"/>
          <w:color w:val="000000"/>
        </w:rPr>
        <w:t>-</w:t>
      </w:r>
      <w:r w:rsidRPr="00151003">
        <w:rPr>
          <w:rFonts w:cs="Arial"/>
          <w:color w:val="000000"/>
        </w:rPr>
        <w:t xml:space="preserve">group of Targeted Enterprise stipulated in </w:t>
      </w:r>
      <w:r>
        <w:rPr>
          <w:rFonts w:cs="Arial"/>
          <w:color w:val="000000"/>
        </w:rPr>
        <w:tab/>
      </w:r>
      <w:r w:rsidRPr="00151003">
        <w:rPr>
          <w:rFonts w:cs="Arial"/>
          <w:color w:val="000000"/>
        </w:rPr>
        <w:t>the Contract Data.</w:t>
      </w:r>
    </w:p>
    <w:p w14:paraId="54549917" w14:textId="77777777" w:rsidR="000F4EE9" w:rsidRPr="00151003" w:rsidRDefault="000F4EE9" w:rsidP="000F4EE9">
      <w:pPr>
        <w:tabs>
          <w:tab w:val="left" w:pos="3119"/>
          <w:tab w:val="left" w:pos="3402"/>
        </w:tabs>
        <w:ind w:left="3119" w:hanging="1418"/>
        <w:jc w:val="both"/>
        <w:rPr>
          <w:rFonts w:cs="Arial"/>
          <w:color w:val="000000"/>
        </w:rPr>
      </w:pPr>
      <w:r w:rsidRPr="00151003">
        <w:rPr>
          <w:rFonts w:cs="Arial"/>
          <w:color w:val="000000"/>
        </w:rPr>
        <w:t xml:space="preserve">TE </w:t>
      </w:r>
      <w:r>
        <w:rPr>
          <w:rFonts w:cs="Arial"/>
          <w:color w:val="000000"/>
        </w:rPr>
        <w:tab/>
      </w:r>
      <w:r w:rsidRPr="00151003">
        <w:rPr>
          <w:rFonts w:cs="Arial"/>
          <w:color w:val="000000"/>
        </w:rPr>
        <w:t>=</w:t>
      </w:r>
      <w:r w:rsidRPr="00151003">
        <w:rPr>
          <w:rFonts w:cs="Arial"/>
          <w:color w:val="000000"/>
        </w:rPr>
        <w:tab/>
        <w:t xml:space="preserve">Monetary value (excluding VAT) of Targeted Enterprises </w:t>
      </w:r>
      <w:r>
        <w:rPr>
          <w:rFonts w:cs="Arial"/>
          <w:color w:val="000000"/>
        </w:rPr>
        <w:tab/>
      </w:r>
      <w:r w:rsidRPr="00151003">
        <w:rPr>
          <w:rFonts w:cs="Arial"/>
          <w:color w:val="000000"/>
        </w:rPr>
        <w:t xml:space="preserve">calculated at the percentage stipulated in the </w:t>
      </w:r>
      <w:r>
        <w:rPr>
          <w:rFonts w:cs="Arial"/>
          <w:color w:val="000000"/>
        </w:rPr>
        <w:t>Specification</w:t>
      </w:r>
      <w:r w:rsidRPr="00151003">
        <w:rPr>
          <w:rFonts w:cs="Arial"/>
          <w:color w:val="000000"/>
        </w:rPr>
        <w:t xml:space="preserve"> Data </w:t>
      </w:r>
      <w:r>
        <w:rPr>
          <w:rFonts w:cs="Arial"/>
          <w:color w:val="000000"/>
        </w:rPr>
        <w:tab/>
      </w:r>
      <w:r w:rsidRPr="00151003">
        <w:rPr>
          <w:rFonts w:cs="Arial"/>
          <w:color w:val="000000"/>
        </w:rPr>
        <w:t>applied to the final contract value (excluding VAT).</w:t>
      </w:r>
    </w:p>
    <w:p w14:paraId="4C81E58A" w14:textId="77777777" w:rsidR="000F4EE9" w:rsidRPr="00151003" w:rsidRDefault="000F4EE9" w:rsidP="000F4EE9">
      <w:pPr>
        <w:tabs>
          <w:tab w:val="left" w:pos="3119"/>
          <w:tab w:val="left" w:pos="3402"/>
        </w:tabs>
        <w:ind w:left="3119" w:hanging="1418"/>
        <w:jc w:val="both"/>
        <w:rPr>
          <w:rFonts w:cs="Arial"/>
          <w:color w:val="000000"/>
        </w:rPr>
      </w:pPr>
      <w:r w:rsidRPr="00151003">
        <w:rPr>
          <w:rFonts w:cs="Arial"/>
          <w:color w:val="000000"/>
        </w:rPr>
        <w:t xml:space="preserve">TGE </w:t>
      </w:r>
      <w:r>
        <w:rPr>
          <w:rFonts w:cs="Arial"/>
          <w:color w:val="000000"/>
        </w:rPr>
        <w:tab/>
      </w:r>
      <w:r w:rsidRPr="00151003">
        <w:rPr>
          <w:rFonts w:cs="Arial"/>
          <w:color w:val="000000"/>
        </w:rPr>
        <w:t>=</w:t>
      </w:r>
      <w:r w:rsidRPr="00151003">
        <w:rPr>
          <w:rFonts w:cs="Arial"/>
          <w:color w:val="000000"/>
        </w:rPr>
        <w:tab/>
        <w:t xml:space="preserve">Cumulative monetary value (excluding VAT) by Targeted </w:t>
      </w:r>
      <w:r>
        <w:rPr>
          <w:rFonts w:cs="Arial"/>
          <w:color w:val="000000"/>
        </w:rPr>
        <w:tab/>
      </w:r>
      <w:r w:rsidRPr="00151003">
        <w:rPr>
          <w:rFonts w:cs="Arial"/>
          <w:color w:val="000000"/>
        </w:rPr>
        <w:t>Enterprises sub</w:t>
      </w:r>
      <w:r>
        <w:rPr>
          <w:rFonts w:cs="Arial"/>
          <w:color w:val="000000"/>
        </w:rPr>
        <w:t>-</w:t>
      </w:r>
      <w:r w:rsidRPr="00151003">
        <w:rPr>
          <w:rFonts w:cs="Arial"/>
          <w:color w:val="000000"/>
        </w:rPr>
        <w:t xml:space="preserve">contracted to the contract by the Contractor and </w:t>
      </w:r>
      <w:r>
        <w:rPr>
          <w:rFonts w:cs="Arial"/>
          <w:color w:val="000000"/>
        </w:rPr>
        <w:tab/>
      </w:r>
      <w:r w:rsidRPr="00151003">
        <w:rPr>
          <w:rFonts w:cs="Arial"/>
          <w:color w:val="000000"/>
        </w:rPr>
        <w:t xml:space="preserve">50% of the cumulative monetary value (excluding VAT) by </w:t>
      </w:r>
      <w:r>
        <w:rPr>
          <w:rFonts w:cs="Arial"/>
          <w:color w:val="000000"/>
        </w:rPr>
        <w:tab/>
      </w:r>
      <w:r w:rsidRPr="00151003">
        <w:rPr>
          <w:rFonts w:cs="Arial"/>
          <w:color w:val="000000"/>
        </w:rPr>
        <w:t xml:space="preserve">Targeted Enterprise </w:t>
      </w:r>
      <w:r w:rsidRPr="00151003">
        <w:rPr>
          <w:rFonts w:cs="Arial"/>
        </w:rPr>
        <w:t>suppliers of goods and/or services</w:t>
      </w:r>
      <w:r w:rsidRPr="00151003">
        <w:rPr>
          <w:rFonts w:cs="Arial"/>
          <w:color w:val="000000"/>
        </w:rPr>
        <w:t>.</w:t>
      </w:r>
    </w:p>
    <w:p w14:paraId="2E4FC556" w14:textId="77777777" w:rsidR="000F4EE9" w:rsidRPr="00151003" w:rsidRDefault="000F4EE9" w:rsidP="000F4EE9">
      <w:pPr>
        <w:tabs>
          <w:tab w:val="left" w:pos="3119"/>
          <w:tab w:val="left" w:pos="3402"/>
        </w:tabs>
        <w:ind w:left="3119" w:hanging="1418"/>
        <w:jc w:val="both"/>
        <w:rPr>
          <w:rFonts w:cs="Arial"/>
          <w:color w:val="000000"/>
        </w:rPr>
      </w:pPr>
      <w:r w:rsidRPr="00151003">
        <w:rPr>
          <w:rFonts w:cs="Arial"/>
          <w:color w:val="000000"/>
        </w:rPr>
        <w:t xml:space="preserve">TE mv </w:t>
      </w:r>
      <w:r>
        <w:rPr>
          <w:rFonts w:cs="Arial"/>
          <w:color w:val="000000"/>
        </w:rPr>
        <w:tab/>
      </w:r>
      <w:r w:rsidRPr="00151003">
        <w:rPr>
          <w:rFonts w:cs="Arial"/>
          <w:color w:val="000000"/>
        </w:rPr>
        <w:t>=</w:t>
      </w:r>
      <w:r w:rsidRPr="00151003">
        <w:rPr>
          <w:rFonts w:cs="Arial"/>
          <w:color w:val="000000"/>
        </w:rPr>
        <w:tab/>
        <w:t xml:space="preserve">Cumulative monetary value (excluding VAT) by Targeted </w:t>
      </w:r>
      <w:r>
        <w:rPr>
          <w:rFonts w:cs="Arial"/>
          <w:color w:val="000000"/>
        </w:rPr>
        <w:tab/>
      </w:r>
      <w:r w:rsidRPr="00151003">
        <w:rPr>
          <w:rFonts w:cs="Arial"/>
          <w:color w:val="000000"/>
        </w:rPr>
        <w:t xml:space="preserve">Enterprises being majority owned by black Military Veterans, </w:t>
      </w:r>
      <w:r>
        <w:rPr>
          <w:rFonts w:cs="Arial"/>
          <w:color w:val="000000"/>
        </w:rPr>
        <w:tab/>
      </w:r>
      <w:r w:rsidRPr="00151003">
        <w:rPr>
          <w:rFonts w:cs="Arial"/>
          <w:color w:val="000000"/>
        </w:rPr>
        <w:t>sub</w:t>
      </w:r>
      <w:r>
        <w:rPr>
          <w:rFonts w:cs="Arial"/>
          <w:color w:val="000000"/>
        </w:rPr>
        <w:t>-</w:t>
      </w:r>
      <w:r w:rsidRPr="00151003">
        <w:rPr>
          <w:rFonts w:cs="Arial"/>
          <w:color w:val="000000"/>
        </w:rPr>
        <w:t>contracted to the Contract by the Contractor.</w:t>
      </w:r>
    </w:p>
    <w:p w14:paraId="455244CA" w14:textId="77777777" w:rsidR="000F4EE9" w:rsidRPr="00151003" w:rsidRDefault="000F4EE9" w:rsidP="000F4EE9">
      <w:pPr>
        <w:tabs>
          <w:tab w:val="left" w:pos="3119"/>
          <w:tab w:val="left" w:pos="3402"/>
        </w:tabs>
        <w:ind w:left="3119" w:hanging="1418"/>
        <w:jc w:val="both"/>
        <w:rPr>
          <w:rFonts w:cs="Arial"/>
          <w:color w:val="000000"/>
        </w:rPr>
      </w:pPr>
      <w:r w:rsidRPr="00151003">
        <w:rPr>
          <w:rFonts w:cs="Arial"/>
          <w:color w:val="000000"/>
        </w:rPr>
        <w:t xml:space="preserve">TE dp </w:t>
      </w:r>
      <w:r>
        <w:rPr>
          <w:rFonts w:cs="Arial"/>
          <w:color w:val="000000"/>
        </w:rPr>
        <w:tab/>
      </w:r>
      <w:r w:rsidRPr="00151003">
        <w:rPr>
          <w:rFonts w:cs="Arial"/>
          <w:color w:val="000000"/>
        </w:rPr>
        <w:t>=</w:t>
      </w:r>
      <w:r w:rsidRPr="00151003">
        <w:rPr>
          <w:rFonts w:cs="Arial"/>
          <w:color w:val="000000"/>
        </w:rPr>
        <w:tab/>
        <w:t xml:space="preserve">Cumulative monetary value (excluding VAT) by Targeted </w:t>
      </w:r>
      <w:r>
        <w:rPr>
          <w:rFonts w:cs="Arial"/>
          <w:color w:val="000000"/>
        </w:rPr>
        <w:tab/>
      </w:r>
      <w:r w:rsidRPr="00151003">
        <w:rPr>
          <w:rFonts w:cs="Arial"/>
          <w:color w:val="000000"/>
        </w:rPr>
        <w:t xml:space="preserve">Enterprises being majority owned by black Disabled Persons, </w:t>
      </w:r>
      <w:r>
        <w:rPr>
          <w:rFonts w:cs="Arial"/>
          <w:color w:val="000000"/>
        </w:rPr>
        <w:tab/>
      </w:r>
      <w:r w:rsidRPr="00151003">
        <w:rPr>
          <w:rFonts w:cs="Arial"/>
          <w:color w:val="000000"/>
        </w:rPr>
        <w:t>sub</w:t>
      </w:r>
      <w:r>
        <w:rPr>
          <w:rFonts w:cs="Arial"/>
          <w:color w:val="000000"/>
        </w:rPr>
        <w:t>-</w:t>
      </w:r>
      <w:r w:rsidRPr="00151003">
        <w:rPr>
          <w:rFonts w:cs="Arial"/>
          <w:color w:val="000000"/>
        </w:rPr>
        <w:t>contracted to the Contract by the Contractor.</w:t>
      </w:r>
    </w:p>
    <w:p w14:paraId="0025DD57" w14:textId="77777777" w:rsidR="000F4EE9" w:rsidRPr="00151003" w:rsidRDefault="000F4EE9" w:rsidP="000F4EE9">
      <w:pPr>
        <w:tabs>
          <w:tab w:val="left" w:pos="3119"/>
          <w:tab w:val="left" w:pos="3402"/>
        </w:tabs>
        <w:ind w:left="3119" w:hanging="1418"/>
        <w:jc w:val="both"/>
        <w:rPr>
          <w:rFonts w:cs="Arial"/>
          <w:color w:val="000000"/>
        </w:rPr>
      </w:pPr>
      <w:r w:rsidRPr="00151003">
        <w:rPr>
          <w:rFonts w:cs="Arial"/>
          <w:color w:val="000000"/>
        </w:rPr>
        <w:t xml:space="preserve">(TE </w:t>
      </w:r>
      <w:r w:rsidRPr="00151003">
        <w:rPr>
          <w:rFonts w:cs="Arial"/>
          <w:b/>
          <w:bCs/>
          <w:color w:val="000000"/>
          <w:vertAlign w:val="subscript"/>
        </w:rPr>
        <w:t>n</w:t>
      </w:r>
      <w:r w:rsidRPr="00151003">
        <w:rPr>
          <w:rFonts w:cs="Arial"/>
          <w:color w:val="000000"/>
        </w:rPr>
        <w:t xml:space="preserve"> – TGE </w:t>
      </w:r>
      <w:r w:rsidRPr="00151003">
        <w:rPr>
          <w:rFonts w:cs="Arial"/>
          <w:b/>
          <w:bCs/>
          <w:color w:val="000000"/>
          <w:vertAlign w:val="subscript"/>
        </w:rPr>
        <w:t>n</w:t>
      </w:r>
      <w:r w:rsidRPr="00151003">
        <w:rPr>
          <w:rFonts w:cs="Arial"/>
          <w:color w:val="000000"/>
        </w:rPr>
        <w:t>) =</w:t>
      </w:r>
      <w:r w:rsidRPr="00151003">
        <w:rPr>
          <w:rFonts w:cs="Arial"/>
          <w:color w:val="000000"/>
        </w:rPr>
        <w:tab/>
        <w:t xml:space="preserve">The monetary values calculated unless if any calculated value is </w:t>
      </w:r>
      <w:r>
        <w:rPr>
          <w:rFonts w:cs="Arial"/>
          <w:color w:val="000000"/>
        </w:rPr>
        <w:tab/>
      </w:r>
      <w:r w:rsidRPr="00151003">
        <w:rPr>
          <w:rFonts w:cs="Arial"/>
          <w:color w:val="000000"/>
        </w:rPr>
        <w:t>negative, then it shall be a zero value.</w:t>
      </w:r>
    </w:p>
    <w:p w14:paraId="47A911EB" w14:textId="77777777" w:rsidR="000F4EE9" w:rsidRPr="00151003" w:rsidRDefault="000F4EE9" w:rsidP="000F4EE9">
      <w:pPr>
        <w:ind w:left="1134"/>
        <w:jc w:val="both"/>
        <w:rPr>
          <w:rFonts w:cs="Arial"/>
          <w:color w:val="000000"/>
        </w:rPr>
      </w:pPr>
    </w:p>
    <w:p w14:paraId="3C2150DF" w14:textId="77777777" w:rsidR="000F4EE9" w:rsidRPr="007F18AD" w:rsidRDefault="000F4EE9" w:rsidP="000F4EE9">
      <w:pPr>
        <w:ind w:left="1701"/>
        <w:jc w:val="both"/>
        <w:rPr>
          <w:rFonts w:cs="Arial"/>
          <w:color w:val="000000"/>
        </w:rPr>
      </w:pPr>
      <w:r w:rsidRPr="00151003">
        <w:rPr>
          <w:rFonts w:cs="Arial"/>
          <w:color w:val="000000"/>
        </w:rPr>
        <w:t xml:space="preserve">The total Penalty value shall be the </w:t>
      </w:r>
      <w:r w:rsidRPr="0058504F">
        <w:rPr>
          <w:rFonts w:cs="Arial"/>
          <w:color w:val="000000"/>
        </w:rPr>
        <w:t>sum of the Targeted Labour and Targete</w:t>
      </w:r>
      <w:r w:rsidRPr="00151003">
        <w:rPr>
          <w:rFonts w:cs="Arial"/>
          <w:color w:val="000000"/>
        </w:rPr>
        <w:t>d Enterprises Penalty values unless the total Penalty value is negative then it shall be a zero value.</w:t>
      </w:r>
      <w:r w:rsidRPr="007F18AD">
        <w:rPr>
          <w:rFonts w:cs="Arial"/>
          <w:color w:val="000000"/>
        </w:rPr>
        <w:t xml:space="preserve"> </w:t>
      </w:r>
    </w:p>
    <w:p w14:paraId="65283D79" w14:textId="77777777" w:rsidR="000F4EE9" w:rsidRPr="007F18AD" w:rsidRDefault="000F4EE9" w:rsidP="000F4EE9">
      <w:pPr>
        <w:ind w:left="1701"/>
        <w:jc w:val="both"/>
        <w:rPr>
          <w:rFonts w:cs="Arial"/>
          <w:color w:val="000000"/>
        </w:rPr>
      </w:pPr>
    </w:p>
    <w:p w14:paraId="53CB2937" w14:textId="77777777" w:rsidR="000F4EE9" w:rsidRDefault="000F4EE9" w:rsidP="000F4EE9">
      <w:pPr>
        <w:ind w:left="1701"/>
        <w:jc w:val="both"/>
        <w:rPr>
          <w:rFonts w:cs="Arial"/>
          <w:color w:val="000000"/>
        </w:rPr>
      </w:pPr>
      <w:r w:rsidRPr="007F18AD">
        <w:rPr>
          <w:rFonts w:cs="Arial"/>
          <w:color w:val="000000"/>
        </w:rPr>
        <w:lastRenderedPageBreak/>
        <w:t>Interim penalty valuations</w:t>
      </w:r>
      <w:r>
        <w:rPr>
          <w:rFonts w:cs="Arial"/>
          <w:color w:val="000000"/>
        </w:rPr>
        <w:t>, based on the accepted CPG Plan,</w:t>
      </w:r>
      <w:r w:rsidRPr="007F18AD">
        <w:rPr>
          <w:rFonts w:cs="Arial"/>
          <w:color w:val="000000"/>
        </w:rPr>
        <w:t xml:space="preserve"> </w:t>
      </w:r>
      <w:r>
        <w:rPr>
          <w:rFonts w:cs="Arial"/>
          <w:color w:val="000000"/>
        </w:rPr>
        <w:t>shall</w:t>
      </w:r>
      <w:r w:rsidRPr="007F18AD">
        <w:rPr>
          <w:rFonts w:cs="Arial"/>
          <w:color w:val="000000"/>
        </w:rPr>
        <w:t xml:space="preserve"> be calculated to interim </w:t>
      </w:r>
      <w:r>
        <w:rPr>
          <w:rFonts w:cs="Arial"/>
          <w:color w:val="000000"/>
        </w:rPr>
        <w:t>P</w:t>
      </w:r>
      <w:r w:rsidRPr="007F18AD">
        <w:rPr>
          <w:rFonts w:cs="Arial"/>
          <w:color w:val="000000"/>
        </w:rPr>
        <w:t xml:space="preserve">ayment </w:t>
      </w:r>
      <w:r>
        <w:rPr>
          <w:rFonts w:cs="Arial"/>
          <w:color w:val="000000"/>
        </w:rPr>
        <w:t>C</w:t>
      </w:r>
      <w:r w:rsidRPr="007F18AD">
        <w:rPr>
          <w:rFonts w:cs="Arial"/>
          <w:color w:val="000000"/>
        </w:rPr>
        <w:t>ertificate values (excl</w:t>
      </w:r>
      <w:r>
        <w:rPr>
          <w:rFonts w:cs="Arial"/>
          <w:color w:val="000000"/>
        </w:rPr>
        <w:t>uding</w:t>
      </w:r>
      <w:r w:rsidRPr="007F18AD">
        <w:rPr>
          <w:rFonts w:cs="Arial"/>
          <w:color w:val="000000"/>
        </w:rPr>
        <w:t xml:space="preserve"> VAT) to establish the </w:t>
      </w:r>
      <w:r>
        <w:rPr>
          <w:rFonts w:cs="Arial"/>
          <w:color w:val="000000"/>
        </w:rPr>
        <w:t>anticipated</w:t>
      </w:r>
      <w:r w:rsidRPr="007F18AD">
        <w:rPr>
          <w:rFonts w:cs="Arial"/>
          <w:color w:val="000000"/>
        </w:rPr>
        <w:t xml:space="preserve"> outcome, and to plan corrective actions</w:t>
      </w:r>
      <w:r>
        <w:rPr>
          <w:rFonts w:cs="Arial"/>
          <w:color w:val="000000"/>
        </w:rPr>
        <w:t xml:space="preserve"> for non-adherence to the CPG Plan.</w:t>
      </w:r>
    </w:p>
    <w:p w14:paraId="33F91027" w14:textId="77777777" w:rsidR="000F4EE9" w:rsidRDefault="000F4EE9" w:rsidP="000F4EE9">
      <w:pPr>
        <w:ind w:left="1701"/>
        <w:jc w:val="both"/>
        <w:rPr>
          <w:rFonts w:cs="Arial"/>
          <w:color w:val="000000"/>
        </w:rPr>
      </w:pPr>
    </w:p>
    <w:p w14:paraId="74ED7498" w14:textId="77777777" w:rsidR="000F4EE9" w:rsidRPr="007F18AD" w:rsidRDefault="000F4EE9" w:rsidP="000F4EE9">
      <w:pPr>
        <w:ind w:left="1701"/>
        <w:jc w:val="both"/>
        <w:rPr>
          <w:rFonts w:cs="Arial"/>
          <w:color w:val="000000"/>
        </w:rPr>
      </w:pPr>
      <w:r>
        <w:rPr>
          <w:rFonts w:cs="Arial"/>
          <w:color w:val="000000"/>
        </w:rPr>
        <w:t xml:space="preserve">Interim penalty valuations shall not be applied to the interim certificate value, but </w:t>
      </w:r>
      <w:r w:rsidRPr="00E4367A">
        <w:t xml:space="preserve">the </w:t>
      </w:r>
      <w:r>
        <w:t>C</w:t>
      </w:r>
      <w:r w:rsidRPr="00E4367A">
        <w:t xml:space="preserve">ontractor </w:t>
      </w:r>
      <w:r>
        <w:t xml:space="preserve">shall by notice be placed on terms to correct </w:t>
      </w:r>
      <w:r w:rsidRPr="00E4367A">
        <w:t xml:space="preserve">as prescribed in </w:t>
      </w:r>
      <w:r>
        <w:t>sub-</w:t>
      </w:r>
      <w:r w:rsidRPr="00E4367A">
        <w:t xml:space="preserve">clause </w:t>
      </w:r>
      <w:r>
        <w:t>15.1</w:t>
      </w:r>
      <w:r w:rsidRPr="00E4367A">
        <w:t xml:space="preserve"> of the </w:t>
      </w:r>
      <w:r>
        <w:t>FIDIC</w:t>
      </w:r>
      <w:r w:rsidRPr="00E4367A">
        <w:t xml:space="preserve"> Conditions of Contract</w:t>
      </w:r>
      <w:r>
        <w:t>.  Failure to correct by completion of the Contract will lead to an Employer’s Claim in terms of sub-clause 2.5 of the FIDIC Conditions of Contract.</w:t>
      </w:r>
    </w:p>
    <w:p w14:paraId="549ECF8C" w14:textId="77777777" w:rsidR="000F4EE9" w:rsidRPr="0091125E" w:rsidRDefault="000F4EE9" w:rsidP="000F4EE9">
      <w:pPr>
        <w:ind w:left="1701"/>
        <w:jc w:val="both"/>
        <w:rPr>
          <w:rFonts w:cs="Arial"/>
        </w:rPr>
      </w:pPr>
    </w:p>
    <w:p w14:paraId="6B8D1017" w14:textId="77777777" w:rsidR="000F4EE9" w:rsidRDefault="000F4EE9" w:rsidP="000F4EE9">
      <w:pPr>
        <w:ind w:left="1701"/>
        <w:jc w:val="both"/>
        <w:rPr>
          <w:rFonts w:cs="Arial"/>
        </w:rPr>
      </w:pPr>
      <w:r>
        <w:rPr>
          <w:rFonts w:cs="Arial"/>
        </w:rPr>
        <w:t>Any Penalty payable shall be calculated on and applied to the Final Contract Value</w:t>
      </w:r>
      <w:r w:rsidRPr="0091125E">
        <w:rPr>
          <w:rFonts w:cs="Arial"/>
        </w:rPr>
        <w:t>.</w:t>
      </w:r>
    </w:p>
    <w:p w14:paraId="1DAF2138" w14:textId="77777777" w:rsidR="000F4EE9" w:rsidRDefault="000F4EE9" w:rsidP="000F4EE9">
      <w:pPr>
        <w:ind w:left="1134"/>
        <w:jc w:val="both"/>
        <w:rPr>
          <w:rFonts w:cs="Arial"/>
        </w:rPr>
      </w:pPr>
    </w:p>
    <w:p w14:paraId="629A1352" w14:textId="77777777" w:rsidR="000F4EE9" w:rsidRPr="00DB1E2B" w:rsidRDefault="000F4EE9" w:rsidP="00D61C71">
      <w:pPr>
        <w:pStyle w:val="Heading7"/>
      </w:pPr>
      <w:bookmarkStart w:id="791" w:name="_Toc144284054"/>
      <w:r>
        <w:t>D1003.06</w:t>
      </w:r>
      <w:r>
        <w:tab/>
      </w:r>
      <w:r w:rsidRPr="00E4367A">
        <w:t>Accredited Registration</w:t>
      </w:r>
      <w:bookmarkEnd w:id="791"/>
    </w:p>
    <w:p w14:paraId="075BA9F2" w14:textId="77777777" w:rsidR="000F4EE9" w:rsidRDefault="000F4EE9" w:rsidP="000F4EE9">
      <w:pPr>
        <w:tabs>
          <w:tab w:val="left" w:pos="1134"/>
        </w:tabs>
        <w:ind w:left="1134"/>
        <w:jc w:val="both"/>
      </w:pPr>
      <w:r>
        <w:t>The CPP for</w:t>
      </w:r>
      <w:r w:rsidRPr="00E4367A">
        <w:t xml:space="preserve"> </w:t>
      </w:r>
      <w:r>
        <w:t>Targeted Enterprises</w:t>
      </w:r>
      <w:r w:rsidRPr="00E4367A">
        <w:t xml:space="preserve"> shall only be accepted if the respective </w:t>
      </w:r>
      <w:r>
        <w:t>Targeted Enterprises</w:t>
      </w:r>
      <w:r w:rsidRPr="00E4367A">
        <w:t xml:space="preserve"> </w:t>
      </w:r>
      <w:r>
        <w:t>comply fully with the definition of a Targeted Enterprise</w:t>
      </w:r>
      <w:r w:rsidRPr="00E4367A">
        <w:t xml:space="preserve">, </w:t>
      </w:r>
      <w:r>
        <w:t xml:space="preserve">and </w:t>
      </w:r>
      <w:r w:rsidRPr="00E4367A">
        <w:t xml:space="preserve">documentary evidence </w:t>
      </w:r>
      <w:r>
        <w:t>to support the claim</w:t>
      </w:r>
      <w:r w:rsidRPr="00E4367A">
        <w:t xml:space="preserve"> lodged with the </w:t>
      </w:r>
      <w:r>
        <w:t>E</w:t>
      </w:r>
      <w:r w:rsidRPr="00E4367A">
        <w:t>ngineer before the work</w:t>
      </w:r>
      <w:r>
        <w:t>, goods</w:t>
      </w:r>
      <w:r w:rsidRPr="00E4367A">
        <w:t xml:space="preserve"> or service may be considered as having been performed by a </w:t>
      </w:r>
      <w:r>
        <w:t>Targeted Enterprise</w:t>
      </w:r>
      <w:r w:rsidRPr="00E4367A">
        <w:t xml:space="preserve">. </w:t>
      </w:r>
      <w:r>
        <w:t xml:space="preserve"> </w:t>
      </w:r>
      <w:r w:rsidRPr="00E4367A">
        <w:t xml:space="preserve">The responsibility for producing evidence of the respective documentation shall rest with the </w:t>
      </w:r>
      <w:r>
        <w:t>C</w:t>
      </w:r>
      <w:r w:rsidRPr="00E4367A">
        <w:t>ontractor.</w:t>
      </w:r>
    </w:p>
    <w:p w14:paraId="62936FA5" w14:textId="77777777" w:rsidR="000F4EE9" w:rsidRDefault="000F4EE9" w:rsidP="000F4EE9">
      <w:pPr>
        <w:tabs>
          <w:tab w:val="left" w:pos="1134"/>
        </w:tabs>
        <w:ind w:left="1134"/>
        <w:jc w:val="both"/>
      </w:pPr>
    </w:p>
    <w:p w14:paraId="4D2EF8C3" w14:textId="77777777" w:rsidR="000F4EE9" w:rsidRDefault="000F4EE9" w:rsidP="000F4EE9">
      <w:pPr>
        <w:tabs>
          <w:tab w:val="left" w:pos="1134"/>
        </w:tabs>
        <w:ind w:left="1134"/>
        <w:jc w:val="both"/>
      </w:pPr>
      <w:r w:rsidRPr="00E4367A">
        <w:t xml:space="preserve">The </w:t>
      </w:r>
      <w:r>
        <w:t>C</w:t>
      </w:r>
      <w:r w:rsidRPr="00E4367A">
        <w:t xml:space="preserve">ontractor shall assume responsibility for the compilation and maintenance of comprehensive records detailing each </w:t>
      </w:r>
      <w:r>
        <w:t>Targeted Enterprise’s</w:t>
      </w:r>
      <w:r w:rsidRPr="00E4367A">
        <w:t xml:space="preserve"> progress</w:t>
      </w:r>
      <w:r>
        <w:t>.</w:t>
      </w:r>
    </w:p>
    <w:p w14:paraId="1E0A394B" w14:textId="77777777" w:rsidR="000F4EE9" w:rsidRDefault="000F4EE9" w:rsidP="000F4EE9">
      <w:pPr>
        <w:tabs>
          <w:tab w:val="left" w:pos="1134"/>
        </w:tabs>
        <w:ind w:left="1134"/>
        <w:jc w:val="both"/>
      </w:pPr>
    </w:p>
    <w:p w14:paraId="0944ADAB" w14:textId="77777777" w:rsidR="000F4EE9" w:rsidRPr="00D96CE7" w:rsidRDefault="000F4EE9" w:rsidP="00D61C71">
      <w:pPr>
        <w:pStyle w:val="Heading7"/>
      </w:pPr>
      <w:bookmarkStart w:id="792" w:name="_Toc144284055"/>
      <w:r>
        <w:t xml:space="preserve">D1003.07 </w:t>
      </w:r>
      <w:r>
        <w:tab/>
      </w:r>
      <w:r w:rsidRPr="00D96CE7">
        <w:t>Contractor’s Responsibility</w:t>
      </w:r>
      <w:bookmarkEnd w:id="792"/>
    </w:p>
    <w:p w14:paraId="3643188A" w14:textId="77777777" w:rsidR="000F4EE9" w:rsidRDefault="000F4EE9" w:rsidP="000F4EE9">
      <w:pPr>
        <w:pStyle w:val="ListParagraph"/>
        <w:keepLines/>
        <w:tabs>
          <w:tab w:val="left" w:pos="1134"/>
        </w:tabs>
        <w:ind w:left="1134"/>
        <w:jc w:val="both"/>
      </w:pPr>
      <w:r w:rsidRPr="007C11AE">
        <w:t>In terms of the Conditions of Contract</w:t>
      </w:r>
      <w:r w:rsidRPr="00E5614B">
        <w:t>, all Targeted Labour recruitment and employment and Targeted Enterprises sub</w:t>
      </w:r>
      <w:r>
        <w:t>-</w:t>
      </w:r>
      <w:r w:rsidRPr="00E5614B">
        <w:t xml:space="preserve">contracting, as well as its associated risks, shall remain the sole responsibility of the Contractor.  </w:t>
      </w:r>
    </w:p>
    <w:p w14:paraId="471135B5" w14:textId="77777777" w:rsidR="000F4EE9" w:rsidRDefault="000F4EE9" w:rsidP="000F4EE9">
      <w:pPr>
        <w:pStyle w:val="ListParagraph"/>
        <w:keepLines/>
        <w:tabs>
          <w:tab w:val="left" w:pos="1134"/>
        </w:tabs>
        <w:ind w:left="1134"/>
        <w:jc w:val="both"/>
      </w:pPr>
    </w:p>
    <w:p w14:paraId="7A4636D8" w14:textId="77777777" w:rsidR="000F4EE9" w:rsidRPr="00E4367A" w:rsidRDefault="000F4EE9" w:rsidP="000F4EE9">
      <w:pPr>
        <w:pStyle w:val="ListParagraph"/>
        <w:keepLines/>
        <w:tabs>
          <w:tab w:val="left" w:pos="1134"/>
        </w:tabs>
        <w:ind w:left="1134"/>
        <w:jc w:val="both"/>
      </w:pPr>
      <w:r w:rsidRPr="00E5614B">
        <w:t>The Employers CPG</w:t>
      </w:r>
      <w:r w:rsidRPr="007C11AE">
        <w:t xml:space="preserve"> requirements,</w:t>
      </w:r>
      <w:r>
        <w:t xml:space="preserve"> and</w:t>
      </w:r>
      <w:r w:rsidRPr="007C11AE">
        <w:t xml:space="preserve"> the compulsory utilisation of project specific </w:t>
      </w:r>
      <w:r w:rsidRPr="00E5614B">
        <w:t>Targeted Labour and Targeted Enterprises</w:t>
      </w:r>
      <w:r>
        <w:t xml:space="preserve"> </w:t>
      </w:r>
      <w:r w:rsidRPr="007C11AE">
        <w:t>databases</w:t>
      </w:r>
      <w:r>
        <w:t xml:space="preserve">, </w:t>
      </w:r>
      <w:r w:rsidRPr="007C11AE">
        <w:t xml:space="preserve">shall not relieve the Contractor of its obligations under the </w:t>
      </w:r>
      <w:r>
        <w:t>C</w:t>
      </w:r>
      <w:r w:rsidRPr="007C11AE">
        <w:t>ontract and shall not attract any liability to the Employer.</w:t>
      </w:r>
    </w:p>
    <w:p w14:paraId="72B2F15B" w14:textId="77777777" w:rsidR="000F4EE9" w:rsidRDefault="000F4EE9" w:rsidP="000F4EE9">
      <w:pPr>
        <w:keepLines/>
        <w:tabs>
          <w:tab w:val="left" w:pos="1134"/>
        </w:tabs>
        <w:ind w:left="1134"/>
        <w:jc w:val="both"/>
      </w:pPr>
    </w:p>
    <w:p w14:paraId="55E217AF" w14:textId="77777777" w:rsidR="000F4EE9" w:rsidRDefault="000F4EE9" w:rsidP="000F4EE9">
      <w:pPr>
        <w:keepLines/>
        <w:tabs>
          <w:tab w:val="left" w:pos="1134"/>
        </w:tabs>
        <w:ind w:left="1134"/>
        <w:jc w:val="both"/>
      </w:pPr>
    </w:p>
    <w:p w14:paraId="5DB37681" w14:textId="77777777" w:rsidR="000F4EE9" w:rsidRPr="00537402" w:rsidRDefault="000F4EE9" w:rsidP="00D61C71">
      <w:pPr>
        <w:pStyle w:val="Heading7"/>
      </w:pPr>
      <w:bookmarkStart w:id="793" w:name="_Toc405384990"/>
      <w:bookmarkStart w:id="794" w:name="_Toc405981542"/>
      <w:bookmarkStart w:id="795" w:name="_Toc144284056"/>
      <w:r w:rsidRPr="00537402">
        <w:t>D1004</w:t>
      </w:r>
      <w:r w:rsidRPr="00537402">
        <w:tab/>
        <w:t>STAKEHOLDER AND COMMUNITY liaison</w:t>
      </w:r>
      <w:bookmarkEnd w:id="793"/>
      <w:bookmarkEnd w:id="794"/>
      <w:r w:rsidRPr="00537402">
        <w:t xml:space="preserve"> AND SOCIAL FACILITATION</w:t>
      </w:r>
      <w:bookmarkEnd w:id="795"/>
    </w:p>
    <w:p w14:paraId="59052C4A" w14:textId="77777777" w:rsidR="000F4EE9" w:rsidRDefault="000F4EE9" w:rsidP="000F4EE9">
      <w:pPr>
        <w:keepLines/>
        <w:tabs>
          <w:tab w:val="left" w:pos="1134"/>
        </w:tabs>
        <w:ind w:left="1134"/>
        <w:jc w:val="both"/>
      </w:pPr>
      <w:r>
        <w:t>This part of Section D of the Specifications describes the Employer’s requirements with respect to Stakeholder and Community liaison and social facilitation.  It also describes the roles and responsibilities of the Project Liaison Committee (PLC) and the Project Liaison Officer (PLO).</w:t>
      </w:r>
    </w:p>
    <w:p w14:paraId="36810992" w14:textId="77777777" w:rsidR="000F4EE9" w:rsidRPr="00E4367A" w:rsidRDefault="000F4EE9" w:rsidP="000F4EE9">
      <w:pPr>
        <w:keepLines/>
        <w:tabs>
          <w:tab w:val="left" w:pos="1134"/>
        </w:tabs>
        <w:ind w:left="1134"/>
        <w:jc w:val="both"/>
      </w:pPr>
    </w:p>
    <w:p w14:paraId="0F58F517" w14:textId="77777777" w:rsidR="000F4EE9" w:rsidRPr="008E36ED" w:rsidRDefault="000F4EE9" w:rsidP="00D61C71">
      <w:pPr>
        <w:pStyle w:val="Heading7"/>
      </w:pPr>
      <w:bookmarkStart w:id="796" w:name="_Toc144284057"/>
      <w:r>
        <w:t>D1004.01</w:t>
      </w:r>
      <w:r>
        <w:tab/>
      </w:r>
      <w:r w:rsidRPr="008E36ED">
        <w:t>Purpose</w:t>
      </w:r>
      <w:r>
        <w:t xml:space="preserve"> of Stakeholder and Community Liaison</w:t>
      </w:r>
      <w:bookmarkEnd w:id="796"/>
    </w:p>
    <w:p w14:paraId="5DE20147" w14:textId="77777777" w:rsidR="000F4EE9" w:rsidRDefault="000F4EE9" w:rsidP="000F4EE9">
      <w:pPr>
        <w:keepLines/>
        <w:tabs>
          <w:tab w:val="left" w:pos="1134"/>
        </w:tabs>
        <w:ind w:left="1134"/>
        <w:jc w:val="both"/>
      </w:pPr>
      <w:r>
        <w:t>T</w:t>
      </w:r>
      <w:r w:rsidRPr="00E4367A">
        <w:t xml:space="preserve">o give effect to the need for transparency </w:t>
      </w:r>
      <w:r>
        <w:t xml:space="preserve">and inclusion </w:t>
      </w:r>
      <w:r w:rsidRPr="00E4367A">
        <w:t xml:space="preserve">in the process of delivering services, the </w:t>
      </w:r>
      <w:r>
        <w:t xml:space="preserve">Contractor </w:t>
      </w:r>
      <w:r w:rsidRPr="00E4367A">
        <w:t>sh</w:t>
      </w:r>
      <w:r>
        <w:t>all</w:t>
      </w:r>
      <w:r w:rsidRPr="00E4367A">
        <w:t xml:space="preserve"> </w:t>
      </w:r>
      <w:r>
        <w:t>liaise</w:t>
      </w:r>
      <w:r w:rsidRPr="00E4367A">
        <w:t xml:space="preserve"> </w:t>
      </w:r>
      <w:r>
        <w:t>with the project Stakeholders and affected Communities</w:t>
      </w:r>
      <w:r w:rsidRPr="00E4367A">
        <w:t xml:space="preserve"> </w:t>
      </w:r>
      <w:r>
        <w:t xml:space="preserve">for the duration of </w:t>
      </w:r>
      <w:r w:rsidRPr="00E4367A">
        <w:t xml:space="preserve">the </w:t>
      </w:r>
      <w:r>
        <w:t xml:space="preserve">Contract’s </w:t>
      </w:r>
      <w:r w:rsidRPr="00E4367A">
        <w:t>life</w:t>
      </w:r>
      <w:r>
        <w:t xml:space="preserve"> cycle</w:t>
      </w:r>
      <w:r w:rsidRPr="00E4367A">
        <w:t xml:space="preserve">. </w:t>
      </w:r>
      <w:r>
        <w:t xml:space="preserve"> </w:t>
      </w:r>
      <w:r w:rsidRPr="00E4367A">
        <w:t xml:space="preserve">This </w:t>
      </w:r>
      <w:r>
        <w:t>shall</w:t>
      </w:r>
      <w:r w:rsidRPr="00E4367A">
        <w:t xml:space="preserve"> be achieved through structured engagement </w:t>
      </w:r>
      <w:r>
        <w:t>with the PLC which was established by the Employer for this purpose.</w:t>
      </w:r>
    </w:p>
    <w:p w14:paraId="4257E5CC" w14:textId="77777777" w:rsidR="000F4EE9" w:rsidRDefault="000F4EE9" w:rsidP="000F4EE9">
      <w:pPr>
        <w:keepLines/>
        <w:tabs>
          <w:tab w:val="left" w:pos="1134"/>
        </w:tabs>
        <w:ind w:left="1134"/>
        <w:jc w:val="both"/>
      </w:pPr>
    </w:p>
    <w:p w14:paraId="411271C7" w14:textId="77777777" w:rsidR="000F4EE9" w:rsidRDefault="000F4EE9" w:rsidP="000F4EE9">
      <w:pPr>
        <w:keepLines/>
        <w:tabs>
          <w:tab w:val="left" w:pos="1134"/>
        </w:tabs>
        <w:ind w:left="1134"/>
        <w:jc w:val="both"/>
      </w:pPr>
    </w:p>
    <w:p w14:paraId="7BA3BEF9" w14:textId="77777777" w:rsidR="000F4EE9" w:rsidRDefault="000F4EE9" w:rsidP="00D61C71">
      <w:pPr>
        <w:pStyle w:val="Heading7"/>
      </w:pPr>
      <w:bookmarkStart w:id="797" w:name="_Toc144284058"/>
      <w:r>
        <w:t>D1004.02</w:t>
      </w:r>
      <w:r>
        <w:tab/>
        <w:t>Contractor’s Responsibilities in Stakeholder and Community Liaison</w:t>
      </w:r>
      <w:bookmarkEnd w:id="797"/>
    </w:p>
    <w:p w14:paraId="2CE1460B" w14:textId="77777777" w:rsidR="000F4EE9" w:rsidRDefault="000F4EE9" w:rsidP="000F4EE9">
      <w:pPr>
        <w:pStyle w:val="ListParagraph"/>
        <w:keepLines/>
        <w:tabs>
          <w:tab w:val="left" w:pos="567"/>
          <w:tab w:val="left" w:pos="1134"/>
          <w:tab w:val="left" w:pos="2268"/>
        </w:tabs>
        <w:ind w:left="1134"/>
        <w:jc w:val="both"/>
      </w:pPr>
      <w:r>
        <w:t>The Contractor shall have the following general responsibilities in the Stakeholder and community Liaison process:</w:t>
      </w:r>
    </w:p>
    <w:p w14:paraId="5948D914" w14:textId="77777777" w:rsidR="000F4EE9" w:rsidRDefault="000F4EE9" w:rsidP="000F4EE9">
      <w:pPr>
        <w:pStyle w:val="ListParagraph"/>
        <w:keepLines/>
        <w:tabs>
          <w:tab w:val="left" w:pos="567"/>
          <w:tab w:val="left" w:pos="1134"/>
          <w:tab w:val="left" w:pos="2268"/>
        </w:tabs>
        <w:ind w:left="1134"/>
        <w:jc w:val="both"/>
      </w:pPr>
    </w:p>
    <w:p w14:paraId="5ABCC03C" w14:textId="77777777" w:rsidR="000F4EE9" w:rsidRDefault="000F4EE9" w:rsidP="00E209D2">
      <w:pPr>
        <w:pStyle w:val="ListParagraph"/>
        <w:keepLines/>
        <w:numPr>
          <w:ilvl w:val="2"/>
          <w:numId w:val="375"/>
        </w:numPr>
        <w:tabs>
          <w:tab w:val="left" w:pos="1701"/>
        </w:tabs>
        <w:ind w:left="1701" w:hanging="567"/>
        <w:contextualSpacing w:val="0"/>
        <w:jc w:val="both"/>
      </w:pPr>
      <w:r w:rsidRPr="0001186B">
        <w:t>Stakeholder and Community engagement shall be executed based on the Employer’s social facili</w:t>
      </w:r>
      <w:r>
        <w:t>tation principles and processes described in this Section D of the Specifications.</w:t>
      </w:r>
    </w:p>
    <w:p w14:paraId="1627B430" w14:textId="77777777" w:rsidR="000F4EE9" w:rsidRDefault="000F4EE9" w:rsidP="00E209D2">
      <w:pPr>
        <w:pStyle w:val="ListParagraph"/>
        <w:keepLines/>
        <w:numPr>
          <w:ilvl w:val="2"/>
          <w:numId w:val="375"/>
        </w:numPr>
        <w:tabs>
          <w:tab w:val="left" w:pos="1701"/>
        </w:tabs>
        <w:ind w:left="1701" w:hanging="567"/>
        <w:contextualSpacing w:val="0"/>
        <w:jc w:val="both"/>
      </w:pPr>
      <w:r>
        <w:lastRenderedPageBreak/>
        <w:t xml:space="preserve">The Contractor shall make use of the PLC as the official communication channel, and utilise it to facilitate harmonious relationships, with project Stakeholders and affected Communities.  </w:t>
      </w:r>
    </w:p>
    <w:p w14:paraId="0C38489E" w14:textId="77777777" w:rsidR="000F4EE9" w:rsidRDefault="000F4EE9" w:rsidP="00E209D2">
      <w:pPr>
        <w:pStyle w:val="ListParagraph"/>
        <w:keepLines/>
        <w:numPr>
          <w:ilvl w:val="2"/>
          <w:numId w:val="375"/>
        </w:numPr>
        <w:tabs>
          <w:tab w:val="left" w:pos="1701"/>
        </w:tabs>
        <w:ind w:left="1701" w:hanging="567"/>
        <w:contextualSpacing w:val="0"/>
        <w:jc w:val="both"/>
      </w:pPr>
      <w:r>
        <w:t xml:space="preserve">PLC members, to which the Contractor is a party, shall be held accountable to disseminate project information discussed at the PLC meetings to the entities that they represent. </w:t>
      </w:r>
    </w:p>
    <w:p w14:paraId="66468B32" w14:textId="77777777" w:rsidR="000F4EE9" w:rsidRDefault="000F4EE9" w:rsidP="00E209D2">
      <w:pPr>
        <w:pStyle w:val="ListParagraph"/>
        <w:keepLines/>
        <w:numPr>
          <w:ilvl w:val="2"/>
          <w:numId w:val="375"/>
        </w:numPr>
        <w:tabs>
          <w:tab w:val="left" w:pos="1701"/>
        </w:tabs>
        <w:ind w:left="1701" w:hanging="567"/>
        <w:contextualSpacing w:val="0"/>
        <w:jc w:val="both"/>
      </w:pPr>
      <w:r>
        <w:t>As a party to the PLC, the Contractor shall delegate from among his site personnel a responsible person to participate in the PLC and its business.</w:t>
      </w:r>
    </w:p>
    <w:p w14:paraId="3B56E70A" w14:textId="77777777" w:rsidR="000F4EE9" w:rsidRDefault="000F4EE9" w:rsidP="00E209D2">
      <w:pPr>
        <w:pStyle w:val="ListParagraph"/>
        <w:keepLines/>
        <w:numPr>
          <w:ilvl w:val="2"/>
          <w:numId w:val="375"/>
        </w:numPr>
        <w:tabs>
          <w:tab w:val="left" w:pos="1701"/>
        </w:tabs>
        <w:ind w:left="1701" w:hanging="567"/>
        <w:contextualSpacing w:val="0"/>
        <w:jc w:val="both"/>
      </w:pPr>
      <w:r>
        <w:t>The Contractor shall provide the PLC with any assistance and information that it requires to execute its duties, which amongst others, include training, providing a meeting venue on site, provide Target Group reports, etc.</w:t>
      </w:r>
    </w:p>
    <w:p w14:paraId="0FEA375D" w14:textId="77777777" w:rsidR="000F4EE9" w:rsidRDefault="000F4EE9" w:rsidP="000F4EE9">
      <w:pPr>
        <w:pStyle w:val="ListParagraph"/>
        <w:keepLines/>
        <w:tabs>
          <w:tab w:val="left" w:pos="567"/>
          <w:tab w:val="left" w:pos="1134"/>
          <w:tab w:val="left" w:pos="2268"/>
        </w:tabs>
        <w:ind w:left="2268"/>
        <w:jc w:val="both"/>
        <w:rPr>
          <w:b/>
        </w:rPr>
      </w:pPr>
    </w:p>
    <w:p w14:paraId="275A9E43" w14:textId="77777777" w:rsidR="000F4EE9" w:rsidRDefault="000F4EE9" w:rsidP="000F4EE9">
      <w:pPr>
        <w:pStyle w:val="ListParagraph"/>
        <w:keepLines/>
        <w:tabs>
          <w:tab w:val="left" w:pos="567"/>
          <w:tab w:val="left" w:pos="1134"/>
        </w:tabs>
        <w:ind w:left="1134"/>
        <w:jc w:val="both"/>
      </w:pPr>
      <w:r w:rsidRPr="00F17FC5">
        <w:t>It is important to note that in</w:t>
      </w:r>
      <w:r>
        <w:t xml:space="preserve"> terms of the Conditions of Contract, </w:t>
      </w:r>
      <w:r w:rsidRPr="00B43FCB">
        <w:t>all Targeted Labour recruitment and employment, and Targeted</w:t>
      </w:r>
      <w:r>
        <w:t xml:space="preserve"> Enterprises’ selection and sub-contracting, as well as its associated risks, shall remain the sole responsibility of the Contractor.  </w:t>
      </w:r>
    </w:p>
    <w:p w14:paraId="5A764203" w14:textId="77777777" w:rsidR="000F4EE9" w:rsidRDefault="000F4EE9" w:rsidP="000F4EE9">
      <w:pPr>
        <w:pStyle w:val="ListParagraph"/>
        <w:keepLines/>
        <w:tabs>
          <w:tab w:val="left" w:pos="567"/>
          <w:tab w:val="left" w:pos="1134"/>
        </w:tabs>
        <w:ind w:left="1134"/>
        <w:jc w:val="both"/>
      </w:pPr>
    </w:p>
    <w:p w14:paraId="05CF467C" w14:textId="77777777" w:rsidR="000F4EE9" w:rsidRDefault="000F4EE9" w:rsidP="000F4EE9">
      <w:pPr>
        <w:keepLines/>
        <w:tabs>
          <w:tab w:val="left" w:pos="1134"/>
        </w:tabs>
        <w:ind w:left="1134"/>
        <w:jc w:val="both"/>
      </w:pPr>
      <w:r>
        <w:t xml:space="preserve">The Contractor shall take cognisance of the Employer’s PLC and PLO Forms, attached as </w:t>
      </w:r>
      <w:r w:rsidRPr="00437FD0">
        <w:t xml:space="preserve">Annexure </w:t>
      </w:r>
      <w:r w:rsidRPr="00073CD4">
        <w:t>X2</w:t>
      </w:r>
      <w:r w:rsidRPr="00437FD0">
        <w:t xml:space="preserve"> </w:t>
      </w:r>
      <w:r w:rsidRPr="00073CD4">
        <w:rPr>
          <w:color w:val="808080" w:themeColor="background1" w:themeShade="80"/>
        </w:rPr>
        <w:t>Project Liaison Committee and Project Liaison Officer Forms</w:t>
      </w:r>
      <w:r w:rsidRPr="00073CD4">
        <w:rPr>
          <w:i/>
          <w:iCs/>
          <w:color w:val="808080" w:themeColor="background1" w:themeShade="80"/>
        </w:rPr>
        <w:t>)</w:t>
      </w:r>
      <w:r w:rsidRPr="00437FD0">
        <w:t>, which shall</w:t>
      </w:r>
      <w:r>
        <w:t xml:space="preserve"> be provided to the Contractor by the Engineer.  While the Employer holds its own staff accountable for the deliverables listed in the checklist, the Contractor and the Engineer shall assist the Employer in accomplishing the deliverables.</w:t>
      </w:r>
    </w:p>
    <w:p w14:paraId="7BCFAAE8" w14:textId="77777777" w:rsidR="000F4EE9" w:rsidRDefault="000F4EE9" w:rsidP="000F4EE9">
      <w:pPr>
        <w:pStyle w:val="ListParagraph"/>
        <w:keepLines/>
        <w:tabs>
          <w:tab w:val="left" w:pos="567"/>
          <w:tab w:val="left" w:pos="1134"/>
        </w:tabs>
        <w:ind w:left="1134"/>
        <w:jc w:val="both"/>
      </w:pPr>
    </w:p>
    <w:p w14:paraId="68DC7865" w14:textId="77777777" w:rsidR="000F4EE9" w:rsidRDefault="000F4EE9" w:rsidP="000F4EE9">
      <w:pPr>
        <w:pStyle w:val="ListParagraph"/>
        <w:keepLines/>
        <w:tabs>
          <w:tab w:val="left" w:pos="567"/>
          <w:tab w:val="left" w:pos="1134"/>
        </w:tabs>
        <w:ind w:left="1134"/>
        <w:jc w:val="both"/>
      </w:pPr>
      <w:r>
        <w:t>The Employer’s establishment of the PLC and the Engineer providing a PLO to the Contractor shall not relieve the Contractor of its obligations under the Contract and shall not attract any liability to the Employer.</w:t>
      </w:r>
    </w:p>
    <w:p w14:paraId="6D03AD1B" w14:textId="77777777" w:rsidR="000F4EE9" w:rsidRDefault="000F4EE9" w:rsidP="000F4EE9">
      <w:pPr>
        <w:pStyle w:val="ListParagraph"/>
        <w:keepLines/>
        <w:tabs>
          <w:tab w:val="left" w:pos="567"/>
          <w:tab w:val="left" w:pos="1134"/>
          <w:tab w:val="left" w:pos="2268"/>
        </w:tabs>
        <w:ind w:left="1134"/>
        <w:jc w:val="both"/>
      </w:pPr>
    </w:p>
    <w:p w14:paraId="4114CCA9" w14:textId="77777777" w:rsidR="000F4EE9" w:rsidRPr="009B6823" w:rsidRDefault="000F4EE9" w:rsidP="00D61C71">
      <w:pPr>
        <w:pStyle w:val="Heading7"/>
      </w:pPr>
      <w:bookmarkStart w:id="798" w:name="_Toc144284059"/>
      <w:r>
        <w:t xml:space="preserve">D1004.03 </w:t>
      </w:r>
      <w:r>
        <w:tab/>
        <w:t>Project</w:t>
      </w:r>
      <w:r w:rsidRPr="009B6823">
        <w:t xml:space="preserve"> Liaison</w:t>
      </w:r>
      <w:r>
        <w:t xml:space="preserve"> Committee (PLC)</w:t>
      </w:r>
      <w:bookmarkEnd w:id="798"/>
    </w:p>
    <w:p w14:paraId="492DE481" w14:textId="77777777" w:rsidR="000F4EE9" w:rsidRDefault="000F4EE9" w:rsidP="000F4EE9">
      <w:pPr>
        <w:keepLines/>
        <w:tabs>
          <w:tab w:val="left" w:pos="1134"/>
        </w:tabs>
        <w:ind w:left="1134"/>
        <w:jc w:val="both"/>
      </w:pPr>
      <w:r>
        <w:t>The PLC is the official communication channel through which the Employer, Engineer, Contractor, and project Stakeholders and affected Communities communicates on project matters.  This platform is also used to communicate the impact that the project has or may have on project Stakeholders and the affected Communities.  This part of Section D of the Specifications describes the general processes pertaining to the PLC, as well as its role and responsibilities.</w:t>
      </w:r>
    </w:p>
    <w:p w14:paraId="30CEB0A1" w14:textId="77777777" w:rsidR="000F4EE9" w:rsidRPr="0019091D" w:rsidRDefault="000F4EE9" w:rsidP="000F4EE9">
      <w:pPr>
        <w:tabs>
          <w:tab w:val="left" w:pos="1134"/>
          <w:tab w:val="left" w:pos="1701"/>
          <w:tab w:val="left" w:pos="2268"/>
        </w:tabs>
        <w:ind w:left="1080"/>
      </w:pPr>
    </w:p>
    <w:p w14:paraId="045AEAEF" w14:textId="77777777" w:rsidR="000F4EE9" w:rsidRPr="00ED3C18" w:rsidRDefault="000F4EE9" w:rsidP="00E209D2">
      <w:pPr>
        <w:pStyle w:val="ListParagraph"/>
        <w:keepLines/>
        <w:numPr>
          <w:ilvl w:val="0"/>
          <w:numId w:val="216"/>
        </w:numPr>
        <w:tabs>
          <w:tab w:val="left" w:pos="1701"/>
        </w:tabs>
        <w:ind w:left="1701" w:hanging="567"/>
        <w:contextualSpacing w:val="0"/>
        <w:jc w:val="both"/>
        <w:rPr>
          <w:b/>
        </w:rPr>
      </w:pPr>
      <w:r w:rsidRPr="00ED3C18">
        <w:rPr>
          <w:b/>
        </w:rPr>
        <w:t>Establishment of the PLC</w:t>
      </w:r>
    </w:p>
    <w:p w14:paraId="2EF374A8" w14:textId="77777777" w:rsidR="000F4EE9" w:rsidRDefault="000F4EE9" w:rsidP="000F4EE9">
      <w:pPr>
        <w:pStyle w:val="ListParagraph"/>
        <w:keepLines/>
        <w:tabs>
          <w:tab w:val="left" w:pos="567"/>
          <w:tab w:val="left" w:pos="1134"/>
          <w:tab w:val="left" w:pos="1701"/>
          <w:tab w:val="left" w:pos="2268"/>
        </w:tabs>
        <w:ind w:left="5148"/>
        <w:jc w:val="both"/>
      </w:pPr>
    </w:p>
    <w:p w14:paraId="4CCF181A" w14:textId="77777777" w:rsidR="000F4EE9" w:rsidRDefault="000F4EE9" w:rsidP="000F4EE9">
      <w:pPr>
        <w:pStyle w:val="ListParagraph"/>
        <w:keepLines/>
        <w:ind w:left="1701"/>
        <w:jc w:val="both"/>
      </w:pPr>
      <w:r w:rsidRPr="0091125E">
        <w:t xml:space="preserve">A PLC </w:t>
      </w:r>
      <w:r>
        <w:t>has either been established prior to commencement of the Contract or shall</w:t>
      </w:r>
      <w:r w:rsidRPr="0091125E">
        <w:t xml:space="preserve"> be established as </w:t>
      </w:r>
      <w:r>
        <w:t xml:space="preserve">soon as possible by the Employer.  The PLC consists of the Employer, Engineer, Contractor, and representatives of project Stakeholders and affected Communities.  To ensure that all relevant Stakeholders are represented in the PLC, the Employer did, or will, consult with the Executive Mayor’s office, as well as with the LED Department of the Local Municipalities in the Project Area.  Once, the PLC has be established, the Employer’s further Stakeholder engagement activities shall not prevent the Contractor from continuing with construction.  </w:t>
      </w:r>
    </w:p>
    <w:p w14:paraId="3FDC6F14" w14:textId="77777777" w:rsidR="000F4EE9" w:rsidRDefault="000F4EE9" w:rsidP="000F4EE9">
      <w:pPr>
        <w:pStyle w:val="ListParagraph"/>
        <w:keepLines/>
        <w:tabs>
          <w:tab w:val="left" w:pos="1701"/>
        </w:tabs>
        <w:ind w:left="1701"/>
        <w:jc w:val="both"/>
      </w:pPr>
    </w:p>
    <w:p w14:paraId="069E3B52" w14:textId="77777777" w:rsidR="000F4EE9" w:rsidRDefault="000F4EE9" w:rsidP="000F4EE9">
      <w:pPr>
        <w:keepLines/>
        <w:tabs>
          <w:tab w:val="left" w:pos="1701"/>
        </w:tabs>
        <w:ind w:left="1701"/>
        <w:jc w:val="both"/>
      </w:pPr>
      <w:r>
        <w:t>Typical Stakeholder representation on the PLC may include:</w:t>
      </w:r>
    </w:p>
    <w:p w14:paraId="7F565F39" w14:textId="77777777" w:rsidR="000F4EE9" w:rsidRDefault="000F4EE9" w:rsidP="000F4EE9">
      <w:pPr>
        <w:keepLines/>
        <w:tabs>
          <w:tab w:val="left" w:pos="1701"/>
        </w:tabs>
        <w:ind w:left="1701"/>
        <w:jc w:val="both"/>
      </w:pPr>
    </w:p>
    <w:p w14:paraId="2F9014E1" w14:textId="77777777" w:rsidR="000F4EE9" w:rsidRDefault="000F4EE9" w:rsidP="00E209D2">
      <w:pPr>
        <w:pStyle w:val="ListParagraph"/>
        <w:keepLines/>
        <w:numPr>
          <w:ilvl w:val="0"/>
          <w:numId w:val="398"/>
        </w:numPr>
        <w:tabs>
          <w:tab w:val="clear" w:pos="567"/>
          <w:tab w:val="left" w:pos="1701"/>
          <w:tab w:val="num" w:pos="2268"/>
        </w:tabs>
        <w:ind w:left="2268"/>
        <w:contextualSpacing w:val="0"/>
        <w:jc w:val="both"/>
      </w:pPr>
      <w:r>
        <w:t>A PLC member from the relevant RRM PLC.</w:t>
      </w:r>
    </w:p>
    <w:p w14:paraId="457DC94A" w14:textId="77777777" w:rsidR="000F4EE9" w:rsidRDefault="000F4EE9" w:rsidP="00E209D2">
      <w:pPr>
        <w:pStyle w:val="ListParagraph"/>
        <w:keepLines/>
        <w:numPr>
          <w:ilvl w:val="0"/>
          <w:numId w:val="398"/>
        </w:numPr>
        <w:tabs>
          <w:tab w:val="clear" w:pos="567"/>
          <w:tab w:val="left" w:pos="1701"/>
          <w:tab w:val="num" w:pos="2268"/>
        </w:tabs>
        <w:ind w:left="2268"/>
        <w:contextualSpacing w:val="0"/>
        <w:jc w:val="both"/>
      </w:pPr>
      <w:r>
        <w:t>Local Municipality LED Office.</w:t>
      </w:r>
    </w:p>
    <w:p w14:paraId="059FF5A7" w14:textId="77777777" w:rsidR="000F4EE9" w:rsidRDefault="000F4EE9" w:rsidP="00E209D2">
      <w:pPr>
        <w:pStyle w:val="ListParagraph"/>
        <w:keepLines/>
        <w:numPr>
          <w:ilvl w:val="0"/>
          <w:numId w:val="398"/>
        </w:numPr>
        <w:tabs>
          <w:tab w:val="clear" w:pos="567"/>
          <w:tab w:val="left" w:pos="1701"/>
          <w:tab w:val="num" w:pos="2268"/>
        </w:tabs>
        <w:ind w:left="2268"/>
        <w:contextualSpacing w:val="0"/>
        <w:jc w:val="both"/>
      </w:pPr>
      <w:r>
        <w:t>Traditional leadership representation.</w:t>
      </w:r>
    </w:p>
    <w:p w14:paraId="649FAC02" w14:textId="77777777" w:rsidR="000F4EE9" w:rsidRDefault="000F4EE9" w:rsidP="00E209D2">
      <w:pPr>
        <w:pStyle w:val="ListParagraph"/>
        <w:keepLines/>
        <w:numPr>
          <w:ilvl w:val="0"/>
          <w:numId w:val="398"/>
        </w:numPr>
        <w:tabs>
          <w:tab w:val="clear" w:pos="567"/>
          <w:tab w:val="left" w:pos="1701"/>
          <w:tab w:val="num" w:pos="2268"/>
        </w:tabs>
        <w:ind w:left="2268"/>
        <w:contextualSpacing w:val="0"/>
        <w:jc w:val="both"/>
      </w:pPr>
      <w:r>
        <w:t>Forums representing people with disabilities.</w:t>
      </w:r>
    </w:p>
    <w:p w14:paraId="5C96A63C" w14:textId="77777777" w:rsidR="000F4EE9" w:rsidRDefault="000F4EE9" w:rsidP="00E209D2">
      <w:pPr>
        <w:pStyle w:val="ListParagraph"/>
        <w:keepLines/>
        <w:numPr>
          <w:ilvl w:val="0"/>
          <w:numId w:val="398"/>
        </w:numPr>
        <w:tabs>
          <w:tab w:val="clear" w:pos="567"/>
          <w:tab w:val="left" w:pos="1701"/>
          <w:tab w:val="num" w:pos="2268"/>
        </w:tabs>
        <w:ind w:left="2268"/>
        <w:contextualSpacing w:val="0"/>
        <w:jc w:val="both"/>
      </w:pPr>
      <w:r>
        <w:t>Forums representing women.</w:t>
      </w:r>
    </w:p>
    <w:p w14:paraId="1A744003" w14:textId="77777777" w:rsidR="000F4EE9" w:rsidRDefault="000F4EE9" w:rsidP="00E209D2">
      <w:pPr>
        <w:pStyle w:val="ListParagraph"/>
        <w:keepLines/>
        <w:numPr>
          <w:ilvl w:val="0"/>
          <w:numId w:val="398"/>
        </w:numPr>
        <w:tabs>
          <w:tab w:val="clear" w:pos="567"/>
          <w:tab w:val="left" w:pos="1701"/>
          <w:tab w:val="num" w:pos="2268"/>
        </w:tabs>
        <w:ind w:left="2268"/>
        <w:contextualSpacing w:val="0"/>
        <w:jc w:val="both"/>
      </w:pPr>
      <w:r>
        <w:t>Forums representing youth.</w:t>
      </w:r>
    </w:p>
    <w:p w14:paraId="78C8825C" w14:textId="77777777" w:rsidR="000F4EE9" w:rsidRDefault="000F4EE9" w:rsidP="00E209D2">
      <w:pPr>
        <w:pStyle w:val="ListParagraph"/>
        <w:keepLines/>
        <w:numPr>
          <w:ilvl w:val="0"/>
          <w:numId w:val="398"/>
        </w:numPr>
        <w:tabs>
          <w:tab w:val="clear" w:pos="567"/>
          <w:tab w:val="left" w:pos="1701"/>
          <w:tab w:val="num" w:pos="2268"/>
        </w:tabs>
        <w:ind w:left="2268"/>
        <w:contextualSpacing w:val="0"/>
        <w:jc w:val="both"/>
      </w:pPr>
      <w:r>
        <w:t>Forums representing business sector.</w:t>
      </w:r>
    </w:p>
    <w:p w14:paraId="3F3E0A5E" w14:textId="77777777" w:rsidR="000F4EE9" w:rsidRDefault="000F4EE9" w:rsidP="00E209D2">
      <w:pPr>
        <w:pStyle w:val="ListParagraph"/>
        <w:keepLines/>
        <w:numPr>
          <w:ilvl w:val="0"/>
          <w:numId w:val="398"/>
        </w:numPr>
        <w:tabs>
          <w:tab w:val="clear" w:pos="567"/>
          <w:tab w:val="left" w:pos="1701"/>
          <w:tab w:val="num" w:pos="2268"/>
        </w:tabs>
        <w:ind w:left="2268"/>
        <w:contextualSpacing w:val="0"/>
        <w:jc w:val="both"/>
      </w:pPr>
      <w:r>
        <w:t>Forums representing transport sector.</w:t>
      </w:r>
    </w:p>
    <w:p w14:paraId="4A20973B" w14:textId="77777777" w:rsidR="000F4EE9" w:rsidRDefault="000F4EE9" w:rsidP="00E209D2">
      <w:pPr>
        <w:pStyle w:val="ListParagraph"/>
        <w:keepLines/>
        <w:numPr>
          <w:ilvl w:val="0"/>
          <w:numId w:val="398"/>
        </w:numPr>
        <w:tabs>
          <w:tab w:val="clear" w:pos="567"/>
          <w:tab w:val="left" w:pos="1701"/>
          <w:tab w:val="num" w:pos="2268"/>
        </w:tabs>
        <w:ind w:left="2268"/>
        <w:contextualSpacing w:val="0"/>
        <w:jc w:val="both"/>
      </w:pPr>
      <w:r>
        <w:t>Any other Stakeholder forum/organisation recognised by the Employer and the Local Municipality’s LED Office.</w:t>
      </w:r>
    </w:p>
    <w:p w14:paraId="5F569F87" w14:textId="77777777" w:rsidR="000F4EE9" w:rsidRDefault="000F4EE9" w:rsidP="000F4EE9">
      <w:pPr>
        <w:keepLines/>
        <w:tabs>
          <w:tab w:val="left" w:pos="567"/>
          <w:tab w:val="left" w:pos="1134"/>
          <w:tab w:val="left" w:pos="1701"/>
          <w:tab w:val="left" w:pos="2268"/>
        </w:tabs>
        <w:ind w:left="1701"/>
        <w:jc w:val="both"/>
      </w:pPr>
    </w:p>
    <w:p w14:paraId="1932E9DE" w14:textId="77777777" w:rsidR="000F4EE9" w:rsidRDefault="000F4EE9" w:rsidP="000F4EE9">
      <w:pPr>
        <w:keepLines/>
        <w:tabs>
          <w:tab w:val="left" w:pos="567"/>
          <w:tab w:val="left" w:pos="1134"/>
          <w:tab w:val="left" w:pos="1701"/>
          <w:tab w:val="left" w:pos="2268"/>
        </w:tabs>
        <w:ind w:left="1701"/>
        <w:jc w:val="both"/>
      </w:pPr>
      <w:r>
        <w:lastRenderedPageBreak/>
        <w:t>Every forum/organisation/constituency shall have one (1) representative on the PLC, which representation shall be confirmed by a duly signed nomination form.</w:t>
      </w:r>
    </w:p>
    <w:p w14:paraId="5142ABBC" w14:textId="77777777" w:rsidR="000F4EE9" w:rsidRDefault="000F4EE9" w:rsidP="000F4EE9">
      <w:pPr>
        <w:keepLines/>
        <w:tabs>
          <w:tab w:val="left" w:pos="567"/>
          <w:tab w:val="left" w:pos="1134"/>
          <w:tab w:val="left" w:pos="1701"/>
          <w:tab w:val="left" w:pos="2268"/>
        </w:tabs>
        <w:ind w:left="1701"/>
        <w:jc w:val="both"/>
      </w:pPr>
    </w:p>
    <w:p w14:paraId="05C32D15" w14:textId="77777777" w:rsidR="000F4EE9" w:rsidRDefault="000F4EE9" w:rsidP="000F4EE9">
      <w:pPr>
        <w:keepLines/>
        <w:ind w:left="1701"/>
        <w:jc w:val="both"/>
      </w:pPr>
      <w:r>
        <w:t>It should be noted that the PLC is not a political platform.  While Councillors may be invited to some PLC meetings, they may not be PLC members and hence, will not have voting rights when attending a PLC meeting.</w:t>
      </w:r>
    </w:p>
    <w:p w14:paraId="2BA533AE" w14:textId="77777777" w:rsidR="000F4EE9" w:rsidRDefault="000F4EE9" w:rsidP="000F4EE9">
      <w:pPr>
        <w:keepLines/>
        <w:tabs>
          <w:tab w:val="left" w:pos="567"/>
          <w:tab w:val="left" w:pos="1134"/>
          <w:tab w:val="left" w:pos="1701"/>
          <w:tab w:val="left" w:pos="2268"/>
        </w:tabs>
        <w:ind w:left="1701"/>
        <w:jc w:val="both"/>
      </w:pPr>
    </w:p>
    <w:p w14:paraId="7BBC64C3" w14:textId="77777777" w:rsidR="000F4EE9" w:rsidRDefault="000F4EE9" w:rsidP="00E209D2">
      <w:pPr>
        <w:pStyle w:val="ListParagraph"/>
        <w:keepLines/>
        <w:numPr>
          <w:ilvl w:val="0"/>
          <w:numId w:val="376"/>
        </w:numPr>
        <w:tabs>
          <w:tab w:val="clear" w:pos="2061"/>
          <w:tab w:val="left" w:pos="1701"/>
        </w:tabs>
        <w:ind w:left="1701" w:hanging="567"/>
        <w:contextualSpacing w:val="0"/>
        <w:jc w:val="both"/>
        <w:rPr>
          <w:b/>
        </w:rPr>
      </w:pPr>
      <w:r>
        <w:rPr>
          <w:b/>
        </w:rPr>
        <w:t>Seating Allowance for PLC Members</w:t>
      </w:r>
    </w:p>
    <w:p w14:paraId="057282C8" w14:textId="77777777" w:rsidR="000F4EE9" w:rsidRDefault="000F4EE9" w:rsidP="000F4EE9">
      <w:pPr>
        <w:pStyle w:val="ListParagraph"/>
        <w:keepLines/>
        <w:tabs>
          <w:tab w:val="left" w:pos="1701"/>
        </w:tabs>
        <w:ind w:left="1701"/>
        <w:jc w:val="both"/>
        <w:rPr>
          <w:bCs/>
        </w:rPr>
      </w:pPr>
    </w:p>
    <w:p w14:paraId="150FE28A" w14:textId="77777777" w:rsidR="000F4EE9" w:rsidRDefault="000F4EE9" w:rsidP="000F4EE9">
      <w:pPr>
        <w:pStyle w:val="ListParagraph"/>
        <w:keepLines/>
        <w:tabs>
          <w:tab w:val="left" w:pos="1701"/>
        </w:tabs>
        <w:ind w:left="1701"/>
        <w:jc w:val="both"/>
        <w:rPr>
          <w:bCs/>
        </w:rPr>
      </w:pPr>
      <w:r>
        <w:rPr>
          <w:bCs/>
        </w:rPr>
        <w:t>PLC membership is voluntary and PLC members shall not be renumerated for any time spent or work done associated with representing their constituency on the PLC.</w:t>
      </w:r>
    </w:p>
    <w:p w14:paraId="1D727E3C" w14:textId="77777777" w:rsidR="000F4EE9" w:rsidRDefault="000F4EE9" w:rsidP="000F4EE9">
      <w:pPr>
        <w:pStyle w:val="ListParagraph"/>
        <w:keepLines/>
        <w:tabs>
          <w:tab w:val="left" w:pos="1701"/>
        </w:tabs>
        <w:ind w:left="1701"/>
        <w:jc w:val="both"/>
        <w:rPr>
          <w:bCs/>
        </w:rPr>
      </w:pPr>
    </w:p>
    <w:p w14:paraId="4C617CD1" w14:textId="77777777" w:rsidR="000F4EE9" w:rsidRDefault="000F4EE9" w:rsidP="000F4EE9">
      <w:pPr>
        <w:pStyle w:val="ListParagraph"/>
        <w:keepLines/>
        <w:tabs>
          <w:tab w:val="left" w:pos="1701"/>
        </w:tabs>
        <w:ind w:left="1701"/>
        <w:jc w:val="both"/>
        <w:rPr>
          <w:bCs/>
        </w:rPr>
      </w:pPr>
      <w:r>
        <w:rPr>
          <w:bCs/>
        </w:rPr>
        <w:t xml:space="preserve">Provision for the cost of liaison, social facilitation and PLC support has been made under pay-item D10.02(a).  This pay-item provides for the Contractor’s cost incurred in executing his responsibilities w.r.t. Stakeholder and Community liaison.  </w:t>
      </w:r>
    </w:p>
    <w:p w14:paraId="52FE4088" w14:textId="77777777" w:rsidR="000F4EE9" w:rsidRDefault="000F4EE9" w:rsidP="000F4EE9">
      <w:pPr>
        <w:pStyle w:val="ListParagraph"/>
        <w:keepLines/>
        <w:tabs>
          <w:tab w:val="left" w:pos="1701"/>
        </w:tabs>
        <w:ind w:left="1701"/>
        <w:jc w:val="both"/>
        <w:rPr>
          <w:bCs/>
        </w:rPr>
      </w:pPr>
    </w:p>
    <w:p w14:paraId="7EFE7CBE" w14:textId="77777777" w:rsidR="000F4EE9" w:rsidRDefault="000F4EE9" w:rsidP="000F4EE9">
      <w:pPr>
        <w:pStyle w:val="ListParagraph"/>
        <w:keepLines/>
        <w:tabs>
          <w:tab w:val="left" w:pos="1701"/>
        </w:tabs>
        <w:ind w:left="1701"/>
        <w:jc w:val="both"/>
        <w:rPr>
          <w:bCs/>
        </w:rPr>
      </w:pPr>
      <w:r>
        <w:rPr>
          <w:bCs/>
        </w:rPr>
        <w:t>This pay-item may also be utilised to pay an allowance to PLC members for actual costs incurred in executing their PLC duties (other than time or work done related).  The Contractor will determine and table to the PLC a realistic seating allowance which will be substantiated by an outline of the anticipated actual costs envisaged to be incurred by PLC members.</w:t>
      </w:r>
    </w:p>
    <w:p w14:paraId="04046EFA" w14:textId="77777777" w:rsidR="000F4EE9" w:rsidRDefault="000F4EE9" w:rsidP="000F4EE9">
      <w:pPr>
        <w:pStyle w:val="ListParagraph"/>
        <w:keepLines/>
        <w:tabs>
          <w:tab w:val="left" w:pos="1701"/>
        </w:tabs>
        <w:ind w:left="1701"/>
        <w:jc w:val="both"/>
        <w:rPr>
          <w:bCs/>
        </w:rPr>
      </w:pPr>
    </w:p>
    <w:p w14:paraId="39221A4D" w14:textId="77777777" w:rsidR="000F4EE9" w:rsidRDefault="000F4EE9" w:rsidP="000F4EE9">
      <w:pPr>
        <w:pStyle w:val="ListParagraph"/>
        <w:keepLines/>
        <w:tabs>
          <w:tab w:val="left" w:pos="1701"/>
        </w:tabs>
        <w:ind w:left="1701"/>
        <w:jc w:val="both"/>
        <w:rPr>
          <w:bCs/>
        </w:rPr>
      </w:pPr>
      <w:r>
        <w:rPr>
          <w:bCs/>
        </w:rPr>
        <w:t>The seating allowance shall be increased annually based on the CPI figure contained in Table B2 of Statistical Release P0141 by StatsSA.</w:t>
      </w:r>
    </w:p>
    <w:p w14:paraId="6C57DFA0" w14:textId="77777777" w:rsidR="000F4EE9" w:rsidRDefault="000F4EE9" w:rsidP="000F4EE9">
      <w:pPr>
        <w:pStyle w:val="ListParagraph"/>
        <w:keepLines/>
        <w:tabs>
          <w:tab w:val="left" w:pos="1701"/>
        </w:tabs>
        <w:ind w:left="1701"/>
        <w:jc w:val="both"/>
        <w:rPr>
          <w:bCs/>
        </w:rPr>
      </w:pPr>
    </w:p>
    <w:p w14:paraId="022AED4C" w14:textId="77777777" w:rsidR="000F4EE9" w:rsidRDefault="000F4EE9" w:rsidP="00E209D2">
      <w:pPr>
        <w:pStyle w:val="ListParagraph"/>
        <w:keepLines/>
        <w:numPr>
          <w:ilvl w:val="0"/>
          <w:numId w:val="376"/>
        </w:numPr>
        <w:tabs>
          <w:tab w:val="clear" w:pos="2061"/>
          <w:tab w:val="left" w:pos="1701"/>
        </w:tabs>
        <w:ind w:left="1701" w:hanging="567"/>
        <w:contextualSpacing w:val="0"/>
        <w:jc w:val="both"/>
        <w:rPr>
          <w:b/>
        </w:rPr>
      </w:pPr>
      <w:r>
        <w:rPr>
          <w:b/>
        </w:rPr>
        <w:t>Induction of the PLC</w:t>
      </w:r>
    </w:p>
    <w:p w14:paraId="43DE2CF0" w14:textId="77777777" w:rsidR="000F4EE9" w:rsidRDefault="000F4EE9" w:rsidP="000F4EE9">
      <w:pPr>
        <w:pStyle w:val="ListParagraph"/>
        <w:keepLines/>
        <w:tabs>
          <w:tab w:val="left" w:pos="1701"/>
        </w:tabs>
        <w:ind w:left="1701"/>
        <w:jc w:val="both"/>
        <w:rPr>
          <w:bCs/>
        </w:rPr>
      </w:pPr>
    </w:p>
    <w:p w14:paraId="3D6ED319" w14:textId="77777777" w:rsidR="000F4EE9" w:rsidRDefault="000F4EE9" w:rsidP="000F4EE9">
      <w:pPr>
        <w:pStyle w:val="ListParagraph"/>
        <w:keepLines/>
        <w:tabs>
          <w:tab w:val="left" w:pos="1701"/>
        </w:tabs>
        <w:ind w:left="1701"/>
        <w:jc w:val="both"/>
        <w:rPr>
          <w:bCs/>
        </w:rPr>
      </w:pPr>
      <w:r>
        <w:rPr>
          <w:bCs/>
        </w:rPr>
        <w:t>The Employer shall conduct an induction meeting with the PLC to acquaint PLC members with the following information:</w:t>
      </w:r>
    </w:p>
    <w:p w14:paraId="5FA543BE" w14:textId="77777777" w:rsidR="000F4EE9" w:rsidRDefault="000F4EE9" w:rsidP="000F4EE9">
      <w:pPr>
        <w:pStyle w:val="ListParagraph"/>
        <w:keepLines/>
        <w:tabs>
          <w:tab w:val="left" w:pos="1701"/>
        </w:tabs>
        <w:ind w:left="1701"/>
        <w:jc w:val="both"/>
        <w:rPr>
          <w:bCs/>
        </w:rPr>
      </w:pPr>
    </w:p>
    <w:p w14:paraId="6224ABCF" w14:textId="77777777" w:rsidR="000F4EE9" w:rsidRDefault="000F4EE9" w:rsidP="00E209D2">
      <w:pPr>
        <w:pStyle w:val="ListParagraph"/>
        <w:keepLines/>
        <w:numPr>
          <w:ilvl w:val="0"/>
          <w:numId w:val="415"/>
        </w:numPr>
        <w:tabs>
          <w:tab w:val="clear" w:pos="567"/>
          <w:tab w:val="left" w:pos="2268"/>
        </w:tabs>
        <w:ind w:left="2268"/>
        <w:contextualSpacing w:val="0"/>
        <w:jc w:val="both"/>
        <w:rPr>
          <w:bCs/>
        </w:rPr>
      </w:pPr>
      <w:r>
        <w:rPr>
          <w:bCs/>
        </w:rPr>
        <w:t>SANRAL’s Horizon 2030 Strategy.</w:t>
      </w:r>
    </w:p>
    <w:p w14:paraId="33E01198" w14:textId="77777777" w:rsidR="000F4EE9" w:rsidRDefault="000F4EE9" w:rsidP="00E209D2">
      <w:pPr>
        <w:pStyle w:val="ListParagraph"/>
        <w:keepLines/>
        <w:numPr>
          <w:ilvl w:val="0"/>
          <w:numId w:val="415"/>
        </w:numPr>
        <w:tabs>
          <w:tab w:val="clear" w:pos="567"/>
          <w:tab w:val="left" w:pos="2268"/>
        </w:tabs>
        <w:ind w:left="2268"/>
        <w:contextualSpacing w:val="0"/>
        <w:jc w:val="both"/>
        <w:rPr>
          <w:bCs/>
        </w:rPr>
      </w:pPr>
      <w:r>
        <w:rPr>
          <w:bCs/>
        </w:rPr>
        <w:t>SANRAL’s Fourteen Point Plan.</w:t>
      </w:r>
    </w:p>
    <w:p w14:paraId="360FD58D" w14:textId="77777777" w:rsidR="000F4EE9" w:rsidRDefault="000F4EE9" w:rsidP="00E209D2">
      <w:pPr>
        <w:pStyle w:val="ListParagraph"/>
        <w:keepLines/>
        <w:numPr>
          <w:ilvl w:val="0"/>
          <w:numId w:val="415"/>
        </w:numPr>
        <w:tabs>
          <w:tab w:val="clear" w:pos="567"/>
          <w:tab w:val="left" w:pos="2268"/>
        </w:tabs>
        <w:ind w:left="2268"/>
        <w:contextualSpacing w:val="0"/>
        <w:jc w:val="both"/>
        <w:rPr>
          <w:bCs/>
        </w:rPr>
      </w:pPr>
      <w:r>
        <w:rPr>
          <w:bCs/>
        </w:rPr>
        <w:t>The role and responsibilities of PLC members.</w:t>
      </w:r>
    </w:p>
    <w:p w14:paraId="18805A31" w14:textId="77777777" w:rsidR="000F4EE9" w:rsidRDefault="000F4EE9" w:rsidP="00E209D2">
      <w:pPr>
        <w:pStyle w:val="ListParagraph"/>
        <w:keepLines/>
        <w:numPr>
          <w:ilvl w:val="0"/>
          <w:numId w:val="415"/>
        </w:numPr>
        <w:tabs>
          <w:tab w:val="clear" w:pos="567"/>
          <w:tab w:val="left" w:pos="2268"/>
        </w:tabs>
        <w:ind w:left="2268"/>
        <w:contextualSpacing w:val="0"/>
        <w:jc w:val="both"/>
        <w:rPr>
          <w:bCs/>
        </w:rPr>
      </w:pPr>
      <w:r>
        <w:rPr>
          <w:bCs/>
        </w:rPr>
        <w:t>SANRAL’s Transformation Policy.</w:t>
      </w:r>
    </w:p>
    <w:p w14:paraId="0F10C6B9" w14:textId="77777777" w:rsidR="000F4EE9" w:rsidRDefault="000F4EE9" w:rsidP="00E209D2">
      <w:pPr>
        <w:pStyle w:val="ListParagraph"/>
        <w:keepLines/>
        <w:numPr>
          <w:ilvl w:val="0"/>
          <w:numId w:val="415"/>
        </w:numPr>
        <w:tabs>
          <w:tab w:val="clear" w:pos="567"/>
          <w:tab w:val="left" w:pos="2268"/>
        </w:tabs>
        <w:ind w:left="2268"/>
        <w:contextualSpacing w:val="0"/>
        <w:jc w:val="both"/>
        <w:rPr>
          <w:bCs/>
        </w:rPr>
      </w:pPr>
      <w:r>
        <w:rPr>
          <w:bCs/>
        </w:rPr>
        <w:t>How the Transformation Policy impacts on SMMEs.</w:t>
      </w:r>
    </w:p>
    <w:p w14:paraId="11A44E2C" w14:textId="77777777" w:rsidR="000F4EE9" w:rsidRDefault="000F4EE9" w:rsidP="00E209D2">
      <w:pPr>
        <w:pStyle w:val="ListParagraph"/>
        <w:keepLines/>
        <w:numPr>
          <w:ilvl w:val="0"/>
          <w:numId w:val="415"/>
        </w:numPr>
        <w:tabs>
          <w:tab w:val="clear" w:pos="567"/>
          <w:tab w:val="left" w:pos="2268"/>
        </w:tabs>
        <w:ind w:left="2268"/>
        <w:contextualSpacing w:val="0"/>
        <w:jc w:val="both"/>
        <w:rPr>
          <w:bCs/>
        </w:rPr>
      </w:pPr>
      <w:r>
        <w:rPr>
          <w:bCs/>
        </w:rPr>
        <w:t>Relevant details of the Contract, e.g.</w:t>
      </w:r>
    </w:p>
    <w:p w14:paraId="6757B2D7" w14:textId="77777777" w:rsidR="000F4EE9" w:rsidRDefault="000F4EE9" w:rsidP="00E209D2">
      <w:pPr>
        <w:pStyle w:val="ListParagraph"/>
        <w:keepLines/>
        <w:numPr>
          <w:ilvl w:val="1"/>
          <w:numId w:val="415"/>
        </w:numPr>
        <w:tabs>
          <w:tab w:val="left" w:pos="1701"/>
        </w:tabs>
        <w:ind w:left="2835" w:hanging="567"/>
        <w:contextualSpacing w:val="0"/>
        <w:jc w:val="both"/>
        <w:rPr>
          <w:bCs/>
        </w:rPr>
      </w:pPr>
      <w:r>
        <w:rPr>
          <w:bCs/>
        </w:rPr>
        <w:t>Start and end dates</w:t>
      </w:r>
    </w:p>
    <w:p w14:paraId="2A74DF89" w14:textId="77777777" w:rsidR="000F4EE9" w:rsidRDefault="000F4EE9" w:rsidP="00E209D2">
      <w:pPr>
        <w:pStyle w:val="ListParagraph"/>
        <w:keepLines/>
        <w:numPr>
          <w:ilvl w:val="1"/>
          <w:numId w:val="415"/>
        </w:numPr>
        <w:tabs>
          <w:tab w:val="left" w:pos="1701"/>
        </w:tabs>
        <w:ind w:left="2835" w:hanging="567"/>
        <w:contextualSpacing w:val="0"/>
        <w:jc w:val="both"/>
        <w:rPr>
          <w:bCs/>
        </w:rPr>
      </w:pPr>
      <w:r>
        <w:rPr>
          <w:bCs/>
        </w:rPr>
        <w:t>Important milestones</w:t>
      </w:r>
    </w:p>
    <w:p w14:paraId="60B06728" w14:textId="77777777" w:rsidR="000F4EE9" w:rsidRDefault="000F4EE9" w:rsidP="00E209D2">
      <w:pPr>
        <w:pStyle w:val="ListParagraph"/>
        <w:keepLines/>
        <w:numPr>
          <w:ilvl w:val="1"/>
          <w:numId w:val="415"/>
        </w:numPr>
        <w:tabs>
          <w:tab w:val="left" w:pos="1701"/>
        </w:tabs>
        <w:ind w:left="2835" w:hanging="567"/>
        <w:contextualSpacing w:val="0"/>
        <w:jc w:val="both"/>
        <w:rPr>
          <w:bCs/>
        </w:rPr>
      </w:pPr>
      <w:r>
        <w:rPr>
          <w:bCs/>
        </w:rPr>
        <w:t>CPG targets</w:t>
      </w:r>
    </w:p>
    <w:p w14:paraId="6A7241F2" w14:textId="77777777" w:rsidR="000F4EE9" w:rsidRDefault="000F4EE9" w:rsidP="00E209D2">
      <w:pPr>
        <w:pStyle w:val="ListParagraph"/>
        <w:keepLines/>
        <w:numPr>
          <w:ilvl w:val="1"/>
          <w:numId w:val="415"/>
        </w:numPr>
        <w:tabs>
          <w:tab w:val="left" w:pos="1701"/>
        </w:tabs>
        <w:ind w:left="2835" w:hanging="567"/>
        <w:contextualSpacing w:val="0"/>
        <w:jc w:val="both"/>
        <w:rPr>
          <w:bCs/>
        </w:rPr>
      </w:pPr>
      <w:r>
        <w:rPr>
          <w:bCs/>
        </w:rPr>
        <w:t>Envisaged Targeted Enterprise packages</w:t>
      </w:r>
    </w:p>
    <w:p w14:paraId="3C58C7A4" w14:textId="77777777" w:rsidR="000F4EE9" w:rsidRDefault="000F4EE9" w:rsidP="00E209D2">
      <w:pPr>
        <w:pStyle w:val="ListParagraph"/>
        <w:keepLines/>
        <w:numPr>
          <w:ilvl w:val="1"/>
          <w:numId w:val="415"/>
        </w:numPr>
        <w:tabs>
          <w:tab w:val="left" w:pos="1701"/>
        </w:tabs>
        <w:ind w:left="2835" w:hanging="567"/>
        <w:contextualSpacing w:val="0"/>
        <w:jc w:val="both"/>
        <w:rPr>
          <w:bCs/>
        </w:rPr>
      </w:pPr>
      <w:r>
        <w:rPr>
          <w:bCs/>
        </w:rPr>
        <w:t>Envisaged work for other SMMEs (non-CPG).</w:t>
      </w:r>
    </w:p>
    <w:p w14:paraId="34EFB98B" w14:textId="77777777" w:rsidR="000F4EE9" w:rsidRPr="002550C8" w:rsidRDefault="000F4EE9" w:rsidP="000F4EE9">
      <w:pPr>
        <w:pStyle w:val="ListParagraph"/>
        <w:keepLines/>
        <w:tabs>
          <w:tab w:val="left" w:pos="1701"/>
        </w:tabs>
        <w:ind w:left="2835"/>
        <w:jc w:val="both"/>
        <w:rPr>
          <w:bCs/>
        </w:rPr>
      </w:pPr>
    </w:p>
    <w:p w14:paraId="6BADD09A" w14:textId="77777777" w:rsidR="000F4EE9" w:rsidRDefault="000F4EE9" w:rsidP="00E209D2">
      <w:pPr>
        <w:pStyle w:val="ListParagraph"/>
        <w:keepLines/>
        <w:numPr>
          <w:ilvl w:val="0"/>
          <w:numId w:val="376"/>
        </w:numPr>
        <w:tabs>
          <w:tab w:val="clear" w:pos="2061"/>
          <w:tab w:val="left" w:pos="1701"/>
        </w:tabs>
        <w:ind w:left="1701" w:hanging="567"/>
        <w:contextualSpacing w:val="0"/>
        <w:jc w:val="both"/>
        <w:rPr>
          <w:b/>
        </w:rPr>
      </w:pPr>
      <w:r>
        <w:rPr>
          <w:b/>
        </w:rPr>
        <w:t xml:space="preserve">Rules of Engagement </w:t>
      </w:r>
      <w:r w:rsidRPr="00E4367A">
        <w:rPr>
          <w:b/>
        </w:rPr>
        <w:t>f</w:t>
      </w:r>
      <w:r>
        <w:rPr>
          <w:b/>
        </w:rPr>
        <w:t>or</w:t>
      </w:r>
      <w:r w:rsidRPr="00E4367A">
        <w:rPr>
          <w:b/>
        </w:rPr>
        <w:t xml:space="preserve"> the PLC</w:t>
      </w:r>
    </w:p>
    <w:p w14:paraId="06288C40" w14:textId="77777777" w:rsidR="000F4EE9" w:rsidRDefault="000F4EE9" w:rsidP="000F4EE9">
      <w:pPr>
        <w:pStyle w:val="ListParagraph"/>
        <w:keepLines/>
        <w:tabs>
          <w:tab w:val="left" w:pos="1701"/>
        </w:tabs>
        <w:ind w:left="1701"/>
        <w:jc w:val="both"/>
        <w:rPr>
          <w:b/>
        </w:rPr>
      </w:pPr>
    </w:p>
    <w:p w14:paraId="5C9920BB" w14:textId="77777777" w:rsidR="000F4EE9" w:rsidRDefault="000F4EE9" w:rsidP="000F4EE9">
      <w:pPr>
        <w:keepLines/>
        <w:tabs>
          <w:tab w:val="left" w:pos="1701"/>
        </w:tabs>
        <w:ind w:left="1701"/>
        <w:jc w:val="both"/>
        <w:rPr>
          <w:rFonts w:cs="Arial"/>
        </w:rPr>
      </w:pPr>
      <w:bookmarkStart w:id="799" w:name="_Hlk109215772"/>
      <w:r>
        <w:rPr>
          <w:rFonts w:cs="Arial"/>
        </w:rPr>
        <w:t xml:space="preserve">In the execution of their duties, members of the PLC shall adhere to the undertakings listed below and the Contractor shall inform the Engineer of any transgression of these undertakings.  </w:t>
      </w:r>
    </w:p>
    <w:p w14:paraId="79898996" w14:textId="77777777" w:rsidR="000F4EE9" w:rsidRDefault="000F4EE9" w:rsidP="000F4EE9">
      <w:pPr>
        <w:keepLines/>
        <w:tabs>
          <w:tab w:val="left" w:pos="1701"/>
        </w:tabs>
        <w:ind w:left="1701"/>
        <w:jc w:val="both"/>
        <w:rPr>
          <w:rFonts w:cs="Arial"/>
        </w:rPr>
      </w:pPr>
    </w:p>
    <w:p w14:paraId="2C702FA9" w14:textId="77777777" w:rsidR="000F4EE9" w:rsidRPr="0075427B" w:rsidRDefault="000F4EE9" w:rsidP="00E209D2">
      <w:pPr>
        <w:pStyle w:val="ListParagraph"/>
        <w:keepLines/>
        <w:numPr>
          <w:ilvl w:val="0"/>
          <w:numId w:val="416"/>
        </w:numPr>
        <w:tabs>
          <w:tab w:val="left" w:pos="2268"/>
        </w:tabs>
        <w:ind w:left="2268" w:hanging="567"/>
        <w:contextualSpacing w:val="0"/>
        <w:jc w:val="both"/>
        <w:rPr>
          <w:rFonts w:cs="Arial"/>
          <w:u w:val="single"/>
        </w:rPr>
      </w:pPr>
      <w:r w:rsidRPr="0075427B">
        <w:rPr>
          <w:rFonts w:cs="Arial"/>
          <w:u w:val="single"/>
        </w:rPr>
        <w:t>General Matters</w:t>
      </w:r>
      <w:r>
        <w:rPr>
          <w:rFonts w:cs="Arial"/>
          <w:u w:val="single"/>
        </w:rPr>
        <w:t xml:space="preserve"> and Membership</w:t>
      </w:r>
    </w:p>
    <w:p w14:paraId="66E13D16" w14:textId="77777777" w:rsidR="000F4EE9" w:rsidRDefault="000F4EE9" w:rsidP="000F4EE9">
      <w:pPr>
        <w:pStyle w:val="ListParagraph"/>
        <w:keepLines/>
        <w:tabs>
          <w:tab w:val="left" w:pos="2268"/>
        </w:tabs>
        <w:ind w:left="2268"/>
        <w:jc w:val="both"/>
        <w:rPr>
          <w:rFonts w:cs="Arial"/>
        </w:rPr>
      </w:pPr>
    </w:p>
    <w:p w14:paraId="69F154E6" w14:textId="77777777" w:rsidR="000F4EE9" w:rsidRDefault="000F4EE9" w:rsidP="00E209D2">
      <w:pPr>
        <w:pStyle w:val="ListParagraph"/>
        <w:keepLines/>
        <w:numPr>
          <w:ilvl w:val="4"/>
          <w:numId w:val="415"/>
        </w:numPr>
        <w:tabs>
          <w:tab w:val="left" w:pos="2268"/>
        </w:tabs>
        <w:ind w:left="2835" w:hanging="567"/>
        <w:contextualSpacing w:val="0"/>
        <w:jc w:val="both"/>
        <w:rPr>
          <w:rFonts w:cs="Arial"/>
        </w:rPr>
      </w:pPr>
      <w:r>
        <w:rPr>
          <w:rFonts w:cs="Arial"/>
        </w:rPr>
        <w:t xml:space="preserve">A PLC member may not be a politically elected representative and political party representation will not be allowed in the PLC.  </w:t>
      </w:r>
    </w:p>
    <w:p w14:paraId="6A52E893" w14:textId="77777777" w:rsidR="000F4EE9" w:rsidRDefault="000F4EE9" w:rsidP="00E209D2">
      <w:pPr>
        <w:pStyle w:val="ListParagraph"/>
        <w:keepLines/>
        <w:numPr>
          <w:ilvl w:val="4"/>
          <w:numId w:val="415"/>
        </w:numPr>
        <w:tabs>
          <w:tab w:val="left" w:pos="2835"/>
        </w:tabs>
        <w:ind w:left="2835" w:hanging="567"/>
        <w:contextualSpacing w:val="0"/>
        <w:jc w:val="both"/>
        <w:rPr>
          <w:rFonts w:cs="Arial"/>
        </w:rPr>
      </w:pPr>
      <w:r>
        <w:rPr>
          <w:rFonts w:cs="Arial"/>
        </w:rPr>
        <w:t xml:space="preserve">Ward Councillors may interact with the project team through the Mayor’s Office.  </w:t>
      </w:r>
    </w:p>
    <w:p w14:paraId="09B13442" w14:textId="77777777" w:rsidR="000F4EE9" w:rsidRDefault="000F4EE9" w:rsidP="00E209D2">
      <w:pPr>
        <w:pStyle w:val="ListParagraph"/>
        <w:keepLines/>
        <w:numPr>
          <w:ilvl w:val="4"/>
          <w:numId w:val="415"/>
        </w:numPr>
        <w:tabs>
          <w:tab w:val="left" w:pos="2835"/>
        </w:tabs>
        <w:ind w:left="2835" w:hanging="567"/>
        <w:contextualSpacing w:val="0"/>
        <w:jc w:val="both"/>
        <w:rPr>
          <w:rFonts w:cs="Arial"/>
        </w:rPr>
      </w:pPr>
      <w:r>
        <w:rPr>
          <w:rFonts w:cs="Arial"/>
        </w:rPr>
        <w:t xml:space="preserve">If required, and in consultation with the Employer, a Political Steering Committee (PSC) may be established to address political matters.  A PSC will only be established where the Project Area traverse over more than one municipal area. </w:t>
      </w:r>
    </w:p>
    <w:p w14:paraId="6E2E8E2F" w14:textId="77777777" w:rsidR="000F4EE9" w:rsidRDefault="000F4EE9" w:rsidP="000F4EE9">
      <w:pPr>
        <w:pStyle w:val="ListParagraph"/>
        <w:keepLines/>
        <w:tabs>
          <w:tab w:val="left" w:pos="2268"/>
        </w:tabs>
        <w:ind w:left="2268"/>
        <w:jc w:val="both"/>
        <w:rPr>
          <w:rFonts w:cs="Arial"/>
        </w:rPr>
      </w:pPr>
    </w:p>
    <w:p w14:paraId="0B11827C" w14:textId="77777777" w:rsidR="000F4EE9" w:rsidRDefault="000F4EE9" w:rsidP="00E209D2">
      <w:pPr>
        <w:pStyle w:val="ListParagraph"/>
        <w:keepLines/>
        <w:numPr>
          <w:ilvl w:val="0"/>
          <w:numId w:val="416"/>
        </w:numPr>
        <w:ind w:left="2268" w:hanging="567"/>
        <w:contextualSpacing w:val="0"/>
        <w:jc w:val="both"/>
        <w:rPr>
          <w:rFonts w:cs="Arial"/>
          <w:u w:val="single"/>
        </w:rPr>
      </w:pPr>
      <w:r>
        <w:rPr>
          <w:rFonts w:cs="Arial"/>
          <w:u w:val="single"/>
        </w:rPr>
        <w:lastRenderedPageBreak/>
        <w:t>Term of Office for the PLC</w:t>
      </w:r>
    </w:p>
    <w:p w14:paraId="39C7879E" w14:textId="77777777" w:rsidR="000F4EE9" w:rsidRDefault="000F4EE9" w:rsidP="000F4EE9">
      <w:pPr>
        <w:pStyle w:val="ListParagraph"/>
        <w:keepLines/>
        <w:ind w:left="1134"/>
        <w:jc w:val="both"/>
        <w:rPr>
          <w:rFonts w:cs="Arial"/>
          <w:u w:val="single"/>
        </w:rPr>
      </w:pPr>
    </w:p>
    <w:p w14:paraId="36AA978F" w14:textId="77777777" w:rsidR="000F4EE9" w:rsidRPr="009E1B97" w:rsidRDefault="000F4EE9" w:rsidP="00E209D2">
      <w:pPr>
        <w:pStyle w:val="ListParagraph"/>
        <w:keepLines/>
        <w:numPr>
          <w:ilvl w:val="0"/>
          <w:numId w:val="424"/>
        </w:numPr>
        <w:ind w:left="2835" w:hanging="567"/>
        <w:contextualSpacing w:val="0"/>
        <w:jc w:val="both"/>
        <w:rPr>
          <w:rFonts w:cs="Arial"/>
        </w:rPr>
      </w:pPr>
      <w:r w:rsidRPr="009E1B97">
        <w:rPr>
          <w:rFonts w:cs="Arial"/>
        </w:rPr>
        <w:t xml:space="preserve">The duration of </w:t>
      </w:r>
      <w:r>
        <w:rPr>
          <w:rFonts w:cs="Arial"/>
        </w:rPr>
        <w:t>PLC members’</w:t>
      </w:r>
      <w:r w:rsidRPr="009E1B97">
        <w:rPr>
          <w:rFonts w:cs="Arial"/>
        </w:rPr>
        <w:t xml:space="preserve"> participating in the PLC (term of office) shall depend on the duration of the project</w:t>
      </w:r>
      <w:r>
        <w:rPr>
          <w:rFonts w:cs="Arial"/>
        </w:rPr>
        <w:t>.</w:t>
      </w:r>
    </w:p>
    <w:p w14:paraId="498516A6" w14:textId="77777777" w:rsidR="000F4EE9" w:rsidRDefault="000F4EE9" w:rsidP="00E209D2">
      <w:pPr>
        <w:pStyle w:val="ListParagraph"/>
        <w:keepLines/>
        <w:numPr>
          <w:ilvl w:val="0"/>
          <w:numId w:val="424"/>
        </w:numPr>
        <w:ind w:left="2835" w:hanging="567"/>
        <w:contextualSpacing w:val="0"/>
        <w:jc w:val="both"/>
        <w:rPr>
          <w:rFonts w:cs="Arial"/>
        </w:rPr>
      </w:pPr>
      <w:r w:rsidRPr="009E1B97">
        <w:rPr>
          <w:rFonts w:cs="Arial"/>
        </w:rPr>
        <w:t xml:space="preserve">If </w:t>
      </w:r>
      <w:r>
        <w:rPr>
          <w:rFonts w:cs="Arial"/>
        </w:rPr>
        <w:t>the Employer</w:t>
      </w:r>
      <w:r w:rsidRPr="009E1B97">
        <w:rPr>
          <w:rFonts w:cs="Arial"/>
        </w:rPr>
        <w:t xml:space="preserve"> finds the performance of </w:t>
      </w:r>
      <w:r>
        <w:rPr>
          <w:rFonts w:cs="Arial"/>
        </w:rPr>
        <w:t>a</w:t>
      </w:r>
      <w:r w:rsidRPr="009E1B97">
        <w:rPr>
          <w:rFonts w:cs="Arial"/>
        </w:rPr>
        <w:t xml:space="preserve"> PLC member to be below expectation or their conduct to be unacceptable, the affected member will be discharged from their obligations and a new nomination process shall commence.</w:t>
      </w:r>
    </w:p>
    <w:p w14:paraId="11C2C602" w14:textId="77777777" w:rsidR="000F4EE9" w:rsidRDefault="000F4EE9" w:rsidP="000F4EE9">
      <w:pPr>
        <w:pStyle w:val="ListParagraph"/>
        <w:keepLines/>
        <w:ind w:left="2835"/>
        <w:jc w:val="both"/>
        <w:rPr>
          <w:rFonts w:cs="Arial"/>
        </w:rPr>
      </w:pPr>
    </w:p>
    <w:p w14:paraId="7832FD2F" w14:textId="77777777" w:rsidR="000F4EE9" w:rsidRPr="0075427B" w:rsidRDefault="000F4EE9" w:rsidP="00E209D2">
      <w:pPr>
        <w:pStyle w:val="ListParagraph"/>
        <w:keepLines/>
        <w:numPr>
          <w:ilvl w:val="0"/>
          <w:numId w:val="416"/>
        </w:numPr>
        <w:tabs>
          <w:tab w:val="left" w:pos="2268"/>
        </w:tabs>
        <w:ind w:left="2268" w:hanging="567"/>
        <w:contextualSpacing w:val="0"/>
        <w:jc w:val="both"/>
        <w:rPr>
          <w:rFonts w:cs="Arial"/>
          <w:u w:val="single"/>
        </w:rPr>
      </w:pPr>
      <w:r w:rsidRPr="0075427B">
        <w:rPr>
          <w:rFonts w:cs="Arial"/>
          <w:u w:val="single"/>
        </w:rPr>
        <w:t>Targeted Enterprise and Targeted Labour</w:t>
      </w:r>
    </w:p>
    <w:p w14:paraId="5727F8B2" w14:textId="77777777" w:rsidR="000F4EE9" w:rsidRDefault="000F4EE9" w:rsidP="000F4EE9">
      <w:pPr>
        <w:pStyle w:val="ListParagraph"/>
        <w:keepLines/>
        <w:tabs>
          <w:tab w:val="left" w:pos="2268"/>
        </w:tabs>
        <w:ind w:left="2268"/>
        <w:jc w:val="both"/>
        <w:rPr>
          <w:rFonts w:cs="Arial"/>
        </w:rPr>
      </w:pPr>
    </w:p>
    <w:p w14:paraId="337CB1FC" w14:textId="77777777" w:rsidR="000F4EE9" w:rsidRDefault="000F4EE9" w:rsidP="000F4EE9">
      <w:pPr>
        <w:pStyle w:val="ListParagraph"/>
        <w:keepLines/>
        <w:tabs>
          <w:tab w:val="left" w:pos="2268"/>
        </w:tabs>
        <w:ind w:left="2268"/>
        <w:jc w:val="both"/>
        <w:rPr>
          <w:rFonts w:cs="Arial"/>
        </w:rPr>
      </w:pPr>
      <w:r>
        <w:rPr>
          <w:rFonts w:cs="Arial"/>
        </w:rPr>
        <w:t>PLC members shall:</w:t>
      </w:r>
    </w:p>
    <w:p w14:paraId="51C4EAE9" w14:textId="77777777" w:rsidR="000F4EE9" w:rsidRDefault="000F4EE9" w:rsidP="000F4EE9">
      <w:pPr>
        <w:pStyle w:val="ListParagraph"/>
        <w:keepLines/>
        <w:tabs>
          <w:tab w:val="left" w:pos="2268"/>
        </w:tabs>
        <w:ind w:left="2268"/>
        <w:jc w:val="both"/>
        <w:rPr>
          <w:rFonts w:cs="Arial"/>
        </w:rPr>
      </w:pPr>
    </w:p>
    <w:p w14:paraId="0A74C8BC" w14:textId="77777777" w:rsidR="000F4EE9" w:rsidRPr="00A00871" w:rsidRDefault="000F4EE9" w:rsidP="00E209D2">
      <w:pPr>
        <w:pStyle w:val="ListParagraph"/>
        <w:numPr>
          <w:ilvl w:val="0"/>
          <w:numId w:val="422"/>
        </w:numPr>
        <w:ind w:left="2835" w:hanging="567"/>
        <w:contextualSpacing w:val="0"/>
        <w:jc w:val="both"/>
        <w:rPr>
          <w:rFonts w:cs="Arial"/>
        </w:rPr>
      </w:pPr>
      <w:r>
        <w:rPr>
          <w:rFonts w:cs="Arial"/>
        </w:rPr>
        <w:t>e</w:t>
      </w:r>
      <w:r w:rsidRPr="00A00871">
        <w:rPr>
          <w:rFonts w:cs="Arial"/>
        </w:rPr>
        <w:t xml:space="preserve">nsure that they, or companies in which they hold equity, will not tender on the </w:t>
      </w:r>
      <w:r>
        <w:rPr>
          <w:rFonts w:cs="Arial"/>
        </w:rPr>
        <w:t>Contract</w:t>
      </w:r>
      <w:r w:rsidRPr="00A00871">
        <w:rPr>
          <w:rFonts w:cs="Arial"/>
        </w:rPr>
        <w:t xml:space="preserve"> for any work or sub</w:t>
      </w:r>
      <w:r>
        <w:rPr>
          <w:rFonts w:cs="Arial"/>
        </w:rPr>
        <w:t>-</w:t>
      </w:r>
      <w:r w:rsidRPr="00A00871">
        <w:rPr>
          <w:rFonts w:cs="Arial"/>
        </w:rPr>
        <w:t xml:space="preserve">contract that may be issued. </w:t>
      </w:r>
      <w:r>
        <w:rPr>
          <w:rFonts w:cs="Arial"/>
        </w:rPr>
        <w:t xml:space="preserve"> </w:t>
      </w:r>
      <w:r w:rsidRPr="00A00871">
        <w:rPr>
          <w:rFonts w:cs="Arial"/>
        </w:rPr>
        <w:t xml:space="preserve">Should they tender, this will be treated as </w:t>
      </w:r>
      <w:r>
        <w:rPr>
          <w:rFonts w:cs="Arial"/>
        </w:rPr>
        <w:t xml:space="preserve">a </w:t>
      </w:r>
      <w:r w:rsidRPr="00A00871">
        <w:rPr>
          <w:rFonts w:cs="Arial"/>
        </w:rPr>
        <w:t xml:space="preserve">conflict </w:t>
      </w:r>
      <w:r>
        <w:rPr>
          <w:rFonts w:cs="Arial"/>
        </w:rPr>
        <w:t xml:space="preserve">of interest </w:t>
      </w:r>
      <w:r w:rsidRPr="00A00871">
        <w:rPr>
          <w:rFonts w:cs="Arial"/>
        </w:rPr>
        <w:t>and the tender proposal submit</w:t>
      </w:r>
      <w:r>
        <w:rPr>
          <w:rFonts w:cs="Arial"/>
        </w:rPr>
        <w:t>ted</w:t>
      </w:r>
      <w:r w:rsidRPr="00A00871">
        <w:rPr>
          <w:rFonts w:cs="Arial"/>
        </w:rPr>
        <w:t xml:space="preserve"> will not be evaluated.</w:t>
      </w:r>
    </w:p>
    <w:p w14:paraId="3D4590D7" w14:textId="77777777" w:rsidR="000F4EE9" w:rsidRPr="00AE7D61" w:rsidRDefault="000F4EE9" w:rsidP="00E209D2">
      <w:pPr>
        <w:pStyle w:val="ListParagraph"/>
        <w:keepLines/>
        <w:numPr>
          <w:ilvl w:val="0"/>
          <w:numId w:val="422"/>
        </w:numPr>
        <w:tabs>
          <w:tab w:val="left" w:pos="2835"/>
        </w:tabs>
        <w:ind w:left="2835" w:hanging="567"/>
        <w:contextualSpacing w:val="0"/>
        <w:jc w:val="both"/>
        <w:rPr>
          <w:rFonts w:cs="Arial"/>
        </w:rPr>
      </w:pPr>
      <w:r w:rsidRPr="00AE7D61">
        <w:rPr>
          <w:rFonts w:cs="Arial"/>
        </w:rPr>
        <w:t>not have private or business interests in any of the sub</w:t>
      </w:r>
      <w:r>
        <w:rPr>
          <w:rFonts w:cs="Arial"/>
        </w:rPr>
        <w:t>-</w:t>
      </w:r>
      <w:r w:rsidRPr="00AE7D61">
        <w:rPr>
          <w:rFonts w:cs="Arial"/>
        </w:rPr>
        <w:t xml:space="preserve">contract tenders tabled to the PLC or considered in this Contract. </w:t>
      </w:r>
    </w:p>
    <w:p w14:paraId="30D258F4" w14:textId="77777777" w:rsidR="000F4EE9" w:rsidRPr="00AE7D61" w:rsidRDefault="000F4EE9" w:rsidP="00E209D2">
      <w:pPr>
        <w:pStyle w:val="ListParagraph"/>
        <w:keepLines/>
        <w:numPr>
          <w:ilvl w:val="0"/>
          <w:numId w:val="422"/>
        </w:numPr>
        <w:tabs>
          <w:tab w:val="left" w:pos="2835"/>
        </w:tabs>
        <w:ind w:left="2835" w:hanging="567"/>
        <w:contextualSpacing w:val="0"/>
        <w:jc w:val="both"/>
        <w:rPr>
          <w:rFonts w:cs="Arial"/>
        </w:rPr>
      </w:pPr>
      <w:r w:rsidRPr="00AE7D61">
        <w:rPr>
          <w:rFonts w:cs="Arial"/>
        </w:rPr>
        <w:t xml:space="preserve">shall recuse </w:t>
      </w:r>
      <w:r>
        <w:rPr>
          <w:rFonts w:cs="Arial"/>
        </w:rPr>
        <w:t>themselves</w:t>
      </w:r>
      <w:r w:rsidRPr="00AE7D61">
        <w:rPr>
          <w:rFonts w:cs="Arial"/>
        </w:rPr>
        <w:t xml:space="preserve"> from discussions that deal with a sub</w:t>
      </w:r>
      <w:r>
        <w:rPr>
          <w:rFonts w:cs="Arial"/>
        </w:rPr>
        <w:t>-</w:t>
      </w:r>
      <w:r w:rsidRPr="00AE7D61">
        <w:rPr>
          <w:rFonts w:cs="Arial"/>
        </w:rPr>
        <w:t>contract tender if any other member is of the opinion that a member’s participation in deliberations, which is rightly or wrongly construe as improper or irregular, may lead to the award of a sub</w:t>
      </w:r>
      <w:r>
        <w:rPr>
          <w:rFonts w:cs="Arial"/>
        </w:rPr>
        <w:t>-</w:t>
      </w:r>
      <w:r w:rsidRPr="00AE7D61">
        <w:rPr>
          <w:rFonts w:cs="Arial"/>
        </w:rPr>
        <w:t xml:space="preserve">contract to a tenderer known to the member or to the member itself. </w:t>
      </w:r>
    </w:p>
    <w:p w14:paraId="10AB621C" w14:textId="77777777" w:rsidR="000F4EE9" w:rsidRDefault="000F4EE9" w:rsidP="00E209D2">
      <w:pPr>
        <w:pStyle w:val="ListParagraph"/>
        <w:keepLines/>
        <w:numPr>
          <w:ilvl w:val="0"/>
          <w:numId w:val="422"/>
        </w:numPr>
        <w:tabs>
          <w:tab w:val="left" w:pos="2835"/>
        </w:tabs>
        <w:ind w:left="2835" w:hanging="567"/>
        <w:contextualSpacing w:val="0"/>
        <w:jc w:val="both"/>
        <w:rPr>
          <w:rFonts w:cs="Arial"/>
        </w:rPr>
      </w:pPr>
      <w:r w:rsidRPr="00AE7D61">
        <w:rPr>
          <w:rFonts w:cs="Arial"/>
        </w:rPr>
        <w:t xml:space="preserve">recuse </w:t>
      </w:r>
      <w:r>
        <w:rPr>
          <w:rFonts w:cs="Arial"/>
        </w:rPr>
        <w:t>themselves</w:t>
      </w:r>
      <w:r w:rsidRPr="00AE7D61">
        <w:rPr>
          <w:rFonts w:cs="Arial"/>
        </w:rPr>
        <w:t xml:space="preserve"> from the operations of the PLC following a situation as described in paragraphs ii) above and shall cease to be a PLC member for this Contract.</w:t>
      </w:r>
    </w:p>
    <w:p w14:paraId="19DF7B01" w14:textId="77777777" w:rsidR="000F4EE9" w:rsidRPr="00A00871" w:rsidRDefault="000F4EE9" w:rsidP="00E209D2">
      <w:pPr>
        <w:pStyle w:val="ListParagraph"/>
        <w:numPr>
          <w:ilvl w:val="0"/>
          <w:numId w:val="422"/>
        </w:numPr>
        <w:ind w:left="2835" w:hanging="567"/>
        <w:contextualSpacing w:val="0"/>
        <w:jc w:val="both"/>
        <w:rPr>
          <w:rFonts w:cs="Arial"/>
        </w:rPr>
      </w:pPr>
      <w:r w:rsidRPr="00A00871">
        <w:rPr>
          <w:rFonts w:cs="Arial"/>
        </w:rPr>
        <w:t xml:space="preserve">during the tender and tender evaluation </w:t>
      </w:r>
      <w:r>
        <w:rPr>
          <w:rFonts w:cs="Arial"/>
        </w:rPr>
        <w:t>p</w:t>
      </w:r>
      <w:r w:rsidRPr="00A00871">
        <w:rPr>
          <w:rFonts w:cs="Arial"/>
        </w:rPr>
        <w:t xml:space="preserve">rocesses, neither deliberately favoured nor prejudiced a person or tenderer, as intended, or contemplated in treasury Regulation 16, A8.3 (a), (b) &amp; (c). </w:t>
      </w:r>
    </w:p>
    <w:p w14:paraId="2D7E9CFF" w14:textId="77777777" w:rsidR="000F4EE9" w:rsidRPr="00562005" w:rsidRDefault="000F4EE9" w:rsidP="00E209D2">
      <w:pPr>
        <w:pStyle w:val="ListParagraph"/>
        <w:numPr>
          <w:ilvl w:val="0"/>
          <w:numId w:val="422"/>
        </w:numPr>
        <w:ind w:left="2835" w:hanging="567"/>
        <w:contextualSpacing w:val="0"/>
        <w:jc w:val="both"/>
        <w:rPr>
          <w:rFonts w:cs="Arial"/>
        </w:rPr>
      </w:pPr>
      <w:r>
        <w:rPr>
          <w:rFonts w:cs="Arial"/>
        </w:rPr>
        <w:t>e</w:t>
      </w:r>
      <w:r w:rsidRPr="00562005">
        <w:rPr>
          <w:rFonts w:cs="Arial"/>
        </w:rPr>
        <w:t>nsure that no conflict of interest arises from members’ involvement in the PLC and potential involvement in targeted labour recruitment and/or targeted enterprises procurement and/or any other supplier/sub</w:t>
      </w:r>
      <w:r>
        <w:rPr>
          <w:rFonts w:cs="Arial"/>
        </w:rPr>
        <w:t>-</w:t>
      </w:r>
      <w:r w:rsidRPr="00562005">
        <w:rPr>
          <w:rFonts w:cs="Arial"/>
        </w:rPr>
        <w:t xml:space="preserve">contractor/service provider procurement or involvement in the contract.  </w:t>
      </w:r>
    </w:p>
    <w:p w14:paraId="6D59AEFC" w14:textId="77777777" w:rsidR="000F4EE9" w:rsidRDefault="000F4EE9" w:rsidP="000F4EE9">
      <w:pPr>
        <w:pStyle w:val="ListParagraph"/>
        <w:keepLines/>
        <w:tabs>
          <w:tab w:val="left" w:pos="2268"/>
        </w:tabs>
        <w:ind w:left="2268"/>
        <w:jc w:val="both"/>
        <w:rPr>
          <w:rFonts w:cs="Arial"/>
        </w:rPr>
      </w:pPr>
    </w:p>
    <w:p w14:paraId="249AFD46" w14:textId="77777777" w:rsidR="000F4EE9" w:rsidRDefault="000F4EE9" w:rsidP="00E209D2">
      <w:pPr>
        <w:pStyle w:val="ListParagraph"/>
        <w:keepLines/>
        <w:numPr>
          <w:ilvl w:val="0"/>
          <w:numId w:val="416"/>
        </w:numPr>
        <w:tabs>
          <w:tab w:val="left" w:pos="2268"/>
        </w:tabs>
        <w:ind w:left="2268" w:hanging="567"/>
        <w:contextualSpacing w:val="0"/>
        <w:jc w:val="both"/>
        <w:rPr>
          <w:rFonts w:cs="Arial"/>
          <w:u w:val="single"/>
        </w:rPr>
      </w:pPr>
      <w:r>
        <w:rPr>
          <w:rFonts w:cs="Arial"/>
          <w:u w:val="single"/>
        </w:rPr>
        <w:t>Confidentiality</w:t>
      </w:r>
    </w:p>
    <w:p w14:paraId="68F3267E" w14:textId="77777777" w:rsidR="000F4EE9" w:rsidRDefault="000F4EE9" w:rsidP="000F4EE9">
      <w:pPr>
        <w:keepLines/>
        <w:tabs>
          <w:tab w:val="left" w:pos="2268"/>
        </w:tabs>
        <w:jc w:val="both"/>
        <w:rPr>
          <w:rFonts w:cs="Arial"/>
          <w:u w:val="single"/>
        </w:rPr>
      </w:pPr>
    </w:p>
    <w:p w14:paraId="5318953A" w14:textId="77777777" w:rsidR="000F4EE9" w:rsidRDefault="000F4EE9" w:rsidP="00E209D2">
      <w:pPr>
        <w:pStyle w:val="ListParagraph"/>
        <w:keepLines/>
        <w:numPr>
          <w:ilvl w:val="4"/>
          <w:numId w:val="206"/>
        </w:numPr>
        <w:tabs>
          <w:tab w:val="clear" w:pos="3600"/>
          <w:tab w:val="left" w:pos="2268"/>
        </w:tabs>
        <w:ind w:left="2835" w:hanging="567"/>
        <w:contextualSpacing w:val="0"/>
        <w:jc w:val="both"/>
        <w:rPr>
          <w:rFonts w:cs="Arial"/>
        </w:rPr>
      </w:pPr>
      <w:r>
        <w:rPr>
          <w:rFonts w:cs="Arial"/>
        </w:rPr>
        <w:t xml:space="preserve">PLC members shall </w:t>
      </w:r>
      <w:r w:rsidRPr="00D36D9F">
        <w:rPr>
          <w:rFonts w:cs="Arial"/>
        </w:rPr>
        <w:t xml:space="preserve">accept that all information, documentation, and decisions regarding any matter serving before the </w:t>
      </w:r>
      <w:r>
        <w:rPr>
          <w:rFonts w:cs="Arial"/>
        </w:rPr>
        <w:t xml:space="preserve">PLC </w:t>
      </w:r>
      <w:r w:rsidRPr="00D36D9F">
        <w:rPr>
          <w:rFonts w:cs="Arial"/>
        </w:rPr>
        <w:t>are confidential</w:t>
      </w:r>
      <w:r>
        <w:rPr>
          <w:rFonts w:cs="Arial"/>
        </w:rPr>
        <w:t xml:space="preserve"> and </w:t>
      </w:r>
      <w:r w:rsidRPr="00D36D9F">
        <w:rPr>
          <w:rFonts w:cs="Arial"/>
        </w:rPr>
        <w:t>undertake not to communicate decisions</w:t>
      </w:r>
      <w:r>
        <w:rPr>
          <w:rFonts w:cs="Arial"/>
        </w:rPr>
        <w:t xml:space="preserve"> or </w:t>
      </w:r>
      <w:r w:rsidRPr="00D36D9F">
        <w:rPr>
          <w:rFonts w:cs="Arial"/>
        </w:rPr>
        <w:t xml:space="preserve">discussions of </w:t>
      </w:r>
      <w:r>
        <w:rPr>
          <w:rFonts w:cs="Arial"/>
        </w:rPr>
        <w:t xml:space="preserve">PLC </w:t>
      </w:r>
      <w:r w:rsidRPr="00D36D9F">
        <w:rPr>
          <w:rFonts w:cs="Arial"/>
        </w:rPr>
        <w:t>meeting</w:t>
      </w:r>
      <w:r>
        <w:rPr>
          <w:rFonts w:cs="Arial"/>
        </w:rPr>
        <w:t>s</w:t>
      </w:r>
      <w:r w:rsidRPr="00D36D9F">
        <w:rPr>
          <w:rFonts w:cs="Arial"/>
        </w:rPr>
        <w:t xml:space="preserve"> to external or internal parties unless so directed and approved by the Project Manager</w:t>
      </w:r>
      <w:r>
        <w:rPr>
          <w:rFonts w:cs="Arial"/>
        </w:rPr>
        <w:t>.</w:t>
      </w:r>
    </w:p>
    <w:p w14:paraId="7121A9A9" w14:textId="77777777" w:rsidR="000F4EE9" w:rsidRPr="00562005" w:rsidRDefault="000F4EE9" w:rsidP="00E209D2">
      <w:pPr>
        <w:pStyle w:val="ListParagraph"/>
        <w:numPr>
          <w:ilvl w:val="4"/>
          <w:numId w:val="206"/>
        </w:numPr>
        <w:tabs>
          <w:tab w:val="clear" w:pos="3600"/>
          <w:tab w:val="left" w:pos="2268"/>
        </w:tabs>
        <w:ind w:left="2835" w:hanging="567"/>
        <w:contextualSpacing w:val="0"/>
        <w:jc w:val="both"/>
        <w:rPr>
          <w:rFonts w:cs="Arial"/>
        </w:rPr>
      </w:pPr>
      <w:r w:rsidRPr="00562005">
        <w:rPr>
          <w:rFonts w:cs="Arial"/>
        </w:rPr>
        <w:t>Information for public dissemination shall be clearly indicated by the committee to ensure that sensitive information is only disseminated to the correct audience.</w:t>
      </w:r>
    </w:p>
    <w:p w14:paraId="33769F32" w14:textId="77777777" w:rsidR="000F4EE9" w:rsidRPr="0075427B" w:rsidRDefault="000F4EE9" w:rsidP="000F4EE9">
      <w:pPr>
        <w:keepLines/>
        <w:tabs>
          <w:tab w:val="left" w:pos="2268"/>
        </w:tabs>
        <w:ind w:left="2268"/>
        <w:jc w:val="both"/>
        <w:rPr>
          <w:rFonts w:cs="Arial"/>
          <w:u w:val="single"/>
        </w:rPr>
      </w:pPr>
    </w:p>
    <w:p w14:paraId="68C62318" w14:textId="77777777" w:rsidR="000F4EE9" w:rsidRPr="0075427B" w:rsidRDefault="000F4EE9" w:rsidP="00E209D2">
      <w:pPr>
        <w:pStyle w:val="ListParagraph"/>
        <w:keepLines/>
        <w:numPr>
          <w:ilvl w:val="0"/>
          <w:numId w:val="416"/>
        </w:numPr>
        <w:tabs>
          <w:tab w:val="left" w:pos="2268"/>
        </w:tabs>
        <w:ind w:left="2268" w:hanging="567"/>
        <w:contextualSpacing w:val="0"/>
        <w:jc w:val="both"/>
        <w:rPr>
          <w:rFonts w:cs="Arial"/>
          <w:u w:val="single"/>
        </w:rPr>
      </w:pPr>
      <w:r w:rsidRPr="0075427B">
        <w:rPr>
          <w:rFonts w:cs="Arial"/>
          <w:u w:val="single"/>
        </w:rPr>
        <w:t>Removal from Office</w:t>
      </w:r>
    </w:p>
    <w:p w14:paraId="143D3912" w14:textId="77777777" w:rsidR="000F4EE9" w:rsidRDefault="000F4EE9" w:rsidP="000F4EE9">
      <w:pPr>
        <w:pStyle w:val="ListParagraph"/>
        <w:keepLines/>
        <w:tabs>
          <w:tab w:val="left" w:pos="2268"/>
        </w:tabs>
        <w:ind w:left="2268"/>
        <w:jc w:val="both"/>
        <w:rPr>
          <w:rFonts w:cs="Arial"/>
        </w:rPr>
      </w:pPr>
    </w:p>
    <w:p w14:paraId="0BC329DB" w14:textId="77777777" w:rsidR="000F4EE9" w:rsidRPr="00EB3646" w:rsidRDefault="000F4EE9" w:rsidP="00E209D2">
      <w:pPr>
        <w:pStyle w:val="ListParagraph"/>
        <w:numPr>
          <w:ilvl w:val="0"/>
          <w:numId w:val="423"/>
        </w:numPr>
        <w:spacing w:line="259" w:lineRule="auto"/>
        <w:ind w:left="2835" w:right="17" w:hanging="567"/>
        <w:jc w:val="both"/>
        <w:rPr>
          <w:rFonts w:eastAsia="Calibri" w:cs="Arial"/>
        </w:rPr>
      </w:pPr>
      <w:r w:rsidRPr="00EB3646">
        <w:rPr>
          <w:rFonts w:eastAsia="Calibri" w:cs="Arial"/>
        </w:rPr>
        <w:t>PLC members who violate the provisions of th</w:t>
      </w:r>
      <w:r>
        <w:rPr>
          <w:rFonts w:eastAsia="Calibri" w:cs="Arial"/>
        </w:rPr>
        <w:t xml:space="preserve">ese Rules of Engagement for PLCs </w:t>
      </w:r>
      <w:r w:rsidRPr="00EB3646">
        <w:rPr>
          <w:rFonts w:eastAsia="Calibri" w:cs="Arial"/>
        </w:rPr>
        <w:t xml:space="preserve">will be removed from their role as a PLC member at the sole discretion of </w:t>
      </w:r>
      <w:r>
        <w:rPr>
          <w:rFonts w:eastAsia="Calibri" w:cs="Arial"/>
        </w:rPr>
        <w:t>the Employer</w:t>
      </w:r>
      <w:r w:rsidRPr="00EB3646">
        <w:rPr>
          <w:rFonts w:eastAsia="Calibri" w:cs="Arial"/>
        </w:rPr>
        <w:t>.</w:t>
      </w:r>
    </w:p>
    <w:p w14:paraId="59296084" w14:textId="77777777" w:rsidR="000F4EE9" w:rsidRPr="00EB3646" w:rsidRDefault="000F4EE9" w:rsidP="00E209D2">
      <w:pPr>
        <w:pStyle w:val="ListParagraph"/>
        <w:numPr>
          <w:ilvl w:val="0"/>
          <w:numId w:val="423"/>
        </w:numPr>
        <w:spacing w:line="259" w:lineRule="auto"/>
        <w:ind w:left="2835" w:right="17" w:hanging="567"/>
        <w:jc w:val="both"/>
        <w:rPr>
          <w:rFonts w:eastAsia="Calibri" w:cs="Arial"/>
        </w:rPr>
      </w:pPr>
      <w:r>
        <w:rPr>
          <w:rFonts w:eastAsia="Calibri" w:cs="Arial"/>
        </w:rPr>
        <w:t>The Employer</w:t>
      </w:r>
      <w:r w:rsidRPr="00EB3646">
        <w:rPr>
          <w:rFonts w:eastAsia="Calibri" w:cs="Arial"/>
        </w:rPr>
        <w:t xml:space="preserve"> reserves the right to recover any costs from </w:t>
      </w:r>
      <w:r>
        <w:rPr>
          <w:rFonts w:eastAsia="Calibri" w:cs="Arial"/>
        </w:rPr>
        <w:t xml:space="preserve">PLC </w:t>
      </w:r>
      <w:r w:rsidRPr="00EB3646">
        <w:rPr>
          <w:rFonts w:eastAsia="Calibri" w:cs="Arial"/>
        </w:rPr>
        <w:t xml:space="preserve">members whose actions can be regarded as detrimental to </w:t>
      </w:r>
      <w:r>
        <w:rPr>
          <w:rFonts w:eastAsia="Calibri" w:cs="Arial"/>
        </w:rPr>
        <w:t xml:space="preserve">the Employer </w:t>
      </w:r>
      <w:r w:rsidRPr="00EB3646">
        <w:rPr>
          <w:rFonts w:eastAsia="Calibri" w:cs="Arial"/>
        </w:rPr>
        <w:t>or to the execution of the project.</w:t>
      </w:r>
    </w:p>
    <w:p w14:paraId="23689D5E" w14:textId="77777777" w:rsidR="000F4EE9" w:rsidRDefault="000F4EE9" w:rsidP="00E209D2">
      <w:pPr>
        <w:pStyle w:val="ListParagraph"/>
        <w:numPr>
          <w:ilvl w:val="0"/>
          <w:numId w:val="423"/>
        </w:numPr>
        <w:spacing w:line="259" w:lineRule="auto"/>
        <w:ind w:left="2835" w:right="17" w:hanging="567"/>
        <w:jc w:val="both"/>
        <w:rPr>
          <w:rFonts w:eastAsia="Calibri" w:cs="Arial"/>
        </w:rPr>
      </w:pPr>
      <w:r>
        <w:rPr>
          <w:rFonts w:eastAsia="Calibri" w:cs="Arial"/>
        </w:rPr>
        <w:t>The Employer</w:t>
      </w:r>
      <w:r w:rsidRPr="00EB3646">
        <w:rPr>
          <w:rFonts w:eastAsia="Calibri" w:cs="Arial"/>
        </w:rPr>
        <w:t xml:space="preserve"> also reserves the right to recommend criminal prosecution if the offence warrants such action.</w:t>
      </w:r>
    </w:p>
    <w:p w14:paraId="7F69EAD3" w14:textId="77777777" w:rsidR="000F4EE9" w:rsidRPr="00EB3646" w:rsidRDefault="000F4EE9" w:rsidP="00E209D2">
      <w:pPr>
        <w:pStyle w:val="ListParagraph"/>
        <w:numPr>
          <w:ilvl w:val="0"/>
          <w:numId w:val="423"/>
        </w:numPr>
        <w:spacing w:line="259" w:lineRule="auto"/>
        <w:ind w:left="2835" w:right="17" w:hanging="567"/>
        <w:jc w:val="both"/>
        <w:rPr>
          <w:rFonts w:eastAsia="Calibri" w:cs="Arial"/>
        </w:rPr>
      </w:pPr>
      <w:r>
        <w:rPr>
          <w:rFonts w:eastAsia="Calibri" w:cs="Arial"/>
        </w:rPr>
        <w:lastRenderedPageBreak/>
        <w:t>The Employer reserves the right to dissolve the entire PLC should it believes that such an action is in its best interest, or that of the project.  The Employer will not be obliged to reconstitute the PLC if such a dissolution occurs.</w:t>
      </w:r>
    </w:p>
    <w:bookmarkEnd w:id="799"/>
    <w:p w14:paraId="1D628C07" w14:textId="77777777" w:rsidR="000F4EE9" w:rsidRDefault="000F4EE9" w:rsidP="000F4EE9">
      <w:pPr>
        <w:pStyle w:val="ListParagraph"/>
        <w:keepLines/>
        <w:tabs>
          <w:tab w:val="left" w:pos="2268"/>
        </w:tabs>
        <w:ind w:left="2268"/>
        <w:jc w:val="both"/>
        <w:rPr>
          <w:rFonts w:cs="Arial"/>
        </w:rPr>
      </w:pPr>
    </w:p>
    <w:p w14:paraId="68A2A741" w14:textId="77777777" w:rsidR="000F4EE9" w:rsidRPr="00DB1E2B" w:rsidRDefault="000F4EE9" w:rsidP="00E209D2">
      <w:pPr>
        <w:pStyle w:val="ListParagraph"/>
        <w:keepLines/>
        <w:numPr>
          <w:ilvl w:val="0"/>
          <w:numId w:val="376"/>
        </w:numPr>
        <w:tabs>
          <w:tab w:val="clear" w:pos="2061"/>
          <w:tab w:val="left" w:pos="1701"/>
        </w:tabs>
        <w:ind w:left="1701" w:hanging="567"/>
        <w:contextualSpacing w:val="0"/>
        <w:jc w:val="both"/>
        <w:rPr>
          <w:b/>
        </w:rPr>
      </w:pPr>
      <w:r>
        <w:rPr>
          <w:b/>
        </w:rPr>
        <w:t>Responsibilities and Duties of the PLC</w:t>
      </w:r>
    </w:p>
    <w:p w14:paraId="42F76A17" w14:textId="77777777" w:rsidR="000F4EE9" w:rsidRDefault="000F4EE9" w:rsidP="000F4EE9">
      <w:pPr>
        <w:keepLines/>
        <w:tabs>
          <w:tab w:val="left" w:pos="1701"/>
        </w:tabs>
        <w:ind w:left="1701"/>
        <w:jc w:val="both"/>
      </w:pPr>
    </w:p>
    <w:p w14:paraId="28ADC967" w14:textId="77777777" w:rsidR="000F4EE9" w:rsidRDefault="000F4EE9" w:rsidP="000F4EE9">
      <w:pPr>
        <w:keepLines/>
        <w:tabs>
          <w:tab w:val="left" w:pos="1701"/>
        </w:tabs>
        <w:ind w:left="1701"/>
        <w:jc w:val="both"/>
        <w:rPr>
          <w:rFonts w:cs="Arial"/>
        </w:rPr>
      </w:pPr>
      <w:bookmarkStart w:id="800" w:name="_Hlk517871054"/>
      <w:r w:rsidRPr="00F01307">
        <w:rPr>
          <w:rFonts w:cs="Arial"/>
        </w:rPr>
        <w:t xml:space="preserve">The PLC </w:t>
      </w:r>
      <w:r>
        <w:rPr>
          <w:rFonts w:cs="Arial"/>
        </w:rPr>
        <w:t>shall</w:t>
      </w:r>
      <w:r w:rsidRPr="00F01307">
        <w:rPr>
          <w:rFonts w:cs="Arial"/>
        </w:rPr>
        <w:t xml:space="preserve"> execute </w:t>
      </w:r>
      <w:r>
        <w:rPr>
          <w:rFonts w:cs="Arial"/>
        </w:rPr>
        <w:t xml:space="preserve">specific duties during the design and construction phases of the project.  </w:t>
      </w:r>
    </w:p>
    <w:p w14:paraId="2E142E1D" w14:textId="77777777" w:rsidR="000F4EE9" w:rsidRDefault="000F4EE9" w:rsidP="000F4EE9">
      <w:pPr>
        <w:keepLines/>
        <w:tabs>
          <w:tab w:val="left" w:pos="1701"/>
        </w:tabs>
        <w:ind w:left="1701"/>
        <w:jc w:val="both"/>
        <w:rPr>
          <w:rFonts w:cs="Arial"/>
        </w:rPr>
      </w:pPr>
    </w:p>
    <w:p w14:paraId="5739E321" w14:textId="77777777" w:rsidR="000F4EE9" w:rsidRDefault="000F4EE9" w:rsidP="000F4EE9">
      <w:pPr>
        <w:keepLines/>
        <w:tabs>
          <w:tab w:val="left" w:pos="1701"/>
        </w:tabs>
        <w:ind w:left="1701"/>
        <w:jc w:val="both"/>
        <w:rPr>
          <w:rFonts w:cs="Arial"/>
        </w:rPr>
      </w:pPr>
      <w:r>
        <w:rPr>
          <w:rFonts w:cs="Arial"/>
        </w:rPr>
        <w:t>Some of the PLC’s duties during the design and construction stages overlap and hence, for completeness, a description of the PLC’s duties in both project stages is provided here.</w:t>
      </w:r>
    </w:p>
    <w:p w14:paraId="62CB4599" w14:textId="77777777" w:rsidR="000F4EE9" w:rsidRDefault="000F4EE9" w:rsidP="000F4EE9">
      <w:pPr>
        <w:keepLines/>
        <w:tabs>
          <w:tab w:val="left" w:pos="1701"/>
        </w:tabs>
        <w:ind w:left="1701"/>
        <w:jc w:val="both"/>
        <w:rPr>
          <w:rFonts w:cs="Arial"/>
        </w:rPr>
      </w:pPr>
    </w:p>
    <w:p w14:paraId="2B39EBE7" w14:textId="77777777" w:rsidR="000F4EE9" w:rsidRPr="00F01307" w:rsidRDefault="000F4EE9" w:rsidP="000F4EE9">
      <w:pPr>
        <w:keepLines/>
        <w:tabs>
          <w:tab w:val="left" w:pos="1701"/>
        </w:tabs>
        <w:ind w:left="1701"/>
        <w:jc w:val="both"/>
        <w:rPr>
          <w:rFonts w:cs="Arial"/>
        </w:rPr>
      </w:pPr>
      <w:r>
        <w:rPr>
          <w:rFonts w:cs="Arial"/>
        </w:rPr>
        <w:t>The PLC shall execute the following duties</w:t>
      </w:r>
      <w:r w:rsidRPr="00F01307">
        <w:rPr>
          <w:rFonts w:cs="Arial"/>
        </w:rPr>
        <w:t>:</w:t>
      </w:r>
    </w:p>
    <w:bookmarkEnd w:id="800"/>
    <w:p w14:paraId="681BD748" w14:textId="77777777" w:rsidR="000F4EE9" w:rsidRDefault="000F4EE9" w:rsidP="000F4EE9">
      <w:pPr>
        <w:keepLines/>
        <w:tabs>
          <w:tab w:val="left" w:pos="1701"/>
        </w:tabs>
        <w:ind w:left="1701"/>
        <w:jc w:val="both"/>
        <w:rPr>
          <w:rFonts w:cs="Arial"/>
        </w:rPr>
      </w:pPr>
    </w:p>
    <w:p w14:paraId="0F1EC13F" w14:textId="77777777" w:rsidR="000F4EE9" w:rsidRDefault="000F4EE9" w:rsidP="00E209D2">
      <w:pPr>
        <w:pStyle w:val="ListParagraph"/>
        <w:keepLines/>
        <w:numPr>
          <w:ilvl w:val="0"/>
          <w:numId w:val="399"/>
        </w:numPr>
        <w:tabs>
          <w:tab w:val="clear" w:pos="567"/>
          <w:tab w:val="num" w:pos="2268"/>
        </w:tabs>
        <w:ind w:left="2268"/>
        <w:contextualSpacing w:val="0"/>
        <w:jc w:val="both"/>
        <w:rPr>
          <w:rFonts w:cs="Arial"/>
          <w:u w:val="single"/>
        </w:rPr>
      </w:pPr>
      <w:r w:rsidRPr="00151003">
        <w:rPr>
          <w:rFonts w:cs="Arial"/>
          <w:u w:val="single"/>
        </w:rPr>
        <w:t>Project Design Stage</w:t>
      </w:r>
    </w:p>
    <w:p w14:paraId="29E84A6E" w14:textId="77777777" w:rsidR="000F4EE9" w:rsidRPr="00151003" w:rsidRDefault="000F4EE9" w:rsidP="000F4EE9">
      <w:pPr>
        <w:pStyle w:val="ListParagraph"/>
        <w:keepLines/>
        <w:tabs>
          <w:tab w:val="left" w:pos="567"/>
          <w:tab w:val="left" w:pos="1134"/>
          <w:tab w:val="left" w:pos="2268"/>
        </w:tabs>
        <w:ind w:left="2268"/>
        <w:jc w:val="both"/>
        <w:rPr>
          <w:rFonts w:cs="Arial"/>
          <w:u w:val="single"/>
        </w:rPr>
      </w:pPr>
    </w:p>
    <w:p w14:paraId="4F7C2ECF" w14:textId="77777777" w:rsidR="000F4EE9" w:rsidRPr="00E459F2" w:rsidRDefault="000F4EE9" w:rsidP="00E209D2">
      <w:pPr>
        <w:pStyle w:val="ListParagraph"/>
        <w:keepLines/>
        <w:numPr>
          <w:ilvl w:val="0"/>
          <w:numId w:val="358"/>
        </w:numPr>
        <w:ind w:left="2835" w:hanging="567"/>
        <w:contextualSpacing w:val="0"/>
        <w:jc w:val="both"/>
        <w:rPr>
          <w:rFonts w:cs="Arial"/>
        </w:rPr>
      </w:pPr>
      <w:r w:rsidRPr="00E459F2">
        <w:rPr>
          <w:rFonts w:cs="Arial"/>
        </w:rPr>
        <w:t xml:space="preserve">Meet </w:t>
      </w:r>
      <w:r>
        <w:rPr>
          <w:rFonts w:cs="Arial"/>
        </w:rPr>
        <w:t xml:space="preserve">as often as </w:t>
      </w:r>
      <w:r w:rsidRPr="00E459F2">
        <w:rPr>
          <w:rFonts w:cs="Arial"/>
        </w:rPr>
        <w:t>required</w:t>
      </w:r>
      <w:r>
        <w:rPr>
          <w:rFonts w:cs="Arial"/>
        </w:rPr>
        <w:t xml:space="preserve"> </w:t>
      </w:r>
      <w:r w:rsidRPr="00E459F2">
        <w:rPr>
          <w:rFonts w:cs="Arial"/>
        </w:rPr>
        <w:t xml:space="preserve">to discuss and resolve </w:t>
      </w:r>
      <w:r>
        <w:rPr>
          <w:rFonts w:cs="Arial"/>
        </w:rPr>
        <w:t xml:space="preserve">the project’s design stage </w:t>
      </w:r>
      <w:r w:rsidRPr="00E459F2">
        <w:rPr>
          <w:rFonts w:cs="Arial"/>
        </w:rPr>
        <w:t xml:space="preserve">matters which are of interest or concern to </w:t>
      </w:r>
      <w:r>
        <w:rPr>
          <w:rFonts w:cs="Arial"/>
        </w:rPr>
        <w:t>the parties to the PLC.</w:t>
      </w:r>
    </w:p>
    <w:p w14:paraId="6A1C94A9" w14:textId="77777777" w:rsidR="000F4EE9" w:rsidRPr="00F01307" w:rsidRDefault="000F4EE9" w:rsidP="00E209D2">
      <w:pPr>
        <w:keepLines/>
        <w:numPr>
          <w:ilvl w:val="0"/>
          <w:numId w:val="358"/>
        </w:numPr>
        <w:tabs>
          <w:tab w:val="left" w:pos="567"/>
          <w:tab w:val="left" w:pos="1134"/>
          <w:tab w:val="left" w:pos="2268"/>
        </w:tabs>
        <w:ind w:left="2835" w:hanging="567"/>
        <w:jc w:val="both"/>
        <w:rPr>
          <w:rFonts w:cs="Arial"/>
        </w:rPr>
      </w:pPr>
      <w:r w:rsidRPr="00F01307">
        <w:rPr>
          <w:rFonts w:cs="Arial"/>
        </w:rPr>
        <w:t xml:space="preserve">Peruse the </w:t>
      </w:r>
      <w:r>
        <w:t>Project Liaison Committee duties outlined in this Section D of the Specifications</w:t>
      </w:r>
      <w:r w:rsidRPr="00F01307">
        <w:rPr>
          <w:rFonts w:cs="Arial"/>
        </w:rPr>
        <w:t xml:space="preserve"> and </w:t>
      </w:r>
      <w:r>
        <w:rPr>
          <w:rFonts w:cs="Arial"/>
        </w:rPr>
        <w:t xml:space="preserve">agree </w:t>
      </w:r>
      <w:r w:rsidRPr="00F01307">
        <w:rPr>
          <w:rFonts w:cs="Arial"/>
        </w:rPr>
        <w:t>on the duties of, and procedures to be followed by, the PLC to fulfil its duties.</w:t>
      </w:r>
    </w:p>
    <w:p w14:paraId="658012F3" w14:textId="77777777" w:rsidR="000F4EE9" w:rsidRPr="00825425" w:rsidRDefault="000F4EE9" w:rsidP="000F4EE9">
      <w:pPr>
        <w:pStyle w:val="ListParagraph"/>
        <w:keepLines/>
        <w:tabs>
          <w:tab w:val="left" w:pos="567"/>
          <w:tab w:val="left" w:pos="1134"/>
          <w:tab w:val="left" w:pos="2268"/>
        </w:tabs>
        <w:ind w:left="2835"/>
        <w:jc w:val="both"/>
        <w:rPr>
          <w:rFonts w:cs="Arial"/>
        </w:rPr>
      </w:pPr>
      <w:r w:rsidRPr="00825425">
        <w:rPr>
          <w:rFonts w:cs="Arial"/>
          <w:b/>
        </w:rPr>
        <w:t>Note</w:t>
      </w:r>
      <w:r w:rsidRPr="00825425">
        <w:rPr>
          <w:rFonts w:cs="Arial"/>
        </w:rPr>
        <w:t xml:space="preserve">:  The principles </w:t>
      </w:r>
      <w:r>
        <w:rPr>
          <w:rFonts w:cs="Arial"/>
        </w:rPr>
        <w:t>outlined in this section</w:t>
      </w:r>
      <w:r w:rsidRPr="00825425">
        <w:rPr>
          <w:rFonts w:cs="Arial"/>
        </w:rPr>
        <w:t xml:space="preserve"> shall not be amended, but duties and procedures may be altered to be project specific and to improve the functionality of the PLC.</w:t>
      </w:r>
    </w:p>
    <w:p w14:paraId="7D63E245" w14:textId="77777777" w:rsidR="000F4EE9" w:rsidRPr="00F01307" w:rsidRDefault="000F4EE9" w:rsidP="00E209D2">
      <w:pPr>
        <w:keepLines/>
        <w:numPr>
          <w:ilvl w:val="0"/>
          <w:numId w:val="358"/>
        </w:numPr>
        <w:tabs>
          <w:tab w:val="left" w:pos="567"/>
          <w:tab w:val="left" w:pos="1134"/>
          <w:tab w:val="left" w:pos="2835"/>
        </w:tabs>
        <w:ind w:left="2835" w:hanging="567"/>
        <w:jc w:val="both"/>
        <w:rPr>
          <w:rFonts w:cs="Arial"/>
        </w:rPr>
      </w:pPr>
      <w:r w:rsidRPr="00F01307">
        <w:rPr>
          <w:rFonts w:cs="Arial"/>
        </w:rPr>
        <w:t xml:space="preserve">Act in accordance with the agreed </w:t>
      </w:r>
      <w:r>
        <w:rPr>
          <w:rFonts w:cs="Arial"/>
        </w:rPr>
        <w:t xml:space="preserve">terms of reference </w:t>
      </w:r>
      <w:r w:rsidRPr="00F01307">
        <w:rPr>
          <w:rFonts w:cs="Arial"/>
        </w:rPr>
        <w:t>for the PLC.</w:t>
      </w:r>
    </w:p>
    <w:p w14:paraId="7BEC63C7" w14:textId="77777777" w:rsidR="000F4EE9" w:rsidRPr="00F01307" w:rsidRDefault="000F4EE9" w:rsidP="00E209D2">
      <w:pPr>
        <w:keepLines/>
        <w:numPr>
          <w:ilvl w:val="0"/>
          <w:numId w:val="358"/>
        </w:numPr>
        <w:tabs>
          <w:tab w:val="left" w:pos="567"/>
          <w:tab w:val="left" w:pos="1134"/>
          <w:tab w:val="left" w:pos="2835"/>
        </w:tabs>
        <w:ind w:left="2835" w:hanging="567"/>
        <w:jc w:val="both"/>
        <w:rPr>
          <w:rFonts w:eastAsiaTheme="minorHAnsi" w:cs="Arial"/>
          <w:lang w:val="en-US"/>
        </w:rPr>
      </w:pPr>
      <w:bookmarkStart w:id="801" w:name="_Hlk517866919"/>
      <w:r w:rsidRPr="00F01307">
        <w:rPr>
          <w:rFonts w:cs="Arial"/>
        </w:rPr>
        <w:t xml:space="preserve">Inform the </w:t>
      </w:r>
      <w:r>
        <w:rPr>
          <w:rFonts w:cs="Arial"/>
        </w:rPr>
        <w:t>Employer’s Project Manager o</w:t>
      </w:r>
      <w:r w:rsidRPr="00F01307">
        <w:rPr>
          <w:rFonts w:cs="Arial"/>
        </w:rPr>
        <w:t xml:space="preserve">f any training that </w:t>
      </w:r>
      <w:r>
        <w:rPr>
          <w:rFonts w:cs="Arial"/>
        </w:rPr>
        <w:t xml:space="preserve">project Stakeholder and affected Community representatives </w:t>
      </w:r>
      <w:r w:rsidRPr="00F01307">
        <w:rPr>
          <w:rFonts w:cs="Arial"/>
        </w:rPr>
        <w:t xml:space="preserve">of the PLC require to execute </w:t>
      </w:r>
      <w:r>
        <w:rPr>
          <w:rFonts w:cs="Arial"/>
        </w:rPr>
        <w:t>their</w:t>
      </w:r>
      <w:r w:rsidRPr="00F01307">
        <w:rPr>
          <w:rFonts w:cs="Arial"/>
        </w:rPr>
        <w:t xml:space="preserve"> duties.</w:t>
      </w:r>
    </w:p>
    <w:bookmarkEnd w:id="801"/>
    <w:p w14:paraId="36BCCD18" w14:textId="77777777" w:rsidR="000F4EE9" w:rsidRPr="00F01307" w:rsidRDefault="000F4EE9" w:rsidP="00E209D2">
      <w:pPr>
        <w:keepLines/>
        <w:numPr>
          <w:ilvl w:val="0"/>
          <w:numId w:val="358"/>
        </w:numPr>
        <w:tabs>
          <w:tab w:val="left" w:pos="567"/>
          <w:tab w:val="left" w:pos="1134"/>
          <w:tab w:val="left" w:pos="2835"/>
        </w:tabs>
        <w:ind w:left="2835" w:hanging="567"/>
        <w:jc w:val="both"/>
        <w:rPr>
          <w:rFonts w:cs="Arial"/>
        </w:rPr>
      </w:pPr>
      <w:r w:rsidRPr="00F01307">
        <w:rPr>
          <w:rFonts w:cs="Arial"/>
        </w:rPr>
        <w:t xml:space="preserve">Assist the </w:t>
      </w:r>
      <w:r>
        <w:rPr>
          <w:rFonts w:cs="Arial"/>
        </w:rPr>
        <w:t xml:space="preserve">Engineer </w:t>
      </w:r>
      <w:r w:rsidRPr="00F01307">
        <w:rPr>
          <w:rFonts w:cs="Arial"/>
        </w:rPr>
        <w:t xml:space="preserve">to source suitable candidates, based on the Employer’s </w:t>
      </w:r>
      <w:r>
        <w:rPr>
          <w:rFonts w:cs="Arial"/>
        </w:rPr>
        <w:t xml:space="preserve">qualifying </w:t>
      </w:r>
      <w:r w:rsidRPr="00F01307">
        <w:rPr>
          <w:rFonts w:cs="Arial"/>
        </w:rPr>
        <w:t xml:space="preserve">criteria, for the position of </w:t>
      </w:r>
      <w:r w:rsidRPr="00D96CE7">
        <w:rPr>
          <w:rFonts w:cs="Arial"/>
        </w:rPr>
        <w:t>PLO</w:t>
      </w:r>
      <w:r w:rsidRPr="00F01307">
        <w:rPr>
          <w:rFonts w:cs="Arial"/>
        </w:rPr>
        <w:t xml:space="preserve">. </w:t>
      </w:r>
    </w:p>
    <w:p w14:paraId="0414D8AE" w14:textId="77777777" w:rsidR="000F4EE9" w:rsidRPr="00F01307" w:rsidRDefault="000F4EE9" w:rsidP="00E209D2">
      <w:pPr>
        <w:keepLines/>
        <w:numPr>
          <w:ilvl w:val="0"/>
          <w:numId w:val="358"/>
        </w:numPr>
        <w:tabs>
          <w:tab w:val="left" w:pos="567"/>
          <w:tab w:val="left" w:pos="1134"/>
          <w:tab w:val="left" w:pos="2835"/>
        </w:tabs>
        <w:ind w:left="2835" w:hanging="567"/>
        <w:jc w:val="both"/>
        <w:rPr>
          <w:rFonts w:cs="Arial"/>
        </w:rPr>
      </w:pPr>
      <w:r w:rsidRPr="00F01307">
        <w:rPr>
          <w:rFonts w:cs="Arial"/>
        </w:rPr>
        <w:t>Observe and verify that the qualif</w:t>
      </w:r>
      <w:r>
        <w:rPr>
          <w:rFonts w:cs="Arial"/>
        </w:rPr>
        <w:t xml:space="preserve">ying </w:t>
      </w:r>
      <w:r w:rsidRPr="00F01307">
        <w:rPr>
          <w:rFonts w:cs="Arial"/>
        </w:rPr>
        <w:t xml:space="preserve">criteria and procedures applied by the </w:t>
      </w:r>
      <w:r>
        <w:rPr>
          <w:rFonts w:cs="Arial"/>
        </w:rPr>
        <w:t xml:space="preserve">Engineer </w:t>
      </w:r>
      <w:r w:rsidRPr="00F01307">
        <w:rPr>
          <w:rFonts w:cs="Arial"/>
        </w:rPr>
        <w:t xml:space="preserve">to select and employ the PLO were executed in a fair and transparent manner and were within the prescripts of the relevant </w:t>
      </w:r>
      <w:r>
        <w:rPr>
          <w:rFonts w:cs="Arial"/>
        </w:rPr>
        <w:t xml:space="preserve">labour </w:t>
      </w:r>
      <w:r w:rsidRPr="00F01307">
        <w:rPr>
          <w:rFonts w:cs="Arial"/>
        </w:rPr>
        <w:t>legislation and regulations.</w:t>
      </w:r>
    </w:p>
    <w:p w14:paraId="2EC93F36" w14:textId="77777777" w:rsidR="000F4EE9" w:rsidRDefault="000F4EE9" w:rsidP="00E209D2">
      <w:pPr>
        <w:keepLines/>
        <w:numPr>
          <w:ilvl w:val="0"/>
          <w:numId w:val="358"/>
        </w:numPr>
        <w:tabs>
          <w:tab w:val="left" w:pos="567"/>
          <w:tab w:val="left" w:pos="1134"/>
          <w:tab w:val="left" w:pos="2835"/>
        </w:tabs>
        <w:ind w:left="2835" w:hanging="567"/>
        <w:jc w:val="both"/>
        <w:rPr>
          <w:rFonts w:cs="Arial"/>
        </w:rPr>
      </w:pPr>
      <w:r>
        <w:rPr>
          <w:rFonts w:cs="Arial"/>
        </w:rPr>
        <w:t>Assist the Engineer to</w:t>
      </w:r>
      <w:r w:rsidRPr="00FC6D9F">
        <w:rPr>
          <w:rFonts w:cs="Arial"/>
        </w:rPr>
        <w:t xml:space="preserve"> identify the project’s Target </w:t>
      </w:r>
      <w:r>
        <w:rPr>
          <w:rFonts w:cs="Arial"/>
        </w:rPr>
        <w:t xml:space="preserve">and Project </w:t>
      </w:r>
      <w:r w:rsidRPr="00FC6D9F">
        <w:rPr>
          <w:rFonts w:cs="Arial"/>
        </w:rPr>
        <w:t xml:space="preserve">Area(s) </w:t>
      </w:r>
      <w:r>
        <w:rPr>
          <w:rFonts w:cs="Arial"/>
        </w:rPr>
        <w:t xml:space="preserve">from which </w:t>
      </w:r>
      <w:r w:rsidRPr="00FC6D9F">
        <w:rPr>
          <w:rFonts w:cs="Arial"/>
        </w:rPr>
        <w:t>Targeted Labour and</w:t>
      </w:r>
      <w:r>
        <w:rPr>
          <w:rFonts w:cs="Arial"/>
        </w:rPr>
        <w:t xml:space="preserve"> </w:t>
      </w:r>
      <w:r w:rsidRPr="00FC6D9F">
        <w:rPr>
          <w:rFonts w:cs="Arial"/>
        </w:rPr>
        <w:t>Targeted Enterprises</w:t>
      </w:r>
      <w:r>
        <w:rPr>
          <w:rFonts w:cs="Arial"/>
        </w:rPr>
        <w:t xml:space="preserve"> could be employed and sub-contracted, respectively.</w:t>
      </w:r>
    </w:p>
    <w:p w14:paraId="798AD6B3" w14:textId="77777777" w:rsidR="000F4EE9" w:rsidRDefault="000F4EE9" w:rsidP="00E209D2">
      <w:pPr>
        <w:keepLines/>
        <w:numPr>
          <w:ilvl w:val="0"/>
          <w:numId w:val="358"/>
        </w:numPr>
        <w:tabs>
          <w:tab w:val="left" w:pos="567"/>
          <w:tab w:val="left" w:pos="1134"/>
          <w:tab w:val="left" w:pos="2835"/>
        </w:tabs>
        <w:ind w:left="2835" w:hanging="567"/>
        <w:jc w:val="both"/>
        <w:rPr>
          <w:rFonts w:cs="Arial"/>
        </w:rPr>
      </w:pPr>
      <w:r>
        <w:rPr>
          <w:rFonts w:cs="Arial"/>
        </w:rPr>
        <w:t>Assist the Engineer to identify the project’s Target Groups for inclusion in the Tender Documents and provide input and support the identified Target Groups.</w:t>
      </w:r>
    </w:p>
    <w:p w14:paraId="5E5B9A4B" w14:textId="77777777" w:rsidR="000F4EE9" w:rsidRDefault="000F4EE9" w:rsidP="000F4EE9">
      <w:pPr>
        <w:keepLines/>
        <w:tabs>
          <w:tab w:val="left" w:pos="567"/>
          <w:tab w:val="left" w:pos="1134"/>
          <w:tab w:val="left" w:pos="2268"/>
        </w:tabs>
        <w:ind w:left="2268"/>
        <w:jc w:val="both"/>
        <w:rPr>
          <w:rFonts w:cs="Arial"/>
        </w:rPr>
      </w:pPr>
    </w:p>
    <w:p w14:paraId="7B3B2674" w14:textId="77777777" w:rsidR="000F4EE9" w:rsidRDefault="000F4EE9" w:rsidP="00E209D2">
      <w:pPr>
        <w:pStyle w:val="ListParagraph"/>
        <w:keepLines/>
        <w:numPr>
          <w:ilvl w:val="0"/>
          <w:numId w:val="207"/>
        </w:numPr>
        <w:tabs>
          <w:tab w:val="left" w:pos="2268"/>
        </w:tabs>
        <w:ind w:left="2268" w:hanging="567"/>
        <w:contextualSpacing w:val="0"/>
        <w:jc w:val="both"/>
        <w:rPr>
          <w:rFonts w:cs="Arial"/>
          <w:u w:val="single"/>
        </w:rPr>
      </w:pPr>
      <w:r w:rsidRPr="00151003">
        <w:rPr>
          <w:rFonts w:cs="Arial"/>
          <w:u w:val="single"/>
        </w:rPr>
        <w:t xml:space="preserve">Project Construction Stage </w:t>
      </w:r>
    </w:p>
    <w:p w14:paraId="273F2FF8" w14:textId="77777777" w:rsidR="000F4EE9" w:rsidRPr="00151003" w:rsidRDefault="000F4EE9" w:rsidP="000F4EE9">
      <w:pPr>
        <w:pStyle w:val="ListParagraph"/>
        <w:keepLines/>
        <w:tabs>
          <w:tab w:val="left" w:pos="567"/>
          <w:tab w:val="left" w:pos="1134"/>
          <w:tab w:val="left" w:pos="2268"/>
        </w:tabs>
        <w:ind w:left="2268"/>
        <w:jc w:val="both"/>
        <w:rPr>
          <w:rFonts w:cs="Arial"/>
          <w:u w:val="single"/>
        </w:rPr>
      </w:pPr>
    </w:p>
    <w:p w14:paraId="3E201270" w14:textId="77777777" w:rsidR="000F4EE9" w:rsidRPr="00671FCC" w:rsidRDefault="000F4EE9" w:rsidP="00E209D2">
      <w:pPr>
        <w:pStyle w:val="ListParagraph"/>
        <w:keepLines/>
        <w:numPr>
          <w:ilvl w:val="0"/>
          <w:numId w:val="359"/>
        </w:numPr>
        <w:ind w:left="2835" w:hanging="567"/>
        <w:contextualSpacing w:val="0"/>
        <w:jc w:val="both"/>
        <w:rPr>
          <w:rFonts w:cs="Arial"/>
        </w:rPr>
      </w:pPr>
      <w:r w:rsidRPr="00CA603D">
        <w:rPr>
          <w:rFonts w:cs="Arial"/>
        </w:rPr>
        <w:t xml:space="preserve">Meet </w:t>
      </w:r>
      <w:r>
        <w:rPr>
          <w:rFonts w:cs="Arial"/>
        </w:rPr>
        <w:t xml:space="preserve">formally </w:t>
      </w:r>
      <w:r w:rsidRPr="00CA603D">
        <w:rPr>
          <w:rFonts w:cs="Arial"/>
        </w:rPr>
        <w:t xml:space="preserve">prior to the </w:t>
      </w:r>
      <w:r>
        <w:rPr>
          <w:rFonts w:cs="Arial"/>
        </w:rPr>
        <w:t xml:space="preserve">Employer’s </w:t>
      </w:r>
      <w:r w:rsidRPr="00671FCC">
        <w:rPr>
          <w:rFonts w:cs="Arial"/>
        </w:rPr>
        <w:t xml:space="preserve">monthly site meeting, or as may be required, to discuss and resolve project matters which are of interest or concern to </w:t>
      </w:r>
      <w:r>
        <w:rPr>
          <w:rFonts w:cs="Arial"/>
        </w:rPr>
        <w:t>the parties to the PLC</w:t>
      </w:r>
      <w:r w:rsidRPr="00671FCC">
        <w:rPr>
          <w:rFonts w:cs="Arial"/>
        </w:rPr>
        <w:t>.</w:t>
      </w:r>
    </w:p>
    <w:p w14:paraId="6F702841" w14:textId="77777777" w:rsidR="000F4EE9" w:rsidRDefault="000F4EE9" w:rsidP="00E209D2">
      <w:pPr>
        <w:keepLines/>
        <w:numPr>
          <w:ilvl w:val="0"/>
          <w:numId w:val="359"/>
        </w:numPr>
        <w:tabs>
          <w:tab w:val="left" w:pos="567"/>
          <w:tab w:val="left" w:pos="1134"/>
          <w:tab w:val="left" w:pos="2268"/>
          <w:tab w:val="left" w:pos="6946"/>
        </w:tabs>
        <w:ind w:left="2835" w:hanging="567"/>
        <w:jc w:val="both"/>
        <w:rPr>
          <w:rFonts w:cs="Arial"/>
        </w:rPr>
      </w:pPr>
      <w:r>
        <w:rPr>
          <w:rFonts w:cs="Arial"/>
        </w:rPr>
        <w:t xml:space="preserve">Assist </w:t>
      </w:r>
      <w:r w:rsidRPr="00F01307">
        <w:rPr>
          <w:rFonts w:cs="Arial"/>
        </w:rPr>
        <w:t xml:space="preserve">the </w:t>
      </w:r>
      <w:r>
        <w:rPr>
          <w:rFonts w:cs="Arial"/>
        </w:rPr>
        <w:t xml:space="preserve">Contractor to </w:t>
      </w:r>
      <w:r w:rsidRPr="00F01307">
        <w:rPr>
          <w:rFonts w:cs="Arial"/>
        </w:rPr>
        <w:t xml:space="preserve">establish the </w:t>
      </w:r>
      <w:r>
        <w:rPr>
          <w:rFonts w:cs="Arial"/>
        </w:rPr>
        <w:t>selection criteria and process to employ Targeted Labour</w:t>
      </w:r>
    </w:p>
    <w:p w14:paraId="3CC53016" w14:textId="77777777" w:rsidR="000F4EE9" w:rsidRPr="00F01307" w:rsidRDefault="000F4EE9" w:rsidP="00E209D2">
      <w:pPr>
        <w:keepLines/>
        <w:numPr>
          <w:ilvl w:val="0"/>
          <w:numId w:val="359"/>
        </w:numPr>
        <w:tabs>
          <w:tab w:val="left" w:pos="567"/>
          <w:tab w:val="left" w:pos="1134"/>
          <w:tab w:val="left" w:pos="2268"/>
          <w:tab w:val="left" w:pos="6946"/>
        </w:tabs>
        <w:ind w:left="2835" w:hanging="567"/>
        <w:jc w:val="both"/>
        <w:rPr>
          <w:rFonts w:cs="Arial"/>
        </w:rPr>
      </w:pPr>
      <w:r>
        <w:rPr>
          <w:rFonts w:cs="Arial"/>
        </w:rPr>
        <w:t xml:space="preserve">Assist the Contractor to identify the eligibility, functionality, preference, and compliance criteria </w:t>
      </w:r>
      <w:r w:rsidRPr="00F01307">
        <w:rPr>
          <w:rFonts w:cs="Arial"/>
        </w:rPr>
        <w:t xml:space="preserve">to </w:t>
      </w:r>
      <w:r>
        <w:rPr>
          <w:rFonts w:cs="Arial"/>
        </w:rPr>
        <w:t xml:space="preserve">select and </w:t>
      </w:r>
      <w:r w:rsidRPr="00F01307">
        <w:rPr>
          <w:rFonts w:cs="Arial"/>
        </w:rPr>
        <w:t>sub</w:t>
      </w:r>
      <w:r>
        <w:rPr>
          <w:rFonts w:cs="Arial"/>
        </w:rPr>
        <w:t>-</w:t>
      </w:r>
      <w:r w:rsidRPr="00F01307">
        <w:rPr>
          <w:rFonts w:cs="Arial"/>
        </w:rPr>
        <w:t>contract Targeted Enterprises</w:t>
      </w:r>
      <w:r>
        <w:rPr>
          <w:rFonts w:cs="Arial"/>
        </w:rPr>
        <w:t>.</w:t>
      </w:r>
    </w:p>
    <w:p w14:paraId="73D29A2D" w14:textId="77777777" w:rsidR="000F4EE9" w:rsidRPr="00F01307" w:rsidRDefault="000F4EE9" w:rsidP="00E209D2">
      <w:pPr>
        <w:keepLines/>
        <w:numPr>
          <w:ilvl w:val="0"/>
          <w:numId w:val="359"/>
        </w:numPr>
        <w:tabs>
          <w:tab w:val="left" w:pos="567"/>
          <w:tab w:val="left" w:pos="1134"/>
          <w:tab w:val="left" w:pos="2268"/>
        </w:tabs>
        <w:ind w:left="2835" w:hanging="567"/>
        <w:jc w:val="both"/>
        <w:rPr>
          <w:rFonts w:cs="Arial"/>
        </w:rPr>
      </w:pPr>
      <w:bookmarkStart w:id="802" w:name="_Hlk517966221"/>
      <w:r>
        <w:rPr>
          <w:rFonts w:cs="Arial"/>
        </w:rPr>
        <w:t xml:space="preserve">Provide input and support for </w:t>
      </w:r>
      <w:r w:rsidRPr="00F01307">
        <w:rPr>
          <w:rFonts w:cs="Arial"/>
        </w:rPr>
        <w:t xml:space="preserve">the Databases compiled by the </w:t>
      </w:r>
      <w:r>
        <w:rPr>
          <w:rFonts w:cs="Arial"/>
        </w:rPr>
        <w:t xml:space="preserve">PLO and the Contractor </w:t>
      </w:r>
      <w:r w:rsidRPr="00F01307">
        <w:rPr>
          <w:rFonts w:cs="Arial"/>
        </w:rPr>
        <w:t xml:space="preserve">from which Targeted Labour will be </w:t>
      </w:r>
      <w:r>
        <w:rPr>
          <w:rFonts w:cs="Arial"/>
        </w:rPr>
        <w:t xml:space="preserve">selected and employed </w:t>
      </w:r>
      <w:r w:rsidRPr="00F01307">
        <w:rPr>
          <w:rFonts w:cs="Arial"/>
        </w:rPr>
        <w:t>and</w:t>
      </w:r>
      <w:r>
        <w:rPr>
          <w:rFonts w:cs="Arial"/>
        </w:rPr>
        <w:t xml:space="preserve"> </w:t>
      </w:r>
      <w:r w:rsidRPr="00F01307">
        <w:rPr>
          <w:rFonts w:cs="Arial"/>
        </w:rPr>
        <w:t>Targeted Enterprises will be sub</w:t>
      </w:r>
      <w:r>
        <w:rPr>
          <w:rFonts w:cs="Arial"/>
        </w:rPr>
        <w:t>-</w:t>
      </w:r>
      <w:r w:rsidRPr="00F01307">
        <w:rPr>
          <w:rFonts w:cs="Arial"/>
        </w:rPr>
        <w:t>contracted,</w:t>
      </w:r>
      <w:r>
        <w:rPr>
          <w:rFonts w:cs="Arial"/>
        </w:rPr>
        <w:t xml:space="preserve"> respectively</w:t>
      </w:r>
      <w:r w:rsidRPr="00F01307">
        <w:rPr>
          <w:rFonts w:cs="Arial"/>
        </w:rPr>
        <w:t>.</w:t>
      </w:r>
    </w:p>
    <w:p w14:paraId="7171968C" w14:textId="77777777" w:rsidR="000F4EE9" w:rsidRPr="00F01307" w:rsidRDefault="000F4EE9" w:rsidP="00E209D2">
      <w:pPr>
        <w:keepLines/>
        <w:numPr>
          <w:ilvl w:val="0"/>
          <w:numId w:val="359"/>
        </w:numPr>
        <w:tabs>
          <w:tab w:val="left" w:pos="567"/>
          <w:tab w:val="left" w:pos="1134"/>
          <w:tab w:val="left" w:pos="2268"/>
        </w:tabs>
        <w:ind w:left="2835" w:hanging="567"/>
        <w:jc w:val="both"/>
        <w:rPr>
          <w:rFonts w:cs="Arial"/>
        </w:rPr>
      </w:pPr>
      <w:bookmarkStart w:id="803" w:name="_Hlk517966431"/>
      <w:bookmarkEnd w:id="802"/>
      <w:r w:rsidRPr="00F01307">
        <w:rPr>
          <w:rFonts w:cs="Arial"/>
        </w:rPr>
        <w:lastRenderedPageBreak/>
        <w:t xml:space="preserve">Verify that the criteria and </w:t>
      </w:r>
      <w:r>
        <w:rPr>
          <w:rFonts w:cs="Arial"/>
        </w:rPr>
        <w:t>methodologies a</w:t>
      </w:r>
      <w:r w:rsidRPr="00F01307">
        <w:rPr>
          <w:rFonts w:cs="Arial"/>
        </w:rPr>
        <w:t xml:space="preserve">pplied by the Contractor to </w:t>
      </w:r>
      <w:r>
        <w:rPr>
          <w:rFonts w:cs="Arial"/>
        </w:rPr>
        <w:t xml:space="preserve">select and </w:t>
      </w:r>
      <w:r w:rsidRPr="00F01307">
        <w:rPr>
          <w:rFonts w:cs="Arial"/>
        </w:rPr>
        <w:t>employ Targeted Labour and sub</w:t>
      </w:r>
      <w:r>
        <w:rPr>
          <w:rFonts w:cs="Arial"/>
        </w:rPr>
        <w:t>-</w:t>
      </w:r>
      <w:r w:rsidRPr="00F01307">
        <w:rPr>
          <w:rFonts w:cs="Arial"/>
        </w:rPr>
        <w:t xml:space="preserve">contract Targeted Enterprises </w:t>
      </w:r>
      <w:r>
        <w:rPr>
          <w:rFonts w:cs="Arial"/>
        </w:rPr>
        <w:t xml:space="preserve">are </w:t>
      </w:r>
      <w:r w:rsidRPr="00F01307">
        <w:rPr>
          <w:rFonts w:cs="Arial"/>
        </w:rPr>
        <w:t xml:space="preserve">executed in a fair and transparent manner and </w:t>
      </w:r>
      <w:r>
        <w:rPr>
          <w:rFonts w:cs="Arial"/>
        </w:rPr>
        <w:t xml:space="preserve">are </w:t>
      </w:r>
      <w:r w:rsidRPr="00F01307">
        <w:rPr>
          <w:rFonts w:cs="Arial"/>
        </w:rPr>
        <w:t xml:space="preserve">within </w:t>
      </w:r>
      <w:r>
        <w:rPr>
          <w:rFonts w:cs="Arial"/>
        </w:rPr>
        <w:t xml:space="preserve">Government legislation and regulations and </w:t>
      </w:r>
      <w:r w:rsidRPr="00F01307">
        <w:rPr>
          <w:rFonts w:cs="Arial"/>
        </w:rPr>
        <w:t xml:space="preserve">the </w:t>
      </w:r>
      <w:r>
        <w:rPr>
          <w:rFonts w:cs="Arial"/>
        </w:rPr>
        <w:t>Employer’s Policies.</w:t>
      </w:r>
    </w:p>
    <w:p w14:paraId="2DA96FC6" w14:textId="77777777" w:rsidR="000F4EE9" w:rsidRPr="00F01307" w:rsidRDefault="000F4EE9" w:rsidP="00E209D2">
      <w:pPr>
        <w:keepLines/>
        <w:numPr>
          <w:ilvl w:val="0"/>
          <w:numId w:val="359"/>
        </w:numPr>
        <w:tabs>
          <w:tab w:val="left" w:pos="567"/>
          <w:tab w:val="left" w:pos="1134"/>
          <w:tab w:val="left" w:pos="2268"/>
        </w:tabs>
        <w:ind w:left="2835" w:hanging="567"/>
        <w:jc w:val="both"/>
        <w:rPr>
          <w:rFonts w:cs="Arial"/>
        </w:rPr>
      </w:pPr>
      <w:r w:rsidRPr="00F01307">
        <w:rPr>
          <w:rFonts w:cs="Arial"/>
        </w:rPr>
        <w:t>Verify that the conditions of employment and</w:t>
      </w:r>
      <w:r>
        <w:rPr>
          <w:rFonts w:cs="Arial"/>
        </w:rPr>
        <w:t xml:space="preserve"> </w:t>
      </w:r>
      <w:r w:rsidRPr="00F01307">
        <w:rPr>
          <w:rFonts w:cs="Arial"/>
        </w:rPr>
        <w:t>the conditions of sub</w:t>
      </w:r>
      <w:r>
        <w:rPr>
          <w:rFonts w:cs="Arial"/>
        </w:rPr>
        <w:t>-</w:t>
      </w:r>
      <w:r w:rsidRPr="00F01307">
        <w:rPr>
          <w:rFonts w:cs="Arial"/>
        </w:rPr>
        <w:t>contracting, in the employment of Targeted Labour and sub</w:t>
      </w:r>
      <w:r>
        <w:rPr>
          <w:rFonts w:cs="Arial"/>
        </w:rPr>
        <w:t>-</w:t>
      </w:r>
      <w:r w:rsidRPr="00F01307">
        <w:rPr>
          <w:rFonts w:cs="Arial"/>
        </w:rPr>
        <w:t xml:space="preserve">contracting of Targeted Enterprises </w:t>
      </w:r>
      <w:r>
        <w:rPr>
          <w:rFonts w:cs="Arial"/>
        </w:rPr>
        <w:t xml:space="preserve">are </w:t>
      </w:r>
      <w:r w:rsidRPr="00F01307">
        <w:rPr>
          <w:rFonts w:cs="Arial"/>
        </w:rPr>
        <w:t xml:space="preserve">applied in a fair and transparent manner and </w:t>
      </w:r>
      <w:r>
        <w:rPr>
          <w:rFonts w:cs="Arial"/>
        </w:rPr>
        <w:t>according to the Employer’s employment and sub-contracting requirements.</w:t>
      </w:r>
      <w:bookmarkEnd w:id="803"/>
    </w:p>
    <w:p w14:paraId="5831BC98" w14:textId="77777777" w:rsidR="000F4EE9" w:rsidRPr="00F01307" w:rsidRDefault="000F4EE9" w:rsidP="00E209D2">
      <w:pPr>
        <w:keepLines/>
        <w:numPr>
          <w:ilvl w:val="0"/>
          <w:numId w:val="359"/>
        </w:numPr>
        <w:tabs>
          <w:tab w:val="left" w:pos="567"/>
          <w:tab w:val="left" w:pos="1134"/>
          <w:tab w:val="left" w:pos="1701"/>
          <w:tab w:val="left" w:pos="2268"/>
        </w:tabs>
        <w:ind w:left="2835" w:hanging="567"/>
        <w:jc w:val="both"/>
        <w:rPr>
          <w:rFonts w:cs="Arial"/>
        </w:rPr>
      </w:pPr>
      <w:r w:rsidRPr="00F01307">
        <w:rPr>
          <w:rFonts w:cs="Arial"/>
        </w:rPr>
        <w:t xml:space="preserve">Make recommendations to the </w:t>
      </w:r>
      <w:r>
        <w:rPr>
          <w:rFonts w:cs="Arial"/>
        </w:rPr>
        <w:t xml:space="preserve">Contractor </w:t>
      </w:r>
      <w:r w:rsidRPr="00F01307">
        <w:rPr>
          <w:rFonts w:cs="Arial"/>
        </w:rPr>
        <w:t xml:space="preserve">on the training needs, </w:t>
      </w:r>
      <w:r>
        <w:rPr>
          <w:rFonts w:cs="Arial"/>
        </w:rPr>
        <w:t xml:space="preserve">eligibility </w:t>
      </w:r>
      <w:r w:rsidRPr="00F01307">
        <w:rPr>
          <w:rFonts w:cs="Arial"/>
        </w:rPr>
        <w:t>criteria and selection criteria for the provision of training to Targeted Labour, Targeted Enterprises, Designated Groups, project Stakeholders and the affected Communities.</w:t>
      </w:r>
    </w:p>
    <w:p w14:paraId="071CFFDE" w14:textId="77777777" w:rsidR="000F4EE9" w:rsidRPr="00F01307" w:rsidRDefault="000F4EE9" w:rsidP="00E209D2">
      <w:pPr>
        <w:keepLines/>
        <w:numPr>
          <w:ilvl w:val="0"/>
          <w:numId w:val="359"/>
        </w:numPr>
        <w:tabs>
          <w:tab w:val="left" w:pos="567"/>
          <w:tab w:val="left" w:pos="1134"/>
          <w:tab w:val="left" w:pos="1701"/>
          <w:tab w:val="left" w:pos="2268"/>
        </w:tabs>
        <w:ind w:left="2835" w:hanging="567"/>
        <w:jc w:val="both"/>
        <w:rPr>
          <w:rFonts w:cs="Arial"/>
        </w:rPr>
      </w:pPr>
      <w:bookmarkStart w:id="804" w:name="_Hlk517967784"/>
      <w:r>
        <w:rPr>
          <w:rFonts w:cs="Arial"/>
        </w:rPr>
        <w:t>V</w:t>
      </w:r>
      <w:r w:rsidRPr="00F01307">
        <w:rPr>
          <w:rFonts w:cs="Arial"/>
        </w:rPr>
        <w:t xml:space="preserve">erify that training </w:t>
      </w:r>
      <w:r>
        <w:rPr>
          <w:rFonts w:cs="Arial"/>
        </w:rPr>
        <w:t xml:space="preserve">and skills development </w:t>
      </w:r>
      <w:r w:rsidRPr="00F01307">
        <w:rPr>
          <w:rFonts w:cs="Arial"/>
        </w:rPr>
        <w:t>programmes</w:t>
      </w:r>
      <w:r>
        <w:rPr>
          <w:rFonts w:cs="Arial"/>
        </w:rPr>
        <w:t xml:space="preserve">, </w:t>
      </w:r>
      <w:r w:rsidRPr="00F01307">
        <w:rPr>
          <w:rFonts w:cs="Arial"/>
        </w:rPr>
        <w:t xml:space="preserve">which the Contractor committed to, </w:t>
      </w:r>
      <w:r>
        <w:rPr>
          <w:rFonts w:cs="Arial"/>
        </w:rPr>
        <w:t xml:space="preserve">are </w:t>
      </w:r>
      <w:r w:rsidRPr="00F01307">
        <w:rPr>
          <w:rFonts w:cs="Arial"/>
        </w:rPr>
        <w:t xml:space="preserve">implemented, and executed as </w:t>
      </w:r>
      <w:r>
        <w:rPr>
          <w:rFonts w:cs="Arial"/>
        </w:rPr>
        <w:t xml:space="preserve">approved and </w:t>
      </w:r>
      <w:r w:rsidRPr="00F01307">
        <w:rPr>
          <w:rFonts w:cs="Arial"/>
        </w:rPr>
        <w:t>intended.</w:t>
      </w:r>
    </w:p>
    <w:bookmarkEnd w:id="804"/>
    <w:p w14:paraId="7E90A9A8" w14:textId="77777777" w:rsidR="000F4EE9" w:rsidRPr="00F01307" w:rsidRDefault="000F4EE9" w:rsidP="00E209D2">
      <w:pPr>
        <w:keepLines/>
        <w:numPr>
          <w:ilvl w:val="0"/>
          <w:numId w:val="359"/>
        </w:numPr>
        <w:tabs>
          <w:tab w:val="left" w:pos="567"/>
          <w:tab w:val="left" w:pos="1134"/>
          <w:tab w:val="left" w:pos="1701"/>
          <w:tab w:val="left" w:pos="2268"/>
        </w:tabs>
        <w:ind w:left="2835" w:hanging="567"/>
        <w:jc w:val="both"/>
        <w:rPr>
          <w:rFonts w:cs="Arial"/>
        </w:rPr>
      </w:pPr>
      <w:r w:rsidRPr="00F01307">
        <w:rPr>
          <w:rFonts w:cs="Arial"/>
        </w:rPr>
        <w:t>Inform the</w:t>
      </w:r>
      <w:r>
        <w:rPr>
          <w:rFonts w:cs="Arial"/>
        </w:rPr>
        <w:t xml:space="preserve"> </w:t>
      </w:r>
      <w:r w:rsidRPr="00F01307">
        <w:rPr>
          <w:rFonts w:cs="Arial"/>
        </w:rPr>
        <w:t xml:space="preserve">entities whom they represent of any project matters which the </w:t>
      </w:r>
      <w:r>
        <w:rPr>
          <w:rFonts w:cs="Arial"/>
        </w:rPr>
        <w:t>respective party to the PLC wishes to communicate with each other</w:t>
      </w:r>
      <w:r w:rsidRPr="00F01307">
        <w:rPr>
          <w:rFonts w:cs="Arial"/>
        </w:rPr>
        <w:t>.</w:t>
      </w:r>
    </w:p>
    <w:p w14:paraId="0EC99336" w14:textId="77777777" w:rsidR="000F4EE9" w:rsidRPr="00F01307" w:rsidRDefault="000F4EE9" w:rsidP="00E209D2">
      <w:pPr>
        <w:keepLines/>
        <w:numPr>
          <w:ilvl w:val="0"/>
          <w:numId w:val="359"/>
        </w:numPr>
        <w:tabs>
          <w:tab w:val="left" w:pos="567"/>
          <w:tab w:val="left" w:pos="1134"/>
          <w:tab w:val="left" w:pos="1701"/>
          <w:tab w:val="left" w:pos="2268"/>
        </w:tabs>
        <w:ind w:left="2835" w:hanging="567"/>
        <w:jc w:val="both"/>
        <w:rPr>
          <w:rFonts w:cs="Arial"/>
        </w:rPr>
      </w:pPr>
      <w:r w:rsidRPr="00F01307">
        <w:rPr>
          <w:rFonts w:cs="Arial"/>
        </w:rPr>
        <w:t>Inform the</w:t>
      </w:r>
      <w:r>
        <w:rPr>
          <w:rFonts w:cs="Arial"/>
        </w:rPr>
        <w:t xml:space="preserve"> </w:t>
      </w:r>
      <w:r w:rsidRPr="00F01307">
        <w:rPr>
          <w:rFonts w:cs="Arial"/>
        </w:rPr>
        <w:t xml:space="preserve">entities whom they represent of any project matters that are impacting or may impact, either positively or negatively, on </w:t>
      </w:r>
      <w:r>
        <w:rPr>
          <w:rFonts w:cs="Arial"/>
        </w:rPr>
        <w:t>the respective parties to the PLC.</w:t>
      </w:r>
    </w:p>
    <w:p w14:paraId="662137C9" w14:textId="77777777" w:rsidR="000F4EE9" w:rsidRPr="00F01307" w:rsidRDefault="000F4EE9" w:rsidP="00E209D2">
      <w:pPr>
        <w:keepLines/>
        <w:numPr>
          <w:ilvl w:val="0"/>
          <w:numId w:val="359"/>
        </w:numPr>
        <w:tabs>
          <w:tab w:val="left" w:pos="567"/>
          <w:tab w:val="left" w:pos="1134"/>
          <w:tab w:val="left" w:pos="1701"/>
          <w:tab w:val="left" w:pos="2268"/>
        </w:tabs>
        <w:ind w:left="2835" w:hanging="567"/>
        <w:jc w:val="both"/>
        <w:rPr>
          <w:rFonts w:cs="Arial"/>
        </w:rPr>
      </w:pPr>
      <w:r w:rsidRPr="00F01307">
        <w:rPr>
          <w:rFonts w:cs="Arial"/>
        </w:rPr>
        <w:t xml:space="preserve">Inform the </w:t>
      </w:r>
      <w:r>
        <w:rPr>
          <w:rFonts w:cs="Arial"/>
        </w:rPr>
        <w:t>Contractor</w:t>
      </w:r>
      <w:r w:rsidRPr="00F01307">
        <w:rPr>
          <w:rFonts w:cs="Arial"/>
        </w:rPr>
        <w:t xml:space="preserve"> of Stakeholder and/or Community</w:t>
      </w:r>
      <w:r>
        <w:rPr>
          <w:rFonts w:cs="Arial"/>
        </w:rPr>
        <w:t xml:space="preserve"> requests and/or needs, which could</w:t>
      </w:r>
      <w:r w:rsidRPr="00F01307">
        <w:rPr>
          <w:rFonts w:cs="Arial"/>
        </w:rPr>
        <w:t xml:space="preserve"> possibly be addressed within the project’s Scope of Work.</w:t>
      </w:r>
    </w:p>
    <w:p w14:paraId="23660A90" w14:textId="77777777" w:rsidR="000F4EE9" w:rsidRPr="00F01307" w:rsidRDefault="000F4EE9" w:rsidP="00E209D2">
      <w:pPr>
        <w:keepLines/>
        <w:numPr>
          <w:ilvl w:val="0"/>
          <w:numId w:val="359"/>
        </w:numPr>
        <w:tabs>
          <w:tab w:val="left" w:pos="567"/>
          <w:tab w:val="left" w:pos="1134"/>
          <w:tab w:val="left" w:pos="1701"/>
        </w:tabs>
        <w:ind w:left="2835" w:hanging="567"/>
        <w:jc w:val="both"/>
        <w:rPr>
          <w:rFonts w:cs="Arial"/>
        </w:rPr>
      </w:pPr>
      <w:r w:rsidRPr="00F01307">
        <w:rPr>
          <w:rFonts w:cs="Arial"/>
        </w:rPr>
        <w:t xml:space="preserve">Inform the </w:t>
      </w:r>
      <w:r>
        <w:rPr>
          <w:rFonts w:cs="Arial"/>
        </w:rPr>
        <w:t xml:space="preserve">Employer’s Project Manager, Engineer, and Contractor </w:t>
      </w:r>
      <w:r w:rsidRPr="00F01307">
        <w:rPr>
          <w:rFonts w:cs="Arial"/>
        </w:rPr>
        <w:t xml:space="preserve">of any road safety concerns within the </w:t>
      </w:r>
      <w:r>
        <w:rPr>
          <w:rFonts w:cs="Arial"/>
        </w:rPr>
        <w:t>P</w:t>
      </w:r>
      <w:r w:rsidRPr="00F01307">
        <w:rPr>
          <w:rFonts w:cs="Arial"/>
        </w:rPr>
        <w:t>roject</w:t>
      </w:r>
      <w:r>
        <w:rPr>
          <w:rFonts w:cs="Arial"/>
        </w:rPr>
        <w:t xml:space="preserve"> A</w:t>
      </w:r>
      <w:r w:rsidRPr="00F01307">
        <w:rPr>
          <w:rFonts w:cs="Arial"/>
        </w:rPr>
        <w:t>rea(s) and advi</w:t>
      </w:r>
      <w:r>
        <w:rPr>
          <w:rFonts w:cs="Arial"/>
        </w:rPr>
        <w:t xml:space="preserve">se </w:t>
      </w:r>
      <w:r w:rsidRPr="00F01307">
        <w:rPr>
          <w:rFonts w:cs="Arial"/>
        </w:rPr>
        <w:t>the</w:t>
      </w:r>
      <w:r>
        <w:rPr>
          <w:rFonts w:cs="Arial"/>
        </w:rPr>
        <w:t>m</w:t>
      </w:r>
      <w:r w:rsidRPr="00F01307">
        <w:rPr>
          <w:rFonts w:cs="Arial"/>
        </w:rPr>
        <w:t xml:space="preserve"> of possible mitigating measures and/or road safety programs that will be most </w:t>
      </w:r>
      <w:r>
        <w:rPr>
          <w:rFonts w:cs="Arial"/>
        </w:rPr>
        <w:t>suitable</w:t>
      </w:r>
      <w:r w:rsidRPr="00F01307">
        <w:rPr>
          <w:rFonts w:cs="Arial"/>
        </w:rPr>
        <w:t xml:space="preserve"> for acceptance by the affected Communities to promote road safety.</w:t>
      </w:r>
    </w:p>
    <w:p w14:paraId="1CB00969" w14:textId="77777777" w:rsidR="000F4EE9" w:rsidRDefault="000F4EE9" w:rsidP="00E209D2">
      <w:pPr>
        <w:keepLines/>
        <w:numPr>
          <w:ilvl w:val="0"/>
          <w:numId w:val="359"/>
        </w:numPr>
        <w:tabs>
          <w:tab w:val="left" w:pos="567"/>
          <w:tab w:val="left" w:pos="1134"/>
          <w:tab w:val="left" w:pos="1701"/>
        </w:tabs>
        <w:ind w:left="2835" w:hanging="567"/>
        <w:jc w:val="both"/>
        <w:rPr>
          <w:rFonts w:cs="Arial"/>
        </w:rPr>
      </w:pPr>
      <w:bookmarkStart w:id="805" w:name="_Hlk517956508"/>
      <w:r w:rsidRPr="00F01307">
        <w:rPr>
          <w:rFonts w:cs="Arial"/>
        </w:rPr>
        <w:t xml:space="preserve">Assist </w:t>
      </w:r>
      <w:r>
        <w:rPr>
          <w:rFonts w:cs="Arial"/>
        </w:rPr>
        <w:t xml:space="preserve">parties to the PLC </w:t>
      </w:r>
      <w:r w:rsidRPr="00F01307">
        <w:rPr>
          <w:rFonts w:cs="Arial"/>
        </w:rPr>
        <w:t xml:space="preserve">to </w:t>
      </w:r>
      <w:r>
        <w:rPr>
          <w:rFonts w:cs="Arial"/>
        </w:rPr>
        <w:t>agree on a dispute resolution mechanism to resolve any disputes that may arise between the parties to the PLC.</w:t>
      </w:r>
    </w:p>
    <w:p w14:paraId="2865C57B" w14:textId="77777777" w:rsidR="000F4EE9" w:rsidRPr="00F01307" w:rsidRDefault="000F4EE9" w:rsidP="00E209D2">
      <w:pPr>
        <w:keepLines/>
        <w:numPr>
          <w:ilvl w:val="0"/>
          <w:numId w:val="359"/>
        </w:numPr>
        <w:tabs>
          <w:tab w:val="left" w:pos="567"/>
          <w:tab w:val="left" w:pos="1134"/>
          <w:tab w:val="left" w:pos="1701"/>
        </w:tabs>
        <w:ind w:left="2835" w:hanging="567"/>
        <w:jc w:val="both"/>
        <w:rPr>
          <w:rFonts w:cs="Arial"/>
        </w:rPr>
      </w:pPr>
      <w:bookmarkStart w:id="806" w:name="_Hlk112061025"/>
      <w:bookmarkStart w:id="807" w:name="_Hlk517871431"/>
      <w:bookmarkEnd w:id="805"/>
      <w:r w:rsidRPr="00F01307">
        <w:rPr>
          <w:rFonts w:cs="Arial"/>
        </w:rPr>
        <w:t xml:space="preserve">Assist </w:t>
      </w:r>
      <w:r>
        <w:rPr>
          <w:rFonts w:cs="Arial"/>
        </w:rPr>
        <w:t xml:space="preserve">parties to the PLC </w:t>
      </w:r>
      <w:r w:rsidRPr="00F01307">
        <w:rPr>
          <w:rFonts w:cs="Arial"/>
        </w:rPr>
        <w:t xml:space="preserve">to </w:t>
      </w:r>
      <w:bookmarkEnd w:id="806"/>
      <w:r w:rsidRPr="00F01307">
        <w:rPr>
          <w:rFonts w:cs="Arial"/>
        </w:rPr>
        <w:t xml:space="preserve">liaise with </w:t>
      </w:r>
      <w:r>
        <w:rPr>
          <w:rFonts w:cs="Arial"/>
        </w:rPr>
        <w:t xml:space="preserve">their respective entities </w:t>
      </w:r>
      <w:r w:rsidRPr="00F01307">
        <w:rPr>
          <w:rFonts w:cs="Arial"/>
        </w:rPr>
        <w:t xml:space="preserve">to resolve any disputes </w:t>
      </w:r>
      <w:r>
        <w:rPr>
          <w:rFonts w:cs="Arial"/>
        </w:rPr>
        <w:t xml:space="preserve">amongst the parties </w:t>
      </w:r>
      <w:r w:rsidRPr="00F01307">
        <w:rPr>
          <w:rFonts w:cs="Arial"/>
        </w:rPr>
        <w:t xml:space="preserve">which </w:t>
      </w:r>
      <w:r>
        <w:rPr>
          <w:rFonts w:cs="Arial"/>
        </w:rPr>
        <w:t xml:space="preserve">may </w:t>
      </w:r>
      <w:r w:rsidRPr="00F01307">
        <w:rPr>
          <w:rFonts w:cs="Arial"/>
        </w:rPr>
        <w:t>occur</w:t>
      </w:r>
      <w:r>
        <w:rPr>
          <w:rFonts w:cs="Arial"/>
        </w:rPr>
        <w:t xml:space="preserve"> </w:t>
      </w:r>
      <w:r w:rsidRPr="00F01307">
        <w:rPr>
          <w:rFonts w:cs="Arial"/>
        </w:rPr>
        <w:t>due to the project.</w:t>
      </w:r>
    </w:p>
    <w:bookmarkEnd w:id="807"/>
    <w:p w14:paraId="6355CC55" w14:textId="77777777" w:rsidR="000F4EE9" w:rsidRDefault="000F4EE9" w:rsidP="000F4EE9">
      <w:pPr>
        <w:keepLines/>
        <w:tabs>
          <w:tab w:val="left" w:pos="567"/>
          <w:tab w:val="left" w:pos="1134"/>
          <w:tab w:val="left" w:pos="1701"/>
          <w:tab w:val="left" w:pos="2268"/>
        </w:tabs>
        <w:ind w:left="1701"/>
        <w:jc w:val="both"/>
      </w:pPr>
    </w:p>
    <w:p w14:paraId="6D8CD21C" w14:textId="77777777" w:rsidR="000F4EE9" w:rsidRPr="000A6368" w:rsidRDefault="000F4EE9" w:rsidP="00E209D2">
      <w:pPr>
        <w:pStyle w:val="ListParagraph"/>
        <w:keepLines/>
        <w:numPr>
          <w:ilvl w:val="0"/>
          <w:numId w:val="376"/>
        </w:numPr>
        <w:tabs>
          <w:tab w:val="clear" w:pos="2061"/>
          <w:tab w:val="left" w:pos="567"/>
          <w:tab w:val="left" w:pos="1134"/>
          <w:tab w:val="num" w:pos="1701"/>
          <w:tab w:val="left" w:pos="2268"/>
        </w:tabs>
        <w:ind w:left="1701" w:hanging="567"/>
        <w:contextualSpacing w:val="0"/>
        <w:jc w:val="both"/>
        <w:rPr>
          <w:b/>
          <w:bCs/>
        </w:rPr>
      </w:pPr>
      <w:r w:rsidRPr="000A6368">
        <w:rPr>
          <w:b/>
          <w:bCs/>
        </w:rPr>
        <w:t>PLC Meetings</w:t>
      </w:r>
    </w:p>
    <w:p w14:paraId="4E657854" w14:textId="77777777" w:rsidR="000F4EE9" w:rsidRDefault="000F4EE9" w:rsidP="000F4EE9">
      <w:pPr>
        <w:pStyle w:val="ListParagraph"/>
        <w:keepLines/>
        <w:tabs>
          <w:tab w:val="left" w:pos="567"/>
          <w:tab w:val="left" w:pos="1134"/>
          <w:tab w:val="left" w:pos="1701"/>
          <w:tab w:val="left" w:pos="2268"/>
        </w:tabs>
        <w:ind w:left="2268"/>
        <w:jc w:val="both"/>
      </w:pPr>
    </w:p>
    <w:p w14:paraId="25C6079B" w14:textId="77777777" w:rsidR="000F4EE9" w:rsidRPr="00416A87" w:rsidRDefault="000F4EE9" w:rsidP="00E209D2">
      <w:pPr>
        <w:pStyle w:val="Heading2"/>
        <w:numPr>
          <w:ilvl w:val="2"/>
          <w:numId w:val="416"/>
        </w:numPr>
        <w:ind w:left="2268" w:hanging="567"/>
        <w:jc w:val="both"/>
        <w:rPr>
          <w:rFonts w:cs="Arial"/>
        </w:rPr>
      </w:pPr>
      <w:bookmarkStart w:id="808" w:name="_Toc63019999"/>
      <w:bookmarkStart w:id="809" w:name="_Toc63019996"/>
      <w:r w:rsidRPr="00C76047">
        <w:rPr>
          <w:rFonts w:cs="Arial"/>
        </w:rPr>
        <w:t>Frequency</w:t>
      </w:r>
      <w:bookmarkEnd w:id="808"/>
    </w:p>
    <w:p w14:paraId="391E9E06" w14:textId="77777777" w:rsidR="000F4EE9" w:rsidRDefault="000F4EE9" w:rsidP="00E209D2">
      <w:pPr>
        <w:pStyle w:val="ListParagraph"/>
        <w:numPr>
          <w:ilvl w:val="0"/>
          <w:numId w:val="400"/>
        </w:numPr>
        <w:ind w:left="2835" w:hanging="567"/>
        <w:contextualSpacing w:val="0"/>
        <w:jc w:val="both"/>
        <w:rPr>
          <w:rFonts w:eastAsia="Calibri" w:cs="Arial"/>
        </w:rPr>
      </w:pPr>
      <w:r w:rsidRPr="00416A87">
        <w:rPr>
          <w:rFonts w:eastAsia="Calibri" w:cs="Arial"/>
        </w:rPr>
        <w:t>Meetings will be conducted monthly or as require</w:t>
      </w:r>
      <w:r>
        <w:rPr>
          <w:rFonts w:eastAsia="Calibri" w:cs="Arial"/>
        </w:rPr>
        <w:t>d by the Stakeholders or the project matters</w:t>
      </w:r>
      <w:r w:rsidRPr="00416A87">
        <w:rPr>
          <w:rFonts w:eastAsia="Calibri" w:cs="Arial"/>
        </w:rPr>
        <w:t xml:space="preserve">. </w:t>
      </w:r>
    </w:p>
    <w:p w14:paraId="66A1286A" w14:textId="77777777" w:rsidR="000F4EE9" w:rsidRPr="00416A87" w:rsidRDefault="000F4EE9" w:rsidP="000F4EE9">
      <w:pPr>
        <w:pStyle w:val="ListParagraph"/>
        <w:ind w:left="2835"/>
        <w:jc w:val="both"/>
        <w:rPr>
          <w:rFonts w:eastAsia="Calibri" w:cs="Arial"/>
        </w:rPr>
      </w:pPr>
    </w:p>
    <w:p w14:paraId="4F985B59" w14:textId="77777777" w:rsidR="000F4EE9" w:rsidRPr="00C76047" w:rsidRDefault="000F4EE9" w:rsidP="00E209D2">
      <w:pPr>
        <w:pStyle w:val="Heading2"/>
        <w:numPr>
          <w:ilvl w:val="2"/>
          <w:numId w:val="416"/>
        </w:numPr>
        <w:ind w:left="2268" w:hanging="567"/>
        <w:jc w:val="both"/>
        <w:rPr>
          <w:rFonts w:cs="Arial"/>
        </w:rPr>
      </w:pPr>
      <w:r w:rsidRPr="00C76047">
        <w:rPr>
          <w:rFonts w:cs="Arial"/>
        </w:rPr>
        <w:t xml:space="preserve">Notice of </w:t>
      </w:r>
      <w:r>
        <w:rPr>
          <w:rFonts w:cs="Arial"/>
        </w:rPr>
        <w:t>M</w:t>
      </w:r>
      <w:r w:rsidRPr="00C76047">
        <w:rPr>
          <w:rFonts w:cs="Arial"/>
        </w:rPr>
        <w:t>eetings</w:t>
      </w:r>
      <w:bookmarkEnd w:id="809"/>
    </w:p>
    <w:p w14:paraId="22F5544E" w14:textId="77777777" w:rsidR="000F4EE9" w:rsidRDefault="000F4EE9" w:rsidP="00E209D2">
      <w:pPr>
        <w:pStyle w:val="ListParagraph"/>
        <w:numPr>
          <w:ilvl w:val="0"/>
          <w:numId w:val="401"/>
        </w:numPr>
        <w:ind w:left="2835" w:hanging="567"/>
        <w:contextualSpacing w:val="0"/>
        <w:jc w:val="both"/>
        <w:rPr>
          <w:rFonts w:eastAsia="Calibri" w:cs="Arial"/>
        </w:rPr>
      </w:pPr>
      <w:r w:rsidRPr="003E7A12">
        <w:rPr>
          <w:rFonts w:eastAsia="Calibri" w:cs="Arial"/>
        </w:rPr>
        <w:t xml:space="preserve">The notice of the PLC meeting shall be given at least seven (7) calendar days prior to the meeting date. </w:t>
      </w:r>
    </w:p>
    <w:p w14:paraId="38AFE830" w14:textId="77777777" w:rsidR="000F4EE9" w:rsidRDefault="000F4EE9" w:rsidP="00E209D2">
      <w:pPr>
        <w:pStyle w:val="ListParagraph"/>
        <w:numPr>
          <w:ilvl w:val="0"/>
          <w:numId w:val="401"/>
        </w:numPr>
        <w:ind w:left="2835" w:hanging="567"/>
        <w:contextualSpacing w:val="0"/>
        <w:jc w:val="both"/>
        <w:rPr>
          <w:rFonts w:eastAsia="Calibri" w:cs="Arial"/>
        </w:rPr>
      </w:pPr>
      <w:r w:rsidRPr="003E7A12">
        <w:rPr>
          <w:rFonts w:eastAsia="Calibri" w:cs="Arial"/>
        </w:rPr>
        <w:t xml:space="preserve">Where meetings have been diarised over a period by the PLC, it shall be the duty of each PLC member to ensure his/her attendance on the set dates. </w:t>
      </w:r>
    </w:p>
    <w:p w14:paraId="4F6B4796" w14:textId="77777777" w:rsidR="000F4EE9" w:rsidRDefault="000F4EE9" w:rsidP="00E209D2">
      <w:pPr>
        <w:pStyle w:val="ListParagraph"/>
        <w:numPr>
          <w:ilvl w:val="0"/>
          <w:numId w:val="401"/>
        </w:numPr>
        <w:ind w:left="2835" w:hanging="567"/>
        <w:contextualSpacing w:val="0"/>
        <w:jc w:val="both"/>
        <w:rPr>
          <w:rFonts w:eastAsia="Calibri" w:cs="Arial"/>
        </w:rPr>
      </w:pPr>
      <w:r w:rsidRPr="003E7A12">
        <w:rPr>
          <w:rFonts w:eastAsia="Calibri" w:cs="Arial"/>
        </w:rPr>
        <w:t xml:space="preserve">Where a PLC member has missed any meeting, he/she bears the onus of establishing the date and venue of the next meeting. </w:t>
      </w:r>
    </w:p>
    <w:p w14:paraId="61A630A3" w14:textId="77777777" w:rsidR="000F4EE9" w:rsidRPr="003E7A12" w:rsidRDefault="000F4EE9" w:rsidP="000F4EE9">
      <w:pPr>
        <w:pStyle w:val="ListParagraph"/>
        <w:ind w:left="2835"/>
        <w:jc w:val="both"/>
        <w:rPr>
          <w:rFonts w:eastAsia="Calibri" w:cs="Arial"/>
        </w:rPr>
      </w:pPr>
    </w:p>
    <w:p w14:paraId="3FA4D3AD" w14:textId="77777777" w:rsidR="000F4EE9" w:rsidRPr="00C76047" w:rsidRDefault="000F4EE9" w:rsidP="00E209D2">
      <w:pPr>
        <w:pStyle w:val="Heading2"/>
        <w:numPr>
          <w:ilvl w:val="2"/>
          <w:numId w:val="416"/>
        </w:numPr>
        <w:ind w:left="2268" w:hanging="567"/>
        <w:jc w:val="both"/>
        <w:rPr>
          <w:rFonts w:cs="Arial"/>
        </w:rPr>
      </w:pPr>
      <w:bookmarkStart w:id="810" w:name="_Toc63019998"/>
      <w:r w:rsidRPr="00C76047">
        <w:rPr>
          <w:rFonts w:cs="Arial"/>
        </w:rPr>
        <w:t>Venue</w:t>
      </w:r>
      <w:bookmarkEnd w:id="810"/>
      <w:r w:rsidRPr="00C76047">
        <w:rPr>
          <w:rFonts w:cs="Arial"/>
        </w:rPr>
        <w:t xml:space="preserve"> </w:t>
      </w:r>
    </w:p>
    <w:p w14:paraId="3159745B" w14:textId="77777777" w:rsidR="000F4EE9" w:rsidRPr="00416A87" w:rsidRDefault="000F4EE9" w:rsidP="00E209D2">
      <w:pPr>
        <w:pStyle w:val="ListParagraph"/>
        <w:numPr>
          <w:ilvl w:val="0"/>
          <w:numId w:val="402"/>
        </w:numPr>
        <w:ind w:left="2835" w:hanging="567"/>
        <w:contextualSpacing w:val="0"/>
        <w:jc w:val="both"/>
        <w:rPr>
          <w:rFonts w:eastAsia="Calibri" w:cs="Arial"/>
        </w:rPr>
      </w:pPr>
      <w:r w:rsidRPr="00416A87">
        <w:rPr>
          <w:rFonts w:eastAsia="Calibri" w:cs="Arial"/>
        </w:rPr>
        <w:t xml:space="preserve">The venue for PLC meetings shall be the project site office or any other venue agreed to by the members of the PLC and approved by </w:t>
      </w:r>
      <w:r>
        <w:rPr>
          <w:rFonts w:eastAsia="Calibri" w:cs="Arial"/>
        </w:rPr>
        <w:t>the Employer’ Project Manager</w:t>
      </w:r>
      <w:r w:rsidRPr="00416A87">
        <w:rPr>
          <w:rFonts w:eastAsia="Calibri" w:cs="Arial"/>
        </w:rPr>
        <w:t>.</w:t>
      </w:r>
    </w:p>
    <w:p w14:paraId="4FD19F19" w14:textId="77777777" w:rsidR="000F4EE9" w:rsidRDefault="000F4EE9" w:rsidP="00E209D2">
      <w:pPr>
        <w:pStyle w:val="ListParagraph"/>
        <w:numPr>
          <w:ilvl w:val="0"/>
          <w:numId w:val="402"/>
        </w:numPr>
        <w:ind w:left="2835" w:hanging="567"/>
        <w:contextualSpacing w:val="0"/>
        <w:jc w:val="both"/>
        <w:rPr>
          <w:rFonts w:eastAsia="Calibri" w:cs="Arial"/>
        </w:rPr>
      </w:pPr>
      <w:r w:rsidRPr="00416A87">
        <w:rPr>
          <w:rFonts w:eastAsia="Calibri" w:cs="Arial"/>
        </w:rPr>
        <w:t>During the COVID</w:t>
      </w:r>
      <w:r>
        <w:rPr>
          <w:rFonts w:eastAsia="Calibri" w:cs="Arial"/>
        </w:rPr>
        <w:t>-</w:t>
      </w:r>
      <w:r w:rsidRPr="00416A87">
        <w:rPr>
          <w:rFonts w:eastAsia="Calibri" w:cs="Arial"/>
        </w:rPr>
        <w:t xml:space="preserve">19 lockdown, or any other lockdown as announced by government, the meetings shall be held on an online platform such as WhatsApp, </w:t>
      </w:r>
      <w:r>
        <w:rPr>
          <w:rFonts w:eastAsia="Calibri" w:cs="Arial"/>
        </w:rPr>
        <w:t xml:space="preserve">MS </w:t>
      </w:r>
      <w:r w:rsidRPr="00416A87">
        <w:rPr>
          <w:rFonts w:eastAsia="Calibri" w:cs="Arial"/>
        </w:rPr>
        <w:t>Teams, Zoom or similar.</w:t>
      </w:r>
    </w:p>
    <w:p w14:paraId="37D16C55" w14:textId="77777777" w:rsidR="000F4EE9" w:rsidRPr="00416A87" w:rsidRDefault="000F4EE9" w:rsidP="000F4EE9">
      <w:pPr>
        <w:pStyle w:val="ListParagraph"/>
        <w:ind w:left="2835"/>
        <w:jc w:val="both"/>
        <w:rPr>
          <w:rFonts w:eastAsia="Calibri" w:cs="Arial"/>
        </w:rPr>
      </w:pPr>
    </w:p>
    <w:p w14:paraId="7835C215" w14:textId="77777777" w:rsidR="000F4EE9" w:rsidRPr="00C76047" w:rsidRDefault="000F4EE9" w:rsidP="00E209D2">
      <w:pPr>
        <w:pStyle w:val="Heading3"/>
        <w:numPr>
          <w:ilvl w:val="2"/>
          <w:numId w:val="416"/>
        </w:numPr>
        <w:ind w:left="2268" w:hanging="567"/>
        <w:jc w:val="both"/>
        <w:rPr>
          <w:rFonts w:ascii="Arial" w:hAnsi="Arial" w:cs="Arial"/>
          <w:b/>
          <w:bCs/>
          <w:sz w:val="20"/>
        </w:rPr>
      </w:pPr>
      <w:bookmarkStart w:id="811" w:name="_Toc63019990"/>
      <w:r w:rsidRPr="00C76047">
        <w:rPr>
          <w:rFonts w:ascii="Arial" w:hAnsi="Arial" w:cs="Arial"/>
          <w:sz w:val="20"/>
        </w:rPr>
        <w:t>Agenda</w:t>
      </w:r>
      <w:bookmarkEnd w:id="811"/>
      <w:r w:rsidRPr="00C76047">
        <w:rPr>
          <w:rFonts w:ascii="Arial" w:hAnsi="Arial" w:cs="Arial"/>
          <w:sz w:val="20"/>
        </w:rPr>
        <w:t xml:space="preserve"> </w:t>
      </w:r>
    </w:p>
    <w:p w14:paraId="41638B3A" w14:textId="77777777" w:rsidR="000F4EE9" w:rsidRPr="003E7A12" w:rsidRDefault="000F4EE9" w:rsidP="00E209D2">
      <w:pPr>
        <w:pStyle w:val="ListParagraph"/>
        <w:numPr>
          <w:ilvl w:val="0"/>
          <w:numId w:val="403"/>
        </w:numPr>
        <w:ind w:left="2835" w:hanging="567"/>
        <w:contextualSpacing w:val="0"/>
        <w:jc w:val="both"/>
        <w:rPr>
          <w:rFonts w:cs="Arial"/>
        </w:rPr>
      </w:pPr>
      <w:r w:rsidRPr="003E7A12">
        <w:rPr>
          <w:rFonts w:eastAsia="Calibri" w:cs="Arial"/>
        </w:rPr>
        <w:t xml:space="preserve">An agenda shall be made available or displayed to all participants at the commencement of such meetings or the minutes of the previous meeting will serve as the agenda of such meetings. </w:t>
      </w:r>
    </w:p>
    <w:p w14:paraId="22E1039E" w14:textId="77777777" w:rsidR="000F4EE9" w:rsidRDefault="000F4EE9" w:rsidP="00E209D2">
      <w:pPr>
        <w:pStyle w:val="ListParagraph"/>
        <w:numPr>
          <w:ilvl w:val="0"/>
          <w:numId w:val="403"/>
        </w:numPr>
        <w:ind w:left="2835" w:hanging="567"/>
        <w:contextualSpacing w:val="0"/>
        <w:jc w:val="both"/>
        <w:rPr>
          <w:rFonts w:eastAsia="Calibri" w:cs="Arial"/>
        </w:rPr>
      </w:pPr>
      <w:r w:rsidRPr="00416A87">
        <w:rPr>
          <w:rFonts w:eastAsia="Calibri" w:cs="Arial"/>
        </w:rPr>
        <w:t xml:space="preserve">The agenda shall not be amended without prior approval from </w:t>
      </w:r>
      <w:r>
        <w:rPr>
          <w:rFonts w:eastAsia="Calibri" w:cs="Arial"/>
        </w:rPr>
        <w:t>the Employer’s Project Manager</w:t>
      </w:r>
      <w:r w:rsidRPr="00416A87">
        <w:rPr>
          <w:rFonts w:eastAsia="Calibri" w:cs="Arial"/>
        </w:rPr>
        <w:t xml:space="preserve">. </w:t>
      </w:r>
    </w:p>
    <w:p w14:paraId="2D548C2E" w14:textId="77777777" w:rsidR="000F4EE9" w:rsidRPr="00416A87" w:rsidRDefault="000F4EE9" w:rsidP="000F4EE9">
      <w:pPr>
        <w:pStyle w:val="ListParagraph"/>
        <w:ind w:left="2835"/>
        <w:jc w:val="both"/>
        <w:rPr>
          <w:rFonts w:eastAsia="Calibri" w:cs="Arial"/>
        </w:rPr>
      </w:pPr>
    </w:p>
    <w:p w14:paraId="1F929B00" w14:textId="77777777" w:rsidR="000F4EE9" w:rsidRPr="00C76047" w:rsidRDefault="000F4EE9" w:rsidP="00E209D2">
      <w:pPr>
        <w:pStyle w:val="Heading2"/>
        <w:numPr>
          <w:ilvl w:val="2"/>
          <w:numId w:val="416"/>
        </w:numPr>
        <w:ind w:left="2268" w:hanging="567"/>
        <w:jc w:val="both"/>
        <w:rPr>
          <w:rFonts w:cs="Arial"/>
        </w:rPr>
      </w:pPr>
      <w:bookmarkStart w:id="812" w:name="_Toc63019995"/>
      <w:r w:rsidRPr="00C76047">
        <w:rPr>
          <w:rFonts w:cs="Arial"/>
        </w:rPr>
        <w:t>Chairperson</w:t>
      </w:r>
      <w:bookmarkEnd w:id="812"/>
    </w:p>
    <w:p w14:paraId="5651241E" w14:textId="77777777" w:rsidR="000F4EE9" w:rsidRPr="00B70ACB" w:rsidRDefault="000F4EE9" w:rsidP="00E209D2">
      <w:pPr>
        <w:pStyle w:val="ListParagraph"/>
        <w:numPr>
          <w:ilvl w:val="0"/>
          <w:numId w:val="408"/>
        </w:numPr>
        <w:ind w:left="2835" w:hanging="567"/>
        <w:contextualSpacing w:val="0"/>
        <w:jc w:val="both"/>
        <w:rPr>
          <w:rFonts w:cs="Arial"/>
        </w:rPr>
      </w:pPr>
      <w:r w:rsidRPr="00B70ACB">
        <w:rPr>
          <w:rFonts w:cs="Arial"/>
        </w:rPr>
        <w:t>PLC meetings shall be chaired by the Employer which will typically be the Employer’s Project Manager</w:t>
      </w:r>
      <w:r>
        <w:rPr>
          <w:rFonts w:cs="Arial"/>
        </w:rPr>
        <w:t>,</w:t>
      </w:r>
      <w:r w:rsidRPr="00B70ACB">
        <w:rPr>
          <w:rFonts w:cs="Arial"/>
        </w:rPr>
        <w:t xml:space="preserve"> or a </w:t>
      </w:r>
      <w:r>
        <w:rPr>
          <w:rFonts w:cs="Arial"/>
        </w:rPr>
        <w:t xml:space="preserve">SANRAL </w:t>
      </w:r>
      <w:r w:rsidRPr="00B70ACB">
        <w:rPr>
          <w:rFonts w:cs="Arial"/>
        </w:rPr>
        <w:t>staff member</w:t>
      </w:r>
      <w:r>
        <w:rPr>
          <w:rFonts w:cs="Arial"/>
        </w:rPr>
        <w:t>,</w:t>
      </w:r>
      <w:r w:rsidRPr="00B70ACB">
        <w:rPr>
          <w:rFonts w:cs="Arial"/>
        </w:rPr>
        <w:t xml:space="preserve"> with decision</w:t>
      </w:r>
      <w:r>
        <w:rPr>
          <w:rFonts w:cs="Arial"/>
        </w:rPr>
        <w:t>--</w:t>
      </w:r>
      <w:r w:rsidRPr="00B70ACB">
        <w:rPr>
          <w:rFonts w:cs="Arial"/>
        </w:rPr>
        <w:t>making delegation</w:t>
      </w:r>
      <w:r>
        <w:rPr>
          <w:rFonts w:cs="Arial"/>
        </w:rPr>
        <w:t>, or the Engineer</w:t>
      </w:r>
      <w:r w:rsidRPr="00B70ACB">
        <w:rPr>
          <w:rFonts w:cs="Arial"/>
        </w:rPr>
        <w:t>.  The Chairperson shall:</w:t>
      </w:r>
    </w:p>
    <w:p w14:paraId="01E379EE" w14:textId="77777777" w:rsidR="000F4EE9" w:rsidRPr="00416A87" w:rsidRDefault="000F4EE9" w:rsidP="00E209D2">
      <w:pPr>
        <w:pStyle w:val="ListParagraph"/>
        <w:numPr>
          <w:ilvl w:val="4"/>
          <w:numId w:val="409"/>
        </w:numPr>
        <w:ind w:left="3402" w:hanging="567"/>
        <w:contextualSpacing w:val="0"/>
        <w:jc w:val="both"/>
        <w:rPr>
          <w:rFonts w:eastAsia="Calibri" w:cs="Arial"/>
        </w:rPr>
      </w:pPr>
      <w:r>
        <w:rPr>
          <w:rFonts w:eastAsia="Calibri" w:cs="Arial"/>
        </w:rPr>
        <w:t>c</w:t>
      </w:r>
      <w:r w:rsidRPr="00416A87">
        <w:rPr>
          <w:rFonts w:eastAsia="Calibri" w:cs="Arial"/>
        </w:rPr>
        <w:t>hair all meetings of the PLC</w:t>
      </w:r>
      <w:r>
        <w:rPr>
          <w:rFonts w:eastAsia="Calibri" w:cs="Arial"/>
        </w:rPr>
        <w:t>,</w:t>
      </w:r>
    </w:p>
    <w:p w14:paraId="0EC94993" w14:textId="77777777" w:rsidR="000F4EE9" w:rsidRPr="00416A87" w:rsidRDefault="000F4EE9" w:rsidP="00E209D2">
      <w:pPr>
        <w:pStyle w:val="ListParagraph"/>
        <w:numPr>
          <w:ilvl w:val="4"/>
          <w:numId w:val="409"/>
        </w:numPr>
        <w:ind w:left="3402" w:hanging="567"/>
        <w:contextualSpacing w:val="0"/>
        <w:jc w:val="both"/>
        <w:rPr>
          <w:rFonts w:eastAsia="Calibri" w:cs="Arial"/>
        </w:rPr>
      </w:pPr>
      <w:r>
        <w:rPr>
          <w:rFonts w:eastAsia="Calibri" w:cs="Arial"/>
        </w:rPr>
        <w:t>c</w:t>
      </w:r>
      <w:r w:rsidRPr="00416A87">
        <w:rPr>
          <w:rFonts w:eastAsia="Calibri" w:cs="Arial"/>
        </w:rPr>
        <w:t>o-ordinate all the activities of PLC</w:t>
      </w:r>
      <w:r>
        <w:rPr>
          <w:rFonts w:eastAsia="Calibri" w:cs="Arial"/>
        </w:rPr>
        <w:t>,</w:t>
      </w:r>
      <w:r w:rsidRPr="00416A87">
        <w:rPr>
          <w:rFonts w:eastAsia="Calibri" w:cs="Arial"/>
        </w:rPr>
        <w:t xml:space="preserve"> </w:t>
      </w:r>
    </w:p>
    <w:p w14:paraId="5B184307" w14:textId="77777777" w:rsidR="000F4EE9" w:rsidRPr="00416A87" w:rsidRDefault="000F4EE9" w:rsidP="00E209D2">
      <w:pPr>
        <w:pStyle w:val="ListParagraph"/>
        <w:numPr>
          <w:ilvl w:val="4"/>
          <w:numId w:val="409"/>
        </w:numPr>
        <w:ind w:left="3402" w:hanging="567"/>
        <w:contextualSpacing w:val="0"/>
        <w:jc w:val="both"/>
        <w:rPr>
          <w:rFonts w:eastAsia="Calibri" w:cs="Arial"/>
        </w:rPr>
      </w:pPr>
      <w:r>
        <w:rPr>
          <w:rFonts w:eastAsia="Calibri" w:cs="Arial"/>
        </w:rPr>
        <w:t>e</w:t>
      </w:r>
      <w:r w:rsidRPr="00416A87">
        <w:rPr>
          <w:rFonts w:eastAsia="Calibri" w:cs="Arial"/>
        </w:rPr>
        <w:t>nsure that members are fulfilling their tasks as assigned by the PLC</w:t>
      </w:r>
      <w:r>
        <w:rPr>
          <w:rFonts w:eastAsia="Calibri" w:cs="Arial"/>
        </w:rPr>
        <w:t>,</w:t>
      </w:r>
    </w:p>
    <w:p w14:paraId="4CD03DFB" w14:textId="77777777" w:rsidR="000F4EE9" w:rsidRPr="00416A87" w:rsidRDefault="000F4EE9" w:rsidP="00E209D2">
      <w:pPr>
        <w:pStyle w:val="ListParagraph"/>
        <w:numPr>
          <w:ilvl w:val="4"/>
          <w:numId w:val="409"/>
        </w:numPr>
        <w:ind w:left="3402" w:hanging="567"/>
        <w:contextualSpacing w:val="0"/>
        <w:jc w:val="both"/>
        <w:rPr>
          <w:rFonts w:eastAsia="Calibri" w:cs="Arial"/>
        </w:rPr>
      </w:pPr>
      <w:r>
        <w:rPr>
          <w:rFonts w:eastAsia="Calibri" w:cs="Arial"/>
        </w:rPr>
        <w:t>s</w:t>
      </w:r>
      <w:r w:rsidRPr="00416A87">
        <w:rPr>
          <w:rFonts w:eastAsia="Calibri" w:cs="Arial"/>
        </w:rPr>
        <w:t>ee to the execution of decisions taken by the PLC</w:t>
      </w:r>
      <w:r>
        <w:rPr>
          <w:rFonts w:eastAsia="Calibri" w:cs="Arial"/>
        </w:rPr>
        <w:t>,</w:t>
      </w:r>
    </w:p>
    <w:p w14:paraId="6BE6A93D" w14:textId="77777777" w:rsidR="000F4EE9" w:rsidRPr="00416A87" w:rsidRDefault="000F4EE9" w:rsidP="00E209D2">
      <w:pPr>
        <w:pStyle w:val="ListParagraph"/>
        <w:numPr>
          <w:ilvl w:val="4"/>
          <w:numId w:val="409"/>
        </w:numPr>
        <w:ind w:left="3402" w:hanging="567"/>
        <w:contextualSpacing w:val="0"/>
        <w:jc w:val="both"/>
        <w:rPr>
          <w:rFonts w:eastAsia="Calibri" w:cs="Arial"/>
        </w:rPr>
      </w:pPr>
      <w:r>
        <w:rPr>
          <w:rFonts w:eastAsia="Calibri" w:cs="Arial"/>
        </w:rPr>
        <w:t>e</w:t>
      </w:r>
      <w:r w:rsidRPr="00416A87">
        <w:rPr>
          <w:rFonts w:eastAsia="Calibri" w:cs="Arial"/>
        </w:rPr>
        <w:t>nsure the validity of members’ claim for allowance</w:t>
      </w:r>
      <w:r>
        <w:rPr>
          <w:rFonts w:eastAsia="Calibri" w:cs="Arial"/>
        </w:rPr>
        <w:t>,</w:t>
      </w:r>
      <w:r w:rsidRPr="00416A87">
        <w:rPr>
          <w:rFonts w:eastAsia="Calibri" w:cs="Arial"/>
        </w:rPr>
        <w:t xml:space="preserve"> </w:t>
      </w:r>
    </w:p>
    <w:p w14:paraId="0AF767F3" w14:textId="77777777" w:rsidR="000F4EE9" w:rsidRPr="00416A87" w:rsidRDefault="000F4EE9" w:rsidP="00E209D2">
      <w:pPr>
        <w:pStyle w:val="ListParagraph"/>
        <w:numPr>
          <w:ilvl w:val="4"/>
          <w:numId w:val="409"/>
        </w:numPr>
        <w:ind w:left="3402" w:hanging="567"/>
        <w:contextualSpacing w:val="0"/>
        <w:jc w:val="both"/>
        <w:rPr>
          <w:rFonts w:eastAsia="Calibri" w:cs="Arial"/>
        </w:rPr>
      </w:pPr>
      <w:r>
        <w:rPr>
          <w:rFonts w:eastAsia="Calibri" w:cs="Arial"/>
        </w:rPr>
        <w:t>e</w:t>
      </w:r>
      <w:r w:rsidRPr="00416A87">
        <w:rPr>
          <w:rFonts w:eastAsia="Calibri" w:cs="Arial"/>
        </w:rPr>
        <w:t>nsure compliance of all activities of the PLC with current rules, law and general SANRAL policy</w:t>
      </w:r>
      <w:r>
        <w:rPr>
          <w:rFonts w:eastAsia="Calibri" w:cs="Arial"/>
        </w:rPr>
        <w:t>,</w:t>
      </w:r>
      <w:r w:rsidRPr="00416A87">
        <w:rPr>
          <w:rFonts w:eastAsia="Calibri" w:cs="Arial"/>
        </w:rPr>
        <w:t xml:space="preserve"> and </w:t>
      </w:r>
    </w:p>
    <w:p w14:paraId="505B8036" w14:textId="77777777" w:rsidR="000F4EE9" w:rsidRDefault="000F4EE9" w:rsidP="00E209D2">
      <w:pPr>
        <w:pStyle w:val="ListParagraph"/>
        <w:numPr>
          <w:ilvl w:val="4"/>
          <w:numId w:val="409"/>
        </w:numPr>
        <w:ind w:left="3402" w:hanging="567"/>
        <w:contextualSpacing w:val="0"/>
        <w:jc w:val="both"/>
        <w:rPr>
          <w:rFonts w:eastAsia="Calibri" w:cs="Arial"/>
        </w:rPr>
      </w:pPr>
      <w:r>
        <w:rPr>
          <w:rFonts w:eastAsia="Calibri" w:cs="Arial"/>
        </w:rPr>
        <w:t>b</w:t>
      </w:r>
      <w:r w:rsidRPr="00416A87">
        <w:rPr>
          <w:rFonts w:eastAsia="Calibri" w:cs="Arial"/>
        </w:rPr>
        <w:t xml:space="preserve">e a co-signatory to all official documents of the PLC.  </w:t>
      </w:r>
    </w:p>
    <w:p w14:paraId="61527487" w14:textId="77777777" w:rsidR="000F4EE9" w:rsidRPr="00416A87" w:rsidRDefault="000F4EE9" w:rsidP="000F4EE9">
      <w:pPr>
        <w:pStyle w:val="ListParagraph"/>
        <w:ind w:left="3402"/>
        <w:jc w:val="both"/>
        <w:rPr>
          <w:rFonts w:eastAsia="Calibri" w:cs="Arial"/>
        </w:rPr>
      </w:pPr>
    </w:p>
    <w:p w14:paraId="334D41E0" w14:textId="77777777" w:rsidR="000F4EE9" w:rsidRPr="00335F81" w:rsidRDefault="000F4EE9" w:rsidP="00E209D2">
      <w:pPr>
        <w:pStyle w:val="ListParagraph"/>
        <w:keepLines/>
        <w:numPr>
          <w:ilvl w:val="0"/>
          <w:numId w:val="426"/>
        </w:numPr>
        <w:tabs>
          <w:tab w:val="left" w:pos="567"/>
          <w:tab w:val="left" w:pos="1134"/>
          <w:tab w:val="left" w:pos="1701"/>
          <w:tab w:val="left" w:pos="2268"/>
        </w:tabs>
        <w:ind w:left="2268" w:hanging="567"/>
        <w:contextualSpacing w:val="0"/>
        <w:jc w:val="both"/>
        <w:rPr>
          <w:rFonts w:cs="Arial"/>
        </w:rPr>
      </w:pPr>
      <w:r w:rsidRPr="00335F81">
        <w:rPr>
          <w:rFonts w:cs="Arial"/>
        </w:rPr>
        <w:t>Secretariate</w:t>
      </w:r>
    </w:p>
    <w:p w14:paraId="35E4F841" w14:textId="77777777" w:rsidR="000F4EE9" w:rsidRPr="00B70ACB" w:rsidRDefault="000F4EE9" w:rsidP="00E209D2">
      <w:pPr>
        <w:pStyle w:val="ListParagraph"/>
        <w:keepLines/>
        <w:numPr>
          <w:ilvl w:val="4"/>
          <w:numId w:val="427"/>
        </w:numPr>
        <w:tabs>
          <w:tab w:val="left" w:pos="567"/>
          <w:tab w:val="left" w:pos="1134"/>
          <w:tab w:val="left" w:pos="1701"/>
          <w:tab w:val="left" w:pos="2268"/>
        </w:tabs>
        <w:ind w:left="2835" w:hanging="567"/>
        <w:contextualSpacing w:val="0"/>
        <w:jc w:val="both"/>
        <w:rPr>
          <w:rFonts w:cs="Arial"/>
        </w:rPr>
      </w:pPr>
      <w:r w:rsidRPr="00B70ACB">
        <w:rPr>
          <w:rFonts w:cs="Arial"/>
        </w:rPr>
        <w:t xml:space="preserve">The Engineer’s staff shall provide a secretarial service to take minutes of PLC meetings.  </w:t>
      </w:r>
    </w:p>
    <w:p w14:paraId="2C14B333" w14:textId="77777777" w:rsidR="000F4EE9" w:rsidRDefault="000F4EE9" w:rsidP="00E209D2">
      <w:pPr>
        <w:pStyle w:val="ListParagraph"/>
        <w:keepLines/>
        <w:numPr>
          <w:ilvl w:val="4"/>
          <w:numId w:val="427"/>
        </w:numPr>
        <w:tabs>
          <w:tab w:val="left" w:pos="567"/>
          <w:tab w:val="left" w:pos="1134"/>
          <w:tab w:val="left" w:pos="1701"/>
          <w:tab w:val="left" w:pos="2268"/>
        </w:tabs>
        <w:ind w:left="2835" w:hanging="567"/>
        <w:contextualSpacing w:val="0"/>
        <w:jc w:val="both"/>
        <w:rPr>
          <w:rFonts w:cs="Arial"/>
        </w:rPr>
      </w:pPr>
      <w:r w:rsidRPr="00C76047">
        <w:rPr>
          <w:rFonts w:cs="Arial"/>
        </w:rPr>
        <w:t>Secretarial support other than taking minutes at PLC meetings shall be provided by the PLO.</w:t>
      </w:r>
    </w:p>
    <w:p w14:paraId="312B8059" w14:textId="77777777" w:rsidR="000F4EE9" w:rsidRPr="00C76047" w:rsidRDefault="000F4EE9" w:rsidP="000F4EE9">
      <w:pPr>
        <w:pStyle w:val="ListParagraph"/>
        <w:keepLines/>
        <w:tabs>
          <w:tab w:val="left" w:pos="567"/>
          <w:tab w:val="left" w:pos="1134"/>
          <w:tab w:val="left" w:pos="1701"/>
          <w:tab w:val="left" w:pos="2268"/>
        </w:tabs>
        <w:ind w:left="2835"/>
        <w:jc w:val="both"/>
        <w:rPr>
          <w:rFonts w:cs="Arial"/>
        </w:rPr>
      </w:pPr>
    </w:p>
    <w:p w14:paraId="6CE7A17C" w14:textId="77777777" w:rsidR="000F4EE9" w:rsidRPr="00005DDD" w:rsidRDefault="000F4EE9" w:rsidP="00E209D2">
      <w:pPr>
        <w:pStyle w:val="Heading2"/>
        <w:numPr>
          <w:ilvl w:val="0"/>
          <w:numId w:val="426"/>
        </w:numPr>
        <w:ind w:left="2268" w:hanging="567"/>
        <w:jc w:val="both"/>
        <w:rPr>
          <w:rFonts w:cs="Arial"/>
        </w:rPr>
      </w:pPr>
      <w:bookmarkStart w:id="813" w:name="_Toc63019997"/>
      <w:r w:rsidRPr="00005DDD">
        <w:rPr>
          <w:rFonts w:cs="Arial"/>
        </w:rPr>
        <w:t>Quorum</w:t>
      </w:r>
      <w:bookmarkEnd w:id="813"/>
      <w:r w:rsidRPr="00005DDD">
        <w:rPr>
          <w:rFonts w:cs="Arial"/>
        </w:rPr>
        <w:t xml:space="preserve">  </w:t>
      </w:r>
    </w:p>
    <w:p w14:paraId="0D2AF302" w14:textId="77777777" w:rsidR="000F4EE9" w:rsidRDefault="000F4EE9" w:rsidP="00E209D2">
      <w:pPr>
        <w:pStyle w:val="ListParagraph"/>
        <w:numPr>
          <w:ilvl w:val="0"/>
          <w:numId w:val="404"/>
        </w:numPr>
        <w:ind w:left="2835" w:hanging="567"/>
        <w:contextualSpacing w:val="0"/>
        <w:jc w:val="both"/>
        <w:rPr>
          <w:rFonts w:eastAsia="Calibri" w:cs="Arial"/>
        </w:rPr>
      </w:pPr>
      <w:r w:rsidRPr="00416A87">
        <w:rPr>
          <w:rFonts w:eastAsia="Calibri" w:cs="Arial"/>
        </w:rPr>
        <w:t xml:space="preserve">The quorum for PLC meetings shall be constituted by 50%+1 ratio excluding co- opted members. </w:t>
      </w:r>
    </w:p>
    <w:p w14:paraId="43B94900" w14:textId="77777777" w:rsidR="000F4EE9" w:rsidRPr="00416A87" w:rsidRDefault="000F4EE9" w:rsidP="000F4EE9">
      <w:pPr>
        <w:pStyle w:val="ListParagraph"/>
        <w:ind w:left="2835"/>
        <w:jc w:val="both"/>
        <w:rPr>
          <w:rFonts w:eastAsia="Calibri" w:cs="Arial"/>
        </w:rPr>
      </w:pPr>
    </w:p>
    <w:p w14:paraId="36326476" w14:textId="77777777" w:rsidR="000F4EE9" w:rsidRPr="00005DDD" w:rsidRDefault="000F4EE9" w:rsidP="00E209D2">
      <w:pPr>
        <w:pStyle w:val="Heading3"/>
        <w:numPr>
          <w:ilvl w:val="0"/>
          <w:numId w:val="426"/>
        </w:numPr>
        <w:ind w:left="2268" w:hanging="567"/>
        <w:jc w:val="both"/>
        <w:rPr>
          <w:rFonts w:ascii="Arial" w:hAnsi="Arial" w:cs="Arial"/>
          <w:b/>
          <w:bCs/>
          <w:sz w:val="20"/>
        </w:rPr>
      </w:pPr>
      <w:bookmarkStart w:id="814" w:name="_Toc63019991"/>
      <w:r w:rsidRPr="00005DDD">
        <w:rPr>
          <w:rFonts w:ascii="Arial" w:hAnsi="Arial" w:cs="Arial"/>
          <w:sz w:val="20"/>
        </w:rPr>
        <w:t>Apologies</w:t>
      </w:r>
      <w:bookmarkEnd w:id="814"/>
      <w:r w:rsidRPr="00005DDD">
        <w:rPr>
          <w:rFonts w:ascii="Arial" w:hAnsi="Arial" w:cs="Arial"/>
          <w:sz w:val="20"/>
        </w:rPr>
        <w:t xml:space="preserve"> and Non-attendance</w:t>
      </w:r>
    </w:p>
    <w:p w14:paraId="4644C614" w14:textId="77777777" w:rsidR="000F4EE9" w:rsidRPr="00416A87" w:rsidRDefault="000F4EE9" w:rsidP="00E209D2">
      <w:pPr>
        <w:pStyle w:val="ListParagraph"/>
        <w:numPr>
          <w:ilvl w:val="0"/>
          <w:numId w:val="405"/>
        </w:numPr>
        <w:ind w:left="2835" w:hanging="567"/>
        <w:contextualSpacing w:val="0"/>
        <w:jc w:val="both"/>
        <w:rPr>
          <w:rFonts w:eastAsia="Calibri" w:cs="Arial"/>
        </w:rPr>
      </w:pPr>
      <w:r w:rsidRPr="00416A87">
        <w:rPr>
          <w:rFonts w:eastAsia="Calibri" w:cs="Arial"/>
        </w:rPr>
        <w:t xml:space="preserve">Apologies shall be in writing except in emergency where the member apologising cannot communicate the apology in writing. </w:t>
      </w:r>
    </w:p>
    <w:p w14:paraId="576FC47B" w14:textId="77777777" w:rsidR="000F4EE9" w:rsidRPr="00416A87" w:rsidRDefault="000F4EE9" w:rsidP="00E209D2">
      <w:pPr>
        <w:pStyle w:val="ListParagraph"/>
        <w:numPr>
          <w:ilvl w:val="0"/>
          <w:numId w:val="405"/>
        </w:numPr>
        <w:ind w:left="2835" w:hanging="567"/>
        <w:contextualSpacing w:val="0"/>
        <w:jc w:val="both"/>
        <w:rPr>
          <w:rFonts w:eastAsia="Calibri" w:cs="Arial"/>
        </w:rPr>
      </w:pPr>
      <w:r w:rsidRPr="00416A87">
        <w:rPr>
          <w:rFonts w:eastAsia="Calibri" w:cs="Arial"/>
        </w:rPr>
        <w:t xml:space="preserve">Apologies may be sent through any media agreed to prior by the PLC for example through SMS or WhatsApp messaging or similar application. </w:t>
      </w:r>
    </w:p>
    <w:p w14:paraId="75D18D01" w14:textId="77777777" w:rsidR="000F4EE9" w:rsidRDefault="000F4EE9" w:rsidP="00E209D2">
      <w:pPr>
        <w:pStyle w:val="ListParagraph"/>
        <w:numPr>
          <w:ilvl w:val="0"/>
          <w:numId w:val="405"/>
        </w:numPr>
        <w:ind w:left="2835" w:hanging="567"/>
        <w:contextualSpacing w:val="0"/>
        <w:jc w:val="both"/>
        <w:rPr>
          <w:rFonts w:eastAsia="Calibri" w:cs="Arial"/>
        </w:rPr>
      </w:pPr>
      <w:r w:rsidRPr="00DB0F21">
        <w:rPr>
          <w:rFonts w:eastAsia="Calibri" w:cs="Arial"/>
        </w:rPr>
        <w:t xml:space="preserve">The organization, represented by a member who fails to attend </w:t>
      </w:r>
      <w:r>
        <w:rPr>
          <w:rFonts w:eastAsia="Calibri" w:cs="Arial"/>
        </w:rPr>
        <w:t>three (</w:t>
      </w:r>
      <w:r w:rsidRPr="00DB0F21">
        <w:rPr>
          <w:rFonts w:eastAsia="Calibri" w:cs="Arial"/>
        </w:rPr>
        <w:t>3</w:t>
      </w:r>
      <w:r>
        <w:rPr>
          <w:rFonts w:eastAsia="Calibri" w:cs="Arial"/>
        </w:rPr>
        <w:t>)</w:t>
      </w:r>
      <w:r w:rsidRPr="00DB0F21">
        <w:rPr>
          <w:rFonts w:eastAsia="Calibri" w:cs="Arial"/>
        </w:rPr>
        <w:t xml:space="preserve"> consecutive meetings without an apology, will be informed in writing and asked to nominate a replacement member. </w:t>
      </w:r>
    </w:p>
    <w:p w14:paraId="031B55E7" w14:textId="77777777" w:rsidR="000F4EE9" w:rsidRPr="00DB0F21" w:rsidRDefault="000F4EE9" w:rsidP="000F4EE9">
      <w:pPr>
        <w:pStyle w:val="ListParagraph"/>
        <w:ind w:left="2835"/>
        <w:jc w:val="both"/>
        <w:rPr>
          <w:rFonts w:eastAsia="Calibri" w:cs="Arial"/>
        </w:rPr>
      </w:pPr>
    </w:p>
    <w:p w14:paraId="4ABB402E" w14:textId="77777777" w:rsidR="000F4EE9" w:rsidRPr="00005DDD" w:rsidRDefault="000F4EE9" w:rsidP="00E209D2">
      <w:pPr>
        <w:pStyle w:val="Heading3"/>
        <w:numPr>
          <w:ilvl w:val="0"/>
          <w:numId w:val="426"/>
        </w:numPr>
        <w:ind w:left="2268" w:hanging="567"/>
        <w:jc w:val="both"/>
        <w:rPr>
          <w:rFonts w:ascii="Arial" w:hAnsi="Arial" w:cs="Arial"/>
          <w:b/>
          <w:bCs/>
          <w:sz w:val="20"/>
        </w:rPr>
      </w:pPr>
      <w:bookmarkStart w:id="815" w:name="_Toc63019993"/>
      <w:r w:rsidRPr="00005DDD">
        <w:rPr>
          <w:rFonts w:ascii="Arial" w:hAnsi="Arial" w:cs="Arial"/>
          <w:sz w:val="20"/>
        </w:rPr>
        <w:t>Language</w:t>
      </w:r>
      <w:bookmarkEnd w:id="815"/>
    </w:p>
    <w:p w14:paraId="0C9A0693" w14:textId="77777777" w:rsidR="000F4EE9" w:rsidRPr="00416A87" w:rsidRDefault="000F4EE9" w:rsidP="00E209D2">
      <w:pPr>
        <w:pStyle w:val="ListParagraph"/>
        <w:numPr>
          <w:ilvl w:val="0"/>
          <w:numId w:val="406"/>
        </w:numPr>
        <w:ind w:left="2835" w:hanging="567"/>
        <w:contextualSpacing w:val="0"/>
        <w:jc w:val="both"/>
        <w:rPr>
          <w:rFonts w:eastAsia="Calibri" w:cs="Arial"/>
        </w:rPr>
      </w:pPr>
      <w:r w:rsidRPr="00416A87">
        <w:rPr>
          <w:rFonts w:eastAsia="Calibri" w:cs="Arial"/>
        </w:rPr>
        <w:t xml:space="preserve">The meetings will be conducted in English to enable all participants at the meeting to understand the discussions of the meeting. </w:t>
      </w:r>
    </w:p>
    <w:p w14:paraId="0BFAE210" w14:textId="77777777" w:rsidR="000F4EE9" w:rsidRDefault="000F4EE9" w:rsidP="00E209D2">
      <w:pPr>
        <w:pStyle w:val="ListParagraph"/>
        <w:numPr>
          <w:ilvl w:val="0"/>
          <w:numId w:val="406"/>
        </w:numPr>
        <w:ind w:left="2835" w:hanging="567"/>
        <w:contextualSpacing w:val="0"/>
        <w:jc w:val="both"/>
        <w:rPr>
          <w:rFonts w:eastAsia="Calibri" w:cs="Arial"/>
        </w:rPr>
      </w:pPr>
      <w:r w:rsidRPr="00416A87">
        <w:rPr>
          <w:rFonts w:eastAsia="Calibri" w:cs="Arial"/>
        </w:rPr>
        <w:t>However, care and consideration must be given to provide non-English speakers an opportunity to participate. Therefore, where desirable, any of the 11 official languages maybe be used to conduct the meeting. If another language other than English is used, the minutes of the meeting will need to be transcribed, translated, and recorded in English.</w:t>
      </w:r>
    </w:p>
    <w:p w14:paraId="32BF3D2E" w14:textId="77777777" w:rsidR="000F4EE9" w:rsidRPr="00416A87" w:rsidRDefault="000F4EE9" w:rsidP="000F4EE9">
      <w:pPr>
        <w:pStyle w:val="ListParagraph"/>
        <w:ind w:left="2835"/>
        <w:jc w:val="both"/>
        <w:rPr>
          <w:rFonts w:eastAsia="Calibri" w:cs="Arial"/>
        </w:rPr>
      </w:pPr>
    </w:p>
    <w:p w14:paraId="6D9ADE7B" w14:textId="77777777" w:rsidR="000F4EE9" w:rsidRPr="00005DDD" w:rsidRDefault="000F4EE9" w:rsidP="00E209D2">
      <w:pPr>
        <w:pStyle w:val="Heading3"/>
        <w:numPr>
          <w:ilvl w:val="0"/>
          <w:numId w:val="426"/>
        </w:numPr>
        <w:ind w:left="2268" w:hanging="567"/>
        <w:jc w:val="both"/>
        <w:rPr>
          <w:rFonts w:ascii="Arial" w:eastAsia="Calibri" w:hAnsi="Arial" w:cs="Arial"/>
          <w:b/>
          <w:bCs/>
          <w:sz w:val="20"/>
        </w:rPr>
      </w:pPr>
      <w:bookmarkStart w:id="816" w:name="_Toc63019994"/>
      <w:r w:rsidRPr="00005DDD">
        <w:rPr>
          <w:rFonts w:ascii="Arial" w:hAnsi="Arial" w:cs="Arial"/>
          <w:sz w:val="20"/>
        </w:rPr>
        <w:t>Other</w:t>
      </w:r>
      <w:bookmarkEnd w:id="816"/>
    </w:p>
    <w:p w14:paraId="69560D8A" w14:textId="77777777" w:rsidR="000F4EE9" w:rsidRPr="00416A87" w:rsidRDefault="000F4EE9" w:rsidP="00E209D2">
      <w:pPr>
        <w:pStyle w:val="ListParagraph"/>
        <w:numPr>
          <w:ilvl w:val="0"/>
          <w:numId w:val="407"/>
        </w:numPr>
        <w:ind w:left="2835" w:hanging="567"/>
        <w:contextualSpacing w:val="0"/>
        <w:jc w:val="both"/>
        <w:rPr>
          <w:rFonts w:eastAsia="Calibri" w:cs="Arial"/>
        </w:rPr>
      </w:pPr>
      <w:r w:rsidRPr="00416A87">
        <w:rPr>
          <w:rFonts w:eastAsia="Calibri" w:cs="Arial"/>
        </w:rPr>
        <w:t>The PMT shall provide a finger lunch for PLC members at PLC meetings.</w:t>
      </w:r>
    </w:p>
    <w:p w14:paraId="255266E3" w14:textId="77777777" w:rsidR="000F4EE9" w:rsidRPr="00416A87" w:rsidRDefault="000F4EE9" w:rsidP="000F4EE9">
      <w:pPr>
        <w:pStyle w:val="ListParagraph"/>
        <w:ind w:left="2835" w:hanging="425"/>
        <w:jc w:val="both"/>
        <w:rPr>
          <w:rFonts w:eastAsia="Calibri" w:cs="Arial"/>
        </w:rPr>
      </w:pPr>
    </w:p>
    <w:p w14:paraId="6541E0B0" w14:textId="77777777" w:rsidR="000F4EE9" w:rsidRPr="00DB1E2B" w:rsidRDefault="000F4EE9" w:rsidP="00D61C71">
      <w:pPr>
        <w:pStyle w:val="Heading7"/>
      </w:pPr>
      <w:bookmarkStart w:id="817" w:name="_Toc144284060"/>
      <w:r>
        <w:t>D1004.04</w:t>
      </w:r>
      <w:r>
        <w:tab/>
        <w:t>Project Liaison Officer</w:t>
      </w:r>
      <w:bookmarkEnd w:id="817"/>
    </w:p>
    <w:p w14:paraId="2B55B20E" w14:textId="77777777" w:rsidR="000F4EE9" w:rsidRDefault="000F4EE9" w:rsidP="000F4EE9">
      <w:pPr>
        <w:keepLines/>
        <w:tabs>
          <w:tab w:val="left" w:pos="1134"/>
          <w:tab w:val="left" w:pos="1701"/>
          <w:tab w:val="left" w:pos="2268"/>
        </w:tabs>
        <w:ind w:left="1134"/>
        <w:jc w:val="both"/>
      </w:pPr>
    </w:p>
    <w:p w14:paraId="119C8F11" w14:textId="77777777" w:rsidR="000F4EE9" w:rsidRDefault="000F4EE9" w:rsidP="000F4EE9">
      <w:pPr>
        <w:pStyle w:val="ListParagraph"/>
        <w:keepLines/>
        <w:tabs>
          <w:tab w:val="left" w:pos="1134"/>
        </w:tabs>
        <w:ind w:left="1134"/>
        <w:jc w:val="both"/>
        <w:rPr>
          <w:rFonts w:eastAsiaTheme="minorHAnsi" w:cs="Arial"/>
          <w:lang w:val="en-US"/>
        </w:rPr>
      </w:pPr>
      <w:r w:rsidRPr="00A97BDA">
        <w:rPr>
          <w:rFonts w:cs="Arial"/>
          <w:lang w:val="en-US"/>
        </w:rPr>
        <w:lastRenderedPageBreak/>
        <w:t xml:space="preserve">The </w:t>
      </w:r>
      <w:r w:rsidRPr="00FE62B0">
        <w:rPr>
          <w:rFonts w:cs="Arial"/>
          <w:lang w:val="en-US"/>
        </w:rPr>
        <w:t>PLO</w:t>
      </w:r>
      <w:r w:rsidRPr="009C1F16">
        <w:rPr>
          <w:rFonts w:cs="Arial"/>
          <w:lang w:val="en-US"/>
        </w:rPr>
        <w:t xml:space="preserve"> </w:t>
      </w:r>
      <w:r>
        <w:rPr>
          <w:rFonts w:cs="Arial"/>
          <w:lang w:val="en-US"/>
        </w:rPr>
        <w:t xml:space="preserve">facilitates the selection and employment of </w:t>
      </w:r>
      <w:r w:rsidRPr="00D96CE7">
        <w:rPr>
          <w:rFonts w:eastAsiaTheme="minorHAnsi" w:cs="Arial"/>
          <w:lang w:val="en-US"/>
        </w:rPr>
        <w:t>Targeted Labour and</w:t>
      </w:r>
      <w:r>
        <w:rPr>
          <w:rFonts w:eastAsiaTheme="minorHAnsi" w:cs="Arial"/>
          <w:lang w:val="en-US"/>
        </w:rPr>
        <w:t xml:space="preserve"> </w:t>
      </w:r>
      <w:r w:rsidRPr="00D96CE7">
        <w:rPr>
          <w:rFonts w:eastAsiaTheme="minorHAnsi" w:cs="Arial"/>
          <w:lang w:val="en-US"/>
        </w:rPr>
        <w:t>coordinate</w:t>
      </w:r>
      <w:r>
        <w:rPr>
          <w:rFonts w:eastAsiaTheme="minorHAnsi" w:cs="Arial"/>
          <w:lang w:val="en-US"/>
        </w:rPr>
        <w:t>s</w:t>
      </w:r>
      <w:r w:rsidRPr="00D96CE7">
        <w:rPr>
          <w:rFonts w:eastAsiaTheme="minorHAnsi" w:cs="Arial"/>
          <w:lang w:val="en-US"/>
        </w:rPr>
        <w:t xml:space="preserve"> communication between the </w:t>
      </w:r>
      <w:r>
        <w:rPr>
          <w:rFonts w:eastAsiaTheme="minorHAnsi" w:cs="Arial"/>
          <w:lang w:val="en-US"/>
        </w:rPr>
        <w:t xml:space="preserve">members of </w:t>
      </w:r>
      <w:r w:rsidRPr="00D96CE7">
        <w:rPr>
          <w:rFonts w:eastAsiaTheme="minorHAnsi" w:cs="Arial"/>
          <w:lang w:val="en-US"/>
        </w:rPr>
        <w:t xml:space="preserve">the PLC to address the day-to-day project, Stakeholder, and Community matters that impact on the </w:t>
      </w:r>
      <w:r>
        <w:rPr>
          <w:rFonts w:eastAsiaTheme="minorHAnsi" w:cs="Arial"/>
          <w:lang w:val="en-US"/>
        </w:rPr>
        <w:t>parties represented in the PLC.</w:t>
      </w:r>
    </w:p>
    <w:p w14:paraId="3E2939B2" w14:textId="77777777" w:rsidR="000F4EE9" w:rsidRDefault="000F4EE9" w:rsidP="000F4EE9">
      <w:pPr>
        <w:keepLines/>
        <w:tabs>
          <w:tab w:val="left" w:pos="1134"/>
          <w:tab w:val="left" w:pos="2268"/>
        </w:tabs>
        <w:ind w:left="1134"/>
        <w:jc w:val="both"/>
      </w:pPr>
    </w:p>
    <w:p w14:paraId="4E97362F" w14:textId="77777777" w:rsidR="000F4EE9" w:rsidRPr="000441B0" w:rsidRDefault="000F4EE9" w:rsidP="00E209D2">
      <w:pPr>
        <w:pStyle w:val="ListParagraph"/>
        <w:keepLines/>
        <w:numPr>
          <w:ilvl w:val="0"/>
          <w:numId w:val="208"/>
        </w:numPr>
        <w:tabs>
          <w:tab w:val="left" w:pos="1701"/>
        </w:tabs>
        <w:ind w:left="1701" w:hanging="576"/>
        <w:contextualSpacing w:val="0"/>
        <w:jc w:val="both"/>
        <w:rPr>
          <w:rFonts w:eastAsiaTheme="minorHAnsi" w:cs="Arial"/>
          <w:b/>
          <w:lang w:val="en-US"/>
        </w:rPr>
      </w:pPr>
      <w:bookmarkStart w:id="818" w:name="_Hlk517864893"/>
      <w:r w:rsidRPr="000441B0">
        <w:rPr>
          <w:rFonts w:cs="Arial"/>
          <w:b/>
          <w:lang w:val="en-US"/>
        </w:rPr>
        <w:t>Appointment of the PLO</w:t>
      </w:r>
    </w:p>
    <w:p w14:paraId="1A067EB8" w14:textId="77777777" w:rsidR="000F4EE9" w:rsidRPr="00E82F39" w:rsidRDefault="000F4EE9" w:rsidP="000F4EE9">
      <w:pPr>
        <w:pStyle w:val="ListParagraph"/>
        <w:keepLines/>
        <w:tabs>
          <w:tab w:val="left" w:pos="1701"/>
        </w:tabs>
        <w:ind w:left="1701"/>
        <w:jc w:val="both"/>
        <w:rPr>
          <w:rFonts w:eastAsiaTheme="minorHAnsi" w:cs="Arial"/>
          <w:lang w:val="en-US"/>
        </w:rPr>
      </w:pPr>
    </w:p>
    <w:p w14:paraId="063823ED" w14:textId="77777777" w:rsidR="000F4EE9" w:rsidRDefault="000F4EE9" w:rsidP="000F4EE9">
      <w:pPr>
        <w:pStyle w:val="ListParagraph"/>
        <w:keepLines/>
        <w:tabs>
          <w:tab w:val="left" w:pos="1701"/>
        </w:tabs>
        <w:ind w:left="1701"/>
        <w:jc w:val="both"/>
        <w:rPr>
          <w:rFonts w:cs="Arial"/>
          <w:lang w:val="en-US"/>
        </w:rPr>
      </w:pPr>
      <w:r>
        <w:rPr>
          <w:rFonts w:cs="Arial"/>
          <w:lang w:val="en-US"/>
        </w:rPr>
        <w:t xml:space="preserve">The Engineer appoints the PLO in accordance with the Employer’s criteria for a PLO. The appointment of the PLO must be acknowledged and supported by the PLC. </w:t>
      </w:r>
    </w:p>
    <w:p w14:paraId="32C6EEB9" w14:textId="77777777" w:rsidR="000F4EE9" w:rsidRDefault="000F4EE9" w:rsidP="000F4EE9">
      <w:pPr>
        <w:pStyle w:val="ListParagraph"/>
        <w:keepLines/>
        <w:tabs>
          <w:tab w:val="left" w:pos="1701"/>
        </w:tabs>
        <w:ind w:left="1701"/>
        <w:jc w:val="both"/>
        <w:rPr>
          <w:rFonts w:cs="Arial"/>
          <w:lang w:val="en-US"/>
        </w:rPr>
      </w:pPr>
    </w:p>
    <w:p w14:paraId="14C10ED2" w14:textId="77777777" w:rsidR="000F4EE9" w:rsidRDefault="000F4EE9" w:rsidP="000F4EE9">
      <w:pPr>
        <w:pStyle w:val="ListParagraph"/>
        <w:keepLines/>
        <w:tabs>
          <w:tab w:val="left" w:pos="1701"/>
        </w:tabs>
        <w:ind w:left="1701"/>
        <w:jc w:val="both"/>
        <w:rPr>
          <w:rFonts w:cs="Arial"/>
          <w:lang w:val="en-US"/>
        </w:rPr>
      </w:pPr>
      <w:r>
        <w:rPr>
          <w:rFonts w:cs="Arial"/>
          <w:lang w:val="en-US"/>
        </w:rPr>
        <w:t>Although the PLO provides social facilitation support to the Contractor, the PLO shall report to the Engineer or his delegated representative, e.g., the Resident Engineer.</w:t>
      </w:r>
    </w:p>
    <w:p w14:paraId="4D623913" w14:textId="77777777" w:rsidR="000F4EE9" w:rsidRDefault="000F4EE9" w:rsidP="000F4EE9">
      <w:pPr>
        <w:pStyle w:val="ListParagraph"/>
        <w:keepLines/>
        <w:tabs>
          <w:tab w:val="left" w:pos="1701"/>
        </w:tabs>
        <w:ind w:left="1701"/>
        <w:jc w:val="both"/>
        <w:rPr>
          <w:rFonts w:cs="Arial"/>
          <w:lang w:val="en-US"/>
        </w:rPr>
      </w:pPr>
    </w:p>
    <w:p w14:paraId="4C345CE0" w14:textId="77777777" w:rsidR="000F4EE9" w:rsidRPr="004352DB" w:rsidRDefault="000F4EE9" w:rsidP="00E209D2">
      <w:pPr>
        <w:pStyle w:val="ListParagraph"/>
        <w:keepLines/>
        <w:numPr>
          <w:ilvl w:val="0"/>
          <w:numId w:val="208"/>
        </w:numPr>
        <w:tabs>
          <w:tab w:val="left" w:pos="1701"/>
        </w:tabs>
        <w:ind w:left="1701" w:hanging="576"/>
        <w:contextualSpacing w:val="0"/>
        <w:jc w:val="both"/>
        <w:rPr>
          <w:rFonts w:eastAsiaTheme="minorHAnsi" w:cs="Arial"/>
          <w:b/>
          <w:lang w:val="en-US"/>
        </w:rPr>
      </w:pPr>
      <w:r w:rsidRPr="004352DB">
        <w:rPr>
          <w:rFonts w:eastAsiaTheme="minorHAnsi" w:cs="Arial"/>
          <w:b/>
          <w:lang w:val="en-US"/>
        </w:rPr>
        <w:t>Duties of the PLO</w:t>
      </w:r>
    </w:p>
    <w:p w14:paraId="0FDBE873" w14:textId="77777777" w:rsidR="000F4EE9" w:rsidRPr="00FE62B0" w:rsidRDefault="000F4EE9" w:rsidP="000F4EE9">
      <w:pPr>
        <w:keepLines/>
        <w:tabs>
          <w:tab w:val="left" w:pos="720"/>
          <w:tab w:val="left" w:pos="1134"/>
        </w:tabs>
        <w:ind w:left="1134"/>
        <w:jc w:val="both"/>
        <w:rPr>
          <w:rFonts w:cs="Arial"/>
          <w:lang w:val="en-US"/>
        </w:rPr>
      </w:pPr>
    </w:p>
    <w:p w14:paraId="02714CE9" w14:textId="77777777" w:rsidR="000F4EE9" w:rsidRDefault="000F4EE9" w:rsidP="000F4EE9">
      <w:pPr>
        <w:keepLines/>
        <w:tabs>
          <w:tab w:val="left" w:pos="1701"/>
          <w:tab w:val="left" w:pos="2268"/>
        </w:tabs>
        <w:ind w:left="1701"/>
        <w:jc w:val="both"/>
        <w:rPr>
          <w:rFonts w:cs="Arial"/>
        </w:rPr>
      </w:pPr>
      <w:r w:rsidRPr="00F01307">
        <w:rPr>
          <w:rFonts w:cs="Arial"/>
        </w:rPr>
        <w:t>The PL</w:t>
      </w:r>
      <w:r>
        <w:rPr>
          <w:rFonts w:cs="Arial"/>
        </w:rPr>
        <w:t>O</w:t>
      </w:r>
      <w:r w:rsidRPr="00F01307">
        <w:rPr>
          <w:rFonts w:cs="Arial"/>
        </w:rPr>
        <w:t xml:space="preserve"> </w:t>
      </w:r>
      <w:r>
        <w:rPr>
          <w:rFonts w:cs="Arial"/>
        </w:rPr>
        <w:t xml:space="preserve">shall </w:t>
      </w:r>
      <w:r w:rsidRPr="00F01307">
        <w:rPr>
          <w:rFonts w:cs="Arial"/>
        </w:rPr>
        <w:t xml:space="preserve">execute </w:t>
      </w:r>
      <w:r>
        <w:rPr>
          <w:rFonts w:cs="Arial"/>
        </w:rPr>
        <w:t xml:space="preserve">specific duties during the design and construction phases </w:t>
      </w:r>
      <w:r w:rsidRPr="00805AD8">
        <w:rPr>
          <w:rFonts w:cs="Arial"/>
        </w:rPr>
        <w:t>of the project</w:t>
      </w:r>
      <w:r>
        <w:rPr>
          <w:rFonts w:cs="Arial"/>
        </w:rPr>
        <w:t>.  These duties include the following:</w:t>
      </w:r>
      <w:r w:rsidRPr="00805AD8">
        <w:rPr>
          <w:rFonts w:cs="Arial"/>
        </w:rPr>
        <w:t xml:space="preserve">  </w:t>
      </w:r>
    </w:p>
    <w:p w14:paraId="4FA044E9" w14:textId="77777777" w:rsidR="000F4EE9" w:rsidRDefault="000F4EE9" w:rsidP="000F4EE9">
      <w:pPr>
        <w:keepLines/>
        <w:tabs>
          <w:tab w:val="left" w:pos="1701"/>
          <w:tab w:val="left" w:pos="2268"/>
        </w:tabs>
        <w:ind w:left="1701"/>
        <w:jc w:val="both"/>
        <w:rPr>
          <w:rFonts w:cs="Arial"/>
        </w:rPr>
      </w:pPr>
    </w:p>
    <w:p w14:paraId="52807650" w14:textId="77777777" w:rsidR="000F4EE9" w:rsidRPr="00D96CE7" w:rsidRDefault="000F4EE9" w:rsidP="00E209D2">
      <w:pPr>
        <w:keepLines/>
        <w:numPr>
          <w:ilvl w:val="0"/>
          <w:numId w:val="377"/>
        </w:numPr>
        <w:tabs>
          <w:tab w:val="clear" w:pos="3780"/>
          <w:tab w:val="num" w:pos="2268"/>
        </w:tabs>
        <w:ind w:left="2268" w:hanging="567"/>
        <w:jc w:val="both"/>
        <w:rPr>
          <w:rFonts w:eastAsiaTheme="minorHAnsi" w:cs="Arial"/>
          <w:lang w:val="en-US"/>
        </w:rPr>
      </w:pPr>
      <w:r w:rsidRPr="00D96CE7">
        <w:rPr>
          <w:rFonts w:eastAsiaTheme="minorHAnsi" w:cs="Arial"/>
          <w:lang w:val="en-US"/>
        </w:rPr>
        <w:t>Except for tak</w:t>
      </w:r>
      <w:r>
        <w:rPr>
          <w:rFonts w:eastAsiaTheme="minorHAnsi" w:cs="Arial"/>
          <w:lang w:val="en-US"/>
        </w:rPr>
        <w:t>ing the minutes of PLC meetings</w:t>
      </w:r>
      <w:r w:rsidRPr="00D96CE7">
        <w:rPr>
          <w:rFonts w:eastAsiaTheme="minorHAnsi" w:cs="Arial"/>
          <w:lang w:val="en-US"/>
        </w:rPr>
        <w:t xml:space="preserve"> which is a duty of the Engineer</w:t>
      </w:r>
      <w:r>
        <w:rPr>
          <w:rFonts w:eastAsiaTheme="minorHAnsi" w:cs="Arial"/>
          <w:lang w:val="en-US"/>
        </w:rPr>
        <w:t xml:space="preserve">, </w:t>
      </w:r>
      <w:r w:rsidRPr="00D96CE7">
        <w:rPr>
          <w:rFonts w:eastAsiaTheme="minorHAnsi" w:cs="Arial"/>
          <w:lang w:val="en-US"/>
        </w:rPr>
        <w:t>the PLO shall provide a secretariat function to the PLC which includes, amongst others, the following:</w:t>
      </w:r>
    </w:p>
    <w:p w14:paraId="2547B979" w14:textId="77777777" w:rsidR="000F4EE9" w:rsidRPr="00D96CE7" w:rsidRDefault="000F4EE9" w:rsidP="00E209D2">
      <w:pPr>
        <w:keepLines/>
        <w:numPr>
          <w:ilvl w:val="1"/>
          <w:numId w:val="360"/>
        </w:numPr>
        <w:tabs>
          <w:tab w:val="clear" w:pos="3060"/>
          <w:tab w:val="num" w:pos="2835"/>
        </w:tabs>
        <w:ind w:left="2835" w:hanging="567"/>
        <w:jc w:val="both"/>
        <w:rPr>
          <w:rFonts w:eastAsiaTheme="minorHAnsi" w:cs="Arial"/>
          <w:lang w:val="en-US"/>
        </w:rPr>
      </w:pPr>
      <w:r w:rsidRPr="00D96CE7">
        <w:rPr>
          <w:rFonts w:eastAsiaTheme="minorHAnsi" w:cs="Arial"/>
          <w:lang w:val="en-US"/>
        </w:rPr>
        <w:t>Schedule meetings.</w:t>
      </w:r>
    </w:p>
    <w:p w14:paraId="4BA32BB3" w14:textId="77777777" w:rsidR="000F4EE9" w:rsidRPr="00D96CE7" w:rsidRDefault="000F4EE9" w:rsidP="00E209D2">
      <w:pPr>
        <w:keepLines/>
        <w:numPr>
          <w:ilvl w:val="1"/>
          <w:numId w:val="360"/>
        </w:numPr>
        <w:tabs>
          <w:tab w:val="clear" w:pos="3060"/>
          <w:tab w:val="num" w:pos="2835"/>
        </w:tabs>
        <w:ind w:left="2835" w:hanging="567"/>
        <w:jc w:val="both"/>
        <w:rPr>
          <w:rFonts w:eastAsiaTheme="minorHAnsi" w:cs="Arial"/>
          <w:lang w:val="en-US"/>
        </w:rPr>
      </w:pPr>
      <w:r w:rsidRPr="00D96CE7">
        <w:rPr>
          <w:rFonts w:eastAsiaTheme="minorHAnsi" w:cs="Arial"/>
          <w:lang w:val="en-US"/>
        </w:rPr>
        <w:t>Compile meeting agendas.</w:t>
      </w:r>
    </w:p>
    <w:p w14:paraId="4DD05C93" w14:textId="77777777" w:rsidR="000F4EE9" w:rsidRPr="00D96CE7" w:rsidRDefault="000F4EE9" w:rsidP="00E209D2">
      <w:pPr>
        <w:keepLines/>
        <w:numPr>
          <w:ilvl w:val="1"/>
          <w:numId w:val="360"/>
        </w:numPr>
        <w:tabs>
          <w:tab w:val="clear" w:pos="3060"/>
          <w:tab w:val="num" w:pos="2835"/>
        </w:tabs>
        <w:ind w:left="2835" w:hanging="567"/>
        <w:jc w:val="both"/>
        <w:rPr>
          <w:rFonts w:eastAsiaTheme="minorHAnsi" w:cs="Arial"/>
          <w:lang w:val="en-US"/>
        </w:rPr>
      </w:pPr>
      <w:r w:rsidRPr="00D96CE7">
        <w:rPr>
          <w:rFonts w:eastAsiaTheme="minorHAnsi" w:cs="Arial"/>
          <w:lang w:val="en-US"/>
        </w:rPr>
        <w:t>Compile document packages for meetings.</w:t>
      </w:r>
    </w:p>
    <w:p w14:paraId="4D7C587B" w14:textId="77777777" w:rsidR="000F4EE9" w:rsidRPr="00D96CE7" w:rsidRDefault="000F4EE9" w:rsidP="00E209D2">
      <w:pPr>
        <w:keepLines/>
        <w:numPr>
          <w:ilvl w:val="1"/>
          <w:numId w:val="360"/>
        </w:numPr>
        <w:tabs>
          <w:tab w:val="clear" w:pos="3060"/>
          <w:tab w:val="num" w:pos="2835"/>
        </w:tabs>
        <w:ind w:left="2835" w:hanging="567"/>
        <w:jc w:val="both"/>
        <w:rPr>
          <w:rFonts w:eastAsiaTheme="minorHAnsi" w:cs="Arial"/>
          <w:lang w:val="en-US"/>
        </w:rPr>
      </w:pPr>
      <w:r w:rsidRPr="00D96CE7">
        <w:rPr>
          <w:rFonts w:eastAsiaTheme="minorHAnsi" w:cs="Arial"/>
          <w:lang w:val="en-US"/>
        </w:rPr>
        <w:t>Distribute minutes of meetings.</w:t>
      </w:r>
    </w:p>
    <w:p w14:paraId="365B41CC" w14:textId="77777777" w:rsidR="000F4EE9" w:rsidRPr="00D96CE7" w:rsidRDefault="000F4EE9" w:rsidP="00E209D2">
      <w:pPr>
        <w:keepLines/>
        <w:numPr>
          <w:ilvl w:val="1"/>
          <w:numId w:val="360"/>
        </w:numPr>
        <w:tabs>
          <w:tab w:val="clear" w:pos="3060"/>
          <w:tab w:val="num" w:pos="2835"/>
        </w:tabs>
        <w:ind w:left="2835" w:hanging="567"/>
        <w:jc w:val="both"/>
        <w:rPr>
          <w:rFonts w:eastAsiaTheme="minorHAnsi" w:cs="Arial"/>
          <w:lang w:val="en-US"/>
        </w:rPr>
      </w:pPr>
      <w:r w:rsidRPr="00D96CE7">
        <w:rPr>
          <w:rFonts w:eastAsiaTheme="minorHAnsi" w:cs="Arial"/>
          <w:lang w:val="en-US"/>
        </w:rPr>
        <w:t xml:space="preserve">Assist </w:t>
      </w:r>
      <w:r>
        <w:rPr>
          <w:rFonts w:eastAsiaTheme="minorHAnsi" w:cs="Arial"/>
          <w:lang w:val="en-US"/>
        </w:rPr>
        <w:t xml:space="preserve">representatives of project Stakeholders and affected Community </w:t>
      </w:r>
      <w:r w:rsidRPr="00D96CE7">
        <w:rPr>
          <w:rFonts w:eastAsiaTheme="minorHAnsi" w:cs="Arial"/>
          <w:lang w:val="en-US"/>
        </w:rPr>
        <w:t>to formulate</w:t>
      </w:r>
      <w:r w:rsidRPr="00805AD8">
        <w:rPr>
          <w:rFonts w:eastAsiaTheme="minorHAnsi" w:cs="Arial"/>
          <w:lang w:val="en-US"/>
        </w:rPr>
        <w:t xml:space="preserve"> their communication </w:t>
      </w:r>
      <w:r>
        <w:rPr>
          <w:rFonts w:eastAsiaTheme="minorHAnsi" w:cs="Arial"/>
          <w:lang w:val="en-US"/>
        </w:rPr>
        <w:t xml:space="preserve">to the PLC </w:t>
      </w:r>
      <w:r w:rsidRPr="00805AD8">
        <w:rPr>
          <w:rFonts w:eastAsiaTheme="minorHAnsi" w:cs="Arial"/>
          <w:lang w:val="en-US"/>
        </w:rPr>
        <w:t>in writing.</w:t>
      </w:r>
    </w:p>
    <w:p w14:paraId="65F80427" w14:textId="77777777" w:rsidR="000F4EE9" w:rsidRPr="00D96CE7" w:rsidRDefault="000F4EE9" w:rsidP="00E209D2">
      <w:pPr>
        <w:keepLines/>
        <w:numPr>
          <w:ilvl w:val="1"/>
          <w:numId w:val="360"/>
        </w:numPr>
        <w:tabs>
          <w:tab w:val="clear" w:pos="3060"/>
          <w:tab w:val="num" w:pos="2835"/>
        </w:tabs>
        <w:ind w:left="2835" w:hanging="567"/>
        <w:jc w:val="both"/>
        <w:rPr>
          <w:rFonts w:eastAsiaTheme="minorHAnsi" w:cs="Arial"/>
          <w:lang w:val="en-US"/>
        </w:rPr>
      </w:pPr>
      <w:r w:rsidRPr="00D96CE7">
        <w:rPr>
          <w:rFonts w:eastAsiaTheme="minorHAnsi" w:cs="Arial"/>
          <w:lang w:val="en-US"/>
        </w:rPr>
        <w:t xml:space="preserve">Distribute written communication </w:t>
      </w:r>
      <w:r>
        <w:rPr>
          <w:rFonts w:eastAsiaTheme="minorHAnsi" w:cs="Arial"/>
          <w:lang w:val="en-US"/>
        </w:rPr>
        <w:t xml:space="preserve">between the parties to </w:t>
      </w:r>
      <w:r w:rsidRPr="00D96CE7">
        <w:rPr>
          <w:rFonts w:eastAsiaTheme="minorHAnsi" w:cs="Arial"/>
          <w:lang w:val="en-US"/>
        </w:rPr>
        <w:t xml:space="preserve">the PLC. </w:t>
      </w:r>
    </w:p>
    <w:p w14:paraId="76C42C39" w14:textId="77777777" w:rsidR="000F4EE9" w:rsidRPr="00D96CE7" w:rsidRDefault="000F4EE9" w:rsidP="00E209D2">
      <w:pPr>
        <w:keepLines/>
        <w:numPr>
          <w:ilvl w:val="1"/>
          <w:numId w:val="360"/>
        </w:numPr>
        <w:tabs>
          <w:tab w:val="clear" w:pos="3060"/>
          <w:tab w:val="num" w:pos="2835"/>
        </w:tabs>
        <w:ind w:left="2835" w:hanging="567"/>
        <w:jc w:val="both"/>
        <w:rPr>
          <w:rFonts w:eastAsiaTheme="minorHAnsi" w:cs="Arial"/>
          <w:lang w:val="en-US"/>
        </w:rPr>
      </w:pPr>
      <w:r w:rsidRPr="00D96CE7">
        <w:rPr>
          <w:rFonts w:eastAsiaTheme="minorHAnsi" w:cs="Arial"/>
          <w:lang w:val="en-US"/>
        </w:rPr>
        <w:t xml:space="preserve">Keep records of all </w:t>
      </w:r>
      <w:r>
        <w:rPr>
          <w:rFonts w:eastAsiaTheme="minorHAnsi" w:cs="Arial"/>
          <w:lang w:val="en-US"/>
        </w:rPr>
        <w:t>P</w:t>
      </w:r>
      <w:r w:rsidRPr="00D96CE7">
        <w:rPr>
          <w:rFonts w:eastAsiaTheme="minorHAnsi" w:cs="Arial"/>
          <w:lang w:val="en-US"/>
        </w:rPr>
        <w:t xml:space="preserve">LC </w:t>
      </w:r>
      <w:r>
        <w:rPr>
          <w:rFonts w:eastAsiaTheme="minorHAnsi" w:cs="Arial"/>
          <w:lang w:val="en-US"/>
        </w:rPr>
        <w:t xml:space="preserve">correspondence and </w:t>
      </w:r>
      <w:r w:rsidRPr="00D96CE7">
        <w:rPr>
          <w:rFonts w:eastAsiaTheme="minorHAnsi" w:cs="Arial"/>
          <w:lang w:val="en-US"/>
        </w:rPr>
        <w:t>documentation; and</w:t>
      </w:r>
    </w:p>
    <w:p w14:paraId="5EE181AA" w14:textId="77777777" w:rsidR="000F4EE9" w:rsidRPr="00D96CE7" w:rsidRDefault="000F4EE9" w:rsidP="00E209D2">
      <w:pPr>
        <w:keepLines/>
        <w:numPr>
          <w:ilvl w:val="1"/>
          <w:numId w:val="360"/>
        </w:numPr>
        <w:tabs>
          <w:tab w:val="clear" w:pos="3060"/>
          <w:tab w:val="num" w:pos="2835"/>
        </w:tabs>
        <w:ind w:left="2835" w:hanging="567"/>
        <w:jc w:val="both"/>
        <w:rPr>
          <w:rFonts w:eastAsiaTheme="minorHAnsi" w:cs="Arial"/>
          <w:lang w:val="en-US"/>
        </w:rPr>
      </w:pPr>
      <w:r w:rsidRPr="00D96CE7">
        <w:rPr>
          <w:rFonts w:eastAsiaTheme="minorHAnsi" w:cs="Arial"/>
          <w:lang w:val="en-US"/>
        </w:rPr>
        <w:t xml:space="preserve">Provide any other reasonable secretariat function </w:t>
      </w:r>
      <w:r>
        <w:rPr>
          <w:rFonts w:eastAsiaTheme="minorHAnsi" w:cs="Arial"/>
          <w:lang w:val="en-US"/>
        </w:rPr>
        <w:t xml:space="preserve">required by </w:t>
      </w:r>
      <w:r w:rsidRPr="00D96CE7">
        <w:rPr>
          <w:rFonts w:eastAsiaTheme="minorHAnsi" w:cs="Arial"/>
          <w:lang w:val="en-US"/>
        </w:rPr>
        <w:t>the PLC.</w:t>
      </w:r>
    </w:p>
    <w:p w14:paraId="0C383373" w14:textId="77777777" w:rsidR="000F4EE9" w:rsidRPr="00D96CE7" w:rsidRDefault="000F4EE9" w:rsidP="00E209D2">
      <w:pPr>
        <w:keepLines/>
        <w:numPr>
          <w:ilvl w:val="0"/>
          <w:numId w:val="378"/>
        </w:numPr>
        <w:tabs>
          <w:tab w:val="clear" w:pos="2061"/>
          <w:tab w:val="num" w:pos="2268"/>
        </w:tabs>
        <w:ind w:left="2268" w:hanging="567"/>
        <w:jc w:val="both"/>
        <w:rPr>
          <w:rFonts w:eastAsiaTheme="minorHAnsi" w:cs="Arial"/>
          <w:lang w:val="en-US"/>
        </w:rPr>
      </w:pPr>
      <w:r w:rsidRPr="00D96CE7">
        <w:rPr>
          <w:rFonts w:eastAsiaTheme="minorHAnsi" w:cs="Arial"/>
          <w:lang w:val="en-US"/>
        </w:rPr>
        <w:t xml:space="preserve">Attend all PLC meetings to report on the day-to-day project, Stakeholder and Community matters that impact on the parties </w:t>
      </w:r>
      <w:r>
        <w:rPr>
          <w:rFonts w:eastAsiaTheme="minorHAnsi" w:cs="Arial"/>
          <w:lang w:val="en-US"/>
        </w:rPr>
        <w:t xml:space="preserve">to </w:t>
      </w:r>
      <w:r w:rsidRPr="00D96CE7">
        <w:rPr>
          <w:rFonts w:eastAsiaTheme="minorHAnsi" w:cs="Arial"/>
          <w:lang w:val="en-US"/>
        </w:rPr>
        <w:t xml:space="preserve">the </w:t>
      </w:r>
      <w:r>
        <w:rPr>
          <w:rFonts w:eastAsiaTheme="minorHAnsi" w:cs="Arial"/>
          <w:lang w:val="en-US"/>
        </w:rPr>
        <w:t>PLC.</w:t>
      </w:r>
    </w:p>
    <w:p w14:paraId="631A6A56" w14:textId="77777777" w:rsidR="000F4EE9" w:rsidRPr="00D96CE7" w:rsidRDefault="000F4EE9" w:rsidP="00E209D2">
      <w:pPr>
        <w:keepLines/>
        <w:numPr>
          <w:ilvl w:val="0"/>
          <w:numId w:val="378"/>
        </w:numPr>
        <w:tabs>
          <w:tab w:val="clear" w:pos="2061"/>
          <w:tab w:val="num" w:pos="2268"/>
        </w:tabs>
        <w:ind w:left="2268" w:hanging="567"/>
        <w:jc w:val="both"/>
        <w:rPr>
          <w:rFonts w:eastAsiaTheme="minorHAnsi" w:cs="Arial"/>
          <w:lang w:val="en-US"/>
        </w:rPr>
      </w:pPr>
      <w:r w:rsidRPr="00D96CE7">
        <w:rPr>
          <w:rFonts w:eastAsiaTheme="minorHAnsi" w:cs="Arial"/>
          <w:lang w:val="en-US"/>
        </w:rPr>
        <w:t xml:space="preserve">Attend all monthly </w:t>
      </w:r>
      <w:r>
        <w:rPr>
          <w:rFonts w:eastAsiaTheme="minorHAnsi" w:cs="Arial"/>
          <w:lang w:val="en-US"/>
        </w:rPr>
        <w:t xml:space="preserve">project </w:t>
      </w:r>
      <w:r w:rsidRPr="00D96CE7">
        <w:rPr>
          <w:rFonts w:eastAsiaTheme="minorHAnsi" w:cs="Arial"/>
          <w:lang w:val="en-US"/>
        </w:rPr>
        <w:t xml:space="preserve">site meetings to report on the day-to-day project, Stakeholder and </w:t>
      </w:r>
      <w:r>
        <w:rPr>
          <w:rFonts w:eastAsiaTheme="minorHAnsi" w:cs="Arial"/>
          <w:lang w:val="en-US"/>
        </w:rPr>
        <w:t>C</w:t>
      </w:r>
      <w:r w:rsidRPr="00D96CE7">
        <w:rPr>
          <w:rFonts w:eastAsiaTheme="minorHAnsi" w:cs="Arial"/>
          <w:lang w:val="en-US"/>
        </w:rPr>
        <w:t xml:space="preserve">ommunity matters that impact on the parties </w:t>
      </w:r>
      <w:r>
        <w:rPr>
          <w:rFonts w:eastAsiaTheme="minorHAnsi" w:cs="Arial"/>
          <w:lang w:val="en-US"/>
        </w:rPr>
        <w:t xml:space="preserve">to </w:t>
      </w:r>
      <w:r w:rsidRPr="00D96CE7">
        <w:rPr>
          <w:rFonts w:eastAsiaTheme="minorHAnsi" w:cs="Arial"/>
          <w:lang w:val="en-US"/>
        </w:rPr>
        <w:t xml:space="preserve">the </w:t>
      </w:r>
      <w:r>
        <w:rPr>
          <w:rFonts w:eastAsiaTheme="minorHAnsi" w:cs="Arial"/>
          <w:lang w:val="en-US"/>
        </w:rPr>
        <w:t>PLC</w:t>
      </w:r>
      <w:r w:rsidRPr="00D96CE7">
        <w:rPr>
          <w:rFonts w:eastAsiaTheme="minorHAnsi" w:cs="Arial"/>
          <w:lang w:val="en-US"/>
        </w:rPr>
        <w:t>.</w:t>
      </w:r>
    </w:p>
    <w:p w14:paraId="076E61DA" w14:textId="77777777" w:rsidR="000F4EE9" w:rsidRPr="00D96CE7" w:rsidRDefault="000F4EE9" w:rsidP="00E209D2">
      <w:pPr>
        <w:keepLines/>
        <w:numPr>
          <w:ilvl w:val="0"/>
          <w:numId w:val="378"/>
        </w:numPr>
        <w:tabs>
          <w:tab w:val="clear" w:pos="2061"/>
          <w:tab w:val="num" w:pos="2268"/>
        </w:tabs>
        <w:ind w:left="2268" w:hanging="567"/>
        <w:jc w:val="both"/>
        <w:rPr>
          <w:rFonts w:eastAsiaTheme="minorHAnsi" w:cs="Arial"/>
          <w:lang w:val="en-US"/>
        </w:rPr>
      </w:pPr>
      <w:r w:rsidRPr="00D96CE7">
        <w:rPr>
          <w:rFonts w:eastAsiaTheme="minorHAnsi" w:cs="Arial"/>
          <w:lang w:val="en-US"/>
        </w:rPr>
        <w:t>Attend any other meetings related to the project and in which any of the project Stakeholders, affected Communities, Targeted Labour and Targeted Enterprises are involved.</w:t>
      </w:r>
    </w:p>
    <w:p w14:paraId="30AC9E4B" w14:textId="77777777" w:rsidR="000F4EE9" w:rsidRPr="00D96CE7" w:rsidRDefault="000F4EE9" w:rsidP="00E209D2">
      <w:pPr>
        <w:keepLines/>
        <w:numPr>
          <w:ilvl w:val="0"/>
          <w:numId w:val="378"/>
        </w:numPr>
        <w:tabs>
          <w:tab w:val="clear" w:pos="2061"/>
          <w:tab w:val="num" w:pos="2268"/>
        </w:tabs>
        <w:ind w:left="2268" w:hanging="567"/>
        <w:jc w:val="both"/>
        <w:rPr>
          <w:rFonts w:eastAsiaTheme="minorHAnsi" w:cs="Arial"/>
          <w:lang w:val="en-US"/>
        </w:rPr>
      </w:pPr>
      <w:r w:rsidRPr="00D96CE7">
        <w:rPr>
          <w:rFonts w:eastAsiaTheme="minorHAnsi" w:cs="Arial"/>
          <w:lang w:val="en-US"/>
        </w:rPr>
        <w:t>Maintain a full-time presence on site to monitor and address the day-to-day project, Stakeholder and Community matters that impact on the parties</w:t>
      </w:r>
      <w:r>
        <w:rPr>
          <w:rFonts w:eastAsiaTheme="minorHAnsi" w:cs="Arial"/>
          <w:lang w:val="en-US"/>
        </w:rPr>
        <w:t xml:space="preserve"> to </w:t>
      </w:r>
      <w:r w:rsidRPr="00D96CE7">
        <w:rPr>
          <w:rFonts w:eastAsiaTheme="minorHAnsi" w:cs="Arial"/>
          <w:lang w:val="en-US"/>
        </w:rPr>
        <w:t>the</w:t>
      </w:r>
      <w:r>
        <w:rPr>
          <w:rFonts w:eastAsiaTheme="minorHAnsi" w:cs="Arial"/>
          <w:lang w:val="en-US"/>
        </w:rPr>
        <w:t xml:space="preserve"> PLC.</w:t>
      </w:r>
    </w:p>
    <w:p w14:paraId="694182A1" w14:textId="77777777" w:rsidR="000F4EE9" w:rsidRDefault="000F4EE9" w:rsidP="00E209D2">
      <w:pPr>
        <w:keepLines/>
        <w:numPr>
          <w:ilvl w:val="0"/>
          <w:numId w:val="378"/>
        </w:numPr>
        <w:tabs>
          <w:tab w:val="clear" w:pos="2061"/>
          <w:tab w:val="num" w:pos="2268"/>
        </w:tabs>
        <w:ind w:left="2268" w:hanging="567"/>
        <w:jc w:val="both"/>
        <w:rPr>
          <w:rFonts w:eastAsiaTheme="minorHAnsi" w:cs="Arial"/>
          <w:lang w:val="en-US"/>
        </w:rPr>
      </w:pPr>
      <w:r w:rsidRPr="00D96CE7">
        <w:rPr>
          <w:rFonts w:eastAsiaTheme="minorHAnsi" w:cs="Arial"/>
          <w:lang w:val="en-US"/>
        </w:rPr>
        <w:t xml:space="preserve">Maintain a full-time presence on site to assist the </w:t>
      </w:r>
      <w:r>
        <w:rPr>
          <w:rFonts w:eastAsiaTheme="minorHAnsi" w:cs="Arial"/>
          <w:lang w:val="en-US"/>
        </w:rPr>
        <w:t xml:space="preserve">parties to the PLC </w:t>
      </w:r>
      <w:r w:rsidRPr="00D96CE7">
        <w:rPr>
          <w:rFonts w:eastAsiaTheme="minorHAnsi" w:cs="Arial"/>
          <w:lang w:val="en-US"/>
        </w:rPr>
        <w:t xml:space="preserve">in the day-to-day liaison with </w:t>
      </w:r>
      <w:r>
        <w:rPr>
          <w:rFonts w:eastAsiaTheme="minorHAnsi" w:cs="Arial"/>
          <w:lang w:val="en-US"/>
        </w:rPr>
        <w:t xml:space="preserve">each other. </w:t>
      </w:r>
    </w:p>
    <w:p w14:paraId="113D3D19" w14:textId="77777777" w:rsidR="000F4EE9" w:rsidRDefault="000F4EE9" w:rsidP="00E209D2">
      <w:pPr>
        <w:keepLines/>
        <w:numPr>
          <w:ilvl w:val="0"/>
          <w:numId w:val="378"/>
        </w:numPr>
        <w:tabs>
          <w:tab w:val="clear" w:pos="2061"/>
          <w:tab w:val="num" w:pos="2268"/>
        </w:tabs>
        <w:ind w:left="2268" w:hanging="567"/>
        <w:jc w:val="both"/>
        <w:rPr>
          <w:rFonts w:eastAsiaTheme="minorHAnsi" w:cs="Arial"/>
          <w:lang w:val="en-US"/>
        </w:rPr>
      </w:pPr>
      <w:r>
        <w:rPr>
          <w:rFonts w:eastAsiaTheme="minorHAnsi" w:cs="Arial"/>
          <w:lang w:val="en-US"/>
        </w:rPr>
        <w:t>Assist the Engineer and the Contractor to disseminate information to PLC members such as:</w:t>
      </w:r>
    </w:p>
    <w:p w14:paraId="755D9D0E" w14:textId="77777777" w:rsidR="000F4EE9" w:rsidRDefault="000F4EE9" w:rsidP="00E209D2">
      <w:pPr>
        <w:pStyle w:val="ListParagraph"/>
        <w:keepLines/>
        <w:numPr>
          <w:ilvl w:val="0"/>
          <w:numId w:val="186"/>
        </w:numPr>
        <w:ind w:left="2835" w:hanging="567"/>
        <w:contextualSpacing w:val="0"/>
        <w:jc w:val="both"/>
        <w:rPr>
          <w:rFonts w:eastAsiaTheme="minorHAnsi" w:cs="Arial"/>
          <w:lang w:val="en-US"/>
        </w:rPr>
      </w:pPr>
      <w:r>
        <w:rPr>
          <w:rFonts w:eastAsiaTheme="minorHAnsi" w:cs="Arial"/>
          <w:lang w:val="en-US"/>
        </w:rPr>
        <w:t>the basic Scope of the Works and how it will affect the Community,</w:t>
      </w:r>
    </w:p>
    <w:p w14:paraId="235F0C09" w14:textId="77777777" w:rsidR="000F4EE9" w:rsidRDefault="000F4EE9" w:rsidP="00E209D2">
      <w:pPr>
        <w:pStyle w:val="ListParagraph"/>
        <w:keepLines/>
        <w:numPr>
          <w:ilvl w:val="0"/>
          <w:numId w:val="186"/>
        </w:numPr>
        <w:ind w:left="2835" w:hanging="567"/>
        <w:contextualSpacing w:val="0"/>
        <w:jc w:val="both"/>
        <w:rPr>
          <w:rFonts w:eastAsiaTheme="minorHAnsi" w:cs="Arial"/>
          <w:lang w:val="en-US"/>
        </w:rPr>
      </w:pPr>
      <w:r>
        <w:rPr>
          <w:rFonts w:eastAsiaTheme="minorHAnsi" w:cs="Arial"/>
          <w:lang w:val="en-US"/>
        </w:rPr>
        <w:t>the project programme and regular progress updates,</w:t>
      </w:r>
    </w:p>
    <w:p w14:paraId="105D891E" w14:textId="77777777" w:rsidR="000F4EE9" w:rsidRDefault="000F4EE9" w:rsidP="00E209D2">
      <w:pPr>
        <w:pStyle w:val="ListParagraph"/>
        <w:keepLines/>
        <w:numPr>
          <w:ilvl w:val="0"/>
          <w:numId w:val="186"/>
        </w:numPr>
        <w:ind w:left="2835" w:hanging="567"/>
        <w:contextualSpacing w:val="0"/>
        <w:jc w:val="both"/>
        <w:rPr>
          <w:rFonts w:eastAsiaTheme="minorHAnsi" w:cs="Arial"/>
          <w:lang w:val="en-US"/>
        </w:rPr>
      </w:pPr>
      <w:r>
        <w:rPr>
          <w:rFonts w:eastAsiaTheme="minorHAnsi" w:cs="Arial"/>
          <w:lang w:val="en-US"/>
        </w:rPr>
        <w:t>the anticipated employment and sub-contracting opportunities,</w:t>
      </w:r>
    </w:p>
    <w:p w14:paraId="6F620130" w14:textId="77777777" w:rsidR="000F4EE9" w:rsidRDefault="000F4EE9" w:rsidP="00E209D2">
      <w:pPr>
        <w:pStyle w:val="ListParagraph"/>
        <w:keepLines/>
        <w:numPr>
          <w:ilvl w:val="0"/>
          <w:numId w:val="186"/>
        </w:numPr>
        <w:ind w:left="2835" w:hanging="567"/>
        <w:contextualSpacing w:val="0"/>
        <w:jc w:val="both"/>
        <w:rPr>
          <w:rFonts w:eastAsiaTheme="minorHAnsi" w:cs="Arial"/>
          <w:lang w:val="en-US"/>
        </w:rPr>
      </w:pPr>
      <w:r>
        <w:rPr>
          <w:rFonts w:eastAsiaTheme="minorHAnsi" w:cs="Arial"/>
          <w:lang w:val="en-US"/>
        </w:rPr>
        <w:t>the project programme as it pertains to the employment of Targeted Labour and sub-contracting of Targeted Enterprises,</w:t>
      </w:r>
    </w:p>
    <w:p w14:paraId="1DD47E9C" w14:textId="77777777" w:rsidR="000F4EE9" w:rsidRDefault="000F4EE9" w:rsidP="00E209D2">
      <w:pPr>
        <w:pStyle w:val="ListParagraph"/>
        <w:keepLines/>
        <w:numPr>
          <w:ilvl w:val="0"/>
          <w:numId w:val="186"/>
        </w:numPr>
        <w:ind w:left="2835" w:hanging="567"/>
        <w:contextualSpacing w:val="0"/>
        <w:jc w:val="both"/>
        <w:rPr>
          <w:rFonts w:eastAsiaTheme="minorHAnsi" w:cs="Arial"/>
          <w:lang w:val="en-US"/>
        </w:rPr>
      </w:pPr>
      <w:r>
        <w:rPr>
          <w:rFonts w:eastAsiaTheme="minorHAnsi" w:cs="Arial"/>
          <w:lang w:val="en-US"/>
        </w:rPr>
        <w:t>Occupational Health and Safety precautions, and</w:t>
      </w:r>
    </w:p>
    <w:p w14:paraId="7C09D6FF" w14:textId="77777777" w:rsidR="000F4EE9" w:rsidRPr="00D96CE7" w:rsidRDefault="000F4EE9" w:rsidP="00E209D2">
      <w:pPr>
        <w:pStyle w:val="ListParagraph"/>
        <w:keepLines/>
        <w:numPr>
          <w:ilvl w:val="0"/>
          <w:numId w:val="186"/>
        </w:numPr>
        <w:ind w:left="2835" w:hanging="567"/>
        <w:contextualSpacing w:val="0"/>
        <w:jc w:val="both"/>
        <w:rPr>
          <w:rFonts w:eastAsiaTheme="minorHAnsi" w:cs="Arial"/>
          <w:lang w:val="en-US"/>
        </w:rPr>
      </w:pPr>
      <w:r>
        <w:rPr>
          <w:rFonts w:eastAsiaTheme="minorHAnsi" w:cs="Arial"/>
          <w:lang w:val="en-US"/>
        </w:rPr>
        <w:t>any other information relevant to project Stakeholders and the affected Communities.</w:t>
      </w:r>
    </w:p>
    <w:p w14:paraId="2089FAE9" w14:textId="77777777" w:rsidR="000F4EE9" w:rsidRDefault="000F4EE9" w:rsidP="00E209D2">
      <w:pPr>
        <w:keepLines/>
        <w:numPr>
          <w:ilvl w:val="0"/>
          <w:numId w:val="396"/>
        </w:numPr>
        <w:ind w:left="2268" w:hanging="567"/>
        <w:jc w:val="both"/>
        <w:rPr>
          <w:rFonts w:eastAsiaTheme="minorHAnsi" w:cs="Arial"/>
          <w:lang w:val="en-US"/>
        </w:rPr>
      </w:pPr>
      <w:r>
        <w:rPr>
          <w:rFonts w:eastAsiaTheme="minorHAnsi" w:cs="Arial"/>
          <w:lang w:val="en-US"/>
        </w:rPr>
        <w:t>Be well acquainted with the contractual requirements as it pertains to Targeted Labour employment and training.</w:t>
      </w:r>
    </w:p>
    <w:p w14:paraId="686B834D" w14:textId="77777777" w:rsidR="000F4EE9" w:rsidRPr="00D96CE7" w:rsidRDefault="000F4EE9" w:rsidP="00E209D2">
      <w:pPr>
        <w:keepLines/>
        <w:numPr>
          <w:ilvl w:val="0"/>
          <w:numId w:val="396"/>
        </w:numPr>
        <w:ind w:left="2268" w:hanging="567"/>
        <w:jc w:val="both"/>
        <w:rPr>
          <w:rFonts w:eastAsiaTheme="minorHAnsi" w:cs="Arial"/>
          <w:lang w:val="en-US"/>
        </w:rPr>
      </w:pPr>
      <w:bookmarkStart w:id="819" w:name="_Hlk517881474"/>
      <w:r w:rsidRPr="00D96CE7">
        <w:rPr>
          <w:rFonts w:eastAsiaTheme="minorHAnsi" w:cs="Arial"/>
          <w:lang w:val="en-US"/>
        </w:rPr>
        <w:t>Assist the PLC to establish and agree the criteria</w:t>
      </w:r>
      <w:r>
        <w:rPr>
          <w:rFonts w:eastAsiaTheme="minorHAnsi" w:cs="Arial"/>
          <w:lang w:val="en-US"/>
        </w:rPr>
        <w:t xml:space="preserve"> </w:t>
      </w:r>
      <w:r w:rsidRPr="00D96CE7">
        <w:rPr>
          <w:rFonts w:eastAsiaTheme="minorHAnsi" w:cs="Arial"/>
          <w:lang w:val="en-US"/>
        </w:rPr>
        <w:t xml:space="preserve">to follow </w:t>
      </w:r>
      <w:r>
        <w:rPr>
          <w:rFonts w:eastAsiaTheme="minorHAnsi" w:cs="Arial"/>
          <w:lang w:val="en-US"/>
        </w:rPr>
        <w:t xml:space="preserve">when selecting and employing </w:t>
      </w:r>
      <w:r w:rsidRPr="00D96CE7">
        <w:rPr>
          <w:rFonts w:eastAsiaTheme="minorHAnsi" w:cs="Arial"/>
          <w:lang w:val="en-US"/>
        </w:rPr>
        <w:t>Targeted Labour</w:t>
      </w:r>
      <w:r>
        <w:rPr>
          <w:rFonts w:eastAsiaTheme="minorHAnsi" w:cs="Arial"/>
          <w:lang w:val="en-US"/>
        </w:rPr>
        <w:t>.</w:t>
      </w:r>
    </w:p>
    <w:bookmarkEnd w:id="819"/>
    <w:p w14:paraId="7F9905D3" w14:textId="77777777" w:rsidR="000F4EE9" w:rsidRDefault="000F4EE9" w:rsidP="00E209D2">
      <w:pPr>
        <w:keepLines/>
        <w:numPr>
          <w:ilvl w:val="0"/>
          <w:numId w:val="396"/>
        </w:numPr>
        <w:ind w:left="2268" w:hanging="567"/>
        <w:jc w:val="both"/>
        <w:rPr>
          <w:rFonts w:eastAsiaTheme="minorHAnsi" w:cs="Arial"/>
          <w:lang w:val="en-US"/>
        </w:rPr>
      </w:pPr>
      <w:r>
        <w:rPr>
          <w:rFonts w:eastAsiaTheme="minorHAnsi" w:cs="Arial"/>
          <w:lang w:val="en-US"/>
        </w:rPr>
        <w:lastRenderedPageBreak/>
        <w:t>Assist the Engineer and the Contractor in their resources and skills audits by providing a coordinating function between the Engineer, the Contractor, project Stakeholders and the affected Communities.</w:t>
      </w:r>
    </w:p>
    <w:p w14:paraId="2C815C3A" w14:textId="77777777" w:rsidR="000F4EE9" w:rsidRPr="00D96CE7" w:rsidRDefault="000F4EE9" w:rsidP="00E209D2">
      <w:pPr>
        <w:keepLines/>
        <w:numPr>
          <w:ilvl w:val="0"/>
          <w:numId w:val="396"/>
        </w:numPr>
        <w:ind w:left="2268" w:hanging="567"/>
        <w:jc w:val="both"/>
        <w:rPr>
          <w:rFonts w:eastAsiaTheme="minorHAnsi" w:cs="Arial"/>
          <w:lang w:val="en-US"/>
        </w:rPr>
      </w:pPr>
      <w:r w:rsidRPr="00D96CE7">
        <w:rPr>
          <w:rFonts w:eastAsiaTheme="minorHAnsi" w:cs="Arial"/>
          <w:lang w:val="en-US"/>
        </w:rPr>
        <w:t xml:space="preserve">Ensure that </w:t>
      </w:r>
      <w:r>
        <w:rPr>
          <w:rFonts w:eastAsiaTheme="minorHAnsi" w:cs="Arial"/>
          <w:lang w:val="en-US"/>
        </w:rPr>
        <w:t xml:space="preserve">the Contractor compiles the </w:t>
      </w:r>
      <w:r w:rsidRPr="00D96CE7">
        <w:rPr>
          <w:rFonts w:eastAsiaTheme="minorHAnsi" w:cs="Arial"/>
          <w:lang w:val="en-US"/>
        </w:rPr>
        <w:t xml:space="preserve">Targeted Labour databases based on the </w:t>
      </w:r>
      <w:r>
        <w:rPr>
          <w:rFonts w:eastAsiaTheme="minorHAnsi" w:cs="Arial"/>
          <w:lang w:val="en-US"/>
        </w:rPr>
        <w:t xml:space="preserve">eligibility and selection </w:t>
      </w:r>
      <w:r w:rsidRPr="00D96CE7">
        <w:rPr>
          <w:rFonts w:eastAsiaTheme="minorHAnsi" w:cs="Arial"/>
          <w:lang w:val="en-US"/>
        </w:rPr>
        <w:t xml:space="preserve">criteria and that </w:t>
      </w:r>
      <w:r>
        <w:rPr>
          <w:rFonts w:eastAsiaTheme="minorHAnsi" w:cs="Arial"/>
          <w:lang w:val="en-US"/>
        </w:rPr>
        <w:t xml:space="preserve">he </w:t>
      </w:r>
      <w:r w:rsidRPr="00D96CE7">
        <w:rPr>
          <w:rFonts w:eastAsiaTheme="minorHAnsi" w:cs="Arial"/>
          <w:lang w:val="en-US"/>
        </w:rPr>
        <w:t>update</w:t>
      </w:r>
      <w:r>
        <w:rPr>
          <w:rFonts w:eastAsiaTheme="minorHAnsi" w:cs="Arial"/>
          <w:lang w:val="en-US"/>
        </w:rPr>
        <w:t>s it as and when required</w:t>
      </w:r>
      <w:r w:rsidRPr="00D96CE7">
        <w:rPr>
          <w:rFonts w:eastAsiaTheme="minorHAnsi" w:cs="Arial"/>
          <w:lang w:val="en-US"/>
        </w:rPr>
        <w:t>.</w:t>
      </w:r>
    </w:p>
    <w:p w14:paraId="79BBD82F" w14:textId="77777777" w:rsidR="000F4EE9" w:rsidRDefault="000F4EE9" w:rsidP="00E209D2">
      <w:pPr>
        <w:keepLines/>
        <w:numPr>
          <w:ilvl w:val="0"/>
          <w:numId w:val="396"/>
        </w:numPr>
        <w:ind w:left="2268" w:hanging="567"/>
        <w:jc w:val="both"/>
        <w:rPr>
          <w:rFonts w:eastAsiaTheme="minorHAnsi" w:cs="Arial"/>
          <w:lang w:val="en-US"/>
        </w:rPr>
      </w:pPr>
      <w:r w:rsidRPr="00D96CE7">
        <w:rPr>
          <w:rFonts w:eastAsiaTheme="minorHAnsi" w:cs="Arial"/>
          <w:lang w:val="en-US"/>
        </w:rPr>
        <w:t xml:space="preserve">Coordinate the selection and employment of Targeted Labour based on the agreed </w:t>
      </w:r>
      <w:r>
        <w:rPr>
          <w:rFonts w:eastAsiaTheme="minorHAnsi" w:cs="Arial"/>
          <w:lang w:val="en-US"/>
        </w:rPr>
        <w:t xml:space="preserve">eligibility and selection </w:t>
      </w:r>
      <w:r w:rsidRPr="00D96CE7">
        <w:rPr>
          <w:rFonts w:eastAsiaTheme="minorHAnsi" w:cs="Arial"/>
          <w:lang w:val="en-US"/>
        </w:rPr>
        <w:t>criteria and based on the Contractor’s labour</w:t>
      </w:r>
      <w:r>
        <w:rPr>
          <w:rFonts w:eastAsiaTheme="minorHAnsi" w:cs="Arial"/>
          <w:lang w:val="en-US"/>
        </w:rPr>
        <w:t xml:space="preserve"> and skills</w:t>
      </w:r>
      <w:r w:rsidRPr="00D96CE7">
        <w:rPr>
          <w:rFonts w:eastAsiaTheme="minorHAnsi" w:cs="Arial"/>
          <w:lang w:val="en-US"/>
        </w:rPr>
        <w:t xml:space="preserve"> requirements.</w:t>
      </w:r>
    </w:p>
    <w:p w14:paraId="36618F57" w14:textId="77777777" w:rsidR="000F4EE9" w:rsidRDefault="000F4EE9" w:rsidP="00E209D2">
      <w:pPr>
        <w:keepLines/>
        <w:numPr>
          <w:ilvl w:val="0"/>
          <w:numId w:val="396"/>
        </w:numPr>
        <w:ind w:left="2268" w:hanging="567"/>
        <w:jc w:val="both"/>
        <w:rPr>
          <w:rFonts w:eastAsiaTheme="minorHAnsi" w:cs="Arial"/>
          <w:lang w:val="en-US"/>
        </w:rPr>
      </w:pPr>
      <w:r>
        <w:rPr>
          <w:rFonts w:eastAsiaTheme="minorHAnsi" w:cs="Arial"/>
          <w:lang w:val="en-US"/>
        </w:rPr>
        <w:t>Ensure that each Targeted Labourer enters an employment contract which adheres to current and relevant Labour legislation.</w:t>
      </w:r>
    </w:p>
    <w:p w14:paraId="57C4D7A4" w14:textId="77777777" w:rsidR="000F4EE9" w:rsidRPr="00D96CE7" w:rsidRDefault="000F4EE9" w:rsidP="00E209D2">
      <w:pPr>
        <w:keepLines/>
        <w:numPr>
          <w:ilvl w:val="0"/>
          <w:numId w:val="396"/>
        </w:numPr>
        <w:ind w:left="2268" w:hanging="567"/>
        <w:jc w:val="both"/>
        <w:rPr>
          <w:rFonts w:eastAsiaTheme="minorHAnsi" w:cs="Arial"/>
          <w:lang w:val="en-US"/>
        </w:rPr>
      </w:pPr>
      <w:r>
        <w:rPr>
          <w:rFonts w:eastAsiaTheme="minorHAnsi" w:cs="Arial"/>
          <w:lang w:val="en-US"/>
        </w:rPr>
        <w:t>Ensure that each Targeted Labourer understands the conditions of his/her employment contract, with an emphasis on the employment start date, end date and wages payable.</w:t>
      </w:r>
    </w:p>
    <w:p w14:paraId="3591A305" w14:textId="77777777" w:rsidR="000F4EE9" w:rsidRDefault="000F4EE9" w:rsidP="00E209D2">
      <w:pPr>
        <w:keepLines/>
        <w:numPr>
          <w:ilvl w:val="0"/>
          <w:numId w:val="396"/>
        </w:numPr>
        <w:ind w:left="2268" w:hanging="567"/>
        <w:jc w:val="both"/>
        <w:rPr>
          <w:rFonts w:eastAsiaTheme="minorHAnsi" w:cs="Arial"/>
          <w:lang w:val="en-US"/>
        </w:rPr>
      </w:pPr>
      <w:r w:rsidRPr="00D96CE7">
        <w:rPr>
          <w:rFonts w:eastAsiaTheme="minorHAnsi" w:cs="Arial"/>
          <w:lang w:val="en-US"/>
        </w:rPr>
        <w:t xml:space="preserve">Identify and inform the </w:t>
      </w:r>
      <w:r>
        <w:rPr>
          <w:rFonts w:eastAsiaTheme="minorHAnsi" w:cs="Arial"/>
          <w:lang w:val="en-US"/>
        </w:rPr>
        <w:t xml:space="preserve">Contractor </w:t>
      </w:r>
      <w:r w:rsidRPr="00D96CE7">
        <w:rPr>
          <w:rFonts w:eastAsiaTheme="minorHAnsi" w:cs="Arial"/>
          <w:lang w:val="en-US"/>
        </w:rPr>
        <w:t>of any relevant training required by the Targeted Labour.</w:t>
      </w:r>
    </w:p>
    <w:p w14:paraId="2F27B4A2" w14:textId="77777777" w:rsidR="000F4EE9" w:rsidRPr="00D96CE7" w:rsidRDefault="000F4EE9" w:rsidP="00E209D2">
      <w:pPr>
        <w:keepLines/>
        <w:numPr>
          <w:ilvl w:val="0"/>
          <w:numId w:val="396"/>
        </w:numPr>
        <w:ind w:left="2268" w:hanging="567"/>
        <w:jc w:val="both"/>
        <w:rPr>
          <w:rFonts w:eastAsiaTheme="minorHAnsi" w:cs="Arial"/>
          <w:lang w:val="en-US"/>
        </w:rPr>
      </w:pPr>
      <w:r>
        <w:rPr>
          <w:rFonts w:eastAsiaTheme="minorHAnsi" w:cs="Arial"/>
          <w:lang w:val="en-US"/>
        </w:rPr>
        <w:t>Attend all disciplinary proceedings to ensure that hearings are fair and conducted in accordance with the current and relevant Labour legislation.</w:t>
      </w:r>
    </w:p>
    <w:p w14:paraId="21497F13" w14:textId="77777777" w:rsidR="000F4EE9" w:rsidRDefault="000F4EE9" w:rsidP="00E209D2">
      <w:pPr>
        <w:keepLines/>
        <w:numPr>
          <w:ilvl w:val="0"/>
          <w:numId w:val="396"/>
        </w:numPr>
        <w:ind w:left="2268" w:hanging="567"/>
        <w:jc w:val="both"/>
        <w:rPr>
          <w:rFonts w:eastAsiaTheme="minorHAnsi" w:cs="Arial"/>
          <w:lang w:val="en-US"/>
        </w:rPr>
      </w:pPr>
      <w:r w:rsidRPr="00D96CE7">
        <w:rPr>
          <w:rFonts w:eastAsiaTheme="minorHAnsi" w:cs="Arial"/>
          <w:lang w:val="en-US"/>
        </w:rPr>
        <w:t xml:space="preserve">Be proactive in identifying </w:t>
      </w:r>
      <w:r>
        <w:rPr>
          <w:rFonts w:eastAsiaTheme="minorHAnsi" w:cs="Arial"/>
          <w:lang w:val="en-US"/>
        </w:rPr>
        <w:t xml:space="preserve">project Stakeholder and affected Communities’ (including </w:t>
      </w:r>
      <w:r w:rsidRPr="00D96CE7">
        <w:rPr>
          <w:rFonts w:eastAsiaTheme="minorHAnsi" w:cs="Arial"/>
          <w:lang w:val="en-US"/>
        </w:rPr>
        <w:t xml:space="preserve">Targeted Labour and/or Targeted Enterprise </w:t>
      </w:r>
      <w:r>
        <w:rPr>
          <w:rFonts w:eastAsiaTheme="minorHAnsi" w:cs="Arial"/>
          <w:lang w:val="en-US"/>
        </w:rPr>
        <w:t>S</w:t>
      </w:r>
      <w:r w:rsidRPr="00D96CE7">
        <w:rPr>
          <w:rFonts w:eastAsiaTheme="minorHAnsi" w:cs="Arial"/>
          <w:lang w:val="en-US"/>
        </w:rPr>
        <w:t>ub</w:t>
      </w:r>
      <w:r>
        <w:rPr>
          <w:rFonts w:eastAsiaTheme="minorHAnsi" w:cs="Arial"/>
          <w:lang w:val="en-US"/>
        </w:rPr>
        <w:t>-</w:t>
      </w:r>
      <w:r w:rsidRPr="00D96CE7">
        <w:rPr>
          <w:rFonts w:eastAsiaTheme="minorHAnsi" w:cs="Arial"/>
          <w:lang w:val="en-US"/>
        </w:rPr>
        <w:t>contractor</w:t>
      </w:r>
      <w:r>
        <w:rPr>
          <w:rFonts w:eastAsiaTheme="minorHAnsi" w:cs="Arial"/>
          <w:lang w:val="en-US"/>
        </w:rPr>
        <w:t>),</w:t>
      </w:r>
      <w:r w:rsidRPr="00D96CE7">
        <w:rPr>
          <w:rFonts w:eastAsiaTheme="minorHAnsi" w:cs="Arial"/>
          <w:lang w:val="en-US"/>
        </w:rPr>
        <w:t xml:space="preserve"> requirements</w:t>
      </w:r>
      <w:r>
        <w:rPr>
          <w:rFonts w:eastAsiaTheme="minorHAnsi" w:cs="Arial"/>
          <w:lang w:val="en-US"/>
        </w:rPr>
        <w:t xml:space="preserve">, </w:t>
      </w:r>
      <w:r w:rsidRPr="00D96CE7">
        <w:rPr>
          <w:rFonts w:eastAsiaTheme="minorHAnsi" w:cs="Arial"/>
          <w:lang w:val="en-US"/>
        </w:rPr>
        <w:t>disputes</w:t>
      </w:r>
      <w:r>
        <w:rPr>
          <w:rFonts w:eastAsiaTheme="minorHAnsi" w:cs="Arial"/>
          <w:lang w:val="en-US"/>
        </w:rPr>
        <w:t>, unrest, strikes, etc.,</w:t>
      </w:r>
      <w:r w:rsidRPr="00D96CE7">
        <w:rPr>
          <w:rFonts w:eastAsiaTheme="minorHAnsi" w:cs="Arial"/>
          <w:lang w:val="en-US"/>
        </w:rPr>
        <w:t xml:space="preserve"> and bring it to the attention of the </w:t>
      </w:r>
      <w:r>
        <w:rPr>
          <w:rFonts w:eastAsiaTheme="minorHAnsi" w:cs="Arial"/>
          <w:lang w:val="en-US"/>
        </w:rPr>
        <w:t>PLC</w:t>
      </w:r>
      <w:r w:rsidRPr="00D96CE7">
        <w:rPr>
          <w:rFonts w:eastAsiaTheme="minorHAnsi" w:cs="Arial"/>
          <w:lang w:val="en-US"/>
        </w:rPr>
        <w:t>.</w:t>
      </w:r>
    </w:p>
    <w:p w14:paraId="1B9CB5AD" w14:textId="77777777" w:rsidR="000F4EE9" w:rsidRPr="00F01307" w:rsidRDefault="000F4EE9" w:rsidP="00E209D2">
      <w:pPr>
        <w:keepLines/>
        <w:numPr>
          <w:ilvl w:val="0"/>
          <w:numId w:val="396"/>
        </w:numPr>
        <w:tabs>
          <w:tab w:val="left" w:pos="567"/>
          <w:tab w:val="left" w:pos="1134"/>
          <w:tab w:val="left" w:pos="1701"/>
          <w:tab w:val="left" w:pos="2268"/>
        </w:tabs>
        <w:ind w:left="2268" w:hanging="567"/>
        <w:jc w:val="both"/>
        <w:rPr>
          <w:rFonts w:cs="Arial"/>
        </w:rPr>
      </w:pPr>
      <w:r w:rsidRPr="00F01307">
        <w:rPr>
          <w:rFonts w:cs="Arial"/>
        </w:rPr>
        <w:t xml:space="preserve">Assist the </w:t>
      </w:r>
      <w:r>
        <w:rPr>
          <w:rFonts w:cs="Arial"/>
        </w:rPr>
        <w:t>parties to the PLC</w:t>
      </w:r>
      <w:r w:rsidRPr="00F01307">
        <w:rPr>
          <w:rFonts w:cs="Arial"/>
        </w:rPr>
        <w:t xml:space="preserve"> to resolve any disputes</w:t>
      </w:r>
      <w:r>
        <w:rPr>
          <w:rFonts w:cs="Arial"/>
        </w:rPr>
        <w:t>, which may occur</w:t>
      </w:r>
      <w:r w:rsidRPr="00F01307">
        <w:rPr>
          <w:rFonts w:cs="Arial"/>
        </w:rPr>
        <w:t xml:space="preserve"> due to the project.</w:t>
      </w:r>
    </w:p>
    <w:p w14:paraId="65F2630B" w14:textId="77777777" w:rsidR="000F4EE9" w:rsidRPr="00D96CE7" w:rsidRDefault="000F4EE9" w:rsidP="00E209D2">
      <w:pPr>
        <w:keepLines/>
        <w:numPr>
          <w:ilvl w:val="0"/>
          <w:numId w:val="396"/>
        </w:numPr>
        <w:ind w:left="2268" w:hanging="567"/>
        <w:jc w:val="both"/>
        <w:rPr>
          <w:rFonts w:eastAsiaTheme="minorHAnsi" w:cs="Arial"/>
          <w:lang w:val="en-US"/>
        </w:rPr>
      </w:pPr>
      <w:r w:rsidRPr="00D96CE7">
        <w:rPr>
          <w:rFonts w:eastAsiaTheme="minorHAnsi" w:cs="Arial"/>
          <w:lang w:val="en-US"/>
        </w:rPr>
        <w:t>Other than the document records to k</w:t>
      </w:r>
      <w:r>
        <w:rPr>
          <w:rFonts w:eastAsiaTheme="minorHAnsi" w:cs="Arial"/>
          <w:lang w:val="en-US"/>
        </w:rPr>
        <w:t>e</w:t>
      </w:r>
      <w:r w:rsidRPr="00D96CE7">
        <w:rPr>
          <w:rFonts w:eastAsiaTheme="minorHAnsi" w:cs="Arial"/>
          <w:lang w:val="en-US"/>
        </w:rPr>
        <w:t>ep as mentioned above, keep record of all other documents and processes pertaining to the employment of Targeted Labour</w:t>
      </w:r>
      <w:r>
        <w:rPr>
          <w:rFonts w:eastAsiaTheme="minorHAnsi" w:cs="Arial"/>
          <w:lang w:val="en-US"/>
        </w:rPr>
        <w:t>.</w:t>
      </w:r>
    </w:p>
    <w:p w14:paraId="1ECE9BDA" w14:textId="77777777" w:rsidR="000F4EE9" w:rsidRPr="00D96CE7" w:rsidRDefault="000F4EE9" w:rsidP="00E209D2">
      <w:pPr>
        <w:keepLines/>
        <w:numPr>
          <w:ilvl w:val="0"/>
          <w:numId w:val="396"/>
        </w:numPr>
        <w:ind w:left="2268" w:hanging="567"/>
        <w:jc w:val="both"/>
        <w:rPr>
          <w:rFonts w:eastAsiaTheme="minorHAnsi" w:cs="Arial"/>
          <w:lang w:val="en-US"/>
        </w:rPr>
      </w:pPr>
      <w:r w:rsidRPr="00D96CE7">
        <w:rPr>
          <w:rFonts w:eastAsiaTheme="minorHAnsi" w:cs="Arial"/>
          <w:lang w:val="en-US"/>
        </w:rPr>
        <w:t xml:space="preserve">Produce and submit a monthly report to the PLC on PLC </w:t>
      </w:r>
      <w:r>
        <w:rPr>
          <w:rFonts w:eastAsiaTheme="minorHAnsi" w:cs="Arial"/>
          <w:lang w:val="en-US"/>
        </w:rPr>
        <w:t xml:space="preserve">and other </w:t>
      </w:r>
      <w:r w:rsidRPr="00D96CE7">
        <w:rPr>
          <w:rFonts w:eastAsiaTheme="minorHAnsi" w:cs="Arial"/>
          <w:lang w:val="en-US"/>
        </w:rPr>
        <w:t xml:space="preserve">meetings attended by the PLO, </w:t>
      </w:r>
      <w:r>
        <w:rPr>
          <w:rFonts w:eastAsiaTheme="minorHAnsi" w:cs="Arial"/>
          <w:lang w:val="en-US"/>
        </w:rPr>
        <w:t xml:space="preserve">as well as on </w:t>
      </w:r>
      <w:r w:rsidRPr="00D96CE7">
        <w:rPr>
          <w:rFonts w:eastAsiaTheme="minorHAnsi" w:cs="Arial"/>
          <w:lang w:val="en-US"/>
        </w:rPr>
        <w:t xml:space="preserve">Targeted Labour employment, and project Stakeholder, affected Community and any other project matters that impact on the parties to the </w:t>
      </w:r>
      <w:r>
        <w:rPr>
          <w:rFonts w:eastAsiaTheme="minorHAnsi" w:cs="Arial"/>
          <w:lang w:val="en-US"/>
        </w:rPr>
        <w:t>PLC</w:t>
      </w:r>
      <w:r w:rsidRPr="00D96CE7">
        <w:rPr>
          <w:rFonts w:eastAsiaTheme="minorHAnsi" w:cs="Arial"/>
          <w:lang w:val="en-US"/>
        </w:rPr>
        <w:t xml:space="preserve">. </w:t>
      </w:r>
    </w:p>
    <w:bookmarkEnd w:id="818"/>
    <w:p w14:paraId="17362EE3" w14:textId="77777777" w:rsidR="000F4EE9" w:rsidRDefault="000F4EE9" w:rsidP="000F4EE9">
      <w:pPr>
        <w:keepLines/>
        <w:tabs>
          <w:tab w:val="left" w:pos="567"/>
          <w:tab w:val="left" w:pos="1134"/>
          <w:tab w:val="left" w:pos="1701"/>
          <w:tab w:val="left" w:pos="2268"/>
        </w:tabs>
        <w:ind w:left="1134" w:hanging="1134"/>
        <w:jc w:val="both"/>
        <w:rPr>
          <w:b/>
          <w:bCs/>
          <w:iCs/>
        </w:rPr>
      </w:pPr>
    </w:p>
    <w:p w14:paraId="14B18206" w14:textId="77777777" w:rsidR="000F4EE9" w:rsidRPr="00E209D2" w:rsidRDefault="000F4EE9" w:rsidP="00D61C71">
      <w:pPr>
        <w:pStyle w:val="Heading7"/>
      </w:pPr>
      <w:bookmarkStart w:id="820" w:name="_Toc144284061"/>
      <w:r w:rsidRPr="00E209D2">
        <w:t>D1005</w:t>
      </w:r>
      <w:r w:rsidRPr="00E209D2">
        <w:tab/>
        <w:t>MOBILISATION PERIOD</w:t>
      </w:r>
      <w:bookmarkEnd w:id="820"/>
    </w:p>
    <w:p w14:paraId="40D4A6CB" w14:textId="77777777" w:rsidR="000F4EE9" w:rsidRDefault="000F4EE9" w:rsidP="000F4EE9">
      <w:pPr>
        <w:keepLines/>
        <w:tabs>
          <w:tab w:val="left" w:pos="567"/>
          <w:tab w:val="left" w:pos="1134"/>
          <w:tab w:val="left" w:pos="1701"/>
          <w:tab w:val="left" w:pos="2268"/>
        </w:tabs>
        <w:ind w:left="1134"/>
        <w:jc w:val="both"/>
        <w:rPr>
          <w:rFonts w:cs="Arial"/>
        </w:rPr>
      </w:pPr>
      <w:bookmarkStart w:id="821" w:name="_Hlk75529131"/>
      <w:r>
        <w:rPr>
          <w:rFonts w:cs="Arial"/>
        </w:rPr>
        <w:t xml:space="preserve">The Mobilisation Period is defined in Section D1002 of the Specifications.  This Section describes the requirements of the Mobilisation Period. </w:t>
      </w:r>
    </w:p>
    <w:p w14:paraId="390F9FB9" w14:textId="77777777" w:rsidR="000F4EE9" w:rsidRDefault="000F4EE9" w:rsidP="000F4EE9">
      <w:pPr>
        <w:keepLines/>
        <w:tabs>
          <w:tab w:val="left" w:pos="567"/>
          <w:tab w:val="left" w:pos="1134"/>
          <w:tab w:val="left" w:pos="1701"/>
          <w:tab w:val="left" w:pos="2268"/>
        </w:tabs>
        <w:ind w:left="1134"/>
        <w:jc w:val="both"/>
      </w:pPr>
    </w:p>
    <w:p w14:paraId="276F5E37" w14:textId="77777777" w:rsidR="000F4EE9" w:rsidRPr="00836184" w:rsidRDefault="000F4EE9" w:rsidP="00D61C71">
      <w:pPr>
        <w:pStyle w:val="Heading7"/>
      </w:pPr>
      <w:bookmarkStart w:id="822" w:name="_Toc144284062"/>
      <w:bookmarkEnd w:id="821"/>
      <w:r w:rsidRPr="00836184">
        <w:t>D1005.01</w:t>
      </w:r>
      <w:r w:rsidRPr="00836184">
        <w:tab/>
        <w:t>Purpose</w:t>
      </w:r>
      <w:r>
        <w:t xml:space="preserve"> of the Mobilisation Period</w:t>
      </w:r>
      <w:bookmarkEnd w:id="822"/>
    </w:p>
    <w:p w14:paraId="61B50E60" w14:textId="77777777" w:rsidR="000F4EE9" w:rsidRDefault="000F4EE9" w:rsidP="000F4EE9">
      <w:pPr>
        <w:keepLines/>
        <w:tabs>
          <w:tab w:val="left" w:pos="1134"/>
          <w:tab w:val="left" w:pos="1701"/>
          <w:tab w:val="left" w:pos="2268"/>
        </w:tabs>
        <w:ind w:left="1134"/>
        <w:jc w:val="both"/>
        <w:rPr>
          <w:rFonts w:cs="Arial"/>
        </w:rPr>
      </w:pPr>
      <w:r>
        <w:rPr>
          <w:rFonts w:cs="Arial"/>
        </w:rPr>
        <w:t>The Mobilisation Period was introduced as an aid to the Contractor to:</w:t>
      </w:r>
    </w:p>
    <w:p w14:paraId="79F57015" w14:textId="77777777" w:rsidR="000F4EE9" w:rsidRDefault="000F4EE9" w:rsidP="000F4EE9">
      <w:pPr>
        <w:keepLines/>
        <w:tabs>
          <w:tab w:val="left" w:pos="1134"/>
          <w:tab w:val="left" w:pos="1701"/>
          <w:tab w:val="left" w:pos="2268"/>
        </w:tabs>
        <w:ind w:left="1134"/>
        <w:jc w:val="both"/>
        <w:rPr>
          <w:rFonts w:cs="Arial"/>
        </w:rPr>
      </w:pPr>
    </w:p>
    <w:p w14:paraId="57D9D575" w14:textId="77777777" w:rsidR="000F4EE9" w:rsidRPr="000F4D4C" w:rsidRDefault="000F4EE9" w:rsidP="00E209D2">
      <w:pPr>
        <w:pStyle w:val="ListParagraph"/>
        <w:keepLines/>
        <w:numPr>
          <w:ilvl w:val="0"/>
          <w:numId w:val="379"/>
        </w:numPr>
        <w:tabs>
          <w:tab w:val="left" w:pos="1701"/>
          <w:tab w:val="left" w:pos="2268"/>
        </w:tabs>
        <w:ind w:left="1701" w:hanging="567"/>
        <w:contextualSpacing w:val="0"/>
        <w:jc w:val="both"/>
      </w:pPr>
      <w:r w:rsidRPr="000F4D4C">
        <w:rPr>
          <w:rFonts w:cs="Arial"/>
        </w:rPr>
        <w:t xml:space="preserve">become acquainted with the </w:t>
      </w:r>
      <w:r>
        <w:rPr>
          <w:rFonts w:cs="Arial"/>
        </w:rPr>
        <w:t xml:space="preserve">Stakeholder and Community liaison requirements of the Contract as prescribed in this Section D of the Specifications, </w:t>
      </w:r>
    </w:p>
    <w:p w14:paraId="5ADEBED9" w14:textId="77777777" w:rsidR="000F4EE9" w:rsidRPr="000F4D4C" w:rsidRDefault="000F4EE9" w:rsidP="00E209D2">
      <w:pPr>
        <w:pStyle w:val="ListParagraph"/>
        <w:keepLines/>
        <w:numPr>
          <w:ilvl w:val="0"/>
          <w:numId w:val="379"/>
        </w:numPr>
        <w:tabs>
          <w:tab w:val="left" w:pos="1701"/>
          <w:tab w:val="left" w:pos="2268"/>
        </w:tabs>
        <w:ind w:left="1701" w:hanging="567"/>
        <w:contextualSpacing w:val="0"/>
        <w:jc w:val="both"/>
      </w:pPr>
      <w:r w:rsidRPr="000F4D4C">
        <w:rPr>
          <w:rFonts w:cs="Arial"/>
        </w:rPr>
        <w:t xml:space="preserve">allow for </w:t>
      </w:r>
      <w:r>
        <w:rPr>
          <w:rFonts w:cs="Arial"/>
        </w:rPr>
        <w:t xml:space="preserve">the Contractor’s </w:t>
      </w:r>
      <w:r w:rsidRPr="000F4D4C">
        <w:rPr>
          <w:rFonts w:cs="Arial"/>
        </w:rPr>
        <w:t>planning to obtain the CPG a</w:t>
      </w:r>
      <w:r>
        <w:rPr>
          <w:rFonts w:cs="Arial"/>
        </w:rPr>
        <w:t>s required in the Specification Data,</w:t>
      </w:r>
    </w:p>
    <w:p w14:paraId="2E4C6067" w14:textId="77777777" w:rsidR="000F4EE9" w:rsidRPr="000F4D4C" w:rsidRDefault="000F4EE9" w:rsidP="00E209D2">
      <w:pPr>
        <w:pStyle w:val="ListParagraph"/>
        <w:keepLines/>
        <w:numPr>
          <w:ilvl w:val="0"/>
          <w:numId w:val="379"/>
        </w:numPr>
        <w:tabs>
          <w:tab w:val="left" w:pos="1701"/>
          <w:tab w:val="left" w:pos="2268"/>
        </w:tabs>
        <w:ind w:left="1701" w:hanging="567"/>
        <w:contextualSpacing w:val="0"/>
        <w:jc w:val="both"/>
      </w:pPr>
      <w:r w:rsidRPr="000F4D4C">
        <w:rPr>
          <w:rFonts w:cs="Arial"/>
        </w:rPr>
        <w:t xml:space="preserve">allow for </w:t>
      </w:r>
      <w:r>
        <w:rPr>
          <w:rFonts w:cs="Arial"/>
        </w:rPr>
        <w:t xml:space="preserve">the Contractor’s </w:t>
      </w:r>
      <w:r w:rsidRPr="000F4D4C">
        <w:rPr>
          <w:rFonts w:cs="Arial"/>
        </w:rPr>
        <w:t xml:space="preserve">planning to obtain the </w:t>
      </w:r>
      <w:r w:rsidRPr="002F0183">
        <w:t>Contract Skills Development Goals (CSDG)</w:t>
      </w:r>
      <w:r w:rsidRPr="00F34374">
        <w:rPr>
          <w:rFonts w:cs="Arial"/>
        </w:rPr>
        <w:t xml:space="preserve"> as required in </w:t>
      </w:r>
      <w:r>
        <w:rPr>
          <w:rFonts w:cs="Arial"/>
        </w:rPr>
        <w:t>Section D1010 of the Specifications,</w:t>
      </w:r>
    </w:p>
    <w:p w14:paraId="431B1387" w14:textId="77777777" w:rsidR="000F4EE9" w:rsidRPr="00040A1C" w:rsidRDefault="000F4EE9" w:rsidP="00E209D2">
      <w:pPr>
        <w:pStyle w:val="ListParagraph"/>
        <w:keepLines/>
        <w:numPr>
          <w:ilvl w:val="0"/>
          <w:numId w:val="379"/>
        </w:numPr>
        <w:tabs>
          <w:tab w:val="left" w:pos="1701"/>
          <w:tab w:val="left" w:pos="2268"/>
        </w:tabs>
        <w:ind w:left="1701" w:hanging="567"/>
        <w:contextualSpacing w:val="0"/>
        <w:jc w:val="both"/>
      </w:pPr>
      <w:r>
        <w:rPr>
          <w:rFonts w:cs="Arial"/>
        </w:rPr>
        <w:t>follow the processes prescribed in this Section D of the Specifications to employ the initially required Targeted Labour and enter the first sub-contracts with Targeted Enterprises, and</w:t>
      </w:r>
    </w:p>
    <w:p w14:paraId="00C90028" w14:textId="77777777" w:rsidR="000F4EE9" w:rsidRDefault="000F4EE9" w:rsidP="00E209D2">
      <w:pPr>
        <w:pStyle w:val="ListParagraph"/>
        <w:keepLines/>
        <w:numPr>
          <w:ilvl w:val="0"/>
          <w:numId w:val="379"/>
        </w:numPr>
        <w:tabs>
          <w:tab w:val="left" w:pos="1701"/>
          <w:tab w:val="left" w:pos="2268"/>
        </w:tabs>
        <w:ind w:left="1701" w:hanging="567"/>
        <w:contextualSpacing w:val="0"/>
        <w:jc w:val="both"/>
      </w:pPr>
      <w:r>
        <w:rPr>
          <w:rFonts w:cs="Arial"/>
        </w:rPr>
        <w:t xml:space="preserve">provide the training required by Targeted Labour and Targeted Enterprises to commence with the construction of the Works. </w:t>
      </w:r>
      <w:r w:rsidRPr="000F4D4C">
        <w:rPr>
          <w:rFonts w:cs="Arial"/>
        </w:rPr>
        <w:t xml:space="preserve">  </w:t>
      </w:r>
    </w:p>
    <w:p w14:paraId="3A17B767" w14:textId="77777777" w:rsidR="000F4EE9" w:rsidRDefault="000F4EE9" w:rsidP="000F4EE9">
      <w:pPr>
        <w:keepLines/>
        <w:tabs>
          <w:tab w:val="left" w:pos="1134"/>
          <w:tab w:val="left" w:pos="1701"/>
          <w:tab w:val="left" w:pos="2268"/>
        </w:tabs>
        <w:ind w:left="1134"/>
        <w:jc w:val="both"/>
      </w:pPr>
    </w:p>
    <w:p w14:paraId="3AE3BF17" w14:textId="77777777" w:rsidR="000F4EE9" w:rsidRDefault="000F4EE9" w:rsidP="000F4EE9">
      <w:pPr>
        <w:keepLines/>
        <w:tabs>
          <w:tab w:val="left" w:pos="567"/>
          <w:tab w:val="left" w:pos="1134"/>
          <w:tab w:val="left" w:pos="1701"/>
          <w:tab w:val="left" w:pos="2268"/>
        </w:tabs>
        <w:ind w:left="1134"/>
        <w:jc w:val="both"/>
        <w:rPr>
          <w:rFonts w:cs="Arial"/>
        </w:rPr>
      </w:pPr>
      <w:r>
        <w:rPr>
          <w:rFonts w:cs="Arial"/>
        </w:rPr>
        <w:t>Access to site for the Commencement of the Works shall thus only be issued once the following deliverables have been submitted and/or completed by the Contractor:</w:t>
      </w:r>
    </w:p>
    <w:p w14:paraId="4E269E09" w14:textId="77777777" w:rsidR="000F4EE9" w:rsidRDefault="000F4EE9" w:rsidP="000F4EE9">
      <w:pPr>
        <w:keepLines/>
        <w:tabs>
          <w:tab w:val="left" w:pos="567"/>
          <w:tab w:val="left" w:pos="1134"/>
          <w:tab w:val="left" w:pos="1701"/>
          <w:tab w:val="left" w:pos="2268"/>
        </w:tabs>
        <w:ind w:left="1134"/>
        <w:jc w:val="both"/>
        <w:rPr>
          <w:rFonts w:cs="Arial"/>
        </w:rPr>
      </w:pPr>
    </w:p>
    <w:p w14:paraId="3A89A074" w14:textId="77777777" w:rsidR="000F4EE9" w:rsidRDefault="000F4EE9" w:rsidP="00E209D2">
      <w:pPr>
        <w:pStyle w:val="ListParagraph"/>
        <w:keepLines/>
        <w:numPr>
          <w:ilvl w:val="0"/>
          <w:numId w:val="452"/>
        </w:numPr>
        <w:tabs>
          <w:tab w:val="left" w:pos="567"/>
          <w:tab w:val="left" w:pos="1134"/>
          <w:tab w:val="left" w:pos="1701"/>
          <w:tab w:val="left" w:pos="2268"/>
        </w:tabs>
        <w:ind w:left="1701" w:hanging="567"/>
        <w:contextualSpacing w:val="0"/>
        <w:jc w:val="both"/>
        <w:rPr>
          <w:rFonts w:cs="Arial"/>
        </w:rPr>
      </w:pPr>
      <w:r>
        <w:rPr>
          <w:rFonts w:cs="Arial"/>
        </w:rPr>
        <w:t xml:space="preserve">Submission of the </w:t>
      </w:r>
      <w:r w:rsidRPr="00A90A1B">
        <w:rPr>
          <w:rFonts w:cs="Arial"/>
        </w:rPr>
        <w:t>CPG Plan</w:t>
      </w:r>
      <w:r>
        <w:rPr>
          <w:rFonts w:cs="Arial"/>
        </w:rPr>
        <w:t>, followed by acceptance of the Engineer.</w:t>
      </w:r>
    </w:p>
    <w:p w14:paraId="4CDD4C2B" w14:textId="77777777" w:rsidR="000F4EE9" w:rsidRDefault="000F4EE9" w:rsidP="00E209D2">
      <w:pPr>
        <w:pStyle w:val="ListParagraph"/>
        <w:keepLines/>
        <w:numPr>
          <w:ilvl w:val="0"/>
          <w:numId w:val="452"/>
        </w:numPr>
        <w:tabs>
          <w:tab w:val="left" w:pos="567"/>
          <w:tab w:val="left" w:pos="1134"/>
          <w:tab w:val="left" w:pos="1701"/>
          <w:tab w:val="left" w:pos="2268"/>
        </w:tabs>
        <w:ind w:left="1701" w:hanging="567"/>
        <w:contextualSpacing w:val="0"/>
        <w:jc w:val="both"/>
        <w:rPr>
          <w:rFonts w:cs="Arial"/>
        </w:rPr>
      </w:pPr>
      <w:r>
        <w:rPr>
          <w:rFonts w:cs="Arial"/>
        </w:rPr>
        <w:t>Submission</w:t>
      </w:r>
      <w:r w:rsidRPr="00A90A1B">
        <w:rPr>
          <w:rFonts w:cs="Arial"/>
        </w:rPr>
        <w:t xml:space="preserve"> and the Training and Skills Development Programme</w:t>
      </w:r>
      <w:r>
        <w:rPr>
          <w:rFonts w:cs="Arial"/>
        </w:rPr>
        <w:t>, followed by acceptance of the Engineer.</w:t>
      </w:r>
    </w:p>
    <w:p w14:paraId="60BFF924" w14:textId="77777777" w:rsidR="000F4EE9" w:rsidRPr="00A90A1B" w:rsidRDefault="000F4EE9" w:rsidP="00E209D2">
      <w:pPr>
        <w:pStyle w:val="ListParagraph"/>
        <w:keepLines/>
        <w:numPr>
          <w:ilvl w:val="0"/>
          <w:numId w:val="452"/>
        </w:numPr>
        <w:tabs>
          <w:tab w:val="left" w:pos="567"/>
          <w:tab w:val="left" w:pos="1134"/>
          <w:tab w:val="left" w:pos="1701"/>
          <w:tab w:val="left" w:pos="2268"/>
        </w:tabs>
        <w:ind w:left="1701" w:hanging="567"/>
        <w:contextualSpacing w:val="0"/>
        <w:jc w:val="both"/>
        <w:rPr>
          <w:rFonts w:cs="Arial"/>
        </w:rPr>
      </w:pPr>
      <w:r>
        <w:rPr>
          <w:rFonts w:cs="Arial"/>
        </w:rPr>
        <w:t xml:space="preserve">Appointment of the </w:t>
      </w:r>
      <w:r w:rsidRPr="00A90A1B">
        <w:rPr>
          <w:rFonts w:cs="Arial"/>
        </w:rPr>
        <w:t>initial Targeted Enterprise sub</w:t>
      </w:r>
      <w:r>
        <w:rPr>
          <w:rFonts w:cs="Arial"/>
        </w:rPr>
        <w:t>-</w:t>
      </w:r>
      <w:r w:rsidRPr="00A90A1B">
        <w:rPr>
          <w:rFonts w:cs="Arial"/>
        </w:rPr>
        <w:t>contract</w:t>
      </w:r>
      <w:r>
        <w:rPr>
          <w:rFonts w:cs="Arial"/>
        </w:rPr>
        <w:t>ors.</w:t>
      </w:r>
    </w:p>
    <w:p w14:paraId="3FC5CD05" w14:textId="77777777" w:rsidR="000F4EE9" w:rsidRDefault="000F4EE9" w:rsidP="000F4EE9">
      <w:pPr>
        <w:keepLines/>
        <w:tabs>
          <w:tab w:val="left" w:pos="1134"/>
          <w:tab w:val="left" w:pos="1701"/>
          <w:tab w:val="left" w:pos="2268"/>
        </w:tabs>
        <w:ind w:left="1134"/>
        <w:jc w:val="both"/>
      </w:pPr>
    </w:p>
    <w:p w14:paraId="225704B9" w14:textId="77777777" w:rsidR="000F4EE9" w:rsidRPr="00151003" w:rsidRDefault="000F4EE9" w:rsidP="00D61C71">
      <w:pPr>
        <w:pStyle w:val="Heading7"/>
      </w:pPr>
      <w:bookmarkStart w:id="823" w:name="_Toc144284063"/>
      <w:r>
        <w:t xml:space="preserve">D1005.02 </w:t>
      </w:r>
      <w:r>
        <w:tab/>
      </w:r>
      <w:r w:rsidRPr="00151003">
        <w:t>Duties of the Contractor</w:t>
      </w:r>
      <w:bookmarkEnd w:id="823"/>
    </w:p>
    <w:p w14:paraId="29274B1E" w14:textId="77777777" w:rsidR="000F4EE9" w:rsidRDefault="000F4EE9" w:rsidP="000F4EE9">
      <w:pPr>
        <w:pStyle w:val="ListParagraph"/>
        <w:ind w:left="1134"/>
        <w:jc w:val="both"/>
      </w:pPr>
      <w:r>
        <w:t>During the Mobilisation Period, the Contractor shall execute the following duties:</w:t>
      </w:r>
    </w:p>
    <w:p w14:paraId="6379933D" w14:textId="77777777" w:rsidR="000F4EE9" w:rsidRDefault="000F4EE9" w:rsidP="000F4EE9">
      <w:pPr>
        <w:keepLines/>
        <w:tabs>
          <w:tab w:val="left" w:pos="567"/>
          <w:tab w:val="left" w:pos="1134"/>
          <w:tab w:val="left" w:pos="1985"/>
          <w:tab w:val="left" w:pos="2268"/>
        </w:tabs>
        <w:ind w:left="1134"/>
        <w:jc w:val="both"/>
      </w:pPr>
    </w:p>
    <w:p w14:paraId="4A128717" w14:textId="77777777" w:rsidR="000F4EE9" w:rsidRDefault="000F4EE9" w:rsidP="00E209D2">
      <w:pPr>
        <w:pStyle w:val="ListParagraph"/>
        <w:keepLines/>
        <w:numPr>
          <w:ilvl w:val="5"/>
          <w:numId w:val="187"/>
        </w:numPr>
        <w:tabs>
          <w:tab w:val="clear" w:pos="5940"/>
          <w:tab w:val="left" w:pos="1701"/>
        </w:tabs>
        <w:ind w:left="1701" w:hanging="567"/>
        <w:jc w:val="both"/>
        <w:rPr>
          <w:rFonts w:cs="Arial"/>
          <w:b/>
        </w:rPr>
      </w:pPr>
      <w:r>
        <w:rPr>
          <w:rFonts w:cs="Arial"/>
          <w:b/>
        </w:rPr>
        <w:t>Compile a CPG Plan</w:t>
      </w:r>
    </w:p>
    <w:p w14:paraId="6CFD0E20" w14:textId="77777777" w:rsidR="000F4EE9" w:rsidRDefault="000F4EE9" w:rsidP="000F4EE9">
      <w:pPr>
        <w:pStyle w:val="ListParagraph"/>
        <w:keepLines/>
        <w:tabs>
          <w:tab w:val="left" w:pos="1701"/>
        </w:tabs>
        <w:ind w:left="1701"/>
        <w:jc w:val="both"/>
      </w:pPr>
      <w:r>
        <w:rPr>
          <w:rFonts w:cs="Arial"/>
        </w:rPr>
        <w:t xml:space="preserve">The Contractor shall compile </w:t>
      </w:r>
      <w:r w:rsidRPr="00B3023A">
        <w:rPr>
          <w:rFonts w:cs="Arial"/>
        </w:rPr>
        <w:t xml:space="preserve">an acceptable CPG Plan, which sets out how </w:t>
      </w:r>
      <w:r>
        <w:rPr>
          <w:rFonts w:cs="Arial"/>
        </w:rPr>
        <w:t xml:space="preserve">he </w:t>
      </w:r>
      <w:r w:rsidRPr="00B3023A">
        <w:rPr>
          <w:rFonts w:cs="Arial"/>
        </w:rPr>
        <w:t xml:space="preserve">intends to achieve the various CPG targets as stated in the </w:t>
      </w:r>
      <w:r>
        <w:rPr>
          <w:rFonts w:cs="Arial"/>
        </w:rPr>
        <w:t>Specification</w:t>
      </w:r>
      <w:r w:rsidRPr="00B3023A">
        <w:rPr>
          <w:rFonts w:cs="Arial"/>
        </w:rPr>
        <w:t xml:space="preserve"> Data</w:t>
      </w:r>
      <w:r>
        <w:rPr>
          <w:rFonts w:cs="Arial"/>
        </w:rPr>
        <w:t xml:space="preserve">.  </w:t>
      </w:r>
      <w:r>
        <w:t>The Contractor shall distribute and implement the participation targets and Targeted Enterprise work opportunities equally and continuously over the duration of the Contract, i.e., from site establishment to completion of the Works.  Where the Contractor deems such an equal and continuous distribution of the participation targets to be unachievable, he shall provide reasons and motivate it clearly in the CPG Plan.</w:t>
      </w:r>
    </w:p>
    <w:p w14:paraId="4313C0DC" w14:textId="77777777" w:rsidR="000F4EE9" w:rsidRDefault="000F4EE9" w:rsidP="000F4EE9">
      <w:pPr>
        <w:pStyle w:val="ListParagraph"/>
        <w:keepLines/>
        <w:tabs>
          <w:tab w:val="left" w:pos="1701"/>
        </w:tabs>
        <w:ind w:left="1701"/>
        <w:jc w:val="both"/>
      </w:pPr>
    </w:p>
    <w:p w14:paraId="67DA8CAA" w14:textId="77777777" w:rsidR="000F4EE9" w:rsidRDefault="000F4EE9" w:rsidP="000F4EE9">
      <w:pPr>
        <w:pStyle w:val="ListParagraph"/>
        <w:keepLines/>
        <w:tabs>
          <w:tab w:val="left" w:pos="1701"/>
        </w:tabs>
        <w:ind w:left="1701"/>
        <w:jc w:val="both"/>
        <w:rPr>
          <w:rFonts w:cs="Arial"/>
        </w:rPr>
      </w:pPr>
      <w:r>
        <w:rPr>
          <w:rFonts w:cs="Arial"/>
        </w:rPr>
        <w:t>The CPG Plan shall provide the detail of the Targeted Enterprise work programme</w:t>
      </w:r>
      <w:r w:rsidRPr="00B3023A">
        <w:rPr>
          <w:rFonts w:cs="Arial"/>
        </w:rPr>
        <w:t xml:space="preserve">, </w:t>
      </w:r>
      <w:r>
        <w:rPr>
          <w:rFonts w:cs="Arial"/>
        </w:rPr>
        <w:t xml:space="preserve">as well as the contents and value of the </w:t>
      </w:r>
      <w:r w:rsidRPr="00B3023A">
        <w:rPr>
          <w:rFonts w:cs="Arial"/>
        </w:rPr>
        <w:t>work packages</w:t>
      </w:r>
      <w:r>
        <w:rPr>
          <w:rFonts w:cs="Arial"/>
        </w:rPr>
        <w:t xml:space="preserve">.  See Annexure </w:t>
      </w:r>
      <w:r w:rsidRPr="00073CD4">
        <w:rPr>
          <w:rFonts w:cs="Arial"/>
        </w:rPr>
        <w:t>X1</w:t>
      </w:r>
      <w:r>
        <w:rPr>
          <w:rFonts w:cs="Arial"/>
        </w:rPr>
        <w:t xml:space="preserve"> </w:t>
      </w:r>
      <w:r w:rsidRPr="00E93328">
        <w:rPr>
          <w:rFonts w:cs="Arial"/>
          <w:color w:val="808080" w:themeColor="background1" w:themeShade="80"/>
        </w:rPr>
        <w:t>Contract Participation Goal (CPG) Plan Format</w:t>
      </w:r>
      <w:r w:rsidRPr="002D4E30">
        <w:rPr>
          <w:rFonts w:cs="Arial"/>
          <w:color w:val="808080" w:themeColor="background1" w:themeShade="80"/>
        </w:rPr>
        <w:t xml:space="preserve"> </w:t>
      </w:r>
      <w:r>
        <w:rPr>
          <w:rFonts w:cs="Arial"/>
        </w:rPr>
        <w:t>for the CPG Plan format</w:t>
      </w:r>
      <w:r w:rsidRPr="00B3023A">
        <w:rPr>
          <w:rFonts w:cs="Arial"/>
        </w:rPr>
        <w:t>.</w:t>
      </w:r>
    </w:p>
    <w:p w14:paraId="4653404E" w14:textId="77777777" w:rsidR="000F4EE9" w:rsidRDefault="000F4EE9" w:rsidP="000F4EE9">
      <w:pPr>
        <w:pStyle w:val="ListParagraph"/>
        <w:keepLines/>
        <w:tabs>
          <w:tab w:val="left" w:pos="1701"/>
        </w:tabs>
        <w:ind w:left="1701"/>
        <w:jc w:val="both"/>
        <w:rPr>
          <w:rFonts w:cs="Arial"/>
        </w:rPr>
      </w:pPr>
    </w:p>
    <w:p w14:paraId="02D6D56B" w14:textId="77777777" w:rsidR="000F4EE9" w:rsidRPr="00B3023A" w:rsidRDefault="000F4EE9" w:rsidP="000F4EE9">
      <w:pPr>
        <w:pStyle w:val="ListParagraph"/>
        <w:keepLines/>
        <w:tabs>
          <w:tab w:val="left" w:pos="1701"/>
        </w:tabs>
        <w:ind w:left="1701"/>
        <w:jc w:val="both"/>
        <w:rPr>
          <w:rFonts w:cs="Arial"/>
        </w:rPr>
      </w:pPr>
      <w:r>
        <w:rPr>
          <w:rFonts w:cs="Arial"/>
        </w:rPr>
        <w:t>The Targeted Enterprise work programme shall be in line with the Works Programme and once the CPG Plan has been accepted by the Engineer, it shall be captured in the Works Programme.</w:t>
      </w:r>
    </w:p>
    <w:p w14:paraId="06C61EA0" w14:textId="77777777" w:rsidR="000F4EE9" w:rsidRDefault="000F4EE9" w:rsidP="000F4EE9">
      <w:pPr>
        <w:keepLines/>
        <w:tabs>
          <w:tab w:val="left" w:pos="1701"/>
        </w:tabs>
        <w:ind w:left="1701"/>
        <w:contextualSpacing/>
        <w:jc w:val="both"/>
        <w:rPr>
          <w:rFonts w:cs="Arial"/>
        </w:rPr>
      </w:pPr>
    </w:p>
    <w:p w14:paraId="79918ECE" w14:textId="77777777" w:rsidR="000F4EE9" w:rsidRDefault="000F4EE9" w:rsidP="000F4EE9">
      <w:pPr>
        <w:keepLines/>
        <w:tabs>
          <w:tab w:val="left" w:pos="1701"/>
        </w:tabs>
        <w:ind w:left="1701"/>
        <w:contextualSpacing/>
        <w:jc w:val="both"/>
        <w:rPr>
          <w:rFonts w:cs="Arial"/>
        </w:rPr>
      </w:pPr>
    </w:p>
    <w:p w14:paraId="60206BE3" w14:textId="77777777" w:rsidR="000F4EE9" w:rsidRDefault="000F4EE9" w:rsidP="000F4EE9">
      <w:pPr>
        <w:pStyle w:val="ListParagraph"/>
        <w:keepLines/>
        <w:tabs>
          <w:tab w:val="left" w:pos="1701"/>
        </w:tabs>
        <w:ind w:left="1701"/>
        <w:jc w:val="both"/>
        <w:rPr>
          <w:rFonts w:cs="Arial"/>
        </w:rPr>
      </w:pPr>
      <w:r>
        <w:rPr>
          <w:rFonts w:cs="Arial"/>
        </w:rPr>
        <w:t xml:space="preserve">The </w:t>
      </w:r>
      <w:r w:rsidRPr="00360B10">
        <w:rPr>
          <w:rFonts w:cs="Arial"/>
        </w:rPr>
        <w:t>Employer</w:t>
      </w:r>
      <w:r>
        <w:rPr>
          <w:rFonts w:cs="Arial"/>
        </w:rPr>
        <w:t>’s Project Manager</w:t>
      </w:r>
      <w:r w:rsidRPr="00360B10">
        <w:rPr>
          <w:rFonts w:cs="Arial"/>
        </w:rPr>
        <w:t xml:space="preserve"> </w:t>
      </w:r>
      <w:r>
        <w:rPr>
          <w:rFonts w:cs="Arial"/>
        </w:rPr>
        <w:t xml:space="preserve">and the Engineer shall </w:t>
      </w:r>
      <w:r w:rsidRPr="00360B10">
        <w:rPr>
          <w:rFonts w:cs="Arial"/>
        </w:rPr>
        <w:t xml:space="preserve">monitor progress </w:t>
      </w:r>
      <w:r>
        <w:rPr>
          <w:rFonts w:cs="Arial"/>
        </w:rPr>
        <w:t xml:space="preserve">and </w:t>
      </w:r>
      <w:r w:rsidRPr="00360B10">
        <w:rPr>
          <w:rFonts w:cs="Arial"/>
        </w:rPr>
        <w:t>adherence to the CPG</w:t>
      </w:r>
      <w:r>
        <w:rPr>
          <w:rFonts w:cs="Arial"/>
        </w:rPr>
        <w:t xml:space="preserve"> </w:t>
      </w:r>
      <w:r w:rsidRPr="00360B10">
        <w:rPr>
          <w:rFonts w:cs="Arial"/>
        </w:rPr>
        <w:t xml:space="preserve">Plan in the same </w:t>
      </w:r>
      <w:r>
        <w:rPr>
          <w:rFonts w:cs="Arial"/>
        </w:rPr>
        <w:t xml:space="preserve">manner </w:t>
      </w:r>
      <w:r w:rsidRPr="00360B10">
        <w:rPr>
          <w:rFonts w:cs="Arial"/>
        </w:rPr>
        <w:t xml:space="preserve">as </w:t>
      </w:r>
      <w:r>
        <w:rPr>
          <w:rFonts w:cs="Arial"/>
        </w:rPr>
        <w:t>they would mo</w:t>
      </w:r>
      <w:r w:rsidRPr="00360B10">
        <w:rPr>
          <w:rFonts w:cs="Arial"/>
        </w:rPr>
        <w:t xml:space="preserve">nitor the </w:t>
      </w:r>
      <w:r>
        <w:rPr>
          <w:rFonts w:cs="Arial"/>
        </w:rPr>
        <w:t>W</w:t>
      </w:r>
      <w:r w:rsidRPr="00360B10">
        <w:rPr>
          <w:rFonts w:cs="Arial"/>
        </w:rPr>
        <w:t xml:space="preserve">orks </w:t>
      </w:r>
      <w:r>
        <w:rPr>
          <w:rFonts w:cs="Arial"/>
        </w:rPr>
        <w:t>P</w:t>
      </w:r>
      <w:r w:rsidRPr="00360B10">
        <w:rPr>
          <w:rFonts w:cs="Arial"/>
        </w:rPr>
        <w:t>rogramme.</w:t>
      </w:r>
    </w:p>
    <w:p w14:paraId="56D7C625" w14:textId="77777777" w:rsidR="000F4EE9" w:rsidRDefault="000F4EE9" w:rsidP="000F4EE9">
      <w:pPr>
        <w:pStyle w:val="ListParagraph"/>
        <w:keepLines/>
        <w:tabs>
          <w:tab w:val="left" w:pos="1701"/>
        </w:tabs>
        <w:ind w:left="1701"/>
        <w:jc w:val="both"/>
        <w:rPr>
          <w:rFonts w:cs="Arial"/>
        </w:rPr>
      </w:pPr>
    </w:p>
    <w:p w14:paraId="2ED95BC0" w14:textId="77777777" w:rsidR="000F4EE9" w:rsidRDefault="000F4EE9" w:rsidP="000F4EE9">
      <w:pPr>
        <w:ind w:left="1701"/>
        <w:jc w:val="both"/>
        <w:rPr>
          <w:rFonts w:cs="Arial"/>
          <w:b/>
        </w:rPr>
      </w:pPr>
    </w:p>
    <w:p w14:paraId="63A19436" w14:textId="77777777" w:rsidR="000F4EE9" w:rsidRDefault="000F4EE9" w:rsidP="00E209D2">
      <w:pPr>
        <w:pStyle w:val="ListParagraph"/>
        <w:keepLines/>
        <w:numPr>
          <w:ilvl w:val="5"/>
          <w:numId w:val="187"/>
        </w:numPr>
        <w:tabs>
          <w:tab w:val="clear" w:pos="5940"/>
          <w:tab w:val="left" w:pos="1701"/>
        </w:tabs>
        <w:ind w:left="1701" w:hanging="567"/>
        <w:jc w:val="both"/>
        <w:rPr>
          <w:rFonts w:cs="Arial"/>
          <w:b/>
        </w:rPr>
      </w:pPr>
      <w:r>
        <w:rPr>
          <w:rFonts w:cs="Arial"/>
          <w:b/>
        </w:rPr>
        <w:t>Compile a Training and Skills Development Plan</w:t>
      </w:r>
    </w:p>
    <w:p w14:paraId="48BFD60D" w14:textId="77777777" w:rsidR="000F4EE9" w:rsidRDefault="000F4EE9" w:rsidP="000F4EE9">
      <w:pPr>
        <w:pStyle w:val="ListParagraph"/>
        <w:keepLines/>
        <w:tabs>
          <w:tab w:val="left" w:pos="1701"/>
        </w:tabs>
        <w:ind w:left="1701"/>
        <w:jc w:val="both"/>
        <w:rPr>
          <w:rFonts w:cs="Arial"/>
          <w:b/>
        </w:rPr>
      </w:pPr>
    </w:p>
    <w:p w14:paraId="028382EC" w14:textId="77777777" w:rsidR="000F4EE9" w:rsidRPr="000F3FF3" w:rsidRDefault="000F4EE9" w:rsidP="000F4EE9">
      <w:pPr>
        <w:pStyle w:val="Default"/>
        <w:keepLines/>
        <w:ind w:left="1701"/>
        <w:jc w:val="both"/>
        <w:rPr>
          <w:bCs/>
          <w:iCs/>
          <w:color w:val="auto"/>
          <w:sz w:val="20"/>
          <w:szCs w:val="20"/>
        </w:rPr>
      </w:pPr>
      <w:r w:rsidRPr="000F3FF3">
        <w:rPr>
          <w:color w:val="auto"/>
          <w:sz w:val="20"/>
          <w:szCs w:val="20"/>
        </w:rPr>
        <w:t>The Contractor shall compile an acceptable Training and Skills Development Plan, which sets out how he intends to achieve the various CSDG targets as per Section D1010 of the Specifications</w:t>
      </w:r>
      <w:r>
        <w:rPr>
          <w:color w:val="auto"/>
          <w:sz w:val="20"/>
          <w:szCs w:val="20"/>
        </w:rPr>
        <w:t>.</w:t>
      </w:r>
    </w:p>
    <w:p w14:paraId="0A42552E" w14:textId="77777777" w:rsidR="000F4EE9" w:rsidRDefault="000F4EE9" w:rsidP="000F4EE9">
      <w:pPr>
        <w:pStyle w:val="Default"/>
        <w:keepLines/>
        <w:ind w:left="1701"/>
        <w:jc w:val="both"/>
        <w:rPr>
          <w:bCs/>
          <w:iCs/>
          <w:color w:val="auto"/>
          <w:sz w:val="20"/>
          <w:szCs w:val="20"/>
        </w:rPr>
      </w:pPr>
    </w:p>
    <w:p w14:paraId="2DCA7718" w14:textId="77777777" w:rsidR="000F4EE9" w:rsidRPr="002F0183" w:rsidRDefault="000F4EE9" w:rsidP="000F4EE9">
      <w:pPr>
        <w:pStyle w:val="Default"/>
        <w:keepLines/>
        <w:ind w:left="1701"/>
        <w:jc w:val="both"/>
        <w:rPr>
          <w:sz w:val="20"/>
          <w:szCs w:val="20"/>
        </w:rPr>
      </w:pPr>
      <w:r w:rsidRPr="002F0183">
        <w:rPr>
          <w:sz w:val="20"/>
          <w:szCs w:val="20"/>
        </w:rPr>
        <w:t xml:space="preserve">The </w:t>
      </w:r>
      <w:r>
        <w:rPr>
          <w:sz w:val="20"/>
          <w:szCs w:val="20"/>
        </w:rPr>
        <w:t xml:space="preserve">Training and Skills Development </w:t>
      </w:r>
      <w:r w:rsidRPr="002F0183">
        <w:rPr>
          <w:sz w:val="20"/>
          <w:szCs w:val="20"/>
        </w:rPr>
        <w:t xml:space="preserve">Plan shall provide the detail of the training methods selected for implementation as described in </w:t>
      </w:r>
      <w:r>
        <w:rPr>
          <w:sz w:val="20"/>
          <w:szCs w:val="20"/>
        </w:rPr>
        <w:t xml:space="preserve">Section </w:t>
      </w:r>
      <w:r w:rsidRPr="002F0183">
        <w:rPr>
          <w:sz w:val="20"/>
          <w:szCs w:val="20"/>
        </w:rPr>
        <w:t>D1010</w:t>
      </w:r>
      <w:r>
        <w:rPr>
          <w:sz w:val="20"/>
          <w:szCs w:val="20"/>
        </w:rPr>
        <w:t xml:space="preserve"> of the Specifications</w:t>
      </w:r>
      <w:r w:rsidRPr="002F0183">
        <w:rPr>
          <w:sz w:val="20"/>
          <w:szCs w:val="20"/>
        </w:rPr>
        <w:t xml:space="preserve"> and shall include an execution programme for acceptance by the Engineer, which shall demonstrate its correlation with the Works Programme.</w:t>
      </w:r>
    </w:p>
    <w:p w14:paraId="4B4792B9" w14:textId="77777777" w:rsidR="000F4EE9" w:rsidRPr="002F0183" w:rsidRDefault="000F4EE9" w:rsidP="000F4EE9">
      <w:pPr>
        <w:keepLines/>
        <w:tabs>
          <w:tab w:val="left" w:pos="1701"/>
        </w:tabs>
        <w:ind w:left="1701"/>
        <w:contextualSpacing/>
        <w:jc w:val="both"/>
        <w:rPr>
          <w:rFonts w:cs="Arial"/>
        </w:rPr>
      </w:pPr>
    </w:p>
    <w:p w14:paraId="13D4AAF3" w14:textId="77777777" w:rsidR="000F4EE9" w:rsidRDefault="000F4EE9" w:rsidP="000F4EE9">
      <w:pPr>
        <w:keepLines/>
        <w:tabs>
          <w:tab w:val="left" w:pos="1701"/>
        </w:tabs>
        <w:ind w:left="1701"/>
        <w:contextualSpacing/>
        <w:jc w:val="both"/>
        <w:rPr>
          <w:rFonts w:cs="Arial"/>
        </w:rPr>
      </w:pPr>
    </w:p>
    <w:p w14:paraId="60AEDF14" w14:textId="77777777" w:rsidR="000F4EE9" w:rsidRDefault="000F4EE9" w:rsidP="000F4EE9">
      <w:pPr>
        <w:pStyle w:val="ListParagraph"/>
        <w:keepLines/>
        <w:tabs>
          <w:tab w:val="left" w:pos="1701"/>
        </w:tabs>
        <w:ind w:left="1701"/>
        <w:jc w:val="both"/>
        <w:rPr>
          <w:rFonts w:cs="Arial"/>
        </w:rPr>
      </w:pPr>
      <w:r>
        <w:rPr>
          <w:rFonts w:cs="Arial"/>
        </w:rPr>
        <w:t xml:space="preserve">The </w:t>
      </w:r>
      <w:r w:rsidRPr="00360B10">
        <w:rPr>
          <w:rFonts w:cs="Arial"/>
        </w:rPr>
        <w:t>Employer</w:t>
      </w:r>
      <w:r>
        <w:rPr>
          <w:rFonts w:cs="Arial"/>
        </w:rPr>
        <w:t>’s Project Manager</w:t>
      </w:r>
      <w:r w:rsidRPr="00360B10">
        <w:rPr>
          <w:rFonts w:cs="Arial"/>
        </w:rPr>
        <w:t xml:space="preserve"> </w:t>
      </w:r>
      <w:r>
        <w:rPr>
          <w:rFonts w:cs="Arial"/>
        </w:rPr>
        <w:t xml:space="preserve">and the Engineer shall </w:t>
      </w:r>
      <w:r w:rsidRPr="00360B10">
        <w:rPr>
          <w:rFonts w:cs="Arial"/>
        </w:rPr>
        <w:t xml:space="preserve">monitor progress </w:t>
      </w:r>
      <w:r>
        <w:rPr>
          <w:rFonts w:cs="Arial"/>
        </w:rPr>
        <w:t xml:space="preserve">and </w:t>
      </w:r>
      <w:r w:rsidRPr="00360B10">
        <w:rPr>
          <w:rFonts w:cs="Arial"/>
        </w:rPr>
        <w:t xml:space="preserve">adherence to the </w:t>
      </w:r>
      <w:r>
        <w:rPr>
          <w:rFonts w:cs="Arial"/>
        </w:rPr>
        <w:t xml:space="preserve">Training and Skills Development </w:t>
      </w:r>
      <w:r w:rsidRPr="00360B10">
        <w:rPr>
          <w:rFonts w:cs="Arial"/>
        </w:rPr>
        <w:t xml:space="preserve">Plan in the same </w:t>
      </w:r>
      <w:r>
        <w:rPr>
          <w:rFonts w:cs="Arial"/>
        </w:rPr>
        <w:t xml:space="preserve">manner </w:t>
      </w:r>
      <w:r w:rsidRPr="00360B10">
        <w:rPr>
          <w:rFonts w:cs="Arial"/>
        </w:rPr>
        <w:t xml:space="preserve">as </w:t>
      </w:r>
      <w:r>
        <w:rPr>
          <w:rFonts w:cs="Arial"/>
        </w:rPr>
        <w:t>they would mo</w:t>
      </w:r>
      <w:r w:rsidRPr="00360B10">
        <w:rPr>
          <w:rFonts w:cs="Arial"/>
        </w:rPr>
        <w:t xml:space="preserve">nitor the </w:t>
      </w:r>
      <w:r>
        <w:rPr>
          <w:rFonts w:cs="Arial"/>
        </w:rPr>
        <w:t>W</w:t>
      </w:r>
      <w:r w:rsidRPr="00360B10">
        <w:rPr>
          <w:rFonts w:cs="Arial"/>
        </w:rPr>
        <w:t xml:space="preserve">orks </w:t>
      </w:r>
      <w:r>
        <w:rPr>
          <w:rFonts w:cs="Arial"/>
        </w:rPr>
        <w:t>P</w:t>
      </w:r>
      <w:r w:rsidRPr="00360B10">
        <w:rPr>
          <w:rFonts w:cs="Arial"/>
        </w:rPr>
        <w:t>rogramme.</w:t>
      </w:r>
    </w:p>
    <w:p w14:paraId="2FB0E1F3" w14:textId="77777777" w:rsidR="000F4EE9" w:rsidRPr="009F167A" w:rsidRDefault="000F4EE9" w:rsidP="000F4EE9">
      <w:pPr>
        <w:pStyle w:val="ListParagraph"/>
        <w:keepLines/>
        <w:tabs>
          <w:tab w:val="left" w:pos="1701"/>
        </w:tabs>
        <w:ind w:left="1701"/>
        <w:jc w:val="both"/>
        <w:rPr>
          <w:rFonts w:cs="Arial"/>
          <w:b/>
        </w:rPr>
      </w:pPr>
    </w:p>
    <w:p w14:paraId="2FD8FF65" w14:textId="77777777" w:rsidR="000F4EE9" w:rsidRDefault="000F4EE9" w:rsidP="00E209D2">
      <w:pPr>
        <w:pStyle w:val="ListParagraph"/>
        <w:keepLines/>
        <w:numPr>
          <w:ilvl w:val="5"/>
          <w:numId w:val="187"/>
        </w:numPr>
        <w:tabs>
          <w:tab w:val="clear" w:pos="5940"/>
          <w:tab w:val="left" w:pos="1701"/>
        </w:tabs>
        <w:ind w:left="1701" w:hanging="567"/>
        <w:jc w:val="both"/>
        <w:rPr>
          <w:rFonts w:cs="Arial"/>
          <w:b/>
        </w:rPr>
      </w:pPr>
      <w:r>
        <w:rPr>
          <w:rFonts w:cs="Arial"/>
          <w:b/>
        </w:rPr>
        <w:t>Su</w:t>
      </w:r>
      <w:r w:rsidRPr="006138C9">
        <w:rPr>
          <w:rFonts w:cs="Arial"/>
          <w:b/>
        </w:rPr>
        <w:t>b</w:t>
      </w:r>
      <w:r>
        <w:rPr>
          <w:rFonts w:cs="Arial"/>
          <w:b/>
        </w:rPr>
        <w:t>-</w:t>
      </w:r>
      <w:r w:rsidRPr="006138C9">
        <w:rPr>
          <w:rFonts w:cs="Arial"/>
          <w:b/>
        </w:rPr>
        <w:t>contracting of Targeted Enterprises</w:t>
      </w:r>
    </w:p>
    <w:p w14:paraId="32CA908C" w14:textId="77777777" w:rsidR="000F4EE9" w:rsidRPr="00EC6E91" w:rsidRDefault="000F4EE9" w:rsidP="000F4EE9">
      <w:pPr>
        <w:pStyle w:val="ListParagraph"/>
        <w:keepLines/>
        <w:tabs>
          <w:tab w:val="left" w:pos="1701"/>
        </w:tabs>
        <w:ind w:left="1701"/>
        <w:jc w:val="both"/>
        <w:rPr>
          <w:rFonts w:cs="Arial"/>
        </w:rPr>
      </w:pPr>
    </w:p>
    <w:p w14:paraId="20180FF2" w14:textId="77777777" w:rsidR="000F4EE9" w:rsidRPr="00EC6E91" w:rsidRDefault="000F4EE9" w:rsidP="000F4EE9">
      <w:pPr>
        <w:pStyle w:val="ListParagraph"/>
        <w:keepLines/>
        <w:tabs>
          <w:tab w:val="left" w:pos="1701"/>
        </w:tabs>
        <w:ind w:left="1701"/>
        <w:jc w:val="both"/>
        <w:rPr>
          <w:rFonts w:cs="Arial"/>
        </w:rPr>
      </w:pPr>
      <w:r w:rsidRPr="00EC6E91">
        <w:rPr>
          <w:rFonts w:cs="Arial"/>
        </w:rPr>
        <w:t>During the Mobilisation Period the Contractor shall execute the following duties w.r.t. the sub</w:t>
      </w:r>
      <w:r>
        <w:rPr>
          <w:rFonts w:cs="Arial"/>
        </w:rPr>
        <w:t>-</w:t>
      </w:r>
      <w:r w:rsidRPr="00EC6E91">
        <w:rPr>
          <w:rFonts w:cs="Arial"/>
        </w:rPr>
        <w:t>contracting of Targeted Enterprises:</w:t>
      </w:r>
    </w:p>
    <w:p w14:paraId="56287C85" w14:textId="77777777" w:rsidR="000F4EE9" w:rsidRPr="00EC6E91" w:rsidRDefault="000F4EE9" w:rsidP="000F4EE9">
      <w:pPr>
        <w:pStyle w:val="ListParagraph"/>
        <w:keepLines/>
        <w:tabs>
          <w:tab w:val="left" w:pos="1701"/>
        </w:tabs>
        <w:ind w:left="1701"/>
        <w:jc w:val="both"/>
        <w:rPr>
          <w:rFonts w:cs="Arial"/>
        </w:rPr>
      </w:pPr>
    </w:p>
    <w:p w14:paraId="6A3DF0B3" w14:textId="77777777" w:rsidR="000F4EE9" w:rsidRDefault="000F4EE9" w:rsidP="00E209D2">
      <w:pPr>
        <w:pStyle w:val="ListParagraph"/>
        <w:keepLines/>
        <w:numPr>
          <w:ilvl w:val="0"/>
          <w:numId w:val="209"/>
        </w:numPr>
        <w:tabs>
          <w:tab w:val="clear" w:pos="3780"/>
          <w:tab w:val="left" w:pos="567"/>
          <w:tab w:val="left" w:pos="1134"/>
          <w:tab w:val="num" w:pos="2268"/>
        </w:tabs>
        <w:ind w:left="2268" w:hanging="567"/>
        <w:jc w:val="both"/>
        <w:rPr>
          <w:rFonts w:cs="Arial"/>
        </w:rPr>
      </w:pPr>
      <w:r w:rsidRPr="00B3023A">
        <w:rPr>
          <w:rFonts w:cs="Arial"/>
        </w:rPr>
        <w:t>Liaise with the Employer</w:t>
      </w:r>
      <w:r>
        <w:rPr>
          <w:rFonts w:cs="Arial"/>
        </w:rPr>
        <w:t>’s Project Manager</w:t>
      </w:r>
      <w:r w:rsidRPr="00B3023A">
        <w:rPr>
          <w:rFonts w:cs="Arial"/>
        </w:rPr>
        <w:t xml:space="preserve">, </w:t>
      </w:r>
      <w:r>
        <w:rPr>
          <w:rFonts w:cs="Arial"/>
        </w:rPr>
        <w:t xml:space="preserve">the </w:t>
      </w:r>
      <w:r w:rsidRPr="00B3023A">
        <w:rPr>
          <w:rFonts w:cs="Arial"/>
        </w:rPr>
        <w:t xml:space="preserve">Engineer and </w:t>
      </w:r>
      <w:r>
        <w:rPr>
          <w:rFonts w:cs="Arial"/>
        </w:rPr>
        <w:t xml:space="preserve">the </w:t>
      </w:r>
      <w:r w:rsidRPr="00B3023A">
        <w:rPr>
          <w:rFonts w:cs="Arial"/>
        </w:rPr>
        <w:t>PLC to structure and finalise the work packages to be sub</w:t>
      </w:r>
      <w:r>
        <w:rPr>
          <w:rFonts w:cs="Arial"/>
        </w:rPr>
        <w:t>-</w:t>
      </w:r>
      <w:r w:rsidRPr="00B3023A">
        <w:rPr>
          <w:rFonts w:cs="Arial"/>
        </w:rPr>
        <w:t xml:space="preserve">contracted to Targeted Enterprises. </w:t>
      </w:r>
    </w:p>
    <w:p w14:paraId="654802EE" w14:textId="77777777" w:rsidR="000F4EE9" w:rsidRDefault="000F4EE9" w:rsidP="00E209D2">
      <w:pPr>
        <w:pStyle w:val="ListParagraph"/>
        <w:keepLines/>
        <w:numPr>
          <w:ilvl w:val="0"/>
          <w:numId w:val="209"/>
        </w:numPr>
        <w:tabs>
          <w:tab w:val="clear" w:pos="3780"/>
          <w:tab w:val="left" w:pos="567"/>
          <w:tab w:val="left" w:pos="1134"/>
          <w:tab w:val="num" w:pos="2268"/>
        </w:tabs>
        <w:ind w:left="2268" w:hanging="567"/>
        <w:jc w:val="both"/>
        <w:rPr>
          <w:rFonts w:cs="Arial"/>
        </w:rPr>
      </w:pPr>
      <w:r w:rsidRPr="00B3023A">
        <w:rPr>
          <w:rFonts w:cs="Arial"/>
        </w:rPr>
        <w:t>Liaise with the Employer</w:t>
      </w:r>
      <w:r>
        <w:rPr>
          <w:rFonts w:cs="Arial"/>
        </w:rPr>
        <w:t>’s Project Manager</w:t>
      </w:r>
      <w:r w:rsidRPr="00B3023A">
        <w:rPr>
          <w:rFonts w:cs="Arial"/>
        </w:rPr>
        <w:t xml:space="preserve">, </w:t>
      </w:r>
      <w:r>
        <w:rPr>
          <w:rFonts w:cs="Arial"/>
        </w:rPr>
        <w:t xml:space="preserve">the </w:t>
      </w:r>
      <w:r w:rsidRPr="00B3023A">
        <w:rPr>
          <w:rFonts w:cs="Arial"/>
        </w:rPr>
        <w:t xml:space="preserve">Engineer, and </w:t>
      </w:r>
      <w:r>
        <w:rPr>
          <w:rFonts w:cs="Arial"/>
        </w:rPr>
        <w:t xml:space="preserve">the </w:t>
      </w:r>
      <w:r w:rsidRPr="00B3023A">
        <w:rPr>
          <w:rFonts w:cs="Arial"/>
        </w:rPr>
        <w:t xml:space="preserve">PLC to </w:t>
      </w:r>
      <w:r>
        <w:rPr>
          <w:rFonts w:cs="Arial"/>
        </w:rPr>
        <w:t xml:space="preserve">determine </w:t>
      </w:r>
      <w:r w:rsidRPr="00B3023A">
        <w:rPr>
          <w:rFonts w:cs="Arial"/>
        </w:rPr>
        <w:t>the Targeted Enterprise Database criteria for the sub</w:t>
      </w:r>
      <w:r>
        <w:rPr>
          <w:rFonts w:cs="Arial"/>
        </w:rPr>
        <w:t>-</w:t>
      </w:r>
      <w:r w:rsidRPr="00B3023A">
        <w:rPr>
          <w:rFonts w:cs="Arial"/>
        </w:rPr>
        <w:t xml:space="preserve">contracting of Targeted Enterprises.  </w:t>
      </w:r>
    </w:p>
    <w:p w14:paraId="16A540A0" w14:textId="77777777" w:rsidR="000F4EE9" w:rsidRDefault="000F4EE9" w:rsidP="00E209D2">
      <w:pPr>
        <w:pStyle w:val="ListParagraph"/>
        <w:keepLines/>
        <w:numPr>
          <w:ilvl w:val="0"/>
          <w:numId w:val="209"/>
        </w:numPr>
        <w:tabs>
          <w:tab w:val="clear" w:pos="3780"/>
          <w:tab w:val="left" w:pos="567"/>
          <w:tab w:val="left" w:pos="1134"/>
          <w:tab w:val="num" w:pos="2268"/>
        </w:tabs>
        <w:ind w:left="2268" w:hanging="567"/>
        <w:jc w:val="both"/>
        <w:rPr>
          <w:rFonts w:cs="Arial"/>
        </w:rPr>
      </w:pPr>
      <w:r>
        <w:rPr>
          <w:rFonts w:cs="Arial"/>
        </w:rPr>
        <w:t>Compile the Targeted Enterprise Database(s) for input and support by the PLC.</w:t>
      </w:r>
    </w:p>
    <w:p w14:paraId="5CACFDA2" w14:textId="77777777" w:rsidR="000F4EE9" w:rsidRPr="00256E52" w:rsidRDefault="000F4EE9" w:rsidP="00E209D2">
      <w:pPr>
        <w:pStyle w:val="ListParagraph"/>
        <w:numPr>
          <w:ilvl w:val="0"/>
          <w:numId w:val="209"/>
        </w:numPr>
        <w:tabs>
          <w:tab w:val="clear" w:pos="3780"/>
          <w:tab w:val="num" w:pos="2268"/>
        </w:tabs>
        <w:ind w:left="2268" w:hanging="567"/>
        <w:contextualSpacing w:val="0"/>
        <w:jc w:val="both"/>
        <w:rPr>
          <w:rFonts w:cs="Arial"/>
        </w:rPr>
      </w:pPr>
      <w:r w:rsidRPr="00256E52">
        <w:rPr>
          <w:rFonts w:cs="Arial"/>
        </w:rPr>
        <w:t xml:space="preserve">Undertake a skills audit of the Targeted Enterprises which appear on the </w:t>
      </w:r>
      <w:r>
        <w:rPr>
          <w:rFonts w:cs="Arial"/>
        </w:rPr>
        <w:t>Targeted Enterprise Database(s).</w:t>
      </w:r>
    </w:p>
    <w:p w14:paraId="738B22F0" w14:textId="77777777" w:rsidR="000F4EE9" w:rsidRPr="00256E52" w:rsidRDefault="000F4EE9" w:rsidP="00E209D2">
      <w:pPr>
        <w:pStyle w:val="ListParagraph"/>
        <w:keepLines/>
        <w:numPr>
          <w:ilvl w:val="0"/>
          <w:numId w:val="209"/>
        </w:numPr>
        <w:tabs>
          <w:tab w:val="clear" w:pos="3780"/>
          <w:tab w:val="left" w:pos="567"/>
          <w:tab w:val="left" w:pos="1134"/>
          <w:tab w:val="num" w:pos="2268"/>
        </w:tabs>
        <w:ind w:left="2268" w:hanging="567"/>
        <w:jc w:val="both"/>
        <w:rPr>
          <w:rFonts w:cs="Arial"/>
        </w:rPr>
      </w:pPr>
      <w:r w:rsidRPr="00256E52">
        <w:rPr>
          <w:rFonts w:cs="Arial"/>
        </w:rPr>
        <w:lastRenderedPageBreak/>
        <w:t>Based on the skills audit, and in consultation with the PLC, identify the pre-tender training requirements of Targeted Enterprises.</w:t>
      </w:r>
    </w:p>
    <w:p w14:paraId="3BC85164" w14:textId="77777777" w:rsidR="000F4EE9" w:rsidRPr="00256E52" w:rsidRDefault="000F4EE9" w:rsidP="00E209D2">
      <w:pPr>
        <w:pStyle w:val="ListParagraph"/>
        <w:keepLines/>
        <w:numPr>
          <w:ilvl w:val="0"/>
          <w:numId w:val="209"/>
        </w:numPr>
        <w:tabs>
          <w:tab w:val="clear" w:pos="3780"/>
          <w:tab w:val="left" w:pos="567"/>
          <w:tab w:val="left" w:pos="1134"/>
          <w:tab w:val="num" w:pos="2268"/>
        </w:tabs>
        <w:ind w:left="2268" w:hanging="567"/>
        <w:jc w:val="both"/>
        <w:rPr>
          <w:rFonts w:cs="Arial"/>
        </w:rPr>
      </w:pPr>
      <w:r w:rsidRPr="00256E52">
        <w:rPr>
          <w:rFonts w:cs="Arial"/>
        </w:rPr>
        <w:t>Provide an opportunity to Targeted Enterprises to receive the identified pre-tender training.</w:t>
      </w:r>
    </w:p>
    <w:p w14:paraId="0EE73B14" w14:textId="77777777" w:rsidR="000F4EE9" w:rsidRDefault="000F4EE9" w:rsidP="00E209D2">
      <w:pPr>
        <w:pStyle w:val="ListParagraph"/>
        <w:keepLines/>
        <w:numPr>
          <w:ilvl w:val="0"/>
          <w:numId w:val="209"/>
        </w:numPr>
        <w:tabs>
          <w:tab w:val="clear" w:pos="3780"/>
          <w:tab w:val="left" w:pos="567"/>
          <w:tab w:val="left" w:pos="1134"/>
          <w:tab w:val="num" w:pos="2268"/>
        </w:tabs>
        <w:ind w:left="2268" w:hanging="567"/>
        <w:jc w:val="both"/>
        <w:rPr>
          <w:rFonts w:cs="Arial"/>
        </w:rPr>
      </w:pPr>
      <w:r w:rsidRPr="00256E52">
        <w:rPr>
          <w:rFonts w:cs="Arial"/>
        </w:rPr>
        <w:t>Tender the initial work packages and sub</w:t>
      </w:r>
      <w:r>
        <w:rPr>
          <w:rFonts w:cs="Arial"/>
        </w:rPr>
        <w:t>-</w:t>
      </w:r>
      <w:r w:rsidRPr="00256E52">
        <w:rPr>
          <w:rFonts w:cs="Arial"/>
        </w:rPr>
        <w:t xml:space="preserve">contract the first group of Targeted Enterprises for commencement of the Works.  </w:t>
      </w:r>
    </w:p>
    <w:p w14:paraId="57D22842" w14:textId="77777777" w:rsidR="000F4EE9" w:rsidRPr="00256E52" w:rsidRDefault="000F4EE9" w:rsidP="000F4EE9">
      <w:pPr>
        <w:pStyle w:val="ListParagraph"/>
        <w:keepLines/>
        <w:tabs>
          <w:tab w:val="left" w:pos="567"/>
          <w:tab w:val="left" w:pos="1134"/>
          <w:tab w:val="left" w:pos="2268"/>
        </w:tabs>
        <w:ind w:left="2268"/>
        <w:jc w:val="both"/>
        <w:rPr>
          <w:rFonts w:cs="Arial"/>
        </w:rPr>
      </w:pPr>
    </w:p>
    <w:p w14:paraId="345F5C72" w14:textId="77777777" w:rsidR="000F4EE9" w:rsidRDefault="000F4EE9" w:rsidP="00E209D2">
      <w:pPr>
        <w:pStyle w:val="ListParagraph"/>
        <w:keepLines/>
        <w:numPr>
          <w:ilvl w:val="5"/>
          <w:numId w:val="187"/>
        </w:numPr>
        <w:tabs>
          <w:tab w:val="clear" w:pos="5940"/>
          <w:tab w:val="left" w:pos="1701"/>
          <w:tab w:val="left" w:pos="2268"/>
        </w:tabs>
        <w:ind w:left="1701" w:hanging="567"/>
        <w:jc w:val="both"/>
        <w:rPr>
          <w:rFonts w:cs="Arial"/>
          <w:b/>
        </w:rPr>
      </w:pPr>
      <w:r>
        <w:rPr>
          <w:rFonts w:cs="Arial"/>
          <w:b/>
        </w:rPr>
        <w:t>E</w:t>
      </w:r>
      <w:r w:rsidRPr="0030039A">
        <w:rPr>
          <w:rFonts w:cs="Arial"/>
          <w:b/>
        </w:rPr>
        <w:t>mployment of Targeted Labour</w:t>
      </w:r>
    </w:p>
    <w:p w14:paraId="496A4D8A" w14:textId="77777777" w:rsidR="000F4EE9" w:rsidRDefault="000F4EE9" w:rsidP="000F4EE9">
      <w:pPr>
        <w:pStyle w:val="ListParagraph"/>
        <w:keepLines/>
        <w:tabs>
          <w:tab w:val="left" w:pos="1701"/>
          <w:tab w:val="left" w:pos="2268"/>
        </w:tabs>
        <w:ind w:left="1701"/>
        <w:jc w:val="both"/>
        <w:rPr>
          <w:rFonts w:cs="Arial"/>
          <w:b/>
        </w:rPr>
      </w:pPr>
    </w:p>
    <w:p w14:paraId="0E2D95F5" w14:textId="77777777" w:rsidR="000F4EE9" w:rsidRPr="00EC6E91" w:rsidRDefault="000F4EE9" w:rsidP="000F4EE9">
      <w:pPr>
        <w:pStyle w:val="ListParagraph"/>
        <w:keepLines/>
        <w:tabs>
          <w:tab w:val="left" w:pos="1701"/>
        </w:tabs>
        <w:ind w:left="1701"/>
        <w:jc w:val="both"/>
        <w:rPr>
          <w:rFonts w:cs="Arial"/>
        </w:rPr>
      </w:pPr>
      <w:r w:rsidRPr="00EC6E91">
        <w:rPr>
          <w:rFonts w:cs="Arial"/>
        </w:rPr>
        <w:t xml:space="preserve">During the Mobilisation Period the Contractor shall execute the following duties w.r.t. the </w:t>
      </w:r>
      <w:r>
        <w:rPr>
          <w:rFonts w:cs="Arial"/>
        </w:rPr>
        <w:t xml:space="preserve">employment </w:t>
      </w:r>
      <w:r w:rsidRPr="00EC6E91">
        <w:rPr>
          <w:rFonts w:cs="Arial"/>
        </w:rPr>
        <w:t xml:space="preserve">of Targeted </w:t>
      </w:r>
      <w:r>
        <w:rPr>
          <w:rFonts w:cs="Arial"/>
        </w:rPr>
        <w:t>Labour</w:t>
      </w:r>
      <w:r w:rsidRPr="00EC6E91">
        <w:rPr>
          <w:rFonts w:cs="Arial"/>
        </w:rPr>
        <w:t>:</w:t>
      </w:r>
    </w:p>
    <w:p w14:paraId="05DE7DEC" w14:textId="77777777" w:rsidR="000F4EE9" w:rsidRDefault="000F4EE9" w:rsidP="000F4EE9">
      <w:pPr>
        <w:pStyle w:val="ListParagraph"/>
        <w:keepLines/>
        <w:tabs>
          <w:tab w:val="left" w:pos="1701"/>
          <w:tab w:val="left" w:pos="2268"/>
        </w:tabs>
        <w:ind w:left="1701"/>
        <w:jc w:val="both"/>
        <w:rPr>
          <w:rFonts w:cs="Arial"/>
          <w:b/>
        </w:rPr>
      </w:pPr>
    </w:p>
    <w:p w14:paraId="439176C3" w14:textId="77777777" w:rsidR="000F4EE9" w:rsidRDefault="000F4EE9" w:rsidP="00E209D2">
      <w:pPr>
        <w:pStyle w:val="ListParagraph"/>
        <w:keepLines/>
        <w:numPr>
          <w:ilvl w:val="1"/>
          <w:numId w:val="210"/>
        </w:numPr>
        <w:tabs>
          <w:tab w:val="clear" w:pos="3060"/>
          <w:tab w:val="left" w:pos="567"/>
          <w:tab w:val="left" w:pos="1134"/>
          <w:tab w:val="num" w:pos="2268"/>
        </w:tabs>
        <w:ind w:left="2268" w:hanging="567"/>
        <w:jc w:val="both"/>
        <w:rPr>
          <w:rFonts w:cs="Arial"/>
        </w:rPr>
      </w:pPr>
      <w:r w:rsidRPr="00B3023A">
        <w:rPr>
          <w:rFonts w:cs="Arial"/>
        </w:rPr>
        <w:t xml:space="preserve">Liaise with the PLC and </w:t>
      </w:r>
      <w:r>
        <w:rPr>
          <w:rFonts w:cs="Arial"/>
        </w:rPr>
        <w:t xml:space="preserve">the </w:t>
      </w:r>
      <w:r w:rsidRPr="00B3023A">
        <w:rPr>
          <w:rFonts w:cs="Arial"/>
        </w:rPr>
        <w:t xml:space="preserve">PLO </w:t>
      </w:r>
      <w:r>
        <w:rPr>
          <w:rFonts w:cs="Arial"/>
        </w:rPr>
        <w:t>on the</w:t>
      </w:r>
      <w:r w:rsidRPr="00B3023A">
        <w:rPr>
          <w:rFonts w:cs="Arial"/>
        </w:rPr>
        <w:t xml:space="preserve"> compile</w:t>
      </w:r>
      <w:r>
        <w:rPr>
          <w:rFonts w:cs="Arial"/>
        </w:rPr>
        <w:t>d</w:t>
      </w:r>
      <w:r w:rsidRPr="00B3023A">
        <w:rPr>
          <w:rFonts w:cs="Arial"/>
        </w:rPr>
        <w:t xml:space="preserve"> </w:t>
      </w:r>
      <w:r>
        <w:rPr>
          <w:rFonts w:cs="Arial"/>
        </w:rPr>
        <w:t xml:space="preserve">Targeted </w:t>
      </w:r>
      <w:r w:rsidRPr="00B3023A">
        <w:rPr>
          <w:rFonts w:cs="Arial"/>
        </w:rPr>
        <w:t>Labour Database(s) for the employment of Targeted Labour.</w:t>
      </w:r>
    </w:p>
    <w:p w14:paraId="3E86013D" w14:textId="77777777" w:rsidR="000F4EE9" w:rsidRPr="00256E52" w:rsidRDefault="000F4EE9" w:rsidP="00E209D2">
      <w:pPr>
        <w:pStyle w:val="ListParagraph"/>
        <w:numPr>
          <w:ilvl w:val="1"/>
          <w:numId w:val="210"/>
        </w:numPr>
        <w:tabs>
          <w:tab w:val="clear" w:pos="3060"/>
          <w:tab w:val="num" w:pos="2268"/>
        </w:tabs>
        <w:ind w:left="2268" w:hanging="567"/>
        <w:contextualSpacing w:val="0"/>
        <w:jc w:val="both"/>
        <w:rPr>
          <w:rFonts w:cs="Arial"/>
        </w:rPr>
      </w:pPr>
      <w:r w:rsidRPr="00256E52">
        <w:rPr>
          <w:rFonts w:cs="Arial"/>
        </w:rPr>
        <w:t xml:space="preserve">Undertake a skills audit of the Targeted Labour which appear on the </w:t>
      </w:r>
      <w:r>
        <w:rPr>
          <w:rFonts w:cs="Arial"/>
        </w:rPr>
        <w:t>Targeted Labour D</w:t>
      </w:r>
      <w:r w:rsidRPr="00256E52">
        <w:rPr>
          <w:rFonts w:cs="Arial"/>
        </w:rPr>
        <w:t>atabase</w:t>
      </w:r>
      <w:r>
        <w:rPr>
          <w:rFonts w:cs="Arial"/>
        </w:rPr>
        <w:t>(</w:t>
      </w:r>
      <w:r w:rsidRPr="00256E52">
        <w:rPr>
          <w:rFonts w:cs="Arial"/>
        </w:rPr>
        <w:t>s</w:t>
      </w:r>
      <w:r>
        <w:rPr>
          <w:rFonts w:cs="Arial"/>
        </w:rPr>
        <w:t>)</w:t>
      </w:r>
      <w:r w:rsidRPr="00256E52">
        <w:rPr>
          <w:rFonts w:cs="Arial"/>
        </w:rPr>
        <w:t>.</w:t>
      </w:r>
    </w:p>
    <w:p w14:paraId="35EA584D" w14:textId="77777777" w:rsidR="000F4EE9" w:rsidRPr="00256E52" w:rsidRDefault="000F4EE9" w:rsidP="00E209D2">
      <w:pPr>
        <w:pStyle w:val="ListParagraph"/>
        <w:keepLines/>
        <w:numPr>
          <w:ilvl w:val="1"/>
          <w:numId w:val="210"/>
        </w:numPr>
        <w:tabs>
          <w:tab w:val="clear" w:pos="3060"/>
          <w:tab w:val="left" w:pos="567"/>
          <w:tab w:val="left" w:pos="1134"/>
          <w:tab w:val="num" w:pos="2268"/>
        </w:tabs>
        <w:ind w:left="2268" w:hanging="567"/>
        <w:jc w:val="both"/>
        <w:rPr>
          <w:rFonts w:cs="Arial"/>
        </w:rPr>
      </w:pPr>
      <w:r w:rsidRPr="00256E52">
        <w:rPr>
          <w:rFonts w:cs="Arial"/>
        </w:rPr>
        <w:t>Based on the skills audit, and in consultation with the PLC</w:t>
      </w:r>
      <w:r>
        <w:rPr>
          <w:rFonts w:cs="Arial"/>
        </w:rPr>
        <w:t>,</w:t>
      </w:r>
      <w:r w:rsidRPr="00256E52">
        <w:rPr>
          <w:rFonts w:cs="Arial"/>
        </w:rPr>
        <w:t xml:space="preserve"> identify the training requirements of Targeted Labour to </w:t>
      </w:r>
      <w:r>
        <w:rPr>
          <w:rFonts w:cs="Arial"/>
        </w:rPr>
        <w:t xml:space="preserve">enhance their </w:t>
      </w:r>
      <w:r w:rsidRPr="00256E52">
        <w:rPr>
          <w:rFonts w:cs="Arial"/>
        </w:rPr>
        <w:t>employab</w:t>
      </w:r>
      <w:r>
        <w:rPr>
          <w:rFonts w:cs="Arial"/>
        </w:rPr>
        <w:t>ility</w:t>
      </w:r>
      <w:r w:rsidRPr="00256E52">
        <w:rPr>
          <w:rFonts w:cs="Arial"/>
        </w:rPr>
        <w:t>.</w:t>
      </w:r>
    </w:p>
    <w:p w14:paraId="7A4A6553" w14:textId="77777777" w:rsidR="000F4EE9" w:rsidRPr="00256E52" w:rsidRDefault="000F4EE9" w:rsidP="00E209D2">
      <w:pPr>
        <w:pStyle w:val="ListParagraph"/>
        <w:keepLines/>
        <w:numPr>
          <w:ilvl w:val="1"/>
          <w:numId w:val="210"/>
        </w:numPr>
        <w:tabs>
          <w:tab w:val="clear" w:pos="3060"/>
          <w:tab w:val="left" w:pos="567"/>
          <w:tab w:val="left" w:pos="1134"/>
          <w:tab w:val="num" w:pos="2268"/>
        </w:tabs>
        <w:ind w:left="2268" w:hanging="567"/>
        <w:jc w:val="both"/>
        <w:rPr>
          <w:rFonts w:cs="Arial"/>
        </w:rPr>
      </w:pPr>
      <w:r w:rsidRPr="00256E52">
        <w:rPr>
          <w:rFonts w:cs="Arial"/>
        </w:rPr>
        <w:t xml:space="preserve">Provide an opportunity to eligible Targeted Labour to receive the identified training to </w:t>
      </w:r>
      <w:r>
        <w:rPr>
          <w:rFonts w:cs="Arial"/>
        </w:rPr>
        <w:t xml:space="preserve">enhance their </w:t>
      </w:r>
      <w:r w:rsidRPr="00256E52">
        <w:rPr>
          <w:rFonts w:cs="Arial"/>
        </w:rPr>
        <w:t>employab</w:t>
      </w:r>
      <w:r>
        <w:rPr>
          <w:rFonts w:cs="Arial"/>
        </w:rPr>
        <w:t>ility</w:t>
      </w:r>
      <w:r w:rsidRPr="00256E52">
        <w:rPr>
          <w:rFonts w:cs="Arial"/>
        </w:rPr>
        <w:t>.</w:t>
      </w:r>
    </w:p>
    <w:p w14:paraId="131E1BD0" w14:textId="77777777" w:rsidR="000F4EE9" w:rsidRDefault="000F4EE9" w:rsidP="00E209D2">
      <w:pPr>
        <w:pStyle w:val="ListParagraph"/>
        <w:keepLines/>
        <w:numPr>
          <w:ilvl w:val="1"/>
          <w:numId w:val="210"/>
        </w:numPr>
        <w:tabs>
          <w:tab w:val="clear" w:pos="3060"/>
          <w:tab w:val="left" w:pos="567"/>
          <w:tab w:val="left" w:pos="1134"/>
          <w:tab w:val="num" w:pos="2268"/>
        </w:tabs>
        <w:ind w:left="2268" w:hanging="567"/>
        <w:jc w:val="both"/>
        <w:rPr>
          <w:rFonts w:cs="Arial"/>
        </w:rPr>
      </w:pPr>
      <w:r w:rsidRPr="00256E52">
        <w:rPr>
          <w:rFonts w:cs="Arial"/>
        </w:rPr>
        <w:t>Select and appoint the first group of Targeted Labour for commencement of the Works</w:t>
      </w:r>
      <w:r>
        <w:rPr>
          <w:rFonts w:cs="Arial"/>
        </w:rPr>
        <w:t xml:space="preserve"> </w:t>
      </w:r>
      <w:r w:rsidRPr="00256E52">
        <w:rPr>
          <w:rFonts w:cs="Arial"/>
        </w:rPr>
        <w:t>.</w:t>
      </w:r>
    </w:p>
    <w:p w14:paraId="051DBB61" w14:textId="77777777" w:rsidR="000F4EE9" w:rsidRPr="00256E52" w:rsidRDefault="000F4EE9" w:rsidP="000F4EE9">
      <w:pPr>
        <w:pStyle w:val="ListParagraph"/>
        <w:keepLines/>
        <w:tabs>
          <w:tab w:val="left" w:pos="567"/>
          <w:tab w:val="left" w:pos="1134"/>
          <w:tab w:val="left" w:pos="2268"/>
        </w:tabs>
        <w:ind w:left="2835"/>
        <w:jc w:val="both"/>
        <w:rPr>
          <w:rFonts w:cs="Arial"/>
        </w:rPr>
      </w:pPr>
    </w:p>
    <w:p w14:paraId="60AA3048" w14:textId="77777777" w:rsidR="000F4EE9" w:rsidRPr="0025126D" w:rsidRDefault="000F4EE9" w:rsidP="00E209D2">
      <w:pPr>
        <w:pStyle w:val="ListParagraph"/>
        <w:numPr>
          <w:ilvl w:val="5"/>
          <w:numId w:val="187"/>
        </w:numPr>
        <w:tabs>
          <w:tab w:val="clear" w:pos="5940"/>
        </w:tabs>
        <w:ind w:left="1701" w:hanging="567"/>
        <w:contextualSpacing w:val="0"/>
        <w:jc w:val="both"/>
        <w:rPr>
          <w:rFonts w:cs="Arial"/>
          <w:b/>
        </w:rPr>
      </w:pPr>
      <w:r w:rsidRPr="0025126D">
        <w:rPr>
          <w:rFonts w:cs="Arial"/>
          <w:b/>
        </w:rPr>
        <w:t>Training Requirements</w:t>
      </w:r>
    </w:p>
    <w:p w14:paraId="7C0B3543" w14:textId="77777777" w:rsidR="000F4EE9" w:rsidRPr="0025126D" w:rsidRDefault="000F4EE9" w:rsidP="000F4EE9">
      <w:pPr>
        <w:pStyle w:val="ListParagraph"/>
        <w:ind w:left="6120"/>
        <w:jc w:val="both"/>
        <w:rPr>
          <w:rFonts w:cs="Arial"/>
        </w:rPr>
      </w:pPr>
    </w:p>
    <w:p w14:paraId="550735E3" w14:textId="77777777" w:rsidR="000F4EE9" w:rsidRDefault="000F4EE9" w:rsidP="000F4EE9">
      <w:pPr>
        <w:pStyle w:val="ListParagraph"/>
        <w:keepLines/>
        <w:tabs>
          <w:tab w:val="left" w:pos="1701"/>
        </w:tabs>
        <w:ind w:left="1701"/>
        <w:jc w:val="both"/>
        <w:rPr>
          <w:rFonts w:cs="Arial"/>
        </w:rPr>
      </w:pPr>
      <w:r>
        <w:rPr>
          <w:rFonts w:cs="Arial"/>
        </w:rPr>
        <w:t xml:space="preserve">The Contractor will not be able to address all the </w:t>
      </w:r>
      <w:r w:rsidRPr="00347829">
        <w:rPr>
          <w:rFonts w:cs="Arial"/>
        </w:rPr>
        <w:t xml:space="preserve">training requirements </w:t>
      </w:r>
      <w:r>
        <w:rPr>
          <w:rFonts w:cs="Arial"/>
        </w:rPr>
        <w:t xml:space="preserve">identified for Targeted Labour and Targeted Enterprises </w:t>
      </w:r>
      <w:r w:rsidRPr="00347829">
        <w:rPr>
          <w:rFonts w:cs="Arial"/>
        </w:rPr>
        <w:t xml:space="preserve">during the Mobilisation Period and </w:t>
      </w:r>
      <w:r>
        <w:rPr>
          <w:rFonts w:cs="Arial"/>
        </w:rPr>
        <w:t xml:space="preserve">it is accepted </w:t>
      </w:r>
      <w:r w:rsidRPr="00347829">
        <w:rPr>
          <w:rFonts w:cs="Arial"/>
        </w:rPr>
        <w:t xml:space="preserve">that training will take place </w:t>
      </w:r>
      <w:r w:rsidRPr="00282B0E">
        <w:rPr>
          <w:rFonts w:cs="Arial"/>
        </w:rPr>
        <w:t>over the duration of the Contract.</w:t>
      </w:r>
    </w:p>
    <w:p w14:paraId="10AB2AB2" w14:textId="77777777" w:rsidR="000F4EE9" w:rsidRDefault="000F4EE9" w:rsidP="000F4EE9">
      <w:pPr>
        <w:pStyle w:val="ListParagraph"/>
        <w:keepLines/>
        <w:tabs>
          <w:tab w:val="left" w:pos="1701"/>
        </w:tabs>
        <w:ind w:left="1701"/>
        <w:jc w:val="both"/>
        <w:rPr>
          <w:rFonts w:cs="Arial"/>
        </w:rPr>
      </w:pPr>
      <w:r w:rsidRPr="00282B0E">
        <w:rPr>
          <w:rFonts w:cs="Arial"/>
        </w:rPr>
        <w:t xml:space="preserve">  </w:t>
      </w:r>
    </w:p>
    <w:p w14:paraId="1191B15A" w14:textId="77777777" w:rsidR="000F4EE9" w:rsidRDefault="000F4EE9" w:rsidP="000F4EE9">
      <w:pPr>
        <w:pStyle w:val="ListParagraph"/>
        <w:keepLines/>
        <w:tabs>
          <w:tab w:val="left" w:pos="1701"/>
        </w:tabs>
        <w:ind w:left="1701"/>
        <w:jc w:val="both"/>
        <w:rPr>
          <w:rFonts w:cs="Arial"/>
        </w:rPr>
      </w:pPr>
      <w:r w:rsidRPr="00282B0E">
        <w:rPr>
          <w:rFonts w:cs="Arial"/>
        </w:rPr>
        <w:t>The training provided to both Targeted E</w:t>
      </w:r>
      <w:r w:rsidRPr="009C6C0F">
        <w:rPr>
          <w:rFonts w:cs="Arial"/>
        </w:rPr>
        <w:t>nterprises and Targeted Labour during the Mobilisation Period shall focus on the activities and/or skills required for the commencement of the Works</w:t>
      </w:r>
      <w:r>
        <w:rPr>
          <w:rFonts w:cs="Arial"/>
        </w:rPr>
        <w:t xml:space="preserve"> and shall include the mandatory Occupational Health and Safety training</w:t>
      </w:r>
      <w:r w:rsidRPr="009C6C0F">
        <w:rPr>
          <w:rFonts w:cs="Arial"/>
        </w:rPr>
        <w:t xml:space="preserve">.   </w:t>
      </w:r>
    </w:p>
    <w:p w14:paraId="449366F2" w14:textId="77777777" w:rsidR="000F4EE9" w:rsidRDefault="000F4EE9" w:rsidP="000F4EE9">
      <w:pPr>
        <w:ind w:left="1134"/>
        <w:jc w:val="both"/>
        <w:rPr>
          <w:rFonts w:cs="Arial"/>
        </w:rPr>
      </w:pPr>
    </w:p>
    <w:p w14:paraId="65E11F76" w14:textId="77777777" w:rsidR="000F4EE9" w:rsidRPr="00E209D2" w:rsidRDefault="000F4EE9" w:rsidP="00D61C71">
      <w:pPr>
        <w:pStyle w:val="Heading7"/>
      </w:pPr>
      <w:bookmarkStart w:id="824" w:name="_Toc144284064"/>
      <w:r w:rsidRPr="00E209D2">
        <w:t>D1006</w:t>
      </w:r>
      <w:r w:rsidRPr="00E209D2">
        <w:tab/>
        <w:t>THE ROLE OF THE ENGINEER</w:t>
      </w:r>
      <w:bookmarkEnd w:id="824"/>
    </w:p>
    <w:p w14:paraId="55D08E57" w14:textId="77777777" w:rsidR="000F4EE9" w:rsidRDefault="000F4EE9" w:rsidP="000F4EE9">
      <w:pPr>
        <w:keepLines/>
        <w:tabs>
          <w:tab w:val="left" w:pos="567"/>
          <w:tab w:val="left" w:pos="1134"/>
          <w:tab w:val="left" w:pos="1701"/>
          <w:tab w:val="left" w:pos="2268"/>
        </w:tabs>
        <w:ind w:left="1134"/>
        <w:jc w:val="both"/>
        <w:rPr>
          <w:rFonts w:cs="Arial"/>
        </w:rPr>
      </w:pPr>
      <w:bookmarkStart w:id="825" w:name="_Hlk517964089"/>
      <w:r>
        <w:rPr>
          <w:rFonts w:cs="Arial"/>
        </w:rPr>
        <w:t>The role and responsibilities of the Engineer are clearly described in the Conditions of Contract.  This section elaborates on the Engineer’s duties with respect to Stakeholder and Community Liaison, Targeted Labour Employment and Targeted Enterprise sub-contracting.</w:t>
      </w:r>
    </w:p>
    <w:p w14:paraId="3CF17D1E" w14:textId="77777777" w:rsidR="000F4EE9" w:rsidRDefault="000F4EE9" w:rsidP="000F4EE9">
      <w:pPr>
        <w:keepLines/>
        <w:tabs>
          <w:tab w:val="left" w:pos="567"/>
          <w:tab w:val="left" w:pos="1134"/>
          <w:tab w:val="left" w:pos="1701"/>
          <w:tab w:val="left" w:pos="2268"/>
        </w:tabs>
        <w:ind w:left="1134"/>
        <w:jc w:val="both"/>
        <w:rPr>
          <w:rFonts w:cs="Arial"/>
        </w:rPr>
      </w:pPr>
    </w:p>
    <w:p w14:paraId="1759B5C0" w14:textId="77777777" w:rsidR="000F4EE9" w:rsidRPr="002D6D9A" w:rsidRDefault="000F4EE9" w:rsidP="000F4EE9">
      <w:pPr>
        <w:keepLines/>
        <w:tabs>
          <w:tab w:val="left" w:pos="567"/>
          <w:tab w:val="left" w:pos="1134"/>
          <w:tab w:val="left" w:pos="1701"/>
          <w:tab w:val="left" w:pos="2268"/>
        </w:tabs>
        <w:ind w:left="1134"/>
        <w:jc w:val="both"/>
        <w:rPr>
          <w:rFonts w:cs="Arial"/>
        </w:rPr>
      </w:pPr>
      <w:r>
        <w:rPr>
          <w:rFonts w:cs="Arial"/>
        </w:rPr>
        <w:t>Together with the Employer and the Contractor, t</w:t>
      </w:r>
      <w:r w:rsidRPr="002A036E">
        <w:rPr>
          <w:rFonts w:cs="Arial"/>
        </w:rPr>
        <w:t xml:space="preserve">he </w:t>
      </w:r>
      <w:r>
        <w:t xml:space="preserve">Engineer is also a party to the PLC and hence, is co-responsible for successful project Stakeholder and Community liaison.  </w:t>
      </w:r>
    </w:p>
    <w:p w14:paraId="679E5606" w14:textId="77777777" w:rsidR="000F4EE9" w:rsidRDefault="000F4EE9" w:rsidP="000F4EE9">
      <w:pPr>
        <w:keepLines/>
        <w:tabs>
          <w:tab w:val="left" w:pos="567"/>
          <w:tab w:val="left" w:pos="1134"/>
          <w:tab w:val="left" w:pos="1701"/>
          <w:tab w:val="left" w:pos="2268"/>
        </w:tabs>
        <w:ind w:left="1134"/>
        <w:jc w:val="both"/>
      </w:pPr>
    </w:p>
    <w:p w14:paraId="405704C3" w14:textId="77777777" w:rsidR="000F4EE9" w:rsidRDefault="000F4EE9" w:rsidP="000F4EE9">
      <w:pPr>
        <w:keepLines/>
        <w:tabs>
          <w:tab w:val="left" w:pos="567"/>
          <w:tab w:val="left" w:pos="1134"/>
          <w:tab w:val="left" w:pos="1701"/>
          <w:tab w:val="left" w:pos="2268"/>
        </w:tabs>
        <w:ind w:left="1134"/>
        <w:jc w:val="both"/>
      </w:pPr>
      <w:r>
        <w:t>In addition, the Engineer shall play a supporting role to the Contractor in the successful implementation of the Employer’s Targeted Labour and Targeted Enterprise utilisation and development goals.</w:t>
      </w:r>
    </w:p>
    <w:p w14:paraId="655E8BD9" w14:textId="77777777" w:rsidR="000F4EE9" w:rsidRDefault="000F4EE9" w:rsidP="000F4EE9">
      <w:pPr>
        <w:keepLines/>
        <w:tabs>
          <w:tab w:val="left" w:pos="567"/>
          <w:tab w:val="left" w:pos="1134"/>
          <w:tab w:val="left" w:pos="1701"/>
          <w:tab w:val="left" w:pos="2268"/>
        </w:tabs>
        <w:ind w:left="1134"/>
        <w:jc w:val="both"/>
      </w:pPr>
    </w:p>
    <w:p w14:paraId="7727E9F5" w14:textId="77777777" w:rsidR="000F4EE9" w:rsidRPr="00761207" w:rsidRDefault="000F4EE9" w:rsidP="00D61C71">
      <w:pPr>
        <w:pStyle w:val="Heading7"/>
      </w:pPr>
      <w:bookmarkStart w:id="826" w:name="_Toc144284065"/>
      <w:r w:rsidRPr="00761207">
        <w:t>D1006.01</w:t>
      </w:r>
      <w:r>
        <w:tab/>
      </w:r>
      <w:r w:rsidRPr="00761207">
        <w:t>Duties During the Design Phase</w:t>
      </w:r>
      <w:bookmarkEnd w:id="826"/>
    </w:p>
    <w:p w14:paraId="37396B24" w14:textId="77777777" w:rsidR="000F4EE9" w:rsidRDefault="000F4EE9" w:rsidP="000F4EE9">
      <w:pPr>
        <w:ind w:left="1134"/>
        <w:jc w:val="both"/>
        <w:rPr>
          <w:rFonts w:cs="Arial"/>
          <w:color w:val="000000"/>
        </w:rPr>
      </w:pPr>
      <w:r>
        <w:t xml:space="preserve">During the design phase, the Engineer undertook </w:t>
      </w:r>
      <w:r w:rsidRPr="00455768">
        <w:rPr>
          <w:rFonts w:cs="Arial"/>
          <w:color w:val="000000"/>
        </w:rPr>
        <w:t xml:space="preserve">a </w:t>
      </w:r>
      <w:r>
        <w:rPr>
          <w:rFonts w:cs="Arial"/>
          <w:color w:val="000000"/>
        </w:rPr>
        <w:t>preliminary skills and resources audit of the Targeted Enterprises in the Project Area.  The purpose of the audit was to:</w:t>
      </w:r>
    </w:p>
    <w:p w14:paraId="30D010F5" w14:textId="77777777" w:rsidR="000F4EE9" w:rsidRDefault="000F4EE9" w:rsidP="000F4EE9">
      <w:pPr>
        <w:ind w:left="851"/>
        <w:jc w:val="both"/>
        <w:rPr>
          <w:rFonts w:cs="Arial"/>
          <w:color w:val="000000"/>
        </w:rPr>
      </w:pPr>
    </w:p>
    <w:p w14:paraId="3927486B" w14:textId="77777777" w:rsidR="000F4EE9" w:rsidRDefault="000F4EE9" w:rsidP="00E209D2">
      <w:pPr>
        <w:pStyle w:val="ListParagraph"/>
        <w:numPr>
          <w:ilvl w:val="5"/>
          <w:numId w:val="211"/>
        </w:numPr>
        <w:ind w:left="1701" w:hanging="567"/>
        <w:contextualSpacing w:val="0"/>
        <w:jc w:val="both"/>
        <w:rPr>
          <w:rFonts w:cs="Arial"/>
          <w:color w:val="000000"/>
        </w:rPr>
      </w:pPr>
      <w:r w:rsidRPr="006E7A24">
        <w:rPr>
          <w:rFonts w:cs="Arial"/>
          <w:color w:val="000000"/>
        </w:rPr>
        <w:t>obtain an understanding of the Community’s skills, both academically and occupationally,</w:t>
      </w:r>
    </w:p>
    <w:p w14:paraId="3311FA4D" w14:textId="77777777" w:rsidR="000F4EE9" w:rsidRPr="0090162E" w:rsidRDefault="000F4EE9" w:rsidP="00E209D2">
      <w:pPr>
        <w:pStyle w:val="ListParagraph"/>
        <w:numPr>
          <w:ilvl w:val="5"/>
          <w:numId w:val="211"/>
        </w:numPr>
        <w:ind w:left="1701" w:hanging="567"/>
        <w:contextualSpacing w:val="0"/>
        <w:jc w:val="both"/>
        <w:rPr>
          <w:rFonts w:cs="Arial"/>
          <w:color w:val="000000"/>
        </w:rPr>
      </w:pPr>
      <w:r>
        <w:rPr>
          <w:rFonts w:cs="Arial"/>
          <w:color w:val="000000"/>
        </w:rPr>
        <w:t xml:space="preserve">obtain and understanding of </w:t>
      </w:r>
      <w:r w:rsidRPr="006E7A24">
        <w:rPr>
          <w:rFonts w:cs="Arial"/>
          <w:color w:val="000000"/>
        </w:rPr>
        <w:t xml:space="preserve">the resources within the Community, i.e., Targeted Enterprise availability and </w:t>
      </w:r>
      <w:r w:rsidRPr="0090162E">
        <w:rPr>
          <w:rFonts w:cs="Arial"/>
          <w:color w:val="000000"/>
        </w:rPr>
        <w:t xml:space="preserve">capabilities, </w:t>
      </w:r>
    </w:p>
    <w:p w14:paraId="53BC361C" w14:textId="77777777" w:rsidR="000F4EE9" w:rsidRDefault="000F4EE9" w:rsidP="00E209D2">
      <w:pPr>
        <w:pStyle w:val="ListParagraph"/>
        <w:numPr>
          <w:ilvl w:val="5"/>
          <w:numId w:val="211"/>
        </w:numPr>
        <w:ind w:left="1701" w:hanging="567"/>
        <w:contextualSpacing w:val="0"/>
        <w:jc w:val="both"/>
        <w:rPr>
          <w:rFonts w:cs="Arial"/>
          <w:color w:val="000000"/>
        </w:rPr>
      </w:pPr>
      <w:r>
        <w:rPr>
          <w:rFonts w:cs="Arial"/>
          <w:color w:val="000000"/>
        </w:rPr>
        <w:t>establish the CPG targets for Targeted Enterprises and Targeted Labour for inclusion of the Specification Data; and</w:t>
      </w:r>
    </w:p>
    <w:p w14:paraId="7674BDB7" w14:textId="77777777" w:rsidR="000F4EE9" w:rsidRPr="006E7A24" w:rsidRDefault="000F4EE9" w:rsidP="00E209D2">
      <w:pPr>
        <w:pStyle w:val="ListParagraph"/>
        <w:numPr>
          <w:ilvl w:val="5"/>
          <w:numId w:val="211"/>
        </w:numPr>
        <w:ind w:left="1701" w:hanging="567"/>
        <w:contextualSpacing w:val="0"/>
        <w:jc w:val="both"/>
        <w:rPr>
          <w:rFonts w:cs="Arial"/>
          <w:color w:val="000000"/>
        </w:rPr>
      </w:pPr>
      <w:r>
        <w:rPr>
          <w:rFonts w:cs="Arial"/>
          <w:color w:val="000000"/>
        </w:rPr>
        <w:lastRenderedPageBreak/>
        <w:t xml:space="preserve">identify tender and other relevant training to be offered to Targeted Enterprises and Targeted Labour to prepare them for tendering and to enhance their employability. </w:t>
      </w:r>
    </w:p>
    <w:p w14:paraId="779F04BF" w14:textId="77777777" w:rsidR="000F4EE9" w:rsidRDefault="000F4EE9" w:rsidP="000F4EE9">
      <w:pPr>
        <w:ind w:left="851"/>
        <w:jc w:val="both"/>
        <w:rPr>
          <w:rFonts w:cs="Arial"/>
          <w:color w:val="000000"/>
        </w:rPr>
      </w:pPr>
    </w:p>
    <w:p w14:paraId="2A86098D" w14:textId="77777777" w:rsidR="000F4EE9" w:rsidRPr="00761207" w:rsidRDefault="000F4EE9" w:rsidP="00D61C71">
      <w:pPr>
        <w:pStyle w:val="Heading7"/>
      </w:pPr>
      <w:bookmarkStart w:id="827" w:name="_Toc144284066"/>
      <w:r w:rsidRPr="00761207">
        <w:t>D1006.02</w:t>
      </w:r>
      <w:r>
        <w:tab/>
      </w:r>
      <w:r w:rsidRPr="00761207">
        <w:t xml:space="preserve">Duties During the </w:t>
      </w:r>
      <w:r>
        <w:t>Design Build Operate</w:t>
      </w:r>
      <w:r w:rsidRPr="00761207">
        <w:t xml:space="preserve"> Phase</w:t>
      </w:r>
      <w:bookmarkEnd w:id="827"/>
    </w:p>
    <w:bookmarkEnd w:id="825"/>
    <w:p w14:paraId="0D60DBF5" w14:textId="77777777" w:rsidR="000F4EE9" w:rsidRDefault="000F4EE9" w:rsidP="000F4EE9">
      <w:pPr>
        <w:keepLines/>
        <w:tabs>
          <w:tab w:val="left" w:pos="567"/>
          <w:tab w:val="left" w:pos="1134"/>
          <w:tab w:val="left" w:pos="2268"/>
        </w:tabs>
        <w:ind w:left="1134"/>
        <w:jc w:val="both"/>
      </w:pPr>
      <w:r>
        <w:t>To implement the Employer’s Targeted Labour and Targeted Enterprise goals the Engineer shall provide support to the Contractor by executing the following duties:</w:t>
      </w:r>
    </w:p>
    <w:p w14:paraId="57E30445" w14:textId="77777777" w:rsidR="000F4EE9" w:rsidRDefault="000F4EE9" w:rsidP="000F4EE9">
      <w:pPr>
        <w:keepLines/>
        <w:tabs>
          <w:tab w:val="left" w:pos="567"/>
          <w:tab w:val="left" w:pos="1134"/>
          <w:tab w:val="left" w:pos="1701"/>
          <w:tab w:val="left" w:pos="2268"/>
        </w:tabs>
        <w:ind w:left="1134"/>
        <w:jc w:val="both"/>
      </w:pPr>
    </w:p>
    <w:p w14:paraId="3B27A2BC" w14:textId="77777777" w:rsidR="000F4EE9" w:rsidRPr="008B7FCC" w:rsidRDefault="000F4EE9" w:rsidP="00E209D2">
      <w:pPr>
        <w:pStyle w:val="ListParagraph"/>
        <w:keepLines/>
        <w:numPr>
          <w:ilvl w:val="0"/>
          <w:numId w:val="212"/>
        </w:numPr>
        <w:tabs>
          <w:tab w:val="left" w:pos="1701"/>
        </w:tabs>
        <w:ind w:left="1701" w:hanging="567"/>
        <w:contextualSpacing w:val="0"/>
        <w:jc w:val="both"/>
        <w:rPr>
          <w:b/>
        </w:rPr>
      </w:pPr>
      <w:r w:rsidRPr="008B7FCC">
        <w:rPr>
          <w:b/>
        </w:rPr>
        <w:t>Targeted Enterprise Sub</w:t>
      </w:r>
      <w:r>
        <w:rPr>
          <w:b/>
        </w:rPr>
        <w:t>-</w:t>
      </w:r>
      <w:r w:rsidRPr="008B7FCC">
        <w:rPr>
          <w:b/>
        </w:rPr>
        <w:t>contracting</w:t>
      </w:r>
    </w:p>
    <w:p w14:paraId="7A9ACDB3" w14:textId="77777777" w:rsidR="000F4EE9" w:rsidRDefault="000F4EE9" w:rsidP="000F4EE9">
      <w:pPr>
        <w:pStyle w:val="ListParagraph"/>
        <w:keepLines/>
        <w:tabs>
          <w:tab w:val="left" w:pos="1701"/>
        </w:tabs>
        <w:ind w:left="1701"/>
        <w:jc w:val="both"/>
      </w:pPr>
    </w:p>
    <w:p w14:paraId="1FD25034" w14:textId="77777777" w:rsidR="000F4EE9" w:rsidRDefault="000F4EE9" w:rsidP="00E209D2">
      <w:pPr>
        <w:pStyle w:val="ListParagraph"/>
        <w:keepLines/>
        <w:numPr>
          <w:ilvl w:val="0"/>
          <w:numId w:val="380"/>
        </w:numPr>
        <w:tabs>
          <w:tab w:val="left" w:pos="2268"/>
        </w:tabs>
        <w:ind w:left="2268" w:hanging="567"/>
        <w:contextualSpacing w:val="0"/>
        <w:jc w:val="both"/>
      </w:pPr>
      <w:r>
        <w:t>Make recommendations to the Contractor in identifying and structuring the work packages to be sub-contracted to Targeted Enterprises and approve the scope and extent of the work packages.</w:t>
      </w:r>
    </w:p>
    <w:p w14:paraId="625B9E40" w14:textId="77777777" w:rsidR="000F4EE9" w:rsidRDefault="000F4EE9" w:rsidP="00E209D2">
      <w:pPr>
        <w:pStyle w:val="ListParagraph"/>
        <w:keepLines/>
        <w:numPr>
          <w:ilvl w:val="0"/>
          <w:numId w:val="380"/>
        </w:numPr>
        <w:tabs>
          <w:tab w:val="left" w:pos="2268"/>
        </w:tabs>
        <w:ind w:left="2268" w:hanging="567"/>
        <w:contextualSpacing w:val="0"/>
        <w:jc w:val="both"/>
      </w:pPr>
      <w:r>
        <w:t>Verify that the Targeted Enterprise Database(s) has been updated prior to the letting of every new set of sub-contracts.</w:t>
      </w:r>
    </w:p>
    <w:p w14:paraId="6FD2E267" w14:textId="77777777" w:rsidR="000F4EE9" w:rsidRDefault="000F4EE9" w:rsidP="00E209D2">
      <w:pPr>
        <w:pStyle w:val="ListParagraph"/>
        <w:keepLines/>
        <w:numPr>
          <w:ilvl w:val="0"/>
          <w:numId w:val="380"/>
        </w:numPr>
        <w:tabs>
          <w:tab w:val="left" w:pos="2268"/>
        </w:tabs>
        <w:ind w:left="2268" w:hanging="567"/>
        <w:contextualSpacing w:val="0"/>
        <w:jc w:val="both"/>
      </w:pPr>
      <w:r>
        <w:t>Approve tender procedures, tender documents, tender submission requirements and adjudication processes for the sub-contracting of Targeted Enterprises.</w:t>
      </w:r>
    </w:p>
    <w:p w14:paraId="08446B81" w14:textId="77777777" w:rsidR="000F4EE9" w:rsidRDefault="000F4EE9" w:rsidP="00E209D2">
      <w:pPr>
        <w:pStyle w:val="ListParagraph"/>
        <w:keepLines/>
        <w:numPr>
          <w:ilvl w:val="0"/>
          <w:numId w:val="380"/>
        </w:numPr>
        <w:tabs>
          <w:tab w:val="left" w:pos="2268"/>
        </w:tabs>
        <w:ind w:left="2268" w:hanging="567"/>
        <w:contextualSpacing w:val="0"/>
        <w:jc w:val="both"/>
      </w:pPr>
      <w:r>
        <w:t>Review all tender adjudication reports and monitor that the criteria and procedures applied by the Contractor to sub-contract Targeted Enterprises are executed in a fair and transparent manner and are within the Employer’s and Government’s Supply Chain Management Policies.</w:t>
      </w:r>
    </w:p>
    <w:p w14:paraId="43DCDE7F" w14:textId="77777777" w:rsidR="000F4EE9" w:rsidRDefault="000F4EE9" w:rsidP="00E209D2">
      <w:pPr>
        <w:pStyle w:val="ListParagraph"/>
        <w:keepLines/>
        <w:numPr>
          <w:ilvl w:val="0"/>
          <w:numId w:val="380"/>
        </w:numPr>
        <w:tabs>
          <w:tab w:val="left" w:pos="2268"/>
        </w:tabs>
        <w:ind w:left="2268" w:hanging="567"/>
        <w:contextualSpacing w:val="0"/>
        <w:jc w:val="both"/>
      </w:pPr>
      <w:r>
        <w:t>Verify that sub-contract agreements and the conditions of sub-contracting with Targeted Enterprises are fair and transparent and within the prescripts of the Contract requirements.</w:t>
      </w:r>
    </w:p>
    <w:p w14:paraId="0B50958B" w14:textId="77777777" w:rsidR="000F4EE9" w:rsidRDefault="000F4EE9" w:rsidP="00E209D2">
      <w:pPr>
        <w:pStyle w:val="ListParagraph"/>
        <w:keepLines/>
        <w:numPr>
          <w:ilvl w:val="0"/>
          <w:numId w:val="380"/>
        </w:numPr>
        <w:tabs>
          <w:tab w:val="left" w:pos="2268"/>
        </w:tabs>
        <w:ind w:left="2268" w:hanging="567"/>
        <w:contextualSpacing w:val="0"/>
        <w:jc w:val="both"/>
      </w:pPr>
      <w:r>
        <w:t>Monitor the management of Targeted Enterprise sub-contracts and ensure that conditions such as the application of penalties, the termination of contracts, etc. are applied in a fair and transparent manner and within the prescripts of the agreement.</w:t>
      </w:r>
    </w:p>
    <w:p w14:paraId="2D859C16" w14:textId="77777777" w:rsidR="000F4EE9" w:rsidRDefault="000F4EE9" w:rsidP="000F4EE9">
      <w:pPr>
        <w:pStyle w:val="ListParagraph"/>
        <w:keepLines/>
        <w:tabs>
          <w:tab w:val="left" w:pos="1701"/>
        </w:tabs>
        <w:ind w:left="1701"/>
        <w:jc w:val="both"/>
      </w:pPr>
    </w:p>
    <w:p w14:paraId="79C1C05F" w14:textId="77777777" w:rsidR="000F4EE9" w:rsidRPr="00201F7E" w:rsidRDefault="000F4EE9" w:rsidP="00E209D2">
      <w:pPr>
        <w:pStyle w:val="ListParagraph"/>
        <w:keepLines/>
        <w:numPr>
          <w:ilvl w:val="0"/>
          <w:numId w:val="212"/>
        </w:numPr>
        <w:tabs>
          <w:tab w:val="left" w:pos="1701"/>
        </w:tabs>
        <w:ind w:left="1701" w:hanging="567"/>
        <w:contextualSpacing w:val="0"/>
        <w:jc w:val="both"/>
        <w:rPr>
          <w:b/>
        </w:rPr>
      </w:pPr>
      <w:r w:rsidRPr="00201F7E">
        <w:rPr>
          <w:b/>
        </w:rPr>
        <w:t>Targeted Labour Employment</w:t>
      </w:r>
    </w:p>
    <w:p w14:paraId="18FDE830" w14:textId="77777777" w:rsidR="000F4EE9" w:rsidRDefault="000F4EE9" w:rsidP="000F4EE9">
      <w:pPr>
        <w:pStyle w:val="ListParagraph"/>
        <w:keepLines/>
        <w:tabs>
          <w:tab w:val="left" w:pos="1701"/>
        </w:tabs>
        <w:ind w:left="1701"/>
        <w:jc w:val="both"/>
      </w:pPr>
    </w:p>
    <w:p w14:paraId="5FC12DA9" w14:textId="77777777" w:rsidR="000F4EE9" w:rsidRDefault="000F4EE9" w:rsidP="00E209D2">
      <w:pPr>
        <w:pStyle w:val="ListParagraph"/>
        <w:keepLines/>
        <w:numPr>
          <w:ilvl w:val="0"/>
          <w:numId w:val="381"/>
        </w:numPr>
        <w:tabs>
          <w:tab w:val="left" w:pos="2268"/>
        </w:tabs>
        <w:ind w:left="2268" w:hanging="567"/>
        <w:contextualSpacing w:val="0"/>
        <w:jc w:val="both"/>
      </w:pPr>
      <w:r>
        <w:t>Verify that the Labour Database(s) from which Targeted Labour will be employed is updated prior to every new Labour intake.</w:t>
      </w:r>
    </w:p>
    <w:p w14:paraId="11019D64" w14:textId="77777777" w:rsidR="000F4EE9" w:rsidRDefault="000F4EE9" w:rsidP="00E209D2">
      <w:pPr>
        <w:pStyle w:val="ListParagraph"/>
        <w:keepLines/>
        <w:numPr>
          <w:ilvl w:val="0"/>
          <w:numId w:val="381"/>
        </w:numPr>
        <w:tabs>
          <w:tab w:val="left" w:pos="2268"/>
        </w:tabs>
        <w:ind w:left="2268" w:hanging="567"/>
        <w:contextualSpacing w:val="0"/>
        <w:jc w:val="both"/>
      </w:pPr>
      <w:r>
        <w:t>Monitor that the criteria and procedures applied by the Contractor to employ Targeted Labour are executed in a fair and transparent manner and is within the Contract requirements.</w:t>
      </w:r>
    </w:p>
    <w:p w14:paraId="05FFB583" w14:textId="77777777" w:rsidR="000F4EE9" w:rsidRDefault="000F4EE9" w:rsidP="00E209D2">
      <w:pPr>
        <w:pStyle w:val="ListParagraph"/>
        <w:keepLines/>
        <w:numPr>
          <w:ilvl w:val="0"/>
          <w:numId w:val="381"/>
        </w:numPr>
        <w:tabs>
          <w:tab w:val="left" w:pos="2268"/>
        </w:tabs>
        <w:ind w:left="2268" w:hanging="567"/>
        <w:contextualSpacing w:val="0"/>
        <w:jc w:val="both"/>
      </w:pPr>
      <w:r>
        <w:t>Monitor that the conditions of employment of Targeted Labour are applied in a fair and transparent manner and within the prescripts of the current and relevant Labour legislation.</w:t>
      </w:r>
    </w:p>
    <w:p w14:paraId="3DE30E33" w14:textId="77777777" w:rsidR="000F4EE9" w:rsidRDefault="000F4EE9" w:rsidP="000F4EE9">
      <w:pPr>
        <w:pStyle w:val="ListParagraph"/>
        <w:keepLines/>
        <w:tabs>
          <w:tab w:val="left" w:pos="1701"/>
        </w:tabs>
        <w:ind w:left="1701"/>
        <w:jc w:val="both"/>
      </w:pPr>
    </w:p>
    <w:p w14:paraId="4AA4896D" w14:textId="77777777" w:rsidR="000F4EE9" w:rsidRPr="00201F7E" w:rsidRDefault="000F4EE9" w:rsidP="00E209D2">
      <w:pPr>
        <w:pStyle w:val="ListParagraph"/>
        <w:keepLines/>
        <w:numPr>
          <w:ilvl w:val="0"/>
          <w:numId w:val="212"/>
        </w:numPr>
        <w:tabs>
          <w:tab w:val="left" w:pos="1701"/>
        </w:tabs>
        <w:ind w:left="1701" w:hanging="567"/>
        <w:contextualSpacing w:val="0"/>
        <w:jc w:val="both"/>
        <w:rPr>
          <w:b/>
        </w:rPr>
      </w:pPr>
      <w:r w:rsidRPr="00201F7E">
        <w:rPr>
          <w:b/>
        </w:rPr>
        <w:t>Target Group Training Requirements</w:t>
      </w:r>
    </w:p>
    <w:p w14:paraId="2538FEB4" w14:textId="77777777" w:rsidR="000F4EE9" w:rsidRDefault="000F4EE9" w:rsidP="000F4EE9">
      <w:pPr>
        <w:pStyle w:val="ListParagraph"/>
        <w:keepLines/>
        <w:tabs>
          <w:tab w:val="left" w:pos="1701"/>
        </w:tabs>
        <w:ind w:left="1701"/>
        <w:jc w:val="both"/>
      </w:pPr>
    </w:p>
    <w:p w14:paraId="16900CA5" w14:textId="77777777" w:rsidR="000F4EE9" w:rsidRDefault="000F4EE9" w:rsidP="00E209D2">
      <w:pPr>
        <w:pStyle w:val="ListParagraph"/>
        <w:keepLines/>
        <w:numPr>
          <w:ilvl w:val="0"/>
          <w:numId w:val="382"/>
        </w:numPr>
        <w:tabs>
          <w:tab w:val="left" w:pos="2268"/>
        </w:tabs>
        <w:ind w:left="2268" w:hanging="567"/>
        <w:contextualSpacing w:val="0"/>
        <w:jc w:val="both"/>
      </w:pPr>
      <w:r>
        <w:t>Make recommendations to the Contractor in identifying the training requirements of Targeted Labour and Targeted Enterprises and approve the proposed training programmes.</w:t>
      </w:r>
    </w:p>
    <w:p w14:paraId="2F41D3D5" w14:textId="77777777" w:rsidR="000F4EE9" w:rsidRDefault="000F4EE9" w:rsidP="00E209D2">
      <w:pPr>
        <w:pStyle w:val="ListParagraph"/>
        <w:keepLines/>
        <w:numPr>
          <w:ilvl w:val="0"/>
          <w:numId w:val="382"/>
        </w:numPr>
        <w:tabs>
          <w:tab w:val="left" w:pos="2268"/>
        </w:tabs>
        <w:ind w:left="2268" w:hanging="567"/>
        <w:contextualSpacing w:val="0"/>
        <w:jc w:val="both"/>
      </w:pPr>
      <w:r>
        <w:t>Monitor that training programmes and support programmes, which the Contractor committed to, are implemented, and executed as intended.</w:t>
      </w:r>
    </w:p>
    <w:p w14:paraId="40402FB0" w14:textId="77777777" w:rsidR="000F4EE9" w:rsidRPr="003A07B7" w:rsidRDefault="000F4EE9" w:rsidP="000F4EE9">
      <w:pPr>
        <w:keepLines/>
        <w:tabs>
          <w:tab w:val="left" w:pos="567"/>
          <w:tab w:val="left" w:pos="1134"/>
          <w:tab w:val="left" w:pos="1701"/>
          <w:tab w:val="left" w:pos="2268"/>
        </w:tabs>
        <w:ind w:left="1134"/>
        <w:jc w:val="both"/>
      </w:pPr>
    </w:p>
    <w:p w14:paraId="79724EDF" w14:textId="77777777" w:rsidR="000F4EE9" w:rsidRPr="00E209D2" w:rsidRDefault="000F4EE9" w:rsidP="00D61C71">
      <w:pPr>
        <w:pStyle w:val="Heading7"/>
      </w:pPr>
      <w:bookmarkStart w:id="828" w:name="_Toc144284067"/>
      <w:r w:rsidRPr="00E209D2">
        <w:t>D1007</w:t>
      </w:r>
      <w:r w:rsidRPr="00E209D2">
        <w:tab/>
        <w:t>TENDER PROCESS FOR TARGETED ENTERPRISES</w:t>
      </w:r>
      <w:bookmarkEnd w:id="828"/>
    </w:p>
    <w:p w14:paraId="4E6E5535" w14:textId="77777777" w:rsidR="000F4EE9" w:rsidRDefault="000F4EE9" w:rsidP="000F4EE9">
      <w:pPr>
        <w:keepLines/>
        <w:tabs>
          <w:tab w:val="left" w:pos="567"/>
          <w:tab w:val="left" w:pos="1134"/>
          <w:tab w:val="left" w:pos="1701"/>
          <w:tab w:val="left" w:pos="2268"/>
        </w:tabs>
        <w:ind w:left="1134"/>
        <w:jc w:val="both"/>
      </w:pPr>
      <w:r w:rsidRPr="00F93ACC">
        <w:t xml:space="preserve">While the Contractor </w:t>
      </w:r>
      <w:r>
        <w:t xml:space="preserve">may </w:t>
      </w:r>
      <w:r w:rsidRPr="00F93ACC">
        <w:t>utilise service providers, sub</w:t>
      </w:r>
      <w:r>
        <w:t>-</w:t>
      </w:r>
      <w:r w:rsidRPr="00F93ACC">
        <w:t xml:space="preserve">contractors and suppliers of its choice and selected via its own internal processes, for </w:t>
      </w:r>
      <w:r>
        <w:t xml:space="preserve">the </w:t>
      </w:r>
      <w:r w:rsidRPr="00F93ACC">
        <w:t>sub</w:t>
      </w:r>
      <w:r>
        <w:t>-</w:t>
      </w:r>
      <w:r w:rsidRPr="00F93ACC">
        <w:t xml:space="preserve">contracting </w:t>
      </w:r>
      <w:r>
        <w:t xml:space="preserve">of </w:t>
      </w:r>
      <w:r w:rsidRPr="00F93ACC">
        <w:t xml:space="preserve">Targeted Enterprises based on the Employer’s </w:t>
      </w:r>
      <w:r w:rsidRPr="00230EB3">
        <w:t xml:space="preserve">Contract Participation </w:t>
      </w:r>
      <w:r>
        <w:t>Goals</w:t>
      </w:r>
      <w:r w:rsidRPr="00230EB3">
        <w:t xml:space="preserve">, </w:t>
      </w:r>
      <w:r w:rsidRPr="00F93ACC">
        <w:t>the Contractor shall</w:t>
      </w:r>
      <w:r>
        <w:t xml:space="preserve"> follow the prescripts of this S</w:t>
      </w:r>
      <w:r w:rsidRPr="00F93ACC">
        <w:t>ection</w:t>
      </w:r>
      <w:r>
        <w:t xml:space="preserve"> D of the Specifications.</w:t>
      </w:r>
    </w:p>
    <w:p w14:paraId="79C7B8E7" w14:textId="77777777" w:rsidR="000F4EE9" w:rsidRDefault="000F4EE9" w:rsidP="000F4EE9">
      <w:pPr>
        <w:keepLines/>
        <w:tabs>
          <w:tab w:val="left" w:pos="567"/>
          <w:tab w:val="left" w:pos="1134"/>
          <w:tab w:val="left" w:pos="1701"/>
          <w:tab w:val="left" w:pos="2268"/>
        </w:tabs>
        <w:ind w:left="1134"/>
        <w:jc w:val="both"/>
      </w:pPr>
    </w:p>
    <w:p w14:paraId="7E0D7046" w14:textId="77777777" w:rsidR="000F4EE9" w:rsidRPr="00B7663E" w:rsidRDefault="000F4EE9" w:rsidP="00D61C71">
      <w:pPr>
        <w:pStyle w:val="Heading7"/>
      </w:pPr>
      <w:bookmarkStart w:id="829" w:name="_Toc144284068"/>
      <w:r w:rsidRPr="00B7663E">
        <w:lastRenderedPageBreak/>
        <w:t>D1007.01</w:t>
      </w:r>
      <w:r>
        <w:tab/>
      </w:r>
      <w:r w:rsidRPr="00B7663E">
        <w:t>Targeted Enterprise (TE) Procurement Coordinator</w:t>
      </w:r>
      <w:bookmarkEnd w:id="829"/>
      <w:r w:rsidRPr="00B7663E">
        <w:t xml:space="preserve"> </w:t>
      </w:r>
    </w:p>
    <w:p w14:paraId="614ACAB0" w14:textId="77777777" w:rsidR="000F4EE9" w:rsidRDefault="000F4EE9" w:rsidP="000F4EE9">
      <w:pPr>
        <w:keepLines/>
        <w:tabs>
          <w:tab w:val="left" w:pos="567"/>
          <w:tab w:val="left" w:pos="1134"/>
          <w:tab w:val="left" w:pos="1701"/>
          <w:tab w:val="left" w:pos="2268"/>
        </w:tabs>
        <w:ind w:left="1134"/>
        <w:jc w:val="both"/>
      </w:pPr>
      <w:r>
        <w:t>The Contractor shall appoint a TE Procurement Coordinator to facilitate the sub-contracting of work to Targeted Enterprises as defined in the Specification Data.  For Contracts with a value of less than R 200 million per annum the Contractor may appoint a TE Procurement Coordinator from its site staff.  For Contracts with a value of more than R 200 million per annum the Contractor shall employ or sub-contract a dedicated TE Procurement Coordinator, whose sole responsibility will be the management of Targeted Enterprise procurement and sub-contracting matters.</w:t>
      </w:r>
    </w:p>
    <w:p w14:paraId="0D4E9C28" w14:textId="77777777" w:rsidR="000F4EE9" w:rsidRDefault="000F4EE9" w:rsidP="000F4EE9">
      <w:pPr>
        <w:keepLines/>
        <w:tabs>
          <w:tab w:val="left" w:pos="567"/>
          <w:tab w:val="left" w:pos="1134"/>
          <w:tab w:val="left" w:pos="1701"/>
          <w:tab w:val="left" w:pos="2268"/>
        </w:tabs>
        <w:ind w:left="1134"/>
        <w:jc w:val="both"/>
      </w:pPr>
    </w:p>
    <w:p w14:paraId="1BC95252" w14:textId="77777777" w:rsidR="000F4EE9" w:rsidRPr="00853FC9" w:rsidRDefault="000F4EE9" w:rsidP="000F4EE9">
      <w:pPr>
        <w:tabs>
          <w:tab w:val="left" w:pos="567"/>
          <w:tab w:val="left" w:pos="1134"/>
          <w:tab w:val="left" w:pos="1701"/>
          <w:tab w:val="left" w:pos="2268"/>
        </w:tabs>
        <w:ind w:left="1134"/>
        <w:jc w:val="both"/>
        <w:rPr>
          <w:rFonts w:cs="Arial"/>
          <w:bCs/>
          <w:lang w:val="en-GB"/>
        </w:rPr>
      </w:pPr>
      <w:r w:rsidRPr="00853FC9">
        <w:rPr>
          <w:rFonts w:cs="Arial"/>
          <w:bCs/>
          <w:lang w:val="en-GB"/>
        </w:rPr>
        <w:t xml:space="preserve">The TE Procurement Coordinator shall be knowledgeable of, and have experience in, the management of civil, electrical, or electronic engineering projects, National Treasury supply chain management legislation and regulations, and stakeholder relations management. </w:t>
      </w:r>
    </w:p>
    <w:p w14:paraId="1567D893" w14:textId="77777777" w:rsidR="000F4EE9" w:rsidRDefault="000F4EE9" w:rsidP="000F4EE9">
      <w:pPr>
        <w:keepLines/>
        <w:tabs>
          <w:tab w:val="left" w:pos="567"/>
          <w:tab w:val="left" w:pos="1134"/>
          <w:tab w:val="left" w:pos="1701"/>
          <w:tab w:val="left" w:pos="2268"/>
        </w:tabs>
        <w:ind w:left="1134"/>
        <w:jc w:val="both"/>
      </w:pPr>
    </w:p>
    <w:p w14:paraId="4BEC4F80" w14:textId="77777777" w:rsidR="000F4EE9" w:rsidRDefault="000F4EE9" w:rsidP="000F4EE9">
      <w:pPr>
        <w:keepLines/>
        <w:tabs>
          <w:tab w:val="left" w:pos="567"/>
          <w:tab w:val="left" w:pos="1134"/>
          <w:tab w:val="left" w:pos="1701"/>
          <w:tab w:val="left" w:pos="2268"/>
        </w:tabs>
        <w:ind w:left="1134"/>
        <w:jc w:val="both"/>
      </w:pPr>
      <w:r>
        <w:t>With the input and support of the PLC, the TE Procurement Coordinator shall conduct the tender processes and procedures for Targeted Enterprise sub-contracting as prescribed in this Section D of the Specifications and shall adhere to the Employer’s and Government’s Supply Chain Management Policies and requirements.</w:t>
      </w:r>
    </w:p>
    <w:p w14:paraId="43B2C202" w14:textId="77777777" w:rsidR="000F4EE9" w:rsidRDefault="000F4EE9" w:rsidP="000F4EE9">
      <w:pPr>
        <w:keepLines/>
        <w:tabs>
          <w:tab w:val="left" w:pos="567"/>
          <w:tab w:val="left" w:pos="1134"/>
          <w:tab w:val="left" w:pos="1701"/>
          <w:tab w:val="left" w:pos="2268"/>
        </w:tabs>
        <w:ind w:left="1134"/>
        <w:jc w:val="both"/>
      </w:pPr>
    </w:p>
    <w:p w14:paraId="3BC99EC5" w14:textId="77777777" w:rsidR="000F4EE9" w:rsidRPr="00A750BE" w:rsidRDefault="000F4EE9" w:rsidP="00D61C71">
      <w:pPr>
        <w:pStyle w:val="Heading7"/>
      </w:pPr>
      <w:bookmarkStart w:id="830" w:name="_Toc144284069"/>
      <w:r>
        <w:t>D1007.02</w:t>
      </w:r>
      <w:r w:rsidRPr="00A750BE">
        <w:tab/>
        <w:t>Procedures for Targeted Enterprises Sub</w:t>
      </w:r>
      <w:r>
        <w:t>-</w:t>
      </w:r>
      <w:r w:rsidRPr="00A750BE">
        <w:t>contracting</w:t>
      </w:r>
      <w:bookmarkEnd w:id="830"/>
    </w:p>
    <w:p w14:paraId="6D43BE58" w14:textId="77777777" w:rsidR="000F4EE9" w:rsidRDefault="000F4EE9" w:rsidP="000F4EE9">
      <w:pPr>
        <w:keepLines/>
        <w:tabs>
          <w:tab w:val="left" w:pos="567"/>
          <w:tab w:val="left" w:pos="1134"/>
          <w:tab w:val="left" w:pos="1701"/>
          <w:tab w:val="left" w:pos="2268"/>
        </w:tabs>
        <w:ind w:left="1134"/>
        <w:jc w:val="both"/>
      </w:pPr>
      <w:r>
        <w:t xml:space="preserve">The Contractor shall utilise the suitable, fit for purpose tender and contract document for Targeted Enterprise sub-contracting.  The Employer  sub-contract document attached as </w:t>
      </w:r>
      <w:r w:rsidRPr="00437FD0">
        <w:t xml:space="preserve">Annexure </w:t>
      </w:r>
      <w:r w:rsidRPr="00073CD4">
        <w:t>X3</w:t>
      </w:r>
      <w:r w:rsidRPr="00437FD0">
        <w:t xml:space="preserve"> may be used as guideline document and an electronic version will be</w:t>
      </w:r>
      <w:r>
        <w:t xml:space="preserve"> provided to the Contractor on award.</w:t>
      </w:r>
    </w:p>
    <w:p w14:paraId="5AEA2191" w14:textId="77777777" w:rsidR="000F4EE9" w:rsidRDefault="000F4EE9" w:rsidP="000F4EE9">
      <w:pPr>
        <w:keepLines/>
        <w:tabs>
          <w:tab w:val="left" w:pos="567"/>
          <w:tab w:val="left" w:pos="1134"/>
          <w:tab w:val="left" w:pos="1701"/>
          <w:tab w:val="left" w:pos="2268"/>
        </w:tabs>
        <w:ind w:left="1134"/>
        <w:jc w:val="both"/>
      </w:pPr>
    </w:p>
    <w:p w14:paraId="63168B38" w14:textId="77777777" w:rsidR="000F4EE9" w:rsidRDefault="000F4EE9" w:rsidP="000F4EE9">
      <w:pPr>
        <w:keepLines/>
        <w:tabs>
          <w:tab w:val="left" w:pos="567"/>
          <w:tab w:val="left" w:pos="1134"/>
          <w:tab w:val="left" w:pos="1701"/>
          <w:tab w:val="left" w:pos="2268"/>
        </w:tabs>
        <w:ind w:left="1134"/>
        <w:jc w:val="both"/>
      </w:pPr>
      <w:r>
        <w:t>The identification and application of the eligibility and functionality criteria, and conducting the tender processes and procedures for sub-contracting include, amongst others, the following tasks:</w:t>
      </w:r>
    </w:p>
    <w:p w14:paraId="72E7D17C" w14:textId="77777777" w:rsidR="000F4EE9" w:rsidRDefault="000F4EE9" w:rsidP="000F4EE9">
      <w:pPr>
        <w:keepLines/>
        <w:tabs>
          <w:tab w:val="left" w:pos="567"/>
          <w:tab w:val="left" w:pos="1134"/>
          <w:tab w:val="left" w:pos="1701"/>
          <w:tab w:val="left" w:pos="2268"/>
        </w:tabs>
        <w:ind w:left="1134"/>
        <w:jc w:val="both"/>
      </w:pPr>
    </w:p>
    <w:p w14:paraId="425C82B3" w14:textId="77777777" w:rsidR="000F4EE9" w:rsidRPr="00151003" w:rsidRDefault="000F4EE9" w:rsidP="00E209D2">
      <w:pPr>
        <w:pStyle w:val="ListParagraph"/>
        <w:keepLines/>
        <w:numPr>
          <w:ilvl w:val="0"/>
          <w:numId w:val="195"/>
        </w:numPr>
        <w:tabs>
          <w:tab w:val="left" w:pos="567"/>
          <w:tab w:val="left" w:pos="1134"/>
          <w:tab w:val="left" w:pos="1701"/>
          <w:tab w:val="left" w:pos="2268"/>
        </w:tabs>
        <w:ind w:left="1701" w:hanging="567"/>
        <w:contextualSpacing w:val="0"/>
        <w:jc w:val="both"/>
        <w:rPr>
          <w:b/>
        </w:rPr>
      </w:pPr>
      <w:r w:rsidRPr="00151003">
        <w:rPr>
          <w:b/>
        </w:rPr>
        <w:t>Tender Preparation</w:t>
      </w:r>
    </w:p>
    <w:p w14:paraId="720EE238" w14:textId="77777777" w:rsidR="000F4EE9" w:rsidRDefault="000F4EE9" w:rsidP="000F4EE9">
      <w:pPr>
        <w:pStyle w:val="ListParagraph"/>
        <w:keepLines/>
        <w:tabs>
          <w:tab w:val="left" w:pos="567"/>
          <w:tab w:val="left" w:pos="1134"/>
          <w:tab w:val="left" w:pos="1701"/>
          <w:tab w:val="left" w:pos="2268"/>
        </w:tabs>
        <w:ind w:left="1701"/>
        <w:jc w:val="both"/>
      </w:pPr>
    </w:p>
    <w:p w14:paraId="40096C57" w14:textId="77777777" w:rsidR="000F4EE9" w:rsidRPr="00234FF2" w:rsidRDefault="000F4EE9" w:rsidP="00E209D2">
      <w:pPr>
        <w:pStyle w:val="ListParagraph"/>
        <w:numPr>
          <w:ilvl w:val="0"/>
          <w:numId w:val="196"/>
        </w:numPr>
        <w:ind w:left="2268" w:hanging="567"/>
        <w:contextualSpacing w:val="0"/>
        <w:jc w:val="both"/>
        <w:rPr>
          <w:u w:val="single"/>
        </w:rPr>
      </w:pPr>
      <w:r w:rsidRPr="00234FF2">
        <w:rPr>
          <w:u w:val="single"/>
        </w:rPr>
        <w:t>Compile preliminary list of sub</w:t>
      </w:r>
      <w:r>
        <w:rPr>
          <w:u w:val="single"/>
        </w:rPr>
        <w:t>-</w:t>
      </w:r>
      <w:r w:rsidRPr="00234FF2">
        <w:rPr>
          <w:u w:val="single"/>
        </w:rPr>
        <w:t xml:space="preserve">contracting </w:t>
      </w:r>
      <w:r>
        <w:rPr>
          <w:u w:val="single"/>
        </w:rPr>
        <w:t xml:space="preserve">work </w:t>
      </w:r>
      <w:r w:rsidRPr="00234FF2">
        <w:rPr>
          <w:u w:val="single"/>
        </w:rPr>
        <w:t>packages.</w:t>
      </w:r>
    </w:p>
    <w:p w14:paraId="448E11F5" w14:textId="77777777" w:rsidR="000F4EE9" w:rsidRDefault="000F4EE9" w:rsidP="000F4EE9">
      <w:pPr>
        <w:pStyle w:val="ListParagraph"/>
        <w:ind w:left="2268"/>
        <w:jc w:val="both"/>
      </w:pPr>
    </w:p>
    <w:p w14:paraId="1953C15E" w14:textId="77777777" w:rsidR="000F4EE9" w:rsidRDefault="000F4EE9" w:rsidP="000F4EE9">
      <w:pPr>
        <w:pStyle w:val="ListParagraph"/>
        <w:ind w:left="2268"/>
        <w:jc w:val="both"/>
      </w:pPr>
      <w:r w:rsidRPr="00FC3E61">
        <w:t xml:space="preserve">Based on the </w:t>
      </w:r>
      <w:r>
        <w:t>Specification</w:t>
      </w:r>
      <w:r w:rsidRPr="00FC3E61">
        <w:t xml:space="preserve"> Data and the Scope of the Works, </w:t>
      </w:r>
      <w:r>
        <w:t xml:space="preserve">the Contractor shall </w:t>
      </w:r>
      <w:r w:rsidRPr="00FC3E61">
        <w:t>compile a preliminary list of the work package</w:t>
      </w:r>
      <w:r>
        <w:t xml:space="preserve">s (scope of work </w:t>
      </w:r>
      <w:r w:rsidRPr="00FC3E61">
        <w:t>and number</w:t>
      </w:r>
      <w:r>
        <w:t xml:space="preserve"> of packages)</w:t>
      </w:r>
      <w:r w:rsidRPr="00FC3E61">
        <w:t xml:space="preserve"> that are anticipated to be sub</w:t>
      </w:r>
      <w:r>
        <w:t>-</w:t>
      </w:r>
      <w:r w:rsidRPr="00FC3E61">
        <w:t>contracted to Targeted Enterprises.</w:t>
      </w:r>
      <w:r>
        <w:t xml:space="preserve">  </w:t>
      </w:r>
    </w:p>
    <w:p w14:paraId="3D2DF310" w14:textId="77777777" w:rsidR="000F4EE9" w:rsidRDefault="000F4EE9" w:rsidP="000F4EE9">
      <w:pPr>
        <w:pStyle w:val="ListParagraph"/>
        <w:ind w:left="2268"/>
        <w:jc w:val="both"/>
      </w:pPr>
    </w:p>
    <w:p w14:paraId="26D28455" w14:textId="77777777" w:rsidR="000F4EE9" w:rsidRDefault="000F4EE9" w:rsidP="000F4EE9">
      <w:pPr>
        <w:pStyle w:val="ListParagraph"/>
        <w:ind w:left="2268"/>
        <w:jc w:val="both"/>
      </w:pPr>
      <w:r w:rsidRPr="00F56FBF">
        <w:t xml:space="preserve">The Contractor shall refer to the construction activities that has been identified as being suitable for construction by Targeted Enterprises as listed in </w:t>
      </w:r>
      <w:r>
        <w:t xml:space="preserve">Section </w:t>
      </w:r>
      <w:r w:rsidRPr="00F56FBF">
        <w:t>D1009 of these Project Specifications, and to any other construction activities which are required to execute the Works in terms of this Contract, to determine how to unbundle or package sub</w:t>
      </w:r>
      <w:r>
        <w:t>-</w:t>
      </w:r>
      <w:r w:rsidRPr="00F56FBF">
        <w:t>contracts for Targeted Enterprises.</w:t>
      </w:r>
    </w:p>
    <w:p w14:paraId="752B6A59" w14:textId="77777777" w:rsidR="000F4EE9" w:rsidRDefault="000F4EE9" w:rsidP="000F4EE9">
      <w:pPr>
        <w:pStyle w:val="ListParagraph"/>
        <w:ind w:left="2268"/>
        <w:jc w:val="both"/>
      </w:pPr>
    </w:p>
    <w:p w14:paraId="1D9BBE63" w14:textId="77777777" w:rsidR="000F4EE9" w:rsidRPr="00234FF2" w:rsidRDefault="000F4EE9" w:rsidP="00E209D2">
      <w:pPr>
        <w:pStyle w:val="ListParagraph"/>
        <w:keepLines/>
        <w:numPr>
          <w:ilvl w:val="0"/>
          <w:numId w:val="196"/>
        </w:numPr>
        <w:tabs>
          <w:tab w:val="left" w:pos="567"/>
          <w:tab w:val="left" w:pos="1134"/>
          <w:tab w:val="left" w:pos="1701"/>
          <w:tab w:val="left" w:pos="2268"/>
        </w:tabs>
        <w:ind w:left="2268" w:hanging="567"/>
        <w:contextualSpacing w:val="0"/>
        <w:jc w:val="both"/>
        <w:rPr>
          <w:u w:val="single"/>
        </w:rPr>
      </w:pPr>
      <w:r w:rsidRPr="00234FF2">
        <w:rPr>
          <w:u w:val="single"/>
        </w:rPr>
        <w:t xml:space="preserve">Conduct a </w:t>
      </w:r>
      <w:r>
        <w:rPr>
          <w:u w:val="single"/>
        </w:rPr>
        <w:t xml:space="preserve">market analysis and </w:t>
      </w:r>
      <w:r w:rsidRPr="00234FF2">
        <w:rPr>
          <w:u w:val="single"/>
        </w:rPr>
        <w:t>resources and skills audit.</w:t>
      </w:r>
    </w:p>
    <w:p w14:paraId="7AE39EB9" w14:textId="77777777" w:rsidR="000F4EE9" w:rsidRDefault="000F4EE9" w:rsidP="000F4EE9">
      <w:pPr>
        <w:pStyle w:val="ListParagraph"/>
        <w:keepLines/>
        <w:tabs>
          <w:tab w:val="left" w:pos="567"/>
          <w:tab w:val="left" w:pos="1134"/>
          <w:tab w:val="left" w:pos="1701"/>
          <w:tab w:val="left" w:pos="2268"/>
        </w:tabs>
        <w:ind w:left="2268"/>
        <w:jc w:val="both"/>
      </w:pPr>
    </w:p>
    <w:p w14:paraId="094D1958" w14:textId="77777777" w:rsidR="000F4EE9" w:rsidRDefault="000F4EE9" w:rsidP="000F4EE9">
      <w:pPr>
        <w:pStyle w:val="ListParagraph"/>
        <w:keepLines/>
        <w:tabs>
          <w:tab w:val="left" w:pos="567"/>
          <w:tab w:val="left" w:pos="1134"/>
          <w:tab w:val="left" w:pos="1701"/>
          <w:tab w:val="left" w:pos="2268"/>
        </w:tabs>
        <w:ind w:left="2268"/>
        <w:jc w:val="both"/>
      </w:pPr>
      <w:r>
        <w:t>Based on the preliminary list of work packages, the Contractor shall conduct a market analysis and resources and skills audits to determine the availability of the required resources and skills in the Project Area to execute the anticipated Targeted Enterprise work packages.  The Contractor shall consult the following databases as a minimum:</w:t>
      </w:r>
    </w:p>
    <w:p w14:paraId="6DD1FB70" w14:textId="77777777" w:rsidR="000F4EE9" w:rsidRDefault="000F4EE9" w:rsidP="000F4EE9">
      <w:pPr>
        <w:pStyle w:val="ListParagraph"/>
        <w:keepLines/>
        <w:tabs>
          <w:tab w:val="left" w:pos="567"/>
          <w:tab w:val="left" w:pos="1134"/>
          <w:tab w:val="left" w:pos="1701"/>
          <w:tab w:val="left" w:pos="2268"/>
        </w:tabs>
        <w:ind w:left="2268"/>
        <w:jc w:val="both"/>
      </w:pPr>
    </w:p>
    <w:p w14:paraId="2BA7F9EA" w14:textId="77777777" w:rsidR="000F4EE9" w:rsidRDefault="000F4EE9" w:rsidP="00E209D2">
      <w:pPr>
        <w:pStyle w:val="ListParagraph"/>
        <w:keepLines/>
        <w:numPr>
          <w:ilvl w:val="1"/>
          <w:numId w:val="361"/>
        </w:numPr>
        <w:tabs>
          <w:tab w:val="left" w:pos="567"/>
          <w:tab w:val="left" w:pos="1134"/>
          <w:tab w:val="left" w:pos="1701"/>
          <w:tab w:val="left" w:pos="2835"/>
        </w:tabs>
        <w:ind w:left="2835" w:hanging="567"/>
        <w:contextualSpacing w:val="0"/>
        <w:jc w:val="both"/>
      </w:pPr>
      <w:r>
        <w:t>Construction Industry Development Board (CIDB)’s contractor database (not applicable to suppliers and non-construction services).</w:t>
      </w:r>
    </w:p>
    <w:p w14:paraId="662B5428" w14:textId="77777777" w:rsidR="000F4EE9" w:rsidRDefault="000F4EE9" w:rsidP="00E209D2">
      <w:pPr>
        <w:pStyle w:val="ListParagraph"/>
        <w:keepLines/>
        <w:numPr>
          <w:ilvl w:val="1"/>
          <w:numId w:val="361"/>
        </w:numPr>
        <w:tabs>
          <w:tab w:val="left" w:pos="567"/>
          <w:tab w:val="left" w:pos="1134"/>
          <w:tab w:val="left" w:pos="1701"/>
          <w:tab w:val="left" w:pos="2835"/>
        </w:tabs>
        <w:ind w:left="2835" w:hanging="567"/>
        <w:contextualSpacing w:val="0"/>
        <w:jc w:val="both"/>
      </w:pPr>
      <w:r>
        <w:t xml:space="preserve">National Treasury’s Central Supplier Database (CSD) to be obtained from the Employer’s Supply Chain Management Department. </w:t>
      </w:r>
    </w:p>
    <w:p w14:paraId="27486DAE" w14:textId="77777777" w:rsidR="000F4EE9" w:rsidRDefault="000F4EE9" w:rsidP="000F4EE9">
      <w:pPr>
        <w:pStyle w:val="ListParagraph"/>
        <w:keepLines/>
        <w:tabs>
          <w:tab w:val="left" w:pos="567"/>
          <w:tab w:val="left" w:pos="1134"/>
          <w:tab w:val="left" w:pos="1701"/>
          <w:tab w:val="left" w:pos="2552"/>
        </w:tabs>
        <w:ind w:left="2835"/>
        <w:jc w:val="both"/>
      </w:pPr>
    </w:p>
    <w:p w14:paraId="20A47C50" w14:textId="77777777" w:rsidR="000F4EE9" w:rsidRPr="007F568D" w:rsidRDefault="000F4EE9" w:rsidP="00E209D2">
      <w:pPr>
        <w:pStyle w:val="ListParagraph"/>
        <w:numPr>
          <w:ilvl w:val="0"/>
          <w:numId w:val="196"/>
        </w:numPr>
        <w:ind w:left="2268" w:hanging="567"/>
        <w:contextualSpacing w:val="0"/>
        <w:jc w:val="both"/>
        <w:rPr>
          <w:u w:val="single"/>
        </w:rPr>
      </w:pPr>
      <w:r w:rsidRPr="007F568D">
        <w:rPr>
          <w:u w:val="single"/>
        </w:rPr>
        <w:t>Call for an expression of interest.</w:t>
      </w:r>
    </w:p>
    <w:p w14:paraId="6141C335" w14:textId="77777777" w:rsidR="000F4EE9" w:rsidRDefault="000F4EE9" w:rsidP="000F4EE9">
      <w:pPr>
        <w:pStyle w:val="ListParagraph"/>
        <w:ind w:left="2268"/>
        <w:jc w:val="both"/>
      </w:pPr>
    </w:p>
    <w:p w14:paraId="32EAA04C" w14:textId="77777777" w:rsidR="000F4EE9" w:rsidRDefault="000F4EE9" w:rsidP="000F4EE9">
      <w:pPr>
        <w:ind w:left="2268"/>
        <w:jc w:val="both"/>
      </w:pPr>
      <w:r>
        <w:t>In addition to consulting the CIDB contractor database and National Treasury’s CSD, the Contractor shall call for an expression of interest, which shall be published in newspapers and at locations as agreed by the PLC.</w:t>
      </w:r>
    </w:p>
    <w:p w14:paraId="6E14477E" w14:textId="77777777" w:rsidR="000F4EE9" w:rsidRDefault="000F4EE9" w:rsidP="000F4EE9">
      <w:pPr>
        <w:ind w:left="2268"/>
        <w:jc w:val="both"/>
      </w:pPr>
    </w:p>
    <w:p w14:paraId="1B079C58" w14:textId="77777777" w:rsidR="000F4EE9" w:rsidRDefault="000F4EE9" w:rsidP="000F4EE9">
      <w:pPr>
        <w:ind w:left="2268"/>
        <w:jc w:val="both"/>
      </w:pPr>
      <w:r>
        <w:t>For each group of work packages, the call for an expression of interest shall outline:</w:t>
      </w:r>
    </w:p>
    <w:p w14:paraId="0E05A148" w14:textId="77777777" w:rsidR="000F4EE9" w:rsidRDefault="000F4EE9" w:rsidP="000F4EE9">
      <w:pPr>
        <w:ind w:left="2268"/>
        <w:jc w:val="both"/>
      </w:pPr>
    </w:p>
    <w:p w14:paraId="0908FB4F" w14:textId="77777777" w:rsidR="000F4EE9" w:rsidRDefault="000F4EE9" w:rsidP="00E209D2">
      <w:pPr>
        <w:pStyle w:val="ListParagraph"/>
        <w:numPr>
          <w:ilvl w:val="1"/>
          <w:numId w:val="196"/>
        </w:numPr>
        <w:ind w:left="2835" w:hanging="567"/>
        <w:contextualSpacing w:val="0"/>
        <w:jc w:val="both"/>
      </w:pPr>
      <w:r>
        <w:t>evaluation and selection criteria such as eligibility, preference, and functionality.</w:t>
      </w:r>
    </w:p>
    <w:p w14:paraId="389DC95C" w14:textId="77777777" w:rsidR="000F4EE9" w:rsidRDefault="000F4EE9" w:rsidP="00E209D2">
      <w:pPr>
        <w:pStyle w:val="ListParagraph"/>
        <w:numPr>
          <w:ilvl w:val="1"/>
          <w:numId w:val="196"/>
        </w:numPr>
        <w:ind w:left="2835" w:hanging="567"/>
        <w:contextualSpacing w:val="0"/>
        <w:jc w:val="both"/>
      </w:pPr>
      <w:r>
        <w:t>compliance requirements such as CSD and CIDB registration, tax clearance and COID.</w:t>
      </w:r>
    </w:p>
    <w:p w14:paraId="1842A916" w14:textId="77777777" w:rsidR="000F4EE9" w:rsidRDefault="000F4EE9" w:rsidP="00E209D2">
      <w:pPr>
        <w:pStyle w:val="ListParagraph"/>
        <w:numPr>
          <w:ilvl w:val="1"/>
          <w:numId w:val="196"/>
        </w:numPr>
        <w:ind w:left="2835" w:hanging="567"/>
        <w:contextualSpacing w:val="0"/>
        <w:jc w:val="both"/>
      </w:pPr>
      <w:r>
        <w:t xml:space="preserve">the anticipated scope of the works to be undertaken.  </w:t>
      </w:r>
    </w:p>
    <w:p w14:paraId="505D8297" w14:textId="77777777" w:rsidR="000F4EE9" w:rsidRDefault="000F4EE9" w:rsidP="000F4EE9">
      <w:pPr>
        <w:ind w:left="2268"/>
        <w:jc w:val="both"/>
      </w:pPr>
    </w:p>
    <w:p w14:paraId="2E67AD47" w14:textId="77777777" w:rsidR="000F4EE9" w:rsidRDefault="000F4EE9" w:rsidP="00E209D2">
      <w:pPr>
        <w:pStyle w:val="ListParagraph"/>
        <w:numPr>
          <w:ilvl w:val="0"/>
          <w:numId w:val="196"/>
        </w:numPr>
        <w:ind w:left="2268" w:hanging="567"/>
        <w:contextualSpacing w:val="0"/>
        <w:jc w:val="both"/>
        <w:rPr>
          <w:u w:val="single"/>
        </w:rPr>
      </w:pPr>
      <w:r>
        <w:rPr>
          <w:u w:val="single"/>
        </w:rPr>
        <w:t>Establish a Targeted Enterprise Helpdesk</w:t>
      </w:r>
    </w:p>
    <w:p w14:paraId="5A6F4F23" w14:textId="77777777" w:rsidR="000F4EE9" w:rsidRDefault="000F4EE9" w:rsidP="000F4EE9">
      <w:pPr>
        <w:pStyle w:val="ListParagraph"/>
        <w:ind w:left="2268"/>
        <w:jc w:val="both"/>
        <w:rPr>
          <w:u w:val="single"/>
        </w:rPr>
      </w:pPr>
    </w:p>
    <w:p w14:paraId="7B3BE374" w14:textId="77777777" w:rsidR="000F4EE9" w:rsidRDefault="000F4EE9" w:rsidP="000F4EE9">
      <w:pPr>
        <w:pStyle w:val="ListParagraph"/>
        <w:keepLines/>
        <w:tabs>
          <w:tab w:val="left" w:pos="567"/>
          <w:tab w:val="left" w:pos="1134"/>
          <w:tab w:val="left" w:pos="1701"/>
          <w:tab w:val="left" w:pos="2268"/>
        </w:tabs>
        <w:ind w:left="2268"/>
        <w:jc w:val="both"/>
      </w:pPr>
      <w:r>
        <w:t>Other than informing the Contractor’s market analysis and resources and skills audits, the purpose of the call for an expression of interest is to a</w:t>
      </w:r>
      <w:r w:rsidRPr="003B5064">
        <w:t>lert Targeted Enterprises o</w:t>
      </w:r>
      <w:r>
        <w:t>f</w:t>
      </w:r>
      <w:r w:rsidRPr="003B5064">
        <w:t xml:space="preserve"> the sub</w:t>
      </w:r>
      <w:r>
        <w:t>-</w:t>
      </w:r>
      <w:r w:rsidRPr="003B5064">
        <w:t>contracting opportunities</w:t>
      </w:r>
      <w:r>
        <w:t xml:space="preserve"> and inform them of the anticipated eligibility, preference, and functionality criteria, as well as of the compliance requirements.</w:t>
      </w:r>
    </w:p>
    <w:p w14:paraId="4391CF01" w14:textId="77777777" w:rsidR="000F4EE9" w:rsidRDefault="000F4EE9" w:rsidP="000F4EE9">
      <w:pPr>
        <w:pStyle w:val="ListParagraph"/>
      </w:pPr>
    </w:p>
    <w:p w14:paraId="4BBF2890" w14:textId="77777777" w:rsidR="000F4EE9" w:rsidRDefault="000F4EE9" w:rsidP="000F4EE9">
      <w:pPr>
        <w:pStyle w:val="ListParagraph"/>
        <w:keepLines/>
        <w:tabs>
          <w:tab w:val="left" w:pos="567"/>
          <w:tab w:val="left" w:pos="1134"/>
          <w:tab w:val="left" w:pos="1701"/>
          <w:tab w:val="left" w:pos="2268"/>
        </w:tabs>
        <w:ind w:left="2268"/>
        <w:jc w:val="both"/>
      </w:pPr>
      <w:r>
        <w:t xml:space="preserve">The Contractor shall enhance the readiness of Targeted Enterprises to participate in the sub-contracting opportunities by establishing a helpdesk at a suitable and easily accessible location in the Project Area.  </w:t>
      </w:r>
    </w:p>
    <w:p w14:paraId="7F83F5EC" w14:textId="77777777" w:rsidR="000F4EE9" w:rsidRDefault="000F4EE9" w:rsidP="000F4EE9">
      <w:pPr>
        <w:pStyle w:val="ListParagraph"/>
        <w:keepLines/>
        <w:tabs>
          <w:tab w:val="left" w:pos="567"/>
          <w:tab w:val="left" w:pos="1134"/>
          <w:tab w:val="left" w:pos="1701"/>
          <w:tab w:val="left" w:pos="2268"/>
        </w:tabs>
        <w:ind w:left="2268"/>
        <w:jc w:val="both"/>
      </w:pPr>
    </w:p>
    <w:p w14:paraId="047E683B" w14:textId="77777777" w:rsidR="000F4EE9" w:rsidRDefault="000F4EE9" w:rsidP="000F4EE9">
      <w:pPr>
        <w:pStyle w:val="ListParagraph"/>
        <w:keepLines/>
        <w:tabs>
          <w:tab w:val="left" w:pos="567"/>
          <w:tab w:val="left" w:pos="1134"/>
          <w:tab w:val="left" w:pos="1701"/>
          <w:tab w:val="left" w:pos="2268"/>
        </w:tabs>
        <w:ind w:left="2268"/>
        <w:jc w:val="both"/>
      </w:pPr>
      <w:r>
        <w:t>The Contractor shall provide guidance to T</w:t>
      </w:r>
      <w:r w:rsidRPr="00956D9A">
        <w:t xml:space="preserve">argeted Enterprises </w:t>
      </w:r>
      <w:r>
        <w:t xml:space="preserve">in </w:t>
      </w:r>
      <w:r w:rsidRPr="00956D9A">
        <w:t>get</w:t>
      </w:r>
      <w:r>
        <w:t>ting</w:t>
      </w:r>
      <w:r w:rsidRPr="00956D9A">
        <w:t xml:space="preserve"> their statutory requirements in order</w:t>
      </w:r>
      <w:r>
        <w:t xml:space="preserve"> in anticipation of the sub-contracting opportunities.  The helpdesk shall assist with, or provide guidance in, registering with the CSD and the CIDB, obtaining tax clearance and COID compliance and any other relevant qualifying requirements. </w:t>
      </w:r>
    </w:p>
    <w:p w14:paraId="00715EE7" w14:textId="77777777" w:rsidR="000F4EE9" w:rsidRDefault="000F4EE9" w:rsidP="000F4EE9">
      <w:pPr>
        <w:pStyle w:val="ListParagraph"/>
        <w:ind w:left="2268"/>
        <w:jc w:val="both"/>
        <w:rPr>
          <w:u w:val="single"/>
        </w:rPr>
      </w:pPr>
    </w:p>
    <w:p w14:paraId="185271A1" w14:textId="77777777" w:rsidR="000F4EE9" w:rsidRDefault="000F4EE9" w:rsidP="00E209D2">
      <w:pPr>
        <w:pStyle w:val="ListParagraph"/>
        <w:numPr>
          <w:ilvl w:val="0"/>
          <w:numId w:val="196"/>
        </w:numPr>
        <w:ind w:left="2268" w:hanging="567"/>
        <w:contextualSpacing w:val="0"/>
        <w:jc w:val="both"/>
        <w:rPr>
          <w:u w:val="single"/>
        </w:rPr>
      </w:pPr>
      <w:r>
        <w:rPr>
          <w:u w:val="single"/>
        </w:rPr>
        <w:t>Compile Preliminary Targeted Enterprise Database</w:t>
      </w:r>
    </w:p>
    <w:p w14:paraId="2DDDD953" w14:textId="77777777" w:rsidR="000F4EE9" w:rsidRDefault="000F4EE9" w:rsidP="000F4EE9">
      <w:pPr>
        <w:pStyle w:val="ListParagraph"/>
        <w:ind w:left="2268"/>
        <w:jc w:val="both"/>
        <w:rPr>
          <w:u w:val="single"/>
        </w:rPr>
      </w:pPr>
    </w:p>
    <w:p w14:paraId="32E70E19" w14:textId="77777777" w:rsidR="000F4EE9" w:rsidRDefault="000F4EE9" w:rsidP="000F4EE9">
      <w:pPr>
        <w:ind w:left="2268"/>
        <w:jc w:val="both"/>
      </w:pPr>
      <w:r>
        <w:t>Based on the CPG targets listed in the Specification Data and the information obtained from the activities described in paragraphs ii) and iii) above, the Contractor shall compile a Preliminary Targeted Enterprise Database.</w:t>
      </w:r>
    </w:p>
    <w:p w14:paraId="6514951B" w14:textId="77777777" w:rsidR="000F4EE9" w:rsidRDefault="000F4EE9" w:rsidP="000F4EE9">
      <w:pPr>
        <w:ind w:left="2268"/>
        <w:jc w:val="both"/>
      </w:pPr>
    </w:p>
    <w:p w14:paraId="61A921F5" w14:textId="77777777" w:rsidR="000F4EE9" w:rsidRDefault="000F4EE9" w:rsidP="000F4EE9">
      <w:pPr>
        <w:tabs>
          <w:tab w:val="left" w:pos="567"/>
          <w:tab w:val="left" w:pos="1134"/>
          <w:tab w:val="left" w:pos="1701"/>
          <w:tab w:val="left" w:pos="2268"/>
        </w:tabs>
        <w:ind w:left="2268"/>
        <w:jc w:val="both"/>
      </w:pPr>
      <w:r>
        <w:t>In compiling the preliminary Targeted Enterprise Database, the Contractor must bear in mind that the benchmark for an adequate number of tenderers to ensure a competitive tender process is ten (10) tenderers that are able to achieve the functionality threshold during the tender evaluation.</w:t>
      </w:r>
    </w:p>
    <w:p w14:paraId="3088A0CD" w14:textId="77777777" w:rsidR="000F4EE9" w:rsidRDefault="000F4EE9" w:rsidP="000F4EE9">
      <w:pPr>
        <w:ind w:left="2268"/>
        <w:jc w:val="both"/>
      </w:pPr>
    </w:p>
    <w:p w14:paraId="048DA86D" w14:textId="77777777" w:rsidR="000F4EE9" w:rsidRPr="007F568D" w:rsidRDefault="000F4EE9" w:rsidP="00E209D2">
      <w:pPr>
        <w:pStyle w:val="ListParagraph"/>
        <w:numPr>
          <w:ilvl w:val="0"/>
          <w:numId w:val="196"/>
        </w:numPr>
        <w:ind w:left="2268" w:hanging="567"/>
        <w:contextualSpacing w:val="0"/>
        <w:jc w:val="both"/>
        <w:rPr>
          <w:u w:val="single"/>
        </w:rPr>
      </w:pPr>
      <w:r w:rsidRPr="007F568D">
        <w:rPr>
          <w:u w:val="single"/>
        </w:rPr>
        <w:t>Identify Targeted Enterprises, Target Groups and Project Area(s).</w:t>
      </w:r>
    </w:p>
    <w:p w14:paraId="498309CE" w14:textId="77777777" w:rsidR="000F4EE9" w:rsidRDefault="000F4EE9" w:rsidP="000F4EE9">
      <w:pPr>
        <w:pStyle w:val="ListParagraph"/>
        <w:ind w:left="2268"/>
        <w:jc w:val="both"/>
      </w:pPr>
    </w:p>
    <w:p w14:paraId="431C041E" w14:textId="77777777" w:rsidR="000F4EE9" w:rsidRDefault="000F4EE9" w:rsidP="000F4EE9">
      <w:pPr>
        <w:pStyle w:val="ListParagraph"/>
        <w:ind w:left="2268"/>
        <w:jc w:val="both"/>
      </w:pPr>
      <w:r>
        <w:t>B</w:t>
      </w:r>
      <w:r w:rsidRPr="00FC3E61">
        <w:t xml:space="preserve">ased on the </w:t>
      </w:r>
      <w:r>
        <w:t xml:space="preserve">CPG targets listed in the Specification Data and the Preliminary Targeted Enterprise Database, the Contractor shall </w:t>
      </w:r>
      <w:r w:rsidRPr="00FC3E61">
        <w:t>identify the</w:t>
      </w:r>
      <w:r>
        <w:t>:</w:t>
      </w:r>
      <w:r w:rsidRPr="00FC3E61">
        <w:t xml:space="preserve"> </w:t>
      </w:r>
    </w:p>
    <w:p w14:paraId="24D6DC66" w14:textId="77777777" w:rsidR="000F4EE9" w:rsidRDefault="000F4EE9" w:rsidP="000F4EE9">
      <w:pPr>
        <w:pStyle w:val="ListParagraph"/>
        <w:ind w:left="2268"/>
        <w:jc w:val="both"/>
      </w:pPr>
    </w:p>
    <w:p w14:paraId="61D2054D" w14:textId="77777777" w:rsidR="000F4EE9" w:rsidRDefault="000F4EE9" w:rsidP="00E209D2">
      <w:pPr>
        <w:pStyle w:val="ListParagraph"/>
        <w:numPr>
          <w:ilvl w:val="1"/>
          <w:numId w:val="196"/>
        </w:numPr>
        <w:ind w:left="2835" w:hanging="567"/>
        <w:contextualSpacing w:val="0"/>
        <w:jc w:val="both"/>
      </w:pPr>
      <w:r w:rsidRPr="00FC3E61">
        <w:t>Targeted Enterprises (CIDB grade</w:t>
      </w:r>
      <w:r>
        <w:t xml:space="preserve">s and </w:t>
      </w:r>
      <w:r w:rsidRPr="00FC3E61">
        <w:t>type</w:t>
      </w:r>
      <w:r>
        <w:t>s</w:t>
      </w:r>
      <w:r w:rsidRPr="00FC3E61">
        <w:t>)</w:t>
      </w:r>
      <w:r>
        <w:t xml:space="preserve">; and </w:t>
      </w:r>
    </w:p>
    <w:p w14:paraId="5122496B" w14:textId="77777777" w:rsidR="000F4EE9" w:rsidRDefault="000F4EE9" w:rsidP="00E209D2">
      <w:pPr>
        <w:pStyle w:val="ListParagraph"/>
        <w:numPr>
          <w:ilvl w:val="1"/>
          <w:numId w:val="196"/>
        </w:numPr>
        <w:ind w:left="2835" w:hanging="567"/>
        <w:contextualSpacing w:val="0"/>
        <w:jc w:val="both"/>
      </w:pPr>
      <w:r>
        <w:t xml:space="preserve">Designated </w:t>
      </w:r>
      <w:r w:rsidRPr="00FC3E61">
        <w:t xml:space="preserve">Groups (woman, youth, etc.) </w:t>
      </w:r>
      <w:r>
        <w:t>w</w:t>
      </w:r>
      <w:r w:rsidRPr="00FC3E61">
        <w:t>hich are anticipated to benefit from t</w:t>
      </w:r>
      <w:r>
        <w:t>he sub-contracting opportunities; and</w:t>
      </w:r>
    </w:p>
    <w:p w14:paraId="2B675DAC" w14:textId="77777777" w:rsidR="000F4EE9" w:rsidRDefault="000F4EE9" w:rsidP="00E209D2">
      <w:pPr>
        <w:pStyle w:val="ListParagraph"/>
        <w:numPr>
          <w:ilvl w:val="1"/>
          <w:numId w:val="196"/>
        </w:numPr>
        <w:ind w:left="2835" w:hanging="567"/>
        <w:contextualSpacing w:val="0"/>
        <w:jc w:val="both"/>
      </w:pPr>
      <w:r>
        <w:t xml:space="preserve">Project Area(s) from which Targeted Enterprises will be given preference for sub-contracting opportunities. </w:t>
      </w:r>
      <w:r w:rsidRPr="00FC3E61">
        <w:t xml:space="preserve"> </w:t>
      </w:r>
    </w:p>
    <w:p w14:paraId="3781541F" w14:textId="77777777" w:rsidR="000F4EE9" w:rsidRPr="00FC3E61" w:rsidRDefault="000F4EE9" w:rsidP="000F4EE9">
      <w:pPr>
        <w:pStyle w:val="ListParagraph"/>
        <w:ind w:left="2268"/>
        <w:jc w:val="both"/>
      </w:pPr>
    </w:p>
    <w:p w14:paraId="7784EB6C" w14:textId="77777777" w:rsidR="000F4EE9" w:rsidRPr="00327A94" w:rsidRDefault="000F4EE9" w:rsidP="00E209D2">
      <w:pPr>
        <w:pStyle w:val="ListParagraph"/>
        <w:keepLines/>
        <w:numPr>
          <w:ilvl w:val="0"/>
          <w:numId w:val="196"/>
        </w:numPr>
        <w:tabs>
          <w:tab w:val="left" w:pos="567"/>
          <w:tab w:val="left" w:pos="1134"/>
          <w:tab w:val="left" w:pos="1701"/>
          <w:tab w:val="left" w:pos="2268"/>
        </w:tabs>
        <w:ind w:left="2268" w:hanging="567"/>
        <w:contextualSpacing w:val="0"/>
        <w:jc w:val="both"/>
        <w:rPr>
          <w:u w:val="single"/>
        </w:rPr>
      </w:pPr>
      <w:r w:rsidRPr="00327A94">
        <w:rPr>
          <w:u w:val="single"/>
        </w:rPr>
        <w:t>Compile a Contract Participation Goal (CPG) Plan.</w:t>
      </w:r>
    </w:p>
    <w:p w14:paraId="414876FC" w14:textId="77777777" w:rsidR="000F4EE9" w:rsidRDefault="000F4EE9" w:rsidP="000F4EE9">
      <w:pPr>
        <w:pStyle w:val="ListParagraph"/>
        <w:keepLines/>
        <w:tabs>
          <w:tab w:val="left" w:pos="567"/>
          <w:tab w:val="left" w:pos="1134"/>
          <w:tab w:val="left" w:pos="1701"/>
          <w:tab w:val="left" w:pos="2268"/>
        </w:tabs>
        <w:ind w:left="2268"/>
        <w:jc w:val="both"/>
      </w:pPr>
    </w:p>
    <w:p w14:paraId="140978FE" w14:textId="77777777" w:rsidR="000F4EE9" w:rsidRDefault="000F4EE9" w:rsidP="000F4EE9">
      <w:pPr>
        <w:pStyle w:val="ListParagraph"/>
        <w:keepLines/>
        <w:tabs>
          <w:tab w:val="left" w:pos="567"/>
          <w:tab w:val="left" w:pos="1134"/>
          <w:tab w:val="left" w:pos="1701"/>
          <w:tab w:val="left" w:pos="2268"/>
        </w:tabs>
        <w:ind w:left="2268"/>
        <w:jc w:val="both"/>
      </w:pPr>
      <w:r>
        <w:t>The Contractor shall utilise all the information gathered from the activities described in the paragraphs above to c</w:t>
      </w:r>
      <w:r w:rsidRPr="00FC3E61">
        <w:t>ompile a</w:t>
      </w:r>
      <w:r>
        <w:t>n acceptable</w:t>
      </w:r>
      <w:r w:rsidRPr="00FC3E61">
        <w:t xml:space="preserve"> </w:t>
      </w:r>
      <w:r>
        <w:t>CPG P</w:t>
      </w:r>
      <w:r w:rsidRPr="00FC3E61">
        <w:t>lan</w:t>
      </w:r>
      <w:r>
        <w:t xml:space="preserve">.  The plan shall </w:t>
      </w:r>
      <w:r w:rsidRPr="00FC3E61">
        <w:t>contain</w:t>
      </w:r>
      <w:r>
        <w:t>:</w:t>
      </w:r>
    </w:p>
    <w:p w14:paraId="4A735AC6" w14:textId="77777777" w:rsidR="000F4EE9" w:rsidRDefault="000F4EE9" w:rsidP="000F4EE9">
      <w:pPr>
        <w:pStyle w:val="ListParagraph"/>
        <w:keepLines/>
        <w:tabs>
          <w:tab w:val="left" w:pos="567"/>
          <w:tab w:val="left" w:pos="1134"/>
          <w:tab w:val="left" w:pos="1701"/>
          <w:tab w:val="left" w:pos="2268"/>
        </w:tabs>
        <w:ind w:left="2268"/>
        <w:jc w:val="both"/>
      </w:pPr>
    </w:p>
    <w:p w14:paraId="466E481A" w14:textId="77777777" w:rsidR="000F4EE9" w:rsidRDefault="000F4EE9" w:rsidP="00E209D2">
      <w:pPr>
        <w:pStyle w:val="ListParagraph"/>
        <w:keepLines/>
        <w:numPr>
          <w:ilvl w:val="1"/>
          <w:numId w:val="196"/>
        </w:numPr>
        <w:tabs>
          <w:tab w:val="left" w:pos="567"/>
          <w:tab w:val="left" w:pos="1134"/>
          <w:tab w:val="left" w:pos="1701"/>
          <w:tab w:val="left" w:pos="2835"/>
        </w:tabs>
        <w:ind w:left="2835" w:hanging="567"/>
        <w:contextualSpacing w:val="0"/>
        <w:jc w:val="both"/>
      </w:pPr>
      <w:r w:rsidRPr="00FC3E61">
        <w:t>a list of work package</w:t>
      </w:r>
      <w:r>
        <w:t>s</w:t>
      </w:r>
      <w:r w:rsidRPr="00FC3E61">
        <w:t xml:space="preserve"> </w:t>
      </w:r>
      <w:r>
        <w:t>(scope of work and number of packages) to be subcontracted to Targeted Enterprises,</w:t>
      </w:r>
    </w:p>
    <w:p w14:paraId="0FD0F60C" w14:textId="77777777" w:rsidR="000F4EE9" w:rsidRDefault="000F4EE9" w:rsidP="00E209D2">
      <w:pPr>
        <w:pStyle w:val="ListParagraph"/>
        <w:keepLines/>
        <w:numPr>
          <w:ilvl w:val="1"/>
          <w:numId w:val="196"/>
        </w:numPr>
        <w:tabs>
          <w:tab w:val="left" w:pos="567"/>
          <w:tab w:val="left" w:pos="1134"/>
          <w:tab w:val="left" w:pos="1701"/>
          <w:tab w:val="left" w:pos="2835"/>
        </w:tabs>
        <w:ind w:left="2835" w:hanging="567"/>
        <w:contextualSpacing w:val="0"/>
        <w:jc w:val="both"/>
      </w:pPr>
      <w:r>
        <w:t>procurement, award and execution dates for the work packages, distributed over the duration of the Works Contract (from site establishment to completion of the Works) to ensure continuous work opportunities,</w:t>
      </w:r>
    </w:p>
    <w:p w14:paraId="5E7BF3B6" w14:textId="77777777" w:rsidR="000F4EE9" w:rsidRDefault="000F4EE9" w:rsidP="00E209D2">
      <w:pPr>
        <w:pStyle w:val="ListParagraph"/>
        <w:keepLines/>
        <w:numPr>
          <w:ilvl w:val="1"/>
          <w:numId w:val="196"/>
        </w:numPr>
        <w:tabs>
          <w:tab w:val="left" w:pos="567"/>
          <w:tab w:val="left" w:pos="1134"/>
          <w:tab w:val="left" w:pos="1701"/>
          <w:tab w:val="left" w:pos="2835"/>
        </w:tabs>
        <w:ind w:left="2835" w:hanging="567"/>
        <w:contextualSpacing w:val="0"/>
        <w:jc w:val="both"/>
      </w:pPr>
      <w:r>
        <w:t xml:space="preserve">the </w:t>
      </w:r>
      <w:r w:rsidRPr="00FC3E61">
        <w:t>preliminary Targeted Enterprise Database(s) for each work package</w:t>
      </w:r>
      <w:r>
        <w:t>,</w:t>
      </w:r>
    </w:p>
    <w:p w14:paraId="544186A6" w14:textId="77777777" w:rsidR="000F4EE9" w:rsidRDefault="000F4EE9" w:rsidP="00E209D2">
      <w:pPr>
        <w:pStyle w:val="ListParagraph"/>
        <w:numPr>
          <w:ilvl w:val="1"/>
          <w:numId w:val="196"/>
        </w:numPr>
        <w:ind w:left="2835" w:hanging="567"/>
        <w:contextualSpacing w:val="0"/>
        <w:jc w:val="both"/>
      </w:pPr>
      <w:r w:rsidRPr="00FC3E61">
        <w:t>the Targeted Enterprises (CIDB grade</w:t>
      </w:r>
      <w:r>
        <w:t xml:space="preserve">s and </w:t>
      </w:r>
      <w:r w:rsidRPr="00FC3E61">
        <w:t>type</w:t>
      </w:r>
      <w:r>
        <w:t>s</w:t>
      </w:r>
      <w:r w:rsidRPr="00FC3E61">
        <w:t>)</w:t>
      </w:r>
      <w:r>
        <w:t xml:space="preserve"> and Designated </w:t>
      </w:r>
      <w:r w:rsidRPr="00FC3E61">
        <w:t xml:space="preserve">Groups (woman, youth, etc.) </w:t>
      </w:r>
      <w:r>
        <w:t>w</w:t>
      </w:r>
      <w:r w:rsidRPr="00FC3E61">
        <w:t>hich are to benefit from the sub</w:t>
      </w:r>
      <w:r>
        <w:t>-</w:t>
      </w:r>
      <w:r w:rsidRPr="00FC3E61">
        <w:t>contracting opportunities</w:t>
      </w:r>
      <w:r>
        <w:t>,</w:t>
      </w:r>
    </w:p>
    <w:p w14:paraId="70D77FF8" w14:textId="77777777" w:rsidR="000F4EE9" w:rsidRDefault="000F4EE9" w:rsidP="00E209D2">
      <w:pPr>
        <w:pStyle w:val="ListParagraph"/>
        <w:keepLines/>
        <w:numPr>
          <w:ilvl w:val="1"/>
          <w:numId w:val="196"/>
        </w:numPr>
        <w:tabs>
          <w:tab w:val="left" w:pos="567"/>
          <w:tab w:val="left" w:pos="1134"/>
          <w:tab w:val="left" w:pos="1701"/>
          <w:tab w:val="left" w:pos="2835"/>
        </w:tabs>
        <w:ind w:left="2835" w:hanging="567"/>
        <w:contextualSpacing w:val="0"/>
        <w:jc w:val="both"/>
      </w:pPr>
      <w:r>
        <w:t>the Project Area(s) from which Targeted Enterprises will be given preference for sub-contracting opportunities, and</w:t>
      </w:r>
    </w:p>
    <w:p w14:paraId="16553BFE" w14:textId="77777777" w:rsidR="000F4EE9" w:rsidRDefault="000F4EE9" w:rsidP="00E209D2">
      <w:pPr>
        <w:pStyle w:val="ListParagraph"/>
        <w:keepLines/>
        <w:numPr>
          <w:ilvl w:val="1"/>
          <w:numId w:val="196"/>
        </w:numPr>
        <w:tabs>
          <w:tab w:val="left" w:pos="567"/>
          <w:tab w:val="left" w:pos="1134"/>
          <w:tab w:val="left" w:pos="1701"/>
          <w:tab w:val="left" w:pos="2835"/>
        </w:tabs>
        <w:ind w:left="2835" w:hanging="567"/>
        <w:contextualSpacing w:val="0"/>
        <w:jc w:val="both"/>
      </w:pPr>
      <w:r>
        <w:t>the tender evaluation and selection criteria for the respective work packages.</w:t>
      </w:r>
    </w:p>
    <w:p w14:paraId="5EEB2C27" w14:textId="77777777" w:rsidR="000F4EE9" w:rsidRDefault="000F4EE9" w:rsidP="000F4EE9">
      <w:pPr>
        <w:pStyle w:val="ListParagraph"/>
      </w:pPr>
    </w:p>
    <w:p w14:paraId="7F09CCCD" w14:textId="77777777" w:rsidR="000F4EE9" w:rsidRPr="004403A1" w:rsidRDefault="000F4EE9" w:rsidP="00E209D2">
      <w:pPr>
        <w:pStyle w:val="ListParagraph"/>
        <w:numPr>
          <w:ilvl w:val="0"/>
          <w:numId w:val="196"/>
        </w:numPr>
        <w:ind w:left="2268" w:hanging="567"/>
        <w:contextualSpacing w:val="0"/>
        <w:jc w:val="both"/>
        <w:rPr>
          <w:u w:val="single"/>
        </w:rPr>
      </w:pPr>
      <w:r>
        <w:rPr>
          <w:u w:val="single"/>
        </w:rPr>
        <w:t>Acceptance</w:t>
      </w:r>
      <w:r w:rsidRPr="004403A1">
        <w:rPr>
          <w:u w:val="single"/>
        </w:rPr>
        <w:t xml:space="preserve"> of the CPG Plan</w:t>
      </w:r>
    </w:p>
    <w:p w14:paraId="3602BF3F" w14:textId="77777777" w:rsidR="000F4EE9" w:rsidRDefault="000F4EE9" w:rsidP="000F4EE9">
      <w:pPr>
        <w:pStyle w:val="ListParagraph"/>
        <w:ind w:left="2268"/>
        <w:jc w:val="both"/>
      </w:pPr>
    </w:p>
    <w:p w14:paraId="226FA795" w14:textId="77777777" w:rsidR="000F4EE9" w:rsidRDefault="000F4EE9" w:rsidP="000F4EE9">
      <w:pPr>
        <w:pStyle w:val="ListParagraph"/>
        <w:ind w:left="2268"/>
        <w:jc w:val="both"/>
      </w:pPr>
      <w:r>
        <w:t xml:space="preserve">The Contractor shall submit </w:t>
      </w:r>
      <w:r w:rsidRPr="003B5064">
        <w:t xml:space="preserve">the CPG Plan to the </w:t>
      </w:r>
      <w:r>
        <w:t>Engineer</w:t>
      </w:r>
      <w:r w:rsidRPr="003B5064">
        <w:t xml:space="preserve"> for a</w:t>
      </w:r>
      <w:r>
        <w:t xml:space="preserve">cceptance after which it shall be tabled </w:t>
      </w:r>
      <w:r w:rsidRPr="003B5064">
        <w:t xml:space="preserve">to the PLC for </w:t>
      </w:r>
      <w:r>
        <w:t xml:space="preserve">their information.  </w:t>
      </w:r>
    </w:p>
    <w:p w14:paraId="307CD4D9" w14:textId="77777777" w:rsidR="000F4EE9" w:rsidRDefault="000F4EE9" w:rsidP="000F4EE9">
      <w:pPr>
        <w:pStyle w:val="ListParagraph"/>
      </w:pPr>
    </w:p>
    <w:p w14:paraId="3FFE5AE1" w14:textId="77777777" w:rsidR="000F4EE9" w:rsidRDefault="000F4EE9" w:rsidP="000F4EE9">
      <w:pPr>
        <w:pStyle w:val="ListParagraph"/>
        <w:ind w:left="2268"/>
        <w:jc w:val="both"/>
      </w:pPr>
      <w:r>
        <w:t>The Contractor shall ensure that the tender requirements and the outcome of different tendering scenarios are explained to the PLC, specifically with respect to the outcomes of evaluating:</w:t>
      </w:r>
    </w:p>
    <w:p w14:paraId="1BF13F9C" w14:textId="77777777" w:rsidR="000F4EE9" w:rsidRDefault="000F4EE9" w:rsidP="000F4EE9">
      <w:pPr>
        <w:pStyle w:val="ListParagraph"/>
        <w:ind w:left="2268"/>
        <w:jc w:val="both"/>
      </w:pPr>
    </w:p>
    <w:p w14:paraId="1121FD4B" w14:textId="77777777" w:rsidR="000F4EE9" w:rsidRDefault="000F4EE9" w:rsidP="00E209D2">
      <w:pPr>
        <w:pStyle w:val="ListParagraph"/>
        <w:keepLines/>
        <w:numPr>
          <w:ilvl w:val="1"/>
          <w:numId w:val="362"/>
        </w:numPr>
        <w:tabs>
          <w:tab w:val="left" w:pos="567"/>
          <w:tab w:val="left" w:pos="1134"/>
          <w:tab w:val="left" w:pos="1701"/>
          <w:tab w:val="left" w:pos="2835"/>
        </w:tabs>
        <w:ind w:left="2835" w:hanging="567"/>
        <w:contextualSpacing w:val="0"/>
        <w:jc w:val="both"/>
      </w:pPr>
      <w:r>
        <w:t>Eligibility criteria,</w:t>
      </w:r>
    </w:p>
    <w:p w14:paraId="5FFEF3DF" w14:textId="77777777" w:rsidR="000F4EE9" w:rsidRDefault="000F4EE9" w:rsidP="00E209D2">
      <w:pPr>
        <w:pStyle w:val="ListParagraph"/>
        <w:keepLines/>
        <w:numPr>
          <w:ilvl w:val="1"/>
          <w:numId w:val="362"/>
        </w:numPr>
        <w:tabs>
          <w:tab w:val="left" w:pos="567"/>
          <w:tab w:val="left" w:pos="1134"/>
          <w:tab w:val="left" w:pos="1701"/>
          <w:tab w:val="left" w:pos="2835"/>
        </w:tabs>
        <w:ind w:left="2835" w:hanging="567"/>
        <w:contextualSpacing w:val="0"/>
        <w:jc w:val="both"/>
      </w:pPr>
      <w:r>
        <w:t>Functionality structuring and scenarios,</w:t>
      </w:r>
    </w:p>
    <w:p w14:paraId="52DE92BE" w14:textId="77777777" w:rsidR="000F4EE9" w:rsidRDefault="000F4EE9" w:rsidP="00E209D2">
      <w:pPr>
        <w:pStyle w:val="ListParagraph"/>
        <w:keepLines/>
        <w:numPr>
          <w:ilvl w:val="1"/>
          <w:numId w:val="362"/>
        </w:numPr>
        <w:tabs>
          <w:tab w:val="left" w:pos="567"/>
          <w:tab w:val="left" w:pos="1134"/>
          <w:tab w:val="left" w:pos="1701"/>
          <w:tab w:val="left" w:pos="2835"/>
        </w:tabs>
        <w:ind w:left="2835" w:hanging="567"/>
        <w:contextualSpacing w:val="0"/>
        <w:jc w:val="both"/>
      </w:pPr>
      <w:r>
        <w:t>Price and Preference,</w:t>
      </w:r>
    </w:p>
    <w:p w14:paraId="3FB06FF8" w14:textId="77777777" w:rsidR="000F4EE9" w:rsidRDefault="000F4EE9" w:rsidP="00E209D2">
      <w:pPr>
        <w:pStyle w:val="ListParagraph"/>
        <w:keepLines/>
        <w:numPr>
          <w:ilvl w:val="1"/>
          <w:numId w:val="362"/>
        </w:numPr>
        <w:tabs>
          <w:tab w:val="left" w:pos="567"/>
          <w:tab w:val="left" w:pos="1134"/>
          <w:tab w:val="left" w:pos="1701"/>
          <w:tab w:val="left" w:pos="2835"/>
        </w:tabs>
        <w:ind w:left="2835" w:hanging="567"/>
        <w:contextualSpacing w:val="0"/>
        <w:jc w:val="both"/>
      </w:pPr>
      <w:r>
        <w:t>Compliance requirements, and</w:t>
      </w:r>
    </w:p>
    <w:p w14:paraId="6EC45AFA" w14:textId="77777777" w:rsidR="000F4EE9" w:rsidRDefault="000F4EE9" w:rsidP="00E209D2">
      <w:pPr>
        <w:pStyle w:val="ListParagraph"/>
        <w:keepLines/>
        <w:numPr>
          <w:ilvl w:val="1"/>
          <w:numId w:val="362"/>
        </w:numPr>
        <w:tabs>
          <w:tab w:val="left" w:pos="567"/>
          <w:tab w:val="left" w:pos="1134"/>
          <w:tab w:val="left" w:pos="1701"/>
          <w:tab w:val="left" w:pos="2835"/>
        </w:tabs>
        <w:ind w:left="2835" w:hanging="567"/>
        <w:contextualSpacing w:val="0"/>
        <w:jc w:val="both"/>
      </w:pPr>
      <w:r>
        <w:t>Negotiation processes (if applicable).</w:t>
      </w:r>
    </w:p>
    <w:p w14:paraId="7DE31982" w14:textId="77777777" w:rsidR="000F4EE9" w:rsidRDefault="000F4EE9" w:rsidP="000F4EE9">
      <w:pPr>
        <w:pStyle w:val="ListParagraph"/>
        <w:keepLines/>
        <w:tabs>
          <w:tab w:val="left" w:pos="567"/>
          <w:tab w:val="left" w:pos="1134"/>
          <w:tab w:val="left" w:pos="1701"/>
          <w:tab w:val="left" w:pos="2552"/>
        </w:tabs>
        <w:ind w:left="2835"/>
        <w:jc w:val="both"/>
      </w:pPr>
    </w:p>
    <w:p w14:paraId="0C5697A0" w14:textId="77777777" w:rsidR="000F4EE9" w:rsidRDefault="000F4EE9" w:rsidP="000F4EE9">
      <w:pPr>
        <w:pStyle w:val="ListParagraph"/>
        <w:ind w:left="2268"/>
        <w:jc w:val="both"/>
      </w:pPr>
      <w:r w:rsidRPr="003B5064">
        <w:t xml:space="preserve">If required, </w:t>
      </w:r>
      <w:r>
        <w:t xml:space="preserve">the Contractor shall </w:t>
      </w:r>
      <w:r w:rsidRPr="003B5064">
        <w:t xml:space="preserve">make amendments to the CPG Plan based on the </w:t>
      </w:r>
      <w:r>
        <w:t>Engineer’s</w:t>
      </w:r>
      <w:r w:rsidRPr="003B5064">
        <w:t xml:space="preserve"> instructions</w:t>
      </w:r>
      <w:r>
        <w:t>.</w:t>
      </w:r>
    </w:p>
    <w:p w14:paraId="7103914A" w14:textId="77777777" w:rsidR="000F4EE9" w:rsidRPr="003B5064" w:rsidRDefault="000F4EE9" w:rsidP="000F4EE9">
      <w:pPr>
        <w:pStyle w:val="ListParagraph"/>
        <w:ind w:left="2268"/>
        <w:jc w:val="both"/>
      </w:pPr>
    </w:p>
    <w:p w14:paraId="30E9BE9E" w14:textId="77777777" w:rsidR="000F4EE9" w:rsidRPr="00B83DE4" w:rsidRDefault="000F4EE9" w:rsidP="00E209D2">
      <w:pPr>
        <w:pStyle w:val="ListParagraph"/>
        <w:keepLines/>
        <w:numPr>
          <w:ilvl w:val="0"/>
          <w:numId w:val="196"/>
        </w:numPr>
        <w:tabs>
          <w:tab w:val="left" w:pos="567"/>
          <w:tab w:val="left" w:pos="1134"/>
          <w:tab w:val="left" w:pos="1701"/>
          <w:tab w:val="left" w:pos="2268"/>
        </w:tabs>
        <w:ind w:left="2268" w:hanging="567"/>
        <w:contextualSpacing w:val="0"/>
        <w:jc w:val="both"/>
        <w:rPr>
          <w:u w:val="single"/>
        </w:rPr>
      </w:pPr>
      <w:r w:rsidRPr="00B83DE4">
        <w:rPr>
          <w:u w:val="single"/>
        </w:rPr>
        <w:t>Compile tender documents.</w:t>
      </w:r>
    </w:p>
    <w:p w14:paraId="12427B42" w14:textId="77777777" w:rsidR="000F4EE9" w:rsidRDefault="000F4EE9" w:rsidP="000F4EE9">
      <w:pPr>
        <w:pStyle w:val="ListParagraph"/>
      </w:pPr>
    </w:p>
    <w:p w14:paraId="1B7F4DDF" w14:textId="77777777" w:rsidR="000F4EE9" w:rsidRDefault="000F4EE9" w:rsidP="000F4EE9">
      <w:pPr>
        <w:pStyle w:val="ListParagraph"/>
        <w:keepLines/>
        <w:tabs>
          <w:tab w:val="left" w:pos="567"/>
          <w:tab w:val="left" w:pos="1134"/>
          <w:tab w:val="left" w:pos="1701"/>
          <w:tab w:val="left" w:pos="2268"/>
        </w:tabs>
        <w:ind w:left="2268"/>
        <w:jc w:val="both"/>
      </w:pPr>
      <w:r w:rsidRPr="003A07B7">
        <w:t xml:space="preserve">The Contractor shall </w:t>
      </w:r>
      <w:r>
        <w:t xml:space="preserve">compile the tender documents for each Targeted Enterprise sub-contract work package and shall utilise the suitable bid </w:t>
      </w:r>
      <w:r w:rsidRPr="00437FD0">
        <w:t xml:space="preserve">document for Targeted Enterprise sub-contracting (see Annexure </w:t>
      </w:r>
      <w:r w:rsidRPr="00073CD4">
        <w:t>X3</w:t>
      </w:r>
      <w:r w:rsidRPr="00437FD0">
        <w:t>)</w:t>
      </w:r>
    </w:p>
    <w:p w14:paraId="7DDB3501" w14:textId="77777777" w:rsidR="000F4EE9" w:rsidRPr="003A07B7" w:rsidRDefault="000F4EE9" w:rsidP="000F4EE9">
      <w:pPr>
        <w:pStyle w:val="ListParagraph"/>
        <w:keepLines/>
        <w:tabs>
          <w:tab w:val="left" w:pos="567"/>
          <w:tab w:val="left" w:pos="1134"/>
          <w:tab w:val="left" w:pos="1701"/>
          <w:tab w:val="left" w:pos="2268"/>
        </w:tabs>
        <w:ind w:left="2268"/>
        <w:jc w:val="both"/>
      </w:pPr>
      <w:r w:rsidDel="00516DDB">
        <w:t xml:space="preserve"> </w:t>
      </w:r>
    </w:p>
    <w:p w14:paraId="5D8D7520" w14:textId="77777777" w:rsidR="000F4EE9" w:rsidRPr="003A07B7" w:rsidRDefault="000F4EE9" w:rsidP="000F4EE9">
      <w:pPr>
        <w:keepLines/>
        <w:tabs>
          <w:tab w:val="left" w:pos="567"/>
          <w:tab w:val="left" w:pos="1134"/>
          <w:tab w:val="left" w:pos="1701"/>
          <w:tab w:val="left" w:pos="2268"/>
        </w:tabs>
        <w:ind w:left="2268"/>
        <w:jc w:val="both"/>
      </w:pPr>
      <w:r w:rsidRPr="00F021E8">
        <w:t>In compiling the sub</w:t>
      </w:r>
      <w:r>
        <w:t>-</w:t>
      </w:r>
      <w:r w:rsidRPr="00F021E8">
        <w:t>contract tender documents, the Contractor shall include in each</w:t>
      </w:r>
      <w:r w:rsidRPr="003A07B7">
        <w:t xml:space="preserve"> tender document </w:t>
      </w:r>
      <w:r>
        <w:t>relevant Conditions of Tender</w:t>
      </w:r>
      <w:r w:rsidRPr="003A07B7">
        <w:t xml:space="preserve"> and the </w:t>
      </w:r>
      <w:r>
        <w:t xml:space="preserve">FIDIC </w:t>
      </w:r>
      <w:r w:rsidRPr="003A07B7">
        <w:t>sub</w:t>
      </w:r>
      <w:r>
        <w:t>-</w:t>
      </w:r>
      <w:r w:rsidRPr="003A07B7">
        <w:t>contract agreement</w:t>
      </w:r>
      <w:r>
        <w:t>/suitable conditions of contract</w:t>
      </w:r>
      <w:r w:rsidRPr="003A07B7">
        <w:t xml:space="preserve">. </w:t>
      </w:r>
      <w:r>
        <w:t xml:space="preserve"> </w:t>
      </w:r>
      <w:r w:rsidRPr="003A07B7">
        <w:t>The Contractor shall compile each sub</w:t>
      </w:r>
      <w:r>
        <w:t>-</w:t>
      </w:r>
      <w:r w:rsidRPr="003A07B7">
        <w:t>contract tender document in a manner that facilitate</w:t>
      </w:r>
      <w:r>
        <w:t>s</w:t>
      </w:r>
      <w:r w:rsidRPr="003A07B7">
        <w:t xml:space="preserve"> the achievement of all objectives and principles pertaining to the development of the Targeted Enterprises.</w:t>
      </w:r>
    </w:p>
    <w:p w14:paraId="16D33FF1" w14:textId="77777777" w:rsidR="000F4EE9" w:rsidRPr="003A07B7" w:rsidRDefault="000F4EE9" w:rsidP="000F4EE9">
      <w:pPr>
        <w:keepLines/>
        <w:tabs>
          <w:tab w:val="left" w:pos="567"/>
          <w:tab w:val="left" w:pos="1134"/>
          <w:tab w:val="left" w:pos="1701"/>
          <w:tab w:val="left" w:pos="2268"/>
        </w:tabs>
        <w:ind w:left="2268"/>
        <w:jc w:val="both"/>
      </w:pPr>
    </w:p>
    <w:p w14:paraId="4148C8EF" w14:textId="77777777" w:rsidR="000F4EE9" w:rsidRPr="003A07B7" w:rsidRDefault="000F4EE9" w:rsidP="000F4EE9">
      <w:pPr>
        <w:keepLines/>
        <w:tabs>
          <w:tab w:val="left" w:pos="567"/>
          <w:tab w:val="left" w:pos="1134"/>
          <w:tab w:val="left" w:pos="1701"/>
          <w:tab w:val="left" w:pos="2268"/>
        </w:tabs>
        <w:ind w:left="2268"/>
        <w:jc w:val="both"/>
      </w:pPr>
      <w:r>
        <w:t>The d</w:t>
      </w:r>
      <w:r w:rsidRPr="003A07B7">
        <w:t xml:space="preserve">raft </w:t>
      </w:r>
      <w:r>
        <w:t xml:space="preserve">sub-contract </w:t>
      </w:r>
      <w:r w:rsidRPr="003A07B7">
        <w:t xml:space="preserve">tender documents shall be approved by the </w:t>
      </w:r>
      <w:r>
        <w:t>Engineer before letting the tender.</w:t>
      </w:r>
    </w:p>
    <w:p w14:paraId="20513E23" w14:textId="77777777" w:rsidR="000F4EE9" w:rsidRDefault="000F4EE9" w:rsidP="000F4EE9">
      <w:pPr>
        <w:pStyle w:val="ListParagraph"/>
      </w:pPr>
    </w:p>
    <w:p w14:paraId="67C978DD" w14:textId="77777777" w:rsidR="000F4EE9" w:rsidRPr="00151003" w:rsidRDefault="000F4EE9" w:rsidP="00E209D2">
      <w:pPr>
        <w:pStyle w:val="ListParagraph"/>
        <w:keepLines/>
        <w:numPr>
          <w:ilvl w:val="0"/>
          <w:numId w:val="195"/>
        </w:numPr>
        <w:tabs>
          <w:tab w:val="left" w:pos="567"/>
          <w:tab w:val="left" w:pos="1134"/>
          <w:tab w:val="left" w:pos="1701"/>
          <w:tab w:val="left" w:pos="2268"/>
        </w:tabs>
        <w:ind w:left="1701" w:hanging="567"/>
        <w:contextualSpacing w:val="0"/>
        <w:jc w:val="both"/>
        <w:rPr>
          <w:b/>
        </w:rPr>
      </w:pPr>
      <w:r w:rsidRPr="00151003">
        <w:rPr>
          <w:b/>
        </w:rPr>
        <w:t>Tender Process</w:t>
      </w:r>
    </w:p>
    <w:p w14:paraId="372EA04F" w14:textId="77777777" w:rsidR="000F4EE9" w:rsidRDefault="000F4EE9" w:rsidP="000F4EE9">
      <w:pPr>
        <w:pStyle w:val="ListParagraph"/>
        <w:keepLines/>
        <w:tabs>
          <w:tab w:val="left" w:pos="567"/>
          <w:tab w:val="left" w:pos="1134"/>
          <w:tab w:val="left" w:pos="1701"/>
          <w:tab w:val="left" w:pos="2268"/>
        </w:tabs>
        <w:ind w:left="1701"/>
        <w:jc w:val="both"/>
      </w:pPr>
    </w:p>
    <w:p w14:paraId="12C8D15E" w14:textId="77777777" w:rsidR="000F4EE9" w:rsidRPr="0012510C" w:rsidRDefault="000F4EE9" w:rsidP="00E209D2">
      <w:pPr>
        <w:pStyle w:val="ListParagraph"/>
        <w:keepLines/>
        <w:numPr>
          <w:ilvl w:val="0"/>
          <w:numId w:val="197"/>
        </w:numPr>
        <w:tabs>
          <w:tab w:val="left" w:pos="567"/>
          <w:tab w:val="left" w:pos="1134"/>
          <w:tab w:val="left" w:pos="1701"/>
          <w:tab w:val="left" w:pos="2268"/>
        </w:tabs>
        <w:ind w:left="2268" w:hanging="567"/>
        <w:contextualSpacing w:val="0"/>
        <w:jc w:val="both"/>
        <w:rPr>
          <w:u w:val="single"/>
        </w:rPr>
      </w:pPr>
      <w:r w:rsidRPr="0012510C">
        <w:rPr>
          <w:u w:val="single"/>
        </w:rPr>
        <w:t>Advertise the sub</w:t>
      </w:r>
      <w:r>
        <w:rPr>
          <w:u w:val="single"/>
        </w:rPr>
        <w:t>-</w:t>
      </w:r>
      <w:r w:rsidRPr="0012510C">
        <w:rPr>
          <w:u w:val="single"/>
        </w:rPr>
        <w:t>contract packages.</w:t>
      </w:r>
    </w:p>
    <w:p w14:paraId="3D14AE62" w14:textId="77777777" w:rsidR="000F4EE9" w:rsidRDefault="000F4EE9" w:rsidP="000F4EE9">
      <w:pPr>
        <w:pStyle w:val="ListParagraph"/>
        <w:keepLines/>
        <w:tabs>
          <w:tab w:val="left" w:pos="567"/>
          <w:tab w:val="left" w:pos="1134"/>
          <w:tab w:val="left" w:pos="1701"/>
          <w:tab w:val="left" w:pos="2268"/>
        </w:tabs>
        <w:ind w:left="2268"/>
        <w:jc w:val="both"/>
      </w:pPr>
    </w:p>
    <w:p w14:paraId="5D72B805" w14:textId="77777777" w:rsidR="000F4EE9" w:rsidRDefault="000F4EE9" w:rsidP="000F4EE9">
      <w:pPr>
        <w:pStyle w:val="ListParagraph"/>
        <w:keepLines/>
        <w:tabs>
          <w:tab w:val="left" w:pos="567"/>
          <w:tab w:val="left" w:pos="1134"/>
          <w:tab w:val="left" w:pos="1701"/>
          <w:tab w:val="left" w:pos="2268"/>
        </w:tabs>
        <w:ind w:left="2268"/>
        <w:jc w:val="both"/>
      </w:pPr>
      <w:r>
        <w:t>The Contractor shall advertise and invite tenders from Targeted Enterprises for the respective sub-contract packages.  Advertisements shall be placed in local newspapers, on community notice boards, on SANRAL’s electronic supply development desk portal (https://sanralesdd.co.za), and any other place or medium as agreed with the PLC.</w:t>
      </w:r>
    </w:p>
    <w:p w14:paraId="150A9087" w14:textId="77777777" w:rsidR="000F4EE9" w:rsidRDefault="000F4EE9" w:rsidP="000F4EE9">
      <w:pPr>
        <w:pStyle w:val="ListParagraph"/>
        <w:keepLines/>
        <w:tabs>
          <w:tab w:val="left" w:pos="567"/>
          <w:tab w:val="left" w:pos="1134"/>
          <w:tab w:val="left" w:pos="1701"/>
          <w:tab w:val="left" w:pos="2268"/>
        </w:tabs>
        <w:ind w:left="2268"/>
        <w:jc w:val="both"/>
      </w:pPr>
    </w:p>
    <w:p w14:paraId="5157566C" w14:textId="77777777" w:rsidR="000F4EE9" w:rsidRDefault="000F4EE9" w:rsidP="000F4EE9">
      <w:pPr>
        <w:pStyle w:val="ListParagraph"/>
        <w:keepLines/>
        <w:tabs>
          <w:tab w:val="left" w:pos="567"/>
          <w:tab w:val="left" w:pos="1134"/>
          <w:tab w:val="left" w:pos="1701"/>
          <w:tab w:val="left" w:pos="2268"/>
        </w:tabs>
        <w:ind w:left="2268"/>
        <w:jc w:val="both"/>
      </w:pPr>
      <w:r>
        <w:t>If the Employer have a pro-forma Tender Notice available, the Contractor shall use this document.</w:t>
      </w:r>
    </w:p>
    <w:p w14:paraId="1E9B3CBC" w14:textId="77777777" w:rsidR="000F4EE9" w:rsidRDefault="000F4EE9" w:rsidP="000F4EE9">
      <w:pPr>
        <w:pStyle w:val="ListParagraph"/>
        <w:keepLines/>
        <w:tabs>
          <w:tab w:val="left" w:pos="567"/>
          <w:tab w:val="left" w:pos="1134"/>
          <w:tab w:val="left" w:pos="1701"/>
          <w:tab w:val="left" w:pos="2268"/>
        </w:tabs>
        <w:ind w:left="2214"/>
        <w:jc w:val="both"/>
      </w:pPr>
    </w:p>
    <w:p w14:paraId="4475C76C" w14:textId="77777777" w:rsidR="000F4EE9" w:rsidRPr="0012510C" w:rsidRDefault="000F4EE9" w:rsidP="00E209D2">
      <w:pPr>
        <w:pStyle w:val="ListParagraph"/>
        <w:keepLines/>
        <w:numPr>
          <w:ilvl w:val="0"/>
          <w:numId w:val="197"/>
        </w:numPr>
        <w:tabs>
          <w:tab w:val="left" w:pos="567"/>
          <w:tab w:val="left" w:pos="1134"/>
          <w:tab w:val="left" w:pos="1701"/>
          <w:tab w:val="left" w:pos="2268"/>
        </w:tabs>
        <w:ind w:left="2268" w:hanging="567"/>
        <w:contextualSpacing w:val="0"/>
        <w:jc w:val="both"/>
        <w:rPr>
          <w:u w:val="single"/>
        </w:rPr>
      </w:pPr>
      <w:r w:rsidRPr="0012510C">
        <w:rPr>
          <w:u w:val="single"/>
        </w:rPr>
        <w:t>Conduct a tender briefing and tender training session.</w:t>
      </w:r>
    </w:p>
    <w:p w14:paraId="75704CE1" w14:textId="77777777" w:rsidR="000F4EE9" w:rsidRDefault="000F4EE9" w:rsidP="000F4EE9">
      <w:pPr>
        <w:keepLines/>
        <w:tabs>
          <w:tab w:val="left" w:pos="567"/>
          <w:tab w:val="left" w:pos="1134"/>
          <w:tab w:val="left" w:pos="1701"/>
          <w:tab w:val="left" w:pos="2268"/>
        </w:tabs>
        <w:jc w:val="both"/>
      </w:pPr>
    </w:p>
    <w:p w14:paraId="70423AFD" w14:textId="77777777" w:rsidR="000F4EE9" w:rsidRDefault="000F4EE9" w:rsidP="000F4EE9">
      <w:pPr>
        <w:keepLines/>
        <w:tabs>
          <w:tab w:val="left" w:pos="567"/>
          <w:tab w:val="left" w:pos="1134"/>
          <w:tab w:val="left" w:pos="1701"/>
          <w:tab w:val="left" w:pos="2268"/>
        </w:tabs>
        <w:ind w:left="2268"/>
        <w:jc w:val="both"/>
      </w:pPr>
      <w:r w:rsidRPr="00D96CE7">
        <w:t xml:space="preserve">For each </w:t>
      </w:r>
      <w:r>
        <w:t xml:space="preserve">group of </w:t>
      </w:r>
      <w:r w:rsidRPr="00D96CE7">
        <w:t>sub</w:t>
      </w:r>
      <w:r>
        <w:t>-</w:t>
      </w:r>
      <w:r w:rsidRPr="00D96CE7">
        <w:t>contract package</w:t>
      </w:r>
      <w:r>
        <w:t>s</w:t>
      </w:r>
      <w:r w:rsidRPr="00D96CE7">
        <w:t>, t</w:t>
      </w:r>
      <w:r w:rsidRPr="00284CD6">
        <w:t xml:space="preserve">he Contractor shall conduct a compulsory briefing session to explain the </w:t>
      </w:r>
      <w:r>
        <w:t xml:space="preserve">tender process, the evaluation and selection </w:t>
      </w:r>
      <w:r w:rsidRPr="00D96CE7">
        <w:t xml:space="preserve">criteria and </w:t>
      </w:r>
      <w:r>
        <w:t xml:space="preserve">the scope of the works </w:t>
      </w:r>
      <w:r w:rsidRPr="00284CD6">
        <w:t>to the Targeted Enterprises.</w:t>
      </w:r>
    </w:p>
    <w:p w14:paraId="37DDE170" w14:textId="77777777" w:rsidR="000F4EE9" w:rsidRDefault="000F4EE9" w:rsidP="000F4EE9">
      <w:pPr>
        <w:keepLines/>
        <w:tabs>
          <w:tab w:val="left" w:pos="567"/>
          <w:tab w:val="left" w:pos="1134"/>
          <w:tab w:val="left" w:pos="1701"/>
          <w:tab w:val="left" w:pos="2268"/>
        </w:tabs>
        <w:ind w:left="2268"/>
        <w:jc w:val="both"/>
      </w:pPr>
    </w:p>
    <w:p w14:paraId="561E6452" w14:textId="77777777" w:rsidR="000F4EE9" w:rsidRDefault="000F4EE9" w:rsidP="000F4EE9">
      <w:pPr>
        <w:keepLines/>
        <w:tabs>
          <w:tab w:val="left" w:pos="567"/>
          <w:tab w:val="left" w:pos="1134"/>
          <w:tab w:val="left" w:pos="1701"/>
          <w:tab w:val="left" w:pos="2268"/>
        </w:tabs>
        <w:ind w:left="2268"/>
        <w:jc w:val="both"/>
      </w:pPr>
      <w:r>
        <w:t>An Attendance Register shall be completed by all attendees and Minutes shall be taken during the briefing session.  The Minutes of the briefing session shall be distributed to all attendees as an Addendum to the Tender Documents.</w:t>
      </w:r>
    </w:p>
    <w:p w14:paraId="66FB8770" w14:textId="77777777" w:rsidR="000F4EE9" w:rsidRDefault="000F4EE9" w:rsidP="000F4EE9">
      <w:pPr>
        <w:keepLines/>
        <w:tabs>
          <w:tab w:val="left" w:pos="567"/>
          <w:tab w:val="left" w:pos="1134"/>
          <w:tab w:val="left" w:pos="1701"/>
          <w:tab w:val="left" w:pos="2268"/>
        </w:tabs>
        <w:ind w:left="2268"/>
        <w:jc w:val="both"/>
      </w:pPr>
    </w:p>
    <w:p w14:paraId="5A87B1DF" w14:textId="77777777" w:rsidR="000F4EE9" w:rsidRDefault="000F4EE9" w:rsidP="000F4EE9">
      <w:pPr>
        <w:keepLines/>
        <w:tabs>
          <w:tab w:val="left" w:pos="567"/>
          <w:tab w:val="left" w:pos="1134"/>
          <w:tab w:val="left" w:pos="1701"/>
          <w:tab w:val="left" w:pos="2268"/>
        </w:tabs>
        <w:ind w:left="2268"/>
        <w:jc w:val="both"/>
      </w:pPr>
      <w:r>
        <w:t xml:space="preserve">The Contractor shall conduct a “how to complete a tender document” training session as a component of the tender briefing to interested Targeted Enterprises.  The level of detail and hence the duration, of the training session shall be informed by the findings of the resources and skills audit conducted during the Tender Preparation Phase.  </w:t>
      </w:r>
    </w:p>
    <w:p w14:paraId="22BF9E37" w14:textId="77777777" w:rsidR="000F4EE9" w:rsidRDefault="000F4EE9" w:rsidP="000F4EE9">
      <w:pPr>
        <w:keepLines/>
        <w:tabs>
          <w:tab w:val="left" w:pos="567"/>
          <w:tab w:val="left" w:pos="1134"/>
          <w:tab w:val="left" w:pos="1701"/>
          <w:tab w:val="left" w:pos="2268"/>
        </w:tabs>
        <w:ind w:left="2268"/>
        <w:jc w:val="both"/>
      </w:pPr>
    </w:p>
    <w:p w14:paraId="2C257488" w14:textId="77777777" w:rsidR="000F4EE9" w:rsidRDefault="000F4EE9" w:rsidP="000F4EE9">
      <w:pPr>
        <w:pStyle w:val="ListParagraph"/>
        <w:keepLines/>
        <w:tabs>
          <w:tab w:val="left" w:pos="567"/>
          <w:tab w:val="left" w:pos="1134"/>
          <w:tab w:val="left" w:pos="1701"/>
          <w:tab w:val="left" w:pos="2268"/>
        </w:tabs>
        <w:ind w:left="2268"/>
        <w:jc w:val="both"/>
      </w:pPr>
      <w:r>
        <w:t>The Contractor shall engage with the Employer’s Regional Transformation Officer on the Employer’s SMME Pre-tender Training and Development Programme and utilise this programme if it is available at the time in the Project Area.  The Regional Transformation Officer’s contact details shall be provided by the Project Manager on award.</w:t>
      </w:r>
    </w:p>
    <w:p w14:paraId="33F44300" w14:textId="77777777" w:rsidR="000F4EE9" w:rsidRDefault="000F4EE9" w:rsidP="000F4EE9">
      <w:pPr>
        <w:keepLines/>
        <w:tabs>
          <w:tab w:val="left" w:pos="567"/>
          <w:tab w:val="left" w:pos="1134"/>
          <w:tab w:val="left" w:pos="1701"/>
          <w:tab w:val="left" w:pos="2268"/>
        </w:tabs>
        <w:ind w:left="2268"/>
        <w:jc w:val="both"/>
      </w:pPr>
    </w:p>
    <w:p w14:paraId="3CBB1651" w14:textId="77777777" w:rsidR="000F4EE9" w:rsidRDefault="000F4EE9" w:rsidP="000F4EE9">
      <w:pPr>
        <w:keepLines/>
        <w:tabs>
          <w:tab w:val="left" w:pos="567"/>
          <w:tab w:val="left" w:pos="1134"/>
          <w:tab w:val="left" w:pos="1701"/>
          <w:tab w:val="left" w:pos="2268"/>
        </w:tabs>
        <w:ind w:left="2268"/>
        <w:jc w:val="both"/>
      </w:pPr>
      <w:r>
        <w:t>Notes of this training session shall be distributed to all attendees of the briefing session as an Addendum to the Tender Documents, irrespective if they have attended the training session or not.</w:t>
      </w:r>
    </w:p>
    <w:p w14:paraId="7053E78E" w14:textId="77777777" w:rsidR="000F4EE9" w:rsidRDefault="000F4EE9" w:rsidP="000F4EE9">
      <w:pPr>
        <w:keepLines/>
        <w:tabs>
          <w:tab w:val="left" w:pos="567"/>
          <w:tab w:val="left" w:pos="1134"/>
          <w:tab w:val="left" w:pos="1701"/>
          <w:tab w:val="left" w:pos="2268"/>
        </w:tabs>
        <w:ind w:left="2268"/>
        <w:jc w:val="both"/>
      </w:pPr>
    </w:p>
    <w:p w14:paraId="5DE73363" w14:textId="77777777" w:rsidR="000F4EE9" w:rsidRPr="003A07B7" w:rsidRDefault="000F4EE9" w:rsidP="000F4EE9">
      <w:pPr>
        <w:keepLines/>
        <w:tabs>
          <w:tab w:val="left" w:pos="567"/>
          <w:tab w:val="left" w:pos="1134"/>
          <w:tab w:val="left" w:pos="1701"/>
          <w:tab w:val="left" w:pos="2268"/>
        </w:tabs>
        <w:ind w:left="2268"/>
        <w:jc w:val="both"/>
      </w:pPr>
      <w:r>
        <w:t xml:space="preserve">A separate Attendance Register shall be completed for the training session for future reference.  </w:t>
      </w:r>
    </w:p>
    <w:p w14:paraId="09AB4019" w14:textId="77777777" w:rsidR="000F4EE9" w:rsidRDefault="000F4EE9" w:rsidP="000F4EE9">
      <w:pPr>
        <w:keepLines/>
        <w:tabs>
          <w:tab w:val="left" w:pos="567"/>
          <w:tab w:val="left" w:pos="1134"/>
          <w:tab w:val="left" w:pos="1701"/>
          <w:tab w:val="left" w:pos="2268"/>
        </w:tabs>
        <w:jc w:val="both"/>
      </w:pPr>
    </w:p>
    <w:p w14:paraId="09C6BE7A" w14:textId="77777777" w:rsidR="000F4EE9" w:rsidRPr="00284840" w:rsidRDefault="000F4EE9" w:rsidP="00E209D2">
      <w:pPr>
        <w:pStyle w:val="ListParagraph"/>
        <w:keepLines/>
        <w:numPr>
          <w:ilvl w:val="0"/>
          <w:numId w:val="197"/>
        </w:numPr>
        <w:tabs>
          <w:tab w:val="left" w:pos="567"/>
          <w:tab w:val="left" w:pos="1134"/>
          <w:tab w:val="left" w:pos="1701"/>
          <w:tab w:val="left" w:pos="2268"/>
        </w:tabs>
        <w:ind w:left="2268" w:hanging="567"/>
        <w:contextualSpacing w:val="0"/>
        <w:jc w:val="both"/>
        <w:rPr>
          <w:u w:val="single"/>
        </w:rPr>
      </w:pPr>
      <w:r w:rsidRPr="00284840">
        <w:rPr>
          <w:u w:val="single"/>
        </w:rPr>
        <w:t>Minimum tender submission documents.</w:t>
      </w:r>
    </w:p>
    <w:p w14:paraId="2885F50F" w14:textId="77777777" w:rsidR="000F4EE9" w:rsidRDefault="000F4EE9" w:rsidP="000F4EE9">
      <w:pPr>
        <w:pStyle w:val="ListParagraph"/>
        <w:keepLines/>
        <w:tabs>
          <w:tab w:val="left" w:pos="567"/>
          <w:tab w:val="left" w:pos="1134"/>
          <w:tab w:val="left" w:pos="1701"/>
          <w:tab w:val="left" w:pos="2268"/>
        </w:tabs>
        <w:ind w:left="2268"/>
        <w:jc w:val="both"/>
      </w:pPr>
    </w:p>
    <w:p w14:paraId="361716C4" w14:textId="77777777" w:rsidR="000F4EE9" w:rsidRDefault="000F4EE9" w:rsidP="000F4EE9">
      <w:pPr>
        <w:pStyle w:val="ListParagraph"/>
        <w:keepLines/>
        <w:tabs>
          <w:tab w:val="left" w:pos="567"/>
          <w:tab w:val="left" w:pos="1134"/>
          <w:tab w:val="left" w:pos="1701"/>
          <w:tab w:val="left" w:pos="2268"/>
        </w:tabs>
        <w:ind w:left="2268"/>
        <w:jc w:val="both"/>
      </w:pPr>
      <w:r>
        <w:t>It shall be a condition of tender that Targeted Enterprises include in their tender submissions the following documentation (if applicable, based on the sub-contract type, e.g., construction, supply, or services):</w:t>
      </w:r>
    </w:p>
    <w:p w14:paraId="2ED140A2" w14:textId="77777777" w:rsidR="000F4EE9" w:rsidRDefault="000F4EE9" w:rsidP="000F4EE9">
      <w:pPr>
        <w:pStyle w:val="ListParagraph"/>
        <w:keepLines/>
        <w:tabs>
          <w:tab w:val="left" w:pos="567"/>
          <w:tab w:val="left" w:pos="1134"/>
          <w:tab w:val="left" w:pos="1701"/>
          <w:tab w:val="left" w:pos="2268"/>
        </w:tabs>
        <w:ind w:left="2268"/>
        <w:jc w:val="both"/>
      </w:pPr>
    </w:p>
    <w:p w14:paraId="2CA9621E" w14:textId="77777777" w:rsidR="000F4EE9" w:rsidRDefault="000F4EE9" w:rsidP="00E209D2">
      <w:pPr>
        <w:pStyle w:val="ListParagraph"/>
        <w:keepLines/>
        <w:numPr>
          <w:ilvl w:val="1"/>
          <w:numId w:val="200"/>
        </w:numPr>
        <w:tabs>
          <w:tab w:val="left" w:pos="567"/>
          <w:tab w:val="left" w:pos="1134"/>
          <w:tab w:val="left" w:pos="1701"/>
          <w:tab w:val="left" w:pos="2268"/>
        </w:tabs>
        <w:ind w:left="2835" w:hanging="567"/>
        <w:contextualSpacing w:val="0"/>
        <w:jc w:val="both"/>
      </w:pPr>
      <w:r>
        <w:t>Proof of the Tenderer’s B-BBEE contributor level.</w:t>
      </w:r>
    </w:p>
    <w:p w14:paraId="7925D583" w14:textId="77777777" w:rsidR="000F4EE9" w:rsidRDefault="000F4EE9" w:rsidP="00E209D2">
      <w:pPr>
        <w:pStyle w:val="ListParagraph"/>
        <w:keepLines/>
        <w:numPr>
          <w:ilvl w:val="0"/>
          <w:numId w:val="363"/>
        </w:numPr>
        <w:tabs>
          <w:tab w:val="left" w:pos="567"/>
          <w:tab w:val="left" w:pos="1134"/>
          <w:tab w:val="left" w:pos="1701"/>
          <w:tab w:val="left" w:pos="2268"/>
        </w:tabs>
        <w:ind w:left="2835" w:hanging="567"/>
        <w:contextualSpacing w:val="0"/>
        <w:jc w:val="both"/>
      </w:pPr>
      <w:r>
        <w:t>Proof that the Tenderer is an EME or QSE entity.</w:t>
      </w:r>
    </w:p>
    <w:p w14:paraId="3B7D00C5" w14:textId="77777777" w:rsidR="000F4EE9" w:rsidRDefault="000F4EE9" w:rsidP="00E209D2">
      <w:pPr>
        <w:pStyle w:val="ListParagraph"/>
        <w:keepLines/>
        <w:numPr>
          <w:ilvl w:val="0"/>
          <w:numId w:val="363"/>
        </w:numPr>
        <w:tabs>
          <w:tab w:val="left" w:pos="567"/>
          <w:tab w:val="left" w:pos="1134"/>
          <w:tab w:val="left" w:pos="1701"/>
          <w:tab w:val="left" w:pos="2268"/>
        </w:tabs>
        <w:ind w:left="2835" w:hanging="567"/>
        <w:contextualSpacing w:val="0"/>
        <w:jc w:val="both"/>
      </w:pPr>
      <w:r>
        <w:t>Proof that the Tenderer is registered on National Treasury’s CSD.</w:t>
      </w:r>
    </w:p>
    <w:p w14:paraId="45935AE9" w14:textId="77777777" w:rsidR="000F4EE9" w:rsidRDefault="000F4EE9" w:rsidP="00E209D2">
      <w:pPr>
        <w:pStyle w:val="ListParagraph"/>
        <w:keepLines/>
        <w:numPr>
          <w:ilvl w:val="0"/>
          <w:numId w:val="363"/>
        </w:numPr>
        <w:tabs>
          <w:tab w:val="left" w:pos="567"/>
          <w:tab w:val="left" w:pos="1134"/>
          <w:tab w:val="left" w:pos="1701"/>
          <w:tab w:val="left" w:pos="2268"/>
        </w:tabs>
        <w:ind w:left="2835" w:hanging="567"/>
        <w:contextualSpacing w:val="0"/>
        <w:jc w:val="both"/>
      </w:pPr>
      <w:r>
        <w:t>Proof of the Tenderer’s locality (address registered with the CIPC).</w:t>
      </w:r>
    </w:p>
    <w:p w14:paraId="41137237" w14:textId="77777777" w:rsidR="000F4EE9" w:rsidRDefault="000F4EE9" w:rsidP="00E209D2">
      <w:pPr>
        <w:pStyle w:val="ListParagraph"/>
        <w:keepLines/>
        <w:numPr>
          <w:ilvl w:val="0"/>
          <w:numId w:val="363"/>
        </w:numPr>
        <w:tabs>
          <w:tab w:val="left" w:pos="567"/>
          <w:tab w:val="left" w:pos="1134"/>
          <w:tab w:val="left" w:pos="1701"/>
          <w:tab w:val="left" w:pos="2268"/>
        </w:tabs>
        <w:ind w:left="2835" w:hanging="567"/>
        <w:contextualSpacing w:val="0"/>
        <w:jc w:val="both"/>
      </w:pPr>
      <w:r>
        <w:t>Proof that the Tenderer is registered with the CIDB in the required grading and class (not applicable to suppliers).</w:t>
      </w:r>
      <w:r w:rsidRPr="00284840">
        <w:t xml:space="preserve"> </w:t>
      </w:r>
    </w:p>
    <w:p w14:paraId="22116C18" w14:textId="77777777" w:rsidR="000F4EE9" w:rsidRDefault="000F4EE9" w:rsidP="00E209D2">
      <w:pPr>
        <w:pStyle w:val="ListParagraph"/>
        <w:keepLines/>
        <w:numPr>
          <w:ilvl w:val="0"/>
          <w:numId w:val="363"/>
        </w:numPr>
        <w:tabs>
          <w:tab w:val="left" w:pos="567"/>
          <w:tab w:val="left" w:pos="1134"/>
          <w:tab w:val="left" w:pos="1701"/>
          <w:tab w:val="left" w:pos="2268"/>
        </w:tabs>
        <w:ind w:left="2835" w:hanging="567"/>
        <w:contextualSpacing w:val="0"/>
        <w:jc w:val="both"/>
      </w:pPr>
      <w:r>
        <w:t>Proof that the Tenderer is compliant with the COID act.</w:t>
      </w:r>
    </w:p>
    <w:p w14:paraId="116C8C78" w14:textId="77777777" w:rsidR="000F4EE9" w:rsidRDefault="000F4EE9" w:rsidP="00E209D2">
      <w:pPr>
        <w:pStyle w:val="ListParagraph"/>
        <w:keepLines/>
        <w:numPr>
          <w:ilvl w:val="0"/>
          <w:numId w:val="363"/>
        </w:numPr>
        <w:tabs>
          <w:tab w:val="left" w:pos="567"/>
          <w:tab w:val="left" w:pos="1134"/>
          <w:tab w:val="left" w:pos="1701"/>
          <w:tab w:val="left" w:pos="2268"/>
        </w:tabs>
        <w:ind w:left="2835" w:hanging="567"/>
        <w:contextualSpacing w:val="0"/>
        <w:jc w:val="both"/>
      </w:pPr>
      <w:r>
        <w:t xml:space="preserve">Proof that the Tenderer is tax compliant.  </w:t>
      </w:r>
    </w:p>
    <w:p w14:paraId="0C559078" w14:textId="77777777" w:rsidR="000F4EE9" w:rsidRDefault="000F4EE9" w:rsidP="000F4EE9">
      <w:pPr>
        <w:pStyle w:val="ListParagraph"/>
        <w:keepLines/>
        <w:tabs>
          <w:tab w:val="left" w:pos="567"/>
          <w:tab w:val="left" w:pos="1134"/>
          <w:tab w:val="left" w:pos="1701"/>
          <w:tab w:val="left" w:pos="2268"/>
        </w:tabs>
        <w:ind w:left="2268"/>
        <w:jc w:val="both"/>
      </w:pPr>
    </w:p>
    <w:p w14:paraId="4993F9E6" w14:textId="77777777" w:rsidR="000F4EE9" w:rsidRDefault="000F4EE9" w:rsidP="00E209D2">
      <w:pPr>
        <w:pStyle w:val="ListParagraph"/>
        <w:keepLines/>
        <w:numPr>
          <w:ilvl w:val="0"/>
          <w:numId w:val="197"/>
        </w:numPr>
        <w:tabs>
          <w:tab w:val="left" w:pos="567"/>
          <w:tab w:val="left" w:pos="1134"/>
          <w:tab w:val="left" w:pos="1701"/>
          <w:tab w:val="left" w:pos="2268"/>
        </w:tabs>
        <w:ind w:left="2268" w:hanging="567"/>
        <w:contextualSpacing w:val="0"/>
        <w:jc w:val="both"/>
        <w:rPr>
          <w:u w:val="single"/>
        </w:rPr>
      </w:pPr>
      <w:r w:rsidRPr="00284840">
        <w:rPr>
          <w:u w:val="single"/>
        </w:rPr>
        <w:t>Tender closure and opening of tenders.</w:t>
      </w:r>
    </w:p>
    <w:p w14:paraId="4CE6D022" w14:textId="77777777" w:rsidR="000F4EE9" w:rsidRDefault="000F4EE9" w:rsidP="000F4EE9">
      <w:pPr>
        <w:pStyle w:val="ListParagraph"/>
        <w:keepLines/>
        <w:tabs>
          <w:tab w:val="left" w:pos="567"/>
          <w:tab w:val="left" w:pos="1134"/>
          <w:tab w:val="left" w:pos="1701"/>
          <w:tab w:val="left" w:pos="2268"/>
        </w:tabs>
        <w:ind w:left="2214"/>
        <w:jc w:val="both"/>
      </w:pPr>
    </w:p>
    <w:p w14:paraId="4DCB918D" w14:textId="77777777" w:rsidR="000F4EE9" w:rsidRDefault="000F4EE9" w:rsidP="000F4EE9">
      <w:pPr>
        <w:keepLines/>
        <w:tabs>
          <w:tab w:val="left" w:pos="567"/>
          <w:tab w:val="left" w:pos="1134"/>
          <w:tab w:val="left" w:pos="1701"/>
          <w:tab w:val="left" w:pos="2268"/>
        </w:tabs>
        <w:ind w:left="2268"/>
        <w:jc w:val="both"/>
      </w:pPr>
      <w:r w:rsidRPr="003A07B7">
        <w:t>Tenders for the sub</w:t>
      </w:r>
      <w:r>
        <w:t>-</w:t>
      </w:r>
      <w:r w:rsidRPr="003A07B7">
        <w:t>contract</w:t>
      </w:r>
      <w:r>
        <w:t xml:space="preserve"> packages shall</w:t>
      </w:r>
      <w:r w:rsidRPr="003A07B7">
        <w:t xml:space="preserve"> close at a </w:t>
      </w:r>
      <w:r>
        <w:t xml:space="preserve">stipulated </w:t>
      </w:r>
      <w:r w:rsidRPr="003A07B7">
        <w:t xml:space="preserve">time and date. </w:t>
      </w:r>
      <w:r>
        <w:t xml:space="preserve"> </w:t>
      </w:r>
      <w:r w:rsidRPr="003A07B7">
        <w:t xml:space="preserve">Tenders shall be </w:t>
      </w:r>
      <w:r>
        <w:t>submitted to the Contractor in the format and at the address prescribed by the Contractor in the sub-contract Tender Data.</w:t>
      </w:r>
      <w:r w:rsidRPr="003A07B7">
        <w:t xml:space="preserve"> </w:t>
      </w:r>
    </w:p>
    <w:p w14:paraId="159BA8F7" w14:textId="77777777" w:rsidR="000F4EE9" w:rsidRDefault="000F4EE9" w:rsidP="000F4EE9">
      <w:pPr>
        <w:keepLines/>
        <w:tabs>
          <w:tab w:val="left" w:pos="567"/>
          <w:tab w:val="left" w:pos="1134"/>
          <w:tab w:val="left" w:pos="1701"/>
          <w:tab w:val="left" w:pos="2268"/>
        </w:tabs>
        <w:ind w:left="1134"/>
        <w:jc w:val="both"/>
      </w:pPr>
    </w:p>
    <w:p w14:paraId="0FADBDF0" w14:textId="77777777" w:rsidR="000F4EE9" w:rsidRDefault="000F4EE9" w:rsidP="000F4EE9">
      <w:pPr>
        <w:keepLines/>
        <w:tabs>
          <w:tab w:val="left" w:pos="567"/>
          <w:tab w:val="left" w:pos="1134"/>
          <w:tab w:val="left" w:pos="1701"/>
          <w:tab w:val="left" w:pos="2268"/>
        </w:tabs>
        <w:ind w:left="2268"/>
        <w:jc w:val="both"/>
      </w:pPr>
      <w:r w:rsidRPr="00176E60">
        <w:t xml:space="preserve">The tender opening shall be conducted by the Contractor who shall </w:t>
      </w:r>
      <w:r w:rsidRPr="00D96CE7">
        <w:t xml:space="preserve">publicly </w:t>
      </w:r>
      <w:r w:rsidRPr="00176E60">
        <w:t>announce</w:t>
      </w:r>
      <w:r>
        <w:t xml:space="preserve"> and record the names of all bidders and their tender prices.</w:t>
      </w:r>
    </w:p>
    <w:p w14:paraId="175C4821" w14:textId="77777777" w:rsidR="000F4EE9" w:rsidRDefault="000F4EE9" w:rsidP="000F4EE9">
      <w:pPr>
        <w:keepLines/>
        <w:tabs>
          <w:tab w:val="left" w:pos="567"/>
          <w:tab w:val="left" w:pos="1134"/>
          <w:tab w:val="left" w:pos="1701"/>
          <w:tab w:val="left" w:pos="2268"/>
        </w:tabs>
        <w:ind w:left="2268"/>
        <w:jc w:val="both"/>
      </w:pPr>
    </w:p>
    <w:p w14:paraId="4A47C658" w14:textId="77777777" w:rsidR="000F4EE9" w:rsidRPr="003A1F5D" w:rsidRDefault="000F4EE9" w:rsidP="00E209D2">
      <w:pPr>
        <w:pStyle w:val="ListParagraph"/>
        <w:keepLines/>
        <w:numPr>
          <w:ilvl w:val="0"/>
          <w:numId w:val="197"/>
        </w:numPr>
        <w:tabs>
          <w:tab w:val="left" w:pos="567"/>
          <w:tab w:val="left" w:pos="1134"/>
          <w:tab w:val="left" w:pos="2268"/>
        </w:tabs>
        <w:ind w:left="2268" w:hanging="567"/>
        <w:contextualSpacing w:val="0"/>
        <w:jc w:val="both"/>
        <w:rPr>
          <w:u w:val="single"/>
        </w:rPr>
      </w:pPr>
      <w:r w:rsidRPr="003A1F5D">
        <w:rPr>
          <w:u w:val="single"/>
        </w:rPr>
        <w:t>Finalise Targeted Enterprise Database</w:t>
      </w:r>
    </w:p>
    <w:p w14:paraId="3E910C30" w14:textId="77777777" w:rsidR="000F4EE9" w:rsidRDefault="000F4EE9" w:rsidP="000F4EE9">
      <w:pPr>
        <w:keepLines/>
        <w:tabs>
          <w:tab w:val="left" w:pos="567"/>
          <w:tab w:val="left" w:pos="1134"/>
          <w:tab w:val="left" w:pos="2268"/>
        </w:tabs>
        <w:jc w:val="both"/>
      </w:pPr>
    </w:p>
    <w:p w14:paraId="5D8D6EB1" w14:textId="77777777" w:rsidR="000F4EE9" w:rsidRDefault="000F4EE9" w:rsidP="000F4EE9">
      <w:pPr>
        <w:keepLines/>
        <w:tabs>
          <w:tab w:val="left" w:pos="567"/>
          <w:tab w:val="left" w:pos="1134"/>
          <w:tab w:val="left" w:pos="2268"/>
        </w:tabs>
        <w:ind w:left="2268"/>
        <w:jc w:val="both"/>
      </w:pPr>
      <w:r>
        <w:t>The purposes of the preliminary Targeted Enterprise Database are described in the Tender Preparation phase above of which one is to alert Targeted Enterprises to assess their readiness to participate in the project’s sub-contractor opportunities.</w:t>
      </w:r>
    </w:p>
    <w:p w14:paraId="15DC73AA" w14:textId="77777777" w:rsidR="000F4EE9" w:rsidRDefault="000F4EE9" w:rsidP="000F4EE9">
      <w:pPr>
        <w:keepLines/>
        <w:tabs>
          <w:tab w:val="left" w:pos="567"/>
          <w:tab w:val="left" w:pos="1134"/>
          <w:tab w:val="left" w:pos="2268"/>
        </w:tabs>
        <w:ind w:left="2268"/>
        <w:jc w:val="both"/>
      </w:pPr>
    </w:p>
    <w:p w14:paraId="454E01CC" w14:textId="77777777" w:rsidR="000F4EE9" w:rsidRDefault="000F4EE9" w:rsidP="000F4EE9">
      <w:pPr>
        <w:keepLines/>
        <w:tabs>
          <w:tab w:val="left" w:pos="567"/>
          <w:tab w:val="left" w:pos="1134"/>
          <w:tab w:val="left" w:pos="2268"/>
        </w:tabs>
        <w:ind w:left="2268"/>
        <w:jc w:val="both"/>
      </w:pPr>
      <w:r>
        <w:t>The period between the Contractor’s call for an expression of interest and the date of closure of the relevant sub-contract tender allows for prospective Tenderers to become compliant to the database criteria.  The preliminary database is thus a “live” database until the date of tender closure.</w:t>
      </w:r>
    </w:p>
    <w:p w14:paraId="5CA7BC0F" w14:textId="77777777" w:rsidR="000F4EE9" w:rsidRDefault="000F4EE9" w:rsidP="000F4EE9">
      <w:pPr>
        <w:keepLines/>
        <w:tabs>
          <w:tab w:val="left" w:pos="567"/>
          <w:tab w:val="left" w:pos="1134"/>
          <w:tab w:val="left" w:pos="2268"/>
        </w:tabs>
        <w:ind w:left="2268"/>
        <w:jc w:val="both"/>
      </w:pPr>
    </w:p>
    <w:p w14:paraId="29E67A32" w14:textId="77777777" w:rsidR="000F4EE9" w:rsidRDefault="000F4EE9" w:rsidP="000F4EE9">
      <w:pPr>
        <w:keepLines/>
        <w:tabs>
          <w:tab w:val="left" w:pos="567"/>
          <w:tab w:val="left" w:pos="1134"/>
          <w:tab w:val="left" w:pos="2268"/>
        </w:tabs>
        <w:ind w:left="2268"/>
        <w:jc w:val="both"/>
      </w:pPr>
      <w:r>
        <w:t xml:space="preserve">On the date of tender closure, the Contractor shall request the Employer’s Supply Chain Management Department to print out a list from National Treasury’s CSD, of entities that adheres to the Targeted Enterprise Database criteria.  This list shall become the Final Targeted Enterprise Database for relevant sub-contract tender and shall be submitted to the PLC for sign-off.    </w:t>
      </w:r>
      <w:r>
        <w:tab/>
      </w:r>
    </w:p>
    <w:p w14:paraId="09EA957A" w14:textId="77777777" w:rsidR="000F4EE9" w:rsidRPr="00151003" w:rsidRDefault="000F4EE9" w:rsidP="00E209D2">
      <w:pPr>
        <w:pStyle w:val="ListParagraph"/>
        <w:keepLines/>
        <w:numPr>
          <w:ilvl w:val="0"/>
          <w:numId w:val="195"/>
        </w:numPr>
        <w:tabs>
          <w:tab w:val="left" w:pos="567"/>
          <w:tab w:val="left" w:pos="1134"/>
          <w:tab w:val="left" w:pos="1701"/>
          <w:tab w:val="left" w:pos="2268"/>
        </w:tabs>
        <w:ind w:left="1701" w:hanging="567"/>
        <w:contextualSpacing w:val="0"/>
        <w:jc w:val="both"/>
        <w:rPr>
          <w:b/>
        </w:rPr>
      </w:pPr>
      <w:r w:rsidRPr="00151003">
        <w:rPr>
          <w:b/>
        </w:rPr>
        <w:t>Tender Evaluation</w:t>
      </w:r>
    </w:p>
    <w:p w14:paraId="07751D79" w14:textId="77777777" w:rsidR="000F4EE9" w:rsidRDefault="000F4EE9" w:rsidP="000F4EE9">
      <w:pPr>
        <w:pStyle w:val="ListParagraph"/>
        <w:keepLines/>
        <w:tabs>
          <w:tab w:val="left" w:pos="567"/>
          <w:tab w:val="left" w:pos="1134"/>
          <w:tab w:val="left" w:pos="1701"/>
          <w:tab w:val="left" w:pos="2268"/>
        </w:tabs>
        <w:ind w:left="1701"/>
        <w:jc w:val="both"/>
      </w:pPr>
    </w:p>
    <w:p w14:paraId="32F86E9E" w14:textId="77777777" w:rsidR="000F4EE9" w:rsidRDefault="000F4EE9" w:rsidP="000F4EE9">
      <w:pPr>
        <w:keepLines/>
        <w:tabs>
          <w:tab w:val="left" w:pos="567"/>
          <w:tab w:val="left" w:pos="1134"/>
          <w:tab w:val="left" w:pos="1701"/>
          <w:tab w:val="left" w:pos="2268"/>
        </w:tabs>
        <w:ind w:left="1701"/>
        <w:jc w:val="both"/>
      </w:pPr>
      <w:r>
        <w:t>The Contractor shall evaluate the tenders and it shall be a condition of tender that tenders will only be accepted from Targeted Enterprises that fully comply with the definition of a Targeted Enterprise as described in Section D1002 of the Specifications.</w:t>
      </w:r>
    </w:p>
    <w:p w14:paraId="7FB87E0F" w14:textId="77777777" w:rsidR="000F4EE9" w:rsidRDefault="000F4EE9" w:rsidP="000F4EE9">
      <w:pPr>
        <w:keepLines/>
        <w:tabs>
          <w:tab w:val="left" w:pos="567"/>
          <w:tab w:val="left" w:pos="1134"/>
          <w:tab w:val="left" w:pos="1701"/>
          <w:tab w:val="left" w:pos="2268"/>
        </w:tabs>
        <w:ind w:left="1701"/>
        <w:jc w:val="both"/>
      </w:pPr>
    </w:p>
    <w:p w14:paraId="63C8FD68" w14:textId="77777777" w:rsidR="000F4EE9" w:rsidRDefault="000F4EE9" w:rsidP="000F4EE9">
      <w:pPr>
        <w:keepLines/>
        <w:tabs>
          <w:tab w:val="left" w:pos="567"/>
          <w:tab w:val="left" w:pos="1134"/>
          <w:tab w:val="left" w:pos="1701"/>
          <w:tab w:val="left" w:pos="2268"/>
        </w:tabs>
        <w:ind w:left="1701"/>
        <w:jc w:val="both"/>
      </w:pPr>
      <w:r>
        <w:t>The Contractor shall evaluate the tenders based on (1) Eligibility, (2) Functionality, (3) Price and Preference, and (4) Compliance.</w:t>
      </w:r>
    </w:p>
    <w:p w14:paraId="30AE77A4" w14:textId="77777777" w:rsidR="000F4EE9" w:rsidRDefault="000F4EE9" w:rsidP="000F4EE9">
      <w:pPr>
        <w:pStyle w:val="ListParagraph"/>
        <w:keepLines/>
        <w:tabs>
          <w:tab w:val="left" w:pos="567"/>
          <w:tab w:val="left" w:pos="1134"/>
          <w:tab w:val="left" w:pos="1701"/>
          <w:tab w:val="left" w:pos="2268"/>
        </w:tabs>
        <w:ind w:left="1701"/>
        <w:jc w:val="both"/>
      </w:pPr>
    </w:p>
    <w:p w14:paraId="3030A7E5" w14:textId="77777777" w:rsidR="000F4EE9" w:rsidRPr="00FA3041" w:rsidRDefault="000F4EE9" w:rsidP="00E209D2">
      <w:pPr>
        <w:pStyle w:val="ListParagraph"/>
        <w:keepLines/>
        <w:numPr>
          <w:ilvl w:val="0"/>
          <w:numId w:val="198"/>
        </w:numPr>
        <w:tabs>
          <w:tab w:val="left" w:pos="567"/>
          <w:tab w:val="left" w:pos="1134"/>
          <w:tab w:val="left" w:pos="1701"/>
          <w:tab w:val="left" w:pos="2268"/>
        </w:tabs>
        <w:ind w:left="2268" w:hanging="567"/>
        <w:contextualSpacing w:val="0"/>
        <w:jc w:val="both"/>
        <w:rPr>
          <w:u w:val="single"/>
        </w:rPr>
      </w:pPr>
      <w:r w:rsidRPr="00FA3041">
        <w:rPr>
          <w:u w:val="single"/>
        </w:rPr>
        <w:t>Stage 1 – Eligibility</w:t>
      </w:r>
    </w:p>
    <w:p w14:paraId="55A5C372" w14:textId="77777777" w:rsidR="000F4EE9" w:rsidRDefault="000F4EE9" w:rsidP="000F4EE9">
      <w:pPr>
        <w:keepLines/>
        <w:tabs>
          <w:tab w:val="left" w:pos="567"/>
          <w:tab w:val="left" w:pos="1134"/>
          <w:tab w:val="left" w:pos="1701"/>
          <w:tab w:val="left" w:pos="2268"/>
        </w:tabs>
        <w:jc w:val="both"/>
      </w:pPr>
    </w:p>
    <w:p w14:paraId="5347E2A6" w14:textId="77777777" w:rsidR="000F4EE9" w:rsidRDefault="000F4EE9" w:rsidP="000F4EE9">
      <w:pPr>
        <w:pStyle w:val="ListParagraph"/>
        <w:keepLines/>
        <w:tabs>
          <w:tab w:val="left" w:pos="567"/>
          <w:tab w:val="left" w:pos="1134"/>
          <w:tab w:val="left" w:pos="1701"/>
          <w:tab w:val="left" w:pos="2268"/>
        </w:tabs>
        <w:ind w:left="2268"/>
        <w:jc w:val="both"/>
      </w:pPr>
      <w:r>
        <w:t>Tenderers shall be checked for their eligibility to tender for the advertised sub-contract packages based on the following eligibility criteria:</w:t>
      </w:r>
    </w:p>
    <w:p w14:paraId="07CEEC46" w14:textId="77777777" w:rsidR="000F4EE9" w:rsidRDefault="000F4EE9" w:rsidP="000F4EE9">
      <w:pPr>
        <w:pStyle w:val="ListParagraph"/>
        <w:keepLines/>
        <w:tabs>
          <w:tab w:val="left" w:pos="567"/>
          <w:tab w:val="left" w:pos="1134"/>
          <w:tab w:val="left" w:pos="1701"/>
          <w:tab w:val="left" w:pos="2268"/>
        </w:tabs>
        <w:ind w:left="2268"/>
        <w:jc w:val="both"/>
      </w:pPr>
    </w:p>
    <w:p w14:paraId="284AF779" w14:textId="77777777" w:rsidR="000F4EE9" w:rsidRDefault="000F4EE9" w:rsidP="00E209D2">
      <w:pPr>
        <w:pStyle w:val="ListParagraph"/>
        <w:keepLines/>
        <w:numPr>
          <w:ilvl w:val="3"/>
          <w:numId w:val="201"/>
        </w:numPr>
        <w:tabs>
          <w:tab w:val="left" w:pos="567"/>
          <w:tab w:val="left" w:pos="1134"/>
          <w:tab w:val="left" w:pos="1701"/>
          <w:tab w:val="left" w:pos="2268"/>
        </w:tabs>
        <w:ind w:left="2835" w:hanging="567"/>
        <w:contextualSpacing w:val="0"/>
        <w:jc w:val="both"/>
      </w:pPr>
      <w:r>
        <w:t>Proof that the Tenderer is registered with the CIDB (if applicable).</w:t>
      </w:r>
    </w:p>
    <w:p w14:paraId="5F049FB7" w14:textId="77777777" w:rsidR="000F4EE9" w:rsidRDefault="000F4EE9" w:rsidP="00E209D2">
      <w:pPr>
        <w:pStyle w:val="ListParagraph"/>
        <w:keepLines/>
        <w:numPr>
          <w:ilvl w:val="3"/>
          <w:numId w:val="201"/>
        </w:numPr>
        <w:tabs>
          <w:tab w:val="left" w:pos="567"/>
          <w:tab w:val="left" w:pos="1134"/>
          <w:tab w:val="left" w:pos="1701"/>
          <w:tab w:val="left" w:pos="2268"/>
        </w:tabs>
        <w:ind w:left="2835" w:hanging="567"/>
        <w:contextualSpacing w:val="0"/>
        <w:jc w:val="both"/>
      </w:pPr>
      <w:r>
        <w:t>Proof that the Tenderer is registered on National Treasury’s CSD.</w:t>
      </w:r>
    </w:p>
    <w:p w14:paraId="4F70299D" w14:textId="77777777" w:rsidR="000F4EE9" w:rsidRDefault="000F4EE9" w:rsidP="00E209D2">
      <w:pPr>
        <w:pStyle w:val="ListParagraph"/>
        <w:keepLines/>
        <w:numPr>
          <w:ilvl w:val="3"/>
          <w:numId w:val="201"/>
        </w:numPr>
        <w:tabs>
          <w:tab w:val="left" w:pos="567"/>
          <w:tab w:val="left" w:pos="1134"/>
          <w:tab w:val="left" w:pos="1701"/>
          <w:tab w:val="left" w:pos="2268"/>
        </w:tabs>
        <w:ind w:left="2835" w:hanging="567"/>
        <w:contextualSpacing w:val="0"/>
        <w:jc w:val="both"/>
      </w:pPr>
      <w:r>
        <w:t>Proof that the Tenderer is registered with the CIPC.</w:t>
      </w:r>
    </w:p>
    <w:p w14:paraId="1CF948B9" w14:textId="77777777" w:rsidR="000F4EE9" w:rsidRDefault="000F4EE9" w:rsidP="00E209D2">
      <w:pPr>
        <w:pStyle w:val="ListParagraph"/>
        <w:keepLines/>
        <w:numPr>
          <w:ilvl w:val="3"/>
          <w:numId w:val="201"/>
        </w:numPr>
        <w:tabs>
          <w:tab w:val="left" w:pos="567"/>
          <w:tab w:val="left" w:pos="1134"/>
          <w:tab w:val="left" w:pos="1701"/>
          <w:tab w:val="left" w:pos="2268"/>
        </w:tabs>
        <w:ind w:left="2835" w:hanging="567"/>
        <w:contextualSpacing w:val="0"/>
        <w:jc w:val="both"/>
      </w:pPr>
      <w:r>
        <w:t xml:space="preserve">Proof that the </w:t>
      </w:r>
      <w:r w:rsidRPr="00411E30">
        <w:t>Tenderer</w:t>
      </w:r>
      <w:r>
        <w:t xml:space="preserve"> is a level 1 to 4 </w:t>
      </w:r>
      <w:r w:rsidRPr="00411E30">
        <w:t xml:space="preserve">B-BBEE </w:t>
      </w:r>
      <w:r>
        <w:t xml:space="preserve">contributor. </w:t>
      </w:r>
    </w:p>
    <w:p w14:paraId="2267AF22" w14:textId="77777777" w:rsidR="000F4EE9" w:rsidRDefault="000F4EE9" w:rsidP="00E209D2">
      <w:pPr>
        <w:pStyle w:val="ListParagraph"/>
        <w:keepLines/>
        <w:numPr>
          <w:ilvl w:val="3"/>
          <w:numId w:val="201"/>
        </w:numPr>
        <w:tabs>
          <w:tab w:val="left" w:pos="567"/>
          <w:tab w:val="left" w:pos="1134"/>
          <w:tab w:val="left" w:pos="1701"/>
          <w:tab w:val="left" w:pos="2268"/>
        </w:tabs>
        <w:ind w:left="2835" w:hanging="567"/>
        <w:contextualSpacing w:val="0"/>
        <w:jc w:val="both"/>
      </w:pPr>
      <w:r>
        <w:t>Proof that the Tenderer is an EME or a QSE.</w:t>
      </w:r>
    </w:p>
    <w:p w14:paraId="7EB68197" w14:textId="77777777" w:rsidR="000F4EE9" w:rsidRDefault="000F4EE9" w:rsidP="000F4EE9">
      <w:pPr>
        <w:pStyle w:val="ListParagraph"/>
        <w:keepLines/>
        <w:tabs>
          <w:tab w:val="left" w:pos="567"/>
          <w:tab w:val="left" w:pos="1134"/>
          <w:tab w:val="left" w:pos="1701"/>
          <w:tab w:val="left" w:pos="2268"/>
        </w:tabs>
        <w:ind w:left="2835"/>
        <w:jc w:val="both"/>
      </w:pPr>
      <w:r>
        <w:t>Proof that the Tenderer falls within one or more of the designated groups as per the Specification Data (if applicable).</w:t>
      </w:r>
    </w:p>
    <w:p w14:paraId="3A9680AE" w14:textId="77777777" w:rsidR="000F4EE9" w:rsidRDefault="000F4EE9" w:rsidP="000F4EE9">
      <w:pPr>
        <w:keepLines/>
        <w:tabs>
          <w:tab w:val="left" w:pos="567"/>
          <w:tab w:val="left" w:pos="1134"/>
          <w:tab w:val="left" w:pos="1701"/>
          <w:tab w:val="left" w:pos="2268"/>
        </w:tabs>
        <w:ind w:left="2268"/>
        <w:jc w:val="both"/>
      </w:pPr>
    </w:p>
    <w:p w14:paraId="3AD372BF" w14:textId="77777777" w:rsidR="000F4EE9" w:rsidRPr="00411E30" w:rsidRDefault="000F4EE9" w:rsidP="000F4EE9">
      <w:pPr>
        <w:keepLines/>
        <w:tabs>
          <w:tab w:val="left" w:pos="567"/>
          <w:tab w:val="left" w:pos="1134"/>
          <w:tab w:val="left" w:pos="1701"/>
          <w:tab w:val="left" w:pos="2268"/>
        </w:tabs>
        <w:ind w:left="2268"/>
        <w:jc w:val="both"/>
      </w:pPr>
      <w:r>
        <w:t>Eligible Tenderers shall be further evaluated against the functionality criteria.</w:t>
      </w:r>
    </w:p>
    <w:p w14:paraId="5CE5D390" w14:textId="77777777" w:rsidR="000F4EE9" w:rsidRDefault="000F4EE9" w:rsidP="000F4EE9">
      <w:pPr>
        <w:keepLines/>
        <w:tabs>
          <w:tab w:val="left" w:pos="567"/>
          <w:tab w:val="left" w:pos="1134"/>
          <w:tab w:val="left" w:pos="1701"/>
          <w:tab w:val="left" w:pos="2268"/>
        </w:tabs>
        <w:jc w:val="both"/>
      </w:pPr>
    </w:p>
    <w:p w14:paraId="77F234C5" w14:textId="77777777" w:rsidR="000F4EE9" w:rsidRPr="00FA3041" w:rsidRDefault="000F4EE9" w:rsidP="00E209D2">
      <w:pPr>
        <w:pStyle w:val="ListParagraph"/>
        <w:keepLines/>
        <w:numPr>
          <w:ilvl w:val="0"/>
          <w:numId w:val="198"/>
        </w:numPr>
        <w:tabs>
          <w:tab w:val="left" w:pos="567"/>
          <w:tab w:val="left" w:pos="1134"/>
          <w:tab w:val="left" w:pos="1701"/>
          <w:tab w:val="left" w:pos="2268"/>
        </w:tabs>
        <w:ind w:left="2268" w:hanging="567"/>
        <w:contextualSpacing w:val="0"/>
        <w:jc w:val="both"/>
        <w:rPr>
          <w:u w:val="single"/>
        </w:rPr>
      </w:pPr>
      <w:r>
        <w:rPr>
          <w:u w:val="single"/>
        </w:rPr>
        <w:t xml:space="preserve">Stage 2 – </w:t>
      </w:r>
      <w:r w:rsidRPr="00FA3041">
        <w:rPr>
          <w:u w:val="single"/>
        </w:rPr>
        <w:t>Functionality</w:t>
      </w:r>
    </w:p>
    <w:p w14:paraId="21DF5444" w14:textId="77777777" w:rsidR="000F4EE9" w:rsidRDefault="000F4EE9" w:rsidP="000F4EE9">
      <w:pPr>
        <w:pStyle w:val="ListParagraph"/>
        <w:keepLines/>
        <w:tabs>
          <w:tab w:val="left" w:pos="567"/>
          <w:tab w:val="left" w:pos="1134"/>
          <w:tab w:val="left" w:pos="1701"/>
          <w:tab w:val="left" w:pos="2268"/>
        </w:tabs>
        <w:ind w:left="2268"/>
        <w:jc w:val="both"/>
      </w:pPr>
    </w:p>
    <w:p w14:paraId="0FB0815C" w14:textId="77777777" w:rsidR="000F4EE9" w:rsidRDefault="000F4EE9" w:rsidP="000F4EE9">
      <w:pPr>
        <w:pStyle w:val="ListParagraph"/>
        <w:tabs>
          <w:tab w:val="left" w:pos="567"/>
          <w:tab w:val="left" w:pos="1134"/>
          <w:tab w:val="left" w:pos="1701"/>
          <w:tab w:val="left" w:pos="2268"/>
        </w:tabs>
        <w:ind w:left="2268"/>
        <w:jc w:val="both"/>
      </w:pPr>
      <w:r>
        <w:t xml:space="preserve">No Targeted Enterprise may be prohibited from responding to the invitation to tender, however, preference shall be given to those Targeted Enterprises that adheres to the tender criteria, which amongst others, shall be measured by means of a functionality evaluation.  </w:t>
      </w:r>
    </w:p>
    <w:p w14:paraId="015F52EF" w14:textId="77777777" w:rsidR="000F4EE9" w:rsidRDefault="000F4EE9" w:rsidP="000F4EE9">
      <w:pPr>
        <w:pStyle w:val="ListParagraph"/>
        <w:tabs>
          <w:tab w:val="left" w:pos="567"/>
          <w:tab w:val="left" w:pos="1134"/>
          <w:tab w:val="left" w:pos="1701"/>
          <w:tab w:val="left" w:pos="2268"/>
        </w:tabs>
        <w:ind w:left="2268"/>
        <w:jc w:val="both"/>
      </w:pPr>
    </w:p>
    <w:p w14:paraId="40FD4A41" w14:textId="77777777" w:rsidR="000F4EE9" w:rsidRDefault="000F4EE9" w:rsidP="000F4EE9">
      <w:pPr>
        <w:pStyle w:val="ListParagraph"/>
        <w:tabs>
          <w:tab w:val="left" w:pos="567"/>
          <w:tab w:val="left" w:pos="1134"/>
          <w:tab w:val="left" w:pos="1701"/>
          <w:tab w:val="left" w:pos="2268"/>
        </w:tabs>
        <w:ind w:left="2268"/>
        <w:jc w:val="both"/>
      </w:pPr>
      <w:r>
        <w:t>To ensure Targeted Enterprise participation as it is intended by the Employer and as defined in the Specification Data, Functionality shall be scored based on the type of sub-contract package, e.g., construction or the supply of goods or services and at least three (3) or more of the criteria listed below shall be applied.</w:t>
      </w:r>
    </w:p>
    <w:p w14:paraId="501678A1" w14:textId="77777777" w:rsidR="000F4EE9" w:rsidRDefault="000F4EE9" w:rsidP="000F4EE9">
      <w:pPr>
        <w:pStyle w:val="ListParagraph"/>
        <w:tabs>
          <w:tab w:val="left" w:pos="567"/>
          <w:tab w:val="left" w:pos="1134"/>
          <w:tab w:val="left" w:pos="1701"/>
          <w:tab w:val="left" w:pos="2268"/>
        </w:tabs>
        <w:ind w:left="2268"/>
        <w:jc w:val="both"/>
      </w:pPr>
    </w:p>
    <w:p w14:paraId="091E95B4" w14:textId="77777777" w:rsidR="000F4EE9" w:rsidRPr="0025243D" w:rsidRDefault="000F4EE9" w:rsidP="000F4EE9">
      <w:pPr>
        <w:tabs>
          <w:tab w:val="left" w:pos="567"/>
          <w:tab w:val="left" w:pos="1701"/>
        </w:tabs>
        <w:spacing w:after="60"/>
        <w:ind w:left="2268"/>
        <w:jc w:val="both"/>
        <w:rPr>
          <w:b/>
        </w:rPr>
      </w:pPr>
      <w:r>
        <w:t>The points allocated for the listed criteria shall be clearly demonstrated to tenderers as a matrix in the tender document.  The functionality matrixes provided in the Employer’s proforma document for Targeted Enterprise sub-</w:t>
      </w:r>
      <w:r w:rsidRPr="00437FD0">
        <w:lastRenderedPageBreak/>
        <w:t xml:space="preserve">contracting (Annexure </w:t>
      </w:r>
      <w:r w:rsidRPr="00073CD4">
        <w:t>X3)</w:t>
      </w:r>
      <w:r w:rsidRPr="00437FD0">
        <w:t xml:space="preserve"> shall be used as a refence  to determine criteria to</w:t>
      </w:r>
      <w:r>
        <w:t xml:space="preserve"> evaluate the functionality of Tenderers.</w:t>
      </w:r>
    </w:p>
    <w:p w14:paraId="7561CC5D" w14:textId="77777777" w:rsidR="000F4EE9" w:rsidRDefault="000F4EE9" w:rsidP="000F4EE9">
      <w:pPr>
        <w:pStyle w:val="ListParagraph"/>
        <w:tabs>
          <w:tab w:val="left" w:pos="567"/>
          <w:tab w:val="left" w:pos="1134"/>
          <w:tab w:val="left" w:pos="1701"/>
          <w:tab w:val="left" w:pos="2268"/>
        </w:tabs>
        <w:ind w:left="2268"/>
        <w:jc w:val="both"/>
      </w:pPr>
    </w:p>
    <w:p w14:paraId="43EA11E8" w14:textId="77777777" w:rsidR="000F4EE9" w:rsidRDefault="000F4EE9" w:rsidP="000F4EE9">
      <w:pPr>
        <w:pStyle w:val="ListParagraph"/>
        <w:tabs>
          <w:tab w:val="left" w:pos="567"/>
          <w:tab w:val="left" w:pos="1134"/>
          <w:tab w:val="left" w:pos="1701"/>
          <w:tab w:val="left" w:pos="2268"/>
        </w:tabs>
        <w:ind w:left="2268"/>
        <w:jc w:val="both"/>
      </w:pPr>
      <w:r>
        <w:t>Tenderers must score a minimum of 75% for functionality and Tenderers that do not obtain the threshold shall not be evaluated further.</w:t>
      </w:r>
    </w:p>
    <w:p w14:paraId="05BDD085" w14:textId="77777777" w:rsidR="000F4EE9" w:rsidRDefault="000F4EE9" w:rsidP="000F4EE9">
      <w:pPr>
        <w:pStyle w:val="ListParagraph"/>
        <w:tabs>
          <w:tab w:val="left" w:pos="567"/>
          <w:tab w:val="left" w:pos="1134"/>
          <w:tab w:val="left" w:pos="1701"/>
          <w:tab w:val="left" w:pos="2268"/>
        </w:tabs>
        <w:ind w:left="2268"/>
        <w:jc w:val="both"/>
      </w:pPr>
    </w:p>
    <w:p w14:paraId="5DF52C9F" w14:textId="77777777" w:rsidR="000F4EE9" w:rsidRPr="00CD2989" w:rsidRDefault="000F4EE9" w:rsidP="00E209D2">
      <w:pPr>
        <w:pStyle w:val="ListParagraph"/>
        <w:numPr>
          <w:ilvl w:val="0"/>
          <w:numId w:val="364"/>
        </w:numPr>
        <w:tabs>
          <w:tab w:val="left" w:pos="567"/>
          <w:tab w:val="left" w:pos="1134"/>
          <w:tab w:val="left" w:pos="1701"/>
          <w:tab w:val="left" w:pos="2268"/>
        </w:tabs>
        <w:ind w:left="2835" w:hanging="567"/>
        <w:contextualSpacing w:val="0"/>
        <w:jc w:val="both"/>
      </w:pPr>
      <w:r w:rsidRPr="00CD2989">
        <w:t>Locality</w:t>
      </w:r>
    </w:p>
    <w:p w14:paraId="21BDB358" w14:textId="77777777" w:rsidR="000F4EE9" w:rsidRDefault="000F4EE9" w:rsidP="000F4EE9">
      <w:pPr>
        <w:pStyle w:val="ListParagraph"/>
        <w:tabs>
          <w:tab w:val="left" w:pos="567"/>
          <w:tab w:val="left" w:pos="1134"/>
          <w:tab w:val="left" w:pos="1701"/>
          <w:tab w:val="left" w:pos="2268"/>
        </w:tabs>
        <w:ind w:left="2835"/>
        <w:jc w:val="both"/>
      </w:pPr>
    </w:p>
    <w:p w14:paraId="0595F9CF" w14:textId="77777777" w:rsidR="000F4EE9" w:rsidRDefault="000F4EE9" w:rsidP="000F4EE9">
      <w:pPr>
        <w:pStyle w:val="ListParagraph"/>
        <w:tabs>
          <w:tab w:val="left" w:pos="567"/>
          <w:tab w:val="left" w:pos="1134"/>
          <w:tab w:val="left" w:pos="1701"/>
          <w:tab w:val="left" w:pos="2268"/>
        </w:tabs>
        <w:ind w:left="2835"/>
        <w:jc w:val="both"/>
      </w:pPr>
      <w:r>
        <w:t>For lower CIDB grade packages, the points allocated for Locality typically has a higher weighting in the total evaluation points but shall not be more than 65% of the total evaluation points.</w:t>
      </w:r>
    </w:p>
    <w:p w14:paraId="659D2E92" w14:textId="77777777" w:rsidR="000F4EE9" w:rsidRDefault="000F4EE9" w:rsidP="000F4EE9">
      <w:pPr>
        <w:pStyle w:val="ListParagraph"/>
        <w:tabs>
          <w:tab w:val="left" w:pos="567"/>
          <w:tab w:val="left" w:pos="1134"/>
          <w:tab w:val="left" w:pos="1701"/>
          <w:tab w:val="left" w:pos="2268"/>
        </w:tabs>
        <w:ind w:left="2835"/>
        <w:jc w:val="both"/>
      </w:pPr>
    </w:p>
    <w:p w14:paraId="5A1095F7" w14:textId="77777777" w:rsidR="000F4EE9" w:rsidRDefault="000F4EE9" w:rsidP="000F4EE9">
      <w:pPr>
        <w:pStyle w:val="ListParagraph"/>
        <w:tabs>
          <w:tab w:val="left" w:pos="567"/>
          <w:tab w:val="left" w:pos="1134"/>
          <w:tab w:val="left" w:pos="1701"/>
          <w:tab w:val="left" w:pos="2835"/>
        </w:tabs>
        <w:ind w:left="2835"/>
        <w:jc w:val="both"/>
      </w:pPr>
      <w:r>
        <w:t>Points scored shall be based on the Targeted Enterprise’s registered address with the CIPC.</w:t>
      </w:r>
    </w:p>
    <w:p w14:paraId="49561965" w14:textId="77777777" w:rsidR="000F4EE9" w:rsidRDefault="000F4EE9" w:rsidP="000F4EE9">
      <w:pPr>
        <w:pStyle w:val="ListParagraph"/>
        <w:tabs>
          <w:tab w:val="left" w:pos="567"/>
          <w:tab w:val="left" w:pos="1134"/>
          <w:tab w:val="left" w:pos="1701"/>
          <w:tab w:val="left" w:pos="2268"/>
        </w:tabs>
        <w:ind w:left="2268"/>
        <w:jc w:val="both"/>
      </w:pPr>
    </w:p>
    <w:p w14:paraId="07190A6B" w14:textId="77777777" w:rsidR="000F4EE9" w:rsidRDefault="000F4EE9" w:rsidP="00E209D2">
      <w:pPr>
        <w:pStyle w:val="ListParagraph"/>
        <w:numPr>
          <w:ilvl w:val="0"/>
          <w:numId w:val="219"/>
        </w:numPr>
        <w:tabs>
          <w:tab w:val="left" w:pos="567"/>
          <w:tab w:val="left" w:pos="1134"/>
          <w:tab w:val="left" w:pos="1701"/>
          <w:tab w:val="left" w:pos="2268"/>
        </w:tabs>
        <w:ind w:left="3402" w:hanging="567"/>
        <w:contextualSpacing w:val="0"/>
        <w:jc w:val="both"/>
      </w:pPr>
      <w:r>
        <w:t>If the Targeted Enterprise is more than twelve (12) months old and the company address:</w:t>
      </w:r>
    </w:p>
    <w:p w14:paraId="66B14C5D" w14:textId="77777777" w:rsidR="000F4EE9" w:rsidRDefault="000F4EE9" w:rsidP="00E209D2">
      <w:pPr>
        <w:pStyle w:val="ListParagraph"/>
        <w:numPr>
          <w:ilvl w:val="0"/>
          <w:numId w:val="220"/>
        </w:numPr>
        <w:tabs>
          <w:tab w:val="left" w:pos="567"/>
          <w:tab w:val="left" w:pos="1134"/>
          <w:tab w:val="left" w:pos="1701"/>
          <w:tab w:val="left" w:pos="2268"/>
        </w:tabs>
        <w:ind w:left="3969" w:hanging="567"/>
        <w:contextualSpacing w:val="0"/>
        <w:jc w:val="both"/>
      </w:pPr>
      <w:r>
        <w:t>was changed with the CIPC in the twelve (12) months prior to the tender advertisement; or</w:t>
      </w:r>
    </w:p>
    <w:p w14:paraId="3ACB6D0B" w14:textId="77777777" w:rsidR="000F4EE9" w:rsidRDefault="000F4EE9" w:rsidP="00E209D2">
      <w:pPr>
        <w:pStyle w:val="ListParagraph"/>
        <w:numPr>
          <w:ilvl w:val="0"/>
          <w:numId w:val="220"/>
        </w:numPr>
        <w:tabs>
          <w:tab w:val="left" w:pos="567"/>
          <w:tab w:val="left" w:pos="1134"/>
          <w:tab w:val="left" w:pos="1701"/>
          <w:tab w:val="left" w:pos="2268"/>
        </w:tabs>
        <w:ind w:left="3969" w:hanging="567"/>
        <w:contextualSpacing w:val="0"/>
        <w:jc w:val="both"/>
      </w:pPr>
      <w:r>
        <w:t xml:space="preserve">does not correlate with the company address recorded on the CSD, </w:t>
      </w:r>
    </w:p>
    <w:p w14:paraId="29230FFF" w14:textId="77777777" w:rsidR="000F4EE9" w:rsidRDefault="000F4EE9" w:rsidP="000F4EE9">
      <w:pPr>
        <w:pStyle w:val="ListParagraph"/>
        <w:tabs>
          <w:tab w:val="left" w:pos="567"/>
          <w:tab w:val="left" w:pos="1134"/>
          <w:tab w:val="left" w:pos="1701"/>
          <w:tab w:val="left" w:pos="2268"/>
        </w:tabs>
        <w:ind w:left="3402"/>
        <w:jc w:val="both"/>
      </w:pPr>
      <w:r>
        <w:t>the Targeted Enterprise shall provide additional proof of its address in the twelve (12) months preceding the tender advertisement date and that the address is current by submitting the following:</w:t>
      </w:r>
    </w:p>
    <w:p w14:paraId="41296AAD" w14:textId="77777777" w:rsidR="000F4EE9" w:rsidRDefault="000F4EE9" w:rsidP="00E209D2">
      <w:pPr>
        <w:pStyle w:val="ListParagraph"/>
        <w:numPr>
          <w:ilvl w:val="0"/>
          <w:numId w:val="221"/>
        </w:numPr>
        <w:tabs>
          <w:tab w:val="left" w:pos="567"/>
          <w:tab w:val="left" w:pos="1134"/>
          <w:tab w:val="left" w:pos="1701"/>
          <w:tab w:val="left" w:pos="3969"/>
        </w:tabs>
        <w:ind w:hanging="579"/>
        <w:contextualSpacing w:val="0"/>
        <w:jc w:val="both"/>
      </w:pPr>
      <w:r>
        <w:t>for urban areas:</w:t>
      </w:r>
    </w:p>
    <w:p w14:paraId="6CEE3BCC" w14:textId="77777777" w:rsidR="000F4EE9" w:rsidRDefault="000F4EE9" w:rsidP="00E209D2">
      <w:pPr>
        <w:pStyle w:val="ListParagraph"/>
        <w:numPr>
          <w:ilvl w:val="0"/>
          <w:numId w:val="222"/>
        </w:numPr>
        <w:tabs>
          <w:tab w:val="left" w:pos="567"/>
          <w:tab w:val="left" w:pos="1134"/>
          <w:tab w:val="left" w:pos="1701"/>
          <w:tab w:val="left" w:pos="4536"/>
        </w:tabs>
        <w:ind w:left="4536" w:hanging="567"/>
        <w:contextualSpacing w:val="0"/>
        <w:jc w:val="both"/>
      </w:pPr>
      <w:r>
        <w:t>signed lease agreement confirming occupation in the preceding twelve (12) months; or</w:t>
      </w:r>
    </w:p>
    <w:p w14:paraId="0A78EFDB" w14:textId="77777777" w:rsidR="000F4EE9" w:rsidRDefault="000F4EE9" w:rsidP="00E209D2">
      <w:pPr>
        <w:pStyle w:val="ListParagraph"/>
        <w:numPr>
          <w:ilvl w:val="0"/>
          <w:numId w:val="222"/>
        </w:numPr>
        <w:tabs>
          <w:tab w:val="left" w:pos="567"/>
          <w:tab w:val="left" w:pos="1134"/>
          <w:tab w:val="left" w:pos="1701"/>
          <w:tab w:val="left" w:pos="4536"/>
        </w:tabs>
        <w:ind w:left="4536" w:hanging="567"/>
        <w:contextualSpacing w:val="0"/>
        <w:jc w:val="both"/>
      </w:pPr>
      <w:r>
        <w:t>mortgage statement confirming ownership in the preceding twelve (12) months; and</w:t>
      </w:r>
    </w:p>
    <w:p w14:paraId="5C966A04" w14:textId="77777777" w:rsidR="000F4EE9" w:rsidRDefault="000F4EE9" w:rsidP="00E209D2">
      <w:pPr>
        <w:pStyle w:val="ListParagraph"/>
        <w:numPr>
          <w:ilvl w:val="0"/>
          <w:numId w:val="222"/>
        </w:numPr>
        <w:tabs>
          <w:tab w:val="left" w:pos="567"/>
          <w:tab w:val="left" w:pos="1134"/>
          <w:tab w:val="left" w:pos="1701"/>
          <w:tab w:val="left" w:pos="4536"/>
        </w:tabs>
        <w:ind w:left="4536" w:hanging="567"/>
        <w:contextualSpacing w:val="0"/>
        <w:jc w:val="both"/>
      </w:pPr>
      <w:r>
        <w:t>a current utility bill (not older than three (3) months) confirming that occupation is current; or</w:t>
      </w:r>
    </w:p>
    <w:p w14:paraId="116E03E8" w14:textId="77777777" w:rsidR="000F4EE9" w:rsidRDefault="000F4EE9" w:rsidP="00E209D2">
      <w:pPr>
        <w:pStyle w:val="ListParagraph"/>
        <w:numPr>
          <w:ilvl w:val="0"/>
          <w:numId w:val="221"/>
        </w:numPr>
        <w:tabs>
          <w:tab w:val="left" w:pos="567"/>
          <w:tab w:val="left" w:pos="1134"/>
          <w:tab w:val="left" w:pos="1701"/>
          <w:tab w:val="left" w:pos="3969"/>
        </w:tabs>
        <w:ind w:hanging="579"/>
        <w:contextualSpacing w:val="0"/>
        <w:jc w:val="both"/>
      </w:pPr>
      <w:r>
        <w:t>for semi-urban and rural areas</w:t>
      </w:r>
    </w:p>
    <w:p w14:paraId="449896B3" w14:textId="77777777" w:rsidR="000F4EE9" w:rsidRDefault="000F4EE9" w:rsidP="00E209D2">
      <w:pPr>
        <w:pStyle w:val="ListParagraph"/>
        <w:numPr>
          <w:ilvl w:val="3"/>
          <w:numId w:val="200"/>
        </w:numPr>
        <w:tabs>
          <w:tab w:val="left" w:pos="567"/>
          <w:tab w:val="left" w:pos="1134"/>
          <w:tab w:val="left" w:pos="1701"/>
        </w:tabs>
        <w:ind w:left="4536" w:hanging="567"/>
        <w:contextualSpacing w:val="0"/>
        <w:jc w:val="both"/>
      </w:pPr>
      <w:r>
        <w:t>an affidavit from the relevant ward councillor or traditional authority, signed and stamped by a registered commissioner of oaths, which confirms that the business has been operating from the said address in the preceding twelve (12) months.</w:t>
      </w:r>
    </w:p>
    <w:p w14:paraId="2CDA2C71" w14:textId="77777777" w:rsidR="000F4EE9" w:rsidRDefault="000F4EE9" w:rsidP="000F4EE9">
      <w:pPr>
        <w:pStyle w:val="ListParagraph"/>
        <w:tabs>
          <w:tab w:val="left" w:pos="567"/>
          <w:tab w:val="left" w:pos="1134"/>
          <w:tab w:val="left" w:pos="1701"/>
          <w:tab w:val="left" w:pos="3261"/>
        </w:tabs>
        <w:ind w:left="3981"/>
        <w:jc w:val="both"/>
      </w:pPr>
    </w:p>
    <w:p w14:paraId="48E7B59B" w14:textId="77777777" w:rsidR="000F4EE9" w:rsidRDefault="000F4EE9" w:rsidP="00E209D2">
      <w:pPr>
        <w:pStyle w:val="ListParagraph"/>
        <w:numPr>
          <w:ilvl w:val="0"/>
          <w:numId w:val="219"/>
        </w:numPr>
        <w:tabs>
          <w:tab w:val="left" w:pos="567"/>
          <w:tab w:val="left" w:pos="1134"/>
          <w:tab w:val="left" w:pos="1701"/>
          <w:tab w:val="left" w:pos="3402"/>
        </w:tabs>
        <w:ind w:left="3402" w:hanging="567"/>
        <w:contextualSpacing w:val="0"/>
        <w:jc w:val="both"/>
      </w:pPr>
      <w:r>
        <w:t>If Targeted Enterprise is less than twelve (12) months old and the company address:</w:t>
      </w:r>
    </w:p>
    <w:p w14:paraId="7C2ECAE1" w14:textId="77777777" w:rsidR="000F4EE9" w:rsidRDefault="000F4EE9" w:rsidP="00E209D2">
      <w:pPr>
        <w:pStyle w:val="ListParagraph"/>
        <w:numPr>
          <w:ilvl w:val="4"/>
          <w:numId w:val="201"/>
        </w:numPr>
        <w:tabs>
          <w:tab w:val="left" w:pos="567"/>
          <w:tab w:val="left" w:pos="1134"/>
          <w:tab w:val="left" w:pos="1701"/>
          <w:tab w:val="left" w:pos="3402"/>
        </w:tabs>
        <w:ind w:left="3969" w:hanging="567"/>
        <w:contextualSpacing w:val="0"/>
        <w:jc w:val="both"/>
      </w:pPr>
      <w:r>
        <w:t>was changed with the CIPC in the twelve (12) months prior to the tender advertisement; or</w:t>
      </w:r>
    </w:p>
    <w:p w14:paraId="2A2A1632" w14:textId="77777777" w:rsidR="000F4EE9" w:rsidRDefault="000F4EE9" w:rsidP="00E209D2">
      <w:pPr>
        <w:pStyle w:val="ListParagraph"/>
        <w:numPr>
          <w:ilvl w:val="4"/>
          <w:numId w:val="201"/>
        </w:numPr>
        <w:tabs>
          <w:tab w:val="left" w:pos="567"/>
          <w:tab w:val="left" w:pos="1134"/>
          <w:tab w:val="left" w:pos="1701"/>
          <w:tab w:val="left" w:pos="3402"/>
        </w:tabs>
        <w:ind w:left="3969" w:hanging="567"/>
        <w:contextualSpacing w:val="0"/>
        <w:jc w:val="both"/>
      </w:pPr>
      <w:r>
        <w:t xml:space="preserve">does not correlate with the company address recorded on the CSD, </w:t>
      </w:r>
    </w:p>
    <w:p w14:paraId="2BA24AC4" w14:textId="77777777" w:rsidR="000F4EE9" w:rsidRDefault="000F4EE9" w:rsidP="000F4EE9">
      <w:pPr>
        <w:pStyle w:val="ListParagraph"/>
        <w:tabs>
          <w:tab w:val="left" w:pos="567"/>
          <w:tab w:val="left" w:pos="1134"/>
          <w:tab w:val="left" w:pos="1701"/>
          <w:tab w:val="left" w:pos="3402"/>
        </w:tabs>
        <w:ind w:left="3402"/>
        <w:jc w:val="both"/>
      </w:pPr>
      <w:r>
        <w:t>the oldest registered address on either the CIPC or the CSD will be accepted as the Targeted Enterprise’s address for the purpose of scoring locality points.</w:t>
      </w:r>
    </w:p>
    <w:p w14:paraId="0C1B0970" w14:textId="77777777" w:rsidR="000F4EE9" w:rsidRDefault="000F4EE9" w:rsidP="000F4EE9">
      <w:pPr>
        <w:pStyle w:val="ListParagraph"/>
        <w:tabs>
          <w:tab w:val="left" w:pos="567"/>
          <w:tab w:val="left" w:pos="1134"/>
          <w:tab w:val="left" w:pos="1701"/>
          <w:tab w:val="left" w:pos="3402"/>
        </w:tabs>
        <w:ind w:left="2988"/>
        <w:jc w:val="both"/>
      </w:pPr>
    </w:p>
    <w:p w14:paraId="0445C510" w14:textId="77777777" w:rsidR="000F4EE9" w:rsidRDefault="000F4EE9" w:rsidP="00E209D2">
      <w:pPr>
        <w:pStyle w:val="ListParagraph"/>
        <w:numPr>
          <w:ilvl w:val="0"/>
          <w:numId w:val="219"/>
        </w:numPr>
        <w:tabs>
          <w:tab w:val="left" w:pos="567"/>
          <w:tab w:val="left" w:pos="1134"/>
          <w:tab w:val="left" w:pos="1701"/>
          <w:tab w:val="left" w:pos="3402"/>
        </w:tabs>
        <w:ind w:left="3402" w:hanging="567"/>
        <w:contextualSpacing w:val="0"/>
        <w:jc w:val="both"/>
      </w:pPr>
      <w:r>
        <w:t>If the Targeted Enterprise intends to operate from a branch office for the purpose of the anticipated sub-contract, the same additional proof that the company has been operating from the branch office in the twelve (12) months prior to the tender advertisement date must be provided as listed in the paragraphs above.</w:t>
      </w:r>
    </w:p>
    <w:p w14:paraId="03A5B335" w14:textId="77777777" w:rsidR="000F4EE9" w:rsidRDefault="000F4EE9" w:rsidP="000F4EE9">
      <w:pPr>
        <w:pStyle w:val="ListParagraph"/>
        <w:tabs>
          <w:tab w:val="left" w:pos="567"/>
          <w:tab w:val="left" w:pos="1134"/>
          <w:tab w:val="left" w:pos="1701"/>
          <w:tab w:val="left" w:pos="3402"/>
        </w:tabs>
        <w:ind w:left="3402"/>
        <w:jc w:val="both"/>
      </w:pPr>
    </w:p>
    <w:p w14:paraId="06D8BB2B" w14:textId="77777777" w:rsidR="000F4EE9" w:rsidRDefault="000F4EE9" w:rsidP="00E209D2">
      <w:pPr>
        <w:pStyle w:val="ListParagraph"/>
        <w:numPr>
          <w:ilvl w:val="0"/>
          <w:numId w:val="219"/>
        </w:numPr>
        <w:tabs>
          <w:tab w:val="left" w:pos="567"/>
          <w:tab w:val="left" w:pos="1134"/>
          <w:tab w:val="left" w:pos="1701"/>
          <w:tab w:val="left" w:pos="3402"/>
        </w:tabs>
        <w:ind w:left="3402" w:hanging="567"/>
        <w:contextualSpacing w:val="0"/>
        <w:jc w:val="both"/>
      </w:pPr>
      <w:r>
        <w:t>If the above additional proof of address cannot be provided, locality points shall be awarded based on the tenderer’s address registered with the CIPC in the twelve months prior to the tender advertisement date.</w:t>
      </w:r>
    </w:p>
    <w:p w14:paraId="43911BF7" w14:textId="77777777" w:rsidR="000F4EE9" w:rsidRDefault="000F4EE9" w:rsidP="000F4EE9">
      <w:pPr>
        <w:pStyle w:val="ListParagraph"/>
      </w:pPr>
    </w:p>
    <w:p w14:paraId="30EAA72D" w14:textId="77777777" w:rsidR="000F4EE9" w:rsidRPr="00CD2989" w:rsidRDefault="000F4EE9" w:rsidP="00E209D2">
      <w:pPr>
        <w:pStyle w:val="ListParagraph"/>
        <w:numPr>
          <w:ilvl w:val="0"/>
          <w:numId w:val="364"/>
        </w:numPr>
        <w:tabs>
          <w:tab w:val="left" w:pos="567"/>
          <w:tab w:val="left" w:pos="1134"/>
          <w:tab w:val="left" w:pos="1701"/>
          <w:tab w:val="left" w:pos="2268"/>
        </w:tabs>
        <w:ind w:left="2835" w:hanging="567"/>
        <w:contextualSpacing w:val="0"/>
        <w:jc w:val="both"/>
      </w:pPr>
      <w:r w:rsidRPr="00CD2989">
        <w:t>Equipment</w:t>
      </w:r>
    </w:p>
    <w:p w14:paraId="351C3806" w14:textId="77777777" w:rsidR="000F4EE9" w:rsidRDefault="000F4EE9" w:rsidP="000F4EE9">
      <w:pPr>
        <w:pStyle w:val="ListParagraph"/>
        <w:tabs>
          <w:tab w:val="left" w:pos="567"/>
          <w:tab w:val="left" w:pos="1134"/>
          <w:tab w:val="left" w:pos="1701"/>
          <w:tab w:val="left" w:pos="2268"/>
        </w:tabs>
        <w:ind w:left="2835"/>
        <w:jc w:val="both"/>
      </w:pPr>
    </w:p>
    <w:p w14:paraId="169E0D62" w14:textId="77777777" w:rsidR="000F4EE9" w:rsidRDefault="000F4EE9" w:rsidP="000F4EE9">
      <w:pPr>
        <w:pStyle w:val="ListParagraph"/>
        <w:tabs>
          <w:tab w:val="left" w:pos="567"/>
          <w:tab w:val="left" w:pos="1134"/>
          <w:tab w:val="left" w:pos="1701"/>
          <w:tab w:val="left" w:pos="2268"/>
        </w:tabs>
        <w:ind w:left="2835"/>
        <w:jc w:val="both"/>
      </w:pPr>
      <w:r>
        <w:t>For lower CIDB grade packages, the points allocated for Equipment typically has a lower weighting in the total evaluation points.</w:t>
      </w:r>
    </w:p>
    <w:p w14:paraId="48741BDA" w14:textId="77777777" w:rsidR="000F4EE9" w:rsidRDefault="000F4EE9" w:rsidP="000F4EE9">
      <w:pPr>
        <w:pStyle w:val="ListParagraph"/>
        <w:tabs>
          <w:tab w:val="left" w:pos="567"/>
          <w:tab w:val="left" w:pos="1134"/>
          <w:tab w:val="left" w:pos="1701"/>
          <w:tab w:val="left" w:pos="2268"/>
        </w:tabs>
        <w:ind w:left="2835"/>
        <w:jc w:val="both"/>
      </w:pPr>
    </w:p>
    <w:p w14:paraId="295D5D54" w14:textId="77777777" w:rsidR="000F4EE9" w:rsidRDefault="000F4EE9" w:rsidP="000F4EE9">
      <w:pPr>
        <w:pStyle w:val="ListParagraph"/>
        <w:tabs>
          <w:tab w:val="left" w:pos="567"/>
          <w:tab w:val="left" w:pos="1134"/>
          <w:tab w:val="left" w:pos="1701"/>
          <w:tab w:val="left" w:pos="2268"/>
        </w:tabs>
        <w:ind w:left="2835"/>
        <w:jc w:val="both"/>
      </w:pPr>
      <w:r>
        <w:t>The combined points allocated for Equipment and Experience shall not be more than 35% of the total evaluation points.</w:t>
      </w:r>
    </w:p>
    <w:p w14:paraId="7DD21EE7" w14:textId="77777777" w:rsidR="000F4EE9" w:rsidRDefault="000F4EE9" w:rsidP="000F4EE9">
      <w:pPr>
        <w:pStyle w:val="ListParagraph"/>
        <w:tabs>
          <w:tab w:val="left" w:pos="567"/>
          <w:tab w:val="left" w:pos="1134"/>
          <w:tab w:val="left" w:pos="1701"/>
          <w:tab w:val="left" w:pos="2268"/>
        </w:tabs>
        <w:ind w:left="2835"/>
        <w:jc w:val="both"/>
      </w:pPr>
    </w:p>
    <w:p w14:paraId="00F87763" w14:textId="77777777" w:rsidR="000F4EE9" w:rsidRPr="00CD2989" w:rsidRDefault="000F4EE9" w:rsidP="00E209D2">
      <w:pPr>
        <w:pStyle w:val="ListParagraph"/>
        <w:numPr>
          <w:ilvl w:val="0"/>
          <w:numId w:val="364"/>
        </w:numPr>
        <w:tabs>
          <w:tab w:val="left" w:pos="567"/>
          <w:tab w:val="left" w:pos="1134"/>
          <w:tab w:val="left" w:pos="1701"/>
          <w:tab w:val="left" w:pos="2268"/>
        </w:tabs>
        <w:ind w:left="2835" w:hanging="567"/>
        <w:contextualSpacing w:val="0"/>
        <w:jc w:val="both"/>
      </w:pPr>
      <w:r w:rsidRPr="00CD2989">
        <w:t>Experience</w:t>
      </w:r>
    </w:p>
    <w:p w14:paraId="5708C0FE" w14:textId="77777777" w:rsidR="000F4EE9" w:rsidRDefault="000F4EE9" w:rsidP="000F4EE9">
      <w:pPr>
        <w:pStyle w:val="ListParagraph"/>
        <w:tabs>
          <w:tab w:val="left" w:pos="567"/>
          <w:tab w:val="left" w:pos="1134"/>
          <w:tab w:val="left" w:pos="1701"/>
          <w:tab w:val="left" w:pos="2268"/>
        </w:tabs>
        <w:ind w:left="2835"/>
        <w:jc w:val="both"/>
      </w:pPr>
    </w:p>
    <w:p w14:paraId="05E0BAAD" w14:textId="77777777" w:rsidR="000F4EE9" w:rsidRDefault="000F4EE9" w:rsidP="000F4EE9">
      <w:pPr>
        <w:pStyle w:val="ListParagraph"/>
        <w:tabs>
          <w:tab w:val="left" w:pos="567"/>
          <w:tab w:val="left" w:pos="1134"/>
          <w:tab w:val="left" w:pos="1701"/>
          <w:tab w:val="left" w:pos="2268"/>
        </w:tabs>
        <w:ind w:left="2835"/>
        <w:jc w:val="both"/>
      </w:pPr>
      <w:r>
        <w:t>For lower CIDB grade packages, the points allocated for Experience typically has a lower weighting in the total evaluation points.</w:t>
      </w:r>
    </w:p>
    <w:p w14:paraId="19663B18" w14:textId="77777777" w:rsidR="000F4EE9" w:rsidRDefault="000F4EE9" w:rsidP="000F4EE9">
      <w:pPr>
        <w:pStyle w:val="ListParagraph"/>
        <w:tabs>
          <w:tab w:val="left" w:pos="567"/>
          <w:tab w:val="left" w:pos="1134"/>
          <w:tab w:val="left" w:pos="1701"/>
          <w:tab w:val="left" w:pos="2268"/>
        </w:tabs>
        <w:ind w:left="2835"/>
        <w:jc w:val="both"/>
      </w:pPr>
    </w:p>
    <w:p w14:paraId="01F5BCB2" w14:textId="77777777" w:rsidR="000F4EE9" w:rsidRDefault="000F4EE9" w:rsidP="000F4EE9">
      <w:pPr>
        <w:pStyle w:val="ListParagraph"/>
        <w:tabs>
          <w:tab w:val="left" w:pos="567"/>
          <w:tab w:val="left" w:pos="1134"/>
          <w:tab w:val="left" w:pos="1701"/>
          <w:tab w:val="left" w:pos="2268"/>
        </w:tabs>
        <w:ind w:left="2835"/>
        <w:jc w:val="both"/>
      </w:pPr>
      <w:r>
        <w:t>The combined points allocated for Equipment and Experience shall not be more than 35% of the total evaluation points.</w:t>
      </w:r>
    </w:p>
    <w:p w14:paraId="4B54BC40" w14:textId="77777777" w:rsidR="000F4EE9" w:rsidRDefault="000F4EE9" w:rsidP="000F4EE9">
      <w:pPr>
        <w:pStyle w:val="ListParagraph"/>
        <w:tabs>
          <w:tab w:val="left" w:pos="567"/>
          <w:tab w:val="left" w:pos="1134"/>
          <w:tab w:val="left" w:pos="1701"/>
          <w:tab w:val="left" w:pos="2268"/>
        </w:tabs>
        <w:ind w:left="2835"/>
        <w:jc w:val="both"/>
      </w:pPr>
    </w:p>
    <w:p w14:paraId="0CC6B6F3" w14:textId="77777777" w:rsidR="000F4EE9" w:rsidRPr="00CD2989" w:rsidRDefault="000F4EE9" w:rsidP="00E209D2">
      <w:pPr>
        <w:pStyle w:val="ListParagraph"/>
        <w:numPr>
          <w:ilvl w:val="0"/>
          <w:numId w:val="364"/>
        </w:numPr>
        <w:tabs>
          <w:tab w:val="left" w:pos="567"/>
          <w:tab w:val="left" w:pos="1134"/>
          <w:tab w:val="left" w:pos="1701"/>
          <w:tab w:val="left" w:pos="2268"/>
        </w:tabs>
        <w:ind w:left="2835" w:hanging="567"/>
        <w:contextualSpacing w:val="0"/>
        <w:jc w:val="both"/>
      </w:pPr>
      <w:r w:rsidRPr="00CD2989">
        <w:t>CIDB grade and class</w:t>
      </w:r>
    </w:p>
    <w:p w14:paraId="3E654EA3" w14:textId="77777777" w:rsidR="000F4EE9" w:rsidRDefault="000F4EE9" w:rsidP="000F4EE9">
      <w:pPr>
        <w:pStyle w:val="ListParagraph"/>
        <w:tabs>
          <w:tab w:val="left" w:pos="567"/>
          <w:tab w:val="left" w:pos="1134"/>
          <w:tab w:val="left" w:pos="1701"/>
          <w:tab w:val="left" w:pos="2268"/>
        </w:tabs>
        <w:ind w:left="2835"/>
        <w:jc w:val="both"/>
      </w:pPr>
    </w:p>
    <w:p w14:paraId="4F868C32" w14:textId="77777777" w:rsidR="000F4EE9" w:rsidRDefault="000F4EE9" w:rsidP="000F4EE9">
      <w:pPr>
        <w:pStyle w:val="ListParagraph"/>
        <w:tabs>
          <w:tab w:val="left" w:pos="567"/>
          <w:tab w:val="left" w:pos="1134"/>
          <w:tab w:val="left" w:pos="1701"/>
          <w:tab w:val="left" w:pos="2268"/>
        </w:tabs>
        <w:ind w:left="2835"/>
        <w:jc w:val="both"/>
      </w:pPr>
      <w:r>
        <w:t>The points allocated for CIDB grade and class shall not be more than 35% of the total evaluation points.</w:t>
      </w:r>
    </w:p>
    <w:p w14:paraId="77BD30DA" w14:textId="77777777" w:rsidR="000F4EE9" w:rsidRDefault="000F4EE9" w:rsidP="000F4EE9">
      <w:pPr>
        <w:pStyle w:val="ListParagraph"/>
        <w:tabs>
          <w:tab w:val="left" w:pos="567"/>
          <w:tab w:val="left" w:pos="1134"/>
          <w:tab w:val="left" w:pos="1701"/>
          <w:tab w:val="left" w:pos="2268"/>
        </w:tabs>
        <w:ind w:left="2835"/>
        <w:jc w:val="both"/>
      </w:pPr>
    </w:p>
    <w:p w14:paraId="30082178" w14:textId="77777777" w:rsidR="000F4EE9" w:rsidRDefault="000F4EE9" w:rsidP="000F4EE9">
      <w:pPr>
        <w:pStyle w:val="ListParagraph"/>
        <w:tabs>
          <w:tab w:val="left" w:pos="567"/>
          <w:tab w:val="left" w:pos="1134"/>
          <w:tab w:val="left" w:pos="1701"/>
          <w:tab w:val="left" w:pos="2268"/>
        </w:tabs>
        <w:ind w:left="2835"/>
        <w:jc w:val="both"/>
      </w:pPr>
      <w:r>
        <w:t>CIDB grade and class shall not be used as an evaluation criterion for packages pertaining to the supply of material, goods and/or services.</w:t>
      </w:r>
    </w:p>
    <w:p w14:paraId="42F8BF40" w14:textId="77777777" w:rsidR="000F4EE9" w:rsidRDefault="000F4EE9" w:rsidP="000F4EE9">
      <w:pPr>
        <w:pStyle w:val="ListParagraph"/>
        <w:tabs>
          <w:tab w:val="left" w:pos="567"/>
          <w:tab w:val="left" w:pos="1134"/>
          <w:tab w:val="left" w:pos="1701"/>
          <w:tab w:val="left" w:pos="2268"/>
        </w:tabs>
        <w:ind w:left="2835"/>
        <w:jc w:val="both"/>
      </w:pPr>
    </w:p>
    <w:p w14:paraId="5BCDDF1A" w14:textId="77777777" w:rsidR="000F4EE9" w:rsidRPr="00CD2989" w:rsidRDefault="000F4EE9" w:rsidP="00E209D2">
      <w:pPr>
        <w:pStyle w:val="ListParagraph"/>
        <w:numPr>
          <w:ilvl w:val="0"/>
          <w:numId w:val="364"/>
        </w:numPr>
        <w:tabs>
          <w:tab w:val="left" w:pos="567"/>
          <w:tab w:val="left" w:pos="1134"/>
          <w:tab w:val="left" w:pos="1701"/>
          <w:tab w:val="left" w:pos="2268"/>
        </w:tabs>
        <w:ind w:left="2835" w:hanging="567"/>
        <w:contextualSpacing w:val="0"/>
        <w:jc w:val="both"/>
      </w:pPr>
      <w:r w:rsidRPr="00CD2989">
        <w:t>Project Specific Designated Groups, e.g., woman, youth, etc.</w:t>
      </w:r>
    </w:p>
    <w:p w14:paraId="03F4D505" w14:textId="77777777" w:rsidR="000F4EE9" w:rsidRDefault="000F4EE9" w:rsidP="000F4EE9">
      <w:pPr>
        <w:tabs>
          <w:tab w:val="left" w:pos="567"/>
          <w:tab w:val="left" w:pos="1134"/>
          <w:tab w:val="left" w:pos="1701"/>
          <w:tab w:val="left" w:pos="2268"/>
        </w:tabs>
        <w:ind w:left="2268"/>
        <w:jc w:val="both"/>
      </w:pPr>
    </w:p>
    <w:p w14:paraId="629CDBDC" w14:textId="77777777" w:rsidR="000F4EE9" w:rsidRDefault="000F4EE9" w:rsidP="000F4EE9">
      <w:pPr>
        <w:pStyle w:val="ListParagraph"/>
        <w:tabs>
          <w:tab w:val="left" w:pos="567"/>
          <w:tab w:val="left" w:pos="1134"/>
          <w:tab w:val="left" w:pos="1701"/>
          <w:tab w:val="left" w:pos="2268"/>
        </w:tabs>
        <w:ind w:left="2835"/>
        <w:jc w:val="both"/>
      </w:pPr>
      <w:r>
        <w:t>In addition to the eligibility criteria for preferential procurement functionality points may also be allocated for the following Designated Groups:</w:t>
      </w:r>
    </w:p>
    <w:p w14:paraId="36AB65DB" w14:textId="77777777" w:rsidR="000F4EE9" w:rsidRDefault="000F4EE9" w:rsidP="000F4EE9">
      <w:pPr>
        <w:pStyle w:val="ListParagraph"/>
        <w:tabs>
          <w:tab w:val="left" w:pos="567"/>
          <w:tab w:val="left" w:pos="1134"/>
          <w:tab w:val="left" w:pos="1701"/>
          <w:tab w:val="left" w:pos="2268"/>
        </w:tabs>
        <w:ind w:left="2835"/>
        <w:jc w:val="both"/>
      </w:pPr>
    </w:p>
    <w:p w14:paraId="686F61B7" w14:textId="77777777" w:rsidR="000F4EE9" w:rsidRDefault="000F4EE9" w:rsidP="00E209D2">
      <w:pPr>
        <w:pStyle w:val="ListParagraph"/>
        <w:numPr>
          <w:ilvl w:val="0"/>
          <w:numId w:val="223"/>
        </w:numPr>
        <w:tabs>
          <w:tab w:val="left" w:pos="567"/>
          <w:tab w:val="left" w:pos="1134"/>
          <w:tab w:val="left" w:pos="1701"/>
          <w:tab w:val="left" w:pos="2268"/>
        </w:tabs>
        <w:ind w:left="3261" w:hanging="426"/>
        <w:contextualSpacing w:val="0"/>
        <w:jc w:val="both"/>
      </w:pPr>
      <w:r>
        <w:t>Tenderer is 51%+ owned by black people who are youth.</w:t>
      </w:r>
    </w:p>
    <w:p w14:paraId="14049D8C" w14:textId="77777777" w:rsidR="000F4EE9" w:rsidRDefault="000F4EE9" w:rsidP="00E209D2">
      <w:pPr>
        <w:pStyle w:val="ListParagraph"/>
        <w:numPr>
          <w:ilvl w:val="0"/>
          <w:numId w:val="223"/>
        </w:numPr>
        <w:tabs>
          <w:tab w:val="left" w:pos="567"/>
          <w:tab w:val="left" w:pos="1134"/>
          <w:tab w:val="left" w:pos="1701"/>
          <w:tab w:val="left" w:pos="2268"/>
        </w:tabs>
        <w:ind w:left="3261" w:hanging="426"/>
        <w:contextualSpacing w:val="0"/>
        <w:jc w:val="both"/>
      </w:pPr>
      <w:r>
        <w:t>Tenderer is 51%+ owned by black people who are women.</w:t>
      </w:r>
    </w:p>
    <w:p w14:paraId="101CC533" w14:textId="77777777" w:rsidR="000F4EE9" w:rsidRDefault="000F4EE9" w:rsidP="00E209D2">
      <w:pPr>
        <w:pStyle w:val="ListParagraph"/>
        <w:numPr>
          <w:ilvl w:val="0"/>
          <w:numId w:val="223"/>
        </w:numPr>
        <w:tabs>
          <w:tab w:val="left" w:pos="567"/>
          <w:tab w:val="left" w:pos="1134"/>
          <w:tab w:val="left" w:pos="1701"/>
          <w:tab w:val="left" w:pos="2268"/>
        </w:tabs>
        <w:ind w:left="3261" w:hanging="426"/>
        <w:contextualSpacing w:val="0"/>
        <w:jc w:val="both"/>
      </w:pPr>
      <w:r>
        <w:t>Tenderer is 51%+ owned by black people with disabilities.</w:t>
      </w:r>
    </w:p>
    <w:p w14:paraId="3AC5F7FD" w14:textId="77777777" w:rsidR="000F4EE9" w:rsidRDefault="000F4EE9" w:rsidP="00E209D2">
      <w:pPr>
        <w:pStyle w:val="ListParagraph"/>
        <w:numPr>
          <w:ilvl w:val="0"/>
          <w:numId w:val="223"/>
        </w:numPr>
        <w:tabs>
          <w:tab w:val="left" w:pos="567"/>
          <w:tab w:val="left" w:pos="1134"/>
          <w:tab w:val="left" w:pos="1701"/>
          <w:tab w:val="left" w:pos="2268"/>
        </w:tabs>
        <w:ind w:left="3261" w:hanging="426"/>
        <w:contextualSpacing w:val="0"/>
        <w:jc w:val="both"/>
      </w:pPr>
      <w:r>
        <w:t>Tenderer is 51%+ owned by black people who are military veterans.</w:t>
      </w:r>
    </w:p>
    <w:p w14:paraId="57C7832B" w14:textId="77777777" w:rsidR="000F4EE9" w:rsidRDefault="000F4EE9" w:rsidP="000F4EE9">
      <w:pPr>
        <w:pStyle w:val="ListParagraph"/>
        <w:tabs>
          <w:tab w:val="left" w:pos="567"/>
          <w:tab w:val="left" w:pos="1134"/>
          <w:tab w:val="left" w:pos="1701"/>
          <w:tab w:val="left" w:pos="2268"/>
        </w:tabs>
        <w:ind w:left="2835"/>
        <w:jc w:val="both"/>
      </w:pPr>
    </w:p>
    <w:p w14:paraId="1BFFF5CB" w14:textId="77777777" w:rsidR="000F4EE9" w:rsidRDefault="000F4EE9" w:rsidP="000F4EE9">
      <w:pPr>
        <w:pStyle w:val="ListParagraph"/>
        <w:tabs>
          <w:tab w:val="left" w:pos="567"/>
          <w:tab w:val="left" w:pos="1134"/>
          <w:tab w:val="left" w:pos="1701"/>
          <w:tab w:val="left" w:pos="2268"/>
        </w:tabs>
        <w:ind w:left="2835"/>
        <w:jc w:val="both"/>
      </w:pPr>
      <w:r>
        <w:t>The points allocated for Designated Groups shall not be more than 15% of the total evaluation points.</w:t>
      </w:r>
    </w:p>
    <w:p w14:paraId="4585392C" w14:textId="77777777" w:rsidR="000F4EE9" w:rsidRDefault="000F4EE9" w:rsidP="000F4EE9">
      <w:pPr>
        <w:pStyle w:val="ListParagraph"/>
        <w:tabs>
          <w:tab w:val="left" w:pos="567"/>
          <w:tab w:val="left" w:pos="1134"/>
          <w:tab w:val="left" w:pos="1701"/>
          <w:tab w:val="left" w:pos="2268"/>
        </w:tabs>
        <w:ind w:left="2835"/>
        <w:jc w:val="both"/>
      </w:pPr>
    </w:p>
    <w:p w14:paraId="22EF3151" w14:textId="77777777" w:rsidR="000F4EE9" w:rsidRDefault="000F4EE9" w:rsidP="000F4EE9">
      <w:pPr>
        <w:pStyle w:val="ListParagraph"/>
        <w:tabs>
          <w:tab w:val="left" w:pos="567"/>
          <w:tab w:val="left" w:pos="1134"/>
          <w:tab w:val="left" w:pos="1701"/>
          <w:tab w:val="left" w:pos="2268"/>
        </w:tabs>
        <w:ind w:left="2835"/>
        <w:jc w:val="both"/>
      </w:pPr>
      <w:r>
        <w:t xml:space="preserve">One, two or three of the Designated Groups listed above may be selected to count towards the score for Designated Groups.  </w:t>
      </w:r>
    </w:p>
    <w:p w14:paraId="4D43AC38" w14:textId="77777777" w:rsidR="000F4EE9" w:rsidRDefault="000F4EE9" w:rsidP="000F4EE9">
      <w:pPr>
        <w:pStyle w:val="ListParagraph"/>
        <w:tabs>
          <w:tab w:val="left" w:pos="567"/>
          <w:tab w:val="left" w:pos="1134"/>
          <w:tab w:val="left" w:pos="1701"/>
          <w:tab w:val="left" w:pos="2268"/>
        </w:tabs>
        <w:ind w:left="2835"/>
        <w:jc w:val="both"/>
      </w:pPr>
    </w:p>
    <w:p w14:paraId="3832B83C" w14:textId="77777777" w:rsidR="000F4EE9" w:rsidRDefault="000F4EE9" w:rsidP="000F4EE9">
      <w:pPr>
        <w:pStyle w:val="ListParagraph"/>
        <w:tabs>
          <w:tab w:val="left" w:pos="567"/>
          <w:tab w:val="left" w:pos="1134"/>
          <w:tab w:val="left" w:pos="1701"/>
          <w:tab w:val="left" w:pos="2268"/>
        </w:tabs>
        <w:ind w:left="2835"/>
        <w:jc w:val="both"/>
      </w:pPr>
      <w:r>
        <w:t>If any one of the Designated Groups listed above is already an eligibility criterion, it must not be included as a functionality criterion as well.</w:t>
      </w:r>
    </w:p>
    <w:p w14:paraId="0CD2B21D" w14:textId="77777777" w:rsidR="000F4EE9" w:rsidRDefault="000F4EE9" w:rsidP="000F4EE9">
      <w:pPr>
        <w:pStyle w:val="ListParagraph"/>
        <w:tabs>
          <w:tab w:val="left" w:pos="567"/>
          <w:tab w:val="left" w:pos="1134"/>
          <w:tab w:val="left" w:pos="1701"/>
          <w:tab w:val="left" w:pos="2268"/>
        </w:tabs>
        <w:ind w:left="2835"/>
        <w:jc w:val="both"/>
      </w:pPr>
    </w:p>
    <w:p w14:paraId="0A07AD9F" w14:textId="77777777" w:rsidR="000F4EE9" w:rsidRDefault="000F4EE9" w:rsidP="000F4EE9">
      <w:pPr>
        <w:pStyle w:val="ListParagraph"/>
        <w:tabs>
          <w:tab w:val="left" w:pos="567"/>
          <w:tab w:val="left" w:pos="1134"/>
          <w:tab w:val="left" w:pos="1701"/>
          <w:tab w:val="left" w:pos="2268"/>
        </w:tabs>
        <w:ind w:left="2835"/>
        <w:jc w:val="both"/>
      </w:pPr>
      <w:r>
        <w:t>The inclusion of any of the Designated Groups listed above shall be based on the Contractor’s Resources and Skills Audit.</w:t>
      </w:r>
    </w:p>
    <w:p w14:paraId="639C713F" w14:textId="77777777" w:rsidR="000F4EE9" w:rsidRDefault="000F4EE9" w:rsidP="000F4EE9">
      <w:pPr>
        <w:pStyle w:val="ListParagraph"/>
        <w:tabs>
          <w:tab w:val="left" w:pos="567"/>
          <w:tab w:val="left" w:pos="1134"/>
          <w:tab w:val="left" w:pos="1701"/>
          <w:tab w:val="left" w:pos="2268"/>
        </w:tabs>
        <w:ind w:left="2835"/>
        <w:jc w:val="both"/>
      </w:pPr>
    </w:p>
    <w:p w14:paraId="03B1587B" w14:textId="77777777" w:rsidR="000F4EE9" w:rsidRDefault="000F4EE9" w:rsidP="000F4EE9">
      <w:pPr>
        <w:pStyle w:val="ListParagraph"/>
        <w:tabs>
          <w:tab w:val="left" w:pos="567"/>
          <w:tab w:val="left" w:pos="1134"/>
          <w:tab w:val="left" w:pos="1701"/>
          <w:tab w:val="left" w:pos="2268"/>
        </w:tabs>
        <w:ind w:left="2835"/>
        <w:jc w:val="both"/>
      </w:pPr>
      <w:r>
        <w:t xml:space="preserve">Youth and veterans may not be selected together. </w:t>
      </w:r>
    </w:p>
    <w:p w14:paraId="459C0AF3" w14:textId="77777777" w:rsidR="000F4EE9" w:rsidRDefault="000F4EE9" w:rsidP="000F4EE9">
      <w:pPr>
        <w:tabs>
          <w:tab w:val="left" w:pos="567"/>
          <w:tab w:val="left" w:pos="1134"/>
          <w:tab w:val="left" w:pos="1701"/>
        </w:tabs>
        <w:spacing w:after="60"/>
        <w:jc w:val="both"/>
      </w:pPr>
    </w:p>
    <w:p w14:paraId="0E5CE2D3" w14:textId="77777777" w:rsidR="000F4EE9" w:rsidRPr="00FC5F4F" w:rsidRDefault="000F4EE9" w:rsidP="00E209D2">
      <w:pPr>
        <w:pStyle w:val="ListParagraph"/>
        <w:keepLines/>
        <w:numPr>
          <w:ilvl w:val="0"/>
          <w:numId w:val="198"/>
        </w:numPr>
        <w:tabs>
          <w:tab w:val="left" w:pos="567"/>
          <w:tab w:val="left" w:pos="1134"/>
          <w:tab w:val="left" w:pos="1701"/>
          <w:tab w:val="left" w:pos="2268"/>
        </w:tabs>
        <w:ind w:left="2268" w:hanging="567"/>
        <w:contextualSpacing w:val="0"/>
        <w:jc w:val="both"/>
        <w:rPr>
          <w:u w:val="single"/>
        </w:rPr>
      </w:pPr>
      <w:r w:rsidRPr="00FC5F4F">
        <w:rPr>
          <w:u w:val="single"/>
        </w:rPr>
        <w:t>Stage 3 – Price and Preference</w:t>
      </w:r>
    </w:p>
    <w:p w14:paraId="1C766443" w14:textId="77777777" w:rsidR="000F4EE9" w:rsidRDefault="000F4EE9" w:rsidP="000F4EE9">
      <w:pPr>
        <w:pStyle w:val="ListParagraph"/>
        <w:keepLines/>
        <w:tabs>
          <w:tab w:val="left" w:pos="567"/>
          <w:tab w:val="left" w:pos="1134"/>
          <w:tab w:val="left" w:pos="1701"/>
          <w:tab w:val="left" w:pos="2268"/>
        </w:tabs>
        <w:ind w:left="2268"/>
        <w:jc w:val="both"/>
      </w:pPr>
    </w:p>
    <w:p w14:paraId="04F12D3E" w14:textId="77777777" w:rsidR="000F4EE9" w:rsidRDefault="000F4EE9" w:rsidP="000F4EE9">
      <w:pPr>
        <w:pStyle w:val="ListParagraph"/>
        <w:keepLines/>
        <w:tabs>
          <w:tab w:val="left" w:pos="567"/>
          <w:tab w:val="left" w:pos="1134"/>
          <w:tab w:val="left" w:pos="1701"/>
          <w:tab w:val="left" w:pos="2268"/>
        </w:tabs>
        <w:ind w:left="2268"/>
        <w:jc w:val="both"/>
      </w:pPr>
      <w:r>
        <w:t xml:space="preserve">Tenderers that obtained the minimum threshold for functionality </w:t>
      </w:r>
      <w:bookmarkStart w:id="831" w:name="_Hlk42721092"/>
      <w:r>
        <w:t>shall be further evaluated on their Price and Preference submissions, i.e.</w:t>
      </w:r>
    </w:p>
    <w:bookmarkEnd w:id="831"/>
    <w:p w14:paraId="33616144" w14:textId="77777777" w:rsidR="000F4EE9" w:rsidRDefault="000F4EE9" w:rsidP="000F4EE9">
      <w:pPr>
        <w:pStyle w:val="ListParagraph"/>
        <w:keepLines/>
        <w:tabs>
          <w:tab w:val="left" w:pos="567"/>
          <w:tab w:val="left" w:pos="1134"/>
          <w:tab w:val="left" w:pos="1701"/>
          <w:tab w:val="left" w:pos="2268"/>
        </w:tabs>
        <w:ind w:left="2214"/>
        <w:jc w:val="both"/>
      </w:pPr>
    </w:p>
    <w:p w14:paraId="39DD3AF4" w14:textId="77777777" w:rsidR="000F4EE9" w:rsidRDefault="000F4EE9" w:rsidP="00E209D2">
      <w:pPr>
        <w:pStyle w:val="ListParagraph"/>
        <w:keepLines/>
        <w:numPr>
          <w:ilvl w:val="0"/>
          <w:numId w:val="199"/>
        </w:numPr>
        <w:tabs>
          <w:tab w:val="clear" w:pos="3060"/>
          <w:tab w:val="left" w:pos="567"/>
          <w:tab w:val="left" w:pos="1134"/>
          <w:tab w:val="left" w:pos="1701"/>
          <w:tab w:val="left" w:pos="2268"/>
          <w:tab w:val="num" w:pos="2835"/>
        </w:tabs>
        <w:ind w:left="2835" w:hanging="567"/>
        <w:contextualSpacing w:val="0"/>
        <w:jc w:val="both"/>
      </w:pPr>
      <w:r>
        <w:t>Price</w:t>
      </w:r>
      <w:r>
        <w:tab/>
      </w:r>
      <w:r>
        <w:tab/>
        <w:t>= 80 / 90 %</w:t>
      </w:r>
    </w:p>
    <w:p w14:paraId="772B86E4" w14:textId="77777777" w:rsidR="000F4EE9" w:rsidRDefault="000F4EE9" w:rsidP="00E209D2">
      <w:pPr>
        <w:pStyle w:val="ListParagraph"/>
        <w:keepLines/>
        <w:numPr>
          <w:ilvl w:val="0"/>
          <w:numId w:val="199"/>
        </w:numPr>
        <w:tabs>
          <w:tab w:val="clear" w:pos="3060"/>
          <w:tab w:val="left" w:pos="567"/>
          <w:tab w:val="left" w:pos="1134"/>
          <w:tab w:val="left" w:pos="1701"/>
          <w:tab w:val="left" w:pos="2268"/>
          <w:tab w:val="num" w:pos="2835"/>
        </w:tabs>
        <w:ind w:left="2835" w:hanging="567"/>
        <w:contextualSpacing w:val="0"/>
        <w:jc w:val="both"/>
      </w:pPr>
      <w:r>
        <w:t>Preference</w:t>
      </w:r>
      <w:r>
        <w:tab/>
        <w:t>= 20 / 10 %</w:t>
      </w:r>
    </w:p>
    <w:p w14:paraId="5BE2DA61" w14:textId="77777777" w:rsidR="000F4EE9" w:rsidRDefault="000F4EE9" w:rsidP="000F4EE9">
      <w:pPr>
        <w:keepLines/>
        <w:tabs>
          <w:tab w:val="left" w:pos="567"/>
          <w:tab w:val="left" w:pos="1134"/>
          <w:tab w:val="left" w:pos="1701"/>
          <w:tab w:val="left" w:pos="2268"/>
        </w:tabs>
        <w:ind w:left="2268"/>
        <w:jc w:val="both"/>
      </w:pPr>
    </w:p>
    <w:p w14:paraId="28E09754" w14:textId="77777777" w:rsidR="000F4EE9" w:rsidRDefault="000F4EE9" w:rsidP="000F4EE9">
      <w:pPr>
        <w:keepLines/>
        <w:tabs>
          <w:tab w:val="left" w:pos="567"/>
          <w:tab w:val="left" w:pos="1134"/>
          <w:tab w:val="left" w:pos="1701"/>
          <w:tab w:val="left" w:pos="2268"/>
        </w:tabs>
        <w:ind w:left="2268"/>
        <w:jc w:val="both"/>
      </w:pPr>
      <w:r>
        <w:lastRenderedPageBreak/>
        <w:t>The highest scoring tenderer for each sub-contract package shall be checked for compliance.</w:t>
      </w:r>
    </w:p>
    <w:p w14:paraId="4B1A2E0F" w14:textId="77777777" w:rsidR="000F4EE9" w:rsidRDefault="000F4EE9" w:rsidP="000F4EE9">
      <w:pPr>
        <w:keepLines/>
        <w:tabs>
          <w:tab w:val="left" w:pos="567"/>
          <w:tab w:val="left" w:pos="1134"/>
          <w:tab w:val="left" w:pos="1701"/>
          <w:tab w:val="left" w:pos="2268"/>
        </w:tabs>
        <w:ind w:left="2268"/>
        <w:jc w:val="both"/>
      </w:pPr>
    </w:p>
    <w:p w14:paraId="4665C64C" w14:textId="77777777" w:rsidR="000F4EE9" w:rsidRDefault="000F4EE9" w:rsidP="000F4EE9">
      <w:pPr>
        <w:keepLines/>
        <w:tabs>
          <w:tab w:val="left" w:pos="567"/>
          <w:tab w:val="left" w:pos="1134"/>
          <w:tab w:val="left" w:pos="1701"/>
          <w:tab w:val="left" w:pos="2268"/>
        </w:tabs>
        <w:ind w:left="2268"/>
        <w:jc w:val="both"/>
      </w:pPr>
      <w:r>
        <w:t>The Contractor shall state in the tender advertisement and in the tender documents that only one sub-contract package shall be awarded to an entity at any one time for this project, meaning that a Targeted Enterprise may be awarded a work package and on conclusion thereof may be awarded a subsequent work package, but more than one work package may not be awarded simultaneously for this project.</w:t>
      </w:r>
    </w:p>
    <w:p w14:paraId="49752B13" w14:textId="77777777" w:rsidR="000F4EE9" w:rsidRDefault="000F4EE9" w:rsidP="000F4EE9">
      <w:pPr>
        <w:keepLines/>
        <w:tabs>
          <w:tab w:val="left" w:pos="567"/>
          <w:tab w:val="left" w:pos="1134"/>
          <w:tab w:val="left" w:pos="1701"/>
          <w:tab w:val="left" w:pos="2268"/>
        </w:tabs>
        <w:ind w:left="2268"/>
        <w:jc w:val="both"/>
      </w:pPr>
    </w:p>
    <w:p w14:paraId="2F024D19" w14:textId="77777777" w:rsidR="000F4EE9" w:rsidRDefault="000F4EE9" w:rsidP="000F4EE9">
      <w:pPr>
        <w:keepLines/>
        <w:tabs>
          <w:tab w:val="left" w:pos="567"/>
          <w:tab w:val="left" w:pos="1134"/>
          <w:tab w:val="left" w:pos="1701"/>
          <w:tab w:val="left" w:pos="2268"/>
        </w:tabs>
        <w:ind w:left="2268"/>
        <w:jc w:val="both"/>
      </w:pPr>
      <w:r>
        <w:t xml:space="preserve">If a tenderer tendered for more than one sub-contract package and scored the highest points in more than one package, the Contractor shall award to the tenderer the work package that has the most economic benefit to the Employer. </w:t>
      </w:r>
    </w:p>
    <w:p w14:paraId="06547FB8" w14:textId="77777777" w:rsidR="000F4EE9" w:rsidRDefault="000F4EE9" w:rsidP="000F4EE9">
      <w:pPr>
        <w:keepLines/>
        <w:tabs>
          <w:tab w:val="left" w:pos="567"/>
          <w:tab w:val="left" w:pos="1134"/>
          <w:tab w:val="left" w:pos="1701"/>
          <w:tab w:val="left" w:pos="2268"/>
        </w:tabs>
        <w:ind w:left="2268"/>
        <w:jc w:val="both"/>
      </w:pPr>
    </w:p>
    <w:p w14:paraId="72B45BD4" w14:textId="77777777" w:rsidR="000F4EE9" w:rsidRPr="00FC5F4F" w:rsidRDefault="000F4EE9" w:rsidP="00E209D2">
      <w:pPr>
        <w:pStyle w:val="ListParagraph"/>
        <w:keepLines/>
        <w:numPr>
          <w:ilvl w:val="0"/>
          <w:numId w:val="198"/>
        </w:numPr>
        <w:tabs>
          <w:tab w:val="left" w:pos="567"/>
          <w:tab w:val="left" w:pos="1134"/>
          <w:tab w:val="left" w:pos="1701"/>
          <w:tab w:val="left" w:pos="2268"/>
        </w:tabs>
        <w:ind w:left="2268" w:hanging="567"/>
        <w:contextualSpacing w:val="0"/>
        <w:jc w:val="both"/>
        <w:rPr>
          <w:u w:val="single"/>
        </w:rPr>
      </w:pPr>
      <w:r w:rsidRPr="00FC5F4F">
        <w:rPr>
          <w:u w:val="single"/>
        </w:rPr>
        <w:t>Stage 4 – Compliance Check</w:t>
      </w:r>
    </w:p>
    <w:p w14:paraId="0C33D7BE" w14:textId="77777777" w:rsidR="000F4EE9" w:rsidRDefault="000F4EE9" w:rsidP="000F4EE9">
      <w:pPr>
        <w:pStyle w:val="ListParagraph"/>
        <w:keepLines/>
        <w:tabs>
          <w:tab w:val="left" w:pos="567"/>
          <w:tab w:val="left" w:pos="1134"/>
          <w:tab w:val="left" w:pos="1701"/>
          <w:tab w:val="left" w:pos="2268"/>
        </w:tabs>
        <w:ind w:left="2268"/>
        <w:jc w:val="both"/>
      </w:pPr>
    </w:p>
    <w:p w14:paraId="3BE85416" w14:textId="77777777" w:rsidR="000F4EE9" w:rsidRDefault="000F4EE9" w:rsidP="000F4EE9">
      <w:pPr>
        <w:pStyle w:val="ListParagraph"/>
        <w:keepLines/>
        <w:tabs>
          <w:tab w:val="left" w:pos="567"/>
          <w:tab w:val="left" w:pos="1134"/>
          <w:tab w:val="left" w:pos="1701"/>
          <w:tab w:val="left" w:pos="2268"/>
        </w:tabs>
        <w:ind w:left="2268"/>
        <w:jc w:val="both"/>
      </w:pPr>
      <w:r w:rsidRPr="00411E30">
        <w:t>The highest scoring tenderer for each sub</w:t>
      </w:r>
      <w:r>
        <w:t>-</w:t>
      </w:r>
      <w:r w:rsidRPr="00411E30">
        <w:t>contract pack</w:t>
      </w:r>
      <w:r>
        <w:t>age shall be checked for compliance with respect to the following criteria:</w:t>
      </w:r>
    </w:p>
    <w:p w14:paraId="5AEEB572" w14:textId="77777777" w:rsidR="000F4EE9" w:rsidRDefault="000F4EE9" w:rsidP="000F4EE9">
      <w:pPr>
        <w:pStyle w:val="ListParagraph"/>
        <w:keepLines/>
        <w:tabs>
          <w:tab w:val="left" w:pos="567"/>
          <w:tab w:val="left" w:pos="1134"/>
          <w:tab w:val="left" w:pos="1701"/>
          <w:tab w:val="left" w:pos="2268"/>
        </w:tabs>
        <w:ind w:left="2268"/>
        <w:jc w:val="both"/>
      </w:pPr>
    </w:p>
    <w:p w14:paraId="12B3AE02" w14:textId="77777777" w:rsidR="000F4EE9" w:rsidRPr="00411E30" w:rsidRDefault="000F4EE9" w:rsidP="00E209D2">
      <w:pPr>
        <w:pStyle w:val="ListParagraph"/>
        <w:numPr>
          <w:ilvl w:val="3"/>
          <w:numId w:val="383"/>
        </w:numPr>
        <w:ind w:left="2835" w:hanging="567"/>
        <w:contextualSpacing w:val="0"/>
      </w:pPr>
      <w:r w:rsidRPr="00411E30">
        <w:t xml:space="preserve">Proof that the Tenderer is compliant with the COID </w:t>
      </w:r>
      <w:r>
        <w:t>A</w:t>
      </w:r>
      <w:r w:rsidRPr="00411E30">
        <w:t>ct</w:t>
      </w:r>
      <w:r>
        <w:t xml:space="preserve"> (excl. CIDB 1 and 2 CE sub-contractors)</w:t>
      </w:r>
      <w:r w:rsidRPr="00411E30">
        <w:t>.</w:t>
      </w:r>
    </w:p>
    <w:p w14:paraId="1227432B" w14:textId="77777777" w:rsidR="000F4EE9" w:rsidRPr="00411E30" w:rsidRDefault="000F4EE9" w:rsidP="00E209D2">
      <w:pPr>
        <w:pStyle w:val="ListParagraph"/>
        <w:numPr>
          <w:ilvl w:val="3"/>
          <w:numId w:val="383"/>
        </w:numPr>
        <w:ind w:left="2835" w:hanging="567"/>
        <w:contextualSpacing w:val="0"/>
      </w:pPr>
      <w:r w:rsidRPr="00411E30">
        <w:t>Proof that the Tenderer is tax compliant.</w:t>
      </w:r>
    </w:p>
    <w:p w14:paraId="07488431" w14:textId="77777777" w:rsidR="000F4EE9" w:rsidRDefault="000F4EE9" w:rsidP="000F4EE9">
      <w:pPr>
        <w:pStyle w:val="ListParagraph"/>
        <w:keepLines/>
        <w:tabs>
          <w:tab w:val="left" w:pos="567"/>
          <w:tab w:val="left" w:pos="1134"/>
          <w:tab w:val="left" w:pos="1701"/>
          <w:tab w:val="left" w:pos="2268"/>
        </w:tabs>
        <w:ind w:left="2268"/>
        <w:jc w:val="both"/>
      </w:pPr>
    </w:p>
    <w:p w14:paraId="04040ECA" w14:textId="77777777" w:rsidR="000F4EE9" w:rsidRDefault="000F4EE9" w:rsidP="000F4EE9">
      <w:pPr>
        <w:keepLines/>
        <w:tabs>
          <w:tab w:val="left" w:pos="567"/>
          <w:tab w:val="left" w:pos="1134"/>
          <w:tab w:val="left" w:pos="1701"/>
          <w:tab w:val="left" w:pos="2268"/>
        </w:tabs>
        <w:ind w:left="2268"/>
        <w:jc w:val="both"/>
      </w:pPr>
      <w:r>
        <w:t>If the highest scoring tenderer fails to meet any of the compliance criteria, he will be given seven (7) calendar days to become compliant.</w:t>
      </w:r>
    </w:p>
    <w:p w14:paraId="2AB81DB2" w14:textId="77777777" w:rsidR="000F4EE9" w:rsidRDefault="000F4EE9" w:rsidP="000F4EE9">
      <w:pPr>
        <w:keepLines/>
        <w:tabs>
          <w:tab w:val="left" w:pos="567"/>
          <w:tab w:val="left" w:pos="1134"/>
          <w:tab w:val="left" w:pos="1701"/>
          <w:tab w:val="left" w:pos="2268"/>
        </w:tabs>
        <w:ind w:left="2268"/>
        <w:jc w:val="both"/>
      </w:pPr>
    </w:p>
    <w:p w14:paraId="745805FC" w14:textId="77777777" w:rsidR="000F4EE9" w:rsidRDefault="000F4EE9" w:rsidP="000F4EE9">
      <w:pPr>
        <w:keepLines/>
        <w:tabs>
          <w:tab w:val="left" w:pos="567"/>
          <w:tab w:val="left" w:pos="1134"/>
          <w:tab w:val="left" w:pos="1701"/>
          <w:tab w:val="left" w:pos="2268"/>
        </w:tabs>
        <w:ind w:left="2268"/>
        <w:jc w:val="both"/>
      </w:pPr>
      <w:r>
        <w:t>If the highest scoring tenderer fails to submit the requested compliance information in the required timeframe, he shall be deemed non-compliant, and the evaluator shall check the second highest tenderer for compliance.  This process is repeated until a compliant tenderer has been identified.</w:t>
      </w:r>
    </w:p>
    <w:p w14:paraId="6FEA89F5" w14:textId="77777777" w:rsidR="000F4EE9" w:rsidRDefault="000F4EE9" w:rsidP="000F4EE9">
      <w:pPr>
        <w:keepLines/>
        <w:tabs>
          <w:tab w:val="left" w:pos="567"/>
          <w:tab w:val="left" w:pos="1134"/>
          <w:tab w:val="left" w:pos="1701"/>
          <w:tab w:val="left" w:pos="2268"/>
        </w:tabs>
        <w:jc w:val="both"/>
      </w:pPr>
    </w:p>
    <w:p w14:paraId="13BB6E1F" w14:textId="77777777" w:rsidR="000F4EE9" w:rsidRPr="00151003" w:rsidRDefault="000F4EE9" w:rsidP="00E209D2">
      <w:pPr>
        <w:pStyle w:val="ListParagraph"/>
        <w:keepLines/>
        <w:numPr>
          <w:ilvl w:val="0"/>
          <w:numId w:val="195"/>
        </w:numPr>
        <w:tabs>
          <w:tab w:val="left" w:pos="567"/>
          <w:tab w:val="left" w:pos="1134"/>
          <w:tab w:val="left" w:pos="1701"/>
          <w:tab w:val="left" w:pos="2268"/>
        </w:tabs>
        <w:ind w:left="1701" w:hanging="567"/>
        <w:contextualSpacing w:val="0"/>
        <w:jc w:val="both"/>
        <w:rPr>
          <w:b/>
        </w:rPr>
      </w:pPr>
      <w:r w:rsidRPr="00151003">
        <w:rPr>
          <w:b/>
        </w:rPr>
        <w:t xml:space="preserve">Appoint </w:t>
      </w:r>
      <w:r>
        <w:rPr>
          <w:b/>
        </w:rPr>
        <w:t>successful Targeted Enterprises</w:t>
      </w:r>
    </w:p>
    <w:p w14:paraId="187C6751" w14:textId="77777777" w:rsidR="000F4EE9" w:rsidRDefault="000F4EE9" w:rsidP="000F4EE9">
      <w:pPr>
        <w:keepLines/>
        <w:tabs>
          <w:tab w:val="left" w:pos="567"/>
          <w:tab w:val="left" w:pos="1134"/>
          <w:tab w:val="left" w:pos="1701"/>
          <w:tab w:val="left" w:pos="2268"/>
        </w:tabs>
        <w:jc w:val="both"/>
      </w:pPr>
    </w:p>
    <w:p w14:paraId="77944FE9" w14:textId="77777777" w:rsidR="000F4EE9" w:rsidRPr="004A5A04" w:rsidRDefault="000F4EE9" w:rsidP="00E209D2">
      <w:pPr>
        <w:pStyle w:val="ListParagraph"/>
        <w:keepLines/>
        <w:numPr>
          <w:ilvl w:val="4"/>
          <w:numId w:val="190"/>
        </w:numPr>
        <w:tabs>
          <w:tab w:val="left" w:pos="567"/>
          <w:tab w:val="left" w:pos="1134"/>
          <w:tab w:val="left" w:pos="1701"/>
        </w:tabs>
        <w:ind w:left="2268" w:hanging="567"/>
        <w:contextualSpacing w:val="0"/>
        <w:jc w:val="both"/>
        <w:rPr>
          <w:u w:val="single"/>
        </w:rPr>
      </w:pPr>
      <w:r w:rsidRPr="004A5A04">
        <w:rPr>
          <w:u w:val="single"/>
        </w:rPr>
        <w:t>Table the Tender Report to the PLC.</w:t>
      </w:r>
    </w:p>
    <w:p w14:paraId="0FCA9469" w14:textId="77777777" w:rsidR="000F4EE9" w:rsidRDefault="000F4EE9" w:rsidP="000F4EE9">
      <w:pPr>
        <w:pStyle w:val="ListParagraph"/>
        <w:keepLines/>
        <w:tabs>
          <w:tab w:val="left" w:pos="567"/>
          <w:tab w:val="left" w:pos="1134"/>
          <w:tab w:val="left" w:pos="1701"/>
        </w:tabs>
        <w:ind w:left="2268"/>
        <w:jc w:val="both"/>
      </w:pPr>
    </w:p>
    <w:p w14:paraId="69AC2FDF" w14:textId="77777777" w:rsidR="000F4EE9" w:rsidRDefault="000F4EE9" w:rsidP="000F4EE9">
      <w:pPr>
        <w:pStyle w:val="ListParagraph"/>
        <w:keepLines/>
        <w:tabs>
          <w:tab w:val="left" w:pos="567"/>
          <w:tab w:val="left" w:pos="1134"/>
          <w:tab w:val="left" w:pos="1701"/>
        </w:tabs>
        <w:ind w:left="2268" w:hanging="567"/>
        <w:jc w:val="both"/>
      </w:pPr>
      <w:r>
        <w:tab/>
      </w:r>
      <w:r>
        <w:tab/>
      </w:r>
      <w:r w:rsidRPr="00C621E8">
        <w:t xml:space="preserve">The Contractor shall </w:t>
      </w:r>
      <w:r>
        <w:t xml:space="preserve">present </w:t>
      </w:r>
      <w:r w:rsidRPr="00C621E8">
        <w:t xml:space="preserve">the </w:t>
      </w:r>
      <w:r>
        <w:t>T</w:t>
      </w:r>
      <w:r w:rsidRPr="00C621E8">
        <w:t xml:space="preserve">ender </w:t>
      </w:r>
      <w:r>
        <w:t>R</w:t>
      </w:r>
      <w:r w:rsidRPr="00C621E8">
        <w:t>eport for each sub</w:t>
      </w:r>
      <w:r>
        <w:t>-</w:t>
      </w:r>
      <w:r w:rsidRPr="00C621E8">
        <w:t xml:space="preserve">contract </w:t>
      </w:r>
      <w:r w:rsidRPr="00D96CE7">
        <w:t>package</w:t>
      </w:r>
      <w:r>
        <w:t xml:space="preserve"> to the Employer’s Project Manager and the Engineer and thereafter table it </w:t>
      </w:r>
      <w:r w:rsidRPr="00C621E8">
        <w:t>to the</w:t>
      </w:r>
      <w:r>
        <w:t xml:space="preserve"> PLC</w:t>
      </w:r>
      <w:r w:rsidRPr="00C621E8">
        <w:t xml:space="preserve"> prior to award of </w:t>
      </w:r>
      <w:r>
        <w:t>the</w:t>
      </w:r>
      <w:r w:rsidRPr="00C621E8">
        <w:t xml:space="preserve"> sub</w:t>
      </w:r>
      <w:r>
        <w:t>-</w:t>
      </w:r>
      <w:r w:rsidRPr="00C621E8">
        <w:t>contract.</w:t>
      </w:r>
    </w:p>
    <w:p w14:paraId="0505C92F" w14:textId="77777777" w:rsidR="000F4EE9" w:rsidRDefault="000F4EE9" w:rsidP="000F4EE9">
      <w:pPr>
        <w:keepLines/>
        <w:tabs>
          <w:tab w:val="left" w:pos="567"/>
          <w:tab w:val="left" w:pos="1134"/>
          <w:tab w:val="left" w:pos="1701"/>
        </w:tabs>
        <w:ind w:left="1701"/>
        <w:jc w:val="both"/>
      </w:pPr>
    </w:p>
    <w:p w14:paraId="4A03CB91" w14:textId="77777777" w:rsidR="000F4EE9" w:rsidRPr="00740D50" w:rsidRDefault="000F4EE9" w:rsidP="00E209D2">
      <w:pPr>
        <w:pStyle w:val="ListParagraph"/>
        <w:keepLines/>
        <w:numPr>
          <w:ilvl w:val="4"/>
          <w:numId w:val="190"/>
        </w:numPr>
        <w:tabs>
          <w:tab w:val="left" w:pos="567"/>
          <w:tab w:val="left" w:pos="1134"/>
          <w:tab w:val="left" w:pos="1701"/>
        </w:tabs>
        <w:ind w:left="2268" w:hanging="567"/>
        <w:contextualSpacing w:val="0"/>
        <w:jc w:val="both"/>
        <w:rPr>
          <w:u w:val="single"/>
        </w:rPr>
      </w:pPr>
      <w:r w:rsidRPr="00740D50">
        <w:rPr>
          <w:u w:val="single"/>
        </w:rPr>
        <w:t>Negotiating tender sum and/or rates with Targeted Enterprises.</w:t>
      </w:r>
    </w:p>
    <w:p w14:paraId="0EA55C0F" w14:textId="77777777" w:rsidR="000F4EE9" w:rsidRDefault="000F4EE9" w:rsidP="000F4EE9">
      <w:pPr>
        <w:pStyle w:val="ListParagraph"/>
        <w:keepLines/>
        <w:tabs>
          <w:tab w:val="left" w:pos="567"/>
          <w:tab w:val="left" w:pos="1134"/>
          <w:tab w:val="left" w:pos="1701"/>
        </w:tabs>
        <w:ind w:left="2268" w:hanging="567"/>
        <w:jc w:val="both"/>
      </w:pPr>
    </w:p>
    <w:p w14:paraId="78C971E1" w14:textId="77777777" w:rsidR="000F4EE9" w:rsidRDefault="000F4EE9" w:rsidP="00E209D2">
      <w:pPr>
        <w:pStyle w:val="ListParagraph"/>
        <w:keepLines/>
        <w:numPr>
          <w:ilvl w:val="5"/>
          <w:numId w:val="190"/>
        </w:numPr>
        <w:tabs>
          <w:tab w:val="left" w:pos="567"/>
          <w:tab w:val="left" w:pos="1134"/>
          <w:tab w:val="left" w:pos="2835"/>
        </w:tabs>
        <w:ind w:left="2835" w:hanging="567"/>
        <w:contextualSpacing w:val="0"/>
        <w:jc w:val="both"/>
      </w:pPr>
      <w:r>
        <w:t>Rates</w:t>
      </w:r>
    </w:p>
    <w:p w14:paraId="6322BB0C" w14:textId="77777777" w:rsidR="000F4EE9" w:rsidRDefault="000F4EE9" w:rsidP="000F4EE9">
      <w:pPr>
        <w:pStyle w:val="ListParagraph"/>
        <w:keepLines/>
        <w:tabs>
          <w:tab w:val="left" w:pos="567"/>
          <w:tab w:val="left" w:pos="1134"/>
          <w:tab w:val="left" w:pos="1701"/>
        </w:tabs>
        <w:ind w:left="1635"/>
        <w:jc w:val="both"/>
      </w:pPr>
    </w:p>
    <w:p w14:paraId="466EB45E" w14:textId="77777777" w:rsidR="000F4EE9" w:rsidRDefault="000F4EE9" w:rsidP="000F4EE9">
      <w:pPr>
        <w:pStyle w:val="ListParagraph"/>
        <w:keepLines/>
        <w:tabs>
          <w:tab w:val="left" w:pos="567"/>
          <w:tab w:val="left" w:pos="1134"/>
          <w:tab w:val="left" w:pos="1701"/>
        </w:tabs>
        <w:ind w:left="2835"/>
        <w:jc w:val="both"/>
      </w:pPr>
      <w:r>
        <w:t>If the Contractor choose to include work for which he has tendered rates in the sub-contract package and the tenderer who scored the highest points tendered higher rates than that of the Contractor, the Contractor may negotiate rates and the final sum with the tenderer.</w:t>
      </w:r>
    </w:p>
    <w:p w14:paraId="200A6167" w14:textId="77777777" w:rsidR="000F4EE9" w:rsidRDefault="000F4EE9" w:rsidP="000F4EE9">
      <w:pPr>
        <w:pStyle w:val="ListParagraph"/>
        <w:keepLines/>
        <w:tabs>
          <w:tab w:val="left" w:pos="567"/>
          <w:tab w:val="left" w:pos="1134"/>
          <w:tab w:val="left" w:pos="1701"/>
        </w:tabs>
        <w:ind w:left="2835"/>
        <w:jc w:val="both"/>
      </w:pPr>
    </w:p>
    <w:p w14:paraId="49476B6F" w14:textId="77777777" w:rsidR="000F4EE9" w:rsidRDefault="000F4EE9" w:rsidP="000F4EE9">
      <w:pPr>
        <w:pStyle w:val="ListParagraph"/>
        <w:keepLines/>
        <w:tabs>
          <w:tab w:val="left" w:pos="567"/>
          <w:tab w:val="left" w:pos="1134"/>
          <w:tab w:val="left" w:pos="1701"/>
        </w:tabs>
        <w:ind w:left="2835"/>
        <w:jc w:val="both"/>
      </w:pPr>
      <w:r>
        <w:t>If the Contractor fails to negotiate a reasonable tender sum or rates with the tenderer, he may:</w:t>
      </w:r>
    </w:p>
    <w:p w14:paraId="53F151F2" w14:textId="77777777" w:rsidR="000F4EE9" w:rsidRPr="00931D23" w:rsidRDefault="000F4EE9" w:rsidP="00E209D2">
      <w:pPr>
        <w:pStyle w:val="ListParagraph"/>
        <w:numPr>
          <w:ilvl w:val="0"/>
          <w:numId w:val="384"/>
        </w:numPr>
        <w:tabs>
          <w:tab w:val="clear" w:pos="1494"/>
        </w:tabs>
        <w:ind w:left="3402" w:hanging="567"/>
        <w:contextualSpacing w:val="0"/>
        <w:jc w:val="both"/>
      </w:pPr>
      <w:r>
        <w:t xml:space="preserve">approach the second highest points scoring compliant tenderer for negotiation.  This process may be repeated up to the third highest points scoring compliant tenderer, where after the package shall be retendered.  </w:t>
      </w:r>
      <w:r w:rsidRPr="00931D23">
        <w:t>the Contractor shall be limited to negotiate down to 25% above his own rates (this process must be clearly explained prior to negotiation, when the tender report is tabled to the PLC); or</w:t>
      </w:r>
    </w:p>
    <w:p w14:paraId="6BE19BD6" w14:textId="77777777" w:rsidR="000F4EE9" w:rsidRDefault="000F4EE9" w:rsidP="00E209D2">
      <w:pPr>
        <w:pStyle w:val="ListParagraph"/>
        <w:keepLines/>
        <w:numPr>
          <w:ilvl w:val="0"/>
          <w:numId w:val="384"/>
        </w:numPr>
        <w:tabs>
          <w:tab w:val="clear" w:pos="1494"/>
          <w:tab w:val="left" w:pos="567"/>
          <w:tab w:val="left" w:pos="1134"/>
          <w:tab w:val="num" w:pos="3402"/>
        </w:tabs>
        <w:ind w:left="3402" w:hanging="567"/>
        <w:contextualSpacing w:val="0"/>
        <w:jc w:val="both"/>
      </w:pPr>
      <w:r>
        <w:lastRenderedPageBreak/>
        <w:t xml:space="preserve">accept the highest points scoring tenderer’s higher rates and total sum and remunerate the sub-contractor, at the sub-contractor’s tendered rates, from the Lump Sum which the Contractor has tendered for the fluctuation between the Contractor’s rates and that of the Targeted Enterprise sub-contractors.  </w:t>
      </w:r>
    </w:p>
    <w:p w14:paraId="4924424C" w14:textId="77777777" w:rsidR="000F4EE9" w:rsidRDefault="000F4EE9" w:rsidP="000F4EE9">
      <w:pPr>
        <w:keepLines/>
        <w:tabs>
          <w:tab w:val="left" w:pos="567"/>
          <w:tab w:val="left" w:pos="1134"/>
          <w:tab w:val="num" w:pos="3402"/>
        </w:tabs>
        <w:jc w:val="both"/>
      </w:pPr>
      <w:r>
        <w:t xml:space="preserve">  </w:t>
      </w:r>
    </w:p>
    <w:p w14:paraId="0F104AA2" w14:textId="77777777" w:rsidR="000F4EE9" w:rsidRDefault="000F4EE9" w:rsidP="00E209D2">
      <w:pPr>
        <w:pStyle w:val="ListParagraph"/>
        <w:keepLines/>
        <w:numPr>
          <w:ilvl w:val="0"/>
          <w:numId w:val="365"/>
        </w:numPr>
        <w:tabs>
          <w:tab w:val="left" w:pos="567"/>
          <w:tab w:val="left" w:pos="1134"/>
          <w:tab w:val="left" w:pos="1701"/>
          <w:tab w:val="left" w:pos="2835"/>
        </w:tabs>
        <w:ind w:left="2835" w:hanging="567"/>
        <w:contextualSpacing w:val="0"/>
        <w:jc w:val="both"/>
      </w:pPr>
      <w:r>
        <w:t>Provisional Sum</w:t>
      </w:r>
    </w:p>
    <w:p w14:paraId="7F0BE757" w14:textId="77777777" w:rsidR="000F4EE9" w:rsidRDefault="000F4EE9" w:rsidP="000F4EE9">
      <w:pPr>
        <w:pStyle w:val="ListParagraph"/>
        <w:keepLines/>
        <w:tabs>
          <w:tab w:val="left" w:pos="567"/>
          <w:tab w:val="left" w:pos="1134"/>
          <w:tab w:val="left" w:pos="1701"/>
          <w:tab w:val="left" w:pos="2835"/>
        </w:tabs>
        <w:ind w:left="2835"/>
        <w:jc w:val="both"/>
      </w:pPr>
    </w:p>
    <w:p w14:paraId="06B6E12E" w14:textId="77777777" w:rsidR="000F4EE9" w:rsidRDefault="000F4EE9" w:rsidP="000F4EE9">
      <w:pPr>
        <w:pStyle w:val="ListParagraph"/>
        <w:keepLines/>
        <w:tabs>
          <w:tab w:val="left" w:pos="567"/>
          <w:tab w:val="left" w:pos="1134"/>
          <w:tab w:val="left" w:pos="1701"/>
          <w:tab w:val="left" w:pos="2835"/>
        </w:tabs>
        <w:ind w:left="2835"/>
        <w:jc w:val="both"/>
      </w:pPr>
      <w:r>
        <w:t>If the Employer has provided a Provisional Sum for the work items in the sub-contract package, the Contractor shall report on the feasibility of the highest point scoring compliant tenderer’s tender rates and tender sum to the Employer’s Project Manager and the Engineer.</w:t>
      </w:r>
    </w:p>
    <w:p w14:paraId="30E95CD5" w14:textId="77777777" w:rsidR="000F4EE9" w:rsidRDefault="000F4EE9" w:rsidP="00E209D2">
      <w:pPr>
        <w:pStyle w:val="ListParagraph"/>
        <w:keepLines/>
        <w:numPr>
          <w:ilvl w:val="2"/>
          <w:numId w:val="385"/>
        </w:numPr>
        <w:tabs>
          <w:tab w:val="left" w:pos="567"/>
          <w:tab w:val="left" w:pos="1134"/>
          <w:tab w:val="left" w:pos="1701"/>
          <w:tab w:val="left" w:pos="3402"/>
        </w:tabs>
        <w:ind w:left="3402" w:hanging="567"/>
        <w:contextualSpacing w:val="0"/>
        <w:jc w:val="both"/>
      </w:pPr>
      <w:r>
        <w:t>If the highest points scoring compliant tenderer’s rates and tender sum are deemed market related by the Engineer, the Contractor shall obtain the Employer’s approval to utilise the Provisional Sum provided for the work items.</w:t>
      </w:r>
    </w:p>
    <w:p w14:paraId="039B16EC" w14:textId="77777777" w:rsidR="000F4EE9" w:rsidRDefault="000F4EE9" w:rsidP="00E209D2">
      <w:pPr>
        <w:pStyle w:val="ListParagraph"/>
        <w:keepLines/>
        <w:numPr>
          <w:ilvl w:val="2"/>
          <w:numId w:val="385"/>
        </w:numPr>
        <w:tabs>
          <w:tab w:val="left" w:pos="567"/>
          <w:tab w:val="left" w:pos="1134"/>
          <w:tab w:val="left" w:pos="1701"/>
          <w:tab w:val="left" w:pos="3402"/>
        </w:tabs>
        <w:ind w:left="3402" w:hanging="567"/>
        <w:contextualSpacing w:val="0"/>
        <w:jc w:val="both"/>
      </w:pPr>
      <w:r>
        <w:t>If the highest points scoring compliant tenderer’s rates and tender sum are deemed not market related and the Employer does not approve the utilisation of the relevant Provisional Sum, the Contractor may negotiate with the tenderer for market related rates and tender sum.</w:t>
      </w:r>
    </w:p>
    <w:p w14:paraId="6FCB1068" w14:textId="77777777" w:rsidR="000F4EE9" w:rsidRDefault="000F4EE9" w:rsidP="00E209D2">
      <w:pPr>
        <w:pStyle w:val="ListParagraph"/>
        <w:keepLines/>
        <w:numPr>
          <w:ilvl w:val="2"/>
          <w:numId w:val="385"/>
        </w:numPr>
        <w:tabs>
          <w:tab w:val="left" w:pos="567"/>
          <w:tab w:val="left" w:pos="1134"/>
          <w:tab w:val="left" w:pos="1701"/>
          <w:tab w:val="left" w:pos="3402"/>
        </w:tabs>
        <w:ind w:left="3402" w:hanging="567"/>
        <w:contextualSpacing w:val="0"/>
        <w:jc w:val="both"/>
      </w:pPr>
      <w:r>
        <w:t>If the Contractor fails to negotiate market related rates and a tender sum with the tenderer, he may:</w:t>
      </w:r>
    </w:p>
    <w:p w14:paraId="5C415A38" w14:textId="77777777" w:rsidR="000F4EE9" w:rsidRDefault="000F4EE9" w:rsidP="00E209D2">
      <w:pPr>
        <w:pStyle w:val="ListParagraph"/>
        <w:keepLines/>
        <w:numPr>
          <w:ilvl w:val="2"/>
          <w:numId w:val="386"/>
        </w:numPr>
        <w:tabs>
          <w:tab w:val="left" w:pos="567"/>
          <w:tab w:val="left" w:pos="1134"/>
          <w:tab w:val="left" w:pos="1701"/>
          <w:tab w:val="left" w:pos="3969"/>
        </w:tabs>
        <w:ind w:left="3969" w:hanging="567"/>
        <w:contextualSpacing w:val="0"/>
        <w:jc w:val="both"/>
      </w:pPr>
      <w:r>
        <w:t xml:space="preserve">approach the next highest point scoring compliant tenderer for negotiation.  </w:t>
      </w:r>
      <w:r w:rsidRPr="00375C3A">
        <w:t>This process may be repeated up to the third highest points scoring compliant tenderer, where after the package shall be retendered</w:t>
      </w:r>
      <w:r>
        <w:t>; or</w:t>
      </w:r>
    </w:p>
    <w:p w14:paraId="522EFAAC" w14:textId="77777777" w:rsidR="000F4EE9" w:rsidRDefault="000F4EE9" w:rsidP="00E209D2">
      <w:pPr>
        <w:pStyle w:val="ListParagraph"/>
        <w:keepLines/>
        <w:numPr>
          <w:ilvl w:val="2"/>
          <w:numId w:val="386"/>
        </w:numPr>
        <w:tabs>
          <w:tab w:val="left" w:pos="567"/>
          <w:tab w:val="left" w:pos="1134"/>
          <w:tab w:val="left" w:pos="1701"/>
          <w:tab w:val="left" w:pos="3969"/>
        </w:tabs>
        <w:ind w:left="3969" w:hanging="567"/>
        <w:contextualSpacing w:val="0"/>
        <w:jc w:val="both"/>
      </w:pPr>
      <w:r>
        <w:t xml:space="preserve">accept the highest points scoring tenderers rates and total sum and remunerate the sub-contractor from the Lump Sum which the Contractor has tendered for the fluctuation between the Contractor’s rates and that of the Targeted Enterprise sub-contractors.  The Contractor shall not pay rates or tender sums that is more than 15% higher than what are deemed market related by the Engineer.   </w:t>
      </w:r>
    </w:p>
    <w:p w14:paraId="6F537AA3" w14:textId="77777777" w:rsidR="000F4EE9" w:rsidRDefault="000F4EE9" w:rsidP="000F4EE9">
      <w:pPr>
        <w:pStyle w:val="ListParagraph"/>
        <w:keepLines/>
        <w:tabs>
          <w:tab w:val="left" w:pos="567"/>
          <w:tab w:val="left" w:pos="1134"/>
          <w:tab w:val="left" w:pos="1701"/>
          <w:tab w:val="left" w:pos="2835"/>
        </w:tabs>
        <w:ind w:left="3402"/>
        <w:jc w:val="both"/>
      </w:pPr>
    </w:p>
    <w:p w14:paraId="7094BD77" w14:textId="77777777" w:rsidR="000F4EE9" w:rsidRPr="00B34422" w:rsidRDefault="000F4EE9" w:rsidP="00E209D2">
      <w:pPr>
        <w:pStyle w:val="ListParagraph"/>
        <w:keepLines/>
        <w:numPr>
          <w:ilvl w:val="0"/>
          <w:numId w:val="387"/>
        </w:numPr>
        <w:tabs>
          <w:tab w:val="clear" w:pos="5040"/>
          <w:tab w:val="left" w:pos="567"/>
          <w:tab w:val="left" w:pos="1134"/>
          <w:tab w:val="num" w:pos="2268"/>
          <w:tab w:val="left" w:pos="2835"/>
        </w:tabs>
        <w:ind w:left="2268" w:hanging="567"/>
        <w:contextualSpacing w:val="0"/>
        <w:jc w:val="both"/>
        <w:rPr>
          <w:u w:val="single"/>
        </w:rPr>
      </w:pPr>
      <w:r w:rsidRPr="00B34422">
        <w:rPr>
          <w:u w:val="single"/>
        </w:rPr>
        <w:t>Low tender sums submitted by Targeted Enterprises.</w:t>
      </w:r>
    </w:p>
    <w:p w14:paraId="153580FC" w14:textId="77777777" w:rsidR="000F4EE9" w:rsidRDefault="000F4EE9" w:rsidP="000F4EE9">
      <w:pPr>
        <w:pStyle w:val="ListParagraph"/>
        <w:keepLines/>
        <w:tabs>
          <w:tab w:val="left" w:pos="567"/>
          <w:tab w:val="left" w:pos="1134"/>
          <w:tab w:val="left" w:pos="1701"/>
          <w:tab w:val="left" w:pos="2268"/>
        </w:tabs>
        <w:ind w:left="2268"/>
        <w:jc w:val="both"/>
      </w:pPr>
    </w:p>
    <w:p w14:paraId="40A1F5AD" w14:textId="77777777" w:rsidR="000F4EE9" w:rsidRDefault="000F4EE9" w:rsidP="000F4EE9">
      <w:pPr>
        <w:keepLines/>
        <w:tabs>
          <w:tab w:val="left" w:pos="567"/>
          <w:tab w:val="left" w:pos="1134"/>
          <w:tab w:val="left" w:pos="1701"/>
          <w:tab w:val="left" w:pos="2268"/>
        </w:tabs>
        <w:ind w:left="2268"/>
        <w:jc w:val="both"/>
      </w:pPr>
      <w:r>
        <w:t>The Contractor shall report to the Employer’s Project Manager and the Engineer on the feasibility of tendered rates, sums, or Provisional Sums of tenderers who tendered exceptionally.  Exceptionally low rates, sums or Provisional Sums are those that are more than ten percent (10%) less than what the Contractor tendered, or in the case of a Provisional Sum, what is deemed market related by the Engineer.</w:t>
      </w:r>
    </w:p>
    <w:p w14:paraId="205AB52F" w14:textId="77777777" w:rsidR="000F4EE9" w:rsidRDefault="000F4EE9" w:rsidP="000F4EE9">
      <w:pPr>
        <w:keepLines/>
        <w:tabs>
          <w:tab w:val="left" w:pos="567"/>
          <w:tab w:val="left" w:pos="1134"/>
          <w:tab w:val="left" w:pos="1701"/>
          <w:tab w:val="left" w:pos="2268"/>
        </w:tabs>
        <w:ind w:left="2268"/>
        <w:jc w:val="both"/>
      </w:pPr>
    </w:p>
    <w:p w14:paraId="52E57C8D" w14:textId="77777777" w:rsidR="000F4EE9" w:rsidRDefault="000F4EE9" w:rsidP="00E209D2">
      <w:pPr>
        <w:pStyle w:val="ListParagraph"/>
        <w:keepLines/>
        <w:numPr>
          <w:ilvl w:val="4"/>
          <w:numId w:val="202"/>
        </w:numPr>
        <w:tabs>
          <w:tab w:val="left" w:pos="567"/>
          <w:tab w:val="left" w:pos="1134"/>
          <w:tab w:val="left" w:pos="1701"/>
          <w:tab w:val="left" w:pos="2268"/>
        </w:tabs>
        <w:ind w:left="2835" w:hanging="567"/>
        <w:contextualSpacing w:val="0"/>
        <w:jc w:val="both"/>
      </w:pPr>
      <w:r>
        <w:t>If the tendered rates, sums, or Provisional Sums of those tenderers who tendered exceptionally low are deemed by the Engineer to still be feasible, the Contractor may continue to include these tenders in his tender evaluation.</w:t>
      </w:r>
    </w:p>
    <w:p w14:paraId="48E81B11" w14:textId="77777777" w:rsidR="000F4EE9" w:rsidRDefault="000F4EE9" w:rsidP="00E209D2">
      <w:pPr>
        <w:pStyle w:val="ListParagraph"/>
        <w:keepLines/>
        <w:numPr>
          <w:ilvl w:val="4"/>
          <w:numId w:val="202"/>
        </w:numPr>
        <w:tabs>
          <w:tab w:val="left" w:pos="567"/>
          <w:tab w:val="left" w:pos="1134"/>
          <w:tab w:val="left" w:pos="1701"/>
          <w:tab w:val="left" w:pos="2268"/>
        </w:tabs>
        <w:ind w:left="2835" w:hanging="567"/>
        <w:contextualSpacing w:val="0"/>
        <w:jc w:val="both"/>
      </w:pPr>
      <w:r>
        <w:t xml:space="preserve">If the tendered rates, sums, or Provisional Sums of those tenderers who tendered exceptionally low are deemed by the Engineer to not be feasible, the Contractor may disqualify these tenders from his tender evaluation. </w:t>
      </w:r>
    </w:p>
    <w:p w14:paraId="0B633FF5" w14:textId="77777777" w:rsidR="000F4EE9" w:rsidRDefault="000F4EE9" w:rsidP="000F4EE9">
      <w:pPr>
        <w:pStyle w:val="ListParagraph"/>
        <w:keepLines/>
        <w:tabs>
          <w:tab w:val="left" w:pos="567"/>
          <w:tab w:val="left" w:pos="1134"/>
          <w:tab w:val="left" w:pos="1701"/>
          <w:tab w:val="left" w:pos="2268"/>
        </w:tabs>
        <w:ind w:left="1440"/>
        <w:jc w:val="both"/>
      </w:pPr>
      <w:r>
        <w:tab/>
      </w:r>
      <w:r>
        <w:tab/>
      </w:r>
    </w:p>
    <w:p w14:paraId="7999593D" w14:textId="77777777" w:rsidR="000F4EE9" w:rsidRDefault="000F4EE9" w:rsidP="000F4EE9">
      <w:pPr>
        <w:pStyle w:val="ListParagraph"/>
        <w:keepLines/>
        <w:tabs>
          <w:tab w:val="left" w:pos="567"/>
          <w:tab w:val="left" w:pos="1134"/>
          <w:tab w:val="left" w:pos="1701"/>
          <w:tab w:val="left" w:pos="2268"/>
        </w:tabs>
        <w:ind w:left="2268"/>
        <w:jc w:val="both"/>
      </w:pPr>
      <w:r>
        <w:t>The Employer strongly discourages the appointment of Targeted Enterprises that did not tender feasible rates, sums, or Provisional Sums.  If all prices submitted are deemed exceptionally low by the Engineer, the sub-contract package shall be retendered.</w:t>
      </w:r>
    </w:p>
    <w:p w14:paraId="0B01850E" w14:textId="77777777" w:rsidR="000F4EE9" w:rsidRDefault="000F4EE9" w:rsidP="000F4EE9">
      <w:pPr>
        <w:pStyle w:val="ListParagraph"/>
        <w:keepLines/>
        <w:tabs>
          <w:tab w:val="left" w:pos="567"/>
          <w:tab w:val="left" w:pos="1134"/>
          <w:tab w:val="left" w:pos="1701"/>
          <w:tab w:val="left" w:pos="2268"/>
        </w:tabs>
        <w:ind w:left="2268"/>
        <w:jc w:val="both"/>
      </w:pPr>
    </w:p>
    <w:p w14:paraId="545A225B" w14:textId="77777777" w:rsidR="000F4EE9" w:rsidRDefault="000F4EE9" w:rsidP="000F4EE9">
      <w:pPr>
        <w:pStyle w:val="ListParagraph"/>
        <w:keepLines/>
        <w:tabs>
          <w:tab w:val="left" w:pos="567"/>
          <w:tab w:val="left" w:pos="1134"/>
          <w:tab w:val="left" w:pos="1701"/>
          <w:tab w:val="left" w:pos="2268"/>
        </w:tabs>
        <w:ind w:left="2268"/>
        <w:jc w:val="both"/>
      </w:pPr>
      <w:r>
        <w:lastRenderedPageBreak/>
        <w:t>T</w:t>
      </w:r>
      <w:r w:rsidRPr="00931D23">
        <w:t>h</w:t>
      </w:r>
      <w:r>
        <w:t xml:space="preserve">e consequences of exceptionally low prices must be clearly outlined in the Tender Report and </w:t>
      </w:r>
      <w:r w:rsidRPr="00931D23">
        <w:t xml:space="preserve">clearly explained </w:t>
      </w:r>
      <w:r>
        <w:t xml:space="preserve">to the PLC </w:t>
      </w:r>
      <w:r w:rsidRPr="00931D23">
        <w:t xml:space="preserve">prior to </w:t>
      </w:r>
      <w:r>
        <w:t>award or retendering of the sub-contract packages.</w:t>
      </w:r>
    </w:p>
    <w:p w14:paraId="20E4E6B6" w14:textId="77777777" w:rsidR="000F4EE9" w:rsidRDefault="000F4EE9" w:rsidP="000F4EE9">
      <w:pPr>
        <w:pStyle w:val="ListParagraph"/>
        <w:keepLines/>
        <w:tabs>
          <w:tab w:val="left" w:pos="567"/>
          <w:tab w:val="left" w:pos="1134"/>
          <w:tab w:val="left" w:pos="1701"/>
          <w:tab w:val="left" w:pos="2835"/>
        </w:tabs>
        <w:ind w:left="2835"/>
        <w:jc w:val="both"/>
      </w:pPr>
    </w:p>
    <w:p w14:paraId="08738BF1" w14:textId="77777777" w:rsidR="000F4EE9" w:rsidRPr="00D5543A" w:rsidRDefault="000F4EE9" w:rsidP="00E209D2">
      <w:pPr>
        <w:pStyle w:val="ListParagraph"/>
        <w:keepLines/>
        <w:numPr>
          <w:ilvl w:val="0"/>
          <w:numId w:val="387"/>
        </w:numPr>
        <w:tabs>
          <w:tab w:val="clear" w:pos="5040"/>
          <w:tab w:val="left" w:pos="567"/>
          <w:tab w:val="left" w:pos="1134"/>
          <w:tab w:val="left" w:pos="1701"/>
          <w:tab w:val="left" w:pos="2268"/>
        </w:tabs>
        <w:ind w:left="2268" w:hanging="567"/>
        <w:contextualSpacing w:val="0"/>
        <w:jc w:val="both"/>
        <w:rPr>
          <w:u w:val="single"/>
        </w:rPr>
      </w:pPr>
      <w:r w:rsidRPr="00D5543A">
        <w:rPr>
          <w:u w:val="single"/>
        </w:rPr>
        <w:t>Payment to the Contractor</w:t>
      </w:r>
    </w:p>
    <w:p w14:paraId="53CC5C64" w14:textId="77777777" w:rsidR="000F4EE9" w:rsidRDefault="000F4EE9" w:rsidP="000F4EE9">
      <w:pPr>
        <w:pStyle w:val="ListParagraph"/>
        <w:keepLines/>
        <w:tabs>
          <w:tab w:val="left" w:pos="567"/>
          <w:tab w:val="left" w:pos="1134"/>
          <w:tab w:val="left" w:pos="1701"/>
          <w:tab w:val="left" w:pos="2268"/>
        </w:tabs>
        <w:ind w:left="2268"/>
        <w:jc w:val="both"/>
      </w:pPr>
    </w:p>
    <w:p w14:paraId="620138E0" w14:textId="77777777" w:rsidR="000F4EE9" w:rsidRDefault="000F4EE9" w:rsidP="00E209D2">
      <w:pPr>
        <w:pStyle w:val="ListParagraph"/>
        <w:keepLines/>
        <w:numPr>
          <w:ilvl w:val="5"/>
          <w:numId w:val="190"/>
        </w:numPr>
        <w:tabs>
          <w:tab w:val="left" w:pos="567"/>
          <w:tab w:val="left" w:pos="1134"/>
          <w:tab w:val="left" w:pos="1701"/>
          <w:tab w:val="left" w:pos="2268"/>
        </w:tabs>
        <w:ind w:left="2835" w:hanging="567"/>
        <w:contextualSpacing w:val="0"/>
        <w:jc w:val="both"/>
      </w:pPr>
      <w:r>
        <w:t>The Employer shall not remunerate the Contractor, other than what have been provided for in the payment items, for accepting higher tender sums tendered by Targeted Enterprises.</w:t>
      </w:r>
    </w:p>
    <w:p w14:paraId="63EFCD54" w14:textId="77777777" w:rsidR="000F4EE9" w:rsidRDefault="000F4EE9" w:rsidP="00E209D2">
      <w:pPr>
        <w:pStyle w:val="ListParagraph"/>
        <w:keepLines/>
        <w:numPr>
          <w:ilvl w:val="5"/>
          <w:numId w:val="190"/>
        </w:numPr>
        <w:tabs>
          <w:tab w:val="left" w:pos="567"/>
          <w:tab w:val="left" w:pos="1134"/>
          <w:tab w:val="left" w:pos="1701"/>
          <w:tab w:val="left" w:pos="2268"/>
        </w:tabs>
        <w:ind w:left="2835" w:hanging="567"/>
        <w:contextualSpacing w:val="0"/>
        <w:jc w:val="both"/>
      </w:pPr>
      <w:r>
        <w:t>If the Contractor accepts tender sums that are higher than what have been provided for in the Contractor’s tendered rates, or the Employer’s provisional and/or prime cost sums, the costs shall be paid by the Contractor from the Lump Sum which he tendered for the fluctuation between the Contractor’s rates and that of the Targeted Enterprise sub-contractors.</w:t>
      </w:r>
    </w:p>
    <w:p w14:paraId="01A4F533" w14:textId="77777777" w:rsidR="000F4EE9" w:rsidRDefault="000F4EE9" w:rsidP="000F4EE9">
      <w:pPr>
        <w:pStyle w:val="ListParagraph"/>
        <w:keepLines/>
        <w:tabs>
          <w:tab w:val="left" w:pos="567"/>
          <w:tab w:val="left" w:pos="1134"/>
          <w:tab w:val="left" w:pos="1701"/>
          <w:tab w:val="left" w:pos="2268"/>
        </w:tabs>
        <w:ind w:left="2268"/>
        <w:jc w:val="both"/>
      </w:pPr>
    </w:p>
    <w:p w14:paraId="305F454C" w14:textId="77777777" w:rsidR="000F4EE9" w:rsidRPr="00D5543A" w:rsidRDefault="000F4EE9" w:rsidP="00E209D2">
      <w:pPr>
        <w:pStyle w:val="ListParagraph"/>
        <w:keepLines/>
        <w:numPr>
          <w:ilvl w:val="0"/>
          <w:numId w:val="387"/>
        </w:numPr>
        <w:tabs>
          <w:tab w:val="left" w:pos="567"/>
          <w:tab w:val="left" w:pos="1134"/>
          <w:tab w:val="left" w:pos="1701"/>
          <w:tab w:val="left" w:pos="2268"/>
        </w:tabs>
        <w:ind w:left="2268" w:hanging="567"/>
        <w:contextualSpacing w:val="0"/>
        <w:jc w:val="both"/>
        <w:rPr>
          <w:u w:val="single"/>
        </w:rPr>
      </w:pPr>
      <w:r w:rsidRPr="00D5543A">
        <w:rPr>
          <w:u w:val="single"/>
        </w:rPr>
        <w:t>Entering the Sub</w:t>
      </w:r>
      <w:r>
        <w:rPr>
          <w:u w:val="single"/>
        </w:rPr>
        <w:t>-</w:t>
      </w:r>
      <w:r w:rsidRPr="00D5543A">
        <w:rPr>
          <w:u w:val="single"/>
        </w:rPr>
        <w:t>contract Agreement</w:t>
      </w:r>
    </w:p>
    <w:p w14:paraId="51F24F0C" w14:textId="77777777" w:rsidR="000F4EE9" w:rsidRDefault="000F4EE9" w:rsidP="000F4EE9">
      <w:pPr>
        <w:pStyle w:val="ListParagraph"/>
        <w:keepLines/>
        <w:tabs>
          <w:tab w:val="left" w:pos="567"/>
          <w:tab w:val="left" w:pos="1134"/>
          <w:tab w:val="left" w:pos="1701"/>
          <w:tab w:val="left" w:pos="2268"/>
        </w:tabs>
        <w:ind w:left="2268"/>
        <w:jc w:val="both"/>
      </w:pPr>
    </w:p>
    <w:p w14:paraId="57CF6DEA" w14:textId="77777777" w:rsidR="000F4EE9" w:rsidRDefault="000F4EE9" w:rsidP="000F4EE9">
      <w:pPr>
        <w:pStyle w:val="ListParagraph"/>
        <w:keepLines/>
        <w:tabs>
          <w:tab w:val="left" w:pos="567"/>
          <w:tab w:val="left" w:pos="1134"/>
          <w:tab w:val="left" w:pos="1701"/>
          <w:tab w:val="left" w:pos="2268"/>
        </w:tabs>
        <w:ind w:left="2268"/>
        <w:jc w:val="both"/>
      </w:pPr>
      <w:r>
        <w:t>The Contractor’s TE Procurement Coordinator shall assist successful Targeted Enterprises to enter into a sub-contract agreement with the Contractor as described in this Specifications.</w:t>
      </w:r>
    </w:p>
    <w:p w14:paraId="4BB89767" w14:textId="77777777" w:rsidR="000F4EE9" w:rsidRPr="003A07B7" w:rsidRDefault="000F4EE9" w:rsidP="000F4EE9">
      <w:pPr>
        <w:pStyle w:val="ListParagraph"/>
        <w:keepLines/>
        <w:tabs>
          <w:tab w:val="left" w:pos="567"/>
          <w:tab w:val="left" w:pos="1134"/>
          <w:tab w:val="left" w:pos="1701"/>
          <w:tab w:val="left" w:pos="2268"/>
        </w:tabs>
        <w:ind w:left="2268"/>
        <w:jc w:val="both"/>
      </w:pPr>
    </w:p>
    <w:p w14:paraId="03952BC1" w14:textId="77777777" w:rsidR="000F4EE9" w:rsidRDefault="000F4EE9" w:rsidP="000F4EE9">
      <w:pPr>
        <w:pStyle w:val="ListParagraph"/>
        <w:keepLines/>
        <w:tabs>
          <w:tab w:val="left" w:pos="567"/>
          <w:tab w:val="left" w:pos="1134"/>
          <w:tab w:val="left" w:pos="1701"/>
          <w:tab w:val="left" w:pos="2268"/>
        </w:tabs>
        <w:ind w:left="1854"/>
        <w:jc w:val="both"/>
      </w:pPr>
    </w:p>
    <w:p w14:paraId="2C721BC3" w14:textId="77777777" w:rsidR="000F4EE9" w:rsidRPr="00E209D2" w:rsidRDefault="000F4EE9" w:rsidP="00D61C71">
      <w:pPr>
        <w:pStyle w:val="Heading7"/>
      </w:pPr>
      <w:bookmarkStart w:id="832" w:name="_Toc144284070"/>
      <w:r w:rsidRPr="00E209D2">
        <w:t>D1008</w:t>
      </w:r>
      <w:r w:rsidRPr="00E209D2">
        <w:tab/>
        <w:t>GENERAL RESPONSIBILITIES OF THE CONTRACTOR TOWARDS TARGETED ENTERPRISES</w:t>
      </w:r>
      <w:bookmarkEnd w:id="832"/>
    </w:p>
    <w:p w14:paraId="7EC1977A" w14:textId="77777777" w:rsidR="000F4EE9" w:rsidRDefault="000F4EE9" w:rsidP="000F4EE9">
      <w:pPr>
        <w:keepLines/>
        <w:tabs>
          <w:tab w:val="left" w:pos="567"/>
          <w:tab w:val="left" w:pos="1134"/>
          <w:tab w:val="left" w:pos="1701"/>
          <w:tab w:val="left" w:pos="2268"/>
        </w:tabs>
        <w:ind w:left="1134"/>
        <w:jc w:val="both"/>
      </w:pPr>
      <w:r w:rsidRPr="00EF6E76">
        <w:t>The Contractor shall have the responsibilities described in this Section, D1008</w:t>
      </w:r>
      <w:r>
        <w:t xml:space="preserve"> of the Specifications</w:t>
      </w:r>
      <w:r w:rsidRPr="00EF6E76">
        <w:t>, towards all Targeted</w:t>
      </w:r>
      <w:r>
        <w:t xml:space="preserve"> Enterprises sub-</w:t>
      </w:r>
      <w:r w:rsidRPr="00EF6E76">
        <w:t xml:space="preserve">contracted in terms of the </w:t>
      </w:r>
      <w:r>
        <w:t xml:space="preserve">CPG as </w:t>
      </w:r>
      <w:r w:rsidRPr="00EF6E76">
        <w:t xml:space="preserve">stated in the </w:t>
      </w:r>
      <w:r>
        <w:t>Specification</w:t>
      </w:r>
      <w:r w:rsidRPr="00EF6E76">
        <w:t xml:space="preserve"> Data.</w:t>
      </w:r>
    </w:p>
    <w:p w14:paraId="63DD20C0" w14:textId="77777777" w:rsidR="000F4EE9" w:rsidRDefault="000F4EE9" w:rsidP="000F4EE9">
      <w:pPr>
        <w:keepLines/>
        <w:tabs>
          <w:tab w:val="left" w:pos="567"/>
          <w:tab w:val="left" w:pos="1134"/>
          <w:tab w:val="left" w:pos="1701"/>
          <w:tab w:val="left" w:pos="2268"/>
        </w:tabs>
        <w:ind w:left="1134"/>
        <w:jc w:val="both"/>
      </w:pPr>
    </w:p>
    <w:p w14:paraId="353E424A" w14:textId="77777777" w:rsidR="000F4EE9" w:rsidRPr="005F5C6B" w:rsidRDefault="000F4EE9" w:rsidP="00E209D2">
      <w:pPr>
        <w:pStyle w:val="ListParagraph"/>
        <w:keepLines/>
        <w:numPr>
          <w:ilvl w:val="6"/>
          <w:numId w:val="190"/>
        </w:numPr>
        <w:tabs>
          <w:tab w:val="clear" w:pos="6660"/>
          <w:tab w:val="left" w:pos="567"/>
          <w:tab w:val="left" w:pos="2268"/>
        </w:tabs>
        <w:ind w:left="1701" w:hanging="567"/>
        <w:contextualSpacing w:val="0"/>
        <w:jc w:val="both"/>
        <w:rPr>
          <w:b/>
          <w:bCs/>
        </w:rPr>
      </w:pPr>
      <w:r w:rsidRPr="005F5C6B">
        <w:rPr>
          <w:b/>
          <w:bCs/>
        </w:rPr>
        <w:t>The Employer’s Independent Targeted Enterprise Monitor</w:t>
      </w:r>
    </w:p>
    <w:p w14:paraId="3081D0DF" w14:textId="77777777" w:rsidR="000F4EE9" w:rsidRDefault="000F4EE9" w:rsidP="000F4EE9">
      <w:pPr>
        <w:pStyle w:val="ListParagraph"/>
        <w:keepLines/>
        <w:tabs>
          <w:tab w:val="left" w:pos="567"/>
          <w:tab w:val="left" w:pos="2268"/>
        </w:tabs>
        <w:ind w:left="1701"/>
        <w:jc w:val="both"/>
      </w:pPr>
    </w:p>
    <w:p w14:paraId="7F36D97E" w14:textId="77777777" w:rsidR="000F4EE9" w:rsidRDefault="000F4EE9" w:rsidP="000F4EE9">
      <w:pPr>
        <w:pStyle w:val="ListParagraph"/>
        <w:keepLines/>
        <w:tabs>
          <w:tab w:val="left" w:pos="567"/>
          <w:tab w:val="left" w:pos="2268"/>
        </w:tabs>
        <w:ind w:left="1701"/>
        <w:jc w:val="both"/>
      </w:pPr>
      <w:r>
        <w:t xml:space="preserve">The Employer shall, through its Transformation Unit, appoint an independent Targeted Enterprise Monitor, who shall audit the Contractor with respect to his obligations to Targeted Enterprises and who shall report his findings to the Employer’s Project Manager, the Engineer, and the Regional Transformation Officer (RTO) monthly. </w:t>
      </w:r>
    </w:p>
    <w:p w14:paraId="7642B8D9" w14:textId="77777777" w:rsidR="000F4EE9" w:rsidRDefault="000F4EE9" w:rsidP="000F4EE9">
      <w:pPr>
        <w:keepLines/>
        <w:tabs>
          <w:tab w:val="left" w:pos="567"/>
          <w:tab w:val="left" w:pos="2268"/>
        </w:tabs>
        <w:ind w:left="1134"/>
        <w:jc w:val="both"/>
      </w:pPr>
    </w:p>
    <w:p w14:paraId="78BA4342" w14:textId="77777777" w:rsidR="000F4EE9" w:rsidRPr="005F5C6B" w:rsidRDefault="000F4EE9" w:rsidP="00E209D2">
      <w:pPr>
        <w:pStyle w:val="ListParagraph"/>
        <w:keepLines/>
        <w:numPr>
          <w:ilvl w:val="6"/>
          <w:numId w:val="190"/>
        </w:numPr>
        <w:tabs>
          <w:tab w:val="clear" w:pos="6660"/>
          <w:tab w:val="left" w:pos="567"/>
          <w:tab w:val="left" w:pos="1134"/>
          <w:tab w:val="left" w:pos="2268"/>
        </w:tabs>
        <w:ind w:left="1701" w:hanging="567"/>
        <w:contextualSpacing w:val="0"/>
        <w:jc w:val="both"/>
        <w:rPr>
          <w:b/>
          <w:bCs/>
        </w:rPr>
      </w:pPr>
      <w:r w:rsidRPr="005F5C6B">
        <w:rPr>
          <w:b/>
          <w:bCs/>
        </w:rPr>
        <w:t xml:space="preserve">Failure to Comply with Responsibilities Towards Targeted Enterprises </w:t>
      </w:r>
    </w:p>
    <w:p w14:paraId="1CB32082" w14:textId="77777777" w:rsidR="000F4EE9" w:rsidRDefault="000F4EE9" w:rsidP="000F4EE9">
      <w:pPr>
        <w:pStyle w:val="ListParagraph"/>
        <w:keepLines/>
        <w:tabs>
          <w:tab w:val="left" w:pos="567"/>
          <w:tab w:val="left" w:pos="1134"/>
          <w:tab w:val="left" w:pos="2268"/>
        </w:tabs>
        <w:ind w:left="1701"/>
        <w:jc w:val="both"/>
      </w:pPr>
    </w:p>
    <w:p w14:paraId="1EF2D380" w14:textId="77777777" w:rsidR="000F4EE9" w:rsidRDefault="000F4EE9" w:rsidP="000F4EE9">
      <w:pPr>
        <w:pStyle w:val="ListParagraph"/>
        <w:keepLines/>
        <w:tabs>
          <w:tab w:val="left" w:pos="567"/>
          <w:tab w:val="left" w:pos="1134"/>
          <w:tab w:val="left" w:pos="2268"/>
        </w:tabs>
        <w:ind w:left="1701"/>
        <w:jc w:val="both"/>
      </w:pPr>
      <w:r w:rsidRPr="003A07B7">
        <w:t xml:space="preserve">If the </w:t>
      </w:r>
      <w:r>
        <w:t xml:space="preserve">Contractor, </w:t>
      </w:r>
      <w:r w:rsidRPr="003A07B7">
        <w:t xml:space="preserve">in the opinion of the </w:t>
      </w:r>
      <w:r>
        <w:t xml:space="preserve">Employer’s Project Manager or the </w:t>
      </w:r>
      <w:r w:rsidRPr="003A07B7">
        <w:t>E</w:t>
      </w:r>
      <w:r>
        <w:t>ngineer</w:t>
      </w:r>
      <w:r w:rsidRPr="003A07B7">
        <w:t xml:space="preserve">, fails to comply with </w:t>
      </w:r>
      <w:r>
        <w:t xml:space="preserve">its responsibilities towards Targeted Enterprises, </w:t>
      </w:r>
      <w:r w:rsidRPr="003A07B7">
        <w:t>the E</w:t>
      </w:r>
      <w:r>
        <w:t>ngineer</w:t>
      </w:r>
      <w:r w:rsidRPr="003A07B7">
        <w:t xml:space="preserve"> shall issue a written warning to the Contractor, stating all the areas of non</w:t>
      </w:r>
      <w:r w:rsidRPr="003A07B7">
        <w:noBreakHyphen/>
        <w:t>compliance.</w:t>
      </w:r>
      <w:r>
        <w:t xml:space="preserve">  The Contractor’s time to correct shall be stated in the letter and shall be in accordance with the relevant specifications for the aspects of non-compliance.</w:t>
      </w:r>
    </w:p>
    <w:p w14:paraId="64A898C9" w14:textId="77777777" w:rsidR="000F4EE9" w:rsidRDefault="000F4EE9" w:rsidP="000F4EE9">
      <w:pPr>
        <w:pStyle w:val="ListParagraph"/>
        <w:keepLines/>
        <w:tabs>
          <w:tab w:val="left" w:pos="567"/>
          <w:tab w:val="left" w:pos="1134"/>
          <w:tab w:val="left" w:pos="2268"/>
        </w:tabs>
        <w:ind w:left="1134"/>
        <w:jc w:val="both"/>
      </w:pPr>
    </w:p>
    <w:p w14:paraId="32FA3535" w14:textId="77777777" w:rsidR="000F4EE9" w:rsidRDefault="000F4EE9" w:rsidP="000F4EE9">
      <w:pPr>
        <w:pStyle w:val="ListParagraph"/>
        <w:keepLines/>
        <w:tabs>
          <w:tab w:val="left" w:pos="567"/>
          <w:tab w:val="left" w:pos="1701"/>
          <w:tab w:val="left" w:pos="2268"/>
        </w:tabs>
        <w:ind w:left="1701"/>
        <w:jc w:val="both"/>
      </w:pPr>
      <w:r w:rsidRPr="003A07B7">
        <w:t>A copy of the letter of warning shall be forwarded to the Employer</w:t>
      </w:r>
      <w:r>
        <w:t>’s Project Manager and the Targeted Enterprise Monitor shall monitor that corrective action is taken by the Contractor</w:t>
      </w:r>
      <w:r w:rsidRPr="003A07B7">
        <w:t>.</w:t>
      </w:r>
    </w:p>
    <w:p w14:paraId="43D7F218" w14:textId="77777777" w:rsidR="000F4EE9" w:rsidRDefault="000F4EE9" w:rsidP="000F4EE9">
      <w:pPr>
        <w:pStyle w:val="ListParagraph"/>
        <w:keepLines/>
        <w:tabs>
          <w:tab w:val="left" w:pos="567"/>
          <w:tab w:val="left" w:pos="1701"/>
          <w:tab w:val="left" w:pos="2268"/>
        </w:tabs>
        <w:ind w:left="1701"/>
        <w:jc w:val="both"/>
      </w:pPr>
    </w:p>
    <w:p w14:paraId="4E6F5344" w14:textId="77777777" w:rsidR="000F4EE9" w:rsidRDefault="000F4EE9" w:rsidP="000F4EE9">
      <w:pPr>
        <w:keepLines/>
        <w:tabs>
          <w:tab w:val="left" w:pos="567"/>
          <w:tab w:val="left" w:pos="1701"/>
          <w:tab w:val="left" w:pos="2268"/>
        </w:tabs>
        <w:ind w:left="1701"/>
        <w:jc w:val="both"/>
      </w:pPr>
      <w:r w:rsidRPr="003A07B7">
        <w:t xml:space="preserve">Failure by the </w:t>
      </w:r>
      <w:r>
        <w:t xml:space="preserve">Contractor </w:t>
      </w:r>
      <w:r w:rsidRPr="003A07B7">
        <w:t xml:space="preserve">to comply with </w:t>
      </w:r>
      <w:r>
        <w:t xml:space="preserve">a </w:t>
      </w:r>
      <w:r w:rsidRPr="003A07B7">
        <w:t xml:space="preserve">deadline, will be sufficient grounds for the </w:t>
      </w:r>
      <w:r>
        <w:t>Employer</w:t>
      </w:r>
      <w:r w:rsidRPr="003A07B7">
        <w:t xml:space="preserve"> to apply a penalty</w:t>
      </w:r>
      <w:r>
        <w:t xml:space="preserve"> or institute a claim in accordance with the relevant Conditions of Contract.</w:t>
      </w:r>
    </w:p>
    <w:p w14:paraId="1FDA3BA9" w14:textId="77777777" w:rsidR="000F4EE9" w:rsidRDefault="000F4EE9" w:rsidP="000F4EE9">
      <w:pPr>
        <w:keepLines/>
        <w:tabs>
          <w:tab w:val="left" w:pos="567"/>
          <w:tab w:val="left" w:pos="1134"/>
          <w:tab w:val="left" w:pos="1701"/>
          <w:tab w:val="left" w:pos="2268"/>
        </w:tabs>
        <w:ind w:left="1134"/>
        <w:jc w:val="both"/>
      </w:pPr>
    </w:p>
    <w:p w14:paraId="122F81B6" w14:textId="77777777" w:rsidR="000F4EE9" w:rsidRPr="005E0F9B" w:rsidRDefault="000F4EE9" w:rsidP="00D61C71">
      <w:pPr>
        <w:pStyle w:val="Heading7"/>
      </w:pPr>
      <w:bookmarkStart w:id="833" w:name="_Toc144284071"/>
      <w:r w:rsidRPr="005E0F9B">
        <w:t>D1008.01</w:t>
      </w:r>
      <w:r>
        <w:tab/>
      </w:r>
      <w:r w:rsidRPr="00491277">
        <w:t xml:space="preserve">Targeted Enterprise (TE) </w:t>
      </w:r>
      <w:r>
        <w:t>Operations</w:t>
      </w:r>
      <w:r w:rsidRPr="00491277">
        <w:t xml:space="preserve"> Manager</w:t>
      </w:r>
      <w:bookmarkEnd w:id="833"/>
    </w:p>
    <w:p w14:paraId="438FE940" w14:textId="77777777" w:rsidR="000F4EE9" w:rsidRDefault="000F4EE9" w:rsidP="000F4EE9">
      <w:pPr>
        <w:keepLines/>
        <w:tabs>
          <w:tab w:val="left" w:pos="567"/>
          <w:tab w:val="left" w:pos="1134"/>
          <w:tab w:val="left" w:pos="1701"/>
          <w:tab w:val="left" w:pos="2268"/>
        </w:tabs>
        <w:ind w:left="1134"/>
        <w:jc w:val="both"/>
      </w:pPr>
    </w:p>
    <w:p w14:paraId="691740FE" w14:textId="77777777" w:rsidR="000F4EE9" w:rsidRDefault="000F4EE9" w:rsidP="000F4EE9">
      <w:pPr>
        <w:keepLines/>
        <w:tabs>
          <w:tab w:val="left" w:pos="567"/>
          <w:tab w:val="left" w:pos="1134"/>
          <w:tab w:val="left" w:pos="1701"/>
          <w:tab w:val="left" w:pos="2268"/>
        </w:tabs>
        <w:ind w:left="1134"/>
        <w:jc w:val="both"/>
      </w:pPr>
      <w:r>
        <w:lastRenderedPageBreak/>
        <w:t>The</w:t>
      </w:r>
      <w:r w:rsidRPr="006A5319">
        <w:t xml:space="preserve"> Contractor shall appoint a dedicated T</w:t>
      </w:r>
      <w:r>
        <w:t>E Operations</w:t>
      </w:r>
      <w:r w:rsidRPr="006A5319">
        <w:t xml:space="preserve"> Manager </w:t>
      </w:r>
      <w:r>
        <w:t>w</w:t>
      </w:r>
      <w:r w:rsidRPr="006A5319">
        <w:t xml:space="preserve">hose sole responsibility shall be to assist </w:t>
      </w:r>
      <w:r>
        <w:t xml:space="preserve">the Contractor </w:t>
      </w:r>
      <w:r w:rsidRPr="006A5319">
        <w:t xml:space="preserve">with the execution of </w:t>
      </w:r>
      <w:r>
        <w:t xml:space="preserve">his </w:t>
      </w:r>
      <w:r w:rsidRPr="006A5319">
        <w:t>responsibilities towards Targeted Enterprises and Target Groups as prescribed in this Section D</w:t>
      </w:r>
      <w:r>
        <w:t xml:space="preserve"> of the Specifications</w:t>
      </w:r>
      <w:r w:rsidRPr="006A5319">
        <w:t>, with an emphasis on D1008 and D1010.</w:t>
      </w:r>
      <w:r>
        <w:t xml:space="preserve"> The Targeted Operations Manager Operations shall spend at least 10 working days on this project. </w:t>
      </w:r>
      <w:r w:rsidRPr="00636AFC">
        <w:t xml:space="preserve"> </w:t>
      </w:r>
      <w:r>
        <w:t>Irrespective of the contractual relationship between the TE Operations Manager and the Contractor, the TE Operations Manager shall not perform any other duties than that of a dedicated TE Operations Manager on a full-time basis for this Contract.</w:t>
      </w:r>
      <w:r w:rsidRPr="006A5319">
        <w:t xml:space="preserve">   </w:t>
      </w:r>
    </w:p>
    <w:p w14:paraId="3C252F10" w14:textId="77777777" w:rsidR="000F4EE9" w:rsidRDefault="000F4EE9" w:rsidP="000F4EE9">
      <w:pPr>
        <w:keepLines/>
        <w:tabs>
          <w:tab w:val="left" w:pos="567"/>
          <w:tab w:val="left" w:pos="1134"/>
          <w:tab w:val="left" w:pos="1701"/>
          <w:tab w:val="left" w:pos="2268"/>
        </w:tabs>
        <w:ind w:left="1134"/>
        <w:jc w:val="both"/>
      </w:pPr>
    </w:p>
    <w:p w14:paraId="798B3AAC" w14:textId="77777777" w:rsidR="000F4EE9" w:rsidRDefault="000F4EE9" w:rsidP="000F4EE9">
      <w:pPr>
        <w:keepLines/>
        <w:tabs>
          <w:tab w:val="left" w:pos="567"/>
          <w:tab w:val="left" w:pos="1134"/>
          <w:tab w:val="left" w:pos="1701"/>
          <w:tab w:val="left" w:pos="2268"/>
        </w:tabs>
        <w:ind w:left="1134"/>
        <w:jc w:val="both"/>
      </w:pPr>
    </w:p>
    <w:p w14:paraId="6D56CBB9" w14:textId="77777777" w:rsidR="000F4EE9" w:rsidRPr="00426A6F" w:rsidRDefault="000F4EE9" w:rsidP="00E209D2">
      <w:pPr>
        <w:pStyle w:val="ListParagraph"/>
        <w:keepLines/>
        <w:numPr>
          <w:ilvl w:val="0"/>
          <w:numId w:val="397"/>
        </w:numPr>
        <w:tabs>
          <w:tab w:val="left" w:pos="567"/>
          <w:tab w:val="left" w:pos="1134"/>
          <w:tab w:val="left" w:pos="1701"/>
          <w:tab w:val="left" w:pos="2268"/>
        </w:tabs>
        <w:ind w:left="1701" w:hanging="576"/>
        <w:contextualSpacing w:val="0"/>
        <w:jc w:val="both"/>
        <w:rPr>
          <w:b/>
          <w:bCs/>
        </w:rPr>
      </w:pPr>
      <w:r w:rsidRPr="00426A6F">
        <w:rPr>
          <w:b/>
          <w:bCs/>
        </w:rPr>
        <w:t xml:space="preserve">TE </w:t>
      </w:r>
      <w:r>
        <w:t>Operations</w:t>
      </w:r>
      <w:r w:rsidRPr="00426A6F">
        <w:rPr>
          <w:b/>
          <w:bCs/>
        </w:rPr>
        <w:t xml:space="preserve"> Manager</w:t>
      </w:r>
      <w:r>
        <w:rPr>
          <w:b/>
          <w:bCs/>
        </w:rPr>
        <w:t>’s Obligations</w:t>
      </w:r>
    </w:p>
    <w:p w14:paraId="35D26022" w14:textId="77777777" w:rsidR="000F4EE9" w:rsidRDefault="000F4EE9" w:rsidP="000F4EE9">
      <w:pPr>
        <w:pStyle w:val="ListParagraph"/>
        <w:keepLines/>
        <w:tabs>
          <w:tab w:val="left" w:pos="567"/>
          <w:tab w:val="left" w:pos="1134"/>
          <w:tab w:val="left" w:pos="1701"/>
          <w:tab w:val="left" w:pos="2268"/>
        </w:tabs>
        <w:ind w:left="1485"/>
        <w:jc w:val="both"/>
      </w:pPr>
    </w:p>
    <w:p w14:paraId="62BECFCB" w14:textId="77777777" w:rsidR="000F4EE9" w:rsidRDefault="000F4EE9" w:rsidP="000F4EE9">
      <w:pPr>
        <w:pStyle w:val="ListParagraph"/>
        <w:keepLines/>
        <w:tabs>
          <w:tab w:val="left" w:pos="567"/>
          <w:tab w:val="left" w:pos="1134"/>
          <w:tab w:val="left" w:pos="1701"/>
          <w:tab w:val="left" w:pos="2268"/>
        </w:tabs>
        <w:ind w:left="1701"/>
        <w:jc w:val="both"/>
      </w:pPr>
      <w:r w:rsidRPr="006A5319">
        <w:t>Amongst other</w:t>
      </w:r>
      <w:r w:rsidRPr="00151003">
        <w:t>s,</w:t>
      </w:r>
      <w:r w:rsidRPr="006A5319">
        <w:t xml:space="preserve"> the TE </w:t>
      </w:r>
      <w:r>
        <w:t>Operations</w:t>
      </w:r>
      <w:r w:rsidRPr="006A5319">
        <w:t xml:space="preserve"> Manager shall facilitate the training, mentoring, </w:t>
      </w:r>
      <w:r>
        <w:t xml:space="preserve">guidance, coaching, </w:t>
      </w:r>
      <w:r w:rsidRPr="006A5319">
        <w:t>development, and support of Targeted Enterprises</w:t>
      </w:r>
      <w:r>
        <w:t xml:space="preserve"> as per the Contractors approved Training and Skills Development Programme (see Section D1010 of the Specifications)</w:t>
      </w:r>
      <w:r w:rsidRPr="006A5319">
        <w:t>.</w:t>
      </w:r>
    </w:p>
    <w:p w14:paraId="4D36779C" w14:textId="77777777" w:rsidR="000F4EE9" w:rsidRDefault="000F4EE9" w:rsidP="000F4EE9">
      <w:pPr>
        <w:pStyle w:val="ListParagraph"/>
        <w:keepLines/>
        <w:tabs>
          <w:tab w:val="left" w:pos="567"/>
          <w:tab w:val="left" w:pos="1134"/>
          <w:tab w:val="left" w:pos="1701"/>
          <w:tab w:val="left" w:pos="2268"/>
        </w:tabs>
        <w:ind w:left="1701"/>
        <w:jc w:val="both"/>
      </w:pPr>
    </w:p>
    <w:p w14:paraId="3D9785D9" w14:textId="77777777" w:rsidR="000F4EE9" w:rsidRDefault="000F4EE9" w:rsidP="000F4EE9">
      <w:pPr>
        <w:pStyle w:val="ListParagraph"/>
        <w:keepLines/>
        <w:tabs>
          <w:tab w:val="left" w:pos="567"/>
          <w:tab w:val="left" w:pos="1134"/>
          <w:tab w:val="left" w:pos="1701"/>
          <w:tab w:val="left" w:pos="2268"/>
        </w:tabs>
        <w:ind w:left="1701"/>
        <w:jc w:val="both"/>
      </w:pPr>
      <w:r>
        <w:t>The TE Construction Manager shall submit monthly TE Progress Reports in the Employer’s reporting format.  The report shall be submitted to the Employer’s Project Manager and Regional Transformation Officer, the Engineer and the Contractor, at least one week prior to the monthly site progress meeting.</w:t>
      </w:r>
    </w:p>
    <w:p w14:paraId="78F69811" w14:textId="77777777" w:rsidR="000F4EE9" w:rsidRDefault="000F4EE9" w:rsidP="000F4EE9">
      <w:pPr>
        <w:pStyle w:val="ListParagraph"/>
        <w:keepLines/>
        <w:tabs>
          <w:tab w:val="left" w:pos="567"/>
          <w:tab w:val="left" w:pos="1134"/>
          <w:tab w:val="left" w:pos="1701"/>
          <w:tab w:val="left" w:pos="2268"/>
        </w:tabs>
        <w:ind w:left="1701"/>
        <w:jc w:val="both"/>
      </w:pPr>
    </w:p>
    <w:p w14:paraId="2734B3E5" w14:textId="77777777" w:rsidR="000F4EE9" w:rsidRDefault="000F4EE9" w:rsidP="000F4EE9">
      <w:pPr>
        <w:pStyle w:val="ListParagraph"/>
        <w:keepLines/>
        <w:tabs>
          <w:tab w:val="left" w:pos="567"/>
          <w:tab w:val="left" w:pos="1134"/>
          <w:tab w:val="left" w:pos="1701"/>
          <w:tab w:val="left" w:pos="2268"/>
        </w:tabs>
        <w:ind w:left="1701"/>
        <w:jc w:val="both"/>
      </w:pPr>
      <w:r>
        <w:t>This report shall include, amongst others:</w:t>
      </w:r>
    </w:p>
    <w:p w14:paraId="2BE62B70" w14:textId="77777777" w:rsidR="000F4EE9" w:rsidRDefault="000F4EE9" w:rsidP="000F4EE9">
      <w:pPr>
        <w:pStyle w:val="ListParagraph"/>
        <w:keepLines/>
        <w:tabs>
          <w:tab w:val="left" w:pos="567"/>
          <w:tab w:val="left" w:pos="1134"/>
          <w:tab w:val="left" w:pos="1701"/>
          <w:tab w:val="left" w:pos="2268"/>
        </w:tabs>
        <w:ind w:left="1701"/>
        <w:jc w:val="both"/>
      </w:pPr>
    </w:p>
    <w:p w14:paraId="381D39F6" w14:textId="77777777" w:rsidR="000F4EE9" w:rsidRDefault="000F4EE9" w:rsidP="00E209D2">
      <w:pPr>
        <w:pStyle w:val="ListParagraph"/>
        <w:keepLines/>
        <w:numPr>
          <w:ilvl w:val="3"/>
          <w:numId w:val="385"/>
        </w:numPr>
        <w:tabs>
          <w:tab w:val="left" w:pos="567"/>
          <w:tab w:val="left" w:pos="1134"/>
          <w:tab w:val="left" w:pos="1701"/>
          <w:tab w:val="left" w:pos="2268"/>
        </w:tabs>
        <w:ind w:left="2268" w:hanging="578"/>
        <w:contextualSpacing w:val="0"/>
        <w:jc w:val="both"/>
      </w:pPr>
      <w:r>
        <w:t>Details of TEs trained, e.g., number, hours, value, modules, credits obtained, etc.</w:t>
      </w:r>
    </w:p>
    <w:p w14:paraId="544556C7" w14:textId="77777777" w:rsidR="000F4EE9" w:rsidRDefault="000F4EE9" w:rsidP="00E209D2">
      <w:pPr>
        <w:pStyle w:val="ListParagraph"/>
        <w:keepLines/>
        <w:numPr>
          <w:ilvl w:val="3"/>
          <w:numId w:val="385"/>
        </w:numPr>
        <w:tabs>
          <w:tab w:val="left" w:pos="567"/>
          <w:tab w:val="left" w:pos="1134"/>
          <w:tab w:val="left" w:pos="1701"/>
          <w:tab w:val="left" w:pos="2268"/>
        </w:tabs>
        <w:ind w:left="2268" w:hanging="578"/>
        <w:contextualSpacing w:val="0"/>
        <w:jc w:val="both"/>
      </w:pPr>
      <w:r>
        <w:t>Details of TEs sub-contracted, e.g., number, packages, values, etc.</w:t>
      </w:r>
    </w:p>
    <w:p w14:paraId="031EE3EB" w14:textId="77777777" w:rsidR="000F4EE9" w:rsidRDefault="000F4EE9" w:rsidP="00E209D2">
      <w:pPr>
        <w:pStyle w:val="ListParagraph"/>
        <w:keepLines/>
        <w:numPr>
          <w:ilvl w:val="3"/>
          <w:numId w:val="385"/>
        </w:numPr>
        <w:tabs>
          <w:tab w:val="left" w:pos="567"/>
          <w:tab w:val="left" w:pos="1134"/>
          <w:tab w:val="left" w:pos="1701"/>
          <w:tab w:val="left" w:pos="2268"/>
        </w:tabs>
        <w:ind w:left="2268" w:hanging="578"/>
        <w:contextualSpacing w:val="0"/>
        <w:jc w:val="both"/>
      </w:pPr>
      <w:r>
        <w:t>Details of TEs performance on the work packages, and skills gaps to be addressed, etc.</w:t>
      </w:r>
    </w:p>
    <w:p w14:paraId="531A56C2" w14:textId="77777777" w:rsidR="000F4EE9" w:rsidRDefault="000F4EE9" w:rsidP="00E209D2">
      <w:pPr>
        <w:pStyle w:val="ListParagraph"/>
        <w:keepLines/>
        <w:numPr>
          <w:ilvl w:val="3"/>
          <w:numId w:val="385"/>
        </w:numPr>
        <w:tabs>
          <w:tab w:val="left" w:pos="567"/>
          <w:tab w:val="left" w:pos="1134"/>
          <w:tab w:val="left" w:pos="1701"/>
          <w:tab w:val="left" w:pos="2268"/>
        </w:tabs>
        <w:ind w:left="2268" w:hanging="578"/>
        <w:contextualSpacing w:val="0"/>
        <w:jc w:val="both"/>
      </w:pPr>
      <w:r>
        <w:t>Details of TEs growth and sustainability, e.g., CIDB grading upgrades, business success, etc.</w:t>
      </w:r>
    </w:p>
    <w:p w14:paraId="347F26A6" w14:textId="77777777" w:rsidR="000F4EE9" w:rsidRDefault="000F4EE9" w:rsidP="00E209D2">
      <w:pPr>
        <w:pStyle w:val="ListParagraph"/>
        <w:keepLines/>
        <w:numPr>
          <w:ilvl w:val="3"/>
          <w:numId w:val="385"/>
        </w:numPr>
        <w:tabs>
          <w:tab w:val="left" w:pos="567"/>
          <w:tab w:val="left" w:pos="1134"/>
          <w:tab w:val="left" w:pos="1701"/>
          <w:tab w:val="left" w:pos="2268"/>
        </w:tabs>
        <w:ind w:left="2268" w:hanging="578"/>
        <w:contextualSpacing w:val="0"/>
        <w:jc w:val="both"/>
      </w:pPr>
      <w:r>
        <w:t>Details of disputes and the associated interventions and/or resolutions.</w:t>
      </w:r>
    </w:p>
    <w:p w14:paraId="0CFA7471" w14:textId="77777777" w:rsidR="000F4EE9" w:rsidRDefault="000F4EE9" w:rsidP="000F4EE9">
      <w:pPr>
        <w:keepLines/>
        <w:tabs>
          <w:tab w:val="left" w:pos="567"/>
          <w:tab w:val="left" w:pos="1134"/>
          <w:tab w:val="left" w:pos="1701"/>
          <w:tab w:val="left" w:pos="2268"/>
        </w:tabs>
        <w:jc w:val="both"/>
      </w:pPr>
    </w:p>
    <w:p w14:paraId="7F51C71F" w14:textId="77777777" w:rsidR="000F4EE9" w:rsidRPr="006B2D2D" w:rsidRDefault="000F4EE9" w:rsidP="00E209D2">
      <w:pPr>
        <w:pStyle w:val="ListParagraph"/>
        <w:keepLines/>
        <w:numPr>
          <w:ilvl w:val="0"/>
          <w:numId w:val="397"/>
        </w:numPr>
        <w:tabs>
          <w:tab w:val="left" w:pos="567"/>
          <w:tab w:val="left" w:pos="1134"/>
          <w:tab w:val="left" w:pos="1701"/>
          <w:tab w:val="left" w:pos="2268"/>
        </w:tabs>
        <w:ind w:left="1701" w:hanging="576"/>
        <w:contextualSpacing w:val="0"/>
        <w:jc w:val="both"/>
        <w:rPr>
          <w:b/>
        </w:rPr>
      </w:pPr>
      <w:r w:rsidRPr="006B2D2D">
        <w:rPr>
          <w:b/>
        </w:rPr>
        <w:t xml:space="preserve">TE </w:t>
      </w:r>
      <w:r>
        <w:rPr>
          <w:b/>
        </w:rPr>
        <w:t>Operations</w:t>
      </w:r>
      <w:r w:rsidRPr="006B2D2D">
        <w:rPr>
          <w:b/>
        </w:rPr>
        <w:t xml:space="preserve"> Manager’s Qualifications and Experience</w:t>
      </w:r>
    </w:p>
    <w:p w14:paraId="7F50F9AD" w14:textId="77777777" w:rsidR="000F4EE9" w:rsidRDefault="000F4EE9" w:rsidP="000F4EE9">
      <w:pPr>
        <w:pStyle w:val="ListParagraph"/>
        <w:keepLines/>
        <w:tabs>
          <w:tab w:val="left" w:pos="567"/>
          <w:tab w:val="left" w:pos="1134"/>
          <w:tab w:val="left" w:pos="1701"/>
          <w:tab w:val="left" w:pos="2268"/>
        </w:tabs>
        <w:ind w:left="1701" w:hanging="567"/>
        <w:jc w:val="both"/>
      </w:pPr>
    </w:p>
    <w:p w14:paraId="60876725" w14:textId="77777777" w:rsidR="000F4EE9" w:rsidRDefault="000F4EE9" w:rsidP="000F4EE9">
      <w:pPr>
        <w:keepLines/>
        <w:tabs>
          <w:tab w:val="left" w:pos="567"/>
          <w:tab w:val="left" w:pos="1701"/>
          <w:tab w:val="left" w:pos="2268"/>
        </w:tabs>
        <w:ind w:left="1701"/>
        <w:jc w:val="both"/>
      </w:pPr>
      <w:r w:rsidRPr="006A5319">
        <w:t xml:space="preserve">The TE </w:t>
      </w:r>
      <w:r>
        <w:t xml:space="preserve">Operations </w:t>
      </w:r>
      <w:r w:rsidRPr="006A5319">
        <w:t xml:space="preserve">Manager shall have as a minimum a National Diploma: Management of Engineering Construction Processes (NQF Level 5) or </w:t>
      </w:r>
      <w:r>
        <w:t xml:space="preserve">an </w:t>
      </w:r>
      <w:r w:rsidRPr="006A5319">
        <w:t>equivalent qualification</w:t>
      </w:r>
      <w:r>
        <w:t>.</w:t>
      </w:r>
    </w:p>
    <w:p w14:paraId="458CD5AD" w14:textId="77777777" w:rsidR="000F4EE9" w:rsidRDefault="000F4EE9" w:rsidP="000F4EE9">
      <w:pPr>
        <w:keepLines/>
        <w:tabs>
          <w:tab w:val="left" w:pos="567"/>
          <w:tab w:val="left" w:pos="1701"/>
          <w:tab w:val="left" w:pos="2268"/>
        </w:tabs>
        <w:ind w:left="1701"/>
        <w:jc w:val="both"/>
      </w:pPr>
    </w:p>
    <w:p w14:paraId="46EE2284" w14:textId="77777777" w:rsidR="000F4EE9" w:rsidRDefault="000F4EE9" w:rsidP="000F4EE9">
      <w:pPr>
        <w:keepLines/>
        <w:tabs>
          <w:tab w:val="left" w:pos="567"/>
          <w:tab w:val="left" w:pos="1701"/>
          <w:tab w:val="left" w:pos="2268"/>
        </w:tabs>
        <w:ind w:left="1701"/>
        <w:jc w:val="both"/>
      </w:pPr>
      <w:r w:rsidRPr="00511CEB">
        <w:t xml:space="preserve">The TE </w:t>
      </w:r>
      <w:r>
        <w:t>Operations</w:t>
      </w:r>
      <w:r w:rsidRPr="00511CEB">
        <w:t xml:space="preserve"> Manager shall have at least 5 years’ experience as a Site Agent</w:t>
      </w:r>
      <w:r>
        <w:t xml:space="preserve"> or equivalent position</w:t>
      </w:r>
      <w:r w:rsidRPr="00511CEB">
        <w:t>, or in the management or execution of civil, electrical or electronic engineering projects (construction or operation projects). In addition, he shall have ample knowledge of, and experience in, the requirements of training and mentoring in the civil, electrical or electronic engineering environment.</w:t>
      </w:r>
    </w:p>
    <w:p w14:paraId="38AF0589" w14:textId="77777777" w:rsidR="000F4EE9" w:rsidRDefault="000F4EE9" w:rsidP="000F4EE9">
      <w:pPr>
        <w:keepLines/>
        <w:tabs>
          <w:tab w:val="left" w:pos="567"/>
          <w:tab w:val="left" w:pos="1134"/>
          <w:tab w:val="left" w:pos="1701"/>
          <w:tab w:val="left" w:pos="2268"/>
        </w:tabs>
        <w:ind w:left="1134"/>
        <w:jc w:val="both"/>
      </w:pPr>
    </w:p>
    <w:p w14:paraId="2D741B9B" w14:textId="77777777" w:rsidR="000F4EE9" w:rsidRPr="00D848F3" w:rsidRDefault="000F4EE9" w:rsidP="00E209D2">
      <w:pPr>
        <w:pStyle w:val="ListParagraph"/>
        <w:keepLines/>
        <w:numPr>
          <w:ilvl w:val="0"/>
          <w:numId w:val="397"/>
        </w:numPr>
        <w:tabs>
          <w:tab w:val="left" w:pos="567"/>
          <w:tab w:val="left" w:pos="1134"/>
          <w:tab w:val="left" w:pos="1701"/>
          <w:tab w:val="left" w:pos="2268"/>
        </w:tabs>
        <w:ind w:left="1701" w:hanging="576"/>
        <w:contextualSpacing w:val="0"/>
        <w:jc w:val="both"/>
        <w:rPr>
          <w:b/>
        </w:rPr>
      </w:pPr>
      <w:r w:rsidRPr="00D848F3">
        <w:rPr>
          <w:b/>
        </w:rPr>
        <w:t xml:space="preserve">TE </w:t>
      </w:r>
      <w:r>
        <w:rPr>
          <w:b/>
        </w:rPr>
        <w:t xml:space="preserve">Operations </w:t>
      </w:r>
      <w:r w:rsidRPr="00D848F3">
        <w:rPr>
          <w:b/>
        </w:rPr>
        <w:t>Manager’s Team</w:t>
      </w:r>
    </w:p>
    <w:p w14:paraId="5A53E40C" w14:textId="77777777" w:rsidR="000F4EE9" w:rsidRDefault="000F4EE9" w:rsidP="000F4EE9">
      <w:pPr>
        <w:pStyle w:val="ListParagraph"/>
        <w:keepLines/>
        <w:tabs>
          <w:tab w:val="left" w:pos="567"/>
          <w:tab w:val="left" w:pos="1134"/>
          <w:tab w:val="left" w:pos="1701"/>
          <w:tab w:val="left" w:pos="2268"/>
        </w:tabs>
        <w:ind w:left="1701"/>
        <w:jc w:val="both"/>
      </w:pPr>
    </w:p>
    <w:p w14:paraId="5F6078EC" w14:textId="77777777" w:rsidR="000F4EE9" w:rsidRDefault="000F4EE9" w:rsidP="000F4EE9">
      <w:pPr>
        <w:keepLines/>
        <w:tabs>
          <w:tab w:val="left" w:pos="567"/>
          <w:tab w:val="left" w:pos="1701"/>
          <w:tab w:val="left" w:pos="2268"/>
        </w:tabs>
        <w:ind w:left="1701"/>
        <w:jc w:val="both"/>
      </w:pPr>
      <w:r w:rsidRPr="000944A2">
        <w:t xml:space="preserve">No Senior TE Site Supervisors, and no TE Site Supervisors will be required. The obligations of Senior TE Site Supervisors and TE Site Supervisors will be carried out by the TE </w:t>
      </w:r>
      <w:r>
        <w:t>Operations</w:t>
      </w:r>
      <w:r w:rsidRPr="000944A2">
        <w:t xml:space="preserve"> Manager.” </w:t>
      </w:r>
    </w:p>
    <w:p w14:paraId="364A18F6" w14:textId="77777777" w:rsidR="000F4EE9" w:rsidRDefault="000F4EE9" w:rsidP="000F4EE9">
      <w:pPr>
        <w:keepLines/>
        <w:tabs>
          <w:tab w:val="left" w:pos="567"/>
          <w:tab w:val="left" w:pos="1134"/>
          <w:tab w:val="left" w:pos="1701"/>
          <w:tab w:val="left" w:pos="2268"/>
        </w:tabs>
        <w:ind w:left="1134"/>
        <w:jc w:val="both"/>
      </w:pPr>
    </w:p>
    <w:p w14:paraId="53AC6457" w14:textId="77777777" w:rsidR="000F4EE9" w:rsidRPr="008E36ED" w:rsidRDefault="000F4EE9" w:rsidP="00D61C71">
      <w:pPr>
        <w:pStyle w:val="Heading7"/>
      </w:pPr>
      <w:bookmarkStart w:id="834" w:name="_Toc144284072"/>
      <w:r>
        <w:t>D1008.02</w:t>
      </w:r>
      <w:r>
        <w:tab/>
      </w:r>
      <w:r w:rsidRPr="008E36ED">
        <w:t>General Obligations</w:t>
      </w:r>
      <w:bookmarkEnd w:id="834"/>
    </w:p>
    <w:p w14:paraId="61FB0457" w14:textId="77777777" w:rsidR="000F4EE9" w:rsidRDefault="000F4EE9" w:rsidP="000F4EE9">
      <w:pPr>
        <w:keepLines/>
        <w:tabs>
          <w:tab w:val="left" w:pos="567"/>
          <w:tab w:val="left" w:pos="1134"/>
          <w:tab w:val="left" w:pos="2268"/>
        </w:tabs>
        <w:ind w:left="1134"/>
        <w:jc w:val="both"/>
      </w:pPr>
      <w:r w:rsidRPr="003A07B7">
        <w:t>The Contractor shall</w:t>
      </w:r>
      <w:r>
        <w:t>, with the assistance of the TE Operations Manager,</w:t>
      </w:r>
      <w:r w:rsidRPr="003A07B7">
        <w:t xml:space="preserve"> compl</w:t>
      </w:r>
      <w:r>
        <w:t>y</w:t>
      </w:r>
      <w:r w:rsidRPr="003A07B7">
        <w:t xml:space="preserve"> with the following </w:t>
      </w:r>
      <w:r>
        <w:t xml:space="preserve">general </w:t>
      </w:r>
      <w:r w:rsidRPr="003A07B7">
        <w:t>obligations:</w:t>
      </w:r>
    </w:p>
    <w:p w14:paraId="75E2623B" w14:textId="77777777" w:rsidR="000F4EE9" w:rsidRPr="003A07B7" w:rsidRDefault="000F4EE9" w:rsidP="000F4EE9">
      <w:pPr>
        <w:keepLines/>
        <w:tabs>
          <w:tab w:val="left" w:pos="567"/>
          <w:tab w:val="left" w:pos="1134"/>
          <w:tab w:val="left" w:pos="2268"/>
        </w:tabs>
        <w:ind w:left="1134"/>
        <w:jc w:val="both"/>
      </w:pPr>
    </w:p>
    <w:p w14:paraId="08DF6F77" w14:textId="77777777" w:rsidR="000F4EE9" w:rsidRPr="003A07B7" w:rsidRDefault="000F4EE9" w:rsidP="00E209D2">
      <w:pPr>
        <w:pStyle w:val="ListParagraph"/>
        <w:keepLines/>
        <w:numPr>
          <w:ilvl w:val="0"/>
          <w:numId w:val="388"/>
        </w:numPr>
        <w:tabs>
          <w:tab w:val="left" w:pos="567"/>
          <w:tab w:val="left" w:pos="1701"/>
          <w:tab w:val="left" w:pos="2268"/>
        </w:tabs>
        <w:ind w:left="1701" w:hanging="567"/>
        <w:contextualSpacing w:val="0"/>
        <w:jc w:val="both"/>
      </w:pPr>
      <w:r>
        <w:t xml:space="preserve">Assist the Targeted Enterprises in </w:t>
      </w:r>
      <w:r w:rsidRPr="003A07B7">
        <w:t>institut</w:t>
      </w:r>
      <w:r>
        <w:t>ing</w:t>
      </w:r>
      <w:r w:rsidRPr="003A07B7">
        <w:t xml:space="preserve"> a quality assurance system.</w:t>
      </w:r>
    </w:p>
    <w:p w14:paraId="7EC3EFC9" w14:textId="77777777" w:rsidR="000F4EE9" w:rsidRPr="003A07B7" w:rsidRDefault="000F4EE9" w:rsidP="00E209D2">
      <w:pPr>
        <w:pStyle w:val="ListParagraph"/>
        <w:keepLines/>
        <w:numPr>
          <w:ilvl w:val="0"/>
          <w:numId w:val="388"/>
        </w:numPr>
        <w:tabs>
          <w:tab w:val="left" w:pos="567"/>
          <w:tab w:val="left" w:pos="1701"/>
          <w:tab w:val="left" w:pos="2268"/>
        </w:tabs>
        <w:ind w:left="1701" w:hanging="567"/>
        <w:contextualSpacing w:val="0"/>
        <w:jc w:val="both"/>
      </w:pPr>
      <w:r>
        <w:t>P</w:t>
      </w:r>
      <w:r w:rsidRPr="003A07B7">
        <w:t xml:space="preserve">rovide adequate training, coaching, guidance, mentoring and </w:t>
      </w:r>
      <w:r>
        <w:t xml:space="preserve">any other identified and approved </w:t>
      </w:r>
      <w:r w:rsidRPr="003A07B7">
        <w:t>assistance to Targeted Enterprises</w:t>
      </w:r>
      <w:r>
        <w:t xml:space="preserve"> and their employees</w:t>
      </w:r>
      <w:r w:rsidRPr="003A07B7">
        <w:t>.</w:t>
      </w:r>
    </w:p>
    <w:p w14:paraId="3DD2DDC4" w14:textId="77777777" w:rsidR="000F4EE9" w:rsidRDefault="000F4EE9" w:rsidP="00E209D2">
      <w:pPr>
        <w:pStyle w:val="ListParagraph"/>
        <w:keepLines/>
        <w:numPr>
          <w:ilvl w:val="0"/>
          <w:numId w:val="388"/>
        </w:numPr>
        <w:tabs>
          <w:tab w:val="left" w:pos="567"/>
          <w:tab w:val="left" w:pos="1701"/>
          <w:tab w:val="left" w:pos="2268"/>
        </w:tabs>
        <w:ind w:left="1701" w:hanging="567"/>
        <w:contextualSpacing w:val="0"/>
        <w:jc w:val="both"/>
      </w:pPr>
      <w:r>
        <w:lastRenderedPageBreak/>
        <w:t>P</w:t>
      </w:r>
      <w:r w:rsidRPr="001C1172">
        <w:t xml:space="preserve">rovide support and </w:t>
      </w:r>
      <w:r>
        <w:t xml:space="preserve">any other identified and approved </w:t>
      </w:r>
      <w:r w:rsidRPr="001C1172">
        <w:t>assistance to ensure</w:t>
      </w:r>
      <w:r w:rsidRPr="003A07B7">
        <w:t xml:space="preserve"> that the Targeted Enterprises meet their obligations and commitments with respect to their sub</w:t>
      </w:r>
      <w:r>
        <w:t>-</w:t>
      </w:r>
      <w:r w:rsidRPr="003A07B7">
        <w:t>contracts</w:t>
      </w:r>
      <w:r>
        <w:t>.</w:t>
      </w:r>
    </w:p>
    <w:p w14:paraId="5D9289D5" w14:textId="77777777" w:rsidR="000F4EE9" w:rsidRDefault="000F4EE9" w:rsidP="00E209D2">
      <w:pPr>
        <w:pStyle w:val="CommentText"/>
        <w:keepLines/>
        <w:numPr>
          <w:ilvl w:val="0"/>
          <w:numId w:val="388"/>
        </w:numPr>
        <w:tabs>
          <w:tab w:val="left" w:pos="567"/>
          <w:tab w:val="left" w:pos="1701"/>
          <w:tab w:val="left" w:pos="2268"/>
        </w:tabs>
        <w:ind w:left="1701" w:hanging="567"/>
        <w:jc w:val="both"/>
      </w:pPr>
      <w:r>
        <w:t xml:space="preserve">Assist Targeted Enterprises to monitor and manage the schedules, costs, and cash flows of their sub-contracts. </w:t>
      </w:r>
    </w:p>
    <w:p w14:paraId="59BEA438" w14:textId="77777777" w:rsidR="000F4EE9" w:rsidRPr="003A07B7" w:rsidRDefault="000F4EE9" w:rsidP="00E209D2">
      <w:pPr>
        <w:pStyle w:val="CommentText"/>
        <w:keepLines/>
        <w:numPr>
          <w:ilvl w:val="0"/>
          <w:numId w:val="388"/>
        </w:numPr>
        <w:tabs>
          <w:tab w:val="left" w:pos="567"/>
          <w:tab w:val="left" w:pos="1701"/>
          <w:tab w:val="left" w:pos="2268"/>
        </w:tabs>
        <w:ind w:left="1701" w:hanging="567"/>
        <w:jc w:val="both"/>
      </w:pPr>
      <w:r>
        <w:t>Endeavour to avoid sub-contract disputes and if disputes do arise, facilitate a process to find an amicable solution.</w:t>
      </w:r>
    </w:p>
    <w:p w14:paraId="01AECB25" w14:textId="77777777" w:rsidR="000F4EE9" w:rsidRPr="003A07B7" w:rsidRDefault="000F4EE9" w:rsidP="00E209D2">
      <w:pPr>
        <w:pStyle w:val="ListParagraph"/>
        <w:keepLines/>
        <w:numPr>
          <w:ilvl w:val="0"/>
          <w:numId w:val="388"/>
        </w:numPr>
        <w:tabs>
          <w:tab w:val="left" w:pos="567"/>
          <w:tab w:val="left" w:pos="1701"/>
          <w:tab w:val="left" w:pos="2268"/>
        </w:tabs>
        <w:ind w:left="1701" w:hanging="567"/>
        <w:contextualSpacing w:val="0"/>
        <w:jc w:val="both"/>
      </w:pPr>
      <w:r>
        <w:t>E</w:t>
      </w:r>
      <w:r w:rsidRPr="003A07B7">
        <w:t xml:space="preserve">nsure that the </w:t>
      </w:r>
      <w:r>
        <w:t xml:space="preserve">CPG </w:t>
      </w:r>
      <w:r w:rsidRPr="003A07B7">
        <w:t>objectives are achieved.</w:t>
      </w:r>
    </w:p>
    <w:p w14:paraId="29B3F2E8" w14:textId="77777777" w:rsidR="000F4EE9" w:rsidRPr="003A07B7" w:rsidRDefault="000F4EE9" w:rsidP="000F4EE9">
      <w:pPr>
        <w:keepLines/>
        <w:tabs>
          <w:tab w:val="left" w:pos="567"/>
          <w:tab w:val="left" w:pos="1134"/>
          <w:tab w:val="left" w:pos="1701"/>
          <w:tab w:val="left" w:pos="2268"/>
        </w:tabs>
        <w:ind w:left="1134"/>
        <w:jc w:val="both"/>
      </w:pPr>
    </w:p>
    <w:p w14:paraId="777A650E" w14:textId="77777777" w:rsidR="000F4EE9" w:rsidRPr="00586D07" w:rsidRDefault="000F4EE9" w:rsidP="00D61C71">
      <w:pPr>
        <w:pStyle w:val="Heading7"/>
      </w:pPr>
      <w:bookmarkStart w:id="835" w:name="_Toc144284073"/>
      <w:r>
        <w:t>D1008.03</w:t>
      </w:r>
      <w:r>
        <w:tab/>
      </w:r>
      <w:r w:rsidRPr="00586D07">
        <w:t>Sub</w:t>
      </w:r>
      <w:r>
        <w:t>-</w:t>
      </w:r>
      <w:r w:rsidRPr="00586D07">
        <w:t>contract Agreements</w:t>
      </w:r>
      <w:bookmarkEnd w:id="835"/>
    </w:p>
    <w:p w14:paraId="306233C2" w14:textId="77777777" w:rsidR="000F4EE9" w:rsidRDefault="000F4EE9" w:rsidP="000F4EE9">
      <w:pPr>
        <w:pStyle w:val="ListParagraph"/>
        <w:keepLines/>
        <w:tabs>
          <w:tab w:val="left" w:pos="567"/>
          <w:tab w:val="left" w:pos="1134"/>
          <w:tab w:val="left" w:pos="1701"/>
        </w:tabs>
        <w:ind w:left="1134"/>
        <w:jc w:val="both"/>
      </w:pPr>
      <w:r>
        <w:t xml:space="preserve">The Contractor shall conclude sub-contract agreements with each sub-contracted Targeted Enterprise and shall utilise the Employer’s proforma document for Targeted </w:t>
      </w:r>
      <w:r w:rsidRPr="00437FD0">
        <w:t xml:space="preserve">Enterprise sub-contracting (see Annexure </w:t>
      </w:r>
      <w:r w:rsidRPr="00073CD4">
        <w:t>X3</w:t>
      </w:r>
      <w:r w:rsidRPr="00437FD0">
        <w:t>)</w:t>
      </w:r>
      <w:r w:rsidRPr="00437FD0">
        <w:rPr>
          <w:i/>
          <w:iCs/>
          <w:color w:val="808080" w:themeColor="background1" w:themeShade="80"/>
        </w:rPr>
        <w:t>as an example</w:t>
      </w:r>
      <w:r w:rsidRPr="00437FD0">
        <w:t>, which is based on the 2011</w:t>
      </w:r>
      <w:r>
        <w:t xml:space="preserve"> FIDIC</w:t>
      </w:r>
      <w:r w:rsidRPr="003A07B7">
        <w:t xml:space="preserve"> </w:t>
      </w:r>
      <w:r>
        <w:t>Conditions of Sub-contract for Construction and shall be in accordance with the provisions of amended sub-clause 4.4 of the Conditions of Contract and shall be consistent with the terms and conditions of this Contract.</w:t>
      </w:r>
    </w:p>
    <w:p w14:paraId="4268599E" w14:textId="77777777" w:rsidR="000F4EE9" w:rsidRDefault="000F4EE9" w:rsidP="000F4EE9">
      <w:pPr>
        <w:keepLines/>
        <w:tabs>
          <w:tab w:val="left" w:pos="567"/>
          <w:tab w:val="left" w:pos="1134"/>
          <w:tab w:val="left" w:pos="2268"/>
        </w:tabs>
        <w:ind w:left="1134"/>
        <w:jc w:val="both"/>
      </w:pPr>
    </w:p>
    <w:p w14:paraId="3842C875" w14:textId="77777777" w:rsidR="000F4EE9" w:rsidRPr="00DD7A94" w:rsidRDefault="000F4EE9" w:rsidP="00E209D2">
      <w:pPr>
        <w:pStyle w:val="ListParagraph"/>
        <w:keepLines/>
        <w:numPr>
          <w:ilvl w:val="0"/>
          <w:numId w:val="213"/>
        </w:numPr>
        <w:tabs>
          <w:tab w:val="clear" w:pos="567"/>
          <w:tab w:val="left" w:pos="1134"/>
          <w:tab w:val="left" w:pos="2268"/>
        </w:tabs>
        <w:ind w:left="1701"/>
        <w:contextualSpacing w:val="0"/>
        <w:jc w:val="both"/>
        <w:rPr>
          <w:b/>
        </w:rPr>
      </w:pPr>
      <w:r w:rsidRPr="00DD7A94">
        <w:rPr>
          <w:b/>
        </w:rPr>
        <w:t>Special Conditions of Contract</w:t>
      </w:r>
    </w:p>
    <w:p w14:paraId="751103F9" w14:textId="77777777" w:rsidR="000F4EE9" w:rsidRDefault="000F4EE9" w:rsidP="000F4EE9">
      <w:pPr>
        <w:pStyle w:val="ListParagraph"/>
        <w:keepLines/>
        <w:tabs>
          <w:tab w:val="left" w:pos="1134"/>
          <w:tab w:val="left" w:pos="2268"/>
        </w:tabs>
        <w:ind w:left="567"/>
        <w:jc w:val="both"/>
      </w:pPr>
    </w:p>
    <w:p w14:paraId="28D24EA3" w14:textId="77777777" w:rsidR="000F4EE9" w:rsidRDefault="000F4EE9" w:rsidP="000F4EE9">
      <w:pPr>
        <w:pStyle w:val="ListParagraph"/>
        <w:keepLines/>
        <w:tabs>
          <w:tab w:val="left" w:pos="1134"/>
          <w:tab w:val="left" w:pos="1701"/>
          <w:tab w:val="left" w:pos="2268"/>
        </w:tabs>
        <w:ind w:left="1701"/>
        <w:jc w:val="both"/>
      </w:pPr>
      <w:r>
        <w:t>The following Special Conditions of Contract forms part of the sub-contract agreement:</w:t>
      </w:r>
    </w:p>
    <w:p w14:paraId="271F7B57" w14:textId="77777777" w:rsidR="000F4EE9" w:rsidRDefault="000F4EE9" w:rsidP="000F4EE9">
      <w:pPr>
        <w:keepLines/>
        <w:tabs>
          <w:tab w:val="left" w:pos="567"/>
          <w:tab w:val="left" w:pos="1134"/>
          <w:tab w:val="left" w:pos="2268"/>
        </w:tabs>
        <w:ind w:left="1134"/>
        <w:jc w:val="both"/>
      </w:pPr>
    </w:p>
    <w:p w14:paraId="7DCB6DF3" w14:textId="77777777" w:rsidR="000F4EE9" w:rsidRPr="00DB1E2B" w:rsidRDefault="000F4EE9" w:rsidP="00E209D2">
      <w:pPr>
        <w:pStyle w:val="ListParagraph"/>
        <w:keepLines/>
        <w:numPr>
          <w:ilvl w:val="3"/>
          <w:numId w:val="389"/>
        </w:numPr>
        <w:tabs>
          <w:tab w:val="left" w:pos="567"/>
          <w:tab w:val="left" w:pos="2268"/>
        </w:tabs>
        <w:ind w:left="2268" w:hanging="567"/>
        <w:jc w:val="both"/>
      </w:pPr>
      <w:bookmarkStart w:id="836" w:name="_Hlk112080629"/>
      <w:r>
        <w:t xml:space="preserve">The Targeted Enterprise’s </w:t>
      </w:r>
      <w:r w:rsidRPr="00DB1E2B">
        <w:t xml:space="preserve">entitlement to receive </w:t>
      </w:r>
      <w:r>
        <w:t xml:space="preserve">the </w:t>
      </w:r>
      <w:r w:rsidRPr="00DB1E2B">
        <w:t xml:space="preserve">training contemplated in this </w:t>
      </w:r>
      <w:r>
        <w:t>C</w:t>
      </w:r>
      <w:r w:rsidRPr="00DB1E2B">
        <w:t>ontract</w:t>
      </w:r>
      <w:r>
        <w:t xml:space="preserve"> </w:t>
      </w:r>
      <w:bookmarkStart w:id="837" w:name="_Hlk112079890"/>
      <w:r>
        <w:t>(Part C1, C1.2.1, Part B, clause 6.8</w:t>
      </w:r>
      <w:bookmarkEnd w:id="837"/>
      <w:r>
        <w:t>)</w:t>
      </w:r>
      <w:r w:rsidRPr="00DB1E2B">
        <w:t>.</w:t>
      </w:r>
    </w:p>
    <w:p w14:paraId="00461012" w14:textId="77777777" w:rsidR="000F4EE9" w:rsidRDefault="000F4EE9" w:rsidP="00E209D2">
      <w:pPr>
        <w:pStyle w:val="ListParagraph"/>
        <w:keepLines/>
        <w:numPr>
          <w:ilvl w:val="3"/>
          <w:numId w:val="389"/>
        </w:numPr>
        <w:tabs>
          <w:tab w:val="left" w:pos="567"/>
          <w:tab w:val="left" w:pos="2268"/>
        </w:tabs>
        <w:ind w:left="2268" w:hanging="567"/>
        <w:jc w:val="both"/>
      </w:pPr>
      <w:r>
        <w:t xml:space="preserve">The </w:t>
      </w:r>
      <w:r w:rsidRPr="003A07B7">
        <w:t>Targeted Enterprise</w:t>
      </w:r>
      <w:r>
        <w:t>’s</w:t>
      </w:r>
      <w:r w:rsidRPr="003A07B7">
        <w:t xml:space="preserve"> </w:t>
      </w:r>
      <w:r>
        <w:t xml:space="preserve">obligation </w:t>
      </w:r>
      <w:r w:rsidRPr="003A07B7">
        <w:t xml:space="preserve">to participate and co-operate in </w:t>
      </w:r>
      <w:r>
        <w:t xml:space="preserve">the </w:t>
      </w:r>
      <w:r w:rsidRPr="003A07B7">
        <w:t xml:space="preserve">training provided for in this </w:t>
      </w:r>
      <w:r>
        <w:t>C</w:t>
      </w:r>
      <w:r w:rsidRPr="003A07B7">
        <w:t>ontract</w:t>
      </w:r>
      <w:r>
        <w:t xml:space="preserve"> (Part C1, C1.2.1, Part B, clause 6.5).</w:t>
      </w:r>
    </w:p>
    <w:p w14:paraId="1AE341B5" w14:textId="77777777" w:rsidR="000F4EE9" w:rsidRDefault="000F4EE9" w:rsidP="00E209D2">
      <w:pPr>
        <w:pStyle w:val="ListParagraph"/>
        <w:keepLines/>
        <w:numPr>
          <w:ilvl w:val="3"/>
          <w:numId w:val="389"/>
        </w:numPr>
        <w:tabs>
          <w:tab w:val="left" w:pos="567"/>
          <w:tab w:val="left" w:pos="2268"/>
        </w:tabs>
        <w:ind w:left="2268" w:hanging="567"/>
        <w:jc w:val="both"/>
      </w:pPr>
      <w:r w:rsidRPr="003A07B7">
        <w:t xml:space="preserve">The allowable sources from which </w:t>
      </w:r>
      <w:r>
        <w:t xml:space="preserve">Labour </w:t>
      </w:r>
      <w:r w:rsidRPr="003A07B7">
        <w:t xml:space="preserve">may be drawn in terms of the </w:t>
      </w:r>
      <w:r>
        <w:t>C</w:t>
      </w:r>
      <w:r w:rsidRPr="003A07B7">
        <w:t>ontract</w:t>
      </w:r>
      <w:r>
        <w:t xml:space="preserve"> (Part C1, C1.2.1, Part B, clause 6.8).</w:t>
      </w:r>
    </w:p>
    <w:p w14:paraId="1B5C74F4" w14:textId="77777777" w:rsidR="000F4EE9" w:rsidRDefault="000F4EE9" w:rsidP="00E209D2">
      <w:pPr>
        <w:pStyle w:val="ListParagraph"/>
        <w:keepLines/>
        <w:numPr>
          <w:ilvl w:val="3"/>
          <w:numId w:val="389"/>
        </w:numPr>
        <w:tabs>
          <w:tab w:val="left" w:pos="567"/>
          <w:tab w:val="left" w:pos="2268"/>
        </w:tabs>
        <w:ind w:left="2268" w:hanging="567"/>
        <w:jc w:val="both"/>
      </w:pPr>
      <w:r w:rsidRPr="003A07B7">
        <w:t xml:space="preserve">The terms and conditions relating to the recruitment, employment and remuneration of </w:t>
      </w:r>
      <w:r>
        <w:t>Labour</w:t>
      </w:r>
      <w:r w:rsidRPr="003A07B7">
        <w:t xml:space="preserve"> engaged on the </w:t>
      </w:r>
      <w:r>
        <w:t>C</w:t>
      </w:r>
      <w:r w:rsidRPr="003A07B7">
        <w:t>ontract</w:t>
      </w:r>
      <w:r>
        <w:t xml:space="preserve"> (Part C1, C1.2.1, Part B, clause 6.5).</w:t>
      </w:r>
    </w:p>
    <w:p w14:paraId="44FF7F58" w14:textId="77777777" w:rsidR="000F4EE9" w:rsidRDefault="000F4EE9" w:rsidP="00E209D2">
      <w:pPr>
        <w:pStyle w:val="ListParagraph"/>
        <w:keepLines/>
        <w:numPr>
          <w:ilvl w:val="3"/>
          <w:numId w:val="389"/>
        </w:numPr>
        <w:tabs>
          <w:tab w:val="left" w:pos="567"/>
          <w:tab w:val="left" w:pos="2268"/>
        </w:tabs>
        <w:ind w:left="2268" w:hanging="567"/>
        <w:jc w:val="both"/>
      </w:pPr>
      <w:r w:rsidRPr="003A07B7">
        <w:t>The training to be provided to the</w:t>
      </w:r>
      <w:r>
        <w:t xml:space="preserve"> Targeted Enterprise’s </w:t>
      </w:r>
      <w:r w:rsidRPr="003A07B7">
        <w:t>workforce</w:t>
      </w:r>
      <w:r>
        <w:t xml:space="preserve"> (Part C1, C1.2.1, Part B, clause 6.8).</w:t>
      </w:r>
    </w:p>
    <w:p w14:paraId="18C5307B" w14:textId="77777777" w:rsidR="000F4EE9" w:rsidRDefault="000F4EE9" w:rsidP="00E209D2">
      <w:pPr>
        <w:pStyle w:val="ListParagraph"/>
        <w:keepLines/>
        <w:numPr>
          <w:ilvl w:val="3"/>
          <w:numId w:val="389"/>
        </w:numPr>
        <w:tabs>
          <w:tab w:val="left" w:pos="567"/>
          <w:tab w:val="left" w:pos="2268"/>
        </w:tabs>
        <w:ind w:left="2268" w:hanging="567"/>
        <w:jc w:val="both"/>
      </w:pPr>
      <w:r w:rsidRPr="003A07B7">
        <w:t>The terms and conditions relat</w:t>
      </w:r>
      <w:r>
        <w:t xml:space="preserve">ed </w:t>
      </w:r>
      <w:r w:rsidRPr="003A07B7">
        <w:t>to payment of the Targeted Enterprise</w:t>
      </w:r>
      <w:r>
        <w:t xml:space="preserve"> (Part C1, C1.2.1, Part B, clauses 14.6 to 14.8 and 15.3).</w:t>
      </w:r>
    </w:p>
    <w:p w14:paraId="5FE1AC88" w14:textId="77777777" w:rsidR="000F4EE9" w:rsidRDefault="000F4EE9" w:rsidP="00E209D2">
      <w:pPr>
        <w:pStyle w:val="ListParagraph"/>
        <w:keepLines/>
        <w:numPr>
          <w:ilvl w:val="3"/>
          <w:numId w:val="389"/>
        </w:numPr>
        <w:tabs>
          <w:tab w:val="left" w:pos="567"/>
          <w:tab w:val="left" w:pos="2268"/>
        </w:tabs>
        <w:ind w:left="2268" w:hanging="567"/>
        <w:jc w:val="both"/>
      </w:pPr>
      <w:r>
        <w:t>Sanctions in the event of f</w:t>
      </w:r>
      <w:r w:rsidRPr="00DB1E2B">
        <w:t xml:space="preserve">ailure by the </w:t>
      </w:r>
      <w:r>
        <w:t>Targeted Enterprise</w:t>
      </w:r>
      <w:r w:rsidRPr="00DB1E2B">
        <w:t xml:space="preserve"> to comply with the terms and conditions of the sub</w:t>
      </w:r>
      <w:r>
        <w:t>-</w:t>
      </w:r>
      <w:r w:rsidRPr="00DB1E2B">
        <w:t>contract agreement</w:t>
      </w:r>
      <w:r>
        <w:t xml:space="preserve"> (Part C1, C1.2.1, Part B, clauses 14.6 and 20.4 to 20.7).</w:t>
      </w:r>
    </w:p>
    <w:p w14:paraId="6FA4D30B" w14:textId="77777777" w:rsidR="000F4EE9" w:rsidRDefault="000F4EE9" w:rsidP="00E209D2">
      <w:pPr>
        <w:pStyle w:val="ListParagraph"/>
        <w:keepLines/>
        <w:numPr>
          <w:ilvl w:val="3"/>
          <w:numId w:val="389"/>
        </w:numPr>
        <w:tabs>
          <w:tab w:val="left" w:pos="567"/>
          <w:tab w:val="left" w:pos="2268"/>
        </w:tabs>
        <w:ind w:left="2268" w:hanging="567"/>
        <w:jc w:val="both"/>
      </w:pPr>
      <w:r>
        <w:t>Dispute avoidance and resolution procedures (Part C1, C1.2.1, Part B, clauses 20.4 to 20.7).</w:t>
      </w:r>
    </w:p>
    <w:bookmarkEnd w:id="836"/>
    <w:p w14:paraId="21412D95" w14:textId="77777777" w:rsidR="000F4EE9" w:rsidRDefault="000F4EE9" w:rsidP="000F4EE9">
      <w:pPr>
        <w:keepLines/>
        <w:tabs>
          <w:tab w:val="left" w:pos="1701"/>
          <w:tab w:val="left" w:pos="2268"/>
        </w:tabs>
        <w:contextualSpacing/>
        <w:jc w:val="both"/>
      </w:pPr>
    </w:p>
    <w:p w14:paraId="5C7E65D9" w14:textId="77777777" w:rsidR="000F4EE9" w:rsidRDefault="000F4EE9" w:rsidP="000F4EE9">
      <w:pPr>
        <w:keepLines/>
        <w:tabs>
          <w:tab w:val="left" w:pos="1701"/>
          <w:tab w:val="left" w:pos="2268"/>
        </w:tabs>
        <w:ind w:left="1701"/>
        <w:contextualSpacing/>
        <w:jc w:val="both"/>
      </w:pPr>
      <w:r>
        <w:t>Further Special Conditions of Contract required by the Contractor shall only be included into the sub-contract agreement once approved by the Employer and the Engineer.</w:t>
      </w:r>
    </w:p>
    <w:p w14:paraId="781622ED" w14:textId="77777777" w:rsidR="000F4EE9" w:rsidRDefault="000F4EE9" w:rsidP="000F4EE9">
      <w:pPr>
        <w:keepLines/>
        <w:tabs>
          <w:tab w:val="left" w:pos="1701"/>
        </w:tabs>
        <w:ind w:left="1701"/>
        <w:contextualSpacing/>
        <w:jc w:val="both"/>
      </w:pPr>
    </w:p>
    <w:p w14:paraId="0446C9EC" w14:textId="77777777" w:rsidR="000F4EE9" w:rsidRPr="00DD7A94" w:rsidRDefault="000F4EE9" w:rsidP="00E209D2">
      <w:pPr>
        <w:pStyle w:val="ListParagraph"/>
        <w:keepLines/>
        <w:numPr>
          <w:ilvl w:val="0"/>
          <w:numId w:val="389"/>
        </w:numPr>
        <w:tabs>
          <w:tab w:val="clear" w:pos="567"/>
          <w:tab w:val="left" w:pos="1701"/>
          <w:tab w:val="left" w:pos="2268"/>
        </w:tabs>
        <w:ind w:left="1701"/>
        <w:contextualSpacing w:val="0"/>
        <w:jc w:val="both"/>
        <w:rPr>
          <w:b/>
        </w:rPr>
      </w:pPr>
      <w:r w:rsidRPr="00DD7A94">
        <w:rPr>
          <w:b/>
        </w:rPr>
        <w:t>Monitoring of Sub</w:t>
      </w:r>
      <w:r>
        <w:rPr>
          <w:b/>
        </w:rPr>
        <w:t>-</w:t>
      </w:r>
      <w:r w:rsidRPr="00DD7A94">
        <w:rPr>
          <w:b/>
        </w:rPr>
        <w:t>contract Agreements</w:t>
      </w:r>
    </w:p>
    <w:p w14:paraId="2ABD24E6" w14:textId="77777777" w:rsidR="000F4EE9" w:rsidRDefault="000F4EE9" w:rsidP="000F4EE9">
      <w:pPr>
        <w:pStyle w:val="ListParagraph"/>
        <w:keepLines/>
        <w:tabs>
          <w:tab w:val="left" w:pos="567"/>
          <w:tab w:val="left" w:pos="1134"/>
          <w:tab w:val="left" w:pos="2268"/>
        </w:tabs>
        <w:ind w:left="567"/>
        <w:jc w:val="both"/>
      </w:pPr>
    </w:p>
    <w:p w14:paraId="353D4DF1" w14:textId="77777777" w:rsidR="000F4EE9" w:rsidRDefault="000F4EE9" w:rsidP="000F4EE9">
      <w:pPr>
        <w:keepLines/>
        <w:tabs>
          <w:tab w:val="left" w:pos="567"/>
          <w:tab w:val="left" w:pos="1134"/>
          <w:tab w:val="left" w:pos="1701"/>
          <w:tab w:val="left" w:pos="2268"/>
        </w:tabs>
        <w:ind w:left="1701"/>
        <w:jc w:val="both"/>
      </w:pPr>
      <w:r>
        <w:t xml:space="preserve">The proforma sub-contract agreement for each group of work packages shall be tabled to the </w:t>
      </w:r>
      <w:bookmarkStart w:id="838" w:name="_Hlk112683302"/>
      <w:r>
        <w:t xml:space="preserve">Employer’s Independent Targeted Enterprise Monitor </w:t>
      </w:r>
      <w:bookmarkEnd w:id="838"/>
      <w:r>
        <w:t xml:space="preserve">for his review and confirmation that sub-contract agreements are in terms of the Employer’s requirements and policies.  </w:t>
      </w:r>
    </w:p>
    <w:p w14:paraId="0BE3EDD9" w14:textId="77777777" w:rsidR="000F4EE9" w:rsidRDefault="000F4EE9" w:rsidP="000F4EE9">
      <w:pPr>
        <w:keepLines/>
        <w:tabs>
          <w:tab w:val="left" w:pos="567"/>
          <w:tab w:val="left" w:pos="1134"/>
          <w:tab w:val="left" w:pos="1701"/>
          <w:tab w:val="left" w:pos="2268"/>
        </w:tabs>
        <w:ind w:left="1701"/>
        <w:jc w:val="both"/>
      </w:pPr>
    </w:p>
    <w:p w14:paraId="42284266" w14:textId="77777777" w:rsidR="000F4EE9" w:rsidRDefault="000F4EE9" w:rsidP="000F4EE9">
      <w:pPr>
        <w:keepLines/>
        <w:tabs>
          <w:tab w:val="left" w:pos="567"/>
          <w:tab w:val="left" w:pos="1134"/>
          <w:tab w:val="left" w:pos="1701"/>
          <w:tab w:val="left" w:pos="2268"/>
        </w:tabs>
        <w:ind w:left="1701"/>
        <w:jc w:val="both"/>
      </w:pPr>
      <w:r>
        <w:t xml:space="preserve">In addition, the PLC may request proof that sub-contract agreements were entered into with the sub-contracted Targeted Enterprises.  The PLC may request insight into the Conditions of Subcontract and Sub-contract Data.  </w:t>
      </w:r>
    </w:p>
    <w:p w14:paraId="1D880F1C" w14:textId="77777777" w:rsidR="000F4EE9" w:rsidRDefault="000F4EE9" w:rsidP="000F4EE9">
      <w:pPr>
        <w:keepLines/>
        <w:tabs>
          <w:tab w:val="left" w:pos="567"/>
          <w:tab w:val="left" w:pos="1134"/>
          <w:tab w:val="left" w:pos="1701"/>
          <w:tab w:val="left" w:pos="2268"/>
        </w:tabs>
        <w:ind w:left="1701"/>
        <w:jc w:val="both"/>
      </w:pPr>
    </w:p>
    <w:p w14:paraId="07B866AA" w14:textId="77777777" w:rsidR="000F4EE9" w:rsidRDefault="000F4EE9" w:rsidP="000F4EE9">
      <w:pPr>
        <w:keepLines/>
        <w:tabs>
          <w:tab w:val="left" w:pos="567"/>
          <w:tab w:val="left" w:pos="1134"/>
          <w:tab w:val="left" w:pos="1701"/>
          <w:tab w:val="left" w:pos="2268"/>
        </w:tabs>
        <w:ind w:left="1701"/>
        <w:jc w:val="both"/>
      </w:pPr>
      <w:r>
        <w:t>To protect Targeted Enterprises’ competitive advantage and/or tender strategy, only the sub-contract agreement shall be available to the PLC for perusal and not the pricing structure and/or Schedule of Quantities.</w:t>
      </w:r>
    </w:p>
    <w:p w14:paraId="484731CB" w14:textId="77777777" w:rsidR="000F4EE9" w:rsidRPr="00DB1E2B" w:rsidRDefault="000F4EE9" w:rsidP="000F4EE9">
      <w:pPr>
        <w:keepLines/>
        <w:tabs>
          <w:tab w:val="left" w:pos="1701"/>
        </w:tabs>
        <w:ind w:left="1701"/>
        <w:contextualSpacing/>
        <w:jc w:val="both"/>
      </w:pPr>
    </w:p>
    <w:p w14:paraId="6E4E0EC3" w14:textId="77777777" w:rsidR="000F4EE9" w:rsidRDefault="000F4EE9" w:rsidP="000F4EE9">
      <w:pPr>
        <w:keepLines/>
        <w:tabs>
          <w:tab w:val="left" w:pos="567"/>
          <w:tab w:val="left" w:pos="1701"/>
          <w:tab w:val="left" w:pos="2268"/>
        </w:tabs>
        <w:ind w:left="1701"/>
        <w:jc w:val="both"/>
      </w:pPr>
      <w:r>
        <w:t xml:space="preserve">A copy of each sub-contract agreement shall be filed with the Engineer after confirming that it is in accordance with the provisions of this Contract.  </w:t>
      </w:r>
    </w:p>
    <w:p w14:paraId="43993CC2" w14:textId="77777777" w:rsidR="000F4EE9" w:rsidRPr="003A07B7" w:rsidRDefault="000F4EE9" w:rsidP="000F4EE9">
      <w:pPr>
        <w:keepLines/>
        <w:tabs>
          <w:tab w:val="left" w:pos="567"/>
          <w:tab w:val="left" w:pos="1701"/>
          <w:tab w:val="left" w:pos="2268"/>
        </w:tabs>
        <w:ind w:left="1701"/>
        <w:jc w:val="both"/>
      </w:pPr>
    </w:p>
    <w:p w14:paraId="68BCCA4C" w14:textId="77777777" w:rsidR="000F4EE9" w:rsidRDefault="000F4EE9" w:rsidP="00D61C71">
      <w:pPr>
        <w:pStyle w:val="Heading7"/>
      </w:pPr>
      <w:bookmarkStart w:id="839" w:name="_Toc144284074"/>
      <w:r>
        <w:t>D1008.04</w:t>
      </w:r>
      <w:r>
        <w:tab/>
        <w:t>Payment of Targeted Enterprises</w:t>
      </w:r>
      <w:bookmarkEnd w:id="839"/>
    </w:p>
    <w:p w14:paraId="6187573B" w14:textId="77777777" w:rsidR="000F4EE9" w:rsidRDefault="000F4EE9" w:rsidP="000F4EE9">
      <w:pPr>
        <w:pStyle w:val="ListParagraph"/>
        <w:keepLines/>
        <w:tabs>
          <w:tab w:val="left" w:pos="1134"/>
          <w:tab w:val="left" w:pos="2268"/>
        </w:tabs>
        <w:ind w:left="1134"/>
        <w:jc w:val="both"/>
      </w:pPr>
      <w:r>
        <w:t>Targeted Enterprises shall be paid the rates and/or Provisional Sums, which they have tendered, or which have been negotiated as described in this Section D of the Specifications.</w:t>
      </w:r>
    </w:p>
    <w:p w14:paraId="202A4DD9" w14:textId="77777777" w:rsidR="000F4EE9" w:rsidRDefault="000F4EE9" w:rsidP="000F4EE9">
      <w:pPr>
        <w:pStyle w:val="ListParagraph"/>
        <w:keepLines/>
        <w:tabs>
          <w:tab w:val="left" w:pos="1134"/>
          <w:tab w:val="left" w:pos="2268"/>
        </w:tabs>
        <w:ind w:left="1134"/>
        <w:jc w:val="both"/>
      </w:pPr>
    </w:p>
    <w:p w14:paraId="11F94864" w14:textId="77777777" w:rsidR="000F4EE9" w:rsidRPr="008D5E48" w:rsidRDefault="000F4EE9" w:rsidP="00E209D2">
      <w:pPr>
        <w:pStyle w:val="ListParagraph"/>
        <w:keepLines/>
        <w:numPr>
          <w:ilvl w:val="2"/>
          <w:numId w:val="213"/>
        </w:numPr>
        <w:tabs>
          <w:tab w:val="left" w:pos="1701"/>
        </w:tabs>
        <w:ind w:left="1701" w:hanging="567"/>
        <w:contextualSpacing w:val="0"/>
        <w:jc w:val="both"/>
        <w:rPr>
          <w:b/>
        </w:rPr>
      </w:pPr>
      <w:r w:rsidRPr="008D5E48">
        <w:rPr>
          <w:b/>
        </w:rPr>
        <w:t>Payment of Provisional and General Obligations</w:t>
      </w:r>
    </w:p>
    <w:p w14:paraId="235ACD8A" w14:textId="77777777" w:rsidR="000F4EE9" w:rsidRPr="008D5E48" w:rsidRDefault="000F4EE9" w:rsidP="000F4EE9">
      <w:pPr>
        <w:pStyle w:val="ListParagraph"/>
        <w:keepLines/>
        <w:tabs>
          <w:tab w:val="left" w:pos="1134"/>
          <w:tab w:val="left" w:pos="2268"/>
        </w:tabs>
        <w:ind w:left="2340"/>
        <w:jc w:val="both"/>
      </w:pPr>
    </w:p>
    <w:p w14:paraId="6D8BFD39" w14:textId="77777777" w:rsidR="000F4EE9" w:rsidRDefault="000F4EE9" w:rsidP="000F4EE9">
      <w:pPr>
        <w:pStyle w:val="ListParagraph"/>
        <w:keepLines/>
        <w:ind w:left="1701"/>
        <w:jc w:val="both"/>
      </w:pPr>
      <w:r>
        <w:t>Provision shall be made in the sub-contract agreement for the Targeted Enterprise’s preliminary and general obligations (P&amp;Gs), which shall be calculated as a minimum of 15% of the value of the scheduled sub-contract work items.</w:t>
      </w:r>
    </w:p>
    <w:p w14:paraId="2E7E6899" w14:textId="77777777" w:rsidR="000F4EE9" w:rsidRDefault="000F4EE9" w:rsidP="000F4EE9">
      <w:pPr>
        <w:pStyle w:val="ListParagraph"/>
        <w:keepLines/>
        <w:ind w:left="1701"/>
        <w:jc w:val="both"/>
      </w:pPr>
    </w:p>
    <w:p w14:paraId="427F76D8" w14:textId="77777777" w:rsidR="000F4EE9" w:rsidRDefault="000F4EE9" w:rsidP="000F4EE9">
      <w:pPr>
        <w:pStyle w:val="ListParagraph"/>
        <w:keepLines/>
        <w:ind w:left="1701"/>
        <w:jc w:val="both"/>
      </w:pPr>
      <w:r>
        <w:t>Where the Contractor’s sub-contract work is not paid from a Provisional Sum, the P&amp;Gs of the Targeted Enterprise shall be paid from the Lump Sum tendered by the Contractor for the P&amp;Gs of Targeted Enterprises.</w:t>
      </w:r>
    </w:p>
    <w:p w14:paraId="2EFF1E54" w14:textId="77777777" w:rsidR="000F4EE9" w:rsidRDefault="000F4EE9" w:rsidP="000F4EE9">
      <w:pPr>
        <w:pStyle w:val="ListParagraph"/>
        <w:keepLines/>
        <w:ind w:left="1701"/>
        <w:jc w:val="both"/>
      </w:pPr>
    </w:p>
    <w:p w14:paraId="0C3B3889" w14:textId="77777777" w:rsidR="000F4EE9" w:rsidRDefault="000F4EE9" w:rsidP="000F4EE9">
      <w:pPr>
        <w:pStyle w:val="ListParagraph"/>
        <w:keepLines/>
        <w:ind w:left="1701"/>
        <w:jc w:val="both"/>
      </w:pPr>
      <w:r>
        <w:t>P&amp;Gs shall be paid to Targeted Enterprises as per Section PC1.3.1 of the COTO specification payment items, i.e.:</w:t>
      </w:r>
    </w:p>
    <w:p w14:paraId="56F4A633" w14:textId="77777777" w:rsidR="000F4EE9" w:rsidRDefault="000F4EE9" w:rsidP="000F4EE9">
      <w:pPr>
        <w:pStyle w:val="ListParagraph"/>
        <w:keepLines/>
        <w:ind w:left="1701"/>
        <w:jc w:val="both"/>
      </w:pPr>
    </w:p>
    <w:p w14:paraId="0298E8D8" w14:textId="77777777" w:rsidR="000F4EE9" w:rsidRDefault="000F4EE9" w:rsidP="000F4EE9">
      <w:pPr>
        <w:pStyle w:val="ListParagraph"/>
        <w:keepLines/>
        <w:ind w:left="1701"/>
        <w:jc w:val="both"/>
      </w:pPr>
      <w:r>
        <w:t>C1.3.1.1 paid in 3 instalments of 50%, 35% and 15%.</w:t>
      </w:r>
    </w:p>
    <w:p w14:paraId="3F2952AD" w14:textId="77777777" w:rsidR="000F4EE9" w:rsidRDefault="000F4EE9" w:rsidP="000F4EE9">
      <w:pPr>
        <w:pStyle w:val="ListParagraph"/>
        <w:keepLines/>
        <w:ind w:left="1701"/>
        <w:jc w:val="both"/>
      </w:pPr>
      <w:r>
        <w:t>C1.3.1.2 paid as a percentage of the total value progressively per certificate.</w:t>
      </w:r>
    </w:p>
    <w:p w14:paraId="2F559722" w14:textId="77777777" w:rsidR="000F4EE9" w:rsidRDefault="000F4EE9" w:rsidP="000F4EE9">
      <w:pPr>
        <w:pStyle w:val="ListParagraph"/>
        <w:keepLines/>
        <w:ind w:left="1701"/>
        <w:jc w:val="both"/>
      </w:pPr>
      <w:r>
        <w:t>C1.3.1.3 paid monthly for the sub-contractor’s contract duration.</w:t>
      </w:r>
    </w:p>
    <w:p w14:paraId="0193CD7F" w14:textId="77777777" w:rsidR="000F4EE9" w:rsidRDefault="000F4EE9" w:rsidP="000F4EE9">
      <w:pPr>
        <w:pStyle w:val="ListParagraph"/>
        <w:keepLines/>
        <w:ind w:left="1701"/>
        <w:jc w:val="both"/>
      </w:pPr>
    </w:p>
    <w:p w14:paraId="1E3F21F5" w14:textId="77777777" w:rsidR="000F4EE9" w:rsidRPr="005A7FCC" w:rsidRDefault="000F4EE9" w:rsidP="00E209D2">
      <w:pPr>
        <w:pStyle w:val="ListParagraph"/>
        <w:keepLines/>
        <w:numPr>
          <w:ilvl w:val="0"/>
          <w:numId w:val="453"/>
        </w:numPr>
        <w:tabs>
          <w:tab w:val="left" w:pos="567"/>
          <w:tab w:val="left" w:pos="1134"/>
          <w:tab w:val="left" w:pos="1701"/>
          <w:tab w:val="left" w:pos="2268"/>
        </w:tabs>
        <w:ind w:left="1701" w:hanging="567"/>
        <w:contextualSpacing w:val="0"/>
        <w:jc w:val="both"/>
        <w:rPr>
          <w:b/>
          <w:bCs/>
        </w:rPr>
      </w:pPr>
      <w:r>
        <w:rPr>
          <w:b/>
          <w:bCs/>
        </w:rPr>
        <w:t xml:space="preserve">Monitoring of Payment of </w:t>
      </w:r>
      <w:r w:rsidRPr="005A7FCC">
        <w:rPr>
          <w:b/>
          <w:bCs/>
        </w:rPr>
        <w:t>Targeted Enterprise</w:t>
      </w:r>
      <w:r>
        <w:rPr>
          <w:b/>
          <w:bCs/>
        </w:rPr>
        <w:t>s</w:t>
      </w:r>
    </w:p>
    <w:p w14:paraId="77067CE8" w14:textId="77777777" w:rsidR="000F4EE9" w:rsidRDefault="000F4EE9" w:rsidP="000F4EE9">
      <w:pPr>
        <w:keepLines/>
        <w:tabs>
          <w:tab w:val="left" w:pos="567"/>
          <w:tab w:val="left" w:pos="1134"/>
          <w:tab w:val="left" w:pos="1701"/>
          <w:tab w:val="left" w:pos="2268"/>
        </w:tabs>
        <w:ind w:left="1494"/>
        <w:jc w:val="both"/>
      </w:pPr>
    </w:p>
    <w:p w14:paraId="4EF2D1DF" w14:textId="77777777" w:rsidR="000F4EE9" w:rsidRDefault="000F4EE9" w:rsidP="000F4EE9">
      <w:pPr>
        <w:keepLines/>
        <w:tabs>
          <w:tab w:val="left" w:pos="567"/>
          <w:tab w:val="left" w:pos="1701"/>
          <w:tab w:val="left" w:pos="2268"/>
        </w:tabs>
        <w:ind w:left="1701"/>
        <w:jc w:val="both"/>
      </w:pPr>
      <w:r>
        <w:t>The Employer’s independent Targeted Enterprise Monitor shall audit the Contractor’s Payment of Targeted Enterprises to ensure timeous and correct payment in terms of the Employer’s requirements and Policies and shall report his findings to the Employer’s Project Manager</w:t>
      </w:r>
      <w:r w:rsidRPr="005A7FCC">
        <w:t xml:space="preserve"> </w:t>
      </w:r>
      <w:r>
        <w:t>on a regular basis.</w:t>
      </w:r>
    </w:p>
    <w:p w14:paraId="546A245D" w14:textId="77777777" w:rsidR="000F4EE9" w:rsidRDefault="000F4EE9" w:rsidP="000F4EE9">
      <w:pPr>
        <w:pStyle w:val="ListParagraph"/>
        <w:keepLines/>
        <w:ind w:left="1701"/>
        <w:jc w:val="both"/>
      </w:pPr>
    </w:p>
    <w:p w14:paraId="0701E126" w14:textId="77777777" w:rsidR="000F4EE9" w:rsidRPr="00A14242" w:rsidRDefault="000F4EE9" w:rsidP="00D61C71">
      <w:pPr>
        <w:pStyle w:val="Heading7"/>
      </w:pPr>
      <w:bookmarkStart w:id="840" w:name="_Toc144284075"/>
      <w:r>
        <w:t>D1008.05</w:t>
      </w:r>
      <w:r>
        <w:tab/>
      </w:r>
      <w:r w:rsidRPr="00A14242">
        <w:t xml:space="preserve">Quality of Work and Performance of </w:t>
      </w:r>
      <w:r>
        <w:t>Targeted Enterprises</w:t>
      </w:r>
      <w:bookmarkEnd w:id="840"/>
    </w:p>
    <w:p w14:paraId="7038205B" w14:textId="77777777" w:rsidR="000F4EE9" w:rsidRPr="00126772" w:rsidRDefault="000F4EE9" w:rsidP="00E209D2">
      <w:pPr>
        <w:pStyle w:val="ListParagraph"/>
        <w:keepLines/>
        <w:numPr>
          <w:ilvl w:val="5"/>
          <w:numId w:val="209"/>
        </w:numPr>
        <w:tabs>
          <w:tab w:val="left" w:pos="567"/>
          <w:tab w:val="left" w:pos="1134"/>
          <w:tab w:val="left" w:pos="1701"/>
          <w:tab w:val="left" w:pos="2268"/>
        </w:tabs>
        <w:ind w:left="1701" w:hanging="567"/>
        <w:contextualSpacing w:val="0"/>
        <w:jc w:val="both"/>
        <w:rPr>
          <w:b/>
        </w:rPr>
      </w:pPr>
      <w:r w:rsidRPr="00126772">
        <w:rPr>
          <w:b/>
        </w:rPr>
        <w:t>Ensuring Quality of Work and Performance</w:t>
      </w:r>
    </w:p>
    <w:p w14:paraId="343E4942" w14:textId="77777777" w:rsidR="000F4EE9" w:rsidRDefault="000F4EE9" w:rsidP="000F4EE9">
      <w:pPr>
        <w:pStyle w:val="ListParagraph"/>
        <w:keepLines/>
        <w:tabs>
          <w:tab w:val="left" w:pos="567"/>
          <w:tab w:val="left" w:pos="1134"/>
          <w:tab w:val="left" w:pos="1701"/>
          <w:tab w:val="left" w:pos="2268"/>
        </w:tabs>
        <w:ind w:left="1701"/>
        <w:jc w:val="both"/>
      </w:pPr>
    </w:p>
    <w:p w14:paraId="548D28BD" w14:textId="77777777" w:rsidR="000F4EE9" w:rsidRDefault="000F4EE9" w:rsidP="000F4EE9">
      <w:pPr>
        <w:pStyle w:val="ListParagraph"/>
        <w:keepLines/>
        <w:tabs>
          <w:tab w:val="left" w:pos="567"/>
          <w:tab w:val="left" w:pos="1134"/>
          <w:tab w:val="left" w:pos="1701"/>
          <w:tab w:val="left" w:pos="2268"/>
        </w:tabs>
        <w:ind w:left="1701"/>
        <w:jc w:val="both"/>
      </w:pPr>
      <w:r>
        <w:t>The purpose of the Employer’s CPG is to, amongst others, enhance the utilisation and development of Targeted Enterprises.  Thus, while the Contractor remains responsible for the quality of work and performance of Targeted Enterprises, he may not neglect the developmental requirements in the sub-contracting of Targeted Enterprises.</w:t>
      </w:r>
    </w:p>
    <w:p w14:paraId="4660CA9A" w14:textId="77777777" w:rsidR="000F4EE9" w:rsidRPr="003A07B7" w:rsidRDefault="000F4EE9" w:rsidP="000F4EE9">
      <w:pPr>
        <w:pStyle w:val="ListParagraph"/>
        <w:keepLines/>
        <w:tabs>
          <w:tab w:val="left" w:pos="567"/>
          <w:tab w:val="left" w:pos="1134"/>
          <w:tab w:val="left" w:pos="1701"/>
          <w:tab w:val="left" w:pos="2268"/>
        </w:tabs>
        <w:ind w:left="1701"/>
        <w:jc w:val="both"/>
      </w:pPr>
    </w:p>
    <w:p w14:paraId="0A495E06" w14:textId="77777777" w:rsidR="000F4EE9" w:rsidRPr="003A07B7" w:rsidRDefault="000F4EE9" w:rsidP="000F4EE9">
      <w:pPr>
        <w:keepLines/>
        <w:tabs>
          <w:tab w:val="left" w:pos="567"/>
          <w:tab w:val="left" w:pos="1701"/>
          <w:tab w:val="left" w:pos="2268"/>
        </w:tabs>
        <w:ind w:left="1701"/>
        <w:jc w:val="both"/>
      </w:pPr>
      <w:r>
        <w:t>It is thus emphasised that t</w:t>
      </w:r>
      <w:r w:rsidRPr="003A07B7">
        <w:t>he Contractor</w:t>
      </w:r>
      <w:r>
        <w:t>’s TE Construction Manager</w:t>
      </w:r>
      <w:r w:rsidRPr="003A07B7">
        <w:t xml:space="preserve"> shall closely monitor and supervise all Targeted Enterprises and shall </w:t>
      </w:r>
      <w:r w:rsidRPr="00A14242">
        <w:t xml:space="preserve">train, coach, guide, mentor and </w:t>
      </w:r>
      <w:r w:rsidRPr="003A07B7">
        <w:t xml:space="preserve">assist each Targeted Enterprise in all aspects of management, execution, and completion of </w:t>
      </w:r>
      <w:r>
        <w:t>its</w:t>
      </w:r>
      <w:r w:rsidRPr="003A07B7">
        <w:t xml:space="preserve"> sub</w:t>
      </w:r>
      <w:r>
        <w:t>-</w:t>
      </w:r>
      <w:r w:rsidRPr="003A07B7">
        <w:t xml:space="preserve">contract. </w:t>
      </w:r>
      <w:r>
        <w:t xml:space="preserve"> </w:t>
      </w:r>
      <w:r w:rsidRPr="003A07B7">
        <w:t xml:space="preserve">This shall typically include assistance with planning of the </w:t>
      </w:r>
      <w:r>
        <w:t>W</w:t>
      </w:r>
      <w:r w:rsidRPr="003A07B7">
        <w:t xml:space="preserve">orks, sourcing and ordering of materials, labour relations, monthly measurements, and invoicing procedures. </w:t>
      </w:r>
      <w:r>
        <w:t xml:space="preserve"> </w:t>
      </w:r>
      <w:r w:rsidRPr="003A07B7">
        <w:t xml:space="preserve">The extent and level of such training, </w:t>
      </w:r>
      <w:r>
        <w:t xml:space="preserve">coaching, guidance, </w:t>
      </w:r>
      <w:r w:rsidRPr="003A07B7">
        <w:t>mentoring, and assistance to be provided by the Contractor shall commensurate with the level of sub</w:t>
      </w:r>
      <w:r>
        <w:t>-</w:t>
      </w:r>
      <w:r w:rsidRPr="003A07B7">
        <w:t xml:space="preserve">contract applicable and shall be directed at enabling the Targeted Enterprise to achieve the successful execution and completion of </w:t>
      </w:r>
      <w:r>
        <w:t>its</w:t>
      </w:r>
      <w:r w:rsidRPr="003A07B7">
        <w:t xml:space="preserve"> sub</w:t>
      </w:r>
      <w:r>
        <w:t>-</w:t>
      </w:r>
      <w:r w:rsidRPr="003A07B7">
        <w:t>contract.</w:t>
      </w:r>
    </w:p>
    <w:p w14:paraId="3BA8CB1F" w14:textId="77777777" w:rsidR="000F4EE9" w:rsidRDefault="000F4EE9" w:rsidP="000F4EE9">
      <w:pPr>
        <w:keepLines/>
        <w:tabs>
          <w:tab w:val="left" w:pos="567"/>
          <w:tab w:val="left" w:pos="1134"/>
          <w:tab w:val="left" w:pos="2268"/>
        </w:tabs>
        <w:ind w:left="1134"/>
        <w:jc w:val="both"/>
      </w:pPr>
    </w:p>
    <w:p w14:paraId="55852DEA" w14:textId="77777777" w:rsidR="000F4EE9" w:rsidRPr="00126772" w:rsidRDefault="000F4EE9" w:rsidP="00E209D2">
      <w:pPr>
        <w:pStyle w:val="ListParagraph"/>
        <w:keepLines/>
        <w:numPr>
          <w:ilvl w:val="5"/>
          <w:numId w:val="209"/>
        </w:numPr>
        <w:tabs>
          <w:tab w:val="left" w:pos="567"/>
          <w:tab w:val="left" w:pos="1134"/>
          <w:tab w:val="left" w:pos="2268"/>
        </w:tabs>
        <w:ind w:left="1701" w:hanging="567"/>
        <w:contextualSpacing w:val="0"/>
        <w:jc w:val="both"/>
        <w:rPr>
          <w:b/>
        </w:rPr>
      </w:pPr>
      <w:r w:rsidRPr="00126772">
        <w:rPr>
          <w:b/>
        </w:rPr>
        <w:t>Failure by the Targeted Enterprise to Comply</w:t>
      </w:r>
    </w:p>
    <w:p w14:paraId="713F590D" w14:textId="77777777" w:rsidR="000F4EE9" w:rsidRDefault="000F4EE9" w:rsidP="000F4EE9">
      <w:pPr>
        <w:pStyle w:val="ListParagraph"/>
        <w:keepLines/>
        <w:tabs>
          <w:tab w:val="left" w:pos="567"/>
          <w:tab w:val="left" w:pos="1134"/>
          <w:tab w:val="left" w:pos="2268"/>
        </w:tabs>
        <w:ind w:left="6120"/>
        <w:jc w:val="both"/>
      </w:pPr>
    </w:p>
    <w:p w14:paraId="264828E8" w14:textId="77777777" w:rsidR="000F4EE9" w:rsidRDefault="000F4EE9" w:rsidP="000F4EE9">
      <w:pPr>
        <w:pStyle w:val="ListParagraph"/>
        <w:keepLines/>
        <w:tabs>
          <w:tab w:val="left" w:pos="567"/>
          <w:tab w:val="left" w:pos="1134"/>
          <w:tab w:val="left" w:pos="2268"/>
        </w:tabs>
        <w:ind w:left="1701"/>
        <w:jc w:val="both"/>
      </w:pPr>
      <w:r w:rsidRPr="003A07B7">
        <w:lastRenderedPageBreak/>
        <w:t xml:space="preserve">If the </w:t>
      </w:r>
      <w:r>
        <w:t xml:space="preserve">Targeted Enterprise, </w:t>
      </w:r>
      <w:r w:rsidRPr="003A07B7">
        <w:t>in the opinion of the E</w:t>
      </w:r>
      <w:r>
        <w:t>ngineer</w:t>
      </w:r>
      <w:r w:rsidRPr="003A07B7">
        <w:t>, fails to comply with any of the criteria listed below, the E</w:t>
      </w:r>
      <w:r>
        <w:t>ngineer</w:t>
      </w:r>
      <w:r w:rsidRPr="003A07B7">
        <w:t xml:space="preserve"> shall issue a written warning to the Contractor, stating all the areas of non</w:t>
      </w:r>
      <w:r w:rsidRPr="003A07B7">
        <w:noBreakHyphen/>
        <w:t xml:space="preserve">compliance. </w:t>
      </w:r>
      <w:r>
        <w:t xml:space="preserve"> </w:t>
      </w:r>
      <w:r w:rsidRPr="003A07B7">
        <w:t>A copy of the letter of warning shall be forwarded to the Employer</w:t>
      </w:r>
      <w:r>
        <w:t>'s Project Manager and the Employer’s independent Targeted Enterprise Monitor</w:t>
      </w:r>
      <w:r w:rsidRPr="003A07B7">
        <w:t xml:space="preserve">. </w:t>
      </w:r>
      <w:r>
        <w:t xml:space="preserve"> </w:t>
      </w:r>
      <w:r w:rsidRPr="003A07B7">
        <w:t>The criteria are as follows:</w:t>
      </w:r>
    </w:p>
    <w:p w14:paraId="39561663" w14:textId="77777777" w:rsidR="000F4EE9" w:rsidRPr="003A07B7" w:rsidRDefault="000F4EE9" w:rsidP="000F4EE9">
      <w:pPr>
        <w:keepLines/>
        <w:tabs>
          <w:tab w:val="left" w:pos="567"/>
          <w:tab w:val="left" w:pos="1134"/>
          <w:tab w:val="left" w:pos="2268"/>
        </w:tabs>
        <w:ind w:left="1134"/>
        <w:jc w:val="both"/>
      </w:pPr>
    </w:p>
    <w:p w14:paraId="36A5A018" w14:textId="77777777" w:rsidR="000F4EE9" w:rsidRPr="003A07B7" w:rsidRDefault="000F4EE9" w:rsidP="00E209D2">
      <w:pPr>
        <w:pStyle w:val="ListParagraph"/>
        <w:keepLines/>
        <w:numPr>
          <w:ilvl w:val="0"/>
          <w:numId w:val="214"/>
        </w:numPr>
        <w:tabs>
          <w:tab w:val="left" w:pos="567"/>
          <w:tab w:val="left" w:pos="2268"/>
        </w:tabs>
        <w:ind w:left="2268" w:hanging="567"/>
        <w:contextualSpacing w:val="0"/>
        <w:jc w:val="both"/>
      </w:pPr>
      <w:r>
        <w:t>Deliver a</w:t>
      </w:r>
      <w:r w:rsidRPr="003A07B7">
        <w:t>cceptable standard of work as set out in the specifications.</w:t>
      </w:r>
    </w:p>
    <w:p w14:paraId="0AFB812E" w14:textId="77777777" w:rsidR="000F4EE9" w:rsidRPr="003A07B7" w:rsidRDefault="000F4EE9" w:rsidP="00E209D2">
      <w:pPr>
        <w:pStyle w:val="ListParagraph"/>
        <w:keepLines/>
        <w:numPr>
          <w:ilvl w:val="0"/>
          <w:numId w:val="214"/>
        </w:numPr>
        <w:tabs>
          <w:tab w:val="left" w:pos="567"/>
          <w:tab w:val="left" w:pos="2268"/>
        </w:tabs>
        <w:ind w:left="2268" w:hanging="567"/>
        <w:contextualSpacing w:val="0"/>
        <w:jc w:val="both"/>
      </w:pPr>
      <w:r>
        <w:t>P</w:t>
      </w:r>
      <w:r w:rsidRPr="003A07B7">
        <w:t xml:space="preserve">rogress in accordance with the time constraints in the </w:t>
      </w:r>
      <w:r>
        <w:t>sub-contract agreement</w:t>
      </w:r>
      <w:r w:rsidRPr="003A07B7">
        <w:t>.</w:t>
      </w:r>
    </w:p>
    <w:p w14:paraId="6D97679F" w14:textId="77777777" w:rsidR="000F4EE9" w:rsidRPr="003A07B7" w:rsidRDefault="000F4EE9" w:rsidP="00E209D2">
      <w:pPr>
        <w:pStyle w:val="ListParagraph"/>
        <w:keepLines/>
        <w:numPr>
          <w:ilvl w:val="0"/>
          <w:numId w:val="214"/>
        </w:numPr>
        <w:tabs>
          <w:tab w:val="left" w:pos="567"/>
          <w:tab w:val="left" w:pos="2268"/>
        </w:tabs>
        <w:ind w:left="2268" w:hanging="567"/>
        <w:contextualSpacing w:val="0"/>
        <w:jc w:val="both"/>
      </w:pPr>
      <w:r>
        <w:t>P</w:t>
      </w:r>
      <w:r w:rsidRPr="003A07B7">
        <w:t>unctual and full payment of the workforce and suppliers.</w:t>
      </w:r>
    </w:p>
    <w:p w14:paraId="646F3B84" w14:textId="77777777" w:rsidR="000F4EE9" w:rsidRPr="003A07B7" w:rsidRDefault="000F4EE9" w:rsidP="00E209D2">
      <w:pPr>
        <w:pStyle w:val="ListParagraph"/>
        <w:keepLines/>
        <w:numPr>
          <w:ilvl w:val="0"/>
          <w:numId w:val="214"/>
        </w:numPr>
        <w:tabs>
          <w:tab w:val="left" w:pos="567"/>
          <w:tab w:val="left" w:pos="2268"/>
        </w:tabs>
        <w:ind w:left="2268" w:hanging="567"/>
        <w:contextualSpacing w:val="0"/>
        <w:jc w:val="both"/>
      </w:pPr>
      <w:r>
        <w:t>S</w:t>
      </w:r>
      <w:r w:rsidRPr="003A07B7">
        <w:t>ite safety</w:t>
      </w:r>
      <w:r>
        <w:t>.</w:t>
      </w:r>
    </w:p>
    <w:p w14:paraId="1A4B216E" w14:textId="77777777" w:rsidR="000F4EE9" w:rsidRPr="003A07B7" w:rsidRDefault="000F4EE9" w:rsidP="00E209D2">
      <w:pPr>
        <w:pStyle w:val="ListParagraph"/>
        <w:keepLines/>
        <w:numPr>
          <w:ilvl w:val="0"/>
          <w:numId w:val="214"/>
        </w:numPr>
        <w:tabs>
          <w:tab w:val="left" w:pos="567"/>
          <w:tab w:val="left" w:pos="2268"/>
        </w:tabs>
        <w:ind w:left="2268" w:hanging="567"/>
        <w:contextualSpacing w:val="0"/>
        <w:jc w:val="both"/>
      </w:pPr>
      <w:r>
        <w:t>A</w:t>
      </w:r>
      <w:r w:rsidRPr="003A07B7">
        <w:t>ccommodation of traffic.</w:t>
      </w:r>
    </w:p>
    <w:p w14:paraId="4F4E30B5" w14:textId="77777777" w:rsidR="000F4EE9" w:rsidRPr="003A07B7" w:rsidRDefault="000F4EE9" w:rsidP="000F4EE9">
      <w:pPr>
        <w:keepLines/>
        <w:tabs>
          <w:tab w:val="left" w:pos="567"/>
          <w:tab w:val="left" w:pos="1134"/>
          <w:tab w:val="left" w:pos="1701"/>
          <w:tab w:val="left" w:pos="2268"/>
        </w:tabs>
        <w:ind w:left="1134"/>
        <w:jc w:val="both"/>
        <w:rPr>
          <w:b/>
          <w:bCs/>
        </w:rPr>
      </w:pPr>
    </w:p>
    <w:p w14:paraId="05AF6EFE" w14:textId="77777777" w:rsidR="000F4EE9" w:rsidRPr="00126772" w:rsidRDefault="000F4EE9" w:rsidP="00E209D2">
      <w:pPr>
        <w:pStyle w:val="ListParagraph"/>
        <w:keepLines/>
        <w:numPr>
          <w:ilvl w:val="5"/>
          <w:numId w:val="209"/>
        </w:numPr>
        <w:tabs>
          <w:tab w:val="left" w:pos="567"/>
          <w:tab w:val="left" w:pos="1134"/>
          <w:tab w:val="left" w:pos="1701"/>
        </w:tabs>
        <w:ind w:left="1701" w:hanging="567"/>
        <w:contextualSpacing w:val="0"/>
        <w:jc w:val="both"/>
        <w:rPr>
          <w:b/>
        </w:rPr>
      </w:pPr>
      <w:r w:rsidRPr="00126772">
        <w:rPr>
          <w:b/>
        </w:rPr>
        <w:t>Assist the Targeted Enterprise to Make Good</w:t>
      </w:r>
    </w:p>
    <w:p w14:paraId="3641B494" w14:textId="77777777" w:rsidR="000F4EE9" w:rsidRDefault="000F4EE9" w:rsidP="000F4EE9">
      <w:pPr>
        <w:pStyle w:val="ListParagraph"/>
        <w:keepLines/>
        <w:tabs>
          <w:tab w:val="left" w:pos="567"/>
          <w:tab w:val="left" w:pos="1134"/>
          <w:tab w:val="left" w:pos="2268"/>
        </w:tabs>
        <w:ind w:left="1701"/>
        <w:jc w:val="both"/>
      </w:pPr>
    </w:p>
    <w:p w14:paraId="11B97559" w14:textId="77777777" w:rsidR="000F4EE9" w:rsidRDefault="000F4EE9" w:rsidP="000F4EE9">
      <w:pPr>
        <w:pStyle w:val="ListParagraph"/>
        <w:keepLines/>
        <w:tabs>
          <w:tab w:val="left" w:pos="567"/>
          <w:tab w:val="left" w:pos="1134"/>
          <w:tab w:val="left" w:pos="2268"/>
        </w:tabs>
        <w:ind w:left="1701"/>
        <w:jc w:val="both"/>
      </w:pPr>
      <w:r w:rsidRPr="003A07B7">
        <w:t>The Contractor shall</w:t>
      </w:r>
      <w:r>
        <w:t>, in terms of the sub-contract agreement (Part C, clause 3.1.12),</w:t>
      </w:r>
      <w:r w:rsidRPr="003A07B7">
        <w:t xml:space="preserve"> give reasonable warning to the Targeted Enterprise when any contravention of the terms and conditions of the sub</w:t>
      </w:r>
      <w:r>
        <w:t>-</w:t>
      </w:r>
      <w:r w:rsidRPr="003A07B7">
        <w:t xml:space="preserve">contract </w:t>
      </w:r>
      <w:r>
        <w:t xml:space="preserve">agreement </w:t>
      </w:r>
      <w:r w:rsidRPr="003A07B7">
        <w:t>has occurred or appears likely to occur.</w:t>
      </w:r>
    </w:p>
    <w:p w14:paraId="12D79A2C" w14:textId="77777777" w:rsidR="000F4EE9" w:rsidRDefault="000F4EE9" w:rsidP="000F4EE9">
      <w:pPr>
        <w:pStyle w:val="ListParagraph"/>
        <w:keepLines/>
        <w:tabs>
          <w:tab w:val="left" w:pos="567"/>
          <w:tab w:val="left" w:pos="1134"/>
          <w:tab w:val="left" w:pos="2268"/>
        </w:tabs>
        <w:ind w:left="1701"/>
        <w:jc w:val="both"/>
      </w:pPr>
    </w:p>
    <w:p w14:paraId="74423E5B" w14:textId="77777777" w:rsidR="000F4EE9" w:rsidRDefault="000F4EE9" w:rsidP="000F4EE9">
      <w:pPr>
        <w:pStyle w:val="ListParagraph"/>
        <w:keepLines/>
        <w:tabs>
          <w:tab w:val="left" w:pos="567"/>
          <w:tab w:val="left" w:pos="1134"/>
          <w:tab w:val="left" w:pos="2268"/>
        </w:tabs>
        <w:ind w:left="1701"/>
        <w:jc w:val="both"/>
      </w:pPr>
      <w:r>
        <w:t>The Contractor shall, together with the Targeted Enterprise, identify the causes that led to failure to comply and jointly develop a plan to rectify, which plan shall be submitted to the Employer’s Project Manager and the Engineer for information purposes.</w:t>
      </w:r>
      <w:r w:rsidRPr="003A07B7">
        <w:t xml:space="preserve"> </w:t>
      </w:r>
      <w:r>
        <w:t xml:space="preserve"> </w:t>
      </w:r>
    </w:p>
    <w:p w14:paraId="2C5F27FD" w14:textId="77777777" w:rsidR="000F4EE9" w:rsidRDefault="000F4EE9" w:rsidP="000F4EE9">
      <w:pPr>
        <w:pStyle w:val="ListParagraph"/>
        <w:keepLines/>
        <w:tabs>
          <w:tab w:val="left" w:pos="567"/>
          <w:tab w:val="left" w:pos="1134"/>
          <w:tab w:val="left" w:pos="2268"/>
        </w:tabs>
        <w:ind w:left="1701"/>
        <w:jc w:val="both"/>
      </w:pPr>
    </w:p>
    <w:p w14:paraId="598DE35C" w14:textId="77777777" w:rsidR="000F4EE9" w:rsidRDefault="000F4EE9" w:rsidP="000F4EE9">
      <w:pPr>
        <w:pStyle w:val="ListParagraph"/>
        <w:keepLines/>
        <w:tabs>
          <w:tab w:val="left" w:pos="567"/>
          <w:tab w:val="left" w:pos="1134"/>
          <w:tab w:val="left" w:pos="2268"/>
        </w:tabs>
        <w:ind w:left="1701"/>
        <w:jc w:val="both"/>
      </w:pPr>
      <w:r>
        <w:t>Based on the plan to rectify, t</w:t>
      </w:r>
      <w:r w:rsidRPr="003A07B7">
        <w:t>he Contractor shall give the Targeted Enterprise reasonable opportunity to make good any such contravention, or to avoid such contravention, and shall render all reasonable assistance to the Targeted Enterprise in this regard.</w:t>
      </w:r>
    </w:p>
    <w:p w14:paraId="33582115" w14:textId="77777777" w:rsidR="000F4EE9" w:rsidRDefault="000F4EE9" w:rsidP="000F4EE9">
      <w:pPr>
        <w:pStyle w:val="ListParagraph"/>
        <w:keepLines/>
        <w:tabs>
          <w:tab w:val="left" w:pos="567"/>
          <w:tab w:val="left" w:pos="1134"/>
          <w:tab w:val="left" w:pos="2268"/>
        </w:tabs>
        <w:ind w:left="1701"/>
        <w:jc w:val="both"/>
      </w:pPr>
    </w:p>
    <w:p w14:paraId="56F9E23E" w14:textId="77777777" w:rsidR="000F4EE9" w:rsidRPr="003131E4" w:rsidRDefault="000F4EE9" w:rsidP="00E209D2">
      <w:pPr>
        <w:pStyle w:val="ListParagraph"/>
        <w:keepLines/>
        <w:numPr>
          <w:ilvl w:val="5"/>
          <w:numId w:val="209"/>
        </w:numPr>
        <w:tabs>
          <w:tab w:val="left" w:pos="567"/>
          <w:tab w:val="left" w:pos="1134"/>
          <w:tab w:val="left" w:pos="2268"/>
        </w:tabs>
        <w:ind w:left="1701" w:hanging="567"/>
        <w:contextualSpacing w:val="0"/>
        <w:jc w:val="both"/>
        <w:rPr>
          <w:b/>
          <w:bCs/>
        </w:rPr>
      </w:pPr>
      <w:r w:rsidRPr="003131E4">
        <w:rPr>
          <w:b/>
          <w:bCs/>
        </w:rPr>
        <w:t>Monitoring Execution of the Plan to Make Good</w:t>
      </w:r>
    </w:p>
    <w:p w14:paraId="4B694687" w14:textId="77777777" w:rsidR="000F4EE9" w:rsidRDefault="000F4EE9" w:rsidP="000F4EE9">
      <w:pPr>
        <w:pStyle w:val="ListParagraph"/>
        <w:keepLines/>
        <w:tabs>
          <w:tab w:val="left" w:pos="567"/>
          <w:tab w:val="left" w:pos="1134"/>
          <w:tab w:val="left" w:pos="2268"/>
        </w:tabs>
        <w:ind w:left="6120"/>
        <w:jc w:val="both"/>
      </w:pPr>
    </w:p>
    <w:p w14:paraId="20C3995D" w14:textId="77777777" w:rsidR="000F4EE9" w:rsidRPr="003A07B7" w:rsidRDefault="000F4EE9" w:rsidP="000F4EE9">
      <w:pPr>
        <w:keepLines/>
        <w:tabs>
          <w:tab w:val="left" w:pos="567"/>
          <w:tab w:val="left" w:pos="1701"/>
          <w:tab w:val="left" w:pos="2268"/>
        </w:tabs>
        <w:ind w:left="1701"/>
        <w:jc w:val="both"/>
      </w:pPr>
      <w:r>
        <w:t>The Employer’s independent Targeted Enterprise Monitor shall review plans to rectify and monitor the execution thereof to ensure that Targeted Enterprises are given a fair opportunity to rectify within a developmental environment.  He shall report his findings to the Employer’s Project Manager</w:t>
      </w:r>
      <w:r w:rsidRPr="005A7FCC">
        <w:t xml:space="preserve"> </w:t>
      </w:r>
      <w:r>
        <w:t>monthly.</w:t>
      </w:r>
    </w:p>
    <w:p w14:paraId="0ADF42FB" w14:textId="77777777" w:rsidR="000F4EE9" w:rsidRPr="003A07B7" w:rsidRDefault="000F4EE9" w:rsidP="000F4EE9">
      <w:pPr>
        <w:keepLines/>
        <w:tabs>
          <w:tab w:val="left" w:pos="567"/>
          <w:tab w:val="left" w:pos="1134"/>
          <w:tab w:val="left" w:pos="2268"/>
        </w:tabs>
        <w:ind w:left="1701"/>
        <w:jc w:val="both"/>
      </w:pPr>
    </w:p>
    <w:p w14:paraId="32194185" w14:textId="77777777" w:rsidR="000F4EE9" w:rsidRPr="00586D07" w:rsidRDefault="000F4EE9" w:rsidP="00D61C71">
      <w:pPr>
        <w:pStyle w:val="Heading7"/>
      </w:pPr>
      <w:bookmarkStart w:id="841" w:name="_Toc144284076"/>
      <w:r>
        <w:t>D1008.06</w:t>
      </w:r>
      <w:r>
        <w:tab/>
      </w:r>
      <w:r w:rsidRPr="00586D07">
        <w:t xml:space="preserve">Dispute </w:t>
      </w:r>
      <w:r>
        <w:t>A</w:t>
      </w:r>
      <w:r w:rsidRPr="00586D07">
        <w:t xml:space="preserve">voidance and </w:t>
      </w:r>
      <w:r>
        <w:t>R</w:t>
      </w:r>
      <w:r w:rsidRPr="00586D07">
        <w:t xml:space="preserve">esolution </w:t>
      </w:r>
      <w:r>
        <w:t>P</w:t>
      </w:r>
      <w:r w:rsidRPr="00586D07">
        <w:t>rocedures</w:t>
      </w:r>
      <w:bookmarkEnd w:id="841"/>
    </w:p>
    <w:p w14:paraId="4B5779E7" w14:textId="77777777" w:rsidR="000F4EE9" w:rsidRDefault="000F4EE9" w:rsidP="000F4EE9">
      <w:pPr>
        <w:keepLines/>
        <w:tabs>
          <w:tab w:val="left" w:pos="567"/>
          <w:tab w:val="left" w:pos="1134"/>
          <w:tab w:val="left" w:pos="2268"/>
        </w:tabs>
        <w:ind w:left="1134"/>
        <w:jc w:val="both"/>
      </w:pPr>
      <w:r w:rsidRPr="003A07B7">
        <w:t xml:space="preserve">When any </w:t>
      </w:r>
      <w:r>
        <w:t xml:space="preserve">disputes arise, </w:t>
      </w:r>
      <w:r w:rsidRPr="003A07B7">
        <w:t xml:space="preserve">the Contractor shall </w:t>
      </w:r>
      <w:r>
        <w:t xml:space="preserve">within seven (7) calendar days inform the </w:t>
      </w:r>
      <w:r w:rsidRPr="003A07B7">
        <w:t>Employer</w:t>
      </w:r>
      <w:r>
        <w:t>'s Project Manager, the Employer’s Targeted Enterprise Monitor, and the Engineer, in writing, of the details of the dispute.</w:t>
      </w:r>
    </w:p>
    <w:p w14:paraId="75EC8029" w14:textId="77777777" w:rsidR="000F4EE9" w:rsidRDefault="000F4EE9" w:rsidP="000F4EE9">
      <w:pPr>
        <w:keepLines/>
        <w:tabs>
          <w:tab w:val="left" w:pos="567"/>
          <w:tab w:val="left" w:pos="1134"/>
          <w:tab w:val="left" w:pos="2268"/>
        </w:tabs>
        <w:ind w:left="1134"/>
        <w:jc w:val="both"/>
      </w:pPr>
    </w:p>
    <w:p w14:paraId="0CFD9EA8" w14:textId="77777777" w:rsidR="000F4EE9" w:rsidRPr="001C7F44" w:rsidRDefault="000F4EE9" w:rsidP="00E209D2">
      <w:pPr>
        <w:pStyle w:val="ListParagraph"/>
        <w:keepLines/>
        <w:numPr>
          <w:ilvl w:val="3"/>
          <w:numId w:val="386"/>
        </w:numPr>
        <w:tabs>
          <w:tab w:val="left" w:pos="567"/>
          <w:tab w:val="left" w:pos="1134"/>
          <w:tab w:val="left" w:pos="2268"/>
        </w:tabs>
        <w:ind w:left="1701" w:hanging="567"/>
        <w:contextualSpacing w:val="0"/>
        <w:jc w:val="both"/>
        <w:rPr>
          <w:b/>
          <w:bCs/>
        </w:rPr>
      </w:pPr>
      <w:r w:rsidRPr="001C7F44">
        <w:rPr>
          <w:b/>
          <w:bCs/>
        </w:rPr>
        <w:t>Facilitate Dispute Avoidance</w:t>
      </w:r>
    </w:p>
    <w:p w14:paraId="78BC4CF3" w14:textId="77777777" w:rsidR="000F4EE9" w:rsidRDefault="000F4EE9" w:rsidP="000F4EE9">
      <w:pPr>
        <w:pStyle w:val="ListParagraph"/>
        <w:keepLines/>
        <w:tabs>
          <w:tab w:val="left" w:pos="567"/>
          <w:tab w:val="left" w:pos="1134"/>
          <w:tab w:val="left" w:pos="2268"/>
        </w:tabs>
        <w:ind w:left="5148"/>
        <w:jc w:val="both"/>
      </w:pPr>
    </w:p>
    <w:p w14:paraId="6AE0EFC6" w14:textId="77777777" w:rsidR="000F4EE9" w:rsidRDefault="000F4EE9" w:rsidP="000F4EE9">
      <w:pPr>
        <w:pStyle w:val="ListParagraph"/>
        <w:keepLines/>
        <w:tabs>
          <w:tab w:val="left" w:pos="567"/>
          <w:tab w:val="left" w:pos="1134"/>
          <w:tab w:val="left" w:pos="2268"/>
        </w:tabs>
        <w:ind w:left="1701"/>
        <w:jc w:val="both"/>
      </w:pPr>
      <w:r>
        <w:t>Prior to taking any action, the Contractor shall commence with a facilitation process by arranging a formal meeting with the Targeted Enterprise with the aim to find an amicable solution to the dispute.  The meeting shall be attended by the Employer’s Project Manager, the Employer’s Targeted Enterprise Monitor, and the Engineer to ensure a fair and transparent process in reaching a settlement.</w:t>
      </w:r>
    </w:p>
    <w:p w14:paraId="525B758A" w14:textId="77777777" w:rsidR="000F4EE9" w:rsidRDefault="000F4EE9" w:rsidP="000F4EE9">
      <w:pPr>
        <w:keepLines/>
        <w:tabs>
          <w:tab w:val="left" w:pos="567"/>
          <w:tab w:val="left" w:pos="1701"/>
          <w:tab w:val="left" w:pos="2268"/>
        </w:tabs>
        <w:ind w:left="1701"/>
        <w:jc w:val="both"/>
      </w:pPr>
    </w:p>
    <w:p w14:paraId="19B91DA8" w14:textId="77777777" w:rsidR="000F4EE9" w:rsidRPr="003A07B7" w:rsidRDefault="000F4EE9" w:rsidP="000F4EE9">
      <w:pPr>
        <w:keepLines/>
        <w:tabs>
          <w:tab w:val="left" w:pos="567"/>
          <w:tab w:val="left" w:pos="1701"/>
          <w:tab w:val="left" w:pos="2268"/>
        </w:tabs>
        <w:ind w:left="1701"/>
        <w:jc w:val="both"/>
      </w:pPr>
      <w:r>
        <w:t xml:space="preserve">If the parties are unable to find an amicable solution, the Contractor shall </w:t>
      </w:r>
      <w:r w:rsidRPr="003A07B7">
        <w:t xml:space="preserve">explain fully to the Targeted Enterprise </w:t>
      </w:r>
      <w:r>
        <w:t xml:space="preserve">the provisions </w:t>
      </w:r>
      <w:r w:rsidRPr="003A07B7">
        <w:t>in the sub</w:t>
      </w:r>
      <w:r>
        <w:t>-</w:t>
      </w:r>
      <w:r w:rsidRPr="003A07B7">
        <w:t>contract</w:t>
      </w:r>
      <w:r>
        <w:t xml:space="preserve"> agreement to address disputes</w:t>
      </w:r>
      <w:r w:rsidRPr="003A07B7">
        <w:t xml:space="preserve">. </w:t>
      </w:r>
      <w:r>
        <w:t xml:space="preserve"> </w:t>
      </w:r>
      <w:r w:rsidRPr="003A07B7">
        <w:t xml:space="preserve">If action is </w:t>
      </w:r>
      <w:r>
        <w:t>necessary,</w:t>
      </w:r>
      <w:r w:rsidRPr="003A07B7">
        <w:t xml:space="preserve"> </w:t>
      </w:r>
      <w:r>
        <w:t>it</w:t>
      </w:r>
      <w:r w:rsidRPr="003A07B7">
        <w:t xml:space="preserve"> shall be discussed with the </w:t>
      </w:r>
      <w:r>
        <w:t>Employer’s Project Manager and the Engineer</w:t>
      </w:r>
      <w:r w:rsidRPr="003A07B7">
        <w:t xml:space="preserve"> </w:t>
      </w:r>
      <w:r>
        <w:t>prior to</w:t>
      </w:r>
      <w:r w:rsidRPr="003A07B7">
        <w:t xml:space="preserve"> any action </w:t>
      </w:r>
      <w:r>
        <w:t>being</w:t>
      </w:r>
      <w:r w:rsidRPr="003A07B7">
        <w:t xml:space="preserve"> taken</w:t>
      </w:r>
      <w:r>
        <w:t>.</w:t>
      </w:r>
    </w:p>
    <w:p w14:paraId="6DB3666F" w14:textId="77777777" w:rsidR="000F4EE9" w:rsidRPr="003A07B7" w:rsidRDefault="000F4EE9" w:rsidP="000F4EE9">
      <w:pPr>
        <w:keepLines/>
        <w:tabs>
          <w:tab w:val="left" w:pos="567"/>
          <w:tab w:val="left" w:pos="1701"/>
          <w:tab w:val="left" w:pos="2268"/>
        </w:tabs>
        <w:ind w:left="1701"/>
        <w:jc w:val="both"/>
      </w:pPr>
    </w:p>
    <w:p w14:paraId="166D9734" w14:textId="77777777" w:rsidR="000F4EE9" w:rsidRDefault="000F4EE9" w:rsidP="00E209D2">
      <w:pPr>
        <w:pStyle w:val="ListParagraph"/>
        <w:keepLines/>
        <w:numPr>
          <w:ilvl w:val="3"/>
          <w:numId w:val="386"/>
        </w:numPr>
        <w:tabs>
          <w:tab w:val="left" w:pos="567"/>
          <w:tab w:val="left" w:pos="1134"/>
          <w:tab w:val="left" w:pos="1701"/>
          <w:tab w:val="left" w:pos="2268"/>
        </w:tabs>
        <w:ind w:left="1701" w:hanging="567"/>
        <w:contextualSpacing w:val="0"/>
        <w:jc w:val="both"/>
        <w:rPr>
          <w:b/>
          <w:bCs/>
        </w:rPr>
      </w:pPr>
      <w:r>
        <w:rPr>
          <w:b/>
          <w:bCs/>
        </w:rPr>
        <w:t>Support to Targeted Enterprise during Dispute Resolution Process</w:t>
      </w:r>
    </w:p>
    <w:p w14:paraId="054E6881" w14:textId="77777777" w:rsidR="000F4EE9" w:rsidRDefault="000F4EE9" w:rsidP="000F4EE9">
      <w:pPr>
        <w:pStyle w:val="ListParagraph"/>
        <w:keepLines/>
        <w:tabs>
          <w:tab w:val="left" w:pos="567"/>
          <w:tab w:val="left" w:pos="1134"/>
          <w:tab w:val="left" w:pos="1701"/>
          <w:tab w:val="left" w:pos="2268"/>
        </w:tabs>
        <w:ind w:left="1701"/>
        <w:jc w:val="both"/>
        <w:rPr>
          <w:b/>
          <w:bCs/>
        </w:rPr>
      </w:pPr>
    </w:p>
    <w:p w14:paraId="2C0BE2B3" w14:textId="77777777" w:rsidR="000F4EE9" w:rsidRDefault="000F4EE9" w:rsidP="000F4EE9">
      <w:pPr>
        <w:pStyle w:val="ListParagraph"/>
        <w:keepLines/>
        <w:tabs>
          <w:tab w:val="left" w:pos="567"/>
          <w:tab w:val="left" w:pos="1134"/>
          <w:tab w:val="left" w:pos="1701"/>
          <w:tab w:val="left" w:pos="2268"/>
        </w:tabs>
        <w:ind w:left="1701"/>
        <w:jc w:val="both"/>
      </w:pPr>
      <w:r>
        <w:lastRenderedPageBreak/>
        <w:t>While the Employer’s Project Manager and the Engineer will observe the dispute resolution process to ensure fairness and transparency, the Targeted Enterprise may request consultation and assistance from the Targeted Enterprise Monitor.  The Targeted Enterprise Monitor will assist the Targeted Enterprise with the interpretation of the Conditions of Sub-contract and will guide the Targeted Enterprise during the dispute resolution process.</w:t>
      </w:r>
    </w:p>
    <w:p w14:paraId="5F04AB97" w14:textId="77777777" w:rsidR="000F4EE9" w:rsidRPr="008E0DFF" w:rsidRDefault="000F4EE9" w:rsidP="000F4EE9">
      <w:pPr>
        <w:pStyle w:val="ListParagraph"/>
        <w:keepLines/>
        <w:tabs>
          <w:tab w:val="left" w:pos="567"/>
          <w:tab w:val="left" w:pos="1134"/>
          <w:tab w:val="left" w:pos="1701"/>
          <w:tab w:val="left" w:pos="2268"/>
        </w:tabs>
        <w:ind w:left="1701"/>
        <w:jc w:val="both"/>
      </w:pPr>
    </w:p>
    <w:p w14:paraId="5137B365" w14:textId="77777777" w:rsidR="000F4EE9" w:rsidRPr="001C7F44" w:rsidRDefault="000F4EE9" w:rsidP="00E209D2">
      <w:pPr>
        <w:pStyle w:val="ListParagraph"/>
        <w:keepLines/>
        <w:numPr>
          <w:ilvl w:val="3"/>
          <w:numId w:val="386"/>
        </w:numPr>
        <w:tabs>
          <w:tab w:val="left" w:pos="567"/>
          <w:tab w:val="left" w:pos="1134"/>
          <w:tab w:val="left" w:pos="1701"/>
          <w:tab w:val="left" w:pos="2268"/>
        </w:tabs>
        <w:ind w:left="1701" w:hanging="567"/>
        <w:contextualSpacing w:val="0"/>
        <w:jc w:val="both"/>
        <w:rPr>
          <w:b/>
          <w:bCs/>
        </w:rPr>
      </w:pPr>
      <w:r w:rsidRPr="001C7F44">
        <w:rPr>
          <w:b/>
          <w:bCs/>
        </w:rPr>
        <w:t>Issuing a Letter of Warning</w:t>
      </w:r>
      <w:r>
        <w:rPr>
          <w:b/>
          <w:bCs/>
        </w:rPr>
        <w:t xml:space="preserve"> to Targeted Enterprise</w:t>
      </w:r>
    </w:p>
    <w:p w14:paraId="60EA06FA" w14:textId="77777777" w:rsidR="000F4EE9" w:rsidRDefault="000F4EE9" w:rsidP="000F4EE9">
      <w:pPr>
        <w:pStyle w:val="ListParagraph"/>
        <w:keepLines/>
        <w:tabs>
          <w:tab w:val="left" w:pos="567"/>
          <w:tab w:val="left" w:pos="1134"/>
          <w:tab w:val="left" w:pos="1701"/>
          <w:tab w:val="left" w:pos="2268"/>
        </w:tabs>
        <w:ind w:left="1701"/>
        <w:jc w:val="both"/>
      </w:pPr>
    </w:p>
    <w:p w14:paraId="0D1A8422" w14:textId="77777777" w:rsidR="000F4EE9" w:rsidRDefault="000F4EE9" w:rsidP="000F4EE9">
      <w:pPr>
        <w:pStyle w:val="ListParagraph"/>
        <w:keepLines/>
        <w:tabs>
          <w:tab w:val="left" w:pos="567"/>
          <w:tab w:val="left" w:pos="1134"/>
          <w:tab w:val="left" w:pos="1701"/>
          <w:tab w:val="left" w:pos="2268"/>
        </w:tabs>
        <w:ind w:left="1701"/>
        <w:jc w:val="both"/>
      </w:pPr>
      <w:r w:rsidRPr="003A07B7">
        <w:t xml:space="preserve">The </w:t>
      </w:r>
      <w:r>
        <w:t xml:space="preserve">Contractor shall issue a letter of warning to the Targeted Enterprise, whom </w:t>
      </w:r>
      <w:r w:rsidRPr="003A07B7">
        <w:t xml:space="preserve">shall have 21 </w:t>
      </w:r>
      <w:r>
        <w:t xml:space="preserve">calendar </w:t>
      </w:r>
      <w:r w:rsidRPr="003A07B7">
        <w:t>days from the date of receipt of the letter of warning by the Contractor to address and rectify the issues raised by the E</w:t>
      </w:r>
      <w:r>
        <w:t>ngineer</w:t>
      </w:r>
      <w:r w:rsidRPr="003A07B7">
        <w:t>, excep</w:t>
      </w:r>
      <w:r>
        <w:t xml:space="preserve">t for issues pertaining to Site Safety and Accommodation of Traffic, </w:t>
      </w:r>
      <w:r w:rsidRPr="003A07B7">
        <w:t>for which the reaction time shall be in accordance with the relevant specifications for those aspects of the Works</w:t>
      </w:r>
      <w:r>
        <w:t>,</w:t>
      </w:r>
      <w:r w:rsidRPr="003A07B7">
        <w:t xml:space="preserve"> but </w:t>
      </w:r>
      <w:r>
        <w:t xml:space="preserve">which </w:t>
      </w:r>
      <w:r w:rsidRPr="003A07B7">
        <w:t xml:space="preserve">shall not be longer than 24 hours. </w:t>
      </w:r>
      <w:r>
        <w:t xml:space="preserve"> </w:t>
      </w:r>
    </w:p>
    <w:p w14:paraId="4D4BC1A0" w14:textId="77777777" w:rsidR="000F4EE9" w:rsidRDefault="000F4EE9" w:rsidP="000F4EE9">
      <w:pPr>
        <w:keepLines/>
        <w:tabs>
          <w:tab w:val="left" w:pos="567"/>
          <w:tab w:val="left" w:pos="1134"/>
          <w:tab w:val="left" w:pos="1701"/>
          <w:tab w:val="left" w:pos="2268"/>
        </w:tabs>
        <w:ind w:left="1134"/>
        <w:jc w:val="both"/>
      </w:pPr>
    </w:p>
    <w:p w14:paraId="6E4FF695" w14:textId="77777777" w:rsidR="000F4EE9" w:rsidRPr="00693C9C" w:rsidRDefault="000F4EE9" w:rsidP="00E209D2">
      <w:pPr>
        <w:pStyle w:val="ListParagraph"/>
        <w:keepLines/>
        <w:numPr>
          <w:ilvl w:val="3"/>
          <w:numId w:val="386"/>
        </w:numPr>
        <w:tabs>
          <w:tab w:val="left" w:pos="567"/>
          <w:tab w:val="left" w:pos="1134"/>
          <w:tab w:val="left" w:pos="1701"/>
          <w:tab w:val="left" w:pos="2268"/>
        </w:tabs>
        <w:ind w:left="1701" w:hanging="567"/>
        <w:contextualSpacing w:val="0"/>
        <w:jc w:val="both"/>
        <w:rPr>
          <w:b/>
          <w:bCs/>
        </w:rPr>
      </w:pPr>
      <w:r w:rsidRPr="00693C9C">
        <w:rPr>
          <w:b/>
          <w:bCs/>
        </w:rPr>
        <w:t>Failure by the Targeted Enterprise to Comply</w:t>
      </w:r>
    </w:p>
    <w:p w14:paraId="0CB39BB5" w14:textId="77777777" w:rsidR="000F4EE9" w:rsidRDefault="000F4EE9" w:rsidP="000F4EE9">
      <w:pPr>
        <w:pStyle w:val="ListParagraph"/>
        <w:keepLines/>
        <w:tabs>
          <w:tab w:val="left" w:pos="567"/>
          <w:tab w:val="left" w:pos="1134"/>
          <w:tab w:val="left" w:pos="1701"/>
          <w:tab w:val="left" w:pos="2268"/>
        </w:tabs>
        <w:ind w:left="5148"/>
        <w:jc w:val="both"/>
      </w:pPr>
    </w:p>
    <w:p w14:paraId="61691FAE" w14:textId="77777777" w:rsidR="000F4EE9" w:rsidRPr="003A07B7" w:rsidRDefault="000F4EE9" w:rsidP="000F4EE9">
      <w:pPr>
        <w:pStyle w:val="ListParagraph"/>
        <w:keepLines/>
        <w:tabs>
          <w:tab w:val="left" w:pos="567"/>
          <w:tab w:val="left" w:pos="1134"/>
          <w:tab w:val="left" w:pos="1701"/>
          <w:tab w:val="left" w:pos="2268"/>
        </w:tabs>
        <w:ind w:left="1701"/>
        <w:jc w:val="both"/>
      </w:pPr>
      <w:r w:rsidRPr="003A07B7">
        <w:t xml:space="preserve">Failure by the </w:t>
      </w:r>
      <w:r>
        <w:t xml:space="preserve">Targeted Enterprise </w:t>
      </w:r>
      <w:r w:rsidRPr="003A07B7">
        <w:t xml:space="preserve">to comply with </w:t>
      </w:r>
      <w:r>
        <w:t xml:space="preserve">a </w:t>
      </w:r>
      <w:r w:rsidRPr="003A07B7">
        <w:t>deadline, will be sufficient grounds for the Contractor to apply a penalty or terminate the sub</w:t>
      </w:r>
      <w:r>
        <w:t>-</w:t>
      </w:r>
      <w:r w:rsidRPr="003A07B7">
        <w:t xml:space="preserve">contract </w:t>
      </w:r>
      <w:r>
        <w:t xml:space="preserve">agreement </w:t>
      </w:r>
      <w:r w:rsidRPr="003A07B7">
        <w:t xml:space="preserve">provided that the </w:t>
      </w:r>
      <w:r>
        <w:t>Employer’s Project Manager and the Engineer</w:t>
      </w:r>
      <w:r w:rsidRPr="003A07B7">
        <w:t xml:space="preserve"> </w:t>
      </w:r>
      <w:r>
        <w:t>are</w:t>
      </w:r>
      <w:r w:rsidRPr="003A07B7">
        <w:t xml:space="preserve"> satisfied that the Contractor has made every effort to correct the performance of the </w:t>
      </w:r>
      <w:r>
        <w:t>Targeted Enterprise</w:t>
      </w:r>
      <w:r w:rsidRPr="003A07B7">
        <w:t>.</w:t>
      </w:r>
    </w:p>
    <w:p w14:paraId="18F14781" w14:textId="77777777" w:rsidR="000F4EE9" w:rsidRDefault="000F4EE9" w:rsidP="000F4EE9">
      <w:pPr>
        <w:keepLines/>
        <w:tabs>
          <w:tab w:val="left" w:pos="567"/>
          <w:tab w:val="left" w:pos="1134"/>
          <w:tab w:val="left" w:pos="1701"/>
          <w:tab w:val="left" w:pos="2268"/>
        </w:tabs>
        <w:ind w:left="1134"/>
        <w:jc w:val="both"/>
      </w:pPr>
    </w:p>
    <w:p w14:paraId="7B50EBEA" w14:textId="77777777" w:rsidR="000F4EE9" w:rsidRDefault="000F4EE9" w:rsidP="000F4EE9">
      <w:pPr>
        <w:keepLines/>
        <w:tabs>
          <w:tab w:val="left" w:pos="567"/>
          <w:tab w:val="left" w:pos="1701"/>
          <w:tab w:val="left" w:pos="2268"/>
        </w:tabs>
        <w:ind w:left="1701"/>
        <w:jc w:val="both"/>
      </w:pPr>
      <w:r w:rsidRPr="003A07B7">
        <w:t xml:space="preserve">The Targeted Enterprise </w:t>
      </w:r>
      <w:r>
        <w:t>may</w:t>
      </w:r>
      <w:r w:rsidRPr="003A07B7">
        <w:t xml:space="preserve"> dispute any ruling given or deemed to be given by the Contractor</w:t>
      </w:r>
      <w:r>
        <w:t xml:space="preserve"> or the </w:t>
      </w:r>
      <w:r w:rsidRPr="003A07B7">
        <w:t>E</w:t>
      </w:r>
      <w:r>
        <w:t xml:space="preserve">ngineer, </w:t>
      </w:r>
      <w:r w:rsidRPr="003A07B7">
        <w:t xml:space="preserve">within 21 </w:t>
      </w:r>
      <w:r>
        <w:t xml:space="preserve">calendar </w:t>
      </w:r>
      <w:r w:rsidRPr="003A07B7">
        <w:t xml:space="preserve">days after </w:t>
      </w:r>
      <w:r>
        <w:t xml:space="preserve">receipt thereof by submitting a </w:t>
      </w:r>
      <w:r w:rsidRPr="003A07B7">
        <w:t>written</w:t>
      </w:r>
      <w:r>
        <w:t xml:space="preserve"> Dispute Notice </w:t>
      </w:r>
      <w:r w:rsidRPr="003A07B7">
        <w:t xml:space="preserve">to the Contractor, </w:t>
      </w:r>
      <w:r>
        <w:t xml:space="preserve">in terms of the relevant Conditions of the Sub-contract.  </w:t>
      </w:r>
    </w:p>
    <w:p w14:paraId="6A7757DB" w14:textId="77777777" w:rsidR="000F4EE9" w:rsidRDefault="000F4EE9" w:rsidP="000F4EE9">
      <w:pPr>
        <w:keepLines/>
        <w:tabs>
          <w:tab w:val="left" w:pos="567"/>
          <w:tab w:val="left" w:pos="1701"/>
          <w:tab w:val="left" w:pos="2268"/>
        </w:tabs>
        <w:ind w:left="1701"/>
        <w:jc w:val="both"/>
      </w:pPr>
    </w:p>
    <w:p w14:paraId="7F726377" w14:textId="77777777" w:rsidR="000F4EE9" w:rsidRDefault="000F4EE9" w:rsidP="000F4EE9">
      <w:pPr>
        <w:keepLines/>
        <w:tabs>
          <w:tab w:val="left" w:pos="567"/>
          <w:tab w:val="left" w:pos="1701"/>
          <w:tab w:val="left" w:pos="2268"/>
        </w:tabs>
        <w:ind w:left="1701"/>
        <w:jc w:val="both"/>
      </w:pPr>
      <w:r>
        <w:t>On request by the Targeted Enterprise, the Targeted Enterprise Monitor will assist the Targeted Enterprise with the interpretation of the Conditions of Sub-contract and will guide the Targeted Enterprise during the dispute resolution process.</w:t>
      </w:r>
    </w:p>
    <w:p w14:paraId="625ED68C" w14:textId="77777777" w:rsidR="000F4EE9" w:rsidRDefault="000F4EE9" w:rsidP="000F4EE9">
      <w:pPr>
        <w:keepLines/>
        <w:tabs>
          <w:tab w:val="left" w:pos="567"/>
          <w:tab w:val="left" w:pos="1701"/>
          <w:tab w:val="left" w:pos="2268"/>
        </w:tabs>
        <w:ind w:left="1701"/>
        <w:jc w:val="both"/>
      </w:pPr>
    </w:p>
    <w:p w14:paraId="6B599EAF" w14:textId="77777777" w:rsidR="000F4EE9" w:rsidRPr="00E209D2" w:rsidRDefault="000F4EE9" w:rsidP="00D61C71">
      <w:pPr>
        <w:pStyle w:val="Heading7"/>
      </w:pPr>
      <w:bookmarkStart w:id="842" w:name="_Toc144284077"/>
      <w:r w:rsidRPr="00E209D2">
        <w:t>D1009</w:t>
      </w:r>
      <w:r w:rsidRPr="00E209D2">
        <w:tab/>
        <w:t>WORK suitable for execution BY TARGETED ENTERPRISES</w:t>
      </w:r>
      <w:bookmarkEnd w:id="842"/>
    </w:p>
    <w:p w14:paraId="1F061113" w14:textId="77777777" w:rsidR="000F4EE9" w:rsidRDefault="000F4EE9" w:rsidP="000F4EE9">
      <w:pPr>
        <w:keepLines/>
        <w:tabs>
          <w:tab w:val="left" w:pos="567"/>
          <w:tab w:val="left" w:pos="1134"/>
          <w:tab w:val="left" w:pos="1701"/>
          <w:tab w:val="left" w:pos="2268"/>
        </w:tabs>
        <w:ind w:left="1134"/>
        <w:jc w:val="both"/>
      </w:pPr>
      <w:r>
        <w:t>To assist the Contractor in achieving his CPG, t</w:t>
      </w:r>
      <w:r w:rsidRPr="003A07B7">
        <w:t xml:space="preserve">he following work </w:t>
      </w:r>
      <w:r>
        <w:t xml:space="preserve">items </w:t>
      </w:r>
      <w:r w:rsidRPr="003A07B7">
        <w:t>ha</w:t>
      </w:r>
      <w:r>
        <w:t>ve</w:t>
      </w:r>
      <w:r w:rsidRPr="003A07B7">
        <w:t xml:space="preserve"> been identified as </w:t>
      </w:r>
      <w:r>
        <w:t xml:space="preserve">being </w:t>
      </w:r>
      <w:r w:rsidRPr="003A07B7">
        <w:t>suitable for execution by Targeted Enterprises</w:t>
      </w:r>
      <w:r>
        <w:t>:</w:t>
      </w:r>
    </w:p>
    <w:p w14:paraId="46C9D148" w14:textId="77777777" w:rsidR="000F4EE9" w:rsidRPr="003A07B7" w:rsidRDefault="000F4EE9" w:rsidP="000F4EE9">
      <w:pPr>
        <w:keepLines/>
        <w:tabs>
          <w:tab w:val="left" w:pos="567"/>
          <w:tab w:val="left" w:pos="1134"/>
          <w:tab w:val="left" w:pos="1701"/>
          <w:tab w:val="left" w:pos="2268"/>
        </w:tabs>
        <w:ind w:left="1134"/>
        <w:jc w:val="both"/>
      </w:pPr>
    </w:p>
    <w:p w14:paraId="476E86A8" w14:textId="77777777" w:rsidR="000F4EE9" w:rsidRPr="00073CD4" w:rsidRDefault="000F4EE9" w:rsidP="00E209D2">
      <w:pPr>
        <w:numPr>
          <w:ilvl w:val="0"/>
          <w:numId w:val="188"/>
        </w:numPr>
        <w:tabs>
          <w:tab w:val="left" w:pos="567"/>
          <w:tab w:val="left" w:pos="1701"/>
          <w:tab w:val="left" w:pos="2268"/>
        </w:tabs>
        <w:ind w:left="1701" w:hanging="567"/>
        <w:jc w:val="both"/>
      </w:pPr>
      <w:r w:rsidRPr="00073CD4">
        <w:rPr>
          <w:lang w:val="en-US"/>
        </w:rPr>
        <w:t>Erection and maintenance of the Contractor’s camp site</w:t>
      </w:r>
      <w:r w:rsidRPr="00073CD4">
        <w:t xml:space="preserve"> </w:t>
      </w:r>
    </w:p>
    <w:p w14:paraId="7630AA27" w14:textId="77777777" w:rsidR="000F4EE9" w:rsidRPr="00073CD4" w:rsidRDefault="000F4EE9" w:rsidP="00E209D2">
      <w:pPr>
        <w:numPr>
          <w:ilvl w:val="0"/>
          <w:numId w:val="188"/>
        </w:numPr>
        <w:tabs>
          <w:tab w:val="left" w:pos="567"/>
          <w:tab w:val="left" w:pos="1701"/>
          <w:tab w:val="left" w:pos="2268"/>
        </w:tabs>
        <w:ind w:left="1701" w:hanging="567"/>
        <w:jc w:val="both"/>
      </w:pPr>
      <w:r w:rsidRPr="00073CD4">
        <w:t>Electronics works.</w:t>
      </w:r>
      <w:r w:rsidRPr="00073CD4">
        <w:rPr>
          <w:lang w:val="en-US"/>
        </w:rPr>
        <w:t xml:space="preserve"> </w:t>
      </w:r>
    </w:p>
    <w:p w14:paraId="43FC932D" w14:textId="77777777" w:rsidR="000F4EE9" w:rsidRPr="00073CD4" w:rsidRDefault="000F4EE9" w:rsidP="00E209D2">
      <w:pPr>
        <w:numPr>
          <w:ilvl w:val="0"/>
          <w:numId w:val="188"/>
        </w:numPr>
        <w:tabs>
          <w:tab w:val="left" w:pos="567"/>
          <w:tab w:val="left" w:pos="1701"/>
          <w:tab w:val="left" w:pos="2268"/>
        </w:tabs>
        <w:ind w:left="1701" w:hanging="567"/>
        <w:jc w:val="both"/>
      </w:pPr>
      <w:r w:rsidRPr="00073CD4">
        <w:t>CCTV cameras</w:t>
      </w:r>
    </w:p>
    <w:p w14:paraId="4BA70CAC" w14:textId="77777777" w:rsidR="000F4EE9" w:rsidRPr="00073CD4" w:rsidRDefault="000F4EE9" w:rsidP="00E209D2">
      <w:pPr>
        <w:numPr>
          <w:ilvl w:val="0"/>
          <w:numId w:val="188"/>
        </w:numPr>
        <w:tabs>
          <w:tab w:val="left" w:pos="567"/>
          <w:tab w:val="left" w:pos="1701"/>
          <w:tab w:val="left" w:pos="2268"/>
        </w:tabs>
        <w:ind w:left="1701" w:hanging="567"/>
        <w:jc w:val="both"/>
      </w:pPr>
      <w:r w:rsidRPr="00073CD4">
        <w:rPr>
          <w:lang w:val="en-US"/>
        </w:rPr>
        <w:t>Provision of traffic control facilities.</w:t>
      </w:r>
    </w:p>
    <w:p w14:paraId="629E0ED4" w14:textId="77777777" w:rsidR="000F4EE9" w:rsidRPr="00073CD4" w:rsidRDefault="000F4EE9" w:rsidP="00E209D2">
      <w:pPr>
        <w:numPr>
          <w:ilvl w:val="0"/>
          <w:numId w:val="188"/>
        </w:numPr>
        <w:tabs>
          <w:tab w:val="left" w:pos="567"/>
          <w:tab w:val="left" w:pos="1701"/>
          <w:tab w:val="left" w:pos="2268"/>
        </w:tabs>
        <w:ind w:left="1701" w:hanging="567"/>
        <w:jc w:val="both"/>
      </w:pPr>
      <w:r w:rsidRPr="00073CD4">
        <w:rPr>
          <w:lang w:val="en-US"/>
        </w:rPr>
        <w:t>Installation and maintenance of lane equipment</w:t>
      </w:r>
    </w:p>
    <w:p w14:paraId="64ABCDE1" w14:textId="77777777" w:rsidR="000F4EE9" w:rsidRPr="004E172B" w:rsidRDefault="000F4EE9" w:rsidP="00E209D2">
      <w:pPr>
        <w:keepLines/>
        <w:numPr>
          <w:ilvl w:val="0"/>
          <w:numId w:val="188"/>
        </w:numPr>
        <w:tabs>
          <w:tab w:val="left" w:pos="567"/>
          <w:tab w:val="left" w:pos="1701"/>
          <w:tab w:val="left" w:pos="2268"/>
        </w:tabs>
        <w:ind w:left="1701" w:hanging="567"/>
        <w:jc w:val="both"/>
      </w:pPr>
      <w:r w:rsidRPr="004E172B">
        <w:t>Construction of small concrete and other structures.</w:t>
      </w:r>
    </w:p>
    <w:p w14:paraId="2E061C09" w14:textId="77777777" w:rsidR="000F4EE9" w:rsidRPr="004E172B" w:rsidRDefault="000F4EE9" w:rsidP="00E209D2">
      <w:pPr>
        <w:keepLines/>
        <w:numPr>
          <w:ilvl w:val="0"/>
          <w:numId w:val="188"/>
        </w:numPr>
        <w:tabs>
          <w:tab w:val="left" w:pos="567"/>
          <w:tab w:val="left" w:pos="1701"/>
          <w:tab w:val="left" w:pos="2268"/>
        </w:tabs>
        <w:ind w:left="1701" w:hanging="567"/>
        <w:jc w:val="both"/>
      </w:pPr>
      <w:r w:rsidRPr="004E172B">
        <w:t>Construction of concrete walkways.</w:t>
      </w:r>
    </w:p>
    <w:p w14:paraId="3B6E634E" w14:textId="77777777" w:rsidR="000F4EE9" w:rsidRPr="004E172B" w:rsidRDefault="000F4EE9" w:rsidP="00E209D2">
      <w:pPr>
        <w:keepLines/>
        <w:numPr>
          <w:ilvl w:val="0"/>
          <w:numId w:val="188"/>
        </w:numPr>
        <w:tabs>
          <w:tab w:val="left" w:pos="567"/>
          <w:tab w:val="left" w:pos="1701"/>
          <w:tab w:val="left" w:pos="2268"/>
        </w:tabs>
        <w:ind w:left="1701" w:hanging="567"/>
        <w:jc w:val="both"/>
      </w:pPr>
      <w:r w:rsidRPr="004E172B">
        <w:t>Pitching, stonework and protection against erosion.</w:t>
      </w:r>
    </w:p>
    <w:p w14:paraId="14E47F9B" w14:textId="77777777" w:rsidR="000F4EE9" w:rsidRPr="004E172B" w:rsidRDefault="000F4EE9" w:rsidP="00E209D2">
      <w:pPr>
        <w:keepLines/>
        <w:numPr>
          <w:ilvl w:val="0"/>
          <w:numId w:val="188"/>
        </w:numPr>
        <w:tabs>
          <w:tab w:val="left" w:pos="567"/>
          <w:tab w:val="left" w:pos="1701"/>
          <w:tab w:val="left" w:pos="2268"/>
        </w:tabs>
        <w:ind w:left="1701" w:hanging="567"/>
        <w:jc w:val="both"/>
      </w:pPr>
      <w:r w:rsidRPr="004E172B">
        <w:t>Erection of guardrails.</w:t>
      </w:r>
    </w:p>
    <w:p w14:paraId="1D000FBD" w14:textId="77777777" w:rsidR="000F4EE9" w:rsidRPr="004E172B" w:rsidRDefault="000F4EE9" w:rsidP="00E209D2">
      <w:pPr>
        <w:keepLines/>
        <w:numPr>
          <w:ilvl w:val="0"/>
          <w:numId w:val="188"/>
        </w:numPr>
        <w:tabs>
          <w:tab w:val="left" w:pos="567"/>
          <w:tab w:val="left" w:pos="1701"/>
          <w:tab w:val="left" w:pos="2268"/>
        </w:tabs>
        <w:ind w:left="1701" w:hanging="567"/>
        <w:jc w:val="both"/>
      </w:pPr>
      <w:r w:rsidRPr="004E172B">
        <w:t>Landscaping.</w:t>
      </w:r>
    </w:p>
    <w:p w14:paraId="26688281" w14:textId="77777777" w:rsidR="000F4EE9" w:rsidRPr="004E172B" w:rsidRDefault="000F4EE9" w:rsidP="00E209D2">
      <w:pPr>
        <w:keepLines/>
        <w:numPr>
          <w:ilvl w:val="0"/>
          <w:numId w:val="188"/>
        </w:numPr>
        <w:tabs>
          <w:tab w:val="left" w:pos="567"/>
          <w:tab w:val="left" w:pos="1701"/>
          <w:tab w:val="left" w:pos="2268"/>
        </w:tabs>
        <w:ind w:left="1701" w:hanging="567"/>
        <w:jc w:val="both"/>
      </w:pPr>
      <w:r w:rsidRPr="004E172B">
        <w:t>Fencing.</w:t>
      </w:r>
    </w:p>
    <w:p w14:paraId="12635539" w14:textId="77777777" w:rsidR="000F4EE9" w:rsidRPr="004E172B" w:rsidRDefault="000F4EE9" w:rsidP="00E209D2">
      <w:pPr>
        <w:keepLines/>
        <w:numPr>
          <w:ilvl w:val="0"/>
          <w:numId w:val="188"/>
        </w:numPr>
        <w:tabs>
          <w:tab w:val="left" w:pos="567"/>
          <w:tab w:val="left" w:pos="1701"/>
          <w:tab w:val="left" w:pos="2268"/>
        </w:tabs>
        <w:ind w:left="1701" w:hanging="567"/>
        <w:jc w:val="both"/>
      </w:pPr>
      <w:r w:rsidRPr="004E172B">
        <w:t>Road signs.</w:t>
      </w:r>
    </w:p>
    <w:p w14:paraId="07C934B1" w14:textId="77777777" w:rsidR="000F4EE9" w:rsidRPr="004E172B" w:rsidRDefault="000F4EE9" w:rsidP="00E209D2">
      <w:pPr>
        <w:keepLines/>
        <w:numPr>
          <w:ilvl w:val="0"/>
          <w:numId w:val="188"/>
        </w:numPr>
        <w:tabs>
          <w:tab w:val="left" w:pos="567"/>
          <w:tab w:val="left" w:pos="1701"/>
          <w:tab w:val="left" w:pos="2268"/>
        </w:tabs>
        <w:ind w:left="1701" w:hanging="567"/>
        <w:jc w:val="both"/>
      </w:pPr>
      <w:r w:rsidRPr="004E172B">
        <w:t>Road markings.</w:t>
      </w:r>
    </w:p>
    <w:p w14:paraId="4CF71AA1" w14:textId="77777777" w:rsidR="000F4EE9" w:rsidRPr="004E172B" w:rsidRDefault="000F4EE9" w:rsidP="00E209D2">
      <w:pPr>
        <w:keepLines/>
        <w:numPr>
          <w:ilvl w:val="0"/>
          <w:numId w:val="188"/>
        </w:numPr>
        <w:tabs>
          <w:tab w:val="left" w:pos="567"/>
          <w:tab w:val="left" w:pos="1701"/>
          <w:tab w:val="left" w:pos="2268"/>
        </w:tabs>
        <w:ind w:left="1701" w:hanging="567"/>
        <w:jc w:val="both"/>
      </w:pPr>
      <w:r w:rsidRPr="004E172B">
        <w:t>Finishing the road and road reserve.</w:t>
      </w:r>
    </w:p>
    <w:p w14:paraId="3EC57266" w14:textId="77777777" w:rsidR="000F4EE9" w:rsidRPr="004E172B" w:rsidRDefault="000F4EE9" w:rsidP="00E209D2">
      <w:pPr>
        <w:keepLines/>
        <w:numPr>
          <w:ilvl w:val="0"/>
          <w:numId w:val="188"/>
        </w:numPr>
        <w:tabs>
          <w:tab w:val="left" w:pos="567"/>
          <w:tab w:val="left" w:pos="1701"/>
          <w:tab w:val="left" w:pos="2268"/>
        </w:tabs>
        <w:ind w:left="1701" w:hanging="567"/>
        <w:jc w:val="both"/>
      </w:pPr>
      <w:r w:rsidRPr="004E172B">
        <w:t>Plaza Security Services.</w:t>
      </w:r>
    </w:p>
    <w:p w14:paraId="37C279B7" w14:textId="77777777" w:rsidR="000F4EE9" w:rsidRPr="004E172B" w:rsidRDefault="000F4EE9" w:rsidP="00E209D2">
      <w:pPr>
        <w:keepLines/>
        <w:numPr>
          <w:ilvl w:val="0"/>
          <w:numId w:val="188"/>
        </w:numPr>
        <w:tabs>
          <w:tab w:val="left" w:pos="567"/>
          <w:tab w:val="left" w:pos="1701"/>
          <w:tab w:val="left" w:pos="2268"/>
        </w:tabs>
        <w:ind w:left="1701" w:hanging="567"/>
        <w:jc w:val="both"/>
      </w:pPr>
      <w:r w:rsidRPr="004E172B">
        <w:t>Supply of plant.</w:t>
      </w:r>
    </w:p>
    <w:p w14:paraId="3AC41FF9" w14:textId="77777777" w:rsidR="000F4EE9" w:rsidRPr="004E172B" w:rsidRDefault="000F4EE9" w:rsidP="00E209D2">
      <w:pPr>
        <w:keepLines/>
        <w:numPr>
          <w:ilvl w:val="0"/>
          <w:numId w:val="188"/>
        </w:numPr>
        <w:tabs>
          <w:tab w:val="left" w:pos="567"/>
          <w:tab w:val="left" w:pos="1701"/>
          <w:tab w:val="left" w:pos="2268"/>
        </w:tabs>
        <w:ind w:left="1701" w:hanging="567"/>
        <w:jc w:val="both"/>
      </w:pPr>
      <w:r w:rsidRPr="004E172B">
        <w:t>Supply of fuel.</w:t>
      </w:r>
    </w:p>
    <w:p w14:paraId="110B59AB" w14:textId="77777777" w:rsidR="000F4EE9" w:rsidRPr="004E172B" w:rsidRDefault="000F4EE9" w:rsidP="00E209D2">
      <w:pPr>
        <w:keepLines/>
        <w:numPr>
          <w:ilvl w:val="0"/>
          <w:numId w:val="188"/>
        </w:numPr>
        <w:tabs>
          <w:tab w:val="left" w:pos="567"/>
          <w:tab w:val="left" w:pos="1701"/>
          <w:tab w:val="left" w:pos="2268"/>
        </w:tabs>
        <w:ind w:left="1701" w:hanging="567"/>
        <w:jc w:val="both"/>
      </w:pPr>
      <w:r w:rsidRPr="004E172B">
        <w:t>Specialised subcontract work such as:</w:t>
      </w:r>
    </w:p>
    <w:p w14:paraId="7B7BB029" w14:textId="77777777" w:rsidR="000F4EE9" w:rsidRPr="004E172B" w:rsidRDefault="000F4EE9" w:rsidP="00E209D2">
      <w:pPr>
        <w:pStyle w:val="ListParagraph"/>
        <w:keepLines/>
        <w:numPr>
          <w:ilvl w:val="2"/>
          <w:numId w:val="390"/>
        </w:numPr>
        <w:tabs>
          <w:tab w:val="left" w:pos="567"/>
          <w:tab w:val="left" w:pos="2268"/>
        </w:tabs>
        <w:ind w:left="2268" w:hanging="567"/>
        <w:contextualSpacing w:val="0"/>
        <w:jc w:val="both"/>
      </w:pPr>
      <w:r w:rsidRPr="004E172B">
        <w:t>General Building and Plaza Maintenance</w:t>
      </w:r>
    </w:p>
    <w:p w14:paraId="53221A31" w14:textId="77777777" w:rsidR="000F4EE9" w:rsidRPr="004E172B" w:rsidRDefault="000F4EE9" w:rsidP="00E209D2">
      <w:pPr>
        <w:pStyle w:val="ListParagraph"/>
        <w:keepLines/>
        <w:numPr>
          <w:ilvl w:val="2"/>
          <w:numId w:val="390"/>
        </w:numPr>
        <w:tabs>
          <w:tab w:val="left" w:pos="567"/>
          <w:tab w:val="left" w:pos="2268"/>
        </w:tabs>
        <w:ind w:left="2268" w:hanging="567"/>
        <w:contextualSpacing w:val="0"/>
        <w:jc w:val="both"/>
      </w:pPr>
      <w:r w:rsidRPr="004E172B">
        <w:t>Route Patrols</w:t>
      </w:r>
    </w:p>
    <w:p w14:paraId="5E53A908" w14:textId="77777777" w:rsidR="000F4EE9" w:rsidRPr="002F6705" w:rsidRDefault="000F4EE9" w:rsidP="00E209D2">
      <w:pPr>
        <w:pStyle w:val="ListParagraph"/>
        <w:keepLines/>
        <w:numPr>
          <w:ilvl w:val="0"/>
          <w:numId w:val="188"/>
        </w:numPr>
        <w:tabs>
          <w:tab w:val="left" w:pos="567"/>
          <w:tab w:val="left" w:pos="1701"/>
          <w:tab w:val="left" w:pos="2268"/>
        </w:tabs>
        <w:ind w:left="1701" w:hanging="567"/>
        <w:contextualSpacing w:val="0"/>
        <w:jc w:val="both"/>
      </w:pPr>
      <w:r w:rsidRPr="004E172B">
        <w:t>Cleaning</w:t>
      </w:r>
      <w:r>
        <w:t xml:space="preserve"> and Routine maintenance</w:t>
      </w:r>
    </w:p>
    <w:p w14:paraId="4A8892F0" w14:textId="77777777" w:rsidR="000F4EE9" w:rsidRDefault="000F4EE9" w:rsidP="000F4EE9">
      <w:pPr>
        <w:keepLines/>
        <w:tabs>
          <w:tab w:val="left" w:pos="567"/>
          <w:tab w:val="left" w:pos="2268"/>
        </w:tabs>
        <w:ind w:left="1134"/>
        <w:jc w:val="both"/>
      </w:pPr>
    </w:p>
    <w:p w14:paraId="7479E4C4" w14:textId="77777777" w:rsidR="000F4EE9" w:rsidRDefault="000F4EE9" w:rsidP="000F4EE9">
      <w:pPr>
        <w:keepLines/>
        <w:tabs>
          <w:tab w:val="left" w:pos="567"/>
          <w:tab w:val="left" w:pos="1134"/>
          <w:tab w:val="left" w:pos="1701"/>
          <w:tab w:val="left" w:pos="2268"/>
        </w:tabs>
        <w:ind w:left="1134"/>
        <w:jc w:val="both"/>
      </w:pPr>
      <w:r w:rsidRPr="003A07B7">
        <w:lastRenderedPageBreak/>
        <w:t xml:space="preserve">The work to be carried out by Targeted Enterprises is not limited to the work listed above and the Contractor may need to engage Targeted Enterprises on other aspects of the </w:t>
      </w:r>
      <w:r>
        <w:t>W</w:t>
      </w:r>
      <w:r w:rsidRPr="003A07B7">
        <w:t>ork</w:t>
      </w:r>
      <w:r>
        <w:t>s</w:t>
      </w:r>
      <w:r w:rsidRPr="003A07B7">
        <w:t xml:space="preserve"> to achieve </w:t>
      </w:r>
      <w:r>
        <w:t xml:space="preserve">the </w:t>
      </w:r>
      <w:r w:rsidRPr="003A07B7">
        <w:t>CPG.</w:t>
      </w:r>
    </w:p>
    <w:p w14:paraId="034A1C68" w14:textId="77777777" w:rsidR="000F4EE9" w:rsidRDefault="000F4EE9" w:rsidP="000F4EE9">
      <w:pPr>
        <w:keepLines/>
        <w:tabs>
          <w:tab w:val="left" w:pos="567"/>
          <w:tab w:val="left" w:pos="1134"/>
          <w:tab w:val="left" w:pos="1701"/>
          <w:tab w:val="left" w:pos="2268"/>
        </w:tabs>
        <w:ind w:left="1134"/>
        <w:jc w:val="both"/>
      </w:pPr>
    </w:p>
    <w:p w14:paraId="4D307628" w14:textId="77777777" w:rsidR="000F4EE9" w:rsidRDefault="000F4EE9" w:rsidP="000F4EE9">
      <w:pPr>
        <w:keepLines/>
        <w:tabs>
          <w:tab w:val="left" w:pos="567"/>
          <w:tab w:val="left" w:pos="1134"/>
          <w:tab w:val="left" w:pos="2268"/>
        </w:tabs>
        <w:ind w:left="1134"/>
        <w:jc w:val="both"/>
      </w:pPr>
    </w:p>
    <w:p w14:paraId="5731B519" w14:textId="77777777" w:rsidR="000F4EE9" w:rsidRDefault="000F4EE9" w:rsidP="000F4EE9">
      <w:pPr>
        <w:keepLines/>
        <w:tabs>
          <w:tab w:val="left" w:pos="567"/>
          <w:tab w:val="left" w:pos="1134"/>
          <w:tab w:val="left" w:pos="2268"/>
        </w:tabs>
        <w:ind w:left="1134"/>
        <w:jc w:val="both"/>
      </w:pPr>
    </w:p>
    <w:p w14:paraId="28FD6563" w14:textId="77777777" w:rsidR="000F4EE9" w:rsidRDefault="000F4EE9" w:rsidP="000F4EE9">
      <w:pPr>
        <w:keepLines/>
        <w:tabs>
          <w:tab w:val="left" w:pos="567"/>
          <w:tab w:val="left" w:pos="1134"/>
          <w:tab w:val="left" w:pos="2268"/>
        </w:tabs>
        <w:ind w:left="1134"/>
        <w:jc w:val="both"/>
      </w:pPr>
      <w:r>
        <w:t>In the event that the work is not or cannot specifically be designated for CIDB 1 and 2 Targeted Enterprise sub-contractors, then the Contractor shall use his best endeavours to define and package work for Targeted Enterprise sub-contractors with experience in aspects of Toll System Installation and Maintenance, Toll Plaza Lane maintenance, Toll Plaza security and Traffic Accommodation work.</w:t>
      </w:r>
    </w:p>
    <w:p w14:paraId="1C27509F" w14:textId="77777777" w:rsidR="000F4EE9" w:rsidRDefault="000F4EE9" w:rsidP="000F4EE9">
      <w:pPr>
        <w:keepLines/>
        <w:tabs>
          <w:tab w:val="left" w:pos="567"/>
          <w:tab w:val="left" w:pos="1134"/>
          <w:tab w:val="left" w:pos="1701"/>
          <w:tab w:val="left" w:pos="2268"/>
        </w:tabs>
        <w:ind w:left="1134"/>
        <w:jc w:val="both"/>
      </w:pPr>
    </w:p>
    <w:p w14:paraId="2B4CAC72" w14:textId="77777777" w:rsidR="000F4EE9" w:rsidRPr="00E209D2" w:rsidRDefault="000F4EE9" w:rsidP="00D61C71">
      <w:pPr>
        <w:pStyle w:val="Heading7"/>
      </w:pPr>
      <w:bookmarkStart w:id="843" w:name="_Toc405384991"/>
      <w:bookmarkStart w:id="844" w:name="_Toc405981543"/>
      <w:bookmarkStart w:id="845" w:name="_Toc144284078"/>
      <w:r w:rsidRPr="00E209D2">
        <w:t>D1010</w:t>
      </w:r>
      <w:r w:rsidRPr="00E209D2">
        <w:tab/>
        <w:t>TRAINING</w:t>
      </w:r>
      <w:bookmarkEnd w:id="843"/>
      <w:bookmarkEnd w:id="844"/>
      <w:r w:rsidRPr="00E209D2">
        <w:t>, COACHING, GUIDANCE, MENTORING and assistance</w:t>
      </w:r>
      <w:bookmarkEnd w:id="845"/>
    </w:p>
    <w:p w14:paraId="4FF963D3" w14:textId="77777777" w:rsidR="000F4EE9" w:rsidRDefault="000F4EE9" w:rsidP="000F4EE9">
      <w:pPr>
        <w:keepLines/>
        <w:tabs>
          <w:tab w:val="left" w:pos="567"/>
          <w:tab w:val="left" w:pos="1134"/>
          <w:tab w:val="left" w:pos="1701"/>
          <w:tab w:val="left" w:pos="2268"/>
        </w:tabs>
        <w:ind w:left="1134"/>
        <w:jc w:val="both"/>
        <w:rPr>
          <w:b/>
        </w:rPr>
      </w:pPr>
      <w:r>
        <w:rPr>
          <w:rFonts w:cs="Arial"/>
        </w:rPr>
        <w:t>The Contractor shall with the input and support of the PLC develop a Training and Skills Development Programme which shall be managed by the Contractor’s TE Operations Manager</w:t>
      </w:r>
    </w:p>
    <w:p w14:paraId="2D77812D" w14:textId="77777777" w:rsidR="000F4EE9" w:rsidRDefault="000F4EE9" w:rsidP="000F4EE9">
      <w:pPr>
        <w:keepLines/>
        <w:tabs>
          <w:tab w:val="left" w:pos="567"/>
          <w:tab w:val="left" w:pos="1134"/>
          <w:tab w:val="left" w:pos="1701"/>
          <w:tab w:val="left" w:pos="2268"/>
        </w:tabs>
        <w:ind w:left="1134"/>
        <w:jc w:val="both"/>
      </w:pPr>
    </w:p>
    <w:p w14:paraId="5CA367EC" w14:textId="77777777" w:rsidR="000F4EE9" w:rsidRDefault="000F4EE9" w:rsidP="00D61C71">
      <w:pPr>
        <w:pStyle w:val="Heading7"/>
      </w:pPr>
      <w:bookmarkStart w:id="846" w:name="_Toc144284079"/>
      <w:r>
        <w:t>D1010.01</w:t>
      </w:r>
      <w:r>
        <w:tab/>
      </w:r>
      <w:r w:rsidRPr="008E36ED">
        <w:t xml:space="preserve">Purpose of </w:t>
      </w:r>
      <w:r>
        <w:t>the T</w:t>
      </w:r>
      <w:r w:rsidRPr="008E36ED">
        <w:t>raining</w:t>
      </w:r>
      <w:r>
        <w:t xml:space="preserve"> and Skills Development Programme(s)</w:t>
      </w:r>
      <w:bookmarkEnd w:id="846"/>
    </w:p>
    <w:p w14:paraId="5FD0C8EA" w14:textId="77777777" w:rsidR="000F4EE9" w:rsidRPr="00D96CE7" w:rsidRDefault="000F4EE9" w:rsidP="000F4EE9">
      <w:pPr>
        <w:pStyle w:val="ListParagraph"/>
        <w:keepLines/>
        <w:tabs>
          <w:tab w:val="left" w:pos="567"/>
          <w:tab w:val="left" w:pos="1134"/>
          <w:tab w:val="left" w:pos="2268"/>
          <w:tab w:val="left" w:pos="2835"/>
        </w:tabs>
        <w:ind w:left="1134"/>
        <w:jc w:val="both"/>
        <w:rPr>
          <w:rFonts w:cs="Arial"/>
        </w:rPr>
      </w:pPr>
      <w:r w:rsidRPr="00D96CE7">
        <w:rPr>
          <w:rFonts w:cs="Arial"/>
        </w:rPr>
        <w:t>Skills development forms an integral part of the Employer’s Transformation and Community Development Policies and hence, it is important to the Employer that Targeted Labour and Targeted Enterprises be equipped with skills that can be used to gain meaningful future employment and secure sub</w:t>
      </w:r>
      <w:r>
        <w:rPr>
          <w:rFonts w:cs="Arial"/>
        </w:rPr>
        <w:t>-</w:t>
      </w:r>
      <w:r w:rsidRPr="00D96CE7">
        <w:rPr>
          <w:rFonts w:cs="Arial"/>
        </w:rPr>
        <w:t xml:space="preserve">contracting opportunities.  </w:t>
      </w:r>
    </w:p>
    <w:p w14:paraId="67B891A5" w14:textId="77777777" w:rsidR="000F4EE9" w:rsidRPr="00D96CE7" w:rsidRDefault="000F4EE9" w:rsidP="000F4EE9">
      <w:pPr>
        <w:pStyle w:val="ListParagraph"/>
        <w:keepLines/>
        <w:tabs>
          <w:tab w:val="left" w:pos="567"/>
          <w:tab w:val="left" w:pos="1134"/>
          <w:tab w:val="left" w:pos="2268"/>
          <w:tab w:val="left" w:pos="2835"/>
        </w:tabs>
        <w:ind w:left="1134"/>
        <w:jc w:val="both"/>
        <w:rPr>
          <w:rFonts w:cs="Arial"/>
        </w:rPr>
      </w:pPr>
    </w:p>
    <w:p w14:paraId="2EB86293" w14:textId="77777777" w:rsidR="000F4EE9" w:rsidRDefault="000F4EE9" w:rsidP="000F4EE9">
      <w:pPr>
        <w:pStyle w:val="ListParagraph"/>
        <w:keepLines/>
        <w:tabs>
          <w:tab w:val="left" w:pos="567"/>
          <w:tab w:val="left" w:pos="1134"/>
          <w:tab w:val="left" w:pos="2268"/>
          <w:tab w:val="left" w:pos="2835"/>
        </w:tabs>
        <w:ind w:left="1134"/>
        <w:jc w:val="both"/>
        <w:rPr>
          <w:rFonts w:cs="Arial"/>
        </w:rPr>
      </w:pPr>
      <w:r w:rsidRPr="00D96CE7">
        <w:rPr>
          <w:rFonts w:cs="Arial"/>
        </w:rPr>
        <w:t xml:space="preserve">It is, therefore, a requirement of this Contract that the Contractor provide adequate </w:t>
      </w:r>
      <w:r>
        <w:rPr>
          <w:rFonts w:cs="Arial"/>
        </w:rPr>
        <w:t>t</w:t>
      </w:r>
      <w:r w:rsidRPr="00D96CE7">
        <w:rPr>
          <w:rFonts w:cs="Arial"/>
        </w:rPr>
        <w:t xml:space="preserve">raining, </w:t>
      </w:r>
      <w:r>
        <w:rPr>
          <w:rFonts w:cs="Arial"/>
        </w:rPr>
        <w:t>c</w:t>
      </w:r>
      <w:r w:rsidRPr="00D96CE7">
        <w:rPr>
          <w:rFonts w:cs="Arial"/>
        </w:rPr>
        <w:t xml:space="preserve">oaching, </w:t>
      </w:r>
      <w:r>
        <w:rPr>
          <w:rFonts w:cs="Arial"/>
        </w:rPr>
        <w:t>guidance, m</w:t>
      </w:r>
      <w:r w:rsidRPr="00D96CE7">
        <w:rPr>
          <w:rFonts w:cs="Arial"/>
        </w:rPr>
        <w:t>entoring and assistance to the Targeted Labour and Targeted Enterprises, to ensure skills development within the Construction Industry.</w:t>
      </w:r>
    </w:p>
    <w:p w14:paraId="72AA7000" w14:textId="77777777" w:rsidR="000F4EE9" w:rsidRDefault="000F4EE9" w:rsidP="000F4EE9">
      <w:pPr>
        <w:pStyle w:val="ListParagraph"/>
        <w:keepLines/>
        <w:tabs>
          <w:tab w:val="left" w:pos="567"/>
          <w:tab w:val="left" w:pos="1134"/>
          <w:tab w:val="left" w:pos="2268"/>
          <w:tab w:val="left" w:pos="2835"/>
        </w:tabs>
        <w:ind w:left="1134"/>
        <w:jc w:val="both"/>
        <w:rPr>
          <w:rFonts w:cs="Arial"/>
        </w:rPr>
      </w:pPr>
    </w:p>
    <w:p w14:paraId="0F979E99" w14:textId="77777777" w:rsidR="000F4EE9" w:rsidRPr="003A3C62" w:rsidRDefault="000F4EE9" w:rsidP="00D61C71">
      <w:pPr>
        <w:pStyle w:val="Heading7"/>
      </w:pPr>
      <w:bookmarkStart w:id="847" w:name="_Toc144284080"/>
      <w:r w:rsidRPr="003A3C62">
        <w:t>D1010.02</w:t>
      </w:r>
      <w:r>
        <w:tab/>
      </w:r>
      <w:r w:rsidRPr="003A3C62">
        <w:t>Skills Audit and Analysis</w:t>
      </w:r>
      <w:bookmarkEnd w:id="847"/>
    </w:p>
    <w:p w14:paraId="512D1565" w14:textId="77777777" w:rsidR="000F4EE9" w:rsidRDefault="000F4EE9" w:rsidP="000F4EE9">
      <w:pPr>
        <w:keepLines/>
        <w:tabs>
          <w:tab w:val="left" w:pos="567"/>
          <w:tab w:val="left" w:pos="1134"/>
          <w:tab w:val="left" w:pos="1701"/>
          <w:tab w:val="left" w:pos="2268"/>
          <w:tab w:val="left" w:pos="2835"/>
        </w:tabs>
        <w:ind w:left="1134"/>
        <w:jc w:val="both"/>
        <w:rPr>
          <w:rFonts w:cs="Arial"/>
        </w:rPr>
      </w:pPr>
      <w:r>
        <w:rPr>
          <w:rFonts w:cs="Arial"/>
        </w:rPr>
        <w:t xml:space="preserve">To develop the Training and Skills Development Programme(s), the Contractor shall conduct a skills audit and analysis of Labour on the Targeted Labour database and the Targeted Labour of sub-contracted Targeted Enterprises to determine their levels of education, existing qualifications, and skills sets.  The outcome of the skills audit and analysis shall be used to develop a Training and Skills Development Programme(s) that will benefit both the employee and the Construction Industry at large. </w:t>
      </w:r>
    </w:p>
    <w:p w14:paraId="499AACF7" w14:textId="77777777" w:rsidR="000F4EE9" w:rsidRDefault="000F4EE9" w:rsidP="000F4EE9">
      <w:pPr>
        <w:keepLines/>
        <w:tabs>
          <w:tab w:val="left" w:pos="567"/>
          <w:tab w:val="left" w:pos="1134"/>
          <w:tab w:val="left" w:pos="1701"/>
          <w:tab w:val="left" w:pos="2268"/>
          <w:tab w:val="left" w:pos="2835"/>
        </w:tabs>
        <w:ind w:left="1134"/>
        <w:jc w:val="both"/>
        <w:rPr>
          <w:rFonts w:cs="Arial"/>
        </w:rPr>
      </w:pPr>
    </w:p>
    <w:p w14:paraId="4DEA6170" w14:textId="77777777" w:rsidR="000F4EE9" w:rsidRDefault="000F4EE9" w:rsidP="000F4EE9">
      <w:pPr>
        <w:keepLines/>
        <w:tabs>
          <w:tab w:val="left" w:pos="567"/>
          <w:tab w:val="left" w:pos="1134"/>
          <w:tab w:val="left" w:pos="1701"/>
          <w:tab w:val="left" w:pos="2268"/>
          <w:tab w:val="left" w:pos="2835"/>
        </w:tabs>
        <w:ind w:left="1134"/>
        <w:jc w:val="both"/>
        <w:rPr>
          <w:rFonts w:cs="Arial"/>
        </w:rPr>
      </w:pPr>
      <w:r>
        <w:rPr>
          <w:rFonts w:cs="Arial"/>
        </w:rPr>
        <w:t>Included in the skills audit and analysis shall be a separate section, analysing the education, qualifications and skills sets of the Targeted Enterprise’s owners and their supervisors sub-contracted by the Contractor, to develop a Training and Skills Development Programme that will develop and improve the ability of small business owners and their supervisory staff to better manage their enterprises.</w:t>
      </w:r>
    </w:p>
    <w:p w14:paraId="33A8DA22" w14:textId="77777777" w:rsidR="000F4EE9" w:rsidRDefault="000F4EE9" w:rsidP="000F4EE9">
      <w:pPr>
        <w:pStyle w:val="ListParagraph"/>
        <w:keepLines/>
        <w:tabs>
          <w:tab w:val="left" w:pos="567"/>
          <w:tab w:val="left" w:pos="1134"/>
          <w:tab w:val="left" w:pos="1701"/>
          <w:tab w:val="left" w:pos="2268"/>
          <w:tab w:val="left" w:pos="2835"/>
        </w:tabs>
        <w:ind w:left="1134"/>
        <w:jc w:val="both"/>
        <w:rPr>
          <w:rFonts w:cs="Arial"/>
          <w:b/>
        </w:rPr>
      </w:pPr>
    </w:p>
    <w:p w14:paraId="6FC51906" w14:textId="77777777" w:rsidR="000F4EE9" w:rsidRPr="008E36ED" w:rsidRDefault="000F4EE9" w:rsidP="00D61C71">
      <w:pPr>
        <w:pStyle w:val="Heading7"/>
      </w:pPr>
      <w:bookmarkStart w:id="848" w:name="_Toc144284081"/>
      <w:r>
        <w:t>D1010.03</w:t>
      </w:r>
      <w:r>
        <w:tab/>
        <w:t>Developing the Training and Skills Development Programme</w:t>
      </w:r>
      <w:bookmarkEnd w:id="848"/>
    </w:p>
    <w:p w14:paraId="69E982B6" w14:textId="77777777" w:rsidR="000F4EE9" w:rsidRDefault="000F4EE9" w:rsidP="000F4EE9">
      <w:pPr>
        <w:keepLines/>
        <w:tabs>
          <w:tab w:val="left" w:pos="567"/>
          <w:tab w:val="left" w:pos="1134"/>
          <w:tab w:val="left" w:pos="1701"/>
          <w:tab w:val="left" w:pos="2268"/>
          <w:tab w:val="left" w:pos="2835"/>
        </w:tabs>
        <w:ind w:left="1134"/>
        <w:jc w:val="both"/>
        <w:rPr>
          <w:rFonts w:cs="Arial"/>
        </w:rPr>
      </w:pPr>
      <w:r>
        <w:rPr>
          <w:rFonts w:cs="Arial"/>
        </w:rPr>
        <w:t xml:space="preserve">The Employer shall, through its Project Manager, be involved in the decision making and quality control pertaining to the development and implementation of the Training and Skills Development Programme facilitated through this Contract. </w:t>
      </w:r>
    </w:p>
    <w:p w14:paraId="3E486A4A" w14:textId="77777777" w:rsidR="000F4EE9" w:rsidRDefault="000F4EE9" w:rsidP="000F4EE9">
      <w:pPr>
        <w:keepLines/>
        <w:tabs>
          <w:tab w:val="left" w:pos="567"/>
          <w:tab w:val="left" w:pos="1134"/>
          <w:tab w:val="left" w:pos="1701"/>
          <w:tab w:val="left" w:pos="2268"/>
          <w:tab w:val="left" w:pos="2835"/>
        </w:tabs>
        <w:ind w:left="1134"/>
        <w:jc w:val="both"/>
        <w:rPr>
          <w:rFonts w:cs="Arial"/>
        </w:rPr>
      </w:pPr>
    </w:p>
    <w:p w14:paraId="7B22817B" w14:textId="77777777" w:rsidR="000F4EE9" w:rsidRDefault="000F4EE9" w:rsidP="000F4EE9">
      <w:pPr>
        <w:keepLines/>
        <w:tabs>
          <w:tab w:val="left" w:pos="567"/>
          <w:tab w:val="left" w:pos="1134"/>
          <w:tab w:val="left" w:pos="1701"/>
          <w:tab w:val="left" w:pos="2268"/>
          <w:tab w:val="left" w:pos="2835"/>
        </w:tabs>
        <w:ind w:left="1134"/>
        <w:jc w:val="both"/>
        <w:rPr>
          <w:rFonts w:cs="Arial"/>
        </w:rPr>
      </w:pPr>
      <w:r w:rsidRPr="00B60E17">
        <w:rPr>
          <w:rFonts w:cs="Arial"/>
        </w:rPr>
        <w:t xml:space="preserve">The Employer has no service agreement or memorandum of understanding with any education and training quality assurance body and, therefore, does not function as the </w:t>
      </w:r>
      <w:r>
        <w:rPr>
          <w:rFonts w:cs="Arial"/>
        </w:rPr>
        <w:t>“E</w:t>
      </w:r>
      <w:r w:rsidRPr="00B60E17">
        <w:rPr>
          <w:rFonts w:cs="Arial"/>
        </w:rPr>
        <w:t>mployer</w:t>
      </w:r>
      <w:r>
        <w:rPr>
          <w:rFonts w:cs="Arial"/>
        </w:rPr>
        <w:t>”</w:t>
      </w:r>
      <w:r w:rsidRPr="00B60E17">
        <w:rPr>
          <w:rFonts w:cs="Arial"/>
        </w:rPr>
        <w:t xml:space="preserve"> as defined under any three-party-agreement between the </w:t>
      </w:r>
      <w:r>
        <w:rPr>
          <w:rFonts w:cs="Arial"/>
        </w:rPr>
        <w:t>Trainee</w:t>
      </w:r>
      <w:r w:rsidRPr="00B60E17">
        <w:rPr>
          <w:rFonts w:cs="Arial"/>
        </w:rPr>
        <w:t xml:space="preserve">, the </w:t>
      </w:r>
      <w:r>
        <w:rPr>
          <w:rFonts w:cs="Arial"/>
        </w:rPr>
        <w:t>T</w:t>
      </w:r>
      <w:r w:rsidRPr="00B60E17">
        <w:rPr>
          <w:rFonts w:cs="Arial"/>
        </w:rPr>
        <w:t xml:space="preserve">raining </w:t>
      </w:r>
      <w:r>
        <w:rPr>
          <w:rFonts w:cs="Arial"/>
        </w:rPr>
        <w:t>P</w:t>
      </w:r>
      <w:r w:rsidRPr="00B60E17">
        <w:rPr>
          <w:rFonts w:cs="Arial"/>
        </w:rPr>
        <w:t xml:space="preserve">rovider, and the </w:t>
      </w:r>
      <w:r>
        <w:rPr>
          <w:rFonts w:cs="Arial"/>
        </w:rPr>
        <w:t>E</w:t>
      </w:r>
      <w:r w:rsidRPr="00B60E17">
        <w:rPr>
          <w:rFonts w:cs="Arial"/>
        </w:rPr>
        <w:t xml:space="preserve">mployer. </w:t>
      </w:r>
      <w:r>
        <w:rPr>
          <w:rFonts w:cs="Arial"/>
        </w:rPr>
        <w:t xml:space="preserve"> </w:t>
      </w:r>
    </w:p>
    <w:p w14:paraId="75CE3B66" w14:textId="77777777" w:rsidR="000F4EE9" w:rsidRDefault="000F4EE9" w:rsidP="000F4EE9">
      <w:pPr>
        <w:keepLines/>
        <w:tabs>
          <w:tab w:val="left" w:pos="567"/>
          <w:tab w:val="left" w:pos="1134"/>
          <w:tab w:val="left" w:pos="1701"/>
          <w:tab w:val="left" w:pos="2268"/>
          <w:tab w:val="left" w:pos="2835"/>
        </w:tabs>
        <w:ind w:left="1134"/>
        <w:jc w:val="both"/>
        <w:rPr>
          <w:rFonts w:cs="Arial"/>
        </w:rPr>
      </w:pPr>
    </w:p>
    <w:p w14:paraId="03C9B1AB" w14:textId="77777777" w:rsidR="000F4EE9" w:rsidRDefault="000F4EE9" w:rsidP="000F4EE9">
      <w:pPr>
        <w:keepLines/>
        <w:tabs>
          <w:tab w:val="left" w:pos="567"/>
          <w:tab w:val="left" w:pos="1134"/>
          <w:tab w:val="left" w:pos="1701"/>
          <w:tab w:val="left" w:pos="2268"/>
          <w:tab w:val="left" w:pos="2835"/>
        </w:tabs>
        <w:ind w:left="1134"/>
        <w:jc w:val="both"/>
        <w:rPr>
          <w:rFonts w:cs="Arial"/>
        </w:rPr>
      </w:pPr>
      <w:r w:rsidRPr="004C6CE7">
        <w:rPr>
          <w:rFonts w:cs="Arial"/>
        </w:rPr>
        <w:t xml:space="preserve">The complete </w:t>
      </w:r>
      <w:r>
        <w:rPr>
          <w:rFonts w:cs="Arial"/>
        </w:rPr>
        <w:t>T</w:t>
      </w:r>
      <w:r w:rsidRPr="004C6CE7">
        <w:rPr>
          <w:rFonts w:cs="Arial"/>
        </w:rPr>
        <w:t xml:space="preserve">raining </w:t>
      </w:r>
      <w:r>
        <w:rPr>
          <w:rFonts w:cs="Arial"/>
        </w:rPr>
        <w:t>and Skills Development P</w:t>
      </w:r>
      <w:r w:rsidRPr="004C6CE7">
        <w:rPr>
          <w:rFonts w:cs="Arial"/>
        </w:rPr>
        <w:t xml:space="preserve">rogramme shall be </w:t>
      </w:r>
      <w:r>
        <w:rPr>
          <w:rFonts w:cs="Arial"/>
        </w:rPr>
        <w:t>developed during the 1</w:t>
      </w:r>
      <w:r w:rsidRPr="00073CD4">
        <w:rPr>
          <w:rFonts w:cs="Arial"/>
          <w:vertAlign w:val="superscript"/>
        </w:rPr>
        <w:t>st</w:t>
      </w:r>
      <w:r>
        <w:rPr>
          <w:rFonts w:cs="Arial"/>
        </w:rPr>
        <w:t xml:space="preserve">  6 Months of the Contract, accepted </w:t>
      </w:r>
      <w:r w:rsidRPr="004C6CE7">
        <w:rPr>
          <w:rFonts w:cs="Arial"/>
        </w:rPr>
        <w:t xml:space="preserve">by the </w:t>
      </w:r>
      <w:r>
        <w:rPr>
          <w:rFonts w:cs="Arial"/>
        </w:rPr>
        <w:t xml:space="preserve">Engineer after consultation with the Employer’s Project Manager, </w:t>
      </w:r>
      <w:r w:rsidRPr="004C6CE7">
        <w:rPr>
          <w:rFonts w:cs="Arial"/>
        </w:rPr>
        <w:t xml:space="preserve">and </w:t>
      </w:r>
      <w:r>
        <w:rPr>
          <w:rFonts w:cs="Arial"/>
        </w:rPr>
        <w:t xml:space="preserve">tabled to </w:t>
      </w:r>
      <w:r w:rsidRPr="004C6CE7">
        <w:rPr>
          <w:rFonts w:cs="Arial"/>
        </w:rPr>
        <w:t xml:space="preserve">the PLC </w:t>
      </w:r>
      <w:r>
        <w:rPr>
          <w:rFonts w:cs="Arial"/>
        </w:rPr>
        <w:t>for their information.</w:t>
      </w:r>
      <w:r w:rsidRPr="004C6CE7">
        <w:rPr>
          <w:rFonts w:cs="Arial"/>
        </w:rPr>
        <w:t>.</w:t>
      </w:r>
    </w:p>
    <w:p w14:paraId="6BB1991A" w14:textId="77777777" w:rsidR="000F4EE9" w:rsidRDefault="000F4EE9" w:rsidP="000F4EE9">
      <w:pPr>
        <w:keepLines/>
        <w:tabs>
          <w:tab w:val="left" w:pos="567"/>
          <w:tab w:val="left" w:pos="1134"/>
          <w:tab w:val="left" w:pos="1701"/>
          <w:tab w:val="left" w:pos="2268"/>
          <w:tab w:val="left" w:pos="2835"/>
        </w:tabs>
        <w:ind w:left="1134"/>
        <w:jc w:val="both"/>
        <w:rPr>
          <w:rFonts w:cs="Arial"/>
        </w:rPr>
      </w:pPr>
    </w:p>
    <w:p w14:paraId="174B6C30" w14:textId="77777777" w:rsidR="000F4EE9" w:rsidRPr="004C206C" w:rsidRDefault="000F4EE9" w:rsidP="00D61C71">
      <w:pPr>
        <w:pStyle w:val="Heading7"/>
      </w:pPr>
      <w:bookmarkStart w:id="849" w:name="_Toc144284082"/>
      <w:r w:rsidRPr="004C206C">
        <w:lastRenderedPageBreak/>
        <w:t>D1010.04</w:t>
      </w:r>
      <w:r w:rsidRPr="004C206C">
        <w:tab/>
        <w:t>The Training Service Provider</w:t>
      </w:r>
      <w:r>
        <w:t xml:space="preserve"> (Not Applicable)</w:t>
      </w:r>
      <w:bookmarkEnd w:id="849"/>
    </w:p>
    <w:p w14:paraId="766E520D" w14:textId="77777777" w:rsidR="000F4EE9" w:rsidRPr="00073CD4" w:rsidRDefault="000F4EE9" w:rsidP="000F4EE9">
      <w:pPr>
        <w:keepLines/>
        <w:tabs>
          <w:tab w:val="left" w:pos="567"/>
          <w:tab w:val="left" w:pos="1134"/>
          <w:tab w:val="left" w:pos="1701"/>
          <w:tab w:val="left" w:pos="2268"/>
        </w:tabs>
        <w:jc w:val="both"/>
        <w:rPr>
          <w:strike/>
        </w:rPr>
      </w:pPr>
    </w:p>
    <w:p w14:paraId="014EAD7E" w14:textId="77777777" w:rsidR="000F4EE9" w:rsidRPr="00DC0296" w:rsidRDefault="000F4EE9" w:rsidP="00D61C71">
      <w:pPr>
        <w:pStyle w:val="Heading7"/>
      </w:pPr>
      <w:bookmarkStart w:id="850" w:name="_Toc144284083"/>
      <w:r w:rsidRPr="00DC0296">
        <w:t>D1010.05</w:t>
      </w:r>
      <w:r w:rsidRPr="00DC0296">
        <w:tab/>
        <w:t>Training and Skills Development Programme:  General Requirements</w:t>
      </w:r>
      <w:bookmarkEnd w:id="850"/>
      <w:r>
        <w:t xml:space="preserve"> </w:t>
      </w:r>
    </w:p>
    <w:p w14:paraId="574E865A" w14:textId="77777777" w:rsidR="000F4EE9" w:rsidRPr="00073CD4" w:rsidRDefault="000F4EE9" w:rsidP="000F4EE9">
      <w:pPr>
        <w:keepLines/>
        <w:tabs>
          <w:tab w:val="left" w:pos="567"/>
          <w:tab w:val="left" w:pos="1134"/>
          <w:tab w:val="left" w:pos="2835"/>
        </w:tabs>
        <w:ind w:left="1134"/>
        <w:jc w:val="both"/>
        <w:rPr>
          <w:rFonts w:cs="Arial"/>
          <w:strike/>
        </w:rPr>
      </w:pPr>
      <w:r w:rsidRPr="00073CD4">
        <w:rPr>
          <w:rFonts w:cs="Arial"/>
          <w:strike/>
        </w:rPr>
        <w:t xml:space="preserve">The Training and Skills Development Programme shall consist of Learnerships that include multiple, but related Unit Standards which are (1) relevant to the Works to be constructed, (2) aimed at achieving the skills development objectives of the Programme, and (3) lead towards a formal qualification in the Construction Industry.  </w:t>
      </w:r>
    </w:p>
    <w:p w14:paraId="7A84FFD0" w14:textId="77777777" w:rsidR="000F4EE9" w:rsidRPr="00073CD4" w:rsidRDefault="000F4EE9" w:rsidP="000F4EE9">
      <w:pPr>
        <w:keepLines/>
        <w:tabs>
          <w:tab w:val="left" w:pos="567"/>
          <w:tab w:val="left" w:pos="1134"/>
          <w:tab w:val="left" w:pos="2835"/>
        </w:tabs>
        <w:ind w:left="1134"/>
        <w:jc w:val="both"/>
        <w:rPr>
          <w:rFonts w:cs="Arial"/>
          <w:strike/>
        </w:rPr>
      </w:pPr>
    </w:p>
    <w:p w14:paraId="5B56B596" w14:textId="77777777" w:rsidR="000F4EE9" w:rsidRPr="00073CD4" w:rsidRDefault="000F4EE9" w:rsidP="000F4EE9">
      <w:pPr>
        <w:keepLines/>
        <w:tabs>
          <w:tab w:val="left" w:pos="567"/>
          <w:tab w:val="left" w:pos="1134"/>
          <w:tab w:val="left" w:pos="2835"/>
        </w:tabs>
        <w:ind w:left="1134"/>
        <w:jc w:val="both"/>
        <w:rPr>
          <w:rFonts w:cs="Arial"/>
          <w:strike/>
        </w:rPr>
      </w:pPr>
      <w:r w:rsidRPr="00073CD4">
        <w:rPr>
          <w:rFonts w:cs="Arial"/>
          <w:strike/>
        </w:rPr>
        <w:t>Learnerships shall include both the theoretical and practical components of each Unit Standard and shall be in accordance with the various laws and regulations contained in the South African Qualification Authority (SAQA) statutes.</w:t>
      </w:r>
    </w:p>
    <w:p w14:paraId="28813268" w14:textId="77777777" w:rsidR="000F4EE9" w:rsidRPr="00073CD4" w:rsidRDefault="000F4EE9" w:rsidP="000F4EE9">
      <w:pPr>
        <w:keepLines/>
        <w:tabs>
          <w:tab w:val="left" w:pos="567"/>
          <w:tab w:val="left" w:pos="1134"/>
          <w:tab w:val="left" w:pos="2835"/>
        </w:tabs>
        <w:ind w:left="1134"/>
        <w:jc w:val="both"/>
        <w:rPr>
          <w:rFonts w:cs="Arial"/>
          <w:strike/>
        </w:rPr>
      </w:pPr>
    </w:p>
    <w:p w14:paraId="7F777D5E" w14:textId="77777777" w:rsidR="000F4EE9" w:rsidRPr="00073CD4" w:rsidRDefault="000F4EE9" w:rsidP="00E209D2">
      <w:pPr>
        <w:pStyle w:val="ListParagraph"/>
        <w:keepLines/>
        <w:numPr>
          <w:ilvl w:val="3"/>
          <w:numId w:val="386"/>
        </w:numPr>
        <w:tabs>
          <w:tab w:val="left" w:pos="567"/>
          <w:tab w:val="left" w:pos="1701"/>
          <w:tab w:val="left" w:pos="2268"/>
          <w:tab w:val="left" w:pos="2835"/>
        </w:tabs>
        <w:ind w:left="1701" w:hanging="567"/>
        <w:contextualSpacing w:val="0"/>
        <w:rPr>
          <w:rFonts w:cs="Arial"/>
          <w:b/>
          <w:strike/>
        </w:rPr>
      </w:pPr>
      <w:r w:rsidRPr="00073CD4">
        <w:rPr>
          <w:rFonts w:cs="Arial"/>
          <w:b/>
          <w:strike/>
        </w:rPr>
        <w:t>Training Programme Requirements and Considerations</w:t>
      </w:r>
    </w:p>
    <w:p w14:paraId="26118B31" w14:textId="77777777" w:rsidR="000F4EE9" w:rsidRPr="00073CD4" w:rsidRDefault="000F4EE9" w:rsidP="000F4EE9">
      <w:pPr>
        <w:keepLines/>
        <w:tabs>
          <w:tab w:val="left" w:pos="1701"/>
        </w:tabs>
        <w:ind w:left="1701"/>
        <w:rPr>
          <w:rFonts w:cs="Arial"/>
          <w:strike/>
        </w:rPr>
      </w:pPr>
    </w:p>
    <w:p w14:paraId="0A159D03" w14:textId="77777777" w:rsidR="000F4EE9" w:rsidRPr="00073CD4" w:rsidRDefault="000F4EE9" w:rsidP="000F4EE9">
      <w:pPr>
        <w:keepLines/>
        <w:tabs>
          <w:tab w:val="left" w:pos="1701"/>
        </w:tabs>
        <w:ind w:left="1701"/>
        <w:jc w:val="both"/>
        <w:rPr>
          <w:rFonts w:cs="Arial"/>
          <w:strike/>
        </w:rPr>
      </w:pPr>
      <w:r w:rsidRPr="00073CD4">
        <w:rPr>
          <w:rFonts w:cs="Arial"/>
          <w:strike/>
        </w:rPr>
        <w:t>The Skills Audit and Analysis shall inform the Contractor of every employee’s Recognised Prior Learning (RPL) skills and competencies, which shall be taken into consideration in the development of the Training and Skills Development Programme so that the RPL skills and competencies, together with the Training Programme Unit Standards offerings, will lead to a full Learnership outcome and hence a formal qualification.</w:t>
      </w:r>
    </w:p>
    <w:p w14:paraId="7A353721" w14:textId="77777777" w:rsidR="000F4EE9" w:rsidRPr="00073CD4" w:rsidRDefault="000F4EE9" w:rsidP="000F4EE9">
      <w:pPr>
        <w:keepLines/>
        <w:tabs>
          <w:tab w:val="left" w:pos="1701"/>
        </w:tabs>
        <w:ind w:left="1701"/>
        <w:jc w:val="both"/>
        <w:rPr>
          <w:rFonts w:cs="Arial"/>
          <w:strike/>
        </w:rPr>
      </w:pPr>
    </w:p>
    <w:p w14:paraId="6690F249" w14:textId="77777777" w:rsidR="000F4EE9" w:rsidRPr="00073CD4" w:rsidRDefault="000F4EE9" w:rsidP="000F4EE9">
      <w:pPr>
        <w:keepLines/>
        <w:tabs>
          <w:tab w:val="left" w:pos="1701"/>
        </w:tabs>
        <w:ind w:left="1701"/>
        <w:jc w:val="both"/>
        <w:rPr>
          <w:rFonts w:cs="Arial"/>
          <w:strike/>
        </w:rPr>
      </w:pPr>
      <w:r w:rsidRPr="00073CD4">
        <w:rPr>
          <w:rFonts w:cs="Arial"/>
          <w:strike/>
        </w:rPr>
        <w:t>It is recognised that the Training and Skills Development Programme may consist of several Unit Standards but totalling insufficient credits for a full Learnership qualification.  Nevertheless, the competencies and credits achieved in the Programme shall contribute to a full Learnership by a later acquisition of the outstanding Unit Standards required for the full Learnership.</w:t>
      </w:r>
    </w:p>
    <w:p w14:paraId="61ABB9C0" w14:textId="77777777" w:rsidR="000F4EE9" w:rsidRPr="00073CD4" w:rsidRDefault="000F4EE9" w:rsidP="000F4EE9">
      <w:pPr>
        <w:keepLines/>
        <w:tabs>
          <w:tab w:val="left" w:pos="1701"/>
        </w:tabs>
        <w:ind w:left="1701"/>
        <w:jc w:val="both"/>
        <w:rPr>
          <w:rFonts w:cs="Arial"/>
          <w:strike/>
        </w:rPr>
      </w:pPr>
    </w:p>
    <w:p w14:paraId="1401F5C9" w14:textId="77777777" w:rsidR="000F4EE9" w:rsidRPr="00073CD4" w:rsidRDefault="000F4EE9" w:rsidP="000F4EE9">
      <w:pPr>
        <w:keepLines/>
        <w:tabs>
          <w:tab w:val="left" w:pos="1701"/>
        </w:tabs>
        <w:ind w:left="1701"/>
        <w:jc w:val="both"/>
        <w:rPr>
          <w:rFonts w:cs="Arial"/>
          <w:strike/>
        </w:rPr>
      </w:pPr>
      <w:r w:rsidRPr="00073CD4">
        <w:rPr>
          <w:rFonts w:cs="Arial"/>
          <w:strike/>
        </w:rPr>
        <w:t>The Training and Skills Development Programme shall be structured in a manner to prioritise those Unit Standards that will equip Trainees with the minimum skills and competencies required to become economically involved in the execution of the Works as soon as possible.</w:t>
      </w:r>
    </w:p>
    <w:p w14:paraId="2A3EDD3D" w14:textId="77777777" w:rsidR="000F4EE9" w:rsidRPr="00073CD4" w:rsidRDefault="000F4EE9" w:rsidP="000F4EE9">
      <w:pPr>
        <w:keepLines/>
        <w:tabs>
          <w:tab w:val="left" w:pos="1701"/>
        </w:tabs>
        <w:ind w:left="1701"/>
        <w:jc w:val="both"/>
        <w:rPr>
          <w:rFonts w:cs="Arial"/>
          <w:strike/>
        </w:rPr>
      </w:pPr>
    </w:p>
    <w:p w14:paraId="48BA2FFF" w14:textId="77777777" w:rsidR="000F4EE9" w:rsidRPr="00073CD4" w:rsidRDefault="000F4EE9" w:rsidP="000F4EE9">
      <w:pPr>
        <w:keepLines/>
        <w:tabs>
          <w:tab w:val="left" w:pos="1701"/>
        </w:tabs>
        <w:ind w:left="1701"/>
        <w:jc w:val="both"/>
        <w:rPr>
          <w:rFonts w:cs="Arial"/>
          <w:strike/>
        </w:rPr>
      </w:pPr>
      <w:r w:rsidRPr="00073CD4">
        <w:rPr>
          <w:rFonts w:cs="Arial"/>
          <w:strike/>
        </w:rPr>
        <w:t>The Training Service Provider shall apply the SAQA Learnership criteria of which the basic elements are listed below to demonstrate the Employer’s requirements:</w:t>
      </w:r>
    </w:p>
    <w:p w14:paraId="29D02460" w14:textId="77777777" w:rsidR="000F4EE9" w:rsidRPr="00073CD4" w:rsidRDefault="000F4EE9" w:rsidP="000F4EE9">
      <w:pPr>
        <w:keepLines/>
        <w:tabs>
          <w:tab w:val="left" w:pos="1701"/>
        </w:tabs>
        <w:ind w:left="1701"/>
        <w:jc w:val="both"/>
        <w:rPr>
          <w:rFonts w:cs="Arial"/>
          <w:strike/>
        </w:rPr>
      </w:pPr>
    </w:p>
    <w:p w14:paraId="31104F71" w14:textId="77777777" w:rsidR="000F4EE9" w:rsidRPr="00073CD4" w:rsidRDefault="000F4EE9" w:rsidP="00E209D2">
      <w:pPr>
        <w:pStyle w:val="ListParagraph"/>
        <w:keepLines/>
        <w:numPr>
          <w:ilvl w:val="4"/>
          <w:numId w:val="392"/>
        </w:numPr>
        <w:tabs>
          <w:tab w:val="left" w:pos="567"/>
          <w:tab w:val="left" w:pos="1134"/>
          <w:tab w:val="left" w:pos="1701"/>
          <w:tab w:val="left" w:pos="2268"/>
          <w:tab w:val="left" w:pos="2835"/>
        </w:tabs>
        <w:ind w:left="2268" w:hanging="567"/>
        <w:contextualSpacing w:val="0"/>
        <w:jc w:val="both"/>
        <w:rPr>
          <w:rFonts w:cs="Arial"/>
          <w:strike/>
        </w:rPr>
      </w:pPr>
      <w:r w:rsidRPr="00073CD4">
        <w:rPr>
          <w:rFonts w:cs="Arial"/>
          <w:strike/>
        </w:rPr>
        <w:t>Minimum credits for qualification.</w:t>
      </w:r>
    </w:p>
    <w:p w14:paraId="59C47059" w14:textId="77777777" w:rsidR="000F4EE9" w:rsidRPr="00073CD4" w:rsidRDefault="000F4EE9" w:rsidP="00E209D2">
      <w:pPr>
        <w:pStyle w:val="ListParagraph"/>
        <w:keepLines/>
        <w:numPr>
          <w:ilvl w:val="4"/>
          <w:numId w:val="392"/>
        </w:numPr>
        <w:tabs>
          <w:tab w:val="left" w:pos="567"/>
          <w:tab w:val="left" w:pos="1134"/>
          <w:tab w:val="left" w:pos="1701"/>
          <w:tab w:val="left" w:pos="2268"/>
          <w:tab w:val="left" w:pos="2835"/>
        </w:tabs>
        <w:ind w:left="2268" w:hanging="567"/>
        <w:contextualSpacing w:val="0"/>
        <w:jc w:val="both"/>
        <w:rPr>
          <w:rFonts w:cs="Arial"/>
          <w:strike/>
        </w:rPr>
      </w:pPr>
      <w:r w:rsidRPr="00073CD4">
        <w:rPr>
          <w:rFonts w:cs="Arial"/>
          <w:strike/>
        </w:rPr>
        <w:t>Fundamental Unit Standards and credit values.</w:t>
      </w:r>
    </w:p>
    <w:p w14:paraId="6016FF6A" w14:textId="77777777" w:rsidR="000F4EE9" w:rsidRPr="00073CD4" w:rsidRDefault="000F4EE9" w:rsidP="00E209D2">
      <w:pPr>
        <w:pStyle w:val="ListParagraph"/>
        <w:keepLines/>
        <w:numPr>
          <w:ilvl w:val="4"/>
          <w:numId w:val="392"/>
        </w:numPr>
        <w:tabs>
          <w:tab w:val="left" w:pos="567"/>
          <w:tab w:val="left" w:pos="1134"/>
          <w:tab w:val="left" w:pos="1701"/>
          <w:tab w:val="left" w:pos="2268"/>
          <w:tab w:val="left" w:pos="2835"/>
        </w:tabs>
        <w:ind w:left="2268" w:hanging="567"/>
        <w:contextualSpacing w:val="0"/>
        <w:jc w:val="both"/>
        <w:rPr>
          <w:rFonts w:cs="Arial"/>
          <w:strike/>
        </w:rPr>
      </w:pPr>
      <w:r w:rsidRPr="00073CD4">
        <w:rPr>
          <w:rFonts w:cs="Arial"/>
          <w:strike/>
        </w:rPr>
        <w:t>Core Unit Standards and credit values.</w:t>
      </w:r>
    </w:p>
    <w:p w14:paraId="6D5173BA" w14:textId="77777777" w:rsidR="000F4EE9" w:rsidRPr="00073CD4" w:rsidRDefault="000F4EE9" w:rsidP="00E209D2">
      <w:pPr>
        <w:pStyle w:val="ListParagraph"/>
        <w:keepLines/>
        <w:numPr>
          <w:ilvl w:val="4"/>
          <w:numId w:val="392"/>
        </w:numPr>
        <w:tabs>
          <w:tab w:val="left" w:pos="567"/>
          <w:tab w:val="left" w:pos="1134"/>
          <w:tab w:val="left" w:pos="1701"/>
          <w:tab w:val="left" w:pos="2268"/>
          <w:tab w:val="left" w:pos="2835"/>
        </w:tabs>
        <w:ind w:left="2268" w:hanging="567"/>
        <w:contextualSpacing w:val="0"/>
        <w:jc w:val="both"/>
        <w:rPr>
          <w:rFonts w:cs="Arial"/>
          <w:strike/>
        </w:rPr>
      </w:pPr>
      <w:r w:rsidRPr="00073CD4">
        <w:rPr>
          <w:rFonts w:cs="Arial"/>
          <w:strike/>
        </w:rPr>
        <w:t>Elective Units Standards and credit values.</w:t>
      </w:r>
    </w:p>
    <w:p w14:paraId="68D187D3" w14:textId="77777777" w:rsidR="000F4EE9" w:rsidRPr="00073CD4" w:rsidRDefault="000F4EE9" w:rsidP="00E209D2">
      <w:pPr>
        <w:pStyle w:val="ListParagraph"/>
        <w:keepLines/>
        <w:numPr>
          <w:ilvl w:val="4"/>
          <w:numId w:val="392"/>
        </w:numPr>
        <w:tabs>
          <w:tab w:val="left" w:pos="567"/>
          <w:tab w:val="left" w:pos="1134"/>
          <w:tab w:val="left" w:pos="1701"/>
          <w:tab w:val="left" w:pos="2268"/>
          <w:tab w:val="left" w:pos="2835"/>
        </w:tabs>
        <w:ind w:left="2268" w:hanging="567"/>
        <w:contextualSpacing w:val="0"/>
        <w:jc w:val="both"/>
        <w:rPr>
          <w:rFonts w:cs="Arial"/>
          <w:strike/>
        </w:rPr>
      </w:pPr>
      <w:r w:rsidRPr="00073CD4">
        <w:rPr>
          <w:rFonts w:cs="Arial"/>
          <w:strike/>
        </w:rPr>
        <w:t>Assumption that NQF Level 3 literacy, numeracy, and computer competencies exist.</w:t>
      </w:r>
    </w:p>
    <w:p w14:paraId="4954A12A" w14:textId="77777777" w:rsidR="000F4EE9" w:rsidRPr="00073CD4" w:rsidRDefault="000F4EE9" w:rsidP="00E209D2">
      <w:pPr>
        <w:pStyle w:val="ListParagraph"/>
        <w:keepLines/>
        <w:numPr>
          <w:ilvl w:val="4"/>
          <w:numId w:val="392"/>
        </w:numPr>
        <w:tabs>
          <w:tab w:val="left" w:pos="567"/>
          <w:tab w:val="left" w:pos="1134"/>
          <w:tab w:val="left" w:pos="1701"/>
          <w:tab w:val="left" w:pos="2268"/>
          <w:tab w:val="left" w:pos="2835"/>
        </w:tabs>
        <w:ind w:left="2268" w:hanging="567"/>
        <w:contextualSpacing w:val="0"/>
        <w:jc w:val="both"/>
        <w:rPr>
          <w:rFonts w:cs="Arial"/>
          <w:strike/>
        </w:rPr>
      </w:pPr>
      <w:r w:rsidRPr="00073CD4">
        <w:rPr>
          <w:rFonts w:cs="Arial"/>
          <w:strike/>
        </w:rPr>
        <w:t>RPL processes.</w:t>
      </w:r>
    </w:p>
    <w:p w14:paraId="4EB7973B" w14:textId="77777777" w:rsidR="000F4EE9" w:rsidRPr="00073CD4" w:rsidRDefault="000F4EE9" w:rsidP="00E209D2">
      <w:pPr>
        <w:pStyle w:val="ListParagraph"/>
        <w:keepLines/>
        <w:numPr>
          <w:ilvl w:val="4"/>
          <w:numId w:val="392"/>
        </w:numPr>
        <w:tabs>
          <w:tab w:val="left" w:pos="567"/>
          <w:tab w:val="left" w:pos="1134"/>
          <w:tab w:val="left" w:pos="1701"/>
          <w:tab w:val="left" w:pos="2268"/>
          <w:tab w:val="left" w:pos="2835"/>
        </w:tabs>
        <w:ind w:left="2268" w:hanging="567"/>
        <w:contextualSpacing w:val="0"/>
        <w:jc w:val="both"/>
        <w:rPr>
          <w:rFonts w:cs="Arial"/>
          <w:strike/>
        </w:rPr>
      </w:pPr>
      <w:r w:rsidRPr="00073CD4">
        <w:rPr>
          <w:rFonts w:cs="Arial"/>
          <w:strike/>
        </w:rPr>
        <w:t>Exit level outcomes.</w:t>
      </w:r>
    </w:p>
    <w:p w14:paraId="74319D81" w14:textId="77777777" w:rsidR="000F4EE9" w:rsidRPr="00073CD4" w:rsidRDefault="000F4EE9" w:rsidP="000F4EE9">
      <w:pPr>
        <w:keepLines/>
        <w:tabs>
          <w:tab w:val="left" w:pos="567"/>
          <w:tab w:val="left" w:pos="1134"/>
          <w:tab w:val="left" w:pos="1701"/>
          <w:tab w:val="left" w:pos="2268"/>
          <w:tab w:val="left" w:pos="2835"/>
        </w:tabs>
        <w:ind w:left="2268"/>
        <w:jc w:val="both"/>
        <w:rPr>
          <w:rFonts w:cs="Arial"/>
          <w:strike/>
        </w:rPr>
      </w:pPr>
    </w:p>
    <w:p w14:paraId="2E744D5C" w14:textId="77777777" w:rsidR="000F4EE9" w:rsidRPr="00073CD4" w:rsidRDefault="000F4EE9" w:rsidP="000F4EE9">
      <w:pPr>
        <w:keepLines/>
        <w:tabs>
          <w:tab w:val="left" w:pos="567"/>
          <w:tab w:val="left" w:pos="1134"/>
          <w:tab w:val="left" w:pos="1701"/>
          <w:tab w:val="left" w:pos="2835"/>
        </w:tabs>
        <w:ind w:left="1701"/>
        <w:jc w:val="both"/>
        <w:rPr>
          <w:rFonts w:cs="Arial"/>
          <w:strike/>
        </w:rPr>
      </w:pPr>
      <w:r w:rsidRPr="00073CD4">
        <w:rPr>
          <w:rFonts w:cs="Arial"/>
          <w:strike/>
        </w:rPr>
        <w:t>The above criteria are not exhaustive, and the Training Service Provider shall apply the systems and processes required by the relevant SAQA and other related legislation pertinent to training.  The Training Service Provider shall regularly consult the SAQA website (www.saqa.org.za) to ensure that the most current Unit Standards are presented.  In the event of any conflict, the legislated requirements shall apply.</w:t>
      </w:r>
    </w:p>
    <w:p w14:paraId="3EC880B0" w14:textId="77777777" w:rsidR="000F4EE9" w:rsidRPr="00073CD4" w:rsidRDefault="000F4EE9" w:rsidP="000F4EE9">
      <w:pPr>
        <w:keepLines/>
        <w:tabs>
          <w:tab w:val="left" w:pos="567"/>
          <w:tab w:val="left" w:pos="1134"/>
          <w:tab w:val="left" w:pos="1701"/>
          <w:tab w:val="left" w:pos="2835"/>
        </w:tabs>
        <w:ind w:left="1701"/>
        <w:jc w:val="both"/>
        <w:rPr>
          <w:rFonts w:cs="Arial"/>
          <w:strike/>
        </w:rPr>
      </w:pPr>
    </w:p>
    <w:p w14:paraId="2CFDB79B" w14:textId="77777777" w:rsidR="000F4EE9" w:rsidRPr="00073CD4" w:rsidRDefault="000F4EE9" w:rsidP="000F4EE9">
      <w:pPr>
        <w:keepLines/>
        <w:tabs>
          <w:tab w:val="left" w:pos="567"/>
          <w:tab w:val="left" w:pos="1134"/>
          <w:tab w:val="left" w:pos="1701"/>
          <w:tab w:val="left" w:pos="2835"/>
        </w:tabs>
        <w:ind w:left="1701"/>
        <w:jc w:val="both"/>
        <w:rPr>
          <w:rFonts w:cs="Arial"/>
          <w:strike/>
        </w:rPr>
      </w:pPr>
      <w:r w:rsidRPr="00073CD4">
        <w:rPr>
          <w:rFonts w:cs="Arial"/>
          <w:strike/>
        </w:rPr>
        <w:t>While structuring the Learnership offerings, the Training Service Provider shall distinguish between the levels of learning required.  The bulk of the training shall focus on NQF Levels 4 and 3.  NQF Level 5 training is not anticipated but may be suitable for qualifying staff of established small contractors.  The qualification titles for the respective NQF Levels are:</w:t>
      </w:r>
    </w:p>
    <w:p w14:paraId="1C797CB8" w14:textId="77777777" w:rsidR="000F4EE9" w:rsidRPr="00073CD4" w:rsidRDefault="000F4EE9" w:rsidP="000F4EE9">
      <w:pPr>
        <w:keepLines/>
        <w:tabs>
          <w:tab w:val="left" w:pos="567"/>
          <w:tab w:val="left" w:pos="1134"/>
          <w:tab w:val="left" w:pos="1701"/>
          <w:tab w:val="left" w:pos="2835"/>
        </w:tabs>
        <w:ind w:left="1701"/>
        <w:jc w:val="both"/>
        <w:rPr>
          <w:rFonts w:cs="Arial"/>
          <w:strike/>
        </w:rPr>
      </w:pPr>
    </w:p>
    <w:p w14:paraId="7BB2564A" w14:textId="77777777" w:rsidR="000F4EE9" w:rsidRPr="00073CD4" w:rsidRDefault="000F4EE9" w:rsidP="00E209D2">
      <w:pPr>
        <w:pStyle w:val="ListParagraph"/>
        <w:keepLines/>
        <w:numPr>
          <w:ilvl w:val="0"/>
          <w:numId w:val="191"/>
        </w:numPr>
        <w:tabs>
          <w:tab w:val="left" w:pos="3686"/>
          <w:tab w:val="left" w:pos="5529"/>
        </w:tabs>
        <w:ind w:left="2268" w:hanging="567"/>
        <w:contextualSpacing w:val="0"/>
        <w:rPr>
          <w:rFonts w:cs="Arial"/>
          <w:strike/>
        </w:rPr>
      </w:pPr>
      <w:r w:rsidRPr="00073CD4">
        <w:rPr>
          <w:rFonts w:cs="Arial"/>
          <w:strike/>
        </w:rPr>
        <w:t xml:space="preserve">NQF Level 3 </w:t>
      </w:r>
      <w:r w:rsidRPr="00073CD4">
        <w:rPr>
          <w:rFonts w:cs="Arial"/>
          <w:strike/>
        </w:rPr>
        <w:tab/>
        <w:t>National Certificate:</w:t>
      </w:r>
      <w:r w:rsidRPr="00073CD4">
        <w:rPr>
          <w:rFonts w:cs="Arial"/>
          <w:strike/>
        </w:rPr>
        <w:tab/>
        <w:t>Construction Roadworks.</w:t>
      </w:r>
    </w:p>
    <w:p w14:paraId="03A53E9C" w14:textId="77777777" w:rsidR="000F4EE9" w:rsidRPr="00073CD4" w:rsidRDefault="000F4EE9" w:rsidP="00E209D2">
      <w:pPr>
        <w:pStyle w:val="ListParagraph"/>
        <w:keepLines/>
        <w:numPr>
          <w:ilvl w:val="0"/>
          <w:numId w:val="191"/>
        </w:numPr>
        <w:tabs>
          <w:tab w:val="left" w:pos="3686"/>
          <w:tab w:val="left" w:pos="5528"/>
        </w:tabs>
        <w:ind w:left="2268" w:hanging="567"/>
        <w:contextualSpacing w:val="0"/>
        <w:jc w:val="both"/>
        <w:rPr>
          <w:rFonts w:cs="Arial"/>
          <w:strike/>
        </w:rPr>
      </w:pPr>
      <w:r w:rsidRPr="00073CD4">
        <w:rPr>
          <w:rFonts w:cs="Arial"/>
          <w:strike/>
        </w:rPr>
        <w:t>NQF Level 4</w:t>
      </w:r>
      <w:r w:rsidRPr="00073CD4">
        <w:rPr>
          <w:rFonts w:cs="Arial"/>
          <w:strike/>
        </w:rPr>
        <w:tab/>
        <w:t>National Certificate:</w:t>
      </w:r>
      <w:r w:rsidRPr="00073CD4">
        <w:rPr>
          <w:rFonts w:cs="Arial"/>
          <w:strike/>
        </w:rPr>
        <w:tab/>
        <w:t>Supervision of Construction Processes</w:t>
      </w:r>
    </w:p>
    <w:p w14:paraId="755FA589" w14:textId="77777777" w:rsidR="000F4EE9" w:rsidRPr="00073CD4" w:rsidRDefault="000F4EE9" w:rsidP="00E209D2">
      <w:pPr>
        <w:pStyle w:val="ListParagraph"/>
        <w:keepLines/>
        <w:numPr>
          <w:ilvl w:val="0"/>
          <w:numId w:val="191"/>
        </w:numPr>
        <w:tabs>
          <w:tab w:val="left" w:pos="3686"/>
          <w:tab w:val="left" w:pos="5528"/>
        </w:tabs>
        <w:ind w:left="2268" w:hanging="567"/>
        <w:contextualSpacing w:val="0"/>
        <w:jc w:val="both"/>
        <w:rPr>
          <w:rFonts w:cs="Arial"/>
          <w:strike/>
        </w:rPr>
      </w:pPr>
      <w:r w:rsidRPr="00073CD4">
        <w:rPr>
          <w:rFonts w:cs="Arial"/>
          <w:strike/>
        </w:rPr>
        <w:lastRenderedPageBreak/>
        <w:t>NQF Level 4</w:t>
      </w:r>
      <w:r w:rsidRPr="00073CD4">
        <w:rPr>
          <w:rFonts w:cs="Arial"/>
          <w:strike/>
        </w:rPr>
        <w:tab/>
        <w:t>National Certificate:</w:t>
      </w:r>
      <w:r w:rsidRPr="00073CD4">
        <w:rPr>
          <w:rFonts w:cs="Arial"/>
          <w:strike/>
        </w:rPr>
        <w:tab/>
        <w:t>Business Management</w:t>
      </w:r>
    </w:p>
    <w:p w14:paraId="715E61D1" w14:textId="77777777" w:rsidR="000F4EE9" w:rsidRPr="00073CD4" w:rsidRDefault="000F4EE9" w:rsidP="00E209D2">
      <w:pPr>
        <w:pStyle w:val="ListParagraph"/>
        <w:keepLines/>
        <w:numPr>
          <w:ilvl w:val="0"/>
          <w:numId w:val="191"/>
        </w:numPr>
        <w:tabs>
          <w:tab w:val="left" w:pos="3686"/>
          <w:tab w:val="left" w:pos="5528"/>
        </w:tabs>
        <w:ind w:left="2268" w:hanging="567"/>
        <w:contextualSpacing w:val="0"/>
        <w:jc w:val="both"/>
        <w:rPr>
          <w:rFonts w:cs="Arial"/>
          <w:strike/>
        </w:rPr>
      </w:pPr>
      <w:r w:rsidRPr="00073CD4">
        <w:rPr>
          <w:rFonts w:cs="Arial"/>
          <w:strike/>
        </w:rPr>
        <w:t xml:space="preserve">NQF Level 5 </w:t>
      </w:r>
      <w:r w:rsidRPr="00073CD4">
        <w:rPr>
          <w:rFonts w:cs="Arial"/>
          <w:strike/>
        </w:rPr>
        <w:tab/>
        <w:t xml:space="preserve">National Diploma:   </w:t>
      </w:r>
      <w:r w:rsidRPr="00073CD4">
        <w:rPr>
          <w:rFonts w:cs="Arial"/>
          <w:strike/>
        </w:rPr>
        <w:tab/>
        <w:t xml:space="preserve">Management of Civil Engineering </w:t>
      </w:r>
      <w:r w:rsidRPr="00073CD4">
        <w:rPr>
          <w:rFonts w:cs="Arial"/>
          <w:strike/>
        </w:rPr>
        <w:tab/>
      </w:r>
      <w:r w:rsidRPr="00073CD4">
        <w:rPr>
          <w:rFonts w:cs="Arial"/>
          <w:strike/>
        </w:rPr>
        <w:tab/>
      </w:r>
      <w:r w:rsidRPr="00073CD4">
        <w:rPr>
          <w:rFonts w:cs="Arial"/>
          <w:strike/>
        </w:rPr>
        <w:tab/>
        <w:t>Construction Processes</w:t>
      </w:r>
    </w:p>
    <w:p w14:paraId="4CDB823D" w14:textId="77777777" w:rsidR="000F4EE9" w:rsidRPr="00073CD4" w:rsidRDefault="000F4EE9" w:rsidP="000F4EE9">
      <w:pPr>
        <w:keepLines/>
        <w:tabs>
          <w:tab w:val="left" w:pos="567"/>
          <w:tab w:val="left" w:pos="1134"/>
          <w:tab w:val="left" w:pos="1701"/>
          <w:tab w:val="left" w:pos="2268"/>
          <w:tab w:val="left" w:pos="2835"/>
        </w:tabs>
        <w:ind w:left="2268"/>
        <w:jc w:val="both"/>
        <w:rPr>
          <w:rFonts w:cs="Arial"/>
          <w:strike/>
        </w:rPr>
      </w:pPr>
    </w:p>
    <w:p w14:paraId="1C204CFB" w14:textId="77777777" w:rsidR="000F4EE9" w:rsidRPr="00073CD4" w:rsidRDefault="000F4EE9" w:rsidP="000F4EE9">
      <w:pPr>
        <w:keepLines/>
        <w:tabs>
          <w:tab w:val="left" w:pos="567"/>
          <w:tab w:val="left" w:pos="1134"/>
          <w:tab w:val="left" w:pos="1701"/>
          <w:tab w:val="left" w:pos="2835"/>
        </w:tabs>
        <w:ind w:left="1701"/>
        <w:jc w:val="both"/>
        <w:rPr>
          <w:rFonts w:cs="Arial"/>
          <w:strike/>
        </w:rPr>
      </w:pPr>
      <w:r w:rsidRPr="00073CD4">
        <w:rPr>
          <w:rFonts w:cs="Arial"/>
          <w:strike/>
        </w:rPr>
        <w:t xml:space="preserve">It may be necessary to include additional Core Unit Standards, e.g., “Tendering” or “Entrepreneurship” as an additional Unit Standard for NQF Level 4, to achieve the Contract’s development objectives.  The identification of any additional Unit Standards shall be discussed with the Engineer and shall not be implemented without prior approval.    </w:t>
      </w:r>
    </w:p>
    <w:p w14:paraId="1E360577" w14:textId="77777777" w:rsidR="000F4EE9" w:rsidRPr="00073CD4" w:rsidRDefault="000F4EE9" w:rsidP="000F4EE9">
      <w:pPr>
        <w:keepLines/>
        <w:tabs>
          <w:tab w:val="left" w:pos="567"/>
          <w:tab w:val="left" w:pos="1134"/>
          <w:tab w:val="left" w:pos="1701"/>
          <w:tab w:val="left" w:pos="2835"/>
        </w:tabs>
        <w:ind w:left="1701"/>
        <w:jc w:val="both"/>
        <w:rPr>
          <w:rFonts w:cs="Arial"/>
          <w:strike/>
        </w:rPr>
      </w:pPr>
    </w:p>
    <w:p w14:paraId="197C5643" w14:textId="77777777" w:rsidR="000F4EE9" w:rsidRPr="00073CD4" w:rsidRDefault="000F4EE9" w:rsidP="000F4EE9">
      <w:pPr>
        <w:keepLines/>
        <w:tabs>
          <w:tab w:val="left" w:pos="567"/>
          <w:tab w:val="left" w:pos="1134"/>
          <w:tab w:val="left" w:pos="1701"/>
          <w:tab w:val="left" w:pos="2835"/>
        </w:tabs>
        <w:ind w:left="1701"/>
        <w:jc w:val="both"/>
        <w:rPr>
          <w:rFonts w:cs="Arial"/>
          <w:strike/>
        </w:rPr>
      </w:pPr>
      <w:r w:rsidRPr="00073CD4">
        <w:rPr>
          <w:rFonts w:cs="Arial"/>
          <w:strike/>
        </w:rPr>
        <w:t>Before qualifying, Trainees will be expected to demonstrate competence in a practical situation that integrates the assessment of all specific outcomes, for all Unit Standards in the Learnership Programme.</w:t>
      </w:r>
    </w:p>
    <w:p w14:paraId="52060C60" w14:textId="77777777" w:rsidR="000F4EE9" w:rsidRPr="00073CD4" w:rsidRDefault="000F4EE9" w:rsidP="000F4EE9">
      <w:pPr>
        <w:keepLines/>
        <w:tabs>
          <w:tab w:val="left" w:pos="567"/>
          <w:tab w:val="left" w:pos="1134"/>
          <w:tab w:val="left" w:pos="1701"/>
          <w:tab w:val="left" w:pos="2835"/>
        </w:tabs>
        <w:ind w:left="1701"/>
        <w:jc w:val="both"/>
        <w:rPr>
          <w:rFonts w:cs="Arial"/>
          <w:strike/>
        </w:rPr>
      </w:pPr>
    </w:p>
    <w:p w14:paraId="4D159604" w14:textId="77777777" w:rsidR="000F4EE9" w:rsidRPr="00073CD4" w:rsidRDefault="000F4EE9" w:rsidP="000F4EE9">
      <w:pPr>
        <w:keepLines/>
        <w:tabs>
          <w:tab w:val="left" w:pos="567"/>
          <w:tab w:val="left" w:pos="1134"/>
          <w:tab w:val="left" w:pos="1701"/>
          <w:tab w:val="left" w:pos="2835"/>
        </w:tabs>
        <w:ind w:left="1701"/>
        <w:jc w:val="both"/>
        <w:rPr>
          <w:rFonts w:cs="Arial"/>
          <w:strike/>
        </w:rPr>
      </w:pPr>
      <w:r w:rsidRPr="00073CD4">
        <w:rPr>
          <w:rFonts w:cs="Arial"/>
          <w:strike/>
        </w:rPr>
        <w:t>All training shall take place within normal working hours, or as agreed with the trainees.</w:t>
      </w:r>
    </w:p>
    <w:p w14:paraId="5028FACF" w14:textId="77777777" w:rsidR="000F4EE9" w:rsidRPr="00073CD4" w:rsidRDefault="000F4EE9" w:rsidP="000F4EE9">
      <w:pPr>
        <w:keepLines/>
        <w:tabs>
          <w:tab w:val="left" w:pos="567"/>
          <w:tab w:val="left" w:pos="1134"/>
          <w:tab w:val="left" w:pos="1701"/>
          <w:tab w:val="left" w:pos="2835"/>
        </w:tabs>
        <w:ind w:left="1701"/>
        <w:jc w:val="both"/>
        <w:rPr>
          <w:rFonts w:cs="Arial"/>
          <w:strike/>
        </w:rPr>
      </w:pPr>
    </w:p>
    <w:p w14:paraId="4F2AAB7E" w14:textId="77777777" w:rsidR="000F4EE9" w:rsidRPr="00073CD4" w:rsidRDefault="000F4EE9" w:rsidP="00E209D2">
      <w:pPr>
        <w:pStyle w:val="ListParagraph"/>
        <w:keepLines/>
        <w:numPr>
          <w:ilvl w:val="3"/>
          <w:numId w:val="386"/>
        </w:numPr>
        <w:tabs>
          <w:tab w:val="left" w:pos="567"/>
          <w:tab w:val="left" w:pos="1134"/>
          <w:tab w:val="left" w:pos="1701"/>
          <w:tab w:val="left" w:pos="2268"/>
          <w:tab w:val="left" w:pos="2835"/>
        </w:tabs>
        <w:ind w:left="1701" w:hanging="567"/>
        <w:contextualSpacing w:val="0"/>
        <w:jc w:val="both"/>
        <w:rPr>
          <w:rFonts w:cs="Arial"/>
          <w:b/>
          <w:strike/>
        </w:rPr>
      </w:pPr>
      <w:r w:rsidRPr="00073CD4">
        <w:rPr>
          <w:rFonts w:cs="Arial"/>
          <w:b/>
          <w:strike/>
        </w:rPr>
        <w:t>Selection of Trainees</w:t>
      </w:r>
    </w:p>
    <w:p w14:paraId="3301E7E0" w14:textId="77777777" w:rsidR="000F4EE9" w:rsidRPr="00073CD4" w:rsidRDefault="000F4EE9" w:rsidP="000F4EE9">
      <w:pPr>
        <w:keepLines/>
        <w:tabs>
          <w:tab w:val="left" w:pos="567"/>
          <w:tab w:val="left" w:pos="1134"/>
          <w:tab w:val="left" w:pos="1701"/>
          <w:tab w:val="left" w:pos="2268"/>
          <w:tab w:val="left" w:pos="2835"/>
        </w:tabs>
        <w:ind w:left="2268"/>
        <w:jc w:val="both"/>
        <w:rPr>
          <w:rFonts w:cs="Arial"/>
          <w:strike/>
        </w:rPr>
      </w:pPr>
    </w:p>
    <w:p w14:paraId="6B2953D0" w14:textId="77777777" w:rsidR="000F4EE9" w:rsidRPr="00073CD4" w:rsidRDefault="000F4EE9" w:rsidP="000F4EE9">
      <w:pPr>
        <w:keepLines/>
        <w:tabs>
          <w:tab w:val="left" w:pos="567"/>
          <w:tab w:val="left" w:pos="1134"/>
          <w:tab w:val="left" w:pos="1701"/>
          <w:tab w:val="left" w:pos="2835"/>
        </w:tabs>
        <w:ind w:left="1701"/>
        <w:jc w:val="both"/>
        <w:rPr>
          <w:rFonts w:cs="Arial"/>
          <w:strike/>
        </w:rPr>
      </w:pPr>
      <w:r w:rsidRPr="00073CD4">
        <w:rPr>
          <w:rFonts w:cs="Arial"/>
          <w:strike/>
        </w:rPr>
        <w:t>To complete a Learnership successfully requires minimum literacy and numeracy competencies as defined by SAQA.  The Training Service Provider shall utilise the skills audit and analysis and conduct additional skills analysis to benchmark the literacy and numeracy levels of Targeted Labour and Targeted Enterprises and their employees.  This information shall guide the Training Service Provider in formulating the Trainee selection methodology(ies) and process(ess).  The Training Service Provider shall make provision for:</w:t>
      </w:r>
    </w:p>
    <w:p w14:paraId="2B8151CB" w14:textId="77777777" w:rsidR="000F4EE9" w:rsidRPr="00073CD4" w:rsidRDefault="000F4EE9" w:rsidP="000F4EE9">
      <w:pPr>
        <w:keepLines/>
        <w:tabs>
          <w:tab w:val="left" w:pos="567"/>
          <w:tab w:val="left" w:pos="1134"/>
          <w:tab w:val="left" w:pos="1701"/>
          <w:tab w:val="left" w:pos="2835"/>
        </w:tabs>
        <w:ind w:left="1701"/>
        <w:jc w:val="both"/>
        <w:rPr>
          <w:rFonts w:cs="Arial"/>
          <w:strike/>
        </w:rPr>
      </w:pPr>
    </w:p>
    <w:p w14:paraId="1B2B9CB5" w14:textId="77777777" w:rsidR="000F4EE9" w:rsidRPr="00073CD4" w:rsidRDefault="000F4EE9" w:rsidP="00E209D2">
      <w:pPr>
        <w:pStyle w:val="ListParagraph"/>
        <w:keepLines/>
        <w:numPr>
          <w:ilvl w:val="0"/>
          <w:numId w:val="428"/>
        </w:numPr>
        <w:tabs>
          <w:tab w:val="clear" w:pos="567"/>
          <w:tab w:val="left" w:pos="1134"/>
          <w:tab w:val="left" w:pos="1701"/>
          <w:tab w:val="num" w:pos="2268"/>
        </w:tabs>
        <w:ind w:left="2268"/>
        <w:contextualSpacing w:val="0"/>
        <w:jc w:val="both"/>
        <w:rPr>
          <w:rFonts w:cs="Arial"/>
          <w:strike/>
        </w:rPr>
      </w:pPr>
      <w:r w:rsidRPr="00073CD4">
        <w:rPr>
          <w:rFonts w:cs="Arial"/>
          <w:strike/>
        </w:rPr>
        <w:t xml:space="preserve">baseline assessments, e.g., conducting RPL enquiries and tests, and </w:t>
      </w:r>
    </w:p>
    <w:p w14:paraId="73279BED" w14:textId="77777777" w:rsidR="000F4EE9" w:rsidRPr="00073CD4" w:rsidRDefault="000F4EE9" w:rsidP="00E209D2">
      <w:pPr>
        <w:pStyle w:val="ListParagraph"/>
        <w:keepLines/>
        <w:numPr>
          <w:ilvl w:val="0"/>
          <w:numId w:val="428"/>
        </w:numPr>
        <w:tabs>
          <w:tab w:val="clear" w:pos="567"/>
          <w:tab w:val="left" w:pos="1134"/>
          <w:tab w:val="left" w:pos="1701"/>
          <w:tab w:val="num" w:pos="2268"/>
        </w:tabs>
        <w:ind w:left="2268"/>
        <w:contextualSpacing w:val="0"/>
        <w:jc w:val="both"/>
        <w:rPr>
          <w:rFonts w:cs="Arial"/>
          <w:strike/>
        </w:rPr>
      </w:pPr>
      <w:r w:rsidRPr="00073CD4">
        <w:rPr>
          <w:rFonts w:cs="Arial"/>
          <w:strike/>
        </w:rPr>
        <w:t xml:space="preserve">a skills gap programme consisting of Fundamental Unit Standards, to facilitate the selection process. </w:t>
      </w:r>
    </w:p>
    <w:p w14:paraId="5195BA93" w14:textId="77777777" w:rsidR="000F4EE9" w:rsidRPr="00073CD4" w:rsidRDefault="000F4EE9" w:rsidP="000F4EE9">
      <w:pPr>
        <w:keepLines/>
        <w:tabs>
          <w:tab w:val="left" w:pos="567"/>
          <w:tab w:val="left" w:pos="1134"/>
          <w:tab w:val="left" w:pos="1701"/>
          <w:tab w:val="left" w:pos="2835"/>
        </w:tabs>
        <w:ind w:left="1701"/>
        <w:jc w:val="both"/>
        <w:rPr>
          <w:rFonts w:cs="Arial"/>
          <w:strike/>
        </w:rPr>
      </w:pPr>
    </w:p>
    <w:p w14:paraId="78236D65" w14:textId="77777777" w:rsidR="000F4EE9" w:rsidRPr="00073CD4" w:rsidRDefault="000F4EE9" w:rsidP="000F4EE9">
      <w:pPr>
        <w:keepLines/>
        <w:tabs>
          <w:tab w:val="left" w:pos="567"/>
          <w:tab w:val="left" w:pos="1134"/>
          <w:tab w:val="left" w:pos="1701"/>
        </w:tabs>
        <w:ind w:left="1701"/>
        <w:jc w:val="both"/>
        <w:rPr>
          <w:rFonts w:cs="Arial"/>
          <w:strike/>
        </w:rPr>
      </w:pPr>
      <w:r w:rsidRPr="00073CD4">
        <w:rPr>
          <w:rFonts w:cs="Arial"/>
          <w:strike/>
        </w:rPr>
        <w:t>Trainees identified as having already acquired some tertiary training, particularly in the field of Civil Engineering, may be suitable for a specialised Trainee programme or a higher NQF Level programme.  The Training and Skills Development Programme shall, therefore, make provision for Trainees with a variety of competency levels and shall make provision for different levels of training.</w:t>
      </w:r>
    </w:p>
    <w:p w14:paraId="0228AD49" w14:textId="77777777" w:rsidR="000F4EE9" w:rsidRPr="00073CD4" w:rsidRDefault="000F4EE9" w:rsidP="000F4EE9">
      <w:pPr>
        <w:keepLines/>
        <w:tabs>
          <w:tab w:val="left" w:pos="567"/>
          <w:tab w:val="left" w:pos="1134"/>
          <w:tab w:val="left" w:pos="1701"/>
        </w:tabs>
        <w:ind w:left="1701"/>
        <w:jc w:val="both"/>
        <w:rPr>
          <w:rFonts w:cs="Arial"/>
          <w:strike/>
        </w:rPr>
      </w:pPr>
    </w:p>
    <w:p w14:paraId="6D8C8B14" w14:textId="77777777" w:rsidR="000F4EE9" w:rsidRPr="00073CD4" w:rsidRDefault="000F4EE9" w:rsidP="000F4EE9">
      <w:pPr>
        <w:keepLines/>
        <w:tabs>
          <w:tab w:val="left" w:pos="567"/>
          <w:tab w:val="left" w:pos="1134"/>
          <w:tab w:val="left" w:pos="1701"/>
        </w:tabs>
        <w:ind w:left="1701"/>
        <w:jc w:val="both"/>
        <w:rPr>
          <w:strike/>
        </w:rPr>
      </w:pPr>
      <w:r w:rsidRPr="00073CD4">
        <w:rPr>
          <w:strike/>
        </w:rPr>
        <w:t>It should be noted that where this Section D of the Specifications refers to the selection and training of Trainees, any person, employed by any national, provincial, or local authority, being it full time or part time, is expressly excluded from being considered for this training.</w:t>
      </w:r>
    </w:p>
    <w:p w14:paraId="43C07BFF" w14:textId="77777777" w:rsidR="000F4EE9" w:rsidRPr="00073CD4" w:rsidRDefault="000F4EE9" w:rsidP="000F4EE9">
      <w:pPr>
        <w:keepLines/>
        <w:tabs>
          <w:tab w:val="left" w:pos="567"/>
          <w:tab w:val="left" w:pos="1134"/>
          <w:tab w:val="left" w:pos="1701"/>
          <w:tab w:val="left" w:pos="2268"/>
          <w:tab w:val="left" w:pos="2835"/>
        </w:tabs>
        <w:rPr>
          <w:rFonts w:cs="Arial"/>
          <w:b/>
          <w:strike/>
        </w:rPr>
      </w:pPr>
    </w:p>
    <w:p w14:paraId="4A61CE9C" w14:textId="77777777" w:rsidR="000F4EE9" w:rsidRPr="00073CD4" w:rsidRDefault="000F4EE9" w:rsidP="00E209D2">
      <w:pPr>
        <w:pStyle w:val="ListParagraph"/>
        <w:keepLines/>
        <w:numPr>
          <w:ilvl w:val="3"/>
          <w:numId w:val="386"/>
        </w:numPr>
        <w:tabs>
          <w:tab w:val="left" w:pos="567"/>
          <w:tab w:val="left" w:pos="1134"/>
          <w:tab w:val="left" w:pos="1701"/>
          <w:tab w:val="left" w:pos="2268"/>
          <w:tab w:val="left" w:pos="2835"/>
        </w:tabs>
        <w:ind w:left="1701" w:hanging="567"/>
        <w:contextualSpacing w:val="0"/>
        <w:rPr>
          <w:rFonts w:cs="Arial"/>
          <w:b/>
          <w:strike/>
        </w:rPr>
      </w:pPr>
      <w:r w:rsidRPr="00073CD4">
        <w:rPr>
          <w:rFonts w:cs="Arial"/>
          <w:b/>
          <w:strike/>
        </w:rPr>
        <w:t>Learning Material</w:t>
      </w:r>
    </w:p>
    <w:p w14:paraId="254022DF" w14:textId="77777777" w:rsidR="000F4EE9" w:rsidRPr="00073CD4" w:rsidRDefault="000F4EE9" w:rsidP="000F4EE9">
      <w:pPr>
        <w:keepLines/>
        <w:tabs>
          <w:tab w:val="left" w:pos="567"/>
          <w:tab w:val="left" w:pos="1134"/>
          <w:tab w:val="left" w:pos="1701"/>
          <w:tab w:val="left" w:pos="2268"/>
          <w:tab w:val="left" w:pos="2835"/>
        </w:tabs>
        <w:jc w:val="both"/>
        <w:rPr>
          <w:rFonts w:cs="Arial"/>
          <w:strike/>
        </w:rPr>
      </w:pPr>
    </w:p>
    <w:p w14:paraId="28868394" w14:textId="77777777" w:rsidR="000F4EE9" w:rsidRPr="00073CD4" w:rsidRDefault="000F4EE9" w:rsidP="000F4EE9">
      <w:pPr>
        <w:keepLines/>
        <w:tabs>
          <w:tab w:val="left" w:pos="567"/>
          <w:tab w:val="left" w:pos="1134"/>
          <w:tab w:val="left" w:pos="1701"/>
          <w:tab w:val="left" w:pos="2835"/>
        </w:tabs>
        <w:ind w:left="1701"/>
        <w:jc w:val="both"/>
        <w:rPr>
          <w:rFonts w:cs="Arial"/>
          <w:strike/>
        </w:rPr>
      </w:pPr>
      <w:r w:rsidRPr="00073CD4">
        <w:rPr>
          <w:rFonts w:cs="Arial"/>
          <w:strike/>
        </w:rPr>
        <w:t>Learning material is required for each Unit Standard.  This learning material is the equivalent of prescribed textbooks for other qualifications.  Each Trainees shall receive a copy of the learning material to learn the contents and to use it as reference source after obtaining the qualification.</w:t>
      </w:r>
    </w:p>
    <w:p w14:paraId="4B7291F1" w14:textId="77777777" w:rsidR="000F4EE9" w:rsidRPr="00073CD4" w:rsidRDefault="000F4EE9" w:rsidP="000F4EE9">
      <w:pPr>
        <w:keepLines/>
        <w:tabs>
          <w:tab w:val="left" w:pos="567"/>
          <w:tab w:val="left" w:pos="1134"/>
          <w:tab w:val="left" w:pos="1701"/>
          <w:tab w:val="left" w:pos="2835"/>
        </w:tabs>
        <w:ind w:left="1701"/>
        <w:jc w:val="both"/>
        <w:rPr>
          <w:rFonts w:cs="Arial"/>
          <w:strike/>
        </w:rPr>
      </w:pPr>
    </w:p>
    <w:p w14:paraId="0555A7D7" w14:textId="77777777" w:rsidR="000F4EE9" w:rsidRPr="00073CD4" w:rsidRDefault="000F4EE9" w:rsidP="000F4EE9">
      <w:pPr>
        <w:keepLines/>
        <w:tabs>
          <w:tab w:val="left" w:pos="567"/>
          <w:tab w:val="left" w:pos="1134"/>
          <w:tab w:val="left" w:pos="1701"/>
          <w:tab w:val="left" w:pos="2835"/>
        </w:tabs>
        <w:ind w:left="1701"/>
        <w:jc w:val="both"/>
        <w:rPr>
          <w:rFonts w:cs="Arial"/>
          <w:strike/>
        </w:rPr>
      </w:pPr>
      <w:r w:rsidRPr="00073CD4">
        <w:rPr>
          <w:rFonts w:cs="Arial"/>
          <w:strike/>
        </w:rPr>
        <w:t>The SAQA Unit Standard curriculums define the contents of the learning material. The learning material shall not only comply with the SAQA and CETA guidelines but shall be technically and practically aligned to road construction and/or road maintenance.  Any input from a subject matter expert required to ensure the appropriateness of a learning material contents shall be included in the Training Service Provider’s costs.</w:t>
      </w:r>
    </w:p>
    <w:p w14:paraId="42149C0D" w14:textId="77777777" w:rsidR="000F4EE9" w:rsidRPr="00073CD4" w:rsidRDefault="000F4EE9" w:rsidP="000F4EE9">
      <w:pPr>
        <w:keepLines/>
        <w:tabs>
          <w:tab w:val="left" w:pos="567"/>
          <w:tab w:val="left" w:pos="1134"/>
          <w:tab w:val="left" w:pos="1701"/>
          <w:tab w:val="left" w:pos="2835"/>
        </w:tabs>
        <w:ind w:left="1701"/>
        <w:jc w:val="both"/>
        <w:rPr>
          <w:rFonts w:cs="Arial"/>
          <w:strike/>
        </w:rPr>
      </w:pPr>
      <w:r w:rsidRPr="00073CD4">
        <w:rPr>
          <w:rFonts w:cs="Arial"/>
          <w:strike/>
        </w:rPr>
        <w:t xml:space="preserve"> </w:t>
      </w:r>
    </w:p>
    <w:p w14:paraId="2BB37A5D" w14:textId="77777777" w:rsidR="000F4EE9" w:rsidRPr="00073CD4" w:rsidRDefault="000F4EE9" w:rsidP="000F4EE9">
      <w:pPr>
        <w:keepLines/>
        <w:tabs>
          <w:tab w:val="left" w:pos="567"/>
          <w:tab w:val="left" w:pos="1134"/>
          <w:tab w:val="left" w:pos="1701"/>
          <w:tab w:val="left" w:pos="2835"/>
        </w:tabs>
        <w:ind w:left="1701"/>
        <w:jc w:val="both"/>
        <w:rPr>
          <w:rFonts w:cs="Arial"/>
          <w:strike/>
        </w:rPr>
      </w:pPr>
      <w:r w:rsidRPr="00073CD4">
        <w:rPr>
          <w:rFonts w:cs="Arial"/>
          <w:strike/>
        </w:rPr>
        <w:t>The requirements to be addressed in learning material as outlined by the SAQA Unit Standard curriculums are, amongst others, the following:</w:t>
      </w:r>
    </w:p>
    <w:p w14:paraId="1F69FAE2" w14:textId="77777777" w:rsidR="000F4EE9" w:rsidRPr="00073CD4" w:rsidRDefault="000F4EE9" w:rsidP="000F4EE9">
      <w:pPr>
        <w:keepLines/>
        <w:tabs>
          <w:tab w:val="left" w:pos="567"/>
          <w:tab w:val="left" w:pos="1134"/>
          <w:tab w:val="left" w:pos="1701"/>
          <w:tab w:val="left" w:pos="2835"/>
        </w:tabs>
        <w:ind w:left="1701"/>
        <w:jc w:val="both"/>
        <w:rPr>
          <w:rFonts w:cs="Arial"/>
          <w:strike/>
        </w:rPr>
      </w:pPr>
    </w:p>
    <w:p w14:paraId="3FCA7350" w14:textId="77777777" w:rsidR="000F4EE9" w:rsidRPr="00073CD4" w:rsidRDefault="000F4EE9" w:rsidP="00E209D2">
      <w:pPr>
        <w:keepLines/>
        <w:numPr>
          <w:ilvl w:val="0"/>
          <w:numId w:val="393"/>
        </w:numPr>
        <w:tabs>
          <w:tab w:val="left" w:pos="1134"/>
          <w:tab w:val="left" w:pos="1701"/>
          <w:tab w:val="left" w:pos="2268"/>
          <w:tab w:val="left" w:pos="2835"/>
        </w:tabs>
        <w:ind w:left="2268" w:hanging="567"/>
        <w:jc w:val="both"/>
        <w:rPr>
          <w:rFonts w:cs="Arial"/>
          <w:strike/>
        </w:rPr>
      </w:pPr>
      <w:r w:rsidRPr="00073CD4">
        <w:rPr>
          <w:rFonts w:cs="Arial"/>
          <w:strike/>
        </w:rPr>
        <w:t>Purpose of the Unit Standard.</w:t>
      </w:r>
    </w:p>
    <w:p w14:paraId="54B69B47" w14:textId="77777777" w:rsidR="000F4EE9" w:rsidRPr="00073CD4" w:rsidRDefault="000F4EE9" w:rsidP="00E209D2">
      <w:pPr>
        <w:keepLines/>
        <w:numPr>
          <w:ilvl w:val="0"/>
          <w:numId w:val="393"/>
        </w:numPr>
        <w:tabs>
          <w:tab w:val="left" w:pos="1134"/>
          <w:tab w:val="left" w:pos="1701"/>
          <w:tab w:val="left" w:pos="2268"/>
          <w:tab w:val="left" w:pos="2835"/>
        </w:tabs>
        <w:ind w:left="2268" w:hanging="567"/>
        <w:jc w:val="both"/>
        <w:rPr>
          <w:rFonts w:cs="Arial"/>
          <w:strike/>
        </w:rPr>
      </w:pPr>
      <w:r w:rsidRPr="00073CD4">
        <w:rPr>
          <w:rFonts w:cs="Arial"/>
          <w:strike/>
        </w:rPr>
        <w:lastRenderedPageBreak/>
        <w:t>Specific outcomes (typically 4 per Unit Standard).</w:t>
      </w:r>
    </w:p>
    <w:p w14:paraId="7C6FDD1D" w14:textId="77777777" w:rsidR="000F4EE9" w:rsidRPr="00073CD4" w:rsidRDefault="000F4EE9" w:rsidP="00E209D2">
      <w:pPr>
        <w:keepLines/>
        <w:numPr>
          <w:ilvl w:val="0"/>
          <w:numId w:val="393"/>
        </w:numPr>
        <w:tabs>
          <w:tab w:val="left" w:pos="1134"/>
          <w:tab w:val="left" w:pos="1701"/>
          <w:tab w:val="left" w:pos="2268"/>
          <w:tab w:val="left" w:pos="2835"/>
        </w:tabs>
        <w:ind w:left="2268" w:hanging="567"/>
        <w:contextualSpacing/>
        <w:jc w:val="both"/>
        <w:rPr>
          <w:rFonts w:cs="Arial"/>
          <w:strike/>
        </w:rPr>
      </w:pPr>
      <w:r w:rsidRPr="00073CD4">
        <w:rPr>
          <w:rFonts w:cs="Arial"/>
          <w:strike/>
        </w:rPr>
        <w:t>Assessment criteria (typically 4 per specific outcome).</w:t>
      </w:r>
    </w:p>
    <w:p w14:paraId="6A829812" w14:textId="77777777" w:rsidR="000F4EE9" w:rsidRPr="00073CD4" w:rsidRDefault="000F4EE9" w:rsidP="00E209D2">
      <w:pPr>
        <w:keepLines/>
        <w:numPr>
          <w:ilvl w:val="0"/>
          <w:numId w:val="393"/>
        </w:numPr>
        <w:tabs>
          <w:tab w:val="left" w:pos="1134"/>
          <w:tab w:val="left" w:pos="1701"/>
          <w:tab w:val="left" w:pos="2268"/>
          <w:tab w:val="left" w:pos="2835"/>
        </w:tabs>
        <w:ind w:left="2268" w:hanging="567"/>
        <w:contextualSpacing/>
        <w:jc w:val="both"/>
        <w:rPr>
          <w:rFonts w:cs="Arial"/>
          <w:strike/>
        </w:rPr>
      </w:pPr>
      <w:r w:rsidRPr="00073CD4">
        <w:rPr>
          <w:rFonts w:cs="Arial"/>
          <w:strike/>
        </w:rPr>
        <w:t>Range as is defined for each specific outcome.</w:t>
      </w:r>
    </w:p>
    <w:p w14:paraId="2F10D22B" w14:textId="77777777" w:rsidR="000F4EE9" w:rsidRPr="00073CD4" w:rsidRDefault="000F4EE9" w:rsidP="00E209D2">
      <w:pPr>
        <w:keepLines/>
        <w:numPr>
          <w:ilvl w:val="0"/>
          <w:numId w:val="393"/>
        </w:numPr>
        <w:tabs>
          <w:tab w:val="left" w:pos="1134"/>
          <w:tab w:val="left" w:pos="1701"/>
          <w:tab w:val="left" w:pos="2268"/>
          <w:tab w:val="left" w:pos="2835"/>
        </w:tabs>
        <w:ind w:left="2268" w:hanging="567"/>
        <w:contextualSpacing/>
        <w:jc w:val="both"/>
        <w:rPr>
          <w:rFonts w:cs="Arial"/>
          <w:strike/>
        </w:rPr>
      </w:pPr>
      <w:r w:rsidRPr="00073CD4">
        <w:rPr>
          <w:rFonts w:cs="Arial"/>
          <w:strike/>
        </w:rPr>
        <w:t>Critical cross-field outcomes for the Unit Standard.</w:t>
      </w:r>
    </w:p>
    <w:p w14:paraId="335B771E" w14:textId="77777777" w:rsidR="000F4EE9" w:rsidRPr="00073CD4" w:rsidRDefault="000F4EE9" w:rsidP="00E209D2">
      <w:pPr>
        <w:keepLines/>
        <w:numPr>
          <w:ilvl w:val="0"/>
          <w:numId w:val="393"/>
        </w:numPr>
        <w:tabs>
          <w:tab w:val="left" w:pos="1134"/>
          <w:tab w:val="left" w:pos="1701"/>
          <w:tab w:val="left" w:pos="2268"/>
          <w:tab w:val="left" w:pos="2835"/>
        </w:tabs>
        <w:ind w:left="2268" w:hanging="567"/>
        <w:jc w:val="both"/>
        <w:rPr>
          <w:rFonts w:cs="Arial"/>
          <w:strike/>
        </w:rPr>
      </w:pPr>
      <w:r w:rsidRPr="00073CD4">
        <w:rPr>
          <w:rFonts w:cs="Arial"/>
          <w:strike/>
        </w:rPr>
        <w:t>Unit Standard essential embedded knowledge.</w:t>
      </w:r>
    </w:p>
    <w:p w14:paraId="56F575EA" w14:textId="77777777" w:rsidR="000F4EE9" w:rsidRPr="00073CD4" w:rsidRDefault="000F4EE9" w:rsidP="000F4EE9">
      <w:pPr>
        <w:keepLines/>
        <w:tabs>
          <w:tab w:val="left" w:pos="567"/>
          <w:tab w:val="left" w:pos="1134"/>
          <w:tab w:val="left" w:pos="1701"/>
          <w:tab w:val="left" w:pos="2268"/>
          <w:tab w:val="left" w:pos="2835"/>
        </w:tabs>
        <w:rPr>
          <w:rFonts w:cs="Arial"/>
          <w:b/>
          <w:strike/>
        </w:rPr>
      </w:pPr>
    </w:p>
    <w:p w14:paraId="21B97ECE" w14:textId="77777777" w:rsidR="000F4EE9" w:rsidRPr="004C206C" w:rsidRDefault="000F4EE9" w:rsidP="00E209D2">
      <w:pPr>
        <w:pStyle w:val="ListParagraph"/>
        <w:keepLines/>
        <w:numPr>
          <w:ilvl w:val="3"/>
          <w:numId w:val="386"/>
        </w:numPr>
        <w:tabs>
          <w:tab w:val="left" w:pos="567"/>
          <w:tab w:val="left" w:pos="1134"/>
          <w:tab w:val="left" w:pos="1701"/>
          <w:tab w:val="left" w:pos="2268"/>
          <w:tab w:val="left" w:pos="2835"/>
        </w:tabs>
        <w:ind w:left="1701" w:hanging="567"/>
        <w:contextualSpacing w:val="0"/>
        <w:rPr>
          <w:rFonts w:cs="Arial"/>
          <w:b/>
        </w:rPr>
      </w:pPr>
      <w:r w:rsidRPr="004C206C">
        <w:rPr>
          <w:rFonts w:cs="Arial"/>
          <w:b/>
        </w:rPr>
        <w:t>Student Experiential Training or Learnerships or Internships</w:t>
      </w:r>
    </w:p>
    <w:p w14:paraId="644274C8" w14:textId="77777777" w:rsidR="000F4EE9" w:rsidRPr="004C206C" w:rsidRDefault="000F4EE9" w:rsidP="000F4EE9">
      <w:pPr>
        <w:keepLines/>
        <w:tabs>
          <w:tab w:val="left" w:pos="567"/>
          <w:tab w:val="left" w:pos="1134"/>
          <w:tab w:val="left" w:pos="1701"/>
          <w:tab w:val="left" w:pos="2268"/>
          <w:tab w:val="left" w:pos="2835"/>
        </w:tabs>
        <w:jc w:val="both"/>
        <w:rPr>
          <w:rFonts w:cs="Arial"/>
        </w:rPr>
      </w:pPr>
    </w:p>
    <w:p w14:paraId="64871597" w14:textId="77777777" w:rsidR="000F4EE9" w:rsidRPr="004C206C" w:rsidRDefault="000F4EE9" w:rsidP="000F4EE9">
      <w:pPr>
        <w:keepLines/>
        <w:tabs>
          <w:tab w:val="left" w:pos="567"/>
          <w:tab w:val="left" w:pos="1134"/>
          <w:tab w:val="left" w:pos="1701"/>
        </w:tabs>
        <w:ind w:left="1701"/>
        <w:jc w:val="both"/>
        <w:rPr>
          <w:rFonts w:cs="Arial"/>
        </w:rPr>
      </w:pPr>
      <w:r w:rsidRPr="004C206C">
        <w:rPr>
          <w:rFonts w:cs="Arial"/>
        </w:rPr>
        <w:t>The Employer may deploy students to the construction site to obtain experiential training.  The Contractor shall provide experiential training to these students in accordance with the relevant academic institution’s requirements, which is typically a university, a university of technology, or a TVET.</w:t>
      </w:r>
    </w:p>
    <w:p w14:paraId="2D542224" w14:textId="77777777" w:rsidR="000F4EE9" w:rsidRPr="004C206C" w:rsidRDefault="000F4EE9" w:rsidP="000F4EE9">
      <w:pPr>
        <w:keepLines/>
        <w:tabs>
          <w:tab w:val="left" w:pos="567"/>
          <w:tab w:val="left" w:pos="1134"/>
          <w:tab w:val="left" w:pos="1701"/>
        </w:tabs>
        <w:ind w:left="1701"/>
        <w:jc w:val="both"/>
        <w:rPr>
          <w:rFonts w:cs="Arial"/>
        </w:rPr>
      </w:pPr>
    </w:p>
    <w:p w14:paraId="0FAE8238" w14:textId="77777777" w:rsidR="000F4EE9" w:rsidRPr="004C206C" w:rsidRDefault="000F4EE9" w:rsidP="000F4EE9">
      <w:pPr>
        <w:keepLines/>
        <w:tabs>
          <w:tab w:val="left" w:pos="567"/>
          <w:tab w:val="left" w:pos="1134"/>
          <w:tab w:val="left" w:pos="1701"/>
        </w:tabs>
        <w:ind w:left="1701"/>
        <w:jc w:val="both"/>
        <w:rPr>
          <w:rFonts w:cs="Arial"/>
        </w:rPr>
      </w:pPr>
      <w:r w:rsidRPr="004C206C">
        <w:rPr>
          <w:rFonts w:cs="Arial"/>
        </w:rPr>
        <w:t>The Contractor shall also provide students with all the tools (including appropriate information technology hardware and software) and site office space necessary to carry out engineering work as if they were the Contractor’s own permanent staff.</w:t>
      </w:r>
    </w:p>
    <w:p w14:paraId="34C6483B" w14:textId="77777777" w:rsidR="000F4EE9" w:rsidRPr="004C206C" w:rsidRDefault="000F4EE9" w:rsidP="000F4EE9">
      <w:pPr>
        <w:keepLines/>
        <w:tabs>
          <w:tab w:val="left" w:pos="567"/>
          <w:tab w:val="left" w:pos="1134"/>
          <w:tab w:val="left" w:pos="1701"/>
        </w:tabs>
        <w:ind w:left="1701"/>
        <w:jc w:val="both"/>
        <w:rPr>
          <w:rFonts w:cs="Arial"/>
        </w:rPr>
      </w:pPr>
    </w:p>
    <w:p w14:paraId="35CDC784" w14:textId="77777777" w:rsidR="000F4EE9" w:rsidRPr="004C206C" w:rsidRDefault="000F4EE9" w:rsidP="000F4EE9">
      <w:pPr>
        <w:keepLines/>
        <w:tabs>
          <w:tab w:val="left" w:pos="567"/>
          <w:tab w:val="left" w:pos="1134"/>
          <w:tab w:val="left" w:pos="1701"/>
        </w:tabs>
        <w:ind w:left="1701"/>
        <w:jc w:val="both"/>
        <w:rPr>
          <w:rFonts w:cs="Arial"/>
        </w:rPr>
      </w:pPr>
      <w:r w:rsidRPr="004C206C">
        <w:rPr>
          <w:rFonts w:cs="Arial"/>
        </w:rPr>
        <w:t>Reporting on training progress of each student shall be compiled according to the formats and intervals set be the relevant academic institution.</w:t>
      </w:r>
    </w:p>
    <w:p w14:paraId="326BE2C1" w14:textId="77777777" w:rsidR="000F4EE9" w:rsidRPr="00073CD4" w:rsidRDefault="000F4EE9" w:rsidP="000F4EE9">
      <w:pPr>
        <w:keepLines/>
        <w:tabs>
          <w:tab w:val="left" w:pos="567"/>
          <w:tab w:val="left" w:pos="1134"/>
          <w:tab w:val="left" w:pos="1701"/>
        </w:tabs>
        <w:ind w:left="1701"/>
        <w:jc w:val="both"/>
        <w:rPr>
          <w:strike/>
        </w:rPr>
      </w:pPr>
    </w:p>
    <w:p w14:paraId="6FE6CABF" w14:textId="77777777" w:rsidR="000F4EE9" w:rsidRPr="00073CD4" w:rsidRDefault="000F4EE9" w:rsidP="00E209D2">
      <w:pPr>
        <w:pStyle w:val="ListParagraph"/>
        <w:keepLines/>
        <w:numPr>
          <w:ilvl w:val="3"/>
          <w:numId w:val="386"/>
        </w:numPr>
        <w:tabs>
          <w:tab w:val="left" w:pos="567"/>
          <w:tab w:val="left" w:pos="1134"/>
          <w:tab w:val="left" w:pos="1701"/>
          <w:tab w:val="left" w:pos="2268"/>
          <w:tab w:val="left" w:pos="2835"/>
        </w:tabs>
        <w:ind w:left="1701" w:hanging="567"/>
        <w:contextualSpacing w:val="0"/>
        <w:jc w:val="both"/>
        <w:rPr>
          <w:rFonts w:cs="Arial"/>
          <w:b/>
          <w:strike/>
        </w:rPr>
      </w:pPr>
      <w:r w:rsidRPr="00073CD4">
        <w:rPr>
          <w:rFonts w:cs="Arial"/>
          <w:b/>
          <w:strike/>
        </w:rPr>
        <w:t>Keeping of Records</w:t>
      </w:r>
    </w:p>
    <w:p w14:paraId="03FCE9EA" w14:textId="77777777" w:rsidR="000F4EE9" w:rsidRPr="00073CD4" w:rsidRDefault="000F4EE9" w:rsidP="000F4EE9">
      <w:pPr>
        <w:keepLines/>
        <w:tabs>
          <w:tab w:val="left" w:pos="567"/>
          <w:tab w:val="left" w:pos="1134"/>
          <w:tab w:val="left" w:pos="1701"/>
          <w:tab w:val="left" w:pos="2268"/>
          <w:tab w:val="left" w:pos="2835"/>
        </w:tabs>
        <w:rPr>
          <w:rFonts w:cs="Arial"/>
          <w:b/>
          <w:strike/>
        </w:rPr>
      </w:pPr>
    </w:p>
    <w:p w14:paraId="18A67879" w14:textId="77777777" w:rsidR="000F4EE9" w:rsidRPr="00073CD4" w:rsidRDefault="000F4EE9" w:rsidP="000F4EE9">
      <w:pPr>
        <w:keepLines/>
        <w:tabs>
          <w:tab w:val="left" w:pos="1134"/>
          <w:tab w:val="left" w:pos="1701"/>
          <w:tab w:val="left" w:pos="2268"/>
        </w:tabs>
        <w:ind w:left="1701"/>
        <w:jc w:val="both"/>
        <w:rPr>
          <w:strike/>
        </w:rPr>
      </w:pPr>
      <w:r w:rsidRPr="00073CD4">
        <w:rPr>
          <w:strike/>
        </w:rPr>
        <w:t>The Training Service Provider shall keep comprehensive records of the training provided to each Trainee and shall ensure that Trainees’ successful completion of successive Unit Standards are entered onto the national SAQA database.  After the successful completion of generic skills courses each Trainee shall be issued with a certificate indicating the course contents as proof of attendance and completion.  The Contractor shall keep a register of certificates issued.  Whenever required, the Contractor shall provide copies of such records to the Engineer.</w:t>
      </w:r>
    </w:p>
    <w:p w14:paraId="456871DB" w14:textId="77777777" w:rsidR="000F4EE9" w:rsidRPr="00073CD4" w:rsidRDefault="000F4EE9" w:rsidP="000F4EE9">
      <w:pPr>
        <w:keepLines/>
        <w:tabs>
          <w:tab w:val="left" w:pos="567"/>
          <w:tab w:val="left" w:pos="1134"/>
          <w:tab w:val="left" w:pos="1701"/>
          <w:tab w:val="left" w:pos="2268"/>
        </w:tabs>
        <w:jc w:val="both"/>
        <w:rPr>
          <w:strike/>
        </w:rPr>
      </w:pPr>
    </w:p>
    <w:p w14:paraId="52E4A55D" w14:textId="77777777" w:rsidR="000F4EE9" w:rsidRPr="00073CD4" w:rsidRDefault="000F4EE9" w:rsidP="000F4EE9">
      <w:pPr>
        <w:keepLines/>
        <w:tabs>
          <w:tab w:val="left" w:pos="567"/>
          <w:tab w:val="left" w:pos="1134"/>
          <w:tab w:val="left" w:pos="1701"/>
          <w:tab w:val="left" w:pos="2268"/>
        </w:tabs>
        <w:ind w:left="1701"/>
        <w:jc w:val="both"/>
        <w:rPr>
          <w:i/>
          <w:strike/>
          <w:color w:val="808080" w:themeColor="background1" w:themeShade="80"/>
        </w:rPr>
      </w:pPr>
      <w:r w:rsidRPr="00073CD4">
        <w:rPr>
          <w:i/>
          <w:strike/>
          <w:color w:val="808080" w:themeColor="background1" w:themeShade="80"/>
          <w:highlight w:val="yellow"/>
        </w:rPr>
        <w:t>(</w:t>
      </w:r>
      <w:r w:rsidRPr="00073CD4">
        <w:rPr>
          <w:b/>
          <w:i/>
          <w:strike/>
          <w:color w:val="808080" w:themeColor="background1" w:themeShade="80"/>
          <w:highlight w:val="yellow"/>
        </w:rPr>
        <w:t>Note to Compiler</w:t>
      </w:r>
      <w:r w:rsidRPr="00073CD4">
        <w:rPr>
          <w:i/>
          <w:strike/>
          <w:color w:val="808080" w:themeColor="background1" w:themeShade="80"/>
          <w:highlight w:val="yellow"/>
        </w:rPr>
        <w:t>: for projects with a Works Construction Period of 12 months or more, the CIDB Standard for Developing Skills through Infrastructure Contracts (August 2013) – Government Gazette No. 36760, should apply as set out under D1010(g) below.  Sub-clause (e) and (f) above should then be deleted and (g) and the rest of the sub-clauses renumbered starting with (e).)</w:t>
      </w:r>
    </w:p>
    <w:p w14:paraId="28A8D394" w14:textId="77777777" w:rsidR="000F4EE9" w:rsidRPr="00073CD4" w:rsidRDefault="000F4EE9" w:rsidP="000F4EE9">
      <w:pPr>
        <w:keepLines/>
        <w:tabs>
          <w:tab w:val="left" w:pos="567"/>
          <w:tab w:val="left" w:pos="1134"/>
          <w:tab w:val="left" w:pos="1701"/>
          <w:tab w:val="left" w:pos="2268"/>
        </w:tabs>
        <w:jc w:val="both"/>
        <w:rPr>
          <w:strike/>
        </w:rPr>
      </w:pPr>
      <w:bookmarkStart w:id="851" w:name="_Hlk519511573"/>
    </w:p>
    <w:bookmarkEnd w:id="851"/>
    <w:p w14:paraId="6FC992BB" w14:textId="77777777" w:rsidR="000F4EE9" w:rsidRPr="00073CD4" w:rsidRDefault="000F4EE9" w:rsidP="00E209D2">
      <w:pPr>
        <w:pStyle w:val="ListParagraph"/>
        <w:keepLines/>
        <w:numPr>
          <w:ilvl w:val="3"/>
          <w:numId w:val="386"/>
        </w:numPr>
        <w:tabs>
          <w:tab w:val="left" w:pos="567"/>
          <w:tab w:val="left" w:pos="1134"/>
          <w:tab w:val="left" w:pos="1701"/>
          <w:tab w:val="left" w:pos="2268"/>
          <w:tab w:val="left" w:pos="2835"/>
        </w:tabs>
        <w:ind w:left="1701" w:hanging="567"/>
        <w:contextualSpacing w:val="0"/>
        <w:jc w:val="both"/>
        <w:rPr>
          <w:rFonts w:cs="Arial"/>
          <w:b/>
          <w:strike/>
        </w:rPr>
      </w:pPr>
      <w:r w:rsidRPr="00073CD4">
        <w:rPr>
          <w:rFonts w:cs="Arial"/>
          <w:b/>
          <w:strike/>
        </w:rPr>
        <w:t>Skills Development Requirements</w:t>
      </w:r>
    </w:p>
    <w:p w14:paraId="230EF217" w14:textId="77777777" w:rsidR="000F4EE9" w:rsidRPr="00073CD4" w:rsidRDefault="000F4EE9" w:rsidP="000F4EE9">
      <w:pPr>
        <w:keepLines/>
        <w:tabs>
          <w:tab w:val="left" w:pos="567"/>
          <w:tab w:val="left" w:pos="1134"/>
          <w:tab w:val="left" w:pos="1701"/>
          <w:tab w:val="left" w:pos="2268"/>
          <w:tab w:val="left" w:pos="2835"/>
        </w:tabs>
        <w:rPr>
          <w:rFonts w:cs="Arial"/>
          <w:b/>
          <w:strike/>
        </w:rPr>
      </w:pPr>
    </w:p>
    <w:p w14:paraId="0F6A3466" w14:textId="77777777" w:rsidR="000F4EE9" w:rsidRPr="00073CD4" w:rsidRDefault="000F4EE9" w:rsidP="00E209D2">
      <w:pPr>
        <w:pStyle w:val="ListParagraph"/>
        <w:keepLines/>
        <w:numPr>
          <w:ilvl w:val="0"/>
          <w:numId w:val="189"/>
        </w:numPr>
        <w:tabs>
          <w:tab w:val="left" w:pos="1134"/>
          <w:tab w:val="left" w:pos="1701"/>
          <w:tab w:val="left" w:pos="2268"/>
        </w:tabs>
        <w:ind w:left="2268" w:hanging="567"/>
        <w:contextualSpacing w:val="0"/>
        <w:jc w:val="both"/>
        <w:rPr>
          <w:strike/>
          <w:u w:val="single"/>
        </w:rPr>
      </w:pPr>
      <w:r w:rsidRPr="00073CD4">
        <w:rPr>
          <w:strike/>
          <w:u w:val="single"/>
        </w:rPr>
        <w:t>Contract Skills Development Goals (CSDG)</w:t>
      </w:r>
    </w:p>
    <w:p w14:paraId="7868F0F0" w14:textId="77777777" w:rsidR="000F4EE9" w:rsidRPr="00073CD4" w:rsidRDefault="000F4EE9" w:rsidP="000F4EE9">
      <w:pPr>
        <w:pStyle w:val="ListParagraph"/>
        <w:keepLines/>
        <w:tabs>
          <w:tab w:val="left" w:pos="1134"/>
          <w:tab w:val="left" w:pos="1701"/>
          <w:tab w:val="left" w:pos="2268"/>
        </w:tabs>
        <w:ind w:left="2268"/>
        <w:jc w:val="both"/>
        <w:rPr>
          <w:rFonts w:cs="Arial"/>
          <w:strike/>
        </w:rPr>
      </w:pPr>
    </w:p>
    <w:p w14:paraId="6CF016C1" w14:textId="77777777" w:rsidR="000F4EE9" w:rsidRPr="00073CD4" w:rsidRDefault="000F4EE9" w:rsidP="000F4EE9">
      <w:pPr>
        <w:pStyle w:val="Default"/>
        <w:keepLines/>
        <w:ind w:left="2268"/>
        <w:jc w:val="both"/>
        <w:rPr>
          <w:strike/>
          <w:sz w:val="20"/>
          <w:szCs w:val="20"/>
        </w:rPr>
      </w:pPr>
      <w:r w:rsidRPr="00073CD4">
        <w:rPr>
          <w:strike/>
          <w:sz w:val="20"/>
          <w:szCs w:val="20"/>
        </w:rPr>
        <w:t xml:space="preserve">This section establishes a minimum CSDG which is to be achieved in the performance of a Contract </w:t>
      </w:r>
      <w:r w:rsidRPr="00073CD4">
        <w:rPr>
          <w:i/>
          <w:strike/>
          <w:color w:val="auto"/>
          <w:sz w:val="20"/>
          <w:szCs w:val="20"/>
        </w:rPr>
        <w:t xml:space="preserve">(as per the CIDB </w:t>
      </w:r>
      <w:r w:rsidRPr="00073CD4">
        <w:rPr>
          <w:bCs/>
          <w:i/>
          <w:strike/>
          <w:color w:val="auto"/>
          <w:sz w:val="20"/>
          <w:szCs w:val="20"/>
        </w:rPr>
        <w:t xml:space="preserve">Standard for Developing Skills through Infrastructure Contracts August 2013) </w:t>
      </w:r>
      <w:r w:rsidRPr="00073CD4">
        <w:rPr>
          <w:bCs/>
          <w:strike/>
          <w:color w:val="auto"/>
          <w:sz w:val="20"/>
          <w:szCs w:val="20"/>
        </w:rPr>
        <w:t>i</w:t>
      </w:r>
      <w:r w:rsidRPr="00073CD4">
        <w:rPr>
          <w:strike/>
          <w:sz w:val="20"/>
          <w:szCs w:val="20"/>
        </w:rPr>
        <w:t xml:space="preserve">n relation to the provision of different types of workplace opportunities linked to work associated with a Contract which culminate in or lead to: </w:t>
      </w:r>
    </w:p>
    <w:p w14:paraId="51A5D5C9" w14:textId="77777777" w:rsidR="000F4EE9" w:rsidRPr="00073CD4" w:rsidRDefault="000F4EE9" w:rsidP="000F4EE9">
      <w:pPr>
        <w:pStyle w:val="Default"/>
        <w:keepLines/>
        <w:ind w:left="2268"/>
        <w:jc w:val="both"/>
        <w:rPr>
          <w:strike/>
          <w:sz w:val="20"/>
          <w:szCs w:val="20"/>
        </w:rPr>
      </w:pPr>
    </w:p>
    <w:p w14:paraId="62075A9B" w14:textId="77777777" w:rsidR="000F4EE9" w:rsidRPr="00073CD4" w:rsidRDefault="000F4EE9" w:rsidP="00E209D2">
      <w:pPr>
        <w:pStyle w:val="Default"/>
        <w:keepLines/>
        <w:numPr>
          <w:ilvl w:val="3"/>
          <w:numId w:val="192"/>
        </w:numPr>
        <w:ind w:left="2835" w:hanging="567"/>
        <w:jc w:val="both"/>
        <w:rPr>
          <w:strike/>
          <w:sz w:val="20"/>
          <w:szCs w:val="20"/>
        </w:rPr>
      </w:pPr>
      <w:r w:rsidRPr="00073CD4">
        <w:rPr>
          <w:strike/>
          <w:sz w:val="20"/>
          <w:szCs w:val="20"/>
        </w:rPr>
        <w:t>a part- or full occupational qualification registered on the National Qualification Framework,</w:t>
      </w:r>
    </w:p>
    <w:p w14:paraId="4F2BDD4D" w14:textId="77777777" w:rsidR="000F4EE9" w:rsidRPr="00073CD4" w:rsidRDefault="000F4EE9" w:rsidP="00E209D2">
      <w:pPr>
        <w:pStyle w:val="Default"/>
        <w:keepLines/>
        <w:numPr>
          <w:ilvl w:val="3"/>
          <w:numId w:val="192"/>
        </w:numPr>
        <w:ind w:left="2835" w:hanging="567"/>
        <w:jc w:val="both"/>
        <w:rPr>
          <w:strike/>
          <w:sz w:val="20"/>
          <w:szCs w:val="20"/>
        </w:rPr>
      </w:pPr>
      <w:r w:rsidRPr="00073CD4">
        <w:rPr>
          <w:strike/>
          <w:sz w:val="20"/>
          <w:szCs w:val="20"/>
        </w:rPr>
        <w:t>a trade qualification leading to a listed trade (GG No. 35625, 31 August 2012),</w:t>
      </w:r>
    </w:p>
    <w:p w14:paraId="60D5A983" w14:textId="77777777" w:rsidR="000F4EE9" w:rsidRPr="00073CD4" w:rsidRDefault="000F4EE9" w:rsidP="00E209D2">
      <w:pPr>
        <w:pStyle w:val="Default"/>
        <w:keepLines/>
        <w:numPr>
          <w:ilvl w:val="3"/>
          <w:numId w:val="192"/>
        </w:numPr>
        <w:ind w:left="2835" w:hanging="567"/>
        <w:jc w:val="both"/>
        <w:rPr>
          <w:strike/>
          <w:sz w:val="20"/>
          <w:szCs w:val="20"/>
        </w:rPr>
      </w:pPr>
      <w:r w:rsidRPr="00073CD4">
        <w:rPr>
          <w:strike/>
          <w:sz w:val="20"/>
          <w:szCs w:val="20"/>
        </w:rPr>
        <w:t xml:space="preserve">a national diploma registered on the National Qualification Framework, and </w:t>
      </w:r>
    </w:p>
    <w:p w14:paraId="7FD4FEEC" w14:textId="77777777" w:rsidR="000F4EE9" w:rsidRPr="00073CD4" w:rsidRDefault="000F4EE9" w:rsidP="00E209D2">
      <w:pPr>
        <w:pStyle w:val="Default"/>
        <w:keepLines/>
        <w:numPr>
          <w:ilvl w:val="3"/>
          <w:numId w:val="192"/>
        </w:numPr>
        <w:ind w:left="2835" w:hanging="567"/>
        <w:jc w:val="both"/>
        <w:rPr>
          <w:strike/>
          <w:sz w:val="20"/>
          <w:szCs w:val="20"/>
        </w:rPr>
      </w:pPr>
      <w:r w:rsidRPr="00073CD4">
        <w:rPr>
          <w:strike/>
          <w:sz w:val="20"/>
          <w:szCs w:val="20"/>
        </w:rPr>
        <w:t>registration in a professional category by one of the professional bodies listed in Table 1 of the Standard.</w:t>
      </w:r>
    </w:p>
    <w:p w14:paraId="29449900" w14:textId="77777777" w:rsidR="000F4EE9" w:rsidRPr="00073CD4" w:rsidRDefault="000F4EE9" w:rsidP="000F4EE9">
      <w:pPr>
        <w:pStyle w:val="Default"/>
        <w:keepLines/>
        <w:jc w:val="both"/>
        <w:rPr>
          <w:strike/>
          <w:sz w:val="20"/>
          <w:szCs w:val="20"/>
        </w:rPr>
      </w:pPr>
    </w:p>
    <w:p w14:paraId="47AE52D1" w14:textId="77777777" w:rsidR="000F4EE9" w:rsidRPr="00073CD4" w:rsidRDefault="000F4EE9" w:rsidP="000F4EE9">
      <w:pPr>
        <w:pStyle w:val="Default"/>
        <w:keepLines/>
        <w:ind w:left="2268"/>
        <w:jc w:val="both"/>
        <w:rPr>
          <w:strike/>
          <w:sz w:val="20"/>
          <w:szCs w:val="20"/>
        </w:rPr>
      </w:pPr>
      <w:r w:rsidRPr="00073CD4">
        <w:rPr>
          <w:strike/>
          <w:sz w:val="20"/>
          <w:szCs w:val="20"/>
        </w:rPr>
        <w:t xml:space="preserve">The Contractor shall achieve or exceed the CSDG in the performance of the Contract.  The Contractor may, if need be, devolve their obligations onto Sub-contractors. </w:t>
      </w:r>
    </w:p>
    <w:p w14:paraId="05ABF026" w14:textId="77777777" w:rsidR="000F4EE9" w:rsidRPr="00073CD4" w:rsidRDefault="000F4EE9" w:rsidP="000F4EE9">
      <w:pPr>
        <w:pStyle w:val="Default"/>
        <w:keepLines/>
        <w:ind w:left="2268"/>
        <w:jc w:val="both"/>
        <w:rPr>
          <w:strike/>
          <w:sz w:val="20"/>
          <w:szCs w:val="20"/>
        </w:rPr>
      </w:pPr>
    </w:p>
    <w:p w14:paraId="30289B93" w14:textId="77777777" w:rsidR="000F4EE9" w:rsidRPr="00073CD4" w:rsidRDefault="000F4EE9" w:rsidP="000F4EE9">
      <w:pPr>
        <w:pStyle w:val="Default"/>
        <w:keepLines/>
        <w:ind w:left="2268"/>
        <w:jc w:val="both"/>
        <w:rPr>
          <w:strike/>
          <w:sz w:val="20"/>
          <w:szCs w:val="20"/>
        </w:rPr>
      </w:pPr>
      <w:r w:rsidRPr="00073CD4">
        <w:rPr>
          <w:strike/>
          <w:sz w:val="20"/>
          <w:szCs w:val="20"/>
        </w:rPr>
        <w:lastRenderedPageBreak/>
        <w:t>The CSDG shall not be less than the contract amount multiplied by 0.25 percent (%) for Civil Engineering work (CE).  For this reason, the Contractor shall insert the CSDG amount in Form C.2.3 Summary of Pricing Schedule.</w:t>
      </w:r>
    </w:p>
    <w:p w14:paraId="20E531F8" w14:textId="77777777" w:rsidR="000F4EE9" w:rsidRPr="00073CD4" w:rsidRDefault="000F4EE9" w:rsidP="000F4EE9">
      <w:pPr>
        <w:keepLines/>
        <w:autoSpaceDE w:val="0"/>
        <w:autoSpaceDN w:val="0"/>
        <w:adjustRightInd w:val="0"/>
        <w:ind w:left="2268"/>
        <w:jc w:val="both"/>
        <w:rPr>
          <w:rFonts w:cs="Arial"/>
          <w:strike/>
        </w:rPr>
      </w:pPr>
      <w:r w:rsidRPr="00073CD4">
        <w:rPr>
          <w:rFonts w:cs="Arial"/>
          <w:strike/>
          <w:color w:val="000000"/>
        </w:rPr>
        <w:t xml:space="preserve"> </w:t>
      </w:r>
    </w:p>
    <w:p w14:paraId="13BAA939" w14:textId="77777777" w:rsidR="000F4EE9" w:rsidRPr="00073CD4" w:rsidRDefault="000F4EE9" w:rsidP="00E209D2">
      <w:pPr>
        <w:pStyle w:val="ListParagraph"/>
        <w:keepLines/>
        <w:numPr>
          <w:ilvl w:val="0"/>
          <w:numId w:val="189"/>
        </w:numPr>
        <w:tabs>
          <w:tab w:val="left" w:pos="1134"/>
          <w:tab w:val="left" w:pos="1701"/>
          <w:tab w:val="left" w:pos="2268"/>
        </w:tabs>
        <w:ind w:left="2268" w:hanging="567"/>
        <w:contextualSpacing w:val="0"/>
        <w:jc w:val="both"/>
        <w:rPr>
          <w:strike/>
          <w:u w:val="single"/>
        </w:rPr>
      </w:pPr>
      <w:r w:rsidRPr="00073CD4">
        <w:rPr>
          <w:strike/>
          <w:u w:val="single"/>
        </w:rPr>
        <w:t>Achieving Contract Skills Development Goal (CSDG)</w:t>
      </w:r>
    </w:p>
    <w:p w14:paraId="7AFAB709" w14:textId="77777777" w:rsidR="000F4EE9" w:rsidRPr="00073CD4" w:rsidRDefault="000F4EE9" w:rsidP="000F4EE9">
      <w:pPr>
        <w:keepLines/>
        <w:tabs>
          <w:tab w:val="left" w:pos="1134"/>
          <w:tab w:val="left" w:pos="1701"/>
          <w:tab w:val="left" w:pos="2268"/>
        </w:tabs>
        <w:ind w:left="1134"/>
        <w:jc w:val="both"/>
        <w:rPr>
          <w:rFonts w:cs="Arial"/>
          <w:strike/>
        </w:rPr>
      </w:pPr>
    </w:p>
    <w:p w14:paraId="7F4CD179" w14:textId="77777777" w:rsidR="000F4EE9" w:rsidRPr="00073CD4" w:rsidRDefault="000F4EE9" w:rsidP="000F4EE9">
      <w:pPr>
        <w:pStyle w:val="Default"/>
        <w:keepLines/>
        <w:ind w:left="2268"/>
        <w:jc w:val="both"/>
        <w:rPr>
          <w:strike/>
          <w:sz w:val="20"/>
          <w:szCs w:val="20"/>
        </w:rPr>
      </w:pPr>
      <w:r w:rsidRPr="00073CD4">
        <w:rPr>
          <w:strike/>
          <w:sz w:val="20"/>
          <w:szCs w:val="20"/>
        </w:rPr>
        <w:t xml:space="preserve">The Contractor shall achieve the CSDG by providing employment opportunities to Trainees requiring structured workplace learning using one or a combination of any of the following methods in relation to work directly related to the Contract: </w:t>
      </w:r>
    </w:p>
    <w:p w14:paraId="410CFCE1" w14:textId="77777777" w:rsidR="000F4EE9" w:rsidRPr="00073CD4" w:rsidRDefault="000F4EE9" w:rsidP="000F4EE9">
      <w:pPr>
        <w:pStyle w:val="Default"/>
        <w:keepLines/>
        <w:ind w:left="1134"/>
        <w:jc w:val="both"/>
        <w:rPr>
          <w:strike/>
          <w:sz w:val="20"/>
          <w:szCs w:val="20"/>
        </w:rPr>
      </w:pPr>
    </w:p>
    <w:p w14:paraId="2A4E0933" w14:textId="77777777" w:rsidR="000F4EE9" w:rsidRPr="00073CD4" w:rsidRDefault="000F4EE9" w:rsidP="000F4EE9">
      <w:pPr>
        <w:pStyle w:val="Default"/>
        <w:keepLines/>
        <w:tabs>
          <w:tab w:val="left" w:pos="3686"/>
        </w:tabs>
        <w:ind w:left="3686" w:hanging="1418"/>
        <w:jc w:val="both"/>
        <w:rPr>
          <w:strike/>
          <w:sz w:val="20"/>
          <w:szCs w:val="20"/>
        </w:rPr>
      </w:pPr>
      <w:r w:rsidRPr="00073CD4">
        <w:rPr>
          <w:b/>
          <w:bCs/>
          <w:strike/>
          <w:sz w:val="20"/>
          <w:szCs w:val="20"/>
        </w:rPr>
        <w:t>Method 1:</w:t>
      </w:r>
      <w:r w:rsidRPr="00073CD4">
        <w:rPr>
          <w:b/>
          <w:bCs/>
          <w:strike/>
          <w:sz w:val="20"/>
          <w:szCs w:val="20"/>
        </w:rPr>
        <w:tab/>
      </w:r>
      <w:r w:rsidRPr="00073CD4">
        <w:rPr>
          <w:strike/>
          <w:sz w:val="20"/>
          <w:szCs w:val="20"/>
        </w:rPr>
        <w:t xml:space="preserve">Structured workplace learning opportunities for Trainees (LoL) towards the attainment of a part or a full occupational qualification. </w:t>
      </w:r>
    </w:p>
    <w:p w14:paraId="0EC3AB9E" w14:textId="77777777" w:rsidR="000F4EE9" w:rsidRPr="00073CD4" w:rsidRDefault="000F4EE9" w:rsidP="000F4EE9">
      <w:pPr>
        <w:pStyle w:val="Default"/>
        <w:keepLines/>
        <w:tabs>
          <w:tab w:val="left" w:pos="3686"/>
        </w:tabs>
        <w:ind w:left="2127" w:hanging="993"/>
        <w:jc w:val="both"/>
        <w:rPr>
          <w:strike/>
          <w:sz w:val="20"/>
          <w:szCs w:val="20"/>
        </w:rPr>
      </w:pPr>
    </w:p>
    <w:p w14:paraId="039B87D2" w14:textId="77777777" w:rsidR="000F4EE9" w:rsidRPr="00073CD4" w:rsidRDefault="000F4EE9" w:rsidP="000F4EE9">
      <w:pPr>
        <w:pStyle w:val="Default"/>
        <w:keepLines/>
        <w:tabs>
          <w:tab w:val="left" w:pos="3686"/>
        </w:tabs>
        <w:ind w:left="3686"/>
        <w:jc w:val="both"/>
        <w:rPr>
          <w:strike/>
          <w:sz w:val="20"/>
          <w:szCs w:val="20"/>
        </w:rPr>
      </w:pPr>
      <w:r w:rsidRPr="00073CD4">
        <w:rPr>
          <w:strike/>
          <w:sz w:val="20"/>
          <w:szCs w:val="20"/>
        </w:rPr>
        <w:t xml:space="preserve">This training method shall apply to Targeted Enterprises and Targeted Labour. </w:t>
      </w:r>
    </w:p>
    <w:p w14:paraId="00B63858" w14:textId="77777777" w:rsidR="000F4EE9" w:rsidRPr="00073CD4" w:rsidRDefault="000F4EE9" w:rsidP="000F4EE9">
      <w:pPr>
        <w:pStyle w:val="Default"/>
        <w:keepLines/>
        <w:tabs>
          <w:tab w:val="left" w:pos="3686"/>
        </w:tabs>
        <w:ind w:left="1134"/>
        <w:jc w:val="both"/>
        <w:rPr>
          <w:strike/>
          <w:sz w:val="20"/>
          <w:szCs w:val="20"/>
        </w:rPr>
      </w:pPr>
    </w:p>
    <w:p w14:paraId="699C2C28" w14:textId="77777777" w:rsidR="000F4EE9" w:rsidRPr="00073CD4" w:rsidRDefault="000F4EE9" w:rsidP="000F4EE9">
      <w:pPr>
        <w:pStyle w:val="Default"/>
        <w:keepLines/>
        <w:tabs>
          <w:tab w:val="left" w:pos="3686"/>
        </w:tabs>
        <w:ind w:left="3686" w:hanging="1418"/>
        <w:jc w:val="both"/>
        <w:rPr>
          <w:strike/>
          <w:sz w:val="20"/>
          <w:szCs w:val="20"/>
        </w:rPr>
      </w:pPr>
      <w:r w:rsidRPr="00073CD4">
        <w:rPr>
          <w:b/>
          <w:bCs/>
          <w:strike/>
          <w:sz w:val="20"/>
          <w:szCs w:val="20"/>
        </w:rPr>
        <w:t>Method 2:</w:t>
      </w:r>
      <w:r w:rsidRPr="00073CD4">
        <w:rPr>
          <w:b/>
          <w:bCs/>
          <w:strike/>
          <w:sz w:val="20"/>
          <w:szCs w:val="20"/>
        </w:rPr>
        <w:tab/>
      </w:r>
      <w:r w:rsidRPr="00073CD4">
        <w:rPr>
          <w:strike/>
          <w:sz w:val="20"/>
          <w:szCs w:val="20"/>
        </w:rPr>
        <w:t xml:space="preserve">Structured workplace learning opportunities for apprentices or other artisan Trainees (LoA) towards the attainment of a trade qualification leading to a listed trade (GG No. 35625, 31 August 2012) subject to at least 60% of the artisan Trainees being holders of public FET college qualifications. </w:t>
      </w:r>
    </w:p>
    <w:p w14:paraId="2756F079" w14:textId="77777777" w:rsidR="000F4EE9" w:rsidRPr="00073CD4" w:rsidRDefault="000F4EE9" w:rsidP="000F4EE9">
      <w:pPr>
        <w:pStyle w:val="Default"/>
        <w:keepLines/>
        <w:tabs>
          <w:tab w:val="left" w:pos="3686"/>
        </w:tabs>
        <w:ind w:left="2268" w:hanging="1134"/>
        <w:jc w:val="both"/>
        <w:rPr>
          <w:strike/>
          <w:sz w:val="20"/>
          <w:szCs w:val="20"/>
        </w:rPr>
      </w:pPr>
    </w:p>
    <w:p w14:paraId="4D540D26" w14:textId="77777777" w:rsidR="000F4EE9" w:rsidRPr="00073CD4" w:rsidRDefault="000F4EE9" w:rsidP="000F4EE9">
      <w:pPr>
        <w:pStyle w:val="Default"/>
        <w:keepLines/>
        <w:tabs>
          <w:tab w:val="left" w:pos="3686"/>
        </w:tabs>
        <w:ind w:left="3686"/>
        <w:jc w:val="both"/>
        <w:rPr>
          <w:strike/>
          <w:sz w:val="20"/>
          <w:szCs w:val="20"/>
        </w:rPr>
      </w:pPr>
      <w:r w:rsidRPr="00073CD4">
        <w:rPr>
          <w:strike/>
          <w:sz w:val="20"/>
          <w:szCs w:val="20"/>
        </w:rPr>
        <w:t xml:space="preserve">This training method shall apply to Targeted Enterprises and Targeted Labour. </w:t>
      </w:r>
    </w:p>
    <w:p w14:paraId="2C8957AD" w14:textId="77777777" w:rsidR="000F4EE9" w:rsidRPr="00073CD4" w:rsidRDefault="000F4EE9" w:rsidP="000F4EE9">
      <w:pPr>
        <w:pStyle w:val="Default"/>
        <w:keepLines/>
        <w:tabs>
          <w:tab w:val="left" w:pos="3686"/>
        </w:tabs>
        <w:ind w:left="2268"/>
        <w:jc w:val="both"/>
        <w:rPr>
          <w:strike/>
          <w:sz w:val="20"/>
          <w:szCs w:val="20"/>
        </w:rPr>
      </w:pPr>
    </w:p>
    <w:p w14:paraId="2BF55EC4" w14:textId="77777777" w:rsidR="000F4EE9" w:rsidRPr="00073CD4" w:rsidRDefault="000F4EE9" w:rsidP="000F4EE9">
      <w:pPr>
        <w:pStyle w:val="Default"/>
        <w:keepLines/>
        <w:tabs>
          <w:tab w:val="left" w:pos="3686"/>
        </w:tabs>
        <w:ind w:left="3686" w:hanging="1418"/>
        <w:jc w:val="both"/>
        <w:rPr>
          <w:strike/>
          <w:sz w:val="20"/>
          <w:szCs w:val="20"/>
        </w:rPr>
      </w:pPr>
      <w:r w:rsidRPr="00073CD4">
        <w:rPr>
          <w:b/>
          <w:bCs/>
          <w:strike/>
          <w:sz w:val="20"/>
          <w:szCs w:val="20"/>
        </w:rPr>
        <w:t>Method 3:</w:t>
      </w:r>
      <w:r w:rsidRPr="00073CD4">
        <w:rPr>
          <w:b/>
          <w:bCs/>
          <w:strike/>
          <w:sz w:val="20"/>
          <w:szCs w:val="20"/>
        </w:rPr>
        <w:tab/>
      </w:r>
      <w:r w:rsidRPr="00073CD4">
        <w:rPr>
          <w:strike/>
          <w:sz w:val="20"/>
          <w:szCs w:val="20"/>
        </w:rPr>
        <w:t xml:space="preserve">Work integrated learning opportunities for University of Technology or Comprehensive University students (LoUS) completing their national diplomas. </w:t>
      </w:r>
    </w:p>
    <w:p w14:paraId="7F4153A6" w14:textId="77777777" w:rsidR="000F4EE9" w:rsidRPr="00073CD4" w:rsidRDefault="000F4EE9" w:rsidP="000F4EE9">
      <w:pPr>
        <w:pStyle w:val="Default"/>
        <w:keepLines/>
        <w:tabs>
          <w:tab w:val="left" w:pos="3686"/>
        </w:tabs>
        <w:ind w:left="2268"/>
        <w:jc w:val="both"/>
        <w:rPr>
          <w:strike/>
          <w:sz w:val="20"/>
          <w:szCs w:val="20"/>
        </w:rPr>
      </w:pPr>
    </w:p>
    <w:p w14:paraId="08330E54" w14:textId="77777777" w:rsidR="000F4EE9" w:rsidRPr="00073CD4" w:rsidRDefault="000F4EE9" w:rsidP="000F4EE9">
      <w:pPr>
        <w:pStyle w:val="Default"/>
        <w:keepLines/>
        <w:tabs>
          <w:tab w:val="left" w:pos="3686"/>
        </w:tabs>
        <w:ind w:left="3686"/>
        <w:jc w:val="both"/>
        <w:rPr>
          <w:strike/>
          <w:sz w:val="20"/>
          <w:szCs w:val="20"/>
        </w:rPr>
      </w:pPr>
      <w:r w:rsidRPr="00073CD4">
        <w:rPr>
          <w:strike/>
          <w:sz w:val="20"/>
          <w:szCs w:val="20"/>
        </w:rPr>
        <w:t xml:space="preserve">This training method shall apply to P1 and P2 Trainees, or Trainees with a 240 credits qualification.  Both the permanently employed and temporary employed Trainees shall be considered under this training method. </w:t>
      </w:r>
    </w:p>
    <w:p w14:paraId="29B96C48" w14:textId="77777777" w:rsidR="000F4EE9" w:rsidRPr="00073CD4" w:rsidRDefault="000F4EE9" w:rsidP="000F4EE9">
      <w:pPr>
        <w:pStyle w:val="Default"/>
        <w:keepLines/>
        <w:tabs>
          <w:tab w:val="left" w:pos="3686"/>
        </w:tabs>
        <w:ind w:left="1134"/>
        <w:jc w:val="both"/>
        <w:rPr>
          <w:strike/>
          <w:sz w:val="20"/>
          <w:szCs w:val="20"/>
        </w:rPr>
      </w:pPr>
    </w:p>
    <w:p w14:paraId="497BCFBC" w14:textId="77777777" w:rsidR="000F4EE9" w:rsidRPr="00073CD4" w:rsidRDefault="000F4EE9" w:rsidP="000F4EE9">
      <w:pPr>
        <w:keepLines/>
        <w:tabs>
          <w:tab w:val="left" w:pos="2268"/>
          <w:tab w:val="left" w:pos="3261"/>
          <w:tab w:val="left" w:pos="3686"/>
        </w:tabs>
        <w:ind w:left="3686" w:hanging="1418"/>
        <w:jc w:val="both"/>
        <w:rPr>
          <w:rFonts w:cs="Arial"/>
          <w:strike/>
        </w:rPr>
      </w:pPr>
      <w:r w:rsidRPr="00073CD4">
        <w:rPr>
          <w:rFonts w:cs="Arial"/>
          <w:b/>
          <w:bCs/>
          <w:strike/>
        </w:rPr>
        <w:t>Method 4:</w:t>
      </w:r>
      <w:r w:rsidRPr="00073CD4">
        <w:rPr>
          <w:rFonts w:cs="Arial"/>
          <w:b/>
          <w:bCs/>
          <w:strike/>
        </w:rPr>
        <w:tab/>
      </w:r>
      <w:r w:rsidRPr="00073CD4">
        <w:rPr>
          <w:rFonts w:cs="Arial"/>
          <w:b/>
          <w:bCs/>
          <w:strike/>
        </w:rPr>
        <w:tab/>
      </w:r>
      <w:r w:rsidRPr="00073CD4">
        <w:rPr>
          <w:rFonts w:cs="Arial"/>
          <w:strike/>
        </w:rPr>
        <w:t>Structured workplace learning opportunities for candidates (LoC) toward registration in a professional category by a statutory council listed in Table 1 of the Standards.</w:t>
      </w:r>
    </w:p>
    <w:p w14:paraId="2DDD4760" w14:textId="77777777" w:rsidR="000F4EE9" w:rsidRPr="00073CD4" w:rsidRDefault="000F4EE9" w:rsidP="000F4EE9">
      <w:pPr>
        <w:keepLines/>
        <w:tabs>
          <w:tab w:val="left" w:pos="1701"/>
          <w:tab w:val="left" w:pos="2127"/>
          <w:tab w:val="left" w:pos="2410"/>
          <w:tab w:val="left" w:pos="3686"/>
        </w:tabs>
        <w:ind w:left="2127" w:hanging="993"/>
        <w:jc w:val="both"/>
        <w:rPr>
          <w:rFonts w:cs="Arial"/>
          <w:strike/>
        </w:rPr>
      </w:pPr>
    </w:p>
    <w:p w14:paraId="1D07ECD1" w14:textId="77777777" w:rsidR="000F4EE9" w:rsidRPr="00073CD4" w:rsidRDefault="000F4EE9" w:rsidP="000F4EE9">
      <w:pPr>
        <w:pStyle w:val="Default"/>
        <w:keepLines/>
        <w:tabs>
          <w:tab w:val="left" w:pos="3686"/>
        </w:tabs>
        <w:ind w:left="3686"/>
        <w:jc w:val="both"/>
        <w:rPr>
          <w:strike/>
          <w:sz w:val="20"/>
          <w:szCs w:val="20"/>
        </w:rPr>
      </w:pPr>
      <w:r w:rsidRPr="00073CD4">
        <w:rPr>
          <w:strike/>
          <w:sz w:val="20"/>
          <w:szCs w:val="20"/>
        </w:rPr>
        <w:t>This training method shall apply to Candidates with 480 credits qualification.  Both the permanently employed and temporary employed Trainees shall be considered under this training method.</w:t>
      </w:r>
    </w:p>
    <w:p w14:paraId="5414D794" w14:textId="77777777" w:rsidR="000F4EE9" w:rsidRPr="00073CD4" w:rsidRDefault="000F4EE9" w:rsidP="000F4EE9">
      <w:pPr>
        <w:keepLines/>
        <w:tabs>
          <w:tab w:val="left" w:pos="1134"/>
          <w:tab w:val="left" w:pos="1701"/>
          <w:tab w:val="left" w:pos="1985"/>
        </w:tabs>
        <w:jc w:val="both"/>
        <w:rPr>
          <w:rFonts w:cs="Arial"/>
          <w:strike/>
          <w:color w:val="000000"/>
        </w:rPr>
      </w:pPr>
    </w:p>
    <w:p w14:paraId="3E9F37CF" w14:textId="77777777" w:rsidR="000F4EE9" w:rsidRPr="00073CD4" w:rsidRDefault="000F4EE9" w:rsidP="000F4EE9">
      <w:pPr>
        <w:keepLines/>
        <w:tabs>
          <w:tab w:val="left" w:pos="1701"/>
          <w:tab w:val="left" w:pos="1985"/>
          <w:tab w:val="left" w:pos="2268"/>
        </w:tabs>
        <w:ind w:left="2268"/>
        <w:jc w:val="both"/>
        <w:rPr>
          <w:rFonts w:cs="Arial"/>
          <w:strike/>
        </w:rPr>
      </w:pPr>
      <w:r w:rsidRPr="00073CD4">
        <w:rPr>
          <w:rFonts w:cs="Arial"/>
          <w:strike/>
        </w:rPr>
        <w:t>No single method shall contribute more than 75 percent of the CSDG. Permanently employed Trainees may not account for more than 33 percent (%) of the CSDG, and not more than one method may be applied to any individual concurrently in the calculation of the CSDG.</w:t>
      </w:r>
    </w:p>
    <w:p w14:paraId="7D2CE161" w14:textId="77777777" w:rsidR="000F4EE9" w:rsidRPr="00073CD4" w:rsidRDefault="000F4EE9" w:rsidP="000F4EE9">
      <w:pPr>
        <w:pStyle w:val="ListParagraph"/>
        <w:keepLines/>
        <w:tabs>
          <w:tab w:val="left" w:pos="1134"/>
          <w:tab w:val="left" w:pos="1701"/>
          <w:tab w:val="left" w:pos="2268"/>
        </w:tabs>
        <w:ind w:left="2268"/>
        <w:jc w:val="both"/>
        <w:rPr>
          <w:rFonts w:cs="Arial"/>
          <w:strike/>
        </w:rPr>
      </w:pPr>
    </w:p>
    <w:p w14:paraId="3DCF36A2" w14:textId="77777777" w:rsidR="000F4EE9" w:rsidRPr="00073CD4" w:rsidRDefault="000F4EE9" w:rsidP="00E209D2">
      <w:pPr>
        <w:pStyle w:val="ListParagraph"/>
        <w:keepLines/>
        <w:numPr>
          <w:ilvl w:val="0"/>
          <w:numId w:val="189"/>
        </w:numPr>
        <w:tabs>
          <w:tab w:val="left" w:pos="1134"/>
          <w:tab w:val="left" w:pos="1701"/>
          <w:tab w:val="left" w:pos="2268"/>
        </w:tabs>
        <w:ind w:left="2268" w:hanging="567"/>
        <w:contextualSpacing w:val="0"/>
        <w:jc w:val="both"/>
        <w:rPr>
          <w:strike/>
          <w:u w:val="single"/>
        </w:rPr>
      </w:pPr>
      <w:r w:rsidRPr="00073CD4">
        <w:rPr>
          <w:strike/>
          <w:u w:val="single"/>
        </w:rPr>
        <w:t>CSDG Credits</w:t>
      </w:r>
    </w:p>
    <w:p w14:paraId="516FAA02" w14:textId="77777777" w:rsidR="000F4EE9" w:rsidRPr="00073CD4" w:rsidRDefault="000F4EE9" w:rsidP="000F4EE9">
      <w:pPr>
        <w:pStyle w:val="ListParagraph"/>
        <w:keepLines/>
        <w:tabs>
          <w:tab w:val="left" w:pos="1134"/>
          <w:tab w:val="left" w:pos="1701"/>
          <w:tab w:val="left" w:pos="2268"/>
        </w:tabs>
        <w:ind w:left="2268"/>
        <w:jc w:val="both"/>
        <w:rPr>
          <w:strike/>
        </w:rPr>
      </w:pPr>
    </w:p>
    <w:p w14:paraId="43DA01AB" w14:textId="77777777" w:rsidR="000F4EE9" w:rsidRPr="00073CD4" w:rsidRDefault="000F4EE9" w:rsidP="000F4EE9">
      <w:pPr>
        <w:keepLines/>
        <w:autoSpaceDE w:val="0"/>
        <w:autoSpaceDN w:val="0"/>
        <w:adjustRightInd w:val="0"/>
        <w:spacing w:after="11"/>
        <w:ind w:left="2268"/>
        <w:contextualSpacing/>
        <w:jc w:val="both"/>
        <w:rPr>
          <w:rFonts w:cs="Arial"/>
          <w:strike/>
          <w:color w:val="000000"/>
        </w:rPr>
      </w:pPr>
      <w:r w:rsidRPr="00073CD4">
        <w:rPr>
          <w:rFonts w:cs="Arial"/>
          <w:strike/>
          <w:color w:val="000000"/>
        </w:rPr>
        <w:t xml:space="preserve">The </w:t>
      </w:r>
      <w:r w:rsidRPr="00073CD4">
        <w:rPr>
          <w:rFonts w:cs="Arial"/>
          <w:strike/>
        </w:rPr>
        <w:t>CSDG</w:t>
      </w:r>
      <w:r w:rsidRPr="00073CD4">
        <w:rPr>
          <w:rFonts w:cs="Arial"/>
          <w:strike/>
          <w:color w:val="000000"/>
        </w:rPr>
        <w:t xml:space="preserve"> shall be calculated by multiplying the number of people employed by the Contractor and placed for continuous training opportunities in a three-month period by the notional values contained in Table 3 </w:t>
      </w:r>
      <w:r w:rsidRPr="00073CD4">
        <w:rPr>
          <w:rFonts w:cs="Arial"/>
          <w:strike/>
        </w:rPr>
        <w:t>of the Standard</w:t>
      </w:r>
      <w:r w:rsidRPr="00073CD4">
        <w:rPr>
          <w:rFonts w:cs="Arial"/>
          <w:strike/>
          <w:color w:val="000000"/>
        </w:rPr>
        <w:t>, or as revised in a Gazette notice.</w:t>
      </w:r>
    </w:p>
    <w:p w14:paraId="1D7EC907" w14:textId="77777777" w:rsidR="000F4EE9" w:rsidRPr="00073CD4" w:rsidRDefault="000F4EE9" w:rsidP="000F4EE9">
      <w:pPr>
        <w:keepLines/>
        <w:autoSpaceDE w:val="0"/>
        <w:autoSpaceDN w:val="0"/>
        <w:adjustRightInd w:val="0"/>
        <w:spacing w:after="11"/>
        <w:ind w:left="2268"/>
        <w:contextualSpacing/>
        <w:jc w:val="both"/>
        <w:rPr>
          <w:rFonts w:cs="Arial"/>
          <w:strike/>
          <w:color w:val="000000"/>
        </w:rPr>
      </w:pPr>
    </w:p>
    <w:p w14:paraId="23F2C518" w14:textId="77777777" w:rsidR="000F4EE9" w:rsidRPr="00073CD4" w:rsidRDefault="000F4EE9" w:rsidP="000F4EE9">
      <w:pPr>
        <w:keepLines/>
        <w:autoSpaceDE w:val="0"/>
        <w:autoSpaceDN w:val="0"/>
        <w:adjustRightInd w:val="0"/>
        <w:spacing w:after="11"/>
        <w:ind w:left="2268"/>
        <w:contextualSpacing/>
        <w:jc w:val="both"/>
        <w:rPr>
          <w:rFonts w:cs="Arial"/>
          <w:strike/>
          <w:color w:val="000000"/>
        </w:rPr>
      </w:pPr>
      <w:r w:rsidRPr="00073CD4">
        <w:rPr>
          <w:rFonts w:cs="Arial"/>
          <w:strike/>
          <w:color w:val="000000"/>
        </w:rPr>
        <w:t xml:space="preserve">The Contractor may source beneficiaries of the </w:t>
      </w:r>
      <w:r w:rsidRPr="00073CD4">
        <w:rPr>
          <w:rFonts w:cs="Arial"/>
          <w:strike/>
        </w:rPr>
        <w:t>CSDG</w:t>
      </w:r>
      <w:r w:rsidRPr="00073CD4">
        <w:rPr>
          <w:rFonts w:cs="Arial"/>
          <w:strike/>
          <w:color w:val="000000"/>
        </w:rPr>
        <w:t xml:space="preserve"> from a Skills Development Agency (SDA) recognised by the </w:t>
      </w:r>
      <w:r w:rsidRPr="00073CD4">
        <w:rPr>
          <w:rFonts w:cs="Arial"/>
          <w:caps/>
          <w:strike/>
          <w:color w:val="000000"/>
        </w:rPr>
        <w:t>cidb</w:t>
      </w:r>
      <w:r w:rsidRPr="00073CD4">
        <w:rPr>
          <w:rFonts w:cs="Arial"/>
          <w:strike/>
          <w:color w:val="000000"/>
        </w:rPr>
        <w:t>.</w:t>
      </w:r>
    </w:p>
    <w:p w14:paraId="3380025C" w14:textId="77777777" w:rsidR="000F4EE9" w:rsidRPr="00073CD4" w:rsidRDefault="000F4EE9" w:rsidP="000F4EE9">
      <w:pPr>
        <w:keepLines/>
        <w:autoSpaceDE w:val="0"/>
        <w:autoSpaceDN w:val="0"/>
        <w:adjustRightInd w:val="0"/>
        <w:spacing w:after="11"/>
        <w:ind w:left="2268"/>
        <w:contextualSpacing/>
        <w:jc w:val="both"/>
        <w:rPr>
          <w:rFonts w:cs="Arial"/>
          <w:strike/>
          <w:color w:val="000000"/>
        </w:rPr>
      </w:pPr>
    </w:p>
    <w:p w14:paraId="50E758B1" w14:textId="77777777" w:rsidR="000F4EE9" w:rsidRPr="00073CD4" w:rsidRDefault="000F4EE9" w:rsidP="000F4EE9">
      <w:pPr>
        <w:keepLines/>
        <w:autoSpaceDE w:val="0"/>
        <w:autoSpaceDN w:val="0"/>
        <w:adjustRightInd w:val="0"/>
        <w:ind w:left="2268"/>
        <w:contextualSpacing/>
        <w:jc w:val="both"/>
        <w:rPr>
          <w:rFonts w:cs="Arial"/>
          <w:strike/>
          <w:color w:val="000000"/>
        </w:rPr>
      </w:pPr>
      <w:r w:rsidRPr="00073CD4">
        <w:rPr>
          <w:rFonts w:cs="Arial"/>
          <w:strike/>
          <w:color w:val="000000"/>
        </w:rPr>
        <w:lastRenderedPageBreak/>
        <w:t xml:space="preserve">All beneficiaries shall be registered with a construction Skills Development Agency (SDA) recognised by the </w:t>
      </w:r>
      <w:r w:rsidRPr="00073CD4">
        <w:rPr>
          <w:rFonts w:cs="Arial"/>
          <w:caps/>
          <w:strike/>
          <w:color w:val="000000"/>
        </w:rPr>
        <w:t>cidb</w:t>
      </w:r>
      <w:r w:rsidRPr="00073CD4">
        <w:rPr>
          <w:rFonts w:cs="Arial"/>
          <w:strike/>
          <w:color w:val="000000"/>
        </w:rPr>
        <w:t xml:space="preserve">. </w:t>
      </w:r>
    </w:p>
    <w:p w14:paraId="56424CE6" w14:textId="77777777" w:rsidR="000F4EE9" w:rsidRPr="00073CD4" w:rsidRDefault="000F4EE9" w:rsidP="000F4EE9">
      <w:pPr>
        <w:pStyle w:val="ListParagraph"/>
        <w:keepLines/>
        <w:tabs>
          <w:tab w:val="left" w:pos="1134"/>
          <w:tab w:val="left" w:pos="1701"/>
          <w:tab w:val="left" w:pos="2268"/>
        </w:tabs>
        <w:ind w:left="2268"/>
        <w:jc w:val="both"/>
        <w:rPr>
          <w:strike/>
        </w:rPr>
      </w:pPr>
    </w:p>
    <w:p w14:paraId="488D0226" w14:textId="77777777" w:rsidR="000F4EE9" w:rsidRPr="00073CD4" w:rsidRDefault="000F4EE9" w:rsidP="00E209D2">
      <w:pPr>
        <w:pStyle w:val="ListParagraph"/>
        <w:keepLines/>
        <w:numPr>
          <w:ilvl w:val="0"/>
          <w:numId w:val="189"/>
        </w:numPr>
        <w:tabs>
          <w:tab w:val="left" w:pos="1134"/>
          <w:tab w:val="left" w:pos="1701"/>
          <w:tab w:val="left" w:pos="2268"/>
        </w:tabs>
        <w:ind w:left="2268" w:hanging="567"/>
        <w:contextualSpacing w:val="0"/>
        <w:jc w:val="both"/>
        <w:rPr>
          <w:strike/>
          <w:u w:val="single"/>
        </w:rPr>
      </w:pPr>
      <w:r w:rsidRPr="00073CD4">
        <w:rPr>
          <w:strike/>
          <w:u w:val="single"/>
        </w:rPr>
        <w:t>Denial of Credits</w:t>
      </w:r>
    </w:p>
    <w:p w14:paraId="6498498A" w14:textId="77777777" w:rsidR="000F4EE9" w:rsidRPr="00073CD4" w:rsidRDefault="000F4EE9" w:rsidP="000F4EE9">
      <w:pPr>
        <w:pStyle w:val="ListParagraph"/>
        <w:keepLines/>
        <w:tabs>
          <w:tab w:val="left" w:pos="1134"/>
          <w:tab w:val="left" w:pos="1701"/>
          <w:tab w:val="left" w:pos="2268"/>
        </w:tabs>
        <w:ind w:left="2268"/>
        <w:jc w:val="both"/>
        <w:rPr>
          <w:rFonts w:cs="Arial"/>
          <w:strike/>
        </w:rPr>
      </w:pPr>
    </w:p>
    <w:p w14:paraId="414A15E3" w14:textId="77777777" w:rsidR="000F4EE9" w:rsidRPr="00073CD4" w:rsidRDefault="000F4EE9" w:rsidP="000F4EE9">
      <w:pPr>
        <w:pStyle w:val="Default"/>
        <w:keepLines/>
        <w:ind w:left="2268"/>
        <w:jc w:val="both"/>
        <w:rPr>
          <w:strike/>
          <w:sz w:val="20"/>
          <w:szCs w:val="20"/>
        </w:rPr>
      </w:pPr>
      <w:r w:rsidRPr="00073CD4">
        <w:rPr>
          <w:strike/>
          <w:sz w:val="20"/>
          <w:szCs w:val="20"/>
        </w:rPr>
        <w:t xml:space="preserve">Credits towards the CSDG shall be denied should the Contractor not fulfil all the requirements listed in clause 3.4 (a) to (f) of the Standards.  </w:t>
      </w:r>
    </w:p>
    <w:p w14:paraId="52368EBD" w14:textId="77777777" w:rsidR="000F4EE9" w:rsidRPr="00073CD4" w:rsidRDefault="000F4EE9" w:rsidP="000F4EE9">
      <w:pPr>
        <w:pStyle w:val="ListParagraph"/>
        <w:keepLines/>
        <w:tabs>
          <w:tab w:val="left" w:pos="1134"/>
          <w:tab w:val="left" w:pos="1701"/>
          <w:tab w:val="left" w:pos="2268"/>
        </w:tabs>
        <w:ind w:left="2268"/>
        <w:jc w:val="both"/>
        <w:rPr>
          <w:rFonts w:cs="Arial"/>
          <w:strike/>
        </w:rPr>
      </w:pPr>
    </w:p>
    <w:p w14:paraId="120ECA5F" w14:textId="77777777" w:rsidR="000F4EE9" w:rsidRPr="00073CD4" w:rsidRDefault="000F4EE9" w:rsidP="00E209D2">
      <w:pPr>
        <w:pStyle w:val="ListParagraph"/>
        <w:keepLines/>
        <w:numPr>
          <w:ilvl w:val="0"/>
          <w:numId w:val="189"/>
        </w:numPr>
        <w:tabs>
          <w:tab w:val="left" w:pos="1134"/>
          <w:tab w:val="left" w:pos="1701"/>
          <w:tab w:val="left" w:pos="2268"/>
        </w:tabs>
        <w:ind w:left="2268" w:hanging="567"/>
        <w:contextualSpacing w:val="0"/>
        <w:jc w:val="both"/>
        <w:rPr>
          <w:strike/>
          <w:u w:val="single"/>
        </w:rPr>
      </w:pPr>
      <w:r w:rsidRPr="00073CD4">
        <w:rPr>
          <w:strike/>
          <w:u w:val="single"/>
        </w:rPr>
        <w:t>Compliance with Requirements</w:t>
      </w:r>
    </w:p>
    <w:p w14:paraId="5C764C97" w14:textId="77777777" w:rsidR="000F4EE9" w:rsidRPr="00073CD4" w:rsidRDefault="000F4EE9" w:rsidP="000F4EE9">
      <w:pPr>
        <w:pStyle w:val="ListParagraph"/>
        <w:keepLines/>
        <w:tabs>
          <w:tab w:val="left" w:pos="1134"/>
          <w:tab w:val="left" w:pos="1701"/>
          <w:tab w:val="left" w:pos="2268"/>
        </w:tabs>
        <w:ind w:left="2268"/>
        <w:jc w:val="both"/>
        <w:rPr>
          <w:strike/>
        </w:rPr>
      </w:pPr>
    </w:p>
    <w:p w14:paraId="416531E5" w14:textId="77777777" w:rsidR="000F4EE9" w:rsidRPr="00073CD4" w:rsidRDefault="000F4EE9" w:rsidP="000F4EE9">
      <w:pPr>
        <w:keepLines/>
        <w:tabs>
          <w:tab w:val="left" w:pos="1134"/>
          <w:tab w:val="left" w:pos="1843"/>
          <w:tab w:val="left" w:pos="2268"/>
        </w:tabs>
        <w:ind w:left="2268"/>
        <w:jc w:val="both"/>
        <w:rPr>
          <w:strike/>
        </w:rPr>
      </w:pPr>
      <w:r w:rsidRPr="00073CD4">
        <w:rPr>
          <w:rFonts w:cs="Arial"/>
          <w:strike/>
        </w:rPr>
        <w:t>The Contractor shall comply with the requirement as set out in clause 4 of the Standards.</w:t>
      </w:r>
    </w:p>
    <w:p w14:paraId="6237ED64" w14:textId="77777777" w:rsidR="000F4EE9" w:rsidRPr="00073CD4" w:rsidRDefault="000F4EE9" w:rsidP="000F4EE9">
      <w:pPr>
        <w:pStyle w:val="ListParagraph"/>
        <w:keepLines/>
        <w:tabs>
          <w:tab w:val="left" w:pos="1134"/>
          <w:tab w:val="left" w:pos="1701"/>
          <w:tab w:val="left" w:pos="2268"/>
        </w:tabs>
        <w:ind w:left="2268"/>
        <w:jc w:val="both"/>
        <w:rPr>
          <w:strike/>
        </w:rPr>
      </w:pPr>
    </w:p>
    <w:p w14:paraId="169AEEF2" w14:textId="77777777" w:rsidR="000F4EE9" w:rsidRPr="00073CD4" w:rsidRDefault="000F4EE9" w:rsidP="00E209D2">
      <w:pPr>
        <w:pStyle w:val="ListParagraph"/>
        <w:keepLines/>
        <w:numPr>
          <w:ilvl w:val="0"/>
          <w:numId w:val="189"/>
        </w:numPr>
        <w:tabs>
          <w:tab w:val="left" w:pos="1134"/>
          <w:tab w:val="left" w:pos="1701"/>
          <w:tab w:val="left" w:pos="2268"/>
        </w:tabs>
        <w:ind w:left="2268" w:hanging="567"/>
        <w:contextualSpacing w:val="0"/>
        <w:jc w:val="both"/>
        <w:rPr>
          <w:strike/>
          <w:u w:val="single"/>
        </w:rPr>
      </w:pPr>
      <w:r w:rsidRPr="00073CD4">
        <w:rPr>
          <w:strike/>
          <w:u w:val="single"/>
        </w:rPr>
        <w:t>Records</w:t>
      </w:r>
    </w:p>
    <w:p w14:paraId="50CD76AE" w14:textId="77777777" w:rsidR="000F4EE9" w:rsidRPr="00073CD4" w:rsidRDefault="000F4EE9" w:rsidP="000F4EE9">
      <w:pPr>
        <w:pStyle w:val="ListParagraph"/>
        <w:keepLines/>
        <w:tabs>
          <w:tab w:val="left" w:pos="1134"/>
          <w:tab w:val="left" w:pos="1701"/>
          <w:tab w:val="left" w:pos="2268"/>
        </w:tabs>
        <w:ind w:left="2268"/>
        <w:jc w:val="both"/>
        <w:rPr>
          <w:strike/>
        </w:rPr>
      </w:pPr>
    </w:p>
    <w:p w14:paraId="754ED6F6" w14:textId="77777777" w:rsidR="000F4EE9" w:rsidRPr="00073CD4" w:rsidRDefault="000F4EE9" w:rsidP="000F4EE9">
      <w:pPr>
        <w:pStyle w:val="Default"/>
        <w:keepLines/>
        <w:tabs>
          <w:tab w:val="left" w:pos="2552"/>
        </w:tabs>
        <w:ind w:left="2268"/>
        <w:jc w:val="both"/>
        <w:rPr>
          <w:strike/>
          <w:sz w:val="20"/>
          <w:szCs w:val="20"/>
        </w:rPr>
      </w:pPr>
      <w:r w:rsidRPr="00073CD4">
        <w:rPr>
          <w:strike/>
          <w:sz w:val="20"/>
          <w:szCs w:val="20"/>
        </w:rPr>
        <w:t>The Contractor shall submit all the documentation required in terms of clause 4 of the Standards, in a timely manner and according to a prescribed format where applicable.</w:t>
      </w:r>
    </w:p>
    <w:p w14:paraId="6C998ED4" w14:textId="77777777" w:rsidR="000F4EE9" w:rsidRPr="00073CD4" w:rsidRDefault="000F4EE9" w:rsidP="000F4EE9">
      <w:pPr>
        <w:pStyle w:val="Default"/>
        <w:keepLines/>
        <w:tabs>
          <w:tab w:val="left" w:pos="2552"/>
        </w:tabs>
        <w:ind w:left="2268"/>
        <w:jc w:val="both"/>
        <w:rPr>
          <w:strike/>
          <w:sz w:val="20"/>
          <w:szCs w:val="20"/>
        </w:rPr>
      </w:pPr>
    </w:p>
    <w:p w14:paraId="5A0957C5" w14:textId="77777777" w:rsidR="000F4EE9" w:rsidRPr="00073CD4" w:rsidRDefault="000F4EE9" w:rsidP="000F4EE9">
      <w:pPr>
        <w:pStyle w:val="Default"/>
        <w:keepLines/>
        <w:tabs>
          <w:tab w:val="left" w:pos="1985"/>
        </w:tabs>
        <w:ind w:left="2268"/>
        <w:jc w:val="both"/>
        <w:rPr>
          <w:strike/>
          <w:sz w:val="20"/>
          <w:szCs w:val="20"/>
        </w:rPr>
      </w:pPr>
      <w:r w:rsidRPr="00073CD4">
        <w:rPr>
          <w:strike/>
          <w:sz w:val="20"/>
          <w:szCs w:val="20"/>
        </w:rPr>
        <w:t>The Engineer shall certify the value of the credits counted towards the CSDG, if any, whenever a claim for payment is issued to the Employer and shall notify the Contractor of this amount.</w:t>
      </w:r>
    </w:p>
    <w:p w14:paraId="33790B0A" w14:textId="77777777" w:rsidR="000F4EE9" w:rsidRPr="00073CD4" w:rsidRDefault="000F4EE9" w:rsidP="000F4EE9">
      <w:pPr>
        <w:pStyle w:val="Default"/>
        <w:keepLines/>
        <w:tabs>
          <w:tab w:val="left" w:pos="1985"/>
        </w:tabs>
        <w:ind w:left="2268"/>
        <w:jc w:val="both"/>
        <w:rPr>
          <w:strike/>
          <w:sz w:val="20"/>
          <w:szCs w:val="20"/>
        </w:rPr>
      </w:pPr>
    </w:p>
    <w:p w14:paraId="45A95CBE" w14:textId="77777777" w:rsidR="000F4EE9" w:rsidRPr="00073CD4" w:rsidRDefault="000F4EE9" w:rsidP="000F4EE9">
      <w:pPr>
        <w:keepLines/>
        <w:tabs>
          <w:tab w:val="left" w:pos="1134"/>
          <w:tab w:val="left" w:pos="1985"/>
          <w:tab w:val="left" w:pos="2268"/>
        </w:tabs>
        <w:ind w:left="2268"/>
        <w:contextualSpacing/>
        <w:jc w:val="both"/>
        <w:rPr>
          <w:rFonts w:cs="Arial"/>
          <w:strike/>
        </w:rPr>
      </w:pPr>
      <w:r w:rsidRPr="00073CD4">
        <w:rPr>
          <w:rFonts w:cs="Arial"/>
          <w:strike/>
        </w:rPr>
        <w:t>The Contractor shall, upon termination of the opportunities provided to satisfy the CSDG, certify the quantum and nature of the opportunity and submit the certificate, counter-certified by the relevant individual, to the Engineer for record-keeping purposes.</w:t>
      </w:r>
    </w:p>
    <w:p w14:paraId="0D57C443" w14:textId="77777777" w:rsidR="000F4EE9" w:rsidRPr="00073CD4" w:rsidRDefault="000F4EE9" w:rsidP="000F4EE9">
      <w:pPr>
        <w:keepLines/>
        <w:tabs>
          <w:tab w:val="left" w:pos="1134"/>
          <w:tab w:val="left" w:pos="1985"/>
          <w:tab w:val="left" w:pos="2268"/>
        </w:tabs>
        <w:ind w:left="2268"/>
        <w:contextualSpacing/>
        <w:jc w:val="both"/>
        <w:rPr>
          <w:strike/>
        </w:rPr>
      </w:pPr>
    </w:p>
    <w:p w14:paraId="7B10ECA4" w14:textId="77777777" w:rsidR="000F4EE9" w:rsidRPr="00073CD4" w:rsidRDefault="000F4EE9" w:rsidP="00E209D2">
      <w:pPr>
        <w:pStyle w:val="ListParagraph"/>
        <w:keepLines/>
        <w:numPr>
          <w:ilvl w:val="0"/>
          <w:numId w:val="189"/>
        </w:numPr>
        <w:tabs>
          <w:tab w:val="left" w:pos="1134"/>
          <w:tab w:val="left" w:pos="1701"/>
          <w:tab w:val="left" w:pos="2268"/>
        </w:tabs>
        <w:ind w:left="2268" w:hanging="567"/>
        <w:contextualSpacing w:val="0"/>
        <w:jc w:val="both"/>
        <w:rPr>
          <w:strike/>
          <w:u w:val="single"/>
        </w:rPr>
      </w:pPr>
      <w:r w:rsidRPr="00073CD4">
        <w:rPr>
          <w:strike/>
          <w:u w:val="single"/>
        </w:rPr>
        <w:t>Sanctions</w:t>
      </w:r>
    </w:p>
    <w:p w14:paraId="3F9E2C97" w14:textId="77777777" w:rsidR="000F4EE9" w:rsidRPr="00073CD4" w:rsidRDefault="000F4EE9" w:rsidP="000F4EE9">
      <w:pPr>
        <w:pStyle w:val="ListParagraph"/>
        <w:keepLines/>
        <w:tabs>
          <w:tab w:val="left" w:pos="1134"/>
          <w:tab w:val="left" w:pos="1701"/>
          <w:tab w:val="left" w:pos="2268"/>
        </w:tabs>
        <w:ind w:left="2268"/>
        <w:jc w:val="both"/>
        <w:rPr>
          <w:strike/>
        </w:rPr>
      </w:pPr>
    </w:p>
    <w:p w14:paraId="32217E90" w14:textId="77777777" w:rsidR="000F4EE9" w:rsidRPr="00073CD4" w:rsidRDefault="000F4EE9" w:rsidP="000F4EE9">
      <w:pPr>
        <w:pStyle w:val="ListParagraph"/>
        <w:keepLines/>
        <w:tabs>
          <w:tab w:val="left" w:pos="1701"/>
          <w:tab w:val="left" w:pos="2268"/>
        </w:tabs>
        <w:ind w:left="2268"/>
        <w:jc w:val="both"/>
        <w:rPr>
          <w:rFonts w:cs="Arial"/>
          <w:strike/>
        </w:rPr>
      </w:pPr>
      <w:r w:rsidRPr="00073CD4">
        <w:rPr>
          <w:rFonts w:cs="Arial"/>
          <w:strike/>
        </w:rPr>
        <w:t>Failure to achieve the CSDG shall render the Contractor liable for a penalty as prescribed in clause 8.7 of the FIDIC Conditions of Contract.  Penalties shall be as follows:</w:t>
      </w:r>
    </w:p>
    <w:p w14:paraId="4A012EC2" w14:textId="77777777" w:rsidR="000F4EE9" w:rsidRPr="00073CD4" w:rsidRDefault="000F4EE9" w:rsidP="000F4EE9">
      <w:pPr>
        <w:pStyle w:val="ListParagraph"/>
        <w:keepLines/>
        <w:tabs>
          <w:tab w:val="left" w:pos="1701"/>
          <w:tab w:val="left" w:pos="2268"/>
        </w:tabs>
        <w:ind w:left="1843"/>
        <w:jc w:val="both"/>
        <w:rPr>
          <w:rFonts w:cs="Arial"/>
          <w:strike/>
        </w:rPr>
      </w:pPr>
    </w:p>
    <w:p w14:paraId="2A6B9727" w14:textId="77777777" w:rsidR="000F4EE9" w:rsidRPr="00073CD4" w:rsidRDefault="000F4EE9" w:rsidP="00E209D2">
      <w:pPr>
        <w:pStyle w:val="ListParagraph"/>
        <w:keepLines/>
        <w:numPr>
          <w:ilvl w:val="0"/>
          <w:numId w:val="193"/>
        </w:numPr>
        <w:spacing w:after="160" w:line="300" w:lineRule="auto"/>
        <w:ind w:left="2835" w:hanging="567"/>
        <w:rPr>
          <w:rFonts w:cs="Arial"/>
          <w:strike/>
        </w:rPr>
      </w:pPr>
      <w:r w:rsidRPr="00073CD4">
        <w:rPr>
          <w:rFonts w:cs="Arial"/>
          <w:strike/>
        </w:rPr>
        <w:t>Penalty = 0.5 x {[LoAs + LoLs + LoUSs + LoCs]}</w:t>
      </w:r>
    </w:p>
    <w:p w14:paraId="7C92825D" w14:textId="77777777" w:rsidR="000F4EE9" w:rsidRPr="00073CD4" w:rsidRDefault="000F4EE9" w:rsidP="000F4EE9">
      <w:pPr>
        <w:keepLines/>
        <w:ind w:left="2835"/>
        <w:rPr>
          <w:rFonts w:cs="Arial"/>
          <w:strike/>
        </w:rPr>
      </w:pPr>
      <w:r w:rsidRPr="00073CD4">
        <w:rPr>
          <w:rFonts w:cs="Arial"/>
          <w:strike/>
        </w:rPr>
        <w:t>Where:</w:t>
      </w:r>
    </w:p>
    <w:p w14:paraId="1BA029C4" w14:textId="77777777" w:rsidR="000F4EE9" w:rsidRPr="00073CD4" w:rsidRDefault="000F4EE9" w:rsidP="000F4EE9">
      <w:pPr>
        <w:keepLines/>
        <w:tabs>
          <w:tab w:val="left" w:pos="2835"/>
          <w:tab w:val="left" w:pos="3969"/>
        </w:tabs>
        <w:ind w:left="3969" w:hanging="1134"/>
        <w:jc w:val="both"/>
        <w:rPr>
          <w:rFonts w:cs="Arial"/>
          <w:strike/>
        </w:rPr>
      </w:pPr>
      <w:r w:rsidRPr="00073CD4">
        <w:rPr>
          <w:rFonts w:cs="Arial"/>
          <w:bCs/>
          <w:strike/>
        </w:rPr>
        <w:t>LoL</w:t>
      </w:r>
      <w:r w:rsidRPr="00073CD4">
        <w:rPr>
          <w:rFonts w:cs="Arial"/>
          <w:strike/>
        </w:rPr>
        <w:t xml:space="preserve">s </w:t>
      </w:r>
      <w:r w:rsidRPr="00073CD4">
        <w:rPr>
          <w:rFonts w:cs="Arial"/>
          <w:bCs/>
          <w:strike/>
        </w:rPr>
        <w:t>=</w:t>
      </w:r>
      <w:r w:rsidRPr="00073CD4">
        <w:rPr>
          <w:rFonts w:cs="Arial"/>
          <w:bCs/>
          <w:strike/>
        </w:rPr>
        <w:tab/>
        <w:t xml:space="preserve">Monetary Value of the shortfall for </w:t>
      </w:r>
      <w:r w:rsidRPr="00073CD4">
        <w:rPr>
          <w:rFonts w:cs="Arial"/>
          <w:strike/>
        </w:rPr>
        <w:t>structured workplace learning opportunities for Trainees towards the attainment of a part or a full occupational qualification.</w:t>
      </w:r>
    </w:p>
    <w:p w14:paraId="6A6F00F8" w14:textId="77777777" w:rsidR="000F4EE9" w:rsidRPr="00073CD4" w:rsidRDefault="000F4EE9" w:rsidP="000F4EE9">
      <w:pPr>
        <w:pStyle w:val="ListParagraph"/>
        <w:keepLines/>
        <w:tabs>
          <w:tab w:val="left" w:pos="2835"/>
          <w:tab w:val="left" w:pos="3969"/>
        </w:tabs>
        <w:ind w:left="3969" w:hanging="1134"/>
        <w:jc w:val="both"/>
        <w:rPr>
          <w:rFonts w:cs="Arial"/>
          <w:strike/>
        </w:rPr>
      </w:pPr>
      <w:r w:rsidRPr="00073CD4">
        <w:rPr>
          <w:rFonts w:cs="Arial"/>
          <w:strike/>
        </w:rPr>
        <w:t>LoAs =</w:t>
      </w:r>
      <w:r w:rsidRPr="00073CD4">
        <w:rPr>
          <w:rFonts w:cs="Arial"/>
          <w:strike/>
        </w:rPr>
        <w:tab/>
      </w:r>
      <w:r w:rsidRPr="00073CD4">
        <w:rPr>
          <w:rFonts w:cs="Arial"/>
          <w:bCs/>
          <w:strike/>
        </w:rPr>
        <w:t xml:space="preserve">Monetary Value of the shortfall for </w:t>
      </w:r>
      <w:r w:rsidRPr="00073CD4">
        <w:rPr>
          <w:rFonts w:cs="Arial"/>
          <w:strike/>
        </w:rPr>
        <w:t>structured workplace learning opportunities for apprentices or other artisan Trainees towards the attainment of a trade qualification leading to a listed trade (GG No. 35625, 31 August 2012) subject to at least 60% of the artisan Trainees being holders of public FET college qualifications.</w:t>
      </w:r>
    </w:p>
    <w:p w14:paraId="3F850FD9" w14:textId="77777777" w:rsidR="000F4EE9" w:rsidRPr="00073CD4" w:rsidRDefault="000F4EE9" w:rsidP="000F4EE9">
      <w:pPr>
        <w:pStyle w:val="ListParagraph"/>
        <w:keepLines/>
        <w:tabs>
          <w:tab w:val="left" w:pos="2835"/>
          <w:tab w:val="left" w:pos="3969"/>
        </w:tabs>
        <w:ind w:left="3969" w:hanging="1134"/>
        <w:jc w:val="both"/>
        <w:rPr>
          <w:rFonts w:cs="Arial"/>
          <w:strike/>
        </w:rPr>
      </w:pPr>
      <w:r w:rsidRPr="00073CD4">
        <w:rPr>
          <w:rFonts w:cs="Arial"/>
          <w:strike/>
        </w:rPr>
        <w:t>LoUSs =</w:t>
      </w:r>
      <w:r w:rsidRPr="00073CD4">
        <w:rPr>
          <w:rFonts w:cs="Arial"/>
          <w:strike/>
        </w:rPr>
        <w:tab/>
      </w:r>
      <w:r w:rsidRPr="00073CD4">
        <w:rPr>
          <w:rFonts w:cs="Arial"/>
          <w:bCs/>
          <w:strike/>
        </w:rPr>
        <w:t>Monetary</w:t>
      </w:r>
      <w:r w:rsidRPr="00073CD4">
        <w:rPr>
          <w:rFonts w:cs="Arial"/>
          <w:strike/>
        </w:rPr>
        <w:t xml:space="preserve"> Value </w:t>
      </w:r>
      <w:r w:rsidRPr="00073CD4">
        <w:rPr>
          <w:rFonts w:cs="Arial"/>
          <w:bCs/>
          <w:strike/>
        </w:rPr>
        <w:t>of the shortfall</w:t>
      </w:r>
      <w:r w:rsidRPr="00073CD4">
        <w:rPr>
          <w:rFonts w:cs="Arial"/>
          <w:strike/>
        </w:rPr>
        <w:t xml:space="preserve"> for work integrated learning opportunities for University of Technology or Comprehensive University students completing their national diplomas (LoUS).</w:t>
      </w:r>
    </w:p>
    <w:p w14:paraId="6EBDC4EE" w14:textId="77777777" w:rsidR="000F4EE9" w:rsidRPr="00073CD4" w:rsidRDefault="000F4EE9" w:rsidP="000F4EE9">
      <w:pPr>
        <w:pStyle w:val="ListParagraph"/>
        <w:keepLines/>
        <w:tabs>
          <w:tab w:val="left" w:pos="2835"/>
          <w:tab w:val="left" w:pos="3969"/>
        </w:tabs>
        <w:ind w:left="3969" w:hanging="1134"/>
        <w:jc w:val="both"/>
        <w:rPr>
          <w:rFonts w:cs="Arial"/>
          <w:strike/>
        </w:rPr>
      </w:pPr>
      <w:r w:rsidRPr="00073CD4">
        <w:rPr>
          <w:rFonts w:cs="Arial"/>
          <w:strike/>
        </w:rPr>
        <w:t>LoCs =</w:t>
      </w:r>
      <w:r w:rsidRPr="00073CD4">
        <w:rPr>
          <w:rFonts w:cs="Arial"/>
          <w:strike/>
        </w:rPr>
        <w:tab/>
      </w:r>
      <w:r w:rsidRPr="00073CD4">
        <w:rPr>
          <w:rFonts w:cs="Arial"/>
          <w:bCs/>
          <w:strike/>
        </w:rPr>
        <w:t xml:space="preserve">Monetary Value of the shortfall for </w:t>
      </w:r>
      <w:r w:rsidRPr="00073CD4">
        <w:rPr>
          <w:rFonts w:cs="Arial"/>
          <w:strike/>
        </w:rPr>
        <w:t>structured workplace learning opportunities for candidates towards registration in a professional category by a statutory council listed in Table 1 of the Standards (LoC).</w:t>
      </w:r>
    </w:p>
    <w:p w14:paraId="0138DB25" w14:textId="77777777" w:rsidR="000F4EE9" w:rsidRPr="00073CD4" w:rsidRDefault="000F4EE9" w:rsidP="000F4EE9">
      <w:pPr>
        <w:pStyle w:val="ListParagraph"/>
        <w:keepLines/>
        <w:ind w:left="2835" w:hanging="567"/>
        <w:rPr>
          <w:rFonts w:cs="Arial"/>
          <w:strike/>
        </w:rPr>
      </w:pPr>
    </w:p>
    <w:p w14:paraId="7D3BD781" w14:textId="77777777" w:rsidR="000F4EE9" w:rsidRPr="00073CD4" w:rsidRDefault="000F4EE9" w:rsidP="00E209D2">
      <w:pPr>
        <w:pStyle w:val="Default"/>
        <w:keepLines/>
        <w:numPr>
          <w:ilvl w:val="0"/>
          <w:numId w:val="194"/>
        </w:numPr>
        <w:ind w:left="2835" w:hanging="567"/>
        <w:jc w:val="both"/>
        <w:rPr>
          <w:strike/>
          <w:sz w:val="20"/>
          <w:szCs w:val="20"/>
        </w:rPr>
      </w:pPr>
      <w:r w:rsidRPr="00073CD4">
        <w:rPr>
          <w:strike/>
          <w:sz w:val="20"/>
          <w:szCs w:val="20"/>
        </w:rPr>
        <w:t>Delay the issuing of the Performance Certificate until all the required records described in clause 5 of the Standards are received.</w:t>
      </w:r>
    </w:p>
    <w:p w14:paraId="7BC7717D" w14:textId="77777777" w:rsidR="000F4EE9" w:rsidRPr="00E4367A" w:rsidRDefault="000F4EE9" w:rsidP="00E209D2">
      <w:pPr>
        <w:pStyle w:val="ListParagraph"/>
        <w:keepLines/>
        <w:numPr>
          <w:ilvl w:val="3"/>
          <w:numId w:val="386"/>
        </w:numPr>
        <w:tabs>
          <w:tab w:val="left" w:pos="567"/>
          <w:tab w:val="left" w:pos="1134"/>
          <w:tab w:val="left" w:pos="1701"/>
          <w:tab w:val="left" w:pos="2268"/>
          <w:tab w:val="left" w:pos="2835"/>
        </w:tabs>
        <w:ind w:left="1701" w:hanging="567"/>
        <w:contextualSpacing w:val="0"/>
        <w:jc w:val="both"/>
        <w:rPr>
          <w:b/>
        </w:rPr>
      </w:pPr>
      <w:r>
        <w:rPr>
          <w:b/>
        </w:rPr>
        <w:t>Toll Plaza maintenance and systems related Training</w:t>
      </w:r>
    </w:p>
    <w:p w14:paraId="2D59B6EE" w14:textId="77777777" w:rsidR="000F4EE9" w:rsidRDefault="000F4EE9" w:rsidP="000F4EE9">
      <w:pPr>
        <w:keepLines/>
        <w:tabs>
          <w:tab w:val="left" w:pos="567"/>
          <w:tab w:val="left" w:pos="1134"/>
          <w:tab w:val="left" w:pos="1701"/>
          <w:tab w:val="left" w:pos="2268"/>
        </w:tabs>
        <w:jc w:val="both"/>
        <w:rPr>
          <w:strike/>
        </w:rPr>
      </w:pPr>
    </w:p>
    <w:p w14:paraId="65CB9F4D" w14:textId="77777777" w:rsidR="000F4EE9" w:rsidRDefault="000F4EE9" w:rsidP="000F4EE9">
      <w:pPr>
        <w:keepLines/>
        <w:tabs>
          <w:tab w:val="left" w:pos="567"/>
          <w:tab w:val="left" w:pos="1134"/>
          <w:tab w:val="left" w:pos="1701"/>
          <w:tab w:val="left" w:pos="2268"/>
        </w:tabs>
        <w:ind w:left="1701"/>
        <w:jc w:val="both"/>
        <w:rPr>
          <w:rFonts w:cs="Arial"/>
        </w:rPr>
      </w:pPr>
      <w:r>
        <w:rPr>
          <w:rFonts w:cs="Arial"/>
        </w:rPr>
        <w:lastRenderedPageBreak/>
        <w:t xml:space="preserve">The Contractor’s Training and Skills </w:t>
      </w:r>
      <w:r w:rsidRPr="00FE66C0">
        <w:t>Development</w:t>
      </w:r>
      <w:r>
        <w:rPr>
          <w:rFonts w:cs="Arial"/>
        </w:rPr>
        <w:t xml:space="preserve"> Programme shall include Toll Plaza maintenance and systems related training.</w:t>
      </w:r>
    </w:p>
    <w:p w14:paraId="4FAB3AD1" w14:textId="77777777" w:rsidR="000F4EE9" w:rsidRDefault="000F4EE9" w:rsidP="000F4EE9">
      <w:pPr>
        <w:keepLines/>
        <w:tabs>
          <w:tab w:val="left" w:pos="567"/>
          <w:tab w:val="left" w:pos="1134"/>
          <w:tab w:val="left" w:pos="1701"/>
          <w:tab w:val="left" w:pos="2268"/>
        </w:tabs>
        <w:ind w:left="1701"/>
        <w:jc w:val="both"/>
        <w:rPr>
          <w:b/>
        </w:rPr>
      </w:pPr>
    </w:p>
    <w:p w14:paraId="76FC48B4" w14:textId="77777777" w:rsidR="000F4EE9" w:rsidRPr="00E4367A" w:rsidRDefault="000F4EE9" w:rsidP="000F4EE9">
      <w:pPr>
        <w:keepLines/>
        <w:tabs>
          <w:tab w:val="left" w:pos="567"/>
          <w:tab w:val="left" w:pos="1134"/>
          <w:tab w:val="left" w:pos="1701"/>
          <w:tab w:val="left" w:pos="2268"/>
        </w:tabs>
        <w:ind w:left="1701"/>
        <w:jc w:val="both"/>
      </w:pPr>
      <w:r>
        <w:t>T</w:t>
      </w:r>
      <w:r w:rsidRPr="00E4367A">
        <w:t xml:space="preserve">he </w:t>
      </w:r>
      <w:r>
        <w:t>C</w:t>
      </w:r>
      <w:r w:rsidRPr="00E4367A">
        <w:t xml:space="preserve">ontractor shall make representation to the </w:t>
      </w:r>
      <w:r>
        <w:t>Employer’s Project Manager and the Engineer</w:t>
      </w:r>
      <w:r w:rsidRPr="00E4367A">
        <w:t>, who shall approve candidate</w:t>
      </w:r>
      <w:r>
        <w:t xml:space="preserve"> trainees </w:t>
      </w:r>
      <w:r w:rsidRPr="00E4367A">
        <w:t xml:space="preserve">that should attend such courses as </w:t>
      </w:r>
      <w:r>
        <w:t>they deem appropriate</w:t>
      </w:r>
      <w:r w:rsidRPr="00E4367A">
        <w:t xml:space="preserve">. </w:t>
      </w:r>
      <w:r>
        <w:t xml:space="preserve">Selected trainees shall comprise of Target Enterprises or selected members of Affected Communities. </w:t>
      </w:r>
      <w:r w:rsidRPr="00E4367A">
        <w:t>T</w:t>
      </w:r>
      <w:r>
        <w:t>rainees</w:t>
      </w:r>
      <w:r w:rsidRPr="00E4367A">
        <w:t xml:space="preserve"> shall receive formal </w:t>
      </w:r>
      <w:r>
        <w:rPr>
          <w:rFonts w:cs="Arial"/>
        </w:rPr>
        <w:t xml:space="preserve">Toll Plaza maintenance and systems </w:t>
      </w:r>
      <w:r w:rsidRPr="00E4367A">
        <w:t>skills training in a programmed and progressive manner.</w:t>
      </w:r>
      <w:r>
        <w:t xml:space="preserve"> </w:t>
      </w:r>
    </w:p>
    <w:p w14:paraId="477E06FE" w14:textId="77777777" w:rsidR="000F4EE9" w:rsidRPr="00E4367A" w:rsidRDefault="000F4EE9" w:rsidP="000F4EE9">
      <w:pPr>
        <w:keepLines/>
        <w:tabs>
          <w:tab w:val="left" w:pos="567"/>
          <w:tab w:val="left" w:pos="1134"/>
          <w:tab w:val="left" w:pos="1701"/>
          <w:tab w:val="left" w:pos="2268"/>
        </w:tabs>
        <w:ind w:left="1701"/>
        <w:jc w:val="both"/>
      </w:pPr>
    </w:p>
    <w:p w14:paraId="48DF23CD" w14:textId="77777777" w:rsidR="000F4EE9" w:rsidRDefault="000F4EE9" w:rsidP="000F4EE9">
      <w:pPr>
        <w:keepLines/>
        <w:tabs>
          <w:tab w:val="left" w:pos="567"/>
          <w:tab w:val="left" w:pos="1134"/>
          <w:tab w:val="left" w:pos="1701"/>
          <w:tab w:val="left" w:pos="2268"/>
        </w:tabs>
        <w:ind w:left="1701"/>
        <w:jc w:val="both"/>
      </w:pPr>
      <w:r>
        <w:t>Typical</w:t>
      </w:r>
      <w:r w:rsidRPr="00E4367A">
        <w:t xml:space="preserve"> training programme</w:t>
      </w:r>
      <w:r>
        <w:t>s</w:t>
      </w:r>
      <w:r w:rsidRPr="00E4367A">
        <w:t xml:space="preserve"> could comprise some or all the following modules:</w:t>
      </w:r>
    </w:p>
    <w:p w14:paraId="336D4E09" w14:textId="77777777" w:rsidR="000F4EE9" w:rsidRPr="00E4367A" w:rsidRDefault="000F4EE9" w:rsidP="000F4EE9">
      <w:pPr>
        <w:keepLines/>
        <w:tabs>
          <w:tab w:val="left" w:pos="567"/>
          <w:tab w:val="left" w:pos="1134"/>
          <w:tab w:val="left" w:pos="1701"/>
          <w:tab w:val="left" w:pos="2268"/>
        </w:tabs>
        <w:ind w:left="1701"/>
        <w:jc w:val="both"/>
      </w:pPr>
    </w:p>
    <w:p w14:paraId="03576B97" w14:textId="77777777" w:rsidR="000F4EE9" w:rsidRPr="00E4367A" w:rsidRDefault="000F4EE9" w:rsidP="00E209D2">
      <w:pPr>
        <w:keepLines/>
        <w:numPr>
          <w:ilvl w:val="0"/>
          <w:numId w:val="394"/>
        </w:numPr>
        <w:tabs>
          <w:tab w:val="clear" w:pos="567"/>
          <w:tab w:val="left" w:pos="1134"/>
          <w:tab w:val="num" w:pos="2268"/>
        </w:tabs>
        <w:ind w:left="2268"/>
        <w:jc w:val="both"/>
      </w:pPr>
      <w:r w:rsidRPr="00C714DB">
        <w:t xml:space="preserve">Electrical and Mechanical systems, </w:t>
      </w:r>
    </w:p>
    <w:p w14:paraId="4BC73BCC" w14:textId="77777777" w:rsidR="000F4EE9" w:rsidRDefault="000F4EE9" w:rsidP="00E209D2">
      <w:pPr>
        <w:keepLines/>
        <w:numPr>
          <w:ilvl w:val="0"/>
          <w:numId w:val="394"/>
        </w:numPr>
        <w:tabs>
          <w:tab w:val="clear" w:pos="567"/>
          <w:tab w:val="left" w:pos="1134"/>
          <w:tab w:val="num" w:pos="2268"/>
        </w:tabs>
        <w:ind w:left="2268"/>
        <w:jc w:val="both"/>
      </w:pPr>
      <w:r>
        <w:t>G</w:t>
      </w:r>
      <w:r w:rsidRPr="00C714DB">
        <w:t xml:space="preserve">eneral computer and IT systems </w:t>
      </w:r>
    </w:p>
    <w:p w14:paraId="354DE6F0" w14:textId="77777777" w:rsidR="000F4EE9" w:rsidRDefault="000F4EE9" w:rsidP="00E209D2">
      <w:pPr>
        <w:keepLines/>
        <w:numPr>
          <w:ilvl w:val="0"/>
          <w:numId w:val="394"/>
        </w:numPr>
        <w:tabs>
          <w:tab w:val="clear" w:pos="567"/>
          <w:tab w:val="left" w:pos="1134"/>
          <w:tab w:val="num" w:pos="2268"/>
        </w:tabs>
        <w:ind w:left="2268"/>
        <w:jc w:val="both"/>
      </w:pPr>
      <w:r>
        <w:t xml:space="preserve">Toll Plaza </w:t>
      </w:r>
      <w:r w:rsidRPr="0062714F">
        <w:t>Operations and Maintenance</w:t>
      </w:r>
      <w:r>
        <w:t>.</w:t>
      </w:r>
    </w:p>
    <w:p w14:paraId="08A15943" w14:textId="77777777" w:rsidR="000F4EE9" w:rsidRDefault="000F4EE9" w:rsidP="00E209D2">
      <w:pPr>
        <w:keepLines/>
        <w:numPr>
          <w:ilvl w:val="0"/>
          <w:numId w:val="394"/>
        </w:numPr>
        <w:tabs>
          <w:tab w:val="clear" w:pos="567"/>
          <w:tab w:val="left" w:pos="1134"/>
          <w:tab w:val="num" w:pos="2268"/>
        </w:tabs>
        <w:ind w:left="2268"/>
        <w:jc w:val="both"/>
      </w:pPr>
      <w:r>
        <w:t xml:space="preserve">Other suitable general plaza maintenance </w:t>
      </w:r>
    </w:p>
    <w:p w14:paraId="30EA0B2D" w14:textId="77777777" w:rsidR="000F4EE9" w:rsidRDefault="000F4EE9" w:rsidP="000F4EE9">
      <w:pPr>
        <w:keepLines/>
        <w:tabs>
          <w:tab w:val="left" w:pos="1134"/>
          <w:tab w:val="left" w:pos="1701"/>
          <w:tab w:val="left" w:pos="2268"/>
        </w:tabs>
        <w:jc w:val="both"/>
      </w:pPr>
    </w:p>
    <w:p w14:paraId="1DBB7ACB" w14:textId="77777777" w:rsidR="000F4EE9" w:rsidRDefault="000F4EE9" w:rsidP="000F4EE9">
      <w:pPr>
        <w:keepLines/>
        <w:tabs>
          <w:tab w:val="left" w:pos="1134"/>
          <w:tab w:val="left" w:pos="1701"/>
          <w:tab w:val="left" w:pos="2268"/>
        </w:tabs>
        <w:ind w:left="1701"/>
        <w:jc w:val="both"/>
      </w:pPr>
      <w:r>
        <w:t>Where possible skills training shall be accredited by the relevant Sector Education and Training Authority (SETA) and shall be provided with accredited entities and/or individuals.</w:t>
      </w:r>
    </w:p>
    <w:p w14:paraId="3C626F20" w14:textId="77777777" w:rsidR="000F4EE9" w:rsidRDefault="000F4EE9" w:rsidP="000F4EE9">
      <w:pPr>
        <w:keepLines/>
        <w:tabs>
          <w:tab w:val="left" w:pos="567"/>
          <w:tab w:val="left" w:pos="1134"/>
          <w:tab w:val="left" w:pos="1701"/>
          <w:tab w:val="left" w:pos="2268"/>
        </w:tabs>
        <w:ind w:left="1701"/>
        <w:jc w:val="both"/>
        <w:rPr>
          <w:b/>
        </w:rPr>
      </w:pPr>
    </w:p>
    <w:p w14:paraId="274DED00" w14:textId="77777777" w:rsidR="000F4EE9" w:rsidRPr="00E4367A" w:rsidRDefault="000F4EE9" w:rsidP="00E209D2">
      <w:pPr>
        <w:pStyle w:val="ListParagraph"/>
        <w:keepLines/>
        <w:numPr>
          <w:ilvl w:val="3"/>
          <w:numId w:val="386"/>
        </w:numPr>
        <w:tabs>
          <w:tab w:val="left" w:pos="567"/>
          <w:tab w:val="left" w:pos="1134"/>
          <w:tab w:val="left" w:pos="1701"/>
          <w:tab w:val="left" w:pos="2268"/>
          <w:tab w:val="left" w:pos="2835"/>
        </w:tabs>
        <w:ind w:left="1701" w:hanging="567"/>
        <w:contextualSpacing w:val="0"/>
        <w:jc w:val="both"/>
        <w:rPr>
          <w:b/>
        </w:rPr>
      </w:pPr>
      <w:r w:rsidRPr="00E4367A">
        <w:rPr>
          <w:b/>
        </w:rPr>
        <w:t xml:space="preserve">Generic </w:t>
      </w:r>
      <w:r>
        <w:rPr>
          <w:b/>
        </w:rPr>
        <w:t>S</w:t>
      </w:r>
      <w:r w:rsidRPr="00E4367A">
        <w:rPr>
          <w:b/>
        </w:rPr>
        <w:t xml:space="preserve">kills </w:t>
      </w:r>
      <w:r>
        <w:rPr>
          <w:b/>
        </w:rPr>
        <w:t>T</w:t>
      </w:r>
      <w:r w:rsidRPr="00E4367A">
        <w:rPr>
          <w:b/>
        </w:rPr>
        <w:t>raining</w:t>
      </w:r>
    </w:p>
    <w:p w14:paraId="7389F2B0" w14:textId="77777777" w:rsidR="000F4EE9" w:rsidRDefault="000F4EE9" w:rsidP="000F4EE9">
      <w:pPr>
        <w:keepLines/>
        <w:tabs>
          <w:tab w:val="left" w:pos="567"/>
          <w:tab w:val="left" w:pos="1134"/>
          <w:tab w:val="left" w:pos="1701"/>
          <w:tab w:val="left" w:pos="2268"/>
        </w:tabs>
        <w:jc w:val="both"/>
      </w:pPr>
    </w:p>
    <w:p w14:paraId="0E30340A" w14:textId="77777777" w:rsidR="000F4EE9" w:rsidRPr="00E4367A" w:rsidRDefault="000F4EE9" w:rsidP="000F4EE9">
      <w:pPr>
        <w:keepLines/>
        <w:tabs>
          <w:tab w:val="left" w:pos="567"/>
          <w:tab w:val="left" w:pos="1134"/>
          <w:tab w:val="left" w:pos="1701"/>
          <w:tab w:val="left" w:pos="2268"/>
        </w:tabs>
        <w:ind w:left="1701"/>
        <w:jc w:val="both"/>
      </w:pPr>
      <w:r>
        <w:t>G</w:t>
      </w:r>
      <w:r w:rsidRPr="00E4367A">
        <w:t>eneric skills shall be taught where the need has been identified</w:t>
      </w:r>
      <w:r>
        <w:t xml:space="preserve"> and approved by the Employer’s Project Manager and the Engineer.</w:t>
      </w:r>
    </w:p>
    <w:p w14:paraId="6A491EE6" w14:textId="77777777" w:rsidR="000F4EE9" w:rsidRPr="00E4367A" w:rsidRDefault="000F4EE9" w:rsidP="000F4EE9">
      <w:pPr>
        <w:keepLines/>
        <w:tabs>
          <w:tab w:val="left" w:pos="567"/>
          <w:tab w:val="left" w:pos="1134"/>
          <w:tab w:val="left" w:pos="1701"/>
          <w:tab w:val="left" w:pos="2268"/>
        </w:tabs>
        <w:ind w:left="1701"/>
        <w:jc w:val="both"/>
      </w:pPr>
    </w:p>
    <w:p w14:paraId="12335166" w14:textId="77777777" w:rsidR="000F4EE9" w:rsidRPr="00E4367A" w:rsidRDefault="000F4EE9" w:rsidP="000F4EE9">
      <w:pPr>
        <w:keepLines/>
        <w:tabs>
          <w:tab w:val="left" w:pos="567"/>
          <w:tab w:val="left" w:pos="1134"/>
          <w:tab w:val="left" w:pos="1701"/>
          <w:tab w:val="left" w:pos="2268"/>
        </w:tabs>
        <w:ind w:left="1701"/>
        <w:jc w:val="both"/>
      </w:pPr>
      <w:r>
        <w:t>T</w:t>
      </w:r>
      <w:r w:rsidRPr="00E4367A">
        <w:t xml:space="preserve">he </w:t>
      </w:r>
      <w:r>
        <w:t>C</w:t>
      </w:r>
      <w:r w:rsidRPr="00E4367A">
        <w:t xml:space="preserve">ontractor shall make representation to the </w:t>
      </w:r>
      <w:r>
        <w:t>Employer’s Project Manager and the Engineer</w:t>
      </w:r>
      <w:r w:rsidRPr="00E4367A">
        <w:t xml:space="preserve">, who shall approve candidates that should attend such courses as </w:t>
      </w:r>
      <w:r>
        <w:t>they deem appropriate</w:t>
      </w:r>
      <w:r w:rsidRPr="00E4367A">
        <w:t xml:space="preserve">. </w:t>
      </w:r>
      <w:r>
        <w:t xml:space="preserve"> </w:t>
      </w:r>
      <w:r w:rsidRPr="00E4367A">
        <w:t>Those selected shall receive formal generic skills training in a programmed and progressive manner.</w:t>
      </w:r>
      <w:r>
        <w:t xml:space="preserve">  The PLC may also identify a need for generic skills training. </w:t>
      </w:r>
    </w:p>
    <w:p w14:paraId="55C6627C" w14:textId="77777777" w:rsidR="000F4EE9" w:rsidRPr="00E4367A" w:rsidRDefault="000F4EE9" w:rsidP="000F4EE9">
      <w:pPr>
        <w:keepLines/>
        <w:tabs>
          <w:tab w:val="left" w:pos="567"/>
          <w:tab w:val="left" w:pos="1134"/>
          <w:tab w:val="left" w:pos="1701"/>
          <w:tab w:val="left" w:pos="2268"/>
        </w:tabs>
        <w:ind w:left="1701"/>
        <w:jc w:val="both"/>
      </w:pPr>
    </w:p>
    <w:p w14:paraId="36BD243C" w14:textId="77777777" w:rsidR="000F4EE9" w:rsidRDefault="000F4EE9" w:rsidP="000F4EE9">
      <w:pPr>
        <w:keepLines/>
        <w:tabs>
          <w:tab w:val="left" w:pos="567"/>
          <w:tab w:val="left" w:pos="1134"/>
          <w:tab w:val="left" w:pos="1701"/>
          <w:tab w:val="left" w:pos="2268"/>
        </w:tabs>
        <w:ind w:left="1701"/>
        <w:jc w:val="both"/>
      </w:pPr>
      <w:r>
        <w:t>Typical</w:t>
      </w:r>
      <w:r w:rsidRPr="00E4367A">
        <w:t xml:space="preserve"> training programme</w:t>
      </w:r>
      <w:r>
        <w:t>s</w:t>
      </w:r>
      <w:r w:rsidRPr="00E4367A">
        <w:t xml:space="preserve"> could comprise some or all the following modules:</w:t>
      </w:r>
    </w:p>
    <w:p w14:paraId="1123EEF0" w14:textId="77777777" w:rsidR="000F4EE9" w:rsidRPr="00E4367A" w:rsidRDefault="000F4EE9" w:rsidP="000F4EE9">
      <w:pPr>
        <w:keepLines/>
        <w:tabs>
          <w:tab w:val="left" w:pos="567"/>
          <w:tab w:val="left" w:pos="1134"/>
          <w:tab w:val="left" w:pos="1701"/>
          <w:tab w:val="left" w:pos="2268"/>
        </w:tabs>
        <w:ind w:left="1701"/>
        <w:jc w:val="both"/>
      </w:pPr>
    </w:p>
    <w:p w14:paraId="2A921833" w14:textId="77777777" w:rsidR="000F4EE9" w:rsidRPr="00E4367A" w:rsidRDefault="000F4EE9" w:rsidP="00E209D2">
      <w:pPr>
        <w:keepLines/>
        <w:numPr>
          <w:ilvl w:val="0"/>
          <w:numId w:val="394"/>
        </w:numPr>
        <w:tabs>
          <w:tab w:val="clear" w:pos="567"/>
          <w:tab w:val="left" w:pos="1134"/>
          <w:tab w:val="num" w:pos="2268"/>
        </w:tabs>
        <w:ind w:left="2268"/>
        <w:jc w:val="both"/>
      </w:pPr>
      <w:r w:rsidRPr="00E4367A">
        <w:t>Basic hygiene and HIV/AIDS awareness</w:t>
      </w:r>
      <w:r>
        <w:t>.</w:t>
      </w:r>
    </w:p>
    <w:p w14:paraId="41B71A0B" w14:textId="77777777" w:rsidR="000F4EE9" w:rsidRPr="00E4367A" w:rsidRDefault="000F4EE9" w:rsidP="00E209D2">
      <w:pPr>
        <w:keepLines/>
        <w:numPr>
          <w:ilvl w:val="0"/>
          <w:numId w:val="394"/>
        </w:numPr>
        <w:tabs>
          <w:tab w:val="clear" w:pos="567"/>
          <w:tab w:val="left" w:pos="1134"/>
          <w:tab w:val="num" w:pos="2268"/>
        </w:tabs>
        <w:ind w:left="2268"/>
        <w:jc w:val="both"/>
      </w:pPr>
      <w:r w:rsidRPr="00E4367A">
        <w:t>Road safety</w:t>
      </w:r>
      <w:r>
        <w:t>.</w:t>
      </w:r>
    </w:p>
    <w:p w14:paraId="286EF6B5" w14:textId="77777777" w:rsidR="000F4EE9" w:rsidRPr="00E4367A" w:rsidRDefault="000F4EE9" w:rsidP="00E209D2">
      <w:pPr>
        <w:keepLines/>
        <w:numPr>
          <w:ilvl w:val="0"/>
          <w:numId w:val="394"/>
        </w:numPr>
        <w:tabs>
          <w:tab w:val="clear" w:pos="567"/>
          <w:tab w:val="left" w:pos="1134"/>
          <w:tab w:val="num" w:pos="2268"/>
        </w:tabs>
        <w:ind w:left="2268"/>
        <w:jc w:val="both"/>
      </w:pPr>
      <w:r w:rsidRPr="00E4367A">
        <w:t>Basic management of the environment</w:t>
      </w:r>
      <w:r>
        <w:t>.</w:t>
      </w:r>
    </w:p>
    <w:p w14:paraId="43FB4802" w14:textId="77777777" w:rsidR="000F4EE9" w:rsidRDefault="000F4EE9" w:rsidP="00E209D2">
      <w:pPr>
        <w:keepLines/>
        <w:numPr>
          <w:ilvl w:val="0"/>
          <w:numId w:val="394"/>
        </w:numPr>
        <w:tabs>
          <w:tab w:val="clear" w:pos="567"/>
          <w:tab w:val="left" w:pos="1134"/>
          <w:tab w:val="num" w:pos="2268"/>
        </w:tabs>
        <w:ind w:left="2268"/>
        <w:jc w:val="both"/>
      </w:pPr>
      <w:r w:rsidRPr="00E4367A">
        <w:t>Tourism awareness and opportunities</w:t>
      </w:r>
      <w:r>
        <w:t>.</w:t>
      </w:r>
    </w:p>
    <w:p w14:paraId="1A064ECB" w14:textId="77777777" w:rsidR="000F4EE9" w:rsidRDefault="000F4EE9" w:rsidP="00E209D2">
      <w:pPr>
        <w:keepLines/>
        <w:numPr>
          <w:ilvl w:val="0"/>
          <w:numId w:val="394"/>
        </w:numPr>
        <w:tabs>
          <w:tab w:val="clear" w:pos="567"/>
          <w:tab w:val="left" w:pos="1134"/>
          <w:tab w:val="num" w:pos="2268"/>
        </w:tabs>
        <w:ind w:left="2268"/>
        <w:jc w:val="both"/>
      </w:pPr>
      <w:r>
        <w:t>Managing personal finance.</w:t>
      </w:r>
    </w:p>
    <w:p w14:paraId="7F0981F5" w14:textId="77777777" w:rsidR="000F4EE9" w:rsidRDefault="000F4EE9" w:rsidP="00E209D2">
      <w:pPr>
        <w:keepLines/>
        <w:numPr>
          <w:ilvl w:val="0"/>
          <w:numId w:val="394"/>
        </w:numPr>
        <w:tabs>
          <w:tab w:val="clear" w:pos="567"/>
          <w:tab w:val="left" w:pos="1134"/>
          <w:tab w:val="num" w:pos="2268"/>
        </w:tabs>
        <w:ind w:left="2268"/>
        <w:jc w:val="both"/>
      </w:pPr>
      <w:r>
        <w:t>Adult Basic Education and Training (ABET).</w:t>
      </w:r>
    </w:p>
    <w:p w14:paraId="2ACB8765" w14:textId="77777777" w:rsidR="000F4EE9" w:rsidRDefault="000F4EE9" w:rsidP="00E209D2">
      <w:pPr>
        <w:keepLines/>
        <w:numPr>
          <w:ilvl w:val="0"/>
          <w:numId w:val="394"/>
        </w:numPr>
        <w:tabs>
          <w:tab w:val="clear" w:pos="567"/>
          <w:tab w:val="left" w:pos="1134"/>
          <w:tab w:val="num" w:pos="2268"/>
        </w:tabs>
        <w:ind w:left="2268"/>
        <w:jc w:val="both"/>
      </w:pPr>
      <w:r>
        <w:t>Community based training programmes (e.g., knitting, computer skills, plant/ machine operator, etc.).</w:t>
      </w:r>
    </w:p>
    <w:p w14:paraId="5D15FD0A" w14:textId="77777777" w:rsidR="000F4EE9" w:rsidRDefault="000F4EE9" w:rsidP="000F4EE9">
      <w:pPr>
        <w:keepLines/>
        <w:tabs>
          <w:tab w:val="left" w:pos="1134"/>
          <w:tab w:val="left" w:pos="1701"/>
          <w:tab w:val="left" w:pos="2268"/>
        </w:tabs>
        <w:jc w:val="both"/>
      </w:pPr>
    </w:p>
    <w:p w14:paraId="2F99502F" w14:textId="77777777" w:rsidR="000F4EE9" w:rsidRDefault="000F4EE9" w:rsidP="000F4EE9">
      <w:pPr>
        <w:keepLines/>
        <w:tabs>
          <w:tab w:val="left" w:pos="1134"/>
          <w:tab w:val="left" w:pos="1701"/>
          <w:tab w:val="left" w:pos="2268"/>
        </w:tabs>
        <w:ind w:left="1701"/>
        <w:jc w:val="both"/>
      </w:pPr>
      <w:r>
        <w:t>All generic skills training shall be accredited by the relevant Sector Education and Training Authority (SETA) and shall be provided with accredited entities and/or individuals.</w:t>
      </w:r>
    </w:p>
    <w:p w14:paraId="27A5F5F7" w14:textId="77777777" w:rsidR="000F4EE9" w:rsidRDefault="000F4EE9" w:rsidP="000F4EE9">
      <w:pPr>
        <w:keepLines/>
        <w:tabs>
          <w:tab w:val="left" w:pos="567"/>
          <w:tab w:val="left" w:pos="1134"/>
          <w:tab w:val="left" w:pos="1701"/>
          <w:tab w:val="left" w:pos="2268"/>
        </w:tabs>
        <w:jc w:val="both"/>
      </w:pPr>
    </w:p>
    <w:p w14:paraId="24D9C4DF" w14:textId="77777777" w:rsidR="000F4EE9" w:rsidRDefault="000F4EE9" w:rsidP="00E209D2">
      <w:pPr>
        <w:pStyle w:val="ListParagraph"/>
        <w:keepLines/>
        <w:numPr>
          <w:ilvl w:val="3"/>
          <w:numId w:val="386"/>
        </w:numPr>
        <w:tabs>
          <w:tab w:val="left" w:pos="567"/>
          <w:tab w:val="left" w:pos="1134"/>
          <w:tab w:val="left" w:pos="1701"/>
          <w:tab w:val="left" w:pos="2268"/>
          <w:tab w:val="left" w:pos="2835"/>
        </w:tabs>
        <w:ind w:left="1701" w:hanging="567"/>
        <w:contextualSpacing w:val="0"/>
        <w:jc w:val="both"/>
        <w:rPr>
          <w:b/>
        </w:rPr>
      </w:pPr>
      <w:r>
        <w:rPr>
          <w:b/>
        </w:rPr>
        <w:t>Community</w:t>
      </w:r>
      <w:r w:rsidRPr="00E4367A">
        <w:rPr>
          <w:b/>
        </w:rPr>
        <w:t xml:space="preserve"> </w:t>
      </w:r>
      <w:r>
        <w:rPr>
          <w:b/>
        </w:rPr>
        <w:t>T</w:t>
      </w:r>
      <w:r w:rsidRPr="00E4367A">
        <w:rPr>
          <w:b/>
        </w:rPr>
        <w:t>raining</w:t>
      </w:r>
    </w:p>
    <w:p w14:paraId="51626512" w14:textId="77777777" w:rsidR="000F4EE9" w:rsidRPr="00E4367A" w:rsidRDefault="000F4EE9" w:rsidP="000F4EE9">
      <w:pPr>
        <w:pStyle w:val="ListParagraph"/>
        <w:keepLines/>
        <w:tabs>
          <w:tab w:val="left" w:pos="567"/>
          <w:tab w:val="left" w:pos="1134"/>
          <w:tab w:val="left" w:pos="1701"/>
          <w:tab w:val="left" w:pos="2268"/>
          <w:tab w:val="left" w:pos="2835"/>
        </w:tabs>
        <w:ind w:left="1701"/>
        <w:jc w:val="both"/>
        <w:rPr>
          <w:b/>
        </w:rPr>
      </w:pPr>
    </w:p>
    <w:p w14:paraId="46CC3702" w14:textId="77777777" w:rsidR="000F4EE9" w:rsidRDefault="000F4EE9" w:rsidP="000F4EE9">
      <w:pPr>
        <w:keepLines/>
        <w:tabs>
          <w:tab w:val="left" w:pos="567"/>
          <w:tab w:val="left" w:pos="1134"/>
          <w:tab w:val="left" w:pos="1701"/>
          <w:tab w:val="left" w:pos="2268"/>
        </w:tabs>
        <w:ind w:left="1701"/>
        <w:jc w:val="both"/>
      </w:pPr>
      <w:r>
        <w:t xml:space="preserve">Community training shall be </w:t>
      </w:r>
      <w:r w:rsidRPr="0091125E">
        <w:t>taught where the need has been identified.</w:t>
      </w:r>
      <w:r>
        <w:t xml:space="preserve">  Affected Communities may submit their training needs to the PLC for the Contractor’s consideration and inclusion into the Training and Skills Development Programme.</w:t>
      </w:r>
    </w:p>
    <w:p w14:paraId="23672EE8" w14:textId="77777777" w:rsidR="000F4EE9" w:rsidRDefault="000F4EE9" w:rsidP="000F4EE9">
      <w:pPr>
        <w:keepLines/>
        <w:tabs>
          <w:tab w:val="left" w:pos="567"/>
          <w:tab w:val="left" w:pos="1134"/>
          <w:tab w:val="left" w:pos="1701"/>
          <w:tab w:val="left" w:pos="2268"/>
        </w:tabs>
        <w:ind w:left="1701"/>
        <w:jc w:val="both"/>
      </w:pPr>
    </w:p>
    <w:p w14:paraId="487F3254" w14:textId="77777777" w:rsidR="000F4EE9" w:rsidRDefault="000F4EE9" w:rsidP="000F4EE9">
      <w:pPr>
        <w:keepLines/>
        <w:tabs>
          <w:tab w:val="left" w:pos="567"/>
          <w:tab w:val="left" w:pos="1134"/>
          <w:tab w:val="left" w:pos="1701"/>
          <w:tab w:val="left" w:pos="2268"/>
        </w:tabs>
        <w:ind w:left="1701"/>
        <w:jc w:val="both"/>
      </w:pPr>
      <w:r>
        <w:t xml:space="preserve">While considering the training needs of affected Communities, the Engineer shall inform the PLC of the Contract’s training limitations, as well as of the training that could be undertaken through the Contract.  </w:t>
      </w:r>
    </w:p>
    <w:p w14:paraId="52BA9542" w14:textId="77777777" w:rsidR="000F4EE9" w:rsidRDefault="000F4EE9" w:rsidP="000F4EE9">
      <w:pPr>
        <w:keepLines/>
        <w:tabs>
          <w:tab w:val="left" w:pos="567"/>
          <w:tab w:val="left" w:pos="1134"/>
          <w:tab w:val="left" w:pos="1701"/>
          <w:tab w:val="left" w:pos="2268"/>
        </w:tabs>
        <w:ind w:left="1701"/>
        <w:jc w:val="both"/>
      </w:pPr>
      <w:r>
        <w:lastRenderedPageBreak/>
        <w:t xml:space="preserve">Trainees from the Community shall be identified through the Community structures and with the input and support of the PLC.  </w:t>
      </w:r>
      <w:r w:rsidRPr="0091125E">
        <w:t>T</w:t>
      </w:r>
      <w:r>
        <w:t xml:space="preserve">rainees selected from the Community shall receive formal </w:t>
      </w:r>
      <w:r w:rsidRPr="0091125E">
        <w:t>skills training in a programmed and progressive manner</w:t>
      </w:r>
      <w:r>
        <w:t xml:space="preserve"> in compliance with </w:t>
      </w:r>
      <w:r w:rsidRPr="002E785E">
        <w:t>sub</w:t>
      </w:r>
      <w:r>
        <w:t>-</w:t>
      </w:r>
      <w:r w:rsidRPr="002E785E">
        <w:t>clause (d).</w:t>
      </w:r>
      <w:r w:rsidRPr="0091125E">
        <w:t xml:space="preserve"> </w:t>
      </w:r>
      <w:r>
        <w:t xml:space="preserve"> Priority shall be given to training that will equip Community members with skills that will enhance their employability.</w:t>
      </w:r>
    </w:p>
    <w:p w14:paraId="5AFCEF86" w14:textId="77777777" w:rsidR="000F4EE9" w:rsidRDefault="000F4EE9" w:rsidP="000F4EE9">
      <w:pPr>
        <w:keepLines/>
        <w:tabs>
          <w:tab w:val="left" w:pos="567"/>
          <w:tab w:val="left" w:pos="1134"/>
          <w:tab w:val="left" w:pos="1701"/>
          <w:tab w:val="left" w:pos="2268"/>
        </w:tabs>
        <w:ind w:left="1701"/>
        <w:jc w:val="both"/>
      </w:pPr>
    </w:p>
    <w:p w14:paraId="347DCCC2" w14:textId="77777777" w:rsidR="000F4EE9" w:rsidRDefault="000F4EE9" w:rsidP="000F4EE9">
      <w:pPr>
        <w:keepLines/>
        <w:tabs>
          <w:tab w:val="left" w:pos="1134"/>
          <w:tab w:val="left" w:pos="1701"/>
          <w:tab w:val="left" w:pos="2268"/>
        </w:tabs>
        <w:ind w:left="1701"/>
        <w:jc w:val="both"/>
      </w:pPr>
      <w:r>
        <w:t>All community skills training shall be accredited by the relevant Sector Education and Training Authority (SETA) and shall be provided with accredited entities and/or individuals.</w:t>
      </w:r>
    </w:p>
    <w:p w14:paraId="59250997" w14:textId="77777777" w:rsidR="000F4EE9" w:rsidRPr="0091125E" w:rsidRDefault="000F4EE9" w:rsidP="000F4EE9">
      <w:pPr>
        <w:keepLines/>
        <w:tabs>
          <w:tab w:val="left" w:pos="567"/>
          <w:tab w:val="left" w:pos="1134"/>
          <w:tab w:val="left" w:pos="1701"/>
          <w:tab w:val="left" w:pos="2268"/>
        </w:tabs>
        <w:ind w:left="1701"/>
        <w:jc w:val="both"/>
      </w:pPr>
    </w:p>
    <w:p w14:paraId="7CEDBAE5" w14:textId="77777777" w:rsidR="000F4EE9" w:rsidRDefault="000F4EE9" w:rsidP="00E209D2">
      <w:pPr>
        <w:pStyle w:val="ListParagraph"/>
        <w:keepLines/>
        <w:numPr>
          <w:ilvl w:val="3"/>
          <w:numId w:val="386"/>
        </w:numPr>
        <w:tabs>
          <w:tab w:val="left" w:pos="567"/>
          <w:tab w:val="left" w:pos="1134"/>
          <w:tab w:val="left" w:pos="1701"/>
          <w:tab w:val="left" w:pos="2268"/>
          <w:tab w:val="left" w:pos="2835"/>
        </w:tabs>
        <w:ind w:left="1701" w:hanging="567"/>
        <w:contextualSpacing w:val="0"/>
        <w:jc w:val="both"/>
        <w:rPr>
          <w:b/>
        </w:rPr>
      </w:pPr>
      <w:r>
        <w:rPr>
          <w:b/>
        </w:rPr>
        <w:t>Training Facilities</w:t>
      </w:r>
    </w:p>
    <w:p w14:paraId="4727E99D" w14:textId="77777777" w:rsidR="000F4EE9" w:rsidRDefault="000F4EE9" w:rsidP="000F4EE9">
      <w:pPr>
        <w:pStyle w:val="ListParagraph"/>
        <w:keepLines/>
        <w:tabs>
          <w:tab w:val="left" w:pos="567"/>
          <w:tab w:val="left" w:pos="1134"/>
          <w:tab w:val="left" w:pos="1701"/>
          <w:tab w:val="left" w:pos="2268"/>
          <w:tab w:val="left" w:pos="2835"/>
        </w:tabs>
        <w:ind w:left="1701"/>
        <w:jc w:val="both"/>
        <w:rPr>
          <w:b/>
        </w:rPr>
      </w:pPr>
    </w:p>
    <w:p w14:paraId="613A00C7" w14:textId="77777777" w:rsidR="000F4EE9" w:rsidRDefault="000F4EE9" w:rsidP="000F4EE9">
      <w:pPr>
        <w:keepLines/>
        <w:tabs>
          <w:tab w:val="left" w:pos="567"/>
          <w:tab w:val="left" w:pos="1134"/>
          <w:tab w:val="left" w:pos="1701"/>
          <w:tab w:val="left" w:pos="2268"/>
        </w:tabs>
        <w:ind w:left="1701"/>
        <w:jc w:val="both"/>
      </w:pPr>
      <w:r w:rsidRPr="0091125E">
        <w:t>The Contractor shall be responsible for provi</w:t>
      </w:r>
      <w:r>
        <w:t xml:space="preserve">ding </w:t>
      </w:r>
      <w:r w:rsidRPr="0091125E">
        <w:t xml:space="preserve">everything necessary </w:t>
      </w:r>
      <w:r>
        <w:t xml:space="preserve">to offer </w:t>
      </w:r>
      <w:r w:rsidRPr="0091125E">
        <w:t>the various training workshops and modules including:</w:t>
      </w:r>
    </w:p>
    <w:p w14:paraId="093CBCD8" w14:textId="77777777" w:rsidR="000F4EE9" w:rsidRDefault="000F4EE9" w:rsidP="000F4EE9">
      <w:pPr>
        <w:keepLines/>
        <w:tabs>
          <w:tab w:val="left" w:pos="567"/>
          <w:tab w:val="left" w:pos="1134"/>
          <w:tab w:val="left" w:pos="1701"/>
          <w:tab w:val="left" w:pos="2268"/>
        </w:tabs>
        <w:ind w:left="1701"/>
        <w:jc w:val="both"/>
      </w:pPr>
    </w:p>
    <w:p w14:paraId="7A25692E" w14:textId="77777777" w:rsidR="000F4EE9" w:rsidRPr="0091125E" w:rsidRDefault="000F4EE9" w:rsidP="00E209D2">
      <w:pPr>
        <w:keepLines/>
        <w:numPr>
          <w:ilvl w:val="0"/>
          <w:numId w:val="395"/>
        </w:numPr>
        <w:tabs>
          <w:tab w:val="clear" w:pos="567"/>
          <w:tab w:val="left" w:pos="1134"/>
          <w:tab w:val="num" w:pos="2268"/>
        </w:tabs>
        <w:ind w:left="2268"/>
        <w:jc w:val="both"/>
      </w:pPr>
      <w:r>
        <w:t>a</w:t>
      </w:r>
      <w:r w:rsidRPr="0091125E">
        <w:t xml:space="preserve"> suitable venue with sufficient furniture, lighting, and power</w:t>
      </w:r>
      <w:r>
        <w:t>,</w:t>
      </w:r>
    </w:p>
    <w:p w14:paraId="08410B31" w14:textId="77777777" w:rsidR="000F4EE9" w:rsidRPr="0091125E" w:rsidRDefault="000F4EE9" w:rsidP="00E209D2">
      <w:pPr>
        <w:keepLines/>
        <w:numPr>
          <w:ilvl w:val="0"/>
          <w:numId w:val="395"/>
        </w:numPr>
        <w:tabs>
          <w:tab w:val="clear" w:pos="567"/>
          <w:tab w:val="left" w:pos="1134"/>
          <w:tab w:val="num" w:pos="2268"/>
        </w:tabs>
        <w:ind w:left="2268"/>
        <w:jc w:val="both"/>
      </w:pPr>
      <w:r>
        <w:t>a</w:t>
      </w:r>
      <w:r w:rsidRPr="0091125E">
        <w:t>ll necessary stationery consumables and study material</w:t>
      </w:r>
      <w:r>
        <w:t>,</w:t>
      </w:r>
    </w:p>
    <w:p w14:paraId="4257057B" w14:textId="77777777" w:rsidR="000F4EE9" w:rsidRPr="0091125E" w:rsidRDefault="000F4EE9" w:rsidP="00E209D2">
      <w:pPr>
        <w:keepLines/>
        <w:numPr>
          <w:ilvl w:val="0"/>
          <w:numId w:val="395"/>
        </w:numPr>
        <w:tabs>
          <w:tab w:val="clear" w:pos="567"/>
          <w:tab w:val="left" w:pos="1134"/>
          <w:tab w:val="num" w:pos="2268"/>
        </w:tabs>
        <w:ind w:left="2268"/>
        <w:jc w:val="both"/>
      </w:pPr>
      <w:r>
        <w:t>t</w:t>
      </w:r>
      <w:r w:rsidRPr="0091125E">
        <w:t>ransport for attend</w:t>
      </w:r>
      <w:r>
        <w:t>ees.</w:t>
      </w:r>
    </w:p>
    <w:p w14:paraId="2B20909E" w14:textId="77777777" w:rsidR="000F4EE9" w:rsidRPr="00E4367A" w:rsidRDefault="000F4EE9" w:rsidP="000F4EE9">
      <w:pPr>
        <w:keepLines/>
        <w:tabs>
          <w:tab w:val="left" w:pos="1134"/>
          <w:tab w:val="left" w:pos="1701"/>
          <w:tab w:val="left" w:pos="2268"/>
        </w:tabs>
        <w:jc w:val="both"/>
      </w:pPr>
    </w:p>
    <w:p w14:paraId="1B58DA03" w14:textId="77777777" w:rsidR="000F4EE9" w:rsidRPr="00E209D2" w:rsidRDefault="000F4EE9" w:rsidP="00D61C71">
      <w:pPr>
        <w:pStyle w:val="Heading7"/>
      </w:pPr>
      <w:bookmarkStart w:id="852" w:name="_Toc405384992"/>
      <w:bookmarkStart w:id="853" w:name="_Toc405981544"/>
      <w:bookmarkStart w:id="854" w:name="_Toc144284084"/>
      <w:r w:rsidRPr="00E209D2">
        <w:t>D1011</w:t>
      </w:r>
      <w:r w:rsidRPr="00E209D2">
        <w:tab/>
        <w:t>LABOUR ENHANCED CONSTRUCTION</w:t>
      </w:r>
      <w:bookmarkEnd w:id="852"/>
      <w:bookmarkEnd w:id="853"/>
      <w:r w:rsidRPr="00E209D2">
        <w:t xml:space="preserve"> (Not applicable)</w:t>
      </w:r>
      <w:bookmarkEnd w:id="854"/>
    </w:p>
    <w:p w14:paraId="045FAF4C" w14:textId="77777777" w:rsidR="000F4EE9" w:rsidRDefault="000F4EE9" w:rsidP="000F4EE9">
      <w:pPr>
        <w:keepLines/>
        <w:tabs>
          <w:tab w:val="left" w:pos="1134"/>
          <w:tab w:val="left" w:pos="1701"/>
          <w:tab w:val="left" w:pos="2268"/>
        </w:tabs>
        <w:jc w:val="both"/>
      </w:pPr>
    </w:p>
    <w:p w14:paraId="65D4B326" w14:textId="77777777" w:rsidR="000F4EE9" w:rsidRPr="00E209D2" w:rsidRDefault="000F4EE9" w:rsidP="00D61C71">
      <w:pPr>
        <w:pStyle w:val="Heading7"/>
      </w:pPr>
      <w:bookmarkStart w:id="855" w:name="_Toc144284085"/>
      <w:r w:rsidRPr="00E209D2">
        <w:t>D1012</w:t>
      </w:r>
      <w:r w:rsidRPr="00E209D2">
        <w:tab/>
        <w:t>COMMUNITY DEVELOPMENT</w:t>
      </w:r>
      <w:bookmarkEnd w:id="855"/>
    </w:p>
    <w:p w14:paraId="2BE9B004" w14:textId="77777777" w:rsidR="000F4EE9" w:rsidRPr="00950793" w:rsidRDefault="000F4EE9" w:rsidP="000F4EE9">
      <w:pPr>
        <w:keepLines/>
        <w:tabs>
          <w:tab w:val="left" w:pos="1134"/>
          <w:tab w:val="left" w:pos="1701"/>
          <w:tab w:val="left" w:pos="2268"/>
        </w:tabs>
        <w:jc w:val="both"/>
      </w:pPr>
    </w:p>
    <w:p w14:paraId="3F1262EB" w14:textId="77777777" w:rsidR="000F4EE9" w:rsidRPr="007C4C34" w:rsidRDefault="000F4EE9" w:rsidP="00D61C71">
      <w:pPr>
        <w:pStyle w:val="Heading7"/>
      </w:pPr>
      <w:bookmarkStart w:id="856" w:name="_Toc144284086"/>
      <w:r>
        <w:t>D1012.01</w:t>
      </w:r>
      <w:r>
        <w:tab/>
      </w:r>
      <w:r w:rsidRPr="007C4C34">
        <w:t>Corporate Social Investment (CSI)</w:t>
      </w:r>
      <w:bookmarkEnd w:id="856"/>
    </w:p>
    <w:p w14:paraId="5327D04E" w14:textId="77777777" w:rsidR="000F4EE9" w:rsidRDefault="000F4EE9" w:rsidP="000F4EE9">
      <w:pPr>
        <w:pStyle w:val="ListParagraph"/>
        <w:keepLines/>
        <w:tabs>
          <w:tab w:val="left" w:pos="1134"/>
          <w:tab w:val="left" w:pos="2268"/>
        </w:tabs>
        <w:ind w:left="1134"/>
        <w:jc w:val="both"/>
      </w:pPr>
      <w:r w:rsidRPr="00950793">
        <w:t xml:space="preserve">The </w:t>
      </w:r>
      <w:r w:rsidRPr="00DB1E2B">
        <w:t xml:space="preserve">Contractor shall demonstrate its willingness to actively participate in the social development initiatives for local </w:t>
      </w:r>
      <w:r>
        <w:t>C</w:t>
      </w:r>
      <w:r w:rsidRPr="00DB1E2B">
        <w:t xml:space="preserve">ommunities affected by the </w:t>
      </w:r>
      <w:r>
        <w:t>Contract</w:t>
      </w:r>
      <w:r w:rsidRPr="00DB1E2B">
        <w:t xml:space="preserve">. </w:t>
      </w:r>
      <w:r>
        <w:t xml:space="preserve"> </w:t>
      </w:r>
      <w:r w:rsidRPr="00DB1E2B">
        <w:t xml:space="preserve">To this end, the </w:t>
      </w:r>
      <w:r>
        <w:t>C</w:t>
      </w:r>
      <w:r w:rsidRPr="00DB1E2B">
        <w:t>ontractor shall provide details of</w:t>
      </w:r>
      <w:r>
        <w:t xml:space="preserve"> CSI</w:t>
      </w:r>
      <w:r w:rsidRPr="00DB1E2B">
        <w:t xml:space="preserve"> initiatives it will </w:t>
      </w:r>
      <w:r w:rsidRPr="002750E0">
        <w:t xml:space="preserve">actively pursue </w:t>
      </w:r>
      <w:r w:rsidRPr="00DB1E2B">
        <w:t>under Form D</w:t>
      </w:r>
      <w:r>
        <w:t>15</w:t>
      </w:r>
      <w:r w:rsidRPr="00DB1E2B">
        <w:t xml:space="preserve">: Corporate Social Investment. </w:t>
      </w:r>
      <w:r>
        <w:t xml:space="preserve"> </w:t>
      </w:r>
    </w:p>
    <w:p w14:paraId="396F330D" w14:textId="77777777" w:rsidR="000F4EE9" w:rsidRDefault="000F4EE9" w:rsidP="000F4EE9">
      <w:pPr>
        <w:keepLines/>
        <w:ind w:left="1134"/>
        <w:jc w:val="both"/>
      </w:pPr>
    </w:p>
    <w:p w14:paraId="7A065715" w14:textId="77777777" w:rsidR="000F4EE9" w:rsidRPr="00E209D2" w:rsidRDefault="000F4EE9" w:rsidP="00D61C71">
      <w:pPr>
        <w:pStyle w:val="Heading7"/>
      </w:pPr>
      <w:bookmarkStart w:id="857" w:name="_Toc405384993"/>
      <w:bookmarkStart w:id="858" w:name="_Toc405981545"/>
      <w:bookmarkStart w:id="859" w:name="_Toc144284087"/>
      <w:r w:rsidRPr="00E209D2">
        <w:t>D1013</w:t>
      </w:r>
      <w:r w:rsidRPr="00E209D2">
        <w:tab/>
        <w:t>MEASUREMENT AND PAYMENT</w:t>
      </w:r>
      <w:bookmarkEnd w:id="857"/>
      <w:bookmarkEnd w:id="858"/>
      <w:bookmarkEnd w:id="859"/>
      <w:r w:rsidRPr="00E209D2">
        <w:tab/>
      </w:r>
    </w:p>
    <w:p w14:paraId="37DAE9E0" w14:textId="77777777" w:rsidR="000F4EE9" w:rsidRPr="00D24541" w:rsidRDefault="000F4EE9" w:rsidP="000F4EE9">
      <w:pPr>
        <w:keepLines/>
        <w:tabs>
          <w:tab w:val="left" w:pos="1134"/>
          <w:tab w:val="left" w:pos="1701"/>
          <w:tab w:val="left" w:pos="2268"/>
          <w:tab w:val="right" w:pos="9356"/>
        </w:tabs>
        <w:ind w:left="1134"/>
        <w:jc w:val="both"/>
        <w:rPr>
          <w:rFonts w:cs="Arial"/>
          <w:b/>
        </w:rPr>
      </w:pPr>
      <w:r w:rsidRPr="00581F94">
        <w:rPr>
          <w:rFonts w:cs="Arial"/>
          <w:b/>
        </w:rPr>
        <w:t>Item</w:t>
      </w:r>
      <w:r w:rsidRPr="00581F94">
        <w:rPr>
          <w:rFonts w:cs="Arial"/>
          <w:b/>
        </w:rPr>
        <w:tab/>
      </w:r>
      <w:r w:rsidRPr="00581F94">
        <w:rPr>
          <w:rFonts w:cs="Arial"/>
          <w:b/>
        </w:rPr>
        <w:tab/>
      </w:r>
      <w:r w:rsidRPr="00581F94">
        <w:rPr>
          <w:rFonts w:cs="Arial"/>
          <w:b/>
        </w:rPr>
        <w:tab/>
        <w:t>Unit</w:t>
      </w:r>
    </w:p>
    <w:p w14:paraId="644AF6D0" w14:textId="77777777" w:rsidR="000F4EE9" w:rsidRPr="00D24541" w:rsidRDefault="000F4EE9" w:rsidP="000F4EE9">
      <w:pPr>
        <w:keepLines/>
        <w:tabs>
          <w:tab w:val="left" w:pos="1134"/>
          <w:tab w:val="left" w:pos="1701"/>
          <w:tab w:val="left" w:pos="2268"/>
        </w:tabs>
        <w:jc w:val="both"/>
        <w:rPr>
          <w:rFonts w:cs="Arial"/>
        </w:rPr>
      </w:pPr>
    </w:p>
    <w:p w14:paraId="2AEB6B7F" w14:textId="77777777" w:rsidR="000F4EE9" w:rsidRPr="00D24541" w:rsidRDefault="000F4EE9" w:rsidP="00D61C71">
      <w:pPr>
        <w:pStyle w:val="Heading7"/>
      </w:pPr>
      <w:bookmarkStart w:id="860" w:name="_Toc144284088"/>
      <w:r w:rsidRPr="00D24541">
        <w:t>D10.01</w:t>
      </w:r>
      <w:r w:rsidRPr="00D24541">
        <w:tab/>
        <w:t>Target Group Participation</w:t>
      </w:r>
      <w:bookmarkEnd w:id="860"/>
    </w:p>
    <w:p w14:paraId="2487AA20" w14:textId="77777777" w:rsidR="000F4EE9" w:rsidRPr="00D24541" w:rsidRDefault="000F4EE9" w:rsidP="000F4EE9">
      <w:pPr>
        <w:keepLines/>
        <w:tabs>
          <w:tab w:val="left" w:pos="1134"/>
          <w:tab w:val="left" w:pos="1701"/>
          <w:tab w:val="left" w:pos="2268"/>
        </w:tabs>
        <w:ind w:left="1134"/>
        <w:jc w:val="both"/>
        <w:rPr>
          <w:rFonts w:cs="Arial"/>
          <w:b/>
        </w:rPr>
      </w:pPr>
    </w:p>
    <w:tbl>
      <w:tblPr>
        <w:tblStyle w:val="TableGrid2"/>
        <w:tblW w:w="4396" w:type="pct"/>
        <w:jc w:val="right"/>
        <w:tblCellMar>
          <w:top w:w="28" w:type="dxa"/>
          <w:left w:w="85" w:type="dxa"/>
          <w:bottom w:w="28" w:type="dxa"/>
          <w:right w:w="85" w:type="dxa"/>
        </w:tblCellMar>
        <w:tblLook w:val="04A0" w:firstRow="1" w:lastRow="0" w:firstColumn="1" w:lastColumn="0" w:noHBand="0" w:noVBand="1"/>
      </w:tblPr>
      <w:tblGrid>
        <w:gridCol w:w="718"/>
        <w:gridCol w:w="5783"/>
        <w:gridCol w:w="1587"/>
      </w:tblGrid>
      <w:tr w:rsidR="000F4EE9" w:rsidRPr="007E7171" w14:paraId="386CD942" w14:textId="77777777" w:rsidTr="00A129F8">
        <w:trPr>
          <w:trHeight w:val="283"/>
          <w:jc w:val="right"/>
        </w:trPr>
        <w:tc>
          <w:tcPr>
            <w:tcW w:w="704" w:type="dxa"/>
          </w:tcPr>
          <w:p w14:paraId="03964FF1" w14:textId="77777777" w:rsidR="000F4EE9" w:rsidRPr="00D24541" w:rsidRDefault="000F4EE9" w:rsidP="00E209D2">
            <w:pPr>
              <w:keepLines/>
              <w:numPr>
                <w:ilvl w:val="0"/>
                <w:numId w:val="357"/>
              </w:numPr>
              <w:tabs>
                <w:tab w:val="left" w:pos="1134"/>
                <w:tab w:val="left" w:pos="1701"/>
                <w:tab w:val="left" w:pos="2268"/>
              </w:tabs>
              <w:ind w:left="227" w:hanging="284"/>
              <w:rPr>
                <w:rFonts w:cs="Arial"/>
              </w:rPr>
            </w:pPr>
          </w:p>
        </w:tc>
        <w:tc>
          <w:tcPr>
            <w:tcW w:w="5670" w:type="dxa"/>
          </w:tcPr>
          <w:p w14:paraId="38857A83" w14:textId="77777777" w:rsidR="000F4EE9" w:rsidRPr="00581F94" w:rsidRDefault="000F4EE9" w:rsidP="00A129F8">
            <w:pPr>
              <w:keepLines/>
              <w:tabs>
                <w:tab w:val="left" w:pos="1134"/>
                <w:tab w:val="left" w:pos="1701"/>
                <w:tab w:val="left" w:pos="2268"/>
              </w:tabs>
              <w:rPr>
                <w:rFonts w:cs="Arial"/>
              </w:rPr>
            </w:pPr>
            <w:r w:rsidRPr="00D96CE7">
              <w:rPr>
                <w:rFonts w:cs="Arial"/>
              </w:rPr>
              <w:t>Contract Participation Performance bonus.</w:t>
            </w:r>
          </w:p>
        </w:tc>
        <w:tc>
          <w:tcPr>
            <w:tcW w:w="1556" w:type="dxa"/>
          </w:tcPr>
          <w:p w14:paraId="73B9C2A3" w14:textId="77777777" w:rsidR="000F4EE9" w:rsidRPr="00581F94" w:rsidRDefault="000F4EE9" w:rsidP="00A129F8">
            <w:pPr>
              <w:keepLines/>
              <w:tabs>
                <w:tab w:val="left" w:pos="1134"/>
                <w:tab w:val="left" w:pos="1701"/>
                <w:tab w:val="left" w:pos="2268"/>
              </w:tabs>
              <w:rPr>
                <w:rFonts w:cs="Arial"/>
              </w:rPr>
            </w:pPr>
            <w:r>
              <w:rPr>
                <w:rFonts w:cs="Arial"/>
              </w:rPr>
              <w:t>Prime Cost (PC) S</w:t>
            </w:r>
            <w:r w:rsidRPr="00D96CE7">
              <w:rPr>
                <w:rFonts w:cs="Arial"/>
              </w:rPr>
              <w:t>um</w:t>
            </w:r>
          </w:p>
        </w:tc>
      </w:tr>
    </w:tbl>
    <w:p w14:paraId="42D77E23" w14:textId="77777777" w:rsidR="000F4EE9" w:rsidRDefault="000F4EE9" w:rsidP="000F4EE9">
      <w:pPr>
        <w:keepLines/>
        <w:tabs>
          <w:tab w:val="left" w:pos="1134"/>
          <w:tab w:val="left" w:pos="1701"/>
          <w:tab w:val="left" w:pos="2268"/>
        </w:tabs>
        <w:jc w:val="both"/>
        <w:rPr>
          <w:rFonts w:cs="Arial"/>
        </w:rPr>
      </w:pPr>
    </w:p>
    <w:p w14:paraId="600ED14A" w14:textId="77777777" w:rsidR="000F4EE9" w:rsidRPr="00581F94" w:rsidRDefault="000F4EE9" w:rsidP="000F4EE9">
      <w:pPr>
        <w:keepLines/>
        <w:tabs>
          <w:tab w:val="left" w:pos="1134"/>
          <w:tab w:val="left" w:pos="1701"/>
          <w:tab w:val="left" w:pos="2268"/>
        </w:tabs>
        <w:jc w:val="both"/>
        <w:rPr>
          <w:rFonts w:cs="Arial"/>
        </w:rPr>
      </w:pPr>
    </w:p>
    <w:p w14:paraId="337FF626" w14:textId="77777777" w:rsidR="000F4EE9" w:rsidRPr="00D24541" w:rsidRDefault="000F4EE9" w:rsidP="000F4EE9">
      <w:pPr>
        <w:keepLines/>
        <w:tabs>
          <w:tab w:val="left" w:pos="1134"/>
          <w:tab w:val="left" w:pos="1701"/>
          <w:tab w:val="left" w:pos="2268"/>
        </w:tabs>
        <w:ind w:left="1134"/>
        <w:jc w:val="both"/>
        <w:rPr>
          <w:rFonts w:cs="Arial"/>
        </w:rPr>
      </w:pPr>
      <w:r w:rsidRPr="00D24541">
        <w:rPr>
          <w:rFonts w:cs="Arial"/>
        </w:rPr>
        <w:t xml:space="preserve">The </w:t>
      </w:r>
      <w:r>
        <w:rPr>
          <w:rFonts w:cs="Arial"/>
        </w:rPr>
        <w:t xml:space="preserve">prime cost </w:t>
      </w:r>
      <w:r w:rsidRPr="00D24541">
        <w:rPr>
          <w:rFonts w:cs="Arial"/>
        </w:rPr>
        <w:t xml:space="preserve">sum for item D10.01(a) shall cover any CPP bonus due as specified in clause D1003(e). The </w:t>
      </w:r>
      <w:r>
        <w:rPr>
          <w:rFonts w:cs="Arial"/>
        </w:rPr>
        <w:t xml:space="preserve">prime cost </w:t>
      </w:r>
      <w:r w:rsidRPr="00D24541">
        <w:rPr>
          <w:rFonts w:cs="Arial"/>
        </w:rPr>
        <w:t xml:space="preserve">sum shall be expended in accordance with clause 13.5 of the FIDIC Conditions of Contract. </w:t>
      </w:r>
    </w:p>
    <w:p w14:paraId="4F12E9B8" w14:textId="77777777" w:rsidR="000F4EE9" w:rsidRPr="00D24541" w:rsidRDefault="000F4EE9" w:rsidP="000F4EE9">
      <w:pPr>
        <w:keepLines/>
        <w:tabs>
          <w:tab w:val="left" w:pos="1134"/>
          <w:tab w:val="left" w:pos="1701"/>
          <w:tab w:val="left" w:pos="2268"/>
        </w:tabs>
        <w:ind w:left="1134"/>
        <w:jc w:val="both"/>
        <w:rPr>
          <w:rFonts w:cs="Arial"/>
        </w:rPr>
      </w:pPr>
    </w:p>
    <w:p w14:paraId="239D107C" w14:textId="77777777" w:rsidR="000F4EE9" w:rsidRPr="00D24541" w:rsidRDefault="000F4EE9" w:rsidP="000F4EE9">
      <w:pPr>
        <w:keepLines/>
        <w:tabs>
          <w:tab w:val="left" w:pos="1134"/>
          <w:tab w:val="left" w:pos="1701"/>
          <w:tab w:val="left" w:pos="2268"/>
        </w:tabs>
        <w:ind w:left="1134"/>
        <w:jc w:val="both"/>
        <w:rPr>
          <w:rFonts w:cs="Arial"/>
          <w:b/>
        </w:rPr>
      </w:pPr>
      <w:r w:rsidRPr="00D24541">
        <w:rPr>
          <w:rFonts w:cs="Arial"/>
          <w:b/>
        </w:rPr>
        <w:t>Note:</w:t>
      </w:r>
    </w:p>
    <w:p w14:paraId="5B8E3A50" w14:textId="77777777" w:rsidR="000F4EE9" w:rsidRPr="00D24541" w:rsidRDefault="000F4EE9" w:rsidP="000F4EE9">
      <w:pPr>
        <w:keepLines/>
        <w:tabs>
          <w:tab w:val="left" w:pos="1134"/>
          <w:tab w:val="left" w:pos="1701"/>
          <w:tab w:val="left" w:pos="2268"/>
        </w:tabs>
        <w:ind w:left="1134"/>
        <w:jc w:val="both"/>
        <w:rPr>
          <w:rFonts w:cs="Arial"/>
        </w:rPr>
      </w:pPr>
      <w:r w:rsidRPr="00D24541">
        <w:rPr>
          <w:rFonts w:cs="Arial"/>
        </w:rPr>
        <w:t xml:space="preserve">No separate payment shall be made for any costs incurred by the Contractor, whether direct or indirect, for his efforts in accomplishing the specified requirements, and which are not recoverable from the pay-items allowed. </w:t>
      </w:r>
      <w:r>
        <w:rPr>
          <w:rFonts w:cs="Arial"/>
        </w:rPr>
        <w:t xml:space="preserve"> </w:t>
      </w:r>
      <w:r w:rsidRPr="00D24541">
        <w:rPr>
          <w:rFonts w:cs="Arial"/>
        </w:rPr>
        <w:t xml:space="preserve">Such costs shall be deemed to have been included in the rate offered under </w:t>
      </w:r>
      <w:r>
        <w:rPr>
          <w:rFonts w:cs="Arial"/>
        </w:rPr>
        <w:t>pay sub</w:t>
      </w:r>
      <w:r w:rsidRPr="00D24541">
        <w:rPr>
          <w:rFonts w:cs="Arial"/>
        </w:rPr>
        <w:t xml:space="preserve">-item </w:t>
      </w:r>
      <w:r>
        <w:rPr>
          <w:rFonts w:cs="Arial"/>
        </w:rPr>
        <w:t>C1.3.1.3</w:t>
      </w:r>
      <w:r w:rsidRPr="00D24541">
        <w:rPr>
          <w:rFonts w:cs="Arial"/>
        </w:rPr>
        <w:t xml:space="preserve"> Contractor’s Establishment on Site and General Obligations:</w:t>
      </w:r>
      <w:r>
        <w:rPr>
          <w:rFonts w:cs="Arial"/>
        </w:rPr>
        <w:t xml:space="preserve"> </w:t>
      </w:r>
      <w:r w:rsidRPr="00D24541">
        <w:rPr>
          <w:rFonts w:cs="Arial"/>
        </w:rPr>
        <w:t xml:space="preserve"> Time Related Obligations. </w:t>
      </w:r>
    </w:p>
    <w:p w14:paraId="7A600406" w14:textId="77777777" w:rsidR="000F4EE9" w:rsidRPr="00D96CE7" w:rsidRDefault="000F4EE9" w:rsidP="000F4EE9">
      <w:pPr>
        <w:keepLines/>
        <w:tabs>
          <w:tab w:val="left" w:pos="1134"/>
          <w:tab w:val="left" w:pos="1701"/>
          <w:tab w:val="left" w:pos="2268"/>
        </w:tabs>
        <w:ind w:left="1134"/>
        <w:jc w:val="both"/>
        <w:rPr>
          <w:rFonts w:cs="Arial"/>
        </w:rPr>
      </w:pPr>
    </w:p>
    <w:p w14:paraId="508748C6" w14:textId="77777777" w:rsidR="000F4EE9" w:rsidRPr="00D96CE7" w:rsidRDefault="000F4EE9" w:rsidP="000F4EE9">
      <w:pPr>
        <w:keepLines/>
        <w:tabs>
          <w:tab w:val="left" w:pos="1134"/>
          <w:tab w:val="left" w:pos="1701"/>
          <w:tab w:val="left" w:pos="2268"/>
          <w:tab w:val="left" w:pos="8370"/>
        </w:tabs>
        <w:ind w:left="1134"/>
        <w:jc w:val="both"/>
        <w:rPr>
          <w:rFonts w:cs="Arial"/>
          <w:b/>
        </w:rPr>
      </w:pPr>
      <w:r w:rsidRPr="00D96CE7">
        <w:rPr>
          <w:rFonts w:cs="Arial"/>
          <w:b/>
        </w:rPr>
        <w:t>Item</w:t>
      </w:r>
      <w:r w:rsidRPr="00D96CE7">
        <w:rPr>
          <w:rFonts w:cs="Arial"/>
          <w:b/>
        </w:rPr>
        <w:tab/>
      </w:r>
      <w:r w:rsidRPr="00D96CE7">
        <w:rPr>
          <w:rFonts w:cs="Arial"/>
          <w:b/>
        </w:rPr>
        <w:tab/>
      </w:r>
      <w:r w:rsidRPr="00D96CE7">
        <w:rPr>
          <w:rFonts w:cs="Arial"/>
          <w:b/>
        </w:rPr>
        <w:tab/>
      </w:r>
      <w:r>
        <w:rPr>
          <w:rFonts w:cs="Arial"/>
          <w:b/>
        </w:rPr>
        <w:t xml:space="preserve">    </w:t>
      </w:r>
      <w:r w:rsidRPr="00D96CE7">
        <w:rPr>
          <w:rFonts w:cs="Arial"/>
          <w:b/>
        </w:rPr>
        <w:t>Unit</w:t>
      </w:r>
    </w:p>
    <w:p w14:paraId="70FFB1AA" w14:textId="77777777" w:rsidR="000F4EE9" w:rsidRPr="00D96CE7" w:rsidRDefault="000F4EE9" w:rsidP="000F4EE9">
      <w:pPr>
        <w:keepLines/>
        <w:tabs>
          <w:tab w:val="left" w:pos="1134"/>
          <w:tab w:val="left" w:pos="1701"/>
          <w:tab w:val="left" w:pos="2268"/>
        </w:tabs>
        <w:ind w:left="1134"/>
        <w:jc w:val="both"/>
        <w:rPr>
          <w:rFonts w:cs="Arial"/>
          <w:b/>
        </w:rPr>
      </w:pPr>
    </w:p>
    <w:p w14:paraId="1C4FA984" w14:textId="77777777" w:rsidR="000F4EE9" w:rsidRPr="00D96CE7" w:rsidRDefault="000F4EE9" w:rsidP="00D61C71">
      <w:pPr>
        <w:pStyle w:val="Heading7"/>
      </w:pPr>
      <w:bookmarkStart w:id="861" w:name="_Toc144284089"/>
      <w:r w:rsidRPr="00D96CE7">
        <w:t>D10.02</w:t>
      </w:r>
      <w:r w:rsidRPr="00D96CE7">
        <w:tab/>
        <w:t>Stakeholder and Community Liaison and Social Facilitation</w:t>
      </w:r>
      <w:bookmarkEnd w:id="861"/>
    </w:p>
    <w:tbl>
      <w:tblPr>
        <w:tblStyle w:val="TableGrid11"/>
        <w:tblW w:w="4396" w:type="pct"/>
        <w:jc w:val="right"/>
        <w:tblCellMar>
          <w:top w:w="28" w:type="dxa"/>
          <w:left w:w="85" w:type="dxa"/>
          <w:bottom w:w="28" w:type="dxa"/>
          <w:right w:w="85" w:type="dxa"/>
        </w:tblCellMar>
        <w:tblLook w:val="04A0" w:firstRow="1" w:lastRow="0" w:firstColumn="1" w:lastColumn="0" w:noHBand="0" w:noVBand="1"/>
      </w:tblPr>
      <w:tblGrid>
        <w:gridCol w:w="718"/>
        <w:gridCol w:w="5783"/>
        <w:gridCol w:w="1587"/>
      </w:tblGrid>
      <w:tr w:rsidR="000F4EE9" w:rsidRPr="007E7171" w14:paraId="42CFA720" w14:textId="77777777" w:rsidTr="00A129F8">
        <w:trPr>
          <w:trHeight w:val="283"/>
          <w:jc w:val="right"/>
        </w:trPr>
        <w:tc>
          <w:tcPr>
            <w:tcW w:w="704" w:type="dxa"/>
          </w:tcPr>
          <w:p w14:paraId="6BD292BB" w14:textId="77777777" w:rsidR="000F4EE9" w:rsidRPr="00581F94" w:rsidRDefault="000F4EE9" w:rsidP="00A129F8">
            <w:pPr>
              <w:keepLines/>
              <w:tabs>
                <w:tab w:val="left" w:pos="1134"/>
                <w:tab w:val="left" w:pos="1701"/>
                <w:tab w:val="left" w:pos="2268"/>
              </w:tabs>
              <w:rPr>
                <w:rFonts w:cs="Arial"/>
              </w:rPr>
            </w:pPr>
            <w:r w:rsidRPr="00D96CE7">
              <w:rPr>
                <w:rFonts w:cs="Arial"/>
              </w:rPr>
              <w:t xml:space="preserve">(a) </w:t>
            </w:r>
          </w:p>
        </w:tc>
        <w:tc>
          <w:tcPr>
            <w:tcW w:w="5670" w:type="dxa"/>
          </w:tcPr>
          <w:p w14:paraId="08540281" w14:textId="77777777" w:rsidR="000F4EE9" w:rsidRPr="00581F94" w:rsidRDefault="000F4EE9" w:rsidP="00A129F8">
            <w:pPr>
              <w:keepLines/>
              <w:tabs>
                <w:tab w:val="left" w:pos="1134"/>
                <w:tab w:val="left" w:pos="1701"/>
                <w:tab w:val="left" w:pos="2268"/>
              </w:tabs>
              <w:rPr>
                <w:rFonts w:cs="Arial"/>
              </w:rPr>
            </w:pPr>
            <w:r w:rsidRPr="00D96CE7">
              <w:rPr>
                <w:rFonts w:cs="Arial"/>
              </w:rPr>
              <w:t>Cost of liaison, social facilitation, and PLC support.</w:t>
            </w:r>
          </w:p>
        </w:tc>
        <w:tc>
          <w:tcPr>
            <w:tcW w:w="1556" w:type="dxa"/>
          </w:tcPr>
          <w:p w14:paraId="19F0B800" w14:textId="77777777" w:rsidR="000F4EE9" w:rsidRPr="00581F94" w:rsidRDefault="000F4EE9" w:rsidP="00A129F8">
            <w:pPr>
              <w:keepLines/>
              <w:tabs>
                <w:tab w:val="left" w:pos="1134"/>
                <w:tab w:val="left" w:pos="1701"/>
                <w:tab w:val="left" w:pos="2268"/>
              </w:tabs>
              <w:rPr>
                <w:rFonts w:cs="Arial"/>
              </w:rPr>
            </w:pPr>
            <w:r>
              <w:rPr>
                <w:rFonts w:cs="Arial"/>
              </w:rPr>
              <w:t xml:space="preserve">Prime Cost </w:t>
            </w:r>
            <w:r w:rsidRPr="00D96CE7">
              <w:rPr>
                <w:rFonts w:cs="Arial"/>
              </w:rPr>
              <w:lastRenderedPageBreak/>
              <w:t>(P</w:t>
            </w:r>
            <w:r>
              <w:rPr>
                <w:rFonts w:cs="Arial"/>
              </w:rPr>
              <w:t>C</w:t>
            </w:r>
            <w:r w:rsidRPr="00D96CE7">
              <w:rPr>
                <w:rFonts w:cs="Arial"/>
              </w:rPr>
              <w:t xml:space="preserve">) </w:t>
            </w:r>
            <w:r>
              <w:rPr>
                <w:rFonts w:cs="Arial"/>
              </w:rPr>
              <w:t>S</w:t>
            </w:r>
            <w:r w:rsidRPr="00D96CE7">
              <w:rPr>
                <w:rFonts w:cs="Arial"/>
              </w:rPr>
              <w:t>um</w:t>
            </w:r>
          </w:p>
        </w:tc>
      </w:tr>
      <w:tr w:rsidR="000F4EE9" w:rsidRPr="007E7171" w14:paraId="56F9B275" w14:textId="77777777" w:rsidTr="00A129F8">
        <w:trPr>
          <w:trHeight w:val="283"/>
          <w:jc w:val="right"/>
        </w:trPr>
        <w:tc>
          <w:tcPr>
            <w:tcW w:w="704" w:type="dxa"/>
          </w:tcPr>
          <w:p w14:paraId="334B4946" w14:textId="77777777" w:rsidR="000F4EE9" w:rsidRPr="00581F94" w:rsidRDefault="000F4EE9" w:rsidP="00A129F8">
            <w:pPr>
              <w:keepLines/>
              <w:tabs>
                <w:tab w:val="left" w:pos="1134"/>
                <w:tab w:val="left" w:pos="1701"/>
                <w:tab w:val="left" w:pos="2268"/>
              </w:tabs>
              <w:rPr>
                <w:rFonts w:cs="Arial"/>
              </w:rPr>
            </w:pPr>
            <w:r w:rsidRPr="00D96CE7">
              <w:rPr>
                <w:rFonts w:cs="Arial"/>
              </w:rPr>
              <w:lastRenderedPageBreak/>
              <w:t>(b)</w:t>
            </w:r>
          </w:p>
        </w:tc>
        <w:tc>
          <w:tcPr>
            <w:tcW w:w="5670" w:type="dxa"/>
          </w:tcPr>
          <w:p w14:paraId="6A46C351" w14:textId="77777777" w:rsidR="000F4EE9" w:rsidRPr="00581F94" w:rsidRDefault="000F4EE9" w:rsidP="00A129F8">
            <w:pPr>
              <w:keepLines/>
              <w:tabs>
                <w:tab w:val="left" w:pos="1134"/>
                <w:tab w:val="left" w:pos="1701"/>
                <w:tab w:val="left" w:pos="2268"/>
              </w:tabs>
              <w:rPr>
                <w:rFonts w:cs="Arial"/>
              </w:rPr>
            </w:pPr>
            <w:r w:rsidRPr="00D96CE7">
              <w:rPr>
                <w:rFonts w:cs="Arial"/>
              </w:rPr>
              <w:t>Handling cost and profit in respect of sub-item D10.02(a).</w:t>
            </w:r>
          </w:p>
        </w:tc>
        <w:tc>
          <w:tcPr>
            <w:tcW w:w="1556" w:type="dxa"/>
          </w:tcPr>
          <w:p w14:paraId="37BFDFCE" w14:textId="77777777" w:rsidR="000F4EE9" w:rsidRPr="00581F94" w:rsidRDefault="000F4EE9" w:rsidP="00A129F8">
            <w:pPr>
              <w:keepLines/>
              <w:tabs>
                <w:tab w:val="left" w:pos="1134"/>
                <w:tab w:val="left" w:pos="1701"/>
                <w:tab w:val="left" w:pos="2268"/>
              </w:tabs>
              <w:rPr>
                <w:rFonts w:cs="Arial"/>
              </w:rPr>
            </w:pPr>
            <w:r w:rsidRPr="00D96CE7">
              <w:rPr>
                <w:rFonts w:cs="Arial"/>
              </w:rPr>
              <w:t>Percentage (%)</w:t>
            </w:r>
          </w:p>
        </w:tc>
      </w:tr>
    </w:tbl>
    <w:p w14:paraId="6AB5C027" w14:textId="77777777" w:rsidR="000F4EE9" w:rsidRPr="00581F94" w:rsidRDefault="000F4EE9" w:rsidP="000F4EE9">
      <w:pPr>
        <w:keepLines/>
        <w:tabs>
          <w:tab w:val="left" w:pos="1134"/>
          <w:tab w:val="left" w:pos="1701"/>
          <w:tab w:val="left" w:pos="2268"/>
        </w:tabs>
        <w:ind w:left="1134"/>
        <w:jc w:val="both"/>
        <w:rPr>
          <w:rFonts w:cs="Arial"/>
          <w:b/>
        </w:rPr>
      </w:pPr>
    </w:p>
    <w:p w14:paraId="5999850A" w14:textId="77777777" w:rsidR="000F4EE9" w:rsidRPr="00D24541" w:rsidRDefault="000F4EE9" w:rsidP="000F4EE9">
      <w:pPr>
        <w:keepLines/>
        <w:tabs>
          <w:tab w:val="left" w:pos="1134"/>
          <w:tab w:val="left" w:pos="1701"/>
          <w:tab w:val="left" w:pos="2268"/>
        </w:tabs>
        <w:ind w:left="1134"/>
        <w:jc w:val="both"/>
        <w:rPr>
          <w:rFonts w:cs="Arial"/>
        </w:rPr>
      </w:pPr>
      <w:r w:rsidRPr="00D24541">
        <w:rPr>
          <w:rFonts w:cs="Arial"/>
        </w:rPr>
        <w:t xml:space="preserve">The </w:t>
      </w:r>
      <w:r>
        <w:rPr>
          <w:rFonts w:cs="Arial"/>
        </w:rPr>
        <w:t xml:space="preserve">prime cost </w:t>
      </w:r>
      <w:r w:rsidRPr="00D24541">
        <w:rPr>
          <w:rFonts w:cs="Arial"/>
        </w:rPr>
        <w:t xml:space="preserve">sum for item D10.02(a) shall cover the direct costs incurred by attending members of the PLC. </w:t>
      </w:r>
      <w:r>
        <w:rPr>
          <w:rFonts w:cs="Arial"/>
        </w:rPr>
        <w:t xml:space="preserve"> </w:t>
      </w:r>
      <w:r w:rsidRPr="00D24541">
        <w:rPr>
          <w:rFonts w:cs="Arial"/>
        </w:rPr>
        <w:t xml:space="preserve">The rate of compensation shall be fair and agreed by the Engineer in accordance with clause 13.5 of the FIDIC Conditions of Contract. </w:t>
      </w:r>
      <w:r>
        <w:rPr>
          <w:rFonts w:cs="Arial"/>
        </w:rPr>
        <w:t xml:space="preserve"> </w:t>
      </w:r>
      <w:r w:rsidRPr="00D24541">
        <w:rPr>
          <w:rFonts w:cs="Arial"/>
        </w:rPr>
        <w:t xml:space="preserve">The tendered percentage for sub-item D10.02(b) shall include full compensation for all handling costs and profit of the Contractor associated with sub-item D10.02(a). </w:t>
      </w:r>
    </w:p>
    <w:p w14:paraId="7191A78C" w14:textId="77777777" w:rsidR="000F4EE9" w:rsidRPr="00D24541" w:rsidRDefault="000F4EE9" w:rsidP="000F4EE9">
      <w:pPr>
        <w:keepLines/>
        <w:tabs>
          <w:tab w:val="left" w:pos="1134"/>
          <w:tab w:val="left" w:pos="1701"/>
          <w:tab w:val="left" w:pos="2268"/>
        </w:tabs>
        <w:ind w:left="1134"/>
        <w:jc w:val="both"/>
        <w:rPr>
          <w:rFonts w:cs="Arial"/>
        </w:rPr>
      </w:pPr>
    </w:p>
    <w:p w14:paraId="7BD59AAB" w14:textId="77777777" w:rsidR="000F4EE9" w:rsidRPr="00D96CE7" w:rsidRDefault="000F4EE9" w:rsidP="000F4EE9">
      <w:pPr>
        <w:keepLines/>
        <w:tabs>
          <w:tab w:val="left" w:pos="1134"/>
          <w:tab w:val="left" w:pos="1701"/>
          <w:tab w:val="left" w:pos="2268"/>
        </w:tabs>
        <w:ind w:left="1134"/>
        <w:jc w:val="both"/>
        <w:rPr>
          <w:rFonts w:cs="Arial"/>
        </w:rPr>
      </w:pPr>
      <w:r w:rsidRPr="00D24541">
        <w:rPr>
          <w:rFonts w:cs="Arial"/>
        </w:rPr>
        <w:t>The liaison with, and assistance provided by the Contractor to the PLC to perform its duties shall</w:t>
      </w:r>
      <w:r w:rsidRPr="00D96CE7">
        <w:rPr>
          <w:rFonts w:cs="Arial"/>
        </w:rPr>
        <w:t xml:space="preserve"> not be paid from the </w:t>
      </w:r>
      <w:r>
        <w:rPr>
          <w:rFonts w:cs="Arial"/>
        </w:rPr>
        <w:t xml:space="preserve">prime cost </w:t>
      </w:r>
      <w:r w:rsidRPr="00D96CE7">
        <w:rPr>
          <w:rFonts w:cs="Arial"/>
        </w:rPr>
        <w:t xml:space="preserve">sum. </w:t>
      </w:r>
      <w:r>
        <w:rPr>
          <w:rFonts w:cs="Arial"/>
        </w:rPr>
        <w:t xml:space="preserve"> </w:t>
      </w:r>
      <w:r w:rsidRPr="00D96CE7">
        <w:rPr>
          <w:rFonts w:cs="Arial"/>
        </w:rPr>
        <w:t xml:space="preserve">The Contractor’s costs to liaise with the PLC and render such assistance shall be deemed to have been included in its rate offered for pay sub-item </w:t>
      </w:r>
      <w:r>
        <w:rPr>
          <w:rFonts w:cs="Arial"/>
        </w:rPr>
        <w:t>C1.3.1.3</w:t>
      </w:r>
      <w:r w:rsidRPr="00D96CE7">
        <w:rPr>
          <w:rFonts w:cs="Arial"/>
        </w:rPr>
        <w:t xml:space="preserve">, Contractor’s Establishment on Site and General Obligations: </w:t>
      </w:r>
      <w:r>
        <w:rPr>
          <w:rFonts w:cs="Arial"/>
        </w:rPr>
        <w:t xml:space="preserve"> </w:t>
      </w:r>
      <w:r w:rsidRPr="00D96CE7">
        <w:rPr>
          <w:rFonts w:cs="Arial"/>
        </w:rPr>
        <w:t xml:space="preserve">Time Related Obligations. </w:t>
      </w:r>
    </w:p>
    <w:p w14:paraId="4C9B9937" w14:textId="77777777" w:rsidR="000F4EE9" w:rsidRDefault="000F4EE9" w:rsidP="000F4EE9">
      <w:pPr>
        <w:keepLines/>
        <w:tabs>
          <w:tab w:val="right" w:pos="1134"/>
          <w:tab w:val="left" w:pos="1701"/>
          <w:tab w:val="left" w:pos="2268"/>
          <w:tab w:val="left" w:pos="8280"/>
        </w:tabs>
        <w:jc w:val="both"/>
        <w:rPr>
          <w:rFonts w:cs="Arial"/>
          <w:b/>
        </w:rPr>
      </w:pPr>
      <w:r>
        <w:rPr>
          <w:rFonts w:cs="Arial"/>
          <w:b/>
        </w:rPr>
        <w:tab/>
      </w:r>
    </w:p>
    <w:p w14:paraId="0851C001" w14:textId="77777777" w:rsidR="000F4EE9" w:rsidRPr="00D24541" w:rsidRDefault="000F4EE9" w:rsidP="000F4EE9">
      <w:pPr>
        <w:keepLines/>
        <w:tabs>
          <w:tab w:val="right" w:pos="1134"/>
          <w:tab w:val="left" w:pos="1701"/>
          <w:tab w:val="left" w:pos="2268"/>
          <w:tab w:val="left" w:pos="8280"/>
        </w:tabs>
        <w:ind w:left="1134"/>
        <w:jc w:val="both"/>
        <w:rPr>
          <w:rFonts w:cs="Arial"/>
          <w:b/>
        </w:rPr>
      </w:pPr>
      <w:r w:rsidRPr="00581F94">
        <w:rPr>
          <w:rFonts w:cs="Arial"/>
          <w:b/>
        </w:rPr>
        <w:t>Item</w:t>
      </w:r>
      <w:r w:rsidRPr="00581F94">
        <w:rPr>
          <w:rFonts w:cs="Arial"/>
          <w:b/>
        </w:rPr>
        <w:tab/>
      </w:r>
      <w:r>
        <w:rPr>
          <w:rFonts w:cs="Arial"/>
          <w:b/>
        </w:rPr>
        <w:tab/>
      </w:r>
      <w:r w:rsidRPr="00581F94">
        <w:rPr>
          <w:rFonts w:cs="Arial"/>
          <w:b/>
        </w:rPr>
        <w:t xml:space="preserve">  </w:t>
      </w:r>
      <w:r w:rsidRPr="00581F94">
        <w:rPr>
          <w:rFonts w:cs="Arial"/>
          <w:b/>
        </w:rPr>
        <w:tab/>
      </w:r>
      <w:r w:rsidRPr="00581F94">
        <w:rPr>
          <w:rFonts w:cs="Arial"/>
          <w:b/>
        </w:rPr>
        <w:tab/>
        <w:t>Unit</w:t>
      </w:r>
    </w:p>
    <w:p w14:paraId="433FA4DB" w14:textId="77777777" w:rsidR="000F4EE9" w:rsidRPr="00D24541" w:rsidRDefault="000F4EE9" w:rsidP="000F4EE9">
      <w:pPr>
        <w:keepLines/>
        <w:tabs>
          <w:tab w:val="left" w:pos="1134"/>
          <w:tab w:val="left" w:pos="1701"/>
          <w:tab w:val="left" w:pos="2268"/>
        </w:tabs>
        <w:ind w:left="720"/>
        <w:contextualSpacing/>
        <w:jc w:val="both"/>
        <w:rPr>
          <w:rFonts w:cs="Arial"/>
        </w:rPr>
      </w:pPr>
    </w:p>
    <w:p w14:paraId="7BA42BC3" w14:textId="38C63791" w:rsidR="000F4EE9" w:rsidRPr="00D24541" w:rsidRDefault="000F4EE9" w:rsidP="00D61C71">
      <w:pPr>
        <w:pStyle w:val="Heading7"/>
      </w:pPr>
      <w:bookmarkStart w:id="862" w:name="_Toc144284090"/>
      <w:r w:rsidRPr="00D24541">
        <w:t>D10.03</w:t>
      </w:r>
      <w:r w:rsidRPr="00D24541">
        <w:tab/>
        <w:t>Tender Process for Targeted Enterprises</w:t>
      </w:r>
      <w:bookmarkEnd w:id="862"/>
    </w:p>
    <w:p w14:paraId="642FDF9C" w14:textId="77777777" w:rsidR="000F4EE9" w:rsidRDefault="000F4EE9" w:rsidP="000F4EE9">
      <w:pPr>
        <w:keepLines/>
        <w:tabs>
          <w:tab w:val="left" w:pos="1134"/>
          <w:tab w:val="left" w:pos="1701"/>
          <w:tab w:val="left" w:pos="2268"/>
        </w:tabs>
        <w:jc w:val="both"/>
        <w:rPr>
          <w:rFonts w:cs="Arial"/>
        </w:rPr>
      </w:pPr>
    </w:p>
    <w:tbl>
      <w:tblPr>
        <w:tblStyle w:val="TableGrid2"/>
        <w:tblW w:w="4400" w:type="pct"/>
        <w:jc w:val="right"/>
        <w:tblCellMar>
          <w:top w:w="28" w:type="dxa"/>
          <w:left w:w="85" w:type="dxa"/>
          <w:bottom w:w="28" w:type="dxa"/>
          <w:right w:w="85" w:type="dxa"/>
        </w:tblCellMar>
        <w:tblLook w:val="04A0" w:firstRow="1" w:lastRow="0" w:firstColumn="1" w:lastColumn="0" w:noHBand="0" w:noVBand="1"/>
      </w:tblPr>
      <w:tblGrid>
        <w:gridCol w:w="714"/>
        <w:gridCol w:w="727"/>
        <w:gridCol w:w="5060"/>
        <w:gridCol w:w="1594"/>
      </w:tblGrid>
      <w:tr w:rsidR="000F4EE9" w:rsidRPr="007E7171" w14:paraId="57A514F2" w14:textId="77777777" w:rsidTr="00A129F8">
        <w:trPr>
          <w:trHeight w:val="283"/>
          <w:jc w:val="right"/>
        </w:trPr>
        <w:tc>
          <w:tcPr>
            <w:tcW w:w="700" w:type="dxa"/>
          </w:tcPr>
          <w:p w14:paraId="1BA2429C" w14:textId="77777777" w:rsidR="000F4EE9" w:rsidRPr="00581F94" w:rsidRDefault="000F4EE9" w:rsidP="00A129F8">
            <w:pPr>
              <w:keepLines/>
              <w:tabs>
                <w:tab w:val="left" w:pos="1134"/>
                <w:tab w:val="left" w:pos="1701"/>
                <w:tab w:val="left" w:pos="2268"/>
              </w:tabs>
              <w:rPr>
                <w:rFonts w:cs="Arial"/>
              </w:rPr>
            </w:pPr>
            <w:r w:rsidRPr="00D96CE7">
              <w:rPr>
                <w:rFonts w:cs="Arial"/>
              </w:rPr>
              <w:t>(</w:t>
            </w:r>
            <w:r>
              <w:rPr>
                <w:rFonts w:cs="Arial"/>
              </w:rPr>
              <w:t>a</w:t>
            </w:r>
            <w:r w:rsidRPr="00D96CE7">
              <w:rPr>
                <w:rFonts w:cs="Arial"/>
              </w:rPr>
              <w:t xml:space="preserve">) </w:t>
            </w:r>
          </w:p>
        </w:tc>
        <w:tc>
          <w:tcPr>
            <w:tcW w:w="5674" w:type="dxa"/>
            <w:gridSpan w:val="2"/>
          </w:tcPr>
          <w:p w14:paraId="3AE21378" w14:textId="77777777" w:rsidR="000F4EE9" w:rsidRPr="00962126" w:rsidRDefault="000F4EE9" w:rsidP="00A129F8">
            <w:pPr>
              <w:keepLines/>
              <w:tabs>
                <w:tab w:val="left" w:pos="1134"/>
                <w:tab w:val="left" w:pos="1701"/>
                <w:tab w:val="left" w:pos="2268"/>
              </w:tabs>
              <w:jc w:val="both"/>
              <w:rPr>
                <w:rFonts w:cs="Arial"/>
              </w:rPr>
            </w:pPr>
            <w:r w:rsidRPr="00611E4B">
              <w:rPr>
                <w:rFonts w:cs="Arial"/>
              </w:rPr>
              <w:t>Contractor’s charge for the management and execution of the Targeted Enterprise procurement process:</w:t>
            </w:r>
          </w:p>
        </w:tc>
        <w:tc>
          <w:tcPr>
            <w:tcW w:w="1563" w:type="dxa"/>
          </w:tcPr>
          <w:p w14:paraId="0E11B04C" w14:textId="77777777" w:rsidR="000F4EE9" w:rsidRPr="00D24541" w:rsidRDefault="000F4EE9" w:rsidP="00A129F8">
            <w:pPr>
              <w:keepLines/>
              <w:tabs>
                <w:tab w:val="left" w:pos="1134"/>
                <w:tab w:val="left" w:pos="1701"/>
                <w:tab w:val="left" w:pos="2268"/>
              </w:tabs>
              <w:rPr>
                <w:rFonts w:cs="Arial"/>
              </w:rPr>
            </w:pPr>
          </w:p>
        </w:tc>
      </w:tr>
      <w:tr w:rsidR="000F4EE9" w:rsidRPr="007E7171" w14:paraId="47BED9D8" w14:textId="77777777" w:rsidTr="00A129F8">
        <w:trPr>
          <w:trHeight w:val="283"/>
          <w:jc w:val="right"/>
        </w:trPr>
        <w:tc>
          <w:tcPr>
            <w:tcW w:w="700" w:type="dxa"/>
          </w:tcPr>
          <w:p w14:paraId="732170BC" w14:textId="77777777" w:rsidR="000F4EE9" w:rsidRPr="00581F94" w:rsidRDefault="000F4EE9" w:rsidP="00A129F8">
            <w:pPr>
              <w:keepLines/>
              <w:tabs>
                <w:tab w:val="left" w:pos="1134"/>
                <w:tab w:val="left" w:pos="1701"/>
                <w:tab w:val="left" w:pos="2268"/>
              </w:tabs>
              <w:rPr>
                <w:rFonts w:cs="Arial"/>
              </w:rPr>
            </w:pPr>
          </w:p>
        </w:tc>
        <w:tc>
          <w:tcPr>
            <w:tcW w:w="713" w:type="dxa"/>
          </w:tcPr>
          <w:p w14:paraId="64EEE0EB" w14:textId="77777777" w:rsidR="000F4EE9" w:rsidRPr="00D24541" w:rsidRDefault="000F4EE9" w:rsidP="00E209D2">
            <w:pPr>
              <w:keepLines/>
              <w:numPr>
                <w:ilvl w:val="0"/>
                <w:numId w:val="356"/>
              </w:numPr>
              <w:tabs>
                <w:tab w:val="left" w:pos="1134"/>
                <w:tab w:val="left" w:pos="1701"/>
                <w:tab w:val="left" w:pos="2268"/>
              </w:tabs>
              <w:ind w:left="284" w:hanging="284"/>
              <w:rPr>
                <w:rFonts w:cs="Arial"/>
              </w:rPr>
            </w:pPr>
          </w:p>
        </w:tc>
        <w:tc>
          <w:tcPr>
            <w:tcW w:w="4961" w:type="dxa"/>
          </w:tcPr>
          <w:p w14:paraId="3B3784B1" w14:textId="77777777" w:rsidR="000F4EE9" w:rsidRPr="00916B77" w:rsidRDefault="000F4EE9" w:rsidP="00A129F8">
            <w:pPr>
              <w:keepLines/>
              <w:tabs>
                <w:tab w:val="left" w:pos="1134"/>
                <w:tab w:val="left" w:pos="1701"/>
                <w:tab w:val="left" w:pos="2268"/>
              </w:tabs>
              <w:jc w:val="both"/>
              <w:rPr>
                <w:rFonts w:cs="Arial"/>
              </w:rPr>
            </w:pPr>
            <w:r w:rsidRPr="00916B77">
              <w:rPr>
                <w:rFonts w:cs="Arial"/>
              </w:rPr>
              <w:t>Procurement process for the totality of all tenders concluded for the appointment of Targeted Enterprise sub-contractors for value of work ranging between R 500 000 to R 1 000 000 or if  applicable of CIDB 1 and 2 contractor grading.</w:t>
            </w:r>
          </w:p>
        </w:tc>
        <w:tc>
          <w:tcPr>
            <w:tcW w:w="1563" w:type="dxa"/>
          </w:tcPr>
          <w:p w14:paraId="5BEA54AA" w14:textId="77777777" w:rsidR="000F4EE9" w:rsidRPr="00581F94" w:rsidRDefault="000F4EE9" w:rsidP="00A129F8">
            <w:pPr>
              <w:keepLines/>
              <w:tabs>
                <w:tab w:val="left" w:pos="1134"/>
                <w:tab w:val="left" w:pos="1701"/>
                <w:tab w:val="left" w:pos="2268"/>
              </w:tabs>
              <w:rPr>
                <w:rFonts w:cs="Arial"/>
              </w:rPr>
            </w:pPr>
            <w:r w:rsidRPr="00D96CE7">
              <w:rPr>
                <w:rFonts w:cs="Arial"/>
              </w:rPr>
              <w:t>Number (No)</w:t>
            </w:r>
          </w:p>
        </w:tc>
      </w:tr>
      <w:tr w:rsidR="000F4EE9" w:rsidRPr="007E7171" w14:paraId="3C9E2ABC" w14:textId="77777777" w:rsidTr="00A129F8">
        <w:trPr>
          <w:trHeight w:val="283"/>
          <w:jc w:val="right"/>
        </w:trPr>
        <w:tc>
          <w:tcPr>
            <w:tcW w:w="700" w:type="dxa"/>
          </w:tcPr>
          <w:p w14:paraId="7FB8165F" w14:textId="77777777" w:rsidR="000F4EE9" w:rsidRPr="00581F94" w:rsidRDefault="000F4EE9" w:rsidP="00A129F8">
            <w:pPr>
              <w:keepLines/>
              <w:tabs>
                <w:tab w:val="left" w:pos="1134"/>
                <w:tab w:val="left" w:pos="1701"/>
                <w:tab w:val="left" w:pos="2268"/>
              </w:tabs>
              <w:rPr>
                <w:rFonts w:cs="Arial"/>
              </w:rPr>
            </w:pPr>
          </w:p>
        </w:tc>
        <w:tc>
          <w:tcPr>
            <w:tcW w:w="713" w:type="dxa"/>
          </w:tcPr>
          <w:p w14:paraId="543F31B9" w14:textId="77777777" w:rsidR="000F4EE9" w:rsidRPr="00581F94" w:rsidRDefault="000F4EE9" w:rsidP="00A129F8">
            <w:pPr>
              <w:keepLines/>
              <w:tabs>
                <w:tab w:val="left" w:pos="1134"/>
                <w:tab w:val="left" w:pos="1701"/>
                <w:tab w:val="left" w:pos="2268"/>
              </w:tabs>
              <w:rPr>
                <w:rFonts w:cs="Arial"/>
              </w:rPr>
            </w:pPr>
            <w:r w:rsidRPr="00D96CE7">
              <w:rPr>
                <w:rFonts w:cs="Arial"/>
              </w:rPr>
              <w:t xml:space="preserve">(ii) </w:t>
            </w:r>
          </w:p>
        </w:tc>
        <w:tc>
          <w:tcPr>
            <w:tcW w:w="4961" w:type="dxa"/>
          </w:tcPr>
          <w:p w14:paraId="17635FC0" w14:textId="77777777" w:rsidR="000F4EE9" w:rsidRPr="00916B77" w:rsidRDefault="000F4EE9" w:rsidP="00A129F8">
            <w:pPr>
              <w:keepLines/>
              <w:tabs>
                <w:tab w:val="left" w:pos="1134"/>
                <w:tab w:val="left" w:pos="1701"/>
                <w:tab w:val="left" w:pos="2268"/>
              </w:tabs>
              <w:jc w:val="both"/>
              <w:rPr>
                <w:rFonts w:cs="Arial"/>
              </w:rPr>
            </w:pPr>
            <w:r w:rsidRPr="00916B77">
              <w:rPr>
                <w:rFonts w:cs="Arial"/>
              </w:rPr>
              <w:t>Procurement process for the totality of all tenders concluded for the appointment of Targeted Enterprise sub-contractors for value of work ranging between R 1 000 001 and 6 000 000 or if applicable of CIDB 3 and 4 contractor grading.</w:t>
            </w:r>
          </w:p>
        </w:tc>
        <w:tc>
          <w:tcPr>
            <w:tcW w:w="1563" w:type="dxa"/>
          </w:tcPr>
          <w:p w14:paraId="5A5CFE8C" w14:textId="77777777" w:rsidR="000F4EE9" w:rsidRPr="00581F94" w:rsidRDefault="000F4EE9" w:rsidP="00A129F8">
            <w:pPr>
              <w:keepLines/>
              <w:tabs>
                <w:tab w:val="left" w:pos="1134"/>
                <w:tab w:val="left" w:pos="1701"/>
                <w:tab w:val="left" w:pos="2268"/>
              </w:tabs>
              <w:rPr>
                <w:rFonts w:cs="Arial"/>
              </w:rPr>
            </w:pPr>
            <w:r w:rsidRPr="00D96CE7">
              <w:rPr>
                <w:rFonts w:cs="Arial"/>
              </w:rPr>
              <w:t>Number (No)</w:t>
            </w:r>
          </w:p>
        </w:tc>
      </w:tr>
      <w:tr w:rsidR="000F4EE9" w:rsidRPr="007E7171" w14:paraId="357C0EB3" w14:textId="77777777" w:rsidTr="00A129F8">
        <w:trPr>
          <w:trHeight w:val="283"/>
          <w:jc w:val="right"/>
        </w:trPr>
        <w:tc>
          <w:tcPr>
            <w:tcW w:w="700" w:type="dxa"/>
          </w:tcPr>
          <w:p w14:paraId="1ADA3B07" w14:textId="77777777" w:rsidR="000F4EE9" w:rsidRPr="00581F94" w:rsidRDefault="000F4EE9" w:rsidP="00A129F8">
            <w:pPr>
              <w:keepLines/>
              <w:tabs>
                <w:tab w:val="left" w:pos="1134"/>
                <w:tab w:val="left" w:pos="1701"/>
                <w:tab w:val="left" w:pos="2268"/>
              </w:tabs>
              <w:rPr>
                <w:rFonts w:cs="Arial"/>
              </w:rPr>
            </w:pPr>
          </w:p>
        </w:tc>
        <w:tc>
          <w:tcPr>
            <w:tcW w:w="713" w:type="dxa"/>
          </w:tcPr>
          <w:p w14:paraId="41172F05" w14:textId="77777777" w:rsidR="000F4EE9" w:rsidRPr="00581F94" w:rsidRDefault="000F4EE9" w:rsidP="00A129F8">
            <w:pPr>
              <w:keepLines/>
              <w:tabs>
                <w:tab w:val="left" w:pos="1134"/>
                <w:tab w:val="left" w:pos="1701"/>
                <w:tab w:val="left" w:pos="2268"/>
              </w:tabs>
              <w:rPr>
                <w:rFonts w:cs="Arial"/>
              </w:rPr>
            </w:pPr>
            <w:r w:rsidRPr="00D96CE7">
              <w:rPr>
                <w:rFonts w:cs="Arial"/>
              </w:rPr>
              <w:t xml:space="preserve">(iii) </w:t>
            </w:r>
          </w:p>
        </w:tc>
        <w:tc>
          <w:tcPr>
            <w:tcW w:w="4961" w:type="dxa"/>
          </w:tcPr>
          <w:p w14:paraId="3173A47D" w14:textId="77777777" w:rsidR="000F4EE9" w:rsidRPr="00581F94" w:rsidRDefault="000F4EE9" w:rsidP="00A129F8">
            <w:pPr>
              <w:keepLines/>
              <w:tabs>
                <w:tab w:val="left" w:pos="1134"/>
                <w:tab w:val="left" w:pos="1701"/>
                <w:tab w:val="left" w:pos="2268"/>
              </w:tabs>
              <w:jc w:val="both"/>
              <w:rPr>
                <w:rFonts w:cs="Arial"/>
              </w:rPr>
            </w:pPr>
            <w:r w:rsidRPr="00D96CE7">
              <w:rPr>
                <w:rFonts w:cs="Arial"/>
              </w:rPr>
              <w:t>Procurement process for the totality of all tenders concluded for the appointment of Targeted Enterprise sub</w:t>
            </w:r>
            <w:r>
              <w:rPr>
                <w:rFonts w:cs="Arial"/>
              </w:rPr>
              <w:t>-</w:t>
            </w:r>
            <w:r w:rsidRPr="00D96CE7">
              <w:rPr>
                <w:rFonts w:cs="Arial"/>
              </w:rPr>
              <w:t>contractors of</w:t>
            </w:r>
            <w:r>
              <w:rPr>
                <w:rFonts w:cs="Arial"/>
              </w:rPr>
              <w:t xml:space="preserve"> above R 6 000 000 or</w:t>
            </w:r>
            <w:r w:rsidRPr="00D96CE7">
              <w:rPr>
                <w:rFonts w:cs="Arial"/>
              </w:rPr>
              <w:t xml:space="preserve"> CIDB 5 and higher contractor grading.</w:t>
            </w:r>
          </w:p>
        </w:tc>
        <w:tc>
          <w:tcPr>
            <w:tcW w:w="1563" w:type="dxa"/>
          </w:tcPr>
          <w:p w14:paraId="3C7A28CD" w14:textId="77777777" w:rsidR="000F4EE9" w:rsidRPr="00581F94" w:rsidRDefault="000F4EE9" w:rsidP="00A129F8">
            <w:pPr>
              <w:keepLines/>
              <w:tabs>
                <w:tab w:val="left" w:pos="1134"/>
                <w:tab w:val="left" w:pos="1701"/>
                <w:tab w:val="left" w:pos="2268"/>
              </w:tabs>
              <w:rPr>
                <w:rFonts w:cs="Arial"/>
              </w:rPr>
            </w:pPr>
            <w:r w:rsidRPr="00D96CE7">
              <w:rPr>
                <w:rFonts w:cs="Arial"/>
              </w:rPr>
              <w:t>Number (No)</w:t>
            </w:r>
          </w:p>
        </w:tc>
      </w:tr>
      <w:tr w:rsidR="000F4EE9" w:rsidRPr="007E7171" w14:paraId="3D95625A" w14:textId="77777777" w:rsidTr="00A129F8">
        <w:trPr>
          <w:trHeight w:val="283"/>
          <w:jc w:val="right"/>
        </w:trPr>
        <w:tc>
          <w:tcPr>
            <w:tcW w:w="700" w:type="dxa"/>
          </w:tcPr>
          <w:p w14:paraId="734CB4C7" w14:textId="77777777" w:rsidR="000F4EE9" w:rsidRPr="00581F94" w:rsidRDefault="000F4EE9" w:rsidP="00A129F8">
            <w:pPr>
              <w:keepLines/>
              <w:tabs>
                <w:tab w:val="left" w:pos="1134"/>
                <w:tab w:val="left" w:pos="1701"/>
                <w:tab w:val="left" w:pos="2268"/>
              </w:tabs>
              <w:jc w:val="both"/>
              <w:rPr>
                <w:rFonts w:cs="Arial"/>
              </w:rPr>
            </w:pPr>
          </w:p>
        </w:tc>
        <w:tc>
          <w:tcPr>
            <w:tcW w:w="713" w:type="dxa"/>
          </w:tcPr>
          <w:p w14:paraId="60C028A2" w14:textId="77777777" w:rsidR="000F4EE9" w:rsidRPr="00D96CE7" w:rsidRDefault="000F4EE9" w:rsidP="00A129F8">
            <w:pPr>
              <w:keepLines/>
              <w:tabs>
                <w:tab w:val="left" w:pos="1134"/>
                <w:tab w:val="left" w:pos="1701"/>
                <w:tab w:val="left" w:pos="2268"/>
              </w:tabs>
              <w:jc w:val="both"/>
              <w:rPr>
                <w:rFonts w:cs="Arial"/>
              </w:rPr>
            </w:pPr>
            <w:r>
              <w:rPr>
                <w:rFonts w:cs="Arial"/>
              </w:rPr>
              <w:t>(iv)</w:t>
            </w:r>
          </w:p>
        </w:tc>
        <w:tc>
          <w:tcPr>
            <w:tcW w:w="4961" w:type="dxa"/>
          </w:tcPr>
          <w:p w14:paraId="46E3AFE2" w14:textId="77777777" w:rsidR="000F4EE9" w:rsidRPr="00D96CE7" w:rsidRDefault="000F4EE9" w:rsidP="00A129F8">
            <w:pPr>
              <w:keepLines/>
              <w:tabs>
                <w:tab w:val="left" w:pos="1134"/>
                <w:tab w:val="left" w:pos="1701"/>
                <w:tab w:val="left" w:pos="2268"/>
              </w:tabs>
              <w:jc w:val="both"/>
              <w:rPr>
                <w:rFonts w:cs="Arial"/>
              </w:rPr>
            </w:pPr>
            <w:r>
              <w:rPr>
                <w:rFonts w:cs="Arial"/>
              </w:rPr>
              <w:t>Procurement process for the totality of all tenders concluded for the appointment of Targeted Enterprise suppliers.</w:t>
            </w:r>
          </w:p>
        </w:tc>
        <w:tc>
          <w:tcPr>
            <w:tcW w:w="1563" w:type="dxa"/>
          </w:tcPr>
          <w:p w14:paraId="27DF538F" w14:textId="77777777" w:rsidR="000F4EE9" w:rsidRPr="00D96CE7" w:rsidRDefault="000F4EE9" w:rsidP="00A129F8">
            <w:pPr>
              <w:keepLines/>
              <w:tabs>
                <w:tab w:val="left" w:pos="1134"/>
                <w:tab w:val="left" w:pos="1701"/>
                <w:tab w:val="left" w:pos="2268"/>
              </w:tabs>
              <w:jc w:val="both"/>
              <w:rPr>
                <w:rFonts w:cs="Arial"/>
              </w:rPr>
            </w:pPr>
            <w:r>
              <w:rPr>
                <w:rFonts w:cs="Arial"/>
              </w:rPr>
              <w:t>Number (No)</w:t>
            </w:r>
          </w:p>
        </w:tc>
      </w:tr>
      <w:tr w:rsidR="000F4EE9" w:rsidRPr="007E7171" w14:paraId="68DB605B" w14:textId="77777777" w:rsidTr="00A129F8">
        <w:trPr>
          <w:trHeight w:val="283"/>
          <w:jc w:val="right"/>
        </w:trPr>
        <w:tc>
          <w:tcPr>
            <w:tcW w:w="700" w:type="dxa"/>
          </w:tcPr>
          <w:p w14:paraId="26EAE286" w14:textId="77777777" w:rsidR="000F4EE9" w:rsidRPr="00581F94" w:rsidRDefault="000F4EE9" w:rsidP="00A129F8">
            <w:pPr>
              <w:keepLines/>
              <w:tabs>
                <w:tab w:val="left" w:pos="1134"/>
                <w:tab w:val="left" w:pos="1701"/>
                <w:tab w:val="left" w:pos="2268"/>
              </w:tabs>
              <w:jc w:val="both"/>
              <w:rPr>
                <w:rFonts w:cs="Arial"/>
              </w:rPr>
            </w:pPr>
            <w:r>
              <w:rPr>
                <w:rFonts w:cs="Arial"/>
              </w:rPr>
              <w:t>(b)</w:t>
            </w:r>
          </w:p>
        </w:tc>
        <w:tc>
          <w:tcPr>
            <w:tcW w:w="5674" w:type="dxa"/>
            <w:gridSpan w:val="2"/>
          </w:tcPr>
          <w:p w14:paraId="1C0101A1" w14:textId="77777777" w:rsidR="000F4EE9" w:rsidRDefault="000F4EE9" w:rsidP="00A129F8">
            <w:pPr>
              <w:keepLines/>
              <w:tabs>
                <w:tab w:val="left" w:pos="1134"/>
                <w:tab w:val="left" w:pos="1701"/>
                <w:tab w:val="left" w:pos="2268"/>
              </w:tabs>
              <w:jc w:val="both"/>
              <w:rPr>
                <w:rFonts w:cs="Arial"/>
              </w:rPr>
            </w:pPr>
            <w:r>
              <w:rPr>
                <w:rFonts w:cs="Arial"/>
              </w:rPr>
              <w:t>Targeted Enterprise Procurement Coordinator</w:t>
            </w:r>
          </w:p>
        </w:tc>
        <w:tc>
          <w:tcPr>
            <w:tcW w:w="1563" w:type="dxa"/>
          </w:tcPr>
          <w:p w14:paraId="6DA833E2" w14:textId="77777777" w:rsidR="000F4EE9" w:rsidRPr="00D96CE7" w:rsidRDefault="000F4EE9" w:rsidP="00A129F8">
            <w:pPr>
              <w:keepLines/>
              <w:tabs>
                <w:tab w:val="left" w:pos="1134"/>
                <w:tab w:val="left" w:pos="1701"/>
                <w:tab w:val="left" w:pos="2268"/>
              </w:tabs>
              <w:jc w:val="both"/>
              <w:rPr>
                <w:rFonts w:cs="Arial"/>
              </w:rPr>
            </w:pPr>
            <w:r>
              <w:rPr>
                <w:rFonts w:cs="Arial"/>
              </w:rPr>
              <w:t>Month</w:t>
            </w:r>
          </w:p>
        </w:tc>
      </w:tr>
    </w:tbl>
    <w:p w14:paraId="430C7B9E" w14:textId="77777777" w:rsidR="000F4EE9" w:rsidRDefault="000F4EE9" w:rsidP="000F4EE9">
      <w:pPr>
        <w:keepLines/>
        <w:tabs>
          <w:tab w:val="left" w:pos="1134"/>
          <w:tab w:val="left" w:pos="1701"/>
          <w:tab w:val="left" w:pos="2268"/>
          <w:tab w:val="right" w:leader="dot" w:pos="9072"/>
        </w:tabs>
        <w:jc w:val="both"/>
        <w:rPr>
          <w:rFonts w:cs="Arial"/>
        </w:rPr>
      </w:pPr>
    </w:p>
    <w:p w14:paraId="50EF4034" w14:textId="77777777" w:rsidR="000F4EE9" w:rsidRDefault="000F4EE9" w:rsidP="000F4EE9">
      <w:pPr>
        <w:keepLines/>
        <w:tabs>
          <w:tab w:val="left" w:pos="1134"/>
          <w:tab w:val="left" w:pos="1701"/>
          <w:tab w:val="left" w:pos="2268"/>
          <w:tab w:val="right" w:leader="dot" w:pos="9072"/>
        </w:tabs>
        <w:jc w:val="both"/>
        <w:rPr>
          <w:rFonts w:cs="Arial"/>
        </w:rPr>
      </w:pPr>
    </w:p>
    <w:p w14:paraId="057EE2A3" w14:textId="77777777" w:rsidR="000F4EE9" w:rsidRDefault="000F4EE9" w:rsidP="000F4EE9">
      <w:pPr>
        <w:keepLines/>
        <w:tabs>
          <w:tab w:val="left" w:pos="1134"/>
          <w:tab w:val="left" w:pos="1701"/>
          <w:tab w:val="left" w:pos="2268"/>
        </w:tabs>
        <w:ind w:left="1134"/>
        <w:jc w:val="both"/>
        <w:rPr>
          <w:rFonts w:cs="Arial"/>
        </w:rPr>
      </w:pPr>
      <w:r w:rsidRPr="00D24541">
        <w:rPr>
          <w:rFonts w:cs="Arial"/>
        </w:rPr>
        <w:t xml:space="preserve">The unit of measurement </w:t>
      </w:r>
      <w:r>
        <w:rPr>
          <w:rFonts w:cs="Arial"/>
        </w:rPr>
        <w:t xml:space="preserve">for item D10.03(a) </w:t>
      </w:r>
      <w:r w:rsidRPr="00D24541">
        <w:rPr>
          <w:rFonts w:cs="Arial"/>
        </w:rPr>
        <w:t>shall be the number of individual sub</w:t>
      </w:r>
      <w:r>
        <w:rPr>
          <w:rFonts w:cs="Arial"/>
        </w:rPr>
        <w:t>-</w:t>
      </w:r>
      <w:r w:rsidRPr="00D24541">
        <w:rPr>
          <w:rFonts w:cs="Arial"/>
        </w:rPr>
        <w:t>contract agreements concluded with Targeted Enterprise sub</w:t>
      </w:r>
      <w:r>
        <w:rPr>
          <w:rFonts w:cs="Arial"/>
        </w:rPr>
        <w:t>-</w:t>
      </w:r>
      <w:r w:rsidRPr="00D24541">
        <w:rPr>
          <w:rFonts w:cs="Arial"/>
        </w:rPr>
        <w:t xml:space="preserve">contractors </w:t>
      </w:r>
      <w:r>
        <w:rPr>
          <w:rFonts w:cs="Arial"/>
        </w:rPr>
        <w:t xml:space="preserve">and suppliers </w:t>
      </w:r>
      <w:r w:rsidRPr="00D24541">
        <w:rPr>
          <w:rFonts w:cs="Arial"/>
        </w:rPr>
        <w:t>in accordance with the procurement process described in this Section D</w:t>
      </w:r>
      <w:r>
        <w:rPr>
          <w:rFonts w:cs="Arial"/>
        </w:rPr>
        <w:t xml:space="preserve"> of the Specifications</w:t>
      </w:r>
      <w:r w:rsidRPr="00D24541">
        <w:rPr>
          <w:rFonts w:cs="Arial"/>
        </w:rPr>
        <w:t>.</w:t>
      </w:r>
    </w:p>
    <w:p w14:paraId="6FC92F39" w14:textId="77777777" w:rsidR="000F4EE9" w:rsidRDefault="000F4EE9" w:rsidP="000F4EE9">
      <w:pPr>
        <w:keepLines/>
        <w:tabs>
          <w:tab w:val="left" w:pos="1134"/>
          <w:tab w:val="left" w:pos="1701"/>
          <w:tab w:val="left" w:pos="2268"/>
        </w:tabs>
        <w:ind w:left="1134"/>
        <w:jc w:val="both"/>
        <w:rPr>
          <w:rFonts w:cs="Arial"/>
        </w:rPr>
      </w:pPr>
    </w:p>
    <w:p w14:paraId="14259DC3" w14:textId="77777777" w:rsidR="000F4EE9" w:rsidRPr="00D24541" w:rsidRDefault="000F4EE9" w:rsidP="000F4EE9">
      <w:pPr>
        <w:keepLines/>
        <w:tabs>
          <w:tab w:val="left" w:pos="1134"/>
          <w:tab w:val="left" w:pos="1701"/>
          <w:tab w:val="left" w:pos="2268"/>
        </w:tabs>
        <w:ind w:left="1134"/>
        <w:jc w:val="both"/>
        <w:rPr>
          <w:rFonts w:cs="Arial"/>
        </w:rPr>
      </w:pPr>
      <w:r>
        <w:rPr>
          <w:rFonts w:cs="Arial"/>
        </w:rPr>
        <w:t>The tendered monthly rate for sub-item D10.03(b) shall include full compensation for the provision of the relevant personnel on a full-time basis to carry out the requirements in terms of sub-item D10.03(a) and the full contents of this Section D of the Specifications.</w:t>
      </w:r>
    </w:p>
    <w:p w14:paraId="022205A7" w14:textId="77777777" w:rsidR="000F4EE9" w:rsidRPr="00D24541" w:rsidRDefault="000F4EE9" w:rsidP="000F4EE9">
      <w:pPr>
        <w:keepLines/>
        <w:tabs>
          <w:tab w:val="left" w:pos="1134"/>
          <w:tab w:val="left" w:pos="1701"/>
          <w:tab w:val="left" w:pos="2268"/>
        </w:tabs>
        <w:ind w:left="1134"/>
        <w:jc w:val="both"/>
        <w:rPr>
          <w:rFonts w:cs="Arial"/>
        </w:rPr>
      </w:pPr>
    </w:p>
    <w:p w14:paraId="6E3F99E7" w14:textId="77777777" w:rsidR="000F4EE9" w:rsidRPr="00D96CE7" w:rsidRDefault="000F4EE9" w:rsidP="000F4EE9">
      <w:pPr>
        <w:keepLines/>
        <w:tabs>
          <w:tab w:val="left" w:pos="1134"/>
          <w:tab w:val="left" w:pos="1701"/>
          <w:tab w:val="left" w:pos="2268"/>
          <w:tab w:val="right" w:leader="dot" w:pos="9072"/>
        </w:tabs>
        <w:ind w:left="1134"/>
        <w:jc w:val="both"/>
        <w:rPr>
          <w:rFonts w:cs="Arial"/>
        </w:rPr>
      </w:pPr>
      <w:r w:rsidRPr="00D24541">
        <w:rPr>
          <w:rFonts w:cs="Arial"/>
        </w:rPr>
        <w:lastRenderedPageBreak/>
        <w:t>Each tendered rate shall be in full compensation for the management and exec</w:t>
      </w:r>
      <w:r w:rsidRPr="00D96CE7">
        <w:rPr>
          <w:rFonts w:cs="Arial"/>
        </w:rPr>
        <w:t xml:space="preserve">ution of the Targeted Enterprise procurement process in the relevant CIDB contractor grading designation scheduled, including for the appointment of a TE Procurement </w:t>
      </w:r>
      <w:r w:rsidRPr="00AC426A">
        <w:rPr>
          <w:rFonts w:cs="Arial"/>
        </w:rPr>
        <w:t>Coordinator</w:t>
      </w:r>
      <w:r w:rsidRPr="00D96CE7">
        <w:rPr>
          <w:rFonts w:cs="Arial"/>
        </w:rPr>
        <w:t xml:space="preserve"> (if required), the pre-tender training of eligible Targeted Enterprises, the compilation, printing, binding and issue of the tender documents for each tender, for the advertising of each tender, for the provision of the venue and the conducting of each compulsory briefing session for tenderers, for the conducting of each tender opening process, for the adjudication of the tenders received for each tender, for the preparation of each tender adjudication report and the review thereof in conjunction with the </w:t>
      </w:r>
      <w:r>
        <w:rPr>
          <w:rFonts w:cs="Arial"/>
        </w:rPr>
        <w:t xml:space="preserve">Employer, Engineer and the </w:t>
      </w:r>
      <w:r w:rsidRPr="00D96CE7">
        <w:rPr>
          <w:rFonts w:cs="Arial"/>
        </w:rPr>
        <w:t>PLC, for the award of each tender and for the conclusion of the sub</w:t>
      </w:r>
      <w:r>
        <w:rPr>
          <w:rFonts w:cs="Arial"/>
        </w:rPr>
        <w:t>-</w:t>
      </w:r>
      <w:r w:rsidRPr="00D96CE7">
        <w:rPr>
          <w:rFonts w:cs="Arial"/>
        </w:rPr>
        <w:t>contract agreement with each successful Targeted Enterprise tenderer, and any other relevant requirement described in this Section D</w:t>
      </w:r>
      <w:r>
        <w:rPr>
          <w:rFonts w:cs="Arial"/>
        </w:rPr>
        <w:t xml:space="preserve"> of the Specifications</w:t>
      </w:r>
      <w:r w:rsidRPr="00D96CE7">
        <w:rPr>
          <w:rFonts w:cs="Arial"/>
        </w:rPr>
        <w:t>.</w:t>
      </w:r>
    </w:p>
    <w:p w14:paraId="190022A4" w14:textId="77777777" w:rsidR="000F4EE9" w:rsidRPr="00D96CE7" w:rsidRDefault="000F4EE9" w:rsidP="000F4EE9">
      <w:pPr>
        <w:keepLines/>
        <w:tabs>
          <w:tab w:val="left" w:pos="1134"/>
          <w:tab w:val="left" w:pos="1701"/>
          <w:tab w:val="left" w:pos="2268"/>
        </w:tabs>
        <w:jc w:val="both"/>
        <w:rPr>
          <w:rFonts w:cs="Arial"/>
        </w:rPr>
      </w:pPr>
    </w:p>
    <w:p w14:paraId="353DB164" w14:textId="77777777" w:rsidR="000F4EE9" w:rsidRPr="00D96CE7" w:rsidRDefault="000F4EE9" w:rsidP="000F4EE9">
      <w:pPr>
        <w:keepLines/>
        <w:tabs>
          <w:tab w:val="left" w:pos="1134"/>
          <w:tab w:val="left" w:pos="1701"/>
          <w:tab w:val="left" w:pos="2268"/>
          <w:tab w:val="right" w:pos="9072"/>
        </w:tabs>
        <w:ind w:left="1134"/>
        <w:jc w:val="both"/>
        <w:rPr>
          <w:rFonts w:cs="Arial"/>
          <w:b/>
        </w:rPr>
      </w:pPr>
      <w:r w:rsidRPr="00D96CE7">
        <w:rPr>
          <w:rFonts w:cs="Arial"/>
          <w:b/>
        </w:rPr>
        <w:t>Item</w:t>
      </w:r>
      <w:r w:rsidRPr="00D96CE7">
        <w:rPr>
          <w:rFonts w:cs="Arial"/>
          <w:b/>
        </w:rPr>
        <w:tab/>
      </w:r>
      <w:r w:rsidRPr="00D96CE7">
        <w:rPr>
          <w:rFonts w:cs="Arial"/>
          <w:b/>
        </w:rPr>
        <w:tab/>
      </w:r>
      <w:r w:rsidRPr="00D96CE7">
        <w:rPr>
          <w:rFonts w:cs="Arial"/>
          <w:b/>
        </w:rPr>
        <w:tab/>
      </w:r>
      <w:r>
        <w:rPr>
          <w:rFonts w:cs="Arial"/>
          <w:b/>
        </w:rPr>
        <w:t xml:space="preserve">    </w:t>
      </w:r>
      <w:r w:rsidRPr="00D96CE7">
        <w:rPr>
          <w:rFonts w:cs="Arial"/>
          <w:b/>
        </w:rPr>
        <w:t>Unit</w:t>
      </w:r>
    </w:p>
    <w:p w14:paraId="1ACB0B91" w14:textId="77777777" w:rsidR="000F4EE9" w:rsidRPr="00D96CE7" w:rsidRDefault="000F4EE9" w:rsidP="000F4EE9">
      <w:pPr>
        <w:keepLines/>
        <w:tabs>
          <w:tab w:val="left" w:pos="1134"/>
          <w:tab w:val="left" w:pos="1701"/>
          <w:tab w:val="left" w:pos="2268"/>
        </w:tabs>
        <w:jc w:val="both"/>
        <w:rPr>
          <w:rFonts w:cs="Arial"/>
        </w:rPr>
      </w:pPr>
    </w:p>
    <w:p w14:paraId="7A878307" w14:textId="35FA3A48" w:rsidR="000F4EE9" w:rsidRPr="00D61C71" w:rsidRDefault="000F4EE9" w:rsidP="00D61C71">
      <w:pPr>
        <w:pStyle w:val="Heading7"/>
      </w:pPr>
      <w:bookmarkStart w:id="863" w:name="_Toc144284091"/>
      <w:r w:rsidRPr="00D61C71">
        <w:t xml:space="preserve">D10.04 </w:t>
      </w:r>
      <w:r w:rsidRPr="00D61C71">
        <w:tab/>
        <w:t>Responsibilities of the Contractor towards Targeted Enterprises</w:t>
      </w:r>
      <w:bookmarkEnd w:id="863"/>
    </w:p>
    <w:p w14:paraId="3BBA9D14" w14:textId="77777777" w:rsidR="000F4EE9" w:rsidRPr="00D96CE7" w:rsidRDefault="000F4EE9" w:rsidP="000F4EE9">
      <w:pPr>
        <w:keepLines/>
        <w:tabs>
          <w:tab w:val="left" w:pos="1134"/>
          <w:tab w:val="left" w:pos="1701"/>
          <w:tab w:val="left" w:pos="2268"/>
        </w:tabs>
        <w:jc w:val="both"/>
        <w:rPr>
          <w:rFonts w:cs="Arial"/>
        </w:rPr>
      </w:pPr>
    </w:p>
    <w:tbl>
      <w:tblPr>
        <w:tblStyle w:val="TableGrid2"/>
        <w:tblW w:w="4400" w:type="pct"/>
        <w:jc w:val="right"/>
        <w:tblCellMar>
          <w:top w:w="28" w:type="dxa"/>
          <w:left w:w="85" w:type="dxa"/>
          <w:bottom w:w="28" w:type="dxa"/>
          <w:right w:w="85" w:type="dxa"/>
        </w:tblCellMar>
        <w:tblLook w:val="04A0" w:firstRow="1" w:lastRow="0" w:firstColumn="1" w:lastColumn="0" w:noHBand="0" w:noVBand="1"/>
      </w:tblPr>
      <w:tblGrid>
        <w:gridCol w:w="718"/>
        <w:gridCol w:w="5783"/>
        <w:gridCol w:w="1594"/>
      </w:tblGrid>
      <w:tr w:rsidR="000F4EE9" w:rsidRPr="007E7171" w14:paraId="73A3A2B2" w14:textId="77777777" w:rsidTr="00A129F8">
        <w:trPr>
          <w:trHeight w:val="283"/>
          <w:jc w:val="right"/>
        </w:trPr>
        <w:tc>
          <w:tcPr>
            <w:tcW w:w="704" w:type="dxa"/>
          </w:tcPr>
          <w:p w14:paraId="0128D3B9" w14:textId="77777777" w:rsidR="000F4EE9" w:rsidRPr="00581F94" w:rsidRDefault="000F4EE9" w:rsidP="00A129F8">
            <w:pPr>
              <w:keepLines/>
              <w:tabs>
                <w:tab w:val="left" w:pos="1134"/>
                <w:tab w:val="left" w:pos="1701"/>
                <w:tab w:val="left" w:pos="2268"/>
              </w:tabs>
              <w:jc w:val="both"/>
              <w:rPr>
                <w:rFonts w:cs="Arial"/>
              </w:rPr>
            </w:pPr>
            <w:r w:rsidRPr="00D96CE7">
              <w:rPr>
                <w:rFonts w:cs="Arial"/>
              </w:rPr>
              <w:t xml:space="preserve">(a) </w:t>
            </w:r>
          </w:p>
        </w:tc>
        <w:tc>
          <w:tcPr>
            <w:tcW w:w="5670" w:type="dxa"/>
          </w:tcPr>
          <w:p w14:paraId="164F1050" w14:textId="77777777" w:rsidR="000F4EE9" w:rsidRPr="00581F94" w:rsidRDefault="000F4EE9" w:rsidP="00A129F8">
            <w:pPr>
              <w:keepLines/>
              <w:tabs>
                <w:tab w:val="left" w:pos="1134"/>
                <w:tab w:val="left" w:pos="1701"/>
                <w:tab w:val="left" w:pos="2268"/>
              </w:tabs>
              <w:jc w:val="both"/>
              <w:rPr>
                <w:rFonts w:cs="Arial"/>
              </w:rPr>
            </w:pPr>
            <w:r w:rsidRPr="00D96CE7">
              <w:rPr>
                <w:rFonts w:cs="Arial"/>
              </w:rPr>
              <w:t>Contractor’s establishment, management, management support, assistance, coaching, guidance, mentoring and supervision of Targeted Enterprises.</w:t>
            </w:r>
          </w:p>
        </w:tc>
        <w:tc>
          <w:tcPr>
            <w:tcW w:w="1563" w:type="dxa"/>
          </w:tcPr>
          <w:p w14:paraId="72319810" w14:textId="77777777" w:rsidR="000F4EE9" w:rsidRPr="00581F94" w:rsidRDefault="000F4EE9" w:rsidP="00A129F8">
            <w:pPr>
              <w:keepLines/>
              <w:tabs>
                <w:tab w:val="left" w:pos="1134"/>
                <w:tab w:val="left" w:pos="1701"/>
                <w:tab w:val="left" w:pos="2268"/>
              </w:tabs>
              <w:jc w:val="both"/>
              <w:rPr>
                <w:rFonts w:cs="Arial"/>
              </w:rPr>
            </w:pPr>
            <w:r w:rsidRPr="00D96CE7">
              <w:rPr>
                <w:rFonts w:cs="Arial"/>
              </w:rPr>
              <w:t>Month</w:t>
            </w:r>
          </w:p>
        </w:tc>
      </w:tr>
      <w:tr w:rsidR="000F4EE9" w:rsidRPr="007E7171" w14:paraId="4E2D1284" w14:textId="77777777" w:rsidTr="00A129F8">
        <w:trPr>
          <w:trHeight w:val="283"/>
          <w:jc w:val="right"/>
        </w:trPr>
        <w:tc>
          <w:tcPr>
            <w:tcW w:w="704" w:type="dxa"/>
          </w:tcPr>
          <w:p w14:paraId="67A57914" w14:textId="77777777" w:rsidR="000F4EE9" w:rsidRPr="00D96CE7" w:rsidRDefault="000F4EE9" w:rsidP="00A129F8">
            <w:pPr>
              <w:keepLines/>
              <w:tabs>
                <w:tab w:val="left" w:pos="1134"/>
                <w:tab w:val="left" w:pos="1701"/>
                <w:tab w:val="left" w:pos="2268"/>
              </w:tabs>
              <w:jc w:val="both"/>
              <w:rPr>
                <w:rFonts w:cs="Arial"/>
              </w:rPr>
            </w:pPr>
            <w:r>
              <w:rPr>
                <w:rFonts w:cs="Arial"/>
              </w:rPr>
              <w:t>(b)</w:t>
            </w:r>
          </w:p>
        </w:tc>
        <w:tc>
          <w:tcPr>
            <w:tcW w:w="5670" w:type="dxa"/>
          </w:tcPr>
          <w:p w14:paraId="5222DC31" w14:textId="77777777" w:rsidR="000F4EE9" w:rsidRPr="00D96CE7" w:rsidRDefault="000F4EE9" w:rsidP="00A129F8">
            <w:pPr>
              <w:keepLines/>
              <w:tabs>
                <w:tab w:val="left" w:pos="1134"/>
                <w:tab w:val="left" w:pos="1701"/>
                <w:tab w:val="left" w:pos="2268"/>
              </w:tabs>
              <w:jc w:val="both"/>
              <w:rPr>
                <w:rFonts w:cs="Arial"/>
              </w:rPr>
            </w:pPr>
            <w:r>
              <w:rPr>
                <w:rFonts w:cs="Arial"/>
              </w:rPr>
              <w:t>Targeted Enterprise Operations Manager</w:t>
            </w:r>
          </w:p>
        </w:tc>
        <w:tc>
          <w:tcPr>
            <w:tcW w:w="1563" w:type="dxa"/>
          </w:tcPr>
          <w:p w14:paraId="1E661B2B" w14:textId="77777777" w:rsidR="000F4EE9" w:rsidRPr="00D96CE7" w:rsidRDefault="000F4EE9" w:rsidP="00A129F8">
            <w:pPr>
              <w:keepLines/>
              <w:tabs>
                <w:tab w:val="left" w:pos="1134"/>
                <w:tab w:val="left" w:pos="1701"/>
                <w:tab w:val="left" w:pos="2268"/>
              </w:tabs>
              <w:jc w:val="both"/>
              <w:rPr>
                <w:rFonts w:cs="Arial"/>
              </w:rPr>
            </w:pPr>
            <w:r>
              <w:rPr>
                <w:rFonts w:cs="Arial"/>
              </w:rPr>
              <w:t>Person Month</w:t>
            </w:r>
          </w:p>
        </w:tc>
      </w:tr>
    </w:tbl>
    <w:p w14:paraId="322C4040" w14:textId="77777777" w:rsidR="000F4EE9" w:rsidRDefault="000F4EE9" w:rsidP="000F4EE9">
      <w:pPr>
        <w:keepLines/>
        <w:tabs>
          <w:tab w:val="left" w:pos="1134"/>
          <w:tab w:val="left" w:pos="1701"/>
          <w:tab w:val="left" w:pos="2268"/>
        </w:tabs>
        <w:jc w:val="both"/>
        <w:rPr>
          <w:rFonts w:cs="Arial"/>
        </w:rPr>
      </w:pPr>
    </w:p>
    <w:p w14:paraId="66A9991C" w14:textId="77777777" w:rsidR="000F4EE9" w:rsidRPr="00581F94" w:rsidRDefault="000F4EE9" w:rsidP="000F4EE9">
      <w:pPr>
        <w:keepLines/>
        <w:tabs>
          <w:tab w:val="left" w:pos="1134"/>
          <w:tab w:val="left" w:pos="1701"/>
          <w:tab w:val="left" w:pos="2268"/>
        </w:tabs>
        <w:jc w:val="both"/>
        <w:rPr>
          <w:rFonts w:cs="Arial"/>
        </w:rPr>
      </w:pPr>
    </w:p>
    <w:p w14:paraId="1363BA6A" w14:textId="77777777" w:rsidR="000F4EE9" w:rsidRDefault="000F4EE9" w:rsidP="000F4EE9">
      <w:pPr>
        <w:keepLines/>
        <w:tabs>
          <w:tab w:val="left" w:pos="1134"/>
          <w:tab w:val="left" w:pos="1701"/>
          <w:tab w:val="left" w:pos="2268"/>
        </w:tabs>
        <w:ind w:left="1134"/>
        <w:jc w:val="both"/>
        <w:rPr>
          <w:rFonts w:cs="Arial"/>
        </w:rPr>
      </w:pPr>
      <w:r w:rsidRPr="00D24541">
        <w:rPr>
          <w:rFonts w:cs="Arial"/>
        </w:rPr>
        <w:t>The tendered monthly rate for sub</w:t>
      </w:r>
      <w:r>
        <w:rPr>
          <w:rFonts w:cs="Arial"/>
        </w:rPr>
        <w:t>-</w:t>
      </w:r>
      <w:r w:rsidRPr="00D24541">
        <w:rPr>
          <w:rFonts w:cs="Arial"/>
        </w:rPr>
        <w:t>item D10.04(a) shall include full compensation for the registration of all the sub</w:t>
      </w:r>
      <w:r>
        <w:rPr>
          <w:rFonts w:cs="Arial"/>
        </w:rPr>
        <w:t>-</w:t>
      </w:r>
      <w:r w:rsidRPr="00D24541">
        <w:rPr>
          <w:rFonts w:cs="Arial"/>
        </w:rPr>
        <w:t>contract agreements and the management of all the Targeted Enterprise sub</w:t>
      </w:r>
      <w:r>
        <w:rPr>
          <w:rFonts w:cs="Arial"/>
        </w:rPr>
        <w:t>-</w:t>
      </w:r>
      <w:r w:rsidRPr="00D24541">
        <w:rPr>
          <w:rFonts w:cs="Arial"/>
        </w:rPr>
        <w:t>contracts, including for the provision of the necessary management, support, coaching, guidance, mentoring and supervision of the Targeted Enterprise sub</w:t>
      </w:r>
      <w:r>
        <w:rPr>
          <w:rFonts w:cs="Arial"/>
        </w:rPr>
        <w:t>-</w:t>
      </w:r>
      <w:r w:rsidRPr="00D24541">
        <w:rPr>
          <w:rFonts w:cs="Arial"/>
        </w:rPr>
        <w:t>contractors</w:t>
      </w:r>
      <w:r>
        <w:rPr>
          <w:rFonts w:cs="Arial"/>
        </w:rPr>
        <w:t>.</w:t>
      </w:r>
    </w:p>
    <w:p w14:paraId="73F335EB" w14:textId="77777777" w:rsidR="000F4EE9" w:rsidRDefault="000F4EE9" w:rsidP="000F4EE9">
      <w:pPr>
        <w:keepLines/>
        <w:tabs>
          <w:tab w:val="left" w:pos="1134"/>
          <w:tab w:val="left" w:pos="1701"/>
          <w:tab w:val="left" w:pos="2268"/>
        </w:tabs>
        <w:ind w:left="1134"/>
        <w:jc w:val="both"/>
        <w:rPr>
          <w:rFonts w:cs="Arial"/>
        </w:rPr>
      </w:pPr>
    </w:p>
    <w:p w14:paraId="5468682A" w14:textId="77777777" w:rsidR="000F4EE9" w:rsidRPr="00D24541" w:rsidRDefault="000F4EE9" w:rsidP="000F4EE9">
      <w:pPr>
        <w:keepLines/>
        <w:tabs>
          <w:tab w:val="left" w:pos="1134"/>
          <w:tab w:val="left" w:pos="1701"/>
          <w:tab w:val="left" w:pos="2268"/>
        </w:tabs>
        <w:ind w:left="1134"/>
        <w:jc w:val="both"/>
        <w:rPr>
          <w:rFonts w:cs="Arial"/>
        </w:rPr>
      </w:pPr>
      <w:r>
        <w:rPr>
          <w:rFonts w:cs="Arial"/>
        </w:rPr>
        <w:t>The tendered monthly rate for sub-items D10.04(b) shall include full compensation for the provision of the relevant personnel on a full-time basis to carry out the requirements in terms of sub-item D10.04(a) and the full contents of this Section D of the Specifications.</w:t>
      </w:r>
    </w:p>
    <w:p w14:paraId="4470ED66" w14:textId="77777777" w:rsidR="000F4EE9" w:rsidRPr="00D96CE7" w:rsidRDefault="000F4EE9" w:rsidP="000F4EE9">
      <w:pPr>
        <w:keepLines/>
        <w:tabs>
          <w:tab w:val="left" w:pos="1134"/>
          <w:tab w:val="left" w:pos="1701"/>
          <w:tab w:val="left" w:pos="2268"/>
        </w:tabs>
        <w:jc w:val="both"/>
        <w:rPr>
          <w:rFonts w:cs="Arial"/>
        </w:rPr>
      </w:pPr>
    </w:p>
    <w:p w14:paraId="3B50293D" w14:textId="77777777" w:rsidR="000F4EE9" w:rsidRPr="00D96CE7" w:rsidRDefault="000F4EE9" w:rsidP="000F4EE9">
      <w:pPr>
        <w:keepLines/>
        <w:tabs>
          <w:tab w:val="left" w:pos="1134"/>
          <w:tab w:val="left" w:pos="1701"/>
          <w:tab w:val="left" w:pos="2268"/>
          <w:tab w:val="right" w:pos="9072"/>
        </w:tabs>
        <w:ind w:left="1134"/>
        <w:jc w:val="both"/>
        <w:rPr>
          <w:rFonts w:cs="Arial"/>
          <w:b/>
        </w:rPr>
      </w:pPr>
      <w:r w:rsidRPr="00D96CE7">
        <w:rPr>
          <w:rFonts w:cs="Arial"/>
          <w:b/>
        </w:rPr>
        <w:t>Item</w:t>
      </w:r>
      <w:r w:rsidRPr="00D96CE7">
        <w:rPr>
          <w:rFonts w:cs="Arial"/>
          <w:b/>
        </w:rPr>
        <w:tab/>
      </w:r>
      <w:r w:rsidRPr="00D96CE7">
        <w:rPr>
          <w:rFonts w:cs="Arial"/>
          <w:b/>
        </w:rPr>
        <w:tab/>
      </w:r>
      <w:r w:rsidRPr="00D96CE7">
        <w:rPr>
          <w:rFonts w:cs="Arial"/>
          <w:b/>
        </w:rPr>
        <w:tab/>
        <w:t>Unit</w:t>
      </w:r>
    </w:p>
    <w:p w14:paraId="0D4AD212" w14:textId="77777777" w:rsidR="000F4EE9" w:rsidRPr="00D96CE7" w:rsidRDefault="000F4EE9" w:rsidP="000F4EE9">
      <w:pPr>
        <w:keepLines/>
        <w:tabs>
          <w:tab w:val="left" w:pos="1134"/>
          <w:tab w:val="left" w:pos="1701"/>
          <w:tab w:val="left" w:pos="2268"/>
        </w:tabs>
        <w:ind w:left="1134"/>
        <w:jc w:val="both"/>
        <w:rPr>
          <w:rFonts w:cs="Arial"/>
        </w:rPr>
      </w:pPr>
    </w:p>
    <w:p w14:paraId="0A69A5E7" w14:textId="77777777" w:rsidR="000F4EE9" w:rsidRPr="00637AF1" w:rsidRDefault="000F4EE9" w:rsidP="00637AF1">
      <w:pPr>
        <w:pStyle w:val="Heading7"/>
        <w:rPr>
          <w:strike/>
        </w:rPr>
      </w:pPr>
      <w:bookmarkStart w:id="864" w:name="_Toc144284092"/>
      <w:r w:rsidRPr="00637AF1">
        <w:rPr>
          <w:strike/>
        </w:rPr>
        <w:t>D10.05</w:t>
      </w:r>
      <w:r w:rsidRPr="00637AF1">
        <w:rPr>
          <w:strike/>
        </w:rPr>
        <w:tab/>
        <w:t>Construction Works by Targeted Enterprises</w:t>
      </w:r>
      <w:bookmarkEnd w:id="864"/>
    </w:p>
    <w:p w14:paraId="120E4C96" w14:textId="77777777" w:rsidR="000F4EE9" w:rsidRPr="00073CD4" w:rsidRDefault="000F4EE9" w:rsidP="000F4EE9">
      <w:pPr>
        <w:keepLines/>
        <w:tabs>
          <w:tab w:val="left" w:pos="1134"/>
          <w:tab w:val="left" w:pos="1701"/>
          <w:tab w:val="left" w:pos="2268"/>
          <w:tab w:val="right" w:leader="dot" w:pos="9072"/>
        </w:tabs>
        <w:ind w:left="1134"/>
        <w:jc w:val="both"/>
        <w:rPr>
          <w:rFonts w:cs="Arial"/>
          <w:b/>
          <w:strike/>
        </w:rPr>
      </w:pPr>
    </w:p>
    <w:tbl>
      <w:tblPr>
        <w:tblStyle w:val="TableGrid2"/>
        <w:tblW w:w="4400" w:type="pct"/>
        <w:jc w:val="right"/>
        <w:tblCellMar>
          <w:top w:w="28" w:type="dxa"/>
          <w:left w:w="85" w:type="dxa"/>
          <w:bottom w:w="28" w:type="dxa"/>
          <w:right w:w="85" w:type="dxa"/>
        </w:tblCellMar>
        <w:tblLook w:val="04A0" w:firstRow="1" w:lastRow="0" w:firstColumn="1" w:lastColumn="0" w:noHBand="0" w:noVBand="1"/>
      </w:tblPr>
      <w:tblGrid>
        <w:gridCol w:w="718"/>
        <w:gridCol w:w="5783"/>
        <w:gridCol w:w="1594"/>
      </w:tblGrid>
      <w:tr w:rsidR="000F4EE9" w:rsidRPr="00F376E5" w14:paraId="494B23C9" w14:textId="77777777" w:rsidTr="00A129F8">
        <w:trPr>
          <w:trHeight w:val="283"/>
          <w:jc w:val="right"/>
        </w:trPr>
        <w:tc>
          <w:tcPr>
            <w:tcW w:w="704" w:type="dxa"/>
          </w:tcPr>
          <w:p w14:paraId="499CDCC6" w14:textId="77777777" w:rsidR="000F4EE9" w:rsidRPr="00073CD4" w:rsidRDefault="000F4EE9" w:rsidP="00A129F8">
            <w:pPr>
              <w:keepLines/>
              <w:tabs>
                <w:tab w:val="left" w:pos="1134"/>
                <w:tab w:val="left" w:pos="1701"/>
                <w:tab w:val="left" w:pos="2268"/>
              </w:tabs>
              <w:jc w:val="both"/>
              <w:rPr>
                <w:rFonts w:cs="Arial"/>
                <w:strike/>
              </w:rPr>
            </w:pPr>
            <w:r w:rsidRPr="00073CD4">
              <w:rPr>
                <w:rFonts w:cs="Arial"/>
                <w:strike/>
              </w:rPr>
              <w:t xml:space="preserve">(a) </w:t>
            </w:r>
          </w:p>
        </w:tc>
        <w:tc>
          <w:tcPr>
            <w:tcW w:w="5670" w:type="dxa"/>
          </w:tcPr>
          <w:p w14:paraId="21CE804F" w14:textId="77777777" w:rsidR="000F4EE9" w:rsidRPr="00073CD4" w:rsidRDefault="000F4EE9" w:rsidP="00A129F8">
            <w:pPr>
              <w:keepLines/>
              <w:tabs>
                <w:tab w:val="left" w:pos="1134"/>
                <w:tab w:val="left" w:pos="1701"/>
                <w:tab w:val="left" w:pos="2268"/>
              </w:tabs>
              <w:jc w:val="both"/>
              <w:rPr>
                <w:rFonts w:cs="Arial"/>
                <w:strike/>
              </w:rPr>
            </w:pPr>
            <w:r w:rsidRPr="00073CD4">
              <w:rPr>
                <w:rFonts w:cs="Arial"/>
                <w:strike/>
              </w:rPr>
              <w:t xml:space="preserve">Payments associated with the construction works executed by Targeted Enterprise sub-contractors of CIDB 1 and 2 contractor grading designation appointed in terms of Section D of the Specifications. </w:t>
            </w:r>
          </w:p>
          <w:p w14:paraId="0A1D0B27" w14:textId="77777777" w:rsidR="000F4EE9" w:rsidRPr="00073CD4" w:rsidRDefault="000F4EE9" w:rsidP="00A129F8">
            <w:pPr>
              <w:keepLines/>
              <w:tabs>
                <w:tab w:val="left" w:pos="1134"/>
                <w:tab w:val="left" w:pos="1701"/>
                <w:tab w:val="left" w:pos="2268"/>
              </w:tabs>
              <w:jc w:val="both"/>
              <w:rPr>
                <w:rFonts w:cs="Arial"/>
                <w:strike/>
                <w:highlight w:val="green"/>
              </w:rPr>
            </w:pPr>
            <w:r w:rsidRPr="00073CD4">
              <w:rPr>
                <w:rFonts w:cs="Arial"/>
                <w:b/>
                <w:i/>
                <w:strike/>
                <w:color w:val="A6A6A6"/>
                <w:highlight w:val="yellow"/>
              </w:rPr>
              <w:t>(Note to Compiler: The Prov sum allowance in the pricing schedule shall be the CPG target percentage, for CIDB 1 and 2 contractors as stated in Section B clause D1003.04.</w:t>
            </w:r>
          </w:p>
        </w:tc>
        <w:tc>
          <w:tcPr>
            <w:tcW w:w="1563" w:type="dxa"/>
          </w:tcPr>
          <w:p w14:paraId="17419057" w14:textId="77777777" w:rsidR="000F4EE9" w:rsidRPr="00073CD4" w:rsidRDefault="000F4EE9" w:rsidP="00A129F8">
            <w:pPr>
              <w:keepLines/>
              <w:tabs>
                <w:tab w:val="left" w:pos="1134"/>
                <w:tab w:val="left" w:pos="1701"/>
                <w:tab w:val="left" w:pos="2268"/>
              </w:tabs>
              <w:jc w:val="both"/>
              <w:rPr>
                <w:rFonts w:cs="Arial"/>
                <w:strike/>
                <w:highlight w:val="green"/>
              </w:rPr>
            </w:pPr>
            <w:r w:rsidRPr="00073CD4">
              <w:rPr>
                <w:rFonts w:cs="Arial"/>
                <w:strike/>
              </w:rPr>
              <w:t>Provisional (Prov) sum</w:t>
            </w:r>
          </w:p>
        </w:tc>
      </w:tr>
      <w:tr w:rsidR="000F4EE9" w:rsidRPr="00F376E5" w14:paraId="265C58BA" w14:textId="77777777" w:rsidTr="00A129F8">
        <w:trPr>
          <w:trHeight w:val="283"/>
          <w:jc w:val="right"/>
        </w:trPr>
        <w:tc>
          <w:tcPr>
            <w:tcW w:w="704" w:type="dxa"/>
          </w:tcPr>
          <w:p w14:paraId="62A8A91D" w14:textId="77777777" w:rsidR="000F4EE9" w:rsidRPr="00073CD4" w:rsidRDefault="000F4EE9" w:rsidP="00A129F8">
            <w:pPr>
              <w:keepLines/>
              <w:tabs>
                <w:tab w:val="left" w:pos="1134"/>
                <w:tab w:val="left" w:pos="1701"/>
                <w:tab w:val="left" w:pos="2268"/>
              </w:tabs>
              <w:jc w:val="both"/>
              <w:rPr>
                <w:rFonts w:cs="Arial"/>
                <w:strike/>
              </w:rPr>
            </w:pPr>
            <w:r w:rsidRPr="00073CD4">
              <w:rPr>
                <w:rFonts w:cs="Arial"/>
                <w:strike/>
              </w:rPr>
              <w:t>(b)</w:t>
            </w:r>
          </w:p>
        </w:tc>
        <w:tc>
          <w:tcPr>
            <w:tcW w:w="5670" w:type="dxa"/>
          </w:tcPr>
          <w:p w14:paraId="7B6CA83B" w14:textId="77777777" w:rsidR="000F4EE9" w:rsidRPr="00073CD4" w:rsidRDefault="000F4EE9" w:rsidP="00A129F8">
            <w:pPr>
              <w:keepLines/>
              <w:tabs>
                <w:tab w:val="left" w:pos="1134"/>
                <w:tab w:val="left" w:pos="1701"/>
                <w:tab w:val="left" w:pos="2268"/>
              </w:tabs>
              <w:jc w:val="both"/>
              <w:rPr>
                <w:rFonts w:cs="Arial"/>
                <w:strike/>
              </w:rPr>
            </w:pPr>
            <w:r w:rsidRPr="00073CD4">
              <w:rPr>
                <w:rFonts w:cs="Arial"/>
                <w:strike/>
              </w:rPr>
              <w:t>Handling costs and profit in respect of payment associated with sub-item D10.05(a).</w:t>
            </w:r>
          </w:p>
        </w:tc>
        <w:tc>
          <w:tcPr>
            <w:tcW w:w="1563" w:type="dxa"/>
          </w:tcPr>
          <w:p w14:paraId="127ED274" w14:textId="77777777" w:rsidR="000F4EE9" w:rsidRPr="00073CD4" w:rsidRDefault="000F4EE9" w:rsidP="00A129F8">
            <w:pPr>
              <w:keepLines/>
              <w:tabs>
                <w:tab w:val="left" w:pos="1134"/>
                <w:tab w:val="left" w:pos="1701"/>
                <w:tab w:val="left" w:pos="2268"/>
              </w:tabs>
              <w:jc w:val="both"/>
              <w:rPr>
                <w:rFonts w:cs="Arial"/>
                <w:strike/>
              </w:rPr>
            </w:pPr>
            <w:r w:rsidRPr="00073CD4">
              <w:rPr>
                <w:rFonts w:cs="Arial"/>
                <w:strike/>
              </w:rPr>
              <w:t>Percentage (%)</w:t>
            </w:r>
          </w:p>
        </w:tc>
      </w:tr>
      <w:tr w:rsidR="000F4EE9" w:rsidRPr="00F376E5" w14:paraId="4D298ABE" w14:textId="77777777" w:rsidTr="00A129F8">
        <w:trPr>
          <w:trHeight w:val="283"/>
          <w:jc w:val="right"/>
        </w:trPr>
        <w:tc>
          <w:tcPr>
            <w:tcW w:w="704" w:type="dxa"/>
          </w:tcPr>
          <w:p w14:paraId="3FC48DF8" w14:textId="77777777" w:rsidR="000F4EE9" w:rsidRPr="00073CD4" w:rsidRDefault="000F4EE9" w:rsidP="00A129F8">
            <w:pPr>
              <w:keepLines/>
              <w:tabs>
                <w:tab w:val="left" w:pos="1134"/>
                <w:tab w:val="left" w:pos="1701"/>
                <w:tab w:val="left" w:pos="2268"/>
              </w:tabs>
              <w:jc w:val="both"/>
              <w:rPr>
                <w:rFonts w:cs="Arial"/>
                <w:strike/>
              </w:rPr>
            </w:pPr>
            <w:r w:rsidRPr="00073CD4">
              <w:rPr>
                <w:rFonts w:cs="Arial"/>
                <w:strike/>
              </w:rPr>
              <w:t>(c)</w:t>
            </w:r>
          </w:p>
        </w:tc>
        <w:tc>
          <w:tcPr>
            <w:tcW w:w="5670" w:type="dxa"/>
          </w:tcPr>
          <w:p w14:paraId="728737FC" w14:textId="77777777" w:rsidR="000F4EE9" w:rsidRPr="00073CD4" w:rsidRDefault="000F4EE9" w:rsidP="00A129F8">
            <w:pPr>
              <w:keepLines/>
              <w:tabs>
                <w:tab w:val="left" w:pos="1134"/>
                <w:tab w:val="left" w:pos="1701"/>
                <w:tab w:val="left" w:pos="2268"/>
              </w:tabs>
              <w:jc w:val="both"/>
              <w:rPr>
                <w:rFonts w:cs="Arial"/>
                <w:strike/>
              </w:rPr>
            </w:pPr>
            <w:r w:rsidRPr="00073CD4">
              <w:rPr>
                <w:rFonts w:cs="Arial"/>
                <w:strike/>
                <w:spacing w:val="-2"/>
              </w:rPr>
              <w:t>Fluctuation between the main contractor’s rates and that of the Targeted Enterprise sub-contractors.</w:t>
            </w:r>
          </w:p>
        </w:tc>
        <w:tc>
          <w:tcPr>
            <w:tcW w:w="1563" w:type="dxa"/>
          </w:tcPr>
          <w:p w14:paraId="487BB708" w14:textId="77777777" w:rsidR="000F4EE9" w:rsidRPr="00073CD4" w:rsidRDefault="000F4EE9" w:rsidP="00A129F8">
            <w:pPr>
              <w:keepLines/>
              <w:tabs>
                <w:tab w:val="left" w:pos="1134"/>
                <w:tab w:val="left" w:pos="1701"/>
                <w:tab w:val="left" w:pos="2268"/>
              </w:tabs>
              <w:jc w:val="both"/>
              <w:rPr>
                <w:rFonts w:cs="Arial"/>
                <w:strike/>
              </w:rPr>
            </w:pPr>
            <w:r w:rsidRPr="00073CD4">
              <w:rPr>
                <w:rFonts w:cs="Arial"/>
                <w:strike/>
              </w:rPr>
              <w:t>Lump Sum (LS)</w:t>
            </w:r>
          </w:p>
        </w:tc>
      </w:tr>
      <w:tr w:rsidR="000F4EE9" w:rsidRPr="00F376E5" w14:paraId="1D5BA165" w14:textId="77777777" w:rsidTr="00A129F8">
        <w:trPr>
          <w:trHeight w:val="283"/>
          <w:jc w:val="right"/>
        </w:trPr>
        <w:tc>
          <w:tcPr>
            <w:tcW w:w="704" w:type="dxa"/>
          </w:tcPr>
          <w:p w14:paraId="4DBC76E3" w14:textId="77777777" w:rsidR="000F4EE9" w:rsidRPr="00073CD4" w:rsidRDefault="000F4EE9" w:rsidP="00A129F8">
            <w:pPr>
              <w:keepLines/>
              <w:tabs>
                <w:tab w:val="left" w:pos="1134"/>
                <w:tab w:val="left" w:pos="1701"/>
                <w:tab w:val="left" w:pos="2268"/>
              </w:tabs>
              <w:jc w:val="both"/>
              <w:rPr>
                <w:rFonts w:cs="Arial"/>
                <w:strike/>
              </w:rPr>
            </w:pPr>
            <w:r w:rsidRPr="00073CD4">
              <w:rPr>
                <w:rFonts w:cs="Arial"/>
                <w:strike/>
              </w:rPr>
              <w:t>(d)</w:t>
            </w:r>
          </w:p>
        </w:tc>
        <w:tc>
          <w:tcPr>
            <w:tcW w:w="5670" w:type="dxa"/>
          </w:tcPr>
          <w:p w14:paraId="5229B077" w14:textId="77777777" w:rsidR="000F4EE9" w:rsidRPr="00073CD4" w:rsidRDefault="000F4EE9" w:rsidP="00A129F8">
            <w:pPr>
              <w:keepLines/>
              <w:tabs>
                <w:tab w:val="left" w:pos="1134"/>
                <w:tab w:val="left" w:pos="1701"/>
                <w:tab w:val="left" w:pos="2268"/>
              </w:tabs>
              <w:jc w:val="both"/>
              <w:rPr>
                <w:rFonts w:cs="Arial"/>
                <w:strike/>
                <w:spacing w:val="-2"/>
              </w:rPr>
            </w:pPr>
            <w:r w:rsidRPr="00073CD4">
              <w:rPr>
                <w:rFonts w:cs="Arial"/>
                <w:strike/>
                <w:spacing w:val="-2"/>
              </w:rPr>
              <w:t xml:space="preserve">Preliminary and General Obligations of Targeted Enterprise sub-contractors </w:t>
            </w:r>
            <w:r w:rsidRPr="00073CD4">
              <w:rPr>
                <w:rFonts w:cs="Arial"/>
                <w:strike/>
              </w:rPr>
              <w:t xml:space="preserve">appointed in terms of Section D of the Specifications. </w:t>
            </w:r>
          </w:p>
        </w:tc>
        <w:tc>
          <w:tcPr>
            <w:tcW w:w="1563" w:type="dxa"/>
          </w:tcPr>
          <w:p w14:paraId="2463A271" w14:textId="77777777" w:rsidR="000F4EE9" w:rsidRPr="00073CD4" w:rsidRDefault="000F4EE9" w:rsidP="00A129F8">
            <w:pPr>
              <w:keepLines/>
              <w:tabs>
                <w:tab w:val="left" w:pos="1134"/>
                <w:tab w:val="left" w:pos="1701"/>
                <w:tab w:val="left" w:pos="2268"/>
              </w:tabs>
              <w:jc w:val="both"/>
              <w:rPr>
                <w:rFonts w:cs="Arial"/>
                <w:strike/>
              </w:rPr>
            </w:pPr>
            <w:r w:rsidRPr="00073CD4">
              <w:rPr>
                <w:rFonts w:cs="Arial"/>
                <w:strike/>
              </w:rPr>
              <w:t>Lump Sum (LS)</w:t>
            </w:r>
          </w:p>
        </w:tc>
      </w:tr>
    </w:tbl>
    <w:p w14:paraId="5F4B5916" w14:textId="77777777" w:rsidR="000F4EE9" w:rsidRDefault="000F4EE9" w:rsidP="000F4EE9">
      <w:pPr>
        <w:keepLines/>
        <w:tabs>
          <w:tab w:val="left" w:pos="1134"/>
          <w:tab w:val="left" w:pos="1701"/>
          <w:tab w:val="left" w:pos="2268"/>
          <w:tab w:val="right" w:leader="dot" w:pos="9072"/>
        </w:tabs>
        <w:ind w:left="1134"/>
        <w:jc w:val="both"/>
        <w:rPr>
          <w:rFonts w:cs="Arial"/>
          <w:b/>
        </w:rPr>
      </w:pPr>
    </w:p>
    <w:p w14:paraId="68A58013" w14:textId="77777777" w:rsidR="000F4EE9" w:rsidRPr="00581F94" w:rsidRDefault="000F4EE9" w:rsidP="000F4EE9">
      <w:pPr>
        <w:keepLines/>
        <w:tabs>
          <w:tab w:val="left" w:pos="1134"/>
          <w:tab w:val="left" w:pos="1701"/>
          <w:tab w:val="left" w:pos="2268"/>
          <w:tab w:val="right" w:leader="dot" w:pos="9072"/>
        </w:tabs>
        <w:ind w:left="1134"/>
        <w:jc w:val="both"/>
        <w:rPr>
          <w:rFonts w:cs="Arial"/>
          <w:b/>
        </w:rPr>
      </w:pPr>
    </w:p>
    <w:p w14:paraId="302F4600" w14:textId="77777777" w:rsidR="000F4EE9" w:rsidRPr="00073CD4" w:rsidRDefault="000F4EE9" w:rsidP="000F4EE9">
      <w:pPr>
        <w:keepLines/>
        <w:tabs>
          <w:tab w:val="left" w:pos="1134"/>
          <w:tab w:val="left" w:pos="1701"/>
          <w:tab w:val="left" w:pos="2268"/>
        </w:tabs>
        <w:ind w:left="1134"/>
        <w:jc w:val="both"/>
        <w:rPr>
          <w:rFonts w:cs="Arial"/>
          <w:strike/>
        </w:rPr>
      </w:pPr>
      <w:r w:rsidRPr="00073CD4">
        <w:rPr>
          <w:rFonts w:cs="Arial"/>
          <w:strike/>
        </w:rPr>
        <w:lastRenderedPageBreak/>
        <w:t xml:space="preserve">Expenditure under sub-items D10.05(a) shall be in accordance with clause 13.5 of the FIDIC Conditions of Contract. </w:t>
      </w:r>
    </w:p>
    <w:p w14:paraId="209D3376" w14:textId="77777777" w:rsidR="000F4EE9" w:rsidRPr="00073CD4" w:rsidRDefault="000F4EE9" w:rsidP="000F4EE9">
      <w:pPr>
        <w:keepLines/>
        <w:tabs>
          <w:tab w:val="left" w:pos="1134"/>
          <w:tab w:val="left" w:pos="1701"/>
          <w:tab w:val="left" w:pos="2268"/>
        </w:tabs>
        <w:ind w:left="1134"/>
        <w:jc w:val="both"/>
        <w:rPr>
          <w:rFonts w:cs="Arial"/>
          <w:strike/>
        </w:rPr>
      </w:pPr>
    </w:p>
    <w:p w14:paraId="49CBF7F4" w14:textId="77777777" w:rsidR="000F4EE9" w:rsidRPr="00073CD4" w:rsidRDefault="000F4EE9" w:rsidP="000F4EE9">
      <w:pPr>
        <w:keepLines/>
        <w:tabs>
          <w:tab w:val="left" w:pos="1134"/>
          <w:tab w:val="left" w:pos="1701"/>
          <w:tab w:val="left" w:pos="2268"/>
        </w:tabs>
        <w:ind w:left="1134"/>
        <w:jc w:val="both"/>
        <w:rPr>
          <w:rFonts w:cs="Arial"/>
          <w:strike/>
        </w:rPr>
      </w:pPr>
      <w:r w:rsidRPr="00073CD4">
        <w:rPr>
          <w:rFonts w:cs="Arial"/>
          <w:strike/>
        </w:rPr>
        <w:t>The Provisional Sum for sub-item D10.05(a) is provided to cover the cost of the construction works, including preliminary and general obligations, carried out by the Targeted Enterprise sub-contractors of CIDB 1 and 2 contractor grading designation as certified by the Engineer, in separate payments for each Targeted Enterprise in accordance with Section D of the Specifications.  Expenditure under sub-item D10.05(a) shall be limited to the Provisional Sum amount stated in the Pricing Schedule. Construction works by Targeted Enterprise sub-contractors of CIDB 1 and 2 contractor grading designation, exceeding the Provisional Sum amount shall be measured for payment from the applicable work items in the Contractor’s pricing schedule</w:t>
      </w:r>
    </w:p>
    <w:p w14:paraId="30F42D6C" w14:textId="77777777" w:rsidR="000F4EE9" w:rsidRPr="00073CD4" w:rsidRDefault="000F4EE9" w:rsidP="000F4EE9">
      <w:pPr>
        <w:keepLines/>
        <w:tabs>
          <w:tab w:val="left" w:pos="1134"/>
          <w:tab w:val="left" w:pos="1701"/>
          <w:tab w:val="left" w:pos="2268"/>
        </w:tabs>
        <w:ind w:left="1134"/>
        <w:jc w:val="both"/>
        <w:rPr>
          <w:rFonts w:cs="Arial"/>
          <w:strike/>
        </w:rPr>
      </w:pPr>
    </w:p>
    <w:p w14:paraId="227F63A6" w14:textId="77777777" w:rsidR="000F4EE9" w:rsidRPr="00073CD4" w:rsidRDefault="000F4EE9" w:rsidP="000F4EE9">
      <w:pPr>
        <w:keepLines/>
        <w:tabs>
          <w:tab w:val="left" w:pos="1134"/>
          <w:tab w:val="left" w:pos="1701"/>
          <w:tab w:val="left" w:pos="2268"/>
        </w:tabs>
        <w:ind w:left="1134"/>
        <w:jc w:val="both"/>
        <w:rPr>
          <w:rFonts w:cs="Arial"/>
          <w:strike/>
        </w:rPr>
      </w:pPr>
      <w:r w:rsidRPr="00073CD4">
        <w:rPr>
          <w:rFonts w:cs="Arial"/>
          <w:strike/>
        </w:rPr>
        <w:t>The tendered percentage for sub-item D10.05(b) is the percentage of the amount spent under sub-item D10.05(a) and shall include full compensation for the Contractor’s handling costs, profit or any other costs associated with the work conducted by the Targeted Enterprise sub-contractors, which are not provided for in other pay-items.</w:t>
      </w:r>
    </w:p>
    <w:p w14:paraId="0C1EA1DD" w14:textId="77777777" w:rsidR="000F4EE9" w:rsidRPr="00073CD4" w:rsidRDefault="000F4EE9" w:rsidP="000F4EE9">
      <w:pPr>
        <w:keepLines/>
        <w:tabs>
          <w:tab w:val="left" w:pos="1134"/>
          <w:tab w:val="left" w:pos="1701"/>
          <w:tab w:val="left" w:pos="2268"/>
        </w:tabs>
        <w:ind w:left="1134"/>
        <w:jc w:val="both"/>
        <w:rPr>
          <w:rFonts w:cs="Arial"/>
          <w:strike/>
        </w:rPr>
      </w:pPr>
    </w:p>
    <w:p w14:paraId="0E344480" w14:textId="77777777" w:rsidR="000F4EE9" w:rsidRPr="00073CD4" w:rsidRDefault="000F4EE9" w:rsidP="000F4EE9">
      <w:pPr>
        <w:keepLines/>
        <w:tabs>
          <w:tab w:val="left" w:pos="-1440"/>
          <w:tab w:val="left" w:pos="-720"/>
          <w:tab w:val="left" w:pos="1138"/>
          <w:tab w:val="left" w:pos="3125"/>
          <w:tab w:val="left" w:pos="3974"/>
          <w:tab w:val="right" w:pos="9619"/>
        </w:tabs>
        <w:suppressAutoHyphens/>
        <w:ind w:left="1134"/>
        <w:jc w:val="both"/>
        <w:rPr>
          <w:rFonts w:cs="Arial"/>
          <w:strike/>
          <w:spacing w:val="-2"/>
        </w:rPr>
      </w:pPr>
      <w:r w:rsidRPr="00073CD4">
        <w:rPr>
          <w:rFonts w:cs="Arial"/>
          <w:strike/>
          <w:spacing w:val="-2"/>
        </w:rPr>
        <w:t xml:space="preserve">The Lump Sum tendered under item D10.05(c) is for fluctuation of the Targeted Enterprise sub-contractor rates more than the contractor’s tendered rates, for work not paid under items D10.05(a).  Payment of the Lump Sum shall be on a prorata basis to provide compensation for the fluctuation between the tendered rates of the Main Contractor and that of the Targeted Enterprise sub-contractors until the Lump Sum is depleted.  Any costs incurred due to fluctuation in tendered rates more than that tendered for under item D10.05(c) will be for the Contractor’s account.  Item D10.05(c) is applicable where the Target Enterprise sub-contractor’s tender amount is higher than the Main Contractor’s tender amount.  The Lump Sum will cover the fluctuation for all the tendered rates of the sub-contractors. </w:t>
      </w:r>
    </w:p>
    <w:p w14:paraId="0634923C" w14:textId="77777777" w:rsidR="000F4EE9" w:rsidRPr="00073CD4" w:rsidRDefault="000F4EE9" w:rsidP="000F4EE9">
      <w:pPr>
        <w:keepLines/>
        <w:tabs>
          <w:tab w:val="left" w:pos="-1440"/>
          <w:tab w:val="left" w:pos="-720"/>
          <w:tab w:val="left" w:pos="1138"/>
          <w:tab w:val="left" w:pos="3125"/>
          <w:tab w:val="left" w:pos="3974"/>
          <w:tab w:val="right" w:pos="9619"/>
        </w:tabs>
        <w:suppressAutoHyphens/>
        <w:ind w:left="1134"/>
        <w:jc w:val="both"/>
        <w:rPr>
          <w:rFonts w:cs="Arial"/>
          <w:strike/>
          <w:spacing w:val="-2"/>
        </w:rPr>
      </w:pPr>
    </w:p>
    <w:p w14:paraId="29DAAFF6" w14:textId="77777777" w:rsidR="000F4EE9" w:rsidRPr="00073CD4" w:rsidRDefault="000F4EE9" w:rsidP="000F4EE9">
      <w:pPr>
        <w:keepLines/>
        <w:tabs>
          <w:tab w:val="left" w:pos="-1440"/>
          <w:tab w:val="left" w:pos="-720"/>
          <w:tab w:val="left" w:pos="1138"/>
          <w:tab w:val="left" w:pos="3125"/>
          <w:tab w:val="left" w:pos="3974"/>
          <w:tab w:val="right" w:pos="9619"/>
        </w:tabs>
        <w:suppressAutoHyphens/>
        <w:ind w:left="1134"/>
        <w:jc w:val="both"/>
        <w:rPr>
          <w:rFonts w:cs="Arial"/>
          <w:strike/>
          <w:spacing w:val="-2"/>
        </w:rPr>
      </w:pPr>
      <w:r w:rsidRPr="00073CD4">
        <w:rPr>
          <w:rFonts w:cs="Arial"/>
          <w:strike/>
          <w:spacing w:val="-2"/>
        </w:rPr>
        <w:t>The Lump Sum tendered under item D10.05(d) is for the Preliminary and General Obligations of Targeted Enterprise sub-contractors (excluding CIDB 1 and 2 contractor grading designation) paid from the Provisional Sum.  Payment of the Lump Sum shall be on a prorata basis to provide compensation for the P&amp;Gs of Targeted Enterprise sub-contractors until the Lump Sum is depleted.  Any costs incurred for the P&amp;Gs of Targeted Enterprise sub-contractors more than that tendered for under item D10.05(d) will be for the Contractor’s account.</w:t>
      </w:r>
    </w:p>
    <w:p w14:paraId="459D31A1" w14:textId="77777777" w:rsidR="000F4EE9" w:rsidRPr="00D24541" w:rsidRDefault="000F4EE9" w:rsidP="000F4EE9">
      <w:pPr>
        <w:keepLines/>
        <w:tabs>
          <w:tab w:val="left" w:pos="1134"/>
          <w:tab w:val="left" w:pos="1701"/>
          <w:tab w:val="left" w:pos="2268"/>
        </w:tabs>
        <w:ind w:left="1134"/>
        <w:jc w:val="both"/>
        <w:rPr>
          <w:rFonts w:cs="Arial"/>
        </w:rPr>
      </w:pPr>
    </w:p>
    <w:p w14:paraId="3A85CF58" w14:textId="77777777" w:rsidR="000F4EE9" w:rsidRPr="00D24541" w:rsidRDefault="000F4EE9" w:rsidP="000F4EE9">
      <w:pPr>
        <w:keepLines/>
        <w:tabs>
          <w:tab w:val="left" w:pos="1134"/>
          <w:tab w:val="left" w:pos="8080"/>
        </w:tabs>
        <w:ind w:left="1134"/>
        <w:jc w:val="both"/>
        <w:rPr>
          <w:rFonts w:cs="Arial"/>
          <w:b/>
        </w:rPr>
      </w:pPr>
      <w:r w:rsidRPr="00D24541">
        <w:rPr>
          <w:rFonts w:cs="Arial"/>
          <w:b/>
        </w:rPr>
        <w:t xml:space="preserve">Item    </w:t>
      </w:r>
      <w:r w:rsidRPr="00D24541">
        <w:rPr>
          <w:rFonts w:cs="Arial"/>
          <w:b/>
        </w:rPr>
        <w:tab/>
        <w:t xml:space="preserve"> </w:t>
      </w:r>
      <w:r>
        <w:rPr>
          <w:rFonts w:cs="Arial"/>
          <w:b/>
        </w:rPr>
        <w:t xml:space="preserve">         </w:t>
      </w:r>
      <w:r w:rsidRPr="00D24541">
        <w:rPr>
          <w:rFonts w:cs="Arial"/>
          <w:b/>
        </w:rPr>
        <w:t>Unit</w:t>
      </w:r>
    </w:p>
    <w:p w14:paraId="3A70455A" w14:textId="77777777" w:rsidR="000F4EE9" w:rsidRPr="00D24541" w:rsidRDefault="000F4EE9" w:rsidP="000F4EE9">
      <w:pPr>
        <w:keepLines/>
        <w:tabs>
          <w:tab w:val="left" w:pos="1134"/>
          <w:tab w:val="left" w:pos="1701"/>
          <w:tab w:val="left" w:pos="2268"/>
        </w:tabs>
        <w:ind w:left="1134"/>
        <w:jc w:val="both"/>
        <w:rPr>
          <w:rFonts w:cs="Arial"/>
          <w:b/>
        </w:rPr>
      </w:pPr>
    </w:p>
    <w:p w14:paraId="00215422" w14:textId="77777777" w:rsidR="000F4EE9" w:rsidRPr="00D96CE7" w:rsidRDefault="000F4EE9" w:rsidP="00637AF1">
      <w:pPr>
        <w:pStyle w:val="Heading7"/>
      </w:pPr>
      <w:bookmarkStart w:id="865" w:name="_Toc144284093"/>
      <w:r w:rsidRPr="00D24541">
        <w:t>D10.06</w:t>
      </w:r>
      <w:r w:rsidRPr="00D24541">
        <w:tab/>
        <w:t>Training, coaching, guidance, mentoring and assistance</w:t>
      </w:r>
      <w:bookmarkEnd w:id="865"/>
    </w:p>
    <w:p w14:paraId="19A545F0" w14:textId="77777777" w:rsidR="000F4EE9" w:rsidRPr="00D96CE7" w:rsidRDefault="000F4EE9" w:rsidP="000F4EE9">
      <w:pPr>
        <w:keepLines/>
        <w:tabs>
          <w:tab w:val="left" w:pos="1134"/>
          <w:tab w:val="left" w:pos="1701"/>
          <w:tab w:val="left" w:pos="2268"/>
        </w:tabs>
        <w:ind w:left="1134"/>
        <w:jc w:val="both"/>
        <w:rPr>
          <w:rFonts w:cs="Arial"/>
          <w:b/>
        </w:rPr>
      </w:pPr>
    </w:p>
    <w:tbl>
      <w:tblPr>
        <w:tblStyle w:val="TableGrid2"/>
        <w:tblW w:w="4400" w:type="pct"/>
        <w:jc w:val="right"/>
        <w:tblCellMar>
          <w:top w:w="28" w:type="dxa"/>
          <w:left w:w="85" w:type="dxa"/>
          <w:bottom w:w="28" w:type="dxa"/>
          <w:right w:w="85" w:type="dxa"/>
        </w:tblCellMar>
        <w:tblLook w:val="04A0" w:firstRow="1" w:lastRow="0" w:firstColumn="1" w:lastColumn="0" w:noHBand="0" w:noVBand="1"/>
      </w:tblPr>
      <w:tblGrid>
        <w:gridCol w:w="714"/>
        <w:gridCol w:w="727"/>
        <w:gridCol w:w="5060"/>
        <w:gridCol w:w="1594"/>
      </w:tblGrid>
      <w:tr w:rsidR="000F4EE9" w:rsidRPr="007E7171" w14:paraId="06384293" w14:textId="77777777" w:rsidTr="00A129F8">
        <w:trPr>
          <w:trHeight w:val="283"/>
          <w:jc w:val="right"/>
        </w:trPr>
        <w:tc>
          <w:tcPr>
            <w:tcW w:w="700" w:type="dxa"/>
          </w:tcPr>
          <w:p w14:paraId="7478DAC2" w14:textId="77777777" w:rsidR="000F4EE9" w:rsidRPr="00581F94" w:rsidRDefault="000F4EE9" w:rsidP="00A129F8">
            <w:pPr>
              <w:keepLines/>
              <w:tabs>
                <w:tab w:val="left" w:pos="1134"/>
                <w:tab w:val="left" w:pos="1701"/>
                <w:tab w:val="left" w:pos="2268"/>
              </w:tabs>
              <w:rPr>
                <w:rFonts w:cs="Arial"/>
              </w:rPr>
            </w:pPr>
            <w:r w:rsidRPr="00D96CE7">
              <w:rPr>
                <w:rFonts w:cs="Arial"/>
              </w:rPr>
              <w:t xml:space="preserve">(a) </w:t>
            </w:r>
          </w:p>
        </w:tc>
        <w:tc>
          <w:tcPr>
            <w:tcW w:w="5674" w:type="dxa"/>
            <w:gridSpan w:val="2"/>
          </w:tcPr>
          <w:p w14:paraId="5B6D3320" w14:textId="77777777" w:rsidR="000F4EE9" w:rsidRPr="00581F94" w:rsidRDefault="000F4EE9" w:rsidP="00A129F8">
            <w:pPr>
              <w:keepLines/>
              <w:tabs>
                <w:tab w:val="left" w:pos="1134"/>
                <w:tab w:val="left" w:pos="1701"/>
                <w:tab w:val="left" w:pos="2268"/>
              </w:tabs>
              <w:rPr>
                <w:rFonts w:cs="Arial"/>
              </w:rPr>
            </w:pPr>
            <w:r w:rsidRPr="00D96CE7">
              <w:rPr>
                <w:rFonts w:cs="Arial"/>
              </w:rPr>
              <w:t>Training Costs</w:t>
            </w:r>
          </w:p>
        </w:tc>
        <w:tc>
          <w:tcPr>
            <w:tcW w:w="1563" w:type="dxa"/>
          </w:tcPr>
          <w:p w14:paraId="074F3F33" w14:textId="77777777" w:rsidR="000F4EE9" w:rsidRPr="00D24541" w:rsidRDefault="000F4EE9" w:rsidP="00A129F8">
            <w:pPr>
              <w:keepLines/>
              <w:tabs>
                <w:tab w:val="left" w:pos="1134"/>
                <w:tab w:val="left" w:pos="1701"/>
                <w:tab w:val="left" w:pos="2268"/>
              </w:tabs>
              <w:rPr>
                <w:rFonts w:cs="Arial"/>
              </w:rPr>
            </w:pPr>
          </w:p>
        </w:tc>
      </w:tr>
      <w:tr w:rsidR="000F4EE9" w:rsidRPr="00F376E5" w14:paraId="56C5B67B" w14:textId="77777777" w:rsidTr="00A129F8">
        <w:trPr>
          <w:trHeight w:val="283"/>
          <w:jc w:val="right"/>
        </w:trPr>
        <w:tc>
          <w:tcPr>
            <w:tcW w:w="700" w:type="dxa"/>
          </w:tcPr>
          <w:p w14:paraId="375EB9F9" w14:textId="77777777" w:rsidR="000F4EE9" w:rsidRPr="00073CD4" w:rsidRDefault="000F4EE9" w:rsidP="00A129F8">
            <w:pPr>
              <w:keepLines/>
              <w:tabs>
                <w:tab w:val="left" w:pos="1134"/>
                <w:tab w:val="left" w:pos="1701"/>
                <w:tab w:val="left" w:pos="2268"/>
              </w:tabs>
              <w:rPr>
                <w:rFonts w:cs="Arial"/>
                <w:strike/>
              </w:rPr>
            </w:pPr>
          </w:p>
        </w:tc>
        <w:tc>
          <w:tcPr>
            <w:tcW w:w="713" w:type="dxa"/>
          </w:tcPr>
          <w:p w14:paraId="4811649E" w14:textId="77777777" w:rsidR="000F4EE9" w:rsidRPr="00073CD4" w:rsidRDefault="000F4EE9" w:rsidP="00A129F8">
            <w:pPr>
              <w:keepLines/>
              <w:tabs>
                <w:tab w:val="left" w:pos="1134"/>
                <w:tab w:val="left" w:pos="1701"/>
                <w:tab w:val="left" w:pos="2268"/>
              </w:tabs>
              <w:rPr>
                <w:rFonts w:cs="Arial"/>
                <w:strike/>
              </w:rPr>
            </w:pPr>
            <w:r w:rsidRPr="00073CD4">
              <w:rPr>
                <w:rFonts w:cs="Arial"/>
                <w:strike/>
              </w:rPr>
              <w:t xml:space="preserve">(i) </w:t>
            </w:r>
          </w:p>
        </w:tc>
        <w:tc>
          <w:tcPr>
            <w:tcW w:w="4961" w:type="dxa"/>
          </w:tcPr>
          <w:p w14:paraId="5E4DCF19" w14:textId="77777777" w:rsidR="000F4EE9" w:rsidRPr="00073CD4" w:rsidRDefault="000F4EE9" w:rsidP="00A129F8">
            <w:pPr>
              <w:keepLines/>
              <w:tabs>
                <w:tab w:val="left" w:pos="1134"/>
                <w:tab w:val="left" w:pos="1701"/>
                <w:tab w:val="left" w:pos="2268"/>
              </w:tabs>
              <w:rPr>
                <w:rFonts w:cs="Arial"/>
                <w:strike/>
              </w:rPr>
            </w:pPr>
            <w:r w:rsidRPr="00073CD4">
              <w:rPr>
                <w:rFonts w:cs="Arial"/>
                <w:strike/>
              </w:rPr>
              <w:t>Accredited NQF training.</w:t>
            </w:r>
          </w:p>
        </w:tc>
        <w:tc>
          <w:tcPr>
            <w:tcW w:w="1563" w:type="dxa"/>
          </w:tcPr>
          <w:p w14:paraId="6A0ED9C8" w14:textId="77777777" w:rsidR="000F4EE9" w:rsidRPr="00073CD4" w:rsidRDefault="000F4EE9" w:rsidP="00A129F8">
            <w:pPr>
              <w:keepLines/>
              <w:tabs>
                <w:tab w:val="left" w:pos="1134"/>
                <w:tab w:val="left" w:pos="1701"/>
                <w:tab w:val="left" w:pos="2268"/>
              </w:tabs>
              <w:rPr>
                <w:rFonts w:cs="Arial"/>
                <w:strike/>
              </w:rPr>
            </w:pPr>
            <w:r w:rsidRPr="00073CD4">
              <w:rPr>
                <w:rFonts w:cs="Arial"/>
                <w:strike/>
              </w:rPr>
              <w:t>Provisional (Prov) sum</w:t>
            </w:r>
          </w:p>
        </w:tc>
      </w:tr>
      <w:tr w:rsidR="000F4EE9" w:rsidRPr="007E7171" w14:paraId="6ED8D8A0" w14:textId="77777777" w:rsidTr="00A129F8">
        <w:trPr>
          <w:trHeight w:val="283"/>
          <w:jc w:val="right"/>
        </w:trPr>
        <w:tc>
          <w:tcPr>
            <w:tcW w:w="700" w:type="dxa"/>
          </w:tcPr>
          <w:p w14:paraId="79F66AF1" w14:textId="77777777" w:rsidR="000F4EE9" w:rsidRPr="00581F94" w:rsidRDefault="000F4EE9" w:rsidP="00A129F8">
            <w:pPr>
              <w:keepLines/>
              <w:tabs>
                <w:tab w:val="left" w:pos="1134"/>
                <w:tab w:val="left" w:pos="1701"/>
                <w:tab w:val="left" w:pos="2268"/>
              </w:tabs>
              <w:rPr>
                <w:rFonts w:cs="Arial"/>
              </w:rPr>
            </w:pPr>
          </w:p>
        </w:tc>
        <w:tc>
          <w:tcPr>
            <w:tcW w:w="713" w:type="dxa"/>
          </w:tcPr>
          <w:p w14:paraId="7D718CB8" w14:textId="77777777" w:rsidR="000F4EE9" w:rsidRPr="00581F94" w:rsidRDefault="000F4EE9" w:rsidP="00A129F8">
            <w:pPr>
              <w:keepLines/>
              <w:tabs>
                <w:tab w:val="left" w:pos="1134"/>
                <w:tab w:val="left" w:pos="1701"/>
                <w:tab w:val="left" w:pos="2268"/>
              </w:tabs>
              <w:rPr>
                <w:rFonts w:cs="Arial"/>
              </w:rPr>
            </w:pPr>
            <w:r w:rsidRPr="00D96CE7">
              <w:rPr>
                <w:rFonts w:cs="Arial"/>
              </w:rPr>
              <w:t>(ii)</w:t>
            </w:r>
          </w:p>
        </w:tc>
        <w:tc>
          <w:tcPr>
            <w:tcW w:w="4961" w:type="dxa"/>
          </w:tcPr>
          <w:p w14:paraId="083061B6" w14:textId="77777777" w:rsidR="000F4EE9" w:rsidRPr="00581F94" w:rsidRDefault="000F4EE9" w:rsidP="00A129F8">
            <w:pPr>
              <w:keepLines/>
              <w:tabs>
                <w:tab w:val="left" w:pos="1134"/>
                <w:tab w:val="left" w:pos="1701"/>
                <w:tab w:val="left" w:pos="2268"/>
              </w:tabs>
              <w:rPr>
                <w:rFonts w:cs="Arial"/>
              </w:rPr>
            </w:pPr>
            <w:r w:rsidRPr="00D96CE7">
              <w:rPr>
                <w:rFonts w:cs="Arial"/>
              </w:rPr>
              <w:t>Accredited generic skills training.</w:t>
            </w:r>
          </w:p>
        </w:tc>
        <w:tc>
          <w:tcPr>
            <w:tcW w:w="1563" w:type="dxa"/>
          </w:tcPr>
          <w:p w14:paraId="43214820" w14:textId="77777777" w:rsidR="000F4EE9" w:rsidRPr="00581F94" w:rsidRDefault="000F4EE9" w:rsidP="00A129F8">
            <w:pPr>
              <w:keepLines/>
              <w:tabs>
                <w:tab w:val="left" w:pos="1134"/>
                <w:tab w:val="left" w:pos="1701"/>
                <w:tab w:val="left" w:pos="2268"/>
              </w:tabs>
              <w:rPr>
                <w:rFonts w:cs="Arial"/>
              </w:rPr>
            </w:pPr>
            <w:r>
              <w:rPr>
                <w:rFonts w:cs="Arial"/>
              </w:rPr>
              <w:t xml:space="preserve">Provisional </w:t>
            </w:r>
            <w:r w:rsidRPr="00D96CE7">
              <w:rPr>
                <w:rFonts w:cs="Arial"/>
              </w:rPr>
              <w:t>(P</w:t>
            </w:r>
            <w:r>
              <w:rPr>
                <w:rFonts w:cs="Arial"/>
              </w:rPr>
              <w:t>rov</w:t>
            </w:r>
            <w:r w:rsidRPr="00D96CE7">
              <w:rPr>
                <w:rFonts w:cs="Arial"/>
              </w:rPr>
              <w:t xml:space="preserve">) sum </w:t>
            </w:r>
          </w:p>
        </w:tc>
      </w:tr>
      <w:tr w:rsidR="000F4EE9" w:rsidRPr="007E7171" w14:paraId="37A8D170" w14:textId="77777777" w:rsidTr="00A129F8">
        <w:trPr>
          <w:trHeight w:val="283"/>
          <w:jc w:val="right"/>
        </w:trPr>
        <w:tc>
          <w:tcPr>
            <w:tcW w:w="700" w:type="dxa"/>
          </w:tcPr>
          <w:p w14:paraId="0FFB6CA3" w14:textId="77777777" w:rsidR="000F4EE9" w:rsidRPr="00581F94" w:rsidRDefault="000F4EE9" w:rsidP="00A129F8">
            <w:pPr>
              <w:keepLines/>
              <w:tabs>
                <w:tab w:val="left" w:pos="1134"/>
                <w:tab w:val="left" w:pos="1701"/>
                <w:tab w:val="left" w:pos="2268"/>
              </w:tabs>
              <w:rPr>
                <w:rFonts w:cs="Arial"/>
              </w:rPr>
            </w:pPr>
          </w:p>
        </w:tc>
        <w:tc>
          <w:tcPr>
            <w:tcW w:w="713" w:type="dxa"/>
          </w:tcPr>
          <w:p w14:paraId="3B835C17" w14:textId="77777777" w:rsidR="000F4EE9" w:rsidRPr="00581F94" w:rsidRDefault="000F4EE9" w:rsidP="00A129F8">
            <w:pPr>
              <w:keepLines/>
              <w:tabs>
                <w:tab w:val="left" w:pos="1134"/>
                <w:tab w:val="left" w:pos="1701"/>
                <w:tab w:val="left" w:pos="2268"/>
              </w:tabs>
              <w:rPr>
                <w:rFonts w:cs="Arial"/>
              </w:rPr>
            </w:pPr>
            <w:r w:rsidRPr="00D96CE7">
              <w:rPr>
                <w:rFonts w:cs="Arial"/>
              </w:rPr>
              <w:t>(iii)</w:t>
            </w:r>
          </w:p>
        </w:tc>
        <w:tc>
          <w:tcPr>
            <w:tcW w:w="4961" w:type="dxa"/>
          </w:tcPr>
          <w:p w14:paraId="3970C502" w14:textId="77777777" w:rsidR="000F4EE9" w:rsidRPr="00581F94" w:rsidRDefault="000F4EE9" w:rsidP="00A129F8">
            <w:pPr>
              <w:keepLines/>
              <w:tabs>
                <w:tab w:val="left" w:pos="1134"/>
                <w:tab w:val="left" w:pos="1701"/>
                <w:tab w:val="left" w:pos="2268"/>
              </w:tabs>
              <w:rPr>
                <w:rFonts w:cs="Arial"/>
              </w:rPr>
            </w:pPr>
            <w:r w:rsidRPr="00D96CE7">
              <w:rPr>
                <w:rFonts w:cs="Arial"/>
              </w:rPr>
              <w:t>Community skills training</w:t>
            </w:r>
          </w:p>
        </w:tc>
        <w:tc>
          <w:tcPr>
            <w:tcW w:w="1563" w:type="dxa"/>
          </w:tcPr>
          <w:p w14:paraId="3642B1B9" w14:textId="77777777" w:rsidR="000F4EE9" w:rsidRPr="00581F94" w:rsidRDefault="000F4EE9" w:rsidP="00A129F8">
            <w:pPr>
              <w:keepLines/>
              <w:tabs>
                <w:tab w:val="left" w:pos="1134"/>
                <w:tab w:val="left" w:pos="1701"/>
                <w:tab w:val="left" w:pos="2268"/>
              </w:tabs>
              <w:rPr>
                <w:rFonts w:cs="Arial"/>
              </w:rPr>
            </w:pPr>
            <w:r>
              <w:rPr>
                <w:rFonts w:cs="Arial"/>
              </w:rPr>
              <w:t xml:space="preserve">Provisional </w:t>
            </w:r>
            <w:r w:rsidRPr="00D96CE7">
              <w:rPr>
                <w:rFonts w:cs="Arial"/>
              </w:rPr>
              <w:t>(P</w:t>
            </w:r>
            <w:r>
              <w:rPr>
                <w:rFonts w:cs="Arial"/>
              </w:rPr>
              <w:t>rov</w:t>
            </w:r>
            <w:r w:rsidRPr="00D96CE7">
              <w:rPr>
                <w:rFonts w:cs="Arial"/>
              </w:rPr>
              <w:t>) sum</w:t>
            </w:r>
          </w:p>
        </w:tc>
      </w:tr>
      <w:tr w:rsidR="000F4EE9" w:rsidRPr="007E7171" w14:paraId="177F395C" w14:textId="77777777" w:rsidTr="00A129F8">
        <w:trPr>
          <w:trHeight w:val="283"/>
          <w:jc w:val="right"/>
        </w:trPr>
        <w:tc>
          <w:tcPr>
            <w:tcW w:w="700" w:type="dxa"/>
          </w:tcPr>
          <w:p w14:paraId="6277773F" w14:textId="77777777" w:rsidR="000F4EE9" w:rsidRPr="00581F94" w:rsidRDefault="000F4EE9" w:rsidP="00A129F8">
            <w:pPr>
              <w:keepLines/>
              <w:tabs>
                <w:tab w:val="left" w:pos="1134"/>
                <w:tab w:val="left" w:pos="1701"/>
                <w:tab w:val="left" w:pos="2268"/>
              </w:tabs>
              <w:rPr>
                <w:rFonts w:cs="Arial"/>
              </w:rPr>
            </w:pPr>
          </w:p>
        </w:tc>
        <w:tc>
          <w:tcPr>
            <w:tcW w:w="713" w:type="dxa"/>
          </w:tcPr>
          <w:p w14:paraId="1C26A99E" w14:textId="77777777" w:rsidR="000F4EE9" w:rsidRPr="00D96CE7" w:rsidRDefault="000F4EE9" w:rsidP="00A129F8">
            <w:pPr>
              <w:keepLines/>
              <w:tabs>
                <w:tab w:val="left" w:pos="1134"/>
                <w:tab w:val="left" w:pos="1701"/>
                <w:tab w:val="left" w:pos="2268"/>
              </w:tabs>
              <w:rPr>
                <w:rFonts w:cs="Arial"/>
              </w:rPr>
            </w:pPr>
            <w:r>
              <w:rPr>
                <w:rFonts w:cs="Arial"/>
              </w:rPr>
              <w:t>(iv)</w:t>
            </w:r>
          </w:p>
        </w:tc>
        <w:tc>
          <w:tcPr>
            <w:tcW w:w="4961" w:type="dxa"/>
          </w:tcPr>
          <w:p w14:paraId="1245E44C" w14:textId="77777777" w:rsidR="000F4EE9" w:rsidRPr="00D96CE7" w:rsidRDefault="000F4EE9" w:rsidP="00A129F8">
            <w:pPr>
              <w:keepLines/>
              <w:tabs>
                <w:tab w:val="left" w:pos="1134"/>
                <w:tab w:val="left" w:pos="1701"/>
                <w:tab w:val="left" w:pos="2268"/>
              </w:tabs>
              <w:rPr>
                <w:rFonts w:cs="Arial"/>
              </w:rPr>
            </w:pPr>
            <w:r>
              <w:rPr>
                <w:rFonts w:cs="Arial"/>
              </w:rPr>
              <w:t>CTROM maintenance specific training</w:t>
            </w:r>
          </w:p>
        </w:tc>
        <w:tc>
          <w:tcPr>
            <w:tcW w:w="1563" w:type="dxa"/>
          </w:tcPr>
          <w:p w14:paraId="1E53FF8B" w14:textId="77777777" w:rsidR="000F4EE9" w:rsidRDefault="000F4EE9" w:rsidP="00A129F8">
            <w:pPr>
              <w:keepLines/>
              <w:tabs>
                <w:tab w:val="left" w:pos="1134"/>
                <w:tab w:val="left" w:pos="1701"/>
                <w:tab w:val="left" w:pos="2268"/>
              </w:tabs>
              <w:rPr>
                <w:rFonts w:cs="Arial"/>
              </w:rPr>
            </w:pPr>
            <w:r>
              <w:rPr>
                <w:rFonts w:cs="Arial"/>
              </w:rPr>
              <w:t xml:space="preserve">Provisional </w:t>
            </w:r>
            <w:r w:rsidRPr="00D96CE7">
              <w:rPr>
                <w:rFonts w:cs="Arial"/>
              </w:rPr>
              <w:t>(P</w:t>
            </w:r>
            <w:r>
              <w:rPr>
                <w:rFonts w:cs="Arial"/>
              </w:rPr>
              <w:t>rov</w:t>
            </w:r>
            <w:r w:rsidRPr="00D96CE7">
              <w:rPr>
                <w:rFonts w:cs="Arial"/>
              </w:rPr>
              <w:t>) sum</w:t>
            </w:r>
          </w:p>
        </w:tc>
      </w:tr>
      <w:tr w:rsidR="000F4EE9" w:rsidRPr="007E7171" w14:paraId="3C95C790" w14:textId="77777777" w:rsidTr="00A129F8">
        <w:trPr>
          <w:trHeight w:val="283"/>
          <w:jc w:val="right"/>
        </w:trPr>
        <w:tc>
          <w:tcPr>
            <w:tcW w:w="700" w:type="dxa"/>
          </w:tcPr>
          <w:p w14:paraId="06C84B4D" w14:textId="77777777" w:rsidR="000F4EE9" w:rsidRPr="00581F94" w:rsidRDefault="000F4EE9" w:rsidP="00A129F8">
            <w:pPr>
              <w:keepLines/>
              <w:tabs>
                <w:tab w:val="left" w:pos="1134"/>
                <w:tab w:val="left" w:pos="1701"/>
                <w:tab w:val="left" w:pos="2268"/>
              </w:tabs>
              <w:rPr>
                <w:rFonts w:cs="Arial"/>
              </w:rPr>
            </w:pPr>
          </w:p>
        </w:tc>
        <w:tc>
          <w:tcPr>
            <w:tcW w:w="713" w:type="dxa"/>
          </w:tcPr>
          <w:p w14:paraId="4CFD8A62" w14:textId="77777777" w:rsidR="000F4EE9" w:rsidRPr="00581F94" w:rsidRDefault="000F4EE9" w:rsidP="00A129F8">
            <w:pPr>
              <w:keepLines/>
              <w:tabs>
                <w:tab w:val="left" w:pos="1134"/>
                <w:tab w:val="left" w:pos="1701"/>
                <w:tab w:val="left" w:pos="2268"/>
              </w:tabs>
              <w:rPr>
                <w:rFonts w:cs="Arial"/>
              </w:rPr>
            </w:pPr>
            <w:r w:rsidRPr="00D96CE7">
              <w:rPr>
                <w:rFonts w:cs="Arial"/>
              </w:rPr>
              <w:t>(v)</w:t>
            </w:r>
          </w:p>
        </w:tc>
        <w:tc>
          <w:tcPr>
            <w:tcW w:w="4961" w:type="dxa"/>
          </w:tcPr>
          <w:p w14:paraId="35B2C165" w14:textId="77777777" w:rsidR="000F4EE9" w:rsidRPr="00581F94" w:rsidRDefault="000F4EE9" w:rsidP="00A129F8">
            <w:pPr>
              <w:keepLines/>
              <w:tabs>
                <w:tab w:val="left" w:pos="1134"/>
                <w:tab w:val="left" w:pos="1701"/>
                <w:tab w:val="left" w:pos="2268"/>
              </w:tabs>
              <w:jc w:val="both"/>
              <w:rPr>
                <w:rFonts w:cs="Arial"/>
              </w:rPr>
            </w:pPr>
            <w:r w:rsidRPr="00D96CE7">
              <w:rPr>
                <w:rFonts w:cs="Arial"/>
              </w:rPr>
              <w:t>Handling cost and profit in respect of sub</w:t>
            </w:r>
            <w:r>
              <w:rPr>
                <w:rFonts w:cs="Arial"/>
              </w:rPr>
              <w:t>-</w:t>
            </w:r>
            <w:r w:rsidRPr="00D96CE7">
              <w:rPr>
                <w:rFonts w:cs="Arial"/>
              </w:rPr>
              <w:t>items D10.06(a)(i), (ii), and (iii)</w:t>
            </w:r>
            <w:r>
              <w:rPr>
                <w:rFonts w:cs="Arial"/>
              </w:rPr>
              <w:t xml:space="preserve"> and (iv)</w:t>
            </w:r>
            <w:r w:rsidRPr="00D96CE7">
              <w:rPr>
                <w:rFonts w:cs="Arial"/>
              </w:rPr>
              <w:t>.</w:t>
            </w:r>
          </w:p>
        </w:tc>
        <w:tc>
          <w:tcPr>
            <w:tcW w:w="1563" w:type="dxa"/>
          </w:tcPr>
          <w:p w14:paraId="25B219D5" w14:textId="77777777" w:rsidR="000F4EE9" w:rsidRPr="00581F94" w:rsidRDefault="000F4EE9" w:rsidP="00A129F8">
            <w:pPr>
              <w:keepLines/>
              <w:tabs>
                <w:tab w:val="left" w:pos="1134"/>
                <w:tab w:val="left" w:pos="1701"/>
                <w:tab w:val="left" w:pos="2268"/>
              </w:tabs>
              <w:rPr>
                <w:rFonts w:cs="Arial"/>
              </w:rPr>
            </w:pPr>
            <w:r w:rsidRPr="00D96CE7">
              <w:rPr>
                <w:rFonts w:cs="Arial"/>
              </w:rPr>
              <w:t>Percentage (%)</w:t>
            </w:r>
          </w:p>
        </w:tc>
      </w:tr>
      <w:tr w:rsidR="000F4EE9" w:rsidRPr="003C5926" w14:paraId="1206838A" w14:textId="77777777" w:rsidTr="00A129F8">
        <w:trPr>
          <w:trHeight w:val="283"/>
          <w:jc w:val="right"/>
        </w:trPr>
        <w:tc>
          <w:tcPr>
            <w:tcW w:w="700" w:type="dxa"/>
          </w:tcPr>
          <w:p w14:paraId="5915A837" w14:textId="77777777" w:rsidR="000F4EE9" w:rsidRPr="00073CD4" w:rsidRDefault="000F4EE9" w:rsidP="00A129F8">
            <w:pPr>
              <w:keepLines/>
              <w:tabs>
                <w:tab w:val="left" w:pos="1134"/>
                <w:tab w:val="left" w:pos="1701"/>
                <w:tab w:val="left" w:pos="2268"/>
              </w:tabs>
              <w:rPr>
                <w:rFonts w:cs="Arial"/>
                <w:strike/>
              </w:rPr>
            </w:pPr>
            <w:r w:rsidRPr="00073CD4">
              <w:rPr>
                <w:rFonts w:cs="Arial"/>
                <w:strike/>
              </w:rPr>
              <w:t>(b)</w:t>
            </w:r>
          </w:p>
        </w:tc>
        <w:tc>
          <w:tcPr>
            <w:tcW w:w="5674" w:type="dxa"/>
            <w:gridSpan w:val="2"/>
          </w:tcPr>
          <w:p w14:paraId="2EE33C12" w14:textId="77777777" w:rsidR="000F4EE9" w:rsidRPr="00073CD4" w:rsidRDefault="000F4EE9" w:rsidP="00A129F8">
            <w:pPr>
              <w:keepLines/>
              <w:tabs>
                <w:tab w:val="left" w:pos="1134"/>
                <w:tab w:val="left" w:pos="1701"/>
                <w:tab w:val="left" w:pos="2268"/>
              </w:tabs>
              <w:rPr>
                <w:rFonts w:cs="Arial"/>
                <w:strike/>
              </w:rPr>
            </w:pPr>
            <w:r w:rsidRPr="00073CD4">
              <w:rPr>
                <w:rFonts w:cs="Arial"/>
                <w:strike/>
              </w:rPr>
              <w:t>Student experiential training.</w:t>
            </w:r>
          </w:p>
        </w:tc>
        <w:tc>
          <w:tcPr>
            <w:tcW w:w="1563" w:type="dxa"/>
          </w:tcPr>
          <w:p w14:paraId="5E843C34" w14:textId="77777777" w:rsidR="000F4EE9" w:rsidRPr="00073CD4" w:rsidRDefault="000F4EE9" w:rsidP="00A129F8">
            <w:pPr>
              <w:keepLines/>
              <w:tabs>
                <w:tab w:val="left" w:pos="1134"/>
                <w:tab w:val="left" w:pos="1701"/>
                <w:tab w:val="left" w:pos="2268"/>
              </w:tabs>
              <w:rPr>
                <w:rFonts w:cs="Arial"/>
                <w:strike/>
              </w:rPr>
            </w:pPr>
          </w:p>
        </w:tc>
      </w:tr>
      <w:tr w:rsidR="000F4EE9" w:rsidRPr="003C5926" w14:paraId="5E793FA4" w14:textId="77777777" w:rsidTr="00A129F8">
        <w:trPr>
          <w:trHeight w:val="283"/>
          <w:jc w:val="right"/>
        </w:trPr>
        <w:tc>
          <w:tcPr>
            <w:tcW w:w="700" w:type="dxa"/>
          </w:tcPr>
          <w:p w14:paraId="1EF10726" w14:textId="77777777" w:rsidR="000F4EE9" w:rsidRPr="00073CD4" w:rsidRDefault="000F4EE9" w:rsidP="00A129F8">
            <w:pPr>
              <w:keepLines/>
              <w:tabs>
                <w:tab w:val="left" w:pos="1134"/>
                <w:tab w:val="left" w:pos="1701"/>
                <w:tab w:val="left" w:pos="2268"/>
              </w:tabs>
              <w:rPr>
                <w:rFonts w:cs="Arial"/>
                <w:strike/>
              </w:rPr>
            </w:pPr>
          </w:p>
        </w:tc>
        <w:tc>
          <w:tcPr>
            <w:tcW w:w="713" w:type="dxa"/>
          </w:tcPr>
          <w:p w14:paraId="1FABF142" w14:textId="77777777" w:rsidR="000F4EE9" w:rsidRPr="00073CD4" w:rsidRDefault="000F4EE9" w:rsidP="00A129F8">
            <w:pPr>
              <w:keepLines/>
              <w:tabs>
                <w:tab w:val="left" w:pos="1134"/>
                <w:tab w:val="left" w:pos="1701"/>
                <w:tab w:val="left" w:pos="2268"/>
              </w:tabs>
              <w:rPr>
                <w:rFonts w:cs="Arial"/>
                <w:strike/>
              </w:rPr>
            </w:pPr>
            <w:r w:rsidRPr="00073CD4">
              <w:rPr>
                <w:rFonts w:cs="Arial"/>
                <w:strike/>
              </w:rPr>
              <w:t>(i)</w:t>
            </w:r>
          </w:p>
        </w:tc>
        <w:tc>
          <w:tcPr>
            <w:tcW w:w="4961" w:type="dxa"/>
          </w:tcPr>
          <w:p w14:paraId="22532A26" w14:textId="77777777" w:rsidR="000F4EE9" w:rsidRPr="00073CD4" w:rsidRDefault="000F4EE9" w:rsidP="00A129F8">
            <w:pPr>
              <w:keepLines/>
              <w:tabs>
                <w:tab w:val="left" w:pos="1134"/>
                <w:tab w:val="left" w:pos="1701"/>
                <w:tab w:val="left" w:pos="2268"/>
              </w:tabs>
              <w:rPr>
                <w:rFonts w:cs="Arial"/>
                <w:strike/>
              </w:rPr>
            </w:pPr>
            <w:r w:rsidRPr="00073CD4">
              <w:rPr>
                <w:rFonts w:cs="Arial"/>
                <w:strike/>
              </w:rPr>
              <w:t>Student stipends</w:t>
            </w:r>
          </w:p>
        </w:tc>
        <w:tc>
          <w:tcPr>
            <w:tcW w:w="1563" w:type="dxa"/>
          </w:tcPr>
          <w:p w14:paraId="6B84BDFB" w14:textId="77777777" w:rsidR="000F4EE9" w:rsidRPr="00073CD4" w:rsidRDefault="000F4EE9" w:rsidP="00A129F8">
            <w:pPr>
              <w:keepLines/>
              <w:tabs>
                <w:tab w:val="left" w:pos="1134"/>
                <w:tab w:val="left" w:pos="1701"/>
                <w:tab w:val="left" w:pos="2268"/>
              </w:tabs>
              <w:rPr>
                <w:rFonts w:cs="Arial"/>
                <w:strike/>
              </w:rPr>
            </w:pPr>
            <w:r w:rsidRPr="00073CD4">
              <w:rPr>
                <w:rFonts w:cs="Arial"/>
                <w:strike/>
              </w:rPr>
              <w:t>Prime cost (PC) sum</w:t>
            </w:r>
          </w:p>
        </w:tc>
      </w:tr>
      <w:tr w:rsidR="000F4EE9" w:rsidRPr="003C5926" w14:paraId="704A2472" w14:textId="77777777" w:rsidTr="00A129F8">
        <w:trPr>
          <w:trHeight w:val="283"/>
          <w:jc w:val="right"/>
        </w:trPr>
        <w:tc>
          <w:tcPr>
            <w:tcW w:w="700" w:type="dxa"/>
          </w:tcPr>
          <w:p w14:paraId="6C8B6159" w14:textId="77777777" w:rsidR="000F4EE9" w:rsidRPr="00073CD4" w:rsidRDefault="000F4EE9" w:rsidP="00A129F8">
            <w:pPr>
              <w:keepLines/>
              <w:tabs>
                <w:tab w:val="left" w:pos="1134"/>
                <w:tab w:val="left" w:pos="1701"/>
                <w:tab w:val="left" w:pos="2268"/>
              </w:tabs>
              <w:rPr>
                <w:rFonts w:cs="Arial"/>
                <w:strike/>
              </w:rPr>
            </w:pPr>
          </w:p>
        </w:tc>
        <w:tc>
          <w:tcPr>
            <w:tcW w:w="713" w:type="dxa"/>
          </w:tcPr>
          <w:p w14:paraId="3A228D51" w14:textId="77777777" w:rsidR="000F4EE9" w:rsidRPr="00073CD4" w:rsidRDefault="000F4EE9" w:rsidP="00A129F8">
            <w:pPr>
              <w:keepLines/>
              <w:tabs>
                <w:tab w:val="left" w:pos="1134"/>
                <w:tab w:val="left" w:pos="1701"/>
                <w:tab w:val="left" w:pos="2268"/>
              </w:tabs>
              <w:rPr>
                <w:rFonts w:cs="Arial"/>
                <w:strike/>
              </w:rPr>
            </w:pPr>
            <w:r w:rsidRPr="00073CD4">
              <w:rPr>
                <w:rFonts w:cs="Arial"/>
                <w:strike/>
              </w:rPr>
              <w:t>(ii)</w:t>
            </w:r>
          </w:p>
        </w:tc>
        <w:tc>
          <w:tcPr>
            <w:tcW w:w="4961" w:type="dxa"/>
          </w:tcPr>
          <w:p w14:paraId="5A942B2D" w14:textId="77777777" w:rsidR="000F4EE9" w:rsidRPr="00073CD4" w:rsidRDefault="000F4EE9" w:rsidP="00A129F8">
            <w:pPr>
              <w:keepLines/>
              <w:tabs>
                <w:tab w:val="left" w:pos="1134"/>
                <w:tab w:val="left" w:pos="1701"/>
                <w:tab w:val="left" w:pos="2268"/>
              </w:tabs>
              <w:rPr>
                <w:rFonts w:cs="Arial"/>
                <w:strike/>
              </w:rPr>
            </w:pPr>
            <w:r w:rsidRPr="00073CD4">
              <w:rPr>
                <w:rFonts w:cs="Arial"/>
                <w:strike/>
              </w:rPr>
              <w:t>Provision of experiential training</w:t>
            </w:r>
          </w:p>
        </w:tc>
        <w:tc>
          <w:tcPr>
            <w:tcW w:w="1563" w:type="dxa"/>
          </w:tcPr>
          <w:p w14:paraId="01493385" w14:textId="77777777" w:rsidR="000F4EE9" w:rsidRPr="00073CD4" w:rsidRDefault="000F4EE9" w:rsidP="00A129F8">
            <w:pPr>
              <w:keepLines/>
              <w:tabs>
                <w:tab w:val="left" w:pos="1134"/>
                <w:tab w:val="left" w:pos="1701"/>
                <w:tab w:val="left" w:pos="2268"/>
              </w:tabs>
              <w:rPr>
                <w:rFonts w:cs="Arial"/>
                <w:strike/>
              </w:rPr>
            </w:pPr>
            <w:r w:rsidRPr="00073CD4">
              <w:rPr>
                <w:rFonts w:cs="Arial"/>
                <w:strike/>
              </w:rPr>
              <w:t>Person month</w:t>
            </w:r>
          </w:p>
        </w:tc>
      </w:tr>
      <w:tr w:rsidR="000F4EE9" w:rsidRPr="007E7171" w14:paraId="00143131" w14:textId="77777777" w:rsidTr="00A129F8">
        <w:trPr>
          <w:trHeight w:val="283"/>
          <w:jc w:val="right"/>
        </w:trPr>
        <w:tc>
          <w:tcPr>
            <w:tcW w:w="700" w:type="dxa"/>
          </w:tcPr>
          <w:p w14:paraId="67650CEB" w14:textId="77777777" w:rsidR="000F4EE9" w:rsidRPr="00581F94" w:rsidRDefault="000F4EE9" w:rsidP="00A129F8">
            <w:pPr>
              <w:keepLines/>
              <w:tabs>
                <w:tab w:val="left" w:pos="1134"/>
                <w:tab w:val="left" w:pos="1701"/>
                <w:tab w:val="left" w:pos="2268"/>
              </w:tabs>
              <w:rPr>
                <w:rFonts w:cs="Arial"/>
              </w:rPr>
            </w:pPr>
            <w:r w:rsidRPr="00D96CE7">
              <w:rPr>
                <w:rFonts w:cs="Arial"/>
              </w:rPr>
              <w:t>(c)</w:t>
            </w:r>
          </w:p>
        </w:tc>
        <w:tc>
          <w:tcPr>
            <w:tcW w:w="5674" w:type="dxa"/>
            <w:gridSpan w:val="2"/>
          </w:tcPr>
          <w:p w14:paraId="2AAD8125" w14:textId="77777777" w:rsidR="000F4EE9" w:rsidRPr="00581F94" w:rsidRDefault="000F4EE9" w:rsidP="00A129F8">
            <w:pPr>
              <w:keepLines/>
              <w:tabs>
                <w:tab w:val="left" w:pos="1134"/>
                <w:tab w:val="left" w:pos="1701"/>
                <w:tab w:val="left" w:pos="2268"/>
              </w:tabs>
              <w:rPr>
                <w:rFonts w:cs="Arial"/>
              </w:rPr>
            </w:pPr>
            <w:r w:rsidRPr="00D96CE7">
              <w:rPr>
                <w:rFonts w:cs="Arial"/>
              </w:rPr>
              <w:t>Other costs during training.</w:t>
            </w:r>
          </w:p>
        </w:tc>
        <w:tc>
          <w:tcPr>
            <w:tcW w:w="1563" w:type="dxa"/>
          </w:tcPr>
          <w:p w14:paraId="5D401FE3" w14:textId="77777777" w:rsidR="000F4EE9" w:rsidRPr="00581F94" w:rsidRDefault="000F4EE9" w:rsidP="00A129F8">
            <w:pPr>
              <w:keepLines/>
              <w:tabs>
                <w:tab w:val="left" w:pos="1134"/>
                <w:tab w:val="left" w:pos="1701"/>
                <w:tab w:val="left" w:pos="2268"/>
              </w:tabs>
              <w:rPr>
                <w:rFonts w:cs="Arial"/>
              </w:rPr>
            </w:pPr>
            <w:r w:rsidRPr="00D96CE7">
              <w:rPr>
                <w:rFonts w:cs="Arial"/>
              </w:rPr>
              <w:t>Provisional (Prov) sum</w:t>
            </w:r>
          </w:p>
        </w:tc>
      </w:tr>
      <w:tr w:rsidR="000F4EE9" w:rsidRPr="007E7171" w14:paraId="6A276437" w14:textId="77777777" w:rsidTr="00A129F8">
        <w:trPr>
          <w:trHeight w:val="283"/>
          <w:jc w:val="right"/>
        </w:trPr>
        <w:tc>
          <w:tcPr>
            <w:tcW w:w="700" w:type="dxa"/>
          </w:tcPr>
          <w:p w14:paraId="21AFE398" w14:textId="77777777" w:rsidR="000F4EE9" w:rsidRPr="00581F94" w:rsidRDefault="000F4EE9" w:rsidP="00A129F8">
            <w:pPr>
              <w:keepLines/>
              <w:tabs>
                <w:tab w:val="left" w:pos="1134"/>
                <w:tab w:val="left" w:pos="1701"/>
                <w:tab w:val="left" w:pos="2268"/>
              </w:tabs>
              <w:rPr>
                <w:rFonts w:cs="Arial"/>
              </w:rPr>
            </w:pPr>
            <w:r w:rsidRPr="00D96CE7">
              <w:rPr>
                <w:rFonts w:cs="Arial"/>
              </w:rPr>
              <w:t>(d)</w:t>
            </w:r>
          </w:p>
        </w:tc>
        <w:tc>
          <w:tcPr>
            <w:tcW w:w="5674" w:type="dxa"/>
            <w:gridSpan w:val="2"/>
          </w:tcPr>
          <w:p w14:paraId="73BAF9EF" w14:textId="77777777" w:rsidR="000F4EE9" w:rsidRPr="00581F94" w:rsidRDefault="000F4EE9" w:rsidP="00A129F8">
            <w:pPr>
              <w:keepLines/>
              <w:tabs>
                <w:tab w:val="left" w:pos="1134"/>
                <w:tab w:val="left" w:pos="1701"/>
                <w:tab w:val="left" w:pos="2268"/>
              </w:tabs>
              <w:rPr>
                <w:rFonts w:cs="Arial"/>
              </w:rPr>
            </w:pPr>
            <w:r w:rsidRPr="00D96CE7">
              <w:rPr>
                <w:rFonts w:cs="Arial"/>
              </w:rPr>
              <w:t>Training venue.</w:t>
            </w:r>
          </w:p>
        </w:tc>
        <w:tc>
          <w:tcPr>
            <w:tcW w:w="1563" w:type="dxa"/>
          </w:tcPr>
          <w:p w14:paraId="67134ABF" w14:textId="77777777" w:rsidR="000F4EE9" w:rsidRPr="00581F94" w:rsidRDefault="000F4EE9" w:rsidP="00A129F8">
            <w:pPr>
              <w:keepLines/>
              <w:tabs>
                <w:tab w:val="left" w:pos="1134"/>
                <w:tab w:val="left" w:pos="1701"/>
                <w:tab w:val="left" w:pos="2268"/>
              </w:tabs>
              <w:rPr>
                <w:rFonts w:cs="Arial"/>
              </w:rPr>
            </w:pPr>
            <w:r>
              <w:rPr>
                <w:rFonts w:cs="Arial"/>
              </w:rPr>
              <w:t>Lump Sum</w:t>
            </w:r>
          </w:p>
        </w:tc>
      </w:tr>
    </w:tbl>
    <w:p w14:paraId="043C823A" w14:textId="77777777" w:rsidR="000F4EE9" w:rsidRDefault="000F4EE9" w:rsidP="000F4EE9">
      <w:pPr>
        <w:keepLines/>
        <w:tabs>
          <w:tab w:val="left" w:pos="1134"/>
          <w:tab w:val="left" w:pos="1701"/>
          <w:tab w:val="left" w:pos="2268"/>
        </w:tabs>
        <w:ind w:left="1134"/>
        <w:jc w:val="both"/>
        <w:rPr>
          <w:rFonts w:cs="Arial"/>
          <w:b/>
        </w:rPr>
      </w:pPr>
    </w:p>
    <w:p w14:paraId="205CA24B" w14:textId="77777777" w:rsidR="000F4EE9" w:rsidRPr="00D24541" w:rsidRDefault="000F4EE9" w:rsidP="000F4EE9">
      <w:pPr>
        <w:keepLines/>
        <w:tabs>
          <w:tab w:val="left" w:pos="1134"/>
          <w:tab w:val="left" w:pos="1701"/>
          <w:tab w:val="left" w:pos="2268"/>
        </w:tabs>
        <w:ind w:left="1134"/>
        <w:jc w:val="both"/>
        <w:rPr>
          <w:rFonts w:cs="Arial"/>
        </w:rPr>
      </w:pPr>
    </w:p>
    <w:p w14:paraId="1CCAEC11" w14:textId="77777777" w:rsidR="000F4EE9" w:rsidRPr="00D96CE7" w:rsidRDefault="000F4EE9" w:rsidP="000F4EE9">
      <w:pPr>
        <w:keepLines/>
        <w:tabs>
          <w:tab w:val="left" w:pos="1134"/>
          <w:tab w:val="left" w:pos="1701"/>
          <w:tab w:val="left" w:pos="2268"/>
        </w:tabs>
        <w:ind w:left="1134"/>
        <w:jc w:val="both"/>
        <w:rPr>
          <w:rFonts w:cs="Arial"/>
        </w:rPr>
      </w:pPr>
      <w:r w:rsidRPr="00D24541">
        <w:rPr>
          <w:rFonts w:cs="Arial"/>
        </w:rPr>
        <w:t xml:space="preserve">The </w:t>
      </w:r>
      <w:r>
        <w:rPr>
          <w:rFonts w:cs="Arial"/>
        </w:rPr>
        <w:t>Provisional Sum</w:t>
      </w:r>
      <w:r w:rsidRPr="00D24541">
        <w:rPr>
          <w:rFonts w:cs="Arial"/>
        </w:rPr>
        <w:t xml:space="preserve">s under sub-items D10.06(a) shall be paid in accordance with the provisions of sub-clause 13.5 of the FIDIC Conditions of Contract. </w:t>
      </w:r>
      <w:r>
        <w:rPr>
          <w:rFonts w:cs="Arial"/>
        </w:rPr>
        <w:t xml:space="preserve"> </w:t>
      </w:r>
      <w:r w:rsidRPr="00D24541">
        <w:rPr>
          <w:rFonts w:cs="Arial"/>
        </w:rPr>
        <w:t xml:space="preserve">The </w:t>
      </w:r>
      <w:r>
        <w:rPr>
          <w:rFonts w:cs="Arial"/>
        </w:rPr>
        <w:t>Provisional Sum</w:t>
      </w:r>
      <w:r w:rsidRPr="00D24541">
        <w:rPr>
          <w:rFonts w:cs="Arial"/>
        </w:rPr>
        <w:t xml:space="preserve">s shall include all charges for the provision and delivery of the service including an accredited Training Service Provider (if required), learning material and any other requirement as described in </w:t>
      </w:r>
      <w:r>
        <w:rPr>
          <w:rFonts w:cs="Arial"/>
        </w:rPr>
        <w:t xml:space="preserve">Section </w:t>
      </w:r>
      <w:r w:rsidRPr="00D24541">
        <w:rPr>
          <w:rFonts w:cs="Arial"/>
        </w:rPr>
        <w:t>D1010</w:t>
      </w:r>
      <w:r>
        <w:rPr>
          <w:rFonts w:cs="Arial"/>
        </w:rPr>
        <w:t xml:space="preserve"> of the Specifications</w:t>
      </w:r>
      <w:r w:rsidRPr="00D24541">
        <w:rPr>
          <w:rFonts w:cs="Arial"/>
        </w:rPr>
        <w:t xml:space="preserve">. </w:t>
      </w:r>
    </w:p>
    <w:p w14:paraId="2FCF1355" w14:textId="77777777" w:rsidR="000F4EE9" w:rsidRPr="00D96CE7" w:rsidRDefault="000F4EE9" w:rsidP="000F4EE9">
      <w:pPr>
        <w:keepLines/>
        <w:tabs>
          <w:tab w:val="left" w:pos="1134"/>
          <w:tab w:val="left" w:pos="1701"/>
          <w:tab w:val="left" w:pos="2268"/>
        </w:tabs>
        <w:ind w:left="1134"/>
        <w:jc w:val="both"/>
        <w:rPr>
          <w:rFonts w:cs="Arial"/>
        </w:rPr>
      </w:pPr>
    </w:p>
    <w:p w14:paraId="36255E79" w14:textId="77777777" w:rsidR="000F4EE9" w:rsidRPr="00D96CE7" w:rsidRDefault="000F4EE9" w:rsidP="000F4EE9">
      <w:pPr>
        <w:keepLines/>
        <w:tabs>
          <w:tab w:val="left" w:pos="1134"/>
          <w:tab w:val="left" w:pos="1701"/>
          <w:tab w:val="left" w:pos="2268"/>
        </w:tabs>
        <w:ind w:left="1134"/>
        <w:jc w:val="both"/>
        <w:rPr>
          <w:rFonts w:cs="Arial"/>
        </w:rPr>
      </w:pPr>
      <w:r w:rsidRPr="00D96CE7">
        <w:rPr>
          <w:rFonts w:cs="Arial"/>
        </w:rPr>
        <w:t>The rate tendered under sub-item D10.06(a)(v) shall be deemed to cover all costs required to organise accredited trainers to provide training and shall include the Contractor's handling cost, profit, record keeping, reporting and all other costs associated with sub-items D10.06(a)(i)</w:t>
      </w:r>
      <w:r>
        <w:rPr>
          <w:rFonts w:cs="Arial"/>
        </w:rPr>
        <w:t xml:space="preserve"> - </w:t>
      </w:r>
      <w:r w:rsidRPr="00D96CE7">
        <w:rPr>
          <w:rFonts w:cs="Arial"/>
        </w:rPr>
        <w:t>i</w:t>
      </w:r>
      <w:r>
        <w:rPr>
          <w:rFonts w:cs="Arial"/>
        </w:rPr>
        <w:t>v</w:t>
      </w:r>
      <w:r w:rsidRPr="00D96CE7">
        <w:rPr>
          <w:rFonts w:cs="Arial"/>
        </w:rPr>
        <w:t>).</w:t>
      </w:r>
    </w:p>
    <w:p w14:paraId="52A62372" w14:textId="77777777" w:rsidR="000F4EE9" w:rsidRPr="00D96CE7" w:rsidRDefault="000F4EE9" w:rsidP="000F4EE9">
      <w:pPr>
        <w:keepLines/>
        <w:tabs>
          <w:tab w:val="left" w:pos="1134"/>
          <w:tab w:val="left" w:pos="1701"/>
          <w:tab w:val="left" w:pos="2268"/>
        </w:tabs>
        <w:ind w:left="1134"/>
        <w:jc w:val="both"/>
        <w:rPr>
          <w:rFonts w:cs="Arial"/>
        </w:rPr>
      </w:pPr>
    </w:p>
    <w:p w14:paraId="4AAA9DF0" w14:textId="77777777" w:rsidR="000F4EE9" w:rsidRPr="00D96CE7" w:rsidRDefault="000F4EE9" w:rsidP="000F4EE9">
      <w:pPr>
        <w:keepLines/>
        <w:tabs>
          <w:tab w:val="left" w:pos="1134"/>
          <w:tab w:val="left" w:pos="1701"/>
          <w:tab w:val="left" w:pos="2268"/>
        </w:tabs>
        <w:ind w:left="1134"/>
        <w:jc w:val="both"/>
        <w:rPr>
          <w:rFonts w:cs="Arial"/>
        </w:rPr>
      </w:pPr>
      <w:r w:rsidRPr="00D96CE7">
        <w:rPr>
          <w:rFonts w:cs="Arial"/>
        </w:rPr>
        <w:t xml:space="preserve">The prime cost sum under sub-item D10.06(b)(i) shall be paid in accordance with the provisions of sub-clause 13.5 of the FIDIC Conditions of Contract. </w:t>
      </w:r>
      <w:r>
        <w:rPr>
          <w:rFonts w:cs="Arial"/>
        </w:rPr>
        <w:t xml:space="preserve"> </w:t>
      </w:r>
      <w:r w:rsidRPr="00D96CE7">
        <w:rPr>
          <w:rFonts w:cs="Arial"/>
        </w:rPr>
        <w:t>The prime cost sum shall cover the monthly stipend as prescribed by the Employer to be paid to students receiving experiential training.</w:t>
      </w:r>
    </w:p>
    <w:p w14:paraId="0E79CBA5" w14:textId="77777777" w:rsidR="000F4EE9" w:rsidRPr="00D96CE7" w:rsidRDefault="000F4EE9" w:rsidP="000F4EE9">
      <w:pPr>
        <w:keepLines/>
        <w:tabs>
          <w:tab w:val="left" w:pos="1134"/>
          <w:tab w:val="left" w:pos="1701"/>
          <w:tab w:val="left" w:pos="2268"/>
        </w:tabs>
        <w:ind w:left="1134"/>
        <w:jc w:val="both"/>
        <w:rPr>
          <w:rFonts w:cs="Arial"/>
        </w:rPr>
      </w:pPr>
    </w:p>
    <w:p w14:paraId="7186290B" w14:textId="77777777" w:rsidR="000F4EE9" w:rsidRPr="00D96CE7" w:rsidRDefault="000F4EE9" w:rsidP="000F4EE9">
      <w:pPr>
        <w:keepLines/>
        <w:tabs>
          <w:tab w:val="left" w:pos="1134"/>
          <w:tab w:val="left" w:pos="1701"/>
          <w:tab w:val="left" w:pos="2268"/>
        </w:tabs>
        <w:ind w:left="1134"/>
        <w:jc w:val="both"/>
        <w:rPr>
          <w:rFonts w:cs="Arial"/>
        </w:rPr>
      </w:pPr>
      <w:r w:rsidRPr="00D96CE7">
        <w:rPr>
          <w:rFonts w:cs="Arial"/>
        </w:rPr>
        <w:t>The unit of measurement for sub-item D10.06(b)(ii) shall be the person-month, with pro-rata payments made for partial months for training provided based on 23 workdays per month.</w:t>
      </w:r>
    </w:p>
    <w:p w14:paraId="42E17C5D" w14:textId="77777777" w:rsidR="000F4EE9" w:rsidRPr="00D96CE7" w:rsidRDefault="000F4EE9" w:rsidP="000F4EE9">
      <w:pPr>
        <w:keepLines/>
        <w:tabs>
          <w:tab w:val="left" w:pos="1134"/>
          <w:tab w:val="left" w:pos="1701"/>
          <w:tab w:val="left" w:pos="2268"/>
        </w:tabs>
        <w:ind w:left="1134"/>
        <w:jc w:val="both"/>
        <w:rPr>
          <w:rFonts w:cs="Arial"/>
        </w:rPr>
      </w:pPr>
    </w:p>
    <w:p w14:paraId="5F6CCEE1" w14:textId="77777777" w:rsidR="000F4EE9" w:rsidRPr="00D96CE7" w:rsidRDefault="000F4EE9" w:rsidP="000F4EE9">
      <w:pPr>
        <w:keepLines/>
        <w:tabs>
          <w:tab w:val="left" w:pos="1134"/>
          <w:tab w:val="left" w:pos="1701"/>
          <w:tab w:val="left" w:pos="2268"/>
        </w:tabs>
        <w:ind w:left="1134"/>
        <w:jc w:val="both"/>
        <w:rPr>
          <w:rFonts w:cs="Arial"/>
        </w:rPr>
      </w:pPr>
      <w:r w:rsidRPr="00D96CE7">
        <w:rPr>
          <w:rFonts w:cs="Arial"/>
        </w:rPr>
        <w:t>The rate tendered under sub-item D10.06(b)(ii) shall include full compensation for the Contractor to provide training to the students provided by the Employer inclusive of all costs to communicate with the Employer and any other body or organisation in respect of work assigned to the students.</w:t>
      </w:r>
      <w:r>
        <w:rPr>
          <w:rFonts w:cs="Arial"/>
        </w:rPr>
        <w:t xml:space="preserve"> </w:t>
      </w:r>
      <w:r w:rsidRPr="00D96CE7">
        <w:rPr>
          <w:rFonts w:cs="Arial"/>
        </w:rPr>
        <w:t xml:space="preserve"> The rate tendered shall include telephone calls and charges, stationery and information technology hardware, software, connection or licence costs and lost production, profits, and all other incidentals as well as all administrative and overhead costs.</w:t>
      </w:r>
    </w:p>
    <w:p w14:paraId="6C49786F" w14:textId="77777777" w:rsidR="000F4EE9" w:rsidRPr="00D96CE7" w:rsidRDefault="000F4EE9" w:rsidP="000F4EE9">
      <w:pPr>
        <w:keepLines/>
        <w:tabs>
          <w:tab w:val="left" w:pos="1134"/>
          <w:tab w:val="left" w:pos="1701"/>
          <w:tab w:val="left" w:pos="2268"/>
        </w:tabs>
        <w:ind w:left="1134"/>
        <w:jc w:val="both"/>
        <w:rPr>
          <w:rFonts w:cs="Arial"/>
        </w:rPr>
      </w:pPr>
    </w:p>
    <w:p w14:paraId="599E2D57" w14:textId="77777777" w:rsidR="000F4EE9" w:rsidRPr="00D96CE7" w:rsidRDefault="000F4EE9" w:rsidP="000F4EE9">
      <w:pPr>
        <w:keepLines/>
        <w:tabs>
          <w:tab w:val="left" w:pos="1134"/>
          <w:tab w:val="left" w:pos="1701"/>
          <w:tab w:val="left" w:pos="2268"/>
        </w:tabs>
        <w:ind w:left="1134"/>
        <w:jc w:val="both"/>
        <w:rPr>
          <w:rFonts w:cs="Arial"/>
        </w:rPr>
      </w:pPr>
      <w:r w:rsidRPr="00D96CE7">
        <w:rPr>
          <w:rFonts w:cs="Arial"/>
        </w:rPr>
        <w:t xml:space="preserve">The </w:t>
      </w:r>
      <w:r>
        <w:rPr>
          <w:rFonts w:cs="Arial"/>
        </w:rPr>
        <w:t>Provisional Sum</w:t>
      </w:r>
      <w:r w:rsidRPr="00D96CE7">
        <w:rPr>
          <w:rFonts w:cs="Arial"/>
        </w:rPr>
        <w:t xml:space="preserve"> under pay</w:t>
      </w:r>
      <w:r>
        <w:rPr>
          <w:rFonts w:cs="Arial"/>
        </w:rPr>
        <w:t>-</w:t>
      </w:r>
      <w:r w:rsidRPr="00D96CE7">
        <w:rPr>
          <w:rFonts w:cs="Arial"/>
        </w:rPr>
        <w:t xml:space="preserve">item D10.06(c) shall be paid in accordance with the provisions of sub-clause 13.5 of the FIDIC Conditions of Contract. </w:t>
      </w:r>
      <w:r>
        <w:rPr>
          <w:rFonts w:cs="Arial"/>
        </w:rPr>
        <w:t xml:space="preserve"> </w:t>
      </w:r>
      <w:r w:rsidRPr="00D96CE7">
        <w:rPr>
          <w:rFonts w:cs="Arial"/>
        </w:rPr>
        <w:t xml:space="preserve">The </w:t>
      </w:r>
      <w:r>
        <w:rPr>
          <w:rFonts w:cs="Arial"/>
        </w:rPr>
        <w:t>Provisional Sum</w:t>
      </w:r>
      <w:r w:rsidRPr="00D96CE7">
        <w:rPr>
          <w:rFonts w:cs="Arial"/>
        </w:rPr>
        <w:t xml:space="preserve"> shall cover the Contractor’s costs for payment of wages of employed trainees attending training courses during working hours, for the provision of meals to trainees, for provision of transport and for all other incidentals required for the trainees and approved by the Engineer. </w:t>
      </w:r>
      <w:r>
        <w:rPr>
          <w:rFonts w:cs="Arial"/>
        </w:rPr>
        <w:t xml:space="preserve"> </w:t>
      </w:r>
      <w:r w:rsidRPr="00D96CE7">
        <w:rPr>
          <w:rFonts w:cs="Arial"/>
        </w:rPr>
        <w:t xml:space="preserve">No mark-up is payable to the Contractor under this item. </w:t>
      </w:r>
    </w:p>
    <w:p w14:paraId="243E358E" w14:textId="77777777" w:rsidR="000F4EE9" w:rsidRPr="00D96CE7" w:rsidRDefault="000F4EE9" w:rsidP="000F4EE9">
      <w:pPr>
        <w:keepLines/>
        <w:tabs>
          <w:tab w:val="left" w:pos="1134"/>
          <w:tab w:val="left" w:pos="1701"/>
          <w:tab w:val="left" w:pos="2268"/>
        </w:tabs>
        <w:ind w:left="1134"/>
        <w:jc w:val="both"/>
        <w:rPr>
          <w:rFonts w:cs="Arial"/>
        </w:rPr>
      </w:pPr>
    </w:p>
    <w:p w14:paraId="01993EFD" w14:textId="77777777" w:rsidR="000F4EE9" w:rsidRPr="00D96CE7" w:rsidRDefault="000F4EE9" w:rsidP="000F4EE9">
      <w:pPr>
        <w:keepLines/>
        <w:tabs>
          <w:tab w:val="left" w:pos="1134"/>
          <w:tab w:val="left" w:pos="1701"/>
          <w:tab w:val="left" w:pos="2268"/>
        </w:tabs>
        <w:ind w:left="1134"/>
        <w:jc w:val="both"/>
        <w:rPr>
          <w:rFonts w:cs="Arial"/>
        </w:rPr>
      </w:pPr>
      <w:r w:rsidRPr="00D96CE7">
        <w:rPr>
          <w:rFonts w:cs="Arial"/>
        </w:rPr>
        <w:t>The unit of measurement for pay</w:t>
      </w:r>
      <w:r>
        <w:rPr>
          <w:rFonts w:cs="Arial"/>
        </w:rPr>
        <w:t>-</w:t>
      </w:r>
      <w:r w:rsidRPr="00D96CE7">
        <w:rPr>
          <w:rFonts w:cs="Arial"/>
        </w:rPr>
        <w:t xml:space="preserve">item D10.06(d), shall be the </w:t>
      </w:r>
      <w:r>
        <w:rPr>
          <w:rFonts w:cs="Arial"/>
        </w:rPr>
        <w:t>Lump Sum</w:t>
      </w:r>
      <w:r w:rsidRPr="00D96CE7">
        <w:rPr>
          <w:rFonts w:cs="Arial"/>
        </w:rPr>
        <w:t>.</w:t>
      </w:r>
      <w:r>
        <w:rPr>
          <w:rFonts w:cs="Arial"/>
        </w:rPr>
        <w:t xml:space="preserve"> </w:t>
      </w:r>
      <w:r w:rsidRPr="00D96CE7">
        <w:rPr>
          <w:rFonts w:cs="Arial"/>
        </w:rPr>
        <w:t xml:space="preserve"> The sum tendered shall include full compensation for the provision of the training venue, for all necessary lighting, power, furniture, stationery, consumables and study material and all other costs necessary to maintain the venue for the duration of the contract. </w:t>
      </w:r>
      <w:r>
        <w:rPr>
          <w:rFonts w:cs="Arial"/>
        </w:rPr>
        <w:t xml:space="preserve"> </w:t>
      </w:r>
      <w:r w:rsidRPr="00D96CE7">
        <w:rPr>
          <w:rFonts w:cs="Arial"/>
        </w:rPr>
        <w:t xml:space="preserve">Payment of the </w:t>
      </w:r>
      <w:r>
        <w:rPr>
          <w:rFonts w:cs="Arial"/>
        </w:rPr>
        <w:t>Lump Sum</w:t>
      </w:r>
      <w:r w:rsidRPr="00D96CE7">
        <w:rPr>
          <w:rFonts w:cs="Arial"/>
        </w:rPr>
        <w:t xml:space="preserve"> shall be made in two instalments as follows:</w:t>
      </w:r>
    </w:p>
    <w:p w14:paraId="6F121E70" w14:textId="77777777" w:rsidR="000F4EE9" w:rsidRPr="00D96CE7" w:rsidRDefault="000F4EE9" w:rsidP="000F4EE9">
      <w:pPr>
        <w:keepLines/>
        <w:tabs>
          <w:tab w:val="left" w:pos="1134"/>
          <w:tab w:val="left" w:pos="1701"/>
          <w:tab w:val="left" w:pos="2268"/>
        </w:tabs>
        <w:ind w:left="1134"/>
        <w:jc w:val="both"/>
        <w:rPr>
          <w:rFonts w:cs="Arial"/>
        </w:rPr>
      </w:pPr>
    </w:p>
    <w:p w14:paraId="2526A72D" w14:textId="77777777" w:rsidR="000F4EE9" w:rsidRPr="00D96CE7" w:rsidRDefault="000F4EE9" w:rsidP="000F4EE9">
      <w:pPr>
        <w:keepLines/>
        <w:tabs>
          <w:tab w:val="left" w:pos="1134"/>
          <w:tab w:val="left" w:pos="1701"/>
          <w:tab w:val="left" w:pos="2268"/>
        </w:tabs>
        <w:ind w:left="1134"/>
        <w:jc w:val="both"/>
        <w:rPr>
          <w:rFonts w:cs="Arial"/>
        </w:rPr>
      </w:pPr>
      <w:r w:rsidRPr="00D96CE7">
        <w:rPr>
          <w:rFonts w:cs="Arial"/>
        </w:rPr>
        <w:t xml:space="preserve">The first instalment, 75% of the </w:t>
      </w:r>
      <w:r>
        <w:rPr>
          <w:rFonts w:cs="Arial"/>
        </w:rPr>
        <w:t>Lump Sum</w:t>
      </w:r>
      <w:r w:rsidRPr="00D96CE7">
        <w:rPr>
          <w:rFonts w:cs="Arial"/>
        </w:rPr>
        <w:t>, shall be paid after the Contractor has met all his obligations regarding the provision of the training venue as specified.</w:t>
      </w:r>
    </w:p>
    <w:p w14:paraId="56E82B5C" w14:textId="77777777" w:rsidR="000F4EE9" w:rsidRPr="00D96CE7" w:rsidRDefault="000F4EE9" w:rsidP="000F4EE9">
      <w:pPr>
        <w:keepLines/>
        <w:tabs>
          <w:tab w:val="left" w:pos="1134"/>
          <w:tab w:val="left" w:pos="1701"/>
          <w:tab w:val="left" w:pos="2268"/>
        </w:tabs>
        <w:ind w:left="1134"/>
        <w:jc w:val="both"/>
        <w:rPr>
          <w:rFonts w:cs="Arial"/>
        </w:rPr>
      </w:pPr>
    </w:p>
    <w:p w14:paraId="23D4433D" w14:textId="77777777" w:rsidR="000F4EE9" w:rsidRPr="00D96CE7" w:rsidRDefault="000F4EE9" w:rsidP="000F4EE9">
      <w:pPr>
        <w:keepLines/>
        <w:tabs>
          <w:tab w:val="left" w:pos="1134"/>
          <w:tab w:val="left" w:pos="1701"/>
          <w:tab w:val="left" w:pos="2268"/>
        </w:tabs>
        <w:ind w:left="1134"/>
        <w:jc w:val="both"/>
        <w:rPr>
          <w:rFonts w:cs="Arial"/>
        </w:rPr>
      </w:pPr>
      <w:r w:rsidRPr="00D96CE7">
        <w:rPr>
          <w:rFonts w:cs="Arial"/>
        </w:rPr>
        <w:t xml:space="preserve">The second and final instalment, 25% of the </w:t>
      </w:r>
      <w:r>
        <w:rPr>
          <w:rFonts w:cs="Arial"/>
        </w:rPr>
        <w:t>Lump Sum</w:t>
      </w:r>
      <w:r w:rsidRPr="00D96CE7">
        <w:rPr>
          <w:rFonts w:cs="Arial"/>
        </w:rPr>
        <w:t>, shall be paid after the provision of all the accredited training as specified in the document.</w:t>
      </w:r>
    </w:p>
    <w:p w14:paraId="21243455" w14:textId="77777777" w:rsidR="000F4EE9" w:rsidRPr="00D96CE7" w:rsidRDefault="000F4EE9" w:rsidP="000F4EE9">
      <w:pPr>
        <w:keepLines/>
        <w:tabs>
          <w:tab w:val="left" w:pos="1134"/>
          <w:tab w:val="left" w:pos="1701"/>
          <w:tab w:val="left" w:pos="2268"/>
        </w:tabs>
        <w:jc w:val="both"/>
        <w:rPr>
          <w:rFonts w:cs="Arial"/>
        </w:rPr>
      </w:pPr>
    </w:p>
    <w:p w14:paraId="771811E6" w14:textId="77F43FC6" w:rsidR="000F4EE9" w:rsidRDefault="000F4EE9" w:rsidP="000F4EE9">
      <w:pPr>
        <w:keepLines/>
        <w:ind w:left="1134"/>
        <w:jc w:val="both"/>
        <w:rPr>
          <w:rFonts w:cs="Arial"/>
        </w:rPr>
      </w:pPr>
      <w:r w:rsidRPr="00D96CE7">
        <w:rPr>
          <w:rFonts w:cs="Arial"/>
        </w:rPr>
        <w:t xml:space="preserve">No payment, nor pro rata payment, shall be made for trainees that, once selected, do not attend or only partially complete structured training courses. </w:t>
      </w:r>
      <w:r>
        <w:rPr>
          <w:rFonts w:cs="Arial"/>
        </w:rPr>
        <w:t xml:space="preserve"> </w:t>
      </w:r>
      <w:r w:rsidRPr="00D96CE7">
        <w:rPr>
          <w:rFonts w:cs="Arial"/>
        </w:rPr>
        <w:t xml:space="preserve">The Contractor’s own staff may attend the courses provided. </w:t>
      </w:r>
      <w:r>
        <w:rPr>
          <w:rFonts w:cs="Arial"/>
        </w:rPr>
        <w:t xml:space="preserve"> </w:t>
      </w:r>
      <w:r w:rsidRPr="00D96CE7">
        <w:rPr>
          <w:rFonts w:cs="Arial"/>
        </w:rPr>
        <w:t>However, such attendants from the Contractor’s staff shall not be considered for measurement and payment purposes unless they also qualify as Targeted Labour.</w:t>
      </w:r>
    </w:p>
    <w:p w14:paraId="7173A3EE" w14:textId="77777777" w:rsidR="000F4EE9" w:rsidRDefault="000F4EE9" w:rsidP="000F4EE9">
      <w:pPr>
        <w:keepLines/>
        <w:ind w:left="1134"/>
        <w:jc w:val="both"/>
        <w:rPr>
          <w:rFonts w:cs="Arial"/>
          <w:b/>
          <w:bCs/>
        </w:rPr>
        <w:sectPr w:rsidR="000F4EE9" w:rsidSect="00A129F8">
          <w:footerReference w:type="default" r:id="rId124"/>
          <w:pgSz w:w="11909" w:h="16834" w:code="9"/>
          <w:pgMar w:top="1440" w:right="1440" w:bottom="1440" w:left="1440" w:header="720" w:footer="720" w:gutter="0"/>
          <w:cols w:space="720"/>
          <w:docGrid w:linePitch="360"/>
        </w:sectPr>
      </w:pPr>
    </w:p>
    <w:p w14:paraId="7C64D991" w14:textId="77777777" w:rsidR="000F4EE9" w:rsidRDefault="000F4EE9" w:rsidP="000F4EE9">
      <w:pPr>
        <w:keepLines/>
        <w:jc w:val="center"/>
        <w:rPr>
          <w:rFonts w:cs="Arial"/>
          <w:b/>
          <w:bCs/>
        </w:rPr>
      </w:pPr>
      <w:r w:rsidRPr="00670C9F">
        <w:rPr>
          <w:rFonts w:cs="Arial"/>
          <w:b/>
          <w:bCs/>
        </w:rPr>
        <w:lastRenderedPageBreak/>
        <w:t xml:space="preserve">ANNEXURE </w:t>
      </w:r>
      <w:r w:rsidRPr="00073CD4">
        <w:rPr>
          <w:rFonts w:cs="Arial"/>
          <w:b/>
          <w:bCs/>
        </w:rPr>
        <w:t>X1</w:t>
      </w:r>
      <w:r w:rsidRPr="00670C9F">
        <w:rPr>
          <w:rFonts w:cs="Arial"/>
          <w:b/>
          <w:bCs/>
        </w:rPr>
        <w:t xml:space="preserve"> – CONTRACT PARTICIPATION GOAL (CPG) PLAN FORMAT</w:t>
      </w:r>
    </w:p>
    <w:p w14:paraId="43FB9679" w14:textId="77777777" w:rsidR="000F4EE9" w:rsidRPr="003B2D81" w:rsidRDefault="000F4EE9" w:rsidP="000F4EE9">
      <w:pPr>
        <w:keepLines/>
        <w:jc w:val="center"/>
        <w:rPr>
          <w:rFonts w:cs="Arial"/>
          <w:b/>
          <w:bCs/>
        </w:rPr>
      </w:pPr>
    </w:p>
    <w:p w14:paraId="25C8711B" w14:textId="77777777" w:rsidR="000F4EE9" w:rsidRDefault="000F4EE9" w:rsidP="000F4EE9">
      <w:pPr>
        <w:keepLines/>
        <w:jc w:val="center"/>
        <w:rPr>
          <w:rFonts w:cs="Arial"/>
        </w:rPr>
        <w:sectPr w:rsidR="000F4EE9" w:rsidSect="00A129F8">
          <w:footerReference w:type="default" r:id="rId125"/>
          <w:pgSz w:w="16834" w:h="11909" w:orient="landscape" w:code="9"/>
          <w:pgMar w:top="1440" w:right="1440" w:bottom="1440" w:left="1440" w:header="720" w:footer="720" w:gutter="0"/>
          <w:cols w:space="720"/>
          <w:docGrid w:linePitch="360"/>
        </w:sectPr>
      </w:pPr>
      <w:r w:rsidRPr="00821FC3">
        <w:rPr>
          <w:noProof/>
        </w:rPr>
        <w:drawing>
          <wp:inline distT="0" distB="0" distL="0" distR="0" wp14:anchorId="5CCACD63" wp14:editId="6B363397">
            <wp:extent cx="8388000" cy="5148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388000" cy="5148000"/>
                    </a:xfrm>
                    <a:prstGeom prst="rect">
                      <a:avLst/>
                    </a:prstGeom>
                    <a:noFill/>
                    <a:ln>
                      <a:noFill/>
                    </a:ln>
                  </pic:spPr>
                </pic:pic>
              </a:graphicData>
            </a:graphic>
          </wp:inline>
        </w:drawing>
      </w:r>
    </w:p>
    <w:sdt>
      <w:sdtPr>
        <w:rPr>
          <w:rFonts w:cs="Arial"/>
        </w:rPr>
        <w:id w:val="74332373"/>
        <w:docPartObj>
          <w:docPartGallery w:val="Cover Pages"/>
          <w:docPartUnique/>
        </w:docPartObj>
      </w:sdtPr>
      <w:sdtEndPr/>
      <w:sdtContent>
        <w:p w14:paraId="15A7E7C9" w14:textId="77777777" w:rsidR="000F4EE9" w:rsidRPr="00F142E3" w:rsidRDefault="000F4EE9" w:rsidP="000F4EE9">
          <w:pPr>
            <w:spacing w:line="480" w:lineRule="auto"/>
            <w:jc w:val="center"/>
            <w:rPr>
              <w:rFonts w:cs="Arial"/>
              <w:i/>
              <w:iCs/>
            </w:rPr>
          </w:pPr>
          <w:r w:rsidRPr="00F142E3">
            <w:rPr>
              <w:rFonts w:cs="Arial"/>
              <w:i/>
              <w:iCs/>
            </w:rPr>
            <w:t>Contractor Logo and details</w:t>
          </w:r>
        </w:p>
        <w:p w14:paraId="6573CEBA" w14:textId="77777777" w:rsidR="000F4EE9" w:rsidRPr="00F142E3" w:rsidRDefault="000F4EE9" w:rsidP="000F4EE9">
          <w:pPr>
            <w:spacing w:line="480" w:lineRule="auto"/>
            <w:jc w:val="center"/>
            <w:rPr>
              <w:rFonts w:cs="Arial"/>
              <w:b/>
              <w:bCs/>
              <w:i/>
              <w:iCs/>
            </w:rPr>
          </w:pPr>
          <w:r w:rsidRPr="00F142E3">
            <w:rPr>
              <w:rFonts w:cs="Arial"/>
              <w:b/>
              <w:bCs/>
              <w:i/>
              <w:iCs/>
            </w:rPr>
            <w:t>Contract Participation Goal Plan</w:t>
          </w:r>
        </w:p>
        <w:p w14:paraId="26CEA511" w14:textId="77777777" w:rsidR="000F4EE9" w:rsidRPr="00F142E3" w:rsidRDefault="000F4EE9" w:rsidP="000F4EE9">
          <w:pPr>
            <w:spacing w:line="480" w:lineRule="auto"/>
            <w:jc w:val="center"/>
            <w:rPr>
              <w:rFonts w:cs="Arial"/>
              <w:i/>
              <w:iCs/>
            </w:rPr>
          </w:pPr>
          <w:r w:rsidRPr="00F142E3">
            <w:rPr>
              <w:rFonts w:cs="Arial"/>
              <w:i/>
              <w:iCs/>
            </w:rPr>
            <w:t>SANRAL Contract Number: XXXX</w:t>
          </w:r>
        </w:p>
        <w:p w14:paraId="609F3B71" w14:textId="77777777" w:rsidR="000F4EE9" w:rsidRPr="00F142E3" w:rsidRDefault="000F4EE9" w:rsidP="000F4EE9">
          <w:pPr>
            <w:spacing w:line="480" w:lineRule="auto"/>
            <w:jc w:val="center"/>
            <w:rPr>
              <w:rFonts w:cs="Arial"/>
              <w:i/>
              <w:iCs/>
            </w:rPr>
          </w:pPr>
          <w:r w:rsidRPr="00F142E3">
            <w:rPr>
              <w:rFonts w:cs="Arial"/>
              <w:i/>
              <w:iCs/>
            </w:rPr>
            <w:t>Contract Name: XXXX</w:t>
          </w:r>
        </w:p>
        <w:p w14:paraId="57B835B7" w14:textId="77777777" w:rsidR="000F4EE9" w:rsidRPr="00F142E3" w:rsidRDefault="000F4EE9" w:rsidP="000F4EE9">
          <w:pPr>
            <w:spacing w:line="480" w:lineRule="auto"/>
            <w:jc w:val="center"/>
            <w:rPr>
              <w:rFonts w:cs="Arial"/>
              <w:i/>
              <w:iCs/>
            </w:rPr>
          </w:pPr>
          <w:r w:rsidRPr="00F142E3">
            <w:rPr>
              <w:rFonts w:cs="Arial"/>
              <w:i/>
              <w:iCs/>
            </w:rPr>
            <w:t>(SANRAL Logo)</w:t>
          </w:r>
        </w:p>
        <w:p w14:paraId="50F19B40" w14:textId="77777777" w:rsidR="000F4EE9" w:rsidRPr="00F142E3" w:rsidRDefault="000F4EE9" w:rsidP="000F4EE9">
          <w:pPr>
            <w:spacing w:line="480" w:lineRule="auto"/>
            <w:jc w:val="center"/>
            <w:rPr>
              <w:rFonts w:cs="Arial"/>
            </w:rPr>
          </w:pPr>
          <w:r w:rsidRPr="00F142E3">
            <w:rPr>
              <w:rFonts w:cs="Arial"/>
              <w:i/>
              <w:iCs/>
              <w:noProof/>
              <w:lang w:eastAsia="en-ZA"/>
            </w:rPr>
            <w:drawing>
              <wp:anchor distT="0" distB="0" distL="114300" distR="114300" simplePos="0" relativeHeight="251659264" behindDoc="0" locked="0" layoutInCell="1" allowOverlap="1" wp14:anchorId="196625E3" wp14:editId="7EC83D05">
                <wp:simplePos x="0" y="0"/>
                <wp:positionH relativeFrom="margin">
                  <wp:align>center</wp:align>
                </wp:positionH>
                <wp:positionV relativeFrom="paragraph">
                  <wp:posOffset>25400</wp:posOffset>
                </wp:positionV>
                <wp:extent cx="1126800" cy="1058400"/>
                <wp:effectExtent l="0" t="0" r="0" b="8890"/>
                <wp:wrapNone/>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10;&#10;Description automatically generated"/>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126800" cy="1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DC40F" w14:textId="77777777" w:rsidR="000F4EE9" w:rsidRPr="00F142E3" w:rsidRDefault="000F4EE9" w:rsidP="000F4EE9">
          <w:pPr>
            <w:spacing w:line="276" w:lineRule="auto"/>
            <w:rPr>
              <w:rFonts w:cs="Arial"/>
            </w:rPr>
          </w:pPr>
        </w:p>
        <w:p w14:paraId="59B75D2C" w14:textId="77777777" w:rsidR="000F4EE9" w:rsidRPr="00F142E3" w:rsidRDefault="000F4EE9" w:rsidP="000F4EE9">
          <w:pPr>
            <w:spacing w:line="276" w:lineRule="auto"/>
            <w:rPr>
              <w:rFonts w:cs="Arial"/>
            </w:rPr>
          </w:pPr>
        </w:p>
        <w:p w14:paraId="6A7E4623" w14:textId="77777777" w:rsidR="000F4EE9" w:rsidRPr="00F142E3" w:rsidRDefault="000F4EE9" w:rsidP="000F4EE9">
          <w:pPr>
            <w:spacing w:line="276" w:lineRule="auto"/>
            <w:rPr>
              <w:rFonts w:cs="Arial"/>
            </w:rPr>
          </w:pPr>
        </w:p>
        <w:p w14:paraId="09558ECD" w14:textId="77777777" w:rsidR="000F4EE9" w:rsidRPr="00F142E3" w:rsidRDefault="000F4EE9" w:rsidP="000F4EE9">
          <w:pPr>
            <w:spacing w:line="276" w:lineRule="auto"/>
            <w:rPr>
              <w:rFonts w:cs="Arial"/>
            </w:rPr>
          </w:pPr>
        </w:p>
        <w:p w14:paraId="3253F908" w14:textId="77777777" w:rsidR="000F4EE9" w:rsidRPr="00F142E3" w:rsidRDefault="000F4EE9" w:rsidP="000F4EE9">
          <w:pPr>
            <w:spacing w:line="276" w:lineRule="auto"/>
            <w:rPr>
              <w:rFonts w:cs="Arial"/>
            </w:rPr>
          </w:pPr>
        </w:p>
        <w:p w14:paraId="5A858856" w14:textId="77777777" w:rsidR="000F4EE9" w:rsidRPr="00F142E3" w:rsidRDefault="000F4EE9" w:rsidP="000F4EE9">
          <w:pPr>
            <w:spacing w:line="276" w:lineRule="auto"/>
            <w:rPr>
              <w:rFonts w:cs="Arial"/>
            </w:rPr>
          </w:pPr>
        </w:p>
        <w:p w14:paraId="4FCC42AD" w14:textId="77777777" w:rsidR="000F4EE9" w:rsidRPr="00F142E3" w:rsidRDefault="000F4EE9" w:rsidP="000F4EE9">
          <w:pPr>
            <w:spacing w:line="276" w:lineRule="auto"/>
            <w:rPr>
              <w:rFonts w:cs="Arial"/>
            </w:rPr>
          </w:pPr>
        </w:p>
        <w:p w14:paraId="6A26D537" w14:textId="77777777" w:rsidR="000F4EE9" w:rsidRPr="00F142E3" w:rsidRDefault="000F4EE9" w:rsidP="000F4EE9">
          <w:pPr>
            <w:spacing w:line="276" w:lineRule="auto"/>
            <w:rPr>
              <w:rFonts w:cs="Arial"/>
            </w:rPr>
          </w:pPr>
        </w:p>
        <w:p w14:paraId="6ECE8E2C" w14:textId="77777777" w:rsidR="000F4EE9" w:rsidRPr="00F142E3" w:rsidRDefault="000F4EE9" w:rsidP="000F4EE9">
          <w:pPr>
            <w:spacing w:line="276" w:lineRule="auto"/>
            <w:rPr>
              <w:rFonts w:cs="Arial"/>
            </w:rPr>
          </w:pPr>
          <w:r w:rsidRPr="00F142E3">
            <w:rPr>
              <w:rFonts w:cs="Arial"/>
            </w:rPr>
            <w:t>Author:</w:t>
          </w:r>
        </w:p>
        <w:p w14:paraId="05311D1B" w14:textId="77777777" w:rsidR="000F4EE9" w:rsidRPr="00F142E3" w:rsidRDefault="000F4EE9" w:rsidP="000F4EE9">
          <w:pPr>
            <w:spacing w:line="276" w:lineRule="auto"/>
            <w:rPr>
              <w:rFonts w:cs="Arial"/>
            </w:rPr>
          </w:pPr>
          <w:r w:rsidRPr="00F142E3">
            <w:rPr>
              <w:rFonts w:cs="Arial"/>
            </w:rPr>
            <w:t>Date:</w:t>
          </w:r>
        </w:p>
        <w:p w14:paraId="483656AC" w14:textId="77777777" w:rsidR="000F4EE9" w:rsidRPr="00F142E3" w:rsidRDefault="000F4EE9" w:rsidP="000F4EE9">
          <w:pPr>
            <w:spacing w:line="276" w:lineRule="auto"/>
            <w:rPr>
              <w:rFonts w:cs="Arial"/>
            </w:rPr>
          </w:pPr>
          <w:r w:rsidRPr="00F142E3">
            <w:rPr>
              <w:rFonts w:cs="Arial"/>
            </w:rPr>
            <w:t>Version</w:t>
          </w:r>
        </w:p>
        <w:p w14:paraId="67A7D15C" w14:textId="77777777" w:rsidR="000F4EE9" w:rsidRPr="00F142E3" w:rsidRDefault="006A1C50" w:rsidP="000F4EE9">
          <w:pPr>
            <w:spacing w:line="480" w:lineRule="auto"/>
            <w:jc w:val="center"/>
            <w:rPr>
              <w:rFonts w:cs="Arial"/>
            </w:rPr>
          </w:pPr>
        </w:p>
      </w:sdtContent>
    </w:sdt>
    <w:p w14:paraId="2C179E33" w14:textId="77777777" w:rsidR="000F4EE9" w:rsidRDefault="000F4EE9" w:rsidP="000F4EE9">
      <w:pPr>
        <w:pStyle w:val="Heading1"/>
        <w:spacing w:line="276" w:lineRule="auto"/>
        <w:jc w:val="left"/>
        <w:rPr>
          <w:rFonts w:ascii="Arial" w:hAnsi="Arial" w:cs="Arial"/>
        </w:rPr>
        <w:sectPr w:rsidR="000F4EE9" w:rsidSect="00A129F8">
          <w:headerReference w:type="even" r:id="rId128"/>
          <w:headerReference w:type="default" r:id="rId129"/>
          <w:footerReference w:type="default" r:id="rId130"/>
          <w:headerReference w:type="first" r:id="rId131"/>
          <w:footerReference w:type="first" r:id="rId132"/>
          <w:pgSz w:w="11906" w:h="16838"/>
          <w:pgMar w:top="1440" w:right="1440" w:bottom="1440" w:left="1440" w:header="708" w:footer="708" w:gutter="0"/>
          <w:cols w:space="708"/>
          <w:titlePg/>
          <w:docGrid w:linePitch="360"/>
        </w:sectPr>
      </w:pPr>
      <w:bookmarkStart w:id="866" w:name="_Toc72342361"/>
      <w:bookmarkStart w:id="867" w:name="_Hlk73555787"/>
    </w:p>
    <w:p w14:paraId="211CD3F6" w14:textId="77777777" w:rsidR="000F4EE9" w:rsidRDefault="000F4EE9" w:rsidP="00E209D2">
      <w:pPr>
        <w:pStyle w:val="Heading1"/>
        <w:numPr>
          <w:ilvl w:val="3"/>
          <w:numId w:val="188"/>
        </w:numPr>
        <w:ind w:left="0" w:firstLine="0"/>
        <w:jc w:val="left"/>
        <w:rPr>
          <w:rFonts w:ascii="Arial" w:hAnsi="Arial" w:cs="Arial"/>
        </w:rPr>
      </w:pPr>
      <w:r w:rsidRPr="009B213A">
        <w:rPr>
          <w:rFonts w:ascii="Arial" w:hAnsi="Arial" w:cs="Arial"/>
        </w:rPr>
        <w:lastRenderedPageBreak/>
        <w:t>INTRODUCTION</w:t>
      </w:r>
      <w:bookmarkEnd w:id="866"/>
    </w:p>
    <w:p w14:paraId="69FC3824" w14:textId="77777777" w:rsidR="000F4EE9" w:rsidRDefault="000F4EE9" w:rsidP="000F4EE9"/>
    <w:p w14:paraId="0C02AAA0" w14:textId="77777777" w:rsidR="000F4EE9" w:rsidRPr="009B213A" w:rsidRDefault="000F4EE9" w:rsidP="000F4EE9"/>
    <w:p w14:paraId="5D588507" w14:textId="77777777" w:rsidR="000F4EE9" w:rsidRDefault="000F4EE9" w:rsidP="00E209D2">
      <w:pPr>
        <w:pStyle w:val="Heading1"/>
        <w:numPr>
          <w:ilvl w:val="3"/>
          <w:numId w:val="188"/>
        </w:numPr>
        <w:ind w:left="0" w:firstLine="0"/>
        <w:jc w:val="left"/>
        <w:rPr>
          <w:rFonts w:ascii="Arial" w:hAnsi="Arial" w:cs="Arial"/>
        </w:rPr>
      </w:pPr>
      <w:r w:rsidRPr="009B213A">
        <w:rPr>
          <w:rFonts w:ascii="Arial" w:hAnsi="Arial" w:cs="Arial"/>
        </w:rPr>
        <w:t>OBJECTIVE</w:t>
      </w:r>
      <w:bookmarkStart w:id="868" w:name="_Toc72342362"/>
    </w:p>
    <w:p w14:paraId="27F453A2" w14:textId="77777777" w:rsidR="000F4EE9" w:rsidRDefault="000F4EE9" w:rsidP="000F4EE9"/>
    <w:p w14:paraId="63392B84" w14:textId="77777777" w:rsidR="000F4EE9" w:rsidRPr="009B213A" w:rsidRDefault="000F4EE9" w:rsidP="000F4EE9"/>
    <w:p w14:paraId="2347539A" w14:textId="77777777" w:rsidR="000F4EE9" w:rsidRDefault="000F4EE9" w:rsidP="00E209D2">
      <w:pPr>
        <w:pStyle w:val="Heading1"/>
        <w:numPr>
          <w:ilvl w:val="3"/>
          <w:numId w:val="188"/>
        </w:numPr>
        <w:ind w:left="0" w:firstLine="0"/>
        <w:jc w:val="left"/>
        <w:rPr>
          <w:rFonts w:ascii="Arial" w:hAnsi="Arial" w:cs="Arial"/>
        </w:rPr>
      </w:pPr>
      <w:r w:rsidRPr="009B213A">
        <w:rPr>
          <w:rFonts w:ascii="Arial" w:hAnsi="Arial" w:cs="Arial"/>
        </w:rPr>
        <w:t>TARGETED ENTERPRISES</w:t>
      </w:r>
      <w:bookmarkEnd w:id="868"/>
    </w:p>
    <w:p w14:paraId="025EFCF6" w14:textId="77777777" w:rsidR="000F4EE9" w:rsidRPr="009B213A" w:rsidRDefault="000F4EE9" w:rsidP="000F4EE9"/>
    <w:p w14:paraId="111B1DD2" w14:textId="77777777" w:rsidR="000F4EE9" w:rsidRDefault="000F4EE9" w:rsidP="00E209D2">
      <w:pPr>
        <w:pStyle w:val="Heading2"/>
        <w:numPr>
          <w:ilvl w:val="1"/>
          <w:numId w:val="222"/>
        </w:numPr>
        <w:ind w:left="709" w:hanging="709"/>
        <w:rPr>
          <w:rFonts w:cs="Arial"/>
        </w:rPr>
      </w:pPr>
      <w:bookmarkStart w:id="869" w:name="_Toc72342363"/>
      <w:r w:rsidRPr="009B213A">
        <w:rPr>
          <w:rFonts w:cs="Arial"/>
        </w:rPr>
        <w:t xml:space="preserve">List </w:t>
      </w:r>
      <w:r>
        <w:rPr>
          <w:rFonts w:cs="Arial"/>
        </w:rPr>
        <w:t>o</w:t>
      </w:r>
      <w:r w:rsidRPr="009B213A">
        <w:rPr>
          <w:rFonts w:cs="Arial"/>
        </w:rPr>
        <w:t>f Work Packages for Targeted Enterprises</w:t>
      </w:r>
      <w:bookmarkEnd w:id="869"/>
    </w:p>
    <w:p w14:paraId="5853BA76" w14:textId="77777777" w:rsidR="000F4EE9" w:rsidRPr="009B213A" w:rsidRDefault="000F4EE9" w:rsidP="000F4EE9">
      <w:pPr>
        <w:pStyle w:val="ListParagraph"/>
        <w:ind w:left="4752"/>
        <w:rPr>
          <w:lang w:val="en-GB"/>
        </w:rPr>
      </w:pPr>
    </w:p>
    <w:p w14:paraId="1F25220D" w14:textId="77777777" w:rsidR="000F4EE9" w:rsidRDefault="000F4EE9" w:rsidP="00E209D2">
      <w:pPr>
        <w:pStyle w:val="Heading2"/>
        <w:numPr>
          <w:ilvl w:val="1"/>
          <w:numId w:val="222"/>
        </w:numPr>
        <w:ind w:left="709" w:hanging="709"/>
        <w:rPr>
          <w:rFonts w:cs="Arial"/>
        </w:rPr>
      </w:pPr>
      <w:r w:rsidRPr="009B213A">
        <w:rPr>
          <w:rFonts w:cs="Arial"/>
        </w:rPr>
        <w:t xml:space="preserve">List of Work </w:t>
      </w:r>
      <w:r>
        <w:rPr>
          <w:rFonts w:cs="Arial"/>
        </w:rPr>
        <w:t>P</w:t>
      </w:r>
      <w:r w:rsidRPr="009B213A">
        <w:rPr>
          <w:rFonts w:cs="Arial"/>
        </w:rPr>
        <w:t>ackages for Main Contractor</w:t>
      </w:r>
    </w:p>
    <w:p w14:paraId="6E9816C0" w14:textId="77777777" w:rsidR="000F4EE9" w:rsidRDefault="000F4EE9" w:rsidP="000F4EE9">
      <w:pPr>
        <w:rPr>
          <w:lang w:val="en-GB"/>
        </w:rPr>
      </w:pPr>
    </w:p>
    <w:p w14:paraId="5BADAF45" w14:textId="77777777" w:rsidR="000F4EE9" w:rsidRDefault="000F4EE9" w:rsidP="000F4EE9">
      <w:pPr>
        <w:spacing w:after="60"/>
        <w:rPr>
          <w:b/>
          <w:bCs/>
          <w:lang w:val="en-GB"/>
        </w:rPr>
      </w:pPr>
      <w:r w:rsidRPr="0018787A">
        <w:rPr>
          <w:b/>
          <w:bCs/>
          <w:lang w:val="en-GB"/>
        </w:rPr>
        <w:t>Table 1:  CPG Expenditure Breakdown</w:t>
      </w:r>
    </w:p>
    <w:tbl>
      <w:tblPr>
        <w:tblStyle w:val="TableGrid"/>
        <w:tblW w:w="5000" w:type="pct"/>
        <w:jc w:val="center"/>
        <w:tblLayout w:type="fixed"/>
        <w:tblCellMar>
          <w:top w:w="28" w:type="dxa"/>
          <w:left w:w="28" w:type="dxa"/>
          <w:bottom w:w="28" w:type="dxa"/>
          <w:right w:w="28" w:type="dxa"/>
        </w:tblCellMar>
        <w:tblLook w:val="04A0" w:firstRow="1" w:lastRow="0" w:firstColumn="1" w:lastColumn="0" w:noHBand="0" w:noVBand="1"/>
      </w:tblPr>
      <w:tblGrid>
        <w:gridCol w:w="2137"/>
        <w:gridCol w:w="1735"/>
        <w:gridCol w:w="1737"/>
        <w:gridCol w:w="1736"/>
        <w:gridCol w:w="1737"/>
      </w:tblGrid>
      <w:tr w:rsidR="000F4EE9" w:rsidRPr="008C5152" w14:paraId="33C4A14B" w14:textId="77777777" w:rsidTr="00A129F8">
        <w:trPr>
          <w:trHeight w:val="283"/>
          <w:jc w:val="center"/>
        </w:trPr>
        <w:tc>
          <w:tcPr>
            <w:tcW w:w="2122" w:type="dxa"/>
            <w:vAlign w:val="center"/>
          </w:tcPr>
          <w:p w14:paraId="3129DD15" w14:textId="77777777" w:rsidR="000F4EE9" w:rsidRPr="008C5152" w:rsidRDefault="000F4EE9" w:rsidP="00A129F8">
            <w:pPr>
              <w:rPr>
                <w:rFonts w:cs="Arial"/>
                <w:b/>
                <w:bCs/>
                <w:lang w:val="en-GB"/>
              </w:rPr>
            </w:pPr>
            <w:r w:rsidRPr="008C5152">
              <w:rPr>
                <w:rFonts w:cs="Arial"/>
                <w:b/>
                <w:bCs/>
                <w:lang w:val="en-GB"/>
              </w:rPr>
              <w:t>Project Number</w:t>
            </w:r>
          </w:p>
        </w:tc>
        <w:tc>
          <w:tcPr>
            <w:tcW w:w="6894" w:type="dxa"/>
            <w:gridSpan w:val="4"/>
            <w:vAlign w:val="center"/>
          </w:tcPr>
          <w:p w14:paraId="2E134180" w14:textId="77777777" w:rsidR="000F4EE9" w:rsidRPr="008C5152" w:rsidRDefault="000F4EE9" w:rsidP="00A129F8">
            <w:pPr>
              <w:rPr>
                <w:rFonts w:cs="Arial"/>
                <w:b/>
                <w:bCs/>
                <w:lang w:val="en-GB"/>
              </w:rPr>
            </w:pPr>
          </w:p>
        </w:tc>
      </w:tr>
      <w:tr w:rsidR="000F4EE9" w:rsidRPr="008C5152" w14:paraId="22CC835A" w14:textId="77777777" w:rsidTr="00A129F8">
        <w:trPr>
          <w:trHeight w:val="283"/>
          <w:jc w:val="center"/>
        </w:trPr>
        <w:tc>
          <w:tcPr>
            <w:tcW w:w="2122" w:type="dxa"/>
            <w:vAlign w:val="center"/>
          </w:tcPr>
          <w:p w14:paraId="196C9343" w14:textId="77777777" w:rsidR="000F4EE9" w:rsidRPr="008C5152" w:rsidRDefault="000F4EE9" w:rsidP="00A129F8">
            <w:pPr>
              <w:rPr>
                <w:rFonts w:cs="Arial"/>
                <w:b/>
                <w:bCs/>
                <w:lang w:val="en-GB"/>
              </w:rPr>
            </w:pPr>
            <w:r w:rsidRPr="008C5152">
              <w:rPr>
                <w:rFonts w:cs="Arial"/>
                <w:b/>
                <w:bCs/>
                <w:lang w:val="en-GB"/>
              </w:rPr>
              <w:t>Project Name</w:t>
            </w:r>
          </w:p>
        </w:tc>
        <w:tc>
          <w:tcPr>
            <w:tcW w:w="6894" w:type="dxa"/>
            <w:gridSpan w:val="4"/>
            <w:vAlign w:val="center"/>
          </w:tcPr>
          <w:p w14:paraId="755A4315" w14:textId="77777777" w:rsidR="000F4EE9" w:rsidRPr="008C5152" w:rsidRDefault="000F4EE9" w:rsidP="00A129F8">
            <w:pPr>
              <w:rPr>
                <w:rFonts w:cs="Arial"/>
                <w:b/>
                <w:bCs/>
                <w:lang w:val="en-GB"/>
              </w:rPr>
            </w:pPr>
          </w:p>
        </w:tc>
      </w:tr>
      <w:tr w:rsidR="000F4EE9" w:rsidRPr="008C5152" w14:paraId="56205DCB" w14:textId="77777777" w:rsidTr="00A129F8">
        <w:trPr>
          <w:trHeight w:val="283"/>
          <w:jc w:val="center"/>
        </w:trPr>
        <w:tc>
          <w:tcPr>
            <w:tcW w:w="2122" w:type="dxa"/>
            <w:vMerge w:val="restart"/>
            <w:vAlign w:val="center"/>
          </w:tcPr>
          <w:p w14:paraId="1AD7DDF4" w14:textId="77777777" w:rsidR="000F4EE9" w:rsidRPr="008C5152" w:rsidRDefault="000F4EE9" w:rsidP="00A129F8">
            <w:pPr>
              <w:rPr>
                <w:rFonts w:cs="Arial"/>
                <w:b/>
                <w:bCs/>
                <w:lang w:val="en-GB"/>
              </w:rPr>
            </w:pPr>
            <w:r w:rsidRPr="008C5152">
              <w:rPr>
                <w:rFonts w:cs="Arial"/>
                <w:b/>
                <w:bCs/>
                <w:lang w:val="en-GB"/>
              </w:rPr>
              <w:t>Designated Groups</w:t>
            </w:r>
          </w:p>
        </w:tc>
        <w:tc>
          <w:tcPr>
            <w:tcW w:w="3447" w:type="dxa"/>
            <w:gridSpan w:val="2"/>
            <w:vAlign w:val="center"/>
          </w:tcPr>
          <w:p w14:paraId="666A8D57" w14:textId="77777777" w:rsidR="000F4EE9" w:rsidRPr="008C5152" w:rsidRDefault="000F4EE9" w:rsidP="00A129F8">
            <w:pPr>
              <w:rPr>
                <w:rFonts w:cs="Arial"/>
                <w:b/>
                <w:bCs/>
                <w:lang w:val="en-GB"/>
              </w:rPr>
            </w:pPr>
            <w:r>
              <w:rPr>
                <w:rFonts w:cs="Arial"/>
                <w:b/>
                <w:bCs/>
                <w:lang w:val="en-GB"/>
              </w:rPr>
              <w:t>Final Contract Value</w:t>
            </w:r>
          </w:p>
        </w:tc>
        <w:tc>
          <w:tcPr>
            <w:tcW w:w="1723" w:type="dxa"/>
            <w:vAlign w:val="center"/>
          </w:tcPr>
          <w:p w14:paraId="20BD292F" w14:textId="77777777" w:rsidR="000F4EE9" w:rsidRPr="008C5152" w:rsidRDefault="000F4EE9" w:rsidP="00A129F8">
            <w:pPr>
              <w:rPr>
                <w:rFonts w:cs="Arial"/>
                <w:b/>
                <w:bCs/>
                <w:lang w:val="en-GB"/>
              </w:rPr>
            </w:pPr>
            <w:r w:rsidRPr="008C5152">
              <w:rPr>
                <w:rFonts w:cs="Arial"/>
                <w:b/>
                <w:bCs/>
                <w:lang w:val="en-GB"/>
              </w:rPr>
              <w:t>R</w:t>
            </w:r>
          </w:p>
        </w:tc>
        <w:tc>
          <w:tcPr>
            <w:tcW w:w="1724" w:type="dxa"/>
            <w:vAlign w:val="center"/>
          </w:tcPr>
          <w:p w14:paraId="13E1BD1B" w14:textId="77777777" w:rsidR="000F4EE9" w:rsidRPr="008C5152" w:rsidRDefault="000F4EE9" w:rsidP="00A129F8">
            <w:pPr>
              <w:rPr>
                <w:rFonts w:cs="Arial"/>
                <w:b/>
                <w:bCs/>
                <w:lang w:val="en-GB"/>
              </w:rPr>
            </w:pPr>
          </w:p>
        </w:tc>
      </w:tr>
      <w:tr w:rsidR="000F4EE9" w:rsidRPr="008C5152" w14:paraId="38A385B0" w14:textId="77777777" w:rsidTr="00A129F8">
        <w:trPr>
          <w:trHeight w:val="283"/>
          <w:jc w:val="center"/>
        </w:trPr>
        <w:tc>
          <w:tcPr>
            <w:tcW w:w="2122" w:type="dxa"/>
            <w:vMerge/>
            <w:vAlign w:val="center"/>
          </w:tcPr>
          <w:p w14:paraId="32BB1C4C" w14:textId="77777777" w:rsidR="000F4EE9" w:rsidRPr="008C5152" w:rsidRDefault="000F4EE9" w:rsidP="00A129F8">
            <w:pPr>
              <w:rPr>
                <w:rFonts w:cs="Arial"/>
                <w:b/>
                <w:bCs/>
                <w:lang w:val="en-GB"/>
              </w:rPr>
            </w:pPr>
          </w:p>
        </w:tc>
        <w:tc>
          <w:tcPr>
            <w:tcW w:w="3447" w:type="dxa"/>
            <w:gridSpan w:val="2"/>
            <w:vAlign w:val="center"/>
          </w:tcPr>
          <w:p w14:paraId="4F396A7F" w14:textId="77777777" w:rsidR="000F4EE9" w:rsidRPr="008C5152" w:rsidRDefault="000F4EE9" w:rsidP="00A129F8">
            <w:pPr>
              <w:rPr>
                <w:rFonts w:cs="Arial"/>
                <w:b/>
                <w:bCs/>
                <w:lang w:val="en-GB"/>
              </w:rPr>
            </w:pPr>
            <w:r w:rsidRPr="008C5152">
              <w:rPr>
                <w:rFonts w:cs="Arial"/>
                <w:b/>
                <w:bCs/>
                <w:lang w:val="en-GB"/>
              </w:rPr>
              <w:t>Min (TE) CPG Target</w:t>
            </w:r>
          </w:p>
        </w:tc>
        <w:tc>
          <w:tcPr>
            <w:tcW w:w="1723" w:type="dxa"/>
            <w:vAlign w:val="center"/>
          </w:tcPr>
          <w:p w14:paraId="68B770A3" w14:textId="77777777" w:rsidR="000F4EE9" w:rsidRPr="008C5152" w:rsidRDefault="000F4EE9" w:rsidP="00A129F8">
            <w:pPr>
              <w:rPr>
                <w:rFonts w:cs="Arial"/>
                <w:b/>
                <w:bCs/>
                <w:lang w:val="en-GB"/>
              </w:rPr>
            </w:pPr>
            <w:r w:rsidRPr="008C5152">
              <w:rPr>
                <w:rFonts w:cs="Arial"/>
                <w:b/>
                <w:bCs/>
                <w:lang w:val="en-GB"/>
              </w:rPr>
              <w:t>%</w:t>
            </w:r>
          </w:p>
        </w:tc>
        <w:tc>
          <w:tcPr>
            <w:tcW w:w="1724" w:type="dxa"/>
            <w:vAlign w:val="center"/>
          </w:tcPr>
          <w:p w14:paraId="606909A2" w14:textId="77777777" w:rsidR="000F4EE9" w:rsidRPr="008C5152" w:rsidRDefault="000F4EE9" w:rsidP="00A129F8">
            <w:pPr>
              <w:rPr>
                <w:rFonts w:cs="Arial"/>
                <w:b/>
                <w:bCs/>
                <w:lang w:val="en-GB"/>
              </w:rPr>
            </w:pPr>
          </w:p>
        </w:tc>
      </w:tr>
      <w:tr w:rsidR="000F4EE9" w:rsidRPr="008C5152" w14:paraId="1D2EAEEC" w14:textId="77777777" w:rsidTr="00A129F8">
        <w:trPr>
          <w:trHeight w:val="283"/>
          <w:jc w:val="center"/>
        </w:trPr>
        <w:tc>
          <w:tcPr>
            <w:tcW w:w="2122" w:type="dxa"/>
            <w:vMerge/>
            <w:vAlign w:val="center"/>
          </w:tcPr>
          <w:p w14:paraId="744C71BF" w14:textId="77777777" w:rsidR="000F4EE9" w:rsidRPr="008C5152" w:rsidRDefault="000F4EE9" w:rsidP="00A129F8">
            <w:pPr>
              <w:rPr>
                <w:rFonts w:cs="Arial"/>
                <w:b/>
                <w:bCs/>
                <w:lang w:val="en-GB"/>
              </w:rPr>
            </w:pPr>
          </w:p>
        </w:tc>
        <w:tc>
          <w:tcPr>
            <w:tcW w:w="3447" w:type="dxa"/>
            <w:gridSpan w:val="2"/>
            <w:vAlign w:val="center"/>
          </w:tcPr>
          <w:p w14:paraId="33B4B129" w14:textId="77777777" w:rsidR="000F4EE9" w:rsidRPr="008C5152" w:rsidRDefault="000F4EE9" w:rsidP="00A129F8">
            <w:pPr>
              <w:rPr>
                <w:rFonts w:cs="Arial"/>
                <w:b/>
                <w:bCs/>
                <w:lang w:val="en-GB"/>
              </w:rPr>
            </w:pPr>
            <w:r w:rsidRPr="008C5152">
              <w:rPr>
                <w:rFonts w:cs="Arial"/>
                <w:b/>
                <w:bCs/>
                <w:lang w:val="en-GB"/>
              </w:rPr>
              <w:t>Min (TE CPG Target Amount</w:t>
            </w:r>
          </w:p>
        </w:tc>
        <w:tc>
          <w:tcPr>
            <w:tcW w:w="1723" w:type="dxa"/>
            <w:vAlign w:val="center"/>
          </w:tcPr>
          <w:p w14:paraId="35FD46A4" w14:textId="77777777" w:rsidR="000F4EE9" w:rsidRPr="008C5152" w:rsidRDefault="000F4EE9" w:rsidP="00A129F8">
            <w:pPr>
              <w:rPr>
                <w:rFonts w:cs="Arial"/>
                <w:b/>
                <w:bCs/>
                <w:lang w:val="en-GB"/>
              </w:rPr>
            </w:pPr>
            <w:r w:rsidRPr="008C5152">
              <w:rPr>
                <w:rFonts w:cs="Arial"/>
                <w:b/>
                <w:bCs/>
                <w:lang w:val="en-GB"/>
              </w:rPr>
              <w:t>R</w:t>
            </w:r>
          </w:p>
        </w:tc>
        <w:tc>
          <w:tcPr>
            <w:tcW w:w="1724" w:type="dxa"/>
            <w:vAlign w:val="center"/>
          </w:tcPr>
          <w:p w14:paraId="508BC5C3" w14:textId="77777777" w:rsidR="000F4EE9" w:rsidRPr="008C5152" w:rsidRDefault="000F4EE9" w:rsidP="00A129F8">
            <w:pPr>
              <w:rPr>
                <w:rFonts w:cs="Arial"/>
                <w:b/>
                <w:bCs/>
                <w:lang w:val="en-GB"/>
              </w:rPr>
            </w:pPr>
          </w:p>
        </w:tc>
      </w:tr>
      <w:tr w:rsidR="000F4EE9" w:rsidRPr="008C5152" w14:paraId="3641231A" w14:textId="77777777" w:rsidTr="00A129F8">
        <w:trPr>
          <w:trHeight w:val="283"/>
          <w:jc w:val="center"/>
        </w:trPr>
        <w:tc>
          <w:tcPr>
            <w:tcW w:w="2122" w:type="dxa"/>
            <w:vMerge w:val="restart"/>
            <w:vAlign w:val="center"/>
          </w:tcPr>
          <w:p w14:paraId="22F9487C" w14:textId="77777777" w:rsidR="000F4EE9" w:rsidRPr="008C5152" w:rsidRDefault="000F4EE9" w:rsidP="00A129F8">
            <w:pPr>
              <w:rPr>
                <w:rFonts w:cs="Arial"/>
                <w:b/>
                <w:bCs/>
                <w:lang w:val="en-GB"/>
              </w:rPr>
            </w:pPr>
            <w:r w:rsidRPr="008C5152">
              <w:rPr>
                <w:rFonts w:cs="Arial"/>
                <w:b/>
                <w:bCs/>
                <w:lang w:val="en-GB"/>
              </w:rPr>
              <w:t>Description of CPG Category</w:t>
            </w:r>
          </w:p>
        </w:tc>
        <w:tc>
          <w:tcPr>
            <w:tcW w:w="3447" w:type="dxa"/>
            <w:gridSpan w:val="2"/>
            <w:vAlign w:val="center"/>
          </w:tcPr>
          <w:p w14:paraId="505E9217" w14:textId="77777777" w:rsidR="000F4EE9" w:rsidRPr="008C5152" w:rsidRDefault="000F4EE9" w:rsidP="00A129F8">
            <w:pPr>
              <w:rPr>
                <w:rFonts w:cs="Arial"/>
                <w:b/>
                <w:bCs/>
                <w:lang w:val="en-GB"/>
              </w:rPr>
            </w:pPr>
            <w:r w:rsidRPr="008C5152">
              <w:rPr>
                <w:rFonts w:cs="Arial"/>
                <w:b/>
                <w:bCs/>
                <w:lang w:val="en-GB"/>
              </w:rPr>
              <w:t>CPG Target as per Contract</w:t>
            </w:r>
          </w:p>
        </w:tc>
        <w:tc>
          <w:tcPr>
            <w:tcW w:w="3447" w:type="dxa"/>
            <w:gridSpan w:val="2"/>
            <w:vAlign w:val="center"/>
          </w:tcPr>
          <w:p w14:paraId="57175C6A" w14:textId="77777777" w:rsidR="000F4EE9" w:rsidRPr="008C5152" w:rsidRDefault="000F4EE9" w:rsidP="00A129F8">
            <w:pPr>
              <w:rPr>
                <w:rFonts w:cs="Arial"/>
                <w:b/>
                <w:bCs/>
                <w:lang w:val="en-GB"/>
              </w:rPr>
            </w:pPr>
            <w:r w:rsidRPr="008C5152">
              <w:rPr>
                <w:rFonts w:cs="Arial"/>
                <w:b/>
                <w:bCs/>
                <w:lang w:val="en-GB"/>
              </w:rPr>
              <w:t>CPP Planned Achievement</w:t>
            </w:r>
          </w:p>
        </w:tc>
      </w:tr>
      <w:tr w:rsidR="000F4EE9" w:rsidRPr="008C5152" w14:paraId="26D50E54" w14:textId="77777777" w:rsidTr="00A129F8">
        <w:trPr>
          <w:trHeight w:val="283"/>
          <w:jc w:val="center"/>
        </w:trPr>
        <w:tc>
          <w:tcPr>
            <w:tcW w:w="2122" w:type="dxa"/>
            <w:vMerge/>
            <w:vAlign w:val="center"/>
          </w:tcPr>
          <w:p w14:paraId="7BEC790E" w14:textId="77777777" w:rsidR="000F4EE9" w:rsidRPr="008C5152" w:rsidRDefault="000F4EE9" w:rsidP="00A129F8">
            <w:pPr>
              <w:rPr>
                <w:rFonts w:cs="Arial"/>
                <w:b/>
                <w:bCs/>
                <w:lang w:val="en-GB"/>
              </w:rPr>
            </w:pPr>
          </w:p>
        </w:tc>
        <w:tc>
          <w:tcPr>
            <w:tcW w:w="1723" w:type="dxa"/>
            <w:vAlign w:val="center"/>
          </w:tcPr>
          <w:p w14:paraId="39ECFB68" w14:textId="77777777" w:rsidR="000F4EE9" w:rsidRPr="008C5152" w:rsidRDefault="000F4EE9" w:rsidP="00A129F8">
            <w:pPr>
              <w:jc w:val="center"/>
              <w:rPr>
                <w:rFonts w:cs="Arial"/>
                <w:b/>
                <w:bCs/>
                <w:lang w:val="en-GB"/>
              </w:rPr>
            </w:pPr>
            <w:r w:rsidRPr="008C5152">
              <w:rPr>
                <w:rFonts w:cs="Arial"/>
                <w:b/>
                <w:bCs/>
                <w:lang w:val="en-GB"/>
              </w:rPr>
              <w:t>Min. Target % as per Contract</w:t>
            </w:r>
          </w:p>
        </w:tc>
        <w:tc>
          <w:tcPr>
            <w:tcW w:w="1724" w:type="dxa"/>
            <w:vAlign w:val="center"/>
          </w:tcPr>
          <w:p w14:paraId="53759F38" w14:textId="77777777" w:rsidR="000F4EE9" w:rsidRPr="008C5152" w:rsidRDefault="000F4EE9" w:rsidP="00A129F8">
            <w:pPr>
              <w:jc w:val="center"/>
              <w:rPr>
                <w:rFonts w:cs="Arial"/>
                <w:b/>
                <w:bCs/>
                <w:lang w:val="en-GB"/>
              </w:rPr>
            </w:pPr>
            <w:r w:rsidRPr="008C5152">
              <w:rPr>
                <w:rFonts w:cs="Arial"/>
                <w:b/>
                <w:bCs/>
                <w:lang w:val="en-GB"/>
              </w:rPr>
              <w:t>Target Amount</w:t>
            </w:r>
          </w:p>
        </w:tc>
        <w:tc>
          <w:tcPr>
            <w:tcW w:w="1723" w:type="dxa"/>
            <w:vAlign w:val="center"/>
          </w:tcPr>
          <w:p w14:paraId="626A0A66" w14:textId="77777777" w:rsidR="000F4EE9" w:rsidRPr="008C5152" w:rsidRDefault="000F4EE9" w:rsidP="00A129F8">
            <w:pPr>
              <w:jc w:val="center"/>
              <w:rPr>
                <w:rFonts w:cs="Arial"/>
                <w:b/>
                <w:bCs/>
                <w:lang w:val="en-GB"/>
              </w:rPr>
            </w:pPr>
            <w:r w:rsidRPr="008C5152">
              <w:rPr>
                <w:rFonts w:cs="Arial"/>
                <w:b/>
                <w:bCs/>
                <w:lang w:val="en-GB"/>
              </w:rPr>
              <w:t>Min. Allocated % as per Market Analyses</w:t>
            </w:r>
          </w:p>
        </w:tc>
        <w:tc>
          <w:tcPr>
            <w:tcW w:w="1724" w:type="dxa"/>
            <w:vAlign w:val="center"/>
          </w:tcPr>
          <w:p w14:paraId="191DC9D7" w14:textId="77777777" w:rsidR="000F4EE9" w:rsidRPr="008C5152" w:rsidRDefault="000F4EE9" w:rsidP="00A129F8">
            <w:pPr>
              <w:jc w:val="center"/>
              <w:rPr>
                <w:rFonts w:cs="Arial"/>
                <w:b/>
                <w:bCs/>
                <w:lang w:val="en-GB"/>
              </w:rPr>
            </w:pPr>
            <w:r w:rsidRPr="008C5152">
              <w:rPr>
                <w:rFonts w:cs="Arial"/>
                <w:b/>
                <w:bCs/>
                <w:lang w:val="en-GB"/>
              </w:rPr>
              <w:t>Expected Amount</w:t>
            </w:r>
          </w:p>
        </w:tc>
      </w:tr>
      <w:tr w:rsidR="000F4EE9" w:rsidRPr="008C5152" w14:paraId="00F4FE03" w14:textId="77777777" w:rsidTr="00A129F8">
        <w:trPr>
          <w:trHeight w:val="283"/>
          <w:jc w:val="center"/>
        </w:trPr>
        <w:tc>
          <w:tcPr>
            <w:tcW w:w="2122" w:type="dxa"/>
            <w:vAlign w:val="center"/>
          </w:tcPr>
          <w:p w14:paraId="56938275" w14:textId="77777777" w:rsidR="000F4EE9" w:rsidRPr="008C5152" w:rsidRDefault="000F4EE9" w:rsidP="00A129F8">
            <w:pPr>
              <w:rPr>
                <w:rFonts w:cs="Arial"/>
                <w:b/>
                <w:bCs/>
                <w:lang w:val="en-GB"/>
              </w:rPr>
            </w:pPr>
            <w:r w:rsidRPr="008C5152">
              <w:rPr>
                <w:rFonts w:cs="Arial"/>
                <w:b/>
                <w:bCs/>
                <w:lang w:val="en-GB"/>
              </w:rPr>
              <w:t>Targeted Labour (TL)</w:t>
            </w:r>
          </w:p>
        </w:tc>
        <w:tc>
          <w:tcPr>
            <w:tcW w:w="1723" w:type="dxa"/>
            <w:vAlign w:val="center"/>
          </w:tcPr>
          <w:p w14:paraId="7400A974" w14:textId="77777777" w:rsidR="000F4EE9" w:rsidRPr="008C5152" w:rsidRDefault="000F4EE9" w:rsidP="00A129F8">
            <w:pPr>
              <w:jc w:val="center"/>
              <w:rPr>
                <w:rFonts w:cs="Arial"/>
                <w:b/>
                <w:bCs/>
                <w:lang w:val="en-GB"/>
              </w:rPr>
            </w:pPr>
            <w:r w:rsidRPr="008C5152">
              <w:rPr>
                <w:rFonts w:cs="Arial"/>
                <w:b/>
                <w:bCs/>
                <w:lang w:val="en-GB"/>
              </w:rPr>
              <w:t>Min. xx% of Final Contract Value</w:t>
            </w:r>
          </w:p>
        </w:tc>
        <w:tc>
          <w:tcPr>
            <w:tcW w:w="1724" w:type="dxa"/>
            <w:vAlign w:val="center"/>
          </w:tcPr>
          <w:p w14:paraId="5871B702" w14:textId="77777777" w:rsidR="000F4EE9" w:rsidRPr="008C5152" w:rsidRDefault="000F4EE9" w:rsidP="00A129F8">
            <w:pPr>
              <w:jc w:val="center"/>
              <w:rPr>
                <w:rFonts w:cs="Arial"/>
                <w:b/>
                <w:bCs/>
                <w:lang w:val="en-GB"/>
              </w:rPr>
            </w:pPr>
            <w:r w:rsidRPr="008C5152">
              <w:rPr>
                <w:rFonts w:cs="Arial"/>
                <w:b/>
                <w:bCs/>
                <w:lang w:val="en-GB"/>
              </w:rPr>
              <w:t>R</w:t>
            </w:r>
          </w:p>
        </w:tc>
        <w:tc>
          <w:tcPr>
            <w:tcW w:w="1723" w:type="dxa"/>
            <w:vAlign w:val="center"/>
          </w:tcPr>
          <w:p w14:paraId="1D86A8E9" w14:textId="77777777" w:rsidR="000F4EE9" w:rsidRPr="008C5152" w:rsidRDefault="000F4EE9" w:rsidP="00A129F8">
            <w:pPr>
              <w:jc w:val="center"/>
              <w:rPr>
                <w:rFonts w:cs="Arial"/>
                <w:b/>
                <w:bCs/>
                <w:lang w:val="en-GB"/>
              </w:rPr>
            </w:pPr>
            <w:r w:rsidRPr="008C5152">
              <w:rPr>
                <w:rFonts w:cs="Arial"/>
                <w:b/>
                <w:bCs/>
                <w:lang w:val="en-GB"/>
              </w:rPr>
              <w:t>%</w:t>
            </w:r>
          </w:p>
        </w:tc>
        <w:tc>
          <w:tcPr>
            <w:tcW w:w="1724" w:type="dxa"/>
            <w:vAlign w:val="center"/>
          </w:tcPr>
          <w:p w14:paraId="520ABCAC" w14:textId="77777777" w:rsidR="000F4EE9" w:rsidRPr="008C5152" w:rsidRDefault="000F4EE9" w:rsidP="00A129F8">
            <w:pPr>
              <w:jc w:val="center"/>
              <w:rPr>
                <w:rFonts w:cs="Arial"/>
                <w:b/>
                <w:bCs/>
                <w:lang w:val="en-GB"/>
              </w:rPr>
            </w:pPr>
            <w:r w:rsidRPr="008C5152">
              <w:rPr>
                <w:rFonts w:cs="Arial"/>
                <w:b/>
                <w:bCs/>
                <w:lang w:val="en-GB"/>
              </w:rPr>
              <w:t>R</w:t>
            </w:r>
          </w:p>
        </w:tc>
      </w:tr>
      <w:tr w:rsidR="000F4EE9" w:rsidRPr="008C5152" w14:paraId="22101820" w14:textId="77777777" w:rsidTr="00A129F8">
        <w:trPr>
          <w:trHeight w:val="283"/>
          <w:jc w:val="center"/>
        </w:trPr>
        <w:tc>
          <w:tcPr>
            <w:tcW w:w="2122" w:type="dxa"/>
            <w:vAlign w:val="center"/>
          </w:tcPr>
          <w:p w14:paraId="51C15F4D" w14:textId="77777777" w:rsidR="000F4EE9" w:rsidRPr="008C5152" w:rsidRDefault="000F4EE9" w:rsidP="00A129F8">
            <w:pPr>
              <w:rPr>
                <w:rFonts w:cs="Arial"/>
                <w:lang w:val="en-GB"/>
              </w:rPr>
            </w:pPr>
            <w:r w:rsidRPr="008C5152">
              <w:rPr>
                <w:rFonts w:cs="Arial"/>
                <w:lang w:val="en-GB"/>
              </w:rPr>
              <w:t>Youth</w:t>
            </w:r>
          </w:p>
        </w:tc>
        <w:tc>
          <w:tcPr>
            <w:tcW w:w="1723" w:type="dxa"/>
            <w:vAlign w:val="center"/>
          </w:tcPr>
          <w:p w14:paraId="0271FF3E" w14:textId="77777777" w:rsidR="000F4EE9" w:rsidRPr="008C5152" w:rsidRDefault="000F4EE9" w:rsidP="00A129F8">
            <w:pPr>
              <w:rPr>
                <w:rFonts w:cs="Arial"/>
                <w:b/>
                <w:bCs/>
                <w:lang w:val="en-GB"/>
              </w:rPr>
            </w:pPr>
          </w:p>
        </w:tc>
        <w:tc>
          <w:tcPr>
            <w:tcW w:w="1724" w:type="dxa"/>
            <w:vAlign w:val="center"/>
          </w:tcPr>
          <w:p w14:paraId="6A59AC89" w14:textId="77777777" w:rsidR="000F4EE9" w:rsidRPr="008C5152" w:rsidRDefault="000F4EE9" w:rsidP="00A129F8">
            <w:pPr>
              <w:rPr>
                <w:rFonts w:cs="Arial"/>
                <w:b/>
                <w:bCs/>
                <w:lang w:val="en-GB"/>
              </w:rPr>
            </w:pPr>
          </w:p>
        </w:tc>
        <w:tc>
          <w:tcPr>
            <w:tcW w:w="1723" w:type="dxa"/>
            <w:vAlign w:val="center"/>
          </w:tcPr>
          <w:p w14:paraId="0D3CFAC3" w14:textId="77777777" w:rsidR="000F4EE9" w:rsidRPr="008C5152" w:rsidRDefault="000F4EE9" w:rsidP="00A129F8">
            <w:pPr>
              <w:rPr>
                <w:rFonts w:cs="Arial"/>
                <w:b/>
                <w:bCs/>
                <w:lang w:val="en-GB"/>
              </w:rPr>
            </w:pPr>
          </w:p>
        </w:tc>
        <w:tc>
          <w:tcPr>
            <w:tcW w:w="1724" w:type="dxa"/>
            <w:vAlign w:val="center"/>
          </w:tcPr>
          <w:p w14:paraId="776CC009" w14:textId="77777777" w:rsidR="000F4EE9" w:rsidRPr="008C5152" w:rsidRDefault="000F4EE9" w:rsidP="00A129F8">
            <w:pPr>
              <w:rPr>
                <w:rFonts w:cs="Arial"/>
                <w:b/>
                <w:bCs/>
                <w:lang w:val="en-GB"/>
              </w:rPr>
            </w:pPr>
          </w:p>
        </w:tc>
      </w:tr>
      <w:tr w:rsidR="000F4EE9" w:rsidRPr="008C5152" w14:paraId="5CEB54EE" w14:textId="77777777" w:rsidTr="00A129F8">
        <w:trPr>
          <w:trHeight w:val="283"/>
          <w:jc w:val="center"/>
        </w:trPr>
        <w:tc>
          <w:tcPr>
            <w:tcW w:w="2122" w:type="dxa"/>
            <w:vAlign w:val="center"/>
          </w:tcPr>
          <w:p w14:paraId="5E7A4B08" w14:textId="77777777" w:rsidR="000F4EE9" w:rsidRPr="008C5152" w:rsidRDefault="000F4EE9" w:rsidP="00A129F8">
            <w:pPr>
              <w:rPr>
                <w:rFonts w:cs="Arial"/>
                <w:lang w:val="en-GB"/>
              </w:rPr>
            </w:pPr>
            <w:r w:rsidRPr="008C5152">
              <w:rPr>
                <w:rFonts w:cs="Arial"/>
                <w:lang w:val="en-GB"/>
              </w:rPr>
              <w:t>Women</w:t>
            </w:r>
          </w:p>
        </w:tc>
        <w:tc>
          <w:tcPr>
            <w:tcW w:w="1723" w:type="dxa"/>
            <w:vAlign w:val="center"/>
          </w:tcPr>
          <w:p w14:paraId="149D4FB8" w14:textId="77777777" w:rsidR="000F4EE9" w:rsidRPr="008C5152" w:rsidRDefault="000F4EE9" w:rsidP="00A129F8">
            <w:pPr>
              <w:rPr>
                <w:rFonts w:cs="Arial"/>
                <w:b/>
                <w:bCs/>
                <w:lang w:val="en-GB"/>
              </w:rPr>
            </w:pPr>
          </w:p>
        </w:tc>
        <w:tc>
          <w:tcPr>
            <w:tcW w:w="1724" w:type="dxa"/>
            <w:vAlign w:val="center"/>
          </w:tcPr>
          <w:p w14:paraId="72080934" w14:textId="77777777" w:rsidR="000F4EE9" w:rsidRPr="008C5152" w:rsidRDefault="000F4EE9" w:rsidP="00A129F8">
            <w:pPr>
              <w:rPr>
                <w:rFonts w:cs="Arial"/>
                <w:b/>
                <w:bCs/>
                <w:lang w:val="en-GB"/>
              </w:rPr>
            </w:pPr>
          </w:p>
        </w:tc>
        <w:tc>
          <w:tcPr>
            <w:tcW w:w="1723" w:type="dxa"/>
            <w:vAlign w:val="center"/>
          </w:tcPr>
          <w:p w14:paraId="3955F50B" w14:textId="77777777" w:rsidR="000F4EE9" w:rsidRPr="008C5152" w:rsidRDefault="000F4EE9" w:rsidP="00A129F8">
            <w:pPr>
              <w:rPr>
                <w:rFonts w:cs="Arial"/>
                <w:b/>
                <w:bCs/>
                <w:lang w:val="en-GB"/>
              </w:rPr>
            </w:pPr>
          </w:p>
        </w:tc>
        <w:tc>
          <w:tcPr>
            <w:tcW w:w="1724" w:type="dxa"/>
            <w:vAlign w:val="center"/>
          </w:tcPr>
          <w:p w14:paraId="31A6893A" w14:textId="77777777" w:rsidR="000F4EE9" w:rsidRPr="008C5152" w:rsidRDefault="000F4EE9" w:rsidP="00A129F8">
            <w:pPr>
              <w:rPr>
                <w:rFonts w:cs="Arial"/>
                <w:b/>
                <w:bCs/>
                <w:lang w:val="en-GB"/>
              </w:rPr>
            </w:pPr>
          </w:p>
        </w:tc>
      </w:tr>
      <w:tr w:rsidR="000F4EE9" w:rsidRPr="008C5152" w14:paraId="56367059" w14:textId="77777777" w:rsidTr="00A129F8">
        <w:trPr>
          <w:trHeight w:val="283"/>
          <w:jc w:val="center"/>
        </w:trPr>
        <w:tc>
          <w:tcPr>
            <w:tcW w:w="2122" w:type="dxa"/>
            <w:vAlign w:val="center"/>
          </w:tcPr>
          <w:p w14:paraId="4B2606A7" w14:textId="77777777" w:rsidR="000F4EE9" w:rsidRPr="008C5152" w:rsidRDefault="000F4EE9" w:rsidP="00A129F8">
            <w:pPr>
              <w:rPr>
                <w:rFonts w:cs="Arial"/>
                <w:lang w:val="en-GB"/>
              </w:rPr>
            </w:pPr>
            <w:r w:rsidRPr="008C5152">
              <w:rPr>
                <w:rFonts w:cs="Arial"/>
                <w:lang w:val="en-GB"/>
              </w:rPr>
              <w:t>Disabled</w:t>
            </w:r>
          </w:p>
        </w:tc>
        <w:tc>
          <w:tcPr>
            <w:tcW w:w="1723" w:type="dxa"/>
            <w:vAlign w:val="center"/>
          </w:tcPr>
          <w:p w14:paraId="0CDA067E" w14:textId="77777777" w:rsidR="000F4EE9" w:rsidRPr="008C5152" w:rsidRDefault="000F4EE9" w:rsidP="00A129F8">
            <w:pPr>
              <w:rPr>
                <w:rFonts w:cs="Arial"/>
                <w:b/>
                <w:bCs/>
                <w:lang w:val="en-GB"/>
              </w:rPr>
            </w:pPr>
          </w:p>
        </w:tc>
        <w:tc>
          <w:tcPr>
            <w:tcW w:w="1724" w:type="dxa"/>
            <w:vAlign w:val="center"/>
          </w:tcPr>
          <w:p w14:paraId="2337D0BD" w14:textId="77777777" w:rsidR="000F4EE9" w:rsidRPr="008C5152" w:rsidRDefault="000F4EE9" w:rsidP="00A129F8">
            <w:pPr>
              <w:rPr>
                <w:rFonts w:cs="Arial"/>
                <w:b/>
                <w:bCs/>
                <w:lang w:val="en-GB"/>
              </w:rPr>
            </w:pPr>
          </w:p>
        </w:tc>
        <w:tc>
          <w:tcPr>
            <w:tcW w:w="1723" w:type="dxa"/>
            <w:vAlign w:val="center"/>
          </w:tcPr>
          <w:p w14:paraId="2F4FA8A5" w14:textId="77777777" w:rsidR="000F4EE9" w:rsidRPr="008C5152" w:rsidRDefault="000F4EE9" w:rsidP="00A129F8">
            <w:pPr>
              <w:rPr>
                <w:rFonts w:cs="Arial"/>
                <w:b/>
                <w:bCs/>
                <w:lang w:val="en-GB"/>
              </w:rPr>
            </w:pPr>
          </w:p>
        </w:tc>
        <w:tc>
          <w:tcPr>
            <w:tcW w:w="1724" w:type="dxa"/>
            <w:vAlign w:val="center"/>
          </w:tcPr>
          <w:p w14:paraId="1E058E72" w14:textId="77777777" w:rsidR="000F4EE9" w:rsidRPr="008C5152" w:rsidRDefault="000F4EE9" w:rsidP="00A129F8">
            <w:pPr>
              <w:rPr>
                <w:rFonts w:cs="Arial"/>
                <w:b/>
                <w:bCs/>
                <w:lang w:val="en-GB"/>
              </w:rPr>
            </w:pPr>
          </w:p>
        </w:tc>
      </w:tr>
      <w:tr w:rsidR="000F4EE9" w:rsidRPr="008C5152" w14:paraId="2EA7B9C6" w14:textId="77777777" w:rsidTr="00A129F8">
        <w:trPr>
          <w:trHeight w:val="283"/>
          <w:jc w:val="center"/>
        </w:trPr>
        <w:tc>
          <w:tcPr>
            <w:tcW w:w="2122" w:type="dxa"/>
            <w:vAlign w:val="center"/>
          </w:tcPr>
          <w:p w14:paraId="0180E45F" w14:textId="77777777" w:rsidR="000F4EE9" w:rsidRPr="008C5152" w:rsidRDefault="000F4EE9" w:rsidP="00A129F8">
            <w:pPr>
              <w:rPr>
                <w:rFonts w:cs="Arial"/>
                <w:lang w:val="en-GB"/>
              </w:rPr>
            </w:pPr>
            <w:r w:rsidRPr="008C5152">
              <w:rPr>
                <w:rFonts w:cs="Arial"/>
                <w:lang w:val="en-GB"/>
              </w:rPr>
              <w:t>Other</w:t>
            </w:r>
          </w:p>
        </w:tc>
        <w:tc>
          <w:tcPr>
            <w:tcW w:w="1723" w:type="dxa"/>
            <w:vAlign w:val="center"/>
          </w:tcPr>
          <w:p w14:paraId="48C5C26A" w14:textId="77777777" w:rsidR="000F4EE9" w:rsidRPr="008C5152" w:rsidRDefault="000F4EE9" w:rsidP="00A129F8">
            <w:pPr>
              <w:rPr>
                <w:rFonts w:cs="Arial"/>
                <w:b/>
                <w:bCs/>
                <w:lang w:val="en-GB"/>
              </w:rPr>
            </w:pPr>
          </w:p>
        </w:tc>
        <w:tc>
          <w:tcPr>
            <w:tcW w:w="1724" w:type="dxa"/>
            <w:vAlign w:val="center"/>
          </w:tcPr>
          <w:p w14:paraId="65C0354C" w14:textId="77777777" w:rsidR="000F4EE9" w:rsidRPr="008C5152" w:rsidRDefault="000F4EE9" w:rsidP="00A129F8">
            <w:pPr>
              <w:rPr>
                <w:rFonts w:cs="Arial"/>
                <w:b/>
                <w:bCs/>
                <w:lang w:val="en-GB"/>
              </w:rPr>
            </w:pPr>
          </w:p>
        </w:tc>
        <w:tc>
          <w:tcPr>
            <w:tcW w:w="1723" w:type="dxa"/>
            <w:vAlign w:val="center"/>
          </w:tcPr>
          <w:p w14:paraId="19C99348" w14:textId="77777777" w:rsidR="000F4EE9" w:rsidRPr="008C5152" w:rsidRDefault="000F4EE9" w:rsidP="00A129F8">
            <w:pPr>
              <w:rPr>
                <w:rFonts w:cs="Arial"/>
                <w:b/>
                <w:bCs/>
                <w:lang w:val="en-GB"/>
              </w:rPr>
            </w:pPr>
          </w:p>
        </w:tc>
        <w:tc>
          <w:tcPr>
            <w:tcW w:w="1724" w:type="dxa"/>
            <w:vAlign w:val="center"/>
          </w:tcPr>
          <w:p w14:paraId="6523EF7F" w14:textId="77777777" w:rsidR="000F4EE9" w:rsidRPr="008C5152" w:rsidRDefault="000F4EE9" w:rsidP="00A129F8">
            <w:pPr>
              <w:rPr>
                <w:rFonts w:cs="Arial"/>
                <w:b/>
                <w:bCs/>
                <w:lang w:val="en-GB"/>
              </w:rPr>
            </w:pPr>
          </w:p>
        </w:tc>
      </w:tr>
      <w:tr w:rsidR="000F4EE9" w:rsidRPr="008C5152" w14:paraId="039D2EC0" w14:textId="77777777" w:rsidTr="00A129F8">
        <w:trPr>
          <w:trHeight w:val="283"/>
          <w:jc w:val="center"/>
        </w:trPr>
        <w:tc>
          <w:tcPr>
            <w:tcW w:w="2122" w:type="dxa"/>
            <w:vAlign w:val="center"/>
          </w:tcPr>
          <w:p w14:paraId="738EA436" w14:textId="77777777" w:rsidR="000F4EE9" w:rsidRPr="008C5152" w:rsidRDefault="000F4EE9" w:rsidP="00A129F8">
            <w:pPr>
              <w:rPr>
                <w:rFonts w:cs="Arial"/>
                <w:b/>
                <w:bCs/>
                <w:lang w:val="en-GB"/>
              </w:rPr>
            </w:pPr>
            <w:r w:rsidRPr="008C5152">
              <w:rPr>
                <w:rFonts w:cs="Arial"/>
                <w:b/>
                <w:bCs/>
                <w:lang w:val="en-GB"/>
              </w:rPr>
              <w:t>Targeted Enterprise (TE)</w:t>
            </w:r>
          </w:p>
        </w:tc>
        <w:tc>
          <w:tcPr>
            <w:tcW w:w="1723" w:type="dxa"/>
            <w:vAlign w:val="center"/>
          </w:tcPr>
          <w:p w14:paraId="423EB02A" w14:textId="77777777" w:rsidR="000F4EE9" w:rsidRPr="008C5152" w:rsidRDefault="000F4EE9" w:rsidP="00A129F8">
            <w:pPr>
              <w:jc w:val="center"/>
              <w:rPr>
                <w:rFonts w:cs="Arial"/>
                <w:b/>
                <w:bCs/>
                <w:lang w:val="en-GB"/>
              </w:rPr>
            </w:pPr>
            <w:r w:rsidRPr="008C5152">
              <w:rPr>
                <w:rFonts w:cs="Arial"/>
                <w:b/>
                <w:bCs/>
                <w:lang w:val="en-GB"/>
              </w:rPr>
              <w:t>Min. xx% of Final Contract Value</w:t>
            </w:r>
          </w:p>
        </w:tc>
        <w:tc>
          <w:tcPr>
            <w:tcW w:w="1724" w:type="dxa"/>
            <w:vAlign w:val="center"/>
          </w:tcPr>
          <w:p w14:paraId="79F92188" w14:textId="77777777" w:rsidR="000F4EE9" w:rsidRPr="008C5152" w:rsidRDefault="000F4EE9" w:rsidP="00A129F8">
            <w:pPr>
              <w:jc w:val="center"/>
              <w:rPr>
                <w:rFonts w:cs="Arial"/>
                <w:b/>
                <w:bCs/>
                <w:lang w:val="en-GB"/>
              </w:rPr>
            </w:pPr>
            <w:r w:rsidRPr="008C5152">
              <w:rPr>
                <w:rFonts w:cs="Arial"/>
                <w:b/>
                <w:bCs/>
                <w:lang w:val="en-GB"/>
              </w:rPr>
              <w:t>R</w:t>
            </w:r>
          </w:p>
        </w:tc>
        <w:tc>
          <w:tcPr>
            <w:tcW w:w="1723" w:type="dxa"/>
            <w:vAlign w:val="center"/>
          </w:tcPr>
          <w:p w14:paraId="65885C49" w14:textId="77777777" w:rsidR="000F4EE9" w:rsidRPr="008C5152" w:rsidRDefault="000F4EE9" w:rsidP="00A129F8">
            <w:pPr>
              <w:jc w:val="center"/>
              <w:rPr>
                <w:rFonts w:cs="Arial"/>
                <w:b/>
                <w:bCs/>
                <w:lang w:val="en-GB"/>
              </w:rPr>
            </w:pPr>
            <w:r w:rsidRPr="008C5152">
              <w:rPr>
                <w:rFonts w:cs="Arial"/>
                <w:b/>
                <w:bCs/>
                <w:lang w:val="en-GB"/>
              </w:rPr>
              <w:t>%</w:t>
            </w:r>
          </w:p>
        </w:tc>
        <w:tc>
          <w:tcPr>
            <w:tcW w:w="1724" w:type="dxa"/>
            <w:vAlign w:val="center"/>
          </w:tcPr>
          <w:p w14:paraId="3B493C5A" w14:textId="77777777" w:rsidR="000F4EE9" w:rsidRPr="008C5152" w:rsidRDefault="000F4EE9" w:rsidP="00A129F8">
            <w:pPr>
              <w:jc w:val="center"/>
              <w:rPr>
                <w:rFonts w:cs="Arial"/>
                <w:b/>
                <w:bCs/>
                <w:lang w:val="en-GB"/>
              </w:rPr>
            </w:pPr>
            <w:r w:rsidRPr="008C5152">
              <w:rPr>
                <w:rFonts w:cs="Arial"/>
                <w:b/>
                <w:bCs/>
                <w:lang w:val="en-GB"/>
              </w:rPr>
              <w:t>R</w:t>
            </w:r>
          </w:p>
        </w:tc>
      </w:tr>
      <w:tr w:rsidR="000F4EE9" w:rsidRPr="008C5152" w14:paraId="2D9E10E1" w14:textId="77777777" w:rsidTr="00A129F8">
        <w:trPr>
          <w:trHeight w:val="283"/>
          <w:jc w:val="center"/>
        </w:trPr>
        <w:tc>
          <w:tcPr>
            <w:tcW w:w="2122" w:type="dxa"/>
            <w:vAlign w:val="center"/>
          </w:tcPr>
          <w:p w14:paraId="40173E5D" w14:textId="77777777" w:rsidR="000F4EE9" w:rsidRPr="008C5152" w:rsidRDefault="000F4EE9" w:rsidP="00A129F8">
            <w:pPr>
              <w:rPr>
                <w:rFonts w:cs="Arial"/>
                <w:lang w:val="en-GB"/>
              </w:rPr>
            </w:pPr>
            <w:r w:rsidRPr="008C5152">
              <w:rPr>
                <w:rFonts w:cs="Arial"/>
                <w:lang w:val="en-GB"/>
              </w:rPr>
              <w:t>Youth</w:t>
            </w:r>
          </w:p>
        </w:tc>
        <w:tc>
          <w:tcPr>
            <w:tcW w:w="1723" w:type="dxa"/>
            <w:vAlign w:val="center"/>
          </w:tcPr>
          <w:p w14:paraId="56C03B9E" w14:textId="77777777" w:rsidR="000F4EE9" w:rsidRPr="008C5152" w:rsidRDefault="000F4EE9" w:rsidP="00A129F8">
            <w:pPr>
              <w:rPr>
                <w:rFonts w:cs="Arial"/>
                <w:b/>
                <w:bCs/>
                <w:lang w:val="en-GB"/>
              </w:rPr>
            </w:pPr>
          </w:p>
        </w:tc>
        <w:tc>
          <w:tcPr>
            <w:tcW w:w="1724" w:type="dxa"/>
            <w:vAlign w:val="center"/>
          </w:tcPr>
          <w:p w14:paraId="27BC0154" w14:textId="77777777" w:rsidR="000F4EE9" w:rsidRPr="008C5152" w:rsidRDefault="000F4EE9" w:rsidP="00A129F8">
            <w:pPr>
              <w:rPr>
                <w:rFonts w:cs="Arial"/>
                <w:b/>
                <w:bCs/>
                <w:lang w:val="en-GB"/>
              </w:rPr>
            </w:pPr>
          </w:p>
        </w:tc>
        <w:tc>
          <w:tcPr>
            <w:tcW w:w="1723" w:type="dxa"/>
            <w:vAlign w:val="center"/>
          </w:tcPr>
          <w:p w14:paraId="728BC0B0" w14:textId="77777777" w:rsidR="000F4EE9" w:rsidRPr="008C5152" w:rsidRDefault="000F4EE9" w:rsidP="00A129F8">
            <w:pPr>
              <w:rPr>
                <w:rFonts w:cs="Arial"/>
                <w:b/>
                <w:bCs/>
                <w:lang w:val="en-GB"/>
              </w:rPr>
            </w:pPr>
          </w:p>
        </w:tc>
        <w:tc>
          <w:tcPr>
            <w:tcW w:w="1724" w:type="dxa"/>
            <w:vAlign w:val="center"/>
          </w:tcPr>
          <w:p w14:paraId="766C2395" w14:textId="77777777" w:rsidR="000F4EE9" w:rsidRPr="008C5152" w:rsidRDefault="000F4EE9" w:rsidP="00A129F8">
            <w:pPr>
              <w:rPr>
                <w:rFonts w:cs="Arial"/>
                <w:b/>
                <w:bCs/>
                <w:lang w:val="en-GB"/>
              </w:rPr>
            </w:pPr>
          </w:p>
        </w:tc>
      </w:tr>
      <w:tr w:rsidR="000F4EE9" w:rsidRPr="008C5152" w14:paraId="050601F6" w14:textId="77777777" w:rsidTr="00A129F8">
        <w:trPr>
          <w:trHeight w:val="283"/>
          <w:jc w:val="center"/>
        </w:trPr>
        <w:tc>
          <w:tcPr>
            <w:tcW w:w="2122" w:type="dxa"/>
            <w:vAlign w:val="center"/>
          </w:tcPr>
          <w:p w14:paraId="23FA440F" w14:textId="77777777" w:rsidR="000F4EE9" w:rsidRPr="008C5152" w:rsidRDefault="000F4EE9" w:rsidP="00A129F8">
            <w:pPr>
              <w:rPr>
                <w:rFonts w:cs="Arial"/>
                <w:lang w:val="en-GB"/>
              </w:rPr>
            </w:pPr>
            <w:r w:rsidRPr="008C5152">
              <w:rPr>
                <w:rFonts w:cs="Arial"/>
                <w:lang w:val="en-GB"/>
              </w:rPr>
              <w:t>Women</w:t>
            </w:r>
          </w:p>
        </w:tc>
        <w:tc>
          <w:tcPr>
            <w:tcW w:w="1723" w:type="dxa"/>
            <w:vAlign w:val="center"/>
          </w:tcPr>
          <w:p w14:paraId="5311AF64" w14:textId="77777777" w:rsidR="000F4EE9" w:rsidRPr="008C5152" w:rsidRDefault="000F4EE9" w:rsidP="00A129F8">
            <w:pPr>
              <w:rPr>
                <w:rFonts w:cs="Arial"/>
                <w:b/>
                <w:bCs/>
                <w:lang w:val="en-GB"/>
              </w:rPr>
            </w:pPr>
          </w:p>
        </w:tc>
        <w:tc>
          <w:tcPr>
            <w:tcW w:w="1724" w:type="dxa"/>
            <w:vAlign w:val="center"/>
          </w:tcPr>
          <w:p w14:paraId="68827527" w14:textId="77777777" w:rsidR="000F4EE9" w:rsidRPr="008C5152" w:rsidRDefault="000F4EE9" w:rsidP="00A129F8">
            <w:pPr>
              <w:rPr>
                <w:rFonts w:cs="Arial"/>
                <w:b/>
                <w:bCs/>
                <w:lang w:val="en-GB"/>
              </w:rPr>
            </w:pPr>
          </w:p>
        </w:tc>
        <w:tc>
          <w:tcPr>
            <w:tcW w:w="1723" w:type="dxa"/>
            <w:vAlign w:val="center"/>
          </w:tcPr>
          <w:p w14:paraId="6FD55399" w14:textId="77777777" w:rsidR="000F4EE9" w:rsidRPr="008C5152" w:rsidRDefault="000F4EE9" w:rsidP="00A129F8">
            <w:pPr>
              <w:rPr>
                <w:rFonts w:cs="Arial"/>
                <w:b/>
                <w:bCs/>
                <w:lang w:val="en-GB"/>
              </w:rPr>
            </w:pPr>
          </w:p>
        </w:tc>
        <w:tc>
          <w:tcPr>
            <w:tcW w:w="1724" w:type="dxa"/>
            <w:vAlign w:val="center"/>
          </w:tcPr>
          <w:p w14:paraId="65F50D24" w14:textId="77777777" w:rsidR="000F4EE9" w:rsidRPr="008C5152" w:rsidRDefault="000F4EE9" w:rsidP="00A129F8">
            <w:pPr>
              <w:rPr>
                <w:rFonts w:cs="Arial"/>
                <w:b/>
                <w:bCs/>
                <w:lang w:val="en-GB"/>
              </w:rPr>
            </w:pPr>
          </w:p>
        </w:tc>
      </w:tr>
      <w:tr w:rsidR="000F4EE9" w:rsidRPr="008C5152" w14:paraId="5D5796AC" w14:textId="77777777" w:rsidTr="00A129F8">
        <w:trPr>
          <w:trHeight w:val="283"/>
          <w:jc w:val="center"/>
        </w:trPr>
        <w:tc>
          <w:tcPr>
            <w:tcW w:w="2122" w:type="dxa"/>
            <w:vAlign w:val="center"/>
          </w:tcPr>
          <w:p w14:paraId="5285F2B6" w14:textId="77777777" w:rsidR="000F4EE9" w:rsidRPr="008C5152" w:rsidRDefault="000F4EE9" w:rsidP="00A129F8">
            <w:pPr>
              <w:rPr>
                <w:rFonts w:cs="Arial"/>
                <w:lang w:val="en-GB"/>
              </w:rPr>
            </w:pPr>
            <w:r w:rsidRPr="008C5152">
              <w:rPr>
                <w:rFonts w:cs="Arial"/>
                <w:lang w:val="en-GB"/>
              </w:rPr>
              <w:t>Military Veterans</w:t>
            </w:r>
          </w:p>
        </w:tc>
        <w:tc>
          <w:tcPr>
            <w:tcW w:w="1723" w:type="dxa"/>
            <w:vAlign w:val="center"/>
          </w:tcPr>
          <w:p w14:paraId="77BD20BB" w14:textId="77777777" w:rsidR="000F4EE9" w:rsidRPr="008C5152" w:rsidRDefault="000F4EE9" w:rsidP="00A129F8">
            <w:pPr>
              <w:rPr>
                <w:rFonts w:cs="Arial"/>
                <w:b/>
                <w:bCs/>
                <w:lang w:val="en-GB"/>
              </w:rPr>
            </w:pPr>
          </w:p>
        </w:tc>
        <w:tc>
          <w:tcPr>
            <w:tcW w:w="1724" w:type="dxa"/>
            <w:vAlign w:val="center"/>
          </w:tcPr>
          <w:p w14:paraId="2D9DA65D" w14:textId="77777777" w:rsidR="000F4EE9" w:rsidRPr="008C5152" w:rsidRDefault="000F4EE9" w:rsidP="00A129F8">
            <w:pPr>
              <w:rPr>
                <w:rFonts w:cs="Arial"/>
                <w:b/>
                <w:bCs/>
                <w:lang w:val="en-GB"/>
              </w:rPr>
            </w:pPr>
          </w:p>
        </w:tc>
        <w:tc>
          <w:tcPr>
            <w:tcW w:w="1723" w:type="dxa"/>
            <w:vAlign w:val="center"/>
          </w:tcPr>
          <w:p w14:paraId="1403FE27" w14:textId="77777777" w:rsidR="000F4EE9" w:rsidRPr="008C5152" w:rsidRDefault="000F4EE9" w:rsidP="00A129F8">
            <w:pPr>
              <w:rPr>
                <w:rFonts w:cs="Arial"/>
                <w:b/>
                <w:bCs/>
                <w:lang w:val="en-GB"/>
              </w:rPr>
            </w:pPr>
          </w:p>
        </w:tc>
        <w:tc>
          <w:tcPr>
            <w:tcW w:w="1724" w:type="dxa"/>
            <w:vAlign w:val="center"/>
          </w:tcPr>
          <w:p w14:paraId="7839D2C4" w14:textId="77777777" w:rsidR="000F4EE9" w:rsidRPr="008C5152" w:rsidRDefault="000F4EE9" w:rsidP="00A129F8">
            <w:pPr>
              <w:rPr>
                <w:rFonts w:cs="Arial"/>
                <w:b/>
                <w:bCs/>
                <w:lang w:val="en-GB"/>
              </w:rPr>
            </w:pPr>
          </w:p>
        </w:tc>
      </w:tr>
      <w:tr w:rsidR="000F4EE9" w:rsidRPr="008C5152" w14:paraId="7C31AFB1" w14:textId="77777777" w:rsidTr="00A129F8">
        <w:trPr>
          <w:trHeight w:val="283"/>
          <w:jc w:val="center"/>
        </w:trPr>
        <w:tc>
          <w:tcPr>
            <w:tcW w:w="2122" w:type="dxa"/>
            <w:vAlign w:val="center"/>
          </w:tcPr>
          <w:p w14:paraId="043C2CDD" w14:textId="77777777" w:rsidR="000F4EE9" w:rsidRPr="008C5152" w:rsidRDefault="000F4EE9" w:rsidP="00A129F8">
            <w:pPr>
              <w:rPr>
                <w:rFonts w:cs="Arial"/>
                <w:lang w:val="en-GB"/>
              </w:rPr>
            </w:pPr>
            <w:r w:rsidRPr="008C5152">
              <w:rPr>
                <w:rFonts w:cs="Arial"/>
                <w:lang w:val="en-GB"/>
              </w:rPr>
              <w:t>Disabled</w:t>
            </w:r>
          </w:p>
        </w:tc>
        <w:tc>
          <w:tcPr>
            <w:tcW w:w="1723" w:type="dxa"/>
            <w:vAlign w:val="center"/>
          </w:tcPr>
          <w:p w14:paraId="1391CEBD" w14:textId="77777777" w:rsidR="000F4EE9" w:rsidRPr="008C5152" w:rsidRDefault="000F4EE9" w:rsidP="00A129F8">
            <w:pPr>
              <w:rPr>
                <w:rFonts w:cs="Arial"/>
                <w:b/>
                <w:bCs/>
                <w:lang w:val="en-GB"/>
              </w:rPr>
            </w:pPr>
          </w:p>
        </w:tc>
        <w:tc>
          <w:tcPr>
            <w:tcW w:w="1724" w:type="dxa"/>
            <w:vAlign w:val="center"/>
          </w:tcPr>
          <w:p w14:paraId="5BB4E1D4" w14:textId="77777777" w:rsidR="000F4EE9" w:rsidRPr="008C5152" w:rsidRDefault="000F4EE9" w:rsidP="00A129F8">
            <w:pPr>
              <w:rPr>
                <w:rFonts w:cs="Arial"/>
                <w:b/>
                <w:bCs/>
                <w:lang w:val="en-GB"/>
              </w:rPr>
            </w:pPr>
          </w:p>
        </w:tc>
        <w:tc>
          <w:tcPr>
            <w:tcW w:w="1723" w:type="dxa"/>
            <w:vAlign w:val="center"/>
          </w:tcPr>
          <w:p w14:paraId="4548728F" w14:textId="77777777" w:rsidR="000F4EE9" w:rsidRPr="008C5152" w:rsidRDefault="000F4EE9" w:rsidP="00A129F8">
            <w:pPr>
              <w:rPr>
                <w:rFonts w:cs="Arial"/>
                <w:b/>
                <w:bCs/>
                <w:lang w:val="en-GB"/>
              </w:rPr>
            </w:pPr>
          </w:p>
        </w:tc>
        <w:tc>
          <w:tcPr>
            <w:tcW w:w="1724" w:type="dxa"/>
            <w:vAlign w:val="center"/>
          </w:tcPr>
          <w:p w14:paraId="075FAB0C" w14:textId="77777777" w:rsidR="000F4EE9" w:rsidRPr="008C5152" w:rsidRDefault="000F4EE9" w:rsidP="00A129F8">
            <w:pPr>
              <w:rPr>
                <w:rFonts w:cs="Arial"/>
                <w:b/>
                <w:bCs/>
                <w:lang w:val="en-GB"/>
              </w:rPr>
            </w:pPr>
          </w:p>
        </w:tc>
      </w:tr>
      <w:tr w:rsidR="000F4EE9" w:rsidRPr="008C5152" w14:paraId="5EC52544" w14:textId="77777777" w:rsidTr="00A129F8">
        <w:trPr>
          <w:trHeight w:val="283"/>
          <w:jc w:val="center"/>
        </w:trPr>
        <w:tc>
          <w:tcPr>
            <w:tcW w:w="2122" w:type="dxa"/>
            <w:vAlign w:val="center"/>
          </w:tcPr>
          <w:p w14:paraId="192E0C52" w14:textId="77777777" w:rsidR="000F4EE9" w:rsidRPr="008C5152" w:rsidRDefault="000F4EE9" w:rsidP="00A129F8">
            <w:pPr>
              <w:rPr>
                <w:rFonts w:cs="Arial"/>
                <w:lang w:val="en-GB"/>
              </w:rPr>
            </w:pPr>
            <w:r w:rsidRPr="008C5152">
              <w:rPr>
                <w:rFonts w:cs="Arial"/>
                <w:lang w:val="en-GB"/>
              </w:rPr>
              <w:t>CIDB 1 and 2</w:t>
            </w:r>
          </w:p>
        </w:tc>
        <w:tc>
          <w:tcPr>
            <w:tcW w:w="1723" w:type="dxa"/>
            <w:vAlign w:val="center"/>
          </w:tcPr>
          <w:p w14:paraId="169B5260" w14:textId="77777777" w:rsidR="000F4EE9" w:rsidRPr="008C5152" w:rsidRDefault="000F4EE9" w:rsidP="00A129F8">
            <w:pPr>
              <w:rPr>
                <w:rFonts w:cs="Arial"/>
                <w:b/>
                <w:bCs/>
                <w:lang w:val="en-GB"/>
              </w:rPr>
            </w:pPr>
          </w:p>
        </w:tc>
        <w:tc>
          <w:tcPr>
            <w:tcW w:w="1724" w:type="dxa"/>
            <w:vAlign w:val="center"/>
          </w:tcPr>
          <w:p w14:paraId="5FB3E345" w14:textId="77777777" w:rsidR="000F4EE9" w:rsidRPr="008C5152" w:rsidRDefault="000F4EE9" w:rsidP="00A129F8">
            <w:pPr>
              <w:rPr>
                <w:rFonts w:cs="Arial"/>
                <w:b/>
                <w:bCs/>
                <w:lang w:val="en-GB"/>
              </w:rPr>
            </w:pPr>
          </w:p>
        </w:tc>
        <w:tc>
          <w:tcPr>
            <w:tcW w:w="1723" w:type="dxa"/>
            <w:vAlign w:val="center"/>
          </w:tcPr>
          <w:p w14:paraId="1322C954" w14:textId="77777777" w:rsidR="000F4EE9" w:rsidRPr="008C5152" w:rsidRDefault="000F4EE9" w:rsidP="00A129F8">
            <w:pPr>
              <w:rPr>
                <w:rFonts w:cs="Arial"/>
                <w:b/>
                <w:bCs/>
                <w:lang w:val="en-GB"/>
              </w:rPr>
            </w:pPr>
          </w:p>
        </w:tc>
        <w:tc>
          <w:tcPr>
            <w:tcW w:w="1724" w:type="dxa"/>
            <w:vAlign w:val="center"/>
          </w:tcPr>
          <w:p w14:paraId="38924746" w14:textId="77777777" w:rsidR="000F4EE9" w:rsidRPr="008C5152" w:rsidRDefault="000F4EE9" w:rsidP="00A129F8">
            <w:pPr>
              <w:rPr>
                <w:rFonts w:cs="Arial"/>
                <w:b/>
                <w:bCs/>
                <w:lang w:val="en-GB"/>
              </w:rPr>
            </w:pPr>
          </w:p>
        </w:tc>
      </w:tr>
      <w:tr w:rsidR="000F4EE9" w:rsidRPr="008C5152" w14:paraId="1E02772A" w14:textId="77777777" w:rsidTr="00A129F8">
        <w:trPr>
          <w:trHeight w:val="283"/>
          <w:jc w:val="center"/>
        </w:trPr>
        <w:tc>
          <w:tcPr>
            <w:tcW w:w="2122" w:type="dxa"/>
            <w:vAlign w:val="center"/>
          </w:tcPr>
          <w:p w14:paraId="4C337D91" w14:textId="77777777" w:rsidR="000F4EE9" w:rsidRPr="008C5152" w:rsidRDefault="000F4EE9" w:rsidP="00A129F8">
            <w:pPr>
              <w:rPr>
                <w:rFonts w:cs="Arial"/>
                <w:lang w:val="en-GB"/>
              </w:rPr>
            </w:pPr>
            <w:r w:rsidRPr="008C5152">
              <w:rPr>
                <w:rFonts w:cs="Arial"/>
                <w:lang w:val="en-GB"/>
              </w:rPr>
              <w:t>CIDB 3 and 4</w:t>
            </w:r>
          </w:p>
        </w:tc>
        <w:tc>
          <w:tcPr>
            <w:tcW w:w="1723" w:type="dxa"/>
            <w:vAlign w:val="center"/>
          </w:tcPr>
          <w:p w14:paraId="6E64F1AC" w14:textId="77777777" w:rsidR="000F4EE9" w:rsidRPr="008C5152" w:rsidRDefault="000F4EE9" w:rsidP="00A129F8">
            <w:pPr>
              <w:rPr>
                <w:rFonts w:cs="Arial"/>
                <w:b/>
                <w:bCs/>
                <w:lang w:val="en-GB"/>
              </w:rPr>
            </w:pPr>
          </w:p>
        </w:tc>
        <w:tc>
          <w:tcPr>
            <w:tcW w:w="1724" w:type="dxa"/>
            <w:vAlign w:val="center"/>
          </w:tcPr>
          <w:p w14:paraId="3198570F" w14:textId="77777777" w:rsidR="000F4EE9" w:rsidRPr="008C5152" w:rsidRDefault="000F4EE9" w:rsidP="00A129F8">
            <w:pPr>
              <w:rPr>
                <w:rFonts w:cs="Arial"/>
                <w:b/>
                <w:bCs/>
                <w:lang w:val="en-GB"/>
              </w:rPr>
            </w:pPr>
          </w:p>
        </w:tc>
        <w:tc>
          <w:tcPr>
            <w:tcW w:w="1723" w:type="dxa"/>
            <w:vAlign w:val="center"/>
          </w:tcPr>
          <w:p w14:paraId="3C50B2CA" w14:textId="77777777" w:rsidR="000F4EE9" w:rsidRPr="008C5152" w:rsidRDefault="000F4EE9" w:rsidP="00A129F8">
            <w:pPr>
              <w:rPr>
                <w:rFonts w:cs="Arial"/>
                <w:b/>
                <w:bCs/>
                <w:lang w:val="en-GB"/>
              </w:rPr>
            </w:pPr>
          </w:p>
        </w:tc>
        <w:tc>
          <w:tcPr>
            <w:tcW w:w="1724" w:type="dxa"/>
            <w:vAlign w:val="center"/>
          </w:tcPr>
          <w:p w14:paraId="7EE7CF23" w14:textId="77777777" w:rsidR="000F4EE9" w:rsidRPr="008C5152" w:rsidRDefault="000F4EE9" w:rsidP="00A129F8">
            <w:pPr>
              <w:rPr>
                <w:rFonts w:cs="Arial"/>
                <w:b/>
                <w:bCs/>
                <w:lang w:val="en-GB"/>
              </w:rPr>
            </w:pPr>
          </w:p>
        </w:tc>
      </w:tr>
      <w:tr w:rsidR="000F4EE9" w:rsidRPr="008C5152" w14:paraId="680F4FCD" w14:textId="77777777" w:rsidTr="00A129F8">
        <w:trPr>
          <w:trHeight w:val="283"/>
          <w:jc w:val="center"/>
        </w:trPr>
        <w:tc>
          <w:tcPr>
            <w:tcW w:w="2122" w:type="dxa"/>
            <w:vAlign w:val="center"/>
          </w:tcPr>
          <w:p w14:paraId="5FA24D10" w14:textId="77777777" w:rsidR="000F4EE9" w:rsidRPr="008C5152" w:rsidRDefault="000F4EE9" w:rsidP="00A129F8">
            <w:pPr>
              <w:rPr>
                <w:rFonts w:cs="Arial"/>
                <w:lang w:val="en-GB"/>
              </w:rPr>
            </w:pPr>
            <w:r w:rsidRPr="008C5152">
              <w:rPr>
                <w:rFonts w:cs="Arial"/>
                <w:lang w:val="en-GB"/>
              </w:rPr>
              <w:t>Other</w:t>
            </w:r>
          </w:p>
        </w:tc>
        <w:tc>
          <w:tcPr>
            <w:tcW w:w="1723" w:type="dxa"/>
            <w:vAlign w:val="center"/>
          </w:tcPr>
          <w:p w14:paraId="7073519A" w14:textId="77777777" w:rsidR="000F4EE9" w:rsidRPr="008C5152" w:rsidRDefault="000F4EE9" w:rsidP="00A129F8">
            <w:pPr>
              <w:rPr>
                <w:rFonts w:cs="Arial"/>
                <w:b/>
                <w:bCs/>
                <w:lang w:val="en-GB"/>
              </w:rPr>
            </w:pPr>
          </w:p>
        </w:tc>
        <w:tc>
          <w:tcPr>
            <w:tcW w:w="1724" w:type="dxa"/>
            <w:vAlign w:val="center"/>
          </w:tcPr>
          <w:p w14:paraId="130E6547" w14:textId="77777777" w:rsidR="000F4EE9" w:rsidRPr="008C5152" w:rsidRDefault="000F4EE9" w:rsidP="00A129F8">
            <w:pPr>
              <w:rPr>
                <w:rFonts w:cs="Arial"/>
                <w:b/>
                <w:bCs/>
                <w:lang w:val="en-GB"/>
              </w:rPr>
            </w:pPr>
          </w:p>
        </w:tc>
        <w:tc>
          <w:tcPr>
            <w:tcW w:w="1723" w:type="dxa"/>
            <w:vAlign w:val="center"/>
          </w:tcPr>
          <w:p w14:paraId="2A5010AA" w14:textId="77777777" w:rsidR="000F4EE9" w:rsidRPr="008C5152" w:rsidRDefault="000F4EE9" w:rsidP="00A129F8">
            <w:pPr>
              <w:rPr>
                <w:rFonts w:cs="Arial"/>
                <w:b/>
                <w:bCs/>
                <w:lang w:val="en-GB"/>
              </w:rPr>
            </w:pPr>
          </w:p>
        </w:tc>
        <w:tc>
          <w:tcPr>
            <w:tcW w:w="1724" w:type="dxa"/>
            <w:vAlign w:val="center"/>
          </w:tcPr>
          <w:p w14:paraId="5C9C0241" w14:textId="77777777" w:rsidR="000F4EE9" w:rsidRPr="008C5152" w:rsidRDefault="000F4EE9" w:rsidP="00A129F8">
            <w:pPr>
              <w:rPr>
                <w:rFonts w:cs="Arial"/>
                <w:b/>
                <w:bCs/>
                <w:lang w:val="en-GB"/>
              </w:rPr>
            </w:pPr>
          </w:p>
        </w:tc>
      </w:tr>
      <w:bookmarkEnd w:id="867"/>
    </w:tbl>
    <w:p w14:paraId="20298E68" w14:textId="77777777" w:rsidR="000F4EE9" w:rsidRPr="009B213A" w:rsidRDefault="000F4EE9" w:rsidP="000F4EE9">
      <w:pPr>
        <w:rPr>
          <w:rFonts w:cs="Arial"/>
        </w:rPr>
        <w:sectPr w:rsidR="000F4EE9" w:rsidRPr="009B213A" w:rsidSect="00A129F8">
          <w:pgSz w:w="11906" w:h="16838"/>
          <w:pgMar w:top="1440" w:right="1440" w:bottom="1440" w:left="1440" w:header="708" w:footer="708" w:gutter="0"/>
          <w:cols w:space="708"/>
          <w:titlePg/>
          <w:docGrid w:linePitch="360"/>
        </w:sectPr>
      </w:pPr>
    </w:p>
    <w:p w14:paraId="7548F848" w14:textId="77777777" w:rsidR="000F4EE9" w:rsidRPr="002E079F" w:rsidRDefault="000F4EE9" w:rsidP="00E209D2">
      <w:pPr>
        <w:pStyle w:val="Heading2"/>
        <w:numPr>
          <w:ilvl w:val="1"/>
          <w:numId w:val="222"/>
        </w:numPr>
        <w:ind w:left="709" w:hanging="709"/>
        <w:rPr>
          <w:rFonts w:cs="Arial"/>
        </w:rPr>
      </w:pPr>
      <w:bookmarkStart w:id="870" w:name="_Toc72342364"/>
      <w:r w:rsidRPr="002E079F">
        <w:rPr>
          <w:rFonts w:cs="Arial"/>
        </w:rPr>
        <w:lastRenderedPageBreak/>
        <w:t>Breakdown of Work Packages</w:t>
      </w:r>
      <w:bookmarkEnd w:id="870"/>
    </w:p>
    <w:p w14:paraId="0B69CD75" w14:textId="77777777" w:rsidR="000F4EE9" w:rsidRPr="002E079F" w:rsidRDefault="000F4EE9" w:rsidP="000F4EE9">
      <w:pPr>
        <w:ind w:left="709"/>
        <w:rPr>
          <w:lang w:val="en-GB"/>
        </w:rPr>
      </w:pPr>
    </w:p>
    <w:p w14:paraId="74FBB92C" w14:textId="77777777" w:rsidR="000F4EE9" w:rsidRDefault="000F4EE9" w:rsidP="000F4EE9">
      <w:pPr>
        <w:ind w:left="709"/>
        <w:rPr>
          <w:rFonts w:cs="Arial"/>
        </w:rPr>
      </w:pPr>
      <w:r w:rsidRPr="009B213A">
        <w:rPr>
          <w:rFonts w:cs="Arial"/>
        </w:rPr>
        <w:t>The table below describes the work package breakdown with reference to Designated Groups and Functionality</w:t>
      </w:r>
      <w:bookmarkStart w:id="871" w:name="_Toc56580189"/>
      <w:r w:rsidRPr="009B213A">
        <w:rPr>
          <w:rFonts w:cs="Arial"/>
        </w:rPr>
        <w:t>:</w:t>
      </w:r>
    </w:p>
    <w:p w14:paraId="77FBCB9C" w14:textId="77777777" w:rsidR="000F4EE9" w:rsidRDefault="000F4EE9" w:rsidP="000F4EE9">
      <w:pPr>
        <w:ind w:left="709"/>
        <w:rPr>
          <w:rFonts w:cs="Arial"/>
        </w:rPr>
      </w:pPr>
    </w:p>
    <w:p w14:paraId="11BF1EFA" w14:textId="097E6B81" w:rsidR="000F4EE9" w:rsidRDefault="000F4EE9" w:rsidP="000F4EE9">
      <w:pPr>
        <w:spacing w:after="60"/>
        <w:rPr>
          <w:rFonts w:cs="Arial"/>
          <w:b/>
          <w:bCs/>
          <w:color w:val="000000" w:themeColor="text1"/>
        </w:rPr>
      </w:pPr>
      <w:r w:rsidRPr="002E079F">
        <w:rPr>
          <w:rFonts w:cs="Arial"/>
          <w:b/>
          <w:bCs/>
          <w:color w:val="000000" w:themeColor="text1"/>
        </w:rPr>
        <w:t xml:space="preserve">Table </w:t>
      </w:r>
      <w:r w:rsidRPr="002E079F">
        <w:rPr>
          <w:rFonts w:cs="Arial"/>
          <w:b/>
          <w:bCs/>
          <w:i/>
          <w:color w:val="000000" w:themeColor="text1"/>
        </w:rPr>
        <w:fldChar w:fldCharType="begin"/>
      </w:r>
      <w:r w:rsidRPr="002E079F">
        <w:rPr>
          <w:rFonts w:cs="Arial"/>
          <w:b/>
          <w:bCs/>
          <w:color w:val="000000" w:themeColor="text1"/>
        </w:rPr>
        <w:instrText xml:space="preserve"> SEQ Table \* ARABIC </w:instrText>
      </w:r>
      <w:r w:rsidRPr="002E079F">
        <w:rPr>
          <w:rFonts w:cs="Arial"/>
          <w:b/>
          <w:bCs/>
          <w:i/>
          <w:color w:val="000000" w:themeColor="text1"/>
        </w:rPr>
        <w:fldChar w:fldCharType="separate"/>
      </w:r>
      <w:r w:rsidR="00275976">
        <w:rPr>
          <w:rFonts w:cs="Arial"/>
          <w:b/>
          <w:bCs/>
          <w:noProof/>
          <w:color w:val="000000" w:themeColor="text1"/>
        </w:rPr>
        <w:t>2</w:t>
      </w:r>
      <w:r w:rsidRPr="002E079F">
        <w:rPr>
          <w:rFonts w:cs="Arial"/>
          <w:b/>
          <w:bCs/>
          <w:i/>
          <w:color w:val="000000" w:themeColor="text1"/>
        </w:rPr>
        <w:fldChar w:fldCharType="end"/>
      </w:r>
      <w:r w:rsidRPr="002E079F">
        <w:rPr>
          <w:rFonts w:cs="Arial"/>
          <w:b/>
          <w:bCs/>
          <w:color w:val="000000" w:themeColor="text1"/>
        </w:rPr>
        <w:t xml:space="preserve">: </w:t>
      </w:r>
      <w:r>
        <w:rPr>
          <w:rFonts w:cs="Arial"/>
          <w:b/>
          <w:bCs/>
          <w:color w:val="000000" w:themeColor="text1"/>
        </w:rPr>
        <w:t xml:space="preserve"> </w:t>
      </w:r>
      <w:r w:rsidRPr="002E079F">
        <w:rPr>
          <w:rFonts w:cs="Arial"/>
          <w:b/>
          <w:bCs/>
          <w:color w:val="000000" w:themeColor="text1"/>
        </w:rPr>
        <w:t xml:space="preserve">Breakdown of </w:t>
      </w:r>
      <w:r>
        <w:rPr>
          <w:rFonts w:cs="Arial"/>
          <w:b/>
          <w:bCs/>
          <w:color w:val="000000" w:themeColor="text1"/>
        </w:rPr>
        <w:t>W</w:t>
      </w:r>
      <w:r w:rsidRPr="002E079F">
        <w:rPr>
          <w:rFonts w:cs="Arial"/>
          <w:b/>
          <w:bCs/>
          <w:color w:val="000000" w:themeColor="text1"/>
        </w:rPr>
        <w:t xml:space="preserve">ork </w:t>
      </w:r>
      <w:r>
        <w:rPr>
          <w:rFonts w:cs="Arial"/>
          <w:b/>
          <w:bCs/>
          <w:color w:val="000000" w:themeColor="text1"/>
        </w:rPr>
        <w:t>P</w:t>
      </w:r>
      <w:r w:rsidRPr="002E079F">
        <w:rPr>
          <w:rFonts w:cs="Arial"/>
          <w:b/>
          <w:bCs/>
          <w:color w:val="000000" w:themeColor="text1"/>
        </w:rPr>
        <w:t>ackages</w:t>
      </w:r>
      <w:bookmarkEnd w:id="871"/>
    </w:p>
    <w:tbl>
      <w:tblPr>
        <w:tblStyle w:val="TableGrid"/>
        <w:tblW w:w="5000" w:type="pct"/>
        <w:jc w:val="center"/>
        <w:tblLayout w:type="fixed"/>
        <w:tblCellMar>
          <w:top w:w="28" w:type="dxa"/>
          <w:left w:w="28" w:type="dxa"/>
          <w:bottom w:w="28" w:type="dxa"/>
          <w:right w:w="28" w:type="dxa"/>
        </w:tblCellMar>
        <w:tblLook w:val="04A0" w:firstRow="1" w:lastRow="0" w:firstColumn="1" w:lastColumn="0" w:noHBand="0" w:noVBand="1"/>
      </w:tblPr>
      <w:tblGrid>
        <w:gridCol w:w="1987"/>
        <w:gridCol w:w="853"/>
        <w:gridCol w:w="854"/>
        <w:gridCol w:w="760"/>
        <w:gridCol w:w="760"/>
        <w:gridCol w:w="760"/>
        <w:gridCol w:w="760"/>
        <w:gridCol w:w="761"/>
        <w:gridCol w:w="814"/>
        <w:gridCol w:w="815"/>
        <w:gridCol w:w="815"/>
        <w:gridCol w:w="815"/>
        <w:gridCol w:w="815"/>
        <w:gridCol w:w="815"/>
        <w:gridCol w:w="815"/>
        <w:gridCol w:w="815"/>
      </w:tblGrid>
      <w:tr w:rsidR="000F4EE9" w:rsidRPr="001678C5" w14:paraId="0C228296" w14:textId="77777777" w:rsidTr="00A129F8">
        <w:trPr>
          <w:trHeight w:val="227"/>
          <w:jc w:val="center"/>
        </w:trPr>
        <w:tc>
          <w:tcPr>
            <w:tcW w:w="1979" w:type="dxa"/>
            <w:vAlign w:val="center"/>
          </w:tcPr>
          <w:p w14:paraId="6C1427AC" w14:textId="77777777" w:rsidR="000F4EE9" w:rsidRDefault="000F4EE9" w:rsidP="00A129F8">
            <w:pPr>
              <w:rPr>
                <w:rFonts w:cs="Arial"/>
                <w:b/>
                <w:bCs/>
                <w:color w:val="000000" w:themeColor="text1"/>
              </w:rPr>
            </w:pPr>
            <w:r w:rsidRPr="001678C5">
              <w:rPr>
                <w:rFonts w:cs="Arial"/>
                <w:b/>
                <w:bCs/>
                <w:color w:val="000000" w:themeColor="text1"/>
              </w:rPr>
              <w:t>Project Number</w:t>
            </w:r>
          </w:p>
        </w:tc>
        <w:tc>
          <w:tcPr>
            <w:tcW w:w="11969" w:type="dxa"/>
            <w:gridSpan w:val="15"/>
            <w:vAlign w:val="center"/>
          </w:tcPr>
          <w:p w14:paraId="5C42DCEE" w14:textId="77777777" w:rsidR="000F4EE9" w:rsidRPr="001678C5" w:rsidRDefault="000F4EE9" w:rsidP="00A129F8">
            <w:pPr>
              <w:rPr>
                <w:rFonts w:cs="Arial"/>
                <w:b/>
                <w:bCs/>
                <w:color w:val="000000" w:themeColor="text1"/>
              </w:rPr>
            </w:pPr>
          </w:p>
        </w:tc>
      </w:tr>
      <w:tr w:rsidR="000F4EE9" w:rsidRPr="001678C5" w14:paraId="4AC90694" w14:textId="77777777" w:rsidTr="00A129F8">
        <w:trPr>
          <w:trHeight w:val="227"/>
          <w:jc w:val="center"/>
        </w:trPr>
        <w:tc>
          <w:tcPr>
            <w:tcW w:w="1979" w:type="dxa"/>
            <w:vAlign w:val="center"/>
          </w:tcPr>
          <w:p w14:paraId="22F86C17" w14:textId="77777777" w:rsidR="000F4EE9" w:rsidRDefault="000F4EE9" w:rsidP="00A129F8">
            <w:pPr>
              <w:rPr>
                <w:rFonts w:cs="Arial"/>
                <w:b/>
                <w:bCs/>
                <w:color w:val="000000" w:themeColor="text1"/>
              </w:rPr>
            </w:pPr>
            <w:r w:rsidRPr="001678C5">
              <w:rPr>
                <w:rFonts w:cs="Arial"/>
                <w:b/>
                <w:bCs/>
                <w:color w:val="000000" w:themeColor="text1"/>
              </w:rPr>
              <w:t>Project Name</w:t>
            </w:r>
          </w:p>
        </w:tc>
        <w:tc>
          <w:tcPr>
            <w:tcW w:w="11969" w:type="dxa"/>
            <w:gridSpan w:val="15"/>
            <w:vAlign w:val="center"/>
          </w:tcPr>
          <w:p w14:paraId="2F577FA7" w14:textId="77777777" w:rsidR="000F4EE9" w:rsidRPr="001678C5" w:rsidRDefault="000F4EE9" w:rsidP="00A129F8">
            <w:pPr>
              <w:rPr>
                <w:rFonts w:cs="Arial"/>
                <w:b/>
                <w:bCs/>
                <w:color w:val="000000" w:themeColor="text1"/>
              </w:rPr>
            </w:pPr>
          </w:p>
        </w:tc>
      </w:tr>
      <w:tr w:rsidR="000F4EE9" w:rsidRPr="001678C5" w14:paraId="5A36B574" w14:textId="77777777" w:rsidTr="00A129F8">
        <w:trPr>
          <w:trHeight w:val="227"/>
          <w:jc w:val="center"/>
        </w:trPr>
        <w:tc>
          <w:tcPr>
            <w:tcW w:w="1979" w:type="dxa"/>
            <w:vAlign w:val="center"/>
          </w:tcPr>
          <w:p w14:paraId="1D0E3E99" w14:textId="77777777" w:rsidR="000F4EE9" w:rsidRDefault="000F4EE9" w:rsidP="00A129F8">
            <w:pPr>
              <w:rPr>
                <w:rFonts w:cs="Arial"/>
                <w:b/>
                <w:bCs/>
                <w:color w:val="000000" w:themeColor="text1"/>
              </w:rPr>
            </w:pPr>
            <w:r w:rsidRPr="001678C5">
              <w:rPr>
                <w:rFonts w:cs="Arial"/>
                <w:b/>
                <w:bCs/>
                <w:color w:val="000000" w:themeColor="text1"/>
              </w:rPr>
              <w:t>Contract Price</w:t>
            </w:r>
          </w:p>
        </w:tc>
        <w:tc>
          <w:tcPr>
            <w:tcW w:w="11969" w:type="dxa"/>
            <w:gridSpan w:val="15"/>
            <w:vAlign w:val="center"/>
          </w:tcPr>
          <w:p w14:paraId="46843D76" w14:textId="77777777" w:rsidR="000F4EE9" w:rsidRPr="001678C5" w:rsidRDefault="000F4EE9" w:rsidP="00A129F8">
            <w:pPr>
              <w:rPr>
                <w:rFonts w:cs="Arial"/>
                <w:b/>
                <w:bCs/>
                <w:color w:val="000000" w:themeColor="text1"/>
              </w:rPr>
            </w:pPr>
          </w:p>
        </w:tc>
      </w:tr>
      <w:tr w:rsidR="000F4EE9" w:rsidRPr="001678C5" w14:paraId="6D2AC659" w14:textId="77777777" w:rsidTr="00A129F8">
        <w:trPr>
          <w:trHeight w:val="227"/>
          <w:jc w:val="center"/>
        </w:trPr>
        <w:tc>
          <w:tcPr>
            <w:tcW w:w="1979" w:type="dxa"/>
            <w:vAlign w:val="center"/>
          </w:tcPr>
          <w:p w14:paraId="7FDBF7F5" w14:textId="77777777" w:rsidR="000F4EE9" w:rsidRDefault="000F4EE9" w:rsidP="00A129F8">
            <w:pPr>
              <w:rPr>
                <w:rFonts w:cs="Arial"/>
                <w:b/>
                <w:bCs/>
                <w:color w:val="000000" w:themeColor="text1"/>
              </w:rPr>
            </w:pPr>
            <w:r w:rsidRPr="001678C5">
              <w:rPr>
                <w:rFonts w:cs="Arial"/>
                <w:b/>
                <w:bCs/>
                <w:color w:val="000000" w:themeColor="text1"/>
              </w:rPr>
              <w:t>CPG Target %</w:t>
            </w:r>
          </w:p>
        </w:tc>
        <w:tc>
          <w:tcPr>
            <w:tcW w:w="11969" w:type="dxa"/>
            <w:gridSpan w:val="15"/>
            <w:vAlign w:val="center"/>
          </w:tcPr>
          <w:p w14:paraId="34C46385" w14:textId="77777777" w:rsidR="000F4EE9" w:rsidRPr="001678C5" w:rsidRDefault="000F4EE9" w:rsidP="00A129F8">
            <w:pPr>
              <w:rPr>
                <w:rFonts w:cs="Arial"/>
                <w:b/>
                <w:bCs/>
                <w:color w:val="000000" w:themeColor="text1"/>
              </w:rPr>
            </w:pPr>
          </w:p>
        </w:tc>
      </w:tr>
      <w:tr w:rsidR="000F4EE9" w:rsidRPr="001678C5" w14:paraId="07F60A98" w14:textId="77777777" w:rsidTr="00A129F8">
        <w:trPr>
          <w:trHeight w:val="227"/>
          <w:jc w:val="center"/>
        </w:trPr>
        <w:tc>
          <w:tcPr>
            <w:tcW w:w="1979" w:type="dxa"/>
            <w:vAlign w:val="center"/>
          </w:tcPr>
          <w:p w14:paraId="1D0826CA" w14:textId="77777777" w:rsidR="000F4EE9" w:rsidRDefault="000F4EE9" w:rsidP="00A129F8">
            <w:pPr>
              <w:rPr>
                <w:rFonts w:cs="Arial"/>
                <w:b/>
                <w:bCs/>
                <w:color w:val="000000" w:themeColor="text1"/>
              </w:rPr>
            </w:pPr>
            <w:r w:rsidRPr="001678C5">
              <w:rPr>
                <w:rFonts w:cs="Arial"/>
                <w:b/>
                <w:bCs/>
                <w:color w:val="000000" w:themeColor="text1"/>
              </w:rPr>
              <w:t>CPG Target Value</w:t>
            </w:r>
          </w:p>
        </w:tc>
        <w:tc>
          <w:tcPr>
            <w:tcW w:w="11969" w:type="dxa"/>
            <w:gridSpan w:val="15"/>
            <w:vAlign w:val="center"/>
          </w:tcPr>
          <w:p w14:paraId="5CC4E0EF" w14:textId="77777777" w:rsidR="000F4EE9" w:rsidRPr="001678C5" w:rsidRDefault="000F4EE9" w:rsidP="00A129F8">
            <w:pPr>
              <w:rPr>
                <w:rFonts w:cs="Arial"/>
                <w:b/>
                <w:bCs/>
                <w:color w:val="000000" w:themeColor="text1"/>
              </w:rPr>
            </w:pPr>
          </w:p>
        </w:tc>
      </w:tr>
      <w:tr w:rsidR="000F4EE9" w:rsidRPr="001678C5" w14:paraId="47AA4AEA" w14:textId="77777777" w:rsidTr="00A129F8">
        <w:trPr>
          <w:trHeight w:val="227"/>
          <w:jc w:val="center"/>
        </w:trPr>
        <w:tc>
          <w:tcPr>
            <w:tcW w:w="1979" w:type="dxa"/>
            <w:vMerge w:val="restart"/>
            <w:vAlign w:val="center"/>
          </w:tcPr>
          <w:p w14:paraId="05010D90" w14:textId="77777777" w:rsidR="000F4EE9" w:rsidRPr="001678C5" w:rsidRDefault="000F4EE9" w:rsidP="00A129F8">
            <w:pPr>
              <w:jc w:val="center"/>
              <w:rPr>
                <w:rFonts w:cs="Arial"/>
                <w:b/>
                <w:bCs/>
                <w:color w:val="000000" w:themeColor="text1"/>
              </w:rPr>
            </w:pPr>
            <w:r>
              <w:rPr>
                <w:rFonts w:cs="Arial"/>
                <w:b/>
                <w:bCs/>
                <w:color w:val="000000" w:themeColor="text1"/>
              </w:rPr>
              <w:t>No.</w:t>
            </w:r>
          </w:p>
        </w:tc>
        <w:tc>
          <w:tcPr>
            <w:tcW w:w="850" w:type="dxa"/>
            <w:vMerge w:val="restart"/>
            <w:textDirection w:val="btLr"/>
            <w:vAlign w:val="center"/>
          </w:tcPr>
          <w:p w14:paraId="14720476" w14:textId="77777777" w:rsidR="000F4EE9" w:rsidRPr="001678C5" w:rsidRDefault="000F4EE9" w:rsidP="00A129F8">
            <w:pPr>
              <w:ind w:left="113" w:right="113"/>
              <w:rPr>
                <w:rFonts w:cs="Arial"/>
                <w:b/>
                <w:bCs/>
                <w:color w:val="000000" w:themeColor="text1"/>
              </w:rPr>
            </w:pPr>
            <w:r w:rsidRPr="001678C5">
              <w:rPr>
                <w:rFonts w:cs="Arial"/>
                <w:b/>
                <w:bCs/>
                <w:color w:val="000000" w:themeColor="text1"/>
              </w:rPr>
              <w:t>Type of</w:t>
            </w:r>
            <w:r>
              <w:rPr>
                <w:rFonts w:cs="Arial"/>
                <w:b/>
                <w:bCs/>
                <w:color w:val="000000" w:themeColor="text1"/>
              </w:rPr>
              <w:t xml:space="preserve"> </w:t>
            </w:r>
            <w:r w:rsidRPr="001678C5">
              <w:rPr>
                <w:rFonts w:cs="Arial"/>
                <w:b/>
                <w:bCs/>
                <w:color w:val="000000" w:themeColor="text1"/>
              </w:rPr>
              <w:t>Work</w:t>
            </w:r>
            <w:r>
              <w:rPr>
                <w:rFonts w:cs="Arial"/>
                <w:b/>
                <w:bCs/>
                <w:color w:val="000000" w:themeColor="text1"/>
              </w:rPr>
              <w:t xml:space="preserve"> </w:t>
            </w:r>
            <w:r w:rsidRPr="001678C5">
              <w:rPr>
                <w:rFonts w:cs="Arial"/>
                <w:b/>
                <w:bCs/>
                <w:color w:val="000000" w:themeColor="text1"/>
              </w:rPr>
              <w:t>Package</w:t>
            </w:r>
          </w:p>
        </w:tc>
        <w:tc>
          <w:tcPr>
            <w:tcW w:w="851" w:type="dxa"/>
            <w:vMerge w:val="restart"/>
            <w:textDirection w:val="btLr"/>
            <w:vAlign w:val="center"/>
          </w:tcPr>
          <w:p w14:paraId="7521F0B7" w14:textId="77777777" w:rsidR="000F4EE9" w:rsidRPr="001678C5" w:rsidRDefault="000F4EE9" w:rsidP="00A129F8">
            <w:pPr>
              <w:ind w:left="113" w:right="113"/>
              <w:rPr>
                <w:rFonts w:cs="Arial"/>
                <w:b/>
                <w:bCs/>
                <w:color w:val="000000" w:themeColor="text1"/>
              </w:rPr>
            </w:pPr>
            <w:r w:rsidRPr="001678C5">
              <w:rPr>
                <w:rFonts w:cs="Arial"/>
                <w:b/>
                <w:bCs/>
                <w:color w:val="000000" w:themeColor="text1"/>
              </w:rPr>
              <w:t>EME</w:t>
            </w:r>
            <w:r>
              <w:rPr>
                <w:rFonts w:cs="Arial"/>
                <w:b/>
                <w:bCs/>
                <w:color w:val="000000" w:themeColor="text1"/>
              </w:rPr>
              <w:t xml:space="preserve"> </w:t>
            </w:r>
            <w:r w:rsidRPr="001678C5">
              <w:rPr>
                <w:rFonts w:cs="Arial"/>
                <w:b/>
                <w:bCs/>
                <w:color w:val="000000" w:themeColor="text1"/>
              </w:rPr>
              <w:t>or QSE</w:t>
            </w:r>
          </w:p>
        </w:tc>
        <w:tc>
          <w:tcPr>
            <w:tcW w:w="756" w:type="dxa"/>
            <w:vMerge w:val="restart"/>
            <w:textDirection w:val="btLr"/>
            <w:vAlign w:val="center"/>
          </w:tcPr>
          <w:p w14:paraId="321C921E" w14:textId="77777777" w:rsidR="000F4EE9" w:rsidRPr="001678C5" w:rsidRDefault="000F4EE9" w:rsidP="00A129F8">
            <w:pPr>
              <w:ind w:left="113" w:right="113"/>
              <w:rPr>
                <w:rFonts w:cs="Arial"/>
                <w:b/>
                <w:bCs/>
                <w:color w:val="000000" w:themeColor="text1"/>
              </w:rPr>
            </w:pPr>
            <w:r w:rsidRPr="001678C5">
              <w:rPr>
                <w:rFonts w:cs="Arial"/>
                <w:b/>
                <w:bCs/>
                <w:color w:val="000000" w:themeColor="text1"/>
              </w:rPr>
              <w:t>TE Amount</w:t>
            </w:r>
          </w:p>
        </w:tc>
        <w:tc>
          <w:tcPr>
            <w:tcW w:w="756" w:type="dxa"/>
            <w:vMerge w:val="restart"/>
            <w:textDirection w:val="btLr"/>
            <w:vAlign w:val="center"/>
          </w:tcPr>
          <w:p w14:paraId="0D1E69A2" w14:textId="77777777" w:rsidR="000F4EE9" w:rsidRPr="001678C5" w:rsidRDefault="000F4EE9" w:rsidP="00A129F8">
            <w:pPr>
              <w:ind w:left="113" w:right="113"/>
              <w:rPr>
                <w:rFonts w:cs="Arial"/>
                <w:b/>
                <w:bCs/>
                <w:color w:val="000000" w:themeColor="text1"/>
              </w:rPr>
            </w:pPr>
            <w:r w:rsidRPr="001678C5">
              <w:rPr>
                <w:rFonts w:cs="Arial"/>
                <w:b/>
                <w:bCs/>
                <w:color w:val="000000" w:themeColor="text1"/>
              </w:rPr>
              <w:t>% of CPG Value</w:t>
            </w:r>
          </w:p>
        </w:tc>
        <w:tc>
          <w:tcPr>
            <w:tcW w:w="756" w:type="dxa"/>
            <w:vMerge w:val="restart"/>
            <w:textDirection w:val="btLr"/>
            <w:vAlign w:val="center"/>
          </w:tcPr>
          <w:p w14:paraId="62C7326F" w14:textId="77777777" w:rsidR="000F4EE9" w:rsidRPr="001678C5" w:rsidRDefault="000F4EE9" w:rsidP="00A129F8">
            <w:pPr>
              <w:ind w:left="113" w:right="113"/>
              <w:rPr>
                <w:rFonts w:cs="Arial"/>
                <w:b/>
                <w:bCs/>
                <w:color w:val="000000" w:themeColor="text1"/>
              </w:rPr>
            </w:pPr>
            <w:r w:rsidRPr="001678C5">
              <w:rPr>
                <w:rFonts w:cs="Arial"/>
                <w:b/>
                <w:bCs/>
                <w:color w:val="000000" w:themeColor="text1"/>
              </w:rPr>
              <w:t>Proposed CIDB Grading</w:t>
            </w:r>
          </w:p>
        </w:tc>
        <w:tc>
          <w:tcPr>
            <w:tcW w:w="756" w:type="dxa"/>
            <w:vMerge w:val="restart"/>
            <w:textDirection w:val="btLr"/>
            <w:vAlign w:val="center"/>
          </w:tcPr>
          <w:p w14:paraId="0EE6AA36" w14:textId="77777777" w:rsidR="000F4EE9" w:rsidRPr="001678C5" w:rsidRDefault="000F4EE9" w:rsidP="00A129F8">
            <w:pPr>
              <w:ind w:left="113" w:right="113"/>
              <w:rPr>
                <w:rFonts w:cs="Arial"/>
                <w:b/>
                <w:bCs/>
                <w:color w:val="000000" w:themeColor="text1"/>
              </w:rPr>
            </w:pPr>
            <w:r w:rsidRPr="001678C5">
              <w:rPr>
                <w:rFonts w:cs="Arial"/>
                <w:b/>
                <w:bCs/>
                <w:color w:val="000000" w:themeColor="text1"/>
              </w:rPr>
              <w:t>Tender Value Limit</w:t>
            </w:r>
          </w:p>
        </w:tc>
        <w:tc>
          <w:tcPr>
            <w:tcW w:w="757" w:type="dxa"/>
            <w:vMerge w:val="restart"/>
            <w:textDirection w:val="btLr"/>
            <w:vAlign w:val="center"/>
          </w:tcPr>
          <w:p w14:paraId="421CA3F2" w14:textId="77777777" w:rsidR="000F4EE9" w:rsidRPr="001678C5" w:rsidRDefault="000F4EE9" w:rsidP="00A129F8">
            <w:pPr>
              <w:ind w:left="113" w:right="113"/>
              <w:rPr>
                <w:rFonts w:cs="Arial"/>
                <w:b/>
                <w:bCs/>
                <w:color w:val="000000" w:themeColor="text1"/>
              </w:rPr>
            </w:pPr>
            <w:r w:rsidRPr="001678C5">
              <w:rPr>
                <w:rFonts w:cs="Arial"/>
                <w:b/>
                <w:bCs/>
                <w:color w:val="000000" w:themeColor="text1"/>
              </w:rPr>
              <w:t xml:space="preserve">Proposed No. </w:t>
            </w:r>
            <w:r>
              <w:rPr>
                <w:rFonts w:cs="Arial"/>
                <w:b/>
                <w:bCs/>
                <w:color w:val="000000" w:themeColor="text1"/>
              </w:rPr>
              <w:t>o</w:t>
            </w:r>
            <w:r w:rsidRPr="001678C5">
              <w:rPr>
                <w:rFonts w:cs="Arial"/>
                <w:b/>
                <w:bCs/>
                <w:color w:val="000000" w:themeColor="text1"/>
              </w:rPr>
              <w:t>f Work Packages</w:t>
            </w:r>
          </w:p>
        </w:tc>
        <w:tc>
          <w:tcPr>
            <w:tcW w:w="4054" w:type="dxa"/>
            <w:gridSpan w:val="5"/>
            <w:vAlign w:val="center"/>
          </w:tcPr>
          <w:p w14:paraId="5FCA5BF2" w14:textId="77777777" w:rsidR="000F4EE9" w:rsidRPr="001678C5" w:rsidRDefault="000F4EE9" w:rsidP="00A129F8">
            <w:pPr>
              <w:jc w:val="center"/>
              <w:rPr>
                <w:rFonts w:cs="Arial"/>
                <w:b/>
                <w:bCs/>
                <w:color w:val="000000" w:themeColor="text1"/>
              </w:rPr>
            </w:pPr>
            <w:r w:rsidRPr="001678C5">
              <w:rPr>
                <w:rFonts w:cs="Arial"/>
                <w:b/>
                <w:bCs/>
                <w:color w:val="000000" w:themeColor="text1"/>
              </w:rPr>
              <w:t>Proposed TE Target Group Amount</w:t>
            </w:r>
          </w:p>
        </w:tc>
        <w:tc>
          <w:tcPr>
            <w:tcW w:w="2433" w:type="dxa"/>
            <w:gridSpan w:val="3"/>
            <w:vAlign w:val="center"/>
          </w:tcPr>
          <w:p w14:paraId="7136355E" w14:textId="77777777" w:rsidR="000F4EE9" w:rsidRPr="001678C5" w:rsidRDefault="000F4EE9" w:rsidP="00A129F8">
            <w:pPr>
              <w:jc w:val="center"/>
              <w:rPr>
                <w:rFonts w:cs="Arial"/>
                <w:b/>
                <w:bCs/>
                <w:color w:val="000000" w:themeColor="text1"/>
              </w:rPr>
            </w:pPr>
            <w:r w:rsidRPr="001678C5">
              <w:rPr>
                <w:rFonts w:cs="Arial"/>
                <w:b/>
                <w:bCs/>
                <w:color w:val="000000" w:themeColor="text1"/>
              </w:rPr>
              <w:t>CIDB Expenditure</w:t>
            </w:r>
          </w:p>
        </w:tc>
      </w:tr>
      <w:tr w:rsidR="000F4EE9" w:rsidRPr="001678C5" w14:paraId="1F645341" w14:textId="77777777" w:rsidTr="00A129F8">
        <w:trPr>
          <w:cantSplit/>
          <w:trHeight w:val="1191"/>
          <w:jc w:val="center"/>
        </w:trPr>
        <w:tc>
          <w:tcPr>
            <w:tcW w:w="1979" w:type="dxa"/>
            <w:vMerge/>
            <w:vAlign w:val="center"/>
          </w:tcPr>
          <w:p w14:paraId="6B08BEE8" w14:textId="77777777" w:rsidR="000F4EE9" w:rsidRPr="001678C5" w:rsidRDefault="000F4EE9" w:rsidP="00A129F8">
            <w:pPr>
              <w:jc w:val="center"/>
              <w:rPr>
                <w:rFonts w:cs="Arial"/>
                <w:b/>
                <w:bCs/>
                <w:color w:val="000000" w:themeColor="text1"/>
              </w:rPr>
            </w:pPr>
          </w:p>
        </w:tc>
        <w:tc>
          <w:tcPr>
            <w:tcW w:w="850" w:type="dxa"/>
            <w:vMerge/>
            <w:vAlign w:val="center"/>
          </w:tcPr>
          <w:p w14:paraId="4990CA8F" w14:textId="77777777" w:rsidR="000F4EE9" w:rsidRPr="001678C5" w:rsidRDefault="000F4EE9" w:rsidP="00A129F8">
            <w:pPr>
              <w:rPr>
                <w:rFonts w:cs="Arial"/>
                <w:b/>
                <w:bCs/>
                <w:color w:val="000000" w:themeColor="text1"/>
              </w:rPr>
            </w:pPr>
          </w:p>
        </w:tc>
        <w:tc>
          <w:tcPr>
            <w:tcW w:w="851" w:type="dxa"/>
            <w:vMerge/>
            <w:vAlign w:val="center"/>
          </w:tcPr>
          <w:p w14:paraId="52B7A897" w14:textId="77777777" w:rsidR="000F4EE9" w:rsidRPr="001678C5" w:rsidRDefault="000F4EE9" w:rsidP="00A129F8">
            <w:pPr>
              <w:rPr>
                <w:rFonts w:cs="Arial"/>
                <w:b/>
                <w:bCs/>
                <w:color w:val="000000" w:themeColor="text1"/>
              </w:rPr>
            </w:pPr>
          </w:p>
        </w:tc>
        <w:tc>
          <w:tcPr>
            <w:tcW w:w="756" w:type="dxa"/>
            <w:vMerge/>
            <w:vAlign w:val="center"/>
          </w:tcPr>
          <w:p w14:paraId="6ACB7E1F" w14:textId="77777777" w:rsidR="000F4EE9" w:rsidRPr="001678C5" w:rsidRDefault="000F4EE9" w:rsidP="00A129F8">
            <w:pPr>
              <w:rPr>
                <w:rFonts w:cs="Arial"/>
                <w:b/>
                <w:bCs/>
                <w:color w:val="000000" w:themeColor="text1"/>
              </w:rPr>
            </w:pPr>
          </w:p>
        </w:tc>
        <w:tc>
          <w:tcPr>
            <w:tcW w:w="756" w:type="dxa"/>
            <w:vMerge/>
            <w:vAlign w:val="center"/>
          </w:tcPr>
          <w:p w14:paraId="1BB2603A" w14:textId="77777777" w:rsidR="000F4EE9" w:rsidRPr="001678C5" w:rsidRDefault="000F4EE9" w:rsidP="00A129F8">
            <w:pPr>
              <w:rPr>
                <w:rFonts w:cs="Arial"/>
                <w:b/>
                <w:bCs/>
                <w:color w:val="000000" w:themeColor="text1"/>
              </w:rPr>
            </w:pPr>
          </w:p>
        </w:tc>
        <w:tc>
          <w:tcPr>
            <w:tcW w:w="756" w:type="dxa"/>
            <w:vMerge/>
            <w:vAlign w:val="center"/>
          </w:tcPr>
          <w:p w14:paraId="25225961" w14:textId="77777777" w:rsidR="000F4EE9" w:rsidRPr="001678C5" w:rsidRDefault="000F4EE9" w:rsidP="00A129F8">
            <w:pPr>
              <w:rPr>
                <w:rFonts w:cs="Arial"/>
                <w:b/>
                <w:bCs/>
                <w:color w:val="000000" w:themeColor="text1"/>
              </w:rPr>
            </w:pPr>
          </w:p>
        </w:tc>
        <w:tc>
          <w:tcPr>
            <w:tcW w:w="756" w:type="dxa"/>
            <w:vMerge/>
            <w:vAlign w:val="center"/>
          </w:tcPr>
          <w:p w14:paraId="31CB9C94" w14:textId="77777777" w:rsidR="000F4EE9" w:rsidRPr="001678C5" w:rsidRDefault="000F4EE9" w:rsidP="00A129F8">
            <w:pPr>
              <w:rPr>
                <w:rFonts w:cs="Arial"/>
                <w:b/>
                <w:bCs/>
                <w:color w:val="000000" w:themeColor="text1"/>
              </w:rPr>
            </w:pPr>
          </w:p>
        </w:tc>
        <w:tc>
          <w:tcPr>
            <w:tcW w:w="757" w:type="dxa"/>
            <w:vMerge/>
            <w:vAlign w:val="center"/>
          </w:tcPr>
          <w:p w14:paraId="6B42B866" w14:textId="77777777" w:rsidR="000F4EE9" w:rsidRPr="001678C5" w:rsidRDefault="000F4EE9" w:rsidP="00A129F8">
            <w:pPr>
              <w:rPr>
                <w:rFonts w:cs="Arial"/>
                <w:b/>
                <w:bCs/>
                <w:color w:val="000000" w:themeColor="text1"/>
              </w:rPr>
            </w:pPr>
          </w:p>
        </w:tc>
        <w:tc>
          <w:tcPr>
            <w:tcW w:w="810" w:type="dxa"/>
            <w:textDirection w:val="btLr"/>
            <w:vAlign w:val="center"/>
          </w:tcPr>
          <w:p w14:paraId="79A90AB3" w14:textId="77777777" w:rsidR="000F4EE9" w:rsidRPr="001678C5" w:rsidRDefault="000F4EE9" w:rsidP="00A129F8">
            <w:pPr>
              <w:ind w:left="113" w:right="113"/>
              <w:rPr>
                <w:rFonts w:cs="Arial"/>
                <w:b/>
                <w:bCs/>
                <w:color w:val="000000" w:themeColor="text1"/>
              </w:rPr>
            </w:pPr>
            <w:r w:rsidRPr="001678C5">
              <w:rPr>
                <w:rFonts w:cs="Arial"/>
                <w:b/>
                <w:bCs/>
                <w:color w:val="000000" w:themeColor="text1"/>
              </w:rPr>
              <w:t>Black Youth</w:t>
            </w:r>
          </w:p>
        </w:tc>
        <w:tc>
          <w:tcPr>
            <w:tcW w:w="811" w:type="dxa"/>
            <w:textDirection w:val="btLr"/>
            <w:vAlign w:val="center"/>
          </w:tcPr>
          <w:p w14:paraId="650C79B9" w14:textId="77777777" w:rsidR="000F4EE9" w:rsidRPr="001678C5" w:rsidRDefault="000F4EE9" w:rsidP="00A129F8">
            <w:pPr>
              <w:ind w:left="113" w:right="113"/>
              <w:rPr>
                <w:rFonts w:cs="Arial"/>
                <w:b/>
                <w:bCs/>
                <w:color w:val="000000" w:themeColor="text1"/>
              </w:rPr>
            </w:pPr>
            <w:r w:rsidRPr="001678C5">
              <w:rPr>
                <w:rFonts w:cs="Arial"/>
                <w:b/>
                <w:bCs/>
                <w:color w:val="000000" w:themeColor="text1"/>
              </w:rPr>
              <w:t>Black Woman</w:t>
            </w:r>
          </w:p>
        </w:tc>
        <w:tc>
          <w:tcPr>
            <w:tcW w:w="811" w:type="dxa"/>
            <w:textDirection w:val="btLr"/>
            <w:vAlign w:val="center"/>
          </w:tcPr>
          <w:p w14:paraId="2AA6A26C" w14:textId="77777777" w:rsidR="000F4EE9" w:rsidRPr="001678C5" w:rsidRDefault="000F4EE9" w:rsidP="00A129F8">
            <w:pPr>
              <w:ind w:left="113" w:right="113"/>
              <w:rPr>
                <w:rFonts w:cs="Arial"/>
                <w:b/>
                <w:bCs/>
                <w:color w:val="000000" w:themeColor="text1"/>
              </w:rPr>
            </w:pPr>
            <w:r w:rsidRPr="001678C5">
              <w:rPr>
                <w:rFonts w:cs="Arial"/>
                <w:b/>
                <w:bCs/>
                <w:color w:val="000000" w:themeColor="text1"/>
              </w:rPr>
              <w:t>Black Military Veterans</w:t>
            </w:r>
          </w:p>
        </w:tc>
        <w:tc>
          <w:tcPr>
            <w:tcW w:w="811" w:type="dxa"/>
            <w:textDirection w:val="btLr"/>
            <w:vAlign w:val="center"/>
          </w:tcPr>
          <w:p w14:paraId="55B1D882" w14:textId="77777777" w:rsidR="000F4EE9" w:rsidRPr="001678C5" w:rsidRDefault="000F4EE9" w:rsidP="00A129F8">
            <w:pPr>
              <w:ind w:left="113" w:right="113"/>
              <w:rPr>
                <w:rFonts w:cs="Arial"/>
                <w:b/>
                <w:bCs/>
                <w:color w:val="000000" w:themeColor="text1"/>
              </w:rPr>
            </w:pPr>
            <w:r w:rsidRPr="001678C5">
              <w:rPr>
                <w:rFonts w:cs="Arial"/>
                <w:b/>
                <w:bCs/>
                <w:color w:val="000000" w:themeColor="text1"/>
              </w:rPr>
              <w:t>Black Disabled</w:t>
            </w:r>
          </w:p>
        </w:tc>
        <w:tc>
          <w:tcPr>
            <w:tcW w:w="811" w:type="dxa"/>
            <w:textDirection w:val="btLr"/>
            <w:vAlign w:val="center"/>
          </w:tcPr>
          <w:p w14:paraId="22CBD3D0" w14:textId="77777777" w:rsidR="000F4EE9" w:rsidRPr="001678C5" w:rsidRDefault="000F4EE9" w:rsidP="00A129F8">
            <w:pPr>
              <w:ind w:left="113" w:right="113"/>
              <w:rPr>
                <w:rFonts w:cs="Arial"/>
                <w:b/>
                <w:bCs/>
                <w:color w:val="000000" w:themeColor="text1"/>
              </w:rPr>
            </w:pPr>
            <w:r w:rsidRPr="001678C5">
              <w:rPr>
                <w:rFonts w:cs="Arial"/>
                <w:b/>
                <w:bCs/>
                <w:color w:val="000000" w:themeColor="text1"/>
              </w:rPr>
              <w:t>Other</w:t>
            </w:r>
          </w:p>
        </w:tc>
        <w:tc>
          <w:tcPr>
            <w:tcW w:w="811" w:type="dxa"/>
            <w:textDirection w:val="btLr"/>
            <w:vAlign w:val="center"/>
          </w:tcPr>
          <w:p w14:paraId="00898B36" w14:textId="77777777" w:rsidR="000F4EE9" w:rsidRPr="001678C5" w:rsidRDefault="000F4EE9" w:rsidP="00A129F8">
            <w:pPr>
              <w:ind w:left="113" w:right="113"/>
              <w:rPr>
                <w:rFonts w:cs="Arial"/>
                <w:b/>
                <w:bCs/>
                <w:color w:val="000000" w:themeColor="text1"/>
              </w:rPr>
            </w:pPr>
            <w:r w:rsidRPr="001678C5">
              <w:rPr>
                <w:rFonts w:cs="Arial"/>
                <w:b/>
                <w:bCs/>
                <w:color w:val="000000" w:themeColor="text1"/>
              </w:rPr>
              <w:t xml:space="preserve">Black </w:t>
            </w:r>
            <w:r>
              <w:rPr>
                <w:rFonts w:cs="Arial"/>
                <w:b/>
                <w:bCs/>
                <w:color w:val="000000" w:themeColor="text1"/>
              </w:rPr>
              <w:t>1</w:t>
            </w:r>
            <w:r w:rsidRPr="001678C5">
              <w:rPr>
                <w:rFonts w:cs="Arial"/>
                <w:b/>
                <w:bCs/>
                <w:color w:val="000000" w:themeColor="text1"/>
              </w:rPr>
              <w:t>&amp;2CE</w:t>
            </w:r>
          </w:p>
        </w:tc>
        <w:tc>
          <w:tcPr>
            <w:tcW w:w="811" w:type="dxa"/>
            <w:textDirection w:val="btLr"/>
            <w:vAlign w:val="center"/>
          </w:tcPr>
          <w:p w14:paraId="37AE5662" w14:textId="77777777" w:rsidR="000F4EE9" w:rsidRPr="001678C5" w:rsidRDefault="000F4EE9" w:rsidP="00A129F8">
            <w:pPr>
              <w:ind w:left="113" w:right="113"/>
              <w:rPr>
                <w:rFonts w:cs="Arial"/>
                <w:b/>
                <w:bCs/>
                <w:color w:val="000000" w:themeColor="text1"/>
              </w:rPr>
            </w:pPr>
            <w:r w:rsidRPr="001678C5">
              <w:rPr>
                <w:rFonts w:cs="Arial"/>
                <w:b/>
                <w:bCs/>
                <w:color w:val="000000" w:themeColor="text1"/>
              </w:rPr>
              <w:t>Black 3&amp;4 CE</w:t>
            </w:r>
          </w:p>
        </w:tc>
        <w:tc>
          <w:tcPr>
            <w:tcW w:w="811" w:type="dxa"/>
            <w:textDirection w:val="btLr"/>
            <w:vAlign w:val="center"/>
          </w:tcPr>
          <w:p w14:paraId="3634B72F" w14:textId="77777777" w:rsidR="000F4EE9" w:rsidRPr="001678C5" w:rsidRDefault="000F4EE9" w:rsidP="00A129F8">
            <w:pPr>
              <w:ind w:left="113" w:right="113"/>
              <w:rPr>
                <w:rFonts w:cs="Arial"/>
                <w:b/>
                <w:bCs/>
                <w:color w:val="000000" w:themeColor="text1"/>
              </w:rPr>
            </w:pPr>
            <w:r w:rsidRPr="001678C5">
              <w:rPr>
                <w:rFonts w:cs="Arial"/>
                <w:b/>
                <w:bCs/>
                <w:color w:val="000000" w:themeColor="text1"/>
              </w:rPr>
              <w:t>Comment</w:t>
            </w:r>
          </w:p>
        </w:tc>
      </w:tr>
      <w:tr w:rsidR="000F4EE9" w:rsidRPr="001678C5" w14:paraId="6428C912" w14:textId="77777777" w:rsidTr="00A129F8">
        <w:trPr>
          <w:trHeight w:val="227"/>
          <w:jc w:val="center"/>
        </w:trPr>
        <w:tc>
          <w:tcPr>
            <w:tcW w:w="1979" w:type="dxa"/>
            <w:vAlign w:val="center"/>
          </w:tcPr>
          <w:p w14:paraId="66DA9B89" w14:textId="77777777" w:rsidR="000F4EE9" w:rsidRPr="001678C5" w:rsidRDefault="000F4EE9" w:rsidP="00A129F8">
            <w:pPr>
              <w:rPr>
                <w:rFonts w:cs="Arial"/>
                <w:b/>
                <w:bCs/>
                <w:color w:val="000000" w:themeColor="text1"/>
              </w:rPr>
            </w:pPr>
            <w:r>
              <w:rPr>
                <w:rFonts w:cs="Arial"/>
                <w:b/>
                <w:bCs/>
                <w:color w:val="000000" w:themeColor="text1"/>
              </w:rPr>
              <w:t xml:space="preserve">TE </w:t>
            </w:r>
            <w:r w:rsidRPr="001678C5">
              <w:rPr>
                <w:rFonts w:cs="Arial"/>
                <w:b/>
                <w:bCs/>
                <w:color w:val="000000" w:themeColor="text1"/>
              </w:rPr>
              <w:t>Sub</w:t>
            </w:r>
            <w:r>
              <w:rPr>
                <w:rFonts w:cs="Arial"/>
                <w:b/>
                <w:bCs/>
                <w:color w:val="000000" w:themeColor="text1"/>
              </w:rPr>
              <w:t>-</w:t>
            </w:r>
            <w:r w:rsidRPr="001678C5">
              <w:rPr>
                <w:rFonts w:cs="Arial"/>
                <w:b/>
                <w:bCs/>
                <w:color w:val="000000" w:themeColor="text1"/>
              </w:rPr>
              <w:t>contractors</w:t>
            </w:r>
          </w:p>
        </w:tc>
        <w:tc>
          <w:tcPr>
            <w:tcW w:w="850" w:type="dxa"/>
            <w:vAlign w:val="center"/>
          </w:tcPr>
          <w:p w14:paraId="6B8DB613" w14:textId="77777777" w:rsidR="000F4EE9" w:rsidRPr="001678C5" w:rsidRDefault="000F4EE9" w:rsidP="00A129F8">
            <w:pPr>
              <w:rPr>
                <w:rFonts w:cs="Arial"/>
                <w:b/>
                <w:bCs/>
                <w:color w:val="000000" w:themeColor="text1"/>
              </w:rPr>
            </w:pPr>
          </w:p>
        </w:tc>
        <w:tc>
          <w:tcPr>
            <w:tcW w:w="851" w:type="dxa"/>
            <w:vAlign w:val="center"/>
          </w:tcPr>
          <w:p w14:paraId="368EF8E7" w14:textId="77777777" w:rsidR="000F4EE9" w:rsidRPr="001678C5" w:rsidRDefault="000F4EE9" w:rsidP="00A129F8">
            <w:pPr>
              <w:rPr>
                <w:rFonts w:cs="Arial"/>
                <w:b/>
                <w:bCs/>
                <w:color w:val="000000" w:themeColor="text1"/>
              </w:rPr>
            </w:pPr>
          </w:p>
        </w:tc>
        <w:tc>
          <w:tcPr>
            <w:tcW w:w="756" w:type="dxa"/>
            <w:vAlign w:val="center"/>
          </w:tcPr>
          <w:p w14:paraId="25EF9574" w14:textId="77777777" w:rsidR="000F4EE9" w:rsidRPr="001678C5" w:rsidRDefault="000F4EE9" w:rsidP="00A129F8">
            <w:pPr>
              <w:rPr>
                <w:rFonts w:cs="Arial"/>
                <w:b/>
                <w:bCs/>
                <w:color w:val="000000" w:themeColor="text1"/>
              </w:rPr>
            </w:pPr>
          </w:p>
        </w:tc>
        <w:tc>
          <w:tcPr>
            <w:tcW w:w="756" w:type="dxa"/>
            <w:vAlign w:val="center"/>
          </w:tcPr>
          <w:p w14:paraId="73454D51" w14:textId="77777777" w:rsidR="000F4EE9" w:rsidRPr="001678C5" w:rsidRDefault="000F4EE9" w:rsidP="00A129F8">
            <w:pPr>
              <w:rPr>
                <w:rFonts w:cs="Arial"/>
                <w:b/>
                <w:bCs/>
                <w:color w:val="000000" w:themeColor="text1"/>
              </w:rPr>
            </w:pPr>
          </w:p>
        </w:tc>
        <w:tc>
          <w:tcPr>
            <w:tcW w:w="756" w:type="dxa"/>
            <w:vAlign w:val="center"/>
          </w:tcPr>
          <w:p w14:paraId="44B415E2" w14:textId="77777777" w:rsidR="000F4EE9" w:rsidRPr="001678C5" w:rsidRDefault="000F4EE9" w:rsidP="00A129F8">
            <w:pPr>
              <w:rPr>
                <w:rFonts w:cs="Arial"/>
                <w:b/>
                <w:bCs/>
                <w:color w:val="000000" w:themeColor="text1"/>
              </w:rPr>
            </w:pPr>
          </w:p>
        </w:tc>
        <w:tc>
          <w:tcPr>
            <w:tcW w:w="756" w:type="dxa"/>
            <w:vAlign w:val="center"/>
          </w:tcPr>
          <w:p w14:paraId="4BB869E0" w14:textId="77777777" w:rsidR="000F4EE9" w:rsidRPr="001678C5" w:rsidRDefault="000F4EE9" w:rsidP="00A129F8">
            <w:pPr>
              <w:rPr>
                <w:rFonts w:cs="Arial"/>
                <w:b/>
                <w:bCs/>
                <w:color w:val="000000" w:themeColor="text1"/>
              </w:rPr>
            </w:pPr>
          </w:p>
        </w:tc>
        <w:tc>
          <w:tcPr>
            <w:tcW w:w="757" w:type="dxa"/>
            <w:vAlign w:val="center"/>
          </w:tcPr>
          <w:p w14:paraId="7CC289FE" w14:textId="77777777" w:rsidR="000F4EE9" w:rsidRPr="001678C5" w:rsidRDefault="000F4EE9" w:rsidP="00A129F8">
            <w:pPr>
              <w:rPr>
                <w:rFonts w:cs="Arial"/>
                <w:b/>
                <w:bCs/>
                <w:color w:val="000000" w:themeColor="text1"/>
              </w:rPr>
            </w:pPr>
          </w:p>
        </w:tc>
        <w:tc>
          <w:tcPr>
            <w:tcW w:w="810" w:type="dxa"/>
            <w:vAlign w:val="center"/>
          </w:tcPr>
          <w:p w14:paraId="4E34CA63" w14:textId="77777777" w:rsidR="000F4EE9" w:rsidRPr="001678C5" w:rsidRDefault="000F4EE9" w:rsidP="00A129F8">
            <w:pPr>
              <w:rPr>
                <w:rFonts w:cs="Arial"/>
                <w:b/>
                <w:bCs/>
                <w:color w:val="000000" w:themeColor="text1"/>
              </w:rPr>
            </w:pPr>
          </w:p>
        </w:tc>
        <w:tc>
          <w:tcPr>
            <w:tcW w:w="811" w:type="dxa"/>
            <w:vAlign w:val="center"/>
          </w:tcPr>
          <w:p w14:paraId="5A450E35" w14:textId="77777777" w:rsidR="000F4EE9" w:rsidRPr="001678C5" w:rsidRDefault="000F4EE9" w:rsidP="00A129F8">
            <w:pPr>
              <w:rPr>
                <w:rFonts w:cs="Arial"/>
                <w:b/>
                <w:bCs/>
                <w:color w:val="000000" w:themeColor="text1"/>
              </w:rPr>
            </w:pPr>
          </w:p>
        </w:tc>
        <w:tc>
          <w:tcPr>
            <w:tcW w:w="811" w:type="dxa"/>
            <w:vAlign w:val="center"/>
          </w:tcPr>
          <w:p w14:paraId="263EE3B8" w14:textId="77777777" w:rsidR="000F4EE9" w:rsidRPr="001678C5" w:rsidRDefault="000F4EE9" w:rsidP="00A129F8">
            <w:pPr>
              <w:rPr>
                <w:rFonts w:cs="Arial"/>
                <w:b/>
                <w:bCs/>
                <w:color w:val="000000" w:themeColor="text1"/>
              </w:rPr>
            </w:pPr>
          </w:p>
        </w:tc>
        <w:tc>
          <w:tcPr>
            <w:tcW w:w="811" w:type="dxa"/>
            <w:vAlign w:val="center"/>
          </w:tcPr>
          <w:p w14:paraId="55B2C2DD" w14:textId="77777777" w:rsidR="000F4EE9" w:rsidRPr="001678C5" w:rsidRDefault="000F4EE9" w:rsidP="00A129F8">
            <w:pPr>
              <w:rPr>
                <w:rFonts w:cs="Arial"/>
                <w:b/>
                <w:bCs/>
                <w:color w:val="000000" w:themeColor="text1"/>
              </w:rPr>
            </w:pPr>
          </w:p>
        </w:tc>
        <w:tc>
          <w:tcPr>
            <w:tcW w:w="811" w:type="dxa"/>
            <w:vAlign w:val="center"/>
          </w:tcPr>
          <w:p w14:paraId="45EA7AE4" w14:textId="77777777" w:rsidR="000F4EE9" w:rsidRPr="001678C5" w:rsidRDefault="000F4EE9" w:rsidP="00A129F8">
            <w:pPr>
              <w:rPr>
                <w:rFonts w:cs="Arial"/>
                <w:b/>
                <w:bCs/>
                <w:color w:val="000000" w:themeColor="text1"/>
              </w:rPr>
            </w:pPr>
          </w:p>
        </w:tc>
        <w:tc>
          <w:tcPr>
            <w:tcW w:w="811" w:type="dxa"/>
            <w:vAlign w:val="center"/>
          </w:tcPr>
          <w:p w14:paraId="4F79582A" w14:textId="77777777" w:rsidR="000F4EE9" w:rsidRPr="001678C5" w:rsidRDefault="000F4EE9" w:rsidP="00A129F8">
            <w:pPr>
              <w:rPr>
                <w:rFonts w:cs="Arial"/>
                <w:b/>
                <w:bCs/>
                <w:color w:val="000000" w:themeColor="text1"/>
              </w:rPr>
            </w:pPr>
          </w:p>
        </w:tc>
        <w:tc>
          <w:tcPr>
            <w:tcW w:w="811" w:type="dxa"/>
            <w:vAlign w:val="center"/>
          </w:tcPr>
          <w:p w14:paraId="7D382D34" w14:textId="77777777" w:rsidR="000F4EE9" w:rsidRPr="001678C5" w:rsidRDefault="000F4EE9" w:rsidP="00A129F8">
            <w:pPr>
              <w:rPr>
                <w:rFonts w:cs="Arial"/>
                <w:b/>
                <w:bCs/>
                <w:color w:val="000000" w:themeColor="text1"/>
              </w:rPr>
            </w:pPr>
          </w:p>
        </w:tc>
        <w:tc>
          <w:tcPr>
            <w:tcW w:w="811" w:type="dxa"/>
            <w:vAlign w:val="center"/>
          </w:tcPr>
          <w:p w14:paraId="6F2B1DF2" w14:textId="77777777" w:rsidR="000F4EE9" w:rsidRPr="001678C5" w:rsidRDefault="000F4EE9" w:rsidP="00A129F8">
            <w:pPr>
              <w:rPr>
                <w:rFonts w:cs="Arial"/>
                <w:b/>
                <w:bCs/>
                <w:color w:val="000000" w:themeColor="text1"/>
              </w:rPr>
            </w:pPr>
          </w:p>
        </w:tc>
      </w:tr>
      <w:tr w:rsidR="000F4EE9" w:rsidRPr="001678C5" w14:paraId="4206E621" w14:textId="77777777" w:rsidTr="00A129F8">
        <w:trPr>
          <w:trHeight w:val="227"/>
          <w:jc w:val="center"/>
        </w:trPr>
        <w:tc>
          <w:tcPr>
            <w:tcW w:w="1979" w:type="dxa"/>
            <w:vAlign w:val="center"/>
          </w:tcPr>
          <w:p w14:paraId="0BB690A2" w14:textId="77777777" w:rsidR="000F4EE9" w:rsidRPr="001678C5" w:rsidRDefault="000F4EE9" w:rsidP="00A129F8">
            <w:pPr>
              <w:jc w:val="center"/>
              <w:rPr>
                <w:rFonts w:cs="Arial"/>
                <w:b/>
                <w:bCs/>
                <w:color w:val="000000" w:themeColor="text1"/>
              </w:rPr>
            </w:pPr>
            <w:r w:rsidRPr="001678C5">
              <w:rPr>
                <w:rFonts w:cs="Arial"/>
                <w:b/>
                <w:bCs/>
                <w:color w:val="000000" w:themeColor="text1"/>
              </w:rPr>
              <w:t>1</w:t>
            </w:r>
          </w:p>
        </w:tc>
        <w:tc>
          <w:tcPr>
            <w:tcW w:w="850" w:type="dxa"/>
            <w:vAlign w:val="center"/>
          </w:tcPr>
          <w:p w14:paraId="75D74933" w14:textId="77777777" w:rsidR="000F4EE9" w:rsidRPr="001678C5" w:rsidRDefault="000F4EE9" w:rsidP="00A129F8">
            <w:pPr>
              <w:rPr>
                <w:rFonts w:cs="Arial"/>
                <w:b/>
                <w:bCs/>
                <w:color w:val="000000" w:themeColor="text1"/>
              </w:rPr>
            </w:pPr>
          </w:p>
        </w:tc>
        <w:tc>
          <w:tcPr>
            <w:tcW w:w="851" w:type="dxa"/>
            <w:vAlign w:val="center"/>
          </w:tcPr>
          <w:p w14:paraId="5F202C20" w14:textId="77777777" w:rsidR="000F4EE9" w:rsidRPr="001678C5" w:rsidRDefault="000F4EE9" w:rsidP="00A129F8">
            <w:pPr>
              <w:rPr>
                <w:rFonts w:cs="Arial"/>
                <w:b/>
                <w:bCs/>
                <w:color w:val="000000" w:themeColor="text1"/>
              </w:rPr>
            </w:pPr>
          </w:p>
        </w:tc>
        <w:tc>
          <w:tcPr>
            <w:tcW w:w="756" w:type="dxa"/>
            <w:vAlign w:val="center"/>
          </w:tcPr>
          <w:p w14:paraId="7049B88A" w14:textId="77777777" w:rsidR="000F4EE9" w:rsidRPr="001678C5" w:rsidRDefault="000F4EE9" w:rsidP="00A129F8">
            <w:pPr>
              <w:rPr>
                <w:rFonts w:cs="Arial"/>
                <w:b/>
                <w:bCs/>
                <w:color w:val="000000" w:themeColor="text1"/>
              </w:rPr>
            </w:pPr>
          </w:p>
        </w:tc>
        <w:tc>
          <w:tcPr>
            <w:tcW w:w="756" w:type="dxa"/>
            <w:vAlign w:val="center"/>
          </w:tcPr>
          <w:p w14:paraId="57397C12" w14:textId="77777777" w:rsidR="000F4EE9" w:rsidRPr="001678C5" w:rsidRDefault="000F4EE9" w:rsidP="00A129F8">
            <w:pPr>
              <w:rPr>
                <w:rFonts w:cs="Arial"/>
                <w:b/>
                <w:bCs/>
                <w:color w:val="000000" w:themeColor="text1"/>
              </w:rPr>
            </w:pPr>
          </w:p>
        </w:tc>
        <w:tc>
          <w:tcPr>
            <w:tcW w:w="756" w:type="dxa"/>
            <w:vAlign w:val="center"/>
          </w:tcPr>
          <w:p w14:paraId="535994C8" w14:textId="77777777" w:rsidR="000F4EE9" w:rsidRPr="001678C5" w:rsidRDefault="000F4EE9" w:rsidP="00A129F8">
            <w:pPr>
              <w:rPr>
                <w:rFonts w:cs="Arial"/>
                <w:b/>
                <w:bCs/>
                <w:color w:val="000000" w:themeColor="text1"/>
              </w:rPr>
            </w:pPr>
          </w:p>
        </w:tc>
        <w:tc>
          <w:tcPr>
            <w:tcW w:w="756" w:type="dxa"/>
            <w:vAlign w:val="center"/>
          </w:tcPr>
          <w:p w14:paraId="2EAD991F" w14:textId="77777777" w:rsidR="000F4EE9" w:rsidRPr="001678C5" w:rsidRDefault="000F4EE9" w:rsidP="00A129F8">
            <w:pPr>
              <w:rPr>
                <w:rFonts w:cs="Arial"/>
                <w:b/>
                <w:bCs/>
                <w:color w:val="000000" w:themeColor="text1"/>
              </w:rPr>
            </w:pPr>
          </w:p>
        </w:tc>
        <w:tc>
          <w:tcPr>
            <w:tcW w:w="757" w:type="dxa"/>
            <w:vAlign w:val="center"/>
          </w:tcPr>
          <w:p w14:paraId="54D7F348" w14:textId="77777777" w:rsidR="000F4EE9" w:rsidRPr="001678C5" w:rsidRDefault="000F4EE9" w:rsidP="00A129F8">
            <w:pPr>
              <w:rPr>
                <w:rFonts w:cs="Arial"/>
                <w:b/>
                <w:bCs/>
                <w:color w:val="000000" w:themeColor="text1"/>
              </w:rPr>
            </w:pPr>
          </w:p>
        </w:tc>
        <w:tc>
          <w:tcPr>
            <w:tcW w:w="810" w:type="dxa"/>
            <w:vAlign w:val="center"/>
          </w:tcPr>
          <w:p w14:paraId="7B9CF3C2" w14:textId="77777777" w:rsidR="000F4EE9" w:rsidRPr="001678C5" w:rsidRDefault="000F4EE9" w:rsidP="00A129F8">
            <w:pPr>
              <w:rPr>
                <w:rFonts w:cs="Arial"/>
                <w:b/>
                <w:bCs/>
                <w:color w:val="000000" w:themeColor="text1"/>
              </w:rPr>
            </w:pPr>
          </w:p>
        </w:tc>
        <w:tc>
          <w:tcPr>
            <w:tcW w:w="811" w:type="dxa"/>
            <w:vAlign w:val="center"/>
          </w:tcPr>
          <w:p w14:paraId="4F405B2D" w14:textId="77777777" w:rsidR="000F4EE9" w:rsidRPr="001678C5" w:rsidRDefault="000F4EE9" w:rsidP="00A129F8">
            <w:pPr>
              <w:rPr>
                <w:rFonts w:cs="Arial"/>
                <w:b/>
                <w:bCs/>
                <w:color w:val="000000" w:themeColor="text1"/>
              </w:rPr>
            </w:pPr>
          </w:p>
        </w:tc>
        <w:tc>
          <w:tcPr>
            <w:tcW w:w="811" w:type="dxa"/>
            <w:vAlign w:val="center"/>
          </w:tcPr>
          <w:p w14:paraId="72F6B75E" w14:textId="77777777" w:rsidR="000F4EE9" w:rsidRPr="001678C5" w:rsidRDefault="000F4EE9" w:rsidP="00A129F8">
            <w:pPr>
              <w:rPr>
                <w:rFonts w:cs="Arial"/>
                <w:b/>
                <w:bCs/>
                <w:color w:val="000000" w:themeColor="text1"/>
              </w:rPr>
            </w:pPr>
          </w:p>
        </w:tc>
        <w:tc>
          <w:tcPr>
            <w:tcW w:w="811" w:type="dxa"/>
            <w:vAlign w:val="center"/>
          </w:tcPr>
          <w:p w14:paraId="7DE5922C" w14:textId="77777777" w:rsidR="000F4EE9" w:rsidRPr="001678C5" w:rsidRDefault="000F4EE9" w:rsidP="00A129F8">
            <w:pPr>
              <w:rPr>
                <w:rFonts w:cs="Arial"/>
                <w:b/>
                <w:bCs/>
                <w:color w:val="000000" w:themeColor="text1"/>
              </w:rPr>
            </w:pPr>
          </w:p>
        </w:tc>
        <w:tc>
          <w:tcPr>
            <w:tcW w:w="811" w:type="dxa"/>
            <w:vAlign w:val="center"/>
          </w:tcPr>
          <w:p w14:paraId="6B259A18" w14:textId="77777777" w:rsidR="000F4EE9" w:rsidRPr="001678C5" w:rsidRDefault="000F4EE9" w:rsidP="00A129F8">
            <w:pPr>
              <w:rPr>
                <w:rFonts w:cs="Arial"/>
                <w:b/>
                <w:bCs/>
                <w:color w:val="000000" w:themeColor="text1"/>
              </w:rPr>
            </w:pPr>
          </w:p>
        </w:tc>
        <w:tc>
          <w:tcPr>
            <w:tcW w:w="811" w:type="dxa"/>
            <w:vAlign w:val="center"/>
          </w:tcPr>
          <w:p w14:paraId="1C956B27" w14:textId="77777777" w:rsidR="000F4EE9" w:rsidRPr="001678C5" w:rsidRDefault="000F4EE9" w:rsidP="00A129F8">
            <w:pPr>
              <w:rPr>
                <w:rFonts w:cs="Arial"/>
                <w:b/>
                <w:bCs/>
                <w:color w:val="000000" w:themeColor="text1"/>
              </w:rPr>
            </w:pPr>
          </w:p>
        </w:tc>
        <w:tc>
          <w:tcPr>
            <w:tcW w:w="811" w:type="dxa"/>
            <w:vAlign w:val="center"/>
          </w:tcPr>
          <w:p w14:paraId="2B3C8851" w14:textId="77777777" w:rsidR="000F4EE9" w:rsidRPr="001678C5" w:rsidRDefault="000F4EE9" w:rsidP="00A129F8">
            <w:pPr>
              <w:rPr>
                <w:rFonts w:cs="Arial"/>
                <w:b/>
                <w:bCs/>
                <w:color w:val="000000" w:themeColor="text1"/>
              </w:rPr>
            </w:pPr>
          </w:p>
        </w:tc>
        <w:tc>
          <w:tcPr>
            <w:tcW w:w="811" w:type="dxa"/>
            <w:vAlign w:val="center"/>
          </w:tcPr>
          <w:p w14:paraId="4C465A66" w14:textId="77777777" w:rsidR="000F4EE9" w:rsidRPr="001678C5" w:rsidRDefault="000F4EE9" w:rsidP="00A129F8">
            <w:pPr>
              <w:rPr>
                <w:rFonts w:cs="Arial"/>
                <w:b/>
                <w:bCs/>
                <w:color w:val="000000" w:themeColor="text1"/>
              </w:rPr>
            </w:pPr>
          </w:p>
        </w:tc>
      </w:tr>
      <w:tr w:rsidR="000F4EE9" w:rsidRPr="001678C5" w14:paraId="119D37DE" w14:textId="77777777" w:rsidTr="00A129F8">
        <w:trPr>
          <w:trHeight w:val="227"/>
          <w:jc w:val="center"/>
        </w:trPr>
        <w:tc>
          <w:tcPr>
            <w:tcW w:w="1979" w:type="dxa"/>
            <w:vAlign w:val="center"/>
          </w:tcPr>
          <w:p w14:paraId="1DB7491F" w14:textId="77777777" w:rsidR="000F4EE9" w:rsidRPr="001678C5" w:rsidRDefault="000F4EE9" w:rsidP="00A129F8">
            <w:pPr>
              <w:jc w:val="center"/>
              <w:rPr>
                <w:rFonts w:cs="Arial"/>
                <w:b/>
                <w:bCs/>
                <w:color w:val="000000" w:themeColor="text1"/>
              </w:rPr>
            </w:pPr>
            <w:r w:rsidRPr="001678C5">
              <w:rPr>
                <w:rFonts w:cs="Arial"/>
                <w:b/>
                <w:bCs/>
                <w:color w:val="000000" w:themeColor="text1"/>
              </w:rPr>
              <w:t>2</w:t>
            </w:r>
          </w:p>
        </w:tc>
        <w:tc>
          <w:tcPr>
            <w:tcW w:w="850" w:type="dxa"/>
            <w:vAlign w:val="center"/>
          </w:tcPr>
          <w:p w14:paraId="1B7CE888" w14:textId="77777777" w:rsidR="000F4EE9" w:rsidRPr="001678C5" w:rsidRDefault="000F4EE9" w:rsidP="00A129F8">
            <w:pPr>
              <w:rPr>
                <w:rFonts w:cs="Arial"/>
                <w:b/>
                <w:bCs/>
                <w:color w:val="000000" w:themeColor="text1"/>
              </w:rPr>
            </w:pPr>
          </w:p>
        </w:tc>
        <w:tc>
          <w:tcPr>
            <w:tcW w:w="851" w:type="dxa"/>
            <w:vAlign w:val="center"/>
          </w:tcPr>
          <w:p w14:paraId="21F15AB6" w14:textId="77777777" w:rsidR="000F4EE9" w:rsidRPr="001678C5" w:rsidRDefault="000F4EE9" w:rsidP="00A129F8">
            <w:pPr>
              <w:rPr>
                <w:rFonts w:cs="Arial"/>
                <w:b/>
                <w:bCs/>
                <w:color w:val="000000" w:themeColor="text1"/>
              </w:rPr>
            </w:pPr>
          </w:p>
        </w:tc>
        <w:tc>
          <w:tcPr>
            <w:tcW w:w="756" w:type="dxa"/>
            <w:vAlign w:val="center"/>
          </w:tcPr>
          <w:p w14:paraId="4331BF86" w14:textId="77777777" w:rsidR="000F4EE9" w:rsidRPr="001678C5" w:rsidRDefault="000F4EE9" w:rsidP="00A129F8">
            <w:pPr>
              <w:rPr>
                <w:rFonts w:cs="Arial"/>
                <w:b/>
                <w:bCs/>
                <w:color w:val="000000" w:themeColor="text1"/>
              </w:rPr>
            </w:pPr>
          </w:p>
        </w:tc>
        <w:tc>
          <w:tcPr>
            <w:tcW w:w="756" w:type="dxa"/>
            <w:vAlign w:val="center"/>
          </w:tcPr>
          <w:p w14:paraId="668D557D" w14:textId="77777777" w:rsidR="000F4EE9" w:rsidRPr="001678C5" w:rsidRDefault="000F4EE9" w:rsidP="00A129F8">
            <w:pPr>
              <w:rPr>
                <w:rFonts w:cs="Arial"/>
                <w:b/>
                <w:bCs/>
                <w:color w:val="000000" w:themeColor="text1"/>
              </w:rPr>
            </w:pPr>
          </w:p>
        </w:tc>
        <w:tc>
          <w:tcPr>
            <w:tcW w:w="756" w:type="dxa"/>
            <w:vAlign w:val="center"/>
          </w:tcPr>
          <w:p w14:paraId="57158622" w14:textId="77777777" w:rsidR="000F4EE9" w:rsidRPr="001678C5" w:rsidRDefault="000F4EE9" w:rsidP="00A129F8">
            <w:pPr>
              <w:rPr>
                <w:rFonts w:cs="Arial"/>
                <w:b/>
                <w:bCs/>
                <w:color w:val="000000" w:themeColor="text1"/>
              </w:rPr>
            </w:pPr>
          </w:p>
        </w:tc>
        <w:tc>
          <w:tcPr>
            <w:tcW w:w="756" w:type="dxa"/>
            <w:vAlign w:val="center"/>
          </w:tcPr>
          <w:p w14:paraId="6FC7AB81" w14:textId="77777777" w:rsidR="000F4EE9" w:rsidRPr="001678C5" w:rsidRDefault="000F4EE9" w:rsidP="00A129F8">
            <w:pPr>
              <w:rPr>
                <w:rFonts w:cs="Arial"/>
                <w:b/>
                <w:bCs/>
                <w:color w:val="000000" w:themeColor="text1"/>
              </w:rPr>
            </w:pPr>
          </w:p>
        </w:tc>
        <w:tc>
          <w:tcPr>
            <w:tcW w:w="757" w:type="dxa"/>
            <w:vAlign w:val="center"/>
          </w:tcPr>
          <w:p w14:paraId="5A0B55F1" w14:textId="77777777" w:rsidR="000F4EE9" w:rsidRPr="001678C5" w:rsidRDefault="000F4EE9" w:rsidP="00A129F8">
            <w:pPr>
              <w:rPr>
                <w:rFonts w:cs="Arial"/>
                <w:b/>
                <w:bCs/>
                <w:color w:val="000000" w:themeColor="text1"/>
              </w:rPr>
            </w:pPr>
          </w:p>
        </w:tc>
        <w:tc>
          <w:tcPr>
            <w:tcW w:w="810" w:type="dxa"/>
            <w:vAlign w:val="center"/>
          </w:tcPr>
          <w:p w14:paraId="7FECF5E8" w14:textId="77777777" w:rsidR="000F4EE9" w:rsidRPr="001678C5" w:rsidRDefault="000F4EE9" w:rsidP="00A129F8">
            <w:pPr>
              <w:rPr>
                <w:rFonts w:cs="Arial"/>
                <w:b/>
                <w:bCs/>
                <w:color w:val="000000" w:themeColor="text1"/>
              </w:rPr>
            </w:pPr>
          </w:p>
        </w:tc>
        <w:tc>
          <w:tcPr>
            <w:tcW w:w="811" w:type="dxa"/>
            <w:vAlign w:val="center"/>
          </w:tcPr>
          <w:p w14:paraId="40A2D30C" w14:textId="77777777" w:rsidR="000F4EE9" w:rsidRPr="001678C5" w:rsidRDefault="000F4EE9" w:rsidP="00A129F8">
            <w:pPr>
              <w:rPr>
                <w:rFonts w:cs="Arial"/>
                <w:b/>
                <w:bCs/>
                <w:color w:val="000000" w:themeColor="text1"/>
              </w:rPr>
            </w:pPr>
          </w:p>
        </w:tc>
        <w:tc>
          <w:tcPr>
            <w:tcW w:w="811" w:type="dxa"/>
            <w:vAlign w:val="center"/>
          </w:tcPr>
          <w:p w14:paraId="41874050" w14:textId="77777777" w:rsidR="000F4EE9" w:rsidRPr="001678C5" w:rsidRDefault="000F4EE9" w:rsidP="00A129F8">
            <w:pPr>
              <w:rPr>
                <w:rFonts w:cs="Arial"/>
                <w:b/>
                <w:bCs/>
                <w:color w:val="000000" w:themeColor="text1"/>
              </w:rPr>
            </w:pPr>
          </w:p>
        </w:tc>
        <w:tc>
          <w:tcPr>
            <w:tcW w:w="811" w:type="dxa"/>
            <w:vAlign w:val="center"/>
          </w:tcPr>
          <w:p w14:paraId="7CBB0571" w14:textId="77777777" w:rsidR="000F4EE9" w:rsidRPr="001678C5" w:rsidRDefault="000F4EE9" w:rsidP="00A129F8">
            <w:pPr>
              <w:rPr>
                <w:rFonts w:cs="Arial"/>
                <w:b/>
                <w:bCs/>
                <w:color w:val="000000" w:themeColor="text1"/>
              </w:rPr>
            </w:pPr>
          </w:p>
        </w:tc>
        <w:tc>
          <w:tcPr>
            <w:tcW w:w="811" w:type="dxa"/>
            <w:vAlign w:val="center"/>
          </w:tcPr>
          <w:p w14:paraId="2DCCABB9" w14:textId="77777777" w:rsidR="000F4EE9" w:rsidRPr="001678C5" w:rsidRDefault="000F4EE9" w:rsidP="00A129F8">
            <w:pPr>
              <w:rPr>
                <w:rFonts w:cs="Arial"/>
                <w:b/>
                <w:bCs/>
                <w:color w:val="000000" w:themeColor="text1"/>
              </w:rPr>
            </w:pPr>
          </w:p>
        </w:tc>
        <w:tc>
          <w:tcPr>
            <w:tcW w:w="811" w:type="dxa"/>
            <w:vAlign w:val="center"/>
          </w:tcPr>
          <w:p w14:paraId="1FE4B2CC" w14:textId="77777777" w:rsidR="000F4EE9" w:rsidRPr="001678C5" w:rsidRDefault="000F4EE9" w:rsidP="00A129F8">
            <w:pPr>
              <w:rPr>
                <w:rFonts w:cs="Arial"/>
                <w:b/>
                <w:bCs/>
                <w:color w:val="000000" w:themeColor="text1"/>
              </w:rPr>
            </w:pPr>
          </w:p>
        </w:tc>
        <w:tc>
          <w:tcPr>
            <w:tcW w:w="811" w:type="dxa"/>
            <w:vAlign w:val="center"/>
          </w:tcPr>
          <w:p w14:paraId="23AC06BD" w14:textId="77777777" w:rsidR="000F4EE9" w:rsidRPr="001678C5" w:rsidRDefault="000F4EE9" w:rsidP="00A129F8">
            <w:pPr>
              <w:rPr>
                <w:rFonts w:cs="Arial"/>
                <w:b/>
                <w:bCs/>
                <w:color w:val="000000" w:themeColor="text1"/>
              </w:rPr>
            </w:pPr>
          </w:p>
        </w:tc>
        <w:tc>
          <w:tcPr>
            <w:tcW w:w="811" w:type="dxa"/>
            <w:vAlign w:val="center"/>
          </w:tcPr>
          <w:p w14:paraId="198B5734" w14:textId="77777777" w:rsidR="000F4EE9" w:rsidRPr="001678C5" w:rsidRDefault="000F4EE9" w:rsidP="00A129F8">
            <w:pPr>
              <w:rPr>
                <w:rFonts w:cs="Arial"/>
                <w:b/>
                <w:bCs/>
                <w:color w:val="000000" w:themeColor="text1"/>
              </w:rPr>
            </w:pPr>
          </w:p>
        </w:tc>
      </w:tr>
      <w:tr w:rsidR="000F4EE9" w:rsidRPr="001678C5" w14:paraId="19DAA5FE" w14:textId="77777777" w:rsidTr="00A129F8">
        <w:trPr>
          <w:trHeight w:val="227"/>
          <w:jc w:val="center"/>
        </w:trPr>
        <w:tc>
          <w:tcPr>
            <w:tcW w:w="1979" w:type="dxa"/>
            <w:vAlign w:val="center"/>
          </w:tcPr>
          <w:p w14:paraId="5774E82F" w14:textId="77777777" w:rsidR="000F4EE9" w:rsidRPr="001678C5" w:rsidRDefault="000F4EE9" w:rsidP="00A129F8">
            <w:pPr>
              <w:jc w:val="center"/>
              <w:rPr>
                <w:rFonts w:cs="Arial"/>
                <w:b/>
                <w:bCs/>
                <w:color w:val="000000" w:themeColor="text1"/>
              </w:rPr>
            </w:pPr>
            <w:r w:rsidRPr="001678C5">
              <w:rPr>
                <w:rFonts w:cs="Arial"/>
                <w:b/>
                <w:bCs/>
                <w:color w:val="000000" w:themeColor="text1"/>
              </w:rPr>
              <w:t>3</w:t>
            </w:r>
          </w:p>
        </w:tc>
        <w:tc>
          <w:tcPr>
            <w:tcW w:w="850" w:type="dxa"/>
            <w:vAlign w:val="center"/>
          </w:tcPr>
          <w:p w14:paraId="3AFC372E" w14:textId="77777777" w:rsidR="000F4EE9" w:rsidRPr="001678C5" w:rsidRDefault="000F4EE9" w:rsidP="00A129F8">
            <w:pPr>
              <w:rPr>
                <w:rFonts w:cs="Arial"/>
                <w:b/>
                <w:bCs/>
                <w:color w:val="000000" w:themeColor="text1"/>
              </w:rPr>
            </w:pPr>
          </w:p>
        </w:tc>
        <w:tc>
          <w:tcPr>
            <w:tcW w:w="851" w:type="dxa"/>
            <w:vAlign w:val="center"/>
          </w:tcPr>
          <w:p w14:paraId="78DDACF5" w14:textId="77777777" w:rsidR="000F4EE9" w:rsidRPr="001678C5" w:rsidRDefault="000F4EE9" w:rsidP="00A129F8">
            <w:pPr>
              <w:rPr>
                <w:rFonts w:cs="Arial"/>
                <w:b/>
                <w:bCs/>
                <w:color w:val="000000" w:themeColor="text1"/>
              </w:rPr>
            </w:pPr>
          </w:p>
        </w:tc>
        <w:tc>
          <w:tcPr>
            <w:tcW w:w="756" w:type="dxa"/>
            <w:vAlign w:val="center"/>
          </w:tcPr>
          <w:p w14:paraId="6B413D9E" w14:textId="77777777" w:rsidR="000F4EE9" w:rsidRPr="001678C5" w:rsidRDefault="000F4EE9" w:rsidP="00A129F8">
            <w:pPr>
              <w:rPr>
                <w:rFonts w:cs="Arial"/>
                <w:b/>
                <w:bCs/>
                <w:color w:val="000000" w:themeColor="text1"/>
              </w:rPr>
            </w:pPr>
          </w:p>
        </w:tc>
        <w:tc>
          <w:tcPr>
            <w:tcW w:w="756" w:type="dxa"/>
            <w:vAlign w:val="center"/>
          </w:tcPr>
          <w:p w14:paraId="40E5D819" w14:textId="77777777" w:rsidR="000F4EE9" w:rsidRPr="001678C5" w:rsidRDefault="000F4EE9" w:rsidP="00A129F8">
            <w:pPr>
              <w:rPr>
                <w:rFonts w:cs="Arial"/>
                <w:b/>
                <w:bCs/>
                <w:color w:val="000000" w:themeColor="text1"/>
              </w:rPr>
            </w:pPr>
          </w:p>
        </w:tc>
        <w:tc>
          <w:tcPr>
            <w:tcW w:w="756" w:type="dxa"/>
            <w:vAlign w:val="center"/>
          </w:tcPr>
          <w:p w14:paraId="4CA0211B" w14:textId="77777777" w:rsidR="000F4EE9" w:rsidRPr="001678C5" w:rsidRDefault="000F4EE9" w:rsidP="00A129F8">
            <w:pPr>
              <w:rPr>
                <w:rFonts w:cs="Arial"/>
                <w:b/>
                <w:bCs/>
                <w:color w:val="000000" w:themeColor="text1"/>
              </w:rPr>
            </w:pPr>
          </w:p>
        </w:tc>
        <w:tc>
          <w:tcPr>
            <w:tcW w:w="756" w:type="dxa"/>
            <w:vAlign w:val="center"/>
          </w:tcPr>
          <w:p w14:paraId="3622E379" w14:textId="77777777" w:rsidR="000F4EE9" w:rsidRPr="001678C5" w:rsidRDefault="000F4EE9" w:rsidP="00A129F8">
            <w:pPr>
              <w:rPr>
                <w:rFonts w:cs="Arial"/>
                <w:b/>
                <w:bCs/>
                <w:color w:val="000000" w:themeColor="text1"/>
              </w:rPr>
            </w:pPr>
          </w:p>
        </w:tc>
        <w:tc>
          <w:tcPr>
            <w:tcW w:w="757" w:type="dxa"/>
            <w:vAlign w:val="center"/>
          </w:tcPr>
          <w:p w14:paraId="737D6A8D" w14:textId="77777777" w:rsidR="000F4EE9" w:rsidRPr="001678C5" w:rsidRDefault="000F4EE9" w:rsidP="00A129F8">
            <w:pPr>
              <w:rPr>
                <w:rFonts w:cs="Arial"/>
                <w:b/>
                <w:bCs/>
                <w:color w:val="000000" w:themeColor="text1"/>
              </w:rPr>
            </w:pPr>
          </w:p>
        </w:tc>
        <w:tc>
          <w:tcPr>
            <w:tcW w:w="810" w:type="dxa"/>
            <w:vAlign w:val="center"/>
          </w:tcPr>
          <w:p w14:paraId="2D6D9C02" w14:textId="77777777" w:rsidR="000F4EE9" w:rsidRPr="001678C5" w:rsidRDefault="000F4EE9" w:rsidP="00A129F8">
            <w:pPr>
              <w:rPr>
                <w:rFonts w:cs="Arial"/>
                <w:b/>
                <w:bCs/>
                <w:color w:val="000000" w:themeColor="text1"/>
              </w:rPr>
            </w:pPr>
          </w:p>
        </w:tc>
        <w:tc>
          <w:tcPr>
            <w:tcW w:w="811" w:type="dxa"/>
            <w:vAlign w:val="center"/>
          </w:tcPr>
          <w:p w14:paraId="6106CB12" w14:textId="77777777" w:rsidR="000F4EE9" w:rsidRPr="001678C5" w:rsidRDefault="000F4EE9" w:rsidP="00A129F8">
            <w:pPr>
              <w:rPr>
                <w:rFonts w:cs="Arial"/>
                <w:b/>
                <w:bCs/>
                <w:color w:val="000000" w:themeColor="text1"/>
              </w:rPr>
            </w:pPr>
          </w:p>
        </w:tc>
        <w:tc>
          <w:tcPr>
            <w:tcW w:w="811" w:type="dxa"/>
            <w:vAlign w:val="center"/>
          </w:tcPr>
          <w:p w14:paraId="5CA96347" w14:textId="77777777" w:rsidR="000F4EE9" w:rsidRPr="001678C5" w:rsidRDefault="000F4EE9" w:rsidP="00A129F8">
            <w:pPr>
              <w:rPr>
                <w:rFonts w:cs="Arial"/>
                <w:b/>
                <w:bCs/>
                <w:color w:val="000000" w:themeColor="text1"/>
              </w:rPr>
            </w:pPr>
          </w:p>
        </w:tc>
        <w:tc>
          <w:tcPr>
            <w:tcW w:w="811" w:type="dxa"/>
            <w:vAlign w:val="center"/>
          </w:tcPr>
          <w:p w14:paraId="695290A7" w14:textId="77777777" w:rsidR="000F4EE9" w:rsidRPr="001678C5" w:rsidRDefault="000F4EE9" w:rsidP="00A129F8">
            <w:pPr>
              <w:rPr>
                <w:rFonts w:cs="Arial"/>
                <w:b/>
                <w:bCs/>
                <w:color w:val="000000" w:themeColor="text1"/>
              </w:rPr>
            </w:pPr>
          </w:p>
        </w:tc>
        <w:tc>
          <w:tcPr>
            <w:tcW w:w="811" w:type="dxa"/>
            <w:vAlign w:val="center"/>
          </w:tcPr>
          <w:p w14:paraId="1F844C28" w14:textId="77777777" w:rsidR="000F4EE9" w:rsidRPr="001678C5" w:rsidRDefault="000F4EE9" w:rsidP="00A129F8">
            <w:pPr>
              <w:rPr>
                <w:rFonts w:cs="Arial"/>
                <w:b/>
                <w:bCs/>
                <w:color w:val="000000" w:themeColor="text1"/>
              </w:rPr>
            </w:pPr>
          </w:p>
        </w:tc>
        <w:tc>
          <w:tcPr>
            <w:tcW w:w="811" w:type="dxa"/>
            <w:vAlign w:val="center"/>
          </w:tcPr>
          <w:p w14:paraId="316A6D2E" w14:textId="77777777" w:rsidR="000F4EE9" w:rsidRPr="001678C5" w:rsidRDefault="000F4EE9" w:rsidP="00A129F8">
            <w:pPr>
              <w:rPr>
                <w:rFonts w:cs="Arial"/>
                <w:b/>
                <w:bCs/>
                <w:color w:val="000000" w:themeColor="text1"/>
              </w:rPr>
            </w:pPr>
          </w:p>
        </w:tc>
        <w:tc>
          <w:tcPr>
            <w:tcW w:w="811" w:type="dxa"/>
            <w:vAlign w:val="center"/>
          </w:tcPr>
          <w:p w14:paraId="5AEB3E99" w14:textId="77777777" w:rsidR="000F4EE9" w:rsidRPr="001678C5" w:rsidRDefault="000F4EE9" w:rsidP="00A129F8">
            <w:pPr>
              <w:rPr>
                <w:rFonts w:cs="Arial"/>
                <w:b/>
                <w:bCs/>
                <w:color w:val="000000" w:themeColor="text1"/>
              </w:rPr>
            </w:pPr>
          </w:p>
        </w:tc>
        <w:tc>
          <w:tcPr>
            <w:tcW w:w="811" w:type="dxa"/>
            <w:vAlign w:val="center"/>
          </w:tcPr>
          <w:p w14:paraId="0DCD58F7" w14:textId="77777777" w:rsidR="000F4EE9" w:rsidRPr="001678C5" w:rsidRDefault="000F4EE9" w:rsidP="00A129F8">
            <w:pPr>
              <w:rPr>
                <w:rFonts w:cs="Arial"/>
                <w:b/>
                <w:bCs/>
                <w:color w:val="000000" w:themeColor="text1"/>
              </w:rPr>
            </w:pPr>
          </w:p>
        </w:tc>
      </w:tr>
      <w:tr w:rsidR="000F4EE9" w:rsidRPr="001678C5" w14:paraId="729DEA45" w14:textId="77777777" w:rsidTr="00A129F8">
        <w:trPr>
          <w:trHeight w:val="227"/>
          <w:jc w:val="center"/>
        </w:trPr>
        <w:tc>
          <w:tcPr>
            <w:tcW w:w="1979" w:type="dxa"/>
            <w:vAlign w:val="center"/>
          </w:tcPr>
          <w:p w14:paraId="741EC5D4" w14:textId="77777777" w:rsidR="000F4EE9" w:rsidRPr="001678C5" w:rsidRDefault="000F4EE9" w:rsidP="00A129F8">
            <w:pPr>
              <w:rPr>
                <w:rFonts w:cs="Arial"/>
                <w:b/>
                <w:bCs/>
                <w:color w:val="000000" w:themeColor="text1"/>
              </w:rPr>
            </w:pPr>
            <w:r>
              <w:rPr>
                <w:rFonts w:cs="Arial"/>
                <w:b/>
                <w:bCs/>
                <w:color w:val="000000" w:themeColor="text1"/>
              </w:rPr>
              <w:t xml:space="preserve">TE </w:t>
            </w:r>
            <w:r w:rsidRPr="001678C5">
              <w:rPr>
                <w:rFonts w:cs="Arial"/>
                <w:b/>
                <w:bCs/>
                <w:color w:val="000000" w:themeColor="text1"/>
              </w:rPr>
              <w:t>Suppliers</w:t>
            </w:r>
            <w:r>
              <w:rPr>
                <w:rFonts w:cs="Arial"/>
                <w:b/>
                <w:bCs/>
                <w:color w:val="000000" w:themeColor="text1"/>
              </w:rPr>
              <w:t xml:space="preserve"> and </w:t>
            </w:r>
            <w:r w:rsidRPr="001678C5">
              <w:rPr>
                <w:rFonts w:cs="Arial"/>
                <w:b/>
                <w:bCs/>
                <w:color w:val="000000" w:themeColor="text1"/>
              </w:rPr>
              <w:t xml:space="preserve">Service </w:t>
            </w:r>
            <w:r>
              <w:rPr>
                <w:rFonts w:cs="Arial"/>
                <w:b/>
                <w:bCs/>
                <w:color w:val="000000" w:themeColor="text1"/>
              </w:rPr>
              <w:t>P</w:t>
            </w:r>
            <w:r w:rsidRPr="001678C5">
              <w:rPr>
                <w:rFonts w:cs="Arial"/>
                <w:b/>
                <w:bCs/>
                <w:color w:val="000000" w:themeColor="text1"/>
              </w:rPr>
              <w:t>roviders</w:t>
            </w:r>
          </w:p>
        </w:tc>
        <w:tc>
          <w:tcPr>
            <w:tcW w:w="850" w:type="dxa"/>
            <w:vAlign w:val="center"/>
          </w:tcPr>
          <w:p w14:paraId="5B985DEF" w14:textId="77777777" w:rsidR="000F4EE9" w:rsidRPr="001678C5" w:rsidRDefault="000F4EE9" w:rsidP="00A129F8">
            <w:pPr>
              <w:rPr>
                <w:rFonts w:cs="Arial"/>
                <w:b/>
                <w:bCs/>
                <w:color w:val="000000" w:themeColor="text1"/>
              </w:rPr>
            </w:pPr>
          </w:p>
        </w:tc>
        <w:tc>
          <w:tcPr>
            <w:tcW w:w="851" w:type="dxa"/>
            <w:vAlign w:val="center"/>
          </w:tcPr>
          <w:p w14:paraId="7F5886D7" w14:textId="77777777" w:rsidR="000F4EE9" w:rsidRPr="001678C5" w:rsidRDefault="000F4EE9" w:rsidP="00A129F8">
            <w:pPr>
              <w:rPr>
                <w:rFonts w:cs="Arial"/>
                <w:b/>
                <w:bCs/>
                <w:color w:val="000000" w:themeColor="text1"/>
              </w:rPr>
            </w:pPr>
          </w:p>
        </w:tc>
        <w:tc>
          <w:tcPr>
            <w:tcW w:w="756" w:type="dxa"/>
            <w:vAlign w:val="center"/>
          </w:tcPr>
          <w:p w14:paraId="0239F154" w14:textId="77777777" w:rsidR="000F4EE9" w:rsidRPr="001678C5" w:rsidRDefault="000F4EE9" w:rsidP="00A129F8">
            <w:pPr>
              <w:rPr>
                <w:rFonts w:cs="Arial"/>
                <w:b/>
                <w:bCs/>
                <w:color w:val="000000" w:themeColor="text1"/>
              </w:rPr>
            </w:pPr>
          </w:p>
        </w:tc>
        <w:tc>
          <w:tcPr>
            <w:tcW w:w="756" w:type="dxa"/>
            <w:vAlign w:val="center"/>
          </w:tcPr>
          <w:p w14:paraId="03EBC384" w14:textId="77777777" w:rsidR="000F4EE9" w:rsidRPr="001678C5" w:rsidRDefault="000F4EE9" w:rsidP="00A129F8">
            <w:pPr>
              <w:rPr>
                <w:rFonts w:cs="Arial"/>
                <w:b/>
                <w:bCs/>
                <w:color w:val="000000" w:themeColor="text1"/>
              </w:rPr>
            </w:pPr>
          </w:p>
        </w:tc>
        <w:tc>
          <w:tcPr>
            <w:tcW w:w="756" w:type="dxa"/>
            <w:vAlign w:val="center"/>
          </w:tcPr>
          <w:p w14:paraId="06B84193" w14:textId="77777777" w:rsidR="000F4EE9" w:rsidRPr="001678C5" w:rsidRDefault="000F4EE9" w:rsidP="00A129F8">
            <w:pPr>
              <w:rPr>
                <w:rFonts w:cs="Arial"/>
                <w:b/>
                <w:bCs/>
                <w:color w:val="000000" w:themeColor="text1"/>
              </w:rPr>
            </w:pPr>
          </w:p>
        </w:tc>
        <w:tc>
          <w:tcPr>
            <w:tcW w:w="756" w:type="dxa"/>
            <w:vAlign w:val="center"/>
          </w:tcPr>
          <w:p w14:paraId="65B86BB9" w14:textId="77777777" w:rsidR="000F4EE9" w:rsidRPr="001678C5" w:rsidRDefault="000F4EE9" w:rsidP="00A129F8">
            <w:pPr>
              <w:rPr>
                <w:rFonts w:cs="Arial"/>
                <w:b/>
                <w:bCs/>
                <w:color w:val="000000" w:themeColor="text1"/>
              </w:rPr>
            </w:pPr>
          </w:p>
        </w:tc>
        <w:tc>
          <w:tcPr>
            <w:tcW w:w="757" w:type="dxa"/>
            <w:vAlign w:val="center"/>
          </w:tcPr>
          <w:p w14:paraId="6F098627" w14:textId="77777777" w:rsidR="000F4EE9" w:rsidRPr="001678C5" w:rsidRDefault="000F4EE9" w:rsidP="00A129F8">
            <w:pPr>
              <w:rPr>
                <w:rFonts w:cs="Arial"/>
                <w:b/>
                <w:bCs/>
                <w:color w:val="000000" w:themeColor="text1"/>
              </w:rPr>
            </w:pPr>
          </w:p>
        </w:tc>
        <w:tc>
          <w:tcPr>
            <w:tcW w:w="810" w:type="dxa"/>
            <w:vAlign w:val="center"/>
          </w:tcPr>
          <w:p w14:paraId="5B6C7955" w14:textId="77777777" w:rsidR="000F4EE9" w:rsidRPr="001678C5" w:rsidRDefault="000F4EE9" w:rsidP="00A129F8">
            <w:pPr>
              <w:rPr>
                <w:rFonts w:cs="Arial"/>
                <w:b/>
                <w:bCs/>
                <w:color w:val="000000" w:themeColor="text1"/>
              </w:rPr>
            </w:pPr>
          </w:p>
        </w:tc>
        <w:tc>
          <w:tcPr>
            <w:tcW w:w="811" w:type="dxa"/>
            <w:vAlign w:val="center"/>
          </w:tcPr>
          <w:p w14:paraId="6B7792C2" w14:textId="77777777" w:rsidR="000F4EE9" w:rsidRPr="001678C5" w:rsidRDefault="000F4EE9" w:rsidP="00A129F8">
            <w:pPr>
              <w:rPr>
                <w:rFonts w:cs="Arial"/>
                <w:b/>
                <w:bCs/>
                <w:color w:val="000000" w:themeColor="text1"/>
              </w:rPr>
            </w:pPr>
          </w:p>
        </w:tc>
        <w:tc>
          <w:tcPr>
            <w:tcW w:w="811" w:type="dxa"/>
            <w:vAlign w:val="center"/>
          </w:tcPr>
          <w:p w14:paraId="6546175B" w14:textId="77777777" w:rsidR="000F4EE9" w:rsidRPr="001678C5" w:rsidRDefault="000F4EE9" w:rsidP="00A129F8">
            <w:pPr>
              <w:rPr>
                <w:rFonts w:cs="Arial"/>
                <w:b/>
                <w:bCs/>
                <w:color w:val="000000" w:themeColor="text1"/>
              </w:rPr>
            </w:pPr>
          </w:p>
        </w:tc>
        <w:tc>
          <w:tcPr>
            <w:tcW w:w="811" w:type="dxa"/>
            <w:vAlign w:val="center"/>
          </w:tcPr>
          <w:p w14:paraId="4CFAFA10" w14:textId="77777777" w:rsidR="000F4EE9" w:rsidRPr="001678C5" w:rsidRDefault="000F4EE9" w:rsidP="00A129F8">
            <w:pPr>
              <w:rPr>
                <w:rFonts w:cs="Arial"/>
                <w:b/>
                <w:bCs/>
                <w:color w:val="000000" w:themeColor="text1"/>
              </w:rPr>
            </w:pPr>
          </w:p>
        </w:tc>
        <w:tc>
          <w:tcPr>
            <w:tcW w:w="811" w:type="dxa"/>
            <w:vAlign w:val="center"/>
          </w:tcPr>
          <w:p w14:paraId="53582941" w14:textId="77777777" w:rsidR="000F4EE9" w:rsidRPr="001678C5" w:rsidRDefault="000F4EE9" w:rsidP="00A129F8">
            <w:pPr>
              <w:rPr>
                <w:rFonts w:cs="Arial"/>
                <w:b/>
                <w:bCs/>
                <w:color w:val="000000" w:themeColor="text1"/>
              </w:rPr>
            </w:pPr>
          </w:p>
        </w:tc>
        <w:tc>
          <w:tcPr>
            <w:tcW w:w="811" w:type="dxa"/>
            <w:vAlign w:val="center"/>
          </w:tcPr>
          <w:p w14:paraId="78337C99" w14:textId="77777777" w:rsidR="000F4EE9" w:rsidRPr="001678C5" w:rsidRDefault="000F4EE9" w:rsidP="00A129F8">
            <w:pPr>
              <w:rPr>
                <w:rFonts w:cs="Arial"/>
                <w:b/>
                <w:bCs/>
                <w:color w:val="000000" w:themeColor="text1"/>
              </w:rPr>
            </w:pPr>
          </w:p>
        </w:tc>
        <w:tc>
          <w:tcPr>
            <w:tcW w:w="811" w:type="dxa"/>
            <w:vAlign w:val="center"/>
          </w:tcPr>
          <w:p w14:paraId="6A3FFF8D" w14:textId="77777777" w:rsidR="000F4EE9" w:rsidRPr="001678C5" w:rsidRDefault="000F4EE9" w:rsidP="00A129F8">
            <w:pPr>
              <w:rPr>
                <w:rFonts w:cs="Arial"/>
                <w:b/>
                <w:bCs/>
                <w:color w:val="000000" w:themeColor="text1"/>
              </w:rPr>
            </w:pPr>
          </w:p>
        </w:tc>
        <w:tc>
          <w:tcPr>
            <w:tcW w:w="811" w:type="dxa"/>
            <w:vAlign w:val="center"/>
          </w:tcPr>
          <w:p w14:paraId="343BBBBC" w14:textId="77777777" w:rsidR="000F4EE9" w:rsidRPr="001678C5" w:rsidRDefault="000F4EE9" w:rsidP="00A129F8">
            <w:pPr>
              <w:rPr>
                <w:rFonts w:cs="Arial"/>
                <w:b/>
                <w:bCs/>
                <w:color w:val="000000" w:themeColor="text1"/>
              </w:rPr>
            </w:pPr>
          </w:p>
        </w:tc>
      </w:tr>
      <w:tr w:rsidR="000F4EE9" w:rsidRPr="001678C5" w14:paraId="34C9264D" w14:textId="77777777" w:rsidTr="00A129F8">
        <w:trPr>
          <w:trHeight w:val="227"/>
          <w:jc w:val="center"/>
        </w:trPr>
        <w:tc>
          <w:tcPr>
            <w:tcW w:w="1979" w:type="dxa"/>
            <w:vAlign w:val="center"/>
          </w:tcPr>
          <w:p w14:paraId="2F314424" w14:textId="77777777" w:rsidR="000F4EE9" w:rsidRPr="001678C5" w:rsidRDefault="000F4EE9" w:rsidP="00A129F8">
            <w:pPr>
              <w:jc w:val="center"/>
              <w:rPr>
                <w:rFonts w:cs="Arial"/>
                <w:b/>
                <w:bCs/>
                <w:color w:val="000000" w:themeColor="text1"/>
              </w:rPr>
            </w:pPr>
            <w:r w:rsidRPr="001678C5">
              <w:rPr>
                <w:rFonts w:cs="Arial"/>
                <w:b/>
                <w:bCs/>
                <w:color w:val="000000" w:themeColor="text1"/>
              </w:rPr>
              <w:t>4</w:t>
            </w:r>
          </w:p>
        </w:tc>
        <w:tc>
          <w:tcPr>
            <w:tcW w:w="850" w:type="dxa"/>
            <w:vAlign w:val="center"/>
          </w:tcPr>
          <w:p w14:paraId="100FE249" w14:textId="77777777" w:rsidR="000F4EE9" w:rsidRPr="001678C5" w:rsidRDefault="000F4EE9" w:rsidP="00A129F8">
            <w:pPr>
              <w:rPr>
                <w:rFonts w:cs="Arial"/>
                <w:b/>
                <w:bCs/>
                <w:color w:val="000000" w:themeColor="text1"/>
              </w:rPr>
            </w:pPr>
          </w:p>
        </w:tc>
        <w:tc>
          <w:tcPr>
            <w:tcW w:w="851" w:type="dxa"/>
            <w:vAlign w:val="center"/>
          </w:tcPr>
          <w:p w14:paraId="4C68CFC1" w14:textId="77777777" w:rsidR="000F4EE9" w:rsidRPr="001678C5" w:rsidRDefault="000F4EE9" w:rsidP="00A129F8">
            <w:pPr>
              <w:rPr>
                <w:rFonts w:cs="Arial"/>
                <w:b/>
                <w:bCs/>
                <w:color w:val="000000" w:themeColor="text1"/>
              </w:rPr>
            </w:pPr>
          </w:p>
        </w:tc>
        <w:tc>
          <w:tcPr>
            <w:tcW w:w="756" w:type="dxa"/>
            <w:vAlign w:val="center"/>
          </w:tcPr>
          <w:p w14:paraId="6BF6F2A8" w14:textId="77777777" w:rsidR="000F4EE9" w:rsidRPr="001678C5" w:rsidRDefault="000F4EE9" w:rsidP="00A129F8">
            <w:pPr>
              <w:rPr>
                <w:rFonts w:cs="Arial"/>
                <w:b/>
                <w:bCs/>
                <w:color w:val="000000" w:themeColor="text1"/>
              </w:rPr>
            </w:pPr>
          </w:p>
        </w:tc>
        <w:tc>
          <w:tcPr>
            <w:tcW w:w="756" w:type="dxa"/>
            <w:vAlign w:val="center"/>
          </w:tcPr>
          <w:p w14:paraId="7BC8052C" w14:textId="77777777" w:rsidR="000F4EE9" w:rsidRPr="001678C5" w:rsidRDefault="000F4EE9" w:rsidP="00A129F8">
            <w:pPr>
              <w:rPr>
                <w:rFonts w:cs="Arial"/>
                <w:b/>
                <w:bCs/>
                <w:color w:val="000000" w:themeColor="text1"/>
              </w:rPr>
            </w:pPr>
          </w:p>
        </w:tc>
        <w:tc>
          <w:tcPr>
            <w:tcW w:w="756" w:type="dxa"/>
            <w:vAlign w:val="center"/>
          </w:tcPr>
          <w:p w14:paraId="437B69C9" w14:textId="77777777" w:rsidR="000F4EE9" w:rsidRPr="001678C5" w:rsidRDefault="000F4EE9" w:rsidP="00A129F8">
            <w:pPr>
              <w:rPr>
                <w:rFonts w:cs="Arial"/>
                <w:b/>
                <w:bCs/>
                <w:color w:val="000000" w:themeColor="text1"/>
              </w:rPr>
            </w:pPr>
          </w:p>
        </w:tc>
        <w:tc>
          <w:tcPr>
            <w:tcW w:w="756" w:type="dxa"/>
            <w:vAlign w:val="center"/>
          </w:tcPr>
          <w:p w14:paraId="70962726" w14:textId="77777777" w:rsidR="000F4EE9" w:rsidRPr="001678C5" w:rsidRDefault="000F4EE9" w:rsidP="00A129F8">
            <w:pPr>
              <w:rPr>
                <w:rFonts w:cs="Arial"/>
                <w:b/>
                <w:bCs/>
                <w:color w:val="000000" w:themeColor="text1"/>
              </w:rPr>
            </w:pPr>
          </w:p>
        </w:tc>
        <w:tc>
          <w:tcPr>
            <w:tcW w:w="757" w:type="dxa"/>
            <w:vAlign w:val="center"/>
          </w:tcPr>
          <w:p w14:paraId="4B68C28F" w14:textId="77777777" w:rsidR="000F4EE9" w:rsidRPr="001678C5" w:rsidRDefault="000F4EE9" w:rsidP="00A129F8">
            <w:pPr>
              <w:rPr>
                <w:rFonts w:cs="Arial"/>
                <w:b/>
                <w:bCs/>
                <w:color w:val="000000" w:themeColor="text1"/>
              </w:rPr>
            </w:pPr>
          </w:p>
        </w:tc>
        <w:tc>
          <w:tcPr>
            <w:tcW w:w="810" w:type="dxa"/>
            <w:vAlign w:val="center"/>
          </w:tcPr>
          <w:p w14:paraId="0CFCB534" w14:textId="77777777" w:rsidR="000F4EE9" w:rsidRPr="001678C5" w:rsidRDefault="000F4EE9" w:rsidP="00A129F8">
            <w:pPr>
              <w:rPr>
                <w:rFonts w:cs="Arial"/>
                <w:b/>
                <w:bCs/>
                <w:color w:val="000000" w:themeColor="text1"/>
              </w:rPr>
            </w:pPr>
          </w:p>
        </w:tc>
        <w:tc>
          <w:tcPr>
            <w:tcW w:w="811" w:type="dxa"/>
            <w:vAlign w:val="center"/>
          </w:tcPr>
          <w:p w14:paraId="55C049C8" w14:textId="77777777" w:rsidR="000F4EE9" w:rsidRPr="001678C5" w:rsidRDefault="000F4EE9" w:rsidP="00A129F8">
            <w:pPr>
              <w:rPr>
                <w:rFonts w:cs="Arial"/>
                <w:b/>
                <w:bCs/>
                <w:color w:val="000000" w:themeColor="text1"/>
              </w:rPr>
            </w:pPr>
          </w:p>
        </w:tc>
        <w:tc>
          <w:tcPr>
            <w:tcW w:w="811" w:type="dxa"/>
            <w:vAlign w:val="center"/>
          </w:tcPr>
          <w:p w14:paraId="4CDB58D8" w14:textId="77777777" w:rsidR="000F4EE9" w:rsidRPr="001678C5" w:rsidRDefault="000F4EE9" w:rsidP="00A129F8">
            <w:pPr>
              <w:rPr>
                <w:rFonts w:cs="Arial"/>
                <w:b/>
                <w:bCs/>
                <w:color w:val="000000" w:themeColor="text1"/>
              </w:rPr>
            </w:pPr>
          </w:p>
        </w:tc>
        <w:tc>
          <w:tcPr>
            <w:tcW w:w="811" w:type="dxa"/>
            <w:vAlign w:val="center"/>
          </w:tcPr>
          <w:p w14:paraId="15EC327C" w14:textId="77777777" w:rsidR="000F4EE9" w:rsidRPr="001678C5" w:rsidRDefault="000F4EE9" w:rsidP="00A129F8">
            <w:pPr>
              <w:rPr>
                <w:rFonts w:cs="Arial"/>
                <w:b/>
                <w:bCs/>
                <w:color w:val="000000" w:themeColor="text1"/>
              </w:rPr>
            </w:pPr>
          </w:p>
        </w:tc>
        <w:tc>
          <w:tcPr>
            <w:tcW w:w="811" w:type="dxa"/>
            <w:vAlign w:val="center"/>
          </w:tcPr>
          <w:p w14:paraId="2159749F" w14:textId="77777777" w:rsidR="000F4EE9" w:rsidRPr="001678C5" w:rsidRDefault="000F4EE9" w:rsidP="00A129F8">
            <w:pPr>
              <w:rPr>
                <w:rFonts w:cs="Arial"/>
                <w:b/>
                <w:bCs/>
                <w:color w:val="000000" w:themeColor="text1"/>
              </w:rPr>
            </w:pPr>
          </w:p>
        </w:tc>
        <w:tc>
          <w:tcPr>
            <w:tcW w:w="811" w:type="dxa"/>
            <w:vAlign w:val="center"/>
          </w:tcPr>
          <w:p w14:paraId="7FDBCCBA" w14:textId="77777777" w:rsidR="000F4EE9" w:rsidRPr="001678C5" w:rsidRDefault="000F4EE9" w:rsidP="00A129F8">
            <w:pPr>
              <w:rPr>
                <w:rFonts w:cs="Arial"/>
                <w:b/>
                <w:bCs/>
                <w:color w:val="000000" w:themeColor="text1"/>
              </w:rPr>
            </w:pPr>
          </w:p>
        </w:tc>
        <w:tc>
          <w:tcPr>
            <w:tcW w:w="811" w:type="dxa"/>
            <w:vAlign w:val="center"/>
          </w:tcPr>
          <w:p w14:paraId="2E49FB06" w14:textId="77777777" w:rsidR="000F4EE9" w:rsidRPr="001678C5" w:rsidRDefault="000F4EE9" w:rsidP="00A129F8">
            <w:pPr>
              <w:rPr>
                <w:rFonts w:cs="Arial"/>
                <w:b/>
                <w:bCs/>
                <w:color w:val="000000" w:themeColor="text1"/>
              </w:rPr>
            </w:pPr>
          </w:p>
        </w:tc>
        <w:tc>
          <w:tcPr>
            <w:tcW w:w="811" w:type="dxa"/>
            <w:vAlign w:val="center"/>
          </w:tcPr>
          <w:p w14:paraId="672FEDF8" w14:textId="77777777" w:rsidR="000F4EE9" w:rsidRPr="001678C5" w:rsidRDefault="000F4EE9" w:rsidP="00A129F8">
            <w:pPr>
              <w:rPr>
                <w:rFonts w:cs="Arial"/>
                <w:b/>
                <w:bCs/>
                <w:color w:val="000000" w:themeColor="text1"/>
              </w:rPr>
            </w:pPr>
          </w:p>
        </w:tc>
      </w:tr>
      <w:tr w:rsidR="000F4EE9" w:rsidRPr="001678C5" w14:paraId="36BA8782" w14:textId="77777777" w:rsidTr="00A129F8">
        <w:trPr>
          <w:trHeight w:val="227"/>
          <w:jc w:val="center"/>
        </w:trPr>
        <w:tc>
          <w:tcPr>
            <w:tcW w:w="1979" w:type="dxa"/>
            <w:vAlign w:val="center"/>
          </w:tcPr>
          <w:p w14:paraId="23CF1E55" w14:textId="77777777" w:rsidR="000F4EE9" w:rsidRPr="001678C5" w:rsidRDefault="000F4EE9" w:rsidP="00A129F8">
            <w:pPr>
              <w:jc w:val="center"/>
              <w:rPr>
                <w:rFonts w:cs="Arial"/>
                <w:b/>
                <w:bCs/>
                <w:color w:val="000000" w:themeColor="text1"/>
              </w:rPr>
            </w:pPr>
            <w:r w:rsidRPr="001678C5">
              <w:rPr>
                <w:rFonts w:cs="Arial"/>
                <w:b/>
                <w:bCs/>
                <w:color w:val="000000" w:themeColor="text1"/>
              </w:rPr>
              <w:t>5</w:t>
            </w:r>
          </w:p>
        </w:tc>
        <w:tc>
          <w:tcPr>
            <w:tcW w:w="850" w:type="dxa"/>
            <w:vAlign w:val="center"/>
          </w:tcPr>
          <w:p w14:paraId="5BCB6BDC" w14:textId="77777777" w:rsidR="000F4EE9" w:rsidRPr="001678C5" w:rsidRDefault="000F4EE9" w:rsidP="00A129F8">
            <w:pPr>
              <w:rPr>
                <w:rFonts w:cs="Arial"/>
                <w:b/>
                <w:bCs/>
                <w:color w:val="000000" w:themeColor="text1"/>
              </w:rPr>
            </w:pPr>
          </w:p>
        </w:tc>
        <w:tc>
          <w:tcPr>
            <w:tcW w:w="851" w:type="dxa"/>
            <w:vAlign w:val="center"/>
          </w:tcPr>
          <w:p w14:paraId="25F5AD9E" w14:textId="77777777" w:rsidR="000F4EE9" w:rsidRPr="001678C5" w:rsidRDefault="000F4EE9" w:rsidP="00A129F8">
            <w:pPr>
              <w:rPr>
                <w:rFonts w:cs="Arial"/>
                <w:b/>
                <w:bCs/>
                <w:color w:val="000000" w:themeColor="text1"/>
              </w:rPr>
            </w:pPr>
          </w:p>
        </w:tc>
        <w:tc>
          <w:tcPr>
            <w:tcW w:w="756" w:type="dxa"/>
            <w:vAlign w:val="center"/>
          </w:tcPr>
          <w:p w14:paraId="5D123FF1" w14:textId="77777777" w:rsidR="000F4EE9" w:rsidRPr="001678C5" w:rsidRDefault="000F4EE9" w:rsidP="00A129F8">
            <w:pPr>
              <w:rPr>
                <w:rFonts w:cs="Arial"/>
                <w:b/>
                <w:bCs/>
                <w:color w:val="000000" w:themeColor="text1"/>
              </w:rPr>
            </w:pPr>
          </w:p>
        </w:tc>
        <w:tc>
          <w:tcPr>
            <w:tcW w:w="756" w:type="dxa"/>
            <w:vAlign w:val="center"/>
          </w:tcPr>
          <w:p w14:paraId="202BED93" w14:textId="77777777" w:rsidR="000F4EE9" w:rsidRPr="001678C5" w:rsidRDefault="000F4EE9" w:rsidP="00A129F8">
            <w:pPr>
              <w:rPr>
                <w:rFonts w:cs="Arial"/>
                <w:b/>
                <w:bCs/>
                <w:color w:val="000000" w:themeColor="text1"/>
              </w:rPr>
            </w:pPr>
          </w:p>
        </w:tc>
        <w:tc>
          <w:tcPr>
            <w:tcW w:w="756" w:type="dxa"/>
            <w:vAlign w:val="center"/>
          </w:tcPr>
          <w:p w14:paraId="5045DEE4" w14:textId="77777777" w:rsidR="000F4EE9" w:rsidRPr="001678C5" w:rsidRDefault="000F4EE9" w:rsidP="00A129F8">
            <w:pPr>
              <w:rPr>
                <w:rFonts w:cs="Arial"/>
                <w:b/>
                <w:bCs/>
                <w:color w:val="000000" w:themeColor="text1"/>
              </w:rPr>
            </w:pPr>
          </w:p>
        </w:tc>
        <w:tc>
          <w:tcPr>
            <w:tcW w:w="756" w:type="dxa"/>
            <w:vAlign w:val="center"/>
          </w:tcPr>
          <w:p w14:paraId="2384BD67" w14:textId="77777777" w:rsidR="000F4EE9" w:rsidRPr="001678C5" w:rsidRDefault="000F4EE9" w:rsidP="00A129F8">
            <w:pPr>
              <w:rPr>
                <w:rFonts w:cs="Arial"/>
                <w:b/>
                <w:bCs/>
                <w:color w:val="000000" w:themeColor="text1"/>
              </w:rPr>
            </w:pPr>
          </w:p>
        </w:tc>
        <w:tc>
          <w:tcPr>
            <w:tcW w:w="757" w:type="dxa"/>
            <w:vAlign w:val="center"/>
          </w:tcPr>
          <w:p w14:paraId="3662D376" w14:textId="77777777" w:rsidR="000F4EE9" w:rsidRPr="001678C5" w:rsidRDefault="000F4EE9" w:rsidP="00A129F8">
            <w:pPr>
              <w:rPr>
                <w:rFonts w:cs="Arial"/>
                <w:b/>
                <w:bCs/>
                <w:color w:val="000000" w:themeColor="text1"/>
              </w:rPr>
            </w:pPr>
          </w:p>
        </w:tc>
        <w:tc>
          <w:tcPr>
            <w:tcW w:w="810" w:type="dxa"/>
            <w:vAlign w:val="center"/>
          </w:tcPr>
          <w:p w14:paraId="085734CE" w14:textId="77777777" w:rsidR="000F4EE9" w:rsidRPr="001678C5" w:rsidRDefault="000F4EE9" w:rsidP="00A129F8">
            <w:pPr>
              <w:rPr>
                <w:rFonts w:cs="Arial"/>
                <w:b/>
                <w:bCs/>
                <w:color w:val="000000" w:themeColor="text1"/>
              </w:rPr>
            </w:pPr>
          </w:p>
        </w:tc>
        <w:tc>
          <w:tcPr>
            <w:tcW w:w="811" w:type="dxa"/>
            <w:vAlign w:val="center"/>
          </w:tcPr>
          <w:p w14:paraId="14917BA2" w14:textId="77777777" w:rsidR="000F4EE9" w:rsidRPr="001678C5" w:rsidRDefault="000F4EE9" w:rsidP="00A129F8">
            <w:pPr>
              <w:rPr>
                <w:rFonts w:cs="Arial"/>
                <w:b/>
                <w:bCs/>
                <w:color w:val="000000" w:themeColor="text1"/>
              </w:rPr>
            </w:pPr>
          </w:p>
        </w:tc>
        <w:tc>
          <w:tcPr>
            <w:tcW w:w="811" w:type="dxa"/>
            <w:vAlign w:val="center"/>
          </w:tcPr>
          <w:p w14:paraId="2C40C38E" w14:textId="77777777" w:rsidR="000F4EE9" w:rsidRPr="001678C5" w:rsidRDefault="000F4EE9" w:rsidP="00A129F8">
            <w:pPr>
              <w:rPr>
                <w:rFonts w:cs="Arial"/>
                <w:b/>
                <w:bCs/>
                <w:color w:val="000000" w:themeColor="text1"/>
              </w:rPr>
            </w:pPr>
          </w:p>
        </w:tc>
        <w:tc>
          <w:tcPr>
            <w:tcW w:w="811" w:type="dxa"/>
            <w:vAlign w:val="center"/>
          </w:tcPr>
          <w:p w14:paraId="4B9ADFEC" w14:textId="77777777" w:rsidR="000F4EE9" w:rsidRPr="001678C5" w:rsidRDefault="000F4EE9" w:rsidP="00A129F8">
            <w:pPr>
              <w:rPr>
                <w:rFonts w:cs="Arial"/>
                <w:b/>
                <w:bCs/>
                <w:color w:val="000000" w:themeColor="text1"/>
              </w:rPr>
            </w:pPr>
          </w:p>
        </w:tc>
        <w:tc>
          <w:tcPr>
            <w:tcW w:w="811" w:type="dxa"/>
            <w:vAlign w:val="center"/>
          </w:tcPr>
          <w:p w14:paraId="0F8D4990" w14:textId="77777777" w:rsidR="000F4EE9" w:rsidRPr="001678C5" w:rsidRDefault="000F4EE9" w:rsidP="00A129F8">
            <w:pPr>
              <w:rPr>
                <w:rFonts w:cs="Arial"/>
                <w:b/>
                <w:bCs/>
                <w:color w:val="000000" w:themeColor="text1"/>
              </w:rPr>
            </w:pPr>
          </w:p>
        </w:tc>
        <w:tc>
          <w:tcPr>
            <w:tcW w:w="811" w:type="dxa"/>
            <w:vAlign w:val="center"/>
          </w:tcPr>
          <w:p w14:paraId="3A4BD136" w14:textId="77777777" w:rsidR="000F4EE9" w:rsidRPr="001678C5" w:rsidRDefault="000F4EE9" w:rsidP="00A129F8">
            <w:pPr>
              <w:rPr>
                <w:rFonts w:cs="Arial"/>
                <w:b/>
                <w:bCs/>
                <w:color w:val="000000" w:themeColor="text1"/>
              </w:rPr>
            </w:pPr>
          </w:p>
        </w:tc>
        <w:tc>
          <w:tcPr>
            <w:tcW w:w="811" w:type="dxa"/>
            <w:vAlign w:val="center"/>
          </w:tcPr>
          <w:p w14:paraId="09A5CB6E" w14:textId="77777777" w:rsidR="000F4EE9" w:rsidRPr="001678C5" w:rsidRDefault="000F4EE9" w:rsidP="00A129F8">
            <w:pPr>
              <w:rPr>
                <w:rFonts w:cs="Arial"/>
                <w:b/>
                <w:bCs/>
                <w:color w:val="000000" w:themeColor="text1"/>
              </w:rPr>
            </w:pPr>
          </w:p>
        </w:tc>
        <w:tc>
          <w:tcPr>
            <w:tcW w:w="811" w:type="dxa"/>
            <w:vAlign w:val="center"/>
          </w:tcPr>
          <w:p w14:paraId="3879E106" w14:textId="77777777" w:rsidR="000F4EE9" w:rsidRPr="001678C5" w:rsidRDefault="000F4EE9" w:rsidP="00A129F8">
            <w:pPr>
              <w:rPr>
                <w:rFonts w:cs="Arial"/>
                <w:b/>
                <w:bCs/>
                <w:color w:val="000000" w:themeColor="text1"/>
              </w:rPr>
            </w:pPr>
          </w:p>
        </w:tc>
      </w:tr>
      <w:tr w:rsidR="000F4EE9" w:rsidRPr="001678C5" w14:paraId="7E905539" w14:textId="77777777" w:rsidTr="00A129F8">
        <w:trPr>
          <w:trHeight w:val="227"/>
          <w:jc w:val="center"/>
        </w:trPr>
        <w:tc>
          <w:tcPr>
            <w:tcW w:w="1979" w:type="dxa"/>
            <w:vAlign w:val="center"/>
          </w:tcPr>
          <w:p w14:paraId="2CED6862" w14:textId="77777777" w:rsidR="000F4EE9" w:rsidRPr="001678C5" w:rsidRDefault="000F4EE9" w:rsidP="00A129F8">
            <w:pPr>
              <w:jc w:val="center"/>
              <w:rPr>
                <w:rFonts w:cs="Arial"/>
                <w:b/>
                <w:bCs/>
                <w:color w:val="000000" w:themeColor="text1"/>
              </w:rPr>
            </w:pPr>
            <w:r w:rsidRPr="001678C5">
              <w:rPr>
                <w:rFonts w:cs="Arial"/>
                <w:b/>
                <w:bCs/>
                <w:color w:val="000000" w:themeColor="text1"/>
              </w:rPr>
              <w:t>6</w:t>
            </w:r>
          </w:p>
        </w:tc>
        <w:tc>
          <w:tcPr>
            <w:tcW w:w="850" w:type="dxa"/>
            <w:vAlign w:val="center"/>
          </w:tcPr>
          <w:p w14:paraId="2ACA4F7E" w14:textId="77777777" w:rsidR="000F4EE9" w:rsidRPr="001678C5" w:rsidRDefault="000F4EE9" w:rsidP="00A129F8">
            <w:pPr>
              <w:rPr>
                <w:rFonts w:cs="Arial"/>
                <w:b/>
                <w:bCs/>
                <w:color w:val="000000" w:themeColor="text1"/>
              </w:rPr>
            </w:pPr>
          </w:p>
        </w:tc>
        <w:tc>
          <w:tcPr>
            <w:tcW w:w="851" w:type="dxa"/>
            <w:vAlign w:val="center"/>
          </w:tcPr>
          <w:p w14:paraId="2E587116" w14:textId="77777777" w:rsidR="000F4EE9" w:rsidRPr="001678C5" w:rsidRDefault="000F4EE9" w:rsidP="00A129F8">
            <w:pPr>
              <w:rPr>
                <w:rFonts w:cs="Arial"/>
                <w:b/>
                <w:bCs/>
                <w:color w:val="000000" w:themeColor="text1"/>
              </w:rPr>
            </w:pPr>
          </w:p>
        </w:tc>
        <w:tc>
          <w:tcPr>
            <w:tcW w:w="756" w:type="dxa"/>
            <w:vAlign w:val="center"/>
          </w:tcPr>
          <w:p w14:paraId="11F72A71" w14:textId="77777777" w:rsidR="000F4EE9" w:rsidRPr="001678C5" w:rsidRDefault="000F4EE9" w:rsidP="00A129F8">
            <w:pPr>
              <w:rPr>
                <w:rFonts w:cs="Arial"/>
                <w:b/>
                <w:bCs/>
                <w:color w:val="000000" w:themeColor="text1"/>
              </w:rPr>
            </w:pPr>
          </w:p>
        </w:tc>
        <w:tc>
          <w:tcPr>
            <w:tcW w:w="756" w:type="dxa"/>
            <w:vAlign w:val="center"/>
          </w:tcPr>
          <w:p w14:paraId="5223F589" w14:textId="77777777" w:rsidR="000F4EE9" w:rsidRPr="001678C5" w:rsidRDefault="000F4EE9" w:rsidP="00A129F8">
            <w:pPr>
              <w:rPr>
                <w:rFonts w:cs="Arial"/>
                <w:b/>
                <w:bCs/>
                <w:color w:val="000000" w:themeColor="text1"/>
              </w:rPr>
            </w:pPr>
          </w:p>
        </w:tc>
        <w:tc>
          <w:tcPr>
            <w:tcW w:w="756" w:type="dxa"/>
            <w:vAlign w:val="center"/>
          </w:tcPr>
          <w:p w14:paraId="488F635C" w14:textId="77777777" w:rsidR="000F4EE9" w:rsidRPr="001678C5" w:rsidRDefault="000F4EE9" w:rsidP="00A129F8">
            <w:pPr>
              <w:rPr>
                <w:rFonts w:cs="Arial"/>
                <w:b/>
                <w:bCs/>
                <w:color w:val="000000" w:themeColor="text1"/>
              </w:rPr>
            </w:pPr>
          </w:p>
        </w:tc>
        <w:tc>
          <w:tcPr>
            <w:tcW w:w="756" w:type="dxa"/>
            <w:vAlign w:val="center"/>
          </w:tcPr>
          <w:p w14:paraId="3FE38B0D" w14:textId="77777777" w:rsidR="000F4EE9" w:rsidRPr="001678C5" w:rsidRDefault="000F4EE9" w:rsidP="00A129F8">
            <w:pPr>
              <w:rPr>
                <w:rFonts w:cs="Arial"/>
                <w:b/>
                <w:bCs/>
                <w:color w:val="000000" w:themeColor="text1"/>
              </w:rPr>
            </w:pPr>
          </w:p>
        </w:tc>
        <w:tc>
          <w:tcPr>
            <w:tcW w:w="757" w:type="dxa"/>
            <w:vAlign w:val="center"/>
          </w:tcPr>
          <w:p w14:paraId="175A4845" w14:textId="77777777" w:rsidR="000F4EE9" w:rsidRPr="001678C5" w:rsidRDefault="000F4EE9" w:rsidP="00A129F8">
            <w:pPr>
              <w:rPr>
                <w:rFonts w:cs="Arial"/>
                <w:b/>
                <w:bCs/>
                <w:color w:val="000000" w:themeColor="text1"/>
              </w:rPr>
            </w:pPr>
          </w:p>
        </w:tc>
        <w:tc>
          <w:tcPr>
            <w:tcW w:w="810" w:type="dxa"/>
            <w:vAlign w:val="center"/>
          </w:tcPr>
          <w:p w14:paraId="7D932AAC" w14:textId="77777777" w:rsidR="000F4EE9" w:rsidRPr="001678C5" w:rsidRDefault="000F4EE9" w:rsidP="00A129F8">
            <w:pPr>
              <w:rPr>
                <w:rFonts w:cs="Arial"/>
                <w:b/>
                <w:bCs/>
                <w:color w:val="000000" w:themeColor="text1"/>
              </w:rPr>
            </w:pPr>
          </w:p>
        </w:tc>
        <w:tc>
          <w:tcPr>
            <w:tcW w:w="811" w:type="dxa"/>
            <w:vAlign w:val="center"/>
          </w:tcPr>
          <w:p w14:paraId="11D8FDC0" w14:textId="77777777" w:rsidR="000F4EE9" w:rsidRPr="001678C5" w:rsidRDefault="000F4EE9" w:rsidP="00A129F8">
            <w:pPr>
              <w:rPr>
                <w:rFonts w:cs="Arial"/>
                <w:b/>
                <w:bCs/>
                <w:color w:val="000000" w:themeColor="text1"/>
              </w:rPr>
            </w:pPr>
          </w:p>
        </w:tc>
        <w:tc>
          <w:tcPr>
            <w:tcW w:w="811" w:type="dxa"/>
            <w:vAlign w:val="center"/>
          </w:tcPr>
          <w:p w14:paraId="4C8B6C91" w14:textId="77777777" w:rsidR="000F4EE9" w:rsidRPr="001678C5" w:rsidRDefault="000F4EE9" w:rsidP="00A129F8">
            <w:pPr>
              <w:rPr>
                <w:rFonts w:cs="Arial"/>
                <w:b/>
                <w:bCs/>
                <w:color w:val="000000" w:themeColor="text1"/>
              </w:rPr>
            </w:pPr>
          </w:p>
        </w:tc>
        <w:tc>
          <w:tcPr>
            <w:tcW w:w="811" w:type="dxa"/>
            <w:vAlign w:val="center"/>
          </w:tcPr>
          <w:p w14:paraId="1BD0CAE6" w14:textId="77777777" w:rsidR="000F4EE9" w:rsidRPr="001678C5" w:rsidRDefault="000F4EE9" w:rsidP="00A129F8">
            <w:pPr>
              <w:rPr>
                <w:rFonts w:cs="Arial"/>
                <w:b/>
                <w:bCs/>
                <w:color w:val="000000" w:themeColor="text1"/>
              </w:rPr>
            </w:pPr>
          </w:p>
        </w:tc>
        <w:tc>
          <w:tcPr>
            <w:tcW w:w="811" w:type="dxa"/>
            <w:vAlign w:val="center"/>
          </w:tcPr>
          <w:p w14:paraId="34049353" w14:textId="77777777" w:rsidR="000F4EE9" w:rsidRPr="001678C5" w:rsidRDefault="000F4EE9" w:rsidP="00A129F8">
            <w:pPr>
              <w:rPr>
                <w:rFonts w:cs="Arial"/>
                <w:b/>
                <w:bCs/>
                <w:color w:val="000000" w:themeColor="text1"/>
              </w:rPr>
            </w:pPr>
          </w:p>
        </w:tc>
        <w:tc>
          <w:tcPr>
            <w:tcW w:w="811" w:type="dxa"/>
            <w:vAlign w:val="center"/>
          </w:tcPr>
          <w:p w14:paraId="2E94B2B7" w14:textId="77777777" w:rsidR="000F4EE9" w:rsidRPr="001678C5" w:rsidRDefault="000F4EE9" w:rsidP="00A129F8">
            <w:pPr>
              <w:rPr>
                <w:rFonts w:cs="Arial"/>
                <w:b/>
                <w:bCs/>
                <w:color w:val="000000" w:themeColor="text1"/>
              </w:rPr>
            </w:pPr>
          </w:p>
        </w:tc>
        <w:tc>
          <w:tcPr>
            <w:tcW w:w="811" w:type="dxa"/>
            <w:vAlign w:val="center"/>
          </w:tcPr>
          <w:p w14:paraId="1998EEF9" w14:textId="77777777" w:rsidR="000F4EE9" w:rsidRPr="001678C5" w:rsidRDefault="000F4EE9" w:rsidP="00A129F8">
            <w:pPr>
              <w:rPr>
                <w:rFonts w:cs="Arial"/>
                <w:b/>
                <w:bCs/>
                <w:color w:val="000000" w:themeColor="text1"/>
              </w:rPr>
            </w:pPr>
          </w:p>
        </w:tc>
        <w:tc>
          <w:tcPr>
            <w:tcW w:w="811" w:type="dxa"/>
            <w:vAlign w:val="center"/>
          </w:tcPr>
          <w:p w14:paraId="1B148DCB" w14:textId="77777777" w:rsidR="000F4EE9" w:rsidRPr="001678C5" w:rsidRDefault="000F4EE9" w:rsidP="00A129F8">
            <w:pPr>
              <w:rPr>
                <w:rFonts w:cs="Arial"/>
                <w:b/>
                <w:bCs/>
                <w:color w:val="000000" w:themeColor="text1"/>
              </w:rPr>
            </w:pPr>
          </w:p>
        </w:tc>
      </w:tr>
      <w:tr w:rsidR="000F4EE9" w:rsidRPr="001678C5" w14:paraId="10A66A97" w14:textId="77777777" w:rsidTr="00A129F8">
        <w:trPr>
          <w:trHeight w:val="227"/>
          <w:jc w:val="center"/>
        </w:trPr>
        <w:tc>
          <w:tcPr>
            <w:tcW w:w="3680" w:type="dxa"/>
            <w:gridSpan w:val="3"/>
            <w:vAlign w:val="center"/>
          </w:tcPr>
          <w:p w14:paraId="0222598E" w14:textId="77777777" w:rsidR="000F4EE9" w:rsidRPr="001678C5" w:rsidRDefault="000F4EE9" w:rsidP="00A129F8">
            <w:pPr>
              <w:rPr>
                <w:rFonts w:cs="Arial"/>
                <w:b/>
                <w:bCs/>
                <w:color w:val="000000" w:themeColor="text1"/>
              </w:rPr>
            </w:pPr>
            <w:r>
              <w:rPr>
                <w:rFonts w:cs="Arial"/>
                <w:b/>
                <w:bCs/>
                <w:color w:val="000000" w:themeColor="text1"/>
              </w:rPr>
              <w:t xml:space="preserve">TE </w:t>
            </w:r>
            <w:r w:rsidRPr="001678C5">
              <w:rPr>
                <w:rFonts w:cs="Arial"/>
                <w:b/>
                <w:bCs/>
                <w:color w:val="000000" w:themeColor="text1"/>
              </w:rPr>
              <w:t>Sub</w:t>
            </w:r>
            <w:r>
              <w:rPr>
                <w:rFonts w:cs="Arial"/>
                <w:b/>
                <w:bCs/>
                <w:color w:val="000000" w:themeColor="text1"/>
              </w:rPr>
              <w:t>-</w:t>
            </w:r>
            <w:r w:rsidRPr="001678C5">
              <w:rPr>
                <w:rFonts w:cs="Arial"/>
                <w:b/>
                <w:bCs/>
                <w:color w:val="000000" w:themeColor="text1"/>
              </w:rPr>
              <w:t>contractor Sub</w:t>
            </w:r>
            <w:r>
              <w:rPr>
                <w:rFonts w:cs="Arial"/>
                <w:b/>
                <w:bCs/>
                <w:color w:val="000000" w:themeColor="text1"/>
              </w:rPr>
              <w:t>-</w:t>
            </w:r>
            <w:r w:rsidRPr="001678C5">
              <w:rPr>
                <w:rFonts w:cs="Arial"/>
                <w:b/>
                <w:bCs/>
                <w:color w:val="000000" w:themeColor="text1"/>
              </w:rPr>
              <w:t>total</w:t>
            </w:r>
          </w:p>
        </w:tc>
        <w:tc>
          <w:tcPr>
            <w:tcW w:w="756" w:type="dxa"/>
            <w:vAlign w:val="center"/>
          </w:tcPr>
          <w:p w14:paraId="7AD25B26" w14:textId="77777777" w:rsidR="000F4EE9" w:rsidRPr="001678C5" w:rsidRDefault="000F4EE9" w:rsidP="00A129F8">
            <w:pPr>
              <w:rPr>
                <w:rFonts w:cs="Arial"/>
                <w:b/>
                <w:bCs/>
                <w:color w:val="000000" w:themeColor="text1"/>
              </w:rPr>
            </w:pPr>
          </w:p>
        </w:tc>
        <w:tc>
          <w:tcPr>
            <w:tcW w:w="756" w:type="dxa"/>
            <w:vAlign w:val="center"/>
          </w:tcPr>
          <w:p w14:paraId="72FFB458" w14:textId="77777777" w:rsidR="000F4EE9" w:rsidRPr="001678C5" w:rsidRDefault="000F4EE9" w:rsidP="00A129F8">
            <w:pPr>
              <w:rPr>
                <w:rFonts w:cs="Arial"/>
                <w:b/>
                <w:bCs/>
                <w:color w:val="000000" w:themeColor="text1"/>
              </w:rPr>
            </w:pPr>
          </w:p>
        </w:tc>
        <w:tc>
          <w:tcPr>
            <w:tcW w:w="756" w:type="dxa"/>
            <w:vAlign w:val="center"/>
          </w:tcPr>
          <w:p w14:paraId="56B68855" w14:textId="77777777" w:rsidR="000F4EE9" w:rsidRPr="001678C5" w:rsidRDefault="000F4EE9" w:rsidP="00A129F8">
            <w:pPr>
              <w:rPr>
                <w:rFonts w:cs="Arial"/>
                <w:b/>
                <w:bCs/>
                <w:color w:val="000000" w:themeColor="text1"/>
              </w:rPr>
            </w:pPr>
          </w:p>
        </w:tc>
        <w:tc>
          <w:tcPr>
            <w:tcW w:w="756" w:type="dxa"/>
            <w:vAlign w:val="center"/>
          </w:tcPr>
          <w:p w14:paraId="3399022A" w14:textId="77777777" w:rsidR="000F4EE9" w:rsidRPr="001678C5" w:rsidRDefault="000F4EE9" w:rsidP="00A129F8">
            <w:pPr>
              <w:rPr>
                <w:rFonts w:cs="Arial"/>
                <w:b/>
                <w:bCs/>
                <w:color w:val="000000" w:themeColor="text1"/>
              </w:rPr>
            </w:pPr>
          </w:p>
        </w:tc>
        <w:tc>
          <w:tcPr>
            <w:tcW w:w="757" w:type="dxa"/>
            <w:vAlign w:val="center"/>
          </w:tcPr>
          <w:p w14:paraId="0FF4E492" w14:textId="77777777" w:rsidR="000F4EE9" w:rsidRPr="001678C5" w:rsidRDefault="000F4EE9" w:rsidP="00A129F8">
            <w:pPr>
              <w:rPr>
                <w:rFonts w:cs="Arial"/>
                <w:b/>
                <w:bCs/>
                <w:color w:val="000000" w:themeColor="text1"/>
              </w:rPr>
            </w:pPr>
          </w:p>
        </w:tc>
        <w:tc>
          <w:tcPr>
            <w:tcW w:w="810" w:type="dxa"/>
            <w:vAlign w:val="center"/>
          </w:tcPr>
          <w:p w14:paraId="40F16A50" w14:textId="77777777" w:rsidR="000F4EE9" w:rsidRPr="001678C5" w:rsidRDefault="000F4EE9" w:rsidP="00A129F8">
            <w:pPr>
              <w:rPr>
                <w:rFonts w:cs="Arial"/>
                <w:b/>
                <w:bCs/>
                <w:color w:val="000000" w:themeColor="text1"/>
              </w:rPr>
            </w:pPr>
          </w:p>
        </w:tc>
        <w:tc>
          <w:tcPr>
            <w:tcW w:w="811" w:type="dxa"/>
            <w:vAlign w:val="center"/>
          </w:tcPr>
          <w:p w14:paraId="08885E86" w14:textId="77777777" w:rsidR="000F4EE9" w:rsidRPr="001678C5" w:rsidRDefault="000F4EE9" w:rsidP="00A129F8">
            <w:pPr>
              <w:rPr>
                <w:rFonts w:cs="Arial"/>
                <w:b/>
                <w:bCs/>
                <w:color w:val="000000" w:themeColor="text1"/>
              </w:rPr>
            </w:pPr>
          </w:p>
        </w:tc>
        <w:tc>
          <w:tcPr>
            <w:tcW w:w="811" w:type="dxa"/>
            <w:vAlign w:val="center"/>
          </w:tcPr>
          <w:p w14:paraId="729EFDE3" w14:textId="77777777" w:rsidR="000F4EE9" w:rsidRPr="001678C5" w:rsidRDefault="000F4EE9" w:rsidP="00A129F8">
            <w:pPr>
              <w:rPr>
                <w:rFonts w:cs="Arial"/>
                <w:b/>
                <w:bCs/>
                <w:color w:val="000000" w:themeColor="text1"/>
              </w:rPr>
            </w:pPr>
          </w:p>
        </w:tc>
        <w:tc>
          <w:tcPr>
            <w:tcW w:w="811" w:type="dxa"/>
            <w:vAlign w:val="center"/>
          </w:tcPr>
          <w:p w14:paraId="587EEB0B" w14:textId="77777777" w:rsidR="000F4EE9" w:rsidRPr="001678C5" w:rsidRDefault="000F4EE9" w:rsidP="00A129F8">
            <w:pPr>
              <w:rPr>
                <w:rFonts w:cs="Arial"/>
                <w:b/>
                <w:bCs/>
                <w:color w:val="000000" w:themeColor="text1"/>
              </w:rPr>
            </w:pPr>
          </w:p>
        </w:tc>
        <w:tc>
          <w:tcPr>
            <w:tcW w:w="811" w:type="dxa"/>
            <w:vAlign w:val="center"/>
          </w:tcPr>
          <w:p w14:paraId="180BEF52" w14:textId="77777777" w:rsidR="000F4EE9" w:rsidRPr="001678C5" w:rsidRDefault="000F4EE9" w:rsidP="00A129F8">
            <w:pPr>
              <w:rPr>
                <w:rFonts w:cs="Arial"/>
                <w:b/>
                <w:bCs/>
                <w:color w:val="000000" w:themeColor="text1"/>
              </w:rPr>
            </w:pPr>
          </w:p>
        </w:tc>
        <w:tc>
          <w:tcPr>
            <w:tcW w:w="811" w:type="dxa"/>
            <w:vAlign w:val="center"/>
          </w:tcPr>
          <w:p w14:paraId="1CE8ECF7" w14:textId="77777777" w:rsidR="000F4EE9" w:rsidRPr="001678C5" w:rsidRDefault="000F4EE9" w:rsidP="00A129F8">
            <w:pPr>
              <w:rPr>
                <w:rFonts w:cs="Arial"/>
                <w:b/>
                <w:bCs/>
                <w:color w:val="000000" w:themeColor="text1"/>
              </w:rPr>
            </w:pPr>
          </w:p>
        </w:tc>
        <w:tc>
          <w:tcPr>
            <w:tcW w:w="811" w:type="dxa"/>
            <w:vAlign w:val="center"/>
          </w:tcPr>
          <w:p w14:paraId="2ED780D8" w14:textId="77777777" w:rsidR="000F4EE9" w:rsidRPr="001678C5" w:rsidRDefault="000F4EE9" w:rsidP="00A129F8">
            <w:pPr>
              <w:rPr>
                <w:rFonts w:cs="Arial"/>
                <w:b/>
                <w:bCs/>
                <w:color w:val="000000" w:themeColor="text1"/>
              </w:rPr>
            </w:pPr>
          </w:p>
        </w:tc>
        <w:tc>
          <w:tcPr>
            <w:tcW w:w="811" w:type="dxa"/>
            <w:vAlign w:val="center"/>
          </w:tcPr>
          <w:p w14:paraId="1C76B264" w14:textId="77777777" w:rsidR="000F4EE9" w:rsidRPr="001678C5" w:rsidRDefault="000F4EE9" w:rsidP="00A129F8">
            <w:pPr>
              <w:rPr>
                <w:rFonts w:cs="Arial"/>
                <w:b/>
                <w:bCs/>
                <w:color w:val="000000" w:themeColor="text1"/>
              </w:rPr>
            </w:pPr>
          </w:p>
        </w:tc>
      </w:tr>
      <w:tr w:rsidR="000F4EE9" w:rsidRPr="001678C5" w14:paraId="2A4CB8B4" w14:textId="77777777" w:rsidTr="00A129F8">
        <w:trPr>
          <w:trHeight w:val="227"/>
          <w:jc w:val="center"/>
        </w:trPr>
        <w:tc>
          <w:tcPr>
            <w:tcW w:w="3680" w:type="dxa"/>
            <w:gridSpan w:val="3"/>
            <w:vAlign w:val="center"/>
          </w:tcPr>
          <w:p w14:paraId="5B53E88A" w14:textId="77777777" w:rsidR="000F4EE9" w:rsidRPr="001678C5" w:rsidRDefault="000F4EE9" w:rsidP="00A129F8">
            <w:pPr>
              <w:rPr>
                <w:rFonts w:cs="Arial"/>
                <w:b/>
                <w:bCs/>
                <w:color w:val="000000" w:themeColor="text1"/>
              </w:rPr>
            </w:pPr>
            <w:r>
              <w:rPr>
                <w:rFonts w:cs="Arial"/>
                <w:b/>
                <w:bCs/>
                <w:color w:val="000000" w:themeColor="text1"/>
              </w:rPr>
              <w:t xml:space="preserve">TE </w:t>
            </w:r>
            <w:r w:rsidRPr="001678C5">
              <w:rPr>
                <w:rFonts w:cs="Arial"/>
                <w:b/>
                <w:bCs/>
                <w:color w:val="000000" w:themeColor="text1"/>
              </w:rPr>
              <w:t>Supplier</w:t>
            </w:r>
            <w:r>
              <w:rPr>
                <w:rFonts w:cs="Arial"/>
                <w:b/>
                <w:bCs/>
                <w:color w:val="000000" w:themeColor="text1"/>
              </w:rPr>
              <w:t>/</w:t>
            </w:r>
            <w:r w:rsidRPr="001678C5">
              <w:rPr>
                <w:rFonts w:cs="Arial"/>
                <w:b/>
                <w:bCs/>
                <w:color w:val="000000" w:themeColor="text1"/>
              </w:rPr>
              <w:t>Service Provider Sub</w:t>
            </w:r>
            <w:r>
              <w:rPr>
                <w:rFonts w:cs="Arial"/>
                <w:b/>
                <w:bCs/>
                <w:color w:val="000000" w:themeColor="text1"/>
              </w:rPr>
              <w:t>-</w:t>
            </w:r>
            <w:r w:rsidRPr="001678C5">
              <w:rPr>
                <w:rFonts w:cs="Arial"/>
                <w:b/>
                <w:bCs/>
                <w:color w:val="000000" w:themeColor="text1"/>
              </w:rPr>
              <w:t>total</w:t>
            </w:r>
          </w:p>
        </w:tc>
        <w:tc>
          <w:tcPr>
            <w:tcW w:w="756" w:type="dxa"/>
            <w:vAlign w:val="center"/>
          </w:tcPr>
          <w:p w14:paraId="3D0CCD20" w14:textId="77777777" w:rsidR="000F4EE9" w:rsidRPr="001678C5" w:rsidRDefault="000F4EE9" w:rsidP="00A129F8">
            <w:pPr>
              <w:rPr>
                <w:rFonts w:cs="Arial"/>
                <w:b/>
                <w:bCs/>
                <w:color w:val="000000" w:themeColor="text1"/>
              </w:rPr>
            </w:pPr>
          </w:p>
        </w:tc>
        <w:tc>
          <w:tcPr>
            <w:tcW w:w="756" w:type="dxa"/>
            <w:vAlign w:val="center"/>
          </w:tcPr>
          <w:p w14:paraId="2F261A0B" w14:textId="77777777" w:rsidR="000F4EE9" w:rsidRPr="001678C5" w:rsidRDefault="000F4EE9" w:rsidP="00A129F8">
            <w:pPr>
              <w:rPr>
                <w:rFonts w:cs="Arial"/>
                <w:b/>
                <w:bCs/>
                <w:color w:val="000000" w:themeColor="text1"/>
              </w:rPr>
            </w:pPr>
          </w:p>
        </w:tc>
        <w:tc>
          <w:tcPr>
            <w:tcW w:w="756" w:type="dxa"/>
            <w:vAlign w:val="center"/>
          </w:tcPr>
          <w:p w14:paraId="63C1F488" w14:textId="77777777" w:rsidR="000F4EE9" w:rsidRPr="001678C5" w:rsidRDefault="000F4EE9" w:rsidP="00A129F8">
            <w:pPr>
              <w:rPr>
                <w:rFonts w:cs="Arial"/>
                <w:b/>
                <w:bCs/>
                <w:color w:val="000000" w:themeColor="text1"/>
              </w:rPr>
            </w:pPr>
          </w:p>
        </w:tc>
        <w:tc>
          <w:tcPr>
            <w:tcW w:w="756" w:type="dxa"/>
            <w:vAlign w:val="center"/>
          </w:tcPr>
          <w:p w14:paraId="22CEEBC3" w14:textId="77777777" w:rsidR="000F4EE9" w:rsidRPr="001678C5" w:rsidRDefault="000F4EE9" w:rsidP="00A129F8">
            <w:pPr>
              <w:rPr>
                <w:rFonts w:cs="Arial"/>
                <w:b/>
                <w:bCs/>
                <w:color w:val="000000" w:themeColor="text1"/>
              </w:rPr>
            </w:pPr>
          </w:p>
        </w:tc>
        <w:tc>
          <w:tcPr>
            <w:tcW w:w="757" w:type="dxa"/>
            <w:vAlign w:val="center"/>
          </w:tcPr>
          <w:p w14:paraId="77374FF5" w14:textId="77777777" w:rsidR="000F4EE9" w:rsidRPr="001678C5" w:rsidRDefault="000F4EE9" w:rsidP="00A129F8">
            <w:pPr>
              <w:rPr>
                <w:rFonts w:cs="Arial"/>
                <w:b/>
                <w:bCs/>
                <w:color w:val="000000" w:themeColor="text1"/>
              </w:rPr>
            </w:pPr>
          </w:p>
        </w:tc>
        <w:tc>
          <w:tcPr>
            <w:tcW w:w="810" w:type="dxa"/>
            <w:vAlign w:val="center"/>
          </w:tcPr>
          <w:p w14:paraId="20036C15" w14:textId="77777777" w:rsidR="000F4EE9" w:rsidRPr="001678C5" w:rsidRDefault="000F4EE9" w:rsidP="00A129F8">
            <w:pPr>
              <w:rPr>
                <w:rFonts w:cs="Arial"/>
                <w:b/>
                <w:bCs/>
                <w:color w:val="000000" w:themeColor="text1"/>
              </w:rPr>
            </w:pPr>
          </w:p>
        </w:tc>
        <w:tc>
          <w:tcPr>
            <w:tcW w:w="811" w:type="dxa"/>
            <w:vAlign w:val="center"/>
          </w:tcPr>
          <w:p w14:paraId="3E5621B1" w14:textId="77777777" w:rsidR="000F4EE9" w:rsidRPr="001678C5" w:rsidRDefault="000F4EE9" w:rsidP="00A129F8">
            <w:pPr>
              <w:rPr>
                <w:rFonts w:cs="Arial"/>
                <w:b/>
                <w:bCs/>
                <w:color w:val="000000" w:themeColor="text1"/>
              </w:rPr>
            </w:pPr>
          </w:p>
        </w:tc>
        <w:tc>
          <w:tcPr>
            <w:tcW w:w="811" w:type="dxa"/>
            <w:vAlign w:val="center"/>
          </w:tcPr>
          <w:p w14:paraId="095768C2" w14:textId="77777777" w:rsidR="000F4EE9" w:rsidRPr="001678C5" w:rsidRDefault="000F4EE9" w:rsidP="00A129F8">
            <w:pPr>
              <w:rPr>
                <w:rFonts w:cs="Arial"/>
                <w:b/>
                <w:bCs/>
                <w:color w:val="000000" w:themeColor="text1"/>
              </w:rPr>
            </w:pPr>
          </w:p>
        </w:tc>
        <w:tc>
          <w:tcPr>
            <w:tcW w:w="811" w:type="dxa"/>
            <w:vAlign w:val="center"/>
          </w:tcPr>
          <w:p w14:paraId="795A8BB4" w14:textId="77777777" w:rsidR="000F4EE9" w:rsidRPr="001678C5" w:rsidRDefault="000F4EE9" w:rsidP="00A129F8">
            <w:pPr>
              <w:rPr>
                <w:rFonts w:cs="Arial"/>
                <w:b/>
                <w:bCs/>
                <w:color w:val="000000" w:themeColor="text1"/>
              </w:rPr>
            </w:pPr>
          </w:p>
        </w:tc>
        <w:tc>
          <w:tcPr>
            <w:tcW w:w="811" w:type="dxa"/>
            <w:vAlign w:val="center"/>
          </w:tcPr>
          <w:p w14:paraId="21AE5F32" w14:textId="77777777" w:rsidR="000F4EE9" w:rsidRPr="001678C5" w:rsidRDefault="000F4EE9" w:rsidP="00A129F8">
            <w:pPr>
              <w:rPr>
                <w:rFonts w:cs="Arial"/>
                <w:b/>
                <w:bCs/>
                <w:color w:val="000000" w:themeColor="text1"/>
              </w:rPr>
            </w:pPr>
          </w:p>
        </w:tc>
        <w:tc>
          <w:tcPr>
            <w:tcW w:w="811" w:type="dxa"/>
            <w:vAlign w:val="center"/>
          </w:tcPr>
          <w:p w14:paraId="3986BCBC" w14:textId="77777777" w:rsidR="000F4EE9" w:rsidRPr="001678C5" w:rsidRDefault="000F4EE9" w:rsidP="00A129F8">
            <w:pPr>
              <w:rPr>
                <w:rFonts w:cs="Arial"/>
                <w:b/>
                <w:bCs/>
                <w:color w:val="000000" w:themeColor="text1"/>
              </w:rPr>
            </w:pPr>
          </w:p>
        </w:tc>
        <w:tc>
          <w:tcPr>
            <w:tcW w:w="811" w:type="dxa"/>
            <w:vAlign w:val="center"/>
          </w:tcPr>
          <w:p w14:paraId="01033B49" w14:textId="77777777" w:rsidR="000F4EE9" w:rsidRPr="001678C5" w:rsidRDefault="000F4EE9" w:rsidP="00A129F8">
            <w:pPr>
              <w:rPr>
                <w:rFonts w:cs="Arial"/>
                <w:b/>
                <w:bCs/>
                <w:color w:val="000000" w:themeColor="text1"/>
              </w:rPr>
            </w:pPr>
          </w:p>
        </w:tc>
        <w:tc>
          <w:tcPr>
            <w:tcW w:w="811" w:type="dxa"/>
            <w:vAlign w:val="center"/>
          </w:tcPr>
          <w:p w14:paraId="740621D4" w14:textId="77777777" w:rsidR="000F4EE9" w:rsidRPr="001678C5" w:rsidRDefault="000F4EE9" w:rsidP="00A129F8">
            <w:pPr>
              <w:rPr>
                <w:rFonts w:cs="Arial"/>
                <w:b/>
                <w:bCs/>
                <w:color w:val="000000" w:themeColor="text1"/>
              </w:rPr>
            </w:pPr>
          </w:p>
        </w:tc>
      </w:tr>
      <w:tr w:rsidR="000F4EE9" w:rsidRPr="001678C5" w14:paraId="45E60C08" w14:textId="77777777" w:rsidTr="00A129F8">
        <w:trPr>
          <w:trHeight w:val="227"/>
          <w:jc w:val="center"/>
        </w:trPr>
        <w:tc>
          <w:tcPr>
            <w:tcW w:w="3680" w:type="dxa"/>
            <w:gridSpan w:val="3"/>
            <w:vAlign w:val="center"/>
          </w:tcPr>
          <w:p w14:paraId="5C56ABFA" w14:textId="77777777" w:rsidR="000F4EE9" w:rsidRPr="001678C5" w:rsidRDefault="000F4EE9" w:rsidP="00A129F8">
            <w:pPr>
              <w:rPr>
                <w:rFonts w:cs="Arial"/>
                <w:b/>
                <w:bCs/>
                <w:color w:val="000000" w:themeColor="text1"/>
              </w:rPr>
            </w:pPr>
            <w:r w:rsidRPr="001678C5">
              <w:rPr>
                <w:rFonts w:cs="Arial"/>
                <w:b/>
                <w:bCs/>
                <w:color w:val="000000" w:themeColor="text1"/>
              </w:rPr>
              <w:t>Provisional Total</w:t>
            </w:r>
          </w:p>
        </w:tc>
        <w:tc>
          <w:tcPr>
            <w:tcW w:w="756" w:type="dxa"/>
            <w:vAlign w:val="center"/>
          </w:tcPr>
          <w:p w14:paraId="041086D1" w14:textId="77777777" w:rsidR="000F4EE9" w:rsidRPr="001678C5" w:rsidRDefault="000F4EE9" w:rsidP="00A129F8">
            <w:pPr>
              <w:rPr>
                <w:rFonts w:cs="Arial"/>
                <w:b/>
                <w:bCs/>
                <w:color w:val="000000" w:themeColor="text1"/>
              </w:rPr>
            </w:pPr>
          </w:p>
        </w:tc>
        <w:tc>
          <w:tcPr>
            <w:tcW w:w="756" w:type="dxa"/>
            <w:vAlign w:val="center"/>
          </w:tcPr>
          <w:p w14:paraId="0910B01C" w14:textId="77777777" w:rsidR="000F4EE9" w:rsidRPr="001678C5" w:rsidRDefault="000F4EE9" w:rsidP="00A129F8">
            <w:pPr>
              <w:rPr>
                <w:rFonts w:cs="Arial"/>
                <w:b/>
                <w:bCs/>
                <w:color w:val="000000" w:themeColor="text1"/>
              </w:rPr>
            </w:pPr>
          </w:p>
        </w:tc>
        <w:tc>
          <w:tcPr>
            <w:tcW w:w="756" w:type="dxa"/>
            <w:vAlign w:val="center"/>
          </w:tcPr>
          <w:p w14:paraId="6040CDC7" w14:textId="77777777" w:rsidR="000F4EE9" w:rsidRPr="001678C5" w:rsidRDefault="000F4EE9" w:rsidP="00A129F8">
            <w:pPr>
              <w:rPr>
                <w:rFonts w:cs="Arial"/>
                <w:b/>
                <w:bCs/>
                <w:color w:val="000000" w:themeColor="text1"/>
              </w:rPr>
            </w:pPr>
          </w:p>
        </w:tc>
        <w:tc>
          <w:tcPr>
            <w:tcW w:w="756" w:type="dxa"/>
            <w:vAlign w:val="center"/>
          </w:tcPr>
          <w:p w14:paraId="3123408F" w14:textId="77777777" w:rsidR="000F4EE9" w:rsidRPr="001678C5" w:rsidRDefault="000F4EE9" w:rsidP="00A129F8">
            <w:pPr>
              <w:rPr>
                <w:rFonts w:cs="Arial"/>
                <w:b/>
                <w:bCs/>
                <w:color w:val="000000" w:themeColor="text1"/>
              </w:rPr>
            </w:pPr>
          </w:p>
        </w:tc>
        <w:tc>
          <w:tcPr>
            <w:tcW w:w="757" w:type="dxa"/>
            <w:vAlign w:val="center"/>
          </w:tcPr>
          <w:p w14:paraId="30706BB1" w14:textId="77777777" w:rsidR="000F4EE9" w:rsidRPr="001678C5" w:rsidRDefault="000F4EE9" w:rsidP="00A129F8">
            <w:pPr>
              <w:rPr>
                <w:rFonts w:cs="Arial"/>
                <w:b/>
                <w:bCs/>
                <w:color w:val="000000" w:themeColor="text1"/>
              </w:rPr>
            </w:pPr>
          </w:p>
        </w:tc>
        <w:tc>
          <w:tcPr>
            <w:tcW w:w="810" w:type="dxa"/>
            <w:vAlign w:val="center"/>
          </w:tcPr>
          <w:p w14:paraId="63E0328D" w14:textId="77777777" w:rsidR="000F4EE9" w:rsidRPr="001678C5" w:rsidRDefault="000F4EE9" w:rsidP="00A129F8">
            <w:pPr>
              <w:rPr>
                <w:rFonts w:cs="Arial"/>
                <w:b/>
                <w:bCs/>
                <w:color w:val="000000" w:themeColor="text1"/>
              </w:rPr>
            </w:pPr>
          </w:p>
        </w:tc>
        <w:tc>
          <w:tcPr>
            <w:tcW w:w="811" w:type="dxa"/>
            <w:vAlign w:val="center"/>
          </w:tcPr>
          <w:p w14:paraId="2B002F7A" w14:textId="77777777" w:rsidR="000F4EE9" w:rsidRPr="001678C5" w:rsidRDefault="000F4EE9" w:rsidP="00A129F8">
            <w:pPr>
              <w:rPr>
                <w:rFonts w:cs="Arial"/>
                <w:b/>
                <w:bCs/>
                <w:color w:val="000000" w:themeColor="text1"/>
              </w:rPr>
            </w:pPr>
          </w:p>
        </w:tc>
        <w:tc>
          <w:tcPr>
            <w:tcW w:w="811" w:type="dxa"/>
            <w:vAlign w:val="center"/>
          </w:tcPr>
          <w:p w14:paraId="412A3682" w14:textId="77777777" w:rsidR="000F4EE9" w:rsidRPr="001678C5" w:rsidRDefault="000F4EE9" w:rsidP="00A129F8">
            <w:pPr>
              <w:rPr>
                <w:rFonts w:cs="Arial"/>
                <w:b/>
                <w:bCs/>
                <w:color w:val="000000" w:themeColor="text1"/>
              </w:rPr>
            </w:pPr>
          </w:p>
        </w:tc>
        <w:tc>
          <w:tcPr>
            <w:tcW w:w="811" w:type="dxa"/>
            <w:vAlign w:val="center"/>
          </w:tcPr>
          <w:p w14:paraId="0B79F53E" w14:textId="77777777" w:rsidR="000F4EE9" w:rsidRPr="001678C5" w:rsidRDefault="000F4EE9" w:rsidP="00A129F8">
            <w:pPr>
              <w:rPr>
                <w:rFonts w:cs="Arial"/>
                <w:b/>
                <w:bCs/>
                <w:color w:val="000000" w:themeColor="text1"/>
              </w:rPr>
            </w:pPr>
          </w:p>
        </w:tc>
        <w:tc>
          <w:tcPr>
            <w:tcW w:w="811" w:type="dxa"/>
            <w:vAlign w:val="center"/>
          </w:tcPr>
          <w:p w14:paraId="60C20118" w14:textId="77777777" w:rsidR="000F4EE9" w:rsidRPr="001678C5" w:rsidRDefault="000F4EE9" w:rsidP="00A129F8">
            <w:pPr>
              <w:rPr>
                <w:rFonts w:cs="Arial"/>
                <w:b/>
                <w:bCs/>
                <w:color w:val="000000" w:themeColor="text1"/>
              </w:rPr>
            </w:pPr>
          </w:p>
        </w:tc>
        <w:tc>
          <w:tcPr>
            <w:tcW w:w="811" w:type="dxa"/>
            <w:vAlign w:val="center"/>
          </w:tcPr>
          <w:p w14:paraId="0DB0F10E" w14:textId="77777777" w:rsidR="000F4EE9" w:rsidRPr="001678C5" w:rsidRDefault="000F4EE9" w:rsidP="00A129F8">
            <w:pPr>
              <w:rPr>
                <w:rFonts w:cs="Arial"/>
                <w:b/>
                <w:bCs/>
                <w:color w:val="000000" w:themeColor="text1"/>
              </w:rPr>
            </w:pPr>
          </w:p>
        </w:tc>
        <w:tc>
          <w:tcPr>
            <w:tcW w:w="811" w:type="dxa"/>
            <w:vAlign w:val="center"/>
          </w:tcPr>
          <w:p w14:paraId="581C58D0" w14:textId="77777777" w:rsidR="000F4EE9" w:rsidRPr="001678C5" w:rsidRDefault="000F4EE9" w:rsidP="00A129F8">
            <w:pPr>
              <w:rPr>
                <w:rFonts w:cs="Arial"/>
                <w:b/>
                <w:bCs/>
                <w:color w:val="000000" w:themeColor="text1"/>
              </w:rPr>
            </w:pPr>
          </w:p>
        </w:tc>
        <w:tc>
          <w:tcPr>
            <w:tcW w:w="811" w:type="dxa"/>
            <w:vAlign w:val="center"/>
          </w:tcPr>
          <w:p w14:paraId="5287FC47" w14:textId="77777777" w:rsidR="000F4EE9" w:rsidRPr="001678C5" w:rsidRDefault="000F4EE9" w:rsidP="00A129F8">
            <w:pPr>
              <w:rPr>
                <w:rFonts w:cs="Arial"/>
                <w:b/>
                <w:bCs/>
                <w:color w:val="000000" w:themeColor="text1"/>
              </w:rPr>
            </w:pPr>
          </w:p>
        </w:tc>
      </w:tr>
      <w:tr w:rsidR="000F4EE9" w:rsidRPr="001678C5" w14:paraId="615BED6F" w14:textId="77777777" w:rsidTr="00A129F8">
        <w:trPr>
          <w:trHeight w:val="227"/>
          <w:jc w:val="center"/>
        </w:trPr>
        <w:tc>
          <w:tcPr>
            <w:tcW w:w="3680" w:type="dxa"/>
            <w:gridSpan w:val="3"/>
            <w:vAlign w:val="center"/>
          </w:tcPr>
          <w:p w14:paraId="25685963" w14:textId="77777777" w:rsidR="000F4EE9" w:rsidRPr="001678C5" w:rsidRDefault="000F4EE9" w:rsidP="00A129F8">
            <w:pPr>
              <w:rPr>
                <w:rFonts w:cs="Arial"/>
                <w:b/>
                <w:bCs/>
                <w:color w:val="000000" w:themeColor="text1"/>
              </w:rPr>
            </w:pPr>
            <w:r w:rsidRPr="001678C5">
              <w:rPr>
                <w:rFonts w:cs="Arial"/>
                <w:b/>
                <w:bCs/>
                <w:color w:val="000000" w:themeColor="text1"/>
              </w:rPr>
              <w:t>Provisional %</w:t>
            </w:r>
          </w:p>
        </w:tc>
        <w:tc>
          <w:tcPr>
            <w:tcW w:w="756" w:type="dxa"/>
            <w:vAlign w:val="center"/>
          </w:tcPr>
          <w:p w14:paraId="2F39F392" w14:textId="77777777" w:rsidR="000F4EE9" w:rsidRPr="001678C5" w:rsidRDefault="000F4EE9" w:rsidP="00A129F8">
            <w:pPr>
              <w:rPr>
                <w:rFonts w:cs="Arial"/>
                <w:b/>
                <w:bCs/>
                <w:color w:val="000000" w:themeColor="text1"/>
              </w:rPr>
            </w:pPr>
          </w:p>
        </w:tc>
        <w:tc>
          <w:tcPr>
            <w:tcW w:w="756" w:type="dxa"/>
            <w:vAlign w:val="center"/>
          </w:tcPr>
          <w:p w14:paraId="5D420240" w14:textId="77777777" w:rsidR="000F4EE9" w:rsidRPr="001678C5" w:rsidRDefault="000F4EE9" w:rsidP="00A129F8">
            <w:pPr>
              <w:rPr>
                <w:rFonts w:cs="Arial"/>
                <w:b/>
                <w:bCs/>
                <w:color w:val="000000" w:themeColor="text1"/>
              </w:rPr>
            </w:pPr>
          </w:p>
        </w:tc>
        <w:tc>
          <w:tcPr>
            <w:tcW w:w="756" w:type="dxa"/>
            <w:vAlign w:val="center"/>
          </w:tcPr>
          <w:p w14:paraId="485D45C3" w14:textId="77777777" w:rsidR="000F4EE9" w:rsidRPr="001678C5" w:rsidRDefault="000F4EE9" w:rsidP="00A129F8">
            <w:pPr>
              <w:rPr>
                <w:rFonts w:cs="Arial"/>
                <w:b/>
                <w:bCs/>
                <w:color w:val="000000" w:themeColor="text1"/>
              </w:rPr>
            </w:pPr>
          </w:p>
        </w:tc>
        <w:tc>
          <w:tcPr>
            <w:tcW w:w="756" w:type="dxa"/>
            <w:vAlign w:val="center"/>
          </w:tcPr>
          <w:p w14:paraId="3D4A34FD" w14:textId="77777777" w:rsidR="000F4EE9" w:rsidRPr="001678C5" w:rsidRDefault="000F4EE9" w:rsidP="00A129F8">
            <w:pPr>
              <w:rPr>
                <w:rFonts w:cs="Arial"/>
                <w:b/>
                <w:bCs/>
                <w:color w:val="000000" w:themeColor="text1"/>
              </w:rPr>
            </w:pPr>
          </w:p>
        </w:tc>
        <w:tc>
          <w:tcPr>
            <w:tcW w:w="757" w:type="dxa"/>
            <w:vAlign w:val="center"/>
          </w:tcPr>
          <w:p w14:paraId="62DF9E02" w14:textId="77777777" w:rsidR="000F4EE9" w:rsidRPr="001678C5" w:rsidRDefault="000F4EE9" w:rsidP="00A129F8">
            <w:pPr>
              <w:rPr>
                <w:rFonts w:cs="Arial"/>
                <w:b/>
                <w:bCs/>
                <w:color w:val="000000" w:themeColor="text1"/>
              </w:rPr>
            </w:pPr>
          </w:p>
        </w:tc>
        <w:tc>
          <w:tcPr>
            <w:tcW w:w="810" w:type="dxa"/>
            <w:vAlign w:val="center"/>
          </w:tcPr>
          <w:p w14:paraId="37BD933C" w14:textId="77777777" w:rsidR="000F4EE9" w:rsidRPr="001678C5" w:rsidRDefault="000F4EE9" w:rsidP="00A129F8">
            <w:pPr>
              <w:rPr>
                <w:rFonts w:cs="Arial"/>
                <w:b/>
                <w:bCs/>
                <w:color w:val="000000" w:themeColor="text1"/>
              </w:rPr>
            </w:pPr>
          </w:p>
        </w:tc>
        <w:tc>
          <w:tcPr>
            <w:tcW w:w="811" w:type="dxa"/>
            <w:vAlign w:val="center"/>
          </w:tcPr>
          <w:p w14:paraId="7EC63CD6" w14:textId="77777777" w:rsidR="000F4EE9" w:rsidRPr="001678C5" w:rsidRDefault="000F4EE9" w:rsidP="00A129F8">
            <w:pPr>
              <w:rPr>
                <w:rFonts w:cs="Arial"/>
                <w:b/>
                <w:bCs/>
                <w:color w:val="000000" w:themeColor="text1"/>
              </w:rPr>
            </w:pPr>
          </w:p>
        </w:tc>
        <w:tc>
          <w:tcPr>
            <w:tcW w:w="811" w:type="dxa"/>
            <w:vAlign w:val="center"/>
          </w:tcPr>
          <w:p w14:paraId="1618C7FE" w14:textId="77777777" w:rsidR="000F4EE9" w:rsidRPr="001678C5" w:rsidRDefault="000F4EE9" w:rsidP="00A129F8">
            <w:pPr>
              <w:rPr>
                <w:rFonts w:cs="Arial"/>
                <w:b/>
                <w:bCs/>
                <w:color w:val="000000" w:themeColor="text1"/>
              </w:rPr>
            </w:pPr>
          </w:p>
        </w:tc>
        <w:tc>
          <w:tcPr>
            <w:tcW w:w="811" w:type="dxa"/>
            <w:vAlign w:val="center"/>
          </w:tcPr>
          <w:p w14:paraId="4FBD24A1" w14:textId="77777777" w:rsidR="000F4EE9" w:rsidRPr="001678C5" w:rsidRDefault="000F4EE9" w:rsidP="00A129F8">
            <w:pPr>
              <w:rPr>
                <w:rFonts w:cs="Arial"/>
                <w:b/>
                <w:bCs/>
                <w:color w:val="000000" w:themeColor="text1"/>
              </w:rPr>
            </w:pPr>
          </w:p>
        </w:tc>
        <w:tc>
          <w:tcPr>
            <w:tcW w:w="811" w:type="dxa"/>
            <w:vAlign w:val="center"/>
          </w:tcPr>
          <w:p w14:paraId="263307A9" w14:textId="77777777" w:rsidR="000F4EE9" w:rsidRPr="001678C5" w:rsidRDefault="000F4EE9" w:rsidP="00A129F8">
            <w:pPr>
              <w:rPr>
                <w:rFonts w:cs="Arial"/>
                <w:b/>
                <w:bCs/>
                <w:color w:val="000000" w:themeColor="text1"/>
              </w:rPr>
            </w:pPr>
          </w:p>
        </w:tc>
        <w:tc>
          <w:tcPr>
            <w:tcW w:w="811" w:type="dxa"/>
            <w:vAlign w:val="center"/>
          </w:tcPr>
          <w:p w14:paraId="0EB9A9B3" w14:textId="77777777" w:rsidR="000F4EE9" w:rsidRPr="001678C5" w:rsidRDefault="000F4EE9" w:rsidP="00A129F8">
            <w:pPr>
              <w:rPr>
                <w:rFonts w:cs="Arial"/>
                <w:b/>
                <w:bCs/>
                <w:color w:val="000000" w:themeColor="text1"/>
              </w:rPr>
            </w:pPr>
          </w:p>
        </w:tc>
        <w:tc>
          <w:tcPr>
            <w:tcW w:w="811" w:type="dxa"/>
            <w:vAlign w:val="center"/>
          </w:tcPr>
          <w:p w14:paraId="03B00090" w14:textId="77777777" w:rsidR="000F4EE9" w:rsidRPr="001678C5" w:rsidRDefault="000F4EE9" w:rsidP="00A129F8">
            <w:pPr>
              <w:rPr>
                <w:rFonts w:cs="Arial"/>
                <w:b/>
                <w:bCs/>
                <w:color w:val="000000" w:themeColor="text1"/>
              </w:rPr>
            </w:pPr>
          </w:p>
        </w:tc>
        <w:tc>
          <w:tcPr>
            <w:tcW w:w="811" w:type="dxa"/>
            <w:vAlign w:val="center"/>
          </w:tcPr>
          <w:p w14:paraId="12124133" w14:textId="77777777" w:rsidR="000F4EE9" w:rsidRPr="001678C5" w:rsidRDefault="000F4EE9" w:rsidP="00A129F8">
            <w:pPr>
              <w:rPr>
                <w:rFonts w:cs="Arial"/>
                <w:b/>
                <w:bCs/>
                <w:color w:val="000000" w:themeColor="text1"/>
              </w:rPr>
            </w:pPr>
          </w:p>
        </w:tc>
      </w:tr>
      <w:tr w:rsidR="000F4EE9" w:rsidRPr="001678C5" w14:paraId="088D7246" w14:textId="77777777" w:rsidTr="00A129F8">
        <w:trPr>
          <w:trHeight w:val="227"/>
          <w:jc w:val="center"/>
        </w:trPr>
        <w:tc>
          <w:tcPr>
            <w:tcW w:w="3680" w:type="dxa"/>
            <w:gridSpan w:val="3"/>
            <w:vAlign w:val="center"/>
          </w:tcPr>
          <w:p w14:paraId="1EB0A619" w14:textId="77777777" w:rsidR="000F4EE9" w:rsidRPr="001678C5" w:rsidRDefault="000F4EE9" w:rsidP="00A129F8">
            <w:pPr>
              <w:rPr>
                <w:rFonts w:cs="Arial"/>
                <w:b/>
                <w:bCs/>
                <w:color w:val="000000" w:themeColor="text1"/>
              </w:rPr>
            </w:pPr>
            <w:r w:rsidRPr="001678C5">
              <w:rPr>
                <w:rFonts w:cs="Arial"/>
                <w:b/>
                <w:bCs/>
                <w:color w:val="000000" w:themeColor="text1"/>
              </w:rPr>
              <w:lastRenderedPageBreak/>
              <w:t>Target Amount</w:t>
            </w:r>
          </w:p>
        </w:tc>
        <w:tc>
          <w:tcPr>
            <w:tcW w:w="756" w:type="dxa"/>
            <w:vAlign w:val="center"/>
          </w:tcPr>
          <w:p w14:paraId="79E0E0B3" w14:textId="77777777" w:rsidR="000F4EE9" w:rsidRPr="001678C5" w:rsidRDefault="000F4EE9" w:rsidP="00A129F8">
            <w:pPr>
              <w:rPr>
                <w:rFonts w:cs="Arial"/>
                <w:b/>
                <w:bCs/>
                <w:color w:val="000000" w:themeColor="text1"/>
              </w:rPr>
            </w:pPr>
          </w:p>
        </w:tc>
        <w:tc>
          <w:tcPr>
            <w:tcW w:w="756" w:type="dxa"/>
            <w:vAlign w:val="center"/>
          </w:tcPr>
          <w:p w14:paraId="43192824" w14:textId="77777777" w:rsidR="000F4EE9" w:rsidRPr="001678C5" w:rsidRDefault="000F4EE9" w:rsidP="00A129F8">
            <w:pPr>
              <w:rPr>
                <w:rFonts w:cs="Arial"/>
                <w:b/>
                <w:bCs/>
                <w:color w:val="000000" w:themeColor="text1"/>
              </w:rPr>
            </w:pPr>
          </w:p>
        </w:tc>
        <w:tc>
          <w:tcPr>
            <w:tcW w:w="756" w:type="dxa"/>
            <w:vAlign w:val="center"/>
          </w:tcPr>
          <w:p w14:paraId="3725C352" w14:textId="77777777" w:rsidR="000F4EE9" w:rsidRPr="001678C5" w:rsidRDefault="000F4EE9" w:rsidP="00A129F8">
            <w:pPr>
              <w:rPr>
                <w:rFonts w:cs="Arial"/>
                <w:b/>
                <w:bCs/>
                <w:color w:val="000000" w:themeColor="text1"/>
              </w:rPr>
            </w:pPr>
          </w:p>
        </w:tc>
        <w:tc>
          <w:tcPr>
            <w:tcW w:w="756" w:type="dxa"/>
            <w:vAlign w:val="center"/>
          </w:tcPr>
          <w:p w14:paraId="3EC2FD40" w14:textId="77777777" w:rsidR="000F4EE9" w:rsidRPr="001678C5" w:rsidRDefault="000F4EE9" w:rsidP="00A129F8">
            <w:pPr>
              <w:rPr>
                <w:rFonts w:cs="Arial"/>
                <w:b/>
                <w:bCs/>
                <w:color w:val="000000" w:themeColor="text1"/>
              </w:rPr>
            </w:pPr>
          </w:p>
        </w:tc>
        <w:tc>
          <w:tcPr>
            <w:tcW w:w="757" w:type="dxa"/>
            <w:vAlign w:val="center"/>
          </w:tcPr>
          <w:p w14:paraId="597A5FA2" w14:textId="77777777" w:rsidR="000F4EE9" w:rsidRPr="001678C5" w:rsidRDefault="000F4EE9" w:rsidP="00A129F8">
            <w:pPr>
              <w:rPr>
                <w:rFonts w:cs="Arial"/>
                <w:b/>
                <w:bCs/>
                <w:color w:val="000000" w:themeColor="text1"/>
              </w:rPr>
            </w:pPr>
          </w:p>
        </w:tc>
        <w:tc>
          <w:tcPr>
            <w:tcW w:w="810" w:type="dxa"/>
            <w:vAlign w:val="center"/>
          </w:tcPr>
          <w:p w14:paraId="46B3AC75" w14:textId="77777777" w:rsidR="000F4EE9" w:rsidRPr="001678C5" w:rsidRDefault="000F4EE9" w:rsidP="00A129F8">
            <w:pPr>
              <w:rPr>
                <w:rFonts w:cs="Arial"/>
                <w:b/>
                <w:bCs/>
                <w:color w:val="000000" w:themeColor="text1"/>
              </w:rPr>
            </w:pPr>
          </w:p>
        </w:tc>
        <w:tc>
          <w:tcPr>
            <w:tcW w:w="811" w:type="dxa"/>
            <w:vAlign w:val="center"/>
          </w:tcPr>
          <w:p w14:paraId="75EBDFD7" w14:textId="77777777" w:rsidR="000F4EE9" w:rsidRPr="001678C5" w:rsidRDefault="000F4EE9" w:rsidP="00A129F8">
            <w:pPr>
              <w:rPr>
                <w:rFonts w:cs="Arial"/>
                <w:b/>
                <w:bCs/>
                <w:color w:val="000000" w:themeColor="text1"/>
              </w:rPr>
            </w:pPr>
          </w:p>
        </w:tc>
        <w:tc>
          <w:tcPr>
            <w:tcW w:w="811" w:type="dxa"/>
            <w:vAlign w:val="center"/>
          </w:tcPr>
          <w:p w14:paraId="74F7250D" w14:textId="77777777" w:rsidR="000F4EE9" w:rsidRPr="001678C5" w:rsidRDefault="000F4EE9" w:rsidP="00A129F8">
            <w:pPr>
              <w:rPr>
                <w:rFonts w:cs="Arial"/>
                <w:b/>
                <w:bCs/>
                <w:color w:val="000000" w:themeColor="text1"/>
              </w:rPr>
            </w:pPr>
          </w:p>
        </w:tc>
        <w:tc>
          <w:tcPr>
            <w:tcW w:w="811" w:type="dxa"/>
            <w:vAlign w:val="center"/>
          </w:tcPr>
          <w:p w14:paraId="48555DEE" w14:textId="77777777" w:rsidR="000F4EE9" w:rsidRPr="001678C5" w:rsidRDefault="000F4EE9" w:rsidP="00A129F8">
            <w:pPr>
              <w:rPr>
                <w:rFonts w:cs="Arial"/>
                <w:b/>
                <w:bCs/>
                <w:color w:val="000000" w:themeColor="text1"/>
              </w:rPr>
            </w:pPr>
          </w:p>
        </w:tc>
        <w:tc>
          <w:tcPr>
            <w:tcW w:w="811" w:type="dxa"/>
            <w:vAlign w:val="center"/>
          </w:tcPr>
          <w:p w14:paraId="0E015732" w14:textId="77777777" w:rsidR="000F4EE9" w:rsidRPr="001678C5" w:rsidRDefault="000F4EE9" w:rsidP="00A129F8">
            <w:pPr>
              <w:rPr>
                <w:rFonts w:cs="Arial"/>
                <w:b/>
                <w:bCs/>
                <w:color w:val="000000" w:themeColor="text1"/>
              </w:rPr>
            </w:pPr>
          </w:p>
        </w:tc>
        <w:tc>
          <w:tcPr>
            <w:tcW w:w="811" w:type="dxa"/>
            <w:vAlign w:val="center"/>
          </w:tcPr>
          <w:p w14:paraId="647AC392" w14:textId="77777777" w:rsidR="000F4EE9" w:rsidRPr="001678C5" w:rsidRDefault="000F4EE9" w:rsidP="00A129F8">
            <w:pPr>
              <w:rPr>
                <w:rFonts w:cs="Arial"/>
                <w:b/>
                <w:bCs/>
                <w:color w:val="000000" w:themeColor="text1"/>
              </w:rPr>
            </w:pPr>
          </w:p>
        </w:tc>
        <w:tc>
          <w:tcPr>
            <w:tcW w:w="811" w:type="dxa"/>
            <w:vAlign w:val="center"/>
          </w:tcPr>
          <w:p w14:paraId="54ADB0E6" w14:textId="77777777" w:rsidR="000F4EE9" w:rsidRPr="001678C5" w:rsidRDefault="000F4EE9" w:rsidP="00A129F8">
            <w:pPr>
              <w:rPr>
                <w:rFonts w:cs="Arial"/>
                <w:b/>
                <w:bCs/>
                <w:color w:val="000000" w:themeColor="text1"/>
              </w:rPr>
            </w:pPr>
          </w:p>
        </w:tc>
        <w:tc>
          <w:tcPr>
            <w:tcW w:w="811" w:type="dxa"/>
            <w:vAlign w:val="center"/>
          </w:tcPr>
          <w:p w14:paraId="266840DF" w14:textId="77777777" w:rsidR="000F4EE9" w:rsidRPr="001678C5" w:rsidRDefault="000F4EE9" w:rsidP="00A129F8">
            <w:pPr>
              <w:rPr>
                <w:rFonts w:cs="Arial"/>
                <w:b/>
                <w:bCs/>
                <w:color w:val="000000" w:themeColor="text1"/>
              </w:rPr>
            </w:pPr>
          </w:p>
        </w:tc>
      </w:tr>
      <w:tr w:rsidR="000F4EE9" w:rsidRPr="001678C5" w14:paraId="76B12697" w14:textId="77777777" w:rsidTr="00A129F8">
        <w:trPr>
          <w:trHeight w:val="283"/>
          <w:jc w:val="center"/>
        </w:trPr>
        <w:tc>
          <w:tcPr>
            <w:tcW w:w="3680" w:type="dxa"/>
            <w:gridSpan w:val="3"/>
            <w:vAlign w:val="center"/>
          </w:tcPr>
          <w:p w14:paraId="356590F1" w14:textId="77777777" w:rsidR="000F4EE9" w:rsidRPr="001678C5" w:rsidRDefault="000F4EE9" w:rsidP="00A129F8">
            <w:pPr>
              <w:rPr>
                <w:rFonts w:cs="Arial"/>
                <w:b/>
                <w:bCs/>
                <w:color w:val="000000" w:themeColor="text1"/>
              </w:rPr>
            </w:pPr>
            <w:r w:rsidRPr="001678C5">
              <w:rPr>
                <w:rFonts w:cs="Arial"/>
                <w:b/>
                <w:bCs/>
                <w:color w:val="000000" w:themeColor="text1"/>
              </w:rPr>
              <w:t>Target %</w:t>
            </w:r>
          </w:p>
        </w:tc>
        <w:tc>
          <w:tcPr>
            <w:tcW w:w="756" w:type="dxa"/>
            <w:vAlign w:val="center"/>
          </w:tcPr>
          <w:p w14:paraId="14763928" w14:textId="77777777" w:rsidR="000F4EE9" w:rsidRPr="001678C5" w:rsidRDefault="000F4EE9" w:rsidP="00A129F8">
            <w:pPr>
              <w:rPr>
                <w:rFonts w:cs="Arial"/>
                <w:b/>
                <w:bCs/>
                <w:color w:val="000000" w:themeColor="text1"/>
              </w:rPr>
            </w:pPr>
          </w:p>
        </w:tc>
        <w:tc>
          <w:tcPr>
            <w:tcW w:w="756" w:type="dxa"/>
            <w:vAlign w:val="center"/>
          </w:tcPr>
          <w:p w14:paraId="167B7193" w14:textId="77777777" w:rsidR="000F4EE9" w:rsidRPr="001678C5" w:rsidRDefault="000F4EE9" w:rsidP="00A129F8">
            <w:pPr>
              <w:rPr>
                <w:rFonts w:cs="Arial"/>
                <w:b/>
                <w:bCs/>
                <w:color w:val="000000" w:themeColor="text1"/>
              </w:rPr>
            </w:pPr>
          </w:p>
        </w:tc>
        <w:tc>
          <w:tcPr>
            <w:tcW w:w="756" w:type="dxa"/>
            <w:vAlign w:val="center"/>
          </w:tcPr>
          <w:p w14:paraId="18C0D72B" w14:textId="77777777" w:rsidR="000F4EE9" w:rsidRPr="001678C5" w:rsidRDefault="000F4EE9" w:rsidP="00A129F8">
            <w:pPr>
              <w:rPr>
                <w:rFonts w:cs="Arial"/>
                <w:b/>
                <w:bCs/>
                <w:color w:val="000000" w:themeColor="text1"/>
              </w:rPr>
            </w:pPr>
          </w:p>
        </w:tc>
        <w:tc>
          <w:tcPr>
            <w:tcW w:w="756" w:type="dxa"/>
            <w:vAlign w:val="center"/>
          </w:tcPr>
          <w:p w14:paraId="390B3A07" w14:textId="77777777" w:rsidR="000F4EE9" w:rsidRPr="001678C5" w:rsidRDefault="000F4EE9" w:rsidP="00A129F8">
            <w:pPr>
              <w:rPr>
                <w:rFonts w:cs="Arial"/>
                <w:b/>
                <w:bCs/>
                <w:color w:val="000000" w:themeColor="text1"/>
              </w:rPr>
            </w:pPr>
          </w:p>
        </w:tc>
        <w:tc>
          <w:tcPr>
            <w:tcW w:w="757" w:type="dxa"/>
            <w:vAlign w:val="center"/>
          </w:tcPr>
          <w:p w14:paraId="7EBDFB3A" w14:textId="77777777" w:rsidR="000F4EE9" w:rsidRPr="001678C5" w:rsidRDefault="000F4EE9" w:rsidP="00A129F8">
            <w:pPr>
              <w:rPr>
                <w:rFonts w:cs="Arial"/>
                <w:b/>
                <w:bCs/>
                <w:color w:val="000000" w:themeColor="text1"/>
              </w:rPr>
            </w:pPr>
          </w:p>
        </w:tc>
        <w:tc>
          <w:tcPr>
            <w:tcW w:w="810" w:type="dxa"/>
            <w:vAlign w:val="center"/>
          </w:tcPr>
          <w:p w14:paraId="595BD45C" w14:textId="77777777" w:rsidR="000F4EE9" w:rsidRPr="001678C5" w:rsidRDefault="000F4EE9" w:rsidP="00A129F8">
            <w:pPr>
              <w:rPr>
                <w:rFonts w:cs="Arial"/>
                <w:b/>
                <w:bCs/>
                <w:color w:val="000000" w:themeColor="text1"/>
              </w:rPr>
            </w:pPr>
          </w:p>
        </w:tc>
        <w:tc>
          <w:tcPr>
            <w:tcW w:w="811" w:type="dxa"/>
            <w:vAlign w:val="center"/>
          </w:tcPr>
          <w:p w14:paraId="32EEA3AA" w14:textId="77777777" w:rsidR="000F4EE9" w:rsidRPr="001678C5" w:rsidRDefault="000F4EE9" w:rsidP="00A129F8">
            <w:pPr>
              <w:rPr>
                <w:rFonts w:cs="Arial"/>
                <w:b/>
                <w:bCs/>
                <w:color w:val="000000" w:themeColor="text1"/>
              </w:rPr>
            </w:pPr>
          </w:p>
        </w:tc>
        <w:tc>
          <w:tcPr>
            <w:tcW w:w="811" w:type="dxa"/>
            <w:vAlign w:val="center"/>
          </w:tcPr>
          <w:p w14:paraId="08098D39" w14:textId="77777777" w:rsidR="000F4EE9" w:rsidRPr="001678C5" w:rsidRDefault="000F4EE9" w:rsidP="00A129F8">
            <w:pPr>
              <w:rPr>
                <w:rFonts w:cs="Arial"/>
                <w:b/>
                <w:bCs/>
                <w:color w:val="000000" w:themeColor="text1"/>
              </w:rPr>
            </w:pPr>
          </w:p>
        </w:tc>
        <w:tc>
          <w:tcPr>
            <w:tcW w:w="811" w:type="dxa"/>
            <w:vAlign w:val="center"/>
          </w:tcPr>
          <w:p w14:paraId="717B7CBA" w14:textId="77777777" w:rsidR="000F4EE9" w:rsidRPr="001678C5" w:rsidRDefault="000F4EE9" w:rsidP="00A129F8">
            <w:pPr>
              <w:rPr>
                <w:rFonts w:cs="Arial"/>
                <w:b/>
                <w:bCs/>
                <w:color w:val="000000" w:themeColor="text1"/>
              </w:rPr>
            </w:pPr>
          </w:p>
        </w:tc>
        <w:tc>
          <w:tcPr>
            <w:tcW w:w="811" w:type="dxa"/>
            <w:vAlign w:val="center"/>
          </w:tcPr>
          <w:p w14:paraId="296CCE2D" w14:textId="77777777" w:rsidR="000F4EE9" w:rsidRPr="001678C5" w:rsidRDefault="000F4EE9" w:rsidP="00A129F8">
            <w:pPr>
              <w:rPr>
                <w:rFonts w:cs="Arial"/>
                <w:b/>
                <w:bCs/>
                <w:color w:val="000000" w:themeColor="text1"/>
              </w:rPr>
            </w:pPr>
          </w:p>
        </w:tc>
        <w:tc>
          <w:tcPr>
            <w:tcW w:w="811" w:type="dxa"/>
            <w:vAlign w:val="center"/>
          </w:tcPr>
          <w:p w14:paraId="4E2E6FAF" w14:textId="77777777" w:rsidR="000F4EE9" w:rsidRPr="001678C5" w:rsidRDefault="000F4EE9" w:rsidP="00A129F8">
            <w:pPr>
              <w:rPr>
                <w:rFonts w:cs="Arial"/>
                <w:b/>
                <w:bCs/>
                <w:color w:val="000000" w:themeColor="text1"/>
              </w:rPr>
            </w:pPr>
          </w:p>
        </w:tc>
        <w:tc>
          <w:tcPr>
            <w:tcW w:w="811" w:type="dxa"/>
            <w:vAlign w:val="center"/>
          </w:tcPr>
          <w:p w14:paraId="667F7685" w14:textId="77777777" w:rsidR="000F4EE9" w:rsidRPr="001678C5" w:rsidRDefault="000F4EE9" w:rsidP="00A129F8">
            <w:pPr>
              <w:rPr>
                <w:rFonts w:cs="Arial"/>
                <w:b/>
                <w:bCs/>
                <w:color w:val="000000" w:themeColor="text1"/>
              </w:rPr>
            </w:pPr>
          </w:p>
        </w:tc>
        <w:tc>
          <w:tcPr>
            <w:tcW w:w="811" w:type="dxa"/>
            <w:vAlign w:val="center"/>
          </w:tcPr>
          <w:p w14:paraId="42F2C660" w14:textId="77777777" w:rsidR="000F4EE9" w:rsidRPr="001678C5" w:rsidRDefault="000F4EE9" w:rsidP="00A129F8">
            <w:pPr>
              <w:rPr>
                <w:rFonts w:cs="Arial"/>
                <w:b/>
                <w:bCs/>
                <w:color w:val="000000" w:themeColor="text1"/>
              </w:rPr>
            </w:pPr>
          </w:p>
        </w:tc>
      </w:tr>
    </w:tbl>
    <w:p w14:paraId="05226745" w14:textId="77777777" w:rsidR="000F4EE9" w:rsidRPr="009B213A" w:rsidRDefault="000F4EE9" w:rsidP="000F4EE9">
      <w:pPr>
        <w:rPr>
          <w:rFonts w:cs="Arial"/>
        </w:rPr>
        <w:sectPr w:rsidR="000F4EE9" w:rsidRPr="009B213A" w:rsidSect="00A129F8">
          <w:footerReference w:type="first" r:id="rId133"/>
          <w:pgSz w:w="16838" w:h="11906" w:orient="landscape"/>
          <w:pgMar w:top="1440" w:right="1440" w:bottom="1440" w:left="1440" w:header="708" w:footer="708" w:gutter="0"/>
          <w:cols w:space="708"/>
          <w:titlePg/>
          <w:docGrid w:linePitch="360"/>
        </w:sectPr>
      </w:pPr>
    </w:p>
    <w:p w14:paraId="13E071A6" w14:textId="77777777" w:rsidR="000F4EE9" w:rsidRDefault="000F4EE9" w:rsidP="00E209D2">
      <w:pPr>
        <w:pStyle w:val="Heading2"/>
        <w:numPr>
          <w:ilvl w:val="1"/>
          <w:numId w:val="222"/>
        </w:numPr>
        <w:ind w:left="709" w:hanging="709"/>
        <w:rPr>
          <w:rFonts w:cs="Arial"/>
        </w:rPr>
      </w:pPr>
      <w:bookmarkStart w:id="872" w:name="_Toc72342365"/>
      <w:r w:rsidRPr="00C24441">
        <w:rPr>
          <w:rFonts w:cs="Arial"/>
        </w:rPr>
        <w:lastRenderedPageBreak/>
        <w:t>Schedule of works and CPG Expenditure Plan</w:t>
      </w:r>
    </w:p>
    <w:p w14:paraId="2474ADE5" w14:textId="77777777" w:rsidR="000F4EE9" w:rsidRPr="00C24441" w:rsidRDefault="000F4EE9" w:rsidP="000F4EE9">
      <w:pPr>
        <w:ind w:left="4394"/>
        <w:rPr>
          <w:lang w:val="en-GB"/>
        </w:rPr>
      </w:pPr>
    </w:p>
    <w:p w14:paraId="2B3FF3B3" w14:textId="77777777" w:rsidR="000F4EE9" w:rsidRDefault="000F4EE9" w:rsidP="00E209D2">
      <w:pPr>
        <w:pStyle w:val="ListParagraph"/>
        <w:numPr>
          <w:ilvl w:val="2"/>
          <w:numId w:val="222"/>
        </w:numPr>
        <w:ind w:left="709" w:hanging="720"/>
        <w:contextualSpacing w:val="0"/>
        <w:rPr>
          <w:rFonts w:cs="Arial"/>
        </w:rPr>
      </w:pPr>
      <w:r w:rsidRPr="00C24441">
        <w:rPr>
          <w:rFonts w:cs="Arial"/>
        </w:rPr>
        <w:t>Schedule of work (Insert Programme)</w:t>
      </w:r>
    </w:p>
    <w:p w14:paraId="4F74D4C5" w14:textId="77777777" w:rsidR="000F4EE9" w:rsidRPr="00C24441" w:rsidRDefault="000F4EE9" w:rsidP="000F4EE9">
      <w:pPr>
        <w:pStyle w:val="ListParagraph"/>
        <w:ind w:left="709"/>
        <w:rPr>
          <w:rFonts w:cs="Arial"/>
        </w:rPr>
      </w:pPr>
    </w:p>
    <w:p w14:paraId="501372FD" w14:textId="77777777" w:rsidR="000F4EE9" w:rsidRDefault="000F4EE9" w:rsidP="00E209D2">
      <w:pPr>
        <w:pStyle w:val="ListParagraph"/>
        <w:numPr>
          <w:ilvl w:val="2"/>
          <w:numId w:val="222"/>
        </w:numPr>
        <w:ind w:left="709" w:hanging="720"/>
        <w:contextualSpacing w:val="0"/>
        <w:rPr>
          <w:rFonts w:cs="Arial"/>
        </w:rPr>
      </w:pPr>
      <w:r>
        <w:rPr>
          <w:rFonts w:cs="Arial"/>
        </w:rPr>
        <w:t>CPG Expenditure Plan</w:t>
      </w:r>
    </w:p>
    <w:p w14:paraId="152F438E" w14:textId="77777777" w:rsidR="000F4EE9" w:rsidRPr="00C24441" w:rsidRDefault="000F4EE9" w:rsidP="000F4EE9">
      <w:pPr>
        <w:pStyle w:val="ListParagraph"/>
        <w:ind w:left="5112"/>
        <w:rPr>
          <w:rFonts w:cs="Arial"/>
        </w:rPr>
      </w:pPr>
    </w:p>
    <w:p w14:paraId="513F6ACA" w14:textId="77777777" w:rsidR="000F4EE9" w:rsidRDefault="000F4EE9" w:rsidP="000F4EE9">
      <w:pPr>
        <w:pStyle w:val="Caption"/>
        <w:keepNext/>
        <w:spacing w:before="0" w:after="60"/>
        <w:jc w:val="left"/>
      </w:pPr>
      <w:r w:rsidRPr="00C24441">
        <w:t xml:space="preserve">Table 3:  </w:t>
      </w:r>
      <w:r>
        <w:t xml:space="preserve">Example:  </w:t>
      </w:r>
      <w:r w:rsidRPr="00C24441">
        <w:t xml:space="preserve">CPG Expenditure Plan </w:t>
      </w: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2122"/>
        <w:gridCol w:w="1379"/>
        <w:gridCol w:w="1379"/>
        <w:gridCol w:w="1380"/>
        <w:gridCol w:w="1379"/>
        <w:gridCol w:w="1380"/>
      </w:tblGrid>
      <w:tr w:rsidR="000F4EE9" w:rsidRPr="002B7AF7" w14:paraId="10D64B5C" w14:textId="77777777" w:rsidTr="00A129F8">
        <w:trPr>
          <w:trHeight w:val="283"/>
        </w:trPr>
        <w:tc>
          <w:tcPr>
            <w:tcW w:w="9019" w:type="dxa"/>
            <w:gridSpan w:val="6"/>
            <w:vAlign w:val="center"/>
          </w:tcPr>
          <w:p w14:paraId="08F096CF" w14:textId="77777777" w:rsidR="000F4EE9" w:rsidRPr="002B7AF7" w:rsidRDefault="000F4EE9" w:rsidP="00A129F8">
            <w:pPr>
              <w:rPr>
                <w:rFonts w:cs="Arial"/>
                <w:b/>
                <w:bCs/>
                <w:lang w:val="en-GB"/>
              </w:rPr>
            </w:pPr>
            <w:r w:rsidRPr="002B7AF7">
              <w:rPr>
                <w:rFonts w:cs="Arial"/>
                <w:b/>
                <w:bCs/>
                <w:lang w:val="en-GB"/>
              </w:rPr>
              <w:t>Planned CPG Expenditure</w:t>
            </w:r>
          </w:p>
        </w:tc>
      </w:tr>
      <w:tr w:rsidR="000F4EE9" w:rsidRPr="002B7AF7" w14:paraId="4EC87B60" w14:textId="77777777" w:rsidTr="00A129F8">
        <w:trPr>
          <w:trHeight w:val="283"/>
        </w:trPr>
        <w:tc>
          <w:tcPr>
            <w:tcW w:w="2122" w:type="dxa"/>
            <w:vAlign w:val="center"/>
          </w:tcPr>
          <w:p w14:paraId="0815B8D4" w14:textId="77777777" w:rsidR="000F4EE9" w:rsidRPr="002B7AF7" w:rsidRDefault="000F4EE9" w:rsidP="00A129F8">
            <w:pPr>
              <w:rPr>
                <w:rFonts w:cs="Arial"/>
                <w:b/>
                <w:bCs/>
                <w:lang w:val="en-GB"/>
              </w:rPr>
            </w:pPr>
            <w:r>
              <w:rPr>
                <w:rFonts w:cs="Arial"/>
                <w:b/>
                <w:bCs/>
                <w:lang w:val="en-GB"/>
              </w:rPr>
              <w:t xml:space="preserve">Final </w:t>
            </w:r>
            <w:r w:rsidRPr="002B7AF7">
              <w:rPr>
                <w:rFonts w:cs="Arial"/>
                <w:b/>
                <w:bCs/>
                <w:lang w:val="en-GB"/>
              </w:rPr>
              <w:t>Contract Value</w:t>
            </w:r>
          </w:p>
        </w:tc>
        <w:tc>
          <w:tcPr>
            <w:tcW w:w="1379" w:type="dxa"/>
            <w:vAlign w:val="center"/>
          </w:tcPr>
          <w:p w14:paraId="44605D87" w14:textId="77777777" w:rsidR="000F4EE9" w:rsidRPr="002B7AF7" w:rsidRDefault="000F4EE9" w:rsidP="00A129F8">
            <w:pPr>
              <w:jc w:val="right"/>
              <w:rPr>
                <w:rFonts w:cs="Arial"/>
                <w:lang w:val="en-GB"/>
              </w:rPr>
            </w:pPr>
            <w:r w:rsidRPr="002B7AF7">
              <w:rPr>
                <w:rFonts w:cs="Arial"/>
                <w:lang w:val="en-GB"/>
              </w:rPr>
              <w:t>R 100 000 000</w:t>
            </w:r>
          </w:p>
        </w:tc>
        <w:tc>
          <w:tcPr>
            <w:tcW w:w="1379" w:type="dxa"/>
            <w:vAlign w:val="center"/>
          </w:tcPr>
          <w:p w14:paraId="3FF0ECF1" w14:textId="77777777" w:rsidR="000F4EE9" w:rsidRPr="002B7AF7" w:rsidRDefault="000F4EE9" w:rsidP="00A129F8">
            <w:pPr>
              <w:rPr>
                <w:rFonts w:cs="Arial"/>
                <w:lang w:val="en-GB"/>
              </w:rPr>
            </w:pPr>
          </w:p>
        </w:tc>
        <w:tc>
          <w:tcPr>
            <w:tcW w:w="1380" w:type="dxa"/>
            <w:vAlign w:val="center"/>
          </w:tcPr>
          <w:p w14:paraId="18BEBEC8" w14:textId="77777777" w:rsidR="000F4EE9" w:rsidRPr="002B7AF7" w:rsidRDefault="000F4EE9" w:rsidP="00A129F8">
            <w:pPr>
              <w:rPr>
                <w:rFonts w:cs="Arial"/>
                <w:lang w:val="en-GB"/>
              </w:rPr>
            </w:pPr>
          </w:p>
        </w:tc>
        <w:tc>
          <w:tcPr>
            <w:tcW w:w="1379" w:type="dxa"/>
            <w:vAlign w:val="center"/>
          </w:tcPr>
          <w:p w14:paraId="68A9C157" w14:textId="77777777" w:rsidR="000F4EE9" w:rsidRPr="002B7AF7" w:rsidRDefault="000F4EE9" w:rsidP="00A129F8">
            <w:pPr>
              <w:rPr>
                <w:rFonts w:cs="Arial"/>
                <w:lang w:val="en-GB"/>
              </w:rPr>
            </w:pPr>
          </w:p>
        </w:tc>
        <w:tc>
          <w:tcPr>
            <w:tcW w:w="1380" w:type="dxa"/>
            <w:vAlign w:val="center"/>
          </w:tcPr>
          <w:p w14:paraId="536B19C5" w14:textId="77777777" w:rsidR="000F4EE9" w:rsidRPr="002B7AF7" w:rsidRDefault="000F4EE9" w:rsidP="00A129F8">
            <w:pPr>
              <w:rPr>
                <w:rFonts w:cs="Arial"/>
                <w:lang w:val="en-GB"/>
              </w:rPr>
            </w:pPr>
          </w:p>
        </w:tc>
      </w:tr>
      <w:tr w:rsidR="000F4EE9" w:rsidRPr="002B7AF7" w14:paraId="36CE3D4F" w14:textId="77777777" w:rsidTr="00A129F8">
        <w:trPr>
          <w:trHeight w:val="283"/>
        </w:trPr>
        <w:tc>
          <w:tcPr>
            <w:tcW w:w="2122" w:type="dxa"/>
            <w:vAlign w:val="center"/>
          </w:tcPr>
          <w:p w14:paraId="7C31DF6C" w14:textId="77777777" w:rsidR="000F4EE9" w:rsidRPr="002B7AF7" w:rsidRDefault="000F4EE9" w:rsidP="00A129F8">
            <w:pPr>
              <w:rPr>
                <w:rFonts w:cs="Arial"/>
                <w:b/>
                <w:bCs/>
                <w:lang w:val="en-GB"/>
              </w:rPr>
            </w:pPr>
            <w:r w:rsidRPr="002B7AF7">
              <w:rPr>
                <w:rFonts w:cs="Arial"/>
                <w:b/>
                <w:bCs/>
                <w:lang w:val="en-GB"/>
              </w:rPr>
              <w:t>CPG (TE) Value</w:t>
            </w:r>
          </w:p>
        </w:tc>
        <w:tc>
          <w:tcPr>
            <w:tcW w:w="1379" w:type="dxa"/>
            <w:vAlign w:val="center"/>
          </w:tcPr>
          <w:p w14:paraId="2055325D" w14:textId="77777777" w:rsidR="000F4EE9" w:rsidRPr="002B7AF7" w:rsidRDefault="000F4EE9" w:rsidP="00A129F8">
            <w:pPr>
              <w:jc w:val="right"/>
              <w:rPr>
                <w:rFonts w:cs="Arial"/>
                <w:lang w:val="en-GB"/>
              </w:rPr>
            </w:pPr>
            <w:r w:rsidRPr="002B7AF7">
              <w:rPr>
                <w:rFonts w:cs="Arial"/>
                <w:lang w:val="en-GB"/>
              </w:rPr>
              <w:t>R   30 000 000</w:t>
            </w:r>
          </w:p>
        </w:tc>
        <w:tc>
          <w:tcPr>
            <w:tcW w:w="1379" w:type="dxa"/>
            <w:vAlign w:val="center"/>
          </w:tcPr>
          <w:p w14:paraId="7F79E4A3" w14:textId="77777777" w:rsidR="000F4EE9" w:rsidRPr="002B7AF7" w:rsidRDefault="000F4EE9" w:rsidP="00A129F8">
            <w:pPr>
              <w:rPr>
                <w:rFonts w:cs="Arial"/>
                <w:lang w:val="en-GB"/>
              </w:rPr>
            </w:pPr>
          </w:p>
        </w:tc>
        <w:tc>
          <w:tcPr>
            <w:tcW w:w="1380" w:type="dxa"/>
            <w:vAlign w:val="center"/>
          </w:tcPr>
          <w:p w14:paraId="02452CAB" w14:textId="77777777" w:rsidR="000F4EE9" w:rsidRPr="002B7AF7" w:rsidRDefault="000F4EE9" w:rsidP="00A129F8">
            <w:pPr>
              <w:rPr>
                <w:rFonts w:cs="Arial"/>
                <w:lang w:val="en-GB"/>
              </w:rPr>
            </w:pPr>
          </w:p>
        </w:tc>
        <w:tc>
          <w:tcPr>
            <w:tcW w:w="1379" w:type="dxa"/>
            <w:vAlign w:val="center"/>
          </w:tcPr>
          <w:p w14:paraId="32CF3B84" w14:textId="77777777" w:rsidR="000F4EE9" w:rsidRPr="002B7AF7" w:rsidRDefault="000F4EE9" w:rsidP="00A129F8">
            <w:pPr>
              <w:rPr>
                <w:rFonts w:cs="Arial"/>
                <w:lang w:val="en-GB"/>
              </w:rPr>
            </w:pPr>
          </w:p>
        </w:tc>
        <w:tc>
          <w:tcPr>
            <w:tcW w:w="1380" w:type="dxa"/>
            <w:vAlign w:val="center"/>
          </w:tcPr>
          <w:p w14:paraId="532B14EA" w14:textId="77777777" w:rsidR="000F4EE9" w:rsidRPr="002B7AF7" w:rsidRDefault="000F4EE9" w:rsidP="00A129F8">
            <w:pPr>
              <w:rPr>
                <w:rFonts w:cs="Arial"/>
                <w:lang w:val="en-GB"/>
              </w:rPr>
            </w:pPr>
          </w:p>
        </w:tc>
      </w:tr>
      <w:tr w:rsidR="000F4EE9" w:rsidRPr="002B7AF7" w14:paraId="3DA33A3D" w14:textId="77777777" w:rsidTr="00A129F8">
        <w:trPr>
          <w:trHeight w:val="283"/>
        </w:trPr>
        <w:tc>
          <w:tcPr>
            <w:tcW w:w="2122" w:type="dxa"/>
            <w:vAlign w:val="center"/>
          </w:tcPr>
          <w:p w14:paraId="2112D38C" w14:textId="77777777" w:rsidR="000F4EE9" w:rsidRPr="002B7AF7" w:rsidRDefault="000F4EE9" w:rsidP="00A129F8">
            <w:pPr>
              <w:rPr>
                <w:rFonts w:cs="Arial"/>
                <w:b/>
                <w:bCs/>
                <w:lang w:val="en-GB"/>
              </w:rPr>
            </w:pPr>
            <w:r w:rsidRPr="002B7AF7">
              <w:rPr>
                <w:rFonts w:cs="Arial"/>
                <w:b/>
                <w:bCs/>
                <w:lang w:val="en-GB"/>
              </w:rPr>
              <w:t>Timeline</w:t>
            </w:r>
          </w:p>
        </w:tc>
        <w:tc>
          <w:tcPr>
            <w:tcW w:w="1379" w:type="dxa"/>
            <w:vAlign w:val="center"/>
          </w:tcPr>
          <w:p w14:paraId="6A4A5F26" w14:textId="77777777" w:rsidR="000F4EE9" w:rsidRPr="002B7AF7" w:rsidRDefault="000F4EE9" w:rsidP="00A129F8">
            <w:pPr>
              <w:jc w:val="center"/>
              <w:rPr>
                <w:rFonts w:cs="Arial"/>
                <w:b/>
                <w:bCs/>
                <w:lang w:val="en-GB"/>
              </w:rPr>
            </w:pPr>
            <w:r w:rsidRPr="002B7AF7">
              <w:rPr>
                <w:rFonts w:cs="Arial"/>
                <w:b/>
                <w:bCs/>
                <w:lang w:val="en-GB"/>
              </w:rPr>
              <w:t>2021/2022</w:t>
            </w:r>
          </w:p>
        </w:tc>
        <w:tc>
          <w:tcPr>
            <w:tcW w:w="1379" w:type="dxa"/>
            <w:vAlign w:val="center"/>
          </w:tcPr>
          <w:p w14:paraId="423124F9" w14:textId="77777777" w:rsidR="000F4EE9" w:rsidRPr="002B7AF7" w:rsidRDefault="000F4EE9" w:rsidP="00A129F8">
            <w:pPr>
              <w:jc w:val="center"/>
              <w:rPr>
                <w:rFonts w:cs="Arial"/>
                <w:b/>
                <w:bCs/>
                <w:lang w:val="en-GB"/>
              </w:rPr>
            </w:pPr>
            <w:r w:rsidRPr="002B7AF7">
              <w:rPr>
                <w:rFonts w:cs="Arial"/>
                <w:b/>
                <w:bCs/>
                <w:lang w:val="en-GB"/>
              </w:rPr>
              <w:t>2021/2022</w:t>
            </w:r>
          </w:p>
        </w:tc>
        <w:tc>
          <w:tcPr>
            <w:tcW w:w="1380" w:type="dxa"/>
            <w:vAlign w:val="center"/>
          </w:tcPr>
          <w:p w14:paraId="72643B12" w14:textId="77777777" w:rsidR="000F4EE9" w:rsidRPr="002B7AF7" w:rsidRDefault="000F4EE9" w:rsidP="00A129F8">
            <w:pPr>
              <w:jc w:val="center"/>
              <w:rPr>
                <w:rFonts w:cs="Arial"/>
                <w:b/>
                <w:bCs/>
                <w:lang w:val="en-GB"/>
              </w:rPr>
            </w:pPr>
            <w:r w:rsidRPr="002B7AF7">
              <w:rPr>
                <w:rFonts w:cs="Arial"/>
                <w:b/>
                <w:bCs/>
                <w:lang w:val="en-GB"/>
              </w:rPr>
              <w:t>2021/2022</w:t>
            </w:r>
          </w:p>
        </w:tc>
        <w:tc>
          <w:tcPr>
            <w:tcW w:w="1379" w:type="dxa"/>
            <w:vAlign w:val="center"/>
          </w:tcPr>
          <w:p w14:paraId="0A3B20D9" w14:textId="77777777" w:rsidR="000F4EE9" w:rsidRPr="002B7AF7" w:rsidRDefault="000F4EE9" w:rsidP="00A129F8">
            <w:pPr>
              <w:jc w:val="center"/>
              <w:rPr>
                <w:rFonts w:cs="Arial"/>
                <w:b/>
                <w:bCs/>
                <w:lang w:val="en-GB"/>
              </w:rPr>
            </w:pPr>
            <w:r w:rsidRPr="002B7AF7">
              <w:rPr>
                <w:rFonts w:cs="Arial"/>
                <w:b/>
                <w:bCs/>
                <w:lang w:val="en-GB"/>
              </w:rPr>
              <w:t>2021/2022</w:t>
            </w:r>
          </w:p>
        </w:tc>
        <w:tc>
          <w:tcPr>
            <w:tcW w:w="1380" w:type="dxa"/>
            <w:vAlign w:val="center"/>
          </w:tcPr>
          <w:p w14:paraId="1967C953" w14:textId="77777777" w:rsidR="000F4EE9" w:rsidRPr="002B7AF7" w:rsidRDefault="000F4EE9" w:rsidP="00A129F8">
            <w:pPr>
              <w:jc w:val="center"/>
              <w:rPr>
                <w:rFonts w:cs="Arial"/>
                <w:b/>
                <w:bCs/>
                <w:lang w:val="en-GB"/>
              </w:rPr>
            </w:pPr>
            <w:r w:rsidRPr="002B7AF7">
              <w:rPr>
                <w:rFonts w:cs="Arial"/>
                <w:b/>
                <w:bCs/>
                <w:lang w:val="en-GB"/>
              </w:rPr>
              <w:t>Total</w:t>
            </w:r>
          </w:p>
        </w:tc>
      </w:tr>
      <w:tr w:rsidR="000F4EE9" w:rsidRPr="002B7AF7" w14:paraId="42BFEE8B" w14:textId="77777777" w:rsidTr="00A129F8">
        <w:trPr>
          <w:trHeight w:val="283"/>
        </w:trPr>
        <w:tc>
          <w:tcPr>
            <w:tcW w:w="2122" w:type="dxa"/>
            <w:vAlign w:val="center"/>
          </w:tcPr>
          <w:p w14:paraId="39FDFBC5" w14:textId="77777777" w:rsidR="000F4EE9" w:rsidRPr="002B7AF7" w:rsidRDefault="000F4EE9" w:rsidP="00A129F8">
            <w:pPr>
              <w:rPr>
                <w:rFonts w:cs="Arial"/>
                <w:b/>
                <w:bCs/>
                <w:lang w:val="en-GB"/>
              </w:rPr>
            </w:pPr>
            <w:r w:rsidRPr="002B7AF7">
              <w:rPr>
                <w:rFonts w:cs="Arial"/>
                <w:b/>
                <w:bCs/>
                <w:lang w:val="en-GB"/>
              </w:rPr>
              <w:t>Project Expenditure</w:t>
            </w:r>
          </w:p>
        </w:tc>
        <w:tc>
          <w:tcPr>
            <w:tcW w:w="1379" w:type="dxa"/>
            <w:vAlign w:val="center"/>
          </w:tcPr>
          <w:p w14:paraId="5FB08497" w14:textId="77777777" w:rsidR="000F4EE9" w:rsidRPr="002B7AF7" w:rsidRDefault="000F4EE9" w:rsidP="00A129F8">
            <w:pPr>
              <w:jc w:val="right"/>
              <w:rPr>
                <w:rFonts w:cs="Arial"/>
                <w:lang w:val="en-GB"/>
              </w:rPr>
            </w:pPr>
            <w:r w:rsidRPr="002B7AF7">
              <w:rPr>
                <w:rFonts w:cs="Arial"/>
                <w:lang w:val="en-GB"/>
              </w:rPr>
              <w:t>R 20 000 000</w:t>
            </w:r>
          </w:p>
        </w:tc>
        <w:tc>
          <w:tcPr>
            <w:tcW w:w="1379" w:type="dxa"/>
            <w:vAlign w:val="center"/>
          </w:tcPr>
          <w:p w14:paraId="11DB6E66" w14:textId="77777777" w:rsidR="000F4EE9" w:rsidRPr="002B7AF7" w:rsidRDefault="000F4EE9" w:rsidP="00A129F8">
            <w:pPr>
              <w:jc w:val="right"/>
              <w:rPr>
                <w:rFonts w:cs="Arial"/>
                <w:lang w:val="en-GB"/>
              </w:rPr>
            </w:pPr>
            <w:r w:rsidRPr="002B7AF7">
              <w:rPr>
                <w:rFonts w:cs="Arial"/>
                <w:lang w:val="en-GB"/>
              </w:rPr>
              <w:t>R 30 000 000</w:t>
            </w:r>
          </w:p>
        </w:tc>
        <w:tc>
          <w:tcPr>
            <w:tcW w:w="1380" w:type="dxa"/>
            <w:vAlign w:val="center"/>
          </w:tcPr>
          <w:p w14:paraId="2A26F4DB" w14:textId="77777777" w:rsidR="000F4EE9" w:rsidRPr="002B7AF7" w:rsidRDefault="000F4EE9" w:rsidP="00A129F8">
            <w:pPr>
              <w:jc w:val="right"/>
              <w:rPr>
                <w:rFonts w:cs="Arial"/>
                <w:lang w:val="en-GB"/>
              </w:rPr>
            </w:pPr>
            <w:r w:rsidRPr="002B7AF7">
              <w:rPr>
                <w:rFonts w:cs="Arial"/>
                <w:lang w:val="en-GB"/>
              </w:rPr>
              <w:t>R 30 000 000</w:t>
            </w:r>
          </w:p>
        </w:tc>
        <w:tc>
          <w:tcPr>
            <w:tcW w:w="1379" w:type="dxa"/>
            <w:vAlign w:val="center"/>
          </w:tcPr>
          <w:p w14:paraId="338C3912" w14:textId="77777777" w:rsidR="000F4EE9" w:rsidRPr="002B7AF7" w:rsidRDefault="000F4EE9" w:rsidP="00A129F8">
            <w:pPr>
              <w:jc w:val="right"/>
              <w:rPr>
                <w:rFonts w:cs="Arial"/>
                <w:lang w:val="en-GB"/>
              </w:rPr>
            </w:pPr>
            <w:r w:rsidRPr="002B7AF7">
              <w:rPr>
                <w:rFonts w:cs="Arial"/>
                <w:lang w:val="en-GB"/>
              </w:rPr>
              <w:t>R 20 000 000</w:t>
            </w:r>
          </w:p>
        </w:tc>
        <w:tc>
          <w:tcPr>
            <w:tcW w:w="1380" w:type="dxa"/>
            <w:vAlign w:val="center"/>
          </w:tcPr>
          <w:p w14:paraId="25763445" w14:textId="77777777" w:rsidR="000F4EE9" w:rsidRPr="002B7AF7" w:rsidRDefault="000F4EE9" w:rsidP="00A129F8">
            <w:pPr>
              <w:jc w:val="right"/>
              <w:rPr>
                <w:rFonts w:cs="Arial"/>
                <w:lang w:val="en-GB"/>
              </w:rPr>
            </w:pPr>
            <w:r w:rsidRPr="002B7AF7">
              <w:rPr>
                <w:rFonts w:cs="Arial"/>
                <w:lang w:val="en-GB"/>
              </w:rPr>
              <w:t>R 100 000 000</w:t>
            </w:r>
          </w:p>
        </w:tc>
      </w:tr>
      <w:tr w:rsidR="000F4EE9" w:rsidRPr="002B7AF7" w14:paraId="79E4E59F" w14:textId="77777777" w:rsidTr="00A129F8">
        <w:trPr>
          <w:trHeight w:val="283"/>
        </w:trPr>
        <w:tc>
          <w:tcPr>
            <w:tcW w:w="2122" w:type="dxa"/>
            <w:vAlign w:val="center"/>
          </w:tcPr>
          <w:p w14:paraId="582F1C2B" w14:textId="77777777" w:rsidR="000F4EE9" w:rsidRDefault="000F4EE9" w:rsidP="00A129F8">
            <w:pPr>
              <w:rPr>
                <w:rFonts w:cs="Arial"/>
                <w:b/>
                <w:bCs/>
                <w:lang w:val="en-GB"/>
              </w:rPr>
            </w:pPr>
            <w:r w:rsidRPr="002B7AF7">
              <w:rPr>
                <w:rFonts w:cs="Arial"/>
                <w:b/>
                <w:bCs/>
                <w:lang w:val="en-GB"/>
              </w:rPr>
              <w:t xml:space="preserve">Work Packages </w:t>
            </w:r>
          </w:p>
          <w:p w14:paraId="22587703" w14:textId="77777777" w:rsidR="000F4EE9" w:rsidRPr="002B7AF7" w:rsidRDefault="000F4EE9" w:rsidP="00A129F8">
            <w:pPr>
              <w:rPr>
                <w:rFonts w:cs="Arial"/>
                <w:b/>
                <w:bCs/>
                <w:lang w:val="en-GB"/>
              </w:rPr>
            </w:pPr>
            <w:r w:rsidRPr="002B7AF7">
              <w:rPr>
                <w:rFonts w:cs="Arial"/>
                <w:b/>
                <w:bCs/>
                <w:lang w:val="en-GB"/>
              </w:rPr>
              <w:t>(CPG %) Expenditure</w:t>
            </w:r>
          </w:p>
        </w:tc>
        <w:tc>
          <w:tcPr>
            <w:tcW w:w="1379" w:type="dxa"/>
            <w:vAlign w:val="center"/>
          </w:tcPr>
          <w:p w14:paraId="36DA7C51" w14:textId="77777777" w:rsidR="000F4EE9" w:rsidRPr="002B7AF7" w:rsidRDefault="000F4EE9" w:rsidP="00A129F8">
            <w:pPr>
              <w:jc w:val="right"/>
              <w:rPr>
                <w:rFonts w:cs="Arial"/>
                <w:lang w:val="en-GB"/>
              </w:rPr>
            </w:pPr>
            <w:r w:rsidRPr="002B7AF7">
              <w:rPr>
                <w:rFonts w:cs="Arial"/>
                <w:lang w:val="en-GB"/>
              </w:rPr>
              <w:t>R   6 000 000</w:t>
            </w:r>
          </w:p>
        </w:tc>
        <w:tc>
          <w:tcPr>
            <w:tcW w:w="1379" w:type="dxa"/>
            <w:vAlign w:val="center"/>
          </w:tcPr>
          <w:p w14:paraId="76DFFB2D" w14:textId="77777777" w:rsidR="000F4EE9" w:rsidRPr="002B7AF7" w:rsidRDefault="000F4EE9" w:rsidP="00A129F8">
            <w:pPr>
              <w:jc w:val="right"/>
              <w:rPr>
                <w:rFonts w:cs="Arial"/>
                <w:lang w:val="en-GB"/>
              </w:rPr>
            </w:pPr>
            <w:r w:rsidRPr="002B7AF7">
              <w:rPr>
                <w:rFonts w:cs="Arial"/>
                <w:lang w:val="en-GB"/>
              </w:rPr>
              <w:t>R   9 000 000</w:t>
            </w:r>
          </w:p>
        </w:tc>
        <w:tc>
          <w:tcPr>
            <w:tcW w:w="1380" w:type="dxa"/>
            <w:vAlign w:val="center"/>
          </w:tcPr>
          <w:p w14:paraId="09B3DFB1" w14:textId="77777777" w:rsidR="000F4EE9" w:rsidRPr="002B7AF7" w:rsidRDefault="000F4EE9" w:rsidP="00A129F8">
            <w:pPr>
              <w:jc w:val="right"/>
              <w:rPr>
                <w:rFonts w:cs="Arial"/>
                <w:lang w:val="en-GB"/>
              </w:rPr>
            </w:pPr>
            <w:r w:rsidRPr="002B7AF7">
              <w:rPr>
                <w:rFonts w:cs="Arial"/>
                <w:lang w:val="en-GB"/>
              </w:rPr>
              <w:t>R   9 000 000</w:t>
            </w:r>
          </w:p>
        </w:tc>
        <w:tc>
          <w:tcPr>
            <w:tcW w:w="1379" w:type="dxa"/>
            <w:vAlign w:val="center"/>
          </w:tcPr>
          <w:p w14:paraId="549943F8" w14:textId="77777777" w:rsidR="000F4EE9" w:rsidRPr="002B7AF7" w:rsidRDefault="000F4EE9" w:rsidP="00A129F8">
            <w:pPr>
              <w:jc w:val="right"/>
              <w:rPr>
                <w:rFonts w:cs="Arial"/>
                <w:lang w:val="en-GB"/>
              </w:rPr>
            </w:pPr>
            <w:r w:rsidRPr="002B7AF7">
              <w:rPr>
                <w:rFonts w:cs="Arial"/>
                <w:lang w:val="en-GB"/>
              </w:rPr>
              <w:t>R   6 000 000</w:t>
            </w:r>
          </w:p>
        </w:tc>
        <w:tc>
          <w:tcPr>
            <w:tcW w:w="1380" w:type="dxa"/>
            <w:vAlign w:val="center"/>
          </w:tcPr>
          <w:p w14:paraId="16D1638D" w14:textId="77777777" w:rsidR="000F4EE9" w:rsidRPr="002B7AF7" w:rsidRDefault="000F4EE9" w:rsidP="00A129F8">
            <w:pPr>
              <w:jc w:val="right"/>
              <w:rPr>
                <w:rFonts w:cs="Arial"/>
                <w:lang w:val="en-GB"/>
              </w:rPr>
            </w:pPr>
            <w:r w:rsidRPr="002B7AF7">
              <w:rPr>
                <w:rFonts w:cs="Arial"/>
                <w:lang w:val="en-GB"/>
              </w:rPr>
              <w:t>R   30 000 000</w:t>
            </w:r>
          </w:p>
        </w:tc>
      </w:tr>
      <w:tr w:rsidR="000F4EE9" w:rsidRPr="002B7AF7" w14:paraId="72D977F6" w14:textId="77777777" w:rsidTr="00A129F8">
        <w:trPr>
          <w:trHeight w:val="283"/>
        </w:trPr>
        <w:tc>
          <w:tcPr>
            <w:tcW w:w="2122" w:type="dxa"/>
            <w:vAlign w:val="center"/>
          </w:tcPr>
          <w:p w14:paraId="5D49F6F3" w14:textId="77777777" w:rsidR="000F4EE9" w:rsidRPr="002B7AF7" w:rsidRDefault="000F4EE9" w:rsidP="00A129F8">
            <w:pPr>
              <w:rPr>
                <w:rFonts w:cs="Arial"/>
                <w:b/>
                <w:bCs/>
                <w:lang w:val="en-GB"/>
              </w:rPr>
            </w:pPr>
            <w:r w:rsidRPr="002B7AF7">
              <w:rPr>
                <w:rFonts w:cs="Arial"/>
                <w:b/>
                <w:bCs/>
                <w:lang w:val="en-GB"/>
              </w:rPr>
              <w:t>Cumulative % Spend</w:t>
            </w:r>
          </w:p>
        </w:tc>
        <w:tc>
          <w:tcPr>
            <w:tcW w:w="1379" w:type="dxa"/>
            <w:vAlign w:val="center"/>
          </w:tcPr>
          <w:p w14:paraId="7993C195" w14:textId="77777777" w:rsidR="000F4EE9" w:rsidRPr="002B7AF7" w:rsidRDefault="000F4EE9" w:rsidP="00A129F8">
            <w:pPr>
              <w:jc w:val="center"/>
              <w:rPr>
                <w:rFonts w:cs="Arial"/>
                <w:lang w:val="en-GB"/>
              </w:rPr>
            </w:pPr>
            <w:r w:rsidRPr="002B7AF7">
              <w:rPr>
                <w:rFonts w:cs="Arial"/>
                <w:lang w:val="en-GB"/>
              </w:rPr>
              <w:t>20%</w:t>
            </w:r>
          </w:p>
        </w:tc>
        <w:tc>
          <w:tcPr>
            <w:tcW w:w="1379" w:type="dxa"/>
            <w:vAlign w:val="center"/>
          </w:tcPr>
          <w:p w14:paraId="34767441" w14:textId="77777777" w:rsidR="000F4EE9" w:rsidRPr="002B7AF7" w:rsidRDefault="000F4EE9" w:rsidP="00A129F8">
            <w:pPr>
              <w:jc w:val="center"/>
              <w:rPr>
                <w:rFonts w:cs="Arial"/>
                <w:lang w:val="en-GB"/>
              </w:rPr>
            </w:pPr>
            <w:r w:rsidRPr="002B7AF7">
              <w:rPr>
                <w:rFonts w:cs="Arial"/>
                <w:lang w:val="en-GB"/>
              </w:rPr>
              <w:t>50%</w:t>
            </w:r>
          </w:p>
        </w:tc>
        <w:tc>
          <w:tcPr>
            <w:tcW w:w="1380" w:type="dxa"/>
            <w:vAlign w:val="center"/>
          </w:tcPr>
          <w:p w14:paraId="3F56B6A8" w14:textId="77777777" w:rsidR="000F4EE9" w:rsidRPr="002B7AF7" w:rsidRDefault="000F4EE9" w:rsidP="00A129F8">
            <w:pPr>
              <w:jc w:val="center"/>
              <w:rPr>
                <w:rFonts w:cs="Arial"/>
                <w:lang w:val="en-GB"/>
              </w:rPr>
            </w:pPr>
            <w:r w:rsidRPr="002B7AF7">
              <w:rPr>
                <w:rFonts w:cs="Arial"/>
                <w:lang w:val="en-GB"/>
              </w:rPr>
              <w:t>80%</w:t>
            </w:r>
          </w:p>
        </w:tc>
        <w:tc>
          <w:tcPr>
            <w:tcW w:w="1379" w:type="dxa"/>
            <w:vAlign w:val="center"/>
          </w:tcPr>
          <w:p w14:paraId="7CAA2B16" w14:textId="77777777" w:rsidR="000F4EE9" w:rsidRPr="002B7AF7" w:rsidRDefault="000F4EE9" w:rsidP="00A129F8">
            <w:pPr>
              <w:jc w:val="center"/>
              <w:rPr>
                <w:rFonts w:cs="Arial"/>
                <w:lang w:val="en-GB"/>
              </w:rPr>
            </w:pPr>
            <w:r w:rsidRPr="002B7AF7">
              <w:rPr>
                <w:rFonts w:cs="Arial"/>
                <w:lang w:val="en-GB"/>
              </w:rPr>
              <w:t>100%</w:t>
            </w:r>
          </w:p>
        </w:tc>
        <w:tc>
          <w:tcPr>
            <w:tcW w:w="1380" w:type="dxa"/>
            <w:vAlign w:val="center"/>
          </w:tcPr>
          <w:p w14:paraId="2743E5F4" w14:textId="77777777" w:rsidR="000F4EE9" w:rsidRPr="002B7AF7" w:rsidRDefault="000F4EE9" w:rsidP="00A129F8">
            <w:pPr>
              <w:jc w:val="center"/>
              <w:rPr>
                <w:rFonts w:cs="Arial"/>
                <w:lang w:val="en-GB"/>
              </w:rPr>
            </w:pPr>
          </w:p>
        </w:tc>
      </w:tr>
      <w:tr w:rsidR="000F4EE9" w:rsidRPr="002B7AF7" w14:paraId="623EB5F1" w14:textId="77777777" w:rsidTr="00A129F8">
        <w:trPr>
          <w:trHeight w:val="283"/>
        </w:trPr>
        <w:tc>
          <w:tcPr>
            <w:tcW w:w="2122" w:type="dxa"/>
            <w:vAlign w:val="center"/>
          </w:tcPr>
          <w:p w14:paraId="1BDC0CA9" w14:textId="77777777" w:rsidR="000F4EE9" w:rsidRPr="002B7AF7" w:rsidRDefault="000F4EE9" w:rsidP="00A129F8">
            <w:pPr>
              <w:rPr>
                <w:rFonts w:cs="Arial"/>
                <w:b/>
                <w:bCs/>
                <w:lang w:val="en-GB"/>
              </w:rPr>
            </w:pPr>
            <w:r w:rsidRPr="002B7AF7">
              <w:rPr>
                <w:rFonts w:cs="Arial"/>
                <w:b/>
                <w:bCs/>
                <w:lang w:val="en-GB"/>
              </w:rPr>
              <w:t>Cumulative Amount Spend</w:t>
            </w:r>
          </w:p>
        </w:tc>
        <w:tc>
          <w:tcPr>
            <w:tcW w:w="1379" w:type="dxa"/>
            <w:vAlign w:val="center"/>
          </w:tcPr>
          <w:p w14:paraId="63DE5F46" w14:textId="77777777" w:rsidR="000F4EE9" w:rsidRPr="002B7AF7" w:rsidRDefault="000F4EE9" w:rsidP="00A129F8">
            <w:pPr>
              <w:jc w:val="right"/>
              <w:rPr>
                <w:rFonts w:cs="Arial"/>
                <w:lang w:val="en-GB"/>
              </w:rPr>
            </w:pPr>
            <w:r w:rsidRPr="002B7AF7">
              <w:rPr>
                <w:rFonts w:cs="Arial"/>
                <w:lang w:val="en-GB"/>
              </w:rPr>
              <w:t>R 6 000 000</w:t>
            </w:r>
          </w:p>
        </w:tc>
        <w:tc>
          <w:tcPr>
            <w:tcW w:w="1379" w:type="dxa"/>
            <w:vAlign w:val="center"/>
          </w:tcPr>
          <w:p w14:paraId="64F9DCE4" w14:textId="77777777" w:rsidR="000F4EE9" w:rsidRPr="002B7AF7" w:rsidRDefault="000F4EE9" w:rsidP="00A129F8">
            <w:pPr>
              <w:jc w:val="right"/>
              <w:rPr>
                <w:rFonts w:cs="Arial"/>
                <w:lang w:val="en-GB"/>
              </w:rPr>
            </w:pPr>
            <w:r w:rsidRPr="002B7AF7">
              <w:rPr>
                <w:rFonts w:cs="Arial"/>
                <w:lang w:val="en-GB"/>
              </w:rPr>
              <w:t>R 6 000 000</w:t>
            </w:r>
          </w:p>
        </w:tc>
        <w:tc>
          <w:tcPr>
            <w:tcW w:w="1380" w:type="dxa"/>
            <w:vAlign w:val="center"/>
          </w:tcPr>
          <w:p w14:paraId="609BF636" w14:textId="77777777" w:rsidR="000F4EE9" w:rsidRPr="002B7AF7" w:rsidRDefault="000F4EE9" w:rsidP="00A129F8">
            <w:pPr>
              <w:jc w:val="right"/>
              <w:rPr>
                <w:rFonts w:cs="Arial"/>
                <w:lang w:val="en-GB"/>
              </w:rPr>
            </w:pPr>
            <w:r w:rsidRPr="002B7AF7">
              <w:rPr>
                <w:rFonts w:cs="Arial"/>
                <w:lang w:val="en-GB"/>
              </w:rPr>
              <w:t>R 6 000 000</w:t>
            </w:r>
          </w:p>
        </w:tc>
        <w:tc>
          <w:tcPr>
            <w:tcW w:w="1379" w:type="dxa"/>
            <w:vAlign w:val="center"/>
          </w:tcPr>
          <w:p w14:paraId="5A415839" w14:textId="77777777" w:rsidR="000F4EE9" w:rsidRPr="002B7AF7" w:rsidRDefault="000F4EE9" w:rsidP="00A129F8">
            <w:pPr>
              <w:jc w:val="right"/>
              <w:rPr>
                <w:rFonts w:cs="Arial"/>
                <w:lang w:val="en-GB"/>
              </w:rPr>
            </w:pPr>
            <w:r w:rsidRPr="002B7AF7">
              <w:rPr>
                <w:rFonts w:cs="Arial"/>
                <w:lang w:val="en-GB"/>
              </w:rPr>
              <w:t>R 6 000 000</w:t>
            </w:r>
          </w:p>
        </w:tc>
        <w:tc>
          <w:tcPr>
            <w:tcW w:w="1380" w:type="dxa"/>
            <w:vAlign w:val="center"/>
          </w:tcPr>
          <w:p w14:paraId="17E25E0C" w14:textId="77777777" w:rsidR="000F4EE9" w:rsidRPr="002B7AF7" w:rsidRDefault="000F4EE9" w:rsidP="00A129F8">
            <w:pPr>
              <w:jc w:val="right"/>
              <w:rPr>
                <w:rFonts w:cs="Arial"/>
                <w:lang w:val="en-GB"/>
              </w:rPr>
            </w:pPr>
            <w:r w:rsidRPr="002B7AF7">
              <w:rPr>
                <w:rFonts w:cs="Arial"/>
                <w:lang w:val="en-GB"/>
              </w:rPr>
              <w:t>R 6 000 000</w:t>
            </w:r>
          </w:p>
        </w:tc>
      </w:tr>
      <w:tr w:rsidR="000F4EE9" w:rsidRPr="002B7AF7" w14:paraId="796B0C6D" w14:textId="77777777" w:rsidTr="00A129F8">
        <w:trPr>
          <w:trHeight w:val="283"/>
        </w:trPr>
        <w:tc>
          <w:tcPr>
            <w:tcW w:w="2122" w:type="dxa"/>
            <w:vAlign w:val="center"/>
          </w:tcPr>
          <w:p w14:paraId="1AD6D89D" w14:textId="77777777" w:rsidR="000F4EE9" w:rsidRPr="002B7AF7" w:rsidRDefault="000F4EE9" w:rsidP="00A129F8">
            <w:pPr>
              <w:rPr>
                <w:rFonts w:cs="Arial"/>
                <w:b/>
                <w:bCs/>
                <w:lang w:val="en-GB"/>
              </w:rPr>
            </w:pPr>
            <w:r w:rsidRPr="002B7AF7">
              <w:rPr>
                <w:rFonts w:cs="Arial"/>
                <w:b/>
                <w:bCs/>
                <w:lang w:val="en-GB"/>
              </w:rPr>
              <w:t>Package 1</w:t>
            </w:r>
          </w:p>
        </w:tc>
        <w:tc>
          <w:tcPr>
            <w:tcW w:w="1379" w:type="dxa"/>
            <w:vAlign w:val="center"/>
          </w:tcPr>
          <w:p w14:paraId="3F40AE64" w14:textId="77777777" w:rsidR="000F4EE9" w:rsidRPr="002B7AF7" w:rsidRDefault="000F4EE9" w:rsidP="00A129F8">
            <w:pPr>
              <w:jc w:val="right"/>
              <w:rPr>
                <w:rFonts w:cs="Arial"/>
                <w:lang w:val="en-GB"/>
              </w:rPr>
            </w:pPr>
            <w:r w:rsidRPr="002B7AF7">
              <w:rPr>
                <w:rFonts w:cs="Arial"/>
                <w:lang w:val="en-GB"/>
              </w:rPr>
              <w:t>R 2 000 000</w:t>
            </w:r>
          </w:p>
        </w:tc>
        <w:tc>
          <w:tcPr>
            <w:tcW w:w="1379" w:type="dxa"/>
            <w:vAlign w:val="center"/>
          </w:tcPr>
          <w:p w14:paraId="2F6F0460" w14:textId="77777777" w:rsidR="000F4EE9" w:rsidRPr="002B7AF7" w:rsidRDefault="000F4EE9" w:rsidP="00A129F8">
            <w:pPr>
              <w:jc w:val="right"/>
              <w:rPr>
                <w:rFonts w:cs="Arial"/>
                <w:lang w:val="en-GB"/>
              </w:rPr>
            </w:pPr>
          </w:p>
        </w:tc>
        <w:tc>
          <w:tcPr>
            <w:tcW w:w="1380" w:type="dxa"/>
            <w:vAlign w:val="center"/>
          </w:tcPr>
          <w:p w14:paraId="5107ACBE" w14:textId="77777777" w:rsidR="000F4EE9" w:rsidRPr="002B7AF7" w:rsidRDefault="000F4EE9" w:rsidP="00A129F8">
            <w:pPr>
              <w:jc w:val="right"/>
              <w:rPr>
                <w:rFonts w:cs="Arial"/>
                <w:lang w:val="en-GB"/>
              </w:rPr>
            </w:pPr>
          </w:p>
        </w:tc>
        <w:tc>
          <w:tcPr>
            <w:tcW w:w="1379" w:type="dxa"/>
            <w:vAlign w:val="center"/>
          </w:tcPr>
          <w:p w14:paraId="2E7AD502" w14:textId="77777777" w:rsidR="000F4EE9" w:rsidRPr="002B7AF7" w:rsidRDefault="000F4EE9" w:rsidP="00A129F8">
            <w:pPr>
              <w:jc w:val="right"/>
              <w:rPr>
                <w:rFonts w:cs="Arial"/>
                <w:lang w:val="en-GB"/>
              </w:rPr>
            </w:pPr>
          </w:p>
        </w:tc>
        <w:tc>
          <w:tcPr>
            <w:tcW w:w="1380" w:type="dxa"/>
            <w:vAlign w:val="center"/>
          </w:tcPr>
          <w:p w14:paraId="394A7B5A" w14:textId="77777777" w:rsidR="000F4EE9" w:rsidRPr="002B7AF7" w:rsidRDefault="000F4EE9" w:rsidP="00A129F8">
            <w:pPr>
              <w:jc w:val="right"/>
              <w:rPr>
                <w:rFonts w:cs="Arial"/>
                <w:lang w:val="en-GB"/>
              </w:rPr>
            </w:pPr>
          </w:p>
        </w:tc>
      </w:tr>
      <w:tr w:rsidR="000F4EE9" w:rsidRPr="002B7AF7" w14:paraId="04A1FD47" w14:textId="77777777" w:rsidTr="00A129F8">
        <w:trPr>
          <w:trHeight w:val="283"/>
        </w:trPr>
        <w:tc>
          <w:tcPr>
            <w:tcW w:w="2122" w:type="dxa"/>
            <w:vAlign w:val="center"/>
          </w:tcPr>
          <w:p w14:paraId="1AC89E8C" w14:textId="77777777" w:rsidR="000F4EE9" w:rsidRPr="002B7AF7" w:rsidRDefault="000F4EE9" w:rsidP="00A129F8">
            <w:pPr>
              <w:rPr>
                <w:rFonts w:cs="Arial"/>
                <w:b/>
                <w:bCs/>
                <w:lang w:val="en-GB"/>
              </w:rPr>
            </w:pPr>
            <w:r w:rsidRPr="002B7AF7">
              <w:rPr>
                <w:rFonts w:cs="Arial"/>
                <w:b/>
                <w:bCs/>
                <w:lang w:val="en-GB"/>
              </w:rPr>
              <w:t>Package 2</w:t>
            </w:r>
          </w:p>
        </w:tc>
        <w:tc>
          <w:tcPr>
            <w:tcW w:w="1379" w:type="dxa"/>
            <w:vAlign w:val="center"/>
          </w:tcPr>
          <w:p w14:paraId="1D771889" w14:textId="77777777" w:rsidR="000F4EE9" w:rsidRPr="002B7AF7" w:rsidRDefault="000F4EE9" w:rsidP="00A129F8">
            <w:pPr>
              <w:jc w:val="right"/>
              <w:rPr>
                <w:rFonts w:cs="Arial"/>
                <w:lang w:val="en-GB"/>
              </w:rPr>
            </w:pPr>
            <w:r w:rsidRPr="002B7AF7">
              <w:rPr>
                <w:rFonts w:cs="Arial"/>
                <w:lang w:val="en-GB"/>
              </w:rPr>
              <w:t>R 2 000 000</w:t>
            </w:r>
          </w:p>
        </w:tc>
        <w:tc>
          <w:tcPr>
            <w:tcW w:w="1379" w:type="dxa"/>
            <w:vAlign w:val="center"/>
          </w:tcPr>
          <w:p w14:paraId="7CF4F1AB" w14:textId="77777777" w:rsidR="000F4EE9" w:rsidRPr="002B7AF7" w:rsidRDefault="000F4EE9" w:rsidP="00A129F8">
            <w:pPr>
              <w:jc w:val="right"/>
              <w:rPr>
                <w:rFonts w:cs="Arial"/>
                <w:lang w:val="en-GB"/>
              </w:rPr>
            </w:pPr>
          </w:p>
        </w:tc>
        <w:tc>
          <w:tcPr>
            <w:tcW w:w="1380" w:type="dxa"/>
            <w:vAlign w:val="center"/>
          </w:tcPr>
          <w:p w14:paraId="5BE82C46" w14:textId="77777777" w:rsidR="000F4EE9" w:rsidRPr="002B7AF7" w:rsidRDefault="000F4EE9" w:rsidP="00A129F8">
            <w:pPr>
              <w:jc w:val="right"/>
              <w:rPr>
                <w:rFonts w:cs="Arial"/>
                <w:lang w:val="en-GB"/>
              </w:rPr>
            </w:pPr>
          </w:p>
        </w:tc>
        <w:tc>
          <w:tcPr>
            <w:tcW w:w="1379" w:type="dxa"/>
            <w:vAlign w:val="center"/>
          </w:tcPr>
          <w:p w14:paraId="74F75CB5" w14:textId="77777777" w:rsidR="000F4EE9" w:rsidRPr="002B7AF7" w:rsidRDefault="000F4EE9" w:rsidP="00A129F8">
            <w:pPr>
              <w:jc w:val="right"/>
              <w:rPr>
                <w:rFonts w:cs="Arial"/>
                <w:lang w:val="en-GB"/>
              </w:rPr>
            </w:pPr>
          </w:p>
        </w:tc>
        <w:tc>
          <w:tcPr>
            <w:tcW w:w="1380" w:type="dxa"/>
            <w:vAlign w:val="center"/>
          </w:tcPr>
          <w:p w14:paraId="50AC7F71" w14:textId="77777777" w:rsidR="000F4EE9" w:rsidRPr="002B7AF7" w:rsidRDefault="000F4EE9" w:rsidP="00A129F8">
            <w:pPr>
              <w:jc w:val="right"/>
              <w:rPr>
                <w:rFonts w:cs="Arial"/>
                <w:lang w:val="en-GB"/>
              </w:rPr>
            </w:pPr>
          </w:p>
        </w:tc>
      </w:tr>
      <w:tr w:rsidR="000F4EE9" w:rsidRPr="002B7AF7" w14:paraId="2F389945" w14:textId="77777777" w:rsidTr="00A129F8">
        <w:trPr>
          <w:trHeight w:val="283"/>
        </w:trPr>
        <w:tc>
          <w:tcPr>
            <w:tcW w:w="2122" w:type="dxa"/>
            <w:vAlign w:val="center"/>
          </w:tcPr>
          <w:p w14:paraId="557E3D7F" w14:textId="77777777" w:rsidR="000F4EE9" w:rsidRPr="002B7AF7" w:rsidRDefault="000F4EE9" w:rsidP="00A129F8">
            <w:pPr>
              <w:rPr>
                <w:rFonts w:cs="Arial"/>
                <w:b/>
                <w:bCs/>
                <w:lang w:val="en-GB"/>
              </w:rPr>
            </w:pPr>
            <w:r w:rsidRPr="002B7AF7">
              <w:rPr>
                <w:rFonts w:cs="Arial"/>
                <w:b/>
                <w:bCs/>
                <w:lang w:val="en-GB"/>
              </w:rPr>
              <w:t>Package 3</w:t>
            </w:r>
          </w:p>
        </w:tc>
        <w:tc>
          <w:tcPr>
            <w:tcW w:w="1379" w:type="dxa"/>
            <w:vAlign w:val="center"/>
          </w:tcPr>
          <w:p w14:paraId="670A0D85" w14:textId="77777777" w:rsidR="000F4EE9" w:rsidRPr="002B7AF7" w:rsidRDefault="000F4EE9" w:rsidP="00A129F8">
            <w:pPr>
              <w:jc w:val="right"/>
              <w:rPr>
                <w:rFonts w:cs="Arial"/>
                <w:lang w:val="en-GB"/>
              </w:rPr>
            </w:pPr>
            <w:r w:rsidRPr="002B7AF7">
              <w:rPr>
                <w:rFonts w:cs="Arial"/>
                <w:lang w:val="en-GB"/>
              </w:rPr>
              <w:t>R 2 000 000</w:t>
            </w:r>
          </w:p>
        </w:tc>
        <w:tc>
          <w:tcPr>
            <w:tcW w:w="1379" w:type="dxa"/>
            <w:vAlign w:val="center"/>
          </w:tcPr>
          <w:p w14:paraId="07B5A619" w14:textId="77777777" w:rsidR="000F4EE9" w:rsidRPr="002B7AF7" w:rsidRDefault="000F4EE9" w:rsidP="00A129F8">
            <w:pPr>
              <w:jc w:val="right"/>
              <w:rPr>
                <w:rFonts w:cs="Arial"/>
                <w:lang w:val="en-GB"/>
              </w:rPr>
            </w:pPr>
          </w:p>
        </w:tc>
        <w:tc>
          <w:tcPr>
            <w:tcW w:w="1380" w:type="dxa"/>
            <w:vAlign w:val="center"/>
          </w:tcPr>
          <w:p w14:paraId="5EB1CD72" w14:textId="77777777" w:rsidR="000F4EE9" w:rsidRPr="002B7AF7" w:rsidRDefault="000F4EE9" w:rsidP="00A129F8">
            <w:pPr>
              <w:jc w:val="right"/>
              <w:rPr>
                <w:rFonts w:cs="Arial"/>
                <w:lang w:val="en-GB"/>
              </w:rPr>
            </w:pPr>
          </w:p>
        </w:tc>
        <w:tc>
          <w:tcPr>
            <w:tcW w:w="1379" w:type="dxa"/>
            <w:vAlign w:val="center"/>
          </w:tcPr>
          <w:p w14:paraId="66236960" w14:textId="77777777" w:rsidR="000F4EE9" w:rsidRPr="002B7AF7" w:rsidRDefault="000F4EE9" w:rsidP="00A129F8">
            <w:pPr>
              <w:jc w:val="right"/>
              <w:rPr>
                <w:rFonts w:cs="Arial"/>
                <w:lang w:val="en-GB"/>
              </w:rPr>
            </w:pPr>
          </w:p>
        </w:tc>
        <w:tc>
          <w:tcPr>
            <w:tcW w:w="1380" w:type="dxa"/>
            <w:vAlign w:val="center"/>
          </w:tcPr>
          <w:p w14:paraId="778E7558" w14:textId="77777777" w:rsidR="000F4EE9" w:rsidRPr="002B7AF7" w:rsidRDefault="000F4EE9" w:rsidP="00A129F8">
            <w:pPr>
              <w:jc w:val="right"/>
              <w:rPr>
                <w:rFonts w:cs="Arial"/>
                <w:lang w:val="en-GB"/>
              </w:rPr>
            </w:pPr>
          </w:p>
        </w:tc>
      </w:tr>
      <w:tr w:rsidR="000F4EE9" w:rsidRPr="002B7AF7" w14:paraId="51BACF8B" w14:textId="77777777" w:rsidTr="00A129F8">
        <w:trPr>
          <w:trHeight w:val="283"/>
        </w:trPr>
        <w:tc>
          <w:tcPr>
            <w:tcW w:w="2122" w:type="dxa"/>
            <w:vAlign w:val="center"/>
          </w:tcPr>
          <w:p w14:paraId="295CBFEA" w14:textId="77777777" w:rsidR="000F4EE9" w:rsidRPr="002B7AF7" w:rsidRDefault="000F4EE9" w:rsidP="00A129F8">
            <w:pPr>
              <w:rPr>
                <w:rFonts w:cs="Arial"/>
                <w:b/>
                <w:bCs/>
                <w:lang w:val="en-GB"/>
              </w:rPr>
            </w:pPr>
            <w:r w:rsidRPr="002B7AF7">
              <w:rPr>
                <w:rFonts w:cs="Arial"/>
                <w:b/>
                <w:bCs/>
                <w:lang w:val="en-GB"/>
              </w:rPr>
              <w:t>Total</w:t>
            </w:r>
          </w:p>
        </w:tc>
        <w:tc>
          <w:tcPr>
            <w:tcW w:w="1379" w:type="dxa"/>
            <w:vAlign w:val="center"/>
          </w:tcPr>
          <w:p w14:paraId="663B314C" w14:textId="77777777" w:rsidR="000F4EE9" w:rsidRPr="002B7AF7" w:rsidRDefault="000F4EE9" w:rsidP="00A129F8">
            <w:pPr>
              <w:jc w:val="right"/>
              <w:rPr>
                <w:rFonts w:cs="Arial"/>
                <w:b/>
                <w:bCs/>
                <w:lang w:val="en-GB"/>
              </w:rPr>
            </w:pPr>
            <w:r w:rsidRPr="002B7AF7">
              <w:rPr>
                <w:rFonts w:cs="Arial"/>
                <w:b/>
                <w:bCs/>
                <w:lang w:val="en-GB"/>
              </w:rPr>
              <w:t>R 6 000 000</w:t>
            </w:r>
          </w:p>
        </w:tc>
        <w:tc>
          <w:tcPr>
            <w:tcW w:w="1379" w:type="dxa"/>
            <w:vAlign w:val="center"/>
          </w:tcPr>
          <w:p w14:paraId="07DF20C8" w14:textId="77777777" w:rsidR="000F4EE9" w:rsidRPr="002B7AF7" w:rsidRDefault="000F4EE9" w:rsidP="00A129F8">
            <w:pPr>
              <w:jc w:val="center"/>
              <w:rPr>
                <w:rFonts w:cs="Arial"/>
                <w:lang w:val="en-GB"/>
              </w:rPr>
            </w:pPr>
            <w:r w:rsidRPr="002B7AF7">
              <w:rPr>
                <w:rFonts w:cs="Arial"/>
                <w:lang w:val="en-GB"/>
              </w:rPr>
              <w:t>R</w:t>
            </w:r>
          </w:p>
        </w:tc>
        <w:tc>
          <w:tcPr>
            <w:tcW w:w="1380" w:type="dxa"/>
            <w:vAlign w:val="center"/>
          </w:tcPr>
          <w:p w14:paraId="15F948EA" w14:textId="77777777" w:rsidR="000F4EE9" w:rsidRPr="002B7AF7" w:rsidRDefault="000F4EE9" w:rsidP="00A129F8">
            <w:pPr>
              <w:jc w:val="center"/>
              <w:rPr>
                <w:rFonts w:cs="Arial"/>
                <w:lang w:val="en-GB"/>
              </w:rPr>
            </w:pPr>
            <w:r w:rsidRPr="002B7AF7">
              <w:rPr>
                <w:rFonts w:cs="Arial"/>
                <w:lang w:val="en-GB"/>
              </w:rPr>
              <w:t>R</w:t>
            </w:r>
          </w:p>
        </w:tc>
        <w:tc>
          <w:tcPr>
            <w:tcW w:w="1379" w:type="dxa"/>
            <w:vAlign w:val="center"/>
          </w:tcPr>
          <w:p w14:paraId="176EEB96" w14:textId="77777777" w:rsidR="000F4EE9" w:rsidRPr="002B7AF7" w:rsidRDefault="000F4EE9" w:rsidP="00A129F8">
            <w:pPr>
              <w:jc w:val="center"/>
              <w:rPr>
                <w:rFonts w:cs="Arial"/>
                <w:lang w:val="en-GB"/>
              </w:rPr>
            </w:pPr>
            <w:r w:rsidRPr="002B7AF7">
              <w:rPr>
                <w:rFonts w:cs="Arial"/>
                <w:lang w:val="en-GB"/>
              </w:rPr>
              <w:t>R</w:t>
            </w:r>
          </w:p>
        </w:tc>
        <w:tc>
          <w:tcPr>
            <w:tcW w:w="1380" w:type="dxa"/>
            <w:vAlign w:val="center"/>
          </w:tcPr>
          <w:p w14:paraId="1550A446" w14:textId="77777777" w:rsidR="000F4EE9" w:rsidRPr="002B7AF7" w:rsidRDefault="000F4EE9" w:rsidP="00A129F8">
            <w:pPr>
              <w:jc w:val="center"/>
              <w:rPr>
                <w:rFonts w:cs="Arial"/>
                <w:lang w:val="en-GB"/>
              </w:rPr>
            </w:pPr>
            <w:r w:rsidRPr="002B7AF7">
              <w:rPr>
                <w:rFonts w:cs="Arial"/>
                <w:lang w:val="en-GB"/>
              </w:rPr>
              <w:t>R</w:t>
            </w:r>
          </w:p>
        </w:tc>
      </w:tr>
    </w:tbl>
    <w:p w14:paraId="06B8F798" w14:textId="77777777" w:rsidR="000F4EE9" w:rsidRDefault="000F4EE9" w:rsidP="000F4EE9">
      <w:pPr>
        <w:rPr>
          <w:lang w:val="en-GB"/>
        </w:rPr>
      </w:pPr>
    </w:p>
    <w:p w14:paraId="00FF2B82" w14:textId="77777777" w:rsidR="000F4EE9" w:rsidRDefault="000F4EE9" w:rsidP="000F4EE9">
      <w:pPr>
        <w:rPr>
          <w:lang w:val="en-GB"/>
        </w:rPr>
      </w:pPr>
    </w:p>
    <w:p w14:paraId="5834D0EC" w14:textId="77777777" w:rsidR="000F4EE9" w:rsidRDefault="000F4EE9" w:rsidP="00E209D2">
      <w:pPr>
        <w:pStyle w:val="Heading2"/>
        <w:numPr>
          <w:ilvl w:val="1"/>
          <w:numId w:val="222"/>
        </w:numPr>
        <w:ind w:left="709" w:hanging="709"/>
        <w:rPr>
          <w:rFonts w:cs="Arial"/>
        </w:rPr>
      </w:pPr>
      <w:r w:rsidRPr="00951544">
        <w:rPr>
          <w:rFonts w:cs="Arial"/>
        </w:rPr>
        <w:t>Targeted Enterprises Procurement Program</w:t>
      </w:r>
      <w:bookmarkEnd w:id="872"/>
    </w:p>
    <w:p w14:paraId="7D3FDE80" w14:textId="77777777" w:rsidR="000F4EE9" w:rsidRDefault="000F4EE9" w:rsidP="000F4EE9">
      <w:pPr>
        <w:rPr>
          <w:lang w:val="en-GB"/>
        </w:rPr>
      </w:pPr>
    </w:p>
    <w:p w14:paraId="1647C7F8" w14:textId="77777777" w:rsidR="000F4EE9" w:rsidRDefault="000F4EE9" w:rsidP="000F4EE9">
      <w:pPr>
        <w:pStyle w:val="Caption"/>
        <w:keepNext/>
        <w:spacing w:before="0" w:after="60"/>
        <w:jc w:val="left"/>
      </w:pPr>
      <w:bookmarkStart w:id="873" w:name="_Toc56580190"/>
      <w:r w:rsidRPr="00900A5D">
        <w:t xml:space="preserve">Table 4:  </w:t>
      </w:r>
      <w:r>
        <w:t xml:space="preserve">Example:  </w:t>
      </w:r>
      <w:r w:rsidRPr="00900A5D">
        <w:t>Targeted Enterprise Procurement program</w:t>
      </w:r>
      <w:bookmarkEnd w:id="873"/>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803"/>
        <w:gridCol w:w="1804"/>
        <w:gridCol w:w="1804"/>
        <w:gridCol w:w="1804"/>
        <w:gridCol w:w="1804"/>
      </w:tblGrid>
      <w:tr w:rsidR="000F4EE9" w:rsidRPr="002B7AF7" w14:paraId="33CBB679" w14:textId="77777777" w:rsidTr="00A129F8">
        <w:trPr>
          <w:trHeight w:val="283"/>
        </w:trPr>
        <w:tc>
          <w:tcPr>
            <w:tcW w:w="1803" w:type="dxa"/>
            <w:vAlign w:val="center"/>
          </w:tcPr>
          <w:p w14:paraId="5ACF251F" w14:textId="77777777" w:rsidR="000F4EE9" w:rsidRPr="002B7AF7" w:rsidRDefault="000F4EE9" w:rsidP="00A129F8">
            <w:pPr>
              <w:rPr>
                <w:rFonts w:cs="Arial"/>
                <w:b/>
                <w:bCs/>
                <w:lang w:val="en-GB"/>
              </w:rPr>
            </w:pPr>
            <w:r w:rsidRPr="002B7AF7">
              <w:rPr>
                <w:rFonts w:cs="Arial"/>
                <w:b/>
                <w:bCs/>
                <w:lang w:val="en-GB"/>
              </w:rPr>
              <w:t>Item</w:t>
            </w:r>
          </w:p>
        </w:tc>
        <w:tc>
          <w:tcPr>
            <w:tcW w:w="1804" w:type="dxa"/>
            <w:vAlign w:val="center"/>
          </w:tcPr>
          <w:p w14:paraId="57D000A9" w14:textId="77777777" w:rsidR="000F4EE9" w:rsidRPr="002B7AF7" w:rsidRDefault="000F4EE9" w:rsidP="00A129F8">
            <w:pPr>
              <w:rPr>
                <w:rFonts w:cs="Arial"/>
                <w:b/>
                <w:bCs/>
                <w:lang w:val="en-GB"/>
              </w:rPr>
            </w:pPr>
            <w:r w:rsidRPr="002B7AF7">
              <w:rPr>
                <w:rFonts w:cs="Arial"/>
                <w:b/>
                <w:bCs/>
                <w:lang w:val="en-GB"/>
              </w:rPr>
              <w:t>Activity Name</w:t>
            </w:r>
          </w:p>
        </w:tc>
        <w:tc>
          <w:tcPr>
            <w:tcW w:w="1804" w:type="dxa"/>
            <w:vAlign w:val="center"/>
          </w:tcPr>
          <w:p w14:paraId="61B62A89" w14:textId="77777777" w:rsidR="000F4EE9" w:rsidRPr="002B7AF7" w:rsidRDefault="000F4EE9" w:rsidP="00A129F8">
            <w:pPr>
              <w:rPr>
                <w:rFonts w:cs="Arial"/>
                <w:b/>
                <w:bCs/>
                <w:lang w:val="en-GB"/>
              </w:rPr>
            </w:pPr>
            <w:r w:rsidRPr="002B7AF7">
              <w:rPr>
                <w:rFonts w:cs="Arial"/>
                <w:b/>
                <w:bCs/>
                <w:lang w:val="en-GB"/>
              </w:rPr>
              <w:t>Duration (Days)</w:t>
            </w:r>
          </w:p>
        </w:tc>
        <w:tc>
          <w:tcPr>
            <w:tcW w:w="1804" w:type="dxa"/>
            <w:vAlign w:val="center"/>
          </w:tcPr>
          <w:p w14:paraId="248AAD20" w14:textId="77777777" w:rsidR="000F4EE9" w:rsidRPr="002B7AF7" w:rsidRDefault="000F4EE9" w:rsidP="00A129F8">
            <w:pPr>
              <w:rPr>
                <w:rFonts w:cs="Arial"/>
                <w:b/>
                <w:bCs/>
                <w:lang w:val="en-GB"/>
              </w:rPr>
            </w:pPr>
            <w:r w:rsidRPr="002B7AF7">
              <w:rPr>
                <w:rFonts w:cs="Arial"/>
                <w:b/>
                <w:bCs/>
                <w:lang w:val="en-GB"/>
              </w:rPr>
              <w:t>Start</w:t>
            </w:r>
          </w:p>
        </w:tc>
        <w:tc>
          <w:tcPr>
            <w:tcW w:w="1804" w:type="dxa"/>
            <w:vAlign w:val="center"/>
          </w:tcPr>
          <w:p w14:paraId="772078EB" w14:textId="77777777" w:rsidR="000F4EE9" w:rsidRPr="002B7AF7" w:rsidRDefault="000F4EE9" w:rsidP="00A129F8">
            <w:pPr>
              <w:rPr>
                <w:rFonts w:cs="Arial"/>
                <w:b/>
                <w:bCs/>
                <w:lang w:val="en-GB"/>
              </w:rPr>
            </w:pPr>
            <w:r w:rsidRPr="002B7AF7">
              <w:rPr>
                <w:rFonts w:cs="Arial"/>
                <w:b/>
                <w:bCs/>
                <w:lang w:val="en-GB"/>
              </w:rPr>
              <w:t>Finish</w:t>
            </w:r>
          </w:p>
        </w:tc>
      </w:tr>
      <w:tr w:rsidR="000F4EE9" w:rsidRPr="002B7AF7" w14:paraId="3E9949DC" w14:textId="77777777" w:rsidTr="00A129F8">
        <w:trPr>
          <w:trHeight w:val="283"/>
        </w:trPr>
        <w:tc>
          <w:tcPr>
            <w:tcW w:w="1803" w:type="dxa"/>
            <w:vAlign w:val="center"/>
          </w:tcPr>
          <w:p w14:paraId="29241766" w14:textId="77777777" w:rsidR="000F4EE9" w:rsidRPr="002B7AF7" w:rsidRDefault="000F4EE9" w:rsidP="00A129F8">
            <w:pPr>
              <w:rPr>
                <w:rFonts w:cs="Arial"/>
                <w:lang w:val="en-GB"/>
              </w:rPr>
            </w:pPr>
          </w:p>
        </w:tc>
        <w:tc>
          <w:tcPr>
            <w:tcW w:w="1804" w:type="dxa"/>
            <w:vAlign w:val="center"/>
          </w:tcPr>
          <w:p w14:paraId="68A27CEB" w14:textId="77777777" w:rsidR="000F4EE9" w:rsidRPr="002B7AF7" w:rsidRDefault="000F4EE9" w:rsidP="00A129F8">
            <w:pPr>
              <w:rPr>
                <w:rFonts w:cs="Arial"/>
                <w:lang w:val="en-GB"/>
              </w:rPr>
            </w:pPr>
          </w:p>
        </w:tc>
        <w:tc>
          <w:tcPr>
            <w:tcW w:w="1804" w:type="dxa"/>
            <w:vAlign w:val="center"/>
          </w:tcPr>
          <w:p w14:paraId="3C9F2D8C" w14:textId="77777777" w:rsidR="000F4EE9" w:rsidRPr="002B7AF7" w:rsidRDefault="000F4EE9" w:rsidP="00A129F8">
            <w:pPr>
              <w:rPr>
                <w:rFonts w:cs="Arial"/>
                <w:lang w:val="en-GB"/>
              </w:rPr>
            </w:pPr>
          </w:p>
        </w:tc>
        <w:tc>
          <w:tcPr>
            <w:tcW w:w="1804" w:type="dxa"/>
            <w:vAlign w:val="center"/>
          </w:tcPr>
          <w:p w14:paraId="41A31619" w14:textId="77777777" w:rsidR="000F4EE9" w:rsidRPr="002B7AF7" w:rsidRDefault="000F4EE9" w:rsidP="00A129F8">
            <w:pPr>
              <w:rPr>
                <w:rFonts w:cs="Arial"/>
                <w:lang w:val="en-GB"/>
              </w:rPr>
            </w:pPr>
          </w:p>
        </w:tc>
        <w:tc>
          <w:tcPr>
            <w:tcW w:w="1804" w:type="dxa"/>
            <w:vAlign w:val="center"/>
          </w:tcPr>
          <w:p w14:paraId="28938670" w14:textId="77777777" w:rsidR="000F4EE9" w:rsidRPr="002B7AF7" w:rsidRDefault="000F4EE9" w:rsidP="00A129F8">
            <w:pPr>
              <w:rPr>
                <w:rFonts w:cs="Arial"/>
                <w:lang w:val="en-GB"/>
              </w:rPr>
            </w:pPr>
          </w:p>
        </w:tc>
      </w:tr>
      <w:tr w:rsidR="000F4EE9" w:rsidRPr="002B7AF7" w14:paraId="7A25C7AE" w14:textId="77777777" w:rsidTr="00A129F8">
        <w:trPr>
          <w:trHeight w:val="283"/>
        </w:trPr>
        <w:tc>
          <w:tcPr>
            <w:tcW w:w="1803" w:type="dxa"/>
            <w:vAlign w:val="center"/>
          </w:tcPr>
          <w:p w14:paraId="19B3483A" w14:textId="77777777" w:rsidR="000F4EE9" w:rsidRPr="002B7AF7" w:rsidRDefault="000F4EE9" w:rsidP="00A129F8">
            <w:pPr>
              <w:rPr>
                <w:rFonts w:cs="Arial"/>
                <w:lang w:val="en-GB"/>
              </w:rPr>
            </w:pPr>
          </w:p>
        </w:tc>
        <w:tc>
          <w:tcPr>
            <w:tcW w:w="1804" w:type="dxa"/>
            <w:vAlign w:val="center"/>
          </w:tcPr>
          <w:p w14:paraId="0DE6A19B" w14:textId="77777777" w:rsidR="000F4EE9" w:rsidRPr="002B7AF7" w:rsidRDefault="000F4EE9" w:rsidP="00A129F8">
            <w:pPr>
              <w:rPr>
                <w:rFonts w:cs="Arial"/>
                <w:lang w:val="en-GB"/>
              </w:rPr>
            </w:pPr>
          </w:p>
        </w:tc>
        <w:tc>
          <w:tcPr>
            <w:tcW w:w="1804" w:type="dxa"/>
            <w:vAlign w:val="center"/>
          </w:tcPr>
          <w:p w14:paraId="63D26430" w14:textId="77777777" w:rsidR="000F4EE9" w:rsidRPr="002B7AF7" w:rsidRDefault="000F4EE9" w:rsidP="00A129F8">
            <w:pPr>
              <w:rPr>
                <w:rFonts w:cs="Arial"/>
                <w:lang w:val="en-GB"/>
              </w:rPr>
            </w:pPr>
          </w:p>
        </w:tc>
        <w:tc>
          <w:tcPr>
            <w:tcW w:w="1804" w:type="dxa"/>
            <w:vAlign w:val="center"/>
          </w:tcPr>
          <w:p w14:paraId="195A7E13" w14:textId="77777777" w:rsidR="000F4EE9" w:rsidRPr="002B7AF7" w:rsidRDefault="000F4EE9" w:rsidP="00A129F8">
            <w:pPr>
              <w:rPr>
                <w:rFonts w:cs="Arial"/>
                <w:lang w:val="en-GB"/>
              </w:rPr>
            </w:pPr>
          </w:p>
        </w:tc>
        <w:tc>
          <w:tcPr>
            <w:tcW w:w="1804" w:type="dxa"/>
            <w:vAlign w:val="center"/>
          </w:tcPr>
          <w:p w14:paraId="3FA36350" w14:textId="77777777" w:rsidR="000F4EE9" w:rsidRPr="002B7AF7" w:rsidRDefault="000F4EE9" w:rsidP="00A129F8">
            <w:pPr>
              <w:rPr>
                <w:rFonts w:cs="Arial"/>
                <w:lang w:val="en-GB"/>
              </w:rPr>
            </w:pPr>
          </w:p>
        </w:tc>
      </w:tr>
      <w:tr w:rsidR="000F4EE9" w:rsidRPr="002B7AF7" w14:paraId="7CB95E5A" w14:textId="77777777" w:rsidTr="00A129F8">
        <w:trPr>
          <w:trHeight w:val="283"/>
        </w:trPr>
        <w:tc>
          <w:tcPr>
            <w:tcW w:w="1803" w:type="dxa"/>
            <w:vAlign w:val="center"/>
          </w:tcPr>
          <w:p w14:paraId="166A5354" w14:textId="77777777" w:rsidR="000F4EE9" w:rsidRPr="002B7AF7" w:rsidRDefault="000F4EE9" w:rsidP="00A129F8">
            <w:pPr>
              <w:rPr>
                <w:rFonts w:cs="Arial"/>
                <w:lang w:val="en-GB"/>
              </w:rPr>
            </w:pPr>
          </w:p>
        </w:tc>
        <w:tc>
          <w:tcPr>
            <w:tcW w:w="1804" w:type="dxa"/>
            <w:vAlign w:val="center"/>
          </w:tcPr>
          <w:p w14:paraId="080B6D66" w14:textId="77777777" w:rsidR="000F4EE9" w:rsidRPr="002B7AF7" w:rsidRDefault="000F4EE9" w:rsidP="00A129F8">
            <w:pPr>
              <w:rPr>
                <w:rFonts w:cs="Arial"/>
                <w:lang w:val="en-GB"/>
              </w:rPr>
            </w:pPr>
          </w:p>
        </w:tc>
        <w:tc>
          <w:tcPr>
            <w:tcW w:w="1804" w:type="dxa"/>
            <w:vAlign w:val="center"/>
          </w:tcPr>
          <w:p w14:paraId="39709827" w14:textId="77777777" w:rsidR="000F4EE9" w:rsidRPr="002B7AF7" w:rsidRDefault="000F4EE9" w:rsidP="00A129F8">
            <w:pPr>
              <w:rPr>
                <w:rFonts w:cs="Arial"/>
                <w:lang w:val="en-GB"/>
              </w:rPr>
            </w:pPr>
          </w:p>
        </w:tc>
        <w:tc>
          <w:tcPr>
            <w:tcW w:w="1804" w:type="dxa"/>
            <w:vAlign w:val="center"/>
          </w:tcPr>
          <w:p w14:paraId="2F89EF8E" w14:textId="77777777" w:rsidR="000F4EE9" w:rsidRPr="002B7AF7" w:rsidRDefault="000F4EE9" w:rsidP="00A129F8">
            <w:pPr>
              <w:rPr>
                <w:rFonts w:cs="Arial"/>
                <w:lang w:val="en-GB"/>
              </w:rPr>
            </w:pPr>
          </w:p>
        </w:tc>
        <w:tc>
          <w:tcPr>
            <w:tcW w:w="1804" w:type="dxa"/>
            <w:vAlign w:val="center"/>
          </w:tcPr>
          <w:p w14:paraId="59B7D6D4" w14:textId="77777777" w:rsidR="000F4EE9" w:rsidRPr="002B7AF7" w:rsidRDefault="000F4EE9" w:rsidP="00A129F8">
            <w:pPr>
              <w:rPr>
                <w:rFonts w:cs="Arial"/>
                <w:lang w:val="en-GB"/>
              </w:rPr>
            </w:pPr>
          </w:p>
        </w:tc>
      </w:tr>
      <w:tr w:rsidR="000F4EE9" w:rsidRPr="002B7AF7" w14:paraId="65530BBC" w14:textId="77777777" w:rsidTr="00A129F8">
        <w:trPr>
          <w:trHeight w:val="283"/>
        </w:trPr>
        <w:tc>
          <w:tcPr>
            <w:tcW w:w="1803" w:type="dxa"/>
            <w:vAlign w:val="center"/>
          </w:tcPr>
          <w:p w14:paraId="6E658CA4" w14:textId="77777777" w:rsidR="000F4EE9" w:rsidRPr="002B7AF7" w:rsidRDefault="000F4EE9" w:rsidP="00A129F8">
            <w:pPr>
              <w:rPr>
                <w:rFonts w:cs="Arial"/>
                <w:lang w:val="en-GB"/>
              </w:rPr>
            </w:pPr>
          </w:p>
        </w:tc>
        <w:tc>
          <w:tcPr>
            <w:tcW w:w="1804" w:type="dxa"/>
            <w:vAlign w:val="center"/>
          </w:tcPr>
          <w:p w14:paraId="48D169C9" w14:textId="77777777" w:rsidR="000F4EE9" w:rsidRPr="002B7AF7" w:rsidRDefault="000F4EE9" w:rsidP="00A129F8">
            <w:pPr>
              <w:rPr>
                <w:rFonts w:cs="Arial"/>
                <w:lang w:val="en-GB"/>
              </w:rPr>
            </w:pPr>
          </w:p>
        </w:tc>
        <w:tc>
          <w:tcPr>
            <w:tcW w:w="1804" w:type="dxa"/>
            <w:vAlign w:val="center"/>
          </w:tcPr>
          <w:p w14:paraId="24D427C0" w14:textId="77777777" w:rsidR="000F4EE9" w:rsidRPr="002B7AF7" w:rsidRDefault="000F4EE9" w:rsidP="00A129F8">
            <w:pPr>
              <w:rPr>
                <w:rFonts w:cs="Arial"/>
                <w:lang w:val="en-GB"/>
              </w:rPr>
            </w:pPr>
          </w:p>
        </w:tc>
        <w:tc>
          <w:tcPr>
            <w:tcW w:w="1804" w:type="dxa"/>
            <w:vAlign w:val="center"/>
          </w:tcPr>
          <w:p w14:paraId="7A05C185" w14:textId="77777777" w:rsidR="000F4EE9" w:rsidRPr="002B7AF7" w:rsidRDefault="000F4EE9" w:rsidP="00A129F8">
            <w:pPr>
              <w:rPr>
                <w:rFonts w:cs="Arial"/>
                <w:lang w:val="en-GB"/>
              </w:rPr>
            </w:pPr>
          </w:p>
        </w:tc>
        <w:tc>
          <w:tcPr>
            <w:tcW w:w="1804" w:type="dxa"/>
            <w:vAlign w:val="center"/>
          </w:tcPr>
          <w:p w14:paraId="49DE042D" w14:textId="77777777" w:rsidR="000F4EE9" w:rsidRPr="002B7AF7" w:rsidRDefault="000F4EE9" w:rsidP="00A129F8">
            <w:pPr>
              <w:rPr>
                <w:rFonts w:cs="Arial"/>
                <w:lang w:val="en-GB"/>
              </w:rPr>
            </w:pPr>
          </w:p>
        </w:tc>
      </w:tr>
      <w:tr w:rsidR="000F4EE9" w:rsidRPr="002B7AF7" w14:paraId="3D49B802" w14:textId="77777777" w:rsidTr="00A129F8">
        <w:trPr>
          <w:trHeight w:val="283"/>
        </w:trPr>
        <w:tc>
          <w:tcPr>
            <w:tcW w:w="1803" w:type="dxa"/>
            <w:vAlign w:val="center"/>
          </w:tcPr>
          <w:p w14:paraId="3DF61FE3" w14:textId="77777777" w:rsidR="000F4EE9" w:rsidRPr="002B7AF7" w:rsidRDefault="000F4EE9" w:rsidP="00A129F8">
            <w:pPr>
              <w:rPr>
                <w:rFonts w:cs="Arial"/>
                <w:lang w:val="en-GB"/>
              </w:rPr>
            </w:pPr>
          </w:p>
        </w:tc>
        <w:tc>
          <w:tcPr>
            <w:tcW w:w="1804" w:type="dxa"/>
            <w:vAlign w:val="center"/>
          </w:tcPr>
          <w:p w14:paraId="26321338" w14:textId="77777777" w:rsidR="000F4EE9" w:rsidRPr="002B7AF7" w:rsidRDefault="000F4EE9" w:rsidP="00A129F8">
            <w:pPr>
              <w:rPr>
                <w:rFonts w:cs="Arial"/>
                <w:lang w:val="en-GB"/>
              </w:rPr>
            </w:pPr>
          </w:p>
        </w:tc>
        <w:tc>
          <w:tcPr>
            <w:tcW w:w="1804" w:type="dxa"/>
            <w:vAlign w:val="center"/>
          </w:tcPr>
          <w:p w14:paraId="6A181752" w14:textId="77777777" w:rsidR="000F4EE9" w:rsidRPr="002B7AF7" w:rsidRDefault="000F4EE9" w:rsidP="00A129F8">
            <w:pPr>
              <w:rPr>
                <w:rFonts w:cs="Arial"/>
                <w:lang w:val="en-GB"/>
              </w:rPr>
            </w:pPr>
          </w:p>
        </w:tc>
        <w:tc>
          <w:tcPr>
            <w:tcW w:w="1804" w:type="dxa"/>
            <w:vAlign w:val="center"/>
          </w:tcPr>
          <w:p w14:paraId="394385AC" w14:textId="77777777" w:rsidR="000F4EE9" w:rsidRPr="002B7AF7" w:rsidRDefault="000F4EE9" w:rsidP="00A129F8">
            <w:pPr>
              <w:rPr>
                <w:rFonts w:cs="Arial"/>
                <w:lang w:val="en-GB"/>
              </w:rPr>
            </w:pPr>
          </w:p>
        </w:tc>
        <w:tc>
          <w:tcPr>
            <w:tcW w:w="1804" w:type="dxa"/>
            <w:vAlign w:val="center"/>
          </w:tcPr>
          <w:p w14:paraId="6E6BEC00" w14:textId="77777777" w:rsidR="000F4EE9" w:rsidRPr="002B7AF7" w:rsidRDefault="000F4EE9" w:rsidP="00A129F8">
            <w:pPr>
              <w:rPr>
                <w:rFonts w:cs="Arial"/>
                <w:lang w:val="en-GB"/>
              </w:rPr>
            </w:pPr>
          </w:p>
        </w:tc>
      </w:tr>
    </w:tbl>
    <w:p w14:paraId="5024EFE1" w14:textId="77777777" w:rsidR="000F4EE9" w:rsidRDefault="000F4EE9" w:rsidP="000F4EE9">
      <w:pPr>
        <w:rPr>
          <w:lang w:val="en-GB"/>
        </w:rPr>
      </w:pPr>
    </w:p>
    <w:p w14:paraId="34136BB2" w14:textId="77777777" w:rsidR="000F4EE9" w:rsidRDefault="000F4EE9" w:rsidP="000F4EE9">
      <w:pPr>
        <w:rPr>
          <w:lang w:val="en-GB"/>
        </w:rPr>
      </w:pPr>
    </w:p>
    <w:p w14:paraId="68176726" w14:textId="77777777" w:rsidR="000F4EE9" w:rsidRDefault="000F4EE9" w:rsidP="00E209D2">
      <w:pPr>
        <w:pStyle w:val="Heading2"/>
        <w:numPr>
          <w:ilvl w:val="1"/>
          <w:numId w:val="222"/>
        </w:numPr>
        <w:ind w:left="709" w:hanging="709"/>
        <w:rPr>
          <w:rFonts w:cs="Arial"/>
        </w:rPr>
      </w:pPr>
      <w:bookmarkStart w:id="874" w:name="_Toc72342366"/>
      <w:r w:rsidRPr="009A43B3">
        <w:rPr>
          <w:rFonts w:cs="Arial"/>
        </w:rPr>
        <w:t xml:space="preserve">Procedures </w:t>
      </w:r>
      <w:r>
        <w:rPr>
          <w:rFonts w:cs="Arial"/>
        </w:rPr>
        <w:t>f</w:t>
      </w:r>
      <w:r w:rsidRPr="009A43B3">
        <w:rPr>
          <w:rFonts w:cs="Arial"/>
        </w:rPr>
        <w:t>or Targeted Enterprises Sub</w:t>
      </w:r>
      <w:r>
        <w:rPr>
          <w:rFonts w:cs="Arial"/>
        </w:rPr>
        <w:t>-</w:t>
      </w:r>
      <w:r w:rsidRPr="009A43B3">
        <w:rPr>
          <w:rFonts w:cs="Arial"/>
        </w:rPr>
        <w:t>contracting</w:t>
      </w:r>
      <w:bookmarkEnd w:id="874"/>
      <w:r w:rsidRPr="009A43B3">
        <w:rPr>
          <w:rFonts w:cs="Arial"/>
        </w:rPr>
        <w:t xml:space="preserve"> (</w:t>
      </w:r>
      <w:r w:rsidRPr="009A43B3">
        <w:rPr>
          <w:rFonts w:cs="Arial"/>
          <w:i/>
          <w:iCs/>
        </w:rPr>
        <w:t>As Per Section D1000</w:t>
      </w:r>
      <w:r>
        <w:rPr>
          <w:rFonts w:cs="Arial"/>
          <w:i/>
          <w:iCs/>
        </w:rPr>
        <w:t xml:space="preserve"> of the Specifications</w:t>
      </w:r>
      <w:r w:rsidRPr="009A43B3">
        <w:rPr>
          <w:rFonts w:cs="Arial"/>
        </w:rPr>
        <w:t>)</w:t>
      </w:r>
    </w:p>
    <w:p w14:paraId="64DD14B0" w14:textId="77777777" w:rsidR="000F4EE9" w:rsidRPr="009A43B3" w:rsidRDefault="000F4EE9" w:rsidP="000F4EE9">
      <w:pPr>
        <w:rPr>
          <w:lang w:val="en-GB"/>
        </w:rPr>
      </w:pPr>
    </w:p>
    <w:p w14:paraId="106F95C2" w14:textId="77777777" w:rsidR="000F4EE9" w:rsidRDefault="000F4EE9" w:rsidP="00E209D2">
      <w:pPr>
        <w:pStyle w:val="Heading3"/>
        <w:numPr>
          <w:ilvl w:val="2"/>
          <w:numId w:val="222"/>
        </w:numPr>
        <w:ind w:left="709" w:hanging="709"/>
        <w:rPr>
          <w:rFonts w:ascii="Arial" w:hAnsi="Arial" w:cs="Arial"/>
          <w:b/>
          <w:bCs/>
          <w:sz w:val="20"/>
        </w:rPr>
      </w:pPr>
      <w:bookmarkStart w:id="875" w:name="_Toc72342367"/>
      <w:r w:rsidRPr="009A43B3">
        <w:rPr>
          <w:rFonts w:ascii="Arial" w:hAnsi="Arial" w:cs="Arial"/>
          <w:sz w:val="20"/>
        </w:rPr>
        <w:t>Tender Preparation</w:t>
      </w:r>
      <w:bookmarkEnd w:id="875"/>
    </w:p>
    <w:p w14:paraId="23D0E395" w14:textId="77777777" w:rsidR="000F4EE9" w:rsidRPr="009A43B3" w:rsidRDefault="000F4EE9" w:rsidP="000F4EE9"/>
    <w:p w14:paraId="1FB79622" w14:textId="77777777" w:rsidR="000F4EE9" w:rsidRDefault="000F4EE9" w:rsidP="00E209D2">
      <w:pPr>
        <w:pStyle w:val="Heading4"/>
        <w:numPr>
          <w:ilvl w:val="3"/>
          <w:numId w:val="222"/>
        </w:numPr>
        <w:ind w:left="709" w:hanging="709"/>
        <w:rPr>
          <w:rFonts w:ascii="Arial" w:hAnsi="Arial" w:cs="Arial"/>
          <w:b/>
          <w:bCs w:val="0"/>
          <w:caps w:val="0"/>
        </w:rPr>
      </w:pPr>
      <w:r w:rsidRPr="009A43B3">
        <w:rPr>
          <w:rFonts w:ascii="Arial" w:hAnsi="Arial" w:cs="Arial"/>
          <w:bCs w:val="0"/>
          <w:caps w:val="0"/>
        </w:rPr>
        <w:t xml:space="preserve">Compilation </w:t>
      </w:r>
      <w:r>
        <w:rPr>
          <w:rFonts w:ascii="Arial" w:hAnsi="Arial" w:cs="Arial"/>
          <w:bCs w:val="0"/>
          <w:caps w:val="0"/>
        </w:rPr>
        <w:t>o</w:t>
      </w:r>
      <w:r w:rsidRPr="009A43B3">
        <w:rPr>
          <w:rFonts w:ascii="Arial" w:hAnsi="Arial" w:cs="Arial"/>
          <w:bCs w:val="0"/>
          <w:caps w:val="0"/>
        </w:rPr>
        <w:t>f TE Work Packages</w:t>
      </w:r>
    </w:p>
    <w:p w14:paraId="6107695F" w14:textId="77777777" w:rsidR="000F4EE9" w:rsidRPr="009A43B3" w:rsidRDefault="000F4EE9" w:rsidP="000F4EE9">
      <w:pPr>
        <w:pStyle w:val="Normal2"/>
        <w:rPr>
          <w:lang w:val="en-ZA" w:eastAsia="en-US"/>
        </w:rPr>
      </w:pPr>
    </w:p>
    <w:p w14:paraId="7462453D" w14:textId="77777777" w:rsidR="000F4EE9" w:rsidRDefault="000F4EE9" w:rsidP="00E209D2">
      <w:pPr>
        <w:pStyle w:val="Heading4"/>
        <w:numPr>
          <w:ilvl w:val="3"/>
          <w:numId w:val="222"/>
        </w:numPr>
        <w:ind w:left="709" w:hanging="709"/>
        <w:rPr>
          <w:rFonts w:ascii="Arial" w:hAnsi="Arial" w:cs="Arial"/>
          <w:b/>
          <w:bCs w:val="0"/>
          <w:caps w:val="0"/>
        </w:rPr>
      </w:pPr>
      <w:r w:rsidRPr="009A43B3">
        <w:rPr>
          <w:rFonts w:ascii="Arial" w:hAnsi="Arial" w:cs="Arial"/>
          <w:bCs w:val="0"/>
          <w:caps w:val="0"/>
        </w:rPr>
        <w:t xml:space="preserve">Establishment </w:t>
      </w:r>
      <w:r>
        <w:rPr>
          <w:rFonts w:ascii="Arial" w:hAnsi="Arial" w:cs="Arial"/>
          <w:bCs w:val="0"/>
          <w:caps w:val="0"/>
        </w:rPr>
        <w:t>o</w:t>
      </w:r>
      <w:r w:rsidRPr="009A43B3">
        <w:rPr>
          <w:rFonts w:ascii="Arial" w:hAnsi="Arial" w:cs="Arial"/>
          <w:bCs w:val="0"/>
          <w:caps w:val="0"/>
        </w:rPr>
        <w:t xml:space="preserve">f </w:t>
      </w:r>
      <w:r>
        <w:rPr>
          <w:rFonts w:ascii="Arial" w:hAnsi="Arial" w:cs="Arial"/>
          <w:bCs w:val="0"/>
          <w:caps w:val="0"/>
        </w:rPr>
        <w:t>a</w:t>
      </w:r>
      <w:r w:rsidRPr="009A43B3">
        <w:rPr>
          <w:rFonts w:ascii="Arial" w:hAnsi="Arial" w:cs="Arial"/>
          <w:bCs w:val="0"/>
          <w:caps w:val="0"/>
        </w:rPr>
        <w:t xml:space="preserve"> Help Desk</w:t>
      </w:r>
    </w:p>
    <w:p w14:paraId="79072C4B" w14:textId="77777777" w:rsidR="000F4EE9" w:rsidRPr="009A43B3" w:rsidRDefault="000F4EE9" w:rsidP="000F4EE9">
      <w:pPr>
        <w:pStyle w:val="Normal2"/>
        <w:rPr>
          <w:lang w:val="en-ZA" w:eastAsia="en-US"/>
        </w:rPr>
      </w:pPr>
    </w:p>
    <w:p w14:paraId="233B3242" w14:textId="77777777" w:rsidR="000F4EE9" w:rsidRDefault="000F4EE9" w:rsidP="00E209D2">
      <w:pPr>
        <w:pStyle w:val="Heading4"/>
        <w:numPr>
          <w:ilvl w:val="3"/>
          <w:numId w:val="222"/>
        </w:numPr>
        <w:ind w:left="709" w:hanging="709"/>
        <w:rPr>
          <w:rFonts w:ascii="Arial" w:hAnsi="Arial" w:cs="Arial"/>
          <w:b/>
          <w:bCs w:val="0"/>
          <w:caps w:val="0"/>
        </w:rPr>
      </w:pPr>
      <w:r w:rsidRPr="009A43B3">
        <w:rPr>
          <w:rFonts w:ascii="Arial" w:hAnsi="Arial" w:cs="Arial"/>
          <w:bCs w:val="0"/>
          <w:caps w:val="0"/>
        </w:rPr>
        <w:lastRenderedPageBreak/>
        <w:t xml:space="preserve">Market Analysis </w:t>
      </w:r>
      <w:r>
        <w:rPr>
          <w:rFonts w:ascii="Arial" w:hAnsi="Arial" w:cs="Arial"/>
          <w:bCs w:val="0"/>
          <w:caps w:val="0"/>
        </w:rPr>
        <w:t>a</w:t>
      </w:r>
      <w:r w:rsidRPr="009A43B3">
        <w:rPr>
          <w:rFonts w:ascii="Arial" w:hAnsi="Arial" w:cs="Arial"/>
          <w:bCs w:val="0"/>
          <w:caps w:val="0"/>
        </w:rPr>
        <w:t xml:space="preserve">nd Resources </w:t>
      </w:r>
      <w:r>
        <w:rPr>
          <w:rFonts w:ascii="Arial" w:hAnsi="Arial" w:cs="Arial"/>
          <w:bCs w:val="0"/>
          <w:caps w:val="0"/>
        </w:rPr>
        <w:t>a</w:t>
      </w:r>
      <w:r w:rsidRPr="009A43B3">
        <w:rPr>
          <w:rFonts w:ascii="Arial" w:hAnsi="Arial" w:cs="Arial"/>
          <w:bCs w:val="0"/>
          <w:caps w:val="0"/>
        </w:rPr>
        <w:t>nd Skills Audit</w:t>
      </w:r>
    </w:p>
    <w:p w14:paraId="3103CEF1" w14:textId="77777777" w:rsidR="000F4EE9" w:rsidRPr="009A43B3" w:rsidRDefault="000F4EE9" w:rsidP="000F4EE9">
      <w:pPr>
        <w:pStyle w:val="Normal2"/>
        <w:rPr>
          <w:lang w:val="en-ZA" w:eastAsia="en-US"/>
        </w:rPr>
      </w:pPr>
    </w:p>
    <w:p w14:paraId="7A26B988" w14:textId="77777777" w:rsidR="000F4EE9" w:rsidRDefault="000F4EE9" w:rsidP="00E209D2">
      <w:pPr>
        <w:pStyle w:val="Heading4"/>
        <w:numPr>
          <w:ilvl w:val="3"/>
          <w:numId w:val="222"/>
        </w:numPr>
        <w:ind w:left="709" w:hanging="709"/>
        <w:rPr>
          <w:rFonts w:ascii="Arial" w:hAnsi="Arial" w:cs="Arial"/>
          <w:b/>
          <w:bCs w:val="0"/>
          <w:caps w:val="0"/>
        </w:rPr>
      </w:pPr>
      <w:r w:rsidRPr="009A43B3">
        <w:rPr>
          <w:rFonts w:ascii="Arial" w:hAnsi="Arial" w:cs="Arial"/>
          <w:bCs w:val="0"/>
          <w:caps w:val="0"/>
        </w:rPr>
        <w:t xml:space="preserve">Compilation </w:t>
      </w:r>
      <w:r>
        <w:rPr>
          <w:rFonts w:ascii="Arial" w:hAnsi="Arial" w:cs="Arial"/>
          <w:bCs w:val="0"/>
          <w:caps w:val="0"/>
        </w:rPr>
        <w:t>o</w:t>
      </w:r>
      <w:r w:rsidRPr="009A43B3">
        <w:rPr>
          <w:rFonts w:ascii="Arial" w:hAnsi="Arial" w:cs="Arial"/>
          <w:bCs w:val="0"/>
          <w:caps w:val="0"/>
        </w:rPr>
        <w:t>f Tender Documents</w:t>
      </w:r>
    </w:p>
    <w:p w14:paraId="3AA88946" w14:textId="77777777" w:rsidR="000F4EE9" w:rsidRPr="009A43B3" w:rsidRDefault="000F4EE9" w:rsidP="000F4EE9">
      <w:pPr>
        <w:pStyle w:val="Normal2"/>
        <w:rPr>
          <w:lang w:val="en-ZA" w:eastAsia="en-US"/>
        </w:rPr>
      </w:pPr>
    </w:p>
    <w:p w14:paraId="6EA70770" w14:textId="77777777" w:rsidR="000F4EE9" w:rsidRDefault="000F4EE9" w:rsidP="00E209D2">
      <w:pPr>
        <w:pStyle w:val="Heading3"/>
        <w:numPr>
          <w:ilvl w:val="2"/>
          <w:numId w:val="222"/>
        </w:numPr>
        <w:ind w:left="709" w:hanging="709"/>
        <w:rPr>
          <w:rFonts w:ascii="Arial" w:hAnsi="Arial" w:cs="Arial"/>
          <w:b/>
          <w:bCs/>
          <w:sz w:val="20"/>
        </w:rPr>
      </w:pPr>
      <w:bookmarkStart w:id="876" w:name="_Toc72342368"/>
      <w:r w:rsidRPr="009A43B3">
        <w:rPr>
          <w:rFonts w:ascii="Arial" w:hAnsi="Arial" w:cs="Arial"/>
          <w:sz w:val="20"/>
        </w:rPr>
        <w:t>Tender Process</w:t>
      </w:r>
      <w:bookmarkEnd w:id="876"/>
    </w:p>
    <w:p w14:paraId="18D538B2" w14:textId="77777777" w:rsidR="000F4EE9" w:rsidRPr="005627A5" w:rsidRDefault="000F4EE9" w:rsidP="000F4EE9"/>
    <w:p w14:paraId="46ECB272" w14:textId="77777777" w:rsidR="000F4EE9" w:rsidRDefault="000F4EE9" w:rsidP="00E209D2">
      <w:pPr>
        <w:pStyle w:val="Heading4"/>
        <w:numPr>
          <w:ilvl w:val="3"/>
          <w:numId w:val="222"/>
        </w:numPr>
        <w:ind w:left="709" w:hanging="709"/>
        <w:rPr>
          <w:rFonts w:ascii="Arial" w:hAnsi="Arial" w:cs="Arial"/>
          <w:b/>
          <w:bCs w:val="0"/>
          <w:caps w:val="0"/>
        </w:rPr>
      </w:pPr>
      <w:r w:rsidRPr="009A43B3">
        <w:rPr>
          <w:rFonts w:ascii="Arial" w:hAnsi="Arial" w:cs="Arial"/>
          <w:bCs w:val="0"/>
          <w:caps w:val="0"/>
        </w:rPr>
        <w:t xml:space="preserve">Advertising </w:t>
      </w:r>
      <w:r>
        <w:rPr>
          <w:rFonts w:ascii="Arial" w:hAnsi="Arial" w:cs="Arial"/>
          <w:bCs w:val="0"/>
          <w:caps w:val="0"/>
        </w:rPr>
        <w:t>o</w:t>
      </w:r>
      <w:r w:rsidRPr="009A43B3">
        <w:rPr>
          <w:rFonts w:ascii="Arial" w:hAnsi="Arial" w:cs="Arial"/>
          <w:bCs w:val="0"/>
          <w:caps w:val="0"/>
        </w:rPr>
        <w:t>f Works Packages</w:t>
      </w:r>
    </w:p>
    <w:p w14:paraId="01869895" w14:textId="77777777" w:rsidR="000F4EE9" w:rsidRPr="005627A5" w:rsidRDefault="000F4EE9" w:rsidP="000F4EE9">
      <w:pPr>
        <w:pStyle w:val="Normal2"/>
        <w:rPr>
          <w:lang w:val="en-ZA" w:eastAsia="en-US"/>
        </w:rPr>
      </w:pPr>
    </w:p>
    <w:p w14:paraId="23984573" w14:textId="77777777" w:rsidR="000F4EE9" w:rsidRDefault="000F4EE9" w:rsidP="00E209D2">
      <w:pPr>
        <w:pStyle w:val="Heading4"/>
        <w:numPr>
          <w:ilvl w:val="3"/>
          <w:numId w:val="222"/>
        </w:numPr>
        <w:ind w:left="709" w:hanging="709"/>
        <w:rPr>
          <w:rFonts w:ascii="Arial" w:hAnsi="Arial" w:cs="Arial"/>
          <w:b/>
          <w:bCs w:val="0"/>
          <w:caps w:val="0"/>
        </w:rPr>
      </w:pPr>
      <w:r w:rsidRPr="009A43B3">
        <w:rPr>
          <w:rFonts w:ascii="Arial" w:hAnsi="Arial" w:cs="Arial"/>
          <w:bCs w:val="0"/>
          <w:caps w:val="0"/>
        </w:rPr>
        <w:t>Tender Briefing Sessions</w:t>
      </w:r>
    </w:p>
    <w:p w14:paraId="23AD24E5" w14:textId="77777777" w:rsidR="000F4EE9" w:rsidRPr="005627A5" w:rsidRDefault="000F4EE9" w:rsidP="000F4EE9">
      <w:pPr>
        <w:pStyle w:val="Normal2"/>
        <w:rPr>
          <w:lang w:val="en-ZA" w:eastAsia="en-US"/>
        </w:rPr>
      </w:pPr>
    </w:p>
    <w:p w14:paraId="446D3B8C" w14:textId="77777777" w:rsidR="000F4EE9" w:rsidRDefault="000F4EE9" w:rsidP="00E209D2">
      <w:pPr>
        <w:pStyle w:val="Heading4"/>
        <w:numPr>
          <w:ilvl w:val="3"/>
          <w:numId w:val="222"/>
        </w:numPr>
        <w:ind w:left="709" w:hanging="709"/>
        <w:rPr>
          <w:rFonts w:ascii="Arial" w:hAnsi="Arial" w:cs="Arial"/>
          <w:b/>
          <w:bCs w:val="0"/>
          <w:caps w:val="0"/>
        </w:rPr>
      </w:pPr>
      <w:r w:rsidRPr="009A43B3">
        <w:rPr>
          <w:rFonts w:ascii="Arial" w:hAnsi="Arial" w:cs="Arial"/>
          <w:bCs w:val="0"/>
          <w:caps w:val="0"/>
        </w:rPr>
        <w:t>Minimum Tender Submission Documents</w:t>
      </w:r>
    </w:p>
    <w:p w14:paraId="2D923D98" w14:textId="77777777" w:rsidR="000F4EE9" w:rsidRPr="005627A5" w:rsidRDefault="000F4EE9" w:rsidP="000F4EE9">
      <w:pPr>
        <w:pStyle w:val="Normal2"/>
        <w:rPr>
          <w:lang w:val="en-ZA" w:eastAsia="en-US"/>
        </w:rPr>
      </w:pPr>
    </w:p>
    <w:p w14:paraId="5E51B633" w14:textId="77777777" w:rsidR="000F4EE9" w:rsidRDefault="000F4EE9" w:rsidP="00E209D2">
      <w:pPr>
        <w:pStyle w:val="Heading4"/>
        <w:numPr>
          <w:ilvl w:val="3"/>
          <w:numId w:val="222"/>
        </w:numPr>
        <w:ind w:left="709" w:hanging="709"/>
        <w:rPr>
          <w:rFonts w:ascii="Arial" w:hAnsi="Arial" w:cs="Arial"/>
          <w:b/>
          <w:bCs w:val="0"/>
          <w:caps w:val="0"/>
        </w:rPr>
      </w:pPr>
      <w:r w:rsidRPr="009A43B3">
        <w:rPr>
          <w:rFonts w:ascii="Arial" w:hAnsi="Arial" w:cs="Arial"/>
          <w:bCs w:val="0"/>
          <w:caps w:val="0"/>
        </w:rPr>
        <w:t xml:space="preserve">Tender Closure </w:t>
      </w:r>
      <w:r>
        <w:rPr>
          <w:rFonts w:ascii="Arial" w:hAnsi="Arial" w:cs="Arial"/>
          <w:bCs w:val="0"/>
          <w:caps w:val="0"/>
        </w:rPr>
        <w:t>a</w:t>
      </w:r>
      <w:r w:rsidRPr="009A43B3">
        <w:rPr>
          <w:rFonts w:ascii="Arial" w:hAnsi="Arial" w:cs="Arial"/>
          <w:bCs w:val="0"/>
          <w:caps w:val="0"/>
        </w:rPr>
        <w:t xml:space="preserve">nd Opening </w:t>
      </w:r>
      <w:r>
        <w:rPr>
          <w:rFonts w:ascii="Arial" w:hAnsi="Arial" w:cs="Arial"/>
          <w:bCs w:val="0"/>
          <w:caps w:val="0"/>
        </w:rPr>
        <w:t>o</w:t>
      </w:r>
      <w:r w:rsidRPr="009A43B3">
        <w:rPr>
          <w:rFonts w:ascii="Arial" w:hAnsi="Arial" w:cs="Arial"/>
          <w:bCs w:val="0"/>
          <w:caps w:val="0"/>
        </w:rPr>
        <w:t>f Tenders</w:t>
      </w:r>
    </w:p>
    <w:p w14:paraId="7FC7B564" w14:textId="77777777" w:rsidR="000F4EE9" w:rsidRPr="005627A5" w:rsidRDefault="000F4EE9" w:rsidP="000F4EE9">
      <w:pPr>
        <w:pStyle w:val="Normal2"/>
        <w:rPr>
          <w:lang w:val="en-ZA" w:eastAsia="en-US"/>
        </w:rPr>
      </w:pPr>
    </w:p>
    <w:p w14:paraId="2B86A8A1" w14:textId="77777777" w:rsidR="000F4EE9" w:rsidRDefault="000F4EE9" w:rsidP="00E209D2">
      <w:pPr>
        <w:pStyle w:val="Heading3"/>
        <w:numPr>
          <w:ilvl w:val="2"/>
          <w:numId w:val="222"/>
        </w:numPr>
        <w:ind w:left="709" w:hanging="709"/>
        <w:rPr>
          <w:rFonts w:ascii="Arial" w:hAnsi="Arial" w:cs="Arial"/>
          <w:b/>
          <w:bCs/>
          <w:sz w:val="20"/>
        </w:rPr>
      </w:pPr>
      <w:bookmarkStart w:id="877" w:name="_Toc72342369"/>
      <w:r w:rsidRPr="009A43B3">
        <w:rPr>
          <w:rFonts w:ascii="Arial" w:hAnsi="Arial" w:cs="Arial"/>
          <w:sz w:val="20"/>
        </w:rPr>
        <w:t>Tender Evaluation</w:t>
      </w:r>
      <w:bookmarkEnd w:id="877"/>
    </w:p>
    <w:p w14:paraId="67FFE028" w14:textId="77777777" w:rsidR="000F4EE9" w:rsidRPr="005627A5" w:rsidRDefault="000F4EE9" w:rsidP="000F4EE9"/>
    <w:p w14:paraId="5E475D29" w14:textId="77777777" w:rsidR="000F4EE9" w:rsidRDefault="000F4EE9" w:rsidP="00E209D2">
      <w:pPr>
        <w:pStyle w:val="Heading4"/>
        <w:numPr>
          <w:ilvl w:val="3"/>
          <w:numId w:val="222"/>
        </w:numPr>
        <w:ind w:left="709" w:hanging="709"/>
        <w:rPr>
          <w:rFonts w:ascii="Arial" w:hAnsi="Arial" w:cs="Arial"/>
          <w:b/>
          <w:bCs w:val="0"/>
          <w:caps w:val="0"/>
        </w:rPr>
      </w:pPr>
      <w:r w:rsidRPr="009A43B3">
        <w:rPr>
          <w:rFonts w:ascii="Arial" w:hAnsi="Arial" w:cs="Arial"/>
          <w:bCs w:val="0"/>
          <w:caps w:val="0"/>
        </w:rPr>
        <w:t>Eligibility</w:t>
      </w:r>
    </w:p>
    <w:p w14:paraId="72CDC6AF" w14:textId="77777777" w:rsidR="000F4EE9" w:rsidRPr="005627A5" w:rsidRDefault="000F4EE9" w:rsidP="000F4EE9">
      <w:pPr>
        <w:pStyle w:val="Normal2"/>
        <w:rPr>
          <w:lang w:val="en-ZA" w:eastAsia="en-US"/>
        </w:rPr>
      </w:pPr>
    </w:p>
    <w:p w14:paraId="5B4C0AC7" w14:textId="77777777" w:rsidR="000F4EE9" w:rsidRPr="005627A5" w:rsidRDefault="000F4EE9" w:rsidP="00E209D2">
      <w:pPr>
        <w:pStyle w:val="Heading4"/>
        <w:numPr>
          <w:ilvl w:val="3"/>
          <w:numId w:val="222"/>
        </w:numPr>
        <w:ind w:left="709" w:hanging="709"/>
        <w:rPr>
          <w:rFonts w:ascii="Arial" w:hAnsi="Arial" w:cs="Arial"/>
          <w:b/>
          <w:bCs w:val="0"/>
        </w:rPr>
      </w:pPr>
      <w:r w:rsidRPr="009A43B3">
        <w:rPr>
          <w:rFonts w:ascii="Arial" w:hAnsi="Arial" w:cs="Arial"/>
          <w:bCs w:val="0"/>
          <w:caps w:val="0"/>
        </w:rPr>
        <w:t>Functionality</w:t>
      </w:r>
    </w:p>
    <w:p w14:paraId="0F466104" w14:textId="77777777" w:rsidR="000F4EE9" w:rsidRPr="009A43B3" w:rsidRDefault="000F4EE9" w:rsidP="000F4EE9">
      <w:pPr>
        <w:pStyle w:val="Heading4"/>
        <w:ind w:left="709"/>
        <w:rPr>
          <w:rFonts w:ascii="Arial" w:hAnsi="Arial" w:cs="Arial"/>
          <w:b/>
          <w:bCs w:val="0"/>
        </w:rPr>
      </w:pPr>
      <w:r w:rsidRPr="009A43B3">
        <w:rPr>
          <w:rFonts w:ascii="Arial" w:hAnsi="Arial" w:cs="Arial"/>
          <w:bCs w:val="0"/>
          <w:caps w:val="0"/>
        </w:rPr>
        <w:t xml:space="preserve"> </w:t>
      </w:r>
    </w:p>
    <w:p w14:paraId="1A049F70" w14:textId="77777777" w:rsidR="000F4EE9" w:rsidRDefault="000F4EE9" w:rsidP="00E209D2">
      <w:pPr>
        <w:pStyle w:val="Heading4"/>
        <w:numPr>
          <w:ilvl w:val="3"/>
          <w:numId w:val="222"/>
        </w:numPr>
        <w:ind w:left="709" w:hanging="709"/>
        <w:rPr>
          <w:rFonts w:ascii="Arial" w:hAnsi="Arial" w:cs="Arial"/>
          <w:b/>
          <w:bCs w:val="0"/>
          <w:caps w:val="0"/>
        </w:rPr>
      </w:pPr>
      <w:r w:rsidRPr="009A43B3">
        <w:rPr>
          <w:rFonts w:ascii="Arial" w:hAnsi="Arial" w:cs="Arial"/>
          <w:bCs w:val="0"/>
          <w:caps w:val="0"/>
        </w:rPr>
        <w:t xml:space="preserve">Price </w:t>
      </w:r>
      <w:r>
        <w:rPr>
          <w:rFonts w:ascii="Arial" w:hAnsi="Arial" w:cs="Arial"/>
          <w:bCs w:val="0"/>
          <w:caps w:val="0"/>
        </w:rPr>
        <w:t>and</w:t>
      </w:r>
      <w:r w:rsidRPr="009A43B3">
        <w:rPr>
          <w:rFonts w:ascii="Arial" w:hAnsi="Arial" w:cs="Arial"/>
          <w:bCs w:val="0"/>
          <w:caps w:val="0"/>
        </w:rPr>
        <w:t xml:space="preserve"> Preference</w:t>
      </w:r>
    </w:p>
    <w:p w14:paraId="3E653C04" w14:textId="77777777" w:rsidR="000F4EE9" w:rsidRPr="005627A5" w:rsidRDefault="000F4EE9" w:rsidP="000F4EE9">
      <w:pPr>
        <w:pStyle w:val="Normal2"/>
        <w:rPr>
          <w:lang w:val="en-ZA" w:eastAsia="en-US"/>
        </w:rPr>
      </w:pPr>
    </w:p>
    <w:p w14:paraId="4CBC455C" w14:textId="77777777" w:rsidR="000F4EE9" w:rsidRDefault="000F4EE9" w:rsidP="00E209D2">
      <w:pPr>
        <w:pStyle w:val="Heading4"/>
        <w:numPr>
          <w:ilvl w:val="3"/>
          <w:numId w:val="222"/>
        </w:numPr>
        <w:ind w:left="709" w:hanging="709"/>
        <w:rPr>
          <w:rFonts w:ascii="Arial" w:hAnsi="Arial" w:cs="Arial"/>
          <w:b/>
          <w:bCs w:val="0"/>
          <w:caps w:val="0"/>
        </w:rPr>
      </w:pPr>
      <w:r w:rsidRPr="009A43B3">
        <w:rPr>
          <w:rFonts w:ascii="Arial" w:hAnsi="Arial" w:cs="Arial"/>
          <w:bCs w:val="0"/>
          <w:caps w:val="0"/>
        </w:rPr>
        <w:t>Compliance Check</w:t>
      </w:r>
    </w:p>
    <w:p w14:paraId="6DBDC771" w14:textId="77777777" w:rsidR="000F4EE9" w:rsidRPr="005627A5" w:rsidRDefault="000F4EE9" w:rsidP="000F4EE9">
      <w:pPr>
        <w:pStyle w:val="Normal2"/>
        <w:rPr>
          <w:lang w:val="en-ZA" w:eastAsia="en-US"/>
        </w:rPr>
      </w:pPr>
    </w:p>
    <w:p w14:paraId="24991EE8" w14:textId="77777777" w:rsidR="000F4EE9" w:rsidRDefault="000F4EE9" w:rsidP="00E209D2">
      <w:pPr>
        <w:pStyle w:val="Heading3"/>
        <w:numPr>
          <w:ilvl w:val="2"/>
          <w:numId w:val="222"/>
        </w:numPr>
        <w:ind w:left="709" w:hanging="709"/>
        <w:rPr>
          <w:rFonts w:ascii="Arial" w:hAnsi="Arial" w:cs="Arial"/>
          <w:b/>
          <w:bCs/>
          <w:sz w:val="20"/>
        </w:rPr>
      </w:pPr>
      <w:bookmarkStart w:id="878" w:name="_Toc72342370"/>
      <w:r w:rsidRPr="009A43B3">
        <w:rPr>
          <w:rFonts w:ascii="Arial" w:hAnsi="Arial" w:cs="Arial"/>
          <w:sz w:val="20"/>
        </w:rPr>
        <w:t xml:space="preserve">Appointment </w:t>
      </w:r>
      <w:r>
        <w:rPr>
          <w:rFonts w:ascii="Arial" w:hAnsi="Arial" w:cs="Arial"/>
          <w:sz w:val="20"/>
        </w:rPr>
        <w:t>o</w:t>
      </w:r>
      <w:r w:rsidRPr="009A43B3">
        <w:rPr>
          <w:rFonts w:ascii="Arial" w:hAnsi="Arial" w:cs="Arial"/>
          <w:sz w:val="20"/>
        </w:rPr>
        <w:t>f Successful Targeted Enterprise</w:t>
      </w:r>
      <w:bookmarkEnd w:id="878"/>
    </w:p>
    <w:p w14:paraId="214370A4" w14:textId="77777777" w:rsidR="000F4EE9" w:rsidRPr="005627A5" w:rsidRDefault="000F4EE9" w:rsidP="000F4EE9"/>
    <w:p w14:paraId="33450C8F" w14:textId="77777777" w:rsidR="000F4EE9" w:rsidRDefault="000F4EE9" w:rsidP="00E209D2">
      <w:pPr>
        <w:pStyle w:val="Heading4"/>
        <w:numPr>
          <w:ilvl w:val="3"/>
          <w:numId w:val="222"/>
        </w:numPr>
        <w:ind w:left="709" w:hanging="709"/>
        <w:rPr>
          <w:rFonts w:ascii="Arial" w:hAnsi="Arial" w:cs="Arial"/>
          <w:b/>
          <w:bCs w:val="0"/>
          <w:caps w:val="0"/>
        </w:rPr>
      </w:pPr>
      <w:r w:rsidRPr="009A43B3">
        <w:rPr>
          <w:rFonts w:ascii="Arial" w:hAnsi="Arial" w:cs="Arial"/>
          <w:bCs w:val="0"/>
          <w:caps w:val="0"/>
        </w:rPr>
        <w:t xml:space="preserve">Price </w:t>
      </w:r>
      <w:r>
        <w:rPr>
          <w:rFonts w:ascii="Arial" w:hAnsi="Arial" w:cs="Arial"/>
          <w:bCs w:val="0"/>
          <w:caps w:val="0"/>
        </w:rPr>
        <w:t>a</w:t>
      </w:r>
      <w:r w:rsidRPr="009A43B3">
        <w:rPr>
          <w:rFonts w:ascii="Arial" w:hAnsi="Arial" w:cs="Arial"/>
          <w:bCs w:val="0"/>
          <w:caps w:val="0"/>
        </w:rPr>
        <w:t>nd Rates Discussion</w:t>
      </w:r>
    </w:p>
    <w:p w14:paraId="7AFFA0A3" w14:textId="77777777" w:rsidR="000F4EE9" w:rsidRPr="005627A5" w:rsidRDefault="000F4EE9" w:rsidP="000F4EE9">
      <w:pPr>
        <w:pStyle w:val="Normal2"/>
        <w:rPr>
          <w:lang w:val="en-ZA" w:eastAsia="en-US"/>
        </w:rPr>
      </w:pPr>
    </w:p>
    <w:p w14:paraId="3BC2937D" w14:textId="77777777" w:rsidR="000F4EE9" w:rsidRDefault="000F4EE9" w:rsidP="00E209D2">
      <w:pPr>
        <w:pStyle w:val="Heading4"/>
        <w:numPr>
          <w:ilvl w:val="3"/>
          <w:numId w:val="222"/>
        </w:numPr>
        <w:ind w:left="709" w:hanging="709"/>
        <w:rPr>
          <w:rFonts w:ascii="Arial" w:hAnsi="Arial" w:cs="Arial"/>
          <w:b/>
          <w:bCs w:val="0"/>
          <w:caps w:val="0"/>
        </w:rPr>
      </w:pPr>
      <w:r w:rsidRPr="009A43B3">
        <w:rPr>
          <w:rFonts w:ascii="Arial" w:hAnsi="Arial" w:cs="Arial"/>
          <w:bCs w:val="0"/>
          <w:caps w:val="0"/>
        </w:rPr>
        <w:t>Sub</w:t>
      </w:r>
      <w:r>
        <w:rPr>
          <w:rFonts w:ascii="Arial" w:hAnsi="Arial" w:cs="Arial"/>
          <w:bCs w:val="0"/>
          <w:caps w:val="0"/>
        </w:rPr>
        <w:t>-c</w:t>
      </w:r>
      <w:r w:rsidRPr="009A43B3">
        <w:rPr>
          <w:rFonts w:ascii="Arial" w:hAnsi="Arial" w:cs="Arial"/>
          <w:bCs w:val="0"/>
          <w:caps w:val="0"/>
        </w:rPr>
        <w:t>ontract Agreement</w:t>
      </w:r>
    </w:p>
    <w:p w14:paraId="32A0E912" w14:textId="77777777" w:rsidR="000F4EE9" w:rsidRDefault="000F4EE9" w:rsidP="000F4EE9">
      <w:pPr>
        <w:pStyle w:val="Normal2"/>
        <w:rPr>
          <w:lang w:val="en-ZA" w:eastAsia="en-US"/>
        </w:rPr>
      </w:pPr>
    </w:p>
    <w:p w14:paraId="621A1607" w14:textId="77777777" w:rsidR="000F4EE9" w:rsidRPr="00B41C87" w:rsidRDefault="000F4EE9" w:rsidP="000F4EE9"/>
    <w:p w14:paraId="1DCBF71E" w14:textId="77777777" w:rsidR="000F4EE9" w:rsidRPr="005627A5" w:rsidRDefault="000F4EE9" w:rsidP="00E209D2">
      <w:pPr>
        <w:pStyle w:val="Heading1"/>
        <w:numPr>
          <w:ilvl w:val="0"/>
          <w:numId w:val="222"/>
        </w:numPr>
        <w:ind w:left="709" w:hanging="709"/>
        <w:jc w:val="left"/>
        <w:rPr>
          <w:rFonts w:ascii="Arial" w:hAnsi="Arial" w:cs="Arial"/>
        </w:rPr>
      </w:pPr>
      <w:bookmarkStart w:id="879" w:name="_Toc72342371"/>
      <w:r w:rsidRPr="005627A5">
        <w:rPr>
          <w:rFonts w:ascii="Arial" w:hAnsi="Arial" w:cs="Arial"/>
        </w:rPr>
        <w:t>TARGETED LABOUR</w:t>
      </w:r>
      <w:bookmarkEnd w:id="879"/>
    </w:p>
    <w:p w14:paraId="34D3F4F1" w14:textId="77777777" w:rsidR="000F4EE9" w:rsidRPr="009A43B3" w:rsidRDefault="000F4EE9" w:rsidP="000F4EE9">
      <w:pPr>
        <w:ind w:left="709" w:hanging="709"/>
      </w:pPr>
    </w:p>
    <w:p w14:paraId="4268A07C" w14:textId="77777777" w:rsidR="000F4EE9" w:rsidRDefault="000F4EE9" w:rsidP="00E209D2">
      <w:pPr>
        <w:pStyle w:val="Heading2"/>
        <w:numPr>
          <w:ilvl w:val="1"/>
          <w:numId w:val="222"/>
        </w:numPr>
        <w:ind w:left="709" w:hanging="709"/>
        <w:rPr>
          <w:rFonts w:cs="Arial"/>
        </w:rPr>
      </w:pPr>
      <w:bookmarkStart w:id="880" w:name="_Toc72342372"/>
      <w:r w:rsidRPr="009A43B3">
        <w:rPr>
          <w:rFonts w:cs="Arial"/>
        </w:rPr>
        <w:t xml:space="preserve">Appointment </w:t>
      </w:r>
      <w:r>
        <w:rPr>
          <w:rFonts w:cs="Arial"/>
        </w:rPr>
        <w:t>o</w:t>
      </w:r>
      <w:r w:rsidRPr="009A43B3">
        <w:rPr>
          <w:rFonts w:cs="Arial"/>
        </w:rPr>
        <w:t>f Targeted Labour</w:t>
      </w:r>
      <w:bookmarkEnd w:id="880"/>
    </w:p>
    <w:p w14:paraId="42E19435" w14:textId="77777777" w:rsidR="000F4EE9" w:rsidRDefault="000F4EE9" w:rsidP="000F4EE9">
      <w:pPr>
        <w:rPr>
          <w:lang w:val="en-GB"/>
        </w:rPr>
      </w:pPr>
    </w:p>
    <w:p w14:paraId="62FF82F4" w14:textId="77777777" w:rsidR="000F4EE9" w:rsidRPr="005627A5" w:rsidRDefault="000F4EE9" w:rsidP="000F4EE9">
      <w:pPr>
        <w:rPr>
          <w:lang w:val="en-GB"/>
        </w:rPr>
      </w:pPr>
    </w:p>
    <w:p w14:paraId="7F4FB256" w14:textId="77777777" w:rsidR="000F4EE9" w:rsidRDefault="000F4EE9" w:rsidP="00E209D2">
      <w:pPr>
        <w:pStyle w:val="Heading1"/>
        <w:numPr>
          <w:ilvl w:val="0"/>
          <w:numId w:val="222"/>
        </w:numPr>
        <w:ind w:left="709" w:hanging="709"/>
        <w:jc w:val="left"/>
        <w:rPr>
          <w:rFonts w:ascii="Arial" w:hAnsi="Arial" w:cs="Arial"/>
        </w:rPr>
      </w:pPr>
      <w:bookmarkStart w:id="881" w:name="_Toc72342373"/>
      <w:r w:rsidRPr="005627A5">
        <w:rPr>
          <w:rFonts w:ascii="Arial" w:hAnsi="Arial" w:cs="Arial"/>
        </w:rPr>
        <w:t xml:space="preserve">TRAINING DEVELOPMENT </w:t>
      </w:r>
      <w:r>
        <w:rPr>
          <w:rFonts w:ascii="Arial" w:hAnsi="Arial" w:cs="Arial"/>
        </w:rPr>
        <w:t>AND</w:t>
      </w:r>
      <w:r w:rsidRPr="005627A5">
        <w:rPr>
          <w:rFonts w:ascii="Arial" w:hAnsi="Arial" w:cs="Arial"/>
        </w:rPr>
        <w:t xml:space="preserve"> IMPLEMENTATION PLAN</w:t>
      </w:r>
      <w:bookmarkEnd w:id="881"/>
    </w:p>
    <w:p w14:paraId="2F799C6E" w14:textId="77777777" w:rsidR="000F4EE9" w:rsidRPr="005627A5" w:rsidRDefault="000F4EE9" w:rsidP="000F4EE9"/>
    <w:p w14:paraId="6773064B" w14:textId="77777777" w:rsidR="000F4EE9" w:rsidRDefault="000F4EE9" w:rsidP="00E209D2">
      <w:pPr>
        <w:pStyle w:val="Heading2"/>
        <w:numPr>
          <w:ilvl w:val="1"/>
          <w:numId w:val="222"/>
        </w:numPr>
        <w:ind w:left="709" w:hanging="709"/>
        <w:rPr>
          <w:rFonts w:cs="Arial"/>
        </w:rPr>
      </w:pPr>
      <w:bookmarkStart w:id="882" w:name="_Toc72342374"/>
      <w:r w:rsidRPr="009A43B3">
        <w:rPr>
          <w:rFonts w:cs="Arial"/>
        </w:rPr>
        <w:t>General Overview</w:t>
      </w:r>
      <w:bookmarkEnd w:id="882"/>
    </w:p>
    <w:p w14:paraId="42C55F63" w14:textId="77777777" w:rsidR="000F4EE9" w:rsidRPr="005627A5" w:rsidRDefault="000F4EE9" w:rsidP="000F4EE9">
      <w:pPr>
        <w:rPr>
          <w:lang w:val="en-GB"/>
        </w:rPr>
      </w:pPr>
    </w:p>
    <w:p w14:paraId="28E92146" w14:textId="77777777" w:rsidR="000F4EE9" w:rsidRDefault="000F4EE9" w:rsidP="00E209D2">
      <w:pPr>
        <w:pStyle w:val="Heading2"/>
        <w:numPr>
          <w:ilvl w:val="1"/>
          <w:numId w:val="222"/>
        </w:numPr>
        <w:ind w:left="709" w:hanging="709"/>
        <w:rPr>
          <w:rFonts w:cs="Arial"/>
        </w:rPr>
      </w:pPr>
      <w:bookmarkStart w:id="883" w:name="_Toc72342375"/>
      <w:r w:rsidRPr="009A43B3">
        <w:rPr>
          <w:rFonts w:cs="Arial"/>
        </w:rPr>
        <w:t xml:space="preserve">Purpose </w:t>
      </w:r>
      <w:r>
        <w:rPr>
          <w:rFonts w:cs="Arial"/>
        </w:rPr>
        <w:t>o</w:t>
      </w:r>
      <w:r w:rsidRPr="009A43B3">
        <w:rPr>
          <w:rFonts w:cs="Arial"/>
        </w:rPr>
        <w:t xml:space="preserve">f </w:t>
      </w:r>
      <w:r>
        <w:rPr>
          <w:rFonts w:cs="Arial"/>
        </w:rPr>
        <w:t>t</w:t>
      </w:r>
      <w:r w:rsidRPr="009A43B3">
        <w:rPr>
          <w:rFonts w:cs="Arial"/>
        </w:rPr>
        <w:t>he Training Interventions</w:t>
      </w:r>
      <w:bookmarkEnd w:id="883"/>
    </w:p>
    <w:p w14:paraId="12AE38C6" w14:textId="77777777" w:rsidR="000F4EE9" w:rsidRPr="005627A5" w:rsidRDefault="000F4EE9" w:rsidP="000F4EE9">
      <w:pPr>
        <w:rPr>
          <w:lang w:val="en-GB"/>
        </w:rPr>
      </w:pPr>
    </w:p>
    <w:p w14:paraId="40C4BC33" w14:textId="77777777" w:rsidR="000F4EE9" w:rsidRPr="009A43B3" w:rsidRDefault="000F4EE9" w:rsidP="00E209D2">
      <w:pPr>
        <w:pStyle w:val="Heading2"/>
        <w:numPr>
          <w:ilvl w:val="1"/>
          <w:numId w:val="222"/>
        </w:numPr>
        <w:ind w:left="709" w:hanging="709"/>
        <w:rPr>
          <w:rFonts w:cs="Arial"/>
        </w:rPr>
      </w:pPr>
      <w:bookmarkStart w:id="884" w:name="_Toc72342376"/>
      <w:r w:rsidRPr="009A43B3">
        <w:rPr>
          <w:rFonts w:cs="Arial"/>
        </w:rPr>
        <w:t xml:space="preserve">Proposed Training </w:t>
      </w:r>
      <w:r>
        <w:rPr>
          <w:rFonts w:cs="Arial"/>
        </w:rPr>
        <w:t>f</w:t>
      </w:r>
      <w:r w:rsidRPr="009A43B3">
        <w:rPr>
          <w:rFonts w:cs="Arial"/>
        </w:rPr>
        <w:t xml:space="preserve">or Targeted Enterprises </w:t>
      </w:r>
      <w:r>
        <w:rPr>
          <w:rFonts w:cs="Arial"/>
        </w:rPr>
        <w:t>a</w:t>
      </w:r>
      <w:r w:rsidRPr="009A43B3">
        <w:rPr>
          <w:rFonts w:cs="Arial"/>
        </w:rPr>
        <w:t>nd Targeted Labour</w:t>
      </w:r>
      <w:bookmarkEnd w:id="884"/>
    </w:p>
    <w:p w14:paraId="5674DA2D" w14:textId="77777777" w:rsidR="000F4EE9" w:rsidRDefault="000F4EE9" w:rsidP="000F4EE9">
      <w:pPr>
        <w:rPr>
          <w:rFonts w:cs="Arial"/>
        </w:rPr>
      </w:pPr>
    </w:p>
    <w:p w14:paraId="5BE2CE88" w14:textId="77777777" w:rsidR="000F4EE9" w:rsidRDefault="000F4EE9" w:rsidP="000F4EE9">
      <w:pPr>
        <w:ind w:left="709"/>
        <w:rPr>
          <w:rFonts w:cs="Arial"/>
        </w:rPr>
      </w:pPr>
      <w:r w:rsidRPr="009B213A">
        <w:rPr>
          <w:rFonts w:cs="Arial"/>
        </w:rPr>
        <w:lastRenderedPageBreak/>
        <w:t>The table below depicts the proposed training for the Targeted Enterprises.</w:t>
      </w:r>
    </w:p>
    <w:p w14:paraId="271A1D9C" w14:textId="77777777" w:rsidR="000F4EE9" w:rsidRPr="009B213A" w:rsidRDefault="000F4EE9" w:rsidP="000F4EE9">
      <w:pPr>
        <w:ind w:left="709"/>
        <w:rPr>
          <w:rFonts w:cs="Arial"/>
        </w:rPr>
      </w:pPr>
    </w:p>
    <w:p w14:paraId="2FEEBA39" w14:textId="77777777" w:rsidR="000F4EE9" w:rsidRDefault="000F4EE9" w:rsidP="000F4EE9">
      <w:pPr>
        <w:pStyle w:val="Caption"/>
        <w:keepNext/>
        <w:spacing w:before="0" w:after="60"/>
        <w:jc w:val="left"/>
      </w:pPr>
      <w:bookmarkStart w:id="885" w:name="_Toc56580191"/>
      <w:r w:rsidRPr="00FA5451">
        <w:t>Table 5:</w:t>
      </w:r>
      <w:r>
        <w:t xml:space="preserve"> </w:t>
      </w:r>
      <w:r w:rsidRPr="00FA5451">
        <w:t xml:space="preserve"> Proposed Targeted Enterprise </w:t>
      </w:r>
      <w:r>
        <w:t>T</w:t>
      </w:r>
      <w:r w:rsidRPr="00FA5451">
        <w:t>raining</w:t>
      </w:r>
      <w:bookmarkEnd w:id="885"/>
    </w:p>
    <w:tbl>
      <w:tblPr>
        <w:tblStyle w:val="TableGrid"/>
        <w:tblW w:w="5000" w:type="pct"/>
        <w:jc w:val="center"/>
        <w:tblLayout w:type="fixed"/>
        <w:tblCellMar>
          <w:top w:w="28" w:type="dxa"/>
          <w:left w:w="28" w:type="dxa"/>
          <w:bottom w:w="28" w:type="dxa"/>
          <w:right w:w="28" w:type="dxa"/>
        </w:tblCellMar>
        <w:tblLook w:val="04A0" w:firstRow="1" w:lastRow="0" w:firstColumn="1" w:lastColumn="0" w:noHBand="0" w:noVBand="1"/>
      </w:tblPr>
      <w:tblGrid>
        <w:gridCol w:w="424"/>
        <w:gridCol w:w="1237"/>
        <w:gridCol w:w="1237"/>
        <w:gridCol w:w="1237"/>
        <w:gridCol w:w="1238"/>
        <w:gridCol w:w="1237"/>
        <w:gridCol w:w="1237"/>
        <w:gridCol w:w="1238"/>
      </w:tblGrid>
      <w:tr w:rsidR="000F4EE9" w:rsidRPr="002B7AF7" w14:paraId="42457B4A" w14:textId="77777777" w:rsidTr="00A129F8">
        <w:trPr>
          <w:trHeight w:val="283"/>
          <w:jc w:val="center"/>
        </w:trPr>
        <w:tc>
          <w:tcPr>
            <w:tcW w:w="9019" w:type="dxa"/>
            <w:gridSpan w:val="8"/>
          </w:tcPr>
          <w:p w14:paraId="746ADA4C" w14:textId="77777777" w:rsidR="000F4EE9" w:rsidRPr="002B7AF7" w:rsidRDefault="000F4EE9" w:rsidP="00A129F8">
            <w:pPr>
              <w:rPr>
                <w:rFonts w:cs="Arial"/>
                <w:b/>
                <w:bCs/>
                <w:lang w:val="en-GB"/>
              </w:rPr>
            </w:pPr>
            <w:r w:rsidRPr="002B7AF7">
              <w:rPr>
                <w:rFonts w:cs="Arial"/>
                <w:b/>
                <w:bCs/>
                <w:lang w:val="en-GB"/>
              </w:rPr>
              <w:t>Training Summary</w:t>
            </w:r>
          </w:p>
        </w:tc>
      </w:tr>
      <w:tr w:rsidR="000F4EE9" w:rsidRPr="002B7AF7" w14:paraId="796820BD" w14:textId="77777777" w:rsidTr="00A129F8">
        <w:trPr>
          <w:trHeight w:val="283"/>
          <w:jc w:val="center"/>
        </w:trPr>
        <w:tc>
          <w:tcPr>
            <w:tcW w:w="421" w:type="dxa"/>
            <w:vAlign w:val="center"/>
          </w:tcPr>
          <w:p w14:paraId="7E978C16" w14:textId="77777777" w:rsidR="000F4EE9" w:rsidRPr="002B7AF7" w:rsidRDefault="000F4EE9" w:rsidP="00A129F8">
            <w:pPr>
              <w:jc w:val="center"/>
              <w:rPr>
                <w:rFonts w:cs="Arial"/>
                <w:b/>
                <w:bCs/>
                <w:lang w:val="en-GB"/>
              </w:rPr>
            </w:pPr>
            <w:r w:rsidRPr="002B7AF7">
              <w:rPr>
                <w:rFonts w:cs="Arial"/>
                <w:b/>
                <w:bCs/>
                <w:lang w:val="en-GB"/>
              </w:rPr>
              <w:t>No.</w:t>
            </w:r>
          </w:p>
        </w:tc>
        <w:tc>
          <w:tcPr>
            <w:tcW w:w="1228" w:type="dxa"/>
            <w:vAlign w:val="center"/>
          </w:tcPr>
          <w:p w14:paraId="16E62FC4" w14:textId="77777777" w:rsidR="000F4EE9" w:rsidRPr="002B7AF7" w:rsidRDefault="000F4EE9" w:rsidP="00A129F8">
            <w:pPr>
              <w:jc w:val="center"/>
              <w:rPr>
                <w:rFonts w:cs="Arial"/>
                <w:b/>
                <w:bCs/>
                <w:lang w:val="en-GB"/>
              </w:rPr>
            </w:pPr>
            <w:r w:rsidRPr="002B7AF7">
              <w:rPr>
                <w:rFonts w:cs="Arial"/>
                <w:b/>
                <w:bCs/>
                <w:lang w:val="en-GB"/>
              </w:rPr>
              <w:t>Course Content</w:t>
            </w:r>
          </w:p>
        </w:tc>
        <w:tc>
          <w:tcPr>
            <w:tcW w:w="1228" w:type="dxa"/>
            <w:vAlign w:val="center"/>
          </w:tcPr>
          <w:p w14:paraId="17C32AC7" w14:textId="77777777" w:rsidR="000F4EE9" w:rsidRPr="002B7AF7" w:rsidRDefault="000F4EE9" w:rsidP="00A129F8">
            <w:pPr>
              <w:jc w:val="center"/>
              <w:rPr>
                <w:rFonts w:cs="Arial"/>
                <w:b/>
                <w:bCs/>
                <w:lang w:val="en-GB"/>
              </w:rPr>
            </w:pPr>
            <w:r w:rsidRPr="002B7AF7">
              <w:rPr>
                <w:rFonts w:cs="Arial"/>
                <w:b/>
                <w:bCs/>
                <w:lang w:val="en-GB"/>
              </w:rPr>
              <w:t>Facilitator or Mentor</w:t>
            </w:r>
          </w:p>
        </w:tc>
        <w:tc>
          <w:tcPr>
            <w:tcW w:w="1228" w:type="dxa"/>
            <w:vAlign w:val="center"/>
          </w:tcPr>
          <w:p w14:paraId="354CCD17" w14:textId="77777777" w:rsidR="000F4EE9" w:rsidRPr="002B7AF7" w:rsidRDefault="000F4EE9" w:rsidP="00A129F8">
            <w:pPr>
              <w:jc w:val="center"/>
              <w:rPr>
                <w:rFonts w:cs="Arial"/>
                <w:b/>
                <w:bCs/>
                <w:lang w:val="en-GB"/>
              </w:rPr>
            </w:pPr>
            <w:r w:rsidRPr="002B7AF7">
              <w:rPr>
                <w:rFonts w:cs="Arial"/>
                <w:b/>
                <w:bCs/>
                <w:lang w:val="en-GB"/>
              </w:rPr>
              <w:t>No. of Participants</w:t>
            </w:r>
          </w:p>
        </w:tc>
        <w:tc>
          <w:tcPr>
            <w:tcW w:w="1229" w:type="dxa"/>
            <w:vAlign w:val="center"/>
          </w:tcPr>
          <w:p w14:paraId="5E64B90E" w14:textId="77777777" w:rsidR="000F4EE9" w:rsidRPr="002B7AF7" w:rsidRDefault="000F4EE9" w:rsidP="00A129F8">
            <w:pPr>
              <w:jc w:val="center"/>
              <w:rPr>
                <w:rFonts w:cs="Arial"/>
                <w:b/>
                <w:bCs/>
                <w:lang w:val="en-GB"/>
              </w:rPr>
            </w:pPr>
            <w:r w:rsidRPr="002B7AF7">
              <w:rPr>
                <w:rFonts w:cs="Arial"/>
                <w:b/>
                <w:bCs/>
                <w:lang w:val="en-GB"/>
              </w:rPr>
              <w:t>Duration of the Course</w:t>
            </w:r>
          </w:p>
        </w:tc>
        <w:tc>
          <w:tcPr>
            <w:tcW w:w="1228" w:type="dxa"/>
            <w:vAlign w:val="center"/>
          </w:tcPr>
          <w:p w14:paraId="591C35C9" w14:textId="77777777" w:rsidR="000F4EE9" w:rsidRPr="002B7AF7" w:rsidRDefault="000F4EE9" w:rsidP="00A129F8">
            <w:pPr>
              <w:jc w:val="center"/>
              <w:rPr>
                <w:rFonts w:cs="Arial"/>
                <w:b/>
                <w:bCs/>
                <w:lang w:val="en-GB"/>
              </w:rPr>
            </w:pPr>
            <w:r w:rsidRPr="002B7AF7">
              <w:rPr>
                <w:rFonts w:cs="Arial"/>
                <w:b/>
                <w:bCs/>
                <w:lang w:val="en-GB"/>
              </w:rPr>
              <w:t>Training Type</w:t>
            </w:r>
          </w:p>
        </w:tc>
        <w:tc>
          <w:tcPr>
            <w:tcW w:w="1228" w:type="dxa"/>
            <w:vAlign w:val="center"/>
          </w:tcPr>
          <w:p w14:paraId="2A4848D9" w14:textId="77777777" w:rsidR="000F4EE9" w:rsidRPr="002B7AF7" w:rsidRDefault="000F4EE9" w:rsidP="00A129F8">
            <w:pPr>
              <w:jc w:val="center"/>
              <w:rPr>
                <w:rFonts w:cs="Arial"/>
                <w:b/>
                <w:bCs/>
                <w:lang w:val="en-GB"/>
              </w:rPr>
            </w:pPr>
            <w:r w:rsidRPr="002B7AF7">
              <w:rPr>
                <w:rFonts w:cs="Arial"/>
                <w:b/>
                <w:bCs/>
                <w:lang w:val="en-GB"/>
              </w:rPr>
              <w:t>Start Date</w:t>
            </w:r>
          </w:p>
        </w:tc>
        <w:tc>
          <w:tcPr>
            <w:tcW w:w="1229" w:type="dxa"/>
            <w:vAlign w:val="center"/>
          </w:tcPr>
          <w:p w14:paraId="321F64BB" w14:textId="77777777" w:rsidR="000F4EE9" w:rsidRPr="002B7AF7" w:rsidRDefault="000F4EE9" w:rsidP="00A129F8">
            <w:pPr>
              <w:jc w:val="center"/>
              <w:rPr>
                <w:rFonts w:cs="Arial"/>
                <w:b/>
                <w:bCs/>
                <w:lang w:val="en-GB"/>
              </w:rPr>
            </w:pPr>
            <w:r w:rsidRPr="002B7AF7">
              <w:rPr>
                <w:rFonts w:cs="Arial"/>
                <w:b/>
                <w:bCs/>
                <w:lang w:val="en-GB"/>
              </w:rPr>
              <w:t>Comments</w:t>
            </w:r>
          </w:p>
        </w:tc>
      </w:tr>
      <w:tr w:rsidR="000F4EE9" w:rsidRPr="002B7AF7" w14:paraId="64AA4B99" w14:textId="77777777" w:rsidTr="00A129F8">
        <w:trPr>
          <w:trHeight w:val="283"/>
          <w:jc w:val="center"/>
        </w:trPr>
        <w:tc>
          <w:tcPr>
            <w:tcW w:w="421" w:type="dxa"/>
            <w:vAlign w:val="center"/>
          </w:tcPr>
          <w:p w14:paraId="2ABCE574" w14:textId="77777777" w:rsidR="000F4EE9" w:rsidRPr="002B7AF7" w:rsidRDefault="000F4EE9" w:rsidP="00A129F8">
            <w:pPr>
              <w:jc w:val="center"/>
              <w:rPr>
                <w:rFonts w:cs="Arial"/>
                <w:lang w:val="en-GB"/>
              </w:rPr>
            </w:pPr>
            <w:r w:rsidRPr="002B7AF7">
              <w:rPr>
                <w:rFonts w:cs="Arial"/>
                <w:lang w:val="en-GB"/>
              </w:rPr>
              <w:t>1</w:t>
            </w:r>
          </w:p>
        </w:tc>
        <w:tc>
          <w:tcPr>
            <w:tcW w:w="1228" w:type="dxa"/>
            <w:vAlign w:val="center"/>
          </w:tcPr>
          <w:p w14:paraId="2BBB511C" w14:textId="77777777" w:rsidR="000F4EE9" w:rsidRPr="002B7AF7" w:rsidRDefault="000F4EE9" w:rsidP="00A129F8">
            <w:pPr>
              <w:jc w:val="center"/>
              <w:rPr>
                <w:rFonts w:cs="Arial"/>
                <w:lang w:val="en-GB"/>
              </w:rPr>
            </w:pPr>
          </w:p>
        </w:tc>
        <w:tc>
          <w:tcPr>
            <w:tcW w:w="1228" w:type="dxa"/>
            <w:vAlign w:val="center"/>
          </w:tcPr>
          <w:p w14:paraId="4C235AF7" w14:textId="77777777" w:rsidR="000F4EE9" w:rsidRPr="002B7AF7" w:rsidRDefault="000F4EE9" w:rsidP="00A129F8">
            <w:pPr>
              <w:jc w:val="center"/>
              <w:rPr>
                <w:rFonts w:cs="Arial"/>
                <w:lang w:val="en-GB"/>
              </w:rPr>
            </w:pPr>
          </w:p>
        </w:tc>
        <w:tc>
          <w:tcPr>
            <w:tcW w:w="1228" w:type="dxa"/>
            <w:vAlign w:val="center"/>
          </w:tcPr>
          <w:p w14:paraId="03658DA0" w14:textId="77777777" w:rsidR="000F4EE9" w:rsidRPr="002B7AF7" w:rsidRDefault="000F4EE9" w:rsidP="00A129F8">
            <w:pPr>
              <w:jc w:val="center"/>
              <w:rPr>
                <w:rFonts w:cs="Arial"/>
                <w:lang w:val="en-GB"/>
              </w:rPr>
            </w:pPr>
          </w:p>
        </w:tc>
        <w:tc>
          <w:tcPr>
            <w:tcW w:w="1229" w:type="dxa"/>
            <w:vAlign w:val="center"/>
          </w:tcPr>
          <w:p w14:paraId="69F6E912" w14:textId="77777777" w:rsidR="000F4EE9" w:rsidRPr="002B7AF7" w:rsidRDefault="000F4EE9" w:rsidP="00A129F8">
            <w:pPr>
              <w:jc w:val="center"/>
              <w:rPr>
                <w:rFonts w:cs="Arial"/>
                <w:lang w:val="en-GB"/>
              </w:rPr>
            </w:pPr>
          </w:p>
        </w:tc>
        <w:tc>
          <w:tcPr>
            <w:tcW w:w="1228" w:type="dxa"/>
            <w:vAlign w:val="center"/>
          </w:tcPr>
          <w:p w14:paraId="40584F5A" w14:textId="77777777" w:rsidR="000F4EE9" w:rsidRPr="002B7AF7" w:rsidRDefault="000F4EE9" w:rsidP="00A129F8">
            <w:pPr>
              <w:jc w:val="center"/>
              <w:rPr>
                <w:rFonts w:cs="Arial"/>
                <w:lang w:val="en-GB"/>
              </w:rPr>
            </w:pPr>
          </w:p>
        </w:tc>
        <w:tc>
          <w:tcPr>
            <w:tcW w:w="1228" w:type="dxa"/>
            <w:vAlign w:val="center"/>
          </w:tcPr>
          <w:p w14:paraId="16E8F42F" w14:textId="77777777" w:rsidR="000F4EE9" w:rsidRPr="002B7AF7" w:rsidRDefault="000F4EE9" w:rsidP="00A129F8">
            <w:pPr>
              <w:jc w:val="center"/>
              <w:rPr>
                <w:rFonts w:cs="Arial"/>
                <w:lang w:val="en-GB"/>
              </w:rPr>
            </w:pPr>
          </w:p>
        </w:tc>
        <w:tc>
          <w:tcPr>
            <w:tcW w:w="1229" w:type="dxa"/>
            <w:vAlign w:val="center"/>
          </w:tcPr>
          <w:p w14:paraId="01EC634E" w14:textId="77777777" w:rsidR="000F4EE9" w:rsidRPr="002B7AF7" w:rsidRDefault="000F4EE9" w:rsidP="00A129F8">
            <w:pPr>
              <w:jc w:val="center"/>
              <w:rPr>
                <w:rFonts w:cs="Arial"/>
                <w:lang w:val="en-GB"/>
              </w:rPr>
            </w:pPr>
          </w:p>
        </w:tc>
      </w:tr>
      <w:tr w:rsidR="000F4EE9" w:rsidRPr="002B7AF7" w14:paraId="5DBE2747" w14:textId="77777777" w:rsidTr="00A129F8">
        <w:trPr>
          <w:trHeight w:val="283"/>
          <w:jc w:val="center"/>
        </w:trPr>
        <w:tc>
          <w:tcPr>
            <w:tcW w:w="421" w:type="dxa"/>
            <w:vAlign w:val="center"/>
          </w:tcPr>
          <w:p w14:paraId="7423297D" w14:textId="77777777" w:rsidR="000F4EE9" w:rsidRPr="002B7AF7" w:rsidRDefault="000F4EE9" w:rsidP="00A129F8">
            <w:pPr>
              <w:jc w:val="center"/>
              <w:rPr>
                <w:rFonts w:cs="Arial"/>
                <w:lang w:val="en-GB"/>
              </w:rPr>
            </w:pPr>
            <w:r w:rsidRPr="002B7AF7">
              <w:rPr>
                <w:rFonts w:cs="Arial"/>
                <w:lang w:val="en-GB"/>
              </w:rPr>
              <w:t>2</w:t>
            </w:r>
          </w:p>
        </w:tc>
        <w:tc>
          <w:tcPr>
            <w:tcW w:w="1228" w:type="dxa"/>
            <w:vAlign w:val="center"/>
          </w:tcPr>
          <w:p w14:paraId="03FB8964" w14:textId="77777777" w:rsidR="000F4EE9" w:rsidRPr="002B7AF7" w:rsidRDefault="000F4EE9" w:rsidP="00A129F8">
            <w:pPr>
              <w:jc w:val="center"/>
              <w:rPr>
                <w:rFonts w:cs="Arial"/>
                <w:lang w:val="en-GB"/>
              </w:rPr>
            </w:pPr>
          </w:p>
        </w:tc>
        <w:tc>
          <w:tcPr>
            <w:tcW w:w="1228" w:type="dxa"/>
            <w:vAlign w:val="center"/>
          </w:tcPr>
          <w:p w14:paraId="63D260DF" w14:textId="77777777" w:rsidR="000F4EE9" w:rsidRPr="002B7AF7" w:rsidRDefault="000F4EE9" w:rsidP="00A129F8">
            <w:pPr>
              <w:jc w:val="center"/>
              <w:rPr>
                <w:rFonts w:cs="Arial"/>
                <w:lang w:val="en-GB"/>
              </w:rPr>
            </w:pPr>
          </w:p>
        </w:tc>
        <w:tc>
          <w:tcPr>
            <w:tcW w:w="1228" w:type="dxa"/>
            <w:vAlign w:val="center"/>
          </w:tcPr>
          <w:p w14:paraId="18DB36E9" w14:textId="77777777" w:rsidR="000F4EE9" w:rsidRPr="002B7AF7" w:rsidRDefault="000F4EE9" w:rsidP="00A129F8">
            <w:pPr>
              <w:jc w:val="center"/>
              <w:rPr>
                <w:rFonts w:cs="Arial"/>
                <w:lang w:val="en-GB"/>
              </w:rPr>
            </w:pPr>
          </w:p>
        </w:tc>
        <w:tc>
          <w:tcPr>
            <w:tcW w:w="1229" w:type="dxa"/>
            <w:vAlign w:val="center"/>
          </w:tcPr>
          <w:p w14:paraId="2CD651B3" w14:textId="77777777" w:rsidR="000F4EE9" w:rsidRPr="002B7AF7" w:rsidRDefault="000F4EE9" w:rsidP="00A129F8">
            <w:pPr>
              <w:jc w:val="center"/>
              <w:rPr>
                <w:rFonts w:cs="Arial"/>
                <w:lang w:val="en-GB"/>
              </w:rPr>
            </w:pPr>
          </w:p>
        </w:tc>
        <w:tc>
          <w:tcPr>
            <w:tcW w:w="1228" w:type="dxa"/>
            <w:vAlign w:val="center"/>
          </w:tcPr>
          <w:p w14:paraId="35091DB0" w14:textId="77777777" w:rsidR="000F4EE9" w:rsidRPr="002B7AF7" w:rsidRDefault="000F4EE9" w:rsidP="00A129F8">
            <w:pPr>
              <w:jc w:val="center"/>
              <w:rPr>
                <w:rFonts w:cs="Arial"/>
                <w:lang w:val="en-GB"/>
              </w:rPr>
            </w:pPr>
          </w:p>
        </w:tc>
        <w:tc>
          <w:tcPr>
            <w:tcW w:w="1228" w:type="dxa"/>
            <w:vAlign w:val="center"/>
          </w:tcPr>
          <w:p w14:paraId="39C4C4BA" w14:textId="77777777" w:rsidR="000F4EE9" w:rsidRPr="002B7AF7" w:rsidRDefault="000F4EE9" w:rsidP="00A129F8">
            <w:pPr>
              <w:jc w:val="center"/>
              <w:rPr>
                <w:rFonts w:cs="Arial"/>
                <w:lang w:val="en-GB"/>
              </w:rPr>
            </w:pPr>
          </w:p>
        </w:tc>
        <w:tc>
          <w:tcPr>
            <w:tcW w:w="1229" w:type="dxa"/>
            <w:vAlign w:val="center"/>
          </w:tcPr>
          <w:p w14:paraId="4CBBDA9A" w14:textId="77777777" w:rsidR="000F4EE9" w:rsidRPr="002B7AF7" w:rsidRDefault="000F4EE9" w:rsidP="00A129F8">
            <w:pPr>
              <w:jc w:val="center"/>
              <w:rPr>
                <w:rFonts w:cs="Arial"/>
                <w:lang w:val="en-GB"/>
              </w:rPr>
            </w:pPr>
          </w:p>
        </w:tc>
      </w:tr>
      <w:tr w:rsidR="000F4EE9" w:rsidRPr="002B7AF7" w14:paraId="54AAB1C4" w14:textId="77777777" w:rsidTr="00A129F8">
        <w:trPr>
          <w:trHeight w:val="283"/>
          <w:jc w:val="center"/>
        </w:trPr>
        <w:tc>
          <w:tcPr>
            <w:tcW w:w="421" w:type="dxa"/>
            <w:vAlign w:val="center"/>
          </w:tcPr>
          <w:p w14:paraId="62F5A6C2" w14:textId="77777777" w:rsidR="000F4EE9" w:rsidRPr="002B7AF7" w:rsidRDefault="000F4EE9" w:rsidP="00A129F8">
            <w:pPr>
              <w:jc w:val="center"/>
              <w:rPr>
                <w:rFonts w:cs="Arial"/>
                <w:lang w:val="en-GB"/>
              </w:rPr>
            </w:pPr>
            <w:r w:rsidRPr="002B7AF7">
              <w:rPr>
                <w:rFonts w:cs="Arial"/>
                <w:lang w:val="en-GB"/>
              </w:rPr>
              <w:t>3</w:t>
            </w:r>
          </w:p>
        </w:tc>
        <w:tc>
          <w:tcPr>
            <w:tcW w:w="1228" w:type="dxa"/>
            <w:vAlign w:val="center"/>
          </w:tcPr>
          <w:p w14:paraId="050B43C3" w14:textId="77777777" w:rsidR="000F4EE9" w:rsidRPr="002B7AF7" w:rsidRDefault="000F4EE9" w:rsidP="00A129F8">
            <w:pPr>
              <w:jc w:val="center"/>
              <w:rPr>
                <w:rFonts w:cs="Arial"/>
                <w:lang w:val="en-GB"/>
              </w:rPr>
            </w:pPr>
          </w:p>
        </w:tc>
        <w:tc>
          <w:tcPr>
            <w:tcW w:w="1228" w:type="dxa"/>
            <w:vAlign w:val="center"/>
          </w:tcPr>
          <w:p w14:paraId="1C3336CE" w14:textId="77777777" w:rsidR="000F4EE9" w:rsidRPr="002B7AF7" w:rsidRDefault="000F4EE9" w:rsidP="00A129F8">
            <w:pPr>
              <w:jc w:val="center"/>
              <w:rPr>
                <w:rFonts w:cs="Arial"/>
                <w:lang w:val="en-GB"/>
              </w:rPr>
            </w:pPr>
          </w:p>
        </w:tc>
        <w:tc>
          <w:tcPr>
            <w:tcW w:w="1228" w:type="dxa"/>
            <w:vAlign w:val="center"/>
          </w:tcPr>
          <w:p w14:paraId="73CA41B1" w14:textId="77777777" w:rsidR="000F4EE9" w:rsidRPr="002B7AF7" w:rsidRDefault="000F4EE9" w:rsidP="00A129F8">
            <w:pPr>
              <w:jc w:val="center"/>
              <w:rPr>
                <w:rFonts w:cs="Arial"/>
                <w:lang w:val="en-GB"/>
              </w:rPr>
            </w:pPr>
          </w:p>
        </w:tc>
        <w:tc>
          <w:tcPr>
            <w:tcW w:w="1229" w:type="dxa"/>
            <w:vAlign w:val="center"/>
          </w:tcPr>
          <w:p w14:paraId="314720BB" w14:textId="77777777" w:rsidR="000F4EE9" w:rsidRPr="002B7AF7" w:rsidRDefault="000F4EE9" w:rsidP="00A129F8">
            <w:pPr>
              <w:jc w:val="center"/>
              <w:rPr>
                <w:rFonts w:cs="Arial"/>
                <w:lang w:val="en-GB"/>
              </w:rPr>
            </w:pPr>
          </w:p>
        </w:tc>
        <w:tc>
          <w:tcPr>
            <w:tcW w:w="1228" w:type="dxa"/>
            <w:vAlign w:val="center"/>
          </w:tcPr>
          <w:p w14:paraId="10BF8279" w14:textId="77777777" w:rsidR="000F4EE9" w:rsidRPr="002B7AF7" w:rsidRDefault="000F4EE9" w:rsidP="00A129F8">
            <w:pPr>
              <w:jc w:val="center"/>
              <w:rPr>
                <w:rFonts w:cs="Arial"/>
                <w:lang w:val="en-GB"/>
              </w:rPr>
            </w:pPr>
          </w:p>
        </w:tc>
        <w:tc>
          <w:tcPr>
            <w:tcW w:w="1228" w:type="dxa"/>
            <w:vAlign w:val="center"/>
          </w:tcPr>
          <w:p w14:paraId="1DFD1BF3" w14:textId="77777777" w:rsidR="000F4EE9" w:rsidRPr="002B7AF7" w:rsidRDefault="000F4EE9" w:rsidP="00A129F8">
            <w:pPr>
              <w:jc w:val="center"/>
              <w:rPr>
                <w:rFonts w:cs="Arial"/>
                <w:lang w:val="en-GB"/>
              </w:rPr>
            </w:pPr>
          </w:p>
        </w:tc>
        <w:tc>
          <w:tcPr>
            <w:tcW w:w="1229" w:type="dxa"/>
            <w:vAlign w:val="center"/>
          </w:tcPr>
          <w:p w14:paraId="1225F167" w14:textId="77777777" w:rsidR="000F4EE9" w:rsidRPr="002B7AF7" w:rsidRDefault="000F4EE9" w:rsidP="00A129F8">
            <w:pPr>
              <w:jc w:val="center"/>
              <w:rPr>
                <w:rFonts w:cs="Arial"/>
                <w:lang w:val="en-GB"/>
              </w:rPr>
            </w:pPr>
          </w:p>
        </w:tc>
      </w:tr>
      <w:tr w:rsidR="000F4EE9" w:rsidRPr="002B7AF7" w14:paraId="59408E95" w14:textId="77777777" w:rsidTr="00A129F8">
        <w:trPr>
          <w:trHeight w:val="283"/>
          <w:jc w:val="center"/>
        </w:trPr>
        <w:tc>
          <w:tcPr>
            <w:tcW w:w="421" w:type="dxa"/>
            <w:vAlign w:val="center"/>
          </w:tcPr>
          <w:p w14:paraId="337292A2" w14:textId="77777777" w:rsidR="000F4EE9" w:rsidRPr="002B7AF7" w:rsidRDefault="000F4EE9" w:rsidP="00A129F8">
            <w:pPr>
              <w:jc w:val="center"/>
              <w:rPr>
                <w:rFonts w:cs="Arial"/>
                <w:lang w:val="en-GB"/>
              </w:rPr>
            </w:pPr>
            <w:r>
              <w:rPr>
                <w:rFonts w:cs="Arial"/>
                <w:lang w:val="en-GB"/>
              </w:rPr>
              <w:t>4</w:t>
            </w:r>
          </w:p>
        </w:tc>
        <w:tc>
          <w:tcPr>
            <w:tcW w:w="1228" w:type="dxa"/>
            <w:vAlign w:val="center"/>
          </w:tcPr>
          <w:p w14:paraId="4D700FF1" w14:textId="77777777" w:rsidR="000F4EE9" w:rsidRPr="002B7AF7" w:rsidRDefault="000F4EE9" w:rsidP="00A129F8">
            <w:pPr>
              <w:rPr>
                <w:rFonts w:cs="Arial"/>
                <w:lang w:val="en-GB"/>
              </w:rPr>
            </w:pPr>
          </w:p>
        </w:tc>
        <w:tc>
          <w:tcPr>
            <w:tcW w:w="1228" w:type="dxa"/>
            <w:vAlign w:val="center"/>
          </w:tcPr>
          <w:p w14:paraId="5F206824" w14:textId="77777777" w:rsidR="000F4EE9" w:rsidRPr="002B7AF7" w:rsidRDefault="000F4EE9" w:rsidP="00A129F8">
            <w:pPr>
              <w:rPr>
                <w:rFonts w:cs="Arial"/>
                <w:lang w:val="en-GB"/>
              </w:rPr>
            </w:pPr>
          </w:p>
        </w:tc>
        <w:tc>
          <w:tcPr>
            <w:tcW w:w="1228" w:type="dxa"/>
            <w:vAlign w:val="center"/>
          </w:tcPr>
          <w:p w14:paraId="794813E0" w14:textId="77777777" w:rsidR="000F4EE9" w:rsidRPr="002B7AF7" w:rsidRDefault="000F4EE9" w:rsidP="00A129F8">
            <w:pPr>
              <w:rPr>
                <w:rFonts w:cs="Arial"/>
                <w:lang w:val="en-GB"/>
              </w:rPr>
            </w:pPr>
          </w:p>
        </w:tc>
        <w:tc>
          <w:tcPr>
            <w:tcW w:w="1229" w:type="dxa"/>
            <w:vAlign w:val="center"/>
          </w:tcPr>
          <w:p w14:paraId="5D2F80AB" w14:textId="77777777" w:rsidR="000F4EE9" w:rsidRPr="002B7AF7" w:rsidRDefault="000F4EE9" w:rsidP="00A129F8">
            <w:pPr>
              <w:rPr>
                <w:rFonts w:cs="Arial"/>
                <w:lang w:val="en-GB"/>
              </w:rPr>
            </w:pPr>
          </w:p>
        </w:tc>
        <w:tc>
          <w:tcPr>
            <w:tcW w:w="1228" w:type="dxa"/>
            <w:vAlign w:val="center"/>
          </w:tcPr>
          <w:p w14:paraId="0268098D" w14:textId="77777777" w:rsidR="000F4EE9" w:rsidRPr="002B7AF7" w:rsidRDefault="000F4EE9" w:rsidP="00A129F8">
            <w:pPr>
              <w:rPr>
                <w:rFonts w:cs="Arial"/>
                <w:lang w:val="en-GB"/>
              </w:rPr>
            </w:pPr>
          </w:p>
        </w:tc>
        <w:tc>
          <w:tcPr>
            <w:tcW w:w="1228" w:type="dxa"/>
            <w:vAlign w:val="center"/>
          </w:tcPr>
          <w:p w14:paraId="6C430923" w14:textId="77777777" w:rsidR="000F4EE9" w:rsidRPr="002B7AF7" w:rsidRDefault="000F4EE9" w:rsidP="00A129F8">
            <w:pPr>
              <w:rPr>
                <w:rFonts w:cs="Arial"/>
                <w:lang w:val="en-GB"/>
              </w:rPr>
            </w:pPr>
          </w:p>
        </w:tc>
        <w:tc>
          <w:tcPr>
            <w:tcW w:w="1229" w:type="dxa"/>
            <w:vAlign w:val="center"/>
          </w:tcPr>
          <w:p w14:paraId="62C27648" w14:textId="77777777" w:rsidR="000F4EE9" w:rsidRPr="002B7AF7" w:rsidRDefault="000F4EE9" w:rsidP="00A129F8">
            <w:pPr>
              <w:rPr>
                <w:rFonts w:cs="Arial"/>
                <w:lang w:val="en-GB"/>
              </w:rPr>
            </w:pPr>
          </w:p>
        </w:tc>
      </w:tr>
      <w:tr w:rsidR="000F4EE9" w:rsidRPr="002B7AF7" w14:paraId="691F705A" w14:textId="77777777" w:rsidTr="00A129F8">
        <w:trPr>
          <w:trHeight w:val="283"/>
          <w:jc w:val="center"/>
        </w:trPr>
        <w:tc>
          <w:tcPr>
            <w:tcW w:w="421" w:type="dxa"/>
            <w:vAlign w:val="center"/>
          </w:tcPr>
          <w:p w14:paraId="1CAACF96" w14:textId="77777777" w:rsidR="000F4EE9" w:rsidRPr="002B7AF7" w:rsidRDefault="000F4EE9" w:rsidP="00A129F8">
            <w:pPr>
              <w:jc w:val="center"/>
              <w:rPr>
                <w:rFonts w:cs="Arial"/>
                <w:lang w:val="en-GB"/>
              </w:rPr>
            </w:pPr>
            <w:r>
              <w:rPr>
                <w:rFonts w:cs="Arial"/>
                <w:lang w:val="en-GB"/>
              </w:rPr>
              <w:t>5</w:t>
            </w:r>
          </w:p>
        </w:tc>
        <w:tc>
          <w:tcPr>
            <w:tcW w:w="1228" w:type="dxa"/>
            <w:vAlign w:val="center"/>
          </w:tcPr>
          <w:p w14:paraId="5FEA5EB8" w14:textId="77777777" w:rsidR="000F4EE9" w:rsidRPr="002B7AF7" w:rsidRDefault="000F4EE9" w:rsidP="00A129F8">
            <w:pPr>
              <w:rPr>
                <w:rFonts w:cs="Arial"/>
                <w:lang w:val="en-GB"/>
              </w:rPr>
            </w:pPr>
          </w:p>
        </w:tc>
        <w:tc>
          <w:tcPr>
            <w:tcW w:w="1228" w:type="dxa"/>
            <w:vAlign w:val="center"/>
          </w:tcPr>
          <w:p w14:paraId="3D409FA5" w14:textId="77777777" w:rsidR="000F4EE9" w:rsidRPr="002B7AF7" w:rsidRDefault="000F4EE9" w:rsidP="00A129F8">
            <w:pPr>
              <w:rPr>
                <w:rFonts w:cs="Arial"/>
                <w:lang w:val="en-GB"/>
              </w:rPr>
            </w:pPr>
          </w:p>
        </w:tc>
        <w:tc>
          <w:tcPr>
            <w:tcW w:w="1228" w:type="dxa"/>
            <w:vAlign w:val="center"/>
          </w:tcPr>
          <w:p w14:paraId="73395EDF" w14:textId="77777777" w:rsidR="000F4EE9" w:rsidRPr="002B7AF7" w:rsidRDefault="000F4EE9" w:rsidP="00A129F8">
            <w:pPr>
              <w:rPr>
                <w:rFonts w:cs="Arial"/>
                <w:lang w:val="en-GB"/>
              </w:rPr>
            </w:pPr>
          </w:p>
        </w:tc>
        <w:tc>
          <w:tcPr>
            <w:tcW w:w="1229" w:type="dxa"/>
            <w:vAlign w:val="center"/>
          </w:tcPr>
          <w:p w14:paraId="7AF97A5C" w14:textId="77777777" w:rsidR="000F4EE9" w:rsidRPr="002B7AF7" w:rsidRDefault="000F4EE9" w:rsidP="00A129F8">
            <w:pPr>
              <w:rPr>
                <w:rFonts w:cs="Arial"/>
                <w:lang w:val="en-GB"/>
              </w:rPr>
            </w:pPr>
          </w:p>
        </w:tc>
        <w:tc>
          <w:tcPr>
            <w:tcW w:w="1228" w:type="dxa"/>
            <w:vAlign w:val="center"/>
          </w:tcPr>
          <w:p w14:paraId="4FD8043F" w14:textId="77777777" w:rsidR="000F4EE9" w:rsidRPr="002B7AF7" w:rsidRDefault="000F4EE9" w:rsidP="00A129F8">
            <w:pPr>
              <w:rPr>
                <w:rFonts w:cs="Arial"/>
                <w:lang w:val="en-GB"/>
              </w:rPr>
            </w:pPr>
          </w:p>
        </w:tc>
        <w:tc>
          <w:tcPr>
            <w:tcW w:w="1228" w:type="dxa"/>
            <w:vAlign w:val="center"/>
          </w:tcPr>
          <w:p w14:paraId="2D27C339" w14:textId="77777777" w:rsidR="000F4EE9" w:rsidRPr="002B7AF7" w:rsidRDefault="000F4EE9" w:rsidP="00A129F8">
            <w:pPr>
              <w:rPr>
                <w:rFonts w:cs="Arial"/>
                <w:lang w:val="en-GB"/>
              </w:rPr>
            </w:pPr>
          </w:p>
        </w:tc>
        <w:tc>
          <w:tcPr>
            <w:tcW w:w="1229" w:type="dxa"/>
            <w:vAlign w:val="center"/>
          </w:tcPr>
          <w:p w14:paraId="69792F7B" w14:textId="77777777" w:rsidR="000F4EE9" w:rsidRPr="002B7AF7" w:rsidRDefault="000F4EE9" w:rsidP="00A129F8">
            <w:pPr>
              <w:rPr>
                <w:rFonts w:cs="Arial"/>
                <w:lang w:val="en-GB"/>
              </w:rPr>
            </w:pPr>
          </w:p>
        </w:tc>
      </w:tr>
      <w:tr w:rsidR="000F4EE9" w:rsidRPr="002B7AF7" w14:paraId="75CC616C" w14:textId="77777777" w:rsidTr="00A129F8">
        <w:trPr>
          <w:trHeight w:val="283"/>
          <w:jc w:val="center"/>
        </w:trPr>
        <w:tc>
          <w:tcPr>
            <w:tcW w:w="421" w:type="dxa"/>
          </w:tcPr>
          <w:p w14:paraId="76261165" w14:textId="77777777" w:rsidR="000F4EE9" w:rsidRPr="002B7AF7" w:rsidRDefault="000F4EE9" w:rsidP="00A129F8">
            <w:pPr>
              <w:rPr>
                <w:rFonts w:cs="Arial"/>
                <w:lang w:val="en-GB"/>
              </w:rPr>
            </w:pPr>
            <w:r w:rsidRPr="002B7AF7">
              <w:rPr>
                <w:rFonts w:cs="Arial"/>
                <w:lang w:val="en-GB"/>
              </w:rPr>
              <w:t xml:space="preserve">Etc. </w:t>
            </w:r>
          </w:p>
        </w:tc>
        <w:tc>
          <w:tcPr>
            <w:tcW w:w="1228" w:type="dxa"/>
            <w:vAlign w:val="center"/>
          </w:tcPr>
          <w:p w14:paraId="2D7654B1" w14:textId="77777777" w:rsidR="000F4EE9" w:rsidRPr="002B7AF7" w:rsidRDefault="000F4EE9" w:rsidP="00A129F8">
            <w:pPr>
              <w:jc w:val="center"/>
              <w:rPr>
                <w:rFonts w:cs="Arial"/>
                <w:lang w:val="en-GB"/>
              </w:rPr>
            </w:pPr>
          </w:p>
        </w:tc>
        <w:tc>
          <w:tcPr>
            <w:tcW w:w="1228" w:type="dxa"/>
            <w:vAlign w:val="center"/>
          </w:tcPr>
          <w:p w14:paraId="2F9BCDAA" w14:textId="77777777" w:rsidR="000F4EE9" w:rsidRPr="002B7AF7" w:rsidRDefault="000F4EE9" w:rsidP="00A129F8">
            <w:pPr>
              <w:jc w:val="center"/>
              <w:rPr>
                <w:rFonts w:cs="Arial"/>
                <w:lang w:val="en-GB"/>
              </w:rPr>
            </w:pPr>
          </w:p>
        </w:tc>
        <w:tc>
          <w:tcPr>
            <w:tcW w:w="1228" w:type="dxa"/>
            <w:vAlign w:val="center"/>
          </w:tcPr>
          <w:p w14:paraId="072DB18D" w14:textId="77777777" w:rsidR="000F4EE9" w:rsidRPr="002B7AF7" w:rsidRDefault="000F4EE9" w:rsidP="00A129F8">
            <w:pPr>
              <w:jc w:val="center"/>
              <w:rPr>
                <w:rFonts w:cs="Arial"/>
                <w:lang w:val="en-GB"/>
              </w:rPr>
            </w:pPr>
          </w:p>
        </w:tc>
        <w:tc>
          <w:tcPr>
            <w:tcW w:w="1229" w:type="dxa"/>
            <w:vAlign w:val="center"/>
          </w:tcPr>
          <w:p w14:paraId="7F0129F0" w14:textId="77777777" w:rsidR="000F4EE9" w:rsidRPr="002B7AF7" w:rsidRDefault="000F4EE9" w:rsidP="00A129F8">
            <w:pPr>
              <w:jc w:val="center"/>
              <w:rPr>
                <w:rFonts w:cs="Arial"/>
                <w:lang w:val="en-GB"/>
              </w:rPr>
            </w:pPr>
          </w:p>
        </w:tc>
        <w:tc>
          <w:tcPr>
            <w:tcW w:w="1228" w:type="dxa"/>
            <w:vAlign w:val="center"/>
          </w:tcPr>
          <w:p w14:paraId="6AB2D379" w14:textId="77777777" w:rsidR="000F4EE9" w:rsidRPr="002B7AF7" w:rsidRDefault="000F4EE9" w:rsidP="00A129F8">
            <w:pPr>
              <w:jc w:val="center"/>
              <w:rPr>
                <w:rFonts w:cs="Arial"/>
                <w:lang w:val="en-GB"/>
              </w:rPr>
            </w:pPr>
          </w:p>
        </w:tc>
        <w:tc>
          <w:tcPr>
            <w:tcW w:w="1228" w:type="dxa"/>
            <w:vAlign w:val="center"/>
          </w:tcPr>
          <w:p w14:paraId="6967A963" w14:textId="77777777" w:rsidR="000F4EE9" w:rsidRPr="002B7AF7" w:rsidRDefault="000F4EE9" w:rsidP="00A129F8">
            <w:pPr>
              <w:jc w:val="center"/>
              <w:rPr>
                <w:rFonts w:cs="Arial"/>
                <w:lang w:val="en-GB"/>
              </w:rPr>
            </w:pPr>
          </w:p>
        </w:tc>
        <w:tc>
          <w:tcPr>
            <w:tcW w:w="1229" w:type="dxa"/>
            <w:vAlign w:val="center"/>
          </w:tcPr>
          <w:p w14:paraId="48DA3266" w14:textId="77777777" w:rsidR="000F4EE9" w:rsidRPr="002B7AF7" w:rsidRDefault="000F4EE9" w:rsidP="00A129F8">
            <w:pPr>
              <w:jc w:val="center"/>
              <w:rPr>
                <w:rFonts w:cs="Arial"/>
                <w:lang w:val="en-GB"/>
              </w:rPr>
            </w:pPr>
          </w:p>
        </w:tc>
      </w:tr>
    </w:tbl>
    <w:p w14:paraId="3CC25B6E" w14:textId="77777777" w:rsidR="000F4EE9" w:rsidRDefault="000F4EE9" w:rsidP="000F4EE9">
      <w:pPr>
        <w:rPr>
          <w:lang w:val="en-GB"/>
        </w:rPr>
      </w:pPr>
    </w:p>
    <w:p w14:paraId="073A53B8" w14:textId="77777777" w:rsidR="000F4EE9" w:rsidRDefault="000F4EE9" w:rsidP="000F4EE9">
      <w:pPr>
        <w:rPr>
          <w:lang w:val="en-GB"/>
        </w:rPr>
      </w:pPr>
    </w:p>
    <w:p w14:paraId="63AA7BA1" w14:textId="77777777" w:rsidR="000F4EE9" w:rsidRDefault="000F4EE9" w:rsidP="000F4EE9">
      <w:pPr>
        <w:rPr>
          <w:lang w:val="en-GB"/>
        </w:rPr>
      </w:pPr>
    </w:p>
    <w:p w14:paraId="1E55BBC3" w14:textId="77777777" w:rsidR="000F4EE9" w:rsidRDefault="000F4EE9" w:rsidP="000F4EE9">
      <w:pPr>
        <w:rPr>
          <w:lang w:val="en-GB"/>
        </w:rPr>
      </w:pPr>
    </w:p>
    <w:p w14:paraId="5A10ED5F" w14:textId="77777777" w:rsidR="000F4EE9" w:rsidRDefault="000F4EE9" w:rsidP="000F4EE9">
      <w:pPr>
        <w:rPr>
          <w:lang w:val="en-GB"/>
        </w:rPr>
      </w:pPr>
    </w:p>
    <w:p w14:paraId="566F44EE" w14:textId="77777777" w:rsidR="000F4EE9" w:rsidRDefault="000F4EE9" w:rsidP="000F4EE9">
      <w:pPr>
        <w:ind w:left="709"/>
        <w:rPr>
          <w:rFonts w:cs="Arial"/>
        </w:rPr>
      </w:pPr>
      <w:r w:rsidRPr="009B213A">
        <w:rPr>
          <w:rFonts w:cs="Arial"/>
        </w:rPr>
        <w:t>The table below depicts the proposed training for the Targeted Labour.</w:t>
      </w:r>
    </w:p>
    <w:p w14:paraId="05B43C20" w14:textId="77777777" w:rsidR="000F4EE9" w:rsidRPr="009B213A" w:rsidRDefault="000F4EE9" w:rsidP="000F4EE9">
      <w:pPr>
        <w:ind w:left="709"/>
        <w:rPr>
          <w:rFonts w:cs="Arial"/>
        </w:rPr>
      </w:pPr>
    </w:p>
    <w:p w14:paraId="6E734D0C" w14:textId="77777777" w:rsidR="000F4EE9" w:rsidRPr="009B213A" w:rsidRDefault="000F4EE9" w:rsidP="000F4EE9">
      <w:pPr>
        <w:pStyle w:val="Caption"/>
        <w:keepNext/>
        <w:spacing w:before="0" w:after="60"/>
        <w:jc w:val="left"/>
        <w:rPr>
          <w:i/>
        </w:rPr>
      </w:pPr>
      <w:bookmarkStart w:id="886" w:name="_Toc56580192"/>
      <w:r w:rsidRPr="008C5152">
        <w:t xml:space="preserve">Table 6: </w:t>
      </w:r>
      <w:r>
        <w:t xml:space="preserve"> </w:t>
      </w:r>
      <w:r w:rsidRPr="008C5152">
        <w:t>Proposed Targeted Labour</w:t>
      </w:r>
      <w:bookmarkEnd w:id="886"/>
      <w:r>
        <w:t xml:space="preserve"> Training</w:t>
      </w:r>
    </w:p>
    <w:tbl>
      <w:tblPr>
        <w:tblStyle w:val="TableGrid"/>
        <w:tblW w:w="5000" w:type="pct"/>
        <w:jc w:val="center"/>
        <w:tblLayout w:type="fixed"/>
        <w:tblCellMar>
          <w:top w:w="28" w:type="dxa"/>
          <w:left w:w="28" w:type="dxa"/>
          <w:bottom w:w="28" w:type="dxa"/>
          <w:right w:w="28" w:type="dxa"/>
        </w:tblCellMar>
        <w:tblLook w:val="04A0" w:firstRow="1" w:lastRow="0" w:firstColumn="1" w:lastColumn="0" w:noHBand="0" w:noVBand="1"/>
      </w:tblPr>
      <w:tblGrid>
        <w:gridCol w:w="424"/>
        <w:gridCol w:w="1237"/>
        <w:gridCol w:w="1237"/>
        <w:gridCol w:w="1237"/>
        <w:gridCol w:w="1238"/>
        <w:gridCol w:w="1237"/>
        <w:gridCol w:w="1237"/>
        <w:gridCol w:w="1238"/>
      </w:tblGrid>
      <w:tr w:rsidR="000F4EE9" w:rsidRPr="002B7AF7" w14:paraId="6A597771" w14:textId="77777777" w:rsidTr="00A129F8">
        <w:trPr>
          <w:trHeight w:val="283"/>
          <w:jc w:val="center"/>
        </w:trPr>
        <w:tc>
          <w:tcPr>
            <w:tcW w:w="9019" w:type="dxa"/>
            <w:gridSpan w:val="8"/>
          </w:tcPr>
          <w:p w14:paraId="585FB2C1" w14:textId="77777777" w:rsidR="000F4EE9" w:rsidRPr="002B7AF7" w:rsidRDefault="000F4EE9" w:rsidP="00A129F8">
            <w:pPr>
              <w:rPr>
                <w:rFonts w:cs="Arial"/>
                <w:b/>
                <w:bCs/>
                <w:lang w:val="en-GB"/>
              </w:rPr>
            </w:pPr>
            <w:r w:rsidRPr="002B7AF7">
              <w:rPr>
                <w:rFonts w:cs="Arial"/>
                <w:b/>
                <w:bCs/>
                <w:lang w:val="en-GB"/>
              </w:rPr>
              <w:t>Training Summary</w:t>
            </w:r>
          </w:p>
        </w:tc>
      </w:tr>
      <w:tr w:rsidR="000F4EE9" w:rsidRPr="002B7AF7" w14:paraId="529ABE5B" w14:textId="77777777" w:rsidTr="00A129F8">
        <w:trPr>
          <w:trHeight w:val="283"/>
          <w:jc w:val="center"/>
        </w:trPr>
        <w:tc>
          <w:tcPr>
            <w:tcW w:w="421" w:type="dxa"/>
            <w:vAlign w:val="center"/>
          </w:tcPr>
          <w:p w14:paraId="05482862" w14:textId="77777777" w:rsidR="000F4EE9" w:rsidRPr="002B7AF7" w:rsidRDefault="000F4EE9" w:rsidP="00A129F8">
            <w:pPr>
              <w:jc w:val="center"/>
              <w:rPr>
                <w:rFonts w:cs="Arial"/>
                <w:b/>
                <w:bCs/>
                <w:lang w:val="en-GB"/>
              </w:rPr>
            </w:pPr>
            <w:r w:rsidRPr="002B7AF7">
              <w:rPr>
                <w:rFonts w:cs="Arial"/>
                <w:b/>
                <w:bCs/>
                <w:lang w:val="en-GB"/>
              </w:rPr>
              <w:t>No.</w:t>
            </w:r>
          </w:p>
        </w:tc>
        <w:tc>
          <w:tcPr>
            <w:tcW w:w="1228" w:type="dxa"/>
            <w:vAlign w:val="center"/>
          </w:tcPr>
          <w:p w14:paraId="3C41F485" w14:textId="77777777" w:rsidR="000F4EE9" w:rsidRPr="002B7AF7" w:rsidRDefault="000F4EE9" w:rsidP="00A129F8">
            <w:pPr>
              <w:jc w:val="center"/>
              <w:rPr>
                <w:rFonts w:cs="Arial"/>
                <w:b/>
                <w:bCs/>
                <w:lang w:val="en-GB"/>
              </w:rPr>
            </w:pPr>
            <w:r w:rsidRPr="002B7AF7">
              <w:rPr>
                <w:rFonts w:cs="Arial"/>
                <w:b/>
                <w:bCs/>
                <w:lang w:val="en-GB"/>
              </w:rPr>
              <w:t>Course Content</w:t>
            </w:r>
          </w:p>
        </w:tc>
        <w:tc>
          <w:tcPr>
            <w:tcW w:w="1228" w:type="dxa"/>
            <w:vAlign w:val="center"/>
          </w:tcPr>
          <w:p w14:paraId="494E5FA4" w14:textId="77777777" w:rsidR="000F4EE9" w:rsidRPr="002B7AF7" w:rsidRDefault="000F4EE9" w:rsidP="00A129F8">
            <w:pPr>
              <w:jc w:val="center"/>
              <w:rPr>
                <w:rFonts w:cs="Arial"/>
                <w:b/>
                <w:bCs/>
                <w:lang w:val="en-GB"/>
              </w:rPr>
            </w:pPr>
            <w:r w:rsidRPr="002B7AF7">
              <w:rPr>
                <w:rFonts w:cs="Arial"/>
                <w:b/>
                <w:bCs/>
                <w:lang w:val="en-GB"/>
              </w:rPr>
              <w:t>Facilitator or Mentor</w:t>
            </w:r>
          </w:p>
        </w:tc>
        <w:tc>
          <w:tcPr>
            <w:tcW w:w="1228" w:type="dxa"/>
            <w:vAlign w:val="center"/>
          </w:tcPr>
          <w:p w14:paraId="5EB801CD" w14:textId="77777777" w:rsidR="000F4EE9" w:rsidRPr="002B7AF7" w:rsidRDefault="000F4EE9" w:rsidP="00A129F8">
            <w:pPr>
              <w:jc w:val="center"/>
              <w:rPr>
                <w:rFonts w:cs="Arial"/>
                <w:b/>
                <w:bCs/>
                <w:lang w:val="en-GB"/>
              </w:rPr>
            </w:pPr>
            <w:r w:rsidRPr="002B7AF7">
              <w:rPr>
                <w:rFonts w:cs="Arial"/>
                <w:b/>
                <w:bCs/>
                <w:lang w:val="en-GB"/>
              </w:rPr>
              <w:t>No. of Participants</w:t>
            </w:r>
          </w:p>
        </w:tc>
        <w:tc>
          <w:tcPr>
            <w:tcW w:w="1229" w:type="dxa"/>
            <w:vAlign w:val="center"/>
          </w:tcPr>
          <w:p w14:paraId="5429EC8A" w14:textId="77777777" w:rsidR="000F4EE9" w:rsidRPr="002B7AF7" w:rsidRDefault="000F4EE9" w:rsidP="00A129F8">
            <w:pPr>
              <w:jc w:val="center"/>
              <w:rPr>
                <w:rFonts w:cs="Arial"/>
                <w:b/>
                <w:bCs/>
                <w:lang w:val="en-GB"/>
              </w:rPr>
            </w:pPr>
            <w:r w:rsidRPr="002B7AF7">
              <w:rPr>
                <w:rFonts w:cs="Arial"/>
                <w:b/>
                <w:bCs/>
                <w:lang w:val="en-GB"/>
              </w:rPr>
              <w:t>Duration of the Course</w:t>
            </w:r>
          </w:p>
        </w:tc>
        <w:tc>
          <w:tcPr>
            <w:tcW w:w="1228" w:type="dxa"/>
            <w:vAlign w:val="center"/>
          </w:tcPr>
          <w:p w14:paraId="67644684" w14:textId="77777777" w:rsidR="000F4EE9" w:rsidRPr="002B7AF7" w:rsidRDefault="000F4EE9" w:rsidP="00A129F8">
            <w:pPr>
              <w:jc w:val="center"/>
              <w:rPr>
                <w:rFonts w:cs="Arial"/>
                <w:b/>
                <w:bCs/>
                <w:lang w:val="en-GB"/>
              </w:rPr>
            </w:pPr>
            <w:r w:rsidRPr="002B7AF7">
              <w:rPr>
                <w:rFonts w:cs="Arial"/>
                <w:b/>
                <w:bCs/>
                <w:lang w:val="en-GB"/>
              </w:rPr>
              <w:t>Training Type</w:t>
            </w:r>
          </w:p>
        </w:tc>
        <w:tc>
          <w:tcPr>
            <w:tcW w:w="1228" w:type="dxa"/>
            <w:vAlign w:val="center"/>
          </w:tcPr>
          <w:p w14:paraId="0CF234BC" w14:textId="77777777" w:rsidR="000F4EE9" w:rsidRPr="002B7AF7" w:rsidRDefault="000F4EE9" w:rsidP="00A129F8">
            <w:pPr>
              <w:jc w:val="center"/>
              <w:rPr>
                <w:rFonts w:cs="Arial"/>
                <w:b/>
                <w:bCs/>
                <w:lang w:val="en-GB"/>
              </w:rPr>
            </w:pPr>
            <w:r w:rsidRPr="002B7AF7">
              <w:rPr>
                <w:rFonts w:cs="Arial"/>
                <w:b/>
                <w:bCs/>
                <w:lang w:val="en-GB"/>
              </w:rPr>
              <w:t>Start Date</w:t>
            </w:r>
          </w:p>
        </w:tc>
        <w:tc>
          <w:tcPr>
            <w:tcW w:w="1229" w:type="dxa"/>
            <w:vAlign w:val="center"/>
          </w:tcPr>
          <w:p w14:paraId="42DDD0A9" w14:textId="77777777" w:rsidR="000F4EE9" w:rsidRPr="002B7AF7" w:rsidRDefault="000F4EE9" w:rsidP="00A129F8">
            <w:pPr>
              <w:jc w:val="center"/>
              <w:rPr>
                <w:rFonts w:cs="Arial"/>
                <w:b/>
                <w:bCs/>
                <w:lang w:val="en-GB"/>
              </w:rPr>
            </w:pPr>
            <w:r w:rsidRPr="002B7AF7">
              <w:rPr>
                <w:rFonts w:cs="Arial"/>
                <w:b/>
                <w:bCs/>
                <w:lang w:val="en-GB"/>
              </w:rPr>
              <w:t>Comments</w:t>
            </w:r>
          </w:p>
        </w:tc>
      </w:tr>
      <w:tr w:rsidR="000F4EE9" w:rsidRPr="002B7AF7" w14:paraId="687D561A" w14:textId="77777777" w:rsidTr="00A129F8">
        <w:trPr>
          <w:trHeight w:val="283"/>
          <w:jc w:val="center"/>
        </w:trPr>
        <w:tc>
          <w:tcPr>
            <w:tcW w:w="421" w:type="dxa"/>
            <w:vAlign w:val="center"/>
          </w:tcPr>
          <w:p w14:paraId="15859688" w14:textId="77777777" w:rsidR="000F4EE9" w:rsidRPr="002B7AF7" w:rsidRDefault="000F4EE9" w:rsidP="00A129F8">
            <w:pPr>
              <w:jc w:val="center"/>
              <w:rPr>
                <w:rFonts w:cs="Arial"/>
                <w:lang w:val="en-GB"/>
              </w:rPr>
            </w:pPr>
            <w:r w:rsidRPr="002B7AF7">
              <w:rPr>
                <w:rFonts w:cs="Arial"/>
                <w:lang w:val="en-GB"/>
              </w:rPr>
              <w:t>1</w:t>
            </w:r>
          </w:p>
        </w:tc>
        <w:tc>
          <w:tcPr>
            <w:tcW w:w="1228" w:type="dxa"/>
            <w:vAlign w:val="center"/>
          </w:tcPr>
          <w:p w14:paraId="40ECA158" w14:textId="77777777" w:rsidR="000F4EE9" w:rsidRPr="002B7AF7" w:rsidRDefault="000F4EE9" w:rsidP="00A129F8">
            <w:pPr>
              <w:jc w:val="center"/>
              <w:rPr>
                <w:rFonts w:cs="Arial"/>
                <w:lang w:val="en-GB"/>
              </w:rPr>
            </w:pPr>
          </w:p>
        </w:tc>
        <w:tc>
          <w:tcPr>
            <w:tcW w:w="1228" w:type="dxa"/>
            <w:vAlign w:val="center"/>
          </w:tcPr>
          <w:p w14:paraId="50F680D0" w14:textId="77777777" w:rsidR="000F4EE9" w:rsidRPr="002B7AF7" w:rsidRDefault="000F4EE9" w:rsidP="00A129F8">
            <w:pPr>
              <w:jc w:val="center"/>
              <w:rPr>
                <w:rFonts w:cs="Arial"/>
                <w:lang w:val="en-GB"/>
              </w:rPr>
            </w:pPr>
          </w:p>
        </w:tc>
        <w:tc>
          <w:tcPr>
            <w:tcW w:w="1228" w:type="dxa"/>
            <w:vAlign w:val="center"/>
          </w:tcPr>
          <w:p w14:paraId="1BB88F38" w14:textId="77777777" w:rsidR="000F4EE9" w:rsidRPr="002B7AF7" w:rsidRDefault="000F4EE9" w:rsidP="00A129F8">
            <w:pPr>
              <w:jc w:val="center"/>
              <w:rPr>
                <w:rFonts w:cs="Arial"/>
                <w:lang w:val="en-GB"/>
              </w:rPr>
            </w:pPr>
          </w:p>
        </w:tc>
        <w:tc>
          <w:tcPr>
            <w:tcW w:w="1229" w:type="dxa"/>
            <w:vAlign w:val="center"/>
          </w:tcPr>
          <w:p w14:paraId="125B2127" w14:textId="77777777" w:rsidR="000F4EE9" w:rsidRPr="002B7AF7" w:rsidRDefault="000F4EE9" w:rsidP="00A129F8">
            <w:pPr>
              <w:jc w:val="center"/>
              <w:rPr>
                <w:rFonts w:cs="Arial"/>
                <w:lang w:val="en-GB"/>
              </w:rPr>
            </w:pPr>
          </w:p>
        </w:tc>
        <w:tc>
          <w:tcPr>
            <w:tcW w:w="1228" w:type="dxa"/>
            <w:vAlign w:val="center"/>
          </w:tcPr>
          <w:p w14:paraId="4D13856C" w14:textId="77777777" w:rsidR="000F4EE9" w:rsidRPr="002B7AF7" w:rsidRDefault="000F4EE9" w:rsidP="00A129F8">
            <w:pPr>
              <w:jc w:val="center"/>
              <w:rPr>
                <w:rFonts w:cs="Arial"/>
                <w:lang w:val="en-GB"/>
              </w:rPr>
            </w:pPr>
          </w:p>
        </w:tc>
        <w:tc>
          <w:tcPr>
            <w:tcW w:w="1228" w:type="dxa"/>
            <w:vAlign w:val="center"/>
          </w:tcPr>
          <w:p w14:paraId="00F2592E" w14:textId="77777777" w:rsidR="000F4EE9" w:rsidRPr="002B7AF7" w:rsidRDefault="000F4EE9" w:rsidP="00A129F8">
            <w:pPr>
              <w:jc w:val="center"/>
              <w:rPr>
                <w:rFonts w:cs="Arial"/>
                <w:lang w:val="en-GB"/>
              </w:rPr>
            </w:pPr>
          </w:p>
        </w:tc>
        <w:tc>
          <w:tcPr>
            <w:tcW w:w="1229" w:type="dxa"/>
            <w:vAlign w:val="center"/>
          </w:tcPr>
          <w:p w14:paraId="6C53DE20" w14:textId="77777777" w:rsidR="000F4EE9" w:rsidRPr="002B7AF7" w:rsidRDefault="000F4EE9" w:rsidP="00A129F8">
            <w:pPr>
              <w:jc w:val="center"/>
              <w:rPr>
                <w:rFonts w:cs="Arial"/>
                <w:lang w:val="en-GB"/>
              </w:rPr>
            </w:pPr>
          </w:p>
        </w:tc>
      </w:tr>
      <w:tr w:rsidR="000F4EE9" w:rsidRPr="002B7AF7" w14:paraId="12A263F5" w14:textId="77777777" w:rsidTr="00A129F8">
        <w:trPr>
          <w:trHeight w:val="283"/>
          <w:jc w:val="center"/>
        </w:trPr>
        <w:tc>
          <w:tcPr>
            <w:tcW w:w="421" w:type="dxa"/>
            <w:vAlign w:val="center"/>
          </w:tcPr>
          <w:p w14:paraId="2B5D1F27" w14:textId="77777777" w:rsidR="000F4EE9" w:rsidRPr="002B7AF7" w:rsidRDefault="000F4EE9" w:rsidP="00A129F8">
            <w:pPr>
              <w:jc w:val="center"/>
              <w:rPr>
                <w:rFonts w:cs="Arial"/>
                <w:lang w:val="en-GB"/>
              </w:rPr>
            </w:pPr>
            <w:r w:rsidRPr="002B7AF7">
              <w:rPr>
                <w:rFonts w:cs="Arial"/>
                <w:lang w:val="en-GB"/>
              </w:rPr>
              <w:t>2</w:t>
            </w:r>
          </w:p>
        </w:tc>
        <w:tc>
          <w:tcPr>
            <w:tcW w:w="1228" w:type="dxa"/>
            <w:vAlign w:val="center"/>
          </w:tcPr>
          <w:p w14:paraId="2E80F0BD" w14:textId="77777777" w:rsidR="000F4EE9" w:rsidRPr="002B7AF7" w:rsidRDefault="000F4EE9" w:rsidP="00A129F8">
            <w:pPr>
              <w:jc w:val="center"/>
              <w:rPr>
                <w:rFonts w:cs="Arial"/>
                <w:lang w:val="en-GB"/>
              </w:rPr>
            </w:pPr>
          </w:p>
        </w:tc>
        <w:tc>
          <w:tcPr>
            <w:tcW w:w="1228" w:type="dxa"/>
            <w:vAlign w:val="center"/>
          </w:tcPr>
          <w:p w14:paraId="23A046C6" w14:textId="77777777" w:rsidR="000F4EE9" w:rsidRPr="002B7AF7" w:rsidRDefault="000F4EE9" w:rsidP="00A129F8">
            <w:pPr>
              <w:jc w:val="center"/>
              <w:rPr>
                <w:rFonts w:cs="Arial"/>
                <w:lang w:val="en-GB"/>
              </w:rPr>
            </w:pPr>
          </w:p>
        </w:tc>
        <w:tc>
          <w:tcPr>
            <w:tcW w:w="1228" w:type="dxa"/>
            <w:vAlign w:val="center"/>
          </w:tcPr>
          <w:p w14:paraId="56C7D1AD" w14:textId="77777777" w:rsidR="000F4EE9" w:rsidRPr="002B7AF7" w:rsidRDefault="000F4EE9" w:rsidP="00A129F8">
            <w:pPr>
              <w:jc w:val="center"/>
              <w:rPr>
                <w:rFonts w:cs="Arial"/>
                <w:lang w:val="en-GB"/>
              </w:rPr>
            </w:pPr>
          </w:p>
        </w:tc>
        <w:tc>
          <w:tcPr>
            <w:tcW w:w="1229" w:type="dxa"/>
            <w:vAlign w:val="center"/>
          </w:tcPr>
          <w:p w14:paraId="4AC3B915" w14:textId="77777777" w:rsidR="000F4EE9" w:rsidRPr="002B7AF7" w:rsidRDefault="000F4EE9" w:rsidP="00A129F8">
            <w:pPr>
              <w:jc w:val="center"/>
              <w:rPr>
                <w:rFonts w:cs="Arial"/>
                <w:lang w:val="en-GB"/>
              </w:rPr>
            </w:pPr>
          </w:p>
        </w:tc>
        <w:tc>
          <w:tcPr>
            <w:tcW w:w="1228" w:type="dxa"/>
            <w:vAlign w:val="center"/>
          </w:tcPr>
          <w:p w14:paraId="51A02F4C" w14:textId="77777777" w:rsidR="000F4EE9" w:rsidRPr="002B7AF7" w:rsidRDefault="000F4EE9" w:rsidP="00A129F8">
            <w:pPr>
              <w:jc w:val="center"/>
              <w:rPr>
                <w:rFonts w:cs="Arial"/>
                <w:lang w:val="en-GB"/>
              </w:rPr>
            </w:pPr>
          </w:p>
        </w:tc>
        <w:tc>
          <w:tcPr>
            <w:tcW w:w="1228" w:type="dxa"/>
            <w:vAlign w:val="center"/>
          </w:tcPr>
          <w:p w14:paraId="09435A31" w14:textId="77777777" w:rsidR="000F4EE9" w:rsidRPr="002B7AF7" w:rsidRDefault="000F4EE9" w:rsidP="00A129F8">
            <w:pPr>
              <w:jc w:val="center"/>
              <w:rPr>
                <w:rFonts w:cs="Arial"/>
                <w:lang w:val="en-GB"/>
              </w:rPr>
            </w:pPr>
          </w:p>
        </w:tc>
        <w:tc>
          <w:tcPr>
            <w:tcW w:w="1229" w:type="dxa"/>
            <w:vAlign w:val="center"/>
          </w:tcPr>
          <w:p w14:paraId="77E7CCA2" w14:textId="77777777" w:rsidR="000F4EE9" w:rsidRPr="002B7AF7" w:rsidRDefault="000F4EE9" w:rsidP="00A129F8">
            <w:pPr>
              <w:jc w:val="center"/>
              <w:rPr>
                <w:rFonts w:cs="Arial"/>
                <w:lang w:val="en-GB"/>
              </w:rPr>
            </w:pPr>
          </w:p>
        </w:tc>
      </w:tr>
      <w:tr w:rsidR="000F4EE9" w:rsidRPr="002B7AF7" w14:paraId="2668AD10" w14:textId="77777777" w:rsidTr="00A129F8">
        <w:trPr>
          <w:trHeight w:val="283"/>
          <w:jc w:val="center"/>
        </w:trPr>
        <w:tc>
          <w:tcPr>
            <w:tcW w:w="421" w:type="dxa"/>
            <w:vAlign w:val="center"/>
          </w:tcPr>
          <w:p w14:paraId="7AE16047" w14:textId="77777777" w:rsidR="000F4EE9" w:rsidRPr="002B7AF7" w:rsidRDefault="000F4EE9" w:rsidP="00A129F8">
            <w:pPr>
              <w:jc w:val="center"/>
              <w:rPr>
                <w:rFonts w:cs="Arial"/>
                <w:lang w:val="en-GB"/>
              </w:rPr>
            </w:pPr>
            <w:r w:rsidRPr="002B7AF7">
              <w:rPr>
                <w:rFonts w:cs="Arial"/>
                <w:lang w:val="en-GB"/>
              </w:rPr>
              <w:t>3</w:t>
            </w:r>
          </w:p>
        </w:tc>
        <w:tc>
          <w:tcPr>
            <w:tcW w:w="1228" w:type="dxa"/>
            <w:vAlign w:val="center"/>
          </w:tcPr>
          <w:p w14:paraId="33377F6D" w14:textId="77777777" w:rsidR="000F4EE9" w:rsidRPr="002B7AF7" w:rsidRDefault="000F4EE9" w:rsidP="00A129F8">
            <w:pPr>
              <w:jc w:val="center"/>
              <w:rPr>
                <w:rFonts w:cs="Arial"/>
                <w:lang w:val="en-GB"/>
              </w:rPr>
            </w:pPr>
          </w:p>
        </w:tc>
        <w:tc>
          <w:tcPr>
            <w:tcW w:w="1228" w:type="dxa"/>
            <w:vAlign w:val="center"/>
          </w:tcPr>
          <w:p w14:paraId="73204758" w14:textId="77777777" w:rsidR="000F4EE9" w:rsidRPr="002B7AF7" w:rsidRDefault="000F4EE9" w:rsidP="00A129F8">
            <w:pPr>
              <w:jc w:val="center"/>
              <w:rPr>
                <w:rFonts w:cs="Arial"/>
                <w:lang w:val="en-GB"/>
              </w:rPr>
            </w:pPr>
          </w:p>
        </w:tc>
        <w:tc>
          <w:tcPr>
            <w:tcW w:w="1228" w:type="dxa"/>
            <w:vAlign w:val="center"/>
          </w:tcPr>
          <w:p w14:paraId="385DF780" w14:textId="77777777" w:rsidR="000F4EE9" w:rsidRPr="002B7AF7" w:rsidRDefault="000F4EE9" w:rsidP="00A129F8">
            <w:pPr>
              <w:jc w:val="center"/>
              <w:rPr>
                <w:rFonts w:cs="Arial"/>
                <w:lang w:val="en-GB"/>
              </w:rPr>
            </w:pPr>
          </w:p>
        </w:tc>
        <w:tc>
          <w:tcPr>
            <w:tcW w:w="1229" w:type="dxa"/>
            <w:vAlign w:val="center"/>
          </w:tcPr>
          <w:p w14:paraId="07ECBF26" w14:textId="77777777" w:rsidR="000F4EE9" w:rsidRPr="002B7AF7" w:rsidRDefault="000F4EE9" w:rsidP="00A129F8">
            <w:pPr>
              <w:jc w:val="center"/>
              <w:rPr>
                <w:rFonts w:cs="Arial"/>
                <w:lang w:val="en-GB"/>
              </w:rPr>
            </w:pPr>
          </w:p>
        </w:tc>
        <w:tc>
          <w:tcPr>
            <w:tcW w:w="1228" w:type="dxa"/>
            <w:vAlign w:val="center"/>
          </w:tcPr>
          <w:p w14:paraId="206DB986" w14:textId="77777777" w:rsidR="000F4EE9" w:rsidRPr="002B7AF7" w:rsidRDefault="000F4EE9" w:rsidP="00A129F8">
            <w:pPr>
              <w:jc w:val="center"/>
              <w:rPr>
                <w:rFonts w:cs="Arial"/>
                <w:lang w:val="en-GB"/>
              </w:rPr>
            </w:pPr>
          </w:p>
        </w:tc>
        <w:tc>
          <w:tcPr>
            <w:tcW w:w="1228" w:type="dxa"/>
            <w:vAlign w:val="center"/>
          </w:tcPr>
          <w:p w14:paraId="2C72FD4F" w14:textId="77777777" w:rsidR="000F4EE9" w:rsidRPr="002B7AF7" w:rsidRDefault="000F4EE9" w:rsidP="00A129F8">
            <w:pPr>
              <w:jc w:val="center"/>
              <w:rPr>
                <w:rFonts w:cs="Arial"/>
                <w:lang w:val="en-GB"/>
              </w:rPr>
            </w:pPr>
          </w:p>
        </w:tc>
        <w:tc>
          <w:tcPr>
            <w:tcW w:w="1229" w:type="dxa"/>
            <w:vAlign w:val="center"/>
          </w:tcPr>
          <w:p w14:paraId="526C78F2" w14:textId="77777777" w:rsidR="000F4EE9" w:rsidRPr="002B7AF7" w:rsidRDefault="000F4EE9" w:rsidP="00A129F8">
            <w:pPr>
              <w:jc w:val="center"/>
              <w:rPr>
                <w:rFonts w:cs="Arial"/>
                <w:lang w:val="en-GB"/>
              </w:rPr>
            </w:pPr>
          </w:p>
        </w:tc>
      </w:tr>
      <w:tr w:rsidR="000F4EE9" w:rsidRPr="002B7AF7" w14:paraId="749C04C3" w14:textId="77777777" w:rsidTr="00A129F8">
        <w:trPr>
          <w:trHeight w:val="283"/>
          <w:jc w:val="center"/>
        </w:trPr>
        <w:tc>
          <w:tcPr>
            <w:tcW w:w="421" w:type="dxa"/>
            <w:vAlign w:val="center"/>
          </w:tcPr>
          <w:p w14:paraId="18C40DCA" w14:textId="77777777" w:rsidR="000F4EE9" w:rsidRPr="002B7AF7" w:rsidRDefault="000F4EE9" w:rsidP="00A129F8">
            <w:pPr>
              <w:jc w:val="center"/>
              <w:rPr>
                <w:rFonts w:cs="Arial"/>
                <w:lang w:val="en-GB"/>
              </w:rPr>
            </w:pPr>
            <w:r>
              <w:rPr>
                <w:rFonts w:cs="Arial"/>
                <w:lang w:val="en-GB"/>
              </w:rPr>
              <w:t>4</w:t>
            </w:r>
          </w:p>
        </w:tc>
        <w:tc>
          <w:tcPr>
            <w:tcW w:w="1228" w:type="dxa"/>
            <w:vAlign w:val="center"/>
          </w:tcPr>
          <w:p w14:paraId="3451C318" w14:textId="77777777" w:rsidR="000F4EE9" w:rsidRPr="002B7AF7" w:rsidRDefault="000F4EE9" w:rsidP="00A129F8">
            <w:pPr>
              <w:rPr>
                <w:rFonts w:cs="Arial"/>
                <w:lang w:val="en-GB"/>
              </w:rPr>
            </w:pPr>
          </w:p>
        </w:tc>
        <w:tc>
          <w:tcPr>
            <w:tcW w:w="1228" w:type="dxa"/>
            <w:vAlign w:val="center"/>
          </w:tcPr>
          <w:p w14:paraId="3FB638D9" w14:textId="77777777" w:rsidR="000F4EE9" w:rsidRPr="002B7AF7" w:rsidRDefault="000F4EE9" w:rsidP="00A129F8">
            <w:pPr>
              <w:rPr>
                <w:rFonts w:cs="Arial"/>
                <w:lang w:val="en-GB"/>
              </w:rPr>
            </w:pPr>
          </w:p>
        </w:tc>
        <w:tc>
          <w:tcPr>
            <w:tcW w:w="1228" w:type="dxa"/>
            <w:vAlign w:val="center"/>
          </w:tcPr>
          <w:p w14:paraId="4CAFC176" w14:textId="77777777" w:rsidR="000F4EE9" w:rsidRPr="002B7AF7" w:rsidRDefault="000F4EE9" w:rsidP="00A129F8">
            <w:pPr>
              <w:rPr>
                <w:rFonts w:cs="Arial"/>
                <w:lang w:val="en-GB"/>
              </w:rPr>
            </w:pPr>
          </w:p>
        </w:tc>
        <w:tc>
          <w:tcPr>
            <w:tcW w:w="1229" w:type="dxa"/>
            <w:vAlign w:val="center"/>
          </w:tcPr>
          <w:p w14:paraId="0D9DA389" w14:textId="77777777" w:rsidR="000F4EE9" w:rsidRPr="002B7AF7" w:rsidRDefault="000F4EE9" w:rsidP="00A129F8">
            <w:pPr>
              <w:rPr>
                <w:rFonts w:cs="Arial"/>
                <w:lang w:val="en-GB"/>
              </w:rPr>
            </w:pPr>
          </w:p>
        </w:tc>
        <w:tc>
          <w:tcPr>
            <w:tcW w:w="1228" w:type="dxa"/>
            <w:vAlign w:val="center"/>
          </w:tcPr>
          <w:p w14:paraId="7397862C" w14:textId="77777777" w:rsidR="000F4EE9" w:rsidRPr="002B7AF7" w:rsidRDefault="000F4EE9" w:rsidP="00A129F8">
            <w:pPr>
              <w:rPr>
                <w:rFonts w:cs="Arial"/>
                <w:lang w:val="en-GB"/>
              </w:rPr>
            </w:pPr>
          </w:p>
        </w:tc>
        <w:tc>
          <w:tcPr>
            <w:tcW w:w="1228" w:type="dxa"/>
            <w:vAlign w:val="center"/>
          </w:tcPr>
          <w:p w14:paraId="17034A29" w14:textId="77777777" w:rsidR="000F4EE9" w:rsidRPr="002B7AF7" w:rsidRDefault="000F4EE9" w:rsidP="00A129F8">
            <w:pPr>
              <w:rPr>
                <w:rFonts w:cs="Arial"/>
                <w:lang w:val="en-GB"/>
              </w:rPr>
            </w:pPr>
          </w:p>
        </w:tc>
        <w:tc>
          <w:tcPr>
            <w:tcW w:w="1229" w:type="dxa"/>
            <w:vAlign w:val="center"/>
          </w:tcPr>
          <w:p w14:paraId="7440CA41" w14:textId="77777777" w:rsidR="000F4EE9" w:rsidRPr="002B7AF7" w:rsidRDefault="000F4EE9" w:rsidP="00A129F8">
            <w:pPr>
              <w:rPr>
                <w:rFonts w:cs="Arial"/>
                <w:lang w:val="en-GB"/>
              </w:rPr>
            </w:pPr>
          </w:p>
        </w:tc>
      </w:tr>
      <w:tr w:rsidR="000F4EE9" w:rsidRPr="002B7AF7" w14:paraId="109B9C70" w14:textId="77777777" w:rsidTr="00A129F8">
        <w:trPr>
          <w:trHeight w:val="283"/>
          <w:jc w:val="center"/>
        </w:trPr>
        <w:tc>
          <w:tcPr>
            <w:tcW w:w="421" w:type="dxa"/>
            <w:vAlign w:val="center"/>
          </w:tcPr>
          <w:p w14:paraId="206FB570" w14:textId="77777777" w:rsidR="000F4EE9" w:rsidRPr="002B7AF7" w:rsidRDefault="000F4EE9" w:rsidP="00A129F8">
            <w:pPr>
              <w:jc w:val="center"/>
              <w:rPr>
                <w:rFonts w:cs="Arial"/>
                <w:lang w:val="en-GB"/>
              </w:rPr>
            </w:pPr>
            <w:r>
              <w:rPr>
                <w:rFonts w:cs="Arial"/>
                <w:lang w:val="en-GB"/>
              </w:rPr>
              <w:t>5</w:t>
            </w:r>
          </w:p>
        </w:tc>
        <w:tc>
          <w:tcPr>
            <w:tcW w:w="1228" w:type="dxa"/>
            <w:vAlign w:val="center"/>
          </w:tcPr>
          <w:p w14:paraId="78904241" w14:textId="77777777" w:rsidR="000F4EE9" w:rsidRPr="002B7AF7" w:rsidRDefault="000F4EE9" w:rsidP="00A129F8">
            <w:pPr>
              <w:rPr>
                <w:rFonts w:cs="Arial"/>
                <w:lang w:val="en-GB"/>
              </w:rPr>
            </w:pPr>
          </w:p>
        </w:tc>
        <w:tc>
          <w:tcPr>
            <w:tcW w:w="1228" w:type="dxa"/>
            <w:vAlign w:val="center"/>
          </w:tcPr>
          <w:p w14:paraId="514ABD23" w14:textId="77777777" w:rsidR="000F4EE9" w:rsidRPr="002B7AF7" w:rsidRDefault="000F4EE9" w:rsidP="00A129F8">
            <w:pPr>
              <w:rPr>
                <w:rFonts w:cs="Arial"/>
                <w:lang w:val="en-GB"/>
              </w:rPr>
            </w:pPr>
          </w:p>
        </w:tc>
        <w:tc>
          <w:tcPr>
            <w:tcW w:w="1228" w:type="dxa"/>
            <w:vAlign w:val="center"/>
          </w:tcPr>
          <w:p w14:paraId="3B46B591" w14:textId="77777777" w:rsidR="000F4EE9" w:rsidRPr="002B7AF7" w:rsidRDefault="000F4EE9" w:rsidP="00A129F8">
            <w:pPr>
              <w:rPr>
                <w:rFonts w:cs="Arial"/>
                <w:lang w:val="en-GB"/>
              </w:rPr>
            </w:pPr>
          </w:p>
        </w:tc>
        <w:tc>
          <w:tcPr>
            <w:tcW w:w="1229" w:type="dxa"/>
            <w:vAlign w:val="center"/>
          </w:tcPr>
          <w:p w14:paraId="22B04AF4" w14:textId="77777777" w:rsidR="000F4EE9" w:rsidRPr="002B7AF7" w:rsidRDefault="000F4EE9" w:rsidP="00A129F8">
            <w:pPr>
              <w:rPr>
                <w:rFonts w:cs="Arial"/>
                <w:lang w:val="en-GB"/>
              </w:rPr>
            </w:pPr>
          </w:p>
        </w:tc>
        <w:tc>
          <w:tcPr>
            <w:tcW w:w="1228" w:type="dxa"/>
            <w:vAlign w:val="center"/>
          </w:tcPr>
          <w:p w14:paraId="60382CDC" w14:textId="77777777" w:rsidR="000F4EE9" w:rsidRPr="002B7AF7" w:rsidRDefault="000F4EE9" w:rsidP="00A129F8">
            <w:pPr>
              <w:rPr>
                <w:rFonts w:cs="Arial"/>
                <w:lang w:val="en-GB"/>
              </w:rPr>
            </w:pPr>
          </w:p>
        </w:tc>
        <w:tc>
          <w:tcPr>
            <w:tcW w:w="1228" w:type="dxa"/>
            <w:vAlign w:val="center"/>
          </w:tcPr>
          <w:p w14:paraId="661DD2EE" w14:textId="77777777" w:rsidR="000F4EE9" w:rsidRPr="002B7AF7" w:rsidRDefault="000F4EE9" w:rsidP="00A129F8">
            <w:pPr>
              <w:rPr>
                <w:rFonts w:cs="Arial"/>
                <w:lang w:val="en-GB"/>
              </w:rPr>
            </w:pPr>
          </w:p>
        </w:tc>
        <w:tc>
          <w:tcPr>
            <w:tcW w:w="1229" w:type="dxa"/>
            <w:vAlign w:val="center"/>
          </w:tcPr>
          <w:p w14:paraId="2131DA97" w14:textId="77777777" w:rsidR="000F4EE9" w:rsidRPr="002B7AF7" w:rsidRDefault="000F4EE9" w:rsidP="00A129F8">
            <w:pPr>
              <w:rPr>
                <w:rFonts w:cs="Arial"/>
                <w:lang w:val="en-GB"/>
              </w:rPr>
            </w:pPr>
          </w:p>
        </w:tc>
      </w:tr>
      <w:tr w:rsidR="000F4EE9" w:rsidRPr="002B7AF7" w14:paraId="66811B80" w14:textId="77777777" w:rsidTr="00A129F8">
        <w:trPr>
          <w:trHeight w:val="283"/>
          <w:jc w:val="center"/>
        </w:trPr>
        <w:tc>
          <w:tcPr>
            <w:tcW w:w="421" w:type="dxa"/>
            <w:vAlign w:val="center"/>
          </w:tcPr>
          <w:p w14:paraId="3CCD3666" w14:textId="77777777" w:rsidR="000F4EE9" w:rsidRPr="002B7AF7" w:rsidRDefault="000F4EE9" w:rsidP="00A129F8">
            <w:pPr>
              <w:rPr>
                <w:rFonts w:cs="Arial"/>
                <w:lang w:val="en-GB"/>
              </w:rPr>
            </w:pPr>
            <w:r w:rsidRPr="002B7AF7">
              <w:rPr>
                <w:rFonts w:cs="Arial"/>
                <w:lang w:val="en-GB"/>
              </w:rPr>
              <w:t xml:space="preserve">Etc. </w:t>
            </w:r>
          </w:p>
        </w:tc>
        <w:tc>
          <w:tcPr>
            <w:tcW w:w="1228" w:type="dxa"/>
            <w:vAlign w:val="center"/>
          </w:tcPr>
          <w:p w14:paraId="27ACCC5C" w14:textId="77777777" w:rsidR="000F4EE9" w:rsidRPr="002B7AF7" w:rsidRDefault="000F4EE9" w:rsidP="00A129F8">
            <w:pPr>
              <w:rPr>
                <w:rFonts w:cs="Arial"/>
                <w:lang w:val="en-GB"/>
              </w:rPr>
            </w:pPr>
          </w:p>
        </w:tc>
        <w:tc>
          <w:tcPr>
            <w:tcW w:w="1228" w:type="dxa"/>
            <w:vAlign w:val="center"/>
          </w:tcPr>
          <w:p w14:paraId="2B28AF14" w14:textId="77777777" w:rsidR="000F4EE9" w:rsidRPr="002B7AF7" w:rsidRDefault="000F4EE9" w:rsidP="00A129F8">
            <w:pPr>
              <w:rPr>
                <w:rFonts w:cs="Arial"/>
                <w:lang w:val="en-GB"/>
              </w:rPr>
            </w:pPr>
          </w:p>
        </w:tc>
        <w:tc>
          <w:tcPr>
            <w:tcW w:w="1228" w:type="dxa"/>
            <w:vAlign w:val="center"/>
          </w:tcPr>
          <w:p w14:paraId="52D15AF2" w14:textId="77777777" w:rsidR="000F4EE9" w:rsidRPr="002B7AF7" w:rsidRDefault="000F4EE9" w:rsidP="00A129F8">
            <w:pPr>
              <w:rPr>
                <w:rFonts w:cs="Arial"/>
                <w:lang w:val="en-GB"/>
              </w:rPr>
            </w:pPr>
          </w:p>
        </w:tc>
        <w:tc>
          <w:tcPr>
            <w:tcW w:w="1229" w:type="dxa"/>
            <w:vAlign w:val="center"/>
          </w:tcPr>
          <w:p w14:paraId="449AD719" w14:textId="77777777" w:rsidR="000F4EE9" w:rsidRPr="002B7AF7" w:rsidRDefault="000F4EE9" w:rsidP="00A129F8">
            <w:pPr>
              <w:rPr>
                <w:rFonts w:cs="Arial"/>
                <w:lang w:val="en-GB"/>
              </w:rPr>
            </w:pPr>
          </w:p>
        </w:tc>
        <w:tc>
          <w:tcPr>
            <w:tcW w:w="1228" w:type="dxa"/>
            <w:vAlign w:val="center"/>
          </w:tcPr>
          <w:p w14:paraId="033AA41D" w14:textId="77777777" w:rsidR="000F4EE9" w:rsidRPr="002B7AF7" w:rsidRDefault="000F4EE9" w:rsidP="00A129F8">
            <w:pPr>
              <w:rPr>
                <w:rFonts w:cs="Arial"/>
                <w:lang w:val="en-GB"/>
              </w:rPr>
            </w:pPr>
          </w:p>
        </w:tc>
        <w:tc>
          <w:tcPr>
            <w:tcW w:w="1228" w:type="dxa"/>
            <w:vAlign w:val="center"/>
          </w:tcPr>
          <w:p w14:paraId="7BB6B1B1" w14:textId="77777777" w:rsidR="000F4EE9" w:rsidRPr="002B7AF7" w:rsidRDefault="000F4EE9" w:rsidP="00A129F8">
            <w:pPr>
              <w:rPr>
                <w:rFonts w:cs="Arial"/>
                <w:lang w:val="en-GB"/>
              </w:rPr>
            </w:pPr>
          </w:p>
        </w:tc>
        <w:tc>
          <w:tcPr>
            <w:tcW w:w="1229" w:type="dxa"/>
            <w:vAlign w:val="center"/>
          </w:tcPr>
          <w:p w14:paraId="2ACBC63F" w14:textId="77777777" w:rsidR="000F4EE9" w:rsidRPr="002B7AF7" w:rsidRDefault="000F4EE9" w:rsidP="00A129F8">
            <w:pPr>
              <w:rPr>
                <w:rFonts w:cs="Arial"/>
                <w:lang w:val="en-GB"/>
              </w:rPr>
            </w:pPr>
          </w:p>
        </w:tc>
      </w:tr>
    </w:tbl>
    <w:p w14:paraId="0208FBAF" w14:textId="77777777" w:rsidR="000F4EE9" w:rsidRDefault="000F4EE9" w:rsidP="000F4EE9">
      <w:pPr>
        <w:rPr>
          <w:rFonts w:cs="Arial"/>
        </w:rPr>
      </w:pPr>
    </w:p>
    <w:p w14:paraId="2DAC178E" w14:textId="77777777" w:rsidR="000F4EE9" w:rsidRDefault="000F4EE9" w:rsidP="000F4EE9">
      <w:pPr>
        <w:rPr>
          <w:rFonts w:cs="Arial"/>
        </w:rPr>
      </w:pPr>
    </w:p>
    <w:p w14:paraId="3E107828" w14:textId="77777777" w:rsidR="000F4EE9" w:rsidRDefault="000F4EE9" w:rsidP="00E209D2">
      <w:pPr>
        <w:pStyle w:val="Heading2"/>
        <w:numPr>
          <w:ilvl w:val="1"/>
          <w:numId w:val="222"/>
        </w:numPr>
        <w:ind w:left="709" w:hanging="709"/>
        <w:rPr>
          <w:rFonts w:cs="Arial"/>
        </w:rPr>
      </w:pPr>
      <w:bookmarkStart w:id="887" w:name="_Toc72342377"/>
      <w:r w:rsidRPr="002E5A5A">
        <w:rPr>
          <w:rFonts w:cs="Arial"/>
        </w:rPr>
        <w:t>Training Methodology</w:t>
      </w:r>
      <w:bookmarkEnd w:id="887"/>
      <w:r w:rsidRPr="002E5A5A">
        <w:rPr>
          <w:rFonts w:cs="Arial"/>
        </w:rPr>
        <w:t xml:space="preserve"> </w:t>
      </w:r>
      <w:bookmarkStart w:id="888" w:name="_Toc72342378"/>
    </w:p>
    <w:p w14:paraId="18DE71A6" w14:textId="77777777" w:rsidR="000F4EE9" w:rsidRPr="002E5A5A" w:rsidRDefault="000F4EE9" w:rsidP="000F4EE9">
      <w:pPr>
        <w:rPr>
          <w:lang w:val="en-GB"/>
        </w:rPr>
      </w:pPr>
    </w:p>
    <w:p w14:paraId="28BA9BFD" w14:textId="77777777" w:rsidR="000F4EE9" w:rsidRDefault="000F4EE9" w:rsidP="00E209D2">
      <w:pPr>
        <w:pStyle w:val="Heading2"/>
        <w:numPr>
          <w:ilvl w:val="1"/>
          <w:numId w:val="222"/>
        </w:numPr>
        <w:ind w:left="709" w:hanging="709"/>
        <w:rPr>
          <w:rFonts w:cs="Arial"/>
        </w:rPr>
      </w:pPr>
      <w:r w:rsidRPr="002E5A5A">
        <w:rPr>
          <w:rFonts w:cs="Arial"/>
        </w:rPr>
        <w:t xml:space="preserve">Selection </w:t>
      </w:r>
      <w:r>
        <w:rPr>
          <w:rFonts w:cs="Arial"/>
        </w:rPr>
        <w:t>o</w:t>
      </w:r>
      <w:r w:rsidRPr="002E5A5A">
        <w:rPr>
          <w:rFonts w:cs="Arial"/>
        </w:rPr>
        <w:t>f Participants</w:t>
      </w:r>
      <w:bookmarkEnd w:id="888"/>
      <w:r w:rsidRPr="002E5A5A">
        <w:rPr>
          <w:rFonts w:cs="Arial"/>
        </w:rPr>
        <w:t xml:space="preserve"> </w:t>
      </w:r>
    </w:p>
    <w:p w14:paraId="19FEF29C" w14:textId="77777777" w:rsidR="000F4EE9" w:rsidRPr="002E5A5A" w:rsidRDefault="000F4EE9" w:rsidP="000F4EE9">
      <w:pPr>
        <w:rPr>
          <w:lang w:val="en-GB"/>
        </w:rPr>
      </w:pPr>
    </w:p>
    <w:p w14:paraId="64ADF8E7" w14:textId="77777777" w:rsidR="000F4EE9" w:rsidRDefault="000F4EE9" w:rsidP="00E209D2">
      <w:pPr>
        <w:pStyle w:val="Heading2"/>
        <w:numPr>
          <w:ilvl w:val="1"/>
          <w:numId w:val="222"/>
        </w:numPr>
        <w:ind w:left="709" w:hanging="709"/>
        <w:rPr>
          <w:rFonts w:cs="Arial"/>
        </w:rPr>
      </w:pPr>
      <w:bookmarkStart w:id="889" w:name="_Toc72342379"/>
      <w:r w:rsidRPr="002E5A5A">
        <w:rPr>
          <w:rFonts w:cs="Arial"/>
        </w:rPr>
        <w:t>Targeted Participants</w:t>
      </w:r>
      <w:bookmarkEnd w:id="889"/>
    </w:p>
    <w:p w14:paraId="01329289" w14:textId="77777777" w:rsidR="000F4EE9" w:rsidRPr="002E5A5A" w:rsidRDefault="000F4EE9" w:rsidP="000F4EE9">
      <w:pPr>
        <w:rPr>
          <w:lang w:val="en-GB"/>
        </w:rPr>
      </w:pPr>
    </w:p>
    <w:p w14:paraId="0C2C325E" w14:textId="77777777" w:rsidR="000F4EE9" w:rsidRDefault="000F4EE9" w:rsidP="00E209D2">
      <w:pPr>
        <w:pStyle w:val="Heading2"/>
        <w:numPr>
          <w:ilvl w:val="1"/>
          <w:numId w:val="222"/>
        </w:numPr>
        <w:ind w:left="709" w:hanging="709"/>
        <w:rPr>
          <w:rFonts w:cs="Arial"/>
        </w:rPr>
      </w:pPr>
      <w:bookmarkStart w:id="890" w:name="_Toc72342380"/>
      <w:r w:rsidRPr="002E5A5A">
        <w:rPr>
          <w:rFonts w:cs="Arial"/>
        </w:rPr>
        <w:t>Training Materials</w:t>
      </w:r>
      <w:bookmarkEnd w:id="890"/>
    </w:p>
    <w:p w14:paraId="1694F427" w14:textId="77777777" w:rsidR="000F4EE9" w:rsidRPr="002E5A5A" w:rsidRDefault="000F4EE9" w:rsidP="000F4EE9">
      <w:pPr>
        <w:rPr>
          <w:lang w:val="en-GB"/>
        </w:rPr>
      </w:pPr>
    </w:p>
    <w:p w14:paraId="6B673D64" w14:textId="77777777" w:rsidR="000F4EE9" w:rsidRDefault="000F4EE9" w:rsidP="00E209D2">
      <w:pPr>
        <w:pStyle w:val="Heading2"/>
        <w:numPr>
          <w:ilvl w:val="1"/>
          <w:numId w:val="222"/>
        </w:numPr>
        <w:ind w:left="709" w:hanging="709"/>
        <w:rPr>
          <w:rFonts w:cs="Arial"/>
        </w:rPr>
      </w:pPr>
      <w:bookmarkStart w:id="891" w:name="_Toc72342381"/>
      <w:r w:rsidRPr="002E5A5A">
        <w:rPr>
          <w:rFonts w:cs="Arial"/>
        </w:rPr>
        <w:t>Training Times</w:t>
      </w:r>
      <w:bookmarkEnd w:id="891"/>
    </w:p>
    <w:p w14:paraId="72AB16E1" w14:textId="77777777" w:rsidR="000F4EE9" w:rsidRPr="002E5A5A" w:rsidRDefault="000F4EE9" w:rsidP="000F4EE9">
      <w:pPr>
        <w:rPr>
          <w:lang w:val="en-GB"/>
        </w:rPr>
      </w:pPr>
    </w:p>
    <w:p w14:paraId="2899AD67" w14:textId="77777777" w:rsidR="000F4EE9" w:rsidRDefault="000F4EE9" w:rsidP="00E209D2">
      <w:pPr>
        <w:pStyle w:val="Heading2"/>
        <w:numPr>
          <w:ilvl w:val="1"/>
          <w:numId w:val="222"/>
        </w:numPr>
        <w:ind w:left="709" w:hanging="709"/>
        <w:rPr>
          <w:rFonts w:cs="Arial"/>
        </w:rPr>
      </w:pPr>
      <w:bookmarkStart w:id="892" w:name="_Toc72342382"/>
      <w:r w:rsidRPr="002E5A5A">
        <w:rPr>
          <w:rFonts w:cs="Arial"/>
        </w:rPr>
        <w:t>Training Implementation Plan</w:t>
      </w:r>
      <w:bookmarkEnd w:id="892"/>
    </w:p>
    <w:p w14:paraId="2A9DFF0B" w14:textId="77777777" w:rsidR="000F4EE9" w:rsidRPr="002E5A5A" w:rsidRDefault="000F4EE9" w:rsidP="000F4EE9">
      <w:pPr>
        <w:rPr>
          <w:lang w:val="en-GB"/>
        </w:rPr>
      </w:pPr>
    </w:p>
    <w:p w14:paraId="0A4E0C6F" w14:textId="77777777" w:rsidR="000F4EE9" w:rsidRPr="002E5A5A" w:rsidRDefault="000F4EE9" w:rsidP="00E209D2">
      <w:pPr>
        <w:pStyle w:val="Heading2"/>
        <w:numPr>
          <w:ilvl w:val="1"/>
          <w:numId w:val="222"/>
        </w:numPr>
        <w:ind w:left="709" w:hanging="709"/>
        <w:rPr>
          <w:rFonts w:cs="Arial"/>
        </w:rPr>
      </w:pPr>
      <w:bookmarkStart w:id="893" w:name="_Toc72342383"/>
      <w:r w:rsidRPr="002E5A5A">
        <w:rPr>
          <w:rFonts w:cs="Arial"/>
        </w:rPr>
        <w:t>Supporting Documents</w:t>
      </w:r>
      <w:bookmarkEnd w:id="893"/>
      <w:r w:rsidRPr="002E5A5A">
        <w:rPr>
          <w:rFonts w:cs="Arial"/>
        </w:rPr>
        <w:t xml:space="preserve"> </w:t>
      </w:r>
    </w:p>
    <w:p w14:paraId="6F3FC414" w14:textId="77777777" w:rsidR="000F4EE9" w:rsidRDefault="000F4EE9" w:rsidP="000F4EE9">
      <w:pPr>
        <w:keepLines/>
        <w:jc w:val="center"/>
        <w:rPr>
          <w:rFonts w:cs="Arial"/>
          <w:b/>
          <w:bCs/>
        </w:rPr>
        <w:sectPr w:rsidR="000F4EE9" w:rsidSect="00A129F8">
          <w:footerReference w:type="default" r:id="rId134"/>
          <w:pgSz w:w="11909" w:h="16834" w:code="9"/>
          <w:pgMar w:top="1440" w:right="1440" w:bottom="1440" w:left="1440" w:header="720" w:footer="720" w:gutter="0"/>
          <w:cols w:space="720"/>
          <w:docGrid w:linePitch="360"/>
        </w:sectPr>
      </w:pPr>
    </w:p>
    <w:p w14:paraId="7C523796" w14:textId="77777777" w:rsidR="000F4EE9" w:rsidRDefault="000F4EE9" w:rsidP="000F4EE9">
      <w:pPr>
        <w:keepLines/>
        <w:jc w:val="center"/>
        <w:rPr>
          <w:rFonts w:cs="Arial"/>
          <w:b/>
          <w:bCs/>
        </w:rPr>
      </w:pPr>
      <w:r w:rsidRPr="00670C9F">
        <w:rPr>
          <w:rFonts w:cs="Arial"/>
          <w:b/>
          <w:bCs/>
        </w:rPr>
        <w:lastRenderedPageBreak/>
        <w:t xml:space="preserve">ANNEXURE </w:t>
      </w:r>
      <w:r w:rsidRPr="00073CD4">
        <w:rPr>
          <w:rFonts w:cs="Arial"/>
          <w:b/>
          <w:bCs/>
        </w:rPr>
        <w:t>X2</w:t>
      </w:r>
    </w:p>
    <w:p w14:paraId="792B6D4D" w14:textId="77777777" w:rsidR="000F4EE9" w:rsidRDefault="000F4EE9" w:rsidP="000F4EE9">
      <w:pPr>
        <w:keepLines/>
        <w:jc w:val="center"/>
        <w:rPr>
          <w:rFonts w:cs="Arial"/>
          <w:b/>
          <w:bCs/>
        </w:rPr>
      </w:pPr>
    </w:p>
    <w:p w14:paraId="120D0DE6" w14:textId="77777777" w:rsidR="000F4EE9" w:rsidRDefault="000F4EE9" w:rsidP="000F4EE9">
      <w:pPr>
        <w:keepLines/>
        <w:jc w:val="center"/>
        <w:rPr>
          <w:rFonts w:cs="Arial"/>
          <w:b/>
          <w:bCs/>
        </w:rPr>
      </w:pPr>
      <w:r w:rsidRPr="003B2D81">
        <w:rPr>
          <w:rFonts w:cs="Arial"/>
          <w:b/>
          <w:bCs/>
        </w:rPr>
        <w:t>P</w:t>
      </w:r>
      <w:r>
        <w:rPr>
          <w:rFonts w:cs="Arial"/>
          <w:b/>
          <w:bCs/>
        </w:rPr>
        <w:t xml:space="preserve">ROJECT </w:t>
      </w:r>
      <w:r w:rsidRPr="003B2D81">
        <w:rPr>
          <w:rFonts w:cs="Arial"/>
          <w:b/>
          <w:bCs/>
        </w:rPr>
        <w:t>L</w:t>
      </w:r>
      <w:r>
        <w:rPr>
          <w:rFonts w:cs="Arial"/>
          <w:b/>
          <w:bCs/>
        </w:rPr>
        <w:t xml:space="preserve">IAISON </w:t>
      </w:r>
      <w:r w:rsidRPr="003B2D81">
        <w:rPr>
          <w:rFonts w:cs="Arial"/>
          <w:b/>
          <w:bCs/>
        </w:rPr>
        <w:t>C</w:t>
      </w:r>
      <w:r>
        <w:rPr>
          <w:rFonts w:cs="Arial"/>
          <w:b/>
          <w:bCs/>
        </w:rPr>
        <w:t>OMMITTEE</w:t>
      </w:r>
      <w:r w:rsidRPr="003B2D81">
        <w:rPr>
          <w:rFonts w:cs="Arial"/>
          <w:b/>
          <w:bCs/>
        </w:rPr>
        <w:t xml:space="preserve"> AND P</w:t>
      </w:r>
      <w:r>
        <w:rPr>
          <w:rFonts w:cs="Arial"/>
          <w:b/>
          <w:bCs/>
        </w:rPr>
        <w:t xml:space="preserve">ROJECT </w:t>
      </w:r>
      <w:r w:rsidRPr="003B2D81">
        <w:rPr>
          <w:rFonts w:cs="Arial"/>
          <w:b/>
          <w:bCs/>
        </w:rPr>
        <w:t>L</w:t>
      </w:r>
      <w:r>
        <w:rPr>
          <w:rFonts w:cs="Arial"/>
          <w:b/>
          <w:bCs/>
        </w:rPr>
        <w:t xml:space="preserve">IAISON </w:t>
      </w:r>
      <w:r w:rsidRPr="003B2D81">
        <w:rPr>
          <w:rFonts w:cs="Arial"/>
          <w:b/>
          <w:bCs/>
        </w:rPr>
        <w:t>O</w:t>
      </w:r>
      <w:r>
        <w:rPr>
          <w:rFonts w:cs="Arial"/>
          <w:b/>
          <w:bCs/>
        </w:rPr>
        <w:t>FFICER FORMS</w:t>
      </w:r>
    </w:p>
    <w:p w14:paraId="19DAEBD3" w14:textId="77777777" w:rsidR="000F4EE9" w:rsidRDefault="000F4EE9" w:rsidP="000F4EE9">
      <w:pPr>
        <w:keepLines/>
        <w:jc w:val="center"/>
        <w:rPr>
          <w:rFonts w:cs="Arial"/>
          <w:b/>
          <w:bCs/>
        </w:rPr>
      </w:pPr>
    </w:p>
    <w:p w14:paraId="7E95CB20" w14:textId="77777777" w:rsidR="000F4EE9" w:rsidRDefault="000F4EE9" w:rsidP="000F4EE9">
      <w:pPr>
        <w:keepLines/>
        <w:jc w:val="center"/>
        <w:rPr>
          <w:rFonts w:cs="Arial"/>
          <w:b/>
          <w:bCs/>
        </w:rPr>
      </w:pPr>
    </w:p>
    <w:p w14:paraId="539E83C8" w14:textId="77777777" w:rsidR="000F4EE9" w:rsidRDefault="000F4EE9" w:rsidP="000F4EE9">
      <w:pPr>
        <w:keepLines/>
        <w:rPr>
          <w:rFonts w:cs="Arial"/>
          <w:b/>
          <w:bCs/>
        </w:rPr>
        <w:sectPr w:rsidR="000F4EE9" w:rsidSect="00A129F8">
          <w:pgSz w:w="11909" w:h="16834" w:code="9"/>
          <w:pgMar w:top="1440" w:right="1440" w:bottom="1440" w:left="1440" w:header="720" w:footer="720" w:gutter="0"/>
          <w:cols w:space="720"/>
          <w:docGrid w:linePitch="360"/>
        </w:sectPr>
      </w:pPr>
    </w:p>
    <w:p w14:paraId="033284EC" w14:textId="77777777" w:rsidR="000F4EE9" w:rsidRPr="00421442" w:rsidRDefault="000F4EE9" w:rsidP="000F4EE9">
      <w:pPr>
        <w:keepLines/>
        <w:jc w:val="both"/>
        <w:rPr>
          <w:rFonts w:cs="Arial"/>
          <w:b/>
          <w:bCs/>
        </w:rPr>
      </w:pPr>
      <w:r w:rsidRPr="00421442">
        <w:rPr>
          <w:rFonts w:cs="Arial"/>
          <w:b/>
          <w:bCs/>
        </w:rPr>
        <w:lastRenderedPageBreak/>
        <w:t>FORM A1:  PROJECT LIAISON COMMITTEE – MEMBER NOMINATION FORM</w:t>
      </w:r>
    </w:p>
    <w:p w14:paraId="44220F7A" w14:textId="77777777" w:rsidR="000F4EE9" w:rsidRPr="00421442" w:rsidRDefault="000F4EE9" w:rsidP="000F4EE9">
      <w:pPr>
        <w:keepLines/>
        <w:jc w:val="both"/>
        <w:rPr>
          <w:rFonts w:cs="Arial"/>
          <w:b/>
          <w:bCs/>
        </w:rPr>
      </w:pPr>
    </w:p>
    <w:p w14:paraId="69B88892" w14:textId="77777777" w:rsidR="000F4EE9" w:rsidRDefault="000F4EE9" w:rsidP="000F4EE9">
      <w:pPr>
        <w:keepLines/>
        <w:jc w:val="both"/>
        <w:rPr>
          <w:rFonts w:cs="Arial"/>
          <w:b/>
          <w:bCs/>
        </w:rPr>
      </w:pPr>
    </w:p>
    <w:p w14:paraId="675C444B" w14:textId="77777777" w:rsidR="000F4EE9" w:rsidRDefault="000F4EE9" w:rsidP="000F4EE9">
      <w:pPr>
        <w:keepLines/>
        <w:jc w:val="both"/>
        <w:rPr>
          <w:rFonts w:cs="Arial"/>
          <w:b/>
          <w:bCs/>
        </w:rPr>
      </w:pPr>
      <w:r>
        <w:rPr>
          <w:rFonts w:cs="Arial"/>
          <w:b/>
          <w:bCs/>
        </w:rPr>
        <w:t>Notes to Nominators and Nominees:</w:t>
      </w:r>
    </w:p>
    <w:p w14:paraId="59B4E9BB" w14:textId="77777777" w:rsidR="000F4EE9" w:rsidRDefault="000F4EE9" w:rsidP="000F4EE9">
      <w:pPr>
        <w:keepLines/>
        <w:jc w:val="both"/>
        <w:rPr>
          <w:rFonts w:cs="Arial"/>
          <w:b/>
          <w:bCs/>
        </w:rPr>
      </w:pPr>
    </w:p>
    <w:p w14:paraId="0C7787C6" w14:textId="77777777" w:rsidR="000F4EE9" w:rsidRDefault="000F4EE9" w:rsidP="00E209D2">
      <w:pPr>
        <w:pStyle w:val="ListParagraph"/>
        <w:keepLines/>
        <w:numPr>
          <w:ilvl w:val="5"/>
          <w:numId w:val="210"/>
        </w:numPr>
        <w:ind w:left="426" w:hanging="426"/>
        <w:contextualSpacing w:val="0"/>
        <w:jc w:val="both"/>
        <w:rPr>
          <w:rFonts w:cs="Arial"/>
        </w:rPr>
      </w:pPr>
      <w:r>
        <w:rPr>
          <w:rFonts w:cs="Arial"/>
        </w:rPr>
        <w:t>General Principles of Membership:</w:t>
      </w:r>
    </w:p>
    <w:p w14:paraId="60A06C6D" w14:textId="77777777" w:rsidR="000F4EE9" w:rsidRDefault="000F4EE9" w:rsidP="00E209D2">
      <w:pPr>
        <w:pStyle w:val="ListParagraph"/>
        <w:keepLines/>
        <w:numPr>
          <w:ilvl w:val="0"/>
          <w:numId w:val="417"/>
        </w:numPr>
        <w:ind w:left="851" w:hanging="425"/>
        <w:contextualSpacing w:val="0"/>
        <w:jc w:val="both"/>
        <w:rPr>
          <w:rFonts w:cs="Arial"/>
        </w:rPr>
      </w:pPr>
      <w:r>
        <w:rPr>
          <w:rFonts w:cs="Arial"/>
        </w:rPr>
        <w:t>Membership is open to any person residing within the boundaries of the Project Area and that are duly nominated by their constituency.</w:t>
      </w:r>
    </w:p>
    <w:p w14:paraId="056C85F7" w14:textId="77777777" w:rsidR="000F4EE9" w:rsidRDefault="000F4EE9" w:rsidP="00E209D2">
      <w:pPr>
        <w:pStyle w:val="ListParagraph"/>
        <w:keepLines/>
        <w:numPr>
          <w:ilvl w:val="0"/>
          <w:numId w:val="417"/>
        </w:numPr>
        <w:ind w:left="851" w:hanging="425"/>
        <w:contextualSpacing w:val="0"/>
        <w:jc w:val="both"/>
        <w:rPr>
          <w:rFonts w:cs="Arial"/>
        </w:rPr>
      </w:pPr>
      <w:r>
        <w:rPr>
          <w:rFonts w:cs="Arial"/>
        </w:rPr>
        <w:t xml:space="preserve">Persons nominated as co-opted members do not necessarily have to reside within the boundaries of the Project Area (see explanation in c) below). </w:t>
      </w:r>
    </w:p>
    <w:p w14:paraId="2F5C0B94" w14:textId="77777777" w:rsidR="000F4EE9" w:rsidRDefault="000F4EE9" w:rsidP="00E209D2">
      <w:pPr>
        <w:pStyle w:val="ListParagraph"/>
        <w:keepLines/>
        <w:numPr>
          <w:ilvl w:val="0"/>
          <w:numId w:val="417"/>
        </w:numPr>
        <w:ind w:left="851" w:hanging="425"/>
        <w:contextualSpacing w:val="0"/>
        <w:jc w:val="both"/>
        <w:rPr>
          <w:rFonts w:cs="Arial"/>
        </w:rPr>
      </w:pPr>
      <w:r>
        <w:rPr>
          <w:rFonts w:cs="Arial"/>
        </w:rPr>
        <w:t>The nomination process will be conducted in consultation with the Local Municipalities within the Project Area.</w:t>
      </w:r>
    </w:p>
    <w:p w14:paraId="7935051A" w14:textId="77777777" w:rsidR="000F4EE9" w:rsidRDefault="000F4EE9" w:rsidP="000F4EE9">
      <w:pPr>
        <w:pStyle w:val="ListParagraph"/>
        <w:keepLines/>
        <w:ind w:left="851"/>
        <w:jc w:val="both"/>
        <w:rPr>
          <w:rFonts w:cs="Arial"/>
        </w:rPr>
      </w:pPr>
    </w:p>
    <w:p w14:paraId="0211BC92" w14:textId="77777777" w:rsidR="000F4EE9" w:rsidRDefault="000F4EE9" w:rsidP="00E209D2">
      <w:pPr>
        <w:pStyle w:val="ListParagraph"/>
        <w:keepLines/>
        <w:numPr>
          <w:ilvl w:val="5"/>
          <w:numId w:val="210"/>
        </w:numPr>
        <w:ind w:left="426" w:hanging="426"/>
        <w:contextualSpacing w:val="0"/>
        <w:jc w:val="both"/>
        <w:rPr>
          <w:rFonts w:cs="Arial"/>
        </w:rPr>
      </w:pPr>
      <w:r>
        <w:rPr>
          <w:rFonts w:cs="Arial"/>
        </w:rPr>
        <w:t>Nominations for Membership</w:t>
      </w:r>
    </w:p>
    <w:p w14:paraId="7D7BE5E8" w14:textId="77777777" w:rsidR="000F4EE9" w:rsidRDefault="000F4EE9" w:rsidP="00E209D2">
      <w:pPr>
        <w:pStyle w:val="ListParagraph"/>
        <w:keepLines/>
        <w:numPr>
          <w:ilvl w:val="0"/>
          <w:numId w:val="418"/>
        </w:numPr>
        <w:ind w:left="851" w:hanging="425"/>
        <w:contextualSpacing w:val="0"/>
        <w:jc w:val="both"/>
        <w:rPr>
          <w:rFonts w:cs="Arial"/>
        </w:rPr>
      </w:pPr>
      <w:r>
        <w:rPr>
          <w:rFonts w:cs="Arial"/>
        </w:rPr>
        <w:t>Nominators will submit this prescribed nomination form and include the following information:</w:t>
      </w:r>
    </w:p>
    <w:p w14:paraId="152FF052" w14:textId="77777777" w:rsidR="000F4EE9" w:rsidRDefault="000F4EE9" w:rsidP="00E209D2">
      <w:pPr>
        <w:pStyle w:val="ListParagraph"/>
        <w:keepLines/>
        <w:numPr>
          <w:ilvl w:val="4"/>
          <w:numId w:val="188"/>
        </w:numPr>
        <w:ind w:left="1276" w:hanging="425"/>
        <w:contextualSpacing w:val="0"/>
        <w:jc w:val="both"/>
        <w:rPr>
          <w:rFonts w:cs="Arial"/>
        </w:rPr>
      </w:pPr>
      <w:r>
        <w:rPr>
          <w:rFonts w:cs="Arial"/>
        </w:rPr>
        <w:t>Name of the nominee,</w:t>
      </w:r>
    </w:p>
    <w:p w14:paraId="6B2327B8" w14:textId="77777777" w:rsidR="000F4EE9" w:rsidRDefault="000F4EE9" w:rsidP="00E209D2">
      <w:pPr>
        <w:pStyle w:val="ListParagraph"/>
        <w:keepLines/>
        <w:numPr>
          <w:ilvl w:val="4"/>
          <w:numId w:val="188"/>
        </w:numPr>
        <w:ind w:left="1276" w:hanging="425"/>
        <w:contextualSpacing w:val="0"/>
        <w:jc w:val="both"/>
        <w:rPr>
          <w:rFonts w:cs="Arial"/>
        </w:rPr>
      </w:pPr>
      <w:r>
        <w:rPr>
          <w:rFonts w:cs="Arial"/>
        </w:rPr>
        <w:t>Name of the proposer and five (5) seconders,</w:t>
      </w:r>
    </w:p>
    <w:p w14:paraId="3EB7A4F2" w14:textId="77777777" w:rsidR="000F4EE9" w:rsidRDefault="000F4EE9" w:rsidP="00E209D2">
      <w:pPr>
        <w:pStyle w:val="ListParagraph"/>
        <w:keepLines/>
        <w:numPr>
          <w:ilvl w:val="4"/>
          <w:numId w:val="188"/>
        </w:numPr>
        <w:ind w:left="1276" w:hanging="425"/>
        <w:contextualSpacing w:val="0"/>
        <w:jc w:val="both"/>
        <w:rPr>
          <w:rFonts w:cs="Arial"/>
        </w:rPr>
      </w:pPr>
      <w:r>
        <w:rPr>
          <w:rFonts w:cs="Arial"/>
        </w:rPr>
        <w:t>Residential address of the nominee,</w:t>
      </w:r>
    </w:p>
    <w:p w14:paraId="263FAF5B" w14:textId="77777777" w:rsidR="000F4EE9" w:rsidRDefault="000F4EE9" w:rsidP="00E209D2">
      <w:pPr>
        <w:pStyle w:val="ListParagraph"/>
        <w:keepLines/>
        <w:numPr>
          <w:ilvl w:val="4"/>
          <w:numId w:val="188"/>
        </w:numPr>
        <w:ind w:left="1276" w:hanging="425"/>
        <w:contextualSpacing w:val="0"/>
        <w:jc w:val="both"/>
        <w:rPr>
          <w:rFonts w:cs="Arial"/>
        </w:rPr>
      </w:pPr>
      <w:r>
        <w:rPr>
          <w:rFonts w:cs="Arial"/>
        </w:rPr>
        <w:t>Constituency whom the nominee will represent, and</w:t>
      </w:r>
    </w:p>
    <w:p w14:paraId="74370EEC" w14:textId="77777777" w:rsidR="000F4EE9" w:rsidRDefault="000F4EE9" w:rsidP="00E209D2">
      <w:pPr>
        <w:pStyle w:val="ListParagraph"/>
        <w:keepLines/>
        <w:numPr>
          <w:ilvl w:val="4"/>
          <w:numId w:val="188"/>
        </w:numPr>
        <w:ind w:left="1276" w:hanging="425"/>
        <w:contextualSpacing w:val="0"/>
        <w:jc w:val="both"/>
        <w:rPr>
          <w:rFonts w:cs="Arial"/>
        </w:rPr>
      </w:pPr>
      <w:r>
        <w:rPr>
          <w:rFonts w:cs="Arial"/>
        </w:rPr>
        <w:t>Acceptance of nomination by the nominee.</w:t>
      </w:r>
    </w:p>
    <w:p w14:paraId="7F445DE7" w14:textId="77777777" w:rsidR="000F4EE9" w:rsidRDefault="000F4EE9" w:rsidP="000F4EE9">
      <w:pPr>
        <w:pStyle w:val="ListParagraph"/>
        <w:keepLines/>
        <w:ind w:left="1276"/>
        <w:jc w:val="both"/>
        <w:rPr>
          <w:rFonts w:cs="Arial"/>
        </w:rPr>
      </w:pPr>
    </w:p>
    <w:p w14:paraId="7CD375F4" w14:textId="77777777" w:rsidR="000F4EE9" w:rsidRDefault="000F4EE9" w:rsidP="00E209D2">
      <w:pPr>
        <w:pStyle w:val="ListParagraph"/>
        <w:keepLines/>
        <w:numPr>
          <w:ilvl w:val="5"/>
          <w:numId w:val="210"/>
        </w:numPr>
        <w:ind w:left="426" w:hanging="426"/>
        <w:contextualSpacing w:val="0"/>
        <w:jc w:val="both"/>
        <w:rPr>
          <w:rFonts w:cs="Arial"/>
        </w:rPr>
      </w:pPr>
      <w:r>
        <w:rPr>
          <w:rFonts w:cs="Arial"/>
        </w:rPr>
        <w:t>Co-opted Members</w:t>
      </w:r>
    </w:p>
    <w:p w14:paraId="57610867" w14:textId="77777777" w:rsidR="000F4EE9" w:rsidRDefault="000F4EE9" w:rsidP="00E209D2">
      <w:pPr>
        <w:pStyle w:val="ListParagraph"/>
        <w:keepLines/>
        <w:numPr>
          <w:ilvl w:val="0"/>
          <w:numId w:val="420"/>
        </w:numPr>
        <w:ind w:left="851" w:hanging="425"/>
        <w:contextualSpacing w:val="0"/>
        <w:jc w:val="both"/>
        <w:rPr>
          <w:rFonts w:cs="Arial"/>
        </w:rPr>
      </w:pPr>
      <w:r>
        <w:rPr>
          <w:rFonts w:cs="Arial"/>
        </w:rPr>
        <w:t>Co-opted members are members that the PLC chooses to add in addition to PLC members selected through the representative nomination process.</w:t>
      </w:r>
    </w:p>
    <w:p w14:paraId="408C2D83" w14:textId="77777777" w:rsidR="000F4EE9" w:rsidRDefault="000F4EE9" w:rsidP="00E209D2">
      <w:pPr>
        <w:pStyle w:val="ListParagraph"/>
        <w:keepLines/>
        <w:numPr>
          <w:ilvl w:val="0"/>
          <w:numId w:val="420"/>
        </w:numPr>
        <w:ind w:left="851" w:hanging="425"/>
        <w:contextualSpacing w:val="0"/>
        <w:jc w:val="both"/>
        <w:rPr>
          <w:rFonts w:cs="Arial"/>
        </w:rPr>
      </w:pPr>
      <w:r>
        <w:rPr>
          <w:rFonts w:cs="Arial"/>
        </w:rPr>
        <w:t>Co-opted members may include a PLC member from the RRM PLC within the Project Area, Councillors, and specialists such as environmental specialists, etc.</w:t>
      </w:r>
    </w:p>
    <w:p w14:paraId="5CBAC91D" w14:textId="77777777" w:rsidR="000F4EE9" w:rsidRDefault="000F4EE9" w:rsidP="00E209D2">
      <w:pPr>
        <w:pStyle w:val="ListParagraph"/>
        <w:keepLines/>
        <w:numPr>
          <w:ilvl w:val="0"/>
          <w:numId w:val="420"/>
        </w:numPr>
        <w:ind w:left="851" w:hanging="425"/>
        <w:contextualSpacing w:val="0"/>
        <w:jc w:val="both"/>
        <w:rPr>
          <w:rFonts w:cs="Arial"/>
        </w:rPr>
      </w:pPr>
      <w:r>
        <w:rPr>
          <w:rFonts w:cs="Arial"/>
        </w:rPr>
        <w:t>Co-opted members will have limited participation rights in PLC meetings, will not have voting rights and will not receive any seating allowance for participating in the PLC meeting.</w:t>
      </w:r>
    </w:p>
    <w:p w14:paraId="04C2452A" w14:textId="77777777" w:rsidR="000F4EE9" w:rsidRDefault="000F4EE9" w:rsidP="000F4EE9">
      <w:pPr>
        <w:pStyle w:val="ListParagraph"/>
        <w:keepLines/>
        <w:ind w:left="851"/>
        <w:jc w:val="both"/>
        <w:rPr>
          <w:rFonts w:cs="Arial"/>
        </w:rPr>
      </w:pPr>
    </w:p>
    <w:p w14:paraId="2BE417C1" w14:textId="77777777" w:rsidR="000F4EE9" w:rsidRDefault="000F4EE9" w:rsidP="00E209D2">
      <w:pPr>
        <w:pStyle w:val="ListParagraph"/>
        <w:keepLines/>
        <w:numPr>
          <w:ilvl w:val="5"/>
          <w:numId w:val="210"/>
        </w:numPr>
        <w:ind w:left="426" w:hanging="426"/>
        <w:contextualSpacing w:val="0"/>
        <w:jc w:val="both"/>
        <w:rPr>
          <w:rFonts w:cs="Arial"/>
        </w:rPr>
      </w:pPr>
      <w:r>
        <w:rPr>
          <w:rFonts w:cs="Arial"/>
        </w:rPr>
        <w:t>Duration of Membership</w:t>
      </w:r>
    </w:p>
    <w:p w14:paraId="68700321" w14:textId="77777777" w:rsidR="000F4EE9" w:rsidRDefault="000F4EE9" w:rsidP="00E209D2">
      <w:pPr>
        <w:pStyle w:val="ListParagraph"/>
        <w:keepLines/>
        <w:numPr>
          <w:ilvl w:val="0"/>
          <w:numId w:val="419"/>
        </w:numPr>
        <w:ind w:left="851" w:hanging="425"/>
        <w:contextualSpacing w:val="0"/>
        <w:jc w:val="both"/>
        <w:rPr>
          <w:rFonts w:cs="Arial"/>
        </w:rPr>
      </w:pPr>
      <w:r>
        <w:rPr>
          <w:rFonts w:cs="Arial"/>
        </w:rPr>
        <w:t>The duration of a nominee’s membership of the PLC will depend on the duration of the project or the duration of the PLC, whichever occurs first.</w:t>
      </w:r>
    </w:p>
    <w:p w14:paraId="2C34F5C9" w14:textId="77777777" w:rsidR="000F4EE9" w:rsidRDefault="000F4EE9" w:rsidP="00E209D2">
      <w:pPr>
        <w:pStyle w:val="ListParagraph"/>
        <w:keepLines/>
        <w:numPr>
          <w:ilvl w:val="0"/>
          <w:numId w:val="419"/>
        </w:numPr>
        <w:ind w:left="851" w:hanging="425"/>
        <w:contextualSpacing w:val="0"/>
        <w:jc w:val="both"/>
        <w:rPr>
          <w:rFonts w:cs="Arial"/>
        </w:rPr>
      </w:pPr>
      <w:r>
        <w:rPr>
          <w:rFonts w:cs="Arial"/>
        </w:rPr>
        <w:t>A nominee’s membership will end with immediate effect in terms of the Rules of Engagement for PLC members.</w:t>
      </w:r>
    </w:p>
    <w:p w14:paraId="06C5EFF9" w14:textId="77777777" w:rsidR="000F4EE9" w:rsidRDefault="000F4EE9" w:rsidP="000F4EE9">
      <w:pPr>
        <w:pStyle w:val="ListParagraph"/>
        <w:keepLines/>
        <w:ind w:left="426"/>
        <w:jc w:val="both"/>
        <w:rPr>
          <w:rFonts w:cs="Arial"/>
        </w:rPr>
      </w:pPr>
    </w:p>
    <w:p w14:paraId="7293CFA9" w14:textId="77777777" w:rsidR="000F4EE9" w:rsidRPr="00421442" w:rsidRDefault="000F4EE9" w:rsidP="00E209D2">
      <w:pPr>
        <w:pStyle w:val="ListParagraph"/>
        <w:keepLines/>
        <w:numPr>
          <w:ilvl w:val="6"/>
          <w:numId w:val="188"/>
        </w:numPr>
        <w:ind w:left="426" w:hanging="426"/>
        <w:contextualSpacing w:val="0"/>
        <w:jc w:val="both"/>
        <w:rPr>
          <w:rFonts w:cs="Arial"/>
          <w:b/>
          <w:bCs/>
        </w:rPr>
      </w:pPr>
      <w:r w:rsidRPr="00421442">
        <w:rPr>
          <w:rFonts w:cs="Arial"/>
          <w:b/>
          <w:bCs/>
        </w:rPr>
        <w:t>Details of individual or organisation making the nomination:</w:t>
      </w:r>
    </w:p>
    <w:p w14:paraId="2B928D0B" w14:textId="77777777" w:rsidR="000F4EE9" w:rsidRPr="00421442" w:rsidRDefault="000F4EE9" w:rsidP="000F4EE9">
      <w:pPr>
        <w:pStyle w:val="ListParagraph"/>
        <w:keepLines/>
        <w:spacing w:line="480" w:lineRule="auto"/>
        <w:ind w:left="425"/>
        <w:jc w:val="both"/>
        <w:rPr>
          <w:rFonts w:cs="Arial"/>
        </w:rPr>
      </w:pPr>
    </w:p>
    <w:p w14:paraId="3039A235" w14:textId="77777777" w:rsidR="000F4EE9" w:rsidRDefault="000F4EE9" w:rsidP="000F4EE9">
      <w:pPr>
        <w:pStyle w:val="ListParagraph"/>
        <w:keepLines/>
        <w:spacing w:line="480" w:lineRule="auto"/>
        <w:ind w:left="425"/>
        <w:jc w:val="both"/>
        <w:rPr>
          <w:rFonts w:cs="Arial"/>
        </w:rPr>
      </w:pPr>
      <w:r w:rsidRPr="00421442">
        <w:rPr>
          <w:rFonts w:cs="Arial"/>
        </w:rPr>
        <w:t>I, ………</w:t>
      </w:r>
      <w:r>
        <w:rPr>
          <w:rFonts w:cs="Arial"/>
        </w:rPr>
        <w:t>……………………………………</w:t>
      </w:r>
      <w:r w:rsidRPr="00421442">
        <w:rPr>
          <w:rFonts w:cs="Arial"/>
        </w:rPr>
        <w:t>, representing ………</w:t>
      </w:r>
      <w:r>
        <w:rPr>
          <w:rFonts w:cs="Arial"/>
        </w:rPr>
        <w:t>…………………………………………</w:t>
      </w:r>
      <w:r w:rsidRPr="00421442">
        <w:rPr>
          <w:rFonts w:cs="Arial"/>
        </w:rPr>
        <w:t xml:space="preserve"> </w:t>
      </w:r>
      <w:r>
        <w:rPr>
          <w:rFonts w:cs="Arial"/>
        </w:rPr>
        <w:t>h</w:t>
      </w:r>
      <w:r w:rsidRPr="00421442">
        <w:rPr>
          <w:rFonts w:cs="Arial"/>
        </w:rPr>
        <w:t>ereby nominate ………</w:t>
      </w:r>
      <w:r>
        <w:rPr>
          <w:rFonts w:cs="Arial"/>
        </w:rPr>
        <w:t>…………………………………………………………………………………….</w:t>
      </w:r>
    </w:p>
    <w:p w14:paraId="2E10A279" w14:textId="77777777" w:rsidR="000F4EE9" w:rsidRDefault="000F4EE9" w:rsidP="000F4EE9">
      <w:pPr>
        <w:pStyle w:val="ListParagraph"/>
        <w:keepLines/>
        <w:spacing w:line="480" w:lineRule="auto"/>
        <w:ind w:left="425"/>
        <w:jc w:val="both"/>
        <w:rPr>
          <w:rFonts w:cs="Arial"/>
        </w:rPr>
      </w:pPr>
      <w:r>
        <w:rPr>
          <w:rFonts w:cs="Arial"/>
        </w:rPr>
        <w:t>t</w:t>
      </w:r>
      <w:r w:rsidRPr="00421442">
        <w:rPr>
          <w:rFonts w:cs="Arial"/>
        </w:rPr>
        <w:t>o be a member of the PLC for Project ………</w:t>
      </w:r>
      <w:r>
        <w:rPr>
          <w:rFonts w:cs="Arial"/>
        </w:rPr>
        <w:t>…………………………………………………………….</w:t>
      </w:r>
    </w:p>
    <w:p w14:paraId="4F35BFEB" w14:textId="77777777" w:rsidR="000F4EE9" w:rsidRDefault="000F4EE9" w:rsidP="000F4EE9">
      <w:pPr>
        <w:pStyle w:val="ListParagraph"/>
        <w:keepLines/>
        <w:spacing w:line="480" w:lineRule="auto"/>
        <w:ind w:left="425"/>
        <w:jc w:val="both"/>
        <w:rPr>
          <w:rFonts w:cs="Arial"/>
        </w:rPr>
      </w:pPr>
      <w:r>
        <w:rPr>
          <w:rFonts w:cs="Arial"/>
        </w:rPr>
        <w:t>…………………………………………………………………………………………………………………</w:t>
      </w:r>
    </w:p>
    <w:p w14:paraId="5C106A8B" w14:textId="77777777" w:rsidR="000F4EE9" w:rsidRDefault="000F4EE9" w:rsidP="000F4EE9">
      <w:pPr>
        <w:pStyle w:val="ListParagraph"/>
        <w:keepLines/>
        <w:spacing w:line="480" w:lineRule="auto"/>
        <w:ind w:left="425"/>
        <w:jc w:val="both"/>
        <w:rPr>
          <w:rFonts w:cs="Arial"/>
        </w:rPr>
      </w:pPr>
    </w:p>
    <w:p w14:paraId="7CD43DF8" w14:textId="77777777" w:rsidR="000F4EE9" w:rsidRDefault="000F4EE9" w:rsidP="000F4EE9">
      <w:pPr>
        <w:pStyle w:val="ListParagraph"/>
        <w:keepLines/>
        <w:spacing w:line="480" w:lineRule="auto"/>
        <w:ind w:left="425"/>
        <w:jc w:val="both"/>
        <w:rPr>
          <w:rFonts w:cs="Arial"/>
        </w:rPr>
      </w:pPr>
      <w:r>
        <w:rPr>
          <w:rFonts w:cs="Arial"/>
        </w:rPr>
        <w:t>Signature ……………………………………………………………. Date ………………………………..</w:t>
      </w:r>
    </w:p>
    <w:p w14:paraId="755A4D60" w14:textId="77777777" w:rsidR="000F4EE9" w:rsidRDefault="000F4EE9" w:rsidP="000F4EE9">
      <w:pPr>
        <w:pStyle w:val="ListParagraph"/>
        <w:keepLines/>
        <w:spacing w:line="480" w:lineRule="auto"/>
        <w:ind w:left="425"/>
        <w:jc w:val="both"/>
        <w:rPr>
          <w:rFonts w:cs="Arial"/>
        </w:rPr>
      </w:pPr>
    </w:p>
    <w:p w14:paraId="24574680" w14:textId="77777777" w:rsidR="000F4EE9" w:rsidRDefault="000F4EE9" w:rsidP="000F4EE9">
      <w:pPr>
        <w:pStyle w:val="ListParagraph"/>
        <w:keepLines/>
        <w:spacing w:line="480" w:lineRule="auto"/>
        <w:ind w:left="425"/>
        <w:jc w:val="both"/>
        <w:rPr>
          <w:rFonts w:cs="Arial"/>
        </w:rPr>
      </w:pPr>
    </w:p>
    <w:p w14:paraId="43386242" w14:textId="77777777" w:rsidR="000F4EE9" w:rsidRDefault="000F4EE9" w:rsidP="000F4EE9">
      <w:pPr>
        <w:pStyle w:val="ListParagraph"/>
        <w:keepLines/>
        <w:spacing w:line="480" w:lineRule="auto"/>
        <w:ind w:left="425"/>
        <w:jc w:val="both"/>
        <w:rPr>
          <w:rFonts w:cs="Arial"/>
        </w:rPr>
      </w:pPr>
    </w:p>
    <w:p w14:paraId="651E5BEF" w14:textId="77777777" w:rsidR="000F4EE9" w:rsidRDefault="000F4EE9" w:rsidP="000F4EE9">
      <w:pPr>
        <w:pStyle w:val="ListParagraph"/>
        <w:keepLines/>
        <w:spacing w:line="480" w:lineRule="auto"/>
        <w:ind w:left="425"/>
        <w:jc w:val="both"/>
        <w:rPr>
          <w:rFonts w:cs="Arial"/>
        </w:rPr>
      </w:pPr>
    </w:p>
    <w:p w14:paraId="58B9D77C" w14:textId="77777777" w:rsidR="000F4EE9" w:rsidRDefault="000F4EE9" w:rsidP="00E209D2">
      <w:pPr>
        <w:pStyle w:val="ListParagraph"/>
        <w:keepLines/>
        <w:numPr>
          <w:ilvl w:val="6"/>
          <w:numId w:val="188"/>
        </w:numPr>
        <w:ind w:left="426" w:hanging="426"/>
        <w:contextualSpacing w:val="0"/>
        <w:jc w:val="both"/>
        <w:rPr>
          <w:rFonts w:cs="Arial"/>
          <w:b/>
          <w:bCs/>
        </w:rPr>
      </w:pPr>
      <w:r>
        <w:rPr>
          <w:rFonts w:cs="Arial"/>
          <w:b/>
          <w:bCs/>
        </w:rPr>
        <w:t>Details of the seconders (individuals supporting the nomination):</w:t>
      </w:r>
    </w:p>
    <w:p w14:paraId="6C8C8CF5" w14:textId="77777777" w:rsidR="000F4EE9" w:rsidRPr="002003D9" w:rsidRDefault="000F4EE9" w:rsidP="000F4EE9">
      <w:pPr>
        <w:pStyle w:val="ListParagraph"/>
        <w:keepLines/>
        <w:ind w:left="426"/>
        <w:jc w:val="both"/>
        <w:rPr>
          <w:rFonts w:cs="Arial"/>
        </w:rPr>
      </w:pPr>
    </w:p>
    <w:tbl>
      <w:tblPr>
        <w:tblStyle w:val="TableGrid"/>
        <w:tblW w:w="0" w:type="auto"/>
        <w:tblInd w:w="426" w:type="dxa"/>
        <w:tblLook w:val="04A0" w:firstRow="1" w:lastRow="0" w:firstColumn="1" w:lastColumn="0" w:noHBand="0" w:noVBand="1"/>
      </w:tblPr>
      <w:tblGrid>
        <w:gridCol w:w="386"/>
        <w:gridCol w:w="2009"/>
        <w:gridCol w:w="2123"/>
        <w:gridCol w:w="2261"/>
        <w:gridCol w:w="1814"/>
      </w:tblGrid>
      <w:tr w:rsidR="000F4EE9" w:rsidRPr="002003D9" w14:paraId="39778D1E" w14:textId="77777777" w:rsidTr="00A129F8">
        <w:trPr>
          <w:trHeight w:val="454"/>
        </w:trPr>
        <w:tc>
          <w:tcPr>
            <w:tcW w:w="386" w:type="dxa"/>
            <w:vAlign w:val="center"/>
          </w:tcPr>
          <w:p w14:paraId="670875D5" w14:textId="77777777" w:rsidR="000F4EE9" w:rsidRPr="002003D9" w:rsidRDefault="000F4EE9" w:rsidP="00A129F8">
            <w:pPr>
              <w:pStyle w:val="ListParagraph"/>
              <w:keepLines/>
              <w:ind w:left="0"/>
              <w:rPr>
                <w:rFonts w:cs="Arial"/>
              </w:rPr>
            </w:pPr>
          </w:p>
        </w:tc>
        <w:tc>
          <w:tcPr>
            <w:tcW w:w="2009" w:type="dxa"/>
            <w:vAlign w:val="center"/>
          </w:tcPr>
          <w:p w14:paraId="4A9D5CB2" w14:textId="77777777" w:rsidR="000F4EE9" w:rsidRPr="002003D9" w:rsidRDefault="000F4EE9" w:rsidP="00A129F8">
            <w:pPr>
              <w:pStyle w:val="ListParagraph"/>
              <w:keepLines/>
              <w:ind w:left="0"/>
              <w:jc w:val="center"/>
              <w:rPr>
                <w:rFonts w:cs="Arial"/>
                <w:b/>
                <w:bCs/>
              </w:rPr>
            </w:pPr>
            <w:r w:rsidRPr="002003D9">
              <w:rPr>
                <w:rFonts w:cs="Arial"/>
                <w:b/>
                <w:bCs/>
              </w:rPr>
              <w:t>Name</w:t>
            </w:r>
          </w:p>
        </w:tc>
        <w:tc>
          <w:tcPr>
            <w:tcW w:w="2123" w:type="dxa"/>
            <w:vAlign w:val="center"/>
          </w:tcPr>
          <w:p w14:paraId="11F9FD39" w14:textId="77777777" w:rsidR="000F4EE9" w:rsidRPr="002003D9" w:rsidRDefault="000F4EE9" w:rsidP="00A129F8">
            <w:pPr>
              <w:pStyle w:val="ListParagraph"/>
              <w:keepLines/>
              <w:ind w:left="0"/>
              <w:jc w:val="center"/>
              <w:rPr>
                <w:rFonts w:cs="Arial"/>
                <w:b/>
                <w:bCs/>
              </w:rPr>
            </w:pPr>
            <w:r w:rsidRPr="002003D9">
              <w:rPr>
                <w:rFonts w:cs="Arial"/>
                <w:b/>
                <w:bCs/>
              </w:rPr>
              <w:t>Surname</w:t>
            </w:r>
          </w:p>
        </w:tc>
        <w:tc>
          <w:tcPr>
            <w:tcW w:w="2261" w:type="dxa"/>
            <w:vAlign w:val="center"/>
          </w:tcPr>
          <w:p w14:paraId="3E741E0B" w14:textId="77777777" w:rsidR="000F4EE9" w:rsidRPr="002003D9" w:rsidRDefault="000F4EE9" w:rsidP="00A129F8">
            <w:pPr>
              <w:pStyle w:val="ListParagraph"/>
              <w:keepLines/>
              <w:ind w:left="0"/>
              <w:jc w:val="center"/>
              <w:rPr>
                <w:rFonts w:cs="Arial"/>
                <w:b/>
                <w:bCs/>
              </w:rPr>
            </w:pPr>
            <w:r w:rsidRPr="002003D9">
              <w:rPr>
                <w:rFonts w:cs="Arial"/>
                <w:b/>
                <w:bCs/>
              </w:rPr>
              <w:t>Organisation</w:t>
            </w:r>
          </w:p>
        </w:tc>
        <w:tc>
          <w:tcPr>
            <w:tcW w:w="1814" w:type="dxa"/>
            <w:vAlign w:val="center"/>
          </w:tcPr>
          <w:p w14:paraId="07B15787" w14:textId="77777777" w:rsidR="000F4EE9" w:rsidRPr="002003D9" w:rsidRDefault="000F4EE9" w:rsidP="00A129F8">
            <w:pPr>
              <w:pStyle w:val="ListParagraph"/>
              <w:keepLines/>
              <w:ind w:left="0"/>
              <w:jc w:val="center"/>
              <w:rPr>
                <w:rFonts w:cs="Arial"/>
                <w:b/>
                <w:bCs/>
              </w:rPr>
            </w:pPr>
            <w:r>
              <w:rPr>
                <w:rFonts w:cs="Arial"/>
                <w:b/>
                <w:bCs/>
              </w:rPr>
              <w:t>Signature</w:t>
            </w:r>
          </w:p>
        </w:tc>
      </w:tr>
      <w:tr w:rsidR="000F4EE9" w:rsidRPr="002003D9" w14:paraId="6A388DA5" w14:textId="77777777" w:rsidTr="00A129F8">
        <w:trPr>
          <w:trHeight w:val="454"/>
        </w:trPr>
        <w:tc>
          <w:tcPr>
            <w:tcW w:w="386" w:type="dxa"/>
            <w:vAlign w:val="center"/>
          </w:tcPr>
          <w:p w14:paraId="3A6D7EC8" w14:textId="77777777" w:rsidR="000F4EE9" w:rsidRPr="002003D9" w:rsidRDefault="000F4EE9" w:rsidP="00A129F8">
            <w:pPr>
              <w:pStyle w:val="ListParagraph"/>
              <w:keepLines/>
              <w:ind w:left="0"/>
              <w:jc w:val="center"/>
              <w:rPr>
                <w:rFonts w:cs="Arial"/>
              </w:rPr>
            </w:pPr>
            <w:r w:rsidRPr="002003D9">
              <w:rPr>
                <w:rFonts w:cs="Arial"/>
              </w:rPr>
              <w:t>1</w:t>
            </w:r>
          </w:p>
        </w:tc>
        <w:tc>
          <w:tcPr>
            <w:tcW w:w="2009" w:type="dxa"/>
            <w:vAlign w:val="center"/>
          </w:tcPr>
          <w:p w14:paraId="15A5920E" w14:textId="77777777" w:rsidR="000F4EE9" w:rsidRPr="002003D9" w:rsidRDefault="000F4EE9" w:rsidP="00A129F8">
            <w:pPr>
              <w:pStyle w:val="ListParagraph"/>
              <w:keepLines/>
              <w:ind w:left="0"/>
              <w:jc w:val="center"/>
              <w:rPr>
                <w:rFonts w:cs="Arial"/>
              </w:rPr>
            </w:pPr>
          </w:p>
        </w:tc>
        <w:tc>
          <w:tcPr>
            <w:tcW w:w="2123" w:type="dxa"/>
            <w:vAlign w:val="center"/>
          </w:tcPr>
          <w:p w14:paraId="0BE0DCEF" w14:textId="77777777" w:rsidR="000F4EE9" w:rsidRPr="002003D9" w:rsidRDefault="000F4EE9" w:rsidP="00A129F8">
            <w:pPr>
              <w:pStyle w:val="ListParagraph"/>
              <w:keepLines/>
              <w:ind w:left="0"/>
              <w:jc w:val="center"/>
              <w:rPr>
                <w:rFonts w:cs="Arial"/>
              </w:rPr>
            </w:pPr>
          </w:p>
        </w:tc>
        <w:tc>
          <w:tcPr>
            <w:tcW w:w="2261" w:type="dxa"/>
            <w:vAlign w:val="center"/>
          </w:tcPr>
          <w:p w14:paraId="4C8878FE" w14:textId="77777777" w:rsidR="000F4EE9" w:rsidRPr="002003D9" w:rsidRDefault="000F4EE9" w:rsidP="00A129F8">
            <w:pPr>
              <w:pStyle w:val="ListParagraph"/>
              <w:keepLines/>
              <w:ind w:left="0"/>
              <w:jc w:val="center"/>
              <w:rPr>
                <w:rFonts w:cs="Arial"/>
              </w:rPr>
            </w:pPr>
          </w:p>
        </w:tc>
        <w:tc>
          <w:tcPr>
            <w:tcW w:w="1814" w:type="dxa"/>
            <w:vAlign w:val="center"/>
          </w:tcPr>
          <w:p w14:paraId="2A967CA5" w14:textId="77777777" w:rsidR="000F4EE9" w:rsidRPr="002003D9" w:rsidRDefault="000F4EE9" w:rsidP="00A129F8">
            <w:pPr>
              <w:pStyle w:val="ListParagraph"/>
              <w:keepLines/>
              <w:ind w:left="0"/>
              <w:jc w:val="center"/>
              <w:rPr>
                <w:rFonts w:cs="Arial"/>
              </w:rPr>
            </w:pPr>
          </w:p>
        </w:tc>
      </w:tr>
      <w:tr w:rsidR="000F4EE9" w:rsidRPr="002003D9" w14:paraId="16777D67" w14:textId="77777777" w:rsidTr="00A129F8">
        <w:trPr>
          <w:trHeight w:val="454"/>
        </w:trPr>
        <w:tc>
          <w:tcPr>
            <w:tcW w:w="386" w:type="dxa"/>
            <w:vAlign w:val="center"/>
          </w:tcPr>
          <w:p w14:paraId="169EECA1" w14:textId="77777777" w:rsidR="000F4EE9" w:rsidRPr="002003D9" w:rsidRDefault="000F4EE9" w:rsidP="00A129F8">
            <w:pPr>
              <w:pStyle w:val="ListParagraph"/>
              <w:keepLines/>
              <w:ind w:left="0"/>
              <w:jc w:val="center"/>
              <w:rPr>
                <w:rFonts w:cs="Arial"/>
              </w:rPr>
            </w:pPr>
            <w:r w:rsidRPr="002003D9">
              <w:rPr>
                <w:rFonts w:cs="Arial"/>
              </w:rPr>
              <w:t>2</w:t>
            </w:r>
          </w:p>
        </w:tc>
        <w:tc>
          <w:tcPr>
            <w:tcW w:w="2009" w:type="dxa"/>
            <w:vAlign w:val="center"/>
          </w:tcPr>
          <w:p w14:paraId="69E88F5D" w14:textId="77777777" w:rsidR="000F4EE9" w:rsidRPr="002003D9" w:rsidRDefault="000F4EE9" w:rsidP="00A129F8">
            <w:pPr>
              <w:pStyle w:val="ListParagraph"/>
              <w:keepLines/>
              <w:ind w:left="0"/>
              <w:jc w:val="center"/>
              <w:rPr>
                <w:rFonts w:cs="Arial"/>
              </w:rPr>
            </w:pPr>
          </w:p>
        </w:tc>
        <w:tc>
          <w:tcPr>
            <w:tcW w:w="2123" w:type="dxa"/>
            <w:vAlign w:val="center"/>
          </w:tcPr>
          <w:p w14:paraId="19D0C971" w14:textId="77777777" w:rsidR="000F4EE9" w:rsidRPr="002003D9" w:rsidRDefault="000F4EE9" w:rsidP="00A129F8">
            <w:pPr>
              <w:pStyle w:val="ListParagraph"/>
              <w:keepLines/>
              <w:ind w:left="0"/>
              <w:jc w:val="center"/>
              <w:rPr>
                <w:rFonts w:cs="Arial"/>
              </w:rPr>
            </w:pPr>
          </w:p>
        </w:tc>
        <w:tc>
          <w:tcPr>
            <w:tcW w:w="2261" w:type="dxa"/>
            <w:vAlign w:val="center"/>
          </w:tcPr>
          <w:p w14:paraId="79CCA1AE" w14:textId="77777777" w:rsidR="000F4EE9" w:rsidRPr="002003D9" w:rsidRDefault="000F4EE9" w:rsidP="00A129F8">
            <w:pPr>
              <w:pStyle w:val="ListParagraph"/>
              <w:keepLines/>
              <w:ind w:left="0"/>
              <w:jc w:val="center"/>
              <w:rPr>
                <w:rFonts w:cs="Arial"/>
              </w:rPr>
            </w:pPr>
          </w:p>
        </w:tc>
        <w:tc>
          <w:tcPr>
            <w:tcW w:w="1814" w:type="dxa"/>
            <w:vAlign w:val="center"/>
          </w:tcPr>
          <w:p w14:paraId="3A6381CE" w14:textId="77777777" w:rsidR="000F4EE9" w:rsidRPr="002003D9" w:rsidRDefault="000F4EE9" w:rsidP="00A129F8">
            <w:pPr>
              <w:pStyle w:val="ListParagraph"/>
              <w:keepLines/>
              <w:ind w:left="0"/>
              <w:jc w:val="center"/>
              <w:rPr>
                <w:rFonts w:cs="Arial"/>
              </w:rPr>
            </w:pPr>
          </w:p>
        </w:tc>
      </w:tr>
      <w:tr w:rsidR="000F4EE9" w:rsidRPr="002003D9" w14:paraId="47D058FB" w14:textId="77777777" w:rsidTr="00A129F8">
        <w:trPr>
          <w:trHeight w:val="454"/>
        </w:trPr>
        <w:tc>
          <w:tcPr>
            <w:tcW w:w="386" w:type="dxa"/>
            <w:vAlign w:val="center"/>
          </w:tcPr>
          <w:p w14:paraId="0112896D" w14:textId="77777777" w:rsidR="000F4EE9" w:rsidRPr="002003D9" w:rsidRDefault="000F4EE9" w:rsidP="00A129F8">
            <w:pPr>
              <w:pStyle w:val="ListParagraph"/>
              <w:keepLines/>
              <w:ind w:left="0"/>
              <w:jc w:val="center"/>
              <w:rPr>
                <w:rFonts w:cs="Arial"/>
              </w:rPr>
            </w:pPr>
            <w:r w:rsidRPr="002003D9">
              <w:rPr>
                <w:rFonts w:cs="Arial"/>
              </w:rPr>
              <w:t>3</w:t>
            </w:r>
          </w:p>
        </w:tc>
        <w:tc>
          <w:tcPr>
            <w:tcW w:w="2009" w:type="dxa"/>
            <w:vAlign w:val="center"/>
          </w:tcPr>
          <w:p w14:paraId="3F2EC622" w14:textId="77777777" w:rsidR="000F4EE9" w:rsidRPr="002003D9" w:rsidRDefault="000F4EE9" w:rsidP="00A129F8">
            <w:pPr>
              <w:pStyle w:val="ListParagraph"/>
              <w:keepLines/>
              <w:ind w:left="0"/>
              <w:jc w:val="center"/>
              <w:rPr>
                <w:rFonts w:cs="Arial"/>
              </w:rPr>
            </w:pPr>
          </w:p>
        </w:tc>
        <w:tc>
          <w:tcPr>
            <w:tcW w:w="2123" w:type="dxa"/>
            <w:vAlign w:val="center"/>
          </w:tcPr>
          <w:p w14:paraId="0073CE4A" w14:textId="77777777" w:rsidR="000F4EE9" w:rsidRPr="002003D9" w:rsidRDefault="000F4EE9" w:rsidP="00A129F8">
            <w:pPr>
              <w:pStyle w:val="ListParagraph"/>
              <w:keepLines/>
              <w:ind w:left="0"/>
              <w:jc w:val="center"/>
              <w:rPr>
                <w:rFonts w:cs="Arial"/>
              </w:rPr>
            </w:pPr>
          </w:p>
        </w:tc>
        <w:tc>
          <w:tcPr>
            <w:tcW w:w="2261" w:type="dxa"/>
            <w:vAlign w:val="center"/>
          </w:tcPr>
          <w:p w14:paraId="75BD93D8" w14:textId="77777777" w:rsidR="000F4EE9" w:rsidRPr="002003D9" w:rsidRDefault="000F4EE9" w:rsidP="00A129F8">
            <w:pPr>
              <w:pStyle w:val="ListParagraph"/>
              <w:keepLines/>
              <w:ind w:left="0"/>
              <w:jc w:val="center"/>
              <w:rPr>
                <w:rFonts w:cs="Arial"/>
              </w:rPr>
            </w:pPr>
          </w:p>
        </w:tc>
        <w:tc>
          <w:tcPr>
            <w:tcW w:w="1814" w:type="dxa"/>
            <w:vAlign w:val="center"/>
          </w:tcPr>
          <w:p w14:paraId="04DDB0B2" w14:textId="77777777" w:rsidR="000F4EE9" w:rsidRPr="002003D9" w:rsidRDefault="000F4EE9" w:rsidP="00A129F8">
            <w:pPr>
              <w:pStyle w:val="ListParagraph"/>
              <w:keepLines/>
              <w:ind w:left="0"/>
              <w:jc w:val="center"/>
              <w:rPr>
                <w:rFonts w:cs="Arial"/>
              </w:rPr>
            </w:pPr>
          </w:p>
        </w:tc>
      </w:tr>
      <w:tr w:rsidR="000F4EE9" w:rsidRPr="002003D9" w14:paraId="7E8CADFC" w14:textId="77777777" w:rsidTr="00A129F8">
        <w:trPr>
          <w:trHeight w:val="454"/>
        </w:trPr>
        <w:tc>
          <w:tcPr>
            <w:tcW w:w="386" w:type="dxa"/>
            <w:vAlign w:val="center"/>
          </w:tcPr>
          <w:p w14:paraId="1EF2777E" w14:textId="77777777" w:rsidR="000F4EE9" w:rsidRPr="002003D9" w:rsidRDefault="000F4EE9" w:rsidP="00A129F8">
            <w:pPr>
              <w:pStyle w:val="ListParagraph"/>
              <w:keepLines/>
              <w:ind w:left="0"/>
              <w:jc w:val="center"/>
              <w:rPr>
                <w:rFonts w:cs="Arial"/>
              </w:rPr>
            </w:pPr>
            <w:r w:rsidRPr="002003D9">
              <w:rPr>
                <w:rFonts w:cs="Arial"/>
              </w:rPr>
              <w:t>4</w:t>
            </w:r>
          </w:p>
        </w:tc>
        <w:tc>
          <w:tcPr>
            <w:tcW w:w="2009" w:type="dxa"/>
            <w:vAlign w:val="center"/>
          </w:tcPr>
          <w:p w14:paraId="56DEDC3D" w14:textId="77777777" w:rsidR="000F4EE9" w:rsidRPr="002003D9" w:rsidRDefault="000F4EE9" w:rsidP="00A129F8">
            <w:pPr>
              <w:pStyle w:val="ListParagraph"/>
              <w:keepLines/>
              <w:ind w:left="0"/>
              <w:jc w:val="center"/>
              <w:rPr>
                <w:rFonts w:cs="Arial"/>
              </w:rPr>
            </w:pPr>
          </w:p>
        </w:tc>
        <w:tc>
          <w:tcPr>
            <w:tcW w:w="2123" w:type="dxa"/>
            <w:vAlign w:val="center"/>
          </w:tcPr>
          <w:p w14:paraId="3EB3E43B" w14:textId="77777777" w:rsidR="000F4EE9" w:rsidRPr="002003D9" w:rsidRDefault="000F4EE9" w:rsidP="00A129F8">
            <w:pPr>
              <w:pStyle w:val="ListParagraph"/>
              <w:keepLines/>
              <w:ind w:left="0"/>
              <w:jc w:val="center"/>
              <w:rPr>
                <w:rFonts w:cs="Arial"/>
              </w:rPr>
            </w:pPr>
          </w:p>
        </w:tc>
        <w:tc>
          <w:tcPr>
            <w:tcW w:w="2261" w:type="dxa"/>
            <w:vAlign w:val="center"/>
          </w:tcPr>
          <w:p w14:paraId="16477DA2" w14:textId="77777777" w:rsidR="000F4EE9" w:rsidRPr="002003D9" w:rsidRDefault="000F4EE9" w:rsidP="00A129F8">
            <w:pPr>
              <w:pStyle w:val="ListParagraph"/>
              <w:keepLines/>
              <w:ind w:left="0"/>
              <w:jc w:val="center"/>
              <w:rPr>
                <w:rFonts w:cs="Arial"/>
              </w:rPr>
            </w:pPr>
          </w:p>
        </w:tc>
        <w:tc>
          <w:tcPr>
            <w:tcW w:w="1814" w:type="dxa"/>
            <w:vAlign w:val="center"/>
          </w:tcPr>
          <w:p w14:paraId="4FAB6D4B" w14:textId="77777777" w:rsidR="000F4EE9" w:rsidRPr="002003D9" w:rsidRDefault="000F4EE9" w:rsidP="00A129F8">
            <w:pPr>
              <w:pStyle w:val="ListParagraph"/>
              <w:keepLines/>
              <w:ind w:left="0"/>
              <w:jc w:val="center"/>
              <w:rPr>
                <w:rFonts w:cs="Arial"/>
              </w:rPr>
            </w:pPr>
          </w:p>
        </w:tc>
      </w:tr>
      <w:tr w:rsidR="000F4EE9" w:rsidRPr="002003D9" w14:paraId="74591502" w14:textId="77777777" w:rsidTr="00A129F8">
        <w:trPr>
          <w:trHeight w:val="454"/>
        </w:trPr>
        <w:tc>
          <w:tcPr>
            <w:tcW w:w="386" w:type="dxa"/>
            <w:vAlign w:val="center"/>
          </w:tcPr>
          <w:p w14:paraId="75FB9148" w14:textId="77777777" w:rsidR="000F4EE9" w:rsidRPr="002003D9" w:rsidRDefault="000F4EE9" w:rsidP="00A129F8">
            <w:pPr>
              <w:pStyle w:val="ListParagraph"/>
              <w:keepLines/>
              <w:ind w:left="0"/>
              <w:jc w:val="center"/>
              <w:rPr>
                <w:rFonts w:cs="Arial"/>
              </w:rPr>
            </w:pPr>
            <w:r w:rsidRPr="002003D9">
              <w:rPr>
                <w:rFonts w:cs="Arial"/>
              </w:rPr>
              <w:t>5</w:t>
            </w:r>
          </w:p>
        </w:tc>
        <w:tc>
          <w:tcPr>
            <w:tcW w:w="2009" w:type="dxa"/>
            <w:vAlign w:val="center"/>
          </w:tcPr>
          <w:p w14:paraId="4F01775C" w14:textId="77777777" w:rsidR="000F4EE9" w:rsidRPr="002003D9" w:rsidRDefault="000F4EE9" w:rsidP="00A129F8">
            <w:pPr>
              <w:pStyle w:val="ListParagraph"/>
              <w:keepLines/>
              <w:ind w:left="0"/>
              <w:jc w:val="center"/>
              <w:rPr>
                <w:rFonts w:cs="Arial"/>
              </w:rPr>
            </w:pPr>
          </w:p>
        </w:tc>
        <w:tc>
          <w:tcPr>
            <w:tcW w:w="2123" w:type="dxa"/>
            <w:vAlign w:val="center"/>
          </w:tcPr>
          <w:p w14:paraId="064CD62C" w14:textId="77777777" w:rsidR="000F4EE9" w:rsidRPr="002003D9" w:rsidRDefault="000F4EE9" w:rsidP="00A129F8">
            <w:pPr>
              <w:pStyle w:val="ListParagraph"/>
              <w:keepLines/>
              <w:ind w:left="0"/>
              <w:jc w:val="center"/>
              <w:rPr>
                <w:rFonts w:cs="Arial"/>
              </w:rPr>
            </w:pPr>
          </w:p>
        </w:tc>
        <w:tc>
          <w:tcPr>
            <w:tcW w:w="2261" w:type="dxa"/>
            <w:vAlign w:val="center"/>
          </w:tcPr>
          <w:p w14:paraId="4CC10FFA" w14:textId="77777777" w:rsidR="000F4EE9" w:rsidRPr="002003D9" w:rsidRDefault="000F4EE9" w:rsidP="00A129F8">
            <w:pPr>
              <w:pStyle w:val="ListParagraph"/>
              <w:keepLines/>
              <w:ind w:left="0"/>
              <w:jc w:val="center"/>
              <w:rPr>
                <w:rFonts w:cs="Arial"/>
              </w:rPr>
            </w:pPr>
          </w:p>
        </w:tc>
        <w:tc>
          <w:tcPr>
            <w:tcW w:w="1814" w:type="dxa"/>
            <w:vAlign w:val="center"/>
          </w:tcPr>
          <w:p w14:paraId="258EDA4A" w14:textId="77777777" w:rsidR="000F4EE9" w:rsidRPr="002003D9" w:rsidRDefault="000F4EE9" w:rsidP="00A129F8">
            <w:pPr>
              <w:pStyle w:val="ListParagraph"/>
              <w:keepLines/>
              <w:ind w:left="0"/>
              <w:jc w:val="center"/>
              <w:rPr>
                <w:rFonts w:cs="Arial"/>
              </w:rPr>
            </w:pPr>
          </w:p>
        </w:tc>
      </w:tr>
    </w:tbl>
    <w:p w14:paraId="1887DC8C" w14:textId="77777777" w:rsidR="000F4EE9" w:rsidRPr="002003D9" w:rsidRDefault="000F4EE9" w:rsidP="000F4EE9">
      <w:pPr>
        <w:pStyle w:val="ListParagraph"/>
        <w:keepLines/>
        <w:ind w:left="425"/>
        <w:jc w:val="both"/>
        <w:rPr>
          <w:rFonts w:cs="Arial"/>
        </w:rPr>
      </w:pPr>
    </w:p>
    <w:p w14:paraId="2F24B336" w14:textId="77777777" w:rsidR="000F4EE9" w:rsidRPr="00421442" w:rsidRDefault="000F4EE9" w:rsidP="00E209D2">
      <w:pPr>
        <w:pStyle w:val="ListParagraph"/>
        <w:keepLines/>
        <w:numPr>
          <w:ilvl w:val="6"/>
          <w:numId w:val="188"/>
        </w:numPr>
        <w:ind w:left="426" w:hanging="426"/>
        <w:contextualSpacing w:val="0"/>
        <w:jc w:val="both"/>
        <w:rPr>
          <w:rFonts w:cs="Arial"/>
          <w:b/>
          <w:bCs/>
        </w:rPr>
      </w:pPr>
      <w:r>
        <w:rPr>
          <w:rFonts w:cs="Arial"/>
          <w:b/>
          <w:bCs/>
        </w:rPr>
        <w:t>Details of the individual accepting the nomination (nominee):</w:t>
      </w:r>
    </w:p>
    <w:p w14:paraId="2DFBFBFB" w14:textId="77777777" w:rsidR="000F4EE9" w:rsidRDefault="000F4EE9" w:rsidP="000F4EE9">
      <w:pPr>
        <w:keepLines/>
        <w:jc w:val="both"/>
        <w:rPr>
          <w:rFonts w:cs="Arial"/>
          <w:b/>
          <w:bCs/>
        </w:rPr>
      </w:pPr>
    </w:p>
    <w:tbl>
      <w:tblPr>
        <w:tblStyle w:val="TableGrid"/>
        <w:tblW w:w="0" w:type="auto"/>
        <w:tblInd w:w="426" w:type="dxa"/>
        <w:tblLook w:val="04A0" w:firstRow="1" w:lastRow="0" w:firstColumn="1" w:lastColumn="0" w:noHBand="0" w:noVBand="1"/>
      </w:tblPr>
      <w:tblGrid>
        <w:gridCol w:w="2404"/>
        <w:gridCol w:w="6189"/>
      </w:tblGrid>
      <w:tr w:rsidR="000F4EE9" w:rsidRPr="002003D9" w14:paraId="75A6376A" w14:textId="77777777" w:rsidTr="00A129F8">
        <w:trPr>
          <w:trHeight w:val="454"/>
        </w:trPr>
        <w:tc>
          <w:tcPr>
            <w:tcW w:w="2404" w:type="dxa"/>
            <w:vAlign w:val="center"/>
          </w:tcPr>
          <w:p w14:paraId="36FE8C19" w14:textId="77777777" w:rsidR="000F4EE9" w:rsidRPr="00342126" w:rsidRDefault="000F4EE9" w:rsidP="00A129F8">
            <w:pPr>
              <w:pStyle w:val="ListParagraph"/>
              <w:keepLines/>
              <w:ind w:left="0"/>
              <w:rPr>
                <w:rFonts w:cs="Arial"/>
                <w:b/>
                <w:bCs/>
              </w:rPr>
            </w:pPr>
            <w:r w:rsidRPr="00342126">
              <w:rPr>
                <w:rFonts w:cs="Arial"/>
                <w:b/>
                <w:bCs/>
              </w:rPr>
              <w:t>Name and Surname</w:t>
            </w:r>
          </w:p>
        </w:tc>
        <w:tc>
          <w:tcPr>
            <w:tcW w:w="6189" w:type="dxa"/>
            <w:vAlign w:val="center"/>
          </w:tcPr>
          <w:p w14:paraId="5E517299" w14:textId="77777777" w:rsidR="000F4EE9" w:rsidRPr="002003D9" w:rsidRDefault="000F4EE9" w:rsidP="00A129F8">
            <w:pPr>
              <w:pStyle w:val="ListParagraph"/>
              <w:keepLines/>
              <w:ind w:left="0"/>
              <w:jc w:val="center"/>
              <w:rPr>
                <w:rFonts w:cs="Arial"/>
                <w:b/>
                <w:bCs/>
              </w:rPr>
            </w:pPr>
          </w:p>
        </w:tc>
      </w:tr>
      <w:tr w:rsidR="000F4EE9" w:rsidRPr="002003D9" w14:paraId="4CEB62AC" w14:textId="77777777" w:rsidTr="00A129F8">
        <w:trPr>
          <w:trHeight w:val="454"/>
        </w:trPr>
        <w:tc>
          <w:tcPr>
            <w:tcW w:w="2404" w:type="dxa"/>
            <w:vAlign w:val="center"/>
          </w:tcPr>
          <w:p w14:paraId="04A8C390" w14:textId="77777777" w:rsidR="000F4EE9" w:rsidRPr="00342126" w:rsidRDefault="000F4EE9" w:rsidP="00A129F8">
            <w:pPr>
              <w:pStyle w:val="ListParagraph"/>
              <w:keepLines/>
              <w:ind w:left="0"/>
              <w:rPr>
                <w:rFonts w:cs="Arial"/>
                <w:b/>
                <w:bCs/>
              </w:rPr>
            </w:pPr>
            <w:r w:rsidRPr="00342126">
              <w:rPr>
                <w:rFonts w:cs="Arial"/>
                <w:b/>
                <w:bCs/>
              </w:rPr>
              <w:t>Organisation</w:t>
            </w:r>
          </w:p>
        </w:tc>
        <w:tc>
          <w:tcPr>
            <w:tcW w:w="6189" w:type="dxa"/>
            <w:vAlign w:val="center"/>
          </w:tcPr>
          <w:p w14:paraId="59632E13" w14:textId="77777777" w:rsidR="000F4EE9" w:rsidRPr="002003D9" w:rsidRDefault="000F4EE9" w:rsidP="00A129F8">
            <w:pPr>
              <w:pStyle w:val="ListParagraph"/>
              <w:keepLines/>
              <w:ind w:left="0"/>
              <w:rPr>
                <w:rFonts w:cs="Arial"/>
              </w:rPr>
            </w:pPr>
          </w:p>
        </w:tc>
      </w:tr>
      <w:tr w:rsidR="000F4EE9" w:rsidRPr="002003D9" w14:paraId="720F56E2" w14:textId="77777777" w:rsidTr="00A129F8">
        <w:trPr>
          <w:trHeight w:val="454"/>
        </w:trPr>
        <w:tc>
          <w:tcPr>
            <w:tcW w:w="2404" w:type="dxa"/>
            <w:vAlign w:val="center"/>
          </w:tcPr>
          <w:p w14:paraId="7D353D2B" w14:textId="77777777" w:rsidR="000F4EE9" w:rsidRPr="00342126" w:rsidRDefault="000F4EE9" w:rsidP="00A129F8">
            <w:pPr>
              <w:pStyle w:val="ListParagraph"/>
              <w:keepLines/>
              <w:ind w:left="0"/>
              <w:rPr>
                <w:rFonts w:cs="Arial"/>
                <w:b/>
                <w:bCs/>
              </w:rPr>
            </w:pPr>
            <w:r w:rsidRPr="00342126">
              <w:rPr>
                <w:rFonts w:cs="Arial"/>
                <w:b/>
                <w:bCs/>
              </w:rPr>
              <w:t>Residential Address</w:t>
            </w:r>
          </w:p>
        </w:tc>
        <w:tc>
          <w:tcPr>
            <w:tcW w:w="6189" w:type="dxa"/>
            <w:vAlign w:val="center"/>
          </w:tcPr>
          <w:p w14:paraId="7E788EE8" w14:textId="77777777" w:rsidR="000F4EE9" w:rsidRPr="002003D9" w:rsidRDefault="000F4EE9" w:rsidP="00A129F8">
            <w:pPr>
              <w:pStyle w:val="ListParagraph"/>
              <w:keepLines/>
              <w:ind w:left="0"/>
              <w:rPr>
                <w:rFonts w:cs="Arial"/>
              </w:rPr>
            </w:pPr>
          </w:p>
        </w:tc>
      </w:tr>
      <w:tr w:rsidR="000F4EE9" w:rsidRPr="002003D9" w14:paraId="4359200D" w14:textId="77777777" w:rsidTr="00A129F8">
        <w:trPr>
          <w:trHeight w:val="454"/>
        </w:trPr>
        <w:tc>
          <w:tcPr>
            <w:tcW w:w="2404" w:type="dxa"/>
            <w:vAlign w:val="center"/>
          </w:tcPr>
          <w:p w14:paraId="51851F00" w14:textId="77777777" w:rsidR="000F4EE9" w:rsidRPr="00342126" w:rsidRDefault="000F4EE9" w:rsidP="00A129F8">
            <w:pPr>
              <w:pStyle w:val="ListParagraph"/>
              <w:keepLines/>
              <w:ind w:left="0"/>
              <w:rPr>
                <w:rFonts w:cs="Arial"/>
                <w:b/>
                <w:bCs/>
              </w:rPr>
            </w:pPr>
            <w:r w:rsidRPr="00342126">
              <w:rPr>
                <w:rFonts w:cs="Arial"/>
                <w:b/>
                <w:bCs/>
              </w:rPr>
              <w:t>Ward Number</w:t>
            </w:r>
          </w:p>
        </w:tc>
        <w:tc>
          <w:tcPr>
            <w:tcW w:w="6189" w:type="dxa"/>
            <w:vAlign w:val="center"/>
          </w:tcPr>
          <w:p w14:paraId="7B03296C" w14:textId="77777777" w:rsidR="000F4EE9" w:rsidRPr="002003D9" w:rsidRDefault="000F4EE9" w:rsidP="00A129F8">
            <w:pPr>
              <w:pStyle w:val="ListParagraph"/>
              <w:keepLines/>
              <w:ind w:left="0"/>
              <w:rPr>
                <w:rFonts w:cs="Arial"/>
              </w:rPr>
            </w:pPr>
          </w:p>
        </w:tc>
      </w:tr>
      <w:tr w:rsidR="000F4EE9" w:rsidRPr="002003D9" w14:paraId="32F38500" w14:textId="77777777" w:rsidTr="00A129F8">
        <w:trPr>
          <w:trHeight w:val="454"/>
        </w:trPr>
        <w:tc>
          <w:tcPr>
            <w:tcW w:w="2404" w:type="dxa"/>
            <w:vAlign w:val="center"/>
          </w:tcPr>
          <w:p w14:paraId="4D2F6A77" w14:textId="77777777" w:rsidR="000F4EE9" w:rsidRPr="00342126" w:rsidRDefault="000F4EE9" w:rsidP="00A129F8">
            <w:pPr>
              <w:pStyle w:val="ListParagraph"/>
              <w:keepLines/>
              <w:ind w:left="0"/>
              <w:rPr>
                <w:rFonts w:cs="Arial"/>
                <w:b/>
                <w:bCs/>
              </w:rPr>
            </w:pPr>
            <w:r w:rsidRPr="00342126">
              <w:rPr>
                <w:rFonts w:cs="Arial"/>
                <w:b/>
                <w:bCs/>
              </w:rPr>
              <w:t>Municipality</w:t>
            </w:r>
          </w:p>
        </w:tc>
        <w:tc>
          <w:tcPr>
            <w:tcW w:w="6189" w:type="dxa"/>
            <w:vAlign w:val="center"/>
          </w:tcPr>
          <w:p w14:paraId="2F14259B" w14:textId="77777777" w:rsidR="000F4EE9" w:rsidRPr="002003D9" w:rsidRDefault="000F4EE9" w:rsidP="00A129F8">
            <w:pPr>
              <w:pStyle w:val="ListParagraph"/>
              <w:keepLines/>
              <w:ind w:left="0"/>
              <w:rPr>
                <w:rFonts w:cs="Arial"/>
              </w:rPr>
            </w:pPr>
          </w:p>
        </w:tc>
      </w:tr>
    </w:tbl>
    <w:p w14:paraId="434214BC" w14:textId="77777777" w:rsidR="000F4EE9" w:rsidRDefault="000F4EE9" w:rsidP="000F4EE9">
      <w:pPr>
        <w:keepLines/>
        <w:jc w:val="both"/>
        <w:rPr>
          <w:rFonts w:cs="Arial"/>
          <w:b/>
          <w:bCs/>
        </w:rPr>
      </w:pPr>
    </w:p>
    <w:p w14:paraId="592251ED" w14:textId="77777777" w:rsidR="000F4EE9" w:rsidRDefault="000F4EE9" w:rsidP="000F4EE9">
      <w:pPr>
        <w:keepLines/>
        <w:jc w:val="both"/>
        <w:rPr>
          <w:rFonts w:cs="Arial"/>
          <w:b/>
          <w:bCs/>
        </w:rPr>
      </w:pPr>
    </w:p>
    <w:p w14:paraId="14ADE4F1" w14:textId="77777777" w:rsidR="000F4EE9" w:rsidRDefault="000F4EE9" w:rsidP="000F4EE9">
      <w:pPr>
        <w:pStyle w:val="ListParagraph"/>
        <w:keepLines/>
        <w:spacing w:line="480" w:lineRule="auto"/>
        <w:ind w:left="425"/>
        <w:jc w:val="both"/>
        <w:rPr>
          <w:rFonts w:cs="Arial"/>
        </w:rPr>
      </w:pPr>
      <w:r w:rsidRPr="00421442">
        <w:rPr>
          <w:rFonts w:cs="Arial"/>
        </w:rPr>
        <w:t>I, ………</w:t>
      </w:r>
      <w:r>
        <w:rPr>
          <w:rFonts w:cs="Arial"/>
        </w:rPr>
        <w:t>……………………………………</w:t>
      </w:r>
      <w:r w:rsidRPr="00421442">
        <w:rPr>
          <w:rFonts w:cs="Arial"/>
        </w:rPr>
        <w:t xml:space="preserve">, </w:t>
      </w:r>
      <w:r>
        <w:rPr>
          <w:rFonts w:cs="Arial"/>
        </w:rPr>
        <w:t xml:space="preserve">I.D. number </w:t>
      </w:r>
      <w:r w:rsidRPr="00421442">
        <w:rPr>
          <w:rFonts w:cs="Arial"/>
        </w:rPr>
        <w:t>………</w:t>
      </w:r>
      <w:r>
        <w:rPr>
          <w:rFonts w:cs="Arial"/>
        </w:rPr>
        <w:t>…………………………………………</w:t>
      </w:r>
      <w:r w:rsidRPr="00421442">
        <w:rPr>
          <w:rFonts w:cs="Arial"/>
        </w:rPr>
        <w:t xml:space="preserve"> </w:t>
      </w:r>
      <w:r>
        <w:rPr>
          <w:rFonts w:cs="Arial"/>
        </w:rPr>
        <w:t>h</w:t>
      </w:r>
      <w:r w:rsidRPr="00421442">
        <w:rPr>
          <w:rFonts w:cs="Arial"/>
        </w:rPr>
        <w:t xml:space="preserve">ereby </w:t>
      </w:r>
      <w:r>
        <w:rPr>
          <w:rFonts w:cs="Arial"/>
        </w:rPr>
        <w:t>accept the nomination to be a member of the PLC for Project ………………………………….</w:t>
      </w:r>
    </w:p>
    <w:p w14:paraId="6E349DFB" w14:textId="77777777" w:rsidR="000F4EE9" w:rsidRDefault="000F4EE9" w:rsidP="000F4EE9">
      <w:pPr>
        <w:pStyle w:val="ListParagraph"/>
        <w:keepLines/>
        <w:ind w:left="425"/>
        <w:jc w:val="both"/>
        <w:rPr>
          <w:rFonts w:cs="Arial"/>
        </w:rPr>
      </w:pPr>
      <w:r>
        <w:rPr>
          <w:rFonts w:cs="Arial"/>
        </w:rPr>
        <w:t>…………………………………………………………………………………………………………………</w:t>
      </w:r>
    </w:p>
    <w:p w14:paraId="739D9B5E" w14:textId="77777777" w:rsidR="000F4EE9" w:rsidRDefault="000F4EE9" w:rsidP="000F4EE9">
      <w:pPr>
        <w:pStyle w:val="ListParagraph"/>
        <w:keepLines/>
        <w:ind w:left="425"/>
        <w:jc w:val="both"/>
        <w:rPr>
          <w:rFonts w:cs="Arial"/>
        </w:rPr>
      </w:pPr>
    </w:p>
    <w:p w14:paraId="005E68A7" w14:textId="77777777" w:rsidR="000F4EE9" w:rsidRDefault="000F4EE9" w:rsidP="000F4EE9">
      <w:pPr>
        <w:pStyle w:val="ListParagraph"/>
        <w:keepLines/>
        <w:ind w:left="425"/>
        <w:jc w:val="both"/>
        <w:rPr>
          <w:rFonts w:cs="Arial"/>
        </w:rPr>
      </w:pPr>
      <w:r>
        <w:rPr>
          <w:rFonts w:cs="Arial"/>
        </w:rPr>
        <w:t>I further accept to be bound by the rules, responsibilities and duties prescribed for the Project Liaison Committee Members and the Project Liaison Officers and will always act in good faith.</w:t>
      </w:r>
    </w:p>
    <w:p w14:paraId="40E179C1" w14:textId="77777777" w:rsidR="000F4EE9" w:rsidRDefault="000F4EE9" w:rsidP="000F4EE9">
      <w:pPr>
        <w:pStyle w:val="ListParagraph"/>
        <w:keepLines/>
        <w:spacing w:line="480" w:lineRule="auto"/>
        <w:ind w:left="425"/>
        <w:jc w:val="both"/>
        <w:rPr>
          <w:rFonts w:cs="Arial"/>
        </w:rPr>
      </w:pPr>
    </w:p>
    <w:p w14:paraId="2508A59A" w14:textId="77777777" w:rsidR="000F4EE9" w:rsidRDefault="000F4EE9" w:rsidP="000F4EE9">
      <w:pPr>
        <w:pStyle w:val="ListParagraph"/>
        <w:keepLines/>
        <w:spacing w:line="480" w:lineRule="auto"/>
        <w:ind w:left="425"/>
        <w:jc w:val="both"/>
        <w:rPr>
          <w:rFonts w:cs="Arial"/>
        </w:rPr>
      </w:pPr>
      <w:r>
        <w:rPr>
          <w:rFonts w:cs="Arial"/>
        </w:rPr>
        <w:t>Signature ……………………………………………………………. Date ………………………………..</w:t>
      </w:r>
    </w:p>
    <w:p w14:paraId="57C5C78E" w14:textId="77777777" w:rsidR="000F4EE9" w:rsidRPr="00673DAE" w:rsidRDefault="000F4EE9" w:rsidP="000F4EE9">
      <w:pPr>
        <w:pStyle w:val="ListParagraph"/>
        <w:keepLines/>
        <w:spacing w:line="480" w:lineRule="auto"/>
        <w:ind w:left="425"/>
        <w:jc w:val="both"/>
        <w:rPr>
          <w:rFonts w:cs="Arial"/>
          <w:b/>
          <w:bCs/>
        </w:rPr>
      </w:pPr>
      <w:r w:rsidRPr="00673DAE">
        <w:rPr>
          <w:rFonts w:cs="Arial"/>
          <w:b/>
          <w:bCs/>
        </w:rPr>
        <w:t>Witness</w:t>
      </w:r>
      <w:r>
        <w:rPr>
          <w:rFonts w:cs="Arial"/>
          <w:b/>
          <w:bCs/>
        </w:rPr>
        <w:t>es:</w:t>
      </w:r>
    </w:p>
    <w:p w14:paraId="59857EC8" w14:textId="77777777" w:rsidR="000F4EE9" w:rsidRDefault="000F4EE9" w:rsidP="000F4EE9">
      <w:pPr>
        <w:pStyle w:val="ListParagraph"/>
        <w:keepLines/>
        <w:spacing w:line="480" w:lineRule="auto"/>
        <w:ind w:left="425"/>
        <w:jc w:val="both"/>
        <w:rPr>
          <w:rFonts w:cs="Arial"/>
        </w:rPr>
      </w:pPr>
      <w:r>
        <w:rPr>
          <w:rFonts w:cs="Arial"/>
        </w:rPr>
        <w:t>Name and Surname ……………………………………………….. Signature …………………………..</w:t>
      </w:r>
    </w:p>
    <w:p w14:paraId="715DA395" w14:textId="77777777" w:rsidR="000F4EE9" w:rsidRPr="00673DAE" w:rsidRDefault="000F4EE9" w:rsidP="000F4EE9">
      <w:pPr>
        <w:pStyle w:val="ListParagraph"/>
        <w:keepLines/>
        <w:ind w:left="425"/>
        <w:jc w:val="both"/>
        <w:rPr>
          <w:rFonts w:cs="Arial"/>
        </w:rPr>
      </w:pPr>
      <w:r>
        <w:rPr>
          <w:rFonts w:cs="Arial"/>
        </w:rPr>
        <w:t>Name and Surname ……………………………………………….. Signature …………………………..</w:t>
      </w:r>
    </w:p>
    <w:p w14:paraId="30597EAB" w14:textId="77777777" w:rsidR="000F4EE9" w:rsidRDefault="000F4EE9" w:rsidP="000F4EE9">
      <w:pPr>
        <w:keepLines/>
        <w:jc w:val="both"/>
        <w:rPr>
          <w:rFonts w:cs="Arial"/>
          <w:b/>
          <w:bCs/>
        </w:rPr>
        <w:sectPr w:rsidR="000F4EE9" w:rsidSect="00A129F8">
          <w:pgSz w:w="11909" w:h="16834" w:code="9"/>
          <w:pgMar w:top="1440" w:right="1440" w:bottom="1440" w:left="1440" w:header="720" w:footer="720" w:gutter="0"/>
          <w:cols w:space="720"/>
          <w:docGrid w:linePitch="360"/>
        </w:sectPr>
      </w:pPr>
    </w:p>
    <w:p w14:paraId="745D438E" w14:textId="77777777" w:rsidR="000F4EE9" w:rsidRPr="009B6823" w:rsidRDefault="000F4EE9" w:rsidP="000F4EE9">
      <w:pPr>
        <w:keepLines/>
        <w:tabs>
          <w:tab w:val="left" w:pos="1134"/>
        </w:tabs>
        <w:ind w:left="1128" w:hanging="1128"/>
        <w:jc w:val="both"/>
        <w:rPr>
          <w:b/>
        </w:rPr>
      </w:pPr>
      <w:r w:rsidRPr="00421442">
        <w:rPr>
          <w:rFonts w:cs="Arial"/>
          <w:b/>
          <w:bCs/>
        </w:rPr>
        <w:lastRenderedPageBreak/>
        <w:t>FORM A</w:t>
      </w:r>
      <w:r>
        <w:rPr>
          <w:rFonts w:cs="Arial"/>
          <w:b/>
          <w:bCs/>
        </w:rPr>
        <w:t>2</w:t>
      </w:r>
      <w:r w:rsidRPr="00421442">
        <w:rPr>
          <w:rFonts w:cs="Arial"/>
          <w:b/>
          <w:bCs/>
        </w:rPr>
        <w:t>:</w:t>
      </w:r>
      <w:r>
        <w:rPr>
          <w:rFonts w:cs="Arial"/>
          <w:b/>
          <w:bCs/>
        </w:rPr>
        <w:tab/>
      </w:r>
      <w:r w:rsidRPr="00421442">
        <w:rPr>
          <w:rFonts w:cs="Arial"/>
          <w:b/>
          <w:bCs/>
        </w:rPr>
        <w:t xml:space="preserve">PROJECT LIAISON COMMITTEE – </w:t>
      </w:r>
      <w:r>
        <w:rPr>
          <w:rFonts w:cs="Arial"/>
          <w:b/>
          <w:bCs/>
        </w:rPr>
        <w:t xml:space="preserve">RULES, RESPONSIBILITIES AND DUTIES (Derived from </w:t>
      </w:r>
      <w:r>
        <w:rPr>
          <w:b/>
        </w:rPr>
        <w:t>D1004.03)</w:t>
      </w:r>
    </w:p>
    <w:p w14:paraId="38F58BD5" w14:textId="77777777" w:rsidR="000F4EE9" w:rsidRDefault="000F4EE9" w:rsidP="000F4EE9">
      <w:pPr>
        <w:keepLines/>
        <w:tabs>
          <w:tab w:val="left" w:pos="567"/>
          <w:tab w:val="left" w:pos="1134"/>
          <w:tab w:val="left" w:pos="1701"/>
          <w:tab w:val="left" w:pos="2268"/>
        </w:tabs>
        <w:jc w:val="both"/>
      </w:pPr>
    </w:p>
    <w:p w14:paraId="3F023DED" w14:textId="77777777" w:rsidR="000F4EE9" w:rsidRDefault="000F4EE9" w:rsidP="000F4EE9">
      <w:pPr>
        <w:keepLines/>
        <w:tabs>
          <w:tab w:val="left" w:pos="567"/>
          <w:tab w:val="left" w:pos="1134"/>
          <w:tab w:val="left" w:pos="1701"/>
          <w:tab w:val="left" w:pos="2268"/>
        </w:tabs>
        <w:jc w:val="both"/>
      </w:pPr>
    </w:p>
    <w:p w14:paraId="540E74E1" w14:textId="77777777" w:rsidR="000F4EE9" w:rsidRDefault="000F4EE9" w:rsidP="000F4EE9">
      <w:pPr>
        <w:keepLines/>
        <w:tabs>
          <w:tab w:val="left" w:pos="0"/>
        </w:tabs>
        <w:jc w:val="both"/>
      </w:pPr>
      <w:r>
        <w:t>The PLC is the official communication channel through which SANRAL, the Engineer, Contractor and project Stakeholders and affected Communities communicates on project matters.  This platform is also used to communicate the impact that the project has or may have on project Stakeholders and the affected Communities.  This part of Section D of the Specifications describes the general processes pertaining to the PLC, as well as its role and responsibilities.</w:t>
      </w:r>
    </w:p>
    <w:p w14:paraId="49A6B607" w14:textId="77777777" w:rsidR="000F4EE9" w:rsidRPr="00E4367A" w:rsidRDefault="000F4EE9" w:rsidP="000F4EE9">
      <w:pPr>
        <w:keepLines/>
        <w:tabs>
          <w:tab w:val="left" w:pos="567"/>
          <w:tab w:val="left" w:pos="1134"/>
          <w:tab w:val="left" w:pos="1701"/>
          <w:tab w:val="left" w:pos="2268"/>
        </w:tabs>
        <w:jc w:val="both"/>
      </w:pPr>
    </w:p>
    <w:p w14:paraId="1BA1FFAA" w14:textId="77777777" w:rsidR="000F4EE9" w:rsidRPr="00980EE9" w:rsidRDefault="000F4EE9" w:rsidP="00E209D2">
      <w:pPr>
        <w:pStyle w:val="ListParagraph"/>
        <w:keepLines/>
        <w:numPr>
          <w:ilvl w:val="3"/>
          <w:numId w:val="391"/>
        </w:numPr>
        <w:ind w:left="567" w:hanging="567"/>
        <w:contextualSpacing w:val="0"/>
        <w:jc w:val="both"/>
        <w:rPr>
          <w:b/>
        </w:rPr>
      </w:pPr>
      <w:r w:rsidRPr="00980EE9">
        <w:rPr>
          <w:b/>
        </w:rPr>
        <w:t>Establishment of the PLC</w:t>
      </w:r>
    </w:p>
    <w:p w14:paraId="30D9DD6C" w14:textId="77777777" w:rsidR="000F4EE9" w:rsidRDefault="000F4EE9" w:rsidP="000F4EE9">
      <w:pPr>
        <w:pStyle w:val="ListParagraph"/>
        <w:keepLines/>
        <w:ind w:left="567"/>
        <w:jc w:val="both"/>
      </w:pPr>
    </w:p>
    <w:p w14:paraId="311048B5" w14:textId="77777777" w:rsidR="000F4EE9" w:rsidRDefault="000F4EE9" w:rsidP="000F4EE9">
      <w:pPr>
        <w:pStyle w:val="ListParagraph"/>
        <w:keepLines/>
        <w:ind w:left="567"/>
        <w:jc w:val="both"/>
      </w:pPr>
      <w:r>
        <w:t xml:space="preserve">The </w:t>
      </w:r>
      <w:r w:rsidRPr="0091125E">
        <w:t xml:space="preserve">PLC </w:t>
      </w:r>
      <w:r>
        <w:t xml:space="preserve">will be established prior to commencement of the Contract or </w:t>
      </w:r>
      <w:r w:rsidRPr="0091125E">
        <w:t xml:space="preserve">as </w:t>
      </w:r>
      <w:r>
        <w:t>soon as possible by SANRAL.  The PLC consists of SANRAL, the Engineer, Contractor and representatives of project Stakeholders and affected Communities.  To ensure that all relevant Stakeholders are represented in the PLC, SANRAL did, or will, consult with the Executive Mayor’s office, as well as with the LED Department of the Local Municipalities in the Project Area.  Once the PLC has been established, the Employer’s further Stakeholder engagement activities shall not prevent the Contractor from continuing with construction.</w:t>
      </w:r>
    </w:p>
    <w:p w14:paraId="58C224BD" w14:textId="77777777" w:rsidR="000F4EE9" w:rsidRDefault="000F4EE9" w:rsidP="000F4EE9">
      <w:pPr>
        <w:keepLines/>
        <w:ind w:left="567"/>
        <w:jc w:val="both"/>
      </w:pPr>
    </w:p>
    <w:p w14:paraId="2B085076" w14:textId="77777777" w:rsidR="000F4EE9" w:rsidRDefault="000F4EE9" w:rsidP="000F4EE9">
      <w:pPr>
        <w:keepLines/>
        <w:ind w:left="567"/>
        <w:jc w:val="both"/>
      </w:pPr>
      <w:r>
        <w:t>Typical Stakeholder representation on the PLC may include:</w:t>
      </w:r>
    </w:p>
    <w:p w14:paraId="7903849F" w14:textId="77777777" w:rsidR="000F4EE9" w:rsidRDefault="000F4EE9" w:rsidP="000F4EE9">
      <w:pPr>
        <w:keepLines/>
        <w:ind w:left="567"/>
        <w:jc w:val="both"/>
      </w:pPr>
    </w:p>
    <w:p w14:paraId="1703CC17" w14:textId="77777777" w:rsidR="000F4EE9" w:rsidRDefault="000F4EE9" w:rsidP="00E209D2">
      <w:pPr>
        <w:pStyle w:val="ListParagraph"/>
        <w:keepLines/>
        <w:numPr>
          <w:ilvl w:val="0"/>
          <w:numId w:val="412"/>
        </w:numPr>
        <w:tabs>
          <w:tab w:val="clear" w:pos="567"/>
        </w:tabs>
        <w:ind w:left="1134"/>
        <w:contextualSpacing w:val="0"/>
        <w:jc w:val="both"/>
      </w:pPr>
      <w:r>
        <w:t>A PLC member from the relevant RRM PLC.</w:t>
      </w:r>
    </w:p>
    <w:p w14:paraId="07B93971" w14:textId="77777777" w:rsidR="000F4EE9" w:rsidRDefault="000F4EE9" w:rsidP="00E209D2">
      <w:pPr>
        <w:pStyle w:val="ListParagraph"/>
        <w:keepLines/>
        <w:numPr>
          <w:ilvl w:val="0"/>
          <w:numId w:val="412"/>
        </w:numPr>
        <w:tabs>
          <w:tab w:val="clear" w:pos="567"/>
        </w:tabs>
        <w:ind w:left="1134"/>
        <w:contextualSpacing w:val="0"/>
        <w:jc w:val="both"/>
      </w:pPr>
      <w:r>
        <w:t>Local Municipality LED Office.</w:t>
      </w:r>
    </w:p>
    <w:p w14:paraId="67DD6888" w14:textId="77777777" w:rsidR="000F4EE9" w:rsidRDefault="000F4EE9" w:rsidP="00E209D2">
      <w:pPr>
        <w:pStyle w:val="ListParagraph"/>
        <w:keepLines/>
        <w:numPr>
          <w:ilvl w:val="0"/>
          <w:numId w:val="412"/>
        </w:numPr>
        <w:tabs>
          <w:tab w:val="clear" w:pos="567"/>
        </w:tabs>
        <w:ind w:left="1134"/>
        <w:contextualSpacing w:val="0"/>
        <w:jc w:val="both"/>
      </w:pPr>
      <w:r>
        <w:t>Traditional leadership representation.</w:t>
      </w:r>
    </w:p>
    <w:p w14:paraId="34002A5C" w14:textId="77777777" w:rsidR="000F4EE9" w:rsidRDefault="000F4EE9" w:rsidP="00E209D2">
      <w:pPr>
        <w:pStyle w:val="ListParagraph"/>
        <w:keepLines/>
        <w:numPr>
          <w:ilvl w:val="0"/>
          <w:numId w:val="412"/>
        </w:numPr>
        <w:tabs>
          <w:tab w:val="clear" w:pos="567"/>
        </w:tabs>
        <w:ind w:left="1134"/>
        <w:contextualSpacing w:val="0"/>
        <w:jc w:val="both"/>
      </w:pPr>
      <w:r>
        <w:t>Forums representing people with disabilities.</w:t>
      </w:r>
    </w:p>
    <w:p w14:paraId="0565D60E" w14:textId="77777777" w:rsidR="000F4EE9" w:rsidRDefault="000F4EE9" w:rsidP="00E209D2">
      <w:pPr>
        <w:pStyle w:val="ListParagraph"/>
        <w:keepLines/>
        <w:numPr>
          <w:ilvl w:val="0"/>
          <w:numId w:val="412"/>
        </w:numPr>
        <w:tabs>
          <w:tab w:val="clear" w:pos="567"/>
        </w:tabs>
        <w:ind w:left="1134"/>
        <w:contextualSpacing w:val="0"/>
        <w:jc w:val="both"/>
      </w:pPr>
      <w:r>
        <w:t>Forums representing women.</w:t>
      </w:r>
    </w:p>
    <w:p w14:paraId="2ED18744" w14:textId="77777777" w:rsidR="000F4EE9" w:rsidRDefault="000F4EE9" w:rsidP="00E209D2">
      <w:pPr>
        <w:pStyle w:val="ListParagraph"/>
        <w:keepLines/>
        <w:numPr>
          <w:ilvl w:val="0"/>
          <w:numId w:val="412"/>
        </w:numPr>
        <w:tabs>
          <w:tab w:val="clear" w:pos="567"/>
        </w:tabs>
        <w:ind w:left="1134"/>
        <w:contextualSpacing w:val="0"/>
        <w:jc w:val="both"/>
      </w:pPr>
      <w:r>
        <w:t>Forums representing youth.</w:t>
      </w:r>
    </w:p>
    <w:p w14:paraId="373F0DAD" w14:textId="77777777" w:rsidR="000F4EE9" w:rsidRDefault="000F4EE9" w:rsidP="00E209D2">
      <w:pPr>
        <w:pStyle w:val="ListParagraph"/>
        <w:keepLines/>
        <w:numPr>
          <w:ilvl w:val="0"/>
          <w:numId w:val="412"/>
        </w:numPr>
        <w:tabs>
          <w:tab w:val="clear" w:pos="567"/>
        </w:tabs>
        <w:ind w:left="1134"/>
        <w:contextualSpacing w:val="0"/>
        <w:jc w:val="both"/>
      </w:pPr>
      <w:r>
        <w:t>Forums representing business sector.</w:t>
      </w:r>
    </w:p>
    <w:p w14:paraId="08FC74C0" w14:textId="77777777" w:rsidR="000F4EE9" w:rsidRDefault="000F4EE9" w:rsidP="00E209D2">
      <w:pPr>
        <w:pStyle w:val="ListParagraph"/>
        <w:keepLines/>
        <w:numPr>
          <w:ilvl w:val="0"/>
          <w:numId w:val="412"/>
        </w:numPr>
        <w:tabs>
          <w:tab w:val="clear" w:pos="567"/>
        </w:tabs>
        <w:ind w:left="1134"/>
        <w:contextualSpacing w:val="0"/>
        <w:jc w:val="both"/>
      </w:pPr>
      <w:r>
        <w:t>Forums representing transport sector.</w:t>
      </w:r>
    </w:p>
    <w:p w14:paraId="5817A77D" w14:textId="77777777" w:rsidR="000F4EE9" w:rsidRDefault="000F4EE9" w:rsidP="00E209D2">
      <w:pPr>
        <w:pStyle w:val="ListParagraph"/>
        <w:keepLines/>
        <w:numPr>
          <w:ilvl w:val="0"/>
          <w:numId w:val="412"/>
        </w:numPr>
        <w:tabs>
          <w:tab w:val="clear" w:pos="567"/>
        </w:tabs>
        <w:ind w:left="1134"/>
        <w:contextualSpacing w:val="0"/>
        <w:jc w:val="both"/>
      </w:pPr>
      <w:r>
        <w:t>Any other Stakeholder forum/organisation recognised by SANRAL and the Local Municipality’s LED Office.</w:t>
      </w:r>
    </w:p>
    <w:p w14:paraId="1E815A07" w14:textId="77777777" w:rsidR="000F4EE9" w:rsidRDefault="000F4EE9" w:rsidP="000F4EE9">
      <w:pPr>
        <w:keepLines/>
        <w:ind w:left="567"/>
        <w:jc w:val="both"/>
      </w:pPr>
    </w:p>
    <w:p w14:paraId="63677C6F" w14:textId="77777777" w:rsidR="000F4EE9" w:rsidRDefault="000F4EE9" w:rsidP="000F4EE9">
      <w:pPr>
        <w:keepLines/>
        <w:ind w:left="567"/>
        <w:jc w:val="both"/>
      </w:pPr>
      <w:r>
        <w:t>Every forum/organisation/constituency may have one (1) representative on the PLC, which representation will be confirmed by a duly signed nomination form.</w:t>
      </w:r>
    </w:p>
    <w:p w14:paraId="141D8984" w14:textId="77777777" w:rsidR="000F4EE9" w:rsidRDefault="000F4EE9" w:rsidP="000F4EE9">
      <w:pPr>
        <w:keepLines/>
        <w:ind w:left="567"/>
        <w:jc w:val="both"/>
      </w:pPr>
    </w:p>
    <w:p w14:paraId="4C31429A" w14:textId="77777777" w:rsidR="000F4EE9" w:rsidRDefault="000F4EE9" w:rsidP="000F4EE9">
      <w:pPr>
        <w:keepLines/>
        <w:ind w:left="567"/>
        <w:jc w:val="both"/>
      </w:pPr>
      <w:bookmarkStart w:id="894" w:name="_Hlk109210074"/>
      <w:r>
        <w:t>It should be noted that the PLC is not a political platform.  While Councillors may be invited to some PLC meetings, they may not be PLC members and hence, will not have voting rights when attending a PLC meeting.</w:t>
      </w:r>
    </w:p>
    <w:bookmarkEnd w:id="894"/>
    <w:p w14:paraId="18D4E9E3" w14:textId="77777777" w:rsidR="000F4EE9" w:rsidRDefault="000F4EE9" w:rsidP="000F4EE9">
      <w:pPr>
        <w:keepLines/>
        <w:tabs>
          <w:tab w:val="left" w:pos="567"/>
          <w:tab w:val="left" w:pos="1134"/>
          <w:tab w:val="left" w:pos="1701"/>
          <w:tab w:val="left" w:pos="2268"/>
        </w:tabs>
        <w:ind w:left="567"/>
        <w:jc w:val="both"/>
      </w:pPr>
    </w:p>
    <w:p w14:paraId="3B1D5812" w14:textId="77777777" w:rsidR="000F4EE9" w:rsidRDefault="000F4EE9" w:rsidP="00E209D2">
      <w:pPr>
        <w:pStyle w:val="ListParagraph"/>
        <w:keepLines/>
        <w:numPr>
          <w:ilvl w:val="3"/>
          <w:numId w:val="391"/>
        </w:numPr>
        <w:tabs>
          <w:tab w:val="left" w:pos="567"/>
        </w:tabs>
        <w:ind w:left="567" w:hanging="567"/>
        <w:contextualSpacing w:val="0"/>
        <w:jc w:val="both"/>
        <w:rPr>
          <w:b/>
        </w:rPr>
      </w:pPr>
      <w:r>
        <w:rPr>
          <w:b/>
        </w:rPr>
        <w:t>Seating Allowance for PLC Members</w:t>
      </w:r>
    </w:p>
    <w:p w14:paraId="6FC883A0" w14:textId="77777777" w:rsidR="000F4EE9" w:rsidRDefault="000F4EE9" w:rsidP="000F4EE9">
      <w:pPr>
        <w:pStyle w:val="ListParagraph"/>
        <w:keepLines/>
        <w:tabs>
          <w:tab w:val="left" w:pos="567"/>
        </w:tabs>
        <w:ind w:left="567"/>
        <w:jc w:val="both"/>
        <w:rPr>
          <w:bCs/>
        </w:rPr>
      </w:pPr>
    </w:p>
    <w:p w14:paraId="7A6E9033" w14:textId="77777777" w:rsidR="000F4EE9" w:rsidRDefault="000F4EE9" w:rsidP="000F4EE9">
      <w:pPr>
        <w:pStyle w:val="ListParagraph"/>
        <w:keepLines/>
        <w:tabs>
          <w:tab w:val="left" w:pos="567"/>
        </w:tabs>
        <w:ind w:left="567"/>
        <w:jc w:val="both"/>
        <w:rPr>
          <w:bCs/>
        </w:rPr>
      </w:pPr>
      <w:r>
        <w:rPr>
          <w:bCs/>
        </w:rPr>
        <w:t>PLC membership is voluntary and PLC members will not be renumerated for any time spent or work done associated with representing their constituency on the PLC.</w:t>
      </w:r>
    </w:p>
    <w:p w14:paraId="7E9EF720" w14:textId="77777777" w:rsidR="000F4EE9" w:rsidRDefault="000F4EE9" w:rsidP="000F4EE9">
      <w:pPr>
        <w:pStyle w:val="ListParagraph"/>
        <w:keepLines/>
        <w:tabs>
          <w:tab w:val="left" w:pos="567"/>
        </w:tabs>
        <w:ind w:left="567"/>
        <w:jc w:val="both"/>
        <w:rPr>
          <w:bCs/>
        </w:rPr>
      </w:pPr>
    </w:p>
    <w:p w14:paraId="337B778B" w14:textId="77777777" w:rsidR="000F4EE9" w:rsidRDefault="000F4EE9" w:rsidP="000F4EE9">
      <w:pPr>
        <w:pStyle w:val="ListParagraph"/>
        <w:keepLines/>
        <w:tabs>
          <w:tab w:val="left" w:pos="567"/>
        </w:tabs>
        <w:ind w:left="567"/>
        <w:jc w:val="both"/>
        <w:rPr>
          <w:bCs/>
        </w:rPr>
      </w:pPr>
      <w:r>
        <w:rPr>
          <w:bCs/>
        </w:rPr>
        <w:t>Provision has been made in the Contract for a seating allowance (stipend) to PLC members for actual costs incurred in executing their PLC duties (other than time or work related).  The Contractor will determine and table to the PLC a realistic seating allowance which will be substantiated by an outline of the anticipated actual costs envisaged to be incurred by PLC members.</w:t>
      </w:r>
    </w:p>
    <w:p w14:paraId="22A5DF26" w14:textId="77777777" w:rsidR="000F4EE9" w:rsidRDefault="000F4EE9" w:rsidP="000F4EE9">
      <w:pPr>
        <w:pStyle w:val="ListParagraph"/>
        <w:keepLines/>
        <w:tabs>
          <w:tab w:val="left" w:pos="567"/>
        </w:tabs>
        <w:ind w:left="567"/>
        <w:jc w:val="both"/>
        <w:rPr>
          <w:bCs/>
        </w:rPr>
      </w:pPr>
    </w:p>
    <w:p w14:paraId="506E6B80" w14:textId="77777777" w:rsidR="000F4EE9" w:rsidRDefault="000F4EE9" w:rsidP="000F4EE9">
      <w:pPr>
        <w:pStyle w:val="ListParagraph"/>
        <w:keepLines/>
        <w:tabs>
          <w:tab w:val="left" w:pos="567"/>
        </w:tabs>
        <w:ind w:left="567"/>
        <w:jc w:val="both"/>
        <w:rPr>
          <w:bCs/>
        </w:rPr>
      </w:pPr>
      <w:r>
        <w:rPr>
          <w:bCs/>
        </w:rPr>
        <w:t>The seating allowance will be increased annually based on the CPI figure contained in Table B2 of Statistical Release P0141 by StatsSA.</w:t>
      </w:r>
    </w:p>
    <w:p w14:paraId="371EFE45" w14:textId="77777777" w:rsidR="000F4EE9" w:rsidRDefault="000F4EE9" w:rsidP="000F4EE9">
      <w:pPr>
        <w:pStyle w:val="ListParagraph"/>
        <w:keepLines/>
        <w:tabs>
          <w:tab w:val="left" w:pos="567"/>
        </w:tabs>
        <w:ind w:left="567"/>
        <w:jc w:val="both"/>
        <w:rPr>
          <w:bCs/>
        </w:rPr>
      </w:pPr>
    </w:p>
    <w:p w14:paraId="3B0D5EB4" w14:textId="77777777" w:rsidR="000F4EE9" w:rsidRDefault="000F4EE9" w:rsidP="00E209D2">
      <w:pPr>
        <w:pStyle w:val="ListParagraph"/>
        <w:keepLines/>
        <w:numPr>
          <w:ilvl w:val="3"/>
          <w:numId w:val="391"/>
        </w:numPr>
        <w:tabs>
          <w:tab w:val="left" w:pos="567"/>
        </w:tabs>
        <w:ind w:left="567" w:hanging="567"/>
        <w:contextualSpacing w:val="0"/>
        <w:jc w:val="both"/>
        <w:rPr>
          <w:b/>
        </w:rPr>
      </w:pPr>
      <w:r>
        <w:rPr>
          <w:b/>
        </w:rPr>
        <w:t>Induction of the PLC</w:t>
      </w:r>
    </w:p>
    <w:p w14:paraId="0AF6FDBB" w14:textId="77777777" w:rsidR="000F4EE9" w:rsidRDefault="000F4EE9" w:rsidP="000F4EE9">
      <w:pPr>
        <w:pStyle w:val="ListParagraph"/>
        <w:keepLines/>
        <w:tabs>
          <w:tab w:val="left" w:pos="567"/>
        </w:tabs>
        <w:ind w:left="567"/>
        <w:jc w:val="both"/>
        <w:rPr>
          <w:bCs/>
        </w:rPr>
      </w:pPr>
    </w:p>
    <w:p w14:paraId="40709659" w14:textId="77777777" w:rsidR="000F4EE9" w:rsidRDefault="000F4EE9" w:rsidP="000F4EE9">
      <w:pPr>
        <w:pStyle w:val="ListParagraph"/>
        <w:keepLines/>
        <w:tabs>
          <w:tab w:val="left" w:pos="567"/>
        </w:tabs>
        <w:ind w:left="567"/>
        <w:jc w:val="both"/>
        <w:rPr>
          <w:bCs/>
        </w:rPr>
      </w:pPr>
      <w:r>
        <w:rPr>
          <w:bCs/>
        </w:rPr>
        <w:t>SANRAL will conduct an induction meeting with the PLC to acquaint PLC members with the following information:</w:t>
      </w:r>
    </w:p>
    <w:p w14:paraId="3A449CA3" w14:textId="77777777" w:rsidR="000F4EE9" w:rsidRDefault="000F4EE9" w:rsidP="000F4EE9">
      <w:pPr>
        <w:pStyle w:val="ListParagraph"/>
        <w:keepLines/>
        <w:tabs>
          <w:tab w:val="left" w:pos="567"/>
        </w:tabs>
        <w:ind w:left="567"/>
        <w:jc w:val="both"/>
        <w:rPr>
          <w:bCs/>
        </w:rPr>
      </w:pPr>
    </w:p>
    <w:p w14:paraId="7539FDEA" w14:textId="77777777" w:rsidR="000F4EE9" w:rsidRDefault="000F4EE9" w:rsidP="00E209D2">
      <w:pPr>
        <w:pStyle w:val="ListParagraph"/>
        <w:keepLines/>
        <w:numPr>
          <w:ilvl w:val="0"/>
          <w:numId w:val="413"/>
        </w:numPr>
        <w:tabs>
          <w:tab w:val="clear" w:pos="567"/>
          <w:tab w:val="left" w:pos="1134"/>
        </w:tabs>
        <w:ind w:left="1134"/>
        <w:contextualSpacing w:val="0"/>
        <w:jc w:val="both"/>
        <w:rPr>
          <w:bCs/>
        </w:rPr>
      </w:pPr>
      <w:r>
        <w:rPr>
          <w:bCs/>
        </w:rPr>
        <w:t>SANRAL’s Horizon 2030 Strategy.</w:t>
      </w:r>
    </w:p>
    <w:p w14:paraId="4CCEFF01" w14:textId="77777777" w:rsidR="000F4EE9" w:rsidRDefault="000F4EE9" w:rsidP="00E209D2">
      <w:pPr>
        <w:pStyle w:val="ListParagraph"/>
        <w:keepLines/>
        <w:numPr>
          <w:ilvl w:val="0"/>
          <w:numId w:val="413"/>
        </w:numPr>
        <w:tabs>
          <w:tab w:val="clear" w:pos="567"/>
          <w:tab w:val="left" w:pos="1134"/>
        </w:tabs>
        <w:ind w:left="1134"/>
        <w:contextualSpacing w:val="0"/>
        <w:jc w:val="both"/>
        <w:rPr>
          <w:bCs/>
        </w:rPr>
      </w:pPr>
      <w:r>
        <w:rPr>
          <w:bCs/>
        </w:rPr>
        <w:lastRenderedPageBreak/>
        <w:t>SANRAL’s Fourteen Point Plan.</w:t>
      </w:r>
    </w:p>
    <w:p w14:paraId="3C19B316" w14:textId="77777777" w:rsidR="000F4EE9" w:rsidRDefault="000F4EE9" w:rsidP="00E209D2">
      <w:pPr>
        <w:pStyle w:val="ListParagraph"/>
        <w:keepLines/>
        <w:numPr>
          <w:ilvl w:val="0"/>
          <w:numId w:val="413"/>
        </w:numPr>
        <w:tabs>
          <w:tab w:val="clear" w:pos="567"/>
          <w:tab w:val="left" w:pos="1134"/>
        </w:tabs>
        <w:ind w:left="1134"/>
        <w:contextualSpacing w:val="0"/>
        <w:jc w:val="both"/>
        <w:rPr>
          <w:bCs/>
        </w:rPr>
      </w:pPr>
      <w:r>
        <w:rPr>
          <w:bCs/>
        </w:rPr>
        <w:t>The role and responsibilities of PLC members.</w:t>
      </w:r>
    </w:p>
    <w:p w14:paraId="40F83825" w14:textId="77777777" w:rsidR="000F4EE9" w:rsidRDefault="000F4EE9" w:rsidP="00E209D2">
      <w:pPr>
        <w:pStyle w:val="ListParagraph"/>
        <w:keepLines/>
        <w:numPr>
          <w:ilvl w:val="0"/>
          <w:numId w:val="413"/>
        </w:numPr>
        <w:tabs>
          <w:tab w:val="clear" w:pos="567"/>
          <w:tab w:val="left" w:pos="1134"/>
        </w:tabs>
        <w:ind w:left="1134"/>
        <w:contextualSpacing w:val="0"/>
        <w:jc w:val="both"/>
        <w:rPr>
          <w:bCs/>
        </w:rPr>
      </w:pPr>
      <w:r>
        <w:rPr>
          <w:bCs/>
        </w:rPr>
        <w:t>SANRAL’s Transformation Policy.</w:t>
      </w:r>
    </w:p>
    <w:p w14:paraId="0D8EC587" w14:textId="77777777" w:rsidR="000F4EE9" w:rsidRDefault="000F4EE9" w:rsidP="00E209D2">
      <w:pPr>
        <w:pStyle w:val="ListParagraph"/>
        <w:keepLines/>
        <w:numPr>
          <w:ilvl w:val="0"/>
          <w:numId w:val="413"/>
        </w:numPr>
        <w:tabs>
          <w:tab w:val="clear" w:pos="567"/>
          <w:tab w:val="left" w:pos="1134"/>
        </w:tabs>
        <w:ind w:left="1134"/>
        <w:contextualSpacing w:val="0"/>
        <w:jc w:val="both"/>
        <w:rPr>
          <w:bCs/>
        </w:rPr>
      </w:pPr>
      <w:r>
        <w:rPr>
          <w:bCs/>
        </w:rPr>
        <w:t>How the Transformation Policy impacts on SMMEs.</w:t>
      </w:r>
    </w:p>
    <w:p w14:paraId="393C769A" w14:textId="77777777" w:rsidR="000F4EE9" w:rsidRDefault="000F4EE9" w:rsidP="00E209D2">
      <w:pPr>
        <w:pStyle w:val="ListParagraph"/>
        <w:keepLines/>
        <w:numPr>
          <w:ilvl w:val="0"/>
          <w:numId w:val="413"/>
        </w:numPr>
        <w:tabs>
          <w:tab w:val="clear" w:pos="567"/>
          <w:tab w:val="left" w:pos="1134"/>
        </w:tabs>
        <w:ind w:left="1134"/>
        <w:contextualSpacing w:val="0"/>
        <w:jc w:val="both"/>
        <w:rPr>
          <w:bCs/>
        </w:rPr>
      </w:pPr>
      <w:r>
        <w:rPr>
          <w:bCs/>
        </w:rPr>
        <w:t>Relevant details of the Contract, e.g.</w:t>
      </w:r>
    </w:p>
    <w:p w14:paraId="5F9ED260" w14:textId="77777777" w:rsidR="000F4EE9" w:rsidRDefault="000F4EE9" w:rsidP="00E209D2">
      <w:pPr>
        <w:pStyle w:val="ListParagraph"/>
        <w:keepLines/>
        <w:numPr>
          <w:ilvl w:val="1"/>
          <w:numId w:val="414"/>
        </w:numPr>
        <w:tabs>
          <w:tab w:val="left" w:pos="1701"/>
        </w:tabs>
        <w:ind w:left="1701" w:hanging="567"/>
        <w:contextualSpacing w:val="0"/>
        <w:jc w:val="both"/>
        <w:rPr>
          <w:bCs/>
        </w:rPr>
      </w:pPr>
      <w:r>
        <w:rPr>
          <w:bCs/>
        </w:rPr>
        <w:t>Start and end dates</w:t>
      </w:r>
    </w:p>
    <w:p w14:paraId="6AF9A44F" w14:textId="77777777" w:rsidR="000F4EE9" w:rsidRDefault="000F4EE9" w:rsidP="00E209D2">
      <w:pPr>
        <w:pStyle w:val="ListParagraph"/>
        <w:keepLines/>
        <w:numPr>
          <w:ilvl w:val="1"/>
          <w:numId w:val="414"/>
        </w:numPr>
        <w:tabs>
          <w:tab w:val="left" w:pos="1701"/>
        </w:tabs>
        <w:ind w:left="1701" w:hanging="567"/>
        <w:contextualSpacing w:val="0"/>
        <w:jc w:val="both"/>
        <w:rPr>
          <w:bCs/>
        </w:rPr>
      </w:pPr>
      <w:r>
        <w:rPr>
          <w:bCs/>
        </w:rPr>
        <w:t>Important milestones</w:t>
      </w:r>
    </w:p>
    <w:p w14:paraId="06215913" w14:textId="77777777" w:rsidR="000F4EE9" w:rsidRDefault="000F4EE9" w:rsidP="00E209D2">
      <w:pPr>
        <w:pStyle w:val="ListParagraph"/>
        <w:keepLines/>
        <w:numPr>
          <w:ilvl w:val="1"/>
          <w:numId w:val="414"/>
        </w:numPr>
        <w:tabs>
          <w:tab w:val="left" w:pos="1701"/>
        </w:tabs>
        <w:ind w:left="1701" w:hanging="567"/>
        <w:contextualSpacing w:val="0"/>
        <w:jc w:val="both"/>
        <w:rPr>
          <w:bCs/>
        </w:rPr>
      </w:pPr>
      <w:r>
        <w:rPr>
          <w:bCs/>
        </w:rPr>
        <w:t>CPG targets</w:t>
      </w:r>
    </w:p>
    <w:p w14:paraId="4862D072" w14:textId="77777777" w:rsidR="000F4EE9" w:rsidRDefault="000F4EE9" w:rsidP="00E209D2">
      <w:pPr>
        <w:pStyle w:val="ListParagraph"/>
        <w:keepLines/>
        <w:numPr>
          <w:ilvl w:val="1"/>
          <w:numId w:val="414"/>
        </w:numPr>
        <w:tabs>
          <w:tab w:val="left" w:pos="1701"/>
        </w:tabs>
        <w:ind w:left="1701" w:hanging="567"/>
        <w:contextualSpacing w:val="0"/>
        <w:jc w:val="both"/>
        <w:rPr>
          <w:bCs/>
        </w:rPr>
      </w:pPr>
      <w:r>
        <w:rPr>
          <w:bCs/>
        </w:rPr>
        <w:t>Envisaged Targeted Enterprise packages</w:t>
      </w:r>
    </w:p>
    <w:p w14:paraId="11E37524" w14:textId="77777777" w:rsidR="000F4EE9" w:rsidRDefault="000F4EE9" w:rsidP="00E209D2">
      <w:pPr>
        <w:pStyle w:val="ListParagraph"/>
        <w:keepLines/>
        <w:numPr>
          <w:ilvl w:val="1"/>
          <w:numId w:val="414"/>
        </w:numPr>
        <w:tabs>
          <w:tab w:val="left" w:pos="1701"/>
        </w:tabs>
        <w:ind w:left="1701" w:hanging="567"/>
        <w:contextualSpacing w:val="0"/>
        <w:jc w:val="both"/>
        <w:rPr>
          <w:bCs/>
        </w:rPr>
      </w:pPr>
      <w:r>
        <w:rPr>
          <w:bCs/>
        </w:rPr>
        <w:t>Envisaged work for other SMMEs (non-CPG).</w:t>
      </w:r>
    </w:p>
    <w:p w14:paraId="5E11A3BE" w14:textId="77777777" w:rsidR="000F4EE9" w:rsidRPr="002550C8" w:rsidRDefault="000F4EE9" w:rsidP="000F4EE9">
      <w:pPr>
        <w:pStyle w:val="ListParagraph"/>
        <w:keepLines/>
        <w:tabs>
          <w:tab w:val="left" w:pos="567"/>
        </w:tabs>
        <w:ind w:left="567"/>
        <w:jc w:val="both"/>
        <w:rPr>
          <w:bCs/>
        </w:rPr>
      </w:pPr>
    </w:p>
    <w:p w14:paraId="65C39CAB" w14:textId="77777777" w:rsidR="000F4EE9" w:rsidRDefault="000F4EE9" w:rsidP="00E209D2">
      <w:pPr>
        <w:pStyle w:val="ListParagraph"/>
        <w:keepLines/>
        <w:numPr>
          <w:ilvl w:val="0"/>
          <w:numId w:val="391"/>
        </w:numPr>
        <w:tabs>
          <w:tab w:val="left" w:pos="567"/>
        </w:tabs>
        <w:ind w:left="567" w:hanging="567"/>
        <w:contextualSpacing w:val="0"/>
        <w:jc w:val="both"/>
        <w:rPr>
          <w:b/>
        </w:rPr>
      </w:pPr>
      <w:r>
        <w:rPr>
          <w:b/>
        </w:rPr>
        <w:t>Rules of Engagement for the PLC</w:t>
      </w:r>
    </w:p>
    <w:p w14:paraId="1C5E3480" w14:textId="77777777" w:rsidR="000F4EE9" w:rsidRDefault="000F4EE9" w:rsidP="000F4EE9">
      <w:pPr>
        <w:pStyle w:val="ListParagraph"/>
        <w:keepLines/>
        <w:tabs>
          <w:tab w:val="left" w:pos="567"/>
        </w:tabs>
        <w:ind w:left="567"/>
        <w:jc w:val="both"/>
        <w:rPr>
          <w:b/>
        </w:rPr>
      </w:pPr>
    </w:p>
    <w:p w14:paraId="6510C6F3" w14:textId="77777777" w:rsidR="000F4EE9" w:rsidRDefault="000F4EE9" w:rsidP="000F4EE9">
      <w:pPr>
        <w:keepLines/>
        <w:tabs>
          <w:tab w:val="left" w:pos="567"/>
        </w:tabs>
        <w:ind w:left="567"/>
        <w:jc w:val="both"/>
        <w:rPr>
          <w:rFonts w:cs="Arial"/>
        </w:rPr>
      </w:pPr>
      <w:r>
        <w:rPr>
          <w:rFonts w:cs="Arial"/>
        </w:rPr>
        <w:t xml:space="preserve">In the execution of their duties, members of the PLC shall adhere to the undertakings listed below and the Contractor shall inform the Engineer of any transgression of these undertakings.  </w:t>
      </w:r>
    </w:p>
    <w:p w14:paraId="4FAD37CF" w14:textId="77777777" w:rsidR="000F4EE9" w:rsidRDefault="000F4EE9" w:rsidP="000F4EE9">
      <w:pPr>
        <w:keepLines/>
        <w:tabs>
          <w:tab w:val="left" w:pos="1701"/>
        </w:tabs>
        <w:ind w:left="1701"/>
        <w:jc w:val="both"/>
        <w:rPr>
          <w:rFonts w:cs="Arial"/>
        </w:rPr>
      </w:pPr>
    </w:p>
    <w:p w14:paraId="4342F0BE" w14:textId="77777777" w:rsidR="000F4EE9" w:rsidRPr="009367B9" w:rsidRDefault="000F4EE9" w:rsidP="00E209D2">
      <w:pPr>
        <w:pStyle w:val="ListParagraph"/>
        <w:keepLines/>
        <w:numPr>
          <w:ilvl w:val="0"/>
          <w:numId w:val="429"/>
        </w:numPr>
        <w:ind w:left="1134" w:hanging="567"/>
        <w:contextualSpacing w:val="0"/>
        <w:jc w:val="both"/>
        <w:rPr>
          <w:rFonts w:cs="Arial"/>
          <w:u w:val="single"/>
        </w:rPr>
      </w:pPr>
      <w:r w:rsidRPr="009367B9">
        <w:rPr>
          <w:rFonts w:cs="Arial"/>
          <w:u w:val="single"/>
        </w:rPr>
        <w:t>General Matters and Membership</w:t>
      </w:r>
    </w:p>
    <w:p w14:paraId="7A1A7C1E" w14:textId="77777777" w:rsidR="000F4EE9" w:rsidRDefault="000F4EE9" w:rsidP="000F4EE9">
      <w:pPr>
        <w:pStyle w:val="ListParagraph"/>
        <w:keepLines/>
        <w:tabs>
          <w:tab w:val="left" w:pos="2268"/>
        </w:tabs>
        <w:ind w:left="1134" w:hanging="567"/>
        <w:jc w:val="both"/>
        <w:rPr>
          <w:rFonts w:cs="Arial"/>
        </w:rPr>
      </w:pPr>
    </w:p>
    <w:p w14:paraId="65187598" w14:textId="77777777" w:rsidR="000F4EE9" w:rsidRPr="009367B9" w:rsidRDefault="000F4EE9" w:rsidP="00E209D2">
      <w:pPr>
        <w:pStyle w:val="ListParagraph"/>
        <w:keepLines/>
        <w:numPr>
          <w:ilvl w:val="0"/>
          <w:numId w:val="430"/>
        </w:numPr>
        <w:tabs>
          <w:tab w:val="left" w:pos="2268"/>
        </w:tabs>
        <w:ind w:left="1701" w:hanging="567"/>
        <w:contextualSpacing w:val="0"/>
        <w:jc w:val="both"/>
        <w:rPr>
          <w:rFonts w:cs="Arial"/>
        </w:rPr>
      </w:pPr>
      <w:r w:rsidRPr="009367B9">
        <w:rPr>
          <w:rFonts w:cs="Arial"/>
        </w:rPr>
        <w:t xml:space="preserve">A PLC member may not be a politically elected </w:t>
      </w:r>
      <w:r>
        <w:rPr>
          <w:rFonts w:cs="Arial"/>
        </w:rPr>
        <w:t>representative,</w:t>
      </w:r>
      <w:r w:rsidRPr="009367B9">
        <w:rPr>
          <w:rFonts w:cs="Arial"/>
        </w:rPr>
        <w:t xml:space="preserve"> and political party representation will not be allowed in the PLC.  </w:t>
      </w:r>
    </w:p>
    <w:p w14:paraId="76643B3B" w14:textId="77777777" w:rsidR="000F4EE9" w:rsidRPr="009367B9" w:rsidRDefault="000F4EE9" w:rsidP="00E209D2">
      <w:pPr>
        <w:pStyle w:val="ListParagraph"/>
        <w:keepLines/>
        <w:numPr>
          <w:ilvl w:val="0"/>
          <w:numId w:val="430"/>
        </w:numPr>
        <w:tabs>
          <w:tab w:val="left" w:pos="2835"/>
        </w:tabs>
        <w:ind w:left="1701" w:hanging="567"/>
        <w:contextualSpacing w:val="0"/>
        <w:jc w:val="both"/>
        <w:rPr>
          <w:rFonts w:cs="Arial"/>
        </w:rPr>
      </w:pPr>
      <w:r w:rsidRPr="009367B9">
        <w:rPr>
          <w:rFonts w:cs="Arial"/>
        </w:rPr>
        <w:t xml:space="preserve">Ward Councillors may interact with the project team through the Mayor’s Office.  </w:t>
      </w:r>
    </w:p>
    <w:p w14:paraId="7E413FAA" w14:textId="77777777" w:rsidR="000F4EE9" w:rsidRPr="009367B9" w:rsidRDefault="000F4EE9" w:rsidP="00E209D2">
      <w:pPr>
        <w:pStyle w:val="ListParagraph"/>
        <w:keepLines/>
        <w:numPr>
          <w:ilvl w:val="0"/>
          <w:numId w:val="430"/>
        </w:numPr>
        <w:tabs>
          <w:tab w:val="left" w:pos="2835"/>
        </w:tabs>
        <w:ind w:left="1701" w:hanging="567"/>
        <w:contextualSpacing w:val="0"/>
        <w:jc w:val="both"/>
        <w:rPr>
          <w:rFonts w:cs="Arial"/>
        </w:rPr>
      </w:pPr>
      <w:r w:rsidRPr="009367B9">
        <w:rPr>
          <w:rFonts w:cs="Arial"/>
        </w:rPr>
        <w:t xml:space="preserve">If required, and in consultation with SANRAL, a Political Steering Committee </w:t>
      </w:r>
      <w:r>
        <w:rPr>
          <w:rFonts w:cs="Arial"/>
        </w:rPr>
        <w:t xml:space="preserve">(PSC) </w:t>
      </w:r>
      <w:r w:rsidRPr="009367B9">
        <w:rPr>
          <w:rFonts w:cs="Arial"/>
        </w:rPr>
        <w:t>may be established to address political matters.</w:t>
      </w:r>
      <w:r>
        <w:rPr>
          <w:rFonts w:cs="Arial"/>
        </w:rPr>
        <w:t xml:space="preserve">  A PSC will only be established where the Project Area traverse over more than one municipal area.</w:t>
      </w:r>
    </w:p>
    <w:p w14:paraId="28345911" w14:textId="77777777" w:rsidR="000F4EE9" w:rsidRDefault="000F4EE9" w:rsidP="000F4EE9">
      <w:pPr>
        <w:pStyle w:val="ListParagraph"/>
        <w:keepLines/>
        <w:tabs>
          <w:tab w:val="left" w:pos="2268"/>
        </w:tabs>
        <w:ind w:left="1134" w:hanging="567"/>
        <w:jc w:val="both"/>
        <w:rPr>
          <w:rFonts w:cs="Arial"/>
        </w:rPr>
      </w:pPr>
    </w:p>
    <w:p w14:paraId="7B49A1D6" w14:textId="77777777" w:rsidR="000F4EE9" w:rsidRPr="009367B9" w:rsidRDefault="000F4EE9" w:rsidP="00E209D2">
      <w:pPr>
        <w:pStyle w:val="ListParagraph"/>
        <w:keepLines/>
        <w:numPr>
          <w:ilvl w:val="0"/>
          <w:numId w:val="429"/>
        </w:numPr>
        <w:ind w:left="1134" w:hanging="567"/>
        <w:contextualSpacing w:val="0"/>
        <w:jc w:val="both"/>
        <w:rPr>
          <w:rFonts w:cs="Arial"/>
          <w:u w:val="single"/>
        </w:rPr>
      </w:pPr>
      <w:r w:rsidRPr="009367B9">
        <w:rPr>
          <w:rFonts w:cs="Arial"/>
          <w:u w:val="single"/>
        </w:rPr>
        <w:t>Term of Office for the PLC</w:t>
      </w:r>
    </w:p>
    <w:p w14:paraId="52D28594" w14:textId="77777777" w:rsidR="000F4EE9" w:rsidRDefault="000F4EE9" w:rsidP="000F4EE9">
      <w:pPr>
        <w:pStyle w:val="ListParagraph"/>
        <w:keepLines/>
        <w:ind w:left="1134" w:hanging="567"/>
        <w:jc w:val="both"/>
        <w:rPr>
          <w:rFonts w:cs="Arial"/>
          <w:u w:val="single"/>
        </w:rPr>
      </w:pPr>
    </w:p>
    <w:p w14:paraId="715B5BE6" w14:textId="77777777" w:rsidR="000F4EE9" w:rsidRPr="00875C01" w:rsidRDefault="000F4EE9" w:rsidP="00E209D2">
      <w:pPr>
        <w:pStyle w:val="ListParagraph"/>
        <w:keepLines/>
        <w:numPr>
          <w:ilvl w:val="0"/>
          <w:numId w:val="431"/>
        </w:numPr>
        <w:ind w:left="1701" w:hanging="567"/>
        <w:contextualSpacing w:val="0"/>
        <w:jc w:val="both"/>
        <w:rPr>
          <w:rFonts w:cs="Arial"/>
        </w:rPr>
      </w:pPr>
      <w:r w:rsidRPr="00875C01">
        <w:rPr>
          <w:rFonts w:cs="Arial"/>
        </w:rPr>
        <w:t xml:space="preserve">The duration of </w:t>
      </w:r>
      <w:r w:rsidRPr="000269C8">
        <w:rPr>
          <w:rFonts w:cs="Arial"/>
        </w:rPr>
        <w:t>PLC members’</w:t>
      </w:r>
      <w:r w:rsidRPr="00875C01">
        <w:rPr>
          <w:rFonts w:cs="Arial"/>
        </w:rPr>
        <w:t xml:space="preserve"> participating in the PLC (term of office) shall depend on the duration of the project</w:t>
      </w:r>
      <w:r>
        <w:rPr>
          <w:rFonts w:cs="Arial"/>
        </w:rPr>
        <w:t>.</w:t>
      </w:r>
    </w:p>
    <w:p w14:paraId="58E17E4A" w14:textId="77777777" w:rsidR="000F4EE9" w:rsidRPr="000269C8" w:rsidRDefault="000F4EE9" w:rsidP="00E209D2">
      <w:pPr>
        <w:pStyle w:val="ListParagraph"/>
        <w:keepLines/>
        <w:numPr>
          <w:ilvl w:val="0"/>
          <w:numId w:val="431"/>
        </w:numPr>
        <w:ind w:left="1701" w:hanging="567"/>
        <w:contextualSpacing w:val="0"/>
        <w:jc w:val="both"/>
        <w:rPr>
          <w:rFonts w:cs="Arial"/>
        </w:rPr>
      </w:pPr>
      <w:r w:rsidRPr="00875C01">
        <w:rPr>
          <w:rFonts w:cs="Arial"/>
        </w:rPr>
        <w:t xml:space="preserve">If SANRAL finds the performance of </w:t>
      </w:r>
      <w:r w:rsidRPr="000269C8">
        <w:rPr>
          <w:rFonts w:cs="Arial"/>
        </w:rPr>
        <w:t>a</w:t>
      </w:r>
      <w:r w:rsidRPr="00875C01">
        <w:rPr>
          <w:rFonts w:cs="Arial"/>
        </w:rPr>
        <w:t xml:space="preserve"> PLC member to be below expectation or their conduct to be unacceptable, the affected member will be discharged from their obligations and a new nomination process shall commence.</w:t>
      </w:r>
    </w:p>
    <w:p w14:paraId="5DB6C0E9" w14:textId="77777777" w:rsidR="000F4EE9" w:rsidRPr="00875C01" w:rsidRDefault="000F4EE9" w:rsidP="000F4EE9">
      <w:pPr>
        <w:pStyle w:val="ListParagraph"/>
        <w:keepLines/>
        <w:ind w:left="1134" w:hanging="567"/>
        <w:jc w:val="both"/>
        <w:rPr>
          <w:rFonts w:cs="Arial"/>
        </w:rPr>
      </w:pPr>
    </w:p>
    <w:p w14:paraId="4713974A" w14:textId="77777777" w:rsidR="000F4EE9" w:rsidRPr="009367B9" w:rsidRDefault="000F4EE9" w:rsidP="00E209D2">
      <w:pPr>
        <w:pStyle w:val="ListParagraph"/>
        <w:keepLines/>
        <w:numPr>
          <w:ilvl w:val="0"/>
          <w:numId w:val="429"/>
        </w:numPr>
        <w:ind w:left="1134" w:hanging="567"/>
        <w:contextualSpacing w:val="0"/>
        <w:jc w:val="both"/>
        <w:rPr>
          <w:rFonts w:cs="Arial"/>
          <w:u w:val="single"/>
        </w:rPr>
      </w:pPr>
      <w:r w:rsidRPr="009367B9">
        <w:rPr>
          <w:rFonts w:cs="Arial"/>
          <w:u w:val="single"/>
        </w:rPr>
        <w:t>Targeted Enterprise and Targeted Labour</w:t>
      </w:r>
    </w:p>
    <w:p w14:paraId="559FDA42" w14:textId="77777777" w:rsidR="000F4EE9" w:rsidRDefault="000F4EE9" w:rsidP="000F4EE9">
      <w:pPr>
        <w:pStyle w:val="ListParagraph"/>
        <w:keepLines/>
        <w:tabs>
          <w:tab w:val="left" w:pos="2268"/>
        </w:tabs>
        <w:ind w:left="1134" w:hanging="567"/>
        <w:jc w:val="both"/>
        <w:rPr>
          <w:rFonts w:cs="Arial"/>
        </w:rPr>
      </w:pPr>
    </w:p>
    <w:p w14:paraId="7084F0C9" w14:textId="77777777" w:rsidR="000F4EE9" w:rsidRDefault="000F4EE9" w:rsidP="000F4EE9">
      <w:pPr>
        <w:pStyle w:val="ListParagraph"/>
        <w:keepLines/>
        <w:ind w:left="1134"/>
        <w:jc w:val="both"/>
        <w:rPr>
          <w:rFonts w:cs="Arial"/>
        </w:rPr>
      </w:pPr>
      <w:r>
        <w:rPr>
          <w:rFonts w:cs="Arial"/>
        </w:rPr>
        <w:t>PLC members shall:</w:t>
      </w:r>
    </w:p>
    <w:p w14:paraId="371654EB" w14:textId="77777777" w:rsidR="000F4EE9" w:rsidRDefault="000F4EE9" w:rsidP="000F4EE9">
      <w:pPr>
        <w:pStyle w:val="ListParagraph"/>
        <w:keepLines/>
        <w:tabs>
          <w:tab w:val="left" w:pos="2268"/>
        </w:tabs>
        <w:ind w:left="1134" w:hanging="567"/>
        <w:jc w:val="both"/>
        <w:rPr>
          <w:rFonts w:cs="Arial"/>
        </w:rPr>
      </w:pPr>
    </w:p>
    <w:p w14:paraId="6EC4859F" w14:textId="77777777" w:rsidR="000F4EE9" w:rsidRPr="000269C8" w:rsidRDefault="000F4EE9" w:rsidP="00E209D2">
      <w:pPr>
        <w:pStyle w:val="ListParagraph"/>
        <w:numPr>
          <w:ilvl w:val="0"/>
          <w:numId w:val="432"/>
        </w:numPr>
        <w:ind w:left="1701" w:hanging="567"/>
        <w:contextualSpacing w:val="0"/>
        <w:jc w:val="both"/>
        <w:rPr>
          <w:rFonts w:cs="Arial"/>
        </w:rPr>
      </w:pPr>
      <w:r w:rsidRPr="000269C8">
        <w:rPr>
          <w:rFonts w:cs="Arial"/>
        </w:rPr>
        <w:t>ensure that they, or companies in which they hold equity, will not tender on the Contract for any work or sub</w:t>
      </w:r>
      <w:r>
        <w:rPr>
          <w:rFonts w:cs="Arial"/>
        </w:rPr>
        <w:t>-</w:t>
      </w:r>
      <w:r w:rsidRPr="000269C8">
        <w:rPr>
          <w:rFonts w:cs="Arial"/>
        </w:rPr>
        <w:t>contract that may be issued.  Should they tender, this will be treated as a conflict of interest and the tender proposal submitted will not be evaluated.</w:t>
      </w:r>
    </w:p>
    <w:p w14:paraId="04472531" w14:textId="77777777" w:rsidR="000F4EE9" w:rsidRPr="000269C8" w:rsidRDefault="000F4EE9" w:rsidP="00E209D2">
      <w:pPr>
        <w:pStyle w:val="ListParagraph"/>
        <w:keepLines/>
        <w:numPr>
          <w:ilvl w:val="0"/>
          <w:numId w:val="432"/>
        </w:numPr>
        <w:tabs>
          <w:tab w:val="left" w:pos="2835"/>
        </w:tabs>
        <w:ind w:left="1701" w:hanging="567"/>
        <w:contextualSpacing w:val="0"/>
        <w:jc w:val="both"/>
        <w:rPr>
          <w:rFonts w:cs="Arial"/>
        </w:rPr>
      </w:pPr>
      <w:r w:rsidRPr="000269C8">
        <w:rPr>
          <w:rFonts w:cs="Arial"/>
        </w:rPr>
        <w:t>not have private or business interests in any of the sub</w:t>
      </w:r>
      <w:r>
        <w:rPr>
          <w:rFonts w:cs="Arial"/>
        </w:rPr>
        <w:t>-</w:t>
      </w:r>
      <w:r w:rsidRPr="000269C8">
        <w:rPr>
          <w:rFonts w:cs="Arial"/>
        </w:rPr>
        <w:t xml:space="preserve">contract tenders tabled to the PLC or considered in this Contract. </w:t>
      </w:r>
    </w:p>
    <w:p w14:paraId="386A892A" w14:textId="77777777" w:rsidR="000F4EE9" w:rsidRPr="000269C8" w:rsidRDefault="000F4EE9" w:rsidP="00E209D2">
      <w:pPr>
        <w:pStyle w:val="ListParagraph"/>
        <w:keepLines/>
        <w:numPr>
          <w:ilvl w:val="0"/>
          <w:numId w:val="432"/>
        </w:numPr>
        <w:tabs>
          <w:tab w:val="left" w:pos="2835"/>
        </w:tabs>
        <w:ind w:left="1701" w:hanging="567"/>
        <w:contextualSpacing w:val="0"/>
        <w:jc w:val="both"/>
        <w:rPr>
          <w:rFonts w:cs="Arial"/>
        </w:rPr>
      </w:pPr>
      <w:r w:rsidRPr="000269C8">
        <w:rPr>
          <w:rFonts w:cs="Arial"/>
        </w:rPr>
        <w:t>shall recuse themselves from discussions that deal with a sub</w:t>
      </w:r>
      <w:r>
        <w:rPr>
          <w:rFonts w:cs="Arial"/>
        </w:rPr>
        <w:t>-</w:t>
      </w:r>
      <w:r w:rsidRPr="000269C8">
        <w:rPr>
          <w:rFonts w:cs="Arial"/>
        </w:rPr>
        <w:t>contract tender if any other member is of the opinion that a member’s participation in deliberations, which is rightly or wrongly construe as improper or irregular, may lead to the award of a sub</w:t>
      </w:r>
      <w:r>
        <w:rPr>
          <w:rFonts w:cs="Arial"/>
        </w:rPr>
        <w:t>-</w:t>
      </w:r>
      <w:r w:rsidRPr="000269C8">
        <w:rPr>
          <w:rFonts w:cs="Arial"/>
        </w:rPr>
        <w:t xml:space="preserve">contract to a tenderer known to the member or to the member itself. </w:t>
      </w:r>
    </w:p>
    <w:p w14:paraId="6A1CEB38" w14:textId="77777777" w:rsidR="000F4EE9" w:rsidRPr="000269C8" w:rsidRDefault="000F4EE9" w:rsidP="00E209D2">
      <w:pPr>
        <w:pStyle w:val="ListParagraph"/>
        <w:keepLines/>
        <w:numPr>
          <w:ilvl w:val="0"/>
          <w:numId w:val="432"/>
        </w:numPr>
        <w:tabs>
          <w:tab w:val="left" w:pos="2835"/>
        </w:tabs>
        <w:ind w:left="1701" w:hanging="567"/>
        <w:contextualSpacing w:val="0"/>
        <w:jc w:val="both"/>
        <w:rPr>
          <w:rFonts w:cs="Arial"/>
        </w:rPr>
      </w:pPr>
      <w:r w:rsidRPr="000269C8">
        <w:rPr>
          <w:rFonts w:cs="Arial"/>
        </w:rPr>
        <w:t>recuse themselves from the operations of the PLC following a situation as described in paragraphs ii) above and shall cease to be a PLC member for this Contract.</w:t>
      </w:r>
    </w:p>
    <w:p w14:paraId="7278B0D0" w14:textId="77777777" w:rsidR="000F4EE9" w:rsidRPr="000269C8" w:rsidRDefault="000F4EE9" w:rsidP="00E209D2">
      <w:pPr>
        <w:pStyle w:val="ListParagraph"/>
        <w:numPr>
          <w:ilvl w:val="0"/>
          <w:numId w:val="432"/>
        </w:numPr>
        <w:ind w:left="1701" w:hanging="567"/>
        <w:contextualSpacing w:val="0"/>
        <w:jc w:val="both"/>
        <w:rPr>
          <w:rFonts w:cs="Arial"/>
        </w:rPr>
      </w:pPr>
      <w:r w:rsidRPr="000269C8">
        <w:rPr>
          <w:rFonts w:cs="Arial"/>
        </w:rPr>
        <w:t xml:space="preserve">during the tender and tender evaluation processes, neither deliberately favoured nor prejudiced a person or tenderer, as intended, or contemplated in treasury Regulation 16, A8.3 (a), (b) &amp; (c). </w:t>
      </w:r>
    </w:p>
    <w:p w14:paraId="1B2403DE" w14:textId="77777777" w:rsidR="000F4EE9" w:rsidRPr="000269C8" w:rsidRDefault="000F4EE9" w:rsidP="00E209D2">
      <w:pPr>
        <w:pStyle w:val="ListParagraph"/>
        <w:numPr>
          <w:ilvl w:val="0"/>
          <w:numId w:val="432"/>
        </w:numPr>
        <w:ind w:left="1701" w:hanging="567"/>
        <w:contextualSpacing w:val="0"/>
        <w:jc w:val="both"/>
        <w:rPr>
          <w:rFonts w:cs="Arial"/>
        </w:rPr>
      </w:pPr>
      <w:r w:rsidRPr="000269C8">
        <w:rPr>
          <w:rFonts w:cs="Arial"/>
        </w:rPr>
        <w:t>ensure that no conflict of interest arises from members’ involvement in the PLC and potential involvement in targeted labour recruitment and/or targeted enterprises procurement and/or any other supplier/sub</w:t>
      </w:r>
      <w:r>
        <w:rPr>
          <w:rFonts w:cs="Arial"/>
        </w:rPr>
        <w:t>-</w:t>
      </w:r>
      <w:r w:rsidRPr="000269C8">
        <w:rPr>
          <w:rFonts w:cs="Arial"/>
        </w:rPr>
        <w:t xml:space="preserve">contractor/service provider procurement or involvement in the contract.  </w:t>
      </w:r>
    </w:p>
    <w:p w14:paraId="4FB50921" w14:textId="77777777" w:rsidR="000F4EE9" w:rsidRDefault="000F4EE9" w:rsidP="000F4EE9">
      <w:pPr>
        <w:pStyle w:val="ListParagraph"/>
        <w:keepLines/>
        <w:tabs>
          <w:tab w:val="left" w:pos="2268"/>
        </w:tabs>
        <w:ind w:left="1134" w:hanging="567"/>
        <w:jc w:val="both"/>
        <w:rPr>
          <w:rFonts w:cs="Arial"/>
        </w:rPr>
      </w:pPr>
    </w:p>
    <w:p w14:paraId="6F2C1AA4" w14:textId="77777777" w:rsidR="000F4EE9" w:rsidRPr="009367B9" w:rsidRDefault="000F4EE9" w:rsidP="00E209D2">
      <w:pPr>
        <w:pStyle w:val="ListParagraph"/>
        <w:keepLines/>
        <w:numPr>
          <w:ilvl w:val="0"/>
          <w:numId w:val="429"/>
        </w:numPr>
        <w:ind w:left="1134" w:hanging="567"/>
        <w:contextualSpacing w:val="0"/>
        <w:jc w:val="both"/>
        <w:rPr>
          <w:rFonts w:cs="Arial"/>
          <w:u w:val="single"/>
        </w:rPr>
      </w:pPr>
      <w:r w:rsidRPr="009367B9">
        <w:rPr>
          <w:rFonts w:cs="Arial"/>
          <w:u w:val="single"/>
        </w:rPr>
        <w:t>Confidentiality</w:t>
      </w:r>
    </w:p>
    <w:p w14:paraId="0A06F5C0" w14:textId="77777777" w:rsidR="000F4EE9" w:rsidRDefault="000F4EE9" w:rsidP="000F4EE9">
      <w:pPr>
        <w:keepLines/>
        <w:tabs>
          <w:tab w:val="left" w:pos="2268"/>
        </w:tabs>
        <w:ind w:left="1134" w:hanging="567"/>
        <w:jc w:val="both"/>
        <w:rPr>
          <w:rFonts w:cs="Arial"/>
          <w:u w:val="single"/>
        </w:rPr>
      </w:pPr>
    </w:p>
    <w:p w14:paraId="480E7714" w14:textId="77777777" w:rsidR="000F4EE9" w:rsidRPr="000269C8" w:rsidRDefault="000F4EE9" w:rsidP="00E209D2">
      <w:pPr>
        <w:pStyle w:val="ListParagraph"/>
        <w:keepLines/>
        <w:numPr>
          <w:ilvl w:val="0"/>
          <w:numId w:val="433"/>
        </w:numPr>
        <w:ind w:left="1701" w:hanging="567"/>
        <w:contextualSpacing w:val="0"/>
        <w:jc w:val="both"/>
        <w:rPr>
          <w:rFonts w:cs="Arial"/>
        </w:rPr>
      </w:pPr>
      <w:r w:rsidRPr="000269C8">
        <w:rPr>
          <w:rFonts w:cs="Arial"/>
        </w:rPr>
        <w:lastRenderedPageBreak/>
        <w:t>PLC members shall accept that all information, documentation, and decisions regarding any matter serving before the PLC are confidential and undertake not to communicate decisions or discussions of PLC meetings to external or internal parties unless so directed and approved by the Project Manager.</w:t>
      </w:r>
    </w:p>
    <w:p w14:paraId="6DFB1A2C" w14:textId="77777777" w:rsidR="000F4EE9" w:rsidRPr="000269C8" w:rsidRDefault="000F4EE9" w:rsidP="00E209D2">
      <w:pPr>
        <w:pStyle w:val="ListParagraph"/>
        <w:numPr>
          <w:ilvl w:val="0"/>
          <w:numId w:val="433"/>
        </w:numPr>
        <w:ind w:left="1701" w:hanging="567"/>
        <w:contextualSpacing w:val="0"/>
        <w:jc w:val="both"/>
        <w:rPr>
          <w:rFonts w:cs="Arial"/>
        </w:rPr>
      </w:pPr>
      <w:r w:rsidRPr="000269C8">
        <w:rPr>
          <w:rFonts w:cs="Arial"/>
        </w:rPr>
        <w:t>Information for public dissemination shall be clearly indicated by the committee to ensure that sensitive information is only disseminated to the correct audience.</w:t>
      </w:r>
    </w:p>
    <w:p w14:paraId="5527F701" w14:textId="77777777" w:rsidR="000F4EE9" w:rsidRPr="009E1B97" w:rsidRDefault="000F4EE9" w:rsidP="000F4EE9">
      <w:pPr>
        <w:keepLines/>
        <w:tabs>
          <w:tab w:val="left" w:pos="2268"/>
        </w:tabs>
        <w:ind w:left="1134" w:hanging="567"/>
        <w:jc w:val="both"/>
        <w:rPr>
          <w:rFonts w:cs="Arial"/>
          <w:u w:val="single"/>
        </w:rPr>
      </w:pPr>
    </w:p>
    <w:p w14:paraId="793BC64A" w14:textId="77777777" w:rsidR="000F4EE9" w:rsidRPr="009367B9" w:rsidRDefault="000F4EE9" w:rsidP="00E209D2">
      <w:pPr>
        <w:pStyle w:val="ListParagraph"/>
        <w:keepLines/>
        <w:numPr>
          <w:ilvl w:val="0"/>
          <w:numId w:val="429"/>
        </w:numPr>
        <w:ind w:left="1134" w:hanging="567"/>
        <w:contextualSpacing w:val="0"/>
        <w:jc w:val="both"/>
        <w:rPr>
          <w:rFonts w:cs="Arial"/>
          <w:u w:val="single"/>
        </w:rPr>
      </w:pPr>
      <w:r w:rsidRPr="009367B9">
        <w:rPr>
          <w:rFonts w:cs="Arial"/>
          <w:u w:val="single"/>
        </w:rPr>
        <w:t>Removal from Office</w:t>
      </w:r>
    </w:p>
    <w:p w14:paraId="0532F86D" w14:textId="77777777" w:rsidR="000F4EE9" w:rsidRDefault="000F4EE9" w:rsidP="000F4EE9">
      <w:pPr>
        <w:pStyle w:val="ListParagraph"/>
        <w:keepLines/>
        <w:tabs>
          <w:tab w:val="left" w:pos="2268"/>
        </w:tabs>
        <w:ind w:left="1134" w:hanging="567"/>
        <w:jc w:val="both"/>
        <w:rPr>
          <w:rFonts w:cs="Arial"/>
        </w:rPr>
      </w:pPr>
    </w:p>
    <w:p w14:paraId="0F7124AC" w14:textId="77777777" w:rsidR="000F4EE9" w:rsidRPr="000269C8" w:rsidRDefault="000F4EE9" w:rsidP="00E209D2">
      <w:pPr>
        <w:pStyle w:val="ListParagraph"/>
        <w:numPr>
          <w:ilvl w:val="0"/>
          <w:numId w:val="434"/>
        </w:numPr>
        <w:spacing w:line="259" w:lineRule="auto"/>
        <w:ind w:left="1701" w:right="17" w:hanging="567"/>
        <w:jc w:val="both"/>
        <w:rPr>
          <w:rFonts w:eastAsia="Calibri" w:cs="Arial"/>
        </w:rPr>
      </w:pPr>
      <w:r w:rsidRPr="000269C8">
        <w:rPr>
          <w:rFonts w:eastAsia="Calibri" w:cs="Arial"/>
        </w:rPr>
        <w:t>PLC members who violate the provisions of these Rules of Engagement for PLCs will be removed from their role as a PLC member at the sole discretion of SANRAL.</w:t>
      </w:r>
    </w:p>
    <w:p w14:paraId="0298A15F" w14:textId="77777777" w:rsidR="000F4EE9" w:rsidRPr="000269C8" w:rsidRDefault="000F4EE9" w:rsidP="00E209D2">
      <w:pPr>
        <w:pStyle w:val="ListParagraph"/>
        <w:numPr>
          <w:ilvl w:val="0"/>
          <w:numId w:val="434"/>
        </w:numPr>
        <w:spacing w:line="259" w:lineRule="auto"/>
        <w:ind w:left="1701" w:right="17" w:hanging="567"/>
        <w:jc w:val="both"/>
        <w:rPr>
          <w:rFonts w:eastAsia="Calibri" w:cs="Arial"/>
        </w:rPr>
      </w:pPr>
      <w:r w:rsidRPr="000269C8">
        <w:rPr>
          <w:rFonts w:eastAsia="Calibri" w:cs="Arial"/>
        </w:rPr>
        <w:t>SANRAL reserves the right to recover any costs from PLC members whose actions can be regarded as detrimental to SANRAL or to the execution of the project.</w:t>
      </w:r>
    </w:p>
    <w:p w14:paraId="3473668B" w14:textId="77777777" w:rsidR="000F4EE9" w:rsidRPr="000269C8" w:rsidRDefault="000F4EE9" w:rsidP="00E209D2">
      <w:pPr>
        <w:pStyle w:val="ListParagraph"/>
        <w:numPr>
          <w:ilvl w:val="0"/>
          <w:numId w:val="434"/>
        </w:numPr>
        <w:spacing w:line="259" w:lineRule="auto"/>
        <w:ind w:left="1701" w:right="17" w:hanging="567"/>
        <w:jc w:val="both"/>
        <w:rPr>
          <w:rFonts w:eastAsia="Calibri" w:cs="Arial"/>
        </w:rPr>
      </w:pPr>
      <w:r w:rsidRPr="000269C8">
        <w:rPr>
          <w:rFonts w:eastAsia="Calibri" w:cs="Arial"/>
        </w:rPr>
        <w:t>SANRAL also reserves the right to recommend criminal prosecution if the offence warrants such action.</w:t>
      </w:r>
    </w:p>
    <w:p w14:paraId="4A31C2B5" w14:textId="77777777" w:rsidR="000F4EE9" w:rsidRPr="000269C8" w:rsidRDefault="000F4EE9" w:rsidP="00E209D2">
      <w:pPr>
        <w:pStyle w:val="ListParagraph"/>
        <w:numPr>
          <w:ilvl w:val="0"/>
          <w:numId w:val="434"/>
        </w:numPr>
        <w:spacing w:line="259" w:lineRule="auto"/>
        <w:ind w:left="1701" w:right="17" w:hanging="567"/>
        <w:jc w:val="both"/>
        <w:rPr>
          <w:rFonts w:eastAsia="Calibri" w:cs="Arial"/>
        </w:rPr>
      </w:pPr>
      <w:r w:rsidRPr="000269C8">
        <w:rPr>
          <w:rFonts w:eastAsia="Calibri" w:cs="Arial"/>
        </w:rPr>
        <w:t>SANRAL reserves the right to dissolve the entire PLC should it believes that such an action is in its best interest</w:t>
      </w:r>
      <w:r>
        <w:rPr>
          <w:rFonts w:eastAsia="Calibri" w:cs="Arial"/>
        </w:rPr>
        <w:t>, or that of the project</w:t>
      </w:r>
      <w:r w:rsidRPr="000269C8">
        <w:rPr>
          <w:rFonts w:eastAsia="Calibri" w:cs="Arial"/>
        </w:rPr>
        <w:t>.  SANRAL will not be obliged to reconstitute the PLC if such a dissolution occurs.</w:t>
      </w:r>
    </w:p>
    <w:p w14:paraId="72076CEC" w14:textId="77777777" w:rsidR="000F4EE9" w:rsidRDefault="000F4EE9" w:rsidP="000F4EE9">
      <w:pPr>
        <w:pStyle w:val="ListParagraph"/>
        <w:keepLines/>
        <w:tabs>
          <w:tab w:val="left" w:pos="567"/>
        </w:tabs>
        <w:ind w:left="567"/>
        <w:jc w:val="both"/>
        <w:rPr>
          <w:b/>
        </w:rPr>
      </w:pPr>
    </w:p>
    <w:p w14:paraId="21EA8B67" w14:textId="77777777" w:rsidR="000F4EE9" w:rsidRPr="00DB1E2B" w:rsidRDefault="000F4EE9" w:rsidP="00E209D2">
      <w:pPr>
        <w:pStyle w:val="ListParagraph"/>
        <w:keepLines/>
        <w:numPr>
          <w:ilvl w:val="0"/>
          <w:numId w:val="391"/>
        </w:numPr>
        <w:tabs>
          <w:tab w:val="left" w:pos="567"/>
        </w:tabs>
        <w:ind w:left="567" w:hanging="567"/>
        <w:contextualSpacing w:val="0"/>
        <w:jc w:val="both"/>
        <w:rPr>
          <w:b/>
        </w:rPr>
      </w:pPr>
      <w:r>
        <w:rPr>
          <w:b/>
        </w:rPr>
        <w:t xml:space="preserve">Responsibilities and Duties </w:t>
      </w:r>
      <w:r w:rsidRPr="00E4367A">
        <w:rPr>
          <w:b/>
        </w:rPr>
        <w:t>of the PLC</w:t>
      </w:r>
    </w:p>
    <w:p w14:paraId="3DF2B706" w14:textId="77777777" w:rsidR="000F4EE9" w:rsidRDefault="000F4EE9" w:rsidP="000F4EE9">
      <w:pPr>
        <w:keepLines/>
        <w:tabs>
          <w:tab w:val="left" w:pos="567"/>
        </w:tabs>
        <w:ind w:left="567"/>
        <w:jc w:val="both"/>
      </w:pPr>
    </w:p>
    <w:p w14:paraId="23643B65" w14:textId="77777777" w:rsidR="000F4EE9" w:rsidRDefault="000F4EE9" w:rsidP="000F4EE9">
      <w:pPr>
        <w:keepLines/>
        <w:tabs>
          <w:tab w:val="left" w:pos="567"/>
        </w:tabs>
        <w:ind w:left="567"/>
        <w:jc w:val="both"/>
        <w:rPr>
          <w:rFonts w:cs="Arial"/>
        </w:rPr>
      </w:pPr>
      <w:r w:rsidRPr="00F01307">
        <w:rPr>
          <w:rFonts w:cs="Arial"/>
        </w:rPr>
        <w:t xml:space="preserve">The </w:t>
      </w:r>
      <w:r>
        <w:rPr>
          <w:rFonts w:cs="Arial"/>
        </w:rPr>
        <w:t>P</w:t>
      </w:r>
      <w:r w:rsidRPr="00F01307">
        <w:rPr>
          <w:rFonts w:cs="Arial"/>
        </w:rPr>
        <w:t xml:space="preserve">LC </w:t>
      </w:r>
      <w:r>
        <w:rPr>
          <w:rFonts w:cs="Arial"/>
        </w:rPr>
        <w:t>will</w:t>
      </w:r>
      <w:r w:rsidRPr="00F01307">
        <w:rPr>
          <w:rFonts w:cs="Arial"/>
        </w:rPr>
        <w:t xml:space="preserve"> execute </w:t>
      </w:r>
      <w:r>
        <w:rPr>
          <w:rFonts w:cs="Arial"/>
        </w:rPr>
        <w:t xml:space="preserve">specific duties during the design and construction phases of the project.  </w:t>
      </w:r>
    </w:p>
    <w:p w14:paraId="57475FD7" w14:textId="77777777" w:rsidR="000F4EE9" w:rsidRDefault="000F4EE9" w:rsidP="000F4EE9">
      <w:pPr>
        <w:keepLines/>
        <w:tabs>
          <w:tab w:val="left" w:pos="567"/>
        </w:tabs>
        <w:ind w:left="567"/>
        <w:jc w:val="both"/>
        <w:rPr>
          <w:rFonts w:cs="Arial"/>
        </w:rPr>
      </w:pPr>
    </w:p>
    <w:p w14:paraId="6834A640" w14:textId="77777777" w:rsidR="000F4EE9" w:rsidRDefault="000F4EE9" w:rsidP="000F4EE9">
      <w:pPr>
        <w:keepLines/>
        <w:tabs>
          <w:tab w:val="left" w:pos="567"/>
        </w:tabs>
        <w:ind w:left="567"/>
        <w:jc w:val="both"/>
        <w:rPr>
          <w:rFonts w:cs="Arial"/>
        </w:rPr>
      </w:pPr>
      <w:r>
        <w:rPr>
          <w:rFonts w:cs="Arial"/>
        </w:rPr>
        <w:t>Some of the PLC’s duties during the design and construction stages overlap and hence, for completeness, a description of the PLC’s duties in both project stages is provided here.</w:t>
      </w:r>
    </w:p>
    <w:p w14:paraId="46DADBB6" w14:textId="77777777" w:rsidR="000F4EE9" w:rsidRDefault="000F4EE9" w:rsidP="000F4EE9">
      <w:pPr>
        <w:keepLines/>
        <w:tabs>
          <w:tab w:val="left" w:pos="567"/>
        </w:tabs>
        <w:ind w:left="567"/>
        <w:jc w:val="both"/>
        <w:rPr>
          <w:rFonts w:cs="Arial"/>
        </w:rPr>
      </w:pPr>
    </w:p>
    <w:p w14:paraId="552BB5A0" w14:textId="77777777" w:rsidR="000F4EE9" w:rsidRPr="00F01307" w:rsidRDefault="000F4EE9" w:rsidP="000F4EE9">
      <w:pPr>
        <w:keepLines/>
        <w:tabs>
          <w:tab w:val="left" w:pos="567"/>
        </w:tabs>
        <w:ind w:left="567"/>
        <w:jc w:val="both"/>
        <w:rPr>
          <w:rFonts w:cs="Arial"/>
        </w:rPr>
      </w:pPr>
      <w:r>
        <w:rPr>
          <w:rFonts w:cs="Arial"/>
        </w:rPr>
        <w:t>The PLC will execute the following duties</w:t>
      </w:r>
      <w:r w:rsidRPr="00F01307">
        <w:rPr>
          <w:rFonts w:cs="Arial"/>
        </w:rPr>
        <w:t>:</w:t>
      </w:r>
    </w:p>
    <w:p w14:paraId="08E3932B" w14:textId="77777777" w:rsidR="000F4EE9" w:rsidRDefault="000F4EE9" w:rsidP="000F4EE9">
      <w:pPr>
        <w:keepLines/>
        <w:tabs>
          <w:tab w:val="left" w:pos="567"/>
        </w:tabs>
        <w:ind w:left="567"/>
        <w:jc w:val="both"/>
        <w:rPr>
          <w:rFonts w:cs="Arial"/>
        </w:rPr>
      </w:pPr>
    </w:p>
    <w:p w14:paraId="1D919C82" w14:textId="77777777" w:rsidR="000F4EE9" w:rsidRPr="000269C8" w:rsidRDefault="000F4EE9" w:rsidP="00E209D2">
      <w:pPr>
        <w:pStyle w:val="ListParagraph"/>
        <w:keepLines/>
        <w:numPr>
          <w:ilvl w:val="0"/>
          <w:numId w:val="435"/>
        </w:numPr>
        <w:ind w:left="1134" w:hanging="567"/>
        <w:contextualSpacing w:val="0"/>
        <w:jc w:val="both"/>
        <w:rPr>
          <w:rFonts w:cs="Arial"/>
          <w:u w:val="single"/>
        </w:rPr>
      </w:pPr>
      <w:r w:rsidRPr="000269C8">
        <w:rPr>
          <w:rFonts w:cs="Arial"/>
          <w:u w:val="single"/>
        </w:rPr>
        <w:t>Project Design Stage</w:t>
      </w:r>
    </w:p>
    <w:p w14:paraId="762DF06E" w14:textId="77777777" w:rsidR="000F4EE9" w:rsidRPr="00151003" w:rsidRDefault="000F4EE9" w:rsidP="000F4EE9">
      <w:pPr>
        <w:pStyle w:val="ListParagraph"/>
        <w:keepLines/>
        <w:tabs>
          <w:tab w:val="left" w:pos="567"/>
          <w:tab w:val="left" w:pos="1134"/>
          <w:tab w:val="left" w:pos="2268"/>
        </w:tabs>
        <w:ind w:left="2268"/>
        <w:jc w:val="both"/>
        <w:rPr>
          <w:rFonts w:cs="Arial"/>
          <w:u w:val="single"/>
        </w:rPr>
      </w:pPr>
    </w:p>
    <w:p w14:paraId="5B6D978E" w14:textId="77777777" w:rsidR="000F4EE9" w:rsidRPr="000269C8" w:rsidRDefault="000F4EE9" w:rsidP="00E209D2">
      <w:pPr>
        <w:pStyle w:val="ListParagraph"/>
        <w:keepLines/>
        <w:numPr>
          <w:ilvl w:val="0"/>
          <w:numId w:val="437"/>
        </w:numPr>
        <w:ind w:left="1701" w:hanging="567"/>
        <w:contextualSpacing w:val="0"/>
        <w:jc w:val="both"/>
        <w:rPr>
          <w:rFonts w:cs="Arial"/>
        </w:rPr>
      </w:pPr>
      <w:r w:rsidRPr="000269C8">
        <w:rPr>
          <w:rFonts w:cs="Arial"/>
        </w:rPr>
        <w:t>Meet as often as required to discuss and resolve the project’s design stage matters which are of interest or concern to the parties to the PLC.</w:t>
      </w:r>
    </w:p>
    <w:p w14:paraId="165C1C7F" w14:textId="77777777" w:rsidR="000F4EE9" w:rsidRPr="000269C8" w:rsidRDefault="000F4EE9" w:rsidP="00E209D2">
      <w:pPr>
        <w:pStyle w:val="ListParagraph"/>
        <w:keepLines/>
        <w:numPr>
          <w:ilvl w:val="0"/>
          <w:numId w:val="437"/>
        </w:numPr>
        <w:ind w:left="1701" w:hanging="567"/>
        <w:contextualSpacing w:val="0"/>
        <w:jc w:val="both"/>
        <w:rPr>
          <w:rFonts w:cs="Arial"/>
        </w:rPr>
      </w:pPr>
      <w:r w:rsidRPr="000269C8">
        <w:rPr>
          <w:rFonts w:cs="Arial"/>
        </w:rPr>
        <w:t xml:space="preserve">Peruse the </w:t>
      </w:r>
      <w:r>
        <w:t xml:space="preserve">Project Liaison Committee rules, responsibilities and duties outlined in this Form </w:t>
      </w:r>
      <w:r w:rsidRPr="000269C8">
        <w:rPr>
          <w:rFonts w:cs="Arial"/>
        </w:rPr>
        <w:t>and agree on the rules, responsibilities, and duties of, and procedures to be followed by, the PLC to fulfil its duties.</w:t>
      </w:r>
    </w:p>
    <w:p w14:paraId="66BDFBEA" w14:textId="77777777" w:rsidR="000F4EE9" w:rsidRPr="000269C8" w:rsidRDefault="000F4EE9" w:rsidP="000F4EE9">
      <w:pPr>
        <w:pStyle w:val="ListParagraph"/>
        <w:keepLines/>
        <w:ind w:left="1701"/>
        <w:jc w:val="both"/>
        <w:rPr>
          <w:rFonts w:cs="Arial"/>
        </w:rPr>
      </w:pPr>
      <w:r w:rsidRPr="000269C8">
        <w:rPr>
          <w:rFonts w:cs="Arial"/>
          <w:b/>
        </w:rPr>
        <w:t>Note</w:t>
      </w:r>
      <w:r w:rsidRPr="000269C8">
        <w:rPr>
          <w:rFonts w:cs="Arial"/>
        </w:rPr>
        <w:t>:  The principles outlined in this Form shall not be amended, but duties and procedures may be altered to be project specific and to improve the functionality of the PLC.</w:t>
      </w:r>
    </w:p>
    <w:p w14:paraId="217640A9" w14:textId="77777777" w:rsidR="000F4EE9" w:rsidRPr="000269C8" w:rsidRDefault="000F4EE9" w:rsidP="00E209D2">
      <w:pPr>
        <w:pStyle w:val="ListParagraph"/>
        <w:keepLines/>
        <w:numPr>
          <w:ilvl w:val="0"/>
          <w:numId w:val="437"/>
        </w:numPr>
        <w:tabs>
          <w:tab w:val="left" w:pos="1134"/>
          <w:tab w:val="left" w:pos="2835"/>
        </w:tabs>
        <w:ind w:left="1701" w:hanging="567"/>
        <w:contextualSpacing w:val="0"/>
        <w:jc w:val="both"/>
        <w:rPr>
          <w:rFonts w:cs="Arial"/>
        </w:rPr>
      </w:pPr>
      <w:r w:rsidRPr="000269C8">
        <w:rPr>
          <w:rFonts w:cs="Arial"/>
        </w:rPr>
        <w:t>Act in accordance with the agreed terms of reference for the PLC.</w:t>
      </w:r>
    </w:p>
    <w:p w14:paraId="509B6883" w14:textId="77777777" w:rsidR="000F4EE9" w:rsidRPr="000269C8" w:rsidRDefault="000F4EE9" w:rsidP="00E209D2">
      <w:pPr>
        <w:pStyle w:val="ListParagraph"/>
        <w:keepLines/>
        <w:numPr>
          <w:ilvl w:val="0"/>
          <w:numId w:val="437"/>
        </w:numPr>
        <w:tabs>
          <w:tab w:val="left" w:pos="1134"/>
          <w:tab w:val="left" w:pos="2835"/>
        </w:tabs>
        <w:ind w:left="1701" w:hanging="567"/>
        <w:contextualSpacing w:val="0"/>
        <w:jc w:val="both"/>
        <w:rPr>
          <w:rFonts w:eastAsiaTheme="minorHAnsi" w:cs="Arial"/>
          <w:lang w:val="en-US"/>
        </w:rPr>
      </w:pPr>
      <w:r w:rsidRPr="000269C8">
        <w:rPr>
          <w:rFonts w:cs="Arial"/>
        </w:rPr>
        <w:t>Inform SANRAL of any training that project Stakeholder and affected Community representatives of the PLC require to execute their duties.</w:t>
      </w:r>
    </w:p>
    <w:p w14:paraId="7505509D" w14:textId="77777777" w:rsidR="000F4EE9" w:rsidRPr="000269C8" w:rsidRDefault="000F4EE9" w:rsidP="00E209D2">
      <w:pPr>
        <w:pStyle w:val="ListParagraph"/>
        <w:keepLines/>
        <w:numPr>
          <w:ilvl w:val="0"/>
          <w:numId w:val="437"/>
        </w:numPr>
        <w:tabs>
          <w:tab w:val="left" w:pos="2835"/>
        </w:tabs>
        <w:ind w:left="1701" w:hanging="567"/>
        <w:contextualSpacing w:val="0"/>
        <w:jc w:val="both"/>
        <w:rPr>
          <w:rFonts w:cs="Arial"/>
        </w:rPr>
      </w:pPr>
      <w:r w:rsidRPr="000269C8">
        <w:rPr>
          <w:rFonts w:cs="Arial"/>
        </w:rPr>
        <w:t xml:space="preserve">Assist the Engineer to source suitable candidates, based on SANRAL’s qualifying criteria, for the position of PLO. </w:t>
      </w:r>
    </w:p>
    <w:p w14:paraId="67F28DDF" w14:textId="77777777" w:rsidR="000F4EE9" w:rsidRPr="000269C8" w:rsidRDefault="000F4EE9" w:rsidP="00E209D2">
      <w:pPr>
        <w:pStyle w:val="ListParagraph"/>
        <w:keepLines/>
        <w:numPr>
          <w:ilvl w:val="0"/>
          <w:numId w:val="437"/>
        </w:numPr>
        <w:tabs>
          <w:tab w:val="left" w:pos="2835"/>
        </w:tabs>
        <w:ind w:left="1701" w:hanging="567"/>
        <w:contextualSpacing w:val="0"/>
        <w:jc w:val="both"/>
        <w:rPr>
          <w:rFonts w:cs="Arial"/>
        </w:rPr>
      </w:pPr>
      <w:r w:rsidRPr="000269C8">
        <w:rPr>
          <w:rFonts w:cs="Arial"/>
        </w:rPr>
        <w:t>Observe and verify that the qualifying criteria and procedures applied by the Engineer to select and employ the PLO were executed in a fair and transparent manner and were within the prescripts of the relevant labour legislation and regulations.</w:t>
      </w:r>
    </w:p>
    <w:p w14:paraId="5F398125" w14:textId="77777777" w:rsidR="000F4EE9" w:rsidRPr="000269C8" w:rsidRDefault="000F4EE9" w:rsidP="00E209D2">
      <w:pPr>
        <w:pStyle w:val="ListParagraph"/>
        <w:keepLines/>
        <w:numPr>
          <w:ilvl w:val="0"/>
          <w:numId w:val="437"/>
        </w:numPr>
        <w:tabs>
          <w:tab w:val="left" w:pos="2835"/>
        </w:tabs>
        <w:ind w:left="1701" w:hanging="567"/>
        <w:contextualSpacing w:val="0"/>
        <w:jc w:val="both"/>
        <w:rPr>
          <w:rFonts w:cs="Arial"/>
        </w:rPr>
      </w:pPr>
      <w:r w:rsidRPr="000269C8">
        <w:rPr>
          <w:rFonts w:cs="Arial"/>
        </w:rPr>
        <w:t>Assist the Engineer to identify the project’s Target and Project Area(s) from which Targeted Labour and Targeted Enterprises could be employed and sub</w:t>
      </w:r>
      <w:r>
        <w:rPr>
          <w:rFonts w:cs="Arial"/>
        </w:rPr>
        <w:t>-</w:t>
      </w:r>
      <w:r w:rsidRPr="000269C8">
        <w:rPr>
          <w:rFonts w:cs="Arial"/>
        </w:rPr>
        <w:t>contracted, respectively.</w:t>
      </w:r>
    </w:p>
    <w:p w14:paraId="3C1C602D" w14:textId="77777777" w:rsidR="000F4EE9" w:rsidRPr="000269C8" w:rsidRDefault="000F4EE9" w:rsidP="00E209D2">
      <w:pPr>
        <w:pStyle w:val="ListParagraph"/>
        <w:keepLines/>
        <w:numPr>
          <w:ilvl w:val="0"/>
          <w:numId w:val="437"/>
        </w:numPr>
        <w:tabs>
          <w:tab w:val="left" w:pos="2835"/>
        </w:tabs>
        <w:ind w:left="1701" w:hanging="567"/>
        <w:contextualSpacing w:val="0"/>
        <w:jc w:val="both"/>
        <w:rPr>
          <w:rFonts w:cs="Arial"/>
        </w:rPr>
      </w:pPr>
      <w:r w:rsidRPr="000269C8">
        <w:rPr>
          <w:rFonts w:cs="Arial"/>
        </w:rPr>
        <w:t>Assist the Engineer to identify the project’s Target Groups for inclusion in the Tender Documents and agree to and support the identified Target Groups.</w:t>
      </w:r>
    </w:p>
    <w:p w14:paraId="27A2823B" w14:textId="77777777" w:rsidR="000F4EE9" w:rsidRDefault="000F4EE9" w:rsidP="000F4EE9">
      <w:pPr>
        <w:keepLines/>
        <w:tabs>
          <w:tab w:val="left" w:pos="567"/>
          <w:tab w:val="left" w:pos="1134"/>
          <w:tab w:val="left" w:pos="2268"/>
        </w:tabs>
        <w:ind w:left="2268"/>
        <w:jc w:val="both"/>
        <w:rPr>
          <w:rFonts w:cs="Arial"/>
        </w:rPr>
      </w:pPr>
    </w:p>
    <w:p w14:paraId="206AC9C8" w14:textId="77777777" w:rsidR="000F4EE9" w:rsidRPr="000269C8" w:rsidRDefault="000F4EE9" w:rsidP="00E209D2">
      <w:pPr>
        <w:pStyle w:val="ListParagraph"/>
        <w:keepLines/>
        <w:numPr>
          <w:ilvl w:val="0"/>
          <w:numId w:val="436"/>
        </w:numPr>
        <w:tabs>
          <w:tab w:val="left" w:pos="1134"/>
        </w:tabs>
        <w:ind w:left="1134" w:hanging="567"/>
        <w:contextualSpacing w:val="0"/>
        <w:jc w:val="both"/>
        <w:rPr>
          <w:rFonts w:cs="Arial"/>
          <w:u w:val="single"/>
        </w:rPr>
      </w:pPr>
      <w:r w:rsidRPr="000269C8">
        <w:rPr>
          <w:rFonts w:cs="Arial"/>
          <w:u w:val="single"/>
        </w:rPr>
        <w:t xml:space="preserve">Project Construction Stage </w:t>
      </w:r>
    </w:p>
    <w:p w14:paraId="3BCBC7E9" w14:textId="77777777" w:rsidR="000F4EE9" w:rsidRPr="00151003" w:rsidRDefault="000F4EE9" w:rsidP="000F4EE9">
      <w:pPr>
        <w:pStyle w:val="ListParagraph"/>
        <w:keepLines/>
        <w:tabs>
          <w:tab w:val="left" w:pos="567"/>
          <w:tab w:val="left" w:pos="1134"/>
          <w:tab w:val="left" w:pos="2268"/>
        </w:tabs>
        <w:ind w:left="2268"/>
        <w:jc w:val="both"/>
        <w:rPr>
          <w:rFonts w:cs="Arial"/>
          <w:u w:val="single"/>
        </w:rPr>
      </w:pPr>
    </w:p>
    <w:p w14:paraId="13C10FB6" w14:textId="77777777" w:rsidR="000F4EE9" w:rsidRPr="000269C8" w:rsidRDefault="000F4EE9" w:rsidP="00E209D2">
      <w:pPr>
        <w:pStyle w:val="ListParagraph"/>
        <w:keepLines/>
        <w:numPr>
          <w:ilvl w:val="0"/>
          <w:numId w:val="438"/>
        </w:numPr>
        <w:ind w:left="1701" w:hanging="567"/>
        <w:contextualSpacing w:val="0"/>
        <w:jc w:val="both"/>
        <w:rPr>
          <w:rFonts w:cs="Arial"/>
        </w:rPr>
      </w:pPr>
      <w:r w:rsidRPr="000269C8">
        <w:rPr>
          <w:rFonts w:cs="Arial"/>
        </w:rPr>
        <w:lastRenderedPageBreak/>
        <w:t>Meet formally prior to SANRAL’s monthly site meeting, or as may be required, to discuss and resolve project matters which are of interest or concern to the parties to the PLC.</w:t>
      </w:r>
    </w:p>
    <w:p w14:paraId="70847954" w14:textId="77777777" w:rsidR="000F4EE9" w:rsidRPr="000269C8" w:rsidRDefault="000F4EE9" w:rsidP="00E209D2">
      <w:pPr>
        <w:pStyle w:val="ListParagraph"/>
        <w:keepLines/>
        <w:numPr>
          <w:ilvl w:val="0"/>
          <w:numId w:val="438"/>
        </w:numPr>
        <w:ind w:left="1701" w:hanging="567"/>
        <w:contextualSpacing w:val="0"/>
        <w:jc w:val="both"/>
        <w:rPr>
          <w:rFonts w:cs="Arial"/>
        </w:rPr>
      </w:pPr>
      <w:r w:rsidRPr="000269C8">
        <w:rPr>
          <w:rFonts w:cs="Arial"/>
        </w:rPr>
        <w:t>Assist the Contractor to establish the selection criteria and process to employ Targeted Labour</w:t>
      </w:r>
    </w:p>
    <w:p w14:paraId="252F7EE8" w14:textId="77777777" w:rsidR="000F4EE9" w:rsidRPr="000269C8" w:rsidRDefault="000F4EE9" w:rsidP="00E209D2">
      <w:pPr>
        <w:pStyle w:val="ListParagraph"/>
        <w:keepLines/>
        <w:numPr>
          <w:ilvl w:val="0"/>
          <w:numId w:val="438"/>
        </w:numPr>
        <w:ind w:left="1701" w:hanging="567"/>
        <w:contextualSpacing w:val="0"/>
        <w:jc w:val="both"/>
        <w:rPr>
          <w:rFonts w:cs="Arial"/>
        </w:rPr>
      </w:pPr>
      <w:r w:rsidRPr="000269C8">
        <w:rPr>
          <w:rFonts w:cs="Arial"/>
        </w:rPr>
        <w:t>Assist the Contractor to identify the eligibility, functionality, preference, and compliance criteria to select and sub</w:t>
      </w:r>
      <w:r>
        <w:rPr>
          <w:rFonts w:cs="Arial"/>
        </w:rPr>
        <w:t>-</w:t>
      </w:r>
      <w:r w:rsidRPr="000269C8">
        <w:rPr>
          <w:rFonts w:cs="Arial"/>
        </w:rPr>
        <w:t>contract Targeted Enterprises.</w:t>
      </w:r>
    </w:p>
    <w:p w14:paraId="2A2459A2" w14:textId="77777777" w:rsidR="000F4EE9" w:rsidRPr="000269C8" w:rsidRDefault="000F4EE9" w:rsidP="00E209D2">
      <w:pPr>
        <w:pStyle w:val="ListParagraph"/>
        <w:keepLines/>
        <w:numPr>
          <w:ilvl w:val="0"/>
          <w:numId w:val="438"/>
        </w:numPr>
        <w:ind w:left="1701" w:hanging="567"/>
        <w:contextualSpacing w:val="0"/>
        <w:jc w:val="both"/>
        <w:rPr>
          <w:rFonts w:cs="Arial"/>
        </w:rPr>
      </w:pPr>
      <w:r w:rsidRPr="000269C8">
        <w:rPr>
          <w:rFonts w:cs="Arial"/>
        </w:rPr>
        <w:t>Agree to and support the Databases compiled by the PLO and the Contractor from which Targeted Labour will be selected and employed and Targeted Enterprises will be sub</w:t>
      </w:r>
      <w:r>
        <w:rPr>
          <w:rFonts w:cs="Arial"/>
        </w:rPr>
        <w:t>-</w:t>
      </w:r>
      <w:r w:rsidRPr="000269C8">
        <w:rPr>
          <w:rFonts w:cs="Arial"/>
        </w:rPr>
        <w:t>contracted, respectively.</w:t>
      </w:r>
    </w:p>
    <w:p w14:paraId="4F8F5D0A" w14:textId="77777777" w:rsidR="000F4EE9" w:rsidRPr="000269C8" w:rsidRDefault="000F4EE9" w:rsidP="00E209D2">
      <w:pPr>
        <w:pStyle w:val="ListParagraph"/>
        <w:keepLines/>
        <w:numPr>
          <w:ilvl w:val="0"/>
          <w:numId w:val="438"/>
        </w:numPr>
        <w:ind w:left="1701" w:hanging="567"/>
        <w:contextualSpacing w:val="0"/>
        <w:jc w:val="both"/>
        <w:rPr>
          <w:rFonts w:cs="Arial"/>
        </w:rPr>
      </w:pPr>
      <w:r w:rsidRPr="000269C8">
        <w:rPr>
          <w:rFonts w:cs="Arial"/>
        </w:rPr>
        <w:t>Verify that the criteria and methodologies applied by the Contractor to select and employ Targeted Labour and sub</w:t>
      </w:r>
      <w:r>
        <w:rPr>
          <w:rFonts w:cs="Arial"/>
        </w:rPr>
        <w:t>-</w:t>
      </w:r>
      <w:r w:rsidRPr="000269C8">
        <w:rPr>
          <w:rFonts w:cs="Arial"/>
        </w:rPr>
        <w:t>contract Targeted Enterprises are executed in a fair and transparent manner and are within Government legislation and regulations and SANRAL’s Policies.</w:t>
      </w:r>
    </w:p>
    <w:p w14:paraId="49F12385" w14:textId="77777777" w:rsidR="000F4EE9" w:rsidRPr="000269C8" w:rsidRDefault="000F4EE9" w:rsidP="00E209D2">
      <w:pPr>
        <w:pStyle w:val="ListParagraph"/>
        <w:keepLines/>
        <w:numPr>
          <w:ilvl w:val="0"/>
          <w:numId w:val="438"/>
        </w:numPr>
        <w:ind w:left="1701" w:hanging="567"/>
        <w:contextualSpacing w:val="0"/>
        <w:jc w:val="both"/>
        <w:rPr>
          <w:rFonts w:cs="Arial"/>
        </w:rPr>
      </w:pPr>
      <w:r w:rsidRPr="000269C8">
        <w:rPr>
          <w:rFonts w:cs="Arial"/>
        </w:rPr>
        <w:t>Verify that the conditions of employment and the conditions of sub</w:t>
      </w:r>
      <w:r>
        <w:rPr>
          <w:rFonts w:cs="Arial"/>
        </w:rPr>
        <w:t>-</w:t>
      </w:r>
      <w:r w:rsidRPr="000269C8">
        <w:rPr>
          <w:rFonts w:cs="Arial"/>
        </w:rPr>
        <w:t>contracting, in the employment of Targeted Labour and sub</w:t>
      </w:r>
      <w:r>
        <w:rPr>
          <w:rFonts w:cs="Arial"/>
        </w:rPr>
        <w:t>-</w:t>
      </w:r>
      <w:r w:rsidRPr="000269C8">
        <w:rPr>
          <w:rFonts w:cs="Arial"/>
        </w:rPr>
        <w:t>contracting of Targeted Enterprises are applied in a fair and transparent manner and according to SANRAL’s employment and sub</w:t>
      </w:r>
      <w:r>
        <w:rPr>
          <w:rFonts w:cs="Arial"/>
        </w:rPr>
        <w:t>-</w:t>
      </w:r>
      <w:r w:rsidRPr="000269C8">
        <w:rPr>
          <w:rFonts w:cs="Arial"/>
        </w:rPr>
        <w:t>contracting requirements.</w:t>
      </w:r>
    </w:p>
    <w:p w14:paraId="42EC8BD2" w14:textId="77777777" w:rsidR="000F4EE9" w:rsidRPr="000269C8" w:rsidRDefault="000F4EE9" w:rsidP="00E209D2">
      <w:pPr>
        <w:pStyle w:val="ListParagraph"/>
        <w:keepLines/>
        <w:numPr>
          <w:ilvl w:val="0"/>
          <w:numId w:val="438"/>
        </w:numPr>
        <w:ind w:left="1701" w:hanging="567"/>
        <w:contextualSpacing w:val="0"/>
        <w:jc w:val="both"/>
        <w:rPr>
          <w:rFonts w:cs="Arial"/>
        </w:rPr>
      </w:pPr>
      <w:r w:rsidRPr="000269C8">
        <w:rPr>
          <w:rFonts w:cs="Arial"/>
        </w:rPr>
        <w:t>Make recommendations to the Contractor on the training needs, eligibility criteria and selection criteria for the provision of training to Targeted Labour, Targeted Enterprises, Designated Groups, project Stakeholders and the affected Communities.</w:t>
      </w:r>
    </w:p>
    <w:p w14:paraId="07BCBD5A" w14:textId="77777777" w:rsidR="000F4EE9" w:rsidRPr="000269C8" w:rsidRDefault="000F4EE9" w:rsidP="00E209D2">
      <w:pPr>
        <w:pStyle w:val="ListParagraph"/>
        <w:keepLines/>
        <w:numPr>
          <w:ilvl w:val="0"/>
          <w:numId w:val="438"/>
        </w:numPr>
        <w:ind w:left="1701" w:hanging="567"/>
        <w:contextualSpacing w:val="0"/>
        <w:jc w:val="both"/>
        <w:rPr>
          <w:rFonts w:cs="Arial"/>
        </w:rPr>
      </w:pPr>
      <w:r w:rsidRPr="000269C8">
        <w:rPr>
          <w:rFonts w:cs="Arial"/>
        </w:rPr>
        <w:t>Verify that training and skills development programmes, which the Contractor committed to, are implemented, and executed as approved and intended.</w:t>
      </w:r>
    </w:p>
    <w:p w14:paraId="6EB8D2CD" w14:textId="77777777" w:rsidR="000F4EE9" w:rsidRPr="000269C8" w:rsidRDefault="000F4EE9" w:rsidP="00E209D2">
      <w:pPr>
        <w:pStyle w:val="ListParagraph"/>
        <w:keepLines/>
        <w:numPr>
          <w:ilvl w:val="0"/>
          <w:numId w:val="438"/>
        </w:numPr>
        <w:ind w:left="1701" w:hanging="567"/>
        <w:contextualSpacing w:val="0"/>
        <w:jc w:val="both"/>
        <w:rPr>
          <w:rFonts w:cs="Arial"/>
        </w:rPr>
      </w:pPr>
      <w:r w:rsidRPr="000269C8">
        <w:rPr>
          <w:rFonts w:cs="Arial"/>
        </w:rPr>
        <w:t>Inform the entities whom they represent of any project matters which the respective party to the PLC wishes to communicate with each other.</w:t>
      </w:r>
    </w:p>
    <w:p w14:paraId="437BE9A6" w14:textId="77777777" w:rsidR="000F4EE9" w:rsidRPr="000269C8" w:rsidRDefault="000F4EE9" w:rsidP="00E209D2">
      <w:pPr>
        <w:pStyle w:val="ListParagraph"/>
        <w:keepLines/>
        <w:numPr>
          <w:ilvl w:val="0"/>
          <w:numId w:val="438"/>
        </w:numPr>
        <w:ind w:left="1701" w:hanging="567"/>
        <w:contextualSpacing w:val="0"/>
        <w:jc w:val="both"/>
        <w:rPr>
          <w:rFonts w:cs="Arial"/>
        </w:rPr>
      </w:pPr>
      <w:r w:rsidRPr="000269C8">
        <w:rPr>
          <w:rFonts w:cs="Arial"/>
        </w:rPr>
        <w:t>Inform the entities whom they represent of any project matters that are impacting or may impact, either positively or negatively, on the respective parties to the PLC.</w:t>
      </w:r>
    </w:p>
    <w:p w14:paraId="03BF63CB" w14:textId="77777777" w:rsidR="000F4EE9" w:rsidRPr="000269C8" w:rsidRDefault="000F4EE9" w:rsidP="00E209D2">
      <w:pPr>
        <w:pStyle w:val="ListParagraph"/>
        <w:keepLines/>
        <w:numPr>
          <w:ilvl w:val="0"/>
          <w:numId w:val="438"/>
        </w:numPr>
        <w:ind w:left="1701" w:hanging="567"/>
        <w:contextualSpacing w:val="0"/>
        <w:jc w:val="both"/>
        <w:rPr>
          <w:rFonts w:cs="Arial"/>
        </w:rPr>
      </w:pPr>
      <w:r w:rsidRPr="000269C8">
        <w:rPr>
          <w:rFonts w:cs="Arial"/>
        </w:rPr>
        <w:t>Inform the Contractor of Stakeholder and/or Community requests and/or needs, which could possibly be addressed within the project’s Scope of Work.</w:t>
      </w:r>
    </w:p>
    <w:p w14:paraId="60641818" w14:textId="77777777" w:rsidR="000F4EE9" w:rsidRPr="000269C8" w:rsidRDefault="000F4EE9" w:rsidP="00E209D2">
      <w:pPr>
        <w:pStyle w:val="ListParagraph"/>
        <w:keepLines/>
        <w:numPr>
          <w:ilvl w:val="0"/>
          <w:numId w:val="438"/>
        </w:numPr>
        <w:ind w:left="1701" w:hanging="567"/>
        <w:contextualSpacing w:val="0"/>
        <w:jc w:val="both"/>
        <w:rPr>
          <w:rFonts w:cs="Arial"/>
        </w:rPr>
      </w:pPr>
      <w:r w:rsidRPr="000269C8">
        <w:rPr>
          <w:rFonts w:cs="Arial"/>
        </w:rPr>
        <w:t>Inform the SANRAL, the Engineer and Contractor of any road safety concerns within the Project Area(s) and advise them of possible mitigating measures and/or road safety programs that will be most suitable for acceptance by the affected Communities to promote road safety.</w:t>
      </w:r>
    </w:p>
    <w:p w14:paraId="7AFD3724" w14:textId="77777777" w:rsidR="000F4EE9" w:rsidRPr="000269C8" w:rsidRDefault="000F4EE9" w:rsidP="00E209D2">
      <w:pPr>
        <w:pStyle w:val="ListParagraph"/>
        <w:keepLines/>
        <w:numPr>
          <w:ilvl w:val="0"/>
          <w:numId w:val="438"/>
        </w:numPr>
        <w:ind w:left="1701" w:hanging="567"/>
        <w:contextualSpacing w:val="0"/>
        <w:jc w:val="both"/>
        <w:rPr>
          <w:rFonts w:cs="Arial"/>
        </w:rPr>
      </w:pPr>
      <w:r w:rsidRPr="000269C8">
        <w:rPr>
          <w:rFonts w:cs="Arial"/>
        </w:rPr>
        <w:t>Agree on a dispute resolution mechanism to resolve any disputes that may arise between the parties to the PLC.</w:t>
      </w:r>
    </w:p>
    <w:p w14:paraId="5F396BE5" w14:textId="77777777" w:rsidR="000F4EE9" w:rsidRPr="000269C8" w:rsidRDefault="000F4EE9" w:rsidP="00E209D2">
      <w:pPr>
        <w:pStyle w:val="ListParagraph"/>
        <w:keepLines/>
        <w:numPr>
          <w:ilvl w:val="0"/>
          <w:numId w:val="438"/>
        </w:numPr>
        <w:ind w:left="1701" w:hanging="567"/>
        <w:contextualSpacing w:val="0"/>
        <w:jc w:val="both"/>
        <w:rPr>
          <w:rFonts w:cs="Arial"/>
        </w:rPr>
      </w:pPr>
      <w:r w:rsidRPr="000269C8">
        <w:rPr>
          <w:rFonts w:cs="Arial"/>
        </w:rPr>
        <w:t>Assist parties to the PLC to liaise with their respective entities to resolve any disputes amongst the parties which may occur due to the project.</w:t>
      </w:r>
    </w:p>
    <w:p w14:paraId="38ED07EF" w14:textId="77777777" w:rsidR="000F4EE9" w:rsidRDefault="000F4EE9" w:rsidP="000F4EE9">
      <w:pPr>
        <w:keepLines/>
        <w:tabs>
          <w:tab w:val="left" w:pos="567"/>
          <w:tab w:val="left" w:pos="1134"/>
          <w:tab w:val="left" w:pos="1701"/>
          <w:tab w:val="left" w:pos="2268"/>
        </w:tabs>
        <w:ind w:left="1701"/>
        <w:jc w:val="both"/>
      </w:pPr>
    </w:p>
    <w:p w14:paraId="78562A32" w14:textId="77777777" w:rsidR="000F4EE9" w:rsidRPr="000A6368" w:rsidRDefault="000F4EE9" w:rsidP="00E209D2">
      <w:pPr>
        <w:pStyle w:val="ListParagraph"/>
        <w:keepLines/>
        <w:numPr>
          <w:ilvl w:val="0"/>
          <w:numId w:val="391"/>
        </w:numPr>
        <w:tabs>
          <w:tab w:val="left" w:pos="567"/>
          <w:tab w:val="left" w:pos="1134"/>
          <w:tab w:val="left" w:pos="2268"/>
        </w:tabs>
        <w:ind w:left="567" w:hanging="567"/>
        <w:contextualSpacing w:val="0"/>
        <w:jc w:val="both"/>
        <w:rPr>
          <w:b/>
          <w:bCs/>
        </w:rPr>
      </w:pPr>
      <w:r w:rsidRPr="000A6368">
        <w:rPr>
          <w:b/>
          <w:bCs/>
        </w:rPr>
        <w:t>PLC Meetings</w:t>
      </w:r>
    </w:p>
    <w:p w14:paraId="1C9DC038" w14:textId="77777777" w:rsidR="000F4EE9" w:rsidRDefault="000F4EE9" w:rsidP="000F4EE9">
      <w:pPr>
        <w:pStyle w:val="ListParagraph"/>
        <w:keepLines/>
        <w:tabs>
          <w:tab w:val="left" w:pos="567"/>
          <w:tab w:val="left" w:pos="1134"/>
          <w:tab w:val="left" w:pos="1701"/>
          <w:tab w:val="left" w:pos="2268"/>
        </w:tabs>
        <w:ind w:left="2268"/>
        <w:jc w:val="both"/>
      </w:pPr>
    </w:p>
    <w:p w14:paraId="6AE3E827" w14:textId="77777777" w:rsidR="000F4EE9" w:rsidRPr="00416A87" w:rsidRDefault="000F4EE9" w:rsidP="00E209D2">
      <w:pPr>
        <w:pStyle w:val="Heading2"/>
        <w:numPr>
          <w:ilvl w:val="0"/>
          <w:numId w:val="439"/>
        </w:numPr>
        <w:ind w:left="1134" w:hanging="567"/>
        <w:jc w:val="both"/>
        <w:rPr>
          <w:rFonts w:cs="Arial"/>
        </w:rPr>
      </w:pPr>
      <w:r w:rsidRPr="00C76047">
        <w:rPr>
          <w:rFonts w:cs="Arial"/>
        </w:rPr>
        <w:t>Frequency</w:t>
      </w:r>
    </w:p>
    <w:p w14:paraId="444E08C5" w14:textId="77777777" w:rsidR="000F4EE9" w:rsidRDefault="000F4EE9" w:rsidP="00E209D2">
      <w:pPr>
        <w:pStyle w:val="ListParagraph"/>
        <w:numPr>
          <w:ilvl w:val="0"/>
          <w:numId w:val="441"/>
        </w:numPr>
        <w:ind w:left="1701" w:hanging="567"/>
        <w:contextualSpacing w:val="0"/>
        <w:jc w:val="both"/>
        <w:rPr>
          <w:rFonts w:eastAsia="Calibri" w:cs="Arial"/>
        </w:rPr>
      </w:pPr>
      <w:r w:rsidRPr="004A61C6">
        <w:rPr>
          <w:rFonts w:eastAsia="Calibri" w:cs="Arial"/>
        </w:rPr>
        <w:t>Meetings will be conducted monthly or as required by the Stakeholders or the project matters.</w:t>
      </w:r>
    </w:p>
    <w:p w14:paraId="00B336ED" w14:textId="77777777" w:rsidR="000F4EE9" w:rsidRPr="004A61C6" w:rsidRDefault="000F4EE9" w:rsidP="000F4EE9">
      <w:pPr>
        <w:pStyle w:val="ListParagraph"/>
        <w:ind w:left="1701"/>
        <w:jc w:val="both"/>
        <w:rPr>
          <w:rFonts w:eastAsia="Calibri" w:cs="Arial"/>
        </w:rPr>
      </w:pPr>
    </w:p>
    <w:p w14:paraId="764ECEE7" w14:textId="77777777" w:rsidR="000F4EE9" w:rsidRPr="00C76047" w:rsidRDefault="000F4EE9" w:rsidP="00E209D2">
      <w:pPr>
        <w:pStyle w:val="Heading2"/>
        <w:numPr>
          <w:ilvl w:val="0"/>
          <w:numId w:val="440"/>
        </w:numPr>
        <w:ind w:left="1134" w:hanging="567"/>
        <w:jc w:val="both"/>
        <w:rPr>
          <w:rFonts w:cs="Arial"/>
        </w:rPr>
      </w:pPr>
      <w:r w:rsidRPr="00C76047">
        <w:rPr>
          <w:rFonts w:cs="Arial"/>
        </w:rPr>
        <w:t>Notice of meetings</w:t>
      </w:r>
    </w:p>
    <w:p w14:paraId="48646596" w14:textId="77777777" w:rsidR="000F4EE9" w:rsidRPr="004A61C6" w:rsidRDefault="000F4EE9" w:rsidP="00E209D2">
      <w:pPr>
        <w:pStyle w:val="ListParagraph"/>
        <w:numPr>
          <w:ilvl w:val="0"/>
          <w:numId w:val="442"/>
        </w:numPr>
        <w:ind w:left="1701" w:hanging="567"/>
        <w:contextualSpacing w:val="0"/>
        <w:jc w:val="both"/>
        <w:rPr>
          <w:rFonts w:eastAsia="Calibri" w:cs="Arial"/>
        </w:rPr>
      </w:pPr>
      <w:r w:rsidRPr="004A61C6">
        <w:rPr>
          <w:rFonts w:eastAsia="Calibri" w:cs="Arial"/>
        </w:rPr>
        <w:t xml:space="preserve">The notice of the PLC meeting shall be given at least seven (7) calendar days prior to the meeting date. </w:t>
      </w:r>
    </w:p>
    <w:p w14:paraId="4E99FFA3" w14:textId="77777777" w:rsidR="000F4EE9" w:rsidRPr="004A61C6" w:rsidRDefault="000F4EE9" w:rsidP="00E209D2">
      <w:pPr>
        <w:pStyle w:val="ListParagraph"/>
        <w:numPr>
          <w:ilvl w:val="0"/>
          <w:numId w:val="442"/>
        </w:numPr>
        <w:ind w:left="1701" w:hanging="567"/>
        <w:contextualSpacing w:val="0"/>
        <w:jc w:val="both"/>
        <w:rPr>
          <w:rFonts w:eastAsia="Calibri" w:cs="Arial"/>
        </w:rPr>
      </w:pPr>
      <w:r w:rsidRPr="004A61C6">
        <w:rPr>
          <w:rFonts w:eastAsia="Calibri" w:cs="Arial"/>
        </w:rPr>
        <w:t xml:space="preserve">Where meetings have been diarised over a period by the PLC, it shall be the duty of each PLC member to ensure his/her attendance on the set dates. </w:t>
      </w:r>
    </w:p>
    <w:p w14:paraId="04F0E962" w14:textId="77777777" w:rsidR="000F4EE9" w:rsidRDefault="000F4EE9" w:rsidP="00E209D2">
      <w:pPr>
        <w:pStyle w:val="ListParagraph"/>
        <w:numPr>
          <w:ilvl w:val="0"/>
          <w:numId w:val="442"/>
        </w:numPr>
        <w:ind w:left="1701" w:hanging="567"/>
        <w:contextualSpacing w:val="0"/>
        <w:jc w:val="both"/>
        <w:rPr>
          <w:rFonts w:eastAsia="Calibri" w:cs="Arial"/>
        </w:rPr>
      </w:pPr>
      <w:r w:rsidRPr="004A61C6">
        <w:rPr>
          <w:rFonts w:eastAsia="Calibri" w:cs="Arial"/>
        </w:rPr>
        <w:t xml:space="preserve">Where a PLC member has missed any meeting, he/she bears the onus of establishing the date and venue of the next meeting. </w:t>
      </w:r>
    </w:p>
    <w:p w14:paraId="29360DEC" w14:textId="77777777" w:rsidR="000F4EE9" w:rsidRPr="004A61C6" w:rsidRDefault="000F4EE9" w:rsidP="000F4EE9">
      <w:pPr>
        <w:pStyle w:val="ListParagraph"/>
        <w:ind w:left="1701"/>
        <w:jc w:val="both"/>
        <w:rPr>
          <w:rFonts w:eastAsia="Calibri" w:cs="Arial"/>
        </w:rPr>
      </w:pPr>
    </w:p>
    <w:p w14:paraId="19C0EEDA" w14:textId="77777777" w:rsidR="000F4EE9" w:rsidRPr="00C76047" w:rsidRDefault="000F4EE9" w:rsidP="00E209D2">
      <w:pPr>
        <w:pStyle w:val="Heading2"/>
        <w:numPr>
          <w:ilvl w:val="0"/>
          <w:numId w:val="440"/>
        </w:numPr>
        <w:ind w:left="1134" w:hanging="567"/>
        <w:jc w:val="both"/>
        <w:rPr>
          <w:rFonts w:cs="Arial"/>
        </w:rPr>
      </w:pPr>
      <w:r w:rsidRPr="00C76047">
        <w:rPr>
          <w:rFonts w:cs="Arial"/>
        </w:rPr>
        <w:t xml:space="preserve">Venue </w:t>
      </w:r>
    </w:p>
    <w:p w14:paraId="1997EC0D" w14:textId="77777777" w:rsidR="000F4EE9" w:rsidRPr="004A61C6" w:rsidRDefault="000F4EE9" w:rsidP="00E209D2">
      <w:pPr>
        <w:pStyle w:val="ListParagraph"/>
        <w:numPr>
          <w:ilvl w:val="0"/>
          <w:numId w:val="443"/>
        </w:numPr>
        <w:ind w:left="1701" w:hanging="567"/>
        <w:contextualSpacing w:val="0"/>
        <w:jc w:val="both"/>
        <w:rPr>
          <w:rFonts w:eastAsia="Calibri" w:cs="Arial"/>
        </w:rPr>
      </w:pPr>
      <w:r w:rsidRPr="004A61C6">
        <w:rPr>
          <w:rFonts w:eastAsia="Calibri" w:cs="Arial"/>
        </w:rPr>
        <w:t>The venue for PLC meetings shall be the project site office or any other venue agreed to by the members of the PLC and approved by SANRAL.</w:t>
      </w:r>
    </w:p>
    <w:p w14:paraId="744773CE" w14:textId="77777777" w:rsidR="000F4EE9" w:rsidRDefault="000F4EE9" w:rsidP="00E209D2">
      <w:pPr>
        <w:pStyle w:val="ListParagraph"/>
        <w:numPr>
          <w:ilvl w:val="0"/>
          <w:numId w:val="443"/>
        </w:numPr>
        <w:ind w:left="1701" w:hanging="567"/>
        <w:contextualSpacing w:val="0"/>
        <w:jc w:val="both"/>
        <w:rPr>
          <w:rFonts w:eastAsia="Calibri" w:cs="Arial"/>
        </w:rPr>
      </w:pPr>
      <w:r w:rsidRPr="004A61C6">
        <w:rPr>
          <w:rFonts w:eastAsia="Calibri" w:cs="Arial"/>
        </w:rPr>
        <w:t>During the Covid 19 lockdown, or any other lockdown as announced by government, the meetings shall be held on an online platform such as WhatsApp, Teams, Zoom or similar.</w:t>
      </w:r>
    </w:p>
    <w:p w14:paraId="743291CE" w14:textId="77777777" w:rsidR="000F4EE9" w:rsidRPr="004A61C6" w:rsidRDefault="000F4EE9" w:rsidP="000F4EE9">
      <w:pPr>
        <w:pStyle w:val="ListParagraph"/>
        <w:ind w:left="1701"/>
        <w:jc w:val="both"/>
        <w:rPr>
          <w:rFonts w:eastAsia="Calibri" w:cs="Arial"/>
        </w:rPr>
      </w:pPr>
    </w:p>
    <w:p w14:paraId="5310824C" w14:textId="77777777" w:rsidR="000F4EE9" w:rsidRPr="00C76047" w:rsidRDefault="000F4EE9" w:rsidP="00E209D2">
      <w:pPr>
        <w:pStyle w:val="Heading3"/>
        <w:numPr>
          <w:ilvl w:val="0"/>
          <w:numId w:val="440"/>
        </w:numPr>
        <w:ind w:left="1134" w:hanging="567"/>
        <w:jc w:val="both"/>
        <w:rPr>
          <w:rFonts w:ascii="Arial" w:hAnsi="Arial" w:cs="Arial"/>
          <w:b/>
          <w:bCs/>
          <w:sz w:val="20"/>
        </w:rPr>
      </w:pPr>
      <w:r w:rsidRPr="00C76047">
        <w:rPr>
          <w:rFonts w:ascii="Arial" w:hAnsi="Arial" w:cs="Arial"/>
          <w:sz w:val="20"/>
        </w:rPr>
        <w:lastRenderedPageBreak/>
        <w:t xml:space="preserve">Agenda </w:t>
      </w:r>
    </w:p>
    <w:p w14:paraId="3B637E31" w14:textId="77777777" w:rsidR="000F4EE9" w:rsidRPr="004A61C6" w:rsidRDefault="000F4EE9" w:rsidP="00E209D2">
      <w:pPr>
        <w:pStyle w:val="ListParagraph"/>
        <w:numPr>
          <w:ilvl w:val="0"/>
          <w:numId w:val="444"/>
        </w:numPr>
        <w:ind w:left="1701" w:hanging="567"/>
        <w:contextualSpacing w:val="0"/>
        <w:jc w:val="both"/>
        <w:rPr>
          <w:rFonts w:cs="Arial"/>
        </w:rPr>
      </w:pPr>
      <w:r w:rsidRPr="004A61C6">
        <w:rPr>
          <w:rFonts w:eastAsia="Calibri" w:cs="Arial"/>
        </w:rPr>
        <w:t xml:space="preserve">An agenda shall be made available or displayed to all participants at the commencement of such meetings or the minutes of the previous meeting will serve as the agenda of such meetings. </w:t>
      </w:r>
    </w:p>
    <w:p w14:paraId="72ECFCCF" w14:textId="77777777" w:rsidR="000F4EE9" w:rsidRDefault="000F4EE9" w:rsidP="00E209D2">
      <w:pPr>
        <w:pStyle w:val="ListParagraph"/>
        <w:numPr>
          <w:ilvl w:val="0"/>
          <w:numId w:val="444"/>
        </w:numPr>
        <w:ind w:left="1701" w:hanging="567"/>
        <w:contextualSpacing w:val="0"/>
        <w:jc w:val="both"/>
        <w:rPr>
          <w:rFonts w:eastAsia="Calibri" w:cs="Arial"/>
        </w:rPr>
      </w:pPr>
      <w:r w:rsidRPr="004A61C6">
        <w:rPr>
          <w:rFonts w:eastAsia="Calibri" w:cs="Arial"/>
        </w:rPr>
        <w:t xml:space="preserve">The agenda shall not be amended without prior approval from SANRAL. </w:t>
      </w:r>
    </w:p>
    <w:p w14:paraId="08AB7755" w14:textId="77777777" w:rsidR="000F4EE9" w:rsidRPr="004A61C6" w:rsidRDefault="000F4EE9" w:rsidP="000F4EE9">
      <w:pPr>
        <w:pStyle w:val="ListParagraph"/>
        <w:ind w:left="1701"/>
        <w:jc w:val="both"/>
        <w:rPr>
          <w:rFonts w:eastAsia="Calibri" w:cs="Arial"/>
        </w:rPr>
      </w:pPr>
    </w:p>
    <w:p w14:paraId="350D9B2C" w14:textId="77777777" w:rsidR="000F4EE9" w:rsidRPr="00C76047" w:rsidRDefault="000F4EE9" w:rsidP="00E209D2">
      <w:pPr>
        <w:pStyle w:val="Heading2"/>
        <w:numPr>
          <w:ilvl w:val="0"/>
          <w:numId w:val="440"/>
        </w:numPr>
        <w:ind w:left="1134" w:hanging="567"/>
        <w:jc w:val="both"/>
        <w:rPr>
          <w:rFonts w:cs="Arial"/>
        </w:rPr>
      </w:pPr>
      <w:r w:rsidRPr="00C76047">
        <w:rPr>
          <w:rFonts w:cs="Arial"/>
        </w:rPr>
        <w:t>Chairperson</w:t>
      </w:r>
    </w:p>
    <w:p w14:paraId="6606AFAA" w14:textId="77777777" w:rsidR="000F4EE9" w:rsidRDefault="000F4EE9" w:rsidP="00E209D2">
      <w:pPr>
        <w:pStyle w:val="ListParagraph"/>
        <w:numPr>
          <w:ilvl w:val="0"/>
          <w:numId w:val="445"/>
        </w:numPr>
        <w:ind w:left="1701" w:hanging="567"/>
        <w:contextualSpacing w:val="0"/>
        <w:jc w:val="both"/>
        <w:rPr>
          <w:rFonts w:cs="Arial"/>
        </w:rPr>
      </w:pPr>
      <w:r w:rsidRPr="004A61C6">
        <w:rPr>
          <w:rFonts w:cs="Arial"/>
        </w:rPr>
        <w:t>PLC meetings shall be chaired by SANRAL which will typically be the SANRAL’s Project Manager</w:t>
      </w:r>
      <w:r>
        <w:rPr>
          <w:rFonts w:cs="Arial"/>
        </w:rPr>
        <w:t>,</w:t>
      </w:r>
      <w:r w:rsidRPr="004A61C6">
        <w:rPr>
          <w:rFonts w:cs="Arial"/>
        </w:rPr>
        <w:t xml:space="preserve"> or a </w:t>
      </w:r>
      <w:r>
        <w:rPr>
          <w:rFonts w:cs="Arial"/>
        </w:rPr>
        <w:t xml:space="preserve">SANRAL </w:t>
      </w:r>
      <w:r w:rsidRPr="004A61C6">
        <w:rPr>
          <w:rFonts w:cs="Arial"/>
        </w:rPr>
        <w:t>staff member with decision--making delegation</w:t>
      </w:r>
      <w:r>
        <w:rPr>
          <w:rFonts w:cs="Arial"/>
        </w:rPr>
        <w:t>, or the Engineer</w:t>
      </w:r>
      <w:r w:rsidRPr="004A61C6">
        <w:rPr>
          <w:rFonts w:cs="Arial"/>
        </w:rPr>
        <w:t xml:space="preserve">.  </w:t>
      </w:r>
    </w:p>
    <w:p w14:paraId="298DEDF1" w14:textId="77777777" w:rsidR="000F4EE9" w:rsidRPr="004A61C6" w:rsidRDefault="000F4EE9" w:rsidP="00E209D2">
      <w:pPr>
        <w:pStyle w:val="ListParagraph"/>
        <w:numPr>
          <w:ilvl w:val="0"/>
          <w:numId w:val="445"/>
        </w:numPr>
        <w:ind w:left="1701" w:hanging="567"/>
        <w:contextualSpacing w:val="0"/>
        <w:jc w:val="both"/>
        <w:rPr>
          <w:rFonts w:cs="Arial"/>
        </w:rPr>
      </w:pPr>
      <w:r w:rsidRPr="004A61C6">
        <w:rPr>
          <w:rFonts w:cs="Arial"/>
        </w:rPr>
        <w:t>The Chairperson shall:</w:t>
      </w:r>
    </w:p>
    <w:p w14:paraId="44EE0094" w14:textId="77777777" w:rsidR="000F4EE9" w:rsidRPr="004A61C6" w:rsidRDefault="000F4EE9" w:rsidP="00E209D2">
      <w:pPr>
        <w:pStyle w:val="ListParagraph"/>
        <w:numPr>
          <w:ilvl w:val="0"/>
          <w:numId w:val="446"/>
        </w:numPr>
        <w:ind w:left="2268" w:hanging="567"/>
        <w:contextualSpacing w:val="0"/>
        <w:jc w:val="both"/>
        <w:rPr>
          <w:rFonts w:eastAsia="Calibri" w:cs="Arial"/>
        </w:rPr>
      </w:pPr>
      <w:r>
        <w:rPr>
          <w:rFonts w:eastAsia="Calibri" w:cs="Arial"/>
        </w:rPr>
        <w:t>c</w:t>
      </w:r>
      <w:r w:rsidRPr="004A61C6">
        <w:rPr>
          <w:rFonts w:eastAsia="Calibri" w:cs="Arial"/>
        </w:rPr>
        <w:t>hair all meetings of the PLC</w:t>
      </w:r>
      <w:r>
        <w:rPr>
          <w:rFonts w:eastAsia="Calibri" w:cs="Arial"/>
        </w:rPr>
        <w:t>,</w:t>
      </w:r>
    </w:p>
    <w:p w14:paraId="79991949" w14:textId="77777777" w:rsidR="000F4EE9" w:rsidRPr="004A61C6" w:rsidRDefault="000F4EE9" w:rsidP="00E209D2">
      <w:pPr>
        <w:pStyle w:val="ListParagraph"/>
        <w:numPr>
          <w:ilvl w:val="0"/>
          <w:numId w:val="446"/>
        </w:numPr>
        <w:ind w:left="2268" w:hanging="567"/>
        <w:contextualSpacing w:val="0"/>
        <w:jc w:val="both"/>
        <w:rPr>
          <w:rFonts w:eastAsia="Calibri" w:cs="Arial"/>
        </w:rPr>
      </w:pPr>
      <w:r>
        <w:rPr>
          <w:rFonts w:eastAsia="Calibri" w:cs="Arial"/>
        </w:rPr>
        <w:t>c</w:t>
      </w:r>
      <w:r w:rsidRPr="004A61C6">
        <w:rPr>
          <w:rFonts w:eastAsia="Calibri" w:cs="Arial"/>
        </w:rPr>
        <w:t>o-ordinate all the activities of PLC</w:t>
      </w:r>
      <w:r>
        <w:rPr>
          <w:rFonts w:eastAsia="Calibri" w:cs="Arial"/>
        </w:rPr>
        <w:t>,</w:t>
      </w:r>
      <w:r w:rsidRPr="004A61C6">
        <w:rPr>
          <w:rFonts w:eastAsia="Calibri" w:cs="Arial"/>
        </w:rPr>
        <w:t xml:space="preserve"> </w:t>
      </w:r>
    </w:p>
    <w:p w14:paraId="016BF877" w14:textId="77777777" w:rsidR="000F4EE9" w:rsidRPr="004A61C6" w:rsidRDefault="000F4EE9" w:rsidP="00E209D2">
      <w:pPr>
        <w:pStyle w:val="ListParagraph"/>
        <w:numPr>
          <w:ilvl w:val="0"/>
          <w:numId w:val="446"/>
        </w:numPr>
        <w:ind w:left="2268" w:hanging="567"/>
        <w:contextualSpacing w:val="0"/>
        <w:jc w:val="both"/>
        <w:rPr>
          <w:rFonts w:eastAsia="Calibri" w:cs="Arial"/>
        </w:rPr>
      </w:pPr>
      <w:r>
        <w:rPr>
          <w:rFonts w:eastAsia="Calibri" w:cs="Arial"/>
        </w:rPr>
        <w:t>e</w:t>
      </w:r>
      <w:r w:rsidRPr="004A61C6">
        <w:rPr>
          <w:rFonts w:eastAsia="Calibri" w:cs="Arial"/>
        </w:rPr>
        <w:t>nsure that members are fulfilling their tasks as assigned by the PLC</w:t>
      </w:r>
      <w:r>
        <w:rPr>
          <w:rFonts w:eastAsia="Calibri" w:cs="Arial"/>
        </w:rPr>
        <w:t>,</w:t>
      </w:r>
    </w:p>
    <w:p w14:paraId="262792EC" w14:textId="77777777" w:rsidR="000F4EE9" w:rsidRPr="004A61C6" w:rsidRDefault="000F4EE9" w:rsidP="00E209D2">
      <w:pPr>
        <w:pStyle w:val="ListParagraph"/>
        <w:numPr>
          <w:ilvl w:val="0"/>
          <w:numId w:val="446"/>
        </w:numPr>
        <w:ind w:left="2268" w:hanging="567"/>
        <w:contextualSpacing w:val="0"/>
        <w:jc w:val="both"/>
        <w:rPr>
          <w:rFonts w:eastAsia="Calibri" w:cs="Arial"/>
        </w:rPr>
      </w:pPr>
      <w:r>
        <w:rPr>
          <w:rFonts w:eastAsia="Calibri" w:cs="Arial"/>
        </w:rPr>
        <w:t>s</w:t>
      </w:r>
      <w:r w:rsidRPr="004A61C6">
        <w:rPr>
          <w:rFonts w:eastAsia="Calibri" w:cs="Arial"/>
        </w:rPr>
        <w:t>ee to the execution of decisions taken by the PLC</w:t>
      </w:r>
      <w:r>
        <w:rPr>
          <w:rFonts w:eastAsia="Calibri" w:cs="Arial"/>
        </w:rPr>
        <w:t>,</w:t>
      </w:r>
    </w:p>
    <w:p w14:paraId="573C2939" w14:textId="77777777" w:rsidR="000F4EE9" w:rsidRPr="004A61C6" w:rsidRDefault="000F4EE9" w:rsidP="00E209D2">
      <w:pPr>
        <w:pStyle w:val="ListParagraph"/>
        <w:numPr>
          <w:ilvl w:val="0"/>
          <w:numId w:val="446"/>
        </w:numPr>
        <w:ind w:left="2268" w:hanging="567"/>
        <w:contextualSpacing w:val="0"/>
        <w:jc w:val="both"/>
        <w:rPr>
          <w:rFonts w:eastAsia="Calibri" w:cs="Arial"/>
        </w:rPr>
      </w:pPr>
      <w:r>
        <w:rPr>
          <w:rFonts w:eastAsia="Calibri" w:cs="Arial"/>
        </w:rPr>
        <w:t>e</w:t>
      </w:r>
      <w:r w:rsidRPr="004A61C6">
        <w:rPr>
          <w:rFonts w:eastAsia="Calibri" w:cs="Arial"/>
        </w:rPr>
        <w:t>nsure the validity of members’ claim for allowance</w:t>
      </w:r>
      <w:r>
        <w:rPr>
          <w:rFonts w:eastAsia="Calibri" w:cs="Arial"/>
        </w:rPr>
        <w:t>,</w:t>
      </w:r>
      <w:r w:rsidRPr="004A61C6">
        <w:rPr>
          <w:rFonts w:eastAsia="Calibri" w:cs="Arial"/>
        </w:rPr>
        <w:t xml:space="preserve"> </w:t>
      </w:r>
    </w:p>
    <w:p w14:paraId="3A064B9B" w14:textId="77777777" w:rsidR="000F4EE9" w:rsidRPr="004A61C6" w:rsidRDefault="000F4EE9" w:rsidP="00E209D2">
      <w:pPr>
        <w:pStyle w:val="ListParagraph"/>
        <w:numPr>
          <w:ilvl w:val="0"/>
          <w:numId w:val="446"/>
        </w:numPr>
        <w:ind w:left="2268" w:hanging="567"/>
        <w:contextualSpacing w:val="0"/>
        <w:jc w:val="both"/>
        <w:rPr>
          <w:rFonts w:eastAsia="Calibri" w:cs="Arial"/>
        </w:rPr>
      </w:pPr>
      <w:r>
        <w:rPr>
          <w:rFonts w:eastAsia="Calibri" w:cs="Arial"/>
        </w:rPr>
        <w:t>e</w:t>
      </w:r>
      <w:r w:rsidRPr="004A61C6">
        <w:rPr>
          <w:rFonts w:eastAsia="Calibri" w:cs="Arial"/>
        </w:rPr>
        <w:t>nsure compliance of all activities of the PLC with current rules, law and general SANRAL policy</w:t>
      </w:r>
      <w:r>
        <w:rPr>
          <w:rFonts w:eastAsia="Calibri" w:cs="Arial"/>
        </w:rPr>
        <w:t>, and</w:t>
      </w:r>
    </w:p>
    <w:p w14:paraId="1E8F5E04" w14:textId="77777777" w:rsidR="000F4EE9" w:rsidRDefault="000F4EE9" w:rsidP="00E209D2">
      <w:pPr>
        <w:pStyle w:val="ListParagraph"/>
        <w:numPr>
          <w:ilvl w:val="0"/>
          <w:numId w:val="446"/>
        </w:numPr>
        <w:ind w:left="2268" w:hanging="567"/>
        <w:contextualSpacing w:val="0"/>
        <w:jc w:val="both"/>
        <w:rPr>
          <w:rFonts w:eastAsia="Calibri" w:cs="Arial"/>
        </w:rPr>
      </w:pPr>
      <w:r>
        <w:rPr>
          <w:rFonts w:eastAsia="Calibri" w:cs="Arial"/>
        </w:rPr>
        <w:t>b</w:t>
      </w:r>
      <w:r w:rsidRPr="004A61C6">
        <w:rPr>
          <w:rFonts w:eastAsia="Calibri" w:cs="Arial"/>
        </w:rPr>
        <w:t xml:space="preserve">e a co-signatory to all official documents of the PLC.  </w:t>
      </w:r>
    </w:p>
    <w:p w14:paraId="7D1677B9" w14:textId="77777777" w:rsidR="000F4EE9" w:rsidRPr="004A61C6" w:rsidRDefault="000F4EE9" w:rsidP="000F4EE9">
      <w:pPr>
        <w:pStyle w:val="ListParagraph"/>
        <w:ind w:left="2268"/>
        <w:jc w:val="both"/>
        <w:rPr>
          <w:rFonts w:eastAsia="Calibri" w:cs="Arial"/>
        </w:rPr>
      </w:pPr>
    </w:p>
    <w:p w14:paraId="61FBDDDB" w14:textId="77777777" w:rsidR="000F4EE9" w:rsidRPr="00D9761B" w:rsidRDefault="000F4EE9" w:rsidP="00E209D2">
      <w:pPr>
        <w:pStyle w:val="ListParagraph"/>
        <w:keepLines/>
        <w:numPr>
          <w:ilvl w:val="0"/>
          <w:numId w:val="440"/>
        </w:numPr>
        <w:ind w:left="1134" w:hanging="567"/>
        <w:contextualSpacing w:val="0"/>
        <w:jc w:val="both"/>
        <w:rPr>
          <w:rFonts w:cs="Arial"/>
        </w:rPr>
      </w:pPr>
      <w:r w:rsidRPr="00D9761B">
        <w:rPr>
          <w:rFonts w:cs="Arial"/>
        </w:rPr>
        <w:t>Secretariate</w:t>
      </w:r>
    </w:p>
    <w:p w14:paraId="167AF8E5" w14:textId="77777777" w:rsidR="000F4EE9" w:rsidRPr="004A61C6" w:rsidRDefault="000F4EE9" w:rsidP="00E209D2">
      <w:pPr>
        <w:pStyle w:val="ListParagraph"/>
        <w:keepLines/>
        <w:numPr>
          <w:ilvl w:val="0"/>
          <w:numId w:val="447"/>
        </w:numPr>
        <w:ind w:left="1701" w:hanging="567"/>
        <w:contextualSpacing w:val="0"/>
        <w:jc w:val="both"/>
        <w:rPr>
          <w:rFonts w:cs="Arial"/>
        </w:rPr>
      </w:pPr>
      <w:r w:rsidRPr="004A61C6">
        <w:rPr>
          <w:rFonts w:cs="Arial"/>
        </w:rPr>
        <w:t xml:space="preserve">The Engineer’s staff shall provide a secretarial service to take minutes of PLC meetings.  </w:t>
      </w:r>
    </w:p>
    <w:p w14:paraId="06AB36F9" w14:textId="77777777" w:rsidR="000F4EE9" w:rsidRDefault="000F4EE9" w:rsidP="00E209D2">
      <w:pPr>
        <w:pStyle w:val="ListParagraph"/>
        <w:keepLines/>
        <w:numPr>
          <w:ilvl w:val="0"/>
          <w:numId w:val="447"/>
        </w:numPr>
        <w:ind w:left="1701" w:hanging="567"/>
        <w:contextualSpacing w:val="0"/>
        <w:jc w:val="both"/>
        <w:rPr>
          <w:rFonts w:cs="Arial"/>
        </w:rPr>
      </w:pPr>
      <w:r w:rsidRPr="004A61C6">
        <w:rPr>
          <w:rFonts w:cs="Arial"/>
        </w:rPr>
        <w:t>Secretarial support other than taking minutes at PLC meetings shall be provided by the PLO.</w:t>
      </w:r>
    </w:p>
    <w:p w14:paraId="71689066" w14:textId="77777777" w:rsidR="000F4EE9" w:rsidRPr="004A61C6" w:rsidRDefault="000F4EE9" w:rsidP="000F4EE9">
      <w:pPr>
        <w:pStyle w:val="ListParagraph"/>
        <w:keepLines/>
        <w:ind w:left="1701"/>
        <w:jc w:val="both"/>
        <w:rPr>
          <w:rFonts w:cs="Arial"/>
        </w:rPr>
      </w:pPr>
    </w:p>
    <w:p w14:paraId="53787DC2" w14:textId="77777777" w:rsidR="000F4EE9" w:rsidRPr="00005DDD" w:rsidRDefault="000F4EE9" w:rsidP="00E209D2">
      <w:pPr>
        <w:pStyle w:val="Heading2"/>
        <w:numPr>
          <w:ilvl w:val="0"/>
          <w:numId w:val="440"/>
        </w:numPr>
        <w:ind w:left="1134" w:hanging="567"/>
        <w:jc w:val="both"/>
        <w:rPr>
          <w:rFonts w:cs="Arial"/>
        </w:rPr>
      </w:pPr>
      <w:r w:rsidRPr="00005DDD">
        <w:rPr>
          <w:rFonts w:cs="Arial"/>
        </w:rPr>
        <w:t xml:space="preserve">Quorum  </w:t>
      </w:r>
    </w:p>
    <w:p w14:paraId="507D5A1C" w14:textId="77777777" w:rsidR="000F4EE9" w:rsidRDefault="000F4EE9" w:rsidP="00E209D2">
      <w:pPr>
        <w:pStyle w:val="ListParagraph"/>
        <w:numPr>
          <w:ilvl w:val="0"/>
          <w:numId w:val="448"/>
        </w:numPr>
        <w:ind w:left="1701" w:hanging="567"/>
        <w:contextualSpacing w:val="0"/>
        <w:jc w:val="both"/>
        <w:rPr>
          <w:rFonts w:eastAsia="Calibri" w:cs="Arial"/>
        </w:rPr>
      </w:pPr>
      <w:r w:rsidRPr="004A61C6">
        <w:rPr>
          <w:rFonts w:eastAsia="Calibri" w:cs="Arial"/>
        </w:rPr>
        <w:t xml:space="preserve">The quorum for PLC meetings shall be constituted by 50%+1 ratio excluding co- opted members. </w:t>
      </w:r>
    </w:p>
    <w:p w14:paraId="73F6CDD1" w14:textId="77777777" w:rsidR="000F4EE9" w:rsidRPr="004A61C6" w:rsidRDefault="000F4EE9" w:rsidP="000F4EE9">
      <w:pPr>
        <w:pStyle w:val="ListParagraph"/>
        <w:ind w:left="1701"/>
        <w:jc w:val="both"/>
        <w:rPr>
          <w:rFonts w:eastAsia="Calibri" w:cs="Arial"/>
        </w:rPr>
      </w:pPr>
    </w:p>
    <w:p w14:paraId="5E42CF79" w14:textId="77777777" w:rsidR="000F4EE9" w:rsidRPr="00005DDD" w:rsidRDefault="000F4EE9" w:rsidP="00E209D2">
      <w:pPr>
        <w:pStyle w:val="Heading3"/>
        <w:numPr>
          <w:ilvl w:val="0"/>
          <w:numId w:val="440"/>
        </w:numPr>
        <w:ind w:left="1134" w:hanging="567"/>
        <w:jc w:val="both"/>
        <w:rPr>
          <w:rFonts w:ascii="Arial" w:hAnsi="Arial" w:cs="Arial"/>
          <w:b/>
          <w:bCs/>
          <w:sz w:val="20"/>
        </w:rPr>
      </w:pPr>
      <w:r w:rsidRPr="00005DDD">
        <w:rPr>
          <w:rFonts w:ascii="Arial" w:hAnsi="Arial" w:cs="Arial"/>
          <w:sz w:val="20"/>
        </w:rPr>
        <w:t>Apologies and Non-attendance</w:t>
      </w:r>
    </w:p>
    <w:p w14:paraId="441E3B3C" w14:textId="77777777" w:rsidR="000F4EE9" w:rsidRPr="004A61C6" w:rsidRDefault="000F4EE9" w:rsidP="00E209D2">
      <w:pPr>
        <w:pStyle w:val="ListParagraph"/>
        <w:numPr>
          <w:ilvl w:val="0"/>
          <w:numId w:val="449"/>
        </w:numPr>
        <w:ind w:left="1701" w:hanging="567"/>
        <w:contextualSpacing w:val="0"/>
        <w:jc w:val="both"/>
        <w:rPr>
          <w:rFonts w:eastAsia="Calibri" w:cs="Arial"/>
        </w:rPr>
      </w:pPr>
      <w:r w:rsidRPr="004A61C6">
        <w:rPr>
          <w:rFonts w:eastAsia="Calibri" w:cs="Arial"/>
        </w:rPr>
        <w:t xml:space="preserve">Apologies shall be in writing except in emergency where the member apologising cannot communicate the apology in writing. </w:t>
      </w:r>
    </w:p>
    <w:p w14:paraId="56D34450" w14:textId="77777777" w:rsidR="000F4EE9" w:rsidRPr="004A61C6" w:rsidRDefault="000F4EE9" w:rsidP="00E209D2">
      <w:pPr>
        <w:pStyle w:val="ListParagraph"/>
        <w:numPr>
          <w:ilvl w:val="0"/>
          <w:numId w:val="449"/>
        </w:numPr>
        <w:ind w:left="1701" w:hanging="567"/>
        <w:contextualSpacing w:val="0"/>
        <w:jc w:val="both"/>
        <w:rPr>
          <w:rFonts w:eastAsia="Calibri" w:cs="Arial"/>
        </w:rPr>
      </w:pPr>
      <w:r w:rsidRPr="004A61C6">
        <w:rPr>
          <w:rFonts w:eastAsia="Calibri" w:cs="Arial"/>
        </w:rPr>
        <w:t xml:space="preserve">Apologies may be sent through any media agreed to prior by the PLC for example through SMS or WhatsApp messaging or similar application. </w:t>
      </w:r>
    </w:p>
    <w:p w14:paraId="01F090E6" w14:textId="77777777" w:rsidR="000F4EE9" w:rsidRDefault="000F4EE9" w:rsidP="00E209D2">
      <w:pPr>
        <w:pStyle w:val="ListParagraph"/>
        <w:numPr>
          <w:ilvl w:val="0"/>
          <w:numId w:val="449"/>
        </w:numPr>
        <w:ind w:left="1701" w:hanging="567"/>
        <w:contextualSpacing w:val="0"/>
        <w:jc w:val="both"/>
        <w:rPr>
          <w:rFonts w:eastAsia="Calibri" w:cs="Arial"/>
        </w:rPr>
      </w:pPr>
      <w:r w:rsidRPr="004A61C6">
        <w:rPr>
          <w:rFonts w:eastAsia="Calibri" w:cs="Arial"/>
        </w:rPr>
        <w:t xml:space="preserve">The organization, represented by a member who fails to attend three (3) consecutive meetings without an apology, will be informed in writing and asked to nominate a replacement member. </w:t>
      </w:r>
    </w:p>
    <w:p w14:paraId="04F3873F" w14:textId="77777777" w:rsidR="000F4EE9" w:rsidRPr="004A61C6" w:rsidRDefault="000F4EE9" w:rsidP="000F4EE9">
      <w:pPr>
        <w:pStyle w:val="ListParagraph"/>
        <w:ind w:left="1701"/>
        <w:jc w:val="both"/>
        <w:rPr>
          <w:rFonts w:eastAsia="Calibri" w:cs="Arial"/>
        </w:rPr>
      </w:pPr>
    </w:p>
    <w:p w14:paraId="0D983E81" w14:textId="77777777" w:rsidR="000F4EE9" w:rsidRPr="00005DDD" w:rsidRDefault="000F4EE9" w:rsidP="00E209D2">
      <w:pPr>
        <w:pStyle w:val="Heading3"/>
        <w:numPr>
          <w:ilvl w:val="0"/>
          <w:numId w:val="440"/>
        </w:numPr>
        <w:ind w:left="1134" w:hanging="567"/>
        <w:jc w:val="both"/>
        <w:rPr>
          <w:rFonts w:ascii="Arial" w:hAnsi="Arial" w:cs="Arial"/>
          <w:b/>
          <w:bCs/>
          <w:sz w:val="20"/>
        </w:rPr>
      </w:pPr>
      <w:r w:rsidRPr="00005DDD">
        <w:rPr>
          <w:rFonts w:ascii="Arial" w:hAnsi="Arial" w:cs="Arial"/>
          <w:sz w:val="20"/>
        </w:rPr>
        <w:t>Language</w:t>
      </w:r>
    </w:p>
    <w:p w14:paraId="24A29154" w14:textId="77777777" w:rsidR="000F4EE9" w:rsidRPr="004A61C6" w:rsidRDefault="000F4EE9" w:rsidP="00E209D2">
      <w:pPr>
        <w:pStyle w:val="ListParagraph"/>
        <w:numPr>
          <w:ilvl w:val="0"/>
          <w:numId w:val="450"/>
        </w:numPr>
        <w:ind w:left="1701" w:hanging="567"/>
        <w:contextualSpacing w:val="0"/>
        <w:jc w:val="both"/>
        <w:rPr>
          <w:rFonts w:eastAsia="Calibri" w:cs="Arial"/>
        </w:rPr>
      </w:pPr>
      <w:r w:rsidRPr="004A61C6">
        <w:rPr>
          <w:rFonts w:eastAsia="Calibri" w:cs="Arial"/>
        </w:rPr>
        <w:t xml:space="preserve">The meetings will be conducted in English to enable all participants at the meeting to understand the discussions of the meeting. </w:t>
      </w:r>
    </w:p>
    <w:p w14:paraId="0BAE1022" w14:textId="77777777" w:rsidR="000F4EE9" w:rsidRDefault="000F4EE9" w:rsidP="00E209D2">
      <w:pPr>
        <w:pStyle w:val="ListParagraph"/>
        <w:numPr>
          <w:ilvl w:val="0"/>
          <w:numId w:val="450"/>
        </w:numPr>
        <w:ind w:left="1701" w:hanging="567"/>
        <w:contextualSpacing w:val="0"/>
        <w:jc w:val="both"/>
        <w:rPr>
          <w:rFonts w:eastAsia="Calibri" w:cs="Arial"/>
        </w:rPr>
      </w:pPr>
      <w:r w:rsidRPr="004A61C6">
        <w:rPr>
          <w:rFonts w:eastAsia="Calibri" w:cs="Arial"/>
        </w:rPr>
        <w:t>However, care and consideration must be given to provide non-English speakers an opportunity to participate. Therefore, where desirable, any of the 11 official languages maybe be used to conduct the meeting. If another language other than English is used, the minutes of the meeting will need to be transcribed, translated, and recorded in English.</w:t>
      </w:r>
    </w:p>
    <w:p w14:paraId="2FADA48F" w14:textId="77777777" w:rsidR="000F4EE9" w:rsidRPr="004A61C6" w:rsidRDefault="000F4EE9" w:rsidP="000F4EE9">
      <w:pPr>
        <w:pStyle w:val="ListParagraph"/>
        <w:ind w:left="1701"/>
        <w:jc w:val="both"/>
        <w:rPr>
          <w:rFonts w:eastAsia="Calibri" w:cs="Arial"/>
        </w:rPr>
      </w:pPr>
    </w:p>
    <w:p w14:paraId="338EC69F" w14:textId="77777777" w:rsidR="000F4EE9" w:rsidRPr="00005DDD" w:rsidRDefault="000F4EE9" w:rsidP="00E209D2">
      <w:pPr>
        <w:pStyle w:val="Heading3"/>
        <w:numPr>
          <w:ilvl w:val="0"/>
          <w:numId w:val="440"/>
        </w:numPr>
        <w:ind w:left="1134" w:hanging="567"/>
        <w:jc w:val="both"/>
        <w:rPr>
          <w:rFonts w:ascii="Arial" w:eastAsia="Calibri" w:hAnsi="Arial" w:cs="Arial"/>
          <w:b/>
          <w:bCs/>
          <w:sz w:val="20"/>
        </w:rPr>
      </w:pPr>
      <w:r w:rsidRPr="00005DDD">
        <w:rPr>
          <w:rFonts w:ascii="Arial" w:hAnsi="Arial" w:cs="Arial"/>
          <w:sz w:val="20"/>
        </w:rPr>
        <w:t>Other</w:t>
      </w:r>
    </w:p>
    <w:p w14:paraId="07669A98" w14:textId="77777777" w:rsidR="000F4EE9" w:rsidRPr="004A61C6" w:rsidRDefault="000F4EE9" w:rsidP="00E209D2">
      <w:pPr>
        <w:pStyle w:val="ListParagraph"/>
        <w:numPr>
          <w:ilvl w:val="0"/>
          <w:numId w:val="451"/>
        </w:numPr>
        <w:ind w:left="1701" w:hanging="567"/>
        <w:contextualSpacing w:val="0"/>
        <w:jc w:val="both"/>
        <w:rPr>
          <w:rFonts w:eastAsia="Calibri" w:cs="Arial"/>
        </w:rPr>
      </w:pPr>
      <w:r w:rsidRPr="004A61C6">
        <w:rPr>
          <w:rFonts w:eastAsia="Calibri" w:cs="Arial"/>
        </w:rPr>
        <w:t>The PMT shall provide a finger lunch for PLC members at PLC meetings.</w:t>
      </w:r>
    </w:p>
    <w:p w14:paraId="0645665E" w14:textId="77777777" w:rsidR="000F4EE9" w:rsidRDefault="000F4EE9" w:rsidP="000F4EE9">
      <w:pPr>
        <w:keepLines/>
        <w:jc w:val="both"/>
        <w:rPr>
          <w:rFonts w:cs="Arial"/>
          <w:b/>
          <w:bCs/>
        </w:rPr>
      </w:pPr>
    </w:p>
    <w:p w14:paraId="2F74D544" w14:textId="77777777" w:rsidR="000F4EE9" w:rsidRDefault="000F4EE9" w:rsidP="00E209D2">
      <w:pPr>
        <w:pStyle w:val="ListParagraph"/>
        <w:keepLines/>
        <w:numPr>
          <w:ilvl w:val="0"/>
          <w:numId w:val="391"/>
        </w:numPr>
        <w:ind w:left="567" w:hanging="567"/>
        <w:contextualSpacing w:val="0"/>
        <w:jc w:val="both"/>
        <w:rPr>
          <w:rFonts w:cs="Arial"/>
          <w:b/>
          <w:bCs/>
        </w:rPr>
        <w:sectPr w:rsidR="000F4EE9" w:rsidSect="00A129F8">
          <w:pgSz w:w="11909" w:h="16834" w:code="9"/>
          <w:pgMar w:top="1440" w:right="1440" w:bottom="1440" w:left="1440" w:header="720" w:footer="720" w:gutter="0"/>
          <w:cols w:space="720"/>
          <w:docGrid w:linePitch="360"/>
        </w:sectPr>
      </w:pPr>
    </w:p>
    <w:p w14:paraId="30265ADF" w14:textId="77777777" w:rsidR="000F4EE9" w:rsidRPr="0005788F" w:rsidRDefault="000F4EE9" w:rsidP="00E209D2">
      <w:pPr>
        <w:pStyle w:val="ListParagraph"/>
        <w:keepLines/>
        <w:numPr>
          <w:ilvl w:val="0"/>
          <w:numId w:val="391"/>
        </w:numPr>
        <w:ind w:left="567" w:hanging="567"/>
        <w:contextualSpacing w:val="0"/>
        <w:jc w:val="both"/>
        <w:rPr>
          <w:rFonts w:cs="Arial"/>
          <w:b/>
          <w:bCs/>
        </w:rPr>
      </w:pPr>
      <w:r w:rsidRPr="0005788F">
        <w:rPr>
          <w:rFonts w:cs="Arial"/>
          <w:b/>
          <w:bCs/>
        </w:rPr>
        <w:lastRenderedPageBreak/>
        <w:t>Amendments or Additions</w:t>
      </w:r>
    </w:p>
    <w:p w14:paraId="4A78F1F1" w14:textId="77777777" w:rsidR="000F4EE9" w:rsidRDefault="000F4EE9" w:rsidP="000F4EE9">
      <w:pPr>
        <w:keepLines/>
        <w:jc w:val="both"/>
        <w:rPr>
          <w:rFonts w:cs="Arial"/>
        </w:rPr>
      </w:pPr>
    </w:p>
    <w:tbl>
      <w:tblPr>
        <w:tblStyle w:val="TableGrid"/>
        <w:tblW w:w="0" w:type="auto"/>
        <w:tblLook w:val="04A0" w:firstRow="1" w:lastRow="0" w:firstColumn="1" w:lastColumn="0" w:noHBand="0" w:noVBand="1"/>
      </w:tblPr>
      <w:tblGrid>
        <w:gridCol w:w="9019"/>
      </w:tblGrid>
      <w:tr w:rsidR="000F4EE9" w14:paraId="54AF383C" w14:textId="77777777" w:rsidTr="00A129F8">
        <w:trPr>
          <w:trHeight w:val="567"/>
        </w:trPr>
        <w:tc>
          <w:tcPr>
            <w:tcW w:w="9019" w:type="dxa"/>
            <w:vAlign w:val="center"/>
          </w:tcPr>
          <w:p w14:paraId="1CE69357" w14:textId="77777777" w:rsidR="000F4EE9" w:rsidRDefault="000F4EE9" w:rsidP="00A129F8">
            <w:pPr>
              <w:keepLines/>
              <w:rPr>
                <w:rFonts w:cs="Arial"/>
              </w:rPr>
            </w:pPr>
          </w:p>
        </w:tc>
      </w:tr>
      <w:tr w:rsidR="000F4EE9" w14:paraId="55A3A6F3" w14:textId="77777777" w:rsidTr="00A129F8">
        <w:trPr>
          <w:trHeight w:val="567"/>
        </w:trPr>
        <w:tc>
          <w:tcPr>
            <w:tcW w:w="9019" w:type="dxa"/>
            <w:vAlign w:val="center"/>
          </w:tcPr>
          <w:p w14:paraId="610D4883" w14:textId="77777777" w:rsidR="000F4EE9" w:rsidRDefault="000F4EE9" w:rsidP="00A129F8">
            <w:pPr>
              <w:keepLines/>
              <w:rPr>
                <w:rFonts w:cs="Arial"/>
              </w:rPr>
            </w:pPr>
          </w:p>
        </w:tc>
      </w:tr>
      <w:tr w:rsidR="000F4EE9" w14:paraId="36F7851A" w14:textId="77777777" w:rsidTr="00A129F8">
        <w:trPr>
          <w:trHeight w:val="567"/>
        </w:trPr>
        <w:tc>
          <w:tcPr>
            <w:tcW w:w="9019" w:type="dxa"/>
            <w:vAlign w:val="center"/>
          </w:tcPr>
          <w:p w14:paraId="02489E8F" w14:textId="77777777" w:rsidR="000F4EE9" w:rsidRDefault="000F4EE9" w:rsidP="00A129F8">
            <w:pPr>
              <w:keepLines/>
              <w:rPr>
                <w:rFonts w:cs="Arial"/>
              </w:rPr>
            </w:pPr>
          </w:p>
        </w:tc>
      </w:tr>
      <w:tr w:rsidR="000F4EE9" w14:paraId="0DF59EDA" w14:textId="77777777" w:rsidTr="00A129F8">
        <w:trPr>
          <w:trHeight w:val="567"/>
        </w:trPr>
        <w:tc>
          <w:tcPr>
            <w:tcW w:w="9019" w:type="dxa"/>
            <w:vAlign w:val="center"/>
          </w:tcPr>
          <w:p w14:paraId="50BA1648" w14:textId="77777777" w:rsidR="000F4EE9" w:rsidRDefault="000F4EE9" w:rsidP="00A129F8">
            <w:pPr>
              <w:keepLines/>
              <w:rPr>
                <w:rFonts w:cs="Arial"/>
              </w:rPr>
            </w:pPr>
          </w:p>
        </w:tc>
      </w:tr>
      <w:tr w:rsidR="000F4EE9" w14:paraId="64FDA1AE" w14:textId="77777777" w:rsidTr="00A129F8">
        <w:trPr>
          <w:trHeight w:val="567"/>
        </w:trPr>
        <w:tc>
          <w:tcPr>
            <w:tcW w:w="9019" w:type="dxa"/>
            <w:vAlign w:val="center"/>
          </w:tcPr>
          <w:p w14:paraId="22DBCABE" w14:textId="77777777" w:rsidR="000F4EE9" w:rsidRDefault="000F4EE9" w:rsidP="00A129F8">
            <w:pPr>
              <w:keepLines/>
              <w:rPr>
                <w:rFonts w:cs="Arial"/>
              </w:rPr>
            </w:pPr>
          </w:p>
        </w:tc>
      </w:tr>
      <w:tr w:rsidR="000F4EE9" w14:paraId="6B07D362" w14:textId="77777777" w:rsidTr="00A129F8">
        <w:trPr>
          <w:trHeight w:val="567"/>
        </w:trPr>
        <w:tc>
          <w:tcPr>
            <w:tcW w:w="9019" w:type="dxa"/>
            <w:vAlign w:val="center"/>
          </w:tcPr>
          <w:p w14:paraId="71307510" w14:textId="77777777" w:rsidR="000F4EE9" w:rsidRDefault="000F4EE9" w:rsidP="00A129F8">
            <w:pPr>
              <w:keepLines/>
              <w:rPr>
                <w:rFonts w:cs="Arial"/>
              </w:rPr>
            </w:pPr>
          </w:p>
        </w:tc>
      </w:tr>
      <w:tr w:rsidR="000F4EE9" w14:paraId="4885639B" w14:textId="77777777" w:rsidTr="00A129F8">
        <w:trPr>
          <w:trHeight w:val="567"/>
        </w:trPr>
        <w:tc>
          <w:tcPr>
            <w:tcW w:w="9019" w:type="dxa"/>
            <w:vAlign w:val="center"/>
          </w:tcPr>
          <w:p w14:paraId="26453816" w14:textId="77777777" w:rsidR="000F4EE9" w:rsidRDefault="000F4EE9" w:rsidP="00A129F8">
            <w:pPr>
              <w:keepLines/>
              <w:rPr>
                <w:rFonts w:cs="Arial"/>
              </w:rPr>
            </w:pPr>
          </w:p>
        </w:tc>
      </w:tr>
      <w:tr w:rsidR="000F4EE9" w14:paraId="1B30D462" w14:textId="77777777" w:rsidTr="00A129F8">
        <w:trPr>
          <w:trHeight w:val="567"/>
        </w:trPr>
        <w:tc>
          <w:tcPr>
            <w:tcW w:w="9019" w:type="dxa"/>
            <w:vAlign w:val="center"/>
          </w:tcPr>
          <w:p w14:paraId="404B1351" w14:textId="77777777" w:rsidR="000F4EE9" w:rsidRDefault="000F4EE9" w:rsidP="00A129F8">
            <w:pPr>
              <w:keepLines/>
              <w:rPr>
                <w:rFonts w:cs="Arial"/>
              </w:rPr>
            </w:pPr>
          </w:p>
        </w:tc>
      </w:tr>
      <w:tr w:rsidR="000F4EE9" w14:paraId="182A4972" w14:textId="77777777" w:rsidTr="00A129F8">
        <w:trPr>
          <w:trHeight w:val="567"/>
        </w:trPr>
        <w:tc>
          <w:tcPr>
            <w:tcW w:w="9019" w:type="dxa"/>
            <w:vAlign w:val="center"/>
          </w:tcPr>
          <w:p w14:paraId="3B5071CB" w14:textId="77777777" w:rsidR="000F4EE9" w:rsidRDefault="000F4EE9" w:rsidP="00A129F8">
            <w:pPr>
              <w:keepLines/>
              <w:rPr>
                <w:rFonts w:cs="Arial"/>
              </w:rPr>
            </w:pPr>
          </w:p>
        </w:tc>
      </w:tr>
      <w:tr w:rsidR="000F4EE9" w14:paraId="0C63ABFD" w14:textId="77777777" w:rsidTr="00A129F8">
        <w:trPr>
          <w:trHeight w:val="567"/>
        </w:trPr>
        <w:tc>
          <w:tcPr>
            <w:tcW w:w="9019" w:type="dxa"/>
            <w:vAlign w:val="center"/>
          </w:tcPr>
          <w:p w14:paraId="295065F2" w14:textId="77777777" w:rsidR="000F4EE9" w:rsidRDefault="000F4EE9" w:rsidP="00A129F8">
            <w:pPr>
              <w:keepLines/>
              <w:rPr>
                <w:rFonts w:cs="Arial"/>
              </w:rPr>
            </w:pPr>
          </w:p>
        </w:tc>
      </w:tr>
      <w:tr w:rsidR="000F4EE9" w14:paraId="67357224" w14:textId="77777777" w:rsidTr="00A129F8">
        <w:trPr>
          <w:trHeight w:val="567"/>
        </w:trPr>
        <w:tc>
          <w:tcPr>
            <w:tcW w:w="9019" w:type="dxa"/>
            <w:vAlign w:val="center"/>
          </w:tcPr>
          <w:p w14:paraId="66C9CFCA" w14:textId="77777777" w:rsidR="000F4EE9" w:rsidRDefault="000F4EE9" w:rsidP="00A129F8">
            <w:pPr>
              <w:keepLines/>
              <w:rPr>
                <w:rFonts w:cs="Arial"/>
              </w:rPr>
            </w:pPr>
          </w:p>
        </w:tc>
      </w:tr>
      <w:tr w:rsidR="000F4EE9" w14:paraId="3319660D" w14:textId="77777777" w:rsidTr="00A129F8">
        <w:trPr>
          <w:trHeight w:val="567"/>
        </w:trPr>
        <w:tc>
          <w:tcPr>
            <w:tcW w:w="9019" w:type="dxa"/>
            <w:vAlign w:val="center"/>
          </w:tcPr>
          <w:p w14:paraId="0868AF4A" w14:textId="77777777" w:rsidR="000F4EE9" w:rsidRDefault="000F4EE9" w:rsidP="00A129F8">
            <w:pPr>
              <w:keepLines/>
              <w:rPr>
                <w:rFonts w:cs="Arial"/>
              </w:rPr>
            </w:pPr>
          </w:p>
        </w:tc>
      </w:tr>
      <w:tr w:rsidR="000F4EE9" w14:paraId="1A37C16E" w14:textId="77777777" w:rsidTr="00A129F8">
        <w:trPr>
          <w:trHeight w:val="567"/>
        </w:trPr>
        <w:tc>
          <w:tcPr>
            <w:tcW w:w="9019" w:type="dxa"/>
            <w:vAlign w:val="center"/>
          </w:tcPr>
          <w:p w14:paraId="706CD517" w14:textId="77777777" w:rsidR="000F4EE9" w:rsidRDefault="000F4EE9" w:rsidP="00A129F8">
            <w:pPr>
              <w:keepLines/>
              <w:rPr>
                <w:rFonts w:cs="Arial"/>
              </w:rPr>
            </w:pPr>
          </w:p>
        </w:tc>
      </w:tr>
    </w:tbl>
    <w:p w14:paraId="680445FE" w14:textId="77777777" w:rsidR="000F4EE9" w:rsidRDefault="000F4EE9" w:rsidP="000F4EE9">
      <w:pPr>
        <w:keepLines/>
        <w:jc w:val="both"/>
        <w:rPr>
          <w:rFonts w:cs="Arial"/>
        </w:rPr>
      </w:pPr>
    </w:p>
    <w:p w14:paraId="06FE017C" w14:textId="77777777" w:rsidR="000F4EE9" w:rsidRDefault="000F4EE9" w:rsidP="000F4EE9">
      <w:pPr>
        <w:keepLines/>
        <w:jc w:val="both"/>
        <w:rPr>
          <w:rFonts w:cs="Arial"/>
        </w:rPr>
      </w:pPr>
    </w:p>
    <w:p w14:paraId="598BAE37" w14:textId="77777777" w:rsidR="000F4EE9" w:rsidRDefault="000F4EE9" w:rsidP="000F4EE9">
      <w:pPr>
        <w:keepLines/>
        <w:spacing w:line="360" w:lineRule="auto"/>
        <w:jc w:val="both"/>
        <w:rPr>
          <w:rFonts w:cs="Arial"/>
        </w:rPr>
      </w:pPr>
      <w:r w:rsidRPr="00BE127B">
        <w:rPr>
          <w:rFonts w:cs="Arial"/>
        </w:rPr>
        <w:t>The rules, responsibilities, and duties for PLC members in this Form are adopted and will be in force with effect from this</w:t>
      </w:r>
      <w:r>
        <w:rPr>
          <w:rFonts w:cs="Arial"/>
        </w:rPr>
        <w:t xml:space="preserve"> …………………….</w:t>
      </w:r>
      <w:r w:rsidRPr="00BE127B">
        <w:rPr>
          <w:rFonts w:cs="Arial"/>
        </w:rPr>
        <w:t xml:space="preserve"> day of</w:t>
      </w:r>
      <w:r>
        <w:rPr>
          <w:rFonts w:cs="Arial"/>
        </w:rPr>
        <w:t xml:space="preserve"> ……………………………………………………... </w:t>
      </w:r>
      <w:r w:rsidRPr="00BE127B">
        <w:rPr>
          <w:rFonts w:cs="Arial"/>
        </w:rPr>
        <w:t>20…</w:t>
      </w:r>
      <w:r>
        <w:rPr>
          <w:rFonts w:cs="Arial"/>
        </w:rPr>
        <w:t>……</w:t>
      </w:r>
    </w:p>
    <w:p w14:paraId="5EA74859" w14:textId="77777777" w:rsidR="000F4EE9" w:rsidRPr="00BE127B" w:rsidRDefault="000F4EE9" w:rsidP="000F4EE9">
      <w:pPr>
        <w:keepLines/>
        <w:spacing w:line="360" w:lineRule="auto"/>
        <w:jc w:val="both"/>
        <w:rPr>
          <w:rFonts w:cs="Arial"/>
        </w:rPr>
      </w:pPr>
    </w:p>
    <w:tbl>
      <w:tblPr>
        <w:tblStyle w:val="TableGrid"/>
        <w:tblW w:w="0" w:type="auto"/>
        <w:tblLook w:val="04A0" w:firstRow="1" w:lastRow="0" w:firstColumn="1" w:lastColumn="0" w:noHBand="0" w:noVBand="1"/>
      </w:tblPr>
      <w:tblGrid>
        <w:gridCol w:w="2547"/>
        <w:gridCol w:w="2157"/>
        <w:gridCol w:w="2157"/>
        <w:gridCol w:w="2158"/>
      </w:tblGrid>
      <w:tr w:rsidR="000F4EE9" w14:paraId="6CF82465" w14:textId="77777777" w:rsidTr="00A129F8">
        <w:trPr>
          <w:trHeight w:val="567"/>
        </w:trPr>
        <w:tc>
          <w:tcPr>
            <w:tcW w:w="2547" w:type="dxa"/>
            <w:vAlign w:val="center"/>
          </w:tcPr>
          <w:p w14:paraId="528F6C67" w14:textId="77777777" w:rsidR="000F4EE9" w:rsidRDefault="000F4EE9" w:rsidP="00A129F8">
            <w:pPr>
              <w:keepLines/>
              <w:rPr>
                <w:rFonts w:cs="Arial"/>
              </w:rPr>
            </w:pPr>
          </w:p>
        </w:tc>
        <w:tc>
          <w:tcPr>
            <w:tcW w:w="2157" w:type="dxa"/>
            <w:vAlign w:val="center"/>
          </w:tcPr>
          <w:p w14:paraId="633E7EBD" w14:textId="77777777" w:rsidR="000F4EE9" w:rsidRPr="0005788F" w:rsidRDefault="000F4EE9" w:rsidP="00A129F8">
            <w:pPr>
              <w:keepLines/>
              <w:jc w:val="center"/>
              <w:rPr>
                <w:rFonts w:cs="Arial"/>
                <w:b/>
                <w:bCs/>
              </w:rPr>
            </w:pPr>
            <w:r w:rsidRPr="0005788F">
              <w:rPr>
                <w:rFonts w:cs="Arial"/>
                <w:b/>
                <w:bCs/>
              </w:rPr>
              <w:t>Name and Surname</w:t>
            </w:r>
          </w:p>
        </w:tc>
        <w:tc>
          <w:tcPr>
            <w:tcW w:w="2157" w:type="dxa"/>
            <w:vAlign w:val="center"/>
          </w:tcPr>
          <w:p w14:paraId="6F90F1E6" w14:textId="77777777" w:rsidR="000F4EE9" w:rsidRPr="0005788F" w:rsidRDefault="000F4EE9" w:rsidP="00A129F8">
            <w:pPr>
              <w:keepLines/>
              <w:jc w:val="center"/>
              <w:rPr>
                <w:rFonts w:cs="Arial"/>
                <w:b/>
                <w:bCs/>
              </w:rPr>
            </w:pPr>
            <w:r w:rsidRPr="0005788F">
              <w:rPr>
                <w:rFonts w:cs="Arial"/>
                <w:b/>
                <w:bCs/>
              </w:rPr>
              <w:t>Signature</w:t>
            </w:r>
          </w:p>
        </w:tc>
        <w:tc>
          <w:tcPr>
            <w:tcW w:w="2158" w:type="dxa"/>
            <w:vAlign w:val="center"/>
          </w:tcPr>
          <w:p w14:paraId="269CEB35" w14:textId="77777777" w:rsidR="000F4EE9" w:rsidRPr="0005788F" w:rsidRDefault="000F4EE9" w:rsidP="00A129F8">
            <w:pPr>
              <w:keepLines/>
              <w:jc w:val="center"/>
              <w:rPr>
                <w:rFonts w:cs="Arial"/>
                <w:b/>
                <w:bCs/>
              </w:rPr>
            </w:pPr>
            <w:r w:rsidRPr="0005788F">
              <w:rPr>
                <w:rFonts w:cs="Arial"/>
                <w:b/>
                <w:bCs/>
              </w:rPr>
              <w:t>Date</w:t>
            </w:r>
          </w:p>
        </w:tc>
      </w:tr>
      <w:tr w:rsidR="000F4EE9" w14:paraId="3A9150BD" w14:textId="77777777" w:rsidTr="00A129F8">
        <w:trPr>
          <w:trHeight w:val="567"/>
        </w:trPr>
        <w:tc>
          <w:tcPr>
            <w:tcW w:w="2547" w:type="dxa"/>
            <w:vAlign w:val="center"/>
          </w:tcPr>
          <w:p w14:paraId="06993639" w14:textId="77777777" w:rsidR="000F4EE9" w:rsidRPr="0005788F" w:rsidRDefault="000F4EE9" w:rsidP="00A129F8">
            <w:pPr>
              <w:keepLines/>
              <w:rPr>
                <w:rFonts w:cs="Arial"/>
                <w:b/>
                <w:bCs/>
              </w:rPr>
            </w:pPr>
            <w:r w:rsidRPr="0005788F">
              <w:rPr>
                <w:rFonts w:cs="Arial"/>
                <w:b/>
                <w:bCs/>
              </w:rPr>
              <w:t>Accepted for SANRAL</w:t>
            </w:r>
          </w:p>
        </w:tc>
        <w:tc>
          <w:tcPr>
            <w:tcW w:w="2157" w:type="dxa"/>
            <w:vAlign w:val="center"/>
          </w:tcPr>
          <w:p w14:paraId="3EC1E22D" w14:textId="77777777" w:rsidR="000F4EE9" w:rsidRDefault="000F4EE9" w:rsidP="00A129F8">
            <w:pPr>
              <w:keepLines/>
              <w:rPr>
                <w:rFonts w:cs="Arial"/>
              </w:rPr>
            </w:pPr>
          </w:p>
        </w:tc>
        <w:tc>
          <w:tcPr>
            <w:tcW w:w="2157" w:type="dxa"/>
            <w:vAlign w:val="center"/>
          </w:tcPr>
          <w:p w14:paraId="2F0EBE67" w14:textId="77777777" w:rsidR="000F4EE9" w:rsidRDefault="000F4EE9" w:rsidP="00A129F8">
            <w:pPr>
              <w:keepLines/>
              <w:rPr>
                <w:rFonts w:cs="Arial"/>
              </w:rPr>
            </w:pPr>
          </w:p>
        </w:tc>
        <w:tc>
          <w:tcPr>
            <w:tcW w:w="2158" w:type="dxa"/>
            <w:vAlign w:val="center"/>
          </w:tcPr>
          <w:p w14:paraId="63AB3807" w14:textId="77777777" w:rsidR="000F4EE9" w:rsidRDefault="000F4EE9" w:rsidP="00A129F8">
            <w:pPr>
              <w:keepLines/>
              <w:rPr>
                <w:rFonts w:cs="Arial"/>
              </w:rPr>
            </w:pPr>
          </w:p>
        </w:tc>
      </w:tr>
      <w:tr w:rsidR="000F4EE9" w14:paraId="2EA98998" w14:textId="77777777" w:rsidTr="00A129F8">
        <w:trPr>
          <w:trHeight w:val="567"/>
        </w:trPr>
        <w:tc>
          <w:tcPr>
            <w:tcW w:w="2547" w:type="dxa"/>
            <w:vAlign w:val="center"/>
          </w:tcPr>
          <w:p w14:paraId="73D34796" w14:textId="77777777" w:rsidR="000F4EE9" w:rsidRPr="0005788F" w:rsidRDefault="000F4EE9" w:rsidP="00A129F8">
            <w:pPr>
              <w:keepLines/>
              <w:rPr>
                <w:rFonts w:cs="Arial"/>
                <w:b/>
                <w:bCs/>
              </w:rPr>
            </w:pPr>
            <w:r w:rsidRPr="0005788F">
              <w:rPr>
                <w:rFonts w:cs="Arial"/>
                <w:b/>
                <w:bCs/>
              </w:rPr>
              <w:t>Accepted for Engineer</w:t>
            </w:r>
          </w:p>
        </w:tc>
        <w:tc>
          <w:tcPr>
            <w:tcW w:w="2157" w:type="dxa"/>
            <w:vAlign w:val="center"/>
          </w:tcPr>
          <w:p w14:paraId="0B6E3909" w14:textId="77777777" w:rsidR="000F4EE9" w:rsidRDefault="000F4EE9" w:rsidP="00A129F8">
            <w:pPr>
              <w:keepLines/>
              <w:rPr>
                <w:rFonts w:cs="Arial"/>
              </w:rPr>
            </w:pPr>
          </w:p>
        </w:tc>
        <w:tc>
          <w:tcPr>
            <w:tcW w:w="2157" w:type="dxa"/>
            <w:vAlign w:val="center"/>
          </w:tcPr>
          <w:p w14:paraId="1E8EC558" w14:textId="77777777" w:rsidR="000F4EE9" w:rsidRDefault="000F4EE9" w:rsidP="00A129F8">
            <w:pPr>
              <w:keepLines/>
              <w:rPr>
                <w:rFonts w:cs="Arial"/>
              </w:rPr>
            </w:pPr>
          </w:p>
        </w:tc>
        <w:tc>
          <w:tcPr>
            <w:tcW w:w="2158" w:type="dxa"/>
            <w:vAlign w:val="center"/>
          </w:tcPr>
          <w:p w14:paraId="663587D9" w14:textId="77777777" w:rsidR="000F4EE9" w:rsidRDefault="000F4EE9" w:rsidP="00A129F8">
            <w:pPr>
              <w:keepLines/>
              <w:rPr>
                <w:rFonts w:cs="Arial"/>
              </w:rPr>
            </w:pPr>
          </w:p>
        </w:tc>
      </w:tr>
      <w:tr w:rsidR="000F4EE9" w14:paraId="72E06F61" w14:textId="77777777" w:rsidTr="00A129F8">
        <w:trPr>
          <w:trHeight w:val="567"/>
        </w:trPr>
        <w:tc>
          <w:tcPr>
            <w:tcW w:w="2547" w:type="dxa"/>
            <w:vAlign w:val="center"/>
          </w:tcPr>
          <w:p w14:paraId="39104610" w14:textId="77777777" w:rsidR="000F4EE9" w:rsidRPr="0005788F" w:rsidRDefault="000F4EE9" w:rsidP="00A129F8">
            <w:pPr>
              <w:keepLines/>
              <w:rPr>
                <w:rFonts w:cs="Arial"/>
                <w:b/>
                <w:bCs/>
              </w:rPr>
            </w:pPr>
            <w:r w:rsidRPr="0005788F">
              <w:rPr>
                <w:rFonts w:cs="Arial"/>
                <w:b/>
                <w:bCs/>
              </w:rPr>
              <w:t>Accepted for Contractor</w:t>
            </w:r>
          </w:p>
        </w:tc>
        <w:tc>
          <w:tcPr>
            <w:tcW w:w="2157" w:type="dxa"/>
            <w:vAlign w:val="center"/>
          </w:tcPr>
          <w:p w14:paraId="405CB658" w14:textId="77777777" w:rsidR="000F4EE9" w:rsidRDefault="000F4EE9" w:rsidP="00A129F8">
            <w:pPr>
              <w:keepLines/>
              <w:rPr>
                <w:rFonts w:cs="Arial"/>
              </w:rPr>
            </w:pPr>
          </w:p>
        </w:tc>
        <w:tc>
          <w:tcPr>
            <w:tcW w:w="2157" w:type="dxa"/>
            <w:vAlign w:val="center"/>
          </w:tcPr>
          <w:p w14:paraId="3FCC2257" w14:textId="77777777" w:rsidR="000F4EE9" w:rsidRDefault="000F4EE9" w:rsidP="00A129F8">
            <w:pPr>
              <w:keepLines/>
              <w:rPr>
                <w:rFonts w:cs="Arial"/>
              </w:rPr>
            </w:pPr>
          </w:p>
        </w:tc>
        <w:tc>
          <w:tcPr>
            <w:tcW w:w="2158" w:type="dxa"/>
            <w:vAlign w:val="center"/>
          </w:tcPr>
          <w:p w14:paraId="154E2B51" w14:textId="77777777" w:rsidR="000F4EE9" w:rsidRDefault="000F4EE9" w:rsidP="00A129F8">
            <w:pPr>
              <w:keepLines/>
              <w:rPr>
                <w:rFonts w:cs="Arial"/>
              </w:rPr>
            </w:pPr>
          </w:p>
        </w:tc>
      </w:tr>
      <w:tr w:rsidR="000F4EE9" w14:paraId="404C5334" w14:textId="77777777" w:rsidTr="00A129F8">
        <w:trPr>
          <w:trHeight w:val="567"/>
        </w:trPr>
        <w:tc>
          <w:tcPr>
            <w:tcW w:w="2547" w:type="dxa"/>
            <w:vAlign w:val="center"/>
          </w:tcPr>
          <w:p w14:paraId="271DDBD8" w14:textId="77777777" w:rsidR="000F4EE9" w:rsidRPr="0005788F" w:rsidRDefault="000F4EE9" w:rsidP="00A129F8">
            <w:pPr>
              <w:keepLines/>
              <w:rPr>
                <w:rFonts w:cs="Arial"/>
                <w:b/>
                <w:bCs/>
              </w:rPr>
            </w:pPr>
            <w:r w:rsidRPr="0005788F">
              <w:rPr>
                <w:rFonts w:cs="Arial"/>
                <w:b/>
                <w:bCs/>
              </w:rPr>
              <w:t>Accepted for PLC</w:t>
            </w:r>
          </w:p>
        </w:tc>
        <w:tc>
          <w:tcPr>
            <w:tcW w:w="2157" w:type="dxa"/>
            <w:vAlign w:val="center"/>
          </w:tcPr>
          <w:p w14:paraId="3F87ADD5" w14:textId="77777777" w:rsidR="000F4EE9" w:rsidRDefault="000F4EE9" w:rsidP="00A129F8">
            <w:pPr>
              <w:keepLines/>
              <w:rPr>
                <w:rFonts w:cs="Arial"/>
              </w:rPr>
            </w:pPr>
          </w:p>
        </w:tc>
        <w:tc>
          <w:tcPr>
            <w:tcW w:w="2157" w:type="dxa"/>
            <w:vAlign w:val="center"/>
          </w:tcPr>
          <w:p w14:paraId="53249F57" w14:textId="77777777" w:rsidR="000F4EE9" w:rsidRDefault="000F4EE9" w:rsidP="00A129F8">
            <w:pPr>
              <w:keepLines/>
              <w:rPr>
                <w:rFonts w:cs="Arial"/>
              </w:rPr>
            </w:pPr>
          </w:p>
        </w:tc>
        <w:tc>
          <w:tcPr>
            <w:tcW w:w="2158" w:type="dxa"/>
            <w:vAlign w:val="center"/>
          </w:tcPr>
          <w:p w14:paraId="3F01BA13" w14:textId="77777777" w:rsidR="000F4EE9" w:rsidRDefault="000F4EE9" w:rsidP="00A129F8">
            <w:pPr>
              <w:keepLines/>
              <w:rPr>
                <w:rFonts w:cs="Arial"/>
              </w:rPr>
            </w:pPr>
          </w:p>
        </w:tc>
      </w:tr>
      <w:tr w:rsidR="000F4EE9" w14:paraId="72AF91D8" w14:textId="77777777" w:rsidTr="00A129F8">
        <w:trPr>
          <w:trHeight w:val="567"/>
        </w:trPr>
        <w:tc>
          <w:tcPr>
            <w:tcW w:w="2547" w:type="dxa"/>
            <w:vAlign w:val="center"/>
          </w:tcPr>
          <w:p w14:paraId="4B20C5BC" w14:textId="77777777" w:rsidR="000F4EE9" w:rsidRPr="0005788F" w:rsidRDefault="000F4EE9" w:rsidP="00A129F8">
            <w:pPr>
              <w:keepLines/>
              <w:rPr>
                <w:rFonts w:cs="Arial"/>
                <w:b/>
                <w:bCs/>
              </w:rPr>
            </w:pPr>
            <w:r w:rsidRPr="0005788F">
              <w:rPr>
                <w:rFonts w:cs="Arial"/>
                <w:b/>
                <w:bCs/>
              </w:rPr>
              <w:t>Accepted by PLC</w:t>
            </w:r>
          </w:p>
        </w:tc>
        <w:tc>
          <w:tcPr>
            <w:tcW w:w="2157" w:type="dxa"/>
            <w:vAlign w:val="center"/>
          </w:tcPr>
          <w:p w14:paraId="434EA0F4" w14:textId="77777777" w:rsidR="000F4EE9" w:rsidRDefault="000F4EE9" w:rsidP="00A129F8">
            <w:pPr>
              <w:keepLines/>
              <w:rPr>
                <w:rFonts w:cs="Arial"/>
              </w:rPr>
            </w:pPr>
          </w:p>
        </w:tc>
        <w:tc>
          <w:tcPr>
            <w:tcW w:w="2157" w:type="dxa"/>
            <w:vAlign w:val="center"/>
          </w:tcPr>
          <w:p w14:paraId="3A817A72" w14:textId="77777777" w:rsidR="000F4EE9" w:rsidRDefault="000F4EE9" w:rsidP="00A129F8">
            <w:pPr>
              <w:keepLines/>
              <w:rPr>
                <w:rFonts w:cs="Arial"/>
              </w:rPr>
            </w:pPr>
          </w:p>
        </w:tc>
        <w:tc>
          <w:tcPr>
            <w:tcW w:w="2158" w:type="dxa"/>
            <w:vAlign w:val="center"/>
          </w:tcPr>
          <w:p w14:paraId="14433E09" w14:textId="77777777" w:rsidR="000F4EE9" w:rsidRDefault="000F4EE9" w:rsidP="00A129F8">
            <w:pPr>
              <w:keepLines/>
              <w:rPr>
                <w:rFonts w:cs="Arial"/>
              </w:rPr>
            </w:pPr>
          </w:p>
        </w:tc>
      </w:tr>
    </w:tbl>
    <w:p w14:paraId="547AFC9C" w14:textId="77777777" w:rsidR="000F4EE9" w:rsidRPr="00BE127B" w:rsidRDefault="000F4EE9" w:rsidP="000F4EE9">
      <w:pPr>
        <w:keepLines/>
        <w:jc w:val="both"/>
        <w:rPr>
          <w:rFonts w:cs="Arial"/>
        </w:rPr>
      </w:pPr>
    </w:p>
    <w:p w14:paraId="0D39D14E" w14:textId="77777777" w:rsidR="000F4EE9" w:rsidRDefault="000F4EE9" w:rsidP="000F4EE9">
      <w:pPr>
        <w:keepLines/>
        <w:jc w:val="both"/>
        <w:rPr>
          <w:rFonts w:cs="Arial"/>
          <w:b/>
          <w:bCs/>
        </w:rPr>
        <w:sectPr w:rsidR="000F4EE9" w:rsidSect="00A129F8">
          <w:pgSz w:w="11909" w:h="16834" w:code="9"/>
          <w:pgMar w:top="1440" w:right="1440" w:bottom="1440" w:left="1440" w:header="720" w:footer="720" w:gutter="0"/>
          <w:cols w:space="720"/>
          <w:docGrid w:linePitch="360"/>
        </w:sectPr>
      </w:pPr>
    </w:p>
    <w:p w14:paraId="7E1F4EA3" w14:textId="77777777" w:rsidR="000F4EE9" w:rsidRPr="00421442" w:rsidRDefault="000F4EE9" w:rsidP="000F4EE9">
      <w:pPr>
        <w:keepLines/>
        <w:jc w:val="both"/>
        <w:rPr>
          <w:rFonts w:cs="Arial"/>
          <w:b/>
          <w:bCs/>
        </w:rPr>
      </w:pPr>
      <w:r w:rsidRPr="00421442">
        <w:rPr>
          <w:rFonts w:cs="Arial"/>
          <w:b/>
          <w:bCs/>
        </w:rPr>
        <w:lastRenderedPageBreak/>
        <w:t>FORM A</w:t>
      </w:r>
      <w:r>
        <w:rPr>
          <w:rFonts w:cs="Arial"/>
          <w:b/>
          <w:bCs/>
        </w:rPr>
        <w:t>3</w:t>
      </w:r>
      <w:r w:rsidRPr="00421442">
        <w:rPr>
          <w:rFonts w:cs="Arial"/>
          <w:b/>
          <w:bCs/>
        </w:rPr>
        <w:t xml:space="preserve">:  </w:t>
      </w:r>
      <w:r>
        <w:rPr>
          <w:rFonts w:cs="Arial"/>
          <w:b/>
          <w:bCs/>
        </w:rPr>
        <w:t>CHECKLIST – P</w:t>
      </w:r>
      <w:r w:rsidRPr="00421442">
        <w:rPr>
          <w:rFonts w:cs="Arial"/>
          <w:b/>
          <w:bCs/>
        </w:rPr>
        <w:t>ROJECT LIAISON COMMITTEE – MEMBER APPOINTMENT</w:t>
      </w:r>
    </w:p>
    <w:p w14:paraId="1218B0FD" w14:textId="77777777" w:rsidR="000F4EE9" w:rsidRPr="00421442" w:rsidRDefault="000F4EE9" w:rsidP="000F4EE9">
      <w:pPr>
        <w:keepLines/>
        <w:jc w:val="both"/>
        <w:rPr>
          <w:rFonts w:cs="Arial"/>
          <w:b/>
          <w:bCs/>
        </w:rPr>
      </w:pPr>
    </w:p>
    <w:p w14:paraId="584A916E" w14:textId="77777777" w:rsidR="000F4EE9" w:rsidRPr="00C12E90" w:rsidRDefault="000F4EE9" w:rsidP="000F4EE9">
      <w:pPr>
        <w:keepLines/>
        <w:jc w:val="both"/>
        <w:rPr>
          <w:rFonts w:cs="Arial"/>
          <w:b/>
          <w:bCs/>
        </w:rPr>
      </w:pPr>
    </w:p>
    <w:p w14:paraId="3FBA19A7" w14:textId="77777777" w:rsidR="000F4EE9" w:rsidRDefault="000F4EE9" w:rsidP="000F4EE9">
      <w:pPr>
        <w:keepLines/>
        <w:jc w:val="both"/>
        <w:rPr>
          <w:rFonts w:cs="Arial"/>
          <w:b/>
          <w:bCs/>
        </w:rPr>
      </w:pPr>
      <w:bookmarkStart w:id="895" w:name="_Hlk109139792"/>
      <w:r w:rsidRPr="00C12E90">
        <w:rPr>
          <w:rFonts w:cs="Arial"/>
          <w:b/>
          <w:bCs/>
        </w:rPr>
        <w:t>Notes:</w:t>
      </w:r>
      <w:r>
        <w:rPr>
          <w:rFonts w:cs="Arial"/>
          <w:b/>
          <w:bCs/>
        </w:rPr>
        <w:t xml:space="preserve"> </w:t>
      </w:r>
    </w:p>
    <w:p w14:paraId="6176FCB3" w14:textId="77777777" w:rsidR="000F4EE9" w:rsidRPr="00C12E90" w:rsidRDefault="000F4EE9" w:rsidP="000F4EE9">
      <w:pPr>
        <w:keepLines/>
        <w:jc w:val="both"/>
        <w:rPr>
          <w:rFonts w:cs="Arial"/>
          <w:b/>
          <w:bCs/>
        </w:rPr>
      </w:pPr>
    </w:p>
    <w:p w14:paraId="2CC9417C" w14:textId="77777777" w:rsidR="000F4EE9" w:rsidRPr="00C7330E" w:rsidRDefault="000F4EE9" w:rsidP="00E209D2">
      <w:pPr>
        <w:pStyle w:val="ListParagraph"/>
        <w:keepLines/>
        <w:numPr>
          <w:ilvl w:val="5"/>
          <w:numId w:val="421"/>
        </w:numPr>
        <w:ind w:left="426" w:hanging="426"/>
        <w:contextualSpacing w:val="0"/>
        <w:jc w:val="both"/>
        <w:rPr>
          <w:rFonts w:cs="Arial"/>
        </w:rPr>
      </w:pPr>
      <w:r>
        <w:rPr>
          <w:rFonts w:cs="Arial"/>
          <w:color w:val="000000"/>
          <w:lang w:eastAsia="en-ZA"/>
        </w:rPr>
        <w:t>The c</w:t>
      </w:r>
      <w:r w:rsidRPr="00807553">
        <w:rPr>
          <w:rFonts w:cs="Arial"/>
          <w:color w:val="000000"/>
          <w:lang w:eastAsia="en-ZA"/>
        </w:rPr>
        <w:t>hecklist consists of several sections</w:t>
      </w:r>
      <w:r w:rsidRPr="00C7330E">
        <w:rPr>
          <w:rFonts w:cs="Arial"/>
          <w:color w:val="000000"/>
          <w:lang w:eastAsia="en-ZA"/>
        </w:rPr>
        <w:t>.  Only print the relevant sections.</w:t>
      </w:r>
    </w:p>
    <w:p w14:paraId="3FE1FF73" w14:textId="77777777" w:rsidR="000F4EE9" w:rsidRPr="00C12E90" w:rsidRDefault="000F4EE9" w:rsidP="00E209D2">
      <w:pPr>
        <w:pStyle w:val="ListParagraph"/>
        <w:keepLines/>
        <w:numPr>
          <w:ilvl w:val="5"/>
          <w:numId w:val="421"/>
        </w:numPr>
        <w:ind w:left="426" w:hanging="426"/>
        <w:contextualSpacing w:val="0"/>
        <w:jc w:val="both"/>
        <w:rPr>
          <w:rFonts w:cs="Arial"/>
        </w:rPr>
      </w:pPr>
      <w:r w:rsidRPr="00807553">
        <w:rPr>
          <w:rFonts w:cs="Arial"/>
          <w:color w:val="000000"/>
          <w:lang w:eastAsia="en-ZA"/>
        </w:rPr>
        <w:t>Indicate what has been completed and sign off at the end.</w:t>
      </w:r>
    </w:p>
    <w:p w14:paraId="5C11AA9A" w14:textId="77777777" w:rsidR="000F4EE9" w:rsidRPr="00C12E90" w:rsidRDefault="000F4EE9" w:rsidP="00E209D2">
      <w:pPr>
        <w:pStyle w:val="ListParagraph"/>
        <w:keepLines/>
        <w:numPr>
          <w:ilvl w:val="5"/>
          <w:numId w:val="421"/>
        </w:numPr>
        <w:ind w:left="426" w:hanging="426"/>
        <w:contextualSpacing w:val="0"/>
        <w:jc w:val="both"/>
        <w:rPr>
          <w:rFonts w:cs="Arial"/>
        </w:rPr>
      </w:pPr>
      <w:r w:rsidRPr="00807553">
        <w:rPr>
          <w:rFonts w:cs="Arial"/>
          <w:color w:val="000000"/>
          <w:lang w:eastAsia="en-ZA"/>
        </w:rPr>
        <w:t>While other individuals can assist in this process, the Project Manager (PM) remains accountable for all deliverables.</w:t>
      </w:r>
    </w:p>
    <w:p w14:paraId="2CCACF41" w14:textId="77777777" w:rsidR="000F4EE9" w:rsidRPr="00C12E90" w:rsidRDefault="000F4EE9" w:rsidP="00E209D2">
      <w:pPr>
        <w:pStyle w:val="ListParagraph"/>
        <w:keepLines/>
        <w:numPr>
          <w:ilvl w:val="5"/>
          <w:numId w:val="421"/>
        </w:numPr>
        <w:ind w:left="426" w:hanging="426"/>
        <w:contextualSpacing w:val="0"/>
        <w:jc w:val="both"/>
        <w:rPr>
          <w:rFonts w:cs="Arial"/>
        </w:rPr>
      </w:pPr>
      <w:r w:rsidRPr="00807553">
        <w:rPr>
          <w:rFonts w:cs="Arial"/>
          <w:color w:val="000000"/>
          <w:lang w:eastAsia="en-ZA"/>
        </w:rPr>
        <w:t>All forms/records to be kept by the PM and availed to line management upon request.</w:t>
      </w:r>
    </w:p>
    <w:bookmarkEnd w:id="895"/>
    <w:p w14:paraId="7B7DCD5F" w14:textId="77777777" w:rsidR="000F4EE9" w:rsidRDefault="000F4EE9" w:rsidP="000F4EE9">
      <w:pPr>
        <w:keepLines/>
        <w:jc w:val="both"/>
        <w:rPr>
          <w:rFonts w:cs="Arial"/>
          <w:b/>
          <w:bCs/>
        </w:rPr>
      </w:pPr>
    </w:p>
    <w:tbl>
      <w:tblPr>
        <w:tblW w:w="5000" w:type="pct"/>
        <w:jc w:val="center"/>
        <w:tblLayout w:type="fixed"/>
        <w:tblLook w:val="04A0" w:firstRow="1" w:lastRow="0" w:firstColumn="1" w:lastColumn="0" w:noHBand="0" w:noVBand="1"/>
      </w:tblPr>
      <w:tblGrid>
        <w:gridCol w:w="867"/>
        <w:gridCol w:w="2214"/>
        <w:gridCol w:w="837"/>
        <w:gridCol w:w="2244"/>
        <w:gridCol w:w="807"/>
        <w:gridCol w:w="1018"/>
        <w:gridCol w:w="1258"/>
      </w:tblGrid>
      <w:tr w:rsidR="000F4EE9" w:rsidRPr="00C12E90" w14:paraId="52852FD4" w14:textId="77777777" w:rsidTr="00A129F8">
        <w:trPr>
          <w:trHeight w:val="567"/>
          <w:tblHeader/>
          <w:jc w:val="center"/>
        </w:trPr>
        <w:tc>
          <w:tcPr>
            <w:tcW w:w="84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3CB0C5" w14:textId="77777777" w:rsidR="000F4EE9" w:rsidRPr="00807553" w:rsidRDefault="000F4EE9" w:rsidP="00A129F8">
            <w:pPr>
              <w:jc w:val="center"/>
              <w:rPr>
                <w:rFonts w:cs="Arial"/>
                <w:b/>
                <w:bCs/>
                <w:color w:val="000000"/>
                <w:lang w:eastAsia="en-ZA"/>
              </w:rPr>
            </w:pPr>
            <w:r w:rsidRPr="00807553">
              <w:rPr>
                <w:rFonts w:cs="Arial"/>
                <w:b/>
                <w:bCs/>
                <w:color w:val="000000"/>
                <w:lang w:eastAsia="en-ZA"/>
              </w:rPr>
              <w:t>Form No.</w:t>
            </w:r>
          </w:p>
        </w:tc>
        <w:tc>
          <w:tcPr>
            <w:tcW w:w="2160" w:type="dxa"/>
            <w:tcBorders>
              <w:top w:val="single" w:sz="4" w:space="0" w:color="auto"/>
              <w:left w:val="nil"/>
              <w:bottom w:val="single" w:sz="4" w:space="0" w:color="auto"/>
              <w:right w:val="single" w:sz="4" w:space="0" w:color="auto"/>
            </w:tcBorders>
            <w:shd w:val="clear" w:color="000000" w:fill="D9D9D9"/>
            <w:vAlign w:val="center"/>
            <w:hideMark/>
          </w:tcPr>
          <w:p w14:paraId="475647C3" w14:textId="77777777" w:rsidR="000F4EE9" w:rsidRPr="00C12E90" w:rsidRDefault="000F4EE9" w:rsidP="00A129F8">
            <w:pPr>
              <w:jc w:val="center"/>
              <w:rPr>
                <w:rFonts w:cs="Arial"/>
                <w:b/>
                <w:bCs/>
                <w:color w:val="000000"/>
                <w:lang w:eastAsia="en-ZA"/>
              </w:rPr>
            </w:pPr>
            <w:r w:rsidRPr="00807553">
              <w:rPr>
                <w:rFonts w:cs="Arial"/>
                <w:b/>
                <w:bCs/>
                <w:color w:val="000000"/>
                <w:lang w:eastAsia="en-ZA"/>
              </w:rPr>
              <w:t>Item</w:t>
            </w:r>
          </w:p>
          <w:p w14:paraId="540BE7A5" w14:textId="77777777" w:rsidR="000F4EE9" w:rsidRPr="00807553" w:rsidRDefault="000F4EE9" w:rsidP="00A129F8">
            <w:pPr>
              <w:jc w:val="center"/>
              <w:rPr>
                <w:rFonts w:cs="Arial"/>
                <w:b/>
                <w:bCs/>
                <w:color w:val="000000"/>
                <w:lang w:eastAsia="en-ZA"/>
              </w:rPr>
            </w:pPr>
          </w:p>
        </w:tc>
        <w:tc>
          <w:tcPr>
            <w:tcW w:w="3006" w:type="dxa"/>
            <w:gridSpan w:val="2"/>
            <w:tcBorders>
              <w:top w:val="single" w:sz="4" w:space="0" w:color="auto"/>
              <w:left w:val="nil"/>
              <w:bottom w:val="single" w:sz="4" w:space="0" w:color="auto"/>
              <w:right w:val="single" w:sz="4" w:space="0" w:color="auto"/>
            </w:tcBorders>
            <w:shd w:val="clear" w:color="000000" w:fill="D9D9D9"/>
            <w:vAlign w:val="center"/>
            <w:hideMark/>
          </w:tcPr>
          <w:p w14:paraId="67C27CAE" w14:textId="77777777" w:rsidR="000F4EE9" w:rsidRPr="00807553" w:rsidRDefault="000F4EE9" w:rsidP="00A129F8">
            <w:pPr>
              <w:jc w:val="center"/>
              <w:rPr>
                <w:rFonts w:cs="Arial"/>
                <w:b/>
                <w:bCs/>
                <w:color w:val="000000"/>
                <w:lang w:eastAsia="en-ZA"/>
              </w:rPr>
            </w:pPr>
            <w:r w:rsidRPr="00807553">
              <w:rPr>
                <w:rFonts w:cs="Arial"/>
                <w:b/>
                <w:bCs/>
                <w:color w:val="000000"/>
                <w:lang w:eastAsia="en-ZA"/>
              </w:rPr>
              <w:t>Explanatory Note for Compliance Check</w:t>
            </w:r>
          </w:p>
        </w:tc>
        <w:tc>
          <w:tcPr>
            <w:tcW w:w="1780" w:type="dxa"/>
            <w:gridSpan w:val="2"/>
            <w:tcBorders>
              <w:top w:val="single" w:sz="4" w:space="0" w:color="auto"/>
              <w:left w:val="nil"/>
              <w:bottom w:val="single" w:sz="4" w:space="0" w:color="auto"/>
              <w:right w:val="single" w:sz="4" w:space="0" w:color="auto"/>
            </w:tcBorders>
            <w:shd w:val="clear" w:color="000000" w:fill="D9D9D9"/>
            <w:vAlign w:val="center"/>
            <w:hideMark/>
          </w:tcPr>
          <w:p w14:paraId="2B3613F3" w14:textId="77777777" w:rsidR="000F4EE9" w:rsidRPr="00807553" w:rsidRDefault="000F4EE9" w:rsidP="00A129F8">
            <w:pPr>
              <w:jc w:val="center"/>
              <w:rPr>
                <w:rFonts w:cs="Arial"/>
                <w:b/>
                <w:bCs/>
                <w:color w:val="000000"/>
                <w:lang w:eastAsia="en-ZA"/>
              </w:rPr>
            </w:pPr>
            <w:r w:rsidRPr="00807553">
              <w:rPr>
                <w:rFonts w:cs="Arial"/>
                <w:b/>
                <w:bCs/>
                <w:color w:val="000000"/>
                <w:lang w:eastAsia="en-ZA"/>
              </w:rPr>
              <w:t>Responsibility</w:t>
            </w:r>
          </w:p>
        </w:tc>
        <w:tc>
          <w:tcPr>
            <w:tcW w:w="1227" w:type="dxa"/>
            <w:tcBorders>
              <w:top w:val="single" w:sz="4" w:space="0" w:color="auto"/>
              <w:left w:val="nil"/>
              <w:bottom w:val="single" w:sz="4" w:space="0" w:color="auto"/>
              <w:right w:val="single" w:sz="4" w:space="0" w:color="auto"/>
            </w:tcBorders>
            <w:shd w:val="clear" w:color="000000" w:fill="D9D9D9"/>
            <w:vAlign w:val="center"/>
            <w:hideMark/>
          </w:tcPr>
          <w:p w14:paraId="54A82AF7" w14:textId="77777777" w:rsidR="000F4EE9" w:rsidRPr="00807553" w:rsidRDefault="000F4EE9" w:rsidP="00A129F8">
            <w:pPr>
              <w:jc w:val="center"/>
              <w:rPr>
                <w:rFonts w:cs="Arial"/>
                <w:b/>
                <w:bCs/>
                <w:color w:val="000000"/>
                <w:lang w:eastAsia="en-ZA"/>
              </w:rPr>
            </w:pPr>
            <w:r w:rsidRPr="00807553">
              <w:rPr>
                <w:rFonts w:cs="Arial"/>
                <w:b/>
                <w:bCs/>
                <w:color w:val="000000"/>
                <w:lang w:eastAsia="en-ZA"/>
              </w:rPr>
              <w:t>Comple</w:t>
            </w:r>
            <w:r>
              <w:rPr>
                <w:rFonts w:cs="Arial"/>
                <w:b/>
                <w:bCs/>
                <w:color w:val="000000"/>
                <w:lang w:eastAsia="en-ZA"/>
              </w:rPr>
              <w:t>t</w:t>
            </w:r>
            <w:r w:rsidRPr="00807553">
              <w:rPr>
                <w:rFonts w:cs="Arial"/>
                <w:b/>
                <w:bCs/>
                <w:color w:val="000000"/>
                <w:lang w:eastAsia="en-ZA"/>
              </w:rPr>
              <w:t>e</w:t>
            </w:r>
            <w:r>
              <w:rPr>
                <w:rFonts w:cs="Arial"/>
                <w:b/>
                <w:bCs/>
                <w:color w:val="000000"/>
                <w:lang w:eastAsia="en-ZA"/>
              </w:rPr>
              <w:t xml:space="preserve"> </w:t>
            </w:r>
            <w:r w:rsidRPr="00807553">
              <w:rPr>
                <w:rFonts w:cs="Arial"/>
                <w:b/>
                <w:bCs/>
                <w:color w:val="000000"/>
                <w:lang w:eastAsia="en-ZA"/>
              </w:rPr>
              <w:t>(Yes</w:t>
            </w:r>
            <w:r w:rsidRPr="00C12E90">
              <w:rPr>
                <w:rFonts w:cs="Arial"/>
                <w:b/>
                <w:bCs/>
                <w:color w:val="000000"/>
                <w:lang w:eastAsia="en-ZA"/>
              </w:rPr>
              <w:t>/</w:t>
            </w:r>
            <w:r w:rsidRPr="00807553">
              <w:rPr>
                <w:rFonts w:cs="Arial"/>
                <w:b/>
                <w:bCs/>
                <w:color w:val="000000"/>
                <w:lang w:eastAsia="en-ZA"/>
              </w:rPr>
              <w:t>No</w:t>
            </w:r>
            <w:r>
              <w:rPr>
                <w:rFonts w:cs="Arial"/>
                <w:b/>
                <w:bCs/>
                <w:color w:val="000000"/>
                <w:lang w:eastAsia="en-ZA"/>
              </w:rPr>
              <w:t xml:space="preserve"> </w:t>
            </w:r>
            <w:r w:rsidRPr="00C12E90">
              <w:rPr>
                <w:rFonts w:cs="Arial"/>
                <w:b/>
                <w:bCs/>
                <w:color w:val="000000"/>
                <w:lang w:eastAsia="en-ZA"/>
              </w:rPr>
              <w:t xml:space="preserve">or </w:t>
            </w:r>
            <w:r w:rsidRPr="00807553">
              <w:rPr>
                <w:rFonts w:cs="Arial"/>
                <w:b/>
                <w:bCs/>
                <w:color w:val="000000"/>
                <w:lang w:eastAsia="en-ZA"/>
              </w:rPr>
              <w:t>N/A)</w:t>
            </w:r>
          </w:p>
        </w:tc>
      </w:tr>
      <w:tr w:rsidR="000F4EE9" w:rsidRPr="00C12E90" w14:paraId="1C76E574" w14:textId="77777777" w:rsidTr="00A129F8">
        <w:trPr>
          <w:trHeight w:val="56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A88B9A5" w14:textId="77777777" w:rsidR="000F4EE9" w:rsidRPr="00807553" w:rsidRDefault="000F4EE9" w:rsidP="00A129F8">
            <w:pPr>
              <w:jc w:val="center"/>
              <w:rPr>
                <w:rFonts w:cs="Arial"/>
                <w:b/>
                <w:bCs/>
                <w:color w:val="000000"/>
                <w:lang w:eastAsia="en-ZA"/>
              </w:rPr>
            </w:pPr>
            <w:r>
              <w:rPr>
                <w:rFonts w:cs="Arial"/>
                <w:b/>
                <w:bCs/>
                <w:color w:val="000000"/>
                <w:lang w:eastAsia="en-ZA"/>
              </w:rPr>
              <w:t>A3.1</w:t>
            </w:r>
          </w:p>
        </w:tc>
        <w:tc>
          <w:tcPr>
            <w:tcW w:w="8173" w:type="dxa"/>
            <w:gridSpan w:val="6"/>
            <w:tcBorders>
              <w:top w:val="nil"/>
              <w:left w:val="nil"/>
              <w:bottom w:val="single" w:sz="4" w:space="0" w:color="auto"/>
              <w:right w:val="single" w:sz="4" w:space="0" w:color="auto"/>
            </w:tcBorders>
            <w:shd w:val="clear" w:color="auto" w:fill="auto"/>
            <w:noWrap/>
            <w:vAlign w:val="center"/>
            <w:hideMark/>
          </w:tcPr>
          <w:p w14:paraId="4A46E2C8" w14:textId="77777777" w:rsidR="000F4EE9" w:rsidRPr="00807553" w:rsidRDefault="000F4EE9" w:rsidP="00A129F8">
            <w:pPr>
              <w:rPr>
                <w:rFonts w:cs="Arial"/>
                <w:b/>
                <w:bCs/>
                <w:color w:val="000000"/>
                <w:lang w:eastAsia="en-ZA"/>
              </w:rPr>
            </w:pPr>
            <w:r w:rsidRPr="00807553">
              <w:rPr>
                <w:rFonts w:cs="Arial"/>
                <w:b/>
                <w:bCs/>
                <w:color w:val="000000"/>
                <w:lang w:eastAsia="en-ZA"/>
              </w:rPr>
              <w:t>PLC Member Appointment:</w:t>
            </w:r>
          </w:p>
        </w:tc>
      </w:tr>
      <w:tr w:rsidR="000F4EE9" w:rsidRPr="00C12E90" w14:paraId="5E9B3946" w14:textId="77777777" w:rsidTr="00A129F8">
        <w:trPr>
          <w:trHeight w:val="567"/>
          <w:jc w:val="center"/>
        </w:trPr>
        <w:tc>
          <w:tcPr>
            <w:tcW w:w="846" w:type="dxa"/>
            <w:vMerge w:val="restart"/>
            <w:tcBorders>
              <w:top w:val="nil"/>
              <w:left w:val="single" w:sz="4" w:space="0" w:color="auto"/>
              <w:right w:val="single" w:sz="4" w:space="0" w:color="auto"/>
            </w:tcBorders>
            <w:shd w:val="clear" w:color="auto" w:fill="auto"/>
            <w:noWrap/>
            <w:vAlign w:val="center"/>
            <w:hideMark/>
          </w:tcPr>
          <w:p w14:paraId="184D61F8" w14:textId="77777777" w:rsidR="000F4EE9" w:rsidRPr="00807553" w:rsidRDefault="000F4EE9" w:rsidP="00A129F8">
            <w:pPr>
              <w:jc w:val="center"/>
              <w:rPr>
                <w:rFonts w:cs="Arial"/>
                <w:b/>
                <w:bCs/>
                <w:color w:val="000000"/>
                <w:lang w:eastAsia="en-ZA"/>
              </w:rPr>
            </w:pPr>
            <w:r w:rsidRPr="00807553">
              <w:rPr>
                <w:rFonts w:cs="Arial"/>
                <w:b/>
                <w:bCs/>
                <w:color w:val="000000"/>
                <w:lang w:eastAsia="en-ZA"/>
              </w:rPr>
              <w:t>1</w:t>
            </w:r>
          </w:p>
        </w:tc>
        <w:tc>
          <w:tcPr>
            <w:tcW w:w="2160" w:type="dxa"/>
            <w:vMerge w:val="restart"/>
            <w:tcBorders>
              <w:top w:val="nil"/>
              <w:left w:val="nil"/>
              <w:right w:val="single" w:sz="4" w:space="0" w:color="auto"/>
            </w:tcBorders>
            <w:shd w:val="clear" w:color="auto" w:fill="auto"/>
            <w:vAlign w:val="center"/>
            <w:hideMark/>
          </w:tcPr>
          <w:p w14:paraId="6BB41DDD" w14:textId="77777777" w:rsidR="000F4EE9" w:rsidRPr="00807553" w:rsidRDefault="000F4EE9" w:rsidP="00A129F8">
            <w:pPr>
              <w:rPr>
                <w:rFonts w:cs="Arial"/>
                <w:b/>
                <w:bCs/>
                <w:color w:val="000000"/>
                <w:lang w:eastAsia="en-ZA"/>
              </w:rPr>
            </w:pPr>
            <w:r w:rsidRPr="00807553">
              <w:rPr>
                <w:rFonts w:cs="Arial"/>
                <w:b/>
                <w:bCs/>
                <w:color w:val="000000"/>
                <w:lang w:eastAsia="en-ZA"/>
              </w:rPr>
              <w:t>Nomination forms completed.</w:t>
            </w:r>
          </w:p>
        </w:tc>
        <w:tc>
          <w:tcPr>
            <w:tcW w:w="817" w:type="dxa"/>
            <w:tcBorders>
              <w:top w:val="nil"/>
              <w:left w:val="nil"/>
              <w:bottom w:val="single" w:sz="4" w:space="0" w:color="auto"/>
              <w:right w:val="single" w:sz="4" w:space="0" w:color="auto"/>
            </w:tcBorders>
            <w:shd w:val="clear" w:color="auto" w:fill="auto"/>
            <w:noWrap/>
            <w:vAlign w:val="center"/>
            <w:hideMark/>
          </w:tcPr>
          <w:p w14:paraId="77EA9F04" w14:textId="77777777" w:rsidR="000F4EE9" w:rsidRPr="00807553" w:rsidRDefault="000F4EE9" w:rsidP="00A129F8">
            <w:pPr>
              <w:jc w:val="center"/>
              <w:rPr>
                <w:rFonts w:cs="Arial"/>
                <w:color w:val="000000"/>
                <w:lang w:eastAsia="en-ZA"/>
              </w:rPr>
            </w:pPr>
            <w:r w:rsidRPr="00807553">
              <w:rPr>
                <w:rFonts w:cs="Arial"/>
                <w:color w:val="000000"/>
                <w:lang w:eastAsia="en-ZA"/>
              </w:rPr>
              <w:t>a)</w:t>
            </w:r>
          </w:p>
        </w:tc>
        <w:tc>
          <w:tcPr>
            <w:tcW w:w="2189" w:type="dxa"/>
            <w:tcBorders>
              <w:top w:val="nil"/>
              <w:left w:val="nil"/>
              <w:bottom w:val="single" w:sz="4" w:space="0" w:color="auto"/>
              <w:right w:val="single" w:sz="4" w:space="0" w:color="auto"/>
            </w:tcBorders>
            <w:shd w:val="clear" w:color="auto" w:fill="auto"/>
            <w:vAlign w:val="center"/>
            <w:hideMark/>
          </w:tcPr>
          <w:p w14:paraId="7EE366D8" w14:textId="77777777" w:rsidR="000F4EE9" w:rsidRPr="00C12E90" w:rsidRDefault="000F4EE9" w:rsidP="00A129F8">
            <w:pPr>
              <w:jc w:val="both"/>
              <w:rPr>
                <w:rFonts w:cs="Arial"/>
                <w:color w:val="000000"/>
                <w:lang w:eastAsia="en-ZA"/>
              </w:rPr>
            </w:pPr>
            <w:r w:rsidRPr="00807553">
              <w:rPr>
                <w:rFonts w:cs="Arial"/>
                <w:color w:val="000000"/>
                <w:lang w:eastAsia="en-ZA"/>
              </w:rPr>
              <w:t>Form must indicate the nominee and the individual or organisation making the nomination.</w:t>
            </w:r>
          </w:p>
          <w:p w14:paraId="74ED5930" w14:textId="77777777" w:rsidR="000F4EE9" w:rsidRPr="00807553" w:rsidRDefault="000F4EE9" w:rsidP="00A129F8">
            <w:pPr>
              <w:jc w:val="both"/>
              <w:rPr>
                <w:rFonts w:cs="Arial"/>
                <w:color w:val="000000"/>
                <w:lang w:eastAsia="en-ZA"/>
              </w:rPr>
            </w:pPr>
          </w:p>
        </w:tc>
        <w:tc>
          <w:tcPr>
            <w:tcW w:w="1780" w:type="dxa"/>
            <w:gridSpan w:val="2"/>
            <w:tcBorders>
              <w:top w:val="nil"/>
              <w:left w:val="nil"/>
              <w:bottom w:val="single" w:sz="4" w:space="0" w:color="auto"/>
              <w:right w:val="single" w:sz="4" w:space="0" w:color="auto"/>
            </w:tcBorders>
            <w:shd w:val="clear" w:color="auto" w:fill="auto"/>
            <w:vAlign w:val="center"/>
            <w:hideMark/>
          </w:tcPr>
          <w:p w14:paraId="508375DB" w14:textId="77777777" w:rsidR="000F4EE9" w:rsidRPr="00C12E90" w:rsidRDefault="000F4EE9" w:rsidP="00A129F8">
            <w:pPr>
              <w:jc w:val="both"/>
              <w:rPr>
                <w:rFonts w:cs="Arial"/>
                <w:color w:val="000000"/>
                <w:lang w:eastAsia="en-ZA"/>
              </w:rPr>
            </w:pPr>
            <w:r w:rsidRPr="00807553">
              <w:rPr>
                <w:rFonts w:cs="Arial"/>
                <w:color w:val="000000"/>
                <w:lang w:eastAsia="en-ZA"/>
              </w:rPr>
              <w:t>Stakeholder Coordinator (SC)</w:t>
            </w:r>
            <w:r>
              <w:rPr>
                <w:rFonts w:cs="Arial"/>
                <w:color w:val="000000"/>
                <w:lang w:eastAsia="en-ZA"/>
              </w:rPr>
              <w:t xml:space="preserve"> </w:t>
            </w:r>
            <w:r w:rsidRPr="00807553">
              <w:rPr>
                <w:rFonts w:cs="Arial"/>
                <w:color w:val="000000"/>
                <w:lang w:eastAsia="en-ZA"/>
              </w:rPr>
              <w:t>/Contracts Engineer (CE)</w:t>
            </w:r>
          </w:p>
          <w:p w14:paraId="5E4D304B" w14:textId="77777777" w:rsidR="000F4EE9" w:rsidRPr="00807553" w:rsidRDefault="000F4EE9" w:rsidP="00A129F8">
            <w:pPr>
              <w:jc w:val="both"/>
              <w:rPr>
                <w:rFonts w:cs="Arial"/>
                <w:color w:val="000000"/>
                <w:lang w:eastAsia="en-ZA"/>
              </w:rPr>
            </w:pPr>
          </w:p>
        </w:tc>
        <w:tc>
          <w:tcPr>
            <w:tcW w:w="1227" w:type="dxa"/>
            <w:tcBorders>
              <w:top w:val="nil"/>
              <w:left w:val="nil"/>
              <w:bottom w:val="single" w:sz="4" w:space="0" w:color="auto"/>
              <w:right w:val="single" w:sz="4" w:space="0" w:color="auto"/>
            </w:tcBorders>
            <w:shd w:val="clear" w:color="auto" w:fill="auto"/>
            <w:noWrap/>
            <w:vAlign w:val="center"/>
            <w:hideMark/>
          </w:tcPr>
          <w:p w14:paraId="52429000" w14:textId="77777777" w:rsidR="000F4EE9" w:rsidRPr="00807553" w:rsidRDefault="000F4EE9" w:rsidP="00A129F8">
            <w:pPr>
              <w:jc w:val="both"/>
              <w:rPr>
                <w:rFonts w:cs="Arial"/>
                <w:color w:val="000000"/>
                <w:lang w:eastAsia="en-ZA"/>
              </w:rPr>
            </w:pPr>
          </w:p>
        </w:tc>
      </w:tr>
      <w:tr w:rsidR="000F4EE9" w:rsidRPr="00C12E90" w14:paraId="6814F497" w14:textId="77777777" w:rsidTr="00A129F8">
        <w:trPr>
          <w:trHeight w:val="567"/>
          <w:jc w:val="center"/>
        </w:trPr>
        <w:tc>
          <w:tcPr>
            <w:tcW w:w="846" w:type="dxa"/>
            <w:vMerge/>
            <w:tcBorders>
              <w:left w:val="single" w:sz="4" w:space="0" w:color="auto"/>
              <w:right w:val="single" w:sz="4" w:space="0" w:color="auto"/>
            </w:tcBorders>
            <w:shd w:val="clear" w:color="auto" w:fill="auto"/>
            <w:noWrap/>
            <w:vAlign w:val="center"/>
            <w:hideMark/>
          </w:tcPr>
          <w:p w14:paraId="03F11424" w14:textId="77777777" w:rsidR="000F4EE9" w:rsidRPr="00807553" w:rsidRDefault="000F4EE9" w:rsidP="00A129F8">
            <w:pPr>
              <w:jc w:val="center"/>
              <w:rPr>
                <w:rFonts w:cs="Arial"/>
                <w:b/>
                <w:bCs/>
                <w:color w:val="000000"/>
                <w:lang w:eastAsia="en-ZA"/>
              </w:rPr>
            </w:pPr>
          </w:p>
        </w:tc>
        <w:tc>
          <w:tcPr>
            <w:tcW w:w="2160" w:type="dxa"/>
            <w:vMerge/>
            <w:tcBorders>
              <w:left w:val="nil"/>
              <w:right w:val="single" w:sz="4" w:space="0" w:color="auto"/>
            </w:tcBorders>
            <w:shd w:val="clear" w:color="auto" w:fill="auto"/>
            <w:vAlign w:val="center"/>
            <w:hideMark/>
          </w:tcPr>
          <w:p w14:paraId="529E5729" w14:textId="77777777" w:rsidR="000F4EE9" w:rsidRPr="00807553" w:rsidRDefault="000F4EE9" w:rsidP="00A129F8">
            <w:pPr>
              <w:rPr>
                <w:rFonts w:cs="Arial"/>
                <w:b/>
                <w:bCs/>
                <w:color w:val="000000"/>
                <w:lang w:eastAsia="en-ZA"/>
              </w:rPr>
            </w:pPr>
          </w:p>
        </w:tc>
        <w:tc>
          <w:tcPr>
            <w:tcW w:w="817" w:type="dxa"/>
            <w:tcBorders>
              <w:top w:val="nil"/>
              <w:left w:val="nil"/>
              <w:bottom w:val="single" w:sz="4" w:space="0" w:color="auto"/>
              <w:right w:val="single" w:sz="4" w:space="0" w:color="auto"/>
            </w:tcBorders>
            <w:shd w:val="clear" w:color="auto" w:fill="auto"/>
            <w:noWrap/>
            <w:vAlign w:val="center"/>
            <w:hideMark/>
          </w:tcPr>
          <w:p w14:paraId="1F828E92" w14:textId="77777777" w:rsidR="000F4EE9" w:rsidRPr="00807553" w:rsidRDefault="000F4EE9" w:rsidP="00A129F8">
            <w:pPr>
              <w:jc w:val="center"/>
              <w:rPr>
                <w:rFonts w:cs="Arial"/>
                <w:color w:val="000000"/>
                <w:lang w:eastAsia="en-ZA"/>
              </w:rPr>
            </w:pPr>
            <w:r w:rsidRPr="00807553">
              <w:rPr>
                <w:rFonts w:cs="Arial"/>
                <w:color w:val="000000"/>
                <w:lang w:eastAsia="en-ZA"/>
              </w:rPr>
              <w:t>b)</w:t>
            </w:r>
          </w:p>
        </w:tc>
        <w:tc>
          <w:tcPr>
            <w:tcW w:w="2189" w:type="dxa"/>
            <w:tcBorders>
              <w:top w:val="nil"/>
              <w:left w:val="nil"/>
              <w:bottom w:val="single" w:sz="4" w:space="0" w:color="auto"/>
              <w:right w:val="single" w:sz="4" w:space="0" w:color="auto"/>
            </w:tcBorders>
            <w:shd w:val="clear" w:color="auto" w:fill="auto"/>
            <w:vAlign w:val="center"/>
            <w:hideMark/>
          </w:tcPr>
          <w:p w14:paraId="6EA4463C" w14:textId="77777777" w:rsidR="000F4EE9" w:rsidRPr="00C12E90" w:rsidRDefault="000F4EE9" w:rsidP="00A129F8">
            <w:pPr>
              <w:jc w:val="both"/>
              <w:rPr>
                <w:rFonts w:cs="Arial"/>
                <w:color w:val="000000"/>
                <w:lang w:eastAsia="en-ZA"/>
              </w:rPr>
            </w:pPr>
            <w:r w:rsidRPr="00807553">
              <w:rPr>
                <w:rFonts w:cs="Arial"/>
                <w:color w:val="000000"/>
                <w:lang w:eastAsia="en-ZA"/>
              </w:rPr>
              <w:t>Forms circulated with the assistance of</w:t>
            </w:r>
            <w:r w:rsidRPr="00C12E90">
              <w:rPr>
                <w:rFonts w:cs="Arial"/>
                <w:color w:val="000000"/>
                <w:lang w:eastAsia="en-ZA"/>
              </w:rPr>
              <w:t xml:space="preserve"> </w:t>
            </w:r>
            <w:r w:rsidRPr="00807553">
              <w:rPr>
                <w:rFonts w:cs="Arial"/>
                <w:color w:val="000000"/>
                <w:lang w:eastAsia="en-ZA"/>
              </w:rPr>
              <w:t>Municipality's LED office.</w:t>
            </w:r>
          </w:p>
          <w:p w14:paraId="2F276BC7" w14:textId="77777777" w:rsidR="000F4EE9" w:rsidRPr="00807553" w:rsidRDefault="000F4EE9" w:rsidP="00A129F8">
            <w:pPr>
              <w:jc w:val="both"/>
              <w:rPr>
                <w:rFonts w:cs="Arial"/>
                <w:color w:val="000000"/>
                <w:lang w:eastAsia="en-ZA"/>
              </w:rPr>
            </w:pPr>
          </w:p>
        </w:tc>
        <w:tc>
          <w:tcPr>
            <w:tcW w:w="1780" w:type="dxa"/>
            <w:gridSpan w:val="2"/>
            <w:tcBorders>
              <w:top w:val="nil"/>
              <w:left w:val="nil"/>
              <w:bottom w:val="single" w:sz="4" w:space="0" w:color="auto"/>
              <w:right w:val="single" w:sz="4" w:space="0" w:color="auto"/>
            </w:tcBorders>
            <w:shd w:val="clear" w:color="auto" w:fill="auto"/>
            <w:vAlign w:val="center"/>
            <w:hideMark/>
          </w:tcPr>
          <w:p w14:paraId="165E6E10" w14:textId="77777777" w:rsidR="000F4EE9" w:rsidRPr="00C12E90" w:rsidRDefault="000F4EE9" w:rsidP="00A129F8">
            <w:pPr>
              <w:jc w:val="both"/>
              <w:rPr>
                <w:rFonts w:cs="Arial"/>
                <w:color w:val="000000"/>
                <w:lang w:eastAsia="en-ZA"/>
              </w:rPr>
            </w:pPr>
            <w:r w:rsidRPr="00807553">
              <w:rPr>
                <w:rFonts w:cs="Arial"/>
                <w:color w:val="000000"/>
                <w:lang w:eastAsia="en-ZA"/>
              </w:rPr>
              <w:t>SC/CE</w:t>
            </w:r>
          </w:p>
          <w:p w14:paraId="3FB11B34" w14:textId="77777777" w:rsidR="000F4EE9" w:rsidRPr="00807553" w:rsidRDefault="000F4EE9" w:rsidP="00A129F8">
            <w:pPr>
              <w:jc w:val="both"/>
              <w:rPr>
                <w:rFonts w:cs="Arial"/>
                <w:color w:val="000000"/>
                <w:lang w:eastAsia="en-ZA"/>
              </w:rPr>
            </w:pPr>
          </w:p>
        </w:tc>
        <w:tc>
          <w:tcPr>
            <w:tcW w:w="1227" w:type="dxa"/>
            <w:tcBorders>
              <w:top w:val="nil"/>
              <w:left w:val="nil"/>
              <w:bottom w:val="single" w:sz="4" w:space="0" w:color="auto"/>
              <w:right w:val="single" w:sz="4" w:space="0" w:color="auto"/>
            </w:tcBorders>
            <w:shd w:val="clear" w:color="auto" w:fill="auto"/>
            <w:noWrap/>
            <w:vAlign w:val="center"/>
            <w:hideMark/>
          </w:tcPr>
          <w:p w14:paraId="086D66FF" w14:textId="77777777" w:rsidR="000F4EE9" w:rsidRPr="00807553" w:rsidRDefault="000F4EE9" w:rsidP="00A129F8">
            <w:pPr>
              <w:jc w:val="both"/>
              <w:rPr>
                <w:rFonts w:cs="Arial"/>
                <w:color w:val="000000"/>
                <w:lang w:eastAsia="en-ZA"/>
              </w:rPr>
            </w:pPr>
          </w:p>
        </w:tc>
      </w:tr>
      <w:tr w:rsidR="000F4EE9" w:rsidRPr="00C12E90" w14:paraId="4C1CB778" w14:textId="77777777" w:rsidTr="00A129F8">
        <w:trPr>
          <w:trHeight w:val="567"/>
          <w:jc w:val="center"/>
        </w:trPr>
        <w:tc>
          <w:tcPr>
            <w:tcW w:w="846" w:type="dxa"/>
            <w:vMerge/>
            <w:tcBorders>
              <w:left w:val="single" w:sz="4" w:space="0" w:color="auto"/>
              <w:bottom w:val="single" w:sz="4" w:space="0" w:color="auto"/>
              <w:right w:val="single" w:sz="4" w:space="0" w:color="auto"/>
            </w:tcBorders>
            <w:shd w:val="clear" w:color="auto" w:fill="auto"/>
            <w:noWrap/>
            <w:vAlign w:val="center"/>
            <w:hideMark/>
          </w:tcPr>
          <w:p w14:paraId="06F8284A" w14:textId="77777777" w:rsidR="000F4EE9" w:rsidRPr="00807553" w:rsidRDefault="000F4EE9" w:rsidP="00A129F8">
            <w:pPr>
              <w:jc w:val="center"/>
              <w:rPr>
                <w:rFonts w:cs="Arial"/>
                <w:b/>
                <w:bCs/>
                <w:color w:val="000000"/>
                <w:lang w:eastAsia="en-ZA"/>
              </w:rPr>
            </w:pPr>
          </w:p>
        </w:tc>
        <w:tc>
          <w:tcPr>
            <w:tcW w:w="2160" w:type="dxa"/>
            <w:vMerge/>
            <w:tcBorders>
              <w:left w:val="nil"/>
              <w:bottom w:val="single" w:sz="4" w:space="0" w:color="auto"/>
              <w:right w:val="single" w:sz="4" w:space="0" w:color="auto"/>
            </w:tcBorders>
            <w:shd w:val="clear" w:color="auto" w:fill="auto"/>
            <w:vAlign w:val="center"/>
            <w:hideMark/>
          </w:tcPr>
          <w:p w14:paraId="792E53C7" w14:textId="77777777" w:rsidR="000F4EE9" w:rsidRPr="00807553" w:rsidRDefault="000F4EE9" w:rsidP="00A129F8">
            <w:pPr>
              <w:rPr>
                <w:rFonts w:cs="Arial"/>
                <w:b/>
                <w:bCs/>
                <w:color w:val="000000"/>
                <w:lang w:eastAsia="en-ZA"/>
              </w:rPr>
            </w:pPr>
          </w:p>
        </w:tc>
        <w:tc>
          <w:tcPr>
            <w:tcW w:w="817" w:type="dxa"/>
            <w:tcBorders>
              <w:top w:val="nil"/>
              <w:left w:val="nil"/>
              <w:bottom w:val="single" w:sz="4" w:space="0" w:color="auto"/>
              <w:right w:val="single" w:sz="4" w:space="0" w:color="auto"/>
            </w:tcBorders>
            <w:shd w:val="clear" w:color="auto" w:fill="auto"/>
            <w:noWrap/>
            <w:vAlign w:val="center"/>
            <w:hideMark/>
          </w:tcPr>
          <w:p w14:paraId="015102A4" w14:textId="77777777" w:rsidR="000F4EE9" w:rsidRPr="00807553" w:rsidRDefault="000F4EE9" w:rsidP="00A129F8">
            <w:pPr>
              <w:jc w:val="center"/>
              <w:rPr>
                <w:rFonts w:cs="Arial"/>
                <w:color w:val="000000"/>
                <w:lang w:eastAsia="en-ZA"/>
              </w:rPr>
            </w:pPr>
            <w:r w:rsidRPr="00807553">
              <w:rPr>
                <w:rFonts w:cs="Arial"/>
                <w:color w:val="000000"/>
                <w:lang w:eastAsia="en-ZA"/>
              </w:rPr>
              <w:t>c)</w:t>
            </w:r>
          </w:p>
        </w:tc>
        <w:tc>
          <w:tcPr>
            <w:tcW w:w="2189" w:type="dxa"/>
            <w:tcBorders>
              <w:top w:val="nil"/>
              <w:left w:val="nil"/>
              <w:bottom w:val="single" w:sz="4" w:space="0" w:color="auto"/>
              <w:right w:val="single" w:sz="4" w:space="0" w:color="auto"/>
            </w:tcBorders>
            <w:shd w:val="clear" w:color="auto" w:fill="auto"/>
            <w:vAlign w:val="center"/>
            <w:hideMark/>
          </w:tcPr>
          <w:p w14:paraId="1BDEFF1C" w14:textId="77777777" w:rsidR="000F4EE9" w:rsidRPr="00C12E90" w:rsidRDefault="000F4EE9" w:rsidP="00A129F8">
            <w:pPr>
              <w:jc w:val="both"/>
              <w:rPr>
                <w:rFonts w:cs="Arial"/>
                <w:color w:val="000000"/>
                <w:lang w:eastAsia="en-ZA"/>
              </w:rPr>
            </w:pPr>
            <w:r w:rsidRPr="00807553">
              <w:rPr>
                <w:rFonts w:cs="Arial"/>
                <w:color w:val="000000"/>
                <w:lang w:eastAsia="en-ZA"/>
              </w:rPr>
              <w:t>All completed forms collected from the Municipality's LED office.</w:t>
            </w:r>
          </w:p>
          <w:p w14:paraId="54ED8B1F" w14:textId="77777777" w:rsidR="000F4EE9" w:rsidRPr="00807553" w:rsidRDefault="000F4EE9" w:rsidP="00A129F8">
            <w:pPr>
              <w:jc w:val="both"/>
              <w:rPr>
                <w:rFonts w:cs="Arial"/>
                <w:color w:val="000000"/>
                <w:lang w:eastAsia="en-ZA"/>
              </w:rPr>
            </w:pPr>
          </w:p>
        </w:tc>
        <w:tc>
          <w:tcPr>
            <w:tcW w:w="1780" w:type="dxa"/>
            <w:gridSpan w:val="2"/>
            <w:tcBorders>
              <w:top w:val="nil"/>
              <w:left w:val="nil"/>
              <w:bottom w:val="single" w:sz="4" w:space="0" w:color="auto"/>
              <w:right w:val="single" w:sz="4" w:space="0" w:color="auto"/>
            </w:tcBorders>
            <w:shd w:val="clear" w:color="auto" w:fill="auto"/>
            <w:vAlign w:val="center"/>
            <w:hideMark/>
          </w:tcPr>
          <w:p w14:paraId="37FF0136" w14:textId="77777777" w:rsidR="000F4EE9" w:rsidRPr="00C12E90" w:rsidRDefault="000F4EE9" w:rsidP="00A129F8">
            <w:pPr>
              <w:jc w:val="both"/>
              <w:rPr>
                <w:rFonts w:cs="Arial"/>
                <w:color w:val="000000"/>
                <w:lang w:eastAsia="en-ZA"/>
              </w:rPr>
            </w:pPr>
            <w:r w:rsidRPr="00807553">
              <w:rPr>
                <w:rFonts w:cs="Arial"/>
                <w:color w:val="000000"/>
                <w:lang w:eastAsia="en-ZA"/>
              </w:rPr>
              <w:t>SC/CE</w:t>
            </w:r>
          </w:p>
          <w:p w14:paraId="4CDE47CA" w14:textId="77777777" w:rsidR="000F4EE9" w:rsidRPr="00807553" w:rsidRDefault="000F4EE9" w:rsidP="00A129F8">
            <w:pPr>
              <w:jc w:val="both"/>
              <w:rPr>
                <w:rFonts w:cs="Arial"/>
                <w:color w:val="000000"/>
                <w:lang w:eastAsia="en-ZA"/>
              </w:rPr>
            </w:pPr>
          </w:p>
        </w:tc>
        <w:tc>
          <w:tcPr>
            <w:tcW w:w="1227" w:type="dxa"/>
            <w:tcBorders>
              <w:top w:val="nil"/>
              <w:left w:val="nil"/>
              <w:bottom w:val="single" w:sz="4" w:space="0" w:color="auto"/>
              <w:right w:val="single" w:sz="4" w:space="0" w:color="auto"/>
            </w:tcBorders>
            <w:shd w:val="clear" w:color="auto" w:fill="auto"/>
            <w:noWrap/>
            <w:vAlign w:val="center"/>
            <w:hideMark/>
          </w:tcPr>
          <w:p w14:paraId="0674DBB1" w14:textId="77777777" w:rsidR="000F4EE9" w:rsidRPr="00807553" w:rsidRDefault="000F4EE9" w:rsidP="00A129F8">
            <w:pPr>
              <w:jc w:val="both"/>
              <w:rPr>
                <w:rFonts w:cs="Arial"/>
                <w:color w:val="000000"/>
                <w:lang w:eastAsia="en-ZA"/>
              </w:rPr>
            </w:pPr>
          </w:p>
        </w:tc>
      </w:tr>
      <w:tr w:rsidR="000F4EE9" w:rsidRPr="00C12E90" w14:paraId="574B0075" w14:textId="77777777" w:rsidTr="00A129F8">
        <w:trPr>
          <w:trHeight w:val="567"/>
          <w:jc w:val="center"/>
        </w:trPr>
        <w:tc>
          <w:tcPr>
            <w:tcW w:w="846" w:type="dxa"/>
            <w:vMerge w:val="restart"/>
            <w:tcBorders>
              <w:top w:val="nil"/>
              <w:left w:val="single" w:sz="4" w:space="0" w:color="auto"/>
              <w:right w:val="single" w:sz="4" w:space="0" w:color="auto"/>
            </w:tcBorders>
            <w:shd w:val="clear" w:color="auto" w:fill="auto"/>
            <w:noWrap/>
            <w:vAlign w:val="center"/>
            <w:hideMark/>
          </w:tcPr>
          <w:p w14:paraId="04B749D8" w14:textId="77777777" w:rsidR="000F4EE9" w:rsidRPr="00807553" w:rsidRDefault="000F4EE9" w:rsidP="00A129F8">
            <w:pPr>
              <w:jc w:val="center"/>
              <w:rPr>
                <w:rFonts w:cs="Arial"/>
                <w:b/>
                <w:bCs/>
                <w:color w:val="000000"/>
                <w:lang w:eastAsia="en-ZA"/>
              </w:rPr>
            </w:pPr>
            <w:r w:rsidRPr="00807553">
              <w:rPr>
                <w:rFonts w:cs="Arial"/>
                <w:b/>
                <w:bCs/>
                <w:color w:val="000000"/>
                <w:lang w:eastAsia="en-ZA"/>
              </w:rPr>
              <w:t>2</w:t>
            </w:r>
          </w:p>
        </w:tc>
        <w:tc>
          <w:tcPr>
            <w:tcW w:w="2160" w:type="dxa"/>
            <w:vMerge w:val="restart"/>
            <w:tcBorders>
              <w:top w:val="nil"/>
              <w:left w:val="nil"/>
              <w:right w:val="single" w:sz="4" w:space="0" w:color="auto"/>
            </w:tcBorders>
            <w:shd w:val="clear" w:color="auto" w:fill="auto"/>
            <w:vAlign w:val="center"/>
            <w:hideMark/>
          </w:tcPr>
          <w:p w14:paraId="06988F61" w14:textId="77777777" w:rsidR="000F4EE9" w:rsidRPr="00807553" w:rsidRDefault="000F4EE9" w:rsidP="00A129F8">
            <w:pPr>
              <w:rPr>
                <w:rFonts w:cs="Arial"/>
                <w:b/>
                <w:bCs/>
                <w:color w:val="000000"/>
                <w:lang w:eastAsia="en-ZA"/>
              </w:rPr>
            </w:pPr>
            <w:r w:rsidRPr="00807553">
              <w:rPr>
                <w:rFonts w:cs="Arial"/>
                <w:b/>
                <w:bCs/>
                <w:color w:val="000000"/>
                <w:lang w:eastAsia="en-ZA"/>
              </w:rPr>
              <w:t>Members selected.</w:t>
            </w:r>
          </w:p>
        </w:tc>
        <w:tc>
          <w:tcPr>
            <w:tcW w:w="817" w:type="dxa"/>
            <w:tcBorders>
              <w:top w:val="nil"/>
              <w:left w:val="nil"/>
              <w:bottom w:val="single" w:sz="4" w:space="0" w:color="auto"/>
              <w:right w:val="single" w:sz="4" w:space="0" w:color="auto"/>
            </w:tcBorders>
            <w:shd w:val="clear" w:color="auto" w:fill="auto"/>
            <w:noWrap/>
            <w:vAlign w:val="center"/>
            <w:hideMark/>
          </w:tcPr>
          <w:p w14:paraId="25C140A6" w14:textId="77777777" w:rsidR="000F4EE9" w:rsidRPr="00807553" w:rsidRDefault="000F4EE9" w:rsidP="00A129F8">
            <w:pPr>
              <w:jc w:val="center"/>
              <w:rPr>
                <w:rFonts w:cs="Arial"/>
                <w:color w:val="000000"/>
                <w:lang w:eastAsia="en-ZA"/>
              </w:rPr>
            </w:pPr>
            <w:r w:rsidRPr="00807553">
              <w:rPr>
                <w:rFonts w:cs="Arial"/>
                <w:color w:val="000000"/>
                <w:lang w:eastAsia="en-ZA"/>
              </w:rPr>
              <w:t>a)</w:t>
            </w:r>
          </w:p>
        </w:tc>
        <w:tc>
          <w:tcPr>
            <w:tcW w:w="2189" w:type="dxa"/>
            <w:tcBorders>
              <w:top w:val="nil"/>
              <w:left w:val="nil"/>
              <w:bottom w:val="single" w:sz="4" w:space="0" w:color="auto"/>
              <w:right w:val="single" w:sz="4" w:space="0" w:color="auto"/>
            </w:tcBorders>
            <w:shd w:val="clear" w:color="auto" w:fill="auto"/>
            <w:vAlign w:val="center"/>
            <w:hideMark/>
          </w:tcPr>
          <w:p w14:paraId="01D9F3EE" w14:textId="77777777" w:rsidR="000F4EE9" w:rsidRPr="00C12E90" w:rsidRDefault="000F4EE9" w:rsidP="00A129F8">
            <w:pPr>
              <w:jc w:val="both"/>
              <w:rPr>
                <w:rFonts w:cs="Arial"/>
                <w:color w:val="000000"/>
                <w:lang w:eastAsia="en-ZA"/>
              </w:rPr>
            </w:pPr>
            <w:r w:rsidRPr="00807553">
              <w:rPr>
                <w:rFonts w:cs="Arial"/>
                <w:color w:val="000000"/>
                <w:lang w:eastAsia="en-ZA"/>
              </w:rPr>
              <w:t xml:space="preserve">Confirm </w:t>
            </w:r>
            <w:r w:rsidRPr="00C12E90">
              <w:rPr>
                <w:rFonts w:cs="Arial"/>
                <w:color w:val="000000"/>
                <w:lang w:eastAsia="en-ZA"/>
              </w:rPr>
              <w:t xml:space="preserve">the </w:t>
            </w:r>
            <w:r w:rsidRPr="00807553">
              <w:rPr>
                <w:rFonts w:cs="Arial"/>
                <w:color w:val="000000"/>
                <w:lang w:eastAsia="en-ZA"/>
              </w:rPr>
              <w:t>membership of the PLC.</w:t>
            </w:r>
          </w:p>
          <w:p w14:paraId="216F99D9" w14:textId="77777777" w:rsidR="000F4EE9" w:rsidRPr="00807553" w:rsidRDefault="000F4EE9" w:rsidP="00A129F8">
            <w:pPr>
              <w:jc w:val="both"/>
              <w:rPr>
                <w:rFonts w:cs="Arial"/>
                <w:color w:val="000000"/>
                <w:lang w:eastAsia="en-ZA"/>
              </w:rPr>
            </w:pPr>
          </w:p>
        </w:tc>
        <w:tc>
          <w:tcPr>
            <w:tcW w:w="1780" w:type="dxa"/>
            <w:gridSpan w:val="2"/>
            <w:tcBorders>
              <w:top w:val="nil"/>
              <w:left w:val="nil"/>
              <w:bottom w:val="single" w:sz="4" w:space="0" w:color="auto"/>
              <w:right w:val="single" w:sz="4" w:space="0" w:color="auto"/>
            </w:tcBorders>
            <w:shd w:val="clear" w:color="auto" w:fill="auto"/>
            <w:vAlign w:val="center"/>
            <w:hideMark/>
          </w:tcPr>
          <w:p w14:paraId="516DF000" w14:textId="77777777" w:rsidR="000F4EE9" w:rsidRPr="00C12E90" w:rsidRDefault="000F4EE9" w:rsidP="00A129F8">
            <w:pPr>
              <w:jc w:val="both"/>
              <w:rPr>
                <w:rFonts w:cs="Arial"/>
                <w:color w:val="000000"/>
                <w:lang w:eastAsia="en-ZA"/>
              </w:rPr>
            </w:pPr>
            <w:r w:rsidRPr="00807553">
              <w:rPr>
                <w:rFonts w:cs="Arial"/>
                <w:color w:val="000000"/>
                <w:lang w:eastAsia="en-ZA"/>
              </w:rPr>
              <w:t>SC/Project Management Team (PMT)</w:t>
            </w:r>
          </w:p>
          <w:p w14:paraId="019D1C80" w14:textId="77777777" w:rsidR="000F4EE9" w:rsidRPr="00807553" w:rsidRDefault="000F4EE9" w:rsidP="00A129F8">
            <w:pPr>
              <w:jc w:val="both"/>
              <w:rPr>
                <w:rFonts w:cs="Arial"/>
                <w:color w:val="000000"/>
                <w:lang w:eastAsia="en-ZA"/>
              </w:rPr>
            </w:pPr>
          </w:p>
        </w:tc>
        <w:tc>
          <w:tcPr>
            <w:tcW w:w="1227" w:type="dxa"/>
            <w:tcBorders>
              <w:top w:val="nil"/>
              <w:left w:val="nil"/>
              <w:bottom w:val="single" w:sz="4" w:space="0" w:color="auto"/>
              <w:right w:val="single" w:sz="4" w:space="0" w:color="auto"/>
            </w:tcBorders>
            <w:shd w:val="clear" w:color="auto" w:fill="auto"/>
            <w:noWrap/>
            <w:vAlign w:val="center"/>
            <w:hideMark/>
          </w:tcPr>
          <w:p w14:paraId="035B0E94" w14:textId="77777777" w:rsidR="000F4EE9" w:rsidRPr="00807553" w:rsidRDefault="000F4EE9" w:rsidP="00A129F8">
            <w:pPr>
              <w:jc w:val="both"/>
              <w:rPr>
                <w:rFonts w:cs="Arial"/>
                <w:color w:val="000000"/>
                <w:lang w:eastAsia="en-ZA"/>
              </w:rPr>
            </w:pPr>
          </w:p>
        </w:tc>
      </w:tr>
      <w:tr w:rsidR="000F4EE9" w:rsidRPr="00C12E90" w14:paraId="40E6010C" w14:textId="77777777" w:rsidTr="00A129F8">
        <w:trPr>
          <w:trHeight w:val="567"/>
          <w:jc w:val="center"/>
        </w:trPr>
        <w:tc>
          <w:tcPr>
            <w:tcW w:w="846" w:type="dxa"/>
            <w:vMerge/>
            <w:tcBorders>
              <w:left w:val="single" w:sz="4" w:space="0" w:color="auto"/>
              <w:right w:val="single" w:sz="4" w:space="0" w:color="auto"/>
            </w:tcBorders>
            <w:shd w:val="clear" w:color="auto" w:fill="auto"/>
            <w:noWrap/>
            <w:vAlign w:val="center"/>
            <w:hideMark/>
          </w:tcPr>
          <w:p w14:paraId="735D72C8" w14:textId="77777777" w:rsidR="000F4EE9" w:rsidRPr="00807553" w:rsidRDefault="000F4EE9" w:rsidP="00A129F8">
            <w:pPr>
              <w:jc w:val="center"/>
              <w:rPr>
                <w:rFonts w:cs="Arial"/>
                <w:b/>
                <w:bCs/>
                <w:color w:val="000000"/>
                <w:lang w:eastAsia="en-ZA"/>
              </w:rPr>
            </w:pPr>
          </w:p>
        </w:tc>
        <w:tc>
          <w:tcPr>
            <w:tcW w:w="2160" w:type="dxa"/>
            <w:vMerge/>
            <w:tcBorders>
              <w:left w:val="nil"/>
              <w:right w:val="single" w:sz="4" w:space="0" w:color="auto"/>
            </w:tcBorders>
            <w:shd w:val="clear" w:color="auto" w:fill="auto"/>
            <w:vAlign w:val="center"/>
            <w:hideMark/>
          </w:tcPr>
          <w:p w14:paraId="63096149" w14:textId="77777777" w:rsidR="000F4EE9" w:rsidRPr="00807553" w:rsidRDefault="000F4EE9" w:rsidP="00A129F8">
            <w:pPr>
              <w:jc w:val="center"/>
              <w:rPr>
                <w:rFonts w:cs="Arial"/>
                <w:b/>
                <w:bCs/>
                <w:color w:val="000000"/>
                <w:lang w:eastAsia="en-ZA"/>
              </w:rPr>
            </w:pPr>
          </w:p>
        </w:tc>
        <w:tc>
          <w:tcPr>
            <w:tcW w:w="817" w:type="dxa"/>
            <w:tcBorders>
              <w:top w:val="nil"/>
              <w:left w:val="nil"/>
              <w:bottom w:val="single" w:sz="4" w:space="0" w:color="auto"/>
              <w:right w:val="single" w:sz="4" w:space="0" w:color="auto"/>
            </w:tcBorders>
            <w:shd w:val="clear" w:color="auto" w:fill="auto"/>
            <w:noWrap/>
            <w:vAlign w:val="center"/>
            <w:hideMark/>
          </w:tcPr>
          <w:p w14:paraId="79E60675" w14:textId="77777777" w:rsidR="000F4EE9" w:rsidRPr="00807553" w:rsidRDefault="000F4EE9" w:rsidP="00A129F8">
            <w:pPr>
              <w:jc w:val="center"/>
              <w:rPr>
                <w:rFonts w:cs="Arial"/>
                <w:color w:val="000000"/>
                <w:lang w:eastAsia="en-ZA"/>
              </w:rPr>
            </w:pPr>
            <w:r w:rsidRPr="00807553">
              <w:rPr>
                <w:rFonts w:cs="Arial"/>
                <w:color w:val="000000"/>
                <w:lang w:eastAsia="en-ZA"/>
              </w:rPr>
              <w:t>b)</w:t>
            </w:r>
          </w:p>
        </w:tc>
        <w:tc>
          <w:tcPr>
            <w:tcW w:w="2189" w:type="dxa"/>
            <w:tcBorders>
              <w:top w:val="nil"/>
              <w:left w:val="nil"/>
              <w:bottom w:val="single" w:sz="4" w:space="0" w:color="auto"/>
              <w:right w:val="single" w:sz="4" w:space="0" w:color="auto"/>
            </w:tcBorders>
            <w:shd w:val="clear" w:color="auto" w:fill="auto"/>
            <w:vAlign w:val="center"/>
            <w:hideMark/>
          </w:tcPr>
          <w:p w14:paraId="0892A7A6" w14:textId="77777777" w:rsidR="000F4EE9" w:rsidRPr="00C12E90" w:rsidRDefault="000F4EE9" w:rsidP="00A129F8">
            <w:pPr>
              <w:jc w:val="both"/>
              <w:rPr>
                <w:rFonts w:cs="Arial"/>
                <w:color w:val="000000"/>
                <w:lang w:eastAsia="en-ZA"/>
              </w:rPr>
            </w:pPr>
            <w:r w:rsidRPr="00807553">
              <w:rPr>
                <w:rFonts w:cs="Arial"/>
                <w:color w:val="000000"/>
                <w:lang w:eastAsia="en-ZA"/>
              </w:rPr>
              <w:t>Where there are multiple entries, the team can select the member with the highest number of nominations.</w:t>
            </w:r>
          </w:p>
          <w:p w14:paraId="7D364991" w14:textId="77777777" w:rsidR="000F4EE9" w:rsidRPr="00807553" w:rsidRDefault="000F4EE9" w:rsidP="00A129F8">
            <w:pPr>
              <w:jc w:val="both"/>
              <w:rPr>
                <w:rFonts w:cs="Arial"/>
                <w:color w:val="000000"/>
                <w:lang w:eastAsia="en-ZA"/>
              </w:rPr>
            </w:pPr>
          </w:p>
        </w:tc>
        <w:tc>
          <w:tcPr>
            <w:tcW w:w="1780" w:type="dxa"/>
            <w:gridSpan w:val="2"/>
            <w:tcBorders>
              <w:top w:val="nil"/>
              <w:left w:val="nil"/>
              <w:bottom w:val="single" w:sz="4" w:space="0" w:color="auto"/>
              <w:right w:val="single" w:sz="4" w:space="0" w:color="auto"/>
            </w:tcBorders>
            <w:shd w:val="clear" w:color="auto" w:fill="auto"/>
            <w:vAlign w:val="center"/>
            <w:hideMark/>
          </w:tcPr>
          <w:p w14:paraId="26B13DB5" w14:textId="77777777" w:rsidR="000F4EE9" w:rsidRPr="00C12E90" w:rsidRDefault="000F4EE9" w:rsidP="00A129F8">
            <w:pPr>
              <w:jc w:val="both"/>
              <w:rPr>
                <w:rFonts w:cs="Arial"/>
                <w:color w:val="000000"/>
                <w:lang w:eastAsia="en-ZA"/>
              </w:rPr>
            </w:pPr>
            <w:r w:rsidRPr="00807553">
              <w:rPr>
                <w:rFonts w:cs="Arial"/>
                <w:color w:val="000000"/>
                <w:lang w:eastAsia="en-ZA"/>
              </w:rPr>
              <w:t>SC/PMT</w:t>
            </w:r>
          </w:p>
          <w:p w14:paraId="7899104F" w14:textId="77777777" w:rsidR="000F4EE9" w:rsidRPr="00807553" w:rsidRDefault="000F4EE9" w:rsidP="00A129F8">
            <w:pPr>
              <w:jc w:val="both"/>
              <w:rPr>
                <w:rFonts w:cs="Arial"/>
                <w:color w:val="000000"/>
                <w:lang w:eastAsia="en-ZA"/>
              </w:rPr>
            </w:pPr>
          </w:p>
        </w:tc>
        <w:tc>
          <w:tcPr>
            <w:tcW w:w="1227" w:type="dxa"/>
            <w:tcBorders>
              <w:top w:val="nil"/>
              <w:left w:val="nil"/>
              <w:bottom w:val="single" w:sz="4" w:space="0" w:color="auto"/>
              <w:right w:val="single" w:sz="4" w:space="0" w:color="auto"/>
            </w:tcBorders>
            <w:shd w:val="clear" w:color="auto" w:fill="auto"/>
            <w:noWrap/>
            <w:vAlign w:val="center"/>
            <w:hideMark/>
          </w:tcPr>
          <w:p w14:paraId="23139273" w14:textId="77777777" w:rsidR="000F4EE9" w:rsidRPr="00807553" w:rsidRDefault="000F4EE9" w:rsidP="00A129F8">
            <w:pPr>
              <w:jc w:val="both"/>
              <w:rPr>
                <w:rFonts w:cs="Arial"/>
                <w:color w:val="000000"/>
                <w:lang w:eastAsia="en-ZA"/>
              </w:rPr>
            </w:pPr>
          </w:p>
        </w:tc>
      </w:tr>
      <w:tr w:rsidR="000F4EE9" w:rsidRPr="00C12E90" w14:paraId="1B3DB2DC" w14:textId="77777777" w:rsidTr="00A129F8">
        <w:trPr>
          <w:trHeight w:val="567"/>
          <w:jc w:val="center"/>
        </w:trPr>
        <w:tc>
          <w:tcPr>
            <w:tcW w:w="846" w:type="dxa"/>
            <w:vMerge/>
            <w:tcBorders>
              <w:left w:val="single" w:sz="4" w:space="0" w:color="auto"/>
              <w:right w:val="single" w:sz="4" w:space="0" w:color="auto"/>
            </w:tcBorders>
            <w:shd w:val="clear" w:color="auto" w:fill="auto"/>
            <w:noWrap/>
            <w:vAlign w:val="center"/>
            <w:hideMark/>
          </w:tcPr>
          <w:p w14:paraId="52C2F6D6" w14:textId="77777777" w:rsidR="000F4EE9" w:rsidRPr="00807553" w:rsidRDefault="000F4EE9" w:rsidP="00A129F8">
            <w:pPr>
              <w:jc w:val="center"/>
              <w:rPr>
                <w:rFonts w:cs="Arial"/>
                <w:b/>
                <w:bCs/>
                <w:color w:val="000000"/>
                <w:lang w:eastAsia="en-ZA"/>
              </w:rPr>
            </w:pPr>
          </w:p>
        </w:tc>
        <w:tc>
          <w:tcPr>
            <w:tcW w:w="2160" w:type="dxa"/>
            <w:vMerge/>
            <w:tcBorders>
              <w:left w:val="nil"/>
              <w:right w:val="single" w:sz="4" w:space="0" w:color="auto"/>
            </w:tcBorders>
            <w:shd w:val="clear" w:color="auto" w:fill="auto"/>
            <w:vAlign w:val="center"/>
            <w:hideMark/>
          </w:tcPr>
          <w:p w14:paraId="1C84428A" w14:textId="77777777" w:rsidR="000F4EE9" w:rsidRPr="00807553" w:rsidRDefault="000F4EE9" w:rsidP="00A129F8">
            <w:pPr>
              <w:jc w:val="center"/>
              <w:rPr>
                <w:rFonts w:cs="Arial"/>
                <w:b/>
                <w:bCs/>
                <w:color w:val="000000"/>
                <w:lang w:eastAsia="en-ZA"/>
              </w:rPr>
            </w:pPr>
          </w:p>
        </w:tc>
        <w:tc>
          <w:tcPr>
            <w:tcW w:w="817" w:type="dxa"/>
            <w:tcBorders>
              <w:top w:val="nil"/>
              <w:left w:val="nil"/>
              <w:bottom w:val="single" w:sz="4" w:space="0" w:color="auto"/>
              <w:right w:val="single" w:sz="4" w:space="0" w:color="auto"/>
            </w:tcBorders>
            <w:shd w:val="clear" w:color="auto" w:fill="auto"/>
            <w:noWrap/>
            <w:vAlign w:val="center"/>
            <w:hideMark/>
          </w:tcPr>
          <w:p w14:paraId="18F976F6" w14:textId="77777777" w:rsidR="000F4EE9" w:rsidRPr="00807553" w:rsidRDefault="000F4EE9" w:rsidP="00A129F8">
            <w:pPr>
              <w:jc w:val="center"/>
              <w:rPr>
                <w:rFonts w:cs="Arial"/>
                <w:color w:val="000000"/>
                <w:lang w:eastAsia="en-ZA"/>
              </w:rPr>
            </w:pPr>
            <w:r w:rsidRPr="00807553">
              <w:rPr>
                <w:rFonts w:cs="Arial"/>
                <w:color w:val="000000"/>
                <w:lang w:eastAsia="en-ZA"/>
              </w:rPr>
              <w:t>c)</w:t>
            </w:r>
          </w:p>
        </w:tc>
        <w:tc>
          <w:tcPr>
            <w:tcW w:w="2189" w:type="dxa"/>
            <w:tcBorders>
              <w:top w:val="nil"/>
              <w:left w:val="nil"/>
              <w:bottom w:val="single" w:sz="4" w:space="0" w:color="auto"/>
              <w:right w:val="single" w:sz="4" w:space="0" w:color="auto"/>
            </w:tcBorders>
            <w:shd w:val="clear" w:color="auto" w:fill="auto"/>
            <w:vAlign w:val="center"/>
            <w:hideMark/>
          </w:tcPr>
          <w:p w14:paraId="35557224" w14:textId="77777777" w:rsidR="000F4EE9" w:rsidRPr="00C12E90" w:rsidRDefault="000F4EE9" w:rsidP="00A129F8">
            <w:pPr>
              <w:jc w:val="both"/>
              <w:rPr>
                <w:rFonts w:cs="Arial"/>
                <w:color w:val="000000"/>
                <w:lang w:eastAsia="en-ZA"/>
              </w:rPr>
            </w:pPr>
            <w:r w:rsidRPr="00807553">
              <w:rPr>
                <w:rFonts w:cs="Arial"/>
                <w:color w:val="000000"/>
                <w:lang w:eastAsia="en-ZA"/>
              </w:rPr>
              <w:t>Where there is an equal number of nominations, the team will request the nominating organisation to confirm the member who should join the PLC.</w:t>
            </w:r>
          </w:p>
          <w:p w14:paraId="2A08A074" w14:textId="77777777" w:rsidR="000F4EE9" w:rsidRPr="00807553" w:rsidRDefault="000F4EE9" w:rsidP="00A129F8">
            <w:pPr>
              <w:jc w:val="both"/>
              <w:rPr>
                <w:rFonts w:cs="Arial"/>
                <w:color w:val="000000"/>
                <w:lang w:eastAsia="en-ZA"/>
              </w:rPr>
            </w:pPr>
          </w:p>
        </w:tc>
        <w:tc>
          <w:tcPr>
            <w:tcW w:w="1780" w:type="dxa"/>
            <w:gridSpan w:val="2"/>
            <w:tcBorders>
              <w:top w:val="nil"/>
              <w:left w:val="nil"/>
              <w:bottom w:val="single" w:sz="4" w:space="0" w:color="auto"/>
              <w:right w:val="single" w:sz="4" w:space="0" w:color="auto"/>
            </w:tcBorders>
            <w:shd w:val="clear" w:color="auto" w:fill="auto"/>
            <w:vAlign w:val="center"/>
            <w:hideMark/>
          </w:tcPr>
          <w:p w14:paraId="28003FA9" w14:textId="77777777" w:rsidR="000F4EE9" w:rsidRPr="00C12E90" w:rsidRDefault="000F4EE9" w:rsidP="00A129F8">
            <w:pPr>
              <w:jc w:val="both"/>
              <w:rPr>
                <w:rFonts w:cs="Arial"/>
                <w:color w:val="000000"/>
                <w:lang w:eastAsia="en-ZA"/>
              </w:rPr>
            </w:pPr>
            <w:r w:rsidRPr="00807553">
              <w:rPr>
                <w:rFonts w:cs="Arial"/>
                <w:color w:val="000000"/>
                <w:lang w:eastAsia="en-ZA"/>
              </w:rPr>
              <w:t>SC/PMT</w:t>
            </w:r>
          </w:p>
          <w:p w14:paraId="2C96EEBE" w14:textId="77777777" w:rsidR="000F4EE9" w:rsidRPr="00807553" w:rsidRDefault="000F4EE9" w:rsidP="00A129F8">
            <w:pPr>
              <w:jc w:val="both"/>
              <w:rPr>
                <w:rFonts w:cs="Arial"/>
                <w:color w:val="000000"/>
                <w:lang w:eastAsia="en-ZA"/>
              </w:rPr>
            </w:pPr>
          </w:p>
        </w:tc>
        <w:tc>
          <w:tcPr>
            <w:tcW w:w="1227" w:type="dxa"/>
            <w:tcBorders>
              <w:top w:val="nil"/>
              <w:left w:val="nil"/>
              <w:bottom w:val="single" w:sz="4" w:space="0" w:color="auto"/>
              <w:right w:val="single" w:sz="4" w:space="0" w:color="auto"/>
            </w:tcBorders>
            <w:shd w:val="clear" w:color="auto" w:fill="auto"/>
            <w:noWrap/>
            <w:vAlign w:val="center"/>
            <w:hideMark/>
          </w:tcPr>
          <w:p w14:paraId="3551B947" w14:textId="77777777" w:rsidR="000F4EE9" w:rsidRPr="00807553" w:rsidRDefault="000F4EE9" w:rsidP="00A129F8">
            <w:pPr>
              <w:jc w:val="both"/>
              <w:rPr>
                <w:rFonts w:cs="Arial"/>
                <w:color w:val="000000"/>
                <w:lang w:eastAsia="en-ZA"/>
              </w:rPr>
            </w:pPr>
          </w:p>
        </w:tc>
      </w:tr>
      <w:tr w:rsidR="000F4EE9" w:rsidRPr="00C12E90" w14:paraId="3ADB4101" w14:textId="77777777" w:rsidTr="00A129F8">
        <w:trPr>
          <w:trHeight w:val="567"/>
          <w:jc w:val="center"/>
        </w:trPr>
        <w:tc>
          <w:tcPr>
            <w:tcW w:w="846" w:type="dxa"/>
            <w:vMerge/>
            <w:tcBorders>
              <w:left w:val="single" w:sz="4" w:space="0" w:color="auto"/>
              <w:right w:val="single" w:sz="4" w:space="0" w:color="auto"/>
            </w:tcBorders>
            <w:shd w:val="clear" w:color="auto" w:fill="auto"/>
            <w:noWrap/>
            <w:vAlign w:val="center"/>
            <w:hideMark/>
          </w:tcPr>
          <w:p w14:paraId="29036223" w14:textId="77777777" w:rsidR="000F4EE9" w:rsidRPr="00807553" w:rsidRDefault="000F4EE9" w:rsidP="00A129F8">
            <w:pPr>
              <w:jc w:val="center"/>
              <w:rPr>
                <w:rFonts w:cs="Arial"/>
                <w:b/>
                <w:bCs/>
                <w:color w:val="000000"/>
                <w:lang w:eastAsia="en-ZA"/>
              </w:rPr>
            </w:pPr>
          </w:p>
        </w:tc>
        <w:tc>
          <w:tcPr>
            <w:tcW w:w="2160" w:type="dxa"/>
            <w:vMerge/>
            <w:tcBorders>
              <w:left w:val="nil"/>
              <w:right w:val="single" w:sz="4" w:space="0" w:color="auto"/>
            </w:tcBorders>
            <w:shd w:val="clear" w:color="auto" w:fill="auto"/>
            <w:vAlign w:val="center"/>
            <w:hideMark/>
          </w:tcPr>
          <w:p w14:paraId="01D8A5BF" w14:textId="77777777" w:rsidR="000F4EE9" w:rsidRPr="00807553" w:rsidRDefault="000F4EE9" w:rsidP="00A129F8">
            <w:pPr>
              <w:jc w:val="center"/>
              <w:rPr>
                <w:rFonts w:cs="Arial"/>
                <w:b/>
                <w:bCs/>
                <w:color w:val="000000"/>
                <w:lang w:eastAsia="en-ZA"/>
              </w:rPr>
            </w:pPr>
          </w:p>
        </w:tc>
        <w:tc>
          <w:tcPr>
            <w:tcW w:w="817" w:type="dxa"/>
            <w:tcBorders>
              <w:top w:val="nil"/>
              <w:left w:val="nil"/>
              <w:bottom w:val="single" w:sz="4" w:space="0" w:color="auto"/>
              <w:right w:val="single" w:sz="4" w:space="0" w:color="auto"/>
            </w:tcBorders>
            <w:shd w:val="clear" w:color="auto" w:fill="auto"/>
            <w:noWrap/>
            <w:vAlign w:val="center"/>
            <w:hideMark/>
          </w:tcPr>
          <w:p w14:paraId="6F5B395F" w14:textId="77777777" w:rsidR="000F4EE9" w:rsidRPr="00807553" w:rsidRDefault="000F4EE9" w:rsidP="00A129F8">
            <w:pPr>
              <w:jc w:val="center"/>
              <w:rPr>
                <w:rFonts w:cs="Arial"/>
                <w:color w:val="000000"/>
                <w:lang w:eastAsia="en-ZA"/>
              </w:rPr>
            </w:pPr>
            <w:r w:rsidRPr="00807553">
              <w:rPr>
                <w:rFonts w:cs="Arial"/>
                <w:color w:val="000000"/>
                <w:lang w:eastAsia="en-ZA"/>
              </w:rPr>
              <w:t>d)</w:t>
            </w:r>
          </w:p>
        </w:tc>
        <w:tc>
          <w:tcPr>
            <w:tcW w:w="2189" w:type="dxa"/>
            <w:tcBorders>
              <w:top w:val="nil"/>
              <w:left w:val="nil"/>
              <w:bottom w:val="single" w:sz="4" w:space="0" w:color="auto"/>
              <w:right w:val="single" w:sz="4" w:space="0" w:color="auto"/>
            </w:tcBorders>
            <w:shd w:val="clear" w:color="auto" w:fill="auto"/>
            <w:vAlign w:val="center"/>
            <w:hideMark/>
          </w:tcPr>
          <w:p w14:paraId="19B4D911" w14:textId="77777777" w:rsidR="000F4EE9" w:rsidRPr="00C12E90" w:rsidRDefault="000F4EE9" w:rsidP="00A129F8">
            <w:pPr>
              <w:jc w:val="both"/>
              <w:rPr>
                <w:rFonts w:cs="Arial"/>
                <w:color w:val="000000"/>
                <w:lang w:eastAsia="en-ZA"/>
              </w:rPr>
            </w:pPr>
            <w:r w:rsidRPr="00807553">
              <w:rPr>
                <w:rFonts w:cs="Arial"/>
                <w:color w:val="000000"/>
                <w:lang w:eastAsia="en-ZA"/>
              </w:rPr>
              <w:t>The last alternative is to allow for a snap election in a community meeting.</w:t>
            </w:r>
          </w:p>
          <w:p w14:paraId="49F82CC7" w14:textId="77777777" w:rsidR="000F4EE9" w:rsidRPr="00807553" w:rsidRDefault="000F4EE9" w:rsidP="00A129F8">
            <w:pPr>
              <w:jc w:val="both"/>
              <w:rPr>
                <w:rFonts w:cs="Arial"/>
                <w:color w:val="000000"/>
                <w:lang w:eastAsia="en-ZA"/>
              </w:rPr>
            </w:pPr>
          </w:p>
        </w:tc>
        <w:tc>
          <w:tcPr>
            <w:tcW w:w="1780" w:type="dxa"/>
            <w:gridSpan w:val="2"/>
            <w:tcBorders>
              <w:top w:val="nil"/>
              <w:left w:val="nil"/>
              <w:bottom w:val="single" w:sz="4" w:space="0" w:color="auto"/>
              <w:right w:val="single" w:sz="4" w:space="0" w:color="auto"/>
            </w:tcBorders>
            <w:shd w:val="clear" w:color="auto" w:fill="auto"/>
            <w:vAlign w:val="center"/>
            <w:hideMark/>
          </w:tcPr>
          <w:p w14:paraId="50DAB2B2" w14:textId="77777777" w:rsidR="000F4EE9" w:rsidRPr="00C12E90" w:rsidRDefault="000F4EE9" w:rsidP="00A129F8">
            <w:pPr>
              <w:jc w:val="both"/>
              <w:rPr>
                <w:rFonts w:cs="Arial"/>
                <w:color w:val="000000"/>
                <w:lang w:eastAsia="en-ZA"/>
              </w:rPr>
            </w:pPr>
            <w:r w:rsidRPr="00807553">
              <w:rPr>
                <w:rFonts w:cs="Arial"/>
                <w:color w:val="000000"/>
                <w:lang w:eastAsia="en-ZA"/>
              </w:rPr>
              <w:t>SC/PMT</w:t>
            </w:r>
          </w:p>
          <w:p w14:paraId="71063FC9" w14:textId="77777777" w:rsidR="000F4EE9" w:rsidRPr="00807553" w:rsidRDefault="000F4EE9" w:rsidP="00A129F8">
            <w:pPr>
              <w:jc w:val="both"/>
              <w:rPr>
                <w:rFonts w:cs="Arial"/>
                <w:color w:val="000000"/>
                <w:lang w:eastAsia="en-ZA"/>
              </w:rPr>
            </w:pPr>
          </w:p>
        </w:tc>
        <w:tc>
          <w:tcPr>
            <w:tcW w:w="1227" w:type="dxa"/>
            <w:tcBorders>
              <w:top w:val="nil"/>
              <w:left w:val="nil"/>
              <w:bottom w:val="single" w:sz="4" w:space="0" w:color="auto"/>
              <w:right w:val="single" w:sz="4" w:space="0" w:color="auto"/>
            </w:tcBorders>
            <w:shd w:val="clear" w:color="auto" w:fill="auto"/>
            <w:noWrap/>
            <w:vAlign w:val="center"/>
            <w:hideMark/>
          </w:tcPr>
          <w:p w14:paraId="17C9FC28" w14:textId="77777777" w:rsidR="000F4EE9" w:rsidRPr="00807553" w:rsidRDefault="000F4EE9" w:rsidP="00A129F8">
            <w:pPr>
              <w:jc w:val="both"/>
              <w:rPr>
                <w:rFonts w:cs="Arial"/>
                <w:color w:val="000000"/>
                <w:lang w:eastAsia="en-ZA"/>
              </w:rPr>
            </w:pPr>
          </w:p>
        </w:tc>
      </w:tr>
      <w:tr w:rsidR="000F4EE9" w:rsidRPr="00C12E90" w14:paraId="568B9609" w14:textId="77777777" w:rsidTr="00A129F8">
        <w:trPr>
          <w:trHeight w:val="567"/>
          <w:jc w:val="center"/>
        </w:trPr>
        <w:tc>
          <w:tcPr>
            <w:tcW w:w="846" w:type="dxa"/>
            <w:vMerge/>
            <w:tcBorders>
              <w:left w:val="single" w:sz="4" w:space="0" w:color="auto"/>
              <w:bottom w:val="single" w:sz="4" w:space="0" w:color="auto"/>
              <w:right w:val="single" w:sz="4" w:space="0" w:color="auto"/>
            </w:tcBorders>
            <w:shd w:val="clear" w:color="auto" w:fill="auto"/>
            <w:noWrap/>
            <w:vAlign w:val="center"/>
            <w:hideMark/>
          </w:tcPr>
          <w:p w14:paraId="08599F3B" w14:textId="77777777" w:rsidR="000F4EE9" w:rsidRPr="00807553" w:rsidRDefault="000F4EE9" w:rsidP="00A129F8">
            <w:pPr>
              <w:jc w:val="center"/>
              <w:rPr>
                <w:rFonts w:cs="Arial"/>
                <w:b/>
                <w:bCs/>
                <w:color w:val="000000"/>
                <w:lang w:eastAsia="en-ZA"/>
              </w:rPr>
            </w:pPr>
          </w:p>
        </w:tc>
        <w:tc>
          <w:tcPr>
            <w:tcW w:w="2160" w:type="dxa"/>
            <w:vMerge/>
            <w:tcBorders>
              <w:left w:val="nil"/>
              <w:bottom w:val="single" w:sz="4" w:space="0" w:color="auto"/>
              <w:right w:val="single" w:sz="4" w:space="0" w:color="auto"/>
            </w:tcBorders>
            <w:shd w:val="clear" w:color="auto" w:fill="auto"/>
            <w:vAlign w:val="center"/>
            <w:hideMark/>
          </w:tcPr>
          <w:p w14:paraId="713E4211" w14:textId="77777777" w:rsidR="000F4EE9" w:rsidRPr="00807553" w:rsidRDefault="000F4EE9" w:rsidP="00A129F8">
            <w:pPr>
              <w:jc w:val="center"/>
              <w:rPr>
                <w:rFonts w:cs="Arial"/>
                <w:b/>
                <w:bCs/>
                <w:color w:val="000000"/>
                <w:lang w:eastAsia="en-ZA"/>
              </w:rPr>
            </w:pPr>
          </w:p>
        </w:tc>
        <w:tc>
          <w:tcPr>
            <w:tcW w:w="817" w:type="dxa"/>
            <w:tcBorders>
              <w:top w:val="nil"/>
              <w:left w:val="nil"/>
              <w:bottom w:val="single" w:sz="4" w:space="0" w:color="auto"/>
              <w:right w:val="single" w:sz="4" w:space="0" w:color="auto"/>
            </w:tcBorders>
            <w:shd w:val="clear" w:color="auto" w:fill="auto"/>
            <w:noWrap/>
            <w:vAlign w:val="center"/>
            <w:hideMark/>
          </w:tcPr>
          <w:p w14:paraId="7C7989BF" w14:textId="77777777" w:rsidR="000F4EE9" w:rsidRPr="00807553" w:rsidRDefault="000F4EE9" w:rsidP="00A129F8">
            <w:pPr>
              <w:jc w:val="center"/>
              <w:rPr>
                <w:rFonts w:cs="Arial"/>
                <w:color w:val="000000"/>
                <w:lang w:eastAsia="en-ZA"/>
              </w:rPr>
            </w:pPr>
            <w:r w:rsidRPr="00807553">
              <w:rPr>
                <w:rFonts w:cs="Arial"/>
                <w:color w:val="000000"/>
                <w:lang w:eastAsia="en-ZA"/>
              </w:rPr>
              <w:t>e)</w:t>
            </w:r>
          </w:p>
        </w:tc>
        <w:tc>
          <w:tcPr>
            <w:tcW w:w="2189" w:type="dxa"/>
            <w:tcBorders>
              <w:top w:val="nil"/>
              <w:left w:val="nil"/>
              <w:bottom w:val="single" w:sz="4" w:space="0" w:color="auto"/>
              <w:right w:val="single" w:sz="4" w:space="0" w:color="auto"/>
            </w:tcBorders>
            <w:shd w:val="clear" w:color="auto" w:fill="auto"/>
            <w:vAlign w:val="center"/>
            <w:hideMark/>
          </w:tcPr>
          <w:p w14:paraId="5DA66317" w14:textId="77777777" w:rsidR="000F4EE9" w:rsidRPr="00C12E90" w:rsidRDefault="000F4EE9" w:rsidP="00A129F8">
            <w:pPr>
              <w:jc w:val="both"/>
              <w:rPr>
                <w:rFonts w:cs="Arial"/>
                <w:color w:val="000000"/>
                <w:lang w:eastAsia="en-ZA"/>
              </w:rPr>
            </w:pPr>
            <w:r w:rsidRPr="00807553">
              <w:rPr>
                <w:rFonts w:cs="Arial"/>
                <w:color w:val="000000"/>
                <w:lang w:eastAsia="en-ZA"/>
              </w:rPr>
              <w:t>Communicate the PLC membership to the affected stakeholders.</w:t>
            </w:r>
          </w:p>
          <w:p w14:paraId="53344930" w14:textId="77777777" w:rsidR="000F4EE9" w:rsidRPr="00807553" w:rsidRDefault="000F4EE9" w:rsidP="00A129F8">
            <w:pPr>
              <w:jc w:val="both"/>
              <w:rPr>
                <w:rFonts w:cs="Arial"/>
                <w:color w:val="000000"/>
                <w:lang w:eastAsia="en-ZA"/>
              </w:rPr>
            </w:pPr>
          </w:p>
        </w:tc>
        <w:tc>
          <w:tcPr>
            <w:tcW w:w="1780" w:type="dxa"/>
            <w:gridSpan w:val="2"/>
            <w:tcBorders>
              <w:top w:val="nil"/>
              <w:left w:val="nil"/>
              <w:bottom w:val="single" w:sz="4" w:space="0" w:color="auto"/>
              <w:right w:val="single" w:sz="4" w:space="0" w:color="auto"/>
            </w:tcBorders>
            <w:shd w:val="clear" w:color="auto" w:fill="auto"/>
            <w:vAlign w:val="center"/>
            <w:hideMark/>
          </w:tcPr>
          <w:p w14:paraId="17E89C7E" w14:textId="77777777" w:rsidR="000F4EE9" w:rsidRPr="00C12E90" w:rsidRDefault="000F4EE9" w:rsidP="00A129F8">
            <w:pPr>
              <w:jc w:val="both"/>
              <w:rPr>
                <w:rFonts w:cs="Arial"/>
                <w:color w:val="000000"/>
                <w:lang w:eastAsia="en-ZA"/>
              </w:rPr>
            </w:pPr>
            <w:r w:rsidRPr="00807553">
              <w:rPr>
                <w:rFonts w:cs="Arial"/>
                <w:color w:val="000000"/>
                <w:lang w:eastAsia="en-ZA"/>
              </w:rPr>
              <w:t>SC/PMT</w:t>
            </w:r>
          </w:p>
          <w:p w14:paraId="51C85062" w14:textId="77777777" w:rsidR="000F4EE9" w:rsidRPr="00807553" w:rsidRDefault="000F4EE9" w:rsidP="00A129F8">
            <w:pPr>
              <w:jc w:val="both"/>
              <w:rPr>
                <w:rFonts w:cs="Arial"/>
                <w:color w:val="000000"/>
                <w:lang w:eastAsia="en-ZA"/>
              </w:rPr>
            </w:pPr>
          </w:p>
        </w:tc>
        <w:tc>
          <w:tcPr>
            <w:tcW w:w="1227" w:type="dxa"/>
            <w:tcBorders>
              <w:top w:val="nil"/>
              <w:left w:val="nil"/>
              <w:bottom w:val="single" w:sz="4" w:space="0" w:color="auto"/>
              <w:right w:val="single" w:sz="4" w:space="0" w:color="auto"/>
            </w:tcBorders>
            <w:shd w:val="clear" w:color="auto" w:fill="auto"/>
            <w:noWrap/>
            <w:vAlign w:val="center"/>
            <w:hideMark/>
          </w:tcPr>
          <w:p w14:paraId="0CC0ABCD" w14:textId="77777777" w:rsidR="000F4EE9" w:rsidRPr="00807553" w:rsidRDefault="000F4EE9" w:rsidP="00A129F8">
            <w:pPr>
              <w:jc w:val="both"/>
              <w:rPr>
                <w:rFonts w:cs="Arial"/>
                <w:color w:val="000000"/>
                <w:lang w:eastAsia="en-ZA"/>
              </w:rPr>
            </w:pPr>
          </w:p>
        </w:tc>
      </w:tr>
      <w:tr w:rsidR="000F4EE9" w:rsidRPr="00C12E90" w14:paraId="3DCDF573" w14:textId="77777777" w:rsidTr="00A129F8">
        <w:trPr>
          <w:trHeight w:val="567"/>
          <w:jc w:val="center"/>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7CACF" w14:textId="77777777" w:rsidR="000F4EE9" w:rsidRPr="00807553" w:rsidRDefault="000F4EE9" w:rsidP="00A129F8">
            <w:pPr>
              <w:jc w:val="center"/>
              <w:rPr>
                <w:rFonts w:cs="Arial"/>
                <w:b/>
                <w:bCs/>
                <w:color w:val="000000"/>
                <w:lang w:eastAsia="en-ZA"/>
              </w:rPr>
            </w:pPr>
            <w:r w:rsidRPr="00807553">
              <w:rPr>
                <w:rFonts w:cs="Arial"/>
                <w:b/>
                <w:bCs/>
                <w:color w:val="000000"/>
                <w:lang w:eastAsia="en-ZA"/>
              </w:rPr>
              <w:t>3</w:t>
            </w:r>
          </w:p>
        </w:tc>
        <w:tc>
          <w:tcPr>
            <w:tcW w:w="2160" w:type="dxa"/>
            <w:vMerge w:val="restart"/>
            <w:tcBorders>
              <w:top w:val="single" w:sz="4" w:space="0" w:color="auto"/>
              <w:left w:val="nil"/>
              <w:bottom w:val="single" w:sz="4" w:space="0" w:color="auto"/>
              <w:right w:val="single" w:sz="4" w:space="0" w:color="auto"/>
            </w:tcBorders>
            <w:shd w:val="clear" w:color="auto" w:fill="auto"/>
            <w:vAlign w:val="center"/>
            <w:hideMark/>
          </w:tcPr>
          <w:p w14:paraId="79FC447B" w14:textId="77777777" w:rsidR="000F4EE9" w:rsidRPr="00807553" w:rsidRDefault="000F4EE9" w:rsidP="00A129F8">
            <w:pPr>
              <w:rPr>
                <w:rFonts w:cs="Arial"/>
                <w:b/>
                <w:bCs/>
                <w:color w:val="000000"/>
                <w:lang w:eastAsia="en-ZA"/>
              </w:rPr>
            </w:pPr>
            <w:r w:rsidRPr="00807553">
              <w:rPr>
                <w:rFonts w:cs="Arial"/>
                <w:b/>
                <w:bCs/>
                <w:color w:val="000000"/>
                <w:lang w:eastAsia="en-ZA"/>
              </w:rPr>
              <w:t>Formal appointment to PLC signed.</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C285B" w14:textId="77777777" w:rsidR="000F4EE9" w:rsidRPr="00807553" w:rsidRDefault="000F4EE9" w:rsidP="00A129F8">
            <w:pPr>
              <w:jc w:val="center"/>
              <w:rPr>
                <w:rFonts w:cs="Arial"/>
                <w:color w:val="000000"/>
                <w:lang w:eastAsia="en-ZA"/>
              </w:rPr>
            </w:pPr>
            <w:r w:rsidRPr="00807553">
              <w:rPr>
                <w:rFonts w:cs="Arial"/>
                <w:color w:val="000000"/>
                <w:lang w:eastAsia="en-ZA"/>
              </w:rPr>
              <w:t>a)</w:t>
            </w:r>
          </w:p>
        </w:tc>
        <w:tc>
          <w:tcPr>
            <w:tcW w:w="21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506B2" w14:textId="77777777" w:rsidR="000F4EE9" w:rsidRPr="00FC4DF2" w:rsidRDefault="000F4EE9" w:rsidP="00A129F8">
            <w:pPr>
              <w:jc w:val="both"/>
              <w:rPr>
                <w:rFonts w:cs="Arial"/>
                <w:lang w:eastAsia="en-ZA"/>
              </w:rPr>
            </w:pPr>
            <w:r w:rsidRPr="00FC4DF2">
              <w:rPr>
                <w:rFonts w:cs="Arial"/>
                <w:lang w:eastAsia="en-ZA"/>
              </w:rPr>
              <w:t>Ensure that the PLC membership is confirmed in line with Form A3.2</w:t>
            </w:r>
          </w:p>
          <w:p w14:paraId="75DEBA1F" w14:textId="77777777" w:rsidR="000F4EE9" w:rsidRPr="00807553" w:rsidRDefault="000F4EE9" w:rsidP="00A129F8">
            <w:pPr>
              <w:jc w:val="both"/>
              <w:rPr>
                <w:rFonts w:cs="Arial"/>
                <w:color w:val="FF0000"/>
                <w:lang w:eastAsia="en-ZA"/>
              </w:rPr>
            </w:pPr>
          </w:p>
        </w:tc>
        <w:tc>
          <w:tcPr>
            <w:tcW w:w="17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9720D5" w14:textId="77777777" w:rsidR="000F4EE9" w:rsidRPr="00C12E90" w:rsidRDefault="000F4EE9" w:rsidP="00A129F8">
            <w:pPr>
              <w:jc w:val="both"/>
              <w:rPr>
                <w:rFonts w:cs="Arial"/>
                <w:color w:val="000000"/>
                <w:lang w:eastAsia="en-ZA"/>
              </w:rPr>
            </w:pPr>
            <w:r w:rsidRPr="00807553">
              <w:rPr>
                <w:rFonts w:cs="Arial"/>
                <w:color w:val="000000"/>
                <w:lang w:eastAsia="en-ZA"/>
              </w:rPr>
              <w:t>SC/Project Manager (PM)</w:t>
            </w:r>
          </w:p>
          <w:p w14:paraId="4CD38908" w14:textId="77777777" w:rsidR="000F4EE9" w:rsidRPr="00807553" w:rsidRDefault="000F4EE9" w:rsidP="00A129F8">
            <w:pPr>
              <w:jc w:val="both"/>
              <w:rPr>
                <w:rFonts w:cs="Arial"/>
                <w:color w:val="000000"/>
                <w:lang w:eastAsia="en-ZA"/>
              </w:rPr>
            </w:pP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CE945" w14:textId="77777777" w:rsidR="000F4EE9" w:rsidRPr="00807553" w:rsidRDefault="000F4EE9" w:rsidP="00A129F8">
            <w:pPr>
              <w:jc w:val="center"/>
              <w:rPr>
                <w:rFonts w:cs="Arial"/>
                <w:color w:val="000000"/>
                <w:lang w:eastAsia="en-ZA"/>
              </w:rPr>
            </w:pPr>
          </w:p>
        </w:tc>
      </w:tr>
      <w:tr w:rsidR="000F4EE9" w:rsidRPr="00C12E90" w14:paraId="5210CB1B" w14:textId="77777777" w:rsidTr="00A129F8">
        <w:trPr>
          <w:trHeight w:val="567"/>
          <w:jc w:val="center"/>
        </w:trPr>
        <w:tc>
          <w:tcPr>
            <w:tcW w:w="846" w:type="dxa"/>
            <w:vMerge/>
            <w:tcBorders>
              <w:top w:val="single" w:sz="4" w:space="0" w:color="auto"/>
              <w:left w:val="single" w:sz="4" w:space="0" w:color="auto"/>
              <w:right w:val="single" w:sz="4" w:space="0" w:color="auto"/>
            </w:tcBorders>
            <w:shd w:val="clear" w:color="auto" w:fill="auto"/>
            <w:noWrap/>
            <w:vAlign w:val="center"/>
            <w:hideMark/>
          </w:tcPr>
          <w:p w14:paraId="214E2082" w14:textId="77777777" w:rsidR="000F4EE9" w:rsidRPr="00807553" w:rsidRDefault="000F4EE9" w:rsidP="00A129F8">
            <w:pPr>
              <w:jc w:val="center"/>
              <w:rPr>
                <w:rFonts w:cs="Arial"/>
                <w:b/>
                <w:bCs/>
                <w:color w:val="000000"/>
                <w:lang w:eastAsia="en-ZA"/>
              </w:rPr>
            </w:pPr>
          </w:p>
        </w:tc>
        <w:tc>
          <w:tcPr>
            <w:tcW w:w="2160" w:type="dxa"/>
            <w:vMerge/>
            <w:tcBorders>
              <w:top w:val="single" w:sz="4" w:space="0" w:color="auto"/>
              <w:left w:val="nil"/>
              <w:right w:val="single" w:sz="4" w:space="0" w:color="auto"/>
            </w:tcBorders>
            <w:shd w:val="clear" w:color="auto" w:fill="auto"/>
            <w:vAlign w:val="center"/>
            <w:hideMark/>
          </w:tcPr>
          <w:p w14:paraId="4D41EC00" w14:textId="77777777" w:rsidR="000F4EE9" w:rsidRPr="00807553" w:rsidRDefault="000F4EE9" w:rsidP="00A129F8">
            <w:pPr>
              <w:jc w:val="center"/>
              <w:rPr>
                <w:rFonts w:cs="Arial"/>
                <w:b/>
                <w:bCs/>
                <w:color w:val="000000"/>
                <w:lang w:eastAsia="en-ZA"/>
              </w:rPr>
            </w:pPr>
          </w:p>
        </w:tc>
        <w:tc>
          <w:tcPr>
            <w:tcW w:w="817" w:type="dxa"/>
            <w:tcBorders>
              <w:top w:val="single" w:sz="4" w:space="0" w:color="auto"/>
              <w:left w:val="nil"/>
              <w:bottom w:val="single" w:sz="4" w:space="0" w:color="auto"/>
              <w:right w:val="single" w:sz="4" w:space="0" w:color="auto"/>
            </w:tcBorders>
            <w:shd w:val="clear" w:color="auto" w:fill="auto"/>
            <w:noWrap/>
            <w:vAlign w:val="center"/>
            <w:hideMark/>
          </w:tcPr>
          <w:p w14:paraId="75078E7E" w14:textId="77777777" w:rsidR="000F4EE9" w:rsidRPr="00807553" w:rsidRDefault="000F4EE9" w:rsidP="00A129F8">
            <w:pPr>
              <w:jc w:val="center"/>
              <w:rPr>
                <w:rFonts w:cs="Arial"/>
                <w:color w:val="000000"/>
                <w:lang w:eastAsia="en-ZA"/>
              </w:rPr>
            </w:pPr>
            <w:r w:rsidRPr="00807553">
              <w:rPr>
                <w:rFonts w:cs="Arial"/>
                <w:color w:val="000000"/>
                <w:lang w:eastAsia="en-ZA"/>
              </w:rPr>
              <w:t>b)</w:t>
            </w:r>
          </w:p>
        </w:tc>
        <w:tc>
          <w:tcPr>
            <w:tcW w:w="2189" w:type="dxa"/>
            <w:tcBorders>
              <w:top w:val="single" w:sz="4" w:space="0" w:color="auto"/>
              <w:left w:val="nil"/>
              <w:bottom w:val="single" w:sz="4" w:space="0" w:color="auto"/>
              <w:right w:val="single" w:sz="4" w:space="0" w:color="auto"/>
            </w:tcBorders>
            <w:shd w:val="clear" w:color="auto" w:fill="auto"/>
            <w:vAlign w:val="center"/>
            <w:hideMark/>
          </w:tcPr>
          <w:p w14:paraId="3DF27774" w14:textId="77777777" w:rsidR="000F4EE9" w:rsidRPr="00C12E90" w:rsidRDefault="000F4EE9" w:rsidP="00A129F8">
            <w:pPr>
              <w:jc w:val="both"/>
              <w:rPr>
                <w:rFonts w:cs="Arial"/>
                <w:color w:val="000000"/>
                <w:lang w:eastAsia="en-ZA"/>
              </w:rPr>
            </w:pPr>
            <w:r w:rsidRPr="00807553">
              <w:rPr>
                <w:rFonts w:cs="Arial"/>
                <w:color w:val="000000"/>
                <w:lang w:eastAsia="en-ZA"/>
              </w:rPr>
              <w:t xml:space="preserve">All members must be provided with a copy </w:t>
            </w:r>
            <w:r w:rsidRPr="00807553">
              <w:rPr>
                <w:rFonts w:cs="Arial"/>
                <w:color w:val="000000"/>
                <w:lang w:eastAsia="en-ZA"/>
              </w:rPr>
              <w:lastRenderedPageBreak/>
              <w:t>of the PLC Duties and Responsibilities (extract from D1004.03).  The signed duties and responsibilities must be scanned and shared with all members. The PM retains a copy for future reference.</w:t>
            </w:r>
          </w:p>
          <w:p w14:paraId="19DD6466" w14:textId="77777777" w:rsidR="000F4EE9" w:rsidRPr="00807553" w:rsidRDefault="000F4EE9" w:rsidP="00A129F8">
            <w:pPr>
              <w:jc w:val="both"/>
              <w:rPr>
                <w:rFonts w:cs="Arial"/>
                <w:color w:val="000000"/>
                <w:lang w:eastAsia="en-ZA"/>
              </w:rPr>
            </w:pPr>
          </w:p>
        </w:tc>
        <w:tc>
          <w:tcPr>
            <w:tcW w:w="1780" w:type="dxa"/>
            <w:gridSpan w:val="2"/>
            <w:tcBorders>
              <w:top w:val="single" w:sz="4" w:space="0" w:color="auto"/>
              <w:left w:val="nil"/>
              <w:bottom w:val="single" w:sz="4" w:space="0" w:color="auto"/>
              <w:right w:val="single" w:sz="4" w:space="0" w:color="auto"/>
            </w:tcBorders>
            <w:shd w:val="clear" w:color="auto" w:fill="auto"/>
            <w:vAlign w:val="center"/>
            <w:hideMark/>
          </w:tcPr>
          <w:p w14:paraId="5D616CED" w14:textId="77777777" w:rsidR="000F4EE9" w:rsidRPr="00C12E90" w:rsidRDefault="000F4EE9" w:rsidP="00A129F8">
            <w:pPr>
              <w:jc w:val="both"/>
              <w:rPr>
                <w:rFonts w:cs="Arial"/>
                <w:color w:val="000000"/>
                <w:lang w:eastAsia="en-ZA"/>
              </w:rPr>
            </w:pPr>
            <w:r w:rsidRPr="00807553">
              <w:rPr>
                <w:rFonts w:cs="Arial"/>
                <w:color w:val="000000"/>
                <w:lang w:eastAsia="en-ZA"/>
              </w:rPr>
              <w:lastRenderedPageBreak/>
              <w:t>SC/PMT</w:t>
            </w:r>
          </w:p>
          <w:p w14:paraId="7D9CB20F" w14:textId="77777777" w:rsidR="000F4EE9" w:rsidRPr="00807553" w:rsidRDefault="000F4EE9" w:rsidP="00A129F8">
            <w:pPr>
              <w:jc w:val="both"/>
              <w:rPr>
                <w:rFonts w:cs="Arial"/>
                <w:color w:val="000000"/>
                <w:lang w:eastAsia="en-ZA"/>
              </w:rPr>
            </w:pP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14:paraId="7F67F436" w14:textId="77777777" w:rsidR="000F4EE9" w:rsidRPr="00807553" w:rsidRDefault="000F4EE9" w:rsidP="00A129F8">
            <w:pPr>
              <w:jc w:val="center"/>
              <w:rPr>
                <w:rFonts w:cs="Arial"/>
                <w:color w:val="000000"/>
                <w:lang w:eastAsia="en-ZA"/>
              </w:rPr>
            </w:pPr>
          </w:p>
        </w:tc>
      </w:tr>
      <w:tr w:rsidR="000F4EE9" w:rsidRPr="00C12E90" w14:paraId="0CD89100" w14:textId="77777777" w:rsidTr="00A129F8">
        <w:trPr>
          <w:trHeight w:val="567"/>
          <w:jc w:val="center"/>
        </w:trPr>
        <w:tc>
          <w:tcPr>
            <w:tcW w:w="846" w:type="dxa"/>
            <w:vMerge/>
            <w:tcBorders>
              <w:left w:val="single" w:sz="4" w:space="0" w:color="auto"/>
              <w:bottom w:val="single" w:sz="4" w:space="0" w:color="auto"/>
              <w:right w:val="single" w:sz="4" w:space="0" w:color="auto"/>
            </w:tcBorders>
            <w:shd w:val="clear" w:color="auto" w:fill="auto"/>
            <w:noWrap/>
            <w:vAlign w:val="center"/>
            <w:hideMark/>
          </w:tcPr>
          <w:p w14:paraId="694C9EA7" w14:textId="77777777" w:rsidR="000F4EE9" w:rsidRPr="00807553" w:rsidRDefault="000F4EE9" w:rsidP="00A129F8">
            <w:pPr>
              <w:jc w:val="center"/>
              <w:rPr>
                <w:rFonts w:cs="Arial"/>
                <w:b/>
                <w:bCs/>
                <w:color w:val="000000"/>
                <w:lang w:eastAsia="en-ZA"/>
              </w:rPr>
            </w:pPr>
          </w:p>
        </w:tc>
        <w:tc>
          <w:tcPr>
            <w:tcW w:w="2160" w:type="dxa"/>
            <w:vMerge/>
            <w:tcBorders>
              <w:left w:val="nil"/>
              <w:bottom w:val="single" w:sz="4" w:space="0" w:color="auto"/>
              <w:right w:val="single" w:sz="4" w:space="0" w:color="auto"/>
            </w:tcBorders>
            <w:shd w:val="clear" w:color="auto" w:fill="auto"/>
            <w:vAlign w:val="center"/>
            <w:hideMark/>
          </w:tcPr>
          <w:p w14:paraId="3B6F5053" w14:textId="77777777" w:rsidR="000F4EE9" w:rsidRPr="00807553" w:rsidRDefault="000F4EE9" w:rsidP="00A129F8">
            <w:pPr>
              <w:jc w:val="center"/>
              <w:rPr>
                <w:rFonts w:cs="Arial"/>
                <w:b/>
                <w:bCs/>
                <w:color w:val="000000"/>
                <w:lang w:eastAsia="en-ZA"/>
              </w:rPr>
            </w:pPr>
          </w:p>
        </w:tc>
        <w:tc>
          <w:tcPr>
            <w:tcW w:w="817" w:type="dxa"/>
            <w:tcBorders>
              <w:top w:val="nil"/>
              <w:left w:val="nil"/>
              <w:bottom w:val="single" w:sz="4" w:space="0" w:color="auto"/>
              <w:right w:val="single" w:sz="4" w:space="0" w:color="auto"/>
            </w:tcBorders>
            <w:shd w:val="clear" w:color="auto" w:fill="auto"/>
            <w:noWrap/>
            <w:vAlign w:val="center"/>
            <w:hideMark/>
          </w:tcPr>
          <w:p w14:paraId="386949F5" w14:textId="77777777" w:rsidR="000F4EE9" w:rsidRPr="00807553" w:rsidRDefault="000F4EE9" w:rsidP="00A129F8">
            <w:pPr>
              <w:jc w:val="center"/>
              <w:rPr>
                <w:rFonts w:cs="Arial"/>
                <w:color w:val="000000"/>
                <w:lang w:eastAsia="en-ZA"/>
              </w:rPr>
            </w:pPr>
            <w:r w:rsidRPr="00807553">
              <w:rPr>
                <w:rFonts w:cs="Arial"/>
                <w:color w:val="000000"/>
                <w:lang w:eastAsia="en-ZA"/>
              </w:rPr>
              <w:t>c)</w:t>
            </w:r>
          </w:p>
        </w:tc>
        <w:tc>
          <w:tcPr>
            <w:tcW w:w="2189" w:type="dxa"/>
            <w:tcBorders>
              <w:top w:val="nil"/>
              <w:left w:val="nil"/>
              <w:bottom w:val="single" w:sz="4" w:space="0" w:color="auto"/>
              <w:right w:val="single" w:sz="4" w:space="0" w:color="auto"/>
            </w:tcBorders>
            <w:shd w:val="clear" w:color="auto" w:fill="auto"/>
            <w:vAlign w:val="center"/>
            <w:hideMark/>
          </w:tcPr>
          <w:p w14:paraId="3A47129F" w14:textId="77777777" w:rsidR="000F4EE9" w:rsidRPr="00C12E90" w:rsidRDefault="000F4EE9" w:rsidP="00A129F8">
            <w:pPr>
              <w:jc w:val="both"/>
              <w:rPr>
                <w:rFonts w:cs="Arial"/>
                <w:color w:val="000000"/>
                <w:lang w:eastAsia="en-ZA"/>
              </w:rPr>
            </w:pPr>
            <w:r w:rsidRPr="00C12E90">
              <w:rPr>
                <w:rFonts w:cs="Arial"/>
                <w:color w:val="000000"/>
                <w:lang w:eastAsia="en-ZA"/>
              </w:rPr>
              <w:t>D</w:t>
            </w:r>
            <w:r w:rsidRPr="00807553">
              <w:rPr>
                <w:rFonts w:cs="Arial"/>
                <w:color w:val="000000"/>
                <w:lang w:eastAsia="en-ZA"/>
              </w:rPr>
              <w:t xml:space="preserve">ocument must be signed again when </w:t>
            </w:r>
            <w:r w:rsidRPr="00C12E90">
              <w:rPr>
                <w:rFonts w:cs="Arial"/>
                <w:color w:val="000000"/>
                <w:lang w:eastAsia="en-ZA"/>
              </w:rPr>
              <w:t xml:space="preserve">the </w:t>
            </w:r>
            <w:r w:rsidRPr="00807553">
              <w:rPr>
                <w:rFonts w:cs="Arial"/>
                <w:color w:val="000000"/>
                <w:lang w:eastAsia="en-ZA"/>
              </w:rPr>
              <w:t>membership changes. The PM must add the version of the document to ensure that the various versions can be tracked.</w:t>
            </w:r>
          </w:p>
          <w:p w14:paraId="53A236B3" w14:textId="77777777" w:rsidR="000F4EE9" w:rsidRPr="00807553" w:rsidRDefault="000F4EE9" w:rsidP="00A129F8">
            <w:pPr>
              <w:jc w:val="both"/>
              <w:rPr>
                <w:rFonts w:cs="Arial"/>
                <w:color w:val="000000"/>
                <w:lang w:eastAsia="en-ZA"/>
              </w:rPr>
            </w:pPr>
          </w:p>
        </w:tc>
        <w:tc>
          <w:tcPr>
            <w:tcW w:w="1780" w:type="dxa"/>
            <w:gridSpan w:val="2"/>
            <w:tcBorders>
              <w:top w:val="nil"/>
              <w:left w:val="nil"/>
              <w:bottom w:val="single" w:sz="4" w:space="0" w:color="auto"/>
              <w:right w:val="single" w:sz="4" w:space="0" w:color="auto"/>
            </w:tcBorders>
            <w:shd w:val="clear" w:color="auto" w:fill="auto"/>
            <w:noWrap/>
            <w:vAlign w:val="center"/>
            <w:hideMark/>
          </w:tcPr>
          <w:p w14:paraId="1119622C" w14:textId="77777777" w:rsidR="000F4EE9" w:rsidRPr="00C12E90" w:rsidRDefault="000F4EE9" w:rsidP="00A129F8">
            <w:pPr>
              <w:jc w:val="both"/>
              <w:rPr>
                <w:rFonts w:cs="Arial"/>
                <w:color w:val="000000"/>
                <w:lang w:eastAsia="en-ZA"/>
              </w:rPr>
            </w:pPr>
            <w:r w:rsidRPr="00807553">
              <w:rPr>
                <w:rFonts w:cs="Arial"/>
                <w:color w:val="000000"/>
                <w:lang w:eastAsia="en-ZA"/>
              </w:rPr>
              <w:t>PM</w:t>
            </w:r>
          </w:p>
          <w:p w14:paraId="15D7F01A" w14:textId="77777777" w:rsidR="000F4EE9" w:rsidRPr="00807553" w:rsidRDefault="000F4EE9" w:rsidP="00A129F8">
            <w:pPr>
              <w:jc w:val="both"/>
              <w:rPr>
                <w:rFonts w:cs="Arial"/>
                <w:color w:val="000000"/>
                <w:lang w:eastAsia="en-ZA"/>
              </w:rPr>
            </w:pPr>
          </w:p>
        </w:tc>
        <w:tc>
          <w:tcPr>
            <w:tcW w:w="1227" w:type="dxa"/>
            <w:tcBorders>
              <w:top w:val="nil"/>
              <w:left w:val="nil"/>
              <w:bottom w:val="single" w:sz="4" w:space="0" w:color="auto"/>
              <w:right w:val="single" w:sz="4" w:space="0" w:color="auto"/>
            </w:tcBorders>
            <w:shd w:val="clear" w:color="auto" w:fill="auto"/>
            <w:noWrap/>
            <w:vAlign w:val="center"/>
            <w:hideMark/>
          </w:tcPr>
          <w:p w14:paraId="1822DF2D" w14:textId="77777777" w:rsidR="000F4EE9" w:rsidRPr="00807553" w:rsidRDefault="000F4EE9" w:rsidP="00A129F8">
            <w:pPr>
              <w:jc w:val="center"/>
              <w:rPr>
                <w:rFonts w:cs="Arial"/>
                <w:color w:val="000000"/>
                <w:lang w:eastAsia="en-ZA"/>
              </w:rPr>
            </w:pPr>
          </w:p>
        </w:tc>
      </w:tr>
      <w:tr w:rsidR="000F4EE9" w:rsidRPr="00C12E90" w14:paraId="79E0946E" w14:textId="77777777" w:rsidTr="00A129F8">
        <w:trPr>
          <w:trHeight w:val="567"/>
          <w:jc w:val="center"/>
        </w:trPr>
        <w:tc>
          <w:tcPr>
            <w:tcW w:w="9019" w:type="dxa"/>
            <w:gridSpan w:val="7"/>
            <w:tcBorders>
              <w:top w:val="nil"/>
              <w:left w:val="single" w:sz="4" w:space="0" w:color="auto"/>
              <w:bottom w:val="single" w:sz="4" w:space="0" w:color="auto"/>
              <w:right w:val="single" w:sz="4" w:space="0" w:color="auto"/>
            </w:tcBorders>
            <w:shd w:val="clear" w:color="auto" w:fill="auto"/>
            <w:noWrap/>
            <w:vAlign w:val="center"/>
            <w:hideMark/>
          </w:tcPr>
          <w:p w14:paraId="6B3F63B2" w14:textId="77777777" w:rsidR="000F4EE9" w:rsidRPr="00807553" w:rsidRDefault="000F4EE9" w:rsidP="00A129F8">
            <w:pPr>
              <w:rPr>
                <w:rFonts w:cs="Arial"/>
                <w:b/>
                <w:bCs/>
                <w:color w:val="000000"/>
                <w:lang w:eastAsia="en-ZA"/>
              </w:rPr>
            </w:pPr>
            <w:r w:rsidRPr="00807553">
              <w:rPr>
                <w:rFonts w:cs="Arial"/>
                <w:b/>
                <w:bCs/>
                <w:color w:val="000000"/>
                <w:lang w:eastAsia="en-ZA"/>
              </w:rPr>
              <w:t>Stakeholder Coordinator:</w:t>
            </w:r>
          </w:p>
        </w:tc>
      </w:tr>
      <w:tr w:rsidR="000F4EE9" w:rsidRPr="00C12E90" w14:paraId="74136768" w14:textId="77777777" w:rsidTr="00A129F8">
        <w:trPr>
          <w:trHeight w:val="56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7AB280A" w14:textId="77777777" w:rsidR="000F4EE9" w:rsidRPr="00807553" w:rsidRDefault="000F4EE9" w:rsidP="00A129F8">
            <w:pPr>
              <w:rPr>
                <w:rFonts w:cs="Arial"/>
                <w:b/>
                <w:bCs/>
                <w:color w:val="000000"/>
                <w:lang w:eastAsia="en-ZA"/>
              </w:rPr>
            </w:pPr>
            <w:r w:rsidRPr="00807553">
              <w:rPr>
                <w:rFonts w:cs="Arial"/>
                <w:b/>
                <w:bCs/>
                <w:color w:val="000000"/>
                <w:lang w:eastAsia="en-ZA"/>
              </w:rPr>
              <w:t>Name</w:t>
            </w:r>
          </w:p>
        </w:tc>
        <w:tc>
          <w:tcPr>
            <w:tcW w:w="2160" w:type="dxa"/>
            <w:tcBorders>
              <w:top w:val="nil"/>
              <w:left w:val="nil"/>
              <w:bottom w:val="single" w:sz="4" w:space="0" w:color="auto"/>
              <w:right w:val="single" w:sz="4" w:space="0" w:color="auto"/>
            </w:tcBorders>
            <w:shd w:val="clear" w:color="auto" w:fill="auto"/>
            <w:noWrap/>
            <w:vAlign w:val="center"/>
            <w:hideMark/>
          </w:tcPr>
          <w:p w14:paraId="3C2BC6A6" w14:textId="77777777" w:rsidR="000F4EE9" w:rsidRPr="00807553" w:rsidRDefault="000F4EE9" w:rsidP="00A129F8">
            <w:pPr>
              <w:rPr>
                <w:rFonts w:cs="Arial"/>
                <w:b/>
                <w:bCs/>
                <w:color w:val="000000"/>
                <w:lang w:eastAsia="en-ZA"/>
              </w:rPr>
            </w:pPr>
          </w:p>
        </w:tc>
        <w:tc>
          <w:tcPr>
            <w:tcW w:w="817" w:type="dxa"/>
            <w:tcBorders>
              <w:top w:val="nil"/>
              <w:left w:val="nil"/>
              <w:bottom w:val="single" w:sz="4" w:space="0" w:color="auto"/>
              <w:right w:val="single" w:sz="4" w:space="0" w:color="auto"/>
            </w:tcBorders>
            <w:shd w:val="clear" w:color="auto" w:fill="auto"/>
            <w:noWrap/>
            <w:vAlign w:val="center"/>
            <w:hideMark/>
          </w:tcPr>
          <w:p w14:paraId="76709EED" w14:textId="77777777" w:rsidR="000F4EE9" w:rsidRPr="00807553" w:rsidRDefault="000F4EE9" w:rsidP="00A129F8">
            <w:pPr>
              <w:rPr>
                <w:rFonts w:cs="Arial"/>
                <w:b/>
                <w:bCs/>
                <w:color w:val="000000"/>
                <w:lang w:eastAsia="en-ZA"/>
              </w:rPr>
            </w:pPr>
            <w:r w:rsidRPr="00807553">
              <w:rPr>
                <w:rFonts w:cs="Arial"/>
                <w:b/>
                <w:bCs/>
                <w:color w:val="000000"/>
                <w:lang w:eastAsia="en-ZA"/>
              </w:rPr>
              <w:t>Sign</w:t>
            </w:r>
          </w:p>
        </w:tc>
        <w:tc>
          <w:tcPr>
            <w:tcW w:w="2189" w:type="dxa"/>
            <w:tcBorders>
              <w:top w:val="nil"/>
              <w:left w:val="nil"/>
              <w:bottom w:val="single" w:sz="4" w:space="0" w:color="auto"/>
              <w:right w:val="single" w:sz="4" w:space="0" w:color="auto"/>
            </w:tcBorders>
            <w:shd w:val="clear" w:color="auto" w:fill="auto"/>
            <w:noWrap/>
            <w:vAlign w:val="center"/>
            <w:hideMark/>
          </w:tcPr>
          <w:p w14:paraId="598DD505" w14:textId="77777777" w:rsidR="000F4EE9" w:rsidRPr="00807553" w:rsidRDefault="000F4EE9" w:rsidP="00A129F8">
            <w:pPr>
              <w:rPr>
                <w:rFonts w:cs="Arial"/>
                <w:b/>
                <w:bCs/>
                <w:color w:val="000000"/>
                <w:lang w:eastAsia="en-ZA"/>
              </w:rPr>
            </w:pPr>
          </w:p>
        </w:tc>
        <w:tc>
          <w:tcPr>
            <w:tcW w:w="787" w:type="dxa"/>
            <w:tcBorders>
              <w:top w:val="nil"/>
              <w:left w:val="nil"/>
              <w:bottom w:val="single" w:sz="4" w:space="0" w:color="auto"/>
              <w:right w:val="single" w:sz="4" w:space="0" w:color="auto"/>
            </w:tcBorders>
            <w:shd w:val="clear" w:color="auto" w:fill="auto"/>
            <w:noWrap/>
            <w:vAlign w:val="center"/>
            <w:hideMark/>
          </w:tcPr>
          <w:p w14:paraId="31320273" w14:textId="77777777" w:rsidR="000F4EE9" w:rsidRPr="00807553" w:rsidRDefault="000F4EE9" w:rsidP="00A129F8">
            <w:pPr>
              <w:rPr>
                <w:rFonts w:cs="Arial"/>
                <w:b/>
                <w:bCs/>
                <w:color w:val="000000"/>
                <w:lang w:eastAsia="en-ZA"/>
              </w:rPr>
            </w:pPr>
            <w:r w:rsidRPr="00807553">
              <w:rPr>
                <w:rFonts w:cs="Arial"/>
                <w:b/>
                <w:bCs/>
                <w:color w:val="000000"/>
                <w:lang w:eastAsia="en-ZA"/>
              </w:rPr>
              <w:t>Date</w:t>
            </w:r>
          </w:p>
        </w:tc>
        <w:tc>
          <w:tcPr>
            <w:tcW w:w="2220" w:type="dxa"/>
            <w:gridSpan w:val="2"/>
            <w:tcBorders>
              <w:top w:val="nil"/>
              <w:left w:val="nil"/>
              <w:bottom w:val="single" w:sz="4" w:space="0" w:color="auto"/>
              <w:right w:val="single" w:sz="4" w:space="0" w:color="auto"/>
            </w:tcBorders>
            <w:shd w:val="clear" w:color="auto" w:fill="auto"/>
            <w:noWrap/>
            <w:vAlign w:val="center"/>
            <w:hideMark/>
          </w:tcPr>
          <w:p w14:paraId="6694C340" w14:textId="77777777" w:rsidR="000F4EE9" w:rsidRPr="00807553" w:rsidRDefault="000F4EE9" w:rsidP="00A129F8">
            <w:pPr>
              <w:rPr>
                <w:rFonts w:cs="Arial"/>
                <w:b/>
                <w:bCs/>
                <w:color w:val="000000"/>
                <w:lang w:eastAsia="en-ZA"/>
              </w:rPr>
            </w:pPr>
          </w:p>
        </w:tc>
      </w:tr>
      <w:tr w:rsidR="000F4EE9" w:rsidRPr="00C12E90" w14:paraId="0053083C" w14:textId="77777777" w:rsidTr="00A129F8">
        <w:trPr>
          <w:trHeight w:val="567"/>
          <w:jc w:val="center"/>
        </w:trPr>
        <w:tc>
          <w:tcPr>
            <w:tcW w:w="9019" w:type="dxa"/>
            <w:gridSpan w:val="7"/>
            <w:tcBorders>
              <w:top w:val="nil"/>
              <w:left w:val="single" w:sz="4" w:space="0" w:color="auto"/>
              <w:bottom w:val="single" w:sz="4" w:space="0" w:color="auto"/>
              <w:right w:val="single" w:sz="4" w:space="0" w:color="auto"/>
            </w:tcBorders>
            <w:shd w:val="clear" w:color="auto" w:fill="auto"/>
            <w:noWrap/>
            <w:vAlign w:val="center"/>
            <w:hideMark/>
          </w:tcPr>
          <w:p w14:paraId="2772F5F9" w14:textId="77777777" w:rsidR="000F4EE9" w:rsidRPr="00807553" w:rsidRDefault="000F4EE9" w:rsidP="00A129F8">
            <w:pPr>
              <w:rPr>
                <w:rFonts w:cs="Arial"/>
                <w:b/>
                <w:bCs/>
                <w:color w:val="000000"/>
                <w:lang w:eastAsia="en-ZA"/>
              </w:rPr>
            </w:pPr>
            <w:r w:rsidRPr="00807553">
              <w:rPr>
                <w:rFonts w:cs="Arial"/>
                <w:b/>
                <w:bCs/>
                <w:color w:val="000000"/>
                <w:lang w:eastAsia="en-ZA"/>
              </w:rPr>
              <w:t>Project Manager:</w:t>
            </w:r>
          </w:p>
        </w:tc>
      </w:tr>
      <w:tr w:rsidR="000F4EE9" w:rsidRPr="00C12E90" w14:paraId="0CB25464" w14:textId="77777777" w:rsidTr="00A129F8">
        <w:trPr>
          <w:trHeight w:val="56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C6F90CF" w14:textId="77777777" w:rsidR="000F4EE9" w:rsidRPr="00807553" w:rsidRDefault="000F4EE9" w:rsidP="00A129F8">
            <w:pPr>
              <w:rPr>
                <w:rFonts w:cs="Arial"/>
                <w:b/>
                <w:bCs/>
                <w:color w:val="000000"/>
                <w:lang w:eastAsia="en-ZA"/>
              </w:rPr>
            </w:pPr>
            <w:r w:rsidRPr="00807553">
              <w:rPr>
                <w:rFonts w:cs="Arial"/>
                <w:b/>
                <w:bCs/>
                <w:color w:val="000000"/>
                <w:lang w:eastAsia="en-ZA"/>
              </w:rPr>
              <w:t>Name</w:t>
            </w:r>
          </w:p>
        </w:tc>
        <w:tc>
          <w:tcPr>
            <w:tcW w:w="2160" w:type="dxa"/>
            <w:tcBorders>
              <w:top w:val="nil"/>
              <w:left w:val="nil"/>
              <w:bottom w:val="single" w:sz="4" w:space="0" w:color="auto"/>
              <w:right w:val="single" w:sz="4" w:space="0" w:color="auto"/>
            </w:tcBorders>
            <w:shd w:val="clear" w:color="auto" w:fill="auto"/>
            <w:noWrap/>
            <w:vAlign w:val="center"/>
            <w:hideMark/>
          </w:tcPr>
          <w:p w14:paraId="2F1312B8" w14:textId="77777777" w:rsidR="000F4EE9" w:rsidRPr="00807553" w:rsidRDefault="000F4EE9" w:rsidP="00A129F8">
            <w:pPr>
              <w:rPr>
                <w:rFonts w:cs="Arial"/>
                <w:b/>
                <w:bCs/>
                <w:color w:val="000000"/>
                <w:lang w:eastAsia="en-ZA"/>
              </w:rPr>
            </w:pPr>
          </w:p>
        </w:tc>
        <w:tc>
          <w:tcPr>
            <w:tcW w:w="817" w:type="dxa"/>
            <w:tcBorders>
              <w:top w:val="nil"/>
              <w:left w:val="nil"/>
              <w:bottom w:val="single" w:sz="4" w:space="0" w:color="auto"/>
              <w:right w:val="single" w:sz="4" w:space="0" w:color="auto"/>
            </w:tcBorders>
            <w:shd w:val="clear" w:color="auto" w:fill="auto"/>
            <w:noWrap/>
            <w:vAlign w:val="center"/>
            <w:hideMark/>
          </w:tcPr>
          <w:p w14:paraId="09C1E392" w14:textId="77777777" w:rsidR="000F4EE9" w:rsidRPr="00807553" w:rsidRDefault="000F4EE9" w:rsidP="00A129F8">
            <w:pPr>
              <w:rPr>
                <w:rFonts w:cs="Arial"/>
                <w:b/>
                <w:bCs/>
                <w:color w:val="000000"/>
                <w:lang w:eastAsia="en-ZA"/>
              </w:rPr>
            </w:pPr>
            <w:r w:rsidRPr="00807553">
              <w:rPr>
                <w:rFonts w:cs="Arial"/>
                <w:b/>
                <w:bCs/>
                <w:color w:val="000000"/>
                <w:lang w:eastAsia="en-ZA"/>
              </w:rPr>
              <w:t>Sign</w:t>
            </w:r>
          </w:p>
        </w:tc>
        <w:tc>
          <w:tcPr>
            <w:tcW w:w="2189" w:type="dxa"/>
            <w:tcBorders>
              <w:top w:val="nil"/>
              <w:left w:val="nil"/>
              <w:bottom w:val="single" w:sz="4" w:space="0" w:color="auto"/>
              <w:right w:val="single" w:sz="4" w:space="0" w:color="auto"/>
            </w:tcBorders>
            <w:shd w:val="clear" w:color="auto" w:fill="auto"/>
            <w:noWrap/>
            <w:vAlign w:val="center"/>
            <w:hideMark/>
          </w:tcPr>
          <w:p w14:paraId="6E440E3F" w14:textId="77777777" w:rsidR="000F4EE9" w:rsidRPr="00807553" w:rsidRDefault="000F4EE9" w:rsidP="00A129F8">
            <w:pPr>
              <w:rPr>
                <w:rFonts w:cs="Arial"/>
                <w:b/>
                <w:bCs/>
                <w:color w:val="000000"/>
                <w:lang w:eastAsia="en-ZA"/>
              </w:rPr>
            </w:pPr>
          </w:p>
        </w:tc>
        <w:tc>
          <w:tcPr>
            <w:tcW w:w="787" w:type="dxa"/>
            <w:tcBorders>
              <w:top w:val="nil"/>
              <w:left w:val="nil"/>
              <w:bottom w:val="single" w:sz="4" w:space="0" w:color="auto"/>
              <w:right w:val="single" w:sz="4" w:space="0" w:color="auto"/>
            </w:tcBorders>
            <w:shd w:val="clear" w:color="auto" w:fill="auto"/>
            <w:noWrap/>
            <w:vAlign w:val="center"/>
            <w:hideMark/>
          </w:tcPr>
          <w:p w14:paraId="43E383E8" w14:textId="77777777" w:rsidR="000F4EE9" w:rsidRPr="00807553" w:rsidRDefault="000F4EE9" w:rsidP="00A129F8">
            <w:pPr>
              <w:rPr>
                <w:rFonts w:cs="Arial"/>
                <w:b/>
                <w:bCs/>
                <w:color w:val="000000"/>
                <w:lang w:eastAsia="en-ZA"/>
              </w:rPr>
            </w:pPr>
            <w:r w:rsidRPr="00807553">
              <w:rPr>
                <w:rFonts w:cs="Arial"/>
                <w:b/>
                <w:bCs/>
                <w:color w:val="000000"/>
                <w:lang w:eastAsia="en-ZA"/>
              </w:rPr>
              <w:t>Date</w:t>
            </w:r>
          </w:p>
        </w:tc>
        <w:tc>
          <w:tcPr>
            <w:tcW w:w="2220" w:type="dxa"/>
            <w:gridSpan w:val="2"/>
            <w:tcBorders>
              <w:top w:val="nil"/>
              <w:left w:val="nil"/>
              <w:bottom w:val="single" w:sz="4" w:space="0" w:color="auto"/>
              <w:right w:val="single" w:sz="4" w:space="0" w:color="auto"/>
            </w:tcBorders>
            <w:shd w:val="clear" w:color="auto" w:fill="auto"/>
            <w:noWrap/>
            <w:vAlign w:val="center"/>
            <w:hideMark/>
          </w:tcPr>
          <w:p w14:paraId="0A4824A4" w14:textId="77777777" w:rsidR="000F4EE9" w:rsidRPr="00807553" w:rsidRDefault="000F4EE9" w:rsidP="00A129F8">
            <w:pPr>
              <w:rPr>
                <w:rFonts w:cs="Arial"/>
                <w:b/>
                <w:bCs/>
                <w:color w:val="000000"/>
                <w:lang w:eastAsia="en-ZA"/>
              </w:rPr>
            </w:pPr>
          </w:p>
        </w:tc>
      </w:tr>
    </w:tbl>
    <w:p w14:paraId="305C2545" w14:textId="77777777" w:rsidR="000F4EE9" w:rsidRDefault="000F4EE9" w:rsidP="000F4EE9">
      <w:pPr>
        <w:keepLines/>
        <w:rPr>
          <w:rFonts w:cs="Arial"/>
          <w:b/>
          <w:bCs/>
        </w:rPr>
      </w:pPr>
    </w:p>
    <w:p w14:paraId="5A0E9099" w14:textId="77777777" w:rsidR="000F4EE9" w:rsidRDefault="000F4EE9" w:rsidP="000F4EE9">
      <w:pPr>
        <w:keepLines/>
        <w:rPr>
          <w:rFonts w:cs="Arial"/>
          <w:b/>
          <w:bCs/>
        </w:rPr>
      </w:pPr>
    </w:p>
    <w:p w14:paraId="7BCE10D3" w14:textId="77777777" w:rsidR="000F4EE9" w:rsidRDefault="000F4EE9" w:rsidP="000F4EE9">
      <w:pPr>
        <w:keepLines/>
        <w:jc w:val="both"/>
        <w:rPr>
          <w:rFonts w:cs="Arial"/>
          <w:b/>
          <w:bCs/>
        </w:rPr>
        <w:sectPr w:rsidR="000F4EE9" w:rsidSect="00A129F8">
          <w:pgSz w:w="11909" w:h="16834" w:code="9"/>
          <w:pgMar w:top="1440" w:right="1440" w:bottom="1440" w:left="1440" w:header="720" w:footer="720" w:gutter="0"/>
          <w:cols w:space="720"/>
          <w:docGrid w:linePitch="360"/>
        </w:sectPr>
      </w:pPr>
    </w:p>
    <w:p w14:paraId="2B68674A" w14:textId="77777777" w:rsidR="000F4EE9" w:rsidRPr="00421442" w:rsidRDefault="000F4EE9" w:rsidP="000F4EE9">
      <w:pPr>
        <w:keepLines/>
        <w:jc w:val="both"/>
        <w:rPr>
          <w:rFonts w:cs="Arial"/>
          <w:b/>
          <w:bCs/>
        </w:rPr>
      </w:pPr>
      <w:r w:rsidRPr="00421442">
        <w:rPr>
          <w:rFonts w:cs="Arial"/>
          <w:b/>
          <w:bCs/>
        </w:rPr>
        <w:lastRenderedPageBreak/>
        <w:t>FORM A</w:t>
      </w:r>
      <w:r>
        <w:rPr>
          <w:rFonts w:cs="Arial"/>
          <w:b/>
          <w:bCs/>
        </w:rPr>
        <w:t>3.2</w:t>
      </w:r>
      <w:r w:rsidRPr="00421442">
        <w:rPr>
          <w:rFonts w:cs="Arial"/>
          <w:b/>
          <w:bCs/>
        </w:rPr>
        <w:t xml:space="preserve">:  </w:t>
      </w:r>
      <w:r>
        <w:rPr>
          <w:rFonts w:cs="Arial"/>
          <w:b/>
          <w:bCs/>
        </w:rPr>
        <w:t>P</w:t>
      </w:r>
      <w:r w:rsidRPr="00421442">
        <w:rPr>
          <w:rFonts w:cs="Arial"/>
          <w:b/>
          <w:bCs/>
        </w:rPr>
        <w:t xml:space="preserve">ROJECT LIAISON COMMITTEE – MEMBER </w:t>
      </w:r>
      <w:r>
        <w:rPr>
          <w:rFonts w:cs="Arial"/>
          <w:b/>
          <w:bCs/>
        </w:rPr>
        <w:t>LIST</w:t>
      </w:r>
    </w:p>
    <w:p w14:paraId="5F4F4671" w14:textId="77777777" w:rsidR="000F4EE9" w:rsidRDefault="000F4EE9" w:rsidP="000F4EE9">
      <w:pPr>
        <w:keepLines/>
        <w:jc w:val="both"/>
        <w:rPr>
          <w:rFonts w:cs="Arial"/>
          <w:b/>
          <w:bCs/>
        </w:rPr>
      </w:pPr>
    </w:p>
    <w:p w14:paraId="7F4E3E9B" w14:textId="77777777" w:rsidR="000F4EE9" w:rsidRDefault="000F4EE9" w:rsidP="000F4EE9">
      <w:pPr>
        <w:keepLines/>
        <w:jc w:val="both"/>
        <w:rPr>
          <w:rFonts w:cs="Arial"/>
          <w:b/>
          <w:bCs/>
        </w:rPr>
      </w:pPr>
    </w:p>
    <w:tbl>
      <w:tblPr>
        <w:tblStyle w:val="TableGrid"/>
        <w:tblW w:w="0" w:type="auto"/>
        <w:tblLook w:val="04A0" w:firstRow="1" w:lastRow="0" w:firstColumn="1" w:lastColumn="0" w:noHBand="0" w:noVBand="1"/>
      </w:tblPr>
      <w:tblGrid>
        <w:gridCol w:w="571"/>
        <w:gridCol w:w="2819"/>
        <w:gridCol w:w="2819"/>
        <w:gridCol w:w="2819"/>
      </w:tblGrid>
      <w:tr w:rsidR="000F4EE9" w14:paraId="6EC3DB89" w14:textId="77777777" w:rsidTr="00A129F8">
        <w:trPr>
          <w:trHeight w:val="567"/>
        </w:trPr>
        <w:tc>
          <w:tcPr>
            <w:tcW w:w="562" w:type="dxa"/>
            <w:vAlign w:val="center"/>
          </w:tcPr>
          <w:p w14:paraId="77C4AD2D" w14:textId="77777777" w:rsidR="000F4EE9" w:rsidRDefault="000F4EE9" w:rsidP="00A129F8">
            <w:pPr>
              <w:keepLines/>
              <w:jc w:val="center"/>
              <w:rPr>
                <w:rFonts w:cs="Arial"/>
                <w:b/>
                <w:bCs/>
              </w:rPr>
            </w:pPr>
            <w:r>
              <w:rPr>
                <w:rFonts w:cs="Arial"/>
                <w:b/>
                <w:bCs/>
              </w:rPr>
              <w:t>No.</w:t>
            </w:r>
          </w:p>
        </w:tc>
        <w:tc>
          <w:tcPr>
            <w:tcW w:w="2819" w:type="dxa"/>
            <w:vAlign w:val="center"/>
          </w:tcPr>
          <w:p w14:paraId="4F3494B4" w14:textId="77777777" w:rsidR="000F4EE9" w:rsidRDefault="000F4EE9" w:rsidP="00A129F8">
            <w:pPr>
              <w:keepLines/>
              <w:jc w:val="center"/>
              <w:rPr>
                <w:rFonts w:cs="Arial"/>
                <w:b/>
                <w:bCs/>
              </w:rPr>
            </w:pPr>
            <w:r>
              <w:rPr>
                <w:rFonts w:cs="Arial"/>
                <w:b/>
                <w:bCs/>
              </w:rPr>
              <w:t>Sector/Entity/Forum</w:t>
            </w:r>
          </w:p>
        </w:tc>
        <w:tc>
          <w:tcPr>
            <w:tcW w:w="2819" w:type="dxa"/>
            <w:vAlign w:val="center"/>
          </w:tcPr>
          <w:p w14:paraId="2F3992E3" w14:textId="77777777" w:rsidR="000F4EE9" w:rsidRDefault="000F4EE9" w:rsidP="00A129F8">
            <w:pPr>
              <w:keepLines/>
              <w:jc w:val="center"/>
              <w:rPr>
                <w:rFonts w:cs="Arial"/>
                <w:b/>
                <w:bCs/>
              </w:rPr>
            </w:pPr>
            <w:r>
              <w:rPr>
                <w:rFonts w:cs="Arial"/>
                <w:b/>
                <w:bCs/>
              </w:rPr>
              <w:t>Name and Surname</w:t>
            </w:r>
          </w:p>
        </w:tc>
        <w:tc>
          <w:tcPr>
            <w:tcW w:w="2819" w:type="dxa"/>
            <w:vAlign w:val="center"/>
          </w:tcPr>
          <w:p w14:paraId="4EC4CB9B" w14:textId="77777777" w:rsidR="000F4EE9" w:rsidRDefault="000F4EE9" w:rsidP="00A129F8">
            <w:pPr>
              <w:keepLines/>
              <w:jc w:val="center"/>
              <w:rPr>
                <w:rFonts w:cs="Arial"/>
                <w:b/>
                <w:bCs/>
              </w:rPr>
            </w:pPr>
            <w:r>
              <w:rPr>
                <w:rFonts w:cs="Arial"/>
                <w:b/>
                <w:bCs/>
              </w:rPr>
              <w:t>Signature</w:t>
            </w:r>
          </w:p>
        </w:tc>
      </w:tr>
      <w:tr w:rsidR="000F4EE9" w14:paraId="0326A702" w14:textId="77777777" w:rsidTr="00A129F8">
        <w:trPr>
          <w:trHeight w:val="567"/>
        </w:trPr>
        <w:tc>
          <w:tcPr>
            <w:tcW w:w="562" w:type="dxa"/>
            <w:vAlign w:val="center"/>
          </w:tcPr>
          <w:p w14:paraId="6ACA1BFD" w14:textId="77777777" w:rsidR="000F4EE9" w:rsidRDefault="000F4EE9" w:rsidP="00A129F8">
            <w:pPr>
              <w:keepLines/>
              <w:jc w:val="center"/>
              <w:rPr>
                <w:rFonts w:cs="Arial"/>
                <w:b/>
                <w:bCs/>
              </w:rPr>
            </w:pPr>
            <w:r>
              <w:rPr>
                <w:rFonts w:cs="Arial"/>
                <w:b/>
                <w:bCs/>
              </w:rPr>
              <w:t>1</w:t>
            </w:r>
          </w:p>
        </w:tc>
        <w:tc>
          <w:tcPr>
            <w:tcW w:w="2819" w:type="dxa"/>
            <w:vAlign w:val="center"/>
          </w:tcPr>
          <w:p w14:paraId="66A0B79D" w14:textId="77777777" w:rsidR="000F4EE9" w:rsidRDefault="000F4EE9" w:rsidP="00A129F8">
            <w:pPr>
              <w:keepLines/>
              <w:rPr>
                <w:rFonts w:cs="Arial"/>
                <w:b/>
                <w:bCs/>
              </w:rPr>
            </w:pPr>
          </w:p>
        </w:tc>
        <w:tc>
          <w:tcPr>
            <w:tcW w:w="2819" w:type="dxa"/>
            <w:vAlign w:val="center"/>
          </w:tcPr>
          <w:p w14:paraId="3EB0E1DE" w14:textId="77777777" w:rsidR="000F4EE9" w:rsidRDefault="000F4EE9" w:rsidP="00A129F8">
            <w:pPr>
              <w:keepLines/>
              <w:rPr>
                <w:rFonts w:cs="Arial"/>
                <w:b/>
                <w:bCs/>
              </w:rPr>
            </w:pPr>
          </w:p>
        </w:tc>
        <w:tc>
          <w:tcPr>
            <w:tcW w:w="2819" w:type="dxa"/>
            <w:vAlign w:val="center"/>
          </w:tcPr>
          <w:p w14:paraId="22D5E7B4" w14:textId="77777777" w:rsidR="000F4EE9" w:rsidRDefault="000F4EE9" w:rsidP="00A129F8">
            <w:pPr>
              <w:keepLines/>
              <w:rPr>
                <w:rFonts w:cs="Arial"/>
                <w:b/>
                <w:bCs/>
              </w:rPr>
            </w:pPr>
          </w:p>
        </w:tc>
      </w:tr>
      <w:tr w:rsidR="000F4EE9" w14:paraId="15A63CF0" w14:textId="77777777" w:rsidTr="00A129F8">
        <w:trPr>
          <w:trHeight w:val="567"/>
        </w:trPr>
        <w:tc>
          <w:tcPr>
            <w:tcW w:w="562" w:type="dxa"/>
            <w:vAlign w:val="center"/>
          </w:tcPr>
          <w:p w14:paraId="7CE19731" w14:textId="77777777" w:rsidR="000F4EE9" w:rsidRDefault="000F4EE9" w:rsidP="00A129F8">
            <w:pPr>
              <w:keepLines/>
              <w:jc w:val="center"/>
              <w:rPr>
                <w:rFonts w:cs="Arial"/>
                <w:b/>
                <w:bCs/>
              </w:rPr>
            </w:pPr>
            <w:r>
              <w:rPr>
                <w:rFonts w:cs="Arial"/>
                <w:b/>
                <w:bCs/>
              </w:rPr>
              <w:t>2</w:t>
            </w:r>
          </w:p>
        </w:tc>
        <w:tc>
          <w:tcPr>
            <w:tcW w:w="2819" w:type="dxa"/>
            <w:vAlign w:val="center"/>
          </w:tcPr>
          <w:p w14:paraId="75723E18" w14:textId="77777777" w:rsidR="000F4EE9" w:rsidRDefault="000F4EE9" w:rsidP="00A129F8">
            <w:pPr>
              <w:keepLines/>
              <w:rPr>
                <w:rFonts w:cs="Arial"/>
                <w:b/>
                <w:bCs/>
              </w:rPr>
            </w:pPr>
          </w:p>
        </w:tc>
        <w:tc>
          <w:tcPr>
            <w:tcW w:w="2819" w:type="dxa"/>
            <w:vAlign w:val="center"/>
          </w:tcPr>
          <w:p w14:paraId="3AC502E6" w14:textId="77777777" w:rsidR="000F4EE9" w:rsidRDefault="000F4EE9" w:rsidP="00A129F8">
            <w:pPr>
              <w:keepLines/>
              <w:rPr>
                <w:rFonts w:cs="Arial"/>
                <w:b/>
                <w:bCs/>
              </w:rPr>
            </w:pPr>
          </w:p>
        </w:tc>
        <w:tc>
          <w:tcPr>
            <w:tcW w:w="2819" w:type="dxa"/>
            <w:vAlign w:val="center"/>
          </w:tcPr>
          <w:p w14:paraId="330D05DA" w14:textId="77777777" w:rsidR="000F4EE9" w:rsidRDefault="000F4EE9" w:rsidP="00A129F8">
            <w:pPr>
              <w:keepLines/>
              <w:rPr>
                <w:rFonts w:cs="Arial"/>
                <w:b/>
                <w:bCs/>
              </w:rPr>
            </w:pPr>
          </w:p>
        </w:tc>
      </w:tr>
      <w:tr w:rsidR="000F4EE9" w14:paraId="14D4A9AF" w14:textId="77777777" w:rsidTr="00A129F8">
        <w:trPr>
          <w:trHeight w:val="567"/>
        </w:trPr>
        <w:tc>
          <w:tcPr>
            <w:tcW w:w="562" w:type="dxa"/>
            <w:vAlign w:val="center"/>
          </w:tcPr>
          <w:p w14:paraId="257C7444" w14:textId="77777777" w:rsidR="000F4EE9" w:rsidRDefault="000F4EE9" w:rsidP="00A129F8">
            <w:pPr>
              <w:keepLines/>
              <w:jc w:val="center"/>
              <w:rPr>
                <w:rFonts w:cs="Arial"/>
                <w:b/>
                <w:bCs/>
              </w:rPr>
            </w:pPr>
            <w:r>
              <w:rPr>
                <w:rFonts w:cs="Arial"/>
                <w:b/>
                <w:bCs/>
              </w:rPr>
              <w:t>3</w:t>
            </w:r>
          </w:p>
        </w:tc>
        <w:tc>
          <w:tcPr>
            <w:tcW w:w="2819" w:type="dxa"/>
            <w:vAlign w:val="center"/>
          </w:tcPr>
          <w:p w14:paraId="32852D92" w14:textId="77777777" w:rsidR="000F4EE9" w:rsidRDefault="000F4EE9" w:rsidP="00A129F8">
            <w:pPr>
              <w:keepLines/>
              <w:rPr>
                <w:rFonts w:cs="Arial"/>
                <w:b/>
                <w:bCs/>
              </w:rPr>
            </w:pPr>
          </w:p>
        </w:tc>
        <w:tc>
          <w:tcPr>
            <w:tcW w:w="2819" w:type="dxa"/>
            <w:vAlign w:val="center"/>
          </w:tcPr>
          <w:p w14:paraId="3A31FDDA" w14:textId="77777777" w:rsidR="000F4EE9" w:rsidRDefault="000F4EE9" w:rsidP="00A129F8">
            <w:pPr>
              <w:keepLines/>
              <w:rPr>
                <w:rFonts w:cs="Arial"/>
                <w:b/>
                <w:bCs/>
              </w:rPr>
            </w:pPr>
          </w:p>
        </w:tc>
        <w:tc>
          <w:tcPr>
            <w:tcW w:w="2819" w:type="dxa"/>
            <w:vAlign w:val="center"/>
          </w:tcPr>
          <w:p w14:paraId="2AE4566F" w14:textId="77777777" w:rsidR="000F4EE9" w:rsidRDefault="000F4EE9" w:rsidP="00A129F8">
            <w:pPr>
              <w:keepLines/>
              <w:rPr>
                <w:rFonts w:cs="Arial"/>
                <w:b/>
                <w:bCs/>
              </w:rPr>
            </w:pPr>
          </w:p>
        </w:tc>
      </w:tr>
      <w:tr w:rsidR="000F4EE9" w14:paraId="59ADA679" w14:textId="77777777" w:rsidTr="00A129F8">
        <w:trPr>
          <w:trHeight w:val="567"/>
        </w:trPr>
        <w:tc>
          <w:tcPr>
            <w:tcW w:w="562" w:type="dxa"/>
            <w:vAlign w:val="center"/>
          </w:tcPr>
          <w:p w14:paraId="3D7E4B62" w14:textId="77777777" w:rsidR="000F4EE9" w:rsidRDefault="000F4EE9" w:rsidP="00A129F8">
            <w:pPr>
              <w:keepLines/>
              <w:jc w:val="center"/>
              <w:rPr>
                <w:rFonts w:cs="Arial"/>
                <w:b/>
                <w:bCs/>
              </w:rPr>
            </w:pPr>
            <w:r>
              <w:rPr>
                <w:rFonts w:cs="Arial"/>
                <w:b/>
                <w:bCs/>
              </w:rPr>
              <w:t>4</w:t>
            </w:r>
          </w:p>
        </w:tc>
        <w:tc>
          <w:tcPr>
            <w:tcW w:w="2819" w:type="dxa"/>
            <w:vAlign w:val="center"/>
          </w:tcPr>
          <w:p w14:paraId="311EB9E8" w14:textId="77777777" w:rsidR="000F4EE9" w:rsidRDefault="000F4EE9" w:rsidP="00A129F8">
            <w:pPr>
              <w:keepLines/>
              <w:rPr>
                <w:rFonts w:cs="Arial"/>
                <w:b/>
                <w:bCs/>
              </w:rPr>
            </w:pPr>
          </w:p>
        </w:tc>
        <w:tc>
          <w:tcPr>
            <w:tcW w:w="2819" w:type="dxa"/>
            <w:vAlign w:val="center"/>
          </w:tcPr>
          <w:p w14:paraId="02CEC1D1" w14:textId="77777777" w:rsidR="000F4EE9" w:rsidRDefault="000F4EE9" w:rsidP="00A129F8">
            <w:pPr>
              <w:keepLines/>
              <w:rPr>
                <w:rFonts w:cs="Arial"/>
                <w:b/>
                <w:bCs/>
              </w:rPr>
            </w:pPr>
          </w:p>
        </w:tc>
        <w:tc>
          <w:tcPr>
            <w:tcW w:w="2819" w:type="dxa"/>
            <w:vAlign w:val="center"/>
          </w:tcPr>
          <w:p w14:paraId="50EE1BCF" w14:textId="77777777" w:rsidR="000F4EE9" w:rsidRDefault="000F4EE9" w:rsidP="00A129F8">
            <w:pPr>
              <w:keepLines/>
              <w:rPr>
                <w:rFonts w:cs="Arial"/>
                <w:b/>
                <w:bCs/>
              </w:rPr>
            </w:pPr>
          </w:p>
        </w:tc>
      </w:tr>
      <w:tr w:rsidR="000F4EE9" w14:paraId="1491B6E3" w14:textId="77777777" w:rsidTr="00A129F8">
        <w:trPr>
          <w:trHeight w:val="567"/>
        </w:trPr>
        <w:tc>
          <w:tcPr>
            <w:tcW w:w="562" w:type="dxa"/>
            <w:vAlign w:val="center"/>
          </w:tcPr>
          <w:p w14:paraId="75D84B5E" w14:textId="77777777" w:rsidR="000F4EE9" w:rsidRDefault="000F4EE9" w:rsidP="00A129F8">
            <w:pPr>
              <w:keepLines/>
              <w:jc w:val="center"/>
              <w:rPr>
                <w:rFonts w:cs="Arial"/>
                <w:b/>
                <w:bCs/>
              </w:rPr>
            </w:pPr>
            <w:r>
              <w:rPr>
                <w:rFonts w:cs="Arial"/>
                <w:b/>
                <w:bCs/>
              </w:rPr>
              <w:t>5</w:t>
            </w:r>
          </w:p>
        </w:tc>
        <w:tc>
          <w:tcPr>
            <w:tcW w:w="2819" w:type="dxa"/>
            <w:vAlign w:val="center"/>
          </w:tcPr>
          <w:p w14:paraId="05D04612" w14:textId="77777777" w:rsidR="000F4EE9" w:rsidRDefault="000F4EE9" w:rsidP="00A129F8">
            <w:pPr>
              <w:keepLines/>
              <w:rPr>
                <w:rFonts w:cs="Arial"/>
                <w:b/>
                <w:bCs/>
              </w:rPr>
            </w:pPr>
          </w:p>
        </w:tc>
        <w:tc>
          <w:tcPr>
            <w:tcW w:w="2819" w:type="dxa"/>
            <w:vAlign w:val="center"/>
          </w:tcPr>
          <w:p w14:paraId="221CC9D4" w14:textId="77777777" w:rsidR="000F4EE9" w:rsidRDefault="000F4EE9" w:rsidP="00A129F8">
            <w:pPr>
              <w:keepLines/>
              <w:rPr>
                <w:rFonts w:cs="Arial"/>
                <w:b/>
                <w:bCs/>
              </w:rPr>
            </w:pPr>
          </w:p>
        </w:tc>
        <w:tc>
          <w:tcPr>
            <w:tcW w:w="2819" w:type="dxa"/>
            <w:vAlign w:val="center"/>
          </w:tcPr>
          <w:p w14:paraId="457780B7" w14:textId="77777777" w:rsidR="000F4EE9" w:rsidRDefault="000F4EE9" w:rsidP="00A129F8">
            <w:pPr>
              <w:keepLines/>
              <w:rPr>
                <w:rFonts w:cs="Arial"/>
                <w:b/>
                <w:bCs/>
              </w:rPr>
            </w:pPr>
          </w:p>
        </w:tc>
      </w:tr>
      <w:tr w:rsidR="000F4EE9" w14:paraId="516CAFEF" w14:textId="77777777" w:rsidTr="00A129F8">
        <w:trPr>
          <w:trHeight w:val="567"/>
        </w:trPr>
        <w:tc>
          <w:tcPr>
            <w:tcW w:w="562" w:type="dxa"/>
            <w:vAlign w:val="center"/>
          </w:tcPr>
          <w:p w14:paraId="3521E41A" w14:textId="77777777" w:rsidR="000F4EE9" w:rsidRDefault="000F4EE9" w:rsidP="00A129F8">
            <w:pPr>
              <w:keepLines/>
              <w:jc w:val="center"/>
              <w:rPr>
                <w:rFonts w:cs="Arial"/>
                <w:b/>
                <w:bCs/>
              </w:rPr>
            </w:pPr>
            <w:r>
              <w:rPr>
                <w:rFonts w:cs="Arial"/>
                <w:b/>
                <w:bCs/>
              </w:rPr>
              <w:t>6</w:t>
            </w:r>
          </w:p>
        </w:tc>
        <w:tc>
          <w:tcPr>
            <w:tcW w:w="2819" w:type="dxa"/>
            <w:vAlign w:val="center"/>
          </w:tcPr>
          <w:p w14:paraId="703897C7" w14:textId="77777777" w:rsidR="000F4EE9" w:rsidRDefault="000F4EE9" w:rsidP="00A129F8">
            <w:pPr>
              <w:keepLines/>
              <w:rPr>
                <w:rFonts w:cs="Arial"/>
                <w:b/>
                <w:bCs/>
              </w:rPr>
            </w:pPr>
          </w:p>
        </w:tc>
        <w:tc>
          <w:tcPr>
            <w:tcW w:w="2819" w:type="dxa"/>
            <w:vAlign w:val="center"/>
          </w:tcPr>
          <w:p w14:paraId="4623A16F" w14:textId="77777777" w:rsidR="000F4EE9" w:rsidRDefault="000F4EE9" w:rsidP="00A129F8">
            <w:pPr>
              <w:keepLines/>
              <w:rPr>
                <w:rFonts w:cs="Arial"/>
                <w:b/>
                <w:bCs/>
              </w:rPr>
            </w:pPr>
          </w:p>
        </w:tc>
        <w:tc>
          <w:tcPr>
            <w:tcW w:w="2819" w:type="dxa"/>
            <w:vAlign w:val="center"/>
          </w:tcPr>
          <w:p w14:paraId="5FF4E7C7" w14:textId="77777777" w:rsidR="000F4EE9" w:rsidRDefault="000F4EE9" w:rsidP="00A129F8">
            <w:pPr>
              <w:keepLines/>
              <w:rPr>
                <w:rFonts w:cs="Arial"/>
                <w:b/>
                <w:bCs/>
              </w:rPr>
            </w:pPr>
          </w:p>
        </w:tc>
      </w:tr>
      <w:tr w:rsidR="000F4EE9" w14:paraId="75383961" w14:textId="77777777" w:rsidTr="00A129F8">
        <w:trPr>
          <w:trHeight w:val="567"/>
        </w:trPr>
        <w:tc>
          <w:tcPr>
            <w:tcW w:w="562" w:type="dxa"/>
            <w:vAlign w:val="center"/>
          </w:tcPr>
          <w:p w14:paraId="51A63A37" w14:textId="77777777" w:rsidR="000F4EE9" w:rsidRDefault="000F4EE9" w:rsidP="00A129F8">
            <w:pPr>
              <w:keepLines/>
              <w:jc w:val="center"/>
              <w:rPr>
                <w:rFonts w:cs="Arial"/>
                <w:b/>
                <w:bCs/>
              </w:rPr>
            </w:pPr>
            <w:r>
              <w:rPr>
                <w:rFonts w:cs="Arial"/>
                <w:b/>
                <w:bCs/>
              </w:rPr>
              <w:t>7</w:t>
            </w:r>
          </w:p>
        </w:tc>
        <w:tc>
          <w:tcPr>
            <w:tcW w:w="2819" w:type="dxa"/>
            <w:vAlign w:val="center"/>
          </w:tcPr>
          <w:p w14:paraId="71143A60" w14:textId="77777777" w:rsidR="000F4EE9" w:rsidRDefault="000F4EE9" w:rsidP="00A129F8">
            <w:pPr>
              <w:keepLines/>
              <w:rPr>
                <w:rFonts w:cs="Arial"/>
                <w:b/>
                <w:bCs/>
              </w:rPr>
            </w:pPr>
          </w:p>
        </w:tc>
        <w:tc>
          <w:tcPr>
            <w:tcW w:w="2819" w:type="dxa"/>
            <w:vAlign w:val="center"/>
          </w:tcPr>
          <w:p w14:paraId="30107262" w14:textId="77777777" w:rsidR="000F4EE9" w:rsidRDefault="000F4EE9" w:rsidP="00A129F8">
            <w:pPr>
              <w:keepLines/>
              <w:rPr>
                <w:rFonts w:cs="Arial"/>
                <w:b/>
                <w:bCs/>
              </w:rPr>
            </w:pPr>
          </w:p>
        </w:tc>
        <w:tc>
          <w:tcPr>
            <w:tcW w:w="2819" w:type="dxa"/>
            <w:vAlign w:val="center"/>
          </w:tcPr>
          <w:p w14:paraId="0200D6AC" w14:textId="77777777" w:rsidR="000F4EE9" w:rsidRDefault="000F4EE9" w:rsidP="00A129F8">
            <w:pPr>
              <w:keepLines/>
              <w:rPr>
                <w:rFonts w:cs="Arial"/>
                <w:b/>
                <w:bCs/>
              </w:rPr>
            </w:pPr>
          </w:p>
        </w:tc>
      </w:tr>
      <w:tr w:rsidR="000F4EE9" w14:paraId="7ECF914A" w14:textId="77777777" w:rsidTr="00A129F8">
        <w:trPr>
          <w:trHeight w:val="567"/>
        </w:trPr>
        <w:tc>
          <w:tcPr>
            <w:tcW w:w="562" w:type="dxa"/>
            <w:vAlign w:val="center"/>
          </w:tcPr>
          <w:p w14:paraId="08FE4796" w14:textId="77777777" w:rsidR="000F4EE9" w:rsidRDefault="000F4EE9" w:rsidP="00A129F8">
            <w:pPr>
              <w:keepLines/>
              <w:jc w:val="center"/>
              <w:rPr>
                <w:rFonts w:cs="Arial"/>
                <w:b/>
                <w:bCs/>
              </w:rPr>
            </w:pPr>
            <w:r>
              <w:rPr>
                <w:rFonts w:cs="Arial"/>
                <w:b/>
                <w:bCs/>
              </w:rPr>
              <w:t>8</w:t>
            </w:r>
          </w:p>
        </w:tc>
        <w:tc>
          <w:tcPr>
            <w:tcW w:w="2819" w:type="dxa"/>
            <w:vAlign w:val="center"/>
          </w:tcPr>
          <w:p w14:paraId="1E0D0DF3" w14:textId="77777777" w:rsidR="000F4EE9" w:rsidRDefault="000F4EE9" w:rsidP="00A129F8">
            <w:pPr>
              <w:keepLines/>
              <w:rPr>
                <w:rFonts w:cs="Arial"/>
                <w:b/>
                <w:bCs/>
              </w:rPr>
            </w:pPr>
          </w:p>
        </w:tc>
        <w:tc>
          <w:tcPr>
            <w:tcW w:w="2819" w:type="dxa"/>
            <w:vAlign w:val="center"/>
          </w:tcPr>
          <w:p w14:paraId="75DCEF8D" w14:textId="77777777" w:rsidR="000F4EE9" w:rsidRDefault="000F4EE9" w:rsidP="00A129F8">
            <w:pPr>
              <w:keepLines/>
              <w:rPr>
                <w:rFonts w:cs="Arial"/>
                <w:b/>
                <w:bCs/>
              </w:rPr>
            </w:pPr>
          </w:p>
        </w:tc>
        <w:tc>
          <w:tcPr>
            <w:tcW w:w="2819" w:type="dxa"/>
            <w:vAlign w:val="center"/>
          </w:tcPr>
          <w:p w14:paraId="37DEF0FB" w14:textId="77777777" w:rsidR="000F4EE9" w:rsidRDefault="000F4EE9" w:rsidP="00A129F8">
            <w:pPr>
              <w:keepLines/>
              <w:rPr>
                <w:rFonts w:cs="Arial"/>
                <w:b/>
                <w:bCs/>
              </w:rPr>
            </w:pPr>
          </w:p>
        </w:tc>
      </w:tr>
      <w:tr w:rsidR="000F4EE9" w14:paraId="38C49C95" w14:textId="77777777" w:rsidTr="00A129F8">
        <w:trPr>
          <w:trHeight w:val="567"/>
        </w:trPr>
        <w:tc>
          <w:tcPr>
            <w:tcW w:w="562" w:type="dxa"/>
            <w:vAlign w:val="center"/>
          </w:tcPr>
          <w:p w14:paraId="7C05C85A" w14:textId="77777777" w:rsidR="000F4EE9" w:rsidRDefault="000F4EE9" w:rsidP="00A129F8">
            <w:pPr>
              <w:keepLines/>
              <w:jc w:val="center"/>
              <w:rPr>
                <w:rFonts w:cs="Arial"/>
                <w:b/>
                <w:bCs/>
              </w:rPr>
            </w:pPr>
            <w:r>
              <w:rPr>
                <w:rFonts w:cs="Arial"/>
                <w:b/>
                <w:bCs/>
              </w:rPr>
              <w:t>9</w:t>
            </w:r>
          </w:p>
        </w:tc>
        <w:tc>
          <w:tcPr>
            <w:tcW w:w="2819" w:type="dxa"/>
            <w:vAlign w:val="center"/>
          </w:tcPr>
          <w:p w14:paraId="04E42A4C" w14:textId="77777777" w:rsidR="000F4EE9" w:rsidRDefault="000F4EE9" w:rsidP="00A129F8">
            <w:pPr>
              <w:keepLines/>
              <w:rPr>
                <w:rFonts w:cs="Arial"/>
                <w:b/>
                <w:bCs/>
              </w:rPr>
            </w:pPr>
          </w:p>
        </w:tc>
        <w:tc>
          <w:tcPr>
            <w:tcW w:w="2819" w:type="dxa"/>
            <w:vAlign w:val="center"/>
          </w:tcPr>
          <w:p w14:paraId="403753FE" w14:textId="77777777" w:rsidR="000F4EE9" w:rsidRDefault="000F4EE9" w:rsidP="00A129F8">
            <w:pPr>
              <w:keepLines/>
              <w:rPr>
                <w:rFonts w:cs="Arial"/>
                <w:b/>
                <w:bCs/>
              </w:rPr>
            </w:pPr>
          </w:p>
        </w:tc>
        <w:tc>
          <w:tcPr>
            <w:tcW w:w="2819" w:type="dxa"/>
            <w:vAlign w:val="center"/>
          </w:tcPr>
          <w:p w14:paraId="259DFB76" w14:textId="77777777" w:rsidR="000F4EE9" w:rsidRDefault="000F4EE9" w:rsidP="00A129F8">
            <w:pPr>
              <w:keepLines/>
              <w:rPr>
                <w:rFonts w:cs="Arial"/>
                <w:b/>
                <w:bCs/>
              </w:rPr>
            </w:pPr>
          </w:p>
        </w:tc>
      </w:tr>
      <w:tr w:rsidR="000F4EE9" w14:paraId="53CE5770" w14:textId="77777777" w:rsidTr="00A129F8">
        <w:trPr>
          <w:trHeight w:val="567"/>
        </w:trPr>
        <w:tc>
          <w:tcPr>
            <w:tcW w:w="562" w:type="dxa"/>
            <w:vAlign w:val="center"/>
          </w:tcPr>
          <w:p w14:paraId="69B7DB3D" w14:textId="77777777" w:rsidR="000F4EE9" w:rsidRDefault="000F4EE9" w:rsidP="00A129F8">
            <w:pPr>
              <w:keepLines/>
              <w:jc w:val="center"/>
              <w:rPr>
                <w:rFonts w:cs="Arial"/>
                <w:b/>
                <w:bCs/>
              </w:rPr>
            </w:pPr>
            <w:r>
              <w:rPr>
                <w:rFonts w:cs="Arial"/>
                <w:b/>
                <w:bCs/>
              </w:rPr>
              <w:t>10</w:t>
            </w:r>
          </w:p>
        </w:tc>
        <w:tc>
          <w:tcPr>
            <w:tcW w:w="2819" w:type="dxa"/>
            <w:vAlign w:val="center"/>
          </w:tcPr>
          <w:p w14:paraId="4D62AE91" w14:textId="77777777" w:rsidR="000F4EE9" w:rsidRDefault="000F4EE9" w:rsidP="00A129F8">
            <w:pPr>
              <w:keepLines/>
              <w:rPr>
                <w:rFonts w:cs="Arial"/>
                <w:b/>
                <w:bCs/>
              </w:rPr>
            </w:pPr>
          </w:p>
        </w:tc>
        <w:tc>
          <w:tcPr>
            <w:tcW w:w="2819" w:type="dxa"/>
            <w:vAlign w:val="center"/>
          </w:tcPr>
          <w:p w14:paraId="5DCFD0BB" w14:textId="77777777" w:rsidR="000F4EE9" w:rsidRDefault="000F4EE9" w:rsidP="00A129F8">
            <w:pPr>
              <w:keepLines/>
              <w:rPr>
                <w:rFonts w:cs="Arial"/>
                <w:b/>
                <w:bCs/>
              </w:rPr>
            </w:pPr>
          </w:p>
        </w:tc>
        <w:tc>
          <w:tcPr>
            <w:tcW w:w="2819" w:type="dxa"/>
            <w:vAlign w:val="center"/>
          </w:tcPr>
          <w:p w14:paraId="088790E5" w14:textId="77777777" w:rsidR="000F4EE9" w:rsidRDefault="000F4EE9" w:rsidP="00A129F8">
            <w:pPr>
              <w:keepLines/>
              <w:rPr>
                <w:rFonts w:cs="Arial"/>
                <w:b/>
                <w:bCs/>
              </w:rPr>
            </w:pPr>
          </w:p>
        </w:tc>
      </w:tr>
      <w:tr w:rsidR="000F4EE9" w14:paraId="678F96D9" w14:textId="77777777" w:rsidTr="00A129F8">
        <w:trPr>
          <w:trHeight w:val="567"/>
        </w:trPr>
        <w:tc>
          <w:tcPr>
            <w:tcW w:w="562" w:type="dxa"/>
            <w:vAlign w:val="center"/>
          </w:tcPr>
          <w:p w14:paraId="2DFD5102" w14:textId="77777777" w:rsidR="000F4EE9" w:rsidRDefault="000F4EE9" w:rsidP="00A129F8">
            <w:pPr>
              <w:keepLines/>
              <w:jc w:val="center"/>
              <w:rPr>
                <w:rFonts w:cs="Arial"/>
                <w:b/>
                <w:bCs/>
              </w:rPr>
            </w:pPr>
            <w:r>
              <w:rPr>
                <w:rFonts w:cs="Arial"/>
                <w:b/>
                <w:bCs/>
              </w:rPr>
              <w:t>11</w:t>
            </w:r>
          </w:p>
        </w:tc>
        <w:tc>
          <w:tcPr>
            <w:tcW w:w="2819" w:type="dxa"/>
            <w:vAlign w:val="center"/>
          </w:tcPr>
          <w:p w14:paraId="6A199416" w14:textId="77777777" w:rsidR="000F4EE9" w:rsidRDefault="000F4EE9" w:rsidP="00A129F8">
            <w:pPr>
              <w:keepLines/>
              <w:rPr>
                <w:rFonts w:cs="Arial"/>
                <w:b/>
                <w:bCs/>
              </w:rPr>
            </w:pPr>
          </w:p>
        </w:tc>
        <w:tc>
          <w:tcPr>
            <w:tcW w:w="2819" w:type="dxa"/>
            <w:vAlign w:val="center"/>
          </w:tcPr>
          <w:p w14:paraId="72531271" w14:textId="77777777" w:rsidR="000F4EE9" w:rsidRDefault="000F4EE9" w:rsidP="00A129F8">
            <w:pPr>
              <w:keepLines/>
              <w:rPr>
                <w:rFonts w:cs="Arial"/>
                <w:b/>
                <w:bCs/>
              </w:rPr>
            </w:pPr>
          </w:p>
        </w:tc>
        <w:tc>
          <w:tcPr>
            <w:tcW w:w="2819" w:type="dxa"/>
            <w:vAlign w:val="center"/>
          </w:tcPr>
          <w:p w14:paraId="77F75BF4" w14:textId="77777777" w:rsidR="000F4EE9" w:rsidRDefault="000F4EE9" w:rsidP="00A129F8">
            <w:pPr>
              <w:keepLines/>
              <w:rPr>
                <w:rFonts w:cs="Arial"/>
                <w:b/>
                <w:bCs/>
              </w:rPr>
            </w:pPr>
          </w:p>
        </w:tc>
      </w:tr>
      <w:tr w:rsidR="000F4EE9" w14:paraId="4A39EA71" w14:textId="77777777" w:rsidTr="00A129F8">
        <w:trPr>
          <w:trHeight w:val="567"/>
        </w:trPr>
        <w:tc>
          <w:tcPr>
            <w:tcW w:w="562" w:type="dxa"/>
            <w:vAlign w:val="center"/>
          </w:tcPr>
          <w:p w14:paraId="0A9B02BD" w14:textId="77777777" w:rsidR="000F4EE9" w:rsidRDefault="000F4EE9" w:rsidP="00A129F8">
            <w:pPr>
              <w:keepLines/>
              <w:jc w:val="center"/>
              <w:rPr>
                <w:rFonts w:cs="Arial"/>
                <w:b/>
                <w:bCs/>
              </w:rPr>
            </w:pPr>
            <w:r>
              <w:rPr>
                <w:rFonts w:cs="Arial"/>
                <w:b/>
                <w:bCs/>
              </w:rPr>
              <w:t>12</w:t>
            </w:r>
          </w:p>
        </w:tc>
        <w:tc>
          <w:tcPr>
            <w:tcW w:w="2819" w:type="dxa"/>
            <w:vAlign w:val="center"/>
          </w:tcPr>
          <w:p w14:paraId="77C4C275" w14:textId="77777777" w:rsidR="000F4EE9" w:rsidRDefault="000F4EE9" w:rsidP="00A129F8">
            <w:pPr>
              <w:keepLines/>
              <w:rPr>
                <w:rFonts w:cs="Arial"/>
                <w:b/>
                <w:bCs/>
              </w:rPr>
            </w:pPr>
          </w:p>
        </w:tc>
        <w:tc>
          <w:tcPr>
            <w:tcW w:w="2819" w:type="dxa"/>
            <w:vAlign w:val="center"/>
          </w:tcPr>
          <w:p w14:paraId="5264EC60" w14:textId="77777777" w:rsidR="000F4EE9" w:rsidRDefault="000F4EE9" w:rsidP="00A129F8">
            <w:pPr>
              <w:keepLines/>
              <w:rPr>
                <w:rFonts w:cs="Arial"/>
                <w:b/>
                <w:bCs/>
              </w:rPr>
            </w:pPr>
          </w:p>
        </w:tc>
        <w:tc>
          <w:tcPr>
            <w:tcW w:w="2819" w:type="dxa"/>
            <w:vAlign w:val="center"/>
          </w:tcPr>
          <w:p w14:paraId="04CD120B" w14:textId="77777777" w:rsidR="000F4EE9" w:rsidRDefault="000F4EE9" w:rsidP="00A129F8">
            <w:pPr>
              <w:keepLines/>
              <w:rPr>
                <w:rFonts w:cs="Arial"/>
                <w:b/>
                <w:bCs/>
              </w:rPr>
            </w:pPr>
          </w:p>
        </w:tc>
      </w:tr>
      <w:tr w:rsidR="000F4EE9" w14:paraId="3A679632" w14:textId="77777777" w:rsidTr="00A129F8">
        <w:trPr>
          <w:trHeight w:val="567"/>
        </w:trPr>
        <w:tc>
          <w:tcPr>
            <w:tcW w:w="562" w:type="dxa"/>
            <w:vAlign w:val="center"/>
          </w:tcPr>
          <w:p w14:paraId="2AE3BE9A" w14:textId="77777777" w:rsidR="000F4EE9" w:rsidRDefault="000F4EE9" w:rsidP="00A129F8">
            <w:pPr>
              <w:keepLines/>
              <w:jc w:val="center"/>
              <w:rPr>
                <w:rFonts w:cs="Arial"/>
                <w:b/>
                <w:bCs/>
              </w:rPr>
            </w:pPr>
            <w:r>
              <w:rPr>
                <w:rFonts w:cs="Arial"/>
                <w:b/>
                <w:bCs/>
              </w:rPr>
              <w:t>13</w:t>
            </w:r>
          </w:p>
        </w:tc>
        <w:tc>
          <w:tcPr>
            <w:tcW w:w="2819" w:type="dxa"/>
            <w:vAlign w:val="center"/>
          </w:tcPr>
          <w:p w14:paraId="7E13F3B5" w14:textId="77777777" w:rsidR="000F4EE9" w:rsidRDefault="000F4EE9" w:rsidP="00A129F8">
            <w:pPr>
              <w:keepLines/>
              <w:rPr>
                <w:rFonts w:cs="Arial"/>
                <w:b/>
                <w:bCs/>
              </w:rPr>
            </w:pPr>
          </w:p>
        </w:tc>
        <w:tc>
          <w:tcPr>
            <w:tcW w:w="2819" w:type="dxa"/>
            <w:vAlign w:val="center"/>
          </w:tcPr>
          <w:p w14:paraId="5E7957D2" w14:textId="77777777" w:rsidR="000F4EE9" w:rsidRDefault="000F4EE9" w:rsidP="00A129F8">
            <w:pPr>
              <w:keepLines/>
              <w:rPr>
                <w:rFonts w:cs="Arial"/>
                <w:b/>
                <w:bCs/>
              </w:rPr>
            </w:pPr>
          </w:p>
        </w:tc>
        <w:tc>
          <w:tcPr>
            <w:tcW w:w="2819" w:type="dxa"/>
            <w:vAlign w:val="center"/>
          </w:tcPr>
          <w:p w14:paraId="702AF0DF" w14:textId="77777777" w:rsidR="000F4EE9" w:rsidRDefault="000F4EE9" w:rsidP="00A129F8">
            <w:pPr>
              <w:keepLines/>
              <w:rPr>
                <w:rFonts w:cs="Arial"/>
                <w:b/>
                <w:bCs/>
              </w:rPr>
            </w:pPr>
          </w:p>
        </w:tc>
      </w:tr>
      <w:tr w:rsidR="000F4EE9" w14:paraId="08E18832" w14:textId="77777777" w:rsidTr="00A129F8">
        <w:trPr>
          <w:trHeight w:val="567"/>
        </w:trPr>
        <w:tc>
          <w:tcPr>
            <w:tcW w:w="562" w:type="dxa"/>
            <w:vAlign w:val="center"/>
          </w:tcPr>
          <w:p w14:paraId="32F9C751" w14:textId="77777777" w:rsidR="000F4EE9" w:rsidRDefault="000F4EE9" w:rsidP="00A129F8">
            <w:pPr>
              <w:keepLines/>
              <w:jc w:val="center"/>
              <w:rPr>
                <w:rFonts w:cs="Arial"/>
                <w:b/>
                <w:bCs/>
              </w:rPr>
            </w:pPr>
            <w:r>
              <w:rPr>
                <w:rFonts w:cs="Arial"/>
                <w:b/>
                <w:bCs/>
              </w:rPr>
              <w:t>14</w:t>
            </w:r>
          </w:p>
        </w:tc>
        <w:tc>
          <w:tcPr>
            <w:tcW w:w="2819" w:type="dxa"/>
            <w:vAlign w:val="center"/>
          </w:tcPr>
          <w:p w14:paraId="33604F62" w14:textId="77777777" w:rsidR="000F4EE9" w:rsidRDefault="000F4EE9" w:rsidP="00A129F8">
            <w:pPr>
              <w:keepLines/>
              <w:rPr>
                <w:rFonts w:cs="Arial"/>
                <w:b/>
                <w:bCs/>
              </w:rPr>
            </w:pPr>
          </w:p>
        </w:tc>
        <w:tc>
          <w:tcPr>
            <w:tcW w:w="2819" w:type="dxa"/>
            <w:vAlign w:val="center"/>
          </w:tcPr>
          <w:p w14:paraId="10D23E18" w14:textId="77777777" w:rsidR="000F4EE9" w:rsidRDefault="000F4EE9" w:rsidP="00A129F8">
            <w:pPr>
              <w:keepLines/>
              <w:rPr>
                <w:rFonts w:cs="Arial"/>
                <w:b/>
                <w:bCs/>
              </w:rPr>
            </w:pPr>
          </w:p>
        </w:tc>
        <w:tc>
          <w:tcPr>
            <w:tcW w:w="2819" w:type="dxa"/>
            <w:vAlign w:val="center"/>
          </w:tcPr>
          <w:p w14:paraId="6CA4C9E0" w14:textId="77777777" w:rsidR="000F4EE9" w:rsidRDefault="000F4EE9" w:rsidP="00A129F8">
            <w:pPr>
              <w:keepLines/>
              <w:rPr>
                <w:rFonts w:cs="Arial"/>
                <w:b/>
                <w:bCs/>
              </w:rPr>
            </w:pPr>
          </w:p>
        </w:tc>
      </w:tr>
      <w:tr w:rsidR="000F4EE9" w14:paraId="674FB55A" w14:textId="77777777" w:rsidTr="00A129F8">
        <w:trPr>
          <w:trHeight w:val="567"/>
        </w:trPr>
        <w:tc>
          <w:tcPr>
            <w:tcW w:w="562" w:type="dxa"/>
            <w:vAlign w:val="center"/>
          </w:tcPr>
          <w:p w14:paraId="4F329658" w14:textId="77777777" w:rsidR="000F4EE9" w:rsidRDefault="000F4EE9" w:rsidP="00A129F8">
            <w:pPr>
              <w:keepLines/>
              <w:jc w:val="center"/>
              <w:rPr>
                <w:rFonts w:cs="Arial"/>
                <w:b/>
                <w:bCs/>
              </w:rPr>
            </w:pPr>
            <w:r>
              <w:rPr>
                <w:rFonts w:cs="Arial"/>
                <w:b/>
                <w:bCs/>
              </w:rPr>
              <w:t>15</w:t>
            </w:r>
          </w:p>
        </w:tc>
        <w:tc>
          <w:tcPr>
            <w:tcW w:w="2819" w:type="dxa"/>
            <w:vAlign w:val="center"/>
          </w:tcPr>
          <w:p w14:paraId="62BE7FF0" w14:textId="77777777" w:rsidR="000F4EE9" w:rsidRDefault="000F4EE9" w:rsidP="00A129F8">
            <w:pPr>
              <w:keepLines/>
              <w:rPr>
                <w:rFonts w:cs="Arial"/>
                <w:b/>
                <w:bCs/>
              </w:rPr>
            </w:pPr>
          </w:p>
        </w:tc>
        <w:tc>
          <w:tcPr>
            <w:tcW w:w="2819" w:type="dxa"/>
            <w:vAlign w:val="center"/>
          </w:tcPr>
          <w:p w14:paraId="413F0F73" w14:textId="77777777" w:rsidR="000F4EE9" w:rsidRDefault="000F4EE9" w:rsidP="00A129F8">
            <w:pPr>
              <w:keepLines/>
              <w:rPr>
                <w:rFonts w:cs="Arial"/>
                <w:b/>
                <w:bCs/>
              </w:rPr>
            </w:pPr>
          </w:p>
        </w:tc>
        <w:tc>
          <w:tcPr>
            <w:tcW w:w="2819" w:type="dxa"/>
            <w:vAlign w:val="center"/>
          </w:tcPr>
          <w:p w14:paraId="2B4092E2" w14:textId="77777777" w:rsidR="000F4EE9" w:rsidRDefault="000F4EE9" w:rsidP="00A129F8">
            <w:pPr>
              <w:keepLines/>
              <w:rPr>
                <w:rFonts w:cs="Arial"/>
                <w:b/>
                <w:bCs/>
              </w:rPr>
            </w:pPr>
          </w:p>
        </w:tc>
      </w:tr>
      <w:tr w:rsidR="000F4EE9" w14:paraId="0297FEBB" w14:textId="77777777" w:rsidTr="00A129F8">
        <w:trPr>
          <w:trHeight w:val="567"/>
        </w:trPr>
        <w:tc>
          <w:tcPr>
            <w:tcW w:w="562" w:type="dxa"/>
            <w:vAlign w:val="center"/>
          </w:tcPr>
          <w:p w14:paraId="77ED21F2" w14:textId="77777777" w:rsidR="000F4EE9" w:rsidRDefault="000F4EE9" w:rsidP="00A129F8">
            <w:pPr>
              <w:keepLines/>
              <w:jc w:val="center"/>
              <w:rPr>
                <w:rFonts w:cs="Arial"/>
                <w:b/>
                <w:bCs/>
              </w:rPr>
            </w:pPr>
            <w:r>
              <w:rPr>
                <w:rFonts w:cs="Arial"/>
                <w:b/>
                <w:bCs/>
              </w:rPr>
              <w:t>16</w:t>
            </w:r>
          </w:p>
        </w:tc>
        <w:tc>
          <w:tcPr>
            <w:tcW w:w="2819" w:type="dxa"/>
            <w:vAlign w:val="center"/>
          </w:tcPr>
          <w:p w14:paraId="5F3C4277" w14:textId="77777777" w:rsidR="000F4EE9" w:rsidRDefault="000F4EE9" w:rsidP="00A129F8">
            <w:pPr>
              <w:keepLines/>
              <w:rPr>
                <w:rFonts w:cs="Arial"/>
                <w:b/>
                <w:bCs/>
              </w:rPr>
            </w:pPr>
          </w:p>
        </w:tc>
        <w:tc>
          <w:tcPr>
            <w:tcW w:w="2819" w:type="dxa"/>
            <w:vAlign w:val="center"/>
          </w:tcPr>
          <w:p w14:paraId="25CEAB52" w14:textId="77777777" w:rsidR="000F4EE9" w:rsidRDefault="000F4EE9" w:rsidP="00A129F8">
            <w:pPr>
              <w:keepLines/>
              <w:rPr>
                <w:rFonts w:cs="Arial"/>
                <w:b/>
                <w:bCs/>
              </w:rPr>
            </w:pPr>
          </w:p>
        </w:tc>
        <w:tc>
          <w:tcPr>
            <w:tcW w:w="2819" w:type="dxa"/>
            <w:vAlign w:val="center"/>
          </w:tcPr>
          <w:p w14:paraId="048F2556" w14:textId="77777777" w:rsidR="000F4EE9" w:rsidRDefault="000F4EE9" w:rsidP="00A129F8">
            <w:pPr>
              <w:keepLines/>
              <w:rPr>
                <w:rFonts w:cs="Arial"/>
                <w:b/>
                <w:bCs/>
              </w:rPr>
            </w:pPr>
          </w:p>
        </w:tc>
      </w:tr>
      <w:tr w:rsidR="000F4EE9" w14:paraId="2F57DA03" w14:textId="77777777" w:rsidTr="00A129F8">
        <w:trPr>
          <w:trHeight w:val="567"/>
        </w:trPr>
        <w:tc>
          <w:tcPr>
            <w:tcW w:w="562" w:type="dxa"/>
            <w:vAlign w:val="center"/>
          </w:tcPr>
          <w:p w14:paraId="1C13FF0A" w14:textId="77777777" w:rsidR="000F4EE9" w:rsidRDefault="000F4EE9" w:rsidP="00A129F8">
            <w:pPr>
              <w:keepLines/>
              <w:jc w:val="center"/>
              <w:rPr>
                <w:rFonts w:cs="Arial"/>
                <w:b/>
                <w:bCs/>
              </w:rPr>
            </w:pPr>
            <w:r>
              <w:rPr>
                <w:rFonts w:cs="Arial"/>
                <w:b/>
                <w:bCs/>
              </w:rPr>
              <w:t>17</w:t>
            </w:r>
          </w:p>
        </w:tc>
        <w:tc>
          <w:tcPr>
            <w:tcW w:w="2819" w:type="dxa"/>
            <w:vAlign w:val="center"/>
          </w:tcPr>
          <w:p w14:paraId="462BD177" w14:textId="77777777" w:rsidR="000F4EE9" w:rsidRDefault="000F4EE9" w:rsidP="00A129F8">
            <w:pPr>
              <w:keepLines/>
              <w:rPr>
                <w:rFonts w:cs="Arial"/>
                <w:b/>
                <w:bCs/>
              </w:rPr>
            </w:pPr>
          </w:p>
        </w:tc>
        <w:tc>
          <w:tcPr>
            <w:tcW w:w="2819" w:type="dxa"/>
            <w:vAlign w:val="center"/>
          </w:tcPr>
          <w:p w14:paraId="1A0FA0DE" w14:textId="77777777" w:rsidR="000F4EE9" w:rsidRDefault="000F4EE9" w:rsidP="00A129F8">
            <w:pPr>
              <w:keepLines/>
              <w:rPr>
                <w:rFonts w:cs="Arial"/>
                <w:b/>
                <w:bCs/>
              </w:rPr>
            </w:pPr>
          </w:p>
        </w:tc>
        <w:tc>
          <w:tcPr>
            <w:tcW w:w="2819" w:type="dxa"/>
            <w:vAlign w:val="center"/>
          </w:tcPr>
          <w:p w14:paraId="649B27EF" w14:textId="77777777" w:rsidR="000F4EE9" w:rsidRDefault="000F4EE9" w:rsidP="00A129F8">
            <w:pPr>
              <w:keepLines/>
              <w:rPr>
                <w:rFonts w:cs="Arial"/>
                <w:b/>
                <w:bCs/>
              </w:rPr>
            </w:pPr>
          </w:p>
        </w:tc>
      </w:tr>
      <w:tr w:rsidR="000F4EE9" w14:paraId="7D4CC3F5" w14:textId="77777777" w:rsidTr="00A129F8">
        <w:trPr>
          <w:trHeight w:val="567"/>
        </w:trPr>
        <w:tc>
          <w:tcPr>
            <w:tcW w:w="562" w:type="dxa"/>
            <w:vAlign w:val="center"/>
          </w:tcPr>
          <w:p w14:paraId="585364ED" w14:textId="77777777" w:rsidR="000F4EE9" w:rsidRDefault="000F4EE9" w:rsidP="00A129F8">
            <w:pPr>
              <w:keepLines/>
              <w:jc w:val="center"/>
              <w:rPr>
                <w:rFonts w:cs="Arial"/>
                <w:b/>
                <w:bCs/>
              </w:rPr>
            </w:pPr>
            <w:r>
              <w:rPr>
                <w:rFonts w:cs="Arial"/>
                <w:b/>
                <w:bCs/>
              </w:rPr>
              <w:t>18</w:t>
            </w:r>
          </w:p>
        </w:tc>
        <w:tc>
          <w:tcPr>
            <w:tcW w:w="2819" w:type="dxa"/>
            <w:vAlign w:val="center"/>
          </w:tcPr>
          <w:p w14:paraId="1253CF03" w14:textId="77777777" w:rsidR="000F4EE9" w:rsidRDefault="000F4EE9" w:rsidP="00A129F8">
            <w:pPr>
              <w:keepLines/>
              <w:rPr>
                <w:rFonts w:cs="Arial"/>
                <w:b/>
                <w:bCs/>
              </w:rPr>
            </w:pPr>
          </w:p>
        </w:tc>
        <w:tc>
          <w:tcPr>
            <w:tcW w:w="2819" w:type="dxa"/>
            <w:vAlign w:val="center"/>
          </w:tcPr>
          <w:p w14:paraId="343963AF" w14:textId="77777777" w:rsidR="000F4EE9" w:rsidRDefault="000F4EE9" w:rsidP="00A129F8">
            <w:pPr>
              <w:keepLines/>
              <w:rPr>
                <w:rFonts w:cs="Arial"/>
                <w:b/>
                <w:bCs/>
              </w:rPr>
            </w:pPr>
          </w:p>
        </w:tc>
        <w:tc>
          <w:tcPr>
            <w:tcW w:w="2819" w:type="dxa"/>
            <w:vAlign w:val="center"/>
          </w:tcPr>
          <w:p w14:paraId="18B1EFE4" w14:textId="77777777" w:rsidR="000F4EE9" w:rsidRDefault="000F4EE9" w:rsidP="00A129F8">
            <w:pPr>
              <w:keepLines/>
              <w:rPr>
                <w:rFonts w:cs="Arial"/>
                <w:b/>
                <w:bCs/>
              </w:rPr>
            </w:pPr>
          </w:p>
        </w:tc>
      </w:tr>
      <w:tr w:rsidR="000F4EE9" w14:paraId="6F58C61F" w14:textId="77777777" w:rsidTr="00A129F8">
        <w:trPr>
          <w:trHeight w:val="567"/>
        </w:trPr>
        <w:tc>
          <w:tcPr>
            <w:tcW w:w="562" w:type="dxa"/>
            <w:vAlign w:val="center"/>
          </w:tcPr>
          <w:p w14:paraId="05068ECF" w14:textId="77777777" w:rsidR="000F4EE9" w:rsidRDefault="000F4EE9" w:rsidP="00A129F8">
            <w:pPr>
              <w:keepLines/>
              <w:jc w:val="center"/>
              <w:rPr>
                <w:rFonts w:cs="Arial"/>
                <w:b/>
                <w:bCs/>
              </w:rPr>
            </w:pPr>
            <w:r>
              <w:rPr>
                <w:rFonts w:cs="Arial"/>
                <w:b/>
                <w:bCs/>
              </w:rPr>
              <w:t>19</w:t>
            </w:r>
          </w:p>
        </w:tc>
        <w:tc>
          <w:tcPr>
            <w:tcW w:w="2819" w:type="dxa"/>
            <w:vAlign w:val="center"/>
          </w:tcPr>
          <w:p w14:paraId="67A157F7" w14:textId="77777777" w:rsidR="000F4EE9" w:rsidRDefault="000F4EE9" w:rsidP="00A129F8">
            <w:pPr>
              <w:keepLines/>
              <w:rPr>
                <w:rFonts w:cs="Arial"/>
                <w:b/>
                <w:bCs/>
              </w:rPr>
            </w:pPr>
          </w:p>
        </w:tc>
        <w:tc>
          <w:tcPr>
            <w:tcW w:w="2819" w:type="dxa"/>
            <w:vAlign w:val="center"/>
          </w:tcPr>
          <w:p w14:paraId="33B8847C" w14:textId="77777777" w:rsidR="000F4EE9" w:rsidRDefault="000F4EE9" w:rsidP="00A129F8">
            <w:pPr>
              <w:keepLines/>
              <w:rPr>
                <w:rFonts w:cs="Arial"/>
                <w:b/>
                <w:bCs/>
              </w:rPr>
            </w:pPr>
          </w:p>
        </w:tc>
        <w:tc>
          <w:tcPr>
            <w:tcW w:w="2819" w:type="dxa"/>
            <w:vAlign w:val="center"/>
          </w:tcPr>
          <w:p w14:paraId="48BF5626" w14:textId="77777777" w:rsidR="000F4EE9" w:rsidRDefault="000F4EE9" w:rsidP="00A129F8">
            <w:pPr>
              <w:keepLines/>
              <w:rPr>
                <w:rFonts w:cs="Arial"/>
                <w:b/>
                <w:bCs/>
              </w:rPr>
            </w:pPr>
          </w:p>
        </w:tc>
      </w:tr>
      <w:tr w:rsidR="000F4EE9" w14:paraId="524FD65C" w14:textId="77777777" w:rsidTr="00A129F8">
        <w:trPr>
          <w:trHeight w:val="567"/>
        </w:trPr>
        <w:tc>
          <w:tcPr>
            <w:tcW w:w="562" w:type="dxa"/>
            <w:vAlign w:val="center"/>
          </w:tcPr>
          <w:p w14:paraId="3BB576B1" w14:textId="77777777" w:rsidR="000F4EE9" w:rsidRDefault="000F4EE9" w:rsidP="00A129F8">
            <w:pPr>
              <w:keepLines/>
              <w:jc w:val="center"/>
              <w:rPr>
                <w:rFonts w:cs="Arial"/>
                <w:b/>
                <w:bCs/>
              </w:rPr>
            </w:pPr>
            <w:r>
              <w:rPr>
                <w:rFonts w:cs="Arial"/>
                <w:b/>
                <w:bCs/>
              </w:rPr>
              <w:t>20</w:t>
            </w:r>
          </w:p>
        </w:tc>
        <w:tc>
          <w:tcPr>
            <w:tcW w:w="2819" w:type="dxa"/>
            <w:vAlign w:val="center"/>
          </w:tcPr>
          <w:p w14:paraId="3B973FA4" w14:textId="77777777" w:rsidR="000F4EE9" w:rsidRDefault="000F4EE9" w:rsidP="00A129F8">
            <w:pPr>
              <w:keepLines/>
              <w:rPr>
                <w:rFonts w:cs="Arial"/>
                <w:b/>
                <w:bCs/>
              </w:rPr>
            </w:pPr>
          </w:p>
        </w:tc>
        <w:tc>
          <w:tcPr>
            <w:tcW w:w="2819" w:type="dxa"/>
            <w:vAlign w:val="center"/>
          </w:tcPr>
          <w:p w14:paraId="34713A2A" w14:textId="77777777" w:rsidR="000F4EE9" w:rsidRDefault="000F4EE9" w:rsidP="00A129F8">
            <w:pPr>
              <w:keepLines/>
              <w:rPr>
                <w:rFonts w:cs="Arial"/>
                <w:b/>
                <w:bCs/>
              </w:rPr>
            </w:pPr>
          </w:p>
        </w:tc>
        <w:tc>
          <w:tcPr>
            <w:tcW w:w="2819" w:type="dxa"/>
            <w:vAlign w:val="center"/>
          </w:tcPr>
          <w:p w14:paraId="76D130F3" w14:textId="77777777" w:rsidR="000F4EE9" w:rsidRDefault="000F4EE9" w:rsidP="00A129F8">
            <w:pPr>
              <w:keepLines/>
              <w:rPr>
                <w:rFonts w:cs="Arial"/>
                <w:b/>
                <w:bCs/>
              </w:rPr>
            </w:pPr>
          </w:p>
        </w:tc>
      </w:tr>
    </w:tbl>
    <w:p w14:paraId="5BDF5978" w14:textId="77777777" w:rsidR="000F4EE9" w:rsidRDefault="000F4EE9" w:rsidP="000F4EE9">
      <w:pPr>
        <w:keepLines/>
        <w:jc w:val="both"/>
        <w:rPr>
          <w:rFonts w:cs="Arial"/>
          <w:b/>
          <w:bCs/>
        </w:rPr>
        <w:sectPr w:rsidR="000F4EE9" w:rsidSect="00A129F8">
          <w:pgSz w:w="11909" w:h="16834" w:code="9"/>
          <w:pgMar w:top="1440" w:right="1440" w:bottom="1440" w:left="1440" w:header="720" w:footer="720" w:gutter="0"/>
          <w:cols w:space="720"/>
          <w:docGrid w:linePitch="360"/>
        </w:sectPr>
      </w:pPr>
    </w:p>
    <w:p w14:paraId="22782677" w14:textId="77777777" w:rsidR="000F4EE9" w:rsidRPr="00C12E90" w:rsidRDefault="000F4EE9" w:rsidP="000F4EE9">
      <w:pPr>
        <w:keepLines/>
        <w:jc w:val="both"/>
        <w:rPr>
          <w:rFonts w:cs="Arial"/>
          <w:b/>
          <w:bCs/>
        </w:rPr>
      </w:pPr>
      <w:bookmarkStart w:id="896" w:name="_Hlk109140999"/>
      <w:r w:rsidRPr="00C12E90">
        <w:rPr>
          <w:rFonts w:cs="Arial"/>
          <w:b/>
          <w:bCs/>
        </w:rPr>
        <w:lastRenderedPageBreak/>
        <w:t xml:space="preserve">FORM </w:t>
      </w:r>
      <w:r>
        <w:rPr>
          <w:rFonts w:cs="Arial"/>
          <w:b/>
          <w:bCs/>
        </w:rPr>
        <w:t>A4</w:t>
      </w:r>
      <w:r w:rsidRPr="00C12E90">
        <w:rPr>
          <w:rFonts w:cs="Arial"/>
          <w:b/>
          <w:bCs/>
        </w:rPr>
        <w:t xml:space="preserve">:  </w:t>
      </w:r>
      <w:r>
        <w:rPr>
          <w:rFonts w:cs="Arial"/>
          <w:b/>
          <w:bCs/>
        </w:rPr>
        <w:t>CHECKLIST – P</w:t>
      </w:r>
      <w:r w:rsidRPr="00C12E90">
        <w:rPr>
          <w:rFonts w:cs="Arial"/>
          <w:b/>
          <w:bCs/>
        </w:rPr>
        <w:t xml:space="preserve">ROJECT LIAISON </w:t>
      </w:r>
      <w:r>
        <w:rPr>
          <w:rFonts w:cs="Arial"/>
          <w:b/>
          <w:bCs/>
        </w:rPr>
        <w:t>OFFICER</w:t>
      </w:r>
      <w:r w:rsidRPr="00C12E90">
        <w:rPr>
          <w:rFonts w:cs="Arial"/>
          <w:b/>
          <w:bCs/>
        </w:rPr>
        <w:t xml:space="preserve"> – APPOINTMENT</w:t>
      </w:r>
    </w:p>
    <w:p w14:paraId="76685CD9" w14:textId="77777777" w:rsidR="000F4EE9" w:rsidRDefault="000F4EE9" w:rsidP="000F4EE9">
      <w:pPr>
        <w:keepLines/>
        <w:rPr>
          <w:rFonts w:cs="Arial"/>
          <w:b/>
          <w:bCs/>
        </w:rPr>
      </w:pPr>
    </w:p>
    <w:p w14:paraId="1CBEE4D3" w14:textId="77777777" w:rsidR="000F4EE9" w:rsidRDefault="000F4EE9" w:rsidP="000F4EE9">
      <w:pPr>
        <w:keepLines/>
        <w:rPr>
          <w:rFonts w:cs="Arial"/>
          <w:b/>
          <w:bCs/>
        </w:rPr>
      </w:pPr>
    </w:p>
    <w:p w14:paraId="625D2D05" w14:textId="77777777" w:rsidR="000F4EE9" w:rsidRDefault="000F4EE9" w:rsidP="000F4EE9">
      <w:pPr>
        <w:keepLines/>
        <w:jc w:val="both"/>
        <w:rPr>
          <w:rFonts w:cs="Arial"/>
          <w:b/>
          <w:bCs/>
        </w:rPr>
      </w:pPr>
      <w:r w:rsidRPr="00C12E90">
        <w:rPr>
          <w:rFonts w:cs="Arial"/>
          <w:b/>
          <w:bCs/>
        </w:rPr>
        <w:t>Notes:</w:t>
      </w:r>
    </w:p>
    <w:p w14:paraId="2B9505C4" w14:textId="77777777" w:rsidR="000F4EE9" w:rsidRPr="00C12E90" w:rsidRDefault="000F4EE9" w:rsidP="000F4EE9">
      <w:pPr>
        <w:keepLines/>
        <w:jc w:val="both"/>
        <w:rPr>
          <w:rFonts w:cs="Arial"/>
          <w:b/>
          <w:bCs/>
        </w:rPr>
      </w:pPr>
    </w:p>
    <w:p w14:paraId="0F0AE7BA" w14:textId="77777777" w:rsidR="000F4EE9" w:rsidRPr="00C12E90" w:rsidRDefault="000F4EE9" w:rsidP="00E209D2">
      <w:pPr>
        <w:pStyle w:val="ListParagraph"/>
        <w:keepLines/>
        <w:numPr>
          <w:ilvl w:val="5"/>
          <w:numId w:val="410"/>
        </w:numPr>
        <w:ind w:left="426" w:hanging="426"/>
        <w:contextualSpacing w:val="0"/>
        <w:jc w:val="both"/>
        <w:rPr>
          <w:rFonts w:cs="Arial"/>
        </w:rPr>
      </w:pPr>
      <w:r>
        <w:rPr>
          <w:rFonts w:cs="Arial"/>
          <w:color w:val="000000"/>
          <w:lang w:eastAsia="en-ZA"/>
        </w:rPr>
        <w:t>The c</w:t>
      </w:r>
      <w:r w:rsidRPr="00807553">
        <w:rPr>
          <w:rFonts w:cs="Arial"/>
          <w:color w:val="000000"/>
          <w:lang w:eastAsia="en-ZA"/>
        </w:rPr>
        <w:t>hecklist consists of several sections</w:t>
      </w:r>
      <w:r w:rsidRPr="00FC4DF2">
        <w:rPr>
          <w:rFonts w:cs="Arial"/>
          <w:color w:val="000000"/>
          <w:lang w:eastAsia="en-ZA"/>
        </w:rPr>
        <w:t>.  Only print relevant sections.</w:t>
      </w:r>
    </w:p>
    <w:p w14:paraId="306894E7" w14:textId="77777777" w:rsidR="000F4EE9" w:rsidRPr="00C12E90" w:rsidRDefault="000F4EE9" w:rsidP="00E209D2">
      <w:pPr>
        <w:pStyle w:val="ListParagraph"/>
        <w:keepLines/>
        <w:numPr>
          <w:ilvl w:val="5"/>
          <w:numId w:val="410"/>
        </w:numPr>
        <w:ind w:left="426" w:hanging="426"/>
        <w:contextualSpacing w:val="0"/>
        <w:jc w:val="both"/>
        <w:rPr>
          <w:rFonts w:cs="Arial"/>
        </w:rPr>
      </w:pPr>
      <w:r w:rsidRPr="00807553">
        <w:rPr>
          <w:rFonts w:cs="Arial"/>
          <w:color w:val="000000"/>
          <w:lang w:eastAsia="en-ZA"/>
        </w:rPr>
        <w:t>Indicate what has been completed and sign off at the end.</w:t>
      </w:r>
    </w:p>
    <w:p w14:paraId="37251C96" w14:textId="77777777" w:rsidR="000F4EE9" w:rsidRPr="00C12E90" w:rsidRDefault="000F4EE9" w:rsidP="00E209D2">
      <w:pPr>
        <w:pStyle w:val="ListParagraph"/>
        <w:keepLines/>
        <w:numPr>
          <w:ilvl w:val="5"/>
          <w:numId w:val="410"/>
        </w:numPr>
        <w:ind w:left="426" w:hanging="426"/>
        <w:contextualSpacing w:val="0"/>
        <w:jc w:val="both"/>
        <w:rPr>
          <w:rFonts w:cs="Arial"/>
        </w:rPr>
      </w:pPr>
      <w:r w:rsidRPr="00807553">
        <w:rPr>
          <w:rFonts w:cs="Arial"/>
          <w:color w:val="000000"/>
          <w:lang w:eastAsia="en-ZA"/>
        </w:rPr>
        <w:t>While other individuals can assist in this process, the Project Manager (PM) remains accountable for all deliverables.</w:t>
      </w:r>
    </w:p>
    <w:p w14:paraId="25C688F3" w14:textId="77777777" w:rsidR="000F4EE9" w:rsidRPr="00C12E90" w:rsidRDefault="000F4EE9" w:rsidP="00E209D2">
      <w:pPr>
        <w:pStyle w:val="ListParagraph"/>
        <w:keepLines/>
        <w:numPr>
          <w:ilvl w:val="5"/>
          <w:numId w:val="410"/>
        </w:numPr>
        <w:ind w:left="426" w:hanging="426"/>
        <w:contextualSpacing w:val="0"/>
        <w:jc w:val="both"/>
        <w:rPr>
          <w:rFonts w:cs="Arial"/>
        </w:rPr>
      </w:pPr>
      <w:r w:rsidRPr="00807553">
        <w:rPr>
          <w:rFonts w:cs="Arial"/>
          <w:color w:val="000000"/>
          <w:lang w:eastAsia="en-ZA"/>
        </w:rPr>
        <w:t>All forms/records to be kept by the PM and availed to line management upon request.</w:t>
      </w:r>
    </w:p>
    <w:bookmarkEnd w:id="896"/>
    <w:p w14:paraId="4C809FAE" w14:textId="77777777" w:rsidR="000F4EE9" w:rsidRDefault="000F4EE9" w:rsidP="000F4EE9">
      <w:pPr>
        <w:keepLines/>
        <w:rPr>
          <w:rFonts w:cs="Arial"/>
          <w:b/>
          <w:bCs/>
        </w:rPr>
      </w:pPr>
    </w:p>
    <w:tbl>
      <w:tblPr>
        <w:tblW w:w="5000" w:type="pct"/>
        <w:jc w:val="center"/>
        <w:tblLayout w:type="fixed"/>
        <w:tblLook w:val="04A0" w:firstRow="1" w:lastRow="0" w:firstColumn="1" w:lastColumn="0" w:noHBand="0" w:noVBand="1"/>
      </w:tblPr>
      <w:tblGrid>
        <w:gridCol w:w="867"/>
        <w:gridCol w:w="2214"/>
        <w:gridCol w:w="837"/>
        <w:gridCol w:w="2244"/>
        <w:gridCol w:w="807"/>
        <w:gridCol w:w="1018"/>
        <w:gridCol w:w="1258"/>
      </w:tblGrid>
      <w:tr w:rsidR="000F4EE9" w:rsidRPr="00080EE0" w14:paraId="69A1F7A7" w14:textId="77777777" w:rsidTr="00A129F8">
        <w:trPr>
          <w:trHeight w:val="567"/>
          <w:tblHeader/>
          <w:jc w:val="center"/>
        </w:trPr>
        <w:tc>
          <w:tcPr>
            <w:tcW w:w="84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D7AA209" w14:textId="77777777" w:rsidR="000F4EE9" w:rsidRPr="00807553" w:rsidRDefault="000F4EE9" w:rsidP="00A129F8">
            <w:pPr>
              <w:jc w:val="center"/>
              <w:rPr>
                <w:rFonts w:cs="Arial"/>
                <w:b/>
                <w:bCs/>
                <w:color w:val="000000"/>
                <w:lang w:eastAsia="en-ZA"/>
              </w:rPr>
            </w:pPr>
            <w:r w:rsidRPr="00080EE0">
              <w:rPr>
                <w:rFonts w:cs="Arial"/>
                <w:b/>
                <w:bCs/>
                <w:color w:val="000000"/>
                <w:lang w:eastAsia="en-ZA"/>
              </w:rPr>
              <w:t>Form No.</w:t>
            </w:r>
          </w:p>
        </w:tc>
        <w:tc>
          <w:tcPr>
            <w:tcW w:w="2160" w:type="dxa"/>
            <w:tcBorders>
              <w:top w:val="single" w:sz="4" w:space="0" w:color="auto"/>
              <w:left w:val="nil"/>
              <w:bottom w:val="single" w:sz="4" w:space="0" w:color="auto"/>
              <w:right w:val="single" w:sz="4" w:space="0" w:color="auto"/>
            </w:tcBorders>
            <w:shd w:val="clear" w:color="000000" w:fill="D9D9D9"/>
            <w:vAlign w:val="center"/>
            <w:hideMark/>
          </w:tcPr>
          <w:p w14:paraId="64A72C94" w14:textId="77777777" w:rsidR="000F4EE9" w:rsidRPr="00080EE0" w:rsidRDefault="000F4EE9" w:rsidP="00A129F8">
            <w:pPr>
              <w:jc w:val="center"/>
              <w:rPr>
                <w:rFonts w:cs="Arial"/>
                <w:b/>
                <w:bCs/>
                <w:color w:val="000000"/>
                <w:lang w:eastAsia="en-ZA"/>
              </w:rPr>
            </w:pPr>
            <w:r w:rsidRPr="00080EE0">
              <w:rPr>
                <w:rFonts w:cs="Arial"/>
                <w:b/>
                <w:bCs/>
                <w:color w:val="000000"/>
                <w:lang w:eastAsia="en-ZA"/>
              </w:rPr>
              <w:t>Item</w:t>
            </w:r>
          </w:p>
          <w:p w14:paraId="7C660699" w14:textId="77777777" w:rsidR="000F4EE9" w:rsidRPr="00807553" w:rsidRDefault="000F4EE9" w:rsidP="00A129F8">
            <w:pPr>
              <w:jc w:val="center"/>
              <w:rPr>
                <w:rFonts w:cs="Arial"/>
                <w:b/>
                <w:bCs/>
                <w:color w:val="000000"/>
                <w:lang w:eastAsia="en-ZA"/>
              </w:rPr>
            </w:pPr>
          </w:p>
        </w:tc>
        <w:tc>
          <w:tcPr>
            <w:tcW w:w="3006" w:type="dxa"/>
            <w:gridSpan w:val="2"/>
            <w:tcBorders>
              <w:top w:val="single" w:sz="4" w:space="0" w:color="auto"/>
              <w:left w:val="nil"/>
              <w:bottom w:val="single" w:sz="4" w:space="0" w:color="auto"/>
              <w:right w:val="single" w:sz="4" w:space="0" w:color="auto"/>
            </w:tcBorders>
            <w:shd w:val="clear" w:color="000000" w:fill="D9D9D9"/>
            <w:vAlign w:val="center"/>
            <w:hideMark/>
          </w:tcPr>
          <w:p w14:paraId="71181DCE" w14:textId="77777777" w:rsidR="000F4EE9" w:rsidRPr="00807553" w:rsidRDefault="000F4EE9" w:rsidP="00A129F8">
            <w:pPr>
              <w:jc w:val="center"/>
              <w:rPr>
                <w:rFonts w:cs="Arial"/>
                <w:b/>
                <w:bCs/>
                <w:color w:val="000000"/>
                <w:lang w:eastAsia="en-ZA"/>
              </w:rPr>
            </w:pPr>
            <w:r w:rsidRPr="00080EE0">
              <w:rPr>
                <w:rFonts w:cs="Arial"/>
                <w:b/>
                <w:bCs/>
                <w:color w:val="000000"/>
                <w:lang w:eastAsia="en-ZA"/>
              </w:rPr>
              <w:t>Explanatory Note for Compliance Check</w:t>
            </w:r>
          </w:p>
        </w:tc>
        <w:tc>
          <w:tcPr>
            <w:tcW w:w="1780" w:type="dxa"/>
            <w:gridSpan w:val="2"/>
            <w:tcBorders>
              <w:top w:val="single" w:sz="4" w:space="0" w:color="auto"/>
              <w:left w:val="nil"/>
              <w:bottom w:val="single" w:sz="4" w:space="0" w:color="auto"/>
              <w:right w:val="single" w:sz="4" w:space="0" w:color="auto"/>
            </w:tcBorders>
            <w:shd w:val="clear" w:color="000000" w:fill="D9D9D9"/>
            <w:vAlign w:val="center"/>
            <w:hideMark/>
          </w:tcPr>
          <w:p w14:paraId="453C5C59" w14:textId="77777777" w:rsidR="000F4EE9" w:rsidRPr="00807553" w:rsidRDefault="000F4EE9" w:rsidP="00A129F8">
            <w:pPr>
              <w:jc w:val="center"/>
              <w:rPr>
                <w:rFonts w:cs="Arial"/>
                <w:b/>
                <w:bCs/>
                <w:color w:val="000000"/>
                <w:lang w:eastAsia="en-ZA"/>
              </w:rPr>
            </w:pPr>
            <w:r w:rsidRPr="00080EE0">
              <w:rPr>
                <w:rFonts w:cs="Arial"/>
                <w:b/>
                <w:bCs/>
                <w:color w:val="000000"/>
                <w:lang w:eastAsia="en-ZA"/>
              </w:rPr>
              <w:t>Responsibility</w:t>
            </w:r>
          </w:p>
        </w:tc>
        <w:tc>
          <w:tcPr>
            <w:tcW w:w="1227" w:type="dxa"/>
            <w:tcBorders>
              <w:top w:val="single" w:sz="4" w:space="0" w:color="auto"/>
              <w:left w:val="nil"/>
              <w:bottom w:val="single" w:sz="4" w:space="0" w:color="auto"/>
              <w:right w:val="single" w:sz="4" w:space="0" w:color="auto"/>
            </w:tcBorders>
            <w:shd w:val="clear" w:color="000000" w:fill="D9D9D9"/>
            <w:vAlign w:val="center"/>
            <w:hideMark/>
          </w:tcPr>
          <w:p w14:paraId="37AFAD8E" w14:textId="77777777" w:rsidR="000F4EE9" w:rsidRPr="00807553" w:rsidRDefault="000F4EE9" w:rsidP="00A129F8">
            <w:pPr>
              <w:jc w:val="center"/>
              <w:rPr>
                <w:rFonts w:cs="Arial"/>
                <w:b/>
                <w:bCs/>
                <w:color w:val="000000"/>
                <w:lang w:eastAsia="en-ZA"/>
              </w:rPr>
            </w:pPr>
            <w:r w:rsidRPr="00080EE0">
              <w:rPr>
                <w:rFonts w:cs="Arial"/>
                <w:b/>
                <w:bCs/>
                <w:color w:val="000000"/>
                <w:lang w:eastAsia="en-ZA"/>
              </w:rPr>
              <w:t>Complete (Yes/No or N/A)</w:t>
            </w:r>
          </w:p>
        </w:tc>
      </w:tr>
      <w:tr w:rsidR="000F4EE9" w:rsidRPr="00080EE0" w14:paraId="7BCBB039" w14:textId="77777777" w:rsidTr="00A129F8">
        <w:trPr>
          <w:trHeight w:val="56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A69E0F" w14:textId="77777777" w:rsidR="000F4EE9" w:rsidRPr="00807553" w:rsidRDefault="000F4EE9" w:rsidP="00A129F8">
            <w:pPr>
              <w:jc w:val="center"/>
              <w:rPr>
                <w:rFonts w:cs="Arial"/>
                <w:b/>
                <w:bCs/>
                <w:color w:val="000000"/>
                <w:lang w:eastAsia="en-ZA"/>
              </w:rPr>
            </w:pPr>
            <w:r>
              <w:rPr>
                <w:rFonts w:cs="Arial"/>
                <w:b/>
                <w:bCs/>
                <w:color w:val="000000"/>
                <w:lang w:eastAsia="en-ZA"/>
              </w:rPr>
              <w:t>A4</w:t>
            </w:r>
          </w:p>
        </w:tc>
        <w:tc>
          <w:tcPr>
            <w:tcW w:w="8173" w:type="dxa"/>
            <w:gridSpan w:val="6"/>
            <w:tcBorders>
              <w:top w:val="nil"/>
              <w:left w:val="nil"/>
              <w:bottom w:val="single" w:sz="4" w:space="0" w:color="auto"/>
              <w:right w:val="single" w:sz="4" w:space="0" w:color="auto"/>
            </w:tcBorders>
            <w:shd w:val="clear" w:color="auto" w:fill="auto"/>
            <w:noWrap/>
            <w:vAlign w:val="center"/>
            <w:hideMark/>
          </w:tcPr>
          <w:p w14:paraId="640A5780" w14:textId="77777777" w:rsidR="000F4EE9" w:rsidRPr="00807553" w:rsidRDefault="000F4EE9" w:rsidP="00A129F8">
            <w:pPr>
              <w:rPr>
                <w:rFonts w:cs="Arial"/>
                <w:b/>
                <w:bCs/>
                <w:color w:val="000000"/>
                <w:lang w:eastAsia="en-ZA"/>
              </w:rPr>
            </w:pPr>
            <w:r w:rsidRPr="00807553">
              <w:rPr>
                <w:rFonts w:cs="Arial"/>
                <w:b/>
                <w:bCs/>
                <w:color w:val="000000"/>
                <w:lang w:eastAsia="en-ZA"/>
              </w:rPr>
              <w:t>PL</w:t>
            </w:r>
            <w:r w:rsidRPr="00080EE0">
              <w:rPr>
                <w:rFonts w:cs="Arial"/>
                <w:b/>
                <w:bCs/>
                <w:color w:val="000000"/>
                <w:lang w:eastAsia="en-ZA"/>
              </w:rPr>
              <w:t>O</w:t>
            </w:r>
            <w:r w:rsidRPr="00807553">
              <w:rPr>
                <w:rFonts w:cs="Arial"/>
                <w:b/>
                <w:bCs/>
                <w:color w:val="000000"/>
                <w:lang w:eastAsia="en-ZA"/>
              </w:rPr>
              <w:t xml:space="preserve"> Appointment:</w:t>
            </w:r>
          </w:p>
        </w:tc>
      </w:tr>
      <w:tr w:rsidR="000F4EE9" w:rsidRPr="00080EE0" w14:paraId="72E12120" w14:textId="77777777" w:rsidTr="00A129F8">
        <w:trPr>
          <w:trHeight w:val="567"/>
          <w:jc w:val="center"/>
        </w:trPr>
        <w:tc>
          <w:tcPr>
            <w:tcW w:w="846" w:type="dxa"/>
            <w:vMerge w:val="restart"/>
            <w:tcBorders>
              <w:top w:val="nil"/>
              <w:left w:val="single" w:sz="4" w:space="0" w:color="auto"/>
              <w:right w:val="single" w:sz="4" w:space="0" w:color="auto"/>
            </w:tcBorders>
            <w:shd w:val="clear" w:color="auto" w:fill="auto"/>
            <w:noWrap/>
            <w:vAlign w:val="center"/>
            <w:hideMark/>
          </w:tcPr>
          <w:p w14:paraId="50347C08" w14:textId="77777777" w:rsidR="000F4EE9" w:rsidRPr="00807553" w:rsidRDefault="000F4EE9" w:rsidP="00A129F8">
            <w:pPr>
              <w:jc w:val="center"/>
              <w:rPr>
                <w:rFonts w:cs="Arial"/>
                <w:b/>
                <w:bCs/>
                <w:color w:val="000000"/>
                <w:lang w:eastAsia="en-ZA"/>
              </w:rPr>
            </w:pPr>
            <w:r w:rsidRPr="00807553">
              <w:rPr>
                <w:rFonts w:cs="Arial"/>
                <w:b/>
                <w:bCs/>
                <w:color w:val="000000"/>
                <w:lang w:eastAsia="en-ZA"/>
              </w:rPr>
              <w:t>1</w:t>
            </w:r>
          </w:p>
        </w:tc>
        <w:tc>
          <w:tcPr>
            <w:tcW w:w="2160" w:type="dxa"/>
            <w:vMerge w:val="restart"/>
            <w:tcBorders>
              <w:top w:val="nil"/>
              <w:left w:val="nil"/>
              <w:right w:val="single" w:sz="4" w:space="0" w:color="auto"/>
            </w:tcBorders>
            <w:shd w:val="clear" w:color="auto" w:fill="auto"/>
            <w:vAlign w:val="center"/>
            <w:hideMark/>
          </w:tcPr>
          <w:p w14:paraId="08872C88" w14:textId="77777777" w:rsidR="000F4EE9" w:rsidRPr="00807553" w:rsidRDefault="000F4EE9" w:rsidP="00A129F8">
            <w:pPr>
              <w:rPr>
                <w:rFonts w:cs="Arial"/>
                <w:b/>
                <w:bCs/>
                <w:color w:val="000000"/>
              </w:rPr>
            </w:pPr>
            <w:r w:rsidRPr="00080EE0">
              <w:rPr>
                <w:rFonts w:cs="Arial"/>
                <w:b/>
                <w:bCs/>
                <w:color w:val="000000"/>
              </w:rPr>
              <w:t>Post advertised in local media.</w:t>
            </w:r>
          </w:p>
        </w:tc>
        <w:tc>
          <w:tcPr>
            <w:tcW w:w="817" w:type="dxa"/>
            <w:tcBorders>
              <w:top w:val="nil"/>
              <w:left w:val="nil"/>
              <w:bottom w:val="single" w:sz="4" w:space="0" w:color="auto"/>
              <w:right w:val="single" w:sz="4" w:space="0" w:color="auto"/>
            </w:tcBorders>
            <w:shd w:val="clear" w:color="auto" w:fill="auto"/>
            <w:noWrap/>
            <w:vAlign w:val="center"/>
            <w:hideMark/>
          </w:tcPr>
          <w:p w14:paraId="44C406EB" w14:textId="77777777" w:rsidR="000F4EE9" w:rsidRPr="00807553" w:rsidRDefault="000F4EE9" w:rsidP="00A129F8">
            <w:pPr>
              <w:jc w:val="center"/>
              <w:rPr>
                <w:rFonts w:cs="Arial"/>
                <w:color w:val="000000"/>
                <w:lang w:eastAsia="en-ZA"/>
              </w:rPr>
            </w:pPr>
            <w:r w:rsidRPr="00807553">
              <w:rPr>
                <w:rFonts w:cs="Arial"/>
                <w:color w:val="000000"/>
                <w:lang w:eastAsia="en-ZA"/>
              </w:rPr>
              <w:t>a)</w:t>
            </w:r>
          </w:p>
        </w:tc>
        <w:tc>
          <w:tcPr>
            <w:tcW w:w="2189" w:type="dxa"/>
            <w:tcBorders>
              <w:top w:val="single" w:sz="4" w:space="0" w:color="auto"/>
              <w:left w:val="single" w:sz="4" w:space="0" w:color="auto"/>
              <w:bottom w:val="single" w:sz="4" w:space="0" w:color="auto"/>
              <w:right w:val="single" w:sz="4" w:space="0" w:color="auto"/>
            </w:tcBorders>
            <w:shd w:val="clear" w:color="auto" w:fill="auto"/>
            <w:vAlign w:val="center"/>
          </w:tcPr>
          <w:p w14:paraId="2F4A30FA" w14:textId="77777777" w:rsidR="000F4EE9" w:rsidRPr="00807553" w:rsidRDefault="000F4EE9" w:rsidP="00A129F8">
            <w:pPr>
              <w:jc w:val="both"/>
              <w:rPr>
                <w:rFonts w:cs="Arial"/>
                <w:color w:val="000000"/>
                <w:lang w:eastAsia="en-ZA"/>
              </w:rPr>
            </w:pPr>
            <w:r w:rsidRPr="00080EE0">
              <w:rPr>
                <w:rFonts w:cs="Arial"/>
                <w:color w:val="000000"/>
              </w:rPr>
              <w:t>Job profile prepared.</w:t>
            </w:r>
          </w:p>
        </w:tc>
        <w:tc>
          <w:tcPr>
            <w:tcW w:w="1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45A4DC" w14:textId="77777777" w:rsidR="000F4EE9" w:rsidRPr="00807553" w:rsidRDefault="000F4EE9" w:rsidP="00A129F8">
            <w:pPr>
              <w:jc w:val="both"/>
              <w:rPr>
                <w:rFonts w:cs="Arial"/>
                <w:color w:val="000000"/>
                <w:lang w:eastAsia="en-ZA"/>
              </w:rPr>
            </w:pPr>
            <w:r w:rsidRPr="00080EE0">
              <w:rPr>
                <w:rFonts w:cs="Arial"/>
              </w:rPr>
              <w:t>CE/PMT</w:t>
            </w:r>
          </w:p>
        </w:tc>
        <w:tc>
          <w:tcPr>
            <w:tcW w:w="1227" w:type="dxa"/>
            <w:tcBorders>
              <w:top w:val="nil"/>
              <w:left w:val="nil"/>
              <w:bottom w:val="single" w:sz="4" w:space="0" w:color="auto"/>
              <w:right w:val="single" w:sz="4" w:space="0" w:color="auto"/>
            </w:tcBorders>
            <w:shd w:val="clear" w:color="auto" w:fill="auto"/>
            <w:noWrap/>
            <w:vAlign w:val="center"/>
            <w:hideMark/>
          </w:tcPr>
          <w:p w14:paraId="26D2750C" w14:textId="77777777" w:rsidR="000F4EE9" w:rsidRPr="00807553" w:rsidRDefault="000F4EE9" w:rsidP="00A129F8">
            <w:pPr>
              <w:jc w:val="center"/>
              <w:rPr>
                <w:rFonts w:cs="Arial"/>
                <w:color w:val="000000"/>
                <w:lang w:eastAsia="en-ZA"/>
              </w:rPr>
            </w:pPr>
          </w:p>
        </w:tc>
      </w:tr>
      <w:tr w:rsidR="000F4EE9" w:rsidRPr="00080EE0" w14:paraId="0E71ADBA" w14:textId="77777777" w:rsidTr="00A129F8">
        <w:trPr>
          <w:trHeight w:val="567"/>
          <w:jc w:val="center"/>
        </w:trPr>
        <w:tc>
          <w:tcPr>
            <w:tcW w:w="846" w:type="dxa"/>
            <w:vMerge/>
            <w:tcBorders>
              <w:left w:val="single" w:sz="4" w:space="0" w:color="auto"/>
              <w:right w:val="single" w:sz="4" w:space="0" w:color="auto"/>
            </w:tcBorders>
            <w:shd w:val="clear" w:color="auto" w:fill="auto"/>
            <w:noWrap/>
            <w:vAlign w:val="center"/>
            <w:hideMark/>
          </w:tcPr>
          <w:p w14:paraId="41C0CBAD" w14:textId="77777777" w:rsidR="000F4EE9" w:rsidRPr="00807553" w:rsidRDefault="000F4EE9" w:rsidP="00A129F8">
            <w:pPr>
              <w:jc w:val="center"/>
              <w:rPr>
                <w:rFonts w:cs="Arial"/>
                <w:b/>
                <w:bCs/>
                <w:color w:val="000000"/>
                <w:lang w:eastAsia="en-ZA"/>
              </w:rPr>
            </w:pPr>
          </w:p>
        </w:tc>
        <w:tc>
          <w:tcPr>
            <w:tcW w:w="2160" w:type="dxa"/>
            <w:vMerge/>
            <w:tcBorders>
              <w:left w:val="nil"/>
              <w:right w:val="single" w:sz="4" w:space="0" w:color="auto"/>
            </w:tcBorders>
            <w:shd w:val="clear" w:color="auto" w:fill="auto"/>
            <w:vAlign w:val="center"/>
            <w:hideMark/>
          </w:tcPr>
          <w:p w14:paraId="1C5279DA" w14:textId="77777777" w:rsidR="000F4EE9" w:rsidRPr="00807553" w:rsidRDefault="000F4EE9" w:rsidP="00A129F8">
            <w:pPr>
              <w:rPr>
                <w:rFonts w:cs="Arial"/>
                <w:b/>
                <w:bCs/>
                <w:color w:val="000000"/>
                <w:lang w:eastAsia="en-ZA"/>
              </w:rPr>
            </w:pPr>
          </w:p>
        </w:tc>
        <w:tc>
          <w:tcPr>
            <w:tcW w:w="817" w:type="dxa"/>
            <w:tcBorders>
              <w:top w:val="nil"/>
              <w:left w:val="nil"/>
              <w:bottom w:val="single" w:sz="4" w:space="0" w:color="auto"/>
              <w:right w:val="single" w:sz="4" w:space="0" w:color="auto"/>
            </w:tcBorders>
            <w:shd w:val="clear" w:color="auto" w:fill="auto"/>
            <w:noWrap/>
            <w:vAlign w:val="center"/>
            <w:hideMark/>
          </w:tcPr>
          <w:p w14:paraId="2319570B" w14:textId="77777777" w:rsidR="000F4EE9" w:rsidRPr="00807553" w:rsidRDefault="000F4EE9" w:rsidP="00A129F8">
            <w:pPr>
              <w:jc w:val="center"/>
              <w:rPr>
                <w:rFonts w:cs="Arial"/>
                <w:color w:val="000000"/>
                <w:lang w:eastAsia="en-ZA"/>
              </w:rPr>
            </w:pPr>
            <w:r w:rsidRPr="00807553">
              <w:rPr>
                <w:rFonts w:cs="Arial"/>
                <w:color w:val="000000"/>
                <w:lang w:eastAsia="en-ZA"/>
              </w:rPr>
              <w:t>b)</w:t>
            </w:r>
          </w:p>
        </w:tc>
        <w:tc>
          <w:tcPr>
            <w:tcW w:w="2189" w:type="dxa"/>
            <w:tcBorders>
              <w:top w:val="nil"/>
              <w:left w:val="single" w:sz="4" w:space="0" w:color="auto"/>
              <w:bottom w:val="single" w:sz="4" w:space="0" w:color="auto"/>
              <w:right w:val="single" w:sz="4" w:space="0" w:color="auto"/>
            </w:tcBorders>
            <w:shd w:val="clear" w:color="auto" w:fill="auto"/>
            <w:vAlign w:val="center"/>
          </w:tcPr>
          <w:p w14:paraId="1E2D1957" w14:textId="77777777" w:rsidR="000F4EE9" w:rsidRPr="00807553" w:rsidRDefault="000F4EE9" w:rsidP="00A129F8">
            <w:pPr>
              <w:jc w:val="both"/>
              <w:rPr>
                <w:rFonts w:cs="Arial"/>
                <w:color w:val="000000"/>
                <w:lang w:eastAsia="en-ZA"/>
              </w:rPr>
            </w:pPr>
            <w:r w:rsidRPr="00080EE0">
              <w:rPr>
                <w:rFonts w:cs="Arial"/>
                <w:color w:val="000000"/>
              </w:rPr>
              <w:t>Post advertised in the media.</w:t>
            </w:r>
          </w:p>
        </w:tc>
        <w:tc>
          <w:tcPr>
            <w:tcW w:w="1780" w:type="dxa"/>
            <w:gridSpan w:val="2"/>
            <w:tcBorders>
              <w:top w:val="nil"/>
              <w:left w:val="single" w:sz="4" w:space="0" w:color="auto"/>
              <w:bottom w:val="single" w:sz="4" w:space="0" w:color="auto"/>
              <w:right w:val="single" w:sz="4" w:space="0" w:color="auto"/>
            </w:tcBorders>
            <w:shd w:val="clear" w:color="auto" w:fill="auto"/>
            <w:vAlign w:val="center"/>
          </w:tcPr>
          <w:p w14:paraId="4331D800" w14:textId="77777777" w:rsidR="000F4EE9" w:rsidRPr="00807553" w:rsidRDefault="000F4EE9" w:rsidP="00A129F8">
            <w:pPr>
              <w:jc w:val="both"/>
              <w:rPr>
                <w:rFonts w:cs="Arial"/>
                <w:color w:val="000000"/>
                <w:lang w:eastAsia="en-ZA"/>
              </w:rPr>
            </w:pPr>
            <w:r w:rsidRPr="00080EE0">
              <w:rPr>
                <w:rFonts w:cs="Arial"/>
              </w:rPr>
              <w:t>CE/PMT</w:t>
            </w:r>
          </w:p>
        </w:tc>
        <w:tc>
          <w:tcPr>
            <w:tcW w:w="1227" w:type="dxa"/>
            <w:tcBorders>
              <w:top w:val="nil"/>
              <w:left w:val="nil"/>
              <w:bottom w:val="single" w:sz="4" w:space="0" w:color="auto"/>
              <w:right w:val="single" w:sz="4" w:space="0" w:color="auto"/>
            </w:tcBorders>
            <w:shd w:val="clear" w:color="auto" w:fill="auto"/>
            <w:noWrap/>
            <w:vAlign w:val="center"/>
            <w:hideMark/>
          </w:tcPr>
          <w:p w14:paraId="6A385715" w14:textId="77777777" w:rsidR="000F4EE9" w:rsidRPr="00807553" w:rsidRDefault="000F4EE9" w:rsidP="00A129F8">
            <w:pPr>
              <w:jc w:val="center"/>
              <w:rPr>
                <w:rFonts w:cs="Arial"/>
                <w:color w:val="000000"/>
                <w:lang w:eastAsia="en-ZA"/>
              </w:rPr>
            </w:pPr>
          </w:p>
        </w:tc>
      </w:tr>
      <w:tr w:rsidR="000F4EE9" w:rsidRPr="00080EE0" w14:paraId="66A97A7C" w14:textId="77777777" w:rsidTr="00A129F8">
        <w:trPr>
          <w:trHeight w:val="567"/>
          <w:jc w:val="center"/>
        </w:trPr>
        <w:tc>
          <w:tcPr>
            <w:tcW w:w="846" w:type="dxa"/>
            <w:vMerge/>
            <w:tcBorders>
              <w:left w:val="single" w:sz="4" w:space="0" w:color="auto"/>
              <w:bottom w:val="single" w:sz="4" w:space="0" w:color="auto"/>
              <w:right w:val="single" w:sz="4" w:space="0" w:color="auto"/>
            </w:tcBorders>
            <w:shd w:val="clear" w:color="auto" w:fill="auto"/>
            <w:noWrap/>
            <w:vAlign w:val="center"/>
            <w:hideMark/>
          </w:tcPr>
          <w:p w14:paraId="3A227E08" w14:textId="77777777" w:rsidR="000F4EE9" w:rsidRPr="00807553" w:rsidRDefault="000F4EE9" w:rsidP="00A129F8">
            <w:pPr>
              <w:jc w:val="center"/>
              <w:rPr>
                <w:rFonts w:cs="Arial"/>
                <w:b/>
                <w:bCs/>
                <w:color w:val="000000"/>
                <w:lang w:eastAsia="en-ZA"/>
              </w:rPr>
            </w:pPr>
          </w:p>
        </w:tc>
        <w:tc>
          <w:tcPr>
            <w:tcW w:w="2160" w:type="dxa"/>
            <w:vMerge/>
            <w:tcBorders>
              <w:left w:val="nil"/>
              <w:bottom w:val="single" w:sz="4" w:space="0" w:color="auto"/>
              <w:right w:val="single" w:sz="4" w:space="0" w:color="auto"/>
            </w:tcBorders>
            <w:shd w:val="clear" w:color="auto" w:fill="auto"/>
            <w:vAlign w:val="center"/>
            <w:hideMark/>
          </w:tcPr>
          <w:p w14:paraId="5849BAFE" w14:textId="77777777" w:rsidR="000F4EE9" w:rsidRPr="00807553" w:rsidRDefault="000F4EE9" w:rsidP="00A129F8">
            <w:pPr>
              <w:rPr>
                <w:rFonts w:cs="Arial"/>
                <w:b/>
                <w:bCs/>
                <w:color w:val="000000"/>
                <w:lang w:eastAsia="en-ZA"/>
              </w:rPr>
            </w:pPr>
          </w:p>
        </w:tc>
        <w:tc>
          <w:tcPr>
            <w:tcW w:w="817" w:type="dxa"/>
            <w:tcBorders>
              <w:top w:val="nil"/>
              <w:left w:val="nil"/>
              <w:bottom w:val="single" w:sz="4" w:space="0" w:color="auto"/>
              <w:right w:val="single" w:sz="4" w:space="0" w:color="auto"/>
            </w:tcBorders>
            <w:shd w:val="clear" w:color="auto" w:fill="auto"/>
            <w:noWrap/>
            <w:vAlign w:val="center"/>
            <w:hideMark/>
          </w:tcPr>
          <w:p w14:paraId="1F97840F" w14:textId="77777777" w:rsidR="000F4EE9" w:rsidRPr="00807553" w:rsidRDefault="000F4EE9" w:rsidP="00A129F8">
            <w:pPr>
              <w:jc w:val="center"/>
              <w:rPr>
                <w:rFonts w:cs="Arial"/>
                <w:color w:val="000000"/>
                <w:lang w:eastAsia="en-ZA"/>
              </w:rPr>
            </w:pPr>
            <w:r w:rsidRPr="00807553">
              <w:rPr>
                <w:rFonts w:cs="Arial"/>
                <w:color w:val="000000"/>
                <w:lang w:eastAsia="en-ZA"/>
              </w:rPr>
              <w:t>c)</w:t>
            </w:r>
          </w:p>
        </w:tc>
        <w:tc>
          <w:tcPr>
            <w:tcW w:w="2189" w:type="dxa"/>
            <w:tcBorders>
              <w:top w:val="nil"/>
              <w:left w:val="single" w:sz="4" w:space="0" w:color="auto"/>
              <w:bottom w:val="single" w:sz="4" w:space="0" w:color="auto"/>
              <w:right w:val="single" w:sz="4" w:space="0" w:color="auto"/>
            </w:tcBorders>
            <w:shd w:val="clear" w:color="auto" w:fill="auto"/>
            <w:vAlign w:val="center"/>
          </w:tcPr>
          <w:p w14:paraId="12B1E880" w14:textId="77777777" w:rsidR="000F4EE9" w:rsidRPr="00807553" w:rsidRDefault="000F4EE9" w:rsidP="00A129F8">
            <w:pPr>
              <w:jc w:val="both"/>
              <w:rPr>
                <w:rFonts w:cs="Arial"/>
                <w:color w:val="000000"/>
                <w:lang w:eastAsia="en-ZA"/>
              </w:rPr>
            </w:pPr>
            <w:r w:rsidRPr="00080EE0">
              <w:rPr>
                <w:rFonts w:cs="Arial"/>
                <w:color w:val="000000"/>
              </w:rPr>
              <w:t>Copy of advert kept on file.</w:t>
            </w:r>
          </w:p>
        </w:tc>
        <w:tc>
          <w:tcPr>
            <w:tcW w:w="1780" w:type="dxa"/>
            <w:gridSpan w:val="2"/>
            <w:tcBorders>
              <w:top w:val="nil"/>
              <w:left w:val="single" w:sz="4" w:space="0" w:color="auto"/>
              <w:bottom w:val="single" w:sz="4" w:space="0" w:color="auto"/>
              <w:right w:val="single" w:sz="4" w:space="0" w:color="auto"/>
            </w:tcBorders>
            <w:shd w:val="clear" w:color="auto" w:fill="auto"/>
            <w:vAlign w:val="center"/>
          </w:tcPr>
          <w:p w14:paraId="4E31410E" w14:textId="77777777" w:rsidR="000F4EE9" w:rsidRPr="00807553" w:rsidRDefault="000F4EE9" w:rsidP="00A129F8">
            <w:pPr>
              <w:jc w:val="both"/>
              <w:rPr>
                <w:rFonts w:cs="Arial"/>
                <w:color w:val="000000"/>
                <w:lang w:eastAsia="en-ZA"/>
              </w:rPr>
            </w:pPr>
            <w:r w:rsidRPr="00080EE0">
              <w:rPr>
                <w:rFonts w:cs="Arial"/>
              </w:rPr>
              <w:t>CE/PMT</w:t>
            </w:r>
          </w:p>
        </w:tc>
        <w:tc>
          <w:tcPr>
            <w:tcW w:w="1227" w:type="dxa"/>
            <w:tcBorders>
              <w:top w:val="nil"/>
              <w:left w:val="nil"/>
              <w:bottom w:val="single" w:sz="4" w:space="0" w:color="auto"/>
              <w:right w:val="single" w:sz="4" w:space="0" w:color="auto"/>
            </w:tcBorders>
            <w:shd w:val="clear" w:color="auto" w:fill="auto"/>
            <w:noWrap/>
            <w:vAlign w:val="center"/>
            <w:hideMark/>
          </w:tcPr>
          <w:p w14:paraId="529985A9" w14:textId="77777777" w:rsidR="000F4EE9" w:rsidRPr="00807553" w:rsidRDefault="000F4EE9" w:rsidP="00A129F8">
            <w:pPr>
              <w:jc w:val="center"/>
              <w:rPr>
                <w:rFonts w:cs="Arial"/>
                <w:color w:val="000000"/>
                <w:lang w:eastAsia="en-ZA"/>
              </w:rPr>
            </w:pPr>
          </w:p>
        </w:tc>
      </w:tr>
      <w:tr w:rsidR="000F4EE9" w:rsidRPr="00080EE0" w14:paraId="1302B011" w14:textId="77777777" w:rsidTr="00A129F8">
        <w:trPr>
          <w:trHeight w:val="567"/>
          <w:jc w:val="center"/>
        </w:trPr>
        <w:tc>
          <w:tcPr>
            <w:tcW w:w="846" w:type="dxa"/>
            <w:vMerge w:val="restart"/>
            <w:tcBorders>
              <w:top w:val="nil"/>
              <w:left w:val="single" w:sz="4" w:space="0" w:color="auto"/>
              <w:right w:val="single" w:sz="4" w:space="0" w:color="auto"/>
            </w:tcBorders>
            <w:shd w:val="clear" w:color="auto" w:fill="auto"/>
            <w:noWrap/>
            <w:vAlign w:val="center"/>
            <w:hideMark/>
          </w:tcPr>
          <w:p w14:paraId="0ECCDBF0" w14:textId="77777777" w:rsidR="000F4EE9" w:rsidRPr="00807553" w:rsidRDefault="000F4EE9" w:rsidP="00A129F8">
            <w:pPr>
              <w:jc w:val="center"/>
              <w:rPr>
                <w:rFonts w:cs="Arial"/>
                <w:b/>
                <w:bCs/>
                <w:color w:val="000000"/>
                <w:lang w:eastAsia="en-ZA"/>
              </w:rPr>
            </w:pPr>
            <w:r w:rsidRPr="00807553">
              <w:rPr>
                <w:rFonts w:cs="Arial"/>
                <w:b/>
                <w:bCs/>
                <w:color w:val="000000"/>
                <w:lang w:eastAsia="en-ZA"/>
              </w:rPr>
              <w:t>2</w:t>
            </w:r>
          </w:p>
        </w:tc>
        <w:tc>
          <w:tcPr>
            <w:tcW w:w="2160" w:type="dxa"/>
            <w:vMerge w:val="restart"/>
            <w:tcBorders>
              <w:top w:val="nil"/>
              <w:left w:val="nil"/>
              <w:right w:val="single" w:sz="4" w:space="0" w:color="auto"/>
            </w:tcBorders>
            <w:shd w:val="clear" w:color="auto" w:fill="auto"/>
            <w:vAlign w:val="center"/>
            <w:hideMark/>
          </w:tcPr>
          <w:p w14:paraId="641E4773" w14:textId="77777777" w:rsidR="000F4EE9" w:rsidRPr="00807553" w:rsidRDefault="000F4EE9" w:rsidP="00A129F8">
            <w:pPr>
              <w:rPr>
                <w:rFonts w:cs="Arial"/>
                <w:b/>
                <w:bCs/>
                <w:color w:val="000000"/>
              </w:rPr>
            </w:pPr>
            <w:r w:rsidRPr="00080EE0">
              <w:rPr>
                <w:rFonts w:cs="Arial"/>
                <w:b/>
                <w:bCs/>
                <w:color w:val="000000"/>
              </w:rPr>
              <w:t>Shortlisting completed.</w:t>
            </w:r>
          </w:p>
        </w:tc>
        <w:tc>
          <w:tcPr>
            <w:tcW w:w="817" w:type="dxa"/>
            <w:tcBorders>
              <w:top w:val="nil"/>
              <w:left w:val="nil"/>
              <w:bottom w:val="single" w:sz="4" w:space="0" w:color="auto"/>
              <w:right w:val="single" w:sz="4" w:space="0" w:color="auto"/>
            </w:tcBorders>
            <w:shd w:val="clear" w:color="auto" w:fill="auto"/>
            <w:noWrap/>
            <w:vAlign w:val="center"/>
            <w:hideMark/>
          </w:tcPr>
          <w:p w14:paraId="78A7E8A1" w14:textId="77777777" w:rsidR="000F4EE9" w:rsidRPr="00807553" w:rsidRDefault="000F4EE9" w:rsidP="00A129F8">
            <w:pPr>
              <w:jc w:val="center"/>
              <w:rPr>
                <w:rFonts w:cs="Arial"/>
                <w:color w:val="000000"/>
                <w:lang w:eastAsia="en-ZA"/>
              </w:rPr>
            </w:pPr>
            <w:r w:rsidRPr="00807553">
              <w:rPr>
                <w:rFonts w:cs="Arial"/>
                <w:color w:val="000000"/>
                <w:lang w:eastAsia="en-ZA"/>
              </w:rPr>
              <w:t>a)</w:t>
            </w:r>
          </w:p>
        </w:tc>
        <w:tc>
          <w:tcPr>
            <w:tcW w:w="2189" w:type="dxa"/>
            <w:tcBorders>
              <w:top w:val="single" w:sz="4" w:space="0" w:color="auto"/>
              <w:left w:val="single" w:sz="4" w:space="0" w:color="auto"/>
              <w:bottom w:val="single" w:sz="4" w:space="0" w:color="auto"/>
              <w:right w:val="single" w:sz="4" w:space="0" w:color="auto"/>
            </w:tcBorders>
            <w:shd w:val="clear" w:color="auto" w:fill="auto"/>
            <w:vAlign w:val="center"/>
          </w:tcPr>
          <w:p w14:paraId="5C94713B" w14:textId="77777777" w:rsidR="000F4EE9" w:rsidRPr="00807553" w:rsidRDefault="000F4EE9" w:rsidP="00A129F8">
            <w:pPr>
              <w:jc w:val="both"/>
              <w:rPr>
                <w:rFonts w:cs="Arial"/>
                <w:color w:val="000000"/>
                <w:lang w:eastAsia="en-ZA"/>
              </w:rPr>
            </w:pPr>
            <w:r w:rsidRPr="00080EE0">
              <w:rPr>
                <w:rFonts w:cs="Arial"/>
                <w:color w:val="000000"/>
              </w:rPr>
              <w:t>All CVs received collated.</w:t>
            </w:r>
          </w:p>
        </w:tc>
        <w:tc>
          <w:tcPr>
            <w:tcW w:w="1780" w:type="dxa"/>
            <w:gridSpan w:val="2"/>
            <w:tcBorders>
              <w:top w:val="single" w:sz="4" w:space="0" w:color="auto"/>
              <w:left w:val="nil"/>
              <w:bottom w:val="single" w:sz="4" w:space="0" w:color="auto"/>
              <w:right w:val="single" w:sz="4" w:space="0" w:color="auto"/>
            </w:tcBorders>
            <w:shd w:val="clear" w:color="auto" w:fill="auto"/>
            <w:vAlign w:val="center"/>
          </w:tcPr>
          <w:p w14:paraId="45C8D14E" w14:textId="77777777" w:rsidR="000F4EE9" w:rsidRPr="00807553" w:rsidRDefault="000F4EE9" w:rsidP="00A129F8">
            <w:pPr>
              <w:jc w:val="both"/>
              <w:rPr>
                <w:rFonts w:cs="Arial"/>
                <w:color w:val="000000"/>
                <w:lang w:eastAsia="en-ZA"/>
              </w:rPr>
            </w:pPr>
            <w:r w:rsidRPr="00080EE0">
              <w:rPr>
                <w:rFonts w:cs="Arial"/>
              </w:rPr>
              <w:t>CE/PMT</w:t>
            </w:r>
          </w:p>
        </w:tc>
        <w:tc>
          <w:tcPr>
            <w:tcW w:w="1227" w:type="dxa"/>
            <w:tcBorders>
              <w:top w:val="nil"/>
              <w:left w:val="nil"/>
              <w:bottom w:val="single" w:sz="4" w:space="0" w:color="auto"/>
              <w:right w:val="single" w:sz="4" w:space="0" w:color="auto"/>
            </w:tcBorders>
            <w:shd w:val="clear" w:color="auto" w:fill="auto"/>
            <w:noWrap/>
            <w:vAlign w:val="center"/>
            <w:hideMark/>
          </w:tcPr>
          <w:p w14:paraId="44127441" w14:textId="77777777" w:rsidR="000F4EE9" w:rsidRPr="00807553" w:rsidRDefault="000F4EE9" w:rsidP="00A129F8">
            <w:pPr>
              <w:jc w:val="center"/>
              <w:rPr>
                <w:rFonts w:cs="Arial"/>
                <w:color w:val="000000"/>
                <w:lang w:eastAsia="en-ZA"/>
              </w:rPr>
            </w:pPr>
          </w:p>
        </w:tc>
      </w:tr>
      <w:tr w:rsidR="000F4EE9" w:rsidRPr="00080EE0" w14:paraId="7DB3AD9B" w14:textId="77777777" w:rsidTr="00A129F8">
        <w:trPr>
          <w:trHeight w:val="567"/>
          <w:jc w:val="center"/>
        </w:trPr>
        <w:tc>
          <w:tcPr>
            <w:tcW w:w="846" w:type="dxa"/>
            <w:vMerge/>
            <w:tcBorders>
              <w:left w:val="single" w:sz="4" w:space="0" w:color="auto"/>
              <w:right w:val="single" w:sz="4" w:space="0" w:color="auto"/>
            </w:tcBorders>
            <w:shd w:val="clear" w:color="auto" w:fill="auto"/>
            <w:noWrap/>
            <w:vAlign w:val="center"/>
            <w:hideMark/>
          </w:tcPr>
          <w:p w14:paraId="69293678" w14:textId="77777777" w:rsidR="000F4EE9" w:rsidRPr="00807553" w:rsidRDefault="000F4EE9" w:rsidP="00A129F8">
            <w:pPr>
              <w:jc w:val="center"/>
              <w:rPr>
                <w:rFonts w:cs="Arial"/>
                <w:b/>
                <w:bCs/>
                <w:color w:val="000000"/>
                <w:lang w:eastAsia="en-ZA"/>
              </w:rPr>
            </w:pPr>
          </w:p>
        </w:tc>
        <w:tc>
          <w:tcPr>
            <w:tcW w:w="2160" w:type="dxa"/>
            <w:vMerge/>
            <w:tcBorders>
              <w:left w:val="nil"/>
              <w:right w:val="single" w:sz="4" w:space="0" w:color="auto"/>
            </w:tcBorders>
            <w:shd w:val="clear" w:color="auto" w:fill="auto"/>
            <w:vAlign w:val="center"/>
            <w:hideMark/>
          </w:tcPr>
          <w:p w14:paraId="6D1B7F92" w14:textId="77777777" w:rsidR="000F4EE9" w:rsidRPr="00807553" w:rsidRDefault="000F4EE9" w:rsidP="00A129F8">
            <w:pPr>
              <w:rPr>
                <w:rFonts w:cs="Arial"/>
                <w:b/>
                <w:bCs/>
                <w:color w:val="000000"/>
                <w:lang w:eastAsia="en-ZA"/>
              </w:rPr>
            </w:pPr>
          </w:p>
        </w:tc>
        <w:tc>
          <w:tcPr>
            <w:tcW w:w="817" w:type="dxa"/>
            <w:tcBorders>
              <w:top w:val="nil"/>
              <w:left w:val="nil"/>
              <w:bottom w:val="single" w:sz="4" w:space="0" w:color="auto"/>
              <w:right w:val="single" w:sz="4" w:space="0" w:color="auto"/>
            </w:tcBorders>
            <w:shd w:val="clear" w:color="auto" w:fill="auto"/>
            <w:noWrap/>
            <w:vAlign w:val="center"/>
            <w:hideMark/>
          </w:tcPr>
          <w:p w14:paraId="52F9E60B" w14:textId="77777777" w:rsidR="000F4EE9" w:rsidRPr="00807553" w:rsidRDefault="000F4EE9" w:rsidP="00A129F8">
            <w:pPr>
              <w:jc w:val="center"/>
              <w:rPr>
                <w:rFonts w:cs="Arial"/>
                <w:color w:val="000000"/>
                <w:lang w:eastAsia="en-ZA"/>
              </w:rPr>
            </w:pPr>
            <w:r w:rsidRPr="00807553">
              <w:rPr>
                <w:rFonts w:cs="Arial"/>
                <w:color w:val="000000"/>
                <w:lang w:eastAsia="en-ZA"/>
              </w:rPr>
              <w:t>b)</w:t>
            </w:r>
          </w:p>
        </w:tc>
        <w:tc>
          <w:tcPr>
            <w:tcW w:w="2189" w:type="dxa"/>
            <w:tcBorders>
              <w:top w:val="nil"/>
              <w:left w:val="single" w:sz="4" w:space="0" w:color="auto"/>
              <w:bottom w:val="single" w:sz="4" w:space="0" w:color="auto"/>
              <w:right w:val="single" w:sz="4" w:space="0" w:color="auto"/>
            </w:tcBorders>
            <w:shd w:val="clear" w:color="auto" w:fill="auto"/>
            <w:vAlign w:val="center"/>
          </w:tcPr>
          <w:p w14:paraId="57FB2450" w14:textId="77777777" w:rsidR="000F4EE9" w:rsidRPr="00807553" w:rsidRDefault="000F4EE9" w:rsidP="00A129F8">
            <w:pPr>
              <w:jc w:val="both"/>
              <w:rPr>
                <w:rFonts w:cs="Arial"/>
                <w:color w:val="000000"/>
                <w:lang w:eastAsia="en-ZA"/>
              </w:rPr>
            </w:pPr>
            <w:r w:rsidRPr="00080EE0">
              <w:rPr>
                <w:rFonts w:cs="Arial"/>
                <w:color w:val="000000"/>
              </w:rPr>
              <w:t>Shortlisting done by the PMT.</w:t>
            </w:r>
          </w:p>
        </w:tc>
        <w:tc>
          <w:tcPr>
            <w:tcW w:w="1780" w:type="dxa"/>
            <w:gridSpan w:val="2"/>
            <w:tcBorders>
              <w:top w:val="nil"/>
              <w:left w:val="nil"/>
              <w:bottom w:val="single" w:sz="4" w:space="0" w:color="auto"/>
              <w:right w:val="single" w:sz="4" w:space="0" w:color="auto"/>
            </w:tcBorders>
            <w:shd w:val="clear" w:color="auto" w:fill="auto"/>
            <w:vAlign w:val="center"/>
          </w:tcPr>
          <w:p w14:paraId="58ACF59D" w14:textId="77777777" w:rsidR="000F4EE9" w:rsidRPr="00807553" w:rsidRDefault="000F4EE9" w:rsidP="00A129F8">
            <w:pPr>
              <w:jc w:val="both"/>
              <w:rPr>
                <w:rFonts w:cs="Arial"/>
                <w:color w:val="000000"/>
                <w:lang w:eastAsia="en-ZA"/>
              </w:rPr>
            </w:pPr>
            <w:r w:rsidRPr="00080EE0">
              <w:rPr>
                <w:rFonts w:cs="Arial"/>
              </w:rPr>
              <w:t>CE/PMT</w:t>
            </w:r>
          </w:p>
        </w:tc>
        <w:tc>
          <w:tcPr>
            <w:tcW w:w="1227" w:type="dxa"/>
            <w:tcBorders>
              <w:top w:val="nil"/>
              <w:left w:val="nil"/>
              <w:bottom w:val="single" w:sz="4" w:space="0" w:color="auto"/>
              <w:right w:val="single" w:sz="4" w:space="0" w:color="auto"/>
            </w:tcBorders>
            <w:shd w:val="clear" w:color="auto" w:fill="auto"/>
            <w:noWrap/>
            <w:vAlign w:val="center"/>
            <w:hideMark/>
          </w:tcPr>
          <w:p w14:paraId="7E577F18" w14:textId="77777777" w:rsidR="000F4EE9" w:rsidRPr="00807553" w:rsidRDefault="000F4EE9" w:rsidP="00A129F8">
            <w:pPr>
              <w:jc w:val="center"/>
              <w:rPr>
                <w:rFonts w:cs="Arial"/>
                <w:color w:val="000000"/>
                <w:lang w:eastAsia="en-ZA"/>
              </w:rPr>
            </w:pPr>
          </w:p>
        </w:tc>
      </w:tr>
      <w:tr w:rsidR="000F4EE9" w:rsidRPr="00080EE0" w14:paraId="310181BB" w14:textId="77777777" w:rsidTr="00A129F8">
        <w:trPr>
          <w:trHeight w:val="567"/>
          <w:jc w:val="center"/>
        </w:trPr>
        <w:tc>
          <w:tcPr>
            <w:tcW w:w="846" w:type="dxa"/>
            <w:vMerge/>
            <w:tcBorders>
              <w:left w:val="single" w:sz="4" w:space="0" w:color="auto"/>
              <w:right w:val="single" w:sz="4" w:space="0" w:color="auto"/>
            </w:tcBorders>
            <w:shd w:val="clear" w:color="auto" w:fill="auto"/>
            <w:noWrap/>
            <w:vAlign w:val="center"/>
            <w:hideMark/>
          </w:tcPr>
          <w:p w14:paraId="7118171B" w14:textId="77777777" w:rsidR="000F4EE9" w:rsidRPr="00807553" w:rsidRDefault="000F4EE9" w:rsidP="00A129F8">
            <w:pPr>
              <w:jc w:val="center"/>
              <w:rPr>
                <w:rFonts w:cs="Arial"/>
                <w:b/>
                <w:bCs/>
                <w:color w:val="000000"/>
                <w:lang w:eastAsia="en-ZA"/>
              </w:rPr>
            </w:pPr>
          </w:p>
        </w:tc>
        <w:tc>
          <w:tcPr>
            <w:tcW w:w="2160" w:type="dxa"/>
            <w:vMerge/>
            <w:tcBorders>
              <w:left w:val="nil"/>
              <w:right w:val="single" w:sz="4" w:space="0" w:color="auto"/>
            </w:tcBorders>
            <w:shd w:val="clear" w:color="auto" w:fill="auto"/>
            <w:vAlign w:val="center"/>
            <w:hideMark/>
          </w:tcPr>
          <w:p w14:paraId="443B5421" w14:textId="77777777" w:rsidR="000F4EE9" w:rsidRPr="00807553" w:rsidRDefault="000F4EE9" w:rsidP="00A129F8">
            <w:pPr>
              <w:rPr>
                <w:rFonts w:cs="Arial"/>
                <w:b/>
                <w:bCs/>
                <w:color w:val="000000"/>
                <w:lang w:eastAsia="en-ZA"/>
              </w:rPr>
            </w:pPr>
          </w:p>
        </w:tc>
        <w:tc>
          <w:tcPr>
            <w:tcW w:w="817" w:type="dxa"/>
            <w:tcBorders>
              <w:top w:val="nil"/>
              <w:left w:val="nil"/>
              <w:bottom w:val="single" w:sz="4" w:space="0" w:color="auto"/>
              <w:right w:val="single" w:sz="4" w:space="0" w:color="auto"/>
            </w:tcBorders>
            <w:shd w:val="clear" w:color="auto" w:fill="auto"/>
            <w:noWrap/>
            <w:vAlign w:val="center"/>
            <w:hideMark/>
          </w:tcPr>
          <w:p w14:paraId="3317506E" w14:textId="77777777" w:rsidR="000F4EE9" w:rsidRPr="00807553" w:rsidRDefault="000F4EE9" w:rsidP="00A129F8">
            <w:pPr>
              <w:jc w:val="center"/>
              <w:rPr>
                <w:rFonts w:cs="Arial"/>
                <w:color w:val="000000"/>
                <w:lang w:eastAsia="en-ZA"/>
              </w:rPr>
            </w:pPr>
            <w:r w:rsidRPr="00807553">
              <w:rPr>
                <w:rFonts w:cs="Arial"/>
                <w:color w:val="000000"/>
                <w:lang w:eastAsia="en-ZA"/>
              </w:rPr>
              <w:t>c)</w:t>
            </w:r>
          </w:p>
        </w:tc>
        <w:tc>
          <w:tcPr>
            <w:tcW w:w="2189" w:type="dxa"/>
            <w:tcBorders>
              <w:top w:val="nil"/>
              <w:left w:val="single" w:sz="4" w:space="0" w:color="auto"/>
              <w:bottom w:val="single" w:sz="4" w:space="0" w:color="auto"/>
              <w:right w:val="single" w:sz="4" w:space="0" w:color="auto"/>
            </w:tcBorders>
            <w:shd w:val="clear" w:color="auto" w:fill="auto"/>
            <w:vAlign w:val="center"/>
          </w:tcPr>
          <w:p w14:paraId="207548A8" w14:textId="77777777" w:rsidR="000F4EE9" w:rsidRPr="00807553" w:rsidRDefault="000F4EE9" w:rsidP="00A129F8">
            <w:pPr>
              <w:jc w:val="both"/>
              <w:rPr>
                <w:rFonts w:cs="Arial"/>
                <w:color w:val="000000"/>
                <w:lang w:eastAsia="en-ZA"/>
              </w:rPr>
            </w:pPr>
            <w:r w:rsidRPr="00080EE0">
              <w:rPr>
                <w:rFonts w:cs="Arial"/>
                <w:color w:val="000000"/>
              </w:rPr>
              <w:t>PLC provided with the final shortlist.</w:t>
            </w:r>
          </w:p>
        </w:tc>
        <w:tc>
          <w:tcPr>
            <w:tcW w:w="1780" w:type="dxa"/>
            <w:gridSpan w:val="2"/>
            <w:tcBorders>
              <w:top w:val="nil"/>
              <w:left w:val="nil"/>
              <w:bottom w:val="single" w:sz="4" w:space="0" w:color="auto"/>
              <w:right w:val="single" w:sz="4" w:space="0" w:color="auto"/>
            </w:tcBorders>
            <w:shd w:val="clear" w:color="auto" w:fill="auto"/>
            <w:vAlign w:val="center"/>
          </w:tcPr>
          <w:p w14:paraId="4E710D74" w14:textId="77777777" w:rsidR="000F4EE9" w:rsidRPr="00807553" w:rsidRDefault="000F4EE9" w:rsidP="00A129F8">
            <w:pPr>
              <w:jc w:val="both"/>
              <w:rPr>
                <w:rFonts w:cs="Arial"/>
                <w:color w:val="000000"/>
                <w:lang w:eastAsia="en-ZA"/>
              </w:rPr>
            </w:pPr>
            <w:r w:rsidRPr="00080EE0">
              <w:rPr>
                <w:rFonts w:cs="Arial"/>
              </w:rPr>
              <w:t>CE/PMT</w:t>
            </w:r>
          </w:p>
        </w:tc>
        <w:tc>
          <w:tcPr>
            <w:tcW w:w="1227" w:type="dxa"/>
            <w:tcBorders>
              <w:top w:val="nil"/>
              <w:left w:val="nil"/>
              <w:bottom w:val="single" w:sz="4" w:space="0" w:color="auto"/>
              <w:right w:val="single" w:sz="4" w:space="0" w:color="auto"/>
            </w:tcBorders>
            <w:shd w:val="clear" w:color="auto" w:fill="auto"/>
            <w:noWrap/>
            <w:vAlign w:val="center"/>
            <w:hideMark/>
          </w:tcPr>
          <w:p w14:paraId="621DEC5C" w14:textId="77777777" w:rsidR="000F4EE9" w:rsidRPr="00807553" w:rsidRDefault="000F4EE9" w:rsidP="00A129F8">
            <w:pPr>
              <w:jc w:val="center"/>
              <w:rPr>
                <w:rFonts w:cs="Arial"/>
                <w:color w:val="000000"/>
                <w:lang w:eastAsia="en-ZA"/>
              </w:rPr>
            </w:pPr>
          </w:p>
        </w:tc>
      </w:tr>
      <w:tr w:rsidR="000F4EE9" w:rsidRPr="00080EE0" w14:paraId="7663CD6B" w14:textId="77777777" w:rsidTr="00A129F8">
        <w:trPr>
          <w:trHeight w:val="567"/>
          <w:jc w:val="center"/>
        </w:trPr>
        <w:tc>
          <w:tcPr>
            <w:tcW w:w="846" w:type="dxa"/>
            <w:vMerge w:val="restart"/>
            <w:tcBorders>
              <w:top w:val="single" w:sz="4" w:space="0" w:color="auto"/>
              <w:left w:val="single" w:sz="4" w:space="0" w:color="auto"/>
              <w:right w:val="single" w:sz="4" w:space="0" w:color="auto"/>
            </w:tcBorders>
            <w:shd w:val="clear" w:color="auto" w:fill="auto"/>
            <w:noWrap/>
            <w:vAlign w:val="center"/>
            <w:hideMark/>
          </w:tcPr>
          <w:p w14:paraId="21DAA386" w14:textId="77777777" w:rsidR="000F4EE9" w:rsidRPr="00807553" w:rsidRDefault="000F4EE9" w:rsidP="00A129F8">
            <w:pPr>
              <w:jc w:val="center"/>
              <w:rPr>
                <w:rFonts w:cs="Arial"/>
                <w:b/>
                <w:bCs/>
                <w:color w:val="000000"/>
                <w:lang w:eastAsia="en-ZA"/>
              </w:rPr>
            </w:pPr>
            <w:r w:rsidRPr="00807553">
              <w:rPr>
                <w:rFonts w:cs="Arial"/>
                <w:b/>
                <w:bCs/>
                <w:color w:val="000000"/>
                <w:lang w:eastAsia="en-ZA"/>
              </w:rPr>
              <w:t>3</w:t>
            </w:r>
          </w:p>
        </w:tc>
        <w:tc>
          <w:tcPr>
            <w:tcW w:w="2160" w:type="dxa"/>
            <w:vMerge w:val="restart"/>
            <w:tcBorders>
              <w:top w:val="single" w:sz="4" w:space="0" w:color="auto"/>
              <w:left w:val="nil"/>
              <w:right w:val="single" w:sz="4" w:space="0" w:color="auto"/>
            </w:tcBorders>
            <w:shd w:val="clear" w:color="auto" w:fill="auto"/>
            <w:vAlign w:val="center"/>
            <w:hideMark/>
          </w:tcPr>
          <w:p w14:paraId="5BC0152F" w14:textId="77777777" w:rsidR="000F4EE9" w:rsidRPr="00807553" w:rsidRDefault="000F4EE9" w:rsidP="00A129F8">
            <w:pPr>
              <w:rPr>
                <w:rFonts w:cs="Arial"/>
                <w:b/>
                <w:bCs/>
                <w:color w:val="000000"/>
              </w:rPr>
            </w:pPr>
            <w:r w:rsidRPr="00080EE0">
              <w:rPr>
                <w:rFonts w:cs="Arial"/>
                <w:b/>
                <w:bCs/>
                <w:color w:val="000000"/>
              </w:rPr>
              <w:t>Interviews held.</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98D2E" w14:textId="77777777" w:rsidR="000F4EE9" w:rsidRPr="00807553" w:rsidRDefault="000F4EE9" w:rsidP="00A129F8">
            <w:pPr>
              <w:jc w:val="center"/>
              <w:rPr>
                <w:rFonts w:cs="Arial"/>
                <w:color w:val="000000"/>
                <w:lang w:eastAsia="en-ZA"/>
              </w:rPr>
            </w:pPr>
            <w:r w:rsidRPr="00807553">
              <w:rPr>
                <w:rFonts w:cs="Arial"/>
                <w:color w:val="000000"/>
                <w:lang w:eastAsia="en-ZA"/>
              </w:rPr>
              <w:t>a)</w:t>
            </w:r>
          </w:p>
        </w:tc>
        <w:tc>
          <w:tcPr>
            <w:tcW w:w="2189" w:type="dxa"/>
            <w:tcBorders>
              <w:top w:val="single" w:sz="4" w:space="0" w:color="auto"/>
              <w:left w:val="single" w:sz="4" w:space="0" w:color="auto"/>
              <w:bottom w:val="single" w:sz="4" w:space="0" w:color="auto"/>
              <w:right w:val="single" w:sz="4" w:space="0" w:color="auto"/>
            </w:tcBorders>
            <w:shd w:val="clear" w:color="auto" w:fill="auto"/>
            <w:vAlign w:val="center"/>
          </w:tcPr>
          <w:p w14:paraId="6AAA0722" w14:textId="77777777" w:rsidR="000F4EE9" w:rsidRPr="00807553" w:rsidRDefault="000F4EE9" w:rsidP="00A129F8">
            <w:pPr>
              <w:jc w:val="both"/>
              <w:rPr>
                <w:rFonts w:cs="Arial"/>
                <w:color w:val="FF0000"/>
                <w:lang w:eastAsia="en-ZA"/>
              </w:rPr>
            </w:pPr>
            <w:r w:rsidRPr="00080EE0">
              <w:rPr>
                <w:rFonts w:cs="Arial"/>
                <w:color w:val="000000"/>
              </w:rPr>
              <w:t>Candidates invited.</w:t>
            </w:r>
          </w:p>
        </w:tc>
        <w:tc>
          <w:tcPr>
            <w:tcW w:w="1780" w:type="dxa"/>
            <w:gridSpan w:val="2"/>
            <w:tcBorders>
              <w:top w:val="single" w:sz="4" w:space="0" w:color="auto"/>
              <w:left w:val="nil"/>
              <w:bottom w:val="single" w:sz="4" w:space="0" w:color="auto"/>
              <w:right w:val="single" w:sz="4" w:space="0" w:color="auto"/>
            </w:tcBorders>
            <w:shd w:val="clear" w:color="auto" w:fill="auto"/>
            <w:vAlign w:val="center"/>
          </w:tcPr>
          <w:p w14:paraId="17E09313" w14:textId="77777777" w:rsidR="000F4EE9" w:rsidRPr="00807553" w:rsidRDefault="000F4EE9" w:rsidP="00A129F8">
            <w:pPr>
              <w:jc w:val="both"/>
              <w:rPr>
                <w:rFonts w:cs="Arial"/>
                <w:color w:val="000000"/>
                <w:lang w:eastAsia="en-ZA"/>
              </w:rPr>
            </w:pPr>
            <w:r w:rsidRPr="00080EE0">
              <w:rPr>
                <w:rFonts w:cs="Arial"/>
              </w:rPr>
              <w:t>CE/PMT</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6ECB6" w14:textId="77777777" w:rsidR="000F4EE9" w:rsidRPr="00807553" w:rsidRDefault="000F4EE9" w:rsidP="00A129F8">
            <w:pPr>
              <w:jc w:val="center"/>
              <w:rPr>
                <w:rFonts w:cs="Arial"/>
                <w:color w:val="000000"/>
                <w:lang w:eastAsia="en-ZA"/>
              </w:rPr>
            </w:pPr>
          </w:p>
        </w:tc>
      </w:tr>
      <w:tr w:rsidR="000F4EE9" w:rsidRPr="00080EE0" w14:paraId="19CE7393" w14:textId="77777777" w:rsidTr="00A129F8">
        <w:trPr>
          <w:trHeight w:val="567"/>
          <w:jc w:val="center"/>
        </w:trPr>
        <w:tc>
          <w:tcPr>
            <w:tcW w:w="846" w:type="dxa"/>
            <w:vMerge/>
            <w:tcBorders>
              <w:left w:val="single" w:sz="4" w:space="0" w:color="auto"/>
              <w:right w:val="single" w:sz="4" w:space="0" w:color="auto"/>
            </w:tcBorders>
            <w:shd w:val="clear" w:color="auto" w:fill="auto"/>
            <w:noWrap/>
            <w:vAlign w:val="center"/>
            <w:hideMark/>
          </w:tcPr>
          <w:p w14:paraId="6DCC70C3" w14:textId="77777777" w:rsidR="000F4EE9" w:rsidRPr="00807553" w:rsidRDefault="000F4EE9" w:rsidP="00A129F8">
            <w:pPr>
              <w:jc w:val="center"/>
              <w:rPr>
                <w:rFonts w:cs="Arial"/>
                <w:b/>
                <w:bCs/>
                <w:color w:val="000000"/>
                <w:lang w:eastAsia="en-ZA"/>
              </w:rPr>
            </w:pPr>
          </w:p>
        </w:tc>
        <w:tc>
          <w:tcPr>
            <w:tcW w:w="2160" w:type="dxa"/>
            <w:vMerge/>
            <w:tcBorders>
              <w:left w:val="nil"/>
              <w:right w:val="single" w:sz="4" w:space="0" w:color="auto"/>
            </w:tcBorders>
            <w:shd w:val="clear" w:color="auto" w:fill="auto"/>
            <w:vAlign w:val="center"/>
            <w:hideMark/>
          </w:tcPr>
          <w:p w14:paraId="570EE273" w14:textId="77777777" w:rsidR="000F4EE9" w:rsidRPr="00807553" w:rsidRDefault="000F4EE9" w:rsidP="00A129F8">
            <w:pPr>
              <w:jc w:val="center"/>
              <w:rPr>
                <w:rFonts w:cs="Arial"/>
                <w:b/>
                <w:bCs/>
                <w:color w:val="000000"/>
                <w:lang w:eastAsia="en-ZA"/>
              </w:rPr>
            </w:pPr>
          </w:p>
        </w:tc>
        <w:tc>
          <w:tcPr>
            <w:tcW w:w="817" w:type="dxa"/>
            <w:tcBorders>
              <w:top w:val="single" w:sz="4" w:space="0" w:color="auto"/>
              <w:left w:val="nil"/>
              <w:bottom w:val="single" w:sz="4" w:space="0" w:color="auto"/>
              <w:right w:val="single" w:sz="4" w:space="0" w:color="auto"/>
            </w:tcBorders>
            <w:shd w:val="clear" w:color="auto" w:fill="auto"/>
            <w:noWrap/>
            <w:vAlign w:val="center"/>
            <w:hideMark/>
          </w:tcPr>
          <w:p w14:paraId="7112281F" w14:textId="77777777" w:rsidR="000F4EE9" w:rsidRPr="00807553" w:rsidRDefault="000F4EE9" w:rsidP="00A129F8">
            <w:pPr>
              <w:jc w:val="center"/>
              <w:rPr>
                <w:rFonts w:cs="Arial"/>
                <w:color w:val="000000"/>
                <w:lang w:eastAsia="en-ZA"/>
              </w:rPr>
            </w:pPr>
            <w:r w:rsidRPr="00807553">
              <w:rPr>
                <w:rFonts w:cs="Arial"/>
                <w:color w:val="000000"/>
                <w:lang w:eastAsia="en-ZA"/>
              </w:rPr>
              <w:t>b)</w:t>
            </w:r>
          </w:p>
        </w:tc>
        <w:tc>
          <w:tcPr>
            <w:tcW w:w="2189" w:type="dxa"/>
            <w:tcBorders>
              <w:top w:val="nil"/>
              <w:left w:val="single" w:sz="4" w:space="0" w:color="auto"/>
              <w:bottom w:val="single" w:sz="4" w:space="0" w:color="auto"/>
              <w:right w:val="single" w:sz="4" w:space="0" w:color="auto"/>
            </w:tcBorders>
            <w:shd w:val="clear" w:color="auto" w:fill="auto"/>
            <w:vAlign w:val="center"/>
          </w:tcPr>
          <w:p w14:paraId="609A1F00" w14:textId="77777777" w:rsidR="000F4EE9" w:rsidRPr="00807553" w:rsidRDefault="000F4EE9" w:rsidP="00A129F8">
            <w:pPr>
              <w:jc w:val="both"/>
              <w:rPr>
                <w:rFonts w:cs="Arial"/>
                <w:color w:val="000000"/>
                <w:lang w:eastAsia="en-ZA"/>
              </w:rPr>
            </w:pPr>
            <w:r w:rsidRPr="00080EE0">
              <w:rPr>
                <w:rFonts w:cs="Arial"/>
                <w:color w:val="000000"/>
              </w:rPr>
              <w:t>Interview grid prepared.</w:t>
            </w:r>
          </w:p>
        </w:tc>
        <w:tc>
          <w:tcPr>
            <w:tcW w:w="1780" w:type="dxa"/>
            <w:gridSpan w:val="2"/>
            <w:tcBorders>
              <w:top w:val="nil"/>
              <w:left w:val="nil"/>
              <w:bottom w:val="single" w:sz="4" w:space="0" w:color="auto"/>
              <w:right w:val="single" w:sz="4" w:space="0" w:color="auto"/>
            </w:tcBorders>
            <w:shd w:val="clear" w:color="auto" w:fill="auto"/>
            <w:vAlign w:val="center"/>
          </w:tcPr>
          <w:p w14:paraId="13A43904" w14:textId="77777777" w:rsidR="000F4EE9" w:rsidRPr="00807553" w:rsidRDefault="000F4EE9" w:rsidP="00A129F8">
            <w:pPr>
              <w:jc w:val="both"/>
              <w:rPr>
                <w:rFonts w:cs="Arial"/>
                <w:color w:val="000000"/>
                <w:lang w:eastAsia="en-ZA"/>
              </w:rPr>
            </w:pPr>
            <w:r w:rsidRPr="00080EE0">
              <w:rPr>
                <w:rFonts w:cs="Arial"/>
              </w:rPr>
              <w:t>CE/PMT</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14:paraId="1E2C0527" w14:textId="77777777" w:rsidR="000F4EE9" w:rsidRPr="00807553" w:rsidRDefault="000F4EE9" w:rsidP="00A129F8">
            <w:pPr>
              <w:jc w:val="center"/>
              <w:rPr>
                <w:rFonts w:cs="Arial"/>
                <w:color w:val="000000"/>
                <w:lang w:eastAsia="en-ZA"/>
              </w:rPr>
            </w:pPr>
          </w:p>
        </w:tc>
      </w:tr>
      <w:tr w:rsidR="000F4EE9" w:rsidRPr="00080EE0" w14:paraId="1EB1646A" w14:textId="77777777" w:rsidTr="00A129F8">
        <w:trPr>
          <w:trHeight w:val="567"/>
          <w:jc w:val="center"/>
        </w:trPr>
        <w:tc>
          <w:tcPr>
            <w:tcW w:w="846" w:type="dxa"/>
            <w:vMerge/>
            <w:tcBorders>
              <w:left w:val="single" w:sz="4" w:space="0" w:color="auto"/>
              <w:right w:val="single" w:sz="4" w:space="0" w:color="auto"/>
            </w:tcBorders>
            <w:shd w:val="clear" w:color="auto" w:fill="auto"/>
            <w:noWrap/>
            <w:vAlign w:val="center"/>
            <w:hideMark/>
          </w:tcPr>
          <w:p w14:paraId="2034900B" w14:textId="77777777" w:rsidR="000F4EE9" w:rsidRPr="00807553" w:rsidRDefault="000F4EE9" w:rsidP="00A129F8">
            <w:pPr>
              <w:jc w:val="center"/>
              <w:rPr>
                <w:rFonts w:cs="Arial"/>
                <w:b/>
                <w:bCs/>
                <w:color w:val="000000"/>
                <w:lang w:eastAsia="en-ZA"/>
              </w:rPr>
            </w:pPr>
          </w:p>
        </w:tc>
        <w:tc>
          <w:tcPr>
            <w:tcW w:w="2160" w:type="dxa"/>
            <w:vMerge/>
            <w:tcBorders>
              <w:left w:val="nil"/>
              <w:right w:val="single" w:sz="4" w:space="0" w:color="auto"/>
            </w:tcBorders>
            <w:shd w:val="clear" w:color="auto" w:fill="auto"/>
            <w:vAlign w:val="center"/>
            <w:hideMark/>
          </w:tcPr>
          <w:p w14:paraId="1B86ADF8" w14:textId="77777777" w:rsidR="000F4EE9" w:rsidRPr="00807553" w:rsidRDefault="000F4EE9" w:rsidP="00A129F8">
            <w:pPr>
              <w:jc w:val="center"/>
              <w:rPr>
                <w:rFonts w:cs="Arial"/>
                <w:b/>
                <w:bCs/>
                <w:color w:val="000000"/>
                <w:lang w:eastAsia="en-ZA"/>
              </w:rPr>
            </w:pPr>
          </w:p>
        </w:tc>
        <w:tc>
          <w:tcPr>
            <w:tcW w:w="817" w:type="dxa"/>
            <w:tcBorders>
              <w:top w:val="nil"/>
              <w:left w:val="nil"/>
              <w:bottom w:val="single" w:sz="4" w:space="0" w:color="auto"/>
              <w:right w:val="single" w:sz="4" w:space="0" w:color="auto"/>
            </w:tcBorders>
            <w:shd w:val="clear" w:color="auto" w:fill="auto"/>
            <w:noWrap/>
            <w:vAlign w:val="center"/>
            <w:hideMark/>
          </w:tcPr>
          <w:p w14:paraId="18CCD0DF" w14:textId="77777777" w:rsidR="000F4EE9" w:rsidRPr="00807553" w:rsidRDefault="000F4EE9" w:rsidP="00A129F8">
            <w:pPr>
              <w:jc w:val="center"/>
              <w:rPr>
                <w:rFonts w:cs="Arial"/>
                <w:color w:val="000000"/>
                <w:lang w:eastAsia="en-ZA"/>
              </w:rPr>
            </w:pPr>
            <w:r w:rsidRPr="00807553">
              <w:rPr>
                <w:rFonts w:cs="Arial"/>
                <w:color w:val="000000"/>
                <w:lang w:eastAsia="en-ZA"/>
              </w:rPr>
              <w:t>c)</w:t>
            </w:r>
          </w:p>
        </w:tc>
        <w:tc>
          <w:tcPr>
            <w:tcW w:w="2189" w:type="dxa"/>
            <w:tcBorders>
              <w:top w:val="nil"/>
              <w:left w:val="single" w:sz="4" w:space="0" w:color="auto"/>
              <w:bottom w:val="single" w:sz="4" w:space="0" w:color="auto"/>
              <w:right w:val="single" w:sz="4" w:space="0" w:color="auto"/>
            </w:tcBorders>
            <w:shd w:val="clear" w:color="auto" w:fill="auto"/>
            <w:vAlign w:val="center"/>
          </w:tcPr>
          <w:p w14:paraId="0475C352" w14:textId="77777777" w:rsidR="000F4EE9" w:rsidRPr="00807553" w:rsidRDefault="000F4EE9" w:rsidP="00A129F8">
            <w:pPr>
              <w:jc w:val="both"/>
              <w:rPr>
                <w:rFonts w:cs="Arial"/>
                <w:color w:val="000000"/>
                <w:lang w:eastAsia="en-ZA"/>
              </w:rPr>
            </w:pPr>
            <w:r w:rsidRPr="00080EE0">
              <w:rPr>
                <w:rFonts w:cs="Arial"/>
                <w:color w:val="000000"/>
              </w:rPr>
              <w:t>The PLC can nominate a member to sit on the interview panel as an observer to ensure transparency in the process.</w:t>
            </w:r>
          </w:p>
        </w:tc>
        <w:tc>
          <w:tcPr>
            <w:tcW w:w="1780" w:type="dxa"/>
            <w:gridSpan w:val="2"/>
            <w:tcBorders>
              <w:top w:val="nil"/>
              <w:left w:val="nil"/>
              <w:bottom w:val="single" w:sz="4" w:space="0" w:color="auto"/>
              <w:right w:val="single" w:sz="4" w:space="0" w:color="auto"/>
            </w:tcBorders>
            <w:shd w:val="clear" w:color="auto" w:fill="auto"/>
            <w:noWrap/>
            <w:vAlign w:val="center"/>
          </w:tcPr>
          <w:p w14:paraId="34D2DF21" w14:textId="77777777" w:rsidR="000F4EE9" w:rsidRPr="00807553" w:rsidRDefault="000F4EE9" w:rsidP="00A129F8">
            <w:pPr>
              <w:jc w:val="both"/>
              <w:rPr>
                <w:rFonts w:cs="Arial"/>
                <w:color w:val="000000"/>
                <w:lang w:eastAsia="en-ZA"/>
              </w:rPr>
            </w:pPr>
            <w:r w:rsidRPr="00080EE0">
              <w:rPr>
                <w:rFonts w:cs="Arial"/>
              </w:rPr>
              <w:t>CE/PMT</w:t>
            </w:r>
          </w:p>
        </w:tc>
        <w:tc>
          <w:tcPr>
            <w:tcW w:w="1227" w:type="dxa"/>
            <w:tcBorders>
              <w:top w:val="nil"/>
              <w:left w:val="nil"/>
              <w:bottom w:val="single" w:sz="4" w:space="0" w:color="auto"/>
              <w:right w:val="single" w:sz="4" w:space="0" w:color="auto"/>
            </w:tcBorders>
            <w:shd w:val="clear" w:color="auto" w:fill="auto"/>
            <w:noWrap/>
            <w:vAlign w:val="center"/>
            <w:hideMark/>
          </w:tcPr>
          <w:p w14:paraId="18C6D3A0" w14:textId="77777777" w:rsidR="000F4EE9" w:rsidRPr="00807553" w:rsidRDefault="000F4EE9" w:rsidP="00A129F8">
            <w:pPr>
              <w:jc w:val="center"/>
              <w:rPr>
                <w:rFonts w:cs="Arial"/>
                <w:color w:val="000000"/>
                <w:lang w:eastAsia="en-ZA"/>
              </w:rPr>
            </w:pPr>
          </w:p>
        </w:tc>
      </w:tr>
      <w:tr w:rsidR="000F4EE9" w:rsidRPr="00080EE0" w14:paraId="6C832AD0" w14:textId="77777777" w:rsidTr="00A129F8">
        <w:trPr>
          <w:trHeight w:val="567"/>
          <w:jc w:val="center"/>
        </w:trPr>
        <w:tc>
          <w:tcPr>
            <w:tcW w:w="846" w:type="dxa"/>
            <w:vMerge/>
            <w:tcBorders>
              <w:left w:val="single" w:sz="4" w:space="0" w:color="auto"/>
              <w:right w:val="single" w:sz="4" w:space="0" w:color="auto"/>
            </w:tcBorders>
            <w:shd w:val="clear" w:color="auto" w:fill="auto"/>
            <w:noWrap/>
            <w:vAlign w:val="center"/>
          </w:tcPr>
          <w:p w14:paraId="1665EE55" w14:textId="77777777" w:rsidR="000F4EE9" w:rsidRPr="00080EE0" w:rsidRDefault="000F4EE9" w:rsidP="00A129F8">
            <w:pPr>
              <w:jc w:val="center"/>
              <w:rPr>
                <w:rFonts w:cs="Arial"/>
                <w:b/>
                <w:bCs/>
                <w:color w:val="000000"/>
                <w:lang w:eastAsia="en-ZA"/>
              </w:rPr>
            </w:pPr>
          </w:p>
        </w:tc>
        <w:tc>
          <w:tcPr>
            <w:tcW w:w="2160" w:type="dxa"/>
            <w:vMerge/>
            <w:tcBorders>
              <w:left w:val="nil"/>
              <w:right w:val="single" w:sz="4" w:space="0" w:color="auto"/>
            </w:tcBorders>
            <w:shd w:val="clear" w:color="auto" w:fill="auto"/>
            <w:vAlign w:val="center"/>
          </w:tcPr>
          <w:p w14:paraId="5F74F2B7" w14:textId="77777777" w:rsidR="000F4EE9" w:rsidRPr="00080EE0" w:rsidRDefault="000F4EE9" w:rsidP="00A129F8">
            <w:pPr>
              <w:jc w:val="center"/>
              <w:rPr>
                <w:rFonts w:cs="Arial"/>
                <w:b/>
                <w:bCs/>
                <w:color w:val="000000"/>
                <w:lang w:eastAsia="en-ZA"/>
              </w:rPr>
            </w:pPr>
          </w:p>
        </w:tc>
        <w:tc>
          <w:tcPr>
            <w:tcW w:w="817" w:type="dxa"/>
            <w:tcBorders>
              <w:top w:val="nil"/>
              <w:left w:val="nil"/>
              <w:bottom w:val="single" w:sz="4" w:space="0" w:color="auto"/>
              <w:right w:val="single" w:sz="4" w:space="0" w:color="auto"/>
            </w:tcBorders>
            <w:shd w:val="clear" w:color="auto" w:fill="auto"/>
            <w:noWrap/>
            <w:vAlign w:val="center"/>
          </w:tcPr>
          <w:p w14:paraId="24904D65" w14:textId="77777777" w:rsidR="000F4EE9" w:rsidRPr="00080EE0" w:rsidRDefault="000F4EE9" w:rsidP="00A129F8">
            <w:pPr>
              <w:jc w:val="center"/>
              <w:rPr>
                <w:rFonts w:cs="Arial"/>
                <w:color w:val="000000"/>
                <w:lang w:eastAsia="en-ZA"/>
              </w:rPr>
            </w:pPr>
            <w:r w:rsidRPr="00080EE0">
              <w:rPr>
                <w:rFonts w:cs="Arial"/>
                <w:color w:val="000000"/>
                <w:lang w:eastAsia="en-ZA"/>
              </w:rPr>
              <w:t>d)</w:t>
            </w:r>
          </w:p>
        </w:tc>
        <w:tc>
          <w:tcPr>
            <w:tcW w:w="2189" w:type="dxa"/>
            <w:tcBorders>
              <w:top w:val="nil"/>
              <w:left w:val="single" w:sz="4" w:space="0" w:color="auto"/>
              <w:bottom w:val="single" w:sz="4" w:space="0" w:color="auto"/>
              <w:right w:val="single" w:sz="4" w:space="0" w:color="auto"/>
            </w:tcBorders>
            <w:shd w:val="clear" w:color="auto" w:fill="auto"/>
            <w:vAlign w:val="center"/>
          </w:tcPr>
          <w:p w14:paraId="4EF5D948" w14:textId="77777777" w:rsidR="000F4EE9" w:rsidRPr="00080EE0" w:rsidRDefault="000F4EE9" w:rsidP="00A129F8">
            <w:pPr>
              <w:jc w:val="both"/>
              <w:rPr>
                <w:rFonts w:cs="Arial"/>
                <w:color w:val="000000"/>
                <w:lang w:eastAsia="en-ZA"/>
              </w:rPr>
            </w:pPr>
            <w:r w:rsidRPr="00080EE0">
              <w:rPr>
                <w:rFonts w:cs="Arial"/>
                <w:color w:val="000000"/>
              </w:rPr>
              <w:t>Formal interviews carried out.</w:t>
            </w:r>
          </w:p>
        </w:tc>
        <w:tc>
          <w:tcPr>
            <w:tcW w:w="1780" w:type="dxa"/>
            <w:gridSpan w:val="2"/>
            <w:tcBorders>
              <w:top w:val="nil"/>
              <w:left w:val="nil"/>
              <w:bottom w:val="single" w:sz="4" w:space="0" w:color="auto"/>
              <w:right w:val="single" w:sz="4" w:space="0" w:color="auto"/>
            </w:tcBorders>
            <w:shd w:val="clear" w:color="auto" w:fill="auto"/>
            <w:noWrap/>
            <w:vAlign w:val="center"/>
          </w:tcPr>
          <w:p w14:paraId="489D84D5" w14:textId="77777777" w:rsidR="000F4EE9" w:rsidRPr="00080EE0" w:rsidRDefault="000F4EE9" w:rsidP="00A129F8">
            <w:pPr>
              <w:jc w:val="both"/>
              <w:rPr>
                <w:rFonts w:cs="Arial"/>
                <w:color w:val="000000"/>
                <w:lang w:eastAsia="en-ZA"/>
              </w:rPr>
            </w:pPr>
            <w:r w:rsidRPr="00080EE0">
              <w:rPr>
                <w:rFonts w:cs="Arial"/>
              </w:rPr>
              <w:t>CE/PMT</w:t>
            </w:r>
          </w:p>
        </w:tc>
        <w:tc>
          <w:tcPr>
            <w:tcW w:w="1227" w:type="dxa"/>
            <w:tcBorders>
              <w:top w:val="nil"/>
              <w:left w:val="nil"/>
              <w:bottom w:val="single" w:sz="4" w:space="0" w:color="auto"/>
              <w:right w:val="single" w:sz="4" w:space="0" w:color="auto"/>
            </w:tcBorders>
            <w:shd w:val="clear" w:color="auto" w:fill="auto"/>
            <w:noWrap/>
            <w:vAlign w:val="center"/>
          </w:tcPr>
          <w:p w14:paraId="5DFDCBE0" w14:textId="77777777" w:rsidR="000F4EE9" w:rsidRPr="00080EE0" w:rsidRDefault="000F4EE9" w:rsidP="00A129F8">
            <w:pPr>
              <w:jc w:val="center"/>
              <w:rPr>
                <w:rFonts w:cs="Arial"/>
                <w:color w:val="000000"/>
                <w:lang w:eastAsia="en-ZA"/>
              </w:rPr>
            </w:pPr>
          </w:p>
        </w:tc>
      </w:tr>
      <w:tr w:rsidR="000F4EE9" w:rsidRPr="00080EE0" w14:paraId="1524617D" w14:textId="77777777" w:rsidTr="00A129F8">
        <w:trPr>
          <w:trHeight w:val="567"/>
          <w:jc w:val="center"/>
        </w:trPr>
        <w:tc>
          <w:tcPr>
            <w:tcW w:w="846" w:type="dxa"/>
            <w:vMerge/>
            <w:tcBorders>
              <w:left w:val="single" w:sz="4" w:space="0" w:color="auto"/>
              <w:bottom w:val="single" w:sz="4" w:space="0" w:color="auto"/>
              <w:right w:val="single" w:sz="4" w:space="0" w:color="auto"/>
            </w:tcBorders>
            <w:shd w:val="clear" w:color="auto" w:fill="auto"/>
            <w:noWrap/>
            <w:vAlign w:val="center"/>
          </w:tcPr>
          <w:p w14:paraId="7F0E509D" w14:textId="77777777" w:rsidR="000F4EE9" w:rsidRPr="00080EE0" w:rsidRDefault="000F4EE9" w:rsidP="00A129F8">
            <w:pPr>
              <w:jc w:val="center"/>
              <w:rPr>
                <w:rFonts w:cs="Arial"/>
                <w:b/>
                <w:bCs/>
                <w:color w:val="000000"/>
                <w:lang w:eastAsia="en-ZA"/>
              </w:rPr>
            </w:pPr>
          </w:p>
        </w:tc>
        <w:tc>
          <w:tcPr>
            <w:tcW w:w="2160" w:type="dxa"/>
            <w:vMerge/>
            <w:tcBorders>
              <w:left w:val="nil"/>
              <w:bottom w:val="single" w:sz="4" w:space="0" w:color="auto"/>
              <w:right w:val="single" w:sz="4" w:space="0" w:color="auto"/>
            </w:tcBorders>
            <w:shd w:val="clear" w:color="auto" w:fill="auto"/>
            <w:vAlign w:val="center"/>
          </w:tcPr>
          <w:p w14:paraId="63379C55" w14:textId="77777777" w:rsidR="000F4EE9" w:rsidRPr="00080EE0" w:rsidRDefault="000F4EE9" w:rsidP="00A129F8">
            <w:pPr>
              <w:jc w:val="center"/>
              <w:rPr>
                <w:rFonts w:cs="Arial"/>
                <w:b/>
                <w:bCs/>
                <w:color w:val="000000"/>
                <w:lang w:eastAsia="en-ZA"/>
              </w:rPr>
            </w:pPr>
          </w:p>
        </w:tc>
        <w:tc>
          <w:tcPr>
            <w:tcW w:w="817" w:type="dxa"/>
            <w:tcBorders>
              <w:top w:val="nil"/>
              <w:left w:val="nil"/>
              <w:bottom w:val="single" w:sz="4" w:space="0" w:color="auto"/>
              <w:right w:val="single" w:sz="4" w:space="0" w:color="auto"/>
            </w:tcBorders>
            <w:shd w:val="clear" w:color="auto" w:fill="auto"/>
            <w:noWrap/>
            <w:vAlign w:val="center"/>
          </w:tcPr>
          <w:p w14:paraId="6775481C" w14:textId="77777777" w:rsidR="000F4EE9" w:rsidRPr="00080EE0" w:rsidRDefault="000F4EE9" w:rsidP="00A129F8">
            <w:pPr>
              <w:jc w:val="center"/>
              <w:rPr>
                <w:rFonts w:cs="Arial"/>
                <w:color w:val="000000"/>
                <w:lang w:eastAsia="en-ZA"/>
              </w:rPr>
            </w:pPr>
            <w:r w:rsidRPr="00080EE0">
              <w:rPr>
                <w:rFonts w:cs="Arial"/>
                <w:color w:val="000000"/>
                <w:lang w:eastAsia="en-ZA"/>
              </w:rPr>
              <w:t>e)</w:t>
            </w:r>
          </w:p>
        </w:tc>
        <w:tc>
          <w:tcPr>
            <w:tcW w:w="2189" w:type="dxa"/>
            <w:tcBorders>
              <w:top w:val="nil"/>
              <w:left w:val="single" w:sz="4" w:space="0" w:color="auto"/>
              <w:bottom w:val="single" w:sz="4" w:space="0" w:color="auto"/>
              <w:right w:val="single" w:sz="4" w:space="0" w:color="auto"/>
            </w:tcBorders>
            <w:shd w:val="clear" w:color="auto" w:fill="auto"/>
            <w:vAlign w:val="center"/>
          </w:tcPr>
          <w:p w14:paraId="195C5535" w14:textId="77777777" w:rsidR="000F4EE9" w:rsidRPr="00080EE0" w:rsidRDefault="000F4EE9" w:rsidP="00A129F8">
            <w:pPr>
              <w:jc w:val="both"/>
              <w:rPr>
                <w:rFonts w:cs="Arial"/>
                <w:color w:val="000000"/>
                <w:lang w:eastAsia="en-ZA"/>
              </w:rPr>
            </w:pPr>
            <w:r w:rsidRPr="00080EE0">
              <w:rPr>
                <w:rFonts w:cs="Arial"/>
                <w:color w:val="000000"/>
              </w:rPr>
              <w:t>Interview scores collated.</w:t>
            </w:r>
          </w:p>
        </w:tc>
        <w:tc>
          <w:tcPr>
            <w:tcW w:w="1780" w:type="dxa"/>
            <w:gridSpan w:val="2"/>
            <w:tcBorders>
              <w:top w:val="nil"/>
              <w:left w:val="nil"/>
              <w:bottom w:val="single" w:sz="4" w:space="0" w:color="auto"/>
              <w:right w:val="single" w:sz="4" w:space="0" w:color="auto"/>
            </w:tcBorders>
            <w:shd w:val="clear" w:color="auto" w:fill="auto"/>
            <w:noWrap/>
            <w:vAlign w:val="center"/>
          </w:tcPr>
          <w:p w14:paraId="063D8F79" w14:textId="77777777" w:rsidR="000F4EE9" w:rsidRPr="00080EE0" w:rsidRDefault="000F4EE9" w:rsidP="00A129F8">
            <w:pPr>
              <w:jc w:val="both"/>
              <w:rPr>
                <w:rFonts w:cs="Arial"/>
                <w:color w:val="000000"/>
                <w:lang w:eastAsia="en-ZA"/>
              </w:rPr>
            </w:pPr>
            <w:r w:rsidRPr="00080EE0">
              <w:rPr>
                <w:rFonts w:cs="Arial"/>
              </w:rPr>
              <w:t>CE/PMT</w:t>
            </w:r>
          </w:p>
        </w:tc>
        <w:tc>
          <w:tcPr>
            <w:tcW w:w="1227" w:type="dxa"/>
            <w:tcBorders>
              <w:top w:val="nil"/>
              <w:left w:val="nil"/>
              <w:bottom w:val="single" w:sz="4" w:space="0" w:color="auto"/>
              <w:right w:val="single" w:sz="4" w:space="0" w:color="auto"/>
            </w:tcBorders>
            <w:shd w:val="clear" w:color="auto" w:fill="auto"/>
            <w:noWrap/>
            <w:vAlign w:val="center"/>
          </w:tcPr>
          <w:p w14:paraId="02B5D7CC" w14:textId="77777777" w:rsidR="000F4EE9" w:rsidRPr="00080EE0" w:rsidRDefault="000F4EE9" w:rsidP="00A129F8">
            <w:pPr>
              <w:jc w:val="center"/>
              <w:rPr>
                <w:rFonts w:cs="Arial"/>
                <w:color w:val="000000"/>
                <w:lang w:eastAsia="en-ZA"/>
              </w:rPr>
            </w:pPr>
          </w:p>
        </w:tc>
      </w:tr>
      <w:tr w:rsidR="000F4EE9" w:rsidRPr="00080EE0" w14:paraId="69AB809F" w14:textId="77777777" w:rsidTr="00A129F8">
        <w:trPr>
          <w:trHeight w:val="567"/>
          <w:jc w:val="center"/>
        </w:trPr>
        <w:tc>
          <w:tcPr>
            <w:tcW w:w="846" w:type="dxa"/>
            <w:vMerge w:val="restart"/>
            <w:tcBorders>
              <w:left w:val="single" w:sz="4" w:space="0" w:color="auto"/>
              <w:right w:val="single" w:sz="4" w:space="0" w:color="auto"/>
            </w:tcBorders>
            <w:shd w:val="clear" w:color="auto" w:fill="auto"/>
            <w:noWrap/>
            <w:vAlign w:val="center"/>
          </w:tcPr>
          <w:p w14:paraId="2FBCAA9E" w14:textId="77777777" w:rsidR="000F4EE9" w:rsidRPr="00080EE0" w:rsidRDefault="000F4EE9" w:rsidP="00A129F8">
            <w:pPr>
              <w:jc w:val="center"/>
              <w:rPr>
                <w:rFonts w:cs="Arial"/>
                <w:b/>
                <w:bCs/>
                <w:color w:val="000000"/>
                <w:lang w:eastAsia="en-ZA"/>
              </w:rPr>
            </w:pPr>
            <w:r w:rsidRPr="00080EE0">
              <w:rPr>
                <w:rFonts w:cs="Arial"/>
                <w:b/>
                <w:bCs/>
                <w:color w:val="000000"/>
                <w:lang w:eastAsia="en-ZA"/>
              </w:rPr>
              <w:t>4</w:t>
            </w:r>
          </w:p>
        </w:tc>
        <w:tc>
          <w:tcPr>
            <w:tcW w:w="2160" w:type="dxa"/>
            <w:vMerge w:val="restart"/>
            <w:tcBorders>
              <w:left w:val="nil"/>
              <w:right w:val="single" w:sz="4" w:space="0" w:color="auto"/>
            </w:tcBorders>
            <w:shd w:val="clear" w:color="auto" w:fill="auto"/>
            <w:vAlign w:val="center"/>
          </w:tcPr>
          <w:p w14:paraId="73EA2E56" w14:textId="77777777" w:rsidR="000F4EE9" w:rsidRPr="00080EE0" w:rsidRDefault="000F4EE9" w:rsidP="00A129F8">
            <w:pPr>
              <w:rPr>
                <w:rFonts w:cs="Arial"/>
                <w:b/>
                <w:bCs/>
                <w:color w:val="000000"/>
              </w:rPr>
            </w:pPr>
            <w:r w:rsidRPr="00080EE0">
              <w:rPr>
                <w:rFonts w:cs="Arial"/>
                <w:b/>
                <w:bCs/>
                <w:color w:val="000000"/>
              </w:rPr>
              <w:t>Formal appointment of PLO.</w:t>
            </w:r>
          </w:p>
        </w:tc>
        <w:tc>
          <w:tcPr>
            <w:tcW w:w="817" w:type="dxa"/>
            <w:tcBorders>
              <w:top w:val="nil"/>
              <w:left w:val="nil"/>
              <w:bottom w:val="single" w:sz="4" w:space="0" w:color="auto"/>
              <w:right w:val="single" w:sz="4" w:space="0" w:color="auto"/>
            </w:tcBorders>
            <w:shd w:val="clear" w:color="auto" w:fill="auto"/>
            <w:noWrap/>
            <w:vAlign w:val="center"/>
          </w:tcPr>
          <w:p w14:paraId="7A008942" w14:textId="77777777" w:rsidR="000F4EE9" w:rsidRPr="00080EE0" w:rsidRDefault="000F4EE9" w:rsidP="00A129F8">
            <w:pPr>
              <w:jc w:val="center"/>
              <w:rPr>
                <w:rFonts w:cs="Arial"/>
                <w:color w:val="000000"/>
                <w:lang w:eastAsia="en-ZA"/>
              </w:rPr>
            </w:pPr>
            <w:r w:rsidRPr="00080EE0">
              <w:rPr>
                <w:rFonts w:cs="Arial"/>
                <w:color w:val="000000"/>
                <w:lang w:eastAsia="en-ZA"/>
              </w:rPr>
              <w:t>a)</w:t>
            </w:r>
          </w:p>
        </w:tc>
        <w:tc>
          <w:tcPr>
            <w:tcW w:w="2189" w:type="dxa"/>
            <w:tcBorders>
              <w:top w:val="single" w:sz="4" w:space="0" w:color="auto"/>
              <w:left w:val="single" w:sz="4" w:space="0" w:color="auto"/>
              <w:bottom w:val="single" w:sz="4" w:space="0" w:color="auto"/>
              <w:right w:val="single" w:sz="4" w:space="0" w:color="auto"/>
            </w:tcBorders>
            <w:shd w:val="clear" w:color="auto" w:fill="auto"/>
            <w:vAlign w:val="center"/>
          </w:tcPr>
          <w:p w14:paraId="019E9819" w14:textId="77777777" w:rsidR="000F4EE9" w:rsidRPr="00080EE0" w:rsidRDefault="000F4EE9" w:rsidP="00A129F8">
            <w:pPr>
              <w:jc w:val="both"/>
              <w:rPr>
                <w:rFonts w:cs="Arial"/>
                <w:color w:val="000000"/>
              </w:rPr>
            </w:pPr>
            <w:r w:rsidRPr="00080EE0">
              <w:rPr>
                <w:rFonts w:cs="Arial"/>
                <w:color w:val="000000"/>
              </w:rPr>
              <w:t>PLO appointment letter issued.</w:t>
            </w:r>
          </w:p>
        </w:tc>
        <w:tc>
          <w:tcPr>
            <w:tcW w:w="1780" w:type="dxa"/>
            <w:gridSpan w:val="2"/>
            <w:tcBorders>
              <w:top w:val="single" w:sz="4" w:space="0" w:color="auto"/>
              <w:left w:val="nil"/>
              <w:bottom w:val="single" w:sz="4" w:space="0" w:color="auto"/>
              <w:right w:val="single" w:sz="4" w:space="0" w:color="auto"/>
            </w:tcBorders>
            <w:shd w:val="clear" w:color="auto" w:fill="auto"/>
            <w:noWrap/>
            <w:vAlign w:val="center"/>
          </w:tcPr>
          <w:p w14:paraId="3C3DB8F2" w14:textId="77777777" w:rsidR="000F4EE9" w:rsidRPr="00080EE0" w:rsidRDefault="000F4EE9" w:rsidP="00A129F8">
            <w:pPr>
              <w:jc w:val="both"/>
              <w:rPr>
                <w:rFonts w:cs="Arial"/>
              </w:rPr>
            </w:pPr>
            <w:r w:rsidRPr="00080EE0">
              <w:rPr>
                <w:rFonts w:cs="Arial"/>
              </w:rPr>
              <w:t xml:space="preserve">CE </w:t>
            </w:r>
          </w:p>
        </w:tc>
        <w:tc>
          <w:tcPr>
            <w:tcW w:w="1227" w:type="dxa"/>
            <w:tcBorders>
              <w:top w:val="nil"/>
              <w:left w:val="nil"/>
              <w:bottom w:val="single" w:sz="4" w:space="0" w:color="auto"/>
              <w:right w:val="single" w:sz="4" w:space="0" w:color="auto"/>
            </w:tcBorders>
            <w:shd w:val="clear" w:color="auto" w:fill="auto"/>
            <w:noWrap/>
            <w:vAlign w:val="center"/>
          </w:tcPr>
          <w:p w14:paraId="26ECE8CB" w14:textId="77777777" w:rsidR="000F4EE9" w:rsidRPr="00080EE0" w:rsidRDefault="000F4EE9" w:rsidP="00A129F8">
            <w:pPr>
              <w:jc w:val="center"/>
              <w:rPr>
                <w:rFonts w:cs="Arial"/>
                <w:color w:val="000000"/>
                <w:lang w:eastAsia="en-ZA"/>
              </w:rPr>
            </w:pPr>
          </w:p>
        </w:tc>
      </w:tr>
      <w:tr w:rsidR="000F4EE9" w:rsidRPr="00080EE0" w14:paraId="41EE83E4" w14:textId="77777777" w:rsidTr="00A129F8">
        <w:trPr>
          <w:trHeight w:val="567"/>
          <w:jc w:val="center"/>
        </w:trPr>
        <w:tc>
          <w:tcPr>
            <w:tcW w:w="846" w:type="dxa"/>
            <w:vMerge/>
            <w:tcBorders>
              <w:left w:val="single" w:sz="4" w:space="0" w:color="auto"/>
              <w:right w:val="single" w:sz="4" w:space="0" w:color="auto"/>
            </w:tcBorders>
            <w:shd w:val="clear" w:color="auto" w:fill="auto"/>
            <w:noWrap/>
            <w:vAlign w:val="center"/>
          </w:tcPr>
          <w:p w14:paraId="73723B89" w14:textId="77777777" w:rsidR="000F4EE9" w:rsidRPr="00080EE0" w:rsidRDefault="000F4EE9" w:rsidP="00A129F8">
            <w:pPr>
              <w:jc w:val="center"/>
              <w:rPr>
                <w:rFonts w:cs="Arial"/>
                <w:b/>
                <w:bCs/>
                <w:color w:val="000000"/>
                <w:lang w:eastAsia="en-ZA"/>
              </w:rPr>
            </w:pPr>
          </w:p>
        </w:tc>
        <w:tc>
          <w:tcPr>
            <w:tcW w:w="2160" w:type="dxa"/>
            <w:vMerge/>
            <w:tcBorders>
              <w:left w:val="nil"/>
              <w:right w:val="single" w:sz="4" w:space="0" w:color="auto"/>
            </w:tcBorders>
            <w:shd w:val="clear" w:color="auto" w:fill="auto"/>
            <w:vAlign w:val="center"/>
          </w:tcPr>
          <w:p w14:paraId="0062E691" w14:textId="77777777" w:rsidR="000F4EE9" w:rsidRPr="00080EE0" w:rsidRDefault="000F4EE9" w:rsidP="00A129F8">
            <w:pPr>
              <w:jc w:val="center"/>
              <w:rPr>
                <w:rFonts w:cs="Arial"/>
                <w:b/>
                <w:bCs/>
                <w:color w:val="000000"/>
                <w:lang w:eastAsia="en-ZA"/>
              </w:rPr>
            </w:pPr>
          </w:p>
        </w:tc>
        <w:tc>
          <w:tcPr>
            <w:tcW w:w="817" w:type="dxa"/>
            <w:tcBorders>
              <w:top w:val="nil"/>
              <w:left w:val="nil"/>
              <w:bottom w:val="single" w:sz="4" w:space="0" w:color="auto"/>
              <w:right w:val="single" w:sz="4" w:space="0" w:color="auto"/>
            </w:tcBorders>
            <w:shd w:val="clear" w:color="auto" w:fill="auto"/>
            <w:noWrap/>
            <w:vAlign w:val="center"/>
          </w:tcPr>
          <w:p w14:paraId="6D33FC73" w14:textId="77777777" w:rsidR="000F4EE9" w:rsidRPr="00080EE0" w:rsidRDefault="000F4EE9" w:rsidP="00A129F8">
            <w:pPr>
              <w:jc w:val="center"/>
              <w:rPr>
                <w:rFonts w:cs="Arial"/>
                <w:color w:val="000000"/>
                <w:lang w:eastAsia="en-ZA"/>
              </w:rPr>
            </w:pPr>
            <w:r w:rsidRPr="00080EE0">
              <w:rPr>
                <w:rFonts w:cs="Arial"/>
                <w:color w:val="000000"/>
                <w:lang w:eastAsia="en-ZA"/>
              </w:rPr>
              <w:t>b)</w:t>
            </w:r>
          </w:p>
        </w:tc>
        <w:tc>
          <w:tcPr>
            <w:tcW w:w="2189" w:type="dxa"/>
            <w:tcBorders>
              <w:top w:val="nil"/>
              <w:left w:val="single" w:sz="4" w:space="0" w:color="auto"/>
              <w:bottom w:val="single" w:sz="4" w:space="0" w:color="auto"/>
              <w:right w:val="single" w:sz="4" w:space="0" w:color="auto"/>
            </w:tcBorders>
            <w:shd w:val="clear" w:color="auto" w:fill="auto"/>
            <w:vAlign w:val="center"/>
          </w:tcPr>
          <w:p w14:paraId="7E68B552" w14:textId="77777777" w:rsidR="000F4EE9" w:rsidRPr="00080EE0" w:rsidRDefault="000F4EE9" w:rsidP="00A129F8">
            <w:pPr>
              <w:jc w:val="both"/>
              <w:rPr>
                <w:rFonts w:cs="Arial"/>
                <w:color w:val="000000"/>
              </w:rPr>
            </w:pPr>
            <w:r w:rsidRPr="00080EE0">
              <w:rPr>
                <w:rFonts w:cs="Arial"/>
                <w:color w:val="000000"/>
              </w:rPr>
              <w:t>PLO employment contract signed.</w:t>
            </w:r>
          </w:p>
        </w:tc>
        <w:tc>
          <w:tcPr>
            <w:tcW w:w="1780" w:type="dxa"/>
            <w:gridSpan w:val="2"/>
            <w:tcBorders>
              <w:top w:val="nil"/>
              <w:left w:val="nil"/>
              <w:bottom w:val="single" w:sz="4" w:space="0" w:color="auto"/>
              <w:right w:val="single" w:sz="4" w:space="0" w:color="auto"/>
            </w:tcBorders>
            <w:shd w:val="clear" w:color="auto" w:fill="auto"/>
            <w:noWrap/>
            <w:vAlign w:val="center"/>
          </w:tcPr>
          <w:p w14:paraId="12010872" w14:textId="77777777" w:rsidR="000F4EE9" w:rsidRPr="00080EE0" w:rsidRDefault="000F4EE9" w:rsidP="00A129F8">
            <w:pPr>
              <w:jc w:val="both"/>
              <w:rPr>
                <w:rFonts w:cs="Arial"/>
              </w:rPr>
            </w:pPr>
            <w:r w:rsidRPr="00080EE0">
              <w:rPr>
                <w:rFonts w:cs="Arial"/>
              </w:rPr>
              <w:t xml:space="preserve">CE </w:t>
            </w:r>
          </w:p>
        </w:tc>
        <w:tc>
          <w:tcPr>
            <w:tcW w:w="1227" w:type="dxa"/>
            <w:tcBorders>
              <w:top w:val="nil"/>
              <w:left w:val="nil"/>
              <w:bottom w:val="single" w:sz="4" w:space="0" w:color="auto"/>
              <w:right w:val="single" w:sz="4" w:space="0" w:color="auto"/>
            </w:tcBorders>
            <w:shd w:val="clear" w:color="auto" w:fill="auto"/>
            <w:noWrap/>
            <w:vAlign w:val="center"/>
          </w:tcPr>
          <w:p w14:paraId="4CADC86B" w14:textId="77777777" w:rsidR="000F4EE9" w:rsidRPr="00080EE0" w:rsidRDefault="000F4EE9" w:rsidP="00A129F8">
            <w:pPr>
              <w:jc w:val="center"/>
              <w:rPr>
                <w:rFonts w:cs="Arial"/>
                <w:color w:val="000000"/>
                <w:lang w:eastAsia="en-ZA"/>
              </w:rPr>
            </w:pPr>
          </w:p>
        </w:tc>
      </w:tr>
      <w:tr w:rsidR="000F4EE9" w:rsidRPr="00080EE0" w14:paraId="3EFEEF12" w14:textId="77777777" w:rsidTr="00A129F8">
        <w:trPr>
          <w:trHeight w:val="567"/>
          <w:jc w:val="center"/>
        </w:trPr>
        <w:tc>
          <w:tcPr>
            <w:tcW w:w="846" w:type="dxa"/>
            <w:vMerge/>
            <w:tcBorders>
              <w:left w:val="single" w:sz="4" w:space="0" w:color="auto"/>
              <w:bottom w:val="single" w:sz="4" w:space="0" w:color="auto"/>
              <w:right w:val="single" w:sz="4" w:space="0" w:color="auto"/>
            </w:tcBorders>
            <w:shd w:val="clear" w:color="auto" w:fill="auto"/>
            <w:noWrap/>
            <w:vAlign w:val="center"/>
          </w:tcPr>
          <w:p w14:paraId="7646A58E" w14:textId="77777777" w:rsidR="000F4EE9" w:rsidRPr="00080EE0" w:rsidRDefault="000F4EE9" w:rsidP="00A129F8">
            <w:pPr>
              <w:jc w:val="center"/>
              <w:rPr>
                <w:rFonts w:cs="Arial"/>
                <w:b/>
                <w:bCs/>
                <w:color w:val="000000"/>
                <w:lang w:eastAsia="en-ZA"/>
              </w:rPr>
            </w:pPr>
          </w:p>
        </w:tc>
        <w:tc>
          <w:tcPr>
            <w:tcW w:w="2160" w:type="dxa"/>
            <w:vMerge/>
            <w:tcBorders>
              <w:left w:val="nil"/>
              <w:bottom w:val="single" w:sz="4" w:space="0" w:color="auto"/>
              <w:right w:val="single" w:sz="4" w:space="0" w:color="auto"/>
            </w:tcBorders>
            <w:shd w:val="clear" w:color="auto" w:fill="auto"/>
            <w:vAlign w:val="center"/>
          </w:tcPr>
          <w:p w14:paraId="0F4A2FBA" w14:textId="77777777" w:rsidR="000F4EE9" w:rsidRPr="00080EE0" w:rsidRDefault="000F4EE9" w:rsidP="00A129F8">
            <w:pPr>
              <w:jc w:val="center"/>
              <w:rPr>
                <w:rFonts w:cs="Arial"/>
                <w:b/>
                <w:bCs/>
                <w:color w:val="000000"/>
                <w:lang w:eastAsia="en-ZA"/>
              </w:rPr>
            </w:pPr>
          </w:p>
        </w:tc>
        <w:tc>
          <w:tcPr>
            <w:tcW w:w="817" w:type="dxa"/>
            <w:tcBorders>
              <w:top w:val="nil"/>
              <w:left w:val="nil"/>
              <w:bottom w:val="single" w:sz="4" w:space="0" w:color="auto"/>
              <w:right w:val="single" w:sz="4" w:space="0" w:color="auto"/>
            </w:tcBorders>
            <w:shd w:val="clear" w:color="auto" w:fill="auto"/>
            <w:noWrap/>
            <w:vAlign w:val="center"/>
          </w:tcPr>
          <w:p w14:paraId="2C159EDB" w14:textId="77777777" w:rsidR="000F4EE9" w:rsidRPr="00080EE0" w:rsidRDefault="000F4EE9" w:rsidP="00A129F8">
            <w:pPr>
              <w:jc w:val="center"/>
              <w:rPr>
                <w:rFonts w:cs="Arial"/>
                <w:color w:val="000000"/>
                <w:lang w:eastAsia="en-ZA"/>
              </w:rPr>
            </w:pPr>
            <w:r w:rsidRPr="00080EE0">
              <w:rPr>
                <w:rFonts w:cs="Arial"/>
                <w:color w:val="000000"/>
                <w:lang w:eastAsia="en-ZA"/>
              </w:rPr>
              <w:t>c)</w:t>
            </w:r>
          </w:p>
        </w:tc>
        <w:tc>
          <w:tcPr>
            <w:tcW w:w="2189" w:type="dxa"/>
            <w:tcBorders>
              <w:top w:val="nil"/>
              <w:left w:val="single" w:sz="4" w:space="0" w:color="auto"/>
              <w:bottom w:val="single" w:sz="4" w:space="0" w:color="auto"/>
              <w:right w:val="single" w:sz="4" w:space="0" w:color="auto"/>
            </w:tcBorders>
            <w:shd w:val="clear" w:color="auto" w:fill="auto"/>
            <w:vAlign w:val="center"/>
          </w:tcPr>
          <w:p w14:paraId="547BF872" w14:textId="77777777" w:rsidR="000F4EE9" w:rsidRPr="00080EE0" w:rsidRDefault="000F4EE9" w:rsidP="00A129F8">
            <w:pPr>
              <w:jc w:val="both"/>
              <w:rPr>
                <w:rFonts w:cs="Arial"/>
                <w:color w:val="000000"/>
              </w:rPr>
            </w:pPr>
            <w:r w:rsidRPr="00080EE0">
              <w:rPr>
                <w:rFonts w:cs="Arial"/>
                <w:color w:val="000000"/>
              </w:rPr>
              <w:t>PLO performance agreement signed.</w:t>
            </w:r>
          </w:p>
        </w:tc>
        <w:tc>
          <w:tcPr>
            <w:tcW w:w="1780" w:type="dxa"/>
            <w:gridSpan w:val="2"/>
            <w:tcBorders>
              <w:top w:val="nil"/>
              <w:left w:val="nil"/>
              <w:bottom w:val="single" w:sz="4" w:space="0" w:color="auto"/>
              <w:right w:val="single" w:sz="4" w:space="0" w:color="auto"/>
            </w:tcBorders>
            <w:shd w:val="clear" w:color="auto" w:fill="auto"/>
            <w:noWrap/>
            <w:vAlign w:val="center"/>
          </w:tcPr>
          <w:p w14:paraId="32F712CB" w14:textId="77777777" w:rsidR="000F4EE9" w:rsidRPr="00080EE0" w:rsidRDefault="000F4EE9" w:rsidP="00A129F8">
            <w:pPr>
              <w:jc w:val="both"/>
              <w:rPr>
                <w:rFonts w:cs="Arial"/>
              </w:rPr>
            </w:pPr>
            <w:r w:rsidRPr="00080EE0">
              <w:rPr>
                <w:rFonts w:cs="Arial"/>
              </w:rPr>
              <w:t xml:space="preserve">CE </w:t>
            </w:r>
          </w:p>
        </w:tc>
        <w:tc>
          <w:tcPr>
            <w:tcW w:w="1227" w:type="dxa"/>
            <w:tcBorders>
              <w:top w:val="nil"/>
              <w:left w:val="nil"/>
              <w:bottom w:val="single" w:sz="4" w:space="0" w:color="auto"/>
              <w:right w:val="single" w:sz="4" w:space="0" w:color="auto"/>
            </w:tcBorders>
            <w:shd w:val="clear" w:color="auto" w:fill="auto"/>
            <w:noWrap/>
            <w:vAlign w:val="center"/>
          </w:tcPr>
          <w:p w14:paraId="4B98C65E" w14:textId="77777777" w:rsidR="000F4EE9" w:rsidRPr="00080EE0" w:rsidRDefault="000F4EE9" w:rsidP="00A129F8">
            <w:pPr>
              <w:jc w:val="center"/>
              <w:rPr>
                <w:rFonts w:cs="Arial"/>
                <w:color w:val="000000"/>
                <w:lang w:eastAsia="en-ZA"/>
              </w:rPr>
            </w:pPr>
          </w:p>
        </w:tc>
      </w:tr>
      <w:tr w:rsidR="000F4EE9" w:rsidRPr="00080EE0" w14:paraId="3D4DF097" w14:textId="77777777" w:rsidTr="00A129F8">
        <w:trPr>
          <w:trHeight w:val="567"/>
          <w:jc w:val="center"/>
        </w:trPr>
        <w:tc>
          <w:tcPr>
            <w:tcW w:w="9019" w:type="dxa"/>
            <w:gridSpan w:val="7"/>
            <w:tcBorders>
              <w:top w:val="nil"/>
              <w:left w:val="single" w:sz="4" w:space="0" w:color="auto"/>
              <w:bottom w:val="single" w:sz="4" w:space="0" w:color="auto"/>
              <w:right w:val="single" w:sz="4" w:space="0" w:color="auto"/>
            </w:tcBorders>
            <w:shd w:val="clear" w:color="auto" w:fill="auto"/>
            <w:noWrap/>
            <w:vAlign w:val="center"/>
            <w:hideMark/>
          </w:tcPr>
          <w:p w14:paraId="55266718" w14:textId="77777777" w:rsidR="000F4EE9" w:rsidRPr="00807553" w:rsidRDefault="000F4EE9" w:rsidP="00A129F8">
            <w:pPr>
              <w:rPr>
                <w:rFonts w:cs="Arial"/>
                <w:b/>
                <w:bCs/>
                <w:color w:val="000000"/>
                <w:lang w:eastAsia="en-ZA"/>
              </w:rPr>
            </w:pPr>
            <w:r w:rsidRPr="00807553">
              <w:rPr>
                <w:rFonts w:cs="Arial"/>
                <w:b/>
                <w:bCs/>
                <w:color w:val="000000"/>
                <w:lang w:eastAsia="en-ZA"/>
              </w:rPr>
              <w:t>Stakeholder Coordinator:</w:t>
            </w:r>
          </w:p>
        </w:tc>
      </w:tr>
      <w:tr w:rsidR="000F4EE9" w:rsidRPr="00080EE0" w14:paraId="08F67F04" w14:textId="77777777" w:rsidTr="00A129F8">
        <w:trPr>
          <w:trHeight w:val="56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213A7C5" w14:textId="77777777" w:rsidR="000F4EE9" w:rsidRPr="00807553" w:rsidRDefault="000F4EE9" w:rsidP="00A129F8">
            <w:pPr>
              <w:rPr>
                <w:rFonts w:cs="Arial"/>
                <w:b/>
                <w:bCs/>
                <w:color w:val="000000"/>
                <w:lang w:eastAsia="en-ZA"/>
              </w:rPr>
            </w:pPr>
            <w:r w:rsidRPr="00807553">
              <w:rPr>
                <w:rFonts w:cs="Arial"/>
                <w:b/>
                <w:bCs/>
                <w:color w:val="000000"/>
                <w:lang w:eastAsia="en-ZA"/>
              </w:rPr>
              <w:lastRenderedPageBreak/>
              <w:t>Name</w:t>
            </w:r>
          </w:p>
        </w:tc>
        <w:tc>
          <w:tcPr>
            <w:tcW w:w="2160" w:type="dxa"/>
            <w:tcBorders>
              <w:top w:val="nil"/>
              <w:left w:val="nil"/>
              <w:bottom w:val="single" w:sz="4" w:space="0" w:color="auto"/>
              <w:right w:val="single" w:sz="4" w:space="0" w:color="auto"/>
            </w:tcBorders>
            <w:shd w:val="clear" w:color="auto" w:fill="auto"/>
            <w:noWrap/>
            <w:vAlign w:val="center"/>
            <w:hideMark/>
          </w:tcPr>
          <w:p w14:paraId="77182560" w14:textId="77777777" w:rsidR="000F4EE9" w:rsidRPr="00807553" w:rsidRDefault="000F4EE9" w:rsidP="00A129F8">
            <w:pPr>
              <w:rPr>
                <w:rFonts w:cs="Arial"/>
                <w:b/>
                <w:bCs/>
                <w:color w:val="000000"/>
                <w:lang w:eastAsia="en-ZA"/>
              </w:rPr>
            </w:pPr>
          </w:p>
        </w:tc>
        <w:tc>
          <w:tcPr>
            <w:tcW w:w="817" w:type="dxa"/>
            <w:tcBorders>
              <w:top w:val="nil"/>
              <w:left w:val="nil"/>
              <w:bottom w:val="single" w:sz="4" w:space="0" w:color="auto"/>
              <w:right w:val="single" w:sz="4" w:space="0" w:color="auto"/>
            </w:tcBorders>
            <w:shd w:val="clear" w:color="auto" w:fill="auto"/>
            <w:noWrap/>
            <w:vAlign w:val="center"/>
            <w:hideMark/>
          </w:tcPr>
          <w:p w14:paraId="745EDAF8" w14:textId="77777777" w:rsidR="000F4EE9" w:rsidRPr="00807553" w:rsidRDefault="000F4EE9" w:rsidP="00A129F8">
            <w:pPr>
              <w:rPr>
                <w:rFonts w:cs="Arial"/>
                <w:b/>
                <w:bCs/>
                <w:color w:val="000000"/>
                <w:lang w:eastAsia="en-ZA"/>
              </w:rPr>
            </w:pPr>
            <w:r w:rsidRPr="00807553">
              <w:rPr>
                <w:rFonts w:cs="Arial"/>
                <w:b/>
                <w:bCs/>
                <w:color w:val="000000"/>
                <w:lang w:eastAsia="en-ZA"/>
              </w:rPr>
              <w:t>Sign</w:t>
            </w:r>
          </w:p>
        </w:tc>
        <w:tc>
          <w:tcPr>
            <w:tcW w:w="2189" w:type="dxa"/>
            <w:tcBorders>
              <w:top w:val="nil"/>
              <w:left w:val="nil"/>
              <w:bottom w:val="single" w:sz="4" w:space="0" w:color="auto"/>
              <w:right w:val="single" w:sz="4" w:space="0" w:color="auto"/>
            </w:tcBorders>
            <w:shd w:val="clear" w:color="auto" w:fill="auto"/>
            <w:noWrap/>
            <w:vAlign w:val="center"/>
            <w:hideMark/>
          </w:tcPr>
          <w:p w14:paraId="7603491D" w14:textId="77777777" w:rsidR="000F4EE9" w:rsidRPr="00807553" w:rsidRDefault="000F4EE9" w:rsidP="00A129F8">
            <w:pPr>
              <w:rPr>
                <w:rFonts w:cs="Arial"/>
                <w:b/>
                <w:bCs/>
                <w:color w:val="000000"/>
                <w:lang w:eastAsia="en-ZA"/>
              </w:rPr>
            </w:pPr>
          </w:p>
        </w:tc>
        <w:tc>
          <w:tcPr>
            <w:tcW w:w="787" w:type="dxa"/>
            <w:tcBorders>
              <w:top w:val="nil"/>
              <w:left w:val="nil"/>
              <w:bottom w:val="single" w:sz="4" w:space="0" w:color="auto"/>
              <w:right w:val="single" w:sz="4" w:space="0" w:color="auto"/>
            </w:tcBorders>
            <w:shd w:val="clear" w:color="auto" w:fill="auto"/>
            <w:noWrap/>
            <w:vAlign w:val="center"/>
            <w:hideMark/>
          </w:tcPr>
          <w:p w14:paraId="7718C276" w14:textId="77777777" w:rsidR="000F4EE9" w:rsidRPr="00807553" w:rsidRDefault="000F4EE9" w:rsidP="00A129F8">
            <w:pPr>
              <w:rPr>
                <w:rFonts w:cs="Arial"/>
                <w:b/>
                <w:bCs/>
                <w:color w:val="000000"/>
                <w:lang w:eastAsia="en-ZA"/>
              </w:rPr>
            </w:pPr>
            <w:r w:rsidRPr="00807553">
              <w:rPr>
                <w:rFonts w:cs="Arial"/>
                <w:b/>
                <w:bCs/>
                <w:color w:val="000000"/>
                <w:lang w:eastAsia="en-ZA"/>
              </w:rPr>
              <w:t>Date</w:t>
            </w:r>
          </w:p>
        </w:tc>
        <w:tc>
          <w:tcPr>
            <w:tcW w:w="2220" w:type="dxa"/>
            <w:gridSpan w:val="2"/>
            <w:tcBorders>
              <w:top w:val="nil"/>
              <w:left w:val="nil"/>
              <w:bottom w:val="single" w:sz="4" w:space="0" w:color="auto"/>
              <w:right w:val="single" w:sz="4" w:space="0" w:color="auto"/>
            </w:tcBorders>
            <w:shd w:val="clear" w:color="auto" w:fill="auto"/>
            <w:noWrap/>
            <w:vAlign w:val="center"/>
            <w:hideMark/>
          </w:tcPr>
          <w:p w14:paraId="0BE91C7C" w14:textId="77777777" w:rsidR="000F4EE9" w:rsidRPr="00807553" w:rsidRDefault="000F4EE9" w:rsidP="00A129F8">
            <w:pPr>
              <w:rPr>
                <w:rFonts w:cs="Arial"/>
                <w:b/>
                <w:bCs/>
                <w:color w:val="000000"/>
                <w:lang w:eastAsia="en-ZA"/>
              </w:rPr>
            </w:pPr>
          </w:p>
        </w:tc>
      </w:tr>
      <w:tr w:rsidR="000F4EE9" w:rsidRPr="00080EE0" w14:paraId="2FD8E0C7" w14:textId="77777777" w:rsidTr="00A129F8">
        <w:trPr>
          <w:trHeight w:val="567"/>
          <w:jc w:val="center"/>
        </w:trPr>
        <w:tc>
          <w:tcPr>
            <w:tcW w:w="9019" w:type="dxa"/>
            <w:gridSpan w:val="7"/>
            <w:tcBorders>
              <w:top w:val="nil"/>
              <w:left w:val="single" w:sz="4" w:space="0" w:color="auto"/>
              <w:bottom w:val="single" w:sz="4" w:space="0" w:color="auto"/>
              <w:right w:val="single" w:sz="4" w:space="0" w:color="auto"/>
            </w:tcBorders>
            <w:shd w:val="clear" w:color="auto" w:fill="auto"/>
            <w:noWrap/>
            <w:vAlign w:val="center"/>
            <w:hideMark/>
          </w:tcPr>
          <w:p w14:paraId="7373783E" w14:textId="77777777" w:rsidR="000F4EE9" w:rsidRPr="00807553" w:rsidRDefault="000F4EE9" w:rsidP="00A129F8">
            <w:pPr>
              <w:rPr>
                <w:rFonts w:cs="Arial"/>
                <w:b/>
                <w:bCs/>
                <w:color w:val="000000"/>
                <w:lang w:eastAsia="en-ZA"/>
              </w:rPr>
            </w:pPr>
            <w:r w:rsidRPr="00807553">
              <w:rPr>
                <w:rFonts w:cs="Arial"/>
                <w:b/>
                <w:bCs/>
                <w:color w:val="000000"/>
                <w:lang w:eastAsia="en-ZA"/>
              </w:rPr>
              <w:t>Project Manager:</w:t>
            </w:r>
          </w:p>
        </w:tc>
      </w:tr>
      <w:tr w:rsidR="000F4EE9" w:rsidRPr="00080EE0" w14:paraId="37323CC4" w14:textId="77777777" w:rsidTr="00A129F8">
        <w:trPr>
          <w:trHeight w:val="56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340EAE" w14:textId="77777777" w:rsidR="000F4EE9" w:rsidRPr="00807553" w:rsidRDefault="000F4EE9" w:rsidP="00A129F8">
            <w:pPr>
              <w:rPr>
                <w:rFonts w:cs="Arial"/>
                <w:b/>
                <w:bCs/>
                <w:color w:val="000000"/>
                <w:lang w:eastAsia="en-ZA"/>
              </w:rPr>
            </w:pPr>
            <w:r w:rsidRPr="00807553">
              <w:rPr>
                <w:rFonts w:cs="Arial"/>
                <w:b/>
                <w:bCs/>
                <w:color w:val="000000"/>
                <w:lang w:eastAsia="en-ZA"/>
              </w:rPr>
              <w:t>Name</w:t>
            </w:r>
          </w:p>
        </w:tc>
        <w:tc>
          <w:tcPr>
            <w:tcW w:w="2160" w:type="dxa"/>
            <w:tcBorders>
              <w:top w:val="nil"/>
              <w:left w:val="nil"/>
              <w:bottom w:val="single" w:sz="4" w:space="0" w:color="auto"/>
              <w:right w:val="single" w:sz="4" w:space="0" w:color="auto"/>
            </w:tcBorders>
            <w:shd w:val="clear" w:color="auto" w:fill="auto"/>
            <w:noWrap/>
            <w:vAlign w:val="center"/>
            <w:hideMark/>
          </w:tcPr>
          <w:p w14:paraId="1E2401A1" w14:textId="77777777" w:rsidR="000F4EE9" w:rsidRPr="00807553" w:rsidRDefault="000F4EE9" w:rsidP="00A129F8">
            <w:pPr>
              <w:rPr>
                <w:rFonts w:cs="Arial"/>
                <w:b/>
                <w:bCs/>
                <w:color w:val="000000"/>
                <w:lang w:eastAsia="en-ZA"/>
              </w:rPr>
            </w:pPr>
          </w:p>
        </w:tc>
        <w:tc>
          <w:tcPr>
            <w:tcW w:w="817" w:type="dxa"/>
            <w:tcBorders>
              <w:top w:val="nil"/>
              <w:left w:val="nil"/>
              <w:bottom w:val="single" w:sz="4" w:space="0" w:color="auto"/>
              <w:right w:val="single" w:sz="4" w:space="0" w:color="auto"/>
            </w:tcBorders>
            <w:shd w:val="clear" w:color="auto" w:fill="auto"/>
            <w:noWrap/>
            <w:vAlign w:val="center"/>
            <w:hideMark/>
          </w:tcPr>
          <w:p w14:paraId="665F3DDA" w14:textId="77777777" w:rsidR="000F4EE9" w:rsidRPr="00807553" w:rsidRDefault="000F4EE9" w:rsidP="00A129F8">
            <w:pPr>
              <w:rPr>
                <w:rFonts w:cs="Arial"/>
                <w:b/>
                <w:bCs/>
                <w:color w:val="000000"/>
                <w:lang w:eastAsia="en-ZA"/>
              </w:rPr>
            </w:pPr>
            <w:r w:rsidRPr="00807553">
              <w:rPr>
                <w:rFonts w:cs="Arial"/>
                <w:b/>
                <w:bCs/>
                <w:color w:val="000000"/>
                <w:lang w:eastAsia="en-ZA"/>
              </w:rPr>
              <w:t>Sign</w:t>
            </w:r>
          </w:p>
        </w:tc>
        <w:tc>
          <w:tcPr>
            <w:tcW w:w="2189" w:type="dxa"/>
            <w:tcBorders>
              <w:top w:val="nil"/>
              <w:left w:val="nil"/>
              <w:bottom w:val="single" w:sz="4" w:space="0" w:color="auto"/>
              <w:right w:val="single" w:sz="4" w:space="0" w:color="auto"/>
            </w:tcBorders>
            <w:shd w:val="clear" w:color="auto" w:fill="auto"/>
            <w:noWrap/>
            <w:vAlign w:val="center"/>
            <w:hideMark/>
          </w:tcPr>
          <w:p w14:paraId="6ED4AF28" w14:textId="77777777" w:rsidR="000F4EE9" w:rsidRPr="00807553" w:rsidRDefault="000F4EE9" w:rsidP="00A129F8">
            <w:pPr>
              <w:rPr>
                <w:rFonts w:cs="Arial"/>
                <w:b/>
                <w:bCs/>
                <w:color w:val="000000"/>
                <w:lang w:eastAsia="en-ZA"/>
              </w:rPr>
            </w:pPr>
          </w:p>
        </w:tc>
        <w:tc>
          <w:tcPr>
            <w:tcW w:w="787" w:type="dxa"/>
            <w:tcBorders>
              <w:top w:val="nil"/>
              <w:left w:val="nil"/>
              <w:bottom w:val="single" w:sz="4" w:space="0" w:color="auto"/>
              <w:right w:val="single" w:sz="4" w:space="0" w:color="auto"/>
            </w:tcBorders>
            <w:shd w:val="clear" w:color="auto" w:fill="auto"/>
            <w:noWrap/>
            <w:vAlign w:val="center"/>
            <w:hideMark/>
          </w:tcPr>
          <w:p w14:paraId="70507F00" w14:textId="77777777" w:rsidR="000F4EE9" w:rsidRPr="00807553" w:rsidRDefault="000F4EE9" w:rsidP="00A129F8">
            <w:pPr>
              <w:rPr>
                <w:rFonts w:cs="Arial"/>
                <w:b/>
                <w:bCs/>
                <w:color w:val="000000"/>
                <w:lang w:eastAsia="en-ZA"/>
              </w:rPr>
            </w:pPr>
            <w:r w:rsidRPr="00807553">
              <w:rPr>
                <w:rFonts w:cs="Arial"/>
                <w:b/>
                <w:bCs/>
                <w:color w:val="000000"/>
                <w:lang w:eastAsia="en-ZA"/>
              </w:rPr>
              <w:t>Date</w:t>
            </w:r>
          </w:p>
        </w:tc>
        <w:tc>
          <w:tcPr>
            <w:tcW w:w="2220" w:type="dxa"/>
            <w:gridSpan w:val="2"/>
            <w:tcBorders>
              <w:top w:val="nil"/>
              <w:left w:val="nil"/>
              <w:bottom w:val="single" w:sz="4" w:space="0" w:color="auto"/>
              <w:right w:val="single" w:sz="4" w:space="0" w:color="auto"/>
            </w:tcBorders>
            <w:shd w:val="clear" w:color="auto" w:fill="auto"/>
            <w:noWrap/>
            <w:vAlign w:val="center"/>
            <w:hideMark/>
          </w:tcPr>
          <w:p w14:paraId="5B250B60" w14:textId="77777777" w:rsidR="000F4EE9" w:rsidRPr="00807553" w:rsidRDefault="000F4EE9" w:rsidP="00A129F8">
            <w:pPr>
              <w:rPr>
                <w:rFonts w:cs="Arial"/>
                <w:b/>
                <w:bCs/>
                <w:color w:val="000000"/>
                <w:lang w:eastAsia="en-ZA"/>
              </w:rPr>
            </w:pPr>
          </w:p>
        </w:tc>
      </w:tr>
    </w:tbl>
    <w:p w14:paraId="1D51EB58" w14:textId="77777777" w:rsidR="000F4EE9" w:rsidRDefault="000F4EE9" w:rsidP="000F4EE9">
      <w:pPr>
        <w:keepLines/>
        <w:rPr>
          <w:rFonts w:cs="Arial"/>
          <w:b/>
          <w:bCs/>
        </w:rPr>
      </w:pPr>
    </w:p>
    <w:p w14:paraId="6ABE5506" w14:textId="77777777" w:rsidR="000F4EE9" w:rsidRDefault="000F4EE9" w:rsidP="000F4EE9">
      <w:pPr>
        <w:keepLines/>
        <w:rPr>
          <w:rFonts w:cs="Arial"/>
          <w:b/>
          <w:bCs/>
        </w:rPr>
      </w:pPr>
    </w:p>
    <w:p w14:paraId="22D0C104" w14:textId="77777777" w:rsidR="000F4EE9" w:rsidRDefault="000F4EE9" w:rsidP="000F4EE9">
      <w:pPr>
        <w:keepLines/>
        <w:rPr>
          <w:rFonts w:cs="Arial"/>
          <w:b/>
          <w:bCs/>
        </w:rPr>
      </w:pPr>
    </w:p>
    <w:p w14:paraId="3D897744" w14:textId="77777777" w:rsidR="000F4EE9" w:rsidRDefault="000F4EE9" w:rsidP="000F4EE9">
      <w:pPr>
        <w:keepLines/>
        <w:jc w:val="both"/>
        <w:rPr>
          <w:rFonts w:cs="Arial"/>
          <w:b/>
          <w:bCs/>
        </w:rPr>
        <w:sectPr w:rsidR="000F4EE9" w:rsidSect="00A129F8">
          <w:pgSz w:w="11909" w:h="16834" w:code="9"/>
          <w:pgMar w:top="1440" w:right="1440" w:bottom="1440" w:left="1440" w:header="720" w:footer="720" w:gutter="0"/>
          <w:cols w:space="720"/>
          <w:docGrid w:linePitch="360"/>
        </w:sectPr>
      </w:pPr>
    </w:p>
    <w:p w14:paraId="5DB14A1C" w14:textId="77777777" w:rsidR="000F4EE9" w:rsidRPr="00C12E90" w:rsidRDefault="000F4EE9" w:rsidP="000F4EE9">
      <w:pPr>
        <w:keepLines/>
        <w:jc w:val="both"/>
        <w:rPr>
          <w:rFonts w:cs="Arial"/>
          <w:b/>
          <w:bCs/>
        </w:rPr>
      </w:pPr>
      <w:r w:rsidRPr="00C12E90">
        <w:rPr>
          <w:rFonts w:cs="Arial"/>
          <w:b/>
          <w:bCs/>
        </w:rPr>
        <w:lastRenderedPageBreak/>
        <w:t xml:space="preserve">FORM </w:t>
      </w:r>
      <w:r>
        <w:rPr>
          <w:rFonts w:cs="Arial"/>
          <w:b/>
          <w:bCs/>
        </w:rPr>
        <w:t>A5</w:t>
      </w:r>
      <w:r w:rsidRPr="00C12E90">
        <w:rPr>
          <w:rFonts w:cs="Arial"/>
          <w:b/>
          <w:bCs/>
        </w:rPr>
        <w:t xml:space="preserve">:  </w:t>
      </w:r>
      <w:r>
        <w:rPr>
          <w:rFonts w:cs="Arial"/>
          <w:b/>
          <w:bCs/>
        </w:rPr>
        <w:t>CHECKLIST – P</w:t>
      </w:r>
      <w:r w:rsidRPr="00C12E90">
        <w:rPr>
          <w:rFonts w:cs="Arial"/>
          <w:b/>
          <w:bCs/>
        </w:rPr>
        <w:t xml:space="preserve">ROJECT LIAISON </w:t>
      </w:r>
      <w:r>
        <w:rPr>
          <w:rFonts w:cs="Arial"/>
          <w:b/>
          <w:bCs/>
        </w:rPr>
        <w:t>COMMITTEE</w:t>
      </w:r>
      <w:r w:rsidRPr="00C12E90">
        <w:rPr>
          <w:rFonts w:cs="Arial"/>
          <w:b/>
          <w:bCs/>
        </w:rPr>
        <w:t xml:space="preserve"> – </w:t>
      </w:r>
      <w:r>
        <w:rPr>
          <w:rFonts w:cs="Arial"/>
          <w:b/>
          <w:bCs/>
        </w:rPr>
        <w:t>MEETINGS</w:t>
      </w:r>
    </w:p>
    <w:p w14:paraId="75750F47" w14:textId="77777777" w:rsidR="000F4EE9" w:rsidRDefault="000F4EE9" w:rsidP="000F4EE9">
      <w:pPr>
        <w:keepLines/>
        <w:rPr>
          <w:rFonts w:cs="Arial"/>
          <w:b/>
          <w:bCs/>
        </w:rPr>
      </w:pPr>
    </w:p>
    <w:p w14:paraId="26D80158" w14:textId="77777777" w:rsidR="000F4EE9" w:rsidRDefault="000F4EE9" w:rsidP="000F4EE9">
      <w:pPr>
        <w:keepLines/>
        <w:rPr>
          <w:rFonts w:cs="Arial"/>
          <w:b/>
          <w:bCs/>
        </w:rPr>
      </w:pPr>
    </w:p>
    <w:p w14:paraId="47B84BD5" w14:textId="77777777" w:rsidR="000F4EE9" w:rsidRDefault="000F4EE9" w:rsidP="000F4EE9">
      <w:pPr>
        <w:keepLines/>
        <w:jc w:val="both"/>
        <w:rPr>
          <w:rFonts w:cs="Arial"/>
          <w:b/>
          <w:bCs/>
        </w:rPr>
      </w:pPr>
      <w:r w:rsidRPr="00C12E90">
        <w:rPr>
          <w:rFonts w:cs="Arial"/>
          <w:b/>
          <w:bCs/>
        </w:rPr>
        <w:t>Notes:</w:t>
      </w:r>
    </w:p>
    <w:p w14:paraId="0442136F" w14:textId="77777777" w:rsidR="000F4EE9" w:rsidRPr="00C12E90" w:rsidRDefault="000F4EE9" w:rsidP="000F4EE9">
      <w:pPr>
        <w:keepLines/>
        <w:jc w:val="both"/>
        <w:rPr>
          <w:rFonts w:cs="Arial"/>
          <w:b/>
          <w:bCs/>
        </w:rPr>
      </w:pPr>
    </w:p>
    <w:p w14:paraId="75F02FC2" w14:textId="77777777" w:rsidR="000F4EE9" w:rsidRPr="000A5133" w:rsidRDefault="000F4EE9" w:rsidP="00E209D2">
      <w:pPr>
        <w:pStyle w:val="ListParagraph"/>
        <w:keepLines/>
        <w:numPr>
          <w:ilvl w:val="5"/>
          <w:numId w:val="411"/>
        </w:numPr>
        <w:ind w:left="426" w:hanging="426"/>
        <w:contextualSpacing w:val="0"/>
        <w:jc w:val="both"/>
        <w:rPr>
          <w:rFonts w:cs="Arial"/>
        </w:rPr>
      </w:pPr>
      <w:r>
        <w:rPr>
          <w:rFonts w:cs="Arial"/>
          <w:color w:val="000000"/>
          <w:lang w:eastAsia="en-ZA"/>
        </w:rPr>
        <w:t>The c</w:t>
      </w:r>
      <w:r w:rsidRPr="00807553">
        <w:rPr>
          <w:rFonts w:cs="Arial"/>
          <w:color w:val="000000"/>
          <w:lang w:eastAsia="en-ZA"/>
        </w:rPr>
        <w:t>hecklist consists of several sections</w:t>
      </w:r>
      <w:r w:rsidRPr="000A5133">
        <w:rPr>
          <w:rFonts w:cs="Arial"/>
          <w:color w:val="000000"/>
          <w:lang w:eastAsia="en-ZA"/>
        </w:rPr>
        <w:t>.  Only print relevant sections.</w:t>
      </w:r>
    </w:p>
    <w:p w14:paraId="1A652CA6" w14:textId="77777777" w:rsidR="000F4EE9" w:rsidRPr="000A5133" w:rsidRDefault="000F4EE9" w:rsidP="00E209D2">
      <w:pPr>
        <w:pStyle w:val="ListParagraph"/>
        <w:keepLines/>
        <w:numPr>
          <w:ilvl w:val="5"/>
          <w:numId w:val="411"/>
        </w:numPr>
        <w:ind w:left="426" w:hanging="426"/>
        <w:contextualSpacing w:val="0"/>
        <w:jc w:val="both"/>
        <w:rPr>
          <w:rFonts w:cs="Arial"/>
        </w:rPr>
      </w:pPr>
      <w:r w:rsidRPr="000A5133">
        <w:rPr>
          <w:rFonts w:cs="Arial"/>
          <w:color w:val="000000"/>
          <w:lang w:eastAsia="en-ZA"/>
        </w:rPr>
        <w:t>Indicate what has been completed and sign off at the end.</w:t>
      </w:r>
    </w:p>
    <w:p w14:paraId="366EA9DB" w14:textId="77777777" w:rsidR="000F4EE9" w:rsidRPr="00C12E90" w:rsidRDefault="000F4EE9" w:rsidP="00E209D2">
      <w:pPr>
        <w:pStyle w:val="ListParagraph"/>
        <w:keepLines/>
        <w:numPr>
          <w:ilvl w:val="5"/>
          <w:numId w:val="411"/>
        </w:numPr>
        <w:ind w:left="426" w:hanging="426"/>
        <w:contextualSpacing w:val="0"/>
        <w:jc w:val="both"/>
        <w:rPr>
          <w:rFonts w:cs="Arial"/>
        </w:rPr>
      </w:pPr>
      <w:r w:rsidRPr="00807553">
        <w:rPr>
          <w:rFonts w:cs="Arial"/>
          <w:color w:val="000000"/>
          <w:lang w:eastAsia="en-ZA"/>
        </w:rPr>
        <w:t>While other individuals can assist in this process, the Project Manager (PM) remains accountable for all deliverables.</w:t>
      </w:r>
    </w:p>
    <w:p w14:paraId="4E771052" w14:textId="77777777" w:rsidR="000F4EE9" w:rsidRPr="00C12E90" w:rsidRDefault="000F4EE9" w:rsidP="00E209D2">
      <w:pPr>
        <w:pStyle w:val="ListParagraph"/>
        <w:keepLines/>
        <w:numPr>
          <w:ilvl w:val="5"/>
          <w:numId w:val="411"/>
        </w:numPr>
        <w:ind w:left="426" w:hanging="426"/>
        <w:contextualSpacing w:val="0"/>
        <w:jc w:val="both"/>
        <w:rPr>
          <w:rFonts w:cs="Arial"/>
        </w:rPr>
      </w:pPr>
      <w:r w:rsidRPr="00807553">
        <w:rPr>
          <w:rFonts w:cs="Arial"/>
          <w:color w:val="000000"/>
          <w:lang w:eastAsia="en-ZA"/>
        </w:rPr>
        <w:t>All forms/records to be kept by the PM and availed to line management upon request.</w:t>
      </w:r>
    </w:p>
    <w:p w14:paraId="48BA0ADB" w14:textId="77777777" w:rsidR="000F4EE9" w:rsidRDefault="000F4EE9" w:rsidP="000F4EE9">
      <w:pPr>
        <w:keepLines/>
        <w:rPr>
          <w:rFonts w:cs="Arial"/>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2214"/>
        <w:gridCol w:w="837"/>
        <w:gridCol w:w="2244"/>
        <w:gridCol w:w="807"/>
        <w:gridCol w:w="1018"/>
        <w:gridCol w:w="1258"/>
      </w:tblGrid>
      <w:tr w:rsidR="000F4EE9" w:rsidRPr="00FB0162" w14:paraId="31DB3EC7" w14:textId="77777777" w:rsidTr="00A129F8">
        <w:trPr>
          <w:trHeight w:val="567"/>
          <w:tblHeader/>
          <w:jc w:val="center"/>
        </w:trPr>
        <w:tc>
          <w:tcPr>
            <w:tcW w:w="846" w:type="dxa"/>
            <w:shd w:val="clear" w:color="000000" w:fill="D9D9D9"/>
            <w:vAlign w:val="center"/>
            <w:hideMark/>
          </w:tcPr>
          <w:p w14:paraId="243F5112" w14:textId="77777777" w:rsidR="000F4EE9" w:rsidRPr="00807553" w:rsidRDefault="000F4EE9" w:rsidP="00A129F8">
            <w:pPr>
              <w:jc w:val="center"/>
              <w:rPr>
                <w:rFonts w:cs="Arial"/>
                <w:b/>
                <w:bCs/>
                <w:color w:val="000000"/>
                <w:lang w:eastAsia="en-ZA"/>
              </w:rPr>
            </w:pPr>
            <w:r w:rsidRPr="00FB0162">
              <w:rPr>
                <w:rFonts w:cs="Arial"/>
                <w:b/>
                <w:bCs/>
                <w:color w:val="000000"/>
                <w:lang w:eastAsia="en-ZA"/>
              </w:rPr>
              <w:t>Form No.</w:t>
            </w:r>
          </w:p>
        </w:tc>
        <w:tc>
          <w:tcPr>
            <w:tcW w:w="2160" w:type="dxa"/>
            <w:shd w:val="clear" w:color="000000" w:fill="D9D9D9"/>
            <w:vAlign w:val="center"/>
            <w:hideMark/>
          </w:tcPr>
          <w:p w14:paraId="2C15ED64" w14:textId="77777777" w:rsidR="000F4EE9" w:rsidRPr="00FB0162" w:rsidRDefault="000F4EE9" w:rsidP="00A129F8">
            <w:pPr>
              <w:jc w:val="center"/>
              <w:rPr>
                <w:rFonts w:cs="Arial"/>
                <w:b/>
                <w:bCs/>
                <w:color w:val="000000"/>
                <w:lang w:eastAsia="en-ZA"/>
              </w:rPr>
            </w:pPr>
            <w:r w:rsidRPr="00FB0162">
              <w:rPr>
                <w:rFonts w:cs="Arial"/>
                <w:b/>
                <w:bCs/>
                <w:color w:val="000000"/>
                <w:lang w:eastAsia="en-ZA"/>
              </w:rPr>
              <w:t>Item</w:t>
            </w:r>
          </w:p>
          <w:p w14:paraId="6040E49A" w14:textId="77777777" w:rsidR="000F4EE9" w:rsidRPr="00807553" w:rsidRDefault="000F4EE9" w:rsidP="00A129F8">
            <w:pPr>
              <w:jc w:val="center"/>
              <w:rPr>
                <w:rFonts w:cs="Arial"/>
                <w:b/>
                <w:bCs/>
                <w:color w:val="000000"/>
                <w:lang w:eastAsia="en-ZA"/>
              </w:rPr>
            </w:pPr>
          </w:p>
        </w:tc>
        <w:tc>
          <w:tcPr>
            <w:tcW w:w="3006" w:type="dxa"/>
            <w:gridSpan w:val="2"/>
            <w:shd w:val="clear" w:color="000000" w:fill="D9D9D9"/>
            <w:vAlign w:val="center"/>
            <w:hideMark/>
          </w:tcPr>
          <w:p w14:paraId="348EC887" w14:textId="77777777" w:rsidR="000F4EE9" w:rsidRPr="00807553" w:rsidRDefault="000F4EE9" w:rsidP="00A129F8">
            <w:pPr>
              <w:jc w:val="center"/>
              <w:rPr>
                <w:rFonts w:cs="Arial"/>
                <w:b/>
                <w:bCs/>
                <w:color w:val="000000"/>
                <w:lang w:eastAsia="en-ZA"/>
              </w:rPr>
            </w:pPr>
            <w:r w:rsidRPr="00FB0162">
              <w:rPr>
                <w:rFonts w:cs="Arial"/>
                <w:b/>
                <w:bCs/>
                <w:color w:val="000000"/>
                <w:lang w:eastAsia="en-ZA"/>
              </w:rPr>
              <w:t>Explanatory Note for Compliance Check</w:t>
            </w:r>
          </w:p>
        </w:tc>
        <w:tc>
          <w:tcPr>
            <w:tcW w:w="1780" w:type="dxa"/>
            <w:gridSpan w:val="2"/>
            <w:shd w:val="clear" w:color="000000" w:fill="D9D9D9"/>
            <w:vAlign w:val="center"/>
            <w:hideMark/>
          </w:tcPr>
          <w:p w14:paraId="64AFC20D" w14:textId="77777777" w:rsidR="000F4EE9" w:rsidRPr="00807553" w:rsidRDefault="000F4EE9" w:rsidP="00A129F8">
            <w:pPr>
              <w:jc w:val="center"/>
              <w:rPr>
                <w:rFonts w:cs="Arial"/>
                <w:b/>
                <w:bCs/>
                <w:color w:val="000000"/>
                <w:lang w:eastAsia="en-ZA"/>
              </w:rPr>
            </w:pPr>
            <w:r w:rsidRPr="00FB0162">
              <w:rPr>
                <w:rFonts w:cs="Arial"/>
                <w:b/>
                <w:bCs/>
                <w:color w:val="000000"/>
                <w:lang w:eastAsia="en-ZA"/>
              </w:rPr>
              <w:t>Responsibility</w:t>
            </w:r>
          </w:p>
        </w:tc>
        <w:tc>
          <w:tcPr>
            <w:tcW w:w="1227" w:type="dxa"/>
            <w:shd w:val="clear" w:color="000000" w:fill="D9D9D9"/>
            <w:vAlign w:val="center"/>
            <w:hideMark/>
          </w:tcPr>
          <w:p w14:paraId="45B452DA" w14:textId="77777777" w:rsidR="000F4EE9" w:rsidRPr="00807553" w:rsidRDefault="000F4EE9" w:rsidP="00A129F8">
            <w:pPr>
              <w:jc w:val="center"/>
              <w:rPr>
                <w:rFonts w:cs="Arial"/>
                <w:b/>
                <w:bCs/>
                <w:color w:val="000000"/>
                <w:lang w:eastAsia="en-ZA"/>
              </w:rPr>
            </w:pPr>
            <w:r w:rsidRPr="00FB0162">
              <w:rPr>
                <w:rFonts w:cs="Arial"/>
                <w:b/>
                <w:bCs/>
                <w:color w:val="000000"/>
                <w:lang w:eastAsia="en-ZA"/>
              </w:rPr>
              <w:t>Complete (Yes/No or N/A)</w:t>
            </w:r>
          </w:p>
        </w:tc>
      </w:tr>
      <w:tr w:rsidR="000F4EE9" w:rsidRPr="00FB0162" w14:paraId="69EFD2C6" w14:textId="77777777" w:rsidTr="00A129F8">
        <w:trPr>
          <w:trHeight w:val="567"/>
          <w:jc w:val="center"/>
        </w:trPr>
        <w:tc>
          <w:tcPr>
            <w:tcW w:w="846" w:type="dxa"/>
            <w:shd w:val="clear" w:color="auto" w:fill="auto"/>
            <w:noWrap/>
            <w:vAlign w:val="center"/>
            <w:hideMark/>
          </w:tcPr>
          <w:p w14:paraId="43041A01" w14:textId="77777777" w:rsidR="000F4EE9" w:rsidRPr="00807553" w:rsidRDefault="000F4EE9" w:rsidP="00A129F8">
            <w:pPr>
              <w:jc w:val="center"/>
              <w:rPr>
                <w:rFonts w:cs="Arial"/>
                <w:b/>
                <w:bCs/>
                <w:color w:val="000000"/>
                <w:lang w:eastAsia="en-ZA"/>
              </w:rPr>
            </w:pPr>
            <w:r>
              <w:rPr>
                <w:rFonts w:cs="Arial"/>
                <w:b/>
                <w:bCs/>
                <w:color w:val="000000"/>
                <w:lang w:eastAsia="en-ZA"/>
              </w:rPr>
              <w:t>A5</w:t>
            </w:r>
          </w:p>
        </w:tc>
        <w:tc>
          <w:tcPr>
            <w:tcW w:w="8173" w:type="dxa"/>
            <w:gridSpan w:val="6"/>
            <w:shd w:val="clear" w:color="auto" w:fill="auto"/>
            <w:noWrap/>
            <w:vAlign w:val="center"/>
            <w:hideMark/>
          </w:tcPr>
          <w:p w14:paraId="0F667DAB" w14:textId="77777777" w:rsidR="000F4EE9" w:rsidRPr="00807553" w:rsidRDefault="000F4EE9" w:rsidP="00A129F8">
            <w:pPr>
              <w:rPr>
                <w:rFonts w:cs="Arial"/>
                <w:b/>
                <w:bCs/>
                <w:color w:val="000000"/>
                <w:lang w:eastAsia="en-ZA"/>
              </w:rPr>
            </w:pPr>
            <w:r w:rsidRPr="00FB0162">
              <w:rPr>
                <w:rFonts w:cs="Arial"/>
                <w:b/>
                <w:bCs/>
                <w:color w:val="000000"/>
                <w:lang w:eastAsia="en-ZA"/>
              </w:rPr>
              <w:t>PLC Meeting Checklist:</w:t>
            </w:r>
          </w:p>
        </w:tc>
      </w:tr>
      <w:tr w:rsidR="000F4EE9" w:rsidRPr="00FB0162" w14:paraId="1D738DF0" w14:textId="77777777" w:rsidTr="00A129F8">
        <w:trPr>
          <w:trHeight w:val="567"/>
          <w:jc w:val="center"/>
        </w:trPr>
        <w:tc>
          <w:tcPr>
            <w:tcW w:w="846" w:type="dxa"/>
            <w:vMerge w:val="restart"/>
            <w:shd w:val="clear" w:color="auto" w:fill="auto"/>
            <w:noWrap/>
            <w:vAlign w:val="center"/>
            <w:hideMark/>
          </w:tcPr>
          <w:p w14:paraId="3075E4FA" w14:textId="77777777" w:rsidR="000F4EE9" w:rsidRPr="00807553" w:rsidRDefault="000F4EE9" w:rsidP="00A129F8">
            <w:pPr>
              <w:jc w:val="center"/>
              <w:rPr>
                <w:rFonts w:cs="Arial"/>
                <w:b/>
                <w:bCs/>
                <w:color w:val="000000"/>
                <w:lang w:eastAsia="en-ZA"/>
              </w:rPr>
            </w:pPr>
            <w:r w:rsidRPr="00807553">
              <w:rPr>
                <w:rFonts w:cs="Arial"/>
                <w:b/>
                <w:bCs/>
                <w:color w:val="000000"/>
                <w:lang w:eastAsia="en-ZA"/>
              </w:rPr>
              <w:t>1</w:t>
            </w:r>
          </w:p>
        </w:tc>
        <w:tc>
          <w:tcPr>
            <w:tcW w:w="2160" w:type="dxa"/>
            <w:vMerge w:val="restart"/>
            <w:shd w:val="clear" w:color="auto" w:fill="auto"/>
            <w:vAlign w:val="center"/>
            <w:hideMark/>
          </w:tcPr>
          <w:p w14:paraId="35DE05A4" w14:textId="77777777" w:rsidR="000F4EE9" w:rsidRPr="00807553" w:rsidRDefault="000F4EE9" w:rsidP="00A129F8">
            <w:pPr>
              <w:rPr>
                <w:rFonts w:cs="Arial"/>
                <w:b/>
                <w:bCs/>
                <w:color w:val="000000"/>
              </w:rPr>
            </w:pPr>
            <w:r w:rsidRPr="00FB0162">
              <w:rPr>
                <w:rFonts w:cs="Arial"/>
                <w:b/>
                <w:bCs/>
                <w:color w:val="000000"/>
              </w:rPr>
              <w:t>Attendance register completed.</w:t>
            </w:r>
          </w:p>
        </w:tc>
        <w:tc>
          <w:tcPr>
            <w:tcW w:w="817" w:type="dxa"/>
            <w:shd w:val="clear" w:color="auto" w:fill="auto"/>
            <w:noWrap/>
            <w:vAlign w:val="center"/>
            <w:hideMark/>
          </w:tcPr>
          <w:p w14:paraId="218B2E9C" w14:textId="77777777" w:rsidR="000F4EE9" w:rsidRPr="00807553" w:rsidRDefault="000F4EE9" w:rsidP="00A129F8">
            <w:pPr>
              <w:jc w:val="center"/>
              <w:rPr>
                <w:rFonts w:cs="Arial"/>
                <w:color w:val="000000"/>
                <w:lang w:eastAsia="en-ZA"/>
              </w:rPr>
            </w:pPr>
            <w:r w:rsidRPr="00807553">
              <w:rPr>
                <w:rFonts w:cs="Arial"/>
                <w:color w:val="000000"/>
                <w:lang w:eastAsia="en-ZA"/>
              </w:rPr>
              <w:t>a)</w:t>
            </w:r>
          </w:p>
        </w:tc>
        <w:tc>
          <w:tcPr>
            <w:tcW w:w="2189" w:type="dxa"/>
            <w:shd w:val="clear" w:color="auto" w:fill="auto"/>
            <w:vAlign w:val="center"/>
          </w:tcPr>
          <w:p w14:paraId="7387DBD4" w14:textId="77777777" w:rsidR="000F4EE9" w:rsidRPr="00807553" w:rsidRDefault="000F4EE9" w:rsidP="00A129F8">
            <w:pPr>
              <w:jc w:val="both"/>
              <w:rPr>
                <w:rFonts w:cs="Arial"/>
                <w:color w:val="000000"/>
                <w:lang w:eastAsia="en-ZA"/>
              </w:rPr>
            </w:pPr>
            <w:r w:rsidRPr="00FB0162">
              <w:rPr>
                <w:rFonts w:cs="Arial"/>
                <w:color w:val="000000"/>
              </w:rPr>
              <w:t>All members of the PLC to sign the attendance register in ink.</w:t>
            </w:r>
          </w:p>
        </w:tc>
        <w:tc>
          <w:tcPr>
            <w:tcW w:w="1780" w:type="dxa"/>
            <w:gridSpan w:val="2"/>
            <w:shd w:val="clear" w:color="auto" w:fill="auto"/>
            <w:vAlign w:val="center"/>
          </w:tcPr>
          <w:p w14:paraId="3E0946F5" w14:textId="77777777" w:rsidR="000F4EE9" w:rsidRPr="00807553" w:rsidRDefault="000F4EE9" w:rsidP="00A129F8">
            <w:pPr>
              <w:jc w:val="both"/>
              <w:rPr>
                <w:rFonts w:cs="Arial"/>
                <w:color w:val="000000"/>
                <w:lang w:eastAsia="en-ZA"/>
              </w:rPr>
            </w:pPr>
            <w:r w:rsidRPr="00FB0162">
              <w:rPr>
                <w:rFonts w:cs="Arial"/>
                <w:color w:val="000000"/>
              </w:rPr>
              <w:t>PLO/PM</w:t>
            </w:r>
          </w:p>
        </w:tc>
        <w:tc>
          <w:tcPr>
            <w:tcW w:w="1227" w:type="dxa"/>
            <w:shd w:val="clear" w:color="auto" w:fill="auto"/>
            <w:noWrap/>
            <w:vAlign w:val="center"/>
            <w:hideMark/>
          </w:tcPr>
          <w:p w14:paraId="04F3F10F" w14:textId="77777777" w:rsidR="000F4EE9" w:rsidRPr="00807553" w:rsidRDefault="000F4EE9" w:rsidP="00A129F8">
            <w:pPr>
              <w:jc w:val="center"/>
              <w:rPr>
                <w:rFonts w:cs="Arial"/>
                <w:color w:val="000000"/>
                <w:lang w:eastAsia="en-ZA"/>
              </w:rPr>
            </w:pPr>
          </w:p>
        </w:tc>
      </w:tr>
      <w:tr w:rsidR="000F4EE9" w:rsidRPr="00FB0162" w14:paraId="28D71F78" w14:textId="77777777" w:rsidTr="00A129F8">
        <w:trPr>
          <w:trHeight w:val="567"/>
          <w:jc w:val="center"/>
        </w:trPr>
        <w:tc>
          <w:tcPr>
            <w:tcW w:w="846" w:type="dxa"/>
            <w:vMerge/>
            <w:shd w:val="clear" w:color="auto" w:fill="auto"/>
            <w:noWrap/>
            <w:vAlign w:val="center"/>
            <w:hideMark/>
          </w:tcPr>
          <w:p w14:paraId="75190095" w14:textId="77777777" w:rsidR="000F4EE9" w:rsidRPr="00807553" w:rsidRDefault="000F4EE9" w:rsidP="00A129F8">
            <w:pPr>
              <w:jc w:val="center"/>
              <w:rPr>
                <w:rFonts w:cs="Arial"/>
                <w:b/>
                <w:bCs/>
                <w:color w:val="000000"/>
                <w:lang w:eastAsia="en-ZA"/>
              </w:rPr>
            </w:pPr>
          </w:p>
        </w:tc>
        <w:tc>
          <w:tcPr>
            <w:tcW w:w="2160" w:type="dxa"/>
            <w:vMerge/>
            <w:shd w:val="clear" w:color="auto" w:fill="auto"/>
            <w:vAlign w:val="center"/>
            <w:hideMark/>
          </w:tcPr>
          <w:p w14:paraId="5B385082" w14:textId="77777777" w:rsidR="000F4EE9" w:rsidRPr="00807553" w:rsidRDefault="000F4EE9" w:rsidP="00A129F8">
            <w:pPr>
              <w:rPr>
                <w:rFonts w:cs="Arial"/>
                <w:b/>
                <w:bCs/>
                <w:color w:val="000000"/>
                <w:lang w:eastAsia="en-ZA"/>
              </w:rPr>
            </w:pPr>
          </w:p>
        </w:tc>
        <w:tc>
          <w:tcPr>
            <w:tcW w:w="817" w:type="dxa"/>
            <w:shd w:val="clear" w:color="auto" w:fill="auto"/>
            <w:noWrap/>
            <w:vAlign w:val="center"/>
            <w:hideMark/>
          </w:tcPr>
          <w:p w14:paraId="1A757926" w14:textId="77777777" w:rsidR="000F4EE9" w:rsidRPr="00807553" w:rsidRDefault="000F4EE9" w:rsidP="00A129F8">
            <w:pPr>
              <w:jc w:val="center"/>
              <w:rPr>
                <w:rFonts w:cs="Arial"/>
                <w:color w:val="000000"/>
                <w:lang w:eastAsia="en-ZA"/>
              </w:rPr>
            </w:pPr>
            <w:r w:rsidRPr="00807553">
              <w:rPr>
                <w:rFonts w:cs="Arial"/>
                <w:color w:val="000000"/>
                <w:lang w:eastAsia="en-ZA"/>
              </w:rPr>
              <w:t>b)</w:t>
            </w:r>
          </w:p>
        </w:tc>
        <w:tc>
          <w:tcPr>
            <w:tcW w:w="2189" w:type="dxa"/>
            <w:shd w:val="clear" w:color="auto" w:fill="auto"/>
            <w:vAlign w:val="center"/>
          </w:tcPr>
          <w:p w14:paraId="27B56C31" w14:textId="77777777" w:rsidR="000F4EE9" w:rsidRPr="00807553" w:rsidRDefault="000F4EE9" w:rsidP="00A129F8">
            <w:pPr>
              <w:jc w:val="both"/>
              <w:rPr>
                <w:rFonts w:cs="Arial"/>
                <w:color w:val="000000"/>
                <w:lang w:eastAsia="en-ZA"/>
              </w:rPr>
            </w:pPr>
            <w:r w:rsidRPr="00FB0162">
              <w:rPr>
                <w:rFonts w:cs="Arial"/>
                <w:color w:val="000000"/>
              </w:rPr>
              <w:t>Where meetings are on an online platform such as MS Teams, the attendance list must be downloaded from that platform.</w:t>
            </w:r>
          </w:p>
        </w:tc>
        <w:tc>
          <w:tcPr>
            <w:tcW w:w="1780" w:type="dxa"/>
            <w:gridSpan w:val="2"/>
            <w:shd w:val="clear" w:color="auto" w:fill="auto"/>
            <w:vAlign w:val="center"/>
          </w:tcPr>
          <w:p w14:paraId="76044EEB" w14:textId="77777777" w:rsidR="000F4EE9" w:rsidRPr="00807553" w:rsidRDefault="000F4EE9" w:rsidP="00A129F8">
            <w:pPr>
              <w:jc w:val="both"/>
              <w:rPr>
                <w:rFonts w:cs="Arial"/>
                <w:color w:val="000000"/>
                <w:lang w:eastAsia="en-ZA"/>
              </w:rPr>
            </w:pPr>
            <w:r w:rsidRPr="00FB0162">
              <w:rPr>
                <w:rFonts w:cs="Arial"/>
                <w:color w:val="000000"/>
              </w:rPr>
              <w:t>PLO/PM</w:t>
            </w:r>
          </w:p>
        </w:tc>
        <w:tc>
          <w:tcPr>
            <w:tcW w:w="1227" w:type="dxa"/>
            <w:shd w:val="clear" w:color="auto" w:fill="auto"/>
            <w:noWrap/>
            <w:vAlign w:val="center"/>
            <w:hideMark/>
          </w:tcPr>
          <w:p w14:paraId="1E547347" w14:textId="77777777" w:rsidR="000F4EE9" w:rsidRPr="00807553" w:rsidRDefault="000F4EE9" w:rsidP="00A129F8">
            <w:pPr>
              <w:jc w:val="center"/>
              <w:rPr>
                <w:rFonts w:cs="Arial"/>
                <w:color w:val="000000"/>
                <w:lang w:eastAsia="en-ZA"/>
              </w:rPr>
            </w:pPr>
          </w:p>
        </w:tc>
      </w:tr>
      <w:tr w:rsidR="000F4EE9" w:rsidRPr="00FB0162" w14:paraId="7667C2D5" w14:textId="77777777" w:rsidTr="00A129F8">
        <w:trPr>
          <w:trHeight w:val="567"/>
          <w:jc w:val="center"/>
        </w:trPr>
        <w:tc>
          <w:tcPr>
            <w:tcW w:w="846" w:type="dxa"/>
            <w:shd w:val="clear" w:color="auto" w:fill="auto"/>
            <w:noWrap/>
            <w:vAlign w:val="center"/>
            <w:hideMark/>
          </w:tcPr>
          <w:p w14:paraId="5FDF0CAB" w14:textId="77777777" w:rsidR="000F4EE9" w:rsidRPr="00807553" w:rsidRDefault="000F4EE9" w:rsidP="00A129F8">
            <w:pPr>
              <w:jc w:val="center"/>
              <w:rPr>
                <w:rFonts w:cs="Arial"/>
                <w:b/>
                <w:bCs/>
                <w:color w:val="000000"/>
                <w:lang w:eastAsia="en-ZA"/>
              </w:rPr>
            </w:pPr>
            <w:r w:rsidRPr="00807553">
              <w:rPr>
                <w:rFonts w:cs="Arial"/>
                <w:b/>
                <w:bCs/>
                <w:color w:val="000000"/>
                <w:lang w:eastAsia="en-ZA"/>
              </w:rPr>
              <w:t>2</w:t>
            </w:r>
          </w:p>
        </w:tc>
        <w:tc>
          <w:tcPr>
            <w:tcW w:w="2160" w:type="dxa"/>
            <w:shd w:val="clear" w:color="auto" w:fill="auto"/>
            <w:vAlign w:val="center"/>
          </w:tcPr>
          <w:p w14:paraId="0AF5E04E" w14:textId="77777777" w:rsidR="000F4EE9" w:rsidRPr="00807553" w:rsidRDefault="000F4EE9" w:rsidP="00A129F8">
            <w:pPr>
              <w:rPr>
                <w:rFonts w:cs="Arial"/>
                <w:b/>
                <w:bCs/>
                <w:color w:val="000000"/>
              </w:rPr>
            </w:pPr>
            <w:r w:rsidRPr="00FB0162">
              <w:rPr>
                <w:rFonts w:cs="Arial"/>
                <w:b/>
                <w:bCs/>
                <w:color w:val="000000"/>
              </w:rPr>
              <w:t>Quorum met.</w:t>
            </w:r>
          </w:p>
        </w:tc>
        <w:tc>
          <w:tcPr>
            <w:tcW w:w="817" w:type="dxa"/>
            <w:shd w:val="clear" w:color="auto" w:fill="auto"/>
            <w:noWrap/>
            <w:vAlign w:val="center"/>
            <w:hideMark/>
          </w:tcPr>
          <w:p w14:paraId="15AABE32" w14:textId="77777777" w:rsidR="000F4EE9" w:rsidRPr="00807553" w:rsidRDefault="000F4EE9" w:rsidP="00A129F8">
            <w:pPr>
              <w:jc w:val="center"/>
              <w:rPr>
                <w:rFonts w:cs="Arial"/>
                <w:color w:val="000000"/>
                <w:lang w:eastAsia="en-ZA"/>
              </w:rPr>
            </w:pPr>
            <w:r w:rsidRPr="00807553">
              <w:rPr>
                <w:rFonts w:cs="Arial"/>
                <w:color w:val="000000"/>
                <w:lang w:eastAsia="en-ZA"/>
              </w:rPr>
              <w:t>a)</w:t>
            </w:r>
          </w:p>
        </w:tc>
        <w:tc>
          <w:tcPr>
            <w:tcW w:w="2189" w:type="dxa"/>
            <w:shd w:val="clear" w:color="auto" w:fill="auto"/>
            <w:vAlign w:val="center"/>
          </w:tcPr>
          <w:p w14:paraId="524F3DEF" w14:textId="77777777" w:rsidR="000F4EE9" w:rsidRPr="00807553" w:rsidRDefault="000F4EE9" w:rsidP="00A129F8">
            <w:pPr>
              <w:jc w:val="both"/>
              <w:rPr>
                <w:rFonts w:cs="Arial"/>
                <w:color w:val="000000"/>
                <w:lang w:eastAsia="en-ZA"/>
              </w:rPr>
            </w:pPr>
            <w:r w:rsidRPr="00FB0162">
              <w:rPr>
                <w:rFonts w:cs="Arial"/>
                <w:color w:val="000000"/>
              </w:rPr>
              <w:t>The quorum for PLC meetings shall be constituted by 50% + 1 ratio excluding co-opted members.</w:t>
            </w:r>
          </w:p>
        </w:tc>
        <w:tc>
          <w:tcPr>
            <w:tcW w:w="1780" w:type="dxa"/>
            <w:gridSpan w:val="2"/>
            <w:shd w:val="clear" w:color="auto" w:fill="auto"/>
            <w:vAlign w:val="center"/>
          </w:tcPr>
          <w:p w14:paraId="4507D563" w14:textId="77777777" w:rsidR="000F4EE9" w:rsidRPr="00807553" w:rsidRDefault="000F4EE9" w:rsidP="00A129F8">
            <w:pPr>
              <w:jc w:val="both"/>
              <w:rPr>
                <w:rFonts w:cs="Arial"/>
                <w:color w:val="000000"/>
                <w:lang w:eastAsia="en-ZA"/>
              </w:rPr>
            </w:pPr>
            <w:r w:rsidRPr="00FB0162">
              <w:rPr>
                <w:rFonts w:cs="Arial"/>
                <w:color w:val="000000"/>
              </w:rPr>
              <w:t>PLO/PM</w:t>
            </w:r>
          </w:p>
        </w:tc>
        <w:tc>
          <w:tcPr>
            <w:tcW w:w="1227" w:type="dxa"/>
            <w:shd w:val="clear" w:color="auto" w:fill="auto"/>
            <w:noWrap/>
            <w:vAlign w:val="center"/>
            <w:hideMark/>
          </w:tcPr>
          <w:p w14:paraId="58920F74" w14:textId="77777777" w:rsidR="000F4EE9" w:rsidRPr="00807553" w:rsidRDefault="000F4EE9" w:rsidP="00A129F8">
            <w:pPr>
              <w:jc w:val="center"/>
              <w:rPr>
                <w:rFonts w:cs="Arial"/>
                <w:color w:val="000000"/>
                <w:lang w:eastAsia="en-ZA"/>
              </w:rPr>
            </w:pPr>
          </w:p>
        </w:tc>
      </w:tr>
      <w:tr w:rsidR="000F4EE9" w:rsidRPr="00FB0162" w14:paraId="4229E0EE" w14:textId="77777777" w:rsidTr="00A129F8">
        <w:trPr>
          <w:trHeight w:val="567"/>
          <w:jc w:val="center"/>
        </w:trPr>
        <w:tc>
          <w:tcPr>
            <w:tcW w:w="846" w:type="dxa"/>
            <w:shd w:val="clear" w:color="auto" w:fill="auto"/>
            <w:noWrap/>
            <w:vAlign w:val="center"/>
            <w:hideMark/>
          </w:tcPr>
          <w:p w14:paraId="05AA6297" w14:textId="77777777" w:rsidR="000F4EE9" w:rsidRPr="00807553" w:rsidRDefault="000F4EE9" w:rsidP="00A129F8">
            <w:pPr>
              <w:jc w:val="center"/>
              <w:rPr>
                <w:rFonts w:cs="Arial"/>
                <w:b/>
                <w:bCs/>
                <w:color w:val="000000"/>
                <w:lang w:eastAsia="en-ZA"/>
              </w:rPr>
            </w:pPr>
            <w:r w:rsidRPr="00807553">
              <w:rPr>
                <w:rFonts w:cs="Arial"/>
                <w:b/>
                <w:bCs/>
                <w:color w:val="000000"/>
                <w:lang w:eastAsia="en-ZA"/>
              </w:rPr>
              <w:t>3</w:t>
            </w:r>
          </w:p>
        </w:tc>
        <w:tc>
          <w:tcPr>
            <w:tcW w:w="2160" w:type="dxa"/>
            <w:shd w:val="clear" w:color="auto" w:fill="auto"/>
            <w:vAlign w:val="center"/>
          </w:tcPr>
          <w:p w14:paraId="7494DC0C" w14:textId="77777777" w:rsidR="000F4EE9" w:rsidRPr="00807553" w:rsidRDefault="000F4EE9" w:rsidP="00A129F8">
            <w:pPr>
              <w:rPr>
                <w:rFonts w:cs="Arial"/>
                <w:b/>
                <w:bCs/>
                <w:color w:val="000000"/>
              </w:rPr>
            </w:pPr>
            <w:r w:rsidRPr="00FB0162">
              <w:rPr>
                <w:rFonts w:cs="Arial"/>
                <w:b/>
                <w:bCs/>
                <w:color w:val="000000"/>
              </w:rPr>
              <w:t>Agenda approved.</w:t>
            </w:r>
          </w:p>
        </w:tc>
        <w:tc>
          <w:tcPr>
            <w:tcW w:w="817" w:type="dxa"/>
            <w:shd w:val="clear" w:color="auto" w:fill="auto"/>
            <w:noWrap/>
            <w:vAlign w:val="center"/>
            <w:hideMark/>
          </w:tcPr>
          <w:p w14:paraId="0DCAA41C" w14:textId="77777777" w:rsidR="000F4EE9" w:rsidRPr="00807553" w:rsidRDefault="000F4EE9" w:rsidP="00A129F8">
            <w:pPr>
              <w:jc w:val="center"/>
              <w:rPr>
                <w:rFonts w:cs="Arial"/>
                <w:color w:val="000000"/>
                <w:lang w:eastAsia="en-ZA"/>
              </w:rPr>
            </w:pPr>
            <w:r>
              <w:rPr>
                <w:rFonts w:cs="Arial"/>
                <w:color w:val="000000"/>
                <w:lang w:eastAsia="en-ZA"/>
              </w:rPr>
              <w:t>a)</w:t>
            </w:r>
          </w:p>
        </w:tc>
        <w:tc>
          <w:tcPr>
            <w:tcW w:w="2189" w:type="dxa"/>
            <w:shd w:val="clear" w:color="auto" w:fill="auto"/>
            <w:vAlign w:val="center"/>
          </w:tcPr>
          <w:p w14:paraId="32068171" w14:textId="77777777" w:rsidR="000F4EE9" w:rsidRPr="00807553" w:rsidRDefault="000F4EE9" w:rsidP="00A129F8">
            <w:pPr>
              <w:jc w:val="both"/>
              <w:rPr>
                <w:rFonts w:cs="Arial"/>
                <w:color w:val="FF0000"/>
                <w:lang w:eastAsia="en-ZA"/>
              </w:rPr>
            </w:pPr>
          </w:p>
        </w:tc>
        <w:tc>
          <w:tcPr>
            <w:tcW w:w="1780" w:type="dxa"/>
            <w:gridSpan w:val="2"/>
            <w:shd w:val="clear" w:color="auto" w:fill="auto"/>
            <w:vAlign w:val="center"/>
          </w:tcPr>
          <w:p w14:paraId="3EA09987" w14:textId="77777777" w:rsidR="000F4EE9" w:rsidRPr="00807553" w:rsidRDefault="000F4EE9" w:rsidP="00A129F8">
            <w:pPr>
              <w:jc w:val="both"/>
              <w:rPr>
                <w:rFonts w:cs="Arial"/>
                <w:color w:val="000000"/>
                <w:lang w:eastAsia="en-ZA"/>
              </w:rPr>
            </w:pPr>
            <w:r w:rsidRPr="00FB0162">
              <w:rPr>
                <w:rFonts w:cs="Arial"/>
                <w:color w:val="000000"/>
                <w:lang w:eastAsia="en-ZA"/>
              </w:rPr>
              <w:t>PM</w:t>
            </w:r>
          </w:p>
        </w:tc>
        <w:tc>
          <w:tcPr>
            <w:tcW w:w="1227" w:type="dxa"/>
            <w:shd w:val="clear" w:color="auto" w:fill="auto"/>
            <w:noWrap/>
            <w:vAlign w:val="center"/>
            <w:hideMark/>
          </w:tcPr>
          <w:p w14:paraId="322EA2D7" w14:textId="77777777" w:rsidR="000F4EE9" w:rsidRPr="00807553" w:rsidRDefault="000F4EE9" w:rsidP="00A129F8">
            <w:pPr>
              <w:jc w:val="center"/>
              <w:rPr>
                <w:rFonts w:cs="Arial"/>
                <w:color w:val="000000"/>
                <w:lang w:eastAsia="en-ZA"/>
              </w:rPr>
            </w:pPr>
          </w:p>
        </w:tc>
      </w:tr>
      <w:tr w:rsidR="000F4EE9" w:rsidRPr="00FB0162" w14:paraId="582FEA8F" w14:textId="77777777" w:rsidTr="00A129F8">
        <w:trPr>
          <w:trHeight w:val="567"/>
          <w:jc w:val="center"/>
        </w:trPr>
        <w:tc>
          <w:tcPr>
            <w:tcW w:w="846" w:type="dxa"/>
            <w:shd w:val="clear" w:color="auto" w:fill="auto"/>
            <w:noWrap/>
            <w:vAlign w:val="center"/>
          </w:tcPr>
          <w:p w14:paraId="5BA6E798" w14:textId="77777777" w:rsidR="000F4EE9" w:rsidRPr="00FB0162" w:rsidRDefault="000F4EE9" w:rsidP="00A129F8">
            <w:pPr>
              <w:jc w:val="center"/>
              <w:rPr>
                <w:rFonts w:cs="Arial"/>
                <w:b/>
                <w:bCs/>
                <w:color w:val="000000"/>
                <w:lang w:eastAsia="en-ZA"/>
              </w:rPr>
            </w:pPr>
            <w:r w:rsidRPr="00FB0162">
              <w:rPr>
                <w:rFonts w:cs="Arial"/>
                <w:b/>
                <w:bCs/>
                <w:color w:val="000000"/>
                <w:lang w:eastAsia="en-ZA"/>
              </w:rPr>
              <w:t>4</w:t>
            </w:r>
          </w:p>
        </w:tc>
        <w:tc>
          <w:tcPr>
            <w:tcW w:w="2160" w:type="dxa"/>
            <w:shd w:val="clear" w:color="auto" w:fill="auto"/>
            <w:vAlign w:val="center"/>
          </w:tcPr>
          <w:p w14:paraId="2D0FA9F5" w14:textId="77777777" w:rsidR="000F4EE9" w:rsidRPr="00FB0162" w:rsidRDefault="000F4EE9" w:rsidP="00A129F8">
            <w:pPr>
              <w:rPr>
                <w:rFonts w:cs="Arial"/>
                <w:b/>
                <w:bCs/>
                <w:color w:val="000000"/>
              </w:rPr>
            </w:pPr>
            <w:r w:rsidRPr="00FB0162">
              <w:rPr>
                <w:rFonts w:cs="Arial"/>
                <w:b/>
                <w:bCs/>
                <w:color w:val="000000"/>
              </w:rPr>
              <w:t>Previous minutes approved.</w:t>
            </w:r>
          </w:p>
        </w:tc>
        <w:tc>
          <w:tcPr>
            <w:tcW w:w="817" w:type="dxa"/>
            <w:shd w:val="clear" w:color="auto" w:fill="auto"/>
            <w:noWrap/>
            <w:vAlign w:val="center"/>
          </w:tcPr>
          <w:p w14:paraId="4CF7D985" w14:textId="77777777" w:rsidR="000F4EE9" w:rsidRPr="00FB0162" w:rsidRDefault="000F4EE9" w:rsidP="00A129F8">
            <w:pPr>
              <w:jc w:val="center"/>
              <w:rPr>
                <w:rFonts w:cs="Arial"/>
                <w:color w:val="000000"/>
                <w:lang w:eastAsia="en-ZA"/>
              </w:rPr>
            </w:pPr>
            <w:r w:rsidRPr="00FB0162">
              <w:rPr>
                <w:rFonts w:cs="Arial"/>
                <w:color w:val="000000"/>
                <w:lang w:eastAsia="en-ZA"/>
              </w:rPr>
              <w:t>a)</w:t>
            </w:r>
          </w:p>
        </w:tc>
        <w:tc>
          <w:tcPr>
            <w:tcW w:w="2189" w:type="dxa"/>
            <w:shd w:val="clear" w:color="auto" w:fill="auto"/>
            <w:vAlign w:val="center"/>
          </w:tcPr>
          <w:p w14:paraId="5B60A206" w14:textId="77777777" w:rsidR="000F4EE9" w:rsidRPr="00FB0162" w:rsidRDefault="000F4EE9" w:rsidP="00A129F8">
            <w:pPr>
              <w:jc w:val="both"/>
              <w:rPr>
                <w:rFonts w:cs="Arial"/>
                <w:color w:val="000000"/>
              </w:rPr>
            </w:pPr>
            <w:r w:rsidRPr="00FB0162">
              <w:rPr>
                <w:rFonts w:cs="Arial"/>
                <w:color w:val="000000"/>
              </w:rPr>
              <w:t>Minutes must be prepared, signed off and dated by the Chairperson at the following meeting.</w:t>
            </w:r>
          </w:p>
        </w:tc>
        <w:tc>
          <w:tcPr>
            <w:tcW w:w="1780" w:type="dxa"/>
            <w:gridSpan w:val="2"/>
            <w:shd w:val="clear" w:color="auto" w:fill="auto"/>
            <w:noWrap/>
            <w:vAlign w:val="center"/>
          </w:tcPr>
          <w:p w14:paraId="2534B0CD" w14:textId="77777777" w:rsidR="000F4EE9" w:rsidRPr="00FB0162" w:rsidRDefault="000F4EE9" w:rsidP="00A129F8">
            <w:pPr>
              <w:jc w:val="both"/>
              <w:rPr>
                <w:rFonts w:cs="Arial"/>
              </w:rPr>
            </w:pPr>
            <w:r w:rsidRPr="00FB0162">
              <w:rPr>
                <w:rFonts w:cs="Arial"/>
                <w:color w:val="000000"/>
              </w:rPr>
              <w:t>PLO/PM</w:t>
            </w:r>
          </w:p>
        </w:tc>
        <w:tc>
          <w:tcPr>
            <w:tcW w:w="1227" w:type="dxa"/>
            <w:shd w:val="clear" w:color="auto" w:fill="auto"/>
            <w:noWrap/>
            <w:vAlign w:val="center"/>
          </w:tcPr>
          <w:p w14:paraId="716F5C2C" w14:textId="77777777" w:rsidR="000F4EE9" w:rsidRPr="00FB0162" w:rsidRDefault="000F4EE9" w:rsidP="00A129F8">
            <w:pPr>
              <w:jc w:val="center"/>
              <w:rPr>
                <w:rFonts w:cs="Arial"/>
                <w:color w:val="000000"/>
                <w:lang w:eastAsia="en-ZA"/>
              </w:rPr>
            </w:pPr>
          </w:p>
        </w:tc>
      </w:tr>
      <w:tr w:rsidR="000F4EE9" w:rsidRPr="00FB0162" w14:paraId="634F11CB" w14:textId="77777777" w:rsidTr="00A129F8">
        <w:trPr>
          <w:trHeight w:val="567"/>
          <w:jc w:val="center"/>
        </w:trPr>
        <w:tc>
          <w:tcPr>
            <w:tcW w:w="846" w:type="dxa"/>
            <w:shd w:val="clear" w:color="auto" w:fill="auto"/>
            <w:noWrap/>
            <w:vAlign w:val="center"/>
          </w:tcPr>
          <w:p w14:paraId="4146636A" w14:textId="77777777" w:rsidR="000F4EE9" w:rsidRPr="00FB0162" w:rsidRDefault="000F4EE9" w:rsidP="00A129F8">
            <w:pPr>
              <w:jc w:val="center"/>
              <w:rPr>
                <w:rFonts w:cs="Arial"/>
                <w:b/>
                <w:bCs/>
                <w:color w:val="000000"/>
                <w:lang w:eastAsia="en-ZA"/>
              </w:rPr>
            </w:pPr>
            <w:r w:rsidRPr="00FB0162">
              <w:rPr>
                <w:rFonts w:cs="Arial"/>
                <w:b/>
                <w:bCs/>
                <w:color w:val="000000"/>
                <w:lang w:eastAsia="en-ZA"/>
              </w:rPr>
              <w:t>5</w:t>
            </w:r>
          </w:p>
        </w:tc>
        <w:tc>
          <w:tcPr>
            <w:tcW w:w="2160" w:type="dxa"/>
            <w:shd w:val="clear" w:color="auto" w:fill="auto"/>
            <w:vAlign w:val="center"/>
          </w:tcPr>
          <w:p w14:paraId="4460AFD3" w14:textId="77777777" w:rsidR="000F4EE9" w:rsidRPr="00FB0162" w:rsidRDefault="000F4EE9" w:rsidP="00A129F8">
            <w:pPr>
              <w:rPr>
                <w:rFonts w:cs="Arial"/>
                <w:b/>
                <w:bCs/>
                <w:color w:val="000000"/>
              </w:rPr>
            </w:pPr>
            <w:r w:rsidRPr="00FB0162">
              <w:rPr>
                <w:rFonts w:cs="Arial"/>
                <w:b/>
                <w:bCs/>
                <w:color w:val="000000"/>
              </w:rPr>
              <w:t>Minutes and resolutions captured.</w:t>
            </w:r>
          </w:p>
        </w:tc>
        <w:tc>
          <w:tcPr>
            <w:tcW w:w="817" w:type="dxa"/>
            <w:shd w:val="clear" w:color="auto" w:fill="auto"/>
            <w:noWrap/>
            <w:vAlign w:val="center"/>
          </w:tcPr>
          <w:p w14:paraId="4C461515" w14:textId="77777777" w:rsidR="000F4EE9" w:rsidRPr="00FB0162" w:rsidRDefault="000F4EE9" w:rsidP="00A129F8">
            <w:pPr>
              <w:jc w:val="center"/>
              <w:rPr>
                <w:rFonts w:cs="Arial"/>
                <w:color w:val="000000"/>
                <w:lang w:eastAsia="en-ZA"/>
              </w:rPr>
            </w:pPr>
            <w:r w:rsidRPr="00FB0162">
              <w:rPr>
                <w:rFonts w:cs="Arial"/>
                <w:color w:val="000000"/>
                <w:lang w:eastAsia="en-ZA"/>
              </w:rPr>
              <w:t>a)</w:t>
            </w:r>
          </w:p>
        </w:tc>
        <w:tc>
          <w:tcPr>
            <w:tcW w:w="2189" w:type="dxa"/>
            <w:shd w:val="clear" w:color="auto" w:fill="auto"/>
            <w:vAlign w:val="center"/>
          </w:tcPr>
          <w:p w14:paraId="37A3A1E4" w14:textId="77777777" w:rsidR="000F4EE9" w:rsidRPr="00FB0162" w:rsidRDefault="000F4EE9" w:rsidP="00A129F8">
            <w:pPr>
              <w:jc w:val="both"/>
              <w:rPr>
                <w:rFonts w:cs="Arial"/>
                <w:color w:val="000000"/>
              </w:rPr>
            </w:pPr>
          </w:p>
        </w:tc>
        <w:tc>
          <w:tcPr>
            <w:tcW w:w="1780" w:type="dxa"/>
            <w:gridSpan w:val="2"/>
            <w:shd w:val="clear" w:color="auto" w:fill="auto"/>
            <w:noWrap/>
            <w:vAlign w:val="center"/>
          </w:tcPr>
          <w:p w14:paraId="1B868AD0" w14:textId="77777777" w:rsidR="000F4EE9" w:rsidRPr="00FB0162" w:rsidRDefault="000F4EE9" w:rsidP="00A129F8">
            <w:pPr>
              <w:jc w:val="both"/>
              <w:rPr>
                <w:rFonts w:cs="Arial"/>
                <w:color w:val="000000"/>
              </w:rPr>
            </w:pPr>
            <w:r w:rsidRPr="00FB0162">
              <w:rPr>
                <w:rFonts w:cs="Arial"/>
                <w:color w:val="000000"/>
              </w:rPr>
              <w:t>RE/PLO</w:t>
            </w:r>
          </w:p>
        </w:tc>
        <w:tc>
          <w:tcPr>
            <w:tcW w:w="1227" w:type="dxa"/>
            <w:shd w:val="clear" w:color="auto" w:fill="auto"/>
            <w:noWrap/>
            <w:vAlign w:val="center"/>
          </w:tcPr>
          <w:p w14:paraId="1387FF05" w14:textId="77777777" w:rsidR="000F4EE9" w:rsidRPr="00FB0162" w:rsidRDefault="000F4EE9" w:rsidP="00A129F8">
            <w:pPr>
              <w:jc w:val="center"/>
              <w:rPr>
                <w:rFonts w:cs="Arial"/>
                <w:color w:val="000000"/>
                <w:lang w:eastAsia="en-ZA"/>
              </w:rPr>
            </w:pPr>
          </w:p>
        </w:tc>
      </w:tr>
      <w:tr w:rsidR="000F4EE9" w:rsidRPr="00FB0162" w14:paraId="020EC6BF" w14:textId="77777777" w:rsidTr="00A129F8">
        <w:trPr>
          <w:trHeight w:val="567"/>
          <w:jc w:val="center"/>
        </w:trPr>
        <w:tc>
          <w:tcPr>
            <w:tcW w:w="846" w:type="dxa"/>
            <w:shd w:val="clear" w:color="auto" w:fill="auto"/>
            <w:noWrap/>
            <w:vAlign w:val="center"/>
          </w:tcPr>
          <w:p w14:paraId="6B6A94AD" w14:textId="77777777" w:rsidR="000F4EE9" w:rsidRPr="00FB0162" w:rsidRDefault="000F4EE9" w:rsidP="00A129F8">
            <w:pPr>
              <w:jc w:val="center"/>
              <w:rPr>
                <w:rFonts w:cs="Arial"/>
                <w:b/>
                <w:bCs/>
                <w:color w:val="000000"/>
                <w:lang w:eastAsia="en-ZA"/>
              </w:rPr>
            </w:pPr>
            <w:r w:rsidRPr="00FB0162">
              <w:rPr>
                <w:rFonts w:cs="Arial"/>
                <w:b/>
                <w:bCs/>
                <w:color w:val="000000"/>
                <w:lang w:eastAsia="en-ZA"/>
              </w:rPr>
              <w:t>6</w:t>
            </w:r>
          </w:p>
        </w:tc>
        <w:tc>
          <w:tcPr>
            <w:tcW w:w="2160" w:type="dxa"/>
            <w:shd w:val="clear" w:color="auto" w:fill="auto"/>
            <w:vAlign w:val="center"/>
          </w:tcPr>
          <w:p w14:paraId="72D69B51" w14:textId="77777777" w:rsidR="000F4EE9" w:rsidRPr="00FB0162" w:rsidRDefault="000F4EE9" w:rsidP="00A129F8">
            <w:pPr>
              <w:rPr>
                <w:rFonts w:cs="Arial"/>
                <w:b/>
                <w:bCs/>
                <w:color w:val="000000"/>
              </w:rPr>
            </w:pPr>
            <w:r w:rsidRPr="00FB0162">
              <w:rPr>
                <w:rFonts w:cs="Arial"/>
                <w:b/>
                <w:bCs/>
                <w:color w:val="000000"/>
              </w:rPr>
              <w:t>Declaration of interest completed.</w:t>
            </w:r>
          </w:p>
        </w:tc>
        <w:tc>
          <w:tcPr>
            <w:tcW w:w="817" w:type="dxa"/>
            <w:shd w:val="clear" w:color="auto" w:fill="auto"/>
            <w:noWrap/>
            <w:vAlign w:val="center"/>
          </w:tcPr>
          <w:p w14:paraId="2E1176FA" w14:textId="77777777" w:rsidR="000F4EE9" w:rsidRPr="00FB0162" w:rsidRDefault="000F4EE9" w:rsidP="00A129F8">
            <w:pPr>
              <w:jc w:val="center"/>
              <w:rPr>
                <w:rFonts w:cs="Arial"/>
                <w:color w:val="000000"/>
                <w:lang w:eastAsia="en-ZA"/>
              </w:rPr>
            </w:pPr>
            <w:r w:rsidRPr="00FB0162">
              <w:rPr>
                <w:rFonts w:cs="Arial"/>
                <w:color w:val="000000"/>
                <w:lang w:eastAsia="en-ZA"/>
              </w:rPr>
              <w:t>a)</w:t>
            </w:r>
          </w:p>
        </w:tc>
        <w:tc>
          <w:tcPr>
            <w:tcW w:w="2189" w:type="dxa"/>
            <w:shd w:val="clear" w:color="auto" w:fill="auto"/>
            <w:vAlign w:val="center"/>
          </w:tcPr>
          <w:p w14:paraId="6F0E14BB" w14:textId="77777777" w:rsidR="000F4EE9" w:rsidRPr="00FB0162" w:rsidRDefault="000F4EE9" w:rsidP="00A129F8">
            <w:pPr>
              <w:jc w:val="both"/>
              <w:rPr>
                <w:rFonts w:cs="Arial"/>
                <w:color w:val="000000"/>
              </w:rPr>
            </w:pPr>
            <w:r w:rsidRPr="00FB0162">
              <w:rPr>
                <w:rFonts w:cs="Arial"/>
              </w:rPr>
              <w:t>All members of the PLC to sign the DoL in ink.</w:t>
            </w:r>
          </w:p>
        </w:tc>
        <w:tc>
          <w:tcPr>
            <w:tcW w:w="1780" w:type="dxa"/>
            <w:gridSpan w:val="2"/>
            <w:shd w:val="clear" w:color="auto" w:fill="auto"/>
            <w:noWrap/>
            <w:vAlign w:val="center"/>
          </w:tcPr>
          <w:p w14:paraId="0A3E47D1" w14:textId="77777777" w:rsidR="000F4EE9" w:rsidRPr="00FB0162" w:rsidRDefault="000F4EE9" w:rsidP="00A129F8">
            <w:pPr>
              <w:jc w:val="both"/>
              <w:rPr>
                <w:rFonts w:cs="Arial"/>
                <w:color w:val="000000"/>
              </w:rPr>
            </w:pPr>
            <w:r w:rsidRPr="00FB0162">
              <w:rPr>
                <w:rFonts w:cs="Arial"/>
                <w:color w:val="000000"/>
              </w:rPr>
              <w:t>PLO/PM</w:t>
            </w:r>
          </w:p>
        </w:tc>
        <w:tc>
          <w:tcPr>
            <w:tcW w:w="1227" w:type="dxa"/>
            <w:shd w:val="clear" w:color="auto" w:fill="auto"/>
            <w:noWrap/>
            <w:vAlign w:val="center"/>
          </w:tcPr>
          <w:p w14:paraId="1255D666" w14:textId="77777777" w:rsidR="000F4EE9" w:rsidRPr="00FB0162" w:rsidRDefault="000F4EE9" w:rsidP="00A129F8">
            <w:pPr>
              <w:jc w:val="center"/>
              <w:rPr>
                <w:rFonts w:cs="Arial"/>
                <w:color w:val="000000"/>
                <w:lang w:eastAsia="en-ZA"/>
              </w:rPr>
            </w:pPr>
          </w:p>
        </w:tc>
      </w:tr>
      <w:tr w:rsidR="000F4EE9" w:rsidRPr="00FB0162" w14:paraId="5D68D5D6" w14:textId="77777777" w:rsidTr="00A129F8">
        <w:trPr>
          <w:trHeight w:val="567"/>
          <w:jc w:val="center"/>
        </w:trPr>
        <w:tc>
          <w:tcPr>
            <w:tcW w:w="9019" w:type="dxa"/>
            <w:gridSpan w:val="7"/>
            <w:shd w:val="clear" w:color="auto" w:fill="auto"/>
            <w:noWrap/>
            <w:vAlign w:val="center"/>
            <w:hideMark/>
          </w:tcPr>
          <w:p w14:paraId="0BEB5000" w14:textId="77777777" w:rsidR="000F4EE9" w:rsidRPr="00807553" w:rsidRDefault="000F4EE9" w:rsidP="00A129F8">
            <w:pPr>
              <w:rPr>
                <w:rFonts w:cs="Arial"/>
                <w:b/>
                <w:bCs/>
                <w:color w:val="000000"/>
                <w:lang w:eastAsia="en-ZA"/>
              </w:rPr>
            </w:pPr>
            <w:r w:rsidRPr="00807553">
              <w:rPr>
                <w:rFonts w:cs="Arial"/>
                <w:b/>
                <w:bCs/>
                <w:color w:val="000000"/>
                <w:lang w:eastAsia="en-ZA"/>
              </w:rPr>
              <w:t>Stakeholder Coordinator:</w:t>
            </w:r>
          </w:p>
        </w:tc>
      </w:tr>
      <w:tr w:rsidR="000F4EE9" w:rsidRPr="00FB0162" w14:paraId="443A98A0" w14:textId="77777777" w:rsidTr="00A129F8">
        <w:trPr>
          <w:trHeight w:val="567"/>
          <w:jc w:val="center"/>
        </w:trPr>
        <w:tc>
          <w:tcPr>
            <w:tcW w:w="846" w:type="dxa"/>
            <w:shd w:val="clear" w:color="auto" w:fill="auto"/>
            <w:noWrap/>
            <w:vAlign w:val="center"/>
            <w:hideMark/>
          </w:tcPr>
          <w:p w14:paraId="19E0484E" w14:textId="77777777" w:rsidR="000F4EE9" w:rsidRPr="00807553" w:rsidRDefault="000F4EE9" w:rsidP="00A129F8">
            <w:pPr>
              <w:rPr>
                <w:rFonts w:cs="Arial"/>
                <w:b/>
                <w:bCs/>
                <w:color w:val="000000"/>
                <w:lang w:eastAsia="en-ZA"/>
              </w:rPr>
            </w:pPr>
            <w:r w:rsidRPr="00807553">
              <w:rPr>
                <w:rFonts w:cs="Arial"/>
                <w:b/>
                <w:bCs/>
                <w:color w:val="000000"/>
                <w:lang w:eastAsia="en-ZA"/>
              </w:rPr>
              <w:t>Name</w:t>
            </w:r>
          </w:p>
        </w:tc>
        <w:tc>
          <w:tcPr>
            <w:tcW w:w="2160" w:type="dxa"/>
            <w:shd w:val="clear" w:color="auto" w:fill="auto"/>
            <w:noWrap/>
            <w:vAlign w:val="center"/>
            <w:hideMark/>
          </w:tcPr>
          <w:p w14:paraId="4C428D29" w14:textId="77777777" w:rsidR="000F4EE9" w:rsidRPr="00807553" w:rsidRDefault="000F4EE9" w:rsidP="00A129F8">
            <w:pPr>
              <w:rPr>
                <w:rFonts w:cs="Arial"/>
                <w:b/>
                <w:bCs/>
                <w:color w:val="000000"/>
                <w:lang w:eastAsia="en-ZA"/>
              </w:rPr>
            </w:pPr>
          </w:p>
        </w:tc>
        <w:tc>
          <w:tcPr>
            <w:tcW w:w="817" w:type="dxa"/>
            <w:shd w:val="clear" w:color="auto" w:fill="auto"/>
            <w:noWrap/>
            <w:vAlign w:val="center"/>
            <w:hideMark/>
          </w:tcPr>
          <w:p w14:paraId="302E39E8" w14:textId="77777777" w:rsidR="000F4EE9" w:rsidRPr="00807553" w:rsidRDefault="000F4EE9" w:rsidP="00A129F8">
            <w:pPr>
              <w:rPr>
                <w:rFonts w:cs="Arial"/>
                <w:b/>
                <w:bCs/>
                <w:color w:val="000000"/>
                <w:lang w:eastAsia="en-ZA"/>
              </w:rPr>
            </w:pPr>
            <w:r w:rsidRPr="00807553">
              <w:rPr>
                <w:rFonts w:cs="Arial"/>
                <w:b/>
                <w:bCs/>
                <w:color w:val="000000"/>
                <w:lang w:eastAsia="en-ZA"/>
              </w:rPr>
              <w:t>Sign</w:t>
            </w:r>
          </w:p>
        </w:tc>
        <w:tc>
          <w:tcPr>
            <w:tcW w:w="2189" w:type="dxa"/>
            <w:shd w:val="clear" w:color="auto" w:fill="auto"/>
            <w:noWrap/>
            <w:vAlign w:val="center"/>
            <w:hideMark/>
          </w:tcPr>
          <w:p w14:paraId="78705537" w14:textId="77777777" w:rsidR="000F4EE9" w:rsidRPr="00807553" w:rsidRDefault="000F4EE9" w:rsidP="00A129F8">
            <w:pPr>
              <w:rPr>
                <w:rFonts w:cs="Arial"/>
                <w:b/>
                <w:bCs/>
                <w:color w:val="000000"/>
                <w:lang w:eastAsia="en-ZA"/>
              </w:rPr>
            </w:pPr>
          </w:p>
        </w:tc>
        <w:tc>
          <w:tcPr>
            <w:tcW w:w="787" w:type="dxa"/>
            <w:shd w:val="clear" w:color="auto" w:fill="auto"/>
            <w:noWrap/>
            <w:vAlign w:val="center"/>
            <w:hideMark/>
          </w:tcPr>
          <w:p w14:paraId="08821A51" w14:textId="77777777" w:rsidR="000F4EE9" w:rsidRPr="00807553" w:rsidRDefault="000F4EE9" w:rsidP="00A129F8">
            <w:pPr>
              <w:rPr>
                <w:rFonts w:cs="Arial"/>
                <w:b/>
                <w:bCs/>
                <w:color w:val="000000"/>
                <w:lang w:eastAsia="en-ZA"/>
              </w:rPr>
            </w:pPr>
            <w:r w:rsidRPr="00807553">
              <w:rPr>
                <w:rFonts w:cs="Arial"/>
                <w:b/>
                <w:bCs/>
                <w:color w:val="000000"/>
                <w:lang w:eastAsia="en-ZA"/>
              </w:rPr>
              <w:t>Date</w:t>
            </w:r>
          </w:p>
        </w:tc>
        <w:tc>
          <w:tcPr>
            <w:tcW w:w="2220" w:type="dxa"/>
            <w:gridSpan w:val="2"/>
            <w:shd w:val="clear" w:color="auto" w:fill="auto"/>
            <w:noWrap/>
            <w:vAlign w:val="center"/>
            <w:hideMark/>
          </w:tcPr>
          <w:p w14:paraId="0238484E" w14:textId="77777777" w:rsidR="000F4EE9" w:rsidRPr="00807553" w:rsidRDefault="000F4EE9" w:rsidP="00A129F8">
            <w:pPr>
              <w:rPr>
                <w:rFonts w:cs="Arial"/>
                <w:b/>
                <w:bCs/>
                <w:color w:val="000000"/>
                <w:lang w:eastAsia="en-ZA"/>
              </w:rPr>
            </w:pPr>
          </w:p>
        </w:tc>
      </w:tr>
      <w:tr w:rsidR="000F4EE9" w:rsidRPr="00FB0162" w14:paraId="2A3DB57F" w14:textId="77777777" w:rsidTr="00A129F8">
        <w:trPr>
          <w:trHeight w:val="567"/>
          <w:jc w:val="center"/>
        </w:trPr>
        <w:tc>
          <w:tcPr>
            <w:tcW w:w="9019" w:type="dxa"/>
            <w:gridSpan w:val="7"/>
            <w:shd w:val="clear" w:color="auto" w:fill="auto"/>
            <w:noWrap/>
            <w:vAlign w:val="center"/>
            <w:hideMark/>
          </w:tcPr>
          <w:p w14:paraId="16FE0620" w14:textId="77777777" w:rsidR="000F4EE9" w:rsidRPr="00807553" w:rsidRDefault="000F4EE9" w:rsidP="00A129F8">
            <w:pPr>
              <w:rPr>
                <w:rFonts w:cs="Arial"/>
                <w:b/>
                <w:bCs/>
                <w:color w:val="000000"/>
                <w:lang w:eastAsia="en-ZA"/>
              </w:rPr>
            </w:pPr>
            <w:r w:rsidRPr="00807553">
              <w:rPr>
                <w:rFonts w:cs="Arial"/>
                <w:b/>
                <w:bCs/>
                <w:color w:val="000000"/>
                <w:lang w:eastAsia="en-ZA"/>
              </w:rPr>
              <w:t>Project Manager:</w:t>
            </w:r>
          </w:p>
        </w:tc>
      </w:tr>
      <w:tr w:rsidR="000F4EE9" w:rsidRPr="00FB0162" w14:paraId="674BCDAA" w14:textId="77777777" w:rsidTr="00A129F8">
        <w:trPr>
          <w:trHeight w:val="567"/>
          <w:jc w:val="center"/>
        </w:trPr>
        <w:tc>
          <w:tcPr>
            <w:tcW w:w="846" w:type="dxa"/>
            <w:shd w:val="clear" w:color="auto" w:fill="auto"/>
            <w:noWrap/>
            <w:vAlign w:val="center"/>
            <w:hideMark/>
          </w:tcPr>
          <w:p w14:paraId="1C6881A3" w14:textId="77777777" w:rsidR="000F4EE9" w:rsidRPr="00807553" w:rsidRDefault="000F4EE9" w:rsidP="00A129F8">
            <w:pPr>
              <w:rPr>
                <w:rFonts w:cs="Arial"/>
                <w:b/>
                <w:bCs/>
                <w:color w:val="000000"/>
                <w:lang w:eastAsia="en-ZA"/>
              </w:rPr>
            </w:pPr>
            <w:r w:rsidRPr="00807553">
              <w:rPr>
                <w:rFonts w:cs="Arial"/>
                <w:b/>
                <w:bCs/>
                <w:color w:val="000000"/>
                <w:lang w:eastAsia="en-ZA"/>
              </w:rPr>
              <w:t>Name</w:t>
            </w:r>
          </w:p>
        </w:tc>
        <w:tc>
          <w:tcPr>
            <w:tcW w:w="2160" w:type="dxa"/>
            <w:shd w:val="clear" w:color="auto" w:fill="auto"/>
            <w:noWrap/>
            <w:vAlign w:val="center"/>
            <w:hideMark/>
          </w:tcPr>
          <w:p w14:paraId="7041FC0A" w14:textId="77777777" w:rsidR="000F4EE9" w:rsidRPr="00807553" w:rsidRDefault="000F4EE9" w:rsidP="00A129F8">
            <w:pPr>
              <w:rPr>
                <w:rFonts w:cs="Arial"/>
                <w:b/>
                <w:bCs/>
                <w:color w:val="000000"/>
                <w:lang w:eastAsia="en-ZA"/>
              </w:rPr>
            </w:pPr>
          </w:p>
        </w:tc>
        <w:tc>
          <w:tcPr>
            <w:tcW w:w="817" w:type="dxa"/>
            <w:shd w:val="clear" w:color="auto" w:fill="auto"/>
            <w:noWrap/>
            <w:vAlign w:val="center"/>
            <w:hideMark/>
          </w:tcPr>
          <w:p w14:paraId="2E6F03D2" w14:textId="77777777" w:rsidR="000F4EE9" w:rsidRPr="00807553" w:rsidRDefault="000F4EE9" w:rsidP="00A129F8">
            <w:pPr>
              <w:rPr>
                <w:rFonts w:cs="Arial"/>
                <w:b/>
                <w:bCs/>
                <w:color w:val="000000"/>
                <w:lang w:eastAsia="en-ZA"/>
              </w:rPr>
            </w:pPr>
            <w:r w:rsidRPr="00807553">
              <w:rPr>
                <w:rFonts w:cs="Arial"/>
                <w:b/>
                <w:bCs/>
                <w:color w:val="000000"/>
                <w:lang w:eastAsia="en-ZA"/>
              </w:rPr>
              <w:t>Sign</w:t>
            </w:r>
          </w:p>
        </w:tc>
        <w:tc>
          <w:tcPr>
            <w:tcW w:w="2189" w:type="dxa"/>
            <w:shd w:val="clear" w:color="auto" w:fill="auto"/>
            <w:noWrap/>
            <w:vAlign w:val="center"/>
            <w:hideMark/>
          </w:tcPr>
          <w:p w14:paraId="73F25040" w14:textId="77777777" w:rsidR="000F4EE9" w:rsidRPr="00807553" w:rsidRDefault="000F4EE9" w:rsidP="00A129F8">
            <w:pPr>
              <w:rPr>
                <w:rFonts w:cs="Arial"/>
                <w:b/>
                <w:bCs/>
                <w:color w:val="000000"/>
                <w:lang w:eastAsia="en-ZA"/>
              </w:rPr>
            </w:pPr>
          </w:p>
        </w:tc>
        <w:tc>
          <w:tcPr>
            <w:tcW w:w="787" w:type="dxa"/>
            <w:shd w:val="clear" w:color="auto" w:fill="auto"/>
            <w:noWrap/>
            <w:vAlign w:val="center"/>
            <w:hideMark/>
          </w:tcPr>
          <w:p w14:paraId="31FD9399" w14:textId="77777777" w:rsidR="000F4EE9" w:rsidRPr="00807553" w:rsidRDefault="000F4EE9" w:rsidP="00A129F8">
            <w:pPr>
              <w:rPr>
                <w:rFonts w:cs="Arial"/>
                <w:b/>
                <w:bCs/>
                <w:color w:val="000000"/>
                <w:lang w:eastAsia="en-ZA"/>
              </w:rPr>
            </w:pPr>
            <w:r w:rsidRPr="00807553">
              <w:rPr>
                <w:rFonts w:cs="Arial"/>
                <w:b/>
                <w:bCs/>
                <w:color w:val="000000"/>
                <w:lang w:eastAsia="en-ZA"/>
              </w:rPr>
              <w:t>Date</w:t>
            </w:r>
          </w:p>
        </w:tc>
        <w:tc>
          <w:tcPr>
            <w:tcW w:w="2220" w:type="dxa"/>
            <w:gridSpan w:val="2"/>
            <w:shd w:val="clear" w:color="auto" w:fill="auto"/>
            <w:noWrap/>
            <w:vAlign w:val="center"/>
            <w:hideMark/>
          </w:tcPr>
          <w:p w14:paraId="6814213B" w14:textId="77777777" w:rsidR="000F4EE9" w:rsidRPr="00807553" w:rsidRDefault="000F4EE9" w:rsidP="00A129F8">
            <w:pPr>
              <w:rPr>
                <w:rFonts w:cs="Arial"/>
                <w:b/>
                <w:bCs/>
                <w:color w:val="000000"/>
                <w:lang w:eastAsia="en-ZA"/>
              </w:rPr>
            </w:pPr>
          </w:p>
        </w:tc>
      </w:tr>
    </w:tbl>
    <w:p w14:paraId="621DEEEA" w14:textId="77777777" w:rsidR="000F4EE9" w:rsidRDefault="000F4EE9" w:rsidP="000F4EE9">
      <w:pPr>
        <w:keepLines/>
        <w:rPr>
          <w:rFonts w:cs="Arial"/>
          <w:b/>
          <w:bCs/>
        </w:rPr>
        <w:sectPr w:rsidR="000F4EE9" w:rsidSect="00A129F8">
          <w:pgSz w:w="11909" w:h="16834" w:code="9"/>
          <w:pgMar w:top="1440" w:right="1440" w:bottom="1440" w:left="1440" w:header="720" w:footer="720" w:gutter="0"/>
          <w:cols w:space="720"/>
          <w:docGrid w:linePitch="360"/>
        </w:sectPr>
      </w:pPr>
    </w:p>
    <w:p w14:paraId="31636006" w14:textId="77777777" w:rsidR="000F4EE9" w:rsidRDefault="000F4EE9" w:rsidP="000F4EE9">
      <w:pPr>
        <w:keepLines/>
        <w:rPr>
          <w:rFonts w:cs="Arial"/>
          <w:b/>
          <w:bCs/>
        </w:rPr>
      </w:pPr>
      <w:r>
        <w:rPr>
          <w:rFonts w:cs="Arial"/>
          <w:b/>
          <w:bCs/>
        </w:rPr>
        <w:lastRenderedPageBreak/>
        <w:t>FORM A6:  PROJECT LIAISON COMMITTEE – DECLARATION OF INTEREST</w:t>
      </w:r>
    </w:p>
    <w:p w14:paraId="4C6797ED" w14:textId="77777777" w:rsidR="000F4EE9" w:rsidRDefault="000F4EE9" w:rsidP="000F4EE9">
      <w:pPr>
        <w:keepLines/>
        <w:rPr>
          <w:rFonts w:cs="Arial"/>
          <w:b/>
          <w:bCs/>
        </w:rPr>
      </w:pPr>
    </w:p>
    <w:p w14:paraId="3D3C3F75" w14:textId="77777777" w:rsidR="000F4EE9" w:rsidRDefault="000F4EE9" w:rsidP="000F4EE9">
      <w:pPr>
        <w:keepLines/>
        <w:rPr>
          <w:rFonts w:cs="Arial"/>
        </w:rPr>
      </w:pPr>
      <w:r w:rsidRPr="004C0CB2">
        <w:rPr>
          <w:rFonts w:cs="Arial"/>
          <w:b/>
          <w:bCs/>
        </w:rPr>
        <w:t>Notes</w:t>
      </w:r>
      <w:r>
        <w:rPr>
          <w:rFonts w:cs="Arial"/>
        </w:rPr>
        <w:t>:</w:t>
      </w:r>
    </w:p>
    <w:p w14:paraId="4B5B359C" w14:textId="77777777" w:rsidR="000F4EE9" w:rsidRDefault="000F4EE9" w:rsidP="000F4EE9">
      <w:pPr>
        <w:keepLines/>
        <w:rPr>
          <w:rFonts w:cs="Arial"/>
        </w:rPr>
      </w:pPr>
    </w:p>
    <w:p w14:paraId="05246DCE" w14:textId="77777777" w:rsidR="000F4EE9" w:rsidRPr="008A4734" w:rsidRDefault="000F4EE9" w:rsidP="00E209D2">
      <w:pPr>
        <w:pStyle w:val="ListParagraph"/>
        <w:keepLines/>
        <w:numPr>
          <w:ilvl w:val="4"/>
          <w:numId w:val="200"/>
        </w:numPr>
        <w:ind w:left="567" w:hanging="567"/>
        <w:contextualSpacing w:val="0"/>
        <w:rPr>
          <w:rFonts w:cs="Arial"/>
        </w:rPr>
      </w:pPr>
      <w:r>
        <w:rPr>
          <w:rFonts w:cs="Arial"/>
        </w:rPr>
        <w:t>This declaration of interest shall be signed by all attendees at every PLC meeting.</w:t>
      </w:r>
    </w:p>
    <w:p w14:paraId="619519ED" w14:textId="77777777" w:rsidR="000F4EE9" w:rsidRDefault="000F4EE9" w:rsidP="000F4EE9">
      <w:pPr>
        <w:keepLines/>
        <w:ind w:left="1134"/>
        <w:jc w:val="both"/>
        <w:rPr>
          <w:rFonts w:cs="Arial"/>
        </w:rPr>
      </w:pPr>
    </w:p>
    <w:tbl>
      <w:tblPr>
        <w:tblW w:w="5000" w:type="pct"/>
        <w:jc w:val="center"/>
        <w:tblLayout w:type="fixed"/>
        <w:tblLook w:val="04A0" w:firstRow="1" w:lastRow="0" w:firstColumn="1" w:lastColumn="0" w:noHBand="0" w:noVBand="1"/>
      </w:tblPr>
      <w:tblGrid>
        <w:gridCol w:w="4593"/>
        <w:gridCol w:w="2326"/>
        <w:gridCol w:w="2326"/>
      </w:tblGrid>
      <w:tr w:rsidR="000F4EE9" w:rsidRPr="00183DAB" w14:paraId="05CDA80E" w14:textId="77777777" w:rsidTr="00A129F8">
        <w:trPr>
          <w:trHeight w:val="567"/>
          <w:jc w:val="center"/>
        </w:trPr>
        <w:tc>
          <w:tcPr>
            <w:tcW w:w="9009"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30108BBD" w14:textId="77777777" w:rsidR="000F4EE9" w:rsidRPr="00183DAB" w:rsidRDefault="000F4EE9" w:rsidP="00A129F8">
            <w:pPr>
              <w:jc w:val="center"/>
              <w:rPr>
                <w:rFonts w:cs="Arial"/>
                <w:b/>
                <w:bCs/>
                <w:color w:val="000000"/>
                <w:lang w:eastAsia="en-ZA"/>
              </w:rPr>
            </w:pPr>
            <w:r w:rsidRPr="00183DAB">
              <w:rPr>
                <w:rFonts w:cs="Arial"/>
                <w:b/>
                <w:bCs/>
                <w:color w:val="000000"/>
                <w:lang w:eastAsia="en-ZA"/>
              </w:rPr>
              <w:t>THE SOUTH AFRICAN NATIONAL ROADS ANGECY LTD</w:t>
            </w:r>
          </w:p>
        </w:tc>
      </w:tr>
      <w:tr w:rsidR="000F4EE9" w:rsidRPr="00183DAB" w14:paraId="5FC6AD67" w14:textId="77777777" w:rsidTr="00A129F8">
        <w:trPr>
          <w:trHeight w:val="567"/>
          <w:jc w:val="center"/>
        </w:trPr>
        <w:tc>
          <w:tcPr>
            <w:tcW w:w="9009" w:type="dxa"/>
            <w:gridSpan w:val="3"/>
            <w:tcBorders>
              <w:top w:val="nil"/>
              <w:left w:val="single" w:sz="8" w:space="0" w:color="auto"/>
              <w:bottom w:val="nil"/>
              <w:right w:val="single" w:sz="8" w:space="0" w:color="000000"/>
            </w:tcBorders>
            <w:shd w:val="clear" w:color="auto" w:fill="auto"/>
            <w:noWrap/>
            <w:vAlign w:val="center"/>
            <w:hideMark/>
          </w:tcPr>
          <w:p w14:paraId="3DB4E51F" w14:textId="77777777" w:rsidR="000F4EE9" w:rsidRPr="00183DAB" w:rsidRDefault="000F4EE9" w:rsidP="00A129F8">
            <w:pPr>
              <w:jc w:val="center"/>
              <w:rPr>
                <w:rFonts w:cs="Arial"/>
                <w:b/>
                <w:bCs/>
                <w:color w:val="000000"/>
                <w:lang w:eastAsia="en-ZA"/>
              </w:rPr>
            </w:pPr>
            <w:r w:rsidRPr="00183DAB">
              <w:rPr>
                <w:rFonts w:cs="Arial"/>
                <w:b/>
                <w:bCs/>
                <w:color w:val="000000"/>
                <w:lang w:eastAsia="en-ZA"/>
              </w:rPr>
              <w:t>PROJECT LIAISON COMMITTEE - DECLARATION OF INTEREST</w:t>
            </w:r>
          </w:p>
        </w:tc>
      </w:tr>
      <w:tr w:rsidR="000F4EE9" w:rsidRPr="00183DAB" w14:paraId="540640A4" w14:textId="77777777" w:rsidTr="00A129F8">
        <w:trPr>
          <w:trHeight w:val="283"/>
          <w:jc w:val="center"/>
        </w:trPr>
        <w:tc>
          <w:tcPr>
            <w:tcW w:w="9009" w:type="dxa"/>
            <w:gridSpan w:val="3"/>
            <w:tcBorders>
              <w:top w:val="nil"/>
              <w:left w:val="single" w:sz="8" w:space="0" w:color="auto"/>
              <w:bottom w:val="nil"/>
              <w:right w:val="single" w:sz="8" w:space="0" w:color="000000"/>
            </w:tcBorders>
            <w:shd w:val="clear" w:color="auto" w:fill="auto"/>
            <w:vAlign w:val="center"/>
            <w:hideMark/>
          </w:tcPr>
          <w:p w14:paraId="63F72BC5" w14:textId="77777777" w:rsidR="000F4EE9" w:rsidRDefault="000F4EE9" w:rsidP="00A129F8">
            <w:pPr>
              <w:jc w:val="both"/>
              <w:rPr>
                <w:rFonts w:cs="Arial"/>
                <w:color w:val="000000"/>
                <w:lang w:eastAsia="en-ZA"/>
              </w:rPr>
            </w:pPr>
            <w:r w:rsidRPr="00183DAB">
              <w:rPr>
                <w:rFonts w:cs="Arial"/>
                <w:color w:val="000000"/>
                <w:lang w:eastAsia="en-ZA"/>
              </w:rPr>
              <w:t>We, as members of the PLC and persons present in the meeting, hereby solemnly swear and declare that we have no private or business interest or stake in any of the Work Packages or Tender Reports tabled here today or to be discussed in this project.</w:t>
            </w:r>
          </w:p>
          <w:p w14:paraId="1C571F3A" w14:textId="77777777" w:rsidR="000F4EE9" w:rsidRDefault="000F4EE9" w:rsidP="00A129F8">
            <w:pPr>
              <w:jc w:val="both"/>
              <w:rPr>
                <w:rFonts w:cs="Arial"/>
                <w:color w:val="000000"/>
                <w:lang w:eastAsia="en-ZA"/>
              </w:rPr>
            </w:pPr>
          </w:p>
          <w:p w14:paraId="5555B4CF" w14:textId="77777777" w:rsidR="000F4EE9" w:rsidRPr="00183DAB" w:rsidRDefault="000F4EE9" w:rsidP="00A129F8">
            <w:pPr>
              <w:jc w:val="both"/>
              <w:rPr>
                <w:rFonts w:cs="Arial"/>
                <w:color w:val="000000"/>
                <w:lang w:eastAsia="en-ZA"/>
              </w:rPr>
            </w:pPr>
          </w:p>
        </w:tc>
      </w:tr>
      <w:tr w:rsidR="000F4EE9" w:rsidRPr="00183DAB" w14:paraId="408F240E" w14:textId="77777777" w:rsidTr="00A129F8">
        <w:trPr>
          <w:trHeight w:val="283"/>
          <w:jc w:val="center"/>
        </w:trPr>
        <w:tc>
          <w:tcPr>
            <w:tcW w:w="9009" w:type="dxa"/>
            <w:gridSpan w:val="3"/>
            <w:tcBorders>
              <w:top w:val="nil"/>
              <w:left w:val="single" w:sz="8" w:space="0" w:color="auto"/>
              <w:bottom w:val="nil"/>
              <w:right w:val="single" w:sz="8" w:space="0" w:color="000000"/>
            </w:tcBorders>
            <w:shd w:val="clear" w:color="auto" w:fill="auto"/>
            <w:vAlign w:val="center"/>
            <w:hideMark/>
          </w:tcPr>
          <w:p w14:paraId="0EEAAC72" w14:textId="77777777" w:rsidR="000F4EE9" w:rsidRDefault="000F4EE9" w:rsidP="00A129F8">
            <w:pPr>
              <w:jc w:val="both"/>
              <w:rPr>
                <w:rFonts w:cs="Arial"/>
                <w:color w:val="000000"/>
                <w:lang w:eastAsia="en-ZA"/>
              </w:rPr>
            </w:pPr>
            <w:r w:rsidRPr="00183DAB">
              <w:rPr>
                <w:rFonts w:cs="Arial"/>
                <w:color w:val="000000"/>
                <w:lang w:eastAsia="en-ZA"/>
              </w:rPr>
              <w:t>If one of us is of the opinion/view that some people may, rightly or wrongly construe as improper/irregular, his/her participation/involvement in deliberations that may lead to the award of a tender to a tenderer known to him/her, that person shall then recuse himself/herself from the proceedings/discussions that deal with that Work Package or Tender Report.  Additionally, such a member shall recuse himself/herself from the operations of this PLC going forward and shall cease to be a PLC member for this project.</w:t>
            </w:r>
          </w:p>
          <w:p w14:paraId="5BE65539" w14:textId="77777777" w:rsidR="000F4EE9" w:rsidRDefault="000F4EE9" w:rsidP="00A129F8">
            <w:pPr>
              <w:jc w:val="both"/>
              <w:rPr>
                <w:rFonts w:cs="Arial"/>
                <w:color w:val="000000"/>
                <w:lang w:eastAsia="en-ZA"/>
              </w:rPr>
            </w:pPr>
          </w:p>
          <w:p w14:paraId="2E60544F" w14:textId="77777777" w:rsidR="000F4EE9" w:rsidRPr="00183DAB" w:rsidRDefault="000F4EE9" w:rsidP="00A129F8">
            <w:pPr>
              <w:jc w:val="both"/>
              <w:rPr>
                <w:rFonts w:cs="Arial"/>
                <w:color w:val="000000"/>
                <w:lang w:eastAsia="en-ZA"/>
              </w:rPr>
            </w:pPr>
          </w:p>
        </w:tc>
      </w:tr>
      <w:tr w:rsidR="000F4EE9" w:rsidRPr="00183DAB" w14:paraId="0768A430" w14:textId="77777777" w:rsidTr="00A129F8">
        <w:trPr>
          <w:trHeight w:val="283"/>
          <w:jc w:val="center"/>
        </w:trPr>
        <w:tc>
          <w:tcPr>
            <w:tcW w:w="9009" w:type="dxa"/>
            <w:gridSpan w:val="3"/>
            <w:tcBorders>
              <w:top w:val="nil"/>
              <w:left w:val="single" w:sz="8" w:space="0" w:color="auto"/>
              <w:bottom w:val="nil"/>
              <w:right w:val="single" w:sz="8" w:space="0" w:color="000000"/>
            </w:tcBorders>
            <w:shd w:val="clear" w:color="auto" w:fill="auto"/>
            <w:vAlign w:val="bottom"/>
            <w:hideMark/>
          </w:tcPr>
          <w:p w14:paraId="4E670041" w14:textId="77777777" w:rsidR="000F4EE9" w:rsidRDefault="000F4EE9" w:rsidP="00A129F8">
            <w:pPr>
              <w:jc w:val="both"/>
              <w:rPr>
                <w:rFonts w:cs="Arial"/>
                <w:color w:val="000000"/>
                <w:lang w:eastAsia="en-ZA"/>
              </w:rPr>
            </w:pPr>
            <w:r w:rsidRPr="00183DAB">
              <w:rPr>
                <w:rFonts w:cs="Arial"/>
                <w:color w:val="000000"/>
                <w:lang w:eastAsia="en-ZA"/>
              </w:rPr>
              <w:t>We certify that we, during the process neither deliberately favoured nor prejudiced and person or tenderer, as intended or contemplated in treasury Regulation 16, A8.3 (a), (b) &amp; (c).</w:t>
            </w:r>
          </w:p>
          <w:p w14:paraId="6081AF47" w14:textId="77777777" w:rsidR="000F4EE9" w:rsidRDefault="000F4EE9" w:rsidP="00A129F8">
            <w:pPr>
              <w:jc w:val="both"/>
              <w:rPr>
                <w:rFonts w:cs="Arial"/>
                <w:color w:val="000000"/>
                <w:lang w:eastAsia="en-ZA"/>
              </w:rPr>
            </w:pPr>
          </w:p>
          <w:p w14:paraId="6A2E25AF" w14:textId="77777777" w:rsidR="000F4EE9" w:rsidRPr="00183DAB" w:rsidRDefault="000F4EE9" w:rsidP="00A129F8">
            <w:pPr>
              <w:jc w:val="both"/>
              <w:rPr>
                <w:rFonts w:cs="Arial"/>
                <w:color w:val="000000"/>
                <w:lang w:eastAsia="en-ZA"/>
              </w:rPr>
            </w:pPr>
          </w:p>
        </w:tc>
      </w:tr>
      <w:tr w:rsidR="000F4EE9" w:rsidRPr="00183DAB" w14:paraId="6693C3B0" w14:textId="77777777" w:rsidTr="00A129F8">
        <w:trPr>
          <w:trHeight w:val="283"/>
          <w:jc w:val="center"/>
        </w:trPr>
        <w:tc>
          <w:tcPr>
            <w:tcW w:w="9009" w:type="dxa"/>
            <w:gridSpan w:val="3"/>
            <w:tcBorders>
              <w:top w:val="nil"/>
              <w:left w:val="single" w:sz="8" w:space="0" w:color="auto"/>
              <w:bottom w:val="nil"/>
              <w:right w:val="single" w:sz="8" w:space="0" w:color="000000"/>
            </w:tcBorders>
            <w:shd w:val="clear" w:color="auto" w:fill="auto"/>
            <w:hideMark/>
          </w:tcPr>
          <w:p w14:paraId="546F7158" w14:textId="77777777" w:rsidR="000F4EE9" w:rsidRDefault="000F4EE9" w:rsidP="00A129F8">
            <w:pPr>
              <w:jc w:val="both"/>
              <w:rPr>
                <w:rFonts w:cs="Arial"/>
                <w:color w:val="000000"/>
                <w:lang w:eastAsia="en-ZA"/>
              </w:rPr>
            </w:pPr>
            <w:r w:rsidRPr="00183DAB">
              <w:rPr>
                <w:rFonts w:cs="Arial"/>
                <w:color w:val="000000"/>
                <w:lang w:eastAsia="en-ZA"/>
              </w:rPr>
              <w:t>We further accept that all information, documentation, and decisions regarding any matter serving before the Committee are confidential. We, therefore, undertake not to communicate decisions/discussions of the meeting to external or internal parties unless so directed and approved by the Project Manager.</w:t>
            </w:r>
          </w:p>
          <w:p w14:paraId="525C27BE" w14:textId="77777777" w:rsidR="000F4EE9" w:rsidRDefault="000F4EE9" w:rsidP="00A129F8">
            <w:pPr>
              <w:jc w:val="both"/>
              <w:rPr>
                <w:rFonts w:cs="Arial"/>
                <w:color w:val="000000"/>
                <w:lang w:eastAsia="en-ZA"/>
              </w:rPr>
            </w:pPr>
          </w:p>
          <w:p w14:paraId="346D77A5" w14:textId="77777777" w:rsidR="000F4EE9" w:rsidRPr="00183DAB" w:rsidRDefault="000F4EE9" w:rsidP="00A129F8">
            <w:pPr>
              <w:jc w:val="both"/>
              <w:rPr>
                <w:rFonts w:cs="Arial"/>
                <w:color w:val="000000"/>
                <w:lang w:eastAsia="en-ZA"/>
              </w:rPr>
            </w:pPr>
          </w:p>
        </w:tc>
      </w:tr>
      <w:tr w:rsidR="000F4EE9" w:rsidRPr="00183DAB" w14:paraId="7F36155D" w14:textId="77777777" w:rsidTr="00A129F8">
        <w:trPr>
          <w:trHeight w:val="567"/>
          <w:jc w:val="center"/>
        </w:trPr>
        <w:tc>
          <w:tcPr>
            <w:tcW w:w="447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DC73378" w14:textId="77777777" w:rsidR="000F4EE9" w:rsidRPr="00086D59" w:rsidRDefault="000F4EE9" w:rsidP="00A129F8">
            <w:pPr>
              <w:rPr>
                <w:rFonts w:cs="Arial"/>
                <w:b/>
                <w:bCs/>
                <w:color w:val="000000"/>
                <w:lang w:eastAsia="en-ZA"/>
              </w:rPr>
            </w:pPr>
            <w:r w:rsidRPr="00086D59">
              <w:rPr>
                <w:rFonts w:cs="Arial"/>
                <w:b/>
                <w:bCs/>
                <w:color w:val="000000"/>
                <w:lang w:eastAsia="en-ZA"/>
              </w:rPr>
              <w:t>Members</w:t>
            </w:r>
          </w:p>
        </w:tc>
        <w:tc>
          <w:tcPr>
            <w:tcW w:w="2267" w:type="dxa"/>
            <w:tcBorders>
              <w:top w:val="single" w:sz="4" w:space="0" w:color="auto"/>
              <w:left w:val="nil"/>
              <w:bottom w:val="single" w:sz="4" w:space="0" w:color="auto"/>
              <w:right w:val="single" w:sz="4" w:space="0" w:color="auto"/>
            </w:tcBorders>
            <w:shd w:val="clear" w:color="auto" w:fill="auto"/>
            <w:noWrap/>
            <w:vAlign w:val="center"/>
            <w:hideMark/>
          </w:tcPr>
          <w:p w14:paraId="6E0E5816" w14:textId="77777777" w:rsidR="000F4EE9" w:rsidRPr="00086D59" w:rsidRDefault="000F4EE9" w:rsidP="00A129F8">
            <w:pPr>
              <w:rPr>
                <w:rFonts w:cs="Arial"/>
                <w:b/>
                <w:bCs/>
                <w:color w:val="000000"/>
                <w:lang w:eastAsia="en-ZA"/>
              </w:rPr>
            </w:pPr>
            <w:r w:rsidRPr="00086D59">
              <w:rPr>
                <w:rFonts w:cs="Arial"/>
                <w:b/>
                <w:bCs/>
                <w:color w:val="000000"/>
                <w:lang w:eastAsia="en-ZA"/>
              </w:rPr>
              <w:t>Signature</w:t>
            </w:r>
          </w:p>
        </w:tc>
        <w:tc>
          <w:tcPr>
            <w:tcW w:w="2267" w:type="dxa"/>
            <w:tcBorders>
              <w:top w:val="single" w:sz="4" w:space="0" w:color="auto"/>
              <w:left w:val="nil"/>
              <w:bottom w:val="single" w:sz="4" w:space="0" w:color="auto"/>
              <w:right w:val="single" w:sz="8" w:space="0" w:color="auto"/>
            </w:tcBorders>
            <w:shd w:val="clear" w:color="auto" w:fill="auto"/>
            <w:noWrap/>
            <w:vAlign w:val="center"/>
            <w:hideMark/>
          </w:tcPr>
          <w:p w14:paraId="3756277F" w14:textId="77777777" w:rsidR="000F4EE9" w:rsidRPr="00086D59" w:rsidRDefault="000F4EE9" w:rsidP="00A129F8">
            <w:pPr>
              <w:rPr>
                <w:rFonts w:cs="Arial"/>
                <w:b/>
                <w:bCs/>
                <w:color w:val="000000"/>
                <w:lang w:eastAsia="en-ZA"/>
              </w:rPr>
            </w:pPr>
            <w:r w:rsidRPr="00086D59">
              <w:rPr>
                <w:rFonts w:cs="Arial"/>
                <w:b/>
                <w:bCs/>
                <w:color w:val="000000"/>
                <w:lang w:eastAsia="en-ZA"/>
              </w:rPr>
              <w:t>Date</w:t>
            </w:r>
          </w:p>
        </w:tc>
      </w:tr>
      <w:tr w:rsidR="000F4EE9" w:rsidRPr="00183DAB" w14:paraId="09D88A10" w14:textId="77777777" w:rsidTr="00A129F8">
        <w:trPr>
          <w:trHeight w:val="567"/>
          <w:jc w:val="center"/>
        </w:trPr>
        <w:tc>
          <w:tcPr>
            <w:tcW w:w="4475" w:type="dxa"/>
            <w:tcBorders>
              <w:top w:val="nil"/>
              <w:left w:val="single" w:sz="8" w:space="0" w:color="auto"/>
              <w:bottom w:val="single" w:sz="4" w:space="0" w:color="auto"/>
              <w:right w:val="single" w:sz="4" w:space="0" w:color="auto"/>
            </w:tcBorders>
            <w:shd w:val="clear" w:color="auto" w:fill="auto"/>
            <w:noWrap/>
            <w:vAlign w:val="center"/>
            <w:hideMark/>
          </w:tcPr>
          <w:p w14:paraId="58DE9602" w14:textId="77777777" w:rsidR="000F4EE9" w:rsidRPr="00183DAB" w:rsidRDefault="000F4EE9" w:rsidP="00A129F8">
            <w:pPr>
              <w:rPr>
                <w:rFonts w:cs="Arial"/>
                <w:color w:val="000000"/>
                <w:lang w:eastAsia="en-ZA"/>
              </w:rPr>
            </w:pPr>
            <w:r w:rsidRPr="00183DAB">
              <w:rPr>
                <w:rFonts w:cs="Arial"/>
                <w:color w:val="000000"/>
                <w:lang w:eastAsia="en-ZA"/>
              </w:rPr>
              <w:t> </w:t>
            </w:r>
          </w:p>
        </w:tc>
        <w:tc>
          <w:tcPr>
            <w:tcW w:w="2267" w:type="dxa"/>
            <w:tcBorders>
              <w:top w:val="nil"/>
              <w:left w:val="nil"/>
              <w:bottom w:val="single" w:sz="4" w:space="0" w:color="auto"/>
              <w:right w:val="single" w:sz="4" w:space="0" w:color="auto"/>
            </w:tcBorders>
            <w:shd w:val="clear" w:color="auto" w:fill="auto"/>
            <w:noWrap/>
            <w:vAlign w:val="center"/>
            <w:hideMark/>
          </w:tcPr>
          <w:p w14:paraId="6E2DA311" w14:textId="77777777" w:rsidR="000F4EE9" w:rsidRPr="00183DAB" w:rsidRDefault="000F4EE9" w:rsidP="00A129F8">
            <w:pPr>
              <w:rPr>
                <w:rFonts w:cs="Arial"/>
                <w:color w:val="000000"/>
                <w:lang w:eastAsia="en-ZA"/>
              </w:rPr>
            </w:pPr>
            <w:r w:rsidRPr="00183DAB">
              <w:rPr>
                <w:rFonts w:cs="Arial"/>
                <w:color w:val="000000"/>
                <w:lang w:eastAsia="en-ZA"/>
              </w:rPr>
              <w:t> </w:t>
            </w:r>
          </w:p>
        </w:tc>
        <w:tc>
          <w:tcPr>
            <w:tcW w:w="2267" w:type="dxa"/>
            <w:tcBorders>
              <w:top w:val="nil"/>
              <w:left w:val="nil"/>
              <w:bottom w:val="single" w:sz="4" w:space="0" w:color="auto"/>
              <w:right w:val="single" w:sz="8" w:space="0" w:color="auto"/>
            </w:tcBorders>
            <w:shd w:val="clear" w:color="auto" w:fill="auto"/>
            <w:noWrap/>
            <w:vAlign w:val="center"/>
            <w:hideMark/>
          </w:tcPr>
          <w:p w14:paraId="67D5A2EF" w14:textId="77777777" w:rsidR="000F4EE9" w:rsidRPr="00183DAB" w:rsidRDefault="000F4EE9" w:rsidP="00A129F8">
            <w:pPr>
              <w:rPr>
                <w:rFonts w:cs="Arial"/>
                <w:color w:val="000000"/>
                <w:lang w:eastAsia="en-ZA"/>
              </w:rPr>
            </w:pPr>
            <w:r w:rsidRPr="00183DAB">
              <w:rPr>
                <w:rFonts w:cs="Arial"/>
                <w:color w:val="000000"/>
                <w:lang w:eastAsia="en-ZA"/>
              </w:rPr>
              <w:t> </w:t>
            </w:r>
          </w:p>
        </w:tc>
      </w:tr>
      <w:tr w:rsidR="000F4EE9" w:rsidRPr="00183DAB" w14:paraId="7EF5960D" w14:textId="77777777" w:rsidTr="00A129F8">
        <w:trPr>
          <w:trHeight w:val="567"/>
          <w:jc w:val="center"/>
        </w:trPr>
        <w:tc>
          <w:tcPr>
            <w:tcW w:w="4475" w:type="dxa"/>
            <w:tcBorders>
              <w:top w:val="nil"/>
              <w:left w:val="single" w:sz="8" w:space="0" w:color="auto"/>
              <w:bottom w:val="single" w:sz="4" w:space="0" w:color="auto"/>
              <w:right w:val="single" w:sz="4" w:space="0" w:color="auto"/>
            </w:tcBorders>
            <w:shd w:val="clear" w:color="auto" w:fill="auto"/>
            <w:noWrap/>
            <w:vAlign w:val="center"/>
            <w:hideMark/>
          </w:tcPr>
          <w:p w14:paraId="5335361E" w14:textId="77777777" w:rsidR="000F4EE9" w:rsidRPr="00183DAB" w:rsidRDefault="000F4EE9" w:rsidP="00A129F8">
            <w:pPr>
              <w:rPr>
                <w:rFonts w:cs="Arial"/>
                <w:color w:val="000000"/>
                <w:lang w:eastAsia="en-ZA"/>
              </w:rPr>
            </w:pPr>
            <w:r w:rsidRPr="00183DAB">
              <w:rPr>
                <w:rFonts w:cs="Arial"/>
                <w:color w:val="000000"/>
                <w:lang w:eastAsia="en-ZA"/>
              </w:rPr>
              <w:t> </w:t>
            </w:r>
          </w:p>
        </w:tc>
        <w:tc>
          <w:tcPr>
            <w:tcW w:w="2267" w:type="dxa"/>
            <w:tcBorders>
              <w:top w:val="nil"/>
              <w:left w:val="nil"/>
              <w:bottom w:val="single" w:sz="4" w:space="0" w:color="auto"/>
              <w:right w:val="single" w:sz="4" w:space="0" w:color="auto"/>
            </w:tcBorders>
            <w:shd w:val="clear" w:color="auto" w:fill="auto"/>
            <w:noWrap/>
            <w:vAlign w:val="center"/>
            <w:hideMark/>
          </w:tcPr>
          <w:p w14:paraId="3B6A007B" w14:textId="77777777" w:rsidR="000F4EE9" w:rsidRPr="00183DAB" w:rsidRDefault="000F4EE9" w:rsidP="00A129F8">
            <w:pPr>
              <w:rPr>
                <w:rFonts w:cs="Arial"/>
                <w:color w:val="000000"/>
                <w:lang w:eastAsia="en-ZA"/>
              </w:rPr>
            </w:pPr>
            <w:r w:rsidRPr="00183DAB">
              <w:rPr>
                <w:rFonts w:cs="Arial"/>
                <w:color w:val="000000"/>
                <w:lang w:eastAsia="en-ZA"/>
              </w:rPr>
              <w:t> </w:t>
            </w:r>
          </w:p>
        </w:tc>
        <w:tc>
          <w:tcPr>
            <w:tcW w:w="2267" w:type="dxa"/>
            <w:tcBorders>
              <w:top w:val="nil"/>
              <w:left w:val="nil"/>
              <w:bottom w:val="single" w:sz="4" w:space="0" w:color="auto"/>
              <w:right w:val="single" w:sz="8" w:space="0" w:color="auto"/>
            </w:tcBorders>
            <w:shd w:val="clear" w:color="auto" w:fill="auto"/>
            <w:noWrap/>
            <w:vAlign w:val="center"/>
            <w:hideMark/>
          </w:tcPr>
          <w:p w14:paraId="6CA13184" w14:textId="77777777" w:rsidR="000F4EE9" w:rsidRPr="00183DAB" w:rsidRDefault="000F4EE9" w:rsidP="00A129F8">
            <w:pPr>
              <w:rPr>
                <w:rFonts w:cs="Arial"/>
                <w:color w:val="000000"/>
                <w:lang w:eastAsia="en-ZA"/>
              </w:rPr>
            </w:pPr>
            <w:r w:rsidRPr="00183DAB">
              <w:rPr>
                <w:rFonts w:cs="Arial"/>
                <w:color w:val="000000"/>
                <w:lang w:eastAsia="en-ZA"/>
              </w:rPr>
              <w:t> </w:t>
            </w:r>
          </w:p>
        </w:tc>
      </w:tr>
      <w:tr w:rsidR="000F4EE9" w:rsidRPr="00183DAB" w14:paraId="4FF2FEE0" w14:textId="77777777" w:rsidTr="00A129F8">
        <w:trPr>
          <w:trHeight w:val="567"/>
          <w:jc w:val="center"/>
        </w:trPr>
        <w:tc>
          <w:tcPr>
            <w:tcW w:w="4475" w:type="dxa"/>
            <w:tcBorders>
              <w:top w:val="nil"/>
              <w:left w:val="single" w:sz="8" w:space="0" w:color="auto"/>
              <w:bottom w:val="single" w:sz="4" w:space="0" w:color="auto"/>
              <w:right w:val="single" w:sz="4" w:space="0" w:color="auto"/>
            </w:tcBorders>
            <w:shd w:val="clear" w:color="auto" w:fill="auto"/>
            <w:noWrap/>
            <w:vAlign w:val="center"/>
            <w:hideMark/>
          </w:tcPr>
          <w:p w14:paraId="2E8A6FBA" w14:textId="77777777" w:rsidR="000F4EE9" w:rsidRPr="00183DAB" w:rsidRDefault="000F4EE9" w:rsidP="00A129F8">
            <w:pPr>
              <w:rPr>
                <w:rFonts w:cs="Arial"/>
                <w:color w:val="000000"/>
                <w:lang w:eastAsia="en-ZA"/>
              </w:rPr>
            </w:pPr>
            <w:r w:rsidRPr="00183DAB">
              <w:rPr>
                <w:rFonts w:cs="Arial"/>
                <w:color w:val="000000"/>
                <w:lang w:eastAsia="en-ZA"/>
              </w:rPr>
              <w:t> </w:t>
            </w:r>
          </w:p>
        </w:tc>
        <w:tc>
          <w:tcPr>
            <w:tcW w:w="2267" w:type="dxa"/>
            <w:tcBorders>
              <w:top w:val="nil"/>
              <w:left w:val="nil"/>
              <w:bottom w:val="single" w:sz="4" w:space="0" w:color="auto"/>
              <w:right w:val="single" w:sz="4" w:space="0" w:color="auto"/>
            </w:tcBorders>
            <w:shd w:val="clear" w:color="auto" w:fill="auto"/>
            <w:noWrap/>
            <w:vAlign w:val="center"/>
            <w:hideMark/>
          </w:tcPr>
          <w:p w14:paraId="0FED07EB" w14:textId="77777777" w:rsidR="000F4EE9" w:rsidRPr="00183DAB" w:rsidRDefault="000F4EE9" w:rsidP="00A129F8">
            <w:pPr>
              <w:rPr>
                <w:rFonts w:cs="Arial"/>
                <w:color w:val="000000"/>
                <w:lang w:eastAsia="en-ZA"/>
              </w:rPr>
            </w:pPr>
            <w:r w:rsidRPr="00183DAB">
              <w:rPr>
                <w:rFonts w:cs="Arial"/>
                <w:color w:val="000000"/>
                <w:lang w:eastAsia="en-ZA"/>
              </w:rPr>
              <w:t> </w:t>
            </w:r>
          </w:p>
        </w:tc>
        <w:tc>
          <w:tcPr>
            <w:tcW w:w="2267" w:type="dxa"/>
            <w:tcBorders>
              <w:top w:val="nil"/>
              <w:left w:val="nil"/>
              <w:bottom w:val="single" w:sz="4" w:space="0" w:color="auto"/>
              <w:right w:val="single" w:sz="8" w:space="0" w:color="auto"/>
            </w:tcBorders>
            <w:shd w:val="clear" w:color="auto" w:fill="auto"/>
            <w:noWrap/>
            <w:vAlign w:val="center"/>
            <w:hideMark/>
          </w:tcPr>
          <w:p w14:paraId="13557194" w14:textId="77777777" w:rsidR="000F4EE9" w:rsidRPr="00183DAB" w:rsidRDefault="000F4EE9" w:rsidP="00A129F8">
            <w:pPr>
              <w:rPr>
                <w:rFonts w:cs="Arial"/>
                <w:color w:val="000000"/>
                <w:lang w:eastAsia="en-ZA"/>
              </w:rPr>
            </w:pPr>
            <w:r w:rsidRPr="00183DAB">
              <w:rPr>
                <w:rFonts w:cs="Arial"/>
                <w:color w:val="000000"/>
                <w:lang w:eastAsia="en-ZA"/>
              </w:rPr>
              <w:t> </w:t>
            </w:r>
          </w:p>
        </w:tc>
      </w:tr>
      <w:tr w:rsidR="000F4EE9" w:rsidRPr="00183DAB" w14:paraId="19BE853C" w14:textId="77777777" w:rsidTr="00A129F8">
        <w:trPr>
          <w:trHeight w:val="567"/>
          <w:jc w:val="center"/>
        </w:trPr>
        <w:tc>
          <w:tcPr>
            <w:tcW w:w="4475" w:type="dxa"/>
            <w:tcBorders>
              <w:top w:val="nil"/>
              <w:left w:val="single" w:sz="8" w:space="0" w:color="auto"/>
              <w:bottom w:val="single" w:sz="4" w:space="0" w:color="auto"/>
              <w:right w:val="single" w:sz="4" w:space="0" w:color="auto"/>
            </w:tcBorders>
            <w:shd w:val="clear" w:color="auto" w:fill="auto"/>
            <w:noWrap/>
            <w:vAlign w:val="center"/>
            <w:hideMark/>
          </w:tcPr>
          <w:p w14:paraId="3828B57C" w14:textId="77777777" w:rsidR="000F4EE9" w:rsidRPr="00183DAB" w:rsidRDefault="000F4EE9" w:rsidP="00A129F8">
            <w:pPr>
              <w:rPr>
                <w:rFonts w:cs="Arial"/>
                <w:color w:val="000000"/>
                <w:lang w:eastAsia="en-ZA"/>
              </w:rPr>
            </w:pPr>
            <w:r w:rsidRPr="00183DAB">
              <w:rPr>
                <w:rFonts w:cs="Arial"/>
                <w:color w:val="000000"/>
                <w:lang w:eastAsia="en-ZA"/>
              </w:rPr>
              <w:t> </w:t>
            </w:r>
          </w:p>
        </w:tc>
        <w:tc>
          <w:tcPr>
            <w:tcW w:w="2267" w:type="dxa"/>
            <w:tcBorders>
              <w:top w:val="nil"/>
              <w:left w:val="nil"/>
              <w:bottom w:val="single" w:sz="4" w:space="0" w:color="auto"/>
              <w:right w:val="single" w:sz="4" w:space="0" w:color="auto"/>
            </w:tcBorders>
            <w:shd w:val="clear" w:color="auto" w:fill="auto"/>
            <w:noWrap/>
            <w:vAlign w:val="center"/>
            <w:hideMark/>
          </w:tcPr>
          <w:p w14:paraId="0CC73549" w14:textId="77777777" w:rsidR="000F4EE9" w:rsidRPr="00183DAB" w:rsidRDefault="000F4EE9" w:rsidP="00A129F8">
            <w:pPr>
              <w:rPr>
                <w:rFonts w:cs="Arial"/>
                <w:color w:val="000000"/>
                <w:lang w:eastAsia="en-ZA"/>
              </w:rPr>
            </w:pPr>
            <w:r w:rsidRPr="00183DAB">
              <w:rPr>
                <w:rFonts w:cs="Arial"/>
                <w:color w:val="000000"/>
                <w:lang w:eastAsia="en-ZA"/>
              </w:rPr>
              <w:t> </w:t>
            </w:r>
          </w:p>
        </w:tc>
        <w:tc>
          <w:tcPr>
            <w:tcW w:w="2267" w:type="dxa"/>
            <w:tcBorders>
              <w:top w:val="nil"/>
              <w:left w:val="nil"/>
              <w:bottom w:val="single" w:sz="4" w:space="0" w:color="auto"/>
              <w:right w:val="single" w:sz="8" w:space="0" w:color="auto"/>
            </w:tcBorders>
            <w:shd w:val="clear" w:color="auto" w:fill="auto"/>
            <w:noWrap/>
            <w:vAlign w:val="center"/>
            <w:hideMark/>
          </w:tcPr>
          <w:p w14:paraId="5153DFD3" w14:textId="77777777" w:rsidR="000F4EE9" w:rsidRPr="00183DAB" w:rsidRDefault="000F4EE9" w:rsidP="00A129F8">
            <w:pPr>
              <w:rPr>
                <w:rFonts w:cs="Arial"/>
                <w:color w:val="000000"/>
                <w:lang w:eastAsia="en-ZA"/>
              </w:rPr>
            </w:pPr>
            <w:r w:rsidRPr="00183DAB">
              <w:rPr>
                <w:rFonts w:cs="Arial"/>
                <w:color w:val="000000"/>
                <w:lang w:eastAsia="en-ZA"/>
              </w:rPr>
              <w:t> </w:t>
            </w:r>
          </w:p>
        </w:tc>
      </w:tr>
      <w:tr w:rsidR="000F4EE9" w:rsidRPr="00183DAB" w14:paraId="67037062" w14:textId="77777777" w:rsidTr="00A129F8">
        <w:trPr>
          <w:trHeight w:val="567"/>
          <w:jc w:val="center"/>
        </w:trPr>
        <w:tc>
          <w:tcPr>
            <w:tcW w:w="4475" w:type="dxa"/>
            <w:tcBorders>
              <w:top w:val="nil"/>
              <w:left w:val="single" w:sz="8" w:space="0" w:color="auto"/>
              <w:bottom w:val="single" w:sz="4" w:space="0" w:color="auto"/>
              <w:right w:val="single" w:sz="4" w:space="0" w:color="auto"/>
            </w:tcBorders>
            <w:shd w:val="clear" w:color="auto" w:fill="auto"/>
            <w:noWrap/>
            <w:vAlign w:val="center"/>
            <w:hideMark/>
          </w:tcPr>
          <w:p w14:paraId="46F6CA7E" w14:textId="77777777" w:rsidR="000F4EE9" w:rsidRPr="00183DAB" w:rsidRDefault="000F4EE9" w:rsidP="00A129F8">
            <w:pPr>
              <w:rPr>
                <w:rFonts w:cs="Arial"/>
                <w:color w:val="000000"/>
                <w:lang w:eastAsia="en-ZA"/>
              </w:rPr>
            </w:pPr>
            <w:r w:rsidRPr="00183DAB">
              <w:rPr>
                <w:rFonts w:cs="Arial"/>
                <w:color w:val="000000"/>
                <w:lang w:eastAsia="en-ZA"/>
              </w:rPr>
              <w:t> </w:t>
            </w:r>
          </w:p>
        </w:tc>
        <w:tc>
          <w:tcPr>
            <w:tcW w:w="2267" w:type="dxa"/>
            <w:tcBorders>
              <w:top w:val="nil"/>
              <w:left w:val="nil"/>
              <w:bottom w:val="single" w:sz="4" w:space="0" w:color="auto"/>
              <w:right w:val="single" w:sz="4" w:space="0" w:color="auto"/>
            </w:tcBorders>
            <w:shd w:val="clear" w:color="auto" w:fill="auto"/>
            <w:noWrap/>
            <w:vAlign w:val="center"/>
            <w:hideMark/>
          </w:tcPr>
          <w:p w14:paraId="04C30BA2" w14:textId="77777777" w:rsidR="000F4EE9" w:rsidRPr="00183DAB" w:rsidRDefault="000F4EE9" w:rsidP="00A129F8">
            <w:pPr>
              <w:rPr>
                <w:rFonts w:cs="Arial"/>
                <w:color w:val="000000"/>
                <w:lang w:eastAsia="en-ZA"/>
              </w:rPr>
            </w:pPr>
            <w:r w:rsidRPr="00183DAB">
              <w:rPr>
                <w:rFonts w:cs="Arial"/>
                <w:color w:val="000000"/>
                <w:lang w:eastAsia="en-ZA"/>
              </w:rPr>
              <w:t> </w:t>
            </w:r>
          </w:p>
        </w:tc>
        <w:tc>
          <w:tcPr>
            <w:tcW w:w="2267" w:type="dxa"/>
            <w:tcBorders>
              <w:top w:val="nil"/>
              <w:left w:val="nil"/>
              <w:bottom w:val="single" w:sz="4" w:space="0" w:color="auto"/>
              <w:right w:val="single" w:sz="8" w:space="0" w:color="auto"/>
            </w:tcBorders>
            <w:shd w:val="clear" w:color="auto" w:fill="auto"/>
            <w:noWrap/>
            <w:vAlign w:val="center"/>
            <w:hideMark/>
          </w:tcPr>
          <w:p w14:paraId="49A200BF" w14:textId="77777777" w:rsidR="000F4EE9" w:rsidRPr="00183DAB" w:rsidRDefault="000F4EE9" w:rsidP="00A129F8">
            <w:pPr>
              <w:rPr>
                <w:rFonts w:cs="Arial"/>
                <w:color w:val="000000"/>
                <w:lang w:eastAsia="en-ZA"/>
              </w:rPr>
            </w:pPr>
            <w:r w:rsidRPr="00183DAB">
              <w:rPr>
                <w:rFonts w:cs="Arial"/>
                <w:color w:val="000000"/>
                <w:lang w:eastAsia="en-ZA"/>
              </w:rPr>
              <w:t> </w:t>
            </w:r>
          </w:p>
        </w:tc>
      </w:tr>
      <w:tr w:rsidR="000F4EE9" w:rsidRPr="00183DAB" w14:paraId="460D5782" w14:textId="77777777" w:rsidTr="00A129F8">
        <w:trPr>
          <w:trHeight w:val="567"/>
          <w:jc w:val="center"/>
        </w:trPr>
        <w:tc>
          <w:tcPr>
            <w:tcW w:w="4475" w:type="dxa"/>
            <w:tcBorders>
              <w:top w:val="nil"/>
              <w:left w:val="single" w:sz="8" w:space="0" w:color="auto"/>
              <w:bottom w:val="single" w:sz="4" w:space="0" w:color="auto"/>
              <w:right w:val="single" w:sz="4" w:space="0" w:color="auto"/>
            </w:tcBorders>
            <w:shd w:val="clear" w:color="auto" w:fill="auto"/>
            <w:noWrap/>
            <w:vAlign w:val="center"/>
            <w:hideMark/>
          </w:tcPr>
          <w:p w14:paraId="09FB4702" w14:textId="77777777" w:rsidR="000F4EE9" w:rsidRPr="00183DAB" w:rsidRDefault="000F4EE9" w:rsidP="00A129F8">
            <w:pPr>
              <w:rPr>
                <w:rFonts w:cs="Arial"/>
                <w:color w:val="000000"/>
                <w:lang w:eastAsia="en-ZA"/>
              </w:rPr>
            </w:pPr>
            <w:r w:rsidRPr="00183DAB">
              <w:rPr>
                <w:rFonts w:cs="Arial"/>
                <w:color w:val="000000"/>
                <w:lang w:eastAsia="en-ZA"/>
              </w:rPr>
              <w:t> </w:t>
            </w:r>
          </w:p>
        </w:tc>
        <w:tc>
          <w:tcPr>
            <w:tcW w:w="2267" w:type="dxa"/>
            <w:tcBorders>
              <w:top w:val="nil"/>
              <w:left w:val="nil"/>
              <w:bottom w:val="single" w:sz="4" w:space="0" w:color="auto"/>
              <w:right w:val="single" w:sz="4" w:space="0" w:color="auto"/>
            </w:tcBorders>
            <w:shd w:val="clear" w:color="auto" w:fill="auto"/>
            <w:noWrap/>
            <w:vAlign w:val="center"/>
            <w:hideMark/>
          </w:tcPr>
          <w:p w14:paraId="07DFBE52" w14:textId="77777777" w:rsidR="000F4EE9" w:rsidRPr="00183DAB" w:rsidRDefault="000F4EE9" w:rsidP="00A129F8">
            <w:pPr>
              <w:rPr>
                <w:rFonts w:cs="Arial"/>
                <w:color w:val="000000"/>
                <w:lang w:eastAsia="en-ZA"/>
              </w:rPr>
            </w:pPr>
            <w:r w:rsidRPr="00183DAB">
              <w:rPr>
                <w:rFonts w:cs="Arial"/>
                <w:color w:val="000000"/>
                <w:lang w:eastAsia="en-ZA"/>
              </w:rPr>
              <w:t> </w:t>
            </w:r>
          </w:p>
        </w:tc>
        <w:tc>
          <w:tcPr>
            <w:tcW w:w="2267" w:type="dxa"/>
            <w:tcBorders>
              <w:top w:val="nil"/>
              <w:left w:val="nil"/>
              <w:bottom w:val="single" w:sz="4" w:space="0" w:color="auto"/>
              <w:right w:val="single" w:sz="8" w:space="0" w:color="auto"/>
            </w:tcBorders>
            <w:shd w:val="clear" w:color="auto" w:fill="auto"/>
            <w:noWrap/>
            <w:vAlign w:val="center"/>
            <w:hideMark/>
          </w:tcPr>
          <w:p w14:paraId="2D94F1CF" w14:textId="77777777" w:rsidR="000F4EE9" w:rsidRPr="00183DAB" w:rsidRDefault="000F4EE9" w:rsidP="00A129F8">
            <w:pPr>
              <w:rPr>
                <w:rFonts w:cs="Arial"/>
                <w:color w:val="000000"/>
                <w:lang w:eastAsia="en-ZA"/>
              </w:rPr>
            </w:pPr>
            <w:r w:rsidRPr="00183DAB">
              <w:rPr>
                <w:rFonts w:cs="Arial"/>
                <w:color w:val="000000"/>
                <w:lang w:eastAsia="en-ZA"/>
              </w:rPr>
              <w:t> </w:t>
            </w:r>
          </w:p>
        </w:tc>
      </w:tr>
      <w:tr w:rsidR="000F4EE9" w:rsidRPr="00183DAB" w14:paraId="15DB05C3" w14:textId="77777777" w:rsidTr="00A129F8">
        <w:trPr>
          <w:trHeight w:val="567"/>
          <w:jc w:val="center"/>
        </w:trPr>
        <w:tc>
          <w:tcPr>
            <w:tcW w:w="4475" w:type="dxa"/>
            <w:tcBorders>
              <w:top w:val="nil"/>
              <w:left w:val="single" w:sz="8" w:space="0" w:color="auto"/>
              <w:bottom w:val="single" w:sz="4" w:space="0" w:color="auto"/>
              <w:right w:val="single" w:sz="4" w:space="0" w:color="auto"/>
            </w:tcBorders>
            <w:shd w:val="clear" w:color="auto" w:fill="auto"/>
            <w:noWrap/>
            <w:vAlign w:val="center"/>
            <w:hideMark/>
          </w:tcPr>
          <w:p w14:paraId="08E2F0BE" w14:textId="77777777" w:rsidR="000F4EE9" w:rsidRPr="00183DAB" w:rsidRDefault="000F4EE9" w:rsidP="00A129F8">
            <w:pPr>
              <w:rPr>
                <w:rFonts w:cs="Arial"/>
                <w:color w:val="000000"/>
                <w:lang w:eastAsia="en-ZA"/>
              </w:rPr>
            </w:pPr>
            <w:r w:rsidRPr="00183DAB">
              <w:rPr>
                <w:rFonts w:cs="Arial"/>
                <w:color w:val="000000"/>
                <w:lang w:eastAsia="en-ZA"/>
              </w:rPr>
              <w:t> </w:t>
            </w:r>
          </w:p>
        </w:tc>
        <w:tc>
          <w:tcPr>
            <w:tcW w:w="2267" w:type="dxa"/>
            <w:tcBorders>
              <w:top w:val="nil"/>
              <w:left w:val="nil"/>
              <w:bottom w:val="single" w:sz="4" w:space="0" w:color="auto"/>
              <w:right w:val="single" w:sz="4" w:space="0" w:color="auto"/>
            </w:tcBorders>
            <w:shd w:val="clear" w:color="auto" w:fill="auto"/>
            <w:noWrap/>
            <w:vAlign w:val="center"/>
            <w:hideMark/>
          </w:tcPr>
          <w:p w14:paraId="053A6CB0" w14:textId="77777777" w:rsidR="000F4EE9" w:rsidRPr="00183DAB" w:rsidRDefault="000F4EE9" w:rsidP="00A129F8">
            <w:pPr>
              <w:rPr>
                <w:rFonts w:cs="Arial"/>
                <w:color w:val="000000"/>
                <w:lang w:eastAsia="en-ZA"/>
              </w:rPr>
            </w:pPr>
            <w:r w:rsidRPr="00183DAB">
              <w:rPr>
                <w:rFonts w:cs="Arial"/>
                <w:color w:val="000000"/>
                <w:lang w:eastAsia="en-ZA"/>
              </w:rPr>
              <w:t> </w:t>
            </w:r>
          </w:p>
        </w:tc>
        <w:tc>
          <w:tcPr>
            <w:tcW w:w="2267" w:type="dxa"/>
            <w:tcBorders>
              <w:top w:val="nil"/>
              <w:left w:val="nil"/>
              <w:bottom w:val="single" w:sz="4" w:space="0" w:color="auto"/>
              <w:right w:val="single" w:sz="8" w:space="0" w:color="auto"/>
            </w:tcBorders>
            <w:shd w:val="clear" w:color="auto" w:fill="auto"/>
            <w:noWrap/>
            <w:vAlign w:val="center"/>
            <w:hideMark/>
          </w:tcPr>
          <w:p w14:paraId="2D68503D" w14:textId="77777777" w:rsidR="000F4EE9" w:rsidRPr="00183DAB" w:rsidRDefault="000F4EE9" w:rsidP="00A129F8">
            <w:pPr>
              <w:rPr>
                <w:rFonts w:cs="Arial"/>
                <w:color w:val="000000"/>
                <w:lang w:eastAsia="en-ZA"/>
              </w:rPr>
            </w:pPr>
            <w:r w:rsidRPr="00183DAB">
              <w:rPr>
                <w:rFonts w:cs="Arial"/>
                <w:color w:val="000000"/>
                <w:lang w:eastAsia="en-ZA"/>
              </w:rPr>
              <w:t> </w:t>
            </w:r>
          </w:p>
        </w:tc>
      </w:tr>
      <w:tr w:rsidR="000F4EE9" w:rsidRPr="00183DAB" w14:paraId="01B0321D" w14:textId="77777777" w:rsidTr="00A129F8">
        <w:trPr>
          <w:trHeight w:val="567"/>
          <w:jc w:val="center"/>
        </w:trPr>
        <w:tc>
          <w:tcPr>
            <w:tcW w:w="4475" w:type="dxa"/>
            <w:tcBorders>
              <w:top w:val="nil"/>
              <w:left w:val="single" w:sz="8" w:space="0" w:color="auto"/>
              <w:bottom w:val="single" w:sz="4" w:space="0" w:color="auto"/>
              <w:right w:val="single" w:sz="4" w:space="0" w:color="auto"/>
            </w:tcBorders>
            <w:shd w:val="clear" w:color="auto" w:fill="auto"/>
            <w:noWrap/>
            <w:vAlign w:val="center"/>
            <w:hideMark/>
          </w:tcPr>
          <w:p w14:paraId="0E78B5E7" w14:textId="77777777" w:rsidR="000F4EE9" w:rsidRPr="00183DAB" w:rsidRDefault="000F4EE9" w:rsidP="00A129F8">
            <w:pPr>
              <w:rPr>
                <w:rFonts w:cs="Arial"/>
                <w:color w:val="000000"/>
                <w:lang w:eastAsia="en-ZA"/>
              </w:rPr>
            </w:pPr>
            <w:r w:rsidRPr="00183DAB">
              <w:rPr>
                <w:rFonts w:cs="Arial"/>
                <w:color w:val="000000"/>
                <w:lang w:eastAsia="en-ZA"/>
              </w:rPr>
              <w:t> </w:t>
            </w:r>
          </w:p>
        </w:tc>
        <w:tc>
          <w:tcPr>
            <w:tcW w:w="2267" w:type="dxa"/>
            <w:tcBorders>
              <w:top w:val="nil"/>
              <w:left w:val="nil"/>
              <w:bottom w:val="single" w:sz="4" w:space="0" w:color="auto"/>
              <w:right w:val="single" w:sz="4" w:space="0" w:color="auto"/>
            </w:tcBorders>
            <w:shd w:val="clear" w:color="auto" w:fill="auto"/>
            <w:noWrap/>
            <w:vAlign w:val="center"/>
            <w:hideMark/>
          </w:tcPr>
          <w:p w14:paraId="47E70AE7" w14:textId="77777777" w:rsidR="000F4EE9" w:rsidRPr="00183DAB" w:rsidRDefault="000F4EE9" w:rsidP="00A129F8">
            <w:pPr>
              <w:rPr>
                <w:rFonts w:cs="Arial"/>
                <w:color w:val="000000"/>
                <w:lang w:eastAsia="en-ZA"/>
              </w:rPr>
            </w:pPr>
            <w:r w:rsidRPr="00183DAB">
              <w:rPr>
                <w:rFonts w:cs="Arial"/>
                <w:color w:val="000000"/>
                <w:lang w:eastAsia="en-ZA"/>
              </w:rPr>
              <w:t> </w:t>
            </w:r>
          </w:p>
        </w:tc>
        <w:tc>
          <w:tcPr>
            <w:tcW w:w="2267" w:type="dxa"/>
            <w:tcBorders>
              <w:top w:val="nil"/>
              <w:left w:val="nil"/>
              <w:bottom w:val="single" w:sz="4" w:space="0" w:color="auto"/>
              <w:right w:val="single" w:sz="8" w:space="0" w:color="auto"/>
            </w:tcBorders>
            <w:shd w:val="clear" w:color="auto" w:fill="auto"/>
            <w:noWrap/>
            <w:vAlign w:val="center"/>
            <w:hideMark/>
          </w:tcPr>
          <w:p w14:paraId="059A0B4D" w14:textId="77777777" w:rsidR="000F4EE9" w:rsidRPr="00183DAB" w:rsidRDefault="000F4EE9" w:rsidP="00A129F8">
            <w:pPr>
              <w:rPr>
                <w:rFonts w:cs="Arial"/>
                <w:color w:val="000000"/>
                <w:lang w:eastAsia="en-ZA"/>
              </w:rPr>
            </w:pPr>
            <w:r w:rsidRPr="00183DAB">
              <w:rPr>
                <w:rFonts w:cs="Arial"/>
                <w:color w:val="000000"/>
                <w:lang w:eastAsia="en-ZA"/>
              </w:rPr>
              <w:t> </w:t>
            </w:r>
          </w:p>
        </w:tc>
      </w:tr>
      <w:tr w:rsidR="000F4EE9" w:rsidRPr="00183DAB" w14:paraId="6A264CF5" w14:textId="77777777" w:rsidTr="00A129F8">
        <w:trPr>
          <w:trHeight w:val="567"/>
          <w:jc w:val="center"/>
        </w:trPr>
        <w:tc>
          <w:tcPr>
            <w:tcW w:w="4475" w:type="dxa"/>
            <w:tcBorders>
              <w:top w:val="nil"/>
              <w:left w:val="single" w:sz="8" w:space="0" w:color="auto"/>
              <w:bottom w:val="single" w:sz="4" w:space="0" w:color="auto"/>
              <w:right w:val="single" w:sz="4" w:space="0" w:color="auto"/>
            </w:tcBorders>
            <w:shd w:val="clear" w:color="auto" w:fill="auto"/>
            <w:noWrap/>
            <w:vAlign w:val="center"/>
            <w:hideMark/>
          </w:tcPr>
          <w:p w14:paraId="5F7F2B4B" w14:textId="77777777" w:rsidR="000F4EE9" w:rsidRPr="00183DAB" w:rsidRDefault="000F4EE9" w:rsidP="00A129F8">
            <w:pPr>
              <w:rPr>
                <w:rFonts w:cs="Arial"/>
                <w:color w:val="000000"/>
                <w:lang w:eastAsia="en-ZA"/>
              </w:rPr>
            </w:pPr>
            <w:r w:rsidRPr="00183DAB">
              <w:rPr>
                <w:rFonts w:cs="Arial"/>
                <w:color w:val="000000"/>
                <w:lang w:eastAsia="en-ZA"/>
              </w:rPr>
              <w:t> </w:t>
            </w:r>
          </w:p>
        </w:tc>
        <w:tc>
          <w:tcPr>
            <w:tcW w:w="2267" w:type="dxa"/>
            <w:tcBorders>
              <w:top w:val="nil"/>
              <w:left w:val="nil"/>
              <w:bottom w:val="single" w:sz="4" w:space="0" w:color="auto"/>
              <w:right w:val="single" w:sz="4" w:space="0" w:color="auto"/>
            </w:tcBorders>
            <w:shd w:val="clear" w:color="auto" w:fill="auto"/>
            <w:noWrap/>
            <w:vAlign w:val="center"/>
            <w:hideMark/>
          </w:tcPr>
          <w:p w14:paraId="2CACD542" w14:textId="77777777" w:rsidR="000F4EE9" w:rsidRPr="00183DAB" w:rsidRDefault="000F4EE9" w:rsidP="00A129F8">
            <w:pPr>
              <w:rPr>
                <w:rFonts w:cs="Arial"/>
                <w:color w:val="000000"/>
                <w:lang w:eastAsia="en-ZA"/>
              </w:rPr>
            </w:pPr>
            <w:r w:rsidRPr="00183DAB">
              <w:rPr>
                <w:rFonts w:cs="Arial"/>
                <w:color w:val="000000"/>
                <w:lang w:eastAsia="en-ZA"/>
              </w:rPr>
              <w:t> </w:t>
            </w:r>
          </w:p>
        </w:tc>
        <w:tc>
          <w:tcPr>
            <w:tcW w:w="2267" w:type="dxa"/>
            <w:tcBorders>
              <w:top w:val="nil"/>
              <w:left w:val="nil"/>
              <w:bottom w:val="single" w:sz="4" w:space="0" w:color="auto"/>
              <w:right w:val="single" w:sz="8" w:space="0" w:color="auto"/>
            </w:tcBorders>
            <w:shd w:val="clear" w:color="auto" w:fill="auto"/>
            <w:noWrap/>
            <w:vAlign w:val="center"/>
            <w:hideMark/>
          </w:tcPr>
          <w:p w14:paraId="7D7E1CDD" w14:textId="77777777" w:rsidR="000F4EE9" w:rsidRPr="00183DAB" w:rsidRDefault="000F4EE9" w:rsidP="00A129F8">
            <w:pPr>
              <w:rPr>
                <w:rFonts w:cs="Arial"/>
                <w:color w:val="000000"/>
                <w:lang w:eastAsia="en-ZA"/>
              </w:rPr>
            </w:pPr>
            <w:r w:rsidRPr="00183DAB">
              <w:rPr>
                <w:rFonts w:cs="Arial"/>
                <w:color w:val="000000"/>
                <w:lang w:eastAsia="en-ZA"/>
              </w:rPr>
              <w:t> </w:t>
            </w:r>
          </w:p>
        </w:tc>
      </w:tr>
    </w:tbl>
    <w:p w14:paraId="5A634AD0" w14:textId="77777777" w:rsidR="000F4EE9" w:rsidRDefault="000F4EE9" w:rsidP="000F4EE9">
      <w:pPr>
        <w:keepLines/>
        <w:rPr>
          <w:rFonts w:cs="Arial"/>
          <w:b/>
          <w:bCs/>
        </w:rPr>
        <w:sectPr w:rsidR="000F4EE9" w:rsidSect="00A129F8">
          <w:pgSz w:w="11909" w:h="16834" w:code="9"/>
          <w:pgMar w:top="1440" w:right="1440" w:bottom="1440" w:left="1440" w:header="720" w:footer="720" w:gutter="0"/>
          <w:cols w:space="720"/>
          <w:docGrid w:linePitch="360"/>
        </w:sectPr>
      </w:pPr>
    </w:p>
    <w:p w14:paraId="2E39F869" w14:textId="77777777" w:rsidR="000F4EE9" w:rsidRDefault="000F4EE9" w:rsidP="000F4EE9">
      <w:pPr>
        <w:keepLines/>
        <w:rPr>
          <w:rFonts w:cs="Arial"/>
          <w:b/>
          <w:bCs/>
        </w:rPr>
      </w:pPr>
      <w:r>
        <w:rPr>
          <w:rFonts w:cs="Arial"/>
          <w:b/>
          <w:bCs/>
        </w:rPr>
        <w:lastRenderedPageBreak/>
        <w:t>FORM B:  CHECKLIST – TARGETED ENTERPRISE TENDERING PROCESS</w:t>
      </w:r>
    </w:p>
    <w:p w14:paraId="00FBAEBD" w14:textId="77777777" w:rsidR="000F4EE9" w:rsidRDefault="000F4EE9" w:rsidP="000F4EE9">
      <w:pPr>
        <w:rPr>
          <w:color w:val="FF0000"/>
        </w:rPr>
      </w:pPr>
    </w:p>
    <w:p w14:paraId="526B2CED" w14:textId="77777777" w:rsidR="000F4EE9" w:rsidRDefault="000F4EE9" w:rsidP="000F4EE9">
      <w:pPr>
        <w:rPr>
          <w:color w:val="FF0000"/>
        </w:rPr>
      </w:pPr>
    </w:p>
    <w:tbl>
      <w:tblPr>
        <w:tblW w:w="5000" w:type="pct"/>
        <w:jc w:val="center"/>
        <w:tblLayout w:type="fixed"/>
        <w:tblLook w:val="04A0" w:firstRow="1" w:lastRow="0" w:firstColumn="1" w:lastColumn="0" w:noHBand="0" w:noVBand="1"/>
      </w:tblPr>
      <w:tblGrid>
        <w:gridCol w:w="860"/>
        <w:gridCol w:w="3298"/>
        <w:gridCol w:w="880"/>
        <w:gridCol w:w="3277"/>
        <w:gridCol w:w="2628"/>
        <w:gridCol w:w="1152"/>
        <w:gridCol w:w="2075"/>
      </w:tblGrid>
      <w:tr w:rsidR="000F4EE9" w:rsidRPr="00080EE0" w14:paraId="69870003" w14:textId="77777777" w:rsidTr="00A129F8">
        <w:trPr>
          <w:trHeight w:val="567"/>
          <w:tblHeader/>
          <w:jc w:val="center"/>
        </w:trPr>
        <w:tc>
          <w:tcPr>
            <w:tcW w:w="84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4A756A3"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Form No.</w:t>
            </w:r>
          </w:p>
        </w:tc>
        <w:tc>
          <w:tcPr>
            <w:tcW w:w="3245" w:type="dxa"/>
            <w:tcBorders>
              <w:top w:val="single" w:sz="4" w:space="0" w:color="auto"/>
              <w:left w:val="nil"/>
              <w:bottom w:val="single" w:sz="4" w:space="0" w:color="auto"/>
              <w:right w:val="single" w:sz="4" w:space="0" w:color="auto"/>
            </w:tcBorders>
            <w:shd w:val="clear" w:color="000000" w:fill="D9D9D9"/>
            <w:vAlign w:val="center"/>
            <w:hideMark/>
          </w:tcPr>
          <w:p w14:paraId="52B3AF03"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Item</w:t>
            </w:r>
          </w:p>
          <w:p w14:paraId="524DF369" w14:textId="77777777" w:rsidR="000F4EE9" w:rsidRPr="004C0CB2" w:rsidRDefault="000F4EE9" w:rsidP="00A129F8">
            <w:pPr>
              <w:jc w:val="center"/>
              <w:rPr>
                <w:rFonts w:cs="Arial"/>
                <w:b/>
                <w:bCs/>
                <w:color w:val="000000"/>
                <w:lang w:eastAsia="en-ZA"/>
              </w:rPr>
            </w:pPr>
          </w:p>
        </w:tc>
        <w:tc>
          <w:tcPr>
            <w:tcW w:w="4091" w:type="dxa"/>
            <w:gridSpan w:val="2"/>
            <w:tcBorders>
              <w:top w:val="single" w:sz="4" w:space="0" w:color="auto"/>
              <w:left w:val="nil"/>
              <w:bottom w:val="single" w:sz="4" w:space="0" w:color="auto"/>
              <w:right w:val="single" w:sz="4" w:space="0" w:color="auto"/>
            </w:tcBorders>
            <w:shd w:val="clear" w:color="000000" w:fill="D9D9D9"/>
            <w:vAlign w:val="center"/>
            <w:hideMark/>
          </w:tcPr>
          <w:p w14:paraId="137FDD83"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Explanatory Note for Compliance Check</w:t>
            </w:r>
          </w:p>
        </w:tc>
        <w:tc>
          <w:tcPr>
            <w:tcW w:w="2586" w:type="dxa"/>
            <w:tcBorders>
              <w:top w:val="single" w:sz="4" w:space="0" w:color="auto"/>
              <w:left w:val="nil"/>
              <w:bottom w:val="single" w:sz="4" w:space="0" w:color="auto"/>
              <w:right w:val="single" w:sz="4" w:space="0" w:color="auto"/>
            </w:tcBorders>
            <w:shd w:val="clear" w:color="000000" w:fill="D9D9D9"/>
            <w:vAlign w:val="center"/>
            <w:hideMark/>
          </w:tcPr>
          <w:p w14:paraId="2B61A051"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Responsibility</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5B4FFFF7"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Complete (Yes/No or N/A)</w:t>
            </w:r>
          </w:p>
        </w:tc>
        <w:tc>
          <w:tcPr>
            <w:tcW w:w="2042" w:type="dxa"/>
            <w:tcBorders>
              <w:top w:val="single" w:sz="4" w:space="0" w:color="auto"/>
              <w:left w:val="nil"/>
              <w:bottom w:val="single" w:sz="4" w:space="0" w:color="auto"/>
              <w:right w:val="single" w:sz="4" w:space="0" w:color="auto"/>
            </w:tcBorders>
            <w:shd w:val="clear" w:color="000000" w:fill="D9D9D9"/>
          </w:tcPr>
          <w:p w14:paraId="271B9DF1"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Source Document</w:t>
            </w:r>
          </w:p>
        </w:tc>
      </w:tr>
      <w:tr w:rsidR="000F4EE9" w:rsidRPr="00080EE0" w14:paraId="160FA792" w14:textId="77777777" w:rsidTr="00A129F8">
        <w:trPr>
          <w:trHeight w:val="56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186EA5"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B1</w:t>
            </w:r>
          </w:p>
        </w:tc>
        <w:tc>
          <w:tcPr>
            <w:tcW w:w="11056" w:type="dxa"/>
            <w:gridSpan w:val="5"/>
            <w:tcBorders>
              <w:top w:val="nil"/>
              <w:left w:val="nil"/>
              <w:bottom w:val="single" w:sz="4" w:space="0" w:color="auto"/>
              <w:right w:val="single" w:sz="4" w:space="0" w:color="auto"/>
            </w:tcBorders>
            <w:shd w:val="clear" w:color="auto" w:fill="auto"/>
            <w:noWrap/>
            <w:vAlign w:val="center"/>
            <w:hideMark/>
          </w:tcPr>
          <w:p w14:paraId="73599DEF" w14:textId="77777777" w:rsidR="000F4EE9" w:rsidRPr="004C0CB2" w:rsidRDefault="000F4EE9" w:rsidP="00A129F8">
            <w:pPr>
              <w:rPr>
                <w:rFonts w:cs="Arial"/>
                <w:b/>
                <w:bCs/>
                <w:color w:val="000000"/>
                <w:lang w:eastAsia="en-ZA"/>
              </w:rPr>
            </w:pPr>
            <w:r w:rsidRPr="004C0CB2">
              <w:rPr>
                <w:rFonts w:cs="Arial"/>
                <w:b/>
                <w:bCs/>
                <w:color w:val="000000"/>
                <w:lang w:eastAsia="en-ZA"/>
              </w:rPr>
              <w:t>Target Area:</w:t>
            </w:r>
          </w:p>
        </w:tc>
        <w:tc>
          <w:tcPr>
            <w:tcW w:w="2042" w:type="dxa"/>
            <w:tcBorders>
              <w:top w:val="nil"/>
              <w:left w:val="nil"/>
              <w:bottom w:val="single" w:sz="4" w:space="0" w:color="auto"/>
              <w:right w:val="single" w:sz="4" w:space="0" w:color="auto"/>
            </w:tcBorders>
          </w:tcPr>
          <w:p w14:paraId="500CCC8A" w14:textId="77777777" w:rsidR="000F4EE9" w:rsidRPr="004C0CB2" w:rsidRDefault="000F4EE9" w:rsidP="00A129F8">
            <w:pPr>
              <w:rPr>
                <w:rFonts w:cs="Arial"/>
                <w:b/>
                <w:bCs/>
                <w:color w:val="000000"/>
                <w:lang w:eastAsia="en-ZA"/>
              </w:rPr>
            </w:pPr>
          </w:p>
        </w:tc>
      </w:tr>
      <w:tr w:rsidR="000F4EE9" w:rsidRPr="00080EE0" w14:paraId="70E69EFC" w14:textId="77777777" w:rsidTr="00A129F8">
        <w:trPr>
          <w:trHeight w:val="567"/>
          <w:jc w:val="center"/>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C52EB"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1</w:t>
            </w:r>
          </w:p>
        </w:tc>
        <w:tc>
          <w:tcPr>
            <w:tcW w:w="32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25FB22" w14:textId="77777777" w:rsidR="000F4EE9" w:rsidRPr="004C0CB2" w:rsidRDefault="000F4EE9" w:rsidP="00A129F8">
            <w:pPr>
              <w:rPr>
                <w:rFonts w:cs="Arial"/>
                <w:b/>
                <w:bCs/>
                <w:color w:val="000000"/>
              </w:rPr>
            </w:pPr>
            <w:r w:rsidRPr="004C0CB2">
              <w:rPr>
                <w:rFonts w:cs="Arial"/>
                <w:b/>
                <w:bCs/>
              </w:rPr>
              <w:t>Target Area Defined by PLC.</w:t>
            </w:r>
          </w:p>
        </w:tc>
        <w:tc>
          <w:tcPr>
            <w:tcW w:w="866" w:type="dxa"/>
            <w:tcBorders>
              <w:top w:val="nil"/>
              <w:left w:val="nil"/>
              <w:bottom w:val="single" w:sz="4" w:space="0" w:color="auto"/>
              <w:right w:val="single" w:sz="4" w:space="0" w:color="auto"/>
            </w:tcBorders>
            <w:shd w:val="clear" w:color="auto" w:fill="auto"/>
            <w:noWrap/>
            <w:vAlign w:val="center"/>
            <w:hideMark/>
          </w:tcPr>
          <w:p w14:paraId="6D200145" w14:textId="77777777" w:rsidR="000F4EE9" w:rsidRPr="004C0CB2" w:rsidRDefault="000F4EE9" w:rsidP="00A129F8">
            <w:pPr>
              <w:jc w:val="center"/>
              <w:rPr>
                <w:rFonts w:cs="Arial"/>
                <w:color w:val="000000"/>
                <w:lang w:eastAsia="en-ZA"/>
              </w:rPr>
            </w:pPr>
            <w:r w:rsidRPr="004C0CB2">
              <w:rPr>
                <w:rFonts w:cs="Arial"/>
                <w:color w:val="000000"/>
                <w:lang w:eastAsia="en-ZA"/>
              </w:rPr>
              <w:t>a)</w:t>
            </w: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14:paraId="7FDD9D90" w14:textId="77777777" w:rsidR="000F4EE9" w:rsidRPr="004C0CB2" w:rsidRDefault="000F4EE9" w:rsidP="00A129F8">
            <w:pPr>
              <w:jc w:val="both"/>
              <w:rPr>
                <w:rFonts w:cs="Arial"/>
                <w:color w:val="000000"/>
                <w:lang w:eastAsia="en-ZA"/>
              </w:rPr>
            </w:pPr>
            <w:r w:rsidRPr="004C0CB2">
              <w:rPr>
                <w:rFonts w:cs="Arial"/>
              </w:rPr>
              <w:t xml:space="preserve">Target Area for Targeted Labour and Targeted Enterprises identified and </w:t>
            </w:r>
            <w:r>
              <w:rPr>
                <w:rFonts w:cs="Arial"/>
              </w:rPr>
              <w:t xml:space="preserve">disseminated to the </w:t>
            </w:r>
            <w:r w:rsidRPr="004C0CB2">
              <w:rPr>
                <w:rFonts w:cs="Arial"/>
              </w:rPr>
              <w:t>PLC.</w:t>
            </w:r>
          </w:p>
        </w:tc>
        <w:tc>
          <w:tcPr>
            <w:tcW w:w="2586" w:type="dxa"/>
            <w:tcBorders>
              <w:top w:val="single" w:sz="4" w:space="0" w:color="auto"/>
              <w:left w:val="nil"/>
              <w:bottom w:val="single" w:sz="4" w:space="0" w:color="auto"/>
              <w:right w:val="single" w:sz="4" w:space="0" w:color="auto"/>
            </w:tcBorders>
            <w:shd w:val="clear" w:color="auto" w:fill="auto"/>
            <w:vAlign w:val="center"/>
          </w:tcPr>
          <w:p w14:paraId="73F293EC" w14:textId="77777777" w:rsidR="000F4EE9" w:rsidRPr="004C0CB2" w:rsidRDefault="000F4EE9" w:rsidP="00A129F8">
            <w:pPr>
              <w:jc w:val="both"/>
              <w:rPr>
                <w:rFonts w:cs="Arial"/>
                <w:color w:val="000000"/>
                <w:lang w:eastAsia="en-ZA"/>
              </w:rPr>
            </w:pPr>
            <w:r w:rsidRPr="004C0CB2">
              <w:rPr>
                <w:rFonts w:cs="Arial"/>
              </w:rPr>
              <w:t>PLO/PM</w:t>
            </w:r>
          </w:p>
        </w:tc>
        <w:tc>
          <w:tcPr>
            <w:tcW w:w="1134" w:type="dxa"/>
            <w:tcBorders>
              <w:top w:val="nil"/>
              <w:left w:val="nil"/>
              <w:bottom w:val="single" w:sz="4" w:space="0" w:color="auto"/>
              <w:right w:val="single" w:sz="4" w:space="0" w:color="auto"/>
            </w:tcBorders>
            <w:shd w:val="clear" w:color="auto" w:fill="auto"/>
            <w:noWrap/>
            <w:vAlign w:val="center"/>
            <w:hideMark/>
          </w:tcPr>
          <w:p w14:paraId="3C21B341" w14:textId="77777777" w:rsidR="000F4EE9" w:rsidRPr="004C0CB2" w:rsidRDefault="000F4EE9" w:rsidP="00A129F8">
            <w:pPr>
              <w:jc w:val="center"/>
              <w:rPr>
                <w:rFonts w:cs="Arial"/>
                <w:color w:val="000000"/>
                <w:lang w:eastAsia="en-ZA"/>
              </w:rPr>
            </w:pPr>
          </w:p>
        </w:tc>
        <w:tc>
          <w:tcPr>
            <w:tcW w:w="2042" w:type="dxa"/>
            <w:tcBorders>
              <w:top w:val="nil"/>
              <w:left w:val="nil"/>
              <w:bottom w:val="single" w:sz="4" w:space="0" w:color="auto"/>
              <w:right w:val="single" w:sz="4" w:space="0" w:color="auto"/>
            </w:tcBorders>
          </w:tcPr>
          <w:p w14:paraId="73E69B74" w14:textId="77777777" w:rsidR="000F4EE9" w:rsidRPr="004C0CB2" w:rsidRDefault="000F4EE9" w:rsidP="00A129F8">
            <w:pPr>
              <w:jc w:val="center"/>
              <w:rPr>
                <w:rFonts w:cs="Arial"/>
                <w:color w:val="000000"/>
                <w:lang w:eastAsia="en-ZA"/>
              </w:rPr>
            </w:pPr>
          </w:p>
        </w:tc>
      </w:tr>
      <w:tr w:rsidR="000F4EE9" w:rsidRPr="00080EE0" w14:paraId="24A99A2C" w14:textId="77777777" w:rsidTr="00A129F8">
        <w:trPr>
          <w:trHeight w:val="567"/>
          <w:jc w:val="center"/>
        </w:trPr>
        <w:tc>
          <w:tcPr>
            <w:tcW w:w="846"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E0E79" w14:textId="77777777" w:rsidR="000F4EE9" w:rsidRPr="004C0CB2" w:rsidRDefault="000F4EE9" w:rsidP="00A129F8">
            <w:pPr>
              <w:jc w:val="center"/>
              <w:rPr>
                <w:rFonts w:cs="Arial"/>
                <w:b/>
                <w:bCs/>
                <w:color w:val="000000"/>
                <w:lang w:eastAsia="en-ZA"/>
              </w:rPr>
            </w:pPr>
          </w:p>
        </w:tc>
        <w:tc>
          <w:tcPr>
            <w:tcW w:w="3245" w:type="dxa"/>
            <w:vMerge/>
            <w:tcBorders>
              <w:top w:val="single" w:sz="4" w:space="0" w:color="auto"/>
              <w:left w:val="single" w:sz="4" w:space="0" w:color="auto"/>
              <w:bottom w:val="single" w:sz="4" w:space="0" w:color="auto"/>
              <w:right w:val="single" w:sz="4" w:space="0" w:color="auto"/>
            </w:tcBorders>
            <w:vAlign w:val="center"/>
            <w:hideMark/>
          </w:tcPr>
          <w:p w14:paraId="4B2E2B92" w14:textId="77777777" w:rsidR="000F4EE9" w:rsidRPr="004C0CB2" w:rsidRDefault="000F4EE9" w:rsidP="00A129F8">
            <w:pPr>
              <w:rPr>
                <w:rFonts w:cs="Arial"/>
                <w:b/>
                <w:bCs/>
                <w:color w:val="000000"/>
                <w:lang w:eastAsia="en-ZA"/>
              </w:rPr>
            </w:pPr>
          </w:p>
        </w:tc>
        <w:tc>
          <w:tcPr>
            <w:tcW w:w="866" w:type="dxa"/>
            <w:tcBorders>
              <w:top w:val="single" w:sz="4" w:space="0" w:color="auto"/>
              <w:left w:val="nil"/>
              <w:bottom w:val="single" w:sz="4" w:space="0" w:color="auto"/>
              <w:right w:val="nil"/>
            </w:tcBorders>
            <w:shd w:val="clear" w:color="auto" w:fill="auto"/>
            <w:noWrap/>
            <w:vAlign w:val="center"/>
            <w:hideMark/>
          </w:tcPr>
          <w:p w14:paraId="454A644B" w14:textId="77777777" w:rsidR="000F4EE9" w:rsidRPr="004C0CB2" w:rsidRDefault="000F4EE9" w:rsidP="00A129F8">
            <w:pPr>
              <w:jc w:val="center"/>
              <w:rPr>
                <w:rFonts w:cs="Arial"/>
                <w:color w:val="000000"/>
                <w:lang w:eastAsia="en-ZA"/>
              </w:rPr>
            </w:pPr>
            <w:r w:rsidRPr="004C0CB2">
              <w:rPr>
                <w:rFonts w:cs="Arial"/>
                <w:color w:val="000000"/>
                <w:lang w:eastAsia="en-ZA"/>
              </w:rPr>
              <w:t>b)</w:t>
            </w:r>
          </w:p>
        </w:tc>
        <w:tc>
          <w:tcPr>
            <w:tcW w:w="3225" w:type="dxa"/>
            <w:tcBorders>
              <w:top w:val="nil"/>
              <w:left w:val="single" w:sz="4" w:space="0" w:color="auto"/>
              <w:bottom w:val="single" w:sz="4" w:space="0" w:color="auto"/>
              <w:right w:val="single" w:sz="4" w:space="0" w:color="auto"/>
            </w:tcBorders>
            <w:shd w:val="clear" w:color="auto" w:fill="auto"/>
            <w:vAlign w:val="center"/>
          </w:tcPr>
          <w:p w14:paraId="51F66C6F" w14:textId="77777777" w:rsidR="000F4EE9" w:rsidRPr="004C0CB2" w:rsidRDefault="000F4EE9" w:rsidP="00A129F8">
            <w:pPr>
              <w:jc w:val="both"/>
              <w:rPr>
                <w:rFonts w:cs="Arial"/>
                <w:color w:val="000000"/>
                <w:lang w:eastAsia="en-ZA"/>
              </w:rPr>
            </w:pPr>
            <w:r w:rsidRPr="004C0CB2">
              <w:rPr>
                <w:rFonts w:cs="Arial"/>
              </w:rPr>
              <w:t xml:space="preserve">Target Groups identified and </w:t>
            </w:r>
            <w:r>
              <w:rPr>
                <w:rFonts w:cs="Arial"/>
              </w:rPr>
              <w:t>disseminated to the</w:t>
            </w:r>
            <w:r w:rsidRPr="004C0CB2">
              <w:rPr>
                <w:rFonts w:cs="Arial"/>
              </w:rPr>
              <w:t xml:space="preserve"> PLC.</w:t>
            </w:r>
          </w:p>
        </w:tc>
        <w:tc>
          <w:tcPr>
            <w:tcW w:w="2586" w:type="dxa"/>
            <w:tcBorders>
              <w:top w:val="nil"/>
              <w:left w:val="nil"/>
              <w:bottom w:val="single" w:sz="4" w:space="0" w:color="auto"/>
              <w:right w:val="single" w:sz="4" w:space="0" w:color="auto"/>
            </w:tcBorders>
            <w:shd w:val="clear" w:color="auto" w:fill="auto"/>
            <w:vAlign w:val="center"/>
          </w:tcPr>
          <w:p w14:paraId="75AABA55" w14:textId="77777777" w:rsidR="000F4EE9" w:rsidRPr="004C0CB2" w:rsidRDefault="000F4EE9" w:rsidP="00A129F8">
            <w:pPr>
              <w:jc w:val="both"/>
              <w:rPr>
                <w:rFonts w:cs="Arial"/>
                <w:color w:val="000000"/>
                <w:lang w:eastAsia="en-ZA"/>
              </w:rPr>
            </w:pPr>
            <w:r w:rsidRPr="004C0CB2">
              <w:rPr>
                <w:rFonts w:cs="Arial"/>
              </w:rPr>
              <w:t>PLO/PM</w:t>
            </w:r>
          </w:p>
        </w:tc>
        <w:tc>
          <w:tcPr>
            <w:tcW w:w="1134" w:type="dxa"/>
            <w:tcBorders>
              <w:top w:val="nil"/>
              <w:left w:val="nil"/>
              <w:bottom w:val="single" w:sz="4" w:space="0" w:color="auto"/>
              <w:right w:val="single" w:sz="4" w:space="0" w:color="auto"/>
            </w:tcBorders>
            <w:shd w:val="clear" w:color="auto" w:fill="auto"/>
            <w:noWrap/>
            <w:vAlign w:val="center"/>
            <w:hideMark/>
          </w:tcPr>
          <w:p w14:paraId="31BB512E" w14:textId="77777777" w:rsidR="000F4EE9" w:rsidRPr="004C0CB2" w:rsidRDefault="000F4EE9" w:rsidP="00A129F8">
            <w:pPr>
              <w:jc w:val="center"/>
              <w:rPr>
                <w:rFonts w:cs="Arial"/>
                <w:color w:val="000000"/>
                <w:lang w:eastAsia="en-ZA"/>
              </w:rPr>
            </w:pPr>
          </w:p>
        </w:tc>
        <w:tc>
          <w:tcPr>
            <w:tcW w:w="2042" w:type="dxa"/>
            <w:tcBorders>
              <w:top w:val="nil"/>
              <w:left w:val="nil"/>
              <w:bottom w:val="single" w:sz="4" w:space="0" w:color="auto"/>
              <w:right w:val="single" w:sz="4" w:space="0" w:color="auto"/>
            </w:tcBorders>
          </w:tcPr>
          <w:p w14:paraId="7A2626C0" w14:textId="77777777" w:rsidR="000F4EE9" w:rsidRPr="004C0CB2" w:rsidRDefault="000F4EE9" w:rsidP="00A129F8">
            <w:pPr>
              <w:jc w:val="center"/>
              <w:rPr>
                <w:rFonts w:cs="Arial"/>
                <w:color w:val="000000"/>
                <w:lang w:eastAsia="en-ZA"/>
              </w:rPr>
            </w:pPr>
          </w:p>
        </w:tc>
      </w:tr>
      <w:tr w:rsidR="000F4EE9" w:rsidRPr="00080EE0" w14:paraId="09988BF2" w14:textId="77777777" w:rsidTr="00A129F8">
        <w:trPr>
          <w:trHeight w:val="567"/>
          <w:jc w:val="center"/>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C5EBB"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2</w:t>
            </w:r>
          </w:p>
        </w:tc>
        <w:tc>
          <w:tcPr>
            <w:tcW w:w="32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1AF01E" w14:textId="77777777" w:rsidR="000F4EE9" w:rsidRPr="004C0CB2" w:rsidRDefault="000F4EE9" w:rsidP="00A129F8">
            <w:pPr>
              <w:rPr>
                <w:rFonts w:cs="Arial"/>
                <w:b/>
                <w:bCs/>
                <w:color w:val="000000"/>
              </w:rPr>
            </w:pPr>
            <w:r w:rsidRPr="004C0CB2">
              <w:rPr>
                <w:rFonts w:cs="Arial"/>
                <w:b/>
                <w:bCs/>
              </w:rPr>
              <w:t>Database of Contractors and Suppliers.</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14:paraId="597A93FA" w14:textId="77777777" w:rsidR="000F4EE9" w:rsidRPr="004C0CB2" w:rsidRDefault="000F4EE9" w:rsidP="00A129F8">
            <w:pPr>
              <w:jc w:val="center"/>
              <w:rPr>
                <w:rFonts w:cs="Arial"/>
                <w:color w:val="000000"/>
                <w:lang w:eastAsia="en-ZA"/>
              </w:rPr>
            </w:pPr>
            <w:r w:rsidRPr="004C0CB2">
              <w:rPr>
                <w:rFonts w:cs="Arial"/>
                <w:color w:val="000000"/>
                <w:lang w:eastAsia="en-ZA"/>
              </w:rPr>
              <w:t>a)</w:t>
            </w: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14:paraId="4E8BB8EF" w14:textId="77777777" w:rsidR="000F4EE9" w:rsidRPr="004C0CB2" w:rsidRDefault="000F4EE9" w:rsidP="00A129F8">
            <w:pPr>
              <w:jc w:val="both"/>
              <w:rPr>
                <w:rFonts w:cs="Arial"/>
                <w:color w:val="000000"/>
                <w:lang w:eastAsia="en-ZA"/>
              </w:rPr>
            </w:pPr>
            <w:r w:rsidRPr="004C0CB2">
              <w:rPr>
                <w:rFonts w:cs="Arial"/>
              </w:rPr>
              <w:t xml:space="preserve">Database criteria setup and </w:t>
            </w:r>
            <w:r>
              <w:rPr>
                <w:rFonts w:cs="Arial"/>
              </w:rPr>
              <w:t xml:space="preserve">disseminated to the </w:t>
            </w:r>
            <w:r w:rsidRPr="004C0CB2">
              <w:rPr>
                <w:rFonts w:cs="Arial"/>
              </w:rPr>
              <w:t>PLC.</w:t>
            </w:r>
          </w:p>
        </w:tc>
        <w:tc>
          <w:tcPr>
            <w:tcW w:w="2586" w:type="dxa"/>
            <w:tcBorders>
              <w:top w:val="single" w:sz="4" w:space="0" w:color="auto"/>
              <w:left w:val="nil"/>
              <w:bottom w:val="single" w:sz="4" w:space="0" w:color="auto"/>
              <w:right w:val="single" w:sz="4" w:space="0" w:color="auto"/>
            </w:tcBorders>
            <w:shd w:val="clear" w:color="auto" w:fill="auto"/>
            <w:vAlign w:val="center"/>
          </w:tcPr>
          <w:p w14:paraId="61427DDE" w14:textId="77777777" w:rsidR="000F4EE9" w:rsidRPr="004C0CB2" w:rsidRDefault="000F4EE9" w:rsidP="00A129F8">
            <w:pPr>
              <w:jc w:val="both"/>
              <w:rPr>
                <w:rFonts w:cs="Arial"/>
                <w:color w:val="000000"/>
                <w:lang w:eastAsia="en-ZA"/>
              </w:rPr>
            </w:pPr>
            <w:r w:rsidRPr="004C0CB2">
              <w:rPr>
                <w:rFonts w:cs="Arial"/>
              </w:rPr>
              <w:t>PLO/PM</w:t>
            </w:r>
          </w:p>
        </w:tc>
        <w:tc>
          <w:tcPr>
            <w:tcW w:w="1134" w:type="dxa"/>
            <w:tcBorders>
              <w:top w:val="nil"/>
              <w:left w:val="nil"/>
              <w:bottom w:val="single" w:sz="4" w:space="0" w:color="auto"/>
              <w:right w:val="single" w:sz="4" w:space="0" w:color="auto"/>
            </w:tcBorders>
            <w:shd w:val="clear" w:color="auto" w:fill="auto"/>
            <w:noWrap/>
            <w:vAlign w:val="center"/>
            <w:hideMark/>
          </w:tcPr>
          <w:p w14:paraId="4EE38DB5" w14:textId="77777777" w:rsidR="000F4EE9" w:rsidRPr="004C0CB2" w:rsidRDefault="000F4EE9" w:rsidP="00A129F8">
            <w:pPr>
              <w:jc w:val="center"/>
              <w:rPr>
                <w:rFonts w:cs="Arial"/>
                <w:color w:val="000000"/>
                <w:lang w:eastAsia="en-ZA"/>
              </w:rPr>
            </w:pPr>
          </w:p>
        </w:tc>
        <w:tc>
          <w:tcPr>
            <w:tcW w:w="2042" w:type="dxa"/>
            <w:tcBorders>
              <w:top w:val="nil"/>
              <w:left w:val="nil"/>
              <w:bottom w:val="single" w:sz="4" w:space="0" w:color="auto"/>
              <w:right w:val="single" w:sz="4" w:space="0" w:color="auto"/>
            </w:tcBorders>
          </w:tcPr>
          <w:p w14:paraId="0AC02D5A" w14:textId="77777777" w:rsidR="000F4EE9" w:rsidRPr="004C0CB2" w:rsidRDefault="000F4EE9" w:rsidP="00A129F8">
            <w:pPr>
              <w:jc w:val="center"/>
              <w:rPr>
                <w:rFonts w:cs="Arial"/>
                <w:color w:val="000000"/>
                <w:lang w:eastAsia="en-ZA"/>
              </w:rPr>
            </w:pPr>
          </w:p>
        </w:tc>
      </w:tr>
      <w:tr w:rsidR="000F4EE9" w:rsidRPr="00080EE0" w14:paraId="346F5F9E" w14:textId="77777777" w:rsidTr="00A129F8">
        <w:trPr>
          <w:trHeight w:val="567"/>
          <w:jc w:val="center"/>
        </w:trPr>
        <w:tc>
          <w:tcPr>
            <w:tcW w:w="846"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D89DF" w14:textId="77777777" w:rsidR="000F4EE9" w:rsidRPr="004C0CB2" w:rsidRDefault="000F4EE9" w:rsidP="00A129F8">
            <w:pPr>
              <w:jc w:val="center"/>
              <w:rPr>
                <w:rFonts w:cs="Arial"/>
                <w:b/>
                <w:bCs/>
                <w:color w:val="000000"/>
                <w:lang w:eastAsia="en-ZA"/>
              </w:rPr>
            </w:pPr>
          </w:p>
        </w:tc>
        <w:tc>
          <w:tcPr>
            <w:tcW w:w="3245" w:type="dxa"/>
            <w:vMerge/>
            <w:tcBorders>
              <w:top w:val="single" w:sz="4" w:space="0" w:color="auto"/>
              <w:left w:val="single" w:sz="4" w:space="0" w:color="auto"/>
              <w:bottom w:val="single" w:sz="4" w:space="0" w:color="auto"/>
              <w:right w:val="single" w:sz="4" w:space="0" w:color="auto"/>
            </w:tcBorders>
            <w:vAlign w:val="center"/>
            <w:hideMark/>
          </w:tcPr>
          <w:p w14:paraId="1FDF0A61" w14:textId="77777777" w:rsidR="000F4EE9" w:rsidRPr="004C0CB2" w:rsidRDefault="000F4EE9" w:rsidP="00A129F8">
            <w:pPr>
              <w:rPr>
                <w:rFonts w:cs="Arial"/>
                <w:b/>
                <w:bCs/>
                <w:color w:val="000000"/>
                <w:lang w:eastAsia="en-ZA"/>
              </w:rPr>
            </w:pPr>
          </w:p>
        </w:tc>
        <w:tc>
          <w:tcPr>
            <w:tcW w:w="866" w:type="dxa"/>
            <w:tcBorders>
              <w:top w:val="single" w:sz="4" w:space="0" w:color="auto"/>
              <w:left w:val="nil"/>
              <w:bottom w:val="single" w:sz="4" w:space="0" w:color="auto"/>
              <w:right w:val="nil"/>
            </w:tcBorders>
            <w:shd w:val="clear" w:color="auto" w:fill="auto"/>
            <w:noWrap/>
            <w:vAlign w:val="center"/>
            <w:hideMark/>
          </w:tcPr>
          <w:p w14:paraId="4A9DE0F6" w14:textId="77777777" w:rsidR="000F4EE9" w:rsidRPr="004C0CB2" w:rsidRDefault="000F4EE9" w:rsidP="00A129F8">
            <w:pPr>
              <w:jc w:val="center"/>
              <w:rPr>
                <w:rFonts w:cs="Arial"/>
                <w:color w:val="000000"/>
                <w:lang w:eastAsia="en-ZA"/>
              </w:rPr>
            </w:pPr>
            <w:r w:rsidRPr="004C0CB2">
              <w:rPr>
                <w:rFonts w:cs="Arial"/>
                <w:color w:val="000000"/>
                <w:lang w:eastAsia="en-ZA"/>
              </w:rPr>
              <w:t>b)</w:t>
            </w:r>
          </w:p>
        </w:tc>
        <w:tc>
          <w:tcPr>
            <w:tcW w:w="3225" w:type="dxa"/>
            <w:tcBorders>
              <w:top w:val="nil"/>
              <w:left w:val="single" w:sz="4" w:space="0" w:color="auto"/>
              <w:bottom w:val="single" w:sz="4" w:space="0" w:color="auto"/>
              <w:right w:val="single" w:sz="4" w:space="0" w:color="auto"/>
            </w:tcBorders>
            <w:shd w:val="clear" w:color="auto" w:fill="auto"/>
            <w:vAlign w:val="center"/>
          </w:tcPr>
          <w:p w14:paraId="25CC2046" w14:textId="77777777" w:rsidR="000F4EE9" w:rsidRPr="004C0CB2" w:rsidRDefault="000F4EE9" w:rsidP="00A129F8">
            <w:pPr>
              <w:jc w:val="both"/>
              <w:rPr>
                <w:rFonts w:cs="Arial"/>
                <w:color w:val="000000"/>
                <w:lang w:eastAsia="en-ZA"/>
              </w:rPr>
            </w:pPr>
            <w:r w:rsidRPr="004C0CB2">
              <w:rPr>
                <w:rFonts w:cs="Arial"/>
              </w:rPr>
              <w:t>Signed off database criteria handed over to PLC.</w:t>
            </w:r>
          </w:p>
        </w:tc>
        <w:tc>
          <w:tcPr>
            <w:tcW w:w="2586" w:type="dxa"/>
            <w:tcBorders>
              <w:top w:val="nil"/>
              <w:left w:val="nil"/>
              <w:bottom w:val="single" w:sz="4" w:space="0" w:color="auto"/>
              <w:right w:val="single" w:sz="4" w:space="0" w:color="auto"/>
            </w:tcBorders>
            <w:shd w:val="clear" w:color="auto" w:fill="auto"/>
            <w:vAlign w:val="center"/>
          </w:tcPr>
          <w:p w14:paraId="22FEEE48" w14:textId="77777777" w:rsidR="000F4EE9" w:rsidRPr="004C0CB2" w:rsidRDefault="000F4EE9" w:rsidP="00A129F8">
            <w:pPr>
              <w:jc w:val="both"/>
              <w:rPr>
                <w:rFonts w:cs="Arial"/>
                <w:color w:val="000000"/>
                <w:lang w:eastAsia="en-ZA"/>
              </w:rPr>
            </w:pPr>
            <w:r w:rsidRPr="004C0CB2">
              <w:rPr>
                <w:rFonts w:cs="Arial"/>
              </w:rPr>
              <w:t>PLO/PM</w:t>
            </w:r>
          </w:p>
        </w:tc>
        <w:tc>
          <w:tcPr>
            <w:tcW w:w="1134" w:type="dxa"/>
            <w:tcBorders>
              <w:top w:val="nil"/>
              <w:left w:val="nil"/>
              <w:bottom w:val="single" w:sz="4" w:space="0" w:color="auto"/>
              <w:right w:val="single" w:sz="4" w:space="0" w:color="auto"/>
            </w:tcBorders>
            <w:shd w:val="clear" w:color="auto" w:fill="auto"/>
            <w:noWrap/>
            <w:vAlign w:val="center"/>
            <w:hideMark/>
          </w:tcPr>
          <w:p w14:paraId="2907F342" w14:textId="77777777" w:rsidR="000F4EE9" w:rsidRPr="004C0CB2" w:rsidRDefault="000F4EE9" w:rsidP="00A129F8">
            <w:pPr>
              <w:jc w:val="center"/>
              <w:rPr>
                <w:rFonts w:cs="Arial"/>
                <w:color w:val="000000"/>
                <w:lang w:eastAsia="en-ZA"/>
              </w:rPr>
            </w:pPr>
          </w:p>
        </w:tc>
        <w:tc>
          <w:tcPr>
            <w:tcW w:w="2042" w:type="dxa"/>
            <w:tcBorders>
              <w:top w:val="nil"/>
              <w:left w:val="nil"/>
              <w:bottom w:val="single" w:sz="4" w:space="0" w:color="auto"/>
              <w:right w:val="single" w:sz="4" w:space="0" w:color="auto"/>
            </w:tcBorders>
          </w:tcPr>
          <w:p w14:paraId="310C002C" w14:textId="77777777" w:rsidR="000F4EE9" w:rsidRPr="004C0CB2" w:rsidRDefault="000F4EE9" w:rsidP="00A129F8">
            <w:pPr>
              <w:jc w:val="center"/>
              <w:rPr>
                <w:rFonts w:cs="Arial"/>
                <w:color w:val="000000"/>
                <w:lang w:eastAsia="en-ZA"/>
              </w:rPr>
            </w:pPr>
          </w:p>
        </w:tc>
      </w:tr>
      <w:tr w:rsidR="000F4EE9" w:rsidRPr="00080EE0" w14:paraId="00C02B74" w14:textId="77777777" w:rsidTr="00A129F8">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B3FCC0"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B2</w:t>
            </w:r>
          </w:p>
        </w:tc>
        <w:tc>
          <w:tcPr>
            <w:tcW w:w="13098" w:type="dxa"/>
            <w:gridSpan w:val="6"/>
            <w:tcBorders>
              <w:top w:val="single" w:sz="4" w:space="0" w:color="auto"/>
              <w:left w:val="nil"/>
              <w:bottom w:val="single" w:sz="4" w:space="0" w:color="auto"/>
              <w:right w:val="single" w:sz="4" w:space="0" w:color="auto"/>
            </w:tcBorders>
            <w:shd w:val="clear" w:color="auto" w:fill="auto"/>
            <w:vAlign w:val="center"/>
          </w:tcPr>
          <w:p w14:paraId="26F42F1D" w14:textId="77777777" w:rsidR="000F4EE9" w:rsidRPr="004C0CB2" w:rsidRDefault="000F4EE9" w:rsidP="00A129F8">
            <w:pPr>
              <w:rPr>
                <w:rFonts w:cs="Arial"/>
                <w:color w:val="000000"/>
                <w:lang w:eastAsia="en-ZA"/>
              </w:rPr>
            </w:pPr>
            <w:r w:rsidRPr="004C0CB2">
              <w:rPr>
                <w:rFonts w:cs="Arial"/>
                <w:b/>
                <w:bCs/>
                <w:color w:val="000000"/>
              </w:rPr>
              <w:t>Tender Phase:</w:t>
            </w:r>
          </w:p>
        </w:tc>
      </w:tr>
      <w:tr w:rsidR="000F4EE9" w:rsidRPr="00080EE0" w14:paraId="3FC77005" w14:textId="77777777" w:rsidTr="00A129F8">
        <w:trPr>
          <w:trHeight w:val="567"/>
          <w:jc w:val="center"/>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FB24B"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1</w:t>
            </w:r>
          </w:p>
        </w:tc>
        <w:tc>
          <w:tcPr>
            <w:tcW w:w="32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77C714" w14:textId="77777777" w:rsidR="000F4EE9" w:rsidRPr="004C0CB2" w:rsidRDefault="000F4EE9" w:rsidP="00A129F8">
            <w:pPr>
              <w:rPr>
                <w:rFonts w:cs="Arial"/>
                <w:b/>
                <w:bCs/>
                <w:color w:val="000000"/>
              </w:rPr>
            </w:pPr>
            <w:r w:rsidRPr="004C0CB2">
              <w:rPr>
                <w:rFonts w:cs="Arial"/>
                <w:b/>
                <w:bCs/>
              </w:rPr>
              <w:t>Tender Advert.</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D3BC8" w14:textId="77777777" w:rsidR="000F4EE9" w:rsidRPr="004C0CB2" w:rsidRDefault="000F4EE9" w:rsidP="00A129F8">
            <w:pPr>
              <w:jc w:val="center"/>
              <w:rPr>
                <w:rFonts w:cs="Arial"/>
                <w:color w:val="000000"/>
                <w:lang w:eastAsia="en-ZA"/>
              </w:rPr>
            </w:pPr>
            <w:r w:rsidRPr="004C0CB2">
              <w:rPr>
                <w:rFonts w:cs="Arial"/>
                <w:color w:val="000000"/>
                <w:lang w:eastAsia="en-ZA"/>
              </w:rPr>
              <w:t>a)</w:t>
            </w: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14:paraId="018B48B1" w14:textId="77777777" w:rsidR="000F4EE9" w:rsidRPr="004C0CB2" w:rsidRDefault="000F4EE9" w:rsidP="00A129F8">
            <w:pPr>
              <w:jc w:val="both"/>
              <w:rPr>
                <w:rFonts w:cs="Arial"/>
                <w:color w:val="FF0000"/>
                <w:lang w:eastAsia="en-ZA"/>
              </w:rPr>
            </w:pPr>
            <w:r w:rsidRPr="004C0CB2">
              <w:rPr>
                <w:rFonts w:cs="Arial"/>
              </w:rPr>
              <w:t>Copy of advert on file.</w:t>
            </w:r>
          </w:p>
        </w:tc>
        <w:tc>
          <w:tcPr>
            <w:tcW w:w="2586" w:type="dxa"/>
            <w:tcBorders>
              <w:top w:val="single" w:sz="4" w:space="0" w:color="auto"/>
              <w:left w:val="single" w:sz="4" w:space="0" w:color="auto"/>
              <w:bottom w:val="single" w:sz="4" w:space="0" w:color="auto"/>
              <w:right w:val="single" w:sz="4" w:space="0" w:color="auto"/>
            </w:tcBorders>
            <w:shd w:val="clear" w:color="auto" w:fill="auto"/>
            <w:vAlign w:val="center"/>
          </w:tcPr>
          <w:p w14:paraId="57706A64" w14:textId="77777777" w:rsidR="000F4EE9" w:rsidRPr="004C0CB2" w:rsidRDefault="000F4EE9" w:rsidP="00A129F8">
            <w:pPr>
              <w:jc w:val="both"/>
              <w:rPr>
                <w:rFonts w:cs="Arial"/>
                <w:color w:val="000000"/>
                <w:lang w:eastAsia="en-ZA"/>
              </w:rPr>
            </w:pPr>
            <w:r w:rsidRPr="004C0CB2">
              <w:rPr>
                <w:rFonts w:cs="Arial"/>
              </w:rPr>
              <w:t>Contractor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E7219" w14:textId="77777777" w:rsidR="000F4EE9" w:rsidRPr="004C0CB2" w:rsidRDefault="000F4EE9" w:rsidP="00A129F8">
            <w:pPr>
              <w:jc w:val="center"/>
              <w:rPr>
                <w:rFonts w:cs="Arial"/>
                <w:color w:val="000000"/>
                <w:lang w:eastAsia="en-ZA"/>
              </w:rPr>
            </w:pPr>
          </w:p>
        </w:tc>
        <w:tc>
          <w:tcPr>
            <w:tcW w:w="2042" w:type="dxa"/>
            <w:tcBorders>
              <w:top w:val="single" w:sz="4" w:space="0" w:color="auto"/>
              <w:left w:val="single" w:sz="4" w:space="0" w:color="auto"/>
              <w:bottom w:val="single" w:sz="4" w:space="0" w:color="auto"/>
              <w:right w:val="single" w:sz="4" w:space="0" w:color="auto"/>
            </w:tcBorders>
          </w:tcPr>
          <w:p w14:paraId="555BDA02" w14:textId="77777777" w:rsidR="000F4EE9" w:rsidRPr="004C0CB2" w:rsidRDefault="000F4EE9" w:rsidP="00A129F8">
            <w:pPr>
              <w:jc w:val="center"/>
              <w:rPr>
                <w:rFonts w:cs="Arial"/>
                <w:color w:val="000000"/>
                <w:lang w:eastAsia="en-ZA"/>
              </w:rPr>
            </w:pPr>
          </w:p>
        </w:tc>
      </w:tr>
      <w:tr w:rsidR="000F4EE9" w:rsidRPr="00080EE0" w14:paraId="4E68303A" w14:textId="77777777" w:rsidTr="00A129F8">
        <w:trPr>
          <w:trHeight w:val="567"/>
          <w:jc w:val="center"/>
        </w:trPr>
        <w:tc>
          <w:tcPr>
            <w:tcW w:w="846"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13BDE" w14:textId="77777777" w:rsidR="000F4EE9" w:rsidRPr="004C0CB2" w:rsidRDefault="000F4EE9" w:rsidP="00A129F8">
            <w:pPr>
              <w:jc w:val="center"/>
              <w:rPr>
                <w:rFonts w:cs="Arial"/>
                <w:b/>
                <w:bCs/>
                <w:color w:val="000000"/>
                <w:lang w:eastAsia="en-ZA"/>
              </w:rPr>
            </w:pPr>
          </w:p>
        </w:tc>
        <w:tc>
          <w:tcPr>
            <w:tcW w:w="3245" w:type="dxa"/>
            <w:vMerge/>
            <w:tcBorders>
              <w:top w:val="single" w:sz="4" w:space="0" w:color="auto"/>
              <w:left w:val="single" w:sz="4" w:space="0" w:color="auto"/>
              <w:bottom w:val="single" w:sz="4" w:space="0" w:color="auto"/>
              <w:right w:val="single" w:sz="4" w:space="0" w:color="auto"/>
            </w:tcBorders>
            <w:vAlign w:val="center"/>
            <w:hideMark/>
          </w:tcPr>
          <w:p w14:paraId="53029B80" w14:textId="77777777" w:rsidR="000F4EE9" w:rsidRPr="004C0CB2" w:rsidRDefault="000F4EE9" w:rsidP="00A129F8">
            <w:pPr>
              <w:rPr>
                <w:rFonts w:cs="Arial"/>
                <w:b/>
                <w:bCs/>
                <w:color w:val="000000"/>
                <w:lang w:eastAsia="en-ZA"/>
              </w:rPr>
            </w:pP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44DE6" w14:textId="77777777" w:rsidR="000F4EE9" w:rsidRPr="004C0CB2" w:rsidRDefault="000F4EE9" w:rsidP="00A129F8">
            <w:pPr>
              <w:jc w:val="center"/>
              <w:rPr>
                <w:rFonts w:cs="Arial"/>
                <w:color w:val="000000"/>
                <w:lang w:eastAsia="en-ZA"/>
              </w:rPr>
            </w:pPr>
            <w:r w:rsidRPr="004C0CB2">
              <w:rPr>
                <w:rFonts w:cs="Arial"/>
                <w:color w:val="000000"/>
                <w:lang w:eastAsia="en-ZA"/>
              </w:rPr>
              <w:t>b)</w:t>
            </w: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14:paraId="73FD4692" w14:textId="77777777" w:rsidR="000F4EE9" w:rsidRPr="004C0CB2" w:rsidRDefault="000F4EE9" w:rsidP="00A129F8">
            <w:pPr>
              <w:jc w:val="both"/>
              <w:rPr>
                <w:rFonts w:cs="Arial"/>
                <w:color w:val="000000"/>
                <w:lang w:eastAsia="en-ZA"/>
              </w:rPr>
            </w:pPr>
            <w:r w:rsidRPr="004C0CB2">
              <w:rPr>
                <w:rFonts w:cs="Arial"/>
              </w:rPr>
              <w:t>Proof of publication in selected local publications.</w:t>
            </w:r>
          </w:p>
        </w:tc>
        <w:tc>
          <w:tcPr>
            <w:tcW w:w="2586" w:type="dxa"/>
            <w:tcBorders>
              <w:top w:val="single" w:sz="4" w:space="0" w:color="auto"/>
              <w:left w:val="single" w:sz="4" w:space="0" w:color="auto"/>
              <w:bottom w:val="single" w:sz="4" w:space="0" w:color="auto"/>
              <w:right w:val="single" w:sz="4" w:space="0" w:color="auto"/>
            </w:tcBorders>
            <w:shd w:val="clear" w:color="auto" w:fill="auto"/>
            <w:vAlign w:val="center"/>
          </w:tcPr>
          <w:p w14:paraId="56893CF5" w14:textId="77777777" w:rsidR="000F4EE9" w:rsidRPr="004C0CB2" w:rsidRDefault="000F4EE9" w:rsidP="00A129F8">
            <w:pPr>
              <w:jc w:val="both"/>
              <w:rPr>
                <w:rFonts w:cs="Arial"/>
                <w:color w:val="000000"/>
                <w:lang w:eastAsia="en-ZA"/>
              </w:rPr>
            </w:pPr>
            <w:r w:rsidRPr="004C0CB2">
              <w:rPr>
                <w:rFonts w:cs="Arial"/>
              </w:rPr>
              <w:t>Contractor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46ED3" w14:textId="77777777" w:rsidR="000F4EE9" w:rsidRPr="004C0CB2" w:rsidRDefault="000F4EE9" w:rsidP="00A129F8">
            <w:pPr>
              <w:jc w:val="center"/>
              <w:rPr>
                <w:rFonts w:cs="Arial"/>
                <w:color w:val="000000"/>
                <w:lang w:eastAsia="en-ZA"/>
              </w:rPr>
            </w:pPr>
          </w:p>
        </w:tc>
        <w:tc>
          <w:tcPr>
            <w:tcW w:w="2042" w:type="dxa"/>
            <w:tcBorders>
              <w:top w:val="single" w:sz="4" w:space="0" w:color="auto"/>
              <w:left w:val="single" w:sz="4" w:space="0" w:color="auto"/>
              <w:bottom w:val="single" w:sz="4" w:space="0" w:color="auto"/>
              <w:right w:val="single" w:sz="4" w:space="0" w:color="auto"/>
            </w:tcBorders>
          </w:tcPr>
          <w:p w14:paraId="614C7D1A" w14:textId="77777777" w:rsidR="000F4EE9" w:rsidRPr="004C0CB2" w:rsidRDefault="000F4EE9" w:rsidP="00A129F8">
            <w:pPr>
              <w:jc w:val="center"/>
              <w:rPr>
                <w:rFonts w:cs="Arial"/>
                <w:color w:val="000000"/>
                <w:lang w:eastAsia="en-ZA"/>
              </w:rPr>
            </w:pPr>
          </w:p>
        </w:tc>
      </w:tr>
      <w:tr w:rsidR="000F4EE9" w:rsidRPr="00080EE0" w14:paraId="1BA387A5" w14:textId="77777777" w:rsidTr="00A129F8">
        <w:trPr>
          <w:trHeight w:val="567"/>
          <w:jc w:val="center"/>
        </w:trPr>
        <w:tc>
          <w:tcPr>
            <w:tcW w:w="846"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EFC7C" w14:textId="77777777" w:rsidR="000F4EE9" w:rsidRPr="004C0CB2" w:rsidRDefault="000F4EE9" w:rsidP="00A129F8">
            <w:pPr>
              <w:jc w:val="center"/>
              <w:rPr>
                <w:rFonts w:cs="Arial"/>
                <w:b/>
                <w:bCs/>
                <w:color w:val="000000"/>
                <w:lang w:eastAsia="en-ZA"/>
              </w:rPr>
            </w:pPr>
          </w:p>
        </w:tc>
        <w:tc>
          <w:tcPr>
            <w:tcW w:w="3245" w:type="dxa"/>
            <w:vMerge/>
            <w:tcBorders>
              <w:top w:val="single" w:sz="4" w:space="0" w:color="auto"/>
              <w:left w:val="single" w:sz="4" w:space="0" w:color="auto"/>
              <w:bottom w:val="single" w:sz="4" w:space="0" w:color="auto"/>
              <w:right w:val="single" w:sz="4" w:space="0" w:color="auto"/>
            </w:tcBorders>
            <w:vAlign w:val="center"/>
            <w:hideMark/>
          </w:tcPr>
          <w:p w14:paraId="6FF8EB99" w14:textId="77777777" w:rsidR="000F4EE9" w:rsidRPr="004C0CB2" w:rsidRDefault="000F4EE9" w:rsidP="00A129F8">
            <w:pPr>
              <w:rPr>
                <w:rFonts w:cs="Arial"/>
                <w:b/>
                <w:bCs/>
                <w:color w:val="000000"/>
                <w:lang w:eastAsia="en-ZA"/>
              </w:rPr>
            </w:pP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34285" w14:textId="77777777" w:rsidR="000F4EE9" w:rsidRPr="004C0CB2" w:rsidRDefault="000F4EE9" w:rsidP="00A129F8">
            <w:pPr>
              <w:jc w:val="center"/>
              <w:rPr>
                <w:rFonts w:cs="Arial"/>
                <w:color w:val="000000"/>
                <w:lang w:eastAsia="en-ZA"/>
              </w:rPr>
            </w:pPr>
            <w:r w:rsidRPr="004C0CB2">
              <w:rPr>
                <w:rFonts w:cs="Arial"/>
                <w:color w:val="000000"/>
                <w:lang w:eastAsia="en-ZA"/>
              </w:rPr>
              <w:t>c)</w:t>
            </w: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14:paraId="4FCBBE8F" w14:textId="77777777" w:rsidR="000F4EE9" w:rsidRPr="004C0CB2" w:rsidRDefault="000F4EE9" w:rsidP="00A129F8">
            <w:pPr>
              <w:jc w:val="both"/>
              <w:rPr>
                <w:rFonts w:cs="Arial"/>
                <w:color w:val="000000"/>
                <w:lang w:eastAsia="en-ZA"/>
              </w:rPr>
            </w:pPr>
            <w:r w:rsidRPr="004C0CB2">
              <w:rPr>
                <w:rFonts w:cs="Arial"/>
              </w:rPr>
              <w:t>Proof of publication on SANRAL website.</w:t>
            </w:r>
          </w:p>
        </w:tc>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A5069" w14:textId="77777777" w:rsidR="000F4EE9" w:rsidRPr="004C0CB2" w:rsidRDefault="000F4EE9" w:rsidP="00A129F8">
            <w:pPr>
              <w:jc w:val="both"/>
              <w:rPr>
                <w:rFonts w:cs="Arial"/>
                <w:color w:val="000000"/>
                <w:lang w:eastAsia="en-ZA"/>
              </w:rPr>
            </w:pPr>
            <w:r w:rsidRPr="004C0CB2">
              <w:rPr>
                <w:rFonts w:cs="Arial"/>
              </w:rPr>
              <w:t>Contractor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BAB87" w14:textId="77777777" w:rsidR="000F4EE9" w:rsidRPr="004C0CB2" w:rsidRDefault="000F4EE9" w:rsidP="00A129F8">
            <w:pPr>
              <w:jc w:val="center"/>
              <w:rPr>
                <w:rFonts w:cs="Arial"/>
                <w:color w:val="000000"/>
                <w:lang w:eastAsia="en-ZA"/>
              </w:rPr>
            </w:pPr>
          </w:p>
        </w:tc>
        <w:tc>
          <w:tcPr>
            <w:tcW w:w="2042" w:type="dxa"/>
            <w:tcBorders>
              <w:top w:val="single" w:sz="4" w:space="0" w:color="auto"/>
              <w:left w:val="single" w:sz="4" w:space="0" w:color="auto"/>
              <w:bottom w:val="single" w:sz="4" w:space="0" w:color="auto"/>
              <w:right w:val="single" w:sz="4" w:space="0" w:color="auto"/>
            </w:tcBorders>
          </w:tcPr>
          <w:p w14:paraId="5D803CA6" w14:textId="77777777" w:rsidR="000F4EE9" w:rsidRPr="004C0CB2" w:rsidRDefault="000F4EE9" w:rsidP="00A129F8">
            <w:pPr>
              <w:jc w:val="center"/>
              <w:rPr>
                <w:rFonts w:cs="Arial"/>
                <w:color w:val="000000"/>
                <w:lang w:eastAsia="en-ZA"/>
              </w:rPr>
            </w:pPr>
          </w:p>
        </w:tc>
      </w:tr>
      <w:tr w:rsidR="000F4EE9" w:rsidRPr="00080EE0" w14:paraId="1696908F" w14:textId="77777777" w:rsidTr="00A129F8">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978886"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2</w:t>
            </w:r>
          </w:p>
        </w:tc>
        <w:tc>
          <w:tcPr>
            <w:tcW w:w="3245" w:type="dxa"/>
            <w:tcBorders>
              <w:top w:val="single" w:sz="4" w:space="0" w:color="auto"/>
              <w:left w:val="nil"/>
              <w:bottom w:val="single" w:sz="4" w:space="0" w:color="auto"/>
              <w:right w:val="single" w:sz="4" w:space="0" w:color="auto"/>
            </w:tcBorders>
            <w:shd w:val="clear" w:color="auto" w:fill="auto"/>
            <w:vAlign w:val="center"/>
          </w:tcPr>
          <w:p w14:paraId="2F5D76BD" w14:textId="77777777" w:rsidR="000F4EE9" w:rsidRPr="004C0CB2" w:rsidRDefault="000F4EE9" w:rsidP="00A129F8">
            <w:pPr>
              <w:rPr>
                <w:rFonts w:cs="Arial"/>
                <w:b/>
                <w:bCs/>
              </w:rPr>
            </w:pPr>
            <w:r w:rsidRPr="004C0CB2">
              <w:rPr>
                <w:rFonts w:cs="Arial"/>
                <w:b/>
                <w:bCs/>
              </w:rPr>
              <w:t>Tender Document.</w:t>
            </w:r>
          </w:p>
        </w:tc>
        <w:tc>
          <w:tcPr>
            <w:tcW w:w="866" w:type="dxa"/>
            <w:tcBorders>
              <w:top w:val="single" w:sz="4" w:space="0" w:color="auto"/>
              <w:left w:val="nil"/>
              <w:bottom w:val="single" w:sz="4" w:space="0" w:color="auto"/>
              <w:right w:val="single" w:sz="4" w:space="0" w:color="auto"/>
            </w:tcBorders>
            <w:shd w:val="clear" w:color="auto" w:fill="auto"/>
            <w:noWrap/>
            <w:vAlign w:val="center"/>
          </w:tcPr>
          <w:p w14:paraId="2FA10674" w14:textId="77777777" w:rsidR="000F4EE9" w:rsidRPr="004C0CB2" w:rsidRDefault="000F4EE9" w:rsidP="00A129F8">
            <w:pPr>
              <w:jc w:val="center"/>
              <w:rPr>
                <w:rFonts w:cs="Arial"/>
                <w:color w:val="000000"/>
                <w:lang w:eastAsia="en-ZA"/>
              </w:rPr>
            </w:pPr>
            <w:r w:rsidRPr="004C0CB2">
              <w:rPr>
                <w:rFonts w:cs="Arial"/>
                <w:color w:val="000000"/>
                <w:lang w:eastAsia="en-ZA"/>
              </w:rPr>
              <w:t>a)</w:t>
            </w: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14:paraId="4F816928" w14:textId="77777777" w:rsidR="000F4EE9" w:rsidRPr="004C0CB2" w:rsidRDefault="000F4EE9" w:rsidP="00A129F8">
            <w:pPr>
              <w:jc w:val="both"/>
              <w:rPr>
                <w:rFonts w:cs="Arial"/>
                <w:color w:val="000000"/>
              </w:rPr>
            </w:pPr>
            <w:r w:rsidRPr="004C0CB2">
              <w:rPr>
                <w:rFonts w:cs="Arial"/>
              </w:rPr>
              <w:t>Copy of specification available on file, copy of the Tender CD, or printed.</w:t>
            </w:r>
          </w:p>
        </w:tc>
        <w:tc>
          <w:tcPr>
            <w:tcW w:w="2586" w:type="dxa"/>
            <w:tcBorders>
              <w:top w:val="single" w:sz="4" w:space="0" w:color="auto"/>
              <w:left w:val="nil"/>
              <w:bottom w:val="single" w:sz="4" w:space="0" w:color="auto"/>
              <w:right w:val="single" w:sz="4" w:space="0" w:color="auto"/>
            </w:tcBorders>
            <w:shd w:val="clear" w:color="auto" w:fill="auto"/>
            <w:noWrap/>
            <w:vAlign w:val="center"/>
          </w:tcPr>
          <w:p w14:paraId="32ABF547" w14:textId="77777777" w:rsidR="000F4EE9" w:rsidRPr="004C0CB2" w:rsidRDefault="000F4EE9" w:rsidP="00A129F8">
            <w:pPr>
              <w:jc w:val="both"/>
              <w:rPr>
                <w:rFonts w:cs="Arial"/>
              </w:rPr>
            </w:pPr>
            <w:r w:rsidRPr="004C0CB2">
              <w:rPr>
                <w:rFonts w:cs="Arial"/>
              </w:rPr>
              <w:t>Contractor</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9ED8528" w14:textId="77777777" w:rsidR="000F4EE9" w:rsidRPr="004C0CB2" w:rsidRDefault="000F4EE9" w:rsidP="00A129F8">
            <w:pPr>
              <w:jc w:val="center"/>
              <w:rPr>
                <w:rFonts w:cs="Arial"/>
                <w:color w:val="000000"/>
                <w:lang w:eastAsia="en-ZA"/>
              </w:rPr>
            </w:pPr>
          </w:p>
        </w:tc>
        <w:tc>
          <w:tcPr>
            <w:tcW w:w="2042" w:type="dxa"/>
            <w:tcBorders>
              <w:top w:val="single" w:sz="4" w:space="0" w:color="auto"/>
              <w:left w:val="nil"/>
              <w:bottom w:val="single" w:sz="4" w:space="0" w:color="auto"/>
              <w:right w:val="single" w:sz="4" w:space="0" w:color="auto"/>
            </w:tcBorders>
          </w:tcPr>
          <w:p w14:paraId="7819F345" w14:textId="77777777" w:rsidR="000F4EE9" w:rsidRPr="004C0CB2" w:rsidRDefault="000F4EE9" w:rsidP="00A129F8">
            <w:pPr>
              <w:jc w:val="center"/>
              <w:rPr>
                <w:rFonts w:cs="Arial"/>
                <w:color w:val="000000"/>
                <w:lang w:eastAsia="en-ZA"/>
              </w:rPr>
            </w:pPr>
          </w:p>
        </w:tc>
      </w:tr>
      <w:tr w:rsidR="000F4EE9" w:rsidRPr="00080EE0" w14:paraId="2EE340E4" w14:textId="77777777" w:rsidTr="00A129F8">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48668"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3</w:t>
            </w:r>
          </w:p>
        </w:tc>
        <w:tc>
          <w:tcPr>
            <w:tcW w:w="3245" w:type="dxa"/>
            <w:tcBorders>
              <w:top w:val="single" w:sz="4" w:space="0" w:color="auto"/>
              <w:left w:val="single" w:sz="4" w:space="0" w:color="auto"/>
              <w:bottom w:val="single" w:sz="4" w:space="0" w:color="auto"/>
              <w:right w:val="single" w:sz="4" w:space="0" w:color="auto"/>
            </w:tcBorders>
            <w:shd w:val="clear" w:color="auto" w:fill="auto"/>
            <w:vAlign w:val="center"/>
          </w:tcPr>
          <w:p w14:paraId="5F15100F" w14:textId="77777777" w:rsidR="000F4EE9" w:rsidRPr="004C0CB2" w:rsidRDefault="000F4EE9" w:rsidP="00A129F8">
            <w:pPr>
              <w:rPr>
                <w:rFonts w:cs="Arial"/>
                <w:b/>
                <w:bCs/>
              </w:rPr>
            </w:pPr>
            <w:r w:rsidRPr="004C0CB2">
              <w:rPr>
                <w:rFonts w:cs="Arial"/>
                <w:b/>
                <w:bCs/>
              </w:rPr>
              <w:t>Clarification Meeting Attendance register.</w:t>
            </w:r>
          </w:p>
        </w:tc>
        <w:tc>
          <w:tcPr>
            <w:tcW w:w="866" w:type="dxa"/>
            <w:tcBorders>
              <w:top w:val="single" w:sz="4" w:space="0" w:color="auto"/>
              <w:left w:val="nil"/>
              <w:bottom w:val="single" w:sz="4" w:space="0" w:color="auto"/>
              <w:right w:val="single" w:sz="4" w:space="0" w:color="auto"/>
            </w:tcBorders>
            <w:shd w:val="clear" w:color="auto" w:fill="auto"/>
            <w:noWrap/>
            <w:vAlign w:val="center"/>
          </w:tcPr>
          <w:p w14:paraId="4615E5D7" w14:textId="77777777" w:rsidR="000F4EE9" w:rsidRPr="004C0CB2" w:rsidRDefault="000F4EE9" w:rsidP="00A129F8">
            <w:pPr>
              <w:jc w:val="center"/>
              <w:rPr>
                <w:rFonts w:cs="Arial"/>
                <w:color w:val="000000"/>
                <w:lang w:eastAsia="en-ZA"/>
              </w:rPr>
            </w:pPr>
            <w:r w:rsidRPr="004C0CB2">
              <w:rPr>
                <w:rFonts w:cs="Arial"/>
                <w:color w:val="000000"/>
                <w:lang w:eastAsia="en-ZA"/>
              </w:rPr>
              <w:t>a)</w:t>
            </w: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14:paraId="511F5381" w14:textId="77777777" w:rsidR="000F4EE9" w:rsidRPr="004C0CB2" w:rsidRDefault="000F4EE9" w:rsidP="00A129F8">
            <w:pPr>
              <w:jc w:val="both"/>
              <w:rPr>
                <w:rFonts w:cs="Arial"/>
              </w:rPr>
            </w:pPr>
            <w:r w:rsidRPr="004C0CB2">
              <w:rPr>
                <w:rFonts w:cs="Arial"/>
              </w:rPr>
              <w:t>Attendance register signed by all attendees of the clarification meeting</w:t>
            </w:r>
          </w:p>
        </w:tc>
        <w:tc>
          <w:tcPr>
            <w:tcW w:w="2586" w:type="dxa"/>
            <w:tcBorders>
              <w:top w:val="single" w:sz="4" w:space="0" w:color="auto"/>
              <w:left w:val="nil"/>
              <w:bottom w:val="single" w:sz="4" w:space="0" w:color="auto"/>
              <w:right w:val="single" w:sz="4" w:space="0" w:color="auto"/>
            </w:tcBorders>
            <w:shd w:val="clear" w:color="auto" w:fill="auto"/>
            <w:noWrap/>
            <w:vAlign w:val="center"/>
          </w:tcPr>
          <w:p w14:paraId="39D35301" w14:textId="77777777" w:rsidR="000F4EE9" w:rsidRPr="004C0CB2" w:rsidRDefault="000F4EE9" w:rsidP="00A129F8">
            <w:pPr>
              <w:jc w:val="both"/>
              <w:rPr>
                <w:rFonts w:cs="Arial"/>
              </w:rPr>
            </w:pPr>
            <w:r w:rsidRPr="004C0CB2">
              <w:rPr>
                <w:rFonts w:cs="Arial"/>
              </w:rPr>
              <w:t>Contractor</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B2430B7" w14:textId="77777777" w:rsidR="000F4EE9" w:rsidRPr="004C0CB2" w:rsidRDefault="000F4EE9" w:rsidP="00A129F8">
            <w:pPr>
              <w:jc w:val="center"/>
              <w:rPr>
                <w:rFonts w:cs="Arial"/>
                <w:color w:val="000000"/>
                <w:lang w:eastAsia="en-ZA"/>
              </w:rPr>
            </w:pPr>
          </w:p>
        </w:tc>
        <w:tc>
          <w:tcPr>
            <w:tcW w:w="2042" w:type="dxa"/>
            <w:tcBorders>
              <w:top w:val="single" w:sz="4" w:space="0" w:color="auto"/>
              <w:left w:val="nil"/>
              <w:bottom w:val="single" w:sz="4" w:space="0" w:color="auto"/>
              <w:right w:val="single" w:sz="4" w:space="0" w:color="auto"/>
            </w:tcBorders>
          </w:tcPr>
          <w:p w14:paraId="366DD724" w14:textId="77777777" w:rsidR="000F4EE9" w:rsidRPr="004C0CB2" w:rsidRDefault="000F4EE9" w:rsidP="00A129F8">
            <w:pPr>
              <w:jc w:val="center"/>
              <w:rPr>
                <w:rFonts w:cs="Arial"/>
                <w:color w:val="000000"/>
                <w:lang w:eastAsia="en-ZA"/>
              </w:rPr>
            </w:pPr>
          </w:p>
        </w:tc>
      </w:tr>
      <w:tr w:rsidR="000F4EE9" w:rsidRPr="00080EE0" w14:paraId="2D63C8BE" w14:textId="77777777" w:rsidTr="00A129F8">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D493C"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4</w:t>
            </w:r>
          </w:p>
        </w:tc>
        <w:tc>
          <w:tcPr>
            <w:tcW w:w="3245" w:type="dxa"/>
            <w:tcBorders>
              <w:top w:val="nil"/>
              <w:left w:val="single" w:sz="4" w:space="0" w:color="auto"/>
              <w:bottom w:val="single" w:sz="4" w:space="0" w:color="auto"/>
              <w:right w:val="single" w:sz="4" w:space="0" w:color="auto"/>
            </w:tcBorders>
            <w:shd w:val="clear" w:color="auto" w:fill="auto"/>
            <w:vAlign w:val="center"/>
          </w:tcPr>
          <w:p w14:paraId="4D2F7DE7" w14:textId="77777777" w:rsidR="000F4EE9" w:rsidRPr="004C0CB2" w:rsidRDefault="000F4EE9" w:rsidP="00A129F8">
            <w:pPr>
              <w:rPr>
                <w:rFonts w:cs="Arial"/>
                <w:b/>
                <w:bCs/>
              </w:rPr>
            </w:pPr>
            <w:r w:rsidRPr="004C0CB2">
              <w:rPr>
                <w:rFonts w:cs="Arial"/>
                <w:b/>
                <w:bCs/>
              </w:rPr>
              <w:t>Clarification Meeting Minutes.</w:t>
            </w:r>
          </w:p>
        </w:tc>
        <w:tc>
          <w:tcPr>
            <w:tcW w:w="866" w:type="dxa"/>
            <w:tcBorders>
              <w:top w:val="single" w:sz="4" w:space="0" w:color="auto"/>
              <w:left w:val="nil"/>
              <w:bottom w:val="single" w:sz="4" w:space="0" w:color="auto"/>
              <w:right w:val="single" w:sz="4" w:space="0" w:color="auto"/>
            </w:tcBorders>
            <w:shd w:val="clear" w:color="auto" w:fill="auto"/>
            <w:noWrap/>
            <w:vAlign w:val="center"/>
          </w:tcPr>
          <w:p w14:paraId="31FDF178" w14:textId="77777777" w:rsidR="000F4EE9" w:rsidRPr="004C0CB2" w:rsidRDefault="000F4EE9" w:rsidP="00A129F8">
            <w:pPr>
              <w:jc w:val="center"/>
              <w:rPr>
                <w:rFonts w:cs="Arial"/>
                <w:color w:val="000000"/>
                <w:lang w:eastAsia="en-ZA"/>
              </w:rPr>
            </w:pPr>
            <w:r w:rsidRPr="004C0CB2">
              <w:rPr>
                <w:rFonts w:cs="Arial"/>
                <w:color w:val="000000"/>
                <w:lang w:eastAsia="en-ZA"/>
              </w:rPr>
              <w:t>a)</w:t>
            </w:r>
          </w:p>
        </w:tc>
        <w:tc>
          <w:tcPr>
            <w:tcW w:w="3225" w:type="dxa"/>
            <w:tcBorders>
              <w:top w:val="nil"/>
              <w:left w:val="single" w:sz="4" w:space="0" w:color="auto"/>
              <w:bottom w:val="single" w:sz="4" w:space="0" w:color="auto"/>
              <w:right w:val="single" w:sz="4" w:space="0" w:color="auto"/>
            </w:tcBorders>
            <w:shd w:val="clear" w:color="auto" w:fill="auto"/>
            <w:vAlign w:val="center"/>
          </w:tcPr>
          <w:p w14:paraId="7625474E" w14:textId="77777777" w:rsidR="000F4EE9" w:rsidRPr="004C0CB2" w:rsidRDefault="000F4EE9" w:rsidP="00A129F8">
            <w:pPr>
              <w:jc w:val="both"/>
              <w:rPr>
                <w:rFonts w:cs="Arial"/>
              </w:rPr>
            </w:pPr>
            <w:r w:rsidRPr="004C0CB2">
              <w:rPr>
                <w:rFonts w:cs="Arial"/>
              </w:rPr>
              <w:t xml:space="preserve">Minutes must be prepared, signed off and dated by the Chairperson </w:t>
            </w:r>
            <w:r w:rsidRPr="004C0CB2">
              <w:rPr>
                <w:rFonts w:cs="Arial"/>
              </w:rPr>
              <w:lastRenderedPageBreak/>
              <w:t>within 14 days of the date of the meeting</w:t>
            </w:r>
          </w:p>
        </w:tc>
        <w:tc>
          <w:tcPr>
            <w:tcW w:w="2586" w:type="dxa"/>
            <w:tcBorders>
              <w:top w:val="nil"/>
              <w:left w:val="nil"/>
              <w:bottom w:val="single" w:sz="4" w:space="0" w:color="auto"/>
              <w:right w:val="single" w:sz="4" w:space="0" w:color="auto"/>
            </w:tcBorders>
            <w:shd w:val="clear" w:color="auto" w:fill="auto"/>
            <w:noWrap/>
            <w:vAlign w:val="center"/>
          </w:tcPr>
          <w:p w14:paraId="0F2D7CD1" w14:textId="77777777" w:rsidR="000F4EE9" w:rsidRPr="004C0CB2" w:rsidRDefault="000F4EE9" w:rsidP="00A129F8">
            <w:pPr>
              <w:jc w:val="both"/>
              <w:rPr>
                <w:rFonts w:cs="Arial"/>
              </w:rPr>
            </w:pPr>
            <w:r w:rsidRPr="004C0CB2">
              <w:rPr>
                <w:rFonts w:cs="Arial"/>
              </w:rPr>
              <w:lastRenderedPageBreak/>
              <w:t>Contractor</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F1A0C9B" w14:textId="77777777" w:rsidR="000F4EE9" w:rsidRPr="004C0CB2" w:rsidRDefault="000F4EE9" w:rsidP="00A129F8">
            <w:pPr>
              <w:jc w:val="center"/>
              <w:rPr>
                <w:rFonts w:cs="Arial"/>
                <w:color w:val="000000"/>
                <w:lang w:eastAsia="en-ZA"/>
              </w:rPr>
            </w:pPr>
          </w:p>
        </w:tc>
        <w:tc>
          <w:tcPr>
            <w:tcW w:w="2042" w:type="dxa"/>
            <w:tcBorders>
              <w:top w:val="single" w:sz="4" w:space="0" w:color="auto"/>
              <w:left w:val="nil"/>
              <w:bottom w:val="single" w:sz="4" w:space="0" w:color="auto"/>
              <w:right w:val="single" w:sz="4" w:space="0" w:color="auto"/>
            </w:tcBorders>
          </w:tcPr>
          <w:p w14:paraId="0562765F" w14:textId="77777777" w:rsidR="000F4EE9" w:rsidRPr="004C0CB2" w:rsidRDefault="000F4EE9" w:rsidP="00A129F8">
            <w:pPr>
              <w:jc w:val="center"/>
              <w:rPr>
                <w:rFonts w:cs="Arial"/>
                <w:color w:val="000000"/>
                <w:lang w:eastAsia="en-ZA"/>
              </w:rPr>
            </w:pPr>
          </w:p>
        </w:tc>
      </w:tr>
      <w:tr w:rsidR="000F4EE9" w:rsidRPr="00080EE0" w14:paraId="37BDACC9" w14:textId="77777777" w:rsidTr="00A129F8">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18FDA2"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5</w:t>
            </w:r>
          </w:p>
        </w:tc>
        <w:tc>
          <w:tcPr>
            <w:tcW w:w="3245" w:type="dxa"/>
            <w:tcBorders>
              <w:top w:val="single" w:sz="4" w:space="0" w:color="auto"/>
              <w:left w:val="single" w:sz="4" w:space="0" w:color="auto"/>
              <w:bottom w:val="single" w:sz="4" w:space="0" w:color="auto"/>
              <w:right w:val="single" w:sz="4" w:space="0" w:color="auto"/>
            </w:tcBorders>
            <w:shd w:val="clear" w:color="auto" w:fill="auto"/>
            <w:vAlign w:val="center"/>
          </w:tcPr>
          <w:p w14:paraId="21C71D2D" w14:textId="77777777" w:rsidR="000F4EE9" w:rsidRPr="004C0CB2" w:rsidRDefault="000F4EE9" w:rsidP="00A129F8">
            <w:pPr>
              <w:rPr>
                <w:rFonts w:cs="Arial"/>
                <w:b/>
                <w:bCs/>
              </w:rPr>
            </w:pPr>
            <w:r w:rsidRPr="004C0CB2">
              <w:rPr>
                <w:rFonts w:cs="Arial"/>
                <w:b/>
                <w:bCs/>
              </w:rPr>
              <w:t>Clarification Meeting Presentation.</w:t>
            </w:r>
          </w:p>
        </w:tc>
        <w:tc>
          <w:tcPr>
            <w:tcW w:w="866" w:type="dxa"/>
            <w:tcBorders>
              <w:top w:val="single" w:sz="4" w:space="0" w:color="auto"/>
              <w:left w:val="nil"/>
              <w:bottom w:val="single" w:sz="4" w:space="0" w:color="auto"/>
              <w:right w:val="single" w:sz="4" w:space="0" w:color="auto"/>
            </w:tcBorders>
            <w:shd w:val="clear" w:color="auto" w:fill="auto"/>
            <w:noWrap/>
            <w:vAlign w:val="center"/>
          </w:tcPr>
          <w:p w14:paraId="6EB6FB58" w14:textId="77777777" w:rsidR="000F4EE9" w:rsidRPr="004C0CB2" w:rsidRDefault="000F4EE9" w:rsidP="00A129F8">
            <w:pPr>
              <w:jc w:val="center"/>
              <w:rPr>
                <w:rFonts w:cs="Arial"/>
                <w:color w:val="000000"/>
                <w:lang w:eastAsia="en-ZA"/>
              </w:rPr>
            </w:pPr>
            <w:r w:rsidRPr="004C0CB2">
              <w:rPr>
                <w:rFonts w:cs="Arial"/>
                <w:color w:val="000000"/>
                <w:lang w:eastAsia="en-ZA"/>
              </w:rPr>
              <w:t>a)</w:t>
            </w: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14:paraId="7CD5616A" w14:textId="77777777" w:rsidR="000F4EE9" w:rsidRPr="004C0CB2" w:rsidRDefault="000F4EE9" w:rsidP="00A129F8">
            <w:pPr>
              <w:jc w:val="both"/>
              <w:rPr>
                <w:rFonts w:cs="Arial"/>
              </w:rPr>
            </w:pPr>
            <w:r w:rsidRPr="004C0CB2">
              <w:rPr>
                <w:rFonts w:cs="Arial"/>
              </w:rPr>
              <w:t>Copy of the presentation on file.</w:t>
            </w:r>
          </w:p>
        </w:tc>
        <w:tc>
          <w:tcPr>
            <w:tcW w:w="2586" w:type="dxa"/>
            <w:tcBorders>
              <w:top w:val="single" w:sz="4" w:space="0" w:color="auto"/>
              <w:left w:val="nil"/>
              <w:bottom w:val="single" w:sz="4" w:space="0" w:color="auto"/>
              <w:right w:val="single" w:sz="4" w:space="0" w:color="auto"/>
            </w:tcBorders>
            <w:shd w:val="clear" w:color="auto" w:fill="auto"/>
            <w:noWrap/>
            <w:vAlign w:val="center"/>
          </w:tcPr>
          <w:p w14:paraId="210728DB" w14:textId="77777777" w:rsidR="000F4EE9" w:rsidRPr="004C0CB2" w:rsidRDefault="000F4EE9" w:rsidP="00A129F8">
            <w:pPr>
              <w:jc w:val="both"/>
              <w:rPr>
                <w:rFonts w:cs="Arial"/>
              </w:rPr>
            </w:pPr>
            <w:r w:rsidRPr="004C0CB2">
              <w:rPr>
                <w:rFonts w:cs="Arial"/>
              </w:rPr>
              <w:t>Contractor</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AB70B16" w14:textId="77777777" w:rsidR="000F4EE9" w:rsidRPr="004C0CB2" w:rsidRDefault="000F4EE9" w:rsidP="00A129F8">
            <w:pPr>
              <w:jc w:val="center"/>
              <w:rPr>
                <w:rFonts w:cs="Arial"/>
                <w:color w:val="000000"/>
                <w:lang w:eastAsia="en-ZA"/>
              </w:rPr>
            </w:pPr>
          </w:p>
        </w:tc>
        <w:tc>
          <w:tcPr>
            <w:tcW w:w="2042" w:type="dxa"/>
            <w:tcBorders>
              <w:top w:val="single" w:sz="4" w:space="0" w:color="auto"/>
              <w:left w:val="nil"/>
              <w:bottom w:val="single" w:sz="4" w:space="0" w:color="auto"/>
              <w:right w:val="single" w:sz="4" w:space="0" w:color="auto"/>
            </w:tcBorders>
          </w:tcPr>
          <w:p w14:paraId="4B31274E" w14:textId="77777777" w:rsidR="000F4EE9" w:rsidRPr="004C0CB2" w:rsidRDefault="000F4EE9" w:rsidP="00A129F8">
            <w:pPr>
              <w:jc w:val="center"/>
              <w:rPr>
                <w:rFonts w:cs="Arial"/>
                <w:color w:val="000000"/>
                <w:lang w:eastAsia="en-ZA"/>
              </w:rPr>
            </w:pPr>
          </w:p>
        </w:tc>
      </w:tr>
      <w:tr w:rsidR="000F4EE9" w:rsidRPr="00080EE0" w14:paraId="4DBB4205" w14:textId="77777777" w:rsidTr="00A129F8">
        <w:trPr>
          <w:trHeight w:val="567"/>
          <w:jc w:val="center"/>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29A5F82"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6</w:t>
            </w:r>
          </w:p>
        </w:tc>
        <w:tc>
          <w:tcPr>
            <w:tcW w:w="32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4EB273" w14:textId="77777777" w:rsidR="000F4EE9" w:rsidRPr="004C0CB2" w:rsidRDefault="000F4EE9" w:rsidP="00A129F8">
            <w:pPr>
              <w:rPr>
                <w:rFonts w:cs="Arial"/>
                <w:b/>
                <w:bCs/>
              </w:rPr>
            </w:pPr>
            <w:r w:rsidRPr="004C0CB2">
              <w:rPr>
                <w:rFonts w:cs="Arial"/>
                <w:b/>
                <w:bCs/>
              </w:rPr>
              <w:t>Addenda</w:t>
            </w:r>
          </w:p>
        </w:tc>
        <w:tc>
          <w:tcPr>
            <w:tcW w:w="866" w:type="dxa"/>
            <w:tcBorders>
              <w:top w:val="single" w:sz="4" w:space="0" w:color="auto"/>
              <w:left w:val="nil"/>
              <w:bottom w:val="single" w:sz="4" w:space="0" w:color="auto"/>
              <w:right w:val="single" w:sz="4" w:space="0" w:color="auto"/>
            </w:tcBorders>
            <w:shd w:val="clear" w:color="auto" w:fill="auto"/>
            <w:noWrap/>
            <w:vAlign w:val="center"/>
          </w:tcPr>
          <w:p w14:paraId="2120D6C6" w14:textId="77777777" w:rsidR="000F4EE9" w:rsidRPr="004C0CB2" w:rsidRDefault="000F4EE9" w:rsidP="00A129F8">
            <w:pPr>
              <w:jc w:val="center"/>
              <w:rPr>
                <w:rFonts w:cs="Arial"/>
                <w:color w:val="000000"/>
                <w:lang w:eastAsia="en-ZA"/>
              </w:rPr>
            </w:pPr>
            <w:r w:rsidRPr="004C0CB2">
              <w:rPr>
                <w:rFonts w:cs="Arial"/>
                <w:color w:val="000000"/>
                <w:lang w:eastAsia="en-ZA"/>
              </w:rPr>
              <w:t>a)</w:t>
            </w:r>
          </w:p>
        </w:tc>
        <w:tc>
          <w:tcPr>
            <w:tcW w:w="3225" w:type="dxa"/>
            <w:tcBorders>
              <w:top w:val="nil"/>
              <w:left w:val="single" w:sz="4" w:space="0" w:color="auto"/>
              <w:bottom w:val="single" w:sz="4" w:space="0" w:color="auto"/>
              <w:right w:val="single" w:sz="4" w:space="0" w:color="auto"/>
            </w:tcBorders>
            <w:shd w:val="clear" w:color="auto" w:fill="auto"/>
            <w:vAlign w:val="center"/>
          </w:tcPr>
          <w:p w14:paraId="03DC3131" w14:textId="77777777" w:rsidR="000F4EE9" w:rsidRPr="004C0CB2" w:rsidRDefault="000F4EE9" w:rsidP="00A129F8">
            <w:pPr>
              <w:jc w:val="both"/>
              <w:rPr>
                <w:rFonts w:cs="Arial"/>
              </w:rPr>
            </w:pPr>
            <w:r w:rsidRPr="004C0CB2">
              <w:rPr>
                <w:rFonts w:cs="Arial"/>
              </w:rPr>
              <w:t>All addenda issued must be recorded on the file.</w:t>
            </w:r>
          </w:p>
        </w:tc>
        <w:tc>
          <w:tcPr>
            <w:tcW w:w="2586" w:type="dxa"/>
            <w:tcBorders>
              <w:top w:val="nil"/>
              <w:left w:val="single" w:sz="4" w:space="0" w:color="auto"/>
              <w:bottom w:val="single" w:sz="4" w:space="0" w:color="auto"/>
              <w:right w:val="single" w:sz="4" w:space="0" w:color="auto"/>
            </w:tcBorders>
            <w:shd w:val="clear" w:color="auto" w:fill="auto"/>
            <w:noWrap/>
            <w:vAlign w:val="center"/>
          </w:tcPr>
          <w:p w14:paraId="3157CE50" w14:textId="77777777" w:rsidR="000F4EE9" w:rsidRPr="004C0CB2" w:rsidRDefault="000F4EE9" w:rsidP="00A129F8">
            <w:pPr>
              <w:jc w:val="both"/>
              <w:rPr>
                <w:rFonts w:cs="Arial"/>
              </w:rPr>
            </w:pPr>
            <w:r w:rsidRPr="004C0CB2">
              <w:rPr>
                <w:rFonts w:cs="Arial"/>
              </w:rPr>
              <w:t>Contractor</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0929EAB" w14:textId="77777777" w:rsidR="000F4EE9" w:rsidRPr="004C0CB2" w:rsidRDefault="000F4EE9" w:rsidP="00A129F8">
            <w:pPr>
              <w:jc w:val="center"/>
              <w:rPr>
                <w:rFonts w:cs="Arial"/>
                <w:color w:val="000000"/>
                <w:lang w:eastAsia="en-ZA"/>
              </w:rPr>
            </w:pPr>
          </w:p>
        </w:tc>
        <w:tc>
          <w:tcPr>
            <w:tcW w:w="2042" w:type="dxa"/>
            <w:tcBorders>
              <w:top w:val="single" w:sz="4" w:space="0" w:color="auto"/>
              <w:left w:val="nil"/>
              <w:bottom w:val="single" w:sz="4" w:space="0" w:color="auto"/>
              <w:right w:val="single" w:sz="4" w:space="0" w:color="auto"/>
            </w:tcBorders>
          </w:tcPr>
          <w:p w14:paraId="63DDC429" w14:textId="77777777" w:rsidR="000F4EE9" w:rsidRPr="004C0CB2" w:rsidRDefault="000F4EE9" w:rsidP="00A129F8">
            <w:pPr>
              <w:jc w:val="center"/>
              <w:rPr>
                <w:rFonts w:cs="Arial"/>
                <w:color w:val="000000"/>
                <w:lang w:eastAsia="en-ZA"/>
              </w:rPr>
            </w:pPr>
          </w:p>
        </w:tc>
      </w:tr>
      <w:tr w:rsidR="000F4EE9" w:rsidRPr="00080EE0" w14:paraId="14F76B6B" w14:textId="77777777" w:rsidTr="00A129F8">
        <w:trPr>
          <w:trHeight w:val="567"/>
          <w:jc w:val="center"/>
        </w:trPr>
        <w:tc>
          <w:tcPr>
            <w:tcW w:w="84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3E08D97" w14:textId="77777777" w:rsidR="000F4EE9" w:rsidRPr="004C0CB2" w:rsidRDefault="000F4EE9" w:rsidP="00A129F8">
            <w:pPr>
              <w:jc w:val="center"/>
              <w:rPr>
                <w:rFonts w:cs="Arial"/>
                <w:b/>
                <w:bCs/>
                <w:color w:val="000000"/>
                <w:lang w:eastAsia="en-ZA"/>
              </w:rPr>
            </w:pPr>
          </w:p>
        </w:tc>
        <w:tc>
          <w:tcPr>
            <w:tcW w:w="324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8A4902D" w14:textId="77777777" w:rsidR="000F4EE9" w:rsidRPr="004C0CB2" w:rsidRDefault="000F4EE9" w:rsidP="00A129F8">
            <w:pPr>
              <w:rPr>
                <w:rFonts w:cs="Arial"/>
                <w:b/>
                <w:bCs/>
              </w:rPr>
            </w:pPr>
          </w:p>
        </w:tc>
        <w:tc>
          <w:tcPr>
            <w:tcW w:w="866" w:type="dxa"/>
            <w:tcBorders>
              <w:top w:val="single" w:sz="4" w:space="0" w:color="auto"/>
              <w:left w:val="nil"/>
              <w:bottom w:val="single" w:sz="4" w:space="0" w:color="auto"/>
              <w:right w:val="single" w:sz="4" w:space="0" w:color="auto"/>
            </w:tcBorders>
            <w:shd w:val="clear" w:color="auto" w:fill="auto"/>
            <w:noWrap/>
            <w:vAlign w:val="center"/>
          </w:tcPr>
          <w:p w14:paraId="5C3C02A3" w14:textId="77777777" w:rsidR="000F4EE9" w:rsidRPr="004C0CB2" w:rsidRDefault="000F4EE9" w:rsidP="00A129F8">
            <w:pPr>
              <w:jc w:val="center"/>
              <w:rPr>
                <w:rFonts w:cs="Arial"/>
                <w:color w:val="000000"/>
                <w:lang w:eastAsia="en-ZA"/>
              </w:rPr>
            </w:pPr>
            <w:r w:rsidRPr="004C0CB2">
              <w:rPr>
                <w:rFonts w:cs="Arial"/>
                <w:color w:val="000000"/>
                <w:lang w:eastAsia="en-ZA"/>
              </w:rPr>
              <w:t>b)</w:t>
            </w:r>
          </w:p>
        </w:tc>
        <w:tc>
          <w:tcPr>
            <w:tcW w:w="3225" w:type="dxa"/>
            <w:tcBorders>
              <w:top w:val="nil"/>
              <w:left w:val="single" w:sz="4" w:space="0" w:color="auto"/>
              <w:bottom w:val="single" w:sz="4" w:space="0" w:color="auto"/>
              <w:right w:val="single" w:sz="4" w:space="0" w:color="auto"/>
            </w:tcBorders>
            <w:shd w:val="clear" w:color="auto" w:fill="auto"/>
            <w:vAlign w:val="center"/>
          </w:tcPr>
          <w:p w14:paraId="053DFD76" w14:textId="77777777" w:rsidR="000F4EE9" w:rsidRPr="004C0CB2" w:rsidRDefault="000F4EE9" w:rsidP="00A129F8">
            <w:pPr>
              <w:jc w:val="both"/>
              <w:rPr>
                <w:rFonts w:cs="Arial"/>
              </w:rPr>
            </w:pPr>
            <w:r w:rsidRPr="004C0CB2">
              <w:rPr>
                <w:rFonts w:cs="Arial"/>
              </w:rPr>
              <w:t>Proof (e-mail) of those persons that the addenda was sent to (if applicable).</w:t>
            </w:r>
          </w:p>
        </w:tc>
        <w:tc>
          <w:tcPr>
            <w:tcW w:w="2586" w:type="dxa"/>
            <w:tcBorders>
              <w:top w:val="nil"/>
              <w:left w:val="single" w:sz="4" w:space="0" w:color="auto"/>
              <w:bottom w:val="single" w:sz="4" w:space="0" w:color="auto"/>
              <w:right w:val="single" w:sz="4" w:space="0" w:color="auto"/>
            </w:tcBorders>
            <w:noWrap/>
            <w:vAlign w:val="center"/>
          </w:tcPr>
          <w:p w14:paraId="36314DF7" w14:textId="77777777" w:rsidR="000F4EE9" w:rsidRPr="004C0CB2" w:rsidRDefault="000F4EE9" w:rsidP="00A129F8">
            <w:pPr>
              <w:jc w:val="both"/>
              <w:rPr>
                <w:rFonts w:cs="Arial"/>
              </w:rPr>
            </w:pPr>
            <w:r w:rsidRPr="004C0CB2">
              <w:rPr>
                <w:rFonts w:cs="Arial"/>
              </w:rPr>
              <w:t>Contractor</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C88DC1E" w14:textId="77777777" w:rsidR="000F4EE9" w:rsidRPr="004C0CB2" w:rsidRDefault="000F4EE9" w:rsidP="00A129F8">
            <w:pPr>
              <w:jc w:val="center"/>
              <w:rPr>
                <w:rFonts w:cs="Arial"/>
                <w:color w:val="000000"/>
                <w:lang w:eastAsia="en-ZA"/>
              </w:rPr>
            </w:pPr>
          </w:p>
        </w:tc>
        <w:tc>
          <w:tcPr>
            <w:tcW w:w="2042" w:type="dxa"/>
            <w:tcBorders>
              <w:top w:val="single" w:sz="4" w:space="0" w:color="auto"/>
              <w:left w:val="nil"/>
              <w:bottom w:val="single" w:sz="4" w:space="0" w:color="auto"/>
              <w:right w:val="single" w:sz="4" w:space="0" w:color="auto"/>
            </w:tcBorders>
          </w:tcPr>
          <w:p w14:paraId="49712724" w14:textId="77777777" w:rsidR="000F4EE9" w:rsidRPr="004C0CB2" w:rsidRDefault="000F4EE9" w:rsidP="00A129F8">
            <w:pPr>
              <w:jc w:val="center"/>
              <w:rPr>
                <w:rFonts w:cs="Arial"/>
                <w:color w:val="000000"/>
                <w:lang w:eastAsia="en-ZA"/>
              </w:rPr>
            </w:pPr>
          </w:p>
        </w:tc>
      </w:tr>
      <w:tr w:rsidR="000F4EE9" w:rsidRPr="00080EE0" w14:paraId="565DE014" w14:textId="77777777" w:rsidTr="00A129F8">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E0AB74"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7</w:t>
            </w:r>
          </w:p>
        </w:tc>
        <w:tc>
          <w:tcPr>
            <w:tcW w:w="3245" w:type="dxa"/>
            <w:tcBorders>
              <w:top w:val="nil"/>
              <w:left w:val="single" w:sz="4" w:space="0" w:color="auto"/>
              <w:bottom w:val="single" w:sz="4" w:space="0" w:color="auto"/>
              <w:right w:val="single" w:sz="4" w:space="0" w:color="auto"/>
            </w:tcBorders>
            <w:vAlign w:val="center"/>
          </w:tcPr>
          <w:p w14:paraId="301E7B33" w14:textId="77777777" w:rsidR="000F4EE9" w:rsidRPr="004C0CB2" w:rsidRDefault="000F4EE9" w:rsidP="00A129F8">
            <w:pPr>
              <w:rPr>
                <w:rFonts w:cs="Arial"/>
                <w:b/>
                <w:bCs/>
              </w:rPr>
            </w:pPr>
            <w:r w:rsidRPr="004C0CB2">
              <w:rPr>
                <w:rFonts w:cs="Arial"/>
                <w:b/>
                <w:bCs/>
              </w:rPr>
              <w:t>Register of tenders issued (if applicable).</w:t>
            </w:r>
          </w:p>
        </w:tc>
        <w:tc>
          <w:tcPr>
            <w:tcW w:w="866" w:type="dxa"/>
            <w:tcBorders>
              <w:top w:val="single" w:sz="4" w:space="0" w:color="auto"/>
              <w:left w:val="nil"/>
              <w:bottom w:val="single" w:sz="4" w:space="0" w:color="auto"/>
              <w:right w:val="nil"/>
            </w:tcBorders>
            <w:shd w:val="clear" w:color="auto" w:fill="auto"/>
            <w:noWrap/>
            <w:vAlign w:val="center"/>
          </w:tcPr>
          <w:p w14:paraId="1C692953" w14:textId="77777777" w:rsidR="000F4EE9" w:rsidRPr="004C0CB2" w:rsidRDefault="000F4EE9" w:rsidP="00A129F8">
            <w:pPr>
              <w:jc w:val="center"/>
              <w:rPr>
                <w:rFonts w:cs="Arial"/>
                <w:color w:val="000000"/>
                <w:lang w:eastAsia="en-ZA"/>
              </w:rPr>
            </w:pPr>
            <w:r w:rsidRPr="004C0CB2">
              <w:rPr>
                <w:rFonts w:cs="Arial"/>
                <w:color w:val="000000"/>
                <w:lang w:eastAsia="en-ZA"/>
              </w:rPr>
              <w:t>a)</w:t>
            </w:r>
          </w:p>
        </w:tc>
        <w:tc>
          <w:tcPr>
            <w:tcW w:w="3225" w:type="dxa"/>
            <w:tcBorders>
              <w:top w:val="nil"/>
              <w:left w:val="single" w:sz="4" w:space="0" w:color="auto"/>
              <w:bottom w:val="single" w:sz="4" w:space="0" w:color="auto"/>
              <w:right w:val="single" w:sz="4" w:space="0" w:color="auto"/>
            </w:tcBorders>
            <w:shd w:val="clear" w:color="auto" w:fill="auto"/>
            <w:vAlign w:val="center"/>
          </w:tcPr>
          <w:p w14:paraId="096307CF" w14:textId="77777777" w:rsidR="000F4EE9" w:rsidRPr="004C0CB2" w:rsidRDefault="000F4EE9" w:rsidP="00A129F8">
            <w:pPr>
              <w:jc w:val="both"/>
              <w:rPr>
                <w:rFonts w:cs="Arial"/>
              </w:rPr>
            </w:pPr>
            <w:r w:rsidRPr="004C0CB2">
              <w:rPr>
                <w:rFonts w:cs="Arial"/>
              </w:rPr>
              <w:t xml:space="preserve">Record the names of persons / companies that collected tender documents (website/by hand). </w:t>
            </w:r>
          </w:p>
        </w:tc>
        <w:tc>
          <w:tcPr>
            <w:tcW w:w="2586" w:type="dxa"/>
            <w:tcBorders>
              <w:top w:val="nil"/>
              <w:left w:val="nil"/>
              <w:bottom w:val="single" w:sz="4" w:space="0" w:color="auto"/>
              <w:right w:val="single" w:sz="4" w:space="0" w:color="auto"/>
            </w:tcBorders>
            <w:shd w:val="clear" w:color="auto" w:fill="auto"/>
            <w:noWrap/>
            <w:vAlign w:val="center"/>
          </w:tcPr>
          <w:p w14:paraId="372F3B95" w14:textId="77777777" w:rsidR="000F4EE9" w:rsidRPr="004C0CB2" w:rsidRDefault="000F4EE9" w:rsidP="00A129F8">
            <w:pPr>
              <w:jc w:val="both"/>
              <w:rPr>
                <w:rFonts w:cs="Arial"/>
              </w:rPr>
            </w:pPr>
            <w:r w:rsidRPr="004C0CB2">
              <w:rPr>
                <w:rFonts w:cs="Arial"/>
              </w:rPr>
              <w:t>Contractor</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A0DA37D" w14:textId="77777777" w:rsidR="000F4EE9" w:rsidRPr="004C0CB2" w:rsidRDefault="000F4EE9" w:rsidP="00A129F8">
            <w:pPr>
              <w:jc w:val="center"/>
              <w:rPr>
                <w:rFonts w:cs="Arial"/>
                <w:color w:val="000000"/>
                <w:lang w:eastAsia="en-ZA"/>
              </w:rPr>
            </w:pPr>
          </w:p>
        </w:tc>
        <w:tc>
          <w:tcPr>
            <w:tcW w:w="2042" w:type="dxa"/>
            <w:tcBorders>
              <w:top w:val="single" w:sz="4" w:space="0" w:color="auto"/>
              <w:left w:val="nil"/>
              <w:bottom w:val="single" w:sz="4" w:space="0" w:color="auto"/>
              <w:right w:val="single" w:sz="4" w:space="0" w:color="auto"/>
            </w:tcBorders>
          </w:tcPr>
          <w:p w14:paraId="6845BC83" w14:textId="77777777" w:rsidR="000F4EE9" w:rsidRPr="004C0CB2" w:rsidRDefault="000F4EE9" w:rsidP="00A129F8">
            <w:pPr>
              <w:jc w:val="center"/>
              <w:rPr>
                <w:rFonts w:cs="Arial"/>
                <w:color w:val="000000"/>
                <w:lang w:eastAsia="en-ZA"/>
              </w:rPr>
            </w:pPr>
          </w:p>
        </w:tc>
      </w:tr>
      <w:tr w:rsidR="000F4EE9" w:rsidRPr="00080EE0" w14:paraId="0E8D2376" w14:textId="77777777" w:rsidTr="00A129F8">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A4E15"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B3</w:t>
            </w:r>
          </w:p>
        </w:tc>
        <w:tc>
          <w:tcPr>
            <w:tcW w:w="13098" w:type="dxa"/>
            <w:gridSpan w:val="6"/>
            <w:tcBorders>
              <w:top w:val="nil"/>
              <w:left w:val="single" w:sz="4" w:space="0" w:color="auto"/>
              <w:bottom w:val="single" w:sz="4" w:space="0" w:color="auto"/>
              <w:right w:val="single" w:sz="4" w:space="0" w:color="auto"/>
            </w:tcBorders>
            <w:shd w:val="clear" w:color="auto" w:fill="auto"/>
            <w:vAlign w:val="center"/>
          </w:tcPr>
          <w:p w14:paraId="0B426E46" w14:textId="77777777" w:rsidR="000F4EE9" w:rsidRPr="004C0CB2" w:rsidRDefault="000F4EE9" w:rsidP="00A129F8">
            <w:pPr>
              <w:rPr>
                <w:rFonts w:cs="Arial"/>
                <w:color w:val="000000"/>
                <w:lang w:eastAsia="en-ZA"/>
              </w:rPr>
            </w:pPr>
            <w:r w:rsidRPr="004C0CB2">
              <w:rPr>
                <w:rFonts w:cs="Arial"/>
                <w:b/>
                <w:bCs/>
              </w:rPr>
              <w:t>Tender Opening:</w:t>
            </w:r>
          </w:p>
        </w:tc>
      </w:tr>
      <w:tr w:rsidR="000F4EE9" w:rsidRPr="00080EE0" w14:paraId="6B9AB1A1" w14:textId="77777777" w:rsidTr="00A129F8">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629E7"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1</w:t>
            </w:r>
          </w:p>
        </w:tc>
        <w:tc>
          <w:tcPr>
            <w:tcW w:w="3245" w:type="dxa"/>
            <w:tcBorders>
              <w:top w:val="single" w:sz="4" w:space="0" w:color="auto"/>
              <w:left w:val="single" w:sz="4" w:space="0" w:color="auto"/>
              <w:bottom w:val="single" w:sz="4" w:space="0" w:color="auto"/>
              <w:right w:val="single" w:sz="4" w:space="0" w:color="auto"/>
            </w:tcBorders>
            <w:shd w:val="clear" w:color="auto" w:fill="auto"/>
            <w:vAlign w:val="center"/>
          </w:tcPr>
          <w:p w14:paraId="36D25A0F" w14:textId="77777777" w:rsidR="000F4EE9" w:rsidRPr="004C0CB2" w:rsidRDefault="000F4EE9" w:rsidP="00A129F8">
            <w:pPr>
              <w:rPr>
                <w:rFonts w:cs="Arial"/>
                <w:b/>
                <w:bCs/>
              </w:rPr>
            </w:pPr>
            <w:r w:rsidRPr="004C0CB2">
              <w:rPr>
                <w:rFonts w:cs="Arial"/>
                <w:b/>
                <w:bCs/>
              </w:rPr>
              <w:t>Register of Tenders Received.</w:t>
            </w:r>
          </w:p>
        </w:tc>
        <w:tc>
          <w:tcPr>
            <w:tcW w:w="866" w:type="dxa"/>
            <w:tcBorders>
              <w:top w:val="single" w:sz="4" w:space="0" w:color="auto"/>
              <w:left w:val="nil"/>
              <w:bottom w:val="single" w:sz="4" w:space="0" w:color="auto"/>
              <w:right w:val="single" w:sz="4" w:space="0" w:color="auto"/>
            </w:tcBorders>
            <w:shd w:val="clear" w:color="auto" w:fill="auto"/>
            <w:noWrap/>
            <w:vAlign w:val="center"/>
          </w:tcPr>
          <w:p w14:paraId="3ED5D4CE" w14:textId="77777777" w:rsidR="000F4EE9" w:rsidRPr="004C0CB2" w:rsidRDefault="000F4EE9" w:rsidP="00A129F8">
            <w:pPr>
              <w:jc w:val="center"/>
              <w:rPr>
                <w:rFonts w:cs="Arial"/>
                <w:color w:val="000000"/>
                <w:lang w:eastAsia="en-ZA"/>
              </w:rPr>
            </w:pPr>
            <w:r w:rsidRPr="004C0CB2">
              <w:rPr>
                <w:rFonts w:cs="Arial"/>
              </w:rPr>
              <w:t>a)</w:t>
            </w: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14:paraId="2C51B722" w14:textId="77777777" w:rsidR="000F4EE9" w:rsidRPr="004C0CB2" w:rsidRDefault="000F4EE9" w:rsidP="00A129F8">
            <w:pPr>
              <w:jc w:val="both"/>
              <w:rPr>
                <w:rFonts w:cs="Arial"/>
              </w:rPr>
            </w:pPr>
            <w:r w:rsidRPr="004C0CB2">
              <w:rPr>
                <w:rFonts w:cs="Arial"/>
              </w:rPr>
              <w:t>Record the names of persons / companies that submitted tender offers.</w:t>
            </w:r>
          </w:p>
        </w:tc>
        <w:tc>
          <w:tcPr>
            <w:tcW w:w="2586" w:type="dxa"/>
            <w:tcBorders>
              <w:top w:val="single" w:sz="4" w:space="0" w:color="auto"/>
              <w:left w:val="nil"/>
              <w:bottom w:val="single" w:sz="4" w:space="0" w:color="auto"/>
              <w:right w:val="single" w:sz="4" w:space="0" w:color="auto"/>
            </w:tcBorders>
            <w:shd w:val="clear" w:color="auto" w:fill="auto"/>
            <w:noWrap/>
            <w:vAlign w:val="center"/>
          </w:tcPr>
          <w:p w14:paraId="55EB5417" w14:textId="77777777" w:rsidR="000F4EE9" w:rsidRPr="004C0CB2" w:rsidRDefault="000F4EE9" w:rsidP="00A129F8">
            <w:pPr>
              <w:jc w:val="both"/>
              <w:rPr>
                <w:rFonts w:cs="Arial"/>
              </w:rPr>
            </w:pPr>
            <w:r w:rsidRPr="004C0CB2">
              <w:rPr>
                <w:rFonts w:cs="Arial"/>
              </w:rPr>
              <w:t>Contractor</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005CDCC" w14:textId="77777777" w:rsidR="000F4EE9" w:rsidRPr="004C0CB2" w:rsidRDefault="000F4EE9" w:rsidP="00A129F8">
            <w:pPr>
              <w:jc w:val="center"/>
              <w:rPr>
                <w:rFonts w:cs="Arial"/>
                <w:color w:val="000000"/>
                <w:lang w:eastAsia="en-ZA"/>
              </w:rPr>
            </w:pPr>
          </w:p>
        </w:tc>
        <w:tc>
          <w:tcPr>
            <w:tcW w:w="2042" w:type="dxa"/>
            <w:tcBorders>
              <w:top w:val="single" w:sz="4" w:space="0" w:color="auto"/>
              <w:left w:val="nil"/>
              <w:bottom w:val="single" w:sz="4" w:space="0" w:color="auto"/>
              <w:right w:val="single" w:sz="4" w:space="0" w:color="auto"/>
            </w:tcBorders>
          </w:tcPr>
          <w:p w14:paraId="39B4E3FA" w14:textId="77777777" w:rsidR="000F4EE9" w:rsidRPr="004C0CB2" w:rsidRDefault="000F4EE9" w:rsidP="00A129F8">
            <w:pPr>
              <w:jc w:val="center"/>
              <w:rPr>
                <w:rFonts w:cs="Arial"/>
                <w:color w:val="000000"/>
                <w:lang w:eastAsia="en-ZA"/>
              </w:rPr>
            </w:pPr>
          </w:p>
        </w:tc>
      </w:tr>
      <w:tr w:rsidR="000F4EE9" w:rsidRPr="00080EE0" w14:paraId="18EA054D" w14:textId="77777777" w:rsidTr="00A129F8">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D5617"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2</w:t>
            </w:r>
          </w:p>
        </w:tc>
        <w:tc>
          <w:tcPr>
            <w:tcW w:w="3245" w:type="dxa"/>
            <w:tcBorders>
              <w:top w:val="nil"/>
              <w:left w:val="single" w:sz="4" w:space="0" w:color="auto"/>
              <w:bottom w:val="single" w:sz="4" w:space="0" w:color="auto"/>
              <w:right w:val="single" w:sz="4" w:space="0" w:color="auto"/>
            </w:tcBorders>
            <w:shd w:val="clear" w:color="auto" w:fill="auto"/>
            <w:vAlign w:val="center"/>
          </w:tcPr>
          <w:p w14:paraId="36FC79B6" w14:textId="77777777" w:rsidR="000F4EE9" w:rsidRPr="004C0CB2" w:rsidRDefault="000F4EE9" w:rsidP="00A129F8">
            <w:pPr>
              <w:rPr>
                <w:rFonts w:cs="Arial"/>
                <w:b/>
                <w:bCs/>
              </w:rPr>
            </w:pPr>
            <w:r w:rsidRPr="004C0CB2">
              <w:rPr>
                <w:rFonts w:cs="Arial"/>
                <w:b/>
                <w:bCs/>
              </w:rPr>
              <w:t>Tender Opening, Declaration of Interest.</w:t>
            </w:r>
          </w:p>
        </w:tc>
        <w:tc>
          <w:tcPr>
            <w:tcW w:w="866" w:type="dxa"/>
            <w:tcBorders>
              <w:top w:val="single" w:sz="4" w:space="0" w:color="auto"/>
              <w:left w:val="nil"/>
              <w:bottom w:val="single" w:sz="4" w:space="0" w:color="auto"/>
              <w:right w:val="single" w:sz="4" w:space="0" w:color="auto"/>
            </w:tcBorders>
            <w:shd w:val="clear" w:color="auto" w:fill="auto"/>
            <w:noWrap/>
            <w:vAlign w:val="center"/>
          </w:tcPr>
          <w:p w14:paraId="0ED60E4A" w14:textId="77777777" w:rsidR="000F4EE9" w:rsidRPr="004C0CB2" w:rsidRDefault="000F4EE9" w:rsidP="00A129F8">
            <w:pPr>
              <w:jc w:val="center"/>
              <w:rPr>
                <w:rFonts w:cs="Arial"/>
                <w:color w:val="000000"/>
                <w:lang w:eastAsia="en-ZA"/>
              </w:rPr>
            </w:pPr>
            <w:r w:rsidRPr="004C0CB2">
              <w:rPr>
                <w:rFonts w:cs="Arial"/>
              </w:rPr>
              <w:t>a)</w:t>
            </w:r>
          </w:p>
        </w:tc>
        <w:tc>
          <w:tcPr>
            <w:tcW w:w="3225" w:type="dxa"/>
            <w:tcBorders>
              <w:top w:val="nil"/>
              <w:left w:val="single" w:sz="4" w:space="0" w:color="auto"/>
              <w:bottom w:val="single" w:sz="4" w:space="0" w:color="auto"/>
              <w:right w:val="single" w:sz="4" w:space="0" w:color="auto"/>
            </w:tcBorders>
            <w:shd w:val="clear" w:color="auto" w:fill="auto"/>
            <w:vAlign w:val="center"/>
          </w:tcPr>
          <w:p w14:paraId="44EEF830" w14:textId="77777777" w:rsidR="000F4EE9" w:rsidRPr="004C0CB2" w:rsidRDefault="000F4EE9" w:rsidP="00A129F8">
            <w:pPr>
              <w:jc w:val="both"/>
              <w:rPr>
                <w:rFonts w:cs="Arial"/>
              </w:rPr>
            </w:pPr>
            <w:r w:rsidRPr="004C0CB2">
              <w:rPr>
                <w:rFonts w:cs="Arial"/>
              </w:rPr>
              <w:t xml:space="preserve">Declaration by SANRAL officials at the opening. </w:t>
            </w:r>
          </w:p>
        </w:tc>
        <w:tc>
          <w:tcPr>
            <w:tcW w:w="2586" w:type="dxa"/>
            <w:tcBorders>
              <w:top w:val="nil"/>
              <w:left w:val="nil"/>
              <w:bottom w:val="single" w:sz="4" w:space="0" w:color="auto"/>
              <w:right w:val="single" w:sz="4" w:space="0" w:color="auto"/>
            </w:tcBorders>
            <w:shd w:val="clear" w:color="auto" w:fill="auto"/>
            <w:noWrap/>
            <w:vAlign w:val="center"/>
          </w:tcPr>
          <w:p w14:paraId="1EB411F8" w14:textId="77777777" w:rsidR="000F4EE9" w:rsidRPr="004C0CB2" w:rsidRDefault="000F4EE9" w:rsidP="00A129F8">
            <w:pPr>
              <w:jc w:val="both"/>
              <w:rPr>
                <w:rFonts w:cs="Arial"/>
              </w:rPr>
            </w:pPr>
            <w:r w:rsidRPr="004C0CB2">
              <w:rPr>
                <w:rFonts w:cs="Arial"/>
              </w:rPr>
              <w:t>Contractor</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D222A56" w14:textId="77777777" w:rsidR="000F4EE9" w:rsidRPr="004C0CB2" w:rsidRDefault="000F4EE9" w:rsidP="00A129F8">
            <w:pPr>
              <w:jc w:val="center"/>
              <w:rPr>
                <w:rFonts w:cs="Arial"/>
                <w:color w:val="000000"/>
                <w:lang w:eastAsia="en-ZA"/>
              </w:rPr>
            </w:pPr>
          </w:p>
        </w:tc>
        <w:tc>
          <w:tcPr>
            <w:tcW w:w="2042" w:type="dxa"/>
            <w:tcBorders>
              <w:top w:val="single" w:sz="4" w:space="0" w:color="auto"/>
              <w:left w:val="nil"/>
              <w:bottom w:val="single" w:sz="4" w:space="0" w:color="auto"/>
              <w:right w:val="single" w:sz="4" w:space="0" w:color="auto"/>
            </w:tcBorders>
          </w:tcPr>
          <w:p w14:paraId="22BF1DE1" w14:textId="77777777" w:rsidR="000F4EE9" w:rsidRPr="004C0CB2" w:rsidRDefault="000F4EE9" w:rsidP="00A129F8">
            <w:pPr>
              <w:jc w:val="center"/>
              <w:rPr>
                <w:rFonts w:cs="Arial"/>
                <w:color w:val="000000"/>
                <w:lang w:eastAsia="en-ZA"/>
              </w:rPr>
            </w:pPr>
          </w:p>
        </w:tc>
      </w:tr>
      <w:tr w:rsidR="000F4EE9" w:rsidRPr="00080EE0" w14:paraId="42176CEB" w14:textId="77777777" w:rsidTr="00A129F8">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A162A"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3</w:t>
            </w:r>
          </w:p>
        </w:tc>
        <w:tc>
          <w:tcPr>
            <w:tcW w:w="3245" w:type="dxa"/>
            <w:tcBorders>
              <w:top w:val="nil"/>
              <w:left w:val="single" w:sz="4" w:space="0" w:color="auto"/>
              <w:bottom w:val="single" w:sz="4" w:space="0" w:color="auto"/>
              <w:right w:val="single" w:sz="4" w:space="0" w:color="auto"/>
            </w:tcBorders>
            <w:shd w:val="clear" w:color="auto" w:fill="auto"/>
            <w:vAlign w:val="center"/>
          </w:tcPr>
          <w:p w14:paraId="1D913622" w14:textId="77777777" w:rsidR="000F4EE9" w:rsidRPr="004C0CB2" w:rsidRDefault="000F4EE9" w:rsidP="00A129F8">
            <w:pPr>
              <w:rPr>
                <w:rFonts w:cs="Arial"/>
                <w:b/>
                <w:bCs/>
              </w:rPr>
            </w:pPr>
            <w:r w:rsidRPr="004C0CB2">
              <w:rPr>
                <w:rFonts w:cs="Arial"/>
                <w:b/>
                <w:bCs/>
              </w:rPr>
              <w:t>Tender Opening, Attendance Register.</w:t>
            </w:r>
          </w:p>
        </w:tc>
        <w:tc>
          <w:tcPr>
            <w:tcW w:w="866" w:type="dxa"/>
            <w:tcBorders>
              <w:top w:val="single" w:sz="4" w:space="0" w:color="auto"/>
              <w:left w:val="nil"/>
              <w:bottom w:val="single" w:sz="4" w:space="0" w:color="auto"/>
              <w:right w:val="single" w:sz="4" w:space="0" w:color="auto"/>
            </w:tcBorders>
            <w:shd w:val="clear" w:color="auto" w:fill="auto"/>
            <w:noWrap/>
            <w:vAlign w:val="center"/>
          </w:tcPr>
          <w:p w14:paraId="66D666E7" w14:textId="77777777" w:rsidR="000F4EE9" w:rsidRPr="004C0CB2" w:rsidRDefault="000F4EE9" w:rsidP="00A129F8">
            <w:pPr>
              <w:jc w:val="center"/>
              <w:rPr>
                <w:rFonts w:cs="Arial"/>
                <w:color w:val="000000"/>
                <w:lang w:eastAsia="en-ZA"/>
              </w:rPr>
            </w:pPr>
            <w:r w:rsidRPr="004C0CB2">
              <w:rPr>
                <w:rFonts w:cs="Arial"/>
              </w:rPr>
              <w:t>a)</w:t>
            </w:r>
          </w:p>
        </w:tc>
        <w:tc>
          <w:tcPr>
            <w:tcW w:w="3225" w:type="dxa"/>
            <w:tcBorders>
              <w:top w:val="nil"/>
              <w:left w:val="single" w:sz="4" w:space="0" w:color="auto"/>
              <w:bottom w:val="single" w:sz="4" w:space="0" w:color="auto"/>
              <w:right w:val="single" w:sz="4" w:space="0" w:color="auto"/>
            </w:tcBorders>
            <w:shd w:val="clear" w:color="auto" w:fill="auto"/>
            <w:vAlign w:val="center"/>
          </w:tcPr>
          <w:p w14:paraId="4A36A0BB" w14:textId="77777777" w:rsidR="000F4EE9" w:rsidRPr="004C0CB2" w:rsidRDefault="000F4EE9" w:rsidP="00A129F8">
            <w:pPr>
              <w:jc w:val="both"/>
              <w:rPr>
                <w:rFonts w:cs="Arial"/>
              </w:rPr>
            </w:pPr>
            <w:r w:rsidRPr="004C0CB2">
              <w:rPr>
                <w:rFonts w:cs="Arial"/>
              </w:rPr>
              <w:t>Record the names of persons present at the opening of tenders.</w:t>
            </w:r>
          </w:p>
        </w:tc>
        <w:tc>
          <w:tcPr>
            <w:tcW w:w="2586" w:type="dxa"/>
            <w:tcBorders>
              <w:top w:val="nil"/>
              <w:left w:val="nil"/>
              <w:bottom w:val="single" w:sz="4" w:space="0" w:color="auto"/>
              <w:right w:val="single" w:sz="4" w:space="0" w:color="auto"/>
            </w:tcBorders>
            <w:shd w:val="clear" w:color="auto" w:fill="auto"/>
            <w:noWrap/>
            <w:vAlign w:val="center"/>
          </w:tcPr>
          <w:p w14:paraId="2CC10698" w14:textId="77777777" w:rsidR="000F4EE9" w:rsidRPr="004C0CB2" w:rsidRDefault="000F4EE9" w:rsidP="00A129F8">
            <w:pPr>
              <w:jc w:val="both"/>
              <w:rPr>
                <w:rFonts w:cs="Arial"/>
              </w:rPr>
            </w:pPr>
            <w:r w:rsidRPr="004C0CB2">
              <w:rPr>
                <w:rFonts w:cs="Arial"/>
              </w:rPr>
              <w:t>Contractor</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426B4D6" w14:textId="77777777" w:rsidR="000F4EE9" w:rsidRPr="004C0CB2" w:rsidRDefault="000F4EE9" w:rsidP="00A129F8">
            <w:pPr>
              <w:jc w:val="center"/>
              <w:rPr>
                <w:rFonts w:cs="Arial"/>
                <w:color w:val="000000"/>
                <w:lang w:eastAsia="en-ZA"/>
              </w:rPr>
            </w:pPr>
          </w:p>
        </w:tc>
        <w:tc>
          <w:tcPr>
            <w:tcW w:w="2042" w:type="dxa"/>
            <w:tcBorders>
              <w:top w:val="single" w:sz="4" w:space="0" w:color="auto"/>
              <w:left w:val="nil"/>
              <w:bottom w:val="single" w:sz="4" w:space="0" w:color="auto"/>
              <w:right w:val="single" w:sz="4" w:space="0" w:color="auto"/>
            </w:tcBorders>
          </w:tcPr>
          <w:p w14:paraId="5BF43162" w14:textId="77777777" w:rsidR="000F4EE9" w:rsidRPr="004C0CB2" w:rsidRDefault="000F4EE9" w:rsidP="00A129F8">
            <w:pPr>
              <w:jc w:val="center"/>
              <w:rPr>
                <w:rFonts w:cs="Arial"/>
                <w:color w:val="000000"/>
                <w:lang w:eastAsia="en-ZA"/>
              </w:rPr>
            </w:pPr>
          </w:p>
        </w:tc>
      </w:tr>
      <w:tr w:rsidR="000F4EE9" w:rsidRPr="00080EE0" w14:paraId="78D0A4B5" w14:textId="77777777" w:rsidTr="00A129F8">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A57ED"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4</w:t>
            </w:r>
          </w:p>
        </w:tc>
        <w:tc>
          <w:tcPr>
            <w:tcW w:w="3245" w:type="dxa"/>
            <w:tcBorders>
              <w:top w:val="nil"/>
              <w:left w:val="single" w:sz="4" w:space="0" w:color="auto"/>
              <w:bottom w:val="single" w:sz="4" w:space="0" w:color="auto"/>
              <w:right w:val="single" w:sz="4" w:space="0" w:color="auto"/>
            </w:tcBorders>
            <w:shd w:val="clear" w:color="auto" w:fill="auto"/>
            <w:vAlign w:val="center"/>
          </w:tcPr>
          <w:p w14:paraId="62CBEFCB" w14:textId="77777777" w:rsidR="000F4EE9" w:rsidRPr="004C0CB2" w:rsidRDefault="000F4EE9" w:rsidP="00A129F8">
            <w:pPr>
              <w:rPr>
                <w:rFonts w:cs="Arial"/>
                <w:b/>
                <w:bCs/>
              </w:rPr>
            </w:pPr>
            <w:r w:rsidRPr="004C0CB2">
              <w:rPr>
                <w:rFonts w:cs="Arial"/>
                <w:b/>
                <w:bCs/>
              </w:rPr>
              <w:t>Register for late tenders received.</w:t>
            </w:r>
          </w:p>
        </w:tc>
        <w:tc>
          <w:tcPr>
            <w:tcW w:w="866" w:type="dxa"/>
            <w:tcBorders>
              <w:top w:val="single" w:sz="4" w:space="0" w:color="auto"/>
              <w:left w:val="nil"/>
              <w:bottom w:val="single" w:sz="4" w:space="0" w:color="auto"/>
              <w:right w:val="single" w:sz="4" w:space="0" w:color="auto"/>
            </w:tcBorders>
            <w:shd w:val="clear" w:color="auto" w:fill="auto"/>
            <w:noWrap/>
            <w:vAlign w:val="center"/>
          </w:tcPr>
          <w:p w14:paraId="44BB30A3" w14:textId="77777777" w:rsidR="000F4EE9" w:rsidRPr="004C0CB2" w:rsidRDefault="000F4EE9" w:rsidP="00A129F8">
            <w:pPr>
              <w:jc w:val="center"/>
              <w:rPr>
                <w:rFonts w:cs="Arial"/>
                <w:color w:val="000000"/>
                <w:lang w:eastAsia="en-ZA"/>
              </w:rPr>
            </w:pPr>
            <w:r w:rsidRPr="004C0CB2">
              <w:rPr>
                <w:rFonts w:cs="Arial"/>
              </w:rPr>
              <w:t>a)</w:t>
            </w:r>
          </w:p>
        </w:tc>
        <w:tc>
          <w:tcPr>
            <w:tcW w:w="3225" w:type="dxa"/>
            <w:tcBorders>
              <w:top w:val="nil"/>
              <w:left w:val="single" w:sz="4" w:space="0" w:color="auto"/>
              <w:bottom w:val="single" w:sz="4" w:space="0" w:color="auto"/>
              <w:right w:val="single" w:sz="4" w:space="0" w:color="auto"/>
            </w:tcBorders>
            <w:shd w:val="clear" w:color="auto" w:fill="auto"/>
            <w:vAlign w:val="center"/>
          </w:tcPr>
          <w:p w14:paraId="5C45BAA6" w14:textId="77777777" w:rsidR="000F4EE9" w:rsidRPr="004C0CB2" w:rsidRDefault="000F4EE9" w:rsidP="00A129F8">
            <w:pPr>
              <w:jc w:val="both"/>
              <w:rPr>
                <w:rFonts w:cs="Arial"/>
              </w:rPr>
            </w:pPr>
            <w:r w:rsidRPr="004C0CB2">
              <w:rPr>
                <w:rFonts w:cs="Arial"/>
              </w:rPr>
              <w:t>Record names and time of late tenders received.</w:t>
            </w:r>
          </w:p>
        </w:tc>
        <w:tc>
          <w:tcPr>
            <w:tcW w:w="2586" w:type="dxa"/>
            <w:tcBorders>
              <w:top w:val="nil"/>
              <w:left w:val="nil"/>
              <w:bottom w:val="single" w:sz="4" w:space="0" w:color="auto"/>
              <w:right w:val="single" w:sz="4" w:space="0" w:color="auto"/>
            </w:tcBorders>
            <w:shd w:val="clear" w:color="auto" w:fill="auto"/>
            <w:noWrap/>
            <w:vAlign w:val="center"/>
          </w:tcPr>
          <w:p w14:paraId="7A165F8C" w14:textId="77777777" w:rsidR="000F4EE9" w:rsidRPr="004C0CB2" w:rsidRDefault="000F4EE9" w:rsidP="00A129F8">
            <w:pPr>
              <w:jc w:val="both"/>
              <w:rPr>
                <w:rFonts w:cs="Arial"/>
              </w:rPr>
            </w:pPr>
            <w:r w:rsidRPr="004C0CB2">
              <w:rPr>
                <w:rFonts w:cs="Arial"/>
              </w:rPr>
              <w:t>Contractor</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75C779E" w14:textId="77777777" w:rsidR="000F4EE9" w:rsidRPr="004C0CB2" w:rsidRDefault="000F4EE9" w:rsidP="00A129F8">
            <w:pPr>
              <w:jc w:val="center"/>
              <w:rPr>
                <w:rFonts w:cs="Arial"/>
                <w:color w:val="000000"/>
                <w:lang w:eastAsia="en-ZA"/>
              </w:rPr>
            </w:pPr>
          </w:p>
        </w:tc>
        <w:tc>
          <w:tcPr>
            <w:tcW w:w="2042" w:type="dxa"/>
            <w:tcBorders>
              <w:top w:val="single" w:sz="4" w:space="0" w:color="auto"/>
              <w:left w:val="nil"/>
              <w:bottom w:val="single" w:sz="4" w:space="0" w:color="auto"/>
              <w:right w:val="single" w:sz="4" w:space="0" w:color="auto"/>
            </w:tcBorders>
          </w:tcPr>
          <w:p w14:paraId="4165C8AE" w14:textId="77777777" w:rsidR="000F4EE9" w:rsidRPr="004C0CB2" w:rsidRDefault="000F4EE9" w:rsidP="00A129F8">
            <w:pPr>
              <w:jc w:val="center"/>
              <w:rPr>
                <w:rFonts w:cs="Arial"/>
                <w:color w:val="000000"/>
                <w:lang w:eastAsia="en-ZA"/>
              </w:rPr>
            </w:pPr>
          </w:p>
        </w:tc>
      </w:tr>
      <w:tr w:rsidR="000F4EE9" w:rsidRPr="00080EE0" w14:paraId="72D31868" w14:textId="77777777" w:rsidTr="00A129F8">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BAA5D"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5</w:t>
            </w:r>
          </w:p>
        </w:tc>
        <w:tc>
          <w:tcPr>
            <w:tcW w:w="3245" w:type="dxa"/>
            <w:tcBorders>
              <w:top w:val="nil"/>
              <w:left w:val="single" w:sz="4" w:space="0" w:color="auto"/>
              <w:bottom w:val="single" w:sz="4" w:space="0" w:color="auto"/>
              <w:right w:val="single" w:sz="4" w:space="0" w:color="auto"/>
            </w:tcBorders>
            <w:shd w:val="clear" w:color="auto" w:fill="auto"/>
            <w:vAlign w:val="center"/>
          </w:tcPr>
          <w:p w14:paraId="2CD3A04E" w14:textId="77777777" w:rsidR="000F4EE9" w:rsidRPr="004C0CB2" w:rsidRDefault="000F4EE9" w:rsidP="00A129F8">
            <w:pPr>
              <w:rPr>
                <w:rFonts w:cs="Arial"/>
                <w:b/>
                <w:bCs/>
              </w:rPr>
            </w:pPr>
            <w:r w:rsidRPr="004C0CB2">
              <w:rPr>
                <w:rFonts w:cs="Arial"/>
                <w:b/>
                <w:bCs/>
              </w:rPr>
              <w:t>Tender Opening, Opening Data.</w:t>
            </w:r>
          </w:p>
        </w:tc>
        <w:tc>
          <w:tcPr>
            <w:tcW w:w="866" w:type="dxa"/>
            <w:tcBorders>
              <w:top w:val="single" w:sz="4" w:space="0" w:color="auto"/>
              <w:left w:val="nil"/>
              <w:bottom w:val="single" w:sz="4" w:space="0" w:color="auto"/>
              <w:right w:val="single" w:sz="4" w:space="0" w:color="auto"/>
            </w:tcBorders>
            <w:shd w:val="clear" w:color="auto" w:fill="auto"/>
            <w:noWrap/>
            <w:vAlign w:val="center"/>
          </w:tcPr>
          <w:p w14:paraId="4DB9A72D" w14:textId="77777777" w:rsidR="000F4EE9" w:rsidRPr="004C0CB2" w:rsidRDefault="000F4EE9" w:rsidP="00A129F8">
            <w:pPr>
              <w:jc w:val="center"/>
              <w:rPr>
                <w:rFonts w:cs="Arial"/>
                <w:color w:val="000000"/>
                <w:lang w:eastAsia="en-ZA"/>
              </w:rPr>
            </w:pPr>
            <w:r w:rsidRPr="004C0CB2">
              <w:rPr>
                <w:rFonts w:cs="Arial"/>
              </w:rPr>
              <w:t>a)</w:t>
            </w:r>
          </w:p>
        </w:tc>
        <w:tc>
          <w:tcPr>
            <w:tcW w:w="3225" w:type="dxa"/>
            <w:tcBorders>
              <w:top w:val="nil"/>
              <w:left w:val="single" w:sz="4" w:space="0" w:color="auto"/>
              <w:bottom w:val="single" w:sz="4" w:space="0" w:color="auto"/>
              <w:right w:val="single" w:sz="4" w:space="0" w:color="auto"/>
            </w:tcBorders>
            <w:shd w:val="clear" w:color="auto" w:fill="auto"/>
            <w:vAlign w:val="center"/>
          </w:tcPr>
          <w:p w14:paraId="664F5731" w14:textId="77777777" w:rsidR="000F4EE9" w:rsidRPr="004C0CB2" w:rsidRDefault="000F4EE9" w:rsidP="00A129F8">
            <w:pPr>
              <w:jc w:val="both"/>
              <w:rPr>
                <w:rFonts w:cs="Arial"/>
              </w:rPr>
            </w:pPr>
            <w:r w:rsidRPr="004C0CB2">
              <w:rPr>
                <w:rFonts w:cs="Arial"/>
              </w:rPr>
              <w:t>Register of the opening of the Technical Offer on the Tender Data sheet.</w:t>
            </w:r>
          </w:p>
        </w:tc>
        <w:tc>
          <w:tcPr>
            <w:tcW w:w="2586" w:type="dxa"/>
            <w:tcBorders>
              <w:top w:val="nil"/>
              <w:left w:val="nil"/>
              <w:bottom w:val="single" w:sz="4" w:space="0" w:color="auto"/>
              <w:right w:val="single" w:sz="4" w:space="0" w:color="auto"/>
            </w:tcBorders>
            <w:shd w:val="clear" w:color="auto" w:fill="auto"/>
            <w:noWrap/>
            <w:vAlign w:val="center"/>
          </w:tcPr>
          <w:p w14:paraId="0CD0D795" w14:textId="77777777" w:rsidR="000F4EE9" w:rsidRPr="004C0CB2" w:rsidRDefault="000F4EE9" w:rsidP="00A129F8">
            <w:pPr>
              <w:jc w:val="both"/>
              <w:rPr>
                <w:rFonts w:cs="Arial"/>
              </w:rPr>
            </w:pPr>
            <w:r w:rsidRPr="004C0CB2">
              <w:rPr>
                <w:rFonts w:cs="Arial"/>
              </w:rPr>
              <w:t>Contractor</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2EB2E5E" w14:textId="77777777" w:rsidR="000F4EE9" w:rsidRPr="004C0CB2" w:rsidRDefault="000F4EE9" w:rsidP="00A129F8">
            <w:pPr>
              <w:jc w:val="center"/>
              <w:rPr>
                <w:rFonts w:cs="Arial"/>
                <w:color w:val="000000"/>
                <w:lang w:eastAsia="en-ZA"/>
              </w:rPr>
            </w:pPr>
          </w:p>
        </w:tc>
        <w:tc>
          <w:tcPr>
            <w:tcW w:w="2042" w:type="dxa"/>
            <w:tcBorders>
              <w:top w:val="single" w:sz="4" w:space="0" w:color="auto"/>
              <w:left w:val="nil"/>
              <w:bottom w:val="single" w:sz="4" w:space="0" w:color="auto"/>
              <w:right w:val="single" w:sz="4" w:space="0" w:color="auto"/>
            </w:tcBorders>
          </w:tcPr>
          <w:p w14:paraId="535EB1AD" w14:textId="77777777" w:rsidR="000F4EE9" w:rsidRPr="004C0CB2" w:rsidRDefault="000F4EE9" w:rsidP="00A129F8">
            <w:pPr>
              <w:jc w:val="center"/>
              <w:rPr>
                <w:rFonts w:cs="Arial"/>
                <w:color w:val="000000"/>
                <w:lang w:eastAsia="en-ZA"/>
              </w:rPr>
            </w:pPr>
          </w:p>
        </w:tc>
      </w:tr>
      <w:tr w:rsidR="000F4EE9" w:rsidRPr="00080EE0" w14:paraId="4588BAAF" w14:textId="77777777" w:rsidTr="00A129F8">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5C3077"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B4</w:t>
            </w:r>
          </w:p>
        </w:tc>
        <w:tc>
          <w:tcPr>
            <w:tcW w:w="13098" w:type="dxa"/>
            <w:gridSpan w:val="6"/>
            <w:tcBorders>
              <w:top w:val="single" w:sz="4" w:space="0" w:color="auto"/>
              <w:left w:val="nil"/>
              <w:bottom w:val="single" w:sz="4" w:space="0" w:color="auto"/>
              <w:right w:val="single" w:sz="4" w:space="0" w:color="auto"/>
            </w:tcBorders>
            <w:shd w:val="clear" w:color="auto" w:fill="auto"/>
            <w:vAlign w:val="center"/>
          </w:tcPr>
          <w:p w14:paraId="16BC0140" w14:textId="77777777" w:rsidR="000F4EE9" w:rsidRPr="004C0CB2" w:rsidRDefault="000F4EE9" w:rsidP="00A129F8">
            <w:pPr>
              <w:rPr>
                <w:rFonts w:cs="Arial"/>
                <w:color w:val="000000"/>
                <w:lang w:eastAsia="en-ZA"/>
              </w:rPr>
            </w:pPr>
            <w:r w:rsidRPr="004C0CB2">
              <w:rPr>
                <w:rFonts w:cs="Arial"/>
                <w:b/>
                <w:bCs/>
              </w:rPr>
              <w:t>Tender Evaluation:</w:t>
            </w:r>
          </w:p>
        </w:tc>
      </w:tr>
      <w:tr w:rsidR="000F4EE9" w:rsidRPr="00080EE0" w14:paraId="5FFA4B53" w14:textId="77777777" w:rsidTr="00A129F8">
        <w:trPr>
          <w:trHeight w:val="567"/>
          <w:jc w:val="center"/>
        </w:trPr>
        <w:tc>
          <w:tcPr>
            <w:tcW w:w="846" w:type="dxa"/>
            <w:vMerge w:val="restart"/>
            <w:tcBorders>
              <w:top w:val="single" w:sz="4" w:space="0" w:color="auto"/>
              <w:left w:val="single" w:sz="4" w:space="0" w:color="auto"/>
              <w:right w:val="single" w:sz="4" w:space="0" w:color="auto"/>
            </w:tcBorders>
            <w:shd w:val="clear" w:color="auto" w:fill="auto"/>
            <w:noWrap/>
            <w:vAlign w:val="center"/>
          </w:tcPr>
          <w:p w14:paraId="296E9B86"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1</w:t>
            </w:r>
          </w:p>
        </w:tc>
        <w:tc>
          <w:tcPr>
            <w:tcW w:w="3245" w:type="dxa"/>
            <w:vMerge w:val="restart"/>
            <w:tcBorders>
              <w:top w:val="single" w:sz="4" w:space="0" w:color="auto"/>
              <w:left w:val="single" w:sz="4" w:space="0" w:color="auto"/>
              <w:right w:val="single" w:sz="4" w:space="0" w:color="auto"/>
            </w:tcBorders>
            <w:shd w:val="clear" w:color="auto" w:fill="auto"/>
            <w:vAlign w:val="center"/>
          </w:tcPr>
          <w:p w14:paraId="13513641" w14:textId="77777777" w:rsidR="000F4EE9" w:rsidRPr="004C0CB2" w:rsidRDefault="000F4EE9" w:rsidP="00A129F8">
            <w:pPr>
              <w:rPr>
                <w:rFonts w:cs="Arial"/>
                <w:b/>
                <w:bCs/>
              </w:rPr>
            </w:pPr>
            <w:r w:rsidRPr="004C0CB2">
              <w:rPr>
                <w:rFonts w:cs="Arial"/>
                <w:b/>
                <w:bCs/>
              </w:rPr>
              <w:t>Extension of validity period.</w:t>
            </w:r>
          </w:p>
        </w:tc>
        <w:tc>
          <w:tcPr>
            <w:tcW w:w="866" w:type="dxa"/>
            <w:tcBorders>
              <w:top w:val="single" w:sz="4" w:space="0" w:color="auto"/>
              <w:left w:val="nil"/>
              <w:bottom w:val="single" w:sz="4" w:space="0" w:color="auto"/>
              <w:right w:val="single" w:sz="4" w:space="0" w:color="auto"/>
            </w:tcBorders>
            <w:shd w:val="clear" w:color="auto" w:fill="auto"/>
            <w:noWrap/>
            <w:vAlign w:val="center"/>
          </w:tcPr>
          <w:p w14:paraId="2D9B1589" w14:textId="77777777" w:rsidR="000F4EE9" w:rsidRPr="004C0CB2" w:rsidRDefault="000F4EE9" w:rsidP="00A129F8">
            <w:pPr>
              <w:jc w:val="center"/>
              <w:rPr>
                <w:rFonts w:cs="Arial"/>
                <w:color w:val="000000"/>
                <w:lang w:eastAsia="en-ZA"/>
              </w:rPr>
            </w:pPr>
            <w:r w:rsidRPr="004C0CB2">
              <w:rPr>
                <w:rFonts w:cs="Arial"/>
                <w:color w:val="000000"/>
                <w:lang w:eastAsia="en-ZA"/>
              </w:rPr>
              <w:t>a)</w:t>
            </w: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14:paraId="3195EBE8" w14:textId="77777777" w:rsidR="000F4EE9" w:rsidRPr="004C0CB2" w:rsidRDefault="000F4EE9" w:rsidP="00A129F8">
            <w:pPr>
              <w:jc w:val="both"/>
              <w:rPr>
                <w:rFonts w:cs="Arial"/>
              </w:rPr>
            </w:pPr>
            <w:r w:rsidRPr="004C0CB2">
              <w:rPr>
                <w:rFonts w:cs="Arial"/>
              </w:rPr>
              <w:t>Confirmation of issue of letters of extension of validity period.</w:t>
            </w:r>
          </w:p>
        </w:tc>
        <w:tc>
          <w:tcPr>
            <w:tcW w:w="2586" w:type="dxa"/>
            <w:tcBorders>
              <w:top w:val="single" w:sz="4" w:space="0" w:color="auto"/>
              <w:left w:val="nil"/>
              <w:bottom w:val="single" w:sz="4" w:space="0" w:color="auto"/>
              <w:right w:val="single" w:sz="4" w:space="0" w:color="auto"/>
            </w:tcBorders>
            <w:shd w:val="clear" w:color="auto" w:fill="auto"/>
            <w:noWrap/>
            <w:vAlign w:val="center"/>
          </w:tcPr>
          <w:p w14:paraId="5F87F387" w14:textId="77777777" w:rsidR="000F4EE9" w:rsidRPr="004C0CB2" w:rsidRDefault="000F4EE9" w:rsidP="00A129F8">
            <w:pPr>
              <w:jc w:val="both"/>
              <w:rPr>
                <w:rFonts w:cs="Arial"/>
              </w:rPr>
            </w:pPr>
            <w:r w:rsidRPr="004C0CB2">
              <w:rPr>
                <w:rFonts w:cs="Arial"/>
              </w:rPr>
              <w:t>Contractor</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D96707C" w14:textId="77777777" w:rsidR="000F4EE9" w:rsidRPr="004C0CB2" w:rsidRDefault="000F4EE9" w:rsidP="00A129F8">
            <w:pPr>
              <w:jc w:val="center"/>
              <w:rPr>
                <w:rFonts w:cs="Arial"/>
                <w:color w:val="000000"/>
                <w:lang w:eastAsia="en-ZA"/>
              </w:rPr>
            </w:pPr>
          </w:p>
        </w:tc>
        <w:tc>
          <w:tcPr>
            <w:tcW w:w="2042" w:type="dxa"/>
            <w:tcBorders>
              <w:top w:val="single" w:sz="4" w:space="0" w:color="auto"/>
              <w:left w:val="nil"/>
              <w:bottom w:val="single" w:sz="4" w:space="0" w:color="auto"/>
              <w:right w:val="single" w:sz="4" w:space="0" w:color="auto"/>
            </w:tcBorders>
          </w:tcPr>
          <w:p w14:paraId="0F663B36" w14:textId="77777777" w:rsidR="000F4EE9" w:rsidRPr="004C0CB2" w:rsidRDefault="000F4EE9" w:rsidP="00A129F8">
            <w:pPr>
              <w:jc w:val="center"/>
              <w:rPr>
                <w:rFonts w:cs="Arial"/>
                <w:color w:val="000000"/>
                <w:lang w:eastAsia="en-ZA"/>
              </w:rPr>
            </w:pPr>
          </w:p>
        </w:tc>
      </w:tr>
      <w:tr w:rsidR="000F4EE9" w:rsidRPr="00080EE0" w14:paraId="693C0304" w14:textId="77777777" w:rsidTr="00A129F8">
        <w:trPr>
          <w:trHeight w:val="567"/>
          <w:jc w:val="center"/>
        </w:trPr>
        <w:tc>
          <w:tcPr>
            <w:tcW w:w="846" w:type="dxa"/>
            <w:vMerge/>
            <w:tcBorders>
              <w:left w:val="single" w:sz="4" w:space="0" w:color="auto"/>
              <w:bottom w:val="single" w:sz="4" w:space="0" w:color="auto"/>
              <w:right w:val="single" w:sz="4" w:space="0" w:color="auto"/>
            </w:tcBorders>
            <w:shd w:val="clear" w:color="auto" w:fill="auto"/>
            <w:noWrap/>
            <w:vAlign w:val="center"/>
          </w:tcPr>
          <w:p w14:paraId="20289EA6" w14:textId="77777777" w:rsidR="000F4EE9" w:rsidRPr="004C0CB2" w:rsidRDefault="000F4EE9" w:rsidP="00A129F8">
            <w:pPr>
              <w:jc w:val="center"/>
              <w:rPr>
                <w:rFonts w:cs="Arial"/>
                <w:b/>
                <w:bCs/>
                <w:color w:val="000000"/>
                <w:lang w:eastAsia="en-ZA"/>
              </w:rPr>
            </w:pPr>
          </w:p>
        </w:tc>
        <w:tc>
          <w:tcPr>
            <w:tcW w:w="3245" w:type="dxa"/>
            <w:vMerge/>
            <w:tcBorders>
              <w:left w:val="single" w:sz="4" w:space="0" w:color="auto"/>
              <w:bottom w:val="single" w:sz="4" w:space="0" w:color="auto"/>
              <w:right w:val="single" w:sz="4" w:space="0" w:color="auto"/>
            </w:tcBorders>
            <w:shd w:val="clear" w:color="auto" w:fill="auto"/>
            <w:vAlign w:val="center"/>
          </w:tcPr>
          <w:p w14:paraId="515B0492" w14:textId="77777777" w:rsidR="000F4EE9" w:rsidRPr="004C0CB2" w:rsidRDefault="000F4EE9" w:rsidP="00A129F8">
            <w:pPr>
              <w:rPr>
                <w:rFonts w:cs="Arial"/>
                <w:b/>
                <w:bCs/>
              </w:rPr>
            </w:pPr>
          </w:p>
        </w:tc>
        <w:tc>
          <w:tcPr>
            <w:tcW w:w="866" w:type="dxa"/>
            <w:tcBorders>
              <w:top w:val="single" w:sz="4" w:space="0" w:color="auto"/>
              <w:left w:val="nil"/>
              <w:bottom w:val="single" w:sz="4" w:space="0" w:color="auto"/>
              <w:right w:val="single" w:sz="4" w:space="0" w:color="auto"/>
            </w:tcBorders>
            <w:shd w:val="clear" w:color="auto" w:fill="auto"/>
            <w:noWrap/>
            <w:vAlign w:val="center"/>
          </w:tcPr>
          <w:p w14:paraId="2BCB2CB5" w14:textId="77777777" w:rsidR="000F4EE9" w:rsidRPr="004C0CB2" w:rsidRDefault="000F4EE9" w:rsidP="00A129F8">
            <w:pPr>
              <w:jc w:val="center"/>
              <w:rPr>
                <w:rFonts w:cs="Arial"/>
                <w:color w:val="000000"/>
                <w:lang w:eastAsia="en-ZA"/>
              </w:rPr>
            </w:pPr>
            <w:r w:rsidRPr="004C0CB2">
              <w:rPr>
                <w:rFonts w:cs="Arial"/>
                <w:color w:val="000000"/>
                <w:lang w:eastAsia="en-ZA"/>
              </w:rPr>
              <w:t>b)</w:t>
            </w:r>
          </w:p>
        </w:tc>
        <w:tc>
          <w:tcPr>
            <w:tcW w:w="3225" w:type="dxa"/>
            <w:tcBorders>
              <w:top w:val="nil"/>
              <w:left w:val="single" w:sz="4" w:space="0" w:color="auto"/>
              <w:bottom w:val="single" w:sz="4" w:space="0" w:color="auto"/>
              <w:right w:val="single" w:sz="4" w:space="0" w:color="auto"/>
            </w:tcBorders>
            <w:shd w:val="clear" w:color="auto" w:fill="auto"/>
            <w:vAlign w:val="center"/>
          </w:tcPr>
          <w:p w14:paraId="2C7EE329" w14:textId="77777777" w:rsidR="000F4EE9" w:rsidRPr="004C0CB2" w:rsidRDefault="000F4EE9" w:rsidP="00A129F8">
            <w:pPr>
              <w:jc w:val="both"/>
              <w:rPr>
                <w:rFonts w:cs="Arial"/>
              </w:rPr>
            </w:pPr>
            <w:r w:rsidRPr="004C0CB2">
              <w:rPr>
                <w:rFonts w:cs="Arial"/>
              </w:rPr>
              <w:t>Confirmation of response on extension of validity period by the bidders.</w:t>
            </w:r>
          </w:p>
        </w:tc>
        <w:tc>
          <w:tcPr>
            <w:tcW w:w="2586" w:type="dxa"/>
            <w:tcBorders>
              <w:top w:val="nil"/>
              <w:left w:val="nil"/>
              <w:bottom w:val="single" w:sz="4" w:space="0" w:color="auto"/>
              <w:right w:val="single" w:sz="4" w:space="0" w:color="auto"/>
            </w:tcBorders>
            <w:shd w:val="clear" w:color="auto" w:fill="auto"/>
            <w:noWrap/>
            <w:vAlign w:val="center"/>
          </w:tcPr>
          <w:p w14:paraId="1ADD79B5" w14:textId="77777777" w:rsidR="000F4EE9" w:rsidRPr="004C0CB2" w:rsidRDefault="000F4EE9" w:rsidP="00A129F8">
            <w:pPr>
              <w:jc w:val="both"/>
              <w:rPr>
                <w:rFonts w:cs="Arial"/>
              </w:rPr>
            </w:pPr>
            <w:r w:rsidRPr="004C0CB2">
              <w:rPr>
                <w:rFonts w:cs="Arial"/>
              </w:rPr>
              <w:t>Contractor</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D92D81D" w14:textId="77777777" w:rsidR="000F4EE9" w:rsidRPr="004C0CB2" w:rsidRDefault="000F4EE9" w:rsidP="00A129F8">
            <w:pPr>
              <w:jc w:val="center"/>
              <w:rPr>
                <w:rFonts w:cs="Arial"/>
                <w:color w:val="000000"/>
                <w:lang w:eastAsia="en-ZA"/>
              </w:rPr>
            </w:pPr>
          </w:p>
        </w:tc>
        <w:tc>
          <w:tcPr>
            <w:tcW w:w="2042" w:type="dxa"/>
            <w:tcBorders>
              <w:top w:val="single" w:sz="4" w:space="0" w:color="auto"/>
              <w:left w:val="nil"/>
              <w:bottom w:val="single" w:sz="4" w:space="0" w:color="auto"/>
              <w:right w:val="single" w:sz="4" w:space="0" w:color="auto"/>
            </w:tcBorders>
          </w:tcPr>
          <w:p w14:paraId="4579B5B0" w14:textId="77777777" w:rsidR="000F4EE9" w:rsidRPr="004C0CB2" w:rsidRDefault="000F4EE9" w:rsidP="00A129F8">
            <w:pPr>
              <w:jc w:val="center"/>
              <w:rPr>
                <w:rFonts w:cs="Arial"/>
                <w:color w:val="000000"/>
                <w:lang w:eastAsia="en-ZA"/>
              </w:rPr>
            </w:pPr>
          </w:p>
        </w:tc>
      </w:tr>
      <w:tr w:rsidR="000F4EE9" w:rsidRPr="00080EE0" w14:paraId="78780148" w14:textId="77777777" w:rsidTr="00A129F8">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CA7BD"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2</w:t>
            </w:r>
          </w:p>
        </w:tc>
        <w:tc>
          <w:tcPr>
            <w:tcW w:w="3245" w:type="dxa"/>
            <w:tcBorders>
              <w:top w:val="nil"/>
              <w:left w:val="single" w:sz="4" w:space="0" w:color="auto"/>
              <w:bottom w:val="single" w:sz="4" w:space="0" w:color="auto"/>
              <w:right w:val="single" w:sz="4" w:space="0" w:color="auto"/>
            </w:tcBorders>
            <w:shd w:val="clear" w:color="auto" w:fill="auto"/>
            <w:vAlign w:val="center"/>
          </w:tcPr>
          <w:p w14:paraId="1DCBDE18" w14:textId="77777777" w:rsidR="000F4EE9" w:rsidRPr="004C0CB2" w:rsidRDefault="000F4EE9" w:rsidP="00A129F8">
            <w:pPr>
              <w:rPr>
                <w:rFonts w:cs="Arial"/>
                <w:b/>
                <w:bCs/>
              </w:rPr>
            </w:pPr>
            <w:r w:rsidRPr="004C0CB2">
              <w:rPr>
                <w:rFonts w:cs="Arial"/>
                <w:b/>
                <w:bCs/>
              </w:rPr>
              <w:t>Declaration of Interest.</w:t>
            </w:r>
          </w:p>
        </w:tc>
        <w:tc>
          <w:tcPr>
            <w:tcW w:w="866" w:type="dxa"/>
            <w:tcBorders>
              <w:top w:val="single" w:sz="4" w:space="0" w:color="auto"/>
              <w:left w:val="nil"/>
              <w:bottom w:val="single" w:sz="4" w:space="0" w:color="auto"/>
              <w:right w:val="single" w:sz="4" w:space="0" w:color="auto"/>
            </w:tcBorders>
            <w:shd w:val="clear" w:color="auto" w:fill="auto"/>
            <w:noWrap/>
            <w:vAlign w:val="center"/>
          </w:tcPr>
          <w:p w14:paraId="31140FCB" w14:textId="77777777" w:rsidR="000F4EE9" w:rsidRPr="004C0CB2" w:rsidRDefault="000F4EE9" w:rsidP="00A129F8">
            <w:pPr>
              <w:jc w:val="center"/>
              <w:rPr>
                <w:rFonts w:cs="Arial"/>
                <w:color w:val="000000"/>
                <w:lang w:eastAsia="en-ZA"/>
              </w:rPr>
            </w:pPr>
            <w:r w:rsidRPr="004C0CB2">
              <w:rPr>
                <w:rFonts w:cs="Arial"/>
              </w:rPr>
              <w:t>a)</w:t>
            </w: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14:paraId="69AEA6C0" w14:textId="77777777" w:rsidR="000F4EE9" w:rsidRPr="004C0CB2" w:rsidRDefault="000F4EE9" w:rsidP="00A129F8">
            <w:pPr>
              <w:jc w:val="both"/>
              <w:rPr>
                <w:rFonts w:cs="Arial"/>
              </w:rPr>
            </w:pPr>
            <w:r w:rsidRPr="004C0CB2">
              <w:rPr>
                <w:rFonts w:cs="Arial"/>
              </w:rPr>
              <w:t>All members of the Bid Evaluation Committee to sign the DoI in ink.</w:t>
            </w:r>
          </w:p>
        </w:tc>
        <w:tc>
          <w:tcPr>
            <w:tcW w:w="2586" w:type="dxa"/>
            <w:tcBorders>
              <w:top w:val="single" w:sz="4" w:space="0" w:color="auto"/>
              <w:left w:val="nil"/>
              <w:bottom w:val="single" w:sz="4" w:space="0" w:color="auto"/>
              <w:right w:val="single" w:sz="4" w:space="0" w:color="auto"/>
            </w:tcBorders>
            <w:shd w:val="clear" w:color="auto" w:fill="auto"/>
            <w:noWrap/>
            <w:vAlign w:val="center"/>
          </w:tcPr>
          <w:p w14:paraId="6C4002F1" w14:textId="77777777" w:rsidR="000F4EE9" w:rsidRPr="004C0CB2" w:rsidRDefault="000F4EE9" w:rsidP="00A129F8">
            <w:pPr>
              <w:jc w:val="both"/>
              <w:rPr>
                <w:rFonts w:cs="Arial"/>
              </w:rPr>
            </w:pPr>
            <w:r w:rsidRPr="004C0CB2">
              <w:rPr>
                <w:rFonts w:cs="Arial"/>
              </w:rPr>
              <w:t>Contractor</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EBDC6AB" w14:textId="77777777" w:rsidR="000F4EE9" w:rsidRPr="004C0CB2" w:rsidRDefault="000F4EE9" w:rsidP="00A129F8">
            <w:pPr>
              <w:jc w:val="center"/>
              <w:rPr>
                <w:rFonts w:cs="Arial"/>
                <w:color w:val="000000"/>
                <w:lang w:eastAsia="en-ZA"/>
              </w:rPr>
            </w:pPr>
          </w:p>
        </w:tc>
        <w:tc>
          <w:tcPr>
            <w:tcW w:w="2042" w:type="dxa"/>
            <w:tcBorders>
              <w:top w:val="single" w:sz="4" w:space="0" w:color="auto"/>
              <w:left w:val="nil"/>
              <w:bottom w:val="single" w:sz="4" w:space="0" w:color="auto"/>
              <w:right w:val="single" w:sz="4" w:space="0" w:color="auto"/>
            </w:tcBorders>
          </w:tcPr>
          <w:p w14:paraId="017B765A" w14:textId="77777777" w:rsidR="000F4EE9" w:rsidRPr="004C0CB2" w:rsidRDefault="000F4EE9" w:rsidP="00A129F8">
            <w:pPr>
              <w:jc w:val="center"/>
              <w:rPr>
                <w:rFonts w:cs="Arial"/>
                <w:color w:val="000000"/>
                <w:lang w:eastAsia="en-ZA"/>
              </w:rPr>
            </w:pPr>
          </w:p>
        </w:tc>
      </w:tr>
      <w:tr w:rsidR="000F4EE9" w:rsidRPr="00080EE0" w14:paraId="6ADE00A7" w14:textId="77777777" w:rsidTr="00A129F8">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D615E7"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3</w:t>
            </w:r>
          </w:p>
        </w:tc>
        <w:tc>
          <w:tcPr>
            <w:tcW w:w="3245" w:type="dxa"/>
            <w:tcBorders>
              <w:top w:val="nil"/>
              <w:left w:val="single" w:sz="4" w:space="0" w:color="auto"/>
              <w:bottom w:val="single" w:sz="4" w:space="0" w:color="auto"/>
              <w:right w:val="single" w:sz="4" w:space="0" w:color="auto"/>
            </w:tcBorders>
            <w:shd w:val="clear" w:color="auto" w:fill="auto"/>
            <w:vAlign w:val="center"/>
          </w:tcPr>
          <w:p w14:paraId="66130FC3" w14:textId="77777777" w:rsidR="000F4EE9" w:rsidRPr="004C0CB2" w:rsidRDefault="000F4EE9" w:rsidP="00A129F8">
            <w:pPr>
              <w:rPr>
                <w:rFonts w:cs="Arial"/>
                <w:b/>
                <w:bCs/>
              </w:rPr>
            </w:pPr>
            <w:r w:rsidRPr="004C0CB2">
              <w:rPr>
                <w:rFonts w:cs="Arial"/>
                <w:b/>
                <w:bCs/>
              </w:rPr>
              <w:t>Attendance Register.</w:t>
            </w:r>
          </w:p>
        </w:tc>
        <w:tc>
          <w:tcPr>
            <w:tcW w:w="866" w:type="dxa"/>
            <w:tcBorders>
              <w:top w:val="single" w:sz="4" w:space="0" w:color="auto"/>
              <w:left w:val="nil"/>
              <w:bottom w:val="single" w:sz="4" w:space="0" w:color="auto"/>
              <w:right w:val="single" w:sz="4" w:space="0" w:color="auto"/>
            </w:tcBorders>
            <w:shd w:val="clear" w:color="auto" w:fill="auto"/>
            <w:noWrap/>
            <w:vAlign w:val="center"/>
          </w:tcPr>
          <w:p w14:paraId="0450ABAC" w14:textId="77777777" w:rsidR="000F4EE9" w:rsidRPr="004C0CB2" w:rsidRDefault="000F4EE9" w:rsidP="00A129F8">
            <w:pPr>
              <w:jc w:val="center"/>
              <w:rPr>
                <w:rFonts w:cs="Arial"/>
                <w:color w:val="000000"/>
                <w:lang w:eastAsia="en-ZA"/>
              </w:rPr>
            </w:pPr>
            <w:r w:rsidRPr="004C0CB2">
              <w:rPr>
                <w:rFonts w:cs="Arial"/>
              </w:rPr>
              <w:t>a)</w:t>
            </w:r>
          </w:p>
        </w:tc>
        <w:tc>
          <w:tcPr>
            <w:tcW w:w="3225" w:type="dxa"/>
            <w:tcBorders>
              <w:top w:val="nil"/>
              <w:left w:val="single" w:sz="4" w:space="0" w:color="auto"/>
              <w:bottom w:val="single" w:sz="4" w:space="0" w:color="auto"/>
              <w:right w:val="single" w:sz="4" w:space="0" w:color="auto"/>
            </w:tcBorders>
            <w:shd w:val="clear" w:color="auto" w:fill="auto"/>
            <w:vAlign w:val="center"/>
          </w:tcPr>
          <w:p w14:paraId="25D69451" w14:textId="77777777" w:rsidR="000F4EE9" w:rsidRPr="004C0CB2" w:rsidRDefault="000F4EE9" w:rsidP="00A129F8">
            <w:pPr>
              <w:jc w:val="both"/>
              <w:rPr>
                <w:rFonts w:cs="Arial"/>
              </w:rPr>
            </w:pPr>
            <w:r w:rsidRPr="004C0CB2">
              <w:rPr>
                <w:rFonts w:cs="Arial"/>
              </w:rPr>
              <w:t>All members of the BEC to sign the attendance register in ink.</w:t>
            </w:r>
          </w:p>
        </w:tc>
        <w:tc>
          <w:tcPr>
            <w:tcW w:w="2586" w:type="dxa"/>
            <w:tcBorders>
              <w:top w:val="single" w:sz="4" w:space="0" w:color="auto"/>
              <w:left w:val="nil"/>
              <w:bottom w:val="single" w:sz="4" w:space="0" w:color="auto"/>
              <w:right w:val="single" w:sz="4" w:space="0" w:color="auto"/>
            </w:tcBorders>
            <w:shd w:val="clear" w:color="auto" w:fill="auto"/>
            <w:noWrap/>
            <w:vAlign w:val="center"/>
          </w:tcPr>
          <w:p w14:paraId="3404AF0F" w14:textId="77777777" w:rsidR="000F4EE9" w:rsidRPr="004C0CB2" w:rsidRDefault="000F4EE9" w:rsidP="00A129F8">
            <w:pPr>
              <w:jc w:val="both"/>
              <w:rPr>
                <w:rFonts w:cs="Arial"/>
              </w:rPr>
            </w:pPr>
            <w:r w:rsidRPr="004C0CB2">
              <w:rPr>
                <w:rFonts w:cs="Arial"/>
              </w:rPr>
              <w:t>Contractor</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2BC9ECD" w14:textId="77777777" w:rsidR="000F4EE9" w:rsidRPr="004C0CB2" w:rsidRDefault="000F4EE9" w:rsidP="00A129F8">
            <w:pPr>
              <w:jc w:val="center"/>
              <w:rPr>
                <w:rFonts w:cs="Arial"/>
                <w:color w:val="000000"/>
                <w:lang w:eastAsia="en-ZA"/>
              </w:rPr>
            </w:pPr>
          </w:p>
        </w:tc>
        <w:tc>
          <w:tcPr>
            <w:tcW w:w="2042" w:type="dxa"/>
            <w:tcBorders>
              <w:top w:val="single" w:sz="4" w:space="0" w:color="auto"/>
              <w:left w:val="nil"/>
              <w:bottom w:val="single" w:sz="4" w:space="0" w:color="auto"/>
              <w:right w:val="single" w:sz="4" w:space="0" w:color="auto"/>
            </w:tcBorders>
          </w:tcPr>
          <w:p w14:paraId="0924FBD6" w14:textId="77777777" w:rsidR="000F4EE9" w:rsidRPr="004C0CB2" w:rsidRDefault="000F4EE9" w:rsidP="00A129F8">
            <w:pPr>
              <w:jc w:val="center"/>
              <w:rPr>
                <w:rFonts w:cs="Arial"/>
                <w:color w:val="000000"/>
                <w:lang w:eastAsia="en-ZA"/>
              </w:rPr>
            </w:pPr>
          </w:p>
        </w:tc>
      </w:tr>
      <w:tr w:rsidR="000F4EE9" w:rsidRPr="00080EE0" w14:paraId="72AA2CB0" w14:textId="77777777" w:rsidTr="00A129F8">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C048C"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4</w:t>
            </w:r>
          </w:p>
        </w:tc>
        <w:tc>
          <w:tcPr>
            <w:tcW w:w="3245" w:type="dxa"/>
            <w:tcBorders>
              <w:top w:val="nil"/>
              <w:left w:val="single" w:sz="4" w:space="0" w:color="auto"/>
              <w:bottom w:val="single" w:sz="4" w:space="0" w:color="auto"/>
              <w:right w:val="single" w:sz="4" w:space="0" w:color="auto"/>
            </w:tcBorders>
            <w:shd w:val="clear" w:color="auto" w:fill="auto"/>
            <w:vAlign w:val="center"/>
          </w:tcPr>
          <w:p w14:paraId="6AD74EB1" w14:textId="77777777" w:rsidR="000F4EE9" w:rsidRPr="004C0CB2" w:rsidRDefault="000F4EE9" w:rsidP="00A129F8">
            <w:pPr>
              <w:rPr>
                <w:rFonts w:cs="Arial"/>
                <w:b/>
                <w:bCs/>
              </w:rPr>
            </w:pPr>
            <w:r w:rsidRPr="004C0CB2">
              <w:rPr>
                <w:rFonts w:cs="Arial"/>
                <w:b/>
                <w:bCs/>
              </w:rPr>
              <w:t>Minutes</w:t>
            </w:r>
          </w:p>
        </w:tc>
        <w:tc>
          <w:tcPr>
            <w:tcW w:w="866" w:type="dxa"/>
            <w:tcBorders>
              <w:top w:val="single" w:sz="4" w:space="0" w:color="auto"/>
              <w:left w:val="nil"/>
              <w:bottom w:val="single" w:sz="4" w:space="0" w:color="auto"/>
              <w:right w:val="single" w:sz="4" w:space="0" w:color="auto"/>
            </w:tcBorders>
            <w:shd w:val="clear" w:color="auto" w:fill="auto"/>
            <w:noWrap/>
            <w:vAlign w:val="center"/>
          </w:tcPr>
          <w:p w14:paraId="60F2C25A" w14:textId="77777777" w:rsidR="000F4EE9" w:rsidRPr="004C0CB2" w:rsidRDefault="000F4EE9" w:rsidP="00A129F8">
            <w:pPr>
              <w:jc w:val="center"/>
              <w:rPr>
                <w:rFonts w:cs="Arial"/>
                <w:color w:val="000000"/>
                <w:lang w:eastAsia="en-ZA"/>
              </w:rPr>
            </w:pPr>
            <w:r w:rsidRPr="004C0CB2">
              <w:rPr>
                <w:rFonts w:cs="Arial"/>
              </w:rPr>
              <w:t>a)</w:t>
            </w:r>
          </w:p>
        </w:tc>
        <w:tc>
          <w:tcPr>
            <w:tcW w:w="3225" w:type="dxa"/>
            <w:tcBorders>
              <w:top w:val="nil"/>
              <w:left w:val="single" w:sz="4" w:space="0" w:color="auto"/>
              <w:bottom w:val="single" w:sz="4" w:space="0" w:color="auto"/>
              <w:right w:val="single" w:sz="4" w:space="0" w:color="auto"/>
            </w:tcBorders>
            <w:shd w:val="clear" w:color="auto" w:fill="auto"/>
            <w:vAlign w:val="center"/>
          </w:tcPr>
          <w:p w14:paraId="5C16DFD1" w14:textId="77777777" w:rsidR="000F4EE9" w:rsidRPr="004C0CB2" w:rsidRDefault="000F4EE9" w:rsidP="00A129F8">
            <w:pPr>
              <w:jc w:val="both"/>
              <w:rPr>
                <w:rFonts w:cs="Arial"/>
              </w:rPr>
            </w:pPr>
            <w:r w:rsidRPr="004C0CB2">
              <w:rPr>
                <w:rFonts w:cs="Arial"/>
              </w:rPr>
              <w:t>Minutes must be prepared, signed off and dated by the Chairperson within 14 days of the date of the meeting.</w:t>
            </w:r>
          </w:p>
        </w:tc>
        <w:tc>
          <w:tcPr>
            <w:tcW w:w="2586" w:type="dxa"/>
            <w:tcBorders>
              <w:top w:val="single" w:sz="4" w:space="0" w:color="auto"/>
              <w:left w:val="nil"/>
              <w:bottom w:val="single" w:sz="4" w:space="0" w:color="auto"/>
              <w:right w:val="single" w:sz="4" w:space="0" w:color="auto"/>
            </w:tcBorders>
            <w:shd w:val="clear" w:color="auto" w:fill="auto"/>
            <w:noWrap/>
            <w:vAlign w:val="center"/>
          </w:tcPr>
          <w:p w14:paraId="74954F0E" w14:textId="77777777" w:rsidR="000F4EE9" w:rsidRPr="004C0CB2" w:rsidRDefault="000F4EE9" w:rsidP="00A129F8">
            <w:pPr>
              <w:jc w:val="both"/>
              <w:rPr>
                <w:rFonts w:cs="Arial"/>
              </w:rPr>
            </w:pPr>
            <w:r w:rsidRPr="004C0CB2">
              <w:rPr>
                <w:rFonts w:cs="Arial"/>
              </w:rPr>
              <w:t>Contractor</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F06CF23" w14:textId="77777777" w:rsidR="000F4EE9" w:rsidRPr="004C0CB2" w:rsidRDefault="000F4EE9" w:rsidP="00A129F8">
            <w:pPr>
              <w:jc w:val="center"/>
              <w:rPr>
                <w:rFonts w:cs="Arial"/>
                <w:color w:val="000000"/>
                <w:lang w:eastAsia="en-ZA"/>
              </w:rPr>
            </w:pPr>
          </w:p>
        </w:tc>
        <w:tc>
          <w:tcPr>
            <w:tcW w:w="2042" w:type="dxa"/>
            <w:tcBorders>
              <w:top w:val="single" w:sz="4" w:space="0" w:color="auto"/>
              <w:left w:val="nil"/>
              <w:bottom w:val="single" w:sz="4" w:space="0" w:color="auto"/>
              <w:right w:val="single" w:sz="4" w:space="0" w:color="auto"/>
            </w:tcBorders>
          </w:tcPr>
          <w:p w14:paraId="63453FB7" w14:textId="77777777" w:rsidR="000F4EE9" w:rsidRPr="004C0CB2" w:rsidRDefault="000F4EE9" w:rsidP="00A129F8">
            <w:pPr>
              <w:jc w:val="center"/>
              <w:rPr>
                <w:rFonts w:cs="Arial"/>
                <w:color w:val="000000"/>
                <w:lang w:eastAsia="en-ZA"/>
              </w:rPr>
            </w:pPr>
          </w:p>
        </w:tc>
      </w:tr>
      <w:tr w:rsidR="000F4EE9" w:rsidRPr="00080EE0" w14:paraId="30236641" w14:textId="77777777" w:rsidTr="00A129F8">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815AA5"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5</w:t>
            </w:r>
          </w:p>
        </w:tc>
        <w:tc>
          <w:tcPr>
            <w:tcW w:w="3245" w:type="dxa"/>
            <w:tcBorders>
              <w:top w:val="nil"/>
              <w:left w:val="single" w:sz="4" w:space="0" w:color="auto"/>
              <w:bottom w:val="single" w:sz="4" w:space="0" w:color="auto"/>
              <w:right w:val="single" w:sz="4" w:space="0" w:color="auto"/>
            </w:tcBorders>
            <w:shd w:val="clear" w:color="auto" w:fill="auto"/>
            <w:vAlign w:val="center"/>
          </w:tcPr>
          <w:p w14:paraId="4E7F2569" w14:textId="77777777" w:rsidR="000F4EE9" w:rsidRPr="004C0CB2" w:rsidRDefault="000F4EE9" w:rsidP="00A129F8">
            <w:pPr>
              <w:rPr>
                <w:rFonts w:cs="Arial"/>
                <w:b/>
                <w:bCs/>
              </w:rPr>
            </w:pPr>
            <w:r w:rsidRPr="004C0CB2">
              <w:rPr>
                <w:rFonts w:cs="Arial"/>
                <w:b/>
                <w:bCs/>
              </w:rPr>
              <w:t>Signed evaluation report.</w:t>
            </w:r>
          </w:p>
        </w:tc>
        <w:tc>
          <w:tcPr>
            <w:tcW w:w="866" w:type="dxa"/>
            <w:tcBorders>
              <w:top w:val="single" w:sz="4" w:space="0" w:color="auto"/>
              <w:left w:val="nil"/>
              <w:bottom w:val="single" w:sz="4" w:space="0" w:color="auto"/>
              <w:right w:val="single" w:sz="4" w:space="0" w:color="auto"/>
            </w:tcBorders>
            <w:shd w:val="clear" w:color="auto" w:fill="auto"/>
            <w:noWrap/>
            <w:vAlign w:val="center"/>
          </w:tcPr>
          <w:p w14:paraId="7ECB1331" w14:textId="77777777" w:rsidR="000F4EE9" w:rsidRPr="004C0CB2" w:rsidRDefault="000F4EE9" w:rsidP="00A129F8">
            <w:pPr>
              <w:jc w:val="center"/>
              <w:rPr>
                <w:rFonts w:cs="Arial"/>
                <w:color w:val="000000"/>
                <w:lang w:eastAsia="en-ZA"/>
              </w:rPr>
            </w:pPr>
            <w:r w:rsidRPr="004C0CB2">
              <w:rPr>
                <w:rFonts w:cs="Arial"/>
              </w:rPr>
              <w:t>a)</w:t>
            </w:r>
          </w:p>
        </w:tc>
        <w:tc>
          <w:tcPr>
            <w:tcW w:w="3225" w:type="dxa"/>
            <w:tcBorders>
              <w:top w:val="nil"/>
              <w:left w:val="single" w:sz="4" w:space="0" w:color="auto"/>
              <w:bottom w:val="single" w:sz="4" w:space="0" w:color="auto"/>
              <w:right w:val="single" w:sz="4" w:space="0" w:color="auto"/>
            </w:tcBorders>
            <w:shd w:val="clear" w:color="auto" w:fill="auto"/>
            <w:vAlign w:val="center"/>
          </w:tcPr>
          <w:p w14:paraId="4FAC4E23" w14:textId="77777777" w:rsidR="000F4EE9" w:rsidRPr="004C0CB2" w:rsidRDefault="000F4EE9" w:rsidP="00A129F8">
            <w:pPr>
              <w:jc w:val="both"/>
              <w:rPr>
                <w:rFonts w:cs="Arial"/>
              </w:rPr>
            </w:pPr>
            <w:r w:rsidRPr="004C0CB2">
              <w:rPr>
                <w:rFonts w:cs="Arial"/>
              </w:rPr>
              <w:t>Report signed by the Chairperson of the BEC detailing deliberations and discussions of the BEC meeting.</w:t>
            </w:r>
          </w:p>
        </w:tc>
        <w:tc>
          <w:tcPr>
            <w:tcW w:w="2586" w:type="dxa"/>
            <w:tcBorders>
              <w:top w:val="single" w:sz="4" w:space="0" w:color="auto"/>
              <w:left w:val="nil"/>
              <w:bottom w:val="single" w:sz="4" w:space="0" w:color="auto"/>
              <w:right w:val="single" w:sz="4" w:space="0" w:color="auto"/>
            </w:tcBorders>
            <w:shd w:val="clear" w:color="auto" w:fill="auto"/>
            <w:noWrap/>
            <w:vAlign w:val="center"/>
          </w:tcPr>
          <w:p w14:paraId="203E80FD" w14:textId="77777777" w:rsidR="000F4EE9" w:rsidRPr="004C0CB2" w:rsidRDefault="000F4EE9" w:rsidP="00A129F8">
            <w:pPr>
              <w:jc w:val="both"/>
              <w:rPr>
                <w:rFonts w:cs="Arial"/>
              </w:rPr>
            </w:pPr>
            <w:r w:rsidRPr="004C0CB2">
              <w:rPr>
                <w:rFonts w:cs="Arial"/>
              </w:rPr>
              <w:t>Contractor</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8E72F72" w14:textId="77777777" w:rsidR="000F4EE9" w:rsidRPr="004C0CB2" w:rsidRDefault="000F4EE9" w:rsidP="00A129F8">
            <w:pPr>
              <w:jc w:val="center"/>
              <w:rPr>
                <w:rFonts w:cs="Arial"/>
                <w:color w:val="000000"/>
                <w:lang w:eastAsia="en-ZA"/>
              </w:rPr>
            </w:pPr>
          </w:p>
        </w:tc>
        <w:tc>
          <w:tcPr>
            <w:tcW w:w="2042" w:type="dxa"/>
            <w:tcBorders>
              <w:top w:val="single" w:sz="4" w:space="0" w:color="auto"/>
              <w:left w:val="nil"/>
              <w:bottom w:val="single" w:sz="4" w:space="0" w:color="auto"/>
              <w:right w:val="single" w:sz="4" w:space="0" w:color="auto"/>
            </w:tcBorders>
          </w:tcPr>
          <w:p w14:paraId="7813F177" w14:textId="77777777" w:rsidR="000F4EE9" w:rsidRPr="004C0CB2" w:rsidRDefault="000F4EE9" w:rsidP="00A129F8">
            <w:pPr>
              <w:jc w:val="center"/>
              <w:rPr>
                <w:rFonts w:cs="Arial"/>
                <w:color w:val="000000"/>
                <w:lang w:eastAsia="en-ZA"/>
              </w:rPr>
            </w:pPr>
          </w:p>
        </w:tc>
      </w:tr>
      <w:tr w:rsidR="000F4EE9" w:rsidRPr="00080EE0" w14:paraId="17DABF88" w14:textId="77777777" w:rsidTr="00A129F8">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6A78D"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6</w:t>
            </w:r>
          </w:p>
        </w:tc>
        <w:tc>
          <w:tcPr>
            <w:tcW w:w="3245" w:type="dxa"/>
            <w:tcBorders>
              <w:top w:val="nil"/>
              <w:left w:val="single" w:sz="4" w:space="0" w:color="auto"/>
              <w:bottom w:val="single" w:sz="4" w:space="0" w:color="auto"/>
              <w:right w:val="single" w:sz="4" w:space="0" w:color="auto"/>
            </w:tcBorders>
            <w:shd w:val="clear" w:color="auto" w:fill="auto"/>
            <w:vAlign w:val="center"/>
          </w:tcPr>
          <w:p w14:paraId="5526A131" w14:textId="77777777" w:rsidR="000F4EE9" w:rsidRPr="004C0CB2" w:rsidRDefault="000F4EE9" w:rsidP="00A129F8">
            <w:pPr>
              <w:rPr>
                <w:rFonts w:cs="Arial"/>
                <w:b/>
                <w:bCs/>
              </w:rPr>
            </w:pPr>
            <w:r w:rsidRPr="004C0CB2">
              <w:rPr>
                <w:rFonts w:cs="Arial"/>
                <w:b/>
                <w:bCs/>
              </w:rPr>
              <w:t>PPPFA Scoring sheet</w:t>
            </w:r>
          </w:p>
        </w:tc>
        <w:tc>
          <w:tcPr>
            <w:tcW w:w="866" w:type="dxa"/>
            <w:tcBorders>
              <w:top w:val="single" w:sz="4" w:space="0" w:color="auto"/>
              <w:left w:val="nil"/>
              <w:bottom w:val="single" w:sz="4" w:space="0" w:color="auto"/>
              <w:right w:val="single" w:sz="4" w:space="0" w:color="auto"/>
            </w:tcBorders>
            <w:shd w:val="clear" w:color="auto" w:fill="auto"/>
            <w:noWrap/>
          </w:tcPr>
          <w:p w14:paraId="4602ADE4" w14:textId="77777777" w:rsidR="000F4EE9" w:rsidRPr="004C0CB2" w:rsidRDefault="000F4EE9" w:rsidP="00A129F8">
            <w:pPr>
              <w:jc w:val="center"/>
              <w:rPr>
                <w:rFonts w:cs="Arial"/>
                <w:color w:val="000000"/>
                <w:lang w:eastAsia="en-ZA"/>
              </w:rPr>
            </w:pPr>
            <w:r w:rsidRPr="004C0CB2">
              <w:rPr>
                <w:rFonts w:cs="Arial"/>
              </w:rPr>
              <w:t>a)</w:t>
            </w:r>
          </w:p>
        </w:tc>
        <w:tc>
          <w:tcPr>
            <w:tcW w:w="3225" w:type="dxa"/>
            <w:tcBorders>
              <w:top w:val="nil"/>
              <w:left w:val="single" w:sz="4" w:space="0" w:color="auto"/>
              <w:bottom w:val="single" w:sz="4" w:space="0" w:color="auto"/>
              <w:right w:val="single" w:sz="4" w:space="0" w:color="auto"/>
            </w:tcBorders>
            <w:shd w:val="clear" w:color="auto" w:fill="auto"/>
            <w:vAlign w:val="center"/>
          </w:tcPr>
          <w:p w14:paraId="6FD5DC8A" w14:textId="77777777" w:rsidR="000F4EE9" w:rsidRPr="004C0CB2" w:rsidRDefault="000F4EE9" w:rsidP="00A129F8">
            <w:pPr>
              <w:jc w:val="both"/>
              <w:rPr>
                <w:rFonts w:cs="Arial"/>
              </w:rPr>
            </w:pPr>
            <w:r w:rsidRPr="004C0CB2">
              <w:rPr>
                <w:rFonts w:cs="Arial"/>
              </w:rPr>
              <w:t>Scoring sheet detailing the scores of all tenders evaluated as per the PPPFA.</w:t>
            </w:r>
          </w:p>
        </w:tc>
        <w:tc>
          <w:tcPr>
            <w:tcW w:w="2586" w:type="dxa"/>
            <w:tcBorders>
              <w:top w:val="single" w:sz="4" w:space="0" w:color="auto"/>
              <w:left w:val="nil"/>
              <w:bottom w:val="single" w:sz="4" w:space="0" w:color="auto"/>
              <w:right w:val="single" w:sz="4" w:space="0" w:color="auto"/>
            </w:tcBorders>
            <w:shd w:val="clear" w:color="auto" w:fill="auto"/>
            <w:noWrap/>
          </w:tcPr>
          <w:p w14:paraId="7A7A9CBB" w14:textId="77777777" w:rsidR="000F4EE9" w:rsidRPr="004C0CB2" w:rsidRDefault="000F4EE9" w:rsidP="00A129F8">
            <w:pPr>
              <w:jc w:val="both"/>
              <w:rPr>
                <w:rFonts w:cs="Arial"/>
              </w:rPr>
            </w:pPr>
            <w:r w:rsidRPr="004C0CB2">
              <w:rPr>
                <w:rFonts w:cs="Arial"/>
              </w:rPr>
              <w:t>Contractor</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CDBA2DA" w14:textId="77777777" w:rsidR="000F4EE9" w:rsidRPr="004C0CB2" w:rsidRDefault="000F4EE9" w:rsidP="00A129F8">
            <w:pPr>
              <w:jc w:val="center"/>
              <w:rPr>
                <w:rFonts w:cs="Arial"/>
                <w:color w:val="000000"/>
                <w:lang w:eastAsia="en-ZA"/>
              </w:rPr>
            </w:pPr>
          </w:p>
        </w:tc>
        <w:tc>
          <w:tcPr>
            <w:tcW w:w="2042" w:type="dxa"/>
            <w:tcBorders>
              <w:top w:val="single" w:sz="4" w:space="0" w:color="auto"/>
              <w:left w:val="nil"/>
              <w:bottom w:val="single" w:sz="4" w:space="0" w:color="auto"/>
              <w:right w:val="single" w:sz="4" w:space="0" w:color="auto"/>
            </w:tcBorders>
          </w:tcPr>
          <w:p w14:paraId="210354D9" w14:textId="77777777" w:rsidR="000F4EE9" w:rsidRPr="004C0CB2" w:rsidRDefault="000F4EE9" w:rsidP="00A129F8">
            <w:pPr>
              <w:jc w:val="center"/>
              <w:rPr>
                <w:rFonts w:cs="Arial"/>
                <w:color w:val="000000"/>
                <w:lang w:eastAsia="en-ZA"/>
              </w:rPr>
            </w:pPr>
          </w:p>
        </w:tc>
      </w:tr>
      <w:tr w:rsidR="000F4EE9" w:rsidRPr="00080EE0" w14:paraId="1D8F736B" w14:textId="77777777" w:rsidTr="00A129F8">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28ECF"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7</w:t>
            </w:r>
          </w:p>
        </w:tc>
        <w:tc>
          <w:tcPr>
            <w:tcW w:w="3245" w:type="dxa"/>
            <w:tcBorders>
              <w:top w:val="nil"/>
              <w:left w:val="single" w:sz="4" w:space="0" w:color="auto"/>
              <w:bottom w:val="single" w:sz="4" w:space="0" w:color="auto"/>
              <w:right w:val="single" w:sz="4" w:space="0" w:color="auto"/>
            </w:tcBorders>
            <w:shd w:val="clear" w:color="auto" w:fill="auto"/>
            <w:vAlign w:val="center"/>
          </w:tcPr>
          <w:p w14:paraId="1D5D8334" w14:textId="77777777" w:rsidR="000F4EE9" w:rsidRPr="004C0CB2" w:rsidRDefault="000F4EE9" w:rsidP="00A129F8">
            <w:pPr>
              <w:rPr>
                <w:rFonts w:cs="Arial"/>
                <w:b/>
                <w:bCs/>
              </w:rPr>
            </w:pPr>
            <w:r w:rsidRPr="004C0CB2">
              <w:rPr>
                <w:rFonts w:cs="Arial"/>
                <w:b/>
                <w:bCs/>
              </w:rPr>
              <w:t>CSD Compliance Report.</w:t>
            </w:r>
          </w:p>
        </w:tc>
        <w:tc>
          <w:tcPr>
            <w:tcW w:w="866" w:type="dxa"/>
            <w:tcBorders>
              <w:top w:val="single" w:sz="4" w:space="0" w:color="auto"/>
              <w:left w:val="nil"/>
              <w:bottom w:val="single" w:sz="4" w:space="0" w:color="auto"/>
              <w:right w:val="single" w:sz="4" w:space="0" w:color="auto"/>
            </w:tcBorders>
            <w:shd w:val="clear" w:color="auto" w:fill="auto"/>
            <w:noWrap/>
            <w:vAlign w:val="center"/>
          </w:tcPr>
          <w:p w14:paraId="277F19DD" w14:textId="77777777" w:rsidR="000F4EE9" w:rsidRPr="004C0CB2" w:rsidRDefault="000F4EE9" w:rsidP="00A129F8">
            <w:pPr>
              <w:jc w:val="center"/>
              <w:rPr>
                <w:rFonts w:cs="Arial"/>
                <w:color w:val="000000"/>
                <w:lang w:eastAsia="en-ZA"/>
              </w:rPr>
            </w:pPr>
            <w:r w:rsidRPr="004C0CB2">
              <w:rPr>
                <w:rFonts w:cs="Arial"/>
              </w:rPr>
              <w:t>a)</w:t>
            </w:r>
          </w:p>
        </w:tc>
        <w:tc>
          <w:tcPr>
            <w:tcW w:w="3225" w:type="dxa"/>
            <w:tcBorders>
              <w:top w:val="nil"/>
              <w:left w:val="single" w:sz="4" w:space="0" w:color="auto"/>
              <w:bottom w:val="single" w:sz="4" w:space="0" w:color="auto"/>
              <w:right w:val="single" w:sz="4" w:space="0" w:color="auto"/>
            </w:tcBorders>
            <w:shd w:val="clear" w:color="auto" w:fill="auto"/>
            <w:vAlign w:val="center"/>
          </w:tcPr>
          <w:p w14:paraId="5210010F" w14:textId="77777777" w:rsidR="000F4EE9" w:rsidRPr="004C0CB2" w:rsidRDefault="000F4EE9" w:rsidP="00A129F8">
            <w:pPr>
              <w:jc w:val="both"/>
              <w:rPr>
                <w:rFonts w:cs="Arial"/>
              </w:rPr>
            </w:pPr>
            <w:r w:rsidRPr="004C0CB2">
              <w:rPr>
                <w:rFonts w:cs="Arial"/>
              </w:rPr>
              <w:t>Printout of the CSD Report for compliance verification for the successful tenderer.</w:t>
            </w:r>
          </w:p>
        </w:tc>
        <w:tc>
          <w:tcPr>
            <w:tcW w:w="2586" w:type="dxa"/>
            <w:tcBorders>
              <w:top w:val="single" w:sz="4" w:space="0" w:color="auto"/>
              <w:left w:val="nil"/>
              <w:bottom w:val="single" w:sz="4" w:space="0" w:color="auto"/>
              <w:right w:val="single" w:sz="4" w:space="0" w:color="auto"/>
            </w:tcBorders>
            <w:shd w:val="clear" w:color="auto" w:fill="auto"/>
            <w:noWrap/>
            <w:vAlign w:val="center"/>
          </w:tcPr>
          <w:p w14:paraId="4B058B1E" w14:textId="77777777" w:rsidR="000F4EE9" w:rsidRPr="004C0CB2" w:rsidRDefault="000F4EE9" w:rsidP="00A129F8">
            <w:pPr>
              <w:jc w:val="both"/>
              <w:rPr>
                <w:rFonts w:cs="Arial"/>
              </w:rPr>
            </w:pPr>
            <w:r w:rsidRPr="004C0CB2">
              <w:rPr>
                <w:rFonts w:cs="Arial"/>
              </w:rPr>
              <w:t>Contractor</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EB6E29A" w14:textId="77777777" w:rsidR="000F4EE9" w:rsidRPr="004C0CB2" w:rsidRDefault="000F4EE9" w:rsidP="00A129F8">
            <w:pPr>
              <w:jc w:val="center"/>
              <w:rPr>
                <w:rFonts w:cs="Arial"/>
                <w:color w:val="000000"/>
                <w:lang w:eastAsia="en-ZA"/>
              </w:rPr>
            </w:pPr>
          </w:p>
        </w:tc>
        <w:tc>
          <w:tcPr>
            <w:tcW w:w="2042" w:type="dxa"/>
            <w:tcBorders>
              <w:top w:val="single" w:sz="4" w:space="0" w:color="auto"/>
              <w:left w:val="nil"/>
              <w:bottom w:val="single" w:sz="4" w:space="0" w:color="auto"/>
              <w:right w:val="single" w:sz="4" w:space="0" w:color="auto"/>
            </w:tcBorders>
          </w:tcPr>
          <w:p w14:paraId="39200C95" w14:textId="77777777" w:rsidR="000F4EE9" w:rsidRPr="004C0CB2" w:rsidRDefault="000F4EE9" w:rsidP="00A129F8">
            <w:pPr>
              <w:jc w:val="center"/>
              <w:rPr>
                <w:rFonts w:cs="Arial"/>
                <w:color w:val="000000"/>
                <w:lang w:eastAsia="en-ZA"/>
              </w:rPr>
            </w:pPr>
          </w:p>
        </w:tc>
      </w:tr>
      <w:tr w:rsidR="000F4EE9" w:rsidRPr="00080EE0" w14:paraId="7BB7983E" w14:textId="77777777" w:rsidTr="00A129F8">
        <w:trPr>
          <w:trHeight w:val="567"/>
          <w:jc w:val="center"/>
        </w:trPr>
        <w:tc>
          <w:tcPr>
            <w:tcW w:w="846" w:type="dxa"/>
            <w:vMerge w:val="restart"/>
            <w:tcBorders>
              <w:top w:val="single" w:sz="4" w:space="0" w:color="auto"/>
              <w:left w:val="single" w:sz="4" w:space="0" w:color="auto"/>
              <w:right w:val="single" w:sz="4" w:space="0" w:color="auto"/>
            </w:tcBorders>
            <w:shd w:val="clear" w:color="auto" w:fill="auto"/>
            <w:noWrap/>
            <w:vAlign w:val="center"/>
          </w:tcPr>
          <w:p w14:paraId="234B87B2"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8</w:t>
            </w:r>
          </w:p>
        </w:tc>
        <w:tc>
          <w:tcPr>
            <w:tcW w:w="3245" w:type="dxa"/>
            <w:vMerge w:val="restart"/>
            <w:tcBorders>
              <w:top w:val="nil"/>
              <w:left w:val="single" w:sz="4" w:space="0" w:color="auto"/>
              <w:right w:val="single" w:sz="4" w:space="0" w:color="auto"/>
            </w:tcBorders>
            <w:shd w:val="clear" w:color="auto" w:fill="auto"/>
            <w:vAlign w:val="center"/>
          </w:tcPr>
          <w:p w14:paraId="23A17781" w14:textId="77777777" w:rsidR="000F4EE9" w:rsidRPr="004C0CB2" w:rsidRDefault="000F4EE9" w:rsidP="00A129F8">
            <w:pPr>
              <w:rPr>
                <w:rFonts w:cs="Arial"/>
                <w:b/>
                <w:bCs/>
              </w:rPr>
            </w:pPr>
            <w:r w:rsidRPr="004C0CB2">
              <w:rPr>
                <w:rFonts w:cs="Arial"/>
                <w:b/>
                <w:bCs/>
              </w:rPr>
              <w:t>CIDB grade confirmation (if applicable).</w:t>
            </w:r>
          </w:p>
        </w:tc>
        <w:tc>
          <w:tcPr>
            <w:tcW w:w="866" w:type="dxa"/>
            <w:tcBorders>
              <w:top w:val="single" w:sz="4" w:space="0" w:color="auto"/>
              <w:left w:val="nil"/>
              <w:bottom w:val="single" w:sz="4" w:space="0" w:color="auto"/>
              <w:right w:val="single" w:sz="4" w:space="0" w:color="auto"/>
            </w:tcBorders>
            <w:shd w:val="clear" w:color="auto" w:fill="auto"/>
            <w:noWrap/>
            <w:vAlign w:val="center"/>
          </w:tcPr>
          <w:p w14:paraId="0472606A" w14:textId="77777777" w:rsidR="000F4EE9" w:rsidRPr="004C0CB2" w:rsidRDefault="000F4EE9" w:rsidP="00A129F8">
            <w:pPr>
              <w:jc w:val="center"/>
              <w:rPr>
                <w:rFonts w:cs="Arial"/>
                <w:color w:val="000000"/>
                <w:lang w:eastAsia="en-ZA"/>
              </w:rPr>
            </w:pPr>
            <w:r w:rsidRPr="004C0CB2">
              <w:rPr>
                <w:rFonts w:cs="Arial"/>
                <w:color w:val="000000"/>
                <w:lang w:eastAsia="en-ZA"/>
              </w:rPr>
              <w:t>a)</w:t>
            </w: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14:paraId="32E9801A" w14:textId="77777777" w:rsidR="000F4EE9" w:rsidRPr="004C0CB2" w:rsidRDefault="000F4EE9" w:rsidP="00A129F8">
            <w:pPr>
              <w:jc w:val="both"/>
              <w:rPr>
                <w:rFonts w:cs="Arial"/>
              </w:rPr>
            </w:pPr>
            <w:r w:rsidRPr="004C0CB2">
              <w:rPr>
                <w:rFonts w:cs="Arial"/>
              </w:rPr>
              <w:t>Verification of active status.</w:t>
            </w:r>
          </w:p>
        </w:tc>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424C3" w14:textId="77777777" w:rsidR="000F4EE9" w:rsidRPr="004C0CB2" w:rsidRDefault="000F4EE9" w:rsidP="00A129F8">
            <w:pPr>
              <w:jc w:val="both"/>
              <w:rPr>
                <w:rFonts w:cs="Arial"/>
              </w:rPr>
            </w:pPr>
            <w:r w:rsidRPr="004C0CB2">
              <w:rPr>
                <w:rFonts w:cs="Arial"/>
              </w:rPr>
              <w:t>Contractor</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56312F9" w14:textId="77777777" w:rsidR="000F4EE9" w:rsidRPr="004C0CB2" w:rsidRDefault="000F4EE9" w:rsidP="00A129F8">
            <w:pPr>
              <w:jc w:val="center"/>
              <w:rPr>
                <w:rFonts w:cs="Arial"/>
                <w:color w:val="000000"/>
                <w:lang w:eastAsia="en-ZA"/>
              </w:rPr>
            </w:pPr>
          </w:p>
        </w:tc>
        <w:tc>
          <w:tcPr>
            <w:tcW w:w="2042" w:type="dxa"/>
            <w:tcBorders>
              <w:top w:val="single" w:sz="4" w:space="0" w:color="auto"/>
              <w:left w:val="nil"/>
              <w:bottom w:val="single" w:sz="4" w:space="0" w:color="auto"/>
              <w:right w:val="single" w:sz="4" w:space="0" w:color="auto"/>
            </w:tcBorders>
          </w:tcPr>
          <w:p w14:paraId="04DBB4E6" w14:textId="77777777" w:rsidR="000F4EE9" w:rsidRPr="004C0CB2" w:rsidRDefault="000F4EE9" w:rsidP="00A129F8">
            <w:pPr>
              <w:jc w:val="center"/>
              <w:rPr>
                <w:rFonts w:cs="Arial"/>
                <w:color w:val="000000"/>
                <w:lang w:eastAsia="en-ZA"/>
              </w:rPr>
            </w:pPr>
          </w:p>
        </w:tc>
      </w:tr>
      <w:tr w:rsidR="000F4EE9" w:rsidRPr="00080EE0" w14:paraId="3D1A9E2D" w14:textId="77777777" w:rsidTr="00A129F8">
        <w:trPr>
          <w:trHeight w:val="567"/>
          <w:jc w:val="center"/>
        </w:trPr>
        <w:tc>
          <w:tcPr>
            <w:tcW w:w="846" w:type="dxa"/>
            <w:vMerge/>
            <w:tcBorders>
              <w:left w:val="single" w:sz="4" w:space="0" w:color="auto"/>
              <w:bottom w:val="single" w:sz="4" w:space="0" w:color="auto"/>
              <w:right w:val="single" w:sz="4" w:space="0" w:color="auto"/>
            </w:tcBorders>
            <w:shd w:val="clear" w:color="auto" w:fill="auto"/>
            <w:noWrap/>
            <w:vAlign w:val="center"/>
          </w:tcPr>
          <w:p w14:paraId="4D5887AC" w14:textId="77777777" w:rsidR="000F4EE9" w:rsidRPr="004C0CB2" w:rsidRDefault="000F4EE9" w:rsidP="00A129F8">
            <w:pPr>
              <w:jc w:val="center"/>
              <w:rPr>
                <w:rFonts w:cs="Arial"/>
                <w:b/>
                <w:bCs/>
                <w:color w:val="000000"/>
                <w:lang w:eastAsia="en-ZA"/>
              </w:rPr>
            </w:pPr>
          </w:p>
        </w:tc>
        <w:tc>
          <w:tcPr>
            <w:tcW w:w="3245" w:type="dxa"/>
            <w:vMerge/>
            <w:tcBorders>
              <w:left w:val="single" w:sz="4" w:space="0" w:color="auto"/>
              <w:bottom w:val="single" w:sz="4" w:space="0" w:color="auto"/>
              <w:right w:val="single" w:sz="4" w:space="0" w:color="auto"/>
            </w:tcBorders>
            <w:vAlign w:val="center"/>
          </w:tcPr>
          <w:p w14:paraId="5859A2C8" w14:textId="77777777" w:rsidR="000F4EE9" w:rsidRPr="004C0CB2" w:rsidRDefault="000F4EE9" w:rsidP="00A129F8">
            <w:pPr>
              <w:rPr>
                <w:rFonts w:cs="Arial"/>
                <w:b/>
                <w:bCs/>
              </w:rPr>
            </w:pPr>
          </w:p>
        </w:tc>
        <w:tc>
          <w:tcPr>
            <w:tcW w:w="866" w:type="dxa"/>
            <w:tcBorders>
              <w:top w:val="single" w:sz="4" w:space="0" w:color="auto"/>
              <w:left w:val="nil"/>
              <w:bottom w:val="single" w:sz="4" w:space="0" w:color="auto"/>
              <w:right w:val="single" w:sz="4" w:space="0" w:color="auto"/>
            </w:tcBorders>
            <w:shd w:val="clear" w:color="auto" w:fill="auto"/>
            <w:noWrap/>
            <w:vAlign w:val="center"/>
          </w:tcPr>
          <w:p w14:paraId="01C6AF92" w14:textId="77777777" w:rsidR="000F4EE9" w:rsidRPr="004C0CB2" w:rsidRDefault="000F4EE9" w:rsidP="00A129F8">
            <w:pPr>
              <w:jc w:val="center"/>
              <w:rPr>
                <w:rFonts w:cs="Arial"/>
                <w:color w:val="000000"/>
                <w:lang w:eastAsia="en-ZA"/>
              </w:rPr>
            </w:pPr>
            <w:r w:rsidRPr="004C0CB2">
              <w:rPr>
                <w:rFonts w:cs="Arial"/>
                <w:color w:val="000000"/>
                <w:lang w:eastAsia="en-ZA"/>
              </w:rPr>
              <w:t>b)</w:t>
            </w:r>
          </w:p>
        </w:tc>
        <w:tc>
          <w:tcPr>
            <w:tcW w:w="3225" w:type="dxa"/>
            <w:tcBorders>
              <w:top w:val="nil"/>
              <w:left w:val="single" w:sz="4" w:space="0" w:color="auto"/>
              <w:bottom w:val="single" w:sz="4" w:space="0" w:color="auto"/>
              <w:right w:val="single" w:sz="4" w:space="0" w:color="auto"/>
            </w:tcBorders>
            <w:shd w:val="clear" w:color="auto" w:fill="auto"/>
            <w:vAlign w:val="center"/>
          </w:tcPr>
          <w:p w14:paraId="3E4A3082" w14:textId="77777777" w:rsidR="000F4EE9" w:rsidRPr="004C0CB2" w:rsidRDefault="000F4EE9" w:rsidP="00A129F8">
            <w:pPr>
              <w:jc w:val="both"/>
              <w:rPr>
                <w:rFonts w:cs="Arial"/>
              </w:rPr>
            </w:pPr>
            <w:r w:rsidRPr="004C0CB2">
              <w:rPr>
                <w:rFonts w:cs="Arial"/>
              </w:rPr>
              <w:t>JV calculator for Joint Ventures.</w:t>
            </w:r>
          </w:p>
        </w:tc>
        <w:tc>
          <w:tcPr>
            <w:tcW w:w="2586" w:type="dxa"/>
            <w:tcBorders>
              <w:top w:val="single" w:sz="4" w:space="0" w:color="auto"/>
              <w:left w:val="single" w:sz="4" w:space="0" w:color="auto"/>
              <w:bottom w:val="single" w:sz="4" w:space="0" w:color="auto"/>
              <w:right w:val="single" w:sz="4" w:space="0" w:color="auto"/>
            </w:tcBorders>
            <w:noWrap/>
            <w:vAlign w:val="center"/>
          </w:tcPr>
          <w:p w14:paraId="3F33B51C" w14:textId="77777777" w:rsidR="000F4EE9" w:rsidRPr="004C0CB2" w:rsidRDefault="000F4EE9" w:rsidP="00A129F8">
            <w:pPr>
              <w:jc w:val="both"/>
              <w:rPr>
                <w:rFonts w:cs="Arial"/>
              </w:rPr>
            </w:pPr>
            <w:r w:rsidRPr="004C0CB2">
              <w:rPr>
                <w:rFonts w:cs="Arial"/>
              </w:rPr>
              <w:t>Contractor</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DB7C166" w14:textId="77777777" w:rsidR="000F4EE9" w:rsidRPr="004C0CB2" w:rsidRDefault="000F4EE9" w:rsidP="00A129F8">
            <w:pPr>
              <w:jc w:val="center"/>
              <w:rPr>
                <w:rFonts w:cs="Arial"/>
                <w:color w:val="000000"/>
                <w:lang w:eastAsia="en-ZA"/>
              </w:rPr>
            </w:pPr>
          </w:p>
        </w:tc>
        <w:tc>
          <w:tcPr>
            <w:tcW w:w="2042" w:type="dxa"/>
            <w:tcBorders>
              <w:top w:val="single" w:sz="4" w:space="0" w:color="auto"/>
              <w:left w:val="nil"/>
              <w:bottom w:val="single" w:sz="4" w:space="0" w:color="auto"/>
              <w:right w:val="single" w:sz="4" w:space="0" w:color="auto"/>
            </w:tcBorders>
          </w:tcPr>
          <w:p w14:paraId="4D8331CF" w14:textId="77777777" w:rsidR="000F4EE9" w:rsidRPr="004C0CB2" w:rsidRDefault="000F4EE9" w:rsidP="00A129F8">
            <w:pPr>
              <w:jc w:val="center"/>
              <w:rPr>
                <w:rFonts w:cs="Arial"/>
                <w:color w:val="000000"/>
                <w:lang w:eastAsia="en-ZA"/>
              </w:rPr>
            </w:pPr>
          </w:p>
        </w:tc>
      </w:tr>
      <w:tr w:rsidR="000F4EE9" w:rsidRPr="00080EE0" w14:paraId="4751561D" w14:textId="77777777" w:rsidTr="00A129F8">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33053B"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9</w:t>
            </w:r>
          </w:p>
        </w:tc>
        <w:tc>
          <w:tcPr>
            <w:tcW w:w="3245" w:type="dxa"/>
            <w:tcBorders>
              <w:top w:val="nil"/>
              <w:left w:val="single" w:sz="4" w:space="0" w:color="auto"/>
              <w:bottom w:val="single" w:sz="4" w:space="0" w:color="auto"/>
              <w:right w:val="single" w:sz="4" w:space="0" w:color="auto"/>
            </w:tcBorders>
            <w:shd w:val="clear" w:color="auto" w:fill="auto"/>
            <w:vAlign w:val="center"/>
          </w:tcPr>
          <w:p w14:paraId="5D5C7CF4" w14:textId="77777777" w:rsidR="000F4EE9" w:rsidRPr="004C0CB2" w:rsidRDefault="000F4EE9" w:rsidP="00A129F8">
            <w:pPr>
              <w:rPr>
                <w:rFonts w:cs="Arial"/>
                <w:b/>
                <w:bCs/>
              </w:rPr>
            </w:pPr>
            <w:r w:rsidRPr="004C0CB2">
              <w:rPr>
                <w:rFonts w:cs="Arial"/>
                <w:b/>
                <w:bCs/>
              </w:rPr>
              <w:t>B-BBEE Certificate.</w:t>
            </w:r>
          </w:p>
        </w:tc>
        <w:tc>
          <w:tcPr>
            <w:tcW w:w="866" w:type="dxa"/>
            <w:tcBorders>
              <w:top w:val="single" w:sz="4" w:space="0" w:color="auto"/>
              <w:bottom w:val="single" w:sz="4" w:space="0" w:color="auto"/>
            </w:tcBorders>
            <w:noWrap/>
            <w:vAlign w:val="center"/>
          </w:tcPr>
          <w:p w14:paraId="40327249" w14:textId="77777777" w:rsidR="000F4EE9" w:rsidRPr="004C0CB2" w:rsidRDefault="000F4EE9" w:rsidP="00A129F8">
            <w:pPr>
              <w:jc w:val="center"/>
              <w:rPr>
                <w:rFonts w:cs="Arial"/>
                <w:color w:val="000000"/>
                <w:lang w:eastAsia="en-ZA"/>
              </w:rPr>
            </w:pPr>
            <w:r w:rsidRPr="004C0CB2">
              <w:rPr>
                <w:rFonts w:cs="Arial"/>
              </w:rPr>
              <w:t>a)</w:t>
            </w: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14:paraId="6A572598" w14:textId="77777777" w:rsidR="000F4EE9" w:rsidRPr="004C0CB2" w:rsidRDefault="000F4EE9" w:rsidP="00A129F8">
            <w:pPr>
              <w:jc w:val="both"/>
              <w:rPr>
                <w:rFonts w:cs="Arial"/>
              </w:rPr>
            </w:pPr>
            <w:r w:rsidRPr="004C0CB2">
              <w:rPr>
                <w:rFonts w:cs="Arial"/>
              </w:rPr>
              <w:t>B-BBEE Certificate of winning tenderer on file for verification of preference points.</w:t>
            </w:r>
          </w:p>
        </w:tc>
        <w:tc>
          <w:tcPr>
            <w:tcW w:w="2586" w:type="dxa"/>
            <w:tcBorders>
              <w:top w:val="single" w:sz="4" w:space="0" w:color="auto"/>
              <w:left w:val="nil"/>
              <w:bottom w:val="single" w:sz="4" w:space="0" w:color="auto"/>
              <w:right w:val="single" w:sz="4" w:space="0" w:color="auto"/>
            </w:tcBorders>
            <w:shd w:val="clear" w:color="auto" w:fill="auto"/>
            <w:noWrap/>
            <w:vAlign w:val="center"/>
          </w:tcPr>
          <w:p w14:paraId="2C4A3893" w14:textId="77777777" w:rsidR="000F4EE9" w:rsidRPr="004C0CB2" w:rsidRDefault="000F4EE9" w:rsidP="00A129F8">
            <w:pPr>
              <w:jc w:val="both"/>
              <w:rPr>
                <w:rFonts w:cs="Arial"/>
              </w:rPr>
            </w:pPr>
            <w:r w:rsidRPr="004C0CB2">
              <w:rPr>
                <w:rFonts w:cs="Arial"/>
              </w:rPr>
              <w:t>Contractor</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66918A6" w14:textId="77777777" w:rsidR="000F4EE9" w:rsidRPr="004C0CB2" w:rsidRDefault="000F4EE9" w:rsidP="00A129F8">
            <w:pPr>
              <w:jc w:val="center"/>
              <w:rPr>
                <w:rFonts w:cs="Arial"/>
                <w:color w:val="000000"/>
                <w:lang w:eastAsia="en-ZA"/>
              </w:rPr>
            </w:pPr>
            <w:r w:rsidRPr="004C0CB2">
              <w:rPr>
                <w:rFonts w:cs="Arial"/>
              </w:rPr>
              <w:t> </w:t>
            </w:r>
          </w:p>
        </w:tc>
        <w:tc>
          <w:tcPr>
            <w:tcW w:w="2042" w:type="dxa"/>
            <w:tcBorders>
              <w:top w:val="single" w:sz="4" w:space="0" w:color="auto"/>
              <w:left w:val="nil"/>
              <w:bottom w:val="single" w:sz="4" w:space="0" w:color="auto"/>
              <w:right w:val="single" w:sz="4" w:space="0" w:color="auto"/>
            </w:tcBorders>
          </w:tcPr>
          <w:p w14:paraId="78E36973" w14:textId="77777777" w:rsidR="000F4EE9" w:rsidRPr="004C0CB2" w:rsidRDefault="000F4EE9" w:rsidP="00A129F8">
            <w:pPr>
              <w:jc w:val="center"/>
              <w:rPr>
                <w:rFonts w:cs="Arial"/>
                <w:color w:val="000000"/>
                <w:lang w:eastAsia="en-ZA"/>
              </w:rPr>
            </w:pPr>
          </w:p>
        </w:tc>
      </w:tr>
      <w:tr w:rsidR="000F4EE9" w:rsidRPr="00080EE0" w14:paraId="5B4333BD" w14:textId="77777777" w:rsidTr="00A129F8">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181C3"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10</w:t>
            </w:r>
          </w:p>
        </w:tc>
        <w:tc>
          <w:tcPr>
            <w:tcW w:w="3245" w:type="dxa"/>
            <w:tcBorders>
              <w:top w:val="nil"/>
              <w:left w:val="single" w:sz="4" w:space="0" w:color="auto"/>
              <w:bottom w:val="single" w:sz="4" w:space="0" w:color="auto"/>
              <w:right w:val="single" w:sz="4" w:space="0" w:color="auto"/>
            </w:tcBorders>
            <w:shd w:val="clear" w:color="auto" w:fill="auto"/>
            <w:vAlign w:val="center"/>
          </w:tcPr>
          <w:p w14:paraId="35BBC68B" w14:textId="77777777" w:rsidR="000F4EE9" w:rsidRPr="004C0CB2" w:rsidRDefault="000F4EE9" w:rsidP="00A129F8">
            <w:pPr>
              <w:rPr>
                <w:rFonts w:cs="Arial"/>
                <w:b/>
                <w:bCs/>
              </w:rPr>
            </w:pPr>
            <w:r w:rsidRPr="004C0CB2">
              <w:rPr>
                <w:rFonts w:cs="Arial"/>
                <w:b/>
                <w:bCs/>
              </w:rPr>
              <w:t>SANRAL List of Restricted Bidders.</w:t>
            </w:r>
          </w:p>
        </w:tc>
        <w:tc>
          <w:tcPr>
            <w:tcW w:w="866" w:type="dxa"/>
            <w:tcBorders>
              <w:top w:val="single" w:sz="4" w:space="0" w:color="auto"/>
              <w:bottom w:val="single" w:sz="4" w:space="0" w:color="auto"/>
            </w:tcBorders>
            <w:noWrap/>
            <w:vAlign w:val="center"/>
          </w:tcPr>
          <w:p w14:paraId="7FBC9EE1" w14:textId="77777777" w:rsidR="000F4EE9" w:rsidRPr="004C0CB2" w:rsidRDefault="000F4EE9" w:rsidP="00A129F8">
            <w:pPr>
              <w:jc w:val="center"/>
              <w:rPr>
                <w:rFonts w:cs="Arial"/>
                <w:color w:val="000000"/>
                <w:lang w:eastAsia="en-ZA"/>
              </w:rPr>
            </w:pPr>
            <w:r w:rsidRPr="004C0CB2">
              <w:rPr>
                <w:rFonts w:cs="Arial"/>
              </w:rPr>
              <w:t>a)</w:t>
            </w:r>
          </w:p>
        </w:tc>
        <w:tc>
          <w:tcPr>
            <w:tcW w:w="3225" w:type="dxa"/>
            <w:tcBorders>
              <w:top w:val="nil"/>
              <w:left w:val="single" w:sz="4" w:space="0" w:color="auto"/>
              <w:bottom w:val="single" w:sz="4" w:space="0" w:color="auto"/>
              <w:right w:val="single" w:sz="4" w:space="0" w:color="auto"/>
            </w:tcBorders>
            <w:shd w:val="clear" w:color="auto" w:fill="auto"/>
            <w:vAlign w:val="center"/>
          </w:tcPr>
          <w:p w14:paraId="02281C85" w14:textId="77777777" w:rsidR="000F4EE9" w:rsidRPr="004C0CB2" w:rsidRDefault="000F4EE9" w:rsidP="00A129F8">
            <w:pPr>
              <w:jc w:val="both"/>
              <w:rPr>
                <w:rFonts w:cs="Arial"/>
              </w:rPr>
            </w:pPr>
            <w:r w:rsidRPr="004C0CB2">
              <w:rPr>
                <w:rFonts w:cs="Arial"/>
              </w:rPr>
              <w:t>Verification that the winning tenderer is not restricted from doing business with SANRAL.</w:t>
            </w:r>
          </w:p>
        </w:tc>
        <w:tc>
          <w:tcPr>
            <w:tcW w:w="2586" w:type="dxa"/>
            <w:tcBorders>
              <w:top w:val="nil"/>
              <w:left w:val="nil"/>
              <w:bottom w:val="single" w:sz="4" w:space="0" w:color="auto"/>
              <w:right w:val="single" w:sz="4" w:space="0" w:color="auto"/>
            </w:tcBorders>
            <w:shd w:val="clear" w:color="auto" w:fill="auto"/>
            <w:noWrap/>
            <w:vAlign w:val="center"/>
          </w:tcPr>
          <w:p w14:paraId="57DADAAE" w14:textId="77777777" w:rsidR="000F4EE9" w:rsidRPr="004C0CB2" w:rsidRDefault="000F4EE9" w:rsidP="00A129F8">
            <w:pPr>
              <w:jc w:val="both"/>
              <w:rPr>
                <w:rFonts w:cs="Arial"/>
              </w:rPr>
            </w:pPr>
            <w:r w:rsidRPr="004C0CB2">
              <w:rPr>
                <w:rFonts w:cs="Arial"/>
              </w:rPr>
              <w:t>Contractor</w:t>
            </w:r>
          </w:p>
        </w:tc>
        <w:tc>
          <w:tcPr>
            <w:tcW w:w="1134" w:type="dxa"/>
            <w:tcBorders>
              <w:top w:val="nil"/>
              <w:left w:val="nil"/>
              <w:bottom w:val="single" w:sz="4" w:space="0" w:color="auto"/>
              <w:right w:val="single" w:sz="4" w:space="0" w:color="auto"/>
            </w:tcBorders>
            <w:shd w:val="clear" w:color="auto" w:fill="auto"/>
            <w:noWrap/>
            <w:vAlign w:val="center"/>
          </w:tcPr>
          <w:p w14:paraId="0204202E" w14:textId="77777777" w:rsidR="000F4EE9" w:rsidRPr="004C0CB2" w:rsidRDefault="000F4EE9" w:rsidP="00A129F8">
            <w:pPr>
              <w:jc w:val="center"/>
              <w:rPr>
                <w:rFonts w:cs="Arial"/>
                <w:color w:val="000000"/>
                <w:lang w:eastAsia="en-ZA"/>
              </w:rPr>
            </w:pPr>
            <w:r w:rsidRPr="004C0CB2">
              <w:rPr>
                <w:rFonts w:cs="Arial"/>
              </w:rPr>
              <w:t> </w:t>
            </w:r>
          </w:p>
        </w:tc>
        <w:tc>
          <w:tcPr>
            <w:tcW w:w="2042" w:type="dxa"/>
            <w:tcBorders>
              <w:top w:val="single" w:sz="4" w:space="0" w:color="auto"/>
              <w:left w:val="nil"/>
              <w:bottom w:val="single" w:sz="4" w:space="0" w:color="auto"/>
              <w:right w:val="single" w:sz="4" w:space="0" w:color="auto"/>
            </w:tcBorders>
          </w:tcPr>
          <w:p w14:paraId="73533C74" w14:textId="77777777" w:rsidR="000F4EE9" w:rsidRPr="004C0CB2" w:rsidRDefault="000F4EE9" w:rsidP="00A129F8">
            <w:pPr>
              <w:jc w:val="center"/>
              <w:rPr>
                <w:rFonts w:cs="Arial"/>
                <w:color w:val="000000"/>
                <w:lang w:eastAsia="en-ZA"/>
              </w:rPr>
            </w:pPr>
          </w:p>
        </w:tc>
      </w:tr>
      <w:tr w:rsidR="000F4EE9" w:rsidRPr="00080EE0" w14:paraId="24EA2A9B" w14:textId="77777777" w:rsidTr="00A129F8">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24C555"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11</w:t>
            </w:r>
          </w:p>
        </w:tc>
        <w:tc>
          <w:tcPr>
            <w:tcW w:w="3245" w:type="dxa"/>
            <w:tcBorders>
              <w:top w:val="nil"/>
              <w:left w:val="single" w:sz="4" w:space="0" w:color="auto"/>
              <w:bottom w:val="single" w:sz="4" w:space="0" w:color="auto"/>
              <w:right w:val="single" w:sz="4" w:space="0" w:color="auto"/>
            </w:tcBorders>
            <w:shd w:val="clear" w:color="auto" w:fill="auto"/>
            <w:vAlign w:val="center"/>
          </w:tcPr>
          <w:p w14:paraId="69B32864" w14:textId="77777777" w:rsidR="000F4EE9" w:rsidRPr="004C0CB2" w:rsidRDefault="000F4EE9" w:rsidP="00A129F8">
            <w:pPr>
              <w:rPr>
                <w:rFonts w:cs="Arial"/>
                <w:b/>
                <w:bCs/>
              </w:rPr>
            </w:pPr>
            <w:r w:rsidRPr="004C0CB2">
              <w:rPr>
                <w:rFonts w:cs="Arial"/>
                <w:b/>
                <w:bCs/>
              </w:rPr>
              <w:t xml:space="preserve">Clarification correspondence after tender closing (individual </w:t>
            </w:r>
            <w:r w:rsidRPr="004C0CB2">
              <w:rPr>
                <w:rFonts w:cs="Arial"/>
                <w:b/>
                <w:bCs/>
              </w:rPr>
              <w:lastRenderedPageBreak/>
              <w:t>tenderers or all).</w:t>
            </w:r>
          </w:p>
        </w:tc>
        <w:tc>
          <w:tcPr>
            <w:tcW w:w="866" w:type="dxa"/>
            <w:tcBorders>
              <w:top w:val="single" w:sz="4" w:space="0" w:color="auto"/>
              <w:bottom w:val="single" w:sz="4" w:space="0" w:color="auto"/>
            </w:tcBorders>
            <w:noWrap/>
            <w:vAlign w:val="center"/>
          </w:tcPr>
          <w:p w14:paraId="19216E5B" w14:textId="77777777" w:rsidR="000F4EE9" w:rsidRPr="004C0CB2" w:rsidRDefault="000F4EE9" w:rsidP="00A129F8">
            <w:pPr>
              <w:jc w:val="center"/>
              <w:rPr>
                <w:rFonts w:cs="Arial"/>
                <w:color w:val="000000"/>
                <w:lang w:eastAsia="en-ZA"/>
              </w:rPr>
            </w:pPr>
            <w:r w:rsidRPr="004C0CB2">
              <w:rPr>
                <w:rFonts w:cs="Arial"/>
              </w:rPr>
              <w:lastRenderedPageBreak/>
              <w:t>a)</w:t>
            </w:r>
          </w:p>
        </w:tc>
        <w:tc>
          <w:tcPr>
            <w:tcW w:w="3225" w:type="dxa"/>
            <w:tcBorders>
              <w:top w:val="nil"/>
              <w:left w:val="single" w:sz="4" w:space="0" w:color="auto"/>
              <w:bottom w:val="single" w:sz="4" w:space="0" w:color="auto"/>
              <w:right w:val="single" w:sz="4" w:space="0" w:color="auto"/>
            </w:tcBorders>
            <w:shd w:val="clear" w:color="auto" w:fill="auto"/>
            <w:vAlign w:val="center"/>
          </w:tcPr>
          <w:p w14:paraId="32934D5C" w14:textId="77777777" w:rsidR="000F4EE9" w:rsidRPr="004C0CB2" w:rsidRDefault="000F4EE9" w:rsidP="00A129F8">
            <w:pPr>
              <w:jc w:val="both"/>
              <w:rPr>
                <w:rFonts w:cs="Arial"/>
              </w:rPr>
            </w:pPr>
            <w:r w:rsidRPr="004C0CB2">
              <w:rPr>
                <w:rFonts w:cs="Arial"/>
              </w:rPr>
              <w:t xml:space="preserve">All correspondence relating to RFT correction of arithmetic </w:t>
            </w:r>
            <w:r w:rsidRPr="004C0CB2">
              <w:rPr>
                <w:rFonts w:cs="Arial"/>
              </w:rPr>
              <w:lastRenderedPageBreak/>
              <w:t>errors/balancing of rates etc.</w:t>
            </w:r>
          </w:p>
        </w:tc>
        <w:tc>
          <w:tcPr>
            <w:tcW w:w="2586" w:type="dxa"/>
            <w:tcBorders>
              <w:top w:val="nil"/>
              <w:left w:val="nil"/>
              <w:bottom w:val="single" w:sz="4" w:space="0" w:color="auto"/>
              <w:right w:val="single" w:sz="4" w:space="0" w:color="auto"/>
            </w:tcBorders>
            <w:shd w:val="clear" w:color="auto" w:fill="auto"/>
            <w:noWrap/>
            <w:vAlign w:val="center"/>
          </w:tcPr>
          <w:p w14:paraId="580B9405" w14:textId="77777777" w:rsidR="000F4EE9" w:rsidRPr="004C0CB2" w:rsidRDefault="000F4EE9" w:rsidP="00A129F8">
            <w:pPr>
              <w:jc w:val="both"/>
              <w:rPr>
                <w:rFonts w:cs="Arial"/>
              </w:rPr>
            </w:pPr>
            <w:r w:rsidRPr="004C0CB2">
              <w:rPr>
                <w:rFonts w:cs="Arial"/>
              </w:rPr>
              <w:lastRenderedPageBreak/>
              <w:t>Contractor</w:t>
            </w:r>
          </w:p>
        </w:tc>
        <w:tc>
          <w:tcPr>
            <w:tcW w:w="1134" w:type="dxa"/>
            <w:tcBorders>
              <w:top w:val="nil"/>
              <w:left w:val="nil"/>
              <w:bottom w:val="single" w:sz="4" w:space="0" w:color="auto"/>
              <w:right w:val="single" w:sz="4" w:space="0" w:color="auto"/>
            </w:tcBorders>
            <w:shd w:val="clear" w:color="auto" w:fill="auto"/>
            <w:noWrap/>
            <w:vAlign w:val="center"/>
          </w:tcPr>
          <w:p w14:paraId="4F3A563D" w14:textId="77777777" w:rsidR="000F4EE9" w:rsidRPr="004C0CB2" w:rsidRDefault="000F4EE9" w:rsidP="00A129F8">
            <w:pPr>
              <w:jc w:val="center"/>
              <w:rPr>
                <w:rFonts w:cs="Arial"/>
                <w:color w:val="000000"/>
                <w:lang w:eastAsia="en-ZA"/>
              </w:rPr>
            </w:pPr>
            <w:r w:rsidRPr="004C0CB2">
              <w:rPr>
                <w:rFonts w:cs="Arial"/>
              </w:rPr>
              <w:t> </w:t>
            </w:r>
          </w:p>
        </w:tc>
        <w:tc>
          <w:tcPr>
            <w:tcW w:w="2042" w:type="dxa"/>
            <w:tcBorders>
              <w:top w:val="single" w:sz="4" w:space="0" w:color="auto"/>
              <w:left w:val="nil"/>
              <w:bottom w:val="single" w:sz="4" w:space="0" w:color="auto"/>
              <w:right w:val="single" w:sz="4" w:space="0" w:color="auto"/>
            </w:tcBorders>
          </w:tcPr>
          <w:p w14:paraId="0C0B3483" w14:textId="77777777" w:rsidR="000F4EE9" w:rsidRPr="004C0CB2" w:rsidRDefault="000F4EE9" w:rsidP="00A129F8">
            <w:pPr>
              <w:jc w:val="center"/>
              <w:rPr>
                <w:rFonts w:cs="Arial"/>
                <w:color w:val="000000"/>
                <w:lang w:eastAsia="en-ZA"/>
              </w:rPr>
            </w:pPr>
          </w:p>
        </w:tc>
      </w:tr>
      <w:tr w:rsidR="000F4EE9" w:rsidRPr="00080EE0" w14:paraId="4D5EC136" w14:textId="77777777" w:rsidTr="00A129F8">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14BCF"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12</w:t>
            </w:r>
          </w:p>
        </w:tc>
        <w:tc>
          <w:tcPr>
            <w:tcW w:w="3245" w:type="dxa"/>
            <w:tcBorders>
              <w:top w:val="nil"/>
              <w:left w:val="single" w:sz="4" w:space="0" w:color="auto"/>
              <w:bottom w:val="single" w:sz="4" w:space="0" w:color="auto"/>
              <w:right w:val="single" w:sz="4" w:space="0" w:color="auto"/>
            </w:tcBorders>
            <w:shd w:val="clear" w:color="auto" w:fill="auto"/>
            <w:vAlign w:val="center"/>
          </w:tcPr>
          <w:p w14:paraId="03761354" w14:textId="77777777" w:rsidR="000F4EE9" w:rsidRPr="004C0CB2" w:rsidRDefault="000F4EE9" w:rsidP="00A129F8">
            <w:pPr>
              <w:rPr>
                <w:rFonts w:cs="Arial"/>
                <w:b/>
                <w:bCs/>
              </w:rPr>
            </w:pPr>
            <w:r w:rsidRPr="004C0CB2">
              <w:rPr>
                <w:rFonts w:cs="Arial"/>
                <w:b/>
                <w:bCs/>
              </w:rPr>
              <w:t>Report for the award of the contract.</w:t>
            </w:r>
          </w:p>
        </w:tc>
        <w:tc>
          <w:tcPr>
            <w:tcW w:w="866" w:type="dxa"/>
            <w:tcBorders>
              <w:top w:val="single" w:sz="4" w:space="0" w:color="auto"/>
              <w:bottom w:val="single" w:sz="4" w:space="0" w:color="auto"/>
            </w:tcBorders>
            <w:noWrap/>
            <w:vAlign w:val="center"/>
          </w:tcPr>
          <w:p w14:paraId="63D029CC" w14:textId="77777777" w:rsidR="000F4EE9" w:rsidRPr="004C0CB2" w:rsidRDefault="000F4EE9" w:rsidP="00A129F8">
            <w:pPr>
              <w:jc w:val="center"/>
              <w:rPr>
                <w:rFonts w:cs="Arial"/>
                <w:color w:val="000000"/>
                <w:lang w:eastAsia="en-ZA"/>
              </w:rPr>
            </w:pPr>
            <w:r w:rsidRPr="004C0CB2">
              <w:rPr>
                <w:rFonts w:cs="Arial"/>
              </w:rPr>
              <w:t>a)</w:t>
            </w:r>
          </w:p>
        </w:tc>
        <w:tc>
          <w:tcPr>
            <w:tcW w:w="3225" w:type="dxa"/>
            <w:tcBorders>
              <w:top w:val="nil"/>
              <w:left w:val="single" w:sz="4" w:space="0" w:color="auto"/>
              <w:bottom w:val="single" w:sz="4" w:space="0" w:color="auto"/>
              <w:right w:val="single" w:sz="4" w:space="0" w:color="auto"/>
            </w:tcBorders>
            <w:shd w:val="clear" w:color="auto" w:fill="auto"/>
            <w:vAlign w:val="center"/>
          </w:tcPr>
          <w:p w14:paraId="43E05E5C" w14:textId="77777777" w:rsidR="000F4EE9" w:rsidRPr="004C0CB2" w:rsidRDefault="000F4EE9" w:rsidP="00A129F8">
            <w:pPr>
              <w:jc w:val="both"/>
              <w:rPr>
                <w:rFonts w:cs="Arial"/>
              </w:rPr>
            </w:pPr>
            <w:r w:rsidRPr="004C0CB2">
              <w:rPr>
                <w:rFonts w:cs="Arial"/>
              </w:rPr>
              <w:t>Report detailing information from tender phase to evaluation phase, and a recommendation with motivation for the approval of the winning tenderer.</w:t>
            </w:r>
          </w:p>
        </w:tc>
        <w:tc>
          <w:tcPr>
            <w:tcW w:w="2586" w:type="dxa"/>
            <w:tcBorders>
              <w:top w:val="nil"/>
              <w:left w:val="nil"/>
              <w:bottom w:val="single" w:sz="4" w:space="0" w:color="auto"/>
              <w:right w:val="single" w:sz="4" w:space="0" w:color="auto"/>
            </w:tcBorders>
            <w:shd w:val="clear" w:color="auto" w:fill="auto"/>
            <w:noWrap/>
            <w:vAlign w:val="center"/>
          </w:tcPr>
          <w:p w14:paraId="1190D4CE" w14:textId="77777777" w:rsidR="000F4EE9" w:rsidRPr="004C0CB2" w:rsidRDefault="000F4EE9" w:rsidP="00A129F8">
            <w:pPr>
              <w:jc w:val="both"/>
              <w:rPr>
                <w:rFonts w:cs="Arial"/>
              </w:rPr>
            </w:pPr>
            <w:r w:rsidRPr="004C0CB2">
              <w:rPr>
                <w:rFonts w:cs="Arial"/>
              </w:rPr>
              <w:t>Contractor</w:t>
            </w:r>
          </w:p>
        </w:tc>
        <w:tc>
          <w:tcPr>
            <w:tcW w:w="1134" w:type="dxa"/>
            <w:tcBorders>
              <w:top w:val="nil"/>
              <w:left w:val="nil"/>
              <w:bottom w:val="single" w:sz="4" w:space="0" w:color="auto"/>
              <w:right w:val="single" w:sz="4" w:space="0" w:color="auto"/>
            </w:tcBorders>
            <w:shd w:val="clear" w:color="auto" w:fill="auto"/>
            <w:noWrap/>
            <w:vAlign w:val="center"/>
          </w:tcPr>
          <w:p w14:paraId="7C408D18" w14:textId="77777777" w:rsidR="000F4EE9" w:rsidRPr="004C0CB2" w:rsidRDefault="000F4EE9" w:rsidP="00A129F8">
            <w:pPr>
              <w:jc w:val="center"/>
              <w:rPr>
                <w:rFonts w:cs="Arial"/>
                <w:color w:val="000000"/>
                <w:lang w:eastAsia="en-ZA"/>
              </w:rPr>
            </w:pPr>
            <w:r w:rsidRPr="004C0CB2">
              <w:rPr>
                <w:rFonts w:cs="Arial"/>
              </w:rPr>
              <w:t> </w:t>
            </w:r>
          </w:p>
        </w:tc>
        <w:tc>
          <w:tcPr>
            <w:tcW w:w="2042" w:type="dxa"/>
            <w:tcBorders>
              <w:top w:val="single" w:sz="4" w:space="0" w:color="auto"/>
              <w:left w:val="nil"/>
              <w:bottom w:val="single" w:sz="4" w:space="0" w:color="auto"/>
              <w:right w:val="single" w:sz="4" w:space="0" w:color="auto"/>
            </w:tcBorders>
          </w:tcPr>
          <w:p w14:paraId="5371BCA4" w14:textId="77777777" w:rsidR="000F4EE9" w:rsidRPr="004C0CB2" w:rsidRDefault="000F4EE9" w:rsidP="00A129F8">
            <w:pPr>
              <w:jc w:val="center"/>
              <w:rPr>
                <w:rFonts w:cs="Arial"/>
                <w:color w:val="000000"/>
                <w:lang w:eastAsia="en-ZA"/>
              </w:rPr>
            </w:pPr>
          </w:p>
        </w:tc>
      </w:tr>
      <w:tr w:rsidR="000F4EE9" w:rsidRPr="00080EE0" w14:paraId="540003B1" w14:textId="77777777" w:rsidTr="00A129F8">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70218"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13</w:t>
            </w:r>
          </w:p>
        </w:tc>
        <w:tc>
          <w:tcPr>
            <w:tcW w:w="3245" w:type="dxa"/>
            <w:tcBorders>
              <w:top w:val="nil"/>
              <w:left w:val="single" w:sz="4" w:space="0" w:color="auto"/>
              <w:bottom w:val="single" w:sz="4" w:space="0" w:color="auto"/>
              <w:right w:val="single" w:sz="4" w:space="0" w:color="auto"/>
            </w:tcBorders>
            <w:shd w:val="clear" w:color="auto" w:fill="auto"/>
            <w:vAlign w:val="center"/>
          </w:tcPr>
          <w:p w14:paraId="3E882584" w14:textId="77777777" w:rsidR="000F4EE9" w:rsidRPr="004C0CB2" w:rsidRDefault="000F4EE9" w:rsidP="00A129F8">
            <w:pPr>
              <w:rPr>
                <w:rFonts w:cs="Arial"/>
                <w:b/>
                <w:bCs/>
              </w:rPr>
            </w:pPr>
            <w:r w:rsidRPr="004C0CB2">
              <w:rPr>
                <w:rFonts w:cs="Arial"/>
                <w:b/>
                <w:bCs/>
              </w:rPr>
              <w:t>Review Report.</w:t>
            </w:r>
          </w:p>
        </w:tc>
        <w:tc>
          <w:tcPr>
            <w:tcW w:w="866" w:type="dxa"/>
            <w:tcBorders>
              <w:top w:val="single" w:sz="4" w:space="0" w:color="auto"/>
              <w:bottom w:val="single" w:sz="4" w:space="0" w:color="auto"/>
            </w:tcBorders>
            <w:noWrap/>
            <w:vAlign w:val="center"/>
          </w:tcPr>
          <w:p w14:paraId="081407C8" w14:textId="77777777" w:rsidR="000F4EE9" w:rsidRPr="004C0CB2" w:rsidRDefault="000F4EE9" w:rsidP="00A129F8">
            <w:pPr>
              <w:jc w:val="center"/>
              <w:rPr>
                <w:rFonts w:cs="Arial"/>
                <w:color w:val="000000"/>
                <w:lang w:eastAsia="en-ZA"/>
              </w:rPr>
            </w:pPr>
            <w:r w:rsidRPr="004C0CB2">
              <w:rPr>
                <w:rFonts w:cs="Arial"/>
                <w:color w:val="000000"/>
                <w:lang w:eastAsia="en-ZA"/>
              </w:rPr>
              <w:t>a)</w:t>
            </w:r>
          </w:p>
        </w:tc>
        <w:tc>
          <w:tcPr>
            <w:tcW w:w="3225" w:type="dxa"/>
            <w:tcBorders>
              <w:top w:val="nil"/>
              <w:left w:val="single" w:sz="4" w:space="0" w:color="auto"/>
              <w:bottom w:val="single" w:sz="4" w:space="0" w:color="auto"/>
              <w:right w:val="single" w:sz="4" w:space="0" w:color="auto"/>
            </w:tcBorders>
            <w:shd w:val="clear" w:color="auto" w:fill="auto"/>
            <w:vAlign w:val="center"/>
          </w:tcPr>
          <w:p w14:paraId="037B3A6F" w14:textId="77777777" w:rsidR="000F4EE9" w:rsidRPr="004C0CB2" w:rsidRDefault="000F4EE9" w:rsidP="00A129F8">
            <w:pPr>
              <w:jc w:val="both"/>
              <w:rPr>
                <w:rFonts w:cs="Arial"/>
              </w:rPr>
            </w:pPr>
            <w:r w:rsidRPr="004C0CB2">
              <w:rPr>
                <w:rFonts w:cs="Arial"/>
              </w:rPr>
              <w:t>Receive high level reports and ensure transparency in the appointment of Targeted Enterprises. The reports must exclude sensitive evaluation information.</w:t>
            </w:r>
          </w:p>
        </w:tc>
        <w:tc>
          <w:tcPr>
            <w:tcW w:w="2586" w:type="dxa"/>
            <w:tcBorders>
              <w:top w:val="nil"/>
              <w:left w:val="nil"/>
              <w:bottom w:val="single" w:sz="4" w:space="0" w:color="auto"/>
              <w:right w:val="single" w:sz="4" w:space="0" w:color="auto"/>
            </w:tcBorders>
            <w:shd w:val="clear" w:color="auto" w:fill="auto"/>
            <w:noWrap/>
            <w:vAlign w:val="center"/>
          </w:tcPr>
          <w:p w14:paraId="297D5F56" w14:textId="77777777" w:rsidR="000F4EE9" w:rsidRPr="004C0CB2" w:rsidRDefault="000F4EE9" w:rsidP="00A129F8">
            <w:pPr>
              <w:jc w:val="both"/>
              <w:rPr>
                <w:rFonts w:cs="Arial"/>
              </w:rPr>
            </w:pPr>
            <w:r w:rsidRPr="004C0CB2">
              <w:rPr>
                <w:rFonts w:cs="Arial"/>
              </w:rPr>
              <w:t>PLC /PLO/PM</w:t>
            </w:r>
          </w:p>
        </w:tc>
        <w:tc>
          <w:tcPr>
            <w:tcW w:w="1134" w:type="dxa"/>
            <w:tcBorders>
              <w:top w:val="nil"/>
              <w:left w:val="nil"/>
              <w:bottom w:val="single" w:sz="4" w:space="0" w:color="auto"/>
              <w:right w:val="single" w:sz="4" w:space="0" w:color="auto"/>
            </w:tcBorders>
            <w:shd w:val="clear" w:color="auto" w:fill="auto"/>
            <w:noWrap/>
            <w:vAlign w:val="center"/>
          </w:tcPr>
          <w:p w14:paraId="49BF23C2" w14:textId="77777777" w:rsidR="000F4EE9" w:rsidRPr="004C0CB2" w:rsidRDefault="000F4EE9" w:rsidP="00A129F8">
            <w:pPr>
              <w:rPr>
                <w:rFonts w:cs="Arial"/>
                <w:color w:val="000000"/>
                <w:lang w:eastAsia="en-ZA"/>
              </w:rPr>
            </w:pPr>
            <w:r w:rsidRPr="004C0CB2">
              <w:rPr>
                <w:rFonts w:cs="Arial"/>
              </w:rPr>
              <w:t>Report not to be supplied to PLC*.</w:t>
            </w:r>
          </w:p>
        </w:tc>
        <w:tc>
          <w:tcPr>
            <w:tcW w:w="2042" w:type="dxa"/>
            <w:tcBorders>
              <w:top w:val="single" w:sz="4" w:space="0" w:color="auto"/>
              <w:left w:val="nil"/>
              <w:bottom w:val="single" w:sz="4" w:space="0" w:color="auto"/>
              <w:right w:val="single" w:sz="4" w:space="0" w:color="auto"/>
            </w:tcBorders>
          </w:tcPr>
          <w:p w14:paraId="44CBA830" w14:textId="77777777" w:rsidR="000F4EE9" w:rsidRPr="004C0CB2" w:rsidRDefault="000F4EE9" w:rsidP="00A129F8">
            <w:pPr>
              <w:jc w:val="center"/>
              <w:rPr>
                <w:rFonts w:cs="Arial"/>
                <w:color w:val="000000"/>
                <w:lang w:eastAsia="en-ZA"/>
              </w:rPr>
            </w:pPr>
          </w:p>
        </w:tc>
      </w:tr>
      <w:tr w:rsidR="000F4EE9" w:rsidRPr="00080EE0" w14:paraId="12C0E9D1" w14:textId="77777777" w:rsidTr="00A129F8">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A775E"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B5</w:t>
            </w:r>
          </w:p>
        </w:tc>
        <w:tc>
          <w:tcPr>
            <w:tcW w:w="13098" w:type="dxa"/>
            <w:gridSpan w:val="6"/>
            <w:tcBorders>
              <w:top w:val="nil"/>
              <w:left w:val="single" w:sz="4" w:space="0" w:color="auto"/>
              <w:bottom w:val="single" w:sz="4" w:space="0" w:color="auto"/>
              <w:right w:val="single" w:sz="4" w:space="0" w:color="auto"/>
            </w:tcBorders>
            <w:shd w:val="clear" w:color="auto" w:fill="auto"/>
            <w:vAlign w:val="center"/>
          </w:tcPr>
          <w:p w14:paraId="03E2115E" w14:textId="77777777" w:rsidR="000F4EE9" w:rsidRPr="004C0CB2" w:rsidRDefault="000F4EE9" w:rsidP="00A129F8">
            <w:pPr>
              <w:rPr>
                <w:rFonts w:cs="Arial"/>
                <w:b/>
                <w:bCs/>
                <w:color w:val="000000"/>
                <w:lang w:eastAsia="en-ZA"/>
              </w:rPr>
            </w:pPr>
            <w:r w:rsidRPr="004C0CB2">
              <w:rPr>
                <w:rFonts w:cs="Arial"/>
                <w:b/>
                <w:bCs/>
              </w:rPr>
              <w:t>Award of Contract:</w:t>
            </w:r>
          </w:p>
        </w:tc>
      </w:tr>
      <w:tr w:rsidR="000F4EE9" w:rsidRPr="00080EE0" w14:paraId="67B036FD" w14:textId="77777777" w:rsidTr="00A129F8">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69FEA"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1</w:t>
            </w:r>
          </w:p>
        </w:tc>
        <w:tc>
          <w:tcPr>
            <w:tcW w:w="3245" w:type="dxa"/>
            <w:tcBorders>
              <w:top w:val="single" w:sz="4" w:space="0" w:color="auto"/>
              <w:left w:val="single" w:sz="4" w:space="0" w:color="auto"/>
              <w:bottom w:val="single" w:sz="4" w:space="0" w:color="auto"/>
              <w:right w:val="single" w:sz="4" w:space="0" w:color="auto"/>
            </w:tcBorders>
            <w:shd w:val="clear" w:color="auto" w:fill="auto"/>
            <w:vAlign w:val="center"/>
          </w:tcPr>
          <w:p w14:paraId="7DC19531" w14:textId="77777777" w:rsidR="000F4EE9" w:rsidRPr="004C0CB2" w:rsidRDefault="000F4EE9" w:rsidP="00A129F8">
            <w:pPr>
              <w:rPr>
                <w:rFonts w:cs="Arial"/>
                <w:b/>
                <w:bCs/>
              </w:rPr>
            </w:pPr>
            <w:r w:rsidRPr="004C0CB2">
              <w:rPr>
                <w:rFonts w:cs="Arial"/>
                <w:b/>
                <w:bCs/>
              </w:rPr>
              <w:t>BAC Declaration of Interest.</w:t>
            </w:r>
          </w:p>
        </w:tc>
        <w:tc>
          <w:tcPr>
            <w:tcW w:w="866" w:type="dxa"/>
            <w:tcBorders>
              <w:top w:val="single" w:sz="4" w:space="0" w:color="auto"/>
              <w:bottom w:val="single" w:sz="4" w:space="0" w:color="auto"/>
            </w:tcBorders>
            <w:noWrap/>
            <w:vAlign w:val="center"/>
          </w:tcPr>
          <w:p w14:paraId="06857A0E" w14:textId="77777777" w:rsidR="000F4EE9" w:rsidRPr="004C0CB2" w:rsidRDefault="000F4EE9" w:rsidP="00A129F8">
            <w:pPr>
              <w:jc w:val="center"/>
              <w:rPr>
                <w:rFonts w:cs="Arial"/>
                <w:color w:val="000000"/>
                <w:lang w:eastAsia="en-ZA"/>
              </w:rPr>
            </w:pPr>
            <w:r w:rsidRPr="004C0CB2">
              <w:rPr>
                <w:rFonts w:cs="Arial"/>
                <w:color w:val="000000"/>
                <w:lang w:eastAsia="en-ZA"/>
              </w:rPr>
              <w:t>a)</w:t>
            </w: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14:paraId="49A82B4D" w14:textId="77777777" w:rsidR="000F4EE9" w:rsidRPr="004C0CB2" w:rsidRDefault="000F4EE9" w:rsidP="00A129F8">
            <w:pPr>
              <w:jc w:val="both"/>
              <w:rPr>
                <w:rFonts w:cs="Arial"/>
              </w:rPr>
            </w:pPr>
            <w:r w:rsidRPr="004C0CB2">
              <w:rPr>
                <w:rFonts w:cs="Arial"/>
              </w:rPr>
              <w:t>All members of the BAC to sign the DoI in ink.</w:t>
            </w:r>
          </w:p>
        </w:tc>
        <w:tc>
          <w:tcPr>
            <w:tcW w:w="2586" w:type="dxa"/>
            <w:tcBorders>
              <w:top w:val="single" w:sz="4" w:space="0" w:color="auto"/>
              <w:left w:val="nil"/>
              <w:bottom w:val="single" w:sz="4" w:space="0" w:color="auto"/>
              <w:right w:val="single" w:sz="4" w:space="0" w:color="auto"/>
            </w:tcBorders>
            <w:shd w:val="clear" w:color="auto" w:fill="auto"/>
            <w:noWrap/>
            <w:vAlign w:val="center"/>
          </w:tcPr>
          <w:p w14:paraId="5391F600" w14:textId="77777777" w:rsidR="000F4EE9" w:rsidRPr="004C0CB2" w:rsidRDefault="000F4EE9" w:rsidP="00A129F8">
            <w:pPr>
              <w:jc w:val="both"/>
              <w:rPr>
                <w:rFonts w:cs="Arial"/>
              </w:rPr>
            </w:pPr>
            <w:r w:rsidRPr="004C0CB2">
              <w:rPr>
                <w:rFonts w:cs="Arial"/>
              </w:rPr>
              <w:t>Project Bid Adjudication Committee Secretariat (PBAC)</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1972D5A" w14:textId="77777777" w:rsidR="000F4EE9" w:rsidRPr="004C0CB2" w:rsidRDefault="000F4EE9" w:rsidP="00A129F8">
            <w:pPr>
              <w:jc w:val="center"/>
              <w:rPr>
                <w:rFonts w:cs="Arial"/>
                <w:color w:val="000000"/>
                <w:lang w:eastAsia="en-ZA"/>
              </w:rPr>
            </w:pPr>
          </w:p>
        </w:tc>
        <w:tc>
          <w:tcPr>
            <w:tcW w:w="2042" w:type="dxa"/>
            <w:tcBorders>
              <w:top w:val="single" w:sz="4" w:space="0" w:color="auto"/>
              <w:left w:val="nil"/>
              <w:bottom w:val="single" w:sz="4" w:space="0" w:color="auto"/>
              <w:right w:val="single" w:sz="4" w:space="0" w:color="auto"/>
            </w:tcBorders>
          </w:tcPr>
          <w:p w14:paraId="3FB396E2" w14:textId="77777777" w:rsidR="000F4EE9" w:rsidRPr="004C0CB2" w:rsidRDefault="000F4EE9" w:rsidP="00A129F8">
            <w:pPr>
              <w:jc w:val="center"/>
              <w:rPr>
                <w:rFonts w:cs="Arial"/>
                <w:color w:val="000000"/>
                <w:lang w:eastAsia="en-ZA"/>
              </w:rPr>
            </w:pPr>
          </w:p>
        </w:tc>
      </w:tr>
      <w:tr w:rsidR="000F4EE9" w:rsidRPr="00080EE0" w14:paraId="653C9479" w14:textId="77777777" w:rsidTr="00A129F8">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3A6E69"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2</w:t>
            </w:r>
          </w:p>
        </w:tc>
        <w:tc>
          <w:tcPr>
            <w:tcW w:w="3245" w:type="dxa"/>
            <w:tcBorders>
              <w:top w:val="nil"/>
              <w:left w:val="single" w:sz="4" w:space="0" w:color="auto"/>
              <w:bottom w:val="single" w:sz="4" w:space="0" w:color="auto"/>
              <w:right w:val="single" w:sz="4" w:space="0" w:color="auto"/>
            </w:tcBorders>
            <w:shd w:val="clear" w:color="auto" w:fill="auto"/>
            <w:vAlign w:val="center"/>
          </w:tcPr>
          <w:p w14:paraId="52AA9E91" w14:textId="77777777" w:rsidR="000F4EE9" w:rsidRPr="004C0CB2" w:rsidRDefault="000F4EE9" w:rsidP="00A129F8">
            <w:pPr>
              <w:rPr>
                <w:rFonts w:cs="Arial"/>
                <w:b/>
                <w:bCs/>
              </w:rPr>
            </w:pPr>
            <w:r w:rsidRPr="004C0CB2">
              <w:rPr>
                <w:rFonts w:cs="Arial"/>
                <w:b/>
                <w:bCs/>
              </w:rPr>
              <w:t>BAC Attendance Register.</w:t>
            </w:r>
          </w:p>
        </w:tc>
        <w:tc>
          <w:tcPr>
            <w:tcW w:w="866" w:type="dxa"/>
            <w:tcBorders>
              <w:top w:val="single" w:sz="4" w:space="0" w:color="auto"/>
              <w:bottom w:val="single" w:sz="4" w:space="0" w:color="auto"/>
            </w:tcBorders>
            <w:noWrap/>
            <w:vAlign w:val="center"/>
          </w:tcPr>
          <w:p w14:paraId="7691F438" w14:textId="77777777" w:rsidR="000F4EE9" w:rsidRPr="004C0CB2" w:rsidRDefault="000F4EE9" w:rsidP="00A129F8">
            <w:pPr>
              <w:jc w:val="center"/>
              <w:rPr>
                <w:rFonts w:cs="Arial"/>
                <w:color w:val="000000"/>
                <w:lang w:eastAsia="en-ZA"/>
              </w:rPr>
            </w:pPr>
            <w:r w:rsidRPr="004C0CB2">
              <w:rPr>
                <w:rFonts w:cs="Arial"/>
                <w:color w:val="000000"/>
                <w:lang w:eastAsia="en-ZA"/>
              </w:rPr>
              <w:t>a)</w:t>
            </w:r>
          </w:p>
        </w:tc>
        <w:tc>
          <w:tcPr>
            <w:tcW w:w="3225" w:type="dxa"/>
            <w:tcBorders>
              <w:top w:val="nil"/>
              <w:left w:val="single" w:sz="4" w:space="0" w:color="auto"/>
              <w:bottom w:val="single" w:sz="4" w:space="0" w:color="auto"/>
              <w:right w:val="single" w:sz="4" w:space="0" w:color="auto"/>
            </w:tcBorders>
            <w:shd w:val="clear" w:color="auto" w:fill="auto"/>
            <w:vAlign w:val="center"/>
          </w:tcPr>
          <w:p w14:paraId="5852F67D" w14:textId="77777777" w:rsidR="000F4EE9" w:rsidRPr="004C0CB2" w:rsidRDefault="000F4EE9" w:rsidP="00A129F8">
            <w:pPr>
              <w:jc w:val="both"/>
              <w:rPr>
                <w:rFonts w:cs="Arial"/>
              </w:rPr>
            </w:pPr>
            <w:r w:rsidRPr="004C0CB2">
              <w:rPr>
                <w:rFonts w:cs="Arial"/>
              </w:rPr>
              <w:t>All members of the BAC to sign the attendance register in ink.</w:t>
            </w:r>
          </w:p>
        </w:tc>
        <w:tc>
          <w:tcPr>
            <w:tcW w:w="2586" w:type="dxa"/>
            <w:tcBorders>
              <w:top w:val="nil"/>
              <w:left w:val="nil"/>
              <w:bottom w:val="single" w:sz="4" w:space="0" w:color="auto"/>
              <w:right w:val="single" w:sz="4" w:space="0" w:color="auto"/>
            </w:tcBorders>
            <w:shd w:val="clear" w:color="auto" w:fill="auto"/>
            <w:noWrap/>
            <w:vAlign w:val="center"/>
          </w:tcPr>
          <w:p w14:paraId="01C6F3DA" w14:textId="77777777" w:rsidR="000F4EE9" w:rsidRPr="004C0CB2" w:rsidRDefault="000F4EE9" w:rsidP="00A129F8">
            <w:pPr>
              <w:jc w:val="both"/>
              <w:rPr>
                <w:rFonts w:cs="Arial"/>
              </w:rPr>
            </w:pPr>
            <w:r w:rsidRPr="004C0CB2">
              <w:rPr>
                <w:rFonts w:cs="Arial"/>
              </w:rPr>
              <w:t>PBAC Secretariat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885AEE3" w14:textId="77777777" w:rsidR="000F4EE9" w:rsidRPr="004C0CB2" w:rsidRDefault="000F4EE9" w:rsidP="00A129F8">
            <w:pPr>
              <w:jc w:val="center"/>
              <w:rPr>
                <w:rFonts w:cs="Arial"/>
                <w:color w:val="000000"/>
                <w:lang w:eastAsia="en-ZA"/>
              </w:rPr>
            </w:pPr>
          </w:p>
        </w:tc>
        <w:tc>
          <w:tcPr>
            <w:tcW w:w="2042" w:type="dxa"/>
            <w:tcBorders>
              <w:top w:val="single" w:sz="4" w:space="0" w:color="auto"/>
              <w:left w:val="nil"/>
              <w:bottom w:val="single" w:sz="4" w:space="0" w:color="auto"/>
              <w:right w:val="single" w:sz="4" w:space="0" w:color="auto"/>
            </w:tcBorders>
          </w:tcPr>
          <w:p w14:paraId="4B931940" w14:textId="77777777" w:rsidR="000F4EE9" w:rsidRPr="004C0CB2" w:rsidRDefault="000F4EE9" w:rsidP="00A129F8">
            <w:pPr>
              <w:jc w:val="center"/>
              <w:rPr>
                <w:rFonts w:cs="Arial"/>
                <w:color w:val="000000"/>
                <w:lang w:eastAsia="en-ZA"/>
              </w:rPr>
            </w:pPr>
          </w:p>
        </w:tc>
      </w:tr>
      <w:tr w:rsidR="000F4EE9" w:rsidRPr="00080EE0" w14:paraId="56E9DA12" w14:textId="77777777" w:rsidTr="00A129F8">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8D932"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3</w:t>
            </w:r>
          </w:p>
        </w:tc>
        <w:tc>
          <w:tcPr>
            <w:tcW w:w="3245" w:type="dxa"/>
            <w:tcBorders>
              <w:top w:val="nil"/>
              <w:left w:val="single" w:sz="4" w:space="0" w:color="auto"/>
              <w:bottom w:val="single" w:sz="4" w:space="0" w:color="auto"/>
              <w:right w:val="single" w:sz="4" w:space="0" w:color="auto"/>
            </w:tcBorders>
            <w:shd w:val="clear" w:color="auto" w:fill="auto"/>
            <w:vAlign w:val="center"/>
          </w:tcPr>
          <w:p w14:paraId="34513AF1" w14:textId="77777777" w:rsidR="000F4EE9" w:rsidRPr="004C0CB2" w:rsidRDefault="000F4EE9" w:rsidP="00A129F8">
            <w:pPr>
              <w:rPr>
                <w:rFonts w:cs="Arial"/>
                <w:b/>
                <w:bCs/>
              </w:rPr>
            </w:pPr>
            <w:r w:rsidRPr="004C0CB2">
              <w:rPr>
                <w:rFonts w:cs="Arial"/>
                <w:b/>
                <w:bCs/>
              </w:rPr>
              <w:t>BAC Minutes.</w:t>
            </w:r>
          </w:p>
        </w:tc>
        <w:tc>
          <w:tcPr>
            <w:tcW w:w="866" w:type="dxa"/>
            <w:tcBorders>
              <w:top w:val="single" w:sz="4" w:space="0" w:color="auto"/>
              <w:bottom w:val="single" w:sz="4" w:space="0" w:color="auto"/>
            </w:tcBorders>
            <w:noWrap/>
            <w:vAlign w:val="center"/>
          </w:tcPr>
          <w:p w14:paraId="2B4EF8FB" w14:textId="77777777" w:rsidR="000F4EE9" w:rsidRPr="004C0CB2" w:rsidRDefault="000F4EE9" w:rsidP="00A129F8">
            <w:pPr>
              <w:jc w:val="center"/>
              <w:rPr>
                <w:rFonts w:cs="Arial"/>
                <w:color w:val="000000"/>
                <w:lang w:eastAsia="en-ZA"/>
              </w:rPr>
            </w:pPr>
            <w:r w:rsidRPr="004C0CB2">
              <w:rPr>
                <w:rFonts w:cs="Arial"/>
                <w:color w:val="000000"/>
                <w:lang w:eastAsia="en-ZA"/>
              </w:rPr>
              <w:t>a)</w:t>
            </w:r>
          </w:p>
        </w:tc>
        <w:tc>
          <w:tcPr>
            <w:tcW w:w="3225" w:type="dxa"/>
            <w:tcBorders>
              <w:top w:val="nil"/>
              <w:left w:val="single" w:sz="4" w:space="0" w:color="auto"/>
              <w:bottom w:val="single" w:sz="4" w:space="0" w:color="auto"/>
              <w:right w:val="single" w:sz="4" w:space="0" w:color="auto"/>
            </w:tcBorders>
            <w:shd w:val="clear" w:color="auto" w:fill="auto"/>
            <w:vAlign w:val="center"/>
          </w:tcPr>
          <w:p w14:paraId="0FB28F53" w14:textId="77777777" w:rsidR="000F4EE9" w:rsidRPr="004C0CB2" w:rsidRDefault="000F4EE9" w:rsidP="00A129F8">
            <w:pPr>
              <w:jc w:val="both"/>
              <w:rPr>
                <w:rFonts w:cs="Arial"/>
              </w:rPr>
            </w:pPr>
            <w:r w:rsidRPr="004C0CB2">
              <w:rPr>
                <w:rFonts w:cs="Arial"/>
              </w:rPr>
              <w:t>Minutes must be prepared, signed off and dated by the Chairperson within 14 days of the date of the meeting.</w:t>
            </w:r>
          </w:p>
        </w:tc>
        <w:tc>
          <w:tcPr>
            <w:tcW w:w="2586" w:type="dxa"/>
            <w:tcBorders>
              <w:top w:val="nil"/>
              <w:left w:val="nil"/>
              <w:bottom w:val="single" w:sz="4" w:space="0" w:color="auto"/>
              <w:right w:val="single" w:sz="4" w:space="0" w:color="auto"/>
            </w:tcBorders>
            <w:shd w:val="clear" w:color="auto" w:fill="auto"/>
            <w:noWrap/>
            <w:vAlign w:val="center"/>
          </w:tcPr>
          <w:p w14:paraId="50312A55" w14:textId="77777777" w:rsidR="000F4EE9" w:rsidRPr="004C0CB2" w:rsidRDefault="000F4EE9" w:rsidP="00A129F8">
            <w:pPr>
              <w:jc w:val="both"/>
              <w:rPr>
                <w:rFonts w:cs="Arial"/>
              </w:rPr>
            </w:pPr>
            <w:r w:rsidRPr="004C0CB2">
              <w:rPr>
                <w:rFonts w:cs="Arial"/>
              </w:rPr>
              <w:t>PBAC Secretariat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931EE27" w14:textId="77777777" w:rsidR="000F4EE9" w:rsidRPr="004C0CB2" w:rsidRDefault="000F4EE9" w:rsidP="00A129F8">
            <w:pPr>
              <w:jc w:val="center"/>
              <w:rPr>
                <w:rFonts w:cs="Arial"/>
                <w:color w:val="000000"/>
                <w:lang w:eastAsia="en-ZA"/>
              </w:rPr>
            </w:pPr>
          </w:p>
        </w:tc>
        <w:tc>
          <w:tcPr>
            <w:tcW w:w="2042" w:type="dxa"/>
            <w:tcBorders>
              <w:top w:val="single" w:sz="4" w:space="0" w:color="auto"/>
              <w:left w:val="nil"/>
              <w:bottom w:val="single" w:sz="4" w:space="0" w:color="auto"/>
              <w:right w:val="single" w:sz="4" w:space="0" w:color="auto"/>
            </w:tcBorders>
          </w:tcPr>
          <w:p w14:paraId="5B89F787" w14:textId="77777777" w:rsidR="000F4EE9" w:rsidRPr="004C0CB2" w:rsidRDefault="000F4EE9" w:rsidP="00A129F8">
            <w:pPr>
              <w:jc w:val="center"/>
              <w:rPr>
                <w:rFonts w:cs="Arial"/>
                <w:color w:val="000000"/>
                <w:lang w:eastAsia="en-ZA"/>
              </w:rPr>
            </w:pPr>
          </w:p>
        </w:tc>
      </w:tr>
    </w:tbl>
    <w:p w14:paraId="645FD12F" w14:textId="77777777" w:rsidR="000F4EE9" w:rsidRDefault="000F4EE9" w:rsidP="000F4EE9"/>
    <w:p w14:paraId="4AE8E073" w14:textId="77777777" w:rsidR="000F4EE9" w:rsidRDefault="000F4EE9" w:rsidP="000F4EE9"/>
    <w:p w14:paraId="62F77697" w14:textId="77777777" w:rsidR="000F4EE9" w:rsidRDefault="000F4EE9" w:rsidP="000F4EE9"/>
    <w:p w14:paraId="4A8D5E64" w14:textId="77777777" w:rsidR="000F4EE9" w:rsidRDefault="000F4EE9" w:rsidP="000F4EE9"/>
    <w:p w14:paraId="2C6AEC82" w14:textId="77777777" w:rsidR="000F4EE9" w:rsidRDefault="000F4EE9" w:rsidP="000F4EE9"/>
    <w:p w14:paraId="1D000A53" w14:textId="77777777" w:rsidR="000F4EE9" w:rsidRDefault="000F4EE9" w:rsidP="000F4EE9">
      <w:pPr>
        <w:keepLines/>
        <w:rPr>
          <w:rFonts w:cs="Arial"/>
          <w:b/>
          <w:bCs/>
        </w:rPr>
        <w:sectPr w:rsidR="000F4EE9" w:rsidSect="00A129F8">
          <w:footerReference w:type="default" r:id="rId135"/>
          <w:pgSz w:w="16834" w:h="11909" w:orient="landscape" w:code="9"/>
          <w:pgMar w:top="1440" w:right="1440" w:bottom="1440" w:left="1440" w:header="720" w:footer="720" w:gutter="0"/>
          <w:cols w:space="720"/>
          <w:docGrid w:linePitch="360"/>
        </w:sectPr>
      </w:pPr>
    </w:p>
    <w:p w14:paraId="2598D67D" w14:textId="77777777" w:rsidR="000F4EE9" w:rsidRDefault="000F4EE9" w:rsidP="000F4EE9">
      <w:pPr>
        <w:keepLines/>
        <w:rPr>
          <w:rFonts w:cs="Arial"/>
          <w:b/>
          <w:bCs/>
        </w:rPr>
      </w:pPr>
      <w:r>
        <w:rPr>
          <w:rFonts w:cs="Arial"/>
          <w:b/>
          <w:bCs/>
        </w:rPr>
        <w:lastRenderedPageBreak/>
        <w:t>FORM C:  CHECKLIST – TARGETED ENTERPRISE CONTRACT ADMINISTRATION</w:t>
      </w:r>
    </w:p>
    <w:p w14:paraId="7369460F" w14:textId="77777777" w:rsidR="000F4EE9" w:rsidRDefault="000F4EE9" w:rsidP="000F4EE9"/>
    <w:p w14:paraId="28B1A6AF" w14:textId="77777777" w:rsidR="000F4EE9" w:rsidRDefault="000F4EE9" w:rsidP="000F4EE9"/>
    <w:tbl>
      <w:tblPr>
        <w:tblW w:w="5000" w:type="pct"/>
        <w:jc w:val="center"/>
        <w:tblLayout w:type="fixed"/>
        <w:tblLook w:val="04A0" w:firstRow="1" w:lastRow="0" w:firstColumn="1" w:lastColumn="0" w:noHBand="0" w:noVBand="1"/>
      </w:tblPr>
      <w:tblGrid>
        <w:gridCol w:w="860"/>
        <w:gridCol w:w="3298"/>
        <w:gridCol w:w="880"/>
        <w:gridCol w:w="3277"/>
        <w:gridCol w:w="756"/>
        <w:gridCol w:w="1872"/>
        <w:gridCol w:w="1152"/>
        <w:gridCol w:w="2075"/>
      </w:tblGrid>
      <w:tr w:rsidR="000F4EE9" w:rsidRPr="004C0CB2" w14:paraId="44BCC11A" w14:textId="77777777" w:rsidTr="00A129F8">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2545D84"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Form No.</w:t>
            </w:r>
          </w:p>
        </w:tc>
        <w:tc>
          <w:tcPr>
            <w:tcW w:w="3245" w:type="dxa"/>
            <w:tcBorders>
              <w:top w:val="single" w:sz="4" w:space="0" w:color="auto"/>
              <w:left w:val="nil"/>
              <w:bottom w:val="single" w:sz="4" w:space="0" w:color="auto"/>
              <w:right w:val="single" w:sz="4" w:space="0" w:color="auto"/>
            </w:tcBorders>
            <w:shd w:val="clear" w:color="000000" w:fill="D9D9D9"/>
            <w:vAlign w:val="center"/>
          </w:tcPr>
          <w:p w14:paraId="399477E8"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Item</w:t>
            </w:r>
          </w:p>
          <w:p w14:paraId="0FC8C8CA" w14:textId="77777777" w:rsidR="000F4EE9" w:rsidRPr="004C0CB2" w:rsidRDefault="000F4EE9" w:rsidP="00A129F8">
            <w:pPr>
              <w:jc w:val="both"/>
              <w:rPr>
                <w:rFonts w:cs="Arial"/>
                <w:b/>
                <w:bCs/>
              </w:rPr>
            </w:pPr>
          </w:p>
        </w:tc>
        <w:tc>
          <w:tcPr>
            <w:tcW w:w="4091" w:type="dxa"/>
            <w:gridSpan w:val="2"/>
            <w:tcBorders>
              <w:top w:val="single" w:sz="4" w:space="0" w:color="auto"/>
              <w:left w:val="nil"/>
              <w:bottom w:val="single" w:sz="4" w:space="0" w:color="auto"/>
              <w:right w:val="single" w:sz="4" w:space="0" w:color="auto"/>
            </w:tcBorders>
            <w:shd w:val="clear" w:color="000000" w:fill="D9D9D9"/>
            <w:noWrap/>
            <w:vAlign w:val="center"/>
          </w:tcPr>
          <w:p w14:paraId="24CBA821" w14:textId="77777777" w:rsidR="000F4EE9" w:rsidRPr="004C0CB2" w:rsidRDefault="000F4EE9" w:rsidP="00A129F8">
            <w:pPr>
              <w:jc w:val="both"/>
              <w:rPr>
                <w:rFonts w:cs="Arial"/>
              </w:rPr>
            </w:pPr>
            <w:r w:rsidRPr="004C0CB2">
              <w:rPr>
                <w:rFonts w:cs="Arial"/>
                <w:b/>
                <w:bCs/>
                <w:color w:val="000000"/>
                <w:lang w:eastAsia="en-ZA"/>
              </w:rPr>
              <w:t>Explanatory Note for Compliance Check</w:t>
            </w:r>
          </w:p>
        </w:tc>
        <w:tc>
          <w:tcPr>
            <w:tcW w:w="2586" w:type="dxa"/>
            <w:gridSpan w:val="2"/>
            <w:tcBorders>
              <w:top w:val="single" w:sz="4" w:space="0" w:color="auto"/>
              <w:left w:val="nil"/>
              <w:bottom w:val="single" w:sz="4" w:space="0" w:color="auto"/>
              <w:right w:val="single" w:sz="4" w:space="0" w:color="auto"/>
            </w:tcBorders>
            <w:shd w:val="clear" w:color="000000" w:fill="D9D9D9"/>
            <w:noWrap/>
            <w:vAlign w:val="center"/>
          </w:tcPr>
          <w:p w14:paraId="33FDBD0D" w14:textId="77777777" w:rsidR="000F4EE9" w:rsidRPr="004C0CB2" w:rsidRDefault="000F4EE9" w:rsidP="00A129F8">
            <w:pPr>
              <w:jc w:val="both"/>
              <w:rPr>
                <w:rFonts w:cs="Arial"/>
              </w:rPr>
            </w:pPr>
            <w:r w:rsidRPr="004C0CB2">
              <w:rPr>
                <w:rFonts w:cs="Arial"/>
                <w:b/>
                <w:bCs/>
                <w:color w:val="000000"/>
                <w:lang w:eastAsia="en-ZA"/>
              </w:rPr>
              <w:t>Responsibility</w:t>
            </w:r>
          </w:p>
        </w:tc>
        <w:tc>
          <w:tcPr>
            <w:tcW w:w="1134" w:type="dxa"/>
            <w:tcBorders>
              <w:top w:val="single" w:sz="4" w:space="0" w:color="auto"/>
              <w:left w:val="nil"/>
              <w:bottom w:val="single" w:sz="4" w:space="0" w:color="auto"/>
              <w:right w:val="single" w:sz="4" w:space="0" w:color="auto"/>
            </w:tcBorders>
            <w:shd w:val="clear" w:color="000000" w:fill="D9D9D9"/>
            <w:noWrap/>
            <w:vAlign w:val="center"/>
          </w:tcPr>
          <w:p w14:paraId="284A6501" w14:textId="77777777" w:rsidR="000F4EE9" w:rsidRPr="004C0CB2" w:rsidRDefault="000F4EE9" w:rsidP="00A129F8">
            <w:pPr>
              <w:jc w:val="center"/>
              <w:rPr>
                <w:rFonts w:cs="Arial"/>
                <w:color w:val="000000"/>
                <w:lang w:eastAsia="en-ZA"/>
              </w:rPr>
            </w:pPr>
            <w:r w:rsidRPr="004C0CB2">
              <w:rPr>
                <w:rFonts w:cs="Arial"/>
                <w:b/>
                <w:bCs/>
                <w:color w:val="000000"/>
                <w:lang w:eastAsia="en-ZA"/>
              </w:rPr>
              <w:t>Complete (Yes/No or N/A)</w:t>
            </w:r>
          </w:p>
        </w:tc>
        <w:tc>
          <w:tcPr>
            <w:tcW w:w="2042" w:type="dxa"/>
            <w:tcBorders>
              <w:top w:val="single" w:sz="4" w:space="0" w:color="auto"/>
              <w:left w:val="nil"/>
              <w:bottom w:val="single" w:sz="4" w:space="0" w:color="auto"/>
              <w:right w:val="single" w:sz="4" w:space="0" w:color="auto"/>
            </w:tcBorders>
            <w:shd w:val="clear" w:color="000000" w:fill="D9D9D9"/>
          </w:tcPr>
          <w:p w14:paraId="4911A391" w14:textId="77777777" w:rsidR="000F4EE9" w:rsidRPr="004C0CB2" w:rsidRDefault="000F4EE9" w:rsidP="00A129F8">
            <w:pPr>
              <w:jc w:val="center"/>
              <w:rPr>
                <w:rFonts w:cs="Arial"/>
                <w:color w:val="000000"/>
                <w:lang w:eastAsia="en-ZA"/>
              </w:rPr>
            </w:pPr>
            <w:r w:rsidRPr="004C0CB2">
              <w:rPr>
                <w:rFonts w:cs="Arial"/>
                <w:b/>
                <w:bCs/>
                <w:color w:val="000000"/>
                <w:lang w:eastAsia="en-ZA"/>
              </w:rPr>
              <w:t>Source Document</w:t>
            </w:r>
          </w:p>
        </w:tc>
      </w:tr>
      <w:tr w:rsidR="000F4EE9" w:rsidRPr="004C0CB2" w14:paraId="5038C8FE" w14:textId="77777777" w:rsidTr="00A129F8">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8CA9B"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C</w:t>
            </w:r>
          </w:p>
        </w:tc>
        <w:tc>
          <w:tcPr>
            <w:tcW w:w="13098" w:type="dxa"/>
            <w:gridSpan w:val="7"/>
            <w:tcBorders>
              <w:top w:val="nil"/>
              <w:left w:val="single" w:sz="4" w:space="0" w:color="auto"/>
              <w:bottom w:val="single" w:sz="4" w:space="0" w:color="auto"/>
              <w:right w:val="single" w:sz="4" w:space="0" w:color="auto"/>
            </w:tcBorders>
            <w:shd w:val="clear" w:color="auto" w:fill="auto"/>
            <w:vAlign w:val="center"/>
          </w:tcPr>
          <w:p w14:paraId="3B914CB6" w14:textId="77777777" w:rsidR="000F4EE9" w:rsidRPr="004C0CB2" w:rsidRDefault="000F4EE9" w:rsidP="00A129F8">
            <w:pPr>
              <w:rPr>
                <w:rFonts w:cs="Arial"/>
                <w:b/>
                <w:bCs/>
                <w:color w:val="000000"/>
                <w:lang w:eastAsia="en-ZA"/>
              </w:rPr>
            </w:pPr>
            <w:r w:rsidRPr="004C0CB2">
              <w:rPr>
                <w:rFonts w:cs="Arial"/>
                <w:b/>
                <w:bCs/>
              </w:rPr>
              <w:t>Contract Administration Phase</w:t>
            </w:r>
          </w:p>
        </w:tc>
      </w:tr>
      <w:tr w:rsidR="000F4EE9" w:rsidRPr="004C0CB2" w14:paraId="52A3C233" w14:textId="77777777" w:rsidTr="00A129F8">
        <w:trPr>
          <w:trHeight w:val="624"/>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3A12D"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1</w:t>
            </w:r>
          </w:p>
        </w:tc>
        <w:tc>
          <w:tcPr>
            <w:tcW w:w="3245" w:type="dxa"/>
            <w:tcBorders>
              <w:top w:val="single" w:sz="4" w:space="0" w:color="auto"/>
              <w:left w:val="single" w:sz="4" w:space="0" w:color="auto"/>
              <w:bottom w:val="single" w:sz="4" w:space="0" w:color="auto"/>
              <w:right w:val="single" w:sz="4" w:space="0" w:color="auto"/>
            </w:tcBorders>
            <w:shd w:val="clear" w:color="auto" w:fill="auto"/>
            <w:vAlign w:val="center"/>
          </w:tcPr>
          <w:p w14:paraId="2DCAFA37" w14:textId="77777777" w:rsidR="000F4EE9" w:rsidRPr="004C0CB2" w:rsidRDefault="000F4EE9" w:rsidP="00A129F8">
            <w:pPr>
              <w:rPr>
                <w:rFonts w:cs="Arial"/>
                <w:b/>
                <w:bCs/>
              </w:rPr>
            </w:pPr>
            <w:r w:rsidRPr="004C0CB2">
              <w:rPr>
                <w:rFonts w:cs="Arial"/>
                <w:b/>
                <w:bCs/>
              </w:rPr>
              <w:t>Letter of award / Letter of Acceptance.</w:t>
            </w:r>
          </w:p>
        </w:tc>
        <w:tc>
          <w:tcPr>
            <w:tcW w:w="866" w:type="dxa"/>
            <w:tcBorders>
              <w:top w:val="single" w:sz="4" w:space="0" w:color="auto"/>
              <w:bottom w:val="single" w:sz="4" w:space="0" w:color="auto"/>
            </w:tcBorders>
            <w:noWrap/>
            <w:vAlign w:val="center"/>
          </w:tcPr>
          <w:p w14:paraId="5EEDD2AA" w14:textId="77777777" w:rsidR="000F4EE9" w:rsidRPr="004C0CB2" w:rsidRDefault="000F4EE9" w:rsidP="00A129F8">
            <w:pPr>
              <w:jc w:val="center"/>
              <w:rPr>
                <w:rFonts w:cs="Arial"/>
                <w:color w:val="000000"/>
                <w:lang w:eastAsia="en-ZA"/>
              </w:rPr>
            </w:pPr>
            <w:r w:rsidRPr="004C0CB2">
              <w:rPr>
                <w:rFonts w:cs="Arial"/>
                <w:color w:val="000000"/>
                <w:lang w:eastAsia="en-ZA"/>
              </w:rPr>
              <w:t>a)</w:t>
            </w: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14:paraId="64B7B6EC" w14:textId="77777777" w:rsidR="000F4EE9" w:rsidRPr="004C0CB2" w:rsidRDefault="000F4EE9" w:rsidP="00A129F8">
            <w:pPr>
              <w:jc w:val="both"/>
              <w:rPr>
                <w:rFonts w:cs="Arial"/>
              </w:rPr>
            </w:pPr>
            <w:r w:rsidRPr="004C0CB2">
              <w:rPr>
                <w:rFonts w:cs="Arial"/>
              </w:rPr>
              <w:t>Copy of letter issued to the successful bidder.</w:t>
            </w:r>
          </w:p>
        </w:tc>
        <w:tc>
          <w:tcPr>
            <w:tcW w:w="2586" w:type="dxa"/>
            <w:gridSpan w:val="2"/>
            <w:tcBorders>
              <w:top w:val="single" w:sz="4" w:space="0" w:color="auto"/>
              <w:left w:val="nil"/>
              <w:bottom w:val="single" w:sz="4" w:space="0" w:color="auto"/>
              <w:right w:val="single" w:sz="4" w:space="0" w:color="auto"/>
            </w:tcBorders>
            <w:shd w:val="clear" w:color="auto" w:fill="auto"/>
            <w:noWrap/>
            <w:vAlign w:val="center"/>
          </w:tcPr>
          <w:p w14:paraId="76F15C8A" w14:textId="77777777" w:rsidR="000F4EE9" w:rsidRPr="004C0CB2" w:rsidRDefault="000F4EE9" w:rsidP="00A129F8">
            <w:pPr>
              <w:jc w:val="both"/>
              <w:rPr>
                <w:rFonts w:cs="Arial"/>
              </w:rPr>
            </w:pPr>
            <w:r w:rsidRPr="004C0CB2">
              <w:rPr>
                <w:rFonts w:cs="Arial"/>
              </w:rPr>
              <w:t>Contractor</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4780E0D" w14:textId="77777777" w:rsidR="000F4EE9" w:rsidRPr="004C0CB2" w:rsidRDefault="000F4EE9" w:rsidP="00A129F8">
            <w:pPr>
              <w:jc w:val="center"/>
              <w:rPr>
                <w:rFonts w:cs="Arial"/>
                <w:color w:val="000000"/>
                <w:lang w:eastAsia="en-ZA"/>
              </w:rPr>
            </w:pPr>
          </w:p>
        </w:tc>
        <w:tc>
          <w:tcPr>
            <w:tcW w:w="2042" w:type="dxa"/>
            <w:tcBorders>
              <w:top w:val="single" w:sz="4" w:space="0" w:color="auto"/>
              <w:left w:val="nil"/>
              <w:bottom w:val="single" w:sz="4" w:space="0" w:color="auto"/>
              <w:right w:val="single" w:sz="4" w:space="0" w:color="auto"/>
            </w:tcBorders>
          </w:tcPr>
          <w:p w14:paraId="2CBFBC33" w14:textId="77777777" w:rsidR="000F4EE9" w:rsidRPr="004C0CB2" w:rsidRDefault="000F4EE9" w:rsidP="00A129F8">
            <w:pPr>
              <w:jc w:val="center"/>
              <w:rPr>
                <w:rFonts w:cs="Arial"/>
                <w:color w:val="000000"/>
                <w:lang w:eastAsia="en-ZA"/>
              </w:rPr>
            </w:pPr>
          </w:p>
        </w:tc>
      </w:tr>
      <w:tr w:rsidR="000F4EE9" w:rsidRPr="004C0CB2" w14:paraId="6B70AFFA" w14:textId="77777777" w:rsidTr="00A129F8">
        <w:trPr>
          <w:trHeight w:val="624"/>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5DF7EA"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2</w:t>
            </w:r>
          </w:p>
        </w:tc>
        <w:tc>
          <w:tcPr>
            <w:tcW w:w="3245" w:type="dxa"/>
            <w:tcBorders>
              <w:top w:val="nil"/>
              <w:left w:val="single" w:sz="4" w:space="0" w:color="auto"/>
              <w:bottom w:val="single" w:sz="4" w:space="0" w:color="auto"/>
              <w:right w:val="single" w:sz="4" w:space="0" w:color="auto"/>
            </w:tcBorders>
            <w:shd w:val="clear" w:color="auto" w:fill="auto"/>
            <w:vAlign w:val="center"/>
          </w:tcPr>
          <w:p w14:paraId="02FCC09A" w14:textId="77777777" w:rsidR="000F4EE9" w:rsidRPr="004C0CB2" w:rsidRDefault="000F4EE9" w:rsidP="00A129F8">
            <w:pPr>
              <w:rPr>
                <w:rFonts w:cs="Arial"/>
                <w:b/>
                <w:bCs/>
              </w:rPr>
            </w:pPr>
            <w:r w:rsidRPr="004C0CB2">
              <w:rPr>
                <w:rFonts w:cs="Arial"/>
                <w:b/>
                <w:bCs/>
              </w:rPr>
              <w:t>Letters to unsuccessful bidder(s).</w:t>
            </w:r>
          </w:p>
        </w:tc>
        <w:tc>
          <w:tcPr>
            <w:tcW w:w="866" w:type="dxa"/>
            <w:tcBorders>
              <w:top w:val="single" w:sz="4" w:space="0" w:color="auto"/>
              <w:bottom w:val="single" w:sz="4" w:space="0" w:color="auto"/>
            </w:tcBorders>
            <w:noWrap/>
            <w:vAlign w:val="center"/>
          </w:tcPr>
          <w:p w14:paraId="35757956" w14:textId="77777777" w:rsidR="000F4EE9" w:rsidRPr="004C0CB2" w:rsidRDefault="000F4EE9" w:rsidP="00A129F8">
            <w:pPr>
              <w:jc w:val="center"/>
              <w:rPr>
                <w:rFonts w:cs="Arial"/>
                <w:color w:val="000000"/>
                <w:lang w:eastAsia="en-ZA"/>
              </w:rPr>
            </w:pPr>
            <w:r w:rsidRPr="004C0CB2">
              <w:rPr>
                <w:rFonts w:cs="Arial"/>
                <w:color w:val="000000"/>
                <w:lang w:eastAsia="en-ZA"/>
              </w:rPr>
              <w:t>a)</w:t>
            </w:r>
          </w:p>
        </w:tc>
        <w:tc>
          <w:tcPr>
            <w:tcW w:w="3225" w:type="dxa"/>
            <w:tcBorders>
              <w:top w:val="nil"/>
              <w:left w:val="single" w:sz="4" w:space="0" w:color="auto"/>
              <w:bottom w:val="single" w:sz="4" w:space="0" w:color="auto"/>
              <w:right w:val="single" w:sz="4" w:space="0" w:color="auto"/>
            </w:tcBorders>
            <w:shd w:val="clear" w:color="auto" w:fill="auto"/>
            <w:vAlign w:val="center"/>
          </w:tcPr>
          <w:p w14:paraId="76BCA438" w14:textId="77777777" w:rsidR="000F4EE9" w:rsidRPr="004C0CB2" w:rsidRDefault="000F4EE9" w:rsidP="00A129F8">
            <w:pPr>
              <w:jc w:val="both"/>
              <w:rPr>
                <w:rFonts w:cs="Arial"/>
              </w:rPr>
            </w:pPr>
            <w:r w:rsidRPr="004C0CB2">
              <w:rPr>
                <w:rFonts w:cs="Arial"/>
              </w:rPr>
              <w:t>Standard letter informing unsuccessful bidders of the tender outcome with proof of emails.</w:t>
            </w:r>
          </w:p>
        </w:tc>
        <w:tc>
          <w:tcPr>
            <w:tcW w:w="2586" w:type="dxa"/>
            <w:gridSpan w:val="2"/>
            <w:tcBorders>
              <w:top w:val="nil"/>
              <w:left w:val="nil"/>
              <w:bottom w:val="single" w:sz="4" w:space="0" w:color="auto"/>
              <w:right w:val="single" w:sz="4" w:space="0" w:color="auto"/>
            </w:tcBorders>
            <w:shd w:val="clear" w:color="auto" w:fill="auto"/>
            <w:noWrap/>
            <w:vAlign w:val="center"/>
          </w:tcPr>
          <w:p w14:paraId="3DF4F03B" w14:textId="77777777" w:rsidR="000F4EE9" w:rsidRPr="004C0CB2" w:rsidRDefault="000F4EE9" w:rsidP="00A129F8">
            <w:pPr>
              <w:jc w:val="both"/>
              <w:rPr>
                <w:rFonts w:cs="Arial"/>
              </w:rPr>
            </w:pPr>
            <w:r w:rsidRPr="004C0CB2">
              <w:rPr>
                <w:rFonts w:cs="Arial"/>
              </w:rPr>
              <w:t>Contractor</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8B0D2E2" w14:textId="77777777" w:rsidR="000F4EE9" w:rsidRPr="004C0CB2" w:rsidRDefault="000F4EE9" w:rsidP="00A129F8">
            <w:pPr>
              <w:jc w:val="center"/>
              <w:rPr>
                <w:rFonts w:cs="Arial"/>
                <w:color w:val="000000"/>
                <w:lang w:eastAsia="en-ZA"/>
              </w:rPr>
            </w:pPr>
          </w:p>
        </w:tc>
        <w:tc>
          <w:tcPr>
            <w:tcW w:w="2042" w:type="dxa"/>
            <w:tcBorders>
              <w:top w:val="single" w:sz="4" w:space="0" w:color="auto"/>
              <w:left w:val="nil"/>
              <w:bottom w:val="single" w:sz="4" w:space="0" w:color="auto"/>
              <w:right w:val="single" w:sz="4" w:space="0" w:color="auto"/>
            </w:tcBorders>
          </w:tcPr>
          <w:p w14:paraId="329724EF" w14:textId="77777777" w:rsidR="000F4EE9" w:rsidRPr="004C0CB2" w:rsidRDefault="000F4EE9" w:rsidP="00A129F8">
            <w:pPr>
              <w:jc w:val="center"/>
              <w:rPr>
                <w:rFonts w:cs="Arial"/>
                <w:color w:val="000000"/>
                <w:lang w:eastAsia="en-ZA"/>
              </w:rPr>
            </w:pPr>
          </w:p>
        </w:tc>
      </w:tr>
      <w:tr w:rsidR="000F4EE9" w:rsidRPr="004C0CB2" w14:paraId="4EF88D25" w14:textId="77777777" w:rsidTr="00A129F8">
        <w:trPr>
          <w:trHeight w:val="624"/>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BEAC7"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3</w:t>
            </w:r>
          </w:p>
        </w:tc>
        <w:tc>
          <w:tcPr>
            <w:tcW w:w="3245" w:type="dxa"/>
            <w:tcBorders>
              <w:top w:val="nil"/>
              <w:left w:val="single" w:sz="4" w:space="0" w:color="auto"/>
              <w:bottom w:val="single" w:sz="4" w:space="0" w:color="auto"/>
              <w:right w:val="single" w:sz="4" w:space="0" w:color="auto"/>
            </w:tcBorders>
            <w:shd w:val="clear" w:color="auto" w:fill="auto"/>
            <w:vAlign w:val="center"/>
          </w:tcPr>
          <w:p w14:paraId="130AAFEF" w14:textId="77777777" w:rsidR="000F4EE9" w:rsidRPr="004C0CB2" w:rsidRDefault="000F4EE9" w:rsidP="00A129F8">
            <w:pPr>
              <w:rPr>
                <w:rFonts w:cs="Arial"/>
                <w:b/>
                <w:bCs/>
              </w:rPr>
            </w:pPr>
            <w:r w:rsidRPr="004C0CB2">
              <w:rPr>
                <w:rFonts w:cs="Arial"/>
                <w:b/>
                <w:bCs/>
              </w:rPr>
              <w:t>Publication of award, within 7 working days from date of award.</w:t>
            </w:r>
          </w:p>
        </w:tc>
        <w:tc>
          <w:tcPr>
            <w:tcW w:w="866" w:type="dxa"/>
            <w:tcBorders>
              <w:top w:val="single" w:sz="4" w:space="0" w:color="auto"/>
              <w:bottom w:val="single" w:sz="4" w:space="0" w:color="auto"/>
            </w:tcBorders>
            <w:noWrap/>
            <w:vAlign w:val="center"/>
          </w:tcPr>
          <w:p w14:paraId="1C0C1CEC" w14:textId="77777777" w:rsidR="000F4EE9" w:rsidRPr="004C0CB2" w:rsidRDefault="000F4EE9" w:rsidP="00A129F8">
            <w:pPr>
              <w:jc w:val="center"/>
              <w:rPr>
                <w:rFonts w:cs="Arial"/>
                <w:color w:val="000000"/>
                <w:lang w:eastAsia="en-ZA"/>
              </w:rPr>
            </w:pPr>
            <w:r w:rsidRPr="004C0CB2">
              <w:rPr>
                <w:rFonts w:cs="Arial"/>
                <w:color w:val="000000"/>
                <w:lang w:eastAsia="en-ZA"/>
              </w:rPr>
              <w:t>a)</w:t>
            </w:r>
          </w:p>
        </w:tc>
        <w:tc>
          <w:tcPr>
            <w:tcW w:w="3225" w:type="dxa"/>
            <w:tcBorders>
              <w:top w:val="nil"/>
              <w:left w:val="single" w:sz="4" w:space="0" w:color="auto"/>
              <w:bottom w:val="single" w:sz="4" w:space="0" w:color="auto"/>
              <w:right w:val="single" w:sz="4" w:space="0" w:color="auto"/>
            </w:tcBorders>
            <w:shd w:val="clear" w:color="auto" w:fill="auto"/>
            <w:vAlign w:val="center"/>
          </w:tcPr>
          <w:p w14:paraId="17BE4CF3" w14:textId="77777777" w:rsidR="000F4EE9" w:rsidRPr="004C0CB2" w:rsidRDefault="000F4EE9" w:rsidP="00A129F8">
            <w:pPr>
              <w:jc w:val="both"/>
              <w:rPr>
                <w:rFonts w:cs="Arial"/>
              </w:rPr>
            </w:pPr>
            <w:r w:rsidRPr="004C0CB2">
              <w:rPr>
                <w:rFonts w:cs="Arial"/>
              </w:rPr>
              <w:t>Proof of publication on SANRAL website.</w:t>
            </w:r>
          </w:p>
        </w:tc>
        <w:tc>
          <w:tcPr>
            <w:tcW w:w="2586" w:type="dxa"/>
            <w:gridSpan w:val="2"/>
            <w:tcBorders>
              <w:top w:val="nil"/>
              <w:left w:val="nil"/>
              <w:bottom w:val="single" w:sz="4" w:space="0" w:color="auto"/>
              <w:right w:val="single" w:sz="4" w:space="0" w:color="auto"/>
            </w:tcBorders>
            <w:shd w:val="clear" w:color="auto" w:fill="auto"/>
            <w:noWrap/>
            <w:vAlign w:val="center"/>
          </w:tcPr>
          <w:p w14:paraId="7A9AB721" w14:textId="77777777" w:rsidR="000F4EE9" w:rsidRPr="004C0CB2" w:rsidRDefault="000F4EE9" w:rsidP="00A129F8">
            <w:pPr>
              <w:jc w:val="both"/>
              <w:rPr>
                <w:rFonts w:cs="Arial"/>
              </w:rPr>
            </w:pPr>
            <w:r w:rsidRPr="004C0CB2">
              <w:rPr>
                <w:rFonts w:cs="Arial"/>
              </w:rPr>
              <w:t>Contractor / PLO / Project Manager</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C705750" w14:textId="77777777" w:rsidR="000F4EE9" w:rsidRPr="004C0CB2" w:rsidRDefault="000F4EE9" w:rsidP="00A129F8">
            <w:pPr>
              <w:jc w:val="center"/>
              <w:rPr>
                <w:rFonts w:cs="Arial"/>
                <w:color w:val="000000"/>
                <w:lang w:eastAsia="en-ZA"/>
              </w:rPr>
            </w:pPr>
          </w:p>
        </w:tc>
        <w:tc>
          <w:tcPr>
            <w:tcW w:w="2042" w:type="dxa"/>
            <w:tcBorders>
              <w:top w:val="single" w:sz="4" w:space="0" w:color="auto"/>
              <w:left w:val="nil"/>
              <w:bottom w:val="single" w:sz="4" w:space="0" w:color="auto"/>
              <w:right w:val="single" w:sz="4" w:space="0" w:color="auto"/>
            </w:tcBorders>
          </w:tcPr>
          <w:p w14:paraId="1CD26850" w14:textId="77777777" w:rsidR="000F4EE9" w:rsidRPr="004C0CB2" w:rsidRDefault="000F4EE9" w:rsidP="00A129F8">
            <w:pPr>
              <w:jc w:val="center"/>
              <w:rPr>
                <w:rFonts w:cs="Arial"/>
                <w:color w:val="000000"/>
                <w:lang w:eastAsia="en-ZA"/>
              </w:rPr>
            </w:pPr>
          </w:p>
        </w:tc>
      </w:tr>
      <w:tr w:rsidR="000F4EE9" w:rsidRPr="004C0CB2" w14:paraId="760E4781" w14:textId="77777777" w:rsidTr="00A129F8">
        <w:trPr>
          <w:trHeight w:val="624"/>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B943E"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4</w:t>
            </w:r>
          </w:p>
        </w:tc>
        <w:tc>
          <w:tcPr>
            <w:tcW w:w="3245" w:type="dxa"/>
            <w:tcBorders>
              <w:top w:val="nil"/>
              <w:left w:val="single" w:sz="4" w:space="0" w:color="auto"/>
              <w:bottom w:val="single" w:sz="4" w:space="0" w:color="auto"/>
              <w:right w:val="single" w:sz="4" w:space="0" w:color="auto"/>
            </w:tcBorders>
            <w:shd w:val="clear" w:color="auto" w:fill="auto"/>
            <w:vAlign w:val="center"/>
          </w:tcPr>
          <w:p w14:paraId="5E82D328" w14:textId="77777777" w:rsidR="000F4EE9" w:rsidRPr="004C0CB2" w:rsidRDefault="000F4EE9" w:rsidP="00A129F8">
            <w:pPr>
              <w:rPr>
                <w:rFonts w:cs="Arial"/>
                <w:b/>
                <w:bCs/>
              </w:rPr>
            </w:pPr>
            <w:r w:rsidRPr="004C0CB2">
              <w:rPr>
                <w:rFonts w:cs="Arial"/>
                <w:b/>
                <w:bCs/>
              </w:rPr>
              <w:t xml:space="preserve">Contract document. </w:t>
            </w:r>
          </w:p>
        </w:tc>
        <w:tc>
          <w:tcPr>
            <w:tcW w:w="866" w:type="dxa"/>
            <w:tcBorders>
              <w:top w:val="single" w:sz="4" w:space="0" w:color="auto"/>
              <w:bottom w:val="single" w:sz="4" w:space="0" w:color="auto"/>
            </w:tcBorders>
            <w:noWrap/>
            <w:vAlign w:val="center"/>
          </w:tcPr>
          <w:p w14:paraId="5BEB8E0E" w14:textId="77777777" w:rsidR="000F4EE9" w:rsidRPr="004C0CB2" w:rsidRDefault="000F4EE9" w:rsidP="00A129F8">
            <w:pPr>
              <w:jc w:val="center"/>
              <w:rPr>
                <w:rFonts w:cs="Arial"/>
                <w:color w:val="000000"/>
                <w:lang w:eastAsia="en-ZA"/>
              </w:rPr>
            </w:pPr>
            <w:r w:rsidRPr="004C0CB2">
              <w:rPr>
                <w:rFonts w:cs="Arial"/>
                <w:color w:val="000000"/>
                <w:lang w:eastAsia="en-ZA"/>
              </w:rPr>
              <w:t>a)</w:t>
            </w:r>
          </w:p>
        </w:tc>
        <w:tc>
          <w:tcPr>
            <w:tcW w:w="3225" w:type="dxa"/>
            <w:tcBorders>
              <w:top w:val="nil"/>
              <w:left w:val="single" w:sz="4" w:space="0" w:color="auto"/>
              <w:bottom w:val="single" w:sz="4" w:space="0" w:color="auto"/>
              <w:right w:val="single" w:sz="4" w:space="0" w:color="auto"/>
            </w:tcBorders>
            <w:shd w:val="clear" w:color="auto" w:fill="auto"/>
            <w:vAlign w:val="center"/>
          </w:tcPr>
          <w:p w14:paraId="76B597D5" w14:textId="77777777" w:rsidR="000F4EE9" w:rsidRPr="004C0CB2" w:rsidRDefault="000F4EE9" w:rsidP="00A129F8">
            <w:pPr>
              <w:jc w:val="both"/>
              <w:rPr>
                <w:rFonts w:cs="Arial"/>
              </w:rPr>
            </w:pPr>
            <w:r w:rsidRPr="004C0CB2">
              <w:rPr>
                <w:rFonts w:cs="Arial"/>
              </w:rPr>
              <w:t>Original signed contract on file.</w:t>
            </w:r>
          </w:p>
        </w:tc>
        <w:tc>
          <w:tcPr>
            <w:tcW w:w="2586" w:type="dxa"/>
            <w:gridSpan w:val="2"/>
            <w:tcBorders>
              <w:top w:val="nil"/>
              <w:left w:val="nil"/>
              <w:bottom w:val="single" w:sz="4" w:space="0" w:color="auto"/>
              <w:right w:val="single" w:sz="4" w:space="0" w:color="auto"/>
            </w:tcBorders>
            <w:shd w:val="clear" w:color="auto" w:fill="auto"/>
            <w:noWrap/>
            <w:vAlign w:val="center"/>
          </w:tcPr>
          <w:p w14:paraId="2F8EC409" w14:textId="77777777" w:rsidR="000F4EE9" w:rsidRPr="004C0CB2" w:rsidRDefault="000F4EE9" w:rsidP="00A129F8">
            <w:pPr>
              <w:jc w:val="both"/>
              <w:rPr>
                <w:rFonts w:cs="Arial"/>
              </w:rPr>
            </w:pPr>
            <w:r w:rsidRPr="004C0CB2">
              <w:rPr>
                <w:rFonts w:cs="Arial"/>
              </w:rPr>
              <w:t>End-User / Contractor</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3035847" w14:textId="77777777" w:rsidR="000F4EE9" w:rsidRPr="004C0CB2" w:rsidRDefault="000F4EE9" w:rsidP="00A129F8">
            <w:pPr>
              <w:jc w:val="center"/>
              <w:rPr>
                <w:rFonts w:cs="Arial"/>
                <w:color w:val="000000"/>
                <w:lang w:eastAsia="en-ZA"/>
              </w:rPr>
            </w:pPr>
          </w:p>
        </w:tc>
        <w:tc>
          <w:tcPr>
            <w:tcW w:w="2042" w:type="dxa"/>
            <w:tcBorders>
              <w:top w:val="single" w:sz="4" w:space="0" w:color="auto"/>
              <w:left w:val="nil"/>
              <w:bottom w:val="single" w:sz="4" w:space="0" w:color="auto"/>
              <w:right w:val="single" w:sz="4" w:space="0" w:color="auto"/>
            </w:tcBorders>
          </w:tcPr>
          <w:p w14:paraId="025E4874" w14:textId="77777777" w:rsidR="000F4EE9" w:rsidRPr="004C0CB2" w:rsidRDefault="000F4EE9" w:rsidP="00A129F8">
            <w:pPr>
              <w:jc w:val="center"/>
              <w:rPr>
                <w:rFonts w:cs="Arial"/>
                <w:color w:val="000000"/>
                <w:lang w:eastAsia="en-ZA"/>
              </w:rPr>
            </w:pPr>
          </w:p>
        </w:tc>
      </w:tr>
      <w:tr w:rsidR="000F4EE9" w:rsidRPr="004C0CB2" w14:paraId="63C881AD" w14:textId="77777777" w:rsidTr="00A129F8">
        <w:trPr>
          <w:trHeight w:val="624"/>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A1701"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5</w:t>
            </w:r>
          </w:p>
        </w:tc>
        <w:tc>
          <w:tcPr>
            <w:tcW w:w="3245" w:type="dxa"/>
            <w:tcBorders>
              <w:top w:val="nil"/>
              <w:left w:val="single" w:sz="4" w:space="0" w:color="auto"/>
              <w:bottom w:val="single" w:sz="4" w:space="0" w:color="auto"/>
              <w:right w:val="single" w:sz="4" w:space="0" w:color="auto"/>
            </w:tcBorders>
            <w:shd w:val="clear" w:color="auto" w:fill="auto"/>
            <w:vAlign w:val="center"/>
          </w:tcPr>
          <w:p w14:paraId="75B14492" w14:textId="77777777" w:rsidR="000F4EE9" w:rsidRPr="004C0CB2" w:rsidRDefault="000F4EE9" w:rsidP="00A129F8">
            <w:pPr>
              <w:rPr>
                <w:rFonts w:cs="Arial"/>
                <w:b/>
                <w:bCs/>
              </w:rPr>
            </w:pPr>
            <w:r w:rsidRPr="004C0CB2">
              <w:rPr>
                <w:rFonts w:cs="Arial"/>
                <w:b/>
                <w:bCs/>
              </w:rPr>
              <w:t>Closure of contract.</w:t>
            </w:r>
          </w:p>
        </w:tc>
        <w:tc>
          <w:tcPr>
            <w:tcW w:w="866" w:type="dxa"/>
            <w:tcBorders>
              <w:top w:val="single" w:sz="4" w:space="0" w:color="auto"/>
              <w:bottom w:val="single" w:sz="4" w:space="0" w:color="auto"/>
            </w:tcBorders>
            <w:noWrap/>
            <w:vAlign w:val="center"/>
          </w:tcPr>
          <w:p w14:paraId="2CA0929F" w14:textId="77777777" w:rsidR="000F4EE9" w:rsidRPr="004C0CB2" w:rsidRDefault="000F4EE9" w:rsidP="00A129F8">
            <w:pPr>
              <w:jc w:val="center"/>
              <w:rPr>
                <w:rFonts w:cs="Arial"/>
                <w:color w:val="000000"/>
                <w:lang w:eastAsia="en-ZA"/>
              </w:rPr>
            </w:pPr>
            <w:r w:rsidRPr="004C0CB2">
              <w:rPr>
                <w:rFonts w:cs="Arial"/>
                <w:color w:val="000000"/>
                <w:lang w:eastAsia="en-ZA"/>
              </w:rPr>
              <w:t>a)</w:t>
            </w:r>
          </w:p>
        </w:tc>
        <w:tc>
          <w:tcPr>
            <w:tcW w:w="3225" w:type="dxa"/>
            <w:tcBorders>
              <w:top w:val="nil"/>
              <w:left w:val="single" w:sz="4" w:space="0" w:color="auto"/>
              <w:bottom w:val="single" w:sz="4" w:space="0" w:color="auto"/>
              <w:right w:val="single" w:sz="4" w:space="0" w:color="auto"/>
            </w:tcBorders>
            <w:shd w:val="clear" w:color="auto" w:fill="auto"/>
            <w:vAlign w:val="center"/>
          </w:tcPr>
          <w:p w14:paraId="2725A1B9" w14:textId="77777777" w:rsidR="000F4EE9" w:rsidRPr="004C0CB2" w:rsidRDefault="000F4EE9" w:rsidP="00A129F8">
            <w:pPr>
              <w:jc w:val="both"/>
              <w:rPr>
                <w:rFonts w:cs="Arial"/>
              </w:rPr>
            </w:pPr>
            <w:r w:rsidRPr="004C0CB2">
              <w:rPr>
                <w:rFonts w:cs="Arial"/>
              </w:rPr>
              <w:t>Copy of close-out report (SIPDM).</w:t>
            </w:r>
          </w:p>
        </w:tc>
        <w:tc>
          <w:tcPr>
            <w:tcW w:w="2586" w:type="dxa"/>
            <w:gridSpan w:val="2"/>
            <w:tcBorders>
              <w:top w:val="nil"/>
              <w:left w:val="nil"/>
              <w:bottom w:val="single" w:sz="4" w:space="0" w:color="auto"/>
              <w:right w:val="single" w:sz="4" w:space="0" w:color="auto"/>
            </w:tcBorders>
            <w:shd w:val="clear" w:color="auto" w:fill="auto"/>
            <w:noWrap/>
            <w:vAlign w:val="center"/>
          </w:tcPr>
          <w:p w14:paraId="69BA0661" w14:textId="77777777" w:rsidR="000F4EE9" w:rsidRPr="004C0CB2" w:rsidRDefault="000F4EE9" w:rsidP="00A129F8">
            <w:pPr>
              <w:jc w:val="both"/>
              <w:rPr>
                <w:rFonts w:cs="Arial"/>
              </w:rPr>
            </w:pPr>
            <w:r w:rsidRPr="004C0CB2">
              <w:rPr>
                <w:rFonts w:cs="Arial"/>
              </w:rPr>
              <w:t>End-User / Contractor</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0939EB7" w14:textId="77777777" w:rsidR="000F4EE9" w:rsidRPr="004C0CB2" w:rsidRDefault="000F4EE9" w:rsidP="00A129F8">
            <w:pPr>
              <w:jc w:val="center"/>
              <w:rPr>
                <w:rFonts w:cs="Arial"/>
                <w:color w:val="000000"/>
                <w:lang w:eastAsia="en-ZA"/>
              </w:rPr>
            </w:pPr>
          </w:p>
        </w:tc>
        <w:tc>
          <w:tcPr>
            <w:tcW w:w="2042" w:type="dxa"/>
            <w:tcBorders>
              <w:top w:val="single" w:sz="4" w:space="0" w:color="auto"/>
              <w:left w:val="nil"/>
              <w:bottom w:val="single" w:sz="4" w:space="0" w:color="auto"/>
              <w:right w:val="single" w:sz="4" w:space="0" w:color="auto"/>
            </w:tcBorders>
          </w:tcPr>
          <w:p w14:paraId="5A3CA666" w14:textId="77777777" w:rsidR="000F4EE9" w:rsidRPr="004C0CB2" w:rsidRDefault="000F4EE9" w:rsidP="00A129F8">
            <w:pPr>
              <w:jc w:val="center"/>
              <w:rPr>
                <w:rFonts w:cs="Arial"/>
                <w:color w:val="000000"/>
                <w:lang w:eastAsia="en-ZA"/>
              </w:rPr>
            </w:pPr>
          </w:p>
        </w:tc>
      </w:tr>
      <w:tr w:rsidR="000F4EE9" w:rsidRPr="004C0CB2" w14:paraId="1A410F29" w14:textId="77777777" w:rsidTr="00A129F8">
        <w:trPr>
          <w:trHeight w:val="624"/>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3B5E6" w14:textId="77777777" w:rsidR="000F4EE9" w:rsidRPr="004C0CB2" w:rsidRDefault="000F4EE9" w:rsidP="00A129F8">
            <w:pPr>
              <w:jc w:val="center"/>
              <w:rPr>
                <w:rFonts w:cs="Arial"/>
                <w:b/>
                <w:bCs/>
                <w:color w:val="000000"/>
                <w:lang w:eastAsia="en-ZA"/>
              </w:rPr>
            </w:pPr>
            <w:r w:rsidRPr="004C0CB2">
              <w:rPr>
                <w:rFonts w:cs="Arial"/>
                <w:b/>
                <w:bCs/>
                <w:color w:val="000000"/>
                <w:lang w:eastAsia="en-ZA"/>
              </w:rPr>
              <w:t>6</w:t>
            </w:r>
          </w:p>
        </w:tc>
        <w:tc>
          <w:tcPr>
            <w:tcW w:w="3245" w:type="dxa"/>
            <w:tcBorders>
              <w:top w:val="nil"/>
              <w:left w:val="single" w:sz="4" w:space="0" w:color="auto"/>
              <w:bottom w:val="single" w:sz="4" w:space="0" w:color="auto"/>
              <w:right w:val="single" w:sz="4" w:space="0" w:color="auto"/>
            </w:tcBorders>
            <w:shd w:val="clear" w:color="auto" w:fill="auto"/>
            <w:vAlign w:val="center"/>
          </w:tcPr>
          <w:p w14:paraId="5B05E92F" w14:textId="77777777" w:rsidR="000F4EE9" w:rsidRPr="004C0CB2" w:rsidRDefault="000F4EE9" w:rsidP="00A129F8">
            <w:pPr>
              <w:rPr>
                <w:rFonts w:cs="Arial"/>
                <w:b/>
                <w:bCs/>
              </w:rPr>
            </w:pPr>
            <w:r w:rsidRPr="004C0CB2">
              <w:rPr>
                <w:rFonts w:cs="Arial"/>
                <w:b/>
                <w:bCs/>
              </w:rPr>
              <w:t>Performance report (for Engineering contracts).</w:t>
            </w:r>
          </w:p>
        </w:tc>
        <w:tc>
          <w:tcPr>
            <w:tcW w:w="866" w:type="dxa"/>
            <w:tcBorders>
              <w:top w:val="single" w:sz="4" w:space="0" w:color="auto"/>
              <w:bottom w:val="single" w:sz="4" w:space="0" w:color="auto"/>
            </w:tcBorders>
            <w:noWrap/>
            <w:vAlign w:val="center"/>
          </w:tcPr>
          <w:p w14:paraId="0CCF857F" w14:textId="77777777" w:rsidR="000F4EE9" w:rsidRPr="004C0CB2" w:rsidRDefault="000F4EE9" w:rsidP="00A129F8">
            <w:pPr>
              <w:jc w:val="center"/>
              <w:rPr>
                <w:rFonts w:cs="Arial"/>
                <w:color w:val="000000"/>
                <w:lang w:eastAsia="en-ZA"/>
              </w:rPr>
            </w:pPr>
            <w:r w:rsidRPr="004C0CB2">
              <w:rPr>
                <w:rFonts w:cs="Arial"/>
                <w:color w:val="000000"/>
                <w:lang w:eastAsia="en-ZA"/>
              </w:rPr>
              <w:t>a)</w:t>
            </w:r>
          </w:p>
        </w:tc>
        <w:tc>
          <w:tcPr>
            <w:tcW w:w="3225" w:type="dxa"/>
            <w:tcBorders>
              <w:top w:val="nil"/>
              <w:left w:val="single" w:sz="4" w:space="0" w:color="auto"/>
              <w:bottom w:val="single" w:sz="4" w:space="0" w:color="auto"/>
              <w:right w:val="single" w:sz="4" w:space="0" w:color="auto"/>
            </w:tcBorders>
            <w:shd w:val="clear" w:color="auto" w:fill="auto"/>
            <w:vAlign w:val="center"/>
          </w:tcPr>
          <w:p w14:paraId="10410F50" w14:textId="77777777" w:rsidR="000F4EE9" w:rsidRPr="004C0CB2" w:rsidRDefault="000F4EE9" w:rsidP="00A129F8">
            <w:pPr>
              <w:jc w:val="both"/>
              <w:rPr>
                <w:rFonts w:cs="Arial"/>
              </w:rPr>
            </w:pPr>
            <w:r w:rsidRPr="004C0CB2">
              <w:rPr>
                <w:rFonts w:cs="Arial"/>
              </w:rPr>
              <w:t>Copy of contractor performance report.</w:t>
            </w:r>
          </w:p>
        </w:tc>
        <w:tc>
          <w:tcPr>
            <w:tcW w:w="2586" w:type="dxa"/>
            <w:gridSpan w:val="2"/>
            <w:tcBorders>
              <w:top w:val="nil"/>
              <w:left w:val="nil"/>
              <w:bottom w:val="single" w:sz="4" w:space="0" w:color="auto"/>
              <w:right w:val="single" w:sz="4" w:space="0" w:color="auto"/>
            </w:tcBorders>
            <w:shd w:val="clear" w:color="auto" w:fill="auto"/>
            <w:noWrap/>
            <w:vAlign w:val="center"/>
          </w:tcPr>
          <w:p w14:paraId="2AF5300E" w14:textId="77777777" w:rsidR="000F4EE9" w:rsidRPr="004C0CB2" w:rsidRDefault="000F4EE9" w:rsidP="00A129F8">
            <w:pPr>
              <w:jc w:val="both"/>
              <w:rPr>
                <w:rFonts w:cs="Arial"/>
              </w:rPr>
            </w:pPr>
            <w:r w:rsidRPr="004C0CB2">
              <w:rPr>
                <w:rFonts w:cs="Arial"/>
              </w:rPr>
              <w:t>End-User / Contractor</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B414136" w14:textId="77777777" w:rsidR="000F4EE9" w:rsidRPr="004C0CB2" w:rsidRDefault="000F4EE9" w:rsidP="00A129F8">
            <w:pPr>
              <w:jc w:val="center"/>
              <w:rPr>
                <w:rFonts w:cs="Arial"/>
                <w:color w:val="000000"/>
                <w:lang w:eastAsia="en-ZA"/>
              </w:rPr>
            </w:pPr>
          </w:p>
        </w:tc>
        <w:tc>
          <w:tcPr>
            <w:tcW w:w="2042" w:type="dxa"/>
            <w:tcBorders>
              <w:top w:val="single" w:sz="4" w:space="0" w:color="auto"/>
              <w:left w:val="nil"/>
              <w:bottom w:val="single" w:sz="4" w:space="0" w:color="auto"/>
              <w:right w:val="single" w:sz="4" w:space="0" w:color="auto"/>
            </w:tcBorders>
          </w:tcPr>
          <w:p w14:paraId="316F69F8" w14:textId="77777777" w:rsidR="000F4EE9" w:rsidRPr="004C0CB2" w:rsidRDefault="000F4EE9" w:rsidP="00A129F8">
            <w:pPr>
              <w:jc w:val="center"/>
              <w:rPr>
                <w:rFonts w:cs="Arial"/>
                <w:color w:val="000000"/>
                <w:lang w:eastAsia="en-ZA"/>
              </w:rPr>
            </w:pPr>
          </w:p>
        </w:tc>
      </w:tr>
      <w:tr w:rsidR="000F4EE9" w:rsidRPr="004C0CB2" w14:paraId="43DEFA84" w14:textId="77777777" w:rsidTr="00A129F8">
        <w:trPr>
          <w:trHeight w:val="567"/>
          <w:jc w:val="center"/>
        </w:trPr>
        <w:tc>
          <w:tcPr>
            <w:tcW w:w="11902" w:type="dxa"/>
            <w:gridSpan w:val="7"/>
            <w:tcBorders>
              <w:top w:val="nil"/>
              <w:left w:val="single" w:sz="4" w:space="0" w:color="auto"/>
              <w:bottom w:val="single" w:sz="4" w:space="0" w:color="auto"/>
              <w:right w:val="single" w:sz="4" w:space="0" w:color="auto"/>
            </w:tcBorders>
            <w:shd w:val="clear" w:color="auto" w:fill="auto"/>
            <w:noWrap/>
            <w:vAlign w:val="center"/>
            <w:hideMark/>
          </w:tcPr>
          <w:p w14:paraId="4CEF56FC" w14:textId="77777777" w:rsidR="000F4EE9" w:rsidRPr="004C0CB2" w:rsidRDefault="000F4EE9" w:rsidP="00A129F8">
            <w:pPr>
              <w:rPr>
                <w:rFonts w:cs="Arial"/>
                <w:b/>
                <w:bCs/>
                <w:color w:val="000000"/>
                <w:lang w:eastAsia="en-ZA"/>
              </w:rPr>
            </w:pPr>
            <w:r w:rsidRPr="004C0CB2">
              <w:rPr>
                <w:rFonts w:cs="Arial"/>
                <w:b/>
                <w:bCs/>
                <w:color w:val="000000"/>
                <w:lang w:eastAsia="en-ZA"/>
              </w:rPr>
              <w:t>Project Manager:</w:t>
            </w:r>
          </w:p>
        </w:tc>
        <w:tc>
          <w:tcPr>
            <w:tcW w:w="2042" w:type="dxa"/>
            <w:tcBorders>
              <w:top w:val="nil"/>
              <w:left w:val="single" w:sz="4" w:space="0" w:color="auto"/>
              <w:bottom w:val="single" w:sz="4" w:space="0" w:color="auto"/>
              <w:right w:val="single" w:sz="4" w:space="0" w:color="auto"/>
            </w:tcBorders>
          </w:tcPr>
          <w:p w14:paraId="14E8D924" w14:textId="77777777" w:rsidR="000F4EE9" w:rsidRPr="004C0CB2" w:rsidRDefault="000F4EE9" w:rsidP="00A129F8">
            <w:pPr>
              <w:rPr>
                <w:rFonts w:cs="Arial"/>
                <w:b/>
                <w:bCs/>
                <w:color w:val="000000"/>
                <w:lang w:eastAsia="en-ZA"/>
              </w:rPr>
            </w:pPr>
          </w:p>
        </w:tc>
      </w:tr>
      <w:tr w:rsidR="000F4EE9" w:rsidRPr="004C0CB2" w14:paraId="33444230" w14:textId="77777777" w:rsidTr="00A129F8">
        <w:trPr>
          <w:trHeight w:val="56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C3D7BE2" w14:textId="77777777" w:rsidR="000F4EE9" w:rsidRPr="004C0CB2" w:rsidRDefault="000F4EE9" w:rsidP="00A129F8">
            <w:pPr>
              <w:rPr>
                <w:rFonts w:cs="Arial"/>
                <w:b/>
                <w:bCs/>
                <w:color w:val="000000"/>
                <w:lang w:eastAsia="en-ZA"/>
              </w:rPr>
            </w:pPr>
            <w:r w:rsidRPr="004C0CB2">
              <w:rPr>
                <w:rFonts w:cs="Arial"/>
                <w:b/>
                <w:bCs/>
                <w:color w:val="000000"/>
                <w:lang w:eastAsia="en-ZA"/>
              </w:rPr>
              <w:t>Name</w:t>
            </w:r>
          </w:p>
        </w:tc>
        <w:tc>
          <w:tcPr>
            <w:tcW w:w="3245" w:type="dxa"/>
            <w:tcBorders>
              <w:top w:val="nil"/>
              <w:left w:val="nil"/>
              <w:bottom w:val="single" w:sz="4" w:space="0" w:color="auto"/>
              <w:right w:val="single" w:sz="4" w:space="0" w:color="auto"/>
            </w:tcBorders>
            <w:shd w:val="clear" w:color="auto" w:fill="auto"/>
            <w:noWrap/>
            <w:vAlign w:val="center"/>
            <w:hideMark/>
          </w:tcPr>
          <w:p w14:paraId="3DC67674" w14:textId="77777777" w:rsidR="000F4EE9" w:rsidRPr="004C0CB2" w:rsidRDefault="000F4EE9" w:rsidP="00A129F8">
            <w:pPr>
              <w:rPr>
                <w:rFonts w:cs="Arial"/>
                <w:b/>
                <w:bCs/>
                <w:color w:val="000000"/>
                <w:lang w:eastAsia="en-ZA"/>
              </w:rPr>
            </w:pPr>
          </w:p>
        </w:tc>
        <w:tc>
          <w:tcPr>
            <w:tcW w:w="866" w:type="dxa"/>
            <w:tcBorders>
              <w:top w:val="nil"/>
              <w:left w:val="nil"/>
              <w:bottom w:val="single" w:sz="4" w:space="0" w:color="auto"/>
              <w:right w:val="single" w:sz="4" w:space="0" w:color="auto"/>
            </w:tcBorders>
            <w:shd w:val="clear" w:color="auto" w:fill="auto"/>
            <w:noWrap/>
            <w:vAlign w:val="center"/>
            <w:hideMark/>
          </w:tcPr>
          <w:p w14:paraId="01BB0275" w14:textId="77777777" w:rsidR="000F4EE9" w:rsidRPr="004C0CB2" w:rsidRDefault="000F4EE9" w:rsidP="00A129F8">
            <w:pPr>
              <w:rPr>
                <w:rFonts w:cs="Arial"/>
                <w:b/>
                <w:bCs/>
                <w:color w:val="000000"/>
                <w:lang w:eastAsia="en-ZA"/>
              </w:rPr>
            </w:pPr>
            <w:r w:rsidRPr="004C0CB2">
              <w:rPr>
                <w:rFonts w:cs="Arial"/>
                <w:b/>
                <w:bCs/>
                <w:color w:val="000000"/>
                <w:lang w:eastAsia="en-ZA"/>
              </w:rPr>
              <w:t>Sign</w:t>
            </w:r>
          </w:p>
        </w:tc>
        <w:tc>
          <w:tcPr>
            <w:tcW w:w="3225" w:type="dxa"/>
            <w:tcBorders>
              <w:top w:val="nil"/>
              <w:left w:val="nil"/>
              <w:bottom w:val="single" w:sz="4" w:space="0" w:color="auto"/>
              <w:right w:val="single" w:sz="4" w:space="0" w:color="auto"/>
            </w:tcBorders>
            <w:shd w:val="clear" w:color="auto" w:fill="auto"/>
            <w:noWrap/>
            <w:vAlign w:val="center"/>
            <w:hideMark/>
          </w:tcPr>
          <w:p w14:paraId="7E59EC76" w14:textId="77777777" w:rsidR="000F4EE9" w:rsidRPr="004C0CB2" w:rsidRDefault="000F4EE9" w:rsidP="00A129F8">
            <w:pPr>
              <w:rPr>
                <w:rFonts w:cs="Arial"/>
                <w:b/>
                <w:bCs/>
                <w:color w:val="000000"/>
                <w:lang w:eastAsia="en-ZA"/>
              </w:rPr>
            </w:pPr>
          </w:p>
        </w:tc>
        <w:tc>
          <w:tcPr>
            <w:tcW w:w="744" w:type="dxa"/>
            <w:tcBorders>
              <w:top w:val="nil"/>
              <w:left w:val="nil"/>
              <w:bottom w:val="single" w:sz="4" w:space="0" w:color="auto"/>
              <w:right w:val="single" w:sz="4" w:space="0" w:color="auto"/>
            </w:tcBorders>
            <w:shd w:val="clear" w:color="auto" w:fill="auto"/>
            <w:noWrap/>
            <w:vAlign w:val="center"/>
            <w:hideMark/>
          </w:tcPr>
          <w:p w14:paraId="5AD16048" w14:textId="77777777" w:rsidR="000F4EE9" w:rsidRPr="004C0CB2" w:rsidRDefault="000F4EE9" w:rsidP="00A129F8">
            <w:pPr>
              <w:rPr>
                <w:rFonts w:cs="Arial"/>
                <w:b/>
                <w:bCs/>
                <w:color w:val="000000"/>
                <w:lang w:eastAsia="en-ZA"/>
              </w:rPr>
            </w:pPr>
            <w:r w:rsidRPr="004C0CB2">
              <w:rPr>
                <w:rFonts w:cs="Arial"/>
                <w:b/>
                <w:bCs/>
                <w:color w:val="000000"/>
                <w:lang w:eastAsia="en-ZA"/>
              </w:rPr>
              <w:t>Date</w:t>
            </w:r>
          </w:p>
        </w:tc>
        <w:tc>
          <w:tcPr>
            <w:tcW w:w="2976" w:type="dxa"/>
            <w:gridSpan w:val="2"/>
            <w:tcBorders>
              <w:top w:val="nil"/>
              <w:left w:val="nil"/>
              <w:bottom w:val="single" w:sz="4" w:space="0" w:color="auto"/>
              <w:right w:val="single" w:sz="4" w:space="0" w:color="auto"/>
            </w:tcBorders>
            <w:shd w:val="clear" w:color="auto" w:fill="auto"/>
            <w:noWrap/>
            <w:vAlign w:val="center"/>
            <w:hideMark/>
          </w:tcPr>
          <w:p w14:paraId="2D678CD7" w14:textId="77777777" w:rsidR="000F4EE9" w:rsidRPr="004C0CB2" w:rsidRDefault="000F4EE9" w:rsidP="00A129F8">
            <w:pPr>
              <w:rPr>
                <w:rFonts w:cs="Arial"/>
                <w:b/>
                <w:bCs/>
                <w:color w:val="000000"/>
                <w:lang w:eastAsia="en-ZA"/>
              </w:rPr>
            </w:pPr>
          </w:p>
        </w:tc>
        <w:tc>
          <w:tcPr>
            <w:tcW w:w="2042" w:type="dxa"/>
            <w:tcBorders>
              <w:top w:val="nil"/>
              <w:left w:val="nil"/>
              <w:bottom w:val="single" w:sz="4" w:space="0" w:color="auto"/>
              <w:right w:val="single" w:sz="4" w:space="0" w:color="auto"/>
            </w:tcBorders>
          </w:tcPr>
          <w:p w14:paraId="7892D00C" w14:textId="77777777" w:rsidR="000F4EE9" w:rsidRPr="004C0CB2" w:rsidRDefault="000F4EE9" w:rsidP="00A129F8">
            <w:pPr>
              <w:rPr>
                <w:rFonts w:cs="Arial"/>
                <w:b/>
                <w:bCs/>
                <w:color w:val="000000"/>
                <w:lang w:eastAsia="en-ZA"/>
              </w:rPr>
            </w:pPr>
          </w:p>
        </w:tc>
      </w:tr>
    </w:tbl>
    <w:p w14:paraId="5CABFF95" w14:textId="77777777" w:rsidR="000F4EE9" w:rsidRDefault="000F4EE9" w:rsidP="000F4EE9">
      <w:pPr>
        <w:rPr>
          <w:color w:val="FF0000"/>
        </w:rPr>
      </w:pPr>
    </w:p>
    <w:p w14:paraId="4D78D04B" w14:textId="77777777" w:rsidR="000F4EE9" w:rsidRDefault="000F4EE9" w:rsidP="000F4EE9"/>
    <w:p w14:paraId="2EDBACEE" w14:textId="77777777" w:rsidR="000F4EE9" w:rsidRDefault="000F4EE9" w:rsidP="000F4EE9"/>
    <w:p w14:paraId="3C85FE94" w14:textId="77777777" w:rsidR="000F4EE9" w:rsidRDefault="000F4EE9" w:rsidP="000F4EE9"/>
    <w:p w14:paraId="7B843E9E" w14:textId="77777777" w:rsidR="000F4EE9" w:rsidRDefault="000F4EE9" w:rsidP="000F4EE9">
      <w:pPr>
        <w:keepLines/>
        <w:ind w:left="1134"/>
        <w:jc w:val="both"/>
        <w:rPr>
          <w:rFonts w:cs="Arial"/>
        </w:rPr>
        <w:sectPr w:rsidR="000F4EE9" w:rsidSect="00A129F8">
          <w:pgSz w:w="16834" w:h="11909" w:orient="landscape" w:code="9"/>
          <w:pgMar w:top="1440" w:right="1440" w:bottom="1440" w:left="1440" w:header="720" w:footer="720" w:gutter="0"/>
          <w:cols w:space="720"/>
          <w:docGrid w:linePitch="360"/>
        </w:sectPr>
      </w:pPr>
    </w:p>
    <w:p w14:paraId="1B631ED9" w14:textId="77777777" w:rsidR="000F4EE9" w:rsidRDefault="000F4EE9" w:rsidP="000F4EE9">
      <w:pPr>
        <w:keepLines/>
        <w:jc w:val="center"/>
        <w:rPr>
          <w:rFonts w:cs="Arial"/>
          <w:b/>
          <w:bCs/>
        </w:rPr>
      </w:pPr>
      <w:r w:rsidRPr="00670C9F">
        <w:rPr>
          <w:rFonts w:cs="Arial"/>
          <w:b/>
          <w:bCs/>
        </w:rPr>
        <w:lastRenderedPageBreak/>
        <w:t xml:space="preserve">ANNEXURE </w:t>
      </w:r>
      <w:r w:rsidRPr="00073CD4">
        <w:rPr>
          <w:rFonts w:cs="Arial"/>
          <w:b/>
          <w:bCs/>
        </w:rPr>
        <w:t>X3</w:t>
      </w:r>
      <w:r w:rsidRPr="00670C9F">
        <w:rPr>
          <w:rFonts w:cs="Arial"/>
          <w:b/>
          <w:bCs/>
        </w:rPr>
        <w:t xml:space="preserve"> – PROFORMA SUB-CONTRACT DOCUMENT FOR TARGETED ENTERPRISES</w:t>
      </w:r>
    </w:p>
    <w:p w14:paraId="44A33097" w14:textId="77777777" w:rsidR="000F4EE9" w:rsidRDefault="000F4EE9" w:rsidP="000F4EE9">
      <w:pPr>
        <w:keepLines/>
        <w:jc w:val="center"/>
        <w:rPr>
          <w:rFonts w:cs="Arial"/>
          <w:b/>
          <w:bCs/>
        </w:rPr>
      </w:pPr>
    </w:p>
    <w:p w14:paraId="438BEED1" w14:textId="77777777" w:rsidR="000F4EE9" w:rsidRDefault="000F4EE9" w:rsidP="000F4EE9">
      <w:pPr>
        <w:keepLines/>
        <w:jc w:val="center"/>
        <w:rPr>
          <w:rFonts w:cs="Arial"/>
          <w:b/>
          <w:bCs/>
        </w:rPr>
      </w:pPr>
    </w:p>
    <w:p w14:paraId="6A559939" w14:textId="77777777" w:rsidR="000F4EE9" w:rsidRDefault="000F4EE9" w:rsidP="000F4EE9">
      <w:pPr>
        <w:keepLines/>
        <w:jc w:val="center"/>
        <w:rPr>
          <w:rFonts w:cs="Arial"/>
          <w:b/>
          <w:bCs/>
        </w:rPr>
      </w:pPr>
    </w:p>
    <w:p w14:paraId="70E3FC9E" w14:textId="77777777" w:rsidR="000F4EE9" w:rsidRDefault="006A1C50" w:rsidP="000F4EE9">
      <w:pPr>
        <w:jc w:val="center"/>
        <w:rPr>
          <w:rFonts w:ascii="Calibri" w:hAnsi="Calibri"/>
          <w:lang w:val="en-US"/>
        </w:rPr>
      </w:pPr>
      <w:hyperlink r:id="rId136" w:history="1">
        <w:r w:rsidR="000F4EE9">
          <w:rPr>
            <w:rStyle w:val="Hyperlink"/>
            <w:lang w:val="en-US"/>
          </w:rPr>
          <w:t>https://docs.nra.co.za/otcs/cs.exe/link/19334307</w:t>
        </w:r>
      </w:hyperlink>
    </w:p>
    <w:p w14:paraId="755F1C3A" w14:textId="77777777" w:rsidR="000F4EE9" w:rsidRPr="003B2D81" w:rsidRDefault="000F4EE9" w:rsidP="000F4EE9">
      <w:pPr>
        <w:keepLines/>
        <w:jc w:val="center"/>
        <w:rPr>
          <w:rFonts w:cs="Arial"/>
          <w:b/>
          <w:bCs/>
        </w:rPr>
      </w:pPr>
    </w:p>
    <w:p w14:paraId="4F3D934D" w14:textId="77777777" w:rsidR="008A5F8D" w:rsidRPr="00B14566" w:rsidRDefault="008A5F8D" w:rsidP="008A5F8D">
      <w:pPr>
        <w:tabs>
          <w:tab w:val="left" w:pos="1134"/>
          <w:tab w:val="left" w:pos="1701"/>
          <w:tab w:val="left" w:pos="2268"/>
        </w:tabs>
      </w:pPr>
    </w:p>
    <w:bookmarkEnd w:id="761"/>
    <w:bookmarkEnd w:id="762"/>
    <w:bookmarkEnd w:id="763"/>
    <w:bookmarkEnd w:id="764"/>
    <w:bookmarkEnd w:id="766"/>
    <w:p w14:paraId="625B4A80" w14:textId="77777777" w:rsidR="00EC48CA" w:rsidRDefault="00EC48CA" w:rsidP="008A5F8D">
      <w:pPr>
        <w:sectPr w:rsidR="00EC48CA">
          <w:footerReference w:type="default" r:id="rId137"/>
          <w:pgSz w:w="11906" w:h="16838"/>
          <w:pgMar w:top="1440" w:right="1440" w:bottom="1440" w:left="1440" w:header="708" w:footer="708" w:gutter="0"/>
          <w:cols w:space="708"/>
          <w:docGrid w:linePitch="360"/>
        </w:sectPr>
      </w:pPr>
    </w:p>
    <w:p w14:paraId="1A20A98B" w14:textId="77777777" w:rsidR="00336C2F" w:rsidRPr="00E4367A" w:rsidRDefault="00336C2F" w:rsidP="00336C2F">
      <w:r w:rsidRPr="00E4367A">
        <w:lastRenderedPageBreak/>
        <w:t xml:space="preserve">SOUTH AFRICAN NATIONAL ROADS AGENCY </w:t>
      </w:r>
      <w:r>
        <w:t xml:space="preserve">SOC </w:t>
      </w:r>
      <w:r w:rsidRPr="00E4367A">
        <w:t>LIMITED</w:t>
      </w:r>
    </w:p>
    <w:p w14:paraId="721504F2" w14:textId="77777777" w:rsidR="00336C2F" w:rsidRDefault="00336C2F" w:rsidP="00336C2F">
      <w:pPr>
        <w:tabs>
          <w:tab w:val="right" w:leader="dot" w:pos="9072"/>
        </w:tabs>
      </w:pPr>
    </w:p>
    <w:p w14:paraId="2B6BB4BF" w14:textId="624EC71E" w:rsidR="00336C2F" w:rsidRPr="00E4367A" w:rsidRDefault="00336C2F" w:rsidP="00336C2F">
      <w:r w:rsidRPr="00E4367A">
        <w:t xml:space="preserve">CONTRACT </w:t>
      </w:r>
      <w:r>
        <w:t xml:space="preserve">SANRAL </w:t>
      </w:r>
      <w:r w:rsidR="006900AF" w:rsidRPr="006900AF">
        <w:t>N.001-249-</w:t>
      </w:r>
      <w:r w:rsidR="00F23E46">
        <w:t>2019/1R NSC</w:t>
      </w:r>
      <w:r w:rsidR="006900AF" w:rsidRPr="006900AF" w:rsidDel="006900AF">
        <w:rPr>
          <w:highlight w:val="yellow"/>
        </w:rPr>
        <w:t xml:space="preserve"> </w:t>
      </w:r>
    </w:p>
    <w:p w14:paraId="673B65FF" w14:textId="77777777" w:rsidR="00F129AF" w:rsidRDefault="00F129AF" w:rsidP="00336C2F"/>
    <w:p w14:paraId="5E01CE8A" w14:textId="5775B04F" w:rsidR="00336C2F" w:rsidRPr="00E4367A" w:rsidRDefault="00336C2F" w:rsidP="00336C2F">
      <w:r w:rsidRPr="00F129AF">
        <w:t xml:space="preserve">FOR </w:t>
      </w:r>
      <w:r w:rsidR="00F129AF" w:rsidRPr="00AC00E4">
        <w:t>THE NOMINATED SUB-CONTRACT FOR THE DESIGN BUILD, OPERATIONS AND MAINTENANCE OF THE TOLL SYSTEM FOR THE OPERATIONS AND MAINTENANCE OF TOLL PLAZAS ON THE N1 NORTH TOLL ROAD</w:t>
      </w:r>
      <w:r w:rsidR="00F129AF" w:rsidRPr="00AC00E4" w:rsidDel="00F129AF">
        <w:rPr>
          <w:b/>
          <w:i/>
          <w:color w:val="BFBFBF" w:themeColor="background1" w:themeShade="BF"/>
        </w:rPr>
        <w:t xml:space="preserve"> </w:t>
      </w:r>
    </w:p>
    <w:p w14:paraId="065D6518" w14:textId="77777777" w:rsidR="00336C2F" w:rsidRPr="00E4367A" w:rsidRDefault="00336C2F" w:rsidP="00336C2F">
      <w:pPr>
        <w:tabs>
          <w:tab w:val="left" w:pos="851"/>
        </w:tabs>
        <w:rPr>
          <w:b/>
        </w:rPr>
      </w:pPr>
    </w:p>
    <w:p w14:paraId="7D0741DA" w14:textId="58F9A93B" w:rsidR="002734A8" w:rsidRPr="0045313E" w:rsidRDefault="007F4456" w:rsidP="0045313E">
      <w:pPr>
        <w:pStyle w:val="Heading1"/>
      </w:pPr>
      <w:r w:rsidRPr="0045313E">
        <w:t>PART C3.</w:t>
      </w:r>
      <w:r w:rsidR="002276ED" w:rsidRPr="0045313E">
        <w:t>4</w:t>
      </w:r>
      <w:r w:rsidRPr="0045313E">
        <w:t xml:space="preserve"> (SECTION E):</w:t>
      </w:r>
      <w:r w:rsidRPr="0045313E">
        <w:tab/>
        <w:t>REQUIREMENTS OF THE OCCUPATIONAL HEALTH AND SAFETY ACT AND REGULATIONS</w:t>
      </w:r>
    </w:p>
    <w:p w14:paraId="48FFA4A3" w14:textId="77777777" w:rsidR="00336C2F" w:rsidRPr="0045313E" w:rsidRDefault="00336C2F" w:rsidP="0045313E">
      <w:pPr>
        <w:pStyle w:val="Heading1"/>
      </w:pPr>
    </w:p>
    <w:p w14:paraId="125BD450" w14:textId="77777777" w:rsidR="00336C2F" w:rsidRDefault="00336C2F" w:rsidP="00336C2F">
      <w:pPr>
        <w:rPr>
          <w:b/>
        </w:rPr>
      </w:pPr>
      <w:r>
        <w:rPr>
          <w:b/>
        </w:rPr>
        <w:t>Note to tenderer:</w:t>
      </w:r>
    </w:p>
    <w:p w14:paraId="67ECC565" w14:textId="77777777" w:rsidR="00336C2F" w:rsidRDefault="00336C2F" w:rsidP="00336C2F">
      <w:pPr>
        <w:rPr>
          <w:b/>
        </w:rPr>
      </w:pPr>
      <w:r>
        <w:rPr>
          <w:b/>
        </w:rPr>
        <w:t xml:space="preserve">Wherever reference is made in this section of the Scope of Works to contractor this is the equivalent of the </w:t>
      </w:r>
      <w:r w:rsidRPr="00AE36F6">
        <w:rPr>
          <w:b/>
          <w:i/>
        </w:rPr>
        <w:t>principal contractor</w:t>
      </w:r>
      <w:r>
        <w:rPr>
          <w:b/>
        </w:rPr>
        <w:t xml:space="preserve"> in the Occupational Health and Safety Act and Regulations. Similarly, reference to subcontractors is equivalent to </w:t>
      </w:r>
      <w:r w:rsidRPr="00AE36F6">
        <w:rPr>
          <w:b/>
          <w:i/>
        </w:rPr>
        <w:t>other contractors</w:t>
      </w:r>
      <w:r>
        <w:rPr>
          <w:b/>
        </w:rPr>
        <w:t>.</w:t>
      </w:r>
    </w:p>
    <w:p w14:paraId="015DA6B6" w14:textId="77777777" w:rsidR="00336C2F" w:rsidRDefault="00336C2F" w:rsidP="00336C2F">
      <w:pPr>
        <w:rPr>
          <w:b/>
        </w:rPr>
      </w:pPr>
    </w:p>
    <w:p w14:paraId="00D140A1" w14:textId="77777777" w:rsidR="00336C2F" w:rsidRPr="00AE36F6" w:rsidRDefault="00336C2F" w:rsidP="00336C2F">
      <w:pPr>
        <w:rPr>
          <w:b/>
        </w:rPr>
      </w:pPr>
    </w:p>
    <w:p w14:paraId="76A90FEB" w14:textId="767B26DF" w:rsidR="00336C2F" w:rsidRPr="00E4367A" w:rsidRDefault="00336C2F" w:rsidP="00336C2F">
      <w:pPr>
        <w:keepNext/>
        <w:tabs>
          <w:tab w:val="left" w:pos="1418"/>
        </w:tabs>
        <w:ind w:left="1418" w:hanging="1418"/>
        <w:rPr>
          <w:b/>
        </w:rPr>
      </w:pPr>
      <w:r w:rsidRPr="00E4367A">
        <w:br w:type="page"/>
      </w:r>
      <w:bookmarkStart w:id="897" w:name="_Toc243302558"/>
      <w:bookmarkStart w:id="898" w:name="_Toc222723727"/>
      <w:bookmarkStart w:id="899" w:name="_Toc209839391"/>
      <w:r w:rsidRPr="001D73DD">
        <w:rPr>
          <w:b/>
        </w:rPr>
        <w:lastRenderedPageBreak/>
        <w:t>PART C3.4 (SECTION</w:t>
      </w:r>
      <w:r w:rsidRPr="00E4367A">
        <w:rPr>
          <w:b/>
        </w:rPr>
        <w:t xml:space="preserve"> E</w:t>
      </w:r>
      <w:r>
        <w:rPr>
          <w:b/>
        </w:rPr>
        <w:t>)</w:t>
      </w:r>
      <w:r w:rsidRPr="00E4367A">
        <w:rPr>
          <w:b/>
        </w:rPr>
        <w:t>:</w:t>
      </w:r>
      <w:r w:rsidR="003741FA">
        <w:rPr>
          <w:b/>
        </w:rPr>
        <w:t xml:space="preserve"> </w:t>
      </w:r>
      <w:r w:rsidRPr="00E4367A">
        <w:rPr>
          <w:b/>
        </w:rPr>
        <w:t>REQUIREMENTS OF THE OCCUPATIONAL HEALTH AND SAFETY ACT AND REGULATIONS</w:t>
      </w:r>
      <w:bookmarkEnd w:id="897"/>
      <w:bookmarkEnd w:id="898"/>
      <w:bookmarkEnd w:id="899"/>
      <w:r w:rsidRPr="00E4367A">
        <w:rPr>
          <w:b/>
        </w:rPr>
        <w:t xml:space="preserve"> </w:t>
      </w:r>
    </w:p>
    <w:p w14:paraId="4ED48EE2" w14:textId="77777777" w:rsidR="00336C2F" w:rsidRPr="00E4367A" w:rsidRDefault="00336C2F" w:rsidP="00336C2F"/>
    <w:p w14:paraId="4B7A63F8" w14:textId="77777777" w:rsidR="00336C2F" w:rsidRPr="00E4367A" w:rsidRDefault="00336C2F" w:rsidP="00336C2F"/>
    <w:p w14:paraId="315A0234" w14:textId="77777777" w:rsidR="00336C2F" w:rsidRPr="00E4367A" w:rsidRDefault="00336C2F" w:rsidP="00336C2F">
      <w:pPr>
        <w:tabs>
          <w:tab w:val="right" w:pos="9072"/>
        </w:tabs>
        <w:rPr>
          <w:b/>
        </w:rPr>
      </w:pPr>
      <w:r w:rsidRPr="00E4367A">
        <w:rPr>
          <w:b/>
        </w:rPr>
        <w:t>TABLE OF CONTENTS</w:t>
      </w:r>
      <w:r w:rsidRPr="00E4367A">
        <w:rPr>
          <w:b/>
        </w:rPr>
        <w:tab/>
        <w:t>PAGE</w:t>
      </w:r>
    </w:p>
    <w:p w14:paraId="651347F3" w14:textId="77777777" w:rsidR="00336C2F" w:rsidRPr="008A220D" w:rsidRDefault="00336C2F" w:rsidP="00062322">
      <w:pPr>
        <w:pStyle w:val="TOC8"/>
      </w:pPr>
    </w:p>
    <w:p w14:paraId="33739EBB" w14:textId="5ABFA79D" w:rsidR="003741FA" w:rsidRPr="00CE577D" w:rsidRDefault="00062322">
      <w:pPr>
        <w:pStyle w:val="TOC1"/>
        <w:rPr>
          <w:rFonts w:asciiTheme="minorHAnsi" w:hAnsiTheme="minorHAnsi"/>
          <w:b w:val="0"/>
          <w:bCs w:val="0"/>
          <w:noProof/>
          <w:kern w:val="2"/>
          <w:sz w:val="22"/>
          <w:szCs w:val="22"/>
          <w:lang w:eastAsia="en-ZA"/>
        </w:rPr>
      </w:pPr>
      <w:r>
        <w:rPr>
          <w:rFonts w:ascii="Arial Bold" w:hAnsi="Arial Bold" w:cs="Arial"/>
          <w:caps/>
          <w:noProof/>
          <w:szCs w:val="22"/>
        </w:rPr>
        <w:fldChar w:fldCharType="begin"/>
      </w:r>
      <w:r>
        <w:rPr>
          <w:rFonts w:ascii="Arial Bold" w:hAnsi="Arial Bold" w:cs="Arial"/>
          <w:caps/>
          <w:noProof/>
          <w:szCs w:val="22"/>
        </w:rPr>
        <w:instrText xml:space="preserve"> TOC \h \z \u \t "Heading 8,1" </w:instrText>
      </w:r>
      <w:r>
        <w:rPr>
          <w:rFonts w:ascii="Arial Bold" w:hAnsi="Arial Bold" w:cs="Arial"/>
          <w:caps/>
          <w:noProof/>
          <w:szCs w:val="22"/>
        </w:rPr>
        <w:fldChar w:fldCharType="separate"/>
      </w:r>
      <w:hyperlink w:anchor="_Toc144283893" w:history="1">
        <w:r w:rsidR="003741FA" w:rsidRPr="00FD4899">
          <w:rPr>
            <w:rStyle w:val="Hyperlink"/>
            <w:noProof/>
          </w:rPr>
          <w:t>E1001</w:t>
        </w:r>
        <w:r w:rsidR="003741FA" w:rsidRPr="00CE577D">
          <w:rPr>
            <w:rFonts w:asciiTheme="minorHAnsi" w:hAnsiTheme="minorHAnsi"/>
            <w:b w:val="0"/>
            <w:bCs w:val="0"/>
            <w:noProof/>
            <w:kern w:val="2"/>
            <w:sz w:val="22"/>
            <w:szCs w:val="22"/>
            <w:lang w:eastAsia="en-ZA"/>
          </w:rPr>
          <w:tab/>
        </w:r>
        <w:r w:rsidR="003741FA" w:rsidRPr="00FD4899">
          <w:rPr>
            <w:rStyle w:val="Hyperlink"/>
            <w:noProof/>
          </w:rPr>
          <w:t>SCOPE</w:t>
        </w:r>
        <w:r w:rsidR="003741FA">
          <w:rPr>
            <w:noProof/>
            <w:webHidden/>
          </w:rPr>
          <w:tab/>
          <w:t>C</w:t>
        </w:r>
        <w:r w:rsidR="003741FA">
          <w:rPr>
            <w:noProof/>
            <w:webHidden/>
          </w:rPr>
          <w:fldChar w:fldCharType="begin"/>
        </w:r>
        <w:r w:rsidR="003741FA">
          <w:rPr>
            <w:noProof/>
            <w:webHidden/>
          </w:rPr>
          <w:instrText xml:space="preserve"> PAGEREF _Toc144283893 \h </w:instrText>
        </w:r>
        <w:r w:rsidR="003741FA">
          <w:rPr>
            <w:noProof/>
            <w:webHidden/>
          </w:rPr>
        </w:r>
        <w:r w:rsidR="003741FA">
          <w:rPr>
            <w:noProof/>
            <w:webHidden/>
          </w:rPr>
          <w:fldChar w:fldCharType="separate"/>
        </w:r>
        <w:r w:rsidR="00275976">
          <w:rPr>
            <w:noProof/>
            <w:webHidden/>
          </w:rPr>
          <w:t>324</w:t>
        </w:r>
        <w:r w:rsidR="003741FA">
          <w:rPr>
            <w:noProof/>
            <w:webHidden/>
          </w:rPr>
          <w:fldChar w:fldCharType="end"/>
        </w:r>
      </w:hyperlink>
    </w:p>
    <w:p w14:paraId="759D2A92" w14:textId="397AF33B" w:rsidR="003741FA" w:rsidRPr="00CE577D" w:rsidRDefault="006A1C50">
      <w:pPr>
        <w:pStyle w:val="TOC1"/>
        <w:rPr>
          <w:rFonts w:asciiTheme="minorHAnsi" w:hAnsiTheme="minorHAnsi"/>
          <w:b w:val="0"/>
          <w:bCs w:val="0"/>
          <w:noProof/>
          <w:kern w:val="2"/>
          <w:sz w:val="22"/>
          <w:szCs w:val="22"/>
          <w:lang w:eastAsia="en-ZA"/>
        </w:rPr>
      </w:pPr>
      <w:hyperlink w:anchor="_Toc144283894" w:history="1">
        <w:r w:rsidR="003741FA" w:rsidRPr="00FD4899">
          <w:rPr>
            <w:rStyle w:val="Hyperlink"/>
            <w:noProof/>
          </w:rPr>
          <w:t>E1002</w:t>
        </w:r>
        <w:r w:rsidR="003741FA" w:rsidRPr="00CE577D">
          <w:rPr>
            <w:rFonts w:asciiTheme="minorHAnsi" w:hAnsiTheme="minorHAnsi"/>
            <w:b w:val="0"/>
            <w:bCs w:val="0"/>
            <w:noProof/>
            <w:kern w:val="2"/>
            <w:sz w:val="22"/>
            <w:szCs w:val="22"/>
            <w:lang w:eastAsia="en-ZA"/>
          </w:rPr>
          <w:tab/>
        </w:r>
        <w:r w:rsidR="003741FA" w:rsidRPr="00FD4899">
          <w:rPr>
            <w:rStyle w:val="Hyperlink"/>
            <w:noProof/>
          </w:rPr>
          <w:t>DEFINITIONS AND ABBREVIATIONS</w:t>
        </w:r>
        <w:r w:rsidR="003741FA">
          <w:rPr>
            <w:noProof/>
            <w:webHidden/>
          </w:rPr>
          <w:tab/>
          <w:t>C</w:t>
        </w:r>
        <w:r w:rsidR="003741FA">
          <w:rPr>
            <w:noProof/>
            <w:webHidden/>
          </w:rPr>
          <w:fldChar w:fldCharType="begin"/>
        </w:r>
        <w:r w:rsidR="003741FA">
          <w:rPr>
            <w:noProof/>
            <w:webHidden/>
          </w:rPr>
          <w:instrText xml:space="preserve"> PAGEREF _Toc144283894 \h </w:instrText>
        </w:r>
        <w:r w:rsidR="003741FA">
          <w:rPr>
            <w:noProof/>
            <w:webHidden/>
          </w:rPr>
        </w:r>
        <w:r w:rsidR="003741FA">
          <w:rPr>
            <w:noProof/>
            <w:webHidden/>
          </w:rPr>
          <w:fldChar w:fldCharType="separate"/>
        </w:r>
        <w:r w:rsidR="00275976">
          <w:rPr>
            <w:noProof/>
            <w:webHidden/>
          </w:rPr>
          <w:t>324</w:t>
        </w:r>
        <w:r w:rsidR="003741FA">
          <w:rPr>
            <w:noProof/>
            <w:webHidden/>
          </w:rPr>
          <w:fldChar w:fldCharType="end"/>
        </w:r>
      </w:hyperlink>
    </w:p>
    <w:p w14:paraId="29771D8C" w14:textId="5EC3E060" w:rsidR="003741FA" w:rsidRPr="00CE577D" w:rsidRDefault="006A1C50">
      <w:pPr>
        <w:pStyle w:val="TOC1"/>
        <w:rPr>
          <w:rFonts w:asciiTheme="minorHAnsi" w:hAnsiTheme="minorHAnsi"/>
          <w:b w:val="0"/>
          <w:bCs w:val="0"/>
          <w:noProof/>
          <w:kern w:val="2"/>
          <w:sz w:val="22"/>
          <w:szCs w:val="22"/>
          <w:lang w:eastAsia="en-ZA"/>
        </w:rPr>
      </w:pPr>
      <w:hyperlink w:anchor="_Toc144283895" w:history="1">
        <w:r w:rsidR="003741FA" w:rsidRPr="00FD4899">
          <w:rPr>
            <w:rStyle w:val="Hyperlink"/>
            <w:noProof/>
          </w:rPr>
          <w:t>E1003</w:t>
        </w:r>
        <w:r w:rsidR="003741FA" w:rsidRPr="00CE577D">
          <w:rPr>
            <w:rFonts w:asciiTheme="minorHAnsi" w:hAnsiTheme="minorHAnsi"/>
            <w:b w:val="0"/>
            <w:bCs w:val="0"/>
            <w:noProof/>
            <w:kern w:val="2"/>
            <w:sz w:val="22"/>
            <w:szCs w:val="22"/>
            <w:lang w:eastAsia="en-ZA"/>
          </w:rPr>
          <w:tab/>
        </w:r>
        <w:r w:rsidR="003741FA" w:rsidRPr="00FD4899">
          <w:rPr>
            <w:rStyle w:val="Hyperlink"/>
            <w:noProof/>
          </w:rPr>
          <w:t>health and safety policy</w:t>
        </w:r>
        <w:r w:rsidR="003741FA">
          <w:rPr>
            <w:noProof/>
            <w:webHidden/>
          </w:rPr>
          <w:tab/>
          <w:t>C</w:t>
        </w:r>
        <w:r w:rsidR="003741FA">
          <w:rPr>
            <w:noProof/>
            <w:webHidden/>
          </w:rPr>
          <w:fldChar w:fldCharType="begin"/>
        </w:r>
        <w:r w:rsidR="003741FA">
          <w:rPr>
            <w:noProof/>
            <w:webHidden/>
          </w:rPr>
          <w:instrText xml:space="preserve"> PAGEREF _Toc144283895 \h </w:instrText>
        </w:r>
        <w:r w:rsidR="003741FA">
          <w:rPr>
            <w:noProof/>
            <w:webHidden/>
          </w:rPr>
        </w:r>
        <w:r w:rsidR="003741FA">
          <w:rPr>
            <w:noProof/>
            <w:webHidden/>
          </w:rPr>
          <w:fldChar w:fldCharType="separate"/>
        </w:r>
        <w:r w:rsidR="00275976">
          <w:rPr>
            <w:noProof/>
            <w:webHidden/>
          </w:rPr>
          <w:t>327</w:t>
        </w:r>
        <w:r w:rsidR="003741FA">
          <w:rPr>
            <w:noProof/>
            <w:webHidden/>
          </w:rPr>
          <w:fldChar w:fldCharType="end"/>
        </w:r>
      </w:hyperlink>
    </w:p>
    <w:p w14:paraId="59B55D19" w14:textId="25700F83" w:rsidR="003741FA" w:rsidRPr="00CE577D" w:rsidRDefault="006A1C50">
      <w:pPr>
        <w:pStyle w:val="TOC1"/>
        <w:rPr>
          <w:rFonts w:asciiTheme="minorHAnsi" w:hAnsiTheme="minorHAnsi"/>
          <w:b w:val="0"/>
          <w:bCs w:val="0"/>
          <w:noProof/>
          <w:kern w:val="2"/>
          <w:sz w:val="22"/>
          <w:szCs w:val="22"/>
          <w:lang w:eastAsia="en-ZA"/>
        </w:rPr>
      </w:pPr>
      <w:hyperlink w:anchor="_Toc144283896" w:history="1">
        <w:r w:rsidR="003741FA" w:rsidRPr="00FD4899">
          <w:rPr>
            <w:rStyle w:val="Hyperlink"/>
            <w:noProof/>
          </w:rPr>
          <w:t>E1004</w:t>
        </w:r>
        <w:r w:rsidR="003741FA" w:rsidRPr="00CE577D">
          <w:rPr>
            <w:rFonts w:asciiTheme="minorHAnsi" w:hAnsiTheme="minorHAnsi"/>
            <w:b w:val="0"/>
            <w:bCs w:val="0"/>
            <w:noProof/>
            <w:kern w:val="2"/>
            <w:sz w:val="22"/>
            <w:szCs w:val="22"/>
            <w:lang w:eastAsia="en-ZA"/>
          </w:rPr>
          <w:tab/>
        </w:r>
        <w:r w:rsidR="003741FA" w:rsidRPr="00FD4899">
          <w:rPr>
            <w:rStyle w:val="Hyperlink"/>
            <w:noProof/>
          </w:rPr>
          <w:t>ROLES AND RESPONSIBILITIES</w:t>
        </w:r>
        <w:r w:rsidR="003741FA">
          <w:rPr>
            <w:noProof/>
            <w:webHidden/>
          </w:rPr>
          <w:tab/>
          <w:t>C</w:t>
        </w:r>
        <w:r w:rsidR="003741FA">
          <w:rPr>
            <w:noProof/>
            <w:webHidden/>
          </w:rPr>
          <w:fldChar w:fldCharType="begin"/>
        </w:r>
        <w:r w:rsidR="003741FA">
          <w:rPr>
            <w:noProof/>
            <w:webHidden/>
          </w:rPr>
          <w:instrText xml:space="preserve"> PAGEREF _Toc144283896 \h </w:instrText>
        </w:r>
        <w:r w:rsidR="003741FA">
          <w:rPr>
            <w:noProof/>
            <w:webHidden/>
          </w:rPr>
        </w:r>
        <w:r w:rsidR="003741FA">
          <w:rPr>
            <w:noProof/>
            <w:webHidden/>
          </w:rPr>
          <w:fldChar w:fldCharType="separate"/>
        </w:r>
        <w:r w:rsidR="00275976">
          <w:rPr>
            <w:noProof/>
            <w:webHidden/>
          </w:rPr>
          <w:t>327</w:t>
        </w:r>
        <w:r w:rsidR="003741FA">
          <w:rPr>
            <w:noProof/>
            <w:webHidden/>
          </w:rPr>
          <w:fldChar w:fldCharType="end"/>
        </w:r>
      </w:hyperlink>
    </w:p>
    <w:p w14:paraId="1DC16EBC" w14:textId="186BCCF2" w:rsidR="003741FA" w:rsidRPr="00CE577D" w:rsidRDefault="006A1C50">
      <w:pPr>
        <w:pStyle w:val="TOC1"/>
        <w:rPr>
          <w:rFonts w:asciiTheme="minorHAnsi" w:hAnsiTheme="minorHAnsi"/>
          <w:b w:val="0"/>
          <w:bCs w:val="0"/>
          <w:noProof/>
          <w:kern w:val="2"/>
          <w:sz w:val="22"/>
          <w:szCs w:val="22"/>
          <w:lang w:eastAsia="en-ZA"/>
        </w:rPr>
      </w:pPr>
      <w:hyperlink w:anchor="_Toc144283897" w:history="1">
        <w:r w:rsidR="003741FA" w:rsidRPr="00FD4899">
          <w:rPr>
            <w:rStyle w:val="Hyperlink"/>
            <w:noProof/>
          </w:rPr>
          <w:t>E1005</w:t>
        </w:r>
        <w:r w:rsidR="003741FA" w:rsidRPr="00CE577D">
          <w:rPr>
            <w:rFonts w:asciiTheme="minorHAnsi" w:hAnsiTheme="minorHAnsi"/>
            <w:b w:val="0"/>
            <w:bCs w:val="0"/>
            <w:noProof/>
            <w:kern w:val="2"/>
            <w:sz w:val="22"/>
            <w:szCs w:val="22"/>
            <w:lang w:eastAsia="en-ZA"/>
          </w:rPr>
          <w:tab/>
        </w:r>
        <w:r w:rsidR="003741FA" w:rsidRPr="00FD4899">
          <w:rPr>
            <w:rStyle w:val="Hyperlink"/>
            <w:noProof/>
          </w:rPr>
          <w:t>HSE TRAINING AND COMPETENCE</w:t>
        </w:r>
        <w:r w:rsidR="003741FA">
          <w:rPr>
            <w:noProof/>
            <w:webHidden/>
          </w:rPr>
          <w:tab/>
          <w:t>C</w:t>
        </w:r>
        <w:r w:rsidR="003741FA">
          <w:rPr>
            <w:noProof/>
            <w:webHidden/>
          </w:rPr>
          <w:fldChar w:fldCharType="begin"/>
        </w:r>
        <w:r w:rsidR="003741FA">
          <w:rPr>
            <w:noProof/>
            <w:webHidden/>
          </w:rPr>
          <w:instrText xml:space="preserve"> PAGEREF _Toc144283897 \h </w:instrText>
        </w:r>
        <w:r w:rsidR="003741FA">
          <w:rPr>
            <w:noProof/>
            <w:webHidden/>
          </w:rPr>
        </w:r>
        <w:r w:rsidR="003741FA">
          <w:rPr>
            <w:noProof/>
            <w:webHidden/>
          </w:rPr>
          <w:fldChar w:fldCharType="separate"/>
        </w:r>
        <w:r w:rsidR="00275976">
          <w:rPr>
            <w:noProof/>
            <w:webHidden/>
          </w:rPr>
          <w:t>327</w:t>
        </w:r>
        <w:r w:rsidR="003741FA">
          <w:rPr>
            <w:noProof/>
            <w:webHidden/>
          </w:rPr>
          <w:fldChar w:fldCharType="end"/>
        </w:r>
      </w:hyperlink>
    </w:p>
    <w:p w14:paraId="20C1F64B" w14:textId="3AF64526" w:rsidR="003741FA" w:rsidRPr="00CE577D" w:rsidRDefault="006A1C50">
      <w:pPr>
        <w:pStyle w:val="TOC1"/>
        <w:rPr>
          <w:rFonts w:asciiTheme="minorHAnsi" w:hAnsiTheme="minorHAnsi"/>
          <w:b w:val="0"/>
          <w:bCs w:val="0"/>
          <w:noProof/>
          <w:kern w:val="2"/>
          <w:sz w:val="22"/>
          <w:szCs w:val="22"/>
          <w:lang w:eastAsia="en-ZA"/>
        </w:rPr>
      </w:pPr>
      <w:hyperlink w:anchor="_Toc144283898" w:history="1">
        <w:r w:rsidR="003741FA" w:rsidRPr="00FD4899">
          <w:rPr>
            <w:rStyle w:val="Hyperlink"/>
            <w:noProof/>
          </w:rPr>
          <w:t>E1006</w:t>
        </w:r>
        <w:r w:rsidR="003741FA" w:rsidRPr="00CE577D">
          <w:rPr>
            <w:rFonts w:asciiTheme="minorHAnsi" w:hAnsiTheme="minorHAnsi"/>
            <w:b w:val="0"/>
            <w:bCs w:val="0"/>
            <w:noProof/>
            <w:kern w:val="2"/>
            <w:sz w:val="22"/>
            <w:szCs w:val="22"/>
            <w:lang w:eastAsia="en-ZA"/>
          </w:rPr>
          <w:tab/>
        </w:r>
        <w:r w:rsidR="003741FA" w:rsidRPr="00FD4899">
          <w:rPr>
            <w:rStyle w:val="Hyperlink"/>
            <w:noProof/>
          </w:rPr>
          <w:t>application for construction work permit</w:t>
        </w:r>
        <w:r w:rsidR="003741FA">
          <w:rPr>
            <w:noProof/>
            <w:webHidden/>
          </w:rPr>
          <w:tab/>
          <w:t>C</w:t>
        </w:r>
        <w:r w:rsidR="003741FA">
          <w:rPr>
            <w:noProof/>
            <w:webHidden/>
          </w:rPr>
          <w:fldChar w:fldCharType="begin"/>
        </w:r>
        <w:r w:rsidR="003741FA">
          <w:rPr>
            <w:noProof/>
            <w:webHidden/>
          </w:rPr>
          <w:instrText xml:space="preserve"> PAGEREF _Toc144283898 \h </w:instrText>
        </w:r>
        <w:r w:rsidR="003741FA">
          <w:rPr>
            <w:noProof/>
            <w:webHidden/>
          </w:rPr>
        </w:r>
        <w:r w:rsidR="003741FA">
          <w:rPr>
            <w:noProof/>
            <w:webHidden/>
          </w:rPr>
          <w:fldChar w:fldCharType="separate"/>
        </w:r>
        <w:r w:rsidR="00275976">
          <w:rPr>
            <w:noProof/>
            <w:webHidden/>
          </w:rPr>
          <w:t>328</w:t>
        </w:r>
        <w:r w:rsidR="003741FA">
          <w:rPr>
            <w:noProof/>
            <w:webHidden/>
          </w:rPr>
          <w:fldChar w:fldCharType="end"/>
        </w:r>
      </w:hyperlink>
    </w:p>
    <w:p w14:paraId="4C126679" w14:textId="4A35A794" w:rsidR="003741FA" w:rsidRPr="00CE577D" w:rsidRDefault="006A1C50">
      <w:pPr>
        <w:pStyle w:val="TOC1"/>
        <w:rPr>
          <w:rFonts w:asciiTheme="minorHAnsi" w:hAnsiTheme="minorHAnsi"/>
          <w:b w:val="0"/>
          <w:bCs w:val="0"/>
          <w:noProof/>
          <w:kern w:val="2"/>
          <w:sz w:val="22"/>
          <w:szCs w:val="22"/>
          <w:lang w:eastAsia="en-ZA"/>
        </w:rPr>
      </w:pPr>
      <w:hyperlink w:anchor="_Toc144283899" w:history="1">
        <w:r w:rsidR="003741FA" w:rsidRPr="00FD4899">
          <w:rPr>
            <w:rStyle w:val="Hyperlink"/>
            <w:noProof/>
          </w:rPr>
          <w:t>E1007</w:t>
        </w:r>
        <w:r w:rsidR="003741FA" w:rsidRPr="00CE577D">
          <w:rPr>
            <w:rFonts w:asciiTheme="minorHAnsi" w:hAnsiTheme="minorHAnsi"/>
            <w:b w:val="0"/>
            <w:bCs w:val="0"/>
            <w:noProof/>
            <w:kern w:val="2"/>
            <w:sz w:val="22"/>
            <w:szCs w:val="22"/>
            <w:lang w:eastAsia="en-ZA"/>
          </w:rPr>
          <w:tab/>
        </w:r>
        <w:r w:rsidR="003741FA" w:rsidRPr="00FD4899">
          <w:rPr>
            <w:rStyle w:val="Hyperlink"/>
            <w:noProof/>
          </w:rPr>
          <w:t>DUTIES</w:t>
        </w:r>
        <w:r w:rsidR="003741FA">
          <w:rPr>
            <w:noProof/>
            <w:webHidden/>
          </w:rPr>
          <w:tab/>
          <w:t>C</w:t>
        </w:r>
        <w:r w:rsidR="003741FA">
          <w:rPr>
            <w:noProof/>
            <w:webHidden/>
          </w:rPr>
          <w:fldChar w:fldCharType="begin"/>
        </w:r>
        <w:r w:rsidR="003741FA">
          <w:rPr>
            <w:noProof/>
            <w:webHidden/>
          </w:rPr>
          <w:instrText xml:space="preserve"> PAGEREF _Toc144283899 \h </w:instrText>
        </w:r>
        <w:r w:rsidR="003741FA">
          <w:rPr>
            <w:noProof/>
            <w:webHidden/>
          </w:rPr>
        </w:r>
        <w:r w:rsidR="003741FA">
          <w:rPr>
            <w:noProof/>
            <w:webHidden/>
          </w:rPr>
          <w:fldChar w:fldCharType="separate"/>
        </w:r>
        <w:r w:rsidR="00275976">
          <w:rPr>
            <w:noProof/>
            <w:webHidden/>
          </w:rPr>
          <w:t>329</w:t>
        </w:r>
        <w:r w:rsidR="003741FA">
          <w:rPr>
            <w:noProof/>
            <w:webHidden/>
          </w:rPr>
          <w:fldChar w:fldCharType="end"/>
        </w:r>
      </w:hyperlink>
    </w:p>
    <w:p w14:paraId="78F217E1" w14:textId="216A0BF8" w:rsidR="003741FA" w:rsidRPr="00CE577D" w:rsidRDefault="006A1C50">
      <w:pPr>
        <w:pStyle w:val="TOC1"/>
        <w:rPr>
          <w:rFonts w:asciiTheme="minorHAnsi" w:hAnsiTheme="minorHAnsi"/>
          <w:b w:val="0"/>
          <w:bCs w:val="0"/>
          <w:noProof/>
          <w:kern w:val="2"/>
          <w:sz w:val="22"/>
          <w:szCs w:val="22"/>
          <w:lang w:eastAsia="en-ZA"/>
        </w:rPr>
      </w:pPr>
      <w:hyperlink w:anchor="_Toc144283900" w:history="1">
        <w:r w:rsidR="003741FA" w:rsidRPr="00FD4899">
          <w:rPr>
            <w:rStyle w:val="Hyperlink"/>
            <w:noProof/>
          </w:rPr>
          <w:t>E1008</w:t>
        </w:r>
        <w:r w:rsidR="003741FA" w:rsidRPr="00CE577D">
          <w:rPr>
            <w:rFonts w:asciiTheme="minorHAnsi" w:hAnsiTheme="minorHAnsi"/>
            <w:b w:val="0"/>
            <w:bCs w:val="0"/>
            <w:noProof/>
            <w:kern w:val="2"/>
            <w:sz w:val="22"/>
            <w:szCs w:val="22"/>
            <w:lang w:eastAsia="en-ZA"/>
          </w:rPr>
          <w:tab/>
        </w:r>
        <w:r w:rsidR="003741FA" w:rsidRPr="00FD4899">
          <w:rPr>
            <w:rStyle w:val="Hyperlink"/>
            <w:noProof/>
          </w:rPr>
          <w:t>MANAGEMENT AND SUPERVISION</w:t>
        </w:r>
        <w:r w:rsidR="003741FA">
          <w:rPr>
            <w:noProof/>
            <w:webHidden/>
          </w:rPr>
          <w:tab/>
          <w:t>C</w:t>
        </w:r>
        <w:r w:rsidR="003741FA">
          <w:rPr>
            <w:noProof/>
            <w:webHidden/>
          </w:rPr>
          <w:fldChar w:fldCharType="begin"/>
        </w:r>
        <w:r w:rsidR="003741FA">
          <w:rPr>
            <w:noProof/>
            <w:webHidden/>
          </w:rPr>
          <w:instrText xml:space="preserve"> PAGEREF _Toc144283900 \h </w:instrText>
        </w:r>
        <w:r w:rsidR="003741FA">
          <w:rPr>
            <w:noProof/>
            <w:webHidden/>
          </w:rPr>
        </w:r>
        <w:r w:rsidR="003741FA">
          <w:rPr>
            <w:noProof/>
            <w:webHidden/>
          </w:rPr>
          <w:fldChar w:fldCharType="separate"/>
        </w:r>
        <w:r w:rsidR="00275976">
          <w:rPr>
            <w:noProof/>
            <w:webHidden/>
          </w:rPr>
          <w:t>329</w:t>
        </w:r>
        <w:r w:rsidR="003741FA">
          <w:rPr>
            <w:noProof/>
            <w:webHidden/>
          </w:rPr>
          <w:fldChar w:fldCharType="end"/>
        </w:r>
      </w:hyperlink>
    </w:p>
    <w:p w14:paraId="7A8B1077" w14:textId="1FDF8E29" w:rsidR="003741FA" w:rsidRPr="00CE577D" w:rsidRDefault="006A1C50">
      <w:pPr>
        <w:pStyle w:val="TOC1"/>
        <w:rPr>
          <w:rFonts w:asciiTheme="minorHAnsi" w:hAnsiTheme="minorHAnsi"/>
          <w:b w:val="0"/>
          <w:bCs w:val="0"/>
          <w:noProof/>
          <w:kern w:val="2"/>
          <w:sz w:val="22"/>
          <w:szCs w:val="22"/>
          <w:lang w:eastAsia="en-ZA"/>
        </w:rPr>
      </w:pPr>
      <w:hyperlink w:anchor="_Toc144283901" w:history="1">
        <w:r w:rsidR="003741FA" w:rsidRPr="00FD4899">
          <w:rPr>
            <w:rStyle w:val="Hyperlink"/>
            <w:noProof/>
          </w:rPr>
          <w:t>E1009</w:t>
        </w:r>
        <w:r w:rsidR="003741FA" w:rsidRPr="00CE577D">
          <w:rPr>
            <w:rFonts w:asciiTheme="minorHAnsi" w:hAnsiTheme="minorHAnsi"/>
            <w:b w:val="0"/>
            <w:bCs w:val="0"/>
            <w:noProof/>
            <w:kern w:val="2"/>
            <w:sz w:val="22"/>
            <w:szCs w:val="22"/>
            <w:lang w:eastAsia="en-ZA"/>
          </w:rPr>
          <w:tab/>
        </w:r>
        <w:r w:rsidR="003741FA" w:rsidRPr="00FD4899">
          <w:rPr>
            <w:rStyle w:val="Hyperlink"/>
            <w:noProof/>
          </w:rPr>
          <w:t>RISK MANAGEMENT</w:t>
        </w:r>
        <w:r w:rsidR="003741FA">
          <w:rPr>
            <w:noProof/>
            <w:webHidden/>
          </w:rPr>
          <w:tab/>
          <w:t>C</w:t>
        </w:r>
        <w:r w:rsidR="003741FA">
          <w:rPr>
            <w:noProof/>
            <w:webHidden/>
          </w:rPr>
          <w:fldChar w:fldCharType="begin"/>
        </w:r>
        <w:r w:rsidR="003741FA">
          <w:rPr>
            <w:noProof/>
            <w:webHidden/>
          </w:rPr>
          <w:instrText xml:space="preserve"> PAGEREF _Toc144283901 \h </w:instrText>
        </w:r>
        <w:r w:rsidR="003741FA">
          <w:rPr>
            <w:noProof/>
            <w:webHidden/>
          </w:rPr>
        </w:r>
        <w:r w:rsidR="003741FA">
          <w:rPr>
            <w:noProof/>
            <w:webHidden/>
          </w:rPr>
          <w:fldChar w:fldCharType="separate"/>
        </w:r>
        <w:r w:rsidR="00275976">
          <w:rPr>
            <w:noProof/>
            <w:webHidden/>
          </w:rPr>
          <w:t>329</w:t>
        </w:r>
        <w:r w:rsidR="003741FA">
          <w:rPr>
            <w:noProof/>
            <w:webHidden/>
          </w:rPr>
          <w:fldChar w:fldCharType="end"/>
        </w:r>
      </w:hyperlink>
    </w:p>
    <w:p w14:paraId="44039DA4" w14:textId="42C47426" w:rsidR="003741FA" w:rsidRPr="00CE577D" w:rsidRDefault="006A1C50">
      <w:pPr>
        <w:pStyle w:val="TOC1"/>
        <w:rPr>
          <w:rFonts w:asciiTheme="minorHAnsi" w:hAnsiTheme="minorHAnsi"/>
          <w:b w:val="0"/>
          <w:bCs w:val="0"/>
          <w:noProof/>
          <w:kern w:val="2"/>
          <w:sz w:val="22"/>
          <w:szCs w:val="22"/>
          <w:lang w:eastAsia="en-ZA"/>
        </w:rPr>
      </w:pPr>
      <w:hyperlink w:anchor="_Toc144283902" w:history="1">
        <w:r w:rsidR="003741FA" w:rsidRPr="00FD4899">
          <w:rPr>
            <w:rStyle w:val="Hyperlink"/>
            <w:noProof/>
          </w:rPr>
          <w:t>E1010</w:t>
        </w:r>
        <w:r w:rsidR="003741FA" w:rsidRPr="00CE577D">
          <w:rPr>
            <w:rFonts w:asciiTheme="minorHAnsi" w:hAnsiTheme="minorHAnsi"/>
            <w:b w:val="0"/>
            <w:bCs w:val="0"/>
            <w:noProof/>
            <w:kern w:val="2"/>
            <w:sz w:val="22"/>
            <w:szCs w:val="22"/>
            <w:lang w:eastAsia="en-ZA"/>
          </w:rPr>
          <w:tab/>
        </w:r>
        <w:r w:rsidR="003741FA" w:rsidRPr="00FD4899">
          <w:rPr>
            <w:rStyle w:val="Hyperlink"/>
            <w:noProof/>
          </w:rPr>
          <w:t>LEGAL COMPLIANCE AND DOCUMENT CONTROL</w:t>
        </w:r>
        <w:r w:rsidR="003741FA">
          <w:rPr>
            <w:noProof/>
            <w:webHidden/>
          </w:rPr>
          <w:tab/>
          <w:t>C</w:t>
        </w:r>
        <w:r w:rsidR="003741FA">
          <w:rPr>
            <w:noProof/>
            <w:webHidden/>
          </w:rPr>
          <w:fldChar w:fldCharType="begin"/>
        </w:r>
        <w:r w:rsidR="003741FA">
          <w:rPr>
            <w:noProof/>
            <w:webHidden/>
          </w:rPr>
          <w:instrText xml:space="preserve"> PAGEREF _Toc144283902 \h </w:instrText>
        </w:r>
        <w:r w:rsidR="003741FA">
          <w:rPr>
            <w:noProof/>
            <w:webHidden/>
          </w:rPr>
        </w:r>
        <w:r w:rsidR="003741FA">
          <w:rPr>
            <w:noProof/>
            <w:webHidden/>
          </w:rPr>
          <w:fldChar w:fldCharType="separate"/>
        </w:r>
        <w:r w:rsidR="00275976">
          <w:rPr>
            <w:noProof/>
            <w:webHidden/>
          </w:rPr>
          <w:t>331</w:t>
        </w:r>
        <w:r w:rsidR="003741FA">
          <w:rPr>
            <w:noProof/>
            <w:webHidden/>
          </w:rPr>
          <w:fldChar w:fldCharType="end"/>
        </w:r>
      </w:hyperlink>
    </w:p>
    <w:p w14:paraId="59C37285" w14:textId="317E749A" w:rsidR="003741FA" w:rsidRPr="00CE577D" w:rsidRDefault="006A1C50">
      <w:pPr>
        <w:pStyle w:val="TOC1"/>
        <w:rPr>
          <w:rFonts w:asciiTheme="minorHAnsi" w:hAnsiTheme="minorHAnsi"/>
          <w:b w:val="0"/>
          <w:bCs w:val="0"/>
          <w:noProof/>
          <w:kern w:val="2"/>
          <w:sz w:val="22"/>
          <w:szCs w:val="22"/>
          <w:lang w:eastAsia="en-ZA"/>
        </w:rPr>
      </w:pPr>
      <w:hyperlink w:anchor="_Toc144283903" w:history="1">
        <w:r w:rsidR="003741FA" w:rsidRPr="00FD4899">
          <w:rPr>
            <w:rStyle w:val="Hyperlink"/>
            <w:noProof/>
          </w:rPr>
          <w:t>E1011</w:t>
        </w:r>
        <w:r w:rsidR="003741FA" w:rsidRPr="00CE577D">
          <w:rPr>
            <w:rFonts w:asciiTheme="minorHAnsi" w:hAnsiTheme="minorHAnsi"/>
            <w:b w:val="0"/>
            <w:bCs w:val="0"/>
            <w:noProof/>
            <w:kern w:val="2"/>
            <w:sz w:val="22"/>
            <w:szCs w:val="22"/>
            <w:lang w:eastAsia="en-ZA"/>
          </w:rPr>
          <w:tab/>
        </w:r>
        <w:r w:rsidR="003741FA" w:rsidRPr="00FD4899">
          <w:rPr>
            <w:rStyle w:val="Hyperlink"/>
            <w:noProof/>
          </w:rPr>
          <w:t>operational integrity</w:t>
        </w:r>
        <w:r w:rsidR="003741FA">
          <w:rPr>
            <w:noProof/>
            <w:webHidden/>
          </w:rPr>
          <w:tab/>
          <w:t>C</w:t>
        </w:r>
        <w:r w:rsidR="003741FA">
          <w:rPr>
            <w:noProof/>
            <w:webHidden/>
          </w:rPr>
          <w:fldChar w:fldCharType="begin"/>
        </w:r>
        <w:r w:rsidR="003741FA">
          <w:rPr>
            <w:noProof/>
            <w:webHidden/>
          </w:rPr>
          <w:instrText xml:space="preserve"> PAGEREF _Toc144283903 \h </w:instrText>
        </w:r>
        <w:r w:rsidR="003741FA">
          <w:rPr>
            <w:noProof/>
            <w:webHidden/>
          </w:rPr>
        </w:r>
        <w:r w:rsidR="003741FA">
          <w:rPr>
            <w:noProof/>
            <w:webHidden/>
          </w:rPr>
          <w:fldChar w:fldCharType="separate"/>
        </w:r>
        <w:r w:rsidR="00275976">
          <w:rPr>
            <w:noProof/>
            <w:webHidden/>
          </w:rPr>
          <w:t>333</w:t>
        </w:r>
        <w:r w:rsidR="003741FA">
          <w:rPr>
            <w:noProof/>
            <w:webHidden/>
          </w:rPr>
          <w:fldChar w:fldCharType="end"/>
        </w:r>
      </w:hyperlink>
    </w:p>
    <w:p w14:paraId="3A0D3F45" w14:textId="0C034F5B" w:rsidR="003741FA" w:rsidRPr="00CE577D" w:rsidRDefault="006A1C50">
      <w:pPr>
        <w:pStyle w:val="TOC1"/>
        <w:rPr>
          <w:rFonts w:asciiTheme="minorHAnsi" w:hAnsiTheme="minorHAnsi"/>
          <w:b w:val="0"/>
          <w:bCs w:val="0"/>
          <w:noProof/>
          <w:kern w:val="2"/>
          <w:sz w:val="22"/>
          <w:szCs w:val="22"/>
          <w:lang w:eastAsia="en-ZA"/>
        </w:rPr>
      </w:pPr>
      <w:hyperlink w:anchor="_Toc144283904" w:history="1">
        <w:r w:rsidR="003741FA" w:rsidRPr="00FD4899">
          <w:rPr>
            <w:rStyle w:val="Hyperlink"/>
            <w:noProof/>
          </w:rPr>
          <w:t>E1012</w:t>
        </w:r>
        <w:r w:rsidR="003741FA" w:rsidRPr="00CE577D">
          <w:rPr>
            <w:rFonts w:asciiTheme="minorHAnsi" w:hAnsiTheme="minorHAnsi"/>
            <w:b w:val="0"/>
            <w:bCs w:val="0"/>
            <w:noProof/>
            <w:kern w:val="2"/>
            <w:sz w:val="22"/>
            <w:szCs w:val="22"/>
            <w:lang w:eastAsia="en-ZA"/>
          </w:rPr>
          <w:tab/>
        </w:r>
        <w:r w:rsidR="003741FA" w:rsidRPr="00FD4899">
          <w:rPr>
            <w:rStyle w:val="Hyperlink"/>
            <w:noProof/>
          </w:rPr>
          <w:t>OCCUPATIONAL HEALTH AND HYGIENE</w:t>
        </w:r>
        <w:r w:rsidR="003741FA">
          <w:rPr>
            <w:noProof/>
            <w:webHidden/>
          </w:rPr>
          <w:tab/>
          <w:t>C</w:t>
        </w:r>
        <w:r w:rsidR="003741FA">
          <w:rPr>
            <w:noProof/>
            <w:webHidden/>
          </w:rPr>
          <w:fldChar w:fldCharType="begin"/>
        </w:r>
        <w:r w:rsidR="003741FA">
          <w:rPr>
            <w:noProof/>
            <w:webHidden/>
          </w:rPr>
          <w:instrText xml:space="preserve"> PAGEREF _Toc144283904 \h </w:instrText>
        </w:r>
        <w:r w:rsidR="003741FA">
          <w:rPr>
            <w:noProof/>
            <w:webHidden/>
          </w:rPr>
        </w:r>
        <w:r w:rsidR="003741FA">
          <w:rPr>
            <w:noProof/>
            <w:webHidden/>
          </w:rPr>
          <w:fldChar w:fldCharType="separate"/>
        </w:r>
        <w:r w:rsidR="00275976">
          <w:rPr>
            <w:noProof/>
            <w:webHidden/>
          </w:rPr>
          <w:t>334</w:t>
        </w:r>
        <w:r w:rsidR="003741FA">
          <w:rPr>
            <w:noProof/>
            <w:webHidden/>
          </w:rPr>
          <w:fldChar w:fldCharType="end"/>
        </w:r>
      </w:hyperlink>
    </w:p>
    <w:p w14:paraId="29410393" w14:textId="2EC14EAA" w:rsidR="003741FA" w:rsidRPr="00CE577D" w:rsidRDefault="006A1C50">
      <w:pPr>
        <w:pStyle w:val="TOC1"/>
        <w:rPr>
          <w:rFonts w:asciiTheme="minorHAnsi" w:hAnsiTheme="minorHAnsi"/>
          <w:b w:val="0"/>
          <w:bCs w:val="0"/>
          <w:noProof/>
          <w:kern w:val="2"/>
          <w:sz w:val="22"/>
          <w:szCs w:val="22"/>
          <w:lang w:eastAsia="en-ZA"/>
        </w:rPr>
      </w:pPr>
      <w:hyperlink w:anchor="_Toc144283905" w:history="1">
        <w:r w:rsidR="003741FA" w:rsidRPr="00FD4899">
          <w:rPr>
            <w:rStyle w:val="Hyperlink"/>
            <w:noProof/>
          </w:rPr>
          <w:t>E1013</w:t>
        </w:r>
        <w:r w:rsidR="003741FA" w:rsidRPr="00CE577D">
          <w:rPr>
            <w:rFonts w:asciiTheme="minorHAnsi" w:hAnsiTheme="minorHAnsi"/>
            <w:b w:val="0"/>
            <w:bCs w:val="0"/>
            <w:noProof/>
            <w:kern w:val="2"/>
            <w:sz w:val="22"/>
            <w:szCs w:val="22"/>
            <w:lang w:eastAsia="en-ZA"/>
          </w:rPr>
          <w:tab/>
        </w:r>
        <w:r w:rsidR="003741FA" w:rsidRPr="00FD4899">
          <w:rPr>
            <w:rStyle w:val="Hyperlink"/>
            <w:noProof/>
          </w:rPr>
          <w:t>Waste management</w:t>
        </w:r>
        <w:r w:rsidR="003741FA">
          <w:rPr>
            <w:noProof/>
            <w:webHidden/>
          </w:rPr>
          <w:tab/>
          <w:t>C</w:t>
        </w:r>
        <w:r w:rsidR="003741FA">
          <w:rPr>
            <w:noProof/>
            <w:webHidden/>
          </w:rPr>
          <w:fldChar w:fldCharType="begin"/>
        </w:r>
        <w:r w:rsidR="003741FA">
          <w:rPr>
            <w:noProof/>
            <w:webHidden/>
          </w:rPr>
          <w:instrText xml:space="preserve"> PAGEREF _Toc144283905 \h </w:instrText>
        </w:r>
        <w:r w:rsidR="003741FA">
          <w:rPr>
            <w:noProof/>
            <w:webHidden/>
          </w:rPr>
        </w:r>
        <w:r w:rsidR="003741FA">
          <w:rPr>
            <w:noProof/>
            <w:webHidden/>
          </w:rPr>
          <w:fldChar w:fldCharType="separate"/>
        </w:r>
        <w:r w:rsidR="00275976">
          <w:rPr>
            <w:noProof/>
            <w:webHidden/>
          </w:rPr>
          <w:t>335</w:t>
        </w:r>
        <w:r w:rsidR="003741FA">
          <w:rPr>
            <w:noProof/>
            <w:webHidden/>
          </w:rPr>
          <w:fldChar w:fldCharType="end"/>
        </w:r>
      </w:hyperlink>
    </w:p>
    <w:p w14:paraId="3E32D926" w14:textId="4611AC03" w:rsidR="003741FA" w:rsidRPr="00CE577D" w:rsidRDefault="006A1C50">
      <w:pPr>
        <w:pStyle w:val="TOC1"/>
        <w:rPr>
          <w:rFonts w:asciiTheme="minorHAnsi" w:hAnsiTheme="minorHAnsi"/>
          <w:b w:val="0"/>
          <w:bCs w:val="0"/>
          <w:noProof/>
          <w:kern w:val="2"/>
          <w:sz w:val="22"/>
          <w:szCs w:val="22"/>
          <w:lang w:eastAsia="en-ZA"/>
        </w:rPr>
      </w:pPr>
      <w:hyperlink w:anchor="_Toc144283906" w:history="1">
        <w:r w:rsidR="003741FA" w:rsidRPr="00FD4899">
          <w:rPr>
            <w:rStyle w:val="Hyperlink"/>
            <w:noProof/>
          </w:rPr>
          <w:t>E1014</w:t>
        </w:r>
        <w:r w:rsidR="003741FA" w:rsidRPr="00CE577D">
          <w:rPr>
            <w:rFonts w:asciiTheme="minorHAnsi" w:hAnsiTheme="minorHAnsi"/>
            <w:b w:val="0"/>
            <w:bCs w:val="0"/>
            <w:noProof/>
            <w:kern w:val="2"/>
            <w:sz w:val="22"/>
            <w:szCs w:val="22"/>
            <w:lang w:eastAsia="en-ZA"/>
          </w:rPr>
          <w:tab/>
        </w:r>
        <w:r w:rsidR="003741FA" w:rsidRPr="00FD4899">
          <w:rPr>
            <w:rStyle w:val="Hyperlink"/>
            <w:noProof/>
          </w:rPr>
          <w:t>HAZARDOUS SUBSTANCE MANAGEMENT</w:t>
        </w:r>
        <w:r w:rsidR="003741FA">
          <w:rPr>
            <w:noProof/>
            <w:webHidden/>
          </w:rPr>
          <w:tab/>
          <w:t>C</w:t>
        </w:r>
        <w:r w:rsidR="003741FA">
          <w:rPr>
            <w:noProof/>
            <w:webHidden/>
          </w:rPr>
          <w:fldChar w:fldCharType="begin"/>
        </w:r>
        <w:r w:rsidR="003741FA">
          <w:rPr>
            <w:noProof/>
            <w:webHidden/>
          </w:rPr>
          <w:instrText xml:space="preserve"> PAGEREF _Toc144283906 \h </w:instrText>
        </w:r>
        <w:r w:rsidR="003741FA">
          <w:rPr>
            <w:noProof/>
            <w:webHidden/>
          </w:rPr>
        </w:r>
        <w:r w:rsidR="003741FA">
          <w:rPr>
            <w:noProof/>
            <w:webHidden/>
          </w:rPr>
          <w:fldChar w:fldCharType="separate"/>
        </w:r>
        <w:r w:rsidR="00275976">
          <w:rPr>
            <w:noProof/>
            <w:webHidden/>
          </w:rPr>
          <w:t>336</w:t>
        </w:r>
        <w:r w:rsidR="003741FA">
          <w:rPr>
            <w:noProof/>
            <w:webHidden/>
          </w:rPr>
          <w:fldChar w:fldCharType="end"/>
        </w:r>
      </w:hyperlink>
    </w:p>
    <w:p w14:paraId="3FC149DE" w14:textId="4EA7476C" w:rsidR="003741FA" w:rsidRPr="00CE577D" w:rsidRDefault="006A1C50">
      <w:pPr>
        <w:pStyle w:val="TOC1"/>
        <w:rPr>
          <w:rFonts w:asciiTheme="minorHAnsi" w:hAnsiTheme="minorHAnsi"/>
          <w:b w:val="0"/>
          <w:bCs w:val="0"/>
          <w:noProof/>
          <w:kern w:val="2"/>
          <w:sz w:val="22"/>
          <w:szCs w:val="22"/>
          <w:lang w:eastAsia="en-ZA"/>
        </w:rPr>
      </w:pPr>
      <w:hyperlink w:anchor="_Toc144283907" w:history="1">
        <w:r w:rsidR="003741FA" w:rsidRPr="00FD4899">
          <w:rPr>
            <w:rStyle w:val="Hyperlink"/>
            <w:noProof/>
          </w:rPr>
          <w:t>E1015</w:t>
        </w:r>
        <w:r w:rsidR="003741FA" w:rsidRPr="00CE577D">
          <w:rPr>
            <w:rFonts w:asciiTheme="minorHAnsi" w:hAnsiTheme="minorHAnsi"/>
            <w:b w:val="0"/>
            <w:bCs w:val="0"/>
            <w:noProof/>
            <w:kern w:val="2"/>
            <w:sz w:val="22"/>
            <w:szCs w:val="22"/>
            <w:lang w:eastAsia="en-ZA"/>
          </w:rPr>
          <w:tab/>
        </w:r>
        <w:r w:rsidR="003741FA" w:rsidRPr="00FD4899">
          <w:rPr>
            <w:rStyle w:val="Hyperlink"/>
            <w:noProof/>
          </w:rPr>
          <w:t>Contractors</w:t>
        </w:r>
        <w:r w:rsidR="003741FA">
          <w:rPr>
            <w:noProof/>
            <w:webHidden/>
          </w:rPr>
          <w:tab/>
          <w:t>C</w:t>
        </w:r>
        <w:r w:rsidR="003741FA">
          <w:rPr>
            <w:noProof/>
            <w:webHidden/>
          </w:rPr>
          <w:fldChar w:fldCharType="begin"/>
        </w:r>
        <w:r w:rsidR="003741FA">
          <w:rPr>
            <w:noProof/>
            <w:webHidden/>
          </w:rPr>
          <w:instrText xml:space="preserve"> PAGEREF _Toc144283907 \h </w:instrText>
        </w:r>
        <w:r w:rsidR="003741FA">
          <w:rPr>
            <w:noProof/>
            <w:webHidden/>
          </w:rPr>
        </w:r>
        <w:r w:rsidR="003741FA">
          <w:rPr>
            <w:noProof/>
            <w:webHidden/>
          </w:rPr>
          <w:fldChar w:fldCharType="separate"/>
        </w:r>
        <w:r w:rsidR="00275976">
          <w:rPr>
            <w:noProof/>
            <w:webHidden/>
          </w:rPr>
          <w:t>336</w:t>
        </w:r>
        <w:r w:rsidR="003741FA">
          <w:rPr>
            <w:noProof/>
            <w:webHidden/>
          </w:rPr>
          <w:fldChar w:fldCharType="end"/>
        </w:r>
      </w:hyperlink>
    </w:p>
    <w:p w14:paraId="753B92ED" w14:textId="7E82A542" w:rsidR="003741FA" w:rsidRPr="00CE577D" w:rsidRDefault="006A1C50">
      <w:pPr>
        <w:pStyle w:val="TOC1"/>
        <w:rPr>
          <w:rFonts w:asciiTheme="minorHAnsi" w:hAnsiTheme="minorHAnsi"/>
          <w:b w:val="0"/>
          <w:bCs w:val="0"/>
          <w:noProof/>
          <w:kern w:val="2"/>
          <w:sz w:val="22"/>
          <w:szCs w:val="22"/>
          <w:lang w:eastAsia="en-ZA"/>
        </w:rPr>
      </w:pPr>
      <w:hyperlink w:anchor="_Toc144283908" w:history="1">
        <w:r w:rsidR="003741FA" w:rsidRPr="00FD4899">
          <w:rPr>
            <w:rStyle w:val="Hyperlink"/>
            <w:noProof/>
          </w:rPr>
          <w:t>E1016</w:t>
        </w:r>
        <w:r w:rsidR="003741FA" w:rsidRPr="00CE577D">
          <w:rPr>
            <w:rFonts w:asciiTheme="minorHAnsi" w:hAnsiTheme="minorHAnsi"/>
            <w:b w:val="0"/>
            <w:bCs w:val="0"/>
            <w:noProof/>
            <w:kern w:val="2"/>
            <w:sz w:val="22"/>
            <w:szCs w:val="22"/>
            <w:lang w:eastAsia="en-ZA"/>
          </w:rPr>
          <w:tab/>
        </w:r>
        <w:r w:rsidR="003741FA" w:rsidRPr="00FD4899">
          <w:rPr>
            <w:rStyle w:val="Hyperlink"/>
            <w:noProof/>
          </w:rPr>
          <w:t>DESIGNING FOR HEALTH, SAFETY AND THE ENVIRONMENT</w:t>
        </w:r>
        <w:r w:rsidR="003741FA">
          <w:rPr>
            <w:noProof/>
            <w:webHidden/>
          </w:rPr>
          <w:tab/>
          <w:t>C</w:t>
        </w:r>
        <w:r w:rsidR="003741FA">
          <w:rPr>
            <w:noProof/>
            <w:webHidden/>
          </w:rPr>
          <w:fldChar w:fldCharType="begin"/>
        </w:r>
        <w:r w:rsidR="003741FA">
          <w:rPr>
            <w:noProof/>
            <w:webHidden/>
          </w:rPr>
          <w:instrText xml:space="preserve"> PAGEREF _Toc144283908 \h </w:instrText>
        </w:r>
        <w:r w:rsidR="003741FA">
          <w:rPr>
            <w:noProof/>
            <w:webHidden/>
          </w:rPr>
        </w:r>
        <w:r w:rsidR="003741FA">
          <w:rPr>
            <w:noProof/>
            <w:webHidden/>
          </w:rPr>
          <w:fldChar w:fldCharType="separate"/>
        </w:r>
        <w:r w:rsidR="00275976">
          <w:rPr>
            <w:noProof/>
            <w:webHidden/>
          </w:rPr>
          <w:t>340</w:t>
        </w:r>
        <w:r w:rsidR="003741FA">
          <w:rPr>
            <w:noProof/>
            <w:webHidden/>
          </w:rPr>
          <w:fldChar w:fldCharType="end"/>
        </w:r>
      </w:hyperlink>
    </w:p>
    <w:p w14:paraId="098080AB" w14:textId="3D16DD93" w:rsidR="003741FA" w:rsidRPr="00CE577D" w:rsidRDefault="006A1C50">
      <w:pPr>
        <w:pStyle w:val="TOC1"/>
        <w:rPr>
          <w:rFonts w:asciiTheme="minorHAnsi" w:hAnsiTheme="minorHAnsi"/>
          <w:b w:val="0"/>
          <w:bCs w:val="0"/>
          <w:noProof/>
          <w:kern w:val="2"/>
          <w:sz w:val="22"/>
          <w:szCs w:val="22"/>
          <w:lang w:eastAsia="en-ZA"/>
        </w:rPr>
      </w:pPr>
      <w:hyperlink w:anchor="_Toc144283909" w:history="1">
        <w:r w:rsidR="003741FA" w:rsidRPr="00FD4899">
          <w:rPr>
            <w:rStyle w:val="Hyperlink"/>
            <w:noProof/>
          </w:rPr>
          <w:t>E1017</w:t>
        </w:r>
        <w:r w:rsidR="003741FA" w:rsidRPr="00CE577D">
          <w:rPr>
            <w:rFonts w:asciiTheme="minorHAnsi" w:hAnsiTheme="minorHAnsi"/>
            <w:b w:val="0"/>
            <w:bCs w:val="0"/>
            <w:noProof/>
            <w:kern w:val="2"/>
            <w:sz w:val="22"/>
            <w:szCs w:val="22"/>
            <w:lang w:eastAsia="en-ZA"/>
          </w:rPr>
          <w:tab/>
        </w:r>
        <w:r w:rsidR="003741FA" w:rsidRPr="00FD4899">
          <w:rPr>
            <w:rStyle w:val="Hyperlink"/>
            <w:noProof/>
          </w:rPr>
          <w:t>incident management</w:t>
        </w:r>
        <w:r w:rsidR="003741FA">
          <w:rPr>
            <w:noProof/>
            <w:webHidden/>
          </w:rPr>
          <w:tab/>
          <w:t>C</w:t>
        </w:r>
        <w:r w:rsidR="003741FA">
          <w:rPr>
            <w:noProof/>
            <w:webHidden/>
          </w:rPr>
          <w:fldChar w:fldCharType="begin"/>
        </w:r>
        <w:r w:rsidR="003741FA">
          <w:rPr>
            <w:noProof/>
            <w:webHidden/>
          </w:rPr>
          <w:instrText xml:space="preserve"> PAGEREF _Toc144283909 \h </w:instrText>
        </w:r>
        <w:r w:rsidR="003741FA">
          <w:rPr>
            <w:noProof/>
            <w:webHidden/>
          </w:rPr>
        </w:r>
        <w:r w:rsidR="003741FA">
          <w:rPr>
            <w:noProof/>
            <w:webHidden/>
          </w:rPr>
          <w:fldChar w:fldCharType="separate"/>
        </w:r>
        <w:r w:rsidR="00275976">
          <w:rPr>
            <w:noProof/>
            <w:webHidden/>
          </w:rPr>
          <w:t>340</w:t>
        </w:r>
        <w:r w:rsidR="003741FA">
          <w:rPr>
            <w:noProof/>
            <w:webHidden/>
          </w:rPr>
          <w:fldChar w:fldCharType="end"/>
        </w:r>
      </w:hyperlink>
    </w:p>
    <w:p w14:paraId="21D4C942" w14:textId="5E0DEC29" w:rsidR="003741FA" w:rsidRPr="00CE577D" w:rsidRDefault="006A1C50">
      <w:pPr>
        <w:pStyle w:val="TOC1"/>
        <w:rPr>
          <w:rFonts w:asciiTheme="minorHAnsi" w:hAnsiTheme="minorHAnsi"/>
          <w:b w:val="0"/>
          <w:bCs w:val="0"/>
          <w:noProof/>
          <w:kern w:val="2"/>
          <w:sz w:val="22"/>
          <w:szCs w:val="22"/>
          <w:lang w:eastAsia="en-ZA"/>
        </w:rPr>
      </w:pPr>
      <w:hyperlink w:anchor="_Toc144283910" w:history="1">
        <w:r w:rsidR="003741FA" w:rsidRPr="00FD4899">
          <w:rPr>
            <w:rStyle w:val="Hyperlink"/>
            <w:noProof/>
          </w:rPr>
          <w:t>E1018</w:t>
        </w:r>
        <w:r w:rsidR="003741FA" w:rsidRPr="00CE577D">
          <w:rPr>
            <w:rFonts w:asciiTheme="minorHAnsi" w:hAnsiTheme="minorHAnsi"/>
            <w:b w:val="0"/>
            <w:bCs w:val="0"/>
            <w:noProof/>
            <w:kern w:val="2"/>
            <w:sz w:val="22"/>
            <w:szCs w:val="22"/>
            <w:lang w:eastAsia="en-ZA"/>
          </w:rPr>
          <w:tab/>
        </w:r>
        <w:r w:rsidR="003741FA" w:rsidRPr="00FD4899">
          <w:rPr>
            <w:rStyle w:val="Hyperlink"/>
            <w:noProof/>
          </w:rPr>
          <w:t>PROJECT SPECIFIC CONSTRUCTION REQUIREMENTS</w:t>
        </w:r>
        <w:r w:rsidR="003741FA">
          <w:rPr>
            <w:noProof/>
            <w:webHidden/>
          </w:rPr>
          <w:tab/>
          <w:t>C</w:t>
        </w:r>
        <w:r w:rsidR="003741FA">
          <w:rPr>
            <w:noProof/>
            <w:webHidden/>
          </w:rPr>
          <w:fldChar w:fldCharType="begin"/>
        </w:r>
        <w:r w:rsidR="003741FA">
          <w:rPr>
            <w:noProof/>
            <w:webHidden/>
          </w:rPr>
          <w:instrText xml:space="preserve"> PAGEREF _Toc144283910 \h </w:instrText>
        </w:r>
        <w:r w:rsidR="003741FA">
          <w:rPr>
            <w:noProof/>
            <w:webHidden/>
          </w:rPr>
        </w:r>
        <w:r w:rsidR="003741FA">
          <w:rPr>
            <w:noProof/>
            <w:webHidden/>
          </w:rPr>
          <w:fldChar w:fldCharType="separate"/>
        </w:r>
        <w:r w:rsidR="00275976">
          <w:rPr>
            <w:noProof/>
            <w:webHidden/>
          </w:rPr>
          <w:t>342</w:t>
        </w:r>
        <w:r w:rsidR="003741FA">
          <w:rPr>
            <w:noProof/>
            <w:webHidden/>
          </w:rPr>
          <w:fldChar w:fldCharType="end"/>
        </w:r>
      </w:hyperlink>
    </w:p>
    <w:p w14:paraId="774A4358" w14:textId="7B39B819" w:rsidR="00336C2F" w:rsidRPr="008A220D" w:rsidRDefault="00062322" w:rsidP="00062322">
      <w:pPr>
        <w:pStyle w:val="TOC8"/>
      </w:pPr>
      <w:r>
        <w:rPr>
          <w:rFonts w:ascii="Arial Bold" w:hAnsi="Arial Bold" w:cs="Arial"/>
          <w:caps/>
          <w:noProof/>
          <w:szCs w:val="22"/>
        </w:rPr>
        <w:fldChar w:fldCharType="end"/>
      </w:r>
    </w:p>
    <w:p w14:paraId="77066D18" w14:textId="77777777" w:rsidR="00336C2F" w:rsidRPr="00D51F42" w:rsidRDefault="00336C2F" w:rsidP="003741FA">
      <w:pPr>
        <w:pStyle w:val="Heading8"/>
      </w:pPr>
      <w:r w:rsidRPr="00E4367A">
        <w:br w:type="page"/>
      </w:r>
      <w:bookmarkStart w:id="900" w:name="_Toc144283893"/>
      <w:r w:rsidRPr="00D51F42">
        <w:lastRenderedPageBreak/>
        <w:t>E1001</w:t>
      </w:r>
      <w:r w:rsidRPr="00D51F42">
        <w:tab/>
        <w:t>SCOPE</w:t>
      </w:r>
      <w:bookmarkEnd w:id="900"/>
    </w:p>
    <w:p w14:paraId="69DF186A" w14:textId="77777777" w:rsidR="00336C2F" w:rsidRPr="00C56D02" w:rsidRDefault="00336C2F" w:rsidP="00336C2F">
      <w:pPr>
        <w:rPr>
          <w:lang w:val="en-US"/>
        </w:rPr>
      </w:pPr>
      <w:r w:rsidRPr="00C56D02">
        <w:rPr>
          <w:lang w:val="en-US"/>
        </w:rPr>
        <w:t>The Occupational Health and Safety Act, Act 85 of 1993</w:t>
      </w:r>
      <w:r>
        <w:rPr>
          <w:lang w:val="en-US"/>
        </w:rPr>
        <w:t xml:space="preserve"> (OHS Act)</w:t>
      </w:r>
      <w:r w:rsidRPr="00C56D02">
        <w:rPr>
          <w:lang w:val="en-US"/>
        </w:rPr>
        <w:t xml:space="preserve"> and its Regulations together with SANS Codes set out minimum standards with regards to Occupational Health and Safety. The South African National Roads Agency SOC Limited (SANRAL), has developed this Occupational Health and Safety Specifications with these minimum standards in mind and in certain </w:t>
      </w:r>
      <w:r>
        <w:rPr>
          <w:lang w:val="en-US"/>
        </w:rPr>
        <w:t>aspects</w:t>
      </w:r>
      <w:r w:rsidRPr="00C56D02">
        <w:rPr>
          <w:lang w:val="en-US"/>
        </w:rPr>
        <w:t xml:space="preserve"> the requirements of SANRAL exceeds the minimum legal requirements to follow best practices and to ensure a healthy and safe workplace for all.</w:t>
      </w:r>
    </w:p>
    <w:p w14:paraId="2EB882A9" w14:textId="77777777" w:rsidR="00336C2F" w:rsidRPr="00C56D02" w:rsidRDefault="00336C2F" w:rsidP="00336C2F">
      <w:pPr>
        <w:rPr>
          <w:lang w:val="en-US"/>
        </w:rPr>
      </w:pPr>
    </w:p>
    <w:p w14:paraId="7779534D" w14:textId="77777777" w:rsidR="00336C2F" w:rsidRPr="00C56D02" w:rsidRDefault="00336C2F" w:rsidP="00336C2F">
      <w:pPr>
        <w:rPr>
          <w:lang w:val="en-US"/>
        </w:rPr>
      </w:pPr>
      <w:r w:rsidRPr="00C56D02">
        <w:rPr>
          <w:lang w:val="en-US"/>
        </w:rPr>
        <w:t xml:space="preserve">SANRAL in no way assumes </w:t>
      </w:r>
      <w:r>
        <w:rPr>
          <w:lang w:val="en-US"/>
        </w:rPr>
        <w:t>The Principal Contractor</w:t>
      </w:r>
      <w:r w:rsidRPr="00C56D02">
        <w:rPr>
          <w:lang w:val="en-US"/>
        </w:rPr>
        <w:t>s legal liabilities and responsibilities. The Principal Contractor is and remains accountable for the quality and execution of his health and safety program for his employees. This Health and Safety Specification reflects minimum legal and SANRAL requirements and should not be construed as all encompassing.</w:t>
      </w:r>
    </w:p>
    <w:p w14:paraId="047D9CE0" w14:textId="77777777" w:rsidR="00336C2F" w:rsidRPr="00C56D02" w:rsidRDefault="00336C2F" w:rsidP="00336C2F">
      <w:pPr>
        <w:rPr>
          <w:lang w:val="en-US"/>
        </w:rPr>
      </w:pPr>
    </w:p>
    <w:p w14:paraId="61F7E011" w14:textId="77777777" w:rsidR="00336C2F" w:rsidRPr="00C56D02" w:rsidRDefault="00336C2F" w:rsidP="00336C2F">
      <w:pPr>
        <w:rPr>
          <w:lang w:val="en-US"/>
        </w:rPr>
      </w:pPr>
      <w:r w:rsidRPr="00C56D02">
        <w:rPr>
          <w:lang w:val="en-US"/>
        </w:rPr>
        <w:t xml:space="preserve">It is realized that The Principal Contractor have its own Health and Safety Management system and safe work practices. The intention of this Health and Safety Specification is not to change </w:t>
      </w:r>
      <w:r>
        <w:rPr>
          <w:lang w:val="en-US"/>
        </w:rPr>
        <w:t>The Principal Contractor</w:t>
      </w:r>
      <w:r w:rsidRPr="00C56D02">
        <w:rPr>
          <w:lang w:val="en-US"/>
        </w:rPr>
        <w:t xml:space="preserve">s Health and Safety management system, but for The Principal Contractor to use its current Health and Safety management system to draw up a project specific Health and Safety plan according to these specifications as well as to legally comply with the </w:t>
      </w:r>
      <w:r>
        <w:rPr>
          <w:lang w:val="en-US"/>
        </w:rPr>
        <w:t>any applicable</w:t>
      </w:r>
      <w:r w:rsidRPr="00C56D02">
        <w:rPr>
          <w:lang w:val="en-US"/>
        </w:rPr>
        <w:t xml:space="preserve"> Regulations</w:t>
      </w:r>
      <w:r>
        <w:rPr>
          <w:lang w:val="en-US"/>
        </w:rPr>
        <w:t xml:space="preserve"> under the OHS Act and incorporated Standards.</w:t>
      </w:r>
    </w:p>
    <w:p w14:paraId="7D5BC9D5" w14:textId="77777777" w:rsidR="00336C2F" w:rsidRPr="00C56D02" w:rsidRDefault="00336C2F" w:rsidP="00336C2F">
      <w:pPr>
        <w:rPr>
          <w:lang w:val="en-US"/>
        </w:rPr>
      </w:pPr>
    </w:p>
    <w:p w14:paraId="455AF288" w14:textId="77777777" w:rsidR="00336C2F" w:rsidRPr="00C56D02" w:rsidRDefault="00336C2F" w:rsidP="00336C2F">
      <w:pPr>
        <w:rPr>
          <w:lang w:val="en-US"/>
        </w:rPr>
      </w:pPr>
      <w:r w:rsidRPr="00C56D02">
        <w:rPr>
          <w:lang w:val="en-US"/>
        </w:rPr>
        <w:t>It is the responsibility of the Principal Contractor and other Contractors to make themselves conversant and comply with the requirements and conditions contained in the various legislation pertaining to their profession and scope of works at all times.</w:t>
      </w:r>
    </w:p>
    <w:p w14:paraId="4D171283" w14:textId="77777777" w:rsidR="00336C2F" w:rsidRPr="00C56D02" w:rsidRDefault="00336C2F" w:rsidP="00336C2F">
      <w:pPr>
        <w:rPr>
          <w:lang w:val="en-US"/>
        </w:rPr>
      </w:pPr>
    </w:p>
    <w:p w14:paraId="092E13E5" w14:textId="77777777" w:rsidR="00336C2F" w:rsidRPr="00C56D02" w:rsidRDefault="00336C2F" w:rsidP="00336C2F">
      <w:pPr>
        <w:rPr>
          <w:lang w:val="en-US"/>
        </w:rPr>
      </w:pPr>
      <w:r w:rsidRPr="00C56D02">
        <w:rPr>
          <w:lang w:val="en-US"/>
        </w:rPr>
        <w:t>This specification is not exhaustive of all duties imposed by the O</w:t>
      </w:r>
      <w:r>
        <w:rPr>
          <w:lang w:val="en-US"/>
        </w:rPr>
        <w:t xml:space="preserve">HS </w:t>
      </w:r>
      <w:r w:rsidRPr="00C56D02">
        <w:rPr>
          <w:lang w:val="en-US"/>
        </w:rPr>
        <w:t xml:space="preserve">Act and its Regulations, governing the duties and obligations, of a Designer, Principal Contractor and Contractor performing duties in terms of an agreement with the client (SANRAL). These duties are fully described in the </w:t>
      </w:r>
      <w:r>
        <w:rPr>
          <w:lang w:val="en-US"/>
        </w:rPr>
        <w:t>OHS</w:t>
      </w:r>
      <w:r w:rsidRPr="00C56D02">
        <w:rPr>
          <w:lang w:val="en-US"/>
        </w:rPr>
        <w:t xml:space="preserve"> Act and its Regulations and it is the duty of every Designer, Principal Contractor and Contractor to acquaint themselves therewith before commencing work.</w:t>
      </w:r>
    </w:p>
    <w:p w14:paraId="47BDE5AC" w14:textId="77777777" w:rsidR="00336C2F" w:rsidRPr="00C56D02" w:rsidRDefault="00336C2F" w:rsidP="00336C2F">
      <w:pPr>
        <w:rPr>
          <w:lang w:val="en-US"/>
        </w:rPr>
      </w:pPr>
    </w:p>
    <w:p w14:paraId="5B20DB23" w14:textId="77777777" w:rsidR="00336C2F" w:rsidRDefault="00336C2F" w:rsidP="00336C2F">
      <w:pPr>
        <w:rPr>
          <w:lang w:val="en-US"/>
        </w:rPr>
      </w:pPr>
      <w:r w:rsidRPr="00C56D02">
        <w:rPr>
          <w:lang w:val="en-US"/>
        </w:rPr>
        <w:t>This specification is compiled to ensure that the Principal Contractor and any other Contractors working for SANRAL directly or through a Principal Contractor, are aware of the Occupational Health and Safety requirements when working on a SANRAL contract, as well as to make them aware of their legal liabilities and responsibilities as per the Occupational Health &amp; Safety Act, Act 85 of 1993, and its Regulations.</w:t>
      </w:r>
    </w:p>
    <w:p w14:paraId="1683BDE3" w14:textId="77777777" w:rsidR="00336C2F" w:rsidRDefault="00336C2F" w:rsidP="00336C2F">
      <w:pPr>
        <w:rPr>
          <w:lang w:val="en-US"/>
        </w:rPr>
      </w:pPr>
    </w:p>
    <w:p w14:paraId="57185DB8" w14:textId="77777777" w:rsidR="00336C2F" w:rsidRPr="00C56D02" w:rsidRDefault="00336C2F" w:rsidP="00336C2F">
      <w:pPr>
        <w:autoSpaceDE w:val="0"/>
        <w:autoSpaceDN w:val="0"/>
        <w:adjustRightInd w:val="0"/>
        <w:rPr>
          <w:bCs/>
          <w:lang w:val="en-US"/>
        </w:rPr>
      </w:pPr>
      <w:r w:rsidRPr="00C56D02">
        <w:rPr>
          <w:lang w:val="en-US"/>
        </w:rPr>
        <w:t xml:space="preserve">Words used herein in the singular shall be deemed to include the plural and male shall include female and vice versa unless the context otherwise requires. </w:t>
      </w:r>
    </w:p>
    <w:p w14:paraId="5CD034C8" w14:textId="77777777" w:rsidR="00336C2F" w:rsidRDefault="00336C2F" w:rsidP="00336C2F">
      <w:pPr>
        <w:tabs>
          <w:tab w:val="left" w:pos="567"/>
          <w:tab w:val="left" w:pos="1134"/>
          <w:tab w:val="left" w:pos="1701"/>
          <w:tab w:val="left" w:pos="2268"/>
          <w:tab w:val="left" w:pos="2835"/>
        </w:tabs>
        <w:rPr>
          <w:color w:val="000000"/>
        </w:rPr>
      </w:pPr>
    </w:p>
    <w:p w14:paraId="3A85CDCC" w14:textId="77777777" w:rsidR="00336C2F" w:rsidRPr="00D51F42" w:rsidRDefault="00336C2F" w:rsidP="00336C2F">
      <w:pPr>
        <w:tabs>
          <w:tab w:val="left" w:pos="567"/>
          <w:tab w:val="left" w:pos="1134"/>
          <w:tab w:val="left" w:pos="1701"/>
          <w:tab w:val="left" w:pos="2268"/>
          <w:tab w:val="left" w:pos="2835"/>
        </w:tabs>
        <w:rPr>
          <w:color w:val="000000"/>
        </w:rPr>
      </w:pPr>
    </w:p>
    <w:p w14:paraId="3A34EF97" w14:textId="77777777" w:rsidR="00336C2F" w:rsidRPr="00D51F42" w:rsidRDefault="00336C2F" w:rsidP="00062322">
      <w:pPr>
        <w:pStyle w:val="Heading8"/>
      </w:pPr>
      <w:bookmarkStart w:id="901" w:name="_Toc144283894"/>
      <w:r w:rsidRPr="00D51F42">
        <w:t>E1002</w:t>
      </w:r>
      <w:r>
        <w:tab/>
        <w:t>DEFINITIONS AND ABBREVIATIONS</w:t>
      </w:r>
      <w:bookmarkEnd w:id="901"/>
    </w:p>
    <w:p w14:paraId="1BD83D96" w14:textId="77777777" w:rsidR="00336C2F" w:rsidRDefault="00336C2F" w:rsidP="00336C2F">
      <w:pPr>
        <w:keepNext/>
        <w:tabs>
          <w:tab w:val="left" w:pos="567"/>
          <w:tab w:val="left" w:pos="1134"/>
          <w:tab w:val="left" w:pos="1701"/>
          <w:tab w:val="left" w:pos="2268"/>
          <w:tab w:val="left" w:pos="2835"/>
        </w:tabs>
        <w:rPr>
          <w:color w:val="000000"/>
        </w:rPr>
      </w:pPr>
    </w:p>
    <w:p w14:paraId="51BF7324" w14:textId="77777777" w:rsidR="00336C2F" w:rsidRPr="00C56D02" w:rsidRDefault="00336C2F" w:rsidP="00336C2F">
      <w:pPr>
        <w:rPr>
          <w:color w:val="000000" w:themeColor="text1"/>
          <w:lang w:val="en"/>
        </w:rPr>
      </w:pPr>
      <w:r w:rsidRPr="00C56D02">
        <w:rPr>
          <w:b/>
          <w:color w:val="000000" w:themeColor="text1"/>
          <w:lang w:val="en-US"/>
        </w:rPr>
        <w:t xml:space="preserve">Assessment </w:t>
      </w:r>
      <w:r w:rsidRPr="00C56D02">
        <w:rPr>
          <w:color w:val="000000" w:themeColor="text1"/>
          <w:lang w:val="en-US"/>
        </w:rPr>
        <w:t>– A</w:t>
      </w:r>
      <w:r w:rsidRPr="00C56D02">
        <w:rPr>
          <w:color w:val="000000" w:themeColor="text1"/>
          <w:lang w:val="en"/>
        </w:rPr>
        <w:t>n opinion or a judgment about someone or something that has been thought about very carefully.</w:t>
      </w:r>
    </w:p>
    <w:p w14:paraId="38B10924" w14:textId="77777777" w:rsidR="00336C2F" w:rsidRPr="00C56D02" w:rsidRDefault="00336C2F" w:rsidP="00336C2F">
      <w:pPr>
        <w:rPr>
          <w:vanish/>
          <w:color w:val="000000" w:themeColor="text1"/>
          <w:lang w:val="en"/>
        </w:rPr>
      </w:pPr>
    </w:p>
    <w:p w14:paraId="7AB8747B" w14:textId="77777777" w:rsidR="00336C2F" w:rsidRPr="00C56D02" w:rsidRDefault="00336C2F" w:rsidP="00336C2F">
      <w:pPr>
        <w:rPr>
          <w:color w:val="000000" w:themeColor="text1"/>
          <w:lang w:val="en"/>
        </w:rPr>
      </w:pPr>
      <w:r w:rsidRPr="00C56D02">
        <w:rPr>
          <w:b/>
          <w:color w:val="000000" w:themeColor="text1"/>
          <w:lang w:val="en"/>
        </w:rPr>
        <w:t>At-risk behavior</w:t>
      </w:r>
      <w:r w:rsidRPr="00C56D02">
        <w:rPr>
          <w:color w:val="000000" w:themeColor="text1"/>
          <w:lang w:val="en"/>
        </w:rPr>
        <w:t xml:space="preserve"> – Conduct that unnecessarily increases the likelihood of an injury or incident.</w:t>
      </w:r>
    </w:p>
    <w:p w14:paraId="11597AB0" w14:textId="77777777" w:rsidR="00336C2F" w:rsidRPr="00C56D02" w:rsidRDefault="00336C2F" w:rsidP="00336C2F">
      <w:pPr>
        <w:rPr>
          <w:vanish/>
          <w:color w:val="000000" w:themeColor="text1"/>
          <w:lang w:val="en"/>
        </w:rPr>
      </w:pPr>
    </w:p>
    <w:p w14:paraId="30C469E9" w14:textId="77777777" w:rsidR="00336C2F" w:rsidRPr="00C56D02" w:rsidRDefault="00336C2F" w:rsidP="00336C2F">
      <w:pPr>
        <w:rPr>
          <w:color w:val="000000" w:themeColor="text1"/>
          <w:lang w:val="en"/>
        </w:rPr>
      </w:pPr>
      <w:r w:rsidRPr="00C56D02">
        <w:rPr>
          <w:b/>
          <w:color w:val="000000" w:themeColor="text1"/>
          <w:lang w:val="en"/>
        </w:rPr>
        <w:t xml:space="preserve">Audit </w:t>
      </w:r>
      <w:r w:rsidRPr="00C56D02">
        <w:rPr>
          <w:color w:val="000000" w:themeColor="text1"/>
          <w:lang w:val="en"/>
        </w:rPr>
        <w:t xml:space="preserve">– A systematic and </w:t>
      </w:r>
      <w:r w:rsidRPr="00C56D02">
        <w:rPr>
          <w:color w:val="000000" w:themeColor="text1"/>
        </w:rPr>
        <w:t>documented</w:t>
      </w:r>
      <w:r w:rsidRPr="00C56D02">
        <w:rPr>
          <w:color w:val="000000" w:themeColor="text1"/>
          <w:lang w:val="en"/>
        </w:rPr>
        <w:t xml:space="preserve"> review of the effectiveness of implementation of processes, programs and procedures, based on general process criteria.</w:t>
      </w:r>
    </w:p>
    <w:p w14:paraId="7A1FDD6B" w14:textId="77777777" w:rsidR="00336C2F" w:rsidRPr="00C56D02" w:rsidRDefault="00336C2F" w:rsidP="00336C2F">
      <w:pPr>
        <w:autoSpaceDE w:val="0"/>
        <w:autoSpaceDN w:val="0"/>
        <w:adjustRightInd w:val="0"/>
        <w:rPr>
          <w:lang w:val="en-US"/>
        </w:rPr>
      </w:pPr>
      <w:r w:rsidRPr="00C56D02">
        <w:rPr>
          <w:b/>
          <w:lang w:val="en-US"/>
        </w:rPr>
        <w:t>Baseline risk assessment</w:t>
      </w:r>
      <w:r w:rsidRPr="00C56D02">
        <w:rPr>
          <w:lang w:val="en-US"/>
        </w:rPr>
        <w:t>: This is the initial assessment of risk in a workplace. It is a broad assessment and includes all activities taking place on site but does not include risk control measures or safeguards.</w:t>
      </w:r>
    </w:p>
    <w:p w14:paraId="337E408B" w14:textId="77777777" w:rsidR="00336C2F" w:rsidRPr="00C56D02" w:rsidRDefault="00336C2F" w:rsidP="00336C2F">
      <w:pPr>
        <w:rPr>
          <w:vanish/>
          <w:color w:val="000000" w:themeColor="text1"/>
          <w:lang w:val="en"/>
        </w:rPr>
      </w:pPr>
    </w:p>
    <w:p w14:paraId="0D7ED2EA" w14:textId="77777777" w:rsidR="00336C2F" w:rsidRPr="00C56D02" w:rsidRDefault="00336C2F" w:rsidP="00336C2F">
      <w:pPr>
        <w:rPr>
          <w:color w:val="000000" w:themeColor="text1"/>
          <w:lang w:val="en"/>
        </w:rPr>
      </w:pPr>
      <w:r w:rsidRPr="00C56D02">
        <w:rPr>
          <w:b/>
          <w:color w:val="000000" w:themeColor="text1"/>
          <w:lang w:val="en"/>
        </w:rPr>
        <w:t>Client</w:t>
      </w:r>
      <w:r w:rsidRPr="00C56D02">
        <w:rPr>
          <w:color w:val="000000" w:themeColor="text1"/>
          <w:lang w:val="en"/>
        </w:rPr>
        <w:t xml:space="preserve"> – Any organization or person for whom construction work is performed. For the purpose of this document, the client is the South African National Roads Agency SOC Limited</w:t>
      </w:r>
      <w:r>
        <w:rPr>
          <w:color w:val="000000" w:themeColor="text1"/>
          <w:lang w:val="en"/>
        </w:rPr>
        <w:t>, also identified in the contract document as the Employer</w:t>
      </w:r>
      <w:r w:rsidRPr="00C56D02">
        <w:rPr>
          <w:color w:val="000000" w:themeColor="text1"/>
          <w:lang w:val="en"/>
        </w:rPr>
        <w:t>.</w:t>
      </w:r>
    </w:p>
    <w:p w14:paraId="556E1A3F" w14:textId="77777777" w:rsidR="00336C2F" w:rsidRPr="00C56D02" w:rsidRDefault="00336C2F" w:rsidP="00336C2F">
      <w:pPr>
        <w:rPr>
          <w:vanish/>
          <w:color w:val="000000" w:themeColor="text1"/>
          <w:lang w:val="en"/>
        </w:rPr>
      </w:pPr>
    </w:p>
    <w:p w14:paraId="7BF1C869" w14:textId="77777777" w:rsidR="00336C2F" w:rsidRPr="00C56D02" w:rsidRDefault="00336C2F" w:rsidP="00336C2F">
      <w:pPr>
        <w:rPr>
          <w:color w:val="000000" w:themeColor="text1"/>
          <w:lang w:val="en"/>
        </w:rPr>
      </w:pPr>
      <w:r w:rsidRPr="00C56D02">
        <w:rPr>
          <w:b/>
          <w:color w:val="000000" w:themeColor="text1"/>
          <w:lang w:val="en"/>
        </w:rPr>
        <w:t>Competence</w:t>
      </w:r>
      <w:r w:rsidRPr="00C56D02">
        <w:rPr>
          <w:color w:val="000000" w:themeColor="text1"/>
          <w:lang w:val="en"/>
        </w:rPr>
        <w:t xml:space="preserve"> – A combination of attributes such as knowledge, training, experience and qualifications to assure successful performance.</w:t>
      </w:r>
    </w:p>
    <w:p w14:paraId="05A26912" w14:textId="77777777" w:rsidR="00336C2F" w:rsidRPr="00C56D02" w:rsidRDefault="00336C2F" w:rsidP="00336C2F">
      <w:pPr>
        <w:rPr>
          <w:vanish/>
          <w:color w:val="000000" w:themeColor="text1"/>
          <w:lang w:val="en"/>
        </w:rPr>
      </w:pPr>
    </w:p>
    <w:p w14:paraId="42A59402" w14:textId="77777777" w:rsidR="00336C2F" w:rsidRPr="00C56D02" w:rsidRDefault="00336C2F" w:rsidP="00336C2F">
      <w:pPr>
        <w:rPr>
          <w:color w:val="000000" w:themeColor="text1"/>
          <w:lang w:val="en"/>
        </w:rPr>
      </w:pPr>
      <w:r w:rsidRPr="00C56D02">
        <w:rPr>
          <w:b/>
          <w:color w:val="000000" w:themeColor="text1"/>
          <w:lang w:val="en"/>
        </w:rPr>
        <w:t>Competent Person</w:t>
      </w:r>
      <w:r w:rsidRPr="00C56D02">
        <w:rPr>
          <w:color w:val="000000" w:themeColor="text1"/>
          <w:lang w:val="en"/>
        </w:rPr>
        <w:t xml:space="preserve"> – Means a person who has in respect of the work or task to be performed the required knowledge, training and experience and, where applicable, qualifications, specific to that work or task: Provided that where appropriate qualifications and training are registered in terms of the </w:t>
      </w:r>
      <w:r w:rsidRPr="00C56D02">
        <w:rPr>
          <w:color w:val="000000" w:themeColor="text1"/>
          <w:lang w:val="en"/>
        </w:rPr>
        <w:lastRenderedPageBreak/>
        <w:t>provisions of the National Qualification Framework Act, 2000 (Act No. 67 of 2000), those qualifications and that training must be regarded as the required qualifications and training; and is familiar with the Act and with the applicable regulations made under the Act.</w:t>
      </w:r>
    </w:p>
    <w:p w14:paraId="652BDA9B" w14:textId="77777777" w:rsidR="00336C2F" w:rsidRPr="00C56D02" w:rsidRDefault="00336C2F" w:rsidP="00336C2F">
      <w:pPr>
        <w:rPr>
          <w:vanish/>
          <w:color w:val="000000" w:themeColor="text1"/>
          <w:lang w:val="en"/>
        </w:rPr>
      </w:pPr>
    </w:p>
    <w:p w14:paraId="5E6E49E4" w14:textId="77777777" w:rsidR="00336C2F" w:rsidRPr="00C56D02" w:rsidRDefault="00336C2F" w:rsidP="00336C2F">
      <w:pPr>
        <w:rPr>
          <w:color w:val="000000" w:themeColor="text1"/>
          <w:lang w:val="en"/>
        </w:rPr>
      </w:pPr>
      <w:r w:rsidRPr="00C56D02">
        <w:rPr>
          <w:b/>
          <w:color w:val="000000" w:themeColor="text1"/>
          <w:lang w:val="en"/>
        </w:rPr>
        <w:t>Consequence</w:t>
      </w:r>
      <w:r w:rsidRPr="00C56D02">
        <w:rPr>
          <w:color w:val="000000" w:themeColor="text1"/>
          <w:lang w:val="en"/>
        </w:rPr>
        <w:t xml:space="preserve"> – Outcome or impact of an event. </w:t>
      </w:r>
    </w:p>
    <w:p w14:paraId="4815AB03" w14:textId="77777777" w:rsidR="00336C2F" w:rsidRPr="00C56D02" w:rsidRDefault="00336C2F" w:rsidP="00336C2F">
      <w:pPr>
        <w:rPr>
          <w:vanish/>
          <w:color w:val="000000" w:themeColor="text1"/>
          <w:lang w:val="en"/>
        </w:rPr>
      </w:pPr>
    </w:p>
    <w:p w14:paraId="024E5D3F" w14:textId="77777777" w:rsidR="00336C2F" w:rsidRPr="00C56D02" w:rsidRDefault="00336C2F" w:rsidP="00336C2F">
      <w:pPr>
        <w:rPr>
          <w:color w:val="000000" w:themeColor="text1"/>
          <w:lang w:val="en-US"/>
        </w:rPr>
      </w:pPr>
      <w:r w:rsidRPr="00C56D02">
        <w:rPr>
          <w:b/>
          <w:color w:val="000000" w:themeColor="text1"/>
          <w:lang w:val="en-US"/>
        </w:rPr>
        <w:t>Continual Improvement</w:t>
      </w:r>
      <w:r w:rsidRPr="00C56D02">
        <w:rPr>
          <w:color w:val="000000" w:themeColor="text1"/>
          <w:lang w:val="en-US"/>
        </w:rPr>
        <w:t xml:space="preserve"> – A recurring process of enhancing performance to achieve consistent improvements in overall performance.</w:t>
      </w:r>
    </w:p>
    <w:p w14:paraId="135BF47C" w14:textId="77777777" w:rsidR="00336C2F" w:rsidRPr="00C56D02" w:rsidRDefault="00336C2F" w:rsidP="00336C2F">
      <w:pPr>
        <w:rPr>
          <w:color w:val="000000" w:themeColor="text1"/>
          <w:lang w:val="en-US"/>
        </w:rPr>
      </w:pPr>
      <w:r w:rsidRPr="00C56D02">
        <w:rPr>
          <w:b/>
          <w:color w:val="000000" w:themeColor="text1"/>
          <w:lang w:val="en-US"/>
        </w:rPr>
        <w:t>Contractor</w:t>
      </w:r>
      <w:r w:rsidRPr="00C56D02">
        <w:rPr>
          <w:color w:val="000000" w:themeColor="text1"/>
          <w:lang w:val="en-US"/>
        </w:rPr>
        <w:t xml:space="preserve"> – An employer as defined in section 1 of the OHS Act, who performs construction work and includes Principal Contractors and Sub-Contractors.</w:t>
      </w:r>
    </w:p>
    <w:p w14:paraId="49BEEE2C" w14:textId="77777777" w:rsidR="00336C2F" w:rsidRPr="00C56D02" w:rsidRDefault="00336C2F" w:rsidP="00336C2F">
      <w:pPr>
        <w:spacing w:after="120"/>
        <w:rPr>
          <w:color w:val="000000" w:themeColor="text1"/>
          <w:lang w:val="en-US"/>
        </w:rPr>
      </w:pPr>
      <w:r w:rsidRPr="00C56D02">
        <w:rPr>
          <w:b/>
          <w:color w:val="000000" w:themeColor="text1"/>
          <w:lang w:val="en-US"/>
        </w:rPr>
        <w:t>Construction Work</w:t>
      </w:r>
      <w:r w:rsidRPr="00C56D02">
        <w:rPr>
          <w:color w:val="000000" w:themeColor="text1"/>
          <w:lang w:val="en-US"/>
        </w:rPr>
        <w:t xml:space="preserve"> – any work in connection with:</w:t>
      </w:r>
    </w:p>
    <w:p w14:paraId="3CC3F683" w14:textId="77777777" w:rsidR="00336C2F" w:rsidRPr="00C56D02" w:rsidRDefault="00336C2F" w:rsidP="00E209D2">
      <w:pPr>
        <w:numPr>
          <w:ilvl w:val="0"/>
          <w:numId w:val="225"/>
        </w:numPr>
        <w:spacing w:after="120"/>
        <w:ind w:left="567" w:hanging="567"/>
        <w:contextualSpacing/>
        <w:jc w:val="both"/>
        <w:rPr>
          <w:color w:val="000000" w:themeColor="text1"/>
          <w:lang w:val="en-US"/>
        </w:rPr>
      </w:pPr>
      <w:r w:rsidRPr="00C56D02">
        <w:rPr>
          <w:color w:val="000000" w:themeColor="text1"/>
          <w:lang w:val="en-US"/>
        </w:rPr>
        <w:t>The construction, erection, alteration, renovation, repair, demolition or dismantling of or addition to a building or any similar structure; or</w:t>
      </w:r>
    </w:p>
    <w:p w14:paraId="44D4C1FA" w14:textId="77777777" w:rsidR="00336C2F" w:rsidRPr="00986DEE" w:rsidRDefault="00336C2F" w:rsidP="00E209D2">
      <w:pPr>
        <w:numPr>
          <w:ilvl w:val="0"/>
          <w:numId w:val="225"/>
        </w:numPr>
        <w:spacing w:after="120"/>
        <w:ind w:left="567" w:hanging="567"/>
        <w:contextualSpacing/>
        <w:jc w:val="both"/>
        <w:rPr>
          <w:b/>
          <w:color w:val="000000" w:themeColor="text1"/>
          <w:lang w:val="en-US"/>
        </w:rPr>
      </w:pPr>
      <w:r w:rsidRPr="00986DEE">
        <w:rPr>
          <w:color w:val="000000" w:themeColor="text1"/>
          <w:lang w:val="en-US"/>
        </w:rPr>
        <w:t xml:space="preserve">The construction, erection, maintenance, demolition or dismantling of any bridge, dam, canal, road, railway, runway, sewer or water reticulation system; or the moving of earth, clearing of land, the making of excavation, piling, or any similar civil engineering structure or type of work. </w:t>
      </w:r>
    </w:p>
    <w:p w14:paraId="31226B1D" w14:textId="77777777" w:rsidR="00336C2F" w:rsidRPr="00C56D02" w:rsidRDefault="00336C2F" w:rsidP="00336C2F">
      <w:pPr>
        <w:spacing w:after="120"/>
        <w:rPr>
          <w:b/>
          <w:color w:val="000000" w:themeColor="text1"/>
          <w:lang w:val="en-US"/>
        </w:rPr>
      </w:pPr>
      <w:r w:rsidRPr="00C56D02">
        <w:rPr>
          <w:b/>
          <w:color w:val="000000" w:themeColor="text1"/>
          <w:lang w:val="en-US"/>
        </w:rPr>
        <w:t>Corrective Action</w:t>
      </w:r>
      <w:r w:rsidRPr="00C56D02">
        <w:rPr>
          <w:color w:val="000000" w:themeColor="text1"/>
          <w:lang w:val="en-US"/>
        </w:rPr>
        <w:t xml:space="preserve"> – An action taken to eliminate the cause of a detected non-conformity or other undesirable situation.</w:t>
      </w:r>
    </w:p>
    <w:p w14:paraId="10740277" w14:textId="77777777" w:rsidR="00336C2F" w:rsidRPr="00C56D02" w:rsidRDefault="00336C2F" w:rsidP="00336C2F">
      <w:pPr>
        <w:spacing w:after="120"/>
        <w:rPr>
          <w:b/>
          <w:color w:val="000000" w:themeColor="text1"/>
          <w:lang w:val="en-US"/>
        </w:rPr>
      </w:pPr>
      <w:r w:rsidRPr="00C56D02">
        <w:rPr>
          <w:b/>
          <w:color w:val="000000" w:themeColor="text1"/>
          <w:lang w:val="en-US"/>
        </w:rPr>
        <w:t>Construction Regulations (CR)</w:t>
      </w:r>
      <w:r w:rsidRPr="00C56D02">
        <w:rPr>
          <w:color w:val="000000" w:themeColor="text1"/>
          <w:lang w:val="en-US"/>
        </w:rPr>
        <w:t xml:space="preserve"> – Construction Regulations, GNR. 84 of 2014</w:t>
      </w:r>
    </w:p>
    <w:p w14:paraId="4D8F5B48" w14:textId="77777777" w:rsidR="00336C2F" w:rsidRPr="00C56D02" w:rsidRDefault="00336C2F" w:rsidP="00336C2F">
      <w:pPr>
        <w:spacing w:after="120"/>
        <w:rPr>
          <w:b/>
          <w:color w:val="000000" w:themeColor="text1"/>
          <w:lang w:val="en-US"/>
        </w:rPr>
      </w:pPr>
      <w:r w:rsidRPr="00C56D02">
        <w:rPr>
          <w:b/>
          <w:color w:val="000000" w:themeColor="text1"/>
          <w:lang w:val="en-US"/>
        </w:rPr>
        <w:t>Critical equipment</w:t>
      </w:r>
      <w:r w:rsidRPr="00C56D02">
        <w:rPr>
          <w:color w:val="000000" w:themeColor="text1"/>
          <w:lang w:val="en-US"/>
        </w:rPr>
        <w:t xml:space="preserve"> – A piece of equipment or a structure whose failure to perform to design specification, has the potential to result in a major accident event.</w:t>
      </w:r>
    </w:p>
    <w:p w14:paraId="0FADC103" w14:textId="77777777" w:rsidR="00336C2F" w:rsidRPr="00C56D02" w:rsidRDefault="00336C2F" w:rsidP="00336C2F">
      <w:pPr>
        <w:spacing w:after="120"/>
        <w:rPr>
          <w:b/>
          <w:color w:val="000000" w:themeColor="text1"/>
          <w:lang w:val="en-US"/>
        </w:rPr>
      </w:pPr>
      <w:r w:rsidRPr="00C56D02">
        <w:rPr>
          <w:b/>
          <w:color w:val="000000" w:themeColor="text1"/>
          <w:lang w:val="en-US"/>
        </w:rPr>
        <w:t xml:space="preserve">Design </w:t>
      </w:r>
      <w:r w:rsidRPr="00C56D02">
        <w:rPr>
          <w:color w:val="000000" w:themeColor="text1"/>
          <w:lang w:val="en-US"/>
        </w:rPr>
        <w:t>– in relation to any structure, includes drawings, calculations, design details and specifications.</w:t>
      </w:r>
    </w:p>
    <w:p w14:paraId="17D23A21" w14:textId="77777777" w:rsidR="00336C2F" w:rsidRPr="00C56D02" w:rsidRDefault="00336C2F" w:rsidP="00336C2F">
      <w:pPr>
        <w:rPr>
          <w:color w:val="000000" w:themeColor="text1"/>
          <w:lang w:val="en-US"/>
        </w:rPr>
      </w:pPr>
      <w:r w:rsidRPr="00C56D02">
        <w:rPr>
          <w:b/>
          <w:color w:val="000000" w:themeColor="text1"/>
          <w:lang w:val="en-US"/>
        </w:rPr>
        <w:t>Designer</w:t>
      </w:r>
      <w:r w:rsidRPr="00C56D02">
        <w:rPr>
          <w:color w:val="000000" w:themeColor="text1"/>
          <w:lang w:val="en-US"/>
        </w:rPr>
        <w:t xml:space="preserve"> – </w:t>
      </w:r>
    </w:p>
    <w:p w14:paraId="770CB3A4" w14:textId="77777777" w:rsidR="00336C2F" w:rsidRPr="00C56D02" w:rsidRDefault="00336C2F" w:rsidP="00E209D2">
      <w:pPr>
        <w:numPr>
          <w:ilvl w:val="0"/>
          <w:numId w:val="227"/>
        </w:numPr>
        <w:ind w:left="567" w:hanging="567"/>
        <w:jc w:val="both"/>
        <w:rPr>
          <w:color w:val="000000" w:themeColor="text1"/>
          <w:lang w:val="en-US"/>
        </w:rPr>
      </w:pPr>
      <w:r w:rsidRPr="00C56D02">
        <w:rPr>
          <w:color w:val="000000" w:themeColor="text1"/>
          <w:lang w:val="en-US"/>
        </w:rPr>
        <w:t>competent person who:</w:t>
      </w:r>
    </w:p>
    <w:p w14:paraId="3D548880" w14:textId="77777777" w:rsidR="00336C2F" w:rsidRPr="00C56D02" w:rsidRDefault="00336C2F" w:rsidP="00E209D2">
      <w:pPr>
        <w:numPr>
          <w:ilvl w:val="0"/>
          <w:numId w:val="226"/>
        </w:numPr>
        <w:ind w:left="1134" w:hanging="567"/>
        <w:contextualSpacing/>
        <w:jc w:val="both"/>
        <w:rPr>
          <w:color w:val="000000" w:themeColor="text1"/>
          <w:lang w:val="en-US"/>
        </w:rPr>
      </w:pPr>
      <w:r w:rsidRPr="00C56D02">
        <w:rPr>
          <w:color w:val="000000" w:themeColor="text1"/>
          <w:lang w:val="en-US"/>
        </w:rPr>
        <w:t>Prepares a design</w:t>
      </w:r>
      <w:r>
        <w:rPr>
          <w:color w:val="000000" w:themeColor="text1"/>
          <w:lang w:val="en-US"/>
        </w:rPr>
        <w:t>;</w:t>
      </w:r>
    </w:p>
    <w:p w14:paraId="6F055BF5" w14:textId="77777777" w:rsidR="00336C2F" w:rsidRPr="00C56D02" w:rsidRDefault="00336C2F" w:rsidP="00E209D2">
      <w:pPr>
        <w:numPr>
          <w:ilvl w:val="0"/>
          <w:numId w:val="226"/>
        </w:numPr>
        <w:ind w:left="1134" w:hanging="567"/>
        <w:contextualSpacing/>
        <w:jc w:val="both"/>
        <w:rPr>
          <w:color w:val="000000" w:themeColor="text1"/>
          <w:lang w:val="en-US"/>
        </w:rPr>
      </w:pPr>
      <w:r w:rsidRPr="00C56D02">
        <w:rPr>
          <w:color w:val="000000" w:themeColor="text1"/>
          <w:lang w:val="en-US"/>
        </w:rPr>
        <w:t>Checks and approves a design</w:t>
      </w:r>
      <w:r>
        <w:rPr>
          <w:color w:val="000000" w:themeColor="text1"/>
          <w:lang w:val="en-US"/>
        </w:rPr>
        <w:t>;</w:t>
      </w:r>
    </w:p>
    <w:p w14:paraId="3BA5AE74" w14:textId="77777777" w:rsidR="00336C2F" w:rsidRPr="00C56D02" w:rsidRDefault="00336C2F" w:rsidP="00E209D2">
      <w:pPr>
        <w:numPr>
          <w:ilvl w:val="0"/>
          <w:numId w:val="226"/>
        </w:numPr>
        <w:ind w:left="1134" w:hanging="567"/>
        <w:contextualSpacing/>
        <w:jc w:val="both"/>
        <w:rPr>
          <w:color w:val="000000" w:themeColor="text1"/>
          <w:lang w:val="en-US"/>
        </w:rPr>
      </w:pPr>
      <w:r w:rsidRPr="00C56D02">
        <w:rPr>
          <w:color w:val="000000" w:themeColor="text1"/>
          <w:lang w:val="en-US"/>
        </w:rPr>
        <w:t>Arranges for a person at work under his or her control to prepare a design, including an employee of that person where he or she is the employer; or</w:t>
      </w:r>
    </w:p>
    <w:p w14:paraId="5E227A12" w14:textId="77777777" w:rsidR="00336C2F" w:rsidRPr="00C56D02" w:rsidRDefault="00336C2F" w:rsidP="00E209D2">
      <w:pPr>
        <w:numPr>
          <w:ilvl w:val="0"/>
          <w:numId w:val="226"/>
        </w:numPr>
        <w:ind w:left="1134" w:hanging="567"/>
        <w:contextualSpacing/>
        <w:jc w:val="both"/>
        <w:rPr>
          <w:color w:val="000000" w:themeColor="text1"/>
          <w:lang w:val="en-US"/>
        </w:rPr>
      </w:pPr>
      <w:r w:rsidRPr="00C56D02">
        <w:rPr>
          <w:color w:val="000000" w:themeColor="text1"/>
          <w:lang w:val="en-US"/>
        </w:rPr>
        <w:t>Designs temporary work, including its components</w:t>
      </w:r>
      <w:r>
        <w:rPr>
          <w:color w:val="000000" w:themeColor="text1"/>
          <w:lang w:val="en-US"/>
        </w:rPr>
        <w:t>;</w:t>
      </w:r>
    </w:p>
    <w:p w14:paraId="6BB1EDE3" w14:textId="77777777" w:rsidR="00336C2F" w:rsidRPr="00C56D02" w:rsidRDefault="00336C2F" w:rsidP="00336C2F">
      <w:pPr>
        <w:ind w:left="567" w:hanging="567"/>
        <w:rPr>
          <w:color w:val="000000" w:themeColor="text1"/>
          <w:lang w:val="en-US"/>
        </w:rPr>
      </w:pPr>
      <w:r w:rsidRPr="00C56D02">
        <w:rPr>
          <w:color w:val="000000" w:themeColor="text1"/>
          <w:lang w:val="en-US"/>
        </w:rPr>
        <w:t>b)</w:t>
      </w:r>
      <w:r w:rsidRPr="00C56D02">
        <w:rPr>
          <w:color w:val="000000" w:themeColor="text1"/>
          <w:lang w:val="en-US"/>
        </w:rPr>
        <w:tab/>
      </w:r>
      <w:r w:rsidRPr="00C56D02">
        <w:rPr>
          <w:color w:val="000000" w:themeColor="text1"/>
          <w:lang w:val="en-US"/>
        </w:rPr>
        <w:tab/>
        <w:t>an architect or engineer contributing to, or having overall responsibility for a design</w:t>
      </w:r>
      <w:r>
        <w:rPr>
          <w:color w:val="000000" w:themeColor="text1"/>
          <w:lang w:val="en-US"/>
        </w:rPr>
        <w:t>;</w:t>
      </w:r>
    </w:p>
    <w:p w14:paraId="24000624" w14:textId="77777777" w:rsidR="00336C2F" w:rsidRPr="00C56D02" w:rsidRDefault="00336C2F" w:rsidP="00336C2F">
      <w:pPr>
        <w:ind w:left="567" w:hanging="567"/>
        <w:rPr>
          <w:color w:val="000000" w:themeColor="text1"/>
          <w:lang w:val="en-US"/>
        </w:rPr>
      </w:pPr>
      <w:r w:rsidRPr="00C56D02">
        <w:rPr>
          <w:color w:val="000000" w:themeColor="text1"/>
          <w:lang w:val="en-US"/>
        </w:rPr>
        <w:t>c)</w:t>
      </w:r>
      <w:r w:rsidRPr="00C56D02">
        <w:rPr>
          <w:color w:val="000000" w:themeColor="text1"/>
          <w:lang w:val="en-US"/>
        </w:rPr>
        <w:tab/>
        <w:t>a building services engineer designing details for fixed plant</w:t>
      </w:r>
      <w:r>
        <w:rPr>
          <w:color w:val="000000" w:themeColor="text1"/>
          <w:lang w:val="en-US"/>
        </w:rPr>
        <w:t>;</w:t>
      </w:r>
    </w:p>
    <w:p w14:paraId="2FF8637A" w14:textId="77777777" w:rsidR="00336C2F" w:rsidRPr="00C56D02" w:rsidRDefault="00336C2F" w:rsidP="00336C2F">
      <w:pPr>
        <w:ind w:left="567" w:hanging="567"/>
        <w:rPr>
          <w:color w:val="000000" w:themeColor="text1"/>
          <w:lang w:val="en-US"/>
        </w:rPr>
      </w:pPr>
      <w:r w:rsidRPr="00C56D02">
        <w:rPr>
          <w:color w:val="000000" w:themeColor="text1"/>
          <w:lang w:val="en-US"/>
        </w:rPr>
        <w:t>d)</w:t>
      </w:r>
      <w:r w:rsidRPr="00C56D02">
        <w:rPr>
          <w:color w:val="000000" w:themeColor="text1"/>
          <w:lang w:val="en-US"/>
        </w:rPr>
        <w:tab/>
        <w:t>a surveyor specifying articles or drawing up specifications;</w:t>
      </w:r>
    </w:p>
    <w:p w14:paraId="670D1556" w14:textId="77777777" w:rsidR="00336C2F" w:rsidRPr="00C56D02" w:rsidRDefault="00336C2F" w:rsidP="00336C2F">
      <w:pPr>
        <w:ind w:left="567" w:hanging="567"/>
        <w:rPr>
          <w:color w:val="000000" w:themeColor="text1"/>
          <w:lang w:val="en-US"/>
        </w:rPr>
      </w:pPr>
      <w:r w:rsidRPr="00C56D02">
        <w:rPr>
          <w:color w:val="000000" w:themeColor="text1"/>
          <w:lang w:val="en-US"/>
        </w:rPr>
        <w:t>e)</w:t>
      </w:r>
      <w:r w:rsidRPr="00C56D02">
        <w:rPr>
          <w:color w:val="000000" w:themeColor="text1"/>
          <w:lang w:val="en-US"/>
        </w:rPr>
        <w:tab/>
        <w:t xml:space="preserve"> a contractor carrying out design work as part of a design and building project; or</w:t>
      </w:r>
    </w:p>
    <w:p w14:paraId="7BF87229" w14:textId="77777777" w:rsidR="00336C2F" w:rsidRPr="00C56D02" w:rsidRDefault="00336C2F" w:rsidP="00336C2F">
      <w:pPr>
        <w:spacing w:after="120"/>
        <w:ind w:left="567" w:hanging="567"/>
        <w:rPr>
          <w:b/>
          <w:color w:val="000000" w:themeColor="text1"/>
          <w:lang w:val="en-US"/>
        </w:rPr>
      </w:pPr>
      <w:r w:rsidRPr="00C56D02">
        <w:rPr>
          <w:color w:val="000000" w:themeColor="text1"/>
          <w:lang w:val="en-US"/>
        </w:rPr>
        <w:t>f)</w:t>
      </w:r>
      <w:r w:rsidRPr="00C56D02">
        <w:rPr>
          <w:color w:val="000000" w:themeColor="text1"/>
          <w:lang w:val="en-US"/>
        </w:rPr>
        <w:tab/>
        <w:t>an interior designer, shop fitter or landscape architect</w:t>
      </w:r>
      <w:r>
        <w:rPr>
          <w:color w:val="000000" w:themeColor="text1"/>
          <w:lang w:val="en-US"/>
        </w:rPr>
        <w:t>.</w:t>
      </w:r>
    </w:p>
    <w:p w14:paraId="05407AA5" w14:textId="77777777" w:rsidR="00336C2F" w:rsidRPr="00C56D02" w:rsidRDefault="00336C2F" w:rsidP="00336C2F">
      <w:pPr>
        <w:spacing w:after="120"/>
        <w:rPr>
          <w:b/>
          <w:color w:val="000000" w:themeColor="text1"/>
          <w:lang w:val="en-US"/>
        </w:rPr>
      </w:pPr>
      <w:r w:rsidRPr="00C56D02">
        <w:rPr>
          <w:b/>
          <w:color w:val="000000" w:themeColor="text1"/>
          <w:lang w:val="en-US"/>
        </w:rPr>
        <w:t>DMR</w:t>
      </w:r>
      <w:r w:rsidRPr="00C56D02">
        <w:rPr>
          <w:color w:val="000000" w:themeColor="text1"/>
          <w:lang w:val="en-US"/>
        </w:rPr>
        <w:t xml:space="preserve"> – Driven Machinery Regulations, GNR. 295 of 26 February 1988</w:t>
      </w:r>
    </w:p>
    <w:p w14:paraId="15ADC736" w14:textId="77777777" w:rsidR="00336C2F" w:rsidRPr="00C56D02" w:rsidRDefault="00336C2F" w:rsidP="00336C2F">
      <w:pPr>
        <w:spacing w:after="120"/>
        <w:rPr>
          <w:b/>
          <w:color w:val="000000" w:themeColor="text1"/>
          <w:lang w:val="en-US"/>
        </w:rPr>
      </w:pPr>
      <w:r w:rsidRPr="00C56D02">
        <w:rPr>
          <w:b/>
          <w:color w:val="000000" w:themeColor="text1"/>
          <w:lang w:val="en-US"/>
        </w:rPr>
        <w:t>Documents</w:t>
      </w:r>
      <w:r w:rsidRPr="00C56D02">
        <w:rPr>
          <w:color w:val="000000" w:themeColor="text1"/>
          <w:lang w:val="en-US"/>
        </w:rPr>
        <w:t xml:space="preserve"> – Structured units of recorded information and its supporting medium (paper or electronic).</w:t>
      </w:r>
      <w:r>
        <w:rPr>
          <w:color w:val="000000" w:themeColor="text1"/>
          <w:lang w:val="en-US"/>
        </w:rPr>
        <w:t xml:space="preserve"> </w:t>
      </w:r>
      <w:r w:rsidRPr="00C56D02">
        <w:rPr>
          <w:color w:val="000000" w:themeColor="text1"/>
          <w:lang w:val="en-US"/>
        </w:rPr>
        <w:t>Most records are documents, but not all documents are records. A document becomes a record when it is part of a business transaction, is kept as evidence of that transaction and is managed within a record-keeping system.</w:t>
      </w:r>
    </w:p>
    <w:p w14:paraId="46C03018" w14:textId="77777777" w:rsidR="00336C2F" w:rsidRPr="00C56D02" w:rsidRDefault="00336C2F" w:rsidP="00336C2F">
      <w:pPr>
        <w:spacing w:after="120"/>
        <w:rPr>
          <w:b/>
          <w:color w:val="000000" w:themeColor="text1"/>
          <w:lang w:val="en-US"/>
        </w:rPr>
      </w:pPr>
      <w:r w:rsidRPr="00C56D02">
        <w:rPr>
          <w:b/>
          <w:color w:val="000000" w:themeColor="text1"/>
          <w:lang w:val="en-US"/>
        </w:rPr>
        <w:t>EIR</w:t>
      </w:r>
      <w:r w:rsidRPr="00C56D02">
        <w:rPr>
          <w:color w:val="000000" w:themeColor="text1"/>
          <w:lang w:val="en-US"/>
        </w:rPr>
        <w:t xml:space="preserve"> – Electrical Installation Regulations, GNR. 242 of 6 March 2009</w:t>
      </w:r>
    </w:p>
    <w:p w14:paraId="5601DB83" w14:textId="77777777" w:rsidR="00336C2F" w:rsidRPr="00C56D02" w:rsidRDefault="00336C2F" w:rsidP="00336C2F">
      <w:pPr>
        <w:spacing w:after="120"/>
        <w:rPr>
          <w:b/>
          <w:color w:val="000000" w:themeColor="text1"/>
          <w:lang w:val="en-US"/>
        </w:rPr>
      </w:pPr>
      <w:r w:rsidRPr="00C56D02">
        <w:rPr>
          <w:b/>
          <w:color w:val="000000" w:themeColor="text1"/>
          <w:lang w:val="en-US"/>
        </w:rPr>
        <w:t>Emergency</w:t>
      </w:r>
      <w:r w:rsidRPr="00C56D02">
        <w:rPr>
          <w:color w:val="000000" w:themeColor="text1"/>
          <w:lang w:val="en-US"/>
        </w:rPr>
        <w:t xml:space="preserve"> – An abnormal occurrence that pose a threat to the safety or health of employees, customers, or local communities, or which can cause damage to assets or the environment.</w:t>
      </w:r>
    </w:p>
    <w:p w14:paraId="204F25C8" w14:textId="77777777" w:rsidR="00336C2F" w:rsidRPr="00C56D02" w:rsidRDefault="00336C2F" w:rsidP="00336C2F">
      <w:pPr>
        <w:spacing w:after="120"/>
        <w:rPr>
          <w:b/>
          <w:color w:val="000000" w:themeColor="text1"/>
          <w:lang w:val="en-US"/>
        </w:rPr>
      </w:pPr>
      <w:r w:rsidRPr="00C56D02">
        <w:rPr>
          <w:b/>
          <w:color w:val="000000" w:themeColor="text1"/>
          <w:lang w:val="en-US"/>
        </w:rPr>
        <w:t>Employee</w:t>
      </w:r>
      <w:r w:rsidRPr="00C56D02">
        <w:rPr>
          <w:color w:val="000000" w:themeColor="text1"/>
          <w:lang w:val="en-US"/>
        </w:rPr>
        <w:t xml:space="preserve"> – An individual who is employed by or works for an Employer and who receives or is entitled to receive any remuneration or who works under the direction or supervision of an employer or any other person.</w:t>
      </w:r>
    </w:p>
    <w:p w14:paraId="1769206E" w14:textId="77777777" w:rsidR="00336C2F" w:rsidRPr="00C56D02" w:rsidRDefault="00336C2F" w:rsidP="00336C2F">
      <w:pPr>
        <w:spacing w:after="120"/>
        <w:rPr>
          <w:b/>
          <w:color w:val="000000" w:themeColor="text1"/>
          <w:lang w:val="en-US"/>
        </w:rPr>
      </w:pPr>
      <w:r w:rsidRPr="00C56D02">
        <w:rPr>
          <w:b/>
          <w:color w:val="000000" w:themeColor="text1"/>
          <w:lang w:val="en-US"/>
        </w:rPr>
        <w:t>Employer</w:t>
      </w:r>
      <w:r w:rsidRPr="00C56D02">
        <w:rPr>
          <w:color w:val="000000" w:themeColor="text1"/>
          <w:lang w:val="en-US"/>
        </w:rPr>
        <w:t xml:space="preserve"> – Any person who employs or provides work for any person and remunerates that person or expressly or tacitly undertakes to remunerates him but excludes a labour broker as defined in section 1(1) of the Labour Relations Act, 1956 (Act No. 28 of 1956). </w:t>
      </w:r>
      <w:r>
        <w:rPr>
          <w:color w:val="000000" w:themeColor="text1"/>
          <w:lang w:val="en-US"/>
        </w:rPr>
        <w:t>T</w:t>
      </w:r>
      <w:r w:rsidRPr="00C56D02">
        <w:rPr>
          <w:color w:val="000000" w:themeColor="text1"/>
          <w:lang w:val="en"/>
        </w:rPr>
        <w:t>he South African National Roads Agency SOC Limited</w:t>
      </w:r>
      <w:r>
        <w:rPr>
          <w:color w:val="000000" w:themeColor="text1"/>
          <w:lang w:val="en"/>
        </w:rPr>
        <w:t>, also identified in the contract document as the Employer</w:t>
      </w:r>
      <w:r w:rsidRPr="00C56D02">
        <w:rPr>
          <w:color w:val="000000" w:themeColor="text1"/>
          <w:lang w:val="en"/>
        </w:rPr>
        <w:t>.</w:t>
      </w:r>
    </w:p>
    <w:p w14:paraId="370DED55" w14:textId="77777777" w:rsidR="00336C2F" w:rsidRPr="00C56D02" w:rsidRDefault="00336C2F" w:rsidP="00336C2F">
      <w:pPr>
        <w:spacing w:after="120"/>
        <w:rPr>
          <w:b/>
          <w:color w:val="000000" w:themeColor="text1"/>
          <w:lang w:val="en-US"/>
        </w:rPr>
      </w:pPr>
      <w:r w:rsidRPr="00C56D02">
        <w:rPr>
          <w:b/>
          <w:color w:val="000000" w:themeColor="text1"/>
          <w:lang w:val="en-US"/>
        </w:rPr>
        <w:t>EMR</w:t>
      </w:r>
      <w:r w:rsidRPr="00C56D02">
        <w:rPr>
          <w:color w:val="000000" w:themeColor="text1"/>
          <w:lang w:val="en-US"/>
        </w:rPr>
        <w:t xml:space="preserve"> – Electrical Machinery Regulations, GNR. 250 of 25 March 2011</w:t>
      </w:r>
    </w:p>
    <w:p w14:paraId="2C56B9C3" w14:textId="77777777" w:rsidR="00336C2F" w:rsidRDefault="00336C2F" w:rsidP="00336C2F">
      <w:pPr>
        <w:spacing w:after="120"/>
        <w:rPr>
          <w:b/>
          <w:color w:val="000000" w:themeColor="text1"/>
          <w:lang w:val="en-US"/>
        </w:rPr>
      </w:pPr>
      <w:r w:rsidRPr="00C56D02">
        <w:rPr>
          <w:b/>
          <w:color w:val="000000" w:themeColor="text1"/>
          <w:lang w:val="en-US"/>
        </w:rPr>
        <w:t>Environment</w:t>
      </w:r>
      <w:r w:rsidRPr="00C56D02">
        <w:rPr>
          <w:color w:val="000000" w:themeColor="text1"/>
          <w:lang w:val="en-US"/>
        </w:rPr>
        <w:t xml:space="preserve"> – The surroundings or conditions in which a person, animal or plant lives or operates, including air, water, land, natural resources and habitats.</w:t>
      </w:r>
    </w:p>
    <w:p w14:paraId="16212630" w14:textId="77777777" w:rsidR="00336C2F" w:rsidRDefault="00336C2F" w:rsidP="00336C2F">
      <w:pPr>
        <w:spacing w:after="120"/>
        <w:rPr>
          <w:b/>
          <w:color w:val="000000" w:themeColor="text1"/>
          <w:lang w:val="en-US"/>
        </w:rPr>
      </w:pPr>
      <w:r w:rsidRPr="00F74E0B">
        <w:rPr>
          <w:b/>
          <w:color w:val="000000" w:themeColor="text1"/>
          <w:lang w:val="en-US"/>
        </w:rPr>
        <w:t>Epidemic Disease</w:t>
      </w:r>
      <w:r>
        <w:rPr>
          <w:color w:val="000000" w:themeColor="text1"/>
          <w:lang w:val="en-US"/>
        </w:rPr>
        <w:t xml:space="preserve"> - </w:t>
      </w:r>
      <w:r>
        <w:rPr>
          <w:color w:val="000000"/>
          <w:shd w:val="clear" w:color="auto" w:fill="FFFFFF"/>
        </w:rPr>
        <w:t>An </w:t>
      </w:r>
      <w:r>
        <w:rPr>
          <w:rStyle w:val="Emphasis"/>
          <w:color w:val="000000"/>
          <w:shd w:val="clear" w:color="auto" w:fill="FFFFFF"/>
        </w:rPr>
        <w:t>epidemic </w:t>
      </w:r>
      <w:r>
        <w:rPr>
          <w:color w:val="000000"/>
          <w:shd w:val="clear" w:color="auto" w:fill="FFFFFF"/>
        </w:rPr>
        <w:t xml:space="preserve">disease is one affecting many persons at the same time and spreading from person to person in a locality where the disease is not permanently prevalent. The </w:t>
      </w:r>
      <w:r>
        <w:rPr>
          <w:color w:val="000000"/>
          <w:shd w:val="clear" w:color="auto" w:fill="FFFFFF"/>
        </w:rPr>
        <w:lastRenderedPageBreak/>
        <w:t>World Health Organization (WHO) further specifies </w:t>
      </w:r>
      <w:r>
        <w:rPr>
          <w:rStyle w:val="Emphasis"/>
          <w:color w:val="000000"/>
          <w:shd w:val="clear" w:color="auto" w:fill="FFFFFF"/>
        </w:rPr>
        <w:t>epidemic</w:t>
      </w:r>
      <w:r>
        <w:rPr>
          <w:color w:val="000000"/>
          <w:shd w:val="clear" w:color="auto" w:fill="FFFFFF"/>
        </w:rPr>
        <w:t> as occurring at the level of a region or community.</w:t>
      </w:r>
    </w:p>
    <w:p w14:paraId="10C2C9B2" w14:textId="77777777" w:rsidR="00336C2F" w:rsidRPr="00C56D02" w:rsidRDefault="00336C2F" w:rsidP="00336C2F">
      <w:pPr>
        <w:spacing w:after="120"/>
        <w:rPr>
          <w:b/>
          <w:color w:val="000000" w:themeColor="text1"/>
          <w:lang w:val="en-US"/>
        </w:rPr>
      </w:pPr>
      <w:r w:rsidRPr="00C56D02">
        <w:rPr>
          <w:b/>
          <w:color w:val="000000" w:themeColor="text1"/>
          <w:lang w:val="en-US"/>
        </w:rPr>
        <w:t>Excavation work</w:t>
      </w:r>
      <w:r w:rsidRPr="00C56D02">
        <w:rPr>
          <w:color w:val="000000" w:themeColor="text1"/>
          <w:lang w:val="en-US"/>
        </w:rPr>
        <w:t xml:space="preserve"> – The making of any man-made cavity, trench, pit or depression formed by cutting, digging or scooping</w:t>
      </w:r>
    </w:p>
    <w:p w14:paraId="1BC0655E" w14:textId="77777777" w:rsidR="00336C2F" w:rsidRPr="00C56D02" w:rsidRDefault="00336C2F" w:rsidP="00336C2F">
      <w:pPr>
        <w:spacing w:after="120"/>
        <w:rPr>
          <w:b/>
          <w:color w:val="000000" w:themeColor="text1"/>
          <w:lang w:val="en-US"/>
        </w:rPr>
      </w:pPr>
      <w:r w:rsidRPr="00C56D02">
        <w:rPr>
          <w:b/>
          <w:color w:val="000000" w:themeColor="text1"/>
          <w:lang w:val="en-US"/>
        </w:rPr>
        <w:t>GAR</w:t>
      </w:r>
      <w:r w:rsidRPr="00C56D02">
        <w:rPr>
          <w:color w:val="000000" w:themeColor="text1"/>
          <w:lang w:val="en-US"/>
        </w:rPr>
        <w:t xml:space="preserve"> – General Administrative Regulations, GNR. 929 of 25 June 2003</w:t>
      </w:r>
    </w:p>
    <w:p w14:paraId="3EFD875D" w14:textId="77777777" w:rsidR="00336C2F" w:rsidRPr="00C56D02" w:rsidRDefault="00336C2F" w:rsidP="00336C2F">
      <w:pPr>
        <w:spacing w:after="120"/>
        <w:rPr>
          <w:b/>
          <w:color w:val="000000" w:themeColor="text1"/>
          <w:lang w:val="en-US"/>
        </w:rPr>
      </w:pPr>
      <w:r w:rsidRPr="00C56D02">
        <w:rPr>
          <w:b/>
          <w:color w:val="000000" w:themeColor="text1"/>
          <w:lang w:val="en-US"/>
        </w:rPr>
        <w:t>GMR</w:t>
      </w:r>
      <w:r w:rsidRPr="00C56D02">
        <w:rPr>
          <w:color w:val="000000" w:themeColor="text1"/>
          <w:lang w:val="en-US"/>
        </w:rPr>
        <w:t xml:space="preserve"> – General Machinery Regulations, GNR. 1521 of 5 August 1988</w:t>
      </w:r>
    </w:p>
    <w:p w14:paraId="1F3EC7D0" w14:textId="77777777" w:rsidR="00336C2F" w:rsidRPr="00C56D02" w:rsidRDefault="00336C2F" w:rsidP="00336C2F">
      <w:pPr>
        <w:spacing w:after="120"/>
        <w:rPr>
          <w:b/>
          <w:color w:val="000000" w:themeColor="text1"/>
          <w:lang w:val="en-US"/>
        </w:rPr>
      </w:pPr>
      <w:r w:rsidRPr="00C56D02">
        <w:rPr>
          <w:b/>
          <w:color w:val="000000" w:themeColor="text1"/>
          <w:lang w:val="en-US"/>
        </w:rPr>
        <w:t>GSR</w:t>
      </w:r>
      <w:r w:rsidRPr="00C56D02">
        <w:rPr>
          <w:color w:val="000000" w:themeColor="text1"/>
          <w:lang w:val="en-US"/>
        </w:rPr>
        <w:t xml:space="preserve"> – General Safety Regulations, GNR. 1031 of 30 May 1986</w:t>
      </w:r>
    </w:p>
    <w:p w14:paraId="468445E9" w14:textId="77777777" w:rsidR="00336C2F" w:rsidRPr="00C56D02" w:rsidRDefault="00336C2F" w:rsidP="00336C2F">
      <w:pPr>
        <w:spacing w:after="120"/>
        <w:rPr>
          <w:b/>
          <w:color w:val="000000" w:themeColor="text1"/>
          <w:lang w:val="en-US"/>
        </w:rPr>
      </w:pPr>
      <w:r w:rsidRPr="00C56D02">
        <w:rPr>
          <w:b/>
          <w:color w:val="000000" w:themeColor="text1"/>
          <w:lang w:val="en-US"/>
        </w:rPr>
        <w:t>Harm</w:t>
      </w:r>
      <w:r w:rsidRPr="00C56D02">
        <w:rPr>
          <w:color w:val="000000" w:themeColor="text1"/>
          <w:lang w:val="en-US"/>
        </w:rPr>
        <w:t xml:space="preserve"> – A significant and or long</w:t>
      </w:r>
      <w:r>
        <w:rPr>
          <w:color w:val="000000" w:themeColor="text1"/>
          <w:lang w:val="en-US"/>
        </w:rPr>
        <w:t>-</w:t>
      </w:r>
      <w:r w:rsidRPr="00C56D02">
        <w:rPr>
          <w:color w:val="000000" w:themeColor="text1"/>
          <w:lang w:val="en-US"/>
        </w:rPr>
        <w:t>lasting adverse effect on people, the environment or the community.</w:t>
      </w:r>
    </w:p>
    <w:p w14:paraId="5B7AE332" w14:textId="77777777" w:rsidR="00336C2F" w:rsidRPr="00C56D02" w:rsidRDefault="00336C2F" w:rsidP="00336C2F">
      <w:pPr>
        <w:spacing w:after="120"/>
        <w:rPr>
          <w:b/>
          <w:color w:val="000000" w:themeColor="text1"/>
          <w:lang w:val="en-US"/>
        </w:rPr>
      </w:pPr>
      <w:r w:rsidRPr="00C56D02">
        <w:rPr>
          <w:b/>
          <w:color w:val="000000" w:themeColor="text1"/>
          <w:lang w:val="en-US"/>
        </w:rPr>
        <w:t>Hazard</w:t>
      </w:r>
      <w:r w:rsidRPr="00C56D02">
        <w:rPr>
          <w:color w:val="000000" w:themeColor="text1"/>
          <w:lang w:val="en-US"/>
        </w:rPr>
        <w:t xml:space="preserve"> – A source, situation or act with a potential for harm in terms of human injury or ill health.</w:t>
      </w:r>
    </w:p>
    <w:p w14:paraId="146AD00E" w14:textId="77777777" w:rsidR="00336C2F" w:rsidRPr="00C56D02" w:rsidRDefault="00336C2F" w:rsidP="00336C2F">
      <w:pPr>
        <w:spacing w:after="120"/>
        <w:rPr>
          <w:b/>
          <w:color w:val="000000" w:themeColor="text1"/>
          <w:lang w:val="en-US"/>
        </w:rPr>
      </w:pPr>
      <w:r w:rsidRPr="00C56D02">
        <w:rPr>
          <w:b/>
          <w:color w:val="000000" w:themeColor="text1"/>
          <w:lang w:val="en-US"/>
        </w:rPr>
        <w:t>Health and Safety File</w:t>
      </w:r>
      <w:r w:rsidRPr="00C56D02">
        <w:rPr>
          <w:color w:val="000000" w:themeColor="text1"/>
          <w:lang w:val="en-US"/>
        </w:rPr>
        <w:t xml:space="preserve"> – Means a file, or other record in permanent form, containing the information in writing as required by the Construction Regulations, GNR. 84 of 7 February 2014, Section 7(1)(b).</w:t>
      </w:r>
    </w:p>
    <w:p w14:paraId="60BC6939" w14:textId="77777777" w:rsidR="00336C2F" w:rsidRPr="00C56D02" w:rsidRDefault="00336C2F" w:rsidP="00336C2F">
      <w:pPr>
        <w:spacing w:after="120"/>
        <w:rPr>
          <w:b/>
          <w:color w:val="000000" w:themeColor="text1"/>
          <w:lang w:val="en-US"/>
        </w:rPr>
      </w:pPr>
      <w:r w:rsidRPr="00C56D02">
        <w:rPr>
          <w:b/>
          <w:color w:val="000000" w:themeColor="text1"/>
          <w:lang w:val="en-US"/>
        </w:rPr>
        <w:t>Health and Safety Plan</w:t>
      </w:r>
      <w:r w:rsidRPr="00C56D02">
        <w:rPr>
          <w:color w:val="000000" w:themeColor="text1"/>
          <w:lang w:val="en-US"/>
        </w:rPr>
        <w:t xml:space="preserve"> – Means a project specific documented plan in accordance with the client’s health and safety specifications, as required by the Construction Regulations, GNR. 84 of 7 February 2014, Section 7(1)(a).</w:t>
      </w:r>
    </w:p>
    <w:p w14:paraId="371D9C21" w14:textId="77777777" w:rsidR="00336C2F" w:rsidRPr="00C56D02" w:rsidRDefault="00336C2F" w:rsidP="00336C2F">
      <w:pPr>
        <w:spacing w:after="120"/>
        <w:rPr>
          <w:b/>
          <w:color w:val="000000" w:themeColor="text1"/>
          <w:lang w:val="en-US"/>
        </w:rPr>
      </w:pPr>
      <w:r w:rsidRPr="00C56D02">
        <w:rPr>
          <w:b/>
          <w:color w:val="000000" w:themeColor="text1"/>
          <w:lang w:val="en-US"/>
        </w:rPr>
        <w:t>Health and Safety Specification</w:t>
      </w:r>
      <w:r w:rsidRPr="00C56D02">
        <w:rPr>
          <w:color w:val="000000" w:themeColor="text1"/>
          <w:lang w:val="en-US"/>
        </w:rPr>
        <w:t xml:space="preserve"> – Means a project specific document prepared by the client pertaining to all health and safety requirements related to construction work, as required by the Construction Regulations, GNR. 84 of 7 February 2014, Section 5(1)(b).</w:t>
      </w:r>
    </w:p>
    <w:p w14:paraId="05FB7176" w14:textId="77777777" w:rsidR="00336C2F" w:rsidRPr="00C56D02" w:rsidRDefault="00336C2F" w:rsidP="00336C2F">
      <w:pPr>
        <w:spacing w:after="120"/>
        <w:rPr>
          <w:b/>
          <w:color w:val="000000" w:themeColor="text1"/>
          <w:lang w:val="en-US"/>
        </w:rPr>
      </w:pPr>
      <w:r w:rsidRPr="00C56D02">
        <w:rPr>
          <w:b/>
          <w:color w:val="000000" w:themeColor="text1"/>
          <w:lang w:val="en-US"/>
        </w:rPr>
        <w:t>HSE</w:t>
      </w:r>
      <w:r w:rsidRPr="00C56D02">
        <w:rPr>
          <w:color w:val="000000" w:themeColor="text1"/>
          <w:lang w:val="en-US"/>
        </w:rPr>
        <w:t xml:space="preserve"> – Health, Safety and Environment. Commonly used in the format HSE.</w:t>
      </w:r>
    </w:p>
    <w:p w14:paraId="1A3C7CAF" w14:textId="77777777" w:rsidR="00336C2F" w:rsidRPr="00C56D02" w:rsidRDefault="00336C2F" w:rsidP="00336C2F">
      <w:pPr>
        <w:spacing w:after="120"/>
        <w:rPr>
          <w:b/>
          <w:color w:val="000000" w:themeColor="text1"/>
          <w:lang w:val="en-US"/>
        </w:rPr>
      </w:pPr>
      <w:r w:rsidRPr="00C56D02">
        <w:rPr>
          <w:b/>
          <w:color w:val="000000" w:themeColor="text1"/>
          <w:lang w:val="en-US"/>
        </w:rPr>
        <w:t>Incident</w:t>
      </w:r>
      <w:r w:rsidRPr="00C56D02">
        <w:rPr>
          <w:color w:val="000000" w:themeColor="text1"/>
          <w:lang w:val="en-US"/>
        </w:rPr>
        <w:t xml:space="preserve"> – Work-related events (including accidents which give rise to injury, ill health, fatality or emergencies) that have resulted in, or has the potential to result in adverse consequences to people, the environment, property, reputation or a combination of these.</w:t>
      </w:r>
    </w:p>
    <w:p w14:paraId="1D87FD9F" w14:textId="77777777" w:rsidR="00336C2F" w:rsidRPr="00C56D02" w:rsidRDefault="00336C2F" w:rsidP="00336C2F">
      <w:pPr>
        <w:spacing w:after="120"/>
        <w:rPr>
          <w:b/>
          <w:color w:val="000000" w:themeColor="text1"/>
          <w:lang w:val="en-US"/>
        </w:rPr>
      </w:pPr>
      <w:r w:rsidRPr="00C56D02">
        <w:rPr>
          <w:b/>
          <w:color w:val="000000" w:themeColor="text1"/>
          <w:lang w:val="en-US"/>
        </w:rPr>
        <w:t>Likelihood</w:t>
      </w:r>
      <w:r w:rsidRPr="00C56D02">
        <w:rPr>
          <w:color w:val="000000" w:themeColor="text1"/>
          <w:lang w:val="en-US"/>
        </w:rPr>
        <w:t xml:space="preserve"> – A description of probability or frequency, in relation to the chance that something will occur.</w:t>
      </w:r>
    </w:p>
    <w:p w14:paraId="05199182" w14:textId="77777777" w:rsidR="00336C2F" w:rsidRPr="00C56D02" w:rsidRDefault="00336C2F" w:rsidP="00336C2F">
      <w:pPr>
        <w:spacing w:after="120"/>
        <w:rPr>
          <w:b/>
          <w:color w:val="000000" w:themeColor="text1"/>
          <w:lang w:val="en-US"/>
        </w:rPr>
      </w:pPr>
      <w:r w:rsidRPr="00C56D02">
        <w:rPr>
          <w:b/>
          <w:color w:val="000000" w:themeColor="text1"/>
          <w:lang w:val="en-US"/>
        </w:rPr>
        <w:t>Lost Time Injury (LTI)</w:t>
      </w:r>
      <w:r w:rsidRPr="00C56D02">
        <w:rPr>
          <w:color w:val="000000" w:themeColor="text1"/>
          <w:lang w:val="en-US"/>
        </w:rPr>
        <w:t xml:space="preserve"> – When a person is injured during the execution of his/her duties and as a result of the injury is unable to perform his/her </w:t>
      </w:r>
      <w:r w:rsidRPr="00C56D02">
        <w:rPr>
          <w:color w:val="000000" w:themeColor="text1"/>
          <w:u w:val="single"/>
          <w:lang w:val="en-US"/>
        </w:rPr>
        <w:t>regular duties</w:t>
      </w:r>
      <w:r w:rsidRPr="00C56D02">
        <w:rPr>
          <w:color w:val="000000" w:themeColor="text1"/>
          <w:lang w:val="en-US"/>
        </w:rPr>
        <w:t xml:space="preserve"> for one full shift or more on the day following the day on which the injury has incurred, whether a scheduled work day or not(weekend).</w:t>
      </w:r>
    </w:p>
    <w:p w14:paraId="40EFEC69" w14:textId="77777777" w:rsidR="00336C2F" w:rsidRPr="00C56D02" w:rsidRDefault="00336C2F" w:rsidP="00336C2F">
      <w:pPr>
        <w:spacing w:after="120"/>
        <w:rPr>
          <w:b/>
          <w:color w:val="000000" w:themeColor="text1"/>
          <w:lang w:val="en-US"/>
        </w:rPr>
      </w:pPr>
      <w:r w:rsidRPr="00C56D02">
        <w:rPr>
          <w:b/>
          <w:color w:val="000000" w:themeColor="text1"/>
          <w:lang w:val="en-US"/>
        </w:rPr>
        <w:t>Management System</w:t>
      </w:r>
      <w:r w:rsidRPr="00C56D02">
        <w:rPr>
          <w:color w:val="000000" w:themeColor="text1"/>
          <w:lang w:val="en-US"/>
        </w:rPr>
        <w:t xml:space="preserve"> – Management processes and documentation that collectively provide a systematic framework for ensuring that tasks are performed safely, correctly, consistently and effectively to achieve a specified outcome and to drive continual improvement in performance.</w:t>
      </w:r>
    </w:p>
    <w:p w14:paraId="4F4D5D39" w14:textId="77777777" w:rsidR="00336C2F" w:rsidRPr="00C56D02" w:rsidRDefault="00336C2F" w:rsidP="00336C2F">
      <w:pPr>
        <w:spacing w:after="120"/>
        <w:rPr>
          <w:color w:val="000000" w:themeColor="text1"/>
          <w:lang w:val="en-US"/>
        </w:rPr>
      </w:pPr>
      <w:r w:rsidRPr="00C56D02">
        <w:rPr>
          <w:b/>
          <w:color w:val="000000" w:themeColor="text1"/>
          <w:lang w:val="en-US"/>
        </w:rPr>
        <w:t>Mandatory</w:t>
      </w:r>
      <w:r w:rsidRPr="00C56D02">
        <w:rPr>
          <w:color w:val="000000" w:themeColor="text1"/>
          <w:lang w:val="en-US"/>
        </w:rPr>
        <w:t xml:space="preserve"> – An agent, contractor or sub-contractor for work, but without derogating from his status in his own right as an employer or a user.</w:t>
      </w:r>
    </w:p>
    <w:p w14:paraId="65FE2ED1" w14:textId="77777777" w:rsidR="00336C2F" w:rsidRPr="00C56D02" w:rsidRDefault="00336C2F" w:rsidP="00336C2F">
      <w:pPr>
        <w:spacing w:after="120"/>
        <w:rPr>
          <w:color w:val="000000" w:themeColor="text1"/>
          <w:lang w:val="en-US"/>
        </w:rPr>
      </w:pPr>
      <w:r w:rsidRPr="00C56D02">
        <w:rPr>
          <w:b/>
          <w:color w:val="000000" w:themeColor="text1"/>
          <w:lang w:val="en-US"/>
        </w:rPr>
        <w:t>MSDS</w:t>
      </w:r>
      <w:r w:rsidRPr="00C56D02">
        <w:rPr>
          <w:color w:val="000000" w:themeColor="text1"/>
          <w:lang w:val="en-US"/>
        </w:rPr>
        <w:t xml:space="preserve"> – Material Safety Data Sheet</w:t>
      </w:r>
    </w:p>
    <w:p w14:paraId="63570355" w14:textId="77777777" w:rsidR="00336C2F" w:rsidRPr="00C56D02" w:rsidRDefault="00336C2F" w:rsidP="00336C2F">
      <w:pPr>
        <w:spacing w:after="120"/>
        <w:rPr>
          <w:color w:val="000000" w:themeColor="text1"/>
          <w:lang w:val="en-US"/>
        </w:rPr>
      </w:pPr>
      <w:r w:rsidRPr="00C56D02">
        <w:rPr>
          <w:b/>
          <w:color w:val="000000" w:themeColor="text1"/>
          <w:lang w:val="en-US"/>
        </w:rPr>
        <w:t>Near Hit / Near Miss</w:t>
      </w:r>
      <w:r w:rsidRPr="00C56D02">
        <w:rPr>
          <w:color w:val="000000" w:themeColor="text1"/>
          <w:lang w:val="en-US"/>
        </w:rPr>
        <w:t xml:space="preserve"> – Any occurrence or situation which had the potential for adverse consequences to people, the environment, property, reputation or a combination of these.</w:t>
      </w:r>
    </w:p>
    <w:p w14:paraId="1C27B3F1" w14:textId="77777777" w:rsidR="00336C2F" w:rsidRPr="00C56D02" w:rsidRDefault="00336C2F" w:rsidP="00336C2F">
      <w:pPr>
        <w:spacing w:after="120"/>
        <w:rPr>
          <w:color w:val="000000" w:themeColor="text1"/>
          <w:lang w:val="en-US"/>
        </w:rPr>
      </w:pPr>
      <w:r w:rsidRPr="00C56D02">
        <w:rPr>
          <w:b/>
          <w:color w:val="000000" w:themeColor="text1"/>
          <w:lang w:val="en-US"/>
        </w:rPr>
        <w:t>Non-conformance</w:t>
      </w:r>
      <w:r w:rsidRPr="00C56D02">
        <w:rPr>
          <w:color w:val="000000" w:themeColor="text1"/>
          <w:lang w:val="en-US"/>
        </w:rPr>
        <w:t xml:space="preserve"> – Any deviation from work standards, practices, procedures, regulations that could either directly or indirectly lead to injury or illness, property damage, damage to the environment or a combination of these.</w:t>
      </w:r>
    </w:p>
    <w:p w14:paraId="3A2ED2C8" w14:textId="77777777" w:rsidR="00336C2F" w:rsidRPr="00C56D02" w:rsidRDefault="00336C2F" w:rsidP="00336C2F">
      <w:pPr>
        <w:spacing w:after="120"/>
        <w:rPr>
          <w:color w:val="000000" w:themeColor="text1"/>
          <w:lang w:val="en-US"/>
        </w:rPr>
      </w:pPr>
      <w:r w:rsidRPr="00C56D02">
        <w:rPr>
          <w:b/>
          <w:color w:val="000000" w:themeColor="text1"/>
          <w:lang w:val="en-US"/>
        </w:rPr>
        <w:t xml:space="preserve">OHS Act – </w:t>
      </w:r>
      <w:r w:rsidRPr="00C56D02">
        <w:rPr>
          <w:color w:val="000000" w:themeColor="text1"/>
          <w:lang w:val="en-US"/>
        </w:rPr>
        <w:t>Occupational Health &amp; Safety Act, 85 of 1993</w:t>
      </w:r>
    </w:p>
    <w:p w14:paraId="31591F45" w14:textId="77777777" w:rsidR="00336C2F" w:rsidRPr="00C56D02" w:rsidRDefault="00336C2F" w:rsidP="00336C2F">
      <w:pPr>
        <w:spacing w:after="120"/>
        <w:rPr>
          <w:color w:val="000000" w:themeColor="text1"/>
          <w:lang w:val="en-US"/>
        </w:rPr>
      </w:pPr>
      <w:r w:rsidRPr="00F74E0B">
        <w:rPr>
          <w:b/>
          <w:color w:val="000000" w:themeColor="text1"/>
          <w:lang w:val="en-US"/>
        </w:rPr>
        <w:t>Pandemic Disease</w:t>
      </w:r>
      <w:r>
        <w:rPr>
          <w:color w:val="000000" w:themeColor="text1"/>
          <w:lang w:val="en-US"/>
        </w:rPr>
        <w:t xml:space="preserve"> - </w:t>
      </w:r>
      <w:r>
        <w:rPr>
          <w:color w:val="000000"/>
          <w:shd w:val="clear" w:color="auto" w:fill="FFFFFF"/>
        </w:rPr>
        <w:t>a </w:t>
      </w:r>
      <w:r>
        <w:rPr>
          <w:rStyle w:val="Emphasis"/>
          <w:color w:val="000000"/>
          <w:shd w:val="clear" w:color="auto" w:fill="FFFFFF"/>
        </w:rPr>
        <w:t>pandemic</w:t>
      </w:r>
      <w:r>
        <w:rPr>
          <w:color w:val="000000"/>
          <w:shd w:val="clear" w:color="auto" w:fill="FFFFFF"/>
        </w:rPr>
        <w:t> disease is an </w:t>
      </w:r>
      <w:r>
        <w:rPr>
          <w:rStyle w:val="Emphasis"/>
          <w:color w:val="000000"/>
          <w:shd w:val="clear" w:color="auto" w:fill="FFFFFF"/>
        </w:rPr>
        <w:t>epidemic</w:t>
      </w:r>
      <w:r>
        <w:rPr>
          <w:color w:val="000000"/>
          <w:shd w:val="clear" w:color="auto" w:fill="FFFFFF"/>
        </w:rPr>
        <w:t> disease that has spread over a large area, that is, it is prevalent throughout an entire country, continent, or the whole world.</w:t>
      </w:r>
    </w:p>
    <w:p w14:paraId="43116106" w14:textId="77777777" w:rsidR="00336C2F" w:rsidRPr="00C56D02" w:rsidRDefault="00336C2F" w:rsidP="00336C2F">
      <w:pPr>
        <w:spacing w:after="120"/>
        <w:rPr>
          <w:color w:val="000000" w:themeColor="text1"/>
          <w:lang w:val="en-US"/>
        </w:rPr>
      </w:pPr>
      <w:r w:rsidRPr="00C56D02">
        <w:rPr>
          <w:b/>
          <w:color w:val="000000" w:themeColor="text1"/>
          <w:lang w:val="en-US"/>
        </w:rPr>
        <w:t>Policy</w:t>
      </w:r>
      <w:r w:rsidRPr="00C56D02">
        <w:rPr>
          <w:color w:val="000000" w:themeColor="text1"/>
          <w:lang w:val="en-US"/>
        </w:rPr>
        <w:t xml:space="preserve"> – Statement by an organization of its intentions and principles in relation to its overall performance which provides a framework for action and for the setting of its objectives and targets.</w:t>
      </w:r>
    </w:p>
    <w:p w14:paraId="0CC3FD8C" w14:textId="77777777" w:rsidR="00336C2F" w:rsidRPr="00C56D02" w:rsidRDefault="00336C2F" w:rsidP="00336C2F">
      <w:pPr>
        <w:spacing w:after="120"/>
        <w:rPr>
          <w:color w:val="000000" w:themeColor="text1"/>
          <w:lang w:val="en-US"/>
        </w:rPr>
      </w:pPr>
      <w:r w:rsidRPr="00C56D02">
        <w:rPr>
          <w:b/>
          <w:color w:val="000000" w:themeColor="text1"/>
          <w:lang w:val="en-US"/>
        </w:rPr>
        <w:t>PPE</w:t>
      </w:r>
      <w:r w:rsidRPr="00C56D02">
        <w:rPr>
          <w:color w:val="000000" w:themeColor="text1"/>
          <w:lang w:val="en-US"/>
        </w:rPr>
        <w:t xml:space="preserve"> – Personal Protective Equipment</w:t>
      </w:r>
    </w:p>
    <w:p w14:paraId="55E29995" w14:textId="77777777" w:rsidR="00336C2F" w:rsidRPr="00C56D02" w:rsidRDefault="00336C2F" w:rsidP="00336C2F">
      <w:pPr>
        <w:spacing w:after="120"/>
        <w:rPr>
          <w:color w:val="000000" w:themeColor="text1"/>
          <w:lang w:val="en-US"/>
        </w:rPr>
      </w:pPr>
      <w:r w:rsidRPr="00C56D02">
        <w:rPr>
          <w:b/>
          <w:color w:val="000000" w:themeColor="text1"/>
          <w:lang w:val="en-US"/>
        </w:rPr>
        <w:t>Preventive Action</w:t>
      </w:r>
      <w:r w:rsidRPr="00C56D02">
        <w:rPr>
          <w:color w:val="000000" w:themeColor="text1"/>
          <w:lang w:val="en-US"/>
        </w:rPr>
        <w:t xml:space="preserve"> – An action implemented to eliminate the cause of a potential non-conformity or other undesirable potential situation.</w:t>
      </w:r>
    </w:p>
    <w:p w14:paraId="712ACC08" w14:textId="77777777" w:rsidR="00336C2F" w:rsidRPr="00C56D02" w:rsidRDefault="00336C2F" w:rsidP="00336C2F">
      <w:pPr>
        <w:spacing w:after="120"/>
        <w:rPr>
          <w:color w:val="000000" w:themeColor="text1"/>
          <w:lang w:val="en-US"/>
        </w:rPr>
      </w:pPr>
      <w:r w:rsidRPr="00C56D02">
        <w:rPr>
          <w:b/>
          <w:color w:val="000000" w:themeColor="text1"/>
          <w:lang w:val="en-US"/>
        </w:rPr>
        <w:t>Principal Contractor</w:t>
      </w:r>
      <w:r w:rsidRPr="00C56D02">
        <w:rPr>
          <w:color w:val="000000" w:themeColor="text1"/>
          <w:lang w:val="en-US"/>
        </w:rPr>
        <w:t xml:space="preserve"> – An employer appointed by the client to perform construction work and who is in overall control and management of a part of or the whole construction site.</w:t>
      </w:r>
    </w:p>
    <w:p w14:paraId="11E2461F" w14:textId="77777777" w:rsidR="00336C2F" w:rsidRPr="00C56D02" w:rsidRDefault="00336C2F" w:rsidP="00336C2F">
      <w:pPr>
        <w:spacing w:after="120"/>
        <w:rPr>
          <w:color w:val="000000" w:themeColor="text1"/>
          <w:lang w:val="en-US"/>
        </w:rPr>
      </w:pPr>
      <w:r w:rsidRPr="00C56D02">
        <w:rPr>
          <w:b/>
          <w:color w:val="000000" w:themeColor="text1"/>
          <w:lang w:val="en-US"/>
        </w:rPr>
        <w:lastRenderedPageBreak/>
        <w:t>Procedure</w:t>
      </w:r>
      <w:r w:rsidRPr="00C56D02">
        <w:rPr>
          <w:color w:val="000000" w:themeColor="text1"/>
          <w:lang w:val="en-US"/>
        </w:rPr>
        <w:t xml:space="preserve"> – A specific documented way to carry out an activity or a process. </w:t>
      </w:r>
    </w:p>
    <w:p w14:paraId="30A8C670" w14:textId="77777777" w:rsidR="00336C2F" w:rsidRPr="00C56D02" w:rsidRDefault="00336C2F" w:rsidP="00336C2F">
      <w:pPr>
        <w:spacing w:after="120"/>
        <w:rPr>
          <w:color w:val="000000" w:themeColor="text1"/>
          <w:lang w:val="en-US"/>
        </w:rPr>
      </w:pPr>
      <w:r w:rsidRPr="00C56D02">
        <w:rPr>
          <w:b/>
          <w:color w:val="000000" w:themeColor="text1"/>
          <w:lang w:val="en-US"/>
        </w:rPr>
        <w:t>Records</w:t>
      </w:r>
      <w:r w:rsidRPr="00C56D02">
        <w:rPr>
          <w:color w:val="000000" w:themeColor="text1"/>
          <w:lang w:val="en-US"/>
        </w:rPr>
        <w:t xml:space="preserve"> – Recorded information, in any form that is kept as evidence. Records include monitoring results, evidence of training, audits, inspections and calibration reports.</w:t>
      </w:r>
    </w:p>
    <w:p w14:paraId="55D192D9" w14:textId="77777777" w:rsidR="00336C2F" w:rsidRPr="00C56D02" w:rsidRDefault="00336C2F" w:rsidP="00336C2F">
      <w:pPr>
        <w:spacing w:after="120"/>
        <w:rPr>
          <w:color w:val="000000" w:themeColor="text1"/>
          <w:lang w:val="en-US"/>
        </w:rPr>
      </w:pPr>
      <w:r w:rsidRPr="00C56D02">
        <w:rPr>
          <w:b/>
          <w:color w:val="000000" w:themeColor="text1"/>
          <w:lang w:val="en-US"/>
        </w:rPr>
        <w:t>Risk Assessment</w:t>
      </w:r>
      <w:r w:rsidRPr="00C56D02">
        <w:rPr>
          <w:color w:val="000000" w:themeColor="text1"/>
          <w:lang w:val="en-US"/>
        </w:rPr>
        <w:t xml:space="preserve"> – A process of evaluating the risk(s) arising from hazards taking into account the adequacy of any existing controls and deciding whether or not the risk(s) is acceptable.</w:t>
      </w:r>
    </w:p>
    <w:p w14:paraId="63FB78B4" w14:textId="77777777" w:rsidR="00336C2F" w:rsidRPr="00C56D02" w:rsidRDefault="00336C2F" w:rsidP="00336C2F">
      <w:pPr>
        <w:spacing w:after="120"/>
        <w:rPr>
          <w:color w:val="000000" w:themeColor="text1"/>
          <w:lang w:val="en-US"/>
        </w:rPr>
      </w:pPr>
      <w:r w:rsidRPr="00C56D02">
        <w:rPr>
          <w:b/>
          <w:color w:val="000000" w:themeColor="text1"/>
          <w:lang w:val="en-US"/>
        </w:rPr>
        <w:t>Risk Management</w:t>
      </w:r>
      <w:r w:rsidRPr="00C56D02">
        <w:rPr>
          <w:color w:val="000000" w:themeColor="text1"/>
          <w:lang w:val="en-US"/>
        </w:rPr>
        <w:t xml:space="preserve"> – The ongoing treatment of risks through the application of management policies, processes, procedures and risk control measures.</w:t>
      </w:r>
    </w:p>
    <w:p w14:paraId="4152847B" w14:textId="77777777" w:rsidR="00336C2F" w:rsidRPr="00C56D02" w:rsidRDefault="00336C2F" w:rsidP="00336C2F">
      <w:pPr>
        <w:spacing w:after="120"/>
        <w:rPr>
          <w:color w:val="000000" w:themeColor="text1"/>
          <w:lang w:val="en-US"/>
        </w:rPr>
      </w:pPr>
      <w:r w:rsidRPr="00C56D02">
        <w:rPr>
          <w:b/>
          <w:color w:val="000000" w:themeColor="text1"/>
          <w:lang w:val="en-US"/>
        </w:rPr>
        <w:t>Risk</w:t>
      </w:r>
      <w:r w:rsidRPr="00C56D02">
        <w:rPr>
          <w:color w:val="000000" w:themeColor="text1"/>
          <w:lang w:val="en-US"/>
        </w:rPr>
        <w:t xml:space="preserve"> – A combination of the likelihood of an occurrence of a hazardous event or exposure and the severity of injury or ill health that can be caused by the event or exposure.</w:t>
      </w:r>
    </w:p>
    <w:p w14:paraId="15B13C87" w14:textId="77777777" w:rsidR="00336C2F" w:rsidRPr="00C56D02" w:rsidRDefault="00336C2F" w:rsidP="00336C2F">
      <w:pPr>
        <w:spacing w:after="120"/>
        <w:rPr>
          <w:color w:val="000000" w:themeColor="text1"/>
          <w:lang w:val="en-US"/>
        </w:rPr>
      </w:pPr>
      <w:r w:rsidRPr="00C56D02">
        <w:rPr>
          <w:b/>
          <w:color w:val="000000" w:themeColor="text1"/>
          <w:lang w:val="en-US"/>
        </w:rPr>
        <w:t>Root Cause</w:t>
      </w:r>
      <w:r w:rsidRPr="00C56D02">
        <w:rPr>
          <w:color w:val="000000" w:themeColor="text1"/>
          <w:lang w:val="en-US"/>
        </w:rPr>
        <w:t xml:space="preserve"> – The cause of the incident that, when rectified, will prevent the recurrence of not just incidents with those exact circumstances, but others with similar causes.</w:t>
      </w:r>
    </w:p>
    <w:p w14:paraId="4B6BB25A" w14:textId="77777777" w:rsidR="00336C2F" w:rsidRPr="00C56D02" w:rsidRDefault="00336C2F" w:rsidP="00336C2F">
      <w:pPr>
        <w:spacing w:after="120"/>
        <w:rPr>
          <w:color w:val="000000" w:themeColor="text1"/>
          <w:lang w:val="en-US"/>
        </w:rPr>
      </w:pPr>
      <w:r w:rsidRPr="00C56D02">
        <w:rPr>
          <w:b/>
          <w:color w:val="000000" w:themeColor="text1"/>
          <w:lang w:val="en-US"/>
        </w:rPr>
        <w:t>SACPCMP</w:t>
      </w:r>
      <w:r w:rsidRPr="00C56D02">
        <w:rPr>
          <w:color w:val="000000" w:themeColor="text1"/>
          <w:lang w:val="en-US"/>
        </w:rPr>
        <w:t xml:space="preserve"> – South African Council for Project and Construction Management Professions</w:t>
      </w:r>
    </w:p>
    <w:p w14:paraId="7DA60015" w14:textId="77777777" w:rsidR="00336C2F" w:rsidRPr="00C56D02" w:rsidRDefault="00336C2F" w:rsidP="00336C2F">
      <w:pPr>
        <w:spacing w:after="120"/>
        <w:rPr>
          <w:color w:val="000000" w:themeColor="text1"/>
          <w:lang w:val="en"/>
        </w:rPr>
      </w:pPr>
      <w:r w:rsidRPr="00C56D02">
        <w:rPr>
          <w:b/>
          <w:color w:val="000000" w:themeColor="text1"/>
          <w:lang w:val="en-US"/>
        </w:rPr>
        <w:t>SANRAL</w:t>
      </w:r>
      <w:r w:rsidRPr="00C56D02">
        <w:rPr>
          <w:color w:val="000000" w:themeColor="text1"/>
          <w:lang w:val="en-US"/>
        </w:rPr>
        <w:t xml:space="preserve"> - </w:t>
      </w:r>
      <w:r w:rsidRPr="00C56D02">
        <w:rPr>
          <w:color w:val="000000" w:themeColor="text1"/>
          <w:lang w:val="en"/>
        </w:rPr>
        <w:t>South African National Roads Agency SOC Limited</w:t>
      </w:r>
    </w:p>
    <w:p w14:paraId="645E1A37" w14:textId="77777777" w:rsidR="00336C2F" w:rsidRPr="00C56D02" w:rsidRDefault="00336C2F" w:rsidP="00336C2F">
      <w:pPr>
        <w:spacing w:after="120"/>
        <w:rPr>
          <w:color w:val="000000" w:themeColor="text1"/>
          <w:lang w:val="en-US"/>
        </w:rPr>
      </w:pPr>
      <w:r w:rsidRPr="00C56D02">
        <w:rPr>
          <w:b/>
          <w:color w:val="000000" w:themeColor="text1"/>
          <w:lang w:val="en-US"/>
        </w:rPr>
        <w:t xml:space="preserve">Supplier </w:t>
      </w:r>
      <w:r w:rsidRPr="00C56D02">
        <w:rPr>
          <w:color w:val="000000" w:themeColor="text1"/>
          <w:lang w:val="en-US"/>
        </w:rPr>
        <w:t>– A person or company that supplies material or equipment to a contractor on a construction site but does not physically carry out construction work on the construction site.</w:t>
      </w:r>
    </w:p>
    <w:p w14:paraId="0920A21A" w14:textId="77777777" w:rsidR="00336C2F" w:rsidRPr="00C56D02" w:rsidRDefault="00336C2F" w:rsidP="00336C2F">
      <w:pPr>
        <w:spacing w:after="120"/>
        <w:rPr>
          <w:color w:val="000000" w:themeColor="text1"/>
          <w:lang w:val="en-US"/>
        </w:rPr>
      </w:pPr>
      <w:r w:rsidRPr="00C56D02">
        <w:rPr>
          <w:b/>
          <w:color w:val="000000" w:themeColor="text1"/>
          <w:lang w:val="en-US"/>
        </w:rPr>
        <w:t>The Act</w:t>
      </w:r>
      <w:r w:rsidRPr="00C56D02">
        <w:rPr>
          <w:color w:val="000000" w:themeColor="text1"/>
          <w:lang w:val="en-US"/>
        </w:rPr>
        <w:t xml:space="preserve"> – The Occupational Health and Safety Act No. 85 of 1993</w:t>
      </w:r>
    </w:p>
    <w:p w14:paraId="43F7650F" w14:textId="77777777" w:rsidR="00336C2F" w:rsidRPr="00C56D02" w:rsidRDefault="00336C2F" w:rsidP="00336C2F">
      <w:pPr>
        <w:spacing w:after="120"/>
        <w:rPr>
          <w:color w:val="000000" w:themeColor="text1"/>
          <w:lang w:val="en-US"/>
        </w:rPr>
      </w:pPr>
      <w:r w:rsidRPr="00C56D02">
        <w:rPr>
          <w:b/>
          <w:color w:val="000000" w:themeColor="text1"/>
          <w:lang w:val="en-US"/>
        </w:rPr>
        <w:t>The Site</w:t>
      </w:r>
      <w:r w:rsidRPr="00C56D02">
        <w:rPr>
          <w:color w:val="000000" w:themeColor="text1"/>
          <w:lang w:val="en-US"/>
        </w:rPr>
        <w:t xml:space="preserve"> – The area where work is carried out for SANRAL as defined on the front page of this document.</w:t>
      </w:r>
    </w:p>
    <w:p w14:paraId="04ECD156" w14:textId="77777777" w:rsidR="00336C2F" w:rsidRPr="00C56D02" w:rsidRDefault="00336C2F" w:rsidP="00336C2F">
      <w:pPr>
        <w:spacing w:after="120"/>
        <w:rPr>
          <w:color w:val="000000" w:themeColor="text1"/>
          <w:lang w:val="en-US"/>
        </w:rPr>
      </w:pPr>
      <w:r w:rsidRPr="00C56D02">
        <w:rPr>
          <w:b/>
          <w:color w:val="000000" w:themeColor="text1"/>
          <w:lang w:val="en-US"/>
        </w:rPr>
        <w:t>WAH</w:t>
      </w:r>
      <w:r w:rsidRPr="00C56D02">
        <w:rPr>
          <w:color w:val="000000" w:themeColor="text1"/>
          <w:lang w:val="en-US"/>
        </w:rPr>
        <w:t xml:space="preserve"> – Acronym for Working at Heights</w:t>
      </w:r>
      <w:r>
        <w:rPr>
          <w:color w:val="000000" w:themeColor="text1"/>
          <w:lang w:val="en-US"/>
        </w:rPr>
        <w:t>.</w:t>
      </w:r>
    </w:p>
    <w:p w14:paraId="0C277E67" w14:textId="77777777" w:rsidR="00336C2F" w:rsidRPr="00DB3E5B" w:rsidRDefault="00336C2F" w:rsidP="00336C2F">
      <w:pPr>
        <w:tabs>
          <w:tab w:val="left" w:pos="567"/>
          <w:tab w:val="left" w:pos="1134"/>
          <w:tab w:val="left" w:pos="1701"/>
          <w:tab w:val="left" w:pos="2268"/>
          <w:tab w:val="left" w:pos="2835"/>
        </w:tabs>
        <w:rPr>
          <w:color w:val="000000"/>
        </w:rPr>
      </w:pPr>
    </w:p>
    <w:p w14:paraId="6228E4B2" w14:textId="77777777" w:rsidR="00336C2F" w:rsidRPr="00D51F42" w:rsidRDefault="00336C2F" w:rsidP="00336C2F">
      <w:pPr>
        <w:tabs>
          <w:tab w:val="left" w:pos="567"/>
          <w:tab w:val="left" w:pos="1134"/>
          <w:tab w:val="left" w:pos="1701"/>
          <w:tab w:val="left" w:pos="2268"/>
          <w:tab w:val="left" w:pos="2835"/>
        </w:tabs>
        <w:rPr>
          <w:color w:val="000000"/>
        </w:rPr>
      </w:pPr>
    </w:p>
    <w:p w14:paraId="55DA721B" w14:textId="77777777" w:rsidR="00336C2F" w:rsidRPr="00D51F42" w:rsidRDefault="00336C2F" w:rsidP="00062322">
      <w:pPr>
        <w:pStyle w:val="Heading8"/>
      </w:pPr>
      <w:bookmarkStart w:id="902" w:name="_Toc144283895"/>
      <w:r w:rsidRPr="00D51F42">
        <w:t>E1003</w:t>
      </w:r>
      <w:r w:rsidRPr="00D51F42">
        <w:tab/>
      </w:r>
      <w:r>
        <w:t>health and safety policy</w:t>
      </w:r>
      <w:bookmarkEnd w:id="902"/>
    </w:p>
    <w:p w14:paraId="38584FCC" w14:textId="77777777" w:rsidR="00336C2F" w:rsidRDefault="00336C2F" w:rsidP="00336C2F">
      <w:pPr>
        <w:keepNext/>
        <w:tabs>
          <w:tab w:val="left" w:pos="567"/>
          <w:tab w:val="left" w:pos="1134"/>
          <w:tab w:val="left" w:pos="1701"/>
          <w:tab w:val="left" w:pos="2268"/>
          <w:tab w:val="left" w:pos="2835"/>
        </w:tabs>
        <w:rPr>
          <w:color w:val="000000"/>
        </w:rPr>
      </w:pPr>
    </w:p>
    <w:p w14:paraId="2EFA24B8" w14:textId="77777777" w:rsidR="00336C2F" w:rsidRPr="00C56D02" w:rsidRDefault="00336C2F" w:rsidP="00336C2F">
      <w:pPr>
        <w:ind w:right="34"/>
      </w:pPr>
      <w:r w:rsidRPr="00C56D02">
        <w:t xml:space="preserve">Contractors are expected to have their own written Health and Safety Policy. The policy should declare their attitude and approach to the health, safety and welfare of their employees and others. </w:t>
      </w:r>
      <w:r>
        <w:t>The policy should include a description of the company and p</w:t>
      </w:r>
      <w:r w:rsidRPr="00C56D02">
        <w:t xml:space="preserve">rovision must be made to review the policy </w:t>
      </w:r>
      <w:r>
        <w:t>annually</w:t>
      </w:r>
      <w:r w:rsidRPr="00C56D02">
        <w:t xml:space="preserve"> and the CEO or Managing Director must sign and date the policy to indicate his commitment to ensuring the health and safety of his employees</w:t>
      </w:r>
      <w:r>
        <w:t>, as per Section 7 of the OHS Act</w:t>
      </w:r>
      <w:r w:rsidRPr="00C56D02">
        <w:t>.</w:t>
      </w:r>
    </w:p>
    <w:p w14:paraId="4D5F77FE" w14:textId="77777777" w:rsidR="00336C2F" w:rsidRDefault="00336C2F" w:rsidP="00336C2F">
      <w:pPr>
        <w:tabs>
          <w:tab w:val="left" w:pos="567"/>
          <w:tab w:val="left" w:pos="1134"/>
          <w:tab w:val="left" w:pos="1701"/>
          <w:tab w:val="left" w:pos="2268"/>
          <w:tab w:val="left" w:pos="2835"/>
        </w:tabs>
        <w:rPr>
          <w:color w:val="000000"/>
        </w:rPr>
      </w:pPr>
    </w:p>
    <w:p w14:paraId="628B1A3F" w14:textId="77777777" w:rsidR="00336C2F" w:rsidRPr="00D51F42" w:rsidRDefault="00336C2F" w:rsidP="00336C2F">
      <w:pPr>
        <w:tabs>
          <w:tab w:val="left" w:pos="567"/>
          <w:tab w:val="left" w:pos="1134"/>
          <w:tab w:val="left" w:pos="1701"/>
          <w:tab w:val="left" w:pos="2268"/>
          <w:tab w:val="left" w:pos="2835"/>
        </w:tabs>
        <w:rPr>
          <w:color w:val="000000"/>
        </w:rPr>
      </w:pPr>
    </w:p>
    <w:p w14:paraId="0D7ACDF6" w14:textId="77777777" w:rsidR="00336C2F" w:rsidRPr="00D51F42" w:rsidRDefault="00336C2F" w:rsidP="00062322">
      <w:pPr>
        <w:pStyle w:val="Heading8"/>
      </w:pPr>
      <w:bookmarkStart w:id="903" w:name="_Toc144283896"/>
      <w:r w:rsidRPr="00D51F42">
        <w:t>E1004</w:t>
      </w:r>
      <w:r w:rsidRPr="00D51F42">
        <w:tab/>
      </w:r>
      <w:r>
        <w:t>ROLES AND RESPONSIBILITIES</w:t>
      </w:r>
      <w:bookmarkEnd w:id="903"/>
    </w:p>
    <w:p w14:paraId="3B3C1F7F" w14:textId="77777777" w:rsidR="00336C2F" w:rsidRPr="00D51F42" w:rsidRDefault="00336C2F" w:rsidP="00336C2F">
      <w:pPr>
        <w:keepNext/>
        <w:tabs>
          <w:tab w:val="left" w:pos="567"/>
          <w:tab w:val="left" w:pos="1134"/>
          <w:tab w:val="left" w:pos="1701"/>
          <w:tab w:val="left" w:pos="2268"/>
          <w:tab w:val="left" w:pos="2835"/>
        </w:tabs>
        <w:rPr>
          <w:color w:val="000000"/>
        </w:rPr>
      </w:pPr>
    </w:p>
    <w:p w14:paraId="0C912FC5" w14:textId="77777777" w:rsidR="00336C2F" w:rsidRPr="00C56D02" w:rsidRDefault="00336C2F" w:rsidP="00336C2F">
      <w:r w:rsidRPr="00C56D02">
        <w:t>Every Contractor is considered to be an employer in his own right and shall comply with all legal requirements pertaining to an employer, which include the responsibility to provide as far as reasonably practicable a safe and healthy working environment for his employees, as per Section 8 of the OHS Act.</w:t>
      </w:r>
    </w:p>
    <w:p w14:paraId="38E249DF" w14:textId="77777777" w:rsidR="00336C2F" w:rsidRPr="00C56D02" w:rsidRDefault="00336C2F" w:rsidP="00336C2F"/>
    <w:p w14:paraId="5C38B76B" w14:textId="77777777" w:rsidR="00336C2F" w:rsidRPr="00C56D02" w:rsidRDefault="00336C2F" w:rsidP="00336C2F">
      <w:r w:rsidRPr="00C56D02">
        <w:t xml:space="preserve">In conjunction with Section 8 of the OHS Act, all employees on the project are responsible for their own </w:t>
      </w:r>
      <w:r>
        <w:t xml:space="preserve">health and </w:t>
      </w:r>
      <w:r w:rsidRPr="00C56D02">
        <w:t>safety as well as the safety of persons who may be affected by their acts, as per Section 14 of the OHS Act. It is the responsibility of each employee to ensure that he acts in a safe manner before</w:t>
      </w:r>
      <w:r>
        <w:t xml:space="preserve"> and </w:t>
      </w:r>
      <w:r w:rsidRPr="00C56D02">
        <w:t>during work is carried out.</w:t>
      </w:r>
    </w:p>
    <w:p w14:paraId="06E161AF" w14:textId="77777777" w:rsidR="00336C2F" w:rsidRPr="00C56D02" w:rsidRDefault="00336C2F" w:rsidP="00336C2F"/>
    <w:p w14:paraId="0F6D39F0" w14:textId="77777777" w:rsidR="00336C2F" w:rsidRPr="00C56D02" w:rsidRDefault="00336C2F" w:rsidP="00336C2F">
      <w:r w:rsidRPr="00C56D02">
        <w:t>The Principal Contractor shall ensure that where required by the OHS Act and Regulations, competent employees are appointed in writing. These appointments must be project/contract specific and specific to the tasks that will be performed. Every appointment must display the duties of the person appointed and training certificates from a registered training provider must be attached to such appointment (where applicable). A list of possible appointments can be found in clause E1010 below.</w:t>
      </w:r>
    </w:p>
    <w:p w14:paraId="6C12A0EA" w14:textId="77777777" w:rsidR="00336C2F" w:rsidRPr="00D51F42" w:rsidRDefault="00336C2F" w:rsidP="00062322">
      <w:pPr>
        <w:pStyle w:val="Heading8"/>
      </w:pPr>
      <w:bookmarkStart w:id="904" w:name="_Toc144283897"/>
      <w:r>
        <w:t>E1005</w:t>
      </w:r>
      <w:r w:rsidRPr="00D51F42">
        <w:tab/>
      </w:r>
      <w:r>
        <w:t>HSE TRAINING AND COMPETENCE</w:t>
      </w:r>
      <w:bookmarkEnd w:id="904"/>
    </w:p>
    <w:p w14:paraId="21B4187C" w14:textId="77777777" w:rsidR="00336C2F" w:rsidRPr="00D51F42" w:rsidRDefault="00336C2F" w:rsidP="00336C2F">
      <w:pPr>
        <w:keepNext/>
        <w:tabs>
          <w:tab w:val="left" w:pos="567"/>
          <w:tab w:val="left" w:pos="1134"/>
          <w:tab w:val="left" w:pos="1701"/>
          <w:tab w:val="left" w:pos="2268"/>
          <w:tab w:val="left" w:pos="2835"/>
        </w:tabs>
        <w:rPr>
          <w:color w:val="000000"/>
        </w:rPr>
      </w:pPr>
    </w:p>
    <w:p w14:paraId="151C210B" w14:textId="77777777" w:rsidR="00336C2F" w:rsidRPr="00C56D02" w:rsidRDefault="00336C2F" w:rsidP="00336C2F">
      <w:r w:rsidRPr="00C56D02">
        <w:t xml:space="preserve">Where appropriate qualifications and training are registered in terms of the provisions of the National Qualifications Framework Act, 2000 (Act No. 67 of 2000), those qualifications and training must be </w:t>
      </w:r>
      <w:r w:rsidRPr="00C56D02">
        <w:lastRenderedPageBreak/>
        <w:t>regarded as the required qualifications and training and employees must have attended courses of the aforementioned nature to be considered competent in the task.</w:t>
      </w:r>
    </w:p>
    <w:p w14:paraId="732C6E39" w14:textId="77777777" w:rsidR="00336C2F" w:rsidRPr="00C56D02" w:rsidRDefault="00336C2F" w:rsidP="00336C2F"/>
    <w:p w14:paraId="0A8D68A3" w14:textId="77777777" w:rsidR="00336C2F" w:rsidRPr="00C56D02" w:rsidRDefault="00336C2F" w:rsidP="00336C2F">
      <w:pPr>
        <w:rPr>
          <w:lang w:val="en-US"/>
        </w:rPr>
      </w:pPr>
      <w:r w:rsidRPr="00C56D02">
        <w:rPr>
          <w:lang w:val="en-US"/>
        </w:rPr>
        <w:t>All employees that forms part of the construction work must be trained and competent. Employees formally appointed to perform a certain duty must be in possession of a training certificate</w:t>
      </w:r>
      <w:r>
        <w:rPr>
          <w:lang w:val="en-US"/>
        </w:rPr>
        <w:t xml:space="preserve"> (where applicable)</w:t>
      </w:r>
      <w:r w:rsidRPr="00C56D02">
        <w:rPr>
          <w:lang w:val="en-US"/>
        </w:rPr>
        <w:t>, received from a registered training provider. All employees must as a minimum have received site specific safety induction training and must receive daily safe task instruction training (DSTI) before any work commences</w:t>
      </w:r>
      <w:r>
        <w:rPr>
          <w:lang w:val="en-US"/>
        </w:rPr>
        <w:t xml:space="preserve"> and thereafter on a daily basis</w:t>
      </w:r>
      <w:r w:rsidRPr="00C56D02">
        <w:rPr>
          <w:lang w:val="en-US"/>
        </w:rPr>
        <w:t>.</w:t>
      </w:r>
    </w:p>
    <w:p w14:paraId="6DF3E64A" w14:textId="77777777" w:rsidR="00336C2F" w:rsidRPr="00C56D02" w:rsidRDefault="00336C2F" w:rsidP="00336C2F">
      <w:pPr>
        <w:rPr>
          <w:lang w:val="en-US"/>
        </w:rPr>
      </w:pPr>
    </w:p>
    <w:p w14:paraId="40D6A41D" w14:textId="77777777" w:rsidR="00336C2F" w:rsidRPr="00C56D02" w:rsidRDefault="00336C2F" w:rsidP="00E209D2">
      <w:pPr>
        <w:keepNext/>
        <w:numPr>
          <w:ilvl w:val="0"/>
          <w:numId w:val="228"/>
        </w:numPr>
        <w:ind w:left="567" w:hanging="567"/>
        <w:jc w:val="both"/>
        <w:rPr>
          <w:lang w:val="en-US"/>
        </w:rPr>
      </w:pPr>
      <w:r w:rsidRPr="00C56D02">
        <w:rPr>
          <w:u w:val="single"/>
          <w:lang w:val="en-US"/>
        </w:rPr>
        <w:t>Training Needs</w:t>
      </w:r>
    </w:p>
    <w:p w14:paraId="0562B080" w14:textId="77777777" w:rsidR="00336C2F" w:rsidRPr="00C56D02" w:rsidRDefault="00336C2F" w:rsidP="00336C2F">
      <w:pPr>
        <w:keepNext/>
        <w:ind w:left="567"/>
        <w:rPr>
          <w:u w:val="single"/>
          <w:lang w:val="en-US"/>
        </w:rPr>
      </w:pPr>
    </w:p>
    <w:p w14:paraId="3619C850" w14:textId="77777777" w:rsidR="00336C2F" w:rsidRPr="00C56D02" w:rsidRDefault="00336C2F" w:rsidP="00336C2F">
      <w:pPr>
        <w:ind w:left="567"/>
        <w:rPr>
          <w:lang w:val="en-US"/>
        </w:rPr>
      </w:pPr>
      <w:r w:rsidRPr="00C56D02">
        <w:rPr>
          <w:lang w:val="en-US"/>
        </w:rPr>
        <w:t>There shall be a system in place to determine the training requirements of each individual, based on the tasks that the employee will perform as well as to ensure the health and safety of fellow employees and the public. Special attention should be given to employees who are new hires, new to the task or have combined responsibilities.</w:t>
      </w:r>
    </w:p>
    <w:p w14:paraId="1626662E" w14:textId="77777777" w:rsidR="00336C2F" w:rsidRPr="00C56D02" w:rsidRDefault="00336C2F" w:rsidP="00336C2F">
      <w:pPr>
        <w:ind w:left="567" w:hanging="567"/>
        <w:rPr>
          <w:lang w:val="en-US"/>
        </w:rPr>
      </w:pPr>
    </w:p>
    <w:p w14:paraId="5A2AA044" w14:textId="77777777" w:rsidR="00336C2F" w:rsidRPr="00C56D02" w:rsidRDefault="00336C2F" w:rsidP="00E209D2">
      <w:pPr>
        <w:keepNext/>
        <w:numPr>
          <w:ilvl w:val="0"/>
          <w:numId w:val="228"/>
        </w:numPr>
        <w:ind w:left="567" w:hanging="567"/>
        <w:contextualSpacing/>
        <w:jc w:val="both"/>
        <w:rPr>
          <w:lang w:val="en-US"/>
        </w:rPr>
      </w:pPr>
      <w:r w:rsidRPr="00C56D02">
        <w:rPr>
          <w:u w:val="single"/>
          <w:lang w:val="en-US"/>
        </w:rPr>
        <w:t>Basic Safe Work Training (Induction Training)</w:t>
      </w:r>
    </w:p>
    <w:p w14:paraId="30533B54" w14:textId="77777777" w:rsidR="00336C2F" w:rsidRPr="00C56D02" w:rsidRDefault="00336C2F" w:rsidP="00336C2F">
      <w:pPr>
        <w:keepNext/>
        <w:ind w:left="567"/>
        <w:contextualSpacing/>
        <w:rPr>
          <w:u w:val="single"/>
          <w:lang w:val="en-US"/>
        </w:rPr>
      </w:pPr>
    </w:p>
    <w:p w14:paraId="0417CB34" w14:textId="77777777" w:rsidR="00336C2F" w:rsidRPr="00C56D02" w:rsidRDefault="00336C2F" w:rsidP="00336C2F">
      <w:pPr>
        <w:ind w:left="567"/>
        <w:contextualSpacing/>
        <w:rPr>
          <w:lang w:val="en-US"/>
        </w:rPr>
      </w:pPr>
      <w:r w:rsidRPr="00C56D02">
        <w:rPr>
          <w:lang w:val="en-US"/>
        </w:rPr>
        <w:t>Every contractor shall ensure that his employees are inducted into his own company Health and Safety System as well as basic safe work training (HSE Induction Training). The Principal Contractor</w:t>
      </w:r>
      <w:r>
        <w:rPr>
          <w:lang w:val="en-US"/>
        </w:rPr>
        <w:t xml:space="preserve"> shall ensure that his, all his </w:t>
      </w:r>
      <w:r w:rsidRPr="003A4F6A">
        <w:rPr>
          <w:lang w:val="en-US"/>
        </w:rPr>
        <w:t>Contractor</w:t>
      </w:r>
      <w:r>
        <w:rPr>
          <w:lang w:val="en-US"/>
        </w:rPr>
        <w:t>’s</w:t>
      </w:r>
      <w:r w:rsidRPr="00C56D02">
        <w:rPr>
          <w:lang w:val="en-US"/>
        </w:rPr>
        <w:t xml:space="preserve"> employees and visitors are inducted on the specific site safety procedures. </w:t>
      </w:r>
    </w:p>
    <w:p w14:paraId="1FDB3A85" w14:textId="77777777" w:rsidR="00336C2F" w:rsidRPr="00C56D02" w:rsidRDefault="00336C2F" w:rsidP="00336C2F">
      <w:pPr>
        <w:ind w:left="567"/>
        <w:contextualSpacing/>
        <w:rPr>
          <w:lang w:val="en-US"/>
        </w:rPr>
      </w:pPr>
    </w:p>
    <w:p w14:paraId="3860D5BC" w14:textId="77777777" w:rsidR="00336C2F" w:rsidRPr="00C56D02" w:rsidRDefault="00336C2F" w:rsidP="00336C2F">
      <w:pPr>
        <w:ind w:left="567"/>
        <w:contextualSpacing/>
        <w:rPr>
          <w:lang w:val="en-US"/>
        </w:rPr>
      </w:pPr>
      <w:r w:rsidRPr="00C56D02">
        <w:rPr>
          <w:lang w:val="en-US"/>
        </w:rPr>
        <w:t>A Daily Safe Task Instruction (DSTI) must be conducted on site with all employees involved in the project. The DSTI must be carried out each day before work commences and proof thereof must be available on site. Each work crew may conduct their own specific DSTI to discuss the hazards, risks and control measures associated with their task for the day.</w:t>
      </w:r>
    </w:p>
    <w:p w14:paraId="75F469D5" w14:textId="77777777" w:rsidR="00336C2F" w:rsidRPr="00C56D02" w:rsidRDefault="00336C2F" w:rsidP="00336C2F">
      <w:pPr>
        <w:ind w:left="567" w:hanging="567"/>
        <w:contextualSpacing/>
        <w:rPr>
          <w:lang w:val="en-US"/>
        </w:rPr>
      </w:pPr>
    </w:p>
    <w:p w14:paraId="3C8CF6BB" w14:textId="77777777" w:rsidR="00336C2F" w:rsidRPr="00C56D02" w:rsidRDefault="00336C2F" w:rsidP="00336C2F">
      <w:pPr>
        <w:ind w:left="567"/>
        <w:contextualSpacing/>
        <w:rPr>
          <w:lang w:val="en-US"/>
        </w:rPr>
      </w:pPr>
      <w:r w:rsidRPr="00C56D02">
        <w:rPr>
          <w:lang w:val="en-US"/>
        </w:rPr>
        <w:t>Where two or more contractors or work crews work in the same area, they should have a combined DSTI to ensure they know of the additional hazards the other contractor or work crew will introduce to their operations and what precautions to put in place.</w:t>
      </w:r>
    </w:p>
    <w:p w14:paraId="06E24292" w14:textId="77777777" w:rsidR="00336C2F" w:rsidRPr="00C56D02" w:rsidRDefault="00336C2F" w:rsidP="00336C2F">
      <w:pPr>
        <w:ind w:left="567" w:hanging="567"/>
        <w:contextualSpacing/>
        <w:rPr>
          <w:lang w:val="en-US"/>
        </w:rPr>
      </w:pPr>
    </w:p>
    <w:p w14:paraId="31209E53" w14:textId="77777777" w:rsidR="00336C2F" w:rsidRPr="00C56D02" w:rsidRDefault="00336C2F" w:rsidP="00336C2F">
      <w:pPr>
        <w:shd w:val="clear" w:color="auto" w:fill="FFFFFF" w:themeFill="background1"/>
        <w:ind w:left="567"/>
        <w:contextualSpacing/>
        <w:rPr>
          <w:lang w:val="en-US"/>
        </w:rPr>
      </w:pPr>
      <w:r w:rsidRPr="00C56D02">
        <w:rPr>
          <w:lang w:val="en-US"/>
        </w:rPr>
        <w:t xml:space="preserve">The Principal Contractor shall have evidence that employees have been trained on the relevant procedures prior to and during the project duration. </w:t>
      </w:r>
      <w:r w:rsidRPr="003A4F6A">
        <w:rPr>
          <w:lang w:val="en-US"/>
        </w:rPr>
        <w:t>The evidence will be in a form of attendance register.</w:t>
      </w:r>
    </w:p>
    <w:p w14:paraId="4B66B456" w14:textId="77777777" w:rsidR="00336C2F" w:rsidRPr="00C56D02" w:rsidRDefault="00336C2F" w:rsidP="00336C2F">
      <w:pPr>
        <w:shd w:val="clear" w:color="auto" w:fill="FFFFFF" w:themeFill="background1"/>
        <w:ind w:left="567" w:hanging="567"/>
        <w:contextualSpacing/>
        <w:rPr>
          <w:lang w:val="en-US"/>
        </w:rPr>
      </w:pPr>
    </w:p>
    <w:p w14:paraId="3E212D72" w14:textId="77777777" w:rsidR="00336C2F" w:rsidRPr="00C56D02" w:rsidRDefault="00336C2F" w:rsidP="00E209D2">
      <w:pPr>
        <w:keepNext/>
        <w:numPr>
          <w:ilvl w:val="0"/>
          <w:numId w:val="228"/>
        </w:numPr>
        <w:ind w:left="567" w:hanging="567"/>
        <w:jc w:val="both"/>
        <w:rPr>
          <w:lang w:val="en-US"/>
        </w:rPr>
      </w:pPr>
      <w:r w:rsidRPr="00C56D02">
        <w:rPr>
          <w:u w:val="single"/>
          <w:lang w:val="en-US"/>
        </w:rPr>
        <w:t>Formal Training</w:t>
      </w:r>
    </w:p>
    <w:p w14:paraId="19D93EF7" w14:textId="77777777" w:rsidR="00336C2F" w:rsidRPr="00C56D02" w:rsidRDefault="00336C2F" w:rsidP="00336C2F">
      <w:pPr>
        <w:keepNext/>
        <w:ind w:left="567"/>
        <w:rPr>
          <w:u w:val="single"/>
          <w:lang w:val="en-US"/>
        </w:rPr>
      </w:pPr>
    </w:p>
    <w:p w14:paraId="3E514752" w14:textId="77777777" w:rsidR="00336C2F" w:rsidRPr="00C56D02" w:rsidRDefault="00336C2F" w:rsidP="00336C2F">
      <w:pPr>
        <w:ind w:left="567"/>
        <w:rPr>
          <w:lang w:val="en-US"/>
        </w:rPr>
      </w:pPr>
      <w:r w:rsidRPr="00C56D02">
        <w:rPr>
          <w:lang w:val="en-US"/>
        </w:rPr>
        <w:t>All qualifications for which there are SAQA registered training courses, must be regarded as the minimum required qualifications and training. To be deemed “competent” an employee must have received training at a registered training provider, the training course must be registered and if there is an assessment, the employee must have been found competent after the assessment. A person cannot be deemed competent after awareness training only.</w:t>
      </w:r>
    </w:p>
    <w:p w14:paraId="4F29FA77" w14:textId="77777777" w:rsidR="00336C2F" w:rsidRPr="00C56D02" w:rsidRDefault="00336C2F" w:rsidP="00336C2F">
      <w:pPr>
        <w:ind w:left="567"/>
        <w:rPr>
          <w:lang w:val="en-US"/>
        </w:rPr>
      </w:pPr>
    </w:p>
    <w:p w14:paraId="187A93BB" w14:textId="77777777" w:rsidR="00336C2F" w:rsidRPr="00C56D02" w:rsidRDefault="00336C2F" w:rsidP="00336C2F">
      <w:pPr>
        <w:ind w:left="567"/>
        <w:rPr>
          <w:lang w:val="en-US"/>
        </w:rPr>
      </w:pPr>
      <w:r w:rsidRPr="00C56D02">
        <w:rPr>
          <w:lang w:val="en-US"/>
        </w:rPr>
        <w:t xml:space="preserve">The </w:t>
      </w:r>
      <w:r w:rsidRPr="00F9770F">
        <w:rPr>
          <w:lang w:val="en-US"/>
        </w:rPr>
        <w:t>Principal</w:t>
      </w:r>
      <w:r w:rsidRPr="00C56D02">
        <w:rPr>
          <w:lang w:val="en-US"/>
        </w:rPr>
        <w:t xml:space="preserve"> Contractor shall ensure that his employees, as well as the employees of any contractors that may be used, have received appropriate training for the type of work that will be performed, e.g. First Aid, Flag Man, Mobile Plant Operator, Working at Heights, Risk Assessment training etc.</w:t>
      </w:r>
    </w:p>
    <w:p w14:paraId="31822103" w14:textId="77777777" w:rsidR="00336C2F" w:rsidRPr="00C56D02" w:rsidRDefault="00336C2F" w:rsidP="00336C2F">
      <w:pPr>
        <w:ind w:left="567" w:hanging="567"/>
        <w:rPr>
          <w:lang w:val="en-US"/>
        </w:rPr>
      </w:pPr>
    </w:p>
    <w:p w14:paraId="68392CC8" w14:textId="77777777" w:rsidR="00336C2F" w:rsidRPr="00C56D02" w:rsidRDefault="00336C2F" w:rsidP="00E209D2">
      <w:pPr>
        <w:keepNext/>
        <w:numPr>
          <w:ilvl w:val="0"/>
          <w:numId w:val="228"/>
        </w:numPr>
        <w:ind w:left="567" w:hanging="567"/>
        <w:jc w:val="both"/>
        <w:rPr>
          <w:lang w:val="en-US"/>
        </w:rPr>
      </w:pPr>
      <w:r w:rsidRPr="00C56D02">
        <w:rPr>
          <w:u w:val="single"/>
          <w:lang w:val="en-US"/>
        </w:rPr>
        <w:t>Records</w:t>
      </w:r>
    </w:p>
    <w:p w14:paraId="7477D370" w14:textId="77777777" w:rsidR="00336C2F" w:rsidRPr="00C56D02" w:rsidRDefault="00336C2F" w:rsidP="00336C2F">
      <w:pPr>
        <w:keepNext/>
        <w:ind w:left="567"/>
        <w:rPr>
          <w:u w:val="single"/>
          <w:lang w:val="en-US"/>
        </w:rPr>
      </w:pPr>
    </w:p>
    <w:p w14:paraId="33F76746" w14:textId="77777777" w:rsidR="00336C2F" w:rsidRPr="00C56D02" w:rsidRDefault="00336C2F" w:rsidP="00336C2F">
      <w:pPr>
        <w:ind w:left="567"/>
        <w:rPr>
          <w:lang w:val="en-US"/>
        </w:rPr>
      </w:pPr>
      <w:r w:rsidRPr="00C56D02">
        <w:rPr>
          <w:lang w:val="en-US"/>
        </w:rPr>
        <w:t>Record of all training shall be kept by the employer and shall be readily available. Records shall make provision for refresher training where applicable. Where an employee is legally appointed with certain duties and responsibilities a copy of the training certificate must be attached to the appointment.</w:t>
      </w:r>
    </w:p>
    <w:p w14:paraId="3541BE60" w14:textId="77777777" w:rsidR="00336C2F" w:rsidRPr="00D51F42" w:rsidRDefault="00336C2F" w:rsidP="00336C2F">
      <w:pPr>
        <w:tabs>
          <w:tab w:val="left" w:pos="567"/>
          <w:tab w:val="left" w:pos="1134"/>
          <w:tab w:val="left" w:pos="1701"/>
          <w:tab w:val="left" w:pos="2268"/>
          <w:tab w:val="left" w:pos="2835"/>
        </w:tabs>
        <w:ind w:left="567" w:hanging="567"/>
        <w:rPr>
          <w:color w:val="000000"/>
        </w:rPr>
      </w:pPr>
    </w:p>
    <w:p w14:paraId="171083BD" w14:textId="77777777" w:rsidR="00336C2F" w:rsidRPr="00D51F42" w:rsidRDefault="00336C2F" w:rsidP="00062322">
      <w:pPr>
        <w:pStyle w:val="Heading8"/>
      </w:pPr>
      <w:bookmarkStart w:id="905" w:name="_Toc144283898"/>
      <w:r>
        <w:t>E1006</w:t>
      </w:r>
      <w:r w:rsidRPr="00D51F42">
        <w:tab/>
      </w:r>
      <w:r>
        <w:t>application for construction work permit</w:t>
      </w:r>
      <w:bookmarkEnd w:id="905"/>
    </w:p>
    <w:p w14:paraId="1AA1ECD8" w14:textId="77777777" w:rsidR="00336C2F" w:rsidRDefault="00336C2F" w:rsidP="00336C2F">
      <w:pPr>
        <w:contextualSpacing/>
        <w:rPr>
          <w:lang w:val="en-US"/>
        </w:rPr>
      </w:pPr>
      <w:r w:rsidRPr="00C56D02">
        <w:rPr>
          <w:lang w:val="en-US"/>
        </w:rPr>
        <w:t>Construction Regulation, 2014 Section 3 requires that the client apply for a construction work permit at least 30 days before construction work is started, if</w:t>
      </w:r>
      <w:r>
        <w:rPr>
          <w:lang w:val="en-US"/>
        </w:rPr>
        <w:t xml:space="preserve"> the intended construction work will:</w:t>
      </w:r>
    </w:p>
    <w:p w14:paraId="5107E3D3" w14:textId="77777777" w:rsidR="00336C2F" w:rsidRDefault="00336C2F" w:rsidP="00E209D2">
      <w:pPr>
        <w:pStyle w:val="ListParagraph"/>
        <w:numPr>
          <w:ilvl w:val="0"/>
          <w:numId w:val="265"/>
        </w:numPr>
        <w:ind w:left="567" w:hanging="567"/>
        <w:jc w:val="both"/>
        <w:rPr>
          <w:lang w:val="en-US"/>
        </w:rPr>
      </w:pPr>
      <w:r w:rsidRPr="00340D5A">
        <w:rPr>
          <w:lang w:val="en-US"/>
        </w:rPr>
        <w:lastRenderedPageBreak/>
        <w:t xml:space="preserve">exceed 365 days </w:t>
      </w:r>
      <w:r>
        <w:rPr>
          <w:lang w:val="en-US"/>
        </w:rPr>
        <w:t>AND will</w:t>
      </w:r>
      <w:r w:rsidRPr="00340D5A">
        <w:rPr>
          <w:lang w:val="en-US"/>
        </w:rPr>
        <w:t xml:space="preserve"> involve more than 3 600 person days of construction work</w:t>
      </w:r>
      <w:r>
        <w:rPr>
          <w:lang w:val="en-US"/>
        </w:rPr>
        <w:t>; or</w:t>
      </w:r>
    </w:p>
    <w:p w14:paraId="36BBE8D3" w14:textId="77777777" w:rsidR="00336C2F" w:rsidRDefault="00336C2F" w:rsidP="00E209D2">
      <w:pPr>
        <w:pStyle w:val="ListParagraph"/>
        <w:numPr>
          <w:ilvl w:val="0"/>
          <w:numId w:val="265"/>
        </w:numPr>
        <w:ind w:left="567" w:hanging="567"/>
        <w:jc w:val="both"/>
        <w:rPr>
          <w:lang w:val="en-US"/>
        </w:rPr>
      </w:pPr>
      <w:r>
        <w:rPr>
          <w:lang w:val="en-US"/>
        </w:rPr>
        <w:t xml:space="preserve">if the tender value limit </w:t>
      </w:r>
      <w:r w:rsidRPr="00860347">
        <w:rPr>
          <w:lang w:val="en-US"/>
        </w:rPr>
        <w:t xml:space="preserve">is </w:t>
      </w:r>
      <w:r>
        <w:rPr>
          <w:lang w:val="en-US"/>
        </w:rPr>
        <w:t>a CIDB grade 7, 8 or 9.</w:t>
      </w:r>
    </w:p>
    <w:p w14:paraId="61DFB1F4" w14:textId="77777777" w:rsidR="00336C2F" w:rsidRDefault="00336C2F" w:rsidP="00336C2F">
      <w:pPr>
        <w:pStyle w:val="ListParagraph"/>
        <w:ind w:left="567"/>
        <w:rPr>
          <w:lang w:val="en-US"/>
        </w:rPr>
      </w:pPr>
    </w:p>
    <w:p w14:paraId="5DBACC88" w14:textId="77777777" w:rsidR="00336C2F" w:rsidRPr="003146D1" w:rsidRDefault="00336C2F" w:rsidP="00336C2F">
      <w:pPr>
        <w:contextualSpacing/>
        <w:rPr>
          <w:lang w:val="en-US"/>
        </w:rPr>
      </w:pPr>
      <w:r w:rsidRPr="003146D1">
        <w:rPr>
          <w:lang w:val="en-US"/>
        </w:rPr>
        <w:t>If approved, the provincial director will issue a construction work permit in writing to perform construction work within 30 days of receiving the application and assign a site</w:t>
      </w:r>
      <w:r>
        <w:rPr>
          <w:lang w:val="en-US"/>
        </w:rPr>
        <w:t>-</w:t>
      </w:r>
      <w:r w:rsidRPr="003146D1">
        <w:rPr>
          <w:lang w:val="en-US"/>
        </w:rPr>
        <w:t>specific number for the construction site. It is the intention of SANRAL to apply for a construction work permit as soon as The Principal Contractor is appointed and his Health and Safety Plan is received, in order to minimize construction delays.</w:t>
      </w:r>
    </w:p>
    <w:p w14:paraId="62457703" w14:textId="77777777" w:rsidR="00336C2F" w:rsidRPr="00C56D02" w:rsidRDefault="00336C2F" w:rsidP="00336C2F">
      <w:pPr>
        <w:contextualSpacing/>
        <w:rPr>
          <w:lang w:val="en-US"/>
        </w:rPr>
      </w:pPr>
    </w:p>
    <w:p w14:paraId="1DF3A6BA" w14:textId="77777777" w:rsidR="00336C2F" w:rsidRPr="00C56D02" w:rsidRDefault="00336C2F" w:rsidP="00336C2F">
      <w:pPr>
        <w:contextualSpacing/>
        <w:rPr>
          <w:lang w:val="en-US"/>
        </w:rPr>
      </w:pPr>
      <w:r w:rsidRPr="00C56D02">
        <w:rPr>
          <w:lang w:val="en-US"/>
        </w:rPr>
        <w:t>The site</w:t>
      </w:r>
      <w:r>
        <w:rPr>
          <w:lang w:val="en-US"/>
        </w:rPr>
        <w:t>-</w:t>
      </w:r>
      <w:r w:rsidRPr="00C56D02">
        <w:rPr>
          <w:lang w:val="en-US"/>
        </w:rPr>
        <w:t>specific construction work permit number must be displayed at the main entrance to the site and a copy of the construction work permit must be kept in the principal contractor</w:t>
      </w:r>
      <w:r>
        <w:rPr>
          <w:lang w:val="en-US"/>
        </w:rPr>
        <w:t>’</w:t>
      </w:r>
      <w:r w:rsidRPr="00C56D02">
        <w:rPr>
          <w:lang w:val="en-US"/>
        </w:rPr>
        <w:t>s health and safety file for inspection purposes.</w:t>
      </w:r>
    </w:p>
    <w:p w14:paraId="274FF1FB" w14:textId="77777777" w:rsidR="00336C2F" w:rsidRDefault="00336C2F" w:rsidP="00336C2F">
      <w:pPr>
        <w:tabs>
          <w:tab w:val="left" w:pos="567"/>
          <w:tab w:val="left" w:pos="1134"/>
          <w:tab w:val="left" w:pos="1701"/>
          <w:tab w:val="left" w:pos="2268"/>
          <w:tab w:val="left" w:pos="2835"/>
        </w:tabs>
        <w:rPr>
          <w:color w:val="000000"/>
        </w:rPr>
      </w:pPr>
    </w:p>
    <w:p w14:paraId="4102FDCE" w14:textId="77777777" w:rsidR="00336C2F" w:rsidRPr="00D51F42" w:rsidRDefault="00336C2F" w:rsidP="00336C2F">
      <w:pPr>
        <w:tabs>
          <w:tab w:val="left" w:pos="567"/>
          <w:tab w:val="left" w:pos="1134"/>
          <w:tab w:val="left" w:pos="1701"/>
          <w:tab w:val="left" w:pos="2268"/>
          <w:tab w:val="left" w:pos="2835"/>
        </w:tabs>
        <w:rPr>
          <w:color w:val="000000"/>
        </w:rPr>
      </w:pPr>
    </w:p>
    <w:p w14:paraId="2ACF9696" w14:textId="77777777" w:rsidR="00336C2F" w:rsidRPr="00D51F42" w:rsidRDefault="00336C2F" w:rsidP="00062322">
      <w:pPr>
        <w:pStyle w:val="Heading8"/>
      </w:pPr>
      <w:bookmarkStart w:id="906" w:name="_Toc144283899"/>
      <w:r>
        <w:t>E1007</w:t>
      </w:r>
      <w:r w:rsidRPr="00D51F42">
        <w:tab/>
      </w:r>
      <w:r>
        <w:t>DUTIES</w:t>
      </w:r>
      <w:bookmarkEnd w:id="906"/>
    </w:p>
    <w:p w14:paraId="7D94FEE2" w14:textId="77777777" w:rsidR="00336C2F" w:rsidRPr="00C56D02" w:rsidRDefault="00336C2F" w:rsidP="00336C2F">
      <w:pPr>
        <w:contextualSpacing/>
        <w:rPr>
          <w:lang w:val="en-US"/>
        </w:rPr>
      </w:pPr>
      <w:r w:rsidRPr="00C56D02">
        <w:rPr>
          <w:lang w:val="en-US"/>
        </w:rPr>
        <w:t>Various duties are imposed on the client, designer, principal contractor and other contractors by the Construction Regulation, 2014, Sections 5, 6 &amp; 7. SANRAL will comply and carry out the required duties as contemplated in Section 5 of the Construction Regulations, 2014 and it is expected from the designer and every contractor to make themselves conversant with the requirements and duties imposed on them and to ensure that they comply with the requirements of section 6 &amp; 7 at all times.</w:t>
      </w:r>
    </w:p>
    <w:p w14:paraId="58032E0B" w14:textId="77777777" w:rsidR="00336C2F" w:rsidRDefault="00336C2F" w:rsidP="00336C2F">
      <w:pPr>
        <w:tabs>
          <w:tab w:val="left" w:pos="567"/>
          <w:tab w:val="left" w:pos="1134"/>
          <w:tab w:val="left" w:pos="1701"/>
          <w:tab w:val="left" w:pos="2268"/>
          <w:tab w:val="left" w:pos="2835"/>
        </w:tabs>
        <w:rPr>
          <w:color w:val="000000"/>
        </w:rPr>
      </w:pPr>
    </w:p>
    <w:p w14:paraId="0D0A4546" w14:textId="77777777" w:rsidR="00336C2F" w:rsidRPr="00D51F42" w:rsidRDefault="00336C2F" w:rsidP="00336C2F">
      <w:pPr>
        <w:tabs>
          <w:tab w:val="left" w:pos="567"/>
          <w:tab w:val="left" w:pos="1134"/>
          <w:tab w:val="left" w:pos="1701"/>
          <w:tab w:val="left" w:pos="2268"/>
          <w:tab w:val="left" w:pos="2835"/>
        </w:tabs>
        <w:rPr>
          <w:color w:val="000000"/>
        </w:rPr>
      </w:pPr>
    </w:p>
    <w:p w14:paraId="5E1049C5" w14:textId="77777777" w:rsidR="00336C2F" w:rsidRPr="00D51F42" w:rsidRDefault="00336C2F" w:rsidP="00062322">
      <w:pPr>
        <w:pStyle w:val="Heading8"/>
      </w:pPr>
      <w:bookmarkStart w:id="907" w:name="_Toc144283900"/>
      <w:r>
        <w:t>E1008</w:t>
      </w:r>
      <w:r w:rsidRPr="00D51F42">
        <w:tab/>
      </w:r>
      <w:r>
        <w:t>MANAGEMENT AND SUPERVISION</w:t>
      </w:r>
      <w:bookmarkEnd w:id="907"/>
    </w:p>
    <w:p w14:paraId="203A028D" w14:textId="77777777" w:rsidR="00336C2F" w:rsidRPr="00C56D02" w:rsidRDefault="00336C2F" w:rsidP="00336C2F">
      <w:pPr>
        <w:contextualSpacing/>
        <w:rPr>
          <w:lang w:val="en-US"/>
        </w:rPr>
      </w:pPr>
      <w:r w:rsidRPr="00C56D02">
        <w:rPr>
          <w:lang w:val="en-US"/>
        </w:rPr>
        <w:t>The Principal Contractor shall ensure that the project is managed safely</w:t>
      </w:r>
      <w:r>
        <w:rPr>
          <w:lang w:val="en-US"/>
        </w:rPr>
        <w:t>,</w:t>
      </w:r>
      <w:r w:rsidRPr="00C56D02">
        <w:rPr>
          <w:lang w:val="en-US"/>
        </w:rPr>
        <w:t xml:space="preserve"> and legal compliance is ensured at all times. </w:t>
      </w:r>
    </w:p>
    <w:p w14:paraId="6C80AA6B" w14:textId="77777777" w:rsidR="00336C2F" w:rsidRPr="00C56D02" w:rsidRDefault="00336C2F" w:rsidP="00336C2F">
      <w:pPr>
        <w:contextualSpacing/>
        <w:rPr>
          <w:lang w:val="en-US"/>
        </w:rPr>
      </w:pPr>
    </w:p>
    <w:p w14:paraId="1F16CADA" w14:textId="77777777" w:rsidR="00336C2F" w:rsidRPr="00C56D02" w:rsidRDefault="00336C2F" w:rsidP="00336C2F">
      <w:pPr>
        <w:contextualSpacing/>
        <w:rPr>
          <w:lang w:val="en-US"/>
        </w:rPr>
      </w:pPr>
      <w:r w:rsidRPr="00C56D02">
        <w:rPr>
          <w:lang w:val="en-US"/>
        </w:rPr>
        <w:t>A full-time competent person must be appointed as a Construction Manager to manage all construction work, including health and safety compliance. The construction manager may not be appointed to manage more than one single construction site.</w:t>
      </w:r>
      <w:r>
        <w:rPr>
          <w:lang w:val="en-US"/>
        </w:rPr>
        <w:t xml:space="preserve"> An Alternate Construction Manager must be appointed, to carry out the duties in the absence of the Construction Manager.</w:t>
      </w:r>
    </w:p>
    <w:p w14:paraId="4870C9F6" w14:textId="77777777" w:rsidR="00336C2F" w:rsidRPr="00C56D02" w:rsidRDefault="00336C2F" w:rsidP="00336C2F">
      <w:pPr>
        <w:contextualSpacing/>
        <w:rPr>
          <w:lang w:val="en-US"/>
        </w:rPr>
      </w:pPr>
    </w:p>
    <w:p w14:paraId="2A00C81F" w14:textId="77777777" w:rsidR="00336C2F" w:rsidRPr="00C56D02" w:rsidRDefault="00336C2F" w:rsidP="00336C2F">
      <w:pPr>
        <w:contextualSpacing/>
        <w:rPr>
          <w:lang w:val="en-US"/>
        </w:rPr>
      </w:pPr>
      <w:r w:rsidRPr="00C56D02">
        <w:rPr>
          <w:lang w:val="en-US"/>
        </w:rPr>
        <w:t>The construction manager must appoint construction supervisors responsible for construction activities and ensuring occupation health and safety on the construction site.</w:t>
      </w:r>
    </w:p>
    <w:p w14:paraId="7B0A1A5C" w14:textId="77777777" w:rsidR="00336C2F" w:rsidRPr="00C56D02" w:rsidRDefault="00336C2F" w:rsidP="00336C2F">
      <w:pPr>
        <w:contextualSpacing/>
        <w:rPr>
          <w:lang w:val="en-US"/>
        </w:rPr>
      </w:pPr>
    </w:p>
    <w:p w14:paraId="4DA2381A" w14:textId="77777777" w:rsidR="00336C2F" w:rsidRPr="00C56D02" w:rsidRDefault="00336C2F" w:rsidP="00336C2F">
      <w:pPr>
        <w:contextualSpacing/>
        <w:rPr>
          <w:lang w:val="en-US"/>
        </w:rPr>
      </w:pPr>
      <w:r w:rsidRPr="00C56D02">
        <w:rPr>
          <w:lang w:val="en-US"/>
        </w:rPr>
        <w:t>The Principal Contractor must appoint a full-time construction health and safety officer, who is registered with the SACPCMP, to assist in the control of health and safety aspects on site.</w:t>
      </w:r>
    </w:p>
    <w:p w14:paraId="634F20E0" w14:textId="77777777" w:rsidR="00336C2F" w:rsidRPr="00D51F42" w:rsidRDefault="00336C2F" w:rsidP="00336C2F">
      <w:pPr>
        <w:tabs>
          <w:tab w:val="left" w:pos="567"/>
          <w:tab w:val="left" w:pos="1134"/>
          <w:tab w:val="left" w:pos="1701"/>
          <w:tab w:val="left" w:pos="2268"/>
          <w:tab w:val="left" w:pos="2835"/>
        </w:tabs>
        <w:rPr>
          <w:color w:val="000000"/>
        </w:rPr>
      </w:pPr>
    </w:p>
    <w:p w14:paraId="6DAD0CA3" w14:textId="77777777" w:rsidR="00336C2F" w:rsidRPr="00D51F42" w:rsidRDefault="00336C2F" w:rsidP="00336C2F">
      <w:pPr>
        <w:tabs>
          <w:tab w:val="left" w:pos="567"/>
          <w:tab w:val="left" w:pos="1134"/>
          <w:tab w:val="left" w:pos="1701"/>
          <w:tab w:val="left" w:pos="2268"/>
          <w:tab w:val="left" w:pos="2835"/>
        </w:tabs>
        <w:rPr>
          <w:color w:val="000000"/>
        </w:rPr>
      </w:pPr>
    </w:p>
    <w:p w14:paraId="22CAAC32" w14:textId="77777777" w:rsidR="00336C2F" w:rsidRPr="00D51F42" w:rsidRDefault="00336C2F" w:rsidP="00062322">
      <w:pPr>
        <w:pStyle w:val="Heading8"/>
      </w:pPr>
      <w:bookmarkStart w:id="908" w:name="_Toc144283901"/>
      <w:r>
        <w:t>E1009</w:t>
      </w:r>
      <w:r w:rsidRPr="00D51F42">
        <w:tab/>
      </w:r>
      <w:r>
        <w:t>RISK MANAGEMENT</w:t>
      </w:r>
      <w:bookmarkEnd w:id="908"/>
    </w:p>
    <w:p w14:paraId="3C533F66" w14:textId="77777777" w:rsidR="00336C2F" w:rsidRPr="00C56D02" w:rsidRDefault="00336C2F" w:rsidP="00336C2F">
      <w:pPr>
        <w:rPr>
          <w:lang w:val="en-US"/>
        </w:rPr>
      </w:pPr>
      <w:r w:rsidRPr="00C56D02">
        <w:rPr>
          <w:lang w:val="en-US"/>
        </w:rPr>
        <w:t>The Principal Contractor must follow a formal risk</w:t>
      </w:r>
      <w:r>
        <w:rPr>
          <w:lang w:val="en-US"/>
        </w:rPr>
        <w:t>-</w:t>
      </w:r>
      <w:r w:rsidRPr="00C56D02">
        <w:rPr>
          <w:lang w:val="en-US"/>
        </w:rPr>
        <w:t xml:space="preserve">based approach to ensure hazard control measures are implemented to an acceptable reasonable practical level. The Principal Contractor and his employees shall be responsible to ensure all hazards pertaining to his scope of activity are proactively identified, the risks assessed and appropriately eliminated or minimized and managed on an ongoing basis. Risk assessments shall also identify possible and potential environmental, health and hygiene issues pertaining to each hazard with potential exposures and limits. </w:t>
      </w:r>
    </w:p>
    <w:p w14:paraId="60B3FD80" w14:textId="77777777" w:rsidR="00336C2F" w:rsidRPr="00C56D02" w:rsidRDefault="00336C2F" w:rsidP="00336C2F">
      <w:pPr>
        <w:tabs>
          <w:tab w:val="left" w:pos="567"/>
          <w:tab w:val="left" w:pos="1134"/>
          <w:tab w:val="left" w:pos="1701"/>
          <w:tab w:val="left" w:pos="2268"/>
          <w:tab w:val="left" w:pos="2835"/>
        </w:tabs>
        <w:rPr>
          <w:color w:val="000000"/>
        </w:rPr>
      </w:pPr>
    </w:p>
    <w:p w14:paraId="74110258" w14:textId="77777777" w:rsidR="00336C2F" w:rsidRPr="00C56D02" w:rsidRDefault="00336C2F" w:rsidP="00E209D2">
      <w:pPr>
        <w:keepNext/>
        <w:numPr>
          <w:ilvl w:val="0"/>
          <w:numId w:val="230"/>
        </w:numPr>
        <w:tabs>
          <w:tab w:val="left" w:pos="567"/>
          <w:tab w:val="left" w:pos="1134"/>
          <w:tab w:val="left" w:pos="1701"/>
          <w:tab w:val="left" w:pos="2268"/>
          <w:tab w:val="left" w:pos="2835"/>
        </w:tabs>
        <w:ind w:left="567" w:hanging="567"/>
        <w:contextualSpacing/>
        <w:jc w:val="both"/>
        <w:rPr>
          <w:b/>
          <w:color w:val="000000"/>
        </w:rPr>
      </w:pPr>
      <w:r w:rsidRPr="00C56D02">
        <w:rPr>
          <w:b/>
          <w:color w:val="000000"/>
        </w:rPr>
        <w:t>Risk Assessment</w:t>
      </w:r>
    </w:p>
    <w:p w14:paraId="4B93EAEC" w14:textId="77777777" w:rsidR="00336C2F" w:rsidRPr="005311AB" w:rsidRDefault="00336C2F" w:rsidP="00336C2F">
      <w:pPr>
        <w:keepNext/>
        <w:tabs>
          <w:tab w:val="left" w:pos="567"/>
          <w:tab w:val="left" w:pos="1134"/>
          <w:tab w:val="left" w:pos="1701"/>
          <w:tab w:val="left" w:pos="2268"/>
          <w:tab w:val="left" w:pos="2835"/>
        </w:tabs>
        <w:ind w:left="720"/>
        <w:contextualSpacing/>
        <w:rPr>
          <w:color w:val="000000"/>
        </w:rPr>
      </w:pPr>
    </w:p>
    <w:p w14:paraId="04A82A71" w14:textId="77777777" w:rsidR="00336C2F" w:rsidRPr="00C56D02" w:rsidRDefault="00336C2F" w:rsidP="00E209D2">
      <w:pPr>
        <w:keepNext/>
        <w:numPr>
          <w:ilvl w:val="0"/>
          <w:numId w:val="231"/>
        </w:numPr>
        <w:tabs>
          <w:tab w:val="left" w:pos="567"/>
          <w:tab w:val="left" w:pos="1134"/>
          <w:tab w:val="left" w:pos="1701"/>
          <w:tab w:val="left" w:pos="2268"/>
          <w:tab w:val="left" w:pos="2835"/>
        </w:tabs>
        <w:ind w:left="1134" w:hanging="567"/>
        <w:contextualSpacing/>
        <w:jc w:val="both"/>
        <w:rPr>
          <w:color w:val="000000"/>
          <w:u w:val="single"/>
        </w:rPr>
      </w:pPr>
      <w:r w:rsidRPr="00C56D02">
        <w:rPr>
          <w:color w:val="000000"/>
          <w:u w:val="single"/>
        </w:rPr>
        <w:t>Hazard Identification and Risk Assessment (Construction Regulation 9)</w:t>
      </w:r>
    </w:p>
    <w:p w14:paraId="4270E833" w14:textId="77777777" w:rsidR="00336C2F" w:rsidRPr="00C56D02" w:rsidRDefault="00336C2F" w:rsidP="00336C2F">
      <w:pPr>
        <w:keepNext/>
        <w:tabs>
          <w:tab w:val="left" w:pos="567"/>
          <w:tab w:val="left" w:pos="1134"/>
          <w:tab w:val="left" w:pos="1701"/>
          <w:tab w:val="left" w:pos="2268"/>
          <w:tab w:val="left" w:pos="2835"/>
        </w:tabs>
        <w:rPr>
          <w:color w:val="000000"/>
        </w:rPr>
      </w:pPr>
    </w:p>
    <w:p w14:paraId="0088BA62" w14:textId="77777777" w:rsidR="00336C2F" w:rsidRPr="00C56D02" w:rsidRDefault="00336C2F" w:rsidP="00336C2F">
      <w:pPr>
        <w:tabs>
          <w:tab w:val="left" w:pos="567"/>
          <w:tab w:val="left" w:pos="1134"/>
          <w:tab w:val="left" w:pos="1701"/>
          <w:tab w:val="left" w:pos="2268"/>
          <w:tab w:val="left" w:pos="2835"/>
        </w:tabs>
        <w:ind w:left="1134"/>
        <w:rPr>
          <w:color w:val="000000"/>
        </w:rPr>
      </w:pPr>
      <w:r w:rsidRPr="00C56D02">
        <w:rPr>
          <w:color w:val="000000"/>
        </w:rPr>
        <w:t>The Principal Contractor shall, before the commencement of any construction work or work associated with the aforesaid construction work and during such work, conduct</w:t>
      </w:r>
      <w:r>
        <w:rPr>
          <w:color w:val="000000"/>
        </w:rPr>
        <w:t xml:space="preserve"> </w:t>
      </w:r>
      <w:r w:rsidRPr="00C56D02">
        <w:rPr>
          <w:color w:val="000000"/>
        </w:rPr>
        <w:t xml:space="preserve">a risk assessment by a competent person, appointed in writing and the risk assessment so produced shall form part of the OH&amp;S plan and be implemented and maintained as contemplated in Construction Regulation 9(1). Competence is a factor of training, knowledge, experience and/or appropriate qualifications. </w:t>
      </w:r>
    </w:p>
    <w:p w14:paraId="1862EA84" w14:textId="77777777" w:rsidR="00336C2F" w:rsidRPr="00C56D02" w:rsidRDefault="00336C2F" w:rsidP="00336C2F">
      <w:pPr>
        <w:tabs>
          <w:tab w:val="left" w:pos="567"/>
          <w:tab w:val="left" w:pos="1134"/>
          <w:tab w:val="left" w:pos="1701"/>
          <w:tab w:val="left" w:pos="2268"/>
          <w:tab w:val="left" w:pos="2835"/>
        </w:tabs>
        <w:ind w:left="1134"/>
        <w:rPr>
          <w:color w:val="000000"/>
        </w:rPr>
      </w:pPr>
    </w:p>
    <w:p w14:paraId="25CB842D" w14:textId="77777777" w:rsidR="00336C2F" w:rsidRPr="00C56D02" w:rsidRDefault="00336C2F" w:rsidP="00336C2F">
      <w:pPr>
        <w:tabs>
          <w:tab w:val="left" w:pos="567"/>
          <w:tab w:val="left" w:pos="1134"/>
          <w:tab w:val="left" w:pos="1701"/>
          <w:tab w:val="left" w:pos="2268"/>
          <w:tab w:val="left" w:pos="2835"/>
        </w:tabs>
        <w:ind w:left="1134"/>
        <w:rPr>
          <w:color w:val="000000"/>
        </w:rPr>
      </w:pPr>
      <w:r w:rsidRPr="00C56D02">
        <w:rPr>
          <w:color w:val="000000"/>
        </w:rPr>
        <w:lastRenderedPageBreak/>
        <w:t>The risk assessment shall include, as far as is reasonably practicable, at least:</w:t>
      </w:r>
    </w:p>
    <w:p w14:paraId="0B9A7680" w14:textId="77777777" w:rsidR="00336C2F" w:rsidRPr="00C56D02" w:rsidRDefault="00336C2F" w:rsidP="00E209D2">
      <w:pPr>
        <w:numPr>
          <w:ilvl w:val="0"/>
          <w:numId w:val="224"/>
        </w:numPr>
        <w:tabs>
          <w:tab w:val="num" w:pos="-63"/>
          <w:tab w:val="left" w:pos="567"/>
          <w:tab w:val="left" w:pos="1134"/>
          <w:tab w:val="left" w:pos="1701"/>
          <w:tab w:val="left" w:pos="1985"/>
          <w:tab w:val="left" w:pos="2268"/>
          <w:tab w:val="left" w:pos="2835"/>
        </w:tabs>
        <w:ind w:left="1701"/>
        <w:jc w:val="both"/>
        <w:rPr>
          <w:color w:val="000000"/>
        </w:rPr>
      </w:pPr>
      <w:r w:rsidRPr="00C56D02">
        <w:rPr>
          <w:color w:val="000000"/>
        </w:rPr>
        <w:t>The task or task step</w:t>
      </w:r>
    </w:p>
    <w:p w14:paraId="3FC0B48D" w14:textId="77777777" w:rsidR="00336C2F" w:rsidRPr="00C56D02" w:rsidRDefault="00336C2F" w:rsidP="00E209D2">
      <w:pPr>
        <w:numPr>
          <w:ilvl w:val="0"/>
          <w:numId w:val="224"/>
        </w:numPr>
        <w:tabs>
          <w:tab w:val="num" w:pos="-63"/>
          <w:tab w:val="left" w:pos="567"/>
          <w:tab w:val="left" w:pos="1134"/>
          <w:tab w:val="left" w:pos="1701"/>
          <w:tab w:val="left" w:pos="1985"/>
          <w:tab w:val="left" w:pos="2268"/>
          <w:tab w:val="left" w:pos="2835"/>
        </w:tabs>
        <w:ind w:left="1701"/>
        <w:jc w:val="both"/>
        <w:rPr>
          <w:color w:val="000000"/>
        </w:rPr>
      </w:pPr>
      <w:r w:rsidRPr="00C56D02">
        <w:rPr>
          <w:color w:val="000000"/>
        </w:rPr>
        <w:t xml:space="preserve">the identification hazards to which persons may be exposed </w:t>
      </w:r>
      <w:r>
        <w:rPr>
          <w:color w:val="000000"/>
        </w:rPr>
        <w:t xml:space="preserve">to </w:t>
      </w:r>
      <w:r w:rsidRPr="00C56D02">
        <w:rPr>
          <w:color w:val="000000"/>
        </w:rPr>
        <w:t>during the task or task step;</w:t>
      </w:r>
    </w:p>
    <w:p w14:paraId="5EDB4F36" w14:textId="77777777" w:rsidR="00336C2F" w:rsidRPr="00C56D02" w:rsidRDefault="00336C2F" w:rsidP="00E209D2">
      <w:pPr>
        <w:numPr>
          <w:ilvl w:val="0"/>
          <w:numId w:val="224"/>
        </w:numPr>
        <w:tabs>
          <w:tab w:val="num" w:pos="-63"/>
          <w:tab w:val="left" w:pos="567"/>
          <w:tab w:val="left" w:pos="1134"/>
          <w:tab w:val="left" w:pos="1701"/>
          <w:tab w:val="left" w:pos="1985"/>
          <w:tab w:val="left" w:pos="2268"/>
          <w:tab w:val="left" w:pos="2835"/>
        </w:tabs>
        <w:ind w:left="1701"/>
        <w:jc w:val="both"/>
        <w:rPr>
          <w:color w:val="000000"/>
        </w:rPr>
      </w:pPr>
      <w:r w:rsidRPr="00C56D02">
        <w:rPr>
          <w:color w:val="000000"/>
        </w:rPr>
        <w:t xml:space="preserve">The analysis and evaluation of the risks </w:t>
      </w:r>
      <w:r>
        <w:rPr>
          <w:color w:val="000000"/>
        </w:rPr>
        <w:t>associated to the</w:t>
      </w:r>
      <w:r w:rsidRPr="00C56D02">
        <w:rPr>
          <w:color w:val="000000"/>
        </w:rPr>
        <w:t xml:space="preserve"> hazards identified, inclusive of a residual risk rating methodology. The method to be used is not prescribed;</w:t>
      </w:r>
    </w:p>
    <w:p w14:paraId="1E7AC5CD" w14:textId="77777777" w:rsidR="00336C2F" w:rsidRPr="00C56D02" w:rsidRDefault="00336C2F" w:rsidP="00E209D2">
      <w:pPr>
        <w:numPr>
          <w:ilvl w:val="0"/>
          <w:numId w:val="224"/>
        </w:numPr>
        <w:tabs>
          <w:tab w:val="num" w:pos="-63"/>
          <w:tab w:val="left" w:pos="567"/>
          <w:tab w:val="left" w:pos="1134"/>
          <w:tab w:val="left" w:pos="1701"/>
          <w:tab w:val="left" w:pos="1985"/>
          <w:tab w:val="left" w:pos="2268"/>
          <w:tab w:val="left" w:pos="2835"/>
        </w:tabs>
        <w:ind w:left="1701"/>
        <w:jc w:val="both"/>
        <w:rPr>
          <w:color w:val="000000"/>
        </w:rPr>
      </w:pPr>
      <w:r w:rsidRPr="00C56D02">
        <w:rPr>
          <w:color w:val="000000"/>
        </w:rPr>
        <w:t>a documented plan of safe work procedures, to mitigate, reduce or control those residual risks that have been identified as unacceptably high, by means of the rating system;</w:t>
      </w:r>
    </w:p>
    <w:p w14:paraId="670314A0" w14:textId="77777777" w:rsidR="00336C2F" w:rsidRPr="00C56D02" w:rsidRDefault="00336C2F" w:rsidP="00E209D2">
      <w:pPr>
        <w:numPr>
          <w:ilvl w:val="0"/>
          <w:numId w:val="224"/>
        </w:numPr>
        <w:tabs>
          <w:tab w:val="num" w:pos="-63"/>
          <w:tab w:val="left" w:pos="567"/>
          <w:tab w:val="left" w:pos="1134"/>
          <w:tab w:val="left" w:pos="1701"/>
          <w:tab w:val="left" w:pos="1985"/>
          <w:tab w:val="left" w:pos="2268"/>
          <w:tab w:val="left" w:pos="2835"/>
        </w:tabs>
        <w:ind w:left="1701"/>
        <w:jc w:val="both"/>
        <w:rPr>
          <w:color w:val="000000"/>
        </w:rPr>
      </w:pPr>
      <w:r w:rsidRPr="00C56D02">
        <w:rPr>
          <w:color w:val="000000"/>
        </w:rPr>
        <w:t>a monitoring plan;</w:t>
      </w:r>
    </w:p>
    <w:p w14:paraId="7C3B1F14" w14:textId="77777777" w:rsidR="00336C2F" w:rsidRPr="00C56D02" w:rsidRDefault="00336C2F" w:rsidP="00E209D2">
      <w:pPr>
        <w:numPr>
          <w:ilvl w:val="0"/>
          <w:numId w:val="224"/>
        </w:numPr>
        <w:tabs>
          <w:tab w:val="num" w:pos="-63"/>
          <w:tab w:val="left" w:pos="567"/>
          <w:tab w:val="left" w:pos="1134"/>
          <w:tab w:val="left" w:pos="1701"/>
          <w:tab w:val="left" w:pos="1985"/>
          <w:tab w:val="left" w:pos="2268"/>
          <w:tab w:val="left" w:pos="2835"/>
        </w:tabs>
        <w:ind w:left="1701"/>
        <w:jc w:val="both"/>
        <w:rPr>
          <w:color w:val="000000"/>
        </w:rPr>
      </w:pPr>
      <w:r w:rsidRPr="00C56D02">
        <w:rPr>
          <w:color w:val="000000"/>
        </w:rPr>
        <w:t>a review plan, inclusive of dates to be adhered to; and</w:t>
      </w:r>
    </w:p>
    <w:p w14:paraId="0324441F" w14:textId="77777777" w:rsidR="00336C2F" w:rsidRPr="00C56D02" w:rsidRDefault="00336C2F" w:rsidP="00E209D2">
      <w:pPr>
        <w:numPr>
          <w:ilvl w:val="0"/>
          <w:numId w:val="224"/>
        </w:numPr>
        <w:tabs>
          <w:tab w:val="num" w:pos="-63"/>
          <w:tab w:val="left" w:pos="567"/>
          <w:tab w:val="left" w:pos="1134"/>
          <w:tab w:val="left" w:pos="1701"/>
          <w:tab w:val="left" w:pos="1985"/>
          <w:tab w:val="left" w:pos="2268"/>
          <w:tab w:val="left" w:pos="2835"/>
        </w:tabs>
        <w:ind w:left="1701"/>
        <w:jc w:val="both"/>
        <w:rPr>
          <w:color w:val="000000"/>
        </w:rPr>
      </w:pPr>
      <w:r w:rsidRPr="00C56D02">
        <w:rPr>
          <w:color w:val="000000"/>
        </w:rPr>
        <w:t>Ergonomic related risks are to be analysed, evaluated and addressed as part of the process.</w:t>
      </w:r>
    </w:p>
    <w:p w14:paraId="2156047F" w14:textId="77777777" w:rsidR="00336C2F" w:rsidRPr="00C56D02" w:rsidRDefault="00336C2F" w:rsidP="00336C2F">
      <w:pPr>
        <w:tabs>
          <w:tab w:val="left" w:pos="567"/>
          <w:tab w:val="left" w:pos="1134"/>
          <w:tab w:val="left" w:pos="1701"/>
          <w:tab w:val="left" w:pos="2268"/>
          <w:tab w:val="left" w:pos="2835"/>
        </w:tabs>
        <w:ind w:left="1854"/>
        <w:rPr>
          <w:color w:val="000000"/>
        </w:rPr>
      </w:pPr>
    </w:p>
    <w:p w14:paraId="7BF74E8F" w14:textId="77777777" w:rsidR="00336C2F" w:rsidRPr="00C56D02" w:rsidRDefault="00336C2F" w:rsidP="00336C2F">
      <w:pPr>
        <w:tabs>
          <w:tab w:val="left" w:pos="567"/>
          <w:tab w:val="left" w:pos="1134"/>
          <w:tab w:val="left" w:pos="1701"/>
          <w:tab w:val="left" w:pos="2268"/>
          <w:tab w:val="left" w:pos="2835"/>
        </w:tabs>
        <w:ind w:left="1134"/>
        <w:rPr>
          <w:color w:val="000000"/>
        </w:rPr>
      </w:pPr>
      <w:r w:rsidRPr="00C56D02">
        <w:rPr>
          <w:color w:val="000000"/>
        </w:rPr>
        <w:t>Based on the risk assessments, The Principal Contractor shall develop a set of site-specific OH&amp;S rules that shall be applied to regulate the OH&amp;S aspects of the construction. The risk assessments, together with the site-specific OH&amp;S rules shall be sub</w:t>
      </w:r>
      <w:r w:rsidRPr="00C56D02">
        <w:rPr>
          <w:color w:val="000000"/>
        </w:rPr>
        <w:softHyphen/>
        <w:t xml:space="preserve">mitted to the Employer before construction on site commences. SANRAL has conducted a Baseline Risk Assessment as per clause E1009 (b) below, which must be used by The Principal Contractor to develop task specific risk assessments before work commences. This does not mean that all possible Risk Assessments must be attended to before work commences, but that all relevant Risk Assessments receive the necessary attention as the contract progresses, and this is the responsibility of </w:t>
      </w:r>
      <w:r>
        <w:rPr>
          <w:color w:val="000000"/>
        </w:rPr>
        <w:t>The Principal Contractor</w:t>
      </w:r>
      <w:r w:rsidRPr="00C56D02">
        <w:rPr>
          <w:color w:val="000000"/>
        </w:rPr>
        <w:t>.</w:t>
      </w:r>
    </w:p>
    <w:p w14:paraId="598DAD4C" w14:textId="77777777" w:rsidR="00336C2F" w:rsidRPr="00C56D02" w:rsidRDefault="00336C2F" w:rsidP="00336C2F">
      <w:pPr>
        <w:tabs>
          <w:tab w:val="left" w:pos="567"/>
          <w:tab w:val="left" w:pos="1134"/>
          <w:tab w:val="left" w:pos="1701"/>
          <w:tab w:val="left" w:pos="2268"/>
          <w:tab w:val="left" w:pos="2835"/>
        </w:tabs>
        <w:ind w:left="1134"/>
        <w:rPr>
          <w:color w:val="000000"/>
        </w:rPr>
      </w:pPr>
    </w:p>
    <w:p w14:paraId="2B3E2570" w14:textId="77777777" w:rsidR="00336C2F" w:rsidRPr="00C56D02" w:rsidRDefault="00336C2F" w:rsidP="00336C2F">
      <w:pPr>
        <w:tabs>
          <w:tab w:val="left" w:pos="567"/>
          <w:tab w:val="left" w:pos="1134"/>
          <w:tab w:val="left" w:pos="1701"/>
          <w:tab w:val="left" w:pos="2268"/>
          <w:tab w:val="left" w:pos="2835"/>
        </w:tabs>
        <w:ind w:left="1134"/>
        <w:rPr>
          <w:color w:val="000000"/>
        </w:rPr>
      </w:pPr>
      <w:r w:rsidRPr="00C56D02">
        <w:rPr>
          <w:color w:val="000000"/>
        </w:rPr>
        <w:t>All variations to the scope of work shall similarly be subjected to a risk assessment process.</w:t>
      </w:r>
    </w:p>
    <w:p w14:paraId="0A2EF196" w14:textId="77777777" w:rsidR="00336C2F" w:rsidRPr="00C56D02" w:rsidRDefault="00336C2F" w:rsidP="00336C2F">
      <w:pPr>
        <w:tabs>
          <w:tab w:val="left" w:pos="567"/>
          <w:tab w:val="left" w:pos="1134"/>
          <w:tab w:val="left" w:pos="1701"/>
          <w:tab w:val="left" w:pos="2268"/>
          <w:tab w:val="left" w:pos="2835"/>
        </w:tabs>
        <w:rPr>
          <w:color w:val="000000"/>
        </w:rPr>
      </w:pPr>
    </w:p>
    <w:p w14:paraId="45F6CE4D" w14:textId="77777777" w:rsidR="00336C2F" w:rsidRPr="00C56D02" w:rsidRDefault="00336C2F" w:rsidP="00E209D2">
      <w:pPr>
        <w:keepNext/>
        <w:numPr>
          <w:ilvl w:val="0"/>
          <w:numId w:val="231"/>
        </w:numPr>
        <w:tabs>
          <w:tab w:val="left" w:pos="567"/>
          <w:tab w:val="left" w:pos="1134"/>
          <w:tab w:val="left" w:pos="1701"/>
          <w:tab w:val="left" w:pos="2268"/>
          <w:tab w:val="left" w:pos="2835"/>
        </w:tabs>
        <w:ind w:left="1134" w:hanging="567"/>
        <w:contextualSpacing/>
        <w:jc w:val="both"/>
        <w:rPr>
          <w:color w:val="000000"/>
          <w:u w:val="single"/>
        </w:rPr>
      </w:pPr>
      <w:r w:rsidRPr="00C56D02">
        <w:rPr>
          <w:color w:val="000000"/>
          <w:u w:val="single"/>
        </w:rPr>
        <w:t xml:space="preserve">Risk Assessment Monitoring </w:t>
      </w:r>
    </w:p>
    <w:p w14:paraId="28552C67" w14:textId="77777777" w:rsidR="00336C2F" w:rsidRPr="00C56D02" w:rsidRDefault="00336C2F" w:rsidP="00336C2F">
      <w:pPr>
        <w:keepNext/>
        <w:tabs>
          <w:tab w:val="left" w:pos="567"/>
          <w:tab w:val="left" w:pos="1134"/>
          <w:tab w:val="left" w:pos="1701"/>
          <w:tab w:val="left" w:pos="2268"/>
          <w:tab w:val="left" w:pos="2835"/>
        </w:tabs>
        <w:rPr>
          <w:color w:val="000000"/>
        </w:rPr>
      </w:pPr>
    </w:p>
    <w:p w14:paraId="66952962" w14:textId="77777777" w:rsidR="00336C2F" w:rsidRPr="00C56D02" w:rsidRDefault="00336C2F" w:rsidP="00336C2F">
      <w:pPr>
        <w:tabs>
          <w:tab w:val="left" w:pos="567"/>
          <w:tab w:val="left" w:pos="1134"/>
          <w:tab w:val="left" w:pos="1701"/>
          <w:tab w:val="left" w:pos="2268"/>
          <w:tab w:val="left" w:pos="2835"/>
        </w:tabs>
        <w:ind w:left="1134"/>
        <w:rPr>
          <w:color w:val="000000"/>
        </w:rPr>
      </w:pPr>
      <w:r w:rsidRPr="00C56D02">
        <w:rPr>
          <w:color w:val="000000"/>
        </w:rPr>
        <w:t>The Principal Contractor shall ensure that a monitoring plan for all risk assessments are in place. Risk assessments must be monitored to ensure effectiveness and employee understanding. The monitoring of risk assessments shall be formal</w:t>
      </w:r>
      <w:r>
        <w:rPr>
          <w:color w:val="000000"/>
        </w:rPr>
        <w:t>,</w:t>
      </w:r>
      <w:r w:rsidRPr="00C56D02">
        <w:rPr>
          <w:color w:val="000000"/>
        </w:rPr>
        <w:t xml:space="preserve"> and records thereof shall be available for audit purposes. </w:t>
      </w:r>
    </w:p>
    <w:p w14:paraId="036176C3" w14:textId="77777777" w:rsidR="00336C2F" w:rsidRPr="00C56D02" w:rsidRDefault="00336C2F" w:rsidP="00336C2F">
      <w:pPr>
        <w:tabs>
          <w:tab w:val="left" w:pos="567"/>
          <w:tab w:val="left" w:pos="1134"/>
          <w:tab w:val="left" w:pos="1701"/>
          <w:tab w:val="left" w:pos="2268"/>
          <w:tab w:val="left" w:pos="2835"/>
        </w:tabs>
        <w:ind w:left="1287"/>
        <w:rPr>
          <w:color w:val="000000"/>
        </w:rPr>
      </w:pPr>
    </w:p>
    <w:p w14:paraId="4D15C85E" w14:textId="77777777" w:rsidR="00336C2F" w:rsidRPr="00C56D02" w:rsidRDefault="00336C2F" w:rsidP="00E209D2">
      <w:pPr>
        <w:keepNext/>
        <w:numPr>
          <w:ilvl w:val="0"/>
          <w:numId w:val="231"/>
        </w:numPr>
        <w:tabs>
          <w:tab w:val="left" w:pos="567"/>
          <w:tab w:val="left" w:pos="1134"/>
          <w:tab w:val="left" w:pos="1701"/>
          <w:tab w:val="left" w:pos="2268"/>
          <w:tab w:val="left" w:pos="2835"/>
        </w:tabs>
        <w:ind w:left="1134" w:hanging="567"/>
        <w:contextualSpacing/>
        <w:jc w:val="both"/>
        <w:rPr>
          <w:color w:val="000000"/>
          <w:u w:val="single"/>
        </w:rPr>
      </w:pPr>
      <w:r w:rsidRPr="00C56D02">
        <w:rPr>
          <w:color w:val="000000"/>
          <w:u w:val="single"/>
        </w:rPr>
        <w:t>Review of Risk Assessment</w:t>
      </w:r>
    </w:p>
    <w:p w14:paraId="57B49A75" w14:textId="77777777" w:rsidR="00336C2F" w:rsidRPr="00C56D02" w:rsidRDefault="00336C2F" w:rsidP="00336C2F">
      <w:pPr>
        <w:keepNext/>
        <w:tabs>
          <w:tab w:val="left" w:pos="567"/>
          <w:tab w:val="left" w:pos="1134"/>
          <w:tab w:val="left" w:pos="1701"/>
          <w:tab w:val="left" w:pos="2268"/>
          <w:tab w:val="left" w:pos="2835"/>
        </w:tabs>
        <w:rPr>
          <w:color w:val="000000"/>
        </w:rPr>
      </w:pPr>
    </w:p>
    <w:p w14:paraId="46967250" w14:textId="77777777" w:rsidR="00336C2F" w:rsidRDefault="00336C2F" w:rsidP="00336C2F">
      <w:pPr>
        <w:tabs>
          <w:tab w:val="left" w:pos="567"/>
          <w:tab w:val="left" w:pos="1134"/>
          <w:tab w:val="left" w:pos="1701"/>
          <w:tab w:val="left" w:pos="2268"/>
          <w:tab w:val="left" w:pos="2835"/>
        </w:tabs>
        <w:ind w:left="1134"/>
        <w:rPr>
          <w:color w:val="000000"/>
        </w:rPr>
      </w:pPr>
      <w:r w:rsidRPr="00C56D02">
        <w:rPr>
          <w:color w:val="000000"/>
        </w:rPr>
        <w:t>The Principal Contractor shall review the hazard identification, risk assessments and standard safe working procedures</w:t>
      </w:r>
      <w:r>
        <w:rPr>
          <w:color w:val="000000"/>
        </w:rPr>
        <w:t>:</w:t>
      </w:r>
    </w:p>
    <w:p w14:paraId="14AC51EA" w14:textId="77777777" w:rsidR="00336C2F" w:rsidRPr="00264ADA" w:rsidRDefault="00336C2F" w:rsidP="00E209D2">
      <w:pPr>
        <w:pStyle w:val="ListParagraph"/>
        <w:numPr>
          <w:ilvl w:val="0"/>
          <w:numId w:val="266"/>
        </w:numPr>
        <w:tabs>
          <w:tab w:val="left" w:pos="567"/>
          <w:tab w:val="left" w:pos="1134"/>
          <w:tab w:val="left" w:pos="1701"/>
          <w:tab w:val="left" w:pos="2268"/>
          <w:tab w:val="left" w:pos="2835"/>
        </w:tabs>
        <w:contextualSpacing w:val="0"/>
        <w:jc w:val="both"/>
        <w:rPr>
          <w:color w:val="000000"/>
        </w:rPr>
      </w:pPr>
      <w:r w:rsidRPr="00264ADA">
        <w:rPr>
          <w:lang w:val="en-US"/>
        </w:rPr>
        <w:t xml:space="preserve">prior to any work activity commencement, </w:t>
      </w:r>
    </w:p>
    <w:p w14:paraId="31CF323C" w14:textId="77777777" w:rsidR="00336C2F" w:rsidRPr="00264ADA" w:rsidRDefault="00336C2F" w:rsidP="00E209D2">
      <w:pPr>
        <w:pStyle w:val="ListParagraph"/>
        <w:numPr>
          <w:ilvl w:val="0"/>
          <w:numId w:val="266"/>
        </w:numPr>
        <w:tabs>
          <w:tab w:val="left" w:pos="567"/>
          <w:tab w:val="left" w:pos="1134"/>
          <w:tab w:val="left" w:pos="1701"/>
          <w:tab w:val="left" w:pos="2268"/>
          <w:tab w:val="left" w:pos="2835"/>
        </w:tabs>
        <w:contextualSpacing w:val="0"/>
        <w:jc w:val="both"/>
        <w:rPr>
          <w:color w:val="000000"/>
        </w:rPr>
      </w:pPr>
      <w:r w:rsidRPr="00264ADA">
        <w:rPr>
          <w:lang w:val="en-US"/>
        </w:rPr>
        <w:t>where changes are affected to the design and construction that result in a change</w:t>
      </w:r>
      <w:r>
        <w:rPr>
          <w:lang w:val="en-US"/>
        </w:rPr>
        <w:t xml:space="preserve"> </w:t>
      </w:r>
      <w:r w:rsidRPr="00264ADA">
        <w:rPr>
          <w:lang w:val="en-US"/>
        </w:rPr>
        <w:t xml:space="preserve">to the risk profile,  </w:t>
      </w:r>
    </w:p>
    <w:p w14:paraId="74C6F26C" w14:textId="77777777" w:rsidR="00336C2F" w:rsidRPr="00264ADA" w:rsidRDefault="00336C2F" w:rsidP="00E209D2">
      <w:pPr>
        <w:pStyle w:val="ListParagraph"/>
        <w:numPr>
          <w:ilvl w:val="0"/>
          <w:numId w:val="266"/>
        </w:numPr>
        <w:tabs>
          <w:tab w:val="left" w:pos="567"/>
          <w:tab w:val="left" w:pos="1134"/>
          <w:tab w:val="left" w:pos="1701"/>
          <w:tab w:val="left" w:pos="2268"/>
          <w:tab w:val="left" w:pos="2835"/>
        </w:tabs>
        <w:contextualSpacing w:val="0"/>
        <w:jc w:val="both"/>
        <w:rPr>
          <w:color w:val="000000"/>
        </w:rPr>
      </w:pPr>
      <w:r>
        <w:rPr>
          <w:lang w:val="en-US"/>
        </w:rPr>
        <w:t>when an incident has occurred, or</w:t>
      </w:r>
    </w:p>
    <w:p w14:paraId="0F4F1625" w14:textId="77777777" w:rsidR="00336C2F" w:rsidRPr="00264ADA" w:rsidRDefault="00336C2F" w:rsidP="00E209D2">
      <w:pPr>
        <w:pStyle w:val="ListParagraph"/>
        <w:numPr>
          <w:ilvl w:val="0"/>
          <w:numId w:val="266"/>
        </w:numPr>
        <w:tabs>
          <w:tab w:val="left" w:pos="567"/>
          <w:tab w:val="left" w:pos="1134"/>
          <w:tab w:val="left" w:pos="1701"/>
          <w:tab w:val="left" w:pos="2268"/>
          <w:tab w:val="left" w:pos="2835"/>
        </w:tabs>
        <w:contextualSpacing w:val="0"/>
        <w:jc w:val="both"/>
        <w:rPr>
          <w:color w:val="000000"/>
        </w:rPr>
      </w:pPr>
      <w:r w:rsidRPr="00264ADA">
        <w:rPr>
          <w:lang w:val="en-US"/>
        </w:rPr>
        <w:t>a</w:t>
      </w:r>
      <w:r>
        <w:rPr>
          <w:lang w:val="en-US"/>
        </w:rPr>
        <w:t>t least quarterly.</w:t>
      </w:r>
    </w:p>
    <w:p w14:paraId="6811351F" w14:textId="77777777" w:rsidR="00336C2F" w:rsidRPr="00264ADA" w:rsidRDefault="00336C2F" w:rsidP="00336C2F">
      <w:pPr>
        <w:pStyle w:val="ListParagraph"/>
        <w:tabs>
          <w:tab w:val="left" w:pos="567"/>
          <w:tab w:val="left" w:pos="1134"/>
          <w:tab w:val="left" w:pos="1701"/>
          <w:tab w:val="left" w:pos="2268"/>
          <w:tab w:val="left" w:pos="2835"/>
        </w:tabs>
        <w:ind w:left="1494"/>
        <w:rPr>
          <w:color w:val="000000"/>
        </w:rPr>
      </w:pPr>
    </w:p>
    <w:p w14:paraId="772FE27D" w14:textId="77777777" w:rsidR="00336C2F" w:rsidRPr="00264ADA" w:rsidRDefault="00336C2F" w:rsidP="00336C2F">
      <w:pPr>
        <w:tabs>
          <w:tab w:val="left" w:pos="567"/>
          <w:tab w:val="left" w:pos="1134"/>
          <w:tab w:val="left" w:pos="1701"/>
          <w:tab w:val="left" w:pos="2268"/>
          <w:tab w:val="left" w:pos="2835"/>
        </w:tabs>
        <w:ind w:left="1134"/>
        <w:rPr>
          <w:color w:val="000000"/>
        </w:rPr>
      </w:pPr>
      <w:r w:rsidRPr="00264ADA">
        <w:rPr>
          <w:color w:val="000000"/>
        </w:rPr>
        <w:t>The Principal Contractor shall provide the Employer, sub-contractors and all other concerned parties with copies of any changes, alterations or amendments as contemplated above.</w:t>
      </w:r>
    </w:p>
    <w:p w14:paraId="0310DBC3" w14:textId="77777777" w:rsidR="00336C2F" w:rsidRPr="00C56D02" w:rsidRDefault="00336C2F" w:rsidP="00336C2F">
      <w:pPr>
        <w:rPr>
          <w:lang w:val="en-US"/>
        </w:rPr>
      </w:pPr>
    </w:p>
    <w:p w14:paraId="38CB6F2E" w14:textId="77777777" w:rsidR="00336C2F" w:rsidRPr="00C56D02" w:rsidRDefault="00336C2F" w:rsidP="00336C2F">
      <w:pPr>
        <w:ind w:left="567"/>
        <w:rPr>
          <w:lang w:val="en-US"/>
        </w:rPr>
      </w:pPr>
      <w:r w:rsidRPr="00C56D02">
        <w:rPr>
          <w:lang w:val="en-US"/>
        </w:rPr>
        <w:t>Activities carried out without conducting a risk assessment or found to be non-compliant with the risk assessment, will be stopped until such time a risk assessment is compiled</w:t>
      </w:r>
      <w:r>
        <w:rPr>
          <w:lang w:val="en-US"/>
        </w:rPr>
        <w:t>,</w:t>
      </w:r>
      <w:r w:rsidRPr="00C56D02">
        <w:rPr>
          <w:lang w:val="en-US"/>
        </w:rPr>
        <w:t xml:space="preserve"> and work is carried out according to the risk assessment.</w:t>
      </w:r>
    </w:p>
    <w:p w14:paraId="6F74F90C" w14:textId="77777777" w:rsidR="00336C2F" w:rsidRPr="00C56D02" w:rsidRDefault="00336C2F" w:rsidP="00336C2F">
      <w:pPr>
        <w:ind w:left="567"/>
        <w:rPr>
          <w:lang w:val="en-US"/>
        </w:rPr>
      </w:pPr>
    </w:p>
    <w:p w14:paraId="7583412F" w14:textId="77777777" w:rsidR="00336C2F" w:rsidRPr="00C56D02" w:rsidRDefault="00336C2F" w:rsidP="00336C2F">
      <w:pPr>
        <w:ind w:left="567"/>
        <w:rPr>
          <w:lang w:val="en-US"/>
        </w:rPr>
      </w:pPr>
      <w:r w:rsidRPr="00C56D02">
        <w:rPr>
          <w:lang w:val="en-US"/>
        </w:rPr>
        <w:t>Risk assessments must be fully communicated to all relevant personnel and must be considered when establishing training, awareness and competency requirements.</w:t>
      </w:r>
      <w:r>
        <w:rPr>
          <w:lang w:val="en-US"/>
        </w:rPr>
        <w:t xml:space="preserve"> Records of risk assessment communications must be kept for inspection purposes.</w:t>
      </w:r>
    </w:p>
    <w:p w14:paraId="4768A3C8" w14:textId="77777777" w:rsidR="00336C2F" w:rsidRPr="00C56D02" w:rsidRDefault="00336C2F" w:rsidP="00336C2F">
      <w:pPr>
        <w:rPr>
          <w:lang w:val="en-US"/>
        </w:rPr>
      </w:pPr>
    </w:p>
    <w:p w14:paraId="1460054D" w14:textId="77777777" w:rsidR="00336C2F" w:rsidRPr="00C56D02" w:rsidRDefault="00336C2F" w:rsidP="00E209D2">
      <w:pPr>
        <w:keepNext/>
        <w:numPr>
          <w:ilvl w:val="1"/>
          <w:numId w:val="229"/>
        </w:numPr>
        <w:ind w:left="567" w:hanging="567"/>
        <w:contextualSpacing/>
        <w:jc w:val="both"/>
        <w:rPr>
          <w:b/>
          <w:lang w:val="en-US"/>
        </w:rPr>
      </w:pPr>
      <w:r w:rsidRPr="00C56D02">
        <w:rPr>
          <w:b/>
          <w:lang w:val="en-US"/>
        </w:rPr>
        <w:lastRenderedPageBreak/>
        <w:t>Baseline Risk Assessment</w:t>
      </w:r>
    </w:p>
    <w:p w14:paraId="42B8260D" w14:textId="77777777" w:rsidR="00336C2F" w:rsidRPr="00C56D02" w:rsidRDefault="00336C2F" w:rsidP="00336C2F">
      <w:pPr>
        <w:keepNext/>
        <w:rPr>
          <w:b/>
          <w:u w:val="single"/>
          <w:lang w:val="en-US"/>
        </w:rPr>
      </w:pPr>
    </w:p>
    <w:p w14:paraId="2D989AB7" w14:textId="77777777" w:rsidR="00336C2F" w:rsidRPr="00C56D02" w:rsidRDefault="00336C2F" w:rsidP="00336C2F">
      <w:pPr>
        <w:ind w:left="567"/>
        <w:rPr>
          <w:color w:val="000000"/>
        </w:rPr>
      </w:pPr>
      <w:r w:rsidRPr="00C56D02">
        <w:rPr>
          <w:color w:val="000000"/>
        </w:rPr>
        <w:t>SANRAL prepared a Baseline Risk Assessment from which the Health and Safety Specifications for this project was prepared. The Baseline Risk Assessment highlights all work for which The Principal Contractor must prepare safe work procedures and or</w:t>
      </w:r>
      <w:r>
        <w:rPr>
          <w:color w:val="000000"/>
        </w:rPr>
        <w:t xml:space="preserve"> work method statements. It must be noted that the </w:t>
      </w:r>
      <w:r w:rsidRPr="00C56D02">
        <w:rPr>
          <w:color w:val="000000"/>
        </w:rPr>
        <w:t>B</w:t>
      </w:r>
      <w:r>
        <w:rPr>
          <w:color w:val="000000"/>
        </w:rPr>
        <w:t>aseline Risk Assessment is not exhaustive and Principal Contractors are required to identify risks and come up with</w:t>
      </w:r>
      <w:r w:rsidRPr="00C56D02">
        <w:rPr>
          <w:color w:val="000000"/>
        </w:rPr>
        <w:t xml:space="preserve"> control measures, this must be identified by </w:t>
      </w:r>
      <w:r>
        <w:rPr>
          <w:color w:val="000000"/>
        </w:rPr>
        <w:t xml:space="preserve">Principal </w:t>
      </w:r>
      <w:r w:rsidRPr="00C56D02">
        <w:rPr>
          <w:color w:val="000000"/>
        </w:rPr>
        <w:t xml:space="preserve">Contractor when preparing the Issue Based Risk Assessments. </w:t>
      </w:r>
    </w:p>
    <w:p w14:paraId="527417BA" w14:textId="77777777" w:rsidR="00336C2F" w:rsidRPr="00C56D02" w:rsidRDefault="00336C2F" w:rsidP="00336C2F">
      <w:pPr>
        <w:ind w:left="567"/>
        <w:rPr>
          <w:color w:val="000000"/>
        </w:rPr>
      </w:pPr>
    </w:p>
    <w:p w14:paraId="4ABF0BB8" w14:textId="77777777" w:rsidR="00336C2F" w:rsidRPr="00C56D02" w:rsidRDefault="00336C2F" w:rsidP="00336C2F">
      <w:pPr>
        <w:ind w:left="567"/>
        <w:rPr>
          <w:color w:val="000000"/>
        </w:rPr>
      </w:pPr>
      <w:r w:rsidRPr="00C56D02">
        <w:rPr>
          <w:color w:val="000000"/>
        </w:rPr>
        <w:t>The Baseline Risk Assessment for this Project can be found in clause E1018.</w:t>
      </w:r>
    </w:p>
    <w:p w14:paraId="1E3160D2" w14:textId="77777777" w:rsidR="00336C2F" w:rsidRPr="00C56D02" w:rsidRDefault="00336C2F" w:rsidP="00336C2F">
      <w:pPr>
        <w:rPr>
          <w:b/>
          <w:u w:val="single"/>
          <w:lang w:val="en-US"/>
        </w:rPr>
      </w:pPr>
    </w:p>
    <w:p w14:paraId="675C1CFF" w14:textId="77777777" w:rsidR="00336C2F" w:rsidRPr="00C56D02" w:rsidRDefault="00336C2F" w:rsidP="00E209D2">
      <w:pPr>
        <w:keepNext/>
        <w:numPr>
          <w:ilvl w:val="1"/>
          <w:numId w:val="229"/>
        </w:numPr>
        <w:ind w:left="567" w:hanging="567"/>
        <w:contextualSpacing/>
        <w:jc w:val="both"/>
        <w:rPr>
          <w:u w:val="single"/>
          <w:lang w:val="en-US"/>
        </w:rPr>
      </w:pPr>
      <w:r w:rsidRPr="00C56D02">
        <w:rPr>
          <w:b/>
          <w:u w:val="single"/>
          <w:lang w:val="en-US"/>
        </w:rPr>
        <w:t>Continuous Risk Assessment</w:t>
      </w:r>
    </w:p>
    <w:p w14:paraId="53D15221" w14:textId="77777777" w:rsidR="00336C2F" w:rsidRPr="00C56D02" w:rsidRDefault="00336C2F" w:rsidP="00336C2F">
      <w:pPr>
        <w:keepNext/>
        <w:ind w:left="284"/>
        <w:rPr>
          <w:lang w:val="en-US"/>
        </w:rPr>
      </w:pPr>
    </w:p>
    <w:p w14:paraId="2048A09F" w14:textId="77777777" w:rsidR="00336C2F" w:rsidRPr="00C56D02" w:rsidRDefault="00336C2F" w:rsidP="00336C2F">
      <w:pPr>
        <w:ind w:left="567"/>
        <w:rPr>
          <w:lang w:val="en-US"/>
        </w:rPr>
      </w:pPr>
      <w:r w:rsidRPr="00C56D02">
        <w:rPr>
          <w:lang w:val="en-US"/>
        </w:rPr>
        <w:t xml:space="preserve">The Principal Contractor shall continuously assess the risks of the activities that are carried out. Risk assessments must be in writing, site specific and must be reviewed continuously </w:t>
      </w:r>
      <w:r>
        <w:rPr>
          <w:lang w:val="en-US"/>
        </w:rPr>
        <w:t xml:space="preserve">as per E1009 a(iii) </w:t>
      </w:r>
      <w:r w:rsidRPr="00C56D02">
        <w:rPr>
          <w:lang w:val="en-US"/>
        </w:rPr>
        <w:t>to ensure it is current and it address all the relevant hazards and risks associated with the specific activity at the specific site.</w:t>
      </w:r>
    </w:p>
    <w:p w14:paraId="1D46A511" w14:textId="77777777" w:rsidR="00336C2F" w:rsidRPr="00C56D02" w:rsidRDefault="00336C2F" w:rsidP="00336C2F">
      <w:pPr>
        <w:ind w:left="567"/>
        <w:rPr>
          <w:lang w:val="en-US"/>
        </w:rPr>
      </w:pPr>
    </w:p>
    <w:p w14:paraId="3A374495" w14:textId="77777777" w:rsidR="00336C2F" w:rsidRPr="00C56D02" w:rsidRDefault="00336C2F" w:rsidP="00336C2F">
      <w:pPr>
        <w:ind w:left="567"/>
        <w:rPr>
          <w:lang w:val="en-US"/>
        </w:rPr>
      </w:pPr>
      <w:r w:rsidRPr="00C56D02">
        <w:rPr>
          <w:lang w:val="en-US"/>
        </w:rPr>
        <w:t>The Risk assessment must be discussed with the whole work crew before the activity starts and the work crew must acknowledge in writing having discussed the risk assessment and that they understand it. This acknowledgement must be on site and must be available to the client for audit purposes.</w:t>
      </w:r>
    </w:p>
    <w:p w14:paraId="754EE5F0" w14:textId="77777777" w:rsidR="00336C2F" w:rsidRDefault="00336C2F" w:rsidP="00336C2F">
      <w:pPr>
        <w:tabs>
          <w:tab w:val="left" w:pos="567"/>
          <w:tab w:val="left" w:pos="1134"/>
          <w:tab w:val="left" w:pos="1701"/>
          <w:tab w:val="left" w:pos="2268"/>
          <w:tab w:val="left" w:pos="2835"/>
        </w:tabs>
        <w:rPr>
          <w:color w:val="000000"/>
        </w:rPr>
      </w:pPr>
    </w:p>
    <w:p w14:paraId="6ED811E9" w14:textId="77777777" w:rsidR="00336C2F" w:rsidRPr="00D51F42" w:rsidRDefault="00336C2F" w:rsidP="00336C2F">
      <w:pPr>
        <w:tabs>
          <w:tab w:val="left" w:pos="567"/>
          <w:tab w:val="left" w:pos="1134"/>
          <w:tab w:val="left" w:pos="1701"/>
          <w:tab w:val="left" w:pos="2268"/>
          <w:tab w:val="left" w:pos="2835"/>
        </w:tabs>
        <w:rPr>
          <w:color w:val="000000"/>
        </w:rPr>
      </w:pPr>
    </w:p>
    <w:p w14:paraId="7233FCDF" w14:textId="77777777" w:rsidR="00336C2F" w:rsidRPr="00D51F42" w:rsidRDefault="00336C2F" w:rsidP="00062322">
      <w:pPr>
        <w:pStyle w:val="Heading8"/>
      </w:pPr>
      <w:bookmarkStart w:id="909" w:name="_Toc144283902"/>
      <w:r>
        <w:t>E1010</w:t>
      </w:r>
      <w:r w:rsidRPr="00D51F42">
        <w:tab/>
      </w:r>
      <w:r>
        <w:t>LEGAL COMPLIANCE AND DOCUMENT CONTROL</w:t>
      </w:r>
      <w:bookmarkEnd w:id="909"/>
    </w:p>
    <w:p w14:paraId="6B3B728F" w14:textId="77777777" w:rsidR="00336C2F" w:rsidRPr="00C56D02" w:rsidRDefault="00336C2F" w:rsidP="00336C2F">
      <w:pPr>
        <w:rPr>
          <w:lang w:val="en-US"/>
        </w:rPr>
      </w:pPr>
      <w:r w:rsidRPr="00C56D02">
        <w:rPr>
          <w:lang w:val="en-US"/>
        </w:rPr>
        <w:t>The Principal Contractor is required to implement systems and procedures to ensure legal compliance through:</w:t>
      </w:r>
    </w:p>
    <w:p w14:paraId="62A6BB9A" w14:textId="77777777" w:rsidR="00336C2F" w:rsidRPr="00C56D02" w:rsidRDefault="00336C2F" w:rsidP="00E209D2">
      <w:pPr>
        <w:numPr>
          <w:ilvl w:val="0"/>
          <w:numId w:val="233"/>
        </w:numPr>
        <w:ind w:left="567" w:hanging="567"/>
        <w:contextualSpacing/>
        <w:jc w:val="both"/>
        <w:rPr>
          <w:lang w:val="en-US"/>
        </w:rPr>
      </w:pPr>
      <w:r w:rsidRPr="00C56D02">
        <w:rPr>
          <w:lang w:val="en-US"/>
        </w:rPr>
        <w:t>Identification of all relevant HSE legislation, standards and codes applicable to its operations.</w:t>
      </w:r>
    </w:p>
    <w:p w14:paraId="3177F344" w14:textId="77777777" w:rsidR="00336C2F" w:rsidRPr="00C56D02" w:rsidRDefault="00336C2F" w:rsidP="00E209D2">
      <w:pPr>
        <w:numPr>
          <w:ilvl w:val="0"/>
          <w:numId w:val="233"/>
        </w:numPr>
        <w:ind w:left="567" w:hanging="567"/>
        <w:contextualSpacing/>
        <w:jc w:val="both"/>
        <w:rPr>
          <w:lang w:val="en-US"/>
        </w:rPr>
      </w:pPr>
      <w:r w:rsidRPr="00C56D02">
        <w:rPr>
          <w:lang w:val="en-US"/>
        </w:rPr>
        <w:t>Have available copies of all relevant HSE legislation, standards and codes for reference purposes.</w:t>
      </w:r>
    </w:p>
    <w:p w14:paraId="61BC35E4" w14:textId="77777777" w:rsidR="00336C2F" w:rsidRPr="00C56D02" w:rsidRDefault="00336C2F" w:rsidP="00E209D2">
      <w:pPr>
        <w:numPr>
          <w:ilvl w:val="0"/>
          <w:numId w:val="233"/>
        </w:numPr>
        <w:ind w:left="567" w:hanging="567"/>
        <w:contextualSpacing/>
        <w:jc w:val="both"/>
        <w:rPr>
          <w:lang w:val="en-US"/>
        </w:rPr>
      </w:pPr>
      <w:r w:rsidRPr="00C56D02">
        <w:rPr>
          <w:lang w:val="en-US"/>
        </w:rPr>
        <w:t>Update</w:t>
      </w:r>
      <w:r>
        <w:rPr>
          <w:lang w:val="en-US"/>
        </w:rPr>
        <w:t xml:space="preserve"> systems and procedures with changed/updated</w:t>
      </w:r>
      <w:r w:rsidRPr="00C56D02">
        <w:rPr>
          <w:lang w:val="en-US"/>
        </w:rPr>
        <w:t xml:space="preserve"> legislation, standards and codes</w:t>
      </w:r>
      <w:r>
        <w:rPr>
          <w:lang w:val="en-US"/>
        </w:rPr>
        <w:t>.</w:t>
      </w:r>
    </w:p>
    <w:p w14:paraId="0C6C62E5" w14:textId="77777777" w:rsidR="00336C2F" w:rsidRPr="00C56D02" w:rsidRDefault="00336C2F" w:rsidP="00E209D2">
      <w:pPr>
        <w:numPr>
          <w:ilvl w:val="0"/>
          <w:numId w:val="233"/>
        </w:numPr>
        <w:ind w:left="567" w:hanging="567"/>
        <w:contextualSpacing/>
        <w:jc w:val="both"/>
        <w:rPr>
          <w:lang w:val="en-US"/>
        </w:rPr>
      </w:pPr>
      <w:r w:rsidRPr="00C56D02">
        <w:rPr>
          <w:lang w:val="en-US"/>
        </w:rPr>
        <w:t>Communicate to all employees any changes that may affect their accountabilities and conformances</w:t>
      </w:r>
    </w:p>
    <w:p w14:paraId="351A905B" w14:textId="77777777" w:rsidR="00336C2F" w:rsidRPr="00C56D02" w:rsidRDefault="00336C2F" w:rsidP="00E209D2">
      <w:pPr>
        <w:numPr>
          <w:ilvl w:val="0"/>
          <w:numId w:val="233"/>
        </w:numPr>
        <w:ind w:left="567" w:hanging="567"/>
        <w:contextualSpacing/>
        <w:jc w:val="both"/>
        <w:rPr>
          <w:lang w:val="en-US"/>
        </w:rPr>
      </w:pPr>
      <w:r w:rsidRPr="00C56D02">
        <w:rPr>
          <w:lang w:val="en-US"/>
        </w:rPr>
        <w:t>Incorporate any legal requirements into their HSE management system</w:t>
      </w:r>
    </w:p>
    <w:p w14:paraId="5720D07E" w14:textId="77777777" w:rsidR="00336C2F" w:rsidRPr="00C56D02" w:rsidRDefault="00336C2F" w:rsidP="00E209D2">
      <w:pPr>
        <w:numPr>
          <w:ilvl w:val="0"/>
          <w:numId w:val="233"/>
        </w:numPr>
        <w:ind w:left="567" w:hanging="567"/>
        <w:contextualSpacing/>
        <w:jc w:val="both"/>
        <w:rPr>
          <w:lang w:val="en-US"/>
        </w:rPr>
      </w:pPr>
      <w:r w:rsidRPr="00C56D02">
        <w:rPr>
          <w:lang w:val="en-US"/>
        </w:rPr>
        <w:t>Monitor and review their HSE management system for effectiveness.</w:t>
      </w:r>
    </w:p>
    <w:p w14:paraId="20EB5F05" w14:textId="77777777" w:rsidR="00336C2F" w:rsidRPr="00C56D02" w:rsidRDefault="00336C2F" w:rsidP="00336C2F">
      <w:pPr>
        <w:contextualSpacing/>
        <w:rPr>
          <w:lang w:val="en-US"/>
        </w:rPr>
      </w:pPr>
    </w:p>
    <w:p w14:paraId="00A91637" w14:textId="77777777" w:rsidR="00336C2F" w:rsidRPr="00C56D02" w:rsidRDefault="00336C2F" w:rsidP="00336C2F">
      <w:pPr>
        <w:tabs>
          <w:tab w:val="left" w:pos="567"/>
          <w:tab w:val="left" w:pos="1134"/>
          <w:tab w:val="left" w:pos="1701"/>
          <w:tab w:val="left" w:pos="2268"/>
          <w:tab w:val="left" w:pos="2835"/>
        </w:tabs>
        <w:rPr>
          <w:color w:val="000000"/>
        </w:rPr>
      </w:pPr>
      <w:r w:rsidRPr="00C56D02">
        <w:rPr>
          <w:color w:val="000000"/>
        </w:rPr>
        <w:t xml:space="preserve">The Principal Contractor shall, as a minimum, comply with: </w:t>
      </w:r>
    </w:p>
    <w:p w14:paraId="71C5F5D3" w14:textId="77777777" w:rsidR="00336C2F" w:rsidRPr="00C56D02" w:rsidRDefault="00336C2F" w:rsidP="00E209D2">
      <w:pPr>
        <w:numPr>
          <w:ilvl w:val="0"/>
          <w:numId w:val="234"/>
        </w:numPr>
        <w:tabs>
          <w:tab w:val="left" w:pos="567"/>
          <w:tab w:val="left" w:pos="1134"/>
          <w:tab w:val="left" w:pos="1701"/>
          <w:tab w:val="left" w:pos="2268"/>
          <w:tab w:val="left" w:pos="2835"/>
        </w:tabs>
        <w:ind w:left="567" w:hanging="567"/>
        <w:jc w:val="both"/>
        <w:rPr>
          <w:color w:val="000000"/>
        </w:rPr>
      </w:pPr>
      <w:r w:rsidRPr="00C56D02">
        <w:rPr>
          <w:color w:val="000000"/>
        </w:rPr>
        <w:t>The Occupational Health and Safety Act and Regulations (Act 85 of 1993), an up-to-date copy of which shall be available on site at all times.</w:t>
      </w:r>
    </w:p>
    <w:p w14:paraId="5274822F" w14:textId="77777777" w:rsidR="00336C2F" w:rsidRPr="00C56D02" w:rsidRDefault="00336C2F" w:rsidP="00E209D2">
      <w:pPr>
        <w:numPr>
          <w:ilvl w:val="0"/>
          <w:numId w:val="234"/>
        </w:numPr>
        <w:tabs>
          <w:tab w:val="left" w:pos="567"/>
          <w:tab w:val="left" w:pos="1134"/>
          <w:tab w:val="left" w:pos="1701"/>
          <w:tab w:val="left" w:pos="2268"/>
          <w:tab w:val="left" w:pos="2835"/>
        </w:tabs>
        <w:ind w:left="567" w:hanging="567"/>
        <w:jc w:val="both"/>
        <w:rPr>
          <w:color w:val="000000"/>
        </w:rPr>
      </w:pPr>
      <w:r w:rsidRPr="00C56D02">
        <w:rPr>
          <w:color w:val="000000"/>
        </w:rPr>
        <w:t>The Compensation for Occupational Injuries and Diseases Act (Act 130 of 1993), an up-to-date copy of which shall be available on site at all times.</w:t>
      </w:r>
    </w:p>
    <w:p w14:paraId="5AB3250E" w14:textId="77777777" w:rsidR="00336C2F" w:rsidRPr="00C56D02" w:rsidRDefault="00336C2F" w:rsidP="00E209D2">
      <w:pPr>
        <w:numPr>
          <w:ilvl w:val="0"/>
          <w:numId w:val="234"/>
        </w:numPr>
        <w:tabs>
          <w:tab w:val="left" w:pos="567"/>
          <w:tab w:val="left" w:pos="1134"/>
          <w:tab w:val="left" w:pos="1701"/>
          <w:tab w:val="left" w:pos="2268"/>
          <w:tab w:val="left" w:pos="2835"/>
        </w:tabs>
        <w:ind w:left="567" w:hanging="567"/>
        <w:jc w:val="both"/>
        <w:rPr>
          <w:color w:val="000000"/>
        </w:rPr>
      </w:pPr>
      <w:r w:rsidRPr="00C56D02">
        <w:rPr>
          <w:color w:val="000000"/>
        </w:rPr>
        <w:t xml:space="preserve">Where work is being carried out on a </w:t>
      </w:r>
      <w:r>
        <w:rPr>
          <w:color w:val="000000"/>
        </w:rPr>
        <w:t>quarry/borrow pit/</w:t>
      </w:r>
      <w:r w:rsidRPr="00C56D02">
        <w:rPr>
          <w:color w:val="000000"/>
        </w:rPr>
        <w:t>“mine”, The Principal Contractor shall comply with the Mines Health and Safety Act and Regulations (Act 29 of 1960) and any other OH&amp;S requirements that the mine may specify. An up-to-date copy of the Mines Health and Safety Act and Regulations shall be available on site at all times.</w:t>
      </w:r>
    </w:p>
    <w:p w14:paraId="25A17E14" w14:textId="77777777" w:rsidR="00336C2F" w:rsidRPr="00C56D02" w:rsidRDefault="00336C2F" w:rsidP="00336C2F">
      <w:pPr>
        <w:tabs>
          <w:tab w:val="left" w:pos="567"/>
          <w:tab w:val="left" w:pos="1134"/>
          <w:tab w:val="left" w:pos="1701"/>
          <w:tab w:val="left" w:pos="2268"/>
          <w:tab w:val="left" w:pos="2835"/>
        </w:tabs>
        <w:rPr>
          <w:color w:val="000000"/>
        </w:rPr>
      </w:pPr>
    </w:p>
    <w:p w14:paraId="3F6E7FA3" w14:textId="77777777" w:rsidR="00336C2F" w:rsidRPr="00C56D02" w:rsidRDefault="00336C2F" w:rsidP="00336C2F">
      <w:pPr>
        <w:tabs>
          <w:tab w:val="left" w:pos="567"/>
          <w:tab w:val="left" w:pos="1134"/>
          <w:tab w:val="left" w:pos="1701"/>
          <w:tab w:val="left" w:pos="2268"/>
          <w:tab w:val="left" w:pos="2835"/>
        </w:tabs>
        <w:rPr>
          <w:color w:val="000000"/>
        </w:rPr>
      </w:pPr>
      <w:r w:rsidRPr="00C56D02">
        <w:rPr>
          <w:color w:val="000000"/>
        </w:rPr>
        <w:t>Wherever in the Construction Regulations or this specification there is reference to other regulations (e.g. Construction Regulation 24: Electrical Installations and Machinery on Construction Sites) The Principal Contractor shall be conversant with and shall comply with these regulations.</w:t>
      </w:r>
    </w:p>
    <w:p w14:paraId="0D2356CD" w14:textId="77777777" w:rsidR="00336C2F" w:rsidRPr="00C56D02" w:rsidRDefault="00336C2F" w:rsidP="00336C2F">
      <w:pPr>
        <w:tabs>
          <w:tab w:val="left" w:pos="567"/>
          <w:tab w:val="left" w:pos="1134"/>
          <w:tab w:val="left" w:pos="1701"/>
          <w:tab w:val="left" w:pos="2268"/>
          <w:tab w:val="left" w:pos="2835"/>
        </w:tabs>
        <w:rPr>
          <w:color w:val="000000"/>
        </w:rPr>
      </w:pPr>
    </w:p>
    <w:p w14:paraId="1FC5ADFF" w14:textId="77777777" w:rsidR="00336C2F" w:rsidRPr="00C56D02" w:rsidRDefault="00336C2F" w:rsidP="00336C2F">
      <w:pPr>
        <w:contextualSpacing/>
        <w:rPr>
          <w:lang w:val="en-US"/>
        </w:rPr>
      </w:pPr>
      <w:r w:rsidRPr="00C56D02">
        <w:rPr>
          <w:lang w:val="en-US"/>
        </w:rPr>
        <w:t>All legal appointments of The Principal Contractor regarding the Health and Safety of his employees who are to work on the project are addressed and governed by the OHS Act and applicable Regulations. Legal appointments must be in place and must reflect in the project safety file before work commences.</w:t>
      </w:r>
    </w:p>
    <w:p w14:paraId="7DB0D9F6" w14:textId="77777777" w:rsidR="00336C2F" w:rsidRPr="00C56D02" w:rsidRDefault="00336C2F" w:rsidP="00336C2F">
      <w:pPr>
        <w:contextualSpacing/>
        <w:rPr>
          <w:lang w:val="en-US"/>
        </w:rPr>
      </w:pPr>
    </w:p>
    <w:p w14:paraId="04A6B9C4" w14:textId="77777777" w:rsidR="00336C2F" w:rsidRPr="00C56D02" w:rsidRDefault="00336C2F" w:rsidP="00E209D2">
      <w:pPr>
        <w:keepNext/>
        <w:numPr>
          <w:ilvl w:val="0"/>
          <w:numId w:val="232"/>
        </w:numPr>
        <w:tabs>
          <w:tab w:val="left" w:pos="567"/>
          <w:tab w:val="left" w:pos="1134"/>
          <w:tab w:val="left" w:pos="1701"/>
          <w:tab w:val="left" w:pos="2268"/>
          <w:tab w:val="left" w:pos="2835"/>
        </w:tabs>
        <w:ind w:left="567" w:hanging="567"/>
        <w:contextualSpacing/>
        <w:jc w:val="both"/>
        <w:rPr>
          <w:b/>
          <w:color w:val="000000"/>
        </w:rPr>
      </w:pPr>
      <w:r w:rsidRPr="00C56D02">
        <w:rPr>
          <w:b/>
          <w:color w:val="000000"/>
        </w:rPr>
        <w:lastRenderedPageBreak/>
        <w:t>Overall Supervision and Responsibility for OH&amp;S</w:t>
      </w:r>
    </w:p>
    <w:p w14:paraId="0B315060" w14:textId="77777777" w:rsidR="00336C2F" w:rsidRPr="00C56D02" w:rsidRDefault="00336C2F" w:rsidP="00336C2F">
      <w:pPr>
        <w:keepNext/>
        <w:tabs>
          <w:tab w:val="left" w:pos="567"/>
          <w:tab w:val="left" w:pos="1134"/>
          <w:tab w:val="left" w:pos="1701"/>
          <w:tab w:val="left" w:pos="2268"/>
          <w:tab w:val="left" w:pos="2835"/>
        </w:tabs>
        <w:rPr>
          <w:color w:val="000000"/>
        </w:rPr>
      </w:pPr>
    </w:p>
    <w:p w14:paraId="7DE520E1" w14:textId="77777777" w:rsidR="00336C2F" w:rsidRPr="00C56D02" w:rsidRDefault="00336C2F" w:rsidP="00336C2F">
      <w:pPr>
        <w:tabs>
          <w:tab w:val="left" w:pos="567"/>
          <w:tab w:val="left" w:pos="1134"/>
          <w:tab w:val="left" w:pos="1701"/>
          <w:tab w:val="left" w:pos="2268"/>
          <w:tab w:val="left" w:pos="2835"/>
        </w:tabs>
        <w:ind w:left="567"/>
        <w:rPr>
          <w:lang w:val="en-US"/>
        </w:rPr>
      </w:pPr>
      <w:r w:rsidRPr="00C56D02">
        <w:rPr>
          <w:lang w:val="en-US"/>
        </w:rPr>
        <w:t xml:space="preserve">SANRAL will appoint the Principal Contractor </w:t>
      </w:r>
      <w:r w:rsidRPr="00C56D02">
        <w:rPr>
          <w:color w:val="000000"/>
        </w:rPr>
        <w:t xml:space="preserve">in terms of Construction Regulation 5(1)(k). </w:t>
      </w:r>
      <w:r w:rsidRPr="00C56D02">
        <w:rPr>
          <w:lang w:val="en-US"/>
        </w:rPr>
        <w:t>A Mandatory agreement as per Section 37.2 of the OHS Act, shall be signed between SANRAL and the Principal Contractor.</w:t>
      </w:r>
    </w:p>
    <w:p w14:paraId="5A2B45CF" w14:textId="77777777" w:rsidR="00336C2F" w:rsidRPr="00C56D02" w:rsidRDefault="00336C2F" w:rsidP="00336C2F">
      <w:pPr>
        <w:tabs>
          <w:tab w:val="left" w:pos="567"/>
          <w:tab w:val="left" w:pos="1134"/>
          <w:tab w:val="left" w:pos="1701"/>
          <w:tab w:val="left" w:pos="2268"/>
          <w:tab w:val="left" w:pos="2835"/>
        </w:tabs>
        <w:ind w:left="1134" w:hanging="567"/>
        <w:rPr>
          <w:color w:val="000000"/>
        </w:rPr>
      </w:pPr>
    </w:p>
    <w:p w14:paraId="4921E998" w14:textId="77777777" w:rsidR="00336C2F" w:rsidRPr="00C56D02" w:rsidRDefault="00336C2F" w:rsidP="00336C2F">
      <w:pPr>
        <w:tabs>
          <w:tab w:val="left" w:pos="567"/>
          <w:tab w:val="left" w:pos="1134"/>
          <w:tab w:val="left" w:pos="1701"/>
          <w:tab w:val="left" w:pos="2268"/>
          <w:tab w:val="left" w:pos="2835"/>
        </w:tabs>
        <w:ind w:left="567"/>
        <w:rPr>
          <w:color w:val="000000"/>
        </w:rPr>
      </w:pPr>
      <w:r w:rsidRPr="00C56D02">
        <w:rPr>
          <w:color w:val="000000"/>
        </w:rPr>
        <w:t>It is a requirement that the Principal Contractor, when he appoints other contractors in terms of Construction Regulations 7(1)(c), 7(1)(d), 7(1)(f)</w:t>
      </w:r>
      <w:r>
        <w:rPr>
          <w:color w:val="000000"/>
        </w:rPr>
        <w:t xml:space="preserve"> and 7(3) includes in his agree</w:t>
      </w:r>
      <w:r w:rsidRPr="00C56D02">
        <w:rPr>
          <w:color w:val="000000"/>
        </w:rPr>
        <w:t>ment with such Contractors the following:</w:t>
      </w:r>
    </w:p>
    <w:p w14:paraId="350B4C6D" w14:textId="77777777" w:rsidR="00336C2F" w:rsidRPr="00C56D02" w:rsidRDefault="00336C2F" w:rsidP="00E209D2">
      <w:pPr>
        <w:numPr>
          <w:ilvl w:val="0"/>
          <w:numId w:val="235"/>
        </w:numPr>
        <w:tabs>
          <w:tab w:val="left" w:pos="1134"/>
          <w:tab w:val="left" w:pos="1701"/>
          <w:tab w:val="left" w:pos="1985"/>
          <w:tab w:val="left" w:pos="2268"/>
          <w:tab w:val="left" w:pos="2835"/>
        </w:tabs>
        <w:ind w:left="1134"/>
        <w:jc w:val="both"/>
        <w:rPr>
          <w:color w:val="000000"/>
        </w:rPr>
      </w:pPr>
      <w:r w:rsidRPr="00C56D02">
        <w:rPr>
          <w:color w:val="000000"/>
        </w:rPr>
        <w:t>OH&amp;S Act (85 of 1993), Section 37(2) agreem</w:t>
      </w:r>
      <w:r>
        <w:rPr>
          <w:color w:val="000000"/>
        </w:rPr>
        <w:t>ent: “Agreement with Mandatory”.</w:t>
      </w:r>
    </w:p>
    <w:p w14:paraId="0D7FD422" w14:textId="77777777" w:rsidR="00336C2F" w:rsidRPr="00C56D02" w:rsidRDefault="00336C2F" w:rsidP="00E209D2">
      <w:pPr>
        <w:numPr>
          <w:ilvl w:val="0"/>
          <w:numId w:val="235"/>
        </w:numPr>
        <w:tabs>
          <w:tab w:val="left" w:pos="1134"/>
          <w:tab w:val="left" w:pos="1701"/>
          <w:tab w:val="left" w:pos="1985"/>
          <w:tab w:val="left" w:pos="2268"/>
          <w:tab w:val="left" w:pos="2835"/>
        </w:tabs>
        <w:ind w:left="1134"/>
        <w:jc w:val="both"/>
        <w:rPr>
          <w:color w:val="000000"/>
        </w:rPr>
      </w:pPr>
      <w:r w:rsidRPr="00C56D02">
        <w:rPr>
          <w:color w:val="000000"/>
        </w:rPr>
        <w:t>OH&amp;S Act (85 of 1993), Section 16(2) appointee(s) as detailed in his/her/their respective appointment forms. (Where applicable)</w:t>
      </w:r>
      <w:r>
        <w:rPr>
          <w:color w:val="000000"/>
        </w:rPr>
        <w:t>.</w:t>
      </w:r>
    </w:p>
    <w:p w14:paraId="7BF9CA5B" w14:textId="77777777" w:rsidR="00336C2F" w:rsidRPr="00C56D02" w:rsidRDefault="00336C2F" w:rsidP="00336C2F">
      <w:pPr>
        <w:ind w:left="1134" w:hanging="567"/>
        <w:contextualSpacing/>
        <w:rPr>
          <w:lang w:val="en-US"/>
        </w:rPr>
      </w:pPr>
    </w:p>
    <w:p w14:paraId="38D4F321" w14:textId="77777777" w:rsidR="00336C2F" w:rsidRPr="00C56D02" w:rsidRDefault="00336C2F" w:rsidP="00336C2F">
      <w:pPr>
        <w:ind w:left="567"/>
        <w:contextualSpacing/>
        <w:rPr>
          <w:lang w:val="en-US"/>
        </w:rPr>
      </w:pPr>
      <w:r w:rsidRPr="00C56D02">
        <w:rPr>
          <w:lang w:val="en-US"/>
        </w:rPr>
        <w:t>The signed Mandatory agreements shall be placed in the project file for reference and for audit trail purposes.</w:t>
      </w:r>
    </w:p>
    <w:p w14:paraId="5C800C62" w14:textId="77777777" w:rsidR="00336C2F" w:rsidRPr="00C56D02" w:rsidRDefault="00336C2F" w:rsidP="00336C2F">
      <w:pPr>
        <w:ind w:left="360"/>
        <w:contextualSpacing/>
        <w:rPr>
          <w:lang w:val="en-US"/>
        </w:rPr>
      </w:pPr>
    </w:p>
    <w:p w14:paraId="3767EBCF" w14:textId="77777777" w:rsidR="00336C2F" w:rsidRPr="00C56D02" w:rsidRDefault="00336C2F" w:rsidP="00E209D2">
      <w:pPr>
        <w:keepNext/>
        <w:numPr>
          <w:ilvl w:val="0"/>
          <w:numId w:val="232"/>
        </w:numPr>
        <w:tabs>
          <w:tab w:val="left" w:pos="567"/>
          <w:tab w:val="left" w:pos="1134"/>
          <w:tab w:val="left" w:pos="1701"/>
          <w:tab w:val="left" w:pos="2268"/>
          <w:tab w:val="left" w:pos="2835"/>
        </w:tabs>
        <w:ind w:left="567" w:hanging="567"/>
        <w:contextualSpacing/>
        <w:jc w:val="both"/>
        <w:rPr>
          <w:b/>
          <w:color w:val="000000"/>
        </w:rPr>
      </w:pPr>
      <w:r w:rsidRPr="00C56D02">
        <w:rPr>
          <w:b/>
          <w:color w:val="000000"/>
        </w:rPr>
        <w:t>Specific Supervision Responsibilities for OH&amp;S</w:t>
      </w:r>
    </w:p>
    <w:p w14:paraId="28CE46BB" w14:textId="77777777" w:rsidR="00336C2F" w:rsidRPr="00C56D02" w:rsidRDefault="00336C2F" w:rsidP="00336C2F">
      <w:pPr>
        <w:keepNext/>
        <w:ind w:left="567"/>
        <w:contextualSpacing/>
        <w:rPr>
          <w:lang w:val="en-US"/>
        </w:rPr>
      </w:pPr>
    </w:p>
    <w:p w14:paraId="0C7C484E" w14:textId="77777777" w:rsidR="00336C2F" w:rsidRPr="00C56D02" w:rsidRDefault="00336C2F" w:rsidP="00336C2F">
      <w:pPr>
        <w:tabs>
          <w:tab w:val="left" w:pos="567"/>
          <w:tab w:val="left" w:pos="1134"/>
          <w:tab w:val="left" w:pos="1701"/>
          <w:tab w:val="left" w:pos="2268"/>
          <w:tab w:val="left" w:pos="2835"/>
        </w:tabs>
        <w:ind w:left="567"/>
        <w:rPr>
          <w:color w:val="000000"/>
        </w:rPr>
      </w:pPr>
      <w:r w:rsidRPr="00C56D02">
        <w:rPr>
          <w:color w:val="000000"/>
        </w:rPr>
        <w:t>The Principal Contractor shall appoint designated competent employees and/or other com</w:t>
      </w:r>
      <w:r w:rsidRPr="00C56D02">
        <w:rPr>
          <w:color w:val="000000"/>
        </w:rPr>
        <w:softHyphen/>
        <w:t>petent persons as required by the OHS Act and Regulations, as well as this specification.</w:t>
      </w:r>
      <w:r w:rsidRPr="00C56D02">
        <w:rPr>
          <w:lang w:val="en-US"/>
        </w:rPr>
        <w:t xml:space="preserve"> Appointments</w:t>
      </w:r>
      <w:r w:rsidRPr="00C56D02">
        <w:rPr>
          <w:color w:val="000000"/>
        </w:rPr>
        <w:t xml:space="preserve"> shall be in writing and the responsibilities clearly stated together with the period for which the appointment is made. This information shall be communicated to and agreed with the appointees. Where applicable, the training certificate must be attached to the appointment. Notice of appointments shall be submitted to the Employer. All changes shall also be communicated to the Employer.</w:t>
      </w:r>
    </w:p>
    <w:p w14:paraId="16EEA00C" w14:textId="77777777" w:rsidR="00336C2F" w:rsidRPr="00C56D02" w:rsidRDefault="00336C2F" w:rsidP="00336C2F">
      <w:pPr>
        <w:tabs>
          <w:tab w:val="left" w:pos="567"/>
          <w:tab w:val="left" w:pos="1134"/>
          <w:tab w:val="left" w:pos="1701"/>
          <w:tab w:val="left" w:pos="2268"/>
          <w:tab w:val="left" w:pos="2835"/>
        </w:tabs>
        <w:ind w:left="567"/>
        <w:rPr>
          <w:color w:val="000000"/>
        </w:rPr>
      </w:pPr>
    </w:p>
    <w:p w14:paraId="5B7E9951" w14:textId="77777777" w:rsidR="00336C2F" w:rsidRPr="00C56D02" w:rsidRDefault="00336C2F" w:rsidP="00336C2F">
      <w:pPr>
        <w:ind w:left="567"/>
        <w:contextualSpacing/>
        <w:rPr>
          <w:lang w:val="en-US"/>
        </w:rPr>
      </w:pPr>
      <w:r w:rsidRPr="00C56D02">
        <w:rPr>
          <w:lang w:val="en-US"/>
        </w:rPr>
        <w:t xml:space="preserve">Below is a list of possible appointments for the project, which is not an all-inclusive list, but for reference purposes only: </w:t>
      </w:r>
    </w:p>
    <w:p w14:paraId="22CC91AB" w14:textId="77777777" w:rsidR="00336C2F" w:rsidRPr="00C56D02" w:rsidRDefault="00336C2F" w:rsidP="00336C2F">
      <w:pPr>
        <w:ind w:left="720"/>
        <w:contextualSpacing/>
        <w:rPr>
          <w:lang w:val="en-US"/>
        </w:rPr>
      </w:pPr>
    </w:p>
    <w:tbl>
      <w:tblPr>
        <w:tblW w:w="8505" w:type="dxa"/>
        <w:tblInd w:w="567" w:type="dxa"/>
        <w:tblLook w:val="04A0" w:firstRow="1" w:lastRow="0" w:firstColumn="1" w:lastColumn="0" w:noHBand="0" w:noVBand="1"/>
      </w:tblPr>
      <w:tblGrid>
        <w:gridCol w:w="6379"/>
        <w:gridCol w:w="2126"/>
      </w:tblGrid>
      <w:tr w:rsidR="00336C2F" w:rsidRPr="00C56D02" w14:paraId="7A1AB54E" w14:textId="77777777">
        <w:trPr>
          <w:trHeight w:val="306"/>
          <w:tblHeader/>
        </w:trPr>
        <w:tc>
          <w:tcPr>
            <w:tcW w:w="6379" w:type="dxa"/>
            <w:noWrap/>
          </w:tcPr>
          <w:p w14:paraId="1CFD0D69" w14:textId="77777777" w:rsidR="00336C2F" w:rsidRPr="00C56D02" w:rsidRDefault="00336C2F">
            <w:pPr>
              <w:rPr>
                <w:b/>
                <w:color w:val="000000"/>
                <w:lang w:eastAsia="en-ZA"/>
              </w:rPr>
            </w:pPr>
            <w:r w:rsidRPr="00C56D02">
              <w:rPr>
                <w:b/>
                <w:color w:val="000000"/>
                <w:lang w:eastAsia="en-ZA"/>
              </w:rPr>
              <w:t>Appointment</w:t>
            </w:r>
          </w:p>
        </w:tc>
        <w:tc>
          <w:tcPr>
            <w:tcW w:w="2126" w:type="dxa"/>
          </w:tcPr>
          <w:p w14:paraId="32F84924" w14:textId="77777777" w:rsidR="00336C2F" w:rsidRPr="00C56D02" w:rsidRDefault="00336C2F">
            <w:pPr>
              <w:rPr>
                <w:b/>
                <w:color w:val="000000"/>
                <w:lang w:eastAsia="en-ZA"/>
              </w:rPr>
            </w:pPr>
            <w:r w:rsidRPr="00C56D02">
              <w:rPr>
                <w:b/>
                <w:color w:val="000000"/>
                <w:lang w:eastAsia="en-ZA"/>
              </w:rPr>
              <w:t>Legal Reference</w:t>
            </w:r>
          </w:p>
        </w:tc>
      </w:tr>
      <w:tr w:rsidR="00336C2F" w:rsidRPr="00C56D02" w14:paraId="1D556F99" w14:textId="77777777">
        <w:trPr>
          <w:trHeight w:val="306"/>
        </w:trPr>
        <w:tc>
          <w:tcPr>
            <w:tcW w:w="6379" w:type="dxa"/>
            <w:noWrap/>
            <w:hideMark/>
          </w:tcPr>
          <w:p w14:paraId="6DAA5942" w14:textId="77777777" w:rsidR="00336C2F" w:rsidRPr="00C56D02" w:rsidRDefault="00336C2F">
            <w:pPr>
              <w:rPr>
                <w:color w:val="000000"/>
                <w:lang w:eastAsia="en-ZA"/>
              </w:rPr>
            </w:pPr>
            <w:r w:rsidRPr="00C56D02">
              <w:rPr>
                <w:color w:val="000000"/>
                <w:lang w:eastAsia="en-ZA"/>
              </w:rPr>
              <w:t xml:space="preserve">Assistant to CEO </w:t>
            </w:r>
          </w:p>
        </w:tc>
        <w:tc>
          <w:tcPr>
            <w:tcW w:w="2126" w:type="dxa"/>
          </w:tcPr>
          <w:p w14:paraId="3B2F36C8" w14:textId="77777777" w:rsidR="00336C2F" w:rsidRPr="00C56D02" w:rsidRDefault="00336C2F">
            <w:pPr>
              <w:rPr>
                <w:color w:val="000000"/>
                <w:lang w:eastAsia="en-ZA"/>
              </w:rPr>
            </w:pPr>
            <w:r w:rsidRPr="00C56D02">
              <w:rPr>
                <w:color w:val="000000"/>
                <w:lang w:eastAsia="en-ZA"/>
              </w:rPr>
              <w:t>OHS Act 16(2)</w:t>
            </w:r>
          </w:p>
        </w:tc>
      </w:tr>
      <w:tr w:rsidR="00336C2F" w:rsidRPr="00C56D02" w14:paraId="2DD4E3B9" w14:textId="77777777">
        <w:trPr>
          <w:trHeight w:val="306"/>
        </w:trPr>
        <w:tc>
          <w:tcPr>
            <w:tcW w:w="6379" w:type="dxa"/>
            <w:hideMark/>
          </w:tcPr>
          <w:p w14:paraId="71A70B5C" w14:textId="77777777" w:rsidR="00336C2F" w:rsidRPr="00C56D02" w:rsidRDefault="00336C2F">
            <w:pPr>
              <w:rPr>
                <w:lang w:eastAsia="en-ZA"/>
              </w:rPr>
            </w:pPr>
            <w:r w:rsidRPr="00C56D02">
              <w:rPr>
                <w:lang w:eastAsia="en-ZA"/>
              </w:rPr>
              <w:t>Health and Safety Representative</w:t>
            </w:r>
          </w:p>
        </w:tc>
        <w:tc>
          <w:tcPr>
            <w:tcW w:w="2126" w:type="dxa"/>
          </w:tcPr>
          <w:p w14:paraId="306BACE7" w14:textId="77777777" w:rsidR="00336C2F" w:rsidRPr="00C56D02" w:rsidRDefault="00336C2F">
            <w:pPr>
              <w:rPr>
                <w:lang w:eastAsia="en-ZA"/>
              </w:rPr>
            </w:pPr>
            <w:r w:rsidRPr="00C56D02">
              <w:rPr>
                <w:lang w:eastAsia="en-ZA"/>
              </w:rPr>
              <w:t>OHS Act 17(1)</w:t>
            </w:r>
          </w:p>
        </w:tc>
      </w:tr>
      <w:tr w:rsidR="00336C2F" w:rsidRPr="00C56D02" w14:paraId="58E082FF" w14:textId="77777777">
        <w:trPr>
          <w:trHeight w:val="306"/>
        </w:trPr>
        <w:tc>
          <w:tcPr>
            <w:tcW w:w="6379" w:type="dxa"/>
            <w:hideMark/>
          </w:tcPr>
          <w:p w14:paraId="5B3106D3" w14:textId="77777777" w:rsidR="00336C2F" w:rsidRPr="00C56D02" w:rsidRDefault="00336C2F">
            <w:pPr>
              <w:rPr>
                <w:lang w:eastAsia="en-ZA"/>
              </w:rPr>
            </w:pPr>
            <w:r w:rsidRPr="00C56D02">
              <w:rPr>
                <w:lang w:eastAsia="en-ZA"/>
              </w:rPr>
              <w:t xml:space="preserve">Nominated Health and Safety Committee Member </w:t>
            </w:r>
          </w:p>
        </w:tc>
        <w:tc>
          <w:tcPr>
            <w:tcW w:w="2126" w:type="dxa"/>
          </w:tcPr>
          <w:p w14:paraId="02DFA599" w14:textId="77777777" w:rsidR="00336C2F" w:rsidRPr="00C56D02" w:rsidRDefault="00336C2F">
            <w:pPr>
              <w:rPr>
                <w:lang w:eastAsia="en-ZA"/>
              </w:rPr>
            </w:pPr>
            <w:r w:rsidRPr="00C56D02">
              <w:rPr>
                <w:lang w:eastAsia="en-ZA"/>
              </w:rPr>
              <w:t>OHS Act 19(3)</w:t>
            </w:r>
          </w:p>
        </w:tc>
      </w:tr>
      <w:tr w:rsidR="00336C2F" w:rsidRPr="00C56D02" w14:paraId="07904D70" w14:textId="77777777">
        <w:trPr>
          <w:trHeight w:val="306"/>
        </w:trPr>
        <w:tc>
          <w:tcPr>
            <w:tcW w:w="6379" w:type="dxa"/>
            <w:hideMark/>
          </w:tcPr>
          <w:p w14:paraId="380E551E" w14:textId="77777777" w:rsidR="00336C2F" w:rsidRPr="00C56D02" w:rsidRDefault="00336C2F">
            <w:pPr>
              <w:rPr>
                <w:lang w:eastAsia="en-ZA"/>
              </w:rPr>
            </w:pPr>
            <w:r w:rsidRPr="00C56D02">
              <w:rPr>
                <w:lang w:eastAsia="en-ZA"/>
              </w:rPr>
              <w:t xml:space="preserve">Contractor (Sub-contractor) </w:t>
            </w:r>
          </w:p>
        </w:tc>
        <w:tc>
          <w:tcPr>
            <w:tcW w:w="2126" w:type="dxa"/>
          </w:tcPr>
          <w:p w14:paraId="18E440A2" w14:textId="77777777" w:rsidR="00336C2F" w:rsidRPr="00C56D02" w:rsidRDefault="00336C2F">
            <w:pPr>
              <w:rPr>
                <w:lang w:eastAsia="en-ZA"/>
              </w:rPr>
            </w:pPr>
            <w:r w:rsidRPr="00C56D02">
              <w:rPr>
                <w:lang w:eastAsia="en-ZA"/>
              </w:rPr>
              <w:t>CR 7(1)(c)(v)</w:t>
            </w:r>
          </w:p>
        </w:tc>
      </w:tr>
      <w:tr w:rsidR="00336C2F" w:rsidRPr="00C56D02" w14:paraId="75CFE2F1" w14:textId="77777777">
        <w:trPr>
          <w:trHeight w:val="306"/>
        </w:trPr>
        <w:tc>
          <w:tcPr>
            <w:tcW w:w="6379" w:type="dxa"/>
          </w:tcPr>
          <w:p w14:paraId="45F77936" w14:textId="77777777" w:rsidR="00336C2F" w:rsidRPr="00C56D02" w:rsidRDefault="00336C2F">
            <w:pPr>
              <w:rPr>
                <w:lang w:eastAsia="en-ZA"/>
              </w:rPr>
            </w:pPr>
            <w:r w:rsidRPr="00C56D02">
              <w:rPr>
                <w:lang w:eastAsia="en-ZA"/>
              </w:rPr>
              <w:t>Construction Manager</w:t>
            </w:r>
          </w:p>
        </w:tc>
        <w:tc>
          <w:tcPr>
            <w:tcW w:w="2126" w:type="dxa"/>
          </w:tcPr>
          <w:p w14:paraId="41F1D6F2" w14:textId="77777777" w:rsidR="00336C2F" w:rsidRPr="00C56D02" w:rsidRDefault="00336C2F">
            <w:pPr>
              <w:rPr>
                <w:lang w:eastAsia="en-ZA"/>
              </w:rPr>
            </w:pPr>
            <w:r w:rsidRPr="00C56D02">
              <w:rPr>
                <w:lang w:eastAsia="en-ZA"/>
              </w:rPr>
              <w:t>CR 8(1)</w:t>
            </w:r>
          </w:p>
        </w:tc>
      </w:tr>
      <w:tr w:rsidR="00336C2F" w:rsidRPr="00C56D02" w14:paraId="6FA22193" w14:textId="77777777">
        <w:trPr>
          <w:trHeight w:val="306"/>
        </w:trPr>
        <w:tc>
          <w:tcPr>
            <w:tcW w:w="6379" w:type="dxa"/>
            <w:hideMark/>
          </w:tcPr>
          <w:p w14:paraId="4342405F" w14:textId="77777777" w:rsidR="00336C2F" w:rsidRPr="00C56D02" w:rsidRDefault="00336C2F">
            <w:pPr>
              <w:rPr>
                <w:lang w:eastAsia="en-ZA"/>
              </w:rPr>
            </w:pPr>
            <w:r w:rsidRPr="00C56D02">
              <w:rPr>
                <w:lang w:eastAsia="en-ZA"/>
              </w:rPr>
              <w:t xml:space="preserve">Alternate Construction Manager </w:t>
            </w:r>
          </w:p>
        </w:tc>
        <w:tc>
          <w:tcPr>
            <w:tcW w:w="2126" w:type="dxa"/>
          </w:tcPr>
          <w:p w14:paraId="5FAC4A10" w14:textId="77777777" w:rsidR="00336C2F" w:rsidRPr="00C56D02" w:rsidRDefault="00336C2F">
            <w:pPr>
              <w:rPr>
                <w:lang w:eastAsia="en-ZA"/>
              </w:rPr>
            </w:pPr>
            <w:r w:rsidRPr="00C56D02">
              <w:rPr>
                <w:lang w:eastAsia="en-ZA"/>
              </w:rPr>
              <w:t>CR 8(1)</w:t>
            </w:r>
          </w:p>
        </w:tc>
      </w:tr>
      <w:tr w:rsidR="00336C2F" w:rsidRPr="00C56D02" w14:paraId="3BFDEB88" w14:textId="77777777">
        <w:trPr>
          <w:trHeight w:val="306"/>
        </w:trPr>
        <w:tc>
          <w:tcPr>
            <w:tcW w:w="6379" w:type="dxa"/>
            <w:hideMark/>
          </w:tcPr>
          <w:p w14:paraId="39EEF578" w14:textId="77777777" w:rsidR="00336C2F" w:rsidRPr="00C56D02" w:rsidRDefault="00336C2F">
            <w:pPr>
              <w:rPr>
                <w:lang w:eastAsia="en-ZA"/>
              </w:rPr>
            </w:pPr>
            <w:r w:rsidRPr="00C56D02">
              <w:rPr>
                <w:lang w:eastAsia="en-ZA"/>
              </w:rPr>
              <w:t xml:space="preserve">Assistant Construction Manager </w:t>
            </w:r>
          </w:p>
        </w:tc>
        <w:tc>
          <w:tcPr>
            <w:tcW w:w="2126" w:type="dxa"/>
          </w:tcPr>
          <w:p w14:paraId="1F4BDA2E" w14:textId="77777777" w:rsidR="00336C2F" w:rsidRPr="00C56D02" w:rsidRDefault="00336C2F">
            <w:pPr>
              <w:rPr>
                <w:lang w:eastAsia="en-ZA"/>
              </w:rPr>
            </w:pPr>
            <w:r w:rsidRPr="00C56D02">
              <w:rPr>
                <w:lang w:eastAsia="en-ZA"/>
              </w:rPr>
              <w:t>CR 8(2)</w:t>
            </w:r>
          </w:p>
        </w:tc>
      </w:tr>
      <w:tr w:rsidR="00336C2F" w:rsidRPr="00C56D02" w14:paraId="694F18C4" w14:textId="77777777">
        <w:trPr>
          <w:trHeight w:val="306"/>
        </w:trPr>
        <w:tc>
          <w:tcPr>
            <w:tcW w:w="6379" w:type="dxa"/>
            <w:hideMark/>
          </w:tcPr>
          <w:p w14:paraId="17418B90" w14:textId="77777777" w:rsidR="00336C2F" w:rsidRPr="00C56D02" w:rsidRDefault="00336C2F">
            <w:pPr>
              <w:rPr>
                <w:lang w:eastAsia="en-ZA"/>
              </w:rPr>
            </w:pPr>
            <w:r w:rsidRPr="00C56D02">
              <w:rPr>
                <w:lang w:eastAsia="en-ZA"/>
              </w:rPr>
              <w:t xml:space="preserve">Health and Safety Officer </w:t>
            </w:r>
          </w:p>
        </w:tc>
        <w:tc>
          <w:tcPr>
            <w:tcW w:w="2126" w:type="dxa"/>
          </w:tcPr>
          <w:p w14:paraId="4893CDE8" w14:textId="77777777" w:rsidR="00336C2F" w:rsidRPr="00C56D02" w:rsidRDefault="00336C2F">
            <w:pPr>
              <w:rPr>
                <w:lang w:eastAsia="en-ZA"/>
              </w:rPr>
            </w:pPr>
            <w:r w:rsidRPr="00C56D02">
              <w:rPr>
                <w:lang w:eastAsia="en-ZA"/>
              </w:rPr>
              <w:t>CR 8(5)</w:t>
            </w:r>
          </w:p>
        </w:tc>
      </w:tr>
      <w:tr w:rsidR="00336C2F" w:rsidRPr="00C56D02" w14:paraId="79E4CBAA" w14:textId="77777777">
        <w:trPr>
          <w:trHeight w:val="306"/>
        </w:trPr>
        <w:tc>
          <w:tcPr>
            <w:tcW w:w="6379" w:type="dxa"/>
            <w:hideMark/>
          </w:tcPr>
          <w:p w14:paraId="1A760F17" w14:textId="77777777" w:rsidR="00336C2F" w:rsidRPr="00C56D02" w:rsidRDefault="00336C2F">
            <w:pPr>
              <w:rPr>
                <w:lang w:eastAsia="en-ZA"/>
              </w:rPr>
            </w:pPr>
            <w:r w:rsidRPr="00C56D02">
              <w:rPr>
                <w:lang w:eastAsia="en-ZA"/>
              </w:rPr>
              <w:t xml:space="preserve">Construction Supervisor </w:t>
            </w:r>
          </w:p>
        </w:tc>
        <w:tc>
          <w:tcPr>
            <w:tcW w:w="2126" w:type="dxa"/>
          </w:tcPr>
          <w:p w14:paraId="3E2DB0CF" w14:textId="77777777" w:rsidR="00336C2F" w:rsidRPr="00C56D02" w:rsidRDefault="00336C2F">
            <w:pPr>
              <w:rPr>
                <w:lang w:eastAsia="en-ZA"/>
              </w:rPr>
            </w:pPr>
            <w:r w:rsidRPr="00C56D02">
              <w:rPr>
                <w:lang w:eastAsia="en-ZA"/>
              </w:rPr>
              <w:t>CR 8(7)</w:t>
            </w:r>
          </w:p>
        </w:tc>
      </w:tr>
      <w:tr w:rsidR="00336C2F" w:rsidRPr="00C56D02" w14:paraId="023BDD8C" w14:textId="77777777">
        <w:trPr>
          <w:trHeight w:val="306"/>
        </w:trPr>
        <w:tc>
          <w:tcPr>
            <w:tcW w:w="6379" w:type="dxa"/>
            <w:hideMark/>
          </w:tcPr>
          <w:p w14:paraId="59662A20" w14:textId="77777777" w:rsidR="00336C2F" w:rsidRPr="00C56D02" w:rsidRDefault="00336C2F">
            <w:pPr>
              <w:rPr>
                <w:lang w:eastAsia="en-ZA"/>
              </w:rPr>
            </w:pPr>
            <w:r w:rsidRPr="00C56D02">
              <w:rPr>
                <w:lang w:eastAsia="en-ZA"/>
              </w:rPr>
              <w:t xml:space="preserve">Assistant Construction Supervisor </w:t>
            </w:r>
          </w:p>
        </w:tc>
        <w:tc>
          <w:tcPr>
            <w:tcW w:w="2126" w:type="dxa"/>
          </w:tcPr>
          <w:p w14:paraId="3F6AE0B9" w14:textId="77777777" w:rsidR="00336C2F" w:rsidRPr="00C56D02" w:rsidRDefault="00336C2F">
            <w:pPr>
              <w:rPr>
                <w:lang w:eastAsia="en-ZA"/>
              </w:rPr>
            </w:pPr>
            <w:r w:rsidRPr="00C56D02">
              <w:rPr>
                <w:lang w:eastAsia="en-ZA"/>
              </w:rPr>
              <w:t>CR 8(8)</w:t>
            </w:r>
          </w:p>
        </w:tc>
      </w:tr>
      <w:tr w:rsidR="00336C2F" w:rsidRPr="00C56D02" w14:paraId="679087A4" w14:textId="77777777">
        <w:trPr>
          <w:trHeight w:val="306"/>
        </w:trPr>
        <w:tc>
          <w:tcPr>
            <w:tcW w:w="6379" w:type="dxa"/>
          </w:tcPr>
          <w:p w14:paraId="4DAEEA26" w14:textId="77777777" w:rsidR="00336C2F" w:rsidRPr="00C56D02" w:rsidRDefault="00336C2F">
            <w:pPr>
              <w:rPr>
                <w:lang w:eastAsia="en-ZA"/>
              </w:rPr>
            </w:pPr>
            <w:r w:rsidRPr="00C56D02">
              <w:rPr>
                <w:lang w:eastAsia="en-ZA"/>
              </w:rPr>
              <w:t xml:space="preserve">Risk Assessor </w:t>
            </w:r>
          </w:p>
        </w:tc>
        <w:tc>
          <w:tcPr>
            <w:tcW w:w="2126" w:type="dxa"/>
          </w:tcPr>
          <w:p w14:paraId="4A5986AD" w14:textId="77777777" w:rsidR="00336C2F" w:rsidRPr="00C56D02" w:rsidRDefault="00336C2F">
            <w:pPr>
              <w:rPr>
                <w:lang w:eastAsia="en-ZA"/>
              </w:rPr>
            </w:pPr>
            <w:r w:rsidRPr="00C56D02">
              <w:rPr>
                <w:lang w:eastAsia="en-ZA"/>
              </w:rPr>
              <w:t>CR 9(1)</w:t>
            </w:r>
          </w:p>
        </w:tc>
      </w:tr>
      <w:tr w:rsidR="00336C2F" w:rsidRPr="00C56D02" w14:paraId="66A44656" w14:textId="77777777">
        <w:trPr>
          <w:trHeight w:val="306"/>
        </w:trPr>
        <w:tc>
          <w:tcPr>
            <w:tcW w:w="6379" w:type="dxa"/>
          </w:tcPr>
          <w:p w14:paraId="2EB094E4" w14:textId="77777777" w:rsidR="00336C2F" w:rsidRPr="00C56D02" w:rsidRDefault="00336C2F">
            <w:pPr>
              <w:rPr>
                <w:lang w:eastAsia="en-ZA"/>
              </w:rPr>
            </w:pPr>
            <w:r w:rsidRPr="00C56D02">
              <w:rPr>
                <w:lang w:eastAsia="en-ZA"/>
              </w:rPr>
              <w:t xml:space="preserve">Fall Protection Plan Developer </w:t>
            </w:r>
          </w:p>
        </w:tc>
        <w:tc>
          <w:tcPr>
            <w:tcW w:w="2126" w:type="dxa"/>
          </w:tcPr>
          <w:p w14:paraId="474CC166" w14:textId="77777777" w:rsidR="00336C2F" w:rsidRPr="00C56D02" w:rsidRDefault="00336C2F">
            <w:pPr>
              <w:rPr>
                <w:lang w:eastAsia="en-ZA"/>
              </w:rPr>
            </w:pPr>
            <w:r w:rsidRPr="00C56D02">
              <w:rPr>
                <w:lang w:eastAsia="en-ZA"/>
              </w:rPr>
              <w:t>CR 10(1)(a)</w:t>
            </w:r>
          </w:p>
        </w:tc>
      </w:tr>
      <w:tr w:rsidR="00336C2F" w:rsidRPr="00C56D02" w14:paraId="2AAF5483" w14:textId="77777777">
        <w:trPr>
          <w:trHeight w:val="306"/>
        </w:trPr>
        <w:tc>
          <w:tcPr>
            <w:tcW w:w="6379" w:type="dxa"/>
          </w:tcPr>
          <w:p w14:paraId="472B3ABE" w14:textId="77777777" w:rsidR="00336C2F" w:rsidRPr="00C56D02" w:rsidRDefault="00336C2F">
            <w:pPr>
              <w:rPr>
                <w:lang w:eastAsia="en-ZA"/>
              </w:rPr>
            </w:pPr>
            <w:r w:rsidRPr="00C56D02">
              <w:rPr>
                <w:lang w:eastAsia="en-ZA"/>
              </w:rPr>
              <w:t xml:space="preserve">Structure Inspector </w:t>
            </w:r>
          </w:p>
        </w:tc>
        <w:tc>
          <w:tcPr>
            <w:tcW w:w="2126" w:type="dxa"/>
          </w:tcPr>
          <w:p w14:paraId="60795B45" w14:textId="77777777" w:rsidR="00336C2F" w:rsidRPr="00C56D02" w:rsidRDefault="00336C2F">
            <w:pPr>
              <w:rPr>
                <w:lang w:eastAsia="en-ZA"/>
              </w:rPr>
            </w:pPr>
            <w:r w:rsidRPr="00C56D02">
              <w:rPr>
                <w:lang w:eastAsia="en-ZA"/>
              </w:rPr>
              <w:t>CR 11(2)(a)</w:t>
            </w:r>
          </w:p>
        </w:tc>
      </w:tr>
      <w:tr w:rsidR="00336C2F" w:rsidRPr="00C56D02" w14:paraId="2CB8E2E5" w14:textId="77777777">
        <w:trPr>
          <w:trHeight w:val="306"/>
        </w:trPr>
        <w:tc>
          <w:tcPr>
            <w:tcW w:w="6379" w:type="dxa"/>
          </w:tcPr>
          <w:p w14:paraId="2349F564" w14:textId="77777777" w:rsidR="00336C2F" w:rsidRPr="00C56D02" w:rsidRDefault="00336C2F">
            <w:pPr>
              <w:rPr>
                <w:lang w:eastAsia="en-ZA"/>
              </w:rPr>
            </w:pPr>
            <w:r w:rsidRPr="00C56D02">
              <w:rPr>
                <w:lang w:eastAsia="en-ZA"/>
              </w:rPr>
              <w:t xml:space="preserve">Temporary Works Designer </w:t>
            </w:r>
          </w:p>
        </w:tc>
        <w:tc>
          <w:tcPr>
            <w:tcW w:w="2126" w:type="dxa"/>
          </w:tcPr>
          <w:p w14:paraId="6757C1F6" w14:textId="77777777" w:rsidR="00336C2F" w:rsidRPr="00C56D02" w:rsidRDefault="00336C2F">
            <w:pPr>
              <w:rPr>
                <w:lang w:eastAsia="en-ZA"/>
              </w:rPr>
            </w:pPr>
            <w:r w:rsidRPr="00C56D02">
              <w:rPr>
                <w:lang w:eastAsia="en-ZA"/>
              </w:rPr>
              <w:t>CR 12(1)</w:t>
            </w:r>
          </w:p>
        </w:tc>
      </w:tr>
      <w:tr w:rsidR="00336C2F" w:rsidRPr="00C56D02" w14:paraId="05AF3062" w14:textId="77777777">
        <w:trPr>
          <w:trHeight w:val="306"/>
        </w:trPr>
        <w:tc>
          <w:tcPr>
            <w:tcW w:w="6379" w:type="dxa"/>
          </w:tcPr>
          <w:p w14:paraId="4BE52D94" w14:textId="77777777" w:rsidR="00336C2F" w:rsidRPr="00C56D02" w:rsidRDefault="00336C2F">
            <w:pPr>
              <w:rPr>
                <w:lang w:eastAsia="en-ZA"/>
              </w:rPr>
            </w:pPr>
            <w:r w:rsidRPr="00C56D02">
              <w:rPr>
                <w:lang w:eastAsia="en-ZA"/>
              </w:rPr>
              <w:t xml:space="preserve">Temporary Works Supervisor </w:t>
            </w:r>
          </w:p>
        </w:tc>
        <w:tc>
          <w:tcPr>
            <w:tcW w:w="2126" w:type="dxa"/>
          </w:tcPr>
          <w:p w14:paraId="32125E0F" w14:textId="77777777" w:rsidR="00336C2F" w:rsidRPr="00C56D02" w:rsidRDefault="00336C2F">
            <w:pPr>
              <w:rPr>
                <w:lang w:eastAsia="en-ZA"/>
              </w:rPr>
            </w:pPr>
            <w:r w:rsidRPr="00C56D02">
              <w:rPr>
                <w:lang w:eastAsia="en-ZA"/>
              </w:rPr>
              <w:t xml:space="preserve">CR 12(2) </w:t>
            </w:r>
          </w:p>
        </w:tc>
      </w:tr>
      <w:tr w:rsidR="00336C2F" w:rsidRPr="00C56D02" w14:paraId="6DB6EFB1" w14:textId="77777777">
        <w:trPr>
          <w:trHeight w:val="306"/>
        </w:trPr>
        <w:tc>
          <w:tcPr>
            <w:tcW w:w="6379" w:type="dxa"/>
            <w:hideMark/>
          </w:tcPr>
          <w:p w14:paraId="2CDFC54B" w14:textId="77777777" w:rsidR="00336C2F" w:rsidRPr="00C56D02" w:rsidRDefault="00336C2F">
            <w:pPr>
              <w:rPr>
                <w:lang w:eastAsia="en-ZA"/>
              </w:rPr>
            </w:pPr>
            <w:r w:rsidRPr="00C56D02">
              <w:rPr>
                <w:lang w:eastAsia="en-ZA"/>
              </w:rPr>
              <w:t xml:space="preserve">Excavation Supervisor </w:t>
            </w:r>
          </w:p>
        </w:tc>
        <w:tc>
          <w:tcPr>
            <w:tcW w:w="2126" w:type="dxa"/>
          </w:tcPr>
          <w:p w14:paraId="1FA08FBC" w14:textId="77777777" w:rsidR="00336C2F" w:rsidRPr="00C56D02" w:rsidRDefault="00336C2F">
            <w:pPr>
              <w:rPr>
                <w:lang w:eastAsia="en-ZA"/>
              </w:rPr>
            </w:pPr>
            <w:r w:rsidRPr="00C56D02">
              <w:rPr>
                <w:lang w:eastAsia="en-ZA"/>
              </w:rPr>
              <w:t>CR 13(1)(a)</w:t>
            </w:r>
          </w:p>
        </w:tc>
      </w:tr>
      <w:tr w:rsidR="00336C2F" w:rsidRPr="00C56D02" w14:paraId="49ACF7BC" w14:textId="77777777">
        <w:trPr>
          <w:trHeight w:val="306"/>
        </w:trPr>
        <w:tc>
          <w:tcPr>
            <w:tcW w:w="6379" w:type="dxa"/>
            <w:hideMark/>
          </w:tcPr>
          <w:p w14:paraId="1E1655AF" w14:textId="77777777" w:rsidR="00336C2F" w:rsidRPr="00C56D02" w:rsidRDefault="00336C2F">
            <w:pPr>
              <w:rPr>
                <w:lang w:eastAsia="en-ZA"/>
              </w:rPr>
            </w:pPr>
            <w:r w:rsidRPr="00C56D02">
              <w:rPr>
                <w:lang w:eastAsia="en-ZA"/>
              </w:rPr>
              <w:t xml:space="preserve">Demolition Supervisor </w:t>
            </w:r>
          </w:p>
        </w:tc>
        <w:tc>
          <w:tcPr>
            <w:tcW w:w="2126" w:type="dxa"/>
          </w:tcPr>
          <w:p w14:paraId="59E1E221" w14:textId="77777777" w:rsidR="00336C2F" w:rsidRPr="00C56D02" w:rsidRDefault="00336C2F">
            <w:pPr>
              <w:rPr>
                <w:lang w:eastAsia="en-ZA"/>
              </w:rPr>
            </w:pPr>
            <w:r w:rsidRPr="00C56D02">
              <w:rPr>
                <w:lang w:eastAsia="en-ZA"/>
              </w:rPr>
              <w:t xml:space="preserve">CR 14(1) </w:t>
            </w:r>
          </w:p>
        </w:tc>
      </w:tr>
      <w:tr w:rsidR="00336C2F" w:rsidRPr="00C56D02" w14:paraId="4C163934" w14:textId="77777777">
        <w:trPr>
          <w:trHeight w:val="306"/>
        </w:trPr>
        <w:tc>
          <w:tcPr>
            <w:tcW w:w="6379" w:type="dxa"/>
            <w:hideMark/>
          </w:tcPr>
          <w:p w14:paraId="0BA8C8C8" w14:textId="77777777" w:rsidR="00336C2F" w:rsidRPr="00C56D02" w:rsidRDefault="00336C2F">
            <w:pPr>
              <w:rPr>
                <w:lang w:eastAsia="en-ZA"/>
              </w:rPr>
            </w:pPr>
            <w:r w:rsidRPr="00C56D02">
              <w:rPr>
                <w:lang w:eastAsia="en-ZA"/>
              </w:rPr>
              <w:t xml:space="preserve">Competent Person in the use of Explosives </w:t>
            </w:r>
          </w:p>
        </w:tc>
        <w:tc>
          <w:tcPr>
            <w:tcW w:w="2126" w:type="dxa"/>
          </w:tcPr>
          <w:p w14:paraId="652B6032" w14:textId="77777777" w:rsidR="00336C2F" w:rsidRPr="00C56D02" w:rsidRDefault="00336C2F">
            <w:pPr>
              <w:rPr>
                <w:lang w:eastAsia="en-ZA"/>
              </w:rPr>
            </w:pPr>
            <w:r w:rsidRPr="00C56D02">
              <w:rPr>
                <w:lang w:eastAsia="en-ZA"/>
              </w:rPr>
              <w:t>CR 14(11)</w:t>
            </w:r>
          </w:p>
        </w:tc>
      </w:tr>
      <w:tr w:rsidR="00336C2F" w:rsidRPr="00C56D02" w14:paraId="17F51EDE" w14:textId="77777777">
        <w:trPr>
          <w:trHeight w:val="306"/>
        </w:trPr>
        <w:tc>
          <w:tcPr>
            <w:tcW w:w="6379" w:type="dxa"/>
            <w:hideMark/>
          </w:tcPr>
          <w:p w14:paraId="0B9D4DF8" w14:textId="77777777" w:rsidR="00336C2F" w:rsidRPr="00C56D02" w:rsidRDefault="00336C2F">
            <w:pPr>
              <w:rPr>
                <w:lang w:eastAsia="en-ZA"/>
              </w:rPr>
            </w:pPr>
            <w:r w:rsidRPr="00C56D02">
              <w:rPr>
                <w:lang w:eastAsia="en-ZA"/>
              </w:rPr>
              <w:t xml:space="preserve">Scaffold Supervisor </w:t>
            </w:r>
          </w:p>
        </w:tc>
        <w:tc>
          <w:tcPr>
            <w:tcW w:w="2126" w:type="dxa"/>
          </w:tcPr>
          <w:p w14:paraId="2CC4E0E9" w14:textId="77777777" w:rsidR="00336C2F" w:rsidRPr="00C56D02" w:rsidRDefault="00336C2F">
            <w:pPr>
              <w:rPr>
                <w:lang w:eastAsia="en-ZA"/>
              </w:rPr>
            </w:pPr>
            <w:r w:rsidRPr="00C56D02">
              <w:rPr>
                <w:lang w:eastAsia="en-ZA"/>
              </w:rPr>
              <w:t xml:space="preserve">CR 16(1) </w:t>
            </w:r>
          </w:p>
        </w:tc>
      </w:tr>
      <w:tr w:rsidR="00336C2F" w:rsidRPr="00C56D02" w14:paraId="3D5052D1" w14:textId="77777777">
        <w:trPr>
          <w:trHeight w:val="306"/>
        </w:trPr>
        <w:tc>
          <w:tcPr>
            <w:tcW w:w="6379" w:type="dxa"/>
            <w:hideMark/>
          </w:tcPr>
          <w:p w14:paraId="31ADE46B" w14:textId="77777777" w:rsidR="00336C2F" w:rsidRPr="00C56D02" w:rsidRDefault="00336C2F">
            <w:pPr>
              <w:rPr>
                <w:lang w:eastAsia="en-ZA"/>
              </w:rPr>
            </w:pPr>
            <w:r w:rsidRPr="00C56D02">
              <w:rPr>
                <w:lang w:eastAsia="en-ZA"/>
              </w:rPr>
              <w:t xml:space="preserve">Suspended Platform Supervisor </w:t>
            </w:r>
          </w:p>
        </w:tc>
        <w:tc>
          <w:tcPr>
            <w:tcW w:w="2126" w:type="dxa"/>
          </w:tcPr>
          <w:p w14:paraId="7720B86E" w14:textId="77777777" w:rsidR="00336C2F" w:rsidRPr="00C56D02" w:rsidRDefault="00336C2F">
            <w:pPr>
              <w:rPr>
                <w:lang w:eastAsia="en-ZA"/>
              </w:rPr>
            </w:pPr>
            <w:r w:rsidRPr="00C56D02">
              <w:rPr>
                <w:lang w:eastAsia="en-ZA"/>
              </w:rPr>
              <w:t xml:space="preserve">CR 17(1) </w:t>
            </w:r>
          </w:p>
        </w:tc>
      </w:tr>
      <w:tr w:rsidR="00336C2F" w:rsidRPr="00C56D02" w14:paraId="540676A9" w14:textId="77777777">
        <w:trPr>
          <w:trHeight w:val="306"/>
        </w:trPr>
        <w:tc>
          <w:tcPr>
            <w:tcW w:w="6379" w:type="dxa"/>
            <w:hideMark/>
          </w:tcPr>
          <w:p w14:paraId="4D85E355" w14:textId="77777777" w:rsidR="00336C2F" w:rsidRPr="00C56D02" w:rsidRDefault="00336C2F">
            <w:pPr>
              <w:rPr>
                <w:lang w:eastAsia="en-ZA"/>
              </w:rPr>
            </w:pPr>
            <w:r w:rsidRPr="00C56D02">
              <w:rPr>
                <w:lang w:eastAsia="en-ZA"/>
              </w:rPr>
              <w:t xml:space="preserve">Rope Access Supervisor </w:t>
            </w:r>
          </w:p>
        </w:tc>
        <w:tc>
          <w:tcPr>
            <w:tcW w:w="2126" w:type="dxa"/>
          </w:tcPr>
          <w:p w14:paraId="246F11B1" w14:textId="77777777" w:rsidR="00336C2F" w:rsidRPr="00C56D02" w:rsidRDefault="00336C2F">
            <w:pPr>
              <w:rPr>
                <w:lang w:eastAsia="en-ZA"/>
              </w:rPr>
            </w:pPr>
            <w:r w:rsidRPr="00C56D02">
              <w:rPr>
                <w:lang w:eastAsia="en-ZA"/>
              </w:rPr>
              <w:t>CR 18(1)(a)</w:t>
            </w:r>
          </w:p>
        </w:tc>
      </w:tr>
      <w:tr w:rsidR="00336C2F" w:rsidRPr="00C56D02" w14:paraId="3FD02079" w14:textId="77777777">
        <w:trPr>
          <w:trHeight w:val="306"/>
        </w:trPr>
        <w:tc>
          <w:tcPr>
            <w:tcW w:w="6379" w:type="dxa"/>
            <w:hideMark/>
          </w:tcPr>
          <w:p w14:paraId="1703168D" w14:textId="77777777" w:rsidR="00336C2F" w:rsidRPr="00C56D02" w:rsidRDefault="00336C2F">
            <w:pPr>
              <w:rPr>
                <w:lang w:eastAsia="en-ZA"/>
              </w:rPr>
            </w:pPr>
            <w:r w:rsidRPr="00C56D02">
              <w:rPr>
                <w:lang w:eastAsia="en-ZA"/>
              </w:rPr>
              <w:t xml:space="preserve">Material Hoist Inspector </w:t>
            </w:r>
          </w:p>
        </w:tc>
        <w:tc>
          <w:tcPr>
            <w:tcW w:w="2126" w:type="dxa"/>
          </w:tcPr>
          <w:p w14:paraId="6C84DAF0" w14:textId="77777777" w:rsidR="00336C2F" w:rsidRPr="00C56D02" w:rsidRDefault="00336C2F">
            <w:pPr>
              <w:rPr>
                <w:lang w:eastAsia="en-ZA"/>
              </w:rPr>
            </w:pPr>
            <w:r w:rsidRPr="00C56D02">
              <w:rPr>
                <w:lang w:eastAsia="en-ZA"/>
              </w:rPr>
              <w:t>CR 19(8)(a)</w:t>
            </w:r>
          </w:p>
        </w:tc>
      </w:tr>
      <w:tr w:rsidR="00336C2F" w:rsidRPr="00C56D02" w14:paraId="7A86E26C" w14:textId="77777777">
        <w:trPr>
          <w:trHeight w:val="306"/>
        </w:trPr>
        <w:tc>
          <w:tcPr>
            <w:tcW w:w="6379" w:type="dxa"/>
            <w:hideMark/>
          </w:tcPr>
          <w:p w14:paraId="2E7AA264" w14:textId="77777777" w:rsidR="00336C2F" w:rsidRPr="00C56D02" w:rsidRDefault="00336C2F">
            <w:pPr>
              <w:rPr>
                <w:lang w:eastAsia="en-ZA"/>
              </w:rPr>
            </w:pPr>
            <w:r w:rsidRPr="00C56D02">
              <w:rPr>
                <w:lang w:eastAsia="en-ZA"/>
              </w:rPr>
              <w:lastRenderedPageBreak/>
              <w:t xml:space="preserve">Bulk Mixing Plant Supervisor </w:t>
            </w:r>
          </w:p>
        </w:tc>
        <w:tc>
          <w:tcPr>
            <w:tcW w:w="2126" w:type="dxa"/>
          </w:tcPr>
          <w:p w14:paraId="31B4A767" w14:textId="77777777" w:rsidR="00336C2F" w:rsidRPr="00C56D02" w:rsidRDefault="00336C2F">
            <w:pPr>
              <w:rPr>
                <w:lang w:eastAsia="en-ZA"/>
              </w:rPr>
            </w:pPr>
            <w:r w:rsidRPr="00C56D02">
              <w:rPr>
                <w:lang w:eastAsia="en-ZA"/>
              </w:rPr>
              <w:t>CR 20(1)</w:t>
            </w:r>
          </w:p>
        </w:tc>
      </w:tr>
      <w:tr w:rsidR="00336C2F" w:rsidRPr="00C56D02" w14:paraId="031700A3" w14:textId="77777777">
        <w:trPr>
          <w:trHeight w:val="306"/>
        </w:trPr>
        <w:tc>
          <w:tcPr>
            <w:tcW w:w="6379" w:type="dxa"/>
            <w:hideMark/>
          </w:tcPr>
          <w:p w14:paraId="23A9386E" w14:textId="77777777" w:rsidR="00336C2F" w:rsidRPr="00C56D02" w:rsidRDefault="00336C2F">
            <w:pPr>
              <w:rPr>
                <w:lang w:eastAsia="en-ZA"/>
              </w:rPr>
            </w:pPr>
            <w:r w:rsidRPr="00C56D02">
              <w:rPr>
                <w:lang w:eastAsia="en-ZA"/>
              </w:rPr>
              <w:t xml:space="preserve">Explosive actuated fastening device Inspector </w:t>
            </w:r>
          </w:p>
        </w:tc>
        <w:tc>
          <w:tcPr>
            <w:tcW w:w="2126" w:type="dxa"/>
          </w:tcPr>
          <w:p w14:paraId="2DE69CB8" w14:textId="77777777" w:rsidR="00336C2F" w:rsidRPr="00C56D02" w:rsidRDefault="00336C2F">
            <w:pPr>
              <w:rPr>
                <w:lang w:eastAsia="en-ZA"/>
              </w:rPr>
            </w:pPr>
            <w:r w:rsidRPr="00C56D02">
              <w:rPr>
                <w:lang w:eastAsia="en-ZA"/>
              </w:rPr>
              <w:t>CR 21(2)(b)</w:t>
            </w:r>
          </w:p>
        </w:tc>
      </w:tr>
      <w:tr w:rsidR="00336C2F" w:rsidRPr="00C56D02" w14:paraId="5A75F4EF" w14:textId="77777777">
        <w:trPr>
          <w:trHeight w:val="306"/>
        </w:trPr>
        <w:tc>
          <w:tcPr>
            <w:tcW w:w="6379" w:type="dxa"/>
            <w:hideMark/>
          </w:tcPr>
          <w:p w14:paraId="24800CC3" w14:textId="77777777" w:rsidR="00336C2F" w:rsidRPr="00C56D02" w:rsidRDefault="00336C2F">
            <w:pPr>
              <w:rPr>
                <w:lang w:eastAsia="en-ZA"/>
              </w:rPr>
            </w:pPr>
            <w:r w:rsidRPr="00C56D02">
              <w:rPr>
                <w:lang w:eastAsia="en-ZA"/>
              </w:rPr>
              <w:t xml:space="preserve">Explosive actuated fastening device cartridge Controller </w:t>
            </w:r>
          </w:p>
        </w:tc>
        <w:tc>
          <w:tcPr>
            <w:tcW w:w="2126" w:type="dxa"/>
          </w:tcPr>
          <w:p w14:paraId="5F765A60" w14:textId="77777777" w:rsidR="00336C2F" w:rsidRPr="00C56D02" w:rsidRDefault="00336C2F">
            <w:pPr>
              <w:rPr>
                <w:lang w:eastAsia="en-ZA"/>
              </w:rPr>
            </w:pPr>
            <w:r w:rsidRPr="00C56D02">
              <w:rPr>
                <w:lang w:eastAsia="en-ZA"/>
              </w:rPr>
              <w:t>CR 21(2)(g)(i)</w:t>
            </w:r>
          </w:p>
        </w:tc>
      </w:tr>
      <w:tr w:rsidR="00336C2F" w:rsidRPr="00C56D02" w14:paraId="238CDE02" w14:textId="77777777">
        <w:trPr>
          <w:trHeight w:val="306"/>
        </w:trPr>
        <w:tc>
          <w:tcPr>
            <w:tcW w:w="6379" w:type="dxa"/>
          </w:tcPr>
          <w:p w14:paraId="7A42496A" w14:textId="77777777" w:rsidR="00336C2F" w:rsidRPr="00C56D02" w:rsidRDefault="00336C2F">
            <w:pPr>
              <w:rPr>
                <w:lang w:eastAsia="en-ZA"/>
              </w:rPr>
            </w:pPr>
            <w:r w:rsidRPr="00C56D02">
              <w:rPr>
                <w:lang w:eastAsia="en-ZA"/>
              </w:rPr>
              <w:t>Construction Vehicle &amp; Mobile Plant Operator Authorised</w:t>
            </w:r>
          </w:p>
        </w:tc>
        <w:tc>
          <w:tcPr>
            <w:tcW w:w="2126" w:type="dxa"/>
          </w:tcPr>
          <w:p w14:paraId="5C076A7B" w14:textId="77777777" w:rsidR="00336C2F" w:rsidRPr="00C56D02" w:rsidRDefault="00336C2F">
            <w:pPr>
              <w:rPr>
                <w:lang w:eastAsia="en-ZA"/>
              </w:rPr>
            </w:pPr>
            <w:r w:rsidRPr="00C56D02">
              <w:rPr>
                <w:lang w:eastAsia="en-ZA"/>
              </w:rPr>
              <w:t>CR 23(1)(d)(i)</w:t>
            </w:r>
          </w:p>
        </w:tc>
      </w:tr>
      <w:tr w:rsidR="00336C2F" w:rsidRPr="00C56D02" w14:paraId="14195504" w14:textId="77777777">
        <w:trPr>
          <w:trHeight w:val="306"/>
        </w:trPr>
        <w:tc>
          <w:tcPr>
            <w:tcW w:w="6379" w:type="dxa"/>
          </w:tcPr>
          <w:p w14:paraId="6E2DA6B9" w14:textId="77777777" w:rsidR="00336C2F" w:rsidRPr="00C56D02" w:rsidRDefault="00336C2F">
            <w:pPr>
              <w:rPr>
                <w:lang w:eastAsia="en-ZA"/>
              </w:rPr>
            </w:pPr>
            <w:r w:rsidRPr="00C56D02">
              <w:rPr>
                <w:lang w:eastAsia="en-ZA"/>
              </w:rPr>
              <w:t>Temporary Electrical Installation Controller</w:t>
            </w:r>
          </w:p>
        </w:tc>
        <w:tc>
          <w:tcPr>
            <w:tcW w:w="2126" w:type="dxa"/>
          </w:tcPr>
          <w:p w14:paraId="686209A8" w14:textId="77777777" w:rsidR="00336C2F" w:rsidRPr="00C56D02" w:rsidRDefault="00336C2F">
            <w:pPr>
              <w:rPr>
                <w:lang w:eastAsia="en-ZA"/>
              </w:rPr>
            </w:pPr>
            <w:r w:rsidRPr="00C56D02">
              <w:rPr>
                <w:lang w:eastAsia="en-ZA"/>
              </w:rPr>
              <w:t>CR 24(c )</w:t>
            </w:r>
          </w:p>
        </w:tc>
      </w:tr>
      <w:tr w:rsidR="00336C2F" w:rsidRPr="00C56D02" w14:paraId="0D1D27B2" w14:textId="77777777">
        <w:trPr>
          <w:trHeight w:val="306"/>
        </w:trPr>
        <w:tc>
          <w:tcPr>
            <w:tcW w:w="6379" w:type="dxa"/>
            <w:hideMark/>
          </w:tcPr>
          <w:p w14:paraId="2ADF2BE8" w14:textId="77777777" w:rsidR="00336C2F" w:rsidRPr="00C56D02" w:rsidRDefault="00336C2F">
            <w:pPr>
              <w:rPr>
                <w:lang w:eastAsia="en-ZA"/>
              </w:rPr>
            </w:pPr>
            <w:r w:rsidRPr="00C56D02">
              <w:rPr>
                <w:lang w:eastAsia="en-ZA"/>
              </w:rPr>
              <w:t>Stacking and Storage Supervisor</w:t>
            </w:r>
          </w:p>
        </w:tc>
        <w:tc>
          <w:tcPr>
            <w:tcW w:w="2126" w:type="dxa"/>
          </w:tcPr>
          <w:p w14:paraId="4EA438A0" w14:textId="77777777" w:rsidR="00336C2F" w:rsidRPr="00C56D02" w:rsidRDefault="00336C2F">
            <w:pPr>
              <w:rPr>
                <w:lang w:eastAsia="en-ZA"/>
              </w:rPr>
            </w:pPr>
            <w:r w:rsidRPr="00C56D02">
              <w:rPr>
                <w:lang w:eastAsia="en-ZA"/>
              </w:rPr>
              <w:t xml:space="preserve">CR 28(a) </w:t>
            </w:r>
          </w:p>
        </w:tc>
      </w:tr>
      <w:tr w:rsidR="00336C2F" w:rsidRPr="00C56D02" w14:paraId="76AF33DD" w14:textId="77777777">
        <w:trPr>
          <w:trHeight w:val="306"/>
        </w:trPr>
        <w:tc>
          <w:tcPr>
            <w:tcW w:w="6379" w:type="dxa"/>
            <w:hideMark/>
          </w:tcPr>
          <w:p w14:paraId="32889BC6" w14:textId="77777777" w:rsidR="00336C2F" w:rsidRPr="00C56D02" w:rsidRDefault="00336C2F">
            <w:pPr>
              <w:rPr>
                <w:lang w:eastAsia="en-ZA"/>
              </w:rPr>
            </w:pPr>
            <w:r w:rsidRPr="00C56D02">
              <w:rPr>
                <w:lang w:eastAsia="en-ZA"/>
              </w:rPr>
              <w:t xml:space="preserve">Fire Equipment Inspector </w:t>
            </w:r>
          </w:p>
        </w:tc>
        <w:tc>
          <w:tcPr>
            <w:tcW w:w="2126" w:type="dxa"/>
          </w:tcPr>
          <w:p w14:paraId="3DCCD90A" w14:textId="77777777" w:rsidR="00336C2F" w:rsidRPr="00C56D02" w:rsidRDefault="00336C2F">
            <w:pPr>
              <w:rPr>
                <w:lang w:eastAsia="en-ZA"/>
              </w:rPr>
            </w:pPr>
            <w:r w:rsidRPr="00C56D02">
              <w:rPr>
                <w:lang w:eastAsia="en-ZA"/>
              </w:rPr>
              <w:t>CR 29(h)</w:t>
            </w:r>
          </w:p>
        </w:tc>
      </w:tr>
      <w:tr w:rsidR="00336C2F" w:rsidRPr="00C56D02" w14:paraId="6B1EFA4D" w14:textId="77777777">
        <w:trPr>
          <w:trHeight w:val="306"/>
        </w:trPr>
        <w:tc>
          <w:tcPr>
            <w:tcW w:w="6379" w:type="dxa"/>
            <w:hideMark/>
          </w:tcPr>
          <w:p w14:paraId="3A65A051" w14:textId="77777777" w:rsidR="00336C2F" w:rsidRPr="00C56D02" w:rsidRDefault="00336C2F">
            <w:pPr>
              <w:rPr>
                <w:lang w:eastAsia="en-ZA"/>
              </w:rPr>
            </w:pPr>
            <w:r w:rsidRPr="00C56D02">
              <w:rPr>
                <w:lang w:eastAsia="en-ZA"/>
              </w:rPr>
              <w:t xml:space="preserve">Incident investigator </w:t>
            </w:r>
          </w:p>
        </w:tc>
        <w:tc>
          <w:tcPr>
            <w:tcW w:w="2126" w:type="dxa"/>
          </w:tcPr>
          <w:p w14:paraId="67C42727" w14:textId="77777777" w:rsidR="00336C2F" w:rsidRPr="00C56D02" w:rsidRDefault="00336C2F">
            <w:pPr>
              <w:rPr>
                <w:lang w:eastAsia="en-ZA"/>
              </w:rPr>
            </w:pPr>
            <w:r w:rsidRPr="00C56D02">
              <w:rPr>
                <w:lang w:eastAsia="en-ZA"/>
              </w:rPr>
              <w:t>GAR 9(2)</w:t>
            </w:r>
          </w:p>
        </w:tc>
      </w:tr>
      <w:tr w:rsidR="00336C2F" w:rsidRPr="00C56D02" w14:paraId="54A87BCA" w14:textId="77777777">
        <w:trPr>
          <w:trHeight w:val="306"/>
        </w:trPr>
        <w:tc>
          <w:tcPr>
            <w:tcW w:w="6379" w:type="dxa"/>
          </w:tcPr>
          <w:p w14:paraId="1E7554D6" w14:textId="77777777" w:rsidR="00336C2F" w:rsidRPr="00C56D02" w:rsidRDefault="00336C2F">
            <w:pPr>
              <w:rPr>
                <w:lang w:eastAsia="en-ZA"/>
              </w:rPr>
            </w:pPr>
            <w:r w:rsidRPr="00C56D02">
              <w:rPr>
                <w:lang w:eastAsia="en-ZA"/>
              </w:rPr>
              <w:t xml:space="preserve">Lifting tackle inspector </w:t>
            </w:r>
          </w:p>
        </w:tc>
        <w:tc>
          <w:tcPr>
            <w:tcW w:w="2126" w:type="dxa"/>
          </w:tcPr>
          <w:p w14:paraId="164448C5" w14:textId="77777777" w:rsidR="00336C2F" w:rsidRPr="00C56D02" w:rsidRDefault="00336C2F">
            <w:pPr>
              <w:rPr>
                <w:lang w:eastAsia="en-ZA"/>
              </w:rPr>
            </w:pPr>
            <w:r w:rsidRPr="00C56D02">
              <w:rPr>
                <w:lang w:eastAsia="en-ZA"/>
              </w:rPr>
              <w:t>DMR 18(10)(e)</w:t>
            </w:r>
          </w:p>
        </w:tc>
      </w:tr>
      <w:tr w:rsidR="00336C2F" w:rsidRPr="00C56D02" w14:paraId="22C49134" w14:textId="77777777">
        <w:trPr>
          <w:trHeight w:val="306"/>
        </w:trPr>
        <w:tc>
          <w:tcPr>
            <w:tcW w:w="6379" w:type="dxa"/>
            <w:hideMark/>
          </w:tcPr>
          <w:p w14:paraId="5EA1E67F" w14:textId="77777777" w:rsidR="00336C2F" w:rsidRPr="00C56D02" w:rsidRDefault="00336C2F">
            <w:pPr>
              <w:rPr>
                <w:lang w:eastAsia="en-ZA"/>
              </w:rPr>
            </w:pPr>
            <w:r w:rsidRPr="00C56D02">
              <w:rPr>
                <w:lang w:eastAsia="en-ZA"/>
              </w:rPr>
              <w:t xml:space="preserve">Ladder inspector </w:t>
            </w:r>
          </w:p>
        </w:tc>
        <w:tc>
          <w:tcPr>
            <w:tcW w:w="2126" w:type="dxa"/>
          </w:tcPr>
          <w:p w14:paraId="0414887B" w14:textId="77777777" w:rsidR="00336C2F" w:rsidRPr="00C56D02" w:rsidRDefault="00336C2F">
            <w:pPr>
              <w:rPr>
                <w:lang w:eastAsia="en-ZA"/>
              </w:rPr>
            </w:pPr>
            <w:r w:rsidRPr="00C56D02">
              <w:rPr>
                <w:lang w:eastAsia="en-ZA"/>
              </w:rPr>
              <w:t>GSR 13(a)</w:t>
            </w:r>
          </w:p>
        </w:tc>
      </w:tr>
      <w:tr w:rsidR="00336C2F" w:rsidRPr="00C56D02" w14:paraId="11C46977" w14:textId="77777777">
        <w:trPr>
          <w:trHeight w:val="306"/>
        </w:trPr>
        <w:tc>
          <w:tcPr>
            <w:tcW w:w="6379" w:type="dxa"/>
          </w:tcPr>
          <w:p w14:paraId="6A034C68" w14:textId="77777777" w:rsidR="00336C2F" w:rsidRPr="00C56D02" w:rsidRDefault="00336C2F">
            <w:pPr>
              <w:rPr>
                <w:lang w:eastAsia="en-ZA"/>
              </w:rPr>
            </w:pPr>
            <w:r w:rsidRPr="00C56D02">
              <w:rPr>
                <w:lang w:eastAsia="en-ZA"/>
              </w:rPr>
              <w:t>Certified Explosives Manager</w:t>
            </w:r>
          </w:p>
        </w:tc>
        <w:tc>
          <w:tcPr>
            <w:tcW w:w="2126" w:type="dxa"/>
          </w:tcPr>
          <w:p w14:paraId="1B972DCA" w14:textId="77777777" w:rsidR="00336C2F" w:rsidRPr="00C56D02" w:rsidRDefault="00336C2F">
            <w:pPr>
              <w:rPr>
                <w:lang w:eastAsia="en-ZA"/>
              </w:rPr>
            </w:pPr>
            <w:r w:rsidRPr="00C56D02">
              <w:rPr>
                <w:lang w:eastAsia="en-ZA"/>
              </w:rPr>
              <w:t>ER 12(1)</w:t>
            </w:r>
          </w:p>
        </w:tc>
      </w:tr>
      <w:tr w:rsidR="00336C2F" w:rsidRPr="00C56D02" w14:paraId="663164C4" w14:textId="77777777">
        <w:trPr>
          <w:trHeight w:val="306"/>
        </w:trPr>
        <w:tc>
          <w:tcPr>
            <w:tcW w:w="6379" w:type="dxa"/>
          </w:tcPr>
          <w:p w14:paraId="370EADDB" w14:textId="77777777" w:rsidR="00336C2F" w:rsidRPr="00C56D02" w:rsidRDefault="00336C2F">
            <w:pPr>
              <w:rPr>
                <w:lang w:eastAsia="en-ZA"/>
              </w:rPr>
            </w:pPr>
            <w:r w:rsidRPr="00C56D02">
              <w:rPr>
                <w:lang w:eastAsia="en-ZA"/>
              </w:rPr>
              <w:t xml:space="preserve">First Aider GSR </w:t>
            </w:r>
          </w:p>
        </w:tc>
        <w:tc>
          <w:tcPr>
            <w:tcW w:w="2126" w:type="dxa"/>
          </w:tcPr>
          <w:p w14:paraId="49308A2B" w14:textId="77777777" w:rsidR="00336C2F" w:rsidRPr="00C56D02" w:rsidRDefault="00336C2F">
            <w:pPr>
              <w:rPr>
                <w:lang w:eastAsia="en-ZA"/>
              </w:rPr>
            </w:pPr>
            <w:r w:rsidRPr="00C56D02">
              <w:rPr>
                <w:lang w:eastAsia="en-ZA"/>
              </w:rPr>
              <w:t>GSR 3(4)</w:t>
            </w:r>
          </w:p>
        </w:tc>
      </w:tr>
      <w:tr w:rsidR="00336C2F" w:rsidRPr="00C56D02" w14:paraId="34563763" w14:textId="77777777">
        <w:trPr>
          <w:trHeight w:val="306"/>
        </w:trPr>
        <w:tc>
          <w:tcPr>
            <w:tcW w:w="6379" w:type="dxa"/>
          </w:tcPr>
          <w:p w14:paraId="0FF3A88B" w14:textId="77777777" w:rsidR="00336C2F" w:rsidRPr="00C56D02" w:rsidRDefault="00336C2F">
            <w:pPr>
              <w:rPr>
                <w:lang w:eastAsia="en-ZA"/>
              </w:rPr>
            </w:pPr>
            <w:r>
              <w:rPr>
                <w:lang w:eastAsia="en-ZA"/>
              </w:rPr>
              <w:t>Lifting machine Operator</w:t>
            </w:r>
          </w:p>
        </w:tc>
        <w:tc>
          <w:tcPr>
            <w:tcW w:w="2126" w:type="dxa"/>
          </w:tcPr>
          <w:p w14:paraId="1195A135" w14:textId="77777777" w:rsidR="00336C2F" w:rsidRPr="00C56D02" w:rsidRDefault="00336C2F">
            <w:pPr>
              <w:rPr>
                <w:lang w:eastAsia="en-ZA"/>
              </w:rPr>
            </w:pPr>
            <w:r>
              <w:rPr>
                <w:lang w:eastAsia="en-ZA"/>
              </w:rPr>
              <w:t>DMR 18(11)</w:t>
            </w:r>
          </w:p>
        </w:tc>
      </w:tr>
    </w:tbl>
    <w:p w14:paraId="6A978F3A" w14:textId="77777777" w:rsidR="00336C2F" w:rsidRPr="00C56D02" w:rsidRDefault="00336C2F" w:rsidP="00336C2F">
      <w:pPr>
        <w:rPr>
          <w:lang w:val="en-US"/>
        </w:rPr>
      </w:pPr>
    </w:p>
    <w:p w14:paraId="535EA219" w14:textId="77777777" w:rsidR="00336C2F" w:rsidRPr="00C56D02" w:rsidRDefault="00336C2F" w:rsidP="00336C2F">
      <w:pPr>
        <w:tabs>
          <w:tab w:val="left" w:pos="567"/>
          <w:tab w:val="left" w:pos="1134"/>
          <w:tab w:val="left" w:pos="1701"/>
          <w:tab w:val="left" w:pos="2268"/>
          <w:tab w:val="left" w:pos="2835"/>
        </w:tabs>
        <w:ind w:left="567"/>
        <w:rPr>
          <w:color w:val="000000"/>
        </w:rPr>
      </w:pPr>
      <w:r w:rsidRPr="00C56D02">
        <w:rPr>
          <w:color w:val="000000"/>
        </w:rPr>
        <w:t xml:space="preserve">In addition to the above, the Employer requires that a Traffic Safety Officer be appointed. </w:t>
      </w:r>
    </w:p>
    <w:p w14:paraId="707D86D9" w14:textId="77777777" w:rsidR="00336C2F" w:rsidRPr="00C56D02" w:rsidRDefault="00336C2F" w:rsidP="00336C2F">
      <w:pPr>
        <w:tabs>
          <w:tab w:val="left" w:pos="567"/>
          <w:tab w:val="left" w:pos="1134"/>
          <w:tab w:val="left" w:pos="1701"/>
          <w:tab w:val="left" w:pos="2268"/>
          <w:tab w:val="left" w:pos="2835"/>
        </w:tabs>
        <w:ind w:left="567"/>
        <w:rPr>
          <w:color w:val="000000"/>
        </w:rPr>
      </w:pPr>
    </w:p>
    <w:p w14:paraId="1AAB3702" w14:textId="77777777" w:rsidR="00336C2F" w:rsidRPr="00C56D02" w:rsidRDefault="00336C2F" w:rsidP="00336C2F">
      <w:pPr>
        <w:tabs>
          <w:tab w:val="left" w:pos="567"/>
          <w:tab w:val="left" w:pos="1134"/>
          <w:tab w:val="left" w:pos="1701"/>
          <w:tab w:val="left" w:pos="2268"/>
          <w:tab w:val="left" w:pos="2835"/>
        </w:tabs>
        <w:ind w:left="567"/>
        <w:rPr>
          <w:color w:val="000000"/>
        </w:rPr>
      </w:pPr>
      <w:r w:rsidRPr="00C56D02">
        <w:rPr>
          <w:color w:val="000000"/>
        </w:rPr>
        <w:t xml:space="preserve">It is a requirement that The Principal Contractor shall provide the Employer with an organogram of all sub-contractors that he/she has appointed or intends to appoint and keep this list updated and prominently displayed on site. </w:t>
      </w:r>
    </w:p>
    <w:p w14:paraId="356A0B17" w14:textId="77777777" w:rsidR="00336C2F" w:rsidRPr="00C56D02" w:rsidRDefault="00336C2F" w:rsidP="00336C2F">
      <w:pPr>
        <w:rPr>
          <w:lang w:val="en-US"/>
        </w:rPr>
      </w:pPr>
    </w:p>
    <w:p w14:paraId="40383025" w14:textId="77777777" w:rsidR="00336C2F" w:rsidRPr="00C56D02" w:rsidRDefault="00336C2F" w:rsidP="00E209D2">
      <w:pPr>
        <w:keepNext/>
        <w:numPr>
          <w:ilvl w:val="0"/>
          <w:numId w:val="232"/>
        </w:numPr>
        <w:tabs>
          <w:tab w:val="left" w:pos="567"/>
          <w:tab w:val="left" w:pos="1134"/>
          <w:tab w:val="left" w:pos="1701"/>
          <w:tab w:val="left" w:pos="2268"/>
          <w:tab w:val="left" w:pos="2835"/>
        </w:tabs>
        <w:ind w:left="567" w:hanging="567"/>
        <w:contextualSpacing/>
        <w:jc w:val="both"/>
        <w:rPr>
          <w:b/>
          <w:color w:val="000000"/>
        </w:rPr>
      </w:pPr>
      <w:r w:rsidRPr="00C56D02">
        <w:rPr>
          <w:b/>
          <w:color w:val="000000"/>
        </w:rPr>
        <w:t>Designation of OH&amp;S Representatives (Section 17 of the OH&amp;S Act)</w:t>
      </w:r>
    </w:p>
    <w:p w14:paraId="469BDD86" w14:textId="77777777" w:rsidR="00336C2F" w:rsidRPr="00C56D02" w:rsidRDefault="00336C2F" w:rsidP="00336C2F">
      <w:pPr>
        <w:keepNext/>
        <w:tabs>
          <w:tab w:val="left" w:pos="567"/>
          <w:tab w:val="left" w:pos="1134"/>
          <w:tab w:val="left" w:pos="1701"/>
          <w:tab w:val="left" w:pos="2268"/>
          <w:tab w:val="left" w:pos="2835"/>
        </w:tabs>
        <w:rPr>
          <w:color w:val="000000"/>
        </w:rPr>
      </w:pPr>
    </w:p>
    <w:p w14:paraId="648E2E9A" w14:textId="77777777" w:rsidR="00336C2F" w:rsidRPr="00C56D02" w:rsidRDefault="00336C2F" w:rsidP="00336C2F">
      <w:pPr>
        <w:tabs>
          <w:tab w:val="left" w:pos="567"/>
          <w:tab w:val="left" w:pos="1134"/>
          <w:tab w:val="left" w:pos="1701"/>
          <w:tab w:val="left" w:pos="2268"/>
          <w:tab w:val="left" w:pos="2835"/>
        </w:tabs>
        <w:ind w:left="567"/>
        <w:rPr>
          <w:color w:val="000000"/>
        </w:rPr>
      </w:pPr>
      <w:r w:rsidRPr="00C56D02">
        <w:rPr>
          <w:color w:val="000000"/>
        </w:rPr>
        <w:t xml:space="preserve">Where </w:t>
      </w:r>
      <w:r>
        <w:rPr>
          <w:color w:val="000000"/>
        </w:rPr>
        <w:t>t</w:t>
      </w:r>
      <w:r w:rsidRPr="00C56D02">
        <w:rPr>
          <w:color w:val="000000"/>
        </w:rPr>
        <w:t>he Principal Contractor employs more than 20 persons (including the employees of sub-contractors) he has to appoint 1 (one) OH&amp;S representative for every 50 employees or part thereof. This is a minimum (legal) requirement. The Principal Contractor may at his own discretion appoint more OH&amp;S representatives according to site specific requirements. General Administrative Regulation 6 requires that the appointment or election of the OH&amp;S representatives be conducted in consultation with employee representatives or employees (Section 17 of the Act and General Administrative Regulation 6 &amp; 7). OH&amp;S representatives shall be designated in writing and the designation shall include the area of re</w:t>
      </w:r>
      <w:r w:rsidRPr="00C56D02">
        <w:rPr>
          <w:color w:val="000000"/>
        </w:rPr>
        <w:softHyphen/>
        <w:t>sponsibility of the person and term of the designation. OH&amp;S representatives must be experienced, permanently employed by The Principal Contractor or his sub-contractors, trained and able to move freely within their designated area of responsibility.</w:t>
      </w:r>
    </w:p>
    <w:p w14:paraId="3D9EAA61" w14:textId="77777777" w:rsidR="00336C2F" w:rsidRPr="00C56D02" w:rsidRDefault="00336C2F" w:rsidP="00336C2F">
      <w:pPr>
        <w:rPr>
          <w:lang w:val="en-US"/>
        </w:rPr>
      </w:pPr>
    </w:p>
    <w:p w14:paraId="0AFB1C50" w14:textId="77777777" w:rsidR="00336C2F" w:rsidRPr="00C56D02" w:rsidRDefault="00336C2F" w:rsidP="00E209D2">
      <w:pPr>
        <w:keepNext/>
        <w:numPr>
          <w:ilvl w:val="0"/>
          <w:numId w:val="232"/>
        </w:numPr>
        <w:tabs>
          <w:tab w:val="left" w:pos="567"/>
          <w:tab w:val="left" w:pos="1134"/>
          <w:tab w:val="left" w:pos="1701"/>
          <w:tab w:val="left" w:pos="2268"/>
          <w:tab w:val="left" w:pos="2835"/>
        </w:tabs>
        <w:ind w:left="567" w:hanging="567"/>
        <w:contextualSpacing/>
        <w:jc w:val="both"/>
        <w:rPr>
          <w:b/>
          <w:color w:val="000000"/>
        </w:rPr>
      </w:pPr>
      <w:r w:rsidRPr="00C56D02">
        <w:rPr>
          <w:b/>
          <w:color w:val="000000"/>
          <w:u w:val="single"/>
        </w:rPr>
        <w:t>Duties and Functions of the OH&amp;S Representatives (Section 18 of the OH&amp;S Act)</w:t>
      </w:r>
    </w:p>
    <w:p w14:paraId="5E79F111" w14:textId="77777777" w:rsidR="00336C2F" w:rsidRPr="00C56D02" w:rsidRDefault="00336C2F" w:rsidP="00336C2F">
      <w:pPr>
        <w:keepNext/>
        <w:tabs>
          <w:tab w:val="left" w:pos="567"/>
          <w:tab w:val="left" w:pos="1134"/>
          <w:tab w:val="left" w:pos="1701"/>
          <w:tab w:val="left" w:pos="2268"/>
          <w:tab w:val="left" w:pos="2835"/>
        </w:tabs>
        <w:rPr>
          <w:color w:val="000000"/>
        </w:rPr>
      </w:pPr>
    </w:p>
    <w:p w14:paraId="07220860" w14:textId="77777777" w:rsidR="00336C2F" w:rsidRPr="00C56D02" w:rsidRDefault="00336C2F" w:rsidP="00336C2F">
      <w:pPr>
        <w:keepNext/>
        <w:keepLines/>
        <w:tabs>
          <w:tab w:val="left" w:pos="567"/>
          <w:tab w:val="left" w:pos="1134"/>
          <w:tab w:val="left" w:pos="1701"/>
          <w:tab w:val="left" w:pos="2268"/>
          <w:tab w:val="left" w:pos="2835"/>
        </w:tabs>
        <w:ind w:left="567"/>
        <w:rPr>
          <w:color w:val="000000"/>
        </w:rPr>
      </w:pPr>
      <w:r w:rsidRPr="00C56D02">
        <w:rPr>
          <w:color w:val="000000"/>
        </w:rPr>
        <w:t xml:space="preserve">The Principal Contractor shall ensure that the designated OH&amp;S representatives perform their functions in respect of the workplace or section of the workplace for which they have been appointed. These functions include </w:t>
      </w:r>
      <w:r>
        <w:rPr>
          <w:color w:val="000000"/>
        </w:rPr>
        <w:t xml:space="preserve">to </w:t>
      </w:r>
      <w:r w:rsidRPr="00C56D02">
        <w:rPr>
          <w:color w:val="000000"/>
        </w:rPr>
        <w:t xml:space="preserve">conduct continuous monitoring and monthly inspections of their respective areas of responsibility, focusing on unsafe acts and unsafe conditions and report thereon to </w:t>
      </w:r>
      <w:r>
        <w:rPr>
          <w:color w:val="000000"/>
        </w:rPr>
        <w:t>The Principal Contractor and OH&amp;S Committee</w:t>
      </w:r>
      <w:r w:rsidRPr="00C56D02">
        <w:rPr>
          <w:color w:val="000000"/>
        </w:rPr>
        <w:t>. OH&amp;S representatives shall participate in accident or incident investigations. OH&amp;S representatives shall attend all OH&amp;S committee meetings. The complete list of functions can be found in Section 18 of the OHS Act.</w:t>
      </w:r>
    </w:p>
    <w:p w14:paraId="3FA7ED44" w14:textId="77777777" w:rsidR="00336C2F" w:rsidRPr="00C56D02" w:rsidRDefault="00336C2F" w:rsidP="00336C2F">
      <w:pPr>
        <w:rPr>
          <w:lang w:val="en-US"/>
        </w:rPr>
      </w:pPr>
    </w:p>
    <w:p w14:paraId="284631DB" w14:textId="77777777" w:rsidR="00336C2F" w:rsidRPr="00C56D02" w:rsidRDefault="00336C2F" w:rsidP="00E209D2">
      <w:pPr>
        <w:keepNext/>
        <w:numPr>
          <w:ilvl w:val="0"/>
          <w:numId w:val="232"/>
        </w:numPr>
        <w:tabs>
          <w:tab w:val="left" w:pos="567"/>
          <w:tab w:val="left" w:pos="1134"/>
          <w:tab w:val="left" w:pos="1701"/>
          <w:tab w:val="left" w:pos="2268"/>
          <w:tab w:val="left" w:pos="2835"/>
        </w:tabs>
        <w:ind w:left="567" w:hanging="567"/>
        <w:contextualSpacing/>
        <w:jc w:val="both"/>
        <w:rPr>
          <w:b/>
          <w:color w:val="000000"/>
        </w:rPr>
      </w:pPr>
      <w:r w:rsidRPr="00C56D02">
        <w:rPr>
          <w:b/>
          <w:color w:val="000000"/>
          <w:u w:val="single"/>
        </w:rPr>
        <w:t>Appointment of OH&amp;S Committee (Sections 19 and 20 of the OH&amp;S Act)</w:t>
      </w:r>
    </w:p>
    <w:p w14:paraId="27F36478" w14:textId="77777777" w:rsidR="00336C2F" w:rsidRPr="00C56D02" w:rsidRDefault="00336C2F" w:rsidP="00336C2F">
      <w:pPr>
        <w:keepNext/>
        <w:tabs>
          <w:tab w:val="left" w:pos="567"/>
          <w:tab w:val="left" w:pos="1134"/>
          <w:tab w:val="left" w:pos="1701"/>
          <w:tab w:val="left" w:pos="2268"/>
          <w:tab w:val="left" w:pos="2835"/>
        </w:tabs>
        <w:rPr>
          <w:color w:val="000000"/>
        </w:rPr>
      </w:pPr>
    </w:p>
    <w:p w14:paraId="3F621521" w14:textId="77777777" w:rsidR="00336C2F" w:rsidRPr="00C56D02" w:rsidRDefault="00336C2F" w:rsidP="00336C2F">
      <w:pPr>
        <w:tabs>
          <w:tab w:val="left" w:pos="567"/>
          <w:tab w:val="left" w:pos="1134"/>
          <w:tab w:val="left" w:pos="1701"/>
          <w:tab w:val="left" w:pos="2268"/>
          <w:tab w:val="left" w:pos="2835"/>
        </w:tabs>
        <w:ind w:left="567"/>
        <w:rPr>
          <w:color w:val="000000"/>
        </w:rPr>
      </w:pPr>
      <w:r w:rsidRPr="00C56D02">
        <w:rPr>
          <w:color w:val="000000"/>
        </w:rPr>
        <w:t xml:space="preserve">The Principal Contractor shall establish an OH&amp;S committee, which shall meet at least once a month, where two or more Health and Safety Representatives have been appointed. OH&amp;S representatives must be appointed as OH&amp;S committee members. The number of </w:t>
      </w:r>
      <w:r>
        <w:rPr>
          <w:color w:val="000000"/>
        </w:rPr>
        <w:t xml:space="preserve">members nominated by </w:t>
      </w:r>
      <w:r w:rsidRPr="00C56D02">
        <w:rPr>
          <w:color w:val="000000"/>
        </w:rPr>
        <w:t>management may not exceed the number of OH&amp;S representatives on the committee</w:t>
      </w:r>
      <w:r>
        <w:rPr>
          <w:color w:val="000000"/>
        </w:rPr>
        <w:t xml:space="preserve"> and must be appointed in writing</w:t>
      </w:r>
      <w:r w:rsidRPr="00C56D02">
        <w:rPr>
          <w:color w:val="000000"/>
        </w:rPr>
        <w:t>.</w:t>
      </w:r>
    </w:p>
    <w:p w14:paraId="30D15C0B" w14:textId="77777777" w:rsidR="00336C2F" w:rsidRDefault="00336C2F" w:rsidP="00336C2F">
      <w:pPr>
        <w:tabs>
          <w:tab w:val="left" w:pos="567"/>
          <w:tab w:val="left" w:pos="1134"/>
          <w:tab w:val="left" w:pos="1701"/>
          <w:tab w:val="left" w:pos="2268"/>
          <w:tab w:val="left" w:pos="2835"/>
        </w:tabs>
        <w:rPr>
          <w:color w:val="000000"/>
        </w:rPr>
      </w:pPr>
    </w:p>
    <w:p w14:paraId="6AC4EFA7" w14:textId="77777777" w:rsidR="00336C2F" w:rsidRPr="00D51F42" w:rsidRDefault="00336C2F" w:rsidP="00336C2F">
      <w:pPr>
        <w:tabs>
          <w:tab w:val="left" w:pos="567"/>
          <w:tab w:val="left" w:pos="1134"/>
          <w:tab w:val="left" w:pos="1701"/>
          <w:tab w:val="left" w:pos="2268"/>
          <w:tab w:val="left" w:pos="2835"/>
        </w:tabs>
        <w:rPr>
          <w:color w:val="000000"/>
        </w:rPr>
      </w:pPr>
    </w:p>
    <w:p w14:paraId="202ADBD2" w14:textId="77777777" w:rsidR="00336C2F" w:rsidRPr="00D51F42" w:rsidRDefault="00336C2F" w:rsidP="00062322">
      <w:pPr>
        <w:pStyle w:val="Heading8"/>
      </w:pPr>
      <w:bookmarkStart w:id="910" w:name="_Toc144283903"/>
      <w:r>
        <w:t>E1011</w:t>
      </w:r>
      <w:r w:rsidRPr="00D51F42">
        <w:tab/>
      </w:r>
      <w:r>
        <w:t>operational integrity</w:t>
      </w:r>
      <w:bookmarkEnd w:id="910"/>
    </w:p>
    <w:p w14:paraId="273FCE66" w14:textId="77777777" w:rsidR="00336C2F" w:rsidRDefault="00336C2F" w:rsidP="00336C2F">
      <w:pPr>
        <w:keepNext/>
        <w:tabs>
          <w:tab w:val="left" w:pos="567"/>
          <w:tab w:val="left" w:pos="1134"/>
          <w:tab w:val="left" w:pos="1701"/>
          <w:tab w:val="left" w:pos="2268"/>
          <w:tab w:val="left" w:pos="2835"/>
        </w:tabs>
        <w:rPr>
          <w:color w:val="000000"/>
        </w:rPr>
      </w:pPr>
    </w:p>
    <w:p w14:paraId="55DDE0FE" w14:textId="77777777" w:rsidR="00336C2F" w:rsidRPr="00C56D02" w:rsidRDefault="00336C2F" w:rsidP="00336C2F">
      <w:pPr>
        <w:rPr>
          <w:lang w:val="en-US"/>
        </w:rPr>
      </w:pPr>
      <w:r w:rsidRPr="00C56D02">
        <w:rPr>
          <w:lang w:val="en-US"/>
        </w:rPr>
        <w:t xml:space="preserve">The operational integrity of plant, equipment, structures and protective systems must be monitored and assured on an ongoing basis throughout the project cycle. Hazards must be identified, </w:t>
      </w:r>
      <w:r>
        <w:rPr>
          <w:lang w:val="en-US"/>
        </w:rPr>
        <w:t xml:space="preserve">risks </w:t>
      </w:r>
      <w:r w:rsidRPr="00C56D02">
        <w:rPr>
          <w:lang w:val="en-US"/>
        </w:rPr>
        <w:t>assessed and as far as reasonably practicable, eliminated or the risks treated to as low as reasonabl</w:t>
      </w:r>
      <w:r>
        <w:rPr>
          <w:lang w:val="en-US"/>
        </w:rPr>
        <w:t>y</w:t>
      </w:r>
      <w:r w:rsidRPr="00C56D02">
        <w:rPr>
          <w:lang w:val="en-US"/>
        </w:rPr>
        <w:t xml:space="preserve"> practicable (ALARP).</w:t>
      </w:r>
    </w:p>
    <w:p w14:paraId="3C0D441E" w14:textId="77777777" w:rsidR="00336C2F" w:rsidRPr="00C56D02" w:rsidRDefault="00336C2F" w:rsidP="00336C2F">
      <w:pPr>
        <w:rPr>
          <w:lang w:val="en-US"/>
        </w:rPr>
      </w:pPr>
    </w:p>
    <w:p w14:paraId="63FB168D" w14:textId="77777777" w:rsidR="00336C2F" w:rsidRPr="00C56D02" w:rsidRDefault="00336C2F" w:rsidP="00E209D2">
      <w:pPr>
        <w:keepNext/>
        <w:numPr>
          <w:ilvl w:val="1"/>
          <w:numId w:val="236"/>
        </w:numPr>
        <w:ind w:left="567" w:hanging="567"/>
        <w:contextualSpacing/>
        <w:jc w:val="both"/>
        <w:rPr>
          <w:b/>
          <w:lang w:val="en-US"/>
        </w:rPr>
      </w:pPr>
      <w:r w:rsidRPr="00C56D02">
        <w:rPr>
          <w:b/>
          <w:lang w:val="en-US"/>
        </w:rPr>
        <w:t>Construction Plant &amp; Equipment</w:t>
      </w:r>
    </w:p>
    <w:p w14:paraId="329D0F64" w14:textId="77777777" w:rsidR="00336C2F" w:rsidRPr="00C56D02" w:rsidRDefault="00336C2F" w:rsidP="00336C2F">
      <w:pPr>
        <w:keepNext/>
        <w:ind w:left="720"/>
        <w:contextualSpacing/>
        <w:rPr>
          <w:u w:val="single"/>
          <w:lang w:val="en-US"/>
        </w:rPr>
      </w:pPr>
    </w:p>
    <w:p w14:paraId="4E6445F2" w14:textId="77777777" w:rsidR="00336C2F" w:rsidRPr="00C56D02" w:rsidRDefault="00336C2F" w:rsidP="00336C2F">
      <w:pPr>
        <w:ind w:left="567"/>
        <w:rPr>
          <w:lang w:val="en-US"/>
        </w:rPr>
      </w:pPr>
      <w:r w:rsidRPr="00C56D02">
        <w:rPr>
          <w:lang w:val="en-US"/>
        </w:rPr>
        <w:t>The Principal Contractor shall maintain all items of plant and equipment necessary to perform the work in a safe condition.</w:t>
      </w:r>
    </w:p>
    <w:p w14:paraId="77DC2DDA" w14:textId="77777777" w:rsidR="00336C2F" w:rsidRPr="00C56D02" w:rsidRDefault="00336C2F" w:rsidP="00336C2F">
      <w:pPr>
        <w:ind w:left="567"/>
        <w:rPr>
          <w:lang w:val="en-US"/>
        </w:rPr>
      </w:pPr>
    </w:p>
    <w:p w14:paraId="54D7F556" w14:textId="77777777" w:rsidR="00336C2F" w:rsidRPr="00C56D02" w:rsidRDefault="00336C2F" w:rsidP="00336C2F">
      <w:pPr>
        <w:ind w:left="567"/>
        <w:rPr>
          <w:lang w:val="en-US"/>
        </w:rPr>
      </w:pPr>
      <w:r w:rsidRPr="00C56D02">
        <w:rPr>
          <w:lang w:val="en-US"/>
        </w:rPr>
        <w:t xml:space="preserve">SANRAL reserves the right to inspect items of plant and equipment brought to site and used on site by </w:t>
      </w:r>
      <w:r>
        <w:rPr>
          <w:lang w:val="en-US"/>
        </w:rPr>
        <w:t>The Principal Contractor</w:t>
      </w:r>
      <w:r w:rsidRPr="00C56D02">
        <w:rPr>
          <w:lang w:val="en-US"/>
        </w:rPr>
        <w:t>. Should it be found that any item is inadequate, faulty, unsafe or in any other way unsuitable for the safe and satisfactory execution of the work for which it is intended, The Principal Contractor will be advised of such observation/inspection, and The Principal Contractor shall be required to repair, make safe or remove such item from operation and replace it with a safe and adequate substitute.</w:t>
      </w:r>
    </w:p>
    <w:p w14:paraId="7BEBC8DE" w14:textId="77777777" w:rsidR="00336C2F" w:rsidRPr="00C56D02" w:rsidRDefault="00336C2F" w:rsidP="00336C2F">
      <w:pPr>
        <w:ind w:left="567"/>
        <w:rPr>
          <w:lang w:val="en-US"/>
        </w:rPr>
      </w:pPr>
    </w:p>
    <w:p w14:paraId="1F85EAAE" w14:textId="77777777" w:rsidR="00336C2F" w:rsidRPr="00C56D02" w:rsidRDefault="00336C2F" w:rsidP="00336C2F">
      <w:pPr>
        <w:ind w:left="567"/>
        <w:rPr>
          <w:lang w:val="en-US"/>
        </w:rPr>
      </w:pPr>
      <w:r w:rsidRPr="00C56D02">
        <w:rPr>
          <w:lang w:val="en-US"/>
        </w:rPr>
        <w:t>The Principal Contractor shall ensure that all plant, equipment, and power tools that are brought onto and used on site are:</w:t>
      </w:r>
    </w:p>
    <w:p w14:paraId="6F88DCC4" w14:textId="77777777" w:rsidR="00336C2F" w:rsidRPr="00C56D02" w:rsidRDefault="00336C2F" w:rsidP="00E209D2">
      <w:pPr>
        <w:numPr>
          <w:ilvl w:val="0"/>
          <w:numId w:val="237"/>
        </w:numPr>
        <w:ind w:left="1134" w:hanging="567"/>
        <w:contextualSpacing/>
        <w:jc w:val="both"/>
        <w:rPr>
          <w:lang w:val="en-US"/>
        </w:rPr>
      </w:pPr>
      <w:r w:rsidRPr="00C56D02">
        <w:rPr>
          <w:lang w:val="en-US"/>
        </w:rPr>
        <w:t>Appropriate for the type of work to be performed</w:t>
      </w:r>
    </w:p>
    <w:p w14:paraId="708A36F3" w14:textId="77777777" w:rsidR="00336C2F" w:rsidRPr="00C56D02" w:rsidRDefault="00336C2F" w:rsidP="00E209D2">
      <w:pPr>
        <w:numPr>
          <w:ilvl w:val="0"/>
          <w:numId w:val="237"/>
        </w:numPr>
        <w:ind w:left="1134" w:hanging="567"/>
        <w:contextualSpacing/>
        <w:jc w:val="both"/>
        <w:rPr>
          <w:lang w:val="en-US"/>
        </w:rPr>
      </w:pPr>
      <w:r w:rsidRPr="00C56D02">
        <w:rPr>
          <w:lang w:val="en-US"/>
        </w:rPr>
        <w:t xml:space="preserve">Placed on a register and inspected by a competent person </w:t>
      </w:r>
      <w:r>
        <w:rPr>
          <w:lang w:val="en-US"/>
        </w:rPr>
        <w:t>and/</w:t>
      </w:r>
      <w:r w:rsidRPr="00C56D02">
        <w:rPr>
          <w:lang w:val="en-US"/>
        </w:rPr>
        <w:t xml:space="preserve">or the authorized operator before use, daily or monthly dependent on Legislation. </w:t>
      </w:r>
    </w:p>
    <w:p w14:paraId="016AE9EA" w14:textId="77777777" w:rsidR="00336C2F" w:rsidRPr="00C56D02" w:rsidRDefault="00336C2F" w:rsidP="00E209D2">
      <w:pPr>
        <w:numPr>
          <w:ilvl w:val="0"/>
          <w:numId w:val="237"/>
        </w:numPr>
        <w:ind w:left="1134" w:hanging="567"/>
        <w:contextualSpacing/>
        <w:jc w:val="both"/>
        <w:rPr>
          <w:lang w:val="en-US"/>
        </w:rPr>
      </w:pPr>
      <w:r w:rsidRPr="00C56D02">
        <w:rPr>
          <w:lang w:val="en-US"/>
        </w:rPr>
        <w:t xml:space="preserve">Record inspection findings on a register that must be kept on site. </w:t>
      </w:r>
    </w:p>
    <w:p w14:paraId="7D9C5D31" w14:textId="77777777" w:rsidR="00336C2F" w:rsidRPr="00C56D02" w:rsidRDefault="00336C2F" w:rsidP="00E209D2">
      <w:pPr>
        <w:numPr>
          <w:ilvl w:val="0"/>
          <w:numId w:val="237"/>
        </w:numPr>
        <w:ind w:left="1134" w:hanging="567"/>
        <w:contextualSpacing/>
        <w:jc w:val="both"/>
        <w:rPr>
          <w:lang w:val="en-US"/>
        </w:rPr>
      </w:pPr>
      <w:r w:rsidRPr="00C56D02">
        <w:rPr>
          <w:lang w:val="en-US"/>
        </w:rPr>
        <w:t>The inspection register shall reflect the serial number of the plant, equipment or power tool.</w:t>
      </w:r>
    </w:p>
    <w:p w14:paraId="72B020ED" w14:textId="77777777" w:rsidR="00336C2F" w:rsidRPr="00C56D02" w:rsidRDefault="00336C2F" w:rsidP="00E209D2">
      <w:pPr>
        <w:numPr>
          <w:ilvl w:val="0"/>
          <w:numId w:val="237"/>
        </w:numPr>
        <w:ind w:left="1134" w:hanging="567"/>
        <w:contextualSpacing/>
        <w:jc w:val="both"/>
        <w:rPr>
          <w:lang w:val="en-US"/>
        </w:rPr>
      </w:pPr>
      <w:r w:rsidRPr="00C56D02">
        <w:rPr>
          <w:lang w:val="en-US"/>
        </w:rPr>
        <w:t>Maintained and used in accordance with the manufacturers</w:t>
      </w:r>
      <w:r>
        <w:rPr>
          <w:lang w:val="en-US"/>
        </w:rPr>
        <w:t>’</w:t>
      </w:r>
      <w:r w:rsidRPr="00C56D02">
        <w:rPr>
          <w:lang w:val="en-US"/>
        </w:rPr>
        <w:t xml:space="preserve"> recommendations</w:t>
      </w:r>
    </w:p>
    <w:p w14:paraId="69EC20B4" w14:textId="77777777" w:rsidR="00336C2F" w:rsidRPr="00C56D02" w:rsidRDefault="00336C2F" w:rsidP="00E209D2">
      <w:pPr>
        <w:numPr>
          <w:ilvl w:val="0"/>
          <w:numId w:val="237"/>
        </w:numPr>
        <w:ind w:left="1134" w:hanging="567"/>
        <w:contextualSpacing/>
        <w:jc w:val="both"/>
        <w:rPr>
          <w:lang w:val="en-US"/>
        </w:rPr>
      </w:pPr>
      <w:r w:rsidRPr="00C56D02">
        <w:rPr>
          <w:lang w:val="en-US"/>
        </w:rPr>
        <w:t>Have adequate machine guarding fitted to all exposed rotating or moving parts, as reasonably practicable, that have the potential to cause harm</w:t>
      </w:r>
    </w:p>
    <w:p w14:paraId="22AF75EE" w14:textId="77777777" w:rsidR="00336C2F" w:rsidRPr="00C56D02" w:rsidRDefault="00336C2F" w:rsidP="00E209D2">
      <w:pPr>
        <w:numPr>
          <w:ilvl w:val="0"/>
          <w:numId w:val="237"/>
        </w:numPr>
        <w:ind w:left="1134" w:hanging="567"/>
        <w:contextualSpacing/>
        <w:jc w:val="both"/>
        <w:rPr>
          <w:lang w:val="en-US"/>
        </w:rPr>
      </w:pPr>
      <w:r w:rsidRPr="00C56D02">
        <w:rPr>
          <w:lang w:val="en-US"/>
        </w:rPr>
        <w:t xml:space="preserve">All electrical power supply units are protected with operational earth leakage devices. </w:t>
      </w:r>
    </w:p>
    <w:p w14:paraId="404BEB73" w14:textId="77777777" w:rsidR="00336C2F" w:rsidRPr="00C56D02" w:rsidRDefault="00336C2F" w:rsidP="00E209D2">
      <w:pPr>
        <w:numPr>
          <w:ilvl w:val="0"/>
          <w:numId w:val="237"/>
        </w:numPr>
        <w:ind w:left="1134" w:hanging="567"/>
        <w:contextualSpacing/>
        <w:jc w:val="both"/>
        <w:rPr>
          <w:lang w:val="en-US"/>
        </w:rPr>
      </w:pPr>
      <w:r w:rsidRPr="00C56D02">
        <w:rPr>
          <w:lang w:val="en-US"/>
        </w:rPr>
        <w:t xml:space="preserve">Any defective, damaged or sub-standard equipment must be marked as unsafe for use and removed from operation as soon as possible </w:t>
      </w:r>
    </w:p>
    <w:p w14:paraId="3B947943" w14:textId="77777777" w:rsidR="00336C2F" w:rsidRPr="00C56D02" w:rsidRDefault="00336C2F" w:rsidP="00336C2F">
      <w:pPr>
        <w:ind w:left="720"/>
        <w:contextualSpacing/>
        <w:rPr>
          <w:lang w:val="en-US"/>
        </w:rPr>
      </w:pPr>
    </w:p>
    <w:p w14:paraId="49FCDB0D" w14:textId="77777777" w:rsidR="00336C2F" w:rsidRPr="00C56D02" w:rsidRDefault="00336C2F" w:rsidP="00E209D2">
      <w:pPr>
        <w:numPr>
          <w:ilvl w:val="2"/>
          <w:numId w:val="238"/>
        </w:numPr>
        <w:ind w:left="567" w:hanging="567"/>
        <w:contextualSpacing/>
        <w:jc w:val="both"/>
        <w:rPr>
          <w:b/>
          <w:lang w:val="en-US"/>
        </w:rPr>
      </w:pPr>
      <w:r w:rsidRPr="00C56D02">
        <w:rPr>
          <w:b/>
          <w:lang w:val="en-US"/>
        </w:rPr>
        <w:t>Standards and Registers</w:t>
      </w:r>
    </w:p>
    <w:p w14:paraId="046C6827" w14:textId="77777777" w:rsidR="00336C2F" w:rsidRPr="00C56D02" w:rsidRDefault="00336C2F" w:rsidP="00336C2F">
      <w:pPr>
        <w:rPr>
          <w:lang w:val="en-US"/>
        </w:rPr>
      </w:pPr>
    </w:p>
    <w:p w14:paraId="4DE45F42" w14:textId="77777777" w:rsidR="00336C2F" w:rsidRPr="00C56D02" w:rsidRDefault="00336C2F" w:rsidP="00336C2F">
      <w:pPr>
        <w:ind w:left="567"/>
        <w:rPr>
          <w:lang w:val="en-US"/>
        </w:rPr>
      </w:pPr>
      <w:r w:rsidRPr="00C56D02">
        <w:rPr>
          <w:lang w:val="en-US"/>
        </w:rPr>
        <w:t>As standard project procedures, The Principal Contractor is expected to:</w:t>
      </w:r>
    </w:p>
    <w:p w14:paraId="4D273E91" w14:textId="77777777" w:rsidR="00336C2F" w:rsidRPr="00C56D02" w:rsidRDefault="00336C2F" w:rsidP="00E209D2">
      <w:pPr>
        <w:numPr>
          <w:ilvl w:val="0"/>
          <w:numId w:val="239"/>
        </w:numPr>
        <w:ind w:left="1134" w:hanging="567"/>
        <w:contextualSpacing/>
        <w:jc w:val="both"/>
        <w:rPr>
          <w:lang w:val="en-US"/>
        </w:rPr>
      </w:pPr>
      <w:r w:rsidRPr="00C56D02">
        <w:rPr>
          <w:lang w:val="en-US"/>
        </w:rPr>
        <w:t>Set up an initial set of registers as per the requirements of the OHS Act and Regulations.</w:t>
      </w:r>
    </w:p>
    <w:p w14:paraId="75982779" w14:textId="77777777" w:rsidR="00336C2F" w:rsidRPr="00C56D02" w:rsidRDefault="00336C2F" w:rsidP="00E209D2">
      <w:pPr>
        <w:numPr>
          <w:ilvl w:val="0"/>
          <w:numId w:val="239"/>
        </w:numPr>
        <w:ind w:left="1134" w:hanging="567"/>
        <w:contextualSpacing/>
        <w:jc w:val="both"/>
        <w:rPr>
          <w:lang w:val="en-US"/>
        </w:rPr>
      </w:pPr>
      <w:r w:rsidRPr="00C56D02">
        <w:rPr>
          <w:lang w:val="en-US"/>
        </w:rPr>
        <w:t>Complete the registers for each piece of plant, tool and equipment brought on and used on site</w:t>
      </w:r>
    </w:p>
    <w:p w14:paraId="692F5540" w14:textId="77777777" w:rsidR="00336C2F" w:rsidRPr="00C56D02" w:rsidRDefault="00336C2F" w:rsidP="00E209D2">
      <w:pPr>
        <w:numPr>
          <w:ilvl w:val="0"/>
          <w:numId w:val="239"/>
        </w:numPr>
        <w:ind w:left="1134" w:hanging="567"/>
        <w:contextualSpacing/>
        <w:jc w:val="both"/>
        <w:rPr>
          <w:lang w:val="en-US"/>
        </w:rPr>
      </w:pPr>
      <w:r w:rsidRPr="00C56D02">
        <w:rPr>
          <w:lang w:val="en-US"/>
        </w:rPr>
        <w:t>Maintain a complete, continuous and comprehensive inspection and service history in these registers or checklists</w:t>
      </w:r>
    </w:p>
    <w:p w14:paraId="57E661AC" w14:textId="77777777" w:rsidR="00336C2F" w:rsidRPr="00C56D02" w:rsidRDefault="00336C2F" w:rsidP="00E209D2">
      <w:pPr>
        <w:numPr>
          <w:ilvl w:val="0"/>
          <w:numId w:val="239"/>
        </w:numPr>
        <w:ind w:left="1134" w:hanging="567"/>
        <w:contextualSpacing/>
        <w:jc w:val="both"/>
        <w:rPr>
          <w:lang w:val="en-US"/>
        </w:rPr>
      </w:pPr>
      <w:r w:rsidRPr="00C56D02">
        <w:rPr>
          <w:lang w:val="en-US"/>
        </w:rPr>
        <w:t>Ensure daily, weekly, monthly inspections are done and recorded for all plant, tools &amp; equipment by a competent person</w:t>
      </w:r>
      <w:r>
        <w:rPr>
          <w:lang w:val="en-US"/>
        </w:rPr>
        <w:t xml:space="preserve"> and/or authorized operator</w:t>
      </w:r>
      <w:r w:rsidRPr="00C56D02">
        <w:rPr>
          <w:lang w:val="en-US"/>
        </w:rPr>
        <w:t xml:space="preserve"> as required by the OHS Act and Regulations.</w:t>
      </w:r>
    </w:p>
    <w:p w14:paraId="3C3DF321" w14:textId="77777777" w:rsidR="00336C2F" w:rsidRPr="00C56D02" w:rsidRDefault="00336C2F" w:rsidP="00E209D2">
      <w:pPr>
        <w:numPr>
          <w:ilvl w:val="0"/>
          <w:numId w:val="239"/>
        </w:numPr>
        <w:ind w:left="1134" w:hanging="567"/>
        <w:contextualSpacing/>
        <w:jc w:val="both"/>
        <w:rPr>
          <w:lang w:val="en-US"/>
        </w:rPr>
      </w:pPr>
      <w:r w:rsidRPr="00C56D02">
        <w:rPr>
          <w:lang w:val="en-US"/>
        </w:rPr>
        <w:t>Have the inspection and maintenance records available for audit purposes.</w:t>
      </w:r>
    </w:p>
    <w:p w14:paraId="2FA50531" w14:textId="77777777" w:rsidR="00336C2F" w:rsidRPr="00D51F42" w:rsidRDefault="00336C2F" w:rsidP="00336C2F">
      <w:pPr>
        <w:tabs>
          <w:tab w:val="left" w:pos="567"/>
          <w:tab w:val="left" w:pos="1134"/>
          <w:tab w:val="left" w:pos="1701"/>
          <w:tab w:val="left" w:pos="2268"/>
          <w:tab w:val="left" w:pos="2835"/>
        </w:tabs>
        <w:rPr>
          <w:color w:val="000000"/>
        </w:rPr>
      </w:pPr>
    </w:p>
    <w:p w14:paraId="68C4F839" w14:textId="77777777" w:rsidR="00336C2F" w:rsidRPr="00D51F42" w:rsidRDefault="00336C2F" w:rsidP="00336C2F">
      <w:pPr>
        <w:tabs>
          <w:tab w:val="left" w:pos="567"/>
          <w:tab w:val="left" w:pos="1134"/>
          <w:tab w:val="left" w:pos="1701"/>
          <w:tab w:val="left" w:pos="2268"/>
          <w:tab w:val="left" w:pos="2835"/>
        </w:tabs>
        <w:rPr>
          <w:color w:val="000000"/>
        </w:rPr>
      </w:pPr>
    </w:p>
    <w:p w14:paraId="67739139" w14:textId="7CDE10CD" w:rsidR="00336C2F" w:rsidRPr="00D51F42" w:rsidRDefault="00336C2F" w:rsidP="00062322">
      <w:pPr>
        <w:pStyle w:val="Heading8"/>
      </w:pPr>
      <w:bookmarkStart w:id="911" w:name="_Toc144283904"/>
      <w:r>
        <w:t>E1012</w:t>
      </w:r>
      <w:r w:rsidRPr="00D51F42">
        <w:tab/>
      </w:r>
      <w:r w:rsidR="000F5AB0">
        <w:t>O</w:t>
      </w:r>
      <w:r>
        <w:t>CCUPATIONAL HEALTH AND HYGIENE</w:t>
      </w:r>
      <w:bookmarkEnd w:id="911"/>
    </w:p>
    <w:p w14:paraId="579734D6" w14:textId="77777777" w:rsidR="00336C2F" w:rsidRPr="00C56D02" w:rsidRDefault="00336C2F" w:rsidP="00336C2F">
      <w:pPr>
        <w:keepNext/>
        <w:rPr>
          <w:lang w:val="en-US"/>
        </w:rPr>
      </w:pPr>
    </w:p>
    <w:p w14:paraId="5ED2DC9E" w14:textId="77777777" w:rsidR="00336C2F" w:rsidRPr="00C56D02" w:rsidRDefault="00336C2F" w:rsidP="00E209D2">
      <w:pPr>
        <w:keepNext/>
        <w:numPr>
          <w:ilvl w:val="1"/>
          <w:numId w:val="240"/>
        </w:numPr>
        <w:ind w:left="567" w:hanging="567"/>
        <w:contextualSpacing/>
        <w:jc w:val="both"/>
        <w:rPr>
          <w:b/>
          <w:lang w:val="en-US"/>
        </w:rPr>
      </w:pPr>
      <w:r w:rsidRPr="00C56D02">
        <w:rPr>
          <w:b/>
          <w:lang w:val="en-US"/>
        </w:rPr>
        <w:t>Medical Fitness for Duty</w:t>
      </w:r>
    </w:p>
    <w:p w14:paraId="5A66824C" w14:textId="77777777" w:rsidR="00336C2F" w:rsidRPr="00C56D02" w:rsidRDefault="00336C2F" w:rsidP="00336C2F">
      <w:pPr>
        <w:keepNext/>
        <w:ind w:left="360"/>
        <w:rPr>
          <w:lang w:val="en-US"/>
        </w:rPr>
      </w:pPr>
    </w:p>
    <w:p w14:paraId="29A182D7" w14:textId="77777777" w:rsidR="00336C2F" w:rsidRPr="00C56D02" w:rsidRDefault="00336C2F" w:rsidP="00336C2F">
      <w:pPr>
        <w:ind w:left="567"/>
        <w:rPr>
          <w:lang w:val="en-US"/>
        </w:rPr>
      </w:pPr>
      <w:r w:rsidRPr="00C56D02">
        <w:rPr>
          <w:lang w:val="en-US"/>
        </w:rPr>
        <w:t xml:space="preserve">All contractor employees shall undergo medical examinations and be certified fit for duty by an Occupational Health Practitioner before they are allowed to work on site. </w:t>
      </w:r>
    </w:p>
    <w:p w14:paraId="342534CB" w14:textId="77777777" w:rsidR="00336C2F" w:rsidRPr="00C56D02" w:rsidRDefault="00336C2F" w:rsidP="00336C2F">
      <w:pPr>
        <w:ind w:left="567"/>
        <w:rPr>
          <w:lang w:val="en-US"/>
        </w:rPr>
      </w:pPr>
    </w:p>
    <w:p w14:paraId="12671C8D" w14:textId="77777777" w:rsidR="00336C2F" w:rsidRPr="00C56D02" w:rsidRDefault="00336C2F" w:rsidP="00336C2F">
      <w:pPr>
        <w:ind w:left="567"/>
        <w:rPr>
          <w:lang w:val="en-US"/>
        </w:rPr>
      </w:pPr>
      <w:r w:rsidRPr="00C56D02">
        <w:rPr>
          <w:lang w:val="en-US"/>
        </w:rPr>
        <w:t>The medical certificate must be in the form of Annexure 3 of the Construction Regulations and stipulate the possible exposures the employee might be exposed to during the execution of the project.</w:t>
      </w:r>
    </w:p>
    <w:p w14:paraId="18BF07AB" w14:textId="77777777" w:rsidR="00336C2F" w:rsidRPr="00C56D02" w:rsidRDefault="00336C2F" w:rsidP="00336C2F">
      <w:pPr>
        <w:ind w:left="567"/>
        <w:rPr>
          <w:lang w:val="en-US"/>
        </w:rPr>
      </w:pPr>
    </w:p>
    <w:p w14:paraId="7395F8AB" w14:textId="77777777" w:rsidR="00336C2F" w:rsidRPr="00C56D02" w:rsidRDefault="00336C2F" w:rsidP="00336C2F">
      <w:pPr>
        <w:ind w:left="567"/>
        <w:rPr>
          <w:lang w:val="en-US"/>
        </w:rPr>
      </w:pPr>
      <w:r w:rsidRPr="00C56D02">
        <w:rPr>
          <w:lang w:val="en-US"/>
        </w:rPr>
        <w:lastRenderedPageBreak/>
        <w:t>It is recommended and in the best interest of The Principal Contractor to implement pre-employment</w:t>
      </w:r>
      <w:r>
        <w:rPr>
          <w:lang w:val="en-US"/>
        </w:rPr>
        <w:t xml:space="preserve">, periodic, </w:t>
      </w:r>
      <w:r w:rsidRPr="00C56D02">
        <w:rPr>
          <w:lang w:val="en-US"/>
        </w:rPr>
        <w:t>as well as exit medical surveillance, especially with regards to Section 8 of the Noise Induced Hearing Loss Regulation.</w:t>
      </w:r>
    </w:p>
    <w:p w14:paraId="5B71B83F" w14:textId="77777777" w:rsidR="00336C2F" w:rsidRPr="00C56D02" w:rsidRDefault="00336C2F" w:rsidP="00336C2F">
      <w:pPr>
        <w:rPr>
          <w:lang w:val="en-US"/>
        </w:rPr>
      </w:pPr>
    </w:p>
    <w:p w14:paraId="34B63A1B" w14:textId="77777777" w:rsidR="00336C2F" w:rsidRPr="00C56D02" w:rsidRDefault="00336C2F" w:rsidP="00E209D2">
      <w:pPr>
        <w:keepNext/>
        <w:numPr>
          <w:ilvl w:val="1"/>
          <w:numId w:val="240"/>
        </w:numPr>
        <w:ind w:left="567" w:hanging="567"/>
        <w:contextualSpacing/>
        <w:jc w:val="both"/>
        <w:rPr>
          <w:b/>
          <w:lang w:val="en-US"/>
        </w:rPr>
      </w:pPr>
      <w:r w:rsidRPr="00C56D02">
        <w:rPr>
          <w:b/>
          <w:lang w:val="en-US"/>
        </w:rPr>
        <w:t>First Aid</w:t>
      </w:r>
    </w:p>
    <w:p w14:paraId="4DDFE2E4" w14:textId="77777777" w:rsidR="00336C2F" w:rsidRPr="00C56D02" w:rsidRDefault="00336C2F" w:rsidP="00336C2F">
      <w:pPr>
        <w:keepNext/>
        <w:rPr>
          <w:u w:val="single"/>
          <w:lang w:val="en-US"/>
        </w:rPr>
      </w:pPr>
    </w:p>
    <w:p w14:paraId="211030CD" w14:textId="77777777" w:rsidR="00336C2F" w:rsidRPr="00C56D02" w:rsidRDefault="00336C2F" w:rsidP="00336C2F">
      <w:pPr>
        <w:ind w:left="567"/>
        <w:rPr>
          <w:lang w:val="en-US"/>
        </w:rPr>
      </w:pPr>
      <w:r w:rsidRPr="00C56D02">
        <w:rPr>
          <w:lang w:val="en-US"/>
        </w:rPr>
        <w:t>According to GSR 3(4), where more than 10 employees are employed at a workplace/worksite, The Principal Contractor shall ensure that there is at least one trained first aider for every group of 50 employees at the workplace/site. First Aid boxes must be provided where more than 5 employees are employed and must be readily available and accessible for the treatment of injured persons at the workplace.</w:t>
      </w:r>
    </w:p>
    <w:p w14:paraId="052CF880" w14:textId="77777777" w:rsidR="00336C2F" w:rsidRPr="00C56D02" w:rsidRDefault="00336C2F" w:rsidP="00336C2F">
      <w:pPr>
        <w:ind w:left="567"/>
        <w:rPr>
          <w:lang w:val="en-US"/>
        </w:rPr>
      </w:pPr>
    </w:p>
    <w:p w14:paraId="2945F9AE" w14:textId="77777777" w:rsidR="00336C2F" w:rsidRPr="00C56D02" w:rsidRDefault="00336C2F" w:rsidP="00336C2F">
      <w:pPr>
        <w:ind w:left="567"/>
        <w:rPr>
          <w:lang w:val="en-US"/>
        </w:rPr>
      </w:pPr>
      <w:r w:rsidRPr="00C56D02">
        <w:rPr>
          <w:lang w:val="en-US"/>
        </w:rPr>
        <w:t>To ensure immediate treatment of an injured person, it is recommended that all work crews have at least one trained first aider, with a fully stocked first aid box, irrespective of the number of people in the work crew. This is especially important when contractors work at great distances from the nearest emergency facility or town. These persons shall be appointed in writing as the first aiders with their certificates attached as proof of competency.</w:t>
      </w:r>
    </w:p>
    <w:p w14:paraId="7C883E02" w14:textId="77777777" w:rsidR="00336C2F" w:rsidRPr="00C56D02" w:rsidRDefault="00336C2F" w:rsidP="00336C2F">
      <w:pPr>
        <w:ind w:left="567"/>
        <w:rPr>
          <w:lang w:val="en-US"/>
        </w:rPr>
      </w:pPr>
    </w:p>
    <w:p w14:paraId="11BFBC9A" w14:textId="77777777" w:rsidR="00336C2F" w:rsidRPr="00C56D02" w:rsidRDefault="00336C2F" w:rsidP="00336C2F">
      <w:pPr>
        <w:ind w:left="567"/>
        <w:rPr>
          <w:lang w:val="en-US"/>
        </w:rPr>
      </w:pPr>
      <w:r w:rsidRPr="00C56D02">
        <w:rPr>
          <w:lang w:val="en-US"/>
        </w:rPr>
        <w:t>The minimum contents of the first aid box shall be as per the supplied list in the General Safety Regulations.</w:t>
      </w:r>
    </w:p>
    <w:p w14:paraId="03B32CC0" w14:textId="77777777" w:rsidR="00336C2F" w:rsidRPr="00C56D02" w:rsidRDefault="00336C2F" w:rsidP="00336C2F">
      <w:pPr>
        <w:ind w:left="567"/>
        <w:rPr>
          <w:lang w:val="en-US"/>
        </w:rPr>
      </w:pPr>
    </w:p>
    <w:p w14:paraId="0BC87C33" w14:textId="77777777" w:rsidR="00336C2F" w:rsidRPr="00C56D02" w:rsidRDefault="00336C2F" w:rsidP="00336C2F">
      <w:pPr>
        <w:ind w:left="567"/>
        <w:rPr>
          <w:lang w:val="en-US"/>
        </w:rPr>
      </w:pPr>
      <w:r w:rsidRPr="00C56D02">
        <w:rPr>
          <w:lang w:val="en-US"/>
        </w:rPr>
        <w:t>All treatments done must be recorded on a register and kept with the first aid box. A trained and appointed first aider must be responsible for the first aid box and its content. Used content must be replenished as soon as possible.</w:t>
      </w:r>
    </w:p>
    <w:p w14:paraId="255157B8" w14:textId="77777777" w:rsidR="00336C2F" w:rsidRPr="00C56D02" w:rsidRDefault="00336C2F" w:rsidP="00336C2F">
      <w:pPr>
        <w:ind w:left="567"/>
        <w:rPr>
          <w:lang w:val="en-US"/>
        </w:rPr>
      </w:pPr>
    </w:p>
    <w:p w14:paraId="3C9EE13F" w14:textId="77777777" w:rsidR="00336C2F" w:rsidRPr="00C56D02" w:rsidRDefault="00336C2F" w:rsidP="00336C2F">
      <w:pPr>
        <w:ind w:left="567"/>
        <w:rPr>
          <w:lang w:val="en-US"/>
        </w:rPr>
      </w:pPr>
      <w:r w:rsidRPr="00C56D02">
        <w:rPr>
          <w:lang w:val="en-US"/>
        </w:rPr>
        <w:t xml:space="preserve">In order to ensure prompt response at the emergency facility it is recommended that the W.Cl 2 forms be partially completed with the </w:t>
      </w:r>
      <w:r>
        <w:rPr>
          <w:lang w:val="en-US"/>
        </w:rPr>
        <w:t>E</w:t>
      </w:r>
      <w:r w:rsidRPr="00C56D02">
        <w:rPr>
          <w:lang w:val="en-US"/>
        </w:rPr>
        <w:t>mployers’ details.</w:t>
      </w:r>
    </w:p>
    <w:p w14:paraId="3633F897" w14:textId="77777777" w:rsidR="00336C2F" w:rsidRPr="00C56D02" w:rsidRDefault="00336C2F" w:rsidP="00336C2F">
      <w:pPr>
        <w:rPr>
          <w:lang w:val="en-US"/>
        </w:rPr>
      </w:pPr>
    </w:p>
    <w:p w14:paraId="02D4965F" w14:textId="77777777" w:rsidR="00336C2F" w:rsidRPr="00C56D02" w:rsidRDefault="00336C2F" w:rsidP="00E209D2">
      <w:pPr>
        <w:keepNext/>
        <w:numPr>
          <w:ilvl w:val="1"/>
          <w:numId w:val="240"/>
        </w:numPr>
        <w:ind w:left="567" w:hanging="567"/>
        <w:contextualSpacing/>
        <w:jc w:val="both"/>
        <w:rPr>
          <w:lang w:val="en-US"/>
        </w:rPr>
      </w:pPr>
      <w:r w:rsidRPr="00C56D02">
        <w:rPr>
          <w:b/>
          <w:lang w:val="en-US"/>
        </w:rPr>
        <w:t>Hygiene Facilities</w:t>
      </w:r>
    </w:p>
    <w:p w14:paraId="30996200" w14:textId="77777777" w:rsidR="00336C2F" w:rsidRPr="00C56D02" w:rsidRDefault="00336C2F" w:rsidP="00336C2F">
      <w:pPr>
        <w:keepNext/>
        <w:ind w:left="360"/>
        <w:rPr>
          <w:lang w:val="en-US"/>
        </w:rPr>
      </w:pPr>
    </w:p>
    <w:p w14:paraId="07516948" w14:textId="77777777" w:rsidR="00336C2F" w:rsidRPr="00C56D02" w:rsidRDefault="00336C2F" w:rsidP="00336C2F">
      <w:pPr>
        <w:ind w:left="567"/>
        <w:rPr>
          <w:lang w:val="en-US"/>
        </w:rPr>
      </w:pPr>
      <w:r w:rsidRPr="00C56D02">
        <w:rPr>
          <w:lang w:val="en-US"/>
        </w:rPr>
        <w:t xml:space="preserve">The Principal Contractor and his contractors shall ensure compliance to Section 30 of the Construction Regulations with regards to facilities on the construction site as well as where accommodation is provided to employees on remote sites. The Principal Contractor shall ensure that the facilities are kept clean at all times, either through a service provider or self-employed persons. The Principal Contractor shall provide employees with at least one sanitary facility for each sex and for every 30 workers, changing facilities for each sex and sheltered eating areas. </w:t>
      </w:r>
    </w:p>
    <w:p w14:paraId="59409A04" w14:textId="77777777" w:rsidR="00336C2F" w:rsidRDefault="00336C2F" w:rsidP="00336C2F">
      <w:pPr>
        <w:ind w:left="567"/>
        <w:rPr>
          <w:lang w:val="en-US"/>
        </w:rPr>
      </w:pPr>
    </w:p>
    <w:p w14:paraId="1E616166" w14:textId="77777777" w:rsidR="00336C2F" w:rsidRPr="00485C14" w:rsidRDefault="00336C2F" w:rsidP="00E209D2">
      <w:pPr>
        <w:pStyle w:val="ListParagraph"/>
        <w:keepNext/>
        <w:numPr>
          <w:ilvl w:val="1"/>
          <w:numId w:val="240"/>
        </w:numPr>
        <w:tabs>
          <w:tab w:val="left" w:pos="1134"/>
          <w:tab w:val="left" w:pos="1701"/>
          <w:tab w:val="left" w:pos="2268"/>
          <w:tab w:val="left" w:pos="2835"/>
          <w:tab w:val="left" w:pos="3402"/>
        </w:tabs>
        <w:ind w:left="540" w:hanging="540"/>
        <w:contextualSpacing w:val="0"/>
        <w:rPr>
          <w:rFonts w:cs="Arial"/>
          <w:b/>
        </w:rPr>
      </w:pPr>
      <w:r w:rsidRPr="00F74E0B">
        <w:rPr>
          <w:rFonts w:cs="Arial"/>
          <w:b/>
        </w:rPr>
        <w:t>Health related Epidemics and Pandemics</w:t>
      </w:r>
    </w:p>
    <w:p w14:paraId="18E246A5" w14:textId="77777777" w:rsidR="00336C2F" w:rsidRPr="00914E24" w:rsidRDefault="00336C2F" w:rsidP="00336C2F">
      <w:pPr>
        <w:keepNext/>
        <w:tabs>
          <w:tab w:val="left" w:pos="1134"/>
          <w:tab w:val="left" w:pos="1701"/>
          <w:tab w:val="left" w:pos="2268"/>
          <w:tab w:val="left" w:pos="2835"/>
          <w:tab w:val="left" w:pos="3402"/>
        </w:tabs>
        <w:rPr>
          <w:b/>
        </w:rPr>
      </w:pPr>
    </w:p>
    <w:p w14:paraId="3BBCF172" w14:textId="77777777" w:rsidR="00336C2F" w:rsidRPr="00914E24" w:rsidRDefault="00336C2F" w:rsidP="00336C2F">
      <w:pPr>
        <w:tabs>
          <w:tab w:val="left" w:pos="1134"/>
          <w:tab w:val="left" w:pos="1701"/>
          <w:tab w:val="left" w:pos="2268"/>
          <w:tab w:val="left" w:pos="2835"/>
          <w:tab w:val="left" w:pos="3402"/>
        </w:tabs>
        <w:ind w:left="540"/>
      </w:pPr>
      <w:r w:rsidRPr="00914E24">
        <w:t xml:space="preserve">The contractor shall, as far as reasonably practicable describe in his health and safety plan how health related epidemics and pandemics will be dealt with. The </w:t>
      </w:r>
      <w:r>
        <w:t>E</w:t>
      </w:r>
      <w:r w:rsidRPr="00914E24">
        <w:t xml:space="preserve">mployer is aware that this section in the health and safety plan will not speak to specifics, but generic procedures. The Contractor must ensure that the requirements stipulated in the Hazardous Biological Agents (HBA) Regulation are </w:t>
      </w:r>
      <w:r>
        <w:t xml:space="preserve">addressed in his health and safety plan, training and information given to staff and procedures implemented on site to prevent health risks on site. </w:t>
      </w:r>
    </w:p>
    <w:p w14:paraId="5A878385" w14:textId="77777777" w:rsidR="00336C2F" w:rsidRPr="00914E24" w:rsidRDefault="00336C2F" w:rsidP="00336C2F">
      <w:pPr>
        <w:pStyle w:val="ListParagraph"/>
        <w:spacing w:line="280" w:lineRule="exact"/>
        <w:ind w:left="380"/>
        <w:rPr>
          <w:rFonts w:cs="Arial"/>
        </w:rPr>
      </w:pPr>
    </w:p>
    <w:p w14:paraId="1BCD6EBE" w14:textId="77777777" w:rsidR="00336C2F" w:rsidRPr="00914E24" w:rsidRDefault="00336C2F" w:rsidP="00336C2F">
      <w:pPr>
        <w:pStyle w:val="ListParagraph"/>
        <w:spacing w:line="280" w:lineRule="exact"/>
        <w:ind w:left="540"/>
        <w:rPr>
          <w:rFonts w:cs="Arial"/>
        </w:rPr>
      </w:pPr>
      <w:r w:rsidRPr="00914E24">
        <w:rPr>
          <w:rFonts w:cs="Arial"/>
        </w:rPr>
        <w:t>Once the nature and scale of the epidemic or pandemic is known, the Contractor must update his health and safety plan with the relevant information and send the updated plan to the relevant appointed OHS Agent for approval. Once approved, the Contractor must implement the updated health and safety plan and maintain the updated plan on site.</w:t>
      </w:r>
    </w:p>
    <w:p w14:paraId="331E384E" w14:textId="77777777" w:rsidR="00336C2F" w:rsidRDefault="00336C2F" w:rsidP="00336C2F">
      <w:pPr>
        <w:tabs>
          <w:tab w:val="left" w:pos="567"/>
          <w:tab w:val="left" w:pos="1134"/>
          <w:tab w:val="left" w:pos="1701"/>
          <w:tab w:val="left" w:pos="2268"/>
          <w:tab w:val="left" w:pos="2835"/>
        </w:tabs>
        <w:rPr>
          <w:color w:val="000000"/>
        </w:rPr>
      </w:pPr>
    </w:p>
    <w:p w14:paraId="2962D48A" w14:textId="77777777" w:rsidR="00336C2F" w:rsidRPr="00D51F42" w:rsidRDefault="00336C2F" w:rsidP="00336C2F">
      <w:pPr>
        <w:tabs>
          <w:tab w:val="left" w:pos="567"/>
          <w:tab w:val="left" w:pos="1134"/>
          <w:tab w:val="left" w:pos="1701"/>
          <w:tab w:val="left" w:pos="2268"/>
          <w:tab w:val="left" w:pos="2835"/>
        </w:tabs>
        <w:rPr>
          <w:color w:val="000000"/>
        </w:rPr>
      </w:pPr>
    </w:p>
    <w:p w14:paraId="4F80818E" w14:textId="77777777" w:rsidR="00336C2F" w:rsidRPr="00D51F42" w:rsidRDefault="00336C2F" w:rsidP="00062322">
      <w:pPr>
        <w:pStyle w:val="Heading8"/>
      </w:pPr>
      <w:bookmarkStart w:id="912" w:name="_Toc144283905"/>
      <w:r>
        <w:t>E1013</w:t>
      </w:r>
      <w:r w:rsidRPr="00D51F42">
        <w:tab/>
      </w:r>
      <w:r>
        <w:t>Waste management</w:t>
      </w:r>
      <w:bookmarkEnd w:id="912"/>
    </w:p>
    <w:p w14:paraId="0FF7131C" w14:textId="77777777" w:rsidR="00336C2F" w:rsidRDefault="00336C2F" w:rsidP="00336C2F">
      <w:pPr>
        <w:keepNext/>
        <w:tabs>
          <w:tab w:val="left" w:pos="567"/>
          <w:tab w:val="left" w:pos="1134"/>
          <w:tab w:val="left" w:pos="1701"/>
          <w:tab w:val="left" w:pos="2268"/>
          <w:tab w:val="left" w:pos="2835"/>
        </w:tabs>
        <w:rPr>
          <w:color w:val="000000"/>
        </w:rPr>
      </w:pPr>
    </w:p>
    <w:p w14:paraId="14A4C994" w14:textId="77777777" w:rsidR="00336C2F" w:rsidRPr="00C56D02" w:rsidRDefault="00336C2F" w:rsidP="00336C2F">
      <w:pPr>
        <w:rPr>
          <w:lang w:val="en-US"/>
        </w:rPr>
      </w:pPr>
      <w:r w:rsidRPr="00C56D02">
        <w:rPr>
          <w:lang w:val="en-US"/>
        </w:rPr>
        <w:t>The Principal Contractor shall comply with all applicable and relevant Waste management legislation, as well as municipal bylaws applicable to waste management.</w:t>
      </w:r>
    </w:p>
    <w:p w14:paraId="10D5F348" w14:textId="77777777" w:rsidR="00336C2F" w:rsidRPr="00C56D02" w:rsidRDefault="00336C2F" w:rsidP="00336C2F">
      <w:pPr>
        <w:rPr>
          <w:lang w:val="en-US"/>
        </w:rPr>
      </w:pPr>
    </w:p>
    <w:p w14:paraId="7AE2D3B0" w14:textId="77777777" w:rsidR="00336C2F" w:rsidRPr="00C56D02" w:rsidRDefault="00336C2F" w:rsidP="00336C2F">
      <w:r w:rsidRPr="00C56D02">
        <w:rPr>
          <w:lang w:val="en-US"/>
        </w:rPr>
        <w:lastRenderedPageBreak/>
        <w:t xml:space="preserve">The Principal Contractor shall remove all waste generated at the construction site as soon as possible after generation to ensure good housekeeping at all times. The Principal Contractor shall have a waste management plan which must be implemented on the construction site and which will have the objective to ensure that </w:t>
      </w:r>
      <w:r w:rsidRPr="00C56D02">
        <w:t>waste is managed according to the Waste Management Hierarchy:</w:t>
      </w:r>
    </w:p>
    <w:p w14:paraId="6AE01287" w14:textId="77777777" w:rsidR="00336C2F" w:rsidRPr="00C56D02" w:rsidRDefault="00336C2F" w:rsidP="00E209D2">
      <w:pPr>
        <w:numPr>
          <w:ilvl w:val="0"/>
          <w:numId w:val="241"/>
        </w:numPr>
        <w:ind w:left="567" w:hanging="567"/>
        <w:contextualSpacing/>
        <w:jc w:val="both"/>
      </w:pPr>
      <w:r w:rsidRPr="00C56D02">
        <w:t>Reduce what you can. If you cannot reduce then,</w:t>
      </w:r>
    </w:p>
    <w:p w14:paraId="3133AE2B" w14:textId="77777777" w:rsidR="00336C2F" w:rsidRPr="00C56D02" w:rsidRDefault="00336C2F" w:rsidP="00E209D2">
      <w:pPr>
        <w:numPr>
          <w:ilvl w:val="0"/>
          <w:numId w:val="241"/>
        </w:numPr>
        <w:ind w:left="567" w:hanging="567"/>
        <w:contextualSpacing/>
        <w:jc w:val="both"/>
      </w:pPr>
      <w:r w:rsidRPr="00C56D02">
        <w:t>Re-use what you can. If you cannot re-use then,</w:t>
      </w:r>
    </w:p>
    <w:p w14:paraId="26AD7B78" w14:textId="77777777" w:rsidR="00336C2F" w:rsidRPr="00C56D02" w:rsidRDefault="00336C2F" w:rsidP="00E209D2">
      <w:pPr>
        <w:numPr>
          <w:ilvl w:val="0"/>
          <w:numId w:val="241"/>
        </w:numPr>
        <w:ind w:left="567" w:hanging="567"/>
        <w:contextualSpacing/>
        <w:jc w:val="both"/>
      </w:pPr>
      <w:r w:rsidRPr="00C56D02">
        <w:t>Recycle what you can. What you cannot recycle,</w:t>
      </w:r>
    </w:p>
    <w:p w14:paraId="686667E2" w14:textId="77777777" w:rsidR="00336C2F" w:rsidRPr="00C56D02" w:rsidRDefault="00336C2F" w:rsidP="00E209D2">
      <w:pPr>
        <w:numPr>
          <w:ilvl w:val="0"/>
          <w:numId w:val="241"/>
        </w:numPr>
        <w:ind w:left="567" w:hanging="567"/>
        <w:contextualSpacing/>
        <w:jc w:val="both"/>
      </w:pPr>
      <w:r w:rsidRPr="00C56D02">
        <w:t>Convert into energy sources. If it cannot be converted to an energy source,</w:t>
      </w:r>
    </w:p>
    <w:p w14:paraId="3BAC3945" w14:textId="77777777" w:rsidR="00336C2F" w:rsidRPr="00C56D02" w:rsidRDefault="00336C2F" w:rsidP="00E209D2">
      <w:pPr>
        <w:numPr>
          <w:ilvl w:val="0"/>
          <w:numId w:val="241"/>
        </w:numPr>
        <w:ind w:left="567" w:hanging="567"/>
        <w:contextualSpacing/>
        <w:jc w:val="both"/>
      </w:pPr>
      <w:r w:rsidRPr="00C56D02">
        <w:t>Dispose of in a landfill – this is only to be done as a last resort and disposed without endangering human health and without using processes or methods which could harm the environment.</w:t>
      </w:r>
    </w:p>
    <w:p w14:paraId="591DE2AF" w14:textId="77777777" w:rsidR="00336C2F" w:rsidRPr="00A47C8D" w:rsidRDefault="00336C2F" w:rsidP="00336C2F">
      <w:pPr>
        <w:rPr>
          <w:lang w:val="en-US"/>
        </w:rPr>
      </w:pPr>
    </w:p>
    <w:p w14:paraId="6A8E2C83" w14:textId="77777777" w:rsidR="00336C2F" w:rsidRPr="00D51F42" w:rsidRDefault="00336C2F" w:rsidP="00336C2F">
      <w:pPr>
        <w:tabs>
          <w:tab w:val="left" w:pos="567"/>
          <w:tab w:val="left" w:pos="1134"/>
          <w:tab w:val="left" w:pos="1701"/>
          <w:tab w:val="left" w:pos="2268"/>
          <w:tab w:val="left" w:pos="2835"/>
        </w:tabs>
        <w:rPr>
          <w:color w:val="000000"/>
        </w:rPr>
      </w:pPr>
    </w:p>
    <w:p w14:paraId="6B4E8EBB" w14:textId="77777777" w:rsidR="00336C2F" w:rsidRPr="00D51F42" w:rsidRDefault="00336C2F" w:rsidP="00062322">
      <w:pPr>
        <w:pStyle w:val="Heading8"/>
      </w:pPr>
      <w:bookmarkStart w:id="913" w:name="_Toc144283906"/>
      <w:r>
        <w:t>E1014</w:t>
      </w:r>
      <w:r w:rsidRPr="00D51F42">
        <w:tab/>
      </w:r>
      <w:r>
        <w:t>HAZARDOUS SUBSTANCE MANAGEMENT</w:t>
      </w:r>
      <w:bookmarkEnd w:id="913"/>
    </w:p>
    <w:p w14:paraId="3FC6806A" w14:textId="77777777" w:rsidR="00336C2F" w:rsidRDefault="00336C2F" w:rsidP="00336C2F">
      <w:pPr>
        <w:keepNext/>
        <w:tabs>
          <w:tab w:val="left" w:pos="567"/>
          <w:tab w:val="left" w:pos="1134"/>
          <w:tab w:val="left" w:pos="1701"/>
          <w:tab w:val="left" w:pos="2268"/>
          <w:tab w:val="left" w:pos="2835"/>
        </w:tabs>
        <w:rPr>
          <w:color w:val="000000"/>
        </w:rPr>
      </w:pPr>
    </w:p>
    <w:p w14:paraId="3D392C50" w14:textId="77777777" w:rsidR="00336C2F" w:rsidRPr="00C56D02" w:rsidRDefault="00336C2F" w:rsidP="00336C2F">
      <w:pPr>
        <w:rPr>
          <w:lang w:val="en-US"/>
        </w:rPr>
      </w:pPr>
      <w:r w:rsidRPr="00C56D02">
        <w:rPr>
          <w:lang w:val="en-US"/>
        </w:rPr>
        <w:t>The Principal Contractor shall ensure that hazardous substances brought onto site are easily identifiable and stored according to the requirements of the General Safety Regulations, GNR. 1031 of 1986, Section 4.</w:t>
      </w:r>
    </w:p>
    <w:p w14:paraId="5565CFAE" w14:textId="77777777" w:rsidR="00336C2F" w:rsidRPr="00C56D02" w:rsidRDefault="00336C2F" w:rsidP="00336C2F">
      <w:pPr>
        <w:rPr>
          <w:lang w:val="en-US"/>
        </w:rPr>
      </w:pPr>
    </w:p>
    <w:p w14:paraId="3DDD1F27" w14:textId="77777777" w:rsidR="00336C2F" w:rsidRPr="00C56D02" w:rsidRDefault="00336C2F" w:rsidP="00336C2F">
      <w:pPr>
        <w:rPr>
          <w:noProof/>
          <w:lang w:eastAsia="en-ZA"/>
        </w:rPr>
      </w:pPr>
      <w:r w:rsidRPr="00C56D02">
        <w:rPr>
          <w:noProof/>
          <w:lang w:eastAsia="en-ZA"/>
        </w:rPr>
        <w:t>Where flammable liquids are being used or stored, this must be done in a manner which would not cause a fire or explosion hazard.</w:t>
      </w:r>
    </w:p>
    <w:p w14:paraId="6700E5F2" w14:textId="77777777" w:rsidR="00336C2F" w:rsidRPr="00C56D02" w:rsidRDefault="00336C2F" w:rsidP="00336C2F">
      <w:pPr>
        <w:rPr>
          <w:lang w:val="en-US"/>
        </w:rPr>
      </w:pPr>
    </w:p>
    <w:p w14:paraId="28825965" w14:textId="77777777" w:rsidR="00336C2F" w:rsidRPr="00C56D02" w:rsidRDefault="00336C2F" w:rsidP="00336C2F">
      <w:pPr>
        <w:rPr>
          <w:lang w:val="en-US"/>
        </w:rPr>
      </w:pPr>
      <w:r w:rsidRPr="00C56D02">
        <w:rPr>
          <w:lang w:val="en-US"/>
        </w:rPr>
        <w:t>The Principal Contractor shall have Material Safety Data Sheets (MSDS) readily available for flammable, hazardous and toxic chemical substances and materials brought onto site and shall ensure that his employees are trained in these MSDS’s.</w:t>
      </w:r>
    </w:p>
    <w:p w14:paraId="2BAC416C" w14:textId="77777777" w:rsidR="00336C2F" w:rsidRPr="00C56D02" w:rsidRDefault="00336C2F" w:rsidP="00336C2F">
      <w:pPr>
        <w:rPr>
          <w:lang w:val="en-US"/>
        </w:rPr>
      </w:pPr>
    </w:p>
    <w:p w14:paraId="0A569BE3" w14:textId="77777777" w:rsidR="00336C2F" w:rsidRPr="00C56D02" w:rsidRDefault="00336C2F" w:rsidP="00336C2F">
      <w:pPr>
        <w:rPr>
          <w:lang w:val="en-US"/>
        </w:rPr>
      </w:pPr>
      <w:r w:rsidRPr="00C56D02">
        <w:rPr>
          <w:lang w:val="en-US"/>
        </w:rPr>
        <w:t>Flammable, hazardous or toxic chemical substances may not be stored in empty food or drink containers. Empty flammable, hazardous and toxic containers must be disposed of in a safe manner, which will prevent further use of such a container.</w:t>
      </w:r>
    </w:p>
    <w:p w14:paraId="37A70A2A" w14:textId="77777777" w:rsidR="00336C2F" w:rsidRPr="00C56D02" w:rsidRDefault="00336C2F" w:rsidP="00336C2F">
      <w:pPr>
        <w:rPr>
          <w:b/>
          <w:noProof/>
          <w:lang w:eastAsia="en-ZA"/>
        </w:rPr>
      </w:pPr>
    </w:p>
    <w:p w14:paraId="1E3DB7AA" w14:textId="77777777" w:rsidR="00336C2F" w:rsidRPr="00C56D02" w:rsidRDefault="00336C2F" w:rsidP="00336C2F">
      <w:pPr>
        <w:autoSpaceDE w:val="0"/>
        <w:autoSpaceDN w:val="0"/>
        <w:adjustRightInd w:val="0"/>
      </w:pPr>
      <w:r w:rsidRPr="00C56D02">
        <w:t>A survey of the construction site must be done during site establishment, to locate any asbestos. Should asbestos be located, the conditions of the Asbestos Regulations, GNR. 155 of 2002 must be followed and complied with.</w:t>
      </w:r>
    </w:p>
    <w:p w14:paraId="40BBB665" w14:textId="77777777" w:rsidR="00336C2F" w:rsidRDefault="00336C2F" w:rsidP="00336C2F">
      <w:pPr>
        <w:tabs>
          <w:tab w:val="left" w:pos="567"/>
          <w:tab w:val="left" w:pos="1134"/>
          <w:tab w:val="left" w:pos="1701"/>
          <w:tab w:val="left" w:pos="2268"/>
          <w:tab w:val="left" w:pos="2835"/>
        </w:tabs>
        <w:rPr>
          <w:color w:val="000000"/>
        </w:rPr>
      </w:pPr>
    </w:p>
    <w:p w14:paraId="7C511F06" w14:textId="77777777" w:rsidR="00336C2F" w:rsidRPr="00D51F42" w:rsidRDefault="00336C2F" w:rsidP="00336C2F">
      <w:pPr>
        <w:tabs>
          <w:tab w:val="left" w:pos="567"/>
          <w:tab w:val="left" w:pos="1134"/>
          <w:tab w:val="left" w:pos="1701"/>
          <w:tab w:val="left" w:pos="2268"/>
          <w:tab w:val="left" w:pos="2835"/>
        </w:tabs>
        <w:rPr>
          <w:color w:val="000000"/>
        </w:rPr>
      </w:pPr>
    </w:p>
    <w:p w14:paraId="4F201D51" w14:textId="77777777" w:rsidR="00336C2F" w:rsidRPr="00D51F42" w:rsidRDefault="00336C2F" w:rsidP="00062322">
      <w:pPr>
        <w:pStyle w:val="Heading8"/>
      </w:pPr>
      <w:bookmarkStart w:id="914" w:name="_Toc144283907"/>
      <w:r>
        <w:t>E1015</w:t>
      </w:r>
      <w:r w:rsidRPr="00D51F42">
        <w:tab/>
      </w:r>
      <w:r>
        <w:t>Contractors</w:t>
      </w:r>
      <w:bookmarkEnd w:id="914"/>
    </w:p>
    <w:p w14:paraId="1E119B3F" w14:textId="77777777" w:rsidR="00336C2F" w:rsidRPr="00C56D02" w:rsidRDefault="00336C2F" w:rsidP="00336C2F">
      <w:pPr>
        <w:keepNext/>
        <w:rPr>
          <w:lang w:val="en-US"/>
        </w:rPr>
      </w:pPr>
    </w:p>
    <w:p w14:paraId="247D8C2A" w14:textId="77777777" w:rsidR="00336C2F" w:rsidRPr="00C56D02" w:rsidRDefault="00336C2F" w:rsidP="00E209D2">
      <w:pPr>
        <w:keepNext/>
        <w:numPr>
          <w:ilvl w:val="1"/>
          <w:numId w:val="243"/>
        </w:numPr>
        <w:ind w:left="567" w:hanging="567"/>
        <w:contextualSpacing/>
        <w:jc w:val="both"/>
        <w:rPr>
          <w:b/>
          <w:lang w:val="en-US"/>
        </w:rPr>
      </w:pPr>
      <w:r w:rsidRPr="00C56D02">
        <w:rPr>
          <w:b/>
          <w:lang w:val="en-US"/>
        </w:rPr>
        <w:t>Consultations, Communications and Liaison</w:t>
      </w:r>
    </w:p>
    <w:p w14:paraId="7F76FDA6" w14:textId="77777777" w:rsidR="00336C2F" w:rsidRPr="00C56D02" w:rsidRDefault="00336C2F" w:rsidP="00336C2F">
      <w:pPr>
        <w:keepNext/>
        <w:tabs>
          <w:tab w:val="left" w:pos="567"/>
          <w:tab w:val="left" w:pos="1134"/>
          <w:tab w:val="left" w:pos="1701"/>
          <w:tab w:val="left" w:pos="2268"/>
          <w:tab w:val="left" w:pos="2835"/>
        </w:tabs>
        <w:rPr>
          <w:color w:val="000000"/>
        </w:rPr>
      </w:pPr>
    </w:p>
    <w:p w14:paraId="12EDB3B5" w14:textId="77777777" w:rsidR="00336C2F" w:rsidRPr="00C56D02" w:rsidRDefault="00336C2F" w:rsidP="00336C2F">
      <w:pPr>
        <w:tabs>
          <w:tab w:val="left" w:pos="567"/>
          <w:tab w:val="left" w:pos="1134"/>
          <w:tab w:val="left" w:pos="1701"/>
          <w:tab w:val="left" w:pos="2268"/>
          <w:tab w:val="left" w:pos="2835"/>
        </w:tabs>
        <w:ind w:left="567"/>
        <w:rPr>
          <w:color w:val="000000"/>
        </w:rPr>
      </w:pPr>
      <w:r w:rsidRPr="00C56D02">
        <w:rPr>
          <w:color w:val="000000"/>
        </w:rPr>
        <w:t xml:space="preserve">OH&amp;S liaison between the Employer, </w:t>
      </w:r>
      <w:r>
        <w:rPr>
          <w:color w:val="000000"/>
        </w:rPr>
        <w:t>The Principal Contractor</w:t>
      </w:r>
      <w:r w:rsidRPr="00C56D02">
        <w:rPr>
          <w:color w:val="000000"/>
        </w:rPr>
        <w:t xml:space="preserve">, </w:t>
      </w:r>
      <w:r>
        <w:rPr>
          <w:color w:val="000000"/>
        </w:rPr>
        <w:t>The Contractors</w:t>
      </w:r>
      <w:r w:rsidRPr="00C56D02">
        <w:rPr>
          <w:color w:val="000000"/>
        </w:rPr>
        <w:t>, the designer and other concerned parties will be through the OH&amp;S committee. In addition to the above, communication may be directly to the Employer or his appointed agent, verbally or in writing, as and when the need arises.</w:t>
      </w:r>
    </w:p>
    <w:p w14:paraId="4413D788" w14:textId="77777777" w:rsidR="00336C2F" w:rsidRPr="00C56D02" w:rsidRDefault="00336C2F" w:rsidP="00336C2F">
      <w:pPr>
        <w:tabs>
          <w:tab w:val="left" w:pos="567"/>
          <w:tab w:val="left" w:pos="1134"/>
          <w:tab w:val="left" w:pos="1701"/>
          <w:tab w:val="left" w:pos="2268"/>
          <w:tab w:val="left" w:pos="2835"/>
        </w:tabs>
        <w:ind w:left="567"/>
        <w:rPr>
          <w:color w:val="000000"/>
        </w:rPr>
      </w:pPr>
    </w:p>
    <w:p w14:paraId="48405FC3" w14:textId="77777777" w:rsidR="00336C2F" w:rsidRPr="00C56D02" w:rsidRDefault="00336C2F" w:rsidP="00336C2F">
      <w:pPr>
        <w:tabs>
          <w:tab w:val="left" w:pos="567"/>
          <w:tab w:val="left" w:pos="1134"/>
          <w:tab w:val="left" w:pos="1701"/>
          <w:tab w:val="left" w:pos="2268"/>
          <w:tab w:val="left" w:pos="2835"/>
        </w:tabs>
        <w:ind w:left="567"/>
        <w:rPr>
          <w:color w:val="000000"/>
        </w:rPr>
      </w:pPr>
      <w:r w:rsidRPr="00C56D02">
        <w:rPr>
          <w:color w:val="000000"/>
        </w:rPr>
        <w:t xml:space="preserve">Consultation with the workforce on OH&amp;S matters will be through their construction managers and supervisors, OH&amp;S representatives and the OH&amp;S committee. The Principal Contractor shall be responsible for the dissemination of all relevant OH&amp;S information to </w:t>
      </w:r>
      <w:r>
        <w:rPr>
          <w:color w:val="000000"/>
        </w:rPr>
        <w:t>The Contractors</w:t>
      </w:r>
      <w:r w:rsidRPr="00C56D02">
        <w:rPr>
          <w:color w:val="000000"/>
        </w:rPr>
        <w:t xml:space="preserve"> e.g. design changes agreed with the Employer and the designer, instructions by the Employer and/or his/her agent, exchange of information between subcontractors, the reporting of hazardous/dangerous conditions/situations etc. </w:t>
      </w:r>
      <w:r>
        <w:rPr>
          <w:color w:val="000000"/>
        </w:rPr>
        <w:t>The Principal Contractor</w:t>
      </w:r>
      <w:r w:rsidRPr="00C56D02">
        <w:rPr>
          <w:color w:val="000000"/>
        </w:rPr>
        <w:t>s’ most senior manager on site shall be required to attend all OH&amp;S meetings.</w:t>
      </w:r>
    </w:p>
    <w:p w14:paraId="68A69022" w14:textId="77777777" w:rsidR="00336C2F" w:rsidRPr="00C56D02" w:rsidRDefault="00336C2F" w:rsidP="00336C2F">
      <w:pPr>
        <w:tabs>
          <w:tab w:val="left" w:pos="567"/>
          <w:tab w:val="left" w:pos="1134"/>
          <w:tab w:val="left" w:pos="1701"/>
          <w:tab w:val="left" w:pos="2268"/>
          <w:tab w:val="left" w:pos="2835"/>
        </w:tabs>
        <w:rPr>
          <w:color w:val="000000"/>
        </w:rPr>
      </w:pPr>
    </w:p>
    <w:p w14:paraId="58F44F74" w14:textId="77777777" w:rsidR="00336C2F" w:rsidRPr="00C56D02" w:rsidRDefault="00336C2F" w:rsidP="00E209D2">
      <w:pPr>
        <w:keepNext/>
        <w:numPr>
          <w:ilvl w:val="1"/>
          <w:numId w:val="243"/>
        </w:numPr>
        <w:ind w:left="567" w:hanging="567"/>
        <w:contextualSpacing/>
        <w:jc w:val="both"/>
        <w:rPr>
          <w:b/>
          <w:lang w:val="en-US"/>
        </w:rPr>
      </w:pPr>
      <w:r w:rsidRPr="00C56D02">
        <w:rPr>
          <w:b/>
          <w:lang w:val="en-US"/>
        </w:rPr>
        <w:t>Operational Procedures</w:t>
      </w:r>
    </w:p>
    <w:p w14:paraId="2F98EC95" w14:textId="77777777" w:rsidR="00336C2F" w:rsidRPr="00C56D02" w:rsidRDefault="00336C2F" w:rsidP="00336C2F">
      <w:pPr>
        <w:keepNext/>
        <w:tabs>
          <w:tab w:val="left" w:pos="567"/>
          <w:tab w:val="left" w:pos="1134"/>
          <w:tab w:val="left" w:pos="1701"/>
          <w:tab w:val="left" w:pos="2268"/>
          <w:tab w:val="left" w:pos="2835"/>
        </w:tabs>
        <w:rPr>
          <w:color w:val="000000"/>
        </w:rPr>
      </w:pPr>
    </w:p>
    <w:p w14:paraId="18B8E8FF" w14:textId="77777777" w:rsidR="00336C2F" w:rsidRPr="00C56D02" w:rsidRDefault="00336C2F" w:rsidP="00336C2F">
      <w:pPr>
        <w:tabs>
          <w:tab w:val="left" w:pos="567"/>
          <w:tab w:val="left" w:pos="1134"/>
          <w:tab w:val="left" w:pos="1701"/>
          <w:tab w:val="left" w:pos="2268"/>
          <w:tab w:val="left" w:pos="2835"/>
        </w:tabs>
        <w:ind w:left="567"/>
        <w:rPr>
          <w:color w:val="000000"/>
        </w:rPr>
      </w:pPr>
      <w:r w:rsidRPr="00C56D02">
        <w:rPr>
          <w:color w:val="000000"/>
        </w:rPr>
        <w:t xml:space="preserve">Each construction activity shall be assessed by The Principal Contractor so as to identify operational procedures that will mitigate against the occurrence of an incident during the execution of each activity. This specification requires </w:t>
      </w:r>
      <w:r>
        <w:rPr>
          <w:color w:val="000000"/>
        </w:rPr>
        <w:t>The Principal Contractor</w:t>
      </w:r>
      <w:r w:rsidRPr="00C56D02">
        <w:rPr>
          <w:color w:val="000000"/>
        </w:rPr>
        <w:t>:</w:t>
      </w:r>
    </w:p>
    <w:p w14:paraId="08CF4273" w14:textId="77777777" w:rsidR="00336C2F" w:rsidRPr="00C56D02" w:rsidRDefault="00336C2F" w:rsidP="00E209D2">
      <w:pPr>
        <w:numPr>
          <w:ilvl w:val="0"/>
          <w:numId w:val="244"/>
        </w:numPr>
        <w:tabs>
          <w:tab w:val="left" w:pos="1134"/>
          <w:tab w:val="left" w:pos="1701"/>
          <w:tab w:val="left" w:pos="2268"/>
          <w:tab w:val="left" w:pos="2835"/>
        </w:tabs>
        <w:ind w:left="1134"/>
        <w:jc w:val="both"/>
        <w:rPr>
          <w:color w:val="000000"/>
        </w:rPr>
      </w:pPr>
      <w:r w:rsidRPr="00C56D02">
        <w:rPr>
          <w:color w:val="000000"/>
        </w:rPr>
        <w:t>to be conversant with all relevant Regulations;</w:t>
      </w:r>
    </w:p>
    <w:p w14:paraId="1234F804" w14:textId="77777777" w:rsidR="00336C2F" w:rsidRPr="00C56D02" w:rsidRDefault="00336C2F" w:rsidP="00E209D2">
      <w:pPr>
        <w:numPr>
          <w:ilvl w:val="0"/>
          <w:numId w:val="244"/>
        </w:numPr>
        <w:tabs>
          <w:tab w:val="left" w:pos="1134"/>
          <w:tab w:val="left" w:pos="1701"/>
          <w:tab w:val="left" w:pos="2268"/>
          <w:tab w:val="left" w:pos="2835"/>
        </w:tabs>
        <w:ind w:left="1134"/>
        <w:jc w:val="both"/>
        <w:rPr>
          <w:color w:val="000000"/>
        </w:rPr>
      </w:pPr>
      <w:r w:rsidRPr="00C56D02">
        <w:rPr>
          <w:color w:val="000000"/>
        </w:rPr>
        <w:lastRenderedPageBreak/>
        <w:t>to comply with their provisions;</w:t>
      </w:r>
    </w:p>
    <w:p w14:paraId="151B7AD0" w14:textId="77777777" w:rsidR="00336C2F" w:rsidRPr="00C56D02" w:rsidRDefault="00336C2F" w:rsidP="00E209D2">
      <w:pPr>
        <w:numPr>
          <w:ilvl w:val="0"/>
          <w:numId w:val="244"/>
        </w:numPr>
        <w:tabs>
          <w:tab w:val="left" w:pos="1134"/>
          <w:tab w:val="left" w:pos="1701"/>
          <w:tab w:val="left" w:pos="2268"/>
          <w:tab w:val="left" w:pos="2835"/>
        </w:tabs>
        <w:ind w:left="1134"/>
        <w:jc w:val="both"/>
        <w:rPr>
          <w:color w:val="000000"/>
        </w:rPr>
      </w:pPr>
      <w:r w:rsidRPr="00C56D02">
        <w:rPr>
          <w:color w:val="000000"/>
        </w:rPr>
        <w:t>to include them in his OH&amp;S plan where relevant</w:t>
      </w:r>
    </w:p>
    <w:p w14:paraId="5A432A5E" w14:textId="77777777" w:rsidR="00336C2F" w:rsidRPr="00C56D02" w:rsidRDefault="00336C2F" w:rsidP="00336C2F">
      <w:pPr>
        <w:tabs>
          <w:tab w:val="left" w:pos="1134"/>
          <w:tab w:val="left" w:pos="1701"/>
          <w:tab w:val="left" w:pos="2268"/>
          <w:tab w:val="left" w:pos="2835"/>
        </w:tabs>
        <w:rPr>
          <w:color w:val="000000"/>
        </w:rPr>
      </w:pPr>
    </w:p>
    <w:p w14:paraId="5DBD49D0" w14:textId="77777777" w:rsidR="00336C2F" w:rsidRPr="00C56D02" w:rsidRDefault="00336C2F" w:rsidP="00E209D2">
      <w:pPr>
        <w:keepNext/>
        <w:numPr>
          <w:ilvl w:val="1"/>
          <w:numId w:val="243"/>
        </w:numPr>
        <w:ind w:left="567" w:hanging="567"/>
        <w:contextualSpacing/>
        <w:jc w:val="both"/>
        <w:rPr>
          <w:b/>
          <w:lang w:val="en-US"/>
        </w:rPr>
      </w:pPr>
      <w:r w:rsidRPr="00C56D02">
        <w:rPr>
          <w:b/>
          <w:lang w:val="en-US"/>
        </w:rPr>
        <w:t>Checking, Reporting and Corrective Actions</w:t>
      </w:r>
    </w:p>
    <w:p w14:paraId="41C59F75" w14:textId="77777777" w:rsidR="00336C2F" w:rsidRPr="00C56D02" w:rsidRDefault="00336C2F" w:rsidP="00336C2F">
      <w:pPr>
        <w:keepNext/>
        <w:tabs>
          <w:tab w:val="left" w:pos="567"/>
          <w:tab w:val="left" w:pos="1134"/>
          <w:tab w:val="left" w:pos="1701"/>
          <w:tab w:val="left" w:pos="2268"/>
          <w:tab w:val="left" w:pos="2835"/>
        </w:tabs>
        <w:rPr>
          <w:color w:val="000000"/>
        </w:rPr>
      </w:pPr>
    </w:p>
    <w:p w14:paraId="55831EC0" w14:textId="77777777" w:rsidR="00336C2F" w:rsidRPr="00C56D02" w:rsidRDefault="00336C2F" w:rsidP="00E209D2">
      <w:pPr>
        <w:keepNext/>
        <w:numPr>
          <w:ilvl w:val="0"/>
          <w:numId w:val="242"/>
        </w:numPr>
        <w:tabs>
          <w:tab w:val="left" w:pos="567"/>
          <w:tab w:val="left" w:pos="1134"/>
          <w:tab w:val="left" w:pos="1701"/>
          <w:tab w:val="left" w:pos="2268"/>
          <w:tab w:val="left" w:pos="2835"/>
        </w:tabs>
        <w:ind w:left="1134" w:hanging="567"/>
        <w:contextualSpacing/>
        <w:jc w:val="both"/>
        <w:rPr>
          <w:color w:val="000000"/>
        </w:rPr>
      </w:pPr>
      <w:r w:rsidRPr="00C56D02">
        <w:rPr>
          <w:color w:val="000000"/>
          <w:u w:val="single"/>
        </w:rPr>
        <w:t>Monthly Audit by Employer (Construction Regulation 5(1)(o)</w:t>
      </w:r>
    </w:p>
    <w:p w14:paraId="223F7E06" w14:textId="77777777" w:rsidR="00336C2F" w:rsidRPr="00C56D02" w:rsidRDefault="00336C2F" w:rsidP="00336C2F">
      <w:pPr>
        <w:keepNext/>
        <w:tabs>
          <w:tab w:val="left" w:pos="567"/>
          <w:tab w:val="left" w:pos="1134"/>
          <w:tab w:val="left" w:pos="1701"/>
          <w:tab w:val="left" w:pos="2268"/>
          <w:tab w:val="left" w:pos="2835"/>
        </w:tabs>
        <w:rPr>
          <w:color w:val="000000"/>
        </w:rPr>
      </w:pPr>
    </w:p>
    <w:p w14:paraId="78D27096" w14:textId="77777777" w:rsidR="00336C2F" w:rsidRPr="00C56D02" w:rsidRDefault="00336C2F" w:rsidP="00336C2F">
      <w:pPr>
        <w:tabs>
          <w:tab w:val="left" w:pos="567"/>
          <w:tab w:val="left" w:pos="1134"/>
          <w:tab w:val="left" w:pos="1701"/>
          <w:tab w:val="left" w:pos="2268"/>
          <w:tab w:val="left" w:pos="2835"/>
        </w:tabs>
        <w:ind w:left="1134"/>
        <w:rPr>
          <w:color w:val="000000"/>
        </w:rPr>
      </w:pPr>
      <w:r w:rsidRPr="00C56D02">
        <w:rPr>
          <w:color w:val="000000"/>
        </w:rPr>
        <w:t>The Employer will conduct monthly health and safety and document verification audits in compliance with Construction Regulation 5(1)(o) in order to ensure that The Principal Contractor has implemented and is maintaining the agreed and approved OH&amp;S plan.</w:t>
      </w:r>
    </w:p>
    <w:p w14:paraId="3C36247A" w14:textId="77777777" w:rsidR="00336C2F" w:rsidRDefault="00336C2F" w:rsidP="00336C2F">
      <w:pPr>
        <w:tabs>
          <w:tab w:val="left" w:pos="567"/>
          <w:tab w:val="left" w:pos="1134"/>
          <w:tab w:val="left" w:pos="1701"/>
          <w:tab w:val="left" w:pos="2268"/>
          <w:tab w:val="left" w:pos="2835"/>
        </w:tabs>
        <w:ind w:left="1134"/>
        <w:rPr>
          <w:color w:val="000000"/>
        </w:rPr>
      </w:pPr>
    </w:p>
    <w:p w14:paraId="04222B13" w14:textId="77777777" w:rsidR="00336C2F" w:rsidRDefault="00336C2F" w:rsidP="00336C2F">
      <w:pPr>
        <w:tabs>
          <w:tab w:val="left" w:pos="567"/>
          <w:tab w:val="left" w:pos="1134"/>
          <w:tab w:val="left" w:pos="1701"/>
          <w:tab w:val="left" w:pos="2268"/>
          <w:tab w:val="left" w:pos="2835"/>
        </w:tabs>
        <w:ind w:left="1134"/>
        <w:rPr>
          <w:color w:val="000000"/>
        </w:rPr>
      </w:pPr>
      <w:r>
        <w:rPr>
          <w:color w:val="000000"/>
        </w:rPr>
        <w:t xml:space="preserve">The Principal Contractor will be provided with a copy of the Health and Safety audit report within seven days after the audit. The Employer or his representative may stop any Principal Contractor from executing a construction activity which poses a threat to the health and safety of persons which is not in accordance with the client’s health and safety specification and the Principal contractor’s health and safety plan for the specific site. </w:t>
      </w:r>
    </w:p>
    <w:p w14:paraId="2DDB27B5" w14:textId="77777777" w:rsidR="00336C2F" w:rsidRPr="00C56D02" w:rsidRDefault="00336C2F" w:rsidP="00336C2F">
      <w:pPr>
        <w:tabs>
          <w:tab w:val="left" w:pos="567"/>
          <w:tab w:val="left" w:pos="1134"/>
          <w:tab w:val="left" w:pos="1701"/>
          <w:tab w:val="left" w:pos="2268"/>
          <w:tab w:val="left" w:pos="2835"/>
        </w:tabs>
        <w:rPr>
          <w:color w:val="000000"/>
        </w:rPr>
      </w:pPr>
    </w:p>
    <w:p w14:paraId="4B8F203F" w14:textId="77777777" w:rsidR="00336C2F" w:rsidRPr="00C56D02" w:rsidRDefault="00336C2F" w:rsidP="00E209D2">
      <w:pPr>
        <w:keepNext/>
        <w:numPr>
          <w:ilvl w:val="0"/>
          <w:numId w:val="242"/>
        </w:numPr>
        <w:tabs>
          <w:tab w:val="left" w:pos="567"/>
          <w:tab w:val="left" w:pos="1134"/>
          <w:tab w:val="left" w:pos="1701"/>
          <w:tab w:val="left" w:pos="2268"/>
          <w:tab w:val="left" w:pos="2835"/>
        </w:tabs>
        <w:ind w:left="1134" w:hanging="567"/>
        <w:contextualSpacing/>
        <w:jc w:val="both"/>
        <w:rPr>
          <w:color w:val="000000"/>
        </w:rPr>
      </w:pPr>
      <w:r w:rsidRPr="00C56D02">
        <w:rPr>
          <w:color w:val="000000"/>
          <w:u w:val="single"/>
        </w:rPr>
        <w:t>Other Audits and Inspections by the Employer</w:t>
      </w:r>
    </w:p>
    <w:p w14:paraId="4CD4F464" w14:textId="77777777" w:rsidR="00336C2F" w:rsidRPr="00C56D02" w:rsidRDefault="00336C2F" w:rsidP="00336C2F">
      <w:pPr>
        <w:keepNext/>
        <w:tabs>
          <w:tab w:val="left" w:pos="567"/>
          <w:tab w:val="left" w:pos="1134"/>
          <w:tab w:val="left" w:pos="1701"/>
          <w:tab w:val="left" w:pos="2268"/>
          <w:tab w:val="left" w:pos="2835"/>
        </w:tabs>
        <w:rPr>
          <w:color w:val="000000"/>
        </w:rPr>
      </w:pPr>
    </w:p>
    <w:p w14:paraId="20B08290" w14:textId="77777777" w:rsidR="00336C2F" w:rsidRPr="00C56D02" w:rsidRDefault="00336C2F" w:rsidP="00336C2F">
      <w:pPr>
        <w:tabs>
          <w:tab w:val="left" w:pos="567"/>
          <w:tab w:val="left" w:pos="1134"/>
          <w:tab w:val="left" w:pos="1701"/>
          <w:tab w:val="left" w:pos="2268"/>
          <w:tab w:val="left" w:pos="2835"/>
        </w:tabs>
        <w:ind w:left="1134"/>
        <w:rPr>
          <w:color w:val="000000"/>
        </w:rPr>
      </w:pPr>
      <w:r w:rsidRPr="00C56D02">
        <w:rPr>
          <w:color w:val="000000"/>
        </w:rPr>
        <w:t xml:space="preserve">The Employer reserves the right to conduct other ad hoc audits and inspections as deemed necessary. This will include site safety walks. </w:t>
      </w:r>
    </w:p>
    <w:p w14:paraId="2E8D86CF" w14:textId="77777777" w:rsidR="00336C2F" w:rsidRPr="00C56D02" w:rsidRDefault="00336C2F" w:rsidP="00336C2F">
      <w:pPr>
        <w:tabs>
          <w:tab w:val="left" w:pos="567"/>
          <w:tab w:val="left" w:pos="1134"/>
          <w:tab w:val="left" w:pos="1701"/>
          <w:tab w:val="left" w:pos="2268"/>
          <w:tab w:val="left" w:pos="2835"/>
        </w:tabs>
        <w:rPr>
          <w:color w:val="000000"/>
        </w:rPr>
      </w:pPr>
    </w:p>
    <w:p w14:paraId="06798B65" w14:textId="77777777" w:rsidR="00336C2F" w:rsidRPr="00C56D02" w:rsidRDefault="00336C2F" w:rsidP="00E209D2">
      <w:pPr>
        <w:keepNext/>
        <w:numPr>
          <w:ilvl w:val="0"/>
          <w:numId w:val="242"/>
        </w:numPr>
        <w:tabs>
          <w:tab w:val="left" w:pos="567"/>
          <w:tab w:val="left" w:pos="1134"/>
          <w:tab w:val="left" w:pos="1701"/>
          <w:tab w:val="left" w:pos="2268"/>
          <w:tab w:val="left" w:pos="2835"/>
        </w:tabs>
        <w:ind w:left="1134" w:hanging="567"/>
        <w:contextualSpacing/>
        <w:jc w:val="both"/>
        <w:rPr>
          <w:color w:val="000000"/>
        </w:rPr>
      </w:pPr>
      <w:r>
        <w:rPr>
          <w:color w:val="000000"/>
          <w:u w:val="single"/>
        </w:rPr>
        <w:t xml:space="preserve">Principal </w:t>
      </w:r>
      <w:r w:rsidRPr="00C56D02">
        <w:rPr>
          <w:color w:val="000000"/>
          <w:u w:val="single"/>
        </w:rPr>
        <w:t>Contractor’s Audits and Inspections</w:t>
      </w:r>
      <w:r w:rsidRPr="00C56D02">
        <w:rPr>
          <w:color w:val="000000"/>
        </w:rPr>
        <w:t xml:space="preserve"> </w:t>
      </w:r>
    </w:p>
    <w:p w14:paraId="7FE54D25" w14:textId="77777777" w:rsidR="00336C2F" w:rsidRPr="00C56D02" w:rsidRDefault="00336C2F" w:rsidP="00336C2F">
      <w:pPr>
        <w:keepNext/>
        <w:tabs>
          <w:tab w:val="left" w:pos="567"/>
          <w:tab w:val="left" w:pos="1134"/>
          <w:tab w:val="left" w:pos="1701"/>
          <w:tab w:val="left" w:pos="2268"/>
          <w:tab w:val="left" w:pos="2835"/>
        </w:tabs>
        <w:rPr>
          <w:color w:val="000000"/>
        </w:rPr>
      </w:pPr>
    </w:p>
    <w:p w14:paraId="1ACD9222" w14:textId="77777777" w:rsidR="00336C2F" w:rsidRDefault="00336C2F" w:rsidP="00336C2F">
      <w:pPr>
        <w:keepNext/>
        <w:keepLines/>
        <w:tabs>
          <w:tab w:val="left" w:pos="567"/>
          <w:tab w:val="left" w:pos="1134"/>
          <w:tab w:val="left" w:pos="1701"/>
          <w:tab w:val="left" w:pos="2268"/>
          <w:tab w:val="left" w:pos="2835"/>
        </w:tabs>
        <w:ind w:left="1134"/>
        <w:rPr>
          <w:color w:val="000000"/>
        </w:rPr>
      </w:pPr>
      <w:r w:rsidRPr="00C56D02">
        <w:rPr>
          <w:color w:val="000000"/>
        </w:rPr>
        <w:t xml:space="preserve">The Principal Contractor must conduct his own regular internal audits to verify compliance with his own OH&amp;S management system, as well as with this specification. </w:t>
      </w:r>
    </w:p>
    <w:p w14:paraId="5B6BE868" w14:textId="77777777" w:rsidR="00336C2F" w:rsidRDefault="00336C2F" w:rsidP="00336C2F">
      <w:pPr>
        <w:keepNext/>
        <w:keepLines/>
        <w:tabs>
          <w:tab w:val="left" w:pos="567"/>
          <w:tab w:val="left" w:pos="1134"/>
          <w:tab w:val="left" w:pos="1701"/>
          <w:tab w:val="left" w:pos="2268"/>
          <w:tab w:val="left" w:pos="2835"/>
        </w:tabs>
        <w:ind w:left="1134"/>
        <w:rPr>
          <w:color w:val="000000"/>
        </w:rPr>
      </w:pPr>
      <w:r w:rsidRPr="00C56D02">
        <w:rPr>
          <w:color w:val="000000"/>
        </w:rPr>
        <w:t xml:space="preserve">The Principal Contractor shall </w:t>
      </w:r>
      <w:r>
        <w:rPr>
          <w:color w:val="000000"/>
        </w:rPr>
        <w:t xml:space="preserve">furthermore ensure that each </w:t>
      </w:r>
      <w:r w:rsidRPr="00C56D02">
        <w:rPr>
          <w:color w:val="000000"/>
        </w:rPr>
        <w:t>contractor`s health &amp; safety plan is being implemented</w:t>
      </w:r>
      <w:r>
        <w:rPr>
          <w:color w:val="000000"/>
        </w:rPr>
        <w:t xml:space="preserve"> and maintained. The Principal Contractor will ensure that periodic health and safety audits and document verification are conducted at intervals mutually agreed upon between the Principal Contractor and any contractor, but at least once every 30 days. </w:t>
      </w:r>
    </w:p>
    <w:p w14:paraId="55BFD79D" w14:textId="77777777" w:rsidR="00336C2F" w:rsidRPr="00C56D02" w:rsidRDefault="00336C2F" w:rsidP="00336C2F">
      <w:pPr>
        <w:tabs>
          <w:tab w:val="left" w:pos="567"/>
          <w:tab w:val="left" w:pos="1134"/>
          <w:tab w:val="left" w:pos="1701"/>
          <w:tab w:val="left" w:pos="2268"/>
          <w:tab w:val="left" w:pos="2835"/>
        </w:tabs>
        <w:rPr>
          <w:color w:val="000000"/>
        </w:rPr>
      </w:pPr>
    </w:p>
    <w:p w14:paraId="3BBF8936" w14:textId="77777777" w:rsidR="00336C2F" w:rsidRPr="00C56D02" w:rsidRDefault="00336C2F" w:rsidP="00E209D2">
      <w:pPr>
        <w:keepNext/>
        <w:numPr>
          <w:ilvl w:val="0"/>
          <w:numId w:val="242"/>
        </w:numPr>
        <w:tabs>
          <w:tab w:val="left" w:pos="567"/>
          <w:tab w:val="left" w:pos="1134"/>
          <w:tab w:val="left" w:pos="1701"/>
          <w:tab w:val="left" w:pos="2268"/>
          <w:tab w:val="left" w:pos="2835"/>
        </w:tabs>
        <w:ind w:left="1134" w:hanging="567"/>
        <w:contextualSpacing/>
        <w:jc w:val="both"/>
        <w:rPr>
          <w:color w:val="000000"/>
        </w:rPr>
      </w:pPr>
      <w:r w:rsidRPr="00C56D02">
        <w:rPr>
          <w:color w:val="000000"/>
          <w:u w:val="single"/>
        </w:rPr>
        <w:t>Inspections by OH&amp;S Representatives and other Appointees</w:t>
      </w:r>
    </w:p>
    <w:p w14:paraId="3DFFBB07" w14:textId="77777777" w:rsidR="00336C2F" w:rsidRPr="00C56D02" w:rsidRDefault="00336C2F" w:rsidP="00336C2F">
      <w:pPr>
        <w:keepNext/>
        <w:tabs>
          <w:tab w:val="left" w:pos="567"/>
          <w:tab w:val="left" w:pos="1134"/>
          <w:tab w:val="left" w:pos="1701"/>
          <w:tab w:val="left" w:pos="2268"/>
          <w:tab w:val="left" w:pos="2835"/>
        </w:tabs>
        <w:rPr>
          <w:color w:val="000000"/>
        </w:rPr>
      </w:pPr>
    </w:p>
    <w:p w14:paraId="16B6D04A" w14:textId="77777777" w:rsidR="00336C2F" w:rsidRPr="00C56D02" w:rsidRDefault="00336C2F" w:rsidP="00336C2F">
      <w:pPr>
        <w:tabs>
          <w:tab w:val="left" w:pos="567"/>
          <w:tab w:val="left" w:pos="1134"/>
          <w:tab w:val="left" w:pos="1701"/>
          <w:tab w:val="left" w:pos="2268"/>
          <w:tab w:val="left" w:pos="2835"/>
        </w:tabs>
        <w:ind w:left="1134"/>
        <w:rPr>
          <w:color w:val="000000"/>
        </w:rPr>
      </w:pPr>
      <w:r w:rsidRPr="00C56D02">
        <w:rPr>
          <w:color w:val="000000"/>
        </w:rPr>
        <w:t xml:space="preserve">OH&amp;S representatives shall conduct </w:t>
      </w:r>
      <w:r>
        <w:rPr>
          <w:color w:val="000000"/>
        </w:rPr>
        <w:t>month</w:t>
      </w:r>
      <w:r w:rsidRPr="00C56D02">
        <w:rPr>
          <w:color w:val="000000"/>
        </w:rPr>
        <w:t>ly inspections of their areas of responsibility and report thereon to their foreman or supervisor</w:t>
      </w:r>
      <w:r>
        <w:rPr>
          <w:color w:val="000000"/>
        </w:rPr>
        <w:t>, as well as the OH&amp;S Committee,</w:t>
      </w:r>
      <w:r w:rsidRPr="00C56D02">
        <w:rPr>
          <w:color w:val="000000"/>
        </w:rPr>
        <w:t xml:space="preserve"> whilst other appointees shall conduct inspections and report thereon as specified in their appointments e.g. vehicle, plant and machinery drivers, operators and users must conduct daily inspections before start-up.</w:t>
      </w:r>
    </w:p>
    <w:p w14:paraId="7E616B10" w14:textId="77777777" w:rsidR="00336C2F" w:rsidRPr="00C56D02" w:rsidRDefault="00336C2F" w:rsidP="00336C2F">
      <w:pPr>
        <w:tabs>
          <w:tab w:val="left" w:pos="567"/>
          <w:tab w:val="left" w:pos="1134"/>
          <w:tab w:val="left" w:pos="1701"/>
          <w:tab w:val="left" w:pos="2268"/>
          <w:tab w:val="left" w:pos="2835"/>
        </w:tabs>
        <w:rPr>
          <w:color w:val="000000"/>
        </w:rPr>
      </w:pPr>
    </w:p>
    <w:p w14:paraId="7A555040" w14:textId="77777777" w:rsidR="00336C2F" w:rsidRPr="00C56D02" w:rsidRDefault="00336C2F" w:rsidP="00E209D2">
      <w:pPr>
        <w:keepNext/>
        <w:numPr>
          <w:ilvl w:val="0"/>
          <w:numId w:val="242"/>
        </w:numPr>
        <w:tabs>
          <w:tab w:val="left" w:pos="567"/>
          <w:tab w:val="left" w:pos="1134"/>
          <w:tab w:val="left" w:pos="1701"/>
          <w:tab w:val="left" w:pos="2268"/>
          <w:tab w:val="left" w:pos="2835"/>
        </w:tabs>
        <w:ind w:left="1134" w:hanging="567"/>
        <w:contextualSpacing/>
        <w:jc w:val="both"/>
        <w:rPr>
          <w:color w:val="000000"/>
        </w:rPr>
      </w:pPr>
      <w:r w:rsidRPr="00C56D02">
        <w:rPr>
          <w:color w:val="000000"/>
          <w:u w:val="single"/>
        </w:rPr>
        <w:t>Recording and Review of Inspection Results</w:t>
      </w:r>
    </w:p>
    <w:p w14:paraId="35F4A8CD" w14:textId="77777777" w:rsidR="00336C2F" w:rsidRPr="00C56D02" w:rsidRDefault="00336C2F" w:rsidP="00336C2F">
      <w:pPr>
        <w:keepNext/>
        <w:tabs>
          <w:tab w:val="left" w:pos="567"/>
          <w:tab w:val="left" w:pos="1134"/>
          <w:tab w:val="left" w:pos="1701"/>
          <w:tab w:val="left" w:pos="2268"/>
          <w:tab w:val="left" w:pos="2835"/>
        </w:tabs>
        <w:rPr>
          <w:color w:val="000000"/>
        </w:rPr>
      </w:pPr>
    </w:p>
    <w:p w14:paraId="05FC9C90" w14:textId="77777777" w:rsidR="00336C2F" w:rsidRPr="00C56D02" w:rsidRDefault="00336C2F" w:rsidP="00336C2F">
      <w:pPr>
        <w:tabs>
          <w:tab w:val="left" w:pos="567"/>
          <w:tab w:val="left" w:pos="1134"/>
          <w:tab w:val="left" w:pos="1701"/>
          <w:tab w:val="left" w:pos="2268"/>
          <w:tab w:val="left" w:pos="2835"/>
        </w:tabs>
        <w:ind w:left="1134"/>
        <w:rPr>
          <w:color w:val="000000"/>
        </w:rPr>
      </w:pPr>
      <w:r w:rsidRPr="00C56D02">
        <w:rPr>
          <w:color w:val="000000"/>
        </w:rPr>
        <w:t>All the results of the abovementioned inspections shall be in writing, reviewed at OH&amp;S committee meetings, endorsed by the chairman of the meeting and placed on the OH&amp;S File.</w:t>
      </w:r>
    </w:p>
    <w:p w14:paraId="470EFCDB" w14:textId="77777777" w:rsidR="00336C2F" w:rsidRPr="00C56D02" w:rsidRDefault="00336C2F" w:rsidP="00336C2F">
      <w:pPr>
        <w:rPr>
          <w:lang w:val="en-US"/>
        </w:rPr>
      </w:pPr>
    </w:p>
    <w:p w14:paraId="25072E68" w14:textId="77777777" w:rsidR="00336C2F" w:rsidRPr="00C56D02" w:rsidRDefault="00336C2F" w:rsidP="00E209D2">
      <w:pPr>
        <w:numPr>
          <w:ilvl w:val="1"/>
          <w:numId w:val="243"/>
        </w:numPr>
        <w:ind w:left="567" w:hanging="567"/>
        <w:contextualSpacing/>
        <w:jc w:val="both"/>
        <w:rPr>
          <w:b/>
          <w:lang w:val="en-US"/>
        </w:rPr>
      </w:pPr>
      <w:r w:rsidRPr="00C56D02">
        <w:rPr>
          <w:b/>
          <w:lang w:val="en-US"/>
        </w:rPr>
        <w:t>Project Health and Safety Management Plan</w:t>
      </w:r>
    </w:p>
    <w:p w14:paraId="1F8C253F" w14:textId="77777777" w:rsidR="00336C2F" w:rsidRPr="00C56D02" w:rsidRDefault="00336C2F" w:rsidP="00336C2F">
      <w:pPr>
        <w:ind w:left="360"/>
        <w:contextualSpacing/>
        <w:rPr>
          <w:lang w:val="en-US"/>
        </w:rPr>
      </w:pPr>
    </w:p>
    <w:p w14:paraId="5E7DB714" w14:textId="77777777" w:rsidR="00336C2F" w:rsidRPr="00C56D02" w:rsidRDefault="00336C2F" w:rsidP="00336C2F">
      <w:pPr>
        <w:ind w:left="567"/>
        <w:rPr>
          <w:lang w:val="en-US"/>
        </w:rPr>
      </w:pPr>
      <w:r w:rsidRPr="00C56D02">
        <w:rPr>
          <w:lang w:val="en-US"/>
        </w:rPr>
        <w:t xml:space="preserve">As per Section 5(1) (l) and Section 7(1) (a) of the Construction Regulations of 2014, The Principal Contractor shall develop, implement and administer a Health and Safety Management Plan. The plan shall be in writing and shall be negotiated between The Principal Contractor and SANRAL or designated OHS Agent and must be approved by SANRAL or the designated OHS Agent prior to the commencement of work on site. The plan shall demonstrate management’s commitment to ensure employee health and safety as their primary objective during the contract. </w:t>
      </w:r>
      <w:r>
        <w:rPr>
          <w:lang w:val="en-US"/>
        </w:rPr>
        <w:t xml:space="preserve">The H&amp;S plan shall be site and project specific and must address all aspects of the project H&amp;S specification. </w:t>
      </w:r>
    </w:p>
    <w:p w14:paraId="17E56843" w14:textId="77777777" w:rsidR="00336C2F" w:rsidRPr="00C56D02" w:rsidRDefault="00336C2F" w:rsidP="00336C2F">
      <w:pPr>
        <w:rPr>
          <w:lang w:val="en-US"/>
        </w:rPr>
      </w:pPr>
    </w:p>
    <w:p w14:paraId="56DD9EB1" w14:textId="77777777" w:rsidR="00336C2F" w:rsidRPr="00C56D02" w:rsidRDefault="00336C2F" w:rsidP="00E209D2">
      <w:pPr>
        <w:keepNext/>
        <w:numPr>
          <w:ilvl w:val="1"/>
          <w:numId w:val="243"/>
        </w:numPr>
        <w:ind w:left="567" w:hanging="567"/>
        <w:contextualSpacing/>
        <w:jc w:val="both"/>
        <w:rPr>
          <w:b/>
          <w:lang w:val="en-US"/>
        </w:rPr>
      </w:pPr>
      <w:r w:rsidRPr="00C56D02">
        <w:rPr>
          <w:b/>
          <w:lang w:val="en-US"/>
        </w:rPr>
        <w:lastRenderedPageBreak/>
        <w:t>Project Health and Safety File</w:t>
      </w:r>
    </w:p>
    <w:p w14:paraId="0F1DC9AA" w14:textId="77777777" w:rsidR="00336C2F" w:rsidRPr="00C56D02" w:rsidRDefault="00336C2F" w:rsidP="00336C2F">
      <w:pPr>
        <w:keepNext/>
        <w:ind w:left="360"/>
        <w:contextualSpacing/>
        <w:rPr>
          <w:lang w:val="en-US"/>
        </w:rPr>
      </w:pPr>
    </w:p>
    <w:p w14:paraId="04CE3EAD" w14:textId="77777777" w:rsidR="00336C2F" w:rsidRPr="00C56D02" w:rsidRDefault="00336C2F" w:rsidP="00336C2F">
      <w:pPr>
        <w:ind w:left="567"/>
        <w:rPr>
          <w:lang w:val="en-US"/>
        </w:rPr>
      </w:pPr>
      <w:r w:rsidRPr="00C56D02">
        <w:rPr>
          <w:lang w:val="en-US"/>
        </w:rPr>
        <w:t>The Principal Contractor shall compile a project specific Health and Safety File that consist of all the relevant project specific documentation. The Health and Safety file may consist of multiple files, which when combined should contain all the required documentation.</w:t>
      </w:r>
    </w:p>
    <w:p w14:paraId="774723FF" w14:textId="77777777" w:rsidR="00336C2F" w:rsidRPr="00C56D02" w:rsidRDefault="00336C2F" w:rsidP="00336C2F">
      <w:pPr>
        <w:ind w:left="567"/>
        <w:rPr>
          <w:lang w:val="en-US"/>
        </w:rPr>
      </w:pPr>
    </w:p>
    <w:p w14:paraId="7F3CF3D4" w14:textId="77777777" w:rsidR="00336C2F" w:rsidRPr="00C56D02" w:rsidRDefault="00336C2F" w:rsidP="00336C2F">
      <w:pPr>
        <w:ind w:left="567"/>
        <w:rPr>
          <w:lang w:val="en-US"/>
        </w:rPr>
      </w:pPr>
      <w:r w:rsidRPr="00C56D02">
        <w:rPr>
          <w:lang w:val="en-US"/>
        </w:rPr>
        <w:t>It is recommended that the project specific Health and Safety file contain at least the following:</w:t>
      </w:r>
    </w:p>
    <w:p w14:paraId="60631881" w14:textId="77777777" w:rsidR="00336C2F" w:rsidRPr="00C56D02" w:rsidRDefault="00336C2F" w:rsidP="00E209D2">
      <w:pPr>
        <w:numPr>
          <w:ilvl w:val="0"/>
          <w:numId w:val="245"/>
        </w:numPr>
        <w:ind w:left="1134" w:hanging="567"/>
        <w:contextualSpacing/>
        <w:jc w:val="both"/>
        <w:rPr>
          <w:lang w:val="en-US"/>
        </w:rPr>
      </w:pPr>
      <w:r w:rsidRPr="00C56D02">
        <w:rPr>
          <w:lang w:val="en-US"/>
        </w:rPr>
        <w:t>Scope and summary of the project as well as any scope changes.</w:t>
      </w:r>
    </w:p>
    <w:p w14:paraId="54AFFCE1" w14:textId="77777777" w:rsidR="00336C2F" w:rsidRPr="00C56D02" w:rsidRDefault="00336C2F" w:rsidP="00E209D2">
      <w:pPr>
        <w:numPr>
          <w:ilvl w:val="0"/>
          <w:numId w:val="245"/>
        </w:numPr>
        <w:ind w:left="1134" w:hanging="567"/>
        <w:contextualSpacing/>
        <w:jc w:val="both"/>
        <w:rPr>
          <w:lang w:val="en-US"/>
        </w:rPr>
      </w:pPr>
      <w:r w:rsidRPr="00C56D02">
        <w:rPr>
          <w:lang w:val="en-US"/>
        </w:rPr>
        <w:t>Notification of Construction Work to DoL / Copy of Work Permit</w:t>
      </w:r>
    </w:p>
    <w:p w14:paraId="7E8532C7" w14:textId="77777777" w:rsidR="00336C2F" w:rsidRPr="00C56D02" w:rsidRDefault="00336C2F" w:rsidP="00E209D2">
      <w:pPr>
        <w:numPr>
          <w:ilvl w:val="0"/>
          <w:numId w:val="245"/>
        </w:numPr>
        <w:ind w:left="1134" w:hanging="567"/>
        <w:contextualSpacing/>
        <w:jc w:val="both"/>
        <w:rPr>
          <w:lang w:val="en-US"/>
        </w:rPr>
      </w:pPr>
      <w:r w:rsidRPr="00C56D02">
        <w:rPr>
          <w:lang w:val="en-US"/>
        </w:rPr>
        <w:t>Proof of COID registration (Letter of Good Standing)</w:t>
      </w:r>
    </w:p>
    <w:p w14:paraId="56FA03D6" w14:textId="77777777" w:rsidR="00336C2F" w:rsidRDefault="00336C2F" w:rsidP="00E209D2">
      <w:pPr>
        <w:numPr>
          <w:ilvl w:val="0"/>
          <w:numId w:val="245"/>
        </w:numPr>
        <w:ind w:left="1134" w:hanging="567"/>
        <w:contextualSpacing/>
        <w:jc w:val="both"/>
        <w:rPr>
          <w:lang w:val="en-US"/>
        </w:rPr>
      </w:pPr>
      <w:r w:rsidRPr="00C56D02">
        <w:rPr>
          <w:lang w:val="en-US"/>
        </w:rPr>
        <w:t>Contractor Health and Safety Policy statement signed by management</w:t>
      </w:r>
    </w:p>
    <w:p w14:paraId="50721935" w14:textId="77777777" w:rsidR="00336C2F" w:rsidRPr="00C56D02" w:rsidRDefault="00336C2F" w:rsidP="00E209D2">
      <w:pPr>
        <w:numPr>
          <w:ilvl w:val="0"/>
          <w:numId w:val="245"/>
        </w:numPr>
        <w:ind w:left="1134" w:hanging="567"/>
        <w:contextualSpacing/>
        <w:jc w:val="both"/>
        <w:rPr>
          <w:lang w:val="en-US"/>
        </w:rPr>
      </w:pPr>
      <w:r>
        <w:rPr>
          <w:lang w:val="en-US"/>
        </w:rPr>
        <w:t>Appointment of Principal Contractor</w:t>
      </w:r>
    </w:p>
    <w:p w14:paraId="443DF8BF" w14:textId="77777777" w:rsidR="00336C2F" w:rsidRPr="00C56D02" w:rsidRDefault="00336C2F" w:rsidP="00E209D2">
      <w:pPr>
        <w:numPr>
          <w:ilvl w:val="0"/>
          <w:numId w:val="245"/>
        </w:numPr>
        <w:ind w:left="1134" w:hanging="567"/>
        <w:contextualSpacing/>
        <w:jc w:val="both"/>
        <w:rPr>
          <w:lang w:val="en-US"/>
        </w:rPr>
      </w:pPr>
      <w:r w:rsidRPr="00C56D02">
        <w:rPr>
          <w:lang w:val="en-US"/>
        </w:rPr>
        <w:t>Mandatory Agreement – OH&amp;S Act 37.2 (Between Employer and Principal Contractor)</w:t>
      </w:r>
    </w:p>
    <w:p w14:paraId="187C7FD8" w14:textId="77777777" w:rsidR="00336C2F" w:rsidRPr="00C56D02" w:rsidRDefault="00336C2F" w:rsidP="00E209D2">
      <w:pPr>
        <w:numPr>
          <w:ilvl w:val="0"/>
          <w:numId w:val="245"/>
        </w:numPr>
        <w:ind w:left="1134" w:hanging="567"/>
        <w:contextualSpacing/>
        <w:jc w:val="both"/>
        <w:rPr>
          <w:lang w:val="en-US"/>
        </w:rPr>
      </w:pPr>
      <w:r w:rsidRPr="00C56D02">
        <w:rPr>
          <w:lang w:val="en-US"/>
        </w:rPr>
        <w:t>Client Health and Safety specification</w:t>
      </w:r>
    </w:p>
    <w:p w14:paraId="7B414DBE" w14:textId="77777777" w:rsidR="00336C2F" w:rsidRPr="00C56D02" w:rsidRDefault="00336C2F" w:rsidP="00E209D2">
      <w:pPr>
        <w:numPr>
          <w:ilvl w:val="0"/>
          <w:numId w:val="245"/>
        </w:numPr>
        <w:ind w:left="1134" w:hanging="567"/>
        <w:contextualSpacing/>
        <w:jc w:val="both"/>
        <w:rPr>
          <w:lang w:val="en-US"/>
        </w:rPr>
      </w:pPr>
      <w:r w:rsidRPr="00C56D02">
        <w:rPr>
          <w:lang w:val="en-US"/>
        </w:rPr>
        <w:t>Latest copy of the OHS Act end Regulations</w:t>
      </w:r>
    </w:p>
    <w:p w14:paraId="13506EC8" w14:textId="77777777" w:rsidR="00336C2F" w:rsidRPr="00C56D02" w:rsidRDefault="00336C2F" w:rsidP="00E209D2">
      <w:pPr>
        <w:numPr>
          <w:ilvl w:val="0"/>
          <w:numId w:val="245"/>
        </w:numPr>
        <w:ind w:left="1134" w:hanging="567"/>
        <w:contextualSpacing/>
        <w:jc w:val="both"/>
        <w:rPr>
          <w:lang w:val="en-US"/>
        </w:rPr>
      </w:pPr>
      <w:r w:rsidRPr="00C56D02">
        <w:rPr>
          <w:lang w:val="en-US"/>
        </w:rPr>
        <w:t>Company Organogram depicting Health and Safety Responsibilities, including sub-contractors</w:t>
      </w:r>
    </w:p>
    <w:p w14:paraId="0FB6B2C5" w14:textId="77777777" w:rsidR="00336C2F" w:rsidRPr="00C56D02" w:rsidRDefault="00336C2F" w:rsidP="00E209D2">
      <w:pPr>
        <w:numPr>
          <w:ilvl w:val="0"/>
          <w:numId w:val="245"/>
        </w:numPr>
        <w:ind w:left="1134" w:hanging="567"/>
        <w:contextualSpacing/>
        <w:jc w:val="both"/>
        <w:rPr>
          <w:lang w:val="en-US"/>
        </w:rPr>
      </w:pPr>
      <w:r w:rsidRPr="00C56D02">
        <w:rPr>
          <w:lang w:val="en-US"/>
        </w:rPr>
        <w:t>Employee list including copy of IDs and medicals</w:t>
      </w:r>
    </w:p>
    <w:p w14:paraId="6EF4E74F" w14:textId="77777777" w:rsidR="00336C2F" w:rsidRPr="00C56D02" w:rsidRDefault="00336C2F" w:rsidP="00E209D2">
      <w:pPr>
        <w:numPr>
          <w:ilvl w:val="0"/>
          <w:numId w:val="245"/>
        </w:numPr>
        <w:ind w:left="1134" w:hanging="567"/>
        <w:contextualSpacing/>
        <w:jc w:val="both"/>
        <w:rPr>
          <w:lang w:val="en-US"/>
        </w:rPr>
      </w:pPr>
      <w:r w:rsidRPr="00C56D02">
        <w:rPr>
          <w:lang w:val="en-US"/>
        </w:rPr>
        <w:t xml:space="preserve">Project specific Health and Safety Management Plan agreed with the Employer – See </w:t>
      </w:r>
      <w:r>
        <w:rPr>
          <w:lang w:val="en-US"/>
        </w:rPr>
        <w:t>E1015(d)</w:t>
      </w:r>
      <w:r w:rsidRPr="00C56D02">
        <w:rPr>
          <w:lang w:val="en-US"/>
        </w:rPr>
        <w:t xml:space="preserve"> above</w:t>
      </w:r>
    </w:p>
    <w:p w14:paraId="445AC74C" w14:textId="77777777" w:rsidR="00336C2F" w:rsidRPr="00C56D02" w:rsidRDefault="00336C2F" w:rsidP="00E209D2">
      <w:pPr>
        <w:numPr>
          <w:ilvl w:val="0"/>
          <w:numId w:val="245"/>
        </w:numPr>
        <w:ind w:left="1134" w:hanging="567"/>
        <w:contextualSpacing/>
        <w:jc w:val="both"/>
        <w:rPr>
          <w:lang w:val="en-US"/>
        </w:rPr>
      </w:pPr>
      <w:r w:rsidRPr="00C56D02">
        <w:rPr>
          <w:lang w:val="en-US"/>
        </w:rPr>
        <w:t>Relevant OH&amp;S Legal appointments which includes duties and responsibilities as well as competencies (training certificate)</w:t>
      </w:r>
    </w:p>
    <w:p w14:paraId="699C835A" w14:textId="77777777" w:rsidR="00336C2F" w:rsidRPr="00C56D02" w:rsidRDefault="00336C2F" w:rsidP="00E209D2">
      <w:pPr>
        <w:numPr>
          <w:ilvl w:val="0"/>
          <w:numId w:val="245"/>
        </w:numPr>
        <w:ind w:left="1134" w:hanging="567"/>
        <w:contextualSpacing/>
        <w:jc w:val="both"/>
        <w:rPr>
          <w:color w:val="000000"/>
        </w:rPr>
      </w:pPr>
      <w:r w:rsidRPr="00C56D02">
        <w:rPr>
          <w:color w:val="000000"/>
        </w:rPr>
        <w:t xml:space="preserve">Copies of minutes of meetings </w:t>
      </w:r>
      <w:r>
        <w:rPr>
          <w:color w:val="000000"/>
        </w:rPr>
        <w:t>–</w:t>
      </w:r>
      <w:r w:rsidRPr="00C56D02">
        <w:rPr>
          <w:color w:val="000000"/>
        </w:rPr>
        <w:t xml:space="preserve"> OH&amp;S committee and other relevant OH&amp;S meeting minutes</w:t>
      </w:r>
    </w:p>
    <w:p w14:paraId="3467FE3F" w14:textId="77777777" w:rsidR="00336C2F" w:rsidRPr="00C56D02" w:rsidRDefault="00336C2F" w:rsidP="00E209D2">
      <w:pPr>
        <w:numPr>
          <w:ilvl w:val="0"/>
          <w:numId w:val="245"/>
        </w:numPr>
        <w:ind w:left="1134" w:hanging="567"/>
        <w:contextualSpacing/>
        <w:jc w:val="both"/>
        <w:rPr>
          <w:lang w:val="en-US"/>
        </w:rPr>
      </w:pPr>
      <w:r w:rsidRPr="00C56D02">
        <w:rPr>
          <w:lang w:val="en-US"/>
        </w:rPr>
        <w:t>Site specific Fall Protection Plan (if applicable)</w:t>
      </w:r>
    </w:p>
    <w:p w14:paraId="1491759B" w14:textId="77777777" w:rsidR="00336C2F" w:rsidRPr="00C56D02" w:rsidRDefault="00336C2F" w:rsidP="00E209D2">
      <w:pPr>
        <w:numPr>
          <w:ilvl w:val="0"/>
          <w:numId w:val="245"/>
        </w:numPr>
        <w:ind w:left="1134" w:hanging="567"/>
        <w:contextualSpacing/>
        <w:jc w:val="both"/>
        <w:rPr>
          <w:lang w:val="en-US"/>
        </w:rPr>
      </w:pPr>
      <w:r w:rsidRPr="00C56D02">
        <w:rPr>
          <w:lang w:val="en-US"/>
        </w:rPr>
        <w:t>Risk Assessments</w:t>
      </w:r>
    </w:p>
    <w:p w14:paraId="2B59700F" w14:textId="77777777" w:rsidR="00336C2F" w:rsidRPr="00C56D02" w:rsidRDefault="00336C2F" w:rsidP="00E209D2">
      <w:pPr>
        <w:numPr>
          <w:ilvl w:val="0"/>
          <w:numId w:val="245"/>
        </w:numPr>
        <w:ind w:left="1134" w:hanging="567"/>
        <w:contextualSpacing/>
        <w:jc w:val="both"/>
        <w:rPr>
          <w:lang w:val="en-US"/>
        </w:rPr>
      </w:pPr>
      <w:r w:rsidRPr="00C56D02">
        <w:rPr>
          <w:lang w:val="en-US"/>
        </w:rPr>
        <w:t>Contractor Induction material</w:t>
      </w:r>
    </w:p>
    <w:p w14:paraId="212CC47F" w14:textId="77777777" w:rsidR="00336C2F" w:rsidRPr="00C56D02" w:rsidRDefault="00336C2F" w:rsidP="00E209D2">
      <w:pPr>
        <w:numPr>
          <w:ilvl w:val="0"/>
          <w:numId w:val="245"/>
        </w:numPr>
        <w:ind w:left="1134" w:hanging="567"/>
        <w:contextualSpacing/>
        <w:jc w:val="both"/>
        <w:rPr>
          <w:lang w:val="en-US"/>
        </w:rPr>
      </w:pPr>
      <w:r w:rsidRPr="00C56D02">
        <w:rPr>
          <w:lang w:val="en-US"/>
        </w:rPr>
        <w:t>Waste management Plan</w:t>
      </w:r>
    </w:p>
    <w:p w14:paraId="4D7AF5D5" w14:textId="77777777" w:rsidR="00336C2F" w:rsidRPr="00C56D02" w:rsidRDefault="00336C2F" w:rsidP="00E209D2">
      <w:pPr>
        <w:numPr>
          <w:ilvl w:val="0"/>
          <w:numId w:val="245"/>
        </w:numPr>
        <w:ind w:left="1134" w:hanging="567"/>
        <w:contextualSpacing/>
        <w:jc w:val="both"/>
        <w:rPr>
          <w:lang w:val="en-US"/>
        </w:rPr>
      </w:pPr>
      <w:r w:rsidRPr="00C56D02">
        <w:rPr>
          <w:lang w:val="en-US"/>
        </w:rPr>
        <w:t>Emergency preparedness (first aid, firefighting, emergency plan, etc.)</w:t>
      </w:r>
    </w:p>
    <w:p w14:paraId="0135C0FA" w14:textId="77777777" w:rsidR="00336C2F" w:rsidRPr="00C56D02" w:rsidRDefault="00336C2F" w:rsidP="00E209D2">
      <w:pPr>
        <w:numPr>
          <w:ilvl w:val="0"/>
          <w:numId w:val="245"/>
        </w:numPr>
        <w:ind w:left="1134" w:hanging="567"/>
        <w:contextualSpacing/>
        <w:jc w:val="both"/>
        <w:rPr>
          <w:lang w:val="en-US"/>
        </w:rPr>
      </w:pPr>
      <w:r w:rsidRPr="00C56D02">
        <w:rPr>
          <w:lang w:val="en-US"/>
        </w:rPr>
        <w:t>Emergency Contact Telephone numbers</w:t>
      </w:r>
    </w:p>
    <w:p w14:paraId="0638ED12" w14:textId="77777777" w:rsidR="00336C2F" w:rsidRPr="00C56D02" w:rsidRDefault="00336C2F" w:rsidP="00E209D2">
      <w:pPr>
        <w:numPr>
          <w:ilvl w:val="0"/>
          <w:numId w:val="245"/>
        </w:numPr>
        <w:ind w:left="1134" w:hanging="567"/>
        <w:contextualSpacing/>
        <w:jc w:val="both"/>
        <w:rPr>
          <w:lang w:val="en-US"/>
        </w:rPr>
      </w:pPr>
      <w:r w:rsidRPr="00C56D02">
        <w:rPr>
          <w:lang w:val="en-US"/>
        </w:rPr>
        <w:t>List of hazardous chemical substances used on site</w:t>
      </w:r>
    </w:p>
    <w:p w14:paraId="50EB927F" w14:textId="77777777" w:rsidR="00336C2F" w:rsidRPr="00C56D02" w:rsidRDefault="00336C2F" w:rsidP="00E209D2">
      <w:pPr>
        <w:numPr>
          <w:ilvl w:val="0"/>
          <w:numId w:val="245"/>
        </w:numPr>
        <w:ind w:left="1134" w:hanging="567"/>
        <w:contextualSpacing/>
        <w:jc w:val="both"/>
        <w:rPr>
          <w:lang w:val="en-US"/>
        </w:rPr>
      </w:pPr>
      <w:r w:rsidRPr="00C56D02">
        <w:rPr>
          <w:lang w:val="en-US"/>
        </w:rPr>
        <w:t>Material Safety Data Sheets of hazardous chemicals on site</w:t>
      </w:r>
    </w:p>
    <w:p w14:paraId="785FF7FE" w14:textId="77777777" w:rsidR="00336C2F" w:rsidRPr="00C56D02" w:rsidRDefault="00336C2F" w:rsidP="00E209D2">
      <w:pPr>
        <w:numPr>
          <w:ilvl w:val="0"/>
          <w:numId w:val="245"/>
        </w:numPr>
        <w:ind w:left="1134" w:hanging="567"/>
        <w:contextualSpacing/>
        <w:jc w:val="both"/>
        <w:rPr>
          <w:lang w:val="en-US"/>
        </w:rPr>
      </w:pPr>
      <w:r w:rsidRPr="00C56D02">
        <w:rPr>
          <w:lang w:val="en-US"/>
        </w:rPr>
        <w:t>List of plant &amp; equipment to be used on site</w:t>
      </w:r>
    </w:p>
    <w:p w14:paraId="14B9D4C5" w14:textId="77777777" w:rsidR="00336C2F" w:rsidRPr="00C56D02" w:rsidRDefault="00336C2F" w:rsidP="00E209D2">
      <w:pPr>
        <w:numPr>
          <w:ilvl w:val="0"/>
          <w:numId w:val="245"/>
        </w:numPr>
        <w:ind w:left="1134" w:hanging="567"/>
        <w:contextualSpacing/>
        <w:jc w:val="both"/>
        <w:rPr>
          <w:lang w:val="en-US"/>
        </w:rPr>
      </w:pPr>
      <w:r w:rsidRPr="00C56D02">
        <w:rPr>
          <w:lang w:val="en-US"/>
        </w:rPr>
        <w:t>Inspection Checklists/Registers of plant &amp; equipment and emergency equipment</w:t>
      </w:r>
    </w:p>
    <w:p w14:paraId="38244908" w14:textId="77777777" w:rsidR="00336C2F" w:rsidRPr="00C56D02" w:rsidRDefault="00336C2F" w:rsidP="00E209D2">
      <w:pPr>
        <w:numPr>
          <w:ilvl w:val="0"/>
          <w:numId w:val="245"/>
        </w:numPr>
        <w:ind w:left="1134" w:hanging="567"/>
        <w:contextualSpacing/>
        <w:jc w:val="both"/>
        <w:rPr>
          <w:lang w:val="en-US"/>
        </w:rPr>
      </w:pPr>
      <w:r w:rsidRPr="00C56D02">
        <w:rPr>
          <w:lang w:val="en-US"/>
        </w:rPr>
        <w:t>List of Sub-contractors including type of work</w:t>
      </w:r>
    </w:p>
    <w:p w14:paraId="63128BF9" w14:textId="77777777" w:rsidR="00336C2F" w:rsidRPr="00C56D02" w:rsidRDefault="00336C2F" w:rsidP="00E209D2">
      <w:pPr>
        <w:numPr>
          <w:ilvl w:val="0"/>
          <w:numId w:val="245"/>
        </w:numPr>
        <w:ind w:left="1134" w:hanging="567"/>
        <w:contextualSpacing/>
        <w:jc w:val="both"/>
        <w:rPr>
          <w:lang w:val="en-US"/>
        </w:rPr>
      </w:pPr>
      <w:r w:rsidRPr="00C56D02">
        <w:rPr>
          <w:lang w:val="en-US"/>
        </w:rPr>
        <w:t>Sub-contractor 37.2 Mandatary Agreements</w:t>
      </w:r>
    </w:p>
    <w:p w14:paraId="5990C804" w14:textId="77777777" w:rsidR="00336C2F" w:rsidRPr="00C56D02" w:rsidRDefault="00336C2F" w:rsidP="00E209D2">
      <w:pPr>
        <w:numPr>
          <w:ilvl w:val="0"/>
          <w:numId w:val="245"/>
        </w:numPr>
        <w:ind w:left="1134" w:hanging="567"/>
        <w:contextualSpacing/>
        <w:jc w:val="both"/>
        <w:rPr>
          <w:lang w:val="en-US"/>
        </w:rPr>
      </w:pPr>
      <w:r w:rsidRPr="00C56D02">
        <w:rPr>
          <w:lang w:val="en-US"/>
        </w:rPr>
        <w:t>Sub-contractor appointments which shall include the type of work The Principal Contractor is appointed for.</w:t>
      </w:r>
    </w:p>
    <w:p w14:paraId="22562542" w14:textId="77777777" w:rsidR="00336C2F" w:rsidRPr="00C56D02" w:rsidRDefault="00336C2F" w:rsidP="00336C2F">
      <w:pPr>
        <w:rPr>
          <w:lang w:val="en-US"/>
        </w:rPr>
      </w:pPr>
    </w:p>
    <w:p w14:paraId="5DE02CB7" w14:textId="77777777" w:rsidR="00336C2F" w:rsidRPr="00C56D02" w:rsidRDefault="00336C2F" w:rsidP="00E209D2">
      <w:pPr>
        <w:keepNext/>
        <w:numPr>
          <w:ilvl w:val="1"/>
          <w:numId w:val="243"/>
        </w:numPr>
        <w:ind w:left="567" w:hanging="567"/>
        <w:contextualSpacing/>
        <w:jc w:val="both"/>
        <w:rPr>
          <w:b/>
          <w:lang w:val="en-US"/>
        </w:rPr>
      </w:pPr>
      <w:r w:rsidRPr="00C56D02">
        <w:rPr>
          <w:b/>
          <w:lang w:val="en-US"/>
        </w:rPr>
        <w:t>Contracting Philosophy</w:t>
      </w:r>
    </w:p>
    <w:p w14:paraId="7C205D37" w14:textId="77777777" w:rsidR="00336C2F" w:rsidRPr="00C56D02" w:rsidRDefault="00336C2F" w:rsidP="00336C2F">
      <w:pPr>
        <w:keepNext/>
        <w:rPr>
          <w:lang w:val="en-US"/>
        </w:rPr>
      </w:pPr>
    </w:p>
    <w:p w14:paraId="00A5070A" w14:textId="77777777" w:rsidR="00336C2F" w:rsidRPr="00C56D02" w:rsidRDefault="00336C2F" w:rsidP="00336C2F">
      <w:pPr>
        <w:ind w:left="567"/>
        <w:rPr>
          <w:lang w:val="en-US"/>
        </w:rPr>
      </w:pPr>
      <w:r w:rsidRPr="00C56D02">
        <w:rPr>
          <w:lang w:val="en-US"/>
        </w:rPr>
        <w:t>Any site</w:t>
      </w:r>
      <w:r>
        <w:rPr>
          <w:lang w:val="en-US"/>
        </w:rPr>
        <w:t>-</w:t>
      </w:r>
      <w:r w:rsidRPr="00C56D02">
        <w:rPr>
          <w:lang w:val="en-US"/>
        </w:rPr>
        <w:t xml:space="preserve">specific hazards and safety management expectations will be made known to </w:t>
      </w:r>
      <w:r>
        <w:rPr>
          <w:lang w:val="en-US"/>
        </w:rPr>
        <w:t>t</w:t>
      </w:r>
      <w:r w:rsidRPr="00C56D02">
        <w:rPr>
          <w:lang w:val="en-US"/>
        </w:rPr>
        <w:t xml:space="preserve">he Principal Contractor prior to the work commencing on site. </w:t>
      </w:r>
      <w:r>
        <w:rPr>
          <w:lang w:val="en-US"/>
        </w:rPr>
        <w:t>This will be done through the OH&amp;S Specification for the project. SANRAL as the Employer/Client may specify requirements that are stricter than Legislative requirements in this OH&amp;S Specification.</w:t>
      </w:r>
      <w:r w:rsidRPr="00C56D02">
        <w:rPr>
          <w:lang w:val="en-US"/>
        </w:rPr>
        <w:t xml:space="preserve"> Legal OHS requirements contained in the OHS Act and Regulations</w:t>
      </w:r>
      <w:r>
        <w:rPr>
          <w:lang w:val="en-US"/>
        </w:rPr>
        <w:t>,</w:t>
      </w:r>
      <w:r w:rsidRPr="00C56D02">
        <w:rPr>
          <w:lang w:val="en-US"/>
        </w:rPr>
        <w:t xml:space="preserve"> SANS Codes</w:t>
      </w:r>
      <w:r>
        <w:rPr>
          <w:lang w:val="en-US"/>
        </w:rPr>
        <w:t xml:space="preserve"> and the project OH&amp;S Specifications</w:t>
      </w:r>
      <w:r w:rsidRPr="00C56D02">
        <w:rPr>
          <w:lang w:val="en-US"/>
        </w:rPr>
        <w:t xml:space="preserve"> are the minimum requirements </w:t>
      </w:r>
      <w:r>
        <w:rPr>
          <w:lang w:val="en-US"/>
        </w:rPr>
        <w:t>t</w:t>
      </w:r>
      <w:r w:rsidRPr="00C56D02">
        <w:rPr>
          <w:lang w:val="en-US"/>
        </w:rPr>
        <w:t>he Principal Contractor must apply during this contract with regards to Occupational Health and Safety. The Principal Contractor shall</w:t>
      </w:r>
      <w:r>
        <w:rPr>
          <w:lang w:val="en-US"/>
        </w:rPr>
        <w:t xml:space="preserve"> </w:t>
      </w:r>
      <w:r w:rsidRPr="00C56D02">
        <w:rPr>
          <w:lang w:val="en-US"/>
        </w:rPr>
        <w:t>implemen</w:t>
      </w:r>
      <w:r>
        <w:rPr>
          <w:lang w:val="en-US"/>
        </w:rPr>
        <w:t xml:space="preserve">t </w:t>
      </w:r>
      <w:r w:rsidRPr="00C56D02">
        <w:rPr>
          <w:lang w:val="en-US"/>
        </w:rPr>
        <w:t>the minimum OH</w:t>
      </w:r>
      <w:r>
        <w:rPr>
          <w:lang w:val="en-US"/>
        </w:rPr>
        <w:t>&amp;</w:t>
      </w:r>
      <w:r w:rsidRPr="00C56D02">
        <w:rPr>
          <w:lang w:val="en-US"/>
        </w:rPr>
        <w:t>S requirements</w:t>
      </w:r>
      <w:r>
        <w:rPr>
          <w:lang w:val="en-US"/>
        </w:rPr>
        <w:t xml:space="preserve"> </w:t>
      </w:r>
      <w:r w:rsidRPr="00C56D02">
        <w:rPr>
          <w:lang w:val="en-US"/>
        </w:rPr>
        <w:t>and ensure conformance to these</w:t>
      </w:r>
      <w:r>
        <w:rPr>
          <w:lang w:val="en-US"/>
        </w:rPr>
        <w:t xml:space="preserve"> at all times.</w:t>
      </w:r>
    </w:p>
    <w:p w14:paraId="560BA814" w14:textId="77777777" w:rsidR="00336C2F" w:rsidRPr="00C56D02" w:rsidRDefault="00336C2F" w:rsidP="00336C2F">
      <w:pPr>
        <w:rPr>
          <w:lang w:val="en-US"/>
        </w:rPr>
      </w:pPr>
    </w:p>
    <w:p w14:paraId="183BEFDF" w14:textId="77777777" w:rsidR="00336C2F" w:rsidRPr="00C56D02" w:rsidRDefault="00336C2F" w:rsidP="00E209D2">
      <w:pPr>
        <w:keepNext/>
        <w:numPr>
          <w:ilvl w:val="1"/>
          <w:numId w:val="243"/>
        </w:numPr>
        <w:ind w:left="567" w:hanging="567"/>
        <w:contextualSpacing/>
        <w:jc w:val="both"/>
        <w:rPr>
          <w:b/>
          <w:lang w:val="en-US"/>
        </w:rPr>
      </w:pPr>
      <w:r w:rsidRPr="00C56D02">
        <w:rPr>
          <w:b/>
          <w:lang w:val="en-US"/>
        </w:rPr>
        <w:t>Workers Compensation Registration</w:t>
      </w:r>
    </w:p>
    <w:p w14:paraId="4E6DEC77" w14:textId="77777777" w:rsidR="00336C2F" w:rsidRPr="00C56D02" w:rsidRDefault="00336C2F" w:rsidP="00336C2F">
      <w:pPr>
        <w:keepNext/>
        <w:rPr>
          <w:lang w:val="en-US"/>
        </w:rPr>
      </w:pPr>
    </w:p>
    <w:p w14:paraId="6A1582BF" w14:textId="77777777" w:rsidR="00336C2F" w:rsidRDefault="00336C2F" w:rsidP="00336C2F">
      <w:pPr>
        <w:ind w:left="567"/>
        <w:rPr>
          <w:lang w:val="en-US"/>
        </w:rPr>
      </w:pPr>
      <w:r w:rsidRPr="00C56D02">
        <w:rPr>
          <w:lang w:val="en-US"/>
        </w:rPr>
        <w:t>The Principal Contractor shall ensure that his employees are covered for any occupational injuries and illnesses in terms of the Occupational Injuries and Diseases Act 130 of 1993, which cover shall remain in place and up to date for the duration of the project.</w:t>
      </w:r>
      <w:r>
        <w:rPr>
          <w:lang w:val="en-US"/>
        </w:rPr>
        <w:t xml:space="preserve"> </w:t>
      </w:r>
    </w:p>
    <w:p w14:paraId="5645BA58" w14:textId="77777777" w:rsidR="00336C2F" w:rsidRPr="00C56D02" w:rsidRDefault="00336C2F" w:rsidP="00336C2F">
      <w:pPr>
        <w:ind w:left="567"/>
        <w:rPr>
          <w:lang w:val="en-US"/>
        </w:rPr>
      </w:pPr>
      <w:r>
        <w:rPr>
          <w:lang w:val="en-US"/>
        </w:rPr>
        <w:t xml:space="preserve">The Principal Contractor shall ensure that his sub-contractor employees </w:t>
      </w:r>
      <w:r w:rsidRPr="00C56D02">
        <w:rPr>
          <w:lang w:val="en-US"/>
        </w:rPr>
        <w:t>are covered for any occupational injuries and illnesses in terms of the Occupational Injuries and Diseases Act 130 of 1993, which cover shall remain in place and up to date for the duration of the project.</w:t>
      </w:r>
      <w:r>
        <w:rPr>
          <w:lang w:val="en-US"/>
        </w:rPr>
        <w:t xml:space="preserve">  </w:t>
      </w:r>
    </w:p>
    <w:p w14:paraId="4C0A9D75" w14:textId="77777777" w:rsidR="00336C2F" w:rsidRPr="00C56D02" w:rsidRDefault="00336C2F" w:rsidP="00336C2F">
      <w:pPr>
        <w:rPr>
          <w:lang w:val="en-US"/>
        </w:rPr>
      </w:pPr>
    </w:p>
    <w:p w14:paraId="4E476306" w14:textId="77777777" w:rsidR="00336C2F" w:rsidRPr="00C56D02" w:rsidRDefault="00336C2F" w:rsidP="00E209D2">
      <w:pPr>
        <w:keepNext/>
        <w:numPr>
          <w:ilvl w:val="1"/>
          <w:numId w:val="243"/>
        </w:numPr>
        <w:ind w:left="567" w:hanging="567"/>
        <w:contextualSpacing/>
        <w:jc w:val="both"/>
        <w:rPr>
          <w:b/>
          <w:lang w:val="en-US"/>
        </w:rPr>
      </w:pPr>
      <w:r w:rsidRPr="00C56D02">
        <w:rPr>
          <w:b/>
          <w:lang w:val="en-US"/>
        </w:rPr>
        <w:lastRenderedPageBreak/>
        <w:t>HSE Non-Compliance</w:t>
      </w:r>
    </w:p>
    <w:p w14:paraId="23AECEFF" w14:textId="77777777" w:rsidR="00336C2F" w:rsidRPr="00C56D02" w:rsidRDefault="00336C2F" w:rsidP="00336C2F">
      <w:pPr>
        <w:keepNext/>
        <w:rPr>
          <w:lang w:val="en-US"/>
        </w:rPr>
      </w:pPr>
    </w:p>
    <w:p w14:paraId="0447E31C" w14:textId="77777777" w:rsidR="00336C2F" w:rsidRPr="00C56D02" w:rsidRDefault="00336C2F" w:rsidP="00336C2F">
      <w:pPr>
        <w:ind w:left="567"/>
        <w:rPr>
          <w:lang w:val="en-US"/>
        </w:rPr>
      </w:pPr>
      <w:r w:rsidRPr="00C56D02">
        <w:rPr>
          <w:lang w:val="en-US"/>
        </w:rPr>
        <w:t xml:space="preserve">It is a legal duty of the client according to the Construction Regulation 5(1)(q) that a </w:t>
      </w:r>
      <w:r>
        <w:rPr>
          <w:lang w:val="en-US"/>
        </w:rPr>
        <w:t>Principal C</w:t>
      </w:r>
      <w:r w:rsidRPr="00C56D02">
        <w:rPr>
          <w:lang w:val="en-US"/>
        </w:rPr>
        <w:t xml:space="preserve">ontractor is stopped from executing any activity which poses a threat to the health and safety of persons. Depending on the seriousness of the non-compliance only the specific activity may be stopped until the non-compliance is rectified or the whole operation may be stopped. </w:t>
      </w:r>
    </w:p>
    <w:p w14:paraId="54E04DD0" w14:textId="77777777" w:rsidR="00336C2F" w:rsidRPr="00C56D02" w:rsidRDefault="00336C2F" w:rsidP="00336C2F">
      <w:pPr>
        <w:ind w:left="567"/>
        <w:rPr>
          <w:lang w:val="en-US"/>
        </w:rPr>
      </w:pPr>
    </w:p>
    <w:p w14:paraId="3C15F795" w14:textId="77777777" w:rsidR="00336C2F" w:rsidRPr="00C56D02" w:rsidRDefault="00336C2F" w:rsidP="00336C2F">
      <w:pPr>
        <w:ind w:left="567"/>
        <w:rPr>
          <w:lang w:val="en-US"/>
        </w:rPr>
      </w:pPr>
      <w:r w:rsidRPr="00C56D02">
        <w:rPr>
          <w:lang w:val="en-US"/>
        </w:rPr>
        <w:t>It is also the duty of every employee to take reasonable care of his own health and safety and of other persons who may be affected by his acts as per OHS Act, Section 14(a). Keeping this in mind, it is required of The Principal Contractor to ensure his employees has the right to remove themselves from any unsafe situation or work activity, without any negative consequence to them until such time as The Principal Contractor has made the unsafe situation or activity as safe as practicable possible.</w:t>
      </w:r>
    </w:p>
    <w:p w14:paraId="31C7F2DC" w14:textId="77777777" w:rsidR="00336C2F" w:rsidRPr="00C56D02" w:rsidRDefault="00336C2F" w:rsidP="00336C2F">
      <w:pPr>
        <w:rPr>
          <w:lang w:val="en-US"/>
        </w:rPr>
      </w:pPr>
    </w:p>
    <w:p w14:paraId="5EBCB2B1" w14:textId="77777777" w:rsidR="00336C2F" w:rsidRPr="00C56D02" w:rsidRDefault="00336C2F" w:rsidP="00E209D2">
      <w:pPr>
        <w:keepNext/>
        <w:numPr>
          <w:ilvl w:val="1"/>
          <w:numId w:val="243"/>
        </w:numPr>
        <w:ind w:left="567" w:hanging="567"/>
        <w:contextualSpacing/>
        <w:jc w:val="both"/>
        <w:rPr>
          <w:b/>
          <w:lang w:val="en-US"/>
        </w:rPr>
      </w:pPr>
      <w:r w:rsidRPr="00C56D02">
        <w:rPr>
          <w:b/>
          <w:lang w:val="en-US"/>
        </w:rPr>
        <w:t>Indemnity by Contractor</w:t>
      </w:r>
    </w:p>
    <w:p w14:paraId="0820292A" w14:textId="77777777" w:rsidR="00336C2F" w:rsidRPr="00C56D02" w:rsidRDefault="00336C2F" w:rsidP="00336C2F">
      <w:pPr>
        <w:keepNext/>
        <w:rPr>
          <w:lang w:val="en-US"/>
        </w:rPr>
      </w:pPr>
    </w:p>
    <w:p w14:paraId="54D7E335" w14:textId="77777777" w:rsidR="00336C2F" w:rsidRPr="00C56D02" w:rsidRDefault="00336C2F" w:rsidP="00336C2F">
      <w:pPr>
        <w:tabs>
          <w:tab w:val="left" w:pos="567"/>
          <w:tab w:val="left" w:pos="1134"/>
          <w:tab w:val="left" w:pos="1701"/>
          <w:tab w:val="left" w:pos="2268"/>
          <w:tab w:val="left" w:pos="2835"/>
          <w:tab w:val="left" w:pos="3402"/>
        </w:tabs>
        <w:ind w:left="567"/>
      </w:pPr>
      <w:r w:rsidRPr="00C56D02">
        <w:t>The Principal Contractor shall indemnify the Employer against and from all damages, losses and expenses (including legal fees and expenses) resulting from:</w:t>
      </w:r>
    </w:p>
    <w:p w14:paraId="793455DF" w14:textId="77777777" w:rsidR="00336C2F" w:rsidRPr="00C56D02" w:rsidRDefault="00336C2F" w:rsidP="00E209D2">
      <w:pPr>
        <w:numPr>
          <w:ilvl w:val="0"/>
          <w:numId w:val="246"/>
        </w:numPr>
        <w:tabs>
          <w:tab w:val="left" w:pos="567"/>
          <w:tab w:val="left" w:pos="1134"/>
          <w:tab w:val="left" w:pos="1701"/>
          <w:tab w:val="left" w:pos="2268"/>
          <w:tab w:val="left" w:pos="2835"/>
          <w:tab w:val="left" w:pos="3402"/>
        </w:tabs>
        <w:ind w:left="1134" w:hanging="567"/>
        <w:jc w:val="both"/>
      </w:pPr>
      <w:r w:rsidRPr="00C56D02">
        <w:t>the loss of output and delay caused by the slowing down or partial or total stoppage of work caused by:</w:t>
      </w:r>
    </w:p>
    <w:p w14:paraId="67CF423F" w14:textId="77777777" w:rsidR="00336C2F" w:rsidRPr="00C56D02" w:rsidRDefault="00336C2F" w:rsidP="00E209D2">
      <w:pPr>
        <w:numPr>
          <w:ilvl w:val="0"/>
          <w:numId w:val="247"/>
        </w:numPr>
        <w:tabs>
          <w:tab w:val="left" w:pos="567"/>
          <w:tab w:val="left" w:pos="1134"/>
          <w:tab w:val="left" w:pos="1701"/>
          <w:tab w:val="left" w:pos="2268"/>
          <w:tab w:val="left" w:pos="2835"/>
          <w:tab w:val="left" w:pos="3402"/>
        </w:tabs>
        <w:ind w:left="1701" w:hanging="567"/>
        <w:jc w:val="both"/>
      </w:pPr>
      <w:r w:rsidRPr="00C56D02">
        <w:t xml:space="preserve">all or any of </w:t>
      </w:r>
      <w:r>
        <w:t>The Principal Contractor</w:t>
      </w:r>
      <w:r w:rsidRPr="00C56D02">
        <w:t xml:space="preserve">’s workforce as a result of a dispute between all or any of the Principal Contractor’s workforce and </w:t>
      </w:r>
      <w:r>
        <w:t>The Principal Contractor</w:t>
      </w:r>
      <w:r w:rsidRPr="00C56D02">
        <w:t>; or</w:t>
      </w:r>
    </w:p>
    <w:p w14:paraId="152D5D01" w14:textId="77777777" w:rsidR="00336C2F" w:rsidRPr="00C56D02" w:rsidRDefault="00336C2F" w:rsidP="00E209D2">
      <w:pPr>
        <w:numPr>
          <w:ilvl w:val="0"/>
          <w:numId w:val="247"/>
        </w:numPr>
        <w:tabs>
          <w:tab w:val="left" w:pos="567"/>
          <w:tab w:val="left" w:pos="1134"/>
          <w:tab w:val="left" w:pos="1701"/>
          <w:tab w:val="left" w:pos="2268"/>
          <w:tab w:val="left" w:pos="2835"/>
          <w:tab w:val="left" w:pos="3402"/>
        </w:tabs>
        <w:ind w:left="1701" w:hanging="567"/>
        <w:jc w:val="both"/>
      </w:pPr>
      <w:r w:rsidRPr="00C56D02">
        <w:t>all or any of the Principal Contractor’s suppliers’ difficulty or impossibility to deliver goods or materials needed to perform the Works;</w:t>
      </w:r>
    </w:p>
    <w:p w14:paraId="0855BB58" w14:textId="77777777" w:rsidR="00336C2F" w:rsidRPr="00C56D02" w:rsidRDefault="00336C2F" w:rsidP="00E209D2">
      <w:pPr>
        <w:numPr>
          <w:ilvl w:val="0"/>
          <w:numId w:val="248"/>
        </w:numPr>
        <w:ind w:left="1134" w:hanging="567"/>
        <w:jc w:val="both"/>
        <w:rPr>
          <w:lang w:val="en-US"/>
        </w:rPr>
      </w:pPr>
      <w:r w:rsidRPr="00C56D02">
        <w:t>Any unlawful, riotous or disorderly conduct by or amongst the Principal Contractor’s personnel.”</w:t>
      </w:r>
    </w:p>
    <w:p w14:paraId="5C00D97D" w14:textId="77777777" w:rsidR="00336C2F" w:rsidRPr="00C56D02" w:rsidRDefault="00336C2F" w:rsidP="00336C2F">
      <w:pPr>
        <w:rPr>
          <w:lang w:val="en-US"/>
        </w:rPr>
      </w:pPr>
    </w:p>
    <w:p w14:paraId="27A464EE" w14:textId="77777777" w:rsidR="00336C2F" w:rsidRPr="00C56D02" w:rsidRDefault="00336C2F" w:rsidP="00E209D2">
      <w:pPr>
        <w:keepNext/>
        <w:numPr>
          <w:ilvl w:val="1"/>
          <w:numId w:val="243"/>
        </w:numPr>
        <w:ind w:left="567" w:hanging="567"/>
        <w:contextualSpacing/>
        <w:jc w:val="both"/>
        <w:rPr>
          <w:b/>
          <w:lang w:val="en-US"/>
        </w:rPr>
      </w:pPr>
      <w:r w:rsidRPr="00C56D02">
        <w:rPr>
          <w:b/>
          <w:lang w:val="en-US"/>
        </w:rPr>
        <w:t>The Principal Contractor Conduct</w:t>
      </w:r>
    </w:p>
    <w:p w14:paraId="68C0D41A" w14:textId="77777777" w:rsidR="00336C2F" w:rsidRPr="00C56D02" w:rsidRDefault="00336C2F" w:rsidP="00336C2F">
      <w:pPr>
        <w:keepNext/>
        <w:rPr>
          <w:lang w:val="en-US"/>
        </w:rPr>
      </w:pPr>
    </w:p>
    <w:p w14:paraId="4895DAE3" w14:textId="77777777" w:rsidR="00336C2F" w:rsidRPr="00C56D02" w:rsidRDefault="00336C2F" w:rsidP="00336C2F">
      <w:pPr>
        <w:ind w:left="567"/>
        <w:rPr>
          <w:lang w:val="en-US"/>
        </w:rPr>
      </w:pPr>
      <w:r w:rsidRPr="00C56D02">
        <w:rPr>
          <w:lang w:val="en-US"/>
        </w:rPr>
        <w:t>Guidelines to the most important rules that shall be implemented and maintained by the Principal Contractor:</w:t>
      </w:r>
    </w:p>
    <w:p w14:paraId="37FB1074" w14:textId="77777777" w:rsidR="00336C2F" w:rsidRPr="00C56D02" w:rsidRDefault="00336C2F" w:rsidP="00E209D2">
      <w:pPr>
        <w:numPr>
          <w:ilvl w:val="0"/>
          <w:numId w:val="249"/>
        </w:numPr>
        <w:ind w:left="1134" w:hanging="567"/>
        <w:contextualSpacing/>
        <w:jc w:val="both"/>
        <w:rPr>
          <w:lang w:val="en-US"/>
        </w:rPr>
      </w:pPr>
      <w:r w:rsidRPr="00C56D02">
        <w:rPr>
          <w:lang w:val="en-US"/>
        </w:rPr>
        <w:t>Complete compliance to the OH&amp;S Act 85 of 1993 and Regulations</w:t>
      </w:r>
      <w:r>
        <w:rPr>
          <w:lang w:val="en-US"/>
        </w:rPr>
        <w:t>,</w:t>
      </w:r>
    </w:p>
    <w:p w14:paraId="35B311C0" w14:textId="77777777" w:rsidR="00336C2F" w:rsidRPr="00C56D02" w:rsidRDefault="00336C2F" w:rsidP="00E209D2">
      <w:pPr>
        <w:numPr>
          <w:ilvl w:val="0"/>
          <w:numId w:val="249"/>
        </w:numPr>
        <w:ind w:left="1134" w:hanging="567"/>
        <w:contextualSpacing/>
        <w:jc w:val="both"/>
        <w:rPr>
          <w:lang w:val="en-US"/>
        </w:rPr>
      </w:pPr>
      <w:r w:rsidRPr="00C56D02">
        <w:rPr>
          <w:lang w:val="en-US"/>
        </w:rPr>
        <w:t>Hazard identification and Risk Assessments for all activities</w:t>
      </w:r>
      <w:r>
        <w:rPr>
          <w:lang w:val="en-US"/>
        </w:rPr>
        <w:t>,</w:t>
      </w:r>
    </w:p>
    <w:p w14:paraId="31BCC3E6" w14:textId="77777777" w:rsidR="00336C2F" w:rsidRPr="00C56D02" w:rsidRDefault="00336C2F" w:rsidP="00E209D2">
      <w:pPr>
        <w:numPr>
          <w:ilvl w:val="0"/>
          <w:numId w:val="249"/>
        </w:numPr>
        <w:ind w:left="1134" w:hanging="567"/>
        <w:contextualSpacing/>
        <w:jc w:val="both"/>
        <w:rPr>
          <w:lang w:val="en-US"/>
        </w:rPr>
      </w:pPr>
      <w:r w:rsidRPr="00C56D02">
        <w:rPr>
          <w:lang w:val="en-US"/>
        </w:rPr>
        <w:t>Daily communication of DSTI</w:t>
      </w:r>
      <w:r>
        <w:rPr>
          <w:lang w:val="en-US"/>
        </w:rPr>
        <w:t>’s</w:t>
      </w:r>
      <w:r w:rsidRPr="00C56D02">
        <w:rPr>
          <w:lang w:val="en-US"/>
        </w:rPr>
        <w:t xml:space="preserve"> before work commences</w:t>
      </w:r>
      <w:r>
        <w:rPr>
          <w:lang w:val="en-US"/>
        </w:rPr>
        <w:t>, even if it is a repetitive task,</w:t>
      </w:r>
    </w:p>
    <w:p w14:paraId="31B41D88" w14:textId="77777777" w:rsidR="00336C2F" w:rsidRPr="00C56D02" w:rsidRDefault="00336C2F" w:rsidP="00E209D2">
      <w:pPr>
        <w:numPr>
          <w:ilvl w:val="0"/>
          <w:numId w:val="249"/>
        </w:numPr>
        <w:ind w:left="1134" w:hanging="567"/>
        <w:contextualSpacing/>
        <w:jc w:val="both"/>
        <w:rPr>
          <w:lang w:val="en-US"/>
        </w:rPr>
      </w:pPr>
      <w:r w:rsidRPr="00C56D02">
        <w:rPr>
          <w:lang w:val="en-US"/>
        </w:rPr>
        <w:t>Safe access and egress to and from work areas</w:t>
      </w:r>
      <w:r>
        <w:rPr>
          <w:lang w:val="en-US"/>
        </w:rPr>
        <w:t>,</w:t>
      </w:r>
    </w:p>
    <w:p w14:paraId="65DDAF1D" w14:textId="77777777" w:rsidR="00336C2F" w:rsidRPr="00C56D02" w:rsidRDefault="00336C2F" w:rsidP="00E209D2">
      <w:pPr>
        <w:numPr>
          <w:ilvl w:val="0"/>
          <w:numId w:val="249"/>
        </w:numPr>
        <w:ind w:left="1134" w:hanging="567"/>
        <w:contextualSpacing/>
        <w:jc w:val="both"/>
        <w:rPr>
          <w:lang w:val="en-US"/>
        </w:rPr>
      </w:pPr>
      <w:r w:rsidRPr="00C56D02">
        <w:rPr>
          <w:lang w:val="en-US"/>
        </w:rPr>
        <w:t>Compulsory use of lifelines, Safety Harnesses and Fall Arrestors (Lanyards to be attached at all times)</w:t>
      </w:r>
      <w:r>
        <w:rPr>
          <w:lang w:val="en-US"/>
        </w:rPr>
        <w:t>, when working in elevated positions,</w:t>
      </w:r>
    </w:p>
    <w:p w14:paraId="0493DB08" w14:textId="77777777" w:rsidR="00336C2F" w:rsidRPr="00C56D02" w:rsidRDefault="00336C2F" w:rsidP="00E209D2">
      <w:pPr>
        <w:numPr>
          <w:ilvl w:val="0"/>
          <w:numId w:val="249"/>
        </w:numPr>
        <w:ind w:left="1134" w:hanging="567"/>
        <w:contextualSpacing/>
        <w:jc w:val="both"/>
        <w:rPr>
          <w:lang w:val="en-US"/>
        </w:rPr>
      </w:pPr>
      <w:r w:rsidRPr="00C56D02">
        <w:rPr>
          <w:lang w:val="en-US"/>
        </w:rPr>
        <w:t>Scaffold shall comply with Legal and SANS standards at all times</w:t>
      </w:r>
      <w:r>
        <w:rPr>
          <w:lang w:val="en-US"/>
        </w:rPr>
        <w:t>,</w:t>
      </w:r>
    </w:p>
    <w:p w14:paraId="3746802C" w14:textId="77777777" w:rsidR="00336C2F" w:rsidRPr="00C56D02" w:rsidRDefault="00336C2F" w:rsidP="00E209D2">
      <w:pPr>
        <w:numPr>
          <w:ilvl w:val="0"/>
          <w:numId w:val="249"/>
        </w:numPr>
        <w:ind w:left="1134" w:hanging="567"/>
        <w:contextualSpacing/>
        <w:jc w:val="both"/>
        <w:rPr>
          <w:lang w:val="en-US"/>
        </w:rPr>
      </w:pPr>
      <w:r w:rsidRPr="00C56D02">
        <w:rPr>
          <w:lang w:val="en-US"/>
        </w:rPr>
        <w:t>Good housekeeping and stacking practices</w:t>
      </w:r>
      <w:r>
        <w:rPr>
          <w:lang w:val="en-US"/>
        </w:rPr>
        <w:t>,</w:t>
      </w:r>
    </w:p>
    <w:p w14:paraId="26AFEFA7" w14:textId="77777777" w:rsidR="00336C2F" w:rsidRPr="00C56D02" w:rsidRDefault="00336C2F" w:rsidP="00E209D2">
      <w:pPr>
        <w:numPr>
          <w:ilvl w:val="0"/>
          <w:numId w:val="249"/>
        </w:numPr>
        <w:ind w:left="1134" w:hanging="567"/>
        <w:contextualSpacing/>
        <w:jc w:val="both"/>
        <w:rPr>
          <w:lang w:val="en-US"/>
        </w:rPr>
      </w:pPr>
      <w:r w:rsidRPr="00C56D02">
        <w:rPr>
          <w:lang w:val="en-US"/>
        </w:rPr>
        <w:t>Safe lifting, rigging and slinging practices</w:t>
      </w:r>
      <w:r>
        <w:rPr>
          <w:lang w:val="en-US"/>
        </w:rPr>
        <w:t>,</w:t>
      </w:r>
    </w:p>
    <w:p w14:paraId="4689A113" w14:textId="77777777" w:rsidR="00336C2F" w:rsidRPr="00C56D02" w:rsidRDefault="00336C2F" w:rsidP="00E209D2">
      <w:pPr>
        <w:numPr>
          <w:ilvl w:val="0"/>
          <w:numId w:val="249"/>
        </w:numPr>
        <w:ind w:left="1134" w:hanging="567"/>
        <w:contextualSpacing/>
        <w:jc w:val="both"/>
        <w:rPr>
          <w:lang w:val="en-US"/>
        </w:rPr>
      </w:pPr>
      <w:r w:rsidRPr="00C56D02">
        <w:rPr>
          <w:lang w:val="en-US"/>
        </w:rPr>
        <w:t>Complying to Legal standards for lifting machinery &amp; equipment</w:t>
      </w:r>
      <w:r>
        <w:rPr>
          <w:lang w:val="en-US"/>
        </w:rPr>
        <w:t>,</w:t>
      </w:r>
    </w:p>
    <w:p w14:paraId="28F533B7" w14:textId="77777777" w:rsidR="00336C2F" w:rsidRPr="00C56D02" w:rsidRDefault="00336C2F" w:rsidP="00E209D2">
      <w:pPr>
        <w:numPr>
          <w:ilvl w:val="0"/>
          <w:numId w:val="249"/>
        </w:numPr>
        <w:ind w:left="1134" w:hanging="567"/>
        <w:contextualSpacing/>
        <w:jc w:val="both"/>
        <w:rPr>
          <w:lang w:val="en-US"/>
        </w:rPr>
      </w:pPr>
      <w:r w:rsidRPr="00C56D02">
        <w:rPr>
          <w:lang w:val="en-US"/>
        </w:rPr>
        <w:t>No lifting in wind conditions exceeding 30km/h (This is a guide and is dependent on risk assessments)</w:t>
      </w:r>
      <w:r>
        <w:rPr>
          <w:lang w:val="en-US"/>
        </w:rPr>
        <w:t>,</w:t>
      </w:r>
    </w:p>
    <w:p w14:paraId="61CDB6D7" w14:textId="77777777" w:rsidR="00336C2F" w:rsidRPr="00C56D02" w:rsidRDefault="00336C2F" w:rsidP="00E209D2">
      <w:pPr>
        <w:numPr>
          <w:ilvl w:val="0"/>
          <w:numId w:val="249"/>
        </w:numPr>
        <w:ind w:left="1134" w:hanging="567"/>
        <w:contextualSpacing/>
        <w:jc w:val="both"/>
        <w:rPr>
          <w:lang w:val="en-US"/>
        </w:rPr>
      </w:pPr>
      <w:r w:rsidRPr="00C56D02">
        <w:rPr>
          <w:lang w:val="en-US"/>
        </w:rPr>
        <w:t>Securing of tools, equipment and material at heights</w:t>
      </w:r>
      <w:r>
        <w:rPr>
          <w:lang w:val="en-US"/>
        </w:rPr>
        <w:t>,</w:t>
      </w:r>
    </w:p>
    <w:p w14:paraId="2BEC3B43" w14:textId="77777777" w:rsidR="00336C2F" w:rsidRPr="00C56D02" w:rsidRDefault="00336C2F" w:rsidP="00E209D2">
      <w:pPr>
        <w:numPr>
          <w:ilvl w:val="0"/>
          <w:numId w:val="249"/>
        </w:numPr>
        <w:ind w:left="1134" w:hanging="567"/>
        <w:contextualSpacing/>
        <w:jc w:val="both"/>
        <w:rPr>
          <w:lang w:val="en-US"/>
        </w:rPr>
      </w:pPr>
      <w:r w:rsidRPr="00C56D02">
        <w:rPr>
          <w:lang w:val="en-US"/>
        </w:rPr>
        <w:t>Wearing of appropriate personal protective equipment as identified in the risk assessment</w:t>
      </w:r>
      <w:r>
        <w:rPr>
          <w:lang w:val="en-US"/>
        </w:rPr>
        <w:t>.</w:t>
      </w:r>
    </w:p>
    <w:p w14:paraId="20AA350F" w14:textId="77777777" w:rsidR="00336C2F" w:rsidRPr="00C56D02" w:rsidRDefault="00336C2F" w:rsidP="00336C2F">
      <w:pPr>
        <w:ind w:left="360"/>
        <w:rPr>
          <w:lang w:val="en-US"/>
        </w:rPr>
      </w:pPr>
    </w:p>
    <w:p w14:paraId="3CC2515F" w14:textId="77777777" w:rsidR="00336C2F" w:rsidRPr="00C56D02" w:rsidRDefault="00336C2F" w:rsidP="00336C2F">
      <w:pPr>
        <w:ind w:left="567"/>
        <w:rPr>
          <w:lang w:val="en-US"/>
        </w:rPr>
      </w:pPr>
      <w:r w:rsidRPr="00C56D02">
        <w:rPr>
          <w:lang w:val="en-US"/>
        </w:rPr>
        <w:t>Supervisors in charge are responsible for ensuring that the employees are aware of the hazards/risks involved in the work they will be doing/are doing and shall ensure the safety rules are obeyed.</w:t>
      </w:r>
    </w:p>
    <w:p w14:paraId="05B889F3" w14:textId="77777777" w:rsidR="00336C2F" w:rsidRPr="00C56D02" w:rsidRDefault="00336C2F" w:rsidP="00336C2F">
      <w:pPr>
        <w:ind w:left="567"/>
        <w:rPr>
          <w:lang w:val="en-US"/>
        </w:rPr>
      </w:pPr>
    </w:p>
    <w:p w14:paraId="1390D9FD" w14:textId="77777777" w:rsidR="00336C2F" w:rsidRPr="00C56D02" w:rsidRDefault="00336C2F" w:rsidP="00336C2F">
      <w:pPr>
        <w:ind w:left="567"/>
        <w:rPr>
          <w:lang w:val="en-US"/>
        </w:rPr>
      </w:pPr>
      <w:r w:rsidRPr="00C56D02">
        <w:rPr>
          <w:lang w:val="en-US"/>
        </w:rPr>
        <w:t>No person shall act in a manner that endangers or is likely to endanger, the safety of any other person, or cause harm to any other person.</w:t>
      </w:r>
    </w:p>
    <w:p w14:paraId="370786EB" w14:textId="77777777" w:rsidR="00336C2F" w:rsidRPr="00C56D02" w:rsidRDefault="00336C2F" w:rsidP="00336C2F">
      <w:pPr>
        <w:ind w:left="567"/>
        <w:rPr>
          <w:lang w:val="en-US"/>
        </w:rPr>
      </w:pPr>
    </w:p>
    <w:p w14:paraId="36CFAE34" w14:textId="77777777" w:rsidR="00336C2F" w:rsidRPr="00C56D02" w:rsidRDefault="00336C2F" w:rsidP="00336C2F">
      <w:pPr>
        <w:ind w:left="567"/>
        <w:rPr>
          <w:lang w:val="en-US"/>
        </w:rPr>
      </w:pPr>
      <w:r w:rsidRPr="00C56D02">
        <w:rPr>
          <w:lang w:val="en-US"/>
        </w:rPr>
        <w:t>An employee who observes any dangerous situation, shall as soon as possible inform the person who is responsible for that section of the site.</w:t>
      </w:r>
    </w:p>
    <w:p w14:paraId="585AC9A5" w14:textId="77777777" w:rsidR="00336C2F" w:rsidRPr="00C56D02" w:rsidRDefault="00336C2F" w:rsidP="00336C2F">
      <w:pPr>
        <w:ind w:left="567"/>
        <w:rPr>
          <w:lang w:val="en-US"/>
        </w:rPr>
      </w:pPr>
    </w:p>
    <w:p w14:paraId="2DF6A718" w14:textId="77777777" w:rsidR="00336C2F" w:rsidRPr="00C56D02" w:rsidRDefault="00336C2F" w:rsidP="00336C2F">
      <w:pPr>
        <w:ind w:left="567"/>
        <w:rPr>
          <w:lang w:val="en-US"/>
        </w:rPr>
      </w:pPr>
      <w:r w:rsidRPr="00C56D02">
        <w:rPr>
          <w:lang w:val="en-US"/>
        </w:rPr>
        <w:lastRenderedPageBreak/>
        <w:t>Any employee who becomes aware of any person disregarding any safety rules, shall remind that person of the rules. If he persists in disregarding the rules, the matter must be reported to his supervisor.</w:t>
      </w:r>
    </w:p>
    <w:p w14:paraId="26FF2B06" w14:textId="77777777" w:rsidR="00336C2F" w:rsidRPr="00C56D02" w:rsidRDefault="00336C2F" w:rsidP="00336C2F">
      <w:pPr>
        <w:ind w:left="567"/>
        <w:rPr>
          <w:lang w:val="en-US"/>
        </w:rPr>
      </w:pPr>
      <w:r w:rsidRPr="00C56D02">
        <w:rPr>
          <w:lang w:val="en-US"/>
        </w:rPr>
        <w:t>No person shall damage, alter, remove, render ineffective or interfere with anything that has been provided for the protection of the site, or for the health and safety of persons.</w:t>
      </w:r>
    </w:p>
    <w:p w14:paraId="26224E3D" w14:textId="77777777" w:rsidR="00336C2F" w:rsidRPr="00C56D02" w:rsidRDefault="00336C2F" w:rsidP="00336C2F">
      <w:pPr>
        <w:ind w:left="567"/>
        <w:rPr>
          <w:lang w:val="en-US"/>
        </w:rPr>
      </w:pPr>
    </w:p>
    <w:p w14:paraId="0D203176" w14:textId="77777777" w:rsidR="00336C2F" w:rsidRPr="00C56D02" w:rsidRDefault="00336C2F" w:rsidP="00336C2F">
      <w:pPr>
        <w:ind w:left="567"/>
        <w:rPr>
          <w:lang w:val="en-US"/>
        </w:rPr>
      </w:pPr>
      <w:r w:rsidRPr="00C56D02">
        <w:rPr>
          <w:lang w:val="en-US"/>
        </w:rPr>
        <w:t>No person shall interfere with or use firefighting equipment without authority and training.</w:t>
      </w:r>
    </w:p>
    <w:p w14:paraId="2716314B" w14:textId="77777777" w:rsidR="00336C2F" w:rsidRPr="00C56D02" w:rsidRDefault="00336C2F" w:rsidP="00336C2F">
      <w:pPr>
        <w:ind w:left="567"/>
        <w:rPr>
          <w:lang w:val="en-US"/>
        </w:rPr>
      </w:pPr>
    </w:p>
    <w:p w14:paraId="196DD148" w14:textId="77777777" w:rsidR="00336C2F" w:rsidRPr="00C56D02" w:rsidRDefault="00336C2F" w:rsidP="00336C2F">
      <w:pPr>
        <w:ind w:left="567"/>
        <w:rPr>
          <w:lang w:val="en-US"/>
        </w:rPr>
      </w:pPr>
      <w:r w:rsidRPr="00C56D02">
        <w:rPr>
          <w:lang w:val="en-US"/>
        </w:rPr>
        <w:t>No person in a state of intoxication or condition that render him incapable of controlling himself shall enter or be allowed to enter the site.</w:t>
      </w:r>
    </w:p>
    <w:p w14:paraId="25027220" w14:textId="77777777" w:rsidR="00336C2F" w:rsidRPr="00C56D02" w:rsidRDefault="00336C2F" w:rsidP="00336C2F">
      <w:pPr>
        <w:ind w:left="567"/>
        <w:rPr>
          <w:lang w:val="en-US"/>
        </w:rPr>
      </w:pPr>
    </w:p>
    <w:p w14:paraId="69E10D97" w14:textId="77777777" w:rsidR="00336C2F" w:rsidRPr="00C56D02" w:rsidRDefault="00336C2F" w:rsidP="00336C2F">
      <w:pPr>
        <w:ind w:left="567"/>
        <w:rPr>
          <w:lang w:val="en-US"/>
        </w:rPr>
      </w:pPr>
      <w:r w:rsidRPr="00C56D02">
        <w:rPr>
          <w:lang w:val="en-US"/>
        </w:rPr>
        <w:t>No alcohol or illegal drugs shall be taken onto the site.</w:t>
      </w:r>
    </w:p>
    <w:p w14:paraId="79D33D22" w14:textId="77777777" w:rsidR="00336C2F" w:rsidRPr="00C56D02" w:rsidRDefault="00336C2F" w:rsidP="00336C2F">
      <w:pPr>
        <w:ind w:left="567"/>
        <w:rPr>
          <w:lang w:val="en-US"/>
        </w:rPr>
      </w:pPr>
    </w:p>
    <w:p w14:paraId="37DD350B" w14:textId="77777777" w:rsidR="00336C2F" w:rsidRPr="00C56D02" w:rsidRDefault="00336C2F" w:rsidP="00336C2F">
      <w:pPr>
        <w:ind w:left="567"/>
        <w:rPr>
          <w:lang w:val="en-US"/>
        </w:rPr>
      </w:pPr>
      <w:r w:rsidRPr="00C56D02">
        <w:rPr>
          <w:lang w:val="en-US"/>
        </w:rPr>
        <w:t>All safety and warning signs shall be obeyed.</w:t>
      </w:r>
    </w:p>
    <w:p w14:paraId="3C48ABDB" w14:textId="77777777" w:rsidR="00336C2F" w:rsidRPr="00C56D02" w:rsidRDefault="00336C2F" w:rsidP="00336C2F">
      <w:pPr>
        <w:ind w:left="567"/>
        <w:rPr>
          <w:lang w:val="en-US"/>
        </w:rPr>
      </w:pPr>
    </w:p>
    <w:p w14:paraId="4AF5C7A0" w14:textId="77777777" w:rsidR="00336C2F" w:rsidRDefault="00336C2F" w:rsidP="00336C2F">
      <w:pPr>
        <w:ind w:left="567"/>
        <w:rPr>
          <w:lang w:val="en-US"/>
        </w:rPr>
      </w:pPr>
      <w:r w:rsidRPr="00C56D02">
        <w:rPr>
          <w:lang w:val="en-US"/>
        </w:rPr>
        <w:t>Always be alert of construction vehicles as well as traffic. Never turn your back to oncoming traffic, always have a line of sight.</w:t>
      </w:r>
    </w:p>
    <w:p w14:paraId="51F82183" w14:textId="77777777" w:rsidR="00336C2F" w:rsidRPr="00C56D02" w:rsidRDefault="00336C2F" w:rsidP="00336C2F">
      <w:pPr>
        <w:ind w:left="360"/>
        <w:rPr>
          <w:lang w:val="en-US"/>
        </w:rPr>
      </w:pPr>
    </w:p>
    <w:p w14:paraId="372A7702" w14:textId="77777777" w:rsidR="00336C2F" w:rsidRPr="00C56D02" w:rsidRDefault="00336C2F" w:rsidP="00E209D2">
      <w:pPr>
        <w:keepNext/>
        <w:numPr>
          <w:ilvl w:val="1"/>
          <w:numId w:val="243"/>
        </w:numPr>
        <w:ind w:left="567" w:hanging="567"/>
        <w:contextualSpacing/>
        <w:jc w:val="both"/>
        <w:rPr>
          <w:b/>
          <w:lang w:val="en-US"/>
        </w:rPr>
      </w:pPr>
      <w:r w:rsidRPr="00C56D02">
        <w:rPr>
          <w:b/>
          <w:lang w:val="en-US"/>
        </w:rPr>
        <w:t>Principal Contractor and Contractor Management</w:t>
      </w:r>
    </w:p>
    <w:p w14:paraId="73244816" w14:textId="77777777" w:rsidR="00336C2F" w:rsidRPr="00C56D02" w:rsidRDefault="00336C2F" w:rsidP="00336C2F">
      <w:pPr>
        <w:keepNext/>
        <w:rPr>
          <w:b/>
          <w:u w:val="single"/>
          <w:lang w:val="en-US"/>
        </w:rPr>
      </w:pPr>
    </w:p>
    <w:p w14:paraId="51EE7551" w14:textId="77777777" w:rsidR="00336C2F" w:rsidRPr="00C56D02" w:rsidRDefault="00336C2F" w:rsidP="00336C2F">
      <w:pPr>
        <w:ind w:left="567"/>
        <w:rPr>
          <w:lang w:val="en-US"/>
        </w:rPr>
      </w:pPr>
      <w:r w:rsidRPr="00C56D02">
        <w:rPr>
          <w:lang w:val="en-US"/>
        </w:rPr>
        <w:t xml:space="preserve">The Principal Contractor shall establish, maintain and ensure that all his contractors establish and maintain </w:t>
      </w:r>
      <w:r>
        <w:rPr>
          <w:lang w:val="en-US"/>
        </w:rPr>
        <w:t>O</w:t>
      </w:r>
      <w:r w:rsidRPr="00C56D02">
        <w:rPr>
          <w:lang w:val="en-US"/>
        </w:rPr>
        <w:t>H</w:t>
      </w:r>
      <w:r>
        <w:rPr>
          <w:lang w:val="en-US"/>
        </w:rPr>
        <w:t>&amp;</w:t>
      </w:r>
      <w:r w:rsidRPr="00C56D02">
        <w:rPr>
          <w:lang w:val="en-US"/>
        </w:rPr>
        <w:t xml:space="preserve">S standards and systems as necessary and to comply with the Legal requirements as well as these </w:t>
      </w:r>
      <w:r>
        <w:rPr>
          <w:lang w:val="en-US"/>
        </w:rPr>
        <w:t>O</w:t>
      </w:r>
      <w:r w:rsidRPr="00C56D02">
        <w:rPr>
          <w:lang w:val="en-US"/>
        </w:rPr>
        <w:t>H</w:t>
      </w:r>
      <w:r>
        <w:rPr>
          <w:lang w:val="en-US"/>
        </w:rPr>
        <w:t>&amp;</w:t>
      </w:r>
      <w:r w:rsidRPr="00C56D02">
        <w:rPr>
          <w:lang w:val="en-US"/>
        </w:rPr>
        <w:t xml:space="preserve">S specifications. </w:t>
      </w:r>
    </w:p>
    <w:p w14:paraId="4417920C" w14:textId="77777777" w:rsidR="00336C2F" w:rsidRPr="00C56D02" w:rsidRDefault="00336C2F" w:rsidP="00336C2F">
      <w:pPr>
        <w:ind w:left="567"/>
        <w:rPr>
          <w:lang w:val="en-US"/>
        </w:rPr>
      </w:pPr>
    </w:p>
    <w:p w14:paraId="574AA63B" w14:textId="77777777" w:rsidR="00336C2F" w:rsidRPr="00C56D02" w:rsidRDefault="00336C2F" w:rsidP="00336C2F">
      <w:pPr>
        <w:ind w:left="567"/>
        <w:rPr>
          <w:lang w:val="en-US"/>
        </w:rPr>
      </w:pPr>
      <w:r w:rsidRPr="00C56D02">
        <w:rPr>
          <w:lang w:val="en-US"/>
        </w:rPr>
        <w:t>The Principal Contractor shall be solely responsible for carrying out work on the project, having the highest regard for the health and safety of his employees and people in the vicinity of his work area.</w:t>
      </w:r>
    </w:p>
    <w:p w14:paraId="65D81766" w14:textId="77777777" w:rsidR="00336C2F" w:rsidRPr="00C56D02" w:rsidRDefault="00336C2F" w:rsidP="00336C2F">
      <w:pPr>
        <w:rPr>
          <w:lang w:val="en-US"/>
        </w:rPr>
      </w:pPr>
    </w:p>
    <w:p w14:paraId="2E068876" w14:textId="77777777" w:rsidR="00336C2F" w:rsidRPr="00C56D02" w:rsidRDefault="00336C2F" w:rsidP="00E209D2">
      <w:pPr>
        <w:keepNext/>
        <w:numPr>
          <w:ilvl w:val="1"/>
          <w:numId w:val="243"/>
        </w:numPr>
        <w:ind w:left="567" w:hanging="567"/>
        <w:contextualSpacing/>
        <w:jc w:val="both"/>
        <w:rPr>
          <w:b/>
          <w:lang w:val="en-US"/>
        </w:rPr>
      </w:pPr>
      <w:r w:rsidRPr="00C56D02">
        <w:rPr>
          <w:b/>
          <w:lang w:val="en-US"/>
        </w:rPr>
        <w:t>Public Health and Safety</w:t>
      </w:r>
    </w:p>
    <w:p w14:paraId="4BADD9A1" w14:textId="77777777" w:rsidR="00336C2F" w:rsidRPr="00C56D02" w:rsidRDefault="00336C2F" w:rsidP="00336C2F">
      <w:pPr>
        <w:keepNext/>
        <w:rPr>
          <w:lang w:val="en-US"/>
        </w:rPr>
      </w:pPr>
    </w:p>
    <w:p w14:paraId="6782C942" w14:textId="77777777" w:rsidR="00336C2F" w:rsidRPr="00C56D02" w:rsidRDefault="00336C2F" w:rsidP="00336C2F">
      <w:pPr>
        <w:tabs>
          <w:tab w:val="left" w:pos="567"/>
          <w:tab w:val="left" w:pos="1134"/>
          <w:tab w:val="left" w:pos="1701"/>
          <w:tab w:val="left" w:pos="2268"/>
          <w:tab w:val="left" w:pos="2835"/>
        </w:tabs>
        <w:ind w:left="567"/>
        <w:rPr>
          <w:color w:val="000000"/>
        </w:rPr>
      </w:pPr>
      <w:r w:rsidRPr="00C56D02">
        <w:rPr>
          <w:color w:val="000000"/>
        </w:rPr>
        <w:t>The Principal Contractor shall, as far as is reasonably practicable, be responsible for ensuring that non-employees affected by the construction work are made aware of the dangers likely to arise from said construction work as well as the precautionary measures to be observed to avoid or minimise those dangers.</w:t>
      </w:r>
    </w:p>
    <w:p w14:paraId="1F6FC5AA" w14:textId="77777777" w:rsidR="00336C2F" w:rsidRPr="00C56D02" w:rsidRDefault="00336C2F" w:rsidP="00336C2F">
      <w:pPr>
        <w:tabs>
          <w:tab w:val="left" w:pos="567"/>
          <w:tab w:val="left" w:pos="1134"/>
          <w:tab w:val="left" w:pos="1701"/>
          <w:tab w:val="left" w:pos="2268"/>
          <w:tab w:val="left" w:pos="2835"/>
        </w:tabs>
        <w:ind w:left="567"/>
        <w:rPr>
          <w:color w:val="000000"/>
        </w:rPr>
      </w:pPr>
    </w:p>
    <w:p w14:paraId="1DFED8B0" w14:textId="77777777" w:rsidR="00336C2F" w:rsidRPr="00C56D02" w:rsidRDefault="00336C2F" w:rsidP="00336C2F">
      <w:pPr>
        <w:tabs>
          <w:tab w:val="left" w:pos="567"/>
          <w:tab w:val="left" w:pos="1134"/>
          <w:tab w:val="left" w:pos="1701"/>
          <w:tab w:val="left" w:pos="2268"/>
          <w:tab w:val="left" w:pos="2835"/>
        </w:tabs>
        <w:ind w:left="567"/>
        <w:rPr>
          <w:color w:val="000000"/>
        </w:rPr>
      </w:pPr>
      <w:r w:rsidRPr="00C56D02">
        <w:rPr>
          <w:color w:val="000000"/>
        </w:rPr>
        <w:t>This includes:</w:t>
      </w:r>
    </w:p>
    <w:p w14:paraId="54CB87D1" w14:textId="77777777" w:rsidR="00336C2F" w:rsidRPr="00C56D02" w:rsidRDefault="00336C2F" w:rsidP="00E209D2">
      <w:pPr>
        <w:numPr>
          <w:ilvl w:val="0"/>
          <w:numId w:val="250"/>
        </w:numPr>
        <w:tabs>
          <w:tab w:val="left" w:pos="1134"/>
          <w:tab w:val="left" w:pos="1701"/>
          <w:tab w:val="left" w:pos="2268"/>
          <w:tab w:val="left" w:pos="2835"/>
        </w:tabs>
        <w:ind w:left="1134"/>
        <w:jc w:val="both"/>
        <w:rPr>
          <w:color w:val="000000"/>
        </w:rPr>
      </w:pPr>
      <w:r w:rsidRPr="00C56D02">
        <w:rPr>
          <w:color w:val="000000"/>
        </w:rPr>
        <w:t>Non- employees entering the site for whatever reason</w:t>
      </w:r>
    </w:p>
    <w:p w14:paraId="1F263964" w14:textId="77777777" w:rsidR="00336C2F" w:rsidRPr="00C56D02" w:rsidRDefault="00336C2F" w:rsidP="00E209D2">
      <w:pPr>
        <w:numPr>
          <w:ilvl w:val="0"/>
          <w:numId w:val="250"/>
        </w:numPr>
        <w:tabs>
          <w:tab w:val="left" w:pos="1134"/>
          <w:tab w:val="left" w:pos="1701"/>
          <w:tab w:val="left" w:pos="2268"/>
          <w:tab w:val="left" w:pos="2835"/>
        </w:tabs>
        <w:ind w:left="1134"/>
        <w:jc w:val="both"/>
        <w:rPr>
          <w:color w:val="000000"/>
        </w:rPr>
      </w:pPr>
      <w:r w:rsidRPr="00C56D02">
        <w:rPr>
          <w:color w:val="000000"/>
        </w:rPr>
        <w:t>The surrounding community</w:t>
      </w:r>
    </w:p>
    <w:p w14:paraId="18746A5A" w14:textId="77777777" w:rsidR="00336C2F" w:rsidRPr="00C56D02" w:rsidRDefault="00336C2F" w:rsidP="00E209D2">
      <w:pPr>
        <w:numPr>
          <w:ilvl w:val="0"/>
          <w:numId w:val="250"/>
        </w:numPr>
        <w:tabs>
          <w:tab w:val="left" w:pos="1134"/>
          <w:tab w:val="left" w:pos="1701"/>
          <w:tab w:val="left" w:pos="2268"/>
          <w:tab w:val="left" w:pos="2835"/>
        </w:tabs>
        <w:ind w:left="1134"/>
        <w:jc w:val="both"/>
        <w:rPr>
          <w:color w:val="000000"/>
        </w:rPr>
      </w:pPr>
      <w:r w:rsidRPr="00C56D02">
        <w:rPr>
          <w:color w:val="000000"/>
        </w:rPr>
        <w:t>Passers-by to the site.</w:t>
      </w:r>
    </w:p>
    <w:p w14:paraId="4520BAF0" w14:textId="77777777" w:rsidR="00336C2F" w:rsidRDefault="00336C2F" w:rsidP="00336C2F"/>
    <w:p w14:paraId="13B06487" w14:textId="77777777" w:rsidR="00336C2F" w:rsidRPr="00D51F42" w:rsidRDefault="00336C2F" w:rsidP="00336C2F">
      <w:pPr>
        <w:tabs>
          <w:tab w:val="left" w:pos="567"/>
          <w:tab w:val="left" w:pos="1134"/>
          <w:tab w:val="left" w:pos="1701"/>
          <w:tab w:val="left" w:pos="2268"/>
          <w:tab w:val="left" w:pos="2835"/>
        </w:tabs>
        <w:rPr>
          <w:color w:val="000000"/>
        </w:rPr>
      </w:pPr>
    </w:p>
    <w:p w14:paraId="710D52A0" w14:textId="77777777" w:rsidR="00336C2F" w:rsidRPr="00D51F42" w:rsidRDefault="00336C2F" w:rsidP="00062322">
      <w:pPr>
        <w:pStyle w:val="Heading8"/>
      </w:pPr>
      <w:bookmarkStart w:id="915" w:name="_Toc144283908"/>
      <w:r>
        <w:t>E1016</w:t>
      </w:r>
      <w:r w:rsidRPr="00D51F42">
        <w:tab/>
      </w:r>
      <w:r>
        <w:t>DESIGNING FOR HEALTH, SAFETY AND THE ENVIRONMENT</w:t>
      </w:r>
      <w:bookmarkEnd w:id="915"/>
    </w:p>
    <w:p w14:paraId="2727BE2F" w14:textId="77777777" w:rsidR="00336C2F" w:rsidRDefault="00336C2F" w:rsidP="00336C2F">
      <w:pPr>
        <w:keepNext/>
        <w:rPr>
          <w:lang w:val="en-US"/>
        </w:rPr>
      </w:pPr>
    </w:p>
    <w:p w14:paraId="3AB7E6DE" w14:textId="77777777" w:rsidR="00336C2F" w:rsidRPr="00C56D02" w:rsidRDefault="00336C2F" w:rsidP="00336C2F">
      <w:pPr>
        <w:rPr>
          <w:lang w:val="en-US"/>
        </w:rPr>
      </w:pPr>
      <w:r w:rsidRPr="00C56D02">
        <w:rPr>
          <w:lang w:val="en-US"/>
        </w:rPr>
        <w:t xml:space="preserve">Designing for safety is a process aimed at minimizing injury, death, property damage or destruction and harm to the environment, by utilizing an approach to identify and eliminate or control hazardous </w:t>
      </w:r>
      <w:r>
        <w:rPr>
          <w:lang w:val="en-US"/>
        </w:rPr>
        <w:t>conditions and material during the design process</w:t>
      </w:r>
      <w:r w:rsidRPr="00C56D02">
        <w:rPr>
          <w:lang w:val="en-US"/>
        </w:rPr>
        <w:t xml:space="preserve">. The </w:t>
      </w:r>
      <w:r>
        <w:rPr>
          <w:lang w:val="en-US"/>
        </w:rPr>
        <w:t xml:space="preserve">Principal Contractor is responsible for appointing the temporary works Designer and shall ensure that the temporary works Designer </w:t>
      </w:r>
      <w:r w:rsidRPr="00C56D02">
        <w:rPr>
          <w:lang w:val="en-US"/>
        </w:rPr>
        <w:t xml:space="preserve">implement a process </w:t>
      </w:r>
      <w:r>
        <w:rPr>
          <w:lang w:val="en-US"/>
        </w:rPr>
        <w:t xml:space="preserve">and designs the temporary works in such a way that ensure the safety of employees during the erection, use and dismantling of the temporary works. The temporary work designer shall comply with the duties of the Temporary Work Designer as per </w:t>
      </w:r>
      <w:r w:rsidRPr="00C56D02">
        <w:rPr>
          <w:lang w:val="en-US"/>
        </w:rPr>
        <w:t xml:space="preserve">the Construction Regulations, 2014 Section </w:t>
      </w:r>
      <w:r>
        <w:rPr>
          <w:lang w:val="en-US"/>
        </w:rPr>
        <w:t>6(2)</w:t>
      </w:r>
      <w:r w:rsidRPr="00C56D02">
        <w:rPr>
          <w:lang w:val="en-US"/>
        </w:rPr>
        <w:t>.</w:t>
      </w:r>
    </w:p>
    <w:p w14:paraId="3C20ABAA" w14:textId="77777777" w:rsidR="00336C2F" w:rsidRPr="00C56D02" w:rsidRDefault="00336C2F" w:rsidP="00336C2F">
      <w:pPr>
        <w:rPr>
          <w:lang w:val="en-US"/>
        </w:rPr>
      </w:pPr>
    </w:p>
    <w:p w14:paraId="4C666A81" w14:textId="77777777" w:rsidR="00336C2F" w:rsidRPr="00C56D02" w:rsidRDefault="00336C2F" w:rsidP="00336C2F">
      <w:pPr>
        <w:rPr>
          <w:lang w:val="en-US"/>
        </w:rPr>
      </w:pPr>
      <w:r w:rsidRPr="00C56D02">
        <w:rPr>
          <w:lang w:val="en-US"/>
        </w:rPr>
        <w:t>The Principal Contractor must communicate the anticipated risks and hazards resulting from the design to his employees and establish safe work procedures for the temporary works.</w:t>
      </w:r>
    </w:p>
    <w:p w14:paraId="1010B739" w14:textId="77777777" w:rsidR="00336C2F" w:rsidRDefault="00336C2F" w:rsidP="00336C2F"/>
    <w:p w14:paraId="6C51CFCF" w14:textId="77777777" w:rsidR="00336C2F" w:rsidRPr="00D51F42" w:rsidRDefault="00336C2F" w:rsidP="00336C2F">
      <w:pPr>
        <w:tabs>
          <w:tab w:val="left" w:pos="567"/>
          <w:tab w:val="left" w:pos="1134"/>
          <w:tab w:val="left" w:pos="1701"/>
          <w:tab w:val="left" w:pos="2268"/>
          <w:tab w:val="left" w:pos="2835"/>
        </w:tabs>
        <w:rPr>
          <w:color w:val="000000"/>
        </w:rPr>
      </w:pPr>
    </w:p>
    <w:p w14:paraId="199E2AB1" w14:textId="77777777" w:rsidR="00336C2F" w:rsidRPr="00D51F42" w:rsidRDefault="00336C2F" w:rsidP="00062322">
      <w:pPr>
        <w:pStyle w:val="Heading8"/>
      </w:pPr>
      <w:bookmarkStart w:id="916" w:name="_Toc144283909"/>
      <w:r>
        <w:t>E1017</w:t>
      </w:r>
      <w:r w:rsidRPr="00D51F42">
        <w:tab/>
      </w:r>
      <w:r>
        <w:t>incident management</w:t>
      </w:r>
      <w:bookmarkEnd w:id="916"/>
    </w:p>
    <w:p w14:paraId="63D890C1" w14:textId="77777777" w:rsidR="00336C2F" w:rsidRDefault="00336C2F" w:rsidP="00336C2F">
      <w:pPr>
        <w:keepNext/>
        <w:rPr>
          <w:lang w:val="en-US"/>
        </w:rPr>
      </w:pPr>
    </w:p>
    <w:p w14:paraId="06362EC2" w14:textId="77777777" w:rsidR="00336C2F" w:rsidRPr="00C56D02" w:rsidRDefault="00336C2F" w:rsidP="00336C2F">
      <w:pPr>
        <w:rPr>
          <w:lang w:val="en-US"/>
        </w:rPr>
      </w:pPr>
      <w:r w:rsidRPr="00C56D02">
        <w:rPr>
          <w:lang w:val="en-US"/>
        </w:rPr>
        <w:t>The Principal Contractor shall ensure that a culture exists within his company that promotes the recognition, response, reporting and investigation of incidents, including near misses (near hits). The Principal Contractor must implement a procedure for reporting and investigating accidents, incidents and near misses. The Principal Contractor should have a clear objective and target to obtain zero injuries for the duration of the project and such an objective must be communicated to all employees.</w:t>
      </w:r>
    </w:p>
    <w:p w14:paraId="67AC7881" w14:textId="77777777" w:rsidR="00336C2F" w:rsidRPr="00C56D02" w:rsidRDefault="00336C2F" w:rsidP="00336C2F">
      <w:pPr>
        <w:rPr>
          <w:lang w:val="en-US"/>
        </w:rPr>
      </w:pPr>
    </w:p>
    <w:p w14:paraId="5E97D743" w14:textId="77777777" w:rsidR="00336C2F" w:rsidRPr="00C56D02" w:rsidRDefault="00336C2F" w:rsidP="00336C2F">
      <w:pPr>
        <w:rPr>
          <w:lang w:val="en-US"/>
        </w:rPr>
      </w:pPr>
      <w:r w:rsidRPr="00C56D02">
        <w:rPr>
          <w:lang w:val="en-US"/>
        </w:rPr>
        <w:t>Appropriate corrective actions must be implemented</w:t>
      </w:r>
      <w:r>
        <w:rPr>
          <w:lang w:val="en-US"/>
        </w:rPr>
        <w:t>,</w:t>
      </w:r>
      <w:r w:rsidRPr="00C56D02">
        <w:rPr>
          <w:lang w:val="en-US"/>
        </w:rPr>
        <w:t xml:space="preserve"> and the applicable learnings must be shared within </w:t>
      </w:r>
      <w:r>
        <w:rPr>
          <w:lang w:val="en-US"/>
        </w:rPr>
        <w:t>The Principal Contractor</w:t>
      </w:r>
      <w:r w:rsidRPr="00C56D02">
        <w:rPr>
          <w:lang w:val="en-US"/>
        </w:rPr>
        <w:t>s business to prevent a recurrence of the incident or to prevent the near miss from becoming an incident in future.</w:t>
      </w:r>
    </w:p>
    <w:p w14:paraId="0229FC7C" w14:textId="77777777" w:rsidR="00336C2F" w:rsidRPr="00C56D02" w:rsidRDefault="00336C2F" w:rsidP="00336C2F">
      <w:pPr>
        <w:tabs>
          <w:tab w:val="left" w:pos="567"/>
          <w:tab w:val="left" w:pos="1134"/>
          <w:tab w:val="left" w:pos="1701"/>
          <w:tab w:val="left" w:pos="2268"/>
          <w:tab w:val="left" w:pos="2835"/>
        </w:tabs>
        <w:rPr>
          <w:color w:val="000000"/>
        </w:rPr>
      </w:pPr>
    </w:p>
    <w:p w14:paraId="1FC7DE0A" w14:textId="77777777" w:rsidR="00336C2F" w:rsidRPr="00C56D02" w:rsidRDefault="00336C2F" w:rsidP="00E209D2">
      <w:pPr>
        <w:keepNext/>
        <w:numPr>
          <w:ilvl w:val="0"/>
          <w:numId w:val="251"/>
        </w:numPr>
        <w:ind w:left="567" w:hanging="567"/>
        <w:contextualSpacing/>
        <w:jc w:val="both"/>
        <w:rPr>
          <w:b/>
          <w:lang w:val="en-US"/>
        </w:rPr>
      </w:pPr>
      <w:r w:rsidRPr="00C56D02">
        <w:rPr>
          <w:b/>
          <w:lang w:val="en-US"/>
        </w:rPr>
        <w:t>Incidents and Accidents</w:t>
      </w:r>
    </w:p>
    <w:p w14:paraId="519DF9EE" w14:textId="77777777" w:rsidR="00336C2F" w:rsidRPr="00C56D02" w:rsidRDefault="00336C2F" w:rsidP="00336C2F">
      <w:pPr>
        <w:keepNext/>
        <w:rPr>
          <w:b/>
          <w:u w:val="single"/>
          <w:lang w:val="en-US"/>
        </w:rPr>
      </w:pPr>
    </w:p>
    <w:p w14:paraId="3489F734" w14:textId="77777777" w:rsidR="00336C2F" w:rsidRPr="00C56D02" w:rsidRDefault="00336C2F" w:rsidP="00336C2F">
      <w:pPr>
        <w:tabs>
          <w:tab w:val="left" w:pos="567"/>
          <w:tab w:val="left" w:pos="1134"/>
          <w:tab w:val="left" w:pos="1701"/>
          <w:tab w:val="left" w:pos="2268"/>
          <w:tab w:val="left" w:pos="2835"/>
        </w:tabs>
        <w:ind w:left="567"/>
        <w:rPr>
          <w:color w:val="000000"/>
        </w:rPr>
      </w:pPr>
      <w:r w:rsidRPr="00C56D02">
        <w:rPr>
          <w:color w:val="000000"/>
        </w:rPr>
        <w:t xml:space="preserve">The Principal </w:t>
      </w:r>
      <w:r>
        <w:rPr>
          <w:color w:val="000000"/>
        </w:rPr>
        <w:t>C</w:t>
      </w:r>
      <w:r w:rsidRPr="00C56D02">
        <w:rPr>
          <w:color w:val="000000"/>
        </w:rPr>
        <w:t>ontractor and his contractors shall coordinate their investigation of all accidents/incidents where employees and non-employees were injured to the extent that he had to be referred for medical treatment by a doctor, hospital or clinic. The results of the investigation shall be entered into an accident/incident register, which must be updated with each accident/indent.</w:t>
      </w:r>
    </w:p>
    <w:p w14:paraId="2BDD5444" w14:textId="77777777" w:rsidR="00336C2F" w:rsidRPr="00C56D02" w:rsidRDefault="00336C2F" w:rsidP="00336C2F">
      <w:pPr>
        <w:tabs>
          <w:tab w:val="left" w:pos="567"/>
          <w:tab w:val="left" w:pos="1134"/>
          <w:tab w:val="left" w:pos="1701"/>
          <w:tab w:val="left" w:pos="2268"/>
          <w:tab w:val="left" w:pos="2835"/>
        </w:tabs>
        <w:ind w:left="567"/>
        <w:rPr>
          <w:color w:val="000000"/>
        </w:rPr>
      </w:pPr>
    </w:p>
    <w:p w14:paraId="64F68E64" w14:textId="77777777" w:rsidR="00336C2F" w:rsidRPr="00C56D02" w:rsidRDefault="00336C2F" w:rsidP="00336C2F">
      <w:pPr>
        <w:ind w:left="567"/>
        <w:rPr>
          <w:lang w:val="en-US"/>
        </w:rPr>
      </w:pPr>
      <w:r w:rsidRPr="00C56D02">
        <w:rPr>
          <w:lang w:val="en-US"/>
        </w:rPr>
        <w:t xml:space="preserve">The Principal Contractor shall notify the relevant SANRAL Project Manager and or SANRAL OHS Specialist of any incident/accident within the Principal Contractors or his Contractors area of responsibility in writing as soon as possible. </w:t>
      </w:r>
    </w:p>
    <w:p w14:paraId="61C17C6D" w14:textId="77777777" w:rsidR="00336C2F" w:rsidRPr="00C56D02" w:rsidRDefault="00336C2F" w:rsidP="00336C2F">
      <w:pPr>
        <w:ind w:left="567"/>
        <w:rPr>
          <w:lang w:val="en-US"/>
        </w:rPr>
      </w:pPr>
    </w:p>
    <w:p w14:paraId="56CF433A" w14:textId="77777777" w:rsidR="00336C2F" w:rsidRPr="00C56D02" w:rsidRDefault="00336C2F" w:rsidP="00336C2F">
      <w:pPr>
        <w:ind w:left="567"/>
        <w:rPr>
          <w:lang w:val="en-US"/>
        </w:rPr>
      </w:pPr>
      <w:r w:rsidRPr="00C56D02">
        <w:rPr>
          <w:lang w:val="en-US"/>
        </w:rPr>
        <w:t>Although the accident/incident is reported to the client, the Principal Contractor has a responsibility and is required by law to report any Section 24 accidents and incidents to the Department of Labour. Any road traffic accident must be reported to the relevant authorities.</w:t>
      </w:r>
    </w:p>
    <w:p w14:paraId="6852FBE8" w14:textId="77777777" w:rsidR="00336C2F" w:rsidRPr="00C56D02" w:rsidRDefault="00336C2F" w:rsidP="00336C2F">
      <w:pPr>
        <w:ind w:left="567"/>
        <w:rPr>
          <w:lang w:val="en-US"/>
        </w:rPr>
      </w:pPr>
    </w:p>
    <w:p w14:paraId="5296EC71" w14:textId="77777777" w:rsidR="00336C2F" w:rsidRPr="00C56D02" w:rsidRDefault="00336C2F" w:rsidP="00336C2F">
      <w:pPr>
        <w:ind w:left="567"/>
        <w:rPr>
          <w:lang w:val="en-US"/>
        </w:rPr>
      </w:pPr>
      <w:r w:rsidRPr="00C56D02">
        <w:rPr>
          <w:lang w:val="en-US"/>
        </w:rPr>
        <w:t xml:space="preserve">It is essential that </w:t>
      </w:r>
      <w:r>
        <w:rPr>
          <w:lang w:val="en-US"/>
        </w:rPr>
        <w:t>t</w:t>
      </w:r>
      <w:r w:rsidRPr="00C56D02">
        <w:rPr>
          <w:lang w:val="en-US"/>
        </w:rPr>
        <w:t xml:space="preserve">he Principal Contractor demonstrate that corrective and preventative action has been taken to prevent a similar incident in future and that it is communicated to all </w:t>
      </w:r>
      <w:r>
        <w:rPr>
          <w:lang w:val="en-US"/>
        </w:rPr>
        <w:t>the Principal Contractor</w:t>
      </w:r>
      <w:r w:rsidRPr="00C56D02">
        <w:rPr>
          <w:lang w:val="en-US"/>
        </w:rPr>
        <w:t>s affected staff. A copy of the investigation, corrective and preventative action taken as well as the attendance register of the employees who attended the discussion of the incident and the action implemented to prevent a similar incident, must be forwarded to the SANRAL Project Manager and or the SANRAL OHS Specialist.</w:t>
      </w:r>
    </w:p>
    <w:p w14:paraId="02F979E1" w14:textId="77777777" w:rsidR="00336C2F" w:rsidRPr="00C56D02" w:rsidRDefault="00336C2F" w:rsidP="00336C2F">
      <w:pPr>
        <w:ind w:left="567"/>
        <w:rPr>
          <w:lang w:val="en-US"/>
        </w:rPr>
      </w:pPr>
    </w:p>
    <w:p w14:paraId="37C56383" w14:textId="77777777" w:rsidR="00336C2F" w:rsidRPr="00C56D02" w:rsidRDefault="00336C2F" w:rsidP="00336C2F">
      <w:pPr>
        <w:ind w:left="567"/>
        <w:rPr>
          <w:lang w:val="en-US"/>
        </w:rPr>
      </w:pPr>
      <w:r w:rsidRPr="00C56D02">
        <w:rPr>
          <w:lang w:val="en-US"/>
        </w:rPr>
        <w:t>Investigations must be completed for:</w:t>
      </w:r>
    </w:p>
    <w:p w14:paraId="2A8769F7" w14:textId="77777777" w:rsidR="00336C2F" w:rsidRPr="00C56D02" w:rsidRDefault="00336C2F" w:rsidP="00E209D2">
      <w:pPr>
        <w:numPr>
          <w:ilvl w:val="0"/>
          <w:numId w:val="253"/>
        </w:numPr>
        <w:ind w:left="1134" w:hanging="567"/>
        <w:contextualSpacing/>
        <w:jc w:val="both"/>
        <w:rPr>
          <w:lang w:val="en-US"/>
        </w:rPr>
      </w:pPr>
      <w:r w:rsidRPr="00C56D02">
        <w:rPr>
          <w:lang w:val="en-US"/>
        </w:rPr>
        <w:t>Near Miss Incidents (To prevent it from becoming an incident)</w:t>
      </w:r>
    </w:p>
    <w:p w14:paraId="27F8FD40" w14:textId="77777777" w:rsidR="00336C2F" w:rsidRPr="00C56D02" w:rsidRDefault="00336C2F" w:rsidP="00E209D2">
      <w:pPr>
        <w:numPr>
          <w:ilvl w:val="0"/>
          <w:numId w:val="253"/>
        </w:numPr>
        <w:ind w:left="1134" w:hanging="567"/>
        <w:contextualSpacing/>
        <w:jc w:val="both"/>
        <w:rPr>
          <w:lang w:val="en-US"/>
        </w:rPr>
      </w:pPr>
      <w:r w:rsidRPr="00C56D02">
        <w:rPr>
          <w:lang w:val="en-US"/>
        </w:rPr>
        <w:t>First Aid case Incidents</w:t>
      </w:r>
    </w:p>
    <w:p w14:paraId="161855E5" w14:textId="77777777" w:rsidR="00336C2F" w:rsidRPr="00C56D02" w:rsidRDefault="00336C2F" w:rsidP="00E209D2">
      <w:pPr>
        <w:numPr>
          <w:ilvl w:val="0"/>
          <w:numId w:val="253"/>
        </w:numPr>
        <w:ind w:left="1134" w:hanging="567"/>
        <w:contextualSpacing/>
        <w:jc w:val="both"/>
        <w:rPr>
          <w:lang w:val="en-US"/>
        </w:rPr>
      </w:pPr>
      <w:r w:rsidRPr="00C56D02">
        <w:rPr>
          <w:lang w:val="en-US"/>
        </w:rPr>
        <w:t xml:space="preserve">Medical treatment case Incidents </w:t>
      </w:r>
    </w:p>
    <w:p w14:paraId="3EA3FD45" w14:textId="77777777" w:rsidR="00336C2F" w:rsidRPr="00C56D02" w:rsidRDefault="00336C2F" w:rsidP="00E209D2">
      <w:pPr>
        <w:numPr>
          <w:ilvl w:val="0"/>
          <w:numId w:val="253"/>
        </w:numPr>
        <w:ind w:left="1134" w:hanging="567"/>
        <w:contextualSpacing/>
        <w:jc w:val="both"/>
        <w:rPr>
          <w:lang w:val="en-US"/>
        </w:rPr>
      </w:pPr>
      <w:r w:rsidRPr="00C56D02">
        <w:rPr>
          <w:lang w:val="en-US"/>
        </w:rPr>
        <w:t>Fatalities</w:t>
      </w:r>
    </w:p>
    <w:p w14:paraId="34381A0E" w14:textId="77777777" w:rsidR="00336C2F" w:rsidRPr="00C56D02" w:rsidRDefault="00336C2F" w:rsidP="00336C2F">
      <w:pPr>
        <w:rPr>
          <w:highlight w:val="yellow"/>
          <w:lang w:val="en-US"/>
        </w:rPr>
      </w:pPr>
    </w:p>
    <w:p w14:paraId="674C6AB1" w14:textId="77777777" w:rsidR="00336C2F" w:rsidRPr="00C56D02" w:rsidRDefault="00336C2F" w:rsidP="00E209D2">
      <w:pPr>
        <w:keepNext/>
        <w:numPr>
          <w:ilvl w:val="1"/>
          <w:numId w:val="252"/>
        </w:numPr>
        <w:ind w:left="567" w:hanging="567"/>
        <w:contextualSpacing/>
        <w:jc w:val="both"/>
        <w:rPr>
          <w:b/>
          <w:lang w:val="en-US"/>
        </w:rPr>
      </w:pPr>
      <w:r w:rsidRPr="00C56D02">
        <w:rPr>
          <w:b/>
          <w:lang w:val="en-US"/>
        </w:rPr>
        <w:t>Incident Reporting</w:t>
      </w:r>
    </w:p>
    <w:p w14:paraId="79A5FFCF" w14:textId="77777777" w:rsidR="00336C2F" w:rsidRPr="00C56D02" w:rsidRDefault="00336C2F" w:rsidP="00336C2F">
      <w:pPr>
        <w:keepNext/>
        <w:rPr>
          <w:b/>
          <w:u w:val="single"/>
          <w:lang w:val="en-US"/>
        </w:rPr>
      </w:pPr>
    </w:p>
    <w:p w14:paraId="70539D89" w14:textId="77777777" w:rsidR="00336C2F" w:rsidRPr="00C56D02" w:rsidRDefault="00336C2F" w:rsidP="00336C2F">
      <w:pPr>
        <w:tabs>
          <w:tab w:val="left" w:pos="567"/>
          <w:tab w:val="left" w:pos="1134"/>
          <w:tab w:val="left" w:pos="1701"/>
          <w:tab w:val="left" w:pos="2268"/>
          <w:tab w:val="left" w:pos="2835"/>
        </w:tabs>
        <w:ind w:left="567"/>
        <w:rPr>
          <w:color w:val="000000"/>
        </w:rPr>
      </w:pPr>
      <w:r w:rsidRPr="00C56D02">
        <w:rPr>
          <w:color w:val="000000"/>
        </w:rPr>
        <w:t>The Principal Contractor shall provide the Employer with copies of all statutory reports required in terms of the Act within 7 days of the incident occurring. In addition, The Principal Contractor shall update monthly the Disabling Injury Frequency Ratio (DIFR) and display this information on a signboard at the site office.</w:t>
      </w:r>
    </w:p>
    <w:p w14:paraId="52CF7BFE" w14:textId="77777777" w:rsidR="00336C2F" w:rsidRPr="00C56D02" w:rsidRDefault="00336C2F" w:rsidP="00336C2F">
      <w:pPr>
        <w:ind w:left="567"/>
        <w:rPr>
          <w:lang w:val="en-US"/>
        </w:rPr>
      </w:pPr>
    </w:p>
    <w:p w14:paraId="7CD49669" w14:textId="77777777" w:rsidR="00336C2F" w:rsidRPr="00C56D02" w:rsidRDefault="00336C2F" w:rsidP="00336C2F">
      <w:pPr>
        <w:ind w:left="567"/>
        <w:rPr>
          <w:lang w:val="en-US"/>
        </w:rPr>
      </w:pPr>
      <w:r w:rsidRPr="00C56D02">
        <w:rPr>
          <w:lang w:val="en-US"/>
        </w:rPr>
        <w:t>The Principal Contractor is responsible for collecting, recording, calculating and reporting his and his sub-contractors Health &amp; Safety statistics to the SANRAL OHS Specialist.</w:t>
      </w:r>
    </w:p>
    <w:p w14:paraId="029B43DE" w14:textId="77777777" w:rsidR="00336C2F" w:rsidRPr="00C56D02" w:rsidRDefault="00336C2F" w:rsidP="00336C2F">
      <w:pPr>
        <w:ind w:left="567"/>
        <w:rPr>
          <w:lang w:val="en-US"/>
        </w:rPr>
      </w:pPr>
      <w:r w:rsidRPr="00C56D02">
        <w:rPr>
          <w:lang w:val="en-US"/>
        </w:rPr>
        <w:t>The statistics should contain at least the following for all employees of all contractors working on the project:</w:t>
      </w:r>
    </w:p>
    <w:p w14:paraId="198749BB" w14:textId="77777777" w:rsidR="00336C2F" w:rsidRPr="00C56D02" w:rsidRDefault="00336C2F" w:rsidP="00E209D2">
      <w:pPr>
        <w:numPr>
          <w:ilvl w:val="0"/>
          <w:numId w:val="254"/>
        </w:numPr>
        <w:ind w:left="1134" w:hanging="567"/>
        <w:contextualSpacing/>
        <w:jc w:val="both"/>
        <w:rPr>
          <w:lang w:val="en-US"/>
        </w:rPr>
      </w:pPr>
      <w:r w:rsidRPr="00C56D02">
        <w:rPr>
          <w:lang w:val="en-US"/>
        </w:rPr>
        <w:t xml:space="preserve">Total Number of workers </w:t>
      </w:r>
    </w:p>
    <w:p w14:paraId="7624599C" w14:textId="77777777" w:rsidR="00336C2F" w:rsidRPr="00C56D02" w:rsidRDefault="00336C2F" w:rsidP="00E209D2">
      <w:pPr>
        <w:numPr>
          <w:ilvl w:val="0"/>
          <w:numId w:val="254"/>
        </w:numPr>
        <w:ind w:left="1134" w:hanging="567"/>
        <w:contextualSpacing/>
        <w:jc w:val="both"/>
        <w:rPr>
          <w:lang w:val="en-US"/>
        </w:rPr>
      </w:pPr>
      <w:r w:rsidRPr="00C56D02">
        <w:rPr>
          <w:lang w:val="en-US"/>
        </w:rPr>
        <w:t>Total Number of hours worked (on the SANRAL project)</w:t>
      </w:r>
    </w:p>
    <w:p w14:paraId="6B8E9BDF" w14:textId="77777777" w:rsidR="00336C2F" w:rsidRPr="00C56D02" w:rsidRDefault="00336C2F" w:rsidP="00E209D2">
      <w:pPr>
        <w:numPr>
          <w:ilvl w:val="0"/>
          <w:numId w:val="254"/>
        </w:numPr>
        <w:ind w:left="1134" w:hanging="567"/>
        <w:contextualSpacing/>
        <w:jc w:val="both"/>
        <w:rPr>
          <w:lang w:val="en-US"/>
        </w:rPr>
      </w:pPr>
      <w:r w:rsidRPr="00C56D02">
        <w:rPr>
          <w:lang w:val="en-US"/>
        </w:rPr>
        <w:t>Total Number of Near Miss Incidents</w:t>
      </w:r>
    </w:p>
    <w:p w14:paraId="58FEB0EC" w14:textId="77777777" w:rsidR="00336C2F" w:rsidRPr="00C56D02" w:rsidRDefault="00336C2F" w:rsidP="00E209D2">
      <w:pPr>
        <w:numPr>
          <w:ilvl w:val="0"/>
          <w:numId w:val="254"/>
        </w:numPr>
        <w:ind w:left="1134" w:hanging="567"/>
        <w:contextualSpacing/>
        <w:jc w:val="both"/>
        <w:rPr>
          <w:lang w:val="en-US"/>
        </w:rPr>
      </w:pPr>
      <w:r w:rsidRPr="00C56D02">
        <w:rPr>
          <w:lang w:val="en-US"/>
        </w:rPr>
        <w:t>Total Number of First Aid case Incidents</w:t>
      </w:r>
    </w:p>
    <w:p w14:paraId="3DD631C4" w14:textId="77777777" w:rsidR="00336C2F" w:rsidRPr="00C56D02" w:rsidRDefault="00336C2F" w:rsidP="00E209D2">
      <w:pPr>
        <w:numPr>
          <w:ilvl w:val="0"/>
          <w:numId w:val="254"/>
        </w:numPr>
        <w:ind w:left="1134" w:hanging="567"/>
        <w:contextualSpacing/>
        <w:jc w:val="both"/>
        <w:rPr>
          <w:lang w:val="en-US"/>
        </w:rPr>
      </w:pPr>
      <w:r w:rsidRPr="00C56D02">
        <w:rPr>
          <w:lang w:val="en-US"/>
        </w:rPr>
        <w:t>Total Number of Medical Treatment case Incidents (Excluding Section 24 type incidents)</w:t>
      </w:r>
    </w:p>
    <w:p w14:paraId="5D3FF27C" w14:textId="77777777" w:rsidR="00336C2F" w:rsidRPr="00C56D02" w:rsidRDefault="00336C2F" w:rsidP="00E209D2">
      <w:pPr>
        <w:numPr>
          <w:ilvl w:val="0"/>
          <w:numId w:val="254"/>
        </w:numPr>
        <w:ind w:left="1134" w:hanging="567"/>
        <w:contextualSpacing/>
        <w:jc w:val="both"/>
        <w:rPr>
          <w:lang w:val="en-US"/>
        </w:rPr>
      </w:pPr>
      <w:r w:rsidRPr="00C56D02">
        <w:rPr>
          <w:lang w:val="en-US"/>
        </w:rPr>
        <w:t xml:space="preserve">Total Number of Section 24 type Incidents </w:t>
      </w:r>
    </w:p>
    <w:p w14:paraId="7946676B" w14:textId="77777777" w:rsidR="00336C2F" w:rsidRPr="00C56D02" w:rsidRDefault="00336C2F" w:rsidP="00E209D2">
      <w:pPr>
        <w:numPr>
          <w:ilvl w:val="0"/>
          <w:numId w:val="254"/>
        </w:numPr>
        <w:ind w:left="1134" w:hanging="567"/>
        <w:contextualSpacing/>
        <w:jc w:val="both"/>
        <w:rPr>
          <w:lang w:val="en-US"/>
        </w:rPr>
      </w:pPr>
      <w:r w:rsidRPr="00C56D02">
        <w:rPr>
          <w:lang w:val="en-US"/>
        </w:rPr>
        <w:t>Preventative actions taken on incidents that have occurred</w:t>
      </w:r>
    </w:p>
    <w:p w14:paraId="1CFA750D" w14:textId="77777777" w:rsidR="00336C2F" w:rsidRPr="00C56D02" w:rsidRDefault="00336C2F" w:rsidP="00E209D2">
      <w:pPr>
        <w:numPr>
          <w:ilvl w:val="0"/>
          <w:numId w:val="254"/>
        </w:numPr>
        <w:ind w:left="1134" w:hanging="567"/>
        <w:contextualSpacing/>
        <w:jc w:val="both"/>
        <w:rPr>
          <w:lang w:val="en-US"/>
        </w:rPr>
      </w:pPr>
      <w:r w:rsidRPr="00C56D02">
        <w:rPr>
          <w:lang w:val="en-US"/>
        </w:rPr>
        <w:t>Communication to employees and contractors of incidents and preventative actions.</w:t>
      </w:r>
    </w:p>
    <w:p w14:paraId="4F692CE4" w14:textId="77777777" w:rsidR="00336C2F" w:rsidRDefault="00336C2F" w:rsidP="00336C2F">
      <w:pPr>
        <w:tabs>
          <w:tab w:val="left" w:pos="567"/>
          <w:tab w:val="left" w:pos="1134"/>
          <w:tab w:val="left" w:pos="1701"/>
          <w:tab w:val="left" w:pos="2268"/>
          <w:tab w:val="left" w:pos="2835"/>
        </w:tabs>
        <w:rPr>
          <w:color w:val="000000"/>
        </w:rPr>
      </w:pPr>
    </w:p>
    <w:p w14:paraId="10EC1760" w14:textId="36E33A5A" w:rsidR="00336C2F" w:rsidRDefault="00336C2F" w:rsidP="00336C2F">
      <w:pPr>
        <w:rPr>
          <w:rFonts w:ascii="Arial Bold" w:hAnsi="Arial Bold"/>
          <w:iCs/>
          <w:caps/>
          <w:noProof/>
        </w:rPr>
      </w:pPr>
    </w:p>
    <w:p w14:paraId="464266BC" w14:textId="73F7019D" w:rsidR="00F42250" w:rsidRDefault="00F42250" w:rsidP="00336C2F">
      <w:pPr>
        <w:rPr>
          <w:rFonts w:ascii="Arial Bold" w:hAnsi="Arial Bold"/>
          <w:iCs/>
          <w:caps/>
          <w:noProof/>
        </w:rPr>
      </w:pPr>
    </w:p>
    <w:p w14:paraId="4C496A9B" w14:textId="77777777" w:rsidR="00336C2F" w:rsidRPr="00D51F42" w:rsidRDefault="00336C2F" w:rsidP="00062322">
      <w:pPr>
        <w:pStyle w:val="Heading8"/>
      </w:pPr>
      <w:bookmarkStart w:id="917" w:name="_Toc144283910"/>
      <w:r>
        <w:t>E1018</w:t>
      </w:r>
      <w:r w:rsidRPr="00D51F42">
        <w:tab/>
      </w:r>
      <w:r>
        <w:t>PROJECT SPECIFIC CONSTRUCTION REQUIREMENTS</w:t>
      </w:r>
      <w:bookmarkEnd w:id="917"/>
    </w:p>
    <w:p w14:paraId="378BA702" w14:textId="4B005A57" w:rsidR="00336C2F" w:rsidRDefault="00336C2F" w:rsidP="00336C2F">
      <w:pPr>
        <w:keepNext/>
        <w:rPr>
          <w:lang w:val="en-US"/>
        </w:rPr>
      </w:pPr>
    </w:p>
    <w:p w14:paraId="0E9F78C0" w14:textId="0339B0DB" w:rsidR="00F42250" w:rsidRPr="00C56D02" w:rsidRDefault="00F42250" w:rsidP="00F42250">
      <w:pPr>
        <w:rPr>
          <w:lang w:val="en-US"/>
        </w:rPr>
      </w:pPr>
      <w:r w:rsidRPr="00242C55">
        <w:rPr>
          <w:lang w:val="en-US"/>
        </w:rPr>
        <w:t xml:space="preserve">The clause contains specific requirements for Contract SANRAL </w:t>
      </w:r>
      <w:r w:rsidR="00242C55" w:rsidRPr="00AC00E4">
        <w:t>N.001-249-</w:t>
      </w:r>
      <w:r w:rsidR="00F23E46">
        <w:t>2019/1R NSC</w:t>
      </w:r>
      <w:r w:rsidR="00242C55" w:rsidRPr="00C56D02">
        <w:rPr>
          <w:lang w:val="en-US"/>
        </w:rPr>
        <w:t xml:space="preserve"> </w:t>
      </w:r>
      <w:r w:rsidRPr="00C56D02">
        <w:rPr>
          <w:lang w:val="en-US"/>
        </w:rPr>
        <w:t xml:space="preserve">which must be adhered to in addition to minimum legislative requirements. </w:t>
      </w:r>
    </w:p>
    <w:p w14:paraId="16E81D11" w14:textId="77777777" w:rsidR="00F42250" w:rsidRPr="00C56D02" w:rsidRDefault="00F42250" w:rsidP="00F42250">
      <w:pPr>
        <w:rPr>
          <w:lang w:val="en-US"/>
        </w:rPr>
      </w:pPr>
    </w:p>
    <w:p w14:paraId="61AFDB4F" w14:textId="77777777" w:rsidR="00F42250" w:rsidRPr="00C56D02" w:rsidRDefault="00F42250" w:rsidP="00F42250">
      <w:pPr>
        <w:rPr>
          <w:lang w:val="en-US"/>
        </w:rPr>
      </w:pPr>
    </w:p>
    <w:p w14:paraId="327D4024" w14:textId="77777777" w:rsidR="00F42250" w:rsidRPr="00C56D02" w:rsidRDefault="00F42250" w:rsidP="00E209D2">
      <w:pPr>
        <w:keepNext/>
        <w:numPr>
          <w:ilvl w:val="1"/>
          <w:numId w:val="256"/>
        </w:numPr>
        <w:ind w:left="567" w:hanging="567"/>
        <w:contextualSpacing/>
        <w:jc w:val="both"/>
        <w:rPr>
          <w:lang w:val="en-US"/>
        </w:rPr>
      </w:pPr>
      <w:r w:rsidRPr="00C56D02">
        <w:rPr>
          <w:b/>
          <w:lang w:val="en-US"/>
        </w:rPr>
        <w:t>Baseline Risk Assessment</w:t>
      </w:r>
      <w:r>
        <w:rPr>
          <w:b/>
          <w:lang w:val="en-US"/>
        </w:rPr>
        <w:t xml:space="preserve"> (Part C3.5 Risk Assessment Plan)</w:t>
      </w:r>
    </w:p>
    <w:p w14:paraId="0A1261C6" w14:textId="77777777" w:rsidR="00F42250" w:rsidRPr="00C56D02" w:rsidRDefault="00F42250" w:rsidP="00F42250">
      <w:pPr>
        <w:keepNext/>
        <w:rPr>
          <w:lang w:val="en-US"/>
        </w:rPr>
      </w:pPr>
    </w:p>
    <w:p w14:paraId="7E3DA159" w14:textId="77777777" w:rsidR="00F42250" w:rsidRPr="00C56D02" w:rsidRDefault="00F42250" w:rsidP="00F42250">
      <w:pPr>
        <w:ind w:left="567"/>
        <w:rPr>
          <w:color w:val="000000"/>
        </w:rPr>
      </w:pPr>
      <w:r w:rsidRPr="00C56D02">
        <w:rPr>
          <w:color w:val="000000"/>
        </w:rPr>
        <w:t xml:space="preserve">The following is a list of </w:t>
      </w:r>
      <w:r>
        <w:rPr>
          <w:color w:val="000000"/>
        </w:rPr>
        <w:t xml:space="preserve">activities, hazards and </w:t>
      </w:r>
      <w:r w:rsidRPr="00C56D02">
        <w:rPr>
          <w:color w:val="000000"/>
        </w:rPr>
        <w:t>risks identified which forms the Baseline Risk Assessment for the project prepared by the Client in terms of Construction Regulation 5(1) (a):</w:t>
      </w:r>
    </w:p>
    <w:p w14:paraId="1D63CAEC" w14:textId="77777777" w:rsidR="00F42250" w:rsidRPr="00C56D02" w:rsidRDefault="00F42250" w:rsidP="00F42250">
      <w:pPr>
        <w:ind w:left="567"/>
        <w:rPr>
          <w:color w:val="000000"/>
        </w:rPr>
      </w:pPr>
    </w:p>
    <w:p w14:paraId="186C6F51" w14:textId="77777777" w:rsidR="00F42250" w:rsidRDefault="00F42250" w:rsidP="00F42250">
      <w:pPr>
        <w:ind w:left="567"/>
        <w:rPr>
          <w:color w:val="000000"/>
        </w:rPr>
      </w:pPr>
      <w:r w:rsidRPr="00C56D02">
        <w:rPr>
          <w:color w:val="000000"/>
        </w:rPr>
        <w:t xml:space="preserve">Risks </w:t>
      </w:r>
      <w:r>
        <w:rPr>
          <w:color w:val="000000"/>
        </w:rPr>
        <w:t>associated for identified activities and hazards</w:t>
      </w:r>
      <w:r w:rsidRPr="00C56D02">
        <w:rPr>
          <w:color w:val="000000"/>
        </w:rPr>
        <w:t xml:space="preserve">: </w:t>
      </w:r>
    </w:p>
    <w:p w14:paraId="679692D2" w14:textId="76129BEF" w:rsidR="00F42250" w:rsidRDefault="00F42250" w:rsidP="00336C2F">
      <w:pPr>
        <w:keepNext/>
        <w:rPr>
          <w:lang w:val="en-US"/>
        </w:rPr>
      </w:pPr>
    </w:p>
    <w:p w14:paraId="42F5226D" w14:textId="6991212C" w:rsidR="00242C55" w:rsidRDefault="00242C55">
      <w:pPr>
        <w:rPr>
          <w:lang w:val="en-US"/>
        </w:rPr>
      </w:pPr>
      <w:r>
        <w:rPr>
          <w:lang w:val="en-US"/>
        </w:rPr>
        <w:br w:type="page"/>
      </w:r>
    </w:p>
    <w:p w14:paraId="4A74597F" w14:textId="77777777" w:rsidR="00336C2F" w:rsidRPr="00C56D02" w:rsidRDefault="00336C2F" w:rsidP="00E209D2">
      <w:pPr>
        <w:keepNext/>
        <w:numPr>
          <w:ilvl w:val="1"/>
          <w:numId w:val="256"/>
        </w:numPr>
        <w:ind w:left="567" w:hanging="567"/>
        <w:contextualSpacing/>
        <w:jc w:val="both"/>
        <w:rPr>
          <w:lang w:val="en-US"/>
        </w:rPr>
      </w:pPr>
      <w:r w:rsidRPr="00C56D02">
        <w:rPr>
          <w:b/>
          <w:u w:val="single"/>
          <w:lang w:val="en-US"/>
        </w:rPr>
        <w:lastRenderedPageBreak/>
        <w:t>Daily Site Attendance Register</w:t>
      </w:r>
    </w:p>
    <w:p w14:paraId="6C9A3FD1" w14:textId="77777777" w:rsidR="00336C2F" w:rsidRPr="00C56D02" w:rsidRDefault="00336C2F" w:rsidP="00336C2F">
      <w:pPr>
        <w:keepNext/>
        <w:rPr>
          <w:lang w:val="en-US"/>
        </w:rPr>
      </w:pPr>
    </w:p>
    <w:p w14:paraId="748F173B" w14:textId="77777777" w:rsidR="00336C2F" w:rsidRPr="00C56D02" w:rsidRDefault="00336C2F" w:rsidP="00336C2F">
      <w:pPr>
        <w:ind w:left="567"/>
        <w:rPr>
          <w:lang w:val="en-US"/>
        </w:rPr>
      </w:pPr>
      <w:r w:rsidRPr="00C56D02">
        <w:rPr>
          <w:lang w:val="en-US"/>
        </w:rPr>
        <w:t>The Principal Contractor shall keep a daily site register so as to be able to identify the entire Contractors personnel on site in case of an emergency or evacuation situation. The attendance register must include permanent as well as temporary workers working on the site.</w:t>
      </w:r>
    </w:p>
    <w:p w14:paraId="307B1843" w14:textId="77777777" w:rsidR="00336C2F" w:rsidRPr="00C56D02" w:rsidRDefault="00336C2F" w:rsidP="00336C2F">
      <w:pPr>
        <w:ind w:left="567"/>
        <w:rPr>
          <w:lang w:val="en-US"/>
        </w:rPr>
      </w:pPr>
    </w:p>
    <w:p w14:paraId="7D5E967B" w14:textId="77777777" w:rsidR="00336C2F" w:rsidRPr="00C56D02" w:rsidRDefault="00336C2F" w:rsidP="00336C2F">
      <w:pPr>
        <w:ind w:left="567"/>
        <w:rPr>
          <w:lang w:val="en-US"/>
        </w:rPr>
      </w:pPr>
      <w:r w:rsidRPr="00C56D02">
        <w:rPr>
          <w:lang w:val="en-US"/>
        </w:rPr>
        <w:t xml:space="preserve">All contractors shall report to security/reception upon arrival at site. The Principal Contractor will only grant first time access to work on the site if all required documentation has been provided </w:t>
      </w:r>
      <w:r>
        <w:rPr>
          <w:lang w:val="en-US"/>
        </w:rPr>
        <w:t xml:space="preserve">by the contractor </w:t>
      </w:r>
      <w:r w:rsidRPr="00C56D02">
        <w:rPr>
          <w:lang w:val="en-US"/>
        </w:rPr>
        <w:t xml:space="preserve">and </w:t>
      </w:r>
      <w:r>
        <w:rPr>
          <w:lang w:val="en-US"/>
        </w:rPr>
        <w:t xml:space="preserve">has been </w:t>
      </w:r>
      <w:r w:rsidRPr="00C56D02">
        <w:rPr>
          <w:lang w:val="en-US"/>
        </w:rPr>
        <w:t>approved</w:t>
      </w:r>
      <w:r>
        <w:rPr>
          <w:lang w:val="en-US"/>
        </w:rPr>
        <w:t xml:space="preserve"> by the Principal Contractor</w:t>
      </w:r>
      <w:r w:rsidRPr="00C56D02">
        <w:rPr>
          <w:lang w:val="en-US"/>
        </w:rPr>
        <w:t>.</w:t>
      </w:r>
    </w:p>
    <w:p w14:paraId="30BFEC36" w14:textId="77777777" w:rsidR="00336C2F" w:rsidRPr="00C56D02" w:rsidRDefault="00336C2F" w:rsidP="00336C2F">
      <w:pPr>
        <w:ind w:left="567"/>
        <w:rPr>
          <w:lang w:val="en-US"/>
        </w:rPr>
      </w:pPr>
    </w:p>
    <w:p w14:paraId="4DD5B373" w14:textId="77777777" w:rsidR="00336C2F" w:rsidRPr="00C56D02" w:rsidRDefault="00336C2F" w:rsidP="00336C2F">
      <w:pPr>
        <w:ind w:left="567"/>
        <w:rPr>
          <w:lang w:val="en-US"/>
        </w:rPr>
      </w:pPr>
      <w:r w:rsidRPr="00C56D02">
        <w:rPr>
          <w:lang w:val="en-US"/>
        </w:rPr>
        <w:t>All site visitors</w:t>
      </w:r>
      <w:r>
        <w:rPr>
          <w:lang w:val="en-US"/>
        </w:rPr>
        <w:t>, suppliers</w:t>
      </w:r>
      <w:r w:rsidRPr="00C56D02">
        <w:rPr>
          <w:lang w:val="en-US"/>
        </w:rPr>
        <w:t xml:space="preserve"> and any new contractors shall report to security/reception upon arrival at site</w:t>
      </w:r>
      <w:r>
        <w:rPr>
          <w:lang w:val="en-US"/>
        </w:rPr>
        <w:t>.</w:t>
      </w:r>
      <w:r w:rsidRPr="00C56D02">
        <w:rPr>
          <w:lang w:val="en-US"/>
        </w:rPr>
        <w:t xml:space="preserve"> All visitors need to sign an attendance register when visiting the site. Visitors include all persons which are not permanently working on the site but excludes temporary site workers. Visitors must undergo site induction training before they are allowed on site to make them aware of the site dangers.</w:t>
      </w:r>
    </w:p>
    <w:p w14:paraId="1A5228D5" w14:textId="77777777" w:rsidR="00336C2F" w:rsidRPr="00C56D02" w:rsidRDefault="00336C2F" w:rsidP="00336C2F">
      <w:pPr>
        <w:rPr>
          <w:lang w:val="en-US"/>
        </w:rPr>
      </w:pPr>
    </w:p>
    <w:p w14:paraId="5CF535FD" w14:textId="77777777" w:rsidR="00336C2F" w:rsidRPr="00C56D02" w:rsidRDefault="00336C2F" w:rsidP="00E209D2">
      <w:pPr>
        <w:keepNext/>
        <w:numPr>
          <w:ilvl w:val="1"/>
          <w:numId w:val="256"/>
        </w:numPr>
        <w:ind w:left="567" w:hanging="567"/>
        <w:contextualSpacing/>
        <w:jc w:val="both"/>
        <w:rPr>
          <w:b/>
          <w:lang w:val="en-US"/>
        </w:rPr>
      </w:pPr>
      <w:r w:rsidRPr="00C56D02">
        <w:rPr>
          <w:b/>
          <w:lang w:val="en-US"/>
        </w:rPr>
        <w:t>Emergency Numbers / Emergency Evacuation</w:t>
      </w:r>
    </w:p>
    <w:p w14:paraId="4625171B" w14:textId="77777777" w:rsidR="00336C2F" w:rsidRPr="00C56D02" w:rsidRDefault="00336C2F" w:rsidP="00336C2F">
      <w:pPr>
        <w:keepNext/>
        <w:rPr>
          <w:lang w:val="en-US"/>
        </w:rPr>
      </w:pPr>
    </w:p>
    <w:p w14:paraId="17F44BBD" w14:textId="77777777" w:rsidR="00336C2F" w:rsidRPr="00C56D02" w:rsidRDefault="00336C2F" w:rsidP="00336C2F">
      <w:pPr>
        <w:ind w:left="567"/>
        <w:rPr>
          <w:lang w:val="en-US"/>
        </w:rPr>
      </w:pPr>
      <w:r w:rsidRPr="00C56D02">
        <w:rPr>
          <w:lang w:val="en-US"/>
        </w:rPr>
        <w:t>A list with emergency numbers must be readily available to first aiders and supervisors. Emergency numbers must be site specific and must display the nearest emergency facilities.</w:t>
      </w:r>
    </w:p>
    <w:p w14:paraId="120A5ED7" w14:textId="77777777" w:rsidR="00336C2F" w:rsidRPr="00C56D02" w:rsidRDefault="00336C2F" w:rsidP="00336C2F">
      <w:pPr>
        <w:ind w:left="567"/>
        <w:rPr>
          <w:lang w:val="en-US"/>
        </w:rPr>
      </w:pPr>
    </w:p>
    <w:p w14:paraId="32E51507" w14:textId="77777777" w:rsidR="00336C2F" w:rsidRPr="00C56D02" w:rsidRDefault="00336C2F" w:rsidP="00336C2F">
      <w:pPr>
        <w:tabs>
          <w:tab w:val="left" w:pos="567"/>
          <w:tab w:val="left" w:pos="1134"/>
          <w:tab w:val="left" w:pos="1701"/>
          <w:tab w:val="left" w:pos="2268"/>
          <w:tab w:val="left" w:pos="2835"/>
        </w:tabs>
        <w:ind w:left="567"/>
        <w:rPr>
          <w:color w:val="000000"/>
        </w:rPr>
      </w:pPr>
      <w:r w:rsidRPr="00C56D02">
        <w:rPr>
          <w:color w:val="000000"/>
        </w:rPr>
        <w:t xml:space="preserve">The Principal Contractor shall identify and formulate emergency procedures in the event an incident does occur. The emergency procedures thus identified shall also be included in </w:t>
      </w:r>
      <w:r>
        <w:rPr>
          <w:color w:val="000000"/>
        </w:rPr>
        <w:t>The Principal Contractor</w:t>
      </w:r>
      <w:r w:rsidRPr="00C56D02">
        <w:rPr>
          <w:color w:val="000000"/>
        </w:rPr>
        <w:t>’s OH&amp;S plan and communicated as part of induction training. It is the responsibility of the first aid worker, together with the construction supervisor, to make an assessment regarding the severity of injuries and which actions are appropriate. For example: transfer to a medical facility by ambulance or helicopter.</w:t>
      </w:r>
    </w:p>
    <w:p w14:paraId="19648CDB" w14:textId="77777777" w:rsidR="00336C2F" w:rsidRPr="00C56D02" w:rsidRDefault="00336C2F" w:rsidP="00336C2F">
      <w:pPr>
        <w:ind w:left="567"/>
        <w:rPr>
          <w:lang w:val="en-US"/>
        </w:rPr>
      </w:pPr>
    </w:p>
    <w:p w14:paraId="417C62D5" w14:textId="77777777" w:rsidR="00336C2F" w:rsidRPr="00C56D02" w:rsidRDefault="00336C2F" w:rsidP="00336C2F">
      <w:pPr>
        <w:ind w:left="567"/>
        <w:rPr>
          <w:lang w:val="en-US"/>
        </w:rPr>
      </w:pPr>
      <w:r w:rsidRPr="00C56D02">
        <w:rPr>
          <w:lang w:val="en-US"/>
        </w:rPr>
        <w:t>The Principal Contractor must implement an emergency evacuation procedure on site to ensure that in case of an emergency, all staff will leave their place of work when the emergency siren is sound and proceed to the de</w:t>
      </w:r>
      <w:r>
        <w:rPr>
          <w:lang w:val="en-US"/>
        </w:rPr>
        <w:t>signated</w:t>
      </w:r>
      <w:r w:rsidRPr="00C56D02">
        <w:rPr>
          <w:lang w:val="en-US"/>
        </w:rPr>
        <w:t xml:space="preserve"> emergency assembly point. The emergency assembly point </w:t>
      </w:r>
      <w:r>
        <w:rPr>
          <w:lang w:val="en-US"/>
        </w:rPr>
        <w:t xml:space="preserve">at the site office </w:t>
      </w:r>
      <w:r w:rsidRPr="00C56D02">
        <w:rPr>
          <w:lang w:val="en-US"/>
        </w:rPr>
        <w:t>must display the sign “Emergency Assembly Point”.</w:t>
      </w:r>
    </w:p>
    <w:p w14:paraId="5BE864D6" w14:textId="77777777" w:rsidR="00336C2F" w:rsidRPr="00C56D02" w:rsidRDefault="00336C2F" w:rsidP="00336C2F">
      <w:pPr>
        <w:ind w:left="567"/>
        <w:rPr>
          <w:lang w:val="en-US"/>
        </w:rPr>
      </w:pPr>
    </w:p>
    <w:p w14:paraId="7D714F50" w14:textId="77777777" w:rsidR="00336C2F" w:rsidRPr="00C56D02" w:rsidRDefault="00336C2F" w:rsidP="00336C2F">
      <w:pPr>
        <w:ind w:left="567"/>
        <w:rPr>
          <w:lang w:val="en-US"/>
        </w:rPr>
      </w:pPr>
      <w:r w:rsidRPr="00C56D02">
        <w:rPr>
          <w:lang w:val="en-US"/>
        </w:rPr>
        <w:t>An evacuation route diagram must be displayed and visible at strategic points in</w:t>
      </w:r>
      <w:r>
        <w:rPr>
          <w:lang w:val="en-US"/>
        </w:rPr>
        <w:t xml:space="preserve"> the site office</w:t>
      </w:r>
      <w:r w:rsidRPr="00C56D02">
        <w:rPr>
          <w:lang w:val="en-US"/>
        </w:rPr>
        <w:t xml:space="preserve"> buildings and on notice boards.</w:t>
      </w:r>
    </w:p>
    <w:p w14:paraId="7EFCADA4" w14:textId="77777777" w:rsidR="00336C2F" w:rsidRPr="00C56D02" w:rsidRDefault="00336C2F" w:rsidP="00336C2F">
      <w:pPr>
        <w:ind w:left="567"/>
        <w:rPr>
          <w:lang w:val="en-US"/>
        </w:rPr>
      </w:pPr>
    </w:p>
    <w:p w14:paraId="3E9E56E7" w14:textId="77777777" w:rsidR="00336C2F" w:rsidRPr="00C56D02" w:rsidRDefault="00336C2F" w:rsidP="00336C2F">
      <w:pPr>
        <w:ind w:left="567"/>
        <w:rPr>
          <w:lang w:val="en-US"/>
        </w:rPr>
      </w:pPr>
      <w:r w:rsidRPr="00C56D02">
        <w:rPr>
          <w:lang w:val="en-US"/>
        </w:rPr>
        <w:t>All staff working on site must be given awareness training on the emergency evacuation procedure and evacuation drills must be exercised to ensure all staff know the correct procedure to follow in case of an emergency.</w:t>
      </w:r>
    </w:p>
    <w:p w14:paraId="5B78AC2A" w14:textId="77777777" w:rsidR="00336C2F" w:rsidRPr="00C56D02" w:rsidRDefault="00336C2F" w:rsidP="00336C2F">
      <w:pPr>
        <w:rPr>
          <w:lang w:val="en-US"/>
        </w:rPr>
      </w:pPr>
    </w:p>
    <w:p w14:paraId="3F71B5B4" w14:textId="77777777" w:rsidR="00336C2F" w:rsidRPr="00C56D02" w:rsidRDefault="00336C2F" w:rsidP="00E209D2">
      <w:pPr>
        <w:keepNext/>
        <w:numPr>
          <w:ilvl w:val="1"/>
          <w:numId w:val="256"/>
        </w:numPr>
        <w:ind w:left="567" w:hanging="567"/>
        <w:contextualSpacing/>
        <w:jc w:val="both"/>
        <w:rPr>
          <w:b/>
          <w:lang w:val="en-US"/>
        </w:rPr>
      </w:pPr>
      <w:r w:rsidRPr="00C56D02">
        <w:rPr>
          <w:b/>
          <w:lang w:val="en-US"/>
        </w:rPr>
        <w:t>Site Security</w:t>
      </w:r>
    </w:p>
    <w:p w14:paraId="08548A31" w14:textId="77777777" w:rsidR="00336C2F" w:rsidRPr="00C56D02" w:rsidRDefault="00336C2F" w:rsidP="00336C2F">
      <w:pPr>
        <w:keepNext/>
        <w:contextualSpacing/>
        <w:rPr>
          <w:b/>
          <w:u w:val="single"/>
          <w:lang w:val="en-US"/>
        </w:rPr>
      </w:pPr>
    </w:p>
    <w:p w14:paraId="2E463E70" w14:textId="77777777" w:rsidR="00336C2F" w:rsidRPr="00C56D02" w:rsidRDefault="00336C2F" w:rsidP="00336C2F">
      <w:pPr>
        <w:ind w:left="567"/>
        <w:contextualSpacing/>
        <w:rPr>
          <w:lang w:val="en-US"/>
        </w:rPr>
      </w:pPr>
      <w:r w:rsidRPr="00C56D02">
        <w:rPr>
          <w:lang w:val="en-US"/>
        </w:rPr>
        <w:t>Certain areas where work must be carried out, is recognized unsafe areas and certain other areas may from time to time become unsafe, due to 3</w:t>
      </w:r>
      <w:r w:rsidRPr="00C56D02">
        <w:rPr>
          <w:vertAlign w:val="superscript"/>
          <w:lang w:val="en-US"/>
        </w:rPr>
        <w:t>rd</w:t>
      </w:r>
      <w:r w:rsidRPr="00C56D02">
        <w:rPr>
          <w:lang w:val="en-US"/>
        </w:rPr>
        <w:t xml:space="preserve"> party actions. The Principal Contractor must</w:t>
      </w:r>
      <w:r>
        <w:rPr>
          <w:lang w:val="en-US"/>
        </w:rPr>
        <w:t>,</w:t>
      </w:r>
      <w:r w:rsidRPr="00C56D02">
        <w:rPr>
          <w:lang w:val="en-US"/>
        </w:rPr>
        <w:t xml:space="preserve"> as far as reasonably possible</w:t>
      </w:r>
      <w:r>
        <w:rPr>
          <w:lang w:val="en-US"/>
        </w:rPr>
        <w:t>,</w:t>
      </w:r>
      <w:r w:rsidRPr="00C56D02">
        <w:rPr>
          <w:lang w:val="en-US"/>
        </w:rPr>
        <w:t xml:space="preserve"> anticipate unsafe areas and must ensure that his site staff is safe from 3</w:t>
      </w:r>
      <w:r w:rsidRPr="00C56D02">
        <w:rPr>
          <w:vertAlign w:val="superscript"/>
          <w:lang w:val="en-US"/>
        </w:rPr>
        <w:t>rd</w:t>
      </w:r>
      <w:r w:rsidRPr="00C56D02">
        <w:rPr>
          <w:lang w:val="en-US"/>
        </w:rPr>
        <w:t xml:space="preserve"> party actions, which include but is not limited to:</w:t>
      </w:r>
    </w:p>
    <w:p w14:paraId="57D610D9" w14:textId="77777777" w:rsidR="00336C2F" w:rsidRPr="00C56D02" w:rsidRDefault="00336C2F" w:rsidP="00E209D2">
      <w:pPr>
        <w:numPr>
          <w:ilvl w:val="0"/>
          <w:numId w:val="257"/>
        </w:numPr>
        <w:ind w:left="1134" w:hanging="567"/>
        <w:contextualSpacing/>
        <w:jc w:val="both"/>
        <w:rPr>
          <w:lang w:val="en-US"/>
        </w:rPr>
      </w:pPr>
      <w:r w:rsidRPr="00C56D02">
        <w:rPr>
          <w:lang w:val="en-US"/>
        </w:rPr>
        <w:t xml:space="preserve">Unrests, </w:t>
      </w:r>
    </w:p>
    <w:p w14:paraId="4A513D95" w14:textId="77777777" w:rsidR="00336C2F" w:rsidRPr="00C56D02" w:rsidRDefault="00336C2F" w:rsidP="00E209D2">
      <w:pPr>
        <w:numPr>
          <w:ilvl w:val="0"/>
          <w:numId w:val="257"/>
        </w:numPr>
        <w:ind w:left="1134" w:hanging="567"/>
        <w:contextualSpacing/>
        <w:jc w:val="both"/>
        <w:rPr>
          <w:lang w:val="en-US"/>
        </w:rPr>
      </w:pPr>
      <w:r w:rsidRPr="00C56D02">
        <w:rPr>
          <w:lang w:val="en-US"/>
        </w:rPr>
        <w:t>Violent Demonstrations,</w:t>
      </w:r>
    </w:p>
    <w:p w14:paraId="29B4546C" w14:textId="77777777" w:rsidR="00336C2F" w:rsidRPr="00C56D02" w:rsidRDefault="00336C2F" w:rsidP="00E209D2">
      <w:pPr>
        <w:numPr>
          <w:ilvl w:val="0"/>
          <w:numId w:val="257"/>
        </w:numPr>
        <w:ind w:left="1134" w:hanging="567"/>
        <w:contextualSpacing/>
        <w:jc w:val="both"/>
        <w:rPr>
          <w:lang w:val="en-US"/>
        </w:rPr>
      </w:pPr>
      <w:r w:rsidRPr="00C56D02">
        <w:rPr>
          <w:lang w:val="en-US"/>
        </w:rPr>
        <w:t>Theft,</w:t>
      </w:r>
    </w:p>
    <w:p w14:paraId="06177E2B" w14:textId="77777777" w:rsidR="00336C2F" w:rsidRPr="00C56D02" w:rsidRDefault="00336C2F" w:rsidP="00E209D2">
      <w:pPr>
        <w:numPr>
          <w:ilvl w:val="0"/>
          <w:numId w:val="257"/>
        </w:numPr>
        <w:ind w:left="1134" w:hanging="567"/>
        <w:contextualSpacing/>
        <w:jc w:val="both"/>
        <w:rPr>
          <w:lang w:val="en-US"/>
        </w:rPr>
      </w:pPr>
      <w:r w:rsidRPr="00C56D02">
        <w:rPr>
          <w:lang w:val="en-US"/>
        </w:rPr>
        <w:t xml:space="preserve">Injury </w:t>
      </w:r>
      <w:r>
        <w:rPr>
          <w:lang w:val="en-US"/>
        </w:rPr>
        <w:t xml:space="preserve">to staff due to </w:t>
      </w:r>
      <w:r w:rsidRPr="00C56D02">
        <w:rPr>
          <w:lang w:val="en-US"/>
        </w:rPr>
        <w:t>3</w:t>
      </w:r>
      <w:r w:rsidRPr="00C56D02">
        <w:rPr>
          <w:vertAlign w:val="superscript"/>
          <w:lang w:val="en-US"/>
        </w:rPr>
        <w:t>rd</w:t>
      </w:r>
      <w:r w:rsidRPr="00C56D02">
        <w:rPr>
          <w:lang w:val="en-US"/>
        </w:rPr>
        <w:t xml:space="preserve"> part</w:t>
      </w:r>
      <w:r>
        <w:rPr>
          <w:lang w:val="en-US"/>
        </w:rPr>
        <w:t>y action</w:t>
      </w:r>
      <w:r w:rsidRPr="00C56D02">
        <w:rPr>
          <w:lang w:val="en-US"/>
        </w:rPr>
        <w:t>s.</w:t>
      </w:r>
    </w:p>
    <w:p w14:paraId="4E4FDD4F" w14:textId="77777777" w:rsidR="00336C2F" w:rsidRPr="00C56D02" w:rsidRDefault="00336C2F" w:rsidP="00336C2F">
      <w:pPr>
        <w:contextualSpacing/>
        <w:rPr>
          <w:lang w:val="en-US"/>
        </w:rPr>
      </w:pPr>
    </w:p>
    <w:p w14:paraId="68EA078C" w14:textId="77777777" w:rsidR="00336C2F" w:rsidRPr="00C56D02" w:rsidRDefault="00336C2F" w:rsidP="00336C2F">
      <w:pPr>
        <w:ind w:left="567"/>
        <w:contextualSpacing/>
        <w:rPr>
          <w:lang w:val="en-US"/>
        </w:rPr>
      </w:pPr>
      <w:r w:rsidRPr="00C56D02">
        <w:rPr>
          <w:lang w:val="en-US"/>
        </w:rPr>
        <w:t>The Principal Contractor must, when work is to be carried out in the above</w:t>
      </w:r>
      <w:r>
        <w:rPr>
          <w:lang w:val="en-US"/>
        </w:rPr>
        <w:t>-</w:t>
      </w:r>
      <w:r w:rsidRPr="00C56D02">
        <w:rPr>
          <w:lang w:val="en-US"/>
        </w:rPr>
        <w:t xml:space="preserve">mentioned areas, make provision for security services to accompany site staff during the execution of their work, as The Principal Contractor is responsible for the Health, Safety and Security of his own staff. The provision for security services must form part of </w:t>
      </w:r>
      <w:r>
        <w:rPr>
          <w:lang w:val="en-US"/>
        </w:rPr>
        <w:t>The Principal Contractor</w:t>
      </w:r>
      <w:r w:rsidRPr="00C56D02">
        <w:rPr>
          <w:lang w:val="en-US"/>
        </w:rPr>
        <w:t>s tender.</w:t>
      </w:r>
    </w:p>
    <w:p w14:paraId="75307C9E" w14:textId="77777777" w:rsidR="00336C2F" w:rsidRPr="00C56D02" w:rsidRDefault="00336C2F" w:rsidP="00336C2F">
      <w:pPr>
        <w:rPr>
          <w:lang w:val="en-US"/>
        </w:rPr>
      </w:pPr>
    </w:p>
    <w:p w14:paraId="6029B5C7" w14:textId="77777777" w:rsidR="00336C2F" w:rsidRPr="00C56D02" w:rsidRDefault="00336C2F" w:rsidP="00E209D2">
      <w:pPr>
        <w:keepNext/>
        <w:numPr>
          <w:ilvl w:val="1"/>
          <w:numId w:val="256"/>
        </w:numPr>
        <w:ind w:left="567" w:hanging="567"/>
        <w:contextualSpacing/>
        <w:jc w:val="both"/>
        <w:rPr>
          <w:lang w:val="en-US"/>
        </w:rPr>
      </w:pPr>
      <w:r w:rsidRPr="00C56D02">
        <w:rPr>
          <w:b/>
          <w:lang w:val="en-US"/>
        </w:rPr>
        <w:t>Personal Protective Equipment</w:t>
      </w:r>
    </w:p>
    <w:p w14:paraId="3B2F8137" w14:textId="77777777" w:rsidR="00336C2F" w:rsidRPr="00C56D02" w:rsidRDefault="00336C2F" w:rsidP="00336C2F">
      <w:pPr>
        <w:keepNext/>
        <w:rPr>
          <w:lang w:val="en-US"/>
        </w:rPr>
      </w:pPr>
    </w:p>
    <w:p w14:paraId="287CE05E" w14:textId="77777777" w:rsidR="00336C2F" w:rsidRPr="00C56D02" w:rsidRDefault="00336C2F" w:rsidP="00336C2F">
      <w:pPr>
        <w:ind w:left="567"/>
        <w:rPr>
          <w:lang w:val="en-US"/>
        </w:rPr>
      </w:pPr>
      <w:r w:rsidRPr="00C56D02">
        <w:rPr>
          <w:lang w:val="en-US"/>
        </w:rPr>
        <w:t>Comply with General Safety Regulations, Section 2</w:t>
      </w:r>
    </w:p>
    <w:p w14:paraId="59B83144" w14:textId="77777777" w:rsidR="00336C2F" w:rsidRPr="00C56D02" w:rsidRDefault="00336C2F" w:rsidP="00336C2F">
      <w:pPr>
        <w:ind w:left="567"/>
        <w:rPr>
          <w:lang w:val="en-US"/>
        </w:rPr>
      </w:pPr>
    </w:p>
    <w:p w14:paraId="0A46E39C" w14:textId="77777777" w:rsidR="00336C2F" w:rsidRPr="00C56D02" w:rsidRDefault="00336C2F" w:rsidP="00336C2F">
      <w:pPr>
        <w:tabs>
          <w:tab w:val="left" w:pos="567"/>
          <w:tab w:val="left" w:pos="1134"/>
          <w:tab w:val="left" w:pos="1701"/>
          <w:tab w:val="left" w:pos="2268"/>
          <w:tab w:val="left" w:pos="2835"/>
        </w:tabs>
        <w:ind w:left="567"/>
        <w:rPr>
          <w:color w:val="000000"/>
        </w:rPr>
      </w:pPr>
      <w:r w:rsidRPr="00C56D02">
        <w:rPr>
          <w:color w:val="000000"/>
        </w:rPr>
        <w:lastRenderedPageBreak/>
        <w:t xml:space="preserve">The Principal Contractor shall identify the hazards in the workplace and </w:t>
      </w:r>
      <w:r>
        <w:rPr>
          <w:color w:val="000000"/>
        </w:rPr>
        <w:t>follow the hierarchy of controls to prevent incidents</w:t>
      </w:r>
      <w:r w:rsidRPr="00C56D02">
        <w:rPr>
          <w:color w:val="000000"/>
        </w:rPr>
        <w:t xml:space="preserve">. </w:t>
      </w:r>
      <w:r>
        <w:rPr>
          <w:color w:val="000000"/>
        </w:rPr>
        <w:t>Where possible, hazards must be eliminated o</w:t>
      </w:r>
      <w:r w:rsidRPr="00C56D02">
        <w:rPr>
          <w:color w:val="000000"/>
        </w:rPr>
        <w:t xml:space="preserve">r, where impracticable, </w:t>
      </w:r>
      <w:r>
        <w:rPr>
          <w:color w:val="000000"/>
        </w:rPr>
        <w:t xml:space="preserve">mitigate the hazards through implementing control measures. Where mitigated hazards still pose a risk to the health and safety of workers, </w:t>
      </w:r>
      <w:r w:rsidRPr="00C56D02">
        <w:rPr>
          <w:color w:val="000000"/>
        </w:rPr>
        <w:t xml:space="preserve">take steps to protect workers and make it possible for them to work safely and without risk to </w:t>
      </w:r>
      <w:r>
        <w:rPr>
          <w:color w:val="000000"/>
        </w:rPr>
        <w:t xml:space="preserve">their </w:t>
      </w:r>
      <w:r w:rsidRPr="00C56D02">
        <w:rPr>
          <w:color w:val="000000"/>
        </w:rPr>
        <w:t>health under the hazardous conditions</w:t>
      </w:r>
      <w:r>
        <w:rPr>
          <w:color w:val="000000"/>
        </w:rPr>
        <w:t>, by wearing personal protective equipment and clothing</w:t>
      </w:r>
      <w:r w:rsidRPr="00C56D02">
        <w:rPr>
          <w:color w:val="000000"/>
        </w:rPr>
        <w:t>.</w:t>
      </w:r>
    </w:p>
    <w:p w14:paraId="5C968C58" w14:textId="77777777" w:rsidR="00336C2F" w:rsidRPr="00C56D02" w:rsidRDefault="00336C2F" w:rsidP="00336C2F">
      <w:pPr>
        <w:tabs>
          <w:tab w:val="left" w:pos="567"/>
          <w:tab w:val="left" w:pos="1134"/>
          <w:tab w:val="left" w:pos="1701"/>
          <w:tab w:val="left" w:pos="2268"/>
          <w:tab w:val="left" w:pos="2835"/>
        </w:tabs>
        <w:ind w:left="567"/>
        <w:rPr>
          <w:color w:val="000000"/>
        </w:rPr>
      </w:pPr>
    </w:p>
    <w:p w14:paraId="16930069" w14:textId="77777777" w:rsidR="00336C2F" w:rsidRPr="00C56D02" w:rsidRDefault="00336C2F" w:rsidP="00336C2F">
      <w:pPr>
        <w:ind w:left="567"/>
        <w:rPr>
          <w:lang w:val="en-US"/>
        </w:rPr>
      </w:pPr>
      <w:r w:rsidRPr="00C56D02">
        <w:rPr>
          <w:color w:val="000000"/>
        </w:rPr>
        <w:t>Personal protective equipment (PPE) should, however, be the last resort and there should always first be an attempt to apply engineering and other solutions to mitigat</w:t>
      </w:r>
      <w:r>
        <w:rPr>
          <w:color w:val="000000"/>
        </w:rPr>
        <w:t>e</w:t>
      </w:r>
      <w:r w:rsidRPr="00C56D02">
        <w:rPr>
          <w:color w:val="000000"/>
        </w:rPr>
        <w:t xml:space="preserve"> hazardous situations before the </w:t>
      </w:r>
      <w:r>
        <w:rPr>
          <w:color w:val="000000"/>
        </w:rPr>
        <w:t>wearing</w:t>
      </w:r>
      <w:r w:rsidRPr="00C56D02">
        <w:rPr>
          <w:color w:val="000000"/>
        </w:rPr>
        <w:t xml:space="preserve"> of PPE is considered. </w:t>
      </w:r>
      <w:r w:rsidRPr="00C56D02">
        <w:rPr>
          <w:lang w:val="en-US"/>
        </w:rPr>
        <w:t xml:space="preserve">The hierarchy of hazard </w:t>
      </w:r>
      <w:r>
        <w:rPr>
          <w:lang w:val="en-US"/>
        </w:rPr>
        <w:t>control</w:t>
      </w:r>
      <w:r w:rsidRPr="00C56D02">
        <w:rPr>
          <w:lang w:val="en-US"/>
        </w:rPr>
        <w:t xml:space="preserve"> must be followed before the option of personal protective equipment is considered. The following hierarchy of controls must be followed:</w:t>
      </w:r>
    </w:p>
    <w:p w14:paraId="208379F6" w14:textId="77777777" w:rsidR="00336C2F" w:rsidRPr="00C56D02" w:rsidRDefault="00336C2F" w:rsidP="00E209D2">
      <w:pPr>
        <w:numPr>
          <w:ilvl w:val="0"/>
          <w:numId w:val="258"/>
        </w:numPr>
        <w:ind w:left="1134" w:hanging="567"/>
        <w:contextualSpacing/>
        <w:jc w:val="both"/>
        <w:rPr>
          <w:lang w:val="en-US"/>
        </w:rPr>
      </w:pPr>
      <w:r w:rsidRPr="00C56D02">
        <w:rPr>
          <w:lang w:val="en-US"/>
        </w:rPr>
        <w:t>Elimination</w:t>
      </w:r>
    </w:p>
    <w:p w14:paraId="6EEAA696" w14:textId="77777777" w:rsidR="00336C2F" w:rsidRPr="00C56D02" w:rsidRDefault="00336C2F" w:rsidP="00E209D2">
      <w:pPr>
        <w:numPr>
          <w:ilvl w:val="0"/>
          <w:numId w:val="258"/>
        </w:numPr>
        <w:ind w:left="1134" w:hanging="567"/>
        <w:contextualSpacing/>
        <w:jc w:val="both"/>
        <w:rPr>
          <w:lang w:val="en-US"/>
        </w:rPr>
      </w:pPr>
      <w:r w:rsidRPr="00C56D02">
        <w:rPr>
          <w:lang w:val="en-US"/>
        </w:rPr>
        <w:t>Passive Controls</w:t>
      </w:r>
    </w:p>
    <w:p w14:paraId="3B05A8A0" w14:textId="77777777" w:rsidR="00336C2F" w:rsidRPr="00C56D02" w:rsidRDefault="00336C2F" w:rsidP="00E209D2">
      <w:pPr>
        <w:numPr>
          <w:ilvl w:val="1"/>
          <w:numId w:val="259"/>
        </w:numPr>
        <w:ind w:left="1701" w:hanging="567"/>
        <w:contextualSpacing/>
        <w:jc w:val="both"/>
      </w:pPr>
      <w:r w:rsidRPr="00C56D02">
        <w:rPr>
          <w:lang w:val="en-US"/>
        </w:rPr>
        <w:t>Substitution – Using a cherry picker or man-lift instead of a ladder.</w:t>
      </w:r>
    </w:p>
    <w:p w14:paraId="6322DDC3" w14:textId="77777777" w:rsidR="00336C2F" w:rsidRPr="00C56D02" w:rsidRDefault="00336C2F" w:rsidP="00E209D2">
      <w:pPr>
        <w:numPr>
          <w:ilvl w:val="1"/>
          <w:numId w:val="259"/>
        </w:numPr>
        <w:ind w:left="1701" w:hanging="567"/>
        <w:contextualSpacing/>
        <w:jc w:val="both"/>
      </w:pPr>
      <w:r w:rsidRPr="00C56D02">
        <w:rPr>
          <w:lang w:val="en-US"/>
        </w:rPr>
        <w:t>Engineering Controls – Installing barrier railings; Installing stairs instead of using vertical ladders.</w:t>
      </w:r>
    </w:p>
    <w:p w14:paraId="4BA2614C" w14:textId="77777777" w:rsidR="00336C2F" w:rsidRPr="00C56D02" w:rsidRDefault="00336C2F" w:rsidP="00E209D2">
      <w:pPr>
        <w:numPr>
          <w:ilvl w:val="0"/>
          <w:numId w:val="255"/>
        </w:numPr>
        <w:ind w:left="1134" w:hanging="567"/>
        <w:contextualSpacing/>
        <w:jc w:val="both"/>
      </w:pPr>
      <w:r w:rsidRPr="00C56D02">
        <w:t>Active Controls</w:t>
      </w:r>
    </w:p>
    <w:p w14:paraId="2F7B8A2F" w14:textId="77777777" w:rsidR="00336C2F" w:rsidRPr="00C56D02" w:rsidRDefault="00336C2F" w:rsidP="00E209D2">
      <w:pPr>
        <w:numPr>
          <w:ilvl w:val="1"/>
          <w:numId w:val="260"/>
        </w:numPr>
        <w:ind w:left="1701" w:hanging="567"/>
        <w:contextualSpacing/>
        <w:jc w:val="both"/>
      </w:pPr>
      <w:r w:rsidRPr="00C56D02">
        <w:t>Administrative policies and procedures</w:t>
      </w:r>
    </w:p>
    <w:p w14:paraId="3171044B" w14:textId="77777777" w:rsidR="00336C2F" w:rsidRPr="00C56D02" w:rsidRDefault="00336C2F" w:rsidP="00E209D2">
      <w:pPr>
        <w:numPr>
          <w:ilvl w:val="1"/>
          <w:numId w:val="260"/>
        </w:numPr>
        <w:ind w:left="1701" w:hanging="567"/>
        <w:contextualSpacing/>
        <w:jc w:val="both"/>
      </w:pPr>
      <w:r w:rsidRPr="00C56D02">
        <w:t>Personal protective equipment</w:t>
      </w:r>
    </w:p>
    <w:p w14:paraId="57BE7534" w14:textId="77777777" w:rsidR="00336C2F" w:rsidRPr="00C56D02" w:rsidRDefault="00336C2F" w:rsidP="00336C2F">
      <w:pPr>
        <w:tabs>
          <w:tab w:val="left" w:pos="567"/>
          <w:tab w:val="left" w:pos="1134"/>
          <w:tab w:val="left" w:pos="1701"/>
          <w:tab w:val="left" w:pos="2268"/>
          <w:tab w:val="left" w:pos="2835"/>
        </w:tabs>
        <w:ind w:left="1701"/>
        <w:rPr>
          <w:color w:val="000000"/>
        </w:rPr>
      </w:pPr>
    </w:p>
    <w:p w14:paraId="40A3426D" w14:textId="77777777" w:rsidR="00336C2F" w:rsidRPr="00C56D02" w:rsidRDefault="00336C2F" w:rsidP="00336C2F">
      <w:pPr>
        <w:tabs>
          <w:tab w:val="left" w:pos="567"/>
          <w:tab w:val="left" w:pos="1134"/>
          <w:tab w:val="left" w:pos="1701"/>
          <w:tab w:val="left" w:pos="2268"/>
          <w:tab w:val="left" w:pos="2835"/>
        </w:tabs>
        <w:ind w:left="567"/>
        <w:rPr>
          <w:color w:val="000000"/>
        </w:rPr>
      </w:pPr>
      <w:r w:rsidRPr="00C56D02">
        <w:rPr>
          <w:color w:val="000000"/>
        </w:rPr>
        <w:t>Where it is not possible to create an absolutely safe and healthy workplace</w:t>
      </w:r>
      <w:r>
        <w:rPr>
          <w:color w:val="000000"/>
        </w:rPr>
        <w:t>,</w:t>
      </w:r>
      <w:r w:rsidRPr="00C56D02">
        <w:rPr>
          <w:color w:val="000000"/>
        </w:rPr>
        <w:t xml:space="preserve"> </w:t>
      </w:r>
      <w:r>
        <w:rPr>
          <w:color w:val="000000"/>
        </w:rPr>
        <w:t>t</w:t>
      </w:r>
      <w:r w:rsidRPr="00C56D02">
        <w:rPr>
          <w:color w:val="000000"/>
        </w:rPr>
        <w:t>he Principal Contractor shall inform employees regarding this and issue, free of charge, suitable equipment to protect them from any hazards being present and that allows them to work safely and without risk to health in the hazardous environment.</w:t>
      </w:r>
    </w:p>
    <w:p w14:paraId="52383713" w14:textId="77777777" w:rsidR="00336C2F" w:rsidRPr="00C56D02" w:rsidRDefault="00336C2F" w:rsidP="00336C2F">
      <w:pPr>
        <w:tabs>
          <w:tab w:val="left" w:pos="567"/>
          <w:tab w:val="left" w:pos="1134"/>
          <w:tab w:val="left" w:pos="1701"/>
          <w:tab w:val="left" w:pos="2268"/>
          <w:tab w:val="left" w:pos="2835"/>
        </w:tabs>
        <w:ind w:left="567"/>
        <w:rPr>
          <w:color w:val="000000"/>
        </w:rPr>
      </w:pPr>
    </w:p>
    <w:p w14:paraId="51A5A7D2" w14:textId="77777777" w:rsidR="00336C2F" w:rsidRPr="00C56D02" w:rsidRDefault="00336C2F" w:rsidP="00336C2F">
      <w:pPr>
        <w:tabs>
          <w:tab w:val="left" w:pos="567"/>
          <w:tab w:val="left" w:pos="1134"/>
          <w:tab w:val="left" w:pos="1701"/>
          <w:tab w:val="left" w:pos="2268"/>
          <w:tab w:val="left" w:pos="2835"/>
        </w:tabs>
        <w:ind w:left="567"/>
        <w:rPr>
          <w:color w:val="000000"/>
        </w:rPr>
      </w:pPr>
      <w:r w:rsidRPr="00C56D02">
        <w:rPr>
          <w:color w:val="000000"/>
        </w:rPr>
        <w:t xml:space="preserve">It is a further requirement that </w:t>
      </w:r>
      <w:r>
        <w:rPr>
          <w:color w:val="000000"/>
        </w:rPr>
        <w:t>t</w:t>
      </w:r>
      <w:r w:rsidRPr="00C56D02">
        <w:rPr>
          <w:color w:val="000000"/>
        </w:rPr>
        <w:t>he Principal Contractor maintain the said equipment, that he instructs and trains the employees in the use of the equipment and ensures that the prescribed equipment is used by the employee/s.</w:t>
      </w:r>
    </w:p>
    <w:p w14:paraId="5B240DE9" w14:textId="77777777" w:rsidR="00336C2F" w:rsidRPr="00C56D02" w:rsidRDefault="00336C2F" w:rsidP="00336C2F">
      <w:pPr>
        <w:tabs>
          <w:tab w:val="left" w:pos="567"/>
          <w:tab w:val="left" w:pos="1134"/>
          <w:tab w:val="left" w:pos="1701"/>
          <w:tab w:val="left" w:pos="2268"/>
          <w:tab w:val="left" w:pos="2835"/>
        </w:tabs>
        <w:ind w:left="567"/>
        <w:rPr>
          <w:color w:val="000000"/>
        </w:rPr>
      </w:pPr>
    </w:p>
    <w:p w14:paraId="11368FB2" w14:textId="77777777" w:rsidR="00336C2F" w:rsidRPr="00C56D02" w:rsidRDefault="00336C2F" w:rsidP="00336C2F">
      <w:pPr>
        <w:tabs>
          <w:tab w:val="left" w:pos="567"/>
          <w:tab w:val="left" w:pos="1134"/>
          <w:tab w:val="left" w:pos="1701"/>
          <w:tab w:val="left" w:pos="2268"/>
          <w:tab w:val="left" w:pos="2835"/>
        </w:tabs>
        <w:ind w:left="567"/>
        <w:rPr>
          <w:color w:val="000000"/>
        </w:rPr>
      </w:pPr>
      <w:r w:rsidRPr="00C56D02">
        <w:rPr>
          <w:color w:val="000000"/>
        </w:rPr>
        <w:t>Employees do not have the right to refuse to use/wear the equipment prescribed by the Employer and, if it is impossible for an employee to use or wear prescribed protective equipment through health or any other reason, the employee cannot be allowed to continue working under the hazardous condition/s for which the equipment was prescribed but an alternative solution has to be found that may include relocating the employee.</w:t>
      </w:r>
    </w:p>
    <w:p w14:paraId="7533504A" w14:textId="77777777" w:rsidR="00336C2F" w:rsidRPr="00C56D02" w:rsidRDefault="00336C2F" w:rsidP="00336C2F">
      <w:pPr>
        <w:tabs>
          <w:tab w:val="left" w:pos="567"/>
          <w:tab w:val="left" w:pos="1134"/>
          <w:tab w:val="left" w:pos="1701"/>
          <w:tab w:val="left" w:pos="2268"/>
          <w:tab w:val="left" w:pos="2835"/>
        </w:tabs>
        <w:ind w:left="567"/>
        <w:rPr>
          <w:color w:val="000000"/>
        </w:rPr>
      </w:pPr>
    </w:p>
    <w:p w14:paraId="4C9C22AA" w14:textId="77777777" w:rsidR="00336C2F" w:rsidRPr="00C56D02" w:rsidRDefault="00336C2F" w:rsidP="00336C2F">
      <w:pPr>
        <w:tabs>
          <w:tab w:val="left" w:pos="567"/>
          <w:tab w:val="left" w:pos="1134"/>
          <w:tab w:val="left" w:pos="1701"/>
          <w:tab w:val="left" w:pos="2268"/>
          <w:tab w:val="left" w:pos="2835"/>
        </w:tabs>
        <w:ind w:left="567"/>
        <w:rPr>
          <w:color w:val="000000"/>
        </w:rPr>
      </w:pPr>
      <w:r w:rsidRPr="00C56D02">
        <w:rPr>
          <w:color w:val="000000"/>
        </w:rPr>
        <w:t xml:space="preserve">The Principal Contractor shall include in his OH&amp;S plan the PPE he intends issuing to his employees for use during construction and the sanctions he intends to apply in cases of non-conformance by his employees. Conformance to the wearing of PPE shall be discussed at the </w:t>
      </w:r>
      <w:r>
        <w:rPr>
          <w:color w:val="000000"/>
        </w:rPr>
        <w:t>DSTI and Toolbox Talk</w:t>
      </w:r>
      <w:r w:rsidRPr="00C56D02">
        <w:rPr>
          <w:color w:val="000000"/>
        </w:rPr>
        <w:t xml:space="preserve"> meetings.</w:t>
      </w:r>
    </w:p>
    <w:p w14:paraId="1CEAB04C" w14:textId="77777777" w:rsidR="00336C2F" w:rsidRPr="00C56D02" w:rsidRDefault="00336C2F" w:rsidP="00336C2F">
      <w:pPr>
        <w:tabs>
          <w:tab w:val="left" w:pos="567"/>
          <w:tab w:val="left" w:pos="1134"/>
          <w:tab w:val="left" w:pos="1701"/>
          <w:tab w:val="left" w:pos="2268"/>
          <w:tab w:val="left" w:pos="2835"/>
        </w:tabs>
        <w:ind w:left="567"/>
        <w:rPr>
          <w:color w:val="000000"/>
        </w:rPr>
      </w:pPr>
    </w:p>
    <w:p w14:paraId="727A1398" w14:textId="77777777" w:rsidR="00336C2F" w:rsidRPr="00C56D02" w:rsidRDefault="00336C2F" w:rsidP="00336C2F">
      <w:pPr>
        <w:tabs>
          <w:tab w:val="left" w:pos="1134"/>
          <w:tab w:val="left" w:pos="1701"/>
          <w:tab w:val="left" w:pos="2268"/>
        </w:tabs>
        <w:ind w:left="567"/>
      </w:pPr>
      <w:r w:rsidRPr="00C56D02">
        <w:t xml:space="preserve">The Principal Contractor shall ensure that all his personnel, excluding those who are permanently office bound, are equipped with reflective safety jackets and that these are worn at all times when working on site. Any person found not wearing a reflective jacket on site must be removed from the site until such time as he is in possession of and wearing a reflective jacket. Reflective safety jackets shall be kept in good condition and any jackets that are ineffective must immediately be replaced by </w:t>
      </w:r>
      <w:r>
        <w:t>The Principal Contractor</w:t>
      </w:r>
      <w:r w:rsidRPr="00C56D02">
        <w:t>.</w:t>
      </w:r>
    </w:p>
    <w:p w14:paraId="504EB311" w14:textId="77777777" w:rsidR="00336C2F" w:rsidRPr="00C56D02" w:rsidRDefault="00336C2F" w:rsidP="00336C2F">
      <w:pPr>
        <w:rPr>
          <w:lang w:val="en-US"/>
        </w:rPr>
      </w:pPr>
    </w:p>
    <w:p w14:paraId="76386EF6" w14:textId="77777777" w:rsidR="00336C2F" w:rsidRPr="00C56D02" w:rsidRDefault="00336C2F" w:rsidP="00E209D2">
      <w:pPr>
        <w:keepNext/>
        <w:numPr>
          <w:ilvl w:val="1"/>
          <w:numId w:val="256"/>
        </w:numPr>
        <w:ind w:left="567" w:hanging="567"/>
        <w:contextualSpacing/>
        <w:jc w:val="both"/>
        <w:rPr>
          <w:lang w:val="en-US"/>
        </w:rPr>
      </w:pPr>
      <w:r w:rsidRPr="00C56D02">
        <w:rPr>
          <w:b/>
          <w:lang w:val="en-US"/>
        </w:rPr>
        <w:t>Site Supervision</w:t>
      </w:r>
    </w:p>
    <w:p w14:paraId="6E05C0C3" w14:textId="77777777" w:rsidR="00336C2F" w:rsidRPr="00C56D02" w:rsidRDefault="00336C2F" w:rsidP="00336C2F">
      <w:pPr>
        <w:keepNext/>
        <w:rPr>
          <w:lang w:val="en-US"/>
        </w:rPr>
      </w:pPr>
    </w:p>
    <w:p w14:paraId="6DC0DA2B" w14:textId="77777777" w:rsidR="00336C2F" w:rsidRPr="00C56D02" w:rsidRDefault="00336C2F" w:rsidP="00336C2F">
      <w:pPr>
        <w:ind w:left="567"/>
        <w:rPr>
          <w:lang w:val="en-US"/>
        </w:rPr>
      </w:pPr>
      <w:r w:rsidRPr="00C56D02">
        <w:rPr>
          <w:lang w:val="en-US"/>
        </w:rPr>
        <w:t>Comply with Construction Regulation, Section 8</w:t>
      </w:r>
      <w:r>
        <w:rPr>
          <w:lang w:val="en-US"/>
        </w:rPr>
        <w:t>.</w:t>
      </w:r>
    </w:p>
    <w:p w14:paraId="1A7EA207" w14:textId="77777777" w:rsidR="00336C2F" w:rsidRPr="00C56D02" w:rsidRDefault="00336C2F" w:rsidP="00336C2F">
      <w:pPr>
        <w:ind w:left="567"/>
        <w:rPr>
          <w:lang w:val="en-US"/>
        </w:rPr>
      </w:pPr>
    </w:p>
    <w:p w14:paraId="071AAA82" w14:textId="77777777" w:rsidR="00336C2F" w:rsidRPr="00C56D02" w:rsidRDefault="00336C2F" w:rsidP="00336C2F">
      <w:pPr>
        <w:ind w:left="567"/>
        <w:rPr>
          <w:lang w:val="en-US"/>
        </w:rPr>
      </w:pPr>
      <w:r w:rsidRPr="00C56D02">
        <w:rPr>
          <w:lang w:val="en-US"/>
        </w:rPr>
        <w:t>The Principal Contractor shall appoint a competent Construction Manager who shall be responsible for the construction activities and for ensuring occupational health and safety compliance on the construction site.</w:t>
      </w:r>
    </w:p>
    <w:p w14:paraId="250BE70A" w14:textId="77777777" w:rsidR="00336C2F" w:rsidRPr="00C56D02" w:rsidRDefault="00336C2F" w:rsidP="00336C2F">
      <w:pPr>
        <w:rPr>
          <w:lang w:val="en-US"/>
        </w:rPr>
      </w:pPr>
    </w:p>
    <w:p w14:paraId="54AB2BBF" w14:textId="77777777" w:rsidR="00336C2F" w:rsidRPr="00C56D02" w:rsidRDefault="00336C2F" w:rsidP="00E209D2">
      <w:pPr>
        <w:keepNext/>
        <w:numPr>
          <w:ilvl w:val="1"/>
          <w:numId w:val="256"/>
        </w:numPr>
        <w:ind w:left="567" w:hanging="567"/>
        <w:contextualSpacing/>
        <w:jc w:val="both"/>
        <w:rPr>
          <w:b/>
        </w:rPr>
      </w:pPr>
      <w:r w:rsidRPr="00C56D02">
        <w:rPr>
          <w:b/>
        </w:rPr>
        <w:t>Working in Elevated Positions</w:t>
      </w:r>
    </w:p>
    <w:p w14:paraId="45BA124E" w14:textId="77777777" w:rsidR="00336C2F" w:rsidRPr="00C56D02" w:rsidRDefault="00336C2F" w:rsidP="00336C2F">
      <w:pPr>
        <w:keepNext/>
      </w:pPr>
    </w:p>
    <w:p w14:paraId="0E5D24F6" w14:textId="77777777" w:rsidR="00336C2F" w:rsidRPr="00C56D02" w:rsidRDefault="00336C2F" w:rsidP="00336C2F">
      <w:pPr>
        <w:ind w:left="567"/>
      </w:pPr>
      <w:r w:rsidRPr="00C56D02">
        <w:t>Comply with Construction Regulation, Section 10</w:t>
      </w:r>
    </w:p>
    <w:p w14:paraId="265FB70D" w14:textId="77777777" w:rsidR="00336C2F" w:rsidRPr="00C56D02" w:rsidRDefault="00336C2F" w:rsidP="00336C2F">
      <w:pPr>
        <w:ind w:left="567"/>
      </w:pPr>
    </w:p>
    <w:p w14:paraId="40FE44B7" w14:textId="77777777" w:rsidR="00336C2F" w:rsidRPr="00C56D02" w:rsidRDefault="00336C2F" w:rsidP="00336C2F">
      <w:pPr>
        <w:ind w:left="567"/>
      </w:pPr>
      <w:r w:rsidRPr="00C56D02">
        <w:lastRenderedPageBreak/>
        <w:t xml:space="preserve">The Principal Contractor shall ensure that a fall protection plan, developed by a competent person who is designated as the Fall Protection Plan Developer, is available on site and understood by all employees who will be working in elevated positions. </w:t>
      </w:r>
    </w:p>
    <w:p w14:paraId="759EF5E5" w14:textId="77777777" w:rsidR="00336C2F" w:rsidRPr="00C56D02" w:rsidRDefault="00336C2F" w:rsidP="00336C2F">
      <w:pPr>
        <w:ind w:left="567"/>
      </w:pPr>
      <w:r w:rsidRPr="00C56D02">
        <w:t>All employees working in elevated positions shall protected themselves from falls by wearing a full body harness and the lanyard shall be attached as far as possible above the head of the worker to a life</w:t>
      </w:r>
      <w:r>
        <w:t>-</w:t>
      </w:r>
      <w:r w:rsidRPr="00C56D02">
        <w:t>line or other approved and anchor point</w:t>
      </w:r>
      <w:r>
        <w:t xml:space="preserve"> indicated in the fall protection plan</w:t>
      </w:r>
      <w:r w:rsidRPr="00C56D02">
        <w:t>.</w:t>
      </w:r>
    </w:p>
    <w:p w14:paraId="6E4C5517" w14:textId="77777777" w:rsidR="00336C2F" w:rsidRPr="00C56D02" w:rsidRDefault="00336C2F" w:rsidP="00336C2F">
      <w:pPr>
        <w:ind w:left="567"/>
      </w:pPr>
    </w:p>
    <w:p w14:paraId="016939C9" w14:textId="77777777" w:rsidR="00336C2F" w:rsidRPr="00C56D02" w:rsidRDefault="00336C2F" w:rsidP="00336C2F">
      <w:pPr>
        <w:ind w:left="567"/>
      </w:pPr>
      <w:r w:rsidRPr="00C56D02">
        <w:t>In addition to obvious elevated work activities, work activities which include:</w:t>
      </w:r>
    </w:p>
    <w:p w14:paraId="3CDA932F" w14:textId="77777777" w:rsidR="00336C2F" w:rsidRPr="00C56D02" w:rsidRDefault="00336C2F" w:rsidP="00E209D2">
      <w:pPr>
        <w:numPr>
          <w:ilvl w:val="0"/>
          <w:numId w:val="261"/>
        </w:numPr>
        <w:ind w:left="1134" w:hanging="567"/>
        <w:contextualSpacing/>
        <w:jc w:val="both"/>
      </w:pPr>
      <w:r w:rsidRPr="00C56D02">
        <w:t>Working on the edge of an excavation where there is a risk of falling into the excavation;</w:t>
      </w:r>
      <w:r>
        <w:t xml:space="preserve"> or</w:t>
      </w:r>
    </w:p>
    <w:p w14:paraId="284D50A3" w14:textId="77777777" w:rsidR="00336C2F" w:rsidRPr="00C56D02" w:rsidRDefault="00336C2F" w:rsidP="00E209D2">
      <w:pPr>
        <w:numPr>
          <w:ilvl w:val="0"/>
          <w:numId w:val="261"/>
        </w:numPr>
        <w:ind w:left="1134" w:hanging="567"/>
        <w:contextualSpacing/>
        <w:jc w:val="both"/>
      </w:pPr>
      <w:r w:rsidRPr="00C56D02">
        <w:t>Work on the edge of a vertical drop where there is a risk of falling;</w:t>
      </w:r>
    </w:p>
    <w:p w14:paraId="391B44FF" w14:textId="77777777" w:rsidR="00336C2F" w:rsidRPr="00C56D02" w:rsidRDefault="00336C2F" w:rsidP="00336C2F">
      <w:pPr>
        <w:ind w:left="1134"/>
        <w:contextualSpacing/>
      </w:pPr>
    </w:p>
    <w:p w14:paraId="6632C4EC" w14:textId="77777777" w:rsidR="00336C2F" w:rsidRPr="00C56D02" w:rsidRDefault="00336C2F" w:rsidP="00336C2F">
      <w:pPr>
        <w:ind w:left="567"/>
      </w:pPr>
      <w:r>
        <w:t>s</w:t>
      </w:r>
      <w:r w:rsidRPr="00C56D02">
        <w:t>hall be considered work in elevated positions and Section 10 of the Construction Regulations must be adhered to at all times. The hierarchy of controls must be implemented when such activities are carried out. As a minimum the employee must wear PPE</w:t>
      </w:r>
      <w:r>
        <w:t xml:space="preserve"> as identified in the risk assessment</w:t>
      </w:r>
      <w:r w:rsidRPr="00C56D02">
        <w:t>, which shall include a full body harness</w:t>
      </w:r>
      <w:r>
        <w:t>.</w:t>
      </w:r>
    </w:p>
    <w:p w14:paraId="44B98D37" w14:textId="77777777" w:rsidR="00336C2F" w:rsidRPr="00C56D02" w:rsidRDefault="00336C2F" w:rsidP="00336C2F"/>
    <w:p w14:paraId="1D6B5E02" w14:textId="77777777" w:rsidR="00336C2F" w:rsidRPr="00C56D02" w:rsidRDefault="00336C2F" w:rsidP="00E209D2">
      <w:pPr>
        <w:keepNext/>
        <w:numPr>
          <w:ilvl w:val="1"/>
          <w:numId w:val="256"/>
        </w:numPr>
        <w:ind w:left="567" w:hanging="567"/>
        <w:contextualSpacing/>
        <w:jc w:val="both"/>
      </w:pPr>
      <w:r w:rsidRPr="00C56D02">
        <w:rPr>
          <w:b/>
        </w:rPr>
        <w:t>Structures</w:t>
      </w:r>
    </w:p>
    <w:p w14:paraId="3B024333" w14:textId="77777777" w:rsidR="00336C2F" w:rsidRPr="00C56D02" w:rsidRDefault="00336C2F" w:rsidP="00336C2F">
      <w:pPr>
        <w:keepNext/>
      </w:pPr>
    </w:p>
    <w:p w14:paraId="60D8D883" w14:textId="77777777" w:rsidR="00336C2F" w:rsidRPr="00C56D02" w:rsidRDefault="00336C2F" w:rsidP="00336C2F">
      <w:pPr>
        <w:ind w:left="567"/>
      </w:pPr>
      <w:r w:rsidRPr="00C56D02">
        <w:t>Comply with Construction Regulations, Section 11.</w:t>
      </w:r>
    </w:p>
    <w:p w14:paraId="79F70363" w14:textId="77777777" w:rsidR="00336C2F" w:rsidRPr="00C56D02" w:rsidRDefault="00336C2F" w:rsidP="00336C2F">
      <w:pPr>
        <w:ind w:left="567"/>
      </w:pPr>
    </w:p>
    <w:p w14:paraId="1449D917" w14:textId="77777777" w:rsidR="00336C2F" w:rsidRPr="00C56D02" w:rsidRDefault="00336C2F" w:rsidP="00336C2F">
      <w:pPr>
        <w:ind w:left="567"/>
      </w:pPr>
      <w:r w:rsidRPr="00C56D02">
        <w:t>The Principal Contractor shall ensure that all practicable measures are taken to prevent the uncontrolled collapse of new or existing structures or any part thereof, which may become unstable or is in a temporary state of weakness or instability due to the carrying out of construction work. No structure may be loaded in a manner which would render it unsafe.</w:t>
      </w:r>
    </w:p>
    <w:p w14:paraId="7019FF06" w14:textId="77777777" w:rsidR="00336C2F" w:rsidRPr="00C56D02" w:rsidRDefault="00336C2F" w:rsidP="00336C2F">
      <w:pPr>
        <w:ind w:left="567"/>
      </w:pPr>
    </w:p>
    <w:p w14:paraId="305987CF" w14:textId="77777777" w:rsidR="00336C2F" w:rsidRPr="00C56D02" w:rsidRDefault="00336C2F" w:rsidP="00336C2F">
      <w:pPr>
        <w:ind w:left="567"/>
      </w:pPr>
      <w:r w:rsidRPr="00C56D02">
        <w:t>When a structure is of temporary nature, all conditions as required by the Construction Regulations Section 12 - Temporary Works, must also be complied with.</w:t>
      </w:r>
    </w:p>
    <w:p w14:paraId="75BBE923" w14:textId="77777777" w:rsidR="00336C2F" w:rsidRPr="00C56D02" w:rsidRDefault="00336C2F" w:rsidP="00336C2F"/>
    <w:p w14:paraId="44EBD4DB" w14:textId="77777777" w:rsidR="00336C2F" w:rsidRPr="00C56D02" w:rsidRDefault="00336C2F" w:rsidP="00E209D2">
      <w:pPr>
        <w:keepNext/>
        <w:numPr>
          <w:ilvl w:val="1"/>
          <w:numId w:val="256"/>
        </w:numPr>
        <w:ind w:left="567" w:hanging="567"/>
        <w:contextualSpacing/>
        <w:jc w:val="both"/>
      </w:pPr>
      <w:r w:rsidRPr="00C56D02">
        <w:rPr>
          <w:b/>
        </w:rPr>
        <w:t>Excavations</w:t>
      </w:r>
    </w:p>
    <w:p w14:paraId="2651BA30" w14:textId="77777777" w:rsidR="00336C2F" w:rsidRPr="00C56D02" w:rsidRDefault="00336C2F" w:rsidP="00336C2F">
      <w:pPr>
        <w:keepNext/>
        <w:rPr>
          <w:lang w:val="en-US"/>
        </w:rPr>
      </w:pPr>
    </w:p>
    <w:p w14:paraId="28609B1B" w14:textId="77777777" w:rsidR="00336C2F" w:rsidRPr="00C56D02" w:rsidRDefault="00336C2F" w:rsidP="00336C2F">
      <w:pPr>
        <w:ind w:left="567"/>
        <w:rPr>
          <w:lang w:val="en-US"/>
        </w:rPr>
      </w:pPr>
      <w:r w:rsidRPr="00C56D02">
        <w:rPr>
          <w:lang w:val="en-US"/>
        </w:rPr>
        <w:t>Comply with Construction Regulations, Section 13</w:t>
      </w:r>
    </w:p>
    <w:p w14:paraId="1D2B2238" w14:textId="77777777" w:rsidR="00336C2F" w:rsidRPr="00C56D02" w:rsidRDefault="00336C2F" w:rsidP="00336C2F">
      <w:pPr>
        <w:ind w:left="567"/>
        <w:rPr>
          <w:lang w:val="en-US"/>
        </w:rPr>
      </w:pPr>
    </w:p>
    <w:p w14:paraId="1ACC75CB" w14:textId="77777777" w:rsidR="00336C2F" w:rsidRPr="00C56D02" w:rsidRDefault="00336C2F" w:rsidP="00336C2F">
      <w:pPr>
        <w:ind w:left="567"/>
        <w:rPr>
          <w:lang w:val="en-US"/>
        </w:rPr>
      </w:pPr>
      <w:r w:rsidRPr="00C56D02">
        <w:rPr>
          <w:lang w:val="en-US"/>
        </w:rPr>
        <w:t>The Principal Contractor shall ensure that all excavations are carried out under the supervision of a competent person who has been appointed in writing as Excavation Supervisor.</w:t>
      </w:r>
    </w:p>
    <w:p w14:paraId="30CFB01C" w14:textId="77777777" w:rsidR="00336C2F" w:rsidRPr="00C56D02" w:rsidRDefault="00336C2F" w:rsidP="00336C2F">
      <w:pPr>
        <w:ind w:left="567"/>
        <w:rPr>
          <w:lang w:val="en-US"/>
        </w:rPr>
      </w:pPr>
    </w:p>
    <w:p w14:paraId="2AA3E0F7" w14:textId="77777777" w:rsidR="00336C2F" w:rsidRPr="00C56D02" w:rsidRDefault="00336C2F" w:rsidP="00336C2F">
      <w:pPr>
        <w:ind w:left="567"/>
        <w:rPr>
          <w:lang w:val="en-US"/>
        </w:rPr>
      </w:pPr>
      <w:r w:rsidRPr="00C56D02">
        <w:rPr>
          <w:lang w:val="en-US"/>
        </w:rPr>
        <w:t>The Principal Contractor must evaluate the stability of the ground before excavation work begins as well as during excavation work.</w:t>
      </w:r>
    </w:p>
    <w:p w14:paraId="6BFA1F72" w14:textId="77777777" w:rsidR="00336C2F" w:rsidRPr="00C56D02" w:rsidRDefault="00336C2F" w:rsidP="00336C2F">
      <w:pPr>
        <w:ind w:left="567"/>
        <w:rPr>
          <w:lang w:val="en-US"/>
        </w:rPr>
      </w:pPr>
    </w:p>
    <w:p w14:paraId="75954FB2" w14:textId="77777777" w:rsidR="00336C2F" w:rsidRPr="00C56D02" w:rsidRDefault="00336C2F" w:rsidP="00336C2F">
      <w:pPr>
        <w:ind w:left="567"/>
        <w:rPr>
          <w:lang w:val="en-US"/>
        </w:rPr>
      </w:pPr>
      <w:r w:rsidRPr="00C56D02">
        <w:rPr>
          <w:lang w:val="en-US"/>
        </w:rPr>
        <w:t>Excavations must be barricaded to prevent unauthorized access.</w:t>
      </w:r>
    </w:p>
    <w:p w14:paraId="7C1F6675" w14:textId="77777777" w:rsidR="00336C2F" w:rsidRPr="00C56D02" w:rsidRDefault="00336C2F" w:rsidP="00336C2F">
      <w:pPr>
        <w:ind w:left="567"/>
        <w:rPr>
          <w:lang w:val="en-US"/>
        </w:rPr>
      </w:pPr>
    </w:p>
    <w:p w14:paraId="5BAA8E03" w14:textId="77777777" w:rsidR="00336C2F" w:rsidRPr="00C56D02" w:rsidRDefault="00336C2F" w:rsidP="00336C2F">
      <w:pPr>
        <w:ind w:left="567"/>
        <w:rPr>
          <w:lang w:val="en-US"/>
        </w:rPr>
      </w:pPr>
      <w:r w:rsidRPr="00C56D02">
        <w:rPr>
          <w:lang w:val="en-US"/>
        </w:rPr>
        <w:t xml:space="preserve">Material removed from excavations, as well as heavy machinery and construction vehicles, must not be closer than 1 meter </w:t>
      </w:r>
      <w:r>
        <w:rPr>
          <w:lang w:val="en-US"/>
        </w:rPr>
        <w:t>to</w:t>
      </w:r>
      <w:r w:rsidRPr="00C56D02">
        <w:rPr>
          <w:lang w:val="en-US"/>
        </w:rPr>
        <w:t xml:space="preserve"> the edge of the excavation, to prevent additional loads on the excavation edge, which could cause cave-ins, to prevent construction vehicles from falling into the excavation and to prevent the accumulation of carbon monoxide gas inside the excavation.</w:t>
      </w:r>
    </w:p>
    <w:p w14:paraId="3916FE81" w14:textId="77777777" w:rsidR="00336C2F" w:rsidRPr="00C56D02" w:rsidRDefault="00336C2F" w:rsidP="00336C2F">
      <w:pPr>
        <w:ind w:left="567"/>
        <w:rPr>
          <w:lang w:val="en-US"/>
        </w:rPr>
      </w:pPr>
    </w:p>
    <w:p w14:paraId="422E668B" w14:textId="77777777" w:rsidR="00336C2F" w:rsidRPr="00F86BEC" w:rsidRDefault="00336C2F" w:rsidP="00336C2F">
      <w:pPr>
        <w:ind w:left="567"/>
        <w:rPr>
          <w:lang w:val="en-US"/>
        </w:rPr>
      </w:pPr>
      <w:r w:rsidRPr="00F86BEC">
        <w:rPr>
          <w:lang w:val="en-US"/>
        </w:rPr>
        <w:t xml:space="preserve">The principal contractor and its contractors must cause every excavation which is accessible to the public or which is adjacent to the public roads or thoroughfares, or whereby the safety of persons may be endangered, to be – </w:t>
      </w:r>
    </w:p>
    <w:p w14:paraId="0920A782" w14:textId="77777777" w:rsidR="00336C2F" w:rsidRPr="00F86BEC" w:rsidRDefault="00336C2F" w:rsidP="00E209D2">
      <w:pPr>
        <w:numPr>
          <w:ilvl w:val="0"/>
          <w:numId w:val="264"/>
        </w:numPr>
        <w:tabs>
          <w:tab w:val="left" w:pos="567"/>
        </w:tabs>
        <w:ind w:left="1134" w:hanging="567"/>
        <w:jc w:val="both"/>
        <w:rPr>
          <w:lang w:val="en-US"/>
        </w:rPr>
      </w:pPr>
      <w:r w:rsidRPr="00F86BEC">
        <w:rPr>
          <w:lang w:val="en-US"/>
        </w:rPr>
        <w:t xml:space="preserve">Adequately protected by a barrier or fence and as close to the excavation as is practicable; and </w:t>
      </w:r>
    </w:p>
    <w:p w14:paraId="44C6E4DE" w14:textId="77777777" w:rsidR="00336C2F" w:rsidRPr="00F86BEC" w:rsidRDefault="00336C2F" w:rsidP="00E209D2">
      <w:pPr>
        <w:numPr>
          <w:ilvl w:val="0"/>
          <w:numId w:val="264"/>
        </w:numPr>
        <w:tabs>
          <w:tab w:val="left" w:pos="567"/>
        </w:tabs>
        <w:ind w:left="1134" w:hanging="567"/>
        <w:jc w:val="both"/>
        <w:rPr>
          <w:lang w:val="en-US"/>
        </w:rPr>
      </w:pPr>
      <w:r w:rsidRPr="00F86BEC">
        <w:rPr>
          <w:lang w:val="en-US"/>
        </w:rPr>
        <w:t xml:space="preserve">Provided with warning illuminants or any other boundary indicators that are clearly visible at night or when visibility is poor. </w:t>
      </w:r>
    </w:p>
    <w:p w14:paraId="1D46ECCC" w14:textId="77777777" w:rsidR="00336C2F" w:rsidRPr="00C56D02" w:rsidRDefault="00336C2F" w:rsidP="00336C2F">
      <w:pPr>
        <w:ind w:left="567"/>
        <w:rPr>
          <w:lang w:val="en-US"/>
        </w:rPr>
      </w:pPr>
    </w:p>
    <w:p w14:paraId="44F700E9" w14:textId="77777777" w:rsidR="00336C2F" w:rsidRPr="00C56D02" w:rsidRDefault="00336C2F" w:rsidP="00336C2F">
      <w:pPr>
        <w:ind w:left="567"/>
        <w:rPr>
          <w:lang w:val="en-US"/>
        </w:rPr>
      </w:pPr>
      <w:r w:rsidRPr="00C56D02">
        <w:rPr>
          <w:lang w:val="en-US"/>
        </w:rPr>
        <w:t>People working in the excavation must be adequately protected from cave-ins, by means of protection systems such as trench boxed and shielding and must have a safe means of access into the excavation and egress from the excavation.</w:t>
      </w:r>
    </w:p>
    <w:p w14:paraId="52EACA54" w14:textId="77777777" w:rsidR="00336C2F" w:rsidRPr="00C56D02" w:rsidRDefault="00336C2F" w:rsidP="00336C2F">
      <w:pPr>
        <w:rPr>
          <w:lang w:val="en-US"/>
        </w:rPr>
      </w:pPr>
    </w:p>
    <w:p w14:paraId="1460D0A2" w14:textId="77777777" w:rsidR="00336C2F" w:rsidRPr="00C56D02" w:rsidRDefault="00336C2F" w:rsidP="00E209D2">
      <w:pPr>
        <w:keepNext/>
        <w:numPr>
          <w:ilvl w:val="1"/>
          <w:numId w:val="256"/>
        </w:numPr>
        <w:ind w:left="567" w:hanging="567"/>
        <w:contextualSpacing/>
        <w:jc w:val="both"/>
      </w:pPr>
      <w:r w:rsidRPr="00C56D02">
        <w:rPr>
          <w:b/>
        </w:rPr>
        <w:lastRenderedPageBreak/>
        <w:t>Scaffolding</w:t>
      </w:r>
    </w:p>
    <w:p w14:paraId="6130A1B4" w14:textId="77777777" w:rsidR="00336C2F" w:rsidRPr="00C56D02" w:rsidRDefault="00336C2F" w:rsidP="00336C2F">
      <w:pPr>
        <w:keepNext/>
        <w:rPr>
          <w:lang w:val="en-US"/>
        </w:rPr>
      </w:pPr>
    </w:p>
    <w:p w14:paraId="21B861D7" w14:textId="77777777" w:rsidR="00336C2F" w:rsidRPr="00C56D02" w:rsidRDefault="00336C2F" w:rsidP="00336C2F">
      <w:pPr>
        <w:ind w:left="567"/>
      </w:pPr>
      <w:r w:rsidRPr="00C56D02">
        <w:t>Comply with Construction Regulations, Section 16, General Safety Regulations, Section 6 and SANS 10085 – The Design, erection, use and inspection of access scaffolding</w:t>
      </w:r>
    </w:p>
    <w:p w14:paraId="398E3AB7" w14:textId="77777777" w:rsidR="00336C2F" w:rsidRPr="00C56D02" w:rsidRDefault="00336C2F" w:rsidP="00336C2F">
      <w:pPr>
        <w:ind w:left="567"/>
      </w:pPr>
    </w:p>
    <w:p w14:paraId="206F4E82" w14:textId="77777777" w:rsidR="00336C2F" w:rsidRPr="00C56D02" w:rsidRDefault="00336C2F" w:rsidP="00336C2F">
      <w:pPr>
        <w:ind w:left="567"/>
      </w:pPr>
      <w:r w:rsidRPr="00C56D02">
        <w:t>The Principal Contractor shall appoint a competent person in writing as scaffolding Supervisor. Scaffolding Inspectors and Scaffolding Erectors must be trained and found competent to carry out scaffolding work. It is important to note that only competent scaffold erectors are allowed to build the scaffolding. The scaffold inspector is not allowed to build the scaffold with the scaffold erector team.</w:t>
      </w:r>
    </w:p>
    <w:p w14:paraId="69238467" w14:textId="77777777" w:rsidR="00336C2F" w:rsidRPr="00C56D02" w:rsidRDefault="00336C2F" w:rsidP="00336C2F">
      <w:pPr>
        <w:ind w:left="567"/>
      </w:pPr>
    </w:p>
    <w:p w14:paraId="129B3F95" w14:textId="77777777" w:rsidR="00336C2F" w:rsidRPr="00C56D02" w:rsidRDefault="00336C2F" w:rsidP="00336C2F">
      <w:pPr>
        <w:ind w:left="567"/>
      </w:pPr>
      <w:r w:rsidRPr="00C56D02">
        <w:t xml:space="preserve">Scaffolding shall be erected according to SANS 10085 and shall be tagged </w:t>
      </w:r>
      <w:r>
        <w:t xml:space="preserve">“Unsafe for use” while it is being build and </w:t>
      </w:r>
      <w:r w:rsidRPr="00C56D02">
        <w:t>“</w:t>
      </w:r>
      <w:r>
        <w:t>S</w:t>
      </w:r>
      <w:r w:rsidRPr="00C56D02">
        <w:t xml:space="preserve">afe for </w:t>
      </w:r>
      <w:r>
        <w:t>U</w:t>
      </w:r>
      <w:r w:rsidRPr="00C56D02">
        <w:t>se” after inspection indicated that the scaffold is safe to use. The inspection of the scaffold shall be in writing and proof thereof shall be available for any user of the scaffold as well as for audit purposes.</w:t>
      </w:r>
    </w:p>
    <w:p w14:paraId="68E2FAA3" w14:textId="77777777" w:rsidR="00336C2F" w:rsidRPr="00C56D02" w:rsidRDefault="00336C2F" w:rsidP="00336C2F">
      <w:pPr>
        <w:ind w:left="567"/>
      </w:pPr>
    </w:p>
    <w:p w14:paraId="66B6324D" w14:textId="77777777" w:rsidR="00336C2F" w:rsidRPr="00C56D02" w:rsidRDefault="00336C2F" w:rsidP="00336C2F">
      <w:pPr>
        <w:ind w:left="567"/>
      </w:pPr>
      <w:r w:rsidRPr="00C56D02">
        <w:t>Scaffold left erected while The Principal Contractor is not in attendance, must be tagged with a “Not Safe for Use” tag and all reasonably practicable measures must be taken to prevent unauthorised access to the scaffold.</w:t>
      </w:r>
    </w:p>
    <w:p w14:paraId="76B4B42C" w14:textId="77777777" w:rsidR="00336C2F" w:rsidRPr="00C56D02" w:rsidRDefault="00336C2F" w:rsidP="00336C2F">
      <w:pPr>
        <w:ind w:left="567"/>
      </w:pPr>
    </w:p>
    <w:p w14:paraId="0D70F406" w14:textId="77777777" w:rsidR="00336C2F" w:rsidRPr="00C56D02" w:rsidRDefault="00336C2F" w:rsidP="00336C2F">
      <w:pPr>
        <w:ind w:left="567"/>
      </w:pPr>
      <w:r w:rsidRPr="00C56D02">
        <w:t>Scaffold must be inspected by the competent scaffold inspector on completion of the scaffold build, weekly thereafter or following severe weather conditions.</w:t>
      </w:r>
    </w:p>
    <w:p w14:paraId="414E3D5B" w14:textId="77777777" w:rsidR="00336C2F" w:rsidRPr="00C56D02" w:rsidRDefault="00336C2F" w:rsidP="00336C2F">
      <w:pPr>
        <w:ind w:left="567"/>
      </w:pPr>
    </w:p>
    <w:p w14:paraId="7194A838" w14:textId="77777777" w:rsidR="00336C2F" w:rsidRPr="00C56D02" w:rsidRDefault="00336C2F" w:rsidP="00336C2F">
      <w:pPr>
        <w:ind w:left="567"/>
      </w:pPr>
      <w:r w:rsidRPr="00C56D02">
        <w:t>Hazards such as overhead power lines must be identified before the scaffold is build and must be reflected in the risk assessment.</w:t>
      </w:r>
    </w:p>
    <w:p w14:paraId="6F065637" w14:textId="77777777" w:rsidR="00336C2F" w:rsidRPr="00C56D02" w:rsidRDefault="00336C2F" w:rsidP="00336C2F">
      <w:pPr>
        <w:ind w:left="567"/>
      </w:pPr>
    </w:p>
    <w:p w14:paraId="61266F25" w14:textId="77777777" w:rsidR="00336C2F" w:rsidRPr="00C56D02" w:rsidRDefault="00336C2F" w:rsidP="00336C2F">
      <w:pPr>
        <w:ind w:left="567"/>
      </w:pPr>
      <w:r w:rsidRPr="00C56D02">
        <w:t>When using mobile scaffold, employees and materials must be removed from scaffold before moving the mobile scaffold. Hazards such as overhead power lines must be identified before moving mobile scaffold and must reflect in the risk assessment.</w:t>
      </w:r>
    </w:p>
    <w:p w14:paraId="1A82BF54" w14:textId="77777777" w:rsidR="00336C2F" w:rsidRPr="00C56D02" w:rsidRDefault="00336C2F" w:rsidP="00336C2F">
      <w:pPr>
        <w:rPr>
          <w:lang w:val="en-US"/>
        </w:rPr>
      </w:pPr>
    </w:p>
    <w:p w14:paraId="24F2A7AC" w14:textId="77777777" w:rsidR="00336C2F" w:rsidRPr="00C56D02" w:rsidRDefault="00336C2F" w:rsidP="00E209D2">
      <w:pPr>
        <w:keepNext/>
        <w:numPr>
          <w:ilvl w:val="1"/>
          <w:numId w:val="256"/>
        </w:numPr>
        <w:ind w:left="567" w:hanging="567"/>
        <w:contextualSpacing/>
        <w:jc w:val="both"/>
      </w:pPr>
      <w:r w:rsidRPr="00C56D02">
        <w:rPr>
          <w:b/>
        </w:rPr>
        <w:t>Suspended Platforms</w:t>
      </w:r>
    </w:p>
    <w:p w14:paraId="0C174722" w14:textId="77777777" w:rsidR="00336C2F" w:rsidRPr="00C56D02" w:rsidRDefault="00336C2F" w:rsidP="00336C2F">
      <w:pPr>
        <w:keepNext/>
        <w:contextualSpacing/>
        <w:rPr>
          <w:b/>
          <w:u w:val="single"/>
        </w:rPr>
      </w:pPr>
    </w:p>
    <w:p w14:paraId="74108810" w14:textId="77777777" w:rsidR="00336C2F" w:rsidRPr="00C56D02" w:rsidRDefault="00336C2F" w:rsidP="00336C2F">
      <w:pPr>
        <w:ind w:left="567"/>
        <w:rPr>
          <w:lang w:val="en-US"/>
        </w:rPr>
      </w:pPr>
      <w:r w:rsidRPr="00C56D02">
        <w:rPr>
          <w:lang w:val="en-US"/>
        </w:rPr>
        <w:t>Comply with Construction Regulation, Section 17, SANS 10295-2 - Suspended access equipment Part 2: Temporary suspended platforms (TSPs)</w:t>
      </w:r>
    </w:p>
    <w:p w14:paraId="3940CE2A" w14:textId="77777777" w:rsidR="00336C2F" w:rsidRPr="00C56D02" w:rsidRDefault="00336C2F" w:rsidP="00336C2F">
      <w:pPr>
        <w:ind w:left="567"/>
        <w:rPr>
          <w:lang w:val="en-US"/>
        </w:rPr>
      </w:pPr>
    </w:p>
    <w:p w14:paraId="063200F2" w14:textId="77777777" w:rsidR="00336C2F" w:rsidRPr="00C56D02" w:rsidRDefault="00336C2F" w:rsidP="00336C2F">
      <w:pPr>
        <w:ind w:left="567"/>
        <w:rPr>
          <w:lang w:val="en-US"/>
        </w:rPr>
      </w:pPr>
      <w:r w:rsidRPr="00C56D02">
        <w:rPr>
          <w:lang w:val="en-US"/>
        </w:rPr>
        <w:t>All suspended platform work must be carried out under the supervision of a competent appointed Suspended Platform Supervisor. Suspended platform erectors, operators and inspectors must be competent.</w:t>
      </w:r>
    </w:p>
    <w:p w14:paraId="475AF5AB" w14:textId="77777777" w:rsidR="00336C2F" w:rsidRPr="00C56D02" w:rsidRDefault="00336C2F" w:rsidP="00336C2F">
      <w:pPr>
        <w:ind w:left="567"/>
        <w:rPr>
          <w:lang w:val="en-US"/>
        </w:rPr>
      </w:pPr>
    </w:p>
    <w:p w14:paraId="078F6BFA" w14:textId="77777777" w:rsidR="00336C2F" w:rsidRPr="00C56D02" w:rsidRDefault="00336C2F" w:rsidP="00336C2F">
      <w:pPr>
        <w:ind w:left="567"/>
        <w:rPr>
          <w:lang w:val="en-US"/>
        </w:rPr>
      </w:pPr>
      <w:r w:rsidRPr="00C56D02">
        <w:rPr>
          <w:lang w:val="en-US"/>
        </w:rPr>
        <w:t>The Principal Contractor must be in possession of a certificate of design for the use of the suspended platform system.</w:t>
      </w:r>
    </w:p>
    <w:p w14:paraId="242E1AE8" w14:textId="77777777" w:rsidR="00336C2F" w:rsidRPr="00C56D02" w:rsidRDefault="00336C2F" w:rsidP="00336C2F">
      <w:pPr>
        <w:rPr>
          <w:lang w:val="en-US"/>
        </w:rPr>
      </w:pPr>
    </w:p>
    <w:p w14:paraId="17CAFBE4" w14:textId="77777777" w:rsidR="00336C2F" w:rsidRPr="00C56D02" w:rsidRDefault="00336C2F" w:rsidP="00E209D2">
      <w:pPr>
        <w:keepNext/>
        <w:numPr>
          <w:ilvl w:val="1"/>
          <w:numId w:val="256"/>
        </w:numPr>
        <w:ind w:left="567" w:hanging="567"/>
        <w:contextualSpacing/>
        <w:jc w:val="both"/>
      </w:pPr>
      <w:r w:rsidRPr="00C56D02">
        <w:rPr>
          <w:b/>
        </w:rPr>
        <w:t>Cranes</w:t>
      </w:r>
    </w:p>
    <w:p w14:paraId="612E29DA" w14:textId="77777777" w:rsidR="00336C2F" w:rsidRPr="00C56D02" w:rsidRDefault="00336C2F" w:rsidP="00336C2F">
      <w:pPr>
        <w:keepNext/>
        <w:rPr>
          <w:lang w:val="en-US"/>
        </w:rPr>
      </w:pPr>
    </w:p>
    <w:p w14:paraId="430869BC" w14:textId="77777777" w:rsidR="00336C2F" w:rsidRPr="00C56D02" w:rsidRDefault="00336C2F" w:rsidP="00336C2F">
      <w:pPr>
        <w:keepNext/>
        <w:ind w:left="567"/>
        <w:rPr>
          <w:lang w:val="en-US"/>
        </w:rPr>
      </w:pPr>
      <w:r w:rsidRPr="00C56D02">
        <w:rPr>
          <w:lang w:val="en-US"/>
        </w:rPr>
        <w:t xml:space="preserve">Comply with Construction Regulation, Section 22, </w:t>
      </w:r>
      <w:r>
        <w:rPr>
          <w:lang w:val="en-US"/>
        </w:rPr>
        <w:t>Driven</w:t>
      </w:r>
      <w:r w:rsidRPr="00C56D02">
        <w:rPr>
          <w:lang w:val="en-US"/>
        </w:rPr>
        <w:t xml:space="preserve"> Machinery Regulation, Section 18.</w:t>
      </w:r>
    </w:p>
    <w:p w14:paraId="34CD2D76" w14:textId="77777777" w:rsidR="00336C2F" w:rsidRPr="00C56D02" w:rsidRDefault="00336C2F" w:rsidP="00336C2F">
      <w:pPr>
        <w:ind w:left="567"/>
        <w:rPr>
          <w:lang w:val="en-US"/>
        </w:rPr>
      </w:pPr>
    </w:p>
    <w:p w14:paraId="3E55CB61" w14:textId="77777777" w:rsidR="00336C2F" w:rsidRPr="00C56D02" w:rsidRDefault="00336C2F" w:rsidP="00336C2F">
      <w:pPr>
        <w:ind w:left="567"/>
        <w:rPr>
          <w:lang w:val="en-US"/>
        </w:rPr>
      </w:pPr>
      <w:r w:rsidRPr="00C56D02">
        <w:rPr>
          <w:lang w:val="en-US"/>
        </w:rPr>
        <w:t xml:space="preserve">Crane operators must be </w:t>
      </w:r>
      <w:r>
        <w:rPr>
          <w:lang w:val="en-US"/>
        </w:rPr>
        <w:t xml:space="preserve">trained and found </w:t>
      </w:r>
      <w:r w:rsidRPr="00C56D02">
        <w:rPr>
          <w:lang w:val="en-US"/>
        </w:rPr>
        <w:t xml:space="preserve">competent to </w:t>
      </w:r>
      <w:r>
        <w:rPr>
          <w:lang w:val="en-US"/>
        </w:rPr>
        <w:t>operate the particular type of lifting machine and have a valid operator’s card. The crane operator mu</w:t>
      </w:r>
      <w:r w:rsidRPr="00C56D02">
        <w:rPr>
          <w:lang w:val="en-US"/>
        </w:rPr>
        <w:t>st be in possession of a valid medical certificate of fitness, issued by an occupational health practitioner.</w:t>
      </w:r>
    </w:p>
    <w:p w14:paraId="7C6814F6" w14:textId="77777777" w:rsidR="00336C2F" w:rsidRPr="00C56D02" w:rsidRDefault="00336C2F" w:rsidP="00336C2F">
      <w:pPr>
        <w:ind w:left="567"/>
        <w:rPr>
          <w:lang w:val="en-US"/>
        </w:rPr>
      </w:pPr>
    </w:p>
    <w:p w14:paraId="3FF92192" w14:textId="77777777" w:rsidR="00336C2F" w:rsidRPr="00C56D02" w:rsidRDefault="00336C2F" w:rsidP="00336C2F">
      <w:pPr>
        <w:ind w:left="567"/>
        <w:rPr>
          <w:lang w:val="en-US"/>
        </w:rPr>
      </w:pPr>
      <w:r w:rsidRPr="00C56D02">
        <w:rPr>
          <w:lang w:val="en-US"/>
        </w:rPr>
        <w:t xml:space="preserve">The wind factor should always be taken into consideration when operating cranes and a wind speed device </w:t>
      </w:r>
      <w:r>
        <w:rPr>
          <w:lang w:val="en-US"/>
        </w:rPr>
        <w:t xml:space="preserve">must be fitted so </w:t>
      </w:r>
      <w:r w:rsidRPr="00C56D02">
        <w:rPr>
          <w:lang w:val="en-US"/>
        </w:rPr>
        <w:t xml:space="preserve">that </w:t>
      </w:r>
      <w:r>
        <w:rPr>
          <w:lang w:val="en-US"/>
        </w:rPr>
        <w:t xml:space="preserve">it </w:t>
      </w:r>
      <w:r w:rsidRPr="00C56D02">
        <w:rPr>
          <w:lang w:val="en-US"/>
        </w:rPr>
        <w:t xml:space="preserve">provides the operator with an audible warning when the speed exceeds the </w:t>
      </w:r>
      <w:r>
        <w:rPr>
          <w:lang w:val="en-US"/>
        </w:rPr>
        <w:t>safe lifting speed</w:t>
      </w:r>
      <w:r w:rsidRPr="00C56D02">
        <w:rPr>
          <w:lang w:val="en-US"/>
        </w:rPr>
        <w:t xml:space="preserve">. Upon noticing that the wind speed is equal or more than the specified speed limit, the operator should stop immediately. </w:t>
      </w:r>
    </w:p>
    <w:p w14:paraId="5389AFC9" w14:textId="77777777" w:rsidR="00336C2F" w:rsidRPr="00C56D02" w:rsidRDefault="00336C2F" w:rsidP="00336C2F">
      <w:pPr>
        <w:rPr>
          <w:lang w:val="en-US"/>
        </w:rPr>
      </w:pPr>
    </w:p>
    <w:p w14:paraId="64299260" w14:textId="77777777" w:rsidR="00336C2F" w:rsidRPr="00C56D02" w:rsidRDefault="00336C2F" w:rsidP="00E209D2">
      <w:pPr>
        <w:keepNext/>
        <w:numPr>
          <w:ilvl w:val="1"/>
          <w:numId w:val="256"/>
        </w:numPr>
        <w:ind w:left="567" w:hanging="567"/>
        <w:contextualSpacing/>
        <w:jc w:val="both"/>
      </w:pPr>
      <w:r w:rsidRPr="00C56D02">
        <w:rPr>
          <w:b/>
        </w:rPr>
        <w:t xml:space="preserve">Construction Vehicles &amp; Mobile </w:t>
      </w:r>
      <w:r>
        <w:rPr>
          <w:b/>
        </w:rPr>
        <w:t>Equipment</w:t>
      </w:r>
    </w:p>
    <w:p w14:paraId="29E15D58" w14:textId="77777777" w:rsidR="00336C2F" w:rsidRPr="00C56D02" w:rsidRDefault="00336C2F" w:rsidP="00336C2F">
      <w:pPr>
        <w:keepNext/>
        <w:contextualSpacing/>
        <w:rPr>
          <w:b/>
          <w:u w:val="single"/>
        </w:rPr>
      </w:pPr>
    </w:p>
    <w:p w14:paraId="45C6C519" w14:textId="77777777" w:rsidR="00336C2F" w:rsidRPr="00C56D02" w:rsidRDefault="00336C2F" w:rsidP="00336C2F">
      <w:pPr>
        <w:ind w:left="567"/>
        <w:contextualSpacing/>
      </w:pPr>
      <w:r w:rsidRPr="00C56D02">
        <w:t>Comply with Construction Regulation, Section 23, National Road Traffic Act, 1996</w:t>
      </w:r>
    </w:p>
    <w:p w14:paraId="75841889" w14:textId="77777777" w:rsidR="00336C2F" w:rsidRPr="00C56D02" w:rsidRDefault="00336C2F" w:rsidP="00336C2F">
      <w:pPr>
        <w:ind w:left="567"/>
        <w:contextualSpacing/>
      </w:pPr>
    </w:p>
    <w:p w14:paraId="67AE3268" w14:textId="77777777" w:rsidR="00336C2F" w:rsidRDefault="00336C2F" w:rsidP="00336C2F">
      <w:pPr>
        <w:ind w:left="567"/>
        <w:contextualSpacing/>
      </w:pPr>
      <w:r w:rsidRPr="00C56D02">
        <w:lastRenderedPageBreak/>
        <w:t xml:space="preserve">Construction vehicle operators must have received training to operate the class of construction vehicle or mobile </w:t>
      </w:r>
      <w:r>
        <w:t>equipment</w:t>
      </w:r>
      <w:r w:rsidRPr="00C56D02">
        <w:t xml:space="preserve"> and must be in possession of an operator’s card as proof of competency. Construction vehicle operators must be authorised in writing and have a medical certificate of fitness issued by an occupational health practitioner to operate the construction vehicle and/or mobile </w:t>
      </w:r>
      <w:r>
        <w:t>equipment</w:t>
      </w:r>
      <w:r w:rsidRPr="00C56D02">
        <w:t>.</w:t>
      </w:r>
    </w:p>
    <w:p w14:paraId="20D0BCB0" w14:textId="77777777" w:rsidR="00336C2F" w:rsidRPr="00C56D02" w:rsidRDefault="00336C2F" w:rsidP="00336C2F">
      <w:pPr>
        <w:ind w:left="567"/>
        <w:contextualSpacing/>
        <w:rPr>
          <w:b/>
          <w:u w:val="single"/>
        </w:rPr>
      </w:pPr>
      <w:r>
        <w:t xml:space="preserve">All construction vehicles operating on a public road, must be roadworthy, licenced and when operated on a public road, comply with the National Road traffic Act. </w:t>
      </w:r>
    </w:p>
    <w:p w14:paraId="02E37DEA" w14:textId="77777777" w:rsidR="00336C2F" w:rsidRPr="00C56D02" w:rsidRDefault="00336C2F" w:rsidP="00336C2F">
      <w:pPr>
        <w:rPr>
          <w:b/>
          <w:u w:val="single"/>
        </w:rPr>
      </w:pPr>
    </w:p>
    <w:p w14:paraId="6C62228B" w14:textId="77777777" w:rsidR="00336C2F" w:rsidRPr="00C56D02" w:rsidRDefault="00336C2F" w:rsidP="00E209D2">
      <w:pPr>
        <w:keepNext/>
        <w:numPr>
          <w:ilvl w:val="1"/>
          <w:numId w:val="256"/>
        </w:numPr>
        <w:ind w:left="567" w:hanging="567"/>
        <w:contextualSpacing/>
        <w:jc w:val="both"/>
      </w:pPr>
      <w:r w:rsidRPr="00C56D02">
        <w:rPr>
          <w:b/>
        </w:rPr>
        <w:t>Electrical Equipment</w:t>
      </w:r>
    </w:p>
    <w:p w14:paraId="0BD4129B" w14:textId="77777777" w:rsidR="00336C2F" w:rsidRPr="00C56D02" w:rsidRDefault="00336C2F" w:rsidP="00336C2F">
      <w:pPr>
        <w:keepNext/>
        <w:rPr>
          <w:b/>
          <w:u w:val="single"/>
        </w:rPr>
      </w:pPr>
    </w:p>
    <w:p w14:paraId="61DA8246" w14:textId="77777777" w:rsidR="00336C2F" w:rsidRPr="00C56D02" w:rsidRDefault="00336C2F" w:rsidP="00336C2F">
      <w:pPr>
        <w:ind w:left="567"/>
      </w:pPr>
      <w:r w:rsidRPr="00C56D02">
        <w:t>Comply with Construction Regulations, Section 24.</w:t>
      </w:r>
    </w:p>
    <w:p w14:paraId="16C49997" w14:textId="77777777" w:rsidR="00336C2F" w:rsidRPr="00C56D02" w:rsidRDefault="00336C2F" w:rsidP="00336C2F">
      <w:pPr>
        <w:ind w:left="567"/>
      </w:pPr>
    </w:p>
    <w:p w14:paraId="0F44E763" w14:textId="77777777" w:rsidR="00336C2F" w:rsidRPr="00C56D02" w:rsidRDefault="00336C2F" w:rsidP="00336C2F">
      <w:pPr>
        <w:ind w:left="567"/>
      </w:pPr>
      <w:r w:rsidRPr="00C56D02">
        <w:t>The Principal Contractor shall take adequate steps to ascertain the presence of and guard against danger to workers from electrical cables or apparatus which is under, over or on the site.</w:t>
      </w:r>
    </w:p>
    <w:p w14:paraId="616D76E9" w14:textId="77777777" w:rsidR="00336C2F" w:rsidRPr="00C56D02" w:rsidRDefault="00336C2F" w:rsidP="00336C2F">
      <w:pPr>
        <w:ind w:left="567"/>
      </w:pPr>
      <w:r w:rsidRPr="00C56D02">
        <w:t xml:space="preserve">The exact location of underground electric power cables must be determined before any excavators are used for excavation purposes. </w:t>
      </w:r>
    </w:p>
    <w:p w14:paraId="3F77C075" w14:textId="77777777" w:rsidR="00336C2F" w:rsidRPr="00C56D02" w:rsidRDefault="00336C2F" w:rsidP="00336C2F">
      <w:pPr>
        <w:ind w:left="567"/>
      </w:pPr>
      <w:r w:rsidRPr="00C56D02">
        <w:t>The location of overhead electrical cables must be assessed when working with cranes and lifting equipment. Injury may be possible from touching the electrical cables with the crane boom, or from arching when the crane boom comes too close to the electrical cable.</w:t>
      </w:r>
    </w:p>
    <w:p w14:paraId="701F0CFC" w14:textId="77777777" w:rsidR="00336C2F" w:rsidRPr="00C56D02" w:rsidRDefault="00336C2F" w:rsidP="00336C2F">
      <w:pPr>
        <w:ind w:left="567"/>
      </w:pPr>
      <w:r w:rsidRPr="00C56D02">
        <w:t xml:space="preserve">All temporary electrical installations must be inspected at least once a week by a competent person and the records of the inspections must be recorded in a register which must be kept on site. </w:t>
      </w:r>
    </w:p>
    <w:p w14:paraId="7242207F" w14:textId="77777777" w:rsidR="00336C2F" w:rsidRPr="00C56D02" w:rsidRDefault="00336C2F" w:rsidP="00336C2F">
      <w:pPr>
        <w:ind w:left="567"/>
      </w:pPr>
      <w:r w:rsidRPr="00C56D02">
        <w:t>Electrical machinery and extension cords must be is a serviceable condition and must be inspected on a daily basis before use on a construction site by the authorised operator and the inspection checklist must be kept on the construction site.</w:t>
      </w:r>
    </w:p>
    <w:p w14:paraId="6DE59933" w14:textId="77777777" w:rsidR="00336C2F" w:rsidRPr="00C56D02" w:rsidRDefault="00336C2F" w:rsidP="00336C2F">
      <w:pPr>
        <w:ind w:left="567"/>
      </w:pPr>
    </w:p>
    <w:p w14:paraId="1C333D7B" w14:textId="77777777" w:rsidR="00336C2F" w:rsidRPr="00C56D02" w:rsidRDefault="00336C2F" w:rsidP="00336C2F">
      <w:pPr>
        <w:ind w:left="567"/>
      </w:pPr>
      <w:r w:rsidRPr="00C56D02">
        <w:t>Comply with Electrical Installation Regulations.</w:t>
      </w:r>
    </w:p>
    <w:p w14:paraId="74CA4636" w14:textId="77777777" w:rsidR="00336C2F" w:rsidRPr="00C56D02" w:rsidRDefault="00336C2F" w:rsidP="00336C2F">
      <w:pPr>
        <w:ind w:left="567"/>
      </w:pPr>
    </w:p>
    <w:p w14:paraId="0EF47E1B" w14:textId="77777777" w:rsidR="00336C2F" w:rsidRPr="00C56D02" w:rsidRDefault="00336C2F" w:rsidP="00336C2F">
      <w:pPr>
        <w:ind w:left="567"/>
      </w:pPr>
      <w:r w:rsidRPr="00C56D02">
        <w:t>All electrical installations shall be inspected and approved by an accredited electrical inspector and a valid Certificate of Compliance must be issued for the installation.</w:t>
      </w:r>
    </w:p>
    <w:p w14:paraId="54968848" w14:textId="77777777" w:rsidR="00336C2F" w:rsidRPr="00C56D02" w:rsidRDefault="00336C2F" w:rsidP="00336C2F">
      <w:pPr>
        <w:ind w:left="567"/>
      </w:pPr>
      <w:r w:rsidRPr="00C56D02">
        <w:t>All electrical installations carried out on site (permanent and temporary) must be in accordance and comply with the Electrical Installation Regulations.</w:t>
      </w:r>
    </w:p>
    <w:p w14:paraId="2DF70E05" w14:textId="77777777" w:rsidR="00336C2F" w:rsidRPr="00C56D02" w:rsidRDefault="00336C2F" w:rsidP="00336C2F">
      <w:pPr>
        <w:ind w:left="567"/>
      </w:pPr>
      <w:r w:rsidRPr="00C56D02">
        <w:t>All power supplies and generating units must be fitted with a functional earth leakage device.</w:t>
      </w:r>
    </w:p>
    <w:p w14:paraId="79E1A3D0" w14:textId="77777777" w:rsidR="00336C2F" w:rsidRPr="00C56D02" w:rsidRDefault="00336C2F" w:rsidP="00336C2F">
      <w:pPr>
        <w:rPr>
          <w:lang w:val="en-US"/>
        </w:rPr>
      </w:pPr>
    </w:p>
    <w:p w14:paraId="60566623" w14:textId="77777777" w:rsidR="00336C2F" w:rsidRPr="00C56D02" w:rsidRDefault="00336C2F" w:rsidP="00E209D2">
      <w:pPr>
        <w:keepNext/>
        <w:numPr>
          <w:ilvl w:val="1"/>
          <w:numId w:val="256"/>
        </w:numPr>
        <w:ind w:left="567" w:hanging="567"/>
        <w:contextualSpacing/>
        <w:jc w:val="both"/>
        <w:rPr>
          <w:b/>
          <w:lang w:val="en-US"/>
        </w:rPr>
      </w:pPr>
      <w:r w:rsidRPr="00C56D02">
        <w:rPr>
          <w:b/>
          <w:lang w:val="en-US"/>
        </w:rPr>
        <w:t>Temporary Storage of Flammable Liquids</w:t>
      </w:r>
    </w:p>
    <w:p w14:paraId="6D99250E" w14:textId="77777777" w:rsidR="00336C2F" w:rsidRPr="00C56D02" w:rsidRDefault="00336C2F" w:rsidP="00336C2F">
      <w:pPr>
        <w:keepNext/>
        <w:rPr>
          <w:u w:val="single"/>
          <w:lang w:val="en-US"/>
        </w:rPr>
      </w:pPr>
    </w:p>
    <w:p w14:paraId="272F69D9" w14:textId="77777777" w:rsidR="00336C2F" w:rsidRPr="00C56D02" w:rsidRDefault="00336C2F" w:rsidP="00336C2F">
      <w:pPr>
        <w:ind w:left="567"/>
        <w:rPr>
          <w:lang w:val="en-US"/>
        </w:rPr>
      </w:pPr>
      <w:r w:rsidRPr="00C56D02">
        <w:rPr>
          <w:lang w:val="en-US"/>
        </w:rPr>
        <w:t>Comply with Construction Regulation, Section 25 and General Safety Regulations, Section 4</w:t>
      </w:r>
    </w:p>
    <w:p w14:paraId="60FC62B3" w14:textId="77777777" w:rsidR="00336C2F" w:rsidRPr="00C56D02" w:rsidRDefault="00336C2F" w:rsidP="00336C2F">
      <w:pPr>
        <w:ind w:left="567"/>
        <w:rPr>
          <w:lang w:val="en-US"/>
        </w:rPr>
      </w:pPr>
    </w:p>
    <w:p w14:paraId="4D63680F" w14:textId="77777777" w:rsidR="00336C2F" w:rsidRPr="00C56D02" w:rsidRDefault="00336C2F" w:rsidP="00336C2F">
      <w:pPr>
        <w:ind w:left="567"/>
        <w:rPr>
          <w:lang w:val="en-US"/>
        </w:rPr>
      </w:pPr>
      <w:r w:rsidRPr="00C56D02">
        <w:rPr>
          <w:lang w:val="en-US"/>
        </w:rPr>
        <w:t>The Principal Contractor must ensure storage areas of flammable liquids are well ventilated and “No Smoking” signs are placed at the entrances and ventilation ducts of the storage areas. Firefighting equipment must be available in suitable positions around the storage areas.</w:t>
      </w:r>
    </w:p>
    <w:p w14:paraId="799BEB07" w14:textId="77777777" w:rsidR="00336C2F" w:rsidRPr="00C56D02" w:rsidRDefault="00336C2F" w:rsidP="00336C2F">
      <w:pPr>
        <w:ind w:left="567"/>
        <w:rPr>
          <w:lang w:val="en-US"/>
        </w:rPr>
      </w:pPr>
    </w:p>
    <w:p w14:paraId="6D9454BD" w14:textId="77777777" w:rsidR="00336C2F" w:rsidRPr="00C56D02" w:rsidRDefault="00336C2F" w:rsidP="00336C2F">
      <w:pPr>
        <w:ind w:left="567"/>
        <w:rPr>
          <w:lang w:val="en-US"/>
        </w:rPr>
      </w:pPr>
      <w:r w:rsidRPr="00C56D02">
        <w:rPr>
          <w:lang w:val="en-US"/>
        </w:rPr>
        <w:t xml:space="preserve">The Principal Contractor must ensure that good housekeeping is practiced in and around the flammable storage areas. </w:t>
      </w:r>
    </w:p>
    <w:p w14:paraId="6E83D7C2" w14:textId="77777777" w:rsidR="00336C2F" w:rsidRPr="00C56D02" w:rsidRDefault="00336C2F" w:rsidP="00336C2F">
      <w:pPr>
        <w:rPr>
          <w:u w:val="single"/>
          <w:lang w:val="en-US"/>
        </w:rPr>
      </w:pPr>
    </w:p>
    <w:p w14:paraId="52F92C7B" w14:textId="77777777" w:rsidR="00336C2F" w:rsidRPr="00C56D02" w:rsidRDefault="00336C2F" w:rsidP="00E209D2">
      <w:pPr>
        <w:keepNext/>
        <w:numPr>
          <w:ilvl w:val="1"/>
          <w:numId w:val="256"/>
        </w:numPr>
        <w:ind w:left="567" w:hanging="567"/>
        <w:contextualSpacing/>
        <w:jc w:val="both"/>
        <w:rPr>
          <w:b/>
          <w:lang w:val="en-US"/>
        </w:rPr>
      </w:pPr>
      <w:r w:rsidRPr="00C56D02">
        <w:rPr>
          <w:b/>
          <w:lang w:val="en-US"/>
        </w:rPr>
        <w:t>Water Environments</w:t>
      </w:r>
    </w:p>
    <w:p w14:paraId="3C2C4007" w14:textId="77777777" w:rsidR="00336C2F" w:rsidRPr="00C56D02" w:rsidRDefault="00336C2F" w:rsidP="00336C2F">
      <w:pPr>
        <w:keepNext/>
        <w:rPr>
          <w:u w:val="single"/>
          <w:lang w:val="en-US"/>
        </w:rPr>
      </w:pPr>
    </w:p>
    <w:p w14:paraId="08A1221D" w14:textId="77777777" w:rsidR="00336C2F" w:rsidRPr="00C56D02" w:rsidRDefault="00336C2F" w:rsidP="00336C2F">
      <w:pPr>
        <w:ind w:left="567"/>
        <w:rPr>
          <w:lang w:val="en-US"/>
        </w:rPr>
      </w:pPr>
      <w:r w:rsidRPr="00C56D02">
        <w:rPr>
          <w:lang w:val="en-US"/>
        </w:rPr>
        <w:t>Comply with Construction Regulation, Section 26.</w:t>
      </w:r>
    </w:p>
    <w:p w14:paraId="28A676A6" w14:textId="77777777" w:rsidR="00336C2F" w:rsidRPr="00C56D02" w:rsidRDefault="00336C2F" w:rsidP="00336C2F">
      <w:pPr>
        <w:ind w:left="567"/>
        <w:rPr>
          <w:u w:val="single"/>
          <w:lang w:val="en-US"/>
        </w:rPr>
      </w:pPr>
    </w:p>
    <w:p w14:paraId="1522760E" w14:textId="77777777" w:rsidR="00336C2F" w:rsidRPr="00C56D02" w:rsidRDefault="00336C2F" w:rsidP="00336C2F">
      <w:pPr>
        <w:ind w:left="567"/>
        <w:rPr>
          <w:lang w:val="en-US"/>
        </w:rPr>
      </w:pPr>
      <w:r w:rsidRPr="00C56D02">
        <w:rPr>
          <w:lang w:val="en-US"/>
        </w:rPr>
        <w:t>The Principal Contractor must ensure that a lifejacket forms part of the employees PPE and is worn when the employee is exposed to the risk of drowning, by falling into water.</w:t>
      </w:r>
    </w:p>
    <w:p w14:paraId="6617AFF4" w14:textId="77777777" w:rsidR="00336C2F" w:rsidRPr="00C56D02" w:rsidRDefault="00336C2F" w:rsidP="00336C2F">
      <w:pPr>
        <w:ind w:left="567"/>
        <w:rPr>
          <w:lang w:val="en-US"/>
        </w:rPr>
      </w:pPr>
    </w:p>
    <w:p w14:paraId="35C61EAC" w14:textId="77777777" w:rsidR="00336C2F" w:rsidRDefault="00336C2F" w:rsidP="00336C2F">
      <w:pPr>
        <w:ind w:left="567"/>
        <w:rPr>
          <w:lang w:val="en-US"/>
        </w:rPr>
      </w:pPr>
      <w:r w:rsidRPr="00C56D02">
        <w:rPr>
          <w:lang w:val="en-US"/>
        </w:rPr>
        <w:t>The risk assessment must make provision for the rescuing of persons in danger of drowning and for preventing employees from falling into the water.</w:t>
      </w:r>
    </w:p>
    <w:p w14:paraId="0C939011" w14:textId="77777777" w:rsidR="00336C2F" w:rsidRPr="00C56D02" w:rsidRDefault="00336C2F" w:rsidP="00336C2F">
      <w:pPr>
        <w:ind w:left="567"/>
        <w:rPr>
          <w:lang w:val="en-US"/>
        </w:rPr>
      </w:pPr>
      <w:r>
        <w:rPr>
          <w:lang w:val="en-US"/>
        </w:rPr>
        <w:t>When working next to a river, the Principal Contractor shall put a system in place to monitor the river water level in order to evacuate employee in case of a flood.</w:t>
      </w:r>
    </w:p>
    <w:p w14:paraId="140A9F04" w14:textId="77777777" w:rsidR="00336C2F" w:rsidRPr="00C56D02" w:rsidRDefault="00336C2F" w:rsidP="00336C2F">
      <w:pPr>
        <w:ind w:left="567"/>
        <w:rPr>
          <w:lang w:val="en-US"/>
        </w:rPr>
      </w:pPr>
    </w:p>
    <w:p w14:paraId="768310D3" w14:textId="77777777" w:rsidR="00336C2F" w:rsidRPr="00C56D02" w:rsidRDefault="00336C2F" w:rsidP="00336C2F">
      <w:pPr>
        <w:ind w:left="567"/>
        <w:rPr>
          <w:lang w:val="en-US"/>
        </w:rPr>
      </w:pPr>
      <w:r w:rsidRPr="00C56D02">
        <w:rPr>
          <w:lang w:val="en-US"/>
        </w:rPr>
        <w:t>When working over water environments, Section 10 of the Construction Regulations – Fall Protection will also apply.</w:t>
      </w:r>
    </w:p>
    <w:p w14:paraId="1D296D95" w14:textId="77777777" w:rsidR="00336C2F" w:rsidRPr="00C56D02" w:rsidRDefault="00336C2F" w:rsidP="00336C2F">
      <w:pPr>
        <w:rPr>
          <w:u w:val="single"/>
          <w:lang w:val="en-US"/>
        </w:rPr>
      </w:pPr>
    </w:p>
    <w:p w14:paraId="595DBB94" w14:textId="77777777" w:rsidR="00336C2F" w:rsidRPr="00C56D02" w:rsidRDefault="00336C2F" w:rsidP="00E209D2">
      <w:pPr>
        <w:keepNext/>
        <w:numPr>
          <w:ilvl w:val="1"/>
          <w:numId w:val="256"/>
        </w:numPr>
        <w:ind w:left="567" w:hanging="567"/>
        <w:contextualSpacing/>
        <w:jc w:val="both"/>
        <w:rPr>
          <w:b/>
          <w:lang w:val="en-US"/>
        </w:rPr>
      </w:pPr>
      <w:r w:rsidRPr="00C56D02">
        <w:rPr>
          <w:b/>
          <w:lang w:val="en-US"/>
        </w:rPr>
        <w:t>Housekeeping</w:t>
      </w:r>
    </w:p>
    <w:p w14:paraId="7BF1FD6B" w14:textId="77777777" w:rsidR="00336C2F" w:rsidRPr="00C56D02" w:rsidRDefault="00336C2F" w:rsidP="00336C2F">
      <w:pPr>
        <w:keepNext/>
        <w:rPr>
          <w:u w:val="single"/>
          <w:lang w:val="en-US"/>
        </w:rPr>
      </w:pPr>
    </w:p>
    <w:p w14:paraId="0D93FE37" w14:textId="77777777" w:rsidR="00336C2F" w:rsidRPr="00C56D02" w:rsidRDefault="00336C2F" w:rsidP="00336C2F">
      <w:pPr>
        <w:ind w:left="567"/>
        <w:rPr>
          <w:lang w:val="en-US"/>
        </w:rPr>
      </w:pPr>
      <w:r w:rsidRPr="00C56D02">
        <w:rPr>
          <w:lang w:val="en-US"/>
        </w:rPr>
        <w:t>Comply with Construction Regulation, Section 27, Environmental Regulations for Workplaces, Section 6(3).</w:t>
      </w:r>
    </w:p>
    <w:p w14:paraId="018C3FB4" w14:textId="77777777" w:rsidR="00336C2F" w:rsidRPr="00C56D02" w:rsidRDefault="00336C2F" w:rsidP="00336C2F">
      <w:pPr>
        <w:ind w:left="567"/>
        <w:rPr>
          <w:lang w:val="en-US"/>
        </w:rPr>
      </w:pPr>
    </w:p>
    <w:p w14:paraId="7C7486F2" w14:textId="77777777" w:rsidR="00336C2F" w:rsidRPr="00C56D02" w:rsidRDefault="00336C2F" w:rsidP="00336C2F">
      <w:pPr>
        <w:ind w:left="567"/>
        <w:rPr>
          <w:lang w:val="en-US"/>
        </w:rPr>
      </w:pPr>
      <w:r w:rsidRPr="00C56D02">
        <w:rPr>
          <w:lang w:val="en-US"/>
        </w:rPr>
        <w:t>The Principal Contractor shall ensure that suitable and acceptable housekeeping is continuously implemented and maintained on the construction site. Off-cuts and waste must be removed as soon as practicable.</w:t>
      </w:r>
    </w:p>
    <w:p w14:paraId="1D69F8B7" w14:textId="77777777" w:rsidR="00336C2F" w:rsidRPr="00C56D02" w:rsidRDefault="00336C2F" w:rsidP="00336C2F">
      <w:pPr>
        <w:rPr>
          <w:u w:val="single"/>
          <w:lang w:val="en-US"/>
        </w:rPr>
      </w:pPr>
    </w:p>
    <w:p w14:paraId="05773ACF" w14:textId="77777777" w:rsidR="00336C2F" w:rsidRPr="00C56D02" w:rsidRDefault="00336C2F" w:rsidP="00E209D2">
      <w:pPr>
        <w:keepNext/>
        <w:numPr>
          <w:ilvl w:val="1"/>
          <w:numId w:val="256"/>
        </w:numPr>
        <w:ind w:left="567" w:hanging="567"/>
        <w:contextualSpacing/>
        <w:jc w:val="both"/>
        <w:rPr>
          <w:lang w:val="en-US"/>
        </w:rPr>
      </w:pPr>
      <w:r w:rsidRPr="00C56D02">
        <w:rPr>
          <w:b/>
          <w:lang w:val="en-US"/>
        </w:rPr>
        <w:t>Stacking &amp; Storage of Material</w:t>
      </w:r>
      <w:r>
        <w:rPr>
          <w:b/>
          <w:lang w:val="en-US"/>
        </w:rPr>
        <w:t>, Plant</w:t>
      </w:r>
      <w:r w:rsidRPr="00C56D02">
        <w:rPr>
          <w:b/>
          <w:lang w:val="en-US"/>
        </w:rPr>
        <w:t xml:space="preserve"> &amp; Equipment</w:t>
      </w:r>
    </w:p>
    <w:p w14:paraId="4A17BEC3" w14:textId="77777777" w:rsidR="00336C2F" w:rsidRPr="00C56D02" w:rsidRDefault="00336C2F" w:rsidP="00336C2F">
      <w:pPr>
        <w:keepNext/>
        <w:contextualSpacing/>
        <w:rPr>
          <w:b/>
          <w:u w:val="single"/>
          <w:lang w:val="en-US"/>
        </w:rPr>
      </w:pPr>
    </w:p>
    <w:p w14:paraId="0BFE1516" w14:textId="77777777" w:rsidR="00336C2F" w:rsidRPr="00C56D02" w:rsidRDefault="00336C2F" w:rsidP="00336C2F">
      <w:pPr>
        <w:ind w:left="567"/>
        <w:rPr>
          <w:lang w:val="en-US"/>
        </w:rPr>
      </w:pPr>
      <w:r w:rsidRPr="00C56D02">
        <w:rPr>
          <w:lang w:val="en-US"/>
        </w:rPr>
        <w:t>Comply with Construction Regulations, Section 28 and General Safety Regulations, Section 8.</w:t>
      </w:r>
    </w:p>
    <w:p w14:paraId="2D7BA318" w14:textId="77777777" w:rsidR="00336C2F" w:rsidRPr="00C56D02" w:rsidRDefault="00336C2F" w:rsidP="00336C2F">
      <w:pPr>
        <w:ind w:left="567"/>
        <w:rPr>
          <w:lang w:val="en-US"/>
        </w:rPr>
      </w:pPr>
    </w:p>
    <w:p w14:paraId="7B2C88BC" w14:textId="77777777" w:rsidR="00336C2F" w:rsidRPr="00C56D02" w:rsidRDefault="00336C2F" w:rsidP="00336C2F">
      <w:pPr>
        <w:ind w:left="567"/>
        <w:rPr>
          <w:lang w:val="en-US"/>
        </w:rPr>
      </w:pPr>
      <w:r w:rsidRPr="00C56D02">
        <w:rPr>
          <w:lang w:val="en-US"/>
        </w:rPr>
        <w:t>The Principal Contractor shall appoint a competent person in writing with the duty of supervising all stacking and storage operations on site.</w:t>
      </w:r>
    </w:p>
    <w:p w14:paraId="76869D43" w14:textId="77777777" w:rsidR="00336C2F" w:rsidRPr="00C56D02" w:rsidRDefault="00336C2F" w:rsidP="00336C2F">
      <w:pPr>
        <w:ind w:left="567"/>
        <w:rPr>
          <w:lang w:val="en-US"/>
        </w:rPr>
      </w:pPr>
    </w:p>
    <w:p w14:paraId="254C150B" w14:textId="77777777" w:rsidR="00336C2F" w:rsidRPr="00C56D02" w:rsidRDefault="00336C2F" w:rsidP="00336C2F">
      <w:pPr>
        <w:ind w:left="567"/>
        <w:rPr>
          <w:lang w:val="en-US"/>
        </w:rPr>
      </w:pPr>
      <w:r w:rsidRPr="00C56D02">
        <w:rPr>
          <w:lang w:val="en-US"/>
        </w:rPr>
        <w:t>Stacking shall only take place in areas specifically demarcated for this purpose. Circular items must be secured with wedges or chocks.</w:t>
      </w:r>
    </w:p>
    <w:p w14:paraId="72D00AA7" w14:textId="77777777" w:rsidR="00336C2F" w:rsidRPr="00C56D02" w:rsidRDefault="00336C2F" w:rsidP="00336C2F">
      <w:pPr>
        <w:ind w:left="567"/>
        <w:rPr>
          <w:lang w:val="en-US"/>
        </w:rPr>
      </w:pPr>
    </w:p>
    <w:p w14:paraId="3235A9B2" w14:textId="77777777" w:rsidR="00336C2F" w:rsidRPr="00C56D02" w:rsidRDefault="00336C2F" w:rsidP="00336C2F">
      <w:pPr>
        <w:ind w:left="567"/>
        <w:rPr>
          <w:lang w:val="en-US"/>
        </w:rPr>
      </w:pPr>
      <w:r w:rsidRPr="00C56D02">
        <w:rPr>
          <w:lang w:val="en-US"/>
        </w:rPr>
        <w:t>Items removed from a stack shall only take place from the topmost layer of the stack.</w:t>
      </w:r>
    </w:p>
    <w:p w14:paraId="4FBBE369" w14:textId="77777777" w:rsidR="00336C2F" w:rsidRPr="00C56D02" w:rsidRDefault="00336C2F" w:rsidP="00336C2F">
      <w:pPr>
        <w:ind w:left="567"/>
        <w:rPr>
          <w:lang w:val="en-US"/>
        </w:rPr>
      </w:pPr>
    </w:p>
    <w:p w14:paraId="76101380" w14:textId="77777777" w:rsidR="00336C2F" w:rsidRPr="00C56D02" w:rsidRDefault="00336C2F" w:rsidP="00336C2F">
      <w:pPr>
        <w:ind w:left="567"/>
        <w:rPr>
          <w:lang w:val="en-US"/>
        </w:rPr>
      </w:pPr>
      <w:r w:rsidRPr="00C56D02">
        <w:rPr>
          <w:lang w:val="en-US"/>
        </w:rPr>
        <w:t>Stacks shall not obstruct any fire extinguishing equipment, first aid equipment, electrical switchgear (DB Boxes) and ventilation or lighting installations.</w:t>
      </w:r>
    </w:p>
    <w:p w14:paraId="61C905F7" w14:textId="77777777" w:rsidR="00336C2F" w:rsidRPr="00C56D02" w:rsidRDefault="00336C2F" w:rsidP="00336C2F">
      <w:pPr>
        <w:ind w:left="567"/>
        <w:rPr>
          <w:lang w:val="en-US"/>
        </w:rPr>
      </w:pPr>
    </w:p>
    <w:p w14:paraId="77F6C74B" w14:textId="77777777" w:rsidR="00336C2F" w:rsidRPr="00C56D02" w:rsidRDefault="00336C2F" w:rsidP="00336C2F">
      <w:pPr>
        <w:ind w:left="567"/>
        <w:rPr>
          <w:lang w:val="en-US"/>
        </w:rPr>
      </w:pPr>
      <w:r w:rsidRPr="00C56D02">
        <w:rPr>
          <w:lang w:val="en-US"/>
        </w:rPr>
        <w:t>Unstable stacks must be broken down immediately.</w:t>
      </w:r>
    </w:p>
    <w:p w14:paraId="51487E08" w14:textId="77777777" w:rsidR="00336C2F" w:rsidRPr="00C56D02" w:rsidRDefault="00336C2F" w:rsidP="00336C2F">
      <w:pPr>
        <w:contextualSpacing/>
        <w:rPr>
          <w:lang w:val="en-US"/>
        </w:rPr>
      </w:pPr>
    </w:p>
    <w:p w14:paraId="6517E76C" w14:textId="77777777" w:rsidR="00336C2F" w:rsidRPr="00C56D02" w:rsidRDefault="00336C2F" w:rsidP="00E209D2">
      <w:pPr>
        <w:keepNext/>
        <w:numPr>
          <w:ilvl w:val="1"/>
          <w:numId w:val="256"/>
        </w:numPr>
        <w:ind w:left="567" w:hanging="567"/>
        <w:contextualSpacing/>
        <w:jc w:val="both"/>
        <w:rPr>
          <w:lang w:val="en-US"/>
        </w:rPr>
      </w:pPr>
      <w:r w:rsidRPr="00C56D02">
        <w:rPr>
          <w:b/>
          <w:lang w:val="en-US"/>
        </w:rPr>
        <w:t>Fire Precautions</w:t>
      </w:r>
    </w:p>
    <w:p w14:paraId="6116175D" w14:textId="77777777" w:rsidR="00336C2F" w:rsidRPr="00C56D02" w:rsidRDefault="00336C2F" w:rsidP="00336C2F">
      <w:pPr>
        <w:keepNext/>
        <w:rPr>
          <w:lang w:val="en-US"/>
        </w:rPr>
      </w:pPr>
    </w:p>
    <w:p w14:paraId="278B31AA" w14:textId="77777777" w:rsidR="00336C2F" w:rsidRPr="00C56D02" w:rsidRDefault="00336C2F" w:rsidP="00336C2F">
      <w:pPr>
        <w:ind w:left="567"/>
        <w:rPr>
          <w:lang w:val="en-US"/>
        </w:rPr>
      </w:pPr>
      <w:r w:rsidRPr="00C56D02">
        <w:rPr>
          <w:lang w:val="en-US"/>
        </w:rPr>
        <w:t>Comply with Construction Regulation, Section 29.</w:t>
      </w:r>
    </w:p>
    <w:p w14:paraId="21FD094C" w14:textId="77777777" w:rsidR="00336C2F" w:rsidRPr="00C56D02" w:rsidRDefault="00336C2F" w:rsidP="00336C2F">
      <w:pPr>
        <w:ind w:left="567"/>
        <w:rPr>
          <w:lang w:val="en-US"/>
        </w:rPr>
      </w:pPr>
    </w:p>
    <w:p w14:paraId="035A677A" w14:textId="77777777" w:rsidR="00336C2F" w:rsidRPr="00C56D02" w:rsidRDefault="00336C2F" w:rsidP="00336C2F">
      <w:pPr>
        <w:ind w:left="567"/>
        <w:rPr>
          <w:lang w:val="en-US"/>
        </w:rPr>
      </w:pPr>
      <w:r w:rsidRPr="00C56D02">
        <w:rPr>
          <w:lang w:val="en-US"/>
        </w:rPr>
        <w:t>The Principal Contractor must provide his own firefighting equipment that is within the service date and safe for use. Firefighting equipment must be on a register and inspected by a competent person who has been appointed in writing.</w:t>
      </w:r>
    </w:p>
    <w:p w14:paraId="3E407602" w14:textId="77777777" w:rsidR="00336C2F" w:rsidRPr="00C56D02" w:rsidRDefault="00336C2F" w:rsidP="00336C2F">
      <w:pPr>
        <w:ind w:left="567"/>
        <w:rPr>
          <w:lang w:val="en-US"/>
        </w:rPr>
      </w:pPr>
    </w:p>
    <w:p w14:paraId="49FBF787" w14:textId="77777777" w:rsidR="00336C2F" w:rsidRPr="00C56D02" w:rsidRDefault="00336C2F" w:rsidP="00336C2F">
      <w:pPr>
        <w:ind w:left="567"/>
        <w:rPr>
          <w:lang w:val="en-US"/>
        </w:rPr>
      </w:pPr>
      <w:r w:rsidRPr="00C56D02">
        <w:rPr>
          <w:lang w:val="en-US"/>
        </w:rPr>
        <w:t>Suitable and sufficient fire extinguishing equipment must be placed at strategic locations and a sufficient number of firefighters must be available, which must be trained in the use of it.</w:t>
      </w:r>
    </w:p>
    <w:p w14:paraId="6253D6D9" w14:textId="77777777" w:rsidR="00336C2F" w:rsidRPr="00C56D02" w:rsidRDefault="00336C2F" w:rsidP="00336C2F"/>
    <w:p w14:paraId="456636BF" w14:textId="77777777" w:rsidR="00336C2F" w:rsidRPr="00C56D02" w:rsidRDefault="00336C2F" w:rsidP="00E209D2">
      <w:pPr>
        <w:keepNext/>
        <w:numPr>
          <w:ilvl w:val="1"/>
          <w:numId w:val="256"/>
        </w:numPr>
        <w:ind w:left="567" w:hanging="567"/>
        <w:contextualSpacing/>
        <w:jc w:val="both"/>
      </w:pPr>
      <w:r w:rsidRPr="00C56D02">
        <w:rPr>
          <w:b/>
        </w:rPr>
        <w:t>Intoxicating Liquor and Drugs</w:t>
      </w:r>
    </w:p>
    <w:p w14:paraId="7D4F1726" w14:textId="77777777" w:rsidR="00336C2F" w:rsidRPr="00C56D02" w:rsidRDefault="00336C2F" w:rsidP="00336C2F">
      <w:pPr>
        <w:keepNext/>
        <w:rPr>
          <w:b/>
          <w:u w:val="single"/>
          <w:lang w:val="en-US"/>
        </w:rPr>
      </w:pPr>
    </w:p>
    <w:p w14:paraId="5E37FDDF" w14:textId="77777777" w:rsidR="00336C2F" w:rsidRPr="00C56D02" w:rsidRDefault="00336C2F" w:rsidP="00336C2F">
      <w:pPr>
        <w:ind w:left="567"/>
        <w:rPr>
          <w:lang w:val="en-US"/>
        </w:rPr>
      </w:pPr>
      <w:r w:rsidRPr="00C56D02">
        <w:rPr>
          <w:lang w:val="en-US"/>
        </w:rPr>
        <w:t>Comply with General Safety Regulations, Section 2A.</w:t>
      </w:r>
    </w:p>
    <w:p w14:paraId="25133199" w14:textId="77777777" w:rsidR="00336C2F" w:rsidRDefault="00336C2F" w:rsidP="00336C2F">
      <w:pPr>
        <w:ind w:left="567"/>
        <w:rPr>
          <w:lang w:val="en-US"/>
        </w:rPr>
      </w:pPr>
    </w:p>
    <w:p w14:paraId="6C628F66" w14:textId="77777777" w:rsidR="00336C2F" w:rsidRDefault="00336C2F" w:rsidP="00336C2F">
      <w:pPr>
        <w:ind w:left="567"/>
        <w:rPr>
          <w:lang w:val="en-US"/>
        </w:rPr>
      </w:pPr>
      <w:r>
        <w:rPr>
          <w:lang w:val="en-US"/>
        </w:rPr>
        <w:t>The principal Contractor must compile a Substance Abuse Policy, which must be communicated to all employees. This policy should form part of the induction material for employees as well as visitors.</w:t>
      </w:r>
    </w:p>
    <w:p w14:paraId="1C242D93" w14:textId="77777777" w:rsidR="00336C2F" w:rsidRPr="00C56D02" w:rsidRDefault="00336C2F" w:rsidP="00336C2F">
      <w:pPr>
        <w:ind w:left="567"/>
        <w:rPr>
          <w:lang w:val="en-US"/>
        </w:rPr>
      </w:pPr>
    </w:p>
    <w:p w14:paraId="32F51B13" w14:textId="77777777" w:rsidR="00336C2F" w:rsidRPr="00C56D02" w:rsidRDefault="00336C2F" w:rsidP="00336C2F">
      <w:pPr>
        <w:ind w:left="567"/>
        <w:rPr>
          <w:lang w:val="en-US"/>
        </w:rPr>
      </w:pPr>
      <w:r w:rsidRPr="00C56D02">
        <w:rPr>
          <w:lang w:val="en-US"/>
        </w:rPr>
        <w:t xml:space="preserve">The </w:t>
      </w:r>
      <w:r>
        <w:rPr>
          <w:lang w:val="en-US"/>
        </w:rPr>
        <w:t xml:space="preserve">Substance Abuse Policy should set the </w:t>
      </w:r>
      <w:r w:rsidRPr="00C56D02">
        <w:rPr>
          <w:lang w:val="en-US"/>
        </w:rPr>
        <w:t xml:space="preserve">limit for intoxication to zero </w:t>
      </w:r>
      <w:r>
        <w:rPr>
          <w:lang w:val="en-US"/>
        </w:rPr>
        <w:t xml:space="preserve">in order </w:t>
      </w:r>
      <w:r w:rsidRPr="00C56D02">
        <w:rPr>
          <w:lang w:val="en-US"/>
        </w:rPr>
        <w:t>to complement a vision of zero tolerance.</w:t>
      </w:r>
    </w:p>
    <w:p w14:paraId="001C6400" w14:textId="77777777" w:rsidR="00336C2F" w:rsidRPr="00C56D02" w:rsidRDefault="00336C2F" w:rsidP="00336C2F">
      <w:pPr>
        <w:ind w:left="567"/>
        <w:rPr>
          <w:lang w:val="en-US"/>
        </w:rPr>
      </w:pPr>
    </w:p>
    <w:p w14:paraId="5C34FB09" w14:textId="77777777" w:rsidR="00336C2F" w:rsidRPr="00C56D02" w:rsidRDefault="00336C2F" w:rsidP="00336C2F">
      <w:pPr>
        <w:ind w:left="567"/>
        <w:rPr>
          <w:lang w:val="en-US"/>
        </w:rPr>
      </w:pPr>
      <w:r w:rsidRPr="00C56D02">
        <w:rPr>
          <w:lang w:val="en-US"/>
        </w:rPr>
        <w:t xml:space="preserve">Any person found to be intoxicated, or consuming intoxicating liquor or illegal drugs, </w:t>
      </w:r>
      <w:r>
        <w:rPr>
          <w:lang w:val="en-US"/>
        </w:rPr>
        <w:t>shall</w:t>
      </w:r>
      <w:r w:rsidRPr="00C56D02">
        <w:rPr>
          <w:lang w:val="en-US"/>
        </w:rPr>
        <w:t xml:space="preserve"> not be allowed onto the premises and/or </w:t>
      </w:r>
      <w:r>
        <w:rPr>
          <w:lang w:val="en-US"/>
        </w:rPr>
        <w:t>must</w:t>
      </w:r>
      <w:r w:rsidRPr="00C56D02">
        <w:rPr>
          <w:lang w:val="en-US"/>
        </w:rPr>
        <w:t xml:space="preserve"> be removed from the premises.</w:t>
      </w:r>
    </w:p>
    <w:p w14:paraId="778F7A75" w14:textId="77777777" w:rsidR="00336C2F" w:rsidRPr="00C56D02" w:rsidRDefault="00336C2F" w:rsidP="00336C2F">
      <w:pPr>
        <w:ind w:left="567"/>
        <w:rPr>
          <w:lang w:val="en-US"/>
        </w:rPr>
      </w:pPr>
    </w:p>
    <w:p w14:paraId="5659E233" w14:textId="77777777" w:rsidR="00336C2F" w:rsidRPr="00C56D02" w:rsidRDefault="00336C2F" w:rsidP="00336C2F">
      <w:pPr>
        <w:ind w:left="567"/>
        <w:rPr>
          <w:lang w:val="en-US"/>
        </w:rPr>
      </w:pPr>
      <w:r w:rsidRPr="00C56D02">
        <w:rPr>
          <w:lang w:val="en-US"/>
        </w:rPr>
        <w:t>The Principal Contractor has the right to test any person entering the premises for intoxicating liquor or illegal drugs and may refuse entrance on the basis of the outcome of the test.</w:t>
      </w:r>
    </w:p>
    <w:p w14:paraId="51479691" w14:textId="77777777" w:rsidR="00336C2F" w:rsidRPr="00C56D02" w:rsidRDefault="00336C2F" w:rsidP="00336C2F">
      <w:pPr>
        <w:ind w:left="567"/>
        <w:rPr>
          <w:lang w:val="en-US"/>
        </w:rPr>
      </w:pPr>
    </w:p>
    <w:p w14:paraId="426822ED" w14:textId="77777777" w:rsidR="00336C2F" w:rsidRPr="00C56D02" w:rsidRDefault="00336C2F" w:rsidP="00336C2F">
      <w:pPr>
        <w:ind w:left="567"/>
        <w:rPr>
          <w:lang w:val="en-US"/>
        </w:rPr>
      </w:pPr>
      <w:r w:rsidRPr="00C56D02">
        <w:rPr>
          <w:lang w:val="en-US"/>
        </w:rPr>
        <w:t xml:space="preserve">The Principal Contractor shall ensure that employees taking prescription medicine informs </w:t>
      </w:r>
      <w:r>
        <w:rPr>
          <w:lang w:val="en-US"/>
        </w:rPr>
        <w:t>t</w:t>
      </w:r>
      <w:r w:rsidRPr="00C56D02">
        <w:rPr>
          <w:lang w:val="en-US"/>
        </w:rPr>
        <w:t xml:space="preserve">he Principal Contractor of such and shall ensure that the side effect of such medicine does not constitute a hazard to the employee himself or people working </w:t>
      </w:r>
      <w:r>
        <w:rPr>
          <w:lang w:val="en-US"/>
        </w:rPr>
        <w:t xml:space="preserve">with, or </w:t>
      </w:r>
      <w:r w:rsidRPr="00C56D02">
        <w:rPr>
          <w:lang w:val="en-US"/>
        </w:rPr>
        <w:t xml:space="preserve">in close </w:t>
      </w:r>
      <w:r>
        <w:rPr>
          <w:lang w:val="en-US"/>
        </w:rPr>
        <w:t>proximi</w:t>
      </w:r>
      <w:r w:rsidRPr="00C56D02">
        <w:rPr>
          <w:lang w:val="en-US"/>
        </w:rPr>
        <w:t>ty to the employee.</w:t>
      </w:r>
    </w:p>
    <w:p w14:paraId="3010A74E" w14:textId="77777777" w:rsidR="00336C2F" w:rsidRPr="00C56D02" w:rsidRDefault="00336C2F" w:rsidP="00336C2F">
      <w:pPr>
        <w:rPr>
          <w:lang w:val="en-US"/>
        </w:rPr>
      </w:pPr>
    </w:p>
    <w:p w14:paraId="09EF2093" w14:textId="77777777" w:rsidR="00336C2F" w:rsidRPr="00C56D02" w:rsidRDefault="00336C2F" w:rsidP="00E209D2">
      <w:pPr>
        <w:keepNext/>
        <w:numPr>
          <w:ilvl w:val="1"/>
          <w:numId w:val="256"/>
        </w:numPr>
        <w:ind w:left="567" w:hanging="567"/>
        <w:contextualSpacing/>
        <w:jc w:val="both"/>
      </w:pPr>
      <w:r w:rsidRPr="00C56D02">
        <w:rPr>
          <w:b/>
        </w:rPr>
        <w:lastRenderedPageBreak/>
        <w:t>Confined Space Work &amp; Tunnelling</w:t>
      </w:r>
    </w:p>
    <w:p w14:paraId="35C15496" w14:textId="77777777" w:rsidR="00336C2F" w:rsidRPr="00C56D02" w:rsidRDefault="00336C2F" w:rsidP="00336C2F">
      <w:pPr>
        <w:keepNext/>
        <w:rPr>
          <w:b/>
          <w:u w:val="single"/>
          <w:lang w:val="en-US"/>
        </w:rPr>
      </w:pPr>
    </w:p>
    <w:p w14:paraId="54D6C646" w14:textId="77777777" w:rsidR="00336C2F" w:rsidRPr="00C56D02" w:rsidRDefault="00336C2F" w:rsidP="00336C2F">
      <w:pPr>
        <w:ind w:left="567"/>
        <w:rPr>
          <w:lang w:val="en-US"/>
        </w:rPr>
      </w:pPr>
      <w:r w:rsidRPr="00C56D02">
        <w:rPr>
          <w:lang w:val="en-US"/>
        </w:rPr>
        <w:t>Comply with Construction Regulation, Section 15 and General Safety Regulations, Section 5.</w:t>
      </w:r>
    </w:p>
    <w:p w14:paraId="4E8145B8" w14:textId="77777777" w:rsidR="00336C2F" w:rsidRPr="00C56D02" w:rsidRDefault="00336C2F" w:rsidP="00336C2F">
      <w:pPr>
        <w:ind w:left="567"/>
        <w:rPr>
          <w:lang w:val="en-US"/>
        </w:rPr>
      </w:pPr>
    </w:p>
    <w:p w14:paraId="505C78F6" w14:textId="77777777" w:rsidR="00336C2F" w:rsidRPr="00C56D02" w:rsidRDefault="00336C2F" w:rsidP="00336C2F">
      <w:pPr>
        <w:ind w:left="567"/>
        <w:rPr>
          <w:lang w:val="en-US"/>
        </w:rPr>
      </w:pPr>
      <w:r w:rsidRPr="00C56D02">
        <w:rPr>
          <w:lang w:val="en-US"/>
        </w:rPr>
        <w:t>The Principal Contractor shall ensure that only authorized persons enter confined spaces.</w:t>
      </w:r>
    </w:p>
    <w:p w14:paraId="06995C66" w14:textId="77777777" w:rsidR="00336C2F" w:rsidRPr="00C56D02" w:rsidRDefault="00336C2F" w:rsidP="00336C2F">
      <w:pPr>
        <w:ind w:left="567"/>
        <w:rPr>
          <w:lang w:val="en-US"/>
        </w:rPr>
      </w:pPr>
    </w:p>
    <w:p w14:paraId="447A5F2A" w14:textId="77777777" w:rsidR="00336C2F" w:rsidRPr="00C56D02" w:rsidRDefault="00336C2F" w:rsidP="00336C2F">
      <w:pPr>
        <w:ind w:left="567"/>
        <w:rPr>
          <w:lang w:val="en-US"/>
        </w:rPr>
      </w:pPr>
      <w:r w:rsidRPr="00C56D02">
        <w:rPr>
          <w:lang w:val="en-US"/>
        </w:rPr>
        <w:t>An entrance log must be kept to ensure people are not left inside the confined space. Adequate air monitoring must be carried out before entering the confined space. When air monitoring indicated the oxygen to be less than 20% by volume, the confined space must be purged and ventilated to obtain a safe atmosphere or self-contained breathing apparatus must be used.</w:t>
      </w:r>
    </w:p>
    <w:p w14:paraId="25A1AB3F" w14:textId="77777777" w:rsidR="00336C2F" w:rsidRPr="00C56D02" w:rsidRDefault="00336C2F" w:rsidP="00336C2F">
      <w:pPr>
        <w:contextualSpacing/>
        <w:rPr>
          <w:b/>
          <w:u w:val="single"/>
          <w:lang w:val="en-US"/>
        </w:rPr>
      </w:pPr>
    </w:p>
    <w:p w14:paraId="46335352" w14:textId="77777777" w:rsidR="00336C2F" w:rsidRPr="00C56D02" w:rsidRDefault="00336C2F" w:rsidP="00E209D2">
      <w:pPr>
        <w:keepNext/>
        <w:numPr>
          <w:ilvl w:val="1"/>
          <w:numId w:val="256"/>
        </w:numPr>
        <w:ind w:left="567" w:hanging="567"/>
        <w:contextualSpacing/>
        <w:jc w:val="both"/>
      </w:pPr>
      <w:r w:rsidRPr="00C56D02">
        <w:rPr>
          <w:b/>
        </w:rPr>
        <w:t>Site Services</w:t>
      </w:r>
    </w:p>
    <w:p w14:paraId="3A105CE9" w14:textId="77777777" w:rsidR="00336C2F" w:rsidRPr="00C56D02" w:rsidRDefault="00336C2F" w:rsidP="00336C2F">
      <w:pPr>
        <w:keepNext/>
        <w:rPr>
          <w:b/>
          <w:u w:val="single"/>
          <w:lang w:val="en-US"/>
        </w:rPr>
      </w:pPr>
    </w:p>
    <w:p w14:paraId="20C9349B" w14:textId="77777777" w:rsidR="00336C2F" w:rsidRPr="00C56D02" w:rsidRDefault="00336C2F" w:rsidP="00336C2F">
      <w:pPr>
        <w:ind w:left="567"/>
        <w:rPr>
          <w:b/>
          <w:u w:val="single"/>
          <w:lang w:val="en-US"/>
        </w:rPr>
      </w:pPr>
      <w:r w:rsidRPr="00C56D02">
        <w:t xml:space="preserve">The Principal Contractor shall provide and maintain on the </w:t>
      </w:r>
      <w:r>
        <w:t>s</w:t>
      </w:r>
      <w:r w:rsidRPr="00C56D02">
        <w:t xml:space="preserve">ite adequate </w:t>
      </w:r>
      <w:r>
        <w:t>facilities for employees to use, which must be serviced and kept sanitary and hygienic at all</w:t>
      </w:r>
      <w:r w:rsidRPr="00C56D02">
        <w:t>.</w:t>
      </w:r>
      <w:r>
        <w:t xml:space="preserve"> The following site services should be taken not of:</w:t>
      </w:r>
    </w:p>
    <w:p w14:paraId="61F3EF9B" w14:textId="77777777" w:rsidR="00336C2F" w:rsidRPr="00C56D02" w:rsidRDefault="00336C2F" w:rsidP="00336C2F">
      <w:pPr>
        <w:rPr>
          <w:u w:val="single"/>
          <w:lang w:val="en-US"/>
        </w:rPr>
      </w:pPr>
    </w:p>
    <w:p w14:paraId="663BEA38" w14:textId="77777777" w:rsidR="00336C2F" w:rsidRPr="00C56D02" w:rsidRDefault="00336C2F" w:rsidP="00E209D2">
      <w:pPr>
        <w:keepNext/>
        <w:numPr>
          <w:ilvl w:val="0"/>
          <w:numId w:val="262"/>
        </w:numPr>
        <w:ind w:left="1134" w:hanging="567"/>
        <w:jc w:val="both"/>
        <w:rPr>
          <w:u w:val="single"/>
          <w:lang w:val="en-US"/>
        </w:rPr>
      </w:pPr>
      <w:r w:rsidRPr="00C56D02">
        <w:rPr>
          <w:u w:val="single"/>
          <w:lang w:val="en-US"/>
        </w:rPr>
        <w:t>Drinking Water</w:t>
      </w:r>
    </w:p>
    <w:p w14:paraId="2395492D" w14:textId="77777777" w:rsidR="00336C2F" w:rsidRPr="00C56D02" w:rsidRDefault="00336C2F" w:rsidP="00336C2F">
      <w:pPr>
        <w:keepNext/>
        <w:rPr>
          <w:lang w:val="en-US"/>
        </w:rPr>
      </w:pPr>
    </w:p>
    <w:p w14:paraId="31250D3A" w14:textId="77777777" w:rsidR="00336C2F" w:rsidRPr="00C56D02" w:rsidRDefault="00336C2F" w:rsidP="00336C2F">
      <w:pPr>
        <w:ind w:left="1134"/>
        <w:rPr>
          <w:lang w:val="en-US"/>
        </w:rPr>
      </w:pPr>
      <w:r w:rsidRPr="00C56D02">
        <w:rPr>
          <w:lang w:val="en-US"/>
        </w:rPr>
        <w:t xml:space="preserve">The Principal Contractor must ensure that an adequate </w:t>
      </w:r>
      <w:r w:rsidRPr="00C56D02">
        <w:t xml:space="preserve">supply of potable drinking water is available for </w:t>
      </w:r>
      <w:r w:rsidRPr="005D59FB">
        <w:t xml:space="preserve">all persons engaged </w:t>
      </w:r>
      <w:r>
        <w:t>i</w:t>
      </w:r>
      <w:r w:rsidRPr="005D59FB">
        <w:t>n managing and working on the construction site</w:t>
      </w:r>
      <w:r w:rsidDel="00D572E5">
        <w:t xml:space="preserve"> </w:t>
      </w:r>
      <w:r w:rsidRPr="00C56D02">
        <w:t xml:space="preserve">and, if necessary, similar facilities elsewhere for such personnel off the </w:t>
      </w:r>
      <w:r>
        <w:t>s</w:t>
      </w:r>
      <w:r w:rsidRPr="00C56D02">
        <w:t>ite</w:t>
      </w:r>
      <w:r w:rsidRPr="00C56D02">
        <w:rPr>
          <w:lang w:val="en-US"/>
        </w:rPr>
        <w:t>. Employees working in hot conditions must consume enough water per hour to prevent dehydration.</w:t>
      </w:r>
    </w:p>
    <w:p w14:paraId="757947A7" w14:textId="77777777" w:rsidR="00336C2F" w:rsidRPr="00C56D02" w:rsidRDefault="00336C2F" w:rsidP="00336C2F">
      <w:pPr>
        <w:ind w:left="1134"/>
        <w:rPr>
          <w:lang w:val="en-US"/>
        </w:rPr>
      </w:pPr>
    </w:p>
    <w:p w14:paraId="48BECCDA" w14:textId="77777777" w:rsidR="00336C2F" w:rsidRPr="00C56D02" w:rsidRDefault="00336C2F" w:rsidP="00336C2F">
      <w:pPr>
        <w:ind w:left="1134"/>
        <w:rPr>
          <w:lang w:val="en-US"/>
        </w:rPr>
      </w:pPr>
      <w:r w:rsidRPr="00C56D02">
        <w:rPr>
          <w:lang w:val="en-US"/>
        </w:rPr>
        <w:t>Where water is unsafe for human consumption, it must be so indicated by means of adequate signage.</w:t>
      </w:r>
    </w:p>
    <w:p w14:paraId="5AC59259" w14:textId="77777777" w:rsidR="00336C2F" w:rsidRPr="00C56D02" w:rsidRDefault="00336C2F" w:rsidP="00336C2F">
      <w:pPr>
        <w:rPr>
          <w:lang w:val="en-US"/>
        </w:rPr>
      </w:pPr>
    </w:p>
    <w:p w14:paraId="688C4149" w14:textId="77777777" w:rsidR="00336C2F" w:rsidRPr="00C56D02" w:rsidRDefault="00336C2F" w:rsidP="00E209D2">
      <w:pPr>
        <w:keepNext/>
        <w:numPr>
          <w:ilvl w:val="0"/>
          <w:numId w:val="263"/>
        </w:numPr>
        <w:ind w:left="1134" w:hanging="567"/>
        <w:jc w:val="both"/>
        <w:rPr>
          <w:lang w:val="en-US"/>
        </w:rPr>
      </w:pPr>
      <w:r w:rsidRPr="00C56D02">
        <w:rPr>
          <w:u w:val="single"/>
          <w:lang w:val="en-US"/>
        </w:rPr>
        <w:t>Accommodation</w:t>
      </w:r>
    </w:p>
    <w:p w14:paraId="67B18F5E" w14:textId="77777777" w:rsidR="00336C2F" w:rsidRPr="00C56D02" w:rsidRDefault="00336C2F" w:rsidP="00336C2F">
      <w:pPr>
        <w:keepNext/>
        <w:rPr>
          <w:lang w:val="en-US"/>
        </w:rPr>
      </w:pPr>
    </w:p>
    <w:p w14:paraId="21D60109" w14:textId="77777777" w:rsidR="00336C2F" w:rsidRDefault="00336C2F" w:rsidP="00336C2F">
      <w:pPr>
        <w:ind w:left="1134"/>
        <w:rPr>
          <w:lang w:val="en-US"/>
        </w:rPr>
      </w:pPr>
      <w:r w:rsidRPr="00C56D02">
        <w:rPr>
          <w:lang w:val="en-US"/>
        </w:rPr>
        <w:t xml:space="preserve">The Principal Contractor shall comply with the requirements of Construction Regulation 30 with regards to employee’s accommodation. Reasonable and suitable living accommodation must be provided to employees who are far removed from their homes. </w:t>
      </w:r>
    </w:p>
    <w:p w14:paraId="29F281B9" w14:textId="77777777" w:rsidR="00336C2F" w:rsidRDefault="00336C2F" w:rsidP="00336C2F">
      <w:pPr>
        <w:ind w:left="1134"/>
        <w:rPr>
          <w:lang w:val="en-US"/>
        </w:rPr>
      </w:pPr>
    </w:p>
    <w:p w14:paraId="57676CAC" w14:textId="77777777" w:rsidR="00336C2F" w:rsidRPr="004C6C2A" w:rsidRDefault="00336C2F" w:rsidP="00E209D2">
      <w:pPr>
        <w:pStyle w:val="ListParagraph"/>
        <w:keepNext/>
        <w:numPr>
          <w:ilvl w:val="0"/>
          <w:numId w:val="263"/>
        </w:numPr>
        <w:ind w:left="1134" w:hanging="567"/>
        <w:contextualSpacing w:val="0"/>
        <w:jc w:val="both"/>
        <w:rPr>
          <w:lang w:val="en-US"/>
        </w:rPr>
      </w:pPr>
      <w:r>
        <w:rPr>
          <w:u w:val="single"/>
          <w:lang w:val="en-US"/>
        </w:rPr>
        <w:t>Sanitary Facilities</w:t>
      </w:r>
    </w:p>
    <w:p w14:paraId="35C0F3DA" w14:textId="77777777" w:rsidR="00336C2F" w:rsidRDefault="00336C2F" w:rsidP="00336C2F">
      <w:pPr>
        <w:keepNext/>
        <w:ind w:left="1134"/>
        <w:rPr>
          <w:lang w:val="en-US"/>
        </w:rPr>
      </w:pPr>
    </w:p>
    <w:p w14:paraId="4657C537" w14:textId="77777777" w:rsidR="00336C2F" w:rsidRDefault="00336C2F" w:rsidP="00336C2F">
      <w:pPr>
        <w:ind w:left="1134"/>
        <w:rPr>
          <w:lang w:val="en-US"/>
        </w:rPr>
      </w:pPr>
      <w:r w:rsidRPr="00C56D02">
        <w:rPr>
          <w:lang w:val="en-US"/>
        </w:rPr>
        <w:t>The Principal Contractor shall comply with the requirements of Construction Regulation 30 with regards to employee’s</w:t>
      </w:r>
      <w:r>
        <w:rPr>
          <w:lang w:val="en-US"/>
        </w:rPr>
        <w:t xml:space="preserve"> sanitary</w:t>
      </w:r>
      <w:r w:rsidRPr="00C56D02">
        <w:rPr>
          <w:lang w:val="en-US"/>
        </w:rPr>
        <w:t xml:space="preserve"> facilities</w:t>
      </w:r>
      <w:r>
        <w:rPr>
          <w:lang w:val="en-US"/>
        </w:rPr>
        <w:t xml:space="preserve">. Sanitary facilities must be positioned in close proximity of the work area. Sanitary facilities must be serviced regularly and kept in a clean and hygienic condition. </w:t>
      </w:r>
    </w:p>
    <w:p w14:paraId="3035B2B6" w14:textId="77777777" w:rsidR="00336C2F" w:rsidRDefault="00336C2F" w:rsidP="00336C2F">
      <w:pPr>
        <w:ind w:left="1134"/>
        <w:rPr>
          <w:lang w:val="en-US"/>
        </w:rPr>
      </w:pPr>
    </w:p>
    <w:p w14:paraId="1715C0E5" w14:textId="77777777" w:rsidR="00336C2F" w:rsidRPr="00AE4740" w:rsidRDefault="00336C2F" w:rsidP="00E209D2">
      <w:pPr>
        <w:pStyle w:val="ListParagraph"/>
        <w:keepNext/>
        <w:numPr>
          <w:ilvl w:val="1"/>
          <w:numId w:val="256"/>
        </w:numPr>
        <w:contextualSpacing w:val="0"/>
        <w:jc w:val="both"/>
        <w:rPr>
          <w:b/>
          <w:bCs/>
          <w:lang w:val="en-US"/>
        </w:rPr>
      </w:pPr>
      <w:r w:rsidRPr="00AE4740">
        <w:rPr>
          <w:b/>
          <w:lang w:val="en-US"/>
        </w:rPr>
        <w:t>Traffic Accommodation</w:t>
      </w:r>
    </w:p>
    <w:p w14:paraId="3895BD53" w14:textId="77777777" w:rsidR="00336C2F" w:rsidRDefault="00336C2F" w:rsidP="00336C2F">
      <w:pPr>
        <w:keepNext/>
        <w:ind w:left="1134"/>
        <w:rPr>
          <w:lang w:val="en-US"/>
        </w:rPr>
      </w:pPr>
    </w:p>
    <w:p w14:paraId="638CF277" w14:textId="77777777" w:rsidR="00336C2F" w:rsidRDefault="00336C2F" w:rsidP="00336C2F">
      <w:pPr>
        <w:ind w:left="360"/>
        <w:rPr>
          <w:lang w:val="en-US"/>
        </w:rPr>
      </w:pPr>
      <w:r>
        <w:rPr>
          <w:lang w:val="en-US"/>
        </w:rPr>
        <w:t>The Principal Contractor must develop a clear Traffic Management Plan, which must be approved by the Engineer. Traffic must be organized and controlled in accordance to the Traffic Management Plan and any work area must have adequate signage, signaling or other control arrangements to guard against the dangers relating to the movement of vehicles. Where reasonably practicable, solid barriers must be placed between workers and traffic passing by.</w:t>
      </w:r>
    </w:p>
    <w:p w14:paraId="313EACDA" w14:textId="77777777" w:rsidR="00336C2F" w:rsidRDefault="00336C2F" w:rsidP="00336C2F">
      <w:pPr>
        <w:ind w:left="1494"/>
        <w:rPr>
          <w:lang w:val="en-US"/>
        </w:rPr>
      </w:pPr>
    </w:p>
    <w:p w14:paraId="4C79F712" w14:textId="77777777" w:rsidR="00336C2F" w:rsidRPr="003F6278" w:rsidRDefault="00336C2F" w:rsidP="00336C2F">
      <w:r>
        <w:rPr>
          <w:lang w:val="en-US"/>
        </w:rPr>
        <w:t>When the Principal Contractor is executing night work, permission should be obtained from the Engineer. The Principal Contractor must put in place visible or reflective signs that can be seen by motorist at a distance. If a stop and go method is used flag persons must be properly trained on how to control the traffic.</w:t>
      </w:r>
    </w:p>
    <w:p w14:paraId="0848C977" w14:textId="77777777" w:rsidR="008A5F8D" w:rsidRDefault="008A5F8D" w:rsidP="008A5F8D"/>
    <w:p w14:paraId="65DF08D7" w14:textId="77777777" w:rsidR="00D758AC" w:rsidRDefault="00D758AC">
      <w:pPr>
        <w:ind w:left="1134" w:hanging="1134"/>
        <w:rPr>
          <w:lang w:val="en-GB" w:eastAsia="en-US"/>
        </w:rPr>
        <w:sectPr w:rsidR="00D758AC">
          <w:pgSz w:w="11906" w:h="16838"/>
          <w:pgMar w:top="1440" w:right="1440" w:bottom="1440" w:left="1440" w:header="708" w:footer="708" w:gutter="0"/>
          <w:cols w:space="708"/>
          <w:docGrid w:linePitch="360"/>
        </w:sectPr>
      </w:pPr>
    </w:p>
    <w:p w14:paraId="0A0A30AC" w14:textId="5416CBA4" w:rsidR="00946346" w:rsidRPr="0075151D" w:rsidRDefault="00C97E85" w:rsidP="0045313E">
      <w:pPr>
        <w:pStyle w:val="Header0"/>
      </w:pPr>
      <w:bookmarkStart w:id="918" w:name="_Toc54779883"/>
      <w:bookmarkStart w:id="919" w:name="_Toc54784096"/>
      <w:bookmarkStart w:id="920" w:name="_Toc54785867"/>
      <w:bookmarkStart w:id="921" w:name="_Toc54786677"/>
      <w:bookmarkStart w:id="922" w:name="_Toc158969694"/>
      <w:r w:rsidRPr="00C97E85">
        <w:lastRenderedPageBreak/>
        <w:t>PART C4:</w:t>
      </w:r>
      <w:r w:rsidRPr="00C97E85">
        <w:tab/>
        <w:t>SITE INFORMATION</w:t>
      </w:r>
      <w:bookmarkEnd w:id="922"/>
    </w:p>
    <w:p w14:paraId="0B31BAC9" w14:textId="43F9EC5C" w:rsidR="00946346" w:rsidRDefault="00946346" w:rsidP="004012A3">
      <w:pPr>
        <w:pStyle w:val="Heading1"/>
        <w:rPr>
          <w:sz w:val="32"/>
          <w:szCs w:val="32"/>
        </w:rPr>
      </w:pPr>
      <w:r>
        <w:br w:type="page"/>
      </w:r>
    </w:p>
    <w:bookmarkEnd w:id="918"/>
    <w:bookmarkEnd w:id="919"/>
    <w:bookmarkEnd w:id="920"/>
    <w:bookmarkEnd w:id="921"/>
    <w:p w14:paraId="669A7BF8" w14:textId="77777777" w:rsidR="00133843" w:rsidRPr="00AC0742" w:rsidRDefault="00133843" w:rsidP="00133843">
      <w:pPr>
        <w:rPr>
          <w:b/>
          <w:u w:val="single"/>
        </w:rPr>
      </w:pPr>
      <w:r w:rsidRPr="00AC0742">
        <w:rPr>
          <w:b/>
          <w:u w:val="single"/>
        </w:rPr>
        <w:lastRenderedPageBreak/>
        <w:t xml:space="preserve">PART C4 – </w:t>
      </w:r>
      <w:bookmarkStart w:id="923" w:name="_Hlk52452635"/>
      <w:r w:rsidRPr="00AC0742">
        <w:rPr>
          <w:b/>
          <w:u w:val="single"/>
        </w:rPr>
        <w:t>SITE INFORMATION</w:t>
      </w:r>
      <w:bookmarkEnd w:id="923"/>
    </w:p>
    <w:p w14:paraId="4F92BA5A" w14:textId="77777777" w:rsidR="00133843" w:rsidRDefault="00133843" w:rsidP="00133843"/>
    <w:p w14:paraId="4B03DFB1" w14:textId="77777777" w:rsidR="00133843" w:rsidRDefault="00133843" w:rsidP="00133843">
      <w:r>
        <w:t>The contents of all site information in the Project Information Document (Volume 4) are as follows:</w:t>
      </w:r>
    </w:p>
    <w:p w14:paraId="6EA970B3" w14:textId="77777777" w:rsidR="00133843" w:rsidRDefault="00133843" w:rsidP="00133843"/>
    <w:tbl>
      <w:tblPr>
        <w:tblW w:w="9250" w:type="dxa"/>
        <w:tblInd w:w="108" w:type="dxa"/>
        <w:tblLayout w:type="fixed"/>
        <w:tblLook w:val="0000" w:firstRow="0" w:lastRow="0" w:firstColumn="0" w:lastColumn="0" w:noHBand="0" w:noVBand="0"/>
      </w:tblPr>
      <w:tblGrid>
        <w:gridCol w:w="7974"/>
        <w:gridCol w:w="1276"/>
      </w:tblGrid>
      <w:tr w:rsidR="00133843" w:rsidRPr="00624DDD" w14:paraId="1093DFF4" w14:textId="77777777">
        <w:trPr>
          <w:tblHeader/>
        </w:trPr>
        <w:tc>
          <w:tcPr>
            <w:tcW w:w="7974" w:type="dxa"/>
          </w:tcPr>
          <w:p w14:paraId="75557657" w14:textId="77777777" w:rsidR="00133843" w:rsidRPr="00624DDD" w:rsidRDefault="00133843">
            <w:pPr>
              <w:spacing w:before="80" w:after="40"/>
              <w:rPr>
                <w:b/>
                <w:bCs/>
                <w:caps/>
                <w:snapToGrid w:val="0"/>
              </w:rPr>
            </w:pPr>
          </w:p>
        </w:tc>
        <w:tc>
          <w:tcPr>
            <w:tcW w:w="1276" w:type="dxa"/>
          </w:tcPr>
          <w:p w14:paraId="6AA9D66C" w14:textId="77777777" w:rsidR="00133843" w:rsidRPr="00624DDD" w:rsidRDefault="00133843">
            <w:pPr>
              <w:spacing w:before="80" w:after="40"/>
              <w:jc w:val="center"/>
              <w:rPr>
                <w:b/>
                <w:bCs/>
                <w:caps/>
                <w:snapToGrid w:val="0"/>
                <w:u w:val="single"/>
              </w:rPr>
            </w:pPr>
            <w:r w:rsidRPr="00624DDD">
              <w:rPr>
                <w:b/>
                <w:caps/>
                <w:snapToGrid w:val="0"/>
                <w:u w:val="single"/>
              </w:rPr>
              <w:t>PAGE</w:t>
            </w:r>
          </w:p>
        </w:tc>
      </w:tr>
      <w:tr w:rsidR="00133843" w:rsidRPr="00624DDD" w14:paraId="5C37FA4A" w14:textId="77777777">
        <w:tc>
          <w:tcPr>
            <w:tcW w:w="7974" w:type="dxa"/>
          </w:tcPr>
          <w:p w14:paraId="14034AA4" w14:textId="77777777" w:rsidR="00133843" w:rsidRPr="00624DDD" w:rsidRDefault="00133843">
            <w:pPr>
              <w:spacing w:before="80" w:after="40"/>
              <w:rPr>
                <w:b/>
                <w:bCs/>
                <w:caps/>
                <w:snapToGrid w:val="0"/>
              </w:rPr>
            </w:pPr>
            <w:r w:rsidRPr="00624DDD">
              <w:rPr>
                <w:b/>
                <w:caps/>
                <w:snapToGrid w:val="0"/>
              </w:rPr>
              <w:t>PART A</w:t>
            </w:r>
            <w:r w:rsidRPr="00624DDD">
              <w:rPr>
                <w:b/>
                <w:caps/>
                <w:snapToGrid w:val="0"/>
              </w:rPr>
              <w:tab/>
              <w:t>General</w:t>
            </w:r>
          </w:p>
        </w:tc>
        <w:tc>
          <w:tcPr>
            <w:tcW w:w="1276" w:type="dxa"/>
          </w:tcPr>
          <w:p w14:paraId="5D53357E" w14:textId="77777777" w:rsidR="00133843" w:rsidRPr="00624DDD" w:rsidRDefault="00133843">
            <w:pPr>
              <w:spacing w:before="80" w:after="40"/>
              <w:jc w:val="center"/>
              <w:rPr>
                <w:b/>
                <w:bCs/>
                <w:caps/>
                <w:snapToGrid w:val="0"/>
              </w:rPr>
            </w:pPr>
          </w:p>
        </w:tc>
      </w:tr>
      <w:tr w:rsidR="00133843" w:rsidRPr="004C3BA4" w14:paraId="0BC91C62" w14:textId="77777777">
        <w:tc>
          <w:tcPr>
            <w:tcW w:w="7974" w:type="dxa"/>
          </w:tcPr>
          <w:p w14:paraId="6A89C8B7" w14:textId="77777777" w:rsidR="00133843" w:rsidRPr="004C3BA4" w:rsidRDefault="00133843">
            <w:pPr>
              <w:spacing w:before="80" w:after="40"/>
              <w:ind w:left="1418" w:hanging="1418"/>
              <w:rPr>
                <w:caps/>
                <w:snapToGrid w:val="0"/>
                <w:color w:val="000000"/>
              </w:rPr>
            </w:pPr>
            <w:r w:rsidRPr="004C3BA4">
              <w:rPr>
                <w:caps/>
                <w:snapToGrid w:val="0"/>
                <w:color w:val="000000"/>
              </w:rPr>
              <w:t>A1</w:t>
            </w:r>
            <w:r w:rsidRPr="004C3BA4">
              <w:rPr>
                <w:caps/>
                <w:snapToGrid w:val="0"/>
                <w:color w:val="000000"/>
              </w:rPr>
              <w:tab/>
              <w:t>Locality map</w:t>
            </w:r>
          </w:p>
        </w:tc>
        <w:tc>
          <w:tcPr>
            <w:tcW w:w="1276" w:type="dxa"/>
          </w:tcPr>
          <w:p w14:paraId="42E5FA88" w14:textId="77777777" w:rsidR="00133843" w:rsidRPr="004C3BA4" w:rsidRDefault="00133843">
            <w:pPr>
              <w:spacing w:before="80" w:after="40"/>
              <w:jc w:val="center"/>
              <w:rPr>
                <w:caps/>
                <w:snapToGrid w:val="0"/>
                <w:color w:val="000000"/>
              </w:rPr>
            </w:pPr>
            <w:r w:rsidRPr="004C3BA4">
              <w:rPr>
                <w:caps/>
                <w:snapToGrid w:val="0"/>
                <w:color w:val="000000"/>
              </w:rPr>
              <w:t>A1</w:t>
            </w:r>
          </w:p>
        </w:tc>
      </w:tr>
      <w:tr w:rsidR="00133843" w:rsidRPr="004C3BA4" w14:paraId="1C97FECB" w14:textId="77777777">
        <w:tc>
          <w:tcPr>
            <w:tcW w:w="7974" w:type="dxa"/>
          </w:tcPr>
          <w:p w14:paraId="3D52A16F" w14:textId="77777777" w:rsidR="00133843" w:rsidRPr="004C3BA4" w:rsidRDefault="00133843">
            <w:pPr>
              <w:spacing w:before="80" w:after="40"/>
              <w:ind w:left="1418" w:hanging="1418"/>
              <w:rPr>
                <w:caps/>
                <w:snapToGrid w:val="0"/>
                <w:color w:val="000000"/>
              </w:rPr>
            </w:pPr>
            <w:r w:rsidRPr="004C3BA4">
              <w:rPr>
                <w:caps/>
                <w:snapToGrid w:val="0"/>
                <w:color w:val="000000"/>
              </w:rPr>
              <w:t>A2</w:t>
            </w:r>
            <w:r w:rsidRPr="004C3BA4">
              <w:rPr>
                <w:caps/>
                <w:snapToGrid w:val="0"/>
                <w:color w:val="000000"/>
              </w:rPr>
              <w:tab/>
              <w:t>Lane area schematic layout</w:t>
            </w:r>
          </w:p>
        </w:tc>
        <w:tc>
          <w:tcPr>
            <w:tcW w:w="1276" w:type="dxa"/>
          </w:tcPr>
          <w:p w14:paraId="26080441" w14:textId="77777777" w:rsidR="00133843" w:rsidRPr="004C3BA4" w:rsidRDefault="00133843">
            <w:pPr>
              <w:spacing w:before="80" w:after="40"/>
              <w:jc w:val="center"/>
              <w:rPr>
                <w:caps/>
                <w:snapToGrid w:val="0"/>
                <w:color w:val="000000"/>
              </w:rPr>
            </w:pPr>
            <w:r w:rsidRPr="004C3BA4">
              <w:rPr>
                <w:caps/>
                <w:snapToGrid w:val="0"/>
                <w:color w:val="000000"/>
              </w:rPr>
              <w:t>A2</w:t>
            </w:r>
          </w:p>
        </w:tc>
      </w:tr>
      <w:tr w:rsidR="00133843" w:rsidRPr="004C3BA4" w14:paraId="61532299" w14:textId="77777777">
        <w:tc>
          <w:tcPr>
            <w:tcW w:w="7974" w:type="dxa"/>
          </w:tcPr>
          <w:p w14:paraId="0E1668AC" w14:textId="77777777" w:rsidR="00133843" w:rsidRPr="004C3BA4" w:rsidRDefault="00133843">
            <w:pPr>
              <w:spacing w:before="80" w:after="40"/>
              <w:ind w:left="1418" w:hanging="1418"/>
              <w:rPr>
                <w:caps/>
                <w:snapToGrid w:val="0"/>
                <w:color w:val="000000"/>
              </w:rPr>
            </w:pPr>
            <w:r w:rsidRPr="004C3BA4">
              <w:rPr>
                <w:caps/>
                <w:snapToGrid w:val="0"/>
                <w:color w:val="000000"/>
              </w:rPr>
              <w:t>A3</w:t>
            </w:r>
            <w:r w:rsidRPr="004C3BA4">
              <w:rPr>
                <w:caps/>
                <w:snapToGrid w:val="0"/>
                <w:color w:val="000000"/>
              </w:rPr>
              <w:tab/>
              <w:t>Building layouts</w:t>
            </w:r>
          </w:p>
        </w:tc>
        <w:tc>
          <w:tcPr>
            <w:tcW w:w="1276" w:type="dxa"/>
          </w:tcPr>
          <w:p w14:paraId="0CBA476F" w14:textId="77777777" w:rsidR="00133843" w:rsidRPr="004C3BA4" w:rsidRDefault="00133843">
            <w:pPr>
              <w:spacing w:before="80" w:after="40"/>
              <w:jc w:val="center"/>
              <w:rPr>
                <w:caps/>
                <w:snapToGrid w:val="0"/>
                <w:color w:val="000000"/>
              </w:rPr>
            </w:pPr>
            <w:r w:rsidRPr="004C3BA4">
              <w:rPr>
                <w:caps/>
                <w:snapToGrid w:val="0"/>
                <w:color w:val="000000"/>
              </w:rPr>
              <w:t>A3</w:t>
            </w:r>
          </w:p>
        </w:tc>
      </w:tr>
      <w:tr w:rsidR="00133843" w:rsidRPr="00624DDD" w14:paraId="228B8C79" w14:textId="77777777">
        <w:tc>
          <w:tcPr>
            <w:tcW w:w="7974" w:type="dxa"/>
          </w:tcPr>
          <w:p w14:paraId="4D63270A" w14:textId="77777777" w:rsidR="00133843" w:rsidRPr="004C3BA4" w:rsidRDefault="00133843">
            <w:pPr>
              <w:spacing w:before="80" w:after="40"/>
              <w:ind w:left="1418" w:hanging="1418"/>
              <w:rPr>
                <w:caps/>
                <w:snapToGrid w:val="0"/>
                <w:color w:val="000000"/>
              </w:rPr>
            </w:pPr>
            <w:r w:rsidRPr="004C3BA4">
              <w:rPr>
                <w:caps/>
                <w:snapToGrid w:val="0"/>
                <w:color w:val="000000"/>
              </w:rPr>
              <w:t>A4</w:t>
            </w:r>
            <w:r w:rsidRPr="004C3BA4">
              <w:rPr>
                <w:caps/>
                <w:snapToGrid w:val="0"/>
                <w:color w:val="000000"/>
              </w:rPr>
              <w:tab/>
              <w:t>Toll plaza and lane area layout</w:t>
            </w:r>
          </w:p>
        </w:tc>
        <w:tc>
          <w:tcPr>
            <w:tcW w:w="1276" w:type="dxa"/>
          </w:tcPr>
          <w:p w14:paraId="6FDD9434" w14:textId="77777777" w:rsidR="00133843" w:rsidRPr="00624DDD" w:rsidRDefault="00133843">
            <w:pPr>
              <w:spacing w:before="80" w:after="40"/>
              <w:jc w:val="center"/>
              <w:rPr>
                <w:caps/>
                <w:snapToGrid w:val="0"/>
                <w:color w:val="000000"/>
              </w:rPr>
            </w:pPr>
            <w:r w:rsidRPr="004C3BA4">
              <w:rPr>
                <w:caps/>
                <w:snapToGrid w:val="0"/>
                <w:color w:val="000000"/>
              </w:rPr>
              <w:t>A4</w:t>
            </w:r>
          </w:p>
        </w:tc>
      </w:tr>
      <w:tr w:rsidR="00133843" w:rsidRPr="00624DDD" w14:paraId="280ACFF9" w14:textId="77777777">
        <w:tc>
          <w:tcPr>
            <w:tcW w:w="7974" w:type="dxa"/>
          </w:tcPr>
          <w:p w14:paraId="5E98C1EA" w14:textId="77777777" w:rsidR="00133843" w:rsidRPr="00624DDD" w:rsidRDefault="00133843">
            <w:pPr>
              <w:spacing w:before="80" w:after="40"/>
              <w:ind w:left="1418" w:hanging="1418"/>
              <w:rPr>
                <w:b/>
                <w:bCs/>
                <w:caps/>
                <w:snapToGrid w:val="0"/>
              </w:rPr>
            </w:pPr>
          </w:p>
        </w:tc>
        <w:tc>
          <w:tcPr>
            <w:tcW w:w="1276" w:type="dxa"/>
          </w:tcPr>
          <w:p w14:paraId="2554248C" w14:textId="77777777" w:rsidR="00133843" w:rsidRPr="00624DDD" w:rsidRDefault="00133843">
            <w:pPr>
              <w:spacing w:before="80" w:after="40"/>
              <w:jc w:val="center"/>
              <w:rPr>
                <w:b/>
                <w:bCs/>
                <w:caps/>
                <w:snapToGrid w:val="0"/>
              </w:rPr>
            </w:pPr>
          </w:p>
        </w:tc>
      </w:tr>
      <w:tr w:rsidR="00133843" w:rsidRPr="00624DDD" w14:paraId="13593C30" w14:textId="77777777">
        <w:tc>
          <w:tcPr>
            <w:tcW w:w="7974" w:type="dxa"/>
          </w:tcPr>
          <w:p w14:paraId="41D95760" w14:textId="77777777" w:rsidR="00133843" w:rsidRPr="00624DDD" w:rsidRDefault="00133843">
            <w:pPr>
              <w:spacing w:before="80" w:after="40"/>
              <w:ind w:left="1418" w:hanging="1418"/>
              <w:rPr>
                <w:b/>
                <w:bCs/>
                <w:caps/>
                <w:snapToGrid w:val="0"/>
              </w:rPr>
            </w:pPr>
            <w:r w:rsidRPr="00624DDD">
              <w:rPr>
                <w:b/>
                <w:caps/>
                <w:snapToGrid w:val="0"/>
              </w:rPr>
              <w:t>PART B</w:t>
            </w:r>
            <w:r w:rsidRPr="00624DDD">
              <w:rPr>
                <w:b/>
                <w:caps/>
                <w:snapToGrid w:val="0"/>
              </w:rPr>
              <w:tab/>
              <w:t>Matters Relating to FIDIC CONDITIONS OF CONTRACT for THE DESIGN-BUILD AND OPERATE PROJECTS (vOLUME</w:t>
            </w:r>
            <w:r>
              <w:rPr>
                <w:b/>
                <w:caps/>
                <w:snapToGrid w:val="0"/>
              </w:rPr>
              <w:t> 1 BOOK </w:t>
            </w:r>
            <w:r w:rsidRPr="00624DDD">
              <w:rPr>
                <w:b/>
                <w:caps/>
                <w:snapToGrid w:val="0"/>
              </w:rPr>
              <w:t>1)</w:t>
            </w:r>
          </w:p>
        </w:tc>
        <w:tc>
          <w:tcPr>
            <w:tcW w:w="1276" w:type="dxa"/>
          </w:tcPr>
          <w:p w14:paraId="49F9E87F" w14:textId="77777777" w:rsidR="00133843" w:rsidRPr="00624DDD" w:rsidRDefault="00133843">
            <w:pPr>
              <w:spacing w:before="80" w:after="40"/>
              <w:jc w:val="center"/>
              <w:rPr>
                <w:b/>
                <w:bCs/>
                <w:caps/>
                <w:snapToGrid w:val="0"/>
              </w:rPr>
            </w:pPr>
          </w:p>
        </w:tc>
      </w:tr>
      <w:tr w:rsidR="00133843" w:rsidRPr="00624DDD" w14:paraId="52347EC1" w14:textId="77777777">
        <w:tc>
          <w:tcPr>
            <w:tcW w:w="7974" w:type="dxa"/>
          </w:tcPr>
          <w:p w14:paraId="6166AE10" w14:textId="77777777" w:rsidR="00133843" w:rsidRPr="00624DDD" w:rsidRDefault="00133843">
            <w:pPr>
              <w:spacing w:before="80" w:after="40"/>
              <w:ind w:left="1418" w:hanging="1418"/>
              <w:rPr>
                <w:caps/>
                <w:snapToGrid w:val="0"/>
                <w:color w:val="000000"/>
              </w:rPr>
            </w:pPr>
            <w:r w:rsidRPr="00624DDD">
              <w:rPr>
                <w:caps/>
                <w:snapToGrid w:val="0"/>
                <w:color w:val="000000"/>
              </w:rPr>
              <w:t>B1</w:t>
            </w:r>
            <w:r w:rsidRPr="00624DDD">
              <w:rPr>
                <w:caps/>
                <w:snapToGrid w:val="0"/>
                <w:color w:val="000000"/>
              </w:rPr>
              <w:tab/>
              <w:t>Current contractors / suppliers</w:t>
            </w:r>
            <w:r>
              <w:rPr>
                <w:caps/>
                <w:snapToGrid w:val="0"/>
                <w:color w:val="000000"/>
              </w:rPr>
              <w:t xml:space="preserve"> (toll system related)</w:t>
            </w:r>
            <w:r w:rsidRPr="00624DDD">
              <w:rPr>
                <w:caps/>
                <w:snapToGrid w:val="0"/>
                <w:color w:val="000000"/>
              </w:rPr>
              <w:t xml:space="preserve"> </w:t>
            </w:r>
          </w:p>
        </w:tc>
        <w:tc>
          <w:tcPr>
            <w:tcW w:w="1276" w:type="dxa"/>
          </w:tcPr>
          <w:p w14:paraId="3B309798" w14:textId="77777777" w:rsidR="00133843" w:rsidRPr="00624DDD" w:rsidRDefault="00133843">
            <w:pPr>
              <w:spacing w:before="80" w:after="40"/>
              <w:jc w:val="center"/>
              <w:rPr>
                <w:caps/>
                <w:snapToGrid w:val="0"/>
                <w:color w:val="000000"/>
              </w:rPr>
            </w:pPr>
            <w:r w:rsidRPr="00624DDD">
              <w:rPr>
                <w:caps/>
                <w:snapToGrid w:val="0"/>
                <w:color w:val="000000"/>
              </w:rPr>
              <w:t>B1</w:t>
            </w:r>
          </w:p>
        </w:tc>
      </w:tr>
      <w:tr w:rsidR="00133843" w:rsidRPr="00BE145E" w14:paraId="5D37A731" w14:textId="77777777">
        <w:tc>
          <w:tcPr>
            <w:tcW w:w="7974" w:type="dxa"/>
          </w:tcPr>
          <w:p w14:paraId="42EF9877" w14:textId="77777777" w:rsidR="00133843" w:rsidRPr="009C5076" w:rsidRDefault="00133843">
            <w:pPr>
              <w:spacing w:before="80" w:after="40"/>
              <w:ind w:left="1418" w:hanging="1418"/>
              <w:rPr>
                <w:i/>
                <w:caps/>
                <w:snapToGrid w:val="0"/>
                <w:color w:val="000000"/>
              </w:rPr>
            </w:pPr>
            <w:r w:rsidRPr="009C5076">
              <w:rPr>
                <w:i/>
                <w:caps/>
                <w:snapToGrid w:val="0"/>
                <w:color w:val="000000"/>
              </w:rPr>
              <w:t>B2</w:t>
            </w:r>
            <w:r w:rsidRPr="009C5076">
              <w:rPr>
                <w:i/>
                <w:caps/>
                <w:snapToGrid w:val="0"/>
                <w:color w:val="000000"/>
              </w:rPr>
              <w:tab/>
              <w:t>NOT APPLICABLE</w:t>
            </w:r>
          </w:p>
        </w:tc>
        <w:tc>
          <w:tcPr>
            <w:tcW w:w="1276" w:type="dxa"/>
          </w:tcPr>
          <w:p w14:paraId="7CB8EBB6" w14:textId="77777777" w:rsidR="00133843" w:rsidRPr="009C5076" w:rsidRDefault="00133843">
            <w:pPr>
              <w:spacing w:before="80" w:after="40"/>
              <w:jc w:val="center"/>
              <w:rPr>
                <w:i/>
                <w:caps/>
                <w:snapToGrid w:val="0"/>
                <w:color w:val="000000"/>
              </w:rPr>
            </w:pPr>
            <w:r w:rsidRPr="009C5076">
              <w:rPr>
                <w:i/>
                <w:caps/>
                <w:snapToGrid w:val="0"/>
                <w:color w:val="000000"/>
              </w:rPr>
              <w:t>B2</w:t>
            </w:r>
          </w:p>
        </w:tc>
      </w:tr>
      <w:tr w:rsidR="00133843" w:rsidRPr="004C3BA4" w14:paraId="0E755B46" w14:textId="77777777">
        <w:tc>
          <w:tcPr>
            <w:tcW w:w="7974" w:type="dxa"/>
          </w:tcPr>
          <w:p w14:paraId="3B15E93A" w14:textId="77777777" w:rsidR="00133843" w:rsidRPr="004C3BA4" w:rsidRDefault="00133843">
            <w:pPr>
              <w:spacing w:before="80" w:after="40"/>
              <w:ind w:left="1418" w:hanging="1418"/>
              <w:rPr>
                <w:caps/>
                <w:snapToGrid w:val="0"/>
                <w:color w:val="000000"/>
              </w:rPr>
            </w:pPr>
            <w:r w:rsidRPr="004C3BA4">
              <w:rPr>
                <w:caps/>
                <w:snapToGrid w:val="0"/>
                <w:color w:val="000000"/>
              </w:rPr>
              <w:t>B3</w:t>
            </w:r>
            <w:r w:rsidRPr="004C3BA4">
              <w:rPr>
                <w:caps/>
                <w:snapToGrid w:val="0"/>
                <w:color w:val="000000"/>
              </w:rPr>
              <w:tab/>
              <w:t xml:space="preserve">AVC LOOP AND PAD REPORTS </w:t>
            </w:r>
          </w:p>
        </w:tc>
        <w:tc>
          <w:tcPr>
            <w:tcW w:w="1276" w:type="dxa"/>
          </w:tcPr>
          <w:p w14:paraId="52A13B86" w14:textId="77777777" w:rsidR="00133843" w:rsidRPr="004C3BA4" w:rsidRDefault="00133843">
            <w:pPr>
              <w:spacing w:before="80" w:after="40"/>
              <w:jc w:val="center"/>
              <w:rPr>
                <w:caps/>
                <w:snapToGrid w:val="0"/>
                <w:color w:val="000000"/>
              </w:rPr>
            </w:pPr>
            <w:r w:rsidRPr="004C3BA4">
              <w:rPr>
                <w:caps/>
                <w:snapToGrid w:val="0"/>
                <w:color w:val="000000"/>
              </w:rPr>
              <w:t>B3</w:t>
            </w:r>
          </w:p>
        </w:tc>
      </w:tr>
      <w:tr w:rsidR="00133843" w:rsidRPr="00624DDD" w14:paraId="3D35911E" w14:textId="77777777">
        <w:tc>
          <w:tcPr>
            <w:tcW w:w="7974" w:type="dxa"/>
          </w:tcPr>
          <w:p w14:paraId="473B4CDE" w14:textId="77777777" w:rsidR="00133843" w:rsidRPr="004C3BA4" w:rsidRDefault="00133843">
            <w:pPr>
              <w:spacing w:before="80" w:after="40"/>
              <w:ind w:left="1418" w:hanging="1418"/>
              <w:rPr>
                <w:caps/>
                <w:snapToGrid w:val="0"/>
                <w:color w:val="000000"/>
              </w:rPr>
            </w:pPr>
            <w:r w:rsidRPr="004C3BA4">
              <w:rPr>
                <w:caps/>
                <w:snapToGrid w:val="0"/>
                <w:color w:val="000000"/>
              </w:rPr>
              <w:t>B4</w:t>
            </w:r>
            <w:r w:rsidRPr="004C3BA4">
              <w:rPr>
                <w:caps/>
                <w:snapToGrid w:val="0"/>
                <w:color w:val="000000"/>
              </w:rPr>
              <w:tab/>
              <w:t xml:space="preserve">OTDR TEST RESULTS </w:t>
            </w:r>
          </w:p>
        </w:tc>
        <w:tc>
          <w:tcPr>
            <w:tcW w:w="1276" w:type="dxa"/>
          </w:tcPr>
          <w:p w14:paraId="4900C294" w14:textId="77777777" w:rsidR="00133843" w:rsidRPr="00624DDD" w:rsidRDefault="00133843">
            <w:pPr>
              <w:spacing w:before="80" w:after="40"/>
              <w:jc w:val="center"/>
              <w:rPr>
                <w:caps/>
                <w:snapToGrid w:val="0"/>
                <w:color w:val="000000"/>
              </w:rPr>
            </w:pPr>
            <w:r w:rsidRPr="004C3BA4">
              <w:rPr>
                <w:caps/>
                <w:snapToGrid w:val="0"/>
                <w:color w:val="000000"/>
              </w:rPr>
              <w:t>B4</w:t>
            </w:r>
          </w:p>
        </w:tc>
      </w:tr>
      <w:tr w:rsidR="00133843" w:rsidRPr="00BE145E" w14:paraId="16EFB59A" w14:textId="77777777">
        <w:tc>
          <w:tcPr>
            <w:tcW w:w="7974" w:type="dxa"/>
          </w:tcPr>
          <w:p w14:paraId="4B0CEE36" w14:textId="77777777" w:rsidR="00133843" w:rsidRPr="009C5076" w:rsidRDefault="00133843">
            <w:pPr>
              <w:spacing w:before="80" w:after="40"/>
              <w:ind w:left="1418" w:hanging="1418"/>
              <w:rPr>
                <w:i/>
                <w:caps/>
                <w:snapToGrid w:val="0"/>
                <w:color w:val="000000"/>
              </w:rPr>
            </w:pPr>
            <w:r w:rsidRPr="009C5076">
              <w:rPr>
                <w:i/>
                <w:caps/>
                <w:snapToGrid w:val="0"/>
                <w:color w:val="000000"/>
              </w:rPr>
              <w:t>B5</w:t>
            </w:r>
            <w:r w:rsidRPr="009C5076">
              <w:rPr>
                <w:i/>
                <w:caps/>
                <w:snapToGrid w:val="0"/>
                <w:color w:val="000000"/>
              </w:rPr>
              <w:tab/>
              <w:t>UPS &amp; Generator 6 monthly report for all plazas (Not applicable)</w:t>
            </w:r>
          </w:p>
        </w:tc>
        <w:tc>
          <w:tcPr>
            <w:tcW w:w="1276" w:type="dxa"/>
          </w:tcPr>
          <w:p w14:paraId="4A1B5DF1" w14:textId="77777777" w:rsidR="00133843" w:rsidRPr="009C5076" w:rsidRDefault="00133843">
            <w:pPr>
              <w:spacing w:before="80" w:after="40"/>
              <w:jc w:val="center"/>
              <w:rPr>
                <w:i/>
                <w:caps/>
                <w:snapToGrid w:val="0"/>
                <w:color w:val="000000"/>
              </w:rPr>
            </w:pPr>
            <w:r w:rsidRPr="009C5076">
              <w:rPr>
                <w:i/>
                <w:caps/>
                <w:snapToGrid w:val="0"/>
                <w:color w:val="000000"/>
              </w:rPr>
              <w:t>B5</w:t>
            </w:r>
          </w:p>
        </w:tc>
      </w:tr>
      <w:tr w:rsidR="00133843" w:rsidRPr="00BE145E" w14:paraId="7EA9005A" w14:textId="77777777">
        <w:tc>
          <w:tcPr>
            <w:tcW w:w="7974" w:type="dxa"/>
          </w:tcPr>
          <w:p w14:paraId="0516A0A0" w14:textId="77777777" w:rsidR="00133843" w:rsidRPr="009C5076" w:rsidRDefault="00133843">
            <w:pPr>
              <w:spacing w:before="80" w:after="40"/>
              <w:ind w:left="1418" w:hanging="1418"/>
              <w:rPr>
                <w:i/>
                <w:caps/>
                <w:snapToGrid w:val="0"/>
                <w:color w:val="000000"/>
              </w:rPr>
            </w:pPr>
            <w:r w:rsidRPr="009C5076">
              <w:rPr>
                <w:i/>
                <w:caps/>
                <w:snapToGrid w:val="0"/>
                <w:color w:val="000000"/>
              </w:rPr>
              <w:t>B6</w:t>
            </w:r>
            <w:r w:rsidRPr="009C5076">
              <w:rPr>
                <w:i/>
                <w:caps/>
                <w:snapToGrid w:val="0"/>
                <w:color w:val="000000"/>
              </w:rPr>
              <w:tab/>
              <w:t>LIGHTNING PROTECTION AND EARTHING REPORT (Not applicable)</w:t>
            </w:r>
          </w:p>
        </w:tc>
        <w:tc>
          <w:tcPr>
            <w:tcW w:w="1276" w:type="dxa"/>
          </w:tcPr>
          <w:p w14:paraId="501CDF22" w14:textId="77777777" w:rsidR="00133843" w:rsidRPr="009C5076" w:rsidRDefault="00133843">
            <w:pPr>
              <w:spacing w:before="80" w:after="40"/>
              <w:jc w:val="center"/>
              <w:rPr>
                <w:i/>
                <w:caps/>
                <w:snapToGrid w:val="0"/>
                <w:color w:val="000000"/>
              </w:rPr>
            </w:pPr>
            <w:r w:rsidRPr="009C5076">
              <w:rPr>
                <w:i/>
                <w:caps/>
                <w:snapToGrid w:val="0"/>
                <w:color w:val="000000"/>
              </w:rPr>
              <w:t>B6</w:t>
            </w:r>
          </w:p>
        </w:tc>
      </w:tr>
      <w:tr w:rsidR="00133843" w:rsidRPr="00624DDD" w14:paraId="1DD8DBA4" w14:textId="77777777">
        <w:tc>
          <w:tcPr>
            <w:tcW w:w="7974" w:type="dxa"/>
          </w:tcPr>
          <w:p w14:paraId="347F7734" w14:textId="77777777" w:rsidR="00133843" w:rsidRPr="00624DDD" w:rsidRDefault="00133843">
            <w:pPr>
              <w:spacing w:before="80" w:after="40"/>
              <w:ind w:left="1418" w:hanging="1418"/>
              <w:rPr>
                <w:b/>
                <w:bCs/>
                <w:caps/>
                <w:snapToGrid w:val="0"/>
              </w:rPr>
            </w:pPr>
          </w:p>
        </w:tc>
        <w:tc>
          <w:tcPr>
            <w:tcW w:w="1276" w:type="dxa"/>
          </w:tcPr>
          <w:p w14:paraId="190CDF22" w14:textId="77777777" w:rsidR="00133843" w:rsidRPr="00624DDD" w:rsidRDefault="00133843">
            <w:pPr>
              <w:spacing w:before="80" w:after="40"/>
              <w:jc w:val="center"/>
              <w:rPr>
                <w:b/>
                <w:bCs/>
                <w:caps/>
                <w:snapToGrid w:val="0"/>
              </w:rPr>
            </w:pPr>
          </w:p>
        </w:tc>
      </w:tr>
      <w:tr w:rsidR="00133843" w:rsidRPr="00624DDD" w14:paraId="69B47869" w14:textId="77777777">
        <w:tc>
          <w:tcPr>
            <w:tcW w:w="7974" w:type="dxa"/>
          </w:tcPr>
          <w:p w14:paraId="236EF693" w14:textId="77777777" w:rsidR="00133843" w:rsidRPr="00624DDD" w:rsidRDefault="00133843">
            <w:pPr>
              <w:spacing w:before="80" w:after="40"/>
              <w:ind w:left="1418" w:hanging="1418"/>
              <w:rPr>
                <w:caps/>
                <w:snapToGrid w:val="0"/>
              </w:rPr>
            </w:pPr>
            <w:r w:rsidRPr="00624DDD">
              <w:rPr>
                <w:b/>
                <w:caps/>
                <w:snapToGrid w:val="0"/>
              </w:rPr>
              <w:t>PART C</w:t>
            </w:r>
            <w:r w:rsidRPr="00624DDD">
              <w:rPr>
                <w:b/>
                <w:caps/>
                <w:snapToGrid w:val="0"/>
              </w:rPr>
              <w:tab/>
              <w:t xml:space="preserve">Matters Relating to the Standard Specification for Operations and Maintenance OF </w:t>
            </w:r>
            <w:r>
              <w:rPr>
                <w:b/>
                <w:caps/>
                <w:snapToGrid w:val="0"/>
              </w:rPr>
              <w:t>CTROM PROJECTS: General (VOLUME </w:t>
            </w:r>
            <w:r w:rsidRPr="00624DDD">
              <w:rPr>
                <w:b/>
                <w:caps/>
                <w:snapToGrid w:val="0"/>
              </w:rPr>
              <w:t>2 BOOK</w:t>
            </w:r>
            <w:r>
              <w:rPr>
                <w:b/>
                <w:caps/>
                <w:snapToGrid w:val="0"/>
              </w:rPr>
              <w:t> </w:t>
            </w:r>
            <w:r w:rsidRPr="00624DDD">
              <w:rPr>
                <w:b/>
                <w:caps/>
                <w:snapToGrid w:val="0"/>
              </w:rPr>
              <w:t>2a)</w:t>
            </w:r>
          </w:p>
        </w:tc>
        <w:tc>
          <w:tcPr>
            <w:tcW w:w="1276" w:type="dxa"/>
          </w:tcPr>
          <w:p w14:paraId="72F630A1" w14:textId="77777777" w:rsidR="00133843" w:rsidRPr="00624DDD" w:rsidRDefault="00133843">
            <w:pPr>
              <w:spacing w:before="80" w:after="40"/>
              <w:jc w:val="center"/>
              <w:rPr>
                <w:b/>
                <w:bCs/>
                <w:caps/>
                <w:snapToGrid w:val="0"/>
              </w:rPr>
            </w:pPr>
          </w:p>
        </w:tc>
      </w:tr>
      <w:tr w:rsidR="00133843" w:rsidRPr="00624DDD" w14:paraId="47523F40" w14:textId="77777777">
        <w:tc>
          <w:tcPr>
            <w:tcW w:w="7974" w:type="dxa"/>
          </w:tcPr>
          <w:p w14:paraId="4B7C51F3" w14:textId="77777777" w:rsidR="00133843" w:rsidRPr="00624DDD" w:rsidRDefault="00133843">
            <w:pPr>
              <w:spacing w:before="80" w:after="40"/>
              <w:ind w:left="1418" w:hanging="1418"/>
              <w:rPr>
                <w:b/>
                <w:bCs/>
                <w:caps/>
                <w:snapToGrid w:val="0"/>
                <w:color w:val="000000"/>
              </w:rPr>
            </w:pPr>
          </w:p>
        </w:tc>
        <w:tc>
          <w:tcPr>
            <w:tcW w:w="1276" w:type="dxa"/>
          </w:tcPr>
          <w:p w14:paraId="7B60B024" w14:textId="77777777" w:rsidR="00133843" w:rsidRPr="00624DDD" w:rsidRDefault="00133843">
            <w:pPr>
              <w:spacing w:before="80" w:after="40"/>
              <w:jc w:val="center"/>
              <w:rPr>
                <w:b/>
                <w:bCs/>
                <w:caps/>
                <w:snapToGrid w:val="0"/>
                <w:color w:val="000000"/>
              </w:rPr>
            </w:pPr>
          </w:p>
        </w:tc>
      </w:tr>
      <w:tr w:rsidR="00133843" w:rsidRPr="00624DDD" w14:paraId="5C637448" w14:textId="77777777">
        <w:tc>
          <w:tcPr>
            <w:tcW w:w="7974" w:type="dxa"/>
          </w:tcPr>
          <w:p w14:paraId="395162ED" w14:textId="77777777" w:rsidR="00133843" w:rsidRPr="00624DDD" w:rsidRDefault="00133843">
            <w:pPr>
              <w:spacing w:before="80" w:after="40"/>
              <w:ind w:left="1418" w:hanging="1418"/>
              <w:rPr>
                <w:b/>
                <w:bCs/>
                <w:caps/>
                <w:snapToGrid w:val="0"/>
                <w:color w:val="000000"/>
              </w:rPr>
            </w:pPr>
            <w:r w:rsidRPr="00624DDD">
              <w:rPr>
                <w:b/>
                <w:caps/>
                <w:snapToGrid w:val="0"/>
                <w:color w:val="000000"/>
              </w:rPr>
              <w:t xml:space="preserve">Section 2: </w:t>
            </w:r>
            <w:r w:rsidRPr="00624DDD">
              <w:rPr>
                <w:b/>
                <w:caps/>
                <w:snapToGrid w:val="0"/>
                <w:color w:val="000000"/>
              </w:rPr>
              <w:tab/>
              <w:t>PROJECT COMMENCEMENT:  HANDOVER AND PROVISION OF DOCUMENTS</w:t>
            </w:r>
          </w:p>
        </w:tc>
        <w:tc>
          <w:tcPr>
            <w:tcW w:w="1276" w:type="dxa"/>
          </w:tcPr>
          <w:p w14:paraId="024CEE6D" w14:textId="77777777" w:rsidR="00133843" w:rsidRPr="00624DDD" w:rsidRDefault="00133843">
            <w:pPr>
              <w:spacing w:before="80" w:after="40"/>
              <w:jc w:val="center"/>
              <w:rPr>
                <w:b/>
                <w:bCs/>
                <w:caps/>
                <w:snapToGrid w:val="0"/>
                <w:color w:val="000000"/>
              </w:rPr>
            </w:pPr>
          </w:p>
        </w:tc>
      </w:tr>
      <w:tr w:rsidR="00133843" w:rsidRPr="00065AB4" w14:paraId="2893EA12" w14:textId="77777777">
        <w:tc>
          <w:tcPr>
            <w:tcW w:w="7974" w:type="dxa"/>
          </w:tcPr>
          <w:p w14:paraId="6E70E032" w14:textId="77777777" w:rsidR="00133843" w:rsidRPr="009C5076" w:rsidRDefault="00133843">
            <w:pPr>
              <w:spacing w:before="80" w:after="40"/>
              <w:ind w:left="1418" w:hanging="1418"/>
              <w:rPr>
                <w:i/>
                <w:caps/>
                <w:snapToGrid w:val="0"/>
                <w:color w:val="000000"/>
              </w:rPr>
            </w:pPr>
            <w:r w:rsidRPr="009C5076">
              <w:rPr>
                <w:i/>
                <w:caps/>
                <w:snapToGrid w:val="0"/>
                <w:color w:val="000000"/>
              </w:rPr>
              <w:t>C1</w:t>
            </w:r>
            <w:r w:rsidRPr="009C5076">
              <w:rPr>
                <w:i/>
                <w:caps/>
                <w:snapToGrid w:val="0"/>
                <w:color w:val="000000"/>
              </w:rPr>
              <w:tab/>
              <w:t>Plaza maintenance cost statistics (Not applicable)</w:t>
            </w:r>
          </w:p>
        </w:tc>
        <w:tc>
          <w:tcPr>
            <w:tcW w:w="1276" w:type="dxa"/>
          </w:tcPr>
          <w:p w14:paraId="7B55E089" w14:textId="77777777" w:rsidR="00133843" w:rsidRPr="009C5076" w:rsidRDefault="00133843">
            <w:pPr>
              <w:spacing w:before="80" w:after="40"/>
              <w:jc w:val="center"/>
              <w:rPr>
                <w:i/>
                <w:caps/>
                <w:snapToGrid w:val="0"/>
                <w:color w:val="000000"/>
              </w:rPr>
            </w:pPr>
            <w:r w:rsidRPr="009C5076">
              <w:rPr>
                <w:i/>
                <w:caps/>
                <w:snapToGrid w:val="0"/>
                <w:color w:val="000000"/>
              </w:rPr>
              <w:t>C1</w:t>
            </w:r>
          </w:p>
        </w:tc>
      </w:tr>
      <w:tr w:rsidR="00133843" w:rsidRPr="00624DDD" w14:paraId="57257B08" w14:textId="77777777">
        <w:tc>
          <w:tcPr>
            <w:tcW w:w="7974" w:type="dxa"/>
          </w:tcPr>
          <w:p w14:paraId="4D878995" w14:textId="77777777" w:rsidR="00133843" w:rsidRPr="00624DDD" w:rsidRDefault="00133843">
            <w:pPr>
              <w:spacing w:before="80" w:after="40"/>
              <w:ind w:left="1418" w:hanging="1418"/>
              <w:rPr>
                <w:caps/>
                <w:snapToGrid w:val="0"/>
                <w:color w:val="000000"/>
              </w:rPr>
            </w:pPr>
            <w:r w:rsidRPr="00624DDD">
              <w:rPr>
                <w:caps/>
                <w:snapToGrid w:val="0"/>
                <w:color w:val="000000"/>
              </w:rPr>
              <w:t>C2</w:t>
            </w:r>
            <w:r w:rsidRPr="00624DDD">
              <w:rPr>
                <w:caps/>
                <w:snapToGrid w:val="0"/>
                <w:color w:val="000000"/>
              </w:rPr>
              <w:tab/>
              <w:t>List of all available as-built drawings</w:t>
            </w:r>
          </w:p>
        </w:tc>
        <w:tc>
          <w:tcPr>
            <w:tcW w:w="1276" w:type="dxa"/>
          </w:tcPr>
          <w:p w14:paraId="63B5F92F" w14:textId="77777777" w:rsidR="00133843" w:rsidRPr="00624DDD" w:rsidRDefault="00133843">
            <w:pPr>
              <w:spacing w:before="80" w:after="40"/>
              <w:jc w:val="center"/>
              <w:rPr>
                <w:caps/>
                <w:snapToGrid w:val="0"/>
                <w:color w:val="000000"/>
              </w:rPr>
            </w:pPr>
            <w:r w:rsidRPr="00624DDD">
              <w:rPr>
                <w:caps/>
                <w:snapToGrid w:val="0"/>
                <w:color w:val="000000"/>
              </w:rPr>
              <w:t>C2</w:t>
            </w:r>
          </w:p>
        </w:tc>
      </w:tr>
      <w:tr w:rsidR="00133843" w:rsidRPr="00624DDD" w14:paraId="7DC746CA" w14:textId="77777777">
        <w:tc>
          <w:tcPr>
            <w:tcW w:w="7974" w:type="dxa"/>
          </w:tcPr>
          <w:p w14:paraId="53EDBE84" w14:textId="77777777" w:rsidR="00133843" w:rsidRPr="00624DDD" w:rsidRDefault="00133843">
            <w:pPr>
              <w:spacing w:before="80" w:after="40"/>
              <w:ind w:left="1418" w:hanging="1418"/>
              <w:rPr>
                <w:caps/>
                <w:snapToGrid w:val="0"/>
                <w:color w:val="000000"/>
              </w:rPr>
            </w:pPr>
            <w:r w:rsidRPr="00624DDD">
              <w:rPr>
                <w:caps/>
                <w:snapToGrid w:val="0"/>
                <w:color w:val="000000"/>
              </w:rPr>
              <w:t>C3</w:t>
            </w:r>
            <w:r w:rsidRPr="00624DDD">
              <w:rPr>
                <w:caps/>
                <w:snapToGrid w:val="0"/>
                <w:color w:val="000000"/>
              </w:rPr>
              <w:tab/>
              <w:t>List of available equipment manuals, supplier manuals and user manuals</w:t>
            </w:r>
          </w:p>
        </w:tc>
        <w:tc>
          <w:tcPr>
            <w:tcW w:w="1276" w:type="dxa"/>
          </w:tcPr>
          <w:p w14:paraId="62B2BB46" w14:textId="77777777" w:rsidR="00133843" w:rsidRPr="00624DDD" w:rsidRDefault="00133843">
            <w:pPr>
              <w:spacing w:before="80" w:after="40"/>
              <w:jc w:val="center"/>
              <w:rPr>
                <w:caps/>
                <w:snapToGrid w:val="0"/>
                <w:color w:val="000000"/>
              </w:rPr>
            </w:pPr>
            <w:r w:rsidRPr="00624DDD">
              <w:rPr>
                <w:caps/>
                <w:snapToGrid w:val="0"/>
                <w:color w:val="000000"/>
              </w:rPr>
              <w:t>C3</w:t>
            </w:r>
          </w:p>
        </w:tc>
      </w:tr>
      <w:tr w:rsidR="00133843" w:rsidRPr="00624DDD" w14:paraId="37EF943D" w14:textId="77777777">
        <w:tc>
          <w:tcPr>
            <w:tcW w:w="7974" w:type="dxa"/>
          </w:tcPr>
          <w:p w14:paraId="60F3B5D5" w14:textId="77777777" w:rsidR="00133843" w:rsidRPr="00624DDD" w:rsidRDefault="00133843">
            <w:pPr>
              <w:spacing w:before="80" w:after="40"/>
              <w:ind w:left="1418" w:hanging="1418"/>
              <w:rPr>
                <w:caps/>
                <w:snapToGrid w:val="0"/>
                <w:color w:val="000000"/>
              </w:rPr>
            </w:pPr>
            <w:r w:rsidRPr="00624DDD">
              <w:rPr>
                <w:caps/>
                <w:snapToGrid w:val="0"/>
                <w:color w:val="000000"/>
              </w:rPr>
              <w:t>C4</w:t>
            </w:r>
            <w:r w:rsidRPr="00624DDD">
              <w:rPr>
                <w:caps/>
                <w:snapToGrid w:val="0"/>
                <w:color w:val="000000"/>
              </w:rPr>
              <w:tab/>
              <w:t>Asset Registers: Civil, structural, building, O&amp;M, E&amp;M, LE and MIS</w:t>
            </w:r>
          </w:p>
        </w:tc>
        <w:tc>
          <w:tcPr>
            <w:tcW w:w="1276" w:type="dxa"/>
          </w:tcPr>
          <w:p w14:paraId="00938F5D" w14:textId="77777777" w:rsidR="00133843" w:rsidRPr="00624DDD" w:rsidRDefault="00133843">
            <w:pPr>
              <w:spacing w:before="80" w:after="40"/>
              <w:jc w:val="center"/>
              <w:rPr>
                <w:caps/>
                <w:snapToGrid w:val="0"/>
                <w:color w:val="000000"/>
              </w:rPr>
            </w:pPr>
            <w:r w:rsidRPr="00624DDD">
              <w:rPr>
                <w:caps/>
                <w:snapToGrid w:val="0"/>
                <w:color w:val="000000"/>
              </w:rPr>
              <w:t>C4</w:t>
            </w:r>
          </w:p>
        </w:tc>
      </w:tr>
      <w:tr w:rsidR="00133843" w:rsidRPr="00624DDD" w14:paraId="4123D9B9" w14:textId="77777777">
        <w:tc>
          <w:tcPr>
            <w:tcW w:w="7974" w:type="dxa"/>
          </w:tcPr>
          <w:p w14:paraId="7D16BD80" w14:textId="77777777" w:rsidR="00133843" w:rsidRPr="00624DDD" w:rsidRDefault="00133843">
            <w:pPr>
              <w:spacing w:before="80" w:after="40"/>
              <w:ind w:left="1418" w:hanging="1418"/>
              <w:rPr>
                <w:caps/>
                <w:snapToGrid w:val="0"/>
                <w:color w:val="000000"/>
              </w:rPr>
            </w:pPr>
            <w:r w:rsidRPr="00624DDD">
              <w:rPr>
                <w:caps/>
                <w:snapToGrid w:val="0"/>
                <w:color w:val="000000"/>
              </w:rPr>
              <w:t>C5</w:t>
            </w:r>
            <w:r w:rsidRPr="00624DDD">
              <w:rPr>
                <w:caps/>
                <w:snapToGrid w:val="0"/>
                <w:color w:val="000000"/>
              </w:rPr>
              <w:tab/>
              <w:t xml:space="preserve">SANRAL Asset Management System format </w:t>
            </w:r>
          </w:p>
        </w:tc>
        <w:tc>
          <w:tcPr>
            <w:tcW w:w="1276" w:type="dxa"/>
          </w:tcPr>
          <w:p w14:paraId="6C70DEE5" w14:textId="77777777" w:rsidR="00133843" w:rsidRPr="00624DDD" w:rsidRDefault="00133843">
            <w:pPr>
              <w:spacing w:before="80" w:after="40"/>
              <w:jc w:val="center"/>
              <w:rPr>
                <w:caps/>
                <w:snapToGrid w:val="0"/>
                <w:color w:val="000000"/>
              </w:rPr>
            </w:pPr>
            <w:r w:rsidRPr="00624DDD">
              <w:rPr>
                <w:caps/>
                <w:snapToGrid w:val="0"/>
                <w:color w:val="000000"/>
              </w:rPr>
              <w:t>C5</w:t>
            </w:r>
          </w:p>
        </w:tc>
      </w:tr>
      <w:tr w:rsidR="00133843" w:rsidRPr="00065AB4" w14:paraId="2DA1522B" w14:textId="77777777">
        <w:tc>
          <w:tcPr>
            <w:tcW w:w="7974" w:type="dxa"/>
          </w:tcPr>
          <w:p w14:paraId="176462A7" w14:textId="77777777" w:rsidR="00133843" w:rsidRPr="009C5076" w:rsidRDefault="00133843">
            <w:pPr>
              <w:spacing w:before="80" w:after="40"/>
              <w:ind w:left="1418" w:hanging="1418"/>
              <w:rPr>
                <w:i/>
                <w:caps/>
                <w:snapToGrid w:val="0"/>
                <w:color w:val="000000"/>
              </w:rPr>
            </w:pPr>
            <w:r w:rsidRPr="009C5076">
              <w:rPr>
                <w:i/>
                <w:caps/>
                <w:snapToGrid w:val="0"/>
                <w:color w:val="000000"/>
              </w:rPr>
              <w:t>C6</w:t>
            </w:r>
            <w:r w:rsidRPr="009C5076">
              <w:rPr>
                <w:i/>
                <w:caps/>
                <w:snapToGrid w:val="0"/>
                <w:color w:val="000000"/>
              </w:rPr>
              <w:tab/>
              <w:t>ELECTRICAL CERTIFICATE OF COMPLIANCE (COC) (not applicable)</w:t>
            </w:r>
          </w:p>
        </w:tc>
        <w:tc>
          <w:tcPr>
            <w:tcW w:w="1276" w:type="dxa"/>
          </w:tcPr>
          <w:p w14:paraId="01296F59" w14:textId="77777777" w:rsidR="00133843" w:rsidRPr="009C5076" w:rsidRDefault="00133843">
            <w:pPr>
              <w:spacing w:before="80" w:after="40"/>
              <w:jc w:val="center"/>
              <w:rPr>
                <w:i/>
                <w:caps/>
                <w:snapToGrid w:val="0"/>
                <w:color w:val="000000"/>
              </w:rPr>
            </w:pPr>
            <w:r w:rsidRPr="009C5076">
              <w:rPr>
                <w:i/>
                <w:caps/>
                <w:snapToGrid w:val="0"/>
                <w:color w:val="000000"/>
              </w:rPr>
              <w:t>C6</w:t>
            </w:r>
          </w:p>
        </w:tc>
      </w:tr>
      <w:tr w:rsidR="00133843" w:rsidRPr="00624DDD" w14:paraId="2AD78300" w14:textId="77777777">
        <w:tc>
          <w:tcPr>
            <w:tcW w:w="7974" w:type="dxa"/>
          </w:tcPr>
          <w:p w14:paraId="20DA153D" w14:textId="77777777" w:rsidR="00133843" w:rsidRPr="00624DDD" w:rsidRDefault="00133843">
            <w:pPr>
              <w:spacing w:before="80" w:after="40"/>
              <w:ind w:left="1418" w:hanging="1418"/>
              <w:rPr>
                <w:caps/>
              </w:rPr>
            </w:pPr>
          </w:p>
        </w:tc>
        <w:tc>
          <w:tcPr>
            <w:tcW w:w="1276" w:type="dxa"/>
          </w:tcPr>
          <w:p w14:paraId="696D8D6D" w14:textId="77777777" w:rsidR="00133843" w:rsidRPr="00624DDD" w:rsidRDefault="00133843">
            <w:pPr>
              <w:spacing w:before="80" w:after="40"/>
              <w:jc w:val="center"/>
              <w:rPr>
                <w:b/>
                <w:bCs/>
                <w:caps/>
                <w:snapToGrid w:val="0"/>
              </w:rPr>
            </w:pPr>
          </w:p>
        </w:tc>
      </w:tr>
      <w:tr w:rsidR="00133843" w:rsidRPr="00624DDD" w14:paraId="6453A0B9" w14:textId="77777777">
        <w:tc>
          <w:tcPr>
            <w:tcW w:w="7974" w:type="dxa"/>
          </w:tcPr>
          <w:p w14:paraId="28C9647A" w14:textId="77777777" w:rsidR="00133843" w:rsidRPr="00624DDD" w:rsidRDefault="00133843">
            <w:pPr>
              <w:spacing w:before="80" w:after="40"/>
              <w:ind w:left="1418" w:hanging="1418"/>
              <w:rPr>
                <w:caps/>
                <w:snapToGrid w:val="0"/>
                <w:color w:val="000000"/>
              </w:rPr>
            </w:pPr>
            <w:r w:rsidRPr="00624DDD">
              <w:rPr>
                <w:b/>
                <w:caps/>
                <w:snapToGrid w:val="0"/>
                <w:color w:val="000000"/>
              </w:rPr>
              <w:t xml:space="preserve">Section 4: </w:t>
            </w:r>
            <w:r w:rsidRPr="00624DDD">
              <w:rPr>
                <w:b/>
                <w:caps/>
                <w:snapToGrid w:val="0"/>
                <w:color w:val="000000"/>
              </w:rPr>
              <w:tab/>
              <w:t>Toll Plaza Expansions, UPGRADES Road Improvements and Other Improvements</w:t>
            </w:r>
          </w:p>
        </w:tc>
        <w:tc>
          <w:tcPr>
            <w:tcW w:w="1276" w:type="dxa"/>
          </w:tcPr>
          <w:p w14:paraId="51206F1E" w14:textId="77777777" w:rsidR="00133843" w:rsidRPr="00624DDD" w:rsidRDefault="00133843">
            <w:pPr>
              <w:spacing w:before="80" w:after="40"/>
              <w:jc w:val="center"/>
              <w:rPr>
                <w:b/>
                <w:bCs/>
                <w:caps/>
                <w:snapToGrid w:val="0"/>
                <w:color w:val="000000"/>
              </w:rPr>
            </w:pPr>
          </w:p>
        </w:tc>
      </w:tr>
      <w:tr w:rsidR="00133843" w:rsidRPr="00624DDD" w14:paraId="2DF030A3" w14:textId="77777777">
        <w:tc>
          <w:tcPr>
            <w:tcW w:w="7974" w:type="dxa"/>
          </w:tcPr>
          <w:p w14:paraId="7749B657" w14:textId="77777777" w:rsidR="00133843" w:rsidRPr="00624DDD" w:rsidRDefault="00133843">
            <w:pPr>
              <w:spacing w:before="80" w:after="40"/>
              <w:ind w:left="1418" w:hanging="1418"/>
              <w:rPr>
                <w:caps/>
                <w:snapToGrid w:val="0"/>
                <w:color w:val="000000"/>
              </w:rPr>
            </w:pPr>
            <w:r w:rsidRPr="00624DDD">
              <w:rPr>
                <w:caps/>
                <w:snapToGrid w:val="0"/>
                <w:color w:val="000000"/>
              </w:rPr>
              <w:t>C7</w:t>
            </w:r>
            <w:r w:rsidRPr="00624DDD">
              <w:rPr>
                <w:caps/>
                <w:snapToGrid w:val="0"/>
                <w:color w:val="000000"/>
              </w:rPr>
              <w:tab/>
            </w:r>
            <w:r>
              <w:rPr>
                <w:caps/>
                <w:snapToGrid w:val="0"/>
                <w:color w:val="000000"/>
              </w:rPr>
              <w:t xml:space="preserve">CURRENT AND </w:t>
            </w:r>
            <w:r w:rsidRPr="00624DDD">
              <w:rPr>
                <w:caps/>
                <w:snapToGrid w:val="0"/>
                <w:color w:val="000000"/>
              </w:rPr>
              <w:t xml:space="preserve">PLANNED PLAZA CONFIGURATION AFTER IMPLEMENTATION OF </w:t>
            </w:r>
            <w:r>
              <w:rPr>
                <w:caps/>
                <w:snapToGrid w:val="0"/>
                <w:color w:val="000000"/>
              </w:rPr>
              <w:t xml:space="preserve">DEDICATED ETC </w:t>
            </w:r>
            <w:r w:rsidRPr="00624DDD">
              <w:rPr>
                <w:caps/>
                <w:snapToGrid w:val="0"/>
                <w:color w:val="000000"/>
              </w:rPr>
              <w:t xml:space="preserve">LANES </w:t>
            </w:r>
          </w:p>
        </w:tc>
        <w:tc>
          <w:tcPr>
            <w:tcW w:w="1276" w:type="dxa"/>
          </w:tcPr>
          <w:p w14:paraId="61E51F57" w14:textId="77777777" w:rsidR="00133843" w:rsidRPr="00624DDD" w:rsidRDefault="00133843">
            <w:pPr>
              <w:spacing w:before="80" w:after="40"/>
              <w:jc w:val="center"/>
              <w:rPr>
                <w:caps/>
                <w:snapToGrid w:val="0"/>
                <w:color w:val="000000"/>
              </w:rPr>
            </w:pPr>
            <w:r w:rsidRPr="00624DDD">
              <w:rPr>
                <w:caps/>
                <w:snapToGrid w:val="0"/>
                <w:color w:val="000000"/>
              </w:rPr>
              <w:t>C7</w:t>
            </w:r>
          </w:p>
        </w:tc>
      </w:tr>
      <w:tr w:rsidR="00133843" w:rsidRPr="00624DDD" w14:paraId="2267A77B" w14:textId="77777777">
        <w:tc>
          <w:tcPr>
            <w:tcW w:w="7974" w:type="dxa"/>
          </w:tcPr>
          <w:p w14:paraId="7286A37F" w14:textId="77777777" w:rsidR="00133843" w:rsidRPr="00624DDD" w:rsidRDefault="00133843">
            <w:pPr>
              <w:spacing w:before="80" w:after="40"/>
              <w:ind w:left="1418" w:hanging="1418"/>
              <w:rPr>
                <w:b/>
                <w:bCs/>
                <w:caps/>
                <w:snapToGrid w:val="0"/>
                <w:color w:val="000000"/>
              </w:rPr>
            </w:pPr>
          </w:p>
        </w:tc>
        <w:tc>
          <w:tcPr>
            <w:tcW w:w="1276" w:type="dxa"/>
          </w:tcPr>
          <w:p w14:paraId="323B2783" w14:textId="77777777" w:rsidR="00133843" w:rsidRPr="00624DDD" w:rsidRDefault="00133843">
            <w:pPr>
              <w:spacing w:before="80" w:after="40"/>
              <w:jc w:val="center"/>
              <w:rPr>
                <w:b/>
                <w:bCs/>
                <w:caps/>
                <w:snapToGrid w:val="0"/>
                <w:color w:val="000000"/>
              </w:rPr>
            </w:pPr>
          </w:p>
        </w:tc>
      </w:tr>
      <w:tr w:rsidR="00133843" w:rsidRPr="00624DDD" w14:paraId="7F0FCEA9" w14:textId="77777777">
        <w:tc>
          <w:tcPr>
            <w:tcW w:w="7974" w:type="dxa"/>
          </w:tcPr>
          <w:p w14:paraId="7D90D9D2" w14:textId="77777777" w:rsidR="00133843" w:rsidRPr="00624DDD" w:rsidRDefault="00133843">
            <w:pPr>
              <w:spacing w:before="80" w:after="40"/>
              <w:ind w:left="1418" w:hanging="1418"/>
              <w:rPr>
                <w:caps/>
                <w:snapToGrid w:val="0"/>
                <w:color w:val="000000"/>
              </w:rPr>
            </w:pPr>
            <w:r w:rsidRPr="00624DDD">
              <w:rPr>
                <w:b/>
                <w:caps/>
                <w:snapToGrid w:val="0"/>
                <w:color w:val="000000"/>
              </w:rPr>
              <w:t xml:space="preserve">Section 7: </w:t>
            </w:r>
            <w:r w:rsidRPr="00624DDD">
              <w:rPr>
                <w:b/>
                <w:caps/>
                <w:snapToGrid w:val="0"/>
                <w:color w:val="000000"/>
              </w:rPr>
              <w:tab/>
              <w:t>OPERATIONS PERIOD - Financial Management</w:t>
            </w:r>
          </w:p>
        </w:tc>
        <w:tc>
          <w:tcPr>
            <w:tcW w:w="1276" w:type="dxa"/>
          </w:tcPr>
          <w:p w14:paraId="390139B6" w14:textId="77777777" w:rsidR="00133843" w:rsidRPr="00624DDD" w:rsidRDefault="00133843">
            <w:pPr>
              <w:spacing w:before="80" w:after="40"/>
              <w:jc w:val="center"/>
              <w:rPr>
                <w:b/>
                <w:bCs/>
                <w:caps/>
                <w:snapToGrid w:val="0"/>
                <w:color w:val="000000"/>
              </w:rPr>
            </w:pPr>
          </w:p>
        </w:tc>
      </w:tr>
      <w:tr w:rsidR="00133843" w:rsidRPr="00624DDD" w14:paraId="1CC63B19" w14:textId="77777777">
        <w:tc>
          <w:tcPr>
            <w:tcW w:w="7974" w:type="dxa"/>
          </w:tcPr>
          <w:p w14:paraId="1C78178B" w14:textId="77777777" w:rsidR="00133843" w:rsidRPr="00624DDD" w:rsidRDefault="00133843">
            <w:pPr>
              <w:spacing w:before="80" w:after="40"/>
              <w:ind w:left="1418" w:hanging="1418"/>
              <w:rPr>
                <w:caps/>
                <w:snapToGrid w:val="0"/>
                <w:color w:val="000000"/>
              </w:rPr>
            </w:pPr>
            <w:r w:rsidRPr="00624DDD">
              <w:rPr>
                <w:caps/>
                <w:snapToGrid w:val="0"/>
                <w:color w:val="000000"/>
              </w:rPr>
              <w:t>C8</w:t>
            </w:r>
            <w:r w:rsidRPr="00624DDD">
              <w:rPr>
                <w:caps/>
                <w:snapToGrid w:val="0"/>
                <w:color w:val="000000"/>
              </w:rPr>
              <w:tab/>
              <w:t xml:space="preserve">Schematic of </w:t>
            </w:r>
            <w:r>
              <w:rPr>
                <w:caps/>
                <w:snapToGrid w:val="0"/>
                <w:color w:val="000000"/>
              </w:rPr>
              <w:t>EXISTING</w:t>
            </w:r>
            <w:r w:rsidRPr="00624DDD">
              <w:rPr>
                <w:caps/>
                <w:snapToGrid w:val="0"/>
                <w:color w:val="000000"/>
              </w:rPr>
              <w:t xml:space="preserve"> queue length system camera </w:t>
            </w:r>
            <w:r w:rsidRPr="00624DDD">
              <w:rPr>
                <w:caps/>
                <w:snapToGrid w:val="0"/>
                <w:color w:val="000000"/>
              </w:rPr>
              <w:lastRenderedPageBreak/>
              <w:t>position</w:t>
            </w:r>
          </w:p>
        </w:tc>
        <w:tc>
          <w:tcPr>
            <w:tcW w:w="1276" w:type="dxa"/>
          </w:tcPr>
          <w:p w14:paraId="462BE392" w14:textId="77777777" w:rsidR="00133843" w:rsidRPr="00624DDD" w:rsidRDefault="00133843">
            <w:pPr>
              <w:spacing w:before="80" w:after="40"/>
              <w:jc w:val="center"/>
              <w:rPr>
                <w:caps/>
                <w:snapToGrid w:val="0"/>
                <w:color w:val="000000"/>
              </w:rPr>
            </w:pPr>
            <w:r w:rsidRPr="00624DDD">
              <w:rPr>
                <w:caps/>
                <w:snapToGrid w:val="0"/>
                <w:color w:val="000000"/>
              </w:rPr>
              <w:lastRenderedPageBreak/>
              <w:t>C8</w:t>
            </w:r>
          </w:p>
        </w:tc>
      </w:tr>
      <w:tr w:rsidR="00133843" w:rsidRPr="00624DDD" w14:paraId="7B2185EF" w14:textId="77777777">
        <w:tc>
          <w:tcPr>
            <w:tcW w:w="7974" w:type="dxa"/>
          </w:tcPr>
          <w:p w14:paraId="7BD5E680" w14:textId="77777777" w:rsidR="00133843" w:rsidRPr="00624DDD" w:rsidRDefault="00133843">
            <w:pPr>
              <w:spacing w:before="80" w:after="40"/>
              <w:ind w:left="1418" w:hanging="1418"/>
              <w:rPr>
                <w:caps/>
                <w:snapToGrid w:val="0"/>
                <w:color w:val="000000"/>
              </w:rPr>
            </w:pPr>
            <w:r w:rsidRPr="00624DDD">
              <w:rPr>
                <w:caps/>
                <w:snapToGrid w:val="0"/>
                <w:color w:val="000000"/>
              </w:rPr>
              <w:t>C9</w:t>
            </w:r>
            <w:r w:rsidRPr="00624DDD">
              <w:rPr>
                <w:caps/>
                <w:snapToGrid w:val="0"/>
                <w:color w:val="000000"/>
              </w:rPr>
              <w:tab/>
            </w:r>
            <w:r>
              <w:rPr>
                <w:caps/>
                <w:snapToGrid w:val="0"/>
                <w:color w:val="000000"/>
              </w:rPr>
              <w:t>ITIS DESKTOP PROJECT INFORMATION MANUAL</w:t>
            </w:r>
          </w:p>
        </w:tc>
        <w:tc>
          <w:tcPr>
            <w:tcW w:w="1276" w:type="dxa"/>
          </w:tcPr>
          <w:p w14:paraId="57F8B416" w14:textId="77777777" w:rsidR="00133843" w:rsidRPr="00624DDD" w:rsidRDefault="00133843">
            <w:pPr>
              <w:spacing w:before="80" w:after="40"/>
              <w:jc w:val="center"/>
              <w:rPr>
                <w:caps/>
                <w:snapToGrid w:val="0"/>
                <w:color w:val="000000"/>
              </w:rPr>
            </w:pPr>
            <w:r w:rsidRPr="00624DDD">
              <w:rPr>
                <w:caps/>
                <w:snapToGrid w:val="0"/>
                <w:color w:val="000000"/>
              </w:rPr>
              <w:t>C9</w:t>
            </w:r>
          </w:p>
        </w:tc>
      </w:tr>
      <w:tr w:rsidR="00133843" w:rsidRPr="00624DDD" w14:paraId="5C97C9F5" w14:textId="77777777">
        <w:tc>
          <w:tcPr>
            <w:tcW w:w="7974" w:type="dxa"/>
          </w:tcPr>
          <w:p w14:paraId="501C08C6" w14:textId="77777777" w:rsidR="00133843" w:rsidRPr="00624DDD" w:rsidRDefault="00133843">
            <w:pPr>
              <w:spacing w:before="80" w:after="40"/>
              <w:ind w:left="1418" w:hanging="1418"/>
              <w:rPr>
                <w:caps/>
                <w:snapToGrid w:val="0"/>
                <w:color w:val="000000"/>
              </w:rPr>
            </w:pPr>
            <w:r w:rsidRPr="00624DDD">
              <w:rPr>
                <w:caps/>
                <w:snapToGrid w:val="0"/>
                <w:color w:val="000000"/>
              </w:rPr>
              <w:t>C10</w:t>
            </w:r>
            <w:r w:rsidRPr="00624DDD">
              <w:rPr>
                <w:caps/>
                <w:snapToGrid w:val="0"/>
                <w:color w:val="000000"/>
              </w:rPr>
              <w:tab/>
              <w:t>Credit and fleet card procedures</w:t>
            </w:r>
          </w:p>
        </w:tc>
        <w:tc>
          <w:tcPr>
            <w:tcW w:w="1276" w:type="dxa"/>
          </w:tcPr>
          <w:p w14:paraId="5E8983F2" w14:textId="77777777" w:rsidR="00133843" w:rsidRPr="00624DDD" w:rsidRDefault="00133843">
            <w:pPr>
              <w:spacing w:before="80" w:after="40"/>
              <w:jc w:val="center"/>
              <w:rPr>
                <w:caps/>
                <w:snapToGrid w:val="0"/>
                <w:color w:val="000000"/>
              </w:rPr>
            </w:pPr>
            <w:r w:rsidRPr="00624DDD">
              <w:rPr>
                <w:caps/>
                <w:snapToGrid w:val="0"/>
                <w:color w:val="000000"/>
              </w:rPr>
              <w:t>C10</w:t>
            </w:r>
          </w:p>
        </w:tc>
      </w:tr>
      <w:tr w:rsidR="00133843" w:rsidRPr="00624DDD" w14:paraId="56CA34C0" w14:textId="77777777">
        <w:tc>
          <w:tcPr>
            <w:tcW w:w="7974" w:type="dxa"/>
          </w:tcPr>
          <w:p w14:paraId="462B9D30" w14:textId="77777777" w:rsidR="00133843" w:rsidRPr="00624DDD" w:rsidRDefault="00133843">
            <w:pPr>
              <w:spacing w:before="80" w:after="40"/>
              <w:ind w:left="1418" w:hanging="1418"/>
              <w:rPr>
                <w:caps/>
                <w:snapToGrid w:val="0"/>
                <w:color w:val="000000"/>
              </w:rPr>
            </w:pPr>
            <w:r w:rsidRPr="00624DDD">
              <w:rPr>
                <w:caps/>
                <w:snapToGrid w:val="0"/>
                <w:color w:val="000000"/>
              </w:rPr>
              <w:t>C11</w:t>
            </w:r>
            <w:r w:rsidRPr="00624DDD">
              <w:rPr>
                <w:caps/>
                <w:snapToGrid w:val="0"/>
                <w:color w:val="000000"/>
              </w:rPr>
              <w:tab/>
              <w:t>Description of the current toll system</w:t>
            </w:r>
          </w:p>
        </w:tc>
        <w:tc>
          <w:tcPr>
            <w:tcW w:w="1276" w:type="dxa"/>
          </w:tcPr>
          <w:p w14:paraId="123A0478" w14:textId="77777777" w:rsidR="00133843" w:rsidRPr="00624DDD" w:rsidRDefault="00133843">
            <w:pPr>
              <w:spacing w:before="80" w:after="40"/>
              <w:jc w:val="center"/>
              <w:rPr>
                <w:caps/>
                <w:snapToGrid w:val="0"/>
                <w:color w:val="000000"/>
              </w:rPr>
            </w:pPr>
            <w:r w:rsidRPr="00624DDD">
              <w:rPr>
                <w:caps/>
                <w:snapToGrid w:val="0"/>
                <w:color w:val="000000"/>
              </w:rPr>
              <w:t>C11</w:t>
            </w:r>
          </w:p>
        </w:tc>
      </w:tr>
      <w:tr w:rsidR="00133843" w:rsidRPr="00624DDD" w14:paraId="3DB5EACE" w14:textId="77777777">
        <w:tc>
          <w:tcPr>
            <w:tcW w:w="7974" w:type="dxa"/>
          </w:tcPr>
          <w:p w14:paraId="26569CB1" w14:textId="77777777" w:rsidR="00133843" w:rsidRPr="00624DDD" w:rsidRDefault="00133843">
            <w:pPr>
              <w:spacing w:before="80" w:after="40"/>
              <w:ind w:left="1418" w:hanging="1418"/>
              <w:rPr>
                <w:caps/>
                <w:snapToGrid w:val="0"/>
                <w:color w:val="000000"/>
              </w:rPr>
            </w:pPr>
            <w:r w:rsidRPr="00624DDD">
              <w:rPr>
                <w:caps/>
                <w:snapToGrid w:val="0"/>
                <w:color w:val="000000"/>
              </w:rPr>
              <w:t>C12</w:t>
            </w:r>
            <w:r w:rsidRPr="00624DDD">
              <w:rPr>
                <w:caps/>
                <w:snapToGrid w:val="0"/>
                <w:color w:val="000000"/>
              </w:rPr>
              <w:tab/>
              <w:t>Merchant Agreement</w:t>
            </w:r>
            <w:r>
              <w:rPr>
                <w:caps/>
                <w:snapToGrid w:val="0"/>
                <w:color w:val="000000"/>
              </w:rPr>
              <w:t>S</w:t>
            </w:r>
          </w:p>
        </w:tc>
        <w:tc>
          <w:tcPr>
            <w:tcW w:w="1276" w:type="dxa"/>
          </w:tcPr>
          <w:p w14:paraId="63C5FE34" w14:textId="77777777" w:rsidR="00133843" w:rsidRPr="00624DDD" w:rsidRDefault="00133843">
            <w:pPr>
              <w:spacing w:before="80" w:after="40"/>
              <w:jc w:val="center"/>
              <w:rPr>
                <w:caps/>
                <w:snapToGrid w:val="0"/>
                <w:color w:val="000000"/>
              </w:rPr>
            </w:pPr>
            <w:r w:rsidRPr="00624DDD">
              <w:rPr>
                <w:caps/>
                <w:snapToGrid w:val="0"/>
                <w:color w:val="000000"/>
              </w:rPr>
              <w:t>C12</w:t>
            </w:r>
          </w:p>
        </w:tc>
      </w:tr>
      <w:tr w:rsidR="00133843" w:rsidRPr="00624DDD" w14:paraId="698A3974" w14:textId="77777777">
        <w:tc>
          <w:tcPr>
            <w:tcW w:w="7974" w:type="dxa"/>
          </w:tcPr>
          <w:p w14:paraId="06FDB97B" w14:textId="77777777" w:rsidR="00133843" w:rsidRPr="00624DDD" w:rsidRDefault="00133843">
            <w:pPr>
              <w:spacing w:before="80" w:after="40"/>
              <w:ind w:left="1418" w:hanging="1418"/>
              <w:rPr>
                <w:caps/>
                <w:snapToGrid w:val="0"/>
                <w:color w:val="000000"/>
              </w:rPr>
            </w:pPr>
            <w:r w:rsidRPr="00624DDD">
              <w:rPr>
                <w:caps/>
                <w:snapToGrid w:val="0"/>
                <w:color w:val="000000"/>
              </w:rPr>
              <w:t>C13</w:t>
            </w:r>
            <w:r w:rsidRPr="00624DDD">
              <w:rPr>
                <w:caps/>
                <w:snapToGrid w:val="0"/>
                <w:color w:val="000000"/>
              </w:rPr>
              <w:tab/>
              <w:t xml:space="preserve">Toll System Compliance </w:t>
            </w:r>
            <w:r>
              <w:rPr>
                <w:caps/>
                <w:snapToGrid w:val="0"/>
                <w:color w:val="000000"/>
              </w:rPr>
              <w:t>INCLUDING SNAG LIST</w:t>
            </w:r>
            <w:r w:rsidRPr="00624DDD">
              <w:rPr>
                <w:caps/>
                <w:snapToGrid w:val="0"/>
                <w:color w:val="000000"/>
              </w:rPr>
              <w:t xml:space="preserve"> </w:t>
            </w:r>
          </w:p>
        </w:tc>
        <w:tc>
          <w:tcPr>
            <w:tcW w:w="1276" w:type="dxa"/>
          </w:tcPr>
          <w:p w14:paraId="4EC15297" w14:textId="77777777" w:rsidR="00133843" w:rsidRPr="00624DDD" w:rsidRDefault="00133843">
            <w:pPr>
              <w:spacing w:before="80" w:after="40"/>
              <w:jc w:val="center"/>
              <w:rPr>
                <w:caps/>
                <w:snapToGrid w:val="0"/>
                <w:color w:val="000000"/>
              </w:rPr>
            </w:pPr>
            <w:r w:rsidRPr="00624DDD">
              <w:rPr>
                <w:caps/>
                <w:snapToGrid w:val="0"/>
                <w:color w:val="000000"/>
              </w:rPr>
              <w:t>C13</w:t>
            </w:r>
          </w:p>
        </w:tc>
      </w:tr>
      <w:tr w:rsidR="00133843" w:rsidRPr="00624DDD" w14:paraId="738AA4BC" w14:textId="77777777">
        <w:tc>
          <w:tcPr>
            <w:tcW w:w="7974" w:type="dxa"/>
          </w:tcPr>
          <w:p w14:paraId="76CB05BB" w14:textId="77777777" w:rsidR="00133843" w:rsidRPr="00624DDD" w:rsidRDefault="00133843">
            <w:pPr>
              <w:spacing w:before="80" w:after="40"/>
              <w:ind w:left="1418" w:hanging="1418"/>
              <w:rPr>
                <w:caps/>
                <w:snapToGrid w:val="0"/>
                <w:color w:val="000000"/>
              </w:rPr>
            </w:pPr>
            <w:r w:rsidRPr="00624DDD">
              <w:rPr>
                <w:caps/>
                <w:snapToGrid w:val="0"/>
                <w:color w:val="000000"/>
              </w:rPr>
              <w:t>C14</w:t>
            </w:r>
            <w:r w:rsidRPr="00624DDD">
              <w:rPr>
                <w:caps/>
                <w:snapToGrid w:val="0"/>
                <w:color w:val="000000"/>
              </w:rPr>
              <w:tab/>
              <w:t>Existing AVC Accuracy Data</w:t>
            </w:r>
          </w:p>
        </w:tc>
        <w:tc>
          <w:tcPr>
            <w:tcW w:w="1276" w:type="dxa"/>
          </w:tcPr>
          <w:p w14:paraId="65A7DB08" w14:textId="77777777" w:rsidR="00133843" w:rsidRPr="00624DDD" w:rsidRDefault="00133843">
            <w:pPr>
              <w:spacing w:before="80" w:after="40"/>
              <w:jc w:val="center"/>
              <w:rPr>
                <w:caps/>
                <w:snapToGrid w:val="0"/>
                <w:color w:val="000000"/>
              </w:rPr>
            </w:pPr>
            <w:r w:rsidRPr="00624DDD">
              <w:rPr>
                <w:caps/>
                <w:snapToGrid w:val="0"/>
                <w:color w:val="000000"/>
              </w:rPr>
              <w:t>C14</w:t>
            </w:r>
          </w:p>
        </w:tc>
      </w:tr>
      <w:tr w:rsidR="00133843" w:rsidRPr="00A13260" w14:paraId="3FC7D667" w14:textId="77777777">
        <w:tc>
          <w:tcPr>
            <w:tcW w:w="7974" w:type="dxa"/>
          </w:tcPr>
          <w:p w14:paraId="28DEB08B" w14:textId="77777777" w:rsidR="00133843" w:rsidRPr="009C5076" w:rsidRDefault="00133843">
            <w:pPr>
              <w:spacing w:before="80" w:after="40"/>
              <w:ind w:left="1418" w:hanging="1418"/>
              <w:rPr>
                <w:i/>
                <w:caps/>
                <w:snapToGrid w:val="0"/>
                <w:color w:val="000000"/>
              </w:rPr>
            </w:pPr>
            <w:r w:rsidRPr="009C5076">
              <w:rPr>
                <w:i/>
                <w:caps/>
                <w:snapToGrid w:val="0"/>
                <w:color w:val="000000"/>
              </w:rPr>
              <w:t>C15</w:t>
            </w:r>
            <w:r w:rsidRPr="009C5076">
              <w:rPr>
                <w:i/>
                <w:caps/>
                <w:snapToGrid w:val="0"/>
                <w:color w:val="000000"/>
              </w:rPr>
              <w:tab/>
              <w:t>Typical Frequent User Information Flier (not applicable)</w:t>
            </w:r>
          </w:p>
        </w:tc>
        <w:tc>
          <w:tcPr>
            <w:tcW w:w="1276" w:type="dxa"/>
          </w:tcPr>
          <w:p w14:paraId="02277BDF" w14:textId="77777777" w:rsidR="00133843" w:rsidRPr="009C5076" w:rsidRDefault="00133843">
            <w:pPr>
              <w:spacing w:before="80" w:after="40"/>
              <w:jc w:val="center"/>
              <w:rPr>
                <w:i/>
                <w:caps/>
                <w:snapToGrid w:val="0"/>
                <w:color w:val="000000"/>
              </w:rPr>
            </w:pPr>
            <w:r w:rsidRPr="009C5076">
              <w:rPr>
                <w:i/>
                <w:caps/>
                <w:snapToGrid w:val="0"/>
                <w:color w:val="000000"/>
              </w:rPr>
              <w:t>C15</w:t>
            </w:r>
          </w:p>
        </w:tc>
      </w:tr>
      <w:tr w:rsidR="00133843" w:rsidRPr="00624DDD" w14:paraId="7390A78A" w14:textId="77777777">
        <w:tc>
          <w:tcPr>
            <w:tcW w:w="7974" w:type="dxa"/>
          </w:tcPr>
          <w:p w14:paraId="707916B1" w14:textId="77777777" w:rsidR="00133843" w:rsidRPr="00624DDD" w:rsidRDefault="00133843">
            <w:pPr>
              <w:spacing w:before="80" w:after="40"/>
              <w:ind w:left="1418" w:hanging="1418"/>
              <w:rPr>
                <w:b/>
                <w:bCs/>
                <w:caps/>
                <w:snapToGrid w:val="0"/>
                <w:color w:val="000000"/>
              </w:rPr>
            </w:pPr>
          </w:p>
        </w:tc>
        <w:tc>
          <w:tcPr>
            <w:tcW w:w="1276" w:type="dxa"/>
          </w:tcPr>
          <w:p w14:paraId="70687D02" w14:textId="77777777" w:rsidR="00133843" w:rsidRPr="00624DDD" w:rsidRDefault="00133843">
            <w:pPr>
              <w:spacing w:before="80" w:after="40"/>
              <w:jc w:val="center"/>
              <w:rPr>
                <w:b/>
                <w:bCs/>
                <w:caps/>
                <w:snapToGrid w:val="0"/>
                <w:color w:val="000000"/>
              </w:rPr>
            </w:pPr>
          </w:p>
        </w:tc>
      </w:tr>
      <w:tr w:rsidR="00133843" w:rsidRPr="00F32FFE" w14:paraId="3659DC14" w14:textId="77777777">
        <w:tc>
          <w:tcPr>
            <w:tcW w:w="7974" w:type="dxa"/>
          </w:tcPr>
          <w:p w14:paraId="0F78560B" w14:textId="77777777" w:rsidR="00133843" w:rsidRPr="00F32FFE" w:rsidRDefault="00133843">
            <w:pPr>
              <w:spacing w:before="80" w:after="40"/>
              <w:ind w:left="1418" w:hanging="1418"/>
              <w:rPr>
                <w:caps/>
                <w:snapToGrid w:val="0"/>
                <w:color w:val="000000"/>
              </w:rPr>
            </w:pPr>
            <w:r w:rsidRPr="00F32FFE">
              <w:rPr>
                <w:b/>
                <w:caps/>
                <w:snapToGrid w:val="0"/>
                <w:color w:val="000000"/>
              </w:rPr>
              <w:t xml:space="preserve">Section 10: </w:t>
            </w:r>
            <w:r w:rsidRPr="00F32FFE">
              <w:rPr>
                <w:b/>
                <w:caps/>
                <w:snapToGrid w:val="0"/>
                <w:color w:val="000000"/>
              </w:rPr>
              <w:tab/>
              <w:t>OPERATIONS PERIOD - Traffic Management</w:t>
            </w:r>
          </w:p>
        </w:tc>
        <w:tc>
          <w:tcPr>
            <w:tcW w:w="1276" w:type="dxa"/>
          </w:tcPr>
          <w:p w14:paraId="16898FAF" w14:textId="77777777" w:rsidR="00133843" w:rsidRPr="00F32FFE" w:rsidRDefault="00133843">
            <w:pPr>
              <w:spacing w:before="80" w:after="40"/>
              <w:jc w:val="center"/>
              <w:rPr>
                <w:b/>
                <w:bCs/>
                <w:caps/>
                <w:snapToGrid w:val="0"/>
                <w:color w:val="000000"/>
              </w:rPr>
            </w:pPr>
          </w:p>
        </w:tc>
      </w:tr>
      <w:tr w:rsidR="00133843" w:rsidRPr="00BF3CB4" w14:paraId="34E3291C" w14:textId="77777777">
        <w:tc>
          <w:tcPr>
            <w:tcW w:w="7974" w:type="dxa"/>
          </w:tcPr>
          <w:p w14:paraId="305CCB40" w14:textId="585D2B5B" w:rsidR="00133843" w:rsidRPr="00BF3CB4" w:rsidRDefault="00133843">
            <w:pPr>
              <w:spacing w:before="80" w:after="40"/>
              <w:ind w:left="1418" w:hanging="1418"/>
              <w:rPr>
                <w:caps/>
                <w:snapToGrid w:val="0"/>
                <w:color w:val="000000"/>
              </w:rPr>
            </w:pPr>
            <w:r w:rsidRPr="00BF3CB4">
              <w:rPr>
                <w:caps/>
                <w:snapToGrid w:val="0"/>
                <w:color w:val="000000"/>
              </w:rPr>
              <w:t>C16</w:t>
            </w:r>
            <w:r w:rsidRPr="00BF3CB4">
              <w:rPr>
                <w:caps/>
                <w:snapToGrid w:val="0"/>
                <w:color w:val="000000"/>
              </w:rPr>
              <w:tab/>
              <w:t xml:space="preserve">Historic avc MIS, TEL1 and TEL2 traffic figures from </w:t>
            </w:r>
            <w:r w:rsidR="00F123BB" w:rsidRPr="00AC00E4">
              <w:rPr>
                <w:caps/>
                <w:snapToGrid w:val="0"/>
                <w:color w:val="000000"/>
              </w:rPr>
              <w:t>JULY 2011</w:t>
            </w:r>
            <w:r w:rsidRPr="00BF3CB4">
              <w:rPr>
                <w:caps/>
                <w:snapToGrid w:val="0"/>
                <w:color w:val="000000"/>
              </w:rPr>
              <w:t xml:space="preserve"> to </w:t>
            </w:r>
            <w:r w:rsidR="00F123BB" w:rsidRPr="00AC00E4">
              <w:rPr>
                <w:caps/>
                <w:snapToGrid w:val="0"/>
                <w:color w:val="000000"/>
              </w:rPr>
              <w:t>MAY 2023</w:t>
            </w:r>
          </w:p>
        </w:tc>
        <w:tc>
          <w:tcPr>
            <w:tcW w:w="1276" w:type="dxa"/>
          </w:tcPr>
          <w:p w14:paraId="72EE23DF" w14:textId="77777777" w:rsidR="00133843" w:rsidRPr="00BF3CB4" w:rsidRDefault="00133843">
            <w:pPr>
              <w:spacing w:before="80" w:after="40"/>
              <w:jc w:val="center"/>
              <w:rPr>
                <w:caps/>
                <w:snapToGrid w:val="0"/>
                <w:color w:val="000000"/>
              </w:rPr>
            </w:pPr>
            <w:r w:rsidRPr="00BF3CB4">
              <w:rPr>
                <w:caps/>
                <w:snapToGrid w:val="0"/>
                <w:color w:val="000000"/>
              </w:rPr>
              <w:t>C16</w:t>
            </w:r>
          </w:p>
        </w:tc>
      </w:tr>
      <w:tr w:rsidR="00133843" w:rsidRPr="00BF3CB4" w14:paraId="36601B38" w14:textId="77777777">
        <w:tc>
          <w:tcPr>
            <w:tcW w:w="7974" w:type="dxa"/>
          </w:tcPr>
          <w:p w14:paraId="09ACDDD5" w14:textId="77777777" w:rsidR="00133843" w:rsidRPr="00BF3CB4" w:rsidRDefault="00133843" w:rsidP="00E209D2">
            <w:pPr>
              <w:numPr>
                <w:ilvl w:val="0"/>
                <w:numId w:val="267"/>
              </w:numPr>
              <w:spacing w:before="80" w:after="40"/>
              <w:jc w:val="both"/>
              <w:rPr>
                <w:caps/>
                <w:snapToGrid w:val="0"/>
                <w:color w:val="000000"/>
              </w:rPr>
            </w:pPr>
            <w:r w:rsidRPr="00BF3CB4">
              <w:rPr>
                <w:caps/>
                <w:snapToGrid w:val="0"/>
                <w:color w:val="000000"/>
              </w:rPr>
              <w:t>Daily traffic per virtual plaza</w:t>
            </w:r>
          </w:p>
        </w:tc>
        <w:tc>
          <w:tcPr>
            <w:tcW w:w="1276" w:type="dxa"/>
          </w:tcPr>
          <w:p w14:paraId="47C6F2DE" w14:textId="77777777" w:rsidR="00133843" w:rsidRPr="00BF3CB4" w:rsidRDefault="00133843">
            <w:pPr>
              <w:spacing w:before="80" w:after="40"/>
              <w:jc w:val="center"/>
              <w:rPr>
                <w:caps/>
                <w:snapToGrid w:val="0"/>
                <w:color w:val="000000"/>
              </w:rPr>
            </w:pPr>
          </w:p>
        </w:tc>
      </w:tr>
      <w:tr w:rsidR="00133843" w:rsidRPr="00BF3CB4" w14:paraId="003C60BD" w14:textId="77777777">
        <w:tc>
          <w:tcPr>
            <w:tcW w:w="7974" w:type="dxa"/>
          </w:tcPr>
          <w:p w14:paraId="200114C1" w14:textId="2388FC4B" w:rsidR="00133843" w:rsidRPr="00BF3CB4" w:rsidRDefault="00133843">
            <w:pPr>
              <w:spacing w:before="80" w:after="40"/>
              <w:ind w:left="1418" w:hanging="1418"/>
              <w:rPr>
                <w:i/>
                <w:caps/>
                <w:snapToGrid w:val="0"/>
                <w:color w:val="000000"/>
              </w:rPr>
            </w:pPr>
            <w:r w:rsidRPr="00BF3CB4">
              <w:rPr>
                <w:i/>
                <w:caps/>
                <w:snapToGrid w:val="0"/>
                <w:color w:val="000000"/>
              </w:rPr>
              <w:t>C17</w:t>
            </w:r>
            <w:r w:rsidRPr="00BF3CB4">
              <w:rPr>
                <w:i/>
                <w:caps/>
                <w:snapToGrid w:val="0"/>
                <w:color w:val="000000"/>
              </w:rPr>
              <w:tab/>
              <w:t xml:space="preserve">avc, MIS AND TEL Hourly Traffic FROM </w:t>
            </w:r>
            <w:r w:rsidRPr="00BF3CB4">
              <w:rPr>
                <w:i/>
                <w:iCs/>
                <w:caps/>
                <w:snapToGrid w:val="0"/>
                <w:color w:val="000000"/>
              </w:rPr>
              <w:t>J</w:t>
            </w:r>
            <w:r w:rsidR="00F123BB" w:rsidRPr="00AC00E4">
              <w:rPr>
                <w:i/>
                <w:iCs/>
                <w:caps/>
                <w:snapToGrid w:val="0"/>
                <w:color w:val="000000"/>
              </w:rPr>
              <w:t>ULY 2011</w:t>
            </w:r>
            <w:r w:rsidRPr="00BF3CB4">
              <w:rPr>
                <w:i/>
                <w:iCs/>
                <w:caps/>
                <w:snapToGrid w:val="0"/>
                <w:color w:val="000000"/>
              </w:rPr>
              <w:t xml:space="preserve"> to </w:t>
            </w:r>
            <w:r w:rsidR="00F123BB" w:rsidRPr="00AC00E4">
              <w:rPr>
                <w:i/>
                <w:iCs/>
                <w:caps/>
                <w:snapToGrid w:val="0"/>
                <w:color w:val="000000"/>
              </w:rPr>
              <w:t>MAY 2023</w:t>
            </w:r>
            <w:r w:rsidRPr="00BF3CB4">
              <w:rPr>
                <w:i/>
                <w:iCs/>
                <w:caps/>
                <w:snapToGrid w:val="0"/>
                <w:color w:val="000000"/>
              </w:rPr>
              <w:t xml:space="preserve"> (not applicable)</w:t>
            </w:r>
          </w:p>
        </w:tc>
        <w:tc>
          <w:tcPr>
            <w:tcW w:w="1276" w:type="dxa"/>
          </w:tcPr>
          <w:p w14:paraId="6485E8AF" w14:textId="77777777" w:rsidR="00133843" w:rsidRPr="00BF3CB4" w:rsidRDefault="00133843">
            <w:pPr>
              <w:spacing w:before="80" w:after="40"/>
              <w:jc w:val="center"/>
              <w:rPr>
                <w:i/>
                <w:caps/>
                <w:snapToGrid w:val="0"/>
                <w:color w:val="000000"/>
              </w:rPr>
            </w:pPr>
            <w:r w:rsidRPr="00BF3CB4">
              <w:rPr>
                <w:i/>
                <w:caps/>
                <w:snapToGrid w:val="0"/>
                <w:color w:val="000000"/>
              </w:rPr>
              <w:t>C17</w:t>
            </w:r>
          </w:p>
        </w:tc>
      </w:tr>
      <w:tr w:rsidR="00133843" w:rsidRPr="00BF3CB4" w14:paraId="394E2174" w14:textId="77777777">
        <w:tc>
          <w:tcPr>
            <w:tcW w:w="7974" w:type="dxa"/>
          </w:tcPr>
          <w:p w14:paraId="2757DA00" w14:textId="77777777" w:rsidR="00133843" w:rsidRPr="00BF3CB4" w:rsidRDefault="00133843">
            <w:pPr>
              <w:spacing w:before="80" w:after="40"/>
              <w:ind w:left="1418" w:hanging="1418"/>
              <w:rPr>
                <w:i/>
                <w:caps/>
                <w:snapToGrid w:val="0"/>
                <w:color w:val="000000"/>
              </w:rPr>
            </w:pPr>
            <w:r w:rsidRPr="00BF3CB4">
              <w:rPr>
                <w:i/>
                <w:caps/>
                <w:snapToGrid w:val="0"/>
                <w:color w:val="000000"/>
              </w:rPr>
              <w:t>C18</w:t>
            </w:r>
            <w:r w:rsidRPr="00BF3CB4">
              <w:rPr>
                <w:i/>
                <w:caps/>
                <w:snapToGrid w:val="0"/>
                <w:color w:val="000000"/>
              </w:rPr>
              <w:tab/>
              <w:t>TRAFFIC MONITORING SERV</w:t>
            </w:r>
            <w:r w:rsidRPr="00BF3CB4">
              <w:rPr>
                <w:i/>
                <w:iCs/>
                <w:caps/>
                <w:snapToGrid w:val="0"/>
                <w:color w:val="000000"/>
              </w:rPr>
              <w:t>i</w:t>
            </w:r>
            <w:r w:rsidRPr="00BF3CB4">
              <w:rPr>
                <w:i/>
                <w:caps/>
                <w:snapToGrid w:val="0"/>
                <w:color w:val="000000"/>
              </w:rPr>
              <w:t>CES</w:t>
            </w:r>
            <w:r w:rsidRPr="00BF3CB4">
              <w:rPr>
                <w:i/>
                <w:iCs/>
                <w:caps/>
                <w:snapToGrid w:val="0"/>
                <w:color w:val="000000"/>
              </w:rPr>
              <w:t xml:space="preserve"> (not applicable)</w:t>
            </w:r>
          </w:p>
        </w:tc>
        <w:tc>
          <w:tcPr>
            <w:tcW w:w="1276" w:type="dxa"/>
          </w:tcPr>
          <w:p w14:paraId="7052F356" w14:textId="77777777" w:rsidR="00133843" w:rsidRPr="00BF3CB4" w:rsidRDefault="00133843">
            <w:pPr>
              <w:spacing w:before="80" w:after="40"/>
              <w:jc w:val="center"/>
              <w:rPr>
                <w:i/>
                <w:caps/>
                <w:snapToGrid w:val="0"/>
                <w:color w:val="000000"/>
              </w:rPr>
            </w:pPr>
            <w:r w:rsidRPr="00BF3CB4">
              <w:rPr>
                <w:i/>
                <w:caps/>
                <w:snapToGrid w:val="0"/>
                <w:color w:val="000000"/>
              </w:rPr>
              <w:t>C18</w:t>
            </w:r>
          </w:p>
        </w:tc>
      </w:tr>
      <w:tr w:rsidR="00133843" w:rsidRPr="00BF3CB4" w14:paraId="3C53F163" w14:textId="77777777">
        <w:tc>
          <w:tcPr>
            <w:tcW w:w="7974" w:type="dxa"/>
          </w:tcPr>
          <w:p w14:paraId="056638AF" w14:textId="4DE1C79F" w:rsidR="00133843" w:rsidRPr="00BF3CB4" w:rsidRDefault="00133843">
            <w:pPr>
              <w:spacing w:before="80" w:after="40"/>
              <w:ind w:left="1418" w:hanging="1418"/>
              <w:rPr>
                <w:i/>
                <w:caps/>
                <w:snapToGrid w:val="0"/>
                <w:color w:val="000000"/>
              </w:rPr>
            </w:pPr>
            <w:r w:rsidRPr="00BF3CB4">
              <w:rPr>
                <w:i/>
                <w:caps/>
                <w:snapToGrid w:val="0"/>
                <w:color w:val="000000"/>
              </w:rPr>
              <w:t>C19</w:t>
            </w:r>
            <w:r w:rsidRPr="00BF3CB4">
              <w:rPr>
                <w:i/>
                <w:caps/>
                <w:snapToGrid w:val="0"/>
                <w:color w:val="000000"/>
              </w:rPr>
              <w:tab/>
              <w:t>Historic Hourly Traffic – Alternative Route (TEL stations)</w:t>
            </w:r>
            <w:r w:rsidR="00BF3CB4" w:rsidRPr="00BF3CB4">
              <w:rPr>
                <w:i/>
                <w:caps/>
                <w:snapToGrid w:val="0"/>
                <w:color w:val="000000"/>
              </w:rPr>
              <w:t xml:space="preserve"> FROM 2013 TO 2022 FOR CTO’S</w:t>
            </w:r>
            <w:r w:rsidRPr="00BF3CB4">
              <w:rPr>
                <w:i/>
                <w:caps/>
                <w:snapToGrid w:val="0"/>
                <w:color w:val="000000"/>
              </w:rPr>
              <w:t xml:space="preserve"> </w:t>
            </w:r>
            <w:r w:rsidRPr="00BF3CB4">
              <w:rPr>
                <w:i/>
                <w:iCs/>
                <w:caps/>
                <w:snapToGrid w:val="0"/>
                <w:color w:val="000000"/>
              </w:rPr>
              <w:t>(not applicable)</w:t>
            </w:r>
          </w:p>
        </w:tc>
        <w:tc>
          <w:tcPr>
            <w:tcW w:w="1276" w:type="dxa"/>
          </w:tcPr>
          <w:p w14:paraId="3D994760" w14:textId="77777777" w:rsidR="00133843" w:rsidRPr="00BF3CB4" w:rsidRDefault="00133843">
            <w:pPr>
              <w:spacing w:before="80" w:after="40"/>
              <w:jc w:val="center"/>
              <w:rPr>
                <w:i/>
                <w:caps/>
                <w:snapToGrid w:val="0"/>
                <w:color w:val="000000"/>
              </w:rPr>
            </w:pPr>
            <w:r w:rsidRPr="00BF3CB4">
              <w:rPr>
                <w:i/>
                <w:caps/>
                <w:snapToGrid w:val="0"/>
                <w:color w:val="000000"/>
              </w:rPr>
              <w:t>C19</w:t>
            </w:r>
          </w:p>
        </w:tc>
      </w:tr>
      <w:tr w:rsidR="00133843" w:rsidRPr="00B34CAD" w14:paraId="69841B5D" w14:textId="77777777">
        <w:tc>
          <w:tcPr>
            <w:tcW w:w="7974" w:type="dxa"/>
          </w:tcPr>
          <w:p w14:paraId="73316802" w14:textId="4A5A748F" w:rsidR="00133843" w:rsidRPr="00BF3CB4" w:rsidRDefault="00133843">
            <w:pPr>
              <w:spacing w:before="80" w:after="40"/>
              <w:ind w:left="1418" w:hanging="1418"/>
              <w:rPr>
                <w:i/>
                <w:caps/>
                <w:snapToGrid w:val="0"/>
                <w:color w:val="000000"/>
              </w:rPr>
            </w:pPr>
            <w:r w:rsidRPr="00BF3CB4">
              <w:rPr>
                <w:i/>
                <w:caps/>
                <w:snapToGrid w:val="0"/>
                <w:color w:val="000000"/>
              </w:rPr>
              <w:t>C20</w:t>
            </w:r>
            <w:r w:rsidRPr="00BF3CB4">
              <w:rPr>
                <w:i/>
                <w:caps/>
                <w:snapToGrid w:val="0"/>
                <w:color w:val="000000"/>
              </w:rPr>
              <w:tab/>
              <w:t xml:space="preserve">Financial reports from </w:t>
            </w:r>
            <w:r w:rsidRPr="00BF3CB4">
              <w:rPr>
                <w:i/>
                <w:iCs/>
                <w:caps/>
                <w:snapToGrid w:val="0"/>
                <w:color w:val="000000"/>
              </w:rPr>
              <w:t>J</w:t>
            </w:r>
            <w:r w:rsidR="00BF3CB4" w:rsidRPr="00AC00E4">
              <w:rPr>
                <w:i/>
                <w:iCs/>
                <w:caps/>
                <w:snapToGrid w:val="0"/>
                <w:color w:val="000000"/>
              </w:rPr>
              <w:t xml:space="preserve">ULY 2011 </w:t>
            </w:r>
            <w:r w:rsidRPr="00BF3CB4">
              <w:rPr>
                <w:i/>
                <w:iCs/>
                <w:caps/>
                <w:snapToGrid w:val="0"/>
                <w:color w:val="000000"/>
              </w:rPr>
              <w:t xml:space="preserve">to </w:t>
            </w:r>
            <w:r w:rsidR="00BF3CB4" w:rsidRPr="00AC00E4">
              <w:rPr>
                <w:i/>
                <w:iCs/>
                <w:caps/>
                <w:snapToGrid w:val="0"/>
                <w:color w:val="000000"/>
              </w:rPr>
              <w:t xml:space="preserve">APRIL 2023 </w:t>
            </w:r>
            <w:r w:rsidRPr="00BF3CB4">
              <w:rPr>
                <w:i/>
                <w:iCs/>
                <w:caps/>
                <w:snapToGrid w:val="0"/>
                <w:color w:val="000000"/>
              </w:rPr>
              <w:t>(not applicable)</w:t>
            </w:r>
          </w:p>
        </w:tc>
        <w:tc>
          <w:tcPr>
            <w:tcW w:w="1276" w:type="dxa"/>
          </w:tcPr>
          <w:p w14:paraId="49700532" w14:textId="77777777" w:rsidR="00133843" w:rsidRPr="009C5076" w:rsidRDefault="00133843">
            <w:pPr>
              <w:spacing w:before="80" w:after="40"/>
              <w:jc w:val="center"/>
              <w:rPr>
                <w:i/>
                <w:caps/>
                <w:snapToGrid w:val="0"/>
                <w:color w:val="000000"/>
              </w:rPr>
            </w:pPr>
            <w:r w:rsidRPr="00BF3CB4">
              <w:rPr>
                <w:i/>
                <w:caps/>
                <w:snapToGrid w:val="0"/>
                <w:color w:val="000000"/>
              </w:rPr>
              <w:t>C20</w:t>
            </w:r>
          </w:p>
        </w:tc>
      </w:tr>
      <w:tr w:rsidR="00133843" w:rsidRPr="00B34CAD" w14:paraId="255CCBB8" w14:textId="77777777">
        <w:tc>
          <w:tcPr>
            <w:tcW w:w="7974" w:type="dxa"/>
          </w:tcPr>
          <w:p w14:paraId="0C1AB493" w14:textId="77777777" w:rsidR="00133843" w:rsidRPr="009C5076" w:rsidRDefault="00133843" w:rsidP="00E209D2">
            <w:pPr>
              <w:numPr>
                <w:ilvl w:val="0"/>
                <w:numId w:val="268"/>
              </w:numPr>
              <w:spacing w:before="80" w:after="40"/>
              <w:jc w:val="both"/>
              <w:rPr>
                <w:i/>
                <w:caps/>
                <w:snapToGrid w:val="0"/>
                <w:color w:val="000000"/>
              </w:rPr>
            </w:pPr>
            <w:r w:rsidRPr="009C5076">
              <w:rPr>
                <w:i/>
                <w:caps/>
                <w:snapToGrid w:val="0"/>
                <w:color w:val="000000"/>
              </w:rPr>
              <w:t>AGI, cash, credit cards, run-through, credit granted, no payments, local user discount AND frequent user discounts</w:t>
            </w:r>
          </w:p>
        </w:tc>
        <w:tc>
          <w:tcPr>
            <w:tcW w:w="1276" w:type="dxa"/>
          </w:tcPr>
          <w:p w14:paraId="778E338E" w14:textId="77777777" w:rsidR="00133843" w:rsidRPr="009C5076" w:rsidRDefault="00133843">
            <w:pPr>
              <w:spacing w:before="80" w:after="40"/>
              <w:jc w:val="center"/>
              <w:rPr>
                <w:i/>
                <w:caps/>
                <w:snapToGrid w:val="0"/>
                <w:color w:val="000000"/>
              </w:rPr>
            </w:pPr>
          </w:p>
        </w:tc>
      </w:tr>
      <w:tr w:rsidR="00133843" w:rsidRPr="00942B16" w14:paraId="505D112A" w14:textId="77777777">
        <w:tc>
          <w:tcPr>
            <w:tcW w:w="7974" w:type="dxa"/>
          </w:tcPr>
          <w:p w14:paraId="74001281" w14:textId="77777777" w:rsidR="00133843" w:rsidRPr="009C5076" w:rsidRDefault="00133843">
            <w:pPr>
              <w:spacing w:before="80" w:after="40"/>
              <w:ind w:left="1418" w:hanging="1418"/>
              <w:rPr>
                <w:i/>
                <w:caps/>
                <w:snapToGrid w:val="0"/>
                <w:color w:val="000000"/>
              </w:rPr>
            </w:pPr>
            <w:r w:rsidRPr="009C5076">
              <w:rPr>
                <w:i/>
                <w:caps/>
                <w:snapToGrid w:val="0"/>
                <w:color w:val="000000"/>
              </w:rPr>
              <w:t xml:space="preserve">C21 </w:t>
            </w:r>
            <w:r w:rsidRPr="009C5076">
              <w:rPr>
                <w:i/>
                <w:caps/>
                <w:snapToGrid w:val="0"/>
                <w:color w:val="000000"/>
              </w:rPr>
              <w:tab/>
              <w:t>Key summary traffic data (NOT APPLICABLE)</w:t>
            </w:r>
          </w:p>
        </w:tc>
        <w:tc>
          <w:tcPr>
            <w:tcW w:w="1276" w:type="dxa"/>
          </w:tcPr>
          <w:p w14:paraId="41D2D5B3" w14:textId="77777777" w:rsidR="00133843" w:rsidRPr="009C5076" w:rsidRDefault="00133843">
            <w:pPr>
              <w:spacing w:before="80" w:after="40"/>
              <w:jc w:val="center"/>
              <w:rPr>
                <w:i/>
                <w:caps/>
                <w:snapToGrid w:val="0"/>
                <w:color w:val="000000"/>
              </w:rPr>
            </w:pPr>
            <w:r w:rsidRPr="009C5076">
              <w:rPr>
                <w:i/>
                <w:caps/>
                <w:snapToGrid w:val="0"/>
                <w:color w:val="000000"/>
              </w:rPr>
              <w:t>C21</w:t>
            </w:r>
          </w:p>
        </w:tc>
      </w:tr>
      <w:tr w:rsidR="00133843" w:rsidRPr="00B34CAD" w14:paraId="01EBB9DD" w14:textId="77777777">
        <w:tc>
          <w:tcPr>
            <w:tcW w:w="7974" w:type="dxa"/>
          </w:tcPr>
          <w:p w14:paraId="1D6849A2" w14:textId="77777777" w:rsidR="00133843" w:rsidRPr="009C5076" w:rsidRDefault="00133843">
            <w:pPr>
              <w:tabs>
                <w:tab w:val="left" w:pos="1418"/>
              </w:tabs>
              <w:spacing w:before="80" w:after="40"/>
              <w:ind w:left="1418" w:hanging="1418"/>
              <w:rPr>
                <w:i/>
                <w:caps/>
                <w:snapToGrid w:val="0"/>
                <w:color w:val="000000"/>
              </w:rPr>
            </w:pPr>
            <w:r w:rsidRPr="009C5076">
              <w:rPr>
                <w:i/>
                <w:caps/>
                <w:snapToGrid w:val="0"/>
                <w:color w:val="000000"/>
              </w:rPr>
              <w:t>C22</w:t>
            </w:r>
            <w:r w:rsidRPr="009C5076">
              <w:rPr>
                <w:i/>
                <w:caps/>
                <w:snapToGrid w:val="0"/>
                <w:color w:val="000000"/>
              </w:rPr>
              <w:tab/>
              <w:t xml:space="preserve">TEL Quality Assurance System </w:t>
            </w:r>
            <w:r>
              <w:rPr>
                <w:i/>
                <w:iCs/>
                <w:caps/>
                <w:snapToGrid w:val="0"/>
                <w:color w:val="000000"/>
              </w:rPr>
              <w:t>(not applicable)</w:t>
            </w:r>
          </w:p>
        </w:tc>
        <w:tc>
          <w:tcPr>
            <w:tcW w:w="1276" w:type="dxa"/>
          </w:tcPr>
          <w:p w14:paraId="44DD895E" w14:textId="77777777" w:rsidR="00133843" w:rsidRPr="009C5076" w:rsidRDefault="00133843">
            <w:pPr>
              <w:spacing w:before="80" w:after="40"/>
              <w:jc w:val="center"/>
              <w:rPr>
                <w:i/>
                <w:caps/>
                <w:snapToGrid w:val="0"/>
                <w:color w:val="000000"/>
              </w:rPr>
            </w:pPr>
            <w:r w:rsidRPr="009C5076">
              <w:rPr>
                <w:i/>
                <w:caps/>
                <w:snapToGrid w:val="0"/>
                <w:color w:val="000000"/>
              </w:rPr>
              <w:t>C22</w:t>
            </w:r>
          </w:p>
        </w:tc>
      </w:tr>
      <w:tr w:rsidR="00133843" w:rsidRPr="00624DDD" w14:paraId="6414E0B9" w14:textId="77777777">
        <w:tc>
          <w:tcPr>
            <w:tcW w:w="7974" w:type="dxa"/>
          </w:tcPr>
          <w:p w14:paraId="4B45F72D" w14:textId="77777777" w:rsidR="00133843" w:rsidRPr="00624DDD" w:rsidRDefault="00133843">
            <w:pPr>
              <w:spacing w:before="80" w:after="40"/>
              <w:ind w:left="1418" w:hanging="1418"/>
              <w:rPr>
                <w:b/>
                <w:bCs/>
                <w:caps/>
                <w:snapToGrid w:val="0"/>
                <w:color w:val="000000"/>
              </w:rPr>
            </w:pPr>
          </w:p>
        </w:tc>
        <w:tc>
          <w:tcPr>
            <w:tcW w:w="1276" w:type="dxa"/>
          </w:tcPr>
          <w:p w14:paraId="5628536A" w14:textId="77777777" w:rsidR="00133843" w:rsidRPr="00624DDD" w:rsidRDefault="00133843">
            <w:pPr>
              <w:spacing w:before="80" w:after="40"/>
              <w:jc w:val="center"/>
              <w:rPr>
                <w:b/>
                <w:bCs/>
                <w:caps/>
                <w:snapToGrid w:val="0"/>
                <w:color w:val="000000"/>
              </w:rPr>
            </w:pPr>
          </w:p>
        </w:tc>
      </w:tr>
      <w:tr w:rsidR="00133843" w:rsidRPr="00624DDD" w14:paraId="371F3D3E" w14:textId="77777777">
        <w:tc>
          <w:tcPr>
            <w:tcW w:w="7974" w:type="dxa"/>
          </w:tcPr>
          <w:p w14:paraId="0FFE0389" w14:textId="77777777" w:rsidR="00133843" w:rsidRPr="00624DDD" w:rsidRDefault="00133843">
            <w:pPr>
              <w:spacing w:before="80" w:after="40"/>
              <w:ind w:left="1418" w:hanging="1418"/>
              <w:rPr>
                <w:caps/>
                <w:snapToGrid w:val="0"/>
                <w:color w:val="000000"/>
              </w:rPr>
            </w:pPr>
            <w:r w:rsidRPr="00624DDD">
              <w:rPr>
                <w:b/>
                <w:caps/>
                <w:snapToGrid w:val="0"/>
                <w:color w:val="000000"/>
              </w:rPr>
              <w:t xml:space="preserve">Section 14: </w:t>
            </w:r>
            <w:r w:rsidRPr="00624DDD">
              <w:rPr>
                <w:b/>
                <w:caps/>
                <w:snapToGrid w:val="0"/>
                <w:color w:val="000000"/>
              </w:rPr>
              <w:tab/>
              <w:t>ASSET MANAGEMENT</w:t>
            </w:r>
          </w:p>
        </w:tc>
        <w:tc>
          <w:tcPr>
            <w:tcW w:w="1276" w:type="dxa"/>
          </w:tcPr>
          <w:p w14:paraId="1EDA4895" w14:textId="77777777" w:rsidR="00133843" w:rsidRPr="00624DDD" w:rsidRDefault="00133843">
            <w:pPr>
              <w:spacing w:before="80" w:after="40"/>
              <w:jc w:val="center"/>
              <w:rPr>
                <w:b/>
                <w:bCs/>
                <w:caps/>
                <w:snapToGrid w:val="0"/>
                <w:color w:val="000000"/>
              </w:rPr>
            </w:pPr>
          </w:p>
        </w:tc>
      </w:tr>
      <w:tr w:rsidR="00133843" w:rsidRPr="00AD1656" w14:paraId="1FFC4689" w14:textId="77777777">
        <w:tc>
          <w:tcPr>
            <w:tcW w:w="7974" w:type="dxa"/>
          </w:tcPr>
          <w:p w14:paraId="447D4771" w14:textId="77777777" w:rsidR="00133843" w:rsidRPr="009C5076" w:rsidRDefault="00133843">
            <w:pPr>
              <w:spacing w:before="80" w:after="40"/>
              <w:ind w:left="1418" w:hanging="1418"/>
              <w:rPr>
                <w:i/>
                <w:caps/>
                <w:snapToGrid w:val="0"/>
                <w:color w:val="000000"/>
              </w:rPr>
            </w:pPr>
            <w:r w:rsidRPr="009C5076">
              <w:rPr>
                <w:i/>
                <w:caps/>
                <w:snapToGrid w:val="0"/>
                <w:color w:val="000000"/>
              </w:rPr>
              <w:t>C23</w:t>
            </w:r>
            <w:r w:rsidRPr="009C5076">
              <w:rPr>
                <w:i/>
                <w:caps/>
                <w:snapToGrid w:val="0"/>
                <w:color w:val="000000"/>
              </w:rPr>
              <w:tab/>
              <w:t>typical General Maintenance and Inspection Checklist (not applicable)</w:t>
            </w:r>
          </w:p>
        </w:tc>
        <w:tc>
          <w:tcPr>
            <w:tcW w:w="1276" w:type="dxa"/>
          </w:tcPr>
          <w:p w14:paraId="152AA4AD" w14:textId="77777777" w:rsidR="00133843" w:rsidRPr="009C5076" w:rsidRDefault="00133843">
            <w:pPr>
              <w:spacing w:before="80" w:after="40"/>
              <w:jc w:val="center"/>
              <w:rPr>
                <w:i/>
                <w:caps/>
                <w:snapToGrid w:val="0"/>
                <w:color w:val="000000"/>
              </w:rPr>
            </w:pPr>
            <w:r w:rsidRPr="009C5076">
              <w:rPr>
                <w:i/>
                <w:caps/>
                <w:snapToGrid w:val="0"/>
                <w:color w:val="000000"/>
              </w:rPr>
              <w:t>C23</w:t>
            </w:r>
          </w:p>
        </w:tc>
      </w:tr>
      <w:tr w:rsidR="00133843" w:rsidRPr="00AD1656" w14:paraId="24D43A7F" w14:textId="77777777">
        <w:tc>
          <w:tcPr>
            <w:tcW w:w="7974" w:type="dxa"/>
          </w:tcPr>
          <w:p w14:paraId="2C2AA666" w14:textId="77777777" w:rsidR="00133843" w:rsidRPr="009C5076" w:rsidRDefault="00133843">
            <w:pPr>
              <w:spacing w:before="80" w:after="40"/>
              <w:ind w:left="1418" w:hanging="1418"/>
              <w:rPr>
                <w:i/>
                <w:caps/>
                <w:snapToGrid w:val="0"/>
                <w:color w:val="000000"/>
              </w:rPr>
            </w:pPr>
            <w:r w:rsidRPr="009C5076">
              <w:rPr>
                <w:i/>
                <w:caps/>
                <w:snapToGrid w:val="0"/>
                <w:color w:val="000000"/>
              </w:rPr>
              <w:t>C24</w:t>
            </w:r>
            <w:r w:rsidRPr="009C5076">
              <w:rPr>
                <w:i/>
                <w:caps/>
                <w:snapToGrid w:val="0"/>
                <w:color w:val="000000"/>
              </w:rPr>
              <w:tab/>
              <w:t>CORROSION REPORT (not applicable)</w:t>
            </w:r>
          </w:p>
        </w:tc>
        <w:tc>
          <w:tcPr>
            <w:tcW w:w="1276" w:type="dxa"/>
          </w:tcPr>
          <w:p w14:paraId="7B3E6C78" w14:textId="77777777" w:rsidR="00133843" w:rsidRPr="009C5076" w:rsidRDefault="00133843">
            <w:pPr>
              <w:spacing w:before="80" w:after="40"/>
              <w:jc w:val="center"/>
              <w:rPr>
                <w:i/>
                <w:caps/>
                <w:snapToGrid w:val="0"/>
                <w:color w:val="000000"/>
              </w:rPr>
            </w:pPr>
            <w:r w:rsidRPr="009C5076">
              <w:rPr>
                <w:i/>
                <w:caps/>
                <w:snapToGrid w:val="0"/>
                <w:color w:val="000000"/>
              </w:rPr>
              <w:t>C24</w:t>
            </w:r>
          </w:p>
        </w:tc>
      </w:tr>
      <w:tr w:rsidR="00133843" w:rsidRPr="00624DDD" w14:paraId="4C0F63ED" w14:textId="77777777">
        <w:tc>
          <w:tcPr>
            <w:tcW w:w="7974" w:type="dxa"/>
          </w:tcPr>
          <w:p w14:paraId="7CD4DA32" w14:textId="77777777" w:rsidR="00133843" w:rsidRPr="00624DDD" w:rsidRDefault="00133843">
            <w:pPr>
              <w:spacing w:before="80" w:after="40"/>
              <w:ind w:left="1418" w:hanging="1418"/>
              <w:rPr>
                <w:b/>
                <w:bCs/>
                <w:caps/>
                <w:snapToGrid w:val="0"/>
                <w:color w:val="000000"/>
              </w:rPr>
            </w:pPr>
          </w:p>
        </w:tc>
        <w:tc>
          <w:tcPr>
            <w:tcW w:w="1276" w:type="dxa"/>
          </w:tcPr>
          <w:p w14:paraId="0CC3BBFC" w14:textId="77777777" w:rsidR="00133843" w:rsidRPr="00624DDD" w:rsidRDefault="00133843">
            <w:pPr>
              <w:spacing w:before="80" w:after="40"/>
              <w:jc w:val="center"/>
              <w:rPr>
                <w:b/>
                <w:bCs/>
                <w:caps/>
                <w:snapToGrid w:val="0"/>
                <w:color w:val="000000"/>
              </w:rPr>
            </w:pPr>
          </w:p>
        </w:tc>
      </w:tr>
      <w:tr w:rsidR="00133843" w:rsidRPr="00624DDD" w14:paraId="5CC8240A" w14:textId="77777777">
        <w:tc>
          <w:tcPr>
            <w:tcW w:w="7974" w:type="dxa"/>
          </w:tcPr>
          <w:p w14:paraId="0579497A" w14:textId="77777777" w:rsidR="00133843" w:rsidRPr="00624DDD" w:rsidRDefault="00133843">
            <w:pPr>
              <w:spacing w:before="80" w:after="40"/>
              <w:ind w:left="1418" w:hanging="1418"/>
              <w:rPr>
                <w:caps/>
                <w:snapToGrid w:val="0"/>
                <w:color w:val="000000"/>
              </w:rPr>
            </w:pPr>
            <w:r w:rsidRPr="00624DDD">
              <w:rPr>
                <w:b/>
                <w:caps/>
                <w:snapToGrid w:val="0"/>
                <w:color w:val="000000"/>
              </w:rPr>
              <w:t xml:space="preserve">Section 15: </w:t>
            </w:r>
            <w:r w:rsidRPr="00624DDD">
              <w:rPr>
                <w:b/>
                <w:caps/>
                <w:snapToGrid w:val="0"/>
                <w:color w:val="000000"/>
              </w:rPr>
              <w:tab/>
              <w:t>GENERAL</w:t>
            </w:r>
          </w:p>
        </w:tc>
        <w:tc>
          <w:tcPr>
            <w:tcW w:w="1276" w:type="dxa"/>
          </w:tcPr>
          <w:p w14:paraId="190480A6" w14:textId="77777777" w:rsidR="00133843" w:rsidRPr="00624DDD" w:rsidRDefault="00133843">
            <w:pPr>
              <w:spacing w:before="80" w:after="40"/>
              <w:jc w:val="center"/>
              <w:rPr>
                <w:b/>
                <w:bCs/>
                <w:caps/>
                <w:snapToGrid w:val="0"/>
                <w:color w:val="000000"/>
              </w:rPr>
            </w:pPr>
          </w:p>
        </w:tc>
      </w:tr>
      <w:tr w:rsidR="00133843" w:rsidRPr="00AD1656" w14:paraId="6F11DA81" w14:textId="77777777">
        <w:tc>
          <w:tcPr>
            <w:tcW w:w="7974" w:type="dxa"/>
          </w:tcPr>
          <w:p w14:paraId="051B7545" w14:textId="77777777" w:rsidR="00133843" w:rsidRPr="009C5076" w:rsidRDefault="00133843">
            <w:pPr>
              <w:spacing w:before="80" w:after="40"/>
              <w:ind w:left="1418" w:hanging="1418"/>
              <w:rPr>
                <w:i/>
                <w:caps/>
                <w:snapToGrid w:val="0"/>
                <w:color w:val="000000"/>
              </w:rPr>
            </w:pPr>
            <w:r w:rsidRPr="009C5076">
              <w:rPr>
                <w:i/>
                <w:caps/>
                <w:snapToGrid w:val="0"/>
                <w:color w:val="000000"/>
              </w:rPr>
              <w:t>C25</w:t>
            </w:r>
            <w:r w:rsidRPr="009C5076">
              <w:rPr>
                <w:i/>
                <w:caps/>
                <w:snapToGrid w:val="0"/>
                <w:color w:val="000000"/>
              </w:rPr>
              <w:tab/>
              <w:t>Historic utility costs (not applicable)</w:t>
            </w:r>
          </w:p>
        </w:tc>
        <w:tc>
          <w:tcPr>
            <w:tcW w:w="1276" w:type="dxa"/>
          </w:tcPr>
          <w:p w14:paraId="096E7F2F" w14:textId="77777777" w:rsidR="00133843" w:rsidRPr="009C5076" w:rsidRDefault="00133843">
            <w:pPr>
              <w:spacing w:before="80" w:after="40"/>
              <w:jc w:val="center"/>
              <w:rPr>
                <w:i/>
                <w:caps/>
                <w:snapToGrid w:val="0"/>
                <w:color w:val="000000"/>
              </w:rPr>
            </w:pPr>
            <w:r w:rsidRPr="009C5076">
              <w:rPr>
                <w:i/>
                <w:caps/>
                <w:snapToGrid w:val="0"/>
                <w:color w:val="000000"/>
              </w:rPr>
              <w:t>C25</w:t>
            </w:r>
          </w:p>
        </w:tc>
      </w:tr>
      <w:tr w:rsidR="00133843" w:rsidRPr="00624DDD" w14:paraId="46EE584B" w14:textId="77777777">
        <w:tc>
          <w:tcPr>
            <w:tcW w:w="7974" w:type="dxa"/>
          </w:tcPr>
          <w:p w14:paraId="1AF87C0E" w14:textId="77777777" w:rsidR="00133843" w:rsidRPr="00624DDD" w:rsidRDefault="00133843">
            <w:pPr>
              <w:spacing w:before="80" w:after="40"/>
              <w:ind w:left="1418" w:hanging="1418"/>
              <w:rPr>
                <w:b/>
                <w:bCs/>
                <w:caps/>
                <w:snapToGrid w:val="0"/>
                <w:color w:val="000000"/>
              </w:rPr>
            </w:pPr>
          </w:p>
        </w:tc>
        <w:tc>
          <w:tcPr>
            <w:tcW w:w="1276" w:type="dxa"/>
          </w:tcPr>
          <w:p w14:paraId="49BBDBDC" w14:textId="77777777" w:rsidR="00133843" w:rsidRPr="00624DDD" w:rsidRDefault="00133843">
            <w:pPr>
              <w:spacing w:before="80" w:after="40"/>
              <w:jc w:val="center"/>
              <w:rPr>
                <w:b/>
                <w:bCs/>
                <w:caps/>
                <w:snapToGrid w:val="0"/>
                <w:color w:val="000000"/>
              </w:rPr>
            </w:pPr>
          </w:p>
        </w:tc>
      </w:tr>
      <w:tr w:rsidR="00133843" w:rsidRPr="00624DDD" w14:paraId="6477107F" w14:textId="77777777">
        <w:tc>
          <w:tcPr>
            <w:tcW w:w="7974" w:type="dxa"/>
          </w:tcPr>
          <w:p w14:paraId="40BE1920" w14:textId="77777777" w:rsidR="00133843" w:rsidRPr="00624DDD" w:rsidRDefault="00133843">
            <w:pPr>
              <w:spacing w:before="80" w:after="40"/>
              <w:ind w:left="1418" w:hanging="1418"/>
              <w:rPr>
                <w:caps/>
                <w:snapToGrid w:val="0"/>
                <w:color w:val="000000"/>
              </w:rPr>
            </w:pPr>
            <w:r w:rsidRPr="00624DDD">
              <w:rPr>
                <w:b/>
                <w:caps/>
                <w:snapToGrid w:val="0"/>
                <w:color w:val="000000"/>
              </w:rPr>
              <w:t xml:space="preserve">Section 19: </w:t>
            </w:r>
            <w:r w:rsidRPr="00624DDD">
              <w:rPr>
                <w:b/>
                <w:caps/>
                <w:snapToGrid w:val="0"/>
                <w:color w:val="000000"/>
              </w:rPr>
              <w:tab/>
              <w:t>Toll Road Services</w:t>
            </w:r>
          </w:p>
        </w:tc>
        <w:tc>
          <w:tcPr>
            <w:tcW w:w="1276" w:type="dxa"/>
          </w:tcPr>
          <w:p w14:paraId="57D6BF55" w14:textId="77777777" w:rsidR="00133843" w:rsidRPr="00624DDD" w:rsidRDefault="00133843">
            <w:pPr>
              <w:spacing w:before="80" w:after="40"/>
              <w:jc w:val="center"/>
              <w:rPr>
                <w:b/>
                <w:bCs/>
                <w:caps/>
                <w:snapToGrid w:val="0"/>
                <w:color w:val="000000"/>
              </w:rPr>
            </w:pPr>
          </w:p>
        </w:tc>
      </w:tr>
      <w:tr w:rsidR="00133843" w:rsidRPr="00EF3A87" w14:paraId="1CDF19D6" w14:textId="77777777">
        <w:tc>
          <w:tcPr>
            <w:tcW w:w="7974" w:type="dxa"/>
          </w:tcPr>
          <w:p w14:paraId="46C0B233" w14:textId="77777777" w:rsidR="00133843" w:rsidRPr="009C5076" w:rsidRDefault="00133843">
            <w:pPr>
              <w:spacing w:before="80" w:after="40"/>
              <w:ind w:left="1418" w:hanging="1418"/>
              <w:rPr>
                <w:i/>
                <w:caps/>
                <w:snapToGrid w:val="0"/>
                <w:color w:val="000000"/>
              </w:rPr>
            </w:pPr>
            <w:r w:rsidRPr="009C5076">
              <w:rPr>
                <w:i/>
                <w:caps/>
                <w:snapToGrid w:val="0"/>
                <w:color w:val="000000"/>
              </w:rPr>
              <w:t>C26</w:t>
            </w:r>
            <w:r w:rsidRPr="009C5076">
              <w:rPr>
                <w:i/>
                <w:caps/>
                <w:snapToGrid w:val="0"/>
                <w:color w:val="000000"/>
              </w:rPr>
              <w:tab/>
              <w:t>MEDIAN BARRIER DIAGRAMS (not applicable)</w:t>
            </w:r>
          </w:p>
        </w:tc>
        <w:tc>
          <w:tcPr>
            <w:tcW w:w="1276" w:type="dxa"/>
          </w:tcPr>
          <w:p w14:paraId="6981351A" w14:textId="77777777" w:rsidR="00133843" w:rsidRPr="009C5076" w:rsidRDefault="00133843">
            <w:pPr>
              <w:spacing w:before="80" w:after="40"/>
              <w:jc w:val="center"/>
              <w:rPr>
                <w:i/>
                <w:caps/>
                <w:snapToGrid w:val="0"/>
                <w:color w:val="000000"/>
              </w:rPr>
            </w:pPr>
            <w:r w:rsidRPr="009C5076">
              <w:rPr>
                <w:i/>
                <w:caps/>
                <w:snapToGrid w:val="0"/>
                <w:color w:val="000000"/>
              </w:rPr>
              <w:t>C26</w:t>
            </w:r>
          </w:p>
        </w:tc>
      </w:tr>
      <w:tr w:rsidR="00133843" w:rsidRPr="00EF3A87" w14:paraId="2B931A2C" w14:textId="77777777">
        <w:tc>
          <w:tcPr>
            <w:tcW w:w="7974" w:type="dxa"/>
          </w:tcPr>
          <w:p w14:paraId="35EEF618" w14:textId="77777777" w:rsidR="00133843" w:rsidRPr="009C5076" w:rsidRDefault="00133843">
            <w:pPr>
              <w:spacing w:before="80" w:after="40"/>
              <w:ind w:left="1418" w:hanging="1418"/>
              <w:rPr>
                <w:i/>
                <w:caps/>
                <w:snapToGrid w:val="0"/>
                <w:color w:val="000000"/>
              </w:rPr>
            </w:pPr>
            <w:r w:rsidRPr="009C5076">
              <w:rPr>
                <w:i/>
                <w:caps/>
                <w:snapToGrid w:val="0"/>
                <w:color w:val="000000"/>
              </w:rPr>
              <w:t>C27</w:t>
            </w:r>
            <w:r w:rsidRPr="009C5076">
              <w:rPr>
                <w:i/>
                <w:caps/>
                <w:snapToGrid w:val="0"/>
                <w:color w:val="000000"/>
              </w:rPr>
              <w:tab/>
              <w:t>Frequency of accidents in toll plaza area (not applicable)</w:t>
            </w:r>
          </w:p>
        </w:tc>
        <w:tc>
          <w:tcPr>
            <w:tcW w:w="1276" w:type="dxa"/>
          </w:tcPr>
          <w:p w14:paraId="2B63B7E8" w14:textId="77777777" w:rsidR="00133843" w:rsidRPr="009C5076" w:rsidRDefault="00133843">
            <w:pPr>
              <w:spacing w:before="80" w:after="40"/>
              <w:jc w:val="center"/>
              <w:rPr>
                <w:i/>
                <w:caps/>
                <w:snapToGrid w:val="0"/>
                <w:color w:val="000000"/>
              </w:rPr>
            </w:pPr>
            <w:r w:rsidRPr="009C5076">
              <w:rPr>
                <w:i/>
                <w:caps/>
                <w:snapToGrid w:val="0"/>
                <w:color w:val="000000"/>
              </w:rPr>
              <w:t>C27</w:t>
            </w:r>
          </w:p>
        </w:tc>
      </w:tr>
      <w:tr w:rsidR="00133843" w:rsidRPr="00624DDD" w14:paraId="376CA80E" w14:textId="77777777">
        <w:tc>
          <w:tcPr>
            <w:tcW w:w="7974" w:type="dxa"/>
          </w:tcPr>
          <w:p w14:paraId="455FCA1F" w14:textId="77777777" w:rsidR="00133843" w:rsidRPr="009C5076" w:rsidRDefault="00133843">
            <w:pPr>
              <w:spacing w:before="80" w:after="40"/>
              <w:ind w:left="1418" w:hanging="1418"/>
              <w:rPr>
                <w:i/>
                <w:caps/>
                <w:snapToGrid w:val="0"/>
                <w:color w:val="000000"/>
              </w:rPr>
            </w:pPr>
            <w:r w:rsidRPr="009C5076">
              <w:rPr>
                <w:i/>
                <w:caps/>
                <w:snapToGrid w:val="0"/>
                <w:color w:val="000000"/>
              </w:rPr>
              <w:t>c28</w:t>
            </w:r>
            <w:r w:rsidRPr="009C5076">
              <w:rPr>
                <w:i/>
                <w:caps/>
                <w:snapToGrid w:val="0"/>
                <w:color w:val="000000"/>
              </w:rPr>
              <w:tab/>
              <w:t>locality sketch of rims boundaries (not applicable)</w:t>
            </w:r>
          </w:p>
          <w:p w14:paraId="06D9F3B0" w14:textId="77777777" w:rsidR="00133843" w:rsidRPr="009C5076" w:rsidRDefault="00133843">
            <w:pPr>
              <w:spacing w:before="80" w:after="40"/>
              <w:ind w:left="1418" w:hanging="1418"/>
              <w:rPr>
                <w:i/>
                <w:caps/>
                <w:snapToGrid w:val="0"/>
                <w:color w:val="000000"/>
              </w:rPr>
            </w:pPr>
            <w:r w:rsidRPr="009C5076">
              <w:rPr>
                <w:i/>
                <w:caps/>
                <w:snapToGrid w:val="0"/>
                <w:color w:val="000000"/>
              </w:rPr>
              <w:t>c29</w:t>
            </w:r>
            <w:r w:rsidRPr="009C5076">
              <w:rPr>
                <w:i/>
                <w:caps/>
                <w:snapToGrid w:val="0"/>
                <w:color w:val="000000"/>
              </w:rPr>
              <w:tab/>
              <w:t>DETAILS OF SHESHA LANE SIGNS (not applicable)</w:t>
            </w:r>
          </w:p>
          <w:p w14:paraId="7266540B" w14:textId="77777777" w:rsidR="00133843" w:rsidRPr="009C5076" w:rsidRDefault="00133843">
            <w:pPr>
              <w:spacing w:before="80" w:after="40"/>
              <w:ind w:left="1418" w:hanging="1418"/>
              <w:rPr>
                <w:i/>
                <w:caps/>
                <w:snapToGrid w:val="0"/>
                <w:color w:val="000000"/>
              </w:rPr>
            </w:pPr>
            <w:r w:rsidRPr="009C5076">
              <w:rPr>
                <w:i/>
                <w:caps/>
                <w:snapToGrid w:val="0"/>
                <w:color w:val="000000"/>
              </w:rPr>
              <w:t>c30</w:t>
            </w:r>
            <w:r w:rsidRPr="009C5076">
              <w:rPr>
                <w:i/>
                <w:caps/>
                <w:snapToGrid w:val="0"/>
                <w:color w:val="000000"/>
              </w:rPr>
              <w:tab/>
              <w:t>NOT USED/APPLICABLE</w:t>
            </w:r>
          </w:p>
          <w:p w14:paraId="5AB3112C" w14:textId="77777777" w:rsidR="00133843" w:rsidRPr="009C5076" w:rsidRDefault="00133843">
            <w:pPr>
              <w:spacing w:before="80" w:after="40"/>
              <w:ind w:left="1418" w:hanging="1418"/>
              <w:rPr>
                <w:i/>
                <w:caps/>
                <w:snapToGrid w:val="0"/>
                <w:color w:val="000000"/>
              </w:rPr>
            </w:pPr>
            <w:r w:rsidRPr="009C5076">
              <w:rPr>
                <w:i/>
                <w:caps/>
                <w:snapToGrid w:val="0"/>
                <w:color w:val="000000"/>
              </w:rPr>
              <w:t>c31</w:t>
            </w:r>
            <w:r w:rsidRPr="009C5076">
              <w:rPr>
                <w:i/>
                <w:caps/>
                <w:snapToGrid w:val="0"/>
                <w:color w:val="000000"/>
              </w:rPr>
              <w:tab/>
              <w:t>Typical rims fact sheets (not applicable)</w:t>
            </w:r>
          </w:p>
          <w:p w14:paraId="22A6A379" w14:textId="77777777" w:rsidR="00133843" w:rsidRPr="009C5076" w:rsidRDefault="00133843">
            <w:pPr>
              <w:spacing w:before="80" w:after="40"/>
              <w:ind w:left="1418" w:hanging="1418"/>
              <w:rPr>
                <w:i/>
                <w:caps/>
                <w:snapToGrid w:val="0"/>
                <w:color w:val="000000"/>
              </w:rPr>
            </w:pPr>
            <w:r w:rsidRPr="009C5076">
              <w:rPr>
                <w:i/>
                <w:caps/>
                <w:snapToGrid w:val="0"/>
                <w:color w:val="000000"/>
              </w:rPr>
              <w:t>c32</w:t>
            </w:r>
            <w:r w:rsidRPr="009C5076">
              <w:rPr>
                <w:i/>
                <w:caps/>
                <w:snapToGrid w:val="0"/>
                <w:color w:val="000000"/>
              </w:rPr>
              <w:tab/>
              <w:t>NOT USED/APPLICABLE</w:t>
            </w:r>
          </w:p>
          <w:p w14:paraId="6DDA0E4E" w14:textId="77777777" w:rsidR="00133843" w:rsidRPr="009C5076" w:rsidRDefault="00133843">
            <w:pPr>
              <w:spacing w:before="80" w:after="40"/>
              <w:ind w:left="1418" w:hanging="1418"/>
              <w:rPr>
                <w:i/>
                <w:caps/>
                <w:snapToGrid w:val="0"/>
                <w:color w:val="000000"/>
              </w:rPr>
            </w:pPr>
            <w:r w:rsidRPr="009C5076">
              <w:rPr>
                <w:i/>
                <w:caps/>
                <w:snapToGrid w:val="0"/>
                <w:color w:val="000000"/>
              </w:rPr>
              <w:lastRenderedPageBreak/>
              <w:t>c33</w:t>
            </w:r>
            <w:r w:rsidRPr="009C5076">
              <w:rPr>
                <w:i/>
                <w:caps/>
                <w:snapToGrid w:val="0"/>
                <w:color w:val="000000"/>
              </w:rPr>
              <w:tab/>
              <w:t>NOT USED/APPLICABLE</w:t>
            </w:r>
          </w:p>
          <w:p w14:paraId="6163ACC3" w14:textId="77777777" w:rsidR="00133843" w:rsidRDefault="00133843">
            <w:pPr>
              <w:spacing w:before="80" w:after="40"/>
              <w:ind w:left="1418" w:hanging="1418"/>
              <w:rPr>
                <w:caps/>
                <w:snapToGrid w:val="0"/>
                <w:color w:val="000000"/>
              </w:rPr>
            </w:pPr>
            <w:r>
              <w:rPr>
                <w:caps/>
                <w:snapToGrid w:val="0"/>
                <w:color w:val="000000"/>
              </w:rPr>
              <w:t>c34</w:t>
            </w:r>
            <w:r>
              <w:rPr>
                <w:caps/>
                <w:snapToGrid w:val="0"/>
                <w:color w:val="000000"/>
              </w:rPr>
              <w:tab/>
              <w:t>LANE UPS INSTALLATION</w:t>
            </w:r>
          </w:p>
          <w:p w14:paraId="47E79A5E" w14:textId="77777777" w:rsidR="00133843" w:rsidRDefault="00133843">
            <w:pPr>
              <w:spacing w:before="80" w:after="40"/>
              <w:ind w:left="1418" w:hanging="1418"/>
              <w:rPr>
                <w:caps/>
                <w:snapToGrid w:val="0"/>
                <w:color w:val="000000"/>
              </w:rPr>
            </w:pPr>
            <w:r>
              <w:rPr>
                <w:caps/>
                <w:snapToGrid w:val="0"/>
                <w:color w:val="000000"/>
              </w:rPr>
              <w:t>c35</w:t>
            </w:r>
            <w:r>
              <w:rPr>
                <w:caps/>
                <w:snapToGrid w:val="0"/>
                <w:color w:val="000000"/>
              </w:rPr>
              <w:tab/>
              <w:t>ASSETS TO bE REPLACED OR UPGRADED (TOLL SYSTEM RELATED)</w:t>
            </w:r>
          </w:p>
          <w:p w14:paraId="1B19E6B6" w14:textId="77777777" w:rsidR="00133843" w:rsidRDefault="00133843">
            <w:pPr>
              <w:spacing w:before="80" w:after="40"/>
              <w:ind w:left="1418" w:hanging="1418"/>
              <w:rPr>
                <w:caps/>
                <w:snapToGrid w:val="0"/>
                <w:color w:val="000000"/>
              </w:rPr>
            </w:pPr>
            <w:r>
              <w:rPr>
                <w:caps/>
                <w:snapToGrid w:val="0"/>
                <w:color w:val="000000"/>
              </w:rPr>
              <w:t>c36</w:t>
            </w:r>
            <w:r>
              <w:rPr>
                <w:caps/>
                <w:snapToGrid w:val="0"/>
                <w:color w:val="000000"/>
              </w:rPr>
              <w:tab/>
              <w:t>ENERGY CONSUMPTION (TOLL SYSTEM RELATED)</w:t>
            </w:r>
          </w:p>
          <w:p w14:paraId="4BB4906F" w14:textId="77777777" w:rsidR="00133843" w:rsidRPr="009C5076" w:rsidRDefault="00133843">
            <w:pPr>
              <w:spacing w:before="80" w:after="40"/>
              <w:ind w:left="1418" w:hanging="1418"/>
              <w:rPr>
                <w:i/>
                <w:caps/>
                <w:snapToGrid w:val="0"/>
                <w:color w:val="000000"/>
              </w:rPr>
            </w:pPr>
            <w:r w:rsidRPr="009C5076">
              <w:rPr>
                <w:i/>
                <w:caps/>
                <w:snapToGrid w:val="0"/>
                <w:color w:val="000000"/>
              </w:rPr>
              <w:t>c37</w:t>
            </w:r>
            <w:r w:rsidRPr="009C5076">
              <w:rPr>
                <w:i/>
                <w:caps/>
                <w:snapToGrid w:val="0"/>
                <w:color w:val="000000"/>
              </w:rPr>
              <w:tab/>
              <w:t>RIMS DETAILS</w:t>
            </w:r>
            <w:r>
              <w:rPr>
                <w:i/>
                <w:iCs/>
                <w:caps/>
                <w:snapToGrid w:val="0"/>
                <w:color w:val="000000"/>
              </w:rPr>
              <w:t xml:space="preserve"> (NOT APPLICABLE)</w:t>
            </w:r>
          </w:p>
        </w:tc>
        <w:tc>
          <w:tcPr>
            <w:tcW w:w="1276" w:type="dxa"/>
          </w:tcPr>
          <w:p w14:paraId="6915D4A1" w14:textId="77777777" w:rsidR="00133843" w:rsidRPr="009C5076" w:rsidRDefault="00133843">
            <w:pPr>
              <w:spacing w:before="80" w:after="40"/>
              <w:jc w:val="center"/>
              <w:rPr>
                <w:i/>
                <w:caps/>
                <w:snapToGrid w:val="0"/>
                <w:color w:val="000000"/>
              </w:rPr>
            </w:pPr>
            <w:r w:rsidRPr="009C5076">
              <w:rPr>
                <w:i/>
                <w:caps/>
                <w:snapToGrid w:val="0"/>
                <w:color w:val="000000"/>
              </w:rPr>
              <w:lastRenderedPageBreak/>
              <w:t>c28</w:t>
            </w:r>
          </w:p>
          <w:p w14:paraId="058B0A52" w14:textId="77777777" w:rsidR="00133843" w:rsidRPr="009C5076" w:rsidRDefault="00133843">
            <w:pPr>
              <w:spacing w:before="80" w:after="40"/>
              <w:jc w:val="center"/>
              <w:rPr>
                <w:i/>
                <w:caps/>
                <w:snapToGrid w:val="0"/>
                <w:color w:val="000000"/>
              </w:rPr>
            </w:pPr>
            <w:r w:rsidRPr="009C5076">
              <w:rPr>
                <w:i/>
                <w:caps/>
                <w:snapToGrid w:val="0"/>
                <w:color w:val="000000"/>
              </w:rPr>
              <w:t>c29</w:t>
            </w:r>
          </w:p>
          <w:p w14:paraId="4217997F" w14:textId="77777777" w:rsidR="00133843" w:rsidRPr="009C5076" w:rsidRDefault="00133843">
            <w:pPr>
              <w:spacing w:before="80" w:after="40"/>
              <w:jc w:val="center"/>
              <w:rPr>
                <w:i/>
                <w:caps/>
                <w:snapToGrid w:val="0"/>
                <w:color w:val="000000"/>
              </w:rPr>
            </w:pPr>
            <w:r w:rsidRPr="009C5076">
              <w:rPr>
                <w:i/>
                <w:caps/>
                <w:snapToGrid w:val="0"/>
                <w:color w:val="000000"/>
              </w:rPr>
              <w:t>c30</w:t>
            </w:r>
          </w:p>
          <w:p w14:paraId="1E686F56" w14:textId="77777777" w:rsidR="00133843" w:rsidRPr="009C5076" w:rsidRDefault="00133843">
            <w:pPr>
              <w:spacing w:before="80" w:after="40"/>
              <w:jc w:val="center"/>
              <w:rPr>
                <w:i/>
                <w:caps/>
                <w:snapToGrid w:val="0"/>
                <w:color w:val="000000"/>
              </w:rPr>
            </w:pPr>
            <w:r w:rsidRPr="009C5076">
              <w:rPr>
                <w:i/>
                <w:caps/>
                <w:snapToGrid w:val="0"/>
                <w:color w:val="000000"/>
              </w:rPr>
              <w:t>c31</w:t>
            </w:r>
          </w:p>
          <w:p w14:paraId="2783F3AF" w14:textId="77777777" w:rsidR="00133843" w:rsidRPr="009C5076" w:rsidRDefault="00133843">
            <w:pPr>
              <w:spacing w:before="80" w:after="40"/>
              <w:jc w:val="center"/>
              <w:rPr>
                <w:i/>
                <w:caps/>
                <w:snapToGrid w:val="0"/>
                <w:color w:val="000000"/>
              </w:rPr>
            </w:pPr>
            <w:r w:rsidRPr="009C5076">
              <w:rPr>
                <w:i/>
                <w:caps/>
                <w:snapToGrid w:val="0"/>
                <w:color w:val="000000"/>
              </w:rPr>
              <w:t>c32</w:t>
            </w:r>
          </w:p>
          <w:p w14:paraId="0C285852" w14:textId="77777777" w:rsidR="00133843" w:rsidRPr="009C5076" w:rsidRDefault="00133843">
            <w:pPr>
              <w:spacing w:before="80" w:after="40"/>
              <w:jc w:val="center"/>
              <w:rPr>
                <w:i/>
                <w:caps/>
                <w:snapToGrid w:val="0"/>
                <w:color w:val="000000"/>
              </w:rPr>
            </w:pPr>
            <w:r w:rsidRPr="009C5076">
              <w:rPr>
                <w:i/>
                <w:caps/>
                <w:snapToGrid w:val="0"/>
                <w:color w:val="000000"/>
              </w:rPr>
              <w:lastRenderedPageBreak/>
              <w:t>c33</w:t>
            </w:r>
          </w:p>
          <w:p w14:paraId="02D0E9CE" w14:textId="77777777" w:rsidR="00133843" w:rsidRDefault="00133843">
            <w:pPr>
              <w:spacing w:before="80" w:after="40"/>
              <w:jc w:val="center"/>
              <w:rPr>
                <w:caps/>
                <w:snapToGrid w:val="0"/>
                <w:color w:val="000000"/>
              </w:rPr>
            </w:pPr>
            <w:r>
              <w:rPr>
                <w:caps/>
                <w:snapToGrid w:val="0"/>
                <w:color w:val="000000"/>
              </w:rPr>
              <w:t>C34</w:t>
            </w:r>
          </w:p>
          <w:p w14:paraId="23A6372A" w14:textId="77777777" w:rsidR="00133843" w:rsidRDefault="00133843">
            <w:pPr>
              <w:spacing w:before="80" w:after="40"/>
              <w:jc w:val="center"/>
              <w:rPr>
                <w:caps/>
                <w:snapToGrid w:val="0"/>
                <w:color w:val="000000"/>
              </w:rPr>
            </w:pPr>
            <w:r>
              <w:rPr>
                <w:caps/>
                <w:snapToGrid w:val="0"/>
                <w:color w:val="000000"/>
              </w:rPr>
              <w:t>C35</w:t>
            </w:r>
          </w:p>
          <w:p w14:paraId="3A9F09FF" w14:textId="77777777" w:rsidR="00133843" w:rsidRDefault="00133843">
            <w:pPr>
              <w:spacing w:before="80" w:after="40"/>
              <w:jc w:val="center"/>
              <w:rPr>
                <w:caps/>
                <w:snapToGrid w:val="0"/>
                <w:color w:val="000000"/>
              </w:rPr>
            </w:pPr>
            <w:r>
              <w:rPr>
                <w:caps/>
                <w:snapToGrid w:val="0"/>
                <w:color w:val="000000"/>
              </w:rPr>
              <w:t>C36</w:t>
            </w:r>
          </w:p>
          <w:p w14:paraId="024F4DE9" w14:textId="77777777" w:rsidR="00133843" w:rsidRPr="009C5076" w:rsidRDefault="00133843">
            <w:pPr>
              <w:spacing w:before="80" w:after="40"/>
              <w:jc w:val="center"/>
              <w:rPr>
                <w:i/>
                <w:caps/>
                <w:snapToGrid w:val="0"/>
                <w:color w:val="000000"/>
              </w:rPr>
            </w:pPr>
            <w:r w:rsidRPr="009C5076">
              <w:rPr>
                <w:i/>
                <w:caps/>
                <w:snapToGrid w:val="0"/>
                <w:color w:val="000000"/>
              </w:rPr>
              <w:t>C37</w:t>
            </w:r>
          </w:p>
        </w:tc>
      </w:tr>
      <w:tr w:rsidR="00133843" w:rsidRPr="00624DDD" w14:paraId="30BAAD54" w14:textId="77777777">
        <w:tc>
          <w:tcPr>
            <w:tcW w:w="7974" w:type="dxa"/>
          </w:tcPr>
          <w:p w14:paraId="5E77F4B5" w14:textId="77777777" w:rsidR="00133843" w:rsidRPr="00624DDD" w:rsidRDefault="00133843">
            <w:pPr>
              <w:spacing w:before="80" w:after="40"/>
              <w:ind w:left="1418" w:hanging="1418"/>
              <w:rPr>
                <w:caps/>
                <w:snapToGrid w:val="0"/>
                <w:color w:val="000000"/>
              </w:rPr>
            </w:pPr>
          </w:p>
        </w:tc>
        <w:tc>
          <w:tcPr>
            <w:tcW w:w="1276" w:type="dxa"/>
          </w:tcPr>
          <w:p w14:paraId="3AF3A982" w14:textId="77777777" w:rsidR="00133843" w:rsidRPr="00624DDD" w:rsidRDefault="00133843">
            <w:pPr>
              <w:spacing w:before="80" w:after="40"/>
              <w:jc w:val="center"/>
              <w:rPr>
                <w:caps/>
                <w:snapToGrid w:val="0"/>
                <w:color w:val="000000"/>
              </w:rPr>
            </w:pPr>
          </w:p>
        </w:tc>
      </w:tr>
      <w:tr w:rsidR="00133843" w:rsidRPr="00624DDD" w14:paraId="2285E377" w14:textId="77777777">
        <w:tc>
          <w:tcPr>
            <w:tcW w:w="7974" w:type="dxa"/>
          </w:tcPr>
          <w:p w14:paraId="049845D6" w14:textId="77777777" w:rsidR="00133843" w:rsidRPr="00624DDD" w:rsidRDefault="00133843">
            <w:pPr>
              <w:spacing w:before="80" w:after="40"/>
              <w:ind w:left="1418" w:hanging="1418"/>
              <w:rPr>
                <w:b/>
                <w:caps/>
                <w:snapToGrid w:val="0"/>
                <w:color w:val="000000"/>
              </w:rPr>
            </w:pPr>
            <w:r w:rsidRPr="00624DDD">
              <w:rPr>
                <w:b/>
                <w:snapToGrid w:val="0"/>
                <w:color w:val="000000"/>
              </w:rPr>
              <w:t xml:space="preserve">PART </w:t>
            </w:r>
            <w:r>
              <w:rPr>
                <w:b/>
                <w:snapToGrid w:val="0"/>
                <w:color w:val="000000"/>
              </w:rPr>
              <w:t>D</w:t>
            </w:r>
            <w:r w:rsidRPr="00624DDD">
              <w:rPr>
                <w:b/>
                <w:snapToGrid w:val="0"/>
                <w:color w:val="000000"/>
              </w:rPr>
              <w:tab/>
              <w:t xml:space="preserve">MATTERS RELATING TO THE STANDARD SPECIFICATIONS FOR OPERATIONS AND MAINTENANCE OF CTROM PROJECTS:  PAYMENT METHODOLOGY AND DESCRIPTION OF PAYMENT ITEMS (VOLUME 2 BOOK 7A) </w:t>
            </w:r>
          </w:p>
        </w:tc>
        <w:tc>
          <w:tcPr>
            <w:tcW w:w="1276" w:type="dxa"/>
          </w:tcPr>
          <w:p w14:paraId="60BBDFCF" w14:textId="77777777" w:rsidR="00133843" w:rsidRPr="00F308F3" w:rsidRDefault="00133843">
            <w:pPr>
              <w:spacing w:before="80" w:after="40"/>
              <w:jc w:val="center"/>
              <w:rPr>
                <w:caps/>
                <w:snapToGrid w:val="0"/>
                <w:color w:val="000000"/>
              </w:rPr>
            </w:pPr>
          </w:p>
        </w:tc>
      </w:tr>
      <w:tr w:rsidR="00133843" w:rsidRPr="00624DDD" w14:paraId="204A69A6" w14:textId="77777777">
        <w:tc>
          <w:tcPr>
            <w:tcW w:w="7974" w:type="dxa"/>
          </w:tcPr>
          <w:p w14:paraId="057408DA" w14:textId="77777777" w:rsidR="00133843" w:rsidRPr="00624DDD" w:rsidRDefault="00133843">
            <w:pPr>
              <w:spacing w:before="80" w:after="40"/>
              <w:ind w:left="1418" w:hanging="1418"/>
              <w:rPr>
                <w:caps/>
                <w:snapToGrid w:val="0"/>
                <w:color w:val="000000"/>
              </w:rPr>
            </w:pPr>
            <w:r>
              <w:rPr>
                <w:snapToGrid w:val="0"/>
                <w:color w:val="000000"/>
              </w:rPr>
              <w:t>D</w:t>
            </w:r>
            <w:r w:rsidRPr="00624DDD">
              <w:rPr>
                <w:snapToGrid w:val="0"/>
                <w:color w:val="000000"/>
              </w:rPr>
              <w:t>1</w:t>
            </w:r>
            <w:r w:rsidRPr="00624DDD">
              <w:rPr>
                <w:snapToGrid w:val="0"/>
                <w:color w:val="000000"/>
              </w:rPr>
              <w:tab/>
              <w:t xml:space="preserve">PREDICTED MONTHLY TRAFFIC VOLUMES </w:t>
            </w:r>
          </w:p>
        </w:tc>
        <w:tc>
          <w:tcPr>
            <w:tcW w:w="1276" w:type="dxa"/>
          </w:tcPr>
          <w:p w14:paraId="4F8444A6" w14:textId="77777777" w:rsidR="00133843" w:rsidRPr="00624DDD" w:rsidRDefault="00133843">
            <w:pPr>
              <w:spacing w:before="80" w:after="40"/>
              <w:jc w:val="center"/>
              <w:rPr>
                <w:caps/>
                <w:snapToGrid w:val="0"/>
                <w:color w:val="000000"/>
              </w:rPr>
            </w:pPr>
            <w:r>
              <w:rPr>
                <w:caps/>
                <w:snapToGrid w:val="0"/>
                <w:color w:val="000000"/>
              </w:rPr>
              <w:t>D</w:t>
            </w:r>
            <w:r w:rsidRPr="00624DDD">
              <w:rPr>
                <w:caps/>
                <w:snapToGrid w:val="0"/>
                <w:color w:val="000000"/>
              </w:rPr>
              <w:t>1</w:t>
            </w:r>
          </w:p>
        </w:tc>
      </w:tr>
      <w:tr w:rsidR="00133843" w:rsidRPr="00476037" w14:paraId="5C4A7E28" w14:textId="77777777">
        <w:tc>
          <w:tcPr>
            <w:tcW w:w="7974" w:type="dxa"/>
          </w:tcPr>
          <w:p w14:paraId="61C3DADF" w14:textId="77777777" w:rsidR="00133843" w:rsidRPr="009C5076" w:rsidRDefault="00133843">
            <w:pPr>
              <w:spacing w:before="80" w:after="40"/>
              <w:ind w:left="1418" w:hanging="1418"/>
              <w:rPr>
                <w:i/>
                <w:caps/>
                <w:snapToGrid w:val="0"/>
                <w:color w:val="000000"/>
              </w:rPr>
            </w:pPr>
            <w:r w:rsidRPr="009C5076">
              <w:rPr>
                <w:i/>
                <w:snapToGrid w:val="0"/>
                <w:color w:val="000000"/>
              </w:rPr>
              <w:t>D2</w:t>
            </w:r>
            <w:r w:rsidRPr="009C5076">
              <w:rPr>
                <w:i/>
                <w:snapToGrid w:val="0"/>
                <w:color w:val="000000"/>
              </w:rPr>
              <w:tab/>
              <w:t>PREDICTED TOLL TARIFFS (NOT APPLICABLE)</w:t>
            </w:r>
          </w:p>
        </w:tc>
        <w:tc>
          <w:tcPr>
            <w:tcW w:w="1276" w:type="dxa"/>
          </w:tcPr>
          <w:p w14:paraId="31B0877C" w14:textId="77777777" w:rsidR="00133843" w:rsidRPr="009C5076" w:rsidRDefault="00133843">
            <w:pPr>
              <w:spacing w:before="80" w:after="40"/>
              <w:jc w:val="center"/>
              <w:rPr>
                <w:i/>
                <w:caps/>
                <w:snapToGrid w:val="0"/>
                <w:color w:val="000000"/>
              </w:rPr>
            </w:pPr>
            <w:r w:rsidRPr="009C5076">
              <w:rPr>
                <w:i/>
                <w:caps/>
                <w:snapToGrid w:val="0"/>
                <w:color w:val="000000"/>
              </w:rPr>
              <w:t>D2</w:t>
            </w:r>
          </w:p>
        </w:tc>
      </w:tr>
      <w:tr w:rsidR="00133843" w:rsidRPr="00476037" w14:paraId="28F1D098" w14:textId="77777777">
        <w:tc>
          <w:tcPr>
            <w:tcW w:w="7974" w:type="dxa"/>
          </w:tcPr>
          <w:p w14:paraId="30D6A3C4" w14:textId="77777777" w:rsidR="00133843" w:rsidRPr="009C5076" w:rsidRDefault="00133843">
            <w:pPr>
              <w:spacing w:before="80" w:after="40"/>
              <w:ind w:left="1418" w:hanging="1418"/>
              <w:rPr>
                <w:i/>
                <w:caps/>
                <w:snapToGrid w:val="0"/>
                <w:color w:val="000000"/>
              </w:rPr>
            </w:pPr>
            <w:r w:rsidRPr="009C5076">
              <w:rPr>
                <w:i/>
                <w:snapToGrid w:val="0"/>
                <w:color w:val="000000"/>
              </w:rPr>
              <w:t>D3</w:t>
            </w:r>
            <w:r w:rsidRPr="009C5076">
              <w:rPr>
                <w:i/>
                <w:snapToGrid w:val="0"/>
                <w:color w:val="000000"/>
              </w:rPr>
              <w:tab/>
              <w:t>PREDICTED TRAFFIC GROWTH RATES (NOT APPLICABLE)</w:t>
            </w:r>
          </w:p>
        </w:tc>
        <w:tc>
          <w:tcPr>
            <w:tcW w:w="1276" w:type="dxa"/>
          </w:tcPr>
          <w:p w14:paraId="35556AE0" w14:textId="77777777" w:rsidR="00133843" w:rsidRPr="009C5076" w:rsidRDefault="00133843">
            <w:pPr>
              <w:spacing w:before="80" w:after="40"/>
              <w:jc w:val="center"/>
              <w:rPr>
                <w:i/>
                <w:caps/>
                <w:snapToGrid w:val="0"/>
                <w:color w:val="000000"/>
              </w:rPr>
            </w:pPr>
            <w:r w:rsidRPr="009C5076">
              <w:rPr>
                <w:i/>
                <w:caps/>
                <w:snapToGrid w:val="0"/>
                <w:color w:val="000000"/>
              </w:rPr>
              <w:t>D3</w:t>
            </w:r>
          </w:p>
        </w:tc>
      </w:tr>
      <w:tr w:rsidR="00133843" w:rsidRPr="00476037" w14:paraId="19531EAA" w14:textId="77777777">
        <w:tc>
          <w:tcPr>
            <w:tcW w:w="7974" w:type="dxa"/>
          </w:tcPr>
          <w:p w14:paraId="5FDC1A0E" w14:textId="77777777" w:rsidR="00133843" w:rsidRPr="009C5076" w:rsidRDefault="00133843">
            <w:pPr>
              <w:spacing w:before="80" w:after="40"/>
              <w:ind w:left="1418" w:hanging="1418"/>
              <w:rPr>
                <w:i/>
                <w:caps/>
                <w:snapToGrid w:val="0"/>
                <w:color w:val="000000"/>
              </w:rPr>
            </w:pPr>
            <w:r w:rsidRPr="009C5076">
              <w:rPr>
                <w:i/>
                <w:snapToGrid w:val="0"/>
                <w:color w:val="000000"/>
              </w:rPr>
              <w:t>D4</w:t>
            </w:r>
            <w:r w:rsidRPr="009C5076">
              <w:rPr>
                <w:i/>
                <w:snapToGrid w:val="0"/>
                <w:color w:val="000000"/>
              </w:rPr>
              <w:tab/>
              <w:t>PREDICTED CPI INCREASE (NOT APPLICABLE)</w:t>
            </w:r>
          </w:p>
          <w:p w14:paraId="19E065D4" w14:textId="77777777" w:rsidR="00133843" w:rsidRPr="009C5076" w:rsidRDefault="00133843">
            <w:pPr>
              <w:spacing w:before="80" w:after="40"/>
              <w:rPr>
                <w:i/>
                <w:caps/>
                <w:snapToGrid w:val="0"/>
                <w:color w:val="000000"/>
              </w:rPr>
            </w:pPr>
          </w:p>
        </w:tc>
        <w:tc>
          <w:tcPr>
            <w:tcW w:w="1276" w:type="dxa"/>
          </w:tcPr>
          <w:p w14:paraId="50AF2838" w14:textId="77777777" w:rsidR="00133843" w:rsidRPr="009C5076" w:rsidRDefault="00133843">
            <w:pPr>
              <w:spacing w:before="80" w:after="40"/>
              <w:jc w:val="center"/>
              <w:rPr>
                <w:i/>
                <w:caps/>
                <w:snapToGrid w:val="0"/>
                <w:color w:val="000000"/>
              </w:rPr>
            </w:pPr>
            <w:r w:rsidRPr="009C5076">
              <w:rPr>
                <w:i/>
                <w:caps/>
                <w:snapToGrid w:val="0"/>
                <w:color w:val="000000"/>
              </w:rPr>
              <w:t>D4</w:t>
            </w:r>
          </w:p>
          <w:p w14:paraId="6AA6BAA4" w14:textId="77777777" w:rsidR="00133843" w:rsidRPr="009C5076" w:rsidRDefault="00133843">
            <w:pPr>
              <w:spacing w:before="80" w:after="40"/>
              <w:rPr>
                <w:i/>
                <w:caps/>
                <w:snapToGrid w:val="0"/>
                <w:color w:val="000000"/>
              </w:rPr>
            </w:pPr>
          </w:p>
        </w:tc>
      </w:tr>
      <w:tr w:rsidR="00133843" w:rsidRPr="00624DDD" w14:paraId="14D7753F" w14:textId="77777777">
        <w:tc>
          <w:tcPr>
            <w:tcW w:w="7974" w:type="dxa"/>
          </w:tcPr>
          <w:p w14:paraId="24CC279E" w14:textId="77777777" w:rsidR="00133843" w:rsidRPr="00624DDD" w:rsidRDefault="00133843">
            <w:pPr>
              <w:spacing w:before="80" w:after="40"/>
              <w:ind w:left="1418" w:hanging="1418"/>
              <w:rPr>
                <w:b/>
                <w:caps/>
                <w:snapToGrid w:val="0"/>
                <w:color w:val="000000"/>
              </w:rPr>
            </w:pPr>
          </w:p>
        </w:tc>
        <w:tc>
          <w:tcPr>
            <w:tcW w:w="1276" w:type="dxa"/>
          </w:tcPr>
          <w:p w14:paraId="4718934B" w14:textId="77777777" w:rsidR="00133843" w:rsidRPr="00F308F3" w:rsidRDefault="00133843">
            <w:pPr>
              <w:spacing w:before="80" w:after="40"/>
              <w:jc w:val="center"/>
              <w:rPr>
                <w:caps/>
                <w:snapToGrid w:val="0"/>
                <w:color w:val="000000"/>
              </w:rPr>
            </w:pPr>
          </w:p>
        </w:tc>
      </w:tr>
      <w:tr w:rsidR="00133843" w:rsidRPr="00476037" w14:paraId="07D8EA1B" w14:textId="77777777">
        <w:tc>
          <w:tcPr>
            <w:tcW w:w="7974" w:type="dxa"/>
          </w:tcPr>
          <w:p w14:paraId="28B9B2ED" w14:textId="77777777" w:rsidR="00133843" w:rsidRPr="00476904" w:rsidRDefault="00133843">
            <w:pPr>
              <w:spacing w:before="80" w:after="40"/>
              <w:ind w:left="1418" w:hanging="1418"/>
              <w:rPr>
                <w:i/>
                <w:iCs/>
                <w:snapToGrid w:val="0"/>
                <w:color w:val="000000"/>
              </w:rPr>
            </w:pPr>
          </w:p>
        </w:tc>
        <w:tc>
          <w:tcPr>
            <w:tcW w:w="1276" w:type="dxa"/>
          </w:tcPr>
          <w:p w14:paraId="7711FB0C" w14:textId="77777777" w:rsidR="00133843" w:rsidRPr="00476904" w:rsidRDefault="00133843">
            <w:pPr>
              <w:spacing w:before="80" w:after="40"/>
              <w:jc w:val="center"/>
              <w:rPr>
                <w:i/>
                <w:iCs/>
                <w:caps/>
                <w:snapToGrid w:val="0"/>
                <w:color w:val="000000"/>
              </w:rPr>
            </w:pPr>
          </w:p>
        </w:tc>
      </w:tr>
      <w:tr w:rsidR="00133843" w:rsidRPr="00476037" w14:paraId="75BA79F2" w14:textId="77777777">
        <w:tc>
          <w:tcPr>
            <w:tcW w:w="7974" w:type="dxa"/>
          </w:tcPr>
          <w:p w14:paraId="2799D345" w14:textId="77777777" w:rsidR="00133843" w:rsidRPr="00476904" w:rsidRDefault="00133843">
            <w:pPr>
              <w:spacing w:before="80" w:after="40"/>
              <w:ind w:left="1418" w:hanging="1418"/>
              <w:rPr>
                <w:i/>
                <w:iCs/>
                <w:snapToGrid w:val="0"/>
                <w:color w:val="000000"/>
              </w:rPr>
            </w:pPr>
          </w:p>
        </w:tc>
        <w:tc>
          <w:tcPr>
            <w:tcW w:w="1276" w:type="dxa"/>
          </w:tcPr>
          <w:p w14:paraId="534AC027" w14:textId="77777777" w:rsidR="00133843" w:rsidRPr="00476904" w:rsidRDefault="00133843">
            <w:pPr>
              <w:spacing w:before="80" w:after="40"/>
              <w:jc w:val="center"/>
              <w:rPr>
                <w:i/>
                <w:iCs/>
                <w:caps/>
                <w:snapToGrid w:val="0"/>
                <w:color w:val="000000"/>
              </w:rPr>
            </w:pPr>
          </w:p>
        </w:tc>
      </w:tr>
    </w:tbl>
    <w:p w14:paraId="0DE53AB1" w14:textId="77777777" w:rsidR="00133843" w:rsidRDefault="00133843" w:rsidP="00133843"/>
    <w:p w14:paraId="2E0962DB" w14:textId="77777777" w:rsidR="00133843" w:rsidRPr="0063285C" w:rsidRDefault="00133843" w:rsidP="00133843"/>
    <w:p w14:paraId="39223B22" w14:textId="77777777" w:rsidR="00133843" w:rsidRDefault="00133843" w:rsidP="00133843">
      <w:pPr>
        <w:spacing w:after="160" w:line="259" w:lineRule="auto"/>
        <w:sectPr w:rsidR="00133843">
          <w:footerReference w:type="default" r:id="rId138"/>
          <w:pgSz w:w="11907" w:h="16840" w:code="9"/>
          <w:pgMar w:top="1134" w:right="1304" w:bottom="1134" w:left="1418" w:header="567" w:footer="567" w:gutter="0"/>
          <w:pgNumType w:chapStyle="1" w:chapSep="period"/>
          <w:cols w:space="720"/>
          <w:docGrid w:linePitch="272"/>
        </w:sectPr>
      </w:pPr>
    </w:p>
    <w:p w14:paraId="6789DA4B" w14:textId="545EF48C" w:rsidR="00724DD2" w:rsidRPr="004012A3" w:rsidRDefault="001954E4" w:rsidP="004012A3">
      <w:pPr>
        <w:pStyle w:val="Header0"/>
      </w:pPr>
      <w:bookmarkStart w:id="924" w:name="_Toc11070418"/>
      <w:bookmarkStart w:id="925" w:name="_Toc44664519"/>
      <w:bookmarkStart w:id="926" w:name="_Toc45202654"/>
      <w:bookmarkStart w:id="927" w:name="_Toc158969695"/>
      <w:r w:rsidRPr="004012A3">
        <w:lastRenderedPageBreak/>
        <w:t xml:space="preserve">PART </w:t>
      </w:r>
      <w:r w:rsidR="00724DD2" w:rsidRPr="004012A3">
        <w:t>C</w:t>
      </w:r>
      <w:r w:rsidRPr="004012A3">
        <w:t>5</w:t>
      </w:r>
      <w:r w:rsidR="00724DD2" w:rsidRPr="004012A3">
        <w:t>: ANNEXURES TO CONTRACT DOCUMENT</w:t>
      </w:r>
      <w:bookmarkEnd w:id="924"/>
      <w:bookmarkEnd w:id="925"/>
      <w:bookmarkEnd w:id="926"/>
      <w:bookmarkEnd w:id="927"/>
    </w:p>
    <w:sectPr w:rsidR="00724DD2" w:rsidRPr="004012A3">
      <w:footerReference w:type="default" r:id="rId1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36608" w14:textId="77777777" w:rsidR="000057ED" w:rsidRDefault="000057ED">
      <w:r>
        <w:separator/>
      </w:r>
    </w:p>
  </w:endnote>
  <w:endnote w:type="continuationSeparator" w:id="0">
    <w:p w14:paraId="0E4DFACD" w14:textId="77777777" w:rsidR="000057ED" w:rsidRDefault="000057ED">
      <w:r>
        <w:continuationSeparator/>
      </w:r>
    </w:p>
  </w:endnote>
  <w:endnote w:type="continuationNotice" w:id="1">
    <w:p w14:paraId="404AF1F0" w14:textId="77777777" w:rsidR="000057ED" w:rsidRDefault="000057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Helvetica-Narrow">
    <w:altName w:val="Arial"/>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2EC35" w14:textId="77777777" w:rsidR="00DF42A5" w:rsidRDefault="00DF42A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FE05B" w14:textId="651ABA55" w:rsidR="00960F94" w:rsidRPr="001F3918" w:rsidRDefault="00D203A2" w:rsidP="00DF42A5">
    <w:pPr>
      <w:pStyle w:val="Footer"/>
    </w:pPr>
    <w:r>
      <w:rPr>
        <w:rFonts w:ascii="Arial Bold" w:hAnsi="Arial Bold"/>
        <w:b/>
        <w:color w:val="000000"/>
      </w:rPr>
      <w:t>V</w:t>
    </w:r>
    <w:r w:rsidRPr="00DE1188">
      <w:rPr>
        <w:rFonts w:ascii="Arial Bold" w:hAnsi="Arial Bold"/>
        <w:b/>
        <w:color w:val="000000"/>
      </w:rPr>
      <w:t xml:space="preserve">olume 3 </w:t>
    </w:r>
    <w:r>
      <w:rPr>
        <w:rFonts w:ascii="Arial Bold" w:hAnsi="Arial Bold"/>
        <w:b/>
        <w:color w:val="000000"/>
      </w:rPr>
      <w:t>P</w:t>
    </w:r>
    <w:r w:rsidRPr="00DE1188">
      <w:rPr>
        <w:rFonts w:ascii="Arial Bold" w:hAnsi="Arial Bold"/>
        <w:b/>
        <w:color w:val="000000"/>
      </w:rPr>
      <w:t xml:space="preserve">art 2 - Returnable </w:t>
    </w:r>
    <w:r>
      <w:rPr>
        <w:rFonts w:ascii="Arial Bold" w:hAnsi="Arial Bold"/>
        <w:b/>
        <w:color w:val="000000"/>
      </w:rPr>
      <w:t>S</w:t>
    </w:r>
    <w:r w:rsidRPr="00DE1188">
      <w:rPr>
        <w:rFonts w:ascii="Arial Bold" w:hAnsi="Arial Bold"/>
        <w:b/>
        <w:color w:val="000000"/>
      </w:rPr>
      <w:t>chedules</w:t>
    </w:r>
    <w:r w:rsidR="00960F94">
      <w:rPr>
        <w:b/>
        <w:caps/>
        <w:color w:val="000000"/>
      </w:rPr>
      <w:tab/>
    </w:r>
    <w:r w:rsidR="00960F94">
      <w:rPr>
        <w:b/>
        <w:caps/>
        <w:color w:val="000000"/>
      </w:rPr>
      <w:tab/>
      <w:t>T</w:t>
    </w:r>
    <w:r w:rsidR="00960F94" w:rsidRPr="00B368E3">
      <w:rPr>
        <w:b/>
        <w:caps/>
        <w:color w:val="000000"/>
      </w:rPr>
      <w:fldChar w:fldCharType="begin"/>
    </w:r>
    <w:r w:rsidR="00960F94" w:rsidRPr="00B368E3">
      <w:rPr>
        <w:b/>
        <w:caps/>
        <w:color w:val="000000"/>
      </w:rPr>
      <w:instrText xml:space="preserve"> PAGE   \* MERGEFORMAT </w:instrText>
    </w:r>
    <w:r w:rsidR="00960F94" w:rsidRPr="00B368E3">
      <w:rPr>
        <w:b/>
        <w:caps/>
        <w:color w:val="000000"/>
      </w:rPr>
      <w:fldChar w:fldCharType="separate"/>
    </w:r>
    <w:r w:rsidR="00960F94" w:rsidRPr="00B368E3">
      <w:rPr>
        <w:b/>
        <w:caps/>
        <w:noProof/>
        <w:color w:val="000000"/>
      </w:rPr>
      <w:t>1</w:t>
    </w:r>
    <w:r w:rsidR="00960F94" w:rsidRPr="00B368E3">
      <w:rPr>
        <w:b/>
        <w:caps/>
        <w:noProof/>
        <w:color w:val="00000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C5B33" w14:textId="77777777" w:rsidR="00761024" w:rsidRPr="001F3918" w:rsidRDefault="00761024" w:rsidP="00DF42A5">
    <w:pPr>
      <w:pStyle w:val="Footer"/>
    </w:pPr>
    <w:r>
      <w:rPr>
        <w:rFonts w:ascii="Arial Bold" w:hAnsi="Arial Bold"/>
        <w:b/>
        <w:color w:val="000000"/>
      </w:rPr>
      <w:t>V</w:t>
    </w:r>
    <w:r w:rsidRPr="00DE1188">
      <w:rPr>
        <w:rFonts w:ascii="Arial Bold" w:hAnsi="Arial Bold"/>
        <w:b/>
        <w:color w:val="000000"/>
      </w:rPr>
      <w:t xml:space="preserve">olume 3 </w:t>
    </w:r>
    <w:r>
      <w:rPr>
        <w:rFonts w:ascii="Arial Bold" w:hAnsi="Arial Bold"/>
        <w:b/>
        <w:color w:val="000000"/>
      </w:rPr>
      <w:t>P</w:t>
    </w:r>
    <w:r w:rsidRPr="00DE1188">
      <w:rPr>
        <w:rFonts w:ascii="Arial Bold" w:hAnsi="Arial Bold"/>
        <w:b/>
        <w:color w:val="000000"/>
      </w:rPr>
      <w:t xml:space="preserve">art 2 - Returnable </w:t>
    </w:r>
    <w:r>
      <w:rPr>
        <w:rFonts w:ascii="Arial Bold" w:hAnsi="Arial Bold"/>
        <w:b/>
        <w:color w:val="000000"/>
      </w:rPr>
      <w:t>S</w:t>
    </w:r>
    <w:r w:rsidRPr="00DE1188">
      <w:rPr>
        <w:rFonts w:ascii="Arial Bold" w:hAnsi="Arial Bold"/>
        <w:b/>
        <w:color w:val="000000"/>
      </w:rPr>
      <w:t>chedules</w:t>
    </w:r>
    <w:r>
      <w:rPr>
        <w:b/>
        <w:caps/>
        <w:color w:val="000000"/>
      </w:rPr>
      <w:tab/>
    </w:r>
    <w:r>
      <w:rPr>
        <w:b/>
        <w:caps/>
        <w:color w:val="000000"/>
      </w:rPr>
      <w:tab/>
      <w:t>T</w:t>
    </w:r>
    <w:r w:rsidRPr="00B368E3">
      <w:rPr>
        <w:b/>
        <w:caps/>
        <w:color w:val="000000"/>
      </w:rPr>
      <w:fldChar w:fldCharType="begin"/>
    </w:r>
    <w:r w:rsidRPr="00B368E3">
      <w:rPr>
        <w:b/>
        <w:caps/>
        <w:color w:val="000000"/>
      </w:rPr>
      <w:instrText xml:space="preserve"> PAGE   \* MERGEFORMAT </w:instrText>
    </w:r>
    <w:r w:rsidRPr="00B368E3">
      <w:rPr>
        <w:b/>
        <w:caps/>
        <w:color w:val="000000"/>
      </w:rPr>
      <w:fldChar w:fldCharType="separate"/>
    </w:r>
    <w:r w:rsidRPr="00B368E3">
      <w:rPr>
        <w:b/>
        <w:caps/>
        <w:noProof/>
        <w:color w:val="000000"/>
      </w:rPr>
      <w:t>1</w:t>
    </w:r>
    <w:r w:rsidRPr="00B368E3">
      <w:rPr>
        <w:b/>
        <w:caps/>
        <w:noProof/>
        <w:color w:val="00000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8A85A" w14:textId="28AEAB56" w:rsidR="00B368E3" w:rsidRPr="001F3918" w:rsidRDefault="00D203A2" w:rsidP="00DF42A5">
    <w:pPr>
      <w:pStyle w:val="Footer"/>
    </w:pPr>
    <w:r>
      <w:rPr>
        <w:rFonts w:ascii="Arial Bold" w:hAnsi="Arial Bold"/>
        <w:b/>
        <w:color w:val="000000"/>
      </w:rPr>
      <w:t>V</w:t>
    </w:r>
    <w:r w:rsidRPr="00DE1188">
      <w:rPr>
        <w:rFonts w:ascii="Arial Bold" w:hAnsi="Arial Bold"/>
        <w:b/>
        <w:color w:val="000000"/>
      </w:rPr>
      <w:t xml:space="preserve">olume 3 </w:t>
    </w:r>
    <w:r>
      <w:rPr>
        <w:rFonts w:ascii="Arial Bold" w:hAnsi="Arial Bold"/>
        <w:b/>
        <w:color w:val="000000"/>
      </w:rPr>
      <w:t>P</w:t>
    </w:r>
    <w:r w:rsidRPr="00DE1188">
      <w:rPr>
        <w:rFonts w:ascii="Arial Bold" w:hAnsi="Arial Bold"/>
        <w:b/>
        <w:color w:val="000000"/>
      </w:rPr>
      <w:t xml:space="preserve">art 2 - Returnable </w:t>
    </w:r>
    <w:r>
      <w:rPr>
        <w:rFonts w:ascii="Arial Bold" w:hAnsi="Arial Bold"/>
        <w:b/>
        <w:color w:val="000000"/>
      </w:rPr>
      <w:t>S</w:t>
    </w:r>
    <w:r w:rsidRPr="00DE1188">
      <w:rPr>
        <w:rFonts w:ascii="Arial Bold" w:hAnsi="Arial Bold"/>
        <w:b/>
        <w:color w:val="000000"/>
      </w:rPr>
      <w:t>chedules</w:t>
    </w:r>
    <w:r w:rsidR="00B368E3">
      <w:rPr>
        <w:b/>
        <w:caps/>
        <w:color w:val="000000"/>
      </w:rPr>
      <w:tab/>
    </w:r>
    <w:r w:rsidR="00B368E3">
      <w:rPr>
        <w:b/>
        <w:caps/>
        <w:color w:val="000000"/>
      </w:rPr>
      <w:tab/>
    </w:r>
    <w:r w:rsidR="00B368E3">
      <w:rPr>
        <w:b/>
        <w:caps/>
        <w:color w:val="000000"/>
      </w:rPr>
      <w:tab/>
    </w:r>
    <w:r w:rsidR="00B368E3">
      <w:rPr>
        <w:b/>
        <w:caps/>
        <w:color w:val="000000"/>
      </w:rPr>
      <w:tab/>
    </w:r>
    <w:r w:rsidR="00B368E3">
      <w:rPr>
        <w:b/>
        <w:caps/>
        <w:color w:val="000000"/>
      </w:rPr>
      <w:tab/>
    </w:r>
    <w:r w:rsidR="00B368E3">
      <w:rPr>
        <w:b/>
        <w:caps/>
        <w:color w:val="000000"/>
      </w:rPr>
      <w:tab/>
    </w:r>
    <w:r w:rsidR="00B368E3">
      <w:rPr>
        <w:b/>
        <w:caps/>
        <w:color w:val="000000"/>
      </w:rPr>
      <w:tab/>
    </w:r>
    <w:r w:rsidR="00B368E3">
      <w:rPr>
        <w:b/>
        <w:caps/>
        <w:color w:val="000000"/>
      </w:rPr>
      <w:tab/>
    </w:r>
    <w:r w:rsidR="00B368E3">
      <w:rPr>
        <w:b/>
        <w:caps/>
        <w:color w:val="000000"/>
      </w:rPr>
      <w:tab/>
      <w:t>T</w:t>
    </w:r>
    <w:r w:rsidR="00B368E3" w:rsidRPr="00B368E3">
      <w:rPr>
        <w:b/>
        <w:caps/>
        <w:color w:val="000000"/>
      </w:rPr>
      <w:fldChar w:fldCharType="begin"/>
    </w:r>
    <w:r w:rsidR="00B368E3" w:rsidRPr="00B368E3">
      <w:rPr>
        <w:b/>
        <w:caps/>
        <w:color w:val="000000"/>
      </w:rPr>
      <w:instrText xml:space="preserve"> PAGE   \* MERGEFORMAT </w:instrText>
    </w:r>
    <w:r w:rsidR="00B368E3" w:rsidRPr="00B368E3">
      <w:rPr>
        <w:b/>
        <w:caps/>
        <w:color w:val="000000"/>
      </w:rPr>
      <w:fldChar w:fldCharType="separate"/>
    </w:r>
    <w:r w:rsidR="00B368E3" w:rsidRPr="00B368E3">
      <w:rPr>
        <w:b/>
        <w:caps/>
        <w:noProof/>
        <w:color w:val="000000"/>
      </w:rPr>
      <w:t>1</w:t>
    </w:r>
    <w:r w:rsidR="00B368E3" w:rsidRPr="00B368E3">
      <w:rPr>
        <w:b/>
        <w:caps/>
        <w:noProof/>
        <w:color w:val="00000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0EA3B" w14:textId="3EFAAD63" w:rsidR="00B368E3" w:rsidRPr="001F3918" w:rsidRDefault="00D203A2" w:rsidP="00DF42A5">
    <w:pPr>
      <w:pStyle w:val="Footer"/>
    </w:pPr>
    <w:r>
      <w:rPr>
        <w:rFonts w:ascii="Arial Bold" w:hAnsi="Arial Bold"/>
        <w:b/>
        <w:color w:val="000000"/>
      </w:rPr>
      <w:t>V</w:t>
    </w:r>
    <w:r w:rsidRPr="00DE1188">
      <w:rPr>
        <w:rFonts w:ascii="Arial Bold" w:hAnsi="Arial Bold"/>
        <w:b/>
        <w:color w:val="000000"/>
      </w:rPr>
      <w:t xml:space="preserve">olume 3 </w:t>
    </w:r>
    <w:r>
      <w:rPr>
        <w:rFonts w:ascii="Arial Bold" w:hAnsi="Arial Bold"/>
        <w:b/>
        <w:color w:val="000000"/>
      </w:rPr>
      <w:t>P</w:t>
    </w:r>
    <w:r w:rsidRPr="00DE1188">
      <w:rPr>
        <w:rFonts w:ascii="Arial Bold" w:hAnsi="Arial Bold"/>
        <w:b/>
        <w:color w:val="000000"/>
      </w:rPr>
      <w:t xml:space="preserve">art 2 - Returnable </w:t>
    </w:r>
    <w:r>
      <w:rPr>
        <w:rFonts w:ascii="Arial Bold" w:hAnsi="Arial Bold"/>
        <w:b/>
        <w:color w:val="000000"/>
      </w:rPr>
      <w:t>S</w:t>
    </w:r>
    <w:r w:rsidRPr="00DE1188">
      <w:rPr>
        <w:rFonts w:ascii="Arial Bold" w:hAnsi="Arial Bold"/>
        <w:b/>
        <w:color w:val="000000"/>
      </w:rPr>
      <w:t>chedules</w:t>
    </w:r>
    <w:r w:rsidR="00B368E3">
      <w:rPr>
        <w:b/>
        <w:caps/>
        <w:color w:val="000000"/>
      </w:rPr>
      <w:tab/>
    </w:r>
    <w:r w:rsidR="00B368E3">
      <w:rPr>
        <w:b/>
        <w:caps/>
        <w:color w:val="000000"/>
      </w:rPr>
      <w:tab/>
    </w:r>
    <w:r w:rsidR="00B368E3">
      <w:rPr>
        <w:b/>
        <w:caps/>
        <w:color w:val="000000"/>
      </w:rPr>
      <w:tab/>
      <w:t>T</w:t>
    </w:r>
    <w:r w:rsidR="00B368E3" w:rsidRPr="00B368E3">
      <w:rPr>
        <w:b/>
        <w:caps/>
        <w:color w:val="000000"/>
      </w:rPr>
      <w:fldChar w:fldCharType="begin"/>
    </w:r>
    <w:r w:rsidR="00B368E3" w:rsidRPr="00B368E3">
      <w:rPr>
        <w:b/>
        <w:caps/>
        <w:color w:val="000000"/>
      </w:rPr>
      <w:instrText xml:space="preserve"> PAGE   \* MERGEFORMAT </w:instrText>
    </w:r>
    <w:r w:rsidR="00B368E3" w:rsidRPr="00B368E3">
      <w:rPr>
        <w:b/>
        <w:caps/>
        <w:color w:val="000000"/>
      </w:rPr>
      <w:fldChar w:fldCharType="separate"/>
    </w:r>
    <w:r w:rsidR="00B368E3" w:rsidRPr="00B368E3">
      <w:rPr>
        <w:b/>
        <w:caps/>
        <w:noProof/>
        <w:color w:val="000000"/>
      </w:rPr>
      <w:t>1</w:t>
    </w:r>
    <w:r w:rsidR="00B368E3" w:rsidRPr="00B368E3">
      <w:rPr>
        <w:b/>
        <w:caps/>
        <w:noProof/>
        <w:color w:val="00000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B4F24" w14:textId="738793C4" w:rsidR="00B368E3" w:rsidRPr="001F3918" w:rsidRDefault="00B97CEF" w:rsidP="00DF42A5">
    <w:pPr>
      <w:pStyle w:val="Footer"/>
    </w:pPr>
    <w:r>
      <w:rPr>
        <w:rFonts w:ascii="Arial Bold" w:hAnsi="Arial Bold"/>
        <w:b/>
        <w:color w:val="000000"/>
      </w:rPr>
      <w:t>V</w:t>
    </w:r>
    <w:r w:rsidRPr="00DE1188">
      <w:rPr>
        <w:rFonts w:ascii="Arial Bold" w:hAnsi="Arial Bold"/>
        <w:b/>
        <w:color w:val="000000"/>
      </w:rPr>
      <w:t xml:space="preserve">olume 3 </w:t>
    </w:r>
    <w:r>
      <w:rPr>
        <w:rFonts w:ascii="Arial Bold" w:hAnsi="Arial Bold"/>
        <w:b/>
        <w:color w:val="000000"/>
      </w:rPr>
      <w:t>P</w:t>
    </w:r>
    <w:r w:rsidRPr="00DE1188">
      <w:rPr>
        <w:rFonts w:ascii="Arial Bold" w:hAnsi="Arial Bold"/>
        <w:b/>
        <w:color w:val="000000"/>
      </w:rPr>
      <w:t xml:space="preserve">art 2 - Returnable </w:t>
    </w:r>
    <w:r>
      <w:rPr>
        <w:rFonts w:ascii="Arial Bold" w:hAnsi="Arial Bold"/>
        <w:b/>
        <w:color w:val="000000"/>
      </w:rPr>
      <w:t>S</w:t>
    </w:r>
    <w:r w:rsidRPr="00DE1188">
      <w:rPr>
        <w:rFonts w:ascii="Arial Bold" w:hAnsi="Arial Bold"/>
        <w:b/>
        <w:color w:val="000000"/>
      </w:rPr>
      <w:t>chedules</w:t>
    </w:r>
    <w:r w:rsidR="00B368E3">
      <w:rPr>
        <w:b/>
        <w:caps/>
        <w:color w:val="000000"/>
      </w:rPr>
      <w:tab/>
    </w:r>
    <w:r w:rsidR="00B368E3">
      <w:rPr>
        <w:b/>
        <w:caps/>
        <w:color w:val="000000"/>
      </w:rPr>
      <w:tab/>
    </w:r>
    <w:r w:rsidR="00B368E3">
      <w:rPr>
        <w:b/>
        <w:caps/>
        <w:color w:val="000000"/>
      </w:rPr>
      <w:tab/>
    </w:r>
    <w:r w:rsidR="00B368E3">
      <w:rPr>
        <w:b/>
        <w:caps/>
        <w:color w:val="000000"/>
      </w:rPr>
      <w:tab/>
    </w:r>
    <w:r w:rsidR="00B368E3">
      <w:rPr>
        <w:b/>
        <w:caps/>
        <w:color w:val="000000"/>
      </w:rPr>
      <w:tab/>
    </w:r>
    <w:r w:rsidR="00B368E3">
      <w:rPr>
        <w:b/>
        <w:caps/>
        <w:color w:val="000000"/>
      </w:rPr>
      <w:tab/>
    </w:r>
    <w:r w:rsidR="00B368E3">
      <w:rPr>
        <w:b/>
        <w:caps/>
        <w:color w:val="000000"/>
      </w:rPr>
      <w:tab/>
    </w:r>
    <w:r w:rsidR="00B368E3">
      <w:rPr>
        <w:b/>
        <w:caps/>
        <w:color w:val="000000"/>
      </w:rPr>
      <w:tab/>
    </w:r>
    <w:r w:rsidR="00B368E3">
      <w:rPr>
        <w:b/>
        <w:caps/>
        <w:color w:val="000000"/>
      </w:rPr>
      <w:tab/>
      <w:t>T</w:t>
    </w:r>
    <w:r w:rsidR="00B368E3" w:rsidRPr="00B368E3">
      <w:rPr>
        <w:b/>
        <w:caps/>
        <w:color w:val="000000"/>
      </w:rPr>
      <w:fldChar w:fldCharType="begin"/>
    </w:r>
    <w:r w:rsidR="00B368E3" w:rsidRPr="00B368E3">
      <w:rPr>
        <w:b/>
        <w:caps/>
        <w:color w:val="000000"/>
      </w:rPr>
      <w:instrText xml:space="preserve"> PAGE   \* MERGEFORMAT </w:instrText>
    </w:r>
    <w:r w:rsidR="00B368E3" w:rsidRPr="00B368E3">
      <w:rPr>
        <w:b/>
        <w:caps/>
        <w:color w:val="000000"/>
      </w:rPr>
      <w:fldChar w:fldCharType="separate"/>
    </w:r>
    <w:r w:rsidR="00B368E3" w:rsidRPr="00B368E3">
      <w:rPr>
        <w:b/>
        <w:caps/>
        <w:noProof/>
        <w:color w:val="000000"/>
      </w:rPr>
      <w:t>1</w:t>
    </w:r>
    <w:r w:rsidR="00B368E3" w:rsidRPr="00B368E3">
      <w:rPr>
        <w:b/>
        <w:caps/>
        <w:noProof/>
        <w:color w:val="00000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3C8F9" w14:textId="3E5D8C7A" w:rsidR="00B368E3" w:rsidRPr="001F3918" w:rsidRDefault="00B97CEF" w:rsidP="00710475">
    <w:pPr>
      <w:pStyle w:val="Footer"/>
      <w:jc w:val="right"/>
    </w:pPr>
    <w:r>
      <w:rPr>
        <w:rFonts w:ascii="Arial Bold" w:hAnsi="Arial Bold"/>
        <w:b/>
        <w:color w:val="000000"/>
      </w:rPr>
      <w:t>V</w:t>
    </w:r>
    <w:r w:rsidRPr="00DE1188">
      <w:rPr>
        <w:rFonts w:ascii="Arial Bold" w:hAnsi="Arial Bold"/>
        <w:b/>
        <w:color w:val="000000"/>
      </w:rPr>
      <w:t xml:space="preserve">olume 3 </w:t>
    </w:r>
    <w:r>
      <w:rPr>
        <w:rFonts w:ascii="Arial Bold" w:hAnsi="Arial Bold"/>
        <w:b/>
        <w:color w:val="000000"/>
      </w:rPr>
      <w:t>P</w:t>
    </w:r>
    <w:r w:rsidRPr="00DE1188">
      <w:rPr>
        <w:rFonts w:ascii="Arial Bold" w:hAnsi="Arial Bold"/>
        <w:b/>
        <w:color w:val="000000"/>
      </w:rPr>
      <w:t xml:space="preserve">art 2 - Returnable </w:t>
    </w:r>
    <w:r>
      <w:rPr>
        <w:rFonts w:ascii="Arial Bold" w:hAnsi="Arial Bold"/>
        <w:b/>
        <w:color w:val="000000"/>
      </w:rPr>
      <w:t>S</w:t>
    </w:r>
    <w:r w:rsidRPr="00DE1188">
      <w:rPr>
        <w:rFonts w:ascii="Arial Bold" w:hAnsi="Arial Bold"/>
        <w:b/>
        <w:color w:val="000000"/>
      </w:rPr>
      <w:t>chedules</w:t>
    </w:r>
    <w:r w:rsidR="00B368E3">
      <w:rPr>
        <w:b/>
        <w:caps/>
        <w:color w:val="000000"/>
      </w:rPr>
      <w:tab/>
    </w:r>
    <w:r w:rsidR="00B368E3">
      <w:rPr>
        <w:b/>
        <w:caps/>
        <w:color w:val="000000"/>
      </w:rPr>
      <w:tab/>
    </w:r>
    <w:r w:rsidR="00B368E3">
      <w:rPr>
        <w:b/>
        <w:caps/>
        <w:color w:val="000000"/>
      </w:rPr>
      <w:tab/>
      <w:t>T</w:t>
    </w:r>
    <w:r w:rsidR="00B368E3" w:rsidRPr="00B368E3">
      <w:rPr>
        <w:b/>
        <w:caps/>
        <w:color w:val="000000"/>
      </w:rPr>
      <w:fldChar w:fldCharType="begin"/>
    </w:r>
    <w:r w:rsidR="00B368E3" w:rsidRPr="00B368E3">
      <w:rPr>
        <w:b/>
        <w:caps/>
        <w:color w:val="000000"/>
      </w:rPr>
      <w:instrText xml:space="preserve"> PAGE   \* MERGEFORMAT </w:instrText>
    </w:r>
    <w:r w:rsidR="00B368E3" w:rsidRPr="00B368E3">
      <w:rPr>
        <w:b/>
        <w:caps/>
        <w:color w:val="000000"/>
      </w:rPr>
      <w:fldChar w:fldCharType="separate"/>
    </w:r>
    <w:r w:rsidR="00B368E3" w:rsidRPr="00B368E3">
      <w:rPr>
        <w:b/>
        <w:caps/>
        <w:noProof/>
        <w:color w:val="000000"/>
      </w:rPr>
      <w:t>1</w:t>
    </w:r>
    <w:r w:rsidR="00B368E3" w:rsidRPr="00B368E3">
      <w:rPr>
        <w:b/>
        <w:caps/>
        <w:noProof/>
        <w:color w:val="00000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F3503" w14:textId="0E3AB3B8" w:rsidR="00B368E3" w:rsidRPr="001F3918" w:rsidRDefault="00B97CEF" w:rsidP="00DF42A5">
    <w:pPr>
      <w:pStyle w:val="Footer"/>
    </w:pPr>
    <w:r>
      <w:rPr>
        <w:rFonts w:ascii="Arial Bold" w:hAnsi="Arial Bold"/>
        <w:b/>
        <w:color w:val="000000"/>
      </w:rPr>
      <w:t>V</w:t>
    </w:r>
    <w:r w:rsidRPr="00DE1188">
      <w:rPr>
        <w:rFonts w:ascii="Arial Bold" w:hAnsi="Arial Bold"/>
        <w:b/>
        <w:color w:val="000000"/>
      </w:rPr>
      <w:t xml:space="preserve">olume 3 </w:t>
    </w:r>
    <w:r>
      <w:rPr>
        <w:rFonts w:ascii="Arial Bold" w:hAnsi="Arial Bold"/>
        <w:b/>
        <w:color w:val="000000"/>
      </w:rPr>
      <w:t>P</w:t>
    </w:r>
    <w:r w:rsidRPr="00DE1188">
      <w:rPr>
        <w:rFonts w:ascii="Arial Bold" w:hAnsi="Arial Bold"/>
        <w:b/>
        <w:color w:val="000000"/>
      </w:rPr>
      <w:t xml:space="preserve">art 2 - Returnable </w:t>
    </w:r>
    <w:r>
      <w:rPr>
        <w:rFonts w:ascii="Arial Bold" w:hAnsi="Arial Bold"/>
        <w:b/>
        <w:color w:val="000000"/>
      </w:rPr>
      <w:t>S</w:t>
    </w:r>
    <w:r w:rsidRPr="00DE1188">
      <w:rPr>
        <w:rFonts w:ascii="Arial Bold" w:hAnsi="Arial Bold"/>
        <w:b/>
        <w:color w:val="000000"/>
      </w:rPr>
      <w:t>chedules</w:t>
    </w:r>
    <w:r w:rsidR="00B368E3">
      <w:rPr>
        <w:b/>
        <w:caps/>
        <w:color w:val="000000"/>
      </w:rPr>
      <w:tab/>
    </w:r>
    <w:r w:rsidR="00B368E3">
      <w:rPr>
        <w:b/>
        <w:caps/>
        <w:color w:val="000000"/>
      </w:rPr>
      <w:tab/>
    </w:r>
    <w:r w:rsidR="00B368E3">
      <w:rPr>
        <w:b/>
        <w:caps/>
        <w:color w:val="000000"/>
      </w:rPr>
      <w:tab/>
    </w:r>
    <w:r w:rsidR="00B368E3">
      <w:rPr>
        <w:b/>
        <w:caps/>
        <w:color w:val="000000"/>
      </w:rPr>
      <w:tab/>
    </w:r>
    <w:r w:rsidR="00B368E3">
      <w:rPr>
        <w:b/>
        <w:caps/>
        <w:color w:val="000000"/>
      </w:rPr>
      <w:tab/>
    </w:r>
    <w:r w:rsidR="00B368E3">
      <w:rPr>
        <w:b/>
        <w:caps/>
        <w:color w:val="000000"/>
      </w:rPr>
      <w:tab/>
    </w:r>
    <w:r w:rsidR="00B368E3">
      <w:rPr>
        <w:b/>
        <w:caps/>
        <w:color w:val="000000"/>
      </w:rPr>
      <w:tab/>
    </w:r>
    <w:r w:rsidR="00B368E3">
      <w:rPr>
        <w:b/>
        <w:caps/>
        <w:color w:val="000000"/>
      </w:rPr>
      <w:tab/>
    </w:r>
    <w:r w:rsidR="00B368E3">
      <w:rPr>
        <w:b/>
        <w:caps/>
        <w:color w:val="000000"/>
      </w:rPr>
      <w:tab/>
      <w:t>T</w:t>
    </w:r>
    <w:r w:rsidR="00B368E3" w:rsidRPr="00B368E3">
      <w:rPr>
        <w:b/>
        <w:caps/>
        <w:color w:val="000000"/>
      </w:rPr>
      <w:fldChar w:fldCharType="begin"/>
    </w:r>
    <w:r w:rsidR="00B368E3" w:rsidRPr="00B368E3">
      <w:rPr>
        <w:b/>
        <w:caps/>
        <w:color w:val="000000"/>
      </w:rPr>
      <w:instrText xml:space="preserve"> PAGE   \* MERGEFORMAT </w:instrText>
    </w:r>
    <w:r w:rsidR="00B368E3" w:rsidRPr="00B368E3">
      <w:rPr>
        <w:b/>
        <w:caps/>
        <w:color w:val="000000"/>
      </w:rPr>
      <w:fldChar w:fldCharType="separate"/>
    </w:r>
    <w:r w:rsidR="00B368E3" w:rsidRPr="00B368E3">
      <w:rPr>
        <w:b/>
        <w:caps/>
        <w:noProof/>
        <w:color w:val="000000"/>
      </w:rPr>
      <w:t>1</w:t>
    </w:r>
    <w:r w:rsidR="00B368E3" w:rsidRPr="00B368E3">
      <w:rPr>
        <w:b/>
        <w:caps/>
        <w:noProof/>
        <w:color w:val="00000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B9DB1" w14:textId="039B261C" w:rsidR="00B368E3" w:rsidRPr="001F3918" w:rsidRDefault="00B97CEF" w:rsidP="00DF42A5">
    <w:pPr>
      <w:pStyle w:val="Footer"/>
    </w:pPr>
    <w:r>
      <w:rPr>
        <w:rFonts w:ascii="Arial Bold" w:hAnsi="Arial Bold"/>
        <w:b/>
        <w:color w:val="000000"/>
      </w:rPr>
      <w:t>V</w:t>
    </w:r>
    <w:r w:rsidRPr="00DE1188">
      <w:rPr>
        <w:rFonts w:ascii="Arial Bold" w:hAnsi="Arial Bold"/>
        <w:b/>
        <w:color w:val="000000"/>
      </w:rPr>
      <w:t xml:space="preserve">olume 3 </w:t>
    </w:r>
    <w:r>
      <w:rPr>
        <w:rFonts w:ascii="Arial Bold" w:hAnsi="Arial Bold"/>
        <w:b/>
        <w:color w:val="000000"/>
      </w:rPr>
      <w:t>P</w:t>
    </w:r>
    <w:r w:rsidRPr="00DE1188">
      <w:rPr>
        <w:rFonts w:ascii="Arial Bold" w:hAnsi="Arial Bold"/>
        <w:b/>
        <w:color w:val="000000"/>
      </w:rPr>
      <w:t xml:space="preserve">art 2 - Returnable </w:t>
    </w:r>
    <w:r>
      <w:rPr>
        <w:rFonts w:ascii="Arial Bold" w:hAnsi="Arial Bold"/>
        <w:b/>
        <w:color w:val="000000"/>
      </w:rPr>
      <w:t>S</w:t>
    </w:r>
    <w:r w:rsidRPr="00DE1188">
      <w:rPr>
        <w:rFonts w:ascii="Arial Bold" w:hAnsi="Arial Bold"/>
        <w:b/>
        <w:color w:val="000000"/>
      </w:rPr>
      <w:t>chedules</w:t>
    </w:r>
    <w:r w:rsidR="00B368E3">
      <w:rPr>
        <w:b/>
        <w:caps/>
        <w:color w:val="000000"/>
      </w:rPr>
      <w:tab/>
    </w:r>
    <w:r w:rsidR="00B368E3">
      <w:rPr>
        <w:b/>
        <w:caps/>
        <w:color w:val="000000"/>
      </w:rPr>
      <w:tab/>
    </w:r>
    <w:r w:rsidR="00B368E3">
      <w:rPr>
        <w:b/>
        <w:caps/>
        <w:color w:val="000000"/>
      </w:rPr>
      <w:tab/>
      <w:t>T</w:t>
    </w:r>
    <w:r w:rsidR="00B368E3" w:rsidRPr="00B368E3">
      <w:rPr>
        <w:b/>
        <w:caps/>
        <w:color w:val="000000"/>
      </w:rPr>
      <w:fldChar w:fldCharType="begin"/>
    </w:r>
    <w:r w:rsidR="00B368E3" w:rsidRPr="00B368E3">
      <w:rPr>
        <w:b/>
        <w:caps/>
        <w:color w:val="000000"/>
      </w:rPr>
      <w:instrText xml:space="preserve"> PAGE   \* MERGEFORMAT </w:instrText>
    </w:r>
    <w:r w:rsidR="00B368E3" w:rsidRPr="00B368E3">
      <w:rPr>
        <w:b/>
        <w:caps/>
        <w:color w:val="000000"/>
      </w:rPr>
      <w:fldChar w:fldCharType="separate"/>
    </w:r>
    <w:r w:rsidR="00B368E3" w:rsidRPr="00B368E3">
      <w:rPr>
        <w:b/>
        <w:caps/>
        <w:noProof/>
        <w:color w:val="000000"/>
      </w:rPr>
      <w:t>1</w:t>
    </w:r>
    <w:r w:rsidR="00B368E3" w:rsidRPr="00B368E3">
      <w:rPr>
        <w:b/>
        <w:caps/>
        <w:noProof/>
        <w:color w:val="00000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2FA89" w14:textId="6EF6224D" w:rsidR="008D5359" w:rsidRPr="001F3918" w:rsidRDefault="00E47D5B" w:rsidP="00DF42A5">
    <w:pPr>
      <w:pStyle w:val="Footer"/>
    </w:pPr>
    <w:r>
      <w:rPr>
        <w:rFonts w:ascii="Arial Bold" w:hAnsi="Arial Bold"/>
        <w:b/>
        <w:color w:val="000000"/>
      </w:rPr>
      <w:t>V</w:t>
    </w:r>
    <w:r w:rsidRPr="00DE1188">
      <w:rPr>
        <w:rFonts w:ascii="Arial Bold" w:hAnsi="Arial Bold"/>
        <w:b/>
        <w:color w:val="000000"/>
      </w:rPr>
      <w:t xml:space="preserve">olume 3 </w:t>
    </w:r>
    <w:r>
      <w:rPr>
        <w:rFonts w:ascii="Arial Bold" w:hAnsi="Arial Bold"/>
        <w:b/>
        <w:color w:val="000000"/>
      </w:rPr>
      <w:t>P</w:t>
    </w:r>
    <w:r w:rsidRPr="00DE1188">
      <w:rPr>
        <w:rFonts w:ascii="Arial Bold" w:hAnsi="Arial Bold"/>
        <w:b/>
        <w:color w:val="000000"/>
      </w:rPr>
      <w:t xml:space="preserve">art 2 - Returnable </w:t>
    </w:r>
    <w:r>
      <w:rPr>
        <w:rFonts w:ascii="Arial Bold" w:hAnsi="Arial Bold"/>
        <w:b/>
        <w:color w:val="000000"/>
      </w:rPr>
      <w:t>S</w:t>
    </w:r>
    <w:r w:rsidRPr="00DE1188">
      <w:rPr>
        <w:rFonts w:ascii="Arial Bold" w:hAnsi="Arial Bold"/>
        <w:b/>
        <w:color w:val="000000"/>
      </w:rPr>
      <w:t>chedules</w:t>
    </w:r>
    <w:r w:rsidR="008D5359">
      <w:rPr>
        <w:b/>
        <w:caps/>
        <w:color w:val="000000"/>
      </w:rPr>
      <w:tab/>
    </w:r>
    <w:r w:rsidR="008D5359">
      <w:rPr>
        <w:b/>
        <w:caps/>
        <w:color w:val="000000"/>
      </w:rPr>
      <w:tab/>
    </w:r>
    <w:r w:rsidR="008D5359">
      <w:rPr>
        <w:b/>
        <w:caps/>
        <w:color w:val="000000"/>
      </w:rPr>
      <w:tab/>
    </w:r>
    <w:r w:rsidR="008D5359">
      <w:rPr>
        <w:b/>
        <w:caps/>
        <w:color w:val="000000"/>
      </w:rPr>
      <w:tab/>
    </w:r>
    <w:r w:rsidR="008D5359">
      <w:rPr>
        <w:b/>
        <w:caps/>
        <w:color w:val="000000"/>
      </w:rPr>
      <w:tab/>
    </w:r>
    <w:r w:rsidR="008D5359">
      <w:rPr>
        <w:b/>
        <w:caps/>
        <w:color w:val="000000"/>
      </w:rPr>
      <w:tab/>
    </w:r>
    <w:r w:rsidR="008D5359">
      <w:rPr>
        <w:b/>
        <w:caps/>
        <w:color w:val="000000"/>
      </w:rPr>
      <w:tab/>
    </w:r>
    <w:r w:rsidR="008D5359">
      <w:rPr>
        <w:b/>
        <w:caps/>
        <w:color w:val="000000"/>
      </w:rPr>
      <w:tab/>
    </w:r>
    <w:r w:rsidR="008D5359">
      <w:rPr>
        <w:b/>
        <w:caps/>
        <w:color w:val="000000"/>
      </w:rPr>
      <w:tab/>
      <w:t>T</w:t>
    </w:r>
    <w:r w:rsidR="008D5359" w:rsidRPr="00B368E3">
      <w:rPr>
        <w:b/>
        <w:caps/>
        <w:color w:val="000000"/>
      </w:rPr>
      <w:fldChar w:fldCharType="begin"/>
    </w:r>
    <w:r w:rsidR="008D5359" w:rsidRPr="00B368E3">
      <w:rPr>
        <w:b/>
        <w:caps/>
        <w:color w:val="000000"/>
      </w:rPr>
      <w:instrText xml:space="preserve"> PAGE   \* MERGEFORMAT </w:instrText>
    </w:r>
    <w:r w:rsidR="008D5359" w:rsidRPr="00B368E3">
      <w:rPr>
        <w:b/>
        <w:caps/>
        <w:color w:val="000000"/>
      </w:rPr>
      <w:fldChar w:fldCharType="separate"/>
    </w:r>
    <w:r w:rsidR="008D5359" w:rsidRPr="00B368E3">
      <w:rPr>
        <w:b/>
        <w:caps/>
        <w:noProof/>
        <w:color w:val="000000"/>
      </w:rPr>
      <w:t>1</w:t>
    </w:r>
    <w:r w:rsidR="008D5359" w:rsidRPr="00B368E3">
      <w:rPr>
        <w:b/>
        <w:caps/>
        <w:noProof/>
        <w:color w:val="00000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5D808" w14:textId="4B6A08F4" w:rsidR="008D5359" w:rsidRPr="001F3918" w:rsidRDefault="00E47D5B" w:rsidP="00DF42A5">
    <w:pPr>
      <w:pStyle w:val="Footer"/>
    </w:pPr>
    <w:r>
      <w:rPr>
        <w:rFonts w:ascii="Arial Bold" w:hAnsi="Arial Bold"/>
        <w:b/>
        <w:color w:val="000000"/>
      </w:rPr>
      <w:t>V</w:t>
    </w:r>
    <w:r w:rsidRPr="00DE1188">
      <w:rPr>
        <w:rFonts w:ascii="Arial Bold" w:hAnsi="Arial Bold"/>
        <w:b/>
        <w:color w:val="000000"/>
      </w:rPr>
      <w:t xml:space="preserve">olume 3 </w:t>
    </w:r>
    <w:r>
      <w:rPr>
        <w:rFonts w:ascii="Arial Bold" w:hAnsi="Arial Bold"/>
        <w:b/>
        <w:color w:val="000000"/>
      </w:rPr>
      <w:t>P</w:t>
    </w:r>
    <w:r w:rsidRPr="00DE1188">
      <w:rPr>
        <w:rFonts w:ascii="Arial Bold" w:hAnsi="Arial Bold"/>
        <w:b/>
        <w:color w:val="000000"/>
      </w:rPr>
      <w:t xml:space="preserve">art 2 - Returnable </w:t>
    </w:r>
    <w:r>
      <w:rPr>
        <w:rFonts w:ascii="Arial Bold" w:hAnsi="Arial Bold"/>
        <w:b/>
        <w:color w:val="000000"/>
      </w:rPr>
      <w:t>S</w:t>
    </w:r>
    <w:r w:rsidRPr="00DE1188">
      <w:rPr>
        <w:rFonts w:ascii="Arial Bold" w:hAnsi="Arial Bold"/>
        <w:b/>
        <w:color w:val="000000"/>
      </w:rPr>
      <w:t>chedules</w:t>
    </w:r>
    <w:r w:rsidR="008D5359">
      <w:rPr>
        <w:b/>
        <w:caps/>
        <w:color w:val="000000"/>
      </w:rPr>
      <w:tab/>
    </w:r>
    <w:r w:rsidR="008D5359">
      <w:rPr>
        <w:b/>
        <w:caps/>
        <w:color w:val="000000"/>
      </w:rPr>
      <w:tab/>
    </w:r>
    <w:r w:rsidR="008D5359">
      <w:rPr>
        <w:b/>
        <w:caps/>
        <w:color w:val="000000"/>
      </w:rPr>
      <w:tab/>
      <w:t>T</w:t>
    </w:r>
    <w:r w:rsidR="008D5359" w:rsidRPr="00B368E3">
      <w:rPr>
        <w:b/>
        <w:caps/>
        <w:color w:val="000000"/>
      </w:rPr>
      <w:fldChar w:fldCharType="begin"/>
    </w:r>
    <w:r w:rsidR="008D5359" w:rsidRPr="00B368E3">
      <w:rPr>
        <w:b/>
        <w:caps/>
        <w:color w:val="000000"/>
      </w:rPr>
      <w:instrText xml:space="preserve"> PAGE   \* MERGEFORMAT </w:instrText>
    </w:r>
    <w:r w:rsidR="008D5359" w:rsidRPr="00B368E3">
      <w:rPr>
        <w:b/>
        <w:caps/>
        <w:color w:val="000000"/>
      </w:rPr>
      <w:fldChar w:fldCharType="separate"/>
    </w:r>
    <w:r w:rsidR="008D5359" w:rsidRPr="00B368E3">
      <w:rPr>
        <w:b/>
        <w:caps/>
        <w:noProof/>
        <w:color w:val="000000"/>
      </w:rPr>
      <w:t>1</w:t>
    </w:r>
    <w:r w:rsidR="008D5359" w:rsidRPr="00B368E3">
      <w:rPr>
        <w:b/>
        <w:caps/>
        <w:noProof/>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B4603" w14:textId="77777777" w:rsidR="00C03F82" w:rsidRDefault="00C03F82">
    <w:pPr>
      <w:jc w:val="right"/>
    </w:pPr>
  </w:p>
  <w:p w14:paraId="4389B2FD" w14:textId="77777777" w:rsidR="00C03F82" w:rsidRPr="0002218C" w:rsidRDefault="00C03F82" w:rsidP="00C03F82"/>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F4734" w14:textId="49D9F4A1" w:rsidR="008D5359" w:rsidRPr="001F3918" w:rsidRDefault="00E47D5B" w:rsidP="00DF42A5">
    <w:pPr>
      <w:pStyle w:val="Footer"/>
    </w:pPr>
    <w:r>
      <w:rPr>
        <w:rFonts w:ascii="Arial Bold" w:hAnsi="Arial Bold"/>
        <w:b/>
        <w:color w:val="000000"/>
      </w:rPr>
      <w:t>V</w:t>
    </w:r>
    <w:r w:rsidRPr="00DE1188">
      <w:rPr>
        <w:rFonts w:ascii="Arial Bold" w:hAnsi="Arial Bold"/>
        <w:b/>
        <w:color w:val="000000"/>
      </w:rPr>
      <w:t xml:space="preserve">olume 3 </w:t>
    </w:r>
    <w:r>
      <w:rPr>
        <w:rFonts w:ascii="Arial Bold" w:hAnsi="Arial Bold"/>
        <w:b/>
        <w:color w:val="000000"/>
      </w:rPr>
      <w:t>P</w:t>
    </w:r>
    <w:r w:rsidRPr="00DE1188">
      <w:rPr>
        <w:rFonts w:ascii="Arial Bold" w:hAnsi="Arial Bold"/>
        <w:b/>
        <w:color w:val="000000"/>
      </w:rPr>
      <w:t xml:space="preserve">art 2 - Returnable </w:t>
    </w:r>
    <w:r>
      <w:rPr>
        <w:rFonts w:ascii="Arial Bold" w:hAnsi="Arial Bold"/>
        <w:b/>
        <w:color w:val="000000"/>
      </w:rPr>
      <w:t>S</w:t>
    </w:r>
    <w:r w:rsidRPr="00DE1188">
      <w:rPr>
        <w:rFonts w:ascii="Arial Bold" w:hAnsi="Arial Bold"/>
        <w:b/>
        <w:color w:val="000000"/>
      </w:rPr>
      <w:t>chedules</w:t>
    </w:r>
    <w:r w:rsidR="008D5359">
      <w:rPr>
        <w:b/>
        <w:caps/>
        <w:color w:val="000000"/>
      </w:rPr>
      <w:tab/>
    </w:r>
    <w:r w:rsidR="008D5359">
      <w:rPr>
        <w:b/>
        <w:caps/>
        <w:color w:val="000000"/>
      </w:rPr>
      <w:tab/>
    </w:r>
    <w:r w:rsidR="008D5359">
      <w:rPr>
        <w:b/>
        <w:caps/>
        <w:color w:val="000000"/>
      </w:rPr>
      <w:tab/>
    </w:r>
    <w:r w:rsidR="008D5359">
      <w:rPr>
        <w:b/>
        <w:caps/>
        <w:color w:val="000000"/>
      </w:rPr>
      <w:tab/>
    </w:r>
    <w:r w:rsidR="008D5359">
      <w:rPr>
        <w:b/>
        <w:caps/>
        <w:color w:val="000000"/>
      </w:rPr>
      <w:tab/>
    </w:r>
    <w:r w:rsidR="008D5359">
      <w:rPr>
        <w:b/>
        <w:caps/>
        <w:color w:val="000000"/>
      </w:rPr>
      <w:tab/>
    </w:r>
    <w:r w:rsidR="008D5359">
      <w:rPr>
        <w:b/>
        <w:caps/>
        <w:color w:val="000000"/>
      </w:rPr>
      <w:tab/>
    </w:r>
    <w:r w:rsidR="008D5359">
      <w:rPr>
        <w:b/>
        <w:caps/>
        <w:color w:val="000000"/>
      </w:rPr>
      <w:tab/>
    </w:r>
    <w:r w:rsidR="008D5359">
      <w:rPr>
        <w:b/>
        <w:caps/>
        <w:color w:val="000000"/>
      </w:rPr>
      <w:tab/>
      <w:t>T</w:t>
    </w:r>
    <w:r w:rsidR="008D5359" w:rsidRPr="00B368E3">
      <w:rPr>
        <w:b/>
        <w:caps/>
        <w:color w:val="000000"/>
      </w:rPr>
      <w:fldChar w:fldCharType="begin"/>
    </w:r>
    <w:r w:rsidR="008D5359" w:rsidRPr="00B368E3">
      <w:rPr>
        <w:b/>
        <w:caps/>
        <w:color w:val="000000"/>
      </w:rPr>
      <w:instrText xml:space="preserve"> PAGE   \* MERGEFORMAT </w:instrText>
    </w:r>
    <w:r w:rsidR="008D5359" w:rsidRPr="00B368E3">
      <w:rPr>
        <w:b/>
        <w:caps/>
        <w:color w:val="000000"/>
      </w:rPr>
      <w:fldChar w:fldCharType="separate"/>
    </w:r>
    <w:r w:rsidR="008D5359" w:rsidRPr="00B368E3">
      <w:rPr>
        <w:b/>
        <w:caps/>
        <w:noProof/>
        <w:color w:val="000000"/>
      </w:rPr>
      <w:t>1</w:t>
    </w:r>
    <w:r w:rsidR="008D5359" w:rsidRPr="00B368E3">
      <w:rPr>
        <w:b/>
        <w:caps/>
        <w:noProof/>
        <w:color w:val="00000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BAD12" w14:textId="1DDE8D29" w:rsidR="008D5359" w:rsidRPr="001F3918" w:rsidRDefault="00E47D5B" w:rsidP="00DF42A5">
    <w:pPr>
      <w:pStyle w:val="Footer"/>
    </w:pPr>
    <w:r>
      <w:rPr>
        <w:rFonts w:ascii="Arial Bold" w:hAnsi="Arial Bold"/>
        <w:b/>
        <w:color w:val="000000"/>
      </w:rPr>
      <w:t>V</w:t>
    </w:r>
    <w:r w:rsidRPr="00DE1188">
      <w:rPr>
        <w:rFonts w:ascii="Arial Bold" w:hAnsi="Arial Bold"/>
        <w:b/>
        <w:color w:val="000000"/>
      </w:rPr>
      <w:t xml:space="preserve">olume 3 </w:t>
    </w:r>
    <w:r>
      <w:rPr>
        <w:rFonts w:ascii="Arial Bold" w:hAnsi="Arial Bold"/>
        <w:b/>
        <w:color w:val="000000"/>
      </w:rPr>
      <w:t>P</w:t>
    </w:r>
    <w:r w:rsidRPr="00DE1188">
      <w:rPr>
        <w:rFonts w:ascii="Arial Bold" w:hAnsi="Arial Bold"/>
        <w:b/>
        <w:color w:val="000000"/>
      </w:rPr>
      <w:t xml:space="preserve">art 2 - Returnable </w:t>
    </w:r>
    <w:r>
      <w:rPr>
        <w:rFonts w:ascii="Arial Bold" w:hAnsi="Arial Bold"/>
        <w:b/>
        <w:color w:val="000000"/>
      </w:rPr>
      <w:t>S</w:t>
    </w:r>
    <w:r w:rsidRPr="00DE1188">
      <w:rPr>
        <w:rFonts w:ascii="Arial Bold" w:hAnsi="Arial Bold"/>
        <w:b/>
        <w:color w:val="000000"/>
      </w:rPr>
      <w:t>chedules</w:t>
    </w:r>
    <w:r w:rsidR="008D5359">
      <w:rPr>
        <w:b/>
        <w:caps/>
        <w:color w:val="000000"/>
      </w:rPr>
      <w:tab/>
    </w:r>
    <w:r w:rsidR="008D5359">
      <w:rPr>
        <w:b/>
        <w:caps/>
        <w:color w:val="000000"/>
      </w:rPr>
      <w:tab/>
    </w:r>
    <w:r>
      <w:rPr>
        <w:b/>
        <w:caps/>
        <w:color w:val="000000"/>
      </w:rPr>
      <w:t>T</w:t>
    </w:r>
    <w:r w:rsidR="008D5359" w:rsidRPr="00B368E3">
      <w:rPr>
        <w:b/>
        <w:caps/>
        <w:color w:val="000000"/>
      </w:rPr>
      <w:fldChar w:fldCharType="begin"/>
    </w:r>
    <w:r w:rsidR="008D5359" w:rsidRPr="00B368E3">
      <w:rPr>
        <w:b/>
        <w:caps/>
        <w:color w:val="000000"/>
      </w:rPr>
      <w:instrText xml:space="preserve"> PAGE   \* MERGEFORMAT </w:instrText>
    </w:r>
    <w:r w:rsidR="008D5359" w:rsidRPr="00B368E3">
      <w:rPr>
        <w:b/>
        <w:caps/>
        <w:color w:val="000000"/>
      </w:rPr>
      <w:fldChar w:fldCharType="separate"/>
    </w:r>
    <w:r w:rsidR="008D5359" w:rsidRPr="00B368E3">
      <w:rPr>
        <w:b/>
        <w:caps/>
        <w:noProof/>
        <w:color w:val="000000"/>
      </w:rPr>
      <w:t>1</w:t>
    </w:r>
    <w:r w:rsidR="008D5359" w:rsidRPr="00B368E3">
      <w:rPr>
        <w:b/>
        <w:caps/>
        <w:noProof/>
        <w:color w:val="000000"/>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81196" w14:textId="634C0443" w:rsidR="000B78CF" w:rsidRPr="00694F97" w:rsidRDefault="00694F97" w:rsidP="00DF42A5">
    <w:pPr>
      <w:pStyle w:val="Footer"/>
    </w:pPr>
    <w:r w:rsidRPr="00694F97">
      <w:rPr>
        <w:rFonts w:ascii="Arial Bold" w:hAnsi="Arial Bold"/>
        <w:b/>
        <w:color w:val="000000"/>
      </w:rPr>
      <w:t xml:space="preserve">Volume 3 </w:t>
    </w:r>
    <w:r>
      <w:rPr>
        <w:rFonts w:ascii="Arial Bold" w:hAnsi="Arial Bold"/>
        <w:b/>
        <w:color w:val="000000"/>
      </w:rPr>
      <w:t>P</w:t>
    </w:r>
    <w:r w:rsidR="009200C8" w:rsidRPr="00694F97">
      <w:rPr>
        <w:b/>
        <w:color w:val="000000"/>
      </w:rPr>
      <w:t xml:space="preserve">art </w:t>
    </w:r>
    <w:r>
      <w:rPr>
        <w:b/>
        <w:color w:val="000000"/>
      </w:rPr>
      <w:t>C</w:t>
    </w:r>
    <w:r w:rsidR="009200C8" w:rsidRPr="00694F97">
      <w:rPr>
        <w:b/>
        <w:color w:val="000000"/>
      </w:rPr>
      <w:t>1</w:t>
    </w:r>
    <w:r w:rsidR="00C07275" w:rsidRPr="00694F97">
      <w:rPr>
        <w:b/>
        <w:color w:val="000000"/>
      </w:rPr>
      <w:t xml:space="preserve"> </w:t>
    </w:r>
    <w:r w:rsidR="009200C8" w:rsidRPr="00694F97">
      <w:rPr>
        <w:b/>
        <w:color w:val="000000"/>
      </w:rPr>
      <w:t xml:space="preserve">- </w:t>
    </w:r>
    <w:r>
      <w:rPr>
        <w:b/>
        <w:color w:val="000000"/>
      </w:rPr>
      <w:t>A</w:t>
    </w:r>
    <w:r w:rsidR="000B78CF" w:rsidRPr="00694F97">
      <w:rPr>
        <w:b/>
        <w:color w:val="000000"/>
      </w:rPr>
      <w:t xml:space="preserve">greements </w:t>
    </w:r>
    <w:r w:rsidR="00121308">
      <w:rPr>
        <w:b/>
        <w:color w:val="000000"/>
      </w:rPr>
      <w:t>A</w:t>
    </w:r>
    <w:r w:rsidR="000B78CF" w:rsidRPr="00694F97">
      <w:rPr>
        <w:b/>
        <w:color w:val="000000"/>
      </w:rPr>
      <w:t xml:space="preserve">nd </w:t>
    </w:r>
    <w:r>
      <w:rPr>
        <w:b/>
        <w:color w:val="000000"/>
      </w:rPr>
      <w:t>C</w:t>
    </w:r>
    <w:r w:rsidR="000B78CF" w:rsidRPr="00694F97">
      <w:rPr>
        <w:b/>
        <w:color w:val="000000"/>
      </w:rPr>
      <w:t xml:space="preserve">ontract </w:t>
    </w:r>
    <w:r w:rsidR="00121308">
      <w:rPr>
        <w:b/>
        <w:color w:val="000000"/>
      </w:rPr>
      <w:t>D</w:t>
    </w:r>
    <w:r w:rsidR="000B78CF" w:rsidRPr="00694F97">
      <w:rPr>
        <w:b/>
        <w:color w:val="000000"/>
      </w:rPr>
      <w:t>ata</w:t>
    </w:r>
    <w:r w:rsidR="000B78CF" w:rsidRPr="00694F97">
      <w:rPr>
        <w:b/>
        <w:color w:val="000000"/>
      </w:rPr>
      <w:tab/>
    </w:r>
    <w:r w:rsidR="00121308">
      <w:rPr>
        <w:b/>
        <w:color w:val="000000"/>
      </w:rPr>
      <w:t>C</w:t>
    </w:r>
    <w:r w:rsidR="000B78CF" w:rsidRPr="00694F97">
      <w:rPr>
        <w:b/>
        <w:color w:val="000000"/>
      </w:rPr>
      <w:fldChar w:fldCharType="begin"/>
    </w:r>
    <w:r w:rsidR="000B78CF" w:rsidRPr="00694F97">
      <w:rPr>
        <w:b/>
        <w:color w:val="000000"/>
      </w:rPr>
      <w:instrText xml:space="preserve"> PAGE   \* MERGEFORMAT </w:instrText>
    </w:r>
    <w:r w:rsidR="000B78CF" w:rsidRPr="00694F97">
      <w:rPr>
        <w:b/>
        <w:color w:val="000000"/>
      </w:rPr>
      <w:fldChar w:fldCharType="separate"/>
    </w:r>
    <w:r w:rsidR="000B78CF" w:rsidRPr="00694F97">
      <w:rPr>
        <w:b/>
        <w:noProof/>
        <w:color w:val="000000"/>
      </w:rPr>
      <w:t>1</w:t>
    </w:r>
    <w:r w:rsidR="000B78CF" w:rsidRPr="00694F97">
      <w:rPr>
        <w:b/>
        <w:noProof/>
        <w:color w:val="00000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1DCE1" w14:textId="38996E30" w:rsidR="000B78CF" w:rsidRPr="001F3918" w:rsidRDefault="00121308" w:rsidP="00DF42A5">
    <w:pPr>
      <w:pStyle w:val="Footer"/>
    </w:pPr>
    <w:r w:rsidRPr="00694F97">
      <w:rPr>
        <w:rFonts w:ascii="Arial Bold" w:hAnsi="Arial Bold"/>
        <w:b/>
        <w:color w:val="000000"/>
      </w:rPr>
      <w:t xml:space="preserve">Volume 3 </w:t>
    </w:r>
    <w:r>
      <w:rPr>
        <w:rFonts w:ascii="Arial Bold" w:hAnsi="Arial Bold"/>
        <w:b/>
        <w:color w:val="000000"/>
      </w:rPr>
      <w:t>P</w:t>
    </w:r>
    <w:r w:rsidRPr="00694F97">
      <w:rPr>
        <w:b/>
        <w:color w:val="000000"/>
      </w:rPr>
      <w:t xml:space="preserve">art </w:t>
    </w:r>
    <w:r>
      <w:rPr>
        <w:b/>
        <w:color w:val="000000"/>
      </w:rPr>
      <w:t>C</w:t>
    </w:r>
    <w:r w:rsidRPr="00694F97">
      <w:rPr>
        <w:b/>
        <w:color w:val="000000"/>
      </w:rPr>
      <w:t xml:space="preserve">1 - </w:t>
    </w:r>
    <w:r>
      <w:rPr>
        <w:b/>
        <w:color w:val="000000"/>
      </w:rPr>
      <w:t>A</w:t>
    </w:r>
    <w:r w:rsidRPr="00694F97">
      <w:rPr>
        <w:b/>
        <w:color w:val="000000"/>
      </w:rPr>
      <w:t xml:space="preserve">greements </w:t>
    </w:r>
    <w:r>
      <w:rPr>
        <w:b/>
        <w:color w:val="000000"/>
      </w:rPr>
      <w:t>A</w:t>
    </w:r>
    <w:r w:rsidRPr="00694F97">
      <w:rPr>
        <w:b/>
        <w:color w:val="000000"/>
      </w:rPr>
      <w:t xml:space="preserve">nd </w:t>
    </w:r>
    <w:r>
      <w:rPr>
        <w:b/>
        <w:color w:val="000000"/>
      </w:rPr>
      <w:t>C</w:t>
    </w:r>
    <w:r w:rsidRPr="00694F97">
      <w:rPr>
        <w:b/>
        <w:color w:val="000000"/>
      </w:rPr>
      <w:t xml:space="preserve">ontract </w:t>
    </w:r>
    <w:r>
      <w:rPr>
        <w:b/>
        <w:color w:val="000000"/>
      </w:rPr>
      <w:t>D</w:t>
    </w:r>
    <w:r w:rsidRPr="00694F97">
      <w:rPr>
        <w:b/>
        <w:color w:val="000000"/>
      </w:rPr>
      <w:t>ata</w:t>
    </w:r>
    <w:r w:rsidR="000B78CF">
      <w:rPr>
        <w:b/>
        <w:caps/>
        <w:color w:val="000000"/>
      </w:rPr>
      <w:tab/>
    </w:r>
    <w:r w:rsidR="000B78CF">
      <w:rPr>
        <w:b/>
        <w:caps/>
        <w:color w:val="000000"/>
      </w:rPr>
      <w:tab/>
    </w:r>
    <w:r w:rsidR="000B78CF">
      <w:rPr>
        <w:b/>
        <w:caps/>
        <w:color w:val="000000"/>
      </w:rPr>
      <w:tab/>
    </w:r>
    <w:r w:rsidR="000B78CF">
      <w:rPr>
        <w:b/>
        <w:caps/>
        <w:color w:val="000000"/>
      </w:rPr>
      <w:tab/>
    </w:r>
    <w:r w:rsidR="000B78CF">
      <w:rPr>
        <w:b/>
        <w:caps/>
        <w:color w:val="000000"/>
      </w:rPr>
      <w:tab/>
    </w:r>
    <w:r w:rsidR="000B78CF">
      <w:rPr>
        <w:b/>
        <w:caps/>
        <w:color w:val="000000"/>
      </w:rPr>
      <w:tab/>
    </w:r>
    <w:r w:rsidR="000B78CF">
      <w:rPr>
        <w:b/>
        <w:caps/>
        <w:color w:val="000000"/>
      </w:rPr>
      <w:tab/>
    </w:r>
    <w:r w:rsidR="000B78CF">
      <w:rPr>
        <w:b/>
        <w:caps/>
        <w:color w:val="000000"/>
      </w:rPr>
      <w:tab/>
      <w:t>c</w:t>
    </w:r>
    <w:r w:rsidR="000B78CF" w:rsidRPr="00B368E3">
      <w:rPr>
        <w:b/>
        <w:caps/>
        <w:color w:val="000000"/>
      </w:rPr>
      <w:fldChar w:fldCharType="begin"/>
    </w:r>
    <w:r w:rsidR="000B78CF" w:rsidRPr="00B368E3">
      <w:rPr>
        <w:b/>
        <w:caps/>
        <w:color w:val="000000"/>
      </w:rPr>
      <w:instrText xml:space="preserve"> PAGE   \* MERGEFORMAT </w:instrText>
    </w:r>
    <w:r w:rsidR="000B78CF" w:rsidRPr="00B368E3">
      <w:rPr>
        <w:b/>
        <w:caps/>
        <w:color w:val="000000"/>
      </w:rPr>
      <w:fldChar w:fldCharType="separate"/>
    </w:r>
    <w:r w:rsidR="000B78CF" w:rsidRPr="00B368E3">
      <w:rPr>
        <w:b/>
        <w:caps/>
        <w:noProof/>
        <w:color w:val="000000"/>
      </w:rPr>
      <w:t>1</w:t>
    </w:r>
    <w:r w:rsidR="000B78CF" w:rsidRPr="00B368E3">
      <w:rPr>
        <w:b/>
        <w:caps/>
        <w:noProof/>
        <w:color w:val="00000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1DC7D" w14:textId="309B35E7" w:rsidR="000B78CF" w:rsidRPr="001F3918" w:rsidRDefault="00121308" w:rsidP="00DF42A5">
    <w:pPr>
      <w:pStyle w:val="Footer"/>
    </w:pPr>
    <w:r w:rsidRPr="00694F97">
      <w:rPr>
        <w:rFonts w:ascii="Arial Bold" w:hAnsi="Arial Bold"/>
        <w:b/>
        <w:color w:val="000000"/>
      </w:rPr>
      <w:t xml:space="preserve">Volume 3 </w:t>
    </w:r>
    <w:r>
      <w:rPr>
        <w:rFonts w:ascii="Arial Bold" w:hAnsi="Arial Bold"/>
        <w:b/>
        <w:color w:val="000000"/>
      </w:rPr>
      <w:t>P</w:t>
    </w:r>
    <w:r w:rsidRPr="00694F97">
      <w:rPr>
        <w:b/>
        <w:color w:val="000000"/>
      </w:rPr>
      <w:t xml:space="preserve">art </w:t>
    </w:r>
    <w:r>
      <w:rPr>
        <w:b/>
        <w:color w:val="000000"/>
      </w:rPr>
      <w:t>C</w:t>
    </w:r>
    <w:r w:rsidRPr="00694F97">
      <w:rPr>
        <w:b/>
        <w:color w:val="000000"/>
      </w:rPr>
      <w:t xml:space="preserve">1 - </w:t>
    </w:r>
    <w:r>
      <w:rPr>
        <w:b/>
        <w:color w:val="000000"/>
      </w:rPr>
      <w:t>A</w:t>
    </w:r>
    <w:r w:rsidRPr="00694F97">
      <w:rPr>
        <w:b/>
        <w:color w:val="000000"/>
      </w:rPr>
      <w:t xml:space="preserve">greements </w:t>
    </w:r>
    <w:r>
      <w:rPr>
        <w:b/>
        <w:color w:val="000000"/>
      </w:rPr>
      <w:t>A</w:t>
    </w:r>
    <w:r w:rsidRPr="00694F97">
      <w:rPr>
        <w:b/>
        <w:color w:val="000000"/>
      </w:rPr>
      <w:t xml:space="preserve">nd </w:t>
    </w:r>
    <w:r>
      <w:rPr>
        <w:b/>
        <w:color w:val="000000"/>
      </w:rPr>
      <w:t>C</w:t>
    </w:r>
    <w:r w:rsidRPr="00694F97">
      <w:rPr>
        <w:b/>
        <w:color w:val="000000"/>
      </w:rPr>
      <w:t xml:space="preserve">ontract </w:t>
    </w:r>
    <w:r>
      <w:rPr>
        <w:b/>
        <w:color w:val="000000"/>
      </w:rPr>
      <w:t>D</w:t>
    </w:r>
    <w:r w:rsidRPr="00694F97">
      <w:rPr>
        <w:b/>
        <w:color w:val="000000"/>
      </w:rPr>
      <w:t>ata</w:t>
    </w:r>
    <w:r w:rsidR="000B78CF">
      <w:rPr>
        <w:b/>
        <w:caps/>
        <w:color w:val="000000"/>
      </w:rPr>
      <w:tab/>
      <w:t>c</w:t>
    </w:r>
    <w:r w:rsidR="000B78CF" w:rsidRPr="00B368E3">
      <w:rPr>
        <w:b/>
        <w:caps/>
        <w:color w:val="000000"/>
      </w:rPr>
      <w:fldChar w:fldCharType="begin"/>
    </w:r>
    <w:r w:rsidR="000B78CF" w:rsidRPr="00B368E3">
      <w:rPr>
        <w:b/>
        <w:caps/>
        <w:color w:val="000000"/>
      </w:rPr>
      <w:instrText xml:space="preserve"> PAGE   \* MERGEFORMAT </w:instrText>
    </w:r>
    <w:r w:rsidR="000B78CF" w:rsidRPr="00B368E3">
      <w:rPr>
        <w:b/>
        <w:caps/>
        <w:color w:val="000000"/>
      </w:rPr>
      <w:fldChar w:fldCharType="separate"/>
    </w:r>
    <w:r w:rsidR="000B78CF" w:rsidRPr="00B368E3">
      <w:rPr>
        <w:b/>
        <w:caps/>
        <w:noProof/>
        <w:color w:val="000000"/>
      </w:rPr>
      <w:t>1</w:t>
    </w:r>
    <w:r w:rsidR="000B78CF" w:rsidRPr="00B368E3">
      <w:rPr>
        <w:b/>
        <w:caps/>
        <w:noProof/>
        <w:color w:val="000000"/>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8A084" w14:textId="7339F246" w:rsidR="000B78CF" w:rsidRPr="001F3918" w:rsidRDefault="00121308" w:rsidP="00DF42A5">
    <w:pPr>
      <w:pStyle w:val="Footer"/>
    </w:pPr>
    <w:r w:rsidRPr="00694F97">
      <w:rPr>
        <w:rFonts w:ascii="Arial Bold" w:hAnsi="Arial Bold"/>
        <w:b/>
        <w:color w:val="000000"/>
      </w:rPr>
      <w:t xml:space="preserve">Volume 3 </w:t>
    </w:r>
    <w:r>
      <w:rPr>
        <w:rFonts w:ascii="Arial Bold" w:hAnsi="Arial Bold"/>
        <w:b/>
        <w:color w:val="000000"/>
      </w:rPr>
      <w:t>P</w:t>
    </w:r>
    <w:r w:rsidR="00E536A0" w:rsidRPr="00121308">
      <w:rPr>
        <w:rFonts w:ascii="Arial Bold" w:hAnsi="Arial Bold"/>
        <w:b/>
        <w:color w:val="000000"/>
      </w:rPr>
      <w:t xml:space="preserve">art </w:t>
    </w:r>
    <w:r>
      <w:rPr>
        <w:rFonts w:ascii="Arial Bold" w:hAnsi="Arial Bold"/>
        <w:b/>
        <w:color w:val="000000"/>
      </w:rPr>
      <w:t>C</w:t>
    </w:r>
    <w:r w:rsidR="00E536A0" w:rsidRPr="00121308">
      <w:rPr>
        <w:rFonts w:ascii="Arial Bold" w:hAnsi="Arial Bold"/>
        <w:b/>
        <w:color w:val="000000"/>
      </w:rPr>
      <w:t xml:space="preserve">2 - </w:t>
    </w:r>
    <w:r w:rsidR="000B78CF" w:rsidRPr="00121308">
      <w:rPr>
        <w:rFonts w:ascii="Arial Bold" w:hAnsi="Arial Bold"/>
        <w:b/>
        <w:color w:val="000000"/>
      </w:rPr>
      <w:t xml:space="preserve">Pricing </w:t>
    </w:r>
    <w:r>
      <w:rPr>
        <w:rFonts w:ascii="Arial Bold" w:hAnsi="Arial Bold"/>
        <w:b/>
        <w:color w:val="000000"/>
      </w:rPr>
      <w:t>D</w:t>
    </w:r>
    <w:r w:rsidR="000B78CF" w:rsidRPr="00121308">
      <w:rPr>
        <w:rFonts w:ascii="Arial Bold" w:hAnsi="Arial Bold"/>
        <w:b/>
        <w:color w:val="000000"/>
      </w:rPr>
      <w:t>ata</w:t>
    </w:r>
    <w:r w:rsidR="000B78CF">
      <w:rPr>
        <w:b/>
        <w:caps/>
        <w:color w:val="000000"/>
      </w:rPr>
      <w:tab/>
    </w:r>
    <w:r w:rsidR="000B78CF">
      <w:rPr>
        <w:b/>
        <w:caps/>
        <w:color w:val="000000"/>
      </w:rPr>
      <w:tab/>
      <w:t>c</w:t>
    </w:r>
    <w:r w:rsidR="000B78CF" w:rsidRPr="00B368E3">
      <w:rPr>
        <w:b/>
        <w:caps/>
        <w:color w:val="000000"/>
      </w:rPr>
      <w:fldChar w:fldCharType="begin"/>
    </w:r>
    <w:r w:rsidR="000B78CF" w:rsidRPr="00B368E3">
      <w:rPr>
        <w:b/>
        <w:caps/>
        <w:color w:val="000000"/>
      </w:rPr>
      <w:instrText xml:space="preserve"> PAGE   \* MERGEFORMAT </w:instrText>
    </w:r>
    <w:r w:rsidR="000B78CF" w:rsidRPr="00B368E3">
      <w:rPr>
        <w:b/>
        <w:caps/>
        <w:color w:val="000000"/>
      </w:rPr>
      <w:fldChar w:fldCharType="separate"/>
    </w:r>
    <w:r w:rsidR="000B78CF" w:rsidRPr="00B368E3">
      <w:rPr>
        <w:b/>
        <w:caps/>
        <w:noProof/>
        <w:color w:val="000000"/>
      </w:rPr>
      <w:t>1</w:t>
    </w:r>
    <w:r w:rsidR="000B78CF" w:rsidRPr="00B368E3">
      <w:rPr>
        <w:b/>
        <w:caps/>
        <w:noProof/>
        <w:color w:val="000000"/>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9E05F" w14:textId="35888D63" w:rsidR="000B78CF" w:rsidRPr="001F3918" w:rsidRDefault="00121308" w:rsidP="00DF42A5">
    <w:pPr>
      <w:pStyle w:val="Footer"/>
    </w:pPr>
    <w:r w:rsidRPr="00694F97">
      <w:rPr>
        <w:rFonts w:ascii="Arial Bold" w:hAnsi="Arial Bold"/>
        <w:b/>
        <w:color w:val="000000"/>
      </w:rPr>
      <w:t xml:space="preserve">Volume 3 </w:t>
    </w:r>
    <w:r>
      <w:rPr>
        <w:rFonts w:ascii="Arial Bold" w:hAnsi="Arial Bold"/>
        <w:b/>
        <w:color w:val="000000"/>
      </w:rPr>
      <w:t>P</w:t>
    </w:r>
    <w:r w:rsidR="00E536A0" w:rsidRPr="00121308">
      <w:rPr>
        <w:rFonts w:ascii="Arial Bold" w:hAnsi="Arial Bold"/>
        <w:b/>
        <w:color w:val="000000"/>
      </w:rPr>
      <w:t xml:space="preserve">art </w:t>
    </w:r>
    <w:r>
      <w:rPr>
        <w:rFonts w:ascii="Arial Bold" w:hAnsi="Arial Bold"/>
        <w:b/>
        <w:color w:val="000000"/>
      </w:rPr>
      <w:t>C</w:t>
    </w:r>
    <w:r w:rsidR="00E536A0" w:rsidRPr="00121308">
      <w:rPr>
        <w:rFonts w:ascii="Arial Bold" w:hAnsi="Arial Bold"/>
        <w:b/>
        <w:color w:val="000000"/>
      </w:rPr>
      <w:t>3</w:t>
    </w:r>
    <w:r w:rsidR="00A01F10" w:rsidRPr="00121308">
      <w:rPr>
        <w:rFonts w:ascii="Arial Bold" w:hAnsi="Arial Bold"/>
        <w:b/>
        <w:color w:val="000000"/>
      </w:rPr>
      <w:t xml:space="preserve"> </w:t>
    </w:r>
    <w:r>
      <w:rPr>
        <w:rFonts w:ascii="Arial Bold" w:hAnsi="Arial Bold"/>
        <w:b/>
        <w:color w:val="000000"/>
      </w:rPr>
      <w:t>–</w:t>
    </w:r>
    <w:r w:rsidR="00A01F10" w:rsidRPr="00121308">
      <w:rPr>
        <w:rFonts w:ascii="Arial Bold" w:hAnsi="Arial Bold"/>
        <w:b/>
        <w:color w:val="000000"/>
      </w:rPr>
      <w:t xml:space="preserve"> </w:t>
    </w:r>
    <w:r w:rsidR="000B78CF" w:rsidRPr="00121308">
      <w:rPr>
        <w:rFonts w:ascii="Arial Bold" w:hAnsi="Arial Bold"/>
        <w:b/>
        <w:color w:val="000000"/>
      </w:rPr>
      <w:t>Scope</w:t>
    </w:r>
    <w:r>
      <w:rPr>
        <w:rFonts w:ascii="Arial Bold" w:hAnsi="Arial Bold"/>
        <w:b/>
        <w:color w:val="000000"/>
      </w:rPr>
      <w:t xml:space="preserve"> Of</w:t>
    </w:r>
    <w:r w:rsidR="000B78CF" w:rsidRPr="00121308">
      <w:rPr>
        <w:rFonts w:ascii="Arial Bold" w:hAnsi="Arial Bold"/>
        <w:b/>
        <w:color w:val="000000"/>
      </w:rPr>
      <w:t xml:space="preserve"> </w:t>
    </w:r>
    <w:r>
      <w:rPr>
        <w:rFonts w:ascii="Arial Bold" w:hAnsi="Arial Bold"/>
        <w:b/>
        <w:color w:val="000000"/>
      </w:rPr>
      <w:t>W</w:t>
    </w:r>
    <w:r w:rsidR="000B78CF" w:rsidRPr="00121308">
      <w:rPr>
        <w:rFonts w:ascii="Arial Bold" w:hAnsi="Arial Bold"/>
        <w:b/>
        <w:color w:val="000000"/>
      </w:rPr>
      <w:t>ork</w:t>
    </w:r>
    <w:r w:rsidR="000B78CF">
      <w:rPr>
        <w:b/>
        <w:caps/>
        <w:color w:val="000000"/>
      </w:rPr>
      <w:tab/>
    </w:r>
    <w:r w:rsidR="000B78CF">
      <w:rPr>
        <w:b/>
        <w:caps/>
        <w:color w:val="000000"/>
      </w:rPr>
      <w:tab/>
      <w:t>c</w:t>
    </w:r>
    <w:r w:rsidR="000B78CF" w:rsidRPr="00B368E3">
      <w:rPr>
        <w:b/>
        <w:caps/>
        <w:color w:val="000000"/>
      </w:rPr>
      <w:fldChar w:fldCharType="begin"/>
    </w:r>
    <w:r w:rsidR="000B78CF" w:rsidRPr="00B368E3">
      <w:rPr>
        <w:b/>
        <w:caps/>
        <w:color w:val="000000"/>
      </w:rPr>
      <w:instrText xml:space="preserve"> PAGE   \* MERGEFORMAT </w:instrText>
    </w:r>
    <w:r w:rsidR="000B78CF" w:rsidRPr="00B368E3">
      <w:rPr>
        <w:b/>
        <w:caps/>
        <w:color w:val="000000"/>
      </w:rPr>
      <w:fldChar w:fldCharType="separate"/>
    </w:r>
    <w:r w:rsidR="000B78CF" w:rsidRPr="00B368E3">
      <w:rPr>
        <w:b/>
        <w:caps/>
        <w:noProof/>
        <w:color w:val="000000"/>
      </w:rPr>
      <w:t>1</w:t>
    </w:r>
    <w:r w:rsidR="000B78CF" w:rsidRPr="00B368E3">
      <w:rPr>
        <w:b/>
        <w:caps/>
        <w:noProof/>
        <w:color w:val="00000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05D4A" w14:textId="201CA57B" w:rsidR="000B78CF" w:rsidRPr="001F3918" w:rsidRDefault="008B4DB4" w:rsidP="00DF42A5">
    <w:pPr>
      <w:pStyle w:val="Footer"/>
    </w:pPr>
    <w:r w:rsidRPr="00694F97">
      <w:rPr>
        <w:rFonts w:ascii="Arial Bold" w:hAnsi="Arial Bold"/>
        <w:b/>
        <w:color w:val="000000"/>
      </w:rPr>
      <w:t xml:space="preserve">Volume 3 </w:t>
    </w:r>
    <w:r>
      <w:rPr>
        <w:rFonts w:ascii="Arial Bold" w:hAnsi="Arial Bold"/>
        <w:b/>
        <w:color w:val="000000"/>
      </w:rPr>
      <w:t>P</w:t>
    </w:r>
    <w:r w:rsidRPr="00121308">
      <w:rPr>
        <w:rFonts w:ascii="Arial Bold" w:hAnsi="Arial Bold"/>
        <w:b/>
        <w:color w:val="000000"/>
      </w:rPr>
      <w:t xml:space="preserve">art </w:t>
    </w:r>
    <w:r>
      <w:rPr>
        <w:rFonts w:ascii="Arial Bold" w:hAnsi="Arial Bold"/>
        <w:b/>
        <w:color w:val="000000"/>
      </w:rPr>
      <w:t>C</w:t>
    </w:r>
    <w:r w:rsidRPr="00121308">
      <w:rPr>
        <w:rFonts w:ascii="Arial Bold" w:hAnsi="Arial Bold"/>
        <w:b/>
        <w:color w:val="000000"/>
      </w:rPr>
      <w:t xml:space="preserve">3 </w:t>
    </w:r>
    <w:r>
      <w:rPr>
        <w:rFonts w:ascii="Arial Bold" w:hAnsi="Arial Bold"/>
        <w:b/>
        <w:color w:val="000000"/>
      </w:rPr>
      <w:t>–</w:t>
    </w:r>
    <w:r w:rsidRPr="00121308">
      <w:rPr>
        <w:rFonts w:ascii="Arial Bold" w:hAnsi="Arial Bold"/>
        <w:b/>
        <w:color w:val="000000"/>
      </w:rPr>
      <w:t xml:space="preserve"> Scope</w:t>
    </w:r>
    <w:r>
      <w:rPr>
        <w:rFonts w:ascii="Arial Bold" w:hAnsi="Arial Bold"/>
        <w:b/>
        <w:color w:val="000000"/>
      </w:rPr>
      <w:t xml:space="preserve"> Of</w:t>
    </w:r>
    <w:r w:rsidRPr="00121308">
      <w:rPr>
        <w:rFonts w:ascii="Arial Bold" w:hAnsi="Arial Bold"/>
        <w:b/>
        <w:color w:val="000000"/>
      </w:rPr>
      <w:t xml:space="preserve"> </w:t>
    </w:r>
    <w:r>
      <w:rPr>
        <w:rFonts w:ascii="Arial Bold" w:hAnsi="Arial Bold"/>
        <w:b/>
        <w:color w:val="000000"/>
      </w:rPr>
      <w:t>W</w:t>
    </w:r>
    <w:r w:rsidRPr="00121308">
      <w:rPr>
        <w:rFonts w:ascii="Arial Bold" w:hAnsi="Arial Bold"/>
        <w:b/>
        <w:color w:val="000000"/>
      </w:rPr>
      <w:t>ork</w:t>
    </w:r>
    <w:r w:rsidR="000B78CF">
      <w:rPr>
        <w:b/>
        <w:caps/>
        <w:color w:val="000000"/>
      </w:rPr>
      <w:tab/>
    </w:r>
    <w:r w:rsidR="000B78CF">
      <w:rPr>
        <w:b/>
        <w:caps/>
        <w:color w:val="000000"/>
      </w:rPr>
      <w:tab/>
    </w:r>
    <w:r w:rsidR="000B78CF">
      <w:rPr>
        <w:b/>
        <w:caps/>
        <w:color w:val="000000"/>
      </w:rPr>
      <w:tab/>
    </w:r>
    <w:r w:rsidR="000B78CF">
      <w:rPr>
        <w:b/>
        <w:caps/>
        <w:color w:val="000000"/>
      </w:rPr>
      <w:tab/>
    </w:r>
    <w:r w:rsidR="000B78CF">
      <w:rPr>
        <w:b/>
        <w:caps/>
        <w:color w:val="000000"/>
      </w:rPr>
      <w:tab/>
    </w:r>
    <w:r w:rsidR="000B78CF">
      <w:rPr>
        <w:b/>
        <w:caps/>
        <w:color w:val="000000"/>
      </w:rPr>
      <w:tab/>
    </w:r>
    <w:r w:rsidR="000B78CF">
      <w:rPr>
        <w:b/>
        <w:caps/>
        <w:color w:val="000000"/>
      </w:rPr>
      <w:tab/>
    </w:r>
    <w:r w:rsidR="000B78CF">
      <w:rPr>
        <w:b/>
        <w:caps/>
        <w:color w:val="000000"/>
      </w:rPr>
      <w:tab/>
    </w:r>
    <w:r w:rsidR="000B78CF">
      <w:rPr>
        <w:b/>
        <w:caps/>
        <w:color w:val="000000"/>
      </w:rPr>
      <w:tab/>
      <w:t>c</w:t>
    </w:r>
    <w:r w:rsidR="000B78CF" w:rsidRPr="00B368E3">
      <w:rPr>
        <w:b/>
        <w:caps/>
        <w:color w:val="000000"/>
      </w:rPr>
      <w:fldChar w:fldCharType="begin"/>
    </w:r>
    <w:r w:rsidR="000B78CF" w:rsidRPr="00B368E3">
      <w:rPr>
        <w:b/>
        <w:caps/>
        <w:color w:val="000000"/>
      </w:rPr>
      <w:instrText xml:space="preserve"> PAGE   \* MERGEFORMAT </w:instrText>
    </w:r>
    <w:r w:rsidR="000B78CF" w:rsidRPr="00B368E3">
      <w:rPr>
        <w:b/>
        <w:caps/>
        <w:color w:val="000000"/>
      </w:rPr>
      <w:fldChar w:fldCharType="separate"/>
    </w:r>
    <w:r w:rsidR="000B78CF" w:rsidRPr="00B368E3">
      <w:rPr>
        <w:b/>
        <w:caps/>
        <w:noProof/>
        <w:color w:val="000000"/>
      </w:rPr>
      <w:t>1</w:t>
    </w:r>
    <w:r w:rsidR="000B78CF" w:rsidRPr="00B368E3">
      <w:rPr>
        <w:b/>
        <w:caps/>
        <w:noProof/>
        <w:color w:val="000000"/>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1EE2B" w14:textId="0C8334A5" w:rsidR="000B78CF" w:rsidRPr="001F3918" w:rsidRDefault="008B4DB4" w:rsidP="00DF42A5">
    <w:pPr>
      <w:pStyle w:val="Footer"/>
    </w:pPr>
    <w:r w:rsidRPr="00694F97">
      <w:rPr>
        <w:rFonts w:ascii="Arial Bold" w:hAnsi="Arial Bold"/>
        <w:b/>
        <w:color w:val="000000"/>
      </w:rPr>
      <w:t xml:space="preserve">Volume 3 </w:t>
    </w:r>
    <w:r>
      <w:rPr>
        <w:rFonts w:ascii="Arial Bold" w:hAnsi="Arial Bold"/>
        <w:b/>
        <w:color w:val="000000"/>
      </w:rPr>
      <w:t>P</w:t>
    </w:r>
    <w:r w:rsidRPr="00121308">
      <w:rPr>
        <w:rFonts w:ascii="Arial Bold" w:hAnsi="Arial Bold"/>
        <w:b/>
        <w:color w:val="000000"/>
      </w:rPr>
      <w:t xml:space="preserve">art </w:t>
    </w:r>
    <w:r>
      <w:rPr>
        <w:rFonts w:ascii="Arial Bold" w:hAnsi="Arial Bold"/>
        <w:b/>
        <w:color w:val="000000"/>
      </w:rPr>
      <w:t>C</w:t>
    </w:r>
    <w:r w:rsidRPr="00121308">
      <w:rPr>
        <w:rFonts w:ascii="Arial Bold" w:hAnsi="Arial Bold"/>
        <w:b/>
        <w:color w:val="000000"/>
      </w:rPr>
      <w:t xml:space="preserve">3 </w:t>
    </w:r>
    <w:r>
      <w:rPr>
        <w:rFonts w:ascii="Arial Bold" w:hAnsi="Arial Bold"/>
        <w:b/>
        <w:color w:val="000000"/>
      </w:rPr>
      <w:t>–</w:t>
    </w:r>
    <w:r w:rsidRPr="00121308">
      <w:rPr>
        <w:rFonts w:ascii="Arial Bold" w:hAnsi="Arial Bold"/>
        <w:b/>
        <w:color w:val="000000"/>
      </w:rPr>
      <w:t xml:space="preserve"> Scope</w:t>
    </w:r>
    <w:r>
      <w:rPr>
        <w:rFonts w:ascii="Arial Bold" w:hAnsi="Arial Bold"/>
        <w:b/>
        <w:color w:val="000000"/>
      </w:rPr>
      <w:t xml:space="preserve"> Of</w:t>
    </w:r>
    <w:r w:rsidRPr="00121308">
      <w:rPr>
        <w:rFonts w:ascii="Arial Bold" w:hAnsi="Arial Bold"/>
        <w:b/>
        <w:color w:val="000000"/>
      </w:rPr>
      <w:t xml:space="preserve"> </w:t>
    </w:r>
    <w:r>
      <w:rPr>
        <w:rFonts w:ascii="Arial Bold" w:hAnsi="Arial Bold"/>
        <w:b/>
        <w:color w:val="000000"/>
      </w:rPr>
      <w:t>W</w:t>
    </w:r>
    <w:r w:rsidRPr="00121308">
      <w:rPr>
        <w:rFonts w:ascii="Arial Bold" w:hAnsi="Arial Bold"/>
        <w:b/>
        <w:color w:val="000000"/>
      </w:rPr>
      <w:t>ork</w:t>
    </w:r>
    <w:r w:rsidR="000B78CF">
      <w:rPr>
        <w:b/>
        <w:caps/>
        <w:color w:val="000000"/>
      </w:rPr>
      <w:tab/>
    </w:r>
    <w:r w:rsidR="000B78CF">
      <w:rPr>
        <w:b/>
        <w:caps/>
        <w:color w:val="000000"/>
      </w:rPr>
      <w:tab/>
      <w:t>c</w:t>
    </w:r>
    <w:r w:rsidR="000B78CF" w:rsidRPr="00B368E3">
      <w:rPr>
        <w:b/>
        <w:caps/>
        <w:color w:val="000000"/>
      </w:rPr>
      <w:fldChar w:fldCharType="begin"/>
    </w:r>
    <w:r w:rsidR="000B78CF" w:rsidRPr="00B368E3">
      <w:rPr>
        <w:b/>
        <w:caps/>
        <w:color w:val="000000"/>
      </w:rPr>
      <w:instrText xml:space="preserve"> PAGE   \* MERGEFORMAT </w:instrText>
    </w:r>
    <w:r w:rsidR="000B78CF" w:rsidRPr="00B368E3">
      <w:rPr>
        <w:b/>
        <w:caps/>
        <w:color w:val="000000"/>
      </w:rPr>
      <w:fldChar w:fldCharType="separate"/>
    </w:r>
    <w:r w:rsidR="000B78CF" w:rsidRPr="00B368E3">
      <w:rPr>
        <w:b/>
        <w:caps/>
        <w:noProof/>
        <w:color w:val="000000"/>
      </w:rPr>
      <w:t>1</w:t>
    </w:r>
    <w:r w:rsidR="000B78CF" w:rsidRPr="00B368E3">
      <w:rPr>
        <w:b/>
        <w:caps/>
        <w:noProof/>
        <w:color w:val="000000"/>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9BB56" w14:textId="059B4165" w:rsidR="0054534A" w:rsidRPr="001F3918" w:rsidRDefault="008B4DB4" w:rsidP="00DF42A5">
    <w:pPr>
      <w:pStyle w:val="Footer"/>
    </w:pPr>
    <w:r w:rsidRPr="00694F97">
      <w:rPr>
        <w:rFonts w:ascii="Arial Bold" w:hAnsi="Arial Bold"/>
        <w:b/>
        <w:color w:val="000000"/>
      </w:rPr>
      <w:t xml:space="preserve">Volume 3 </w:t>
    </w:r>
    <w:r>
      <w:rPr>
        <w:rFonts w:ascii="Arial Bold" w:hAnsi="Arial Bold"/>
        <w:b/>
        <w:color w:val="000000"/>
      </w:rPr>
      <w:t>P</w:t>
    </w:r>
    <w:r w:rsidRPr="00121308">
      <w:rPr>
        <w:rFonts w:ascii="Arial Bold" w:hAnsi="Arial Bold"/>
        <w:b/>
        <w:color w:val="000000"/>
      </w:rPr>
      <w:t xml:space="preserve">art </w:t>
    </w:r>
    <w:r>
      <w:rPr>
        <w:rFonts w:ascii="Arial Bold" w:hAnsi="Arial Bold"/>
        <w:b/>
        <w:color w:val="000000"/>
      </w:rPr>
      <w:t>C</w:t>
    </w:r>
    <w:r w:rsidRPr="00121308">
      <w:rPr>
        <w:rFonts w:ascii="Arial Bold" w:hAnsi="Arial Bold"/>
        <w:b/>
        <w:color w:val="000000"/>
      </w:rPr>
      <w:t xml:space="preserve">3 </w:t>
    </w:r>
    <w:r>
      <w:rPr>
        <w:rFonts w:ascii="Arial Bold" w:hAnsi="Arial Bold"/>
        <w:b/>
        <w:color w:val="000000"/>
      </w:rPr>
      <w:t>–</w:t>
    </w:r>
    <w:r w:rsidRPr="00121308">
      <w:rPr>
        <w:rFonts w:ascii="Arial Bold" w:hAnsi="Arial Bold"/>
        <w:b/>
        <w:color w:val="000000"/>
      </w:rPr>
      <w:t xml:space="preserve"> Scope</w:t>
    </w:r>
    <w:r>
      <w:rPr>
        <w:rFonts w:ascii="Arial Bold" w:hAnsi="Arial Bold"/>
        <w:b/>
        <w:color w:val="000000"/>
      </w:rPr>
      <w:t xml:space="preserve"> Of</w:t>
    </w:r>
    <w:r w:rsidRPr="00121308">
      <w:rPr>
        <w:rFonts w:ascii="Arial Bold" w:hAnsi="Arial Bold"/>
        <w:b/>
        <w:color w:val="000000"/>
      </w:rPr>
      <w:t xml:space="preserve"> </w:t>
    </w:r>
    <w:r>
      <w:rPr>
        <w:rFonts w:ascii="Arial Bold" w:hAnsi="Arial Bold"/>
        <w:b/>
        <w:color w:val="000000"/>
      </w:rPr>
      <w:t>W</w:t>
    </w:r>
    <w:r w:rsidRPr="00121308">
      <w:rPr>
        <w:rFonts w:ascii="Arial Bold" w:hAnsi="Arial Bold"/>
        <w:b/>
        <w:color w:val="000000"/>
      </w:rPr>
      <w:t>ork</w:t>
    </w:r>
    <w:r w:rsidR="0054534A">
      <w:rPr>
        <w:b/>
        <w:caps/>
        <w:color w:val="000000"/>
      </w:rPr>
      <w:tab/>
    </w:r>
    <w:r w:rsidR="0054534A">
      <w:rPr>
        <w:b/>
        <w:caps/>
        <w:color w:val="000000"/>
      </w:rPr>
      <w:tab/>
    </w:r>
    <w:r w:rsidR="0054534A">
      <w:rPr>
        <w:b/>
        <w:caps/>
        <w:color w:val="000000"/>
      </w:rPr>
      <w:tab/>
    </w:r>
    <w:r w:rsidR="0054534A">
      <w:rPr>
        <w:b/>
        <w:caps/>
        <w:color w:val="000000"/>
      </w:rPr>
      <w:tab/>
    </w:r>
    <w:r w:rsidR="0054534A">
      <w:rPr>
        <w:b/>
        <w:caps/>
        <w:color w:val="000000"/>
      </w:rPr>
      <w:tab/>
    </w:r>
    <w:r w:rsidR="0054534A">
      <w:rPr>
        <w:b/>
        <w:caps/>
        <w:color w:val="000000"/>
      </w:rPr>
      <w:tab/>
    </w:r>
    <w:r w:rsidR="0054534A">
      <w:rPr>
        <w:b/>
        <w:caps/>
        <w:color w:val="000000"/>
      </w:rPr>
      <w:tab/>
    </w:r>
    <w:r w:rsidR="0054534A">
      <w:rPr>
        <w:b/>
        <w:caps/>
        <w:color w:val="000000"/>
      </w:rPr>
      <w:tab/>
    </w:r>
    <w:r w:rsidR="0054534A">
      <w:rPr>
        <w:b/>
        <w:caps/>
        <w:color w:val="000000"/>
      </w:rPr>
      <w:tab/>
      <w:t>c</w:t>
    </w:r>
    <w:r w:rsidR="0054534A" w:rsidRPr="00B368E3">
      <w:rPr>
        <w:b/>
        <w:caps/>
        <w:color w:val="000000"/>
      </w:rPr>
      <w:fldChar w:fldCharType="begin"/>
    </w:r>
    <w:r w:rsidR="0054534A" w:rsidRPr="00B368E3">
      <w:rPr>
        <w:b/>
        <w:caps/>
        <w:color w:val="000000"/>
      </w:rPr>
      <w:instrText xml:space="preserve"> PAGE   \* MERGEFORMAT </w:instrText>
    </w:r>
    <w:r w:rsidR="0054534A" w:rsidRPr="00B368E3">
      <w:rPr>
        <w:b/>
        <w:caps/>
        <w:color w:val="000000"/>
      </w:rPr>
      <w:fldChar w:fldCharType="separate"/>
    </w:r>
    <w:r w:rsidR="0054534A" w:rsidRPr="00B368E3">
      <w:rPr>
        <w:b/>
        <w:caps/>
        <w:noProof/>
        <w:color w:val="000000"/>
      </w:rPr>
      <w:t>1</w:t>
    </w:r>
    <w:r w:rsidR="0054534A" w:rsidRPr="00B368E3">
      <w:rPr>
        <w:b/>
        <w:caps/>
        <w:noProof/>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BA823" w14:textId="02506E9E" w:rsidR="001F3918" w:rsidRDefault="008E480C" w:rsidP="008E480C">
    <w:pPr>
      <w:pStyle w:val="Footer"/>
      <w:jc w:val="right"/>
    </w:pPr>
    <w:r>
      <w:t>T-</w:t>
    </w:r>
    <w:r>
      <w:fldChar w:fldCharType="begin"/>
    </w:r>
    <w:r>
      <w:instrText xml:space="preserve"> PAGE   \* MERGEFORMAT </w:instrText>
    </w:r>
    <w:r>
      <w:fldChar w:fldCharType="separate"/>
    </w:r>
    <w:r>
      <w:t>3</w:t>
    </w:r>
    <w:r>
      <w:rPr>
        <w:noProof/>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21ACD" w14:textId="1C8ED682" w:rsidR="0054534A" w:rsidRPr="001F3918" w:rsidRDefault="008B4DB4" w:rsidP="00DF42A5">
    <w:pPr>
      <w:pStyle w:val="Footer"/>
    </w:pPr>
    <w:r w:rsidRPr="00694F97">
      <w:rPr>
        <w:rFonts w:ascii="Arial Bold" w:hAnsi="Arial Bold"/>
        <w:b/>
        <w:color w:val="000000"/>
      </w:rPr>
      <w:t xml:space="preserve">Volume 3 </w:t>
    </w:r>
    <w:r>
      <w:rPr>
        <w:rFonts w:ascii="Arial Bold" w:hAnsi="Arial Bold"/>
        <w:b/>
        <w:color w:val="000000"/>
      </w:rPr>
      <w:t>P</w:t>
    </w:r>
    <w:r w:rsidRPr="00121308">
      <w:rPr>
        <w:rFonts w:ascii="Arial Bold" w:hAnsi="Arial Bold"/>
        <w:b/>
        <w:color w:val="000000"/>
      </w:rPr>
      <w:t xml:space="preserve">art </w:t>
    </w:r>
    <w:r>
      <w:rPr>
        <w:rFonts w:ascii="Arial Bold" w:hAnsi="Arial Bold"/>
        <w:b/>
        <w:color w:val="000000"/>
      </w:rPr>
      <w:t>C</w:t>
    </w:r>
    <w:r w:rsidRPr="00121308">
      <w:rPr>
        <w:rFonts w:ascii="Arial Bold" w:hAnsi="Arial Bold"/>
        <w:b/>
        <w:color w:val="000000"/>
      </w:rPr>
      <w:t xml:space="preserve">3 </w:t>
    </w:r>
    <w:r>
      <w:rPr>
        <w:rFonts w:ascii="Arial Bold" w:hAnsi="Arial Bold"/>
        <w:b/>
        <w:color w:val="000000"/>
      </w:rPr>
      <w:t>–</w:t>
    </w:r>
    <w:r w:rsidRPr="00121308">
      <w:rPr>
        <w:rFonts w:ascii="Arial Bold" w:hAnsi="Arial Bold"/>
        <w:b/>
        <w:color w:val="000000"/>
      </w:rPr>
      <w:t xml:space="preserve"> Scope</w:t>
    </w:r>
    <w:r>
      <w:rPr>
        <w:rFonts w:ascii="Arial Bold" w:hAnsi="Arial Bold"/>
        <w:b/>
        <w:color w:val="000000"/>
      </w:rPr>
      <w:t xml:space="preserve"> Of</w:t>
    </w:r>
    <w:r w:rsidRPr="00121308">
      <w:rPr>
        <w:rFonts w:ascii="Arial Bold" w:hAnsi="Arial Bold"/>
        <w:b/>
        <w:color w:val="000000"/>
      </w:rPr>
      <w:t xml:space="preserve"> </w:t>
    </w:r>
    <w:r>
      <w:rPr>
        <w:rFonts w:ascii="Arial Bold" w:hAnsi="Arial Bold"/>
        <w:b/>
        <w:color w:val="000000"/>
      </w:rPr>
      <w:t>W</w:t>
    </w:r>
    <w:r w:rsidRPr="00121308">
      <w:rPr>
        <w:rFonts w:ascii="Arial Bold" w:hAnsi="Arial Bold"/>
        <w:b/>
        <w:color w:val="000000"/>
      </w:rPr>
      <w:t>ork</w:t>
    </w:r>
    <w:r w:rsidR="0054534A">
      <w:rPr>
        <w:b/>
        <w:caps/>
        <w:color w:val="000000"/>
      </w:rPr>
      <w:tab/>
    </w:r>
    <w:r w:rsidR="0054534A">
      <w:rPr>
        <w:b/>
        <w:caps/>
        <w:color w:val="000000"/>
      </w:rPr>
      <w:tab/>
      <w:t>c</w:t>
    </w:r>
    <w:r w:rsidR="0054534A" w:rsidRPr="00B368E3">
      <w:rPr>
        <w:b/>
        <w:caps/>
        <w:color w:val="000000"/>
      </w:rPr>
      <w:fldChar w:fldCharType="begin"/>
    </w:r>
    <w:r w:rsidR="0054534A" w:rsidRPr="00B368E3">
      <w:rPr>
        <w:b/>
        <w:caps/>
        <w:color w:val="000000"/>
      </w:rPr>
      <w:instrText xml:space="preserve"> PAGE   \* MERGEFORMAT </w:instrText>
    </w:r>
    <w:r w:rsidR="0054534A" w:rsidRPr="00B368E3">
      <w:rPr>
        <w:b/>
        <w:caps/>
        <w:color w:val="000000"/>
      </w:rPr>
      <w:fldChar w:fldCharType="separate"/>
    </w:r>
    <w:r w:rsidR="0054534A" w:rsidRPr="00B368E3">
      <w:rPr>
        <w:b/>
        <w:caps/>
        <w:noProof/>
        <w:color w:val="000000"/>
      </w:rPr>
      <w:t>1</w:t>
    </w:r>
    <w:r w:rsidR="0054534A" w:rsidRPr="00B368E3">
      <w:rPr>
        <w:b/>
        <w:caps/>
        <w:noProof/>
        <w:color w:val="000000"/>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60634" w14:textId="56560DA6" w:rsidR="00DF7641" w:rsidRPr="001F3918" w:rsidRDefault="00654417" w:rsidP="00DF42A5">
    <w:pPr>
      <w:pStyle w:val="Footer"/>
    </w:pPr>
    <w:r w:rsidRPr="00694F97">
      <w:rPr>
        <w:rFonts w:ascii="Arial Bold" w:hAnsi="Arial Bold"/>
        <w:b/>
        <w:color w:val="000000"/>
      </w:rPr>
      <w:t xml:space="preserve">Volume 3 </w:t>
    </w:r>
    <w:r>
      <w:rPr>
        <w:rFonts w:ascii="Arial Bold" w:hAnsi="Arial Bold"/>
        <w:b/>
        <w:color w:val="000000"/>
      </w:rPr>
      <w:t>P</w:t>
    </w:r>
    <w:r w:rsidRPr="00121308">
      <w:rPr>
        <w:rFonts w:ascii="Arial Bold" w:hAnsi="Arial Bold"/>
        <w:b/>
        <w:color w:val="000000"/>
      </w:rPr>
      <w:t xml:space="preserve">art </w:t>
    </w:r>
    <w:r>
      <w:rPr>
        <w:rFonts w:ascii="Arial Bold" w:hAnsi="Arial Bold"/>
        <w:b/>
        <w:color w:val="000000"/>
      </w:rPr>
      <w:t>C</w:t>
    </w:r>
    <w:r w:rsidRPr="00121308">
      <w:rPr>
        <w:rFonts w:ascii="Arial Bold" w:hAnsi="Arial Bold"/>
        <w:b/>
        <w:color w:val="000000"/>
      </w:rPr>
      <w:t xml:space="preserve">3 </w:t>
    </w:r>
    <w:r>
      <w:rPr>
        <w:rFonts w:ascii="Arial Bold" w:hAnsi="Arial Bold"/>
        <w:b/>
        <w:color w:val="000000"/>
      </w:rPr>
      <w:t>–</w:t>
    </w:r>
    <w:r w:rsidRPr="00121308">
      <w:rPr>
        <w:rFonts w:ascii="Arial Bold" w:hAnsi="Arial Bold"/>
        <w:b/>
        <w:color w:val="000000"/>
      </w:rPr>
      <w:t xml:space="preserve"> Scope</w:t>
    </w:r>
    <w:r>
      <w:rPr>
        <w:rFonts w:ascii="Arial Bold" w:hAnsi="Arial Bold"/>
        <w:b/>
        <w:color w:val="000000"/>
      </w:rPr>
      <w:t xml:space="preserve"> Of</w:t>
    </w:r>
    <w:r w:rsidRPr="00121308">
      <w:rPr>
        <w:rFonts w:ascii="Arial Bold" w:hAnsi="Arial Bold"/>
        <w:b/>
        <w:color w:val="000000"/>
      </w:rPr>
      <w:t xml:space="preserve"> </w:t>
    </w:r>
    <w:r>
      <w:rPr>
        <w:rFonts w:ascii="Arial Bold" w:hAnsi="Arial Bold"/>
        <w:b/>
        <w:color w:val="000000"/>
      </w:rPr>
      <w:t>W</w:t>
    </w:r>
    <w:r w:rsidRPr="00121308">
      <w:rPr>
        <w:rFonts w:ascii="Arial Bold" w:hAnsi="Arial Bold"/>
        <w:b/>
        <w:color w:val="000000"/>
      </w:rPr>
      <w:t>ork</w:t>
    </w:r>
    <w:r w:rsidR="00DF7641">
      <w:rPr>
        <w:b/>
        <w:caps/>
        <w:color w:val="000000"/>
      </w:rPr>
      <w:tab/>
    </w:r>
    <w:r w:rsidR="00DF7641">
      <w:rPr>
        <w:b/>
        <w:caps/>
        <w:color w:val="000000"/>
      </w:rPr>
      <w:tab/>
    </w:r>
    <w:r w:rsidR="003545E5">
      <w:rPr>
        <w:b/>
        <w:caps/>
        <w:color w:val="000000"/>
      </w:rPr>
      <w:t>C</w:t>
    </w:r>
    <w:r w:rsidR="00DF7641" w:rsidRPr="00B368E3">
      <w:rPr>
        <w:b/>
        <w:caps/>
        <w:color w:val="000000"/>
      </w:rPr>
      <w:fldChar w:fldCharType="begin"/>
    </w:r>
    <w:r w:rsidR="00DF7641" w:rsidRPr="00B368E3">
      <w:rPr>
        <w:b/>
        <w:caps/>
        <w:color w:val="000000"/>
      </w:rPr>
      <w:instrText xml:space="preserve"> PAGE   \* MERGEFORMAT </w:instrText>
    </w:r>
    <w:r w:rsidR="00DF7641" w:rsidRPr="00B368E3">
      <w:rPr>
        <w:b/>
        <w:caps/>
        <w:color w:val="000000"/>
      </w:rPr>
      <w:fldChar w:fldCharType="separate"/>
    </w:r>
    <w:r w:rsidR="00DF7641" w:rsidRPr="00B368E3">
      <w:rPr>
        <w:b/>
        <w:caps/>
        <w:noProof/>
        <w:color w:val="000000"/>
      </w:rPr>
      <w:t>1</w:t>
    </w:r>
    <w:r w:rsidR="00DF7641" w:rsidRPr="00B368E3">
      <w:rPr>
        <w:b/>
        <w:caps/>
        <w:noProof/>
        <w:color w:val="000000"/>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7176F" w14:textId="0BEA36BB" w:rsidR="000B78CF" w:rsidRPr="001F3918" w:rsidRDefault="00E91F43" w:rsidP="00710475">
    <w:pPr>
      <w:pStyle w:val="Footer"/>
      <w:jc w:val="right"/>
    </w:pPr>
    <w:r w:rsidRPr="00694F97">
      <w:rPr>
        <w:rFonts w:ascii="Arial Bold" w:hAnsi="Arial Bold"/>
        <w:b/>
        <w:color w:val="000000"/>
      </w:rPr>
      <w:t xml:space="preserve">Volume 3 </w:t>
    </w:r>
    <w:r>
      <w:rPr>
        <w:rFonts w:ascii="Arial Bold" w:hAnsi="Arial Bold"/>
        <w:b/>
        <w:color w:val="000000"/>
      </w:rPr>
      <w:t>P</w:t>
    </w:r>
    <w:r w:rsidRPr="00121308">
      <w:rPr>
        <w:rFonts w:ascii="Arial Bold" w:hAnsi="Arial Bold"/>
        <w:b/>
        <w:color w:val="000000"/>
      </w:rPr>
      <w:t xml:space="preserve">art </w:t>
    </w:r>
    <w:r>
      <w:rPr>
        <w:rFonts w:ascii="Arial Bold" w:hAnsi="Arial Bold"/>
        <w:b/>
        <w:color w:val="000000"/>
      </w:rPr>
      <w:t>C</w:t>
    </w:r>
    <w:r w:rsidRPr="00121308">
      <w:rPr>
        <w:rFonts w:ascii="Arial Bold" w:hAnsi="Arial Bold"/>
        <w:b/>
        <w:color w:val="000000"/>
      </w:rPr>
      <w:t xml:space="preserve">3 </w:t>
    </w:r>
    <w:r>
      <w:rPr>
        <w:rFonts w:ascii="Arial Bold" w:hAnsi="Arial Bold"/>
        <w:b/>
        <w:color w:val="000000"/>
      </w:rPr>
      <w:t>–</w:t>
    </w:r>
    <w:r w:rsidRPr="00121308">
      <w:rPr>
        <w:rFonts w:ascii="Arial Bold" w:hAnsi="Arial Bold"/>
        <w:b/>
        <w:color w:val="000000"/>
      </w:rPr>
      <w:t xml:space="preserve"> Scope</w:t>
    </w:r>
    <w:r>
      <w:rPr>
        <w:rFonts w:ascii="Arial Bold" w:hAnsi="Arial Bold"/>
        <w:b/>
        <w:color w:val="000000"/>
      </w:rPr>
      <w:t xml:space="preserve"> Of</w:t>
    </w:r>
    <w:r w:rsidRPr="00121308">
      <w:rPr>
        <w:rFonts w:ascii="Arial Bold" w:hAnsi="Arial Bold"/>
        <w:b/>
        <w:color w:val="000000"/>
      </w:rPr>
      <w:t xml:space="preserve"> </w:t>
    </w:r>
    <w:r>
      <w:rPr>
        <w:rFonts w:ascii="Arial Bold" w:hAnsi="Arial Bold"/>
        <w:b/>
        <w:color w:val="000000"/>
      </w:rPr>
      <w:t>W</w:t>
    </w:r>
    <w:r w:rsidRPr="00121308">
      <w:rPr>
        <w:rFonts w:ascii="Arial Bold" w:hAnsi="Arial Bold"/>
        <w:b/>
        <w:color w:val="000000"/>
      </w:rPr>
      <w:t>ork</w:t>
    </w:r>
    <w:r w:rsidR="000B78CF">
      <w:rPr>
        <w:b/>
        <w:caps/>
        <w:color w:val="000000"/>
      </w:rPr>
      <w:tab/>
    </w:r>
    <w:r w:rsidR="005B4030">
      <w:rPr>
        <w:b/>
        <w:caps/>
        <w:color w:val="000000"/>
      </w:rPr>
      <w:tab/>
    </w:r>
    <w:r w:rsidR="005B4030">
      <w:rPr>
        <w:b/>
        <w:caps/>
        <w:color w:val="000000"/>
      </w:rPr>
      <w:tab/>
    </w:r>
    <w:r w:rsidR="005B4030">
      <w:rPr>
        <w:b/>
        <w:caps/>
        <w:color w:val="000000"/>
      </w:rPr>
      <w:tab/>
    </w:r>
    <w:r w:rsidR="005B4030">
      <w:rPr>
        <w:b/>
        <w:caps/>
        <w:color w:val="000000"/>
      </w:rPr>
      <w:tab/>
    </w:r>
    <w:r w:rsidR="005B4030">
      <w:rPr>
        <w:b/>
        <w:caps/>
        <w:color w:val="000000"/>
      </w:rPr>
      <w:tab/>
    </w:r>
    <w:r w:rsidR="005B4030">
      <w:rPr>
        <w:b/>
        <w:caps/>
        <w:color w:val="000000"/>
      </w:rPr>
      <w:tab/>
    </w:r>
    <w:r w:rsidR="000B78CF">
      <w:rPr>
        <w:b/>
        <w:caps/>
        <w:color w:val="000000"/>
      </w:rPr>
      <w:tab/>
      <w:t>c</w:t>
    </w:r>
    <w:r w:rsidR="000B78CF" w:rsidRPr="00B368E3">
      <w:rPr>
        <w:b/>
        <w:caps/>
        <w:color w:val="000000"/>
      </w:rPr>
      <w:fldChar w:fldCharType="begin"/>
    </w:r>
    <w:r w:rsidR="000B78CF" w:rsidRPr="00B368E3">
      <w:rPr>
        <w:b/>
        <w:caps/>
        <w:color w:val="000000"/>
      </w:rPr>
      <w:instrText xml:space="preserve"> PAGE   \* MERGEFORMAT </w:instrText>
    </w:r>
    <w:r w:rsidR="000B78CF" w:rsidRPr="00B368E3">
      <w:rPr>
        <w:b/>
        <w:caps/>
        <w:color w:val="000000"/>
      </w:rPr>
      <w:fldChar w:fldCharType="separate"/>
    </w:r>
    <w:r w:rsidR="000B78CF" w:rsidRPr="00B368E3">
      <w:rPr>
        <w:b/>
        <w:caps/>
        <w:noProof/>
        <w:color w:val="000000"/>
      </w:rPr>
      <w:t>1</w:t>
    </w:r>
    <w:r w:rsidR="000B78CF" w:rsidRPr="00B368E3">
      <w:rPr>
        <w:b/>
        <w:caps/>
        <w:noProof/>
        <w:color w:val="000000"/>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359A3" w14:textId="6D3A9209" w:rsidR="000F4EE9" w:rsidRDefault="007F467A" w:rsidP="007F467A">
    <w:pPr>
      <w:pStyle w:val="Footer"/>
      <w:jc w:val="right"/>
    </w:pPr>
    <w:r>
      <w:rPr>
        <w:b/>
        <w:caps/>
        <w:color w:val="000000"/>
      </w:rPr>
      <w:t xml:space="preserve">part c3 - </w:t>
    </w:r>
    <w:r w:rsidR="005B4030">
      <w:rPr>
        <w:b/>
        <w:caps/>
        <w:color w:val="000000"/>
      </w:rPr>
      <w:t>Scope of work</w:t>
    </w:r>
    <w:r w:rsidR="005B4030">
      <w:rPr>
        <w:b/>
        <w:caps/>
        <w:color w:val="000000"/>
      </w:rPr>
      <w:tab/>
    </w:r>
    <w:r w:rsidR="005B4030">
      <w:rPr>
        <w:b/>
        <w:caps/>
        <w:color w:val="000000"/>
      </w:rPr>
      <w:tab/>
    </w:r>
    <w:r w:rsidR="005B4030">
      <w:rPr>
        <w:b/>
        <w:caps/>
        <w:color w:val="000000"/>
      </w:rPr>
      <w:tab/>
    </w:r>
    <w:r w:rsidR="005B4030">
      <w:rPr>
        <w:b/>
        <w:caps/>
        <w:color w:val="000000"/>
      </w:rPr>
      <w:tab/>
    </w:r>
    <w:r w:rsidR="005B4030">
      <w:rPr>
        <w:b/>
        <w:caps/>
        <w:color w:val="000000"/>
      </w:rPr>
      <w:tab/>
    </w:r>
    <w:r w:rsidR="005B4030">
      <w:rPr>
        <w:b/>
        <w:caps/>
        <w:color w:val="000000"/>
      </w:rPr>
      <w:tab/>
    </w:r>
    <w:r w:rsidR="005B4030">
      <w:rPr>
        <w:b/>
        <w:caps/>
        <w:color w:val="000000"/>
      </w:rPr>
      <w:tab/>
    </w:r>
    <w:r w:rsidR="005B4030">
      <w:rPr>
        <w:b/>
        <w:caps/>
        <w:color w:val="000000"/>
      </w:rPr>
      <w:tab/>
      <w:t>c</w:t>
    </w:r>
    <w:r w:rsidR="005B4030" w:rsidRPr="00B368E3">
      <w:rPr>
        <w:b/>
        <w:caps/>
        <w:color w:val="000000"/>
      </w:rPr>
      <w:fldChar w:fldCharType="begin"/>
    </w:r>
    <w:r w:rsidR="005B4030" w:rsidRPr="00B368E3">
      <w:rPr>
        <w:b/>
        <w:caps/>
        <w:color w:val="000000"/>
      </w:rPr>
      <w:instrText xml:space="preserve"> PAGE   \* MERGEFORMAT </w:instrText>
    </w:r>
    <w:r w:rsidR="005B4030" w:rsidRPr="00B368E3">
      <w:rPr>
        <w:b/>
        <w:caps/>
        <w:color w:val="000000"/>
      </w:rPr>
      <w:fldChar w:fldCharType="separate"/>
    </w:r>
    <w:r w:rsidR="005B4030">
      <w:rPr>
        <w:b/>
        <w:caps/>
        <w:color w:val="000000"/>
      </w:rPr>
      <w:t>295</w:t>
    </w:r>
    <w:r w:rsidR="005B4030" w:rsidRPr="00B368E3">
      <w:rPr>
        <w:b/>
        <w:caps/>
        <w:noProof/>
        <w:color w:val="000000"/>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976F6" w14:textId="10D5C334" w:rsidR="005B4030" w:rsidRPr="00B368E3" w:rsidRDefault="00E91F43" w:rsidP="00DF42A5">
    <w:pPr>
      <w:pStyle w:val="Footer"/>
    </w:pPr>
    <w:r w:rsidRPr="00694F97">
      <w:rPr>
        <w:rFonts w:ascii="Arial Bold" w:hAnsi="Arial Bold"/>
        <w:b/>
        <w:color w:val="000000"/>
      </w:rPr>
      <w:t xml:space="preserve">Volume 3 </w:t>
    </w:r>
    <w:r>
      <w:rPr>
        <w:rFonts w:ascii="Arial Bold" w:hAnsi="Arial Bold"/>
        <w:b/>
        <w:color w:val="000000"/>
      </w:rPr>
      <w:t>P</w:t>
    </w:r>
    <w:r w:rsidRPr="00121308">
      <w:rPr>
        <w:rFonts w:ascii="Arial Bold" w:hAnsi="Arial Bold"/>
        <w:b/>
        <w:color w:val="000000"/>
      </w:rPr>
      <w:t xml:space="preserve">art </w:t>
    </w:r>
    <w:r>
      <w:rPr>
        <w:rFonts w:ascii="Arial Bold" w:hAnsi="Arial Bold"/>
        <w:b/>
        <w:color w:val="000000"/>
      </w:rPr>
      <w:t>C</w:t>
    </w:r>
    <w:r w:rsidRPr="00121308">
      <w:rPr>
        <w:rFonts w:ascii="Arial Bold" w:hAnsi="Arial Bold"/>
        <w:b/>
        <w:color w:val="000000"/>
      </w:rPr>
      <w:t xml:space="preserve">3 </w:t>
    </w:r>
    <w:r>
      <w:rPr>
        <w:rFonts w:ascii="Arial Bold" w:hAnsi="Arial Bold"/>
        <w:b/>
        <w:color w:val="000000"/>
      </w:rPr>
      <w:t>–</w:t>
    </w:r>
    <w:r w:rsidRPr="00121308">
      <w:rPr>
        <w:rFonts w:ascii="Arial Bold" w:hAnsi="Arial Bold"/>
        <w:b/>
        <w:color w:val="000000"/>
      </w:rPr>
      <w:t xml:space="preserve"> Scope</w:t>
    </w:r>
    <w:r>
      <w:rPr>
        <w:rFonts w:ascii="Arial Bold" w:hAnsi="Arial Bold"/>
        <w:b/>
        <w:color w:val="000000"/>
      </w:rPr>
      <w:t xml:space="preserve"> Of</w:t>
    </w:r>
    <w:r w:rsidRPr="00121308">
      <w:rPr>
        <w:rFonts w:ascii="Arial Bold" w:hAnsi="Arial Bold"/>
        <w:b/>
        <w:color w:val="000000"/>
      </w:rPr>
      <w:t xml:space="preserve"> </w:t>
    </w:r>
    <w:r>
      <w:rPr>
        <w:rFonts w:ascii="Arial Bold" w:hAnsi="Arial Bold"/>
        <w:b/>
        <w:color w:val="000000"/>
      </w:rPr>
      <w:t>W</w:t>
    </w:r>
    <w:r w:rsidRPr="00121308">
      <w:rPr>
        <w:rFonts w:ascii="Arial Bold" w:hAnsi="Arial Bold"/>
        <w:b/>
        <w:color w:val="000000"/>
      </w:rPr>
      <w:t>ork</w:t>
    </w:r>
    <w:r w:rsidR="005B4030">
      <w:rPr>
        <w:b/>
        <w:caps/>
        <w:color w:val="000000"/>
      </w:rPr>
      <w:tab/>
    </w:r>
    <w:r w:rsidR="005B4030">
      <w:rPr>
        <w:b/>
        <w:caps/>
        <w:color w:val="000000"/>
      </w:rPr>
      <w:tab/>
      <w:t>c</w:t>
    </w:r>
    <w:r w:rsidR="005B4030" w:rsidRPr="00B368E3">
      <w:rPr>
        <w:b/>
        <w:caps/>
        <w:color w:val="000000"/>
      </w:rPr>
      <w:fldChar w:fldCharType="begin"/>
    </w:r>
    <w:r w:rsidR="005B4030" w:rsidRPr="00B368E3">
      <w:rPr>
        <w:b/>
        <w:caps/>
        <w:color w:val="000000"/>
      </w:rPr>
      <w:instrText xml:space="preserve"> PAGE   \* MERGEFORMAT </w:instrText>
    </w:r>
    <w:r w:rsidR="005B4030" w:rsidRPr="00B368E3">
      <w:rPr>
        <w:b/>
        <w:caps/>
        <w:color w:val="000000"/>
      </w:rPr>
      <w:fldChar w:fldCharType="separate"/>
    </w:r>
    <w:r w:rsidR="005B4030">
      <w:rPr>
        <w:b/>
        <w:caps/>
        <w:color w:val="000000"/>
      </w:rPr>
      <w:t>292</w:t>
    </w:r>
    <w:r w:rsidR="005B4030" w:rsidRPr="00B368E3">
      <w:rPr>
        <w:b/>
        <w:caps/>
        <w:noProof/>
        <w:color w:val="000000"/>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0161B" w14:textId="017E0F4A" w:rsidR="005B4030" w:rsidRPr="00B368E3" w:rsidRDefault="00E91F43" w:rsidP="00DF42A5">
    <w:pPr>
      <w:pStyle w:val="Footer"/>
    </w:pPr>
    <w:r w:rsidRPr="00694F97">
      <w:rPr>
        <w:rFonts w:ascii="Arial Bold" w:hAnsi="Arial Bold"/>
        <w:b/>
        <w:color w:val="000000"/>
      </w:rPr>
      <w:t xml:space="preserve">Volume 3 </w:t>
    </w:r>
    <w:r>
      <w:rPr>
        <w:rFonts w:ascii="Arial Bold" w:hAnsi="Arial Bold"/>
        <w:b/>
        <w:color w:val="000000"/>
      </w:rPr>
      <w:t>P</w:t>
    </w:r>
    <w:r w:rsidRPr="00121308">
      <w:rPr>
        <w:rFonts w:ascii="Arial Bold" w:hAnsi="Arial Bold"/>
        <w:b/>
        <w:color w:val="000000"/>
      </w:rPr>
      <w:t xml:space="preserve">art </w:t>
    </w:r>
    <w:r>
      <w:rPr>
        <w:rFonts w:ascii="Arial Bold" w:hAnsi="Arial Bold"/>
        <w:b/>
        <w:color w:val="000000"/>
      </w:rPr>
      <w:t>C</w:t>
    </w:r>
    <w:r w:rsidRPr="00121308">
      <w:rPr>
        <w:rFonts w:ascii="Arial Bold" w:hAnsi="Arial Bold"/>
        <w:b/>
        <w:color w:val="000000"/>
      </w:rPr>
      <w:t xml:space="preserve">3 </w:t>
    </w:r>
    <w:r>
      <w:rPr>
        <w:rFonts w:ascii="Arial Bold" w:hAnsi="Arial Bold"/>
        <w:b/>
        <w:color w:val="000000"/>
      </w:rPr>
      <w:t>–</w:t>
    </w:r>
    <w:r w:rsidRPr="00121308">
      <w:rPr>
        <w:rFonts w:ascii="Arial Bold" w:hAnsi="Arial Bold"/>
        <w:b/>
        <w:color w:val="000000"/>
      </w:rPr>
      <w:t xml:space="preserve"> Scope</w:t>
    </w:r>
    <w:r>
      <w:rPr>
        <w:rFonts w:ascii="Arial Bold" w:hAnsi="Arial Bold"/>
        <w:b/>
        <w:color w:val="000000"/>
      </w:rPr>
      <w:t xml:space="preserve"> Of</w:t>
    </w:r>
    <w:r w:rsidRPr="00121308">
      <w:rPr>
        <w:rFonts w:ascii="Arial Bold" w:hAnsi="Arial Bold"/>
        <w:b/>
        <w:color w:val="000000"/>
      </w:rPr>
      <w:t xml:space="preserve"> </w:t>
    </w:r>
    <w:r>
      <w:rPr>
        <w:rFonts w:ascii="Arial Bold" w:hAnsi="Arial Bold"/>
        <w:b/>
        <w:color w:val="000000"/>
      </w:rPr>
      <w:t>W</w:t>
    </w:r>
    <w:r w:rsidRPr="00121308">
      <w:rPr>
        <w:rFonts w:ascii="Arial Bold" w:hAnsi="Arial Bold"/>
        <w:b/>
        <w:color w:val="000000"/>
      </w:rPr>
      <w:t>ork</w:t>
    </w:r>
    <w:r w:rsidR="005B4030">
      <w:rPr>
        <w:b/>
        <w:caps/>
        <w:color w:val="000000"/>
      </w:rPr>
      <w:tab/>
    </w:r>
    <w:r w:rsidR="005B4030">
      <w:rPr>
        <w:b/>
        <w:caps/>
        <w:color w:val="000000"/>
      </w:rPr>
      <w:tab/>
    </w:r>
    <w:r w:rsidR="005B4030">
      <w:rPr>
        <w:b/>
        <w:caps/>
        <w:color w:val="000000"/>
      </w:rPr>
      <w:tab/>
    </w:r>
    <w:r w:rsidR="005B4030">
      <w:rPr>
        <w:b/>
        <w:caps/>
        <w:color w:val="000000"/>
      </w:rPr>
      <w:tab/>
    </w:r>
    <w:r w:rsidR="005B4030">
      <w:rPr>
        <w:b/>
        <w:caps/>
        <w:color w:val="000000"/>
      </w:rPr>
      <w:tab/>
    </w:r>
    <w:r w:rsidR="005B4030">
      <w:rPr>
        <w:b/>
        <w:caps/>
        <w:color w:val="000000"/>
      </w:rPr>
      <w:tab/>
    </w:r>
    <w:r w:rsidR="005B4030">
      <w:rPr>
        <w:b/>
        <w:caps/>
        <w:color w:val="000000"/>
      </w:rPr>
      <w:tab/>
    </w:r>
    <w:r w:rsidR="005B4030">
      <w:rPr>
        <w:b/>
        <w:caps/>
        <w:color w:val="000000"/>
      </w:rPr>
      <w:tab/>
      <w:t>c</w:t>
    </w:r>
    <w:r w:rsidR="005B4030" w:rsidRPr="00B368E3">
      <w:rPr>
        <w:b/>
        <w:caps/>
        <w:color w:val="000000"/>
      </w:rPr>
      <w:fldChar w:fldCharType="begin"/>
    </w:r>
    <w:r w:rsidR="005B4030" w:rsidRPr="00B368E3">
      <w:rPr>
        <w:b/>
        <w:caps/>
        <w:color w:val="000000"/>
      </w:rPr>
      <w:instrText xml:space="preserve"> PAGE   \* MERGEFORMAT </w:instrText>
    </w:r>
    <w:r w:rsidR="005B4030" w:rsidRPr="00B368E3">
      <w:rPr>
        <w:b/>
        <w:caps/>
        <w:color w:val="000000"/>
      </w:rPr>
      <w:fldChar w:fldCharType="separate"/>
    </w:r>
    <w:r w:rsidR="005B4030">
      <w:rPr>
        <w:b/>
        <w:caps/>
        <w:color w:val="000000"/>
      </w:rPr>
      <w:t>292</w:t>
    </w:r>
    <w:r w:rsidR="005B4030" w:rsidRPr="00B368E3">
      <w:rPr>
        <w:b/>
        <w:caps/>
        <w:noProof/>
        <w:color w:val="000000"/>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66EE7" w14:textId="6AD8AC4C" w:rsidR="005B4030" w:rsidRPr="005B4030" w:rsidRDefault="00E91F43" w:rsidP="00DF42A5">
    <w:pPr>
      <w:pStyle w:val="Footer"/>
    </w:pPr>
    <w:r w:rsidRPr="00694F97">
      <w:rPr>
        <w:rFonts w:ascii="Arial Bold" w:hAnsi="Arial Bold"/>
        <w:b/>
        <w:color w:val="000000"/>
      </w:rPr>
      <w:t xml:space="preserve">Volume 3 </w:t>
    </w:r>
    <w:r>
      <w:rPr>
        <w:rFonts w:ascii="Arial Bold" w:hAnsi="Arial Bold"/>
        <w:b/>
        <w:color w:val="000000"/>
      </w:rPr>
      <w:t>P</w:t>
    </w:r>
    <w:r w:rsidRPr="00121308">
      <w:rPr>
        <w:rFonts w:ascii="Arial Bold" w:hAnsi="Arial Bold"/>
        <w:b/>
        <w:color w:val="000000"/>
      </w:rPr>
      <w:t xml:space="preserve">art </w:t>
    </w:r>
    <w:r>
      <w:rPr>
        <w:rFonts w:ascii="Arial Bold" w:hAnsi="Arial Bold"/>
        <w:b/>
        <w:color w:val="000000"/>
      </w:rPr>
      <w:t>C</w:t>
    </w:r>
    <w:r w:rsidRPr="00121308">
      <w:rPr>
        <w:rFonts w:ascii="Arial Bold" w:hAnsi="Arial Bold"/>
        <w:b/>
        <w:color w:val="000000"/>
      </w:rPr>
      <w:t xml:space="preserve">3 </w:t>
    </w:r>
    <w:r>
      <w:rPr>
        <w:rFonts w:ascii="Arial Bold" w:hAnsi="Arial Bold"/>
        <w:b/>
        <w:color w:val="000000"/>
      </w:rPr>
      <w:t>–</w:t>
    </w:r>
    <w:r w:rsidRPr="00121308">
      <w:rPr>
        <w:rFonts w:ascii="Arial Bold" w:hAnsi="Arial Bold"/>
        <w:b/>
        <w:color w:val="000000"/>
      </w:rPr>
      <w:t xml:space="preserve"> Scope</w:t>
    </w:r>
    <w:r>
      <w:rPr>
        <w:rFonts w:ascii="Arial Bold" w:hAnsi="Arial Bold"/>
        <w:b/>
        <w:color w:val="000000"/>
      </w:rPr>
      <w:t xml:space="preserve"> Of</w:t>
    </w:r>
    <w:r w:rsidRPr="00121308">
      <w:rPr>
        <w:rFonts w:ascii="Arial Bold" w:hAnsi="Arial Bold"/>
        <w:b/>
        <w:color w:val="000000"/>
      </w:rPr>
      <w:t xml:space="preserve"> </w:t>
    </w:r>
    <w:r>
      <w:rPr>
        <w:rFonts w:ascii="Arial Bold" w:hAnsi="Arial Bold"/>
        <w:b/>
        <w:color w:val="000000"/>
      </w:rPr>
      <w:t>W</w:t>
    </w:r>
    <w:r w:rsidRPr="00121308">
      <w:rPr>
        <w:rFonts w:ascii="Arial Bold" w:hAnsi="Arial Bold"/>
        <w:b/>
        <w:color w:val="000000"/>
      </w:rPr>
      <w:t>ork</w:t>
    </w:r>
    <w:r w:rsidR="005B4030">
      <w:rPr>
        <w:b/>
        <w:caps/>
        <w:color w:val="000000"/>
      </w:rPr>
      <w:tab/>
    </w:r>
    <w:r w:rsidR="005B4030">
      <w:rPr>
        <w:b/>
        <w:caps/>
        <w:color w:val="000000"/>
      </w:rPr>
      <w:tab/>
      <w:t>c</w:t>
    </w:r>
    <w:r w:rsidR="005B4030" w:rsidRPr="00B368E3">
      <w:rPr>
        <w:b/>
        <w:caps/>
        <w:color w:val="000000"/>
      </w:rPr>
      <w:fldChar w:fldCharType="begin"/>
    </w:r>
    <w:r w:rsidR="005B4030" w:rsidRPr="00B368E3">
      <w:rPr>
        <w:b/>
        <w:caps/>
        <w:color w:val="000000"/>
      </w:rPr>
      <w:instrText xml:space="preserve"> PAGE   \* MERGEFORMAT </w:instrText>
    </w:r>
    <w:r w:rsidR="005B4030" w:rsidRPr="00B368E3">
      <w:rPr>
        <w:b/>
        <w:caps/>
        <w:color w:val="000000"/>
      </w:rPr>
      <w:fldChar w:fldCharType="separate"/>
    </w:r>
    <w:r w:rsidR="005B4030">
      <w:rPr>
        <w:b/>
        <w:caps/>
        <w:color w:val="000000"/>
      </w:rPr>
      <w:t>295</w:t>
    </w:r>
    <w:r w:rsidR="005B4030" w:rsidRPr="00B368E3">
      <w:rPr>
        <w:b/>
        <w:caps/>
        <w:noProof/>
        <w:color w:val="000000"/>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49F44" w14:textId="3E14C012" w:rsidR="005B4030" w:rsidRPr="005B4030" w:rsidRDefault="00E91F43" w:rsidP="00DF42A5">
    <w:pPr>
      <w:pStyle w:val="Footer"/>
    </w:pPr>
    <w:r w:rsidRPr="00694F97">
      <w:rPr>
        <w:rFonts w:ascii="Arial Bold" w:hAnsi="Arial Bold"/>
        <w:b/>
        <w:color w:val="000000"/>
      </w:rPr>
      <w:t xml:space="preserve">Volume 3 </w:t>
    </w:r>
    <w:r>
      <w:rPr>
        <w:rFonts w:ascii="Arial Bold" w:hAnsi="Arial Bold"/>
        <w:b/>
        <w:color w:val="000000"/>
      </w:rPr>
      <w:t>P</w:t>
    </w:r>
    <w:r w:rsidRPr="00121308">
      <w:rPr>
        <w:rFonts w:ascii="Arial Bold" w:hAnsi="Arial Bold"/>
        <w:b/>
        <w:color w:val="000000"/>
      </w:rPr>
      <w:t xml:space="preserve">art </w:t>
    </w:r>
    <w:r>
      <w:rPr>
        <w:rFonts w:ascii="Arial Bold" w:hAnsi="Arial Bold"/>
        <w:b/>
        <w:color w:val="000000"/>
      </w:rPr>
      <w:t>C</w:t>
    </w:r>
    <w:r w:rsidRPr="00121308">
      <w:rPr>
        <w:rFonts w:ascii="Arial Bold" w:hAnsi="Arial Bold"/>
        <w:b/>
        <w:color w:val="000000"/>
      </w:rPr>
      <w:t xml:space="preserve">3 </w:t>
    </w:r>
    <w:r>
      <w:rPr>
        <w:rFonts w:ascii="Arial Bold" w:hAnsi="Arial Bold"/>
        <w:b/>
        <w:color w:val="000000"/>
      </w:rPr>
      <w:t>–</w:t>
    </w:r>
    <w:r w:rsidRPr="00121308">
      <w:rPr>
        <w:rFonts w:ascii="Arial Bold" w:hAnsi="Arial Bold"/>
        <w:b/>
        <w:color w:val="000000"/>
      </w:rPr>
      <w:t xml:space="preserve"> Scope</w:t>
    </w:r>
    <w:r>
      <w:rPr>
        <w:rFonts w:ascii="Arial Bold" w:hAnsi="Arial Bold"/>
        <w:b/>
        <w:color w:val="000000"/>
      </w:rPr>
      <w:t xml:space="preserve"> Of</w:t>
    </w:r>
    <w:r w:rsidRPr="00121308">
      <w:rPr>
        <w:rFonts w:ascii="Arial Bold" w:hAnsi="Arial Bold"/>
        <w:b/>
        <w:color w:val="000000"/>
      </w:rPr>
      <w:t xml:space="preserve"> </w:t>
    </w:r>
    <w:r>
      <w:rPr>
        <w:rFonts w:ascii="Arial Bold" w:hAnsi="Arial Bold"/>
        <w:b/>
        <w:color w:val="000000"/>
      </w:rPr>
      <w:t>W</w:t>
    </w:r>
    <w:r w:rsidRPr="00121308">
      <w:rPr>
        <w:rFonts w:ascii="Arial Bold" w:hAnsi="Arial Bold"/>
        <w:b/>
        <w:color w:val="000000"/>
      </w:rPr>
      <w:t>ork</w:t>
    </w:r>
    <w:r w:rsidR="005B4030">
      <w:rPr>
        <w:b/>
        <w:caps/>
        <w:color w:val="000000"/>
      </w:rPr>
      <w:tab/>
    </w:r>
    <w:r w:rsidR="00997728">
      <w:rPr>
        <w:b/>
        <w:caps/>
        <w:color w:val="000000"/>
      </w:rPr>
      <w:tab/>
    </w:r>
    <w:r w:rsidR="00997728">
      <w:rPr>
        <w:b/>
        <w:caps/>
        <w:color w:val="000000"/>
      </w:rPr>
      <w:tab/>
    </w:r>
    <w:r w:rsidR="005B4030">
      <w:rPr>
        <w:b/>
        <w:caps/>
        <w:color w:val="000000"/>
      </w:rPr>
      <w:tab/>
    </w:r>
    <w:r w:rsidR="005B4030">
      <w:rPr>
        <w:b/>
        <w:caps/>
        <w:color w:val="000000"/>
      </w:rPr>
      <w:tab/>
    </w:r>
    <w:r w:rsidR="005B4030">
      <w:rPr>
        <w:b/>
        <w:caps/>
        <w:color w:val="000000"/>
      </w:rPr>
      <w:tab/>
    </w:r>
    <w:r w:rsidR="005B4030">
      <w:rPr>
        <w:b/>
        <w:caps/>
        <w:color w:val="000000"/>
      </w:rPr>
      <w:tab/>
    </w:r>
    <w:r w:rsidR="005B4030">
      <w:rPr>
        <w:b/>
        <w:caps/>
        <w:color w:val="000000"/>
      </w:rPr>
      <w:tab/>
      <w:t>c</w:t>
    </w:r>
    <w:r w:rsidR="005B4030" w:rsidRPr="00B368E3">
      <w:rPr>
        <w:b/>
        <w:caps/>
        <w:color w:val="000000"/>
      </w:rPr>
      <w:fldChar w:fldCharType="begin"/>
    </w:r>
    <w:r w:rsidR="005B4030" w:rsidRPr="00B368E3">
      <w:rPr>
        <w:b/>
        <w:caps/>
        <w:color w:val="000000"/>
      </w:rPr>
      <w:instrText xml:space="preserve"> PAGE   \* MERGEFORMAT </w:instrText>
    </w:r>
    <w:r w:rsidR="005B4030" w:rsidRPr="00B368E3">
      <w:rPr>
        <w:b/>
        <w:caps/>
        <w:color w:val="000000"/>
      </w:rPr>
      <w:fldChar w:fldCharType="separate"/>
    </w:r>
    <w:r w:rsidR="005B4030">
      <w:rPr>
        <w:b/>
        <w:caps/>
        <w:color w:val="000000"/>
      </w:rPr>
      <w:t>295</w:t>
    </w:r>
    <w:r w:rsidR="005B4030" w:rsidRPr="00B368E3">
      <w:rPr>
        <w:b/>
        <w:caps/>
        <w:noProof/>
        <w:color w:val="000000"/>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0CB0" w14:textId="0CAE2CC5" w:rsidR="005B4030" w:rsidRPr="005B4030" w:rsidRDefault="00E91F43" w:rsidP="00DF42A5">
    <w:pPr>
      <w:pStyle w:val="Footer"/>
    </w:pPr>
    <w:r w:rsidRPr="00694F97">
      <w:rPr>
        <w:rFonts w:ascii="Arial Bold" w:hAnsi="Arial Bold"/>
        <w:b/>
        <w:color w:val="000000"/>
      </w:rPr>
      <w:t xml:space="preserve">Volume 3 </w:t>
    </w:r>
    <w:r>
      <w:rPr>
        <w:rFonts w:ascii="Arial Bold" w:hAnsi="Arial Bold"/>
        <w:b/>
        <w:color w:val="000000"/>
      </w:rPr>
      <w:t>P</w:t>
    </w:r>
    <w:r w:rsidRPr="00121308">
      <w:rPr>
        <w:rFonts w:ascii="Arial Bold" w:hAnsi="Arial Bold"/>
        <w:b/>
        <w:color w:val="000000"/>
      </w:rPr>
      <w:t xml:space="preserve">art </w:t>
    </w:r>
    <w:r>
      <w:rPr>
        <w:rFonts w:ascii="Arial Bold" w:hAnsi="Arial Bold"/>
        <w:b/>
        <w:color w:val="000000"/>
      </w:rPr>
      <w:t>C</w:t>
    </w:r>
    <w:r w:rsidRPr="00121308">
      <w:rPr>
        <w:rFonts w:ascii="Arial Bold" w:hAnsi="Arial Bold"/>
        <w:b/>
        <w:color w:val="000000"/>
      </w:rPr>
      <w:t xml:space="preserve">3 </w:t>
    </w:r>
    <w:r>
      <w:rPr>
        <w:rFonts w:ascii="Arial Bold" w:hAnsi="Arial Bold"/>
        <w:b/>
        <w:color w:val="000000"/>
      </w:rPr>
      <w:t>–</w:t>
    </w:r>
    <w:r w:rsidRPr="00121308">
      <w:rPr>
        <w:rFonts w:ascii="Arial Bold" w:hAnsi="Arial Bold"/>
        <w:b/>
        <w:color w:val="000000"/>
      </w:rPr>
      <w:t xml:space="preserve"> Scope</w:t>
    </w:r>
    <w:r>
      <w:rPr>
        <w:rFonts w:ascii="Arial Bold" w:hAnsi="Arial Bold"/>
        <w:b/>
        <w:color w:val="000000"/>
      </w:rPr>
      <w:t xml:space="preserve"> Of</w:t>
    </w:r>
    <w:r w:rsidRPr="00121308">
      <w:rPr>
        <w:rFonts w:ascii="Arial Bold" w:hAnsi="Arial Bold"/>
        <w:b/>
        <w:color w:val="000000"/>
      </w:rPr>
      <w:t xml:space="preserve"> </w:t>
    </w:r>
    <w:r>
      <w:rPr>
        <w:rFonts w:ascii="Arial Bold" w:hAnsi="Arial Bold"/>
        <w:b/>
        <w:color w:val="000000"/>
      </w:rPr>
      <w:t>W</w:t>
    </w:r>
    <w:r w:rsidRPr="00121308">
      <w:rPr>
        <w:rFonts w:ascii="Arial Bold" w:hAnsi="Arial Bold"/>
        <w:b/>
        <w:color w:val="000000"/>
      </w:rPr>
      <w:t>ork</w:t>
    </w:r>
    <w:r w:rsidR="005B4030">
      <w:rPr>
        <w:b/>
        <w:caps/>
        <w:color w:val="000000"/>
      </w:rPr>
      <w:tab/>
    </w:r>
    <w:r w:rsidR="005B4030">
      <w:rPr>
        <w:b/>
        <w:caps/>
        <w:color w:val="000000"/>
      </w:rPr>
      <w:tab/>
      <w:t>c</w:t>
    </w:r>
    <w:r w:rsidR="005B4030" w:rsidRPr="00B368E3">
      <w:rPr>
        <w:b/>
        <w:caps/>
        <w:color w:val="000000"/>
      </w:rPr>
      <w:fldChar w:fldCharType="begin"/>
    </w:r>
    <w:r w:rsidR="005B4030" w:rsidRPr="00B368E3">
      <w:rPr>
        <w:b/>
        <w:caps/>
        <w:color w:val="000000"/>
      </w:rPr>
      <w:instrText xml:space="preserve"> PAGE   \* MERGEFORMAT </w:instrText>
    </w:r>
    <w:r w:rsidR="005B4030" w:rsidRPr="00B368E3">
      <w:rPr>
        <w:b/>
        <w:caps/>
        <w:color w:val="000000"/>
      </w:rPr>
      <w:fldChar w:fldCharType="separate"/>
    </w:r>
    <w:r w:rsidR="005B4030">
      <w:rPr>
        <w:b/>
        <w:caps/>
        <w:color w:val="000000"/>
      </w:rPr>
      <w:t>295</w:t>
    </w:r>
    <w:r w:rsidR="005B4030" w:rsidRPr="00B368E3">
      <w:rPr>
        <w:b/>
        <w:caps/>
        <w:noProof/>
        <w:color w:val="000000"/>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52D11" w14:textId="540B7F1F" w:rsidR="005B4030" w:rsidRPr="00E91F43" w:rsidRDefault="00E91F43" w:rsidP="005B4030">
    <w:pPr>
      <w:pStyle w:val="Footer"/>
      <w:jc w:val="right"/>
    </w:pPr>
    <w:r w:rsidRPr="00E91F43">
      <w:rPr>
        <w:rFonts w:ascii="Arial Bold" w:hAnsi="Arial Bold"/>
        <w:b/>
        <w:color w:val="000000"/>
      </w:rPr>
      <w:t xml:space="preserve">Volume 3 </w:t>
    </w:r>
    <w:r w:rsidR="00997728" w:rsidRPr="00E91F43">
      <w:rPr>
        <w:b/>
        <w:color w:val="000000"/>
      </w:rPr>
      <w:t>P</w:t>
    </w:r>
    <w:r w:rsidR="00414465" w:rsidRPr="00E91F43">
      <w:rPr>
        <w:b/>
        <w:color w:val="000000"/>
      </w:rPr>
      <w:t xml:space="preserve">art </w:t>
    </w:r>
    <w:r>
      <w:rPr>
        <w:b/>
        <w:color w:val="000000"/>
      </w:rPr>
      <w:t>C</w:t>
    </w:r>
    <w:r w:rsidR="00414465" w:rsidRPr="00E91F43">
      <w:rPr>
        <w:b/>
        <w:color w:val="000000"/>
      </w:rPr>
      <w:t xml:space="preserve">4 - </w:t>
    </w:r>
    <w:r w:rsidR="005B4030" w:rsidRPr="00E91F43">
      <w:rPr>
        <w:b/>
        <w:color w:val="000000"/>
      </w:rPr>
      <w:t xml:space="preserve">Site </w:t>
    </w:r>
    <w:r w:rsidR="00C71603">
      <w:rPr>
        <w:b/>
        <w:color w:val="000000"/>
      </w:rPr>
      <w:t>I</w:t>
    </w:r>
    <w:r w:rsidR="005B4030" w:rsidRPr="00E91F43">
      <w:rPr>
        <w:b/>
        <w:color w:val="000000"/>
      </w:rPr>
      <w:t>nformation</w:t>
    </w:r>
    <w:r w:rsidR="005B4030" w:rsidRPr="00E91F43">
      <w:rPr>
        <w:b/>
        <w:color w:val="000000"/>
      </w:rPr>
      <w:tab/>
    </w:r>
    <w:r w:rsidR="005B4030" w:rsidRPr="00E91F43">
      <w:rPr>
        <w:b/>
        <w:color w:val="000000"/>
      </w:rPr>
      <w:tab/>
    </w:r>
    <w:r w:rsidR="00C71603">
      <w:rPr>
        <w:b/>
        <w:color w:val="000000"/>
      </w:rPr>
      <w:t>C</w:t>
    </w:r>
    <w:r w:rsidR="005B4030" w:rsidRPr="00E91F43">
      <w:rPr>
        <w:b/>
        <w:color w:val="000000"/>
      </w:rPr>
      <w:fldChar w:fldCharType="begin"/>
    </w:r>
    <w:r w:rsidR="005B4030" w:rsidRPr="00E91F43">
      <w:rPr>
        <w:b/>
        <w:color w:val="000000"/>
      </w:rPr>
      <w:instrText xml:space="preserve"> PAGE   \* MERGEFORMAT </w:instrText>
    </w:r>
    <w:r w:rsidR="005B4030" w:rsidRPr="00E91F43">
      <w:rPr>
        <w:b/>
        <w:color w:val="000000"/>
      </w:rPr>
      <w:fldChar w:fldCharType="separate"/>
    </w:r>
    <w:r w:rsidR="005B4030" w:rsidRPr="00E91F43">
      <w:rPr>
        <w:b/>
        <w:color w:val="000000"/>
      </w:rPr>
      <w:t>295</w:t>
    </w:r>
    <w:r w:rsidR="005B4030" w:rsidRPr="00E91F43">
      <w:rPr>
        <w:b/>
        <w:noProof/>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E0048" w14:textId="77777777" w:rsidR="00C03F82" w:rsidRDefault="00C03F82">
    <w:pPr>
      <w:jc w:val="righ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C78E5" w14:textId="7D8C3E04" w:rsidR="005B4030" w:rsidRPr="00C71603" w:rsidRDefault="00C71603" w:rsidP="00DF42A5">
    <w:pPr>
      <w:pStyle w:val="Footer"/>
    </w:pPr>
    <w:r w:rsidRPr="00C71603">
      <w:rPr>
        <w:rFonts w:ascii="Arial Bold" w:hAnsi="Arial Bold"/>
        <w:b/>
        <w:color w:val="000000"/>
      </w:rPr>
      <w:t xml:space="preserve">Volume 3 </w:t>
    </w:r>
    <w:r>
      <w:rPr>
        <w:rFonts w:ascii="Arial Bold" w:hAnsi="Arial Bold"/>
        <w:b/>
        <w:color w:val="000000"/>
      </w:rPr>
      <w:t>P</w:t>
    </w:r>
    <w:r w:rsidR="00414465" w:rsidRPr="00C71603">
      <w:rPr>
        <w:b/>
        <w:color w:val="000000"/>
      </w:rPr>
      <w:t xml:space="preserve">art </w:t>
    </w:r>
    <w:r>
      <w:rPr>
        <w:b/>
        <w:color w:val="000000"/>
      </w:rPr>
      <w:t>C</w:t>
    </w:r>
    <w:r w:rsidR="00414465" w:rsidRPr="00C71603">
      <w:rPr>
        <w:b/>
        <w:color w:val="000000"/>
      </w:rPr>
      <w:t xml:space="preserve">5 - </w:t>
    </w:r>
    <w:r w:rsidR="005B4030" w:rsidRPr="00C71603">
      <w:rPr>
        <w:b/>
        <w:color w:val="000000"/>
      </w:rPr>
      <w:t xml:space="preserve">Annexures </w:t>
    </w:r>
    <w:r>
      <w:rPr>
        <w:b/>
        <w:color w:val="000000"/>
      </w:rPr>
      <w:t>T</w:t>
    </w:r>
    <w:r w:rsidR="005B4030" w:rsidRPr="00C71603">
      <w:rPr>
        <w:b/>
        <w:color w:val="000000"/>
      </w:rPr>
      <w:t xml:space="preserve">o </w:t>
    </w:r>
    <w:r>
      <w:rPr>
        <w:b/>
        <w:color w:val="000000"/>
      </w:rPr>
      <w:t>C</w:t>
    </w:r>
    <w:r w:rsidR="005B4030" w:rsidRPr="00C71603">
      <w:rPr>
        <w:b/>
        <w:color w:val="000000"/>
      </w:rPr>
      <w:t xml:space="preserve">ontract </w:t>
    </w:r>
    <w:r w:rsidR="002832DF">
      <w:rPr>
        <w:b/>
        <w:color w:val="000000"/>
      </w:rPr>
      <w:t>D</w:t>
    </w:r>
    <w:r w:rsidR="005B4030" w:rsidRPr="00C71603">
      <w:rPr>
        <w:b/>
        <w:color w:val="000000"/>
      </w:rPr>
      <w:t>ocument</w:t>
    </w:r>
    <w:r w:rsidR="005B4030" w:rsidRPr="00C71603">
      <w:rPr>
        <w:b/>
        <w:color w:val="000000"/>
      </w:rPr>
      <w:tab/>
    </w:r>
    <w:r w:rsidR="002832DF">
      <w:rPr>
        <w:b/>
        <w:color w:val="000000"/>
      </w:rPr>
      <w:t>C</w:t>
    </w:r>
    <w:r w:rsidR="005B4030" w:rsidRPr="00C71603">
      <w:rPr>
        <w:b/>
        <w:color w:val="000000"/>
      </w:rPr>
      <w:fldChar w:fldCharType="begin"/>
    </w:r>
    <w:r w:rsidR="005B4030" w:rsidRPr="00C71603">
      <w:rPr>
        <w:b/>
        <w:color w:val="000000"/>
      </w:rPr>
      <w:instrText xml:space="preserve"> PAGE   \* MERGEFORMAT </w:instrText>
    </w:r>
    <w:r w:rsidR="005B4030" w:rsidRPr="00C71603">
      <w:rPr>
        <w:b/>
        <w:color w:val="000000"/>
      </w:rPr>
      <w:fldChar w:fldCharType="separate"/>
    </w:r>
    <w:r w:rsidR="005B4030" w:rsidRPr="00C71603">
      <w:rPr>
        <w:b/>
        <w:color w:val="000000"/>
      </w:rPr>
      <w:t>295</w:t>
    </w:r>
    <w:r w:rsidR="005B4030" w:rsidRPr="00C71603">
      <w:rPr>
        <w:b/>
        <w:noProof/>
        <w:color w:val="00000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A342F" w14:textId="79EBC150" w:rsidR="00C03F82" w:rsidRPr="00B368E3" w:rsidRDefault="00C03F82" w:rsidP="00B368E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CD183" w14:textId="0445A394" w:rsidR="005F51DF" w:rsidRPr="00C61D5C" w:rsidRDefault="005F51DF" w:rsidP="00C61D5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4229E" w14:textId="51484CB5" w:rsidR="00B368E3" w:rsidRPr="006F4B9F" w:rsidRDefault="006F4B9F" w:rsidP="00DF42A5">
    <w:pPr>
      <w:pStyle w:val="Footer"/>
      <w:rPr>
        <w:rFonts w:ascii="Arial Bold" w:hAnsi="Arial Bold"/>
      </w:rPr>
    </w:pPr>
    <w:r>
      <w:rPr>
        <w:rFonts w:ascii="Arial Bold" w:hAnsi="Arial Bold"/>
        <w:b/>
        <w:color w:val="000000"/>
      </w:rPr>
      <w:t>P</w:t>
    </w:r>
    <w:r w:rsidR="000E3D18" w:rsidRPr="006F4B9F">
      <w:rPr>
        <w:rFonts w:ascii="Arial Bold" w:hAnsi="Arial Bold"/>
        <w:b/>
        <w:color w:val="000000"/>
      </w:rPr>
      <w:t xml:space="preserve">art </w:t>
    </w:r>
    <w:r>
      <w:rPr>
        <w:rFonts w:ascii="Arial Bold" w:hAnsi="Arial Bold"/>
        <w:b/>
        <w:color w:val="000000"/>
      </w:rPr>
      <w:t>T</w:t>
    </w:r>
    <w:r w:rsidR="000E3D18" w:rsidRPr="006F4B9F">
      <w:rPr>
        <w:rFonts w:ascii="Arial Bold" w:hAnsi="Arial Bold"/>
        <w:b/>
        <w:color w:val="000000"/>
      </w:rPr>
      <w:t xml:space="preserve">1 – </w:t>
    </w:r>
    <w:r>
      <w:rPr>
        <w:rFonts w:ascii="Arial Bold" w:hAnsi="Arial Bold"/>
        <w:b/>
        <w:color w:val="000000"/>
      </w:rPr>
      <w:t>T</w:t>
    </w:r>
    <w:r w:rsidR="000E3D18" w:rsidRPr="006F4B9F">
      <w:rPr>
        <w:rFonts w:ascii="Arial Bold" w:hAnsi="Arial Bold"/>
        <w:b/>
        <w:color w:val="000000"/>
      </w:rPr>
      <w:t xml:space="preserve">endering </w:t>
    </w:r>
    <w:r>
      <w:rPr>
        <w:rFonts w:ascii="Arial Bold" w:hAnsi="Arial Bold"/>
        <w:b/>
        <w:color w:val="000000"/>
      </w:rPr>
      <w:t>P</w:t>
    </w:r>
    <w:r w:rsidR="000E3D18" w:rsidRPr="006F4B9F">
      <w:rPr>
        <w:rFonts w:ascii="Arial Bold" w:hAnsi="Arial Bold"/>
        <w:b/>
        <w:color w:val="000000"/>
      </w:rPr>
      <w:t>rocedures</w:t>
    </w:r>
    <w:r w:rsidR="00B368E3" w:rsidRPr="006F4B9F">
      <w:rPr>
        <w:rFonts w:ascii="Arial Bold" w:hAnsi="Arial Bold"/>
        <w:b/>
        <w:color w:val="000000"/>
      </w:rPr>
      <w:tab/>
    </w:r>
    <w:r w:rsidR="00B368E3" w:rsidRPr="006F4B9F">
      <w:rPr>
        <w:rFonts w:ascii="Arial Bold" w:hAnsi="Arial Bold"/>
        <w:b/>
        <w:color w:val="000000"/>
      </w:rPr>
      <w:tab/>
      <w:t>T</w:t>
    </w:r>
    <w:r w:rsidR="00B368E3" w:rsidRPr="006F4B9F">
      <w:rPr>
        <w:rFonts w:ascii="Arial Bold" w:hAnsi="Arial Bold"/>
        <w:b/>
        <w:color w:val="000000"/>
      </w:rPr>
      <w:fldChar w:fldCharType="begin"/>
    </w:r>
    <w:r w:rsidR="00B368E3" w:rsidRPr="006F4B9F">
      <w:rPr>
        <w:rFonts w:ascii="Arial Bold" w:hAnsi="Arial Bold"/>
        <w:b/>
        <w:color w:val="000000"/>
      </w:rPr>
      <w:instrText xml:space="preserve"> PAGE   \* MERGEFORMAT </w:instrText>
    </w:r>
    <w:r w:rsidR="00B368E3" w:rsidRPr="006F4B9F">
      <w:rPr>
        <w:rFonts w:ascii="Arial Bold" w:hAnsi="Arial Bold"/>
        <w:b/>
        <w:color w:val="000000"/>
      </w:rPr>
      <w:fldChar w:fldCharType="separate"/>
    </w:r>
    <w:r w:rsidR="00B368E3" w:rsidRPr="006F4B9F">
      <w:rPr>
        <w:rFonts w:ascii="Arial Bold" w:hAnsi="Arial Bold"/>
        <w:b/>
        <w:noProof/>
        <w:color w:val="000000"/>
      </w:rPr>
      <w:t>1</w:t>
    </w:r>
    <w:r w:rsidR="00B368E3" w:rsidRPr="006F4B9F">
      <w:rPr>
        <w:rFonts w:ascii="Arial Bold" w:hAnsi="Arial Bold"/>
        <w:b/>
        <w:noProof/>
        <w:color w:val="00000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0630B" w14:textId="23F425DE" w:rsidR="00B368E3" w:rsidRPr="00DE1188" w:rsidRDefault="006F4B9F" w:rsidP="00710475">
    <w:pPr>
      <w:pStyle w:val="Footer"/>
      <w:jc w:val="right"/>
      <w:rPr>
        <w:rFonts w:ascii="Arial Bold" w:hAnsi="Arial Bold"/>
      </w:rPr>
    </w:pPr>
    <w:r>
      <w:rPr>
        <w:rFonts w:ascii="Arial Bold" w:hAnsi="Arial Bold"/>
        <w:b/>
        <w:color w:val="000000"/>
      </w:rPr>
      <w:t>V</w:t>
    </w:r>
    <w:r w:rsidR="00F70D95" w:rsidRPr="00DE1188">
      <w:rPr>
        <w:rFonts w:ascii="Arial Bold" w:hAnsi="Arial Bold"/>
        <w:b/>
        <w:color w:val="000000"/>
      </w:rPr>
      <w:t xml:space="preserve">olume 3 </w:t>
    </w:r>
    <w:r>
      <w:rPr>
        <w:rFonts w:ascii="Arial Bold" w:hAnsi="Arial Bold"/>
        <w:b/>
        <w:color w:val="000000"/>
      </w:rPr>
      <w:t>P</w:t>
    </w:r>
    <w:r w:rsidR="00C61D5C" w:rsidRPr="00DE1188">
      <w:rPr>
        <w:rFonts w:ascii="Arial Bold" w:hAnsi="Arial Bold"/>
        <w:b/>
        <w:color w:val="000000"/>
      </w:rPr>
      <w:t xml:space="preserve">art 2 - </w:t>
    </w:r>
    <w:r w:rsidR="00B368E3" w:rsidRPr="00DE1188">
      <w:rPr>
        <w:rFonts w:ascii="Arial Bold" w:hAnsi="Arial Bold"/>
        <w:b/>
        <w:color w:val="000000"/>
      </w:rPr>
      <w:t xml:space="preserve">Returnable </w:t>
    </w:r>
    <w:r>
      <w:rPr>
        <w:rFonts w:ascii="Arial Bold" w:hAnsi="Arial Bold"/>
        <w:b/>
        <w:color w:val="000000"/>
      </w:rPr>
      <w:t>S</w:t>
    </w:r>
    <w:r w:rsidR="00B368E3" w:rsidRPr="00DE1188">
      <w:rPr>
        <w:rFonts w:ascii="Arial Bold" w:hAnsi="Arial Bold"/>
        <w:b/>
        <w:color w:val="000000"/>
      </w:rPr>
      <w:t>chedules</w:t>
    </w:r>
    <w:r w:rsidR="00B368E3" w:rsidRPr="00DE1188">
      <w:rPr>
        <w:rFonts w:ascii="Arial Bold" w:hAnsi="Arial Bold"/>
        <w:b/>
        <w:color w:val="000000"/>
      </w:rPr>
      <w:tab/>
    </w:r>
    <w:r w:rsidR="00B368E3" w:rsidRPr="00DE1188">
      <w:rPr>
        <w:rFonts w:ascii="Arial Bold" w:hAnsi="Arial Bold"/>
        <w:b/>
        <w:color w:val="000000"/>
      </w:rPr>
      <w:tab/>
      <w:t>T</w:t>
    </w:r>
    <w:r w:rsidR="00B368E3" w:rsidRPr="00DE1188">
      <w:rPr>
        <w:rFonts w:ascii="Arial Bold" w:hAnsi="Arial Bold"/>
        <w:b/>
        <w:color w:val="000000"/>
      </w:rPr>
      <w:fldChar w:fldCharType="begin"/>
    </w:r>
    <w:r w:rsidR="00B368E3" w:rsidRPr="00DE1188">
      <w:rPr>
        <w:rFonts w:ascii="Arial Bold" w:hAnsi="Arial Bold"/>
        <w:b/>
        <w:color w:val="000000"/>
      </w:rPr>
      <w:instrText xml:space="preserve"> PAGE   \* MERGEFORMAT </w:instrText>
    </w:r>
    <w:r w:rsidR="00B368E3" w:rsidRPr="00DE1188">
      <w:rPr>
        <w:rFonts w:ascii="Arial Bold" w:hAnsi="Arial Bold"/>
        <w:b/>
        <w:color w:val="000000"/>
      </w:rPr>
      <w:fldChar w:fldCharType="separate"/>
    </w:r>
    <w:r w:rsidR="00B368E3" w:rsidRPr="00DE1188">
      <w:rPr>
        <w:rFonts w:ascii="Arial Bold" w:hAnsi="Arial Bold"/>
        <w:b/>
        <w:noProof/>
        <w:color w:val="000000"/>
      </w:rPr>
      <w:t>1</w:t>
    </w:r>
    <w:r w:rsidR="00B368E3" w:rsidRPr="00DE1188">
      <w:rPr>
        <w:rFonts w:ascii="Arial Bold" w:hAnsi="Arial Bold"/>
        <w:b/>
        <w:noProof/>
        <w:color w:val="00000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B7F6F" w14:textId="433A7FAB" w:rsidR="00960F94" w:rsidRPr="001F3918" w:rsidRDefault="00D203A2" w:rsidP="00DF42A5">
    <w:pPr>
      <w:pStyle w:val="Footer"/>
    </w:pPr>
    <w:r>
      <w:rPr>
        <w:rFonts w:ascii="Arial Bold" w:hAnsi="Arial Bold"/>
        <w:b/>
        <w:color w:val="000000"/>
      </w:rPr>
      <w:t>V</w:t>
    </w:r>
    <w:r w:rsidRPr="00DE1188">
      <w:rPr>
        <w:rFonts w:ascii="Arial Bold" w:hAnsi="Arial Bold"/>
        <w:b/>
        <w:color w:val="000000"/>
      </w:rPr>
      <w:t xml:space="preserve">olume 3 </w:t>
    </w:r>
    <w:r>
      <w:rPr>
        <w:rFonts w:ascii="Arial Bold" w:hAnsi="Arial Bold"/>
        <w:b/>
        <w:color w:val="000000"/>
      </w:rPr>
      <w:t>P</w:t>
    </w:r>
    <w:r w:rsidRPr="00DE1188">
      <w:rPr>
        <w:rFonts w:ascii="Arial Bold" w:hAnsi="Arial Bold"/>
        <w:b/>
        <w:color w:val="000000"/>
      </w:rPr>
      <w:t xml:space="preserve">art 2 - Returnable </w:t>
    </w:r>
    <w:r>
      <w:rPr>
        <w:rFonts w:ascii="Arial Bold" w:hAnsi="Arial Bold"/>
        <w:b/>
        <w:color w:val="000000"/>
      </w:rPr>
      <w:t>S</w:t>
    </w:r>
    <w:r w:rsidRPr="00DE1188">
      <w:rPr>
        <w:rFonts w:ascii="Arial Bold" w:hAnsi="Arial Bold"/>
        <w:b/>
        <w:color w:val="000000"/>
      </w:rPr>
      <w:t>chedules</w:t>
    </w:r>
    <w:r w:rsidR="00960F94">
      <w:rPr>
        <w:b/>
        <w:caps/>
        <w:color w:val="000000"/>
      </w:rPr>
      <w:tab/>
    </w:r>
    <w:r w:rsidR="00960F94">
      <w:rPr>
        <w:b/>
        <w:caps/>
        <w:color w:val="000000"/>
      </w:rPr>
      <w:tab/>
    </w:r>
    <w:r w:rsidR="00960F94">
      <w:rPr>
        <w:b/>
        <w:caps/>
        <w:color w:val="000000"/>
      </w:rPr>
      <w:tab/>
    </w:r>
    <w:r w:rsidR="00960F94">
      <w:rPr>
        <w:b/>
        <w:caps/>
        <w:color w:val="000000"/>
      </w:rPr>
      <w:tab/>
    </w:r>
    <w:r w:rsidR="00960F94">
      <w:rPr>
        <w:b/>
        <w:caps/>
        <w:color w:val="000000"/>
      </w:rPr>
      <w:tab/>
    </w:r>
    <w:r w:rsidR="00960F94">
      <w:rPr>
        <w:b/>
        <w:caps/>
        <w:color w:val="000000"/>
      </w:rPr>
      <w:tab/>
    </w:r>
    <w:r w:rsidR="00960F94">
      <w:rPr>
        <w:b/>
        <w:caps/>
        <w:color w:val="000000"/>
      </w:rPr>
      <w:tab/>
    </w:r>
    <w:r w:rsidR="00960F94">
      <w:rPr>
        <w:b/>
        <w:caps/>
        <w:color w:val="000000"/>
      </w:rPr>
      <w:tab/>
    </w:r>
    <w:r w:rsidR="00960F94">
      <w:rPr>
        <w:b/>
        <w:caps/>
        <w:color w:val="000000"/>
      </w:rPr>
      <w:tab/>
      <w:t>T</w:t>
    </w:r>
    <w:r w:rsidR="00960F94" w:rsidRPr="00B368E3">
      <w:rPr>
        <w:b/>
        <w:caps/>
        <w:color w:val="000000"/>
      </w:rPr>
      <w:fldChar w:fldCharType="begin"/>
    </w:r>
    <w:r w:rsidR="00960F94" w:rsidRPr="00B368E3">
      <w:rPr>
        <w:b/>
        <w:caps/>
        <w:color w:val="000000"/>
      </w:rPr>
      <w:instrText xml:space="preserve"> PAGE   \* MERGEFORMAT </w:instrText>
    </w:r>
    <w:r w:rsidR="00960F94" w:rsidRPr="00B368E3">
      <w:rPr>
        <w:b/>
        <w:caps/>
        <w:color w:val="000000"/>
      </w:rPr>
      <w:fldChar w:fldCharType="separate"/>
    </w:r>
    <w:r w:rsidR="00960F94" w:rsidRPr="00B368E3">
      <w:rPr>
        <w:b/>
        <w:caps/>
        <w:noProof/>
        <w:color w:val="000000"/>
      </w:rPr>
      <w:t>1</w:t>
    </w:r>
    <w:r w:rsidR="00960F94" w:rsidRPr="00B368E3">
      <w:rPr>
        <w:b/>
        <w:caps/>
        <w:noProof/>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A3EA3" w14:textId="77777777" w:rsidR="000057ED" w:rsidRDefault="000057ED">
      <w:r>
        <w:separator/>
      </w:r>
    </w:p>
  </w:footnote>
  <w:footnote w:type="continuationSeparator" w:id="0">
    <w:p w14:paraId="5A87C442" w14:textId="77777777" w:rsidR="000057ED" w:rsidRDefault="000057ED">
      <w:r>
        <w:continuationSeparator/>
      </w:r>
    </w:p>
  </w:footnote>
  <w:footnote w:type="continuationNotice" w:id="1">
    <w:p w14:paraId="6031006E" w14:textId="77777777" w:rsidR="000057ED" w:rsidRDefault="000057ED"/>
  </w:footnote>
  <w:footnote w:id="2">
    <w:p w14:paraId="7E72A0BB" w14:textId="77777777" w:rsidR="00E40C4B" w:rsidRDefault="00E40C4B" w:rsidP="00E40C4B">
      <w:pPr>
        <w:pStyle w:val="FootnoteText"/>
        <w:rPr>
          <w:rFonts w:cs="Arial"/>
          <w:sz w:val="18"/>
          <w:szCs w:val="18"/>
        </w:rPr>
      </w:pPr>
      <w:r>
        <w:rPr>
          <w:rStyle w:val="FootnoteReference"/>
          <w:rFonts w:cs="Arial"/>
          <w:sz w:val="18"/>
          <w:szCs w:val="18"/>
        </w:rPr>
        <w:footnoteRef/>
      </w:r>
      <w:r>
        <w:rPr>
          <w:rFonts w:cs="Arial"/>
          <w:sz w:val="18"/>
          <w:szCs w:val="18"/>
        </w:rPr>
        <w:t xml:space="preserve"> the power, by one person or a group of persons holding the majority of the equity of an enterprise, alternatively, the person/s having the deciding vote or power to influence or to direct the course and decisions of the enterprise.</w:t>
      </w:r>
    </w:p>
    <w:p w14:paraId="0E8D222B" w14:textId="77777777" w:rsidR="00E40C4B" w:rsidRDefault="00E40C4B" w:rsidP="00E40C4B">
      <w:pPr>
        <w:pStyle w:val="FootnoteText"/>
        <w:rPr>
          <w:sz w:val="18"/>
          <w:szCs w:val="18"/>
        </w:rPr>
      </w:pPr>
    </w:p>
    <w:p w14:paraId="57648564" w14:textId="77777777" w:rsidR="00E40C4B" w:rsidRDefault="00E40C4B" w:rsidP="00E40C4B">
      <w:pPr>
        <w:pStyle w:val="FootnoteText"/>
      </w:pPr>
    </w:p>
  </w:footnote>
  <w:footnote w:id="3">
    <w:p w14:paraId="465E28E4" w14:textId="77777777" w:rsidR="00E40C4B" w:rsidRDefault="00E40C4B" w:rsidP="00E40C4B">
      <w:pPr>
        <w:pStyle w:val="FootnoteText"/>
        <w:rPr>
          <w:rFonts w:cs="Arial"/>
        </w:rPr>
      </w:pPr>
      <w:r>
        <w:rPr>
          <w:rStyle w:val="FootnoteReference"/>
          <w:rFonts w:cs="Arial"/>
        </w:rPr>
        <w:footnoteRef/>
      </w:r>
      <w:r>
        <w:rPr>
          <w:rFonts w:cs="Arial"/>
        </w:rPr>
        <w:t xml:space="preserve"> Joint venture or Consortium means an association of persons for the purpose of combining their expertise, property, capital, efforts, skill and knowledge in an activity for the execution of a contract.</w:t>
      </w:r>
    </w:p>
  </w:footnote>
  <w:footnote w:id="4">
    <w:p w14:paraId="2F1422E6" w14:textId="77777777" w:rsidR="000F4EE9" w:rsidRPr="00AB1A22" w:rsidRDefault="000F4EE9" w:rsidP="000F4EE9">
      <w:pPr>
        <w:pStyle w:val="FootnoteText"/>
        <w:rPr>
          <w:rFonts w:ascii="Arial" w:hAnsi="Arial" w:cs="Arial"/>
          <w:sz w:val="16"/>
          <w:szCs w:val="16"/>
        </w:rPr>
      </w:pPr>
      <w:r w:rsidRPr="00AB1A22">
        <w:rPr>
          <w:rStyle w:val="FootnoteReference"/>
          <w:rFonts w:ascii="Arial" w:hAnsi="Arial" w:cs="Arial"/>
          <w:sz w:val="16"/>
          <w:szCs w:val="16"/>
        </w:rPr>
        <w:footnoteRef/>
      </w:r>
      <w:r w:rsidRPr="00AB1A22">
        <w:rPr>
          <w:rFonts w:ascii="Arial" w:hAnsi="Arial" w:cs="Arial"/>
          <w:sz w:val="16"/>
          <w:szCs w:val="16"/>
        </w:rPr>
        <w:t xml:space="preserve"> CIDB Standard for Contract Participation Goals for Targeting Enterprises and Labour through Construction Work Contracts, </w:t>
      </w:r>
      <w:r>
        <w:rPr>
          <w:rFonts w:ascii="Arial" w:hAnsi="Arial" w:cs="Arial"/>
          <w:sz w:val="16"/>
          <w:szCs w:val="16"/>
        </w:rPr>
        <w:t>Refer to latest version on www.cidb.org.za</w:t>
      </w:r>
      <w:r w:rsidRPr="00AB1A22">
        <w:rPr>
          <w:rFonts w:ascii="Arial" w:hAnsi="Arial" w:cs="Arial"/>
          <w:sz w:val="16"/>
          <w:szCs w:val="16"/>
        </w:rPr>
        <w:t xml:space="preserve">, </w:t>
      </w:r>
      <w:r>
        <w:rPr>
          <w:rFonts w:ascii="Arial" w:hAnsi="Arial" w:cs="Arial"/>
          <w:sz w:val="16"/>
          <w:szCs w:val="16"/>
        </w:rPr>
        <w:t xml:space="preserve">and </w:t>
      </w:r>
      <w:r w:rsidRPr="00AB1A22">
        <w:rPr>
          <w:rFonts w:ascii="Arial" w:hAnsi="Arial" w:cs="Arial"/>
          <w:sz w:val="16"/>
          <w:szCs w:val="16"/>
        </w:rPr>
        <w:t>as adapted from SANS 10845, Suite for Construction Procurement, 2015.</w:t>
      </w:r>
    </w:p>
  </w:footnote>
  <w:footnote w:id="5">
    <w:p w14:paraId="328B92BE" w14:textId="77777777" w:rsidR="000F4EE9" w:rsidRPr="00AB1A22" w:rsidRDefault="000F4EE9" w:rsidP="000F4EE9">
      <w:pPr>
        <w:pStyle w:val="FootnoteText"/>
        <w:rPr>
          <w:rFonts w:ascii="Arial" w:hAnsi="Arial" w:cs="Arial"/>
          <w:sz w:val="16"/>
          <w:szCs w:val="16"/>
        </w:rPr>
      </w:pPr>
      <w:r w:rsidRPr="00AB1A22">
        <w:rPr>
          <w:rStyle w:val="FootnoteReference"/>
          <w:rFonts w:ascii="Arial" w:hAnsi="Arial" w:cs="Arial"/>
          <w:sz w:val="16"/>
          <w:szCs w:val="16"/>
        </w:rPr>
        <w:footnoteRef/>
      </w:r>
      <w:r w:rsidRPr="00AB1A22">
        <w:rPr>
          <w:rFonts w:ascii="Arial" w:hAnsi="Arial" w:cs="Arial"/>
          <w:sz w:val="16"/>
          <w:szCs w:val="16"/>
        </w:rPr>
        <w:t xml:space="preserve"> </w:t>
      </w:r>
      <w:r>
        <w:rPr>
          <w:rFonts w:ascii="Arial" w:hAnsi="Arial" w:cs="Arial"/>
          <w:sz w:val="16"/>
          <w:szCs w:val="16"/>
        </w:rPr>
        <w:t xml:space="preserve">Adapted from the </w:t>
      </w:r>
      <w:r w:rsidRPr="00AB1A22">
        <w:rPr>
          <w:rFonts w:ascii="Arial" w:hAnsi="Arial" w:cs="Arial"/>
          <w:sz w:val="16"/>
          <w:szCs w:val="16"/>
        </w:rPr>
        <w:t xml:space="preserve">CIDB Standard for Contract Participation Goals for Targeting Enterprises and Labour through Construction Work Contracts, </w:t>
      </w:r>
      <w:r>
        <w:rPr>
          <w:rFonts w:ascii="Arial" w:hAnsi="Arial" w:cs="Arial"/>
          <w:sz w:val="16"/>
          <w:szCs w:val="16"/>
        </w:rPr>
        <w:t>Refer to latest version on www.cidb.org.za</w:t>
      </w:r>
      <w:r w:rsidRPr="00AB1A22">
        <w:rPr>
          <w:rFonts w:ascii="Arial" w:hAnsi="Arial" w:cs="Arial"/>
          <w:sz w:val="16"/>
          <w:szCs w:val="16"/>
        </w:rPr>
        <w:t xml:space="preserve">, </w:t>
      </w:r>
      <w:r>
        <w:rPr>
          <w:rFonts w:ascii="Arial" w:hAnsi="Arial" w:cs="Arial"/>
          <w:sz w:val="16"/>
          <w:szCs w:val="16"/>
        </w:rPr>
        <w:t xml:space="preserve">and </w:t>
      </w:r>
      <w:r w:rsidRPr="00AB1A22">
        <w:rPr>
          <w:rFonts w:ascii="Arial" w:hAnsi="Arial" w:cs="Arial"/>
          <w:sz w:val="16"/>
          <w:szCs w:val="16"/>
        </w:rPr>
        <w:t>as adapted from SANS 10845-5:2015 and SANS 10845-8:20SANS 10845, Suite for Construction Procurement, 2015.</w:t>
      </w:r>
    </w:p>
  </w:footnote>
  <w:footnote w:id="6">
    <w:p w14:paraId="2F895DEA" w14:textId="77777777" w:rsidR="000F4EE9" w:rsidRPr="008D7452" w:rsidRDefault="000F4EE9" w:rsidP="000F4EE9">
      <w:pPr>
        <w:pStyle w:val="FootnoteText"/>
        <w:rPr>
          <w:rFonts w:ascii="Arial" w:hAnsi="Arial" w:cs="Arial"/>
          <w:sz w:val="16"/>
          <w:szCs w:val="16"/>
        </w:rPr>
      </w:pPr>
      <w:r w:rsidRPr="008D7452">
        <w:rPr>
          <w:rStyle w:val="FootnoteReference"/>
          <w:rFonts w:ascii="Arial" w:hAnsi="Arial" w:cs="Arial"/>
          <w:sz w:val="16"/>
          <w:szCs w:val="16"/>
        </w:rPr>
        <w:footnoteRef/>
      </w:r>
      <w:r w:rsidRPr="008D7452">
        <w:rPr>
          <w:rFonts w:ascii="Arial" w:hAnsi="Arial" w:cs="Arial"/>
          <w:sz w:val="16"/>
          <w:szCs w:val="16"/>
        </w:rPr>
        <w:t xml:space="preserve"> CIDB Standard for Developing Skills through Infrastructure Contracts, </w:t>
      </w:r>
      <w:r>
        <w:rPr>
          <w:rFonts w:ascii="Arial" w:hAnsi="Arial" w:cs="Arial"/>
          <w:sz w:val="16"/>
          <w:szCs w:val="16"/>
        </w:rPr>
        <w:t>Refer to latest version on www.cidb.org.za.</w:t>
      </w:r>
    </w:p>
  </w:footnote>
  <w:footnote w:id="7">
    <w:p w14:paraId="43E49A26" w14:textId="77777777" w:rsidR="000F4EE9" w:rsidRPr="00384F4A" w:rsidRDefault="000F4EE9" w:rsidP="000F4EE9">
      <w:pPr>
        <w:pStyle w:val="FootnoteText"/>
        <w:rPr>
          <w:rFonts w:ascii="Arial" w:hAnsi="Arial" w:cs="Arial"/>
          <w:sz w:val="16"/>
          <w:szCs w:val="16"/>
        </w:rPr>
      </w:pPr>
      <w:r w:rsidRPr="00384F4A">
        <w:rPr>
          <w:rFonts w:ascii="Arial" w:hAnsi="Arial" w:cs="Arial"/>
          <w:sz w:val="16"/>
          <w:szCs w:val="16"/>
        </w:rPr>
        <w:t>.</w:t>
      </w:r>
    </w:p>
  </w:footnote>
  <w:footnote w:id="8">
    <w:p w14:paraId="33FA69DD" w14:textId="77777777" w:rsidR="000F4EE9" w:rsidRPr="001E7CE8" w:rsidRDefault="000F4EE9" w:rsidP="000F4EE9">
      <w:pPr>
        <w:pStyle w:val="FootnoteText"/>
        <w:rPr>
          <w:rFonts w:ascii="Arial" w:hAnsi="Arial" w:cs="Arial"/>
          <w:sz w:val="16"/>
          <w:szCs w:val="16"/>
        </w:rPr>
      </w:pPr>
      <w:r w:rsidRPr="001E7CE8">
        <w:rPr>
          <w:rStyle w:val="FootnoteReference"/>
          <w:rFonts w:ascii="Arial" w:hAnsi="Arial" w:cs="Arial"/>
          <w:sz w:val="16"/>
          <w:szCs w:val="16"/>
        </w:rPr>
        <w:footnoteRef/>
      </w:r>
      <w:r w:rsidRPr="001E7CE8">
        <w:rPr>
          <w:rFonts w:ascii="Arial" w:hAnsi="Arial" w:cs="Arial"/>
          <w:sz w:val="16"/>
          <w:szCs w:val="16"/>
        </w:rPr>
        <w:t xml:space="preserve"> CIDB Standard for Minimum Requirements for Engaging Contractors and Sub-Contractors on construction Works Contracts, Refer to latest version on </w:t>
      </w:r>
      <w:r>
        <w:rPr>
          <w:rFonts w:ascii="Arial" w:hAnsi="Arial" w:cs="Arial"/>
          <w:sz w:val="16"/>
          <w:szCs w:val="16"/>
        </w:rPr>
        <w:t>www.</w:t>
      </w:r>
      <w:r w:rsidRPr="001E7CE8">
        <w:rPr>
          <w:rFonts w:ascii="Arial" w:hAnsi="Arial" w:cs="Arial"/>
          <w:sz w:val="16"/>
          <w:szCs w:val="16"/>
        </w:rPr>
        <w:t>cidb</w:t>
      </w:r>
      <w:r>
        <w:rPr>
          <w:rFonts w:ascii="Arial" w:hAnsi="Arial" w:cs="Arial"/>
          <w:sz w:val="16"/>
          <w:szCs w:val="16"/>
        </w:rPr>
        <w:t>.org.za.</w:t>
      </w:r>
    </w:p>
  </w:footnote>
  <w:footnote w:id="9">
    <w:p w14:paraId="28BC16C2" w14:textId="77777777" w:rsidR="000F4EE9" w:rsidRPr="001E7CE8" w:rsidRDefault="000F4EE9" w:rsidP="000F4EE9">
      <w:pPr>
        <w:pStyle w:val="FootnoteText"/>
        <w:rPr>
          <w:rFonts w:ascii="Arial" w:hAnsi="Arial" w:cs="Arial"/>
        </w:rPr>
      </w:pPr>
      <w:r w:rsidRPr="001E7CE8">
        <w:rPr>
          <w:rStyle w:val="FootnoteReference"/>
          <w:rFonts w:ascii="Arial" w:hAnsi="Arial" w:cs="Arial"/>
          <w:sz w:val="16"/>
          <w:szCs w:val="16"/>
        </w:rPr>
        <w:footnoteRef/>
      </w:r>
      <w:r w:rsidRPr="001E7CE8">
        <w:rPr>
          <w:rFonts w:ascii="Arial" w:hAnsi="Arial" w:cs="Arial"/>
          <w:sz w:val="16"/>
          <w:szCs w:val="16"/>
        </w:rPr>
        <w:t xml:space="preserve"> CIDB Standard for Minimum Requirements for Engaging Contractors and Sub-Contractors on construction Works Contracts, </w:t>
      </w:r>
      <w:r>
        <w:rPr>
          <w:rFonts w:ascii="Arial" w:hAnsi="Arial" w:cs="Arial"/>
          <w:sz w:val="16"/>
          <w:szCs w:val="16"/>
        </w:rPr>
        <w:t>Refer to latest version on www.cidb.org.za</w:t>
      </w:r>
      <w:r w:rsidRPr="001E7CE8">
        <w:rPr>
          <w:rFonts w:ascii="Arial" w:hAnsi="Arial" w:cs="Arial"/>
          <w:sz w:val="16"/>
          <w:szCs w:val="16"/>
        </w:rPr>
        <w:t>, CLO definition.</w:t>
      </w:r>
    </w:p>
  </w:footnote>
  <w:footnote w:id="10">
    <w:p w14:paraId="52C1D14A" w14:textId="77777777" w:rsidR="000F4EE9" w:rsidRPr="001E7CE8" w:rsidRDefault="000F4EE9" w:rsidP="000F4EE9">
      <w:pPr>
        <w:pStyle w:val="FootnoteText"/>
        <w:rPr>
          <w:rFonts w:ascii="Arial" w:hAnsi="Arial" w:cs="Arial"/>
          <w:sz w:val="16"/>
          <w:szCs w:val="16"/>
        </w:rPr>
      </w:pPr>
      <w:r w:rsidRPr="001E7CE8">
        <w:rPr>
          <w:rStyle w:val="FootnoteReference"/>
          <w:rFonts w:ascii="Arial" w:hAnsi="Arial" w:cs="Arial"/>
          <w:sz w:val="16"/>
          <w:szCs w:val="16"/>
        </w:rPr>
        <w:footnoteRef/>
      </w:r>
      <w:r w:rsidRPr="001E7CE8">
        <w:rPr>
          <w:rFonts w:ascii="Arial" w:hAnsi="Arial" w:cs="Arial"/>
          <w:sz w:val="16"/>
          <w:szCs w:val="16"/>
        </w:rPr>
        <w:t xml:space="preserve"> Derived from SANRAL communication Policy, </w:t>
      </w:r>
      <w:r>
        <w:rPr>
          <w:rFonts w:ascii="Arial" w:hAnsi="Arial" w:cs="Arial"/>
          <w:sz w:val="16"/>
          <w:szCs w:val="16"/>
        </w:rPr>
        <w:t>Refer to latest version</w:t>
      </w:r>
      <w:r w:rsidRPr="001E7CE8">
        <w:rPr>
          <w:rFonts w:ascii="Arial" w:hAnsi="Arial" w:cs="Arial"/>
          <w:sz w:val="16"/>
          <w:szCs w:val="16"/>
        </w:rPr>
        <w:t>.</w:t>
      </w:r>
    </w:p>
  </w:footnote>
  <w:footnote w:id="11">
    <w:p w14:paraId="7086E24A" w14:textId="77777777" w:rsidR="000F4EE9" w:rsidRPr="00AF0D39" w:rsidRDefault="000F4EE9" w:rsidP="000F4EE9">
      <w:pPr>
        <w:pStyle w:val="FootnoteText"/>
        <w:rPr>
          <w:rFonts w:ascii="Arial" w:hAnsi="Arial" w:cs="Arial"/>
          <w:sz w:val="16"/>
          <w:szCs w:val="16"/>
        </w:rPr>
      </w:pPr>
      <w:r w:rsidRPr="00AF0D39">
        <w:rPr>
          <w:rStyle w:val="FootnoteReference"/>
          <w:rFonts w:ascii="Arial" w:hAnsi="Arial" w:cs="Arial"/>
          <w:sz w:val="16"/>
          <w:szCs w:val="16"/>
        </w:rPr>
        <w:footnoteRef/>
      </w:r>
      <w:r>
        <w:rPr>
          <w:rFonts w:ascii="Arial" w:hAnsi="Arial" w:cs="Arial"/>
          <w:sz w:val="16"/>
          <w:szCs w:val="16"/>
        </w:rPr>
        <w:t>.</w:t>
      </w:r>
    </w:p>
  </w:footnote>
  <w:footnote w:id="12">
    <w:p w14:paraId="01A42BFE" w14:textId="77777777" w:rsidR="000F4EE9" w:rsidRPr="00D96CE7" w:rsidRDefault="000F4EE9" w:rsidP="000F4EE9">
      <w:pPr>
        <w:pStyle w:val="FootnoteText"/>
        <w:rPr>
          <w:rFonts w:asciiTheme="minorHAnsi" w:hAnsiTheme="minorHAnsi" w:cstheme="minorHAnsi"/>
          <w:sz w:val="16"/>
          <w:szCs w:val="16"/>
        </w:rPr>
      </w:pPr>
      <w:r w:rsidRPr="00D96CE7">
        <w:rPr>
          <w:rStyle w:val="FootnoteReference"/>
          <w:rFonts w:asciiTheme="minorHAnsi" w:hAnsiTheme="minorHAnsi" w:cstheme="minorHAnsi"/>
          <w:sz w:val="16"/>
          <w:szCs w:val="16"/>
        </w:rPr>
        <w:footnoteRef/>
      </w:r>
      <w:r w:rsidRPr="00D96CE7">
        <w:rPr>
          <w:rFonts w:asciiTheme="minorHAnsi" w:hAnsiTheme="minorHAnsi" w:cstheme="minorHAnsi"/>
          <w:sz w:val="16"/>
          <w:szCs w:val="16"/>
        </w:rPr>
        <w:t xml:space="preserve"> </w:t>
      </w:r>
      <w:r>
        <w:rPr>
          <w:rFonts w:asciiTheme="minorHAnsi" w:hAnsiTheme="minorHAnsi" w:cstheme="minorHAnsi"/>
          <w:sz w:val="16"/>
          <w:szCs w:val="16"/>
        </w:rPr>
        <w:t xml:space="preserve">Derived from </w:t>
      </w:r>
      <w:r w:rsidRPr="00D96CE7">
        <w:rPr>
          <w:rFonts w:asciiTheme="minorHAnsi" w:hAnsiTheme="minorHAnsi" w:cstheme="minorHAnsi"/>
          <w:sz w:val="16"/>
          <w:szCs w:val="16"/>
        </w:rPr>
        <w:t>SANS 10845-7:2015, definition 2.12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D5116" w14:textId="77777777" w:rsidR="00DF42A5" w:rsidRDefault="00DF42A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F7993" w14:textId="77777777" w:rsidR="00E40C4B" w:rsidRDefault="00E40C4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A2A08" w14:textId="77777777" w:rsidR="00E40C4B" w:rsidRDefault="00E40C4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20428" w14:textId="0BD3DAE9" w:rsidR="00E40C4B" w:rsidRPr="003F2481" w:rsidRDefault="003F2481" w:rsidP="003F2481">
    <w:pPr>
      <w:rPr>
        <w:rFonts w:ascii="Calibri" w:eastAsia="Calibri" w:hAnsi="Calibri" w:cs="Calibri"/>
        <w:noProof/>
        <w:color w:val="000000"/>
      </w:rPr>
    </w:pPr>
    <w:r w:rsidRPr="00C0287A">
      <w:rPr>
        <w:rFonts w:ascii="Calibri" w:eastAsia="Calibri" w:hAnsi="Calibri" w:cs="Calibri"/>
        <w:noProof/>
        <w:color w:val="000000"/>
      </w:rPr>
      <w:t>Sensitivity - General</w:t>
    </w:r>
    <w:r w:rsidR="006A1C50">
      <w:rPr>
        <w:noProof/>
      </w:rPr>
      <w:pict w14:anchorId="1BBF7323">
        <v:shapetype id="_x0000_t202" coordsize="21600,21600" o:spt="202" path="m,l,21600r21600,l21600,xe">
          <v:stroke joinstyle="miter"/>
          <v:path gradientshapeok="t" o:connecttype="rect"/>
        </v:shapetype>
        <v:shape id="Text Box 932016538" o:spid="_x0000_s1027" type="#_x0000_t202" style="position:absolute;margin-left:32.55pt;margin-top:211.2pt;width:549.6pt;height:93.7pt;rotation:-1678382fd;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" filled="f" stroked="f">
          <o:lock v:ext="edit" aspectratio="t" shapetype="t"/>
          <v:textbox>
            <w:txbxContent>
              <w:p w14:paraId="18AE2D27" w14:textId="77777777" w:rsidR="00652473" w:rsidRPr="008A7A05" w:rsidRDefault="00652473" w:rsidP="00652473">
                <w:pPr>
                  <w:pStyle w:val="NormalWeb"/>
                  <w:spacing w:before="0" w:beforeAutospacing="0" w:after="0" w:afterAutospacing="0"/>
                  <w:jc w:val="center"/>
                  <w:rPr>
                    <w:color w:val="FF0000"/>
                  </w:rPr>
                </w:pPr>
                <w:r w:rsidRPr="00CE577D">
                  <w:rPr>
                    <w:rFonts w:ascii="Arial Black" w:hAnsi="Arial Black"/>
                    <w:color w:val="FF0000"/>
                    <w:sz w:val="72"/>
                    <w:szCs w:val="72"/>
                  </w:rPr>
                  <w:t>Applicable in Design Build Period</w:t>
                </w:r>
              </w:p>
            </w:txbxContent>
          </v:textbox>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78D81" w14:textId="77777777" w:rsidR="00E40C4B" w:rsidRDefault="00E40C4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0774C" w14:textId="0FAEC98B" w:rsidR="00E40C4B" w:rsidRPr="00D203A2" w:rsidRDefault="006A1C50" w:rsidP="00D203A2">
    <w:pPr>
      <w:rPr>
        <w:rFonts w:ascii="Calibri" w:hAnsi="Calibri" w:cs="Calibri"/>
        <w:color w:val="000000"/>
      </w:rPr>
    </w:pPr>
    <w:r>
      <w:rPr>
        <w:noProof/>
      </w:rPr>
      <w:pict w14:anchorId="2DC8C103">
        <v:shapetype id="_x0000_t202" coordsize="21600,21600" o:spt="202" path="m,l,21600r21600,l21600,xe">
          <v:stroke joinstyle="miter"/>
          <v:path gradientshapeok="t" o:connecttype="rect"/>
        </v:shapetype>
        <v:shape id="Text Box 884420256" o:spid="_x0000_s1026" type="#_x0000_t202" style="position:absolute;margin-left:68.45pt;margin-top:250.45pt;width:424.85pt;height:93.7pt;rotation:-1678382fd;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" filled="f" stroked="f">
          <o:lock v:ext="edit" aspectratio="t" shapetype="t"/>
          <v:textbox>
            <w:txbxContent>
              <w:p w14:paraId="71A56718" w14:textId="77777777" w:rsidR="00162A1E" w:rsidRPr="008A7A05" w:rsidRDefault="00162A1E" w:rsidP="00162A1E">
                <w:pPr>
                  <w:pStyle w:val="NormalWeb"/>
                  <w:spacing w:before="0" w:beforeAutospacing="0" w:after="0" w:afterAutospacing="0"/>
                  <w:jc w:val="center"/>
                  <w:rPr>
                    <w:color w:val="FF0000"/>
                  </w:rPr>
                </w:pPr>
                <w:r w:rsidRPr="00CE577D">
                  <w:rPr>
                    <w:rFonts w:ascii="Arial Black" w:hAnsi="Arial Black"/>
                    <w:color w:val="FF0000"/>
                    <w:sz w:val="72"/>
                    <w:szCs w:val="72"/>
                  </w:rPr>
                  <w:t>Applicable in Design Build Period</w:t>
                </w:r>
              </w:p>
            </w:txbxContent>
          </v:textbox>
        </v:shape>
      </w:pict>
    </w:r>
    <w:r w:rsidR="00D203A2" w:rsidRPr="00E13A74">
      <w:rPr>
        <w:rFonts w:ascii="Calibri" w:hAnsi="Calibri" w:cs="Calibri"/>
        <w:color w:val="000000"/>
      </w:rPr>
      <w:t>Sensitivity - General</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9D44C" w14:textId="77777777" w:rsidR="00E40C4B" w:rsidRDefault="00E40C4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EFBFE" w14:textId="31D0ECDC" w:rsidR="00F771CF" w:rsidRPr="00D203A2" w:rsidRDefault="00F771CF" w:rsidP="00D203A2">
    <w:pPr>
      <w:rPr>
        <w:rFonts w:ascii="Calibri" w:hAnsi="Calibri" w:cs="Calibri"/>
        <w:color w:val="000000"/>
      </w:rPr>
    </w:pPr>
    <w:r w:rsidRPr="00E13A74">
      <w:rPr>
        <w:rFonts w:ascii="Calibri" w:hAnsi="Calibri" w:cs="Calibri"/>
        <w:color w:val="000000"/>
      </w:rPr>
      <w:t>Sensitivity - General</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18036" w14:textId="77777777" w:rsidR="00E40C4B" w:rsidRDefault="00E40C4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39308" w14:textId="77777777" w:rsidR="00E40C4B" w:rsidRDefault="00E40C4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EDF6C" w14:textId="77777777" w:rsidR="00E40C4B" w:rsidRDefault="00E40C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AA4DB" w14:textId="77777777" w:rsidR="00DF42A5" w:rsidRDefault="00DF42A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6ECB6" w14:textId="77777777" w:rsidR="00E40C4B" w:rsidRDefault="00E40C4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6BFAD" w14:textId="13D20C80" w:rsidR="00E40C4B" w:rsidRPr="003F2481" w:rsidRDefault="003F2481" w:rsidP="003F2481">
    <w:pPr>
      <w:rPr>
        <w:rFonts w:ascii="Calibri" w:eastAsia="Calibri" w:hAnsi="Calibri" w:cs="Calibri"/>
        <w:noProof/>
        <w:color w:val="000000"/>
      </w:rPr>
    </w:pPr>
    <w:r w:rsidRPr="00C0287A">
      <w:rPr>
        <w:rFonts w:ascii="Calibri" w:eastAsia="Calibri" w:hAnsi="Calibri" w:cs="Calibri"/>
        <w:noProof/>
        <w:color w:val="000000"/>
      </w:rPr>
      <w:t>Sensitivity - General</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60D29" w14:textId="77777777" w:rsidR="00E40C4B" w:rsidRDefault="00E40C4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A4723" w14:textId="77777777" w:rsidR="00E40C4B" w:rsidRDefault="00E40C4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2D9E2" w14:textId="722F8F8C" w:rsidR="00E40C4B" w:rsidRPr="003F2481" w:rsidRDefault="003F2481" w:rsidP="003F2481">
    <w:pPr>
      <w:rPr>
        <w:rFonts w:ascii="Calibri" w:eastAsia="Calibri" w:hAnsi="Calibri" w:cs="Calibri"/>
        <w:noProof/>
        <w:color w:val="000000"/>
      </w:rPr>
    </w:pPr>
    <w:r w:rsidRPr="00C0287A">
      <w:rPr>
        <w:rFonts w:ascii="Calibri" w:eastAsia="Calibri" w:hAnsi="Calibri" w:cs="Calibri"/>
        <w:noProof/>
        <w:color w:val="000000"/>
      </w:rPr>
      <w:t>Sensitivity - General</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7EF42" w14:textId="77777777" w:rsidR="00E40C4B" w:rsidRDefault="00E40C4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374A1" w14:textId="77777777" w:rsidR="00E40C4B" w:rsidRDefault="00E40C4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DD610" w14:textId="01A93B94" w:rsidR="00E40C4B" w:rsidRPr="003F2481" w:rsidRDefault="003F2481" w:rsidP="003F2481">
    <w:pPr>
      <w:rPr>
        <w:rFonts w:ascii="Calibri" w:eastAsia="Calibri" w:hAnsi="Calibri" w:cs="Calibri"/>
        <w:noProof/>
        <w:color w:val="000000"/>
      </w:rPr>
    </w:pPr>
    <w:r w:rsidRPr="00C0287A">
      <w:rPr>
        <w:rFonts w:ascii="Calibri" w:eastAsia="Calibri" w:hAnsi="Calibri" w:cs="Calibri"/>
        <w:noProof/>
        <w:color w:val="000000"/>
      </w:rPr>
      <w:t>Sensitivity - General</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AF3C9" w14:textId="77777777" w:rsidR="00E40C4B" w:rsidRDefault="00E40C4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5B4C2" w14:textId="77777777" w:rsidR="00E40C4B" w:rsidRDefault="00E40C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42F56" w14:textId="76B2C480" w:rsidR="00C03F82" w:rsidRPr="003F2481" w:rsidRDefault="003F2481" w:rsidP="003F2481">
    <w:pPr>
      <w:rPr>
        <w:rFonts w:ascii="Calibri" w:eastAsia="Calibri" w:hAnsi="Calibri" w:cs="Calibri"/>
        <w:noProof/>
        <w:color w:val="000000"/>
      </w:rPr>
    </w:pPr>
    <w:r w:rsidRPr="00C0287A">
      <w:rPr>
        <w:rFonts w:ascii="Calibri" w:eastAsia="Calibri" w:hAnsi="Calibri" w:cs="Calibri"/>
        <w:noProof/>
        <w:color w:val="000000"/>
      </w:rPr>
      <w:t>Sensitivity - General</w:t>
    </w:r>
    <w:r w:rsidR="00D87A2C">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289C1" w14:textId="6590E9E6" w:rsidR="00E40C4B" w:rsidRPr="003F2481" w:rsidRDefault="003F2481" w:rsidP="003F2481">
    <w:pPr>
      <w:rPr>
        <w:rFonts w:ascii="Calibri" w:eastAsia="Calibri" w:hAnsi="Calibri" w:cs="Calibri"/>
        <w:noProof/>
        <w:color w:val="000000"/>
      </w:rPr>
    </w:pPr>
    <w:r w:rsidRPr="00C0287A">
      <w:rPr>
        <w:rFonts w:ascii="Calibri" w:eastAsia="Calibri" w:hAnsi="Calibri" w:cs="Calibri"/>
        <w:noProof/>
        <w:color w:val="000000"/>
      </w:rPr>
      <w:t>Sensitivity - General</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B3CF6" w14:textId="77777777" w:rsidR="00E40C4B" w:rsidRDefault="00E40C4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19B5B" w14:textId="2FDAA8EC" w:rsidR="004C0BB9" w:rsidRPr="003F2481" w:rsidRDefault="003F2481">
    <w:pPr>
      <w:rPr>
        <w:rFonts w:ascii="Calibri" w:eastAsia="Calibri" w:hAnsi="Calibri" w:cs="Calibri"/>
        <w:noProof/>
        <w:color w:val="000000"/>
      </w:rPr>
    </w:pPr>
    <w:r w:rsidRPr="00C0287A">
      <w:rPr>
        <w:rFonts w:ascii="Calibri" w:eastAsia="Calibri" w:hAnsi="Calibri" w:cs="Calibri"/>
        <w:noProof/>
        <w:color w:val="000000"/>
      </w:rPr>
      <w:t>Sensitivity - General</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8805B" w14:textId="0861495E" w:rsidR="004C0BB9" w:rsidRPr="003F2481" w:rsidRDefault="003F2481" w:rsidP="003F2481">
    <w:pPr>
      <w:rPr>
        <w:rFonts w:ascii="Calibri" w:eastAsia="Calibri" w:hAnsi="Calibri" w:cs="Calibri"/>
        <w:noProof/>
        <w:color w:val="000000"/>
      </w:rPr>
    </w:pPr>
    <w:r w:rsidRPr="00C0287A">
      <w:rPr>
        <w:rFonts w:ascii="Calibri" w:eastAsia="Calibri" w:hAnsi="Calibri" w:cs="Calibri"/>
        <w:noProof/>
        <w:color w:val="000000"/>
      </w:rPr>
      <w:t>Sensitivity - General</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3EF17" w14:textId="19FCE550" w:rsidR="004C0BB9" w:rsidRPr="003F2481" w:rsidRDefault="003F2481" w:rsidP="003F2481">
    <w:pPr>
      <w:rPr>
        <w:rFonts w:ascii="Calibri" w:eastAsia="Calibri" w:hAnsi="Calibri" w:cs="Calibri"/>
        <w:noProof/>
        <w:color w:val="000000"/>
      </w:rPr>
    </w:pPr>
    <w:r w:rsidRPr="00C0287A">
      <w:rPr>
        <w:rFonts w:ascii="Calibri" w:eastAsia="Calibri" w:hAnsi="Calibri" w:cs="Calibri"/>
        <w:noProof/>
        <w:color w:val="000000"/>
      </w:rPr>
      <w:t>Sensitivity - General</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9338A" w14:textId="676B80B7" w:rsidR="004C0BB9" w:rsidRPr="003F2481" w:rsidRDefault="00FD4ABA" w:rsidP="003F2481">
    <w:pPr>
      <w:rPr>
        <w:rFonts w:ascii="Calibri" w:eastAsia="Calibri" w:hAnsi="Calibri" w:cs="Calibri"/>
        <w:noProof/>
        <w:color w:val="000000"/>
      </w:rPr>
    </w:pPr>
    <w:r w:rsidRPr="00C0287A">
      <w:rPr>
        <w:rFonts w:ascii="Calibri" w:eastAsia="Calibri" w:hAnsi="Calibri" w:cs="Calibri"/>
        <w:noProof/>
        <w:color w:val="000000"/>
      </w:rPr>
      <w:t>Sensitivity - General</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AB8CE" w14:textId="65017307" w:rsidR="00265EAD" w:rsidRPr="00FD4ABA" w:rsidRDefault="00FD4ABA" w:rsidP="00FD4ABA">
    <w:pPr>
      <w:rPr>
        <w:rFonts w:ascii="Calibri" w:eastAsia="Calibri" w:hAnsi="Calibri" w:cs="Calibri"/>
        <w:noProof/>
        <w:color w:val="000000"/>
      </w:rPr>
    </w:pPr>
    <w:r w:rsidRPr="00C0287A">
      <w:rPr>
        <w:rFonts w:ascii="Calibri" w:eastAsia="Calibri" w:hAnsi="Calibri" w:cs="Calibri"/>
        <w:noProof/>
        <w:color w:val="000000"/>
      </w:rPr>
      <w:t>Sensitivity - General</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8B24E" w14:textId="57BD0F36" w:rsidR="00C53A20" w:rsidRPr="00FD4ABA" w:rsidRDefault="00FD4ABA" w:rsidP="00FD4ABA">
    <w:pPr>
      <w:rPr>
        <w:rFonts w:ascii="Calibri" w:eastAsia="Calibri" w:hAnsi="Calibri" w:cs="Calibri"/>
        <w:noProof/>
        <w:color w:val="000000"/>
      </w:rPr>
    </w:pPr>
    <w:r w:rsidRPr="00C0287A">
      <w:rPr>
        <w:rFonts w:ascii="Calibri" w:eastAsia="Calibri" w:hAnsi="Calibri" w:cs="Calibri"/>
        <w:noProof/>
        <w:color w:val="000000"/>
      </w:rPr>
      <w:t>Sensitivity - General</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7205F" w14:textId="63383F1C" w:rsidR="00C53A20" w:rsidRPr="00FD4ABA" w:rsidRDefault="00912D5F" w:rsidP="00FD4ABA">
    <w:pPr>
      <w:rPr>
        <w:rFonts w:ascii="Calibri" w:eastAsia="Calibri" w:hAnsi="Calibri" w:cs="Calibri"/>
        <w:noProof/>
        <w:color w:val="000000"/>
      </w:rPr>
    </w:pPr>
    <w:r w:rsidRPr="00C0287A">
      <w:rPr>
        <w:rFonts w:ascii="Calibri" w:eastAsia="Calibri" w:hAnsi="Calibri" w:cs="Calibri"/>
        <w:noProof/>
        <w:color w:val="000000"/>
      </w:rPr>
      <w:t>Sensitivity - General</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0A78E" w14:textId="0E8C6758" w:rsidR="00C53A20" w:rsidRPr="00912D5F" w:rsidRDefault="00912D5F" w:rsidP="00912D5F">
    <w:pPr>
      <w:rPr>
        <w:rFonts w:ascii="Calibri" w:eastAsia="Calibri" w:hAnsi="Calibri" w:cs="Calibri"/>
        <w:noProof/>
        <w:color w:val="000000"/>
      </w:rPr>
    </w:pPr>
    <w:r w:rsidRPr="00C0287A">
      <w:rPr>
        <w:rFonts w:ascii="Calibri" w:eastAsia="Calibri" w:hAnsi="Calibri" w:cs="Calibri"/>
        <w:noProof/>
        <w:color w:val="000000"/>
      </w:rPr>
      <w:t>Sensitivity - General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27FE5" w14:textId="378EBEE1" w:rsidR="00C03F82" w:rsidRPr="00AD30D0" w:rsidRDefault="00C03F82" w:rsidP="00C03F82"/>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D1CB5" w14:textId="12D52F2A" w:rsidR="00C53A20" w:rsidRPr="00912D5F" w:rsidRDefault="00912D5F" w:rsidP="00912D5F">
    <w:pPr>
      <w:rPr>
        <w:rFonts w:ascii="Calibri" w:eastAsia="Calibri" w:hAnsi="Calibri" w:cs="Calibri"/>
        <w:noProof/>
        <w:color w:val="000000"/>
      </w:rPr>
    </w:pPr>
    <w:r w:rsidRPr="00C0287A">
      <w:rPr>
        <w:rFonts w:ascii="Calibri" w:eastAsia="Calibri" w:hAnsi="Calibri" w:cs="Calibri"/>
        <w:noProof/>
        <w:color w:val="000000"/>
      </w:rPr>
      <w:t>Sensitivity - General</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0CF30" w14:textId="23FB397B" w:rsidR="00C53A20" w:rsidRPr="00912D5F" w:rsidRDefault="00912D5F" w:rsidP="00912D5F">
    <w:pPr>
      <w:rPr>
        <w:rFonts w:ascii="Calibri" w:eastAsia="Calibri" w:hAnsi="Calibri" w:cs="Calibri"/>
        <w:noProof/>
        <w:color w:val="000000"/>
      </w:rPr>
    </w:pPr>
    <w:r w:rsidRPr="00C0287A">
      <w:rPr>
        <w:rFonts w:ascii="Calibri" w:eastAsia="Calibri" w:hAnsi="Calibri" w:cs="Calibri"/>
        <w:noProof/>
        <w:color w:val="000000"/>
      </w:rPr>
      <w:t>Sensitivity - General</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9563D" w14:textId="34B9CB94" w:rsidR="00D34973" w:rsidRPr="00912D5F" w:rsidRDefault="00912D5F" w:rsidP="00912D5F">
    <w:pPr>
      <w:rPr>
        <w:rFonts w:ascii="Calibri" w:eastAsia="Calibri" w:hAnsi="Calibri" w:cs="Calibri"/>
        <w:noProof/>
        <w:color w:val="000000"/>
      </w:rPr>
    </w:pPr>
    <w:r w:rsidRPr="00C0287A">
      <w:rPr>
        <w:rFonts w:ascii="Calibri" w:eastAsia="Calibri" w:hAnsi="Calibri" w:cs="Calibri"/>
        <w:noProof/>
        <w:color w:val="000000"/>
      </w:rPr>
      <w:t>Sensitivity - General</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9F2B3" w14:textId="58158E76" w:rsidR="000F4EE9" w:rsidRDefault="006A1C50">
    <w:pPr>
      <w:pStyle w:val="Header"/>
    </w:pPr>
    <w:r>
      <w:rPr>
        <w:noProof/>
      </w:rPr>
      <w:pict w14:anchorId="2040170A">
        <v:shapetype id="_x0000_t202" coordsize="21600,21600" o:spt="202" path="m,l,21600r21600,l21600,xe">
          <v:stroke joinstyle="miter"/>
          <v:path gradientshapeok="t" o:connecttype="rect"/>
        </v:shapetype>
        <v:shape id="Text Box 1" o:spid="_x0000_s1025" type="#_x0000_t202" alt="Sensitivity - General" style="position:absolute;margin-left:0;margin-top:0;width:34.95pt;height:34.95pt;z-index:251658243;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PDDwIAACE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OV9Gacfg/VGZdy0PPtLd80ePWW+fDCHBKMe6BowzMe&#10;UkFbUhgsSmpwP/4Wj/WIO2YpaVEwJTWoaErUN4N8zBbzPI8CS970c76InkseGvvRMEf9AKjFKT4L&#10;y5MZ64IaTelAv6Gm1/E2TDHD8c6ShtF8CL188U1wsV6nItSSZWFrdpbH1hGzCOhr98acHVAPSNcT&#10;jJJixTvw+9r4p7frY0AKEjMR3x7NAXbUYeJ2eDNR6L/6qer6sl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I6APDDwIAACEE&#10;AAAOAAAAAAAAAAAAAAAAAC4CAABkcnMvZTJvRG9jLnhtbFBLAQItABQABgAIAAAAIQBzm59s2QAA&#10;AAMBAAAPAAAAAAAAAAAAAAAAAGkEAABkcnMvZG93bnJldi54bWxQSwUGAAAAAAQABADzAAAAbwUA&#10;AAAA&#10;" filled="f" stroked="f">
          <v:textbox style="mso-fit-shape-to-text:t" inset="20pt,15pt,0,0">
            <w:txbxContent>
              <w:p w14:paraId="12387389" w14:textId="77777777" w:rsidR="000F4EE9" w:rsidRPr="00C0287A" w:rsidRDefault="000F4EE9" w:rsidP="00A129F8">
                <w:pPr>
                  <w:rPr>
                    <w:rFonts w:ascii="Calibri" w:eastAsia="Calibri" w:hAnsi="Calibri" w:cs="Calibri"/>
                    <w:noProof/>
                    <w:color w:val="000000"/>
                  </w:rPr>
                </w:pPr>
                <w:r w:rsidRPr="00C0287A">
                  <w:rPr>
                    <w:rFonts w:ascii="Calibri" w:eastAsia="Calibri" w:hAnsi="Calibri" w:cs="Calibri"/>
                    <w:noProof/>
                    <w:color w:val="000000"/>
                  </w:rPr>
                  <w:t>Sensitivity - General</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9F4A6" w14:textId="322D9042" w:rsidR="000F4EE9" w:rsidRPr="00912D5F" w:rsidRDefault="00912D5F" w:rsidP="00912D5F">
    <w:pPr>
      <w:rPr>
        <w:rFonts w:ascii="Calibri" w:eastAsia="Calibri" w:hAnsi="Calibri" w:cs="Calibri"/>
        <w:noProof/>
        <w:color w:val="000000"/>
      </w:rPr>
    </w:pPr>
    <w:r w:rsidRPr="00C0287A">
      <w:rPr>
        <w:rFonts w:ascii="Calibri" w:eastAsia="Calibri" w:hAnsi="Calibri" w:cs="Calibri"/>
        <w:noProof/>
        <w:color w:val="000000"/>
      </w:rPr>
      <w:t>Sensitivity - General</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B3768" w14:textId="42135158" w:rsidR="000F4EE9" w:rsidRPr="00912D5F" w:rsidRDefault="00912D5F" w:rsidP="00912D5F">
    <w:pPr>
      <w:rPr>
        <w:rFonts w:ascii="Calibri" w:eastAsia="Calibri" w:hAnsi="Calibri" w:cs="Calibri"/>
        <w:noProof/>
        <w:color w:val="000000"/>
      </w:rPr>
    </w:pPr>
    <w:r w:rsidRPr="00C0287A">
      <w:rPr>
        <w:rFonts w:ascii="Calibri" w:eastAsia="Calibri" w:hAnsi="Calibri" w:cs="Calibri"/>
        <w:noProof/>
        <w:color w:val="000000"/>
      </w:rPr>
      <w:t>Sensitivity - General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5249D" w14:textId="538D84EE" w:rsidR="00C03F82" w:rsidRPr="003F2481" w:rsidRDefault="00DF42A5" w:rsidP="003F2481">
    <w:pPr>
      <w:rPr>
        <w:rFonts w:ascii="Calibri" w:eastAsia="Calibri" w:hAnsi="Calibri" w:cs="Calibri"/>
        <w:noProof/>
        <w:color w:val="000000"/>
      </w:rPr>
    </w:pPr>
    <w:r w:rsidRPr="00C0287A">
      <w:rPr>
        <w:rFonts w:ascii="Calibri" w:eastAsia="Calibri" w:hAnsi="Calibri" w:cs="Calibri"/>
        <w:noProof/>
        <w:color w:val="000000"/>
      </w:rPr>
      <w:t>Sensitivity - General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C47A" w14:textId="77777777" w:rsidR="003F2481" w:rsidRPr="003F2481" w:rsidRDefault="003F2481" w:rsidP="003F2481">
    <w:pPr>
      <w:rPr>
        <w:rFonts w:ascii="Calibri" w:eastAsia="Calibri" w:hAnsi="Calibri" w:cs="Calibri"/>
        <w:noProof/>
        <w:color w:val="000000"/>
      </w:rPr>
    </w:pPr>
    <w:r w:rsidRPr="00C0287A">
      <w:rPr>
        <w:rFonts w:ascii="Calibri" w:eastAsia="Calibri" w:hAnsi="Calibri" w:cs="Calibri"/>
        <w:noProof/>
        <w:color w:val="000000"/>
      </w:rPr>
      <w:t>Sensitivity - General</w:t>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81209" w14:textId="0EF97F07" w:rsidR="00E40C4B" w:rsidRPr="003F2481" w:rsidRDefault="003F2481" w:rsidP="003F2481">
    <w:pPr>
      <w:rPr>
        <w:rFonts w:ascii="Calibri" w:eastAsia="Calibri" w:hAnsi="Calibri" w:cs="Calibri"/>
        <w:noProof/>
        <w:color w:val="000000"/>
      </w:rPr>
    </w:pPr>
    <w:r w:rsidRPr="00C0287A">
      <w:rPr>
        <w:rFonts w:ascii="Calibri" w:eastAsia="Calibri" w:hAnsi="Calibri" w:cs="Calibri"/>
        <w:noProof/>
        <w:color w:val="000000"/>
      </w:rPr>
      <w:t>Sensitivity - General</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72619" w14:textId="77777777" w:rsidR="00E40C4B" w:rsidRDefault="00E40C4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F9DEE" w14:textId="484D5EF5" w:rsidR="00E40C4B" w:rsidRPr="003F2481" w:rsidRDefault="003F2481" w:rsidP="003F2481">
    <w:pPr>
      <w:rPr>
        <w:rFonts w:ascii="Calibri" w:eastAsia="Calibri" w:hAnsi="Calibri" w:cs="Calibri"/>
        <w:noProof/>
        <w:color w:val="000000"/>
      </w:rPr>
    </w:pPr>
    <w:r w:rsidRPr="00C0287A">
      <w:rPr>
        <w:rFonts w:ascii="Calibri" w:eastAsia="Calibri" w:hAnsi="Calibri" w:cs="Calibri"/>
        <w:noProof/>
        <w:color w:val="000000"/>
      </w:rPr>
      <w:t>Sensitivity - General</w:t>
    </w:r>
    <w:r w:rsidR="006A1C50">
      <w:rPr>
        <w:noProof/>
      </w:rPr>
      <w:pict w14:anchorId="5DE83A6E">
        <v:shapetype id="_x0000_t202" coordsize="21600,21600" o:spt="202" path="m,l,21600r21600,l21600,xe">
          <v:stroke joinstyle="miter"/>
          <v:path gradientshapeok="t" o:connecttype="rect"/>
        </v:shapetype>
        <v:shape id="Text Box 20" o:spid="_x0000_s1028" type="#_x0000_t202" style="position:absolute;margin-left:23pt;margin-top:277pt;width:424.85pt;height:93.7pt;rotation:-1678382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" filled="f" stroked="f">
          <o:lock v:ext="edit" aspectratio="t" shapetype="t"/>
          <v:textbox>
            <w:txbxContent>
              <w:p w14:paraId="5CE9CC1A" w14:textId="77777777" w:rsidR="00E40C4B" w:rsidRPr="008A7A05" w:rsidRDefault="00E40C4B">
                <w:pPr>
                  <w:pStyle w:val="NormalWeb"/>
                  <w:spacing w:before="0" w:beforeAutospacing="0" w:after="0" w:afterAutospacing="0"/>
                  <w:jc w:val="center"/>
                  <w:rPr>
                    <w:color w:val="FF0000"/>
                  </w:rPr>
                </w:pPr>
                <w:r w:rsidRPr="00CE577D">
                  <w:rPr>
                    <w:rFonts w:ascii="Arial Black" w:hAnsi="Arial Black"/>
                    <w:color w:val="FF0000"/>
                    <w:sz w:val="72"/>
                    <w:szCs w:val="72"/>
                  </w:rPr>
                  <w:t>Applicable in Design Build Period</w:t>
                </w:r>
              </w:p>
            </w:txbxContent>
          </v:textbox>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1C09001D"/>
    <w:lvl w:ilvl="0">
      <w:start w:val="1"/>
      <w:numFmt w:val="decimal"/>
      <w:lvlText w:val="%1)"/>
      <w:lvlJc w:val="left"/>
      <w:pPr>
        <w:ind w:left="360" w:hanging="360"/>
      </w:pPr>
      <w:rPr>
        <w:b w:val="0"/>
        <w:bCs w:val="0"/>
        <w:i w:val="0"/>
        <w:iCs w:val="0"/>
        <w:spacing w:val="-1"/>
        <w:w w:val="99"/>
        <w:sz w:val="20"/>
        <w:szCs w:val="20"/>
      </w:rPr>
    </w:lvl>
    <w:lvl w:ilvl="1">
      <w:start w:val="1"/>
      <w:numFmt w:val="lowerLetter"/>
      <w:lvlText w:val="%2)"/>
      <w:lvlJc w:val="left"/>
      <w:pPr>
        <w:ind w:left="720" w:hanging="360"/>
      </w:pPr>
      <w:rPr>
        <w:b w:val="0"/>
        <w:bCs w:val="0"/>
        <w:i w:val="0"/>
        <w:iCs w:val="0"/>
        <w:spacing w:val="-1"/>
        <w:w w:val="99"/>
        <w:sz w:val="20"/>
        <w:szCs w:val="20"/>
      </w:rPr>
    </w:lvl>
    <w:lvl w:ilvl="2">
      <w:start w:val="1"/>
      <w:numFmt w:val="lowerRoman"/>
      <w:lvlText w:val="%3)"/>
      <w:lvlJc w:val="left"/>
      <w:pPr>
        <w:ind w:left="1080" w:hanging="360"/>
      </w:pPr>
      <w:rPr>
        <w:b w:val="0"/>
        <w:bCs w:val="0"/>
        <w:i w:val="0"/>
        <w:iCs w:val="0"/>
        <w:spacing w:val="-1"/>
        <w:w w:val="99"/>
        <w:sz w:val="20"/>
        <w:szCs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0364796"/>
    <w:multiLevelType w:val="singleLevel"/>
    <w:tmpl w:val="EFB8F6B4"/>
    <w:lvl w:ilvl="0">
      <w:start w:val="3"/>
      <w:numFmt w:val="decimal"/>
      <w:pStyle w:val="ROMANHeadingA1"/>
      <w:lvlText w:val="IIIA%1"/>
      <w:lvlJc w:val="left"/>
      <w:pPr>
        <w:tabs>
          <w:tab w:val="num" w:pos="1701"/>
        </w:tabs>
        <w:ind w:left="1701" w:hanging="1701"/>
      </w:pPr>
      <w:rPr>
        <w:rFonts w:ascii="Times New Roman" w:hAnsi="Times New Roman" w:hint="default"/>
        <w:b/>
        <w:i w:val="0"/>
        <w:sz w:val="32"/>
        <w:u w:val="none"/>
      </w:rPr>
    </w:lvl>
  </w:abstractNum>
  <w:abstractNum w:abstractNumId="2" w15:restartNumberingAfterBreak="0">
    <w:nsid w:val="0091692C"/>
    <w:multiLevelType w:val="hybridMultilevel"/>
    <w:tmpl w:val="81703368"/>
    <w:lvl w:ilvl="0" w:tplc="13C6ED4E">
      <w:start w:val="1"/>
      <w:numFmt w:val="lowerLetter"/>
      <w:lvlText w:val="(%1)"/>
      <w:lvlJc w:val="left"/>
      <w:pPr>
        <w:ind w:left="721" w:hanging="360"/>
      </w:pPr>
      <w:rPr>
        <w:rFonts w:hint="default"/>
      </w:rPr>
    </w:lvl>
    <w:lvl w:ilvl="1" w:tplc="1C090019">
      <w:start w:val="1"/>
      <w:numFmt w:val="lowerLetter"/>
      <w:lvlText w:val="%2."/>
      <w:lvlJc w:val="left"/>
      <w:pPr>
        <w:ind w:left="1441" w:hanging="360"/>
      </w:pPr>
    </w:lvl>
    <w:lvl w:ilvl="2" w:tplc="1C09001B" w:tentative="1">
      <w:start w:val="1"/>
      <w:numFmt w:val="lowerRoman"/>
      <w:lvlText w:val="%3."/>
      <w:lvlJc w:val="right"/>
      <w:pPr>
        <w:ind w:left="2161" w:hanging="180"/>
      </w:pPr>
    </w:lvl>
    <w:lvl w:ilvl="3" w:tplc="1C09000F" w:tentative="1">
      <w:start w:val="1"/>
      <w:numFmt w:val="decimal"/>
      <w:lvlText w:val="%4."/>
      <w:lvlJc w:val="left"/>
      <w:pPr>
        <w:ind w:left="2881" w:hanging="360"/>
      </w:pPr>
    </w:lvl>
    <w:lvl w:ilvl="4" w:tplc="1C090019" w:tentative="1">
      <w:start w:val="1"/>
      <w:numFmt w:val="lowerLetter"/>
      <w:lvlText w:val="%5."/>
      <w:lvlJc w:val="left"/>
      <w:pPr>
        <w:ind w:left="3601" w:hanging="360"/>
      </w:pPr>
    </w:lvl>
    <w:lvl w:ilvl="5" w:tplc="1C09001B" w:tentative="1">
      <w:start w:val="1"/>
      <w:numFmt w:val="lowerRoman"/>
      <w:lvlText w:val="%6."/>
      <w:lvlJc w:val="right"/>
      <w:pPr>
        <w:ind w:left="4321" w:hanging="180"/>
      </w:pPr>
    </w:lvl>
    <w:lvl w:ilvl="6" w:tplc="1C09000F" w:tentative="1">
      <w:start w:val="1"/>
      <w:numFmt w:val="decimal"/>
      <w:lvlText w:val="%7."/>
      <w:lvlJc w:val="left"/>
      <w:pPr>
        <w:ind w:left="5041" w:hanging="360"/>
      </w:pPr>
    </w:lvl>
    <w:lvl w:ilvl="7" w:tplc="1C090019" w:tentative="1">
      <w:start w:val="1"/>
      <w:numFmt w:val="lowerLetter"/>
      <w:lvlText w:val="%8."/>
      <w:lvlJc w:val="left"/>
      <w:pPr>
        <w:ind w:left="5761" w:hanging="360"/>
      </w:pPr>
    </w:lvl>
    <w:lvl w:ilvl="8" w:tplc="1C09001B" w:tentative="1">
      <w:start w:val="1"/>
      <w:numFmt w:val="lowerRoman"/>
      <w:lvlText w:val="%9."/>
      <w:lvlJc w:val="right"/>
      <w:pPr>
        <w:ind w:left="6481" w:hanging="180"/>
      </w:pPr>
    </w:lvl>
  </w:abstractNum>
  <w:abstractNum w:abstractNumId="3"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15:restartNumberingAfterBreak="0">
    <w:nsid w:val="00E80490"/>
    <w:multiLevelType w:val="hybridMultilevel"/>
    <w:tmpl w:val="72583D06"/>
    <w:lvl w:ilvl="0" w:tplc="C4C429C8">
      <w:start w:val="1"/>
      <w:numFmt w:val="decimal"/>
      <w:lvlText w:val="%1."/>
      <w:lvlJc w:val="left"/>
      <w:pPr>
        <w:ind w:left="720" w:hanging="360"/>
      </w:pPr>
      <w:rPr>
        <w:rFonts w:ascii="Arial Bold" w:hAnsi="Arial Bold" w:cs="Times New Roman" w:hint="default"/>
        <w:b/>
        <w:i w:val="0"/>
        <w:sz w:val="20"/>
      </w:rPr>
    </w:lvl>
    <w:lvl w:ilvl="1" w:tplc="1C090019">
      <w:start w:val="1"/>
      <w:numFmt w:val="decimal"/>
      <w:lvlText w:val="%2."/>
      <w:lvlJc w:val="left"/>
      <w:pPr>
        <w:tabs>
          <w:tab w:val="num" w:pos="1440"/>
        </w:tabs>
        <w:ind w:left="1440" w:hanging="360"/>
      </w:pPr>
      <w:rPr>
        <w:rFonts w:cs="Times New Roman"/>
      </w:rPr>
    </w:lvl>
    <w:lvl w:ilvl="2" w:tplc="1C09001B">
      <w:start w:val="1"/>
      <w:numFmt w:val="decimal"/>
      <w:lvlText w:val="%3."/>
      <w:lvlJc w:val="left"/>
      <w:pPr>
        <w:tabs>
          <w:tab w:val="num" w:pos="2160"/>
        </w:tabs>
        <w:ind w:left="2160" w:hanging="360"/>
      </w:pPr>
      <w:rPr>
        <w:rFonts w:cs="Times New Roman"/>
      </w:rPr>
    </w:lvl>
    <w:lvl w:ilvl="3" w:tplc="1C09000F">
      <w:start w:val="1"/>
      <w:numFmt w:val="decimal"/>
      <w:lvlText w:val="%4."/>
      <w:lvlJc w:val="left"/>
      <w:pPr>
        <w:tabs>
          <w:tab w:val="num" w:pos="2880"/>
        </w:tabs>
        <w:ind w:left="2880" w:hanging="360"/>
      </w:pPr>
      <w:rPr>
        <w:rFonts w:cs="Times New Roman"/>
      </w:rPr>
    </w:lvl>
    <w:lvl w:ilvl="4" w:tplc="1C090019">
      <w:start w:val="1"/>
      <w:numFmt w:val="decimal"/>
      <w:lvlText w:val="%5."/>
      <w:lvlJc w:val="left"/>
      <w:pPr>
        <w:tabs>
          <w:tab w:val="num" w:pos="3600"/>
        </w:tabs>
        <w:ind w:left="3600" w:hanging="360"/>
      </w:pPr>
      <w:rPr>
        <w:rFonts w:cs="Times New Roman"/>
      </w:rPr>
    </w:lvl>
    <w:lvl w:ilvl="5" w:tplc="1C09001B">
      <w:start w:val="1"/>
      <w:numFmt w:val="decimal"/>
      <w:lvlText w:val="%6."/>
      <w:lvlJc w:val="left"/>
      <w:pPr>
        <w:tabs>
          <w:tab w:val="num" w:pos="4320"/>
        </w:tabs>
        <w:ind w:left="4320" w:hanging="360"/>
      </w:pPr>
      <w:rPr>
        <w:rFonts w:cs="Times New Roman"/>
      </w:rPr>
    </w:lvl>
    <w:lvl w:ilvl="6" w:tplc="1C09000F">
      <w:start w:val="1"/>
      <w:numFmt w:val="decimal"/>
      <w:lvlText w:val="%7."/>
      <w:lvlJc w:val="left"/>
      <w:pPr>
        <w:tabs>
          <w:tab w:val="num" w:pos="5040"/>
        </w:tabs>
        <w:ind w:left="5040" w:hanging="360"/>
      </w:pPr>
      <w:rPr>
        <w:rFonts w:cs="Times New Roman"/>
      </w:rPr>
    </w:lvl>
    <w:lvl w:ilvl="7" w:tplc="1C090019">
      <w:start w:val="1"/>
      <w:numFmt w:val="decimal"/>
      <w:lvlText w:val="%8."/>
      <w:lvlJc w:val="left"/>
      <w:pPr>
        <w:tabs>
          <w:tab w:val="num" w:pos="5760"/>
        </w:tabs>
        <w:ind w:left="5760" w:hanging="360"/>
      </w:pPr>
      <w:rPr>
        <w:rFonts w:cs="Times New Roman"/>
      </w:rPr>
    </w:lvl>
    <w:lvl w:ilvl="8" w:tplc="1C09001B">
      <w:start w:val="1"/>
      <w:numFmt w:val="decimal"/>
      <w:lvlText w:val="%9."/>
      <w:lvlJc w:val="left"/>
      <w:pPr>
        <w:tabs>
          <w:tab w:val="num" w:pos="6480"/>
        </w:tabs>
        <w:ind w:left="6480" w:hanging="360"/>
      </w:pPr>
      <w:rPr>
        <w:rFonts w:cs="Times New Roman"/>
      </w:rPr>
    </w:lvl>
  </w:abstractNum>
  <w:abstractNum w:abstractNumId="5" w15:restartNumberingAfterBreak="0">
    <w:nsid w:val="010C5708"/>
    <w:multiLevelType w:val="hybridMultilevel"/>
    <w:tmpl w:val="3488D78A"/>
    <w:lvl w:ilvl="0" w:tplc="1AE89B86">
      <w:start w:val="3"/>
      <w:numFmt w:val="lowerRoman"/>
      <w:lvlText w:val="%1)"/>
      <w:lvlJc w:val="left"/>
      <w:pPr>
        <w:tabs>
          <w:tab w:val="num" w:pos="5040"/>
        </w:tabs>
        <w:ind w:left="5040" w:hanging="180"/>
      </w:pPr>
      <w:rPr>
        <w:rFonts w:ascii="Arial" w:eastAsia="Times New Roman" w:hAnsi="Arial" w:cs="Times New Roman" w:hint="default"/>
      </w:r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11245A6"/>
    <w:multiLevelType w:val="hybridMultilevel"/>
    <w:tmpl w:val="60A2B532"/>
    <w:lvl w:ilvl="0" w:tplc="CD5272BC">
      <w:start w:val="9"/>
      <w:numFmt w:val="bullet"/>
      <w:lvlText w:val="-"/>
      <w:lvlJc w:val="left"/>
      <w:pPr>
        <w:ind w:left="2160" w:hanging="360"/>
      </w:pPr>
      <w:rPr>
        <w:rFonts w:ascii="Arial" w:eastAsia="Times New Roman" w:hAnsi="Aria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11D7664"/>
    <w:multiLevelType w:val="hybridMultilevel"/>
    <w:tmpl w:val="03D43356"/>
    <w:lvl w:ilvl="0" w:tplc="1C09000F">
      <w:start w:val="1"/>
      <w:numFmt w:val="decimal"/>
      <w:lvlText w:val="%1."/>
      <w:lvlJc w:val="left"/>
      <w:pPr>
        <w:ind w:left="722" w:hanging="360"/>
      </w:pPr>
    </w:lvl>
    <w:lvl w:ilvl="1" w:tplc="1C090019" w:tentative="1">
      <w:start w:val="1"/>
      <w:numFmt w:val="lowerLetter"/>
      <w:lvlText w:val="%2."/>
      <w:lvlJc w:val="left"/>
      <w:pPr>
        <w:ind w:left="1442" w:hanging="360"/>
      </w:pPr>
    </w:lvl>
    <w:lvl w:ilvl="2" w:tplc="1C09001B" w:tentative="1">
      <w:start w:val="1"/>
      <w:numFmt w:val="lowerRoman"/>
      <w:lvlText w:val="%3."/>
      <w:lvlJc w:val="right"/>
      <w:pPr>
        <w:ind w:left="2162" w:hanging="180"/>
      </w:pPr>
    </w:lvl>
    <w:lvl w:ilvl="3" w:tplc="1C09000F" w:tentative="1">
      <w:start w:val="1"/>
      <w:numFmt w:val="decimal"/>
      <w:lvlText w:val="%4."/>
      <w:lvlJc w:val="left"/>
      <w:pPr>
        <w:ind w:left="2882" w:hanging="360"/>
      </w:pPr>
    </w:lvl>
    <w:lvl w:ilvl="4" w:tplc="1C090019" w:tentative="1">
      <w:start w:val="1"/>
      <w:numFmt w:val="lowerLetter"/>
      <w:lvlText w:val="%5."/>
      <w:lvlJc w:val="left"/>
      <w:pPr>
        <w:ind w:left="3602" w:hanging="360"/>
      </w:pPr>
    </w:lvl>
    <w:lvl w:ilvl="5" w:tplc="1C09001B" w:tentative="1">
      <w:start w:val="1"/>
      <w:numFmt w:val="lowerRoman"/>
      <w:lvlText w:val="%6."/>
      <w:lvlJc w:val="right"/>
      <w:pPr>
        <w:ind w:left="4322" w:hanging="180"/>
      </w:pPr>
    </w:lvl>
    <w:lvl w:ilvl="6" w:tplc="1C09000F" w:tentative="1">
      <w:start w:val="1"/>
      <w:numFmt w:val="decimal"/>
      <w:lvlText w:val="%7."/>
      <w:lvlJc w:val="left"/>
      <w:pPr>
        <w:ind w:left="5042" w:hanging="360"/>
      </w:pPr>
    </w:lvl>
    <w:lvl w:ilvl="7" w:tplc="1C090019" w:tentative="1">
      <w:start w:val="1"/>
      <w:numFmt w:val="lowerLetter"/>
      <w:lvlText w:val="%8."/>
      <w:lvlJc w:val="left"/>
      <w:pPr>
        <w:ind w:left="5762" w:hanging="360"/>
      </w:pPr>
    </w:lvl>
    <w:lvl w:ilvl="8" w:tplc="1C09001B" w:tentative="1">
      <w:start w:val="1"/>
      <w:numFmt w:val="lowerRoman"/>
      <w:lvlText w:val="%9."/>
      <w:lvlJc w:val="right"/>
      <w:pPr>
        <w:ind w:left="6482" w:hanging="180"/>
      </w:pPr>
    </w:lvl>
  </w:abstractNum>
  <w:abstractNum w:abstractNumId="8" w15:restartNumberingAfterBreak="0">
    <w:nsid w:val="018C02D4"/>
    <w:multiLevelType w:val="hybridMultilevel"/>
    <w:tmpl w:val="3B58F358"/>
    <w:lvl w:ilvl="0" w:tplc="04090017">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9" w15:restartNumberingAfterBreak="0">
    <w:nsid w:val="0199003A"/>
    <w:multiLevelType w:val="hybridMultilevel"/>
    <w:tmpl w:val="D664751A"/>
    <w:lvl w:ilvl="0" w:tplc="CA06F066">
      <w:start w:val="1"/>
      <w:numFmt w:val="decimal"/>
      <w:lvlText w:val="%1."/>
      <w:lvlJc w:val="left"/>
      <w:pPr>
        <w:ind w:left="720" w:hanging="360"/>
      </w:pPr>
      <w:rPr>
        <w:rFonts w:hint="default"/>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01BF212B"/>
    <w:multiLevelType w:val="hybridMultilevel"/>
    <w:tmpl w:val="73501CD2"/>
    <w:lvl w:ilvl="0" w:tplc="CBDE8962">
      <w:start w:val="1"/>
      <w:numFmt w:val="lowerLetter"/>
      <w:lvlText w:val="%1)"/>
      <w:lvlJc w:val="left"/>
      <w:pPr>
        <w:ind w:left="1287" w:hanging="36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11" w15:restartNumberingAfterBreak="0">
    <w:nsid w:val="0214595A"/>
    <w:multiLevelType w:val="hybridMultilevel"/>
    <w:tmpl w:val="6D283B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2367289"/>
    <w:multiLevelType w:val="hybridMultilevel"/>
    <w:tmpl w:val="9D78AE1C"/>
    <w:lvl w:ilvl="0" w:tplc="24D43042">
      <w:start w:val="1"/>
      <w:numFmt w:val="lowerLetter"/>
      <w:lvlText w:val="%1)"/>
      <w:lvlJc w:val="left"/>
      <w:pPr>
        <w:ind w:left="1485" w:hanging="360"/>
      </w:pPr>
      <w:rPr>
        <w:rFonts w:eastAsia="Times New Roman" w:hint="default"/>
      </w:rPr>
    </w:lvl>
    <w:lvl w:ilvl="1" w:tplc="1C090019" w:tentative="1">
      <w:start w:val="1"/>
      <w:numFmt w:val="lowerLetter"/>
      <w:lvlText w:val="%2."/>
      <w:lvlJc w:val="left"/>
      <w:pPr>
        <w:ind w:left="2205" w:hanging="360"/>
      </w:pPr>
    </w:lvl>
    <w:lvl w:ilvl="2" w:tplc="1C09001B" w:tentative="1">
      <w:start w:val="1"/>
      <w:numFmt w:val="lowerRoman"/>
      <w:lvlText w:val="%3."/>
      <w:lvlJc w:val="right"/>
      <w:pPr>
        <w:ind w:left="2925" w:hanging="180"/>
      </w:pPr>
    </w:lvl>
    <w:lvl w:ilvl="3" w:tplc="1C09000F" w:tentative="1">
      <w:start w:val="1"/>
      <w:numFmt w:val="decimal"/>
      <w:lvlText w:val="%4."/>
      <w:lvlJc w:val="left"/>
      <w:pPr>
        <w:ind w:left="3645" w:hanging="360"/>
      </w:pPr>
    </w:lvl>
    <w:lvl w:ilvl="4" w:tplc="1C090019" w:tentative="1">
      <w:start w:val="1"/>
      <w:numFmt w:val="lowerLetter"/>
      <w:lvlText w:val="%5."/>
      <w:lvlJc w:val="left"/>
      <w:pPr>
        <w:ind w:left="4365" w:hanging="360"/>
      </w:pPr>
    </w:lvl>
    <w:lvl w:ilvl="5" w:tplc="1C09001B" w:tentative="1">
      <w:start w:val="1"/>
      <w:numFmt w:val="lowerRoman"/>
      <w:lvlText w:val="%6."/>
      <w:lvlJc w:val="right"/>
      <w:pPr>
        <w:ind w:left="5085" w:hanging="180"/>
      </w:pPr>
    </w:lvl>
    <w:lvl w:ilvl="6" w:tplc="1C09000F" w:tentative="1">
      <w:start w:val="1"/>
      <w:numFmt w:val="decimal"/>
      <w:lvlText w:val="%7."/>
      <w:lvlJc w:val="left"/>
      <w:pPr>
        <w:ind w:left="5805" w:hanging="360"/>
      </w:pPr>
    </w:lvl>
    <w:lvl w:ilvl="7" w:tplc="1C090019" w:tentative="1">
      <w:start w:val="1"/>
      <w:numFmt w:val="lowerLetter"/>
      <w:lvlText w:val="%8."/>
      <w:lvlJc w:val="left"/>
      <w:pPr>
        <w:ind w:left="6525" w:hanging="360"/>
      </w:pPr>
    </w:lvl>
    <w:lvl w:ilvl="8" w:tplc="1C09001B" w:tentative="1">
      <w:start w:val="1"/>
      <w:numFmt w:val="lowerRoman"/>
      <w:lvlText w:val="%9."/>
      <w:lvlJc w:val="right"/>
      <w:pPr>
        <w:ind w:left="7245" w:hanging="180"/>
      </w:pPr>
    </w:lvl>
  </w:abstractNum>
  <w:abstractNum w:abstractNumId="13" w15:restartNumberingAfterBreak="0">
    <w:nsid w:val="028311BE"/>
    <w:multiLevelType w:val="hybridMultilevel"/>
    <w:tmpl w:val="A10CF938"/>
    <w:lvl w:ilvl="0" w:tplc="3FC026B0">
      <w:start w:val="1"/>
      <w:numFmt w:val="lowerRoman"/>
      <w:lvlText w:val="%1)"/>
      <w:lvlJc w:val="left"/>
      <w:pPr>
        <w:ind w:left="1287" w:hanging="36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14" w15:restartNumberingAfterBreak="0">
    <w:nsid w:val="028561B2"/>
    <w:multiLevelType w:val="hybridMultilevel"/>
    <w:tmpl w:val="7C86C1E0"/>
    <w:lvl w:ilvl="0" w:tplc="3FC026B0">
      <w:start w:val="1"/>
      <w:numFmt w:val="lowerRoman"/>
      <w:lvlText w:val="%1)"/>
      <w:lvlJc w:val="left"/>
      <w:pPr>
        <w:ind w:left="1287" w:hanging="36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15" w15:restartNumberingAfterBreak="0">
    <w:nsid w:val="02B101B8"/>
    <w:multiLevelType w:val="hybridMultilevel"/>
    <w:tmpl w:val="181EC030"/>
    <w:lvl w:ilvl="0" w:tplc="08090019">
      <w:start w:val="1"/>
      <w:numFmt w:val="lowerLetter"/>
      <w:lvlText w:val="%1."/>
      <w:lvlJc w:val="left"/>
      <w:pPr>
        <w:ind w:left="2880" w:hanging="360"/>
      </w:pPr>
      <w:rPr>
        <w:rFonts w:hint="default"/>
        <w:b w:val="0"/>
        <w:i w:val="0"/>
        <w:color w:val="auto"/>
        <w:sz w:val="20"/>
        <w:szCs w:val="20"/>
      </w:rPr>
    </w:lvl>
    <w:lvl w:ilvl="1" w:tplc="1C090019" w:tentative="1">
      <w:start w:val="1"/>
      <w:numFmt w:val="lowerLetter"/>
      <w:lvlText w:val="%2."/>
      <w:lvlJc w:val="left"/>
      <w:pPr>
        <w:ind w:left="3600" w:hanging="360"/>
      </w:pPr>
    </w:lvl>
    <w:lvl w:ilvl="2" w:tplc="1C09001B" w:tentative="1">
      <w:start w:val="1"/>
      <w:numFmt w:val="lowerRoman"/>
      <w:lvlText w:val="%3."/>
      <w:lvlJc w:val="right"/>
      <w:pPr>
        <w:ind w:left="4320" w:hanging="180"/>
      </w:pPr>
    </w:lvl>
    <w:lvl w:ilvl="3" w:tplc="1C09000F" w:tentative="1">
      <w:start w:val="1"/>
      <w:numFmt w:val="decimal"/>
      <w:lvlText w:val="%4."/>
      <w:lvlJc w:val="left"/>
      <w:pPr>
        <w:ind w:left="5040" w:hanging="360"/>
      </w:pPr>
    </w:lvl>
    <w:lvl w:ilvl="4" w:tplc="1C090019" w:tentative="1">
      <w:start w:val="1"/>
      <w:numFmt w:val="lowerLetter"/>
      <w:lvlText w:val="%5."/>
      <w:lvlJc w:val="left"/>
      <w:pPr>
        <w:ind w:left="5760" w:hanging="360"/>
      </w:pPr>
    </w:lvl>
    <w:lvl w:ilvl="5" w:tplc="1C09001B" w:tentative="1">
      <w:start w:val="1"/>
      <w:numFmt w:val="lowerRoman"/>
      <w:lvlText w:val="%6."/>
      <w:lvlJc w:val="right"/>
      <w:pPr>
        <w:ind w:left="6480" w:hanging="180"/>
      </w:pPr>
    </w:lvl>
    <w:lvl w:ilvl="6" w:tplc="1C09000F" w:tentative="1">
      <w:start w:val="1"/>
      <w:numFmt w:val="decimal"/>
      <w:lvlText w:val="%7."/>
      <w:lvlJc w:val="left"/>
      <w:pPr>
        <w:ind w:left="7200" w:hanging="360"/>
      </w:pPr>
    </w:lvl>
    <w:lvl w:ilvl="7" w:tplc="1C090019" w:tentative="1">
      <w:start w:val="1"/>
      <w:numFmt w:val="lowerLetter"/>
      <w:lvlText w:val="%8."/>
      <w:lvlJc w:val="left"/>
      <w:pPr>
        <w:ind w:left="7920" w:hanging="360"/>
      </w:pPr>
    </w:lvl>
    <w:lvl w:ilvl="8" w:tplc="1C09001B" w:tentative="1">
      <w:start w:val="1"/>
      <w:numFmt w:val="lowerRoman"/>
      <w:lvlText w:val="%9."/>
      <w:lvlJc w:val="right"/>
      <w:pPr>
        <w:ind w:left="8640" w:hanging="180"/>
      </w:pPr>
    </w:lvl>
  </w:abstractNum>
  <w:abstractNum w:abstractNumId="16" w15:restartNumberingAfterBreak="0">
    <w:nsid w:val="02BB5F83"/>
    <w:multiLevelType w:val="hybridMultilevel"/>
    <w:tmpl w:val="C05E90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02CD11A6"/>
    <w:multiLevelType w:val="hybridMultilevel"/>
    <w:tmpl w:val="5AD87A3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2CF7FD3"/>
    <w:multiLevelType w:val="hybridMultilevel"/>
    <w:tmpl w:val="1EE228B4"/>
    <w:lvl w:ilvl="0" w:tplc="1C090001">
      <w:start w:val="1"/>
      <w:numFmt w:val="bullet"/>
      <w:lvlText w:val=""/>
      <w:lvlJc w:val="left"/>
      <w:pPr>
        <w:tabs>
          <w:tab w:val="num" w:pos="567"/>
        </w:tabs>
        <w:ind w:left="567" w:hanging="567"/>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2DA0768"/>
    <w:multiLevelType w:val="hybridMultilevel"/>
    <w:tmpl w:val="13DC4676"/>
    <w:lvl w:ilvl="0" w:tplc="04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0" w15:restartNumberingAfterBreak="0">
    <w:nsid w:val="033F2CC0"/>
    <w:multiLevelType w:val="singleLevel"/>
    <w:tmpl w:val="8230E518"/>
    <w:lvl w:ilvl="0">
      <w:start w:val="1"/>
      <w:numFmt w:val="lowerLetter"/>
      <w:lvlText w:val="(%1)"/>
      <w:lvlJc w:val="left"/>
      <w:pPr>
        <w:tabs>
          <w:tab w:val="num" w:pos="360"/>
        </w:tabs>
        <w:ind w:left="360" w:hanging="360"/>
      </w:pPr>
      <w:rPr>
        <w:rFonts w:ascii="Arial" w:hAnsi="Arial" w:cs="Arial" w:hint="default"/>
        <w:b w:val="0"/>
        <w:bCs w:val="0"/>
        <w:i w:val="0"/>
        <w:iCs w:val="0"/>
        <w:sz w:val="20"/>
        <w:szCs w:val="20"/>
      </w:rPr>
    </w:lvl>
  </w:abstractNum>
  <w:abstractNum w:abstractNumId="2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03E62D0E"/>
    <w:multiLevelType w:val="hybridMultilevel"/>
    <w:tmpl w:val="87425940"/>
    <w:lvl w:ilvl="0" w:tplc="6032EC72">
      <w:start w:val="1"/>
      <w:numFmt w:val="lowerLetter"/>
      <w:lvlText w:val="%1."/>
      <w:lvlJc w:val="left"/>
      <w:pPr>
        <w:tabs>
          <w:tab w:val="num" w:pos="3060"/>
        </w:tabs>
        <w:ind w:left="3060" w:hanging="360"/>
      </w:pPr>
      <w:rPr>
        <w:rFonts w:hint="default"/>
        <w:b w:val="0"/>
        <w:i w:val="0"/>
        <w:color w:val="auto"/>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03F33709"/>
    <w:multiLevelType w:val="hybridMultilevel"/>
    <w:tmpl w:val="8E2A8C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04286B1F"/>
    <w:multiLevelType w:val="hybridMultilevel"/>
    <w:tmpl w:val="FFFFFFFF"/>
    <w:lvl w:ilvl="0" w:tplc="5B66F0A4">
      <w:start w:val="1"/>
      <w:numFmt w:val="lowerLetter"/>
      <w:lvlText w:val="%1)"/>
      <w:lvlJc w:val="left"/>
      <w:pPr>
        <w:ind w:left="720" w:hanging="360"/>
      </w:pPr>
    </w:lvl>
    <w:lvl w:ilvl="1" w:tplc="6A7EC44E">
      <w:start w:val="1"/>
      <w:numFmt w:val="lowerLetter"/>
      <w:lvlText w:val="%2."/>
      <w:lvlJc w:val="left"/>
      <w:pPr>
        <w:ind w:left="1440" w:hanging="360"/>
      </w:pPr>
    </w:lvl>
    <w:lvl w:ilvl="2" w:tplc="56C2A35E">
      <w:start w:val="1"/>
      <w:numFmt w:val="lowerRoman"/>
      <w:lvlText w:val="%3."/>
      <w:lvlJc w:val="right"/>
      <w:pPr>
        <w:ind w:left="2160" w:hanging="180"/>
      </w:pPr>
    </w:lvl>
    <w:lvl w:ilvl="3" w:tplc="DDCC6078">
      <w:start w:val="1"/>
      <w:numFmt w:val="decimal"/>
      <w:lvlText w:val="%4."/>
      <w:lvlJc w:val="left"/>
      <w:pPr>
        <w:ind w:left="2880" w:hanging="360"/>
      </w:pPr>
    </w:lvl>
    <w:lvl w:ilvl="4" w:tplc="58345D10">
      <w:start w:val="1"/>
      <w:numFmt w:val="lowerLetter"/>
      <w:lvlText w:val="%5."/>
      <w:lvlJc w:val="left"/>
      <w:pPr>
        <w:ind w:left="3600" w:hanging="360"/>
      </w:pPr>
    </w:lvl>
    <w:lvl w:ilvl="5" w:tplc="C51C36A2">
      <w:start w:val="1"/>
      <w:numFmt w:val="lowerRoman"/>
      <w:lvlText w:val="%6."/>
      <w:lvlJc w:val="right"/>
      <w:pPr>
        <w:ind w:left="4320" w:hanging="180"/>
      </w:pPr>
    </w:lvl>
    <w:lvl w:ilvl="6" w:tplc="587E40B0">
      <w:start w:val="1"/>
      <w:numFmt w:val="decimal"/>
      <w:lvlText w:val="%7."/>
      <w:lvlJc w:val="left"/>
      <w:pPr>
        <w:ind w:left="5040" w:hanging="360"/>
      </w:pPr>
    </w:lvl>
    <w:lvl w:ilvl="7" w:tplc="F0DCB39C">
      <w:start w:val="1"/>
      <w:numFmt w:val="lowerLetter"/>
      <w:lvlText w:val="%8."/>
      <w:lvlJc w:val="left"/>
      <w:pPr>
        <w:ind w:left="5760" w:hanging="360"/>
      </w:pPr>
    </w:lvl>
    <w:lvl w:ilvl="8" w:tplc="182EF5C0">
      <w:start w:val="1"/>
      <w:numFmt w:val="lowerRoman"/>
      <w:lvlText w:val="%9."/>
      <w:lvlJc w:val="right"/>
      <w:pPr>
        <w:ind w:left="6480" w:hanging="180"/>
      </w:pPr>
    </w:lvl>
  </w:abstractNum>
  <w:abstractNum w:abstractNumId="25" w15:restartNumberingAfterBreak="0">
    <w:nsid w:val="04317CC8"/>
    <w:multiLevelType w:val="hybridMultilevel"/>
    <w:tmpl w:val="CBA27E7E"/>
    <w:lvl w:ilvl="0" w:tplc="1C8448DC">
      <w:start w:val="1"/>
      <w:numFmt w:val="lowerLetter"/>
      <w:lvlText w:val="%1)"/>
      <w:lvlJc w:val="left"/>
      <w:pPr>
        <w:tabs>
          <w:tab w:val="num" w:pos="567"/>
        </w:tabs>
        <w:ind w:left="567" w:hanging="567"/>
      </w:pPr>
      <w:rPr>
        <w:rFonts w:hint="default"/>
        <w:b w:val="0"/>
        <w:i w:val="0"/>
        <w:color w:val="auto"/>
        <w:sz w:val="20"/>
        <w:szCs w:val="20"/>
      </w:rPr>
    </w:lvl>
    <w:lvl w:ilvl="1" w:tplc="FFFFFFFF">
      <w:start w:val="1"/>
      <w:numFmt w:val="lowerRoman"/>
      <w:lvlText w:val="%2)"/>
      <w:lvlJc w:val="left"/>
      <w:pPr>
        <w:ind w:left="1440" w:hanging="360"/>
      </w:pPr>
      <w:rPr>
        <w:rFonts w:ascii="Arial" w:hAnsi="Arial" w:hint="default"/>
        <w:b w:val="0"/>
        <w:i w:val="0"/>
        <w:color w:val="auto"/>
        <w:sz w:val="18"/>
        <w:szCs w:val="18"/>
      </w:rPr>
    </w:lvl>
    <w:lvl w:ilvl="2" w:tplc="FFFFFFFF">
      <w:start w:val="1"/>
      <w:numFmt w:val="lowerRoman"/>
      <w:lvlText w:val="%3)"/>
      <w:lvlJc w:val="left"/>
      <w:pPr>
        <w:ind w:left="360" w:hanging="360"/>
      </w:pPr>
      <w:rPr>
        <w:rFonts w:ascii="Arial" w:hAnsi="Arial" w:hint="default"/>
        <w:b w:val="0"/>
        <w:i w:val="0"/>
        <w:color w:val="auto"/>
        <w:sz w:val="18"/>
        <w:szCs w:val="18"/>
      </w:rPr>
    </w:lvl>
    <w:lvl w:ilvl="3" w:tplc="FFFFFFFF">
      <w:start w:val="1"/>
      <w:numFmt w:val="decimal"/>
      <w:lvlText w:val="%4."/>
      <w:lvlJc w:val="left"/>
      <w:pPr>
        <w:tabs>
          <w:tab w:val="num" w:pos="2880"/>
        </w:tabs>
        <w:ind w:left="2880" w:hanging="360"/>
      </w:pPr>
    </w:lvl>
    <w:lvl w:ilvl="4" w:tplc="FFFFFFFF">
      <w:start w:val="1"/>
      <w:numFmt w:val="lowerLetter"/>
      <w:lvlText w:val="%5."/>
      <w:lvlJc w:val="left"/>
      <w:pPr>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045D0121"/>
    <w:multiLevelType w:val="multilevel"/>
    <w:tmpl w:val="6B0050DA"/>
    <w:lvl w:ilvl="0">
      <w:start w:val="2"/>
      <w:numFmt w:val="decimal"/>
      <w:lvlText w:val="%1."/>
      <w:lvlJc w:val="left"/>
      <w:pPr>
        <w:tabs>
          <w:tab w:val="num" w:pos="567"/>
        </w:tabs>
        <w:ind w:left="567" w:hanging="567"/>
      </w:pPr>
      <w:rPr>
        <w:rFonts w:ascii="Arial" w:hAnsi="Arial" w:hint="default"/>
        <w:b w:val="0"/>
        <w:i w:val="0"/>
        <w:color w:val="auto"/>
        <w:sz w:val="20"/>
        <w:szCs w:val="20"/>
      </w:rPr>
    </w:lvl>
    <w:lvl w:ilvl="1">
      <w:start w:val="1"/>
      <w:numFmt w:val="decimal"/>
      <w:isLgl/>
      <w:lvlText w:val="3.%2"/>
      <w:lvlJc w:val="left"/>
      <w:pPr>
        <w:ind w:left="1494" w:hanging="360"/>
      </w:pPr>
      <w:rPr>
        <w:rFonts w:hint="default"/>
      </w:rPr>
    </w:lvl>
    <w:lvl w:ilvl="2">
      <w:start w:val="1"/>
      <w:numFmt w:val="decimal"/>
      <w:isLgl/>
      <w:lvlText w:val="%1.%2.%3"/>
      <w:lvlJc w:val="left"/>
      <w:pPr>
        <w:ind w:left="2988" w:hanging="720"/>
      </w:pPr>
      <w:rPr>
        <w:rFonts w:hint="default"/>
      </w:rPr>
    </w:lvl>
    <w:lvl w:ilvl="3">
      <w:start w:val="1"/>
      <w:numFmt w:val="decimal"/>
      <w:isLgl/>
      <w:lvlText w:val="%1.%2.%3.%4"/>
      <w:lvlJc w:val="left"/>
      <w:pPr>
        <w:ind w:left="4122" w:hanging="720"/>
      </w:pPr>
      <w:rPr>
        <w:rFonts w:hint="default"/>
      </w:rPr>
    </w:lvl>
    <w:lvl w:ilvl="4">
      <w:start w:val="1"/>
      <w:numFmt w:val="decimal"/>
      <w:isLgl/>
      <w:lvlText w:val="%1.%2.%3.%4.%5"/>
      <w:lvlJc w:val="left"/>
      <w:pPr>
        <w:ind w:left="5616" w:hanging="1080"/>
      </w:pPr>
      <w:rPr>
        <w:rFonts w:hint="default"/>
      </w:rPr>
    </w:lvl>
    <w:lvl w:ilvl="5">
      <w:start w:val="1"/>
      <w:numFmt w:val="decimal"/>
      <w:isLgl/>
      <w:lvlText w:val="%1.%2.%3.%4.%5.%6"/>
      <w:lvlJc w:val="left"/>
      <w:pPr>
        <w:ind w:left="6750" w:hanging="1080"/>
      </w:pPr>
      <w:rPr>
        <w:rFonts w:hint="default"/>
      </w:rPr>
    </w:lvl>
    <w:lvl w:ilvl="6">
      <w:start w:val="1"/>
      <w:numFmt w:val="decimal"/>
      <w:isLgl/>
      <w:lvlText w:val="%1.%2.%3.%4.%5.%6.%7"/>
      <w:lvlJc w:val="left"/>
      <w:pPr>
        <w:ind w:left="8244" w:hanging="1440"/>
      </w:pPr>
      <w:rPr>
        <w:rFonts w:hint="default"/>
      </w:rPr>
    </w:lvl>
    <w:lvl w:ilvl="7">
      <w:start w:val="1"/>
      <w:numFmt w:val="decimal"/>
      <w:isLgl/>
      <w:lvlText w:val="%1.%2.%3.%4.%5.%6.%7.%8"/>
      <w:lvlJc w:val="left"/>
      <w:pPr>
        <w:ind w:left="9378" w:hanging="1440"/>
      </w:pPr>
      <w:rPr>
        <w:rFonts w:hint="default"/>
      </w:rPr>
    </w:lvl>
    <w:lvl w:ilvl="8">
      <w:start w:val="1"/>
      <w:numFmt w:val="decimal"/>
      <w:isLgl/>
      <w:lvlText w:val="%1.%2.%3.%4.%5.%6.%7.%8.%9"/>
      <w:lvlJc w:val="left"/>
      <w:pPr>
        <w:ind w:left="10872" w:hanging="1800"/>
      </w:pPr>
      <w:rPr>
        <w:rFonts w:hint="default"/>
      </w:rPr>
    </w:lvl>
  </w:abstractNum>
  <w:abstractNum w:abstractNumId="27" w15:restartNumberingAfterBreak="0">
    <w:nsid w:val="04CEA5D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53166F9"/>
    <w:multiLevelType w:val="multilevel"/>
    <w:tmpl w:val="8784728A"/>
    <w:lvl w:ilvl="0">
      <w:start w:val="1"/>
      <w:numFmt w:val="decimal"/>
      <w:pStyle w:val="Heading27"/>
      <w:lvlText w:val="%1."/>
      <w:lvlJc w:val="left"/>
      <w:pPr>
        <w:ind w:left="360" w:hanging="360"/>
      </w:pPr>
      <w:rPr>
        <w:rFonts w:cs="Times New Roman" w:hint="default"/>
        <w:b/>
      </w:r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054A0FF7"/>
    <w:multiLevelType w:val="hybridMultilevel"/>
    <w:tmpl w:val="FA926A56"/>
    <w:lvl w:ilvl="0" w:tplc="4B824060">
      <w:start w:val="1"/>
      <w:numFmt w:val="lowerLetter"/>
      <w:lvlText w:val="%1."/>
      <w:lvlJc w:val="left"/>
      <w:pPr>
        <w:ind w:left="2061" w:hanging="360"/>
      </w:pPr>
      <w:rPr>
        <w:rFonts w:hint="default"/>
      </w:rPr>
    </w:lvl>
    <w:lvl w:ilvl="1" w:tplc="1C090019" w:tentative="1">
      <w:start w:val="1"/>
      <w:numFmt w:val="lowerLetter"/>
      <w:lvlText w:val="%2."/>
      <w:lvlJc w:val="left"/>
      <w:pPr>
        <w:ind w:left="2781" w:hanging="360"/>
      </w:pPr>
    </w:lvl>
    <w:lvl w:ilvl="2" w:tplc="1C09001B" w:tentative="1">
      <w:start w:val="1"/>
      <w:numFmt w:val="lowerRoman"/>
      <w:lvlText w:val="%3."/>
      <w:lvlJc w:val="right"/>
      <w:pPr>
        <w:ind w:left="3501" w:hanging="180"/>
      </w:pPr>
    </w:lvl>
    <w:lvl w:ilvl="3" w:tplc="1C09000F" w:tentative="1">
      <w:start w:val="1"/>
      <w:numFmt w:val="decimal"/>
      <w:lvlText w:val="%4."/>
      <w:lvlJc w:val="left"/>
      <w:pPr>
        <w:ind w:left="4221" w:hanging="360"/>
      </w:pPr>
    </w:lvl>
    <w:lvl w:ilvl="4" w:tplc="1C090019" w:tentative="1">
      <w:start w:val="1"/>
      <w:numFmt w:val="lowerLetter"/>
      <w:lvlText w:val="%5."/>
      <w:lvlJc w:val="left"/>
      <w:pPr>
        <w:ind w:left="4941" w:hanging="360"/>
      </w:pPr>
    </w:lvl>
    <w:lvl w:ilvl="5" w:tplc="1C09001B" w:tentative="1">
      <w:start w:val="1"/>
      <w:numFmt w:val="lowerRoman"/>
      <w:lvlText w:val="%6."/>
      <w:lvlJc w:val="right"/>
      <w:pPr>
        <w:ind w:left="5661" w:hanging="180"/>
      </w:pPr>
    </w:lvl>
    <w:lvl w:ilvl="6" w:tplc="1C09000F" w:tentative="1">
      <w:start w:val="1"/>
      <w:numFmt w:val="decimal"/>
      <w:lvlText w:val="%7."/>
      <w:lvlJc w:val="left"/>
      <w:pPr>
        <w:ind w:left="6381" w:hanging="360"/>
      </w:pPr>
    </w:lvl>
    <w:lvl w:ilvl="7" w:tplc="1C090019" w:tentative="1">
      <w:start w:val="1"/>
      <w:numFmt w:val="lowerLetter"/>
      <w:lvlText w:val="%8."/>
      <w:lvlJc w:val="left"/>
      <w:pPr>
        <w:ind w:left="7101" w:hanging="360"/>
      </w:pPr>
    </w:lvl>
    <w:lvl w:ilvl="8" w:tplc="1C09001B" w:tentative="1">
      <w:start w:val="1"/>
      <w:numFmt w:val="lowerRoman"/>
      <w:lvlText w:val="%9."/>
      <w:lvlJc w:val="right"/>
      <w:pPr>
        <w:ind w:left="7821" w:hanging="180"/>
      </w:pPr>
    </w:lvl>
  </w:abstractNum>
  <w:abstractNum w:abstractNumId="30" w15:restartNumberingAfterBreak="0">
    <w:nsid w:val="056A6B07"/>
    <w:multiLevelType w:val="hybridMultilevel"/>
    <w:tmpl w:val="5DE6B944"/>
    <w:lvl w:ilvl="0" w:tplc="2DEC0910">
      <w:start w:val="1"/>
      <w:numFmt w:val="lowerRoman"/>
      <w:lvlText w:val="%1)"/>
      <w:lvlJc w:val="left"/>
      <w:pPr>
        <w:tabs>
          <w:tab w:val="num" w:pos="567"/>
        </w:tabs>
        <w:ind w:left="567" w:hanging="567"/>
      </w:pPr>
      <w:rPr>
        <w:rFonts w:ascii="Arial" w:eastAsia="Times New Roman" w:hAnsi="Arial" w:cs="Times New Roman" w:hint="default"/>
        <w:b w:val="0"/>
        <w:i w:val="0"/>
        <w:color w:val="auto"/>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06690F73"/>
    <w:multiLevelType w:val="hybridMultilevel"/>
    <w:tmpl w:val="BA6C6AA4"/>
    <w:lvl w:ilvl="0" w:tplc="43F2303C">
      <w:start w:val="1"/>
      <w:numFmt w:val="lowerLetter"/>
      <w:pStyle w:val="abc"/>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07877560"/>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07A0370F"/>
    <w:multiLevelType w:val="hybridMultilevel"/>
    <w:tmpl w:val="54C68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8293404"/>
    <w:multiLevelType w:val="hybridMultilevel"/>
    <w:tmpl w:val="6F884AD8"/>
    <w:lvl w:ilvl="0" w:tplc="8D880D22">
      <w:start w:val="1"/>
      <w:numFmt w:val="lowerRoman"/>
      <w:lvlText w:val="%1)"/>
      <w:lvlJc w:val="left"/>
      <w:pPr>
        <w:ind w:left="720" w:hanging="360"/>
      </w:pPr>
      <w:rPr>
        <w:rFonts w:ascii="Arial" w:hAnsi="Arial" w:hint="default"/>
        <w:b w:val="0"/>
        <w:i w:val="0"/>
        <w:color w:val="auto"/>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083D4657"/>
    <w:multiLevelType w:val="singleLevel"/>
    <w:tmpl w:val="04090001"/>
    <w:lvl w:ilvl="0">
      <w:start w:val="1"/>
      <w:numFmt w:val="bullet"/>
      <w:lvlText w:val=""/>
      <w:lvlJc w:val="left"/>
      <w:pPr>
        <w:ind w:left="720" w:hanging="360"/>
      </w:pPr>
      <w:rPr>
        <w:rFonts w:ascii="Symbol" w:hAnsi="Symbol" w:hint="default"/>
      </w:rPr>
    </w:lvl>
  </w:abstractNum>
  <w:abstractNum w:abstractNumId="36" w15:restartNumberingAfterBreak="0">
    <w:nsid w:val="08595D1C"/>
    <w:multiLevelType w:val="hybridMultilevel"/>
    <w:tmpl w:val="F6802CF8"/>
    <w:lvl w:ilvl="0" w:tplc="FFFFFFFF">
      <w:start w:val="1"/>
      <w:numFmt w:val="lowerRoman"/>
      <w:lvlText w:val="%1)"/>
      <w:lvlJc w:val="left"/>
      <w:pPr>
        <w:tabs>
          <w:tab w:val="num" w:pos="567"/>
        </w:tabs>
        <w:ind w:left="567" w:hanging="567"/>
      </w:pPr>
      <w:rPr>
        <w:rFonts w:ascii="Arial" w:hAnsi="Arial" w:hint="default"/>
        <w:b w:val="0"/>
        <w:i w:val="0"/>
        <w:color w:val="auto"/>
        <w:sz w:val="18"/>
        <w:szCs w:val="18"/>
      </w:rPr>
    </w:lvl>
    <w:lvl w:ilvl="1" w:tplc="A97C6F46">
      <w:start w:val="1"/>
      <w:numFmt w:val="lowerRoman"/>
      <w:lvlText w:val="%2)"/>
      <w:lvlJc w:val="left"/>
      <w:pPr>
        <w:ind w:left="1440" w:hanging="360"/>
      </w:pPr>
      <w:rPr>
        <w:rFonts w:ascii="Arial" w:eastAsia="Times New Roman" w:hAnsi="Arial" w:cs="Times New Roman" w:hint="default"/>
        <w:b w:val="0"/>
        <w:i w:val="0"/>
        <w:color w:val="auto"/>
        <w:sz w:val="20"/>
        <w:szCs w:val="20"/>
      </w:rPr>
    </w:lvl>
    <w:lvl w:ilvl="2" w:tplc="FFFFFFFF">
      <w:start w:val="1"/>
      <w:numFmt w:val="lowerRoman"/>
      <w:lvlText w:val="%3)"/>
      <w:lvlJc w:val="left"/>
      <w:pPr>
        <w:ind w:left="360" w:hanging="360"/>
      </w:pPr>
      <w:rPr>
        <w:rFonts w:ascii="Arial" w:hAnsi="Arial" w:hint="default"/>
        <w:b w:val="0"/>
        <w:i w:val="0"/>
        <w:color w:val="auto"/>
        <w:sz w:val="18"/>
        <w:szCs w:val="18"/>
      </w:rPr>
    </w:lvl>
    <w:lvl w:ilvl="3" w:tplc="FFFFFFFF">
      <w:start w:val="1"/>
      <w:numFmt w:val="decimal"/>
      <w:lvlText w:val="%4."/>
      <w:lvlJc w:val="left"/>
      <w:pPr>
        <w:tabs>
          <w:tab w:val="num" w:pos="2880"/>
        </w:tabs>
        <w:ind w:left="2880" w:hanging="360"/>
      </w:pPr>
    </w:lvl>
    <w:lvl w:ilvl="4" w:tplc="FFFFFFFF">
      <w:start w:val="1"/>
      <w:numFmt w:val="lowerLetter"/>
      <w:lvlText w:val="%5."/>
      <w:lvlJc w:val="left"/>
      <w:pPr>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08775C02"/>
    <w:multiLevelType w:val="hybridMultilevel"/>
    <w:tmpl w:val="182CA150"/>
    <w:lvl w:ilvl="0" w:tplc="1C09000F">
      <w:start w:val="1"/>
      <w:numFmt w:val="decimal"/>
      <w:lvlText w:val="%1."/>
      <w:lvlJc w:val="left"/>
      <w:pPr>
        <w:ind w:left="927" w:hanging="360"/>
      </w:p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38" w15:restartNumberingAfterBreak="0">
    <w:nsid w:val="088213E0"/>
    <w:multiLevelType w:val="hybridMultilevel"/>
    <w:tmpl w:val="57908CC4"/>
    <w:lvl w:ilvl="0" w:tplc="0DF48AA2">
      <w:start w:val="1"/>
      <w:numFmt w:val="lowerRoman"/>
      <w:lvlText w:val="%1)"/>
      <w:lvlJc w:val="left"/>
      <w:pPr>
        <w:ind w:left="720" w:hanging="360"/>
      </w:pPr>
      <w:rPr>
        <w:rFonts w:ascii="Arial" w:hAnsi="Arial" w:hint="default"/>
        <w:b w:val="0"/>
        <w:i w:val="0"/>
        <w:color w:val="auto"/>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08892028"/>
    <w:multiLevelType w:val="hybridMultilevel"/>
    <w:tmpl w:val="B3DED010"/>
    <w:lvl w:ilvl="0" w:tplc="3C40F62C">
      <w:start w:val="12"/>
      <w:numFmt w:val="lowerLetter"/>
      <w:lvlText w:val="%1)"/>
      <w:lvlJc w:val="left"/>
      <w:pPr>
        <w:ind w:left="1607"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09330920"/>
    <w:multiLevelType w:val="hybridMultilevel"/>
    <w:tmpl w:val="5AD87A3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0965220C"/>
    <w:multiLevelType w:val="hybridMultilevel"/>
    <w:tmpl w:val="CC427FAC"/>
    <w:lvl w:ilvl="0" w:tplc="3FC026B0">
      <w:start w:val="1"/>
      <w:numFmt w:val="lowerRoman"/>
      <w:lvlText w:val="%1)"/>
      <w:lvlJc w:val="left"/>
      <w:pPr>
        <w:ind w:left="1287" w:hanging="36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42" w15:restartNumberingAfterBreak="0">
    <w:nsid w:val="096758C3"/>
    <w:multiLevelType w:val="hybridMultilevel"/>
    <w:tmpl w:val="1702EFB2"/>
    <w:lvl w:ilvl="0" w:tplc="1244FFBE">
      <w:start w:val="1"/>
      <w:numFmt w:val="lowerLetter"/>
      <w:lvlText w:val="%1."/>
      <w:lvlJc w:val="left"/>
      <w:pPr>
        <w:ind w:left="2214" w:hanging="360"/>
      </w:pPr>
      <w:rPr>
        <w:rFonts w:hint="default"/>
      </w:rPr>
    </w:lvl>
    <w:lvl w:ilvl="1" w:tplc="1C090019">
      <w:start w:val="1"/>
      <w:numFmt w:val="lowerLetter"/>
      <w:lvlText w:val="%2."/>
      <w:lvlJc w:val="left"/>
      <w:pPr>
        <w:ind w:left="2934" w:hanging="360"/>
      </w:pPr>
      <w:rPr>
        <w:rFonts w:hint="default"/>
        <w:b w:val="0"/>
        <w:i w:val="0"/>
        <w:color w:val="auto"/>
        <w:sz w:val="20"/>
        <w:szCs w:val="20"/>
      </w:rPr>
    </w:lvl>
    <w:lvl w:ilvl="2" w:tplc="1C09001B" w:tentative="1">
      <w:start w:val="1"/>
      <w:numFmt w:val="lowerRoman"/>
      <w:lvlText w:val="%3."/>
      <w:lvlJc w:val="right"/>
      <w:pPr>
        <w:ind w:left="3654" w:hanging="180"/>
      </w:pPr>
    </w:lvl>
    <w:lvl w:ilvl="3" w:tplc="1C09000F" w:tentative="1">
      <w:start w:val="1"/>
      <w:numFmt w:val="decimal"/>
      <w:lvlText w:val="%4."/>
      <w:lvlJc w:val="left"/>
      <w:pPr>
        <w:ind w:left="4374" w:hanging="360"/>
      </w:pPr>
    </w:lvl>
    <w:lvl w:ilvl="4" w:tplc="1C090019" w:tentative="1">
      <w:start w:val="1"/>
      <w:numFmt w:val="lowerLetter"/>
      <w:lvlText w:val="%5."/>
      <w:lvlJc w:val="left"/>
      <w:pPr>
        <w:ind w:left="5094" w:hanging="360"/>
      </w:pPr>
    </w:lvl>
    <w:lvl w:ilvl="5" w:tplc="1C09001B" w:tentative="1">
      <w:start w:val="1"/>
      <w:numFmt w:val="lowerRoman"/>
      <w:lvlText w:val="%6."/>
      <w:lvlJc w:val="right"/>
      <w:pPr>
        <w:ind w:left="5814" w:hanging="180"/>
      </w:pPr>
    </w:lvl>
    <w:lvl w:ilvl="6" w:tplc="1C09000F" w:tentative="1">
      <w:start w:val="1"/>
      <w:numFmt w:val="decimal"/>
      <w:lvlText w:val="%7."/>
      <w:lvlJc w:val="left"/>
      <w:pPr>
        <w:ind w:left="6534" w:hanging="360"/>
      </w:pPr>
    </w:lvl>
    <w:lvl w:ilvl="7" w:tplc="1C090019" w:tentative="1">
      <w:start w:val="1"/>
      <w:numFmt w:val="lowerLetter"/>
      <w:lvlText w:val="%8."/>
      <w:lvlJc w:val="left"/>
      <w:pPr>
        <w:ind w:left="7254" w:hanging="360"/>
      </w:pPr>
    </w:lvl>
    <w:lvl w:ilvl="8" w:tplc="1C09001B" w:tentative="1">
      <w:start w:val="1"/>
      <w:numFmt w:val="lowerRoman"/>
      <w:lvlText w:val="%9."/>
      <w:lvlJc w:val="right"/>
      <w:pPr>
        <w:ind w:left="7974" w:hanging="180"/>
      </w:pPr>
    </w:lvl>
  </w:abstractNum>
  <w:abstractNum w:abstractNumId="43" w15:restartNumberingAfterBreak="0">
    <w:nsid w:val="0998320C"/>
    <w:multiLevelType w:val="hybridMultilevel"/>
    <w:tmpl w:val="182CA15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09AC3FE8"/>
    <w:multiLevelType w:val="hybridMultilevel"/>
    <w:tmpl w:val="D61EBB2E"/>
    <w:lvl w:ilvl="0" w:tplc="2DEC0910">
      <w:start w:val="1"/>
      <w:numFmt w:val="lowerRoman"/>
      <w:lvlText w:val="%1)"/>
      <w:lvlJc w:val="left"/>
      <w:pPr>
        <w:tabs>
          <w:tab w:val="num" w:pos="567"/>
        </w:tabs>
        <w:ind w:left="567" w:hanging="567"/>
      </w:pPr>
      <w:rPr>
        <w:rFonts w:ascii="Arial" w:eastAsia="Times New Roman" w:hAnsi="Arial" w:cs="Times New Roman" w:hint="default"/>
        <w:b w:val="0"/>
        <w:i w:val="0"/>
        <w:color w:val="auto"/>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5" w15:restartNumberingAfterBreak="0">
    <w:nsid w:val="09B51278"/>
    <w:multiLevelType w:val="hybridMultilevel"/>
    <w:tmpl w:val="521C5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0A4B04A2"/>
    <w:multiLevelType w:val="multilevel"/>
    <w:tmpl w:val="E6EA5B22"/>
    <w:styleLink w:val="CurrentList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0A534D96"/>
    <w:multiLevelType w:val="singleLevel"/>
    <w:tmpl w:val="8230E518"/>
    <w:lvl w:ilvl="0">
      <w:start w:val="1"/>
      <w:numFmt w:val="lowerLetter"/>
      <w:lvlText w:val="(%1)"/>
      <w:lvlJc w:val="left"/>
      <w:pPr>
        <w:tabs>
          <w:tab w:val="num" w:pos="360"/>
        </w:tabs>
        <w:ind w:left="360" w:hanging="360"/>
      </w:pPr>
      <w:rPr>
        <w:rFonts w:ascii="Arial" w:hAnsi="Arial" w:cs="Arial" w:hint="default"/>
        <w:b w:val="0"/>
        <w:bCs w:val="0"/>
        <w:i w:val="0"/>
        <w:iCs w:val="0"/>
        <w:sz w:val="20"/>
        <w:szCs w:val="20"/>
      </w:rPr>
    </w:lvl>
  </w:abstractNum>
  <w:abstractNum w:abstractNumId="48" w15:restartNumberingAfterBreak="0">
    <w:nsid w:val="0AD95814"/>
    <w:multiLevelType w:val="hybridMultilevel"/>
    <w:tmpl w:val="A3125C1A"/>
    <w:lvl w:ilvl="0" w:tplc="0809000F">
      <w:start w:val="1"/>
      <w:numFmt w:val="bullet"/>
      <w:lvlText w:val=""/>
      <w:lvlJc w:val="left"/>
      <w:pPr>
        <w:ind w:left="360" w:hanging="360"/>
      </w:pPr>
      <w:rPr>
        <w:rFonts w:ascii="Symbol" w:hAnsi="Symbol" w:cs="Symbol" w:hint="default"/>
      </w:rPr>
    </w:lvl>
    <w:lvl w:ilvl="1" w:tplc="08090019">
      <w:start w:val="1"/>
      <w:numFmt w:val="bullet"/>
      <w:lvlText w:val="o"/>
      <w:lvlJc w:val="left"/>
      <w:pPr>
        <w:ind w:left="1080" w:hanging="360"/>
      </w:pPr>
      <w:rPr>
        <w:rFonts w:ascii="Courier New" w:hAnsi="Courier New" w:cs="Courier New" w:hint="default"/>
      </w:rPr>
    </w:lvl>
    <w:lvl w:ilvl="2" w:tplc="0809001B">
      <w:start w:val="1"/>
      <w:numFmt w:val="bullet"/>
      <w:lvlText w:val=""/>
      <w:lvlJc w:val="left"/>
      <w:pPr>
        <w:ind w:left="1800" w:hanging="360"/>
      </w:pPr>
      <w:rPr>
        <w:rFonts w:ascii="Wingdings" w:hAnsi="Wingdings" w:cs="Wingdings" w:hint="default"/>
      </w:rPr>
    </w:lvl>
    <w:lvl w:ilvl="3" w:tplc="0809000F">
      <w:start w:val="1"/>
      <w:numFmt w:val="bullet"/>
      <w:lvlText w:val=""/>
      <w:lvlJc w:val="left"/>
      <w:pPr>
        <w:ind w:left="2520" w:hanging="360"/>
      </w:pPr>
      <w:rPr>
        <w:rFonts w:ascii="Symbol" w:hAnsi="Symbol" w:cs="Symbol" w:hint="default"/>
      </w:rPr>
    </w:lvl>
    <w:lvl w:ilvl="4" w:tplc="08090019">
      <w:start w:val="1"/>
      <w:numFmt w:val="bullet"/>
      <w:lvlText w:val="o"/>
      <w:lvlJc w:val="left"/>
      <w:pPr>
        <w:ind w:left="3240" w:hanging="360"/>
      </w:pPr>
      <w:rPr>
        <w:rFonts w:ascii="Courier New" w:hAnsi="Courier New" w:cs="Courier New" w:hint="default"/>
      </w:rPr>
    </w:lvl>
    <w:lvl w:ilvl="5" w:tplc="0809001B">
      <w:start w:val="1"/>
      <w:numFmt w:val="bullet"/>
      <w:lvlText w:val=""/>
      <w:lvlJc w:val="left"/>
      <w:pPr>
        <w:ind w:left="3960" w:hanging="360"/>
      </w:pPr>
      <w:rPr>
        <w:rFonts w:ascii="Wingdings" w:hAnsi="Wingdings" w:cs="Wingdings" w:hint="default"/>
      </w:rPr>
    </w:lvl>
    <w:lvl w:ilvl="6" w:tplc="0809000F">
      <w:start w:val="1"/>
      <w:numFmt w:val="bullet"/>
      <w:lvlText w:val=""/>
      <w:lvlJc w:val="left"/>
      <w:pPr>
        <w:ind w:left="4680" w:hanging="360"/>
      </w:pPr>
      <w:rPr>
        <w:rFonts w:ascii="Symbol" w:hAnsi="Symbol" w:cs="Symbol" w:hint="default"/>
      </w:rPr>
    </w:lvl>
    <w:lvl w:ilvl="7" w:tplc="08090019">
      <w:start w:val="1"/>
      <w:numFmt w:val="bullet"/>
      <w:lvlText w:val="o"/>
      <w:lvlJc w:val="left"/>
      <w:pPr>
        <w:ind w:left="5400" w:hanging="360"/>
      </w:pPr>
      <w:rPr>
        <w:rFonts w:ascii="Courier New" w:hAnsi="Courier New" w:cs="Courier New" w:hint="default"/>
      </w:rPr>
    </w:lvl>
    <w:lvl w:ilvl="8" w:tplc="0809001B">
      <w:start w:val="1"/>
      <w:numFmt w:val="bullet"/>
      <w:lvlText w:val=""/>
      <w:lvlJc w:val="left"/>
      <w:pPr>
        <w:ind w:left="6120" w:hanging="360"/>
      </w:pPr>
      <w:rPr>
        <w:rFonts w:ascii="Wingdings" w:hAnsi="Wingdings" w:cs="Wingdings" w:hint="default"/>
      </w:rPr>
    </w:lvl>
  </w:abstractNum>
  <w:abstractNum w:abstractNumId="49" w15:restartNumberingAfterBreak="0">
    <w:nsid w:val="0B1A148D"/>
    <w:multiLevelType w:val="hybridMultilevel"/>
    <w:tmpl w:val="2C147F8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0BB55A27"/>
    <w:multiLevelType w:val="hybridMultilevel"/>
    <w:tmpl w:val="4892779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0BE616B8"/>
    <w:multiLevelType w:val="hybridMultilevel"/>
    <w:tmpl w:val="5FE0B31A"/>
    <w:lvl w:ilvl="0" w:tplc="7384091C">
      <w:start w:val="1"/>
      <w:numFmt w:val="lowerRoman"/>
      <w:lvlText w:val="%1)"/>
      <w:lvlJc w:val="left"/>
      <w:pPr>
        <w:tabs>
          <w:tab w:val="num" w:pos="567"/>
        </w:tabs>
        <w:ind w:left="567" w:hanging="567"/>
      </w:pPr>
      <w:rPr>
        <w:rFonts w:ascii="Arial" w:eastAsia="Times New Roman" w:hAnsi="Arial" w:cs="Times New Roman" w:hint="default"/>
        <w:b w:val="0"/>
        <w:i w:val="0"/>
        <w:color w:val="auto"/>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15:restartNumberingAfterBreak="0">
    <w:nsid w:val="0C2B7D5A"/>
    <w:multiLevelType w:val="multilevel"/>
    <w:tmpl w:val="7F70840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CDE44D2"/>
    <w:multiLevelType w:val="hybridMultilevel"/>
    <w:tmpl w:val="2304B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D3B534B"/>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0DE7040F"/>
    <w:multiLevelType w:val="hybridMultilevel"/>
    <w:tmpl w:val="8702E9E0"/>
    <w:lvl w:ilvl="0" w:tplc="1C090017">
      <w:start w:val="1"/>
      <w:numFmt w:val="lowerLetter"/>
      <w:lvlText w:val="%1)"/>
      <w:lvlJc w:val="left"/>
      <w:pPr>
        <w:ind w:left="720" w:hanging="360"/>
      </w:pPr>
      <w:rPr>
        <w:rFonts w:hint="default"/>
        <w:b w:val="0"/>
        <w:i w:val="0"/>
        <w:color w:val="auto"/>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0E133390"/>
    <w:multiLevelType w:val="hybridMultilevel"/>
    <w:tmpl w:val="487AC3A6"/>
    <w:lvl w:ilvl="0" w:tplc="C242D5A8">
      <w:start w:val="1"/>
      <w:numFmt w:val="lowerRoman"/>
      <w:lvlText w:val="%1)"/>
      <w:lvlJc w:val="left"/>
      <w:pPr>
        <w:ind w:left="1647" w:hanging="72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57" w15:restartNumberingAfterBreak="0">
    <w:nsid w:val="0E325989"/>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9" w15:restartNumberingAfterBreak="0">
    <w:nsid w:val="0E840F9C"/>
    <w:multiLevelType w:val="hybridMultilevel"/>
    <w:tmpl w:val="38C8B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0EA33C09"/>
    <w:multiLevelType w:val="hybridMultilevel"/>
    <w:tmpl w:val="1AF22896"/>
    <w:lvl w:ilvl="0" w:tplc="48789262">
      <w:start w:val="1"/>
      <w:numFmt w:val="bullet"/>
      <w:pStyle w:val="ListBullet"/>
      <w:lvlText w:val=""/>
      <w:lvlJc w:val="left"/>
      <w:pPr>
        <w:ind w:left="1023" w:hanging="360"/>
      </w:pPr>
      <w:rPr>
        <w:rFonts w:ascii="Symbol" w:hAnsi="Symbol" w:hint="default"/>
      </w:rPr>
    </w:lvl>
    <w:lvl w:ilvl="1" w:tplc="1C090003" w:tentative="1">
      <w:start w:val="1"/>
      <w:numFmt w:val="bullet"/>
      <w:lvlText w:val="o"/>
      <w:lvlJc w:val="left"/>
      <w:pPr>
        <w:ind w:left="1743" w:hanging="360"/>
      </w:pPr>
      <w:rPr>
        <w:rFonts w:ascii="Courier New" w:hAnsi="Courier New" w:cs="Courier New" w:hint="default"/>
      </w:rPr>
    </w:lvl>
    <w:lvl w:ilvl="2" w:tplc="1C090005" w:tentative="1">
      <w:start w:val="1"/>
      <w:numFmt w:val="bullet"/>
      <w:lvlText w:val=""/>
      <w:lvlJc w:val="left"/>
      <w:pPr>
        <w:ind w:left="2463" w:hanging="360"/>
      </w:pPr>
      <w:rPr>
        <w:rFonts w:ascii="Wingdings" w:hAnsi="Wingdings" w:hint="default"/>
      </w:rPr>
    </w:lvl>
    <w:lvl w:ilvl="3" w:tplc="1C090001" w:tentative="1">
      <w:start w:val="1"/>
      <w:numFmt w:val="bullet"/>
      <w:lvlText w:val=""/>
      <w:lvlJc w:val="left"/>
      <w:pPr>
        <w:ind w:left="3183" w:hanging="360"/>
      </w:pPr>
      <w:rPr>
        <w:rFonts w:ascii="Symbol" w:hAnsi="Symbol" w:hint="default"/>
      </w:rPr>
    </w:lvl>
    <w:lvl w:ilvl="4" w:tplc="1C090003" w:tentative="1">
      <w:start w:val="1"/>
      <w:numFmt w:val="bullet"/>
      <w:lvlText w:val="o"/>
      <w:lvlJc w:val="left"/>
      <w:pPr>
        <w:ind w:left="3903" w:hanging="360"/>
      </w:pPr>
      <w:rPr>
        <w:rFonts w:ascii="Courier New" w:hAnsi="Courier New" w:cs="Courier New" w:hint="default"/>
      </w:rPr>
    </w:lvl>
    <w:lvl w:ilvl="5" w:tplc="1C090005" w:tentative="1">
      <w:start w:val="1"/>
      <w:numFmt w:val="bullet"/>
      <w:lvlText w:val=""/>
      <w:lvlJc w:val="left"/>
      <w:pPr>
        <w:ind w:left="4623" w:hanging="360"/>
      </w:pPr>
      <w:rPr>
        <w:rFonts w:ascii="Wingdings" w:hAnsi="Wingdings" w:hint="default"/>
      </w:rPr>
    </w:lvl>
    <w:lvl w:ilvl="6" w:tplc="1C090001" w:tentative="1">
      <w:start w:val="1"/>
      <w:numFmt w:val="bullet"/>
      <w:lvlText w:val=""/>
      <w:lvlJc w:val="left"/>
      <w:pPr>
        <w:ind w:left="5343" w:hanging="360"/>
      </w:pPr>
      <w:rPr>
        <w:rFonts w:ascii="Symbol" w:hAnsi="Symbol" w:hint="default"/>
      </w:rPr>
    </w:lvl>
    <w:lvl w:ilvl="7" w:tplc="1C090003" w:tentative="1">
      <w:start w:val="1"/>
      <w:numFmt w:val="bullet"/>
      <w:lvlText w:val="o"/>
      <w:lvlJc w:val="left"/>
      <w:pPr>
        <w:ind w:left="6063" w:hanging="360"/>
      </w:pPr>
      <w:rPr>
        <w:rFonts w:ascii="Courier New" w:hAnsi="Courier New" w:cs="Courier New" w:hint="default"/>
      </w:rPr>
    </w:lvl>
    <w:lvl w:ilvl="8" w:tplc="1C090005" w:tentative="1">
      <w:start w:val="1"/>
      <w:numFmt w:val="bullet"/>
      <w:lvlText w:val=""/>
      <w:lvlJc w:val="left"/>
      <w:pPr>
        <w:ind w:left="6783" w:hanging="360"/>
      </w:pPr>
      <w:rPr>
        <w:rFonts w:ascii="Wingdings" w:hAnsi="Wingdings" w:hint="default"/>
      </w:rPr>
    </w:lvl>
  </w:abstractNum>
  <w:abstractNum w:abstractNumId="61" w15:restartNumberingAfterBreak="0">
    <w:nsid w:val="0ED66038"/>
    <w:multiLevelType w:val="hybridMultilevel"/>
    <w:tmpl w:val="6DD8955C"/>
    <w:lvl w:ilvl="0" w:tplc="15CEDE50">
      <w:start w:val="1"/>
      <w:numFmt w:val="lowerRoman"/>
      <w:lvlText w:val="%1."/>
      <w:lvlJc w:val="left"/>
      <w:pPr>
        <w:ind w:left="2214" w:hanging="360"/>
      </w:pPr>
      <w:rPr>
        <w:rFonts w:cs="Times New Roman" w:hint="default"/>
      </w:rPr>
    </w:lvl>
    <w:lvl w:ilvl="1" w:tplc="1C090019" w:tentative="1">
      <w:start w:val="1"/>
      <w:numFmt w:val="lowerLetter"/>
      <w:lvlText w:val="%2."/>
      <w:lvlJc w:val="left"/>
      <w:pPr>
        <w:ind w:left="2934" w:hanging="360"/>
      </w:pPr>
    </w:lvl>
    <w:lvl w:ilvl="2" w:tplc="1C09001B" w:tentative="1">
      <w:start w:val="1"/>
      <w:numFmt w:val="lowerRoman"/>
      <w:lvlText w:val="%3."/>
      <w:lvlJc w:val="right"/>
      <w:pPr>
        <w:ind w:left="3654" w:hanging="180"/>
      </w:pPr>
    </w:lvl>
    <w:lvl w:ilvl="3" w:tplc="1C09000F" w:tentative="1">
      <w:start w:val="1"/>
      <w:numFmt w:val="decimal"/>
      <w:lvlText w:val="%4."/>
      <w:lvlJc w:val="left"/>
      <w:pPr>
        <w:ind w:left="4374" w:hanging="360"/>
      </w:pPr>
    </w:lvl>
    <w:lvl w:ilvl="4" w:tplc="1C090019" w:tentative="1">
      <w:start w:val="1"/>
      <w:numFmt w:val="lowerLetter"/>
      <w:lvlText w:val="%5."/>
      <w:lvlJc w:val="left"/>
      <w:pPr>
        <w:ind w:left="5094" w:hanging="360"/>
      </w:pPr>
    </w:lvl>
    <w:lvl w:ilvl="5" w:tplc="1C09001B" w:tentative="1">
      <w:start w:val="1"/>
      <w:numFmt w:val="lowerRoman"/>
      <w:lvlText w:val="%6."/>
      <w:lvlJc w:val="right"/>
      <w:pPr>
        <w:ind w:left="5814" w:hanging="180"/>
      </w:pPr>
    </w:lvl>
    <w:lvl w:ilvl="6" w:tplc="1C09000F" w:tentative="1">
      <w:start w:val="1"/>
      <w:numFmt w:val="decimal"/>
      <w:lvlText w:val="%7."/>
      <w:lvlJc w:val="left"/>
      <w:pPr>
        <w:ind w:left="6534" w:hanging="360"/>
      </w:pPr>
    </w:lvl>
    <w:lvl w:ilvl="7" w:tplc="1C090019" w:tentative="1">
      <w:start w:val="1"/>
      <w:numFmt w:val="lowerLetter"/>
      <w:lvlText w:val="%8."/>
      <w:lvlJc w:val="left"/>
      <w:pPr>
        <w:ind w:left="7254" w:hanging="360"/>
      </w:pPr>
    </w:lvl>
    <w:lvl w:ilvl="8" w:tplc="1C09001B" w:tentative="1">
      <w:start w:val="1"/>
      <w:numFmt w:val="lowerRoman"/>
      <w:lvlText w:val="%9."/>
      <w:lvlJc w:val="right"/>
      <w:pPr>
        <w:ind w:left="7974" w:hanging="180"/>
      </w:pPr>
    </w:lvl>
  </w:abstractNum>
  <w:abstractNum w:abstractNumId="62" w15:restartNumberingAfterBreak="0">
    <w:nsid w:val="0EE8019E"/>
    <w:multiLevelType w:val="hybridMultilevel"/>
    <w:tmpl w:val="910E7182"/>
    <w:lvl w:ilvl="0" w:tplc="2DEC0910">
      <w:start w:val="1"/>
      <w:numFmt w:val="lowerRoman"/>
      <w:lvlText w:val="%1)"/>
      <w:lvlJc w:val="left"/>
      <w:pPr>
        <w:ind w:left="2421" w:hanging="360"/>
      </w:pPr>
      <w:rPr>
        <w:rFonts w:ascii="Arial" w:eastAsia="Times New Roman" w:hAnsi="Arial" w:cs="Times New Roman" w:hint="default"/>
      </w:rPr>
    </w:lvl>
    <w:lvl w:ilvl="1" w:tplc="1C090019" w:tentative="1">
      <w:start w:val="1"/>
      <w:numFmt w:val="lowerLetter"/>
      <w:lvlText w:val="%2."/>
      <w:lvlJc w:val="left"/>
      <w:pPr>
        <w:ind w:left="3141" w:hanging="360"/>
      </w:pPr>
    </w:lvl>
    <w:lvl w:ilvl="2" w:tplc="1C09001B" w:tentative="1">
      <w:start w:val="1"/>
      <w:numFmt w:val="lowerRoman"/>
      <w:lvlText w:val="%3."/>
      <w:lvlJc w:val="right"/>
      <w:pPr>
        <w:ind w:left="3861" w:hanging="180"/>
      </w:pPr>
    </w:lvl>
    <w:lvl w:ilvl="3" w:tplc="1C09000F" w:tentative="1">
      <w:start w:val="1"/>
      <w:numFmt w:val="decimal"/>
      <w:lvlText w:val="%4."/>
      <w:lvlJc w:val="left"/>
      <w:pPr>
        <w:ind w:left="4581" w:hanging="360"/>
      </w:pPr>
    </w:lvl>
    <w:lvl w:ilvl="4" w:tplc="1C090019" w:tentative="1">
      <w:start w:val="1"/>
      <w:numFmt w:val="lowerLetter"/>
      <w:lvlText w:val="%5."/>
      <w:lvlJc w:val="left"/>
      <w:pPr>
        <w:ind w:left="5301" w:hanging="360"/>
      </w:pPr>
    </w:lvl>
    <w:lvl w:ilvl="5" w:tplc="1C09001B" w:tentative="1">
      <w:start w:val="1"/>
      <w:numFmt w:val="lowerRoman"/>
      <w:lvlText w:val="%6."/>
      <w:lvlJc w:val="right"/>
      <w:pPr>
        <w:ind w:left="6021" w:hanging="180"/>
      </w:pPr>
    </w:lvl>
    <w:lvl w:ilvl="6" w:tplc="1C09000F" w:tentative="1">
      <w:start w:val="1"/>
      <w:numFmt w:val="decimal"/>
      <w:lvlText w:val="%7."/>
      <w:lvlJc w:val="left"/>
      <w:pPr>
        <w:ind w:left="6741" w:hanging="360"/>
      </w:pPr>
    </w:lvl>
    <w:lvl w:ilvl="7" w:tplc="1C090019" w:tentative="1">
      <w:start w:val="1"/>
      <w:numFmt w:val="lowerLetter"/>
      <w:lvlText w:val="%8."/>
      <w:lvlJc w:val="left"/>
      <w:pPr>
        <w:ind w:left="7461" w:hanging="360"/>
      </w:pPr>
    </w:lvl>
    <w:lvl w:ilvl="8" w:tplc="1C09001B" w:tentative="1">
      <w:start w:val="1"/>
      <w:numFmt w:val="lowerRoman"/>
      <w:lvlText w:val="%9."/>
      <w:lvlJc w:val="right"/>
      <w:pPr>
        <w:ind w:left="8181" w:hanging="180"/>
      </w:pPr>
    </w:lvl>
  </w:abstractNum>
  <w:abstractNum w:abstractNumId="63" w15:restartNumberingAfterBreak="0">
    <w:nsid w:val="0F4212ED"/>
    <w:multiLevelType w:val="hybridMultilevel"/>
    <w:tmpl w:val="6D283B08"/>
    <w:lvl w:ilvl="0" w:tplc="9F5AD11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4" w15:restartNumberingAfterBreak="0">
    <w:nsid w:val="0F8C3281"/>
    <w:multiLevelType w:val="hybridMultilevel"/>
    <w:tmpl w:val="8DFA3326"/>
    <w:lvl w:ilvl="0" w:tplc="F40E82A4">
      <w:start w:val="1"/>
      <w:numFmt w:val="bullet"/>
      <w:lvlText w:val=""/>
      <w:lvlJc w:val="left"/>
      <w:pPr>
        <w:ind w:left="753" w:hanging="360"/>
      </w:pPr>
      <w:rPr>
        <w:rFonts w:ascii="Symbol" w:hAnsi="Symbol" w:cs="Symbol" w:hint="default"/>
      </w:rPr>
    </w:lvl>
    <w:lvl w:ilvl="1" w:tplc="FFFFFFFF">
      <w:start w:val="1"/>
      <w:numFmt w:val="bullet"/>
      <w:lvlText w:val=""/>
      <w:lvlJc w:val="left"/>
      <w:pPr>
        <w:tabs>
          <w:tab w:val="num" w:pos="1473"/>
        </w:tabs>
        <w:ind w:left="1473" w:hanging="360"/>
      </w:pPr>
      <w:rPr>
        <w:rFonts w:ascii="Symbol" w:hAnsi="Symbol" w:cs="Symbol" w:hint="default"/>
      </w:rPr>
    </w:lvl>
    <w:lvl w:ilvl="2" w:tplc="FFFFFFFF">
      <w:start w:val="1"/>
      <w:numFmt w:val="bullet"/>
      <w:lvlText w:val=""/>
      <w:lvlJc w:val="left"/>
      <w:pPr>
        <w:ind w:left="2193" w:hanging="360"/>
      </w:pPr>
      <w:rPr>
        <w:rFonts w:ascii="Wingdings" w:hAnsi="Wingdings" w:cs="Wingdings" w:hint="default"/>
      </w:rPr>
    </w:lvl>
    <w:lvl w:ilvl="3" w:tplc="FFFFFFFF">
      <w:start w:val="1"/>
      <w:numFmt w:val="bullet"/>
      <w:lvlText w:val=""/>
      <w:lvlJc w:val="left"/>
      <w:pPr>
        <w:ind w:left="2913" w:hanging="360"/>
      </w:pPr>
      <w:rPr>
        <w:rFonts w:ascii="Symbol" w:hAnsi="Symbol" w:cs="Symbol" w:hint="default"/>
      </w:rPr>
    </w:lvl>
    <w:lvl w:ilvl="4" w:tplc="FFFFFFFF">
      <w:start w:val="1"/>
      <w:numFmt w:val="bullet"/>
      <w:lvlText w:val="o"/>
      <w:lvlJc w:val="left"/>
      <w:pPr>
        <w:ind w:left="3633" w:hanging="360"/>
      </w:pPr>
      <w:rPr>
        <w:rFonts w:ascii="Courier New" w:hAnsi="Courier New" w:cs="Courier New" w:hint="default"/>
      </w:rPr>
    </w:lvl>
    <w:lvl w:ilvl="5" w:tplc="FFFFFFFF">
      <w:start w:val="1"/>
      <w:numFmt w:val="bullet"/>
      <w:lvlText w:val=""/>
      <w:lvlJc w:val="left"/>
      <w:pPr>
        <w:ind w:left="4353" w:hanging="360"/>
      </w:pPr>
      <w:rPr>
        <w:rFonts w:ascii="Wingdings" w:hAnsi="Wingdings" w:cs="Wingdings" w:hint="default"/>
      </w:rPr>
    </w:lvl>
    <w:lvl w:ilvl="6" w:tplc="FFFFFFFF">
      <w:start w:val="1"/>
      <w:numFmt w:val="bullet"/>
      <w:lvlText w:val=""/>
      <w:lvlJc w:val="left"/>
      <w:pPr>
        <w:ind w:left="5073" w:hanging="360"/>
      </w:pPr>
      <w:rPr>
        <w:rFonts w:ascii="Symbol" w:hAnsi="Symbol" w:cs="Symbol" w:hint="default"/>
      </w:rPr>
    </w:lvl>
    <w:lvl w:ilvl="7" w:tplc="FFFFFFFF">
      <w:start w:val="1"/>
      <w:numFmt w:val="bullet"/>
      <w:lvlText w:val="o"/>
      <w:lvlJc w:val="left"/>
      <w:pPr>
        <w:ind w:left="5793" w:hanging="360"/>
      </w:pPr>
      <w:rPr>
        <w:rFonts w:ascii="Courier New" w:hAnsi="Courier New" w:cs="Courier New" w:hint="default"/>
      </w:rPr>
    </w:lvl>
    <w:lvl w:ilvl="8" w:tplc="FFFFFFFF">
      <w:start w:val="1"/>
      <w:numFmt w:val="bullet"/>
      <w:lvlText w:val=""/>
      <w:lvlJc w:val="left"/>
      <w:pPr>
        <w:ind w:left="6513" w:hanging="360"/>
      </w:pPr>
      <w:rPr>
        <w:rFonts w:ascii="Wingdings" w:hAnsi="Wingdings" w:cs="Wingdings" w:hint="default"/>
      </w:rPr>
    </w:lvl>
  </w:abstractNum>
  <w:abstractNum w:abstractNumId="65" w15:restartNumberingAfterBreak="0">
    <w:nsid w:val="105A1103"/>
    <w:multiLevelType w:val="hybridMultilevel"/>
    <w:tmpl w:val="A76C642C"/>
    <w:lvl w:ilvl="0" w:tplc="64768A70">
      <w:start w:val="1"/>
      <w:numFmt w:val="bullet"/>
      <w:lvlText w:val="-"/>
      <w:lvlJc w:val="left"/>
      <w:pPr>
        <w:ind w:left="720" w:hanging="360"/>
      </w:pPr>
      <w:rPr>
        <w:rFonts w:ascii="Arial" w:eastAsia="Times New Roman" w:hAnsi="Arial" w:hint="default"/>
        <w:b w:val="0"/>
        <w:i w:val="0"/>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1065218B"/>
    <w:multiLevelType w:val="hybridMultilevel"/>
    <w:tmpl w:val="29842E80"/>
    <w:lvl w:ilvl="0" w:tplc="105627B2">
      <w:start w:val="2"/>
      <w:numFmt w:val="lowerRoman"/>
      <w:lvlText w:val="%1)"/>
      <w:lvlJc w:val="left"/>
      <w:pPr>
        <w:ind w:left="720" w:hanging="360"/>
      </w:pPr>
      <w:rPr>
        <w:rFonts w:ascii="Arial" w:hAnsi="Arial" w:hint="default"/>
        <w:b w:val="0"/>
        <w:i w:val="0"/>
        <w:color w:val="auto"/>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7" w15:restartNumberingAfterBreak="0">
    <w:nsid w:val="10844677"/>
    <w:multiLevelType w:val="hybridMultilevel"/>
    <w:tmpl w:val="FB7EB34E"/>
    <w:lvl w:ilvl="0" w:tplc="9FD8C516">
      <w:start w:val="1"/>
      <w:numFmt w:val="lowerLetter"/>
      <w:lvlText w:val="%1."/>
      <w:lvlJc w:val="left"/>
      <w:pPr>
        <w:ind w:left="3348" w:hanging="720"/>
      </w:pPr>
      <w:rPr>
        <w:rFonts w:hint="default"/>
        <w:b w:val="0"/>
        <w:i w:val="0"/>
        <w:color w:val="auto"/>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9FD8C516">
      <w:start w:val="1"/>
      <w:numFmt w:val="lowerLetter"/>
      <w:lvlText w:val="%4."/>
      <w:lvlJc w:val="left"/>
      <w:pPr>
        <w:ind w:left="2880" w:hanging="360"/>
      </w:pPr>
      <w:rPr>
        <w:rFonts w:hint="default"/>
        <w:b w:val="0"/>
        <w:i w:val="0"/>
        <w:color w:val="auto"/>
        <w:sz w:val="20"/>
        <w:szCs w:val="20"/>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8" w15:restartNumberingAfterBreak="0">
    <w:nsid w:val="10913C39"/>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10931D7E"/>
    <w:multiLevelType w:val="hybridMultilevel"/>
    <w:tmpl w:val="35AECE14"/>
    <w:lvl w:ilvl="0" w:tplc="6486C136">
      <w:start w:val="1"/>
      <w:numFmt w:val="lowerLetter"/>
      <w:lvlText w:val="%1."/>
      <w:lvlJc w:val="left"/>
      <w:pPr>
        <w:ind w:left="2988" w:hanging="360"/>
      </w:pPr>
      <w:rPr>
        <w:rFonts w:hint="default"/>
        <w:b w:val="0"/>
        <w:bCs/>
        <w:i w:val="0"/>
        <w:color w:val="auto"/>
        <w:sz w:val="20"/>
        <w:szCs w:val="20"/>
      </w:rPr>
    </w:lvl>
    <w:lvl w:ilvl="1" w:tplc="1C090019" w:tentative="1">
      <w:start w:val="1"/>
      <w:numFmt w:val="lowerLetter"/>
      <w:lvlText w:val="%2."/>
      <w:lvlJc w:val="left"/>
      <w:pPr>
        <w:ind w:left="3708" w:hanging="360"/>
      </w:pPr>
    </w:lvl>
    <w:lvl w:ilvl="2" w:tplc="1C09001B" w:tentative="1">
      <w:start w:val="1"/>
      <w:numFmt w:val="lowerRoman"/>
      <w:lvlText w:val="%3."/>
      <w:lvlJc w:val="right"/>
      <w:pPr>
        <w:ind w:left="4428" w:hanging="180"/>
      </w:pPr>
    </w:lvl>
    <w:lvl w:ilvl="3" w:tplc="1C09000F" w:tentative="1">
      <w:start w:val="1"/>
      <w:numFmt w:val="decimal"/>
      <w:lvlText w:val="%4."/>
      <w:lvlJc w:val="left"/>
      <w:pPr>
        <w:ind w:left="5148" w:hanging="360"/>
      </w:pPr>
    </w:lvl>
    <w:lvl w:ilvl="4" w:tplc="1C090019" w:tentative="1">
      <w:start w:val="1"/>
      <w:numFmt w:val="lowerLetter"/>
      <w:lvlText w:val="%5."/>
      <w:lvlJc w:val="left"/>
      <w:pPr>
        <w:ind w:left="5868" w:hanging="360"/>
      </w:pPr>
    </w:lvl>
    <w:lvl w:ilvl="5" w:tplc="1C09001B" w:tentative="1">
      <w:start w:val="1"/>
      <w:numFmt w:val="lowerRoman"/>
      <w:lvlText w:val="%6."/>
      <w:lvlJc w:val="right"/>
      <w:pPr>
        <w:ind w:left="6588" w:hanging="180"/>
      </w:pPr>
    </w:lvl>
    <w:lvl w:ilvl="6" w:tplc="1C09000F" w:tentative="1">
      <w:start w:val="1"/>
      <w:numFmt w:val="decimal"/>
      <w:lvlText w:val="%7."/>
      <w:lvlJc w:val="left"/>
      <w:pPr>
        <w:ind w:left="7308" w:hanging="360"/>
      </w:pPr>
    </w:lvl>
    <w:lvl w:ilvl="7" w:tplc="1C090019" w:tentative="1">
      <w:start w:val="1"/>
      <w:numFmt w:val="lowerLetter"/>
      <w:lvlText w:val="%8."/>
      <w:lvlJc w:val="left"/>
      <w:pPr>
        <w:ind w:left="8028" w:hanging="360"/>
      </w:pPr>
    </w:lvl>
    <w:lvl w:ilvl="8" w:tplc="1C09001B" w:tentative="1">
      <w:start w:val="1"/>
      <w:numFmt w:val="lowerRoman"/>
      <w:lvlText w:val="%9."/>
      <w:lvlJc w:val="right"/>
      <w:pPr>
        <w:ind w:left="8748" w:hanging="180"/>
      </w:pPr>
    </w:lvl>
  </w:abstractNum>
  <w:abstractNum w:abstractNumId="70" w15:restartNumberingAfterBreak="0">
    <w:nsid w:val="113C6FC9"/>
    <w:multiLevelType w:val="hybridMultilevel"/>
    <w:tmpl w:val="7D56B00A"/>
    <w:lvl w:ilvl="0" w:tplc="4FD6239A">
      <w:start w:val="1"/>
      <w:numFmt w:val="decimal"/>
      <w:lvlText w:val="%1."/>
      <w:lvlJc w:val="left"/>
      <w:pPr>
        <w:tabs>
          <w:tab w:val="num" w:pos="567"/>
        </w:tabs>
        <w:ind w:left="567" w:hanging="567"/>
      </w:pPr>
      <w:rPr>
        <w:rFonts w:ascii="Arial" w:hAnsi="Arial" w:hint="default"/>
        <w:b/>
        <w:i w:val="0"/>
        <w:color w:val="auto"/>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1" w15:restartNumberingAfterBreak="0">
    <w:nsid w:val="11A3424D"/>
    <w:multiLevelType w:val="hybridMultilevel"/>
    <w:tmpl w:val="FFC27364"/>
    <w:lvl w:ilvl="0" w:tplc="1C090017">
      <w:start w:val="1"/>
      <w:numFmt w:val="lowerLetter"/>
      <w:lvlText w:val="%1)"/>
      <w:lvlJc w:val="left"/>
      <w:pPr>
        <w:ind w:hanging="360"/>
      </w:pPr>
    </w:lvl>
    <w:lvl w:ilvl="1" w:tplc="1C090019">
      <w:start w:val="1"/>
      <w:numFmt w:val="lowerLetter"/>
      <w:lvlText w:val="%2."/>
      <w:lvlJc w:val="left"/>
      <w:pPr>
        <w:ind w:left="720" w:hanging="360"/>
      </w:pPr>
    </w:lvl>
    <w:lvl w:ilvl="2" w:tplc="1C09001B">
      <w:start w:val="1"/>
      <w:numFmt w:val="lowerRoman"/>
      <w:lvlText w:val="%3."/>
      <w:lvlJc w:val="right"/>
      <w:pPr>
        <w:ind w:left="1440" w:hanging="180"/>
      </w:pPr>
    </w:lvl>
    <w:lvl w:ilvl="3" w:tplc="1C09000F">
      <w:start w:val="1"/>
      <w:numFmt w:val="decimal"/>
      <w:lvlText w:val="%4."/>
      <w:lvlJc w:val="left"/>
      <w:pPr>
        <w:ind w:left="2160" w:hanging="360"/>
      </w:pPr>
    </w:lvl>
    <w:lvl w:ilvl="4" w:tplc="1C090019">
      <w:start w:val="1"/>
      <w:numFmt w:val="lowerLetter"/>
      <w:lvlText w:val="%5."/>
      <w:lvlJc w:val="left"/>
      <w:pPr>
        <w:ind w:left="2880" w:hanging="360"/>
      </w:pPr>
    </w:lvl>
    <w:lvl w:ilvl="5" w:tplc="1C09001B">
      <w:start w:val="1"/>
      <w:numFmt w:val="lowerRoman"/>
      <w:lvlText w:val="%6."/>
      <w:lvlJc w:val="right"/>
      <w:pPr>
        <w:ind w:left="3600" w:hanging="180"/>
      </w:pPr>
    </w:lvl>
    <w:lvl w:ilvl="6" w:tplc="1C09000F">
      <w:start w:val="1"/>
      <w:numFmt w:val="decimal"/>
      <w:lvlText w:val="%7."/>
      <w:lvlJc w:val="left"/>
      <w:pPr>
        <w:ind w:left="4320" w:hanging="360"/>
      </w:pPr>
    </w:lvl>
    <w:lvl w:ilvl="7" w:tplc="1C090019">
      <w:start w:val="1"/>
      <w:numFmt w:val="lowerLetter"/>
      <w:lvlText w:val="%8."/>
      <w:lvlJc w:val="left"/>
      <w:pPr>
        <w:ind w:left="5040" w:hanging="360"/>
      </w:pPr>
    </w:lvl>
    <w:lvl w:ilvl="8" w:tplc="1C09001B">
      <w:start w:val="1"/>
      <w:numFmt w:val="lowerRoman"/>
      <w:lvlText w:val="%9."/>
      <w:lvlJc w:val="right"/>
      <w:pPr>
        <w:ind w:left="5760" w:hanging="180"/>
      </w:pPr>
    </w:lvl>
  </w:abstractNum>
  <w:abstractNum w:abstractNumId="72" w15:restartNumberingAfterBreak="0">
    <w:nsid w:val="11B04FB8"/>
    <w:multiLevelType w:val="hybridMultilevel"/>
    <w:tmpl w:val="1DE67E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3" w15:restartNumberingAfterBreak="0">
    <w:nsid w:val="11CB469B"/>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11CF7126"/>
    <w:multiLevelType w:val="hybridMultilevel"/>
    <w:tmpl w:val="08E6ACA2"/>
    <w:lvl w:ilvl="0" w:tplc="1C090001">
      <w:start w:val="1"/>
      <w:numFmt w:val="bullet"/>
      <w:lvlText w:val=""/>
      <w:lvlJc w:val="left"/>
      <w:pPr>
        <w:ind w:left="1334" w:hanging="360"/>
      </w:pPr>
      <w:rPr>
        <w:rFonts w:ascii="Symbol" w:hAnsi="Symbol" w:hint="default"/>
      </w:rPr>
    </w:lvl>
    <w:lvl w:ilvl="1" w:tplc="1C090019" w:tentative="1">
      <w:start w:val="1"/>
      <w:numFmt w:val="lowerLetter"/>
      <w:lvlText w:val="%2."/>
      <w:lvlJc w:val="left"/>
      <w:pPr>
        <w:ind w:left="2054" w:hanging="360"/>
      </w:pPr>
    </w:lvl>
    <w:lvl w:ilvl="2" w:tplc="1C09001B" w:tentative="1">
      <w:start w:val="1"/>
      <w:numFmt w:val="lowerRoman"/>
      <w:lvlText w:val="%3."/>
      <w:lvlJc w:val="right"/>
      <w:pPr>
        <w:ind w:left="2774" w:hanging="180"/>
      </w:pPr>
    </w:lvl>
    <w:lvl w:ilvl="3" w:tplc="1C09000F" w:tentative="1">
      <w:start w:val="1"/>
      <w:numFmt w:val="decimal"/>
      <w:lvlText w:val="%4."/>
      <w:lvlJc w:val="left"/>
      <w:pPr>
        <w:ind w:left="3494" w:hanging="360"/>
      </w:pPr>
    </w:lvl>
    <w:lvl w:ilvl="4" w:tplc="1C090019" w:tentative="1">
      <w:start w:val="1"/>
      <w:numFmt w:val="lowerLetter"/>
      <w:lvlText w:val="%5."/>
      <w:lvlJc w:val="left"/>
      <w:pPr>
        <w:ind w:left="4214" w:hanging="360"/>
      </w:pPr>
    </w:lvl>
    <w:lvl w:ilvl="5" w:tplc="1C09001B" w:tentative="1">
      <w:start w:val="1"/>
      <w:numFmt w:val="lowerRoman"/>
      <w:lvlText w:val="%6."/>
      <w:lvlJc w:val="right"/>
      <w:pPr>
        <w:ind w:left="4934" w:hanging="180"/>
      </w:pPr>
    </w:lvl>
    <w:lvl w:ilvl="6" w:tplc="1C09000F" w:tentative="1">
      <w:start w:val="1"/>
      <w:numFmt w:val="decimal"/>
      <w:lvlText w:val="%7."/>
      <w:lvlJc w:val="left"/>
      <w:pPr>
        <w:ind w:left="5654" w:hanging="360"/>
      </w:pPr>
    </w:lvl>
    <w:lvl w:ilvl="7" w:tplc="1C090019" w:tentative="1">
      <w:start w:val="1"/>
      <w:numFmt w:val="lowerLetter"/>
      <w:lvlText w:val="%8."/>
      <w:lvlJc w:val="left"/>
      <w:pPr>
        <w:ind w:left="6374" w:hanging="360"/>
      </w:pPr>
    </w:lvl>
    <w:lvl w:ilvl="8" w:tplc="1C09001B" w:tentative="1">
      <w:start w:val="1"/>
      <w:numFmt w:val="lowerRoman"/>
      <w:lvlText w:val="%9."/>
      <w:lvlJc w:val="right"/>
      <w:pPr>
        <w:ind w:left="7094" w:hanging="180"/>
      </w:pPr>
    </w:lvl>
  </w:abstractNum>
  <w:abstractNum w:abstractNumId="75" w15:restartNumberingAfterBreak="0">
    <w:nsid w:val="124A6313"/>
    <w:multiLevelType w:val="hybridMultilevel"/>
    <w:tmpl w:val="01101EAC"/>
    <w:lvl w:ilvl="0" w:tplc="1C090019">
      <w:start w:val="1"/>
      <w:numFmt w:val="lowerLetter"/>
      <w:lvlText w:val="%1."/>
      <w:lvlJc w:val="left"/>
      <w:pPr>
        <w:ind w:left="751" w:hanging="360"/>
      </w:pPr>
    </w:lvl>
    <w:lvl w:ilvl="1" w:tplc="1C090019" w:tentative="1">
      <w:start w:val="1"/>
      <w:numFmt w:val="lowerLetter"/>
      <w:lvlText w:val="%2."/>
      <w:lvlJc w:val="left"/>
      <w:pPr>
        <w:ind w:left="1471" w:hanging="360"/>
      </w:pPr>
    </w:lvl>
    <w:lvl w:ilvl="2" w:tplc="1C09001B" w:tentative="1">
      <w:start w:val="1"/>
      <w:numFmt w:val="lowerRoman"/>
      <w:lvlText w:val="%3."/>
      <w:lvlJc w:val="right"/>
      <w:pPr>
        <w:ind w:left="2191" w:hanging="180"/>
      </w:pPr>
    </w:lvl>
    <w:lvl w:ilvl="3" w:tplc="1C09000F" w:tentative="1">
      <w:start w:val="1"/>
      <w:numFmt w:val="decimal"/>
      <w:lvlText w:val="%4."/>
      <w:lvlJc w:val="left"/>
      <w:pPr>
        <w:ind w:left="2911" w:hanging="360"/>
      </w:pPr>
    </w:lvl>
    <w:lvl w:ilvl="4" w:tplc="1C090019" w:tentative="1">
      <w:start w:val="1"/>
      <w:numFmt w:val="lowerLetter"/>
      <w:lvlText w:val="%5."/>
      <w:lvlJc w:val="left"/>
      <w:pPr>
        <w:ind w:left="3631" w:hanging="360"/>
      </w:pPr>
    </w:lvl>
    <w:lvl w:ilvl="5" w:tplc="1C09001B" w:tentative="1">
      <w:start w:val="1"/>
      <w:numFmt w:val="lowerRoman"/>
      <w:lvlText w:val="%6."/>
      <w:lvlJc w:val="right"/>
      <w:pPr>
        <w:ind w:left="4351" w:hanging="180"/>
      </w:pPr>
    </w:lvl>
    <w:lvl w:ilvl="6" w:tplc="1C09000F" w:tentative="1">
      <w:start w:val="1"/>
      <w:numFmt w:val="decimal"/>
      <w:lvlText w:val="%7."/>
      <w:lvlJc w:val="left"/>
      <w:pPr>
        <w:ind w:left="5071" w:hanging="360"/>
      </w:pPr>
    </w:lvl>
    <w:lvl w:ilvl="7" w:tplc="1C090019" w:tentative="1">
      <w:start w:val="1"/>
      <w:numFmt w:val="lowerLetter"/>
      <w:lvlText w:val="%8."/>
      <w:lvlJc w:val="left"/>
      <w:pPr>
        <w:ind w:left="5791" w:hanging="360"/>
      </w:pPr>
    </w:lvl>
    <w:lvl w:ilvl="8" w:tplc="1C09001B" w:tentative="1">
      <w:start w:val="1"/>
      <w:numFmt w:val="lowerRoman"/>
      <w:lvlText w:val="%9."/>
      <w:lvlJc w:val="right"/>
      <w:pPr>
        <w:ind w:left="6511" w:hanging="180"/>
      </w:pPr>
    </w:lvl>
  </w:abstractNum>
  <w:abstractNum w:abstractNumId="76" w15:restartNumberingAfterBreak="0">
    <w:nsid w:val="12865AAD"/>
    <w:multiLevelType w:val="multilevel"/>
    <w:tmpl w:val="D3089094"/>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7" w15:restartNumberingAfterBreak="0">
    <w:nsid w:val="12F0410C"/>
    <w:multiLevelType w:val="multilevel"/>
    <w:tmpl w:val="7F70840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2F566FC"/>
    <w:multiLevelType w:val="hybridMultilevel"/>
    <w:tmpl w:val="430ECEDA"/>
    <w:lvl w:ilvl="0" w:tplc="11347D5E">
      <w:start w:val="1"/>
      <w:numFmt w:val="decimal"/>
      <w:lvlText w:val="%1."/>
      <w:lvlJc w:val="left"/>
      <w:pPr>
        <w:tabs>
          <w:tab w:val="num" w:pos="1080"/>
        </w:tabs>
        <w:ind w:left="1080" w:hanging="720"/>
      </w:pPr>
      <w:rPr>
        <w:rFonts w:cs="Times New Roman" w:hint="default"/>
        <w:b/>
        <w:sz w:val="18"/>
        <w:szCs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9" w15:restartNumberingAfterBreak="0">
    <w:nsid w:val="13A67A48"/>
    <w:multiLevelType w:val="hybridMultilevel"/>
    <w:tmpl w:val="CFDCA9DA"/>
    <w:lvl w:ilvl="0" w:tplc="64768A70">
      <w:start w:val="1"/>
      <w:numFmt w:val="bullet"/>
      <w:lvlText w:val="-"/>
      <w:lvlJc w:val="left"/>
      <w:pPr>
        <w:ind w:left="720" w:hanging="360"/>
      </w:pPr>
      <w:rPr>
        <w:rFonts w:ascii="Arial" w:eastAsia="Times New Roman" w:hAnsi="Arial" w:hint="default"/>
        <w:b w:val="0"/>
        <w:i w:val="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13C364E1"/>
    <w:multiLevelType w:val="multilevel"/>
    <w:tmpl w:val="1B44406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45658FF"/>
    <w:multiLevelType w:val="hybridMultilevel"/>
    <w:tmpl w:val="F3385BF4"/>
    <w:lvl w:ilvl="0" w:tplc="0809000F">
      <w:start w:val="1"/>
      <w:numFmt w:val="decimal"/>
      <w:lvlText w:val="%1."/>
      <w:lvlJc w:val="left"/>
      <w:pPr>
        <w:ind w:left="1896" w:hanging="360"/>
      </w:pPr>
    </w:lvl>
    <w:lvl w:ilvl="1" w:tplc="08090019" w:tentative="1">
      <w:start w:val="1"/>
      <w:numFmt w:val="lowerLetter"/>
      <w:lvlText w:val="%2."/>
      <w:lvlJc w:val="left"/>
      <w:pPr>
        <w:ind w:left="2616" w:hanging="360"/>
      </w:pPr>
    </w:lvl>
    <w:lvl w:ilvl="2" w:tplc="0809001B" w:tentative="1">
      <w:start w:val="1"/>
      <w:numFmt w:val="lowerRoman"/>
      <w:lvlText w:val="%3."/>
      <w:lvlJc w:val="right"/>
      <w:pPr>
        <w:ind w:left="3336" w:hanging="180"/>
      </w:pPr>
    </w:lvl>
    <w:lvl w:ilvl="3" w:tplc="0809000F" w:tentative="1">
      <w:start w:val="1"/>
      <w:numFmt w:val="decimal"/>
      <w:lvlText w:val="%4."/>
      <w:lvlJc w:val="left"/>
      <w:pPr>
        <w:ind w:left="4056" w:hanging="360"/>
      </w:pPr>
    </w:lvl>
    <w:lvl w:ilvl="4" w:tplc="08090019" w:tentative="1">
      <w:start w:val="1"/>
      <w:numFmt w:val="lowerLetter"/>
      <w:lvlText w:val="%5."/>
      <w:lvlJc w:val="left"/>
      <w:pPr>
        <w:ind w:left="4776" w:hanging="360"/>
      </w:pPr>
    </w:lvl>
    <w:lvl w:ilvl="5" w:tplc="0809001B" w:tentative="1">
      <w:start w:val="1"/>
      <w:numFmt w:val="lowerRoman"/>
      <w:lvlText w:val="%6."/>
      <w:lvlJc w:val="right"/>
      <w:pPr>
        <w:ind w:left="5496" w:hanging="180"/>
      </w:pPr>
    </w:lvl>
    <w:lvl w:ilvl="6" w:tplc="0809000F" w:tentative="1">
      <w:start w:val="1"/>
      <w:numFmt w:val="decimal"/>
      <w:lvlText w:val="%7."/>
      <w:lvlJc w:val="left"/>
      <w:pPr>
        <w:ind w:left="6216" w:hanging="360"/>
      </w:pPr>
    </w:lvl>
    <w:lvl w:ilvl="7" w:tplc="08090019" w:tentative="1">
      <w:start w:val="1"/>
      <w:numFmt w:val="lowerLetter"/>
      <w:lvlText w:val="%8."/>
      <w:lvlJc w:val="left"/>
      <w:pPr>
        <w:ind w:left="6936" w:hanging="360"/>
      </w:pPr>
    </w:lvl>
    <w:lvl w:ilvl="8" w:tplc="0809001B" w:tentative="1">
      <w:start w:val="1"/>
      <w:numFmt w:val="lowerRoman"/>
      <w:lvlText w:val="%9."/>
      <w:lvlJc w:val="right"/>
      <w:pPr>
        <w:ind w:left="7656" w:hanging="180"/>
      </w:pPr>
    </w:lvl>
  </w:abstractNum>
  <w:abstractNum w:abstractNumId="82" w15:restartNumberingAfterBreak="0">
    <w:nsid w:val="14B91FA5"/>
    <w:multiLevelType w:val="hybridMultilevel"/>
    <w:tmpl w:val="5F42E55A"/>
    <w:lvl w:ilvl="0" w:tplc="1C090017">
      <w:start w:val="1"/>
      <w:numFmt w:val="lowerLetter"/>
      <w:lvlText w:val="%1)"/>
      <w:lvlJc w:val="left"/>
      <w:pPr>
        <w:ind w:left="1571" w:hanging="360"/>
      </w:pPr>
    </w:lvl>
    <w:lvl w:ilvl="1" w:tplc="1C090019">
      <w:start w:val="1"/>
      <w:numFmt w:val="lowerLetter"/>
      <w:lvlText w:val="%2."/>
      <w:lvlJc w:val="left"/>
      <w:pPr>
        <w:ind w:left="2291" w:hanging="360"/>
      </w:pPr>
    </w:lvl>
    <w:lvl w:ilvl="2" w:tplc="1C09001B">
      <w:start w:val="1"/>
      <w:numFmt w:val="lowerRoman"/>
      <w:lvlText w:val="%3."/>
      <w:lvlJc w:val="right"/>
      <w:pPr>
        <w:ind w:left="3011" w:hanging="180"/>
      </w:pPr>
    </w:lvl>
    <w:lvl w:ilvl="3" w:tplc="1C09000F">
      <w:start w:val="1"/>
      <w:numFmt w:val="decimal"/>
      <w:lvlText w:val="%4."/>
      <w:lvlJc w:val="left"/>
      <w:pPr>
        <w:ind w:left="3731" w:hanging="360"/>
      </w:pPr>
    </w:lvl>
    <w:lvl w:ilvl="4" w:tplc="1C090019">
      <w:start w:val="1"/>
      <w:numFmt w:val="lowerLetter"/>
      <w:lvlText w:val="%5."/>
      <w:lvlJc w:val="left"/>
      <w:pPr>
        <w:ind w:left="4451" w:hanging="360"/>
      </w:pPr>
    </w:lvl>
    <w:lvl w:ilvl="5" w:tplc="1C09001B">
      <w:start w:val="1"/>
      <w:numFmt w:val="lowerRoman"/>
      <w:lvlText w:val="%6."/>
      <w:lvlJc w:val="right"/>
      <w:pPr>
        <w:ind w:left="5171" w:hanging="180"/>
      </w:pPr>
    </w:lvl>
    <w:lvl w:ilvl="6" w:tplc="1C09000F">
      <w:start w:val="1"/>
      <w:numFmt w:val="decimal"/>
      <w:lvlText w:val="%7."/>
      <w:lvlJc w:val="left"/>
      <w:pPr>
        <w:ind w:left="5891" w:hanging="360"/>
      </w:pPr>
    </w:lvl>
    <w:lvl w:ilvl="7" w:tplc="1C090019">
      <w:start w:val="1"/>
      <w:numFmt w:val="lowerLetter"/>
      <w:lvlText w:val="%8."/>
      <w:lvlJc w:val="left"/>
      <w:pPr>
        <w:ind w:left="6611" w:hanging="360"/>
      </w:pPr>
    </w:lvl>
    <w:lvl w:ilvl="8" w:tplc="1C09001B">
      <w:start w:val="1"/>
      <w:numFmt w:val="lowerRoman"/>
      <w:lvlText w:val="%9."/>
      <w:lvlJc w:val="right"/>
      <w:pPr>
        <w:ind w:left="7331" w:hanging="180"/>
      </w:pPr>
    </w:lvl>
  </w:abstractNum>
  <w:abstractNum w:abstractNumId="83" w15:restartNumberingAfterBreak="0">
    <w:nsid w:val="14DA2387"/>
    <w:multiLevelType w:val="singleLevel"/>
    <w:tmpl w:val="8230E518"/>
    <w:lvl w:ilvl="0">
      <w:start w:val="1"/>
      <w:numFmt w:val="lowerLetter"/>
      <w:lvlText w:val="(%1)"/>
      <w:lvlJc w:val="left"/>
      <w:pPr>
        <w:tabs>
          <w:tab w:val="num" w:pos="360"/>
        </w:tabs>
        <w:ind w:left="360" w:hanging="360"/>
      </w:pPr>
      <w:rPr>
        <w:rFonts w:ascii="Arial" w:hAnsi="Arial" w:cs="Arial" w:hint="default"/>
        <w:b w:val="0"/>
        <w:bCs w:val="0"/>
        <w:i w:val="0"/>
        <w:iCs w:val="0"/>
        <w:sz w:val="20"/>
        <w:szCs w:val="20"/>
      </w:rPr>
    </w:lvl>
  </w:abstractNum>
  <w:abstractNum w:abstractNumId="84" w15:restartNumberingAfterBreak="0">
    <w:nsid w:val="14EF5B1B"/>
    <w:multiLevelType w:val="hybridMultilevel"/>
    <w:tmpl w:val="B64E4ED6"/>
    <w:lvl w:ilvl="0" w:tplc="9962C40A">
      <w:start w:val="1"/>
      <w:numFmt w:val="lowerRoman"/>
      <w:lvlText w:val="(%1)"/>
      <w:lvlJc w:val="left"/>
      <w:pPr>
        <w:ind w:left="1140" w:hanging="4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5" w15:restartNumberingAfterBreak="0">
    <w:nsid w:val="150C10D1"/>
    <w:multiLevelType w:val="hybridMultilevel"/>
    <w:tmpl w:val="8C6C82F4"/>
    <w:lvl w:ilvl="0" w:tplc="35709A6A">
      <w:start w:val="1"/>
      <w:numFmt w:val="lowerLetter"/>
      <w:lvlText w:val="%1."/>
      <w:lvlJc w:val="left"/>
      <w:pPr>
        <w:ind w:left="2421" w:hanging="360"/>
      </w:pPr>
      <w:rPr>
        <w:rFonts w:hint="default"/>
      </w:rPr>
    </w:lvl>
    <w:lvl w:ilvl="1" w:tplc="1C090019" w:tentative="1">
      <w:start w:val="1"/>
      <w:numFmt w:val="lowerLetter"/>
      <w:lvlText w:val="%2."/>
      <w:lvlJc w:val="left"/>
      <w:pPr>
        <w:ind w:left="3141" w:hanging="360"/>
      </w:pPr>
    </w:lvl>
    <w:lvl w:ilvl="2" w:tplc="1C09001B" w:tentative="1">
      <w:start w:val="1"/>
      <w:numFmt w:val="lowerRoman"/>
      <w:lvlText w:val="%3."/>
      <w:lvlJc w:val="right"/>
      <w:pPr>
        <w:ind w:left="3861" w:hanging="180"/>
      </w:pPr>
    </w:lvl>
    <w:lvl w:ilvl="3" w:tplc="1C09000F" w:tentative="1">
      <w:start w:val="1"/>
      <w:numFmt w:val="decimal"/>
      <w:lvlText w:val="%4."/>
      <w:lvlJc w:val="left"/>
      <w:pPr>
        <w:ind w:left="4581" w:hanging="360"/>
      </w:pPr>
    </w:lvl>
    <w:lvl w:ilvl="4" w:tplc="1C090019" w:tentative="1">
      <w:start w:val="1"/>
      <w:numFmt w:val="lowerLetter"/>
      <w:lvlText w:val="%5."/>
      <w:lvlJc w:val="left"/>
      <w:pPr>
        <w:ind w:left="5301" w:hanging="360"/>
      </w:pPr>
    </w:lvl>
    <w:lvl w:ilvl="5" w:tplc="1C09001B" w:tentative="1">
      <w:start w:val="1"/>
      <w:numFmt w:val="lowerRoman"/>
      <w:lvlText w:val="%6."/>
      <w:lvlJc w:val="right"/>
      <w:pPr>
        <w:ind w:left="6021" w:hanging="180"/>
      </w:pPr>
    </w:lvl>
    <w:lvl w:ilvl="6" w:tplc="1C09000F" w:tentative="1">
      <w:start w:val="1"/>
      <w:numFmt w:val="decimal"/>
      <w:lvlText w:val="%7."/>
      <w:lvlJc w:val="left"/>
      <w:pPr>
        <w:ind w:left="6741" w:hanging="360"/>
      </w:pPr>
    </w:lvl>
    <w:lvl w:ilvl="7" w:tplc="1C090019" w:tentative="1">
      <w:start w:val="1"/>
      <w:numFmt w:val="lowerLetter"/>
      <w:lvlText w:val="%8."/>
      <w:lvlJc w:val="left"/>
      <w:pPr>
        <w:ind w:left="7461" w:hanging="360"/>
      </w:pPr>
    </w:lvl>
    <w:lvl w:ilvl="8" w:tplc="1C09001B" w:tentative="1">
      <w:start w:val="1"/>
      <w:numFmt w:val="lowerRoman"/>
      <w:lvlText w:val="%9."/>
      <w:lvlJc w:val="right"/>
      <w:pPr>
        <w:ind w:left="8181" w:hanging="180"/>
      </w:pPr>
    </w:lvl>
  </w:abstractNum>
  <w:abstractNum w:abstractNumId="86" w15:restartNumberingAfterBreak="0">
    <w:nsid w:val="15117018"/>
    <w:multiLevelType w:val="singleLevel"/>
    <w:tmpl w:val="8230E518"/>
    <w:lvl w:ilvl="0">
      <w:start w:val="1"/>
      <w:numFmt w:val="lowerLetter"/>
      <w:lvlText w:val="(%1)"/>
      <w:lvlJc w:val="left"/>
      <w:pPr>
        <w:tabs>
          <w:tab w:val="num" w:pos="360"/>
        </w:tabs>
        <w:ind w:left="360" w:hanging="360"/>
      </w:pPr>
      <w:rPr>
        <w:rFonts w:ascii="Arial" w:hAnsi="Arial" w:cs="Arial" w:hint="default"/>
        <w:b w:val="0"/>
        <w:bCs w:val="0"/>
        <w:i w:val="0"/>
        <w:iCs w:val="0"/>
        <w:sz w:val="20"/>
        <w:szCs w:val="20"/>
      </w:rPr>
    </w:lvl>
  </w:abstractNum>
  <w:abstractNum w:abstractNumId="87" w15:restartNumberingAfterBreak="0">
    <w:nsid w:val="154061AF"/>
    <w:multiLevelType w:val="hybridMultilevel"/>
    <w:tmpl w:val="76564DF4"/>
    <w:lvl w:ilvl="0" w:tplc="21AE5B98">
      <w:start w:val="1"/>
      <w:numFmt w:val="lowerLetter"/>
      <w:lvlText w:val="%1)"/>
      <w:lvlJc w:val="left"/>
      <w:pPr>
        <w:ind w:left="1287"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8" w15:restartNumberingAfterBreak="0">
    <w:nsid w:val="15801342"/>
    <w:multiLevelType w:val="multilevel"/>
    <w:tmpl w:val="B83662B2"/>
    <w:lvl w:ilvl="0">
      <w:start w:val="1"/>
      <w:numFmt w:val="decimal"/>
      <w:lvlText w:val="5.%1."/>
      <w:lvlJc w:val="left"/>
      <w:pPr>
        <w:ind w:left="360" w:hanging="360"/>
      </w:pPr>
      <w:rPr>
        <w:rFonts w:hint="default"/>
      </w:rPr>
    </w:lvl>
    <w:lvl w:ilvl="1">
      <w:start w:val="1"/>
      <w:numFmt w:val="decimal"/>
      <w:lvlText w:val="5.%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16D53000"/>
    <w:multiLevelType w:val="hybridMultilevel"/>
    <w:tmpl w:val="3C60782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90" w15:restartNumberingAfterBreak="0">
    <w:nsid w:val="16DE7BE8"/>
    <w:multiLevelType w:val="hybridMultilevel"/>
    <w:tmpl w:val="BBCC0A82"/>
    <w:lvl w:ilvl="0" w:tplc="2DEC0910">
      <w:start w:val="1"/>
      <w:numFmt w:val="lowerRoman"/>
      <w:lvlText w:val="%1)"/>
      <w:lvlJc w:val="left"/>
      <w:pPr>
        <w:ind w:left="3555" w:hanging="720"/>
      </w:pPr>
      <w:rPr>
        <w:rFonts w:ascii="Arial" w:eastAsia="Times New Roman" w:hAnsi="Arial" w:cs="Times New Roman" w:hint="default"/>
        <w:b w:val="0"/>
        <w:i w:val="0"/>
        <w:color w:val="auto"/>
        <w:sz w:val="20"/>
        <w:szCs w:val="20"/>
      </w:rPr>
    </w:lvl>
    <w:lvl w:ilvl="1" w:tplc="1C090019" w:tentative="1">
      <w:start w:val="1"/>
      <w:numFmt w:val="lowerLetter"/>
      <w:lvlText w:val="%2."/>
      <w:lvlJc w:val="left"/>
      <w:pPr>
        <w:ind w:left="3915" w:hanging="360"/>
      </w:pPr>
    </w:lvl>
    <w:lvl w:ilvl="2" w:tplc="1C09001B" w:tentative="1">
      <w:start w:val="1"/>
      <w:numFmt w:val="lowerRoman"/>
      <w:lvlText w:val="%3."/>
      <w:lvlJc w:val="right"/>
      <w:pPr>
        <w:ind w:left="4635" w:hanging="180"/>
      </w:pPr>
    </w:lvl>
    <w:lvl w:ilvl="3" w:tplc="1C09000F" w:tentative="1">
      <w:start w:val="1"/>
      <w:numFmt w:val="decimal"/>
      <w:lvlText w:val="%4."/>
      <w:lvlJc w:val="left"/>
      <w:pPr>
        <w:ind w:left="5355" w:hanging="360"/>
      </w:pPr>
    </w:lvl>
    <w:lvl w:ilvl="4" w:tplc="1C090019" w:tentative="1">
      <w:start w:val="1"/>
      <w:numFmt w:val="lowerLetter"/>
      <w:lvlText w:val="%5."/>
      <w:lvlJc w:val="left"/>
      <w:pPr>
        <w:ind w:left="6075" w:hanging="360"/>
      </w:pPr>
    </w:lvl>
    <w:lvl w:ilvl="5" w:tplc="1C09001B" w:tentative="1">
      <w:start w:val="1"/>
      <w:numFmt w:val="lowerRoman"/>
      <w:lvlText w:val="%6."/>
      <w:lvlJc w:val="right"/>
      <w:pPr>
        <w:ind w:left="6795" w:hanging="180"/>
      </w:pPr>
    </w:lvl>
    <w:lvl w:ilvl="6" w:tplc="1C09000F" w:tentative="1">
      <w:start w:val="1"/>
      <w:numFmt w:val="decimal"/>
      <w:lvlText w:val="%7."/>
      <w:lvlJc w:val="left"/>
      <w:pPr>
        <w:ind w:left="7515" w:hanging="360"/>
      </w:pPr>
    </w:lvl>
    <w:lvl w:ilvl="7" w:tplc="1C090019" w:tentative="1">
      <w:start w:val="1"/>
      <w:numFmt w:val="lowerLetter"/>
      <w:lvlText w:val="%8."/>
      <w:lvlJc w:val="left"/>
      <w:pPr>
        <w:ind w:left="8235" w:hanging="360"/>
      </w:pPr>
    </w:lvl>
    <w:lvl w:ilvl="8" w:tplc="1C09001B" w:tentative="1">
      <w:start w:val="1"/>
      <w:numFmt w:val="lowerRoman"/>
      <w:lvlText w:val="%9."/>
      <w:lvlJc w:val="right"/>
      <w:pPr>
        <w:ind w:left="8955" w:hanging="180"/>
      </w:pPr>
    </w:lvl>
  </w:abstractNum>
  <w:abstractNum w:abstractNumId="91" w15:restartNumberingAfterBreak="0">
    <w:nsid w:val="176A68DC"/>
    <w:multiLevelType w:val="hybridMultilevel"/>
    <w:tmpl w:val="13DC4676"/>
    <w:lvl w:ilvl="0" w:tplc="04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2" w15:restartNumberingAfterBreak="0">
    <w:nsid w:val="17990885"/>
    <w:multiLevelType w:val="hybridMultilevel"/>
    <w:tmpl w:val="1D4C3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17C06912"/>
    <w:multiLevelType w:val="hybridMultilevel"/>
    <w:tmpl w:val="5AD87A3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1899583A"/>
    <w:multiLevelType w:val="hybridMultilevel"/>
    <w:tmpl w:val="CF929696"/>
    <w:lvl w:ilvl="0" w:tplc="3FC026B0">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5" w15:restartNumberingAfterBreak="0">
    <w:nsid w:val="193070F7"/>
    <w:multiLevelType w:val="hybridMultilevel"/>
    <w:tmpl w:val="999A3152"/>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6" w15:restartNumberingAfterBreak="0">
    <w:nsid w:val="19405F34"/>
    <w:multiLevelType w:val="multilevel"/>
    <w:tmpl w:val="09685482"/>
    <w:lvl w:ilvl="0">
      <w:start w:val="1"/>
      <w:numFmt w:val="decimal"/>
      <w:lvlText w:val="%1."/>
      <w:lvlJc w:val="left"/>
    </w:lvl>
    <w:lvl w:ilvl="1">
      <w:numFmt w:val="none"/>
      <w:lvlText w:val=""/>
      <w:lvlJc w:val="left"/>
      <w:pPr>
        <w:tabs>
          <w:tab w:val="num" w:pos="360"/>
        </w:tabs>
      </w:pPr>
    </w:lvl>
    <w:lvl w:ilvl="2">
      <w:numFmt w:val="decimal"/>
      <w:lvlText w:val=""/>
      <w:lvlJc w:val="left"/>
    </w:lvl>
    <w:lvl w:ilvl="3">
      <w:numFmt w:val="decimal"/>
      <w:lvlText w:val=""/>
      <w:lvlJc w:val="left"/>
    </w:lvl>
    <w:lvl w:ilvl="4">
      <w:numFmt w:val="decimal"/>
      <w:lvlText w:val=""/>
      <w:lvlJc w:val="left"/>
    </w:lvl>
    <w:lvl w:ilvl="5">
      <w:numFmt w:val="none"/>
      <w:lvlText w:val=""/>
      <w:lvlJc w:val="left"/>
      <w:pPr>
        <w:tabs>
          <w:tab w:val="num" w:pos="360"/>
        </w:tabs>
      </w:pPr>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19C852E2"/>
    <w:multiLevelType w:val="hybridMultilevel"/>
    <w:tmpl w:val="A69AD942"/>
    <w:lvl w:ilvl="0" w:tplc="F40E82A4">
      <w:start w:val="1"/>
      <w:numFmt w:val="lowerLetter"/>
      <w:lvlText w:val="%1)"/>
      <w:lvlJc w:val="left"/>
      <w:pPr>
        <w:ind w:left="644"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98" w15:restartNumberingAfterBreak="0">
    <w:nsid w:val="1A572CD3"/>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15:restartNumberingAfterBreak="0">
    <w:nsid w:val="1A77735C"/>
    <w:multiLevelType w:val="hybridMultilevel"/>
    <w:tmpl w:val="277C099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A0A6A914">
      <w:start w:val="1"/>
      <w:numFmt w:val="lowerRoman"/>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1AEB15D6"/>
    <w:multiLevelType w:val="hybridMultilevel"/>
    <w:tmpl w:val="FFFFFFFF"/>
    <w:lvl w:ilvl="0" w:tplc="8210345C">
      <w:start w:val="1"/>
      <w:numFmt w:val="decimal"/>
      <w:lvlText w:val="%1)"/>
      <w:lvlJc w:val="left"/>
      <w:pPr>
        <w:ind w:left="360" w:hanging="360"/>
      </w:pPr>
    </w:lvl>
    <w:lvl w:ilvl="1" w:tplc="2108865C">
      <w:start w:val="1"/>
      <w:numFmt w:val="lowerLetter"/>
      <w:lvlText w:val="%2."/>
      <w:lvlJc w:val="left"/>
      <w:pPr>
        <w:ind w:left="1080" w:hanging="360"/>
      </w:pPr>
    </w:lvl>
    <w:lvl w:ilvl="2" w:tplc="2084ABD0">
      <w:start w:val="1"/>
      <w:numFmt w:val="lowerRoman"/>
      <w:lvlText w:val="%3."/>
      <w:lvlJc w:val="right"/>
      <w:pPr>
        <w:ind w:left="1800" w:hanging="180"/>
      </w:pPr>
    </w:lvl>
    <w:lvl w:ilvl="3" w:tplc="F3FA7D52">
      <w:start w:val="1"/>
      <w:numFmt w:val="decimal"/>
      <w:lvlText w:val="%4."/>
      <w:lvlJc w:val="left"/>
      <w:pPr>
        <w:ind w:left="2520" w:hanging="360"/>
      </w:pPr>
    </w:lvl>
    <w:lvl w:ilvl="4" w:tplc="1F10F710">
      <w:start w:val="1"/>
      <w:numFmt w:val="lowerLetter"/>
      <w:lvlText w:val="%5."/>
      <w:lvlJc w:val="left"/>
      <w:pPr>
        <w:ind w:left="3240" w:hanging="360"/>
      </w:pPr>
    </w:lvl>
    <w:lvl w:ilvl="5" w:tplc="CB5E5D12">
      <w:start w:val="1"/>
      <w:numFmt w:val="lowerRoman"/>
      <w:lvlText w:val="%6."/>
      <w:lvlJc w:val="right"/>
      <w:pPr>
        <w:ind w:left="3960" w:hanging="180"/>
      </w:pPr>
    </w:lvl>
    <w:lvl w:ilvl="6" w:tplc="182822EE">
      <w:start w:val="1"/>
      <w:numFmt w:val="decimal"/>
      <w:lvlText w:val="%7."/>
      <w:lvlJc w:val="left"/>
      <w:pPr>
        <w:ind w:left="4680" w:hanging="360"/>
      </w:pPr>
    </w:lvl>
    <w:lvl w:ilvl="7" w:tplc="4E300A8E">
      <w:start w:val="1"/>
      <w:numFmt w:val="lowerLetter"/>
      <w:lvlText w:val="%8."/>
      <w:lvlJc w:val="left"/>
      <w:pPr>
        <w:ind w:left="5400" w:hanging="360"/>
      </w:pPr>
    </w:lvl>
    <w:lvl w:ilvl="8" w:tplc="3718EE36">
      <w:start w:val="1"/>
      <w:numFmt w:val="lowerRoman"/>
      <w:lvlText w:val="%9."/>
      <w:lvlJc w:val="right"/>
      <w:pPr>
        <w:ind w:left="6120" w:hanging="180"/>
      </w:pPr>
    </w:lvl>
  </w:abstractNum>
  <w:abstractNum w:abstractNumId="101" w15:restartNumberingAfterBreak="0">
    <w:nsid w:val="1B745FB2"/>
    <w:multiLevelType w:val="hybridMultilevel"/>
    <w:tmpl w:val="B922E16C"/>
    <w:lvl w:ilvl="0" w:tplc="616E2CA2">
      <w:start w:val="1"/>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2" w15:restartNumberingAfterBreak="0">
    <w:nsid w:val="1BD03A6A"/>
    <w:multiLevelType w:val="hybridMultilevel"/>
    <w:tmpl w:val="43381D78"/>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3" w15:restartNumberingAfterBreak="0">
    <w:nsid w:val="1BFC3F71"/>
    <w:multiLevelType w:val="hybridMultilevel"/>
    <w:tmpl w:val="5AD87A3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1C02401A"/>
    <w:multiLevelType w:val="hybridMultilevel"/>
    <w:tmpl w:val="D1E26E76"/>
    <w:lvl w:ilvl="0" w:tplc="2DEC0910">
      <w:start w:val="1"/>
      <w:numFmt w:val="lowerRoman"/>
      <w:lvlText w:val="%1)"/>
      <w:lvlJc w:val="left"/>
      <w:pPr>
        <w:ind w:left="1146" w:hanging="360"/>
      </w:pPr>
      <w:rPr>
        <w:rFonts w:ascii="Arial" w:eastAsia="Times New Roman" w:hAnsi="Arial" w:cs="Times New Roman" w:hint="default"/>
      </w:rPr>
    </w:lvl>
    <w:lvl w:ilvl="1" w:tplc="1C090019" w:tentative="1">
      <w:start w:val="1"/>
      <w:numFmt w:val="lowerLetter"/>
      <w:lvlText w:val="%2."/>
      <w:lvlJc w:val="left"/>
      <w:pPr>
        <w:ind w:left="1866" w:hanging="360"/>
      </w:pPr>
    </w:lvl>
    <w:lvl w:ilvl="2" w:tplc="1C09001B" w:tentative="1">
      <w:start w:val="1"/>
      <w:numFmt w:val="lowerRoman"/>
      <w:lvlText w:val="%3."/>
      <w:lvlJc w:val="right"/>
      <w:pPr>
        <w:ind w:left="2586" w:hanging="180"/>
      </w:pPr>
    </w:lvl>
    <w:lvl w:ilvl="3" w:tplc="1C09000F" w:tentative="1">
      <w:start w:val="1"/>
      <w:numFmt w:val="decimal"/>
      <w:lvlText w:val="%4."/>
      <w:lvlJc w:val="left"/>
      <w:pPr>
        <w:ind w:left="3306" w:hanging="360"/>
      </w:pPr>
    </w:lvl>
    <w:lvl w:ilvl="4" w:tplc="1C090019" w:tentative="1">
      <w:start w:val="1"/>
      <w:numFmt w:val="lowerLetter"/>
      <w:lvlText w:val="%5."/>
      <w:lvlJc w:val="left"/>
      <w:pPr>
        <w:ind w:left="4026" w:hanging="360"/>
      </w:pPr>
    </w:lvl>
    <w:lvl w:ilvl="5" w:tplc="1C09001B" w:tentative="1">
      <w:start w:val="1"/>
      <w:numFmt w:val="lowerRoman"/>
      <w:lvlText w:val="%6."/>
      <w:lvlJc w:val="right"/>
      <w:pPr>
        <w:ind w:left="4746" w:hanging="180"/>
      </w:pPr>
    </w:lvl>
    <w:lvl w:ilvl="6" w:tplc="1C09000F" w:tentative="1">
      <w:start w:val="1"/>
      <w:numFmt w:val="decimal"/>
      <w:lvlText w:val="%7."/>
      <w:lvlJc w:val="left"/>
      <w:pPr>
        <w:ind w:left="5466" w:hanging="360"/>
      </w:pPr>
    </w:lvl>
    <w:lvl w:ilvl="7" w:tplc="1C090019" w:tentative="1">
      <w:start w:val="1"/>
      <w:numFmt w:val="lowerLetter"/>
      <w:lvlText w:val="%8."/>
      <w:lvlJc w:val="left"/>
      <w:pPr>
        <w:ind w:left="6186" w:hanging="360"/>
      </w:pPr>
    </w:lvl>
    <w:lvl w:ilvl="8" w:tplc="1C09001B" w:tentative="1">
      <w:start w:val="1"/>
      <w:numFmt w:val="lowerRoman"/>
      <w:lvlText w:val="%9."/>
      <w:lvlJc w:val="right"/>
      <w:pPr>
        <w:ind w:left="6906" w:hanging="180"/>
      </w:pPr>
    </w:lvl>
  </w:abstractNum>
  <w:abstractNum w:abstractNumId="105" w15:restartNumberingAfterBreak="0">
    <w:nsid w:val="1C866904"/>
    <w:multiLevelType w:val="hybridMultilevel"/>
    <w:tmpl w:val="2D021600"/>
    <w:lvl w:ilvl="0" w:tplc="F40E82A4">
      <w:start w:val="1"/>
      <w:numFmt w:val="bullet"/>
      <w:lvlText w:val=""/>
      <w:lvlJc w:val="left"/>
      <w:pPr>
        <w:ind w:left="360" w:hanging="360"/>
      </w:pPr>
      <w:rPr>
        <w:rFonts w:ascii="Symbol" w:hAnsi="Symbol" w:cs="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cs="Wingdings" w:hint="default"/>
      </w:rPr>
    </w:lvl>
    <w:lvl w:ilvl="3" w:tplc="FFFFFFFF">
      <w:start w:val="1"/>
      <w:numFmt w:val="bullet"/>
      <w:lvlText w:val=""/>
      <w:lvlJc w:val="left"/>
      <w:pPr>
        <w:ind w:left="2520" w:hanging="360"/>
      </w:pPr>
      <w:rPr>
        <w:rFonts w:ascii="Symbol" w:hAnsi="Symbol" w:cs="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cs="Wingdings" w:hint="default"/>
      </w:rPr>
    </w:lvl>
    <w:lvl w:ilvl="6" w:tplc="FFFFFFFF">
      <w:start w:val="1"/>
      <w:numFmt w:val="bullet"/>
      <w:lvlText w:val=""/>
      <w:lvlJc w:val="left"/>
      <w:pPr>
        <w:ind w:left="4680" w:hanging="360"/>
      </w:pPr>
      <w:rPr>
        <w:rFonts w:ascii="Symbol" w:hAnsi="Symbol" w:cs="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cs="Wingdings" w:hint="default"/>
      </w:rPr>
    </w:lvl>
  </w:abstractNum>
  <w:abstractNum w:abstractNumId="106" w15:restartNumberingAfterBreak="0">
    <w:nsid w:val="1CA356CA"/>
    <w:multiLevelType w:val="multilevel"/>
    <w:tmpl w:val="1C09001D"/>
    <w:lvl w:ilvl="0">
      <w:start w:val="1"/>
      <w:numFmt w:val="decimal"/>
      <w:lvlText w:val="%1)"/>
      <w:lvlJc w:val="left"/>
      <w:pPr>
        <w:ind w:left="360" w:hanging="360"/>
      </w:pPr>
      <w:rPr>
        <w:b w:val="0"/>
        <w:bCs w:val="0"/>
        <w:i w:val="0"/>
        <w:iCs w:val="0"/>
        <w:spacing w:val="-1"/>
        <w:w w:val="99"/>
        <w:sz w:val="20"/>
        <w:szCs w:val="20"/>
      </w:rPr>
    </w:lvl>
    <w:lvl w:ilvl="1">
      <w:start w:val="1"/>
      <w:numFmt w:val="lowerLetter"/>
      <w:lvlText w:val="%2)"/>
      <w:lvlJc w:val="left"/>
      <w:pPr>
        <w:ind w:left="720" w:hanging="360"/>
      </w:pPr>
      <w:rPr>
        <w:b w:val="0"/>
        <w:bCs w:val="0"/>
        <w:i w:val="0"/>
        <w:iCs w:val="0"/>
        <w:spacing w:val="-1"/>
        <w:w w:val="99"/>
        <w:sz w:val="20"/>
        <w:szCs w:val="20"/>
      </w:rPr>
    </w:lvl>
    <w:lvl w:ilvl="2">
      <w:start w:val="1"/>
      <w:numFmt w:val="lowerRoman"/>
      <w:lvlText w:val="%3)"/>
      <w:lvlJc w:val="left"/>
      <w:pPr>
        <w:ind w:left="1080" w:hanging="360"/>
      </w:pPr>
      <w:rPr>
        <w:b w:val="0"/>
        <w:bCs w:val="0"/>
        <w:i w:val="0"/>
        <w:iCs w:val="0"/>
        <w:spacing w:val="-1"/>
        <w:w w:val="99"/>
        <w:sz w:val="20"/>
        <w:szCs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7" w15:restartNumberingAfterBreak="0">
    <w:nsid w:val="1CAD62D9"/>
    <w:multiLevelType w:val="hybridMultilevel"/>
    <w:tmpl w:val="B5BED2D4"/>
    <w:lvl w:ilvl="0" w:tplc="1C090017">
      <w:numFmt w:val="decimal"/>
      <w:lvlText w:val=""/>
      <w:lvlJc w:val="left"/>
    </w:lvl>
    <w:lvl w:ilvl="1" w:tplc="1C090019">
      <w:numFmt w:val="decimal"/>
      <w:lvlText w:val=""/>
      <w:lvlJc w:val="left"/>
    </w:lvl>
    <w:lvl w:ilvl="2" w:tplc="1C09001B">
      <w:numFmt w:val="decimal"/>
      <w:lvlText w:val=""/>
      <w:lvlJc w:val="left"/>
    </w:lvl>
    <w:lvl w:ilvl="3" w:tplc="1C09000F">
      <w:numFmt w:val="decimal"/>
      <w:lvlText w:val=""/>
      <w:lvlJc w:val="left"/>
    </w:lvl>
    <w:lvl w:ilvl="4" w:tplc="1C090019">
      <w:numFmt w:val="decimal"/>
      <w:lvlText w:val=""/>
      <w:lvlJc w:val="left"/>
    </w:lvl>
    <w:lvl w:ilvl="5" w:tplc="1C09001B">
      <w:numFmt w:val="decimal"/>
      <w:lvlText w:val=""/>
      <w:lvlJc w:val="left"/>
    </w:lvl>
    <w:lvl w:ilvl="6" w:tplc="1C09000F">
      <w:numFmt w:val="decimal"/>
      <w:lvlText w:val=""/>
      <w:lvlJc w:val="left"/>
    </w:lvl>
    <w:lvl w:ilvl="7" w:tplc="1C090019">
      <w:numFmt w:val="decimal"/>
      <w:lvlText w:val=""/>
      <w:lvlJc w:val="left"/>
    </w:lvl>
    <w:lvl w:ilvl="8" w:tplc="1C09001B">
      <w:numFmt w:val="decimal"/>
      <w:lvlText w:val=""/>
      <w:lvlJc w:val="left"/>
    </w:lvl>
  </w:abstractNum>
  <w:abstractNum w:abstractNumId="108" w15:restartNumberingAfterBreak="0">
    <w:nsid w:val="1CB03441"/>
    <w:multiLevelType w:val="hybridMultilevel"/>
    <w:tmpl w:val="DC0AE7B4"/>
    <w:lvl w:ilvl="0" w:tplc="2DEC0910">
      <w:start w:val="1"/>
      <w:numFmt w:val="lowerRoman"/>
      <w:lvlText w:val="%1)"/>
      <w:lvlJc w:val="left"/>
      <w:pPr>
        <w:ind w:left="1854" w:hanging="360"/>
      </w:pPr>
      <w:rPr>
        <w:rFonts w:ascii="Arial" w:eastAsia="Times New Roman" w:hAnsi="Arial" w:cs="Times New Roman"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09" w15:restartNumberingAfterBreak="0">
    <w:nsid w:val="1CD55207"/>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15:restartNumberingAfterBreak="0">
    <w:nsid w:val="1CED587E"/>
    <w:multiLevelType w:val="hybridMultilevel"/>
    <w:tmpl w:val="7E66B758"/>
    <w:lvl w:ilvl="0" w:tplc="15CEDE50">
      <w:start w:val="1"/>
      <w:numFmt w:val="lowerRoman"/>
      <w:lvlText w:val="%1."/>
      <w:lvlJc w:val="left"/>
      <w:pPr>
        <w:tabs>
          <w:tab w:val="num" w:pos="3780"/>
        </w:tabs>
        <w:ind w:left="3780" w:hanging="360"/>
      </w:pPr>
      <w:rPr>
        <w:rFonts w:cs="Times New Roman" w:hint="default"/>
        <w:b w:val="0"/>
        <w:i w:val="0"/>
        <w:color w:val="auto"/>
        <w:sz w:val="20"/>
        <w:szCs w:val="20"/>
      </w:rPr>
    </w:lvl>
    <w:lvl w:ilvl="1" w:tplc="1C090019">
      <w:start w:val="1"/>
      <w:numFmt w:val="lowerLetter"/>
      <w:lvlText w:val="%2."/>
      <w:lvlJc w:val="left"/>
      <w:pPr>
        <w:tabs>
          <w:tab w:val="num" w:pos="3060"/>
        </w:tabs>
        <w:ind w:left="3060" w:hanging="360"/>
      </w:pPr>
      <w:rPr>
        <w:rFonts w:hint="default"/>
        <w:b w:val="0"/>
        <w:i w:val="0"/>
        <w:color w:val="auto"/>
        <w:sz w:val="20"/>
        <w:szCs w:val="20"/>
      </w:rPr>
    </w:lvl>
    <w:lvl w:ilvl="2" w:tplc="0809001B">
      <w:start w:val="1"/>
      <w:numFmt w:val="lowerRoman"/>
      <w:lvlText w:val="%3."/>
      <w:lvlJc w:val="right"/>
      <w:pPr>
        <w:tabs>
          <w:tab w:val="num" w:pos="6701"/>
        </w:tabs>
        <w:ind w:left="6701" w:hanging="180"/>
      </w:pPr>
      <w:rPr>
        <w:rFonts w:cs="Times New Roman"/>
      </w:rPr>
    </w:lvl>
    <w:lvl w:ilvl="3" w:tplc="0809000F">
      <w:start w:val="1"/>
      <w:numFmt w:val="decimal"/>
      <w:lvlText w:val="%4."/>
      <w:lvlJc w:val="left"/>
      <w:pPr>
        <w:tabs>
          <w:tab w:val="num" w:pos="4500"/>
        </w:tabs>
        <w:ind w:left="4500" w:hanging="360"/>
      </w:pPr>
      <w:rPr>
        <w:rFonts w:cs="Times New Roman"/>
      </w:rPr>
    </w:lvl>
    <w:lvl w:ilvl="4" w:tplc="C4F4748C">
      <w:start w:val="1"/>
      <w:numFmt w:val="lowerLetter"/>
      <w:lvlText w:val="%5."/>
      <w:lvlJc w:val="left"/>
      <w:pPr>
        <w:ind w:left="5220" w:hanging="360"/>
      </w:pPr>
      <w:rPr>
        <w:rFonts w:hint="default"/>
      </w:rPr>
    </w:lvl>
    <w:lvl w:ilvl="5" w:tplc="0809001B">
      <w:start w:val="1"/>
      <w:numFmt w:val="lowerRoman"/>
      <w:lvlText w:val="%6."/>
      <w:lvlJc w:val="right"/>
      <w:pPr>
        <w:tabs>
          <w:tab w:val="num" w:pos="5940"/>
        </w:tabs>
        <w:ind w:left="5940" w:hanging="180"/>
      </w:pPr>
      <w:rPr>
        <w:rFonts w:cs="Times New Roman"/>
      </w:rPr>
    </w:lvl>
    <w:lvl w:ilvl="6" w:tplc="0809000F" w:tentative="1">
      <w:start w:val="1"/>
      <w:numFmt w:val="decimal"/>
      <w:lvlText w:val="%7."/>
      <w:lvlJc w:val="left"/>
      <w:pPr>
        <w:tabs>
          <w:tab w:val="num" w:pos="6660"/>
        </w:tabs>
        <w:ind w:left="6660" w:hanging="360"/>
      </w:pPr>
      <w:rPr>
        <w:rFonts w:cs="Times New Roman"/>
      </w:rPr>
    </w:lvl>
    <w:lvl w:ilvl="7" w:tplc="08090019" w:tentative="1">
      <w:start w:val="1"/>
      <w:numFmt w:val="lowerLetter"/>
      <w:lvlText w:val="%8."/>
      <w:lvlJc w:val="left"/>
      <w:pPr>
        <w:tabs>
          <w:tab w:val="num" w:pos="7380"/>
        </w:tabs>
        <w:ind w:left="7380" w:hanging="360"/>
      </w:pPr>
      <w:rPr>
        <w:rFonts w:cs="Times New Roman"/>
      </w:rPr>
    </w:lvl>
    <w:lvl w:ilvl="8" w:tplc="0809001B" w:tentative="1">
      <w:start w:val="1"/>
      <w:numFmt w:val="lowerRoman"/>
      <w:lvlText w:val="%9."/>
      <w:lvlJc w:val="right"/>
      <w:pPr>
        <w:tabs>
          <w:tab w:val="num" w:pos="8100"/>
        </w:tabs>
        <w:ind w:left="8100" w:hanging="180"/>
      </w:pPr>
      <w:rPr>
        <w:rFonts w:cs="Times New Roman"/>
      </w:rPr>
    </w:lvl>
  </w:abstractNum>
  <w:abstractNum w:abstractNumId="111" w15:restartNumberingAfterBreak="0">
    <w:nsid w:val="1CFE675A"/>
    <w:multiLevelType w:val="singleLevel"/>
    <w:tmpl w:val="1C090017"/>
    <w:lvl w:ilvl="0">
      <w:numFmt w:val="decimal"/>
      <w:lvlText w:val=""/>
      <w:lvlJc w:val="left"/>
    </w:lvl>
  </w:abstractNum>
  <w:abstractNum w:abstractNumId="112" w15:restartNumberingAfterBreak="0">
    <w:nsid w:val="1D2B2D40"/>
    <w:multiLevelType w:val="hybridMultilevel"/>
    <w:tmpl w:val="78F4B850"/>
    <w:lvl w:ilvl="0" w:tplc="DC9ABBD4">
      <w:start w:val="1"/>
      <w:numFmt w:val="lowerRoman"/>
      <w:lvlText w:val="%1)"/>
      <w:lvlJc w:val="left"/>
      <w:pPr>
        <w:ind w:left="720" w:hanging="360"/>
      </w:pPr>
      <w:rPr>
        <w:rFonts w:ascii="Arial" w:hAnsi="Arial" w:hint="default"/>
        <w:b w:val="0"/>
        <w:i w:val="0"/>
        <w:color w:val="auto"/>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3" w15:restartNumberingAfterBreak="0">
    <w:nsid w:val="1D50396B"/>
    <w:multiLevelType w:val="hybridMultilevel"/>
    <w:tmpl w:val="EC4CAE50"/>
    <w:lvl w:ilvl="0" w:tplc="1C090001">
      <w:numFmt w:val="decimal"/>
      <w:lvlText w:val=""/>
      <w:lvlJc w:val="left"/>
    </w:lvl>
    <w:lvl w:ilvl="1" w:tplc="1C090003">
      <w:numFmt w:val="decimal"/>
      <w:lvlText w:val=""/>
      <w:lvlJc w:val="left"/>
    </w:lvl>
    <w:lvl w:ilvl="2" w:tplc="1C090005">
      <w:numFmt w:val="decimal"/>
      <w:lvlText w:val=""/>
      <w:lvlJc w:val="left"/>
    </w:lvl>
    <w:lvl w:ilvl="3" w:tplc="1C090001">
      <w:numFmt w:val="decimal"/>
      <w:lvlText w:val=""/>
      <w:lvlJc w:val="left"/>
    </w:lvl>
    <w:lvl w:ilvl="4" w:tplc="1C090003">
      <w:numFmt w:val="decimal"/>
      <w:lvlText w:val=""/>
      <w:lvlJc w:val="left"/>
    </w:lvl>
    <w:lvl w:ilvl="5" w:tplc="1C090005">
      <w:numFmt w:val="decimal"/>
      <w:lvlText w:val=""/>
      <w:lvlJc w:val="left"/>
    </w:lvl>
    <w:lvl w:ilvl="6" w:tplc="1C090001">
      <w:numFmt w:val="decimal"/>
      <w:lvlText w:val=""/>
      <w:lvlJc w:val="left"/>
    </w:lvl>
    <w:lvl w:ilvl="7" w:tplc="1C090003">
      <w:numFmt w:val="decimal"/>
      <w:lvlText w:val=""/>
      <w:lvlJc w:val="left"/>
    </w:lvl>
    <w:lvl w:ilvl="8" w:tplc="1C090005">
      <w:numFmt w:val="decimal"/>
      <w:lvlText w:val=""/>
      <w:lvlJc w:val="left"/>
    </w:lvl>
  </w:abstractNum>
  <w:abstractNum w:abstractNumId="114" w15:restartNumberingAfterBreak="0">
    <w:nsid w:val="1D7A7CC9"/>
    <w:multiLevelType w:val="multilevel"/>
    <w:tmpl w:val="14BA8578"/>
    <w:lvl w:ilvl="0">
      <w:start w:val="1"/>
      <w:numFmt w:val="lowerLetter"/>
      <w:lvlText w:val="%1)"/>
      <w:lvlJc w:val="left"/>
      <w:pPr>
        <w:ind w:left="777"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DCA1118"/>
    <w:multiLevelType w:val="hybridMultilevel"/>
    <w:tmpl w:val="ED7423F0"/>
    <w:lvl w:ilvl="0" w:tplc="FFFFFFFF">
      <w:start w:val="1"/>
      <w:numFmt w:val="decimal"/>
      <w:lvlText w:val="%1)"/>
      <w:lvlJc w:val="left"/>
      <w:pPr>
        <w:ind w:left="2386" w:hanging="360"/>
      </w:pPr>
      <w:rPr>
        <w:rFonts w:hint="default"/>
      </w:rPr>
    </w:lvl>
    <w:lvl w:ilvl="1" w:tplc="FFFFFFFF" w:tentative="1">
      <w:start w:val="1"/>
      <w:numFmt w:val="lowerLetter"/>
      <w:lvlText w:val="%2."/>
      <w:lvlJc w:val="left"/>
      <w:pPr>
        <w:ind w:left="3106" w:hanging="360"/>
      </w:pPr>
    </w:lvl>
    <w:lvl w:ilvl="2" w:tplc="FFFFFFFF" w:tentative="1">
      <w:start w:val="1"/>
      <w:numFmt w:val="lowerRoman"/>
      <w:lvlText w:val="%3."/>
      <w:lvlJc w:val="right"/>
      <w:pPr>
        <w:ind w:left="3826" w:hanging="180"/>
      </w:pPr>
    </w:lvl>
    <w:lvl w:ilvl="3" w:tplc="FFFFFFFF" w:tentative="1">
      <w:start w:val="1"/>
      <w:numFmt w:val="decimal"/>
      <w:lvlText w:val="%4."/>
      <w:lvlJc w:val="left"/>
      <w:pPr>
        <w:ind w:left="4546" w:hanging="360"/>
      </w:pPr>
    </w:lvl>
    <w:lvl w:ilvl="4" w:tplc="FFFFFFFF" w:tentative="1">
      <w:start w:val="1"/>
      <w:numFmt w:val="lowerLetter"/>
      <w:lvlText w:val="%5."/>
      <w:lvlJc w:val="left"/>
      <w:pPr>
        <w:ind w:left="5266" w:hanging="360"/>
      </w:pPr>
    </w:lvl>
    <w:lvl w:ilvl="5" w:tplc="FFFFFFFF" w:tentative="1">
      <w:start w:val="1"/>
      <w:numFmt w:val="lowerRoman"/>
      <w:lvlText w:val="%6."/>
      <w:lvlJc w:val="right"/>
      <w:pPr>
        <w:ind w:left="5986" w:hanging="180"/>
      </w:pPr>
    </w:lvl>
    <w:lvl w:ilvl="6" w:tplc="FFFFFFFF" w:tentative="1">
      <w:start w:val="1"/>
      <w:numFmt w:val="decimal"/>
      <w:lvlText w:val="%7."/>
      <w:lvlJc w:val="left"/>
      <w:pPr>
        <w:ind w:left="6706" w:hanging="360"/>
      </w:pPr>
    </w:lvl>
    <w:lvl w:ilvl="7" w:tplc="FFFFFFFF" w:tentative="1">
      <w:start w:val="1"/>
      <w:numFmt w:val="lowerLetter"/>
      <w:lvlText w:val="%8."/>
      <w:lvlJc w:val="left"/>
      <w:pPr>
        <w:ind w:left="7426" w:hanging="360"/>
      </w:pPr>
    </w:lvl>
    <w:lvl w:ilvl="8" w:tplc="FFFFFFFF" w:tentative="1">
      <w:start w:val="1"/>
      <w:numFmt w:val="lowerRoman"/>
      <w:lvlText w:val="%9."/>
      <w:lvlJc w:val="right"/>
      <w:pPr>
        <w:ind w:left="8146" w:hanging="180"/>
      </w:pPr>
    </w:lvl>
  </w:abstractNum>
  <w:abstractNum w:abstractNumId="116" w15:restartNumberingAfterBreak="0">
    <w:nsid w:val="1DEA525B"/>
    <w:multiLevelType w:val="hybridMultilevel"/>
    <w:tmpl w:val="4E3EFD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7" w15:restartNumberingAfterBreak="0">
    <w:nsid w:val="1E4F00C2"/>
    <w:multiLevelType w:val="hybridMultilevel"/>
    <w:tmpl w:val="61184D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8" w15:restartNumberingAfterBreak="0">
    <w:nsid w:val="1EBE08D4"/>
    <w:multiLevelType w:val="hybridMultilevel"/>
    <w:tmpl w:val="ADDC65C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9" w15:restartNumberingAfterBreak="0">
    <w:nsid w:val="1EF1469F"/>
    <w:multiLevelType w:val="hybridMultilevel"/>
    <w:tmpl w:val="04604E38"/>
    <w:lvl w:ilvl="0" w:tplc="1C090017">
      <w:start w:val="1"/>
      <w:numFmt w:val="lowerLetter"/>
      <w:lvlText w:val="%1)"/>
      <w:lvlJc w:val="left"/>
      <w:pPr>
        <w:ind w:left="1424" w:hanging="360"/>
      </w:pPr>
    </w:lvl>
    <w:lvl w:ilvl="1" w:tplc="1C090019">
      <w:start w:val="1"/>
      <w:numFmt w:val="lowerLetter"/>
      <w:lvlText w:val="%2."/>
      <w:lvlJc w:val="left"/>
      <w:pPr>
        <w:ind w:left="2144" w:hanging="360"/>
      </w:pPr>
    </w:lvl>
    <w:lvl w:ilvl="2" w:tplc="1C09001B">
      <w:start w:val="1"/>
      <w:numFmt w:val="lowerRoman"/>
      <w:lvlText w:val="%3."/>
      <w:lvlJc w:val="right"/>
      <w:pPr>
        <w:ind w:left="2864" w:hanging="180"/>
      </w:pPr>
    </w:lvl>
    <w:lvl w:ilvl="3" w:tplc="1C09000F">
      <w:start w:val="1"/>
      <w:numFmt w:val="decimal"/>
      <w:lvlText w:val="%4."/>
      <w:lvlJc w:val="left"/>
      <w:pPr>
        <w:ind w:left="3584" w:hanging="360"/>
      </w:pPr>
    </w:lvl>
    <w:lvl w:ilvl="4" w:tplc="1C090019">
      <w:start w:val="1"/>
      <w:numFmt w:val="lowerLetter"/>
      <w:lvlText w:val="%5."/>
      <w:lvlJc w:val="left"/>
      <w:pPr>
        <w:ind w:left="4304" w:hanging="360"/>
      </w:pPr>
    </w:lvl>
    <w:lvl w:ilvl="5" w:tplc="1C09001B">
      <w:start w:val="1"/>
      <w:numFmt w:val="lowerRoman"/>
      <w:lvlText w:val="%6."/>
      <w:lvlJc w:val="right"/>
      <w:pPr>
        <w:ind w:left="5024" w:hanging="180"/>
      </w:pPr>
    </w:lvl>
    <w:lvl w:ilvl="6" w:tplc="1C09000F">
      <w:start w:val="1"/>
      <w:numFmt w:val="decimal"/>
      <w:lvlText w:val="%7."/>
      <w:lvlJc w:val="left"/>
      <w:pPr>
        <w:ind w:left="5744" w:hanging="360"/>
      </w:pPr>
    </w:lvl>
    <w:lvl w:ilvl="7" w:tplc="1C090019">
      <w:start w:val="1"/>
      <w:numFmt w:val="lowerLetter"/>
      <w:lvlText w:val="%8."/>
      <w:lvlJc w:val="left"/>
      <w:pPr>
        <w:ind w:left="6464" w:hanging="360"/>
      </w:pPr>
    </w:lvl>
    <w:lvl w:ilvl="8" w:tplc="1C09001B">
      <w:start w:val="1"/>
      <w:numFmt w:val="lowerRoman"/>
      <w:lvlText w:val="%9."/>
      <w:lvlJc w:val="right"/>
      <w:pPr>
        <w:ind w:left="7184" w:hanging="180"/>
      </w:pPr>
    </w:lvl>
  </w:abstractNum>
  <w:abstractNum w:abstractNumId="120" w15:restartNumberingAfterBreak="0">
    <w:nsid w:val="1F21713A"/>
    <w:multiLevelType w:val="hybridMultilevel"/>
    <w:tmpl w:val="B5ECC560"/>
    <w:lvl w:ilvl="0" w:tplc="1C090001">
      <w:start w:val="1"/>
      <w:numFmt w:val="bullet"/>
      <w:lvlText w:val=""/>
      <w:lvlJc w:val="left"/>
      <w:pPr>
        <w:ind w:left="1860" w:hanging="360"/>
      </w:pPr>
      <w:rPr>
        <w:rFonts w:ascii="Symbol" w:hAnsi="Symbol" w:hint="default"/>
        <w:sz w:val="18"/>
        <w:szCs w:val="18"/>
      </w:rPr>
    </w:lvl>
    <w:lvl w:ilvl="1" w:tplc="1C090003">
      <w:start w:val="1"/>
      <w:numFmt w:val="bullet"/>
      <w:lvlText w:val="o"/>
      <w:lvlJc w:val="left"/>
      <w:pPr>
        <w:ind w:left="2580" w:hanging="360"/>
      </w:pPr>
      <w:rPr>
        <w:rFonts w:ascii="Courier New" w:hAnsi="Courier New" w:cs="Courier New" w:hint="default"/>
      </w:rPr>
    </w:lvl>
    <w:lvl w:ilvl="2" w:tplc="1C090005" w:tentative="1">
      <w:start w:val="1"/>
      <w:numFmt w:val="bullet"/>
      <w:lvlText w:val=""/>
      <w:lvlJc w:val="left"/>
      <w:pPr>
        <w:ind w:left="3300" w:hanging="360"/>
      </w:pPr>
      <w:rPr>
        <w:rFonts w:ascii="Wingdings" w:hAnsi="Wingdings" w:hint="default"/>
      </w:rPr>
    </w:lvl>
    <w:lvl w:ilvl="3" w:tplc="1C090001" w:tentative="1">
      <w:start w:val="1"/>
      <w:numFmt w:val="bullet"/>
      <w:lvlText w:val=""/>
      <w:lvlJc w:val="left"/>
      <w:pPr>
        <w:ind w:left="4020" w:hanging="360"/>
      </w:pPr>
      <w:rPr>
        <w:rFonts w:ascii="Symbol" w:hAnsi="Symbol" w:hint="default"/>
      </w:rPr>
    </w:lvl>
    <w:lvl w:ilvl="4" w:tplc="1C090003" w:tentative="1">
      <w:start w:val="1"/>
      <w:numFmt w:val="bullet"/>
      <w:lvlText w:val="o"/>
      <w:lvlJc w:val="left"/>
      <w:pPr>
        <w:ind w:left="4740" w:hanging="360"/>
      </w:pPr>
      <w:rPr>
        <w:rFonts w:ascii="Courier New" w:hAnsi="Courier New" w:cs="Courier New" w:hint="default"/>
      </w:rPr>
    </w:lvl>
    <w:lvl w:ilvl="5" w:tplc="1C090005" w:tentative="1">
      <w:start w:val="1"/>
      <w:numFmt w:val="bullet"/>
      <w:lvlText w:val=""/>
      <w:lvlJc w:val="left"/>
      <w:pPr>
        <w:ind w:left="5460" w:hanging="360"/>
      </w:pPr>
      <w:rPr>
        <w:rFonts w:ascii="Wingdings" w:hAnsi="Wingdings" w:hint="default"/>
      </w:rPr>
    </w:lvl>
    <w:lvl w:ilvl="6" w:tplc="1C090001" w:tentative="1">
      <w:start w:val="1"/>
      <w:numFmt w:val="bullet"/>
      <w:lvlText w:val=""/>
      <w:lvlJc w:val="left"/>
      <w:pPr>
        <w:ind w:left="6180" w:hanging="360"/>
      </w:pPr>
      <w:rPr>
        <w:rFonts w:ascii="Symbol" w:hAnsi="Symbol" w:hint="default"/>
      </w:rPr>
    </w:lvl>
    <w:lvl w:ilvl="7" w:tplc="1C090003" w:tentative="1">
      <w:start w:val="1"/>
      <w:numFmt w:val="bullet"/>
      <w:lvlText w:val="o"/>
      <w:lvlJc w:val="left"/>
      <w:pPr>
        <w:ind w:left="6900" w:hanging="360"/>
      </w:pPr>
      <w:rPr>
        <w:rFonts w:ascii="Courier New" w:hAnsi="Courier New" w:cs="Courier New" w:hint="default"/>
      </w:rPr>
    </w:lvl>
    <w:lvl w:ilvl="8" w:tplc="1C090005" w:tentative="1">
      <w:start w:val="1"/>
      <w:numFmt w:val="bullet"/>
      <w:lvlText w:val=""/>
      <w:lvlJc w:val="left"/>
      <w:pPr>
        <w:ind w:left="7620" w:hanging="360"/>
      </w:pPr>
      <w:rPr>
        <w:rFonts w:ascii="Wingdings" w:hAnsi="Wingdings" w:hint="default"/>
      </w:rPr>
    </w:lvl>
  </w:abstractNum>
  <w:abstractNum w:abstractNumId="121" w15:restartNumberingAfterBreak="0">
    <w:nsid w:val="1F942B0B"/>
    <w:multiLevelType w:val="hybridMultilevel"/>
    <w:tmpl w:val="F266C904"/>
    <w:lvl w:ilvl="0" w:tplc="3FC026B0">
      <w:start w:val="1"/>
      <w:numFmt w:val="lowerRoman"/>
      <w:lvlText w:val="%1)"/>
      <w:lvlJc w:val="left"/>
      <w:pPr>
        <w:ind w:left="1287" w:hanging="36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122" w15:restartNumberingAfterBreak="0">
    <w:nsid w:val="1F9C6105"/>
    <w:multiLevelType w:val="hybridMultilevel"/>
    <w:tmpl w:val="9BDE3854"/>
    <w:lvl w:ilvl="0" w:tplc="853A8740">
      <w:start w:val="2"/>
      <w:numFmt w:val="lowerLetter"/>
      <w:lvlText w:val="%1)"/>
      <w:lvlJc w:val="left"/>
      <w:pPr>
        <w:ind w:left="1854"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3" w15:restartNumberingAfterBreak="0">
    <w:nsid w:val="207559C4"/>
    <w:multiLevelType w:val="hybridMultilevel"/>
    <w:tmpl w:val="E0A263F0"/>
    <w:lvl w:ilvl="0" w:tplc="15CEDE50">
      <w:start w:val="1"/>
      <w:numFmt w:val="lowerRoman"/>
      <w:lvlText w:val="%1."/>
      <w:lvlJc w:val="left"/>
      <w:pPr>
        <w:ind w:left="720" w:hanging="360"/>
      </w:pPr>
      <w:rPr>
        <w:rFonts w:cs="Times New Roman" w:hint="default"/>
      </w:rPr>
    </w:lvl>
    <w:lvl w:ilvl="1" w:tplc="1C090019" w:tentative="1">
      <w:start w:val="1"/>
      <w:numFmt w:val="lowerLetter"/>
      <w:lvlText w:val="%2."/>
      <w:lvlJc w:val="left"/>
      <w:pPr>
        <w:ind w:left="1440" w:hanging="360"/>
      </w:pPr>
    </w:lvl>
    <w:lvl w:ilvl="2" w:tplc="CF78D778">
      <w:start w:val="1"/>
      <w:numFmt w:val="lowerLetter"/>
      <w:lvlText w:val="%3)"/>
      <w:lvlJc w:val="left"/>
      <w:pPr>
        <w:ind w:left="2160" w:hanging="180"/>
      </w:pPr>
      <w:rPr>
        <w:rFonts w:hint="default"/>
        <w:b w:val="0"/>
        <w:i w:val="0"/>
        <w:color w:val="auto"/>
        <w:sz w:val="20"/>
        <w:szCs w:val="20"/>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4" w15:restartNumberingAfterBreak="0">
    <w:nsid w:val="21241B1A"/>
    <w:multiLevelType w:val="hybridMultilevel"/>
    <w:tmpl w:val="4FCA8300"/>
    <w:lvl w:ilvl="0" w:tplc="FFFFFFFF">
      <w:start w:val="1"/>
      <w:numFmt w:val="decimal"/>
      <w:lvlText w:val="%1."/>
      <w:lvlJc w:val="left"/>
      <w:pPr>
        <w:ind w:left="1287" w:hanging="360"/>
      </w:pPr>
      <w:rPr>
        <w:rFonts w:hint="default"/>
        <w:b w:val="0"/>
        <w:i w:val="0"/>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25" w15:restartNumberingAfterBreak="0">
    <w:nsid w:val="21450D7B"/>
    <w:multiLevelType w:val="hybridMultilevel"/>
    <w:tmpl w:val="6E9AA6F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6"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27" w15:restartNumberingAfterBreak="0">
    <w:nsid w:val="217B23B2"/>
    <w:multiLevelType w:val="hybridMultilevel"/>
    <w:tmpl w:val="7024B8B4"/>
    <w:lvl w:ilvl="0" w:tplc="FFFFFFFF">
      <w:start w:val="1"/>
      <w:numFmt w:val="lowerRoman"/>
      <w:lvlText w:val="%1)"/>
      <w:lvlJc w:val="left"/>
      <w:pPr>
        <w:ind w:left="2781" w:hanging="360"/>
      </w:pPr>
      <w:rPr>
        <w:rFonts w:ascii="Arial" w:hAnsi="Arial" w:hint="default"/>
        <w:b w:val="0"/>
        <w:i w:val="0"/>
        <w:color w:val="auto"/>
        <w:sz w:val="18"/>
        <w:szCs w:val="18"/>
      </w:rPr>
    </w:lvl>
    <w:lvl w:ilvl="1" w:tplc="FFFFFFFF">
      <w:start w:val="6"/>
      <w:numFmt w:val="lowerRoman"/>
      <w:lvlText w:val="%2)"/>
      <w:lvlJc w:val="left"/>
      <w:pPr>
        <w:ind w:left="3501" w:hanging="360"/>
      </w:pPr>
      <w:rPr>
        <w:rFonts w:ascii="Arial" w:hAnsi="Arial" w:hint="default"/>
        <w:b w:val="0"/>
        <w:i w:val="0"/>
        <w:color w:val="auto"/>
        <w:sz w:val="18"/>
        <w:szCs w:val="18"/>
      </w:rPr>
    </w:lvl>
    <w:lvl w:ilvl="2" w:tplc="FFFFFFFF">
      <w:start w:val="1"/>
      <w:numFmt w:val="lowerRoman"/>
      <w:lvlText w:val="%3)"/>
      <w:lvlJc w:val="left"/>
      <w:pPr>
        <w:ind w:left="4221" w:hanging="360"/>
      </w:pPr>
      <w:rPr>
        <w:rFonts w:ascii="Arial" w:hAnsi="Arial" w:hint="default"/>
        <w:b w:val="0"/>
        <w:i w:val="0"/>
        <w:color w:val="auto"/>
        <w:sz w:val="18"/>
        <w:szCs w:val="18"/>
      </w:rPr>
    </w:lvl>
    <w:lvl w:ilvl="3" w:tplc="FFFFFFFF" w:tentative="1">
      <w:start w:val="1"/>
      <w:numFmt w:val="bullet"/>
      <w:lvlText w:val=""/>
      <w:lvlJc w:val="left"/>
      <w:pPr>
        <w:ind w:left="4941" w:hanging="360"/>
      </w:pPr>
      <w:rPr>
        <w:rFonts w:ascii="Symbol" w:hAnsi="Symbol" w:hint="default"/>
      </w:rPr>
    </w:lvl>
    <w:lvl w:ilvl="4" w:tplc="35709A6A">
      <w:start w:val="1"/>
      <w:numFmt w:val="lowerLetter"/>
      <w:lvlText w:val="%5."/>
      <w:lvlJc w:val="left"/>
      <w:pPr>
        <w:ind w:left="1440" w:hanging="360"/>
      </w:pPr>
      <w:rPr>
        <w:rFonts w:hint="default"/>
      </w:rPr>
    </w:lvl>
    <w:lvl w:ilvl="5" w:tplc="FFFFFFFF" w:tentative="1">
      <w:start w:val="1"/>
      <w:numFmt w:val="bullet"/>
      <w:lvlText w:val=""/>
      <w:lvlJc w:val="left"/>
      <w:pPr>
        <w:ind w:left="6381" w:hanging="360"/>
      </w:pPr>
      <w:rPr>
        <w:rFonts w:ascii="Wingdings" w:hAnsi="Wingdings" w:hint="default"/>
      </w:rPr>
    </w:lvl>
    <w:lvl w:ilvl="6" w:tplc="FFFFFFFF" w:tentative="1">
      <w:start w:val="1"/>
      <w:numFmt w:val="bullet"/>
      <w:lvlText w:val=""/>
      <w:lvlJc w:val="left"/>
      <w:pPr>
        <w:ind w:left="7101" w:hanging="360"/>
      </w:pPr>
      <w:rPr>
        <w:rFonts w:ascii="Symbol" w:hAnsi="Symbol" w:hint="default"/>
      </w:rPr>
    </w:lvl>
    <w:lvl w:ilvl="7" w:tplc="FFFFFFFF" w:tentative="1">
      <w:start w:val="1"/>
      <w:numFmt w:val="bullet"/>
      <w:lvlText w:val="o"/>
      <w:lvlJc w:val="left"/>
      <w:pPr>
        <w:ind w:left="7821" w:hanging="360"/>
      </w:pPr>
      <w:rPr>
        <w:rFonts w:ascii="Courier New" w:hAnsi="Courier New" w:cs="Courier New" w:hint="default"/>
      </w:rPr>
    </w:lvl>
    <w:lvl w:ilvl="8" w:tplc="FFFFFFFF" w:tentative="1">
      <w:start w:val="1"/>
      <w:numFmt w:val="bullet"/>
      <w:lvlText w:val=""/>
      <w:lvlJc w:val="left"/>
      <w:pPr>
        <w:ind w:left="8541" w:hanging="360"/>
      </w:pPr>
      <w:rPr>
        <w:rFonts w:ascii="Wingdings" w:hAnsi="Wingdings" w:hint="default"/>
      </w:rPr>
    </w:lvl>
  </w:abstractNum>
  <w:abstractNum w:abstractNumId="128" w15:restartNumberingAfterBreak="0">
    <w:nsid w:val="233E44C7"/>
    <w:multiLevelType w:val="hybridMultilevel"/>
    <w:tmpl w:val="CF12784A"/>
    <w:lvl w:ilvl="0" w:tplc="CF78D778">
      <w:start w:val="1"/>
      <w:numFmt w:val="lowerLetter"/>
      <w:lvlText w:val="%1)"/>
      <w:lvlJc w:val="left"/>
      <w:pPr>
        <w:tabs>
          <w:tab w:val="num" w:pos="567"/>
        </w:tabs>
        <w:ind w:left="567" w:hanging="567"/>
      </w:pPr>
      <w:rPr>
        <w:rFonts w:hint="default"/>
        <w:b w:val="0"/>
        <w:i w:val="0"/>
        <w:color w:val="auto"/>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9" w15:restartNumberingAfterBreak="0">
    <w:nsid w:val="234D7EBC"/>
    <w:multiLevelType w:val="hybridMultilevel"/>
    <w:tmpl w:val="ED7423F0"/>
    <w:lvl w:ilvl="0" w:tplc="3B28B944">
      <w:start w:val="1"/>
      <w:numFmt w:val="decimal"/>
      <w:lvlText w:val="%1)"/>
      <w:lvlJc w:val="left"/>
      <w:pPr>
        <w:ind w:left="2386" w:hanging="360"/>
      </w:pPr>
      <w:rPr>
        <w:rFonts w:hint="default"/>
      </w:rPr>
    </w:lvl>
    <w:lvl w:ilvl="1" w:tplc="1C090019" w:tentative="1">
      <w:start w:val="1"/>
      <w:numFmt w:val="lowerLetter"/>
      <w:lvlText w:val="%2."/>
      <w:lvlJc w:val="left"/>
      <w:pPr>
        <w:ind w:left="3106" w:hanging="360"/>
      </w:pPr>
    </w:lvl>
    <w:lvl w:ilvl="2" w:tplc="1C09001B" w:tentative="1">
      <w:start w:val="1"/>
      <w:numFmt w:val="lowerRoman"/>
      <w:lvlText w:val="%3."/>
      <w:lvlJc w:val="right"/>
      <w:pPr>
        <w:ind w:left="3826" w:hanging="180"/>
      </w:pPr>
    </w:lvl>
    <w:lvl w:ilvl="3" w:tplc="1C09000F" w:tentative="1">
      <w:start w:val="1"/>
      <w:numFmt w:val="decimal"/>
      <w:lvlText w:val="%4."/>
      <w:lvlJc w:val="left"/>
      <w:pPr>
        <w:ind w:left="4546" w:hanging="360"/>
      </w:pPr>
    </w:lvl>
    <w:lvl w:ilvl="4" w:tplc="1C090019" w:tentative="1">
      <w:start w:val="1"/>
      <w:numFmt w:val="lowerLetter"/>
      <w:lvlText w:val="%5."/>
      <w:lvlJc w:val="left"/>
      <w:pPr>
        <w:ind w:left="5266" w:hanging="360"/>
      </w:pPr>
    </w:lvl>
    <w:lvl w:ilvl="5" w:tplc="1C09001B" w:tentative="1">
      <w:start w:val="1"/>
      <w:numFmt w:val="lowerRoman"/>
      <w:lvlText w:val="%6."/>
      <w:lvlJc w:val="right"/>
      <w:pPr>
        <w:ind w:left="5986" w:hanging="180"/>
      </w:pPr>
    </w:lvl>
    <w:lvl w:ilvl="6" w:tplc="1C09000F" w:tentative="1">
      <w:start w:val="1"/>
      <w:numFmt w:val="decimal"/>
      <w:lvlText w:val="%7."/>
      <w:lvlJc w:val="left"/>
      <w:pPr>
        <w:ind w:left="6706" w:hanging="360"/>
      </w:pPr>
    </w:lvl>
    <w:lvl w:ilvl="7" w:tplc="1C090019" w:tentative="1">
      <w:start w:val="1"/>
      <w:numFmt w:val="lowerLetter"/>
      <w:lvlText w:val="%8."/>
      <w:lvlJc w:val="left"/>
      <w:pPr>
        <w:ind w:left="7426" w:hanging="360"/>
      </w:pPr>
    </w:lvl>
    <w:lvl w:ilvl="8" w:tplc="1C09001B" w:tentative="1">
      <w:start w:val="1"/>
      <w:numFmt w:val="lowerRoman"/>
      <w:lvlText w:val="%9."/>
      <w:lvlJc w:val="right"/>
      <w:pPr>
        <w:ind w:left="8146" w:hanging="180"/>
      </w:pPr>
    </w:lvl>
  </w:abstractNum>
  <w:abstractNum w:abstractNumId="130" w15:restartNumberingAfterBreak="0">
    <w:nsid w:val="23983896"/>
    <w:multiLevelType w:val="hybridMultilevel"/>
    <w:tmpl w:val="2752FAFE"/>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24370C51"/>
    <w:multiLevelType w:val="hybridMultilevel"/>
    <w:tmpl w:val="3CE81908"/>
    <w:lvl w:ilvl="0" w:tplc="E110B10A">
      <w:start w:val="1"/>
      <w:numFmt w:val="lowerLetter"/>
      <w:lvlText w:val="%1)"/>
      <w:lvlJc w:val="left"/>
      <w:pPr>
        <w:ind w:left="5508" w:hanging="360"/>
      </w:pPr>
      <w:rPr>
        <w:rFonts w:hint="default"/>
      </w:rPr>
    </w:lvl>
    <w:lvl w:ilvl="1" w:tplc="1C090019" w:tentative="1">
      <w:start w:val="1"/>
      <w:numFmt w:val="lowerLetter"/>
      <w:lvlText w:val="%2."/>
      <w:lvlJc w:val="left"/>
      <w:pPr>
        <w:ind w:left="6228" w:hanging="360"/>
      </w:pPr>
    </w:lvl>
    <w:lvl w:ilvl="2" w:tplc="1C09001B" w:tentative="1">
      <w:start w:val="1"/>
      <w:numFmt w:val="lowerRoman"/>
      <w:lvlText w:val="%3."/>
      <w:lvlJc w:val="right"/>
      <w:pPr>
        <w:ind w:left="6948" w:hanging="180"/>
      </w:pPr>
    </w:lvl>
    <w:lvl w:ilvl="3" w:tplc="1C09000F" w:tentative="1">
      <w:start w:val="1"/>
      <w:numFmt w:val="decimal"/>
      <w:lvlText w:val="%4."/>
      <w:lvlJc w:val="left"/>
      <w:pPr>
        <w:ind w:left="7668" w:hanging="360"/>
      </w:pPr>
    </w:lvl>
    <w:lvl w:ilvl="4" w:tplc="1C090019" w:tentative="1">
      <w:start w:val="1"/>
      <w:numFmt w:val="lowerLetter"/>
      <w:lvlText w:val="%5."/>
      <w:lvlJc w:val="left"/>
      <w:pPr>
        <w:ind w:left="8388" w:hanging="360"/>
      </w:pPr>
    </w:lvl>
    <w:lvl w:ilvl="5" w:tplc="1C09001B" w:tentative="1">
      <w:start w:val="1"/>
      <w:numFmt w:val="lowerRoman"/>
      <w:lvlText w:val="%6."/>
      <w:lvlJc w:val="right"/>
      <w:pPr>
        <w:ind w:left="9108" w:hanging="180"/>
      </w:pPr>
    </w:lvl>
    <w:lvl w:ilvl="6" w:tplc="1C09000F" w:tentative="1">
      <w:start w:val="1"/>
      <w:numFmt w:val="decimal"/>
      <w:lvlText w:val="%7."/>
      <w:lvlJc w:val="left"/>
      <w:pPr>
        <w:ind w:left="9828" w:hanging="360"/>
      </w:pPr>
    </w:lvl>
    <w:lvl w:ilvl="7" w:tplc="1C090019" w:tentative="1">
      <w:start w:val="1"/>
      <w:numFmt w:val="lowerLetter"/>
      <w:lvlText w:val="%8."/>
      <w:lvlJc w:val="left"/>
      <w:pPr>
        <w:ind w:left="10548" w:hanging="360"/>
      </w:pPr>
    </w:lvl>
    <w:lvl w:ilvl="8" w:tplc="1C09001B" w:tentative="1">
      <w:start w:val="1"/>
      <w:numFmt w:val="lowerRoman"/>
      <w:lvlText w:val="%9."/>
      <w:lvlJc w:val="right"/>
      <w:pPr>
        <w:ind w:left="11268" w:hanging="180"/>
      </w:pPr>
    </w:lvl>
  </w:abstractNum>
  <w:abstractNum w:abstractNumId="132" w15:restartNumberingAfterBreak="0">
    <w:nsid w:val="246603B5"/>
    <w:multiLevelType w:val="multilevel"/>
    <w:tmpl w:val="DBC225B8"/>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3" w15:restartNumberingAfterBreak="0">
    <w:nsid w:val="249F2643"/>
    <w:multiLevelType w:val="hybridMultilevel"/>
    <w:tmpl w:val="48D0B99C"/>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4" w15:restartNumberingAfterBreak="0">
    <w:nsid w:val="24D8241E"/>
    <w:multiLevelType w:val="hybridMultilevel"/>
    <w:tmpl w:val="5AD87A3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24DA69DD"/>
    <w:multiLevelType w:val="hybridMultilevel"/>
    <w:tmpl w:val="15B2C38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6" w15:restartNumberingAfterBreak="0">
    <w:nsid w:val="257C4197"/>
    <w:multiLevelType w:val="hybridMultilevel"/>
    <w:tmpl w:val="87BCBCF0"/>
    <w:lvl w:ilvl="0" w:tplc="F0C203F8">
      <w:start w:val="1"/>
      <w:numFmt w:val="decimal"/>
      <w:lvlText w:val="%1."/>
      <w:lvlJc w:val="left"/>
      <w:pPr>
        <w:ind w:left="720" w:hanging="360"/>
      </w:pPr>
      <w:rPr>
        <w:color w:val="auto"/>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37" w15:restartNumberingAfterBreak="0">
    <w:nsid w:val="258A5091"/>
    <w:multiLevelType w:val="hybridMultilevel"/>
    <w:tmpl w:val="4CB4F19C"/>
    <w:lvl w:ilvl="0" w:tplc="64768A70">
      <w:start w:val="1"/>
      <w:numFmt w:val="bullet"/>
      <w:lvlText w:val="-"/>
      <w:lvlJc w:val="left"/>
      <w:pPr>
        <w:ind w:left="1400" w:hanging="360"/>
      </w:pPr>
      <w:rPr>
        <w:rFonts w:ascii="Arial" w:eastAsia="Times New Roman" w:hAnsi="Arial" w:hint="default"/>
        <w:b w:val="0"/>
        <w:i w:val="0"/>
      </w:rPr>
    </w:lvl>
    <w:lvl w:ilvl="1" w:tplc="1C090003" w:tentative="1">
      <w:start w:val="1"/>
      <w:numFmt w:val="bullet"/>
      <w:lvlText w:val="o"/>
      <w:lvlJc w:val="left"/>
      <w:pPr>
        <w:ind w:left="2120" w:hanging="360"/>
      </w:pPr>
      <w:rPr>
        <w:rFonts w:ascii="Courier New" w:hAnsi="Courier New" w:cs="Courier New" w:hint="default"/>
      </w:rPr>
    </w:lvl>
    <w:lvl w:ilvl="2" w:tplc="1C090005" w:tentative="1">
      <w:start w:val="1"/>
      <w:numFmt w:val="bullet"/>
      <w:lvlText w:val=""/>
      <w:lvlJc w:val="left"/>
      <w:pPr>
        <w:ind w:left="2840" w:hanging="360"/>
      </w:pPr>
      <w:rPr>
        <w:rFonts w:ascii="Wingdings" w:hAnsi="Wingdings" w:hint="default"/>
      </w:rPr>
    </w:lvl>
    <w:lvl w:ilvl="3" w:tplc="1C090001" w:tentative="1">
      <w:start w:val="1"/>
      <w:numFmt w:val="bullet"/>
      <w:lvlText w:val=""/>
      <w:lvlJc w:val="left"/>
      <w:pPr>
        <w:ind w:left="3560" w:hanging="360"/>
      </w:pPr>
      <w:rPr>
        <w:rFonts w:ascii="Symbol" w:hAnsi="Symbol" w:hint="default"/>
      </w:rPr>
    </w:lvl>
    <w:lvl w:ilvl="4" w:tplc="1C090003" w:tentative="1">
      <w:start w:val="1"/>
      <w:numFmt w:val="bullet"/>
      <w:lvlText w:val="o"/>
      <w:lvlJc w:val="left"/>
      <w:pPr>
        <w:ind w:left="4280" w:hanging="360"/>
      </w:pPr>
      <w:rPr>
        <w:rFonts w:ascii="Courier New" w:hAnsi="Courier New" w:cs="Courier New" w:hint="default"/>
      </w:rPr>
    </w:lvl>
    <w:lvl w:ilvl="5" w:tplc="1C090005" w:tentative="1">
      <w:start w:val="1"/>
      <w:numFmt w:val="bullet"/>
      <w:lvlText w:val=""/>
      <w:lvlJc w:val="left"/>
      <w:pPr>
        <w:ind w:left="5000" w:hanging="360"/>
      </w:pPr>
      <w:rPr>
        <w:rFonts w:ascii="Wingdings" w:hAnsi="Wingdings" w:hint="default"/>
      </w:rPr>
    </w:lvl>
    <w:lvl w:ilvl="6" w:tplc="1C090001" w:tentative="1">
      <w:start w:val="1"/>
      <w:numFmt w:val="bullet"/>
      <w:lvlText w:val=""/>
      <w:lvlJc w:val="left"/>
      <w:pPr>
        <w:ind w:left="5720" w:hanging="360"/>
      </w:pPr>
      <w:rPr>
        <w:rFonts w:ascii="Symbol" w:hAnsi="Symbol" w:hint="default"/>
      </w:rPr>
    </w:lvl>
    <w:lvl w:ilvl="7" w:tplc="1C090003" w:tentative="1">
      <w:start w:val="1"/>
      <w:numFmt w:val="bullet"/>
      <w:lvlText w:val="o"/>
      <w:lvlJc w:val="left"/>
      <w:pPr>
        <w:ind w:left="6440" w:hanging="360"/>
      </w:pPr>
      <w:rPr>
        <w:rFonts w:ascii="Courier New" w:hAnsi="Courier New" w:cs="Courier New" w:hint="default"/>
      </w:rPr>
    </w:lvl>
    <w:lvl w:ilvl="8" w:tplc="1C090005" w:tentative="1">
      <w:start w:val="1"/>
      <w:numFmt w:val="bullet"/>
      <w:lvlText w:val=""/>
      <w:lvlJc w:val="left"/>
      <w:pPr>
        <w:ind w:left="7160" w:hanging="360"/>
      </w:pPr>
      <w:rPr>
        <w:rFonts w:ascii="Wingdings" w:hAnsi="Wingdings" w:hint="default"/>
      </w:rPr>
    </w:lvl>
  </w:abstractNum>
  <w:abstractNum w:abstractNumId="138" w15:restartNumberingAfterBreak="0">
    <w:nsid w:val="259E5E5F"/>
    <w:multiLevelType w:val="singleLevel"/>
    <w:tmpl w:val="8230E518"/>
    <w:lvl w:ilvl="0">
      <w:start w:val="1"/>
      <w:numFmt w:val="lowerLetter"/>
      <w:lvlText w:val="(%1)"/>
      <w:lvlJc w:val="left"/>
      <w:pPr>
        <w:tabs>
          <w:tab w:val="num" w:pos="360"/>
        </w:tabs>
        <w:ind w:left="360" w:hanging="360"/>
      </w:pPr>
      <w:rPr>
        <w:rFonts w:ascii="Arial" w:hAnsi="Arial" w:cs="Arial" w:hint="default"/>
        <w:b w:val="0"/>
        <w:bCs w:val="0"/>
        <w:i w:val="0"/>
        <w:iCs w:val="0"/>
        <w:sz w:val="20"/>
        <w:szCs w:val="20"/>
      </w:rPr>
    </w:lvl>
  </w:abstractNum>
  <w:abstractNum w:abstractNumId="139" w15:restartNumberingAfterBreak="0">
    <w:nsid w:val="260F369E"/>
    <w:multiLevelType w:val="multilevel"/>
    <w:tmpl w:val="7F70840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6151A90"/>
    <w:multiLevelType w:val="multilevel"/>
    <w:tmpl w:val="D13EF25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bullet"/>
      <w:lvlText w:val=""/>
      <w:lvlJc w:val="left"/>
      <w:pPr>
        <w:ind w:left="2160" w:hanging="360"/>
      </w:pPr>
      <w:rPr>
        <w:rFonts w:ascii="Symbol" w:hAnsi="Symbol" w:hint="default"/>
      </w:r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41" w15:restartNumberingAfterBreak="0">
    <w:nsid w:val="26A65758"/>
    <w:multiLevelType w:val="multilevel"/>
    <w:tmpl w:val="4F4C6E1A"/>
    <w:lvl w:ilvl="0">
      <w:start w:val="4"/>
      <w:numFmt w:val="decimal"/>
      <w:lvlText w:val="%1."/>
      <w:lvlJc w:val="left"/>
      <w:pPr>
        <w:ind w:left="360" w:hanging="360"/>
      </w:pPr>
      <w:rPr>
        <w:rFonts w:cs="Times New Roman" w:hint="default"/>
        <w:b/>
        <w:sz w:val="24"/>
        <w:szCs w:val="24"/>
      </w:rPr>
    </w:lvl>
    <w:lvl w:ilvl="1">
      <w:start w:val="1"/>
      <w:numFmt w:val="lowerLetter"/>
      <w:lvlText w:val="%2)"/>
      <w:lvlJc w:val="left"/>
      <w:pPr>
        <w:ind w:left="360" w:hanging="360"/>
      </w:pPr>
      <w:rPr>
        <w:rFonts w:hint="default"/>
        <w:b w:val="0"/>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42" w15:restartNumberingAfterBreak="0">
    <w:nsid w:val="26DB48C1"/>
    <w:multiLevelType w:val="hybridMultilevel"/>
    <w:tmpl w:val="D38AECD0"/>
    <w:lvl w:ilvl="0" w:tplc="CDA492D4">
      <w:start w:val="1"/>
      <w:numFmt w:val="bullet"/>
      <w:lvlText w:val=""/>
      <w:lvlJc w:val="left"/>
      <w:pPr>
        <w:tabs>
          <w:tab w:val="num" w:pos="567"/>
        </w:tabs>
        <w:ind w:left="567" w:hanging="567"/>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274070E0"/>
    <w:multiLevelType w:val="hybridMultilevel"/>
    <w:tmpl w:val="2E605FF6"/>
    <w:lvl w:ilvl="0" w:tplc="9EC69C58">
      <w:start w:val="1"/>
      <w:numFmt w:val="lowerRoman"/>
      <w:lvlText w:val="%1)"/>
      <w:lvlJc w:val="left"/>
      <w:pPr>
        <w:ind w:left="2988" w:hanging="360"/>
      </w:pPr>
      <w:rPr>
        <w:rFonts w:hint="default"/>
      </w:rPr>
    </w:lvl>
    <w:lvl w:ilvl="1" w:tplc="1C090019" w:tentative="1">
      <w:start w:val="1"/>
      <w:numFmt w:val="lowerLetter"/>
      <w:lvlText w:val="%2."/>
      <w:lvlJc w:val="left"/>
      <w:pPr>
        <w:ind w:left="3708" w:hanging="360"/>
      </w:pPr>
    </w:lvl>
    <w:lvl w:ilvl="2" w:tplc="1C09001B" w:tentative="1">
      <w:start w:val="1"/>
      <w:numFmt w:val="lowerRoman"/>
      <w:lvlText w:val="%3."/>
      <w:lvlJc w:val="right"/>
      <w:pPr>
        <w:ind w:left="4428" w:hanging="180"/>
      </w:pPr>
    </w:lvl>
    <w:lvl w:ilvl="3" w:tplc="1C09000F" w:tentative="1">
      <w:start w:val="1"/>
      <w:numFmt w:val="decimal"/>
      <w:lvlText w:val="%4."/>
      <w:lvlJc w:val="left"/>
      <w:pPr>
        <w:ind w:left="5148" w:hanging="360"/>
      </w:pPr>
    </w:lvl>
    <w:lvl w:ilvl="4" w:tplc="1C090019" w:tentative="1">
      <w:start w:val="1"/>
      <w:numFmt w:val="lowerLetter"/>
      <w:lvlText w:val="%5."/>
      <w:lvlJc w:val="left"/>
      <w:pPr>
        <w:ind w:left="5868" w:hanging="360"/>
      </w:pPr>
    </w:lvl>
    <w:lvl w:ilvl="5" w:tplc="1C09001B" w:tentative="1">
      <w:start w:val="1"/>
      <w:numFmt w:val="lowerRoman"/>
      <w:lvlText w:val="%6."/>
      <w:lvlJc w:val="right"/>
      <w:pPr>
        <w:ind w:left="6588" w:hanging="180"/>
      </w:pPr>
    </w:lvl>
    <w:lvl w:ilvl="6" w:tplc="1C09000F" w:tentative="1">
      <w:start w:val="1"/>
      <w:numFmt w:val="decimal"/>
      <w:lvlText w:val="%7."/>
      <w:lvlJc w:val="left"/>
      <w:pPr>
        <w:ind w:left="7308" w:hanging="360"/>
      </w:pPr>
    </w:lvl>
    <w:lvl w:ilvl="7" w:tplc="1C090019" w:tentative="1">
      <w:start w:val="1"/>
      <w:numFmt w:val="lowerLetter"/>
      <w:lvlText w:val="%8."/>
      <w:lvlJc w:val="left"/>
      <w:pPr>
        <w:ind w:left="8028" w:hanging="360"/>
      </w:pPr>
    </w:lvl>
    <w:lvl w:ilvl="8" w:tplc="1C09001B" w:tentative="1">
      <w:start w:val="1"/>
      <w:numFmt w:val="lowerRoman"/>
      <w:lvlText w:val="%9."/>
      <w:lvlJc w:val="right"/>
      <w:pPr>
        <w:ind w:left="8748" w:hanging="180"/>
      </w:pPr>
    </w:lvl>
  </w:abstractNum>
  <w:abstractNum w:abstractNumId="144"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45" w15:restartNumberingAfterBreak="0">
    <w:nsid w:val="2776019C"/>
    <w:multiLevelType w:val="hybridMultilevel"/>
    <w:tmpl w:val="7716F6C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6" w15:restartNumberingAfterBreak="0">
    <w:nsid w:val="279C5073"/>
    <w:multiLevelType w:val="hybridMultilevel"/>
    <w:tmpl w:val="B5286A32"/>
    <w:lvl w:ilvl="0" w:tplc="1C090019">
      <w:start w:val="1"/>
      <w:numFmt w:val="lowerLetter"/>
      <w:lvlText w:val="%1."/>
      <w:lvlJc w:val="left"/>
      <w:pPr>
        <w:ind w:left="2988" w:hanging="360"/>
      </w:pPr>
    </w:lvl>
    <w:lvl w:ilvl="1" w:tplc="1C090019">
      <w:start w:val="1"/>
      <w:numFmt w:val="lowerLetter"/>
      <w:lvlText w:val="%2."/>
      <w:lvlJc w:val="left"/>
      <w:pPr>
        <w:ind w:left="3708" w:hanging="360"/>
      </w:pPr>
    </w:lvl>
    <w:lvl w:ilvl="2" w:tplc="3A5C6C5A">
      <w:start w:val="1"/>
      <w:numFmt w:val="lowerRoman"/>
      <w:lvlText w:val="%3."/>
      <w:lvlJc w:val="left"/>
      <w:pPr>
        <w:ind w:left="4968" w:hanging="720"/>
      </w:pPr>
      <w:rPr>
        <w:rFonts w:hint="default"/>
        <w:b w:val="0"/>
        <w:i w:val="0"/>
        <w:color w:val="auto"/>
        <w:sz w:val="20"/>
        <w:szCs w:val="20"/>
      </w:rPr>
    </w:lvl>
    <w:lvl w:ilvl="3" w:tplc="3FC026B0">
      <w:start w:val="1"/>
      <w:numFmt w:val="lowerRoman"/>
      <w:lvlText w:val="%4)"/>
      <w:lvlJc w:val="left"/>
      <w:pPr>
        <w:ind w:left="5508" w:hanging="720"/>
      </w:pPr>
      <w:rPr>
        <w:rFonts w:hint="default"/>
      </w:rPr>
    </w:lvl>
    <w:lvl w:ilvl="4" w:tplc="1C090019" w:tentative="1">
      <w:start w:val="1"/>
      <w:numFmt w:val="lowerLetter"/>
      <w:lvlText w:val="%5."/>
      <w:lvlJc w:val="left"/>
      <w:pPr>
        <w:ind w:left="5868" w:hanging="360"/>
      </w:pPr>
    </w:lvl>
    <w:lvl w:ilvl="5" w:tplc="1C09001B" w:tentative="1">
      <w:start w:val="1"/>
      <w:numFmt w:val="lowerRoman"/>
      <w:lvlText w:val="%6."/>
      <w:lvlJc w:val="right"/>
      <w:pPr>
        <w:ind w:left="6588" w:hanging="180"/>
      </w:pPr>
    </w:lvl>
    <w:lvl w:ilvl="6" w:tplc="1C09000F" w:tentative="1">
      <w:start w:val="1"/>
      <w:numFmt w:val="decimal"/>
      <w:lvlText w:val="%7."/>
      <w:lvlJc w:val="left"/>
      <w:pPr>
        <w:ind w:left="7308" w:hanging="360"/>
      </w:pPr>
    </w:lvl>
    <w:lvl w:ilvl="7" w:tplc="1C090019" w:tentative="1">
      <w:start w:val="1"/>
      <w:numFmt w:val="lowerLetter"/>
      <w:lvlText w:val="%8."/>
      <w:lvlJc w:val="left"/>
      <w:pPr>
        <w:ind w:left="8028" w:hanging="360"/>
      </w:pPr>
    </w:lvl>
    <w:lvl w:ilvl="8" w:tplc="1C09001B" w:tentative="1">
      <w:start w:val="1"/>
      <w:numFmt w:val="lowerRoman"/>
      <w:lvlText w:val="%9."/>
      <w:lvlJc w:val="right"/>
      <w:pPr>
        <w:ind w:left="8748" w:hanging="180"/>
      </w:pPr>
    </w:lvl>
  </w:abstractNum>
  <w:abstractNum w:abstractNumId="147" w15:restartNumberingAfterBreak="0">
    <w:nsid w:val="27B57863"/>
    <w:multiLevelType w:val="hybridMultilevel"/>
    <w:tmpl w:val="C7D24066"/>
    <w:lvl w:ilvl="0" w:tplc="08090017">
      <w:start w:val="1"/>
      <w:numFmt w:val="lowerLetter"/>
      <w:lvlText w:val="%1)"/>
      <w:lvlJc w:val="left"/>
      <w:pPr>
        <w:ind w:left="777" w:hanging="360"/>
      </w:p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48" w15:restartNumberingAfterBreak="0">
    <w:nsid w:val="283F240D"/>
    <w:multiLevelType w:val="hybridMultilevel"/>
    <w:tmpl w:val="2FD8F71E"/>
    <w:lvl w:ilvl="0" w:tplc="CA1C20B0">
      <w:start w:val="1"/>
      <w:numFmt w:val="lowerLetter"/>
      <w:lvlText w:val="%1)"/>
      <w:lvlJc w:val="left"/>
      <w:pPr>
        <w:tabs>
          <w:tab w:val="num" w:pos="567"/>
        </w:tabs>
        <w:ind w:left="567" w:hanging="567"/>
      </w:pPr>
      <w:rPr>
        <w:rFonts w:hint="default"/>
        <w:b w:val="0"/>
        <w:i w:val="0"/>
        <w:color w:val="auto"/>
        <w:sz w:val="20"/>
        <w:szCs w:val="2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9" w15:restartNumberingAfterBreak="0">
    <w:nsid w:val="284B1054"/>
    <w:multiLevelType w:val="hybridMultilevel"/>
    <w:tmpl w:val="3D04398E"/>
    <w:lvl w:ilvl="0" w:tplc="1C090017">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50" w15:restartNumberingAfterBreak="0">
    <w:nsid w:val="287706F0"/>
    <w:multiLevelType w:val="hybridMultilevel"/>
    <w:tmpl w:val="6E9AA6F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1" w15:restartNumberingAfterBreak="0">
    <w:nsid w:val="288251FF"/>
    <w:multiLevelType w:val="hybridMultilevel"/>
    <w:tmpl w:val="FFFFFFFF"/>
    <w:lvl w:ilvl="0" w:tplc="3D486360">
      <w:numFmt w:val="none"/>
      <w:lvlText w:val=""/>
      <w:lvlJc w:val="left"/>
      <w:pPr>
        <w:tabs>
          <w:tab w:val="num" w:pos="360"/>
        </w:tabs>
      </w:pPr>
    </w:lvl>
    <w:lvl w:ilvl="1" w:tplc="F9CCB45C">
      <w:start w:val="1"/>
      <w:numFmt w:val="lowerLetter"/>
      <w:lvlText w:val="%2."/>
      <w:lvlJc w:val="left"/>
      <w:pPr>
        <w:ind w:left="1440" w:hanging="360"/>
      </w:pPr>
    </w:lvl>
    <w:lvl w:ilvl="2" w:tplc="AC7825F4">
      <w:start w:val="1"/>
      <w:numFmt w:val="lowerRoman"/>
      <w:lvlText w:val="%3."/>
      <w:lvlJc w:val="right"/>
      <w:pPr>
        <w:ind w:left="2160" w:hanging="180"/>
      </w:pPr>
    </w:lvl>
    <w:lvl w:ilvl="3" w:tplc="611C09E0">
      <w:start w:val="1"/>
      <w:numFmt w:val="decimal"/>
      <w:lvlText w:val="%4."/>
      <w:lvlJc w:val="left"/>
      <w:pPr>
        <w:ind w:left="2880" w:hanging="360"/>
      </w:pPr>
    </w:lvl>
    <w:lvl w:ilvl="4" w:tplc="1C2C0CBC">
      <w:start w:val="1"/>
      <w:numFmt w:val="lowerLetter"/>
      <w:lvlText w:val="%5."/>
      <w:lvlJc w:val="left"/>
      <w:pPr>
        <w:ind w:left="3600" w:hanging="360"/>
      </w:pPr>
    </w:lvl>
    <w:lvl w:ilvl="5" w:tplc="DE8408E6">
      <w:start w:val="1"/>
      <w:numFmt w:val="lowerRoman"/>
      <w:lvlText w:val="%6."/>
      <w:lvlJc w:val="right"/>
      <w:pPr>
        <w:ind w:left="4320" w:hanging="180"/>
      </w:pPr>
    </w:lvl>
    <w:lvl w:ilvl="6" w:tplc="AAF29150">
      <w:start w:val="1"/>
      <w:numFmt w:val="decimal"/>
      <w:lvlText w:val="%7."/>
      <w:lvlJc w:val="left"/>
      <w:pPr>
        <w:ind w:left="5040" w:hanging="360"/>
      </w:pPr>
    </w:lvl>
    <w:lvl w:ilvl="7" w:tplc="48401A22">
      <w:start w:val="1"/>
      <w:numFmt w:val="lowerLetter"/>
      <w:lvlText w:val="%8."/>
      <w:lvlJc w:val="left"/>
      <w:pPr>
        <w:ind w:left="5760" w:hanging="360"/>
      </w:pPr>
    </w:lvl>
    <w:lvl w:ilvl="8" w:tplc="14D44714">
      <w:start w:val="1"/>
      <w:numFmt w:val="lowerRoman"/>
      <w:lvlText w:val="%9."/>
      <w:lvlJc w:val="right"/>
      <w:pPr>
        <w:ind w:left="6480" w:hanging="180"/>
      </w:pPr>
    </w:lvl>
  </w:abstractNum>
  <w:abstractNum w:abstractNumId="152" w15:restartNumberingAfterBreak="0">
    <w:nsid w:val="289764C6"/>
    <w:multiLevelType w:val="hybridMultilevel"/>
    <w:tmpl w:val="9DB80DEA"/>
    <w:lvl w:ilvl="0" w:tplc="4234355E">
      <w:start w:val="1"/>
      <w:numFmt w:val="lowerLetter"/>
      <w:lvlText w:val="%1)"/>
      <w:lvlJc w:val="left"/>
      <w:pPr>
        <w:ind w:left="144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3" w15:restartNumberingAfterBreak="0">
    <w:nsid w:val="28F61A78"/>
    <w:multiLevelType w:val="hybridMultilevel"/>
    <w:tmpl w:val="4E9662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4" w15:restartNumberingAfterBreak="0">
    <w:nsid w:val="29596E56"/>
    <w:multiLevelType w:val="multilevel"/>
    <w:tmpl w:val="F174A2F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9A26075"/>
    <w:multiLevelType w:val="hybridMultilevel"/>
    <w:tmpl w:val="5D8063EC"/>
    <w:lvl w:ilvl="0" w:tplc="1C09000F">
      <w:start w:val="1"/>
      <w:numFmt w:val="decimal"/>
      <w:lvlText w:val="%1."/>
      <w:lvlJc w:val="left"/>
      <w:pPr>
        <w:ind w:left="777" w:hanging="360"/>
      </w:pPr>
    </w:lvl>
    <w:lvl w:ilvl="1" w:tplc="1C090019">
      <w:start w:val="1"/>
      <w:numFmt w:val="lowerLetter"/>
      <w:lvlText w:val="%2."/>
      <w:lvlJc w:val="left"/>
      <w:pPr>
        <w:ind w:left="1497" w:hanging="360"/>
      </w:pPr>
    </w:lvl>
    <w:lvl w:ilvl="2" w:tplc="1C09001B">
      <w:start w:val="1"/>
      <w:numFmt w:val="lowerRoman"/>
      <w:lvlText w:val="%3."/>
      <w:lvlJc w:val="right"/>
      <w:pPr>
        <w:ind w:left="2217" w:hanging="180"/>
      </w:pPr>
    </w:lvl>
    <w:lvl w:ilvl="3" w:tplc="1C09000F">
      <w:start w:val="1"/>
      <w:numFmt w:val="decimal"/>
      <w:lvlText w:val="%4."/>
      <w:lvlJc w:val="left"/>
      <w:pPr>
        <w:ind w:left="2937" w:hanging="360"/>
      </w:pPr>
    </w:lvl>
    <w:lvl w:ilvl="4" w:tplc="1C090019">
      <w:start w:val="1"/>
      <w:numFmt w:val="lowerLetter"/>
      <w:lvlText w:val="%5."/>
      <w:lvlJc w:val="left"/>
      <w:pPr>
        <w:ind w:left="3657" w:hanging="360"/>
      </w:pPr>
    </w:lvl>
    <w:lvl w:ilvl="5" w:tplc="1C09001B">
      <w:start w:val="1"/>
      <w:numFmt w:val="lowerRoman"/>
      <w:lvlText w:val="%6."/>
      <w:lvlJc w:val="right"/>
      <w:pPr>
        <w:ind w:left="4377" w:hanging="180"/>
      </w:pPr>
    </w:lvl>
    <w:lvl w:ilvl="6" w:tplc="1C09000F">
      <w:start w:val="1"/>
      <w:numFmt w:val="decimal"/>
      <w:lvlText w:val="%7."/>
      <w:lvlJc w:val="left"/>
      <w:pPr>
        <w:ind w:left="5097" w:hanging="360"/>
      </w:pPr>
    </w:lvl>
    <w:lvl w:ilvl="7" w:tplc="1C090019">
      <w:start w:val="1"/>
      <w:numFmt w:val="lowerLetter"/>
      <w:lvlText w:val="%8."/>
      <w:lvlJc w:val="left"/>
      <w:pPr>
        <w:ind w:left="5817" w:hanging="360"/>
      </w:pPr>
    </w:lvl>
    <w:lvl w:ilvl="8" w:tplc="1C09001B">
      <w:start w:val="1"/>
      <w:numFmt w:val="lowerRoman"/>
      <w:lvlText w:val="%9."/>
      <w:lvlJc w:val="right"/>
      <w:pPr>
        <w:ind w:left="6537" w:hanging="180"/>
      </w:pPr>
    </w:lvl>
  </w:abstractNum>
  <w:abstractNum w:abstractNumId="156" w15:restartNumberingAfterBreak="0">
    <w:nsid w:val="29D86F75"/>
    <w:multiLevelType w:val="hybridMultilevel"/>
    <w:tmpl w:val="93D27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29DE5B20"/>
    <w:multiLevelType w:val="singleLevel"/>
    <w:tmpl w:val="8230E518"/>
    <w:lvl w:ilvl="0">
      <w:start w:val="1"/>
      <w:numFmt w:val="lowerLetter"/>
      <w:lvlText w:val="(%1)"/>
      <w:lvlJc w:val="left"/>
      <w:pPr>
        <w:tabs>
          <w:tab w:val="num" w:pos="360"/>
        </w:tabs>
        <w:ind w:left="360" w:hanging="360"/>
      </w:pPr>
      <w:rPr>
        <w:rFonts w:ascii="Arial" w:hAnsi="Arial" w:cs="Arial" w:hint="default"/>
        <w:b w:val="0"/>
        <w:bCs w:val="0"/>
        <w:i w:val="0"/>
        <w:iCs w:val="0"/>
        <w:sz w:val="20"/>
        <w:szCs w:val="20"/>
      </w:rPr>
    </w:lvl>
  </w:abstractNum>
  <w:abstractNum w:abstractNumId="158" w15:restartNumberingAfterBreak="0">
    <w:nsid w:val="2A106BAC"/>
    <w:multiLevelType w:val="hybridMultilevel"/>
    <w:tmpl w:val="CA28E9E6"/>
    <w:lvl w:ilvl="0" w:tplc="64768A70">
      <w:start w:val="1"/>
      <w:numFmt w:val="bullet"/>
      <w:lvlText w:val="-"/>
      <w:lvlJc w:val="left"/>
      <w:pPr>
        <w:ind w:left="1800" w:hanging="360"/>
      </w:pPr>
      <w:rPr>
        <w:rFonts w:ascii="Arial" w:eastAsia="Times New Roman" w:hAnsi="Arial" w:hint="default"/>
        <w:b w:val="0"/>
        <w:i w:val="0"/>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9" w15:restartNumberingAfterBreak="0">
    <w:nsid w:val="2A1D5CC0"/>
    <w:multiLevelType w:val="hybridMultilevel"/>
    <w:tmpl w:val="13C03254"/>
    <w:lvl w:ilvl="0" w:tplc="3FC026B0">
      <w:start w:val="1"/>
      <w:numFmt w:val="lowerRoman"/>
      <w:lvlText w:val="%1)"/>
      <w:lvlJc w:val="left"/>
      <w:pPr>
        <w:ind w:left="1287" w:hanging="36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160" w15:restartNumberingAfterBreak="0">
    <w:nsid w:val="2A7513BF"/>
    <w:multiLevelType w:val="hybridMultilevel"/>
    <w:tmpl w:val="7BBEAE36"/>
    <w:lvl w:ilvl="0" w:tplc="CEEE1344">
      <w:start w:val="1"/>
      <w:numFmt w:val="lowerRoman"/>
      <w:lvlText w:val="%1)"/>
      <w:lvlJc w:val="left"/>
      <w:pPr>
        <w:ind w:left="2421" w:hanging="720"/>
      </w:pPr>
      <w:rPr>
        <w:rFonts w:hint="default"/>
        <w:b w:val="0"/>
      </w:rPr>
    </w:lvl>
    <w:lvl w:ilvl="1" w:tplc="1C090019" w:tentative="1">
      <w:start w:val="1"/>
      <w:numFmt w:val="lowerLetter"/>
      <w:lvlText w:val="%2."/>
      <w:lvlJc w:val="left"/>
      <w:pPr>
        <w:ind w:left="2781" w:hanging="360"/>
      </w:pPr>
    </w:lvl>
    <w:lvl w:ilvl="2" w:tplc="1C09001B" w:tentative="1">
      <w:start w:val="1"/>
      <w:numFmt w:val="lowerRoman"/>
      <w:lvlText w:val="%3."/>
      <w:lvlJc w:val="right"/>
      <w:pPr>
        <w:ind w:left="3501" w:hanging="180"/>
      </w:pPr>
    </w:lvl>
    <w:lvl w:ilvl="3" w:tplc="1C09000F" w:tentative="1">
      <w:start w:val="1"/>
      <w:numFmt w:val="decimal"/>
      <w:lvlText w:val="%4."/>
      <w:lvlJc w:val="left"/>
      <w:pPr>
        <w:ind w:left="4221" w:hanging="360"/>
      </w:pPr>
    </w:lvl>
    <w:lvl w:ilvl="4" w:tplc="1C090019" w:tentative="1">
      <w:start w:val="1"/>
      <w:numFmt w:val="lowerLetter"/>
      <w:lvlText w:val="%5."/>
      <w:lvlJc w:val="left"/>
      <w:pPr>
        <w:ind w:left="4941" w:hanging="360"/>
      </w:pPr>
    </w:lvl>
    <w:lvl w:ilvl="5" w:tplc="1C09001B" w:tentative="1">
      <w:start w:val="1"/>
      <w:numFmt w:val="lowerRoman"/>
      <w:lvlText w:val="%6."/>
      <w:lvlJc w:val="right"/>
      <w:pPr>
        <w:ind w:left="5661" w:hanging="180"/>
      </w:pPr>
    </w:lvl>
    <w:lvl w:ilvl="6" w:tplc="1C09000F" w:tentative="1">
      <w:start w:val="1"/>
      <w:numFmt w:val="decimal"/>
      <w:lvlText w:val="%7."/>
      <w:lvlJc w:val="left"/>
      <w:pPr>
        <w:ind w:left="6381" w:hanging="360"/>
      </w:pPr>
    </w:lvl>
    <w:lvl w:ilvl="7" w:tplc="1C090019" w:tentative="1">
      <w:start w:val="1"/>
      <w:numFmt w:val="lowerLetter"/>
      <w:lvlText w:val="%8."/>
      <w:lvlJc w:val="left"/>
      <w:pPr>
        <w:ind w:left="7101" w:hanging="360"/>
      </w:pPr>
    </w:lvl>
    <w:lvl w:ilvl="8" w:tplc="1C09001B" w:tentative="1">
      <w:start w:val="1"/>
      <w:numFmt w:val="lowerRoman"/>
      <w:lvlText w:val="%9."/>
      <w:lvlJc w:val="right"/>
      <w:pPr>
        <w:ind w:left="7821" w:hanging="180"/>
      </w:pPr>
    </w:lvl>
  </w:abstractNum>
  <w:abstractNum w:abstractNumId="161" w15:restartNumberingAfterBreak="0">
    <w:nsid w:val="2A8444AA"/>
    <w:multiLevelType w:val="hybridMultilevel"/>
    <w:tmpl w:val="F162D3DA"/>
    <w:lvl w:ilvl="0" w:tplc="CF78D778">
      <w:start w:val="1"/>
      <w:numFmt w:val="lowerLetter"/>
      <w:lvlText w:val="%1)"/>
      <w:lvlJc w:val="left"/>
      <w:pPr>
        <w:ind w:left="1440" w:hanging="360"/>
      </w:pPr>
      <w:rPr>
        <w:rFonts w:hint="default"/>
        <w:b w:val="0"/>
        <w:i w:val="0"/>
        <w:color w:val="auto"/>
        <w:sz w:val="20"/>
        <w:szCs w:val="20"/>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62" w15:restartNumberingAfterBreak="0">
    <w:nsid w:val="2A862122"/>
    <w:multiLevelType w:val="hybridMultilevel"/>
    <w:tmpl w:val="182CA15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3" w15:restartNumberingAfterBreak="0">
    <w:nsid w:val="2AB173E5"/>
    <w:multiLevelType w:val="hybridMultilevel"/>
    <w:tmpl w:val="F086CABE"/>
    <w:lvl w:ilvl="0" w:tplc="2544EEF8">
      <w:start w:val="1"/>
      <w:numFmt w:val="lowerRoman"/>
      <w:lvlText w:val="%1)"/>
      <w:lvlJc w:val="left"/>
      <w:pPr>
        <w:ind w:left="2421" w:hanging="720"/>
      </w:pPr>
      <w:rPr>
        <w:rFonts w:ascii="Arial" w:hAnsi="Arial" w:hint="default"/>
        <w:b w:val="0"/>
        <w:i w:val="0"/>
        <w:sz w:val="18"/>
        <w:szCs w:val="18"/>
      </w:rPr>
    </w:lvl>
    <w:lvl w:ilvl="1" w:tplc="1C090019" w:tentative="1">
      <w:start w:val="1"/>
      <w:numFmt w:val="lowerLetter"/>
      <w:lvlText w:val="%2."/>
      <w:lvlJc w:val="left"/>
      <w:pPr>
        <w:ind w:left="2781" w:hanging="360"/>
      </w:pPr>
    </w:lvl>
    <w:lvl w:ilvl="2" w:tplc="1C09001B" w:tentative="1">
      <w:start w:val="1"/>
      <w:numFmt w:val="lowerRoman"/>
      <w:lvlText w:val="%3."/>
      <w:lvlJc w:val="right"/>
      <w:pPr>
        <w:ind w:left="3501" w:hanging="180"/>
      </w:pPr>
    </w:lvl>
    <w:lvl w:ilvl="3" w:tplc="1C09000F" w:tentative="1">
      <w:start w:val="1"/>
      <w:numFmt w:val="decimal"/>
      <w:lvlText w:val="%4."/>
      <w:lvlJc w:val="left"/>
      <w:pPr>
        <w:ind w:left="4221" w:hanging="360"/>
      </w:pPr>
    </w:lvl>
    <w:lvl w:ilvl="4" w:tplc="1C090019" w:tentative="1">
      <w:start w:val="1"/>
      <w:numFmt w:val="lowerLetter"/>
      <w:lvlText w:val="%5."/>
      <w:lvlJc w:val="left"/>
      <w:pPr>
        <w:ind w:left="4941" w:hanging="360"/>
      </w:pPr>
    </w:lvl>
    <w:lvl w:ilvl="5" w:tplc="1C09001B" w:tentative="1">
      <w:start w:val="1"/>
      <w:numFmt w:val="lowerRoman"/>
      <w:lvlText w:val="%6."/>
      <w:lvlJc w:val="right"/>
      <w:pPr>
        <w:ind w:left="5661" w:hanging="180"/>
      </w:pPr>
    </w:lvl>
    <w:lvl w:ilvl="6" w:tplc="1C09000F" w:tentative="1">
      <w:start w:val="1"/>
      <w:numFmt w:val="decimal"/>
      <w:lvlText w:val="%7."/>
      <w:lvlJc w:val="left"/>
      <w:pPr>
        <w:ind w:left="6381" w:hanging="360"/>
      </w:pPr>
    </w:lvl>
    <w:lvl w:ilvl="7" w:tplc="1C090019" w:tentative="1">
      <w:start w:val="1"/>
      <w:numFmt w:val="lowerLetter"/>
      <w:lvlText w:val="%8."/>
      <w:lvlJc w:val="left"/>
      <w:pPr>
        <w:ind w:left="7101" w:hanging="360"/>
      </w:pPr>
    </w:lvl>
    <w:lvl w:ilvl="8" w:tplc="1C09001B" w:tentative="1">
      <w:start w:val="1"/>
      <w:numFmt w:val="lowerRoman"/>
      <w:lvlText w:val="%9."/>
      <w:lvlJc w:val="right"/>
      <w:pPr>
        <w:ind w:left="7821" w:hanging="180"/>
      </w:pPr>
    </w:lvl>
  </w:abstractNum>
  <w:abstractNum w:abstractNumId="164" w15:restartNumberingAfterBreak="0">
    <w:nsid w:val="2B075EDE"/>
    <w:multiLevelType w:val="hybridMultilevel"/>
    <w:tmpl w:val="E79CD598"/>
    <w:lvl w:ilvl="0" w:tplc="72162522">
      <w:start w:val="1"/>
      <w:numFmt w:val="lowerLetter"/>
      <w:lvlText w:val="%1."/>
      <w:lvlJc w:val="left"/>
      <w:pPr>
        <w:ind w:left="2061" w:hanging="360"/>
      </w:pPr>
      <w:rPr>
        <w:rFonts w:hint="default"/>
      </w:rPr>
    </w:lvl>
    <w:lvl w:ilvl="1" w:tplc="1C090019" w:tentative="1">
      <w:start w:val="1"/>
      <w:numFmt w:val="lowerLetter"/>
      <w:lvlText w:val="%2."/>
      <w:lvlJc w:val="left"/>
      <w:pPr>
        <w:ind w:left="2781" w:hanging="360"/>
      </w:pPr>
    </w:lvl>
    <w:lvl w:ilvl="2" w:tplc="1C09001B" w:tentative="1">
      <w:start w:val="1"/>
      <w:numFmt w:val="lowerRoman"/>
      <w:lvlText w:val="%3."/>
      <w:lvlJc w:val="right"/>
      <w:pPr>
        <w:ind w:left="3501" w:hanging="180"/>
      </w:pPr>
    </w:lvl>
    <w:lvl w:ilvl="3" w:tplc="1C09000F" w:tentative="1">
      <w:start w:val="1"/>
      <w:numFmt w:val="decimal"/>
      <w:lvlText w:val="%4."/>
      <w:lvlJc w:val="left"/>
      <w:pPr>
        <w:ind w:left="4221" w:hanging="360"/>
      </w:pPr>
    </w:lvl>
    <w:lvl w:ilvl="4" w:tplc="1C090019" w:tentative="1">
      <w:start w:val="1"/>
      <w:numFmt w:val="lowerLetter"/>
      <w:lvlText w:val="%5."/>
      <w:lvlJc w:val="left"/>
      <w:pPr>
        <w:ind w:left="4941" w:hanging="360"/>
      </w:pPr>
    </w:lvl>
    <w:lvl w:ilvl="5" w:tplc="1C09001B" w:tentative="1">
      <w:start w:val="1"/>
      <w:numFmt w:val="lowerRoman"/>
      <w:lvlText w:val="%6."/>
      <w:lvlJc w:val="right"/>
      <w:pPr>
        <w:ind w:left="5661" w:hanging="180"/>
      </w:pPr>
    </w:lvl>
    <w:lvl w:ilvl="6" w:tplc="1C09000F" w:tentative="1">
      <w:start w:val="1"/>
      <w:numFmt w:val="decimal"/>
      <w:lvlText w:val="%7."/>
      <w:lvlJc w:val="left"/>
      <w:pPr>
        <w:ind w:left="6381" w:hanging="360"/>
      </w:pPr>
    </w:lvl>
    <w:lvl w:ilvl="7" w:tplc="1C090019" w:tentative="1">
      <w:start w:val="1"/>
      <w:numFmt w:val="lowerLetter"/>
      <w:lvlText w:val="%8."/>
      <w:lvlJc w:val="left"/>
      <w:pPr>
        <w:ind w:left="7101" w:hanging="360"/>
      </w:pPr>
    </w:lvl>
    <w:lvl w:ilvl="8" w:tplc="1C09001B" w:tentative="1">
      <w:start w:val="1"/>
      <w:numFmt w:val="lowerRoman"/>
      <w:lvlText w:val="%9."/>
      <w:lvlJc w:val="right"/>
      <w:pPr>
        <w:ind w:left="7821" w:hanging="180"/>
      </w:pPr>
    </w:lvl>
  </w:abstractNum>
  <w:abstractNum w:abstractNumId="165" w15:restartNumberingAfterBreak="0">
    <w:nsid w:val="2B0F1BDF"/>
    <w:multiLevelType w:val="hybridMultilevel"/>
    <w:tmpl w:val="53B84A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2BFD3A60"/>
    <w:multiLevelType w:val="hybridMultilevel"/>
    <w:tmpl w:val="2C367E4E"/>
    <w:lvl w:ilvl="0" w:tplc="9D7E5CE2">
      <w:numFmt w:val="decimal"/>
      <w:lvlText w:val=""/>
      <w:lvlJc w:val="left"/>
    </w:lvl>
    <w:lvl w:ilvl="1" w:tplc="9D7E5CE2">
      <w:numFmt w:val="decimal"/>
      <w:lvlText w:val=""/>
      <w:lvlJc w:val="left"/>
    </w:lvl>
    <w:lvl w:ilvl="2" w:tplc="1C09001B">
      <w:numFmt w:val="decimal"/>
      <w:lvlText w:val=""/>
      <w:lvlJc w:val="left"/>
    </w:lvl>
    <w:lvl w:ilvl="3" w:tplc="1C09000F">
      <w:numFmt w:val="decimal"/>
      <w:lvlText w:val=""/>
      <w:lvlJc w:val="left"/>
    </w:lvl>
    <w:lvl w:ilvl="4" w:tplc="1C090019">
      <w:numFmt w:val="decimal"/>
      <w:lvlText w:val=""/>
      <w:lvlJc w:val="left"/>
    </w:lvl>
    <w:lvl w:ilvl="5" w:tplc="1C09001B">
      <w:numFmt w:val="decimal"/>
      <w:lvlText w:val=""/>
      <w:lvlJc w:val="left"/>
    </w:lvl>
    <w:lvl w:ilvl="6" w:tplc="1C09000F">
      <w:numFmt w:val="decimal"/>
      <w:lvlText w:val=""/>
      <w:lvlJc w:val="left"/>
    </w:lvl>
    <w:lvl w:ilvl="7" w:tplc="1C090019">
      <w:numFmt w:val="decimal"/>
      <w:lvlText w:val=""/>
      <w:lvlJc w:val="left"/>
    </w:lvl>
    <w:lvl w:ilvl="8" w:tplc="1C09001B">
      <w:numFmt w:val="decimal"/>
      <w:lvlText w:val=""/>
      <w:lvlJc w:val="left"/>
    </w:lvl>
  </w:abstractNum>
  <w:abstractNum w:abstractNumId="167" w15:restartNumberingAfterBreak="0">
    <w:nsid w:val="2C3E1297"/>
    <w:multiLevelType w:val="hybridMultilevel"/>
    <w:tmpl w:val="FB02FFC0"/>
    <w:lvl w:ilvl="0" w:tplc="E80E075E">
      <w:start w:val="1"/>
      <w:numFmt w:val="lowerRoman"/>
      <w:lvlText w:val="(%1)"/>
      <w:lvlJc w:val="left"/>
      <w:pPr>
        <w:tabs>
          <w:tab w:val="num" w:pos="3780"/>
        </w:tabs>
        <w:ind w:left="3780" w:hanging="360"/>
      </w:pPr>
      <w:rPr>
        <w:rFonts w:hint="default"/>
      </w:rPr>
    </w:lvl>
    <w:lvl w:ilvl="1" w:tplc="AEC0AEE2">
      <w:start w:val="1"/>
      <w:numFmt w:val="lowerRoman"/>
      <w:lvlText w:val="%2."/>
      <w:lvlJc w:val="left"/>
      <w:pPr>
        <w:tabs>
          <w:tab w:val="num" w:pos="3060"/>
        </w:tabs>
        <w:ind w:left="3060" w:hanging="360"/>
      </w:pPr>
      <w:rPr>
        <w:rFonts w:cs="Times New Roman" w:hint="default"/>
      </w:rPr>
    </w:lvl>
    <w:lvl w:ilvl="2" w:tplc="0809001B">
      <w:start w:val="1"/>
      <w:numFmt w:val="lowerRoman"/>
      <w:lvlText w:val="%3."/>
      <w:lvlJc w:val="right"/>
      <w:pPr>
        <w:tabs>
          <w:tab w:val="num" w:pos="3780"/>
        </w:tabs>
        <w:ind w:left="3780" w:hanging="180"/>
      </w:pPr>
      <w:rPr>
        <w:rFonts w:cs="Times New Roman"/>
      </w:rPr>
    </w:lvl>
    <w:lvl w:ilvl="3" w:tplc="0809000F">
      <w:start w:val="1"/>
      <w:numFmt w:val="decimal"/>
      <w:lvlText w:val="%4."/>
      <w:lvlJc w:val="left"/>
      <w:pPr>
        <w:tabs>
          <w:tab w:val="num" w:pos="4500"/>
        </w:tabs>
        <w:ind w:left="4500" w:hanging="360"/>
      </w:pPr>
      <w:rPr>
        <w:rFonts w:cs="Times New Roman"/>
      </w:rPr>
    </w:lvl>
    <w:lvl w:ilvl="4" w:tplc="15CEDE50">
      <w:start w:val="1"/>
      <w:numFmt w:val="lowerRoman"/>
      <w:lvlText w:val="%5."/>
      <w:lvlJc w:val="left"/>
      <w:pPr>
        <w:ind w:left="5220" w:hanging="360"/>
      </w:pPr>
      <w:rPr>
        <w:rFonts w:cs="Times New Roman" w:hint="default"/>
      </w:rPr>
    </w:lvl>
    <w:lvl w:ilvl="5" w:tplc="2722B0B2">
      <w:start w:val="1"/>
      <w:numFmt w:val="lowerLetter"/>
      <w:lvlText w:val="%6."/>
      <w:lvlJc w:val="left"/>
      <w:pPr>
        <w:ind w:left="6120" w:hanging="360"/>
      </w:pPr>
      <w:rPr>
        <w:rFonts w:hint="default"/>
      </w:rPr>
    </w:lvl>
    <w:lvl w:ilvl="6" w:tplc="0809000F">
      <w:start w:val="1"/>
      <w:numFmt w:val="decimal"/>
      <w:lvlText w:val="%7."/>
      <w:lvlJc w:val="left"/>
      <w:pPr>
        <w:tabs>
          <w:tab w:val="num" w:pos="6660"/>
        </w:tabs>
        <w:ind w:left="6660" w:hanging="360"/>
      </w:pPr>
      <w:rPr>
        <w:rFonts w:cs="Times New Roman"/>
      </w:rPr>
    </w:lvl>
    <w:lvl w:ilvl="7" w:tplc="08090019" w:tentative="1">
      <w:start w:val="1"/>
      <w:numFmt w:val="lowerLetter"/>
      <w:lvlText w:val="%8."/>
      <w:lvlJc w:val="left"/>
      <w:pPr>
        <w:tabs>
          <w:tab w:val="num" w:pos="7380"/>
        </w:tabs>
        <w:ind w:left="7380" w:hanging="360"/>
      </w:pPr>
      <w:rPr>
        <w:rFonts w:cs="Times New Roman"/>
      </w:rPr>
    </w:lvl>
    <w:lvl w:ilvl="8" w:tplc="0809001B" w:tentative="1">
      <w:start w:val="1"/>
      <w:numFmt w:val="lowerRoman"/>
      <w:lvlText w:val="%9."/>
      <w:lvlJc w:val="right"/>
      <w:pPr>
        <w:tabs>
          <w:tab w:val="num" w:pos="8100"/>
        </w:tabs>
        <w:ind w:left="8100" w:hanging="180"/>
      </w:pPr>
      <w:rPr>
        <w:rFonts w:cs="Times New Roman"/>
      </w:rPr>
    </w:lvl>
  </w:abstractNum>
  <w:abstractNum w:abstractNumId="168" w15:restartNumberingAfterBreak="0">
    <w:nsid w:val="2C3E7399"/>
    <w:multiLevelType w:val="hybridMultilevel"/>
    <w:tmpl w:val="1A2ED804"/>
    <w:lvl w:ilvl="0" w:tplc="1C090001">
      <w:start w:val="1"/>
      <w:numFmt w:val="bullet"/>
      <w:lvlText w:val=""/>
      <w:lvlJc w:val="left"/>
      <w:pPr>
        <w:ind w:left="1230" w:hanging="360"/>
      </w:pPr>
      <w:rPr>
        <w:rFonts w:ascii="Symbol" w:hAnsi="Symbol" w:hint="default"/>
      </w:rPr>
    </w:lvl>
    <w:lvl w:ilvl="1" w:tplc="1C090003" w:tentative="1">
      <w:start w:val="1"/>
      <w:numFmt w:val="bullet"/>
      <w:lvlText w:val="o"/>
      <w:lvlJc w:val="left"/>
      <w:pPr>
        <w:ind w:left="1950" w:hanging="360"/>
      </w:pPr>
      <w:rPr>
        <w:rFonts w:ascii="Courier New" w:hAnsi="Courier New" w:cs="Courier New" w:hint="default"/>
      </w:rPr>
    </w:lvl>
    <w:lvl w:ilvl="2" w:tplc="1C090005" w:tentative="1">
      <w:start w:val="1"/>
      <w:numFmt w:val="bullet"/>
      <w:lvlText w:val=""/>
      <w:lvlJc w:val="left"/>
      <w:pPr>
        <w:ind w:left="2670" w:hanging="360"/>
      </w:pPr>
      <w:rPr>
        <w:rFonts w:ascii="Wingdings" w:hAnsi="Wingdings" w:hint="default"/>
      </w:rPr>
    </w:lvl>
    <w:lvl w:ilvl="3" w:tplc="1C090001" w:tentative="1">
      <w:start w:val="1"/>
      <w:numFmt w:val="bullet"/>
      <w:lvlText w:val=""/>
      <w:lvlJc w:val="left"/>
      <w:pPr>
        <w:ind w:left="3390" w:hanging="360"/>
      </w:pPr>
      <w:rPr>
        <w:rFonts w:ascii="Symbol" w:hAnsi="Symbol" w:hint="default"/>
      </w:rPr>
    </w:lvl>
    <w:lvl w:ilvl="4" w:tplc="1C090003" w:tentative="1">
      <w:start w:val="1"/>
      <w:numFmt w:val="bullet"/>
      <w:lvlText w:val="o"/>
      <w:lvlJc w:val="left"/>
      <w:pPr>
        <w:ind w:left="4110" w:hanging="360"/>
      </w:pPr>
      <w:rPr>
        <w:rFonts w:ascii="Courier New" w:hAnsi="Courier New" w:cs="Courier New" w:hint="default"/>
      </w:rPr>
    </w:lvl>
    <w:lvl w:ilvl="5" w:tplc="1C090005" w:tentative="1">
      <w:start w:val="1"/>
      <w:numFmt w:val="bullet"/>
      <w:lvlText w:val=""/>
      <w:lvlJc w:val="left"/>
      <w:pPr>
        <w:ind w:left="4830" w:hanging="360"/>
      </w:pPr>
      <w:rPr>
        <w:rFonts w:ascii="Wingdings" w:hAnsi="Wingdings" w:hint="default"/>
      </w:rPr>
    </w:lvl>
    <w:lvl w:ilvl="6" w:tplc="1C090001" w:tentative="1">
      <w:start w:val="1"/>
      <w:numFmt w:val="bullet"/>
      <w:lvlText w:val=""/>
      <w:lvlJc w:val="left"/>
      <w:pPr>
        <w:ind w:left="5550" w:hanging="360"/>
      </w:pPr>
      <w:rPr>
        <w:rFonts w:ascii="Symbol" w:hAnsi="Symbol" w:hint="default"/>
      </w:rPr>
    </w:lvl>
    <w:lvl w:ilvl="7" w:tplc="1C090003" w:tentative="1">
      <w:start w:val="1"/>
      <w:numFmt w:val="bullet"/>
      <w:lvlText w:val="o"/>
      <w:lvlJc w:val="left"/>
      <w:pPr>
        <w:ind w:left="6270" w:hanging="360"/>
      </w:pPr>
      <w:rPr>
        <w:rFonts w:ascii="Courier New" w:hAnsi="Courier New" w:cs="Courier New" w:hint="default"/>
      </w:rPr>
    </w:lvl>
    <w:lvl w:ilvl="8" w:tplc="1C090005" w:tentative="1">
      <w:start w:val="1"/>
      <w:numFmt w:val="bullet"/>
      <w:lvlText w:val=""/>
      <w:lvlJc w:val="left"/>
      <w:pPr>
        <w:ind w:left="6990" w:hanging="360"/>
      </w:pPr>
      <w:rPr>
        <w:rFonts w:ascii="Wingdings" w:hAnsi="Wingdings" w:hint="default"/>
      </w:rPr>
    </w:lvl>
  </w:abstractNum>
  <w:abstractNum w:abstractNumId="169" w15:restartNumberingAfterBreak="0">
    <w:nsid w:val="2CC40F38"/>
    <w:multiLevelType w:val="hybridMultilevel"/>
    <w:tmpl w:val="C2B2CDAE"/>
    <w:lvl w:ilvl="0" w:tplc="FFFFFFFF">
      <w:start w:val="1"/>
      <w:numFmt w:val="lowerRoman"/>
      <w:lvlText w:val="%1."/>
      <w:lvlJc w:val="left"/>
      <w:pPr>
        <w:tabs>
          <w:tab w:val="num" w:pos="3780"/>
        </w:tabs>
        <w:ind w:left="3780" w:hanging="360"/>
      </w:pPr>
      <w:rPr>
        <w:rFonts w:cs="Times New Roman" w:hint="default"/>
        <w:b w:val="0"/>
        <w:i w:val="0"/>
        <w:color w:val="auto"/>
        <w:sz w:val="20"/>
        <w:szCs w:val="20"/>
      </w:rPr>
    </w:lvl>
    <w:lvl w:ilvl="1" w:tplc="FFFFFFFF">
      <w:start w:val="1"/>
      <w:numFmt w:val="lowerRoman"/>
      <w:lvlText w:val="%2)"/>
      <w:lvlJc w:val="left"/>
      <w:pPr>
        <w:tabs>
          <w:tab w:val="num" w:pos="3060"/>
        </w:tabs>
        <w:ind w:left="3060" w:hanging="360"/>
      </w:pPr>
      <w:rPr>
        <w:rFonts w:ascii="Arial" w:hAnsi="Arial" w:hint="default"/>
        <w:b w:val="0"/>
        <w:i w:val="0"/>
        <w:color w:val="auto"/>
        <w:sz w:val="20"/>
        <w:szCs w:val="20"/>
      </w:rPr>
    </w:lvl>
    <w:lvl w:ilvl="2" w:tplc="FFFFFFFF">
      <w:start w:val="1"/>
      <w:numFmt w:val="lowerRoman"/>
      <w:lvlText w:val="%3."/>
      <w:lvlJc w:val="right"/>
      <w:pPr>
        <w:tabs>
          <w:tab w:val="num" w:pos="6701"/>
        </w:tabs>
        <w:ind w:left="6701" w:hanging="180"/>
      </w:pPr>
      <w:rPr>
        <w:rFonts w:cs="Times New Roman"/>
      </w:rPr>
    </w:lvl>
    <w:lvl w:ilvl="3" w:tplc="FFFFFFFF">
      <w:start w:val="1"/>
      <w:numFmt w:val="decimal"/>
      <w:lvlText w:val="%4."/>
      <w:lvlJc w:val="left"/>
      <w:pPr>
        <w:tabs>
          <w:tab w:val="num" w:pos="4500"/>
        </w:tabs>
        <w:ind w:left="4500" w:hanging="360"/>
      </w:pPr>
      <w:rPr>
        <w:rFonts w:cs="Times New Roman"/>
      </w:rPr>
    </w:lvl>
    <w:lvl w:ilvl="4" w:tplc="FFFFFFFF">
      <w:start w:val="1"/>
      <w:numFmt w:val="lowerLetter"/>
      <w:lvlText w:val="%5."/>
      <w:lvlJc w:val="left"/>
      <w:pPr>
        <w:ind w:left="5220" w:hanging="360"/>
      </w:pPr>
      <w:rPr>
        <w:rFonts w:hint="default"/>
      </w:rPr>
    </w:lvl>
    <w:lvl w:ilvl="5" w:tplc="CBDE8962">
      <w:start w:val="1"/>
      <w:numFmt w:val="lowerLetter"/>
      <w:lvlText w:val="%6)"/>
      <w:lvlJc w:val="left"/>
      <w:pPr>
        <w:ind w:left="4500" w:hanging="360"/>
      </w:pPr>
      <w:rPr>
        <w:rFonts w:hint="default"/>
      </w:rPr>
    </w:lvl>
    <w:lvl w:ilvl="6" w:tplc="FFFFFFFF" w:tentative="1">
      <w:start w:val="1"/>
      <w:numFmt w:val="decimal"/>
      <w:lvlText w:val="%7."/>
      <w:lvlJc w:val="left"/>
      <w:pPr>
        <w:tabs>
          <w:tab w:val="num" w:pos="6660"/>
        </w:tabs>
        <w:ind w:left="6660" w:hanging="360"/>
      </w:pPr>
      <w:rPr>
        <w:rFonts w:cs="Times New Roman"/>
      </w:rPr>
    </w:lvl>
    <w:lvl w:ilvl="7" w:tplc="FFFFFFFF" w:tentative="1">
      <w:start w:val="1"/>
      <w:numFmt w:val="lowerLetter"/>
      <w:lvlText w:val="%8."/>
      <w:lvlJc w:val="left"/>
      <w:pPr>
        <w:tabs>
          <w:tab w:val="num" w:pos="7380"/>
        </w:tabs>
        <w:ind w:left="7380" w:hanging="360"/>
      </w:pPr>
      <w:rPr>
        <w:rFonts w:cs="Times New Roman"/>
      </w:rPr>
    </w:lvl>
    <w:lvl w:ilvl="8" w:tplc="FFFFFFFF" w:tentative="1">
      <w:start w:val="1"/>
      <w:numFmt w:val="lowerRoman"/>
      <w:lvlText w:val="%9."/>
      <w:lvlJc w:val="right"/>
      <w:pPr>
        <w:tabs>
          <w:tab w:val="num" w:pos="8100"/>
        </w:tabs>
        <w:ind w:left="8100" w:hanging="180"/>
      </w:pPr>
      <w:rPr>
        <w:rFonts w:cs="Times New Roman"/>
      </w:rPr>
    </w:lvl>
  </w:abstractNum>
  <w:abstractNum w:abstractNumId="170" w15:restartNumberingAfterBreak="0">
    <w:nsid w:val="2CCD6064"/>
    <w:multiLevelType w:val="hybridMultilevel"/>
    <w:tmpl w:val="C38C7B52"/>
    <w:lvl w:ilvl="0" w:tplc="CACA2FFA">
      <w:start w:val="1"/>
      <w:numFmt w:val="lowerLetter"/>
      <w:lvlText w:val="%1)"/>
      <w:lvlJc w:val="left"/>
      <w:pPr>
        <w:ind w:left="1494" w:hanging="360"/>
      </w:pPr>
      <w:rPr>
        <w:rFonts w:cs="Arial"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171" w15:restartNumberingAfterBreak="0">
    <w:nsid w:val="2D4E4DFC"/>
    <w:multiLevelType w:val="hybridMultilevel"/>
    <w:tmpl w:val="B22CE50E"/>
    <w:lvl w:ilvl="0" w:tplc="15CEDE50">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2D8D326A"/>
    <w:multiLevelType w:val="hybridMultilevel"/>
    <w:tmpl w:val="F764822A"/>
    <w:lvl w:ilvl="0" w:tplc="616E2CA2">
      <w:start w:val="1"/>
      <w:numFmt w:val="bullet"/>
      <w:lvlText w:val="-"/>
      <w:lvlJc w:val="left"/>
      <w:pPr>
        <w:ind w:left="720" w:hanging="360"/>
      </w:pPr>
      <w:rPr>
        <w:rFonts w:ascii="Arial" w:eastAsiaTheme="minorHAns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2D8E4EFF"/>
    <w:multiLevelType w:val="hybridMultilevel"/>
    <w:tmpl w:val="5AD87A3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15:restartNumberingAfterBreak="0">
    <w:nsid w:val="2DBC5072"/>
    <w:multiLevelType w:val="hybridMultilevel"/>
    <w:tmpl w:val="CA189052"/>
    <w:lvl w:ilvl="0" w:tplc="3A5C6C5A">
      <w:start w:val="1"/>
      <w:numFmt w:val="lowerRoman"/>
      <w:lvlText w:val="%1."/>
      <w:lvlJc w:val="left"/>
      <w:pPr>
        <w:ind w:left="2988" w:hanging="360"/>
      </w:pPr>
      <w:rPr>
        <w:rFonts w:hint="default"/>
        <w:b w:val="0"/>
        <w:i w:val="0"/>
        <w:color w:val="auto"/>
        <w:sz w:val="20"/>
        <w:szCs w:val="20"/>
      </w:rPr>
    </w:lvl>
    <w:lvl w:ilvl="1" w:tplc="1C090019" w:tentative="1">
      <w:start w:val="1"/>
      <w:numFmt w:val="lowerLetter"/>
      <w:lvlText w:val="%2."/>
      <w:lvlJc w:val="left"/>
      <w:pPr>
        <w:ind w:left="3708" w:hanging="360"/>
      </w:pPr>
    </w:lvl>
    <w:lvl w:ilvl="2" w:tplc="1C09001B" w:tentative="1">
      <w:start w:val="1"/>
      <w:numFmt w:val="lowerRoman"/>
      <w:lvlText w:val="%3."/>
      <w:lvlJc w:val="right"/>
      <w:pPr>
        <w:ind w:left="4428" w:hanging="180"/>
      </w:pPr>
    </w:lvl>
    <w:lvl w:ilvl="3" w:tplc="1C09000F" w:tentative="1">
      <w:start w:val="1"/>
      <w:numFmt w:val="decimal"/>
      <w:lvlText w:val="%4."/>
      <w:lvlJc w:val="left"/>
      <w:pPr>
        <w:ind w:left="5148" w:hanging="360"/>
      </w:pPr>
    </w:lvl>
    <w:lvl w:ilvl="4" w:tplc="1C090019" w:tentative="1">
      <w:start w:val="1"/>
      <w:numFmt w:val="lowerLetter"/>
      <w:lvlText w:val="%5."/>
      <w:lvlJc w:val="left"/>
      <w:pPr>
        <w:ind w:left="5868" w:hanging="360"/>
      </w:pPr>
    </w:lvl>
    <w:lvl w:ilvl="5" w:tplc="1C09001B" w:tentative="1">
      <w:start w:val="1"/>
      <w:numFmt w:val="lowerRoman"/>
      <w:lvlText w:val="%6."/>
      <w:lvlJc w:val="right"/>
      <w:pPr>
        <w:ind w:left="6588" w:hanging="180"/>
      </w:pPr>
    </w:lvl>
    <w:lvl w:ilvl="6" w:tplc="1C09000F" w:tentative="1">
      <w:start w:val="1"/>
      <w:numFmt w:val="decimal"/>
      <w:lvlText w:val="%7."/>
      <w:lvlJc w:val="left"/>
      <w:pPr>
        <w:ind w:left="7308" w:hanging="360"/>
      </w:pPr>
    </w:lvl>
    <w:lvl w:ilvl="7" w:tplc="1C090019" w:tentative="1">
      <w:start w:val="1"/>
      <w:numFmt w:val="lowerLetter"/>
      <w:lvlText w:val="%8."/>
      <w:lvlJc w:val="left"/>
      <w:pPr>
        <w:ind w:left="8028" w:hanging="360"/>
      </w:pPr>
    </w:lvl>
    <w:lvl w:ilvl="8" w:tplc="1C09001B" w:tentative="1">
      <w:start w:val="1"/>
      <w:numFmt w:val="lowerRoman"/>
      <w:lvlText w:val="%9."/>
      <w:lvlJc w:val="right"/>
      <w:pPr>
        <w:ind w:left="8748" w:hanging="180"/>
      </w:pPr>
    </w:lvl>
  </w:abstractNum>
  <w:abstractNum w:abstractNumId="175"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76" w15:restartNumberingAfterBreak="0">
    <w:nsid w:val="2E1F17A8"/>
    <w:multiLevelType w:val="hybridMultilevel"/>
    <w:tmpl w:val="E44CE35E"/>
    <w:lvl w:ilvl="0" w:tplc="A7CCDEC6">
      <w:start w:val="1"/>
      <w:numFmt w:val="lowerLetter"/>
      <w:lvlText w:val="%1."/>
      <w:lvlJc w:val="left"/>
      <w:pPr>
        <w:ind w:left="2061" w:hanging="360"/>
      </w:pPr>
      <w:rPr>
        <w:rFonts w:hint="default"/>
      </w:rPr>
    </w:lvl>
    <w:lvl w:ilvl="1" w:tplc="1C090019" w:tentative="1">
      <w:start w:val="1"/>
      <w:numFmt w:val="lowerLetter"/>
      <w:lvlText w:val="%2."/>
      <w:lvlJc w:val="left"/>
      <w:pPr>
        <w:ind w:left="2781" w:hanging="360"/>
      </w:pPr>
    </w:lvl>
    <w:lvl w:ilvl="2" w:tplc="1C09001B" w:tentative="1">
      <w:start w:val="1"/>
      <w:numFmt w:val="lowerRoman"/>
      <w:lvlText w:val="%3."/>
      <w:lvlJc w:val="right"/>
      <w:pPr>
        <w:ind w:left="3501" w:hanging="180"/>
      </w:pPr>
    </w:lvl>
    <w:lvl w:ilvl="3" w:tplc="1C09000F" w:tentative="1">
      <w:start w:val="1"/>
      <w:numFmt w:val="decimal"/>
      <w:lvlText w:val="%4."/>
      <w:lvlJc w:val="left"/>
      <w:pPr>
        <w:ind w:left="4221" w:hanging="360"/>
      </w:pPr>
    </w:lvl>
    <w:lvl w:ilvl="4" w:tplc="1C090019" w:tentative="1">
      <w:start w:val="1"/>
      <w:numFmt w:val="lowerLetter"/>
      <w:lvlText w:val="%5."/>
      <w:lvlJc w:val="left"/>
      <w:pPr>
        <w:ind w:left="4941" w:hanging="360"/>
      </w:pPr>
    </w:lvl>
    <w:lvl w:ilvl="5" w:tplc="1C09001B" w:tentative="1">
      <w:start w:val="1"/>
      <w:numFmt w:val="lowerRoman"/>
      <w:lvlText w:val="%6."/>
      <w:lvlJc w:val="right"/>
      <w:pPr>
        <w:ind w:left="5661" w:hanging="180"/>
      </w:pPr>
    </w:lvl>
    <w:lvl w:ilvl="6" w:tplc="1C09000F" w:tentative="1">
      <w:start w:val="1"/>
      <w:numFmt w:val="decimal"/>
      <w:lvlText w:val="%7."/>
      <w:lvlJc w:val="left"/>
      <w:pPr>
        <w:ind w:left="6381" w:hanging="360"/>
      </w:pPr>
    </w:lvl>
    <w:lvl w:ilvl="7" w:tplc="1C090019" w:tentative="1">
      <w:start w:val="1"/>
      <w:numFmt w:val="lowerLetter"/>
      <w:lvlText w:val="%8."/>
      <w:lvlJc w:val="left"/>
      <w:pPr>
        <w:ind w:left="7101" w:hanging="360"/>
      </w:pPr>
    </w:lvl>
    <w:lvl w:ilvl="8" w:tplc="1C09001B" w:tentative="1">
      <w:start w:val="1"/>
      <w:numFmt w:val="lowerRoman"/>
      <w:lvlText w:val="%9."/>
      <w:lvlJc w:val="right"/>
      <w:pPr>
        <w:ind w:left="7821" w:hanging="180"/>
      </w:pPr>
    </w:lvl>
  </w:abstractNum>
  <w:abstractNum w:abstractNumId="177" w15:restartNumberingAfterBreak="0">
    <w:nsid w:val="2E2C0447"/>
    <w:multiLevelType w:val="hybridMultilevel"/>
    <w:tmpl w:val="792036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8" w15:restartNumberingAfterBreak="0">
    <w:nsid w:val="2E7044DE"/>
    <w:multiLevelType w:val="hybridMultilevel"/>
    <w:tmpl w:val="550AE2F2"/>
    <w:lvl w:ilvl="0" w:tplc="7FDA31C2">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9" w15:restartNumberingAfterBreak="0">
    <w:nsid w:val="2EC61ECF"/>
    <w:multiLevelType w:val="multilevel"/>
    <w:tmpl w:val="A15CE0B8"/>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0" w15:restartNumberingAfterBreak="0">
    <w:nsid w:val="2ED0261C"/>
    <w:multiLevelType w:val="hybridMultilevel"/>
    <w:tmpl w:val="938613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1" w15:restartNumberingAfterBreak="0">
    <w:nsid w:val="2EDB4FFD"/>
    <w:multiLevelType w:val="hybridMultilevel"/>
    <w:tmpl w:val="E8F0055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82" w15:restartNumberingAfterBreak="0">
    <w:nsid w:val="2F9F31FC"/>
    <w:multiLevelType w:val="hybridMultilevel"/>
    <w:tmpl w:val="AB22D6F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3" w15:restartNumberingAfterBreak="0">
    <w:nsid w:val="302E04E5"/>
    <w:multiLevelType w:val="hybridMultilevel"/>
    <w:tmpl w:val="F7C60F6A"/>
    <w:lvl w:ilvl="0" w:tplc="4F1C7B40">
      <w:numFmt w:val="decimal"/>
      <w:lvlText w:val=""/>
      <w:lvlJc w:val="left"/>
    </w:lvl>
    <w:lvl w:ilvl="1" w:tplc="B364AE34">
      <w:numFmt w:val="decimal"/>
      <w:lvlText w:val=""/>
      <w:lvlJc w:val="left"/>
    </w:lvl>
    <w:lvl w:ilvl="2" w:tplc="81B46ADC">
      <w:numFmt w:val="decimal"/>
      <w:lvlText w:val=""/>
      <w:lvlJc w:val="left"/>
    </w:lvl>
    <w:lvl w:ilvl="3" w:tplc="09EAC8F6">
      <w:numFmt w:val="decimal"/>
      <w:lvlText w:val=""/>
      <w:lvlJc w:val="left"/>
    </w:lvl>
    <w:lvl w:ilvl="4" w:tplc="0D50FEE4">
      <w:numFmt w:val="decimal"/>
      <w:lvlText w:val=""/>
      <w:lvlJc w:val="left"/>
    </w:lvl>
    <w:lvl w:ilvl="5" w:tplc="1D0A77E4">
      <w:numFmt w:val="decimal"/>
      <w:lvlText w:val=""/>
      <w:lvlJc w:val="left"/>
    </w:lvl>
    <w:lvl w:ilvl="6" w:tplc="03EA7C2C">
      <w:numFmt w:val="decimal"/>
      <w:lvlText w:val=""/>
      <w:lvlJc w:val="left"/>
    </w:lvl>
    <w:lvl w:ilvl="7" w:tplc="2BB4ECEE">
      <w:numFmt w:val="decimal"/>
      <w:lvlText w:val=""/>
      <w:lvlJc w:val="left"/>
    </w:lvl>
    <w:lvl w:ilvl="8" w:tplc="097E74A0">
      <w:numFmt w:val="decimal"/>
      <w:lvlText w:val=""/>
      <w:lvlJc w:val="left"/>
    </w:lvl>
  </w:abstractNum>
  <w:abstractNum w:abstractNumId="184" w15:restartNumberingAfterBreak="0">
    <w:nsid w:val="30474585"/>
    <w:multiLevelType w:val="multilevel"/>
    <w:tmpl w:val="1CF06C7E"/>
    <w:lvl w:ilvl="0">
      <w:start w:val="1"/>
      <w:numFmt w:val="lowerRoman"/>
      <w:lvlText w:val="(%1)"/>
      <w:lvlJc w:val="left"/>
      <w:pPr>
        <w:ind w:left="1020" w:hanging="510"/>
      </w:pPr>
      <w:rPr>
        <w:rFonts w:hint="default"/>
      </w:rPr>
    </w:lvl>
    <w:lvl w:ilvl="1">
      <w:start w:val="1"/>
      <w:numFmt w:val="decimal"/>
      <w:lvlText w:val="%1.%2."/>
      <w:lvlJc w:val="left"/>
      <w:pPr>
        <w:ind w:left="1020" w:hanging="510"/>
      </w:pPr>
      <w:rPr>
        <w:rFonts w:hint="default"/>
      </w:rPr>
    </w:lvl>
    <w:lvl w:ilvl="2">
      <w:start w:val="1"/>
      <w:numFmt w:val="decimal"/>
      <w:lvlText w:val="%1.%2.%3."/>
      <w:lvlJc w:val="left"/>
      <w:pPr>
        <w:ind w:left="1230" w:hanging="720"/>
      </w:pPr>
      <w:rPr>
        <w:rFonts w:hint="default"/>
      </w:rPr>
    </w:lvl>
    <w:lvl w:ilvl="3">
      <w:start w:val="1"/>
      <w:numFmt w:val="decimal"/>
      <w:lvlText w:val="%1.%2.%3.%4."/>
      <w:lvlJc w:val="left"/>
      <w:pPr>
        <w:ind w:left="1230" w:hanging="720"/>
      </w:pPr>
      <w:rPr>
        <w:rFonts w:hint="default"/>
      </w:rPr>
    </w:lvl>
    <w:lvl w:ilvl="4">
      <w:start w:val="1"/>
      <w:numFmt w:val="decimal"/>
      <w:lvlText w:val="%1.%2.%3.%4.%5."/>
      <w:lvlJc w:val="left"/>
      <w:pPr>
        <w:ind w:left="1590" w:hanging="1080"/>
      </w:pPr>
      <w:rPr>
        <w:rFonts w:hint="default"/>
      </w:rPr>
    </w:lvl>
    <w:lvl w:ilvl="5">
      <w:start w:val="1"/>
      <w:numFmt w:val="decimal"/>
      <w:lvlText w:val="%1.%2.%3.%4.%5.%6."/>
      <w:lvlJc w:val="left"/>
      <w:pPr>
        <w:ind w:left="1590" w:hanging="1080"/>
      </w:pPr>
      <w:rPr>
        <w:rFonts w:hint="default"/>
      </w:rPr>
    </w:lvl>
    <w:lvl w:ilvl="6">
      <w:start w:val="1"/>
      <w:numFmt w:val="decimal"/>
      <w:lvlText w:val="%1.%2.%3.%4.%5.%6.%7."/>
      <w:lvlJc w:val="left"/>
      <w:pPr>
        <w:ind w:left="1950" w:hanging="1440"/>
      </w:pPr>
      <w:rPr>
        <w:rFonts w:hint="default"/>
      </w:rPr>
    </w:lvl>
    <w:lvl w:ilvl="7">
      <w:start w:val="1"/>
      <w:numFmt w:val="decimal"/>
      <w:lvlText w:val="%1.%2.%3.%4.%5.%6.%7.%8."/>
      <w:lvlJc w:val="left"/>
      <w:pPr>
        <w:ind w:left="1950" w:hanging="1440"/>
      </w:pPr>
      <w:rPr>
        <w:rFonts w:hint="default"/>
      </w:rPr>
    </w:lvl>
    <w:lvl w:ilvl="8">
      <w:start w:val="1"/>
      <w:numFmt w:val="decimal"/>
      <w:lvlText w:val="%1.%2.%3.%4.%5.%6.%7.%8.%9."/>
      <w:lvlJc w:val="left"/>
      <w:pPr>
        <w:ind w:left="2310" w:hanging="1800"/>
      </w:pPr>
      <w:rPr>
        <w:rFonts w:hint="default"/>
      </w:rPr>
    </w:lvl>
  </w:abstractNum>
  <w:abstractNum w:abstractNumId="185" w15:restartNumberingAfterBreak="0">
    <w:nsid w:val="30EA2C4E"/>
    <w:multiLevelType w:val="hybridMultilevel"/>
    <w:tmpl w:val="58F4DADE"/>
    <w:lvl w:ilvl="0" w:tplc="15CEDE50">
      <w:start w:val="1"/>
      <w:numFmt w:val="lowerRoman"/>
      <w:lvlText w:val="%1."/>
      <w:lvlJc w:val="left"/>
      <w:pPr>
        <w:ind w:left="2214" w:hanging="360"/>
      </w:pPr>
      <w:rPr>
        <w:rFonts w:cs="Times New Roman" w:hint="default"/>
      </w:rPr>
    </w:lvl>
    <w:lvl w:ilvl="1" w:tplc="1C090019">
      <w:start w:val="1"/>
      <w:numFmt w:val="lowerLetter"/>
      <w:lvlText w:val="%2."/>
      <w:lvlJc w:val="left"/>
      <w:pPr>
        <w:ind w:left="2934" w:hanging="360"/>
      </w:pPr>
    </w:lvl>
    <w:lvl w:ilvl="2" w:tplc="1C09001B" w:tentative="1">
      <w:start w:val="1"/>
      <w:numFmt w:val="lowerRoman"/>
      <w:lvlText w:val="%3."/>
      <w:lvlJc w:val="right"/>
      <w:pPr>
        <w:ind w:left="3654" w:hanging="180"/>
      </w:pPr>
    </w:lvl>
    <w:lvl w:ilvl="3" w:tplc="1C09000F" w:tentative="1">
      <w:start w:val="1"/>
      <w:numFmt w:val="decimal"/>
      <w:lvlText w:val="%4."/>
      <w:lvlJc w:val="left"/>
      <w:pPr>
        <w:ind w:left="4374" w:hanging="360"/>
      </w:pPr>
    </w:lvl>
    <w:lvl w:ilvl="4" w:tplc="1C090019" w:tentative="1">
      <w:start w:val="1"/>
      <w:numFmt w:val="lowerLetter"/>
      <w:lvlText w:val="%5."/>
      <w:lvlJc w:val="left"/>
      <w:pPr>
        <w:ind w:left="5094" w:hanging="360"/>
      </w:pPr>
    </w:lvl>
    <w:lvl w:ilvl="5" w:tplc="1C09001B" w:tentative="1">
      <w:start w:val="1"/>
      <w:numFmt w:val="lowerRoman"/>
      <w:lvlText w:val="%6."/>
      <w:lvlJc w:val="right"/>
      <w:pPr>
        <w:ind w:left="5814" w:hanging="180"/>
      </w:pPr>
    </w:lvl>
    <w:lvl w:ilvl="6" w:tplc="1C09000F" w:tentative="1">
      <w:start w:val="1"/>
      <w:numFmt w:val="decimal"/>
      <w:lvlText w:val="%7."/>
      <w:lvlJc w:val="left"/>
      <w:pPr>
        <w:ind w:left="6534" w:hanging="360"/>
      </w:pPr>
    </w:lvl>
    <w:lvl w:ilvl="7" w:tplc="1C090019" w:tentative="1">
      <w:start w:val="1"/>
      <w:numFmt w:val="lowerLetter"/>
      <w:lvlText w:val="%8."/>
      <w:lvlJc w:val="left"/>
      <w:pPr>
        <w:ind w:left="7254" w:hanging="360"/>
      </w:pPr>
    </w:lvl>
    <w:lvl w:ilvl="8" w:tplc="1C09001B" w:tentative="1">
      <w:start w:val="1"/>
      <w:numFmt w:val="lowerRoman"/>
      <w:lvlText w:val="%9."/>
      <w:lvlJc w:val="right"/>
      <w:pPr>
        <w:ind w:left="7974" w:hanging="180"/>
      </w:pPr>
    </w:lvl>
  </w:abstractNum>
  <w:abstractNum w:abstractNumId="186" w15:restartNumberingAfterBreak="0">
    <w:nsid w:val="31012073"/>
    <w:multiLevelType w:val="hybridMultilevel"/>
    <w:tmpl w:val="82A20BA0"/>
    <w:lvl w:ilvl="0" w:tplc="EA6E280C">
      <w:start w:val="1"/>
      <w:numFmt w:val="lowerLetter"/>
      <w:lvlText w:val="(%1)"/>
      <w:lvlJc w:val="left"/>
      <w:pPr>
        <w:ind w:left="3345" w:hanging="360"/>
      </w:pPr>
      <w:rPr>
        <w:rFonts w:cs="Times New Roman" w:hint="default"/>
      </w:rPr>
    </w:lvl>
    <w:lvl w:ilvl="1" w:tplc="1C090019" w:tentative="1">
      <w:start w:val="1"/>
      <w:numFmt w:val="lowerLetter"/>
      <w:lvlText w:val="%2."/>
      <w:lvlJc w:val="left"/>
      <w:pPr>
        <w:ind w:left="4065" w:hanging="360"/>
      </w:pPr>
    </w:lvl>
    <w:lvl w:ilvl="2" w:tplc="1C09001B" w:tentative="1">
      <w:start w:val="1"/>
      <w:numFmt w:val="lowerRoman"/>
      <w:lvlText w:val="%3."/>
      <w:lvlJc w:val="right"/>
      <w:pPr>
        <w:ind w:left="4785" w:hanging="180"/>
      </w:pPr>
    </w:lvl>
    <w:lvl w:ilvl="3" w:tplc="1C09000F" w:tentative="1">
      <w:start w:val="1"/>
      <w:numFmt w:val="decimal"/>
      <w:lvlText w:val="%4."/>
      <w:lvlJc w:val="left"/>
      <w:pPr>
        <w:ind w:left="5505" w:hanging="360"/>
      </w:pPr>
    </w:lvl>
    <w:lvl w:ilvl="4" w:tplc="1C090019" w:tentative="1">
      <w:start w:val="1"/>
      <w:numFmt w:val="lowerLetter"/>
      <w:lvlText w:val="%5."/>
      <w:lvlJc w:val="left"/>
      <w:pPr>
        <w:ind w:left="6225" w:hanging="360"/>
      </w:pPr>
    </w:lvl>
    <w:lvl w:ilvl="5" w:tplc="1C09001B" w:tentative="1">
      <w:start w:val="1"/>
      <w:numFmt w:val="lowerRoman"/>
      <w:lvlText w:val="%6."/>
      <w:lvlJc w:val="right"/>
      <w:pPr>
        <w:ind w:left="6945" w:hanging="180"/>
      </w:pPr>
    </w:lvl>
    <w:lvl w:ilvl="6" w:tplc="1C09000F" w:tentative="1">
      <w:start w:val="1"/>
      <w:numFmt w:val="decimal"/>
      <w:lvlText w:val="%7."/>
      <w:lvlJc w:val="left"/>
      <w:pPr>
        <w:ind w:left="7665" w:hanging="360"/>
      </w:pPr>
    </w:lvl>
    <w:lvl w:ilvl="7" w:tplc="1C090019" w:tentative="1">
      <w:start w:val="1"/>
      <w:numFmt w:val="lowerLetter"/>
      <w:lvlText w:val="%8."/>
      <w:lvlJc w:val="left"/>
      <w:pPr>
        <w:ind w:left="8385" w:hanging="360"/>
      </w:pPr>
    </w:lvl>
    <w:lvl w:ilvl="8" w:tplc="1C09001B" w:tentative="1">
      <w:start w:val="1"/>
      <w:numFmt w:val="lowerRoman"/>
      <w:lvlText w:val="%9."/>
      <w:lvlJc w:val="right"/>
      <w:pPr>
        <w:ind w:left="9105" w:hanging="180"/>
      </w:pPr>
    </w:lvl>
  </w:abstractNum>
  <w:abstractNum w:abstractNumId="187" w15:restartNumberingAfterBreak="0">
    <w:nsid w:val="31525040"/>
    <w:multiLevelType w:val="hybridMultilevel"/>
    <w:tmpl w:val="C34A9388"/>
    <w:lvl w:ilvl="0" w:tplc="E80E075E">
      <w:start w:val="1"/>
      <w:numFmt w:val="lowerRoman"/>
      <w:lvlText w:val="(%1)"/>
      <w:lvlJc w:val="left"/>
      <w:pPr>
        <w:tabs>
          <w:tab w:val="num" w:pos="3780"/>
        </w:tabs>
        <w:ind w:left="3780" w:hanging="360"/>
      </w:pPr>
      <w:rPr>
        <w:rFonts w:hint="default"/>
      </w:rPr>
    </w:lvl>
    <w:lvl w:ilvl="1" w:tplc="1C090019">
      <w:start w:val="1"/>
      <w:numFmt w:val="lowerLetter"/>
      <w:lvlText w:val="%2."/>
      <w:lvlJc w:val="left"/>
      <w:pPr>
        <w:tabs>
          <w:tab w:val="num" w:pos="3060"/>
        </w:tabs>
        <w:ind w:left="3060" w:hanging="360"/>
      </w:pPr>
      <w:rPr>
        <w:rFonts w:hint="default"/>
        <w:b w:val="0"/>
        <w:i w:val="0"/>
        <w:color w:val="auto"/>
        <w:sz w:val="20"/>
        <w:szCs w:val="20"/>
      </w:rPr>
    </w:lvl>
    <w:lvl w:ilvl="2" w:tplc="0809001B">
      <w:start w:val="1"/>
      <w:numFmt w:val="lowerRoman"/>
      <w:lvlText w:val="%3."/>
      <w:lvlJc w:val="right"/>
      <w:pPr>
        <w:tabs>
          <w:tab w:val="num" w:pos="3780"/>
        </w:tabs>
        <w:ind w:left="3780" w:hanging="180"/>
      </w:pPr>
      <w:rPr>
        <w:rFonts w:cs="Times New Roman"/>
      </w:rPr>
    </w:lvl>
    <w:lvl w:ilvl="3" w:tplc="0809000F">
      <w:start w:val="1"/>
      <w:numFmt w:val="decimal"/>
      <w:lvlText w:val="%4."/>
      <w:lvlJc w:val="left"/>
      <w:pPr>
        <w:tabs>
          <w:tab w:val="num" w:pos="4500"/>
        </w:tabs>
        <w:ind w:left="4500" w:hanging="360"/>
      </w:pPr>
      <w:rPr>
        <w:rFonts w:cs="Times New Roman"/>
      </w:rPr>
    </w:lvl>
    <w:lvl w:ilvl="4" w:tplc="C4F4748C">
      <w:start w:val="1"/>
      <w:numFmt w:val="lowerLetter"/>
      <w:lvlText w:val="%5."/>
      <w:lvlJc w:val="left"/>
      <w:pPr>
        <w:ind w:left="5220" w:hanging="360"/>
      </w:pPr>
      <w:rPr>
        <w:rFonts w:hint="default"/>
      </w:rPr>
    </w:lvl>
    <w:lvl w:ilvl="5" w:tplc="0809001B" w:tentative="1">
      <w:start w:val="1"/>
      <w:numFmt w:val="lowerRoman"/>
      <w:lvlText w:val="%6."/>
      <w:lvlJc w:val="right"/>
      <w:pPr>
        <w:tabs>
          <w:tab w:val="num" w:pos="5940"/>
        </w:tabs>
        <w:ind w:left="5940" w:hanging="180"/>
      </w:pPr>
      <w:rPr>
        <w:rFonts w:cs="Times New Roman"/>
      </w:rPr>
    </w:lvl>
    <w:lvl w:ilvl="6" w:tplc="0809000F" w:tentative="1">
      <w:start w:val="1"/>
      <w:numFmt w:val="decimal"/>
      <w:lvlText w:val="%7."/>
      <w:lvlJc w:val="left"/>
      <w:pPr>
        <w:tabs>
          <w:tab w:val="num" w:pos="6660"/>
        </w:tabs>
        <w:ind w:left="6660" w:hanging="360"/>
      </w:pPr>
      <w:rPr>
        <w:rFonts w:cs="Times New Roman"/>
      </w:rPr>
    </w:lvl>
    <w:lvl w:ilvl="7" w:tplc="08090019" w:tentative="1">
      <w:start w:val="1"/>
      <w:numFmt w:val="lowerLetter"/>
      <w:lvlText w:val="%8."/>
      <w:lvlJc w:val="left"/>
      <w:pPr>
        <w:tabs>
          <w:tab w:val="num" w:pos="7380"/>
        </w:tabs>
        <w:ind w:left="7380" w:hanging="360"/>
      </w:pPr>
      <w:rPr>
        <w:rFonts w:cs="Times New Roman"/>
      </w:rPr>
    </w:lvl>
    <w:lvl w:ilvl="8" w:tplc="0809001B" w:tentative="1">
      <w:start w:val="1"/>
      <w:numFmt w:val="lowerRoman"/>
      <w:lvlText w:val="%9."/>
      <w:lvlJc w:val="right"/>
      <w:pPr>
        <w:tabs>
          <w:tab w:val="num" w:pos="8100"/>
        </w:tabs>
        <w:ind w:left="8100" w:hanging="180"/>
      </w:pPr>
      <w:rPr>
        <w:rFonts w:cs="Times New Roman"/>
      </w:rPr>
    </w:lvl>
  </w:abstractNum>
  <w:abstractNum w:abstractNumId="188" w15:restartNumberingAfterBreak="0">
    <w:nsid w:val="31B06358"/>
    <w:multiLevelType w:val="hybridMultilevel"/>
    <w:tmpl w:val="169CB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31F424C6"/>
    <w:multiLevelType w:val="hybridMultilevel"/>
    <w:tmpl w:val="1656446E"/>
    <w:lvl w:ilvl="0" w:tplc="3FC026B0">
      <w:start w:val="1"/>
      <w:numFmt w:val="lowerRoman"/>
      <w:lvlText w:val="%1)"/>
      <w:lvlJc w:val="left"/>
      <w:pPr>
        <w:ind w:left="1287" w:hanging="36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190" w15:restartNumberingAfterBreak="0">
    <w:nsid w:val="31F95554"/>
    <w:multiLevelType w:val="hybridMultilevel"/>
    <w:tmpl w:val="89448926"/>
    <w:lvl w:ilvl="0" w:tplc="0C487FB2">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1" w15:restartNumberingAfterBreak="0">
    <w:nsid w:val="32A8139E"/>
    <w:multiLevelType w:val="multilevel"/>
    <w:tmpl w:val="1C09001D"/>
    <w:lvl w:ilvl="0">
      <w:start w:val="1"/>
      <w:numFmt w:val="decimal"/>
      <w:lvlText w:val="%1)"/>
      <w:lvlJc w:val="left"/>
      <w:pPr>
        <w:ind w:left="360" w:hanging="360"/>
      </w:pPr>
      <w:rPr>
        <w:b w:val="0"/>
        <w:bCs w:val="0"/>
        <w:i w:val="0"/>
        <w:iCs w:val="0"/>
        <w:spacing w:val="-1"/>
        <w:w w:val="99"/>
        <w:sz w:val="20"/>
        <w:szCs w:val="20"/>
      </w:rPr>
    </w:lvl>
    <w:lvl w:ilvl="1">
      <w:start w:val="1"/>
      <w:numFmt w:val="lowerLetter"/>
      <w:lvlText w:val="%2)"/>
      <w:lvlJc w:val="left"/>
      <w:pPr>
        <w:ind w:left="720" w:hanging="360"/>
      </w:pPr>
      <w:rPr>
        <w:b w:val="0"/>
        <w:bCs w:val="0"/>
        <w:i w:val="0"/>
        <w:iCs w:val="0"/>
        <w:spacing w:val="-1"/>
        <w:w w:val="99"/>
        <w:sz w:val="20"/>
        <w:szCs w:val="20"/>
      </w:rPr>
    </w:lvl>
    <w:lvl w:ilvl="2">
      <w:start w:val="1"/>
      <w:numFmt w:val="lowerRoman"/>
      <w:lvlText w:val="%3)"/>
      <w:lvlJc w:val="left"/>
      <w:pPr>
        <w:ind w:left="1080" w:hanging="360"/>
      </w:pPr>
      <w:rPr>
        <w:b w:val="0"/>
        <w:bCs w:val="0"/>
        <w:i w:val="0"/>
        <w:iCs w:val="0"/>
        <w:spacing w:val="-1"/>
        <w:w w:val="99"/>
        <w:sz w:val="20"/>
        <w:szCs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2" w15:restartNumberingAfterBreak="0">
    <w:nsid w:val="32F22BD6"/>
    <w:multiLevelType w:val="hybridMultilevel"/>
    <w:tmpl w:val="800A70EE"/>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338C4C01"/>
    <w:multiLevelType w:val="multilevel"/>
    <w:tmpl w:val="A9687EE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338E00EB"/>
    <w:multiLevelType w:val="hybridMultilevel"/>
    <w:tmpl w:val="4404E2CC"/>
    <w:lvl w:ilvl="0" w:tplc="35E04B5C">
      <w:start w:val="2"/>
      <w:numFmt w:val="lowerRoman"/>
      <w:lvlText w:val="%1)"/>
      <w:lvlJc w:val="left"/>
      <w:pPr>
        <w:tabs>
          <w:tab w:val="num" w:pos="2061"/>
        </w:tabs>
        <w:ind w:left="2061" w:hanging="360"/>
      </w:pPr>
      <w:rPr>
        <w:rFonts w:ascii="Arial" w:hAnsi="Arial" w:hint="default"/>
        <w:b w:val="0"/>
        <w:i w:val="0"/>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5" w15:restartNumberingAfterBreak="0">
    <w:nsid w:val="33F327F7"/>
    <w:multiLevelType w:val="hybridMultilevel"/>
    <w:tmpl w:val="F5B239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6" w15:restartNumberingAfterBreak="0">
    <w:nsid w:val="34294D69"/>
    <w:multiLevelType w:val="hybridMultilevel"/>
    <w:tmpl w:val="B14AE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342C419A"/>
    <w:multiLevelType w:val="hybridMultilevel"/>
    <w:tmpl w:val="F342F1F8"/>
    <w:lvl w:ilvl="0" w:tplc="1C090019">
      <w:start w:val="1"/>
      <w:numFmt w:val="lowerLetter"/>
      <w:lvlText w:val="%1."/>
      <w:lvlJc w:val="left"/>
      <w:pPr>
        <w:ind w:left="2988" w:hanging="360"/>
      </w:pPr>
    </w:lvl>
    <w:lvl w:ilvl="1" w:tplc="1C090019">
      <w:start w:val="1"/>
      <w:numFmt w:val="lowerLetter"/>
      <w:lvlText w:val="%2."/>
      <w:lvlJc w:val="left"/>
      <w:pPr>
        <w:ind w:left="3708" w:hanging="360"/>
      </w:pPr>
    </w:lvl>
    <w:lvl w:ilvl="2" w:tplc="B51A4708">
      <w:start w:val="1"/>
      <w:numFmt w:val="lowerRoman"/>
      <w:lvlText w:val="(%3)"/>
      <w:lvlJc w:val="left"/>
      <w:pPr>
        <w:ind w:left="4968" w:hanging="720"/>
      </w:pPr>
      <w:rPr>
        <w:rFonts w:hint="default"/>
      </w:rPr>
    </w:lvl>
    <w:lvl w:ilvl="3" w:tplc="1C090019">
      <w:start w:val="1"/>
      <w:numFmt w:val="lowerLetter"/>
      <w:lvlText w:val="%4."/>
      <w:lvlJc w:val="left"/>
      <w:pPr>
        <w:ind w:left="5508" w:hanging="720"/>
      </w:pPr>
      <w:rPr>
        <w:rFonts w:hint="default"/>
        <w:b w:val="0"/>
        <w:i w:val="0"/>
        <w:color w:val="auto"/>
        <w:sz w:val="20"/>
        <w:szCs w:val="20"/>
      </w:rPr>
    </w:lvl>
    <w:lvl w:ilvl="4" w:tplc="1C090019">
      <w:start w:val="1"/>
      <w:numFmt w:val="lowerLetter"/>
      <w:lvlText w:val="%5."/>
      <w:lvlJc w:val="left"/>
      <w:pPr>
        <w:ind w:left="5868" w:hanging="360"/>
      </w:pPr>
    </w:lvl>
    <w:lvl w:ilvl="5" w:tplc="1C09001B" w:tentative="1">
      <w:start w:val="1"/>
      <w:numFmt w:val="lowerRoman"/>
      <w:lvlText w:val="%6."/>
      <w:lvlJc w:val="right"/>
      <w:pPr>
        <w:ind w:left="6588" w:hanging="180"/>
      </w:pPr>
    </w:lvl>
    <w:lvl w:ilvl="6" w:tplc="1C09000F" w:tentative="1">
      <w:start w:val="1"/>
      <w:numFmt w:val="decimal"/>
      <w:lvlText w:val="%7."/>
      <w:lvlJc w:val="left"/>
      <w:pPr>
        <w:ind w:left="7308" w:hanging="360"/>
      </w:pPr>
    </w:lvl>
    <w:lvl w:ilvl="7" w:tplc="1C090019" w:tentative="1">
      <w:start w:val="1"/>
      <w:numFmt w:val="lowerLetter"/>
      <w:lvlText w:val="%8."/>
      <w:lvlJc w:val="left"/>
      <w:pPr>
        <w:ind w:left="8028" w:hanging="360"/>
      </w:pPr>
    </w:lvl>
    <w:lvl w:ilvl="8" w:tplc="1C09001B" w:tentative="1">
      <w:start w:val="1"/>
      <w:numFmt w:val="lowerRoman"/>
      <w:lvlText w:val="%9."/>
      <w:lvlJc w:val="right"/>
      <w:pPr>
        <w:ind w:left="8748" w:hanging="180"/>
      </w:pPr>
    </w:lvl>
  </w:abstractNum>
  <w:abstractNum w:abstractNumId="198" w15:restartNumberingAfterBreak="0">
    <w:nsid w:val="34887392"/>
    <w:multiLevelType w:val="hybridMultilevel"/>
    <w:tmpl w:val="67746B3E"/>
    <w:lvl w:ilvl="0" w:tplc="867CDC08">
      <w:start w:val="1"/>
      <w:numFmt w:val="lowerRoman"/>
      <w:lvlText w:val="%1)"/>
      <w:lvlJc w:val="left"/>
      <w:pPr>
        <w:ind w:left="1146" w:hanging="360"/>
      </w:pPr>
      <w:rPr>
        <w:rFonts w:ascii="Arial" w:hAnsi="Arial" w:hint="default"/>
        <w:b w:val="0"/>
        <w:i w:val="0"/>
        <w:color w:val="auto"/>
        <w:sz w:val="20"/>
        <w:szCs w:val="20"/>
      </w:rPr>
    </w:lvl>
    <w:lvl w:ilvl="1" w:tplc="1C090019" w:tentative="1">
      <w:start w:val="1"/>
      <w:numFmt w:val="lowerLetter"/>
      <w:lvlText w:val="%2."/>
      <w:lvlJc w:val="left"/>
      <w:pPr>
        <w:ind w:left="1866" w:hanging="360"/>
      </w:pPr>
    </w:lvl>
    <w:lvl w:ilvl="2" w:tplc="1C09001B" w:tentative="1">
      <w:start w:val="1"/>
      <w:numFmt w:val="lowerRoman"/>
      <w:lvlText w:val="%3."/>
      <w:lvlJc w:val="right"/>
      <w:pPr>
        <w:ind w:left="2586" w:hanging="180"/>
      </w:pPr>
    </w:lvl>
    <w:lvl w:ilvl="3" w:tplc="1C09000F" w:tentative="1">
      <w:start w:val="1"/>
      <w:numFmt w:val="decimal"/>
      <w:lvlText w:val="%4."/>
      <w:lvlJc w:val="left"/>
      <w:pPr>
        <w:ind w:left="3306" w:hanging="360"/>
      </w:pPr>
    </w:lvl>
    <w:lvl w:ilvl="4" w:tplc="1C090019" w:tentative="1">
      <w:start w:val="1"/>
      <w:numFmt w:val="lowerLetter"/>
      <w:lvlText w:val="%5."/>
      <w:lvlJc w:val="left"/>
      <w:pPr>
        <w:ind w:left="4026" w:hanging="360"/>
      </w:pPr>
    </w:lvl>
    <w:lvl w:ilvl="5" w:tplc="1C09001B" w:tentative="1">
      <w:start w:val="1"/>
      <w:numFmt w:val="lowerRoman"/>
      <w:lvlText w:val="%6."/>
      <w:lvlJc w:val="right"/>
      <w:pPr>
        <w:ind w:left="4746" w:hanging="180"/>
      </w:pPr>
    </w:lvl>
    <w:lvl w:ilvl="6" w:tplc="1C09000F" w:tentative="1">
      <w:start w:val="1"/>
      <w:numFmt w:val="decimal"/>
      <w:lvlText w:val="%7."/>
      <w:lvlJc w:val="left"/>
      <w:pPr>
        <w:ind w:left="5466" w:hanging="360"/>
      </w:pPr>
    </w:lvl>
    <w:lvl w:ilvl="7" w:tplc="1C090019" w:tentative="1">
      <w:start w:val="1"/>
      <w:numFmt w:val="lowerLetter"/>
      <w:lvlText w:val="%8."/>
      <w:lvlJc w:val="left"/>
      <w:pPr>
        <w:ind w:left="6186" w:hanging="360"/>
      </w:pPr>
    </w:lvl>
    <w:lvl w:ilvl="8" w:tplc="1C09001B" w:tentative="1">
      <w:start w:val="1"/>
      <w:numFmt w:val="lowerRoman"/>
      <w:lvlText w:val="%9."/>
      <w:lvlJc w:val="right"/>
      <w:pPr>
        <w:ind w:left="6906" w:hanging="180"/>
      </w:pPr>
    </w:lvl>
  </w:abstractNum>
  <w:abstractNum w:abstractNumId="199" w15:restartNumberingAfterBreak="0">
    <w:nsid w:val="34944A6C"/>
    <w:multiLevelType w:val="hybridMultilevel"/>
    <w:tmpl w:val="A69AD942"/>
    <w:lvl w:ilvl="0" w:tplc="F40E82A4">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00" w15:restartNumberingAfterBreak="0">
    <w:nsid w:val="34BF396B"/>
    <w:multiLevelType w:val="hybridMultilevel"/>
    <w:tmpl w:val="02BAEE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1" w15:restartNumberingAfterBreak="0">
    <w:nsid w:val="35356F4C"/>
    <w:multiLevelType w:val="hybridMultilevel"/>
    <w:tmpl w:val="F7C60F6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2" w15:restartNumberingAfterBreak="0">
    <w:nsid w:val="35663B8F"/>
    <w:multiLevelType w:val="hybridMultilevel"/>
    <w:tmpl w:val="410A841E"/>
    <w:lvl w:ilvl="0" w:tplc="0B586DCA">
      <w:start w:val="2"/>
      <w:numFmt w:val="lowerLetter"/>
      <w:lvlText w:val="%1."/>
      <w:lvlJc w:val="left"/>
      <w:pPr>
        <w:ind w:left="5148"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3"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4" w15:restartNumberingAfterBreak="0">
    <w:nsid w:val="35954919"/>
    <w:multiLevelType w:val="singleLevel"/>
    <w:tmpl w:val="4886ACBA"/>
    <w:lvl w:ilvl="0">
      <w:start w:val="1"/>
      <w:numFmt w:val="bullet"/>
      <w:pStyle w:val="Bullet1"/>
      <w:lvlText w:val=""/>
      <w:lvlJc w:val="left"/>
      <w:pPr>
        <w:tabs>
          <w:tab w:val="num" w:pos="2268"/>
        </w:tabs>
        <w:ind w:left="2268" w:hanging="567"/>
      </w:pPr>
      <w:rPr>
        <w:rFonts w:ascii="Symbol" w:hAnsi="Symbol" w:hint="default"/>
        <w:b/>
        <w:i w:val="0"/>
        <w:sz w:val="24"/>
      </w:rPr>
    </w:lvl>
  </w:abstractNum>
  <w:abstractNum w:abstractNumId="205" w15:restartNumberingAfterBreak="0">
    <w:nsid w:val="35C327BF"/>
    <w:multiLevelType w:val="multilevel"/>
    <w:tmpl w:val="1C09001D"/>
    <w:lvl w:ilvl="0">
      <w:start w:val="1"/>
      <w:numFmt w:val="decimal"/>
      <w:lvlText w:val="%1)"/>
      <w:lvlJc w:val="left"/>
      <w:pPr>
        <w:ind w:left="360" w:hanging="360"/>
      </w:pPr>
      <w:rPr>
        <w:b w:val="0"/>
        <w:bCs w:val="0"/>
        <w:i w:val="0"/>
        <w:iCs w:val="0"/>
        <w:spacing w:val="-1"/>
        <w:w w:val="99"/>
        <w:sz w:val="20"/>
        <w:szCs w:val="20"/>
      </w:rPr>
    </w:lvl>
    <w:lvl w:ilvl="1">
      <w:start w:val="1"/>
      <w:numFmt w:val="lowerLetter"/>
      <w:lvlText w:val="%2)"/>
      <w:lvlJc w:val="left"/>
      <w:pPr>
        <w:ind w:left="720" w:hanging="360"/>
      </w:pPr>
      <w:rPr>
        <w:b w:val="0"/>
        <w:bCs w:val="0"/>
        <w:i w:val="0"/>
        <w:iCs w:val="0"/>
        <w:spacing w:val="-1"/>
        <w:w w:val="99"/>
        <w:sz w:val="20"/>
        <w:szCs w:val="20"/>
      </w:rPr>
    </w:lvl>
    <w:lvl w:ilvl="2">
      <w:start w:val="1"/>
      <w:numFmt w:val="lowerRoman"/>
      <w:lvlText w:val="%3)"/>
      <w:lvlJc w:val="left"/>
      <w:pPr>
        <w:ind w:left="1080" w:hanging="360"/>
      </w:pPr>
      <w:rPr>
        <w:b w:val="0"/>
        <w:bCs w:val="0"/>
        <w:i w:val="0"/>
        <w:iCs w:val="0"/>
        <w:spacing w:val="-1"/>
        <w:w w:val="99"/>
        <w:sz w:val="20"/>
        <w:szCs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6" w15:restartNumberingAfterBreak="0">
    <w:nsid w:val="35D866F6"/>
    <w:multiLevelType w:val="multilevel"/>
    <w:tmpl w:val="7F70840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35DF70D1"/>
    <w:multiLevelType w:val="hybridMultilevel"/>
    <w:tmpl w:val="490E2002"/>
    <w:lvl w:ilvl="0" w:tplc="55145E12">
      <w:start w:val="1"/>
      <w:numFmt w:val="lowerRoman"/>
      <w:lvlText w:val="%1)"/>
      <w:lvlJc w:val="left"/>
      <w:pPr>
        <w:ind w:left="2781" w:hanging="360"/>
      </w:pPr>
      <w:rPr>
        <w:rFonts w:ascii="Arial" w:hAnsi="Arial" w:hint="default"/>
        <w:b w:val="0"/>
        <w:i w:val="0"/>
        <w:color w:val="auto"/>
        <w:sz w:val="20"/>
        <w:szCs w:val="20"/>
      </w:rPr>
    </w:lvl>
    <w:lvl w:ilvl="1" w:tplc="1464C780">
      <w:start w:val="6"/>
      <w:numFmt w:val="lowerRoman"/>
      <w:lvlText w:val="%2)"/>
      <w:lvlJc w:val="left"/>
      <w:pPr>
        <w:ind w:left="3501" w:hanging="360"/>
      </w:pPr>
      <w:rPr>
        <w:rFonts w:ascii="Arial" w:hAnsi="Arial" w:hint="default"/>
        <w:b w:val="0"/>
        <w:i w:val="0"/>
        <w:color w:val="auto"/>
        <w:sz w:val="18"/>
        <w:szCs w:val="18"/>
      </w:rPr>
    </w:lvl>
    <w:lvl w:ilvl="2" w:tplc="6A3E39FE">
      <w:start w:val="1"/>
      <w:numFmt w:val="lowerRoman"/>
      <w:lvlText w:val="%3)"/>
      <w:lvlJc w:val="left"/>
      <w:pPr>
        <w:ind w:left="4221" w:hanging="360"/>
      </w:pPr>
      <w:rPr>
        <w:rFonts w:ascii="Arial" w:hAnsi="Arial" w:hint="default"/>
        <w:b w:val="0"/>
        <w:i w:val="0"/>
        <w:color w:val="auto"/>
        <w:sz w:val="20"/>
        <w:szCs w:val="20"/>
      </w:rPr>
    </w:lvl>
    <w:lvl w:ilvl="3" w:tplc="FFFFFFFF" w:tentative="1">
      <w:start w:val="1"/>
      <w:numFmt w:val="bullet"/>
      <w:lvlText w:val=""/>
      <w:lvlJc w:val="left"/>
      <w:pPr>
        <w:ind w:left="4941" w:hanging="360"/>
      </w:pPr>
      <w:rPr>
        <w:rFonts w:ascii="Symbol" w:hAnsi="Symbol" w:hint="default"/>
      </w:rPr>
    </w:lvl>
    <w:lvl w:ilvl="4" w:tplc="FFFFFFFF">
      <w:start w:val="1"/>
      <w:numFmt w:val="bullet"/>
      <w:lvlText w:val="o"/>
      <w:lvlJc w:val="left"/>
      <w:pPr>
        <w:ind w:left="5661" w:hanging="360"/>
      </w:pPr>
      <w:rPr>
        <w:rFonts w:ascii="Courier New" w:hAnsi="Courier New" w:cs="Courier New" w:hint="default"/>
      </w:rPr>
    </w:lvl>
    <w:lvl w:ilvl="5" w:tplc="FFFFFFFF" w:tentative="1">
      <w:start w:val="1"/>
      <w:numFmt w:val="bullet"/>
      <w:lvlText w:val=""/>
      <w:lvlJc w:val="left"/>
      <w:pPr>
        <w:ind w:left="6381" w:hanging="360"/>
      </w:pPr>
      <w:rPr>
        <w:rFonts w:ascii="Wingdings" w:hAnsi="Wingdings" w:hint="default"/>
      </w:rPr>
    </w:lvl>
    <w:lvl w:ilvl="6" w:tplc="FFFFFFFF" w:tentative="1">
      <w:start w:val="1"/>
      <w:numFmt w:val="bullet"/>
      <w:lvlText w:val=""/>
      <w:lvlJc w:val="left"/>
      <w:pPr>
        <w:ind w:left="7101" w:hanging="360"/>
      </w:pPr>
      <w:rPr>
        <w:rFonts w:ascii="Symbol" w:hAnsi="Symbol" w:hint="default"/>
      </w:rPr>
    </w:lvl>
    <w:lvl w:ilvl="7" w:tplc="FFFFFFFF" w:tentative="1">
      <w:start w:val="1"/>
      <w:numFmt w:val="bullet"/>
      <w:lvlText w:val="o"/>
      <w:lvlJc w:val="left"/>
      <w:pPr>
        <w:ind w:left="7821" w:hanging="360"/>
      </w:pPr>
      <w:rPr>
        <w:rFonts w:ascii="Courier New" w:hAnsi="Courier New" w:cs="Courier New" w:hint="default"/>
      </w:rPr>
    </w:lvl>
    <w:lvl w:ilvl="8" w:tplc="FFFFFFFF" w:tentative="1">
      <w:start w:val="1"/>
      <w:numFmt w:val="bullet"/>
      <w:lvlText w:val=""/>
      <w:lvlJc w:val="left"/>
      <w:pPr>
        <w:ind w:left="8541" w:hanging="360"/>
      </w:pPr>
      <w:rPr>
        <w:rFonts w:ascii="Wingdings" w:hAnsi="Wingdings" w:hint="default"/>
      </w:rPr>
    </w:lvl>
  </w:abstractNum>
  <w:abstractNum w:abstractNumId="208" w15:restartNumberingAfterBreak="0">
    <w:nsid w:val="36424425"/>
    <w:multiLevelType w:val="hybridMultilevel"/>
    <w:tmpl w:val="182CA15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9" w15:restartNumberingAfterBreak="0">
    <w:nsid w:val="36D71041"/>
    <w:multiLevelType w:val="multilevel"/>
    <w:tmpl w:val="5E4E6EB2"/>
    <w:styleLink w:val="CurrentList3"/>
    <w:lvl w:ilvl="0">
      <w:start w:val="1"/>
      <w:numFmt w:val="decimal"/>
      <w:lvlText w:val="5.%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0" w15:restartNumberingAfterBreak="0">
    <w:nsid w:val="36D9637F"/>
    <w:multiLevelType w:val="hybridMultilevel"/>
    <w:tmpl w:val="706A2116"/>
    <w:lvl w:ilvl="0" w:tplc="15CEDE50">
      <w:start w:val="1"/>
      <w:numFmt w:val="lowerRoman"/>
      <w:lvlText w:val="%1."/>
      <w:lvlJc w:val="left"/>
      <w:pPr>
        <w:tabs>
          <w:tab w:val="num" w:pos="3780"/>
        </w:tabs>
        <w:ind w:left="3780" w:hanging="360"/>
      </w:pPr>
      <w:rPr>
        <w:rFonts w:cs="Times New Roman" w:hint="default"/>
        <w:b w:val="0"/>
        <w:i w:val="0"/>
        <w:color w:val="auto"/>
        <w:sz w:val="20"/>
        <w:szCs w:val="20"/>
      </w:rPr>
    </w:lvl>
    <w:lvl w:ilvl="1" w:tplc="1C090019">
      <w:start w:val="1"/>
      <w:numFmt w:val="lowerLetter"/>
      <w:lvlText w:val="%2."/>
      <w:lvlJc w:val="left"/>
      <w:pPr>
        <w:tabs>
          <w:tab w:val="num" w:pos="3060"/>
        </w:tabs>
        <w:ind w:left="3060" w:hanging="360"/>
      </w:pPr>
      <w:rPr>
        <w:rFonts w:hint="default"/>
        <w:b w:val="0"/>
        <w:i w:val="0"/>
        <w:color w:val="auto"/>
        <w:sz w:val="20"/>
        <w:szCs w:val="20"/>
      </w:rPr>
    </w:lvl>
    <w:lvl w:ilvl="2" w:tplc="0809001B">
      <w:start w:val="1"/>
      <w:numFmt w:val="lowerRoman"/>
      <w:lvlText w:val="%3."/>
      <w:lvlJc w:val="right"/>
      <w:pPr>
        <w:tabs>
          <w:tab w:val="num" w:pos="6701"/>
        </w:tabs>
        <w:ind w:left="6701" w:hanging="180"/>
      </w:pPr>
      <w:rPr>
        <w:rFonts w:cs="Times New Roman"/>
      </w:rPr>
    </w:lvl>
    <w:lvl w:ilvl="3" w:tplc="0809000F">
      <w:start w:val="1"/>
      <w:numFmt w:val="decimal"/>
      <w:lvlText w:val="%4."/>
      <w:lvlJc w:val="left"/>
      <w:pPr>
        <w:tabs>
          <w:tab w:val="num" w:pos="4500"/>
        </w:tabs>
        <w:ind w:left="4500" w:hanging="360"/>
      </w:pPr>
      <w:rPr>
        <w:rFonts w:cs="Times New Roman"/>
      </w:rPr>
    </w:lvl>
    <w:lvl w:ilvl="4" w:tplc="C4F4748C">
      <w:start w:val="1"/>
      <w:numFmt w:val="lowerLetter"/>
      <w:lvlText w:val="%5."/>
      <w:lvlJc w:val="left"/>
      <w:pPr>
        <w:ind w:left="5220" w:hanging="360"/>
      </w:pPr>
      <w:rPr>
        <w:rFonts w:hint="default"/>
      </w:rPr>
    </w:lvl>
    <w:lvl w:ilvl="5" w:tplc="1C090017">
      <w:start w:val="1"/>
      <w:numFmt w:val="lowerLetter"/>
      <w:lvlText w:val="%6)"/>
      <w:lvlJc w:val="left"/>
      <w:pPr>
        <w:ind w:left="6120" w:hanging="360"/>
      </w:pPr>
      <w:rPr>
        <w:rFonts w:hint="default"/>
      </w:rPr>
    </w:lvl>
    <w:lvl w:ilvl="6" w:tplc="0809000F" w:tentative="1">
      <w:start w:val="1"/>
      <w:numFmt w:val="decimal"/>
      <w:lvlText w:val="%7."/>
      <w:lvlJc w:val="left"/>
      <w:pPr>
        <w:tabs>
          <w:tab w:val="num" w:pos="6660"/>
        </w:tabs>
        <w:ind w:left="6660" w:hanging="360"/>
      </w:pPr>
      <w:rPr>
        <w:rFonts w:cs="Times New Roman"/>
      </w:rPr>
    </w:lvl>
    <w:lvl w:ilvl="7" w:tplc="08090019" w:tentative="1">
      <w:start w:val="1"/>
      <w:numFmt w:val="lowerLetter"/>
      <w:lvlText w:val="%8."/>
      <w:lvlJc w:val="left"/>
      <w:pPr>
        <w:tabs>
          <w:tab w:val="num" w:pos="7380"/>
        </w:tabs>
        <w:ind w:left="7380" w:hanging="360"/>
      </w:pPr>
      <w:rPr>
        <w:rFonts w:cs="Times New Roman"/>
      </w:rPr>
    </w:lvl>
    <w:lvl w:ilvl="8" w:tplc="0809001B" w:tentative="1">
      <w:start w:val="1"/>
      <w:numFmt w:val="lowerRoman"/>
      <w:lvlText w:val="%9."/>
      <w:lvlJc w:val="right"/>
      <w:pPr>
        <w:tabs>
          <w:tab w:val="num" w:pos="8100"/>
        </w:tabs>
        <w:ind w:left="8100" w:hanging="180"/>
      </w:pPr>
      <w:rPr>
        <w:rFonts w:cs="Times New Roman"/>
      </w:rPr>
    </w:lvl>
  </w:abstractNum>
  <w:abstractNum w:abstractNumId="211" w15:restartNumberingAfterBreak="0">
    <w:nsid w:val="36DD086A"/>
    <w:multiLevelType w:val="hybridMultilevel"/>
    <w:tmpl w:val="E146BDA8"/>
    <w:lvl w:ilvl="0" w:tplc="FCBAF70A">
      <w:start w:val="1"/>
      <w:numFmt w:val="lowerLetter"/>
      <w:lvlText w:val="%1)"/>
      <w:lvlJc w:val="left"/>
      <w:pPr>
        <w:ind w:left="720" w:hanging="360"/>
      </w:pPr>
      <w:rPr>
        <w:rFonts w:hint="default"/>
        <w:b w:val="0"/>
        <w:i w:val="0"/>
        <w:color w:val="auto"/>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2" w15:restartNumberingAfterBreak="0">
    <w:nsid w:val="372E2B99"/>
    <w:multiLevelType w:val="hybridMultilevel"/>
    <w:tmpl w:val="87566DD6"/>
    <w:lvl w:ilvl="0" w:tplc="1C09000F">
      <w:start w:val="1"/>
      <w:numFmt w:val="decimal"/>
      <w:lvlText w:val="%1."/>
      <w:lvlJc w:val="left"/>
      <w:pPr>
        <w:ind w:left="4752" w:hanging="360"/>
      </w:pPr>
    </w:lvl>
    <w:lvl w:ilvl="1" w:tplc="1C090019">
      <w:start w:val="1"/>
      <w:numFmt w:val="lowerLetter"/>
      <w:lvlText w:val="%2."/>
      <w:lvlJc w:val="left"/>
      <w:pPr>
        <w:ind w:left="5472" w:hanging="360"/>
      </w:pPr>
    </w:lvl>
    <w:lvl w:ilvl="2" w:tplc="1C09001B">
      <w:start w:val="1"/>
      <w:numFmt w:val="lowerRoman"/>
      <w:lvlText w:val="%3."/>
      <w:lvlJc w:val="right"/>
      <w:pPr>
        <w:ind w:left="6192" w:hanging="180"/>
      </w:pPr>
    </w:lvl>
    <w:lvl w:ilvl="3" w:tplc="1C09000F">
      <w:start w:val="1"/>
      <w:numFmt w:val="decimal"/>
      <w:lvlText w:val="%4."/>
      <w:lvlJc w:val="left"/>
      <w:pPr>
        <w:ind w:left="6912" w:hanging="360"/>
      </w:pPr>
    </w:lvl>
    <w:lvl w:ilvl="4" w:tplc="1C090019" w:tentative="1">
      <w:start w:val="1"/>
      <w:numFmt w:val="lowerLetter"/>
      <w:lvlText w:val="%5."/>
      <w:lvlJc w:val="left"/>
      <w:pPr>
        <w:ind w:left="7632" w:hanging="360"/>
      </w:pPr>
    </w:lvl>
    <w:lvl w:ilvl="5" w:tplc="1C09001B" w:tentative="1">
      <w:start w:val="1"/>
      <w:numFmt w:val="lowerRoman"/>
      <w:lvlText w:val="%6."/>
      <w:lvlJc w:val="right"/>
      <w:pPr>
        <w:ind w:left="8352" w:hanging="180"/>
      </w:pPr>
    </w:lvl>
    <w:lvl w:ilvl="6" w:tplc="1C09000F" w:tentative="1">
      <w:start w:val="1"/>
      <w:numFmt w:val="decimal"/>
      <w:lvlText w:val="%7."/>
      <w:lvlJc w:val="left"/>
      <w:pPr>
        <w:ind w:left="9072" w:hanging="360"/>
      </w:pPr>
    </w:lvl>
    <w:lvl w:ilvl="7" w:tplc="1C090019" w:tentative="1">
      <w:start w:val="1"/>
      <w:numFmt w:val="lowerLetter"/>
      <w:lvlText w:val="%8."/>
      <w:lvlJc w:val="left"/>
      <w:pPr>
        <w:ind w:left="9792" w:hanging="360"/>
      </w:pPr>
    </w:lvl>
    <w:lvl w:ilvl="8" w:tplc="1C09001B" w:tentative="1">
      <w:start w:val="1"/>
      <w:numFmt w:val="lowerRoman"/>
      <w:lvlText w:val="%9."/>
      <w:lvlJc w:val="right"/>
      <w:pPr>
        <w:ind w:left="10512" w:hanging="180"/>
      </w:pPr>
    </w:lvl>
  </w:abstractNum>
  <w:abstractNum w:abstractNumId="213" w15:restartNumberingAfterBreak="0">
    <w:nsid w:val="374B7316"/>
    <w:multiLevelType w:val="hybridMultilevel"/>
    <w:tmpl w:val="C2DAD442"/>
    <w:lvl w:ilvl="0" w:tplc="921E0558">
      <w:start w:val="1"/>
      <w:numFmt w:val="lowerLetter"/>
      <w:lvlText w:val="%1)"/>
      <w:lvlJc w:val="left"/>
      <w:pPr>
        <w:tabs>
          <w:tab w:val="num" w:pos="567"/>
        </w:tabs>
        <w:ind w:left="567" w:hanging="567"/>
      </w:pPr>
      <w:rPr>
        <w:rFonts w:hint="default"/>
        <w:b w:val="0"/>
        <w:i w:val="0"/>
        <w:color w:val="auto"/>
        <w:sz w:val="20"/>
        <w:szCs w:val="20"/>
      </w:rPr>
    </w:lvl>
    <w:lvl w:ilvl="1" w:tplc="FFFFFFFF">
      <w:start w:val="1"/>
      <w:numFmt w:val="lowerRoman"/>
      <w:lvlText w:val="%2)"/>
      <w:lvlJc w:val="left"/>
      <w:pPr>
        <w:ind w:left="1440" w:hanging="360"/>
      </w:pPr>
      <w:rPr>
        <w:rFonts w:ascii="Arial" w:hAnsi="Arial" w:hint="default"/>
        <w:b w:val="0"/>
        <w:i w:val="0"/>
        <w:color w:val="auto"/>
        <w:sz w:val="18"/>
        <w:szCs w:val="18"/>
      </w:rPr>
    </w:lvl>
    <w:lvl w:ilvl="2" w:tplc="FFFFFFFF">
      <w:start w:val="1"/>
      <w:numFmt w:val="lowerRoman"/>
      <w:lvlText w:val="%3)"/>
      <w:lvlJc w:val="left"/>
      <w:pPr>
        <w:ind w:left="360" w:hanging="360"/>
      </w:pPr>
      <w:rPr>
        <w:rFonts w:ascii="Arial" w:hAnsi="Arial" w:hint="default"/>
        <w:b w:val="0"/>
        <w:i w:val="0"/>
        <w:color w:val="auto"/>
        <w:sz w:val="18"/>
        <w:szCs w:val="18"/>
      </w:rPr>
    </w:lvl>
    <w:lvl w:ilvl="3" w:tplc="FFFFFFFF">
      <w:start w:val="1"/>
      <w:numFmt w:val="decimal"/>
      <w:lvlText w:val="%4."/>
      <w:lvlJc w:val="left"/>
      <w:pPr>
        <w:tabs>
          <w:tab w:val="num" w:pos="2880"/>
        </w:tabs>
        <w:ind w:left="2880" w:hanging="360"/>
      </w:pPr>
    </w:lvl>
    <w:lvl w:ilvl="4" w:tplc="FFFFFFFF">
      <w:start w:val="1"/>
      <w:numFmt w:val="lowerLetter"/>
      <w:lvlText w:val="%5."/>
      <w:lvlJc w:val="left"/>
      <w:pPr>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4" w15:restartNumberingAfterBreak="0">
    <w:nsid w:val="37B0242C"/>
    <w:multiLevelType w:val="hybridMultilevel"/>
    <w:tmpl w:val="9A18091A"/>
    <w:lvl w:ilvl="0" w:tplc="983CDB3C">
      <w:start w:val="1"/>
      <w:numFmt w:val="lowerRoman"/>
      <w:lvlText w:val="%1)"/>
      <w:lvlJc w:val="left"/>
      <w:pPr>
        <w:ind w:left="1854" w:hanging="360"/>
      </w:pPr>
      <w:rPr>
        <w:rFonts w:ascii="Arial" w:hAnsi="Arial" w:hint="default"/>
        <w:b w:val="0"/>
        <w:i w:val="0"/>
        <w:sz w:val="20"/>
        <w:szCs w:val="20"/>
      </w:rPr>
    </w:lvl>
    <w:lvl w:ilvl="1" w:tplc="1C090019">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215" w15:restartNumberingAfterBreak="0">
    <w:nsid w:val="37CF4118"/>
    <w:multiLevelType w:val="hybridMultilevel"/>
    <w:tmpl w:val="7584B9DC"/>
    <w:lvl w:ilvl="0" w:tplc="1C09001B">
      <w:start w:val="1"/>
      <w:numFmt w:val="lowerRoman"/>
      <w:lvlText w:val="%1."/>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6" w15:restartNumberingAfterBreak="0">
    <w:nsid w:val="38A0225E"/>
    <w:multiLevelType w:val="hybridMultilevel"/>
    <w:tmpl w:val="71A0643E"/>
    <w:lvl w:ilvl="0" w:tplc="E3025A94">
      <w:start w:val="1"/>
      <w:numFmt w:val="lowerRoman"/>
      <w:lvlText w:val="(%1)"/>
      <w:lvlJc w:val="left"/>
      <w:pPr>
        <w:ind w:left="1080" w:hanging="720"/>
      </w:pPr>
      <w:rPr>
        <w:rFonts w:cs="Times New Roman" w:hint="default"/>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217" w15:restartNumberingAfterBreak="0">
    <w:nsid w:val="38D3346C"/>
    <w:multiLevelType w:val="hybridMultilevel"/>
    <w:tmpl w:val="C0C84BC0"/>
    <w:lvl w:ilvl="0" w:tplc="19C84FA2">
      <w:start w:val="4"/>
      <w:numFmt w:val="bullet"/>
      <w:lvlText w:val="-"/>
      <w:lvlJc w:val="left"/>
      <w:pPr>
        <w:tabs>
          <w:tab w:val="num" w:pos="720"/>
        </w:tabs>
        <w:ind w:left="720" w:hanging="360"/>
      </w:pPr>
      <w:rPr>
        <w:rFonts w:ascii="Arial" w:eastAsia="Times New Roman" w:hAnsi="Arial" w:hint="default"/>
        <w:b w:val="0"/>
        <w:i w:val="0"/>
        <w:color w:val="auto"/>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390667DB"/>
    <w:multiLevelType w:val="hybridMultilevel"/>
    <w:tmpl w:val="03729F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9" w15:restartNumberingAfterBreak="0">
    <w:nsid w:val="39111081"/>
    <w:multiLevelType w:val="hybridMultilevel"/>
    <w:tmpl w:val="B24E0222"/>
    <w:lvl w:ilvl="0" w:tplc="04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0" w15:restartNumberingAfterBreak="0">
    <w:nsid w:val="39A40858"/>
    <w:multiLevelType w:val="hybridMultilevel"/>
    <w:tmpl w:val="94B201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1" w15:restartNumberingAfterBreak="0">
    <w:nsid w:val="39CF77A8"/>
    <w:multiLevelType w:val="hybridMultilevel"/>
    <w:tmpl w:val="95B25F3A"/>
    <w:lvl w:ilvl="0" w:tplc="FEF0C9E2">
      <w:start w:val="8"/>
      <w:numFmt w:val="lowerRoman"/>
      <w:lvlText w:val="%1)"/>
      <w:lvlJc w:val="left"/>
      <w:pPr>
        <w:ind w:left="4608" w:hanging="360"/>
      </w:pPr>
      <w:rPr>
        <w:rFonts w:ascii="Arial" w:eastAsia="Times New Roman" w:hAnsi="Arial" w:cs="Times New Roman"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2" w15:restartNumberingAfterBreak="0">
    <w:nsid w:val="39DA2EE6"/>
    <w:multiLevelType w:val="hybridMultilevel"/>
    <w:tmpl w:val="B74EBA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3" w15:restartNumberingAfterBreak="0">
    <w:nsid w:val="39E36783"/>
    <w:multiLevelType w:val="hybridMultilevel"/>
    <w:tmpl w:val="924AA106"/>
    <w:lvl w:ilvl="0" w:tplc="35709A6A">
      <w:start w:val="1"/>
      <w:numFmt w:val="lowerLetter"/>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24" w15:restartNumberingAfterBreak="0">
    <w:nsid w:val="39EB30B0"/>
    <w:multiLevelType w:val="hybridMultilevel"/>
    <w:tmpl w:val="182CA15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5" w15:restartNumberingAfterBreak="0">
    <w:nsid w:val="3A632441"/>
    <w:multiLevelType w:val="multilevel"/>
    <w:tmpl w:val="1C09001D"/>
    <w:lvl w:ilvl="0">
      <w:start w:val="1"/>
      <w:numFmt w:val="decimal"/>
      <w:lvlText w:val="%1)"/>
      <w:lvlJc w:val="left"/>
      <w:pPr>
        <w:ind w:left="360" w:hanging="360"/>
      </w:pPr>
      <w:rPr>
        <w:b w:val="0"/>
        <w:bCs w:val="0"/>
        <w:i w:val="0"/>
        <w:iCs w:val="0"/>
        <w:spacing w:val="-1"/>
        <w:w w:val="99"/>
        <w:sz w:val="20"/>
        <w:szCs w:val="20"/>
      </w:rPr>
    </w:lvl>
    <w:lvl w:ilvl="1">
      <w:start w:val="1"/>
      <w:numFmt w:val="lowerLetter"/>
      <w:lvlText w:val="%2)"/>
      <w:lvlJc w:val="left"/>
      <w:pPr>
        <w:ind w:left="720" w:hanging="360"/>
      </w:pPr>
      <w:rPr>
        <w:b w:val="0"/>
        <w:bCs w:val="0"/>
        <w:i w:val="0"/>
        <w:iCs w:val="0"/>
        <w:spacing w:val="-1"/>
        <w:w w:val="99"/>
        <w:sz w:val="20"/>
        <w:szCs w:val="20"/>
      </w:rPr>
    </w:lvl>
    <w:lvl w:ilvl="2">
      <w:start w:val="1"/>
      <w:numFmt w:val="lowerRoman"/>
      <w:lvlText w:val="%3)"/>
      <w:lvlJc w:val="left"/>
      <w:pPr>
        <w:ind w:left="1080" w:hanging="360"/>
      </w:pPr>
      <w:rPr>
        <w:b w:val="0"/>
        <w:bCs w:val="0"/>
        <w:i w:val="0"/>
        <w:iCs w:val="0"/>
        <w:spacing w:val="-1"/>
        <w:w w:val="99"/>
        <w:sz w:val="20"/>
        <w:szCs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6" w15:restartNumberingAfterBreak="0">
    <w:nsid w:val="3AC14627"/>
    <w:multiLevelType w:val="hybridMultilevel"/>
    <w:tmpl w:val="029A3E12"/>
    <w:lvl w:ilvl="0" w:tplc="BF581762">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27" w15:restartNumberingAfterBreak="0">
    <w:nsid w:val="3B0B646F"/>
    <w:multiLevelType w:val="hybridMultilevel"/>
    <w:tmpl w:val="5AD87A3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8" w15:restartNumberingAfterBreak="0">
    <w:nsid w:val="3B3B7C57"/>
    <w:multiLevelType w:val="hybridMultilevel"/>
    <w:tmpl w:val="AD54F1AA"/>
    <w:lvl w:ilvl="0" w:tplc="AA0C22BA">
      <w:start w:val="1"/>
      <w:numFmt w:val="lowerLetter"/>
      <w:lvlText w:val="%1."/>
      <w:lvlJc w:val="left"/>
      <w:pPr>
        <w:ind w:left="3195" w:hanging="360"/>
      </w:pPr>
      <w:rPr>
        <w:rFonts w:hint="default"/>
      </w:rPr>
    </w:lvl>
    <w:lvl w:ilvl="1" w:tplc="1C090019" w:tentative="1">
      <w:start w:val="1"/>
      <w:numFmt w:val="lowerLetter"/>
      <w:lvlText w:val="%2."/>
      <w:lvlJc w:val="left"/>
      <w:pPr>
        <w:ind w:left="3915" w:hanging="360"/>
      </w:pPr>
    </w:lvl>
    <w:lvl w:ilvl="2" w:tplc="1C09001B" w:tentative="1">
      <w:start w:val="1"/>
      <w:numFmt w:val="lowerRoman"/>
      <w:lvlText w:val="%3."/>
      <w:lvlJc w:val="right"/>
      <w:pPr>
        <w:ind w:left="4635" w:hanging="180"/>
      </w:pPr>
    </w:lvl>
    <w:lvl w:ilvl="3" w:tplc="1C09000F" w:tentative="1">
      <w:start w:val="1"/>
      <w:numFmt w:val="decimal"/>
      <w:lvlText w:val="%4."/>
      <w:lvlJc w:val="left"/>
      <w:pPr>
        <w:ind w:left="5355" w:hanging="360"/>
      </w:pPr>
    </w:lvl>
    <w:lvl w:ilvl="4" w:tplc="1C090019" w:tentative="1">
      <w:start w:val="1"/>
      <w:numFmt w:val="lowerLetter"/>
      <w:lvlText w:val="%5."/>
      <w:lvlJc w:val="left"/>
      <w:pPr>
        <w:ind w:left="6075" w:hanging="360"/>
      </w:pPr>
    </w:lvl>
    <w:lvl w:ilvl="5" w:tplc="1C09001B" w:tentative="1">
      <w:start w:val="1"/>
      <w:numFmt w:val="lowerRoman"/>
      <w:lvlText w:val="%6."/>
      <w:lvlJc w:val="right"/>
      <w:pPr>
        <w:ind w:left="6795" w:hanging="180"/>
      </w:pPr>
    </w:lvl>
    <w:lvl w:ilvl="6" w:tplc="1C09000F" w:tentative="1">
      <w:start w:val="1"/>
      <w:numFmt w:val="decimal"/>
      <w:lvlText w:val="%7."/>
      <w:lvlJc w:val="left"/>
      <w:pPr>
        <w:ind w:left="7515" w:hanging="360"/>
      </w:pPr>
    </w:lvl>
    <w:lvl w:ilvl="7" w:tplc="1C090019" w:tentative="1">
      <w:start w:val="1"/>
      <w:numFmt w:val="lowerLetter"/>
      <w:lvlText w:val="%8."/>
      <w:lvlJc w:val="left"/>
      <w:pPr>
        <w:ind w:left="8235" w:hanging="360"/>
      </w:pPr>
    </w:lvl>
    <w:lvl w:ilvl="8" w:tplc="1C09001B" w:tentative="1">
      <w:start w:val="1"/>
      <w:numFmt w:val="lowerRoman"/>
      <w:lvlText w:val="%9."/>
      <w:lvlJc w:val="right"/>
      <w:pPr>
        <w:ind w:left="8955" w:hanging="180"/>
      </w:pPr>
    </w:lvl>
  </w:abstractNum>
  <w:abstractNum w:abstractNumId="229" w15:restartNumberingAfterBreak="0">
    <w:nsid w:val="3B9054CE"/>
    <w:multiLevelType w:val="hybridMultilevel"/>
    <w:tmpl w:val="4DA8B81E"/>
    <w:lvl w:ilvl="0" w:tplc="820A20BE">
      <w:start w:val="12"/>
      <w:numFmt w:val="lowerRoman"/>
      <w:lvlText w:val="(%1)"/>
      <w:lvlJc w:val="left"/>
      <w:pPr>
        <w:tabs>
          <w:tab w:val="num" w:pos="2547"/>
        </w:tabs>
        <w:ind w:left="2547" w:hanging="567"/>
      </w:pPr>
      <w:rPr>
        <w:rFonts w:hint="default"/>
        <w:b w:val="0"/>
        <w:i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3BE33FE8"/>
    <w:multiLevelType w:val="hybridMultilevel"/>
    <w:tmpl w:val="04604E38"/>
    <w:lvl w:ilvl="0" w:tplc="1C090017">
      <w:start w:val="1"/>
      <w:numFmt w:val="lowerLetter"/>
      <w:lvlText w:val="%1)"/>
      <w:lvlJc w:val="left"/>
      <w:pPr>
        <w:ind w:left="1424" w:hanging="360"/>
      </w:pPr>
    </w:lvl>
    <w:lvl w:ilvl="1" w:tplc="1C090019">
      <w:start w:val="1"/>
      <w:numFmt w:val="lowerLetter"/>
      <w:lvlText w:val="%2."/>
      <w:lvlJc w:val="left"/>
      <w:pPr>
        <w:ind w:left="2144" w:hanging="360"/>
      </w:pPr>
    </w:lvl>
    <w:lvl w:ilvl="2" w:tplc="1C09001B">
      <w:start w:val="1"/>
      <w:numFmt w:val="lowerRoman"/>
      <w:lvlText w:val="%3."/>
      <w:lvlJc w:val="right"/>
      <w:pPr>
        <w:ind w:left="2864" w:hanging="180"/>
      </w:pPr>
    </w:lvl>
    <w:lvl w:ilvl="3" w:tplc="1C09000F">
      <w:start w:val="1"/>
      <w:numFmt w:val="decimal"/>
      <w:lvlText w:val="%4."/>
      <w:lvlJc w:val="left"/>
      <w:pPr>
        <w:ind w:left="3584" w:hanging="360"/>
      </w:pPr>
    </w:lvl>
    <w:lvl w:ilvl="4" w:tplc="1C090019">
      <w:start w:val="1"/>
      <w:numFmt w:val="lowerLetter"/>
      <w:lvlText w:val="%5."/>
      <w:lvlJc w:val="left"/>
      <w:pPr>
        <w:ind w:left="4304" w:hanging="360"/>
      </w:pPr>
    </w:lvl>
    <w:lvl w:ilvl="5" w:tplc="1C09001B">
      <w:start w:val="1"/>
      <w:numFmt w:val="lowerRoman"/>
      <w:lvlText w:val="%6."/>
      <w:lvlJc w:val="right"/>
      <w:pPr>
        <w:ind w:left="5024" w:hanging="180"/>
      </w:pPr>
    </w:lvl>
    <w:lvl w:ilvl="6" w:tplc="1C09000F">
      <w:start w:val="1"/>
      <w:numFmt w:val="decimal"/>
      <w:lvlText w:val="%7."/>
      <w:lvlJc w:val="left"/>
      <w:pPr>
        <w:ind w:left="5744" w:hanging="360"/>
      </w:pPr>
    </w:lvl>
    <w:lvl w:ilvl="7" w:tplc="1C090019">
      <w:start w:val="1"/>
      <w:numFmt w:val="lowerLetter"/>
      <w:lvlText w:val="%8."/>
      <w:lvlJc w:val="left"/>
      <w:pPr>
        <w:ind w:left="6464" w:hanging="360"/>
      </w:pPr>
    </w:lvl>
    <w:lvl w:ilvl="8" w:tplc="1C09001B">
      <w:start w:val="1"/>
      <w:numFmt w:val="lowerRoman"/>
      <w:lvlText w:val="%9."/>
      <w:lvlJc w:val="right"/>
      <w:pPr>
        <w:ind w:left="7184" w:hanging="180"/>
      </w:pPr>
    </w:lvl>
  </w:abstractNum>
  <w:abstractNum w:abstractNumId="231" w15:restartNumberingAfterBreak="0">
    <w:nsid w:val="3C0260E6"/>
    <w:multiLevelType w:val="hybridMultilevel"/>
    <w:tmpl w:val="3E50E9C0"/>
    <w:lvl w:ilvl="0" w:tplc="F40E82A4">
      <w:start w:val="1"/>
      <w:numFmt w:val="bullet"/>
      <w:lvlText w:val=""/>
      <w:lvlJc w:val="left"/>
      <w:pPr>
        <w:ind w:left="360" w:hanging="360"/>
      </w:pPr>
      <w:rPr>
        <w:rFonts w:ascii="Symbol" w:hAnsi="Symbol" w:cs="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cs="Wingdings" w:hint="default"/>
      </w:rPr>
    </w:lvl>
    <w:lvl w:ilvl="3" w:tplc="FFFFFFFF">
      <w:start w:val="1"/>
      <w:numFmt w:val="bullet"/>
      <w:lvlText w:val=""/>
      <w:lvlJc w:val="left"/>
      <w:pPr>
        <w:ind w:left="2520" w:hanging="360"/>
      </w:pPr>
      <w:rPr>
        <w:rFonts w:ascii="Symbol" w:hAnsi="Symbol" w:cs="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cs="Wingdings" w:hint="default"/>
      </w:rPr>
    </w:lvl>
    <w:lvl w:ilvl="6" w:tplc="FFFFFFFF">
      <w:start w:val="1"/>
      <w:numFmt w:val="bullet"/>
      <w:lvlText w:val=""/>
      <w:lvlJc w:val="left"/>
      <w:pPr>
        <w:ind w:left="4680" w:hanging="360"/>
      </w:pPr>
      <w:rPr>
        <w:rFonts w:ascii="Symbol" w:hAnsi="Symbol" w:cs="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cs="Wingdings" w:hint="default"/>
      </w:rPr>
    </w:lvl>
  </w:abstractNum>
  <w:abstractNum w:abstractNumId="232" w15:restartNumberingAfterBreak="0">
    <w:nsid w:val="3C356F98"/>
    <w:multiLevelType w:val="multilevel"/>
    <w:tmpl w:val="561A848C"/>
    <w:lvl w:ilvl="0">
      <w:start w:val="4"/>
      <w:numFmt w:val="decimal"/>
      <w:lvlText w:val="%1."/>
      <w:lvlJc w:val="left"/>
      <w:pPr>
        <w:ind w:left="360" w:hanging="360"/>
      </w:pPr>
      <w:rPr>
        <w:rFonts w:cs="Times New Roman" w:hint="default"/>
        <w:b/>
        <w:sz w:val="24"/>
        <w:szCs w:val="24"/>
      </w:rPr>
    </w:lvl>
    <w:lvl w:ilvl="1">
      <w:start w:val="1"/>
      <w:numFmt w:val="lowerLetter"/>
      <w:lvlText w:val="%2)"/>
      <w:lvlJc w:val="left"/>
      <w:pPr>
        <w:ind w:left="360" w:hanging="360"/>
      </w:pPr>
      <w:rPr>
        <w:rFonts w:hint="default"/>
        <w:b w:val="0"/>
      </w:rPr>
    </w:lvl>
    <w:lvl w:ilvl="2">
      <w:start w:val="2"/>
      <w:numFmt w:val="lowerLetter"/>
      <w:lvlText w:val="%3)"/>
      <w:lvlJc w:val="left"/>
      <w:pPr>
        <w:ind w:left="720" w:hanging="720"/>
      </w:pPr>
      <w:rPr>
        <w:rFonts w:hint="default"/>
        <w:b w:val="0"/>
        <w:i w:val="0"/>
        <w:color w:val="auto"/>
        <w:sz w:val="20"/>
        <w:szCs w:val="20"/>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33" w15:restartNumberingAfterBreak="0">
    <w:nsid w:val="3CA9542C"/>
    <w:multiLevelType w:val="hybridMultilevel"/>
    <w:tmpl w:val="6AE2EFF8"/>
    <w:lvl w:ilvl="0" w:tplc="1C090019">
      <w:start w:val="1"/>
      <w:numFmt w:val="lowerLetter"/>
      <w:lvlText w:val="%1."/>
      <w:lvlJc w:val="left"/>
      <w:pPr>
        <w:ind w:left="2988" w:hanging="360"/>
      </w:pPr>
    </w:lvl>
    <w:lvl w:ilvl="1" w:tplc="2DEC0910">
      <w:start w:val="1"/>
      <w:numFmt w:val="lowerRoman"/>
      <w:lvlText w:val="%2)"/>
      <w:lvlJc w:val="left"/>
      <w:pPr>
        <w:ind w:left="3708" w:hanging="360"/>
      </w:pPr>
      <w:rPr>
        <w:rFonts w:ascii="Arial" w:eastAsia="Times New Roman" w:hAnsi="Arial" w:cs="Times New Roman" w:hint="default"/>
      </w:rPr>
    </w:lvl>
    <w:lvl w:ilvl="2" w:tplc="02028284">
      <w:start w:val="1"/>
      <w:numFmt w:val="lowerRoman"/>
      <w:lvlText w:val="(%3)"/>
      <w:lvlJc w:val="left"/>
      <w:pPr>
        <w:ind w:left="4968" w:hanging="720"/>
      </w:pPr>
      <w:rPr>
        <w:rFonts w:hint="default"/>
      </w:rPr>
    </w:lvl>
    <w:lvl w:ilvl="3" w:tplc="3FCC0426">
      <w:start w:val="1"/>
      <w:numFmt w:val="lowerLetter"/>
      <w:lvlText w:val="%4)"/>
      <w:lvlJc w:val="left"/>
      <w:pPr>
        <w:ind w:left="5148" w:hanging="360"/>
      </w:pPr>
      <w:rPr>
        <w:rFonts w:hint="default"/>
      </w:rPr>
    </w:lvl>
    <w:lvl w:ilvl="4" w:tplc="1C090019" w:tentative="1">
      <w:start w:val="1"/>
      <w:numFmt w:val="lowerLetter"/>
      <w:lvlText w:val="%5."/>
      <w:lvlJc w:val="left"/>
      <w:pPr>
        <w:ind w:left="5868" w:hanging="360"/>
      </w:pPr>
    </w:lvl>
    <w:lvl w:ilvl="5" w:tplc="1C09001B" w:tentative="1">
      <w:start w:val="1"/>
      <w:numFmt w:val="lowerRoman"/>
      <w:lvlText w:val="%6."/>
      <w:lvlJc w:val="right"/>
      <w:pPr>
        <w:ind w:left="6588" w:hanging="180"/>
      </w:pPr>
    </w:lvl>
    <w:lvl w:ilvl="6" w:tplc="1C09000F" w:tentative="1">
      <w:start w:val="1"/>
      <w:numFmt w:val="decimal"/>
      <w:lvlText w:val="%7."/>
      <w:lvlJc w:val="left"/>
      <w:pPr>
        <w:ind w:left="7308" w:hanging="360"/>
      </w:pPr>
    </w:lvl>
    <w:lvl w:ilvl="7" w:tplc="1C090019" w:tentative="1">
      <w:start w:val="1"/>
      <w:numFmt w:val="lowerLetter"/>
      <w:lvlText w:val="%8."/>
      <w:lvlJc w:val="left"/>
      <w:pPr>
        <w:ind w:left="8028" w:hanging="360"/>
      </w:pPr>
    </w:lvl>
    <w:lvl w:ilvl="8" w:tplc="1C09001B" w:tentative="1">
      <w:start w:val="1"/>
      <w:numFmt w:val="lowerRoman"/>
      <w:lvlText w:val="%9."/>
      <w:lvlJc w:val="right"/>
      <w:pPr>
        <w:ind w:left="8748" w:hanging="180"/>
      </w:pPr>
    </w:lvl>
  </w:abstractNum>
  <w:abstractNum w:abstractNumId="234" w15:restartNumberingAfterBreak="0">
    <w:nsid w:val="3CC6348D"/>
    <w:multiLevelType w:val="hybridMultilevel"/>
    <w:tmpl w:val="90069BF0"/>
    <w:lvl w:ilvl="0" w:tplc="2DEC0910">
      <w:start w:val="1"/>
      <w:numFmt w:val="lowerRoman"/>
      <w:lvlText w:val="%1)"/>
      <w:lvlJc w:val="left"/>
      <w:pPr>
        <w:ind w:left="1200" w:hanging="360"/>
      </w:pPr>
      <w:rPr>
        <w:rFonts w:ascii="Arial" w:eastAsia="Times New Roman" w:hAnsi="Arial" w:cs="Times New Roman" w:hint="default"/>
      </w:rPr>
    </w:lvl>
    <w:lvl w:ilvl="1" w:tplc="1C090019" w:tentative="1">
      <w:start w:val="1"/>
      <w:numFmt w:val="lowerLetter"/>
      <w:lvlText w:val="%2."/>
      <w:lvlJc w:val="left"/>
      <w:pPr>
        <w:ind w:left="1920" w:hanging="360"/>
      </w:pPr>
    </w:lvl>
    <w:lvl w:ilvl="2" w:tplc="1C09001B" w:tentative="1">
      <w:start w:val="1"/>
      <w:numFmt w:val="lowerRoman"/>
      <w:lvlText w:val="%3."/>
      <w:lvlJc w:val="right"/>
      <w:pPr>
        <w:ind w:left="2640" w:hanging="180"/>
      </w:pPr>
    </w:lvl>
    <w:lvl w:ilvl="3" w:tplc="1C09000F" w:tentative="1">
      <w:start w:val="1"/>
      <w:numFmt w:val="decimal"/>
      <w:lvlText w:val="%4."/>
      <w:lvlJc w:val="left"/>
      <w:pPr>
        <w:ind w:left="3360" w:hanging="360"/>
      </w:pPr>
    </w:lvl>
    <w:lvl w:ilvl="4" w:tplc="1C090019" w:tentative="1">
      <w:start w:val="1"/>
      <w:numFmt w:val="lowerLetter"/>
      <w:lvlText w:val="%5."/>
      <w:lvlJc w:val="left"/>
      <w:pPr>
        <w:ind w:left="4080" w:hanging="360"/>
      </w:pPr>
    </w:lvl>
    <w:lvl w:ilvl="5" w:tplc="1C09001B" w:tentative="1">
      <w:start w:val="1"/>
      <w:numFmt w:val="lowerRoman"/>
      <w:lvlText w:val="%6."/>
      <w:lvlJc w:val="right"/>
      <w:pPr>
        <w:ind w:left="4800" w:hanging="180"/>
      </w:pPr>
    </w:lvl>
    <w:lvl w:ilvl="6" w:tplc="1C09000F" w:tentative="1">
      <w:start w:val="1"/>
      <w:numFmt w:val="decimal"/>
      <w:lvlText w:val="%7."/>
      <w:lvlJc w:val="left"/>
      <w:pPr>
        <w:ind w:left="5520" w:hanging="360"/>
      </w:pPr>
    </w:lvl>
    <w:lvl w:ilvl="7" w:tplc="1C090019" w:tentative="1">
      <w:start w:val="1"/>
      <w:numFmt w:val="lowerLetter"/>
      <w:lvlText w:val="%8."/>
      <w:lvlJc w:val="left"/>
      <w:pPr>
        <w:ind w:left="6240" w:hanging="360"/>
      </w:pPr>
    </w:lvl>
    <w:lvl w:ilvl="8" w:tplc="1C09001B" w:tentative="1">
      <w:start w:val="1"/>
      <w:numFmt w:val="lowerRoman"/>
      <w:lvlText w:val="%9."/>
      <w:lvlJc w:val="right"/>
      <w:pPr>
        <w:ind w:left="6960" w:hanging="180"/>
      </w:pPr>
    </w:lvl>
  </w:abstractNum>
  <w:abstractNum w:abstractNumId="235" w15:restartNumberingAfterBreak="0">
    <w:nsid w:val="3CFB2816"/>
    <w:multiLevelType w:val="hybridMultilevel"/>
    <w:tmpl w:val="14EE4A3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6" w15:restartNumberingAfterBreak="0">
    <w:nsid w:val="3D2737EA"/>
    <w:multiLevelType w:val="multilevel"/>
    <w:tmpl w:val="990840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3D4715DD"/>
    <w:multiLevelType w:val="hybridMultilevel"/>
    <w:tmpl w:val="61A0A9C2"/>
    <w:lvl w:ilvl="0" w:tplc="FFFFFFFF">
      <w:start w:val="1"/>
      <w:numFmt w:val="lowerLetter"/>
      <w:lvlText w:val="%1)"/>
      <w:lvlJc w:val="left"/>
      <w:pPr>
        <w:ind w:left="1277" w:hanging="360"/>
      </w:pPr>
    </w:lvl>
    <w:lvl w:ilvl="1" w:tplc="FFFFFFFF" w:tentative="1">
      <w:start w:val="1"/>
      <w:numFmt w:val="lowerLetter"/>
      <w:lvlText w:val="%2."/>
      <w:lvlJc w:val="left"/>
      <w:pPr>
        <w:ind w:left="1997" w:hanging="360"/>
      </w:pPr>
    </w:lvl>
    <w:lvl w:ilvl="2" w:tplc="FFFFFFFF" w:tentative="1">
      <w:start w:val="1"/>
      <w:numFmt w:val="lowerRoman"/>
      <w:lvlText w:val="%3."/>
      <w:lvlJc w:val="right"/>
      <w:pPr>
        <w:ind w:left="2717" w:hanging="180"/>
      </w:pPr>
    </w:lvl>
    <w:lvl w:ilvl="3" w:tplc="FFFFFFFF" w:tentative="1">
      <w:start w:val="1"/>
      <w:numFmt w:val="decimal"/>
      <w:lvlText w:val="%4."/>
      <w:lvlJc w:val="left"/>
      <w:pPr>
        <w:ind w:left="3437" w:hanging="360"/>
      </w:pPr>
    </w:lvl>
    <w:lvl w:ilvl="4" w:tplc="FFFFFFFF" w:tentative="1">
      <w:start w:val="1"/>
      <w:numFmt w:val="lowerLetter"/>
      <w:lvlText w:val="%5."/>
      <w:lvlJc w:val="left"/>
      <w:pPr>
        <w:ind w:left="4157" w:hanging="360"/>
      </w:pPr>
    </w:lvl>
    <w:lvl w:ilvl="5" w:tplc="FFFFFFFF" w:tentative="1">
      <w:start w:val="1"/>
      <w:numFmt w:val="lowerRoman"/>
      <w:lvlText w:val="%6."/>
      <w:lvlJc w:val="right"/>
      <w:pPr>
        <w:ind w:left="4877" w:hanging="180"/>
      </w:pPr>
    </w:lvl>
    <w:lvl w:ilvl="6" w:tplc="FFFFFFFF" w:tentative="1">
      <w:start w:val="1"/>
      <w:numFmt w:val="decimal"/>
      <w:lvlText w:val="%7."/>
      <w:lvlJc w:val="left"/>
      <w:pPr>
        <w:ind w:left="5597" w:hanging="360"/>
      </w:pPr>
    </w:lvl>
    <w:lvl w:ilvl="7" w:tplc="FFFFFFFF" w:tentative="1">
      <w:start w:val="1"/>
      <w:numFmt w:val="lowerLetter"/>
      <w:lvlText w:val="%8."/>
      <w:lvlJc w:val="left"/>
      <w:pPr>
        <w:ind w:left="6317" w:hanging="360"/>
      </w:pPr>
    </w:lvl>
    <w:lvl w:ilvl="8" w:tplc="FFFFFFFF" w:tentative="1">
      <w:start w:val="1"/>
      <w:numFmt w:val="lowerRoman"/>
      <w:lvlText w:val="%9."/>
      <w:lvlJc w:val="right"/>
      <w:pPr>
        <w:ind w:left="7037" w:hanging="180"/>
      </w:pPr>
    </w:lvl>
  </w:abstractNum>
  <w:abstractNum w:abstractNumId="238" w15:restartNumberingAfterBreak="0">
    <w:nsid w:val="3D4A7DE1"/>
    <w:multiLevelType w:val="hybridMultilevel"/>
    <w:tmpl w:val="D6DA0622"/>
    <w:lvl w:ilvl="0" w:tplc="1C090019">
      <w:start w:val="1"/>
      <w:numFmt w:val="lowerLetter"/>
      <w:lvlText w:val="%1."/>
      <w:lvlJc w:val="left"/>
      <w:pPr>
        <w:ind w:left="2988" w:hanging="360"/>
      </w:pPr>
      <w:rPr>
        <w:rFonts w:hint="default"/>
      </w:rPr>
    </w:lvl>
    <w:lvl w:ilvl="1" w:tplc="1C090003" w:tentative="1">
      <w:start w:val="1"/>
      <w:numFmt w:val="bullet"/>
      <w:lvlText w:val="o"/>
      <w:lvlJc w:val="left"/>
      <w:pPr>
        <w:ind w:left="3708" w:hanging="360"/>
      </w:pPr>
      <w:rPr>
        <w:rFonts w:ascii="Courier New" w:hAnsi="Courier New" w:cs="Courier New" w:hint="default"/>
      </w:rPr>
    </w:lvl>
    <w:lvl w:ilvl="2" w:tplc="1C090005" w:tentative="1">
      <w:start w:val="1"/>
      <w:numFmt w:val="bullet"/>
      <w:lvlText w:val=""/>
      <w:lvlJc w:val="left"/>
      <w:pPr>
        <w:ind w:left="4428" w:hanging="360"/>
      </w:pPr>
      <w:rPr>
        <w:rFonts w:ascii="Wingdings" w:hAnsi="Wingdings" w:hint="default"/>
      </w:rPr>
    </w:lvl>
    <w:lvl w:ilvl="3" w:tplc="1C090001" w:tentative="1">
      <w:start w:val="1"/>
      <w:numFmt w:val="bullet"/>
      <w:lvlText w:val=""/>
      <w:lvlJc w:val="left"/>
      <w:pPr>
        <w:ind w:left="5148" w:hanging="360"/>
      </w:pPr>
      <w:rPr>
        <w:rFonts w:ascii="Symbol" w:hAnsi="Symbol" w:hint="default"/>
      </w:rPr>
    </w:lvl>
    <w:lvl w:ilvl="4" w:tplc="1C090003" w:tentative="1">
      <w:start w:val="1"/>
      <w:numFmt w:val="bullet"/>
      <w:lvlText w:val="o"/>
      <w:lvlJc w:val="left"/>
      <w:pPr>
        <w:ind w:left="5868" w:hanging="360"/>
      </w:pPr>
      <w:rPr>
        <w:rFonts w:ascii="Courier New" w:hAnsi="Courier New" w:cs="Courier New" w:hint="default"/>
      </w:rPr>
    </w:lvl>
    <w:lvl w:ilvl="5" w:tplc="1C090005" w:tentative="1">
      <w:start w:val="1"/>
      <w:numFmt w:val="bullet"/>
      <w:lvlText w:val=""/>
      <w:lvlJc w:val="left"/>
      <w:pPr>
        <w:ind w:left="6588" w:hanging="360"/>
      </w:pPr>
      <w:rPr>
        <w:rFonts w:ascii="Wingdings" w:hAnsi="Wingdings" w:hint="default"/>
      </w:rPr>
    </w:lvl>
    <w:lvl w:ilvl="6" w:tplc="1C090001" w:tentative="1">
      <w:start w:val="1"/>
      <w:numFmt w:val="bullet"/>
      <w:lvlText w:val=""/>
      <w:lvlJc w:val="left"/>
      <w:pPr>
        <w:ind w:left="7308" w:hanging="360"/>
      </w:pPr>
      <w:rPr>
        <w:rFonts w:ascii="Symbol" w:hAnsi="Symbol" w:hint="default"/>
      </w:rPr>
    </w:lvl>
    <w:lvl w:ilvl="7" w:tplc="1C090003" w:tentative="1">
      <w:start w:val="1"/>
      <w:numFmt w:val="bullet"/>
      <w:lvlText w:val="o"/>
      <w:lvlJc w:val="left"/>
      <w:pPr>
        <w:ind w:left="8028" w:hanging="360"/>
      </w:pPr>
      <w:rPr>
        <w:rFonts w:ascii="Courier New" w:hAnsi="Courier New" w:cs="Courier New" w:hint="default"/>
      </w:rPr>
    </w:lvl>
    <w:lvl w:ilvl="8" w:tplc="1C090005" w:tentative="1">
      <w:start w:val="1"/>
      <w:numFmt w:val="bullet"/>
      <w:lvlText w:val=""/>
      <w:lvlJc w:val="left"/>
      <w:pPr>
        <w:ind w:left="8748" w:hanging="360"/>
      </w:pPr>
      <w:rPr>
        <w:rFonts w:ascii="Wingdings" w:hAnsi="Wingdings" w:hint="default"/>
      </w:rPr>
    </w:lvl>
  </w:abstractNum>
  <w:abstractNum w:abstractNumId="239" w15:restartNumberingAfterBreak="0">
    <w:nsid w:val="3D97105C"/>
    <w:multiLevelType w:val="hybridMultilevel"/>
    <w:tmpl w:val="182CA15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0" w15:restartNumberingAfterBreak="0">
    <w:nsid w:val="3DE94B0B"/>
    <w:multiLevelType w:val="singleLevel"/>
    <w:tmpl w:val="8230E518"/>
    <w:lvl w:ilvl="0">
      <w:start w:val="1"/>
      <w:numFmt w:val="lowerLetter"/>
      <w:lvlText w:val="(%1)"/>
      <w:lvlJc w:val="left"/>
      <w:pPr>
        <w:tabs>
          <w:tab w:val="num" w:pos="360"/>
        </w:tabs>
        <w:ind w:left="360" w:hanging="360"/>
      </w:pPr>
      <w:rPr>
        <w:rFonts w:ascii="Arial" w:hAnsi="Arial" w:cs="Arial" w:hint="default"/>
        <w:b w:val="0"/>
        <w:bCs w:val="0"/>
        <w:i w:val="0"/>
        <w:iCs w:val="0"/>
        <w:sz w:val="20"/>
        <w:szCs w:val="20"/>
      </w:rPr>
    </w:lvl>
  </w:abstractNum>
  <w:abstractNum w:abstractNumId="241" w15:restartNumberingAfterBreak="0">
    <w:nsid w:val="3EB1469F"/>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2" w15:restartNumberingAfterBreak="0">
    <w:nsid w:val="3EDC332C"/>
    <w:multiLevelType w:val="hybridMultilevel"/>
    <w:tmpl w:val="ED7423F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3" w15:restartNumberingAfterBreak="0">
    <w:nsid w:val="3EF32247"/>
    <w:multiLevelType w:val="multilevel"/>
    <w:tmpl w:val="5AF4B8A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3F3F152E"/>
    <w:multiLevelType w:val="hybridMultilevel"/>
    <w:tmpl w:val="68D8A810"/>
    <w:lvl w:ilvl="0" w:tplc="1C090001">
      <w:start w:val="1"/>
      <w:numFmt w:val="bullet"/>
      <w:lvlText w:val=""/>
      <w:lvlJc w:val="left"/>
      <w:pPr>
        <w:ind w:left="1494" w:hanging="360"/>
      </w:pPr>
      <w:rPr>
        <w:rFonts w:ascii="Symbol" w:hAnsi="Symbol" w:hint="default"/>
      </w:rPr>
    </w:lvl>
    <w:lvl w:ilvl="1" w:tplc="1C090003" w:tentative="1">
      <w:start w:val="1"/>
      <w:numFmt w:val="bullet"/>
      <w:lvlText w:val="o"/>
      <w:lvlJc w:val="left"/>
      <w:pPr>
        <w:ind w:left="2214" w:hanging="360"/>
      </w:pPr>
      <w:rPr>
        <w:rFonts w:ascii="Courier New" w:hAnsi="Courier New" w:cs="Courier New" w:hint="default"/>
      </w:rPr>
    </w:lvl>
    <w:lvl w:ilvl="2" w:tplc="1C090005" w:tentative="1">
      <w:start w:val="1"/>
      <w:numFmt w:val="bullet"/>
      <w:lvlText w:val=""/>
      <w:lvlJc w:val="left"/>
      <w:pPr>
        <w:ind w:left="2934" w:hanging="360"/>
      </w:pPr>
      <w:rPr>
        <w:rFonts w:ascii="Wingdings" w:hAnsi="Wingdings" w:hint="default"/>
      </w:rPr>
    </w:lvl>
    <w:lvl w:ilvl="3" w:tplc="1C090001" w:tentative="1">
      <w:start w:val="1"/>
      <w:numFmt w:val="bullet"/>
      <w:lvlText w:val=""/>
      <w:lvlJc w:val="left"/>
      <w:pPr>
        <w:ind w:left="3654" w:hanging="360"/>
      </w:pPr>
      <w:rPr>
        <w:rFonts w:ascii="Symbol" w:hAnsi="Symbol" w:hint="default"/>
      </w:rPr>
    </w:lvl>
    <w:lvl w:ilvl="4" w:tplc="1C090003" w:tentative="1">
      <w:start w:val="1"/>
      <w:numFmt w:val="bullet"/>
      <w:lvlText w:val="o"/>
      <w:lvlJc w:val="left"/>
      <w:pPr>
        <w:ind w:left="4374" w:hanging="360"/>
      </w:pPr>
      <w:rPr>
        <w:rFonts w:ascii="Courier New" w:hAnsi="Courier New" w:cs="Courier New" w:hint="default"/>
      </w:rPr>
    </w:lvl>
    <w:lvl w:ilvl="5" w:tplc="1C090005" w:tentative="1">
      <w:start w:val="1"/>
      <w:numFmt w:val="bullet"/>
      <w:lvlText w:val=""/>
      <w:lvlJc w:val="left"/>
      <w:pPr>
        <w:ind w:left="5094" w:hanging="360"/>
      </w:pPr>
      <w:rPr>
        <w:rFonts w:ascii="Wingdings" w:hAnsi="Wingdings" w:hint="default"/>
      </w:rPr>
    </w:lvl>
    <w:lvl w:ilvl="6" w:tplc="1C090001" w:tentative="1">
      <w:start w:val="1"/>
      <w:numFmt w:val="bullet"/>
      <w:lvlText w:val=""/>
      <w:lvlJc w:val="left"/>
      <w:pPr>
        <w:ind w:left="5814" w:hanging="360"/>
      </w:pPr>
      <w:rPr>
        <w:rFonts w:ascii="Symbol" w:hAnsi="Symbol" w:hint="default"/>
      </w:rPr>
    </w:lvl>
    <w:lvl w:ilvl="7" w:tplc="1C090003" w:tentative="1">
      <w:start w:val="1"/>
      <w:numFmt w:val="bullet"/>
      <w:lvlText w:val="o"/>
      <w:lvlJc w:val="left"/>
      <w:pPr>
        <w:ind w:left="6534" w:hanging="360"/>
      </w:pPr>
      <w:rPr>
        <w:rFonts w:ascii="Courier New" w:hAnsi="Courier New" w:cs="Courier New" w:hint="default"/>
      </w:rPr>
    </w:lvl>
    <w:lvl w:ilvl="8" w:tplc="1C090005" w:tentative="1">
      <w:start w:val="1"/>
      <w:numFmt w:val="bullet"/>
      <w:lvlText w:val=""/>
      <w:lvlJc w:val="left"/>
      <w:pPr>
        <w:ind w:left="7254" w:hanging="360"/>
      </w:pPr>
      <w:rPr>
        <w:rFonts w:ascii="Wingdings" w:hAnsi="Wingdings" w:hint="default"/>
      </w:rPr>
    </w:lvl>
  </w:abstractNum>
  <w:abstractNum w:abstractNumId="245" w15:restartNumberingAfterBreak="0">
    <w:nsid w:val="3F44436A"/>
    <w:multiLevelType w:val="hybridMultilevel"/>
    <w:tmpl w:val="FC46AEFE"/>
    <w:lvl w:ilvl="0" w:tplc="1C090001">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6" w15:restartNumberingAfterBreak="0">
    <w:nsid w:val="3FD93B5A"/>
    <w:multiLevelType w:val="multilevel"/>
    <w:tmpl w:val="B4A23EA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40152955"/>
    <w:multiLevelType w:val="hybridMultilevel"/>
    <w:tmpl w:val="2C147F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8" w15:restartNumberingAfterBreak="0">
    <w:nsid w:val="410D53BE"/>
    <w:multiLevelType w:val="hybridMultilevel"/>
    <w:tmpl w:val="E514E34A"/>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9" w15:restartNumberingAfterBreak="0">
    <w:nsid w:val="41145003"/>
    <w:multiLevelType w:val="hybridMultilevel"/>
    <w:tmpl w:val="976EF252"/>
    <w:lvl w:ilvl="0" w:tplc="3FC026B0">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0" w15:restartNumberingAfterBreak="0">
    <w:nsid w:val="41A62F3B"/>
    <w:multiLevelType w:val="hybridMultilevel"/>
    <w:tmpl w:val="B86EFA00"/>
    <w:lvl w:ilvl="0" w:tplc="51827398">
      <w:numFmt w:val="decimal"/>
      <w:lvlText w:val=""/>
      <w:lvlJc w:val="left"/>
    </w:lvl>
    <w:lvl w:ilvl="1" w:tplc="20EA2B8A">
      <w:numFmt w:val="decimal"/>
      <w:lvlText w:val=""/>
      <w:lvlJc w:val="left"/>
    </w:lvl>
    <w:lvl w:ilvl="2" w:tplc="AF7E0AB6">
      <w:numFmt w:val="decimal"/>
      <w:lvlText w:val=""/>
      <w:lvlJc w:val="left"/>
    </w:lvl>
    <w:lvl w:ilvl="3" w:tplc="403EE236">
      <w:numFmt w:val="decimal"/>
      <w:lvlText w:val=""/>
      <w:lvlJc w:val="left"/>
    </w:lvl>
    <w:lvl w:ilvl="4" w:tplc="E61C837C">
      <w:numFmt w:val="decimal"/>
      <w:lvlText w:val=""/>
      <w:lvlJc w:val="left"/>
    </w:lvl>
    <w:lvl w:ilvl="5" w:tplc="8B221FFC">
      <w:numFmt w:val="decimal"/>
      <w:lvlText w:val=""/>
      <w:lvlJc w:val="left"/>
    </w:lvl>
    <w:lvl w:ilvl="6" w:tplc="5E00C198">
      <w:numFmt w:val="decimal"/>
      <w:lvlText w:val=""/>
      <w:lvlJc w:val="left"/>
    </w:lvl>
    <w:lvl w:ilvl="7" w:tplc="6B4E12FC">
      <w:numFmt w:val="decimal"/>
      <w:lvlText w:val=""/>
      <w:lvlJc w:val="left"/>
    </w:lvl>
    <w:lvl w:ilvl="8" w:tplc="CC986F0A">
      <w:numFmt w:val="decimal"/>
      <w:lvlText w:val=""/>
      <w:lvlJc w:val="left"/>
    </w:lvl>
  </w:abstractNum>
  <w:abstractNum w:abstractNumId="251" w15:restartNumberingAfterBreak="0">
    <w:nsid w:val="41E647F0"/>
    <w:multiLevelType w:val="hybridMultilevel"/>
    <w:tmpl w:val="36A2608E"/>
    <w:lvl w:ilvl="0" w:tplc="8A3EE31C">
      <w:start w:val="1"/>
      <w:numFmt w:val="lowerLetter"/>
      <w:lvlText w:val="(%1)"/>
      <w:lvlJc w:val="left"/>
      <w:pPr>
        <w:ind w:left="1077" w:hanging="360"/>
      </w:pPr>
      <w:rPr>
        <w:rFonts w:hint="default"/>
      </w:rPr>
    </w:lvl>
    <w:lvl w:ilvl="1" w:tplc="1C090019" w:tentative="1">
      <w:start w:val="1"/>
      <w:numFmt w:val="lowerLetter"/>
      <w:lvlText w:val="%2."/>
      <w:lvlJc w:val="left"/>
      <w:pPr>
        <w:ind w:left="1797" w:hanging="360"/>
      </w:pPr>
    </w:lvl>
    <w:lvl w:ilvl="2" w:tplc="1C09001B" w:tentative="1">
      <w:start w:val="1"/>
      <w:numFmt w:val="lowerRoman"/>
      <w:lvlText w:val="%3."/>
      <w:lvlJc w:val="right"/>
      <w:pPr>
        <w:ind w:left="2517" w:hanging="180"/>
      </w:pPr>
    </w:lvl>
    <w:lvl w:ilvl="3" w:tplc="1C09000F" w:tentative="1">
      <w:start w:val="1"/>
      <w:numFmt w:val="decimal"/>
      <w:lvlText w:val="%4."/>
      <w:lvlJc w:val="left"/>
      <w:pPr>
        <w:ind w:left="3237" w:hanging="360"/>
      </w:pPr>
    </w:lvl>
    <w:lvl w:ilvl="4" w:tplc="1C090019" w:tentative="1">
      <w:start w:val="1"/>
      <w:numFmt w:val="lowerLetter"/>
      <w:lvlText w:val="%5."/>
      <w:lvlJc w:val="left"/>
      <w:pPr>
        <w:ind w:left="3957" w:hanging="360"/>
      </w:pPr>
    </w:lvl>
    <w:lvl w:ilvl="5" w:tplc="1C09001B" w:tentative="1">
      <w:start w:val="1"/>
      <w:numFmt w:val="lowerRoman"/>
      <w:lvlText w:val="%6."/>
      <w:lvlJc w:val="right"/>
      <w:pPr>
        <w:ind w:left="4677" w:hanging="180"/>
      </w:pPr>
    </w:lvl>
    <w:lvl w:ilvl="6" w:tplc="1C09000F" w:tentative="1">
      <w:start w:val="1"/>
      <w:numFmt w:val="decimal"/>
      <w:lvlText w:val="%7."/>
      <w:lvlJc w:val="left"/>
      <w:pPr>
        <w:ind w:left="5397" w:hanging="360"/>
      </w:pPr>
    </w:lvl>
    <w:lvl w:ilvl="7" w:tplc="1C090019" w:tentative="1">
      <w:start w:val="1"/>
      <w:numFmt w:val="lowerLetter"/>
      <w:lvlText w:val="%8."/>
      <w:lvlJc w:val="left"/>
      <w:pPr>
        <w:ind w:left="6117" w:hanging="360"/>
      </w:pPr>
    </w:lvl>
    <w:lvl w:ilvl="8" w:tplc="1C09001B" w:tentative="1">
      <w:start w:val="1"/>
      <w:numFmt w:val="lowerRoman"/>
      <w:lvlText w:val="%9."/>
      <w:lvlJc w:val="right"/>
      <w:pPr>
        <w:ind w:left="6837" w:hanging="180"/>
      </w:pPr>
    </w:lvl>
  </w:abstractNum>
  <w:abstractNum w:abstractNumId="252" w15:restartNumberingAfterBreak="0">
    <w:nsid w:val="425A3A75"/>
    <w:multiLevelType w:val="hybridMultilevel"/>
    <w:tmpl w:val="B590F41A"/>
    <w:lvl w:ilvl="0" w:tplc="9EC69C58">
      <w:start w:val="1"/>
      <w:numFmt w:val="lowerRoman"/>
      <w:lvlText w:val="%1)"/>
      <w:lvlJc w:val="left"/>
      <w:pPr>
        <w:ind w:left="2628" w:hanging="360"/>
      </w:pPr>
      <w:rPr>
        <w:rFonts w:hint="default"/>
      </w:rPr>
    </w:lvl>
    <w:lvl w:ilvl="1" w:tplc="1C090019" w:tentative="1">
      <w:start w:val="1"/>
      <w:numFmt w:val="lowerLetter"/>
      <w:lvlText w:val="%2."/>
      <w:lvlJc w:val="left"/>
      <w:pPr>
        <w:ind w:left="3348" w:hanging="360"/>
      </w:pPr>
    </w:lvl>
    <w:lvl w:ilvl="2" w:tplc="1C09001B" w:tentative="1">
      <w:start w:val="1"/>
      <w:numFmt w:val="lowerRoman"/>
      <w:lvlText w:val="%3."/>
      <w:lvlJc w:val="right"/>
      <w:pPr>
        <w:ind w:left="4068" w:hanging="180"/>
      </w:pPr>
    </w:lvl>
    <w:lvl w:ilvl="3" w:tplc="1C09000F" w:tentative="1">
      <w:start w:val="1"/>
      <w:numFmt w:val="decimal"/>
      <w:lvlText w:val="%4."/>
      <w:lvlJc w:val="left"/>
      <w:pPr>
        <w:ind w:left="4788" w:hanging="360"/>
      </w:pPr>
    </w:lvl>
    <w:lvl w:ilvl="4" w:tplc="1C090019" w:tentative="1">
      <w:start w:val="1"/>
      <w:numFmt w:val="lowerLetter"/>
      <w:lvlText w:val="%5."/>
      <w:lvlJc w:val="left"/>
      <w:pPr>
        <w:ind w:left="5508" w:hanging="360"/>
      </w:pPr>
    </w:lvl>
    <w:lvl w:ilvl="5" w:tplc="1C09001B" w:tentative="1">
      <w:start w:val="1"/>
      <w:numFmt w:val="lowerRoman"/>
      <w:lvlText w:val="%6."/>
      <w:lvlJc w:val="right"/>
      <w:pPr>
        <w:ind w:left="6228" w:hanging="180"/>
      </w:pPr>
    </w:lvl>
    <w:lvl w:ilvl="6" w:tplc="1C09000F" w:tentative="1">
      <w:start w:val="1"/>
      <w:numFmt w:val="decimal"/>
      <w:lvlText w:val="%7."/>
      <w:lvlJc w:val="left"/>
      <w:pPr>
        <w:ind w:left="6948" w:hanging="360"/>
      </w:pPr>
    </w:lvl>
    <w:lvl w:ilvl="7" w:tplc="1C090019" w:tentative="1">
      <w:start w:val="1"/>
      <w:numFmt w:val="lowerLetter"/>
      <w:lvlText w:val="%8."/>
      <w:lvlJc w:val="left"/>
      <w:pPr>
        <w:ind w:left="7668" w:hanging="360"/>
      </w:pPr>
    </w:lvl>
    <w:lvl w:ilvl="8" w:tplc="1C09001B" w:tentative="1">
      <w:start w:val="1"/>
      <w:numFmt w:val="lowerRoman"/>
      <w:lvlText w:val="%9."/>
      <w:lvlJc w:val="right"/>
      <w:pPr>
        <w:ind w:left="8388" w:hanging="180"/>
      </w:pPr>
    </w:lvl>
  </w:abstractNum>
  <w:abstractNum w:abstractNumId="253"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4" w15:restartNumberingAfterBreak="0">
    <w:nsid w:val="434C0C39"/>
    <w:multiLevelType w:val="hybridMultilevel"/>
    <w:tmpl w:val="3A88D384"/>
    <w:lvl w:ilvl="0" w:tplc="52A84AFE">
      <w:start w:val="1"/>
      <w:numFmt w:val="bullet"/>
      <w:lvlText w:val=""/>
      <w:lvlJc w:val="left"/>
      <w:pPr>
        <w:ind w:left="360" w:hanging="360"/>
      </w:pPr>
      <w:rPr>
        <w:rFonts w:ascii="Symbol" w:hAnsi="Symbol" w:cs="Symbol" w:hint="default"/>
      </w:rPr>
    </w:lvl>
    <w:lvl w:ilvl="1" w:tplc="1C090019">
      <w:start w:val="1"/>
      <w:numFmt w:val="bullet"/>
      <w:lvlText w:val="o"/>
      <w:lvlJc w:val="left"/>
      <w:pPr>
        <w:ind w:left="1080" w:hanging="360"/>
      </w:pPr>
      <w:rPr>
        <w:rFonts w:ascii="Courier New" w:hAnsi="Courier New" w:cs="Courier New" w:hint="default"/>
      </w:rPr>
    </w:lvl>
    <w:lvl w:ilvl="2" w:tplc="1C09001B">
      <w:start w:val="1"/>
      <w:numFmt w:val="bullet"/>
      <w:lvlText w:val=""/>
      <w:lvlJc w:val="left"/>
      <w:pPr>
        <w:ind w:left="1800" w:hanging="360"/>
      </w:pPr>
      <w:rPr>
        <w:rFonts w:ascii="Wingdings" w:hAnsi="Wingdings" w:cs="Wingdings" w:hint="default"/>
      </w:rPr>
    </w:lvl>
    <w:lvl w:ilvl="3" w:tplc="1C09000F">
      <w:start w:val="1"/>
      <w:numFmt w:val="bullet"/>
      <w:lvlText w:val=""/>
      <w:lvlJc w:val="left"/>
      <w:pPr>
        <w:ind w:left="2520" w:hanging="360"/>
      </w:pPr>
      <w:rPr>
        <w:rFonts w:ascii="Symbol" w:hAnsi="Symbol" w:cs="Symbol" w:hint="default"/>
      </w:rPr>
    </w:lvl>
    <w:lvl w:ilvl="4" w:tplc="1C090019">
      <w:start w:val="1"/>
      <w:numFmt w:val="bullet"/>
      <w:lvlText w:val="o"/>
      <w:lvlJc w:val="left"/>
      <w:pPr>
        <w:ind w:left="3240" w:hanging="360"/>
      </w:pPr>
      <w:rPr>
        <w:rFonts w:ascii="Courier New" w:hAnsi="Courier New" w:cs="Courier New" w:hint="default"/>
      </w:rPr>
    </w:lvl>
    <w:lvl w:ilvl="5" w:tplc="1C09001B">
      <w:start w:val="1"/>
      <w:numFmt w:val="bullet"/>
      <w:lvlText w:val=""/>
      <w:lvlJc w:val="left"/>
      <w:pPr>
        <w:ind w:left="3960" w:hanging="360"/>
      </w:pPr>
      <w:rPr>
        <w:rFonts w:ascii="Wingdings" w:hAnsi="Wingdings" w:cs="Wingdings" w:hint="default"/>
      </w:rPr>
    </w:lvl>
    <w:lvl w:ilvl="6" w:tplc="1C09000F">
      <w:start w:val="1"/>
      <w:numFmt w:val="bullet"/>
      <w:lvlText w:val=""/>
      <w:lvlJc w:val="left"/>
      <w:pPr>
        <w:ind w:left="4680" w:hanging="360"/>
      </w:pPr>
      <w:rPr>
        <w:rFonts w:ascii="Symbol" w:hAnsi="Symbol" w:cs="Symbol" w:hint="default"/>
      </w:rPr>
    </w:lvl>
    <w:lvl w:ilvl="7" w:tplc="1C090019">
      <w:start w:val="1"/>
      <w:numFmt w:val="bullet"/>
      <w:lvlText w:val="o"/>
      <w:lvlJc w:val="left"/>
      <w:pPr>
        <w:ind w:left="5400" w:hanging="360"/>
      </w:pPr>
      <w:rPr>
        <w:rFonts w:ascii="Courier New" w:hAnsi="Courier New" w:cs="Courier New" w:hint="default"/>
      </w:rPr>
    </w:lvl>
    <w:lvl w:ilvl="8" w:tplc="1C09001B">
      <w:start w:val="1"/>
      <w:numFmt w:val="bullet"/>
      <w:lvlText w:val=""/>
      <w:lvlJc w:val="left"/>
      <w:pPr>
        <w:ind w:left="6120" w:hanging="360"/>
      </w:pPr>
      <w:rPr>
        <w:rFonts w:ascii="Wingdings" w:hAnsi="Wingdings" w:cs="Wingdings" w:hint="default"/>
      </w:rPr>
    </w:lvl>
  </w:abstractNum>
  <w:abstractNum w:abstractNumId="255" w15:restartNumberingAfterBreak="0">
    <w:nsid w:val="436529C8"/>
    <w:multiLevelType w:val="singleLevel"/>
    <w:tmpl w:val="8230E518"/>
    <w:lvl w:ilvl="0">
      <w:start w:val="1"/>
      <w:numFmt w:val="lowerLetter"/>
      <w:lvlText w:val="(%1)"/>
      <w:lvlJc w:val="left"/>
      <w:pPr>
        <w:tabs>
          <w:tab w:val="num" w:pos="360"/>
        </w:tabs>
        <w:ind w:left="360" w:hanging="360"/>
      </w:pPr>
      <w:rPr>
        <w:rFonts w:ascii="Arial" w:hAnsi="Arial" w:cs="Arial" w:hint="default"/>
        <w:b w:val="0"/>
        <w:bCs w:val="0"/>
        <w:i w:val="0"/>
        <w:iCs w:val="0"/>
        <w:sz w:val="20"/>
        <w:szCs w:val="20"/>
      </w:rPr>
    </w:lvl>
  </w:abstractNum>
  <w:abstractNum w:abstractNumId="256" w15:restartNumberingAfterBreak="0">
    <w:nsid w:val="437D5C69"/>
    <w:multiLevelType w:val="hybridMultilevel"/>
    <w:tmpl w:val="23D4F884"/>
    <w:lvl w:ilvl="0" w:tplc="52A84AFE">
      <w:start w:val="1"/>
      <w:numFmt w:val="lowerLetter"/>
      <w:lvlText w:val="%1)"/>
      <w:lvlJc w:val="left"/>
      <w:pPr>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7" w15:restartNumberingAfterBreak="0">
    <w:nsid w:val="438A5715"/>
    <w:multiLevelType w:val="hybridMultilevel"/>
    <w:tmpl w:val="26C6D3F4"/>
    <w:lvl w:ilvl="0" w:tplc="3FC026B0">
      <w:start w:val="1"/>
      <w:numFmt w:val="lowerRoman"/>
      <w:lvlText w:val="%1)"/>
      <w:lvlJc w:val="left"/>
      <w:pPr>
        <w:ind w:left="1287" w:hanging="36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258" w15:restartNumberingAfterBreak="0">
    <w:nsid w:val="438C2215"/>
    <w:multiLevelType w:val="hybridMultilevel"/>
    <w:tmpl w:val="5AD87A3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9" w15:restartNumberingAfterBreak="0">
    <w:nsid w:val="43AA140A"/>
    <w:multiLevelType w:val="hybridMultilevel"/>
    <w:tmpl w:val="FB20BC8E"/>
    <w:lvl w:ilvl="0" w:tplc="7DBAA814">
      <w:start w:val="2"/>
      <w:numFmt w:val="lowerLetter"/>
      <w:lvlText w:val="%1."/>
      <w:lvlJc w:val="left"/>
      <w:pPr>
        <w:ind w:left="3654" w:hanging="360"/>
      </w:pPr>
      <w:rPr>
        <w:rFonts w:hint="default"/>
        <w:b w:val="0"/>
        <w:i w:val="0"/>
        <w:color w:val="auto"/>
        <w:sz w:val="20"/>
        <w:szCs w:val="2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0" w15:restartNumberingAfterBreak="0">
    <w:nsid w:val="43C530D9"/>
    <w:multiLevelType w:val="hybridMultilevel"/>
    <w:tmpl w:val="8AD0ECF2"/>
    <w:lvl w:ilvl="0" w:tplc="6F0A62F4">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1" w15:restartNumberingAfterBreak="0">
    <w:nsid w:val="43D15E3C"/>
    <w:multiLevelType w:val="hybridMultilevel"/>
    <w:tmpl w:val="D276959E"/>
    <w:lvl w:ilvl="0" w:tplc="F40E82A4">
      <w:start w:val="1"/>
      <w:numFmt w:val="bullet"/>
      <w:lvlText w:val=""/>
      <w:lvlJc w:val="left"/>
      <w:pPr>
        <w:tabs>
          <w:tab w:val="num" w:pos="1021"/>
        </w:tabs>
        <w:ind w:left="1021" w:hanging="737"/>
      </w:pPr>
      <w:rPr>
        <w:rFonts w:ascii="Symbol" w:hAnsi="Symbol" w:cs="Symbol" w:hint="default"/>
        <w:b w:val="0"/>
        <w:bCs w:val="0"/>
        <w:i w:val="0"/>
        <w:iCs w:val="0"/>
        <w:sz w:val="20"/>
        <w:szCs w:val="20"/>
      </w:rPr>
    </w:lvl>
    <w:lvl w:ilvl="1" w:tplc="FFFFFFFF">
      <w:start w:val="1"/>
      <w:numFmt w:val="lowerLetter"/>
      <w:lvlText w:val="%2."/>
      <w:lvlJc w:val="left"/>
      <w:pPr>
        <w:tabs>
          <w:tab w:val="num" w:pos="306"/>
        </w:tabs>
        <w:ind w:left="306" w:hanging="360"/>
      </w:pPr>
    </w:lvl>
    <w:lvl w:ilvl="2" w:tplc="FFFFFFFF">
      <w:start w:val="1"/>
      <w:numFmt w:val="lowerRoman"/>
      <w:lvlText w:val="%3."/>
      <w:lvlJc w:val="right"/>
      <w:pPr>
        <w:tabs>
          <w:tab w:val="num" w:pos="1026"/>
        </w:tabs>
        <w:ind w:left="1026" w:hanging="180"/>
      </w:pPr>
    </w:lvl>
    <w:lvl w:ilvl="3" w:tplc="704EC354">
      <w:start w:val="1"/>
      <w:numFmt w:val="lowerLetter"/>
      <w:lvlText w:val="(%4)"/>
      <w:lvlJc w:val="left"/>
      <w:pPr>
        <w:tabs>
          <w:tab w:val="num" w:pos="1746"/>
        </w:tabs>
        <w:ind w:left="1746" w:hanging="360"/>
      </w:pPr>
      <w:rPr>
        <w:rFonts w:hint="default"/>
      </w:rPr>
    </w:lvl>
    <w:lvl w:ilvl="4" w:tplc="FFFFFFFF">
      <w:start w:val="1"/>
      <w:numFmt w:val="lowerLetter"/>
      <w:lvlText w:val="%5."/>
      <w:lvlJc w:val="left"/>
      <w:pPr>
        <w:tabs>
          <w:tab w:val="num" w:pos="2466"/>
        </w:tabs>
        <w:ind w:left="2466" w:hanging="360"/>
      </w:pPr>
    </w:lvl>
    <w:lvl w:ilvl="5" w:tplc="FFFFFFFF">
      <w:start w:val="1"/>
      <w:numFmt w:val="lowerRoman"/>
      <w:lvlText w:val="%6."/>
      <w:lvlJc w:val="right"/>
      <w:pPr>
        <w:tabs>
          <w:tab w:val="num" w:pos="3186"/>
        </w:tabs>
        <w:ind w:left="3186" w:hanging="180"/>
      </w:pPr>
    </w:lvl>
    <w:lvl w:ilvl="6" w:tplc="FFFFFFFF">
      <w:start w:val="1"/>
      <w:numFmt w:val="decimal"/>
      <w:lvlText w:val="%7."/>
      <w:lvlJc w:val="left"/>
      <w:pPr>
        <w:tabs>
          <w:tab w:val="num" w:pos="3906"/>
        </w:tabs>
        <w:ind w:left="3906" w:hanging="360"/>
      </w:pPr>
    </w:lvl>
    <w:lvl w:ilvl="7" w:tplc="FFFFFFFF">
      <w:start w:val="1"/>
      <w:numFmt w:val="lowerLetter"/>
      <w:lvlText w:val="%8."/>
      <w:lvlJc w:val="left"/>
      <w:pPr>
        <w:tabs>
          <w:tab w:val="num" w:pos="4626"/>
        </w:tabs>
        <w:ind w:left="4626" w:hanging="360"/>
      </w:pPr>
    </w:lvl>
    <w:lvl w:ilvl="8" w:tplc="FFFFFFFF">
      <w:start w:val="1"/>
      <w:numFmt w:val="lowerRoman"/>
      <w:lvlText w:val="%9."/>
      <w:lvlJc w:val="right"/>
      <w:pPr>
        <w:tabs>
          <w:tab w:val="num" w:pos="5346"/>
        </w:tabs>
        <w:ind w:left="5346" w:hanging="180"/>
      </w:pPr>
    </w:lvl>
  </w:abstractNum>
  <w:abstractNum w:abstractNumId="262" w15:restartNumberingAfterBreak="0">
    <w:nsid w:val="43F37C51"/>
    <w:multiLevelType w:val="hybridMultilevel"/>
    <w:tmpl w:val="1B68D74C"/>
    <w:lvl w:ilvl="0" w:tplc="1244FFBE">
      <w:start w:val="1"/>
      <w:numFmt w:val="lowerLetter"/>
      <w:lvlText w:val="%1."/>
      <w:lvlJc w:val="left"/>
      <w:pPr>
        <w:ind w:left="2214" w:hanging="360"/>
      </w:pPr>
      <w:rPr>
        <w:rFonts w:hint="default"/>
      </w:rPr>
    </w:lvl>
    <w:lvl w:ilvl="1" w:tplc="1C090019">
      <w:start w:val="1"/>
      <w:numFmt w:val="lowerLetter"/>
      <w:lvlText w:val="%2."/>
      <w:lvlJc w:val="left"/>
      <w:pPr>
        <w:ind w:left="2934" w:hanging="360"/>
      </w:pPr>
      <w:rPr>
        <w:rFonts w:hint="default"/>
        <w:b w:val="0"/>
        <w:i w:val="0"/>
        <w:color w:val="auto"/>
        <w:sz w:val="20"/>
        <w:szCs w:val="20"/>
      </w:rPr>
    </w:lvl>
    <w:lvl w:ilvl="2" w:tplc="1C09001B" w:tentative="1">
      <w:start w:val="1"/>
      <w:numFmt w:val="lowerRoman"/>
      <w:lvlText w:val="%3."/>
      <w:lvlJc w:val="right"/>
      <w:pPr>
        <w:ind w:left="3654" w:hanging="180"/>
      </w:pPr>
    </w:lvl>
    <w:lvl w:ilvl="3" w:tplc="1C09000F" w:tentative="1">
      <w:start w:val="1"/>
      <w:numFmt w:val="decimal"/>
      <w:lvlText w:val="%4."/>
      <w:lvlJc w:val="left"/>
      <w:pPr>
        <w:ind w:left="4374" w:hanging="360"/>
      </w:pPr>
    </w:lvl>
    <w:lvl w:ilvl="4" w:tplc="1C090019" w:tentative="1">
      <w:start w:val="1"/>
      <w:numFmt w:val="lowerLetter"/>
      <w:lvlText w:val="%5."/>
      <w:lvlJc w:val="left"/>
      <w:pPr>
        <w:ind w:left="5094" w:hanging="360"/>
      </w:pPr>
    </w:lvl>
    <w:lvl w:ilvl="5" w:tplc="1C09001B" w:tentative="1">
      <w:start w:val="1"/>
      <w:numFmt w:val="lowerRoman"/>
      <w:lvlText w:val="%6."/>
      <w:lvlJc w:val="right"/>
      <w:pPr>
        <w:ind w:left="5814" w:hanging="180"/>
      </w:pPr>
    </w:lvl>
    <w:lvl w:ilvl="6" w:tplc="1C09000F" w:tentative="1">
      <w:start w:val="1"/>
      <w:numFmt w:val="decimal"/>
      <w:lvlText w:val="%7."/>
      <w:lvlJc w:val="left"/>
      <w:pPr>
        <w:ind w:left="6534" w:hanging="360"/>
      </w:pPr>
    </w:lvl>
    <w:lvl w:ilvl="7" w:tplc="1C090019" w:tentative="1">
      <w:start w:val="1"/>
      <w:numFmt w:val="lowerLetter"/>
      <w:lvlText w:val="%8."/>
      <w:lvlJc w:val="left"/>
      <w:pPr>
        <w:ind w:left="7254" w:hanging="360"/>
      </w:pPr>
    </w:lvl>
    <w:lvl w:ilvl="8" w:tplc="1C09001B" w:tentative="1">
      <w:start w:val="1"/>
      <w:numFmt w:val="lowerRoman"/>
      <w:lvlText w:val="%9."/>
      <w:lvlJc w:val="right"/>
      <w:pPr>
        <w:ind w:left="7974" w:hanging="180"/>
      </w:pPr>
    </w:lvl>
  </w:abstractNum>
  <w:abstractNum w:abstractNumId="263" w15:restartNumberingAfterBreak="0">
    <w:nsid w:val="448C6CE0"/>
    <w:multiLevelType w:val="hybridMultilevel"/>
    <w:tmpl w:val="160E9108"/>
    <w:lvl w:ilvl="0" w:tplc="7CE836B2">
      <w:start w:val="1"/>
      <w:numFmt w:val="lowerRoman"/>
      <w:lvlText w:val="%1)"/>
      <w:lvlJc w:val="left"/>
      <w:pPr>
        <w:ind w:left="1854" w:hanging="360"/>
      </w:pPr>
      <w:rPr>
        <w:rFonts w:ascii="Arial" w:hAnsi="Arial" w:hint="default"/>
        <w:b w:val="0"/>
        <w:i w:val="0"/>
        <w:sz w:val="20"/>
        <w:szCs w:val="20"/>
      </w:rPr>
    </w:lvl>
    <w:lvl w:ilvl="1" w:tplc="1C090019">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264" w15:restartNumberingAfterBreak="0">
    <w:nsid w:val="44996B53"/>
    <w:multiLevelType w:val="hybridMultilevel"/>
    <w:tmpl w:val="8300FA26"/>
    <w:lvl w:ilvl="0" w:tplc="FFFFFFFF">
      <w:start w:val="1"/>
      <w:numFmt w:val="lowerLetter"/>
      <w:lvlText w:val="%1)"/>
      <w:lvlJc w:val="left"/>
      <w:pPr>
        <w:ind w:left="720" w:hanging="360"/>
      </w:pPr>
    </w:lvl>
    <w:lvl w:ilvl="1" w:tplc="1C09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5" w15:restartNumberingAfterBreak="0">
    <w:nsid w:val="44D320AC"/>
    <w:multiLevelType w:val="hybridMultilevel"/>
    <w:tmpl w:val="19986458"/>
    <w:lvl w:ilvl="0" w:tplc="1C09000F">
      <w:start w:val="1"/>
      <w:numFmt w:val="decimal"/>
      <w:lvlText w:val="%1."/>
      <w:lvlJc w:val="left"/>
      <w:pPr>
        <w:ind w:left="1146" w:hanging="360"/>
      </w:pPr>
    </w:lvl>
    <w:lvl w:ilvl="1" w:tplc="1C090019" w:tentative="1">
      <w:start w:val="1"/>
      <w:numFmt w:val="lowerLetter"/>
      <w:lvlText w:val="%2."/>
      <w:lvlJc w:val="left"/>
      <w:pPr>
        <w:ind w:left="1866" w:hanging="360"/>
      </w:pPr>
    </w:lvl>
    <w:lvl w:ilvl="2" w:tplc="1C09001B" w:tentative="1">
      <w:start w:val="1"/>
      <w:numFmt w:val="lowerRoman"/>
      <w:lvlText w:val="%3."/>
      <w:lvlJc w:val="right"/>
      <w:pPr>
        <w:ind w:left="2586" w:hanging="180"/>
      </w:pPr>
    </w:lvl>
    <w:lvl w:ilvl="3" w:tplc="1C09000F" w:tentative="1">
      <w:start w:val="1"/>
      <w:numFmt w:val="decimal"/>
      <w:lvlText w:val="%4."/>
      <w:lvlJc w:val="left"/>
      <w:pPr>
        <w:ind w:left="3306" w:hanging="360"/>
      </w:pPr>
    </w:lvl>
    <w:lvl w:ilvl="4" w:tplc="1C090019" w:tentative="1">
      <w:start w:val="1"/>
      <w:numFmt w:val="lowerLetter"/>
      <w:lvlText w:val="%5."/>
      <w:lvlJc w:val="left"/>
      <w:pPr>
        <w:ind w:left="4026" w:hanging="360"/>
      </w:pPr>
    </w:lvl>
    <w:lvl w:ilvl="5" w:tplc="1C09001B" w:tentative="1">
      <w:start w:val="1"/>
      <w:numFmt w:val="lowerRoman"/>
      <w:lvlText w:val="%6."/>
      <w:lvlJc w:val="right"/>
      <w:pPr>
        <w:ind w:left="4746" w:hanging="180"/>
      </w:pPr>
    </w:lvl>
    <w:lvl w:ilvl="6" w:tplc="1C09000F" w:tentative="1">
      <w:start w:val="1"/>
      <w:numFmt w:val="decimal"/>
      <w:lvlText w:val="%7."/>
      <w:lvlJc w:val="left"/>
      <w:pPr>
        <w:ind w:left="5466" w:hanging="360"/>
      </w:pPr>
    </w:lvl>
    <w:lvl w:ilvl="7" w:tplc="1C090019" w:tentative="1">
      <w:start w:val="1"/>
      <w:numFmt w:val="lowerLetter"/>
      <w:lvlText w:val="%8."/>
      <w:lvlJc w:val="left"/>
      <w:pPr>
        <w:ind w:left="6186" w:hanging="360"/>
      </w:pPr>
    </w:lvl>
    <w:lvl w:ilvl="8" w:tplc="1C09001B" w:tentative="1">
      <w:start w:val="1"/>
      <w:numFmt w:val="lowerRoman"/>
      <w:lvlText w:val="%9."/>
      <w:lvlJc w:val="right"/>
      <w:pPr>
        <w:ind w:left="6906" w:hanging="180"/>
      </w:pPr>
    </w:lvl>
  </w:abstractNum>
  <w:abstractNum w:abstractNumId="266" w15:restartNumberingAfterBreak="0">
    <w:nsid w:val="45521D05"/>
    <w:multiLevelType w:val="hybridMultilevel"/>
    <w:tmpl w:val="22D807E8"/>
    <w:lvl w:ilvl="0" w:tplc="5DB8EF4A">
      <w:start w:val="1"/>
      <w:numFmt w:val="lowerRoman"/>
      <w:lvlText w:val="%1)"/>
      <w:lvlJc w:val="left"/>
      <w:pPr>
        <w:ind w:left="720" w:hanging="360"/>
      </w:pPr>
      <w:rPr>
        <w:rFonts w:ascii="Arial" w:hAnsi="Arial" w:hint="default"/>
        <w:b w:val="0"/>
        <w:i w:val="0"/>
        <w:color w:val="auto"/>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7" w15:restartNumberingAfterBreak="0">
    <w:nsid w:val="45870DFA"/>
    <w:multiLevelType w:val="hybridMultilevel"/>
    <w:tmpl w:val="BC8E3792"/>
    <w:lvl w:ilvl="0" w:tplc="1C090017">
      <w:start w:val="1"/>
      <w:numFmt w:val="lowerLetter"/>
      <w:lvlText w:val="%1)"/>
      <w:lvlJc w:val="left"/>
      <w:pPr>
        <w:ind w:left="1800" w:hanging="360"/>
      </w:p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68" w15:restartNumberingAfterBreak="0">
    <w:nsid w:val="45B44D20"/>
    <w:multiLevelType w:val="hybridMultilevel"/>
    <w:tmpl w:val="F7C60F6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9" w15:restartNumberingAfterBreak="0">
    <w:nsid w:val="45C30E02"/>
    <w:multiLevelType w:val="hybridMultilevel"/>
    <w:tmpl w:val="E24C3DCC"/>
    <w:lvl w:ilvl="0" w:tplc="116CB828">
      <w:start w:val="1"/>
      <w:numFmt w:val="lowerRoman"/>
      <w:lvlText w:val="%1)"/>
      <w:lvlJc w:val="left"/>
      <w:pPr>
        <w:ind w:left="890" w:hanging="360"/>
      </w:pPr>
    </w:lvl>
    <w:lvl w:ilvl="1" w:tplc="04090003">
      <w:start w:val="1"/>
      <w:numFmt w:val="bullet"/>
      <w:lvlText w:val="o"/>
      <w:lvlJc w:val="left"/>
      <w:pPr>
        <w:ind w:left="1610" w:hanging="360"/>
      </w:pPr>
      <w:rPr>
        <w:rFonts w:ascii="Courier New" w:hAnsi="Courier New" w:cs="Courier New" w:hint="default"/>
      </w:rPr>
    </w:lvl>
    <w:lvl w:ilvl="2" w:tplc="04090005">
      <w:start w:val="1"/>
      <w:numFmt w:val="bullet"/>
      <w:lvlText w:val=""/>
      <w:lvlJc w:val="left"/>
      <w:pPr>
        <w:ind w:left="2330" w:hanging="360"/>
      </w:pPr>
      <w:rPr>
        <w:rFonts w:ascii="Wingdings" w:hAnsi="Wingdings" w:hint="default"/>
      </w:rPr>
    </w:lvl>
    <w:lvl w:ilvl="3" w:tplc="04090001">
      <w:start w:val="1"/>
      <w:numFmt w:val="bullet"/>
      <w:lvlText w:val=""/>
      <w:lvlJc w:val="left"/>
      <w:pPr>
        <w:ind w:left="3050" w:hanging="360"/>
      </w:pPr>
      <w:rPr>
        <w:rFonts w:ascii="Symbol" w:hAnsi="Symbol" w:hint="default"/>
      </w:rPr>
    </w:lvl>
    <w:lvl w:ilvl="4" w:tplc="04090003">
      <w:start w:val="1"/>
      <w:numFmt w:val="bullet"/>
      <w:lvlText w:val="o"/>
      <w:lvlJc w:val="left"/>
      <w:pPr>
        <w:ind w:left="3770" w:hanging="360"/>
      </w:pPr>
      <w:rPr>
        <w:rFonts w:ascii="Courier New" w:hAnsi="Courier New" w:cs="Courier New" w:hint="default"/>
      </w:rPr>
    </w:lvl>
    <w:lvl w:ilvl="5" w:tplc="04090005">
      <w:start w:val="1"/>
      <w:numFmt w:val="bullet"/>
      <w:lvlText w:val=""/>
      <w:lvlJc w:val="left"/>
      <w:pPr>
        <w:ind w:left="4490" w:hanging="360"/>
      </w:pPr>
      <w:rPr>
        <w:rFonts w:ascii="Wingdings" w:hAnsi="Wingdings" w:hint="default"/>
      </w:rPr>
    </w:lvl>
    <w:lvl w:ilvl="6" w:tplc="04090001">
      <w:start w:val="1"/>
      <w:numFmt w:val="bullet"/>
      <w:lvlText w:val=""/>
      <w:lvlJc w:val="left"/>
      <w:pPr>
        <w:ind w:left="5210" w:hanging="360"/>
      </w:pPr>
      <w:rPr>
        <w:rFonts w:ascii="Symbol" w:hAnsi="Symbol" w:hint="default"/>
      </w:rPr>
    </w:lvl>
    <w:lvl w:ilvl="7" w:tplc="04090003">
      <w:start w:val="1"/>
      <w:numFmt w:val="bullet"/>
      <w:lvlText w:val="o"/>
      <w:lvlJc w:val="left"/>
      <w:pPr>
        <w:ind w:left="5930" w:hanging="360"/>
      </w:pPr>
      <w:rPr>
        <w:rFonts w:ascii="Courier New" w:hAnsi="Courier New" w:cs="Courier New" w:hint="default"/>
      </w:rPr>
    </w:lvl>
    <w:lvl w:ilvl="8" w:tplc="04090005">
      <w:start w:val="1"/>
      <w:numFmt w:val="bullet"/>
      <w:lvlText w:val=""/>
      <w:lvlJc w:val="left"/>
      <w:pPr>
        <w:ind w:left="6650" w:hanging="360"/>
      </w:pPr>
      <w:rPr>
        <w:rFonts w:ascii="Wingdings" w:hAnsi="Wingdings" w:hint="default"/>
      </w:rPr>
    </w:lvl>
  </w:abstractNum>
  <w:abstractNum w:abstractNumId="270" w15:restartNumberingAfterBreak="0">
    <w:nsid w:val="463C39F0"/>
    <w:multiLevelType w:val="hybridMultilevel"/>
    <w:tmpl w:val="A2B6BA2A"/>
    <w:lvl w:ilvl="0" w:tplc="465ED3E6">
      <w:start w:val="1"/>
      <w:numFmt w:val="decimal"/>
      <w:lvlText w:val="%1."/>
      <w:lvlJc w:val="left"/>
      <w:pPr>
        <w:ind w:left="720" w:hanging="360"/>
      </w:pPr>
      <w:rPr>
        <w:rFonts w:ascii="Arial" w:hAnsi="Arial" w:hint="default"/>
        <w:b w:val="0"/>
        <w:i w:val="0"/>
        <w:caps w:val="0"/>
        <w:strike w:val="0"/>
        <w:dstrike w:val="0"/>
        <w:vanish w:val="0"/>
        <w:sz w:val="2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1" w15:restartNumberingAfterBreak="0">
    <w:nsid w:val="46BF579C"/>
    <w:multiLevelType w:val="hybridMultilevel"/>
    <w:tmpl w:val="89C81D48"/>
    <w:lvl w:ilvl="0" w:tplc="35709A6A">
      <w:start w:val="1"/>
      <w:numFmt w:val="lowerLetter"/>
      <w:lvlText w:val="%1."/>
      <w:lvlJc w:val="left"/>
      <w:pPr>
        <w:ind w:left="1854" w:hanging="360"/>
      </w:pPr>
      <w:rPr>
        <w:rFonts w:hint="default"/>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272" w15:restartNumberingAfterBreak="0">
    <w:nsid w:val="46F90C07"/>
    <w:multiLevelType w:val="hybridMultilevel"/>
    <w:tmpl w:val="1FE4F162"/>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01">
      <w:start w:val="1"/>
      <w:numFmt w:val="bullet"/>
      <w:lvlText w:val=""/>
      <w:lvlJc w:val="left"/>
      <w:pPr>
        <w:ind w:left="2160" w:hanging="180"/>
      </w:pPr>
      <w:rPr>
        <w:rFonts w:ascii="Symbol" w:hAnsi="Symbol" w:hint="default"/>
      </w:rPr>
    </w:lvl>
    <w:lvl w:ilvl="3" w:tplc="1C090019">
      <w:start w:val="1"/>
      <w:numFmt w:val="lowerLetter"/>
      <w:lvlText w:val="%4."/>
      <w:lvlJc w:val="left"/>
      <w:pPr>
        <w:ind w:left="2880" w:hanging="360"/>
      </w:pPr>
      <w:rPr>
        <w:rFonts w:hint="default"/>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3" w15:restartNumberingAfterBreak="0">
    <w:nsid w:val="47264AA9"/>
    <w:multiLevelType w:val="multilevel"/>
    <w:tmpl w:val="1C09001F"/>
    <w:styleLink w:val="CurrentLi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4" w15:restartNumberingAfterBreak="0">
    <w:nsid w:val="47C05627"/>
    <w:multiLevelType w:val="hybridMultilevel"/>
    <w:tmpl w:val="8DE27BB2"/>
    <w:lvl w:ilvl="0" w:tplc="3FC026B0">
      <w:start w:val="1"/>
      <w:numFmt w:val="lowerRoman"/>
      <w:lvlText w:val="%1)"/>
      <w:lvlJc w:val="left"/>
      <w:pPr>
        <w:tabs>
          <w:tab w:val="num" w:pos="567"/>
        </w:tabs>
        <w:ind w:left="567" w:hanging="567"/>
      </w:pPr>
      <w:rPr>
        <w:rFonts w:hint="default"/>
        <w:b w:val="0"/>
        <w:i w:val="0"/>
        <w:color w:val="auto"/>
        <w:sz w:val="18"/>
        <w:szCs w:val="18"/>
      </w:rPr>
    </w:lvl>
    <w:lvl w:ilvl="1" w:tplc="FFFFFFFF">
      <w:start w:val="1"/>
      <w:numFmt w:val="lowerRoman"/>
      <w:lvlText w:val="%2)"/>
      <w:lvlJc w:val="left"/>
      <w:pPr>
        <w:ind w:left="1440" w:hanging="360"/>
      </w:pPr>
      <w:rPr>
        <w:rFonts w:ascii="Arial" w:hAnsi="Arial" w:hint="default"/>
        <w:b w:val="0"/>
        <w:i w:val="0"/>
        <w:color w:val="auto"/>
        <w:sz w:val="18"/>
        <w:szCs w:val="18"/>
      </w:rPr>
    </w:lvl>
    <w:lvl w:ilvl="2" w:tplc="FFFFFFFF">
      <w:start w:val="1"/>
      <w:numFmt w:val="lowerRoman"/>
      <w:lvlText w:val="%3)"/>
      <w:lvlJc w:val="left"/>
      <w:pPr>
        <w:ind w:left="360" w:hanging="360"/>
      </w:pPr>
      <w:rPr>
        <w:rFonts w:ascii="Arial" w:hAnsi="Arial" w:hint="default"/>
        <w:b w:val="0"/>
        <w:i w:val="0"/>
        <w:color w:val="auto"/>
        <w:sz w:val="18"/>
        <w:szCs w:val="18"/>
      </w:rPr>
    </w:lvl>
    <w:lvl w:ilvl="3" w:tplc="FFFFFFFF">
      <w:start w:val="1"/>
      <w:numFmt w:val="decimal"/>
      <w:lvlText w:val="%4."/>
      <w:lvlJc w:val="left"/>
      <w:pPr>
        <w:tabs>
          <w:tab w:val="num" w:pos="2880"/>
        </w:tabs>
        <w:ind w:left="2880" w:hanging="360"/>
      </w:pPr>
    </w:lvl>
    <w:lvl w:ilvl="4" w:tplc="FFFFFFFF">
      <w:start w:val="1"/>
      <w:numFmt w:val="lowerLetter"/>
      <w:lvlText w:val="%5."/>
      <w:lvlJc w:val="left"/>
      <w:pPr>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5" w15:restartNumberingAfterBreak="0">
    <w:nsid w:val="47EB494A"/>
    <w:multiLevelType w:val="hybridMultilevel"/>
    <w:tmpl w:val="A4FCE95C"/>
    <w:lvl w:ilvl="0" w:tplc="1D22EE5E">
      <w:start w:val="1"/>
      <w:numFmt w:val="lowerRoman"/>
      <w:lvlText w:val="%1)"/>
      <w:lvlJc w:val="left"/>
      <w:pPr>
        <w:ind w:left="1854" w:hanging="360"/>
      </w:pPr>
      <w:rPr>
        <w:rFonts w:hint="default"/>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276" w15:restartNumberingAfterBreak="0">
    <w:nsid w:val="47FB36DC"/>
    <w:multiLevelType w:val="hybridMultilevel"/>
    <w:tmpl w:val="53DEC49A"/>
    <w:lvl w:ilvl="0" w:tplc="1C090019">
      <w:numFmt w:val="decimal"/>
      <w:lvlText w:val=""/>
      <w:lvlJc w:val="left"/>
    </w:lvl>
    <w:lvl w:ilvl="1" w:tplc="1C090019">
      <w:numFmt w:val="decimal"/>
      <w:lvlText w:val=""/>
      <w:lvlJc w:val="left"/>
    </w:lvl>
    <w:lvl w:ilvl="2" w:tplc="1C09001B">
      <w:numFmt w:val="decimal"/>
      <w:lvlText w:val=""/>
      <w:lvlJc w:val="left"/>
    </w:lvl>
    <w:lvl w:ilvl="3" w:tplc="1C09000F">
      <w:numFmt w:val="decimal"/>
      <w:lvlText w:val=""/>
      <w:lvlJc w:val="left"/>
    </w:lvl>
    <w:lvl w:ilvl="4" w:tplc="1C090019">
      <w:numFmt w:val="decimal"/>
      <w:lvlText w:val=""/>
      <w:lvlJc w:val="left"/>
    </w:lvl>
    <w:lvl w:ilvl="5" w:tplc="1C09001B">
      <w:numFmt w:val="decimal"/>
      <w:lvlText w:val=""/>
      <w:lvlJc w:val="left"/>
    </w:lvl>
    <w:lvl w:ilvl="6" w:tplc="1C09000F">
      <w:numFmt w:val="decimal"/>
      <w:lvlText w:val=""/>
      <w:lvlJc w:val="left"/>
    </w:lvl>
    <w:lvl w:ilvl="7" w:tplc="1C090019">
      <w:numFmt w:val="decimal"/>
      <w:lvlText w:val=""/>
      <w:lvlJc w:val="left"/>
    </w:lvl>
    <w:lvl w:ilvl="8" w:tplc="1C09001B">
      <w:numFmt w:val="decimal"/>
      <w:lvlText w:val=""/>
      <w:lvlJc w:val="left"/>
    </w:lvl>
  </w:abstractNum>
  <w:abstractNum w:abstractNumId="277" w15:restartNumberingAfterBreak="0">
    <w:nsid w:val="48164A3F"/>
    <w:multiLevelType w:val="hybridMultilevel"/>
    <w:tmpl w:val="5AD87A3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8" w15:restartNumberingAfterBreak="0">
    <w:nsid w:val="482575FF"/>
    <w:multiLevelType w:val="hybridMultilevel"/>
    <w:tmpl w:val="623E5D90"/>
    <w:lvl w:ilvl="0" w:tplc="AC48F3F0">
      <w:start w:val="1"/>
      <w:numFmt w:val="lowerLetter"/>
      <w:lvlText w:val="(%1)"/>
      <w:lvlJc w:val="left"/>
      <w:pPr>
        <w:ind w:left="360" w:hanging="360"/>
      </w:pPr>
      <w:rPr>
        <w:rFonts w:ascii="Arial" w:hAnsi="Arial" w:hint="default"/>
        <w:b w:val="0"/>
        <w:i w:val="0"/>
        <w:color w:val="auto"/>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9" w15:restartNumberingAfterBreak="0">
    <w:nsid w:val="484F53C4"/>
    <w:multiLevelType w:val="hybridMultilevel"/>
    <w:tmpl w:val="26C48332"/>
    <w:lvl w:ilvl="0" w:tplc="04090001">
      <w:start w:val="1"/>
      <w:numFmt w:val="bullet"/>
      <w:lvlText w:val=""/>
      <w:lvlJc w:val="left"/>
      <w:pPr>
        <w:tabs>
          <w:tab w:val="num" w:pos="1800"/>
        </w:tabs>
        <w:ind w:left="1800" w:hanging="360"/>
      </w:pPr>
      <w:rPr>
        <w:rFonts w:ascii="Symbol" w:hAnsi="Symbol" w:cs="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280" w15:restartNumberingAfterBreak="0">
    <w:nsid w:val="48814CDC"/>
    <w:multiLevelType w:val="multilevel"/>
    <w:tmpl w:val="9BFED172"/>
    <w:lvl w:ilvl="0">
      <w:start w:val="4"/>
      <w:numFmt w:val="decimal"/>
      <w:lvlText w:val="%1."/>
      <w:lvlJc w:val="left"/>
      <w:pPr>
        <w:ind w:left="360" w:hanging="360"/>
      </w:pPr>
      <w:rPr>
        <w:rFonts w:cs="Times New Roman" w:hint="default"/>
        <w:b/>
        <w:sz w:val="24"/>
        <w:szCs w:val="24"/>
      </w:rPr>
    </w:lvl>
    <w:lvl w:ilvl="1">
      <w:start w:val="2"/>
      <w:numFmt w:val="lowerLetter"/>
      <w:lvlText w:val="%2)"/>
      <w:lvlJc w:val="left"/>
      <w:pPr>
        <w:ind w:left="360" w:hanging="360"/>
      </w:pPr>
      <w:rPr>
        <w:rFonts w:hint="default"/>
        <w:b w:val="0"/>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81" w15:restartNumberingAfterBreak="0">
    <w:nsid w:val="491314AC"/>
    <w:multiLevelType w:val="hybridMultilevel"/>
    <w:tmpl w:val="2C5C3506"/>
    <w:lvl w:ilvl="0" w:tplc="0324DEF4">
      <w:start w:val="5"/>
      <w:numFmt w:val="decimal"/>
      <w:lvlText w:val="%1."/>
      <w:lvlJc w:val="left"/>
      <w:pPr>
        <w:tabs>
          <w:tab w:val="num" w:pos="567"/>
        </w:tabs>
        <w:ind w:left="567" w:hanging="567"/>
      </w:pPr>
      <w:rPr>
        <w:rFonts w:ascii="Arial" w:hAnsi="Arial" w:cs="Times New Roman" w:hint="default"/>
        <w:b w:val="0"/>
        <w:i w:val="0"/>
        <w:color w:val="auto"/>
        <w:sz w:val="20"/>
        <w:szCs w:val="20"/>
      </w:rPr>
    </w:lvl>
    <w:lvl w:ilvl="1" w:tplc="06BEF792">
      <w:start w:val="6"/>
      <w:numFmt w:val="decimal"/>
      <w:lvlText w:val="%2."/>
      <w:lvlJc w:val="left"/>
      <w:pPr>
        <w:tabs>
          <w:tab w:val="num" w:pos="567"/>
        </w:tabs>
        <w:ind w:left="567" w:hanging="567"/>
      </w:pPr>
      <w:rPr>
        <w:rFonts w:ascii="Arial" w:hAnsi="Arial" w:cs="Times New Roman" w:hint="default"/>
        <w:b w:val="0"/>
        <w:i w:val="0"/>
        <w:color w:val="auto"/>
        <w:sz w:val="20"/>
        <w:szCs w:val="20"/>
      </w:rPr>
    </w:lvl>
    <w:lvl w:ilvl="2" w:tplc="9FE80376">
      <w:start w:val="1"/>
      <w:numFmt w:val="lowerLetter"/>
      <w:lvlText w:val="(%3)"/>
      <w:lvlJc w:val="left"/>
      <w:pPr>
        <w:ind w:left="1495" w:hanging="360"/>
      </w:pPr>
      <w:rPr>
        <w:b w:val="0"/>
      </w:r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82" w15:restartNumberingAfterBreak="0">
    <w:nsid w:val="49A63BE9"/>
    <w:multiLevelType w:val="hybridMultilevel"/>
    <w:tmpl w:val="E51ACBE4"/>
    <w:lvl w:ilvl="0" w:tplc="1C090019">
      <w:start w:val="1"/>
      <w:numFmt w:val="lowerLetter"/>
      <w:lvlText w:val="%1."/>
      <w:lvlJc w:val="left"/>
      <w:pPr>
        <w:ind w:left="2988" w:hanging="360"/>
      </w:pPr>
    </w:lvl>
    <w:lvl w:ilvl="1" w:tplc="1C090019" w:tentative="1">
      <w:start w:val="1"/>
      <w:numFmt w:val="lowerLetter"/>
      <w:lvlText w:val="%2."/>
      <w:lvlJc w:val="left"/>
      <w:pPr>
        <w:ind w:left="3708" w:hanging="360"/>
      </w:pPr>
    </w:lvl>
    <w:lvl w:ilvl="2" w:tplc="1C09001B" w:tentative="1">
      <w:start w:val="1"/>
      <w:numFmt w:val="lowerRoman"/>
      <w:lvlText w:val="%3."/>
      <w:lvlJc w:val="right"/>
      <w:pPr>
        <w:ind w:left="4428" w:hanging="180"/>
      </w:pPr>
    </w:lvl>
    <w:lvl w:ilvl="3" w:tplc="1C09000F" w:tentative="1">
      <w:start w:val="1"/>
      <w:numFmt w:val="decimal"/>
      <w:lvlText w:val="%4."/>
      <w:lvlJc w:val="left"/>
      <w:pPr>
        <w:ind w:left="5148" w:hanging="360"/>
      </w:pPr>
    </w:lvl>
    <w:lvl w:ilvl="4" w:tplc="1C090019">
      <w:start w:val="1"/>
      <w:numFmt w:val="lowerLetter"/>
      <w:lvlText w:val="%5."/>
      <w:lvlJc w:val="left"/>
      <w:pPr>
        <w:ind w:left="720" w:hanging="360"/>
      </w:pPr>
    </w:lvl>
    <w:lvl w:ilvl="5" w:tplc="1C09001B" w:tentative="1">
      <w:start w:val="1"/>
      <w:numFmt w:val="lowerRoman"/>
      <w:lvlText w:val="%6."/>
      <w:lvlJc w:val="right"/>
      <w:pPr>
        <w:ind w:left="6588" w:hanging="180"/>
      </w:pPr>
    </w:lvl>
    <w:lvl w:ilvl="6" w:tplc="1C09000F" w:tentative="1">
      <w:start w:val="1"/>
      <w:numFmt w:val="decimal"/>
      <w:lvlText w:val="%7."/>
      <w:lvlJc w:val="left"/>
      <w:pPr>
        <w:ind w:left="7308" w:hanging="360"/>
      </w:pPr>
    </w:lvl>
    <w:lvl w:ilvl="7" w:tplc="1C090019" w:tentative="1">
      <w:start w:val="1"/>
      <w:numFmt w:val="lowerLetter"/>
      <w:lvlText w:val="%8."/>
      <w:lvlJc w:val="left"/>
      <w:pPr>
        <w:ind w:left="8028" w:hanging="360"/>
      </w:pPr>
    </w:lvl>
    <w:lvl w:ilvl="8" w:tplc="1C09001B" w:tentative="1">
      <w:start w:val="1"/>
      <w:numFmt w:val="lowerRoman"/>
      <w:lvlText w:val="%9."/>
      <w:lvlJc w:val="right"/>
      <w:pPr>
        <w:ind w:left="8748" w:hanging="180"/>
      </w:pPr>
    </w:lvl>
  </w:abstractNum>
  <w:abstractNum w:abstractNumId="283" w15:restartNumberingAfterBreak="0">
    <w:nsid w:val="49AB5CE4"/>
    <w:multiLevelType w:val="hybridMultilevel"/>
    <w:tmpl w:val="489277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4" w15:restartNumberingAfterBreak="0">
    <w:nsid w:val="49C53F62"/>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5" w15:restartNumberingAfterBreak="0">
    <w:nsid w:val="49E3514D"/>
    <w:multiLevelType w:val="hybridMultilevel"/>
    <w:tmpl w:val="A69AD942"/>
    <w:lvl w:ilvl="0" w:tplc="52A84AFE">
      <w:start w:val="1"/>
      <w:numFmt w:val="lowerLetter"/>
      <w:lvlText w:val="%1)"/>
      <w:lvlJc w:val="left"/>
      <w:pPr>
        <w:ind w:left="360" w:hanging="360"/>
      </w:pPr>
      <w:rPr>
        <w:rFonts w:hint="default"/>
      </w:r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286" w15:restartNumberingAfterBreak="0">
    <w:nsid w:val="49E52A1B"/>
    <w:multiLevelType w:val="hybridMultilevel"/>
    <w:tmpl w:val="1EAAA4A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7" w15:restartNumberingAfterBreak="0">
    <w:nsid w:val="4AD33868"/>
    <w:multiLevelType w:val="hybridMultilevel"/>
    <w:tmpl w:val="67B60DA6"/>
    <w:lvl w:ilvl="0" w:tplc="172A02C2">
      <w:start w:val="1"/>
      <w:numFmt w:val="lowerLetter"/>
      <w:lvlText w:val="%1)"/>
      <w:lvlJc w:val="left"/>
      <w:pPr>
        <w:ind w:left="1287"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8" w15:restartNumberingAfterBreak="0">
    <w:nsid w:val="4AD62AFC"/>
    <w:multiLevelType w:val="multilevel"/>
    <w:tmpl w:val="1CEE3660"/>
    <w:lvl w:ilvl="0">
      <w:start w:val="1"/>
      <w:numFmt w:val="lowerLetter"/>
      <w:lvlText w:val="(%1)"/>
      <w:lvlJc w:val="left"/>
      <w:pPr>
        <w:ind w:left="510" w:hanging="510"/>
      </w:pPr>
      <w:rPr>
        <w:rFonts w:ascii="Arial" w:hAnsi="Arial" w:cs="Arial" w:hint="default"/>
        <w:b w:val="0"/>
        <w:bCs w:val="0"/>
        <w:i w:val="0"/>
        <w:iCs w:val="0"/>
        <w:sz w:val="20"/>
        <w:szCs w:val="20"/>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9" w15:restartNumberingAfterBreak="0">
    <w:nsid w:val="4B3E5862"/>
    <w:multiLevelType w:val="hybridMultilevel"/>
    <w:tmpl w:val="D4EE66A6"/>
    <w:lvl w:ilvl="0" w:tplc="3FC026B0">
      <w:start w:val="1"/>
      <w:numFmt w:val="lowerRoman"/>
      <w:lvlText w:val="%1)"/>
      <w:lvlJc w:val="left"/>
      <w:pPr>
        <w:ind w:left="1287" w:hanging="36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290" w15:restartNumberingAfterBreak="0">
    <w:nsid w:val="4B720C44"/>
    <w:multiLevelType w:val="multilevel"/>
    <w:tmpl w:val="1C09001D"/>
    <w:lvl w:ilvl="0">
      <w:start w:val="1"/>
      <w:numFmt w:val="decimal"/>
      <w:lvlText w:val="%1)"/>
      <w:lvlJc w:val="left"/>
      <w:pPr>
        <w:ind w:left="360" w:hanging="360"/>
      </w:pPr>
      <w:rPr>
        <w:b w:val="0"/>
        <w:bCs w:val="0"/>
        <w:i w:val="0"/>
        <w:iCs w:val="0"/>
        <w:spacing w:val="-1"/>
        <w:w w:val="99"/>
        <w:sz w:val="20"/>
        <w:szCs w:val="20"/>
      </w:rPr>
    </w:lvl>
    <w:lvl w:ilvl="1">
      <w:start w:val="1"/>
      <w:numFmt w:val="lowerLetter"/>
      <w:lvlText w:val="%2)"/>
      <w:lvlJc w:val="left"/>
      <w:pPr>
        <w:ind w:left="720" w:hanging="360"/>
      </w:pPr>
      <w:rPr>
        <w:b w:val="0"/>
        <w:bCs w:val="0"/>
        <w:i w:val="0"/>
        <w:iCs w:val="0"/>
        <w:spacing w:val="-1"/>
        <w:w w:val="99"/>
        <w:sz w:val="20"/>
        <w:szCs w:val="20"/>
      </w:rPr>
    </w:lvl>
    <w:lvl w:ilvl="2">
      <w:start w:val="1"/>
      <w:numFmt w:val="lowerRoman"/>
      <w:lvlText w:val="%3)"/>
      <w:lvlJc w:val="left"/>
      <w:pPr>
        <w:ind w:left="1080" w:hanging="360"/>
      </w:pPr>
      <w:rPr>
        <w:b w:val="0"/>
        <w:bCs w:val="0"/>
        <w:i w:val="0"/>
        <w:iCs w:val="0"/>
        <w:spacing w:val="-1"/>
        <w:w w:val="99"/>
        <w:sz w:val="20"/>
        <w:szCs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1" w15:restartNumberingAfterBreak="0">
    <w:nsid w:val="4BDC6BB1"/>
    <w:multiLevelType w:val="hybridMultilevel"/>
    <w:tmpl w:val="7F0EE3E4"/>
    <w:lvl w:ilvl="0" w:tplc="15CEDE50">
      <w:start w:val="1"/>
      <w:numFmt w:val="lowerRoman"/>
      <w:lvlText w:val="%1."/>
      <w:lvlJc w:val="left"/>
      <w:pPr>
        <w:tabs>
          <w:tab w:val="num" w:pos="3780"/>
        </w:tabs>
        <w:ind w:left="3780" w:hanging="360"/>
      </w:pPr>
      <w:rPr>
        <w:rFonts w:cs="Times New Roman" w:hint="default"/>
        <w:b w:val="0"/>
        <w:i w:val="0"/>
        <w:color w:val="auto"/>
        <w:sz w:val="20"/>
        <w:szCs w:val="20"/>
      </w:rPr>
    </w:lvl>
    <w:lvl w:ilvl="1" w:tplc="6596A7D0">
      <w:start w:val="1"/>
      <w:numFmt w:val="lowerRoman"/>
      <w:lvlText w:val="%2)"/>
      <w:lvlJc w:val="left"/>
      <w:pPr>
        <w:tabs>
          <w:tab w:val="num" w:pos="3060"/>
        </w:tabs>
        <w:ind w:left="3060" w:hanging="360"/>
      </w:pPr>
      <w:rPr>
        <w:rFonts w:ascii="Arial" w:hAnsi="Arial" w:hint="default"/>
        <w:b w:val="0"/>
        <w:i w:val="0"/>
        <w:color w:val="auto"/>
        <w:sz w:val="20"/>
        <w:szCs w:val="20"/>
      </w:rPr>
    </w:lvl>
    <w:lvl w:ilvl="2" w:tplc="0809001B">
      <w:start w:val="1"/>
      <w:numFmt w:val="lowerRoman"/>
      <w:lvlText w:val="%3."/>
      <w:lvlJc w:val="right"/>
      <w:pPr>
        <w:tabs>
          <w:tab w:val="num" w:pos="6701"/>
        </w:tabs>
        <w:ind w:left="6701" w:hanging="180"/>
      </w:pPr>
      <w:rPr>
        <w:rFonts w:cs="Times New Roman"/>
      </w:rPr>
    </w:lvl>
    <w:lvl w:ilvl="3" w:tplc="0809000F">
      <w:start w:val="1"/>
      <w:numFmt w:val="decimal"/>
      <w:lvlText w:val="%4."/>
      <w:lvlJc w:val="left"/>
      <w:pPr>
        <w:tabs>
          <w:tab w:val="num" w:pos="4500"/>
        </w:tabs>
        <w:ind w:left="4500" w:hanging="360"/>
      </w:pPr>
      <w:rPr>
        <w:rFonts w:cs="Times New Roman"/>
      </w:rPr>
    </w:lvl>
    <w:lvl w:ilvl="4" w:tplc="C4F4748C">
      <w:start w:val="1"/>
      <w:numFmt w:val="lowerLetter"/>
      <w:lvlText w:val="%5."/>
      <w:lvlJc w:val="left"/>
      <w:pPr>
        <w:ind w:left="5220" w:hanging="360"/>
      </w:pPr>
      <w:rPr>
        <w:rFonts w:hint="default"/>
      </w:rPr>
    </w:lvl>
    <w:lvl w:ilvl="5" w:tplc="AAA891C6">
      <w:start w:val="1"/>
      <w:numFmt w:val="lowerLetter"/>
      <w:lvlText w:val="%6)"/>
      <w:lvlJc w:val="left"/>
      <w:pPr>
        <w:ind w:left="6120" w:hanging="360"/>
      </w:pPr>
      <w:rPr>
        <w:rFonts w:hint="default"/>
      </w:rPr>
    </w:lvl>
    <w:lvl w:ilvl="6" w:tplc="0809000F" w:tentative="1">
      <w:start w:val="1"/>
      <w:numFmt w:val="decimal"/>
      <w:lvlText w:val="%7."/>
      <w:lvlJc w:val="left"/>
      <w:pPr>
        <w:tabs>
          <w:tab w:val="num" w:pos="6660"/>
        </w:tabs>
        <w:ind w:left="6660" w:hanging="360"/>
      </w:pPr>
      <w:rPr>
        <w:rFonts w:cs="Times New Roman"/>
      </w:rPr>
    </w:lvl>
    <w:lvl w:ilvl="7" w:tplc="08090019" w:tentative="1">
      <w:start w:val="1"/>
      <w:numFmt w:val="lowerLetter"/>
      <w:lvlText w:val="%8."/>
      <w:lvlJc w:val="left"/>
      <w:pPr>
        <w:tabs>
          <w:tab w:val="num" w:pos="7380"/>
        </w:tabs>
        <w:ind w:left="7380" w:hanging="360"/>
      </w:pPr>
      <w:rPr>
        <w:rFonts w:cs="Times New Roman"/>
      </w:rPr>
    </w:lvl>
    <w:lvl w:ilvl="8" w:tplc="0809001B" w:tentative="1">
      <w:start w:val="1"/>
      <w:numFmt w:val="lowerRoman"/>
      <w:lvlText w:val="%9."/>
      <w:lvlJc w:val="right"/>
      <w:pPr>
        <w:tabs>
          <w:tab w:val="num" w:pos="8100"/>
        </w:tabs>
        <w:ind w:left="8100" w:hanging="180"/>
      </w:pPr>
      <w:rPr>
        <w:rFonts w:cs="Times New Roman"/>
      </w:rPr>
    </w:lvl>
  </w:abstractNum>
  <w:abstractNum w:abstractNumId="292" w15:restartNumberingAfterBreak="0">
    <w:nsid w:val="4CCB498E"/>
    <w:multiLevelType w:val="multilevel"/>
    <w:tmpl w:val="1C09001D"/>
    <w:lvl w:ilvl="0">
      <w:start w:val="1"/>
      <w:numFmt w:val="decimal"/>
      <w:lvlText w:val="%1)"/>
      <w:lvlJc w:val="left"/>
      <w:pPr>
        <w:ind w:left="360" w:hanging="360"/>
      </w:pPr>
      <w:rPr>
        <w:b w:val="0"/>
        <w:bCs w:val="0"/>
        <w:i w:val="0"/>
        <w:iCs w:val="0"/>
        <w:spacing w:val="-1"/>
        <w:w w:val="99"/>
        <w:sz w:val="20"/>
        <w:szCs w:val="20"/>
      </w:rPr>
    </w:lvl>
    <w:lvl w:ilvl="1">
      <w:start w:val="1"/>
      <w:numFmt w:val="lowerLetter"/>
      <w:lvlText w:val="%2)"/>
      <w:lvlJc w:val="left"/>
      <w:pPr>
        <w:ind w:left="720" w:hanging="360"/>
      </w:pPr>
      <w:rPr>
        <w:b w:val="0"/>
        <w:bCs w:val="0"/>
        <w:i w:val="0"/>
        <w:iCs w:val="0"/>
        <w:spacing w:val="-1"/>
        <w:w w:val="99"/>
        <w:sz w:val="20"/>
        <w:szCs w:val="20"/>
      </w:rPr>
    </w:lvl>
    <w:lvl w:ilvl="2">
      <w:start w:val="1"/>
      <w:numFmt w:val="lowerRoman"/>
      <w:lvlText w:val="%3)"/>
      <w:lvlJc w:val="left"/>
      <w:pPr>
        <w:ind w:left="1080" w:hanging="360"/>
      </w:pPr>
      <w:rPr>
        <w:b w:val="0"/>
        <w:bCs w:val="0"/>
        <w:i w:val="0"/>
        <w:iCs w:val="0"/>
        <w:spacing w:val="-1"/>
        <w:w w:val="99"/>
        <w:sz w:val="20"/>
        <w:szCs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3" w15:restartNumberingAfterBreak="0">
    <w:nsid w:val="4CFC366E"/>
    <w:multiLevelType w:val="hybridMultilevel"/>
    <w:tmpl w:val="BAD4EBAE"/>
    <w:lvl w:ilvl="0" w:tplc="FFFFFFFF">
      <w:start w:val="1"/>
      <w:numFmt w:val="decimal"/>
      <w:lvlText w:val="%1."/>
      <w:lvlJc w:val="left"/>
      <w:pPr>
        <w:ind w:left="777" w:hanging="360"/>
      </w:pPr>
    </w:lvl>
    <w:lvl w:ilvl="1" w:tplc="FFFFFFFF">
      <w:start w:val="1"/>
      <w:numFmt w:val="lowerLetter"/>
      <w:lvlText w:val="%2."/>
      <w:lvlJc w:val="left"/>
      <w:pPr>
        <w:ind w:left="1497" w:hanging="360"/>
      </w:pPr>
    </w:lvl>
    <w:lvl w:ilvl="2" w:tplc="FFFFFFFF">
      <w:start w:val="1"/>
      <w:numFmt w:val="lowerRoman"/>
      <w:lvlText w:val="%3."/>
      <w:lvlJc w:val="right"/>
      <w:pPr>
        <w:ind w:left="2217" w:hanging="180"/>
      </w:pPr>
    </w:lvl>
    <w:lvl w:ilvl="3" w:tplc="FFFFFFFF">
      <w:start w:val="1"/>
      <w:numFmt w:val="decimal"/>
      <w:lvlText w:val="%4."/>
      <w:lvlJc w:val="left"/>
      <w:pPr>
        <w:ind w:left="2937" w:hanging="360"/>
      </w:pPr>
    </w:lvl>
    <w:lvl w:ilvl="4" w:tplc="FFFFFFFF">
      <w:start w:val="1"/>
      <w:numFmt w:val="lowerLetter"/>
      <w:lvlText w:val="%5."/>
      <w:lvlJc w:val="left"/>
      <w:pPr>
        <w:ind w:left="3657" w:hanging="360"/>
      </w:pPr>
    </w:lvl>
    <w:lvl w:ilvl="5" w:tplc="FFFFFFFF">
      <w:start w:val="1"/>
      <w:numFmt w:val="lowerRoman"/>
      <w:lvlText w:val="%6."/>
      <w:lvlJc w:val="right"/>
      <w:pPr>
        <w:ind w:left="4377" w:hanging="180"/>
      </w:pPr>
    </w:lvl>
    <w:lvl w:ilvl="6" w:tplc="FFFFFFFF">
      <w:start w:val="1"/>
      <w:numFmt w:val="decimal"/>
      <w:lvlText w:val="%7."/>
      <w:lvlJc w:val="left"/>
      <w:pPr>
        <w:ind w:left="5097" w:hanging="360"/>
      </w:pPr>
    </w:lvl>
    <w:lvl w:ilvl="7" w:tplc="FFFFFFFF">
      <w:start w:val="1"/>
      <w:numFmt w:val="lowerLetter"/>
      <w:lvlText w:val="%8."/>
      <w:lvlJc w:val="left"/>
      <w:pPr>
        <w:ind w:left="5817" w:hanging="360"/>
      </w:pPr>
    </w:lvl>
    <w:lvl w:ilvl="8" w:tplc="FFFFFFFF">
      <w:start w:val="1"/>
      <w:numFmt w:val="lowerRoman"/>
      <w:lvlText w:val="%9."/>
      <w:lvlJc w:val="right"/>
      <w:pPr>
        <w:ind w:left="6537" w:hanging="180"/>
      </w:pPr>
    </w:lvl>
  </w:abstractNum>
  <w:abstractNum w:abstractNumId="294" w15:restartNumberingAfterBreak="0">
    <w:nsid w:val="4E210835"/>
    <w:multiLevelType w:val="hybridMultilevel"/>
    <w:tmpl w:val="6310E602"/>
    <w:lvl w:ilvl="0" w:tplc="A3F22178">
      <w:start w:val="1"/>
      <w:numFmt w:val="lowerLetter"/>
      <w:lvlText w:val="%1."/>
      <w:lvlJc w:val="left"/>
      <w:pPr>
        <w:ind w:left="2121" w:hanging="360"/>
      </w:pPr>
      <w:rPr>
        <w:rFonts w:hint="default"/>
      </w:rPr>
    </w:lvl>
    <w:lvl w:ilvl="1" w:tplc="1C090019" w:tentative="1">
      <w:start w:val="1"/>
      <w:numFmt w:val="lowerLetter"/>
      <w:lvlText w:val="%2."/>
      <w:lvlJc w:val="left"/>
      <w:pPr>
        <w:ind w:left="2841" w:hanging="360"/>
      </w:pPr>
    </w:lvl>
    <w:lvl w:ilvl="2" w:tplc="1C09001B" w:tentative="1">
      <w:start w:val="1"/>
      <w:numFmt w:val="lowerRoman"/>
      <w:lvlText w:val="%3."/>
      <w:lvlJc w:val="right"/>
      <w:pPr>
        <w:ind w:left="3561" w:hanging="180"/>
      </w:pPr>
    </w:lvl>
    <w:lvl w:ilvl="3" w:tplc="1C09000F" w:tentative="1">
      <w:start w:val="1"/>
      <w:numFmt w:val="decimal"/>
      <w:lvlText w:val="%4."/>
      <w:lvlJc w:val="left"/>
      <w:pPr>
        <w:ind w:left="4281" w:hanging="360"/>
      </w:pPr>
    </w:lvl>
    <w:lvl w:ilvl="4" w:tplc="1C090019" w:tentative="1">
      <w:start w:val="1"/>
      <w:numFmt w:val="lowerLetter"/>
      <w:lvlText w:val="%5."/>
      <w:lvlJc w:val="left"/>
      <w:pPr>
        <w:ind w:left="5001" w:hanging="360"/>
      </w:pPr>
    </w:lvl>
    <w:lvl w:ilvl="5" w:tplc="1C09001B" w:tentative="1">
      <w:start w:val="1"/>
      <w:numFmt w:val="lowerRoman"/>
      <w:lvlText w:val="%6."/>
      <w:lvlJc w:val="right"/>
      <w:pPr>
        <w:ind w:left="5721" w:hanging="180"/>
      </w:pPr>
    </w:lvl>
    <w:lvl w:ilvl="6" w:tplc="1C09000F" w:tentative="1">
      <w:start w:val="1"/>
      <w:numFmt w:val="decimal"/>
      <w:lvlText w:val="%7."/>
      <w:lvlJc w:val="left"/>
      <w:pPr>
        <w:ind w:left="6441" w:hanging="360"/>
      </w:pPr>
    </w:lvl>
    <w:lvl w:ilvl="7" w:tplc="1C090019" w:tentative="1">
      <w:start w:val="1"/>
      <w:numFmt w:val="lowerLetter"/>
      <w:lvlText w:val="%8."/>
      <w:lvlJc w:val="left"/>
      <w:pPr>
        <w:ind w:left="7161" w:hanging="360"/>
      </w:pPr>
    </w:lvl>
    <w:lvl w:ilvl="8" w:tplc="1C09001B" w:tentative="1">
      <w:start w:val="1"/>
      <w:numFmt w:val="lowerRoman"/>
      <w:lvlText w:val="%9."/>
      <w:lvlJc w:val="right"/>
      <w:pPr>
        <w:ind w:left="7881" w:hanging="180"/>
      </w:pPr>
    </w:lvl>
  </w:abstractNum>
  <w:abstractNum w:abstractNumId="295" w15:restartNumberingAfterBreak="0">
    <w:nsid w:val="4E2A59F0"/>
    <w:multiLevelType w:val="hybridMultilevel"/>
    <w:tmpl w:val="4892779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6" w15:restartNumberingAfterBreak="0">
    <w:nsid w:val="4E8F0AE6"/>
    <w:multiLevelType w:val="hybridMultilevel"/>
    <w:tmpl w:val="3FECA21C"/>
    <w:lvl w:ilvl="0" w:tplc="91641C6A">
      <w:start w:val="1"/>
      <w:numFmt w:val="lowerLetter"/>
      <w:lvlText w:val="(%1)"/>
      <w:lvlJc w:val="left"/>
      <w:pPr>
        <w:ind w:left="1494" w:hanging="360"/>
      </w:pPr>
      <w:rPr>
        <w:rFonts w:hint="default"/>
      </w:rPr>
    </w:lvl>
    <w:lvl w:ilvl="1" w:tplc="1C090019">
      <w:start w:val="1"/>
      <w:numFmt w:val="lowerLetter"/>
      <w:lvlText w:val="%2."/>
      <w:lvlJc w:val="left"/>
      <w:pPr>
        <w:ind w:left="2214" w:hanging="360"/>
      </w:pPr>
    </w:lvl>
    <w:lvl w:ilvl="2" w:tplc="1C09001B">
      <w:start w:val="1"/>
      <w:numFmt w:val="lowerRoman"/>
      <w:lvlText w:val="%3."/>
      <w:lvlJc w:val="right"/>
      <w:pPr>
        <w:ind w:left="2934" w:hanging="180"/>
      </w:pPr>
    </w:lvl>
    <w:lvl w:ilvl="3" w:tplc="1C09000F">
      <w:start w:val="1"/>
      <w:numFmt w:val="decimal"/>
      <w:lvlText w:val="%4."/>
      <w:lvlJc w:val="left"/>
      <w:pPr>
        <w:ind w:left="3654" w:hanging="360"/>
      </w:pPr>
    </w:lvl>
    <w:lvl w:ilvl="4" w:tplc="1C090019">
      <w:start w:val="1"/>
      <w:numFmt w:val="lowerLetter"/>
      <w:lvlText w:val="%5."/>
      <w:lvlJc w:val="left"/>
      <w:pPr>
        <w:ind w:left="4374" w:hanging="360"/>
      </w:pPr>
    </w:lvl>
    <w:lvl w:ilvl="5" w:tplc="1C09001B">
      <w:start w:val="1"/>
      <w:numFmt w:val="lowerRoman"/>
      <w:lvlText w:val="%6."/>
      <w:lvlJc w:val="right"/>
      <w:pPr>
        <w:ind w:left="5094" w:hanging="180"/>
      </w:pPr>
    </w:lvl>
    <w:lvl w:ilvl="6" w:tplc="1C09000F">
      <w:start w:val="1"/>
      <w:numFmt w:val="decimal"/>
      <w:lvlText w:val="%7."/>
      <w:lvlJc w:val="left"/>
      <w:pPr>
        <w:ind w:left="5814" w:hanging="360"/>
      </w:pPr>
    </w:lvl>
    <w:lvl w:ilvl="7" w:tplc="1C090019">
      <w:start w:val="1"/>
      <w:numFmt w:val="lowerLetter"/>
      <w:lvlText w:val="%8."/>
      <w:lvlJc w:val="left"/>
      <w:pPr>
        <w:ind w:left="6534" w:hanging="360"/>
      </w:pPr>
    </w:lvl>
    <w:lvl w:ilvl="8" w:tplc="1C09001B">
      <w:start w:val="1"/>
      <w:numFmt w:val="lowerRoman"/>
      <w:lvlText w:val="%9."/>
      <w:lvlJc w:val="right"/>
      <w:pPr>
        <w:ind w:left="7254" w:hanging="180"/>
      </w:pPr>
    </w:lvl>
  </w:abstractNum>
  <w:abstractNum w:abstractNumId="297" w15:restartNumberingAfterBreak="0">
    <w:nsid w:val="4EA14B16"/>
    <w:multiLevelType w:val="multilevel"/>
    <w:tmpl w:val="1C09001D"/>
    <w:lvl w:ilvl="0">
      <w:start w:val="1"/>
      <w:numFmt w:val="decimal"/>
      <w:lvlText w:val="%1)"/>
      <w:lvlJc w:val="left"/>
      <w:pPr>
        <w:ind w:left="360" w:hanging="360"/>
      </w:pPr>
      <w:rPr>
        <w:b w:val="0"/>
        <w:bCs w:val="0"/>
        <w:i w:val="0"/>
        <w:iCs w:val="0"/>
        <w:spacing w:val="-1"/>
        <w:w w:val="99"/>
        <w:sz w:val="20"/>
        <w:szCs w:val="20"/>
      </w:rPr>
    </w:lvl>
    <w:lvl w:ilvl="1">
      <w:start w:val="1"/>
      <w:numFmt w:val="lowerLetter"/>
      <w:lvlText w:val="%2)"/>
      <w:lvlJc w:val="left"/>
      <w:pPr>
        <w:ind w:left="720" w:hanging="360"/>
      </w:pPr>
      <w:rPr>
        <w:b w:val="0"/>
        <w:bCs w:val="0"/>
        <w:i w:val="0"/>
        <w:iCs w:val="0"/>
        <w:spacing w:val="-1"/>
        <w:w w:val="99"/>
        <w:sz w:val="20"/>
        <w:szCs w:val="20"/>
      </w:rPr>
    </w:lvl>
    <w:lvl w:ilvl="2">
      <w:start w:val="1"/>
      <w:numFmt w:val="lowerRoman"/>
      <w:lvlText w:val="%3)"/>
      <w:lvlJc w:val="left"/>
      <w:pPr>
        <w:ind w:left="1080" w:hanging="360"/>
      </w:pPr>
      <w:rPr>
        <w:b w:val="0"/>
        <w:bCs w:val="0"/>
        <w:i w:val="0"/>
        <w:iCs w:val="0"/>
        <w:spacing w:val="-1"/>
        <w:w w:val="99"/>
        <w:sz w:val="20"/>
        <w:szCs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8" w15:restartNumberingAfterBreak="0">
    <w:nsid w:val="4EAC6C19"/>
    <w:multiLevelType w:val="hybridMultilevel"/>
    <w:tmpl w:val="3A565322"/>
    <w:lvl w:ilvl="0" w:tplc="95CEA0A2">
      <w:start w:val="1"/>
      <w:numFmt w:val="lowerRoman"/>
      <w:lvlText w:val="%1)"/>
      <w:lvlJc w:val="left"/>
      <w:pPr>
        <w:ind w:left="1146" w:hanging="360"/>
      </w:pPr>
      <w:rPr>
        <w:rFonts w:ascii="Arial" w:hAnsi="Arial" w:hint="default"/>
        <w:b w:val="0"/>
        <w:i w:val="0"/>
        <w:color w:val="auto"/>
        <w:sz w:val="20"/>
        <w:szCs w:val="20"/>
      </w:rPr>
    </w:lvl>
    <w:lvl w:ilvl="1" w:tplc="1C090019" w:tentative="1">
      <w:start w:val="1"/>
      <w:numFmt w:val="lowerLetter"/>
      <w:lvlText w:val="%2."/>
      <w:lvlJc w:val="left"/>
      <w:pPr>
        <w:ind w:left="1866" w:hanging="360"/>
      </w:pPr>
    </w:lvl>
    <w:lvl w:ilvl="2" w:tplc="1C09001B" w:tentative="1">
      <w:start w:val="1"/>
      <w:numFmt w:val="lowerRoman"/>
      <w:lvlText w:val="%3."/>
      <w:lvlJc w:val="right"/>
      <w:pPr>
        <w:ind w:left="2586" w:hanging="180"/>
      </w:pPr>
    </w:lvl>
    <w:lvl w:ilvl="3" w:tplc="1C09000F" w:tentative="1">
      <w:start w:val="1"/>
      <w:numFmt w:val="decimal"/>
      <w:lvlText w:val="%4."/>
      <w:lvlJc w:val="left"/>
      <w:pPr>
        <w:ind w:left="3306" w:hanging="360"/>
      </w:pPr>
    </w:lvl>
    <w:lvl w:ilvl="4" w:tplc="1C090019" w:tentative="1">
      <w:start w:val="1"/>
      <w:numFmt w:val="lowerLetter"/>
      <w:lvlText w:val="%5."/>
      <w:lvlJc w:val="left"/>
      <w:pPr>
        <w:ind w:left="4026" w:hanging="360"/>
      </w:pPr>
    </w:lvl>
    <w:lvl w:ilvl="5" w:tplc="1C09001B" w:tentative="1">
      <w:start w:val="1"/>
      <w:numFmt w:val="lowerRoman"/>
      <w:lvlText w:val="%6."/>
      <w:lvlJc w:val="right"/>
      <w:pPr>
        <w:ind w:left="4746" w:hanging="180"/>
      </w:pPr>
    </w:lvl>
    <w:lvl w:ilvl="6" w:tplc="1C09000F" w:tentative="1">
      <w:start w:val="1"/>
      <w:numFmt w:val="decimal"/>
      <w:lvlText w:val="%7."/>
      <w:lvlJc w:val="left"/>
      <w:pPr>
        <w:ind w:left="5466" w:hanging="360"/>
      </w:pPr>
    </w:lvl>
    <w:lvl w:ilvl="7" w:tplc="1C090019" w:tentative="1">
      <w:start w:val="1"/>
      <w:numFmt w:val="lowerLetter"/>
      <w:lvlText w:val="%8."/>
      <w:lvlJc w:val="left"/>
      <w:pPr>
        <w:ind w:left="6186" w:hanging="360"/>
      </w:pPr>
    </w:lvl>
    <w:lvl w:ilvl="8" w:tplc="1C09001B" w:tentative="1">
      <w:start w:val="1"/>
      <w:numFmt w:val="lowerRoman"/>
      <w:lvlText w:val="%9."/>
      <w:lvlJc w:val="right"/>
      <w:pPr>
        <w:ind w:left="6906" w:hanging="180"/>
      </w:pPr>
    </w:lvl>
  </w:abstractNum>
  <w:abstractNum w:abstractNumId="299" w15:restartNumberingAfterBreak="0">
    <w:nsid w:val="4EBD5F72"/>
    <w:multiLevelType w:val="hybridMultilevel"/>
    <w:tmpl w:val="443C3CF8"/>
    <w:lvl w:ilvl="0" w:tplc="81343918">
      <w:start w:val="2"/>
      <w:numFmt w:val="lowerLetter"/>
      <w:lvlText w:val="%1)"/>
      <w:lvlJc w:val="left"/>
      <w:pPr>
        <w:ind w:left="1287"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0" w15:restartNumberingAfterBreak="0">
    <w:nsid w:val="4EE44C80"/>
    <w:multiLevelType w:val="hybridMultilevel"/>
    <w:tmpl w:val="FBCE9E58"/>
    <w:lvl w:ilvl="0" w:tplc="3FC026B0">
      <w:start w:val="1"/>
      <w:numFmt w:val="lowerRoman"/>
      <w:lvlText w:val="%1)"/>
      <w:lvlJc w:val="left"/>
      <w:pPr>
        <w:ind w:left="1287" w:hanging="36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301" w15:restartNumberingAfterBreak="0">
    <w:nsid w:val="4F2B7A78"/>
    <w:multiLevelType w:val="hybridMultilevel"/>
    <w:tmpl w:val="48C2BCD0"/>
    <w:lvl w:ilvl="0" w:tplc="1C090001">
      <w:start w:val="1"/>
      <w:numFmt w:val="bullet"/>
      <w:lvlText w:val=""/>
      <w:lvlJc w:val="left"/>
      <w:pPr>
        <w:tabs>
          <w:tab w:val="num" w:pos="567"/>
        </w:tabs>
        <w:ind w:left="567" w:hanging="567"/>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2" w15:restartNumberingAfterBreak="0">
    <w:nsid w:val="4F313EFB"/>
    <w:multiLevelType w:val="multilevel"/>
    <w:tmpl w:val="7F70840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50370B75"/>
    <w:multiLevelType w:val="hybridMultilevel"/>
    <w:tmpl w:val="6F127CA0"/>
    <w:lvl w:ilvl="0" w:tplc="04090017">
      <w:start w:val="1"/>
      <w:numFmt w:val="lowerLetter"/>
      <w:lvlText w:val="%1)"/>
      <w:lvlJc w:val="left"/>
      <w:pPr>
        <w:ind w:left="720" w:hanging="360"/>
      </w:pPr>
    </w:lvl>
    <w:lvl w:ilvl="1" w:tplc="1C090019">
      <w:start w:val="1"/>
      <w:numFmt w:val="lowerLetter"/>
      <w:lvlText w:val="%2."/>
      <w:lvlJc w:val="left"/>
      <w:pPr>
        <w:ind w:left="1440" w:hanging="360"/>
      </w:pPr>
    </w:lvl>
    <w:lvl w:ilvl="2" w:tplc="2DEC0910">
      <w:start w:val="1"/>
      <w:numFmt w:val="lowerRoman"/>
      <w:lvlText w:val="%3)"/>
      <w:lvlJc w:val="left"/>
      <w:pPr>
        <w:ind w:left="2160" w:hanging="180"/>
      </w:pPr>
      <w:rPr>
        <w:rFonts w:ascii="Arial" w:eastAsia="Times New Roman" w:hAnsi="Arial" w:cs="Times New Roman" w:hint="default"/>
      </w:r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04" w15:restartNumberingAfterBreak="0">
    <w:nsid w:val="509A6BCE"/>
    <w:multiLevelType w:val="hybridMultilevel"/>
    <w:tmpl w:val="E0A47A12"/>
    <w:lvl w:ilvl="0" w:tplc="EA6E280C">
      <w:start w:val="1"/>
      <w:numFmt w:val="lowerLetter"/>
      <w:lvlText w:val="(%1)"/>
      <w:lvlJc w:val="left"/>
      <w:pPr>
        <w:ind w:left="720" w:hanging="360"/>
      </w:pPr>
      <w:rPr>
        <w:rFonts w:cs="Times New Roman" w:hint="default"/>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305" w15:restartNumberingAfterBreak="0">
    <w:nsid w:val="50AB75F5"/>
    <w:multiLevelType w:val="hybridMultilevel"/>
    <w:tmpl w:val="68B0AB78"/>
    <w:lvl w:ilvl="0" w:tplc="D026BA38">
      <w:start w:val="1"/>
      <w:numFmt w:val="lowerLetter"/>
      <w:lvlText w:val="%1."/>
      <w:lvlJc w:val="left"/>
      <w:pPr>
        <w:ind w:left="2061" w:hanging="360"/>
      </w:pPr>
      <w:rPr>
        <w:rFonts w:hint="default"/>
      </w:rPr>
    </w:lvl>
    <w:lvl w:ilvl="1" w:tplc="1C090019" w:tentative="1">
      <w:start w:val="1"/>
      <w:numFmt w:val="lowerLetter"/>
      <w:lvlText w:val="%2."/>
      <w:lvlJc w:val="left"/>
      <w:pPr>
        <w:ind w:left="2781" w:hanging="360"/>
      </w:pPr>
    </w:lvl>
    <w:lvl w:ilvl="2" w:tplc="1C09001B" w:tentative="1">
      <w:start w:val="1"/>
      <w:numFmt w:val="lowerRoman"/>
      <w:lvlText w:val="%3."/>
      <w:lvlJc w:val="right"/>
      <w:pPr>
        <w:ind w:left="3501" w:hanging="180"/>
      </w:pPr>
    </w:lvl>
    <w:lvl w:ilvl="3" w:tplc="1C09000F" w:tentative="1">
      <w:start w:val="1"/>
      <w:numFmt w:val="decimal"/>
      <w:lvlText w:val="%4."/>
      <w:lvlJc w:val="left"/>
      <w:pPr>
        <w:ind w:left="4221" w:hanging="360"/>
      </w:pPr>
    </w:lvl>
    <w:lvl w:ilvl="4" w:tplc="1C090019" w:tentative="1">
      <w:start w:val="1"/>
      <w:numFmt w:val="lowerLetter"/>
      <w:lvlText w:val="%5."/>
      <w:lvlJc w:val="left"/>
      <w:pPr>
        <w:ind w:left="4941" w:hanging="360"/>
      </w:pPr>
    </w:lvl>
    <w:lvl w:ilvl="5" w:tplc="1C09001B" w:tentative="1">
      <w:start w:val="1"/>
      <w:numFmt w:val="lowerRoman"/>
      <w:lvlText w:val="%6."/>
      <w:lvlJc w:val="right"/>
      <w:pPr>
        <w:ind w:left="5661" w:hanging="180"/>
      </w:pPr>
    </w:lvl>
    <w:lvl w:ilvl="6" w:tplc="1C09000F" w:tentative="1">
      <w:start w:val="1"/>
      <w:numFmt w:val="decimal"/>
      <w:lvlText w:val="%7."/>
      <w:lvlJc w:val="left"/>
      <w:pPr>
        <w:ind w:left="6381" w:hanging="360"/>
      </w:pPr>
    </w:lvl>
    <w:lvl w:ilvl="7" w:tplc="1C090019" w:tentative="1">
      <w:start w:val="1"/>
      <w:numFmt w:val="lowerLetter"/>
      <w:lvlText w:val="%8."/>
      <w:lvlJc w:val="left"/>
      <w:pPr>
        <w:ind w:left="7101" w:hanging="360"/>
      </w:pPr>
    </w:lvl>
    <w:lvl w:ilvl="8" w:tplc="1C09001B" w:tentative="1">
      <w:start w:val="1"/>
      <w:numFmt w:val="lowerRoman"/>
      <w:lvlText w:val="%9."/>
      <w:lvlJc w:val="right"/>
      <w:pPr>
        <w:ind w:left="7821" w:hanging="180"/>
      </w:pPr>
    </w:lvl>
  </w:abstractNum>
  <w:abstractNum w:abstractNumId="306" w15:restartNumberingAfterBreak="0">
    <w:nsid w:val="50E81873"/>
    <w:multiLevelType w:val="hybridMultilevel"/>
    <w:tmpl w:val="48820ED0"/>
    <w:lvl w:ilvl="0" w:tplc="04090001">
      <w:start w:val="1"/>
      <w:numFmt w:val="bullet"/>
      <w:lvlText w:val=""/>
      <w:lvlJc w:val="left"/>
      <w:pPr>
        <w:tabs>
          <w:tab w:val="num" w:pos="1800"/>
        </w:tabs>
        <w:ind w:left="1800" w:hanging="360"/>
      </w:pPr>
      <w:rPr>
        <w:rFonts w:ascii="Symbol" w:hAnsi="Symbol" w:cs="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307" w15:restartNumberingAfterBreak="0">
    <w:nsid w:val="51335328"/>
    <w:multiLevelType w:val="hybridMultilevel"/>
    <w:tmpl w:val="C22E05A0"/>
    <w:lvl w:ilvl="0" w:tplc="2DEC0910">
      <w:start w:val="1"/>
      <w:numFmt w:val="lowerRoman"/>
      <w:lvlText w:val="%1)"/>
      <w:lvlJc w:val="left"/>
      <w:pPr>
        <w:ind w:left="2421" w:hanging="360"/>
      </w:pPr>
      <w:rPr>
        <w:rFonts w:ascii="Arial" w:eastAsia="Times New Roman" w:hAnsi="Arial" w:cs="Times New Roman" w:hint="default"/>
      </w:rPr>
    </w:lvl>
    <w:lvl w:ilvl="1" w:tplc="1C090019" w:tentative="1">
      <w:start w:val="1"/>
      <w:numFmt w:val="lowerLetter"/>
      <w:lvlText w:val="%2."/>
      <w:lvlJc w:val="left"/>
      <w:pPr>
        <w:ind w:left="3141" w:hanging="360"/>
      </w:pPr>
    </w:lvl>
    <w:lvl w:ilvl="2" w:tplc="1C09001B" w:tentative="1">
      <w:start w:val="1"/>
      <w:numFmt w:val="lowerRoman"/>
      <w:lvlText w:val="%3."/>
      <w:lvlJc w:val="right"/>
      <w:pPr>
        <w:ind w:left="3861" w:hanging="180"/>
      </w:pPr>
    </w:lvl>
    <w:lvl w:ilvl="3" w:tplc="1C09000F" w:tentative="1">
      <w:start w:val="1"/>
      <w:numFmt w:val="decimal"/>
      <w:lvlText w:val="%4."/>
      <w:lvlJc w:val="left"/>
      <w:pPr>
        <w:ind w:left="4581" w:hanging="360"/>
      </w:pPr>
    </w:lvl>
    <w:lvl w:ilvl="4" w:tplc="1C090019" w:tentative="1">
      <w:start w:val="1"/>
      <w:numFmt w:val="lowerLetter"/>
      <w:lvlText w:val="%5."/>
      <w:lvlJc w:val="left"/>
      <w:pPr>
        <w:ind w:left="5301" w:hanging="360"/>
      </w:pPr>
    </w:lvl>
    <w:lvl w:ilvl="5" w:tplc="1C09001B" w:tentative="1">
      <w:start w:val="1"/>
      <w:numFmt w:val="lowerRoman"/>
      <w:lvlText w:val="%6."/>
      <w:lvlJc w:val="right"/>
      <w:pPr>
        <w:ind w:left="6021" w:hanging="180"/>
      </w:pPr>
    </w:lvl>
    <w:lvl w:ilvl="6" w:tplc="1C09000F" w:tentative="1">
      <w:start w:val="1"/>
      <w:numFmt w:val="decimal"/>
      <w:lvlText w:val="%7."/>
      <w:lvlJc w:val="left"/>
      <w:pPr>
        <w:ind w:left="6741" w:hanging="360"/>
      </w:pPr>
    </w:lvl>
    <w:lvl w:ilvl="7" w:tplc="1C090019" w:tentative="1">
      <w:start w:val="1"/>
      <w:numFmt w:val="lowerLetter"/>
      <w:lvlText w:val="%8."/>
      <w:lvlJc w:val="left"/>
      <w:pPr>
        <w:ind w:left="7461" w:hanging="360"/>
      </w:pPr>
    </w:lvl>
    <w:lvl w:ilvl="8" w:tplc="1C09001B" w:tentative="1">
      <w:start w:val="1"/>
      <w:numFmt w:val="lowerRoman"/>
      <w:lvlText w:val="%9."/>
      <w:lvlJc w:val="right"/>
      <w:pPr>
        <w:ind w:left="8181" w:hanging="180"/>
      </w:pPr>
    </w:lvl>
  </w:abstractNum>
  <w:abstractNum w:abstractNumId="308" w15:restartNumberingAfterBreak="0">
    <w:nsid w:val="51D22144"/>
    <w:multiLevelType w:val="hybridMultilevel"/>
    <w:tmpl w:val="A84260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9" w15:restartNumberingAfterBreak="0">
    <w:nsid w:val="51E87E2D"/>
    <w:multiLevelType w:val="multilevel"/>
    <w:tmpl w:val="3AD6A04E"/>
    <w:lvl w:ilvl="0">
      <w:start w:val="10"/>
      <w:numFmt w:val="decimal"/>
      <w:lvlText w:val="%1."/>
      <w:lvlJc w:val="left"/>
      <w:pPr>
        <w:ind w:left="360" w:hanging="360"/>
      </w:pPr>
      <w:rPr>
        <w:rFonts w:cs="Times New Roman" w:hint="default"/>
        <w:b/>
        <w:sz w:val="24"/>
        <w:szCs w:val="24"/>
      </w:rPr>
    </w:lvl>
    <w:lvl w:ilvl="1">
      <w:start w:val="10"/>
      <w:numFmt w:val="decimal"/>
      <w:pStyle w:val="Heading28"/>
      <w:lvlText w:val="%2.1"/>
      <w:lvlJc w:val="left"/>
      <w:pPr>
        <w:ind w:left="360" w:hanging="36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10" w15:restartNumberingAfterBreak="0">
    <w:nsid w:val="5319392D"/>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1" w15:restartNumberingAfterBreak="0">
    <w:nsid w:val="538E4354"/>
    <w:multiLevelType w:val="hybridMultilevel"/>
    <w:tmpl w:val="E4063AC6"/>
    <w:lvl w:ilvl="0" w:tplc="97DA1C1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2" w15:restartNumberingAfterBreak="0">
    <w:nsid w:val="53D0270D"/>
    <w:multiLevelType w:val="singleLevel"/>
    <w:tmpl w:val="8230E518"/>
    <w:lvl w:ilvl="0">
      <w:start w:val="1"/>
      <w:numFmt w:val="lowerLetter"/>
      <w:lvlText w:val="(%1)"/>
      <w:lvlJc w:val="left"/>
      <w:pPr>
        <w:tabs>
          <w:tab w:val="num" w:pos="360"/>
        </w:tabs>
        <w:ind w:left="360" w:hanging="360"/>
      </w:pPr>
      <w:rPr>
        <w:rFonts w:ascii="Arial" w:hAnsi="Arial" w:cs="Arial" w:hint="default"/>
        <w:b w:val="0"/>
        <w:bCs w:val="0"/>
        <w:i w:val="0"/>
        <w:iCs w:val="0"/>
        <w:sz w:val="20"/>
        <w:szCs w:val="20"/>
      </w:rPr>
    </w:lvl>
  </w:abstractNum>
  <w:abstractNum w:abstractNumId="313" w15:restartNumberingAfterBreak="0">
    <w:nsid w:val="540E590A"/>
    <w:multiLevelType w:val="singleLevel"/>
    <w:tmpl w:val="A2BE00F2"/>
    <w:lvl w:ilvl="0">
      <w:start w:val="1"/>
      <w:numFmt w:val="upperLetter"/>
      <w:pStyle w:val="ROMANHeadingA"/>
      <w:lvlText w:val="II%1"/>
      <w:lvlJc w:val="left"/>
      <w:pPr>
        <w:tabs>
          <w:tab w:val="num" w:pos="1701"/>
        </w:tabs>
        <w:ind w:left="1701" w:hanging="1701"/>
      </w:pPr>
      <w:rPr>
        <w:rFonts w:ascii="Times New Roman" w:hAnsi="Times New Roman" w:hint="default"/>
        <w:b/>
        <w:i w:val="0"/>
        <w:caps/>
        <w:sz w:val="32"/>
        <w:u w:val="none"/>
      </w:rPr>
    </w:lvl>
  </w:abstractNum>
  <w:abstractNum w:abstractNumId="314" w15:restartNumberingAfterBreak="0">
    <w:nsid w:val="54883268"/>
    <w:multiLevelType w:val="hybridMultilevel"/>
    <w:tmpl w:val="47A87AD8"/>
    <w:lvl w:ilvl="0" w:tplc="15CEDE50">
      <w:start w:val="1"/>
      <w:numFmt w:val="lowerRoman"/>
      <w:lvlText w:val="%1."/>
      <w:lvlJc w:val="left"/>
      <w:pPr>
        <w:ind w:left="2214" w:hanging="360"/>
      </w:pPr>
      <w:rPr>
        <w:rFonts w:cs="Times New Roman" w:hint="default"/>
      </w:rPr>
    </w:lvl>
    <w:lvl w:ilvl="1" w:tplc="1C090019">
      <w:start w:val="1"/>
      <w:numFmt w:val="lowerLetter"/>
      <w:lvlText w:val="%2."/>
      <w:lvlJc w:val="left"/>
      <w:pPr>
        <w:ind w:left="2934" w:hanging="360"/>
      </w:pPr>
    </w:lvl>
    <w:lvl w:ilvl="2" w:tplc="1C09001B" w:tentative="1">
      <w:start w:val="1"/>
      <w:numFmt w:val="lowerRoman"/>
      <w:lvlText w:val="%3."/>
      <w:lvlJc w:val="right"/>
      <w:pPr>
        <w:ind w:left="3654" w:hanging="180"/>
      </w:pPr>
    </w:lvl>
    <w:lvl w:ilvl="3" w:tplc="1C09000F" w:tentative="1">
      <w:start w:val="1"/>
      <w:numFmt w:val="decimal"/>
      <w:lvlText w:val="%4."/>
      <w:lvlJc w:val="left"/>
      <w:pPr>
        <w:ind w:left="4374" w:hanging="360"/>
      </w:pPr>
    </w:lvl>
    <w:lvl w:ilvl="4" w:tplc="1C090019" w:tentative="1">
      <w:start w:val="1"/>
      <w:numFmt w:val="lowerLetter"/>
      <w:lvlText w:val="%5."/>
      <w:lvlJc w:val="left"/>
      <w:pPr>
        <w:ind w:left="5094" w:hanging="360"/>
      </w:pPr>
    </w:lvl>
    <w:lvl w:ilvl="5" w:tplc="1C09001B" w:tentative="1">
      <w:start w:val="1"/>
      <w:numFmt w:val="lowerRoman"/>
      <w:lvlText w:val="%6."/>
      <w:lvlJc w:val="right"/>
      <w:pPr>
        <w:ind w:left="5814" w:hanging="180"/>
      </w:pPr>
    </w:lvl>
    <w:lvl w:ilvl="6" w:tplc="1C09000F" w:tentative="1">
      <w:start w:val="1"/>
      <w:numFmt w:val="decimal"/>
      <w:lvlText w:val="%7."/>
      <w:lvlJc w:val="left"/>
      <w:pPr>
        <w:ind w:left="6534" w:hanging="360"/>
      </w:pPr>
    </w:lvl>
    <w:lvl w:ilvl="7" w:tplc="1C090019" w:tentative="1">
      <w:start w:val="1"/>
      <w:numFmt w:val="lowerLetter"/>
      <w:lvlText w:val="%8."/>
      <w:lvlJc w:val="left"/>
      <w:pPr>
        <w:ind w:left="7254" w:hanging="360"/>
      </w:pPr>
    </w:lvl>
    <w:lvl w:ilvl="8" w:tplc="1C09001B" w:tentative="1">
      <w:start w:val="1"/>
      <w:numFmt w:val="lowerRoman"/>
      <w:lvlText w:val="%9."/>
      <w:lvlJc w:val="right"/>
      <w:pPr>
        <w:ind w:left="7974" w:hanging="180"/>
      </w:pPr>
    </w:lvl>
  </w:abstractNum>
  <w:abstractNum w:abstractNumId="315" w15:restartNumberingAfterBreak="0">
    <w:nsid w:val="550D2CEB"/>
    <w:multiLevelType w:val="hybridMultilevel"/>
    <w:tmpl w:val="046E3CEE"/>
    <w:lvl w:ilvl="0" w:tplc="BFFEF970">
      <w:start w:val="1"/>
      <w:numFmt w:val="lowerLetter"/>
      <w:lvlText w:val="%1)"/>
      <w:lvlJc w:val="left"/>
      <w:pPr>
        <w:tabs>
          <w:tab w:val="num" w:pos="567"/>
        </w:tabs>
        <w:ind w:left="567" w:hanging="567"/>
      </w:pPr>
      <w:rPr>
        <w:rFonts w:hint="default"/>
        <w:b/>
        <w:i w:val="0"/>
        <w:color w:val="auto"/>
        <w:sz w:val="20"/>
        <w:szCs w:val="20"/>
      </w:rPr>
    </w:lvl>
    <w:lvl w:ilvl="1" w:tplc="22628ED4">
      <w:start w:val="1"/>
      <w:numFmt w:val="bullet"/>
      <w:lvlText w:val="-"/>
      <w:lvlJc w:val="left"/>
      <w:pPr>
        <w:tabs>
          <w:tab w:val="num" w:pos="1134"/>
        </w:tabs>
        <w:ind w:left="1134" w:hanging="567"/>
      </w:pPr>
      <w:rPr>
        <w:rFonts w:ascii="Arial" w:eastAsia="Times New Roman" w:hAnsi="Arial" w:hint="default"/>
        <w:b w:val="0"/>
        <w:i w:val="0"/>
        <w:color w:val="auto"/>
        <w:sz w:val="20"/>
        <w:szCs w:val="20"/>
      </w:rPr>
    </w:lvl>
    <w:lvl w:ilvl="2" w:tplc="B62C634E">
      <w:start w:val="1"/>
      <w:numFmt w:val="lowerLetter"/>
      <w:lvlText w:val="%3)"/>
      <w:lvlJc w:val="left"/>
      <w:pPr>
        <w:ind w:left="2340" w:hanging="360"/>
      </w:pPr>
      <w:rPr>
        <w:rFonts w:hint="default"/>
      </w:rPr>
    </w:lvl>
    <w:lvl w:ilvl="3" w:tplc="2DEC0910">
      <w:start w:val="1"/>
      <w:numFmt w:val="lowerRoman"/>
      <w:lvlText w:val="%4)"/>
      <w:lvlJc w:val="left"/>
      <w:pPr>
        <w:ind w:left="3240" w:hanging="720"/>
      </w:pPr>
      <w:rPr>
        <w:rFonts w:ascii="Arial" w:eastAsia="Times New Roman" w:hAnsi="Arial" w:cs="Times New Roman" w:hint="default"/>
      </w:rPr>
    </w:lvl>
    <w:lvl w:ilvl="4" w:tplc="06486A64">
      <w:numFmt w:val="bullet"/>
      <w:lvlText w:val="•"/>
      <w:lvlJc w:val="left"/>
      <w:pPr>
        <w:ind w:left="3804" w:hanging="564"/>
      </w:pPr>
      <w:rPr>
        <w:rFonts w:ascii="Arial" w:eastAsia="Times New Roman" w:hAnsi="Arial" w:cs="Arial" w:hint="default"/>
      </w:r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6" w15:restartNumberingAfterBreak="0">
    <w:nsid w:val="552773F4"/>
    <w:multiLevelType w:val="hybridMultilevel"/>
    <w:tmpl w:val="764227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7" w15:restartNumberingAfterBreak="0">
    <w:nsid w:val="565C5FCA"/>
    <w:multiLevelType w:val="hybridMultilevel"/>
    <w:tmpl w:val="41EE925A"/>
    <w:lvl w:ilvl="0" w:tplc="1C090001">
      <w:start w:val="1"/>
      <w:numFmt w:val="bullet"/>
      <w:lvlText w:val=""/>
      <w:lvlJc w:val="left"/>
      <w:pPr>
        <w:ind w:left="720" w:hanging="360"/>
      </w:pPr>
      <w:rPr>
        <w:rFonts w:ascii="Symbol" w:hAnsi="Symbol" w:hint="default"/>
      </w:rPr>
    </w:lvl>
    <w:lvl w:ilvl="1" w:tplc="6914BACC">
      <w:start w:val="6"/>
      <w:numFmt w:val="bullet"/>
      <w:lvlText w:val="-"/>
      <w:lvlJc w:val="left"/>
      <w:pPr>
        <w:ind w:left="1440" w:hanging="360"/>
      </w:pPr>
      <w:rPr>
        <w:rFonts w:ascii="Arial" w:eastAsia="Times New Roman" w:hAnsi="Arial" w:cs="Arial" w:hint="default"/>
        <w:sz w:val="18"/>
        <w:szCs w:val="18"/>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8" w15:restartNumberingAfterBreak="0">
    <w:nsid w:val="56653BE9"/>
    <w:multiLevelType w:val="multilevel"/>
    <w:tmpl w:val="7F70840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56774B0A"/>
    <w:multiLevelType w:val="hybridMultilevel"/>
    <w:tmpl w:val="D11CD210"/>
    <w:lvl w:ilvl="0" w:tplc="49BC3780">
      <w:start w:val="1"/>
      <w:numFmt w:val="lowerRoman"/>
      <w:lvlText w:val="%1)"/>
      <w:lvlJc w:val="left"/>
      <w:pPr>
        <w:ind w:left="2061" w:hanging="360"/>
      </w:pPr>
      <w:rPr>
        <w:rFonts w:ascii="Arial" w:hAnsi="Arial" w:hint="default"/>
        <w:b w:val="0"/>
        <w:i w:val="0"/>
        <w:sz w:val="20"/>
        <w:szCs w:val="20"/>
      </w:rPr>
    </w:lvl>
    <w:lvl w:ilvl="1" w:tplc="1C090019" w:tentative="1">
      <w:start w:val="1"/>
      <w:numFmt w:val="lowerLetter"/>
      <w:lvlText w:val="%2."/>
      <w:lvlJc w:val="left"/>
      <w:pPr>
        <w:ind w:left="2781" w:hanging="360"/>
      </w:pPr>
    </w:lvl>
    <w:lvl w:ilvl="2" w:tplc="1C09001B" w:tentative="1">
      <w:start w:val="1"/>
      <w:numFmt w:val="lowerRoman"/>
      <w:lvlText w:val="%3."/>
      <w:lvlJc w:val="right"/>
      <w:pPr>
        <w:ind w:left="3501" w:hanging="180"/>
      </w:pPr>
    </w:lvl>
    <w:lvl w:ilvl="3" w:tplc="1C09000F" w:tentative="1">
      <w:start w:val="1"/>
      <w:numFmt w:val="decimal"/>
      <w:lvlText w:val="%4."/>
      <w:lvlJc w:val="left"/>
      <w:pPr>
        <w:ind w:left="4221" w:hanging="360"/>
      </w:pPr>
    </w:lvl>
    <w:lvl w:ilvl="4" w:tplc="1C090019" w:tentative="1">
      <w:start w:val="1"/>
      <w:numFmt w:val="lowerLetter"/>
      <w:lvlText w:val="%5."/>
      <w:lvlJc w:val="left"/>
      <w:pPr>
        <w:ind w:left="4941" w:hanging="360"/>
      </w:pPr>
    </w:lvl>
    <w:lvl w:ilvl="5" w:tplc="1C09001B" w:tentative="1">
      <w:start w:val="1"/>
      <w:numFmt w:val="lowerRoman"/>
      <w:lvlText w:val="%6."/>
      <w:lvlJc w:val="right"/>
      <w:pPr>
        <w:ind w:left="5661" w:hanging="180"/>
      </w:pPr>
    </w:lvl>
    <w:lvl w:ilvl="6" w:tplc="1C09000F" w:tentative="1">
      <w:start w:val="1"/>
      <w:numFmt w:val="decimal"/>
      <w:lvlText w:val="%7."/>
      <w:lvlJc w:val="left"/>
      <w:pPr>
        <w:ind w:left="6381" w:hanging="360"/>
      </w:pPr>
    </w:lvl>
    <w:lvl w:ilvl="7" w:tplc="1C090019" w:tentative="1">
      <w:start w:val="1"/>
      <w:numFmt w:val="lowerLetter"/>
      <w:lvlText w:val="%8."/>
      <w:lvlJc w:val="left"/>
      <w:pPr>
        <w:ind w:left="7101" w:hanging="360"/>
      </w:pPr>
    </w:lvl>
    <w:lvl w:ilvl="8" w:tplc="1C09001B" w:tentative="1">
      <w:start w:val="1"/>
      <w:numFmt w:val="lowerRoman"/>
      <w:lvlText w:val="%9."/>
      <w:lvlJc w:val="right"/>
      <w:pPr>
        <w:ind w:left="7821" w:hanging="180"/>
      </w:pPr>
    </w:lvl>
  </w:abstractNum>
  <w:abstractNum w:abstractNumId="320" w15:restartNumberingAfterBreak="0">
    <w:nsid w:val="56C805DC"/>
    <w:multiLevelType w:val="hybridMultilevel"/>
    <w:tmpl w:val="08E6A9D8"/>
    <w:lvl w:ilvl="0" w:tplc="2DEC0910">
      <w:start w:val="1"/>
      <w:numFmt w:val="lowerRoman"/>
      <w:lvlText w:val="%1)"/>
      <w:lvlJc w:val="left"/>
      <w:pPr>
        <w:ind w:left="2421" w:hanging="360"/>
      </w:pPr>
      <w:rPr>
        <w:rFonts w:ascii="Arial" w:eastAsia="Times New Roman" w:hAnsi="Arial" w:cs="Times New Roman" w:hint="default"/>
      </w:rPr>
    </w:lvl>
    <w:lvl w:ilvl="1" w:tplc="1C090019" w:tentative="1">
      <w:start w:val="1"/>
      <w:numFmt w:val="lowerLetter"/>
      <w:lvlText w:val="%2."/>
      <w:lvlJc w:val="left"/>
      <w:pPr>
        <w:ind w:left="3141" w:hanging="360"/>
      </w:pPr>
    </w:lvl>
    <w:lvl w:ilvl="2" w:tplc="1C09001B" w:tentative="1">
      <w:start w:val="1"/>
      <w:numFmt w:val="lowerRoman"/>
      <w:lvlText w:val="%3."/>
      <w:lvlJc w:val="right"/>
      <w:pPr>
        <w:ind w:left="3861" w:hanging="180"/>
      </w:pPr>
    </w:lvl>
    <w:lvl w:ilvl="3" w:tplc="1C09000F" w:tentative="1">
      <w:start w:val="1"/>
      <w:numFmt w:val="decimal"/>
      <w:lvlText w:val="%4."/>
      <w:lvlJc w:val="left"/>
      <w:pPr>
        <w:ind w:left="4581" w:hanging="360"/>
      </w:pPr>
    </w:lvl>
    <w:lvl w:ilvl="4" w:tplc="1C090019" w:tentative="1">
      <w:start w:val="1"/>
      <w:numFmt w:val="lowerLetter"/>
      <w:lvlText w:val="%5."/>
      <w:lvlJc w:val="left"/>
      <w:pPr>
        <w:ind w:left="5301" w:hanging="360"/>
      </w:pPr>
    </w:lvl>
    <w:lvl w:ilvl="5" w:tplc="1C09001B" w:tentative="1">
      <w:start w:val="1"/>
      <w:numFmt w:val="lowerRoman"/>
      <w:lvlText w:val="%6."/>
      <w:lvlJc w:val="right"/>
      <w:pPr>
        <w:ind w:left="6021" w:hanging="180"/>
      </w:pPr>
    </w:lvl>
    <w:lvl w:ilvl="6" w:tplc="1C09000F" w:tentative="1">
      <w:start w:val="1"/>
      <w:numFmt w:val="decimal"/>
      <w:lvlText w:val="%7."/>
      <w:lvlJc w:val="left"/>
      <w:pPr>
        <w:ind w:left="6741" w:hanging="360"/>
      </w:pPr>
    </w:lvl>
    <w:lvl w:ilvl="7" w:tplc="1C090019" w:tentative="1">
      <w:start w:val="1"/>
      <w:numFmt w:val="lowerLetter"/>
      <w:lvlText w:val="%8."/>
      <w:lvlJc w:val="left"/>
      <w:pPr>
        <w:ind w:left="7461" w:hanging="360"/>
      </w:pPr>
    </w:lvl>
    <w:lvl w:ilvl="8" w:tplc="1C09001B" w:tentative="1">
      <w:start w:val="1"/>
      <w:numFmt w:val="lowerRoman"/>
      <w:lvlText w:val="%9."/>
      <w:lvlJc w:val="right"/>
      <w:pPr>
        <w:ind w:left="8181" w:hanging="180"/>
      </w:pPr>
    </w:lvl>
  </w:abstractNum>
  <w:abstractNum w:abstractNumId="321" w15:restartNumberingAfterBreak="0">
    <w:nsid w:val="57075CDD"/>
    <w:multiLevelType w:val="hybridMultilevel"/>
    <w:tmpl w:val="5C00C1A0"/>
    <w:lvl w:ilvl="0" w:tplc="9F5AD11C">
      <w:start w:val="1"/>
      <w:numFmt w:val="lowerLetter"/>
      <w:lvlText w:val="(%1)"/>
      <w:lvlJc w:val="left"/>
      <w:pPr>
        <w:ind w:left="777" w:hanging="360"/>
      </w:pPr>
      <w:rPr>
        <w:rFonts w:hint="default"/>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322" w15:restartNumberingAfterBreak="0">
    <w:nsid w:val="586D28DA"/>
    <w:multiLevelType w:val="hybridMultilevel"/>
    <w:tmpl w:val="F54889EA"/>
    <w:lvl w:ilvl="0" w:tplc="3A5C6C5A">
      <w:start w:val="1"/>
      <w:numFmt w:val="lowerRoman"/>
      <w:lvlText w:val="%1."/>
      <w:lvlJc w:val="left"/>
      <w:pPr>
        <w:tabs>
          <w:tab w:val="num" w:pos="1494"/>
        </w:tabs>
        <w:ind w:left="1494" w:hanging="360"/>
      </w:pPr>
      <w:rPr>
        <w:rFonts w:hint="default"/>
        <w:b w:val="0"/>
        <w:i w:val="0"/>
        <w:color w:val="auto"/>
        <w:sz w:val="20"/>
        <w:szCs w:val="20"/>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3" w15:restartNumberingAfterBreak="0">
    <w:nsid w:val="58A86D30"/>
    <w:multiLevelType w:val="hybridMultilevel"/>
    <w:tmpl w:val="6D283B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4" w15:restartNumberingAfterBreak="0">
    <w:nsid w:val="59740AF1"/>
    <w:multiLevelType w:val="hybridMultilevel"/>
    <w:tmpl w:val="D84A12BA"/>
    <w:lvl w:ilvl="0" w:tplc="616E2CA2">
      <w:start w:val="1"/>
      <w:numFmt w:val="bullet"/>
      <w:lvlText w:val="-"/>
      <w:lvlJc w:val="left"/>
      <w:pPr>
        <w:ind w:left="1800" w:hanging="360"/>
      </w:pPr>
      <w:rPr>
        <w:rFonts w:ascii="Arial" w:eastAsiaTheme="minorHAnsi"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5" w15:restartNumberingAfterBreak="0">
    <w:nsid w:val="59A72040"/>
    <w:multiLevelType w:val="hybridMultilevel"/>
    <w:tmpl w:val="CE44A7B0"/>
    <w:lvl w:ilvl="0" w:tplc="5E66DE4C">
      <w:start w:val="2"/>
      <w:numFmt w:val="lowerRoman"/>
      <w:lvlText w:val="%1)"/>
      <w:lvlJc w:val="left"/>
      <w:pPr>
        <w:ind w:left="720" w:hanging="360"/>
      </w:pPr>
      <w:rPr>
        <w:rFonts w:ascii="Arial" w:hAnsi="Arial" w:hint="default"/>
        <w:b w:val="0"/>
        <w:i w:val="0"/>
        <w:color w:val="auto"/>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6" w15:restartNumberingAfterBreak="0">
    <w:nsid w:val="5A564CE8"/>
    <w:multiLevelType w:val="hybridMultilevel"/>
    <w:tmpl w:val="03D43356"/>
    <w:lvl w:ilvl="0" w:tplc="FFFFFFFF">
      <w:start w:val="1"/>
      <w:numFmt w:val="decimal"/>
      <w:lvlText w:val="%1."/>
      <w:lvlJc w:val="left"/>
      <w:pPr>
        <w:ind w:left="722" w:hanging="360"/>
      </w:pPr>
    </w:lvl>
    <w:lvl w:ilvl="1" w:tplc="FFFFFFFF" w:tentative="1">
      <w:start w:val="1"/>
      <w:numFmt w:val="lowerLetter"/>
      <w:lvlText w:val="%2."/>
      <w:lvlJc w:val="left"/>
      <w:pPr>
        <w:ind w:left="1442" w:hanging="360"/>
      </w:pPr>
    </w:lvl>
    <w:lvl w:ilvl="2" w:tplc="FFFFFFFF" w:tentative="1">
      <w:start w:val="1"/>
      <w:numFmt w:val="lowerRoman"/>
      <w:lvlText w:val="%3."/>
      <w:lvlJc w:val="right"/>
      <w:pPr>
        <w:ind w:left="2162" w:hanging="180"/>
      </w:pPr>
    </w:lvl>
    <w:lvl w:ilvl="3" w:tplc="FFFFFFFF" w:tentative="1">
      <w:start w:val="1"/>
      <w:numFmt w:val="decimal"/>
      <w:lvlText w:val="%4."/>
      <w:lvlJc w:val="left"/>
      <w:pPr>
        <w:ind w:left="2882" w:hanging="360"/>
      </w:pPr>
    </w:lvl>
    <w:lvl w:ilvl="4" w:tplc="FFFFFFFF" w:tentative="1">
      <w:start w:val="1"/>
      <w:numFmt w:val="lowerLetter"/>
      <w:lvlText w:val="%5."/>
      <w:lvlJc w:val="left"/>
      <w:pPr>
        <w:ind w:left="3602" w:hanging="360"/>
      </w:pPr>
    </w:lvl>
    <w:lvl w:ilvl="5" w:tplc="FFFFFFFF" w:tentative="1">
      <w:start w:val="1"/>
      <w:numFmt w:val="lowerRoman"/>
      <w:lvlText w:val="%6."/>
      <w:lvlJc w:val="right"/>
      <w:pPr>
        <w:ind w:left="4322" w:hanging="180"/>
      </w:pPr>
    </w:lvl>
    <w:lvl w:ilvl="6" w:tplc="FFFFFFFF" w:tentative="1">
      <w:start w:val="1"/>
      <w:numFmt w:val="decimal"/>
      <w:lvlText w:val="%7."/>
      <w:lvlJc w:val="left"/>
      <w:pPr>
        <w:ind w:left="5042" w:hanging="360"/>
      </w:pPr>
    </w:lvl>
    <w:lvl w:ilvl="7" w:tplc="FFFFFFFF" w:tentative="1">
      <w:start w:val="1"/>
      <w:numFmt w:val="lowerLetter"/>
      <w:lvlText w:val="%8."/>
      <w:lvlJc w:val="left"/>
      <w:pPr>
        <w:ind w:left="5762" w:hanging="360"/>
      </w:pPr>
    </w:lvl>
    <w:lvl w:ilvl="8" w:tplc="FFFFFFFF" w:tentative="1">
      <w:start w:val="1"/>
      <w:numFmt w:val="lowerRoman"/>
      <w:lvlText w:val="%9."/>
      <w:lvlJc w:val="right"/>
      <w:pPr>
        <w:ind w:left="6482" w:hanging="180"/>
      </w:pPr>
    </w:lvl>
  </w:abstractNum>
  <w:abstractNum w:abstractNumId="327" w15:restartNumberingAfterBreak="0">
    <w:nsid w:val="5B4A737A"/>
    <w:multiLevelType w:val="hybridMultilevel"/>
    <w:tmpl w:val="C654239C"/>
    <w:lvl w:ilvl="0" w:tplc="1C09000F">
      <w:numFmt w:val="decimal"/>
      <w:lvlText w:val=""/>
      <w:lvlJc w:val="left"/>
    </w:lvl>
    <w:lvl w:ilvl="1" w:tplc="1C090019">
      <w:numFmt w:val="decimal"/>
      <w:lvlText w:val=""/>
      <w:lvlJc w:val="left"/>
    </w:lvl>
    <w:lvl w:ilvl="2" w:tplc="1C09001B">
      <w:numFmt w:val="decimal"/>
      <w:lvlText w:val=""/>
      <w:lvlJc w:val="left"/>
    </w:lvl>
    <w:lvl w:ilvl="3" w:tplc="1C09000F">
      <w:numFmt w:val="decimal"/>
      <w:lvlText w:val=""/>
      <w:lvlJc w:val="left"/>
    </w:lvl>
    <w:lvl w:ilvl="4" w:tplc="1C090019">
      <w:numFmt w:val="decimal"/>
      <w:lvlText w:val=""/>
      <w:lvlJc w:val="left"/>
    </w:lvl>
    <w:lvl w:ilvl="5" w:tplc="1C09001B">
      <w:numFmt w:val="decimal"/>
      <w:lvlText w:val=""/>
      <w:lvlJc w:val="left"/>
    </w:lvl>
    <w:lvl w:ilvl="6" w:tplc="1C09000F">
      <w:numFmt w:val="decimal"/>
      <w:lvlText w:val=""/>
      <w:lvlJc w:val="left"/>
    </w:lvl>
    <w:lvl w:ilvl="7" w:tplc="1C090019">
      <w:numFmt w:val="decimal"/>
      <w:lvlText w:val=""/>
      <w:lvlJc w:val="left"/>
    </w:lvl>
    <w:lvl w:ilvl="8" w:tplc="1C09001B">
      <w:numFmt w:val="decimal"/>
      <w:lvlText w:val=""/>
      <w:lvlJc w:val="left"/>
    </w:lvl>
  </w:abstractNum>
  <w:abstractNum w:abstractNumId="328" w15:restartNumberingAfterBreak="0">
    <w:nsid w:val="5B965C16"/>
    <w:multiLevelType w:val="multilevel"/>
    <w:tmpl w:val="52841038"/>
    <w:lvl w:ilvl="0">
      <w:start w:val="11"/>
      <w:numFmt w:val="decimal"/>
      <w:lvlText w:val="%1"/>
      <w:lvlJc w:val="left"/>
      <w:pPr>
        <w:ind w:left="375" w:hanging="375"/>
      </w:pPr>
      <w:rPr>
        <w:rFonts w:cs="Times New Roman" w:hint="default"/>
        <w:b/>
        <w:sz w:val="24"/>
        <w:szCs w:val="24"/>
        <w:u w:val="none"/>
      </w:rPr>
    </w:lvl>
    <w:lvl w:ilvl="1">
      <w:start w:val="1"/>
      <w:numFmt w:val="decimal"/>
      <w:pStyle w:val="Heading26"/>
      <w:lvlText w:val="%1.%2"/>
      <w:lvlJc w:val="left"/>
      <w:pPr>
        <w:ind w:left="375" w:hanging="375"/>
      </w:pPr>
      <w:rPr>
        <w:rFonts w:cs="Times New Roman" w:hint="default"/>
        <w:b/>
        <w:u w:val="none"/>
      </w:rPr>
    </w:lvl>
    <w:lvl w:ilvl="2">
      <w:start w:val="1"/>
      <w:numFmt w:val="decimal"/>
      <w:lvlText w:val="%1.%2.%3"/>
      <w:lvlJc w:val="left"/>
      <w:pPr>
        <w:ind w:left="720" w:hanging="720"/>
      </w:pPr>
      <w:rPr>
        <w:rFonts w:cs="Times New Roman" w:hint="default"/>
        <w:u w:val="none"/>
      </w:rPr>
    </w:lvl>
    <w:lvl w:ilvl="3">
      <w:start w:val="1"/>
      <w:numFmt w:val="decimal"/>
      <w:lvlText w:val="%1.%2.%3.%4"/>
      <w:lvlJc w:val="left"/>
      <w:pPr>
        <w:ind w:left="720" w:hanging="720"/>
      </w:pPr>
      <w:rPr>
        <w:rFonts w:cs="Times New Roman" w:hint="default"/>
        <w:u w:val="none"/>
      </w:rPr>
    </w:lvl>
    <w:lvl w:ilvl="4">
      <w:start w:val="1"/>
      <w:numFmt w:val="decimal"/>
      <w:lvlText w:val="%1.%2.%3.%4.%5"/>
      <w:lvlJc w:val="left"/>
      <w:pPr>
        <w:ind w:left="1080" w:hanging="1080"/>
      </w:pPr>
      <w:rPr>
        <w:rFonts w:cs="Times New Roman" w:hint="default"/>
        <w:u w:val="none"/>
      </w:rPr>
    </w:lvl>
    <w:lvl w:ilvl="5">
      <w:start w:val="1"/>
      <w:numFmt w:val="decimal"/>
      <w:lvlText w:val="%1.%2.%3.%4.%5.%6"/>
      <w:lvlJc w:val="left"/>
      <w:pPr>
        <w:ind w:left="1080" w:hanging="1080"/>
      </w:pPr>
      <w:rPr>
        <w:rFonts w:cs="Times New Roman" w:hint="default"/>
        <w:u w:val="none"/>
      </w:rPr>
    </w:lvl>
    <w:lvl w:ilvl="6">
      <w:start w:val="1"/>
      <w:numFmt w:val="decimal"/>
      <w:lvlText w:val="%1.%2.%3.%4.%5.%6.%7"/>
      <w:lvlJc w:val="left"/>
      <w:pPr>
        <w:ind w:left="1440" w:hanging="1440"/>
      </w:pPr>
      <w:rPr>
        <w:rFonts w:cs="Times New Roman" w:hint="default"/>
        <w:u w:val="none"/>
      </w:rPr>
    </w:lvl>
    <w:lvl w:ilvl="7">
      <w:start w:val="1"/>
      <w:numFmt w:val="decimal"/>
      <w:lvlText w:val="%1.%2.%3.%4.%5.%6.%7.%8"/>
      <w:lvlJc w:val="left"/>
      <w:pPr>
        <w:ind w:left="1440" w:hanging="1440"/>
      </w:pPr>
      <w:rPr>
        <w:rFonts w:cs="Times New Roman" w:hint="default"/>
        <w:u w:val="none"/>
      </w:rPr>
    </w:lvl>
    <w:lvl w:ilvl="8">
      <w:start w:val="1"/>
      <w:numFmt w:val="decimal"/>
      <w:lvlText w:val="%1.%2.%3.%4.%5.%6.%7.%8.%9"/>
      <w:lvlJc w:val="left"/>
      <w:pPr>
        <w:ind w:left="1800" w:hanging="1800"/>
      </w:pPr>
      <w:rPr>
        <w:rFonts w:cs="Times New Roman" w:hint="default"/>
        <w:u w:val="none"/>
      </w:rPr>
    </w:lvl>
  </w:abstractNum>
  <w:abstractNum w:abstractNumId="329" w15:restartNumberingAfterBreak="0">
    <w:nsid w:val="5C5C1042"/>
    <w:multiLevelType w:val="hybridMultilevel"/>
    <w:tmpl w:val="CA301D5A"/>
    <w:lvl w:ilvl="0" w:tplc="3A5C6C5A">
      <w:start w:val="1"/>
      <w:numFmt w:val="lowerRoman"/>
      <w:lvlText w:val="%1."/>
      <w:lvlJc w:val="left"/>
      <w:pPr>
        <w:ind w:left="3555" w:hanging="360"/>
      </w:pPr>
      <w:rPr>
        <w:rFonts w:hint="default"/>
        <w:b w:val="0"/>
        <w:i w:val="0"/>
        <w:color w:val="auto"/>
        <w:sz w:val="20"/>
        <w:szCs w:val="20"/>
      </w:rPr>
    </w:lvl>
    <w:lvl w:ilvl="1" w:tplc="1C090019" w:tentative="1">
      <w:start w:val="1"/>
      <w:numFmt w:val="lowerLetter"/>
      <w:lvlText w:val="%2."/>
      <w:lvlJc w:val="left"/>
      <w:pPr>
        <w:ind w:left="4275" w:hanging="360"/>
      </w:pPr>
    </w:lvl>
    <w:lvl w:ilvl="2" w:tplc="1C09001B" w:tentative="1">
      <w:start w:val="1"/>
      <w:numFmt w:val="lowerRoman"/>
      <w:lvlText w:val="%3."/>
      <w:lvlJc w:val="right"/>
      <w:pPr>
        <w:ind w:left="4995" w:hanging="180"/>
      </w:pPr>
    </w:lvl>
    <w:lvl w:ilvl="3" w:tplc="1C09000F" w:tentative="1">
      <w:start w:val="1"/>
      <w:numFmt w:val="decimal"/>
      <w:lvlText w:val="%4."/>
      <w:lvlJc w:val="left"/>
      <w:pPr>
        <w:ind w:left="5715" w:hanging="360"/>
      </w:pPr>
    </w:lvl>
    <w:lvl w:ilvl="4" w:tplc="1C090019" w:tentative="1">
      <w:start w:val="1"/>
      <w:numFmt w:val="lowerLetter"/>
      <w:lvlText w:val="%5."/>
      <w:lvlJc w:val="left"/>
      <w:pPr>
        <w:ind w:left="6435" w:hanging="360"/>
      </w:pPr>
    </w:lvl>
    <w:lvl w:ilvl="5" w:tplc="1C09001B" w:tentative="1">
      <w:start w:val="1"/>
      <w:numFmt w:val="lowerRoman"/>
      <w:lvlText w:val="%6."/>
      <w:lvlJc w:val="right"/>
      <w:pPr>
        <w:ind w:left="7155" w:hanging="180"/>
      </w:pPr>
    </w:lvl>
    <w:lvl w:ilvl="6" w:tplc="1C09000F" w:tentative="1">
      <w:start w:val="1"/>
      <w:numFmt w:val="decimal"/>
      <w:lvlText w:val="%7."/>
      <w:lvlJc w:val="left"/>
      <w:pPr>
        <w:ind w:left="7875" w:hanging="360"/>
      </w:pPr>
    </w:lvl>
    <w:lvl w:ilvl="7" w:tplc="1C090019" w:tentative="1">
      <w:start w:val="1"/>
      <w:numFmt w:val="lowerLetter"/>
      <w:lvlText w:val="%8."/>
      <w:lvlJc w:val="left"/>
      <w:pPr>
        <w:ind w:left="8595" w:hanging="360"/>
      </w:pPr>
    </w:lvl>
    <w:lvl w:ilvl="8" w:tplc="1C09001B" w:tentative="1">
      <w:start w:val="1"/>
      <w:numFmt w:val="lowerRoman"/>
      <w:lvlText w:val="%9."/>
      <w:lvlJc w:val="right"/>
      <w:pPr>
        <w:ind w:left="9315" w:hanging="180"/>
      </w:pPr>
    </w:lvl>
  </w:abstractNum>
  <w:abstractNum w:abstractNumId="330" w15:restartNumberingAfterBreak="0">
    <w:nsid w:val="5CA16823"/>
    <w:multiLevelType w:val="hybridMultilevel"/>
    <w:tmpl w:val="34FC1B84"/>
    <w:lvl w:ilvl="0" w:tplc="FFFFFFFF">
      <w:start w:val="1"/>
      <w:numFmt w:val="lowerRoman"/>
      <w:lvlText w:val="%1."/>
      <w:lvlJc w:val="left"/>
      <w:pPr>
        <w:tabs>
          <w:tab w:val="num" w:pos="3780"/>
        </w:tabs>
        <w:ind w:left="3780" w:hanging="360"/>
      </w:pPr>
      <w:rPr>
        <w:rFonts w:cs="Times New Roman" w:hint="default"/>
        <w:b w:val="0"/>
        <w:i w:val="0"/>
        <w:color w:val="auto"/>
        <w:sz w:val="20"/>
        <w:szCs w:val="20"/>
      </w:rPr>
    </w:lvl>
    <w:lvl w:ilvl="1" w:tplc="FFFFFFFF">
      <w:start w:val="1"/>
      <w:numFmt w:val="lowerRoman"/>
      <w:lvlText w:val="%2)"/>
      <w:lvlJc w:val="left"/>
      <w:pPr>
        <w:tabs>
          <w:tab w:val="num" w:pos="3060"/>
        </w:tabs>
        <w:ind w:left="3060" w:hanging="360"/>
      </w:pPr>
      <w:rPr>
        <w:rFonts w:ascii="Arial" w:hAnsi="Arial" w:hint="default"/>
        <w:b w:val="0"/>
        <w:i w:val="0"/>
        <w:color w:val="auto"/>
        <w:sz w:val="20"/>
        <w:szCs w:val="20"/>
      </w:rPr>
    </w:lvl>
    <w:lvl w:ilvl="2" w:tplc="FFFFFFFF">
      <w:start w:val="1"/>
      <w:numFmt w:val="lowerRoman"/>
      <w:lvlText w:val="%3."/>
      <w:lvlJc w:val="right"/>
      <w:pPr>
        <w:tabs>
          <w:tab w:val="num" w:pos="6701"/>
        </w:tabs>
        <w:ind w:left="6701" w:hanging="180"/>
      </w:pPr>
      <w:rPr>
        <w:rFonts w:cs="Times New Roman"/>
      </w:rPr>
    </w:lvl>
    <w:lvl w:ilvl="3" w:tplc="FFFFFFFF">
      <w:start w:val="1"/>
      <w:numFmt w:val="decimal"/>
      <w:lvlText w:val="%4."/>
      <w:lvlJc w:val="left"/>
      <w:pPr>
        <w:tabs>
          <w:tab w:val="num" w:pos="4500"/>
        </w:tabs>
        <w:ind w:left="4500" w:hanging="360"/>
      </w:pPr>
      <w:rPr>
        <w:rFonts w:cs="Times New Roman"/>
      </w:rPr>
    </w:lvl>
    <w:lvl w:ilvl="4" w:tplc="FFFFFFFF">
      <w:start w:val="1"/>
      <w:numFmt w:val="lowerLetter"/>
      <w:lvlText w:val="%5."/>
      <w:lvlJc w:val="left"/>
      <w:pPr>
        <w:ind w:left="5220" w:hanging="360"/>
      </w:pPr>
      <w:rPr>
        <w:rFonts w:hint="default"/>
      </w:rPr>
    </w:lvl>
    <w:lvl w:ilvl="5" w:tplc="721E6E88">
      <w:start w:val="1"/>
      <w:numFmt w:val="lowerLetter"/>
      <w:lvlText w:val="%6)"/>
      <w:lvlJc w:val="left"/>
      <w:pPr>
        <w:ind w:left="4500" w:hanging="360"/>
      </w:pPr>
      <w:rPr>
        <w:rFonts w:hint="default"/>
      </w:rPr>
    </w:lvl>
    <w:lvl w:ilvl="6" w:tplc="FFFFFFFF" w:tentative="1">
      <w:start w:val="1"/>
      <w:numFmt w:val="decimal"/>
      <w:lvlText w:val="%7."/>
      <w:lvlJc w:val="left"/>
      <w:pPr>
        <w:tabs>
          <w:tab w:val="num" w:pos="6660"/>
        </w:tabs>
        <w:ind w:left="6660" w:hanging="360"/>
      </w:pPr>
      <w:rPr>
        <w:rFonts w:cs="Times New Roman"/>
      </w:rPr>
    </w:lvl>
    <w:lvl w:ilvl="7" w:tplc="FFFFFFFF" w:tentative="1">
      <w:start w:val="1"/>
      <w:numFmt w:val="lowerLetter"/>
      <w:lvlText w:val="%8."/>
      <w:lvlJc w:val="left"/>
      <w:pPr>
        <w:tabs>
          <w:tab w:val="num" w:pos="7380"/>
        </w:tabs>
        <w:ind w:left="7380" w:hanging="360"/>
      </w:pPr>
      <w:rPr>
        <w:rFonts w:cs="Times New Roman"/>
      </w:rPr>
    </w:lvl>
    <w:lvl w:ilvl="8" w:tplc="FFFFFFFF" w:tentative="1">
      <w:start w:val="1"/>
      <w:numFmt w:val="lowerRoman"/>
      <w:lvlText w:val="%9."/>
      <w:lvlJc w:val="right"/>
      <w:pPr>
        <w:tabs>
          <w:tab w:val="num" w:pos="8100"/>
        </w:tabs>
        <w:ind w:left="8100" w:hanging="180"/>
      </w:pPr>
      <w:rPr>
        <w:rFonts w:cs="Times New Roman"/>
      </w:rPr>
    </w:lvl>
  </w:abstractNum>
  <w:abstractNum w:abstractNumId="331" w15:restartNumberingAfterBreak="0">
    <w:nsid w:val="5CEE6A47"/>
    <w:multiLevelType w:val="hybridMultilevel"/>
    <w:tmpl w:val="C986D2CC"/>
    <w:lvl w:ilvl="0" w:tplc="CAC44334">
      <w:start w:val="2"/>
      <w:numFmt w:val="lowerLetter"/>
      <w:lvlText w:val="%1)"/>
      <w:lvlJc w:val="left"/>
      <w:pPr>
        <w:ind w:left="1287"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2" w15:restartNumberingAfterBreak="0">
    <w:nsid w:val="5D3F49E5"/>
    <w:multiLevelType w:val="hybridMultilevel"/>
    <w:tmpl w:val="FFFFFFFF"/>
    <w:lvl w:ilvl="0" w:tplc="AEA6827C">
      <w:numFmt w:val="decimal"/>
      <w:lvlText w:val=""/>
      <w:lvlJc w:val="left"/>
    </w:lvl>
    <w:lvl w:ilvl="1" w:tplc="4F90DB54">
      <w:numFmt w:val="decimal"/>
      <w:lvlText w:val=""/>
      <w:lvlJc w:val="left"/>
    </w:lvl>
    <w:lvl w:ilvl="2" w:tplc="B37044E4">
      <w:numFmt w:val="decimal"/>
      <w:lvlText w:val=""/>
      <w:lvlJc w:val="left"/>
    </w:lvl>
    <w:lvl w:ilvl="3" w:tplc="50CAAA54">
      <w:numFmt w:val="decimal"/>
      <w:lvlText w:val=""/>
      <w:lvlJc w:val="left"/>
    </w:lvl>
    <w:lvl w:ilvl="4" w:tplc="D8DC1646">
      <w:numFmt w:val="decimal"/>
      <w:lvlText w:val=""/>
      <w:lvlJc w:val="left"/>
    </w:lvl>
    <w:lvl w:ilvl="5" w:tplc="CAC8FF8E">
      <w:numFmt w:val="decimal"/>
      <w:lvlText w:val=""/>
      <w:lvlJc w:val="left"/>
    </w:lvl>
    <w:lvl w:ilvl="6" w:tplc="A35EE1CC">
      <w:numFmt w:val="decimal"/>
      <w:lvlText w:val=""/>
      <w:lvlJc w:val="left"/>
    </w:lvl>
    <w:lvl w:ilvl="7" w:tplc="F93E5614">
      <w:numFmt w:val="decimal"/>
      <w:lvlText w:val=""/>
      <w:lvlJc w:val="left"/>
    </w:lvl>
    <w:lvl w:ilvl="8" w:tplc="B37887F0">
      <w:numFmt w:val="decimal"/>
      <w:lvlText w:val=""/>
      <w:lvlJc w:val="left"/>
    </w:lvl>
  </w:abstractNum>
  <w:abstractNum w:abstractNumId="333" w15:restartNumberingAfterBreak="0">
    <w:nsid w:val="5D5F565B"/>
    <w:multiLevelType w:val="hybridMultilevel"/>
    <w:tmpl w:val="6824C608"/>
    <w:lvl w:ilvl="0" w:tplc="3FC026B0">
      <w:start w:val="1"/>
      <w:numFmt w:val="lowerRoman"/>
      <w:lvlText w:val="%1)"/>
      <w:lvlJc w:val="left"/>
      <w:pPr>
        <w:ind w:left="1287" w:hanging="36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334" w15:restartNumberingAfterBreak="0">
    <w:nsid w:val="5D90271F"/>
    <w:multiLevelType w:val="multilevel"/>
    <w:tmpl w:val="031E12E0"/>
    <w:lvl w:ilvl="0">
      <w:start w:val="1"/>
      <w:numFmt w:val="decimal"/>
      <w:lvlText w:val="%1."/>
      <w:lvlJc w:val="left"/>
    </w:lvl>
    <w:lvl w:ilvl="1">
      <w:start w:val="1"/>
      <w:numFmt w:val="bullet"/>
      <w:lvlText w:val=""/>
      <w:lvlJc w:val="left"/>
      <w:pPr>
        <w:ind w:left="360" w:hanging="360"/>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5E3F607D"/>
    <w:multiLevelType w:val="multilevel"/>
    <w:tmpl w:val="DA2206BC"/>
    <w:lvl w:ilvl="0">
      <w:start w:val="4"/>
      <w:numFmt w:val="decimal"/>
      <w:lvlText w:val="%1."/>
      <w:lvlJc w:val="left"/>
      <w:pPr>
        <w:ind w:left="360" w:hanging="360"/>
      </w:pPr>
      <w:rPr>
        <w:rFonts w:cs="Times New Roman" w:hint="default"/>
        <w:b/>
        <w:sz w:val="24"/>
        <w:szCs w:val="24"/>
      </w:rPr>
    </w:lvl>
    <w:lvl w:ilvl="1">
      <w:start w:val="1"/>
      <w:numFmt w:val="lowerLetter"/>
      <w:lvlText w:val="%2)"/>
      <w:lvlJc w:val="left"/>
      <w:pPr>
        <w:ind w:left="360" w:hanging="360"/>
      </w:pPr>
      <w:rPr>
        <w:rFonts w:hint="default"/>
        <w:b w:val="0"/>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36" w15:restartNumberingAfterBreak="0">
    <w:nsid w:val="5E4B32BB"/>
    <w:multiLevelType w:val="hybridMultilevel"/>
    <w:tmpl w:val="D3FE34E8"/>
    <w:lvl w:ilvl="0" w:tplc="1C090019">
      <w:start w:val="1"/>
      <w:numFmt w:val="lowerLetter"/>
      <w:lvlText w:val="%1."/>
      <w:lvlJc w:val="left"/>
      <w:pPr>
        <w:ind w:left="720" w:hanging="360"/>
      </w:pPr>
      <w:rPr>
        <w:rFonts w:hint="default"/>
        <w:b w:val="0"/>
        <w:i w:val="0"/>
        <w:color w:val="auto"/>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7" w15:restartNumberingAfterBreak="0">
    <w:nsid w:val="5E7D2728"/>
    <w:multiLevelType w:val="singleLevel"/>
    <w:tmpl w:val="8230E518"/>
    <w:lvl w:ilvl="0">
      <w:start w:val="1"/>
      <w:numFmt w:val="lowerLetter"/>
      <w:lvlText w:val="(%1)"/>
      <w:lvlJc w:val="left"/>
      <w:pPr>
        <w:tabs>
          <w:tab w:val="num" w:pos="360"/>
        </w:tabs>
        <w:ind w:left="360" w:hanging="360"/>
      </w:pPr>
      <w:rPr>
        <w:rFonts w:ascii="Arial" w:hAnsi="Arial" w:cs="Arial" w:hint="default"/>
        <w:b w:val="0"/>
        <w:bCs w:val="0"/>
        <w:i w:val="0"/>
        <w:iCs w:val="0"/>
        <w:sz w:val="20"/>
        <w:szCs w:val="20"/>
      </w:rPr>
    </w:lvl>
  </w:abstractNum>
  <w:abstractNum w:abstractNumId="338" w15:restartNumberingAfterBreak="0">
    <w:nsid w:val="5EF935A6"/>
    <w:multiLevelType w:val="hybridMultilevel"/>
    <w:tmpl w:val="FE442FD6"/>
    <w:lvl w:ilvl="0" w:tplc="616E2CA2">
      <w:start w:val="1"/>
      <w:numFmt w:val="bullet"/>
      <w:lvlText w:val="-"/>
      <w:lvlJc w:val="left"/>
      <w:pPr>
        <w:ind w:left="1800" w:hanging="360"/>
      </w:pPr>
      <w:rPr>
        <w:rFonts w:ascii="Arial" w:eastAsiaTheme="minorHAnsi"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9" w15:restartNumberingAfterBreak="0">
    <w:nsid w:val="5F5C11F5"/>
    <w:multiLevelType w:val="hybridMultilevel"/>
    <w:tmpl w:val="2D461FD8"/>
    <w:lvl w:ilvl="0" w:tplc="3FC026B0">
      <w:start w:val="1"/>
      <w:numFmt w:val="lowerRoman"/>
      <w:lvlText w:val="%1)"/>
      <w:lvlJc w:val="left"/>
      <w:pPr>
        <w:ind w:left="1287" w:hanging="36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340" w15:restartNumberingAfterBreak="0">
    <w:nsid w:val="5FCF565F"/>
    <w:multiLevelType w:val="hybridMultilevel"/>
    <w:tmpl w:val="956E02B0"/>
    <w:lvl w:ilvl="0" w:tplc="8FF8A6CA">
      <w:start w:val="1"/>
      <w:numFmt w:val="lowerLetter"/>
      <w:lvlText w:val="%1)"/>
      <w:lvlJc w:val="left"/>
      <w:pPr>
        <w:ind w:left="1485" w:hanging="360"/>
      </w:pPr>
      <w:rPr>
        <w:rFonts w:eastAsia="Times New Roman"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1" w15:restartNumberingAfterBreak="0">
    <w:nsid w:val="60AB41CA"/>
    <w:multiLevelType w:val="hybridMultilevel"/>
    <w:tmpl w:val="47304BF4"/>
    <w:lvl w:ilvl="0" w:tplc="1C090019">
      <w:start w:val="1"/>
      <w:numFmt w:val="lowerLetter"/>
      <w:lvlText w:val="%1."/>
      <w:lvlJc w:val="left"/>
      <w:pPr>
        <w:ind w:left="2934" w:hanging="360"/>
      </w:pPr>
      <w:rPr>
        <w:rFonts w:hint="default"/>
        <w:b w:val="0"/>
        <w:i w:val="0"/>
        <w:color w:val="auto"/>
        <w:sz w:val="20"/>
        <w:szCs w:val="20"/>
      </w:rPr>
    </w:lvl>
    <w:lvl w:ilvl="1" w:tplc="1C090019">
      <w:start w:val="1"/>
      <w:numFmt w:val="lowerLetter"/>
      <w:lvlText w:val="%2."/>
      <w:lvlJc w:val="left"/>
      <w:pPr>
        <w:ind w:left="3654" w:hanging="360"/>
      </w:pPr>
    </w:lvl>
    <w:lvl w:ilvl="2" w:tplc="1C09001B" w:tentative="1">
      <w:start w:val="1"/>
      <w:numFmt w:val="lowerRoman"/>
      <w:lvlText w:val="%3."/>
      <w:lvlJc w:val="right"/>
      <w:pPr>
        <w:ind w:left="4374" w:hanging="180"/>
      </w:pPr>
    </w:lvl>
    <w:lvl w:ilvl="3" w:tplc="1C09000F">
      <w:start w:val="1"/>
      <w:numFmt w:val="decimal"/>
      <w:lvlText w:val="%4."/>
      <w:lvlJc w:val="left"/>
      <w:pPr>
        <w:ind w:left="5094" w:hanging="360"/>
      </w:pPr>
    </w:lvl>
    <w:lvl w:ilvl="4" w:tplc="1C090019">
      <w:start w:val="1"/>
      <w:numFmt w:val="lowerLetter"/>
      <w:lvlText w:val="%5."/>
      <w:lvlJc w:val="left"/>
      <w:pPr>
        <w:ind w:left="5814" w:hanging="360"/>
      </w:pPr>
    </w:lvl>
    <w:lvl w:ilvl="5" w:tplc="1C09001B" w:tentative="1">
      <w:start w:val="1"/>
      <w:numFmt w:val="lowerRoman"/>
      <w:lvlText w:val="%6."/>
      <w:lvlJc w:val="right"/>
      <w:pPr>
        <w:ind w:left="6534" w:hanging="180"/>
      </w:pPr>
    </w:lvl>
    <w:lvl w:ilvl="6" w:tplc="1C09000F" w:tentative="1">
      <w:start w:val="1"/>
      <w:numFmt w:val="decimal"/>
      <w:lvlText w:val="%7."/>
      <w:lvlJc w:val="left"/>
      <w:pPr>
        <w:ind w:left="7254" w:hanging="360"/>
      </w:pPr>
    </w:lvl>
    <w:lvl w:ilvl="7" w:tplc="1C090019" w:tentative="1">
      <w:start w:val="1"/>
      <w:numFmt w:val="lowerLetter"/>
      <w:lvlText w:val="%8."/>
      <w:lvlJc w:val="left"/>
      <w:pPr>
        <w:ind w:left="7974" w:hanging="360"/>
      </w:pPr>
    </w:lvl>
    <w:lvl w:ilvl="8" w:tplc="1C09001B" w:tentative="1">
      <w:start w:val="1"/>
      <w:numFmt w:val="lowerRoman"/>
      <w:lvlText w:val="%9."/>
      <w:lvlJc w:val="right"/>
      <w:pPr>
        <w:ind w:left="8694" w:hanging="180"/>
      </w:pPr>
    </w:lvl>
  </w:abstractNum>
  <w:abstractNum w:abstractNumId="342" w15:restartNumberingAfterBreak="0">
    <w:nsid w:val="60D80C79"/>
    <w:multiLevelType w:val="hybridMultilevel"/>
    <w:tmpl w:val="7CCE7AE2"/>
    <w:lvl w:ilvl="0" w:tplc="1C090001">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43" w15:restartNumberingAfterBreak="0">
    <w:nsid w:val="61042FCB"/>
    <w:multiLevelType w:val="multilevel"/>
    <w:tmpl w:val="1C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none"/>
      <w:lvlText w:val=""/>
      <w:lvlJc w:val="left"/>
      <w:pPr>
        <w:tabs>
          <w:tab w:val="num" w:pos="360"/>
        </w:tabs>
      </w:pPr>
    </w:lvl>
    <w:lvl w:ilvl="8">
      <w:numFmt w:val="decimal"/>
      <w:lvlText w:val=""/>
      <w:lvlJc w:val="left"/>
    </w:lvl>
  </w:abstractNum>
  <w:abstractNum w:abstractNumId="344" w15:restartNumberingAfterBreak="0">
    <w:nsid w:val="618A4637"/>
    <w:multiLevelType w:val="hybridMultilevel"/>
    <w:tmpl w:val="CB7E20F6"/>
    <w:lvl w:ilvl="0" w:tplc="2DEC0910">
      <w:start w:val="1"/>
      <w:numFmt w:val="lowerRoman"/>
      <w:lvlText w:val="%1)"/>
      <w:lvlJc w:val="left"/>
      <w:pPr>
        <w:ind w:left="360" w:hanging="360"/>
      </w:pPr>
      <w:rPr>
        <w:rFonts w:ascii="Arial" w:eastAsia="Times New Roman" w:hAnsi="Arial" w:cs="Times New Roman" w:hint="default"/>
      </w:rPr>
    </w:lvl>
    <w:lvl w:ilvl="1" w:tplc="1C090003" w:tentative="1">
      <w:start w:val="1"/>
      <w:numFmt w:val="bullet"/>
      <w:lvlText w:val="o"/>
      <w:lvlJc w:val="left"/>
      <w:pPr>
        <w:ind w:left="1080" w:hanging="360"/>
      </w:pPr>
      <w:rPr>
        <w:rFonts w:ascii="Courier New" w:hAnsi="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45" w15:restartNumberingAfterBreak="0">
    <w:nsid w:val="618D2BBF"/>
    <w:multiLevelType w:val="hybridMultilevel"/>
    <w:tmpl w:val="3DF0A63C"/>
    <w:lvl w:ilvl="0" w:tplc="1C09000F">
      <w:start w:val="1"/>
      <w:numFmt w:val="decimal"/>
      <w:lvlText w:val="%1."/>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46" w15:restartNumberingAfterBreak="0">
    <w:nsid w:val="61B34A32"/>
    <w:multiLevelType w:val="hybridMultilevel"/>
    <w:tmpl w:val="4B00C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621A43F5"/>
    <w:multiLevelType w:val="hybridMultilevel"/>
    <w:tmpl w:val="6B168A4C"/>
    <w:lvl w:ilvl="0" w:tplc="FFFFFFFF">
      <w:start w:val="1"/>
      <w:numFmt w:val="lowerRoman"/>
      <w:lvlText w:val="%1)"/>
      <w:lvlJc w:val="left"/>
      <w:pPr>
        <w:ind w:left="360" w:hanging="360"/>
      </w:pPr>
      <w:rPr>
        <w:rFonts w:hint="default"/>
      </w:rPr>
    </w:lvl>
    <w:lvl w:ilvl="1" w:tplc="FFFFFFFF">
      <w:start w:val="1"/>
      <w:numFmt w:val="bullet"/>
      <w:lvlText w:val="-"/>
      <w:lvlJc w:val="left"/>
      <w:pPr>
        <w:ind w:left="862" w:hanging="360"/>
      </w:pPr>
      <w:rPr>
        <w:rFonts w:ascii="Arial" w:eastAsia="Times New Roman" w:hAnsi="Arial" w:hint="default"/>
      </w:rPr>
    </w:lvl>
    <w:lvl w:ilvl="2" w:tplc="FFFFFFFF">
      <w:numFmt w:val="bullet"/>
      <w:lvlText w:val="-"/>
      <w:lvlJc w:val="left"/>
      <w:pPr>
        <w:ind w:left="1980" w:hanging="360"/>
      </w:pPr>
      <w:rPr>
        <w:rFonts w:ascii="Arial" w:eastAsia="Times New Roman" w:hAnsi="Arial" w:cs="Arial"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8" w15:restartNumberingAfterBreak="0">
    <w:nsid w:val="623439F6"/>
    <w:multiLevelType w:val="multilevel"/>
    <w:tmpl w:val="7F70840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628715E3"/>
    <w:multiLevelType w:val="hybridMultilevel"/>
    <w:tmpl w:val="53B84A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0" w15:restartNumberingAfterBreak="0">
    <w:nsid w:val="641A0F8D"/>
    <w:multiLevelType w:val="hybridMultilevel"/>
    <w:tmpl w:val="9314F91A"/>
    <w:lvl w:ilvl="0" w:tplc="9268143A">
      <w:start w:val="1"/>
      <w:numFmt w:val="lowerRoman"/>
      <w:lvlText w:val="%1)"/>
      <w:lvlJc w:val="left"/>
      <w:pPr>
        <w:tabs>
          <w:tab w:val="num" w:pos="567"/>
        </w:tabs>
        <w:ind w:left="567" w:hanging="567"/>
      </w:pPr>
      <w:rPr>
        <w:rFonts w:ascii="Arial" w:hAnsi="Arial" w:hint="default"/>
        <w:b w:val="0"/>
        <w:i w:val="0"/>
        <w:color w:val="auto"/>
        <w:sz w:val="18"/>
        <w:szCs w:val="18"/>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1" w15:restartNumberingAfterBreak="0">
    <w:nsid w:val="64432996"/>
    <w:multiLevelType w:val="hybridMultilevel"/>
    <w:tmpl w:val="48EC13CE"/>
    <w:lvl w:ilvl="0" w:tplc="1C090019">
      <w:start w:val="1"/>
      <w:numFmt w:val="lowerLetter"/>
      <w:lvlText w:val="%1."/>
      <w:lvlJc w:val="left"/>
      <w:pPr>
        <w:ind w:left="2421" w:hanging="360"/>
      </w:pPr>
      <w:rPr>
        <w:rFonts w:hint="default"/>
        <w:b w:val="0"/>
        <w:i w:val="0"/>
        <w:color w:val="auto"/>
        <w:sz w:val="20"/>
        <w:szCs w:val="20"/>
      </w:rPr>
    </w:lvl>
    <w:lvl w:ilvl="1" w:tplc="1C090019" w:tentative="1">
      <w:start w:val="1"/>
      <w:numFmt w:val="lowerLetter"/>
      <w:lvlText w:val="%2."/>
      <w:lvlJc w:val="left"/>
      <w:pPr>
        <w:ind w:left="3141" w:hanging="360"/>
      </w:pPr>
    </w:lvl>
    <w:lvl w:ilvl="2" w:tplc="1C09001B" w:tentative="1">
      <w:start w:val="1"/>
      <w:numFmt w:val="lowerRoman"/>
      <w:lvlText w:val="%3."/>
      <w:lvlJc w:val="right"/>
      <w:pPr>
        <w:ind w:left="3861" w:hanging="180"/>
      </w:pPr>
    </w:lvl>
    <w:lvl w:ilvl="3" w:tplc="1C09000F" w:tentative="1">
      <w:start w:val="1"/>
      <w:numFmt w:val="decimal"/>
      <w:lvlText w:val="%4."/>
      <w:lvlJc w:val="left"/>
      <w:pPr>
        <w:ind w:left="4581" w:hanging="360"/>
      </w:pPr>
    </w:lvl>
    <w:lvl w:ilvl="4" w:tplc="1C090019" w:tentative="1">
      <w:start w:val="1"/>
      <w:numFmt w:val="lowerLetter"/>
      <w:lvlText w:val="%5."/>
      <w:lvlJc w:val="left"/>
      <w:pPr>
        <w:ind w:left="5301" w:hanging="360"/>
      </w:pPr>
    </w:lvl>
    <w:lvl w:ilvl="5" w:tplc="1C09001B" w:tentative="1">
      <w:start w:val="1"/>
      <w:numFmt w:val="lowerRoman"/>
      <w:lvlText w:val="%6."/>
      <w:lvlJc w:val="right"/>
      <w:pPr>
        <w:ind w:left="6021" w:hanging="180"/>
      </w:pPr>
    </w:lvl>
    <w:lvl w:ilvl="6" w:tplc="1C09000F" w:tentative="1">
      <w:start w:val="1"/>
      <w:numFmt w:val="decimal"/>
      <w:lvlText w:val="%7."/>
      <w:lvlJc w:val="left"/>
      <w:pPr>
        <w:ind w:left="6741" w:hanging="360"/>
      </w:pPr>
    </w:lvl>
    <w:lvl w:ilvl="7" w:tplc="1C090019" w:tentative="1">
      <w:start w:val="1"/>
      <w:numFmt w:val="lowerLetter"/>
      <w:lvlText w:val="%8."/>
      <w:lvlJc w:val="left"/>
      <w:pPr>
        <w:ind w:left="7461" w:hanging="360"/>
      </w:pPr>
    </w:lvl>
    <w:lvl w:ilvl="8" w:tplc="1C09001B" w:tentative="1">
      <w:start w:val="1"/>
      <w:numFmt w:val="lowerRoman"/>
      <w:lvlText w:val="%9."/>
      <w:lvlJc w:val="right"/>
      <w:pPr>
        <w:ind w:left="8181" w:hanging="180"/>
      </w:pPr>
    </w:lvl>
  </w:abstractNum>
  <w:abstractNum w:abstractNumId="352" w15:restartNumberingAfterBreak="0">
    <w:nsid w:val="644B5BBF"/>
    <w:multiLevelType w:val="multilevel"/>
    <w:tmpl w:val="7F70840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64765155"/>
    <w:multiLevelType w:val="hybridMultilevel"/>
    <w:tmpl w:val="00145234"/>
    <w:lvl w:ilvl="0" w:tplc="EFCC2BE4">
      <w:start w:val="1"/>
      <w:numFmt w:val="lowerRoman"/>
      <w:lvlText w:val="(%1)"/>
      <w:lvlJc w:val="left"/>
      <w:pPr>
        <w:ind w:left="3981" w:hanging="360"/>
      </w:pPr>
      <w:rPr>
        <w:rFonts w:hint="default"/>
      </w:rPr>
    </w:lvl>
    <w:lvl w:ilvl="1" w:tplc="1C090019" w:tentative="1">
      <w:start w:val="1"/>
      <w:numFmt w:val="lowerLetter"/>
      <w:lvlText w:val="%2."/>
      <w:lvlJc w:val="left"/>
      <w:pPr>
        <w:ind w:left="4701" w:hanging="360"/>
      </w:pPr>
    </w:lvl>
    <w:lvl w:ilvl="2" w:tplc="1C09001B" w:tentative="1">
      <w:start w:val="1"/>
      <w:numFmt w:val="lowerRoman"/>
      <w:lvlText w:val="%3."/>
      <w:lvlJc w:val="right"/>
      <w:pPr>
        <w:ind w:left="5421" w:hanging="180"/>
      </w:pPr>
    </w:lvl>
    <w:lvl w:ilvl="3" w:tplc="1C09000F" w:tentative="1">
      <w:start w:val="1"/>
      <w:numFmt w:val="decimal"/>
      <w:lvlText w:val="%4."/>
      <w:lvlJc w:val="left"/>
      <w:pPr>
        <w:ind w:left="6141" w:hanging="360"/>
      </w:pPr>
    </w:lvl>
    <w:lvl w:ilvl="4" w:tplc="1C090019" w:tentative="1">
      <w:start w:val="1"/>
      <w:numFmt w:val="lowerLetter"/>
      <w:lvlText w:val="%5."/>
      <w:lvlJc w:val="left"/>
      <w:pPr>
        <w:ind w:left="6861" w:hanging="360"/>
      </w:pPr>
    </w:lvl>
    <w:lvl w:ilvl="5" w:tplc="1C09001B" w:tentative="1">
      <w:start w:val="1"/>
      <w:numFmt w:val="lowerRoman"/>
      <w:lvlText w:val="%6."/>
      <w:lvlJc w:val="right"/>
      <w:pPr>
        <w:ind w:left="7581" w:hanging="180"/>
      </w:pPr>
    </w:lvl>
    <w:lvl w:ilvl="6" w:tplc="1C09000F" w:tentative="1">
      <w:start w:val="1"/>
      <w:numFmt w:val="decimal"/>
      <w:lvlText w:val="%7."/>
      <w:lvlJc w:val="left"/>
      <w:pPr>
        <w:ind w:left="8301" w:hanging="360"/>
      </w:pPr>
    </w:lvl>
    <w:lvl w:ilvl="7" w:tplc="1C090019" w:tentative="1">
      <w:start w:val="1"/>
      <w:numFmt w:val="lowerLetter"/>
      <w:lvlText w:val="%8."/>
      <w:lvlJc w:val="left"/>
      <w:pPr>
        <w:ind w:left="9021" w:hanging="360"/>
      </w:pPr>
    </w:lvl>
    <w:lvl w:ilvl="8" w:tplc="1C09001B" w:tentative="1">
      <w:start w:val="1"/>
      <w:numFmt w:val="lowerRoman"/>
      <w:lvlText w:val="%9."/>
      <w:lvlJc w:val="right"/>
      <w:pPr>
        <w:ind w:left="9741" w:hanging="180"/>
      </w:pPr>
    </w:lvl>
  </w:abstractNum>
  <w:abstractNum w:abstractNumId="354" w15:restartNumberingAfterBreak="0">
    <w:nsid w:val="651E035D"/>
    <w:multiLevelType w:val="hybridMultilevel"/>
    <w:tmpl w:val="78E08504"/>
    <w:lvl w:ilvl="0" w:tplc="8CD08252">
      <w:start w:val="1"/>
      <w:numFmt w:val="lowerRoman"/>
      <w:lvlText w:val="%1)"/>
      <w:lvlJc w:val="left"/>
      <w:pPr>
        <w:ind w:left="1854" w:hanging="360"/>
      </w:pPr>
      <w:rPr>
        <w:rFonts w:ascii="Arial" w:hAnsi="Arial" w:hint="default"/>
        <w:b w:val="0"/>
        <w:i w:val="0"/>
        <w:sz w:val="20"/>
        <w:szCs w:val="20"/>
      </w:rPr>
    </w:lvl>
    <w:lvl w:ilvl="1" w:tplc="1C090019">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355" w15:restartNumberingAfterBreak="0">
    <w:nsid w:val="65622683"/>
    <w:multiLevelType w:val="hybridMultilevel"/>
    <w:tmpl w:val="6AFCC3B4"/>
    <w:lvl w:ilvl="0" w:tplc="1C090001">
      <w:start w:val="1"/>
      <w:numFmt w:val="bullet"/>
      <w:lvlText w:val=""/>
      <w:lvlJc w:val="left"/>
      <w:pPr>
        <w:ind w:left="720" w:hanging="360"/>
      </w:pPr>
      <w:rPr>
        <w:rFonts w:ascii="Symbol" w:hAnsi="Symbol" w:hint="default"/>
        <w:sz w:val="18"/>
        <w:szCs w:val="18"/>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6" w15:restartNumberingAfterBreak="0">
    <w:nsid w:val="66B048B9"/>
    <w:multiLevelType w:val="hybridMultilevel"/>
    <w:tmpl w:val="31FC11DE"/>
    <w:lvl w:ilvl="0" w:tplc="15744286">
      <w:start w:val="7"/>
      <w:numFmt w:val="lowerLetter"/>
      <w:lvlText w:val="%1)"/>
      <w:lvlJc w:val="left"/>
      <w:pPr>
        <w:ind w:left="1400" w:hanging="360"/>
      </w:pPr>
      <w:rPr>
        <w:rFonts w:hint="default"/>
        <w:b w:val="0"/>
        <w:i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7" w15:restartNumberingAfterBreak="0">
    <w:nsid w:val="682C1E60"/>
    <w:multiLevelType w:val="hybridMultilevel"/>
    <w:tmpl w:val="07A49EDC"/>
    <w:lvl w:ilvl="0" w:tplc="CD6084D4">
      <w:start w:val="2"/>
      <w:numFmt w:val="lowerRoman"/>
      <w:lvlText w:val="%1)"/>
      <w:lvlJc w:val="left"/>
      <w:pPr>
        <w:ind w:left="2421" w:hanging="720"/>
      </w:pPr>
      <w:rPr>
        <w:rFonts w:ascii="Arial" w:hAnsi="Arial" w:hint="default"/>
        <w:b w:val="0"/>
        <w:i w:val="0"/>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8" w15:restartNumberingAfterBreak="0">
    <w:nsid w:val="682D5696"/>
    <w:multiLevelType w:val="hybridMultilevel"/>
    <w:tmpl w:val="05C4A608"/>
    <w:lvl w:ilvl="0" w:tplc="D58C0D32">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59" w15:restartNumberingAfterBreak="0">
    <w:nsid w:val="68531479"/>
    <w:multiLevelType w:val="hybridMultilevel"/>
    <w:tmpl w:val="1B4A269E"/>
    <w:lvl w:ilvl="0" w:tplc="3FC026B0">
      <w:start w:val="1"/>
      <w:numFmt w:val="lowerRoman"/>
      <w:lvlText w:val="%1)"/>
      <w:lvlJc w:val="left"/>
      <w:pPr>
        <w:ind w:left="1287" w:hanging="36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360" w15:restartNumberingAfterBreak="0">
    <w:nsid w:val="68821A2A"/>
    <w:multiLevelType w:val="hybridMultilevel"/>
    <w:tmpl w:val="0A92DDF8"/>
    <w:lvl w:ilvl="0" w:tplc="CD5272BC">
      <w:start w:val="9"/>
      <w:numFmt w:val="bullet"/>
      <w:lvlText w:val="-"/>
      <w:lvlJc w:val="left"/>
      <w:pPr>
        <w:ind w:left="720" w:hanging="360"/>
      </w:pPr>
      <w:rPr>
        <w:rFonts w:ascii="Arial" w:eastAsia="Times New Roman" w:hAnsi="Arial" w:hint="default"/>
      </w:rPr>
    </w:lvl>
    <w:lvl w:ilvl="1" w:tplc="6914BACC">
      <w:start w:val="6"/>
      <w:numFmt w:val="bullet"/>
      <w:lvlText w:val="-"/>
      <w:lvlJc w:val="left"/>
      <w:pPr>
        <w:ind w:left="1440" w:hanging="360"/>
      </w:pPr>
      <w:rPr>
        <w:rFonts w:ascii="Arial" w:eastAsia="Times New Roman" w:hAnsi="Arial" w:cs="Arial" w:hint="default"/>
        <w:sz w:val="18"/>
        <w:szCs w:val="18"/>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1" w15:restartNumberingAfterBreak="0">
    <w:nsid w:val="69344CA0"/>
    <w:multiLevelType w:val="hybridMultilevel"/>
    <w:tmpl w:val="5AD87A3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2" w15:restartNumberingAfterBreak="0">
    <w:nsid w:val="69564ED0"/>
    <w:multiLevelType w:val="hybridMultilevel"/>
    <w:tmpl w:val="182CA15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3" w15:restartNumberingAfterBreak="0">
    <w:nsid w:val="698E46C0"/>
    <w:multiLevelType w:val="hybridMultilevel"/>
    <w:tmpl w:val="F8C65614"/>
    <w:lvl w:ilvl="0" w:tplc="FFFFFFFF">
      <w:start w:val="1"/>
      <w:numFmt w:val="decimal"/>
      <w:lvlText w:val="%1."/>
      <w:lvlJc w:val="left"/>
      <w:pPr>
        <w:ind w:left="1287" w:hanging="360"/>
      </w:pPr>
      <w:rPr>
        <w:rFonts w:hint="default"/>
        <w:b w:val="0"/>
        <w:i w:val="0"/>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64" w15:restartNumberingAfterBreak="0">
    <w:nsid w:val="69BB0538"/>
    <w:multiLevelType w:val="hybridMultilevel"/>
    <w:tmpl w:val="D32E13AC"/>
    <w:lvl w:ilvl="0" w:tplc="77F8D258">
      <w:start w:val="6"/>
      <w:numFmt w:val="lowerRoman"/>
      <w:lvlText w:val="%1)"/>
      <w:lvlJc w:val="left"/>
      <w:pPr>
        <w:ind w:left="1440" w:hanging="360"/>
      </w:pPr>
      <w:rPr>
        <w:rFonts w:ascii="Arial" w:hAnsi="Arial" w:hint="default"/>
        <w:b w:val="0"/>
        <w:i w:val="0"/>
        <w:color w:val="auto"/>
        <w:sz w:val="18"/>
        <w:szCs w:val="18"/>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5" w15:restartNumberingAfterBreak="0">
    <w:nsid w:val="6A120E6B"/>
    <w:multiLevelType w:val="hybridMultilevel"/>
    <w:tmpl w:val="40EE3E1C"/>
    <w:lvl w:ilvl="0" w:tplc="1C090019">
      <w:start w:val="1"/>
      <w:numFmt w:val="lowerLetter"/>
      <w:lvlText w:val="%1."/>
      <w:lvlJc w:val="left"/>
      <w:pPr>
        <w:ind w:left="2988" w:hanging="360"/>
      </w:pPr>
    </w:lvl>
    <w:lvl w:ilvl="1" w:tplc="1C090019">
      <w:start w:val="1"/>
      <w:numFmt w:val="lowerLetter"/>
      <w:lvlText w:val="%2."/>
      <w:lvlJc w:val="left"/>
      <w:pPr>
        <w:ind w:left="3708" w:hanging="360"/>
      </w:pPr>
    </w:lvl>
    <w:lvl w:ilvl="2" w:tplc="EA6E280C">
      <w:start w:val="1"/>
      <w:numFmt w:val="lowerLetter"/>
      <w:lvlText w:val="(%3)"/>
      <w:lvlJc w:val="left"/>
      <w:pPr>
        <w:ind w:left="4968" w:hanging="720"/>
      </w:pPr>
      <w:rPr>
        <w:rFonts w:cs="Times New Roman" w:hint="default"/>
        <w:b w:val="0"/>
        <w:i w:val="0"/>
        <w:color w:val="auto"/>
        <w:sz w:val="20"/>
        <w:szCs w:val="20"/>
      </w:rPr>
    </w:lvl>
    <w:lvl w:ilvl="3" w:tplc="2B2CBBFE">
      <w:start w:val="1"/>
      <w:numFmt w:val="lowerLetter"/>
      <w:lvlText w:val="%4)"/>
      <w:lvlJc w:val="left"/>
      <w:pPr>
        <w:ind w:left="5148" w:hanging="360"/>
      </w:pPr>
      <w:rPr>
        <w:rFonts w:hint="default"/>
        <w:b/>
        <w:u w:val="none"/>
      </w:rPr>
    </w:lvl>
    <w:lvl w:ilvl="4" w:tplc="1C090019" w:tentative="1">
      <w:start w:val="1"/>
      <w:numFmt w:val="lowerLetter"/>
      <w:lvlText w:val="%5."/>
      <w:lvlJc w:val="left"/>
      <w:pPr>
        <w:ind w:left="5868" w:hanging="360"/>
      </w:pPr>
    </w:lvl>
    <w:lvl w:ilvl="5" w:tplc="1C09001B" w:tentative="1">
      <w:start w:val="1"/>
      <w:numFmt w:val="lowerRoman"/>
      <w:lvlText w:val="%6."/>
      <w:lvlJc w:val="right"/>
      <w:pPr>
        <w:ind w:left="6588" w:hanging="180"/>
      </w:pPr>
    </w:lvl>
    <w:lvl w:ilvl="6" w:tplc="1C09000F" w:tentative="1">
      <w:start w:val="1"/>
      <w:numFmt w:val="decimal"/>
      <w:lvlText w:val="%7."/>
      <w:lvlJc w:val="left"/>
      <w:pPr>
        <w:ind w:left="7308" w:hanging="360"/>
      </w:pPr>
    </w:lvl>
    <w:lvl w:ilvl="7" w:tplc="1C090019" w:tentative="1">
      <w:start w:val="1"/>
      <w:numFmt w:val="lowerLetter"/>
      <w:lvlText w:val="%8."/>
      <w:lvlJc w:val="left"/>
      <w:pPr>
        <w:ind w:left="8028" w:hanging="360"/>
      </w:pPr>
    </w:lvl>
    <w:lvl w:ilvl="8" w:tplc="1C09001B" w:tentative="1">
      <w:start w:val="1"/>
      <w:numFmt w:val="lowerRoman"/>
      <w:lvlText w:val="%9."/>
      <w:lvlJc w:val="right"/>
      <w:pPr>
        <w:ind w:left="8748" w:hanging="180"/>
      </w:pPr>
    </w:lvl>
  </w:abstractNum>
  <w:abstractNum w:abstractNumId="366" w15:restartNumberingAfterBreak="0">
    <w:nsid w:val="6ACA10F5"/>
    <w:multiLevelType w:val="hybridMultilevel"/>
    <w:tmpl w:val="13BA3CA4"/>
    <w:lvl w:ilvl="0" w:tplc="1C090019">
      <w:start w:val="1"/>
      <w:numFmt w:val="lowerLetter"/>
      <w:lvlText w:val="%1."/>
      <w:lvlJc w:val="left"/>
      <w:pPr>
        <w:ind w:left="2988" w:hanging="360"/>
      </w:pPr>
    </w:lvl>
    <w:lvl w:ilvl="1" w:tplc="1C090019">
      <w:start w:val="1"/>
      <w:numFmt w:val="lowerLetter"/>
      <w:lvlText w:val="%2."/>
      <w:lvlJc w:val="left"/>
      <w:pPr>
        <w:ind w:left="3708" w:hanging="360"/>
      </w:pPr>
    </w:lvl>
    <w:lvl w:ilvl="2" w:tplc="2DEC0910">
      <w:start w:val="1"/>
      <w:numFmt w:val="lowerRoman"/>
      <w:lvlText w:val="%3)"/>
      <w:lvlJc w:val="left"/>
      <w:pPr>
        <w:ind w:left="4968" w:hanging="720"/>
      </w:pPr>
      <w:rPr>
        <w:rFonts w:ascii="Arial" w:eastAsia="Times New Roman" w:hAnsi="Arial" w:cs="Times New Roman" w:hint="default"/>
        <w:b w:val="0"/>
        <w:i w:val="0"/>
        <w:color w:val="auto"/>
        <w:sz w:val="20"/>
        <w:szCs w:val="20"/>
      </w:rPr>
    </w:lvl>
    <w:lvl w:ilvl="3" w:tplc="AE42CB9A">
      <w:start w:val="1"/>
      <w:numFmt w:val="lowerLetter"/>
      <w:lvlText w:val="%4)"/>
      <w:lvlJc w:val="left"/>
      <w:pPr>
        <w:ind w:left="5148" w:hanging="360"/>
      </w:pPr>
      <w:rPr>
        <w:rFonts w:hint="default"/>
      </w:rPr>
    </w:lvl>
    <w:lvl w:ilvl="4" w:tplc="1C090019" w:tentative="1">
      <w:start w:val="1"/>
      <w:numFmt w:val="lowerLetter"/>
      <w:lvlText w:val="%5."/>
      <w:lvlJc w:val="left"/>
      <w:pPr>
        <w:ind w:left="5868" w:hanging="360"/>
      </w:pPr>
    </w:lvl>
    <w:lvl w:ilvl="5" w:tplc="1C09001B" w:tentative="1">
      <w:start w:val="1"/>
      <w:numFmt w:val="lowerRoman"/>
      <w:lvlText w:val="%6."/>
      <w:lvlJc w:val="right"/>
      <w:pPr>
        <w:ind w:left="6588" w:hanging="180"/>
      </w:pPr>
    </w:lvl>
    <w:lvl w:ilvl="6" w:tplc="1C09000F" w:tentative="1">
      <w:start w:val="1"/>
      <w:numFmt w:val="decimal"/>
      <w:lvlText w:val="%7."/>
      <w:lvlJc w:val="left"/>
      <w:pPr>
        <w:ind w:left="7308" w:hanging="360"/>
      </w:pPr>
    </w:lvl>
    <w:lvl w:ilvl="7" w:tplc="1C090019" w:tentative="1">
      <w:start w:val="1"/>
      <w:numFmt w:val="lowerLetter"/>
      <w:lvlText w:val="%8."/>
      <w:lvlJc w:val="left"/>
      <w:pPr>
        <w:ind w:left="8028" w:hanging="360"/>
      </w:pPr>
    </w:lvl>
    <w:lvl w:ilvl="8" w:tplc="1C09001B" w:tentative="1">
      <w:start w:val="1"/>
      <w:numFmt w:val="lowerRoman"/>
      <w:lvlText w:val="%9."/>
      <w:lvlJc w:val="right"/>
      <w:pPr>
        <w:ind w:left="8748" w:hanging="180"/>
      </w:pPr>
    </w:lvl>
  </w:abstractNum>
  <w:abstractNum w:abstractNumId="367" w15:restartNumberingAfterBreak="0">
    <w:nsid w:val="6ADB31CD"/>
    <w:multiLevelType w:val="hybridMultilevel"/>
    <w:tmpl w:val="E9CCD7FC"/>
    <w:lvl w:ilvl="0" w:tplc="FFD65810">
      <w:start w:val="1"/>
      <w:numFmt w:val="lowerLetter"/>
      <w:lvlText w:val="%1."/>
      <w:lvlJc w:val="left"/>
      <w:pPr>
        <w:ind w:left="2061" w:hanging="360"/>
      </w:pPr>
      <w:rPr>
        <w:rFonts w:hint="default"/>
      </w:rPr>
    </w:lvl>
    <w:lvl w:ilvl="1" w:tplc="1C090019" w:tentative="1">
      <w:start w:val="1"/>
      <w:numFmt w:val="lowerLetter"/>
      <w:lvlText w:val="%2."/>
      <w:lvlJc w:val="left"/>
      <w:pPr>
        <w:ind w:left="2781" w:hanging="360"/>
      </w:pPr>
    </w:lvl>
    <w:lvl w:ilvl="2" w:tplc="1C09001B" w:tentative="1">
      <w:start w:val="1"/>
      <w:numFmt w:val="lowerRoman"/>
      <w:lvlText w:val="%3."/>
      <w:lvlJc w:val="right"/>
      <w:pPr>
        <w:ind w:left="3501" w:hanging="180"/>
      </w:pPr>
    </w:lvl>
    <w:lvl w:ilvl="3" w:tplc="1C09000F" w:tentative="1">
      <w:start w:val="1"/>
      <w:numFmt w:val="decimal"/>
      <w:lvlText w:val="%4."/>
      <w:lvlJc w:val="left"/>
      <w:pPr>
        <w:ind w:left="4221" w:hanging="360"/>
      </w:pPr>
    </w:lvl>
    <w:lvl w:ilvl="4" w:tplc="1C090019" w:tentative="1">
      <w:start w:val="1"/>
      <w:numFmt w:val="lowerLetter"/>
      <w:lvlText w:val="%5."/>
      <w:lvlJc w:val="left"/>
      <w:pPr>
        <w:ind w:left="4941" w:hanging="360"/>
      </w:pPr>
    </w:lvl>
    <w:lvl w:ilvl="5" w:tplc="1C09001B" w:tentative="1">
      <w:start w:val="1"/>
      <w:numFmt w:val="lowerRoman"/>
      <w:lvlText w:val="%6."/>
      <w:lvlJc w:val="right"/>
      <w:pPr>
        <w:ind w:left="5661" w:hanging="180"/>
      </w:pPr>
    </w:lvl>
    <w:lvl w:ilvl="6" w:tplc="1C09000F" w:tentative="1">
      <w:start w:val="1"/>
      <w:numFmt w:val="decimal"/>
      <w:lvlText w:val="%7."/>
      <w:lvlJc w:val="left"/>
      <w:pPr>
        <w:ind w:left="6381" w:hanging="360"/>
      </w:pPr>
    </w:lvl>
    <w:lvl w:ilvl="7" w:tplc="1C090019" w:tentative="1">
      <w:start w:val="1"/>
      <w:numFmt w:val="lowerLetter"/>
      <w:lvlText w:val="%8."/>
      <w:lvlJc w:val="left"/>
      <w:pPr>
        <w:ind w:left="7101" w:hanging="360"/>
      </w:pPr>
    </w:lvl>
    <w:lvl w:ilvl="8" w:tplc="1C09001B" w:tentative="1">
      <w:start w:val="1"/>
      <w:numFmt w:val="lowerRoman"/>
      <w:lvlText w:val="%9."/>
      <w:lvlJc w:val="right"/>
      <w:pPr>
        <w:ind w:left="7821" w:hanging="180"/>
      </w:pPr>
    </w:lvl>
  </w:abstractNum>
  <w:abstractNum w:abstractNumId="368" w15:restartNumberingAfterBreak="0">
    <w:nsid w:val="6AE05D08"/>
    <w:multiLevelType w:val="hybridMultilevel"/>
    <w:tmpl w:val="9CB07394"/>
    <w:lvl w:ilvl="0" w:tplc="C3542A36">
      <w:start w:val="2"/>
      <w:numFmt w:val="lowerLetter"/>
      <w:lvlText w:val="%1."/>
      <w:lvlJc w:val="left"/>
      <w:pPr>
        <w:ind w:left="2880" w:hanging="360"/>
      </w:pPr>
      <w:rPr>
        <w:rFonts w:hint="default"/>
        <w:b w:val="0"/>
        <w:i w:val="0"/>
        <w:color w:val="auto"/>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9" w15:restartNumberingAfterBreak="0">
    <w:nsid w:val="6AF50080"/>
    <w:multiLevelType w:val="hybridMultilevel"/>
    <w:tmpl w:val="C50875EA"/>
    <w:lvl w:ilvl="0" w:tplc="3EA6DC00">
      <w:start w:val="1"/>
      <w:numFmt w:val="lowerRoman"/>
      <w:lvlText w:val="%1."/>
      <w:lvlJc w:val="left"/>
      <w:pPr>
        <w:ind w:left="1429" w:hanging="360"/>
      </w:pPr>
      <w:rPr>
        <w:rFonts w:hint="default"/>
        <w:b w:val="0"/>
        <w:bCs/>
        <w:i w:val="0"/>
        <w:color w:val="auto"/>
        <w:sz w:val="20"/>
        <w:szCs w:val="20"/>
      </w:rPr>
    </w:lvl>
    <w:lvl w:ilvl="1" w:tplc="1C090019" w:tentative="1">
      <w:start w:val="1"/>
      <w:numFmt w:val="lowerLetter"/>
      <w:lvlText w:val="%2."/>
      <w:lvlJc w:val="left"/>
      <w:pPr>
        <w:ind w:left="2149" w:hanging="360"/>
      </w:pPr>
    </w:lvl>
    <w:lvl w:ilvl="2" w:tplc="1C09001B" w:tentative="1">
      <w:start w:val="1"/>
      <w:numFmt w:val="lowerRoman"/>
      <w:lvlText w:val="%3."/>
      <w:lvlJc w:val="right"/>
      <w:pPr>
        <w:ind w:left="2869" w:hanging="180"/>
      </w:pPr>
    </w:lvl>
    <w:lvl w:ilvl="3" w:tplc="1C09000F" w:tentative="1">
      <w:start w:val="1"/>
      <w:numFmt w:val="decimal"/>
      <w:lvlText w:val="%4."/>
      <w:lvlJc w:val="left"/>
      <w:pPr>
        <w:ind w:left="3589" w:hanging="360"/>
      </w:pPr>
    </w:lvl>
    <w:lvl w:ilvl="4" w:tplc="1C090019" w:tentative="1">
      <w:start w:val="1"/>
      <w:numFmt w:val="lowerLetter"/>
      <w:lvlText w:val="%5."/>
      <w:lvlJc w:val="left"/>
      <w:pPr>
        <w:ind w:left="4309" w:hanging="360"/>
      </w:pPr>
    </w:lvl>
    <w:lvl w:ilvl="5" w:tplc="1C09001B" w:tentative="1">
      <w:start w:val="1"/>
      <w:numFmt w:val="lowerRoman"/>
      <w:lvlText w:val="%6."/>
      <w:lvlJc w:val="right"/>
      <w:pPr>
        <w:ind w:left="5029" w:hanging="180"/>
      </w:pPr>
    </w:lvl>
    <w:lvl w:ilvl="6" w:tplc="1C09000F" w:tentative="1">
      <w:start w:val="1"/>
      <w:numFmt w:val="decimal"/>
      <w:lvlText w:val="%7."/>
      <w:lvlJc w:val="left"/>
      <w:pPr>
        <w:ind w:left="5749" w:hanging="360"/>
      </w:pPr>
    </w:lvl>
    <w:lvl w:ilvl="7" w:tplc="1C090019" w:tentative="1">
      <w:start w:val="1"/>
      <w:numFmt w:val="lowerLetter"/>
      <w:lvlText w:val="%8."/>
      <w:lvlJc w:val="left"/>
      <w:pPr>
        <w:ind w:left="6469" w:hanging="360"/>
      </w:pPr>
    </w:lvl>
    <w:lvl w:ilvl="8" w:tplc="1C09001B" w:tentative="1">
      <w:start w:val="1"/>
      <w:numFmt w:val="lowerRoman"/>
      <w:lvlText w:val="%9."/>
      <w:lvlJc w:val="right"/>
      <w:pPr>
        <w:ind w:left="7189" w:hanging="180"/>
      </w:pPr>
    </w:lvl>
  </w:abstractNum>
  <w:abstractNum w:abstractNumId="370" w15:restartNumberingAfterBreak="0">
    <w:nsid w:val="6B7D6D0E"/>
    <w:multiLevelType w:val="hybridMultilevel"/>
    <w:tmpl w:val="6EECD886"/>
    <w:lvl w:ilvl="0" w:tplc="6AC09EC8">
      <w:start w:val="1"/>
      <w:numFmt w:val="lowerRoman"/>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1" w15:restartNumberingAfterBreak="0">
    <w:nsid w:val="6BA2693F"/>
    <w:multiLevelType w:val="hybridMultilevel"/>
    <w:tmpl w:val="DF4600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2" w15:restartNumberingAfterBreak="0">
    <w:nsid w:val="6BB84837"/>
    <w:multiLevelType w:val="hybridMultilevel"/>
    <w:tmpl w:val="3F60DAAE"/>
    <w:lvl w:ilvl="0" w:tplc="FFFFFFFF">
      <w:start w:val="1"/>
      <w:numFmt w:val="lowerRoman"/>
      <w:lvlText w:val="%1."/>
      <w:lvlJc w:val="left"/>
      <w:pPr>
        <w:tabs>
          <w:tab w:val="num" w:pos="3780"/>
        </w:tabs>
        <w:ind w:left="3780" w:hanging="360"/>
      </w:pPr>
      <w:rPr>
        <w:rFonts w:cs="Times New Roman" w:hint="default"/>
        <w:b w:val="0"/>
        <w:i w:val="0"/>
        <w:color w:val="auto"/>
        <w:sz w:val="20"/>
        <w:szCs w:val="20"/>
      </w:rPr>
    </w:lvl>
    <w:lvl w:ilvl="1" w:tplc="FFFFFFFF">
      <w:start w:val="1"/>
      <w:numFmt w:val="lowerRoman"/>
      <w:lvlText w:val="%2)"/>
      <w:lvlJc w:val="left"/>
      <w:pPr>
        <w:tabs>
          <w:tab w:val="num" w:pos="3060"/>
        </w:tabs>
        <w:ind w:left="3060" w:hanging="360"/>
      </w:pPr>
      <w:rPr>
        <w:rFonts w:ascii="Arial" w:hAnsi="Arial" w:hint="default"/>
        <w:b w:val="0"/>
        <w:i w:val="0"/>
        <w:color w:val="auto"/>
        <w:sz w:val="20"/>
        <w:szCs w:val="20"/>
      </w:rPr>
    </w:lvl>
    <w:lvl w:ilvl="2" w:tplc="FFFFFFFF">
      <w:start w:val="1"/>
      <w:numFmt w:val="lowerRoman"/>
      <w:lvlText w:val="%3."/>
      <w:lvlJc w:val="right"/>
      <w:pPr>
        <w:tabs>
          <w:tab w:val="num" w:pos="6701"/>
        </w:tabs>
        <w:ind w:left="6701" w:hanging="180"/>
      </w:pPr>
      <w:rPr>
        <w:rFonts w:cs="Times New Roman"/>
      </w:rPr>
    </w:lvl>
    <w:lvl w:ilvl="3" w:tplc="FFFFFFFF">
      <w:start w:val="1"/>
      <w:numFmt w:val="decimal"/>
      <w:lvlText w:val="%4."/>
      <w:lvlJc w:val="left"/>
      <w:pPr>
        <w:tabs>
          <w:tab w:val="num" w:pos="4500"/>
        </w:tabs>
        <w:ind w:left="4500" w:hanging="360"/>
      </w:pPr>
      <w:rPr>
        <w:rFonts w:cs="Times New Roman"/>
      </w:rPr>
    </w:lvl>
    <w:lvl w:ilvl="4" w:tplc="FFFFFFFF">
      <w:start w:val="1"/>
      <w:numFmt w:val="lowerLetter"/>
      <w:lvlText w:val="%5."/>
      <w:lvlJc w:val="left"/>
      <w:pPr>
        <w:ind w:left="5220" w:hanging="360"/>
      </w:pPr>
      <w:rPr>
        <w:rFonts w:hint="default"/>
      </w:rPr>
    </w:lvl>
    <w:lvl w:ilvl="5" w:tplc="721E6E88">
      <w:start w:val="1"/>
      <w:numFmt w:val="lowerLetter"/>
      <w:lvlText w:val="%6)"/>
      <w:lvlJc w:val="left"/>
      <w:pPr>
        <w:ind w:left="4500" w:hanging="360"/>
      </w:pPr>
      <w:rPr>
        <w:rFonts w:hint="default"/>
      </w:rPr>
    </w:lvl>
    <w:lvl w:ilvl="6" w:tplc="FFFFFFFF" w:tentative="1">
      <w:start w:val="1"/>
      <w:numFmt w:val="decimal"/>
      <w:lvlText w:val="%7."/>
      <w:lvlJc w:val="left"/>
      <w:pPr>
        <w:tabs>
          <w:tab w:val="num" w:pos="6660"/>
        </w:tabs>
        <w:ind w:left="6660" w:hanging="360"/>
      </w:pPr>
      <w:rPr>
        <w:rFonts w:cs="Times New Roman"/>
      </w:rPr>
    </w:lvl>
    <w:lvl w:ilvl="7" w:tplc="FFFFFFFF" w:tentative="1">
      <w:start w:val="1"/>
      <w:numFmt w:val="lowerLetter"/>
      <w:lvlText w:val="%8."/>
      <w:lvlJc w:val="left"/>
      <w:pPr>
        <w:tabs>
          <w:tab w:val="num" w:pos="7380"/>
        </w:tabs>
        <w:ind w:left="7380" w:hanging="360"/>
      </w:pPr>
      <w:rPr>
        <w:rFonts w:cs="Times New Roman"/>
      </w:rPr>
    </w:lvl>
    <w:lvl w:ilvl="8" w:tplc="FFFFFFFF" w:tentative="1">
      <w:start w:val="1"/>
      <w:numFmt w:val="lowerRoman"/>
      <w:lvlText w:val="%9."/>
      <w:lvlJc w:val="right"/>
      <w:pPr>
        <w:tabs>
          <w:tab w:val="num" w:pos="8100"/>
        </w:tabs>
        <w:ind w:left="8100" w:hanging="180"/>
      </w:pPr>
      <w:rPr>
        <w:rFonts w:cs="Times New Roman"/>
      </w:rPr>
    </w:lvl>
  </w:abstractNum>
  <w:abstractNum w:abstractNumId="373" w15:restartNumberingAfterBreak="0">
    <w:nsid w:val="6BCE7D15"/>
    <w:multiLevelType w:val="multilevel"/>
    <w:tmpl w:val="0344B5A4"/>
    <w:lvl w:ilvl="0">
      <w:start w:val="4"/>
      <w:numFmt w:val="decimal"/>
      <w:lvlText w:val="%1."/>
      <w:lvlJc w:val="left"/>
      <w:pPr>
        <w:ind w:left="360" w:hanging="360"/>
      </w:pPr>
      <w:rPr>
        <w:rFonts w:cs="Times New Roman" w:hint="default"/>
        <w:b/>
        <w:sz w:val="24"/>
        <w:szCs w:val="24"/>
      </w:rPr>
    </w:lvl>
    <w:lvl w:ilvl="1">
      <w:start w:val="1"/>
      <w:numFmt w:val="lowerLetter"/>
      <w:lvlText w:val="%2)"/>
      <w:lvlJc w:val="left"/>
      <w:pPr>
        <w:ind w:left="360" w:hanging="360"/>
      </w:pPr>
      <w:rPr>
        <w:rFonts w:hint="default"/>
        <w:b w:val="0"/>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74" w15:restartNumberingAfterBreak="0">
    <w:nsid w:val="6C567DCE"/>
    <w:multiLevelType w:val="hybridMultilevel"/>
    <w:tmpl w:val="20444626"/>
    <w:lvl w:ilvl="0" w:tplc="1C090017">
      <w:start w:val="1"/>
      <w:numFmt w:val="lowerLetter"/>
      <w:lvlText w:val="%1)"/>
      <w:lvlJc w:val="left"/>
      <w:pPr>
        <w:ind w:left="1854" w:hanging="360"/>
      </w:pPr>
      <w:rPr>
        <w:rFonts w:hint="default"/>
      </w:rPr>
    </w:lvl>
    <w:lvl w:ilvl="1" w:tplc="1C090019">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375" w15:restartNumberingAfterBreak="0">
    <w:nsid w:val="6C6655B7"/>
    <w:multiLevelType w:val="hybridMultilevel"/>
    <w:tmpl w:val="48F8A382"/>
    <w:lvl w:ilvl="0" w:tplc="61126952">
      <w:start w:val="2"/>
      <w:numFmt w:val="lowerLetter"/>
      <w:lvlText w:val="%1)"/>
      <w:lvlJc w:val="left"/>
      <w:pPr>
        <w:tabs>
          <w:tab w:val="num" w:pos="2061"/>
        </w:tabs>
        <w:ind w:left="2061"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6" w15:restartNumberingAfterBreak="0">
    <w:nsid w:val="6D385E1D"/>
    <w:multiLevelType w:val="singleLevel"/>
    <w:tmpl w:val="1C090017"/>
    <w:lvl w:ilvl="0">
      <w:numFmt w:val="decimal"/>
      <w:lvlText w:val=""/>
      <w:lvlJc w:val="left"/>
    </w:lvl>
  </w:abstractNum>
  <w:abstractNum w:abstractNumId="377" w15:restartNumberingAfterBreak="0">
    <w:nsid w:val="6DBC0547"/>
    <w:multiLevelType w:val="hybridMultilevel"/>
    <w:tmpl w:val="5EE86012"/>
    <w:lvl w:ilvl="0" w:tplc="130C3630">
      <w:start w:val="1"/>
      <w:numFmt w:val="lowerRoman"/>
      <w:lvlText w:val="%1)"/>
      <w:lvlJc w:val="left"/>
      <w:pPr>
        <w:tabs>
          <w:tab w:val="num" w:pos="3780"/>
        </w:tabs>
        <w:ind w:left="3780" w:hanging="360"/>
      </w:pPr>
      <w:rPr>
        <w:rFonts w:ascii="Arial" w:hAnsi="Arial" w:hint="default"/>
        <w:b w:val="0"/>
        <w:i w:val="0"/>
        <w:sz w:val="20"/>
        <w:szCs w:val="20"/>
      </w:rPr>
    </w:lvl>
    <w:lvl w:ilvl="1" w:tplc="08090001">
      <w:start w:val="1"/>
      <w:numFmt w:val="bullet"/>
      <w:lvlText w:val=""/>
      <w:lvlJc w:val="left"/>
      <w:pPr>
        <w:tabs>
          <w:tab w:val="num" w:pos="3060"/>
        </w:tabs>
        <w:ind w:left="3060" w:hanging="360"/>
      </w:pPr>
      <w:rPr>
        <w:rFonts w:ascii="Symbol" w:hAnsi="Symbol" w:hint="default"/>
      </w:rPr>
    </w:lvl>
    <w:lvl w:ilvl="2" w:tplc="0809001B">
      <w:start w:val="1"/>
      <w:numFmt w:val="lowerRoman"/>
      <w:lvlText w:val="%3."/>
      <w:lvlJc w:val="right"/>
      <w:pPr>
        <w:tabs>
          <w:tab w:val="num" w:pos="3780"/>
        </w:tabs>
        <w:ind w:left="3780" w:hanging="180"/>
      </w:pPr>
      <w:rPr>
        <w:rFonts w:cs="Times New Roman"/>
      </w:rPr>
    </w:lvl>
    <w:lvl w:ilvl="3" w:tplc="0809000F">
      <w:start w:val="1"/>
      <w:numFmt w:val="decimal"/>
      <w:lvlText w:val="%4."/>
      <w:lvlJc w:val="left"/>
      <w:pPr>
        <w:tabs>
          <w:tab w:val="num" w:pos="4500"/>
        </w:tabs>
        <w:ind w:left="4500" w:hanging="360"/>
      </w:pPr>
      <w:rPr>
        <w:rFonts w:cs="Times New Roman"/>
      </w:rPr>
    </w:lvl>
    <w:lvl w:ilvl="4" w:tplc="08090019" w:tentative="1">
      <w:start w:val="1"/>
      <w:numFmt w:val="lowerLetter"/>
      <w:lvlText w:val="%5."/>
      <w:lvlJc w:val="left"/>
      <w:pPr>
        <w:tabs>
          <w:tab w:val="num" w:pos="5220"/>
        </w:tabs>
        <w:ind w:left="5220" w:hanging="360"/>
      </w:pPr>
      <w:rPr>
        <w:rFonts w:cs="Times New Roman"/>
      </w:rPr>
    </w:lvl>
    <w:lvl w:ilvl="5" w:tplc="0809001B" w:tentative="1">
      <w:start w:val="1"/>
      <w:numFmt w:val="lowerRoman"/>
      <w:lvlText w:val="%6."/>
      <w:lvlJc w:val="right"/>
      <w:pPr>
        <w:tabs>
          <w:tab w:val="num" w:pos="5940"/>
        </w:tabs>
        <w:ind w:left="5940" w:hanging="180"/>
      </w:pPr>
      <w:rPr>
        <w:rFonts w:cs="Times New Roman"/>
      </w:rPr>
    </w:lvl>
    <w:lvl w:ilvl="6" w:tplc="0809000F" w:tentative="1">
      <w:start w:val="1"/>
      <w:numFmt w:val="decimal"/>
      <w:lvlText w:val="%7."/>
      <w:lvlJc w:val="left"/>
      <w:pPr>
        <w:tabs>
          <w:tab w:val="num" w:pos="6660"/>
        </w:tabs>
        <w:ind w:left="6660" w:hanging="360"/>
      </w:pPr>
      <w:rPr>
        <w:rFonts w:cs="Times New Roman"/>
      </w:rPr>
    </w:lvl>
    <w:lvl w:ilvl="7" w:tplc="08090019" w:tentative="1">
      <w:start w:val="1"/>
      <w:numFmt w:val="lowerLetter"/>
      <w:lvlText w:val="%8."/>
      <w:lvlJc w:val="left"/>
      <w:pPr>
        <w:tabs>
          <w:tab w:val="num" w:pos="7380"/>
        </w:tabs>
        <w:ind w:left="7380" w:hanging="360"/>
      </w:pPr>
      <w:rPr>
        <w:rFonts w:cs="Times New Roman"/>
      </w:rPr>
    </w:lvl>
    <w:lvl w:ilvl="8" w:tplc="0809001B" w:tentative="1">
      <w:start w:val="1"/>
      <w:numFmt w:val="lowerRoman"/>
      <w:lvlText w:val="%9."/>
      <w:lvlJc w:val="right"/>
      <w:pPr>
        <w:tabs>
          <w:tab w:val="num" w:pos="8100"/>
        </w:tabs>
        <w:ind w:left="8100" w:hanging="180"/>
      </w:pPr>
      <w:rPr>
        <w:rFonts w:cs="Times New Roman"/>
      </w:rPr>
    </w:lvl>
  </w:abstractNum>
  <w:abstractNum w:abstractNumId="378" w15:restartNumberingAfterBreak="0">
    <w:nsid w:val="6E254B09"/>
    <w:multiLevelType w:val="multilevel"/>
    <w:tmpl w:val="D3DE898E"/>
    <w:lvl w:ilvl="0">
      <w:start w:val="1"/>
      <w:numFmt w:val="decimal"/>
      <w:pStyle w:val="NRA1"/>
      <w:lvlText w:val="%1."/>
      <w:lvlJc w:val="left"/>
      <w:pPr>
        <w:ind w:left="357" w:hanging="357"/>
      </w:pPr>
      <w:rPr>
        <w:rFonts w:hint="default"/>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NRA2"/>
      <w:lvlText w:val="%1.%2."/>
      <w:lvlJc w:val="left"/>
      <w:pPr>
        <w:ind w:left="714" w:hanging="357"/>
      </w:pPr>
      <w:rPr>
        <w:rFonts w:hint="default"/>
      </w:rPr>
    </w:lvl>
    <w:lvl w:ilvl="2">
      <w:start w:val="1"/>
      <w:numFmt w:val="decimal"/>
      <w:pStyle w:val="NRA3"/>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79" w15:restartNumberingAfterBreak="0">
    <w:nsid w:val="6E2F4A3F"/>
    <w:multiLevelType w:val="hybridMultilevel"/>
    <w:tmpl w:val="23D4F884"/>
    <w:lvl w:ilvl="0" w:tplc="52A84AFE">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380" w15:restartNumberingAfterBreak="0">
    <w:nsid w:val="6EE35A5A"/>
    <w:multiLevelType w:val="hybridMultilevel"/>
    <w:tmpl w:val="649C3D32"/>
    <w:lvl w:ilvl="0" w:tplc="0C2E854C">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81" w15:restartNumberingAfterBreak="0">
    <w:nsid w:val="6EF73F56"/>
    <w:multiLevelType w:val="multilevel"/>
    <w:tmpl w:val="1C09001D"/>
    <w:lvl w:ilvl="0">
      <w:start w:val="1"/>
      <w:numFmt w:val="decimal"/>
      <w:lvlText w:val="%1)"/>
      <w:lvlJc w:val="left"/>
      <w:pPr>
        <w:ind w:left="360" w:hanging="360"/>
      </w:pPr>
      <w:rPr>
        <w:b w:val="0"/>
        <w:bCs w:val="0"/>
        <w:i w:val="0"/>
        <w:iCs w:val="0"/>
        <w:spacing w:val="-1"/>
        <w:w w:val="99"/>
        <w:sz w:val="20"/>
        <w:szCs w:val="20"/>
      </w:rPr>
    </w:lvl>
    <w:lvl w:ilvl="1">
      <w:start w:val="1"/>
      <w:numFmt w:val="lowerLetter"/>
      <w:lvlText w:val="%2)"/>
      <w:lvlJc w:val="left"/>
      <w:pPr>
        <w:ind w:left="720" w:hanging="360"/>
      </w:pPr>
      <w:rPr>
        <w:b w:val="0"/>
        <w:bCs w:val="0"/>
        <w:i w:val="0"/>
        <w:iCs w:val="0"/>
        <w:spacing w:val="-1"/>
        <w:w w:val="99"/>
        <w:sz w:val="20"/>
        <w:szCs w:val="20"/>
      </w:rPr>
    </w:lvl>
    <w:lvl w:ilvl="2">
      <w:start w:val="1"/>
      <w:numFmt w:val="lowerRoman"/>
      <w:lvlText w:val="%3)"/>
      <w:lvlJc w:val="left"/>
      <w:pPr>
        <w:ind w:left="1080" w:hanging="360"/>
      </w:pPr>
      <w:rPr>
        <w:b w:val="0"/>
        <w:bCs w:val="0"/>
        <w:i w:val="0"/>
        <w:iCs w:val="0"/>
        <w:spacing w:val="-1"/>
        <w:w w:val="99"/>
        <w:sz w:val="20"/>
        <w:szCs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2" w15:restartNumberingAfterBreak="0">
    <w:nsid w:val="6F3929ED"/>
    <w:multiLevelType w:val="hybridMultilevel"/>
    <w:tmpl w:val="51C67D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3" w15:restartNumberingAfterBreak="0">
    <w:nsid w:val="6F6E185B"/>
    <w:multiLevelType w:val="hybridMultilevel"/>
    <w:tmpl w:val="21C254F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84" w15:restartNumberingAfterBreak="0">
    <w:nsid w:val="6F892931"/>
    <w:multiLevelType w:val="hybridMultilevel"/>
    <w:tmpl w:val="F7C60F6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5" w15:restartNumberingAfterBreak="0">
    <w:nsid w:val="6FC10BAF"/>
    <w:multiLevelType w:val="hybridMultilevel"/>
    <w:tmpl w:val="D3F4D0B6"/>
    <w:lvl w:ilvl="0" w:tplc="2DEC0910">
      <w:start w:val="1"/>
      <w:numFmt w:val="lowerRoman"/>
      <w:lvlText w:val="%1)"/>
      <w:lvlJc w:val="left"/>
      <w:pPr>
        <w:ind w:left="928" w:hanging="360"/>
      </w:pPr>
      <w:rPr>
        <w:rFonts w:ascii="Arial" w:eastAsia="Times New Roman" w:hAnsi="Arial" w:cs="Times New Roman" w:hint="default"/>
      </w:rPr>
    </w:lvl>
    <w:lvl w:ilvl="1" w:tplc="1C090019" w:tentative="1">
      <w:start w:val="1"/>
      <w:numFmt w:val="lowerLetter"/>
      <w:lvlText w:val="%2."/>
      <w:lvlJc w:val="left"/>
      <w:pPr>
        <w:ind w:left="1648" w:hanging="360"/>
      </w:pPr>
    </w:lvl>
    <w:lvl w:ilvl="2" w:tplc="1C09001B" w:tentative="1">
      <w:start w:val="1"/>
      <w:numFmt w:val="lowerRoman"/>
      <w:lvlText w:val="%3."/>
      <w:lvlJc w:val="right"/>
      <w:pPr>
        <w:ind w:left="2368" w:hanging="180"/>
      </w:pPr>
    </w:lvl>
    <w:lvl w:ilvl="3" w:tplc="1C09000F" w:tentative="1">
      <w:start w:val="1"/>
      <w:numFmt w:val="decimal"/>
      <w:lvlText w:val="%4."/>
      <w:lvlJc w:val="left"/>
      <w:pPr>
        <w:ind w:left="3088" w:hanging="360"/>
      </w:pPr>
    </w:lvl>
    <w:lvl w:ilvl="4" w:tplc="1C090019" w:tentative="1">
      <w:start w:val="1"/>
      <w:numFmt w:val="lowerLetter"/>
      <w:lvlText w:val="%5."/>
      <w:lvlJc w:val="left"/>
      <w:pPr>
        <w:ind w:left="3808" w:hanging="360"/>
      </w:pPr>
    </w:lvl>
    <w:lvl w:ilvl="5" w:tplc="1C09001B" w:tentative="1">
      <w:start w:val="1"/>
      <w:numFmt w:val="lowerRoman"/>
      <w:lvlText w:val="%6."/>
      <w:lvlJc w:val="right"/>
      <w:pPr>
        <w:ind w:left="4528" w:hanging="180"/>
      </w:pPr>
    </w:lvl>
    <w:lvl w:ilvl="6" w:tplc="1C09000F" w:tentative="1">
      <w:start w:val="1"/>
      <w:numFmt w:val="decimal"/>
      <w:lvlText w:val="%7."/>
      <w:lvlJc w:val="left"/>
      <w:pPr>
        <w:ind w:left="5248" w:hanging="360"/>
      </w:pPr>
    </w:lvl>
    <w:lvl w:ilvl="7" w:tplc="1C090019" w:tentative="1">
      <w:start w:val="1"/>
      <w:numFmt w:val="lowerLetter"/>
      <w:lvlText w:val="%8."/>
      <w:lvlJc w:val="left"/>
      <w:pPr>
        <w:ind w:left="5968" w:hanging="360"/>
      </w:pPr>
    </w:lvl>
    <w:lvl w:ilvl="8" w:tplc="1C09001B" w:tentative="1">
      <w:start w:val="1"/>
      <w:numFmt w:val="lowerRoman"/>
      <w:lvlText w:val="%9."/>
      <w:lvlJc w:val="right"/>
      <w:pPr>
        <w:ind w:left="6688" w:hanging="180"/>
      </w:pPr>
    </w:lvl>
  </w:abstractNum>
  <w:abstractNum w:abstractNumId="386" w15:restartNumberingAfterBreak="0">
    <w:nsid w:val="70786D04"/>
    <w:multiLevelType w:val="hybridMultilevel"/>
    <w:tmpl w:val="F95A777C"/>
    <w:lvl w:ilvl="0" w:tplc="BC3A9418">
      <w:start w:val="1"/>
      <w:numFmt w:val="lowerLetter"/>
      <w:lvlText w:val="(%1)"/>
      <w:lvlJc w:val="left"/>
      <w:pPr>
        <w:ind w:left="720" w:hanging="360"/>
      </w:pPr>
      <w:rPr>
        <w:rFonts w:cs="Times New Roman"/>
      </w:rPr>
    </w:lvl>
    <w:lvl w:ilvl="1" w:tplc="1C090019">
      <w:start w:val="1"/>
      <w:numFmt w:val="decimal"/>
      <w:lvlText w:val="%2."/>
      <w:lvlJc w:val="left"/>
      <w:pPr>
        <w:tabs>
          <w:tab w:val="num" w:pos="1440"/>
        </w:tabs>
        <w:ind w:left="1440" w:hanging="360"/>
      </w:pPr>
      <w:rPr>
        <w:rFonts w:cs="Times New Roman"/>
      </w:rPr>
    </w:lvl>
    <w:lvl w:ilvl="2" w:tplc="1C09001B">
      <w:start w:val="1"/>
      <w:numFmt w:val="decimal"/>
      <w:lvlText w:val="%3."/>
      <w:lvlJc w:val="left"/>
      <w:pPr>
        <w:tabs>
          <w:tab w:val="num" w:pos="2160"/>
        </w:tabs>
        <w:ind w:left="2160" w:hanging="360"/>
      </w:pPr>
      <w:rPr>
        <w:rFonts w:cs="Times New Roman"/>
      </w:rPr>
    </w:lvl>
    <w:lvl w:ilvl="3" w:tplc="1C09000F">
      <w:start w:val="1"/>
      <w:numFmt w:val="decimal"/>
      <w:lvlText w:val="%4."/>
      <w:lvlJc w:val="left"/>
      <w:pPr>
        <w:tabs>
          <w:tab w:val="num" w:pos="2880"/>
        </w:tabs>
        <w:ind w:left="2880" w:hanging="360"/>
      </w:pPr>
      <w:rPr>
        <w:rFonts w:cs="Times New Roman"/>
      </w:rPr>
    </w:lvl>
    <w:lvl w:ilvl="4" w:tplc="1C090019">
      <w:start w:val="1"/>
      <w:numFmt w:val="decimal"/>
      <w:lvlText w:val="%5."/>
      <w:lvlJc w:val="left"/>
      <w:pPr>
        <w:tabs>
          <w:tab w:val="num" w:pos="3600"/>
        </w:tabs>
        <w:ind w:left="3600" w:hanging="360"/>
      </w:pPr>
      <w:rPr>
        <w:rFonts w:cs="Times New Roman"/>
      </w:rPr>
    </w:lvl>
    <w:lvl w:ilvl="5" w:tplc="1C09001B">
      <w:start w:val="1"/>
      <w:numFmt w:val="decimal"/>
      <w:lvlText w:val="%6."/>
      <w:lvlJc w:val="left"/>
      <w:pPr>
        <w:tabs>
          <w:tab w:val="num" w:pos="4320"/>
        </w:tabs>
        <w:ind w:left="4320" w:hanging="360"/>
      </w:pPr>
      <w:rPr>
        <w:rFonts w:cs="Times New Roman"/>
      </w:rPr>
    </w:lvl>
    <w:lvl w:ilvl="6" w:tplc="1C09000F">
      <w:start w:val="1"/>
      <w:numFmt w:val="decimal"/>
      <w:lvlText w:val="%7."/>
      <w:lvlJc w:val="left"/>
      <w:pPr>
        <w:tabs>
          <w:tab w:val="num" w:pos="5040"/>
        </w:tabs>
        <w:ind w:left="5040" w:hanging="360"/>
      </w:pPr>
      <w:rPr>
        <w:rFonts w:cs="Times New Roman"/>
      </w:rPr>
    </w:lvl>
    <w:lvl w:ilvl="7" w:tplc="1C090019">
      <w:start w:val="1"/>
      <w:numFmt w:val="decimal"/>
      <w:lvlText w:val="%8."/>
      <w:lvlJc w:val="left"/>
      <w:pPr>
        <w:tabs>
          <w:tab w:val="num" w:pos="5760"/>
        </w:tabs>
        <w:ind w:left="5760" w:hanging="360"/>
      </w:pPr>
      <w:rPr>
        <w:rFonts w:cs="Times New Roman"/>
      </w:rPr>
    </w:lvl>
    <w:lvl w:ilvl="8" w:tplc="1C09001B">
      <w:start w:val="1"/>
      <w:numFmt w:val="decimal"/>
      <w:lvlText w:val="%9."/>
      <w:lvlJc w:val="left"/>
      <w:pPr>
        <w:tabs>
          <w:tab w:val="num" w:pos="6480"/>
        </w:tabs>
        <w:ind w:left="6480" w:hanging="360"/>
      </w:pPr>
      <w:rPr>
        <w:rFonts w:cs="Times New Roman"/>
      </w:rPr>
    </w:lvl>
  </w:abstractNum>
  <w:abstractNum w:abstractNumId="387" w15:restartNumberingAfterBreak="0">
    <w:nsid w:val="714D5AC4"/>
    <w:multiLevelType w:val="hybridMultilevel"/>
    <w:tmpl w:val="6B168A4C"/>
    <w:lvl w:ilvl="0" w:tplc="FFFFFFFF">
      <w:start w:val="1"/>
      <w:numFmt w:val="lowerRoman"/>
      <w:lvlText w:val="%1)"/>
      <w:lvlJc w:val="left"/>
      <w:pPr>
        <w:ind w:left="360" w:hanging="360"/>
      </w:pPr>
      <w:rPr>
        <w:rFonts w:hint="default"/>
      </w:rPr>
    </w:lvl>
    <w:lvl w:ilvl="1" w:tplc="FFFFFFFF">
      <w:start w:val="1"/>
      <w:numFmt w:val="bullet"/>
      <w:lvlText w:val="-"/>
      <w:lvlJc w:val="left"/>
      <w:pPr>
        <w:ind w:left="862" w:hanging="360"/>
      </w:pPr>
      <w:rPr>
        <w:rFonts w:ascii="Arial" w:eastAsia="Times New Roman" w:hAnsi="Arial" w:hint="default"/>
      </w:rPr>
    </w:lvl>
    <w:lvl w:ilvl="2" w:tplc="FFFFFFFF">
      <w:numFmt w:val="bullet"/>
      <w:lvlText w:val="-"/>
      <w:lvlJc w:val="left"/>
      <w:pPr>
        <w:ind w:left="1980" w:hanging="360"/>
      </w:pPr>
      <w:rPr>
        <w:rFonts w:ascii="Arial" w:eastAsia="Times New Roman" w:hAnsi="Arial" w:cs="Arial"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8" w15:restartNumberingAfterBreak="0">
    <w:nsid w:val="71B90C4D"/>
    <w:multiLevelType w:val="hybridMultilevel"/>
    <w:tmpl w:val="2D3CD1E0"/>
    <w:lvl w:ilvl="0" w:tplc="3FC026B0">
      <w:start w:val="1"/>
      <w:numFmt w:val="lowerRoman"/>
      <w:lvlText w:val="%1)"/>
      <w:lvlJc w:val="left"/>
      <w:pPr>
        <w:ind w:left="1287" w:hanging="36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389" w15:restartNumberingAfterBreak="0">
    <w:nsid w:val="72772216"/>
    <w:multiLevelType w:val="hybridMultilevel"/>
    <w:tmpl w:val="81DA294E"/>
    <w:lvl w:ilvl="0" w:tplc="3EEA1DEE">
      <w:start w:val="1"/>
      <w:numFmt w:val="lowerLetter"/>
      <w:lvlText w:val="%1."/>
      <w:lvlJc w:val="left"/>
      <w:pPr>
        <w:ind w:left="2061" w:hanging="360"/>
      </w:pPr>
      <w:rPr>
        <w:rFonts w:hint="default"/>
      </w:rPr>
    </w:lvl>
    <w:lvl w:ilvl="1" w:tplc="1C090019" w:tentative="1">
      <w:start w:val="1"/>
      <w:numFmt w:val="lowerLetter"/>
      <w:lvlText w:val="%2."/>
      <w:lvlJc w:val="left"/>
      <w:pPr>
        <w:ind w:left="2781" w:hanging="360"/>
      </w:pPr>
    </w:lvl>
    <w:lvl w:ilvl="2" w:tplc="1C09001B" w:tentative="1">
      <w:start w:val="1"/>
      <w:numFmt w:val="lowerRoman"/>
      <w:lvlText w:val="%3."/>
      <w:lvlJc w:val="right"/>
      <w:pPr>
        <w:ind w:left="3501" w:hanging="180"/>
      </w:pPr>
    </w:lvl>
    <w:lvl w:ilvl="3" w:tplc="1C09000F" w:tentative="1">
      <w:start w:val="1"/>
      <w:numFmt w:val="decimal"/>
      <w:lvlText w:val="%4."/>
      <w:lvlJc w:val="left"/>
      <w:pPr>
        <w:ind w:left="4221" w:hanging="360"/>
      </w:pPr>
    </w:lvl>
    <w:lvl w:ilvl="4" w:tplc="1C090019" w:tentative="1">
      <w:start w:val="1"/>
      <w:numFmt w:val="lowerLetter"/>
      <w:lvlText w:val="%5."/>
      <w:lvlJc w:val="left"/>
      <w:pPr>
        <w:ind w:left="4941" w:hanging="360"/>
      </w:pPr>
    </w:lvl>
    <w:lvl w:ilvl="5" w:tplc="1C09001B" w:tentative="1">
      <w:start w:val="1"/>
      <w:numFmt w:val="lowerRoman"/>
      <w:lvlText w:val="%6."/>
      <w:lvlJc w:val="right"/>
      <w:pPr>
        <w:ind w:left="5661" w:hanging="180"/>
      </w:pPr>
    </w:lvl>
    <w:lvl w:ilvl="6" w:tplc="1C09000F" w:tentative="1">
      <w:start w:val="1"/>
      <w:numFmt w:val="decimal"/>
      <w:lvlText w:val="%7."/>
      <w:lvlJc w:val="left"/>
      <w:pPr>
        <w:ind w:left="6381" w:hanging="360"/>
      </w:pPr>
    </w:lvl>
    <w:lvl w:ilvl="7" w:tplc="1C090019" w:tentative="1">
      <w:start w:val="1"/>
      <w:numFmt w:val="lowerLetter"/>
      <w:lvlText w:val="%8."/>
      <w:lvlJc w:val="left"/>
      <w:pPr>
        <w:ind w:left="7101" w:hanging="360"/>
      </w:pPr>
    </w:lvl>
    <w:lvl w:ilvl="8" w:tplc="1C09001B" w:tentative="1">
      <w:start w:val="1"/>
      <w:numFmt w:val="lowerRoman"/>
      <w:lvlText w:val="%9."/>
      <w:lvlJc w:val="right"/>
      <w:pPr>
        <w:ind w:left="7821" w:hanging="180"/>
      </w:pPr>
    </w:lvl>
  </w:abstractNum>
  <w:abstractNum w:abstractNumId="390" w15:restartNumberingAfterBreak="0">
    <w:nsid w:val="72AA2552"/>
    <w:multiLevelType w:val="hybridMultilevel"/>
    <w:tmpl w:val="8CA286DC"/>
    <w:lvl w:ilvl="0" w:tplc="2544EEF8">
      <w:start w:val="1"/>
      <w:numFmt w:val="lowerRoman"/>
      <w:lvlText w:val="%1)"/>
      <w:lvlJc w:val="left"/>
      <w:pPr>
        <w:tabs>
          <w:tab w:val="num" w:pos="567"/>
        </w:tabs>
        <w:ind w:left="567" w:hanging="567"/>
      </w:pPr>
      <w:rPr>
        <w:rFonts w:ascii="Arial" w:hAnsi="Arial" w:hint="default"/>
        <w:b w:val="0"/>
        <w:i w:val="0"/>
        <w:color w:val="auto"/>
        <w:sz w:val="18"/>
        <w:szCs w:val="18"/>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1" w15:restartNumberingAfterBreak="0">
    <w:nsid w:val="72E50FC3"/>
    <w:multiLevelType w:val="hybridMultilevel"/>
    <w:tmpl w:val="BB9275C0"/>
    <w:lvl w:ilvl="0" w:tplc="E66A09E2">
      <w:start w:val="1"/>
      <w:numFmt w:val="decimal"/>
      <w:lvlText w:val="%1."/>
      <w:lvlJc w:val="left"/>
      <w:pPr>
        <w:ind w:left="1080" w:hanging="360"/>
      </w:pPr>
      <w:rPr>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2" w15:restartNumberingAfterBreak="0">
    <w:nsid w:val="730D1289"/>
    <w:multiLevelType w:val="hybridMultilevel"/>
    <w:tmpl w:val="852A02F8"/>
    <w:lvl w:ilvl="0" w:tplc="9F0ADE46">
      <w:start w:val="1"/>
      <w:numFmt w:val="lowerLetter"/>
      <w:lvlText w:val="%1)"/>
      <w:lvlJc w:val="left"/>
      <w:pPr>
        <w:ind w:left="1854" w:hanging="720"/>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393" w15:restartNumberingAfterBreak="0">
    <w:nsid w:val="739D1B3E"/>
    <w:multiLevelType w:val="hybridMultilevel"/>
    <w:tmpl w:val="7E52A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15:restartNumberingAfterBreak="0">
    <w:nsid w:val="73AB3553"/>
    <w:multiLevelType w:val="multilevel"/>
    <w:tmpl w:val="1C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73B41AAF"/>
    <w:multiLevelType w:val="multilevel"/>
    <w:tmpl w:val="37E6FF2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73D043BD"/>
    <w:multiLevelType w:val="multilevel"/>
    <w:tmpl w:val="097638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7" w15:restartNumberingAfterBreak="0">
    <w:nsid w:val="742F7267"/>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8" w15:restartNumberingAfterBreak="0">
    <w:nsid w:val="748D1A9B"/>
    <w:multiLevelType w:val="hybridMultilevel"/>
    <w:tmpl w:val="ED7423F0"/>
    <w:lvl w:ilvl="0" w:tplc="FFFFFFFF">
      <w:start w:val="1"/>
      <w:numFmt w:val="decimal"/>
      <w:lvlText w:val="%1)"/>
      <w:lvlJc w:val="left"/>
      <w:pPr>
        <w:ind w:left="2386" w:hanging="360"/>
      </w:pPr>
      <w:rPr>
        <w:rFonts w:hint="default"/>
      </w:rPr>
    </w:lvl>
    <w:lvl w:ilvl="1" w:tplc="FFFFFFFF" w:tentative="1">
      <w:start w:val="1"/>
      <w:numFmt w:val="lowerLetter"/>
      <w:lvlText w:val="%2."/>
      <w:lvlJc w:val="left"/>
      <w:pPr>
        <w:ind w:left="3106" w:hanging="360"/>
      </w:pPr>
    </w:lvl>
    <w:lvl w:ilvl="2" w:tplc="FFFFFFFF" w:tentative="1">
      <w:start w:val="1"/>
      <w:numFmt w:val="lowerRoman"/>
      <w:lvlText w:val="%3."/>
      <w:lvlJc w:val="right"/>
      <w:pPr>
        <w:ind w:left="3826" w:hanging="180"/>
      </w:pPr>
    </w:lvl>
    <w:lvl w:ilvl="3" w:tplc="FFFFFFFF" w:tentative="1">
      <w:start w:val="1"/>
      <w:numFmt w:val="decimal"/>
      <w:lvlText w:val="%4."/>
      <w:lvlJc w:val="left"/>
      <w:pPr>
        <w:ind w:left="4546" w:hanging="360"/>
      </w:pPr>
    </w:lvl>
    <w:lvl w:ilvl="4" w:tplc="FFFFFFFF" w:tentative="1">
      <w:start w:val="1"/>
      <w:numFmt w:val="lowerLetter"/>
      <w:lvlText w:val="%5."/>
      <w:lvlJc w:val="left"/>
      <w:pPr>
        <w:ind w:left="5266" w:hanging="360"/>
      </w:pPr>
    </w:lvl>
    <w:lvl w:ilvl="5" w:tplc="FFFFFFFF" w:tentative="1">
      <w:start w:val="1"/>
      <w:numFmt w:val="lowerRoman"/>
      <w:lvlText w:val="%6."/>
      <w:lvlJc w:val="right"/>
      <w:pPr>
        <w:ind w:left="5986" w:hanging="180"/>
      </w:pPr>
    </w:lvl>
    <w:lvl w:ilvl="6" w:tplc="FFFFFFFF" w:tentative="1">
      <w:start w:val="1"/>
      <w:numFmt w:val="decimal"/>
      <w:lvlText w:val="%7."/>
      <w:lvlJc w:val="left"/>
      <w:pPr>
        <w:ind w:left="6706" w:hanging="360"/>
      </w:pPr>
    </w:lvl>
    <w:lvl w:ilvl="7" w:tplc="FFFFFFFF" w:tentative="1">
      <w:start w:val="1"/>
      <w:numFmt w:val="lowerLetter"/>
      <w:lvlText w:val="%8."/>
      <w:lvlJc w:val="left"/>
      <w:pPr>
        <w:ind w:left="7426" w:hanging="360"/>
      </w:pPr>
    </w:lvl>
    <w:lvl w:ilvl="8" w:tplc="FFFFFFFF" w:tentative="1">
      <w:start w:val="1"/>
      <w:numFmt w:val="lowerRoman"/>
      <w:lvlText w:val="%9."/>
      <w:lvlJc w:val="right"/>
      <w:pPr>
        <w:ind w:left="8146" w:hanging="180"/>
      </w:pPr>
    </w:lvl>
  </w:abstractNum>
  <w:abstractNum w:abstractNumId="399" w15:restartNumberingAfterBreak="0">
    <w:nsid w:val="74A9507E"/>
    <w:multiLevelType w:val="multilevel"/>
    <w:tmpl w:val="1C09001D"/>
    <w:lvl w:ilvl="0">
      <w:start w:val="1"/>
      <w:numFmt w:val="decimal"/>
      <w:lvlText w:val="%1)"/>
      <w:lvlJc w:val="left"/>
      <w:pPr>
        <w:ind w:left="360" w:hanging="360"/>
      </w:pPr>
      <w:rPr>
        <w:b w:val="0"/>
        <w:bCs w:val="0"/>
        <w:i w:val="0"/>
        <w:iCs w:val="0"/>
        <w:spacing w:val="-1"/>
        <w:w w:val="99"/>
        <w:sz w:val="20"/>
        <w:szCs w:val="20"/>
      </w:rPr>
    </w:lvl>
    <w:lvl w:ilvl="1">
      <w:start w:val="1"/>
      <w:numFmt w:val="lowerLetter"/>
      <w:lvlText w:val="%2)"/>
      <w:lvlJc w:val="left"/>
      <w:pPr>
        <w:ind w:left="720" w:hanging="360"/>
      </w:pPr>
      <w:rPr>
        <w:b w:val="0"/>
        <w:bCs w:val="0"/>
        <w:i w:val="0"/>
        <w:iCs w:val="0"/>
        <w:spacing w:val="-1"/>
        <w:w w:val="99"/>
        <w:sz w:val="20"/>
        <w:szCs w:val="20"/>
      </w:rPr>
    </w:lvl>
    <w:lvl w:ilvl="2">
      <w:start w:val="1"/>
      <w:numFmt w:val="lowerRoman"/>
      <w:lvlText w:val="%3)"/>
      <w:lvlJc w:val="left"/>
      <w:pPr>
        <w:ind w:left="1080" w:hanging="360"/>
      </w:pPr>
      <w:rPr>
        <w:b w:val="0"/>
        <w:bCs w:val="0"/>
        <w:i w:val="0"/>
        <w:iCs w:val="0"/>
        <w:spacing w:val="-1"/>
        <w:w w:val="99"/>
        <w:sz w:val="20"/>
        <w:szCs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0" w15:restartNumberingAfterBreak="0">
    <w:nsid w:val="74DC5C7D"/>
    <w:multiLevelType w:val="multilevel"/>
    <w:tmpl w:val="7F70840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74F24136"/>
    <w:multiLevelType w:val="hybridMultilevel"/>
    <w:tmpl w:val="EA1CD92C"/>
    <w:lvl w:ilvl="0" w:tplc="1C090011">
      <w:numFmt w:val="decimal"/>
      <w:lvlText w:val=""/>
      <w:lvlJc w:val="left"/>
    </w:lvl>
    <w:lvl w:ilvl="1" w:tplc="1C090019">
      <w:numFmt w:val="decimal"/>
      <w:lvlText w:val=""/>
      <w:lvlJc w:val="left"/>
    </w:lvl>
    <w:lvl w:ilvl="2" w:tplc="1C09001B">
      <w:numFmt w:val="decimal"/>
      <w:lvlText w:val=""/>
      <w:lvlJc w:val="left"/>
    </w:lvl>
    <w:lvl w:ilvl="3" w:tplc="1C09000F">
      <w:numFmt w:val="decimal"/>
      <w:lvlText w:val=""/>
      <w:lvlJc w:val="left"/>
    </w:lvl>
    <w:lvl w:ilvl="4" w:tplc="1C090019">
      <w:numFmt w:val="decimal"/>
      <w:lvlText w:val=""/>
      <w:lvlJc w:val="left"/>
    </w:lvl>
    <w:lvl w:ilvl="5" w:tplc="1C09001B">
      <w:numFmt w:val="decimal"/>
      <w:lvlText w:val=""/>
      <w:lvlJc w:val="left"/>
    </w:lvl>
    <w:lvl w:ilvl="6" w:tplc="1C09000F">
      <w:numFmt w:val="decimal"/>
      <w:lvlText w:val=""/>
      <w:lvlJc w:val="left"/>
    </w:lvl>
    <w:lvl w:ilvl="7" w:tplc="1C090019">
      <w:numFmt w:val="decimal"/>
      <w:lvlText w:val=""/>
      <w:lvlJc w:val="left"/>
    </w:lvl>
    <w:lvl w:ilvl="8" w:tplc="1C09001B">
      <w:numFmt w:val="decimal"/>
      <w:lvlText w:val=""/>
      <w:lvlJc w:val="left"/>
    </w:lvl>
  </w:abstractNum>
  <w:abstractNum w:abstractNumId="402" w15:restartNumberingAfterBreak="0">
    <w:nsid w:val="75157E0A"/>
    <w:multiLevelType w:val="hybridMultilevel"/>
    <w:tmpl w:val="1A4C216C"/>
    <w:lvl w:ilvl="0" w:tplc="35709A6A">
      <w:start w:val="1"/>
      <w:numFmt w:val="lowerLetter"/>
      <w:lvlText w:val="%1."/>
      <w:lvlJc w:val="left"/>
      <w:pPr>
        <w:ind w:left="2988" w:hanging="360"/>
      </w:pPr>
      <w:rPr>
        <w:rFonts w:hint="default"/>
      </w:rPr>
    </w:lvl>
    <w:lvl w:ilvl="1" w:tplc="1C090019" w:tentative="1">
      <w:start w:val="1"/>
      <w:numFmt w:val="lowerLetter"/>
      <w:lvlText w:val="%2."/>
      <w:lvlJc w:val="left"/>
      <w:pPr>
        <w:ind w:left="3708" w:hanging="360"/>
      </w:pPr>
    </w:lvl>
    <w:lvl w:ilvl="2" w:tplc="1C09001B" w:tentative="1">
      <w:start w:val="1"/>
      <w:numFmt w:val="lowerRoman"/>
      <w:lvlText w:val="%3."/>
      <w:lvlJc w:val="right"/>
      <w:pPr>
        <w:ind w:left="4428" w:hanging="180"/>
      </w:pPr>
    </w:lvl>
    <w:lvl w:ilvl="3" w:tplc="1C09000F" w:tentative="1">
      <w:start w:val="1"/>
      <w:numFmt w:val="decimal"/>
      <w:lvlText w:val="%4."/>
      <w:lvlJc w:val="left"/>
      <w:pPr>
        <w:ind w:left="5148" w:hanging="360"/>
      </w:pPr>
    </w:lvl>
    <w:lvl w:ilvl="4" w:tplc="1C090019" w:tentative="1">
      <w:start w:val="1"/>
      <w:numFmt w:val="lowerLetter"/>
      <w:lvlText w:val="%5."/>
      <w:lvlJc w:val="left"/>
      <w:pPr>
        <w:ind w:left="5868" w:hanging="360"/>
      </w:pPr>
    </w:lvl>
    <w:lvl w:ilvl="5" w:tplc="1C09001B" w:tentative="1">
      <w:start w:val="1"/>
      <w:numFmt w:val="lowerRoman"/>
      <w:lvlText w:val="%6."/>
      <w:lvlJc w:val="right"/>
      <w:pPr>
        <w:ind w:left="6588" w:hanging="180"/>
      </w:pPr>
    </w:lvl>
    <w:lvl w:ilvl="6" w:tplc="1C09000F" w:tentative="1">
      <w:start w:val="1"/>
      <w:numFmt w:val="decimal"/>
      <w:lvlText w:val="%7."/>
      <w:lvlJc w:val="left"/>
      <w:pPr>
        <w:ind w:left="7308" w:hanging="360"/>
      </w:pPr>
    </w:lvl>
    <w:lvl w:ilvl="7" w:tplc="1C090019" w:tentative="1">
      <w:start w:val="1"/>
      <w:numFmt w:val="lowerLetter"/>
      <w:lvlText w:val="%8."/>
      <w:lvlJc w:val="left"/>
      <w:pPr>
        <w:ind w:left="8028" w:hanging="360"/>
      </w:pPr>
    </w:lvl>
    <w:lvl w:ilvl="8" w:tplc="1C09001B" w:tentative="1">
      <w:start w:val="1"/>
      <w:numFmt w:val="lowerRoman"/>
      <w:lvlText w:val="%9."/>
      <w:lvlJc w:val="right"/>
      <w:pPr>
        <w:ind w:left="8748" w:hanging="180"/>
      </w:pPr>
    </w:lvl>
  </w:abstractNum>
  <w:abstractNum w:abstractNumId="403" w15:restartNumberingAfterBreak="0">
    <w:nsid w:val="75202D06"/>
    <w:multiLevelType w:val="hybridMultilevel"/>
    <w:tmpl w:val="44B670C4"/>
    <w:lvl w:ilvl="0" w:tplc="DBC000C8">
      <w:start w:val="1"/>
      <w:numFmt w:val="decimal"/>
      <w:lvlText w:val="%1."/>
      <w:lvlJc w:val="left"/>
      <w:pPr>
        <w:tabs>
          <w:tab w:val="num" w:pos="720"/>
        </w:tabs>
        <w:ind w:left="720" w:hanging="720"/>
      </w:pPr>
      <w:rPr>
        <w:rFonts w:hint="default"/>
      </w:rPr>
    </w:lvl>
    <w:lvl w:ilvl="1" w:tplc="6374D748">
      <w:start w:val="1"/>
      <w:numFmt w:val="bullet"/>
      <w:lvlText w:val="-"/>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4" w15:restartNumberingAfterBreak="0">
    <w:nsid w:val="75714045"/>
    <w:multiLevelType w:val="hybridMultilevel"/>
    <w:tmpl w:val="88B2B29E"/>
    <w:lvl w:ilvl="0" w:tplc="FFFFFFFF">
      <w:start w:val="1"/>
      <w:numFmt w:val="lowerRoman"/>
      <w:lvlText w:val="%1."/>
      <w:lvlJc w:val="right"/>
      <w:pPr>
        <w:ind w:left="1607" w:hanging="360"/>
      </w:pPr>
    </w:lvl>
    <w:lvl w:ilvl="1" w:tplc="FFFFFFFF" w:tentative="1">
      <w:start w:val="1"/>
      <w:numFmt w:val="lowerLetter"/>
      <w:lvlText w:val="%2."/>
      <w:lvlJc w:val="left"/>
      <w:pPr>
        <w:ind w:left="2327" w:hanging="360"/>
      </w:pPr>
    </w:lvl>
    <w:lvl w:ilvl="2" w:tplc="FFFFFFFF" w:tentative="1">
      <w:start w:val="1"/>
      <w:numFmt w:val="lowerRoman"/>
      <w:lvlText w:val="%3."/>
      <w:lvlJc w:val="right"/>
      <w:pPr>
        <w:ind w:left="3047" w:hanging="180"/>
      </w:pPr>
    </w:lvl>
    <w:lvl w:ilvl="3" w:tplc="FFFFFFFF" w:tentative="1">
      <w:start w:val="1"/>
      <w:numFmt w:val="decimal"/>
      <w:lvlText w:val="%4."/>
      <w:lvlJc w:val="left"/>
      <w:pPr>
        <w:ind w:left="3767" w:hanging="360"/>
      </w:pPr>
    </w:lvl>
    <w:lvl w:ilvl="4" w:tplc="FFFFFFFF" w:tentative="1">
      <w:start w:val="1"/>
      <w:numFmt w:val="lowerLetter"/>
      <w:lvlText w:val="%5."/>
      <w:lvlJc w:val="left"/>
      <w:pPr>
        <w:ind w:left="4487" w:hanging="360"/>
      </w:pPr>
    </w:lvl>
    <w:lvl w:ilvl="5" w:tplc="FFFFFFFF" w:tentative="1">
      <w:start w:val="1"/>
      <w:numFmt w:val="lowerRoman"/>
      <w:lvlText w:val="%6."/>
      <w:lvlJc w:val="right"/>
      <w:pPr>
        <w:ind w:left="5207" w:hanging="180"/>
      </w:pPr>
    </w:lvl>
    <w:lvl w:ilvl="6" w:tplc="FFFFFFFF" w:tentative="1">
      <w:start w:val="1"/>
      <w:numFmt w:val="decimal"/>
      <w:lvlText w:val="%7."/>
      <w:lvlJc w:val="left"/>
      <w:pPr>
        <w:ind w:left="5927" w:hanging="360"/>
      </w:pPr>
    </w:lvl>
    <w:lvl w:ilvl="7" w:tplc="FFFFFFFF" w:tentative="1">
      <w:start w:val="1"/>
      <w:numFmt w:val="lowerLetter"/>
      <w:lvlText w:val="%8."/>
      <w:lvlJc w:val="left"/>
      <w:pPr>
        <w:ind w:left="6647" w:hanging="360"/>
      </w:pPr>
    </w:lvl>
    <w:lvl w:ilvl="8" w:tplc="FFFFFFFF" w:tentative="1">
      <w:start w:val="1"/>
      <w:numFmt w:val="lowerRoman"/>
      <w:lvlText w:val="%9."/>
      <w:lvlJc w:val="right"/>
      <w:pPr>
        <w:ind w:left="7367" w:hanging="180"/>
      </w:pPr>
    </w:lvl>
  </w:abstractNum>
  <w:abstractNum w:abstractNumId="405" w15:restartNumberingAfterBreak="0">
    <w:nsid w:val="75B335EE"/>
    <w:multiLevelType w:val="hybridMultilevel"/>
    <w:tmpl w:val="C4BC011E"/>
    <w:lvl w:ilvl="0" w:tplc="FFFFFFFF">
      <w:numFmt w:val="decimal"/>
      <w:lvlText w:val=""/>
      <w:lvlJc w:val="left"/>
    </w:lvl>
    <w:lvl w:ilvl="1" w:tplc="FFFFFFFF">
      <w:numFmt w:val="decimal"/>
      <w:lvlText w:val=""/>
      <w:lvlJc w:val="left"/>
    </w:lvl>
    <w:lvl w:ilvl="2" w:tplc="1C09000F">
      <w:start w:val="1"/>
      <w:numFmt w:val="decimal"/>
      <w:lvlText w:val="%3."/>
      <w:lvlJc w:val="left"/>
      <w:pPr>
        <w:ind w:left="1146"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6" w15:restartNumberingAfterBreak="0">
    <w:nsid w:val="767661C6"/>
    <w:multiLevelType w:val="hybridMultilevel"/>
    <w:tmpl w:val="55F06FB4"/>
    <w:lvl w:ilvl="0" w:tplc="BFFEF970">
      <w:start w:val="1"/>
      <w:numFmt w:val="lowerLetter"/>
      <w:lvlText w:val="%1)"/>
      <w:lvlJc w:val="left"/>
      <w:pPr>
        <w:tabs>
          <w:tab w:val="num" w:pos="567"/>
        </w:tabs>
        <w:ind w:left="567" w:hanging="567"/>
      </w:pPr>
      <w:rPr>
        <w:rFonts w:hint="default"/>
        <w:b/>
        <w:i w:val="0"/>
        <w:color w:val="auto"/>
        <w:sz w:val="20"/>
        <w:szCs w:val="20"/>
      </w:rPr>
    </w:lvl>
    <w:lvl w:ilvl="1" w:tplc="22628ED4">
      <w:start w:val="1"/>
      <w:numFmt w:val="bullet"/>
      <w:lvlText w:val="-"/>
      <w:lvlJc w:val="left"/>
      <w:pPr>
        <w:tabs>
          <w:tab w:val="num" w:pos="1134"/>
        </w:tabs>
        <w:ind w:left="1134" w:hanging="567"/>
      </w:pPr>
      <w:rPr>
        <w:rFonts w:ascii="Arial" w:eastAsia="Times New Roman" w:hAnsi="Arial" w:hint="default"/>
        <w:b w:val="0"/>
        <w:i w:val="0"/>
        <w:color w:val="auto"/>
        <w:sz w:val="20"/>
        <w:szCs w:val="20"/>
      </w:rPr>
    </w:lvl>
    <w:lvl w:ilvl="2" w:tplc="B62C634E">
      <w:start w:val="1"/>
      <w:numFmt w:val="lowerLetter"/>
      <w:lvlText w:val="%3)"/>
      <w:lvlJc w:val="left"/>
      <w:pPr>
        <w:ind w:left="2340" w:hanging="360"/>
      </w:pPr>
      <w:rPr>
        <w:rFonts w:hint="default"/>
      </w:rPr>
    </w:lvl>
    <w:lvl w:ilvl="3" w:tplc="1C090017">
      <w:start w:val="1"/>
      <w:numFmt w:val="lowerLetter"/>
      <w:lvlText w:val="%4)"/>
      <w:lvlJc w:val="left"/>
      <w:pPr>
        <w:ind w:left="3240" w:hanging="720"/>
      </w:pPr>
      <w:rPr>
        <w:rFonts w:hint="default"/>
      </w:rPr>
    </w:lvl>
    <w:lvl w:ilvl="4" w:tplc="06486A64">
      <w:numFmt w:val="bullet"/>
      <w:lvlText w:val="•"/>
      <w:lvlJc w:val="left"/>
      <w:pPr>
        <w:ind w:left="3804" w:hanging="564"/>
      </w:pPr>
      <w:rPr>
        <w:rFonts w:ascii="Arial" w:eastAsia="Times New Roman" w:hAnsi="Arial" w:cs="Arial" w:hint="default"/>
      </w:r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7" w15:restartNumberingAfterBreak="0">
    <w:nsid w:val="767B23EB"/>
    <w:multiLevelType w:val="hybridMultilevel"/>
    <w:tmpl w:val="24BCC05C"/>
    <w:lvl w:ilvl="0" w:tplc="BD2238A2">
      <w:start w:val="1"/>
      <w:numFmt w:val="decimal"/>
      <w:lvlText w:val="%1."/>
      <w:lvlJc w:val="left"/>
      <w:pPr>
        <w:ind w:left="1494" w:hanging="360"/>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408" w15:restartNumberingAfterBreak="0">
    <w:nsid w:val="77135656"/>
    <w:multiLevelType w:val="hybridMultilevel"/>
    <w:tmpl w:val="D502478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09" w15:restartNumberingAfterBreak="0">
    <w:nsid w:val="773D3CA4"/>
    <w:multiLevelType w:val="multilevel"/>
    <w:tmpl w:val="1C09001D"/>
    <w:lvl w:ilvl="0">
      <w:start w:val="1"/>
      <w:numFmt w:val="decimal"/>
      <w:lvlText w:val="%1)"/>
      <w:lvlJc w:val="left"/>
      <w:pPr>
        <w:ind w:left="360" w:hanging="360"/>
      </w:pPr>
      <w:rPr>
        <w:b w:val="0"/>
        <w:bCs w:val="0"/>
        <w:i w:val="0"/>
        <w:iCs w:val="0"/>
        <w:spacing w:val="-1"/>
        <w:w w:val="99"/>
        <w:sz w:val="20"/>
        <w:szCs w:val="20"/>
      </w:rPr>
    </w:lvl>
    <w:lvl w:ilvl="1">
      <w:start w:val="1"/>
      <w:numFmt w:val="lowerLetter"/>
      <w:lvlText w:val="%2)"/>
      <w:lvlJc w:val="left"/>
      <w:pPr>
        <w:ind w:left="720" w:hanging="360"/>
      </w:pPr>
      <w:rPr>
        <w:b w:val="0"/>
        <w:bCs w:val="0"/>
        <w:i w:val="0"/>
        <w:iCs w:val="0"/>
        <w:spacing w:val="-1"/>
        <w:w w:val="99"/>
        <w:sz w:val="20"/>
        <w:szCs w:val="20"/>
      </w:rPr>
    </w:lvl>
    <w:lvl w:ilvl="2">
      <w:start w:val="1"/>
      <w:numFmt w:val="lowerRoman"/>
      <w:lvlText w:val="%3)"/>
      <w:lvlJc w:val="left"/>
      <w:pPr>
        <w:ind w:left="1080" w:hanging="360"/>
      </w:pPr>
      <w:rPr>
        <w:b w:val="0"/>
        <w:bCs w:val="0"/>
        <w:i w:val="0"/>
        <w:iCs w:val="0"/>
        <w:spacing w:val="-1"/>
        <w:w w:val="99"/>
        <w:sz w:val="20"/>
        <w:szCs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0" w15:restartNumberingAfterBreak="0">
    <w:nsid w:val="7764788A"/>
    <w:multiLevelType w:val="hybridMultilevel"/>
    <w:tmpl w:val="B24E0222"/>
    <w:lvl w:ilvl="0" w:tplc="04090017">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411" w15:restartNumberingAfterBreak="0">
    <w:nsid w:val="77681A70"/>
    <w:multiLevelType w:val="hybridMultilevel"/>
    <w:tmpl w:val="DCB00114"/>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2" w15:restartNumberingAfterBreak="0">
    <w:nsid w:val="776B244F"/>
    <w:multiLevelType w:val="singleLevel"/>
    <w:tmpl w:val="8230E518"/>
    <w:lvl w:ilvl="0">
      <w:start w:val="1"/>
      <w:numFmt w:val="lowerLetter"/>
      <w:lvlText w:val="(%1)"/>
      <w:lvlJc w:val="left"/>
      <w:pPr>
        <w:tabs>
          <w:tab w:val="num" w:pos="360"/>
        </w:tabs>
        <w:ind w:left="360" w:hanging="360"/>
      </w:pPr>
      <w:rPr>
        <w:rFonts w:ascii="Arial" w:hAnsi="Arial" w:cs="Arial" w:hint="default"/>
        <w:b w:val="0"/>
        <w:bCs w:val="0"/>
        <w:i w:val="0"/>
        <w:iCs w:val="0"/>
        <w:sz w:val="20"/>
        <w:szCs w:val="20"/>
      </w:rPr>
    </w:lvl>
  </w:abstractNum>
  <w:abstractNum w:abstractNumId="413" w15:restartNumberingAfterBreak="0">
    <w:nsid w:val="77C76722"/>
    <w:multiLevelType w:val="hybridMultilevel"/>
    <w:tmpl w:val="D1D21EEC"/>
    <w:lvl w:ilvl="0" w:tplc="83BC5BD2">
      <w:start w:val="1"/>
      <w:numFmt w:val="lowerRoman"/>
      <w:lvlText w:val="%1)"/>
      <w:lvlJc w:val="left"/>
      <w:pPr>
        <w:tabs>
          <w:tab w:val="num" w:pos="3780"/>
        </w:tabs>
        <w:ind w:left="3780" w:hanging="360"/>
      </w:pPr>
      <w:rPr>
        <w:rFonts w:ascii="Arial" w:hAnsi="Arial" w:hint="default"/>
        <w:b w:val="0"/>
        <w:i w:val="0"/>
        <w:color w:val="auto"/>
        <w:sz w:val="20"/>
        <w:szCs w:val="20"/>
      </w:rPr>
    </w:lvl>
    <w:lvl w:ilvl="1" w:tplc="1C090019">
      <w:start w:val="1"/>
      <w:numFmt w:val="lowerLetter"/>
      <w:lvlText w:val="%2."/>
      <w:lvlJc w:val="left"/>
      <w:pPr>
        <w:tabs>
          <w:tab w:val="num" w:pos="3060"/>
        </w:tabs>
        <w:ind w:left="3060" w:hanging="360"/>
      </w:pPr>
      <w:rPr>
        <w:rFonts w:hint="default"/>
        <w:b w:val="0"/>
        <w:i w:val="0"/>
        <w:color w:val="auto"/>
        <w:sz w:val="20"/>
        <w:szCs w:val="20"/>
      </w:rPr>
    </w:lvl>
    <w:lvl w:ilvl="2" w:tplc="0809001B">
      <w:start w:val="1"/>
      <w:numFmt w:val="lowerRoman"/>
      <w:lvlText w:val="%3."/>
      <w:lvlJc w:val="right"/>
      <w:pPr>
        <w:tabs>
          <w:tab w:val="num" w:pos="6701"/>
        </w:tabs>
        <w:ind w:left="6701" w:hanging="180"/>
      </w:pPr>
      <w:rPr>
        <w:rFonts w:cs="Times New Roman"/>
      </w:rPr>
    </w:lvl>
    <w:lvl w:ilvl="3" w:tplc="0809000F">
      <w:start w:val="1"/>
      <w:numFmt w:val="decimal"/>
      <w:lvlText w:val="%4."/>
      <w:lvlJc w:val="left"/>
      <w:pPr>
        <w:tabs>
          <w:tab w:val="num" w:pos="4500"/>
        </w:tabs>
        <w:ind w:left="4500" w:hanging="360"/>
      </w:pPr>
      <w:rPr>
        <w:rFonts w:cs="Times New Roman"/>
      </w:rPr>
    </w:lvl>
    <w:lvl w:ilvl="4" w:tplc="C4F4748C">
      <w:start w:val="1"/>
      <w:numFmt w:val="lowerLetter"/>
      <w:lvlText w:val="%5."/>
      <w:lvlJc w:val="left"/>
      <w:pPr>
        <w:ind w:left="5220" w:hanging="360"/>
      </w:pPr>
      <w:rPr>
        <w:rFonts w:hint="default"/>
      </w:rPr>
    </w:lvl>
    <w:lvl w:ilvl="5" w:tplc="AAA891C6">
      <w:start w:val="1"/>
      <w:numFmt w:val="lowerLetter"/>
      <w:lvlText w:val="%6)"/>
      <w:lvlJc w:val="left"/>
      <w:pPr>
        <w:ind w:left="6120" w:hanging="360"/>
      </w:pPr>
      <w:rPr>
        <w:rFonts w:hint="default"/>
      </w:rPr>
    </w:lvl>
    <w:lvl w:ilvl="6" w:tplc="0809000F" w:tentative="1">
      <w:start w:val="1"/>
      <w:numFmt w:val="decimal"/>
      <w:lvlText w:val="%7."/>
      <w:lvlJc w:val="left"/>
      <w:pPr>
        <w:tabs>
          <w:tab w:val="num" w:pos="6660"/>
        </w:tabs>
        <w:ind w:left="6660" w:hanging="360"/>
      </w:pPr>
      <w:rPr>
        <w:rFonts w:cs="Times New Roman"/>
      </w:rPr>
    </w:lvl>
    <w:lvl w:ilvl="7" w:tplc="08090019" w:tentative="1">
      <w:start w:val="1"/>
      <w:numFmt w:val="lowerLetter"/>
      <w:lvlText w:val="%8."/>
      <w:lvlJc w:val="left"/>
      <w:pPr>
        <w:tabs>
          <w:tab w:val="num" w:pos="7380"/>
        </w:tabs>
        <w:ind w:left="7380" w:hanging="360"/>
      </w:pPr>
      <w:rPr>
        <w:rFonts w:cs="Times New Roman"/>
      </w:rPr>
    </w:lvl>
    <w:lvl w:ilvl="8" w:tplc="0809001B" w:tentative="1">
      <w:start w:val="1"/>
      <w:numFmt w:val="lowerRoman"/>
      <w:lvlText w:val="%9."/>
      <w:lvlJc w:val="right"/>
      <w:pPr>
        <w:tabs>
          <w:tab w:val="num" w:pos="8100"/>
        </w:tabs>
        <w:ind w:left="8100" w:hanging="180"/>
      </w:pPr>
      <w:rPr>
        <w:rFonts w:cs="Times New Roman"/>
      </w:rPr>
    </w:lvl>
  </w:abstractNum>
  <w:abstractNum w:abstractNumId="414" w15:restartNumberingAfterBreak="0">
    <w:nsid w:val="77CB6F7E"/>
    <w:multiLevelType w:val="hybridMultilevel"/>
    <w:tmpl w:val="02189892"/>
    <w:lvl w:ilvl="0" w:tplc="5CF80C58">
      <w:start w:val="1"/>
      <w:numFmt w:val="lowerRoman"/>
      <w:lvlText w:val="(%1)"/>
      <w:lvlJc w:val="left"/>
      <w:pPr>
        <w:tabs>
          <w:tab w:val="num" w:pos="1494"/>
        </w:tabs>
        <w:ind w:left="1494"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5" w15:restartNumberingAfterBreak="0">
    <w:nsid w:val="77D31A49"/>
    <w:multiLevelType w:val="multilevel"/>
    <w:tmpl w:val="1C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7" w15:restartNumberingAfterBreak="0">
    <w:nsid w:val="78356088"/>
    <w:multiLevelType w:val="hybridMultilevel"/>
    <w:tmpl w:val="3F20FE68"/>
    <w:lvl w:ilvl="0" w:tplc="616E2CA2">
      <w:start w:val="1"/>
      <w:numFmt w:val="bullet"/>
      <w:lvlText w:val="-"/>
      <w:lvlJc w:val="left"/>
      <w:pPr>
        <w:ind w:left="720" w:hanging="360"/>
      </w:pPr>
      <w:rPr>
        <w:rFonts w:ascii="Arial" w:eastAsiaTheme="minorHAns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8" w15:restartNumberingAfterBreak="0">
    <w:nsid w:val="788722C8"/>
    <w:multiLevelType w:val="hybridMultilevel"/>
    <w:tmpl w:val="FDD6864C"/>
    <w:lvl w:ilvl="0" w:tplc="1C09001B">
      <w:numFmt w:val="decimal"/>
      <w:lvlText w:val=""/>
      <w:lvlJc w:val="left"/>
    </w:lvl>
    <w:lvl w:ilvl="1" w:tplc="1C090019">
      <w:numFmt w:val="decimal"/>
      <w:lvlText w:val=""/>
      <w:lvlJc w:val="left"/>
    </w:lvl>
    <w:lvl w:ilvl="2" w:tplc="1C09001B">
      <w:numFmt w:val="decimal"/>
      <w:lvlText w:val=""/>
      <w:lvlJc w:val="left"/>
    </w:lvl>
    <w:lvl w:ilvl="3" w:tplc="1C09000F">
      <w:numFmt w:val="decimal"/>
      <w:lvlText w:val=""/>
      <w:lvlJc w:val="left"/>
    </w:lvl>
    <w:lvl w:ilvl="4" w:tplc="1C090019">
      <w:numFmt w:val="decimal"/>
      <w:lvlText w:val=""/>
      <w:lvlJc w:val="left"/>
    </w:lvl>
    <w:lvl w:ilvl="5" w:tplc="1C09001B">
      <w:numFmt w:val="decimal"/>
      <w:lvlText w:val=""/>
      <w:lvlJc w:val="left"/>
    </w:lvl>
    <w:lvl w:ilvl="6" w:tplc="1C09000F">
      <w:numFmt w:val="decimal"/>
      <w:lvlText w:val=""/>
      <w:lvlJc w:val="left"/>
    </w:lvl>
    <w:lvl w:ilvl="7" w:tplc="1C090019">
      <w:numFmt w:val="decimal"/>
      <w:lvlText w:val=""/>
      <w:lvlJc w:val="left"/>
    </w:lvl>
    <w:lvl w:ilvl="8" w:tplc="1C09001B">
      <w:numFmt w:val="decimal"/>
      <w:lvlText w:val=""/>
      <w:lvlJc w:val="left"/>
    </w:lvl>
  </w:abstractNum>
  <w:abstractNum w:abstractNumId="419" w15:restartNumberingAfterBreak="0">
    <w:nsid w:val="78AB00BC"/>
    <w:multiLevelType w:val="multilevel"/>
    <w:tmpl w:val="818EAA5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790460A4"/>
    <w:multiLevelType w:val="hybridMultilevel"/>
    <w:tmpl w:val="7B0C0444"/>
    <w:lvl w:ilvl="0" w:tplc="C7AEDF02">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421" w15:restartNumberingAfterBreak="0">
    <w:nsid w:val="791A2FB1"/>
    <w:multiLevelType w:val="multilevel"/>
    <w:tmpl w:val="41B647B4"/>
    <w:lvl w:ilvl="0">
      <w:start w:val="18"/>
      <w:numFmt w:val="decimal"/>
      <w:lvlText w:val="%1"/>
      <w:lvlJc w:val="left"/>
      <w:pPr>
        <w:ind w:left="375" w:hanging="375"/>
      </w:pPr>
      <w:rPr>
        <w:rFonts w:hint="default"/>
        <w:u w:val="none"/>
      </w:rPr>
    </w:lvl>
    <w:lvl w:ilvl="1">
      <w:start w:val="2"/>
      <w:numFmt w:val="lowerLetter"/>
      <w:lvlText w:val="(%2)"/>
      <w:lvlJc w:val="left"/>
      <w:pPr>
        <w:ind w:left="375" w:hanging="375"/>
      </w:pPr>
      <w:rPr>
        <w:rFonts w:ascii="Arial" w:hAnsi="Arial" w:hint="default"/>
        <w:b w:val="0"/>
        <w:i w:val="0"/>
        <w:color w:val="auto"/>
        <w:sz w:val="20"/>
        <w:szCs w:val="20"/>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422" w15:restartNumberingAfterBreak="0">
    <w:nsid w:val="7928436B"/>
    <w:multiLevelType w:val="hybridMultilevel"/>
    <w:tmpl w:val="D6E8288E"/>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3" w15:restartNumberingAfterBreak="0">
    <w:nsid w:val="7936619A"/>
    <w:multiLevelType w:val="hybridMultilevel"/>
    <w:tmpl w:val="4F02998A"/>
    <w:lvl w:ilvl="0" w:tplc="4720FB1C">
      <w:numFmt w:val="decimal"/>
      <w:lvlText w:val=""/>
      <w:lvlJc w:val="left"/>
    </w:lvl>
    <w:lvl w:ilvl="1" w:tplc="1C090019">
      <w:numFmt w:val="decimal"/>
      <w:lvlText w:val=""/>
      <w:lvlJc w:val="left"/>
    </w:lvl>
    <w:lvl w:ilvl="2" w:tplc="AA04F2A6">
      <w:numFmt w:val="decimal"/>
      <w:lvlText w:val=""/>
      <w:lvlJc w:val="left"/>
    </w:lvl>
    <w:lvl w:ilvl="3" w:tplc="1C09000F">
      <w:numFmt w:val="decimal"/>
      <w:lvlText w:val=""/>
      <w:lvlJc w:val="left"/>
    </w:lvl>
    <w:lvl w:ilvl="4" w:tplc="1C090019">
      <w:numFmt w:val="decimal"/>
      <w:lvlText w:val=""/>
      <w:lvlJc w:val="left"/>
    </w:lvl>
    <w:lvl w:ilvl="5" w:tplc="1C09001B">
      <w:numFmt w:val="decimal"/>
      <w:lvlText w:val=""/>
      <w:lvlJc w:val="left"/>
    </w:lvl>
    <w:lvl w:ilvl="6" w:tplc="1C09000F">
      <w:numFmt w:val="decimal"/>
      <w:lvlText w:val=""/>
      <w:lvlJc w:val="left"/>
    </w:lvl>
    <w:lvl w:ilvl="7" w:tplc="1C090019">
      <w:numFmt w:val="decimal"/>
      <w:lvlText w:val=""/>
      <w:lvlJc w:val="left"/>
    </w:lvl>
    <w:lvl w:ilvl="8" w:tplc="1C09001B">
      <w:numFmt w:val="decimal"/>
      <w:lvlText w:val=""/>
      <w:lvlJc w:val="left"/>
    </w:lvl>
  </w:abstractNum>
  <w:abstractNum w:abstractNumId="424" w15:restartNumberingAfterBreak="0">
    <w:nsid w:val="795E5B0E"/>
    <w:multiLevelType w:val="hybridMultilevel"/>
    <w:tmpl w:val="E70075D0"/>
    <w:lvl w:ilvl="0" w:tplc="FFFFFFFF">
      <w:start w:val="1"/>
      <w:numFmt w:val="lowerLetter"/>
      <w:lvlText w:val="%1)"/>
      <w:lvlJc w:val="left"/>
      <w:rPr>
        <w:rFonts w:hint="default"/>
        <w:b/>
        <w:bCs/>
        <w:sz w:val="18"/>
        <w:szCs w:val="1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5" w15:restartNumberingAfterBreak="0">
    <w:nsid w:val="79935B18"/>
    <w:multiLevelType w:val="multilevel"/>
    <w:tmpl w:val="D1FE8030"/>
    <w:lvl w:ilvl="0">
      <w:start w:val="4"/>
      <w:numFmt w:val="decimal"/>
      <w:lvlText w:val="%1."/>
      <w:lvlJc w:val="left"/>
      <w:pPr>
        <w:ind w:left="360" w:hanging="360"/>
      </w:pPr>
      <w:rPr>
        <w:rFonts w:cs="Times New Roman" w:hint="default"/>
        <w:b/>
        <w:sz w:val="24"/>
        <w:szCs w:val="24"/>
      </w:rPr>
    </w:lvl>
    <w:lvl w:ilvl="1">
      <w:start w:val="1"/>
      <w:numFmt w:val="lowerLetter"/>
      <w:lvlText w:val="%2)"/>
      <w:lvlJc w:val="left"/>
      <w:pPr>
        <w:ind w:left="360" w:hanging="360"/>
      </w:pPr>
      <w:rPr>
        <w:rFonts w:hint="default"/>
        <w:b w:val="0"/>
      </w:rPr>
    </w:lvl>
    <w:lvl w:ilvl="2">
      <w:start w:val="1"/>
      <w:numFmt w:val="lowerLetter"/>
      <w:lvlText w:val="%3)"/>
      <w:lvlJc w:val="left"/>
      <w:pPr>
        <w:ind w:left="720" w:hanging="720"/>
      </w:pPr>
      <w:rPr>
        <w:rFonts w:hint="default"/>
        <w:b w:val="0"/>
        <w:i w:val="0"/>
        <w:color w:val="auto"/>
        <w:sz w:val="20"/>
        <w:szCs w:val="20"/>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426" w15:restartNumberingAfterBreak="0">
    <w:nsid w:val="79AF042A"/>
    <w:multiLevelType w:val="multilevel"/>
    <w:tmpl w:val="1C09001D"/>
    <w:lvl w:ilvl="0">
      <w:start w:val="1"/>
      <w:numFmt w:val="decimal"/>
      <w:lvlText w:val="%1)"/>
      <w:lvlJc w:val="left"/>
      <w:pPr>
        <w:ind w:left="360" w:hanging="360"/>
      </w:pPr>
      <w:rPr>
        <w:b w:val="0"/>
        <w:bCs w:val="0"/>
        <w:i w:val="0"/>
        <w:iCs w:val="0"/>
        <w:spacing w:val="-1"/>
        <w:w w:val="99"/>
        <w:sz w:val="20"/>
        <w:szCs w:val="20"/>
      </w:rPr>
    </w:lvl>
    <w:lvl w:ilvl="1">
      <w:start w:val="1"/>
      <w:numFmt w:val="lowerLetter"/>
      <w:lvlText w:val="%2)"/>
      <w:lvlJc w:val="left"/>
      <w:pPr>
        <w:ind w:left="720" w:hanging="360"/>
      </w:pPr>
      <w:rPr>
        <w:b w:val="0"/>
        <w:bCs w:val="0"/>
        <w:i w:val="0"/>
        <w:iCs w:val="0"/>
        <w:spacing w:val="-1"/>
        <w:w w:val="99"/>
        <w:sz w:val="20"/>
        <w:szCs w:val="20"/>
      </w:rPr>
    </w:lvl>
    <w:lvl w:ilvl="2">
      <w:start w:val="1"/>
      <w:numFmt w:val="lowerRoman"/>
      <w:lvlText w:val="%3)"/>
      <w:lvlJc w:val="left"/>
      <w:pPr>
        <w:ind w:left="1080" w:hanging="360"/>
      </w:pPr>
      <w:rPr>
        <w:b w:val="0"/>
        <w:bCs w:val="0"/>
        <w:i w:val="0"/>
        <w:iCs w:val="0"/>
        <w:spacing w:val="-1"/>
        <w:w w:val="99"/>
        <w:sz w:val="20"/>
        <w:szCs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7" w15:restartNumberingAfterBreak="0">
    <w:nsid w:val="7A0B5988"/>
    <w:multiLevelType w:val="hybridMultilevel"/>
    <w:tmpl w:val="13889C66"/>
    <w:lvl w:ilvl="0" w:tplc="CD5272BC">
      <w:start w:val="9"/>
      <w:numFmt w:val="bullet"/>
      <w:lvlText w:val="-"/>
      <w:lvlJc w:val="left"/>
      <w:pPr>
        <w:ind w:left="1080" w:hanging="360"/>
      </w:pPr>
      <w:rPr>
        <w:rFonts w:ascii="Arial" w:eastAsia="Times New Roman" w:hAnsi="Arial" w:hint="default"/>
      </w:rPr>
    </w:lvl>
    <w:lvl w:ilvl="1" w:tplc="1C090003" w:tentative="1">
      <w:start w:val="1"/>
      <w:numFmt w:val="bullet"/>
      <w:lvlText w:val="o"/>
      <w:lvlJc w:val="left"/>
      <w:pPr>
        <w:ind w:left="1800" w:hanging="360"/>
      </w:pPr>
      <w:rPr>
        <w:rFonts w:ascii="Courier New" w:hAnsi="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28" w15:restartNumberingAfterBreak="0">
    <w:nsid w:val="7B245438"/>
    <w:multiLevelType w:val="multilevel"/>
    <w:tmpl w:val="1C09001D"/>
    <w:lvl w:ilvl="0">
      <w:start w:val="1"/>
      <w:numFmt w:val="decimal"/>
      <w:lvlText w:val="%1)"/>
      <w:lvlJc w:val="left"/>
      <w:pPr>
        <w:ind w:left="360" w:hanging="360"/>
      </w:pPr>
      <w:rPr>
        <w:b w:val="0"/>
        <w:bCs w:val="0"/>
        <w:i w:val="0"/>
        <w:iCs w:val="0"/>
        <w:spacing w:val="-1"/>
        <w:w w:val="99"/>
        <w:sz w:val="20"/>
        <w:szCs w:val="20"/>
      </w:rPr>
    </w:lvl>
    <w:lvl w:ilvl="1">
      <w:start w:val="1"/>
      <w:numFmt w:val="lowerLetter"/>
      <w:lvlText w:val="%2)"/>
      <w:lvlJc w:val="left"/>
      <w:pPr>
        <w:ind w:left="720" w:hanging="360"/>
      </w:pPr>
      <w:rPr>
        <w:b w:val="0"/>
        <w:bCs w:val="0"/>
        <w:i w:val="0"/>
        <w:iCs w:val="0"/>
        <w:spacing w:val="-1"/>
        <w:w w:val="99"/>
        <w:sz w:val="20"/>
        <w:szCs w:val="20"/>
      </w:rPr>
    </w:lvl>
    <w:lvl w:ilvl="2">
      <w:start w:val="1"/>
      <w:numFmt w:val="lowerRoman"/>
      <w:lvlText w:val="%3)"/>
      <w:lvlJc w:val="left"/>
      <w:pPr>
        <w:ind w:left="1080" w:hanging="360"/>
      </w:pPr>
      <w:rPr>
        <w:b w:val="0"/>
        <w:bCs w:val="0"/>
        <w:i w:val="0"/>
        <w:iCs w:val="0"/>
        <w:spacing w:val="-1"/>
        <w:w w:val="99"/>
        <w:sz w:val="20"/>
        <w:szCs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9" w15:restartNumberingAfterBreak="0">
    <w:nsid w:val="7B3A3D4D"/>
    <w:multiLevelType w:val="hybridMultilevel"/>
    <w:tmpl w:val="B24E0222"/>
    <w:lvl w:ilvl="0" w:tplc="04090017">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430" w15:restartNumberingAfterBreak="0">
    <w:nsid w:val="7BB7664C"/>
    <w:multiLevelType w:val="hybridMultilevel"/>
    <w:tmpl w:val="92C05EE6"/>
    <w:lvl w:ilvl="0" w:tplc="3FC026B0">
      <w:start w:val="1"/>
      <w:numFmt w:val="lowerRoman"/>
      <w:lvlText w:val="%1)"/>
      <w:lvlJc w:val="left"/>
      <w:pPr>
        <w:ind w:left="1287" w:hanging="36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431" w15:restartNumberingAfterBreak="0">
    <w:nsid w:val="7CCF718C"/>
    <w:multiLevelType w:val="hybridMultilevel"/>
    <w:tmpl w:val="6D283B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2" w15:restartNumberingAfterBreak="0">
    <w:nsid w:val="7CDD063F"/>
    <w:multiLevelType w:val="hybridMultilevel"/>
    <w:tmpl w:val="F45AD12C"/>
    <w:lvl w:ilvl="0" w:tplc="64768A70">
      <w:start w:val="1"/>
      <w:numFmt w:val="bullet"/>
      <w:lvlText w:val="-"/>
      <w:lvlJc w:val="left"/>
      <w:pPr>
        <w:ind w:left="1400" w:hanging="360"/>
      </w:pPr>
      <w:rPr>
        <w:rFonts w:ascii="Arial" w:eastAsia="Times New Roman" w:hAnsi="Arial" w:hint="default"/>
        <w:b w:val="0"/>
        <w:i w:val="0"/>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433" w15:restartNumberingAfterBreak="0">
    <w:nsid w:val="7CE06E65"/>
    <w:multiLevelType w:val="hybridMultilevel"/>
    <w:tmpl w:val="9FC24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4" w15:restartNumberingAfterBreak="0">
    <w:nsid w:val="7D4C283D"/>
    <w:multiLevelType w:val="hybridMultilevel"/>
    <w:tmpl w:val="2D6CEA64"/>
    <w:lvl w:ilvl="0" w:tplc="616E2CA2">
      <w:start w:val="1"/>
      <w:numFmt w:val="bullet"/>
      <w:lvlText w:val="-"/>
      <w:lvlJc w:val="left"/>
      <w:pPr>
        <w:ind w:left="1800" w:hanging="360"/>
      </w:pPr>
      <w:rPr>
        <w:rFonts w:ascii="Arial" w:eastAsiaTheme="minorHAnsi"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5" w15:restartNumberingAfterBreak="0">
    <w:nsid w:val="7DD64B2A"/>
    <w:multiLevelType w:val="hybridMultilevel"/>
    <w:tmpl w:val="A00A1C1E"/>
    <w:lvl w:ilvl="0" w:tplc="19C84FA2">
      <w:start w:val="4"/>
      <w:numFmt w:val="bullet"/>
      <w:lvlText w:val="-"/>
      <w:lvlJc w:val="left"/>
      <w:pPr>
        <w:tabs>
          <w:tab w:val="num" w:pos="1418"/>
        </w:tabs>
        <w:ind w:left="1418" w:hanging="284"/>
      </w:pPr>
      <w:rPr>
        <w:rFonts w:ascii="Arial" w:eastAsia="Times New Roman" w:hAnsi="Arial" w:hint="default"/>
        <w:b w:val="0"/>
        <w:i w:val="0"/>
        <w:color w:val="auto"/>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6" w15:restartNumberingAfterBreak="0">
    <w:nsid w:val="7DEB7179"/>
    <w:multiLevelType w:val="hybridMultilevel"/>
    <w:tmpl w:val="14EE4A3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7" w15:restartNumberingAfterBreak="0">
    <w:nsid w:val="7EBC5967"/>
    <w:multiLevelType w:val="hybridMultilevel"/>
    <w:tmpl w:val="310E628C"/>
    <w:lvl w:ilvl="0" w:tplc="3FC026B0">
      <w:start w:val="1"/>
      <w:numFmt w:val="lowerRoman"/>
      <w:lvlText w:val="%1)"/>
      <w:lvlJc w:val="left"/>
      <w:pPr>
        <w:ind w:left="1287" w:hanging="36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438" w15:restartNumberingAfterBreak="0">
    <w:nsid w:val="7EFA1AE6"/>
    <w:multiLevelType w:val="hybridMultilevel"/>
    <w:tmpl w:val="5AD87A34"/>
    <w:lvl w:ilvl="0" w:tplc="13CCEB9C">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9" w15:restartNumberingAfterBreak="0">
    <w:nsid w:val="7FDD25F7"/>
    <w:multiLevelType w:val="hybridMultilevel"/>
    <w:tmpl w:val="182CA15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524591582">
    <w:abstractNumId w:val="419"/>
  </w:num>
  <w:num w:numId="2" w16cid:durableId="776826787">
    <w:abstractNumId w:val="79"/>
  </w:num>
  <w:num w:numId="3" w16cid:durableId="882600263">
    <w:abstractNumId w:val="65"/>
  </w:num>
  <w:num w:numId="4" w16cid:durableId="1901746332">
    <w:abstractNumId w:val="147"/>
  </w:num>
  <w:num w:numId="5" w16cid:durableId="1307930626">
    <w:abstractNumId w:val="114"/>
  </w:num>
  <w:num w:numId="6" w16cid:durableId="1002709158">
    <w:abstractNumId w:val="243"/>
  </w:num>
  <w:num w:numId="7" w16cid:durableId="529801661">
    <w:abstractNumId w:val="3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2436389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25521282">
    <w:abstractNumId w:val="31"/>
  </w:num>
  <w:num w:numId="10" w16cid:durableId="1947082158">
    <w:abstractNumId w:val="345"/>
  </w:num>
  <w:num w:numId="11" w16cid:durableId="870338925">
    <w:abstractNumId w:val="45"/>
  </w:num>
  <w:num w:numId="12" w16cid:durableId="1510096068">
    <w:abstractNumId w:val="380"/>
  </w:num>
  <w:num w:numId="13" w16cid:durableId="1728067805">
    <w:abstractNumId w:val="46"/>
  </w:num>
  <w:num w:numId="14" w16cid:durableId="664207957">
    <w:abstractNumId w:val="158"/>
  </w:num>
  <w:num w:numId="15" w16cid:durableId="1707172609">
    <w:abstractNumId w:val="276"/>
  </w:num>
  <w:num w:numId="16" w16cid:durableId="1963000207">
    <w:abstractNumId w:val="75"/>
  </w:num>
  <w:num w:numId="17" w16cid:durableId="197737796">
    <w:abstractNumId w:val="418"/>
  </w:num>
  <w:num w:numId="18" w16cid:durableId="181287102">
    <w:abstractNumId w:val="155"/>
  </w:num>
  <w:num w:numId="19" w16cid:durableId="795411705">
    <w:abstractNumId w:val="88"/>
  </w:num>
  <w:num w:numId="20" w16cid:durableId="121389239">
    <w:abstractNumId w:val="222"/>
  </w:num>
  <w:num w:numId="21" w16cid:durableId="97601713">
    <w:abstractNumId w:val="23"/>
  </w:num>
  <w:num w:numId="22" w16cid:durableId="25839393">
    <w:abstractNumId w:val="273"/>
  </w:num>
  <w:num w:numId="23" w16cid:durableId="1353995733">
    <w:abstractNumId w:val="209"/>
  </w:num>
  <w:num w:numId="24" w16cid:durableId="776024431">
    <w:abstractNumId w:val="332"/>
  </w:num>
  <w:num w:numId="25" w16cid:durableId="638077206">
    <w:abstractNumId w:val="70"/>
  </w:num>
  <w:num w:numId="26" w16cid:durableId="1822765743">
    <w:abstractNumId w:val="3"/>
  </w:num>
  <w:num w:numId="27" w16cid:durableId="319697541">
    <w:abstractNumId w:val="111"/>
  </w:num>
  <w:num w:numId="28" w16cid:durableId="1573078044">
    <w:abstractNumId w:val="376"/>
  </w:num>
  <w:num w:numId="29" w16cid:durableId="350885628">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40038886">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27093138">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18224986">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25091115">
    <w:abstractNumId w:val="284"/>
  </w:num>
  <w:num w:numId="34" w16cid:durableId="697899363">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97411950">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16567445">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62165630">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54790655">
    <w:abstractNumId w:val="250"/>
  </w:num>
  <w:num w:numId="39" w16cid:durableId="79432564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48586651">
    <w:abstractNumId w:val="76"/>
  </w:num>
  <w:num w:numId="41" w16cid:durableId="67773128">
    <w:abstractNumId w:val="250"/>
    <w:lvlOverride w:ilvl="0">
      <w:startOverride w:val="1"/>
    </w:lvlOverride>
  </w:num>
  <w:num w:numId="42" w16cid:durableId="857238247">
    <w:abstractNumId w:val="107"/>
  </w:num>
  <w:num w:numId="43" w16cid:durableId="1822769832">
    <w:abstractNumId w:val="60"/>
  </w:num>
  <w:num w:numId="44" w16cid:durableId="483669602">
    <w:abstractNumId w:val="193"/>
  </w:num>
  <w:num w:numId="45" w16cid:durableId="1933927946">
    <w:abstractNumId w:val="56"/>
  </w:num>
  <w:num w:numId="46" w16cid:durableId="1665861117">
    <w:abstractNumId w:val="420"/>
  </w:num>
  <w:num w:numId="47" w16cid:durableId="1394348811">
    <w:abstractNumId w:val="236"/>
  </w:num>
  <w:num w:numId="48" w16cid:durableId="1853228160">
    <w:abstractNumId w:val="226"/>
  </w:num>
  <w:num w:numId="49" w16cid:durableId="394088685">
    <w:abstractNumId w:val="166"/>
  </w:num>
  <w:num w:numId="50" w16cid:durableId="573928113">
    <w:abstractNumId w:val="113"/>
  </w:num>
  <w:num w:numId="51" w16cid:durableId="459812127">
    <w:abstractNumId w:val="154"/>
  </w:num>
  <w:num w:numId="52" w16cid:durableId="1650209398">
    <w:abstractNumId w:val="78"/>
  </w:num>
  <w:num w:numId="53" w16cid:durableId="1079794737">
    <w:abstractNumId w:val="96"/>
  </w:num>
  <w:num w:numId="54" w16cid:durableId="993879559">
    <w:abstractNumId w:val="327"/>
  </w:num>
  <w:num w:numId="55" w16cid:durableId="1256018657">
    <w:abstractNumId w:val="132"/>
  </w:num>
  <w:num w:numId="56" w16cid:durableId="59644426">
    <w:abstractNumId w:val="311"/>
  </w:num>
  <w:num w:numId="57" w16cid:durableId="1400398995">
    <w:abstractNumId w:val="101"/>
  </w:num>
  <w:num w:numId="58" w16cid:durableId="985277806">
    <w:abstractNumId w:val="438"/>
  </w:num>
  <w:num w:numId="59" w16cid:durableId="810444462">
    <w:abstractNumId w:val="17"/>
  </w:num>
  <w:num w:numId="60" w16cid:durableId="1830437655">
    <w:abstractNumId w:val="40"/>
  </w:num>
  <w:num w:numId="61" w16cid:durableId="2084795690">
    <w:abstractNumId w:val="338"/>
  </w:num>
  <w:num w:numId="62" w16cid:durableId="493297264">
    <w:abstractNumId w:val="361"/>
  </w:num>
  <w:num w:numId="63" w16cid:durableId="1582332720">
    <w:abstractNumId w:val="434"/>
  </w:num>
  <w:num w:numId="64" w16cid:durableId="678969665">
    <w:abstractNumId w:val="227"/>
  </w:num>
  <w:num w:numId="65" w16cid:durableId="531067970">
    <w:abstractNumId w:val="93"/>
  </w:num>
  <w:num w:numId="66" w16cid:durableId="1755663318">
    <w:abstractNumId w:val="173"/>
  </w:num>
  <w:num w:numId="67" w16cid:durableId="427894840">
    <w:abstractNumId w:val="324"/>
  </w:num>
  <w:num w:numId="68" w16cid:durableId="479462088">
    <w:abstractNumId w:val="277"/>
  </w:num>
  <w:num w:numId="69" w16cid:durableId="1810056292">
    <w:abstractNumId w:val="134"/>
  </w:num>
  <w:num w:numId="70" w16cid:durableId="1943100275">
    <w:abstractNumId w:val="258"/>
  </w:num>
  <w:num w:numId="71" w16cid:durableId="418988148">
    <w:abstractNumId w:val="417"/>
  </w:num>
  <w:num w:numId="72" w16cid:durableId="1897818901">
    <w:abstractNumId w:val="172"/>
  </w:num>
  <w:num w:numId="73" w16cid:durableId="789517714">
    <w:abstractNumId w:val="37"/>
  </w:num>
  <w:num w:numId="74" w16cid:durableId="1534073674">
    <w:abstractNumId w:val="49"/>
  </w:num>
  <w:num w:numId="75" w16cid:durableId="69022531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326974111">
    <w:abstractNumId w:val="269"/>
    <w:lvlOverride w:ilvl="0">
      <w:startOverride w:val="1"/>
    </w:lvlOverride>
    <w:lvlOverride w:ilvl="1"/>
    <w:lvlOverride w:ilvl="2"/>
    <w:lvlOverride w:ilvl="3"/>
    <w:lvlOverride w:ilvl="4"/>
    <w:lvlOverride w:ilvl="5"/>
    <w:lvlOverride w:ilvl="6"/>
    <w:lvlOverride w:ilvl="7"/>
    <w:lvlOverride w:ilvl="8"/>
  </w:num>
  <w:num w:numId="77" w16cid:durableId="1303123478">
    <w:abstractNumId w:val="424"/>
  </w:num>
  <w:num w:numId="78" w16cid:durableId="1119570554">
    <w:abstractNumId w:val="103"/>
  </w:num>
  <w:num w:numId="79" w16cid:durableId="1039672389">
    <w:abstractNumId w:val="393"/>
  </w:num>
  <w:num w:numId="80" w16cid:durableId="24136342">
    <w:abstractNumId w:val="283"/>
  </w:num>
  <w:num w:numId="81" w16cid:durableId="1458912262">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603876387">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711687936">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008365332">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635719465">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689603657">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372262050">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81945269">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981879662">
    <w:abstractNumId w:val="26"/>
  </w:num>
  <w:num w:numId="90" w16cid:durableId="1255356689">
    <w:abstractNumId w:val="346"/>
  </w:num>
  <w:num w:numId="91" w16cid:durableId="2125343035">
    <w:abstractNumId w:val="295"/>
  </w:num>
  <w:num w:numId="92" w16cid:durableId="1918857912">
    <w:abstractNumId w:val="369"/>
  </w:num>
  <w:num w:numId="93" w16cid:durableId="1607737230">
    <w:abstractNumId w:val="178"/>
  </w:num>
  <w:num w:numId="94" w16cid:durableId="1873809397">
    <w:abstractNumId w:val="281"/>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590650140">
    <w:abstractNumId w:val="50"/>
  </w:num>
  <w:num w:numId="96" w16cid:durableId="1885677126">
    <w:abstractNumId w:val="35"/>
  </w:num>
  <w:num w:numId="97" w16cid:durableId="1727294532">
    <w:abstractNumId w:val="179"/>
  </w:num>
  <w:num w:numId="98" w16cid:durableId="652294871">
    <w:abstractNumId w:val="219"/>
  </w:num>
  <w:num w:numId="99" w16cid:durableId="434985119">
    <w:abstractNumId w:val="429"/>
  </w:num>
  <w:num w:numId="100" w16cid:durableId="221716751">
    <w:abstractNumId w:val="342"/>
  </w:num>
  <w:num w:numId="101" w16cid:durableId="2064399404">
    <w:abstractNumId w:val="410"/>
  </w:num>
  <w:num w:numId="102" w16cid:durableId="856770843">
    <w:abstractNumId w:val="91"/>
  </w:num>
  <w:num w:numId="103" w16cid:durableId="1151483432">
    <w:abstractNumId w:val="82"/>
  </w:num>
  <w:num w:numId="104" w16cid:durableId="1037926108">
    <w:abstractNumId w:val="71"/>
  </w:num>
  <w:num w:numId="105" w16cid:durableId="2052918285">
    <w:abstractNumId w:val="64"/>
  </w:num>
  <w:num w:numId="106" w16cid:durableId="147475645">
    <w:abstractNumId w:val="105"/>
  </w:num>
  <w:num w:numId="107" w16cid:durableId="1138689605">
    <w:abstractNumId w:val="48"/>
  </w:num>
  <w:num w:numId="108" w16cid:durableId="966545416">
    <w:abstractNumId w:val="285"/>
  </w:num>
  <w:num w:numId="109" w16cid:durableId="303244766">
    <w:abstractNumId w:val="199"/>
  </w:num>
  <w:num w:numId="110" w16cid:durableId="1571113844">
    <w:abstractNumId w:val="254"/>
  </w:num>
  <w:num w:numId="111" w16cid:durableId="17002540">
    <w:abstractNumId w:val="261"/>
  </w:num>
  <w:num w:numId="112" w16cid:durableId="1149325028">
    <w:abstractNumId w:val="97"/>
  </w:num>
  <w:num w:numId="113" w16cid:durableId="1111978125">
    <w:abstractNumId w:val="231"/>
  </w:num>
  <w:num w:numId="114" w16cid:durableId="1857619983">
    <w:abstractNumId w:val="379"/>
  </w:num>
  <w:num w:numId="115" w16cid:durableId="717975949">
    <w:abstractNumId w:val="256"/>
  </w:num>
  <w:num w:numId="116" w16cid:durableId="2013608797">
    <w:abstractNumId w:val="190"/>
  </w:num>
  <w:num w:numId="117" w16cid:durableId="626156941">
    <w:abstractNumId w:val="296"/>
  </w:num>
  <w:num w:numId="118" w16cid:durableId="410540988">
    <w:abstractNumId w:val="423"/>
  </w:num>
  <w:num w:numId="119" w16cid:durableId="1910529393">
    <w:abstractNumId w:val="230"/>
  </w:num>
  <w:num w:numId="120" w16cid:durableId="149908584">
    <w:abstractNumId w:val="119"/>
  </w:num>
  <w:num w:numId="121" w16cid:durableId="274488732">
    <w:abstractNumId w:val="16"/>
  </w:num>
  <w:num w:numId="122" w16cid:durableId="1931353376">
    <w:abstractNumId w:val="84"/>
  </w:num>
  <w:num w:numId="123" w16cid:durableId="1570770690">
    <w:abstractNumId w:val="358"/>
  </w:num>
  <w:num w:numId="124" w16cid:durableId="100415187">
    <w:abstractNumId w:val="19"/>
  </w:num>
  <w:num w:numId="125" w16cid:durableId="50888625">
    <w:abstractNumId w:val="218"/>
  </w:num>
  <w:num w:numId="126" w16cid:durableId="234822766">
    <w:abstractNumId w:val="0"/>
  </w:num>
  <w:num w:numId="127" w16cid:durableId="1584218903">
    <w:abstractNumId w:val="292"/>
  </w:num>
  <w:num w:numId="128" w16cid:durableId="1018118345">
    <w:abstractNumId w:val="2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991901438">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417601324">
    <w:abstractNumId w:val="3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761099159">
    <w:abstractNumId w:val="401"/>
  </w:num>
  <w:num w:numId="132" w16cid:durableId="26762526">
    <w:abstractNumId w:val="102"/>
  </w:num>
  <w:num w:numId="133" w16cid:durableId="601914520">
    <w:abstractNumId w:val="95"/>
  </w:num>
  <w:num w:numId="134" w16cid:durableId="1063992782">
    <w:abstractNumId w:val="73"/>
  </w:num>
  <w:num w:numId="135" w16cid:durableId="1566185085">
    <w:abstractNumId w:val="343"/>
  </w:num>
  <w:num w:numId="136" w16cid:durableId="1899047206">
    <w:abstractNumId w:val="98"/>
  </w:num>
  <w:num w:numId="137" w16cid:durableId="1276789071">
    <w:abstractNumId w:val="57"/>
  </w:num>
  <w:num w:numId="138" w16cid:durableId="405300493">
    <w:abstractNumId w:val="109"/>
  </w:num>
  <w:num w:numId="139" w16cid:durableId="2098165329">
    <w:abstractNumId w:val="140"/>
  </w:num>
  <w:num w:numId="140" w16cid:durableId="1334382114">
    <w:abstractNumId w:val="129"/>
  </w:num>
  <w:num w:numId="141" w16cid:durableId="1935942265">
    <w:abstractNumId w:val="24"/>
  </w:num>
  <w:num w:numId="142" w16cid:durableId="675963300">
    <w:abstractNumId w:val="151"/>
  </w:num>
  <w:num w:numId="143" w16cid:durableId="1946301248">
    <w:abstractNumId w:val="381"/>
  </w:num>
  <w:num w:numId="144" w16cid:durableId="1797141743">
    <w:abstractNumId w:val="106"/>
  </w:num>
  <w:num w:numId="145" w16cid:durableId="1852211131">
    <w:abstractNumId w:val="399"/>
  </w:num>
  <w:num w:numId="146" w16cid:durableId="275412072">
    <w:abstractNumId w:val="205"/>
  </w:num>
  <w:num w:numId="147" w16cid:durableId="267397355">
    <w:abstractNumId w:val="409"/>
  </w:num>
  <w:num w:numId="148" w16cid:durableId="1901793710">
    <w:abstractNumId w:val="426"/>
  </w:num>
  <w:num w:numId="149" w16cid:durableId="1688292686">
    <w:abstractNumId w:val="290"/>
  </w:num>
  <w:num w:numId="150" w16cid:durableId="1563757639">
    <w:abstractNumId w:val="428"/>
  </w:num>
  <w:num w:numId="151" w16cid:durableId="878512143">
    <w:abstractNumId w:val="191"/>
  </w:num>
  <w:num w:numId="152" w16cid:durableId="1630895426">
    <w:abstractNumId w:val="297"/>
  </w:num>
  <w:num w:numId="153" w16cid:durableId="386951831">
    <w:abstractNumId w:val="383"/>
  </w:num>
  <w:num w:numId="154" w16cid:durableId="1676300079">
    <w:abstractNumId w:val="265"/>
  </w:num>
  <w:num w:numId="155" w16cid:durableId="563835489">
    <w:abstractNumId w:val="32"/>
  </w:num>
  <w:num w:numId="156" w16cid:durableId="864514891">
    <w:abstractNumId w:val="405"/>
  </w:num>
  <w:num w:numId="157" w16cid:durableId="1458798059">
    <w:abstractNumId w:val="54"/>
  </w:num>
  <w:num w:numId="158" w16cid:durableId="2024284039">
    <w:abstractNumId w:val="115"/>
  </w:num>
  <w:num w:numId="159" w16cid:durableId="859440591">
    <w:abstractNumId w:val="398"/>
  </w:num>
  <w:num w:numId="160" w16cid:durableId="25185428">
    <w:abstractNumId w:val="242"/>
  </w:num>
  <w:num w:numId="161" w16cid:durableId="516580787">
    <w:abstractNumId w:val="391"/>
  </w:num>
  <w:num w:numId="162" w16cid:durableId="1328636548">
    <w:abstractNumId w:val="200"/>
  </w:num>
  <w:num w:numId="163" w16cid:durableId="495809269">
    <w:abstractNumId w:val="81"/>
  </w:num>
  <w:num w:numId="164" w16cid:durableId="1860007123">
    <w:abstractNumId w:val="310"/>
  </w:num>
  <w:num w:numId="165" w16cid:durableId="126704240">
    <w:abstractNumId w:val="156"/>
  </w:num>
  <w:num w:numId="166" w16cid:durableId="1113137162">
    <w:abstractNumId w:val="33"/>
  </w:num>
  <w:num w:numId="167" w16cid:durableId="1307710603">
    <w:abstractNumId w:val="92"/>
  </w:num>
  <w:num w:numId="168" w16cid:durableId="1430737921">
    <w:abstractNumId w:val="53"/>
  </w:num>
  <w:num w:numId="169" w16cid:durableId="1757557058">
    <w:abstractNumId w:val="433"/>
  </w:num>
  <w:num w:numId="170" w16cid:durableId="1593971612">
    <w:abstractNumId w:val="59"/>
  </w:num>
  <w:num w:numId="171" w16cid:durableId="1842548110">
    <w:abstractNumId w:val="196"/>
  </w:num>
  <w:num w:numId="172" w16cid:durableId="824932433">
    <w:abstractNumId w:val="188"/>
  </w:num>
  <w:num w:numId="173" w16cid:durableId="2125150865">
    <w:abstractNumId w:val="225"/>
  </w:num>
  <w:num w:numId="174" w16cid:durableId="1373265356">
    <w:abstractNumId w:val="217"/>
  </w:num>
  <w:num w:numId="175" w16cid:durableId="1103065876">
    <w:abstractNumId w:val="2"/>
  </w:num>
  <w:num w:numId="176" w16cid:durableId="221714082">
    <w:abstractNumId w:val="435"/>
  </w:num>
  <w:num w:numId="177" w16cid:durableId="1879731648">
    <w:abstractNumId w:val="229"/>
  </w:num>
  <w:num w:numId="178" w16cid:durableId="1069426009">
    <w:abstractNumId w:val="9"/>
  </w:num>
  <w:num w:numId="179" w16cid:durableId="201405547">
    <w:abstractNumId w:val="313"/>
  </w:num>
  <w:num w:numId="180" w16cid:durableId="598026230">
    <w:abstractNumId w:val="1"/>
  </w:num>
  <w:num w:numId="181" w16cid:durableId="813520317">
    <w:abstractNumId w:val="204"/>
  </w:num>
  <w:num w:numId="182" w16cid:durableId="1880505639">
    <w:abstractNumId w:val="328"/>
  </w:num>
  <w:num w:numId="183" w16cid:durableId="1032807416">
    <w:abstractNumId w:val="28"/>
  </w:num>
  <w:num w:numId="184" w16cid:durableId="1970892045">
    <w:abstractNumId w:val="309"/>
  </w:num>
  <w:num w:numId="185" w16cid:durableId="1319118333">
    <w:abstractNumId w:val="378"/>
  </w:num>
  <w:num w:numId="186" w16cid:durableId="468473030">
    <w:abstractNumId w:val="238"/>
  </w:num>
  <w:num w:numId="187" w16cid:durableId="1846894806">
    <w:abstractNumId w:val="110"/>
  </w:num>
  <w:num w:numId="188" w16cid:durableId="1210336500">
    <w:abstractNumId w:val="8"/>
  </w:num>
  <w:num w:numId="189" w16cid:durableId="435563024">
    <w:abstractNumId w:val="171"/>
  </w:num>
  <w:num w:numId="190" w16cid:durableId="1541284860">
    <w:abstractNumId w:val="167"/>
  </w:num>
  <w:num w:numId="191" w16cid:durableId="921840238">
    <w:abstractNumId w:val="411"/>
  </w:num>
  <w:num w:numId="192" w16cid:durableId="147288401">
    <w:abstractNumId w:val="272"/>
  </w:num>
  <w:num w:numId="193" w16cid:durableId="1995721242">
    <w:abstractNumId w:val="15"/>
  </w:num>
  <w:num w:numId="194" w16cid:durableId="397826603">
    <w:abstractNumId w:val="368"/>
  </w:num>
  <w:num w:numId="195" w16cid:durableId="1713571623">
    <w:abstractNumId w:val="392"/>
  </w:num>
  <w:num w:numId="196" w16cid:durableId="111748476">
    <w:abstractNumId w:val="185"/>
  </w:num>
  <w:num w:numId="197" w16cid:durableId="1089547381">
    <w:abstractNumId w:val="61"/>
  </w:num>
  <w:num w:numId="198" w16cid:durableId="1311903222">
    <w:abstractNumId w:val="314"/>
  </w:num>
  <w:num w:numId="199" w16cid:durableId="1373118182">
    <w:abstractNumId w:val="22"/>
  </w:num>
  <w:num w:numId="200" w16cid:durableId="94248383">
    <w:abstractNumId w:val="341"/>
  </w:num>
  <w:num w:numId="201" w16cid:durableId="1536232777">
    <w:abstractNumId w:val="197"/>
  </w:num>
  <w:num w:numId="202" w16cid:durableId="1513958114">
    <w:abstractNumId w:val="414"/>
  </w:num>
  <w:num w:numId="203" w16cid:durableId="184247169">
    <w:abstractNumId w:val="407"/>
  </w:num>
  <w:num w:numId="204" w16cid:durableId="686951567">
    <w:abstractNumId w:val="152"/>
  </w:num>
  <w:num w:numId="205" w16cid:durableId="156194899">
    <w:abstractNumId w:val="233"/>
  </w:num>
  <w:num w:numId="206" w16cid:durableId="681705943">
    <w:abstractNumId w:val="128"/>
  </w:num>
  <w:num w:numId="207" w16cid:durableId="1321957384">
    <w:abstractNumId w:val="357"/>
  </w:num>
  <w:num w:numId="208" w16cid:durableId="789784941">
    <w:abstractNumId w:val="12"/>
  </w:num>
  <w:num w:numId="209" w16cid:durableId="1923757173">
    <w:abstractNumId w:val="413"/>
  </w:num>
  <w:num w:numId="210" w16cid:durableId="854535315">
    <w:abstractNumId w:val="291"/>
  </w:num>
  <w:num w:numId="211" w16cid:durableId="937980090">
    <w:abstractNumId w:val="210"/>
  </w:num>
  <w:num w:numId="212" w16cid:durableId="1371301890">
    <w:abstractNumId w:val="374"/>
  </w:num>
  <w:num w:numId="213" w16cid:durableId="1861896776">
    <w:abstractNumId w:val="406"/>
  </w:num>
  <w:num w:numId="214" w16cid:durableId="1594775915">
    <w:abstractNumId w:val="108"/>
  </w:num>
  <w:num w:numId="215" w16cid:durableId="762265160">
    <w:abstractNumId w:val="366"/>
  </w:num>
  <w:num w:numId="216" w16cid:durableId="2128312580">
    <w:abstractNumId w:val="131"/>
  </w:num>
  <w:num w:numId="217" w16cid:durableId="1542355899">
    <w:abstractNumId w:val="160"/>
  </w:num>
  <w:num w:numId="218" w16cid:durableId="2051148292">
    <w:abstractNumId w:val="62"/>
  </w:num>
  <w:num w:numId="219" w16cid:durableId="1161501206">
    <w:abstractNumId w:val="174"/>
  </w:num>
  <w:num w:numId="220" w16cid:durableId="28918146">
    <w:abstractNumId w:val="186"/>
  </w:num>
  <w:num w:numId="221" w16cid:durableId="1659189569">
    <w:abstractNumId w:val="353"/>
  </w:num>
  <w:num w:numId="222" w16cid:durableId="969095195">
    <w:abstractNumId w:val="212"/>
  </w:num>
  <w:num w:numId="223" w16cid:durableId="770778451">
    <w:abstractNumId w:val="329"/>
  </w:num>
  <w:num w:numId="224" w16cid:durableId="437868661">
    <w:abstractNumId w:val="142"/>
  </w:num>
  <w:num w:numId="225" w16cid:durableId="1190993618">
    <w:abstractNumId w:val="427"/>
  </w:num>
  <w:num w:numId="226" w16cid:durableId="482039886">
    <w:abstractNumId w:val="6"/>
  </w:num>
  <w:num w:numId="227" w16cid:durableId="1748920290">
    <w:abstractNumId w:val="422"/>
  </w:num>
  <w:num w:numId="228" w16cid:durableId="400714571">
    <w:abstractNumId w:val="286"/>
  </w:num>
  <w:num w:numId="229" w16cid:durableId="1629623358">
    <w:abstractNumId w:val="280"/>
  </w:num>
  <w:num w:numId="230" w16cid:durableId="836575858">
    <w:abstractNumId w:val="55"/>
  </w:num>
  <w:num w:numId="231" w16cid:durableId="761878435">
    <w:abstractNumId w:val="34"/>
  </w:num>
  <w:num w:numId="232" w16cid:durableId="1208948954">
    <w:abstractNumId w:val="211"/>
  </w:num>
  <w:num w:numId="233" w16cid:durableId="667094095">
    <w:abstractNumId w:val="195"/>
  </w:num>
  <w:num w:numId="234" w16cid:durableId="1629972398">
    <w:abstractNumId w:val="355"/>
  </w:num>
  <w:num w:numId="235" w16cid:durableId="1211381493">
    <w:abstractNumId w:val="301"/>
  </w:num>
  <w:num w:numId="236" w16cid:durableId="605649517">
    <w:abstractNumId w:val="425"/>
  </w:num>
  <w:num w:numId="237" w16cid:durableId="1921985673">
    <w:abstractNumId w:val="117"/>
  </w:num>
  <w:num w:numId="238" w16cid:durableId="1203518478">
    <w:abstractNumId w:val="232"/>
  </w:num>
  <w:num w:numId="239" w16cid:durableId="427967486">
    <w:abstractNumId w:val="308"/>
  </w:num>
  <w:num w:numId="240" w16cid:durableId="625432536">
    <w:abstractNumId w:val="335"/>
  </w:num>
  <w:num w:numId="241" w16cid:durableId="1056734454">
    <w:abstractNumId w:val="177"/>
  </w:num>
  <w:num w:numId="242" w16cid:durableId="1021126772">
    <w:abstractNumId w:val="38"/>
  </w:num>
  <w:num w:numId="243" w16cid:durableId="345060727">
    <w:abstractNumId w:val="373"/>
  </w:num>
  <w:num w:numId="244" w16cid:durableId="1452475053">
    <w:abstractNumId w:val="245"/>
  </w:num>
  <w:num w:numId="245" w16cid:durableId="1665938824">
    <w:abstractNumId w:val="371"/>
  </w:num>
  <w:num w:numId="246" w16cid:durableId="1741639733">
    <w:abstractNumId w:val="112"/>
  </w:num>
  <w:num w:numId="247" w16cid:durableId="1291592438">
    <w:abstractNumId w:val="74"/>
  </w:num>
  <w:num w:numId="248" w16cid:durableId="3167459">
    <w:abstractNumId w:val="66"/>
  </w:num>
  <w:num w:numId="249" w16cid:durableId="1398892013">
    <w:abstractNumId w:val="153"/>
  </w:num>
  <w:num w:numId="250" w16cid:durableId="2052529682">
    <w:abstractNumId w:val="18"/>
  </w:num>
  <w:num w:numId="251" w16cid:durableId="1099837995">
    <w:abstractNumId w:val="278"/>
  </w:num>
  <w:num w:numId="252" w16cid:durableId="1178613207">
    <w:abstractNumId w:val="421"/>
  </w:num>
  <w:num w:numId="253" w16cid:durableId="739988391">
    <w:abstractNumId w:val="220"/>
  </w:num>
  <w:num w:numId="254" w16cid:durableId="2082483426">
    <w:abstractNumId w:val="116"/>
  </w:num>
  <w:num w:numId="255" w16cid:durableId="233515718">
    <w:abstractNumId w:val="145"/>
  </w:num>
  <w:num w:numId="256" w16cid:durableId="724715014">
    <w:abstractNumId w:val="141"/>
  </w:num>
  <w:num w:numId="257" w16cid:durableId="522135387">
    <w:abstractNumId w:val="316"/>
  </w:num>
  <w:num w:numId="258" w16cid:durableId="445269240">
    <w:abstractNumId w:val="182"/>
  </w:num>
  <w:num w:numId="259" w16cid:durableId="642999839">
    <w:abstractNumId w:val="360"/>
  </w:num>
  <w:num w:numId="260" w16cid:durableId="240918640">
    <w:abstractNumId w:val="317"/>
  </w:num>
  <w:num w:numId="261" w16cid:durableId="536115467">
    <w:abstractNumId w:val="382"/>
  </w:num>
  <w:num w:numId="262" w16cid:durableId="1732341568">
    <w:abstractNumId w:val="266"/>
  </w:num>
  <w:num w:numId="263" w16cid:durableId="757672145">
    <w:abstractNumId w:val="325"/>
  </w:num>
  <w:num w:numId="264" w16cid:durableId="276837042">
    <w:abstractNumId w:val="135"/>
  </w:num>
  <w:num w:numId="265" w16cid:durableId="238833502">
    <w:abstractNumId w:val="180"/>
  </w:num>
  <w:num w:numId="266" w16cid:durableId="198320747">
    <w:abstractNumId w:val="244"/>
  </w:num>
  <w:num w:numId="267" w16cid:durableId="176189142">
    <w:abstractNumId w:val="306"/>
  </w:num>
  <w:num w:numId="268" w16cid:durableId="1683970704">
    <w:abstractNumId w:val="279"/>
  </w:num>
  <w:num w:numId="269" w16cid:durableId="634334139">
    <w:abstractNumId w:val="403"/>
  </w:num>
  <w:num w:numId="270" w16cid:durableId="2085956621">
    <w:abstractNumId w:val="370"/>
  </w:num>
  <w:num w:numId="271" w16cid:durableId="1864779554">
    <w:abstractNumId w:val="293"/>
  </w:num>
  <w:num w:numId="272" w16cid:durableId="1659265023">
    <w:abstractNumId w:val="63"/>
  </w:num>
  <w:num w:numId="273" w16cid:durableId="271058452">
    <w:abstractNumId w:val="323"/>
  </w:num>
  <w:num w:numId="274" w16cid:durableId="1472601274">
    <w:abstractNumId w:val="11"/>
  </w:num>
  <w:num w:numId="275" w16cid:durableId="1022050212">
    <w:abstractNumId w:val="431"/>
  </w:num>
  <w:num w:numId="276" w16cid:durableId="1107889614">
    <w:abstractNumId w:val="165"/>
  </w:num>
  <w:num w:numId="277" w16cid:durableId="1575699884">
    <w:abstractNumId w:val="184"/>
  </w:num>
  <w:num w:numId="278" w16cid:durableId="247733701">
    <w:abstractNumId w:val="288"/>
  </w:num>
  <w:num w:numId="279" w16cid:durableId="1172187934">
    <w:abstractNumId w:val="20"/>
  </w:num>
  <w:num w:numId="280" w16cid:durableId="1493713164">
    <w:abstractNumId w:val="240"/>
  </w:num>
  <w:num w:numId="281" w16cid:durableId="498426078">
    <w:abstractNumId w:val="312"/>
  </w:num>
  <w:num w:numId="282" w16cid:durableId="2040154494">
    <w:abstractNumId w:val="255"/>
  </w:num>
  <w:num w:numId="283" w16cid:durableId="672344458">
    <w:abstractNumId w:val="83"/>
  </w:num>
  <w:num w:numId="284" w16cid:durableId="1171063703">
    <w:abstractNumId w:val="337"/>
  </w:num>
  <w:num w:numId="285" w16cid:durableId="1775395622">
    <w:abstractNumId w:val="138"/>
  </w:num>
  <w:num w:numId="286" w16cid:durableId="2102532453">
    <w:abstractNumId w:val="157"/>
  </w:num>
  <w:num w:numId="287" w16cid:durableId="1611090014">
    <w:abstractNumId w:val="47"/>
  </w:num>
  <w:num w:numId="288" w16cid:durableId="1875195759">
    <w:abstractNumId w:val="168"/>
  </w:num>
  <w:num w:numId="289" w16cid:durableId="1274480651">
    <w:abstractNumId w:val="86"/>
  </w:num>
  <w:num w:numId="290" w16cid:durableId="910652371">
    <w:abstractNumId w:val="270"/>
  </w:num>
  <w:num w:numId="291" w16cid:durableId="1223370949">
    <w:abstractNumId w:val="412"/>
  </w:num>
  <w:num w:numId="292" w16cid:durableId="1113207586">
    <w:abstractNumId w:val="396"/>
  </w:num>
  <w:num w:numId="293" w16cid:durableId="15810613">
    <w:abstractNumId w:val="267"/>
  </w:num>
  <w:num w:numId="294" w16cid:durableId="1949465227">
    <w:abstractNumId w:val="264"/>
  </w:num>
  <w:num w:numId="295" w16cid:durableId="1040013904">
    <w:abstractNumId w:val="89"/>
  </w:num>
  <w:num w:numId="296" w16cid:durableId="1927689394">
    <w:abstractNumId w:val="100"/>
  </w:num>
  <w:num w:numId="297" w16cid:durableId="1946646366">
    <w:abstractNumId w:val="181"/>
  </w:num>
  <w:num w:numId="298" w16cid:durableId="385181070">
    <w:abstractNumId w:val="408"/>
  </w:num>
  <w:num w:numId="299" w16cid:durableId="641882282">
    <w:abstractNumId w:val="27"/>
  </w:num>
  <w:num w:numId="300" w16cid:durableId="1984041621">
    <w:abstractNumId w:val="7"/>
  </w:num>
  <w:num w:numId="301" w16cid:durableId="396367979">
    <w:abstractNumId w:val="326"/>
  </w:num>
  <w:num w:numId="302" w16cid:durableId="382295928">
    <w:abstractNumId w:val="130"/>
  </w:num>
  <w:num w:numId="303" w16cid:durableId="1071082134">
    <w:abstractNumId w:val="215"/>
  </w:num>
  <w:num w:numId="304" w16cid:durableId="1509909164">
    <w:abstractNumId w:val="321"/>
  </w:num>
  <w:num w:numId="305" w16cid:durableId="523979139">
    <w:abstractNumId w:val="356"/>
  </w:num>
  <w:num w:numId="306" w16cid:durableId="1633051110">
    <w:abstractNumId w:val="349"/>
  </w:num>
  <w:num w:numId="307" w16cid:durableId="20736552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16cid:durableId="1296832105">
    <w:abstractNumId w:val="3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16cid:durableId="279649968">
    <w:abstractNumId w:val="251"/>
  </w:num>
  <w:num w:numId="310" w16cid:durableId="1619412602">
    <w:abstractNumId w:val="436"/>
  </w:num>
  <w:num w:numId="311" w16cid:durableId="2067140379">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16cid:durableId="2120291481">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16cid:durableId="4553001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16cid:durableId="209465668">
    <w:abstractNumId w:val="72"/>
  </w:num>
  <w:num w:numId="315" w16cid:durableId="988750707">
    <w:abstractNumId w:val="120"/>
  </w:num>
  <w:num w:numId="316" w16cid:durableId="1734808842">
    <w:abstractNumId w:val="144"/>
  </w:num>
  <w:num w:numId="317" w16cid:durableId="1428043852">
    <w:abstractNumId w:val="126"/>
  </w:num>
  <w:num w:numId="318" w16cid:durableId="1870409177">
    <w:abstractNumId w:val="253"/>
  </w:num>
  <w:num w:numId="319" w16cid:durableId="195432812">
    <w:abstractNumId w:val="175"/>
  </w:num>
  <w:num w:numId="320" w16cid:durableId="428816537">
    <w:abstractNumId w:val="58"/>
  </w:num>
  <w:num w:numId="321" w16cid:durableId="2105220973">
    <w:abstractNumId w:val="183"/>
  </w:num>
  <w:num w:numId="322" w16cid:durableId="939878248">
    <w:abstractNumId w:val="268"/>
  </w:num>
  <w:num w:numId="323" w16cid:durableId="1524326425">
    <w:abstractNumId w:val="384"/>
  </w:num>
  <w:num w:numId="324" w16cid:durableId="2012491433">
    <w:abstractNumId w:val="201"/>
  </w:num>
  <w:num w:numId="325" w16cid:durableId="1177160677">
    <w:abstractNumId w:val="125"/>
  </w:num>
  <w:num w:numId="326" w16cid:durableId="1248735588">
    <w:abstractNumId w:val="150"/>
  </w:num>
  <w:num w:numId="327" w16cid:durableId="1892419274">
    <w:abstractNumId w:val="363"/>
    <w:lvlOverride w:ilvl="0">
      <w:startOverride w:val="1"/>
    </w:lvlOverride>
    <w:lvlOverride w:ilvl="1"/>
    <w:lvlOverride w:ilvl="2"/>
    <w:lvlOverride w:ilvl="3"/>
    <w:lvlOverride w:ilvl="4"/>
    <w:lvlOverride w:ilvl="5"/>
    <w:lvlOverride w:ilvl="6"/>
    <w:lvlOverride w:ilvl="7"/>
    <w:lvlOverride w:ilvl="8"/>
  </w:num>
  <w:num w:numId="328" w16cid:durableId="1037780569">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16cid:durableId="1028221575">
    <w:abstractNumId w:val="4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16cid:durableId="1366444320">
    <w:abstractNumId w:val="34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16cid:durableId="1708140874">
    <w:abstractNumId w:val="38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16cid:durableId="1727218594">
    <w:abstractNumId w:val="432"/>
  </w:num>
  <w:num w:numId="333" w16cid:durableId="190388330">
    <w:abstractNumId w:val="318"/>
  </w:num>
  <w:num w:numId="334" w16cid:durableId="1432512876">
    <w:abstractNumId w:val="133"/>
  </w:num>
  <w:num w:numId="335" w16cid:durableId="446971036">
    <w:abstractNumId w:val="246"/>
  </w:num>
  <w:num w:numId="336" w16cid:durableId="2056661378">
    <w:abstractNumId w:val="118"/>
  </w:num>
  <w:num w:numId="337" w16cid:durableId="844782906">
    <w:abstractNumId w:val="397"/>
  </w:num>
  <w:num w:numId="338" w16cid:durableId="2058967352">
    <w:abstractNumId w:val="139"/>
  </w:num>
  <w:num w:numId="339" w16cid:durableId="2075663930">
    <w:abstractNumId w:val="400"/>
  </w:num>
  <w:num w:numId="340" w16cid:durableId="1167941140">
    <w:abstractNumId w:val="206"/>
  </w:num>
  <w:num w:numId="341" w16cid:durableId="189688912">
    <w:abstractNumId w:val="334"/>
  </w:num>
  <w:num w:numId="342" w16cid:durableId="1436049260">
    <w:abstractNumId w:val="302"/>
  </w:num>
  <w:num w:numId="343" w16cid:durableId="288702132">
    <w:abstractNumId w:val="235"/>
  </w:num>
  <w:num w:numId="344" w16cid:durableId="1006326015">
    <w:abstractNumId w:val="439"/>
  </w:num>
  <w:num w:numId="345" w16cid:durableId="259066093">
    <w:abstractNumId w:val="224"/>
  </w:num>
  <w:num w:numId="346" w16cid:durableId="1088695767">
    <w:abstractNumId w:val="362"/>
  </w:num>
  <w:num w:numId="347" w16cid:durableId="311063488">
    <w:abstractNumId w:val="208"/>
  </w:num>
  <w:num w:numId="348" w16cid:durableId="1099834165">
    <w:abstractNumId w:val="239"/>
  </w:num>
  <w:num w:numId="349" w16cid:durableId="961038130">
    <w:abstractNumId w:val="43"/>
  </w:num>
  <w:num w:numId="350" w16cid:durableId="1211041359">
    <w:abstractNumId w:val="162"/>
  </w:num>
  <w:num w:numId="351" w16cid:durableId="1428114218">
    <w:abstractNumId w:val="247"/>
  </w:num>
  <w:num w:numId="352" w16cid:durableId="925505287">
    <w:abstractNumId w:val="77"/>
  </w:num>
  <w:num w:numId="353" w16cid:durableId="5444598">
    <w:abstractNumId w:val="352"/>
  </w:num>
  <w:num w:numId="354" w16cid:durableId="872184137">
    <w:abstractNumId w:val="52"/>
  </w:num>
  <w:num w:numId="355" w16cid:durableId="1425759686">
    <w:abstractNumId w:val="348"/>
  </w:num>
  <w:num w:numId="356" w16cid:durableId="1947733710">
    <w:abstractNumId w:val="216"/>
  </w:num>
  <w:num w:numId="357" w16cid:durableId="848325819">
    <w:abstractNumId w:val="304"/>
  </w:num>
  <w:num w:numId="358" w16cid:durableId="430007465">
    <w:abstractNumId w:val="351"/>
  </w:num>
  <w:num w:numId="359" w16cid:durableId="1681392387">
    <w:abstractNumId w:val="336"/>
  </w:num>
  <w:num w:numId="360" w16cid:durableId="1195844727">
    <w:abstractNumId w:val="187"/>
  </w:num>
  <w:num w:numId="361" w16cid:durableId="758521101">
    <w:abstractNumId w:val="262"/>
  </w:num>
  <w:num w:numId="362" w16cid:durableId="608507759">
    <w:abstractNumId w:val="42"/>
  </w:num>
  <w:num w:numId="363" w16cid:durableId="904413148">
    <w:abstractNumId w:val="259"/>
  </w:num>
  <w:num w:numId="364" w16cid:durableId="262806993">
    <w:abstractNumId w:val="69"/>
  </w:num>
  <w:num w:numId="365" w16cid:durableId="154540247">
    <w:abstractNumId w:val="202"/>
  </w:num>
  <w:num w:numId="366" w16cid:durableId="978535660">
    <w:abstractNumId w:val="143"/>
  </w:num>
  <w:num w:numId="367" w16cid:durableId="1378043949">
    <w:abstractNumId w:val="252"/>
  </w:num>
  <w:num w:numId="368" w16cid:durableId="913123954">
    <w:abstractNumId w:val="307"/>
  </w:num>
  <w:num w:numId="369" w16cid:durableId="481314029">
    <w:abstractNumId w:val="385"/>
  </w:num>
  <w:num w:numId="370" w16cid:durableId="1946839312">
    <w:abstractNumId w:val="320"/>
  </w:num>
  <w:num w:numId="371" w16cid:durableId="1568689535">
    <w:abstractNumId w:val="90"/>
  </w:num>
  <w:num w:numId="372" w16cid:durableId="1026055880">
    <w:abstractNumId w:val="163"/>
  </w:num>
  <w:num w:numId="373" w16cid:durableId="1575361246">
    <w:abstractNumId w:val="161"/>
  </w:num>
  <w:num w:numId="374" w16cid:durableId="2123571461">
    <w:abstractNumId w:val="319"/>
  </w:num>
  <w:num w:numId="375" w16cid:durableId="158236192">
    <w:abstractNumId w:val="123"/>
  </w:num>
  <w:num w:numId="376" w16cid:durableId="1680233880">
    <w:abstractNumId w:val="375"/>
  </w:num>
  <w:num w:numId="377" w16cid:durableId="1695423485">
    <w:abstractNumId w:val="377"/>
  </w:num>
  <w:num w:numId="378" w16cid:durableId="1818188307">
    <w:abstractNumId w:val="194"/>
  </w:num>
  <w:num w:numId="379" w16cid:durableId="1325744295">
    <w:abstractNumId w:val="170"/>
  </w:num>
  <w:num w:numId="380" w16cid:durableId="96340375">
    <w:abstractNumId w:val="354"/>
  </w:num>
  <w:num w:numId="381" w16cid:durableId="395663390">
    <w:abstractNumId w:val="263"/>
  </w:num>
  <w:num w:numId="382" w16cid:durableId="998070609">
    <w:abstractNumId w:val="214"/>
  </w:num>
  <w:num w:numId="383" w16cid:durableId="799958792">
    <w:abstractNumId w:val="67"/>
  </w:num>
  <w:num w:numId="384" w16cid:durableId="1745374819">
    <w:abstractNumId w:val="322"/>
  </w:num>
  <w:num w:numId="385" w16cid:durableId="1741253002">
    <w:abstractNumId w:val="146"/>
  </w:num>
  <w:num w:numId="386" w16cid:durableId="767847287">
    <w:abstractNumId w:val="365"/>
  </w:num>
  <w:num w:numId="387" w16cid:durableId="307366838">
    <w:abstractNumId w:val="5"/>
  </w:num>
  <w:num w:numId="388" w16cid:durableId="2116947926">
    <w:abstractNumId w:val="149"/>
  </w:num>
  <w:num w:numId="389" w16cid:durableId="908688619">
    <w:abstractNumId w:val="315"/>
  </w:num>
  <w:num w:numId="390" w16cid:durableId="672269778">
    <w:abstractNumId w:val="303"/>
  </w:num>
  <w:num w:numId="391" w16cid:durableId="197133624">
    <w:abstractNumId w:val="136"/>
  </w:num>
  <w:num w:numId="392" w16cid:durableId="1103108965">
    <w:abstractNumId w:val="282"/>
  </w:num>
  <w:num w:numId="393" w16cid:durableId="462694477">
    <w:abstractNumId w:val="344"/>
  </w:num>
  <w:num w:numId="394" w16cid:durableId="1586108374">
    <w:abstractNumId w:val="44"/>
  </w:num>
  <w:num w:numId="395" w16cid:durableId="495800771">
    <w:abstractNumId w:val="30"/>
  </w:num>
  <w:num w:numId="396" w16cid:durableId="1965038751">
    <w:abstractNumId w:val="221"/>
  </w:num>
  <w:num w:numId="397" w16cid:durableId="1822653249">
    <w:abstractNumId w:val="340"/>
  </w:num>
  <w:num w:numId="398" w16cid:durableId="28998189">
    <w:abstractNumId w:val="390"/>
  </w:num>
  <w:num w:numId="399" w16cid:durableId="1933121285">
    <w:abstractNumId w:val="51"/>
  </w:num>
  <w:num w:numId="400" w16cid:durableId="1499298703">
    <w:abstractNumId w:val="228"/>
  </w:num>
  <w:num w:numId="401" w16cid:durableId="1580553231">
    <w:abstractNumId w:val="389"/>
  </w:num>
  <w:num w:numId="402" w16cid:durableId="489711461">
    <w:abstractNumId w:val="367"/>
  </w:num>
  <w:num w:numId="403" w16cid:durableId="1751348214">
    <w:abstractNumId w:val="294"/>
  </w:num>
  <w:num w:numId="404" w16cid:durableId="6686565">
    <w:abstractNumId w:val="164"/>
  </w:num>
  <w:num w:numId="405" w16cid:durableId="1361055953">
    <w:abstractNumId w:val="305"/>
  </w:num>
  <w:num w:numId="406" w16cid:durableId="1162156090">
    <w:abstractNumId w:val="29"/>
  </w:num>
  <w:num w:numId="407" w16cid:durableId="220288637">
    <w:abstractNumId w:val="176"/>
  </w:num>
  <w:num w:numId="408" w16cid:durableId="891891698">
    <w:abstractNumId w:val="248"/>
  </w:num>
  <w:num w:numId="409" w16cid:durableId="1826705913">
    <w:abstractNumId w:val="99"/>
  </w:num>
  <w:num w:numId="410" w16cid:durableId="720906382">
    <w:abstractNumId w:val="372"/>
  </w:num>
  <w:num w:numId="411" w16cid:durableId="1533494813">
    <w:abstractNumId w:val="330"/>
  </w:num>
  <w:num w:numId="412" w16cid:durableId="367292379">
    <w:abstractNumId w:val="148"/>
  </w:num>
  <w:num w:numId="413" w16cid:durableId="2117170597">
    <w:abstractNumId w:val="213"/>
  </w:num>
  <w:num w:numId="414" w16cid:durableId="2058577976">
    <w:abstractNumId w:val="36"/>
  </w:num>
  <w:num w:numId="415" w16cid:durableId="423301199">
    <w:abstractNumId w:val="350"/>
  </w:num>
  <w:num w:numId="416" w16cid:durableId="1683161617">
    <w:abstractNumId w:val="207"/>
  </w:num>
  <w:num w:numId="417" w16cid:durableId="1798331556">
    <w:abstractNumId w:val="298"/>
  </w:num>
  <w:num w:numId="418" w16cid:durableId="1002322011">
    <w:abstractNumId w:val="198"/>
  </w:num>
  <w:num w:numId="419" w16cid:durableId="984432868">
    <w:abstractNumId w:val="234"/>
  </w:num>
  <w:num w:numId="420" w16cid:durableId="463087912">
    <w:abstractNumId w:val="104"/>
  </w:num>
  <w:num w:numId="421" w16cid:durableId="2047876370">
    <w:abstractNumId w:val="169"/>
  </w:num>
  <w:num w:numId="422" w16cid:durableId="1607083331">
    <w:abstractNumId w:val="402"/>
  </w:num>
  <w:num w:numId="423" w16cid:durableId="861239141">
    <w:abstractNumId w:val="223"/>
  </w:num>
  <w:num w:numId="424" w16cid:durableId="498540065">
    <w:abstractNumId w:val="271"/>
  </w:num>
  <w:num w:numId="425" w16cid:durableId="40371942">
    <w:abstractNumId w:val="25"/>
  </w:num>
  <w:num w:numId="426" w16cid:durableId="1669138343">
    <w:abstractNumId w:val="364"/>
  </w:num>
  <w:num w:numId="427" w16cid:durableId="957101610">
    <w:abstractNumId w:val="127"/>
  </w:num>
  <w:num w:numId="428" w16cid:durableId="691956417">
    <w:abstractNumId w:val="274"/>
  </w:num>
  <w:num w:numId="429" w16cid:durableId="1373070586">
    <w:abstractNumId w:val="10"/>
  </w:num>
  <w:num w:numId="430" w16cid:durableId="101846060">
    <w:abstractNumId w:val="300"/>
  </w:num>
  <w:num w:numId="431" w16cid:durableId="646324838">
    <w:abstractNumId w:val="333"/>
  </w:num>
  <w:num w:numId="432" w16cid:durableId="1317566237">
    <w:abstractNumId w:val="121"/>
  </w:num>
  <w:num w:numId="433" w16cid:durableId="1925917800">
    <w:abstractNumId w:val="41"/>
  </w:num>
  <w:num w:numId="434" w16cid:durableId="1203713022">
    <w:abstractNumId w:val="339"/>
  </w:num>
  <w:num w:numId="435" w16cid:durableId="1108505201">
    <w:abstractNumId w:val="287"/>
  </w:num>
  <w:num w:numId="436" w16cid:durableId="410280600">
    <w:abstractNumId w:val="331"/>
  </w:num>
  <w:num w:numId="437" w16cid:durableId="553929975">
    <w:abstractNumId w:val="249"/>
  </w:num>
  <w:num w:numId="438" w16cid:durableId="1992833845">
    <w:abstractNumId w:val="94"/>
  </w:num>
  <w:num w:numId="439" w16cid:durableId="817645050">
    <w:abstractNumId w:val="87"/>
  </w:num>
  <w:num w:numId="440" w16cid:durableId="1948847977">
    <w:abstractNumId w:val="299"/>
  </w:num>
  <w:num w:numId="441" w16cid:durableId="1865971146">
    <w:abstractNumId w:val="289"/>
  </w:num>
  <w:num w:numId="442" w16cid:durableId="154415828">
    <w:abstractNumId w:val="437"/>
  </w:num>
  <w:num w:numId="443" w16cid:durableId="426275196">
    <w:abstractNumId w:val="257"/>
  </w:num>
  <w:num w:numId="444" w16cid:durableId="1855338295">
    <w:abstractNumId w:val="430"/>
  </w:num>
  <w:num w:numId="445" w16cid:durableId="155800577">
    <w:abstractNumId w:val="14"/>
  </w:num>
  <w:num w:numId="446" w16cid:durableId="1785034333">
    <w:abstractNumId w:val="85"/>
  </w:num>
  <w:num w:numId="447" w16cid:durableId="839007256">
    <w:abstractNumId w:val="13"/>
  </w:num>
  <w:num w:numId="448" w16cid:durableId="552809769">
    <w:abstractNumId w:val="159"/>
  </w:num>
  <w:num w:numId="449" w16cid:durableId="608775068">
    <w:abstractNumId w:val="388"/>
  </w:num>
  <w:num w:numId="450" w16cid:durableId="684212386">
    <w:abstractNumId w:val="189"/>
  </w:num>
  <w:num w:numId="451" w16cid:durableId="1353454851">
    <w:abstractNumId w:val="359"/>
  </w:num>
  <w:num w:numId="452" w16cid:durableId="1674380403">
    <w:abstractNumId w:val="275"/>
  </w:num>
  <w:num w:numId="453" w16cid:durableId="1718043184">
    <w:abstractNumId w:val="122"/>
  </w:num>
  <w:num w:numId="454" w16cid:durableId="227691377">
    <w:abstractNumId w:val="137"/>
  </w:num>
  <w:num w:numId="455" w16cid:durableId="58792082">
    <w:abstractNumId w:val="363"/>
  </w:num>
  <w:num w:numId="456" w16cid:durableId="1938055132">
    <w:abstractNumId w:val="237"/>
  </w:num>
  <w:num w:numId="457" w16cid:durableId="1336107548">
    <w:abstractNumId w:val="404"/>
  </w:num>
  <w:num w:numId="458" w16cid:durableId="1668248526">
    <w:abstractNumId w:val="124"/>
  </w:num>
  <w:num w:numId="459" w16cid:durableId="1935821581">
    <w:abstractNumId w:val="192"/>
  </w:num>
  <w:num w:numId="460" w16cid:durableId="1540707733">
    <w:abstractNumId w:val="39"/>
  </w:num>
  <w:num w:numId="461" w16cid:durableId="1439374561">
    <w:abstractNumId w:val="31"/>
  </w:num>
  <w:num w:numId="462" w16cid:durableId="1037974171">
    <w:abstractNumId w:val="260"/>
  </w:num>
  <w:numIdMacAtCleanup w:val="4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74"/>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87A2C"/>
    <w:rsid w:val="000028D6"/>
    <w:rsid w:val="00002C86"/>
    <w:rsid w:val="0000430E"/>
    <w:rsid w:val="00004686"/>
    <w:rsid w:val="00005284"/>
    <w:rsid w:val="00005359"/>
    <w:rsid w:val="000057ED"/>
    <w:rsid w:val="00005976"/>
    <w:rsid w:val="00005A21"/>
    <w:rsid w:val="00005A44"/>
    <w:rsid w:val="0000629B"/>
    <w:rsid w:val="0000689F"/>
    <w:rsid w:val="0000748C"/>
    <w:rsid w:val="000076AD"/>
    <w:rsid w:val="00010936"/>
    <w:rsid w:val="000109BD"/>
    <w:rsid w:val="0001162D"/>
    <w:rsid w:val="0001253A"/>
    <w:rsid w:val="00012A02"/>
    <w:rsid w:val="00014D38"/>
    <w:rsid w:val="00014DB5"/>
    <w:rsid w:val="000169C5"/>
    <w:rsid w:val="00016B2E"/>
    <w:rsid w:val="00016C01"/>
    <w:rsid w:val="0001772F"/>
    <w:rsid w:val="000177BB"/>
    <w:rsid w:val="00017D46"/>
    <w:rsid w:val="00020BE9"/>
    <w:rsid w:val="0002153A"/>
    <w:rsid w:val="000219C3"/>
    <w:rsid w:val="00023197"/>
    <w:rsid w:val="000236A7"/>
    <w:rsid w:val="00023BB6"/>
    <w:rsid w:val="000245AD"/>
    <w:rsid w:val="00024C64"/>
    <w:rsid w:val="00024E00"/>
    <w:rsid w:val="00027A40"/>
    <w:rsid w:val="00027AAE"/>
    <w:rsid w:val="00027C30"/>
    <w:rsid w:val="0003001A"/>
    <w:rsid w:val="0003084B"/>
    <w:rsid w:val="00031081"/>
    <w:rsid w:val="00031731"/>
    <w:rsid w:val="00031D6E"/>
    <w:rsid w:val="00035ABE"/>
    <w:rsid w:val="0003628D"/>
    <w:rsid w:val="000417D3"/>
    <w:rsid w:val="0004334D"/>
    <w:rsid w:val="0004518C"/>
    <w:rsid w:val="00045DAF"/>
    <w:rsid w:val="00045F28"/>
    <w:rsid w:val="00047798"/>
    <w:rsid w:val="0005124A"/>
    <w:rsid w:val="00051824"/>
    <w:rsid w:val="000519A7"/>
    <w:rsid w:val="00052287"/>
    <w:rsid w:val="000524E6"/>
    <w:rsid w:val="00052A86"/>
    <w:rsid w:val="00052B76"/>
    <w:rsid w:val="000544FE"/>
    <w:rsid w:val="00054E7D"/>
    <w:rsid w:val="00056E0B"/>
    <w:rsid w:val="000575C9"/>
    <w:rsid w:val="000600F4"/>
    <w:rsid w:val="00060CF0"/>
    <w:rsid w:val="00062322"/>
    <w:rsid w:val="0006316D"/>
    <w:rsid w:val="00063651"/>
    <w:rsid w:val="000637DE"/>
    <w:rsid w:val="00064B5E"/>
    <w:rsid w:val="000672FD"/>
    <w:rsid w:val="00067617"/>
    <w:rsid w:val="00067CCE"/>
    <w:rsid w:val="00070E9D"/>
    <w:rsid w:val="000711FD"/>
    <w:rsid w:val="00071422"/>
    <w:rsid w:val="000714FD"/>
    <w:rsid w:val="00072504"/>
    <w:rsid w:val="00073A5C"/>
    <w:rsid w:val="00074A80"/>
    <w:rsid w:val="0007533C"/>
    <w:rsid w:val="000765F0"/>
    <w:rsid w:val="00081C87"/>
    <w:rsid w:val="000822D5"/>
    <w:rsid w:val="00083582"/>
    <w:rsid w:val="00083946"/>
    <w:rsid w:val="00083DE5"/>
    <w:rsid w:val="00084590"/>
    <w:rsid w:val="00085AC8"/>
    <w:rsid w:val="0008689E"/>
    <w:rsid w:val="00087BBC"/>
    <w:rsid w:val="00087BBE"/>
    <w:rsid w:val="00087D47"/>
    <w:rsid w:val="00090836"/>
    <w:rsid w:val="00091494"/>
    <w:rsid w:val="000915BD"/>
    <w:rsid w:val="00091B51"/>
    <w:rsid w:val="00093331"/>
    <w:rsid w:val="000933F9"/>
    <w:rsid w:val="0009340C"/>
    <w:rsid w:val="00093547"/>
    <w:rsid w:val="00094781"/>
    <w:rsid w:val="000949BA"/>
    <w:rsid w:val="00095071"/>
    <w:rsid w:val="00096663"/>
    <w:rsid w:val="000967A7"/>
    <w:rsid w:val="00097355"/>
    <w:rsid w:val="000A1457"/>
    <w:rsid w:val="000A164F"/>
    <w:rsid w:val="000A47F7"/>
    <w:rsid w:val="000A549D"/>
    <w:rsid w:val="000A5F47"/>
    <w:rsid w:val="000A70C6"/>
    <w:rsid w:val="000A72F0"/>
    <w:rsid w:val="000A79E8"/>
    <w:rsid w:val="000B0618"/>
    <w:rsid w:val="000B0A24"/>
    <w:rsid w:val="000B0BF9"/>
    <w:rsid w:val="000B139B"/>
    <w:rsid w:val="000B27B9"/>
    <w:rsid w:val="000B596D"/>
    <w:rsid w:val="000B59D1"/>
    <w:rsid w:val="000B605B"/>
    <w:rsid w:val="000B6EC3"/>
    <w:rsid w:val="000B78CF"/>
    <w:rsid w:val="000C066A"/>
    <w:rsid w:val="000C0725"/>
    <w:rsid w:val="000C10FD"/>
    <w:rsid w:val="000C1808"/>
    <w:rsid w:val="000C1E52"/>
    <w:rsid w:val="000C2BFC"/>
    <w:rsid w:val="000C30B6"/>
    <w:rsid w:val="000C3B52"/>
    <w:rsid w:val="000C40B7"/>
    <w:rsid w:val="000C47BA"/>
    <w:rsid w:val="000C4AFC"/>
    <w:rsid w:val="000C4E6F"/>
    <w:rsid w:val="000C5224"/>
    <w:rsid w:val="000C6738"/>
    <w:rsid w:val="000C6F96"/>
    <w:rsid w:val="000D037D"/>
    <w:rsid w:val="000D0662"/>
    <w:rsid w:val="000D095A"/>
    <w:rsid w:val="000D0D00"/>
    <w:rsid w:val="000D0EAB"/>
    <w:rsid w:val="000D1067"/>
    <w:rsid w:val="000D30AB"/>
    <w:rsid w:val="000D329D"/>
    <w:rsid w:val="000D3338"/>
    <w:rsid w:val="000D382B"/>
    <w:rsid w:val="000D49E3"/>
    <w:rsid w:val="000D4FC1"/>
    <w:rsid w:val="000E17A3"/>
    <w:rsid w:val="000E26A1"/>
    <w:rsid w:val="000E291B"/>
    <w:rsid w:val="000E3D18"/>
    <w:rsid w:val="000E4AAA"/>
    <w:rsid w:val="000E4B18"/>
    <w:rsid w:val="000E4DC1"/>
    <w:rsid w:val="000E5FBA"/>
    <w:rsid w:val="000E61E4"/>
    <w:rsid w:val="000E6990"/>
    <w:rsid w:val="000F0877"/>
    <w:rsid w:val="000F133C"/>
    <w:rsid w:val="000F16C0"/>
    <w:rsid w:val="000F2773"/>
    <w:rsid w:val="000F34B4"/>
    <w:rsid w:val="000F35C7"/>
    <w:rsid w:val="000F36EC"/>
    <w:rsid w:val="000F4118"/>
    <w:rsid w:val="000F46A4"/>
    <w:rsid w:val="000F4889"/>
    <w:rsid w:val="000F4EE9"/>
    <w:rsid w:val="000F5267"/>
    <w:rsid w:val="000F5798"/>
    <w:rsid w:val="000F5AB0"/>
    <w:rsid w:val="000F5FF8"/>
    <w:rsid w:val="000F792D"/>
    <w:rsid w:val="000F7DEA"/>
    <w:rsid w:val="00100842"/>
    <w:rsid w:val="00102436"/>
    <w:rsid w:val="00102C21"/>
    <w:rsid w:val="001040EE"/>
    <w:rsid w:val="001044E2"/>
    <w:rsid w:val="0010458A"/>
    <w:rsid w:val="0010459E"/>
    <w:rsid w:val="0010715E"/>
    <w:rsid w:val="0010738B"/>
    <w:rsid w:val="00107694"/>
    <w:rsid w:val="00107F29"/>
    <w:rsid w:val="00112960"/>
    <w:rsid w:val="00112C31"/>
    <w:rsid w:val="0011339C"/>
    <w:rsid w:val="00113C75"/>
    <w:rsid w:val="00114181"/>
    <w:rsid w:val="00114237"/>
    <w:rsid w:val="00114874"/>
    <w:rsid w:val="00114A4D"/>
    <w:rsid w:val="001175FC"/>
    <w:rsid w:val="0012043F"/>
    <w:rsid w:val="00121308"/>
    <w:rsid w:val="001227E6"/>
    <w:rsid w:val="00122943"/>
    <w:rsid w:val="00122C4F"/>
    <w:rsid w:val="00124139"/>
    <w:rsid w:val="00124E83"/>
    <w:rsid w:val="00125666"/>
    <w:rsid w:val="00125C6E"/>
    <w:rsid w:val="00126781"/>
    <w:rsid w:val="00127558"/>
    <w:rsid w:val="00130446"/>
    <w:rsid w:val="001312D6"/>
    <w:rsid w:val="001333BF"/>
    <w:rsid w:val="001337F6"/>
    <w:rsid w:val="00133843"/>
    <w:rsid w:val="00133C4F"/>
    <w:rsid w:val="00133DD5"/>
    <w:rsid w:val="00134246"/>
    <w:rsid w:val="00134481"/>
    <w:rsid w:val="00134D06"/>
    <w:rsid w:val="00135128"/>
    <w:rsid w:val="00135569"/>
    <w:rsid w:val="00136638"/>
    <w:rsid w:val="001374A4"/>
    <w:rsid w:val="0013783D"/>
    <w:rsid w:val="00137B9F"/>
    <w:rsid w:val="0014050A"/>
    <w:rsid w:val="00143241"/>
    <w:rsid w:val="00143AE1"/>
    <w:rsid w:val="00143B60"/>
    <w:rsid w:val="00144712"/>
    <w:rsid w:val="00144B2E"/>
    <w:rsid w:val="00144FB5"/>
    <w:rsid w:val="00145C29"/>
    <w:rsid w:val="00145E20"/>
    <w:rsid w:val="0014689B"/>
    <w:rsid w:val="00150ED6"/>
    <w:rsid w:val="001512F3"/>
    <w:rsid w:val="0015266A"/>
    <w:rsid w:val="0015471D"/>
    <w:rsid w:val="0015518E"/>
    <w:rsid w:val="00155C80"/>
    <w:rsid w:val="00156831"/>
    <w:rsid w:val="00157501"/>
    <w:rsid w:val="00157E5F"/>
    <w:rsid w:val="001607FD"/>
    <w:rsid w:val="001609D4"/>
    <w:rsid w:val="00161005"/>
    <w:rsid w:val="001615AE"/>
    <w:rsid w:val="0016286A"/>
    <w:rsid w:val="00162A1E"/>
    <w:rsid w:val="001633F7"/>
    <w:rsid w:val="00166A8E"/>
    <w:rsid w:val="00166AC9"/>
    <w:rsid w:val="00166BEA"/>
    <w:rsid w:val="00166F5F"/>
    <w:rsid w:val="001714D7"/>
    <w:rsid w:val="001715F3"/>
    <w:rsid w:val="00171C55"/>
    <w:rsid w:val="00173484"/>
    <w:rsid w:val="001741B2"/>
    <w:rsid w:val="00174484"/>
    <w:rsid w:val="001748B3"/>
    <w:rsid w:val="001808B9"/>
    <w:rsid w:val="00181BE3"/>
    <w:rsid w:val="00184268"/>
    <w:rsid w:val="00184DF2"/>
    <w:rsid w:val="00185376"/>
    <w:rsid w:val="00185D3C"/>
    <w:rsid w:val="0018733F"/>
    <w:rsid w:val="00187506"/>
    <w:rsid w:val="001877DD"/>
    <w:rsid w:val="001879CE"/>
    <w:rsid w:val="00187C50"/>
    <w:rsid w:val="00190391"/>
    <w:rsid w:val="001906F1"/>
    <w:rsid w:val="00190C85"/>
    <w:rsid w:val="00191DB6"/>
    <w:rsid w:val="00192055"/>
    <w:rsid w:val="0019302A"/>
    <w:rsid w:val="00194B7D"/>
    <w:rsid w:val="001954E4"/>
    <w:rsid w:val="0019591E"/>
    <w:rsid w:val="00196535"/>
    <w:rsid w:val="00196671"/>
    <w:rsid w:val="001979C1"/>
    <w:rsid w:val="001A029E"/>
    <w:rsid w:val="001A18EC"/>
    <w:rsid w:val="001A1C5A"/>
    <w:rsid w:val="001A1C5C"/>
    <w:rsid w:val="001A21D7"/>
    <w:rsid w:val="001A230A"/>
    <w:rsid w:val="001A244C"/>
    <w:rsid w:val="001A36D8"/>
    <w:rsid w:val="001A3F42"/>
    <w:rsid w:val="001A5367"/>
    <w:rsid w:val="001A5995"/>
    <w:rsid w:val="001A6375"/>
    <w:rsid w:val="001A7B75"/>
    <w:rsid w:val="001A7CF4"/>
    <w:rsid w:val="001A7E40"/>
    <w:rsid w:val="001B25B3"/>
    <w:rsid w:val="001B27A2"/>
    <w:rsid w:val="001B292E"/>
    <w:rsid w:val="001B30C6"/>
    <w:rsid w:val="001B3365"/>
    <w:rsid w:val="001B48DC"/>
    <w:rsid w:val="001B4B36"/>
    <w:rsid w:val="001B552E"/>
    <w:rsid w:val="001B5B4D"/>
    <w:rsid w:val="001B5DE8"/>
    <w:rsid w:val="001B6785"/>
    <w:rsid w:val="001C0305"/>
    <w:rsid w:val="001C174D"/>
    <w:rsid w:val="001C1D78"/>
    <w:rsid w:val="001C43F0"/>
    <w:rsid w:val="001C4966"/>
    <w:rsid w:val="001C57E3"/>
    <w:rsid w:val="001C6576"/>
    <w:rsid w:val="001C6AD2"/>
    <w:rsid w:val="001C6C1B"/>
    <w:rsid w:val="001C7F24"/>
    <w:rsid w:val="001D15A2"/>
    <w:rsid w:val="001D2720"/>
    <w:rsid w:val="001D2D70"/>
    <w:rsid w:val="001D5A32"/>
    <w:rsid w:val="001D6150"/>
    <w:rsid w:val="001D64E4"/>
    <w:rsid w:val="001D64E8"/>
    <w:rsid w:val="001D66AB"/>
    <w:rsid w:val="001D6B32"/>
    <w:rsid w:val="001D6DD5"/>
    <w:rsid w:val="001E0AB6"/>
    <w:rsid w:val="001E19A0"/>
    <w:rsid w:val="001E1A46"/>
    <w:rsid w:val="001E1C92"/>
    <w:rsid w:val="001E32AA"/>
    <w:rsid w:val="001E6185"/>
    <w:rsid w:val="001E6FE8"/>
    <w:rsid w:val="001F3918"/>
    <w:rsid w:val="001F483B"/>
    <w:rsid w:val="001F5B20"/>
    <w:rsid w:val="001F6C05"/>
    <w:rsid w:val="002004AE"/>
    <w:rsid w:val="00200917"/>
    <w:rsid w:val="002012F2"/>
    <w:rsid w:val="00203AC4"/>
    <w:rsid w:val="00203FDE"/>
    <w:rsid w:val="002065AD"/>
    <w:rsid w:val="00207BE7"/>
    <w:rsid w:val="00207FAA"/>
    <w:rsid w:val="00210D48"/>
    <w:rsid w:val="0021182E"/>
    <w:rsid w:val="00211C9B"/>
    <w:rsid w:val="0021205A"/>
    <w:rsid w:val="00212EA1"/>
    <w:rsid w:val="00213270"/>
    <w:rsid w:val="00213359"/>
    <w:rsid w:val="00213799"/>
    <w:rsid w:val="00213CC9"/>
    <w:rsid w:val="002154DD"/>
    <w:rsid w:val="002158E6"/>
    <w:rsid w:val="002159DF"/>
    <w:rsid w:val="00217133"/>
    <w:rsid w:val="00217619"/>
    <w:rsid w:val="00217708"/>
    <w:rsid w:val="00217CAD"/>
    <w:rsid w:val="00220195"/>
    <w:rsid w:val="00221C59"/>
    <w:rsid w:val="002229DF"/>
    <w:rsid w:val="00225103"/>
    <w:rsid w:val="002252BF"/>
    <w:rsid w:val="002254AF"/>
    <w:rsid w:val="00225E0C"/>
    <w:rsid w:val="00225E88"/>
    <w:rsid w:val="002274ED"/>
    <w:rsid w:val="002276ED"/>
    <w:rsid w:val="00230266"/>
    <w:rsid w:val="00230D2C"/>
    <w:rsid w:val="00231EB7"/>
    <w:rsid w:val="00235199"/>
    <w:rsid w:val="00235F64"/>
    <w:rsid w:val="00236209"/>
    <w:rsid w:val="00236277"/>
    <w:rsid w:val="0023636C"/>
    <w:rsid w:val="002366C1"/>
    <w:rsid w:val="00236F48"/>
    <w:rsid w:val="002370A8"/>
    <w:rsid w:val="00237793"/>
    <w:rsid w:val="00237CAD"/>
    <w:rsid w:val="00237FA4"/>
    <w:rsid w:val="0024006B"/>
    <w:rsid w:val="00240D04"/>
    <w:rsid w:val="00240E15"/>
    <w:rsid w:val="00241959"/>
    <w:rsid w:val="00242AB6"/>
    <w:rsid w:val="00242C55"/>
    <w:rsid w:val="002441AA"/>
    <w:rsid w:val="002443D2"/>
    <w:rsid w:val="00244AB4"/>
    <w:rsid w:val="00244CE6"/>
    <w:rsid w:val="00244F04"/>
    <w:rsid w:val="0024625C"/>
    <w:rsid w:val="002463AF"/>
    <w:rsid w:val="002473F6"/>
    <w:rsid w:val="0024751B"/>
    <w:rsid w:val="002478A3"/>
    <w:rsid w:val="00247C90"/>
    <w:rsid w:val="00247F18"/>
    <w:rsid w:val="002507F0"/>
    <w:rsid w:val="00250E24"/>
    <w:rsid w:val="0025102B"/>
    <w:rsid w:val="002522A4"/>
    <w:rsid w:val="002526CF"/>
    <w:rsid w:val="0025582C"/>
    <w:rsid w:val="00255884"/>
    <w:rsid w:val="00255AF8"/>
    <w:rsid w:val="00255C93"/>
    <w:rsid w:val="002561DF"/>
    <w:rsid w:val="002568B6"/>
    <w:rsid w:val="0025723E"/>
    <w:rsid w:val="002604FC"/>
    <w:rsid w:val="002611EE"/>
    <w:rsid w:val="002619D8"/>
    <w:rsid w:val="002619DB"/>
    <w:rsid w:val="00261F2C"/>
    <w:rsid w:val="00262458"/>
    <w:rsid w:val="00263258"/>
    <w:rsid w:val="002638FE"/>
    <w:rsid w:val="00263AA1"/>
    <w:rsid w:val="00263DF1"/>
    <w:rsid w:val="00264A6E"/>
    <w:rsid w:val="00265B57"/>
    <w:rsid w:val="00265EAD"/>
    <w:rsid w:val="002668B9"/>
    <w:rsid w:val="00266AA2"/>
    <w:rsid w:val="002719E5"/>
    <w:rsid w:val="00271C6D"/>
    <w:rsid w:val="00271F76"/>
    <w:rsid w:val="00272BB7"/>
    <w:rsid w:val="002734A8"/>
    <w:rsid w:val="002737CA"/>
    <w:rsid w:val="00273F4B"/>
    <w:rsid w:val="00273F77"/>
    <w:rsid w:val="00274AA2"/>
    <w:rsid w:val="00274F22"/>
    <w:rsid w:val="00275976"/>
    <w:rsid w:val="00275D2A"/>
    <w:rsid w:val="0027733E"/>
    <w:rsid w:val="00277CCE"/>
    <w:rsid w:val="00280401"/>
    <w:rsid w:val="00280E3B"/>
    <w:rsid w:val="0028123E"/>
    <w:rsid w:val="00282909"/>
    <w:rsid w:val="00282C83"/>
    <w:rsid w:val="002831E2"/>
    <w:rsid w:val="002832DF"/>
    <w:rsid w:val="00284310"/>
    <w:rsid w:val="002863BB"/>
    <w:rsid w:val="002874AE"/>
    <w:rsid w:val="00287C24"/>
    <w:rsid w:val="00290585"/>
    <w:rsid w:val="00290B1F"/>
    <w:rsid w:val="0029113A"/>
    <w:rsid w:val="0029236F"/>
    <w:rsid w:val="002923BB"/>
    <w:rsid w:val="00292BB3"/>
    <w:rsid w:val="002935A3"/>
    <w:rsid w:val="002937E7"/>
    <w:rsid w:val="00295038"/>
    <w:rsid w:val="002953AE"/>
    <w:rsid w:val="00295875"/>
    <w:rsid w:val="00295BCE"/>
    <w:rsid w:val="0029621C"/>
    <w:rsid w:val="002964BD"/>
    <w:rsid w:val="00296B3B"/>
    <w:rsid w:val="002971DE"/>
    <w:rsid w:val="002974F4"/>
    <w:rsid w:val="002A062D"/>
    <w:rsid w:val="002A0AAB"/>
    <w:rsid w:val="002A3190"/>
    <w:rsid w:val="002A347E"/>
    <w:rsid w:val="002A4601"/>
    <w:rsid w:val="002A53DA"/>
    <w:rsid w:val="002A59D3"/>
    <w:rsid w:val="002A5F6D"/>
    <w:rsid w:val="002A6304"/>
    <w:rsid w:val="002A7ADB"/>
    <w:rsid w:val="002A7C35"/>
    <w:rsid w:val="002A7D81"/>
    <w:rsid w:val="002B1470"/>
    <w:rsid w:val="002B22D9"/>
    <w:rsid w:val="002B2738"/>
    <w:rsid w:val="002B2EA1"/>
    <w:rsid w:val="002B352C"/>
    <w:rsid w:val="002B4CEF"/>
    <w:rsid w:val="002B4EE0"/>
    <w:rsid w:val="002B5996"/>
    <w:rsid w:val="002B6140"/>
    <w:rsid w:val="002B6E98"/>
    <w:rsid w:val="002C01B2"/>
    <w:rsid w:val="002C10D1"/>
    <w:rsid w:val="002C10F4"/>
    <w:rsid w:val="002C213C"/>
    <w:rsid w:val="002C67CD"/>
    <w:rsid w:val="002C7289"/>
    <w:rsid w:val="002D010A"/>
    <w:rsid w:val="002D0B57"/>
    <w:rsid w:val="002D1738"/>
    <w:rsid w:val="002D249D"/>
    <w:rsid w:val="002D47A9"/>
    <w:rsid w:val="002D7026"/>
    <w:rsid w:val="002D7397"/>
    <w:rsid w:val="002E089C"/>
    <w:rsid w:val="002E0A14"/>
    <w:rsid w:val="002E11F9"/>
    <w:rsid w:val="002E18DD"/>
    <w:rsid w:val="002E2760"/>
    <w:rsid w:val="002E2BA6"/>
    <w:rsid w:val="002E3494"/>
    <w:rsid w:val="002E518E"/>
    <w:rsid w:val="002E53A9"/>
    <w:rsid w:val="002E5AD6"/>
    <w:rsid w:val="002E5EFD"/>
    <w:rsid w:val="002E6262"/>
    <w:rsid w:val="002E6407"/>
    <w:rsid w:val="002E795E"/>
    <w:rsid w:val="002F05CF"/>
    <w:rsid w:val="002F1681"/>
    <w:rsid w:val="002F2487"/>
    <w:rsid w:val="002F2C53"/>
    <w:rsid w:val="002F37C7"/>
    <w:rsid w:val="002F3841"/>
    <w:rsid w:val="002F3874"/>
    <w:rsid w:val="002F3ACE"/>
    <w:rsid w:val="002F3DF9"/>
    <w:rsid w:val="002F4133"/>
    <w:rsid w:val="002F4450"/>
    <w:rsid w:val="002F511D"/>
    <w:rsid w:val="002F571B"/>
    <w:rsid w:val="002F574E"/>
    <w:rsid w:val="002F5BE1"/>
    <w:rsid w:val="002F642B"/>
    <w:rsid w:val="002F7B3F"/>
    <w:rsid w:val="002F7B7D"/>
    <w:rsid w:val="002F7FFE"/>
    <w:rsid w:val="0030213C"/>
    <w:rsid w:val="003046B5"/>
    <w:rsid w:val="00305138"/>
    <w:rsid w:val="00305835"/>
    <w:rsid w:val="003058AA"/>
    <w:rsid w:val="00305B4A"/>
    <w:rsid w:val="00305F6D"/>
    <w:rsid w:val="00306988"/>
    <w:rsid w:val="00306BB7"/>
    <w:rsid w:val="00307107"/>
    <w:rsid w:val="00310B8C"/>
    <w:rsid w:val="00311BBE"/>
    <w:rsid w:val="003146F6"/>
    <w:rsid w:val="003161C1"/>
    <w:rsid w:val="003161EC"/>
    <w:rsid w:val="00316370"/>
    <w:rsid w:val="00317D08"/>
    <w:rsid w:val="00317ED6"/>
    <w:rsid w:val="00320BD9"/>
    <w:rsid w:val="00321BC9"/>
    <w:rsid w:val="003225CA"/>
    <w:rsid w:val="00322F4D"/>
    <w:rsid w:val="003250E0"/>
    <w:rsid w:val="00325141"/>
    <w:rsid w:val="0032583B"/>
    <w:rsid w:val="003258A7"/>
    <w:rsid w:val="00325E19"/>
    <w:rsid w:val="00327291"/>
    <w:rsid w:val="00330C12"/>
    <w:rsid w:val="00331591"/>
    <w:rsid w:val="00331ADA"/>
    <w:rsid w:val="0033259C"/>
    <w:rsid w:val="003327E1"/>
    <w:rsid w:val="003334E5"/>
    <w:rsid w:val="00334016"/>
    <w:rsid w:val="003351B8"/>
    <w:rsid w:val="003358A6"/>
    <w:rsid w:val="00335973"/>
    <w:rsid w:val="0033598B"/>
    <w:rsid w:val="00336269"/>
    <w:rsid w:val="00336C2F"/>
    <w:rsid w:val="00337ABC"/>
    <w:rsid w:val="00337DC7"/>
    <w:rsid w:val="00341B61"/>
    <w:rsid w:val="00341E20"/>
    <w:rsid w:val="00342255"/>
    <w:rsid w:val="00342C25"/>
    <w:rsid w:val="00344638"/>
    <w:rsid w:val="0034469E"/>
    <w:rsid w:val="00344E36"/>
    <w:rsid w:val="0034538E"/>
    <w:rsid w:val="0034588F"/>
    <w:rsid w:val="00345CAD"/>
    <w:rsid w:val="00345DD2"/>
    <w:rsid w:val="00345DF7"/>
    <w:rsid w:val="00346128"/>
    <w:rsid w:val="00346C71"/>
    <w:rsid w:val="003471DE"/>
    <w:rsid w:val="00347B6B"/>
    <w:rsid w:val="003502F5"/>
    <w:rsid w:val="00351027"/>
    <w:rsid w:val="00352066"/>
    <w:rsid w:val="003525BF"/>
    <w:rsid w:val="00352738"/>
    <w:rsid w:val="003529A1"/>
    <w:rsid w:val="00353907"/>
    <w:rsid w:val="003545E5"/>
    <w:rsid w:val="00355033"/>
    <w:rsid w:val="003557C7"/>
    <w:rsid w:val="00355A94"/>
    <w:rsid w:val="00356096"/>
    <w:rsid w:val="00356BD1"/>
    <w:rsid w:val="00356BED"/>
    <w:rsid w:val="0035766F"/>
    <w:rsid w:val="00357935"/>
    <w:rsid w:val="00357999"/>
    <w:rsid w:val="003579A3"/>
    <w:rsid w:val="00360F2E"/>
    <w:rsid w:val="00361921"/>
    <w:rsid w:val="00364E7B"/>
    <w:rsid w:val="00365248"/>
    <w:rsid w:val="00366A8B"/>
    <w:rsid w:val="003702F8"/>
    <w:rsid w:val="003708C4"/>
    <w:rsid w:val="0037094C"/>
    <w:rsid w:val="00370D11"/>
    <w:rsid w:val="00370F6F"/>
    <w:rsid w:val="00370FCE"/>
    <w:rsid w:val="003715D8"/>
    <w:rsid w:val="00373AAD"/>
    <w:rsid w:val="00373D40"/>
    <w:rsid w:val="00373E57"/>
    <w:rsid w:val="003741FA"/>
    <w:rsid w:val="00375083"/>
    <w:rsid w:val="003752EC"/>
    <w:rsid w:val="0037573B"/>
    <w:rsid w:val="0037599C"/>
    <w:rsid w:val="00375CD4"/>
    <w:rsid w:val="00375E5A"/>
    <w:rsid w:val="00376508"/>
    <w:rsid w:val="00376A14"/>
    <w:rsid w:val="003770C8"/>
    <w:rsid w:val="00377ACB"/>
    <w:rsid w:val="00377D84"/>
    <w:rsid w:val="00380084"/>
    <w:rsid w:val="00380368"/>
    <w:rsid w:val="00381251"/>
    <w:rsid w:val="003818BA"/>
    <w:rsid w:val="00381E9B"/>
    <w:rsid w:val="0038231C"/>
    <w:rsid w:val="00382AA8"/>
    <w:rsid w:val="00383053"/>
    <w:rsid w:val="00384523"/>
    <w:rsid w:val="0038486F"/>
    <w:rsid w:val="00384CF6"/>
    <w:rsid w:val="00384E41"/>
    <w:rsid w:val="003853D8"/>
    <w:rsid w:val="003857CD"/>
    <w:rsid w:val="00387C52"/>
    <w:rsid w:val="0039100B"/>
    <w:rsid w:val="0039183C"/>
    <w:rsid w:val="00391DC3"/>
    <w:rsid w:val="003926AB"/>
    <w:rsid w:val="00392782"/>
    <w:rsid w:val="00392ABC"/>
    <w:rsid w:val="00392ED7"/>
    <w:rsid w:val="00393707"/>
    <w:rsid w:val="00395FBA"/>
    <w:rsid w:val="00397492"/>
    <w:rsid w:val="003A1A9B"/>
    <w:rsid w:val="003A1E36"/>
    <w:rsid w:val="003A237F"/>
    <w:rsid w:val="003A2B3E"/>
    <w:rsid w:val="003A35D9"/>
    <w:rsid w:val="003A3814"/>
    <w:rsid w:val="003A3A38"/>
    <w:rsid w:val="003A3EFC"/>
    <w:rsid w:val="003A4130"/>
    <w:rsid w:val="003A49FA"/>
    <w:rsid w:val="003A5E36"/>
    <w:rsid w:val="003A66D9"/>
    <w:rsid w:val="003B01B9"/>
    <w:rsid w:val="003B0B3C"/>
    <w:rsid w:val="003B1841"/>
    <w:rsid w:val="003B1CB6"/>
    <w:rsid w:val="003B27CE"/>
    <w:rsid w:val="003B2B62"/>
    <w:rsid w:val="003B334E"/>
    <w:rsid w:val="003B34A3"/>
    <w:rsid w:val="003B393E"/>
    <w:rsid w:val="003B394C"/>
    <w:rsid w:val="003B3A67"/>
    <w:rsid w:val="003B4B37"/>
    <w:rsid w:val="003B4E7E"/>
    <w:rsid w:val="003B5A21"/>
    <w:rsid w:val="003B687B"/>
    <w:rsid w:val="003B6DF1"/>
    <w:rsid w:val="003B7600"/>
    <w:rsid w:val="003C0F47"/>
    <w:rsid w:val="003C1166"/>
    <w:rsid w:val="003C24EA"/>
    <w:rsid w:val="003C2752"/>
    <w:rsid w:val="003C2C32"/>
    <w:rsid w:val="003C4CD0"/>
    <w:rsid w:val="003C5935"/>
    <w:rsid w:val="003C5E85"/>
    <w:rsid w:val="003C6695"/>
    <w:rsid w:val="003C69D1"/>
    <w:rsid w:val="003C79F3"/>
    <w:rsid w:val="003C7B0D"/>
    <w:rsid w:val="003C7E31"/>
    <w:rsid w:val="003D0319"/>
    <w:rsid w:val="003D2387"/>
    <w:rsid w:val="003D2FDD"/>
    <w:rsid w:val="003D358A"/>
    <w:rsid w:val="003D458E"/>
    <w:rsid w:val="003D45CC"/>
    <w:rsid w:val="003D5469"/>
    <w:rsid w:val="003D64B2"/>
    <w:rsid w:val="003D6676"/>
    <w:rsid w:val="003D71CB"/>
    <w:rsid w:val="003D7DC3"/>
    <w:rsid w:val="003E0449"/>
    <w:rsid w:val="003E175B"/>
    <w:rsid w:val="003E237F"/>
    <w:rsid w:val="003E25EB"/>
    <w:rsid w:val="003E2EC7"/>
    <w:rsid w:val="003E3E6B"/>
    <w:rsid w:val="003E418E"/>
    <w:rsid w:val="003E441B"/>
    <w:rsid w:val="003E5442"/>
    <w:rsid w:val="003E78DF"/>
    <w:rsid w:val="003F1828"/>
    <w:rsid w:val="003F2481"/>
    <w:rsid w:val="003F3819"/>
    <w:rsid w:val="003F47CF"/>
    <w:rsid w:val="003F4996"/>
    <w:rsid w:val="003F5A5D"/>
    <w:rsid w:val="003F5F49"/>
    <w:rsid w:val="003F6543"/>
    <w:rsid w:val="003F729D"/>
    <w:rsid w:val="003F77AF"/>
    <w:rsid w:val="00400462"/>
    <w:rsid w:val="004012A3"/>
    <w:rsid w:val="0040151D"/>
    <w:rsid w:val="00402514"/>
    <w:rsid w:val="00402885"/>
    <w:rsid w:val="00403017"/>
    <w:rsid w:val="004036AD"/>
    <w:rsid w:val="0040503A"/>
    <w:rsid w:val="00405101"/>
    <w:rsid w:val="00406430"/>
    <w:rsid w:val="00410247"/>
    <w:rsid w:val="00410650"/>
    <w:rsid w:val="0041075E"/>
    <w:rsid w:val="00410A37"/>
    <w:rsid w:val="00410CDB"/>
    <w:rsid w:val="0041161C"/>
    <w:rsid w:val="004120F2"/>
    <w:rsid w:val="0041323D"/>
    <w:rsid w:val="00413A21"/>
    <w:rsid w:val="0041424C"/>
    <w:rsid w:val="00414329"/>
    <w:rsid w:val="00414465"/>
    <w:rsid w:val="0041473C"/>
    <w:rsid w:val="00414F67"/>
    <w:rsid w:val="00415871"/>
    <w:rsid w:val="0041597C"/>
    <w:rsid w:val="00415BA8"/>
    <w:rsid w:val="00416397"/>
    <w:rsid w:val="00416503"/>
    <w:rsid w:val="00416AAE"/>
    <w:rsid w:val="00416E45"/>
    <w:rsid w:val="0041713E"/>
    <w:rsid w:val="00417415"/>
    <w:rsid w:val="00417A83"/>
    <w:rsid w:val="00420197"/>
    <w:rsid w:val="004211A4"/>
    <w:rsid w:val="00422408"/>
    <w:rsid w:val="004226BA"/>
    <w:rsid w:val="00423145"/>
    <w:rsid w:val="00423807"/>
    <w:rsid w:val="00423BEF"/>
    <w:rsid w:val="00424AB9"/>
    <w:rsid w:val="0042508F"/>
    <w:rsid w:val="0042544D"/>
    <w:rsid w:val="004334ED"/>
    <w:rsid w:val="00434F47"/>
    <w:rsid w:val="00435A47"/>
    <w:rsid w:val="00436FE8"/>
    <w:rsid w:val="0043720D"/>
    <w:rsid w:val="004374DF"/>
    <w:rsid w:val="00440BC5"/>
    <w:rsid w:val="004419C4"/>
    <w:rsid w:val="00441A23"/>
    <w:rsid w:val="00443950"/>
    <w:rsid w:val="004445BF"/>
    <w:rsid w:val="00445706"/>
    <w:rsid w:val="004467D4"/>
    <w:rsid w:val="00447256"/>
    <w:rsid w:val="00447675"/>
    <w:rsid w:val="00450631"/>
    <w:rsid w:val="004521A6"/>
    <w:rsid w:val="00452673"/>
    <w:rsid w:val="00453018"/>
    <w:rsid w:val="0045313E"/>
    <w:rsid w:val="004537EF"/>
    <w:rsid w:val="00454FAC"/>
    <w:rsid w:val="004551F2"/>
    <w:rsid w:val="004559FE"/>
    <w:rsid w:val="004563D9"/>
    <w:rsid w:val="00460864"/>
    <w:rsid w:val="00460DEF"/>
    <w:rsid w:val="00461816"/>
    <w:rsid w:val="00461981"/>
    <w:rsid w:val="004620EE"/>
    <w:rsid w:val="004623A4"/>
    <w:rsid w:val="004626F3"/>
    <w:rsid w:val="00463B21"/>
    <w:rsid w:val="00463DF6"/>
    <w:rsid w:val="00466C6D"/>
    <w:rsid w:val="00466CB0"/>
    <w:rsid w:val="0046714A"/>
    <w:rsid w:val="00467301"/>
    <w:rsid w:val="00467E5C"/>
    <w:rsid w:val="0047114C"/>
    <w:rsid w:val="0047210D"/>
    <w:rsid w:val="00473DCC"/>
    <w:rsid w:val="00476B6B"/>
    <w:rsid w:val="004774B8"/>
    <w:rsid w:val="0048078F"/>
    <w:rsid w:val="0048198A"/>
    <w:rsid w:val="00481DD9"/>
    <w:rsid w:val="00484BB4"/>
    <w:rsid w:val="00484D78"/>
    <w:rsid w:val="00485DF7"/>
    <w:rsid w:val="004864A2"/>
    <w:rsid w:val="00486C25"/>
    <w:rsid w:val="0048765F"/>
    <w:rsid w:val="00493377"/>
    <w:rsid w:val="00493754"/>
    <w:rsid w:val="00494325"/>
    <w:rsid w:val="00495E02"/>
    <w:rsid w:val="004964FF"/>
    <w:rsid w:val="00496E74"/>
    <w:rsid w:val="00497E71"/>
    <w:rsid w:val="004A0459"/>
    <w:rsid w:val="004A1950"/>
    <w:rsid w:val="004A2983"/>
    <w:rsid w:val="004A31F4"/>
    <w:rsid w:val="004A3C32"/>
    <w:rsid w:val="004A3E83"/>
    <w:rsid w:val="004A4CF6"/>
    <w:rsid w:val="004A5E54"/>
    <w:rsid w:val="004A5F0C"/>
    <w:rsid w:val="004A64F9"/>
    <w:rsid w:val="004A731D"/>
    <w:rsid w:val="004A73F2"/>
    <w:rsid w:val="004A7778"/>
    <w:rsid w:val="004B06A6"/>
    <w:rsid w:val="004B0D89"/>
    <w:rsid w:val="004B33B6"/>
    <w:rsid w:val="004B3905"/>
    <w:rsid w:val="004B4579"/>
    <w:rsid w:val="004B4D36"/>
    <w:rsid w:val="004B53FB"/>
    <w:rsid w:val="004B761B"/>
    <w:rsid w:val="004B7749"/>
    <w:rsid w:val="004B7D1A"/>
    <w:rsid w:val="004C001C"/>
    <w:rsid w:val="004C0BB9"/>
    <w:rsid w:val="004C1016"/>
    <w:rsid w:val="004C11C1"/>
    <w:rsid w:val="004C1240"/>
    <w:rsid w:val="004C19AE"/>
    <w:rsid w:val="004C1C1E"/>
    <w:rsid w:val="004C3C02"/>
    <w:rsid w:val="004C42C7"/>
    <w:rsid w:val="004C45D5"/>
    <w:rsid w:val="004C4E53"/>
    <w:rsid w:val="004C58C6"/>
    <w:rsid w:val="004C5C50"/>
    <w:rsid w:val="004C602E"/>
    <w:rsid w:val="004C60DA"/>
    <w:rsid w:val="004C65C3"/>
    <w:rsid w:val="004C6859"/>
    <w:rsid w:val="004C7647"/>
    <w:rsid w:val="004C771E"/>
    <w:rsid w:val="004C77F1"/>
    <w:rsid w:val="004D00FD"/>
    <w:rsid w:val="004D06D4"/>
    <w:rsid w:val="004D1FF6"/>
    <w:rsid w:val="004D276D"/>
    <w:rsid w:val="004D2FDF"/>
    <w:rsid w:val="004D3AB2"/>
    <w:rsid w:val="004D470B"/>
    <w:rsid w:val="004D54EF"/>
    <w:rsid w:val="004D5736"/>
    <w:rsid w:val="004D71A5"/>
    <w:rsid w:val="004E0582"/>
    <w:rsid w:val="004E1155"/>
    <w:rsid w:val="004E1CF7"/>
    <w:rsid w:val="004E20F1"/>
    <w:rsid w:val="004E234D"/>
    <w:rsid w:val="004E3A6A"/>
    <w:rsid w:val="004E4738"/>
    <w:rsid w:val="004E55E3"/>
    <w:rsid w:val="004E569D"/>
    <w:rsid w:val="004E5DDB"/>
    <w:rsid w:val="004E64D6"/>
    <w:rsid w:val="004E6A43"/>
    <w:rsid w:val="004E6D2D"/>
    <w:rsid w:val="004E70F0"/>
    <w:rsid w:val="004F04CD"/>
    <w:rsid w:val="004F04E2"/>
    <w:rsid w:val="004F066C"/>
    <w:rsid w:val="004F157E"/>
    <w:rsid w:val="004F36D7"/>
    <w:rsid w:val="004F4298"/>
    <w:rsid w:val="004F4EA7"/>
    <w:rsid w:val="004F54AD"/>
    <w:rsid w:val="004F720A"/>
    <w:rsid w:val="00500ADD"/>
    <w:rsid w:val="00501417"/>
    <w:rsid w:val="00502D2E"/>
    <w:rsid w:val="00502D7C"/>
    <w:rsid w:val="00502EDC"/>
    <w:rsid w:val="00504478"/>
    <w:rsid w:val="00504C04"/>
    <w:rsid w:val="00505442"/>
    <w:rsid w:val="00506756"/>
    <w:rsid w:val="00506D80"/>
    <w:rsid w:val="0050730E"/>
    <w:rsid w:val="005077DF"/>
    <w:rsid w:val="00507AAC"/>
    <w:rsid w:val="00507E33"/>
    <w:rsid w:val="00511D0F"/>
    <w:rsid w:val="00511F73"/>
    <w:rsid w:val="00513D45"/>
    <w:rsid w:val="00516C6F"/>
    <w:rsid w:val="00517380"/>
    <w:rsid w:val="005174DD"/>
    <w:rsid w:val="005176D1"/>
    <w:rsid w:val="00520B22"/>
    <w:rsid w:val="0052238E"/>
    <w:rsid w:val="005226AB"/>
    <w:rsid w:val="005228F6"/>
    <w:rsid w:val="00522B1F"/>
    <w:rsid w:val="00522B9E"/>
    <w:rsid w:val="0052342C"/>
    <w:rsid w:val="005239E5"/>
    <w:rsid w:val="0052620E"/>
    <w:rsid w:val="00527BA0"/>
    <w:rsid w:val="00530218"/>
    <w:rsid w:val="00530785"/>
    <w:rsid w:val="00530898"/>
    <w:rsid w:val="00530DEF"/>
    <w:rsid w:val="005312BD"/>
    <w:rsid w:val="00532AB0"/>
    <w:rsid w:val="00532C9C"/>
    <w:rsid w:val="00533391"/>
    <w:rsid w:val="005343FF"/>
    <w:rsid w:val="00535294"/>
    <w:rsid w:val="00535768"/>
    <w:rsid w:val="00536BD3"/>
    <w:rsid w:val="005373D7"/>
    <w:rsid w:val="00537402"/>
    <w:rsid w:val="00540170"/>
    <w:rsid w:val="005409A9"/>
    <w:rsid w:val="00540D02"/>
    <w:rsid w:val="005419D9"/>
    <w:rsid w:val="00542E30"/>
    <w:rsid w:val="005432D9"/>
    <w:rsid w:val="005432F3"/>
    <w:rsid w:val="00543492"/>
    <w:rsid w:val="0054351E"/>
    <w:rsid w:val="00543C56"/>
    <w:rsid w:val="00544848"/>
    <w:rsid w:val="0054493F"/>
    <w:rsid w:val="00544E20"/>
    <w:rsid w:val="005450F1"/>
    <w:rsid w:val="0054534A"/>
    <w:rsid w:val="00545C9D"/>
    <w:rsid w:val="00546784"/>
    <w:rsid w:val="00546CE5"/>
    <w:rsid w:val="00547451"/>
    <w:rsid w:val="00550AF7"/>
    <w:rsid w:val="00552104"/>
    <w:rsid w:val="00552860"/>
    <w:rsid w:val="00552D3E"/>
    <w:rsid w:val="00553691"/>
    <w:rsid w:val="00554027"/>
    <w:rsid w:val="00555C84"/>
    <w:rsid w:val="00557044"/>
    <w:rsid w:val="00557901"/>
    <w:rsid w:val="00560D07"/>
    <w:rsid w:val="00561D07"/>
    <w:rsid w:val="00562D58"/>
    <w:rsid w:val="00562D71"/>
    <w:rsid w:val="00562E7C"/>
    <w:rsid w:val="00562ECD"/>
    <w:rsid w:val="00563C74"/>
    <w:rsid w:val="00565680"/>
    <w:rsid w:val="0056594B"/>
    <w:rsid w:val="00566612"/>
    <w:rsid w:val="00567C15"/>
    <w:rsid w:val="005703FF"/>
    <w:rsid w:val="00570495"/>
    <w:rsid w:val="00571099"/>
    <w:rsid w:val="005715B3"/>
    <w:rsid w:val="005732E4"/>
    <w:rsid w:val="005735A2"/>
    <w:rsid w:val="005742B2"/>
    <w:rsid w:val="00574B52"/>
    <w:rsid w:val="00574C1F"/>
    <w:rsid w:val="00574EBC"/>
    <w:rsid w:val="00575A04"/>
    <w:rsid w:val="00575DEB"/>
    <w:rsid w:val="00576084"/>
    <w:rsid w:val="00576C38"/>
    <w:rsid w:val="0057702A"/>
    <w:rsid w:val="00577634"/>
    <w:rsid w:val="00581B0F"/>
    <w:rsid w:val="005826C1"/>
    <w:rsid w:val="00582A5B"/>
    <w:rsid w:val="00582CD1"/>
    <w:rsid w:val="00583D2E"/>
    <w:rsid w:val="005840D1"/>
    <w:rsid w:val="00585010"/>
    <w:rsid w:val="00586679"/>
    <w:rsid w:val="0058730B"/>
    <w:rsid w:val="00587600"/>
    <w:rsid w:val="005901AE"/>
    <w:rsid w:val="005909BC"/>
    <w:rsid w:val="00591CA5"/>
    <w:rsid w:val="005951B5"/>
    <w:rsid w:val="00595807"/>
    <w:rsid w:val="00595F26"/>
    <w:rsid w:val="00596B6E"/>
    <w:rsid w:val="005A0100"/>
    <w:rsid w:val="005A1061"/>
    <w:rsid w:val="005A22E0"/>
    <w:rsid w:val="005A23F0"/>
    <w:rsid w:val="005A278C"/>
    <w:rsid w:val="005A3105"/>
    <w:rsid w:val="005A32F7"/>
    <w:rsid w:val="005A3F8B"/>
    <w:rsid w:val="005A4CD5"/>
    <w:rsid w:val="005A5E95"/>
    <w:rsid w:val="005A624A"/>
    <w:rsid w:val="005A64A3"/>
    <w:rsid w:val="005A6F07"/>
    <w:rsid w:val="005A706A"/>
    <w:rsid w:val="005A752B"/>
    <w:rsid w:val="005A78B8"/>
    <w:rsid w:val="005A7920"/>
    <w:rsid w:val="005A7DE1"/>
    <w:rsid w:val="005B0B99"/>
    <w:rsid w:val="005B1643"/>
    <w:rsid w:val="005B1BAA"/>
    <w:rsid w:val="005B2F48"/>
    <w:rsid w:val="005B3269"/>
    <w:rsid w:val="005B36B3"/>
    <w:rsid w:val="005B3917"/>
    <w:rsid w:val="005B3965"/>
    <w:rsid w:val="005B3AF1"/>
    <w:rsid w:val="005B3FC2"/>
    <w:rsid w:val="005B4030"/>
    <w:rsid w:val="005B4537"/>
    <w:rsid w:val="005B4C85"/>
    <w:rsid w:val="005B4CC2"/>
    <w:rsid w:val="005B4F35"/>
    <w:rsid w:val="005B5E5B"/>
    <w:rsid w:val="005B6900"/>
    <w:rsid w:val="005B7963"/>
    <w:rsid w:val="005C02EA"/>
    <w:rsid w:val="005C0C81"/>
    <w:rsid w:val="005C0E2A"/>
    <w:rsid w:val="005C18AD"/>
    <w:rsid w:val="005C1DAD"/>
    <w:rsid w:val="005C397C"/>
    <w:rsid w:val="005C5009"/>
    <w:rsid w:val="005C528A"/>
    <w:rsid w:val="005C5DD8"/>
    <w:rsid w:val="005C5F11"/>
    <w:rsid w:val="005C5F6C"/>
    <w:rsid w:val="005C6283"/>
    <w:rsid w:val="005C79B2"/>
    <w:rsid w:val="005D019F"/>
    <w:rsid w:val="005D1564"/>
    <w:rsid w:val="005D210C"/>
    <w:rsid w:val="005D22DB"/>
    <w:rsid w:val="005D253D"/>
    <w:rsid w:val="005D36F1"/>
    <w:rsid w:val="005D6060"/>
    <w:rsid w:val="005D6327"/>
    <w:rsid w:val="005D63DA"/>
    <w:rsid w:val="005E001C"/>
    <w:rsid w:val="005E0695"/>
    <w:rsid w:val="005E1A28"/>
    <w:rsid w:val="005E1A56"/>
    <w:rsid w:val="005E3EE1"/>
    <w:rsid w:val="005E3EE2"/>
    <w:rsid w:val="005E6E38"/>
    <w:rsid w:val="005E7087"/>
    <w:rsid w:val="005E75CE"/>
    <w:rsid w:val="005E7765"/>
    <w:rsid w:val="005E7846"/>
    <w:rsid w:val="005E7B03"/>
    <w:rsid w:val="005E7C24"/>
    <w:rsid w:val="005F0367"/>
    <w:rsid w:val="005F05E5"/>
    <w:rsid w:val="005F1765"/>
    <w:rsid w:val="005F275B"/>
    <w:rsid w:val="005F2865"/>
    <w:rsid w:val="005F29C4"/>
    <w:rsid w:val="005F391B"/>
    <w:rsid w:val="005F51DF"/>
    <w:rsid w:val="005F5800"/>
    <w:rsid w:val="005F625D"/>
    <w:rsid w:val="005F6420"/>
    <w:rsid w:val="005F65AE"/>
    <w:rsid w:val="005F65D7"/>
    <w:rsid w:val="005F6724"/>
    <w:rsid w:val="00600392"/>
    <w:rsid w:val="006007A7"/>
    <w:rsid w:val="00600D1D"/>
    <w:rsid w:val="00601269"/>
    <w:rsid w:val="0060143D"/>
    <w:rsid w:val="00601577"/>
    <w:rsid w:val="006029CB"/>
    <w:rsid w:val="00602A7A"/>
    <w:rsid w:val="00603B15"/>
    <w:rsid w:val="006052DE"/>
    <w:rsid w:val="00605E38"/>
    <w:rsid w:val="0060651D"/>
    <w:rsid w:val="00606B73"/>
    <w:rsid w:val="00610074"/>
    <w:rsid w:val="0061035A"/>
    <w:rsid w:val="00611454"/>
    <w:rsid w:val="006136BC"/>
    <w:rsid w:val="006163B8"/>
    <w:rsid w:val="00617650"/>
    <w:rsid w:val="00617B4A"/>
    <w:rsid w:val="00620C8D"/>
    <w:rsid w:val="00620D88"/>
    <w:rsid w:val="006210AF"/>
    <w:rsid w:val="00622037"/>
    <w:rsid w:val="0062212A"/>
    <w:rsid w:val="006223A2"/>
    <w:rsid w:val="0062279E"/>
    <w:rsid w:val="006234D6"/>
    <w:rsid w:val="006237CD"/>
    <w:rsid w:val="00624EFC"/>
    <w:rsid w:val="006268B0"/>
    <w:rsid w:val="0063122A"/>
    <w:rsid w:val="0063161E"/>
    <w:rsid w:val="00631E95"/>
    <w:rsid w:val="0063461D"/>
    <w:rsid w:val="00634DE1"/>
    <w:rsid w:val="00635F55"/>
    <w:rsid w:val="00637023"/>
    <w:rsid w:val="00637945"/>
    <w:rsid w:val="00637AF1"/>
    <w:rsid w:val="006401E7"/>
    <w:rsid w:val="006405F7"/>
    <w:rsid w:val="00640B75"/>
    <w:rsid w:val="00640F88"/>
    <w:rsid w:val="00641379"/>
    <w:rsid w:val="0064198E"/>
    <w:rsid w:val="00641C96"/>
    <w:rsid w:val="00641D1D"/>
    <w:rsid w:val="006431C7"/>
    <w:rsid w:val="00643CC3"/>
    <w:rsid w:val="00644497"/>
    <w:rsid w:val="0064459E"/>
    <w:rsid w:val="00645831"/>
    <w:rsid w:val="00645D26"/>
    <w:rsid w:val="0064642F"/>
    <w:rsid w:val="0065129C"/>
    <w:rsid w:val="00651D8F"/>
    <w:rsid w:val="00652473"/>
    <w:rsid w:val="006532ED"/>
    <w:rsid w:val="00653885"/>
    <w:rsid w:val="00654417"/>
    <w:rsid w:val="00654418"/>
    <w:rsid w:val="00656E28"/>
    <w:rsid w:val="00657778"/>
    <w:rsid w:val="00660678"/>
    <w:rsid w:val="00660B2D"/>
    <w:rsid w:val="00661455"/>
    <w:rsid w:val="00661A0A"/>
    <w:rsid w:val="006621A3"/>
    <w:rsid w:val="006633BE"/>
    <w:rsid w:val="00663C06"/>
    <w:rsid w:val="00663C7B"/>
    <w:rsid w:val="0066404E"/>
    <w:rsid w:val="00664B83"/>
    <w:rsid w:val="00665954"/>
    <w:rsid w:val="006660AD"/>
    <w:rsid w:val="006661CF"/>
    <w:rsid w:val="00666FE8"/>
    <w:rsid w:val="006675F1"/>
    <w:rsid w:val="006679E5"/>
    <w:rsid w:val="00667A71"/>
    <w:rsid w:val="00667C81"/>
    <w:rsid w:val="00670052"/>
    <w:rsid w:val="00670664"/>
    <w:rsid w:val="00670897"/>
    <w:rsid w:val="006724AD"/>
    <w:rsid w:val="00673569"/>
    <w:rsid w:val="00673A95"/>
    <w:rsid w:val="00673F32"/>
    <w:rsid w:val="006751BA"/>
    <w:rsid w:val="00675584"/>
    <w:rsid w:val="00675CF9"/>
    <w:rsid w:val="00676032"/>
    <w:rsid w:val="00676449"/>
    <w:rsid w:val="006765D6"/>
    <w:rsid w:val="00676FB7"/>
    <w:rsid w:val="006776E9"/>
    <w:rsid w:val="0067779F"/>
    <w:rsid w:val="006803AC"/>
    <w:rsid w:val="00680623"/>
    <w:rsid w:val="00680F45"/>
    <w:rsid w:val="0068508D"/>
    <w:rsid w:val="00685468"/>
    <w:rsid w:val="00685769"/>
    <w:rsid w:val="00685F98"/>
    <w:rsid w:val="00687B7A"/>
    <w:rsid w:val="006900AF"/>
    <w:rsid w:val="00690698"/>
    <w:rsid w:val="00690931"/>
    <w:rsid w:val="00691A73"/>
    <w:rsid w:val="00691FDC"/>
    <w:rsid w:val="00692863"/>
    <w:rsid w:val="006928A5"/>
    <w:rsid w:val="00693484"/>
    <w:rsid w:val="00694042"/>
    <w:rsid w:val="00694B93"/>
    <w:rsid w:val="00694F97"/>
    <w:rsid w:val="00695762"/>
    <w:rsid w:val="00696580"/>
    <w:rsid w:val="00697478"/>
    <w:rsid w:val="0069779B"/>
    <w:rsid w:val="00697E80"/>
    <w:rsid w:val="006A06C9"/>
    <w:rsid w:val="006A18DA"/>
    <w:rsid w:val="006A1B3A"/>
    <w:rsid w:val="006A1FA9"/>
    <w:rsid w:val="006A20E3"/>
    <w:rsid w:val="006A43DB"/>
    <w:rsid w:val="006A596F"/>
    <w:rsid w:val="006B0087"/>
    <w:rsid w:val="006B15E9"/>
    <w:rsid w:val="006B21DA"/>
    <w:rsid w:val="006B29C5"/>
    <w:rsid w:val="006B3309"/>
    <w:rsid w:val="006B3535"/>
    <w:rsid w:val="006B37A8"/>
    <w:rsid w:val="006B47C7"/>
    <w:rsid w:val="006B7F5B"/>
    <w:rsid w:val="006C0717"/>
    <w:rsid w:val="006C14B4"/>
    <w:rsid w:val="006C2B9F"/>
    <w:rsid w:val="006C3233"/>
    <w:rsid w:val="006C3582"/>
    <w:rsid w:val="006C5E08"/>
    <w:rsid w:val="006C7763"/>
    <w:rsid w:val="006C7B2D"/>
    <w:rsid w:val="006D182F"/>
    <w:rsid w:val="006D1A26"/>
    <w:rsid w:val="006D2B8A"/>
    <w:rsid w:val="006D458A"/>
    <w:rsid w:val="006D4938"/>
    <w:rsid w:val="006D5809"/>
    <w:rsid w:val="006D7E89"/>
    <w:rsid w:val="006E0FE4"/>
    <w:rsid w:val="006E170E"/>
    <w:rsid w:val="006E1DD6"/>
    <w:rsid w:val="006E1EC6"/>
    <w:rsid w:val="006E2243"/>
    <w:rsid w:val="006E23E6"/>
    <w:rsid w:val="006E249C"/>
    <w:rsid w:val="006E2652"/>
    <w:rsid w:val="006E46EB"/>
    <w:rsid w:val="006E6044"/>
    <w:rsid w:val="006E609E"/>
    <w:rsid w:val="006E779A"/>
    <w:rsid w:val="006E7B4D"/>
    <w:rsid w:val="006F2BB4"/>
    <w:rsid w:val="006F31CF"/>
    <w:rsid w:val="006F34E4"/>
    <w:rsid w:val="006F3872"/>
    <w:rsid w:val="006F42DB"/>
    <w:rsid w:val="006F43D9"/>
    <w:rsid w:val="006F4B9F"/>
    <w:rsid w:val="006F4D43"/>
    <w:rsid w:val="006F5337"/>
    <w:rsid w:val="006F60A5"/>
    <w:rsid w:val="006F61F8"/>
    <w:rsid w:val="006F7846"/>
    <w:rsid w:val="006F7F46"/>
    <w:rsid w:val="007000FA"/>
    <w:rsid w:val="007002E6"/>
    <w:rsid w:val="00702230"/>
    <w:rsid w:val="0070302D"/>
    <w:rsid w:val="00703B90"/>
    <w:rsid w:val="0070430E"/>
    <w:rsid w:val="00704920"/>
    <w:rsid w:val="00705F9A"/>
    <w:rsid w:val="007064B1"/>
    <w:rsid w:val="00706A38"/>
    <w:rsid w:val="00706D57"/>
    <w:rsid w:val="007101B8"/>
    <w:rsid w:val="00710475"/>
    <w:rsid w:val="007104CE"/>
    <w:rsid w:val="007107F3"/>
    <w:rsid w:val="00710954"/>
    <w:rsid w:val="0071100C"/>
    <w:rsid w:val="007116E9"/>
    <w:rsid w:val="00711CE9"/>
    <w:rsid w:val="0071310D"/>
    <w:rsid w:val="0071314B"/>
    <w:rsid w:val="0071352B"/>
    <w:rsid w:val="00713D20"/>
    <w:rsid w:val="007140EF"/>
    <w:rsid w:val="00714222"/>
    <w:rsid w:val="00715967"/>
    <w:rsid w:val="0071634B"/>
    <w:rsid w:val="007164F9"/>
    <w:rsid w:val="00721747"/>
    <w:rsid w:val="00721B35"/>
    <w:rsid w:val="00723F20"/>
    <w:rsid w:val="007241CF"/>
    <w:rsid w:val="00724750"/>
    <w:rsid w:val="00724DD2"/>
    <w:rsid w:val="00726EDB"/>
    <w:rsid w:val="007300E5"/>
    <w:rsid w:val="00730367"/>
    <w:rsid w:val="0073177C"/>
    <w:rsid w:val="007330EB"/>
    <w:rsid w:val="007340E9"/>
    <w:rsid w:val="0073451F"/>
    <w:rsid w:val="00734E11"/>
    <w:rsid w:val="00735403"/>
    <w:rsid w:val="00737C80"/>
    <w:rsid w:val="007414FF"/>
    <w:rsid w:val="007415C6"/>
    <w:rsid w:val="00741929"/>
    <w:rsid w:val="007422E5"/>
    <w:rsid w:val="0074279C"/>
    <w:rsid w:val="00742CFA"/>
    <w:rsid w:val="00743124"/>
    <w:rsid w:val="00746475"/>
    <w:rsid w:val="007465C4"/>
    <w:rsid w:val="00746AEB"/>
    <w:rsid w:val="00746BB8"/>
    <w:rsid w:val="007470A5"/>
    <w:rsid w:val="00747385"/>
    <w:rsid w:val="0075009B"/>
    <w:rsid w:val="007502D4"/>
    <w:rsid w:val="00750625"/>
    <w:rsid w:val="00750B93"/>
    <w:rsid w:val="00751011"/>
    <w:rsid w:val="00751013"/>
    <w:rsid w:val="007514B2"/>
    <w:rsid w:val="0075151D"/>
    <w:rsid w:val="00751FCA"/>
    <w:rsid w:val="00754490"/>
    <w:rsid w:val="00754D5D"/>
    <w:rsid w:val="00755C9F"/>
    <w:rsid w:val="00755E18"/>
    <w:rsid w:val="00756757"/>
    <w:rsid w:val="00756CC8"/>
    <w:rsid w:val="00760B23"/>
    <w:rsid w:val="00760D1C"/>
    <w:rsid w:val="00761024"/>
    <w:rsid w:val="00761058"/>
    <w:rsid w:val="007614B2"/>
    <w:rsid w:val="00762BB7"/>
    <w:rsid w:val="007637D1"/>
    <w:rsid w:val="0076396B"/>
    <w:rsid w:val="00763DFE"/>
    <w:rsid w:val="00764075"/>
    <w:rsid w:val="0076485F"/>
    <w:rsid w:val="007648F2"/>
    <w:rsid w:val="00766325"/>
    <w:rsid w:val="007675F0"/>
    <w:rsid w:val="00767D34"/>
    <w:rsid w:val="0077077B"/>
    <w:rsid w:val="0077086F"/>
    <w:rsid w:val="0077110C"/>
    <w:rsid w:val="007716BD"/>
    <w:rsid w:val="00773599"/>
    <w:rsid w:val="007741A0"/>
    <w:rsid w:val="0077458C"/>
    <w:rsid w:val="00775C0E"/>
    <w:rsid w:val="0077637F"/>
    <w:rsid w:val="0077685B"/>
    <w:rsid w:val="00776B20"/>
    <w:rsid w:val="0077773E"/>
    <w:rsid w:val="00780AE7"/>
    <w:rsid w:val="00782380"/>
    <w:rsid w:val="00782EAD"/>
    <w:rsid w:val="00783817"/>
    <w:rsid w:val="00783C70"/>
    <w:rsid w:val="00784B3A"/>
    <w:rsid w:val="007859A6"/>
    <w:rsid w:val="007864CC"/>
    <w:rsid w:val="00786998"/>
    <w:rsid w:val="007902E4"/>
    <w:rsid w:val="0079044A"/>
    <w:rsid w:val="00790B5E"/>
    <w:rsid w:val="00790CD4"/>
    <w:rsid w:val="007921BC"/>
    <w:rsid w:val="00792C8E"/>
    <w:rsid w:val="00792F11"/>
    <w:rsid w:val="0079350E"/>
    <w:rsid w:val="00794621"/>
    <w:rsid w:val="00794741"/>
    <w:rsid w:val="007948B3"/>
    <w:rsid w:val="00795BEF"/>
    <w:rsid w:val="00796325"/>
    <w:rsid w:val="00796496"/>
    <w:rsid w:val="007967DB"/>
    <w:rsid w:val="00796A62"/>
    <w:rsid w:val="0079743D"/>
    <w:rsid w:val="00797A82"/>
    <w:rsid w:val="00797B83"/>
    <w:rsid w:val="00797E7A"/>
    <w:rsid w:val="007A1670"/>
    <w:rsid w:val="007A1BC9"/>
    <w:rsid w:val="007A2574"/>
    <w:rsid w:val="007A2610"/>
    <w:rsid w:val="007A2E1E"/>
    <w:rsid w:val="007A3C5C"/>
    <w:rsid w:val="007A41F9"/>
    <w:rsid w:val="007A50E2"/>
    <w:rsid w:val="007A647B"/>
    <w:rsid w:val="007A6DCE"/>
    <w:rsid w:val="007A7773"/>
    <w:rsid w:val="007A78AA"/>
    <w:rsid w:val="007A7ACC"/>
    <w:rsid w:val="007A7F8E"/>
    <w:rsid w:val="007B28AC"/>
    <w:rsid w:val="007B3009"/>
    <w:rsid w:val="007B342D"/>
    <w:rsid w:val="007B3468"/>
    <w:rsid w:val="007B537F"/>
    <w:rsid w:val="007B583F"/>
    <w:rsid w:val="007B6AAA"/>
    <w:rsid w:val="007B6CE8"/>
    <w:rsid w:val="007B7C67"/>
    <w:rsid w:val="007C1E73"/>
    <w:rsid w:val="007C2727"/>
    <w:rsid w:val="007C27BD"/>
    <w:rsid w:val="007C2DBE"/>
    <w:rsid w:val="007C2F45"/>
    <w:rsid w:val="007C3EB2"/>
    <w:rsid w:val="007C4203"/>
    <w:rsid w:val="007C421D"/>
    <w:rsid w:val="007C4576"/>
    <w:rsid w:val="007C4F53"/>
    <w:rsid w:val="007C65CD"/>
    <w:rsid w:val="007C6C97"/>
    <w:rsid w:val="007D23D8"/>
    <w:rsid w:val="007D3AC0"/>
    <w:rsid w:val="007D4E74"/>
    <w:rsid w:val="007D569C"/>
    <w:rsid w:val="007D5947"/>
    <w:rsid w:val="007D5A99"/>
    <w:rsid w:val="007D71E7"/>
    <w:rsid w:val="007D7FE0"/>
    <w:rsid w:val="007E0CED"/>
    <w:rsid w:val="007E11EB"/>
    <w:rsid w:val="007E1D73"/>
    <w:rsid w:val="007E2AF4"/>
    <w:rsid w:val="007E4D44"/>
    <w:rsid w:val="007E5124"/>
    <w:rsid w:val="007E5CD0"/>
    <w:rsid w:val="007E5F78"/>
    <w:rsid w:val="007E5FF6"/>
    <w:rsid w:val="007E6339"/>
    <w:rsid w:val="007E6412"/>
    <w:rsid w:val="007E6C07"/>
    <w:rsid w:val="007E753E"/>
    <w:rsid w:val="007E7742"/>
    <w:rsid w:val="007E7BCB"/>
    <w:rsid w:val="007E7E0C"/>
    <w:rsid w:val="007E7F1A"/>
    <w:rsid w:val="007F07D9"/>
    <w:rsid w:val="007F0EA9"/>
    <w:rsid w:val="007F3B52"/>
    <w:rsid w:val="007F4212"/>
    <w:rsid w:val="007F4456"/>
    <w:rsid w:val="007F467A"/>
    <w:rsid w:val="007F4927"/>
    <w:rsid w:val="007F4AE7"/>
    <w:rsid w:val="007F52C3"/>
    <w:rsid w:val="007F6E4B"/>
    <w:rsid w:val="00800E76"/>
    <w:rsid w:val="00801227"/>
    <w:rsid w:val="008013ED"/>
    <w:rsid w:val="008015AF"/>
    <w:rsid w:val="008017CD"/>
    <w:rsid w:val="00802004"/>
    <w:rsid w:val="00802327"/>
    <w:rsid w:val="00805261"/>
    <w:rsid w:val="00805DF4"/>
    <w:rsid w:val="00806244"/>
    <w:rsid w:val="00807109"/>
    <w:rsid w:val="00807428"/>
    <w:rsid w:val="008076DA"/>
    <w:rsid w:val="00807C68"/>
    <w:rsid w:val="0081004C"/>
    <w:rsid w:val="008101AF"/>
    <w:rsid w:val="00812B13"/>
    <w:rsid w:val="00812B2C"/>
    <w:rsid w:val="00812E6E"/>
    <w:rsid w:val="0081304B"/>
    <w:rsid w:val="00813664"/>
    <w:rsid w:val="0081371A"/>
    <w:rsid w:val="00815553"/>
    <w:rsid w:val="0081599F"/>
    <w:rsid w:val="00815D23"/>
    <w:rsid w:val="008161F7"/>
    <w:rsid w:val="008167B1"/>
    <w:rsid w:val="00816ACE"/>
    <w:rsid w:val="00816E8A"/>
    <w:rsid w:val="00817549"/>
    <w:rsid w:val="008220C8"/>
    <w:rsid w:val="008220FA"/>
    <w:rsid w:val="00823559"/>
    <w:rsid w:val="00823A61"/>
    <w:rsid w:val="008245E7"/>
    <w:rsid w:val="00826E1F"/>
    <w:rsid w:val="00827957"/>
    <w:rsid w:val="00827E36"/>
    <w:rsid w:val="00830243"/>
    <w:rsid w:val="00831EFB"/>
    <w:rsid w:val="00832C88"/>
    <w:rsid w:val="008331E8"/>
    <w:rsid w:val="00833559"/>
    <w:rsid w:val="0083357E"/>
    <w:rsid w:val="00833917"/>
    <w:rsid w:val="00834070"/>
    <w:rsid w:val="008340F2"/>
    <w:rsid w:val="00834A80"/>
    <w:rsid w:val="0083567B"/>
    <w:rsid w:val="00836828"/>
    <w:rsid w:val="008368FD"/>
    <w:rsid w:val="0083725C"/>
    <w:rsid w:val="00841331"/>
    <w:rsid w:val="00841B0B"/>
    <w:rsid w:val="00842243"/>
    <w:rsid w:val="00843C83"/>
    <w:rsid w:val="00843F3F"/>
    <w:rsid w:val="00845844"/>
    <w:rsid w:val="0085013D"/>
    <w:rsid w:val="00854CDA"/>
    <w:rsid w:val="00855AC5"/>
    <w:rsid w:val="008567C9"/>
    <w:rsid w:val="00856C47"/>
    <w:rsid w:val="0085703B"/>
    <w:rsid w:val="00857BC9"/>
    <w:rsid w:val="008619E9"/>
    <w:rsid w:val="00861C36"/>
    <w:rsid w:val="008631E0"/>
    <w:rsid w:val="0086536E"/>
    <w:rsid w:val="00865BFD"/>
    <w:rsid w:val="00865C08"/>
    <w:rsid w:val="00865D68"/>
    <w:rsid w:val="00866156"/>
    <w:rsid w:val="00866764"/>
    <w:rsid w:val="00866C4B"/>
    <w:rsid w:val="00866FFA"/>
    <w:rsid w:val="008672F0"/>
    <w:rsid w:val="00867C33"/>
    <w:rsid w:val="00870110"/>
    <w:rsid w:val="00870DF4"/>
    <w:rsid w:val="00871011"/>
    <w:rsid w:val="008710A6"/>
    <w:rsid w:val="0087168E"/>
    <w:rsid w:val="00871B88"/>
    <w:rsid w:val="00871EAE"/>
    <w:rsid w:val="008724F5"/>
    <w:rsid w:val="008734FA"/>
    <w:rsid w:val="00873E03"/>
    <w:rsid w:val="00874A0E"/>
    <w:rsid w:val="0087517E"/>
    <w:rsid w:val="00875A2B"/>
    <w:rsid w:val="00876643"/>
    <w:rsid w:val="00877669"/>
    <w:rsid w:val="008808DB"/>
    <w:rsid w:val="008810E7"/>
    <w:rsid w:val="008814FC"/>
    <w:rsid w:val="00881522"/>
    <w:rsid w:val="0088615E"/>
    <w:rsid w:val="00886D24"/>
    <w:rsid w:val="00886E23"/>
    <w:rsid w:val="008900BB"/>
    <w:rsid w:val="00890B35"/>
    <w:rsid w:val="00890E3D"/>
    <w:rsid w:val="00891DC6"/>
    <w:rsid w:val="008928A3"/>
    <w:rsid w:val="00892EB2"/>
    <w:rsid w:val="00894CE4"/>
    <w:rsid w:val="00896053"/>
    <w:rsid w:val="0089626E"/>
    <w:rsid w:val="00896353"/>
    <w:rsid w:val="0089635F"/>
    <w:rsid w:val="00896AC8"/>
    <w:rsid w:val="00896B95"/>
    <w:rsid w:val="00897CE0"/>
    <w:rsid w:val="008A1C9A"/>
    <w:rsid w:val="008A1E45"/>
    <w:rsid w:val="008A25A9"/>
    <w:rsid w:val="008A28DA"/>
    <w:rsid w:val="008A36FA"/>
    <w:rsid w:val="008A397F"/>
    <w:rsid w:val="008A43DD"/>
    <w:rsid w:val="008A5B06"/>
    <w:rsid w:val="008A5F8D"/>
    <w:rsid w:val="008A6DFA"/>
    <w:rsid w:val="008A79F7"/>
    <w:rsid w:val="008A7A34"/>
    <w:rsid w:val="008A7E74"/>
    <w:rsid w:val="008B0515"/>
    <w:rsid w:val="008B0C8B"/>
    <w:rsid w:val="008B134D"/>
    <w:rsid w:val="008B14C1"/>
    <w:rsid w:val="008B3CD1"/>
    <w:rsid w:val="008B45F0"/>
    <w:rsid w:val="008B4C01"/>
    <w:rsid w:val="008B4DB4"/>
    <w:rsid w:val="008B50DF"/>
    <w:rsid w:val="008B5800"/>
    <w:rsid w:val="008B67E9"/>
    <w:rsid w:val="008B7F2D"/>
    <w:rsid w:val="008C07C1"/>
    <w:rsid w:val="008C0A25"/>
    <w:rsid w:val="008C1477"/>
    <w:rsid w:val="008C1A30"/>
    <w:rsid w:val="008C1C3C"/>
    <w:rsid w:val="008C1E59"/>
    <w:rsid w:val="008C1FBB"/>
    <w:rsid w:val="008C26E7"/>
    <w:rsid w:val="008C2AD0"/>
    <w:rsid w:val="008C3F56"/>
    <w:rsid w:val="008C46A2"/>
    <w:rsid w:val="008C5813"/>
    <w:rsid w:val="008C5EFD"/>
    <w:rsid w:val="008C6DB2"/>
    <w:rsid w:val="008C70D6"/>
    <w:rsid w:val="008C74DC"/>
    <w:rsid w:val="008C770C"/>
    <w:rsid w:val="008C78F5"/>
    <w:rsid w:val="008C7B77"/>
    <w:rsid w:val="008C7B91"/>
    <w:rsid w:val="008C7BFF"/>
    <w:rsid w:val="008D2DCF"/>
    <w:rsid w:val="008D31F6"/>
    <w:rsid w:val="008D32A6"/>
    <w:rsid w:val="008D4CCD"/>
    <w:rsid w:val="008D5359"/>
    <w:rsid w:val="008D64E5"/>
    <w:rsid w:val="008E0288"/>
    <w:rsid w:val="008E02EE"/>
    <w:rsid w:val="008E0C6E"/>
    <w:rsid w:val="008E0F5F"/>
    <w:rsid w:val="008E2928"/>
    <w:rsid w:val="008E35DC"/>
    <w:rsid w:val="008E47AB"/>
    <w:rsid w:val="008E480C"/>
    <w:rsid w:val="008E4898"/>
    <w:rsid w:val="008E6993"/>
    <w:rsid w:val="008F0E94"/>
    <w:rsid w:val="008F2930"/>
    <w:rsid w:val="008F2AD8"/>
    <w:rsid w:val="008F31D7"/>
    <w:rsid w:val="008F36C0"/>
    <w:rsid w:val="008F4656"/>
    <w:rsid w:val="008F48CF"/>
    <w:rsid w:val="008F4F25"/>
    <w:rsid w:val="008F68D5"/>
    <w:rsid w:val="008F7183"/>
    <w:rsid w:val="009001AF"/>
    <w:rsid w:val="00900227"/>
    <w:rsid w:val="009005E3"/>
    <w:rsid w:val="00900C6D"/>
    <w:rsid w:val="00900E2F"/>
    <w:rsid w:val="009013FD"/>
    <w:rsid w:val="00901C1D"/>
    <w:rsid w:val="00901D1A"/>
    <w:rsid w:val="009026C2"/>
    <w:rsid w:val="00903735"/>
    <w:rsid w:val="00903FB6"/>
    <w:rsid w:val="009048BE"/>
    <w:rsid w:val="00904DD6"/>
    <w:rsid w:val="00906C56"/>
    <w:rsid w:val="00910E7C"/>
    <w:rsid w:val="00911E7D"/>
    <w:rsid w:val="00912B89"/>
    <w:rsid w:val="00912D21"/>
    <w:rsid w:val="00912D5F"/>
    <w:rsid w:val="009134D6"/>
    <w:rsid w:val="00914367"/>
    <w:rsid w:val="00915D51"/>
    <w:rsid w:val="00916647"/>
    <w:rsid w:val="009200C8"/>
    <w:rsid w:val="00920B05"/>
    <w:rsid w:val="0092167B"/>
    <w:rsid w:val="009225DB"/>
    <w:rsid w:val="00924F91"/>
    <w:rsid w:val="009254E9"/>
    <w:rsid w:val="0092582D"/>
    <w:rsid w:val="009258D5"/>
    <w:rsid w:val="00926BC0"/>
    <w:rsid w:val="0093292A"/>
    <w:rsid w:val="0093350F"/>
    <w:rsid w:val="00934C80"/>
    <w:rsid w:val="00935F07"/>
    <w:rsid w:val="00937236"/>
    <w:rsid w:val="009378B2"/>
    <w:rsid w:val="009409FB"/>
    <w:rsid w:val="00940F30"/>
    <w:rsid w:val="00941869"/>
    <w:rsid w:val="00941AE5"/>
    <w:rsid w:val="00941E11"/>
    <w:rsid w:val="00942FC1"/>
    <w:rsid w:val="009434B3"/>
    <w:rsid w:val="00946346"/>
    <w:rsid w:val="00950312"/>
    <w:rsid w:val="00950481"/>
    <w:rsid w:val="0095057A"/>
    <w:rsid w:val="00950A4D"/>
    <w:rsid w:val="00950D3D"/>
    <w:rsid w:val="009512E3"/>
    <w:rsid w:val="00951D2E"/>
    <w:rsid w:val="00953F02"/>
    <w:rsid w:val="009556DB"/>
    <w:rsid w:val="00955900"/>
    <w:rsid w:val="0095654D"/>
    <w:rsid w:val="00957641"/>
    <w:rsid w:val="00957BFF"/>
    <w:rsid w:val="0096042F"/>
    <w:rsid w:val="0096098E"/>
    <w:rsid w:val="00960F94"/>
    <w:rsid w:val="009615D3"/>
    <w:rsid w:val="00963475"/>
    <w:rsid w:val="00963CD5"/>
    <w:rsid w:val="00963F6F"/>
    <w:rsid w:val="00965B0C"/>
    <w:rsid w:val="0096720E"/>
    <w:rsid w:val="009673A3"/>
    <w:rsid w:val="009711ED"/>
    <w:rsid w:val="00971B14"/>
    <w:rsid w:val="009721C1"/>
    <w:rsid w:val="0097265D"/>
    <w:rsid w:val="00972B51"/>
    <w:rsid w:val="00972D3D"/>
    <w:rsid w:val="009730A0"/>
    <w:rsid w:val="00974854"/>
    <w:rsid w:val="00974ED5"/>
    <w:rsid w:val="00975B8B"/>
    <w:rsid w:val="0097660A"/>
    <w:rsid w:val="00976E9D"/>
    <w:rsid w:val="00980830"/>
    <w:rsid w:val="00983AF0"/>
    <w:rsid w:val="00983E12"/>
    <w:rsid w:val="0098407C"/>
    <w:rsid w:val="0098489C"/>
    <w:rsid w:val="00984D6C"/>
    <w:rsid w:val="009852DB"/>
    <w:rsid w:val="0098549A"/>
    <w:rsid w:val="0098655B"/>
    <w:rsid w:val="00986B82"/>
    <w:rsid w:val="0098780A"/>
    <w:rsid w:val="00987852"/>
    <w:rsid w:val="00987AF3"/>
    <w:rsid w:val="00987F29"/>
    <w:rsid w:val="009916AB"/>
    <w:rsid w:val="00991C23"/>
    <w:rsid w:val="00992476"/>
    <w:rsid w:val="00992631"/>
    <w:rsid w:val="00993CB2"/>
    <w:rsid w:val="00994095"/>
    <w:rsid w:val="0099486D"/>
    <w:rsid w:val="009952BB"/>
    <w:rsid w:val="009957CB"/>
    <w:rsid w:val="00995EF4"/>
    <w:rsid w:val="00997728"/>
    <w:rsid w:val="009A0355"/>
    <w:rsid w:val="009A12AB"/>
    <w:rsid w:val="009A1A08"/>
    <w:rsid w:val="009A1B32"/>
    <w:rsid w:val="009A293F"/>
    <w:rsid w:val="009A3923"/>
    <w:rsid w:val="009A3ACA"/>
    <w:rsid w:val="009A4A0C"/>
    <w:rsid w:val="009A4F17"/>
    <w:rsid w:val="009A53CF"/>
    <w:rsid w:val="009A654A"/>
    <w:rsid w:val="009A675C"/>
    <w:rsid w:val="009A677A"/>
    <w:rsid w:val="009A693E"/>
    <w:rsid w:val="009A746B"/>
    <w:rsid w:val="009B084B"/>
    <w:rsid w:val="009B0D36"/>
    <w:rsid w:val="009B0D61"/>
    <w:rsid w:val="009B1268"/>
    <w:rsid w:val="009B175E"/>
    <w:rsid w:val="009B28A5"/>
    <w:rsid w:val="009B3273"/>
    <w:rsid w:val="009B39E0"/>
    <w:rsid w:val="009B3DF9"/>
    <w:rsid w:val="009B45CE"/>
    <w:rsid w:val="009B4823"/>
    <w:rsid w:val="009B4D6B"/>
    <w:rsid w:val="009B6016"/>
    <w:rsid w:val="009B6031"/>
    <w:rsid w:val="009B72B7"/>
    <w:rsid w:val="009C1B1F"/>
    <w:rsid w:val="009C242A"/>
    <w:rsid w:val="009C2E82"/>
    <w:rsid w:val="009C3324"/>
    <w:rsid w:val="009C4438"/>
    <w:rsid w:val="009C44B0"/>
    <w:rsid w:val="009C5017"/>
    <w:rsid w:val="009C5960"/>
    <w:rsid w:val="009C5C84"/>
    <w:rsid w:val="009C5CD6"/>
    <w:rsid w:val="009C5F89"/>
    <w:rsid w:val="009C6E80"/>
    <w:rsid w:val="009C7191"/>
    <w:rsid w:val="009C7A0C"/>
    <w:rsid w:val="009C7C34"/>
    <w:rsid w:val="009C7C44"/>
    <w:rsid w:val="009D0124"/>
    <w:rsid w:val="009D3130"/>
    <w:rsid w:val="009D425C"/>
    <w:rsid w:val="009D526A"/>
    <w:rsid w:val="009D5D23"/>
    <w:rsid w:val="009D6CD9"/>
    <w:rsid w:val="009D7548"/>
    <w:rsid w:val="009D769D"/>
    <w:rsid w:val="009D7D7E"/>
    <w:rsid w:val="009D7E42"/>
    <w:rsid w:val="009E01C3"/>
    <w:rsid w:val="009E0764"/>
    <w:rsid w:val="009E0B73"/>
    <w:rsid w:val="009E2484"/>
    <w:rsid w:val="009E29E0"/>
    <w:rsid w:val="009E2B00"/>
    <w:rsid w:val="009E3EC9"/>
    <w:rsid w:val="009E4C7E"/>
    <w:rsid w:val="009E5254"/>
    <w:rsid w:val="009E5470"/>
    <w:rsid w:val="009E60E7"/>
    <w:rsid w:val="009E684E"/>
    <w:rsid w:val="009E6CC1"/>
    <w:rsid w:val="009E7E37"/>
    <w:rsid w:val="009F0B41"/>
    <w:rsid w:val="009F106E"/>
    <w:rsid w:val="009F107E"/>
    <w:rsid w:val="009F109F"/>
    <w:rsid w:val="009F10AD"/>
    <w:rsid w:val="009F117B"/>
    <w:rsid w:val="009F1604"/>
    <w:rsid w:val="009F1D0F"/>
    <w:rsid w:val="009F232E"/>
    <w:rsid w:val="009F257C"/>
    <w:rsid w:val="009F2A6A"/>
    <w:rsid w:val="009F2D91"/>
    <w:rsid w:val="009F609F"/>
    <w:rsid w:val="009F66A6"/>
    <w:rsid w:val="00A00525"/>
    <w:rsid w:val="00A015A1"/>
    <w:rsid w:val="00A01F10"/>
    <w:rsid w:val="00A01FDD"/>
    <w:rsid w:val="00A023BA"/>
    <w:rsid w:val="00A02BA0"/>
    <w:rsid w:val="00A031B3"/>
    <w:rsid w:val="00A0470E"/>
    <w:rsid w:val="00A04F14"/>
    <w:rsid w:val="00A059A1"/>
    <w:rsid w:val="00A05AFF"/>
    <w:rsid w:val="00A05D1C"/>
    <w:rsid w:val="00A0675D"/>
    <w:rsid w:val="00A06AB6"/>
    <w:rsid w:val="00A06E7F"/>
    <w:rsid w:val="00A076D8"/>
    <w:rsid w:val="00A07E9F"/>
    <w:rsid w:val="00A10653"/>
    <w:rsid w:val="00A109CC"/>
    <w:rsid w:val="00A10E41"/>
    <w:rsid w:val="00A110E1"/>
    <w:rsid w:val="00A1153F"/>
    <w:rsid w:val="00A11E02"/>
    <w:rsid w:val="00A129F8"/>
    <w:rsid w:val="00A1348E"/>
    <w:rsid w:val="00A138C6"/>
    <w:rsid w:val="00A13F79"/>
    <w:rsid w:val="00A140DF"/>
    <w:rsid w:val="00A145F4"/>
    <w:rsid w:val="00A14FC5"/>
    <w:rsid w:val="00A1680A"/>
    <w:rsid w:val="00A169B2"/>
    <w:rsid w:val="00A17957"/>
    <w:rsid w:val="00A17B1F"/>
    <w:rsid w:val="00A2055E"/>
    <w:rsid w:val="00A207FA"/>
    <w:rsid w:val="00A214D2"/>
    <w:rsid w:val="00A21806"/>
    <w:rsid w:val="00A21FB5"/>
    <w:rsid w:val="00A22A33"/>
    <w:rsid w:val="00A23F1B"/>
    <w:rsid w:val="00A25331"/>
    <w:rsid w:val="00A26C46"/>
    <w:rsid w:val="00A26D7E"/>
    <w:rsid w:val="00A270F7"/>
    <w:rsid w:val="00A279FF"/>
    <w:rsid w:val="00A30667"/>
    <w:rsid w:val="00A3194F"/>
    <w:rsid w:val="00A32CF9"/>
    <w:rsid w:val="00A335D7"/>
    <w:rsid w:val="00A33A68"/>
    <w:rsid w:val="00A33AD3"/>
    <w:rsid w:val="00A34465"/>
    <w:rsid w:val="00A346CE"/>
    <w:rsid w:val="00A3478D"/>
    <w:rsid w:val="00A34D3F"/>
    <w:rsid w:val="00A35D66"/>
    <w:rsid w:val="00A35F06"/>
    <w:rsid w:val="00A3613F"/>
    <w:rsid w:val="00A370CB"/>
    <w:rsid w:val="00A3772C"/>
    <w:rsid w:val="00A37E45"/>
    <w:rsid w:val="00A4112E"/>
    <w:rsid w:val="00A42399"/>
    <w:rsid w:val="00A43104"/>
    <w:rsid w:val="00A431F1"/>
    <w:rsid w:val="00A43334"/>
    <w:rsid w:val="00A46072"/>
    <w:rsid w:val="00A469CB"/>
    <w:rsid w:val="00A471A6"/>
    <w:rsid w:val="00A47829"/>
    <w:rsid w:val="00A50CA3"/>
    <w:rsid w:val="00A511CE"/>
    <w:rsid w:val="00A513A5"/>
    <w:rsid w:val="00A51912"/>
    <w:rsid w:val="00A51DE8"/>
    <w:rsid w:val="00A529A3"/>
    <w:rsid w:val="00A52A0D"/>
    <w:rsid w:val="00A53CC2"/>
    <w:rsid w:val="00A54DA7"/>
    <w:rsid w:val="00A56FE6"/>
    <w:rsid w:val="00A57573"/>
    <w:rsid w:val="00A606D8"/>
    <w:rsid w:val="00A6076A"/>
    <w:rsid w:val="00A61F78"/>
    <w:rsid w:val="00A62DD1"/>
    <w:rsid w:val="00A63897"/>
    <w:rsid w:val="00A65A2E"/>
    <w:rsid w:val="00A65E96"/>
    <w:rsid w:val="00A664DA"/>
    <w:rsid w:val="00A667C5"/>
    <w:rsid w:val="00A6763D"/>
    <w:rsid w:val="00A67C3D"/>
    <w:rsid w:val="00A67DCC"/>
    <w:rsid w:val="00A71E30"/>
    <w:rsid w:val="00A72B6D"/>
    <w:rsid w:val="00A745BA"/>
    <w:rsid w:val="00A74B76"/>
    <w:rsid w:val="00A74EC8"/>
    <w:rsid w:val="00A75160"/>
    <w:rsid w:val="00A754B2"/>
    <w:rsid w:val="00A76134"/>
    <w:rsid w:val="00A76184"/>
    <w:rsid w:val="00A77E92"/>
    <w:rsid w:val="00A800B9"/>
    <w:rsid w:val="00A802F7"/>
    <w:rsid w:val="00A8169A"/>
    <w:rsid w:val="00A8282A"/>
    <w:rsid w:val="00A82A2D"/>
    <w:rsid w:val="00A83A15"/>
    <w:rsid w:val="00A8482F"/>
    <w:rsid w:val="00A84F13"/>
    <w:rsid w:val="00A862BD"/>
    <w:rsid w:val="00A86E3B"/>
    <w:rsid w:val="00A878CD"/>
    <w:rsid w:val="00A90886"/>
    <w:rsid w:val="00A90962"/>
    <w:rsid w:val="00A9320B"/>
    <w:rsid w:val="00A93E9A"/>
    <w:rsid w:val="00A947A8"/>
    <w:rsid w:val="00A94E85"/>
    <w:rsid w:val="00A96277"/>
    <w:rsid w:val="00A96B13"/>
    <w:rsid w:val="00AA06DA"/>
    <w:rsid w:val="00AA2396"/>
    <w:rsid w:val="00AA2B07"/>
    <w:rsid w:val="00AA32DB"/>
    <w:rsid w:val="00AA389F"/>
    <w:rsid w:val="00AA4949"/>
    <w:rsid w:val="00AA4A91"/>
    <w:rsid w:val="00AA4FC6"/>
    <w:rsid w:val="00AA716C"/>
    <w:rsid w:val="00AB07BC"/>
    <w:rsid w:val="00AB1491"/>
    <w:rsid w:val="00AB2933"/>
    <w:rsid w:val="00AB3449"/>
    <w:rsid w:val="00AB3AB9"/>
    <w:rsid w:val="00AB3AFE"/>
    <w:rsid w:val="00AB572A"/>
    <w:rsid w:val="00AB7114"/>
    <w:rsid w:val="00AC00E4"/>
    <w:rsid w:val="00AC072C"/>
    <w:rsid w:val="00AC2435"/>
    <w:rsid w:val="00AC2653"/>
    <w:rsid w:val="00AC2727"/>
    <w:rsid w:val="00AC3171"/>
    <w:rsid w:val="00AC3655"/>
    <w:rsid w:val="00AC387E"/>
    <w:rsid w:val="00AC41AB"/>
    <w:rsid w:val="00AC44AB"/>
    <w:rsid w:val="00AC4A73"/>
    <w:rsid w:val="00AC4F48"/>
    <w:rsid w:val="00AC54C2"/>
    <w:rsid w:val="00AC7290"/>
    <w:rsid w:val="00AC78E4"/>
    <w:rsid w:val="00AD0D00"/>
    <w:rsid w:val="00AD18DA"/>
    <w:rsid w:val="00AD1DE4"/>
    <w:rsid w:val="00AD30F9"/>
    <w:rsid w:val="00AD3F73"/>
    <w:rsid w:val="00AD4F5F"/>
    <w:rsid w:val="00AD6113"/>
    <w:rsid w:val="00AD7ADF"/>
    <w:rsid w:val="00AE005A"/>
    <w:rsid w:val="00AE09CE"/>
    <w:rsid w:val="00AE1222"/>
    <w:rsid w:val="00AE1F5D"/>
    <w:rsid w:val="00AE3081"/>
    <w:rsid w:val="00AE3876"/>
    <w:rsid w:val="00AE47AB"/>
    <w:rsid w:val="00AE49F0"/>
    <w:rsid w:val="00AE508F"/>
    <w:rsid w:val="00AE5F07"/>
    <w:rsid w:val="00AE60DA"/>
    <w:rsid w:val="00AE785C"/>
    <w:rsid w:val="00AF0C5A"/>
    <w:rsid w:val="00AF1533"/>
    <w:rsid w:val="00AF1FF9"/>
    <w:rsid w:val="00AF26D6"/>
    <w:rsid w:val="00AF3553"/>
    <w:rsid w:val="00AF35E0"/>
    <w:rsid w:val="00AF366D"/>
    <w:rsid w:val="00AF3A03"/>
    <w:rsid w:val="00AF3AD5"/>
    <w:rsid w:val="00AF4E82"/>
    <w:rsid w:val="00AF4FAE"/>
    <w:rsid w:val="00AF523E"/>
    <w:rsid w:val="00AF5543"/>
    <w:rsid w:val="00AF75EF"/>
    <w:rsid w:val="00B0062E"/>
    <w:rsid w:val="00B00952"/>
    <w:rsid w:val="00B00E32"/>
    <w:rsid w:val="00B01ECE"/>
    <w:rsid w:val="00B036DC"/>
    <w:rsid w:val="00B04725"/>
    <w:rsid w:val="00B04935"/>
    <w:rsid w:val="00B05BB2"/>
    <w:rsid w:val="00B06C31"/>
    <w:rsid w:val="00B07AC5"/>
    <w:rsid w:val="00B07BA3"/>
    <w:rsid w:val="00B10ABA"/>
    <w:rsid w:val="00B10C50"/>
    <w:rsid w:val="00B10E11"/>
    <w:rsid w:val="00B11804"/>
    <w:rsid w:val="00B136F3"/>
    <w:rsid w:val="00B1455E"/>
    <w:rsid w:val="00B14AE1"/>
    <w:rsid w:val="00B14F4D"/>
    <w:rsid w:val="00B152CB"/>
    <w:rsid w:val="00B23D3C"/>
    <w:rsid w:val="00B24622"/>
    <w:rsid w:val="00B2619C"/>
    <w:rsid w:val="00B2657D"/>
    <w:rsid w:val="00B26BCD"/>
    <w:rsid w:val="00B26FBF"/>
    <w:rsid w:val="00B301B6"/>
    <w:rsid w:val="00B30D36"/>
    <w:rsid w:val="00B318BC"/>
    <w:rsid w:val="00B31DEA"/>
    <w:rsid w:val="00B31F50"/>
    <w:rsid w:val="00B331A4"/>
    <w:rsid w:val="00B33710"/>
    <w:rsid w:val="00B33E33"/>
    <w:rsid w:val="00B345A5"/>
    <w:rsid w:val="00B368E3"/>
    <w:rsid w:val="00B37843"/>
    <w:rsid w:val="00B37A57"/>
    <w:rsid w:val="00B37B42"/>
    <w:rsid w:val="00B37D0F"/>
    <w:rsid w:val="00B40330"/>
    <w:rsid w:val="00B41486"/>
    <w:rsid w:val="00B43202"/>
    <w:rsid w:val="00B43998"/>
    <w:rsid w:val="00B43E4A"/>
    <w:rsid w:val="00B441D9"/>
    <w:rsid w:val="00B4432F"/>
    <w:rsid w:val="00B44B81"/>
    <w:rsid w:val="00B455A9"/>
    <w:rsid w:val="00B45A38"/>
    <w:rsid w:val="00B4610D"/>
    <w:rsid w:val="00B461FF"/>
    <w:rsid w:val="00B468BA"/>
    <w:rsid w:val="00B4753A"/>
    <w:rsid w:val="00B502C9"/>
    <w:rsid w:val="00B505A1"/>
    <w:rsid w:val="00B52C97"/>
    <w:rsid w:val="00B54D8D"/>
    <w:rsid w:val="00B5518D"/>
    <w:rsid w:val="00B6029C"/>
    <w:rsid w:val="00B61A3B"/>
    <w:rsid w:val="00B62CDD"/>
    <w:rsid w:val="00B63447"/>
    <w:rsid w:val="00B652E9"/>
    <w:rsid w:val="00B66059"/>
    <w:rsid w:val="00B6630F"/>
    <w:rsid w:val="00B67C2B"/>
    <w:rsid w:val="00B70651"/>
    <w:rsid w:val="00B70791"/>
    <w:rsid w:val="00B70E26"/>
    <w:rsid w:val="00B71027"/>
    <w:rsid w:val="00B71135"/>
    <w:rsid w:val="00B71CD4"/>
    <w:rsid w:val="00B7333D"/>
    <w:rsid w:val="00B736F0"/>
    <w:rsid w:val="00B73F49"/>
    <w:rsid w:val="00B74190"/>
    <w:rsid w:val="00B75119"/>
    <w:rsid w:val="00B75548"/>
    <w:rsid w:val="00B755D4"/>
    <w:rsid w:val="00B759CE"/>
    <w:rsid w:val="00B76703"/>
    <w:rsid w:val="00B7730F"/>
    <w:rsid w:val="00B7732E"/>
    <w:rsid w:val="00B80AD9"/>
    <w:rsid w:val="00B831C3"/>
    <w:rsid w:val="00B84E26"/>
    <w:rsid w:val="00B856DA"/>
    <w:rsid w:val="00B86567"/>
    <w:rsid w:val="00B86EDE"/>
    <w:rsid w:val="00B8731D"/>
    <w:rsid w:val="00B87B13"/>
    <w:rsid w:val="00B90D85"/>
    <w:rsid w:val="00B91310"/>
    <w:rsid w:val="00B91D69"/>
    <w:rsid w:val="00B929A4"/>
    <w:rsid w:val="00B92AB2"/>
    <w:rsid w:val="00B93492"/>
    <w:rsid w:val="00B936AA"/>
    <w:rsid w:val="00B93B7A"/>
    <w:rsid w:val="00B93D4B"/>
    <w:rsid w:val="00B94B11"/>
    <w:rsid w:val="00B94E4C"/>
    <w:rsid w:val="00B94F0A"/>
    <w:rsid w:val="00B95AF6"/>
    <w:rsid w:val="00B962A8"/>
    <w:rsid w:val="00B96FD8"/>
    <w:rsid w:val="00B97CEF"/>
    <w:rsid w:val="00BA0081"/>
    <w:rsid w:val="00BA08C3"/>
    <w:rsid w:val="00BA0BFA"/>
    <w:rsid w:val="00BA12BE"/>
    <w:rsid w:val="00BA1301"/>
    <w:rsid w:val="00BA1507"/>
    <w:rsid w:val="00BA1B15"/>
    <w:rsid w:val="00BA2787"/>
    <w:rsid w:val="00BA2BA7"/>
    <w:rsid w:val="00BA32F3"/>
    <w:rsid w:val="00BA378B"/>
    <w:rsid w:val="00BA3965"/>
    <w:rsid w:val="00BA48E3"/>
    <w:rsid w:val="00BA5275"/>
    <w:rsid w:val="00BA53AD"/>
    <w:rsid w:val="00BA57C3"/>
    <w:rsid w:val="00BA585F"/>
    <w:rsid w:val="00BA5EC3"/>
    <w:rsid w:val="00BA5F5B"/>
    <w:rsid w:val="00BA6493"/>
    <w:rsid w:val="00BA761F"/>
    <w:rsid w:val="00BA7BC5"/>
    <w:rsid w:val="00BB03EA"/>
    <w:rsid w:val="00BB0BDF"/>
    <w:rsid w:val="00BB3CA5"/>
    <w:rsid w:val="00BB5E1A"/>
    <w:rsid w:val="00BB6806"/>
    <w:rsid w:val="00BB6D0D"/>
    <w:rsid w:val="00BB7B8F"/>
    <w:rsid w:val="00BC015E"/>
    <w:rsid w:val="00BC1D30"/>
    <w:rsid w:val="00BC1F8A"/>
    <w:rsid w:val="00BC295F"/>
    <w:rsid w:val="00BC3518"/>
    <w:rsid w:val="00BC3D5C"/>
    <w:rsid w:val="00BC3EBB"/>
    <w:rsid w:val="00BC4847"/>
    <w:rsid w:val="00BC4976"/>
    <w:rsid w:val="00BC61BC"/>
    <w:rsid w:val="00BC65C6"/>
    <w:rsid w:val="00BC69E3"/>
    <w:rsid w:val="00BC78A6"/>
    <w:rsid w:val="00BD006C"/>
    <w:rsid w:val="00BD387A"/>
    <w:rsid w:val="00BD5E0D"/>
    <w:rsid w:val="00BD5FFB"/>
    <w:rsid w:val="00BE037C"/>
    <w:rsid w:val="00BE0D22"/>
    <w:rsid w:val="00BE134E"/>
    <w:rsid w:val="00BE2F94"/>
    <w:rsid w:val="00BE3818"/>
    <w:rsid w:val="00BE52F6"/>
    <w:rsid w:val="00BE56AA"/>
    <w:rsid w:val="00BE5713"/>
    <w:rsid w:val="00BE5D6E"/>
    <w:rsid w:val="00BE7082"/>
    <w:rsid w:val="00BE7F7E"/>
    <w:rsid w:val="00BF1252"/>
    <w:rsid w:val="00BF182F"/>
    <w:rsid w:val="00BF265C"/>
    <w:rsid w:val="00BF2F3F"/>
    <w:rsid w:val="00BF3565"/>
    <w:rsid w:val="00BF3B2F"/>
    <w:rsid w:val="00BF3CB4"/>
    <w:rsid w:val="00BF4391"/>
    <w:rsid w:val="00BF6280"/>
    <w:rsid w:val="00BF7F11"/>
    <w:rsid w:val="00C005D3"/>
    <w:rsid w:val="00C006F5"/>
    <w:rsid w:val="00C00899"/>
    <w:rsid w:val="00C01356"/>
    <w:rsid w:val="00C01980"/>
    <w:rsid w:val="00C028A1"/>
    <w:rsid w:val="00C031BC"/>
    <w:rsid w:val="00C035F1"/>
    <w:rsid w:val="00C03C4A"/>
    <w:rsid w:val="00C03D67"/>
    <w:rsid w:val="00C03F82"/>
    <w:rsid w:val="00C04E8A"/>
    <w:rsid w:val="00C0553F"/>
    <w:rsid w:val="00C07275"/>
    <w:rsid w:val="00C07958"/>
    <w:rsid w:val="00C11746"/>
    <w:rsid w:val="00C11E81"/>
    <w:rsid w:val="00C125A4"/>
    <w:rsid w:val="00C12663"/>
    <w:rsid w:val="00C128B2"/>
    <w:rsid w:val="00C12945"/>
    <w:rsid w:val="00C12FC3"/>
    <w:rsid w:val="00C1325D"/>
    <w:rsid w:val="00C1336A"/>
    <w:rsid w:val="00C13401"/>
    <w:rsid w:val="00C13737"/>
    <w:rsid w:val="00C1400D"/>
    <w:rsid w:val="00C156D8"/>
    <w:rsid w:val="00C168B4"/>
    <w:rsid w:val="00C169CA"/>
    <w:rsid w:val="00C169FD"/>
    <w:rsid w:val="00C170B4"/>
    <w:rsid w:val="00C172DB"/>
    <w:rsid w:val="00C174DA"/>
    <w:rsid w:val="00C175CD"/>
    <w:rsid w:val="00C211CB"/>
    <w:rsid w:val="00C21AA8"/>
    <w:rsid w:val="00C22B69"/>
    <w:rsid w:val="00C22CCB"/>
    <w:rsid w:val="00C23559"/>
    <w:rsid w:val="00C23B0A"/>
    <w:rsid w:val="00C23E3C"/>
    <w:rsid w:val="00C243FE"/>
    <w:rsid w:val="00C2575C"/>
    <w:rsid w:val="00C26ABD"/>
    <w:rsid w:val="00C26C7A"/>
    <w:rsid w:val="00C26E52"/>
    <w:rsid w:val="00C27FEA"/>
    <w:rsid w:val="00C30DC1"/>
    <w:rsid w:val="00C3127B"/>
    <w:rsid w:val="00C3195F"/>
    <w:rsid w:val="00C32843"/>
    <w:rsid w:val="00C32D5D"/>
    <w:rsid w:val="00C32E00"/>
    <w:rsid w:val="00C33F0A"/>
    <w:rsid w:val="00C35499"/>
    <w:rsid w:val="00C3636D"/>
    <w:rsid w:val="00C36C5E"/>
    <w:rsid w:val="00C374D8"/>
    <w:rsid w:val="00C400E6"/>
    <w:rsid w:val="00C406D4"/>
    <w:rsid w:val="00C42087"/>
    <w:rsid w:val="00C4379A"/>
    <w:rsid w:val="00C43F83"/>
    <w:rsid w:val="00C44AFB"/>
    <w:rsid w:val="00C450FE"/>
    <w:rsid w:val="00C46E9F"/>
    <w:rsid w:val="00C470FC"/>
    <w:rsid w:val="00C47650"/>
    <w:rsid w:val="00C476E7"/>
    <w:rsid w:val="00C47B00"/>
    <w:rsid w:val="00C502A3"/>
    <w:rsid w:val="00C5114B"/>
    <w:rsid w:val="00C511C8"/>
    <w:rsid w:val="00C53A20"/>
    <w:rsid w:val="00C55FE7"/>
    <w:rsid w:val="00C569C1"/>
    <w:rsid w:val="00C56B81"/>
    <w:rsid w:val="00C5724A"/>
    <w:rsid w:val="00C57803"/>
    <w:rsid w:val="00C61B9F"/>
    <w:rsid w:val="00C61D5C"/>
    <w:rsid w:val="00C62C86"/>
    <w:rsid w:val="00C6424E"/>
    <w:rsid w:val="00C658A2"/>
    <w:rsid w:val="00C67C43"/>
    <w:rsid w:val="00C71051"/>
    <w:rsid w:val="00C71603"/>
    <w:rsid w:val="00C71975"/>
    <w:rsid w:val="00C71ABD"/>
    <w:rsid w:val="00C729C0"/>
    <w:rsid w:val="00C73364"/>
    <w:rsid w:val="00C76796"/>
    <w:rsid w:val="00C768A1"/>
    <w:rsid w:val="00C77CB1"/>
    <w:rsid w:val="00C85842"/>
    <w:rsid w:val="00C859D7"/>
    <w:rsid w:val="00C861DA"/>
    <w:rsid w:val="00C86424"/>
    <w:rsid w:val="00C87998"/>
    <w:rsid w:val="00C87A7C"/>
    <w:rsid w:val="00C87E6B"/>
    <w:rsid w:val="00C92330"/>
    <w:rsid w:val="00C926B0"/>
    <w:rsid w:val="00C928D9"/>
    <w:rsid w:val="00C93FAE"/>
    <w:rsid w:val="00C94669"/>
    <w:rsid w:val="00C94B07"/>
    <w:rsid w:val="00C95501"/>
    <w:rsid w:val="00C960F7"/>
    <w:rsid w:val="00C97E85"/>
    <w:rsid w:val="00CA0925"/>
    <w:rsid w:val="00CA0C34"/>
    <w:rsid w:val="00CA102D"/>
    <w:rsid w:val="00CA11DB"/>
    <w:rsid w:val="00CA17A4"/>
    <w:rsid w:val="00CA3409"/>
    <w:rsid w:val="00CA3478"/>
    <w:rsid w:val="00CA3ED7"/>
    <w:rsid w:val="00CA6C45"/>
    <w:rsid w:val="00CA7723"/>
    <w:rsid w:val="00CB0207"/>
    <w:rsid w:val="00CB0F19"/>
    <w:rsid w:val="00CB1033"/>
    <w:rsid w:val="00CB1EFD"/>
    <w:rsid w:val="00CB38EF"/>
    <w:rsid w:val="00CB44E3"/>
    <w:rsid w:val="00CB539B"/>
    <w:rsid w:val="00CB5586"/>
    <w:rsid w:val="00CB69B6"/>
    <w:rsid w:val="00CB6A6A"/>
    <w:rsid w:val="00CB71DF"/>
    <w:rsid w:val="00CB7AA0"/>
    <w:rsid w:val="00CB7B90"/>
    <w:rsid w:val="00CB7E22"/>
    <w:rsid w:val="00CC113E"/>
    <w:rsid w:val="00CC2A09"/>
    <w:rsid w:val="00CC42D1"/>
    <w:rsid w:val="00CC6969"/>
    <w:rsid w:val="00CC6BA5"/>
    <w:rsid w:val="00CC75BC"/>
    <w:rsid w:val="00CD1DB0"/>
    <w:rsid w:val="00CD3E5F"/>
    <w:rsid w:val="00CD3E6F"/>
    <w:rsid w:val="00CD3F05"/>
    <w:rsid w:val="00CD44B8"/>
    <w:rsid w:val="00CD4C0A"/>
    <w:rsid w:val="00CD501F"/>
    <w:rsid w:val="00CD51FD"/>
    <w:rsid w:val="00CD5EA7"/>
    <w:rsid w:val="00CD6380"/>
    <w:rsid w:val="00CD6B6C"/>
    <w:rsid w:val="00CD75FF"/>
    <w:rsid w:val="00CE10C6"/>
    <w:rsid w:val="00CE1AEC"/>
    <w:rsid w:val="00CE307F"/>
    <w:rsid w:val="00CE3315"/>
    <w:rsid w:val="00CE33D7"/>
    <w:rsid w:val="00CE3C6E"/>
    <w:rsid w:val="00CE4ED8"/>
    <w:rsid w:val="00CE577D"/>
    <w:rsid w:val="00CE5EF8"/>
    <w:rsid w:val="00CE6979"/>
    <w:rsid w:val="00CE6A2F"/>
    <w:rsid w:val="00CE7435"/>
    <w:rsid w:val="00CE77A2"/>
    <w:rsid w:val="00CE7B8B"/>
    <w:rsid w:val="00CF0994"/>
    <w:rsid w:val="00CF2A51"/>
    <w:rsid w:val="00CF3EE1"/>
    <w:rsid w:val="00CF4437"/>
    <w:rsid w:val="00CF4456"/>
    <w:rsid w:val="00CF4DC2"/>
    <w:rsid w:val="00CF7135"/>
    <w:rsid w:val="00CF7F06"/>
    <w:rsid w:val="00D004D3"/>
    <w:rsid w:val="00D006D8"/>
    <w:rsid w:val="00D02457"/>
    <w:rsid w:val="00D025D0"/>
    <w:rsid w:val="00D025DA"/>
    <w:rsid w:val="00D04556"/>
    <w:rsid w:val="00D04FE1"/>
    <w:rsid w:val="00D07C0C"/>
    <w:rsid w:val="00D100DA"/>
    <w:rsid w:val="00D10C51"/>
    <w:rsid w:val="00D111C0"/>
    <w:rsid w:val="00D1199A"/>
    <w:rsid w:val="00D11BAD"/>
    <w:rsid w:val="00D11C7B"/>
    <w:rsid w:val="00D11F4F"/>
    <w:rsid w:val="00D121FF"/>
    <w:rsid w:val="00D129D0"/>
    <w:rsid w:val="00D13370"/>
    <w:rsid w:val="00D13C9A"/>
    <w:rsid w:val="00D13D91"/>
    <w:rsid w:val="00D14865"/>
    <w:rsid w:val="00D169FE"/>
    <w:rsid w:val="00D171BD"/>
    <w:rsid w:val="00D1753B"/>
    <w:rsid w:val="00D203A2"/>
    <w:rsid w:val="00D203C8"/>
    <w:rsid w:val="00D2096A"/>
    <w:rsid w:val="00D2275B"/>
    <w:rsid w:val="00D2283F"/>
    <w:rsid w:val="00D239CA"/>
    <w:rsid w:val="00D241F8"/>
    <w:rsid w:val="00D2425C"/>
    <w:rsid w:val="00D2465B"/>
    <w:rsid w:val="00D24B52"/>
    <w:rsid w:val="00D26583"/>
    <w:rsid w:val="00D26A33"/>
    <w:rsid w:val="00D30ADB"/>
    <w:rsid w:val="00D30CAD"/>
    <w:rsid w:val="00D31456"/>
    <w:rsid w:val="00D318C3"/>
    <w:rsid w:val="00D319FD"/>
    <w:rsid w:val="00D31F0A"/>
    <w:rsid w:val="00D32AF2"/>
    <w:rsid w:val="00D331FC"/>
    <w:rsid w:val="00D33B1B"/>
    <w:rsid w:val="00D34973"/>
    <w:rsid w:val="00D34A5B"/>
    <w:rsid w:val="00D34B8E"/>
    <w:rsid w:val="00D35DEB"/>
    <w:rsid w:val="00D36436"/>
    <w:rsid w:val="00D36968"/>
    <w:rsid w:val="00D37262"/>
    <w:rsid w:val="00D374A2"/>
    <w:rsid w:val="00D3793E"/>
    <w:rsid w:val="00D37FF5"/>
    <w:rsid w:val="00D40318"/>
    <w:rsid w:val="00D40C15"/>
    <w:rsid w:val="00D4114A"/>
    <w:rsid w:val="00D42768"/>
    <w:rsid w:val="00D43541"/>
    <w:rsid w:val="00D44033"/>
    <w:rsid w:val="00D4509F"/>
    <w:rsid w:val="00D450A8"/>
    <w:rsid w:val="00D4602C"/>
    <w:rsid w:val="00D46353"/>
    <w:rsid w:val="00D464DF"/>
    <w:rsid w:val="00D46730"/>
    <w:rsid w:val="00D47E6C"/>
    <w:rsid w:val="00D5244D"/>
    <w:rsid w:val="00D52BF4"/>
    <w:rsid w:val="00D52DAF"/>
    <w:rsid w:val="00D53DBC"/>
    <w:rsid w:val="00D5426E"/>
    <w:rsid w:val="00D547D6"/>
    <w:rsid w:val="00D560E4"/>
    <w:rsid w:val="00D563B3"/>
    <w:rsid w:val="00D56B97"/>
    <w:rsid w:val="00D57B2A"/>
    <w:rsid w:val="00D57EA7"/>
    <w:rsid w:val="00D6161E"/>
    <w:rsid w:val="00D61653"/>
    <w:rsid w:val="00D61C42"/>
    <w:rsid w:val="00D61C71"/>
    <w:rsid w:val="00D63304"/>
    <w:rsid w:val="00D634AE"/>
    <w:rsid w:val="00D636B0"/>
    <w:rsid w:val="00D653D8"/>
    <w:rsid w:val="00D70128"/>
    <w:rsid w:val="00D701B3"/>
    <w:rsid w:val="00D713D1"/>
    <w:rsid w:val="00D71572"/>
    <w:rsid w:val="00D71635"/>
    <w:rsid w:val="00D71CE7"/>
    <w:rsid w:val="00D71F5D"/>
    <w:rsid w:val="00D727B5"/>
    <w:rsid w:val="00D74834"/>
    <w:rsid w:val="00D758AC"/>
    <w:rsid w:val="00D7648C"/>
    <w:rsid w:val="00D764DE"/>
    <w:rsid w:val="00D77543"/>
    <w:rsid w:val="00D777EC"/>
    <w:rsid w:val="00D77A6C"/>
    <w:rsid w:val="00D803C1"/>
    <w:rsid w:val="00D809E4"/>
    <w:rsid w:val="00D81423"/>
    <w:rsid w:val="00D82067"/>
    <w:rsid w:val="00D82824"/>
    <w:rsid w:val="00D83005"/>
    <w:rsid w:val="00D83235"/>
    <w:rsid w:val="00D83409"/>
    <w:rsid w:val="00D83FFC"/>
    <w:rsid w:val="00D84766"/>
    <w:rsid w:val="00D85E9F"/>
    <w:rsid w:val="00D85FC2"/>
    <w:rsid w:val="00D87499"/>
    <w:rsid w:val="00D87873"/>
    <w:rsid w:val="00D87A2C"/>
    <w:rsid w:val="00D905BE"/>
    <w:rsid w:val="00D906F4"/>
    <w:rsid w:val="00D909B8"/>
    <w:rsid w:val="00D9101F"/>
    <w:rsid w:val="00D92C45"/>
    <w:rsid w:val="00D9381C"/>
    <w:rsid w:val="00D9447A"/>
    <w:rsid w:val="00D953F6"/>
    <w:rsid w:val="00D958AC"/>
    <w:rsid w:val="00D95A55"/>
    <w:rsid w:val="00D96667"/>
    <w:rsid w:val="00D9708C"/>
    <w:rsid w:val="00D976B8"/>
    <w:rsid w:val="00DA3392"/>
    <w:rsid w:val="00DA5044"/>
    <w:rsid w:val="00DA65CE"/>
    <w:rsid w:val="00DA6C96"/>
    <w:rsid w:val="00DB166D"/>
    <w:rsid w:val="00DB3993"/>
    <w:rsid w:val="00DB4078"/>
    <w:rsid w:val="00DB4606"/>
    <w:rsid w:val="00DB4F83"/>
    <w:rsid w:val="00DB5297"/>
    <w:rsid w:val="00DB6CF5"/>
    <w:rsid w:val="00DB7167"/>
    <w:rsid w:val="00DB7C25"/>
    <w:rsid w:val="00DC0954"/>
    <w:rsid w:val="00DC0D9F"/>
    <w:rsid w:val="00DC1770"/>
    <w:rsid w:val="00DC19D0"/>
    <w:rsid w:val="00DC1B7A"/>
    <w:rsid w:val="00DC2003"/>
    <w:rsid w:val="00DC330B"/>
    <w:rsid w:val="00DC4447"/>
    <w:rsid w:val="00DC44A0"/>
    <w:rsid w:val="00DC4E84"/>
    <w:rsid w:val="00DC5ABE"/>
    <w:rsid w:val="00DC6291"/>
    <w:rsid w:val="00DD058C"/>
    <w:rsid w:val="00DD11AD"/>
    <w:rsid w:val="00DD1580"/>
    <w:rsid w:val="00DD1EFB"/>
    <w:rsid w:val="00DD2397"/>
    <w:rsid w:val="00DD4BD8"/>
    <w:rsid w:val="00DD5931"/>
    <w:rsid w:val="00DD5C70"/>
    <w:rsid w:val="00DD5D3D"/>
    <w:rsid w:val="00DD6428"/>
    <w:rsid w:val="00DD6437"/>
    <w:rsid w:val="00DD7EE7"/>
    <w:rsid w:val="00DE0879"/>
    <w:rsid w:val="00DE0A92"/>
    <w:rsid w:val="00DE0C83"/>
    <w:rsid w:val="00DE1188"/>
    <w:rsid w:val="00DE1AA0"/>
    <w:rsid w:val="00DE1BFE"/>
    <w:rsid w:val="00DE32F5"/>
    <w:rsid w:val="00DE4C96"/>
    <w:rsid w:val="00DE639B"/>
    <w:rsid w:val="00DE76EB"/>
    <w:rsid w:val="00DE7BBB"/>
    <w:rsid w:val="00DF0223"/>
    <w:rsid w:val="00DF13C6"/>
    <w:rsid w:val="00DF260C"/>
    <w:rsid w:val="00DF429F"/>
    <w:rsid w:val="00DF42A5"/>
    <w:rsid w:val="00DF467B"/>
    <w:rsid w:val="00DF482A"/>
    <w:rsid w:val="00DF7641"/>
    <w:rsid w:val="00DF7ABD"/>
    <w:rsid w:val="00E00FB4"/>
    <w:rsid w:val="00E01FF3"/>
    <w:rsid w:val="00E02E47"/>
    <w:rsid w:val="00E038DA"/>
    <w:rsid w:val="00E03C6D"/>
    <w:rsid w:val="00E03E50"/>
    <w:rsid w:val="00E041A1"/>
    <w:rsid w:val="00E045BB"/>
    <w:rsid w:val="00E068AA"/>
    <w:rsid w:val="00E06A8F"/>
    <w:rsid w:val="00E06E0C"/>
    <w:rsid w:val="00E070D3"/>
    <w:rsid w:val="00E07FE2"/>
    <w:rsid w:val="00E1174A"/>
    <w:rsid w:val="00E11D9E"/>
    <w:rsid w:val="00E15112"/>
    <w:rsid w:val="00E17E7D"/>
    <w:rsid w:val="00E20405"/>
    <w:rsid w:val="00E209D2"/>
    <w:rsid w:val="00E20D2F"/>
    <w:rsid w:val="00E2131F"/>
    <w:rsid w:val="00E21BFA"/>
    <w:rsid w:val="00E22019"/>
    <w:rsid w:val="00E247A4"/>
    <w:rsid w:val="00E248EF"/>
    <w:rsid w:val="00E24A61"/>
    <w:rsid w:val="00E25C98"/>
    <w:rsid w:val="00E266B2"/>
    <w:rsid w:val="00E274FE"/>
    <w:rsid w:val="00E301CA"/>
    <w:rsid w:val="00E3052E"/>
    <w:rsid w:val="00E30FB3"/>
    <w:rsid w:val="00E312C2"/>
    <w:rsid w:val="00E313A4"/>
    <w:rsid w:val="00E31533"/>
    <w:rsid w:val="00E326EE"/>
    <w:rsid w:val="00E34619"/>
    <w:rsid w:val="00E35098"/>
    <w:rsid w:val="00E356EC"/>
    <w:rsid w:val="00E3624E"/>
    <w:rsid w:val="00E36CF6"/>
    <w:rsid w:val="00E407B9"/>
    <w:rsid w:val="00E4097C"/>
    <w:rsid w:val="00E40C4B"/>
    <w:rsid w:val="00E41803"/>
    <w:rsid w:val="00E434DE"/>
    <w:rsid w:val="00E43DD9"/>
    <w:rsid w:val="00E44054"/>
    <w:rsid w:val="00E44BAD"/>
    <w:rsid w:val="00E46887"/>
    <w:rsid w:val="00E47ABB"/>
    <w:rsid w:val="00E47D5B"/>
    <w:rsid w:val="00E50294"/>
    <w:rsid w:val="00E5032F"/>
    <w:rsid w:val="00E51084"/>
    <w:rsid w:val="00E51116"/>
    <w:rsid w:val="00E5170F"/>
    <w:rsid w:val="00E51AAA"/>
    <w:rsid w:val="00E52093"/>
    <w:rsid w:val="00E52FC5"/>
    <w:rsid w:val="00E5306D"/>
    <w:rsid w:val="00E53258"/>
    <w:rsid w:val="00E536A0"/>
    <w:rsid w:val="00E53878"/>
    <w:rsid w:val="00E53C93"/>
    <w:rsid w:val="00E5407A"/>
    <w:rsid w:val="00E56A45"/>
    <w:rsid w:val="00E57418"/>
    <w:rsid w:val="00E577BE"/>
    <w:rsid w:val="00E6018B"/>
    <w:rsid w:val="00E60F02"/>
    <w:rsid w:val="00E61470"/>
    <w:rsid w:val="00E6163A"/>
    <w:rsid w:val="00E61857"/>
    <w:rsid w:val="00E61FFA"/>
    <w:rsid w:val="00E6200A"/>
    <w:rsid w:val="00E62A1A"/>
    <w:rsid w:val="00E62FFA"/>
    <w:rsid w:val="00E63808"/>
    <w:rsid w:val="00E64304"/>
    <w:rsid w:val="00E64D18"/>
    <w:rsid w:val="00E64FB4"/>
    <w:rsid w:val="00E652CF"/>
    <w:rsid w:val="00E65623"/>
    <w:rsid w:val="00E703E1"/>
    <w:rsid w:val="00E70F76"/>
    <w:rsid w:val="00E71AEB"/>
    <w:rsid w:val="00E728DC"/>
    <w:rsid w:val="00E72D62"/>
    <w:rsid w:val="00E732F5"/>
    <w:rsid w:val="00E73B50"/>
    <w:rsid w:val="00E742EB"/>
    <w:rsid w:val="00E7472B"/>
    <w:rsid w:val="00E74DC1"/>
    <w:rsid w:val="00E7564C"/>
    <w:rsid w:val="00E75A54"/>
    <w:rsid w:val="00E77E01"/>
    <w:rsid w:val="00E8007C"/>
    <w:rsid w:val="00E80617"/>
    <w:rsid w:val="00E820E1"/>
    <w:rsid w:val="00E82314"/>
    <w:rsid w:val="00E83C89"/>
    <w:rsid w:val="00E84202"/>
    <w:rsid w:val="00E85108"/>
    <w:rsid w:val="00E858AB"/>
    <w:rsid w:val="00E85912"/>
    <w:rsid w:val="00E85B7A"/>
    <w:rsid w:val="00E865DF"/>
    <w:rsid w:val="00E87D53"/>
    <w:rsid w:val="00E87E1D"/>
    <w:rsid w:val="00E910A2"/>
    <w:rsid w:val="00E919BF"/>
    <w:rsid w:val="00E91F43"/>
    <w:rsid w:val="00E921CB"/>
    <w:rsid w:val="00E96274"/>
    <w:rsid w:val="00E96627"/>
    <w:rsid w:val="00E971D7"/>
    <w:rsid w:val="00E972A9"/>
    <w:rsid w:val="00E97D8F"/>
    <w:rsid w:val="00EA07B2"/>
    <w:rsid w:val="00EA0DEC"/>
    <w:rsid w:val="00EA14ED"/>
    <w:rsid w:val="00EA17A1"/>
    <w:rsid w:val="00EA18F7"/>
    <w:rsid w:val="00EA2276"/>
    <w:rsid w:val="00EA3378"/>
    <w:rsid w:val="00EA33A5"/>
    <w:rsid w:val="00EA38AE"/>
    <w:rsid w:val="00EA526C"/>
    <w:rsid w:val="00EA5715"/>
    <w:rsid w:val="00EA7C2E"/>
    <w:rsid w:val="00EB03C9"/>
    <w:rsid w:val="00EB0CB2"/>
    <w:rsid w:val="00EB11C9"/>
    <w:rsid w:val="00EB56BC"/>
    <w:rsid w:val="00EB5FB3"/>
    <w:rsid w:val="00EB7B1F"/>
    <w:rsid w:val="00EC0BC6"/>
    <w:rsid w:val="00EC1318"/>
    <w:rsid w:val="00EC4672"/>
    <w:rsid w:val="00EC48CA"/>
    <w:rsid w:val="00EC4C8F"/>
    <w:rsid w:val="00EC5A57"/>
    <w:rsid w:val="00EC5A6B"/>
    <w:rsid w:val="00EC5D94"/>
    <w:rsid w:val="00EC74AD"/>
    <w:rsid w:val="00ED1F2F"/>
    <w:rsid w:val="00ED2112"/>
    <w:rsid w:val="00ED293B"/>
    <w:rsid w:val="00ED3A94"/>
    <w:rsid w:val="00ED4907"/>
    <w:rsid w:val="00ED5B43"/>
    <w:rsid w:val="00EE24A8"/>
    <w:rsid w:val="00EE29DB"/>
    <w:rsid w:val="00EE3DB4"/>
    <w:rsid w:val="00EE546B"/>
    <w:rsid w:val="00EE6363"/>
    <w:rsid w:val="00EE66DC"/>
    <w:rsid w:val="00EE77B8"/>
    <w:rsid w:val="00EE79D7"/>
    <w:rsid w:val="00EF1247"/>
    <w:rsid w:val="00EF1F37"/>
    <w:rsid w:val="00EF2E65"/>
    <w:rsid w:val="00EF4058"/>
    <w:rsid w:val="00EF4D16"/>
    <w:rsid w:val="00EF55F5"/>
    <w:rsid w:val="00EF65D7"/>
    <w:rsid w:val="00EF6622"/>
    <w:rsid w:val="00EF67E8"/>
    <w:rsid w:val="00EF6A74"/>
    <w:rsid w:val="00EF6D0E"/>
    <w:rsid w:val="00EF6EA2"/>
    <w:rsid w:val="00EF737A"/>
    <w:rsid w:val="00EF75DB"/>
    <w:rsid w:val="00F02070"/>
    <w:rsid w:val="00F02120"/>
    <w:rsid w:val="00F02E07"/>
    <w:rsid w:val="00F034F9"/>
    <w:rsid w:val="00F038C6"/>
    <w:rsid w:val="00F05B9A"/>
    <w:rsid w:val="00F07914"/>
    <w:rsid w:val="00F10454"/>
    <w:rsid w:val="00F10B9B"/>
    <w:rsid w:val="00F10CFD"/>
    <w:rsid w:val="00F123BB"/>
    <w:rsid w:val="00F129AF"/>
    <w:rsid w:val="00F12BDD"/>
    <w:rsid w:val="00F13A86"/>
    <w:rsid w:val="00F13F40"/>
    <w:rsid w:val="00F15C32"/>
    <w:rsid w:val="00F16561"/>
    <w:rsid w:val="00F16F22"/>
    <w:rsid w:val="00F177D8"/>
    <w:rsid w:val="00F21FB1"/>
    <w:rsid w:val="00F22CDF"/>
    <w:rsid w:val="00F23E46"/>
    <w:rsid w:val="00F25895"/>
    <w:rsid w:val="00F26604"/>
    <w:rsid w:val="00F2670A"/>
    <w:rsid w:val="00F26866"/>
    <w:rsid w:val="00F26A63"/>
    <w:rsid w:val="00F3028B"/>
    <w:rsid w:val="00F30407"/>
    <w:rsid w:val="00F30DB7"/>
    <w:rsid w:val="00F31DBE"/>
    <w:rsid w:val="00F31FD1"/>
    <w:rsid w:val="00F32303"/>
    <w:rsid w:val="00F32877"/>
    <w:rsid w:val="00F348D7"/>
    <w:rsid w:val="00F3573A"/>
    <w:rsid w:val="00F36A60"/>
    <w:rsid w:val="00F36E6E"/>
    <w:rsid w:val="00F36E74"/>
    <w:rsid w:val="00F400FA"/>
    <w:rsid w:val="00F40851"/>
    <w:rsid w:val="00F40907"/>
    <w:rsid w:val="00F41676"/>
    <w:rsid w:val="00F41C0F"/>
    <w:rsid w:val="00F421AD"/>
    <w:rsid w:val="00F42250"/>
    <w:rsid w:val="00F43CC6"/>
    <w:rsid w:val="00F43F34"/>
    <w:rsid w:val="00F4458D"/>
    <w:rsid w:val="00F44DDF"/>
    <w:rsid w:val="00F504F1"/>
    <w:rsid w:val="00F51674"/>
    <w:rsid w:val="00F559E8"/>
    <w:rsid w:val="00F56D3E"/>
    <w:rsid w:val="00F57F45"/>
    <w:rsid w:val="00F605B7"/>
    <w:rsid w:val="00F6205A"/>
    <w:rsid w:val="00F62E60"/>
    <w:rsid w:val="00F63DE2"/>
    <w:rsid w:val="00F64A72"/>
    <w:rsid w:val="00F65A90"/>
    <w:rsid w:val="00F66B1F"/>
    <w:rsid w:val="00F671BA"/>
    <w:rsid w:val="00F671E0"/>
    <w:rsid w:val="00F67F0D"/>
    <w:rsid w:val="00F70D95"/>
    <w:rsid w:val="00F718AC"/>
    <w:rsid w:val="00F71A22"/>
    <w:rsid w:val="00F71B50"/>
    <w:rsid w:val="00F72943"/>
    <w:rsid w:val="00F72EBE"/>
    <w:rsid w:val="00F73B1E"/>
    <w:rsid w:val="00F73C75"/>
    <w:rsid w:val="00F74778"/>
    <w:rsid w:val="00F74A91"/>
    <w:rsid w:val="00F750C4"/>
    <w:rsid w:val="00F753F0"/>
    <w:rsid w:val="00F75794"/>
    <w:rsid w:val="00F771CF"/>
    <w:rsid w:val="00F77903"/>
    <w:rsid w:val="00F77EA4"/>
    <w:rsid w:val="00F81A62"/>
    <w:rsid w:val="00F82833"/>
    <w:rsid w:val="00F8335D"/>
    <w:rsid w:val="00F8510D"/>
    <w:rsid w:val="00F87159"/>
    <w:rsid w:val="00F875D3"/>
    <w:rsid w:val="00F87F3B"/>
    <w:rsid w:val="00F90851"/>
    <w:rsid w:val="00F90D0F"/>
    <w:rsid w:val="00F92966"/>
    <w:rsid w:val="00F93DE5"/>
    <w:rsid w:val="00F94334"/>
    <w:rsid w:val="00F9562A"/>
    <w:rsid w:val="00F95C29"/>
    <w:rsid w:val="00F968E4"/>
    <w:rsid w:val="00F9777A"/>
    <w:rsid w:val="00F97E57"/>
    <w:rsid w:val="00FA0078"/>
    <w:rsid w:val="00FA0376"/>
    <w:rsid w:val="00FA0750"/>
    <w:rsid w:val="00FA08AA"/>
    <w:rsid w:val="00FA0EF7"/>
    <w:rsid w:val="00FA12D2"/>
    <w:rsid w:val="00FA2452"/>
    <w:rsid w:val="00FA31AC"/>
    <w:rsid w:val="00FA3897"/>
    <w:rsid w:val="00FA4406"/>
    <w:rsid w:val="00FA6068"/>
    <w:rsid w:val="00FA60B7"/>
    <w:rsid w:val="00FB32C5"/>
    <w:rsid w:val="00FB3D33"/>
    <w:rsid w:val="00FB41F2"/>
    <w:rsid w:val="00FB4222"/>
    <w:rsid w:val="00FB5DBD"/>
    <w:rsid w:val="00FC13EF"/>
    <w:rsid w:val="00FC3074"/>
    <w:rsid w:val="00FC374E"/>
    <w:rsid w:val="00FC3E5E"/>
    <w:rsid w:val="00FC46B1"/>
    <w:rsid w:val="00FC4E9C"/>
    <w:rsid w:val="00FC5092"/>
    <w:rsid w:val="00FC7887"/>
    <w:rsid w:val="00FC7A67"/>
    <w:rsid w:val="00FD0400"/>
    <w:rsid w:val="00FD0CE7"/>
    <w:rsid w:val="00FD10A6"/>
    <w:rsid w:val="00FD1484"/>
    <w:rsid w:val="00FD2A5D"/>
    <w:rsid w:val="00FD3382"/>
    <w:rsid w:val="00FD47A5"/>
    <w:rsid w:val="00FD4ABA"/>
    <w:rsid w:val="00FD4E16"/>
    <w:rsid w:val="00FD5566"/>
    <w:rsid w:val="00FD5686"/>
    <w:rsid w:val="00FD6694"/>
    <w:rsid w:val="00FD6898"/>
    <w:rsid w:val="00FD6F93"/>
    <w:rsid w:val="00FE0677"/>
    <w:rsid w:val="00FE1AC9"/>
    <w:rsid w:val="00FE34B4"/>
    <w:rsid w:val="00FE3D3B"/>
    <w:rsid w:val="00FE515C"/>
    <w:rsid w:val="00FE5431"/>
    <w:rsid w:val="00FE6705"/>
    <w:rsid w:val="00FE6884"/>
    <w:rsid w:val="00FE6AEE"/>
    <w:rsid w:val="00FE7696"/>
    <w:rsid w:val="00FE79BD"/>
    <w:rsid w:val="00FE7A5A"/>
    <w:rsid w:val="00FF0066"/>
    <w:rsid w:val="00FF220E"/>
    <w:rsid w:val="00FF25A2"/>
    <w:rsid w:val="00FF2A46"/>
    <w:rsid w:val="00FF2D94"/>
    <w:rsid w:val="00FF2F5E"/>
    <w:rsid w:val="00FF3410"/>
    <w:rsid w:val="00FF3995"/>
    <w:rsid w:val="00FF4298"/>
    <w:rsid w:val="00FF4CCF"/>
    <w:rsid w:val="00FF707F"/>
    <w:rsid w:val="01518E07"/>
    <w:rsid w:val="02D9BB50"/>
    <w:rsid w:val="1295BEC9"/>
    <w:rsid w:val="130A1794"/>
    <w:rsid w:val="1A21C190"/>
    <w:rsid w:val="20BC9FD0"/>
    <w:rsid w:val="21EB07AA"/>
    <w:rsid w:val="2381F212"/>
    <w:rsid w:val="2C8ECF00"/>
    <w:rsid w:val="342724D6"/>
    <w:rsid w:val="36B95AF8"/>
    <w:rsid w:val="3DE5F04E"/>
    <w:rsid w:val="41968F10"/>
    <w:rsid w:val="4D6083FB"/>
    <w:rsid w:val="503D6231"/>
    <w:rsid w:val="51CDBD2A"/>
    <w:rsid w:val="528A7446"/>
    <w:rsid w:val="56E52C18"/>
    <w:rsid w:val="571562FD"/>
    <w:rsid w:val="5837AC71"/>
    <w:rsid w:val="5BADBDC6"/>
    <w:rsid w:val="61C6B45F"/>
    <w:rsid w:val="652453D1"/>
    <w:rsid w:val="668E50A4"/>
    <w:rsid w:val="67E78AF1"/>
    <w:rsid w:val="6A8269D7"/>
    <w:rsid w:val="6D52D577"/>
    <w:rsid w:val="6DFBDBF4"/>
    <w:rsid w:val="6F97AC55"/>
    <w:rsid w:val="74B1088C"/>
    <w:rsid w:val="76442A13"/>
    <w:rsid w:val="776F32F5"/>
    <w:rsid w:val="7896812D"/>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shapelayout>
  </w:shapeDefaults>
  <w:decimalSymbol w:val="."/>
  <w:listSeparator w:val=","/>
  <w14:docId w14:val="73C9C736"/>
  <w15:docId w15:val="{E50C8479-ACED-466D-8717-4F1255507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0E1"/>
    <w:rPr>
      <w:rFonts w:ascii="Arial" w:eastAsiaTheme="minorEastAsia" w:hAnsi="Arial" w:cstheme="minorBidi"/>
      <w:szCs w:val="24"/>
    </w:rPr>
  </w:style>
  <w:style w:type="paragraph" w:styleId="Heading1">
    <w:name w:val="heading 1"/>
    <w:aliases w:val="Header 1"/>
    <w:basedOn w:val="Heading2"/>
    <w:next w:val="Normal"/>
    <w:link w:val="Heading1Char"/>
    <w:uiPriority w:val="9"/>
    <w:qFormat/>
    <w:rsid w:val="007A7F8E"/>
    <w:pPr>
      <w:tabs>
        <w:tab w:val="left" w:pos="567"/>
      </w:tabs>
      <w:jc w:val="both"/>
      <w:outlineLvl w:val="0"/>
    </w:pPr>
    <w:rPr>
      <w:szCs w:val="40"/>
      <w:lang w:val="en-ZA"/>
    </w:rPr>
  </w:style>
  <w:style w:type="paragraph" w:styleId="Heading2">
    <w:name w:val="heading 2"/>
    <w:aliases w:val="H2,H21,H22,H23,H24,H25,H26,H27,H28,H211,H221,H231,H241,H251,H261,H271,H29,H212,H222,H232,H242,H252,H262,H272,H210,H213,H223,H233,H243,H253,H263,H273,T2Heading 2,Heading 2_T2 Heading 2"/>
    <w:basedOn w:val="Normal"/>
    <w:next w:val="Normal"/>
    <w:link w:val="Heading2Char"/>
    <w:uiPriority w:val="9"/>
    <w:unhideWhenUsed/>
    <w:qFormat/>
    <w:rsid w:val="00EF6EA2"/>
    <w:pPr>
      <w:outlineLvl w:val="1"/>
    </w:pPr>
    <w:rPr>
      <w:rFonts w:ascii="Arial Bold" w:eastAsiaTheme="minorHAnsi" w:hAnsi="Arial Bold"/>
      <w:b/>
      <w:caps/>
      <w:szCs w:val="22"/>
      <w:lang w:val="en-GB" w:eastAsia="en-US"/>
    </w:rPr>
  </w:style>
  <w:style w:type="paragraph" w:styleId="Heading3">
    <w:name w:val="heading 3"/>
    <w:aliases w:val="H3,H31,H32,H33,H34,H35,H36,H37,H38,H311,H321,H331,H341,H351,H361,H371,H39,H312,H322,H332,H342,H352,H362,H372,H310,H313,H323,H333,H343,H353,H363,H373,H324,H334,H344,H354,H364,H374"/>
    <w:basedOn w:val="Normal"/>
    <w:next w:val="Normal"/>
    <w:link w:val="Heading3Char"/>
    <w:uiPriority w:val="9"/>
    <w:unhideWhenUsed/>
    <w:qFormat/>
    <w:rsid w:val="00637023"/>
    <w:pPr>
      <w:keepNext/>
      <w:keepLines/>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aliases w:val="H4,H41,H42,H43,H44,H45,H46,H47,H48,H49,H411,H421,H431,H441,H451,H461,H471,H481,H410,H412,H422,H432,H442,H452,H462,H472,H482,H413,H423,H433,H443,H453,H463,H473,H483"/>
    <w:basedOn w:val="Heading3"/>
    <w:next w:val="Normal2"/>
    <w:link w:val="Heading4Char"/>
    <w:uiPriority w:val="9"/>
    <w:qFormat/>
    <w:rsid w:val="00E40C4B"/>
    <w:pPr>
      <w:keepNext w:val="0"/>
      <w:keepLines w:val="0"/>
      <w:tabs>
        <w:tab w:val="left" w:pos="1418"/>
      </w:tabs>
      <w:spacing w:before="0" w:after="240" w:line="276" w:lineRule="auto"/>
      <w:jc w:val="both"/>
      <w:outlineLvl w:val="3"/>
    </w:pPr>
    <w:rPr>
      <w:rFonts w:ascii="Arial Bold" w:eastAsia="Times New Roman" w:hAnsi="Arial Bold" w:cs="Times New Roman"/>
      <w:bCs/>
      <w:caps/>
      <w:color w:val="auto"/>
      <w:sz w:val="20"/>
      <w:szCs w:val="20"/>
      <w:lang w:eastAsia="en-US"/>
    </w:rPr>
  </w:style>
  <w:style w:type="paragraph" w:styleId="Heading5">
    <w:name w:val="heading 5"/>
    <w:basedOn w:val="Normal"/>
    <w:next w:val="Normal"/>
    <w:link w:val="Heading5Char"/>
    <w:uiPriority w:val="9"/>
    <w:qFormat/>
    <w:rsid w:val="00107F29"/>
    <w:pPr>
      <w:pBdr>
        <w:top w:val="single" w:sz="6" w:space="7" w:color="auto"/>
        <w:bottom w:val="single" w:sz="6" w:space="4" w:color="auto"/>
      </w:pBdr>
      <w:tabs>
        <w:tab w:val="left" w:pos="1134"/>
      </w:tabs>
      <w:spacing w:before="480" w:after="360" w:line="480" w:lineRule="auto"/>
      <w:outlineLvl w:val="4"/>
    </w:pPr>
    <w:rPr>
      <w:rFonts w:ascii="Arial Bold" w:eastAsia="Times New Roman" w:hAnsi="Arial Bold" w:cs="Arial"/>
      <w:b/>
      <w:sz w:val="28"/>
      <w:szCs w:val="20"/>
      <w:lang w:eastAsia="en-US"/>
    </w:rPr>
  </w:style>
  <w:style w:type="paragraph" w:styleId="Heading6">
    <w:name w:val="heading 6"/>
    <w:basedOn w:val="Normal"/>
    <w:next w:val="Normal"/>
    <w:link w:val="Heading6Char"/>
    <w:uiPriority w:val="9"/>
    <w:qFormat/>
    <w:rsid w:val="00A6076A"/>
    <w:pPr>
      <w:tabs>
        <w:tab w:val="left" w:pos="851"/>
      </w:tabs>
      <w:spacing w:before="120" w:after="120"/>
      <w:jc w:val="both"/>
      <w:outlineLvl w:val="5"/>
    </w:pPr>
    <w:rPr>
      <w:rFonts w:ascii="Arial Bold" w:eastAsia="Times New Roman" w:hAnsi="Arial Bold" w:cs="Times New Roman"/>
      <w:b/>
      <w:szCs w:val="20"/>
      <w:lang w:eastAsia="en-US"/>
    </w:rPr>
  </w:style>
  <w:style w:type="paragraph" w:styleId="Heading7">
    <w:name w:val="heading 7"/>
    <w:basedOn w:val="Normal"/>
    <w:next w:val="Normal"/>
    <w:link w:val="Heading7Char"/>
    <w:uiPriority w:val="9"/>
    <w:qFormat/>
    <w:rsid w:val="00BE7082"/>
    <w:pPr>
      <w:keepNext/>
      <w:tabs>
        <w:tab w:val="left" w:pos="567"/>
      </w:tabs>
      <w:spacing w:before="120" w:after="120"/>
      <w:jc w:val="both"/>
      <w:outlineLvl w:val="6"/>
    </w:pPr>
    <w:rPr>
      <w:rFonts w:eastAsia="Times New Roman" w:cs="Times New Roman"/>
      <w:b/>
      <w:szCs w:val="20"/>
      <w:lang w:eastAsia="en-US"/>
    </w:rPr>
  </w:style>
  <w:style w:type="paragraph" w:styleId="Heading8">
    <w:name w:val="heading 8"/>
    <w:basedOn w:val="Heading2"/>
    <w:next w:val="Normal2"/>
    <w:link w:val="Heading8Char"/>
    <w:autoRedefine/>
    <w:uiPriority w:val="9"/>
    <w:qFormat/>
    <w:rsid w:val="00062322"/>
    <w:pPr>
      <w:tabs>
        <w:tab w:val="left" w:pos="567"/>
        <w:tab w:val="left" w:pos="1134"/>
      </w:tabs>
      <w:spacing w:before="120" w:after="120"/>
      <w:ind w:left="1134" w:hanging="1134"/>
      <w:jc w:val="both"/>
      <w:outlineLvl w:val="7"/>
    </w:pPr>
    <w:rPr>
      <w:rFonts w:cs="Arial"/>
      <w:b w:val="0"/>
      <w:bCs/>
      <w:lang w:val="en-ZA"/>
    </w:rPr>
  </w:style>
  <w:style w:type="paragraph" w:styleId="Heading9">
    <w:name w:val="heading 9"/>
    <w:basedOn w:val="Heading70"/>
    <w:next w:val="Normal2"/>
    <w:link w:val="Heading9Char"/>
    <w:autoRedefine/>
    <w:uiPriority w:val="9"/>
    <w:qFormat/>
    <w:rsid w:val="00E652CF"/>
    <w:pPr>
      <w:tabs>
        <w:tab w:val="left" w:pos="851"/>
        <w:tab w:val="left" w:pos="1123"/>
        <w:tab w:val="left" w:pos="1418"/>
      </w:tabs>
      <w:spacing w:before="0" w:after="12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9E7E37"/>
    <w:rPr>
      <w:rFonts w:asciiTheme="minorHAnsi" w:eastAsiaTheme="minorEastAsia" w:hAnsiTheme="minorHAnsi" w:cstheme="minorBidi"/>
      <w:sz w:val="24"/>
      <w:szCs w:val="24"/>
    </w:rPr>
  </w:style>
  <w:style w:type="character" w:styleId="Hyperlink">
    <w:name w:val="Hyperlink"/>
    <w:uiPriority w:val="99"/>
    <w:rsid w:val="00156831"/>
    <w:rPr>
      <w:color w:val="0000FF"/>
      <w:u w:val="single"/>
    </w:rPr>
  </w:style>
  <w:style w:type="paragraph" w:styleId="TOC2">
    <w:name w:val="toc 2"/>
    <w:basedOn w:val="Normal"/>
    <w:next w:val="Normal"/>
    <w:autoRedefine/>
    <w:uiPriority w:val="39"/>
    <w:rsid w:val="00F94334"/>
    <w:pPr>
      <w:widowControl w:val="0"/>
      <w:tabs>
        <w:tab w:val="left" w:pos="1120"/>
        <w:tab w:val="left" w:pos="1418"/>
        <w:tab w:val="right" w:leader="dot" w:pos="9072"/>
      </w:tabs>
      <w:autoSpaceDE w:val="0"/>
      <w:autoSpaceDN w:val="0"/>
      <w:adjustRightInd w:val="0"/>
      <w:spacing w:line="360" w:lineRule="auto"/>
      <w:ind w:left="1418" w:right="-1" w:hanging="1418"/>
    </w:pPr>
    <w:rPr>
      <w:rFonts w:ascii="Arial Bold" w:eastAsia="Times New Roman" w:hAnsi="Arial Bold" w:cs="Arial"/>
      <w:b/>
      <w:caps/>
      <w:noProof/>
      <w:szCs w:val="22"/>
      <w:lang w:eastAsia="en-US"/>
    </w:r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rFonts w:ascii="Arial" w:eastAsiaTheme="minorEastAsia" w:hAnsi="Arial" w:cstheme="minorBidi"/>
    </w:rPr>
  </w:style>
  <w:style w:type="character" w:styleId="CommentReference">
    <w:name w:val="annotation reference"/>
    <w:basedOn w:val="DefaultParagraphFont"/>
    <w:uiPriority w:val="99"/>
    <w:unhideWhenUsed/>
    <w:rPr>
      <w:sz w:val="16"/>
      <w:szCs w:val="16"/>
    </w:rPr>
  </w:style>
  <w:style w:type="paragraph" w:styleId="ListParagraph">
    <w:name w:val="List Paragraph"/>
    <w:aliases w:val="Table of contents numbered,List Paragraph 1.1.1,Bullets3,Bullet Level 1,Header Name,WCG F,He"/>
    <w:basedOn w:val="Normal"/>
    <w:link w:val="ListParagraphChar"/>
    <w:uiPriority w:val="34"/>
    <w:qFormat/>
    <w:rsid w:val="008E35DC"/>
    <w:pPr>
      <w:ind w:left="720"/>
      <w:contextualSpacing/>
    </w:pPr>
  </w:style>
  <w:style w:type="paragraph" w:styleId="TOC1">
    <w:name w:val="toc 1"/>
    <w:basedOn w:val="Normal"/>
    <w:next w:val="Normal"/>
    <w:autoRedefine/>
    <w:uiPriority w:val="39"/>
    <w:unhideWhenUsed/>
    <w:rsid w:val="006E46EB"/>
    <w:pPr>
      <w:widowControl w:val="0"/>
      <w:tabs>
        <w:tab w:val="left" w:pos="1134"/>
        <w:tab w:val="left" w:pos="1418"/>
        <w:tab w:val="right" w:leader="dot" w:pos="9639"/>
      </w:tabs>
      <w:autoSpaceDE w:val="0"/>
      <w:autoSpaceDN w:val="0"/>
      <w:adjustRightInd w:val="0"/>
      <w:spacing w:line="276" w:lineRule="auto"/>
      <w:ind w:left="1134" w:hanging="1134"/>
      <w:jc w:val="both"/>
    </w:pPr>
    <w:rPr>
      <w:b/>
      <w:bCs/>
    </w:rPr>
  </w:style>
  <w:style w:type="character" w:customStyle="1" w:styleId="Heading1Char">
    <w:name w:val="Heading 1 Char"/>
    <w:aliases w:val="Header 1 Char2"/>
    <w:basedOn w:val="DefaultParagraphFont"/>
    <w:link w:val="Heading1"/>
    <w:uiPriority w:val="9"/>
    <w:rsid w:val="007A7F8E"/>
    <w:rPr>
      <w:rFonts w:ascii="Arial Bold" w:eastAsiaTheme="minorHAnsi" w:hAnsi="Arial Bold" w:cstheme="minorBidi"/>
      <w:b/>
      <w:caps/>
      <w:szCs w:val="40"/>
      <w:lang w:eastAsia="en-US"/>
    </w:rPr>
  </w:style>
  <w:style w:type="character" w:customStyle="1" w:styleId="Heading2Char">
    <w:name w:val="Heading 2 Char"/>
    <w:aliases w:val="H2 Char,H21 Char,H22 Char,H23 Char,H24 Char,H25 Char,H26 Char,H27 Char,H28 Char,H211 Char,H221 Char,H231 Char,H241 Char,H251 Char,H261 Char,H271 Char,H29 Char,H212 Char,H222 Char,H232 Char,H242 Char,H252 Char,H262 Char,H272 Char,H210 Char"/>
    <w:basedOn w:val="DefaultParagraphFont"/>
    <w:link w:val="Heading2"/>
    <w:uiPriority w:val="9"/>
    <w:rsid w:val="00EF6EA2"/>
    <w:rPr>
      <w:rFonts w:ascii="Arial Bold" w:eastAsiaTheme="minorHAnsi" w:hAnsi="Arial Bold" w:cstheme="minorBidi"/>
      <w:b/>
      <w:caps/>
      <w:szCs w:val="22"/>
      <w:lang w:val="en-GB" w:eastAsia="en-US"/>
    </w:rPr>
  </w:style>
  <w:style w:type="paragraph" w:styleId="CommentSubject">
    <w:name w:val="annotation subject"/>
    <w:basedOn w:val="CommentText"/>
    <w:next w:val="CommentText"/>
    <w:link w:val="CommentSubjectChar"/>
    <w:uiPriority w:val="99"/>
    <w:unhideWhenUsed/>
    <w:rsid w:val="00916647"/>
    <w:rPr>
      <w:b/>
      <w:bCs/>
    </w:rPr>
  </w:style>
  <w:style w:type="character" w:customStyle="1" w:styleId="CommentSubjectChar">
    <w:name w:val="Comment Subject Char"/>
    <w:basedOn w:val="CommentTextChar"/>
    <w:link w:val="CommentSubject"/>
    <w:uiPriority w:val="99"/>
    <w:rsid w:val="00916647"/>
    <w:rPr>
      <w:rFonts w:ascii="Arial" w:eastAsiaTheme="minorEastAsia" w:hAnsi="Arial" w:cstheme="minorBidi"/>
      <w:b/>
      <w:bCs/>
    </w:rPr>
  </w:style>
  <w:style w:type="paragraph" w:customStyle="1" w:styleId="abc">
    <w:name w:val="abc"/>
    <w:basedOn w:val="Normal"/>
    <w:qFormat/>
    <w:rsid w:val="00F25895"/>
    <w:pPr>
      <w:numPr>
        <w:numId w:val="9"/>
      </w:numPr>
      <w:tabs>
        <w:tab w:val="right" w:pos="2410"/>
      </w:tabs>
      <w:spacing w:before="120" w:line="276" w:lineRule="auto"/>
      <w:jc w:val="both"/>
    </w:pPr>
    <w:rPr>
      <w:rFonts w:eastAsiaTheme="minorHAnsi"/>
      <w:szCs w:val="20"/>
    </w:rPr>
  </w:style>
  <w:style w:type="character" w:customStyle="1" w:styleId="ListParagraphChar">
    <w:name w:val="List Paragraph Char"/>
    <w:aliases w:val="Table of contents numbered Char,List Paragraph 1.1.1 Char,Bullets3 Char,Bullet Level 1 Char,Header Name Char,WCG F Char,He Char"/>
    <w:link w:val="ListParagraph"/>
    <w:uiPriority w:val="34"/>
    <w:qFormat/>
    <w:locked/>
    <w:rsid w:val="002F571B"/>
    <w:rPr>
      <w:rFonts w:ascii="Arial" w:eastAsiaTheme="minorEastAsia" w:hAnsi="Arial" w:cstheme="minorBidi"/>
      <w:szCs w:val="24"/>
    </w:rPr>
  </w:style>
  <w:style w:type="paragraph" w:customStyle="1" w:styleId="i">
    <w:name w:val="i"/>
    <w:aliases w:val="ii,iii"/>
    <w:basedOn w:val="Normal"/>
    <w:qFormat/>
    <w:rsid w:val="00DB4606"/>
    <w:pPr>
      <w:spacing w:before="120" w:line="300" w:lineRule="auto"/>
      <w:ind w:left="964" w:hanging="454"/>
      <w:jc w:val="both"/>
    </w:pPr>
    <w:rPr>
      <w:rFonts w:eastAsiaTheme="minorHAnsi"/>
      <w:szCs w:val="22"/>
      <w:lang w:eastAsia="en-US"/>
    </w:rPr>
  </w:style>
  <w:style w:type="numbering" w:customStyle="1" w:styleId="CurrentList1">
    <w:name w:val="Current List1"/>
    <w:uiPriority w:val="99"/>
    <w:rsid w:val="006679E5"/>
    <w:pPr>
      <w:numPr>
        <w:numId w:val="13"/>
      </w:numPr>
    </w:pPr>
  </w:style>
  <w:style w:type="paragraph" w:styleId="Header">
    <w:name w:val="header"/>
    <w:aliases w:val="Char, Char"/>
    <w:basedOn w:val="Normal"/>
    <w:link w:val="HeaderChar"/>
    <w:uiPriority w:val="99"/>
    <w:unhideWhenUsed/>
    <w:rsid w:val="0015471D"/>
    <w:pPr>
      <w:tabs>
        <w:tab w:val="center" w:pos="4513"/>
        <w:tab w:val="right" w:pos="9026"/>
      </w:tabs>
    </w:pPr>
  </w:style>
  <w:style w:type="character" w:customStyle="1" w:styleId="HeaderChar">
    <w:name w:val="Header Char"/>
    <w:aliases w:val="Char Char, Char Char"/>
    <w:basedOn w:val="DefaultParagraphFont"/>
    <w:link w:val="Header"/>
    <w:uiPriority w:val="99"/>
    <w:rsid w:val="0015471D"/>
    <w:rPr>
      <w:rFonts w:ascii="Arial" w:eastAsiaTheme="minorEastAsia" w:hAnsi="Arial" w:cstheme="minorBidi"/>
      <w:szCs w:val="24"/>
    </w:rPr>
  </w:style>
  <w:style w:type="paragraph" w:styleId="Footer">
    <w:name w:val="footer"/>
    <w:aliases w:val="Footer L"/>
    <w:basedOn w:val="Normal"/>
    <w:link w:val="FooterChar"/>
    <w:uiPriority w:val="99"/>
    <w:unhideWhenUsed/>
    <w:rsid w:val="0015471D"/>
    <w:pPr>
      <w:tabs>
        <w:tab w:val="center" w:pos="4513"/>
        <w:tab w:val="right" w:pos="9026"/>
      </w:tabs>
    </w:pPr>
  </w:style>
  <w:style w:type="character" w:customStyle="1" w:styleId="FooterChar">
    <w:name w:val="Footer Char"/>
    <w:aliases w:val="Footer L Char"/>
    <w:basedOn w:val="DefaultParagraphFont"/>
    <w:link w:val="Footer"/>
    <w:uiPriority w:val="99"/>
    <w:rsid w:val="0015471D"/>
    <w:rPr>
      <w:rFonts w:ascii="Arial" w:eastAsiaTheme="minorEastAsia" w:hAnsi="Arial" w:cstheme="minorBidi"/>
      <w:szCs w:val="24"/>
    </w:rPr>
  </w:style>
  <w:style w:type="character" w:customStyle="1" w:styleId="Heading3Char">
    <w:name w:val="Heading 3 Char"/>
    <w:aliases w:val="H3 Char,H31 Char,H32 Char,H33 Char,H34 Char,H35 Char,H36 Char,H37 Char,H38 Char,H311 Char,H321 Char,H331 Char,H341 Char,H351 Char,H361 Char,H371 Char,H39 Char,H312 Char,H322 Char,H332 Char,H342 Char,H352 Char,H362 Char,H372 Char,H310 Char"/>
    <w:basedOn w:val="DefaultParagraphFont"/>
    <w:link w:val="Heading3"/>
    <w:uiPriority w:val="9"/>
    <w:rsid w:val="00637023"/>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unhideWhenUsed/>
    <w:rsid w:val="00A63897"/>
    <w:rPr>
      <w:color w:val="605E5C"/>
      <w:shd w:val="clear" w:color="auto" w:fill="E1DFDD"/>
    </w:rPr>
  </w:style>
  <w:style w:type="table" w:styleId="TableGrid">
    <w:name w:val="Table Grid"/>
    <w:aliases w:val="IBI Table (Green),IBI Green"/>
    <w:basedOn w:val="TableNormal"/>
    <w:uiPriority w:val="39"/>
    <w:rsid w:val="00CE3C6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qFormat/>
    <w:rsid w:val="00BA53AD"/>
    <w:pPr>
      <w:widowControl w:val="0"/>
      <w:autoSpaceDE w:val="0"/>
      <w:autoSpaceDN w:val="0"/>
    </w:pPr>
    <w:rPr>
      <w:rFonts w:ascii="Arial MT" w:eastAsia="Arial MT" w:hAnsi="Arial MT" w:cs="Arial MT"/>
      <w:sz w:val="22"/>
      <w:szCs w:val="22"/>
      <w:lang w:val="en-US" w:eastAsia="en-US"/>
    </w:rPr>
  </w:style>
  <w:style w:type="character" w:customStyle="1" w:styleId="BodyTextChar">
    <w:name w:val="Body Text Char"/>
    <w:basedOn w:val="DefaultParagraphFont"/>
    <w:link w:val="BodyText"/>
    <w:uiPriority w:val="99"/>
    <w:rsid w:val="00BA53AD"/>
    <w:rPr>
      <w:rFonts w:ascii="Arial MT" w:eastAsia="Arial MT" w:hAnsi="Arial MT" w:cs="Arial MT"/>
      <w:sz w:val="22"/>
      <w:szCs w:val="22"/>
      <w:lang w:val="en-US" w:eastAsia="en-US"/>
    </w:rPr>
  </w:style>
  <w:style w:type="paragraph" w:customStyle="1" w:styleId="TableParagraph">
    <w:name w:val="Table Paragraph"/>
    <w:basedOn w:val="Normal"/>
    <w:uiPriority w:val="1"/>
    <w:qFormat/>
    <w:rsid w:val="00BA53AD"/>
    <w:pPr>
      <w:widowControl w:val="0"/>
      <w:autoSpaceDE w:val="0"/>
      <w:autoSpaceDN w:val="0"/>
    </w:pPr>
    <w:rPr>
      <w:rFonts w:ascii="Arial MT" w:eastAsia="Arial MT" w:hAnsi="Arial MT" w:cs="Arial MT"/>
      <w:sz w:val="22"/>
      <w:szCs w:val="22"/>
      <w:lang w:val="en-US" w:eastAsia="en-US"/>
    </w:rPr>
  </w:style>
  <w:style w:type="paragraph" w:customStyle="1" w:styleId="Default">
    <w:name w:val="Default"/>
    <w:rsid w:val="002974F4"/>
    <w:pPr>
      <w:autoSpaceDE w:val="0"/>
      <w:autoSpaceDN w:val="0"/>
      <w:adjustRightInd w:val="0"/>
    </w:pPr>
    <w:rPr>
      <w:rFonts w:ascii="Arial" w:hAnsi="Arial" w:cs="Arial"/>
      <w:color w:val="000000"/>
      <w:sz w:val="24"/>
      <w:szCs w:val="24"/>
    </w:rPr>
  </w:style>
  <w:style w:type="numbering" w:customStyle="1" w:styleId="CurrentList2">
    <w:name w:val="Current List2"/>
    <w:uiPriority w:val="99"/>
    <w:rsid w:val="003B3A67"/>
    <w:pPr>
      <w:numPr>
        <w:numId w:val="22"/>
      </w:numPr>
    </w:pPr>
  </w:style>
  <w:style w:type="numbering" w:customStyle="1" w:styleId="CurrentList3">
    <w:name w:val="Current List3"/>
    <w:uiPriority w:val="99"/>
    <w:rsid w:val="003B3A67"/>
    <w:pPr>
      <w:numPr>
        <w:numId w:val="23"/>
      </w:numPr>
    </w:pPr>
  </w:style>
  <w:style w:type="character" w:customStyle="1" w:styleId="Heading4Char">
    <w:name w:val="Heading 4 Char"/>
    <w:aliases w:val="H4 Char,H41 Char,H42 Char,H43 Char,H44 Char,H45 Char,H46 Char,H47 Char,H48 Char,H49 Char,H411 Char,H421 Char,H431 Char,H441 Char,H451 Char,H461 Char,H471 Char,H481 Char,H410 Char,H412 Char,H422 Char,H432 Char,H442 Char,H452 Char,H462 Char"/>
    <w:basedOn w:val="DefaultParagraphFont"/>
    <w:link w:val="Heading4"/>
    <w:uiPriority w:val="9"/>
    <w:rsid w:val="00E40C4B"/>
    <w:rPr>
      <w:rFonts w:ascii="Arial Bold" w:hAnsi="Arial Bold"/>
      <w:bCs/>
      <w:caps/>
      <w:lang w:eastAsia="en-US"/>
    </w:rPr>
  </w:style>
  <w:style w:type="character" w:customStyle="1" w:styleId="Heading5Char">
    <w:name w:val="Heading 5 Char"/>
    <w:basedOn w:val="DefaultParagraphFont"/>
    <w:link w:val="Heading5"/>
    <w:uiPriority w:val="9"/>
    <w:rsid w:val="00107F29"/>
    <w:rPr>
      <w:rFonts w:ascii="Arial Bold" w:hAnsi="Arial Bold" w:cs="Arial"/>
      <w:b/>
      <w:sz w:val="28"/>
      <w:lang w:eastAsia="en-US"/>
    </w:rPr>
  </w:style>
  <w:style w:type="character" w:customStyle="1" w:styleId="Heading6Char">
    <w:name w:val="Heading 6 Char"/>
    <w:basedOn w:val="DefaultParagraphFont"/>
    <w:link w:val="Heading6"/>
    <w:uiPriority w:val="9"/>
    <w:rsid w:val="00A6076A"/>
    <w:rPr>
      <w:rFonts w:ascii="Arial Bold" w:hAnsi="Arial Bold"/>
      <w:b/>
      <w:lang w:eastAsia="en-US"/>
    </w:rPr>
  </w:style>
  <w:style w:type="character" w:customStyle="1" w:styleId="Heading7Char">
    <w:name w:val="Heading 7 Char"/>
    <w:basedOn w:val="DefaultParagraphFont"/>
    <w:link w:val="Heading7"/>
    <w:uiPriority w:val="9"/>
    <w:rsid w:val="00BE7082"/>
    <w:rPr>
      <w:rFonts w:ascii="Arial" w:hAnsi="Arial"/>
      <w:b/>
      <w:lang w:eastAsia="en-US"/>
    </w:rPr>
  </w:style>
  <w:style w:type="character" w:customStyle="1" w:styleId="Heading8Char">
    <w:name w:val="Heading 8 Char"/>
    <w:basedOn w:val="DefaultParagraphFont"/>
    <w:link w:val="Heading8"/>
    <w:uiPriority w:val="9"/>
    <w:rsid w:val="00062322"/>
    <w:rPr>
      <w:rFonts w:ascii="Arial Bold" w:eastAsiaTheme="minorHAnsi" w:hAnsi="Arial Bold" w:cs="Arial"/>
      <w:bCs/>
      <w:caps/>
      <w:szCs w:val="22"/>
      <w:lang w:eastAsia="en-US"/>
    </w:rPr>
  </w:style>
  <w:style w:type="character" w:customStyle="1" w:styleId="Heading9Char">
    <w:name w:val="Heading 9 Char"/>
    <w:basedOn w:val="DefaultParagraphFont"/>
    <w:link w:val="Heading9"/>
    <w:uiPriority w:val="9"/>
    <w:rsid w:val="00E652CF"/>
    <w:rPr>
      <w:rFonts w:ascii="Arial Bold" w:eastAsiaTheme="minorHAnsi" w:hAnsi="Arial Bold" w:cs="Arial"/>
      <w:bCs/>
      <w:iCs/>
      <w:szCs w:val="24"/>
      <w:lang w:eastAsia="en-US"/>
    </w:rPr>
  </w:style>
  <w:style w:type="paragraph" w:styleId="BalloonText">
    <w:name w:val="Balloon Text"/>
    <w:basedOn w:val="Normal"/>
    <w:link w:val="BalloonTextChar"/>
    <w:uiPriority w:val="99"/>
    <w:unhideWhenUsed/>
    <w:rsid w:val="00E40C4B"/>
    <w:pPr>
      <w:jc w:val="both"/>
    </w:pPr>
    <w:rPr>
      <w:rFonts w:ascii="Segoe UI" w:eastAsiaTheme="minorHAnsi" w:hAnsi="Segoe UI" w:cs="Segoe UI"/>
      <w:bCs/>
      <w:sz w:val="18"/>
      <w:szCs w:val="18"/>
      <w:lang w:val="en-GB" w:eastAsia="en-US"/>
    </w:rPr>
  </w:style>
  <w:style w:type="character" w:customStyle="1" w:styleId="BalloonTextChar">
    <w:name w:val="Balloon Text Char"/>
    <w:basedOn w:val="DefaultParagraphFont"/>
    <w:link w:val="BalloonText"/>
    <w:uiPriority w:val="99"/>
    <w:rsid w:val="00E40C4B"/>
    <w:rPr>
      <w:rFonts w:ascii="Segoe UI" w:eastAsiaTheme="minorHAnsi" w:hAnsi="Segoe UI" w:cs="Segoe UI"/>
      <w:bCs/>
      <w:sz w:val="18"/>
      <w:szCs w:val="18"/>
      <w:lang w:val="en-GB" w:eastAsia="en-US"/>
    </w:rPr>
  </w:style>
  <w:style w:type="character" w:styleId="PageNumber">
    <w:name w:val="page number"/>
    <w:basedOn w:val="DefaultParagraphFont"/>
    <w:uiPriority w:val="99"/>
    <w:rsid w:val="00E40C4B"/>
  </w:style>
  <w:style w:type="paragraph" w:customStyle="1" w:styleId="Heading11">
    <w:name w:val="Heading 11"/>
    <w:basedOn w:val="Heading1"/>
    <w:next w:val="Normal"/>
    <w:rsid w:val="006F5337"/>
    <w:pPr>
      <w:keepNext/>
      <w:widowControl w:val="0"/>
      <w:tabs>
        <w:tab w:val="clear" w:pos="567"/>
        <w:tab w:val="left" w:pos="1134"/>
        <w:tab w:val="left" w:pos="1701"/>
        <w:tab w:val="left" w:pos="2268"/>
      </w:tabs>
      <w:autoSpaceDE w:val="0"/>
      <w:autoSpaceDN w:val="0"/>
      <w:adjustRightInd w:val="0"/>
      <w:spacing w:before="60" w:after="120"/>
    </w:pPr>
    <w:rPr>
      <w:rFonts w:ascii="Arial" w:hAnsi="Arial" w:cs="Arial"/>
      <w:iCs/>
      <w:caps w:val="0"/>
      <w:kern w:val="32"/>
      <w:szCs w:val="22"/>
    </w:rPr>
  </w:style>
  <w:style w:type="paragraph" w:customStyle="1" w:styleId="Normal2">
    <w:name w:val="Normal2"/>
    <w:next w:val="Normal"/>
    <w:link w:val="NormalChar"/>
    <w:rsid w:val="00E40C4B"/>
    <w:pPr>
      <w:jc w:val="both"/>
    </w:pPr>
    <w:rPr>
      <w:lang w:val="en-GB" w:eastAsia="en-ZA"/>
    </w:rPr>
  </w:style>
  <w:style w:type="character" w:customStyle="1" w:styleId="NormalChar">
    <w:name w:val="Normal Char"/>
    <w:link w:val="Normal2"/>
    <w:rsid w:val="00E40C4B"/>
    <w:rPr>
      <w:lang w:val="en-GB" w:eastAsia="en-ZA"/>
    </w:rPr>
  </w:style>
  <w:style w:type="paragraph" w:styleId="NormalWeb">
    <w:name w:val="Normal (Web)"/>
    <w:basedOn w:val="Normal"/>
    <w:uiPriority w:val="99"/>
    <w:unhideWhenUsed/>
    <w:rsid w:val="00E40C4B"/>
    <w:pPr>
      <w:spacing w:before="100" w:beforeAutospacing="1" w:after="100" w:afterAutospacing="1"/>
      <w:jc w:val="both"/>
    </w:pPr>
    <w:rPr>
      <w:rFonts w:ascii="Times New Roman" w:hAnsi="Times New Roman" w:cs="Times New Roman"/>
      <w:bCs/>
      <w:sz w:val="24"/>
      <w:lang w:eastAsia="en-ZA"/>
    </w:rPr>
  </w:style>
  <w:style w:type="table" w:styleId="GridTable4">
    <w:name w:val="Grid Table 4"/>
    <w:basedOn w:val="TableNormal"/>
    <w:uiPriority w:val="49"/>
    <w:rsid w:val="00E40C4B"/>
    <w:rPr>
      <w:rFonts w:asciiTheme="minorHAnsi" w:eastAsiaTheme="minorEastAsia" w:hAnsiTheme="minorHAnsi" w:cstheme="minorBidi"/>
      <w:sz w:val="24"/>
      <w:szCs w:val="24"/>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000000" w:themeColor="text1"/>
      </w:rPr>
      <w:tblPr/>
      <w:tcPr>
        <w:shd w:val="clear" w:color="auto" w:fill="BFBFBF" w:themeFill="background1" w:themeFillShade="BF"/>
      </w:tcPr>
    </w:tblStylePr>
    <w:tblStylePr w:type="lastRow">
      <w:rPr>
        <w:b/>
        <w:bCs/>
      </w:rPr>
    </w:tblStylePr>
    <w:tblStylePr w:type="firstCol">
      <w:rPr>
        <w:b/>
        <w:bCs/>
      </w:rPr>
    </w:tblStylePr>
    <w:tblStylePr w:type="lastCol">
      <w:rPr>
        <w:b/>
        <w:bCs/>
      </w:rPr>
    </w:tblStylePr>
  </w:style>
  <w:style w:type="paragraph" w:customStyle="1" w:styleId="UnNumberedHeading">
    <w:name w:val="UnNumbered Heading"/>
    <w:basedOn w:val="Heading1"/>
    <w:next w:val="Normal"/>
    <w:qFormat/>
    <w:rsid w:val="00E40C4B"/>
    <w:pPr>
      <w:keepNext/>
      <w:widowControl w:val="0"/>
      <w:pBdr>
        <w:top w:val="single" w:sz="12" w:space="18" w:color="auto"/>
        <w:bottom w:val="single" w:sz="12" w:space="18" w:color="auto"/>
      </w:pBdr>
      <w:tabs>
        <w:tab w:val="clear" w:pos="567"/>
        <w:tab w:val="num" w:pos="0"/>
        <w:tab w:val="left" w:pos="1701"/>
      </w:tabs>
      <w:spacing w:before="360" w:line="280" w:lineRule="exact"/>
    </w:pPr>
    <w:rPr>
      <w:rFonts w:cs="Arial"/>
      <w:b w:val="0"/>
      <w:caps w:val="0"/>
      <w:snapToGrid w:val="0"/>
      <w:kern w:val="28"/>
      <w:sz w:val="24"/>
      <w:szCs w:val="22"/>
    </w:rPr>
  </w:style>
  <w:style w:type="paragraph" w:customStyle="1" w:styleId="Organogram">
    <w:name w:val="Organogram"/>
    <w:basedOn w:val="Normal"/>
    <w:qFormat/>
    <w:rsid w:val="00E40C4B"/>
    <w:pPr>
      <w:overflowPunct w:val="0"/>
      <w:autoSpaceDE w:val="0"/>
      <w:autoSpaceDN w:val="0"/>
      <w:adjustRightInd w:val="0"/>
      <w:jc w:val="center"/>
      <w:textAlignment w:val="baseline"/>
    </w:pPr>
    <w:rPr>
      <w:rFonts w:eastAsia="Times New Roman" w:cs="Times New Roman"/>
      <w:bCs/>
      <w:color w:val="000000"/>
      <w:sz w:val="18"/>
      <w:szCs w:val="20"/>
      <w:lang w:eastAsia="en-US"/>
    </w:rPr>
  </w:style>
  <w:style w:type="paragraph" w:customStyle="1" w:styleId="Heading70">
    <w:name w:val="Heading7"/>
    <w:basedOn w:val="Heading2"/>
    <w:rsid w:val="00E40C4B"/>
    <w:pPr>
      <w:numPr>
        <w:ilvl w:val="1"/>
      </w:numPr>
      <w:tabs>
        <w:tab w:val="left" w:pos="567"/>
      </w:tabs>
      <w:spacing w:before="480" w:after="240" w:line="300" w:lineRule="auto"/>
      <w:jc w:val="both"/>
    </w:pPr>
    <w:rPr>
      <w:rFonts w:cs="Arial"/>
      <w:b w:val="0"/>
      <w:bCs/>
      <w:iCs/>
      <w:caps w:val="0"/>
      <w:szCs w:val="24"/>
      <w:lang w:val="en-ZA"/>
    </w:rPr>
  </w:style>
  <w:style w:type="paragraph" w:customStyle="1" w:styleId="Heading21">
    <w:name w:val="Heading 21"/>
    <w:basedOn w:val="Heading11"/>
    <w:next w:val="Normal2"/>
    <w:link w:val="HEADING2CharChar"/>
    <w:autoRedefine/>
    <w:rsid w:val="00E40C4B"/>
    <w:pPr>
      <w:tabs>
        <w:tab w:val="clear" w:pos="2268"/>
        <w:tab w:val="left" w:pos="810"/>
      </w:tabs>
      <w:ind w:left="180"/>
      <w:outlineLvl w:val="2"/>
    </w:pPr>
    <w:rPr>
      <w:rFonts w:cs="Times New Roman"/>
      <w:bCs/>
      <w:iCs w:val="0"/>
      <w:caps/>
      <w:snapToGrid w:val="0"/>
      <w:szCs w:val="20"/>
      <w:lang w:val="de-DE"/>
    </w:rPr>
  </w:style>
  <w:style w:type="character" w:customStyle="1" w:styleId="HEADING2CharChar">
    <w:name w:val="HEADING 2 Char Char"/>
    <w:link w:val="Heading21"/>
    <w:rsid w:val="00E40C4B"/>
    <w:rPr>
      <w:rFonts w:ascii="Arial" w:eastAsiaTheme="minorHAnsi" w:hAnsi="Arial"/>
      <w:bCs/>
      <w:caps/>
      <w:snapToGrid w:val="0"/>
      <w:kern w:val="32"/>
      <w:lang w:val="de-DE" w:eastAsia="en-US"/>
    </w:rPr>
  </w:style>
  <w:style w:type="paragraph" w:styleId="TOC5">
    <w:name w:val="toc 5"/>
    <w:basedOn w:val="Normal"/>
    <w:next w:val="Normal"/>
    <w:autoRedefine/>
    <w:uiPriority w:val="39"/>
    <w:rsid w:val="00E40C4B"/>
    <w:pPr>
      <w:tabs>
        <w:tab w:val="left" w:pos="1985"/>
        <w:tab w:val="right" w:pos="2552"/>
        <w:tab w:val="right" w:leader="dot" w:pos="9072"/>
      </w:tabs>
      <w:spacing w:line="360" w:lineRule="auto"/>
      <w:jc w:val="both"/>
    </w:pPr>
    <w:rPr>
      <w:rFonts w:eastAsia="Times New Roman" w:cs="Times New Roman"/>
      <w:bCs/>
      <w:caps/>
      <w:szCs w:val="20"/>
      <w:lang w:eastAsia="en-US"/>
    </w:rPr>
  </w:style>
  <w:style w:type="paragraph" w:customStyle="1" w:styleId="StyleHEADING1BottomSinglesolidlineAuto15ptLinewi">
    <w:name w:val="Style HEADING 1 + Bottom: (Single solid line Auto  1.5 pt Line wi..."/>
    <w:basedOn w:val="Heading11"/>
    <w:rsid w:val="00E40C4B"/>
    <w:pPr>
      <w:pBdr>
        <w:bottom w:val="single" w:sz="12" w:space="1" w:color="auto"/>
      </w:pBdr>
      <w:spacing w:after="60"/>
    </w:pPr>
    <w:rPr>
      <w:rFonts w:cs="Times New Roman"/>
      <w:iCs w:val="0"/>
      <w:szCs w:val="20"/>
    </w:rPr>
  </w:style>
  <w:style w:type="paragraph" w:styleId="TOC9">
    <w:name w:val="toc 9"/>
    <w:basedOn w:val="Normal"/>
    <w:next w:val="Normal"/>
    <w:autoRedefine/>
    <w:uiPriority w:val="39"/>
    <w:rsid w:val="00E40C4B"/>
    <w:pPr>
      <w:widowControl w:val="0"/>
      <w:autoSpaceDE w:val="0"/>
      <w:autoSpaceDN w:val="0"/>
      <w:adjustRightInd w:val="0"/>
      <w:ind w:left="1600"/>
      <w:jc w:val="both"/>
    </w:pPr>
    <w:rPr>
      <w:rFonts w:eastAsia="Times New Roman" w:cs="Times New Roman"/>
      <w:bCs/>
      <w:szCs w:val="20"/>
      <w:lang w:eastAsia="en-US"/>
    </w:rPr>
  </w:style>
  <w:style w:type="paragraph" w:styleId="TOC3">
    <w:name w:val="toc 3"/>
    <w:basedOn w:val="Normal"/>
    <w:next w:val="Normal"/>
    <w:autoRedefine/>
    <w:uiPriority w:val="39"/>
    <w:rsid w:val="00A431F1"/>
    <w:pPr>
      <w:tabs>
        <w:tab w:val="left" w:pos="1123"/>
        <w:tab w:val="left" w:pos="1701"/>
        <w:tab w:val="right" w:leader="dot" w:pos="9781"/>
      </w:tabs>
      <w:spacing w:line="360" w:lineRule="auto"/>
    </w:pPr>
    <w:rPr>
      <w:rFonts w:eastAsiaTheme="majorEastAsia" w:cs="Times New Roman"/>
      <w:bCs/>
      <w:caps/>
      <w:noProof/>
      <w:szCs w:val="20"/>
      <w:lang w:eastAsia="en-US"/>
    </w:rPr>
  </w:style>
  <w:style w:type="paragraph" w:styleId="TOC6">
    <w:name w:val="toc 6"/>
    <w:basedOn w:val="Normal"/>
    <w:next w:val="Normal"/>
    <w:autoRedefine/>
    <w:uiPriority w:val="39"/>
    <w:rsid w:val="00EC5A6B"/>
    <w:pPr>
      <w:spacing w:line="360" w:lineRule="auto"/>
      <w:ind w:left="1134" w:hanging="1134"/>
      <w:jc w:val="both"/>
    </w:pPr>
    <w:rPr>
      <w:rFonts w:eastAsia="Times New Roman" w:cs="Times New Roman"/>
      <w:bCs/>
      <w:szCs w:val="20"/>
      <w:lang w:eastAsia="en-US"/>
    </w:rPr>
  </w:style>
  <w:style w:type="character" w:styleId="HTMLVariable">
    <w:name w:val="HTML Variable"/>
    <w:uiPriority w:val="99"/>
    <w:rsid w:val="00E40C4B"/>
    <w:rPr>
      <w:i/>
      <w:iCs/>
    </w:rPr>
  </w:style>
  <w:style w:type="paragraph" w:styleId="BodyText2">
    <w:name w:val="Body Text 2"/>
    <w:basedOn w:val="Normal"/>
    <w:link w:val="BodyText2Char"/>
    <w:uiPriority w:val="99"/>
    <w:rsid w:val="00E40C4B"/>
    <w:pPr>
      <w:jc w:val="both"/>
    </w:pPr>
    <w:rPr>
      <w:rFonts w:eastAsia="Times New Roman" w:cs="Times New Roman"/>
      <w:b/>
      <w:lang w:val="en-GB" w:eastAsia="en-US"/>
    </w:rPr>
  </w:style>
  <w:style w:type="character" w:customStyle="1" w:styleId="BodyText2Char">
    <w:name w:val="Body Text 2 Char"/>
    <w:basedOn w:val="DefaultParagraphFont"/>
    <w:link w:val="BodyText2"/>
    <w:uiPriority w:val="99"/>
    <w:rsid w:val="00E40C4B"/>
    <w:rPr>
      <w:rFonts w:ascii="Arial" w:hAnsi="Arial"/>
      <w:b/>
      <w:szCs w:val="24"/>
      <w:lang w:val="en-GB" w:eastAsia="en-US"/>
    </w:rPr>
  </w:style>
  <w:style w:type="paragraph" w:customStyle="1" w:styleId="Heading5C">
    <w:name w:val="Heading5C"/>
    <w:basedOn w:val="Heading2"/>
    <w:rsid w:val="00E40C4B"/>
    <w:pPr>
      <w:numPr>
        <w:ilvl w:val="1"/>
      </w:numPr>
      <w:tabs>
        <w:tab w:val="left" w:pos="567"/>
      </w:tabs>
      <w:spacing w:before="480" w:after="240" w:line="300" w:lineRule="auto"/>
      <w:jc w:val="both"/>
    </w:pPr>
    <w:rPr>
      <w:rFonts w:cs="Arial"/>
      <w:bCs/>
      <w:iCs/>
      <w:caps w:val="0"/>
      <w:sz w:val="22"/>
      <w:szCs w:val="24"/>
      <w:lang w:val="en-ZA"/>
    </w:rPr>
  </w:style>
  <w:style w:type="paragraph" w:styleId="DocumentMap">
    <w:name w:val="Document Map"/>
    <w:basedOn w:val="Normal"/>
    <w:link w:val="DocumentMapChar"/>
    <w:uiPriority w:val="99"/>
    <w:rsid w:val="00E40C4B"/>
    <w:pPr>
      <w:shd w:val="clear" w:color="auto" w:fill="000080"/>
      <w:jc w:val="both"/>
    </w:pPr>
    <w:rPr>
      <w:rFonts w:ascii="Tahoma" w:eastAsia="Times New Roman" w:hAnsi="Tahoma" w:cs="Times New Roman"/>
      <w:bCs/>
      <w:szCs w:val="20"/>
      <w:lang w:eastAsia="en-US"/>
    </w:rPr>
  </w:style>
  <w:style w:type="character" w:customStyle="1" w:styleId="DocumentMapChar">
    <w:name w:val="Document Map Char"/>
    <w:basedOn w:val="DefaultParagraphFont"/>
    <w:link w:val="DocumentMap"/>
    <w:uiPriority w:val="99"/>
    <w:rsid w:val="00E40C4B"/>
    <w:rPr>
      <w:rFonts w:ascii="Tahoma" w:hAnsi="Tahoma"/>
      <w:bCs/>
      <w:shd w:val="clear" w:color="auto" w:fill="000080"/>
      <w:lang w:eastAsia="en-US"/>
    </w:rPr>
  </w:style>
  <w:style w:type="paragraph" w:customStyle="1" w:styleId="StyleHEADING1">
    <w:name w:val="Style HEADING 1"/>
    <w:basedOn w:val="Heading11"/>
    <w:rsid w:val="00E40C4B"/>
    <w:rPr>
      <w:iCs w:val="0"/>
      <w:szCs w:val="20"/>
    </w:rPr>
  </w:style>
  <w:style w:type="paragraph" w:customStyle="1" w:styleId="StyleTOC1Left-127cm">
    <w:name w:val="Style TOC 1 + Left:  -1.27 cm"/>
    <w:basedOn w:val="TOC1"/>
    <w:rsid w:val="00E40C4B"/>
    <w:pPr>
      <w:keepNext/>
      <w:tabs>
        <w:tab w:val="left" w:pos="360"/>
        <w:tab w:val="left" w:pos="851"/>
        <w:tab w:val="left" w:pos="1077"/>
        <w:tab w:val="right" w:leader="dot" w:pos="9914"/>
      </w:tabs>
      <w:ind w:left="-720" w:hanging="1304"/>
    </w:pPr>
    <w:rPr>
      <w:rFonts w:eastAsia="Times New Roman" w:cs="Times New Roman"/>
      <w:b w:val="0"/>
      <w:bCs w:val="0"/>
      <w:caps/>
      <w:noProof/>
      <w:sz w:val="18"/>
      <w:szCs w:val="20"/>
      <w:lang w:eastAsia="en-US"/>
    </w:rPr>
  </w:style>
  <w:style w:type="paragraph" w:styleId="TOC7">
    <w:name w:val="toc 7"/>
    <w:basedOn w:val="Normal"/>
    <w:next w:val="Normal"/>
    <w:autoRedefine/>
    <w:uiPriority w:val="39"/>
    <w:rsid w:val="00BE7082"/>
    <w:pPr>
      <w:spacing w:before="120" w:after="120"/>
      <w:ind w:left="1134" w:hanging="1134"/>
      <w:jc w:val="both"/>
    </w:pPr>
    <w:rPr>
      <w:rFonts w:eastAsia="Times New Roman" w:cs="Times New Roman"/>
      <w:bCs/>
      <w:lang w:eastAsia="en-US"/>
    </w:rPr>
  </w:style>
  <w:style w:type="paragraph" w:customStyle="1" w:styleId="Quicka">
    <w:name w:val="Quick a)"/>
    <w:basedOn w:val="Normal"/>
    <w:rsid w:val="00E40C4B"/>
    <w:pPr>
      <w:widowControl w:val="0"/>
      <w:jc w:val="both"/>
    </w:pPr>
    <w:rPr>
      <w:rFonts w:eastAsia="Times New Roman" w:cs="Times New Roman"/>
      <w:bCs/>
      <w:snapToGrid w:val="0"/>
      <w:szCs w:val="20"/>
      <w:lang w:eastAsia="en-US"/>
    </w:rPr>
  </w:style>
  <w:style w:type="paragraph" w:customStyle="1" w:styleId="StyleHeading5Left">
    <w:name w:val="Style Heading 5 + Left"/>
    <w:basedOn w:val="Heading5"/>
    <w:rsid w:val="00E40C4B"/>
    <w:pPr>
      <w:keepNext/>
    </w:pPr>
    <w:rPr>
      <w:rFonts w:cs="Times New Roman"/>
      <w:lang w:val="en-GB"/>
    </w:rPr>
  </w:style>
  <w:style w:type="paragraph" w:styleId="TOC4">
    <w:name w:val="toc 4"/>
    <w:basedOn w:val="Normal"/>
    <w:next w:val="Normal"/>
    <w:autoRedefine/>
    <w:uiPriority w:val="39"/>
    <w:qFormat/>
    <w:rsid w:val="00E40C4B"/>
    <w:pPr>
      <w:tabs>
        <w:tab w:val="left" w:pos="1134"/>
        <w:tab w:val="right" w:leader="dot" w:pos="9781"/>
      </w:tabs>
      <w:spacing w:line="360" w:lineRule="auto"/>
      <w:ind w:left="1701" w:hanging="1701"/>
      <w:jc w:val="both"/>
    </w:pPr>
    <w:rPr>
      <w:rFonts w:ascii="Arial Bold" w:eastAsia="Times New Roman" w:hAnsi="Arial Bold" w:cs="Times New Roman"/>
      <w:b/>
      <w:bCs/>
      <w:caps/>
      <w:szCs w:val="20"/>
      <w:lang w:eastAsia="en-US"/>
    </w:rPr>
  </w:style>
  <w:style w:type="paragraph" w:styleId="BodyText3">
    <w:name w:val="Body Text 3"/>
    <w:basedOn w:val="Normal"/>
    <w:link w:val="BodyText3Char"/>
    <w:uiPriority w:val="99"/>
    <w:rsid w:val="00E40C4B"/>
    <w:pPr>
      <w:spacing w:after="120"/>
      <w:jc w:val="both"/>
    </w:pPr>
    <w:rPr>
      <w:rFonts w:eastAsia="Times New Roman" w:cs="Times New Roman"/>
      <w:bCs/>
      <w:sz w:val="16"/>
      <w:szCs w:val="16"/>
      <w:lang w:eastAsia="en-US"/>
    </w:rPr>
  </w:style>
  <w:style w:type="character" w:customStyle="1" w:styleId="BodyText3Char">
    <w:name w:val="Body Text 3 Char"/>
    <w:basedOn w:val="DefaultParagraphFont"/>
    <w:link w:val="BodyText3"/>
    <w:uiPriority w:val="99"/>
    <w:rsid w:val="00E40C4B"/>
    <w:rPr>
      <w:rFonts w:ascii="Arial" w:hAnsi="Arial"/>
      <w:bCs/>
      <w:sz w:val="16"/>
      <w:szCs w:val="16"/>
      <w:lang w:eastAsia="en-US"/>
    </w:rPr>
  </w:style>
  <w:style w:type="paragraph" w:styleId="BodyTextIndent">
    <w:name w:val="Body Text Indent"/>
    <w:basedOn w:val="Normal"/>
    <w:link w:val="BodyTextIndentChar"/>
    <w:uiPriority w:val="99"/>
    <w:rsid w:val="00E40C4B"/>
    <w:pPr>
      <w:ind w:left="720"/>
      <w:jc w:val="both"/>
    </w:pPr>
    <w:rPr>
      <w:rFonts w:eastAsia="Times New Roman" w:cs="Times New Roman"/>
      <w:bCs/>
      <w:szCs w:val="20"/>
      <w:lang w:val="en-GB" w:eastAsia="en-US"/>
    </w:rPr>
  </w:style>
  <w:style w:type="character" w:customStyle="1" w:styleId="BodyTextIndentChar">
    <w:name w:val="Body Text Indent Char"/>
    <w:basedOn w:val="DefaultParagraphFont"/>
    <w:link w:val="BodyTextIndent"/>
    <w:uiPriority w:val="99"/>
    <w:rsid w:val="00E40C4B"/>
    <w:rPr>
      <w:rFonts w:ascii="Arial" w:hAnsi="Arial"/>
      <w:bCs/>
      <w:lang w:val="en-GB" w:eastAsia="en-US"/>
    </w:rPr>
  </w:style>
  <w:style w:type="paragraph" w:customStyle="1" w:styleId="Heading5ci">
    <w:name w:val="Heading5ci"/>
    <w:basedOn w:val="Heading3"/>
    <w:rsid w:val="00E40C4B"/>
    <w:pPr>
      <w:keepNext w:val="0"/>
      <w:keepLines w:val="0"/>
      <w:spacing w:before="0" w:after="240" w:line="276" w:lineRule="auto"/>
      <w:ind w:left="567"/>
      <w:jc w:val="both"/>
    </w:pPr>
    <w:rPr>
      <w:rFonts w:ascii="Arial Narrow" w:eastAsia="Times New Roman" w:hAnsi="Arial Narrow" w:cs="Arial"/>
      <w:b/>
      <w:bCs/>
      <w:color w:val="auto"/>
      <w:sz w:val="22"/>
      <w:szCs w:val="26"/>
      <w:lang w:val="en-GB" w:eastAsia="en-US"/>
    </w:rPr>
  </w:style>
  <w:style w:type="paragraph" w:styleId="BodyTextIndent2">
    <w:name w:val="Body Text Indent 2"/>
    <w:basedOn w:val="Normal"/>
    <w:link w:val="BodyTextIndent2Char"/>
    <w:uiPriority w:val="99"/>
    <w:rsid w:val="00E40C4B"/>
    <w:pPr>
      <w:ind w:left="720" w:hanging="720"/>
      <w:jc w:val="both"/>
    </w:pPr>
    <w:rPr>
      <w:rFonts w:eastAsia="Times New Roman" w:cs="Times New Roman"/>
      <w:i/>
      <w:iCs/>
      <w:lang w:val="en-GB" w:eastAsia="en-US"/>
    </w:rPr>
  </w:style>
  <w:style w:type="character" w:customStyle="1" w:styleId="BodyTextIndent2Char">
    <w:name w:val="Body Text Indent 2 Char"/>
    <w:basedOn w:val="DefaultParagraphFont"/>
    <w:link w:val="BodyTextIndent2"/>
    <w:uiPriority w:val="99"/>
    <w:rsid w:val="00E40C4B"/>
    <w:rPr>
      <w:rFonts w:ascii="Arial" w:hAnsi="Arial"/>
      <w:i/>
      <w:iCs/>
      <w:szCs w:val="24"/>
      <w:lang w:val="en-GB" w:eastAsia="en-US"/>
    </w:rPr>
  </w:style>
  <w:style w:type="paragraph" w:styleId="BodyTextIndent3">
    <w:name w:val="Body Text Indent 3"/>
    <w:basedOn w:val="Normal"/>
    <w:link w:val="BodyTextIndent3Char"/>
    <w:uiPriority w:val="99"/>
    <w:rsid w:val="00E40C4B"/>
    <w:pPr>
      <w:ind w:left="2160" w:hanging="1440"/>
      <w:jc w:val="both"/>
    </w:pPr>
    <w:rPr>
      <w:rFonts w:eastAsia="Times New Roman" w:cs="Times New Roman"/>
      <w:lang w:val="en-GB" w:eastAsia="en-US"/>
    </w:rPr>
  </w:style>
  <w:style w:type="character" w:customStyle="1" w:styleId="BodyTextIndent3Char">
    <w:name w:val="Body Text Indent 3 Char"/>
    <w:basedOn w:val="DefaultParagraphFont"/>
    <w:link w:val="BodyTextIndent3"/>
    <w:uiPriority w:val="99"/>
    <w:rsid w:val="00E40C4B"/>
    <w:rPr>
      <w:rFonts w:ascii="Arial" w:hAnsi="Arial"/>
      <w:szCs w:val="24"/>
      <w:lang w:val="en-GB" w:eastAsia="en-US"/>
    </w:rPr>
  </w:style>
  <w:style w:type="character" w:styleId="FollowedHyperlink">
    <w:name w:val="FollowedHyperlink"/>
    <w:uiPriority w:val="99"/>
    <w:rsid w:val="00E40C4B"/>
    <w:rPr>
      <w:color w:val="800080"/>
      <w:u w:val="single"/>
    </w:rPr>
  </w:style>
  <w:style w:type="paragraph" w:customStyle="1" w:styleId="Quick1">
    <w:name w:val="Quick _1"/>
    <w:basedOn w:val="Normal"/>
    <w:rsid w:val="00E40C4B"/>
    <w:pPr>
      <w:widowControl w:val="0"/>
      <w:ind w:left="1440" w:hanging="720"/>
      <w:jc w:val="both"/>
    </w:pPr>
    <w:rPr>
      <w:rFonts w:eastAsia="Times New Roman" w:cs="Times New Roman"/>
      <w:bCs/>
      <w:snapToGrid w:val="0"/>
      <w:szCs w:val="20"/>
      <w:lang w:eastAsia="en-US"/>
    </w:rPr>
  </w:style>
  <w:style w:type="paragraph" w:customStyle="1" w:styleId="Normalnumbered">
    <w:name w:val="Normal numbered"/>
    <w:basedOn w:val="Normal"/>
    <w:rsid w:val="00E40C4B"/>
    <w:pPr>
      <w:jc w:val="both"/>
    </w:pPr>
    <w:rPr>
      <w:rFonts w:eastAsia="Times New Roman" w:cs="Times New Roman"/>
      <w:bCs/>
      <w:szCs w:val="20"/>
      <w:lang w:eastAsia="en-US"/>
    </w:rPr>
  </w:style>
  <w:style w:type="paragraph" w:customStyle="1" w:styleId="HEADING4A">
    <w:name w:val="HEADING 4A"/>
    <w:basedOn w:val="Heading2"/>
    <w:rsid w:val="00E40C4B"/>
    <w:pPr>
      <w:numPr>
        <w:ilvl w:val="1"/>
      </w:numPr>
      <w:tabs>
        <w:tab w:val="left" w:pos="567"/>
      </w:tabs>
      <w:spacing w:before="480" w:after="240" w:line="300" w:lineRule="auto"/>
      <w:jc w:val="both"/>
    </w:pPr>
    <w:rPr>
      <w:rFonts w:cs="Arial"/>
      <w:bCs/>
      <w:iCs/>
      <w:caps w:val="0"/>
      <w:sz w:val="22"/>
      <w:szCs w:val="24"/>
      <w:lang w:val="en-ZA"/>
    </w:rPr>
  </w:style>
  <w:style w:type="paragraph" w:customStyle="1" w:styleId="HEADING4B">
    <w:name w:val="HEADING4B"/>
    <w:basedOn w:val="Heading2"/>
    <w:rsid w:val="00E40C4B"/>
    <w:pPr>
      <w:numPr>
        <w:ilvl w:val="1"/>
      </w:numPr>
      <w:tabs>
        <w:tab w:val="left" w:pos="567"/>
      </w:tabs>
      <w:spacing w:before="480" w:after="240" w:line="300" w:lineRule="auto"/>
      <w:jc w:val="both"/>
    </w:pPr>
    <w:rPr>
      <w:rFonts w:cs="Arial"/>
      <w:bCs/>
      <w:iCs/>
      <w:caps w:val="0"/>
      <w:sz w:val="22"/>
      <w:szCs w:val="24"/>
      <w:lang w:val="en-ZA"/>
    </w:rPr>
  </w:style>
  <w:style w:type="paragraph" w:customStyle="1" w:styleId="Heading1A">
    <w:name w:val="Heading 1A"/>
    <w:basedOn w:val="Heading2"/>
    <w:rsid w:val="00E40C4B"/>
    <w:pPr>
      <w:tabs>
        <w:tab w:val="left" w:pos="567"/>
      </w:tabs>
      <w:spacing w:before="480" w:after="240" w:line="300" w:lineRule="auto"/>
      <w:jc w:val="both"/>
    </w:pPr>
    <w:rPr>
      <w:rFonts w:cs="Arial"/>
      <w:bCs/>
      <w:iCs/>
      <w:caps w:val="0"/>
      <w:sz w:val="22"/>
      <w:szCs w:val="24"/>
      <w:lang w:val="en-ZA"/>
    </w:rPr>
  </w:style>
  <w:style w:type="paragraph" w:customStyle="1" w:styleId="Heading1Ai">
    <w:name w:val="Heading1Ai"/>
    <w:basedOn w:val="Heading3"/>
    <w:rsid w:val="00E40C4B"/>
    <w:pPr>
      <w:keepNext w:val="0"/>
      <w:keepLines w:val="0"/>
      <w:spacing w:before="0" w:after="240" w:line="276" w:lineRule="auto"/>
      <w:ind w:left="567"/>
      <w:jc w:val="both"/>
    </w:pPr>
    <w:rPr>
      <w:rFonts w:ascii="Arial Narrow" w:eastAsia="Times New Roman" w:hAnsi="Arial Narrow" w:cs="Arial"/>
      <w:b/>
      <w:bCs/>
      <w:caps/>
      <w:color w:val="auto"/>
      <w:sz w:val="22"/>
      <w:szCs w:val="26"/>
      <w:lang w:val="en-GB" w:eastAsia="en-US"/>
    </w:rPr>
  </w:style>
  <w:style w:type="paragraph" w:customStyle="1" w:styleId="Heading1Ai0">
    <w:name w:val="Heading 1Ai"/>
    <w:basedOn w:val="Heading3"/>
    <w:rsid w:val="00E40C4B"/>
    <w:pPr>
      <w:keepNext w:val="0"/>
      <w:keepLines w:val="0"/>
      <w:spacing w:before="0" w:after="240" w:line="276" w:lineRule="auto"/>
      <w:ind w:left="567"/>
      <w:jc w:val="both"/>
    </w:pPr>
    <w:rPr>
      <w:rFonts w:ascii="Arial Narrow" w:eastAsia="Times New Roman" w:hAnsi="Arial Narrow" w:cs="Arial"/>
      <w:b/>
      <w:bCs/>
      <w:color w:val="auto"/>
      <w:sz w:val="22"/>
      <w:szCs w:val="26"/>
      <w:lang w:val="en-GB" w:eastAsia="en-US"/>
    </w:rPr>
  </w:style>
  <w:style w:type="paragraph" w:customStyle="1" w:styleId="Heading5A">
    <w:name w:val="Heading 5A"/>
    <w:basedOn w:val="Heading2"/>
    <w:rsid w:val="00E40C4B"/>
    <w:pPr>
      <w:numPr>
        <w:ilvl w:val="1"/>
      </w:numPr>
      <w:tabs>
        <w:tab w:val="left" w:pos="567"/>
      </w:tabs>
      <w:spacing w:before="480" w:after="240" w:line="300" w:lineRule="auto"/>
      <w:jc w:val="both"/>
    </w:pPr>
    <w:rPr>
      <w:rFonts w:cs="Arial"/>
      <w:bCs/>
      <w:iCs/>
      <w:caps w:val="0"/>
      <w:sz w:val="22"/>
      <w:szCs w:val="24"/>
      <w:lang w:val="en-ZA"/>
    </w:rPr>
  </w:style>
  <w:style w:type="paragraph" w:customStyle="1" w:styleId="Heading5Bi">
    <w:name w:val="Heading5Bi"/>
    <w:basedOn w:val="Heading2"/>
    <w:rsid w:val="00E40C4B"/>
    <w:pPr>
      <w:numPr>
        <w:ilvl w:val="1"/>
      </w:numPr>
      <w:tabs>
        <w:tab w:val="left" w:pos="567"/>
      </w:tabs>
      <w:spacing w:before="480" w:after="240" w:line="300" w:lineRule="auto"/>
      <w:jc w:val="both"/>
    </w:pPr>
    <w:rPr>
      <w:rFonts w:cs="Arial"/>
      <w:bCs/>
      <w:iCs/>
      <w:caps w:val="0"/>
      <w:sz w:val="22"/>
      <w:szCs w:val="24"/>
      <w:lang w:val="en-ZA"/>
    </w:rPr>
  </w:style>
  <w:style w:type="paragraph" w:customStyle="1" w:styleId="Heading5Bii">
    <w:name w:val="Heading5Bii"/>
    <w:basedOn w:val="Heading2"/>
    <w:rsid w:val="00E40C4B"/>
    <w:pPr>
      <w:numPr>
        <w:ilvl w:val="1"/>
      </w:numPr>
      <w:tabs>
        <w:tab w:val="left" w:pos="567"/>
      </w:tabs>
      <w:spacing w:before="480" w:after="240" w:line="300" w:lineRule="auto"/>
      <w:jc w:val="both"/>
    </w:pPr>
    <w:rPr>
      <w:rFonts w:cs="Arial"/>
      <w:bCs/>
      <w:iCs/>
      <w:caps w:val="0"/>
      <w:sz w:val="22"/>
      <w:szCs w:val="24"/>
      <w:lang w:val="en-ZA"/>
    </w:rPr>
  </w:style>
  <w:style w:type="paragraph" w:customStyle="1" w:styleId="hEADING5d">
    <w:name w:val="hEADING5d"/>
    <w:basedOn w:val="Heading2"/>
    <w:rsid w:val="00E40C4B"/>
    <w:pPr>
      <w:numPr>
        <w:ilvl w:val="1"/>
      </w:numPr>
      <w:tabs>
        <w:tab w:val="left" w:pos="567"/>
        <w:tab w:val="left" w:pos="1080"/>
      </w:tabs>
      <w:spacing w:before="480" w:after="240" w:line="300" w:lineRule="auto"/>
      <w:jc w:val="both"/>
    </w:pPr>
    <w:rPr>
      <w:rFonts w:cs="Arial"/>
      <w:bCs/>
      <w:iCs/>
      <w:caps w:val="0"/>
      <w:sz w:val="22"/>
      <w:szCs w:val="24"/>
      <w:lang w:val="en-ZA"/>
    </w:rPr>
  </w:style>
  <w:style w:type="paragraph" w:customStyle="1" w:styleId="HEADING5E">
    <w:name w:val="HEADING5E"/>
    <w:basedOn w:val="Heading2"/>
    <w:rsid w:val="00E40C4B"/>
    <w:pPr>
      <w:numPr>
        <w:ilvl w:val="1"/>
      </w:numPr>
      <w:tabs>
        <w:tab w:val="left" w:pos="567"/>
      </w:tabs>
      <w:spacing w:before="480" w:after="240" w:line="300" w:lineRule="auto"/>
      <w:jc w:val="both"/>
    </w:pPr>
    <w:rPr>
      <w:rFonts w:cs="Arial"/>
      <w:bCs/>
      <w:iCs/>
      <w:caps w:val="0"/>
      <w:sz w:val="22"/>
      <w:szCs w:val="24"/>
      <w:lang w:val="en-ZA"/>
    </w:rPr>
  </w:style>
  <w:style w:type="paragraph" w:customStyle="1" w:styleId="HEADING5Ei">
    <w:name w:val="HEADING 5Ei"/>
    <w:basedOn w:val="Heading2"/>
    <w:rsid w:val="00E40C4B"/>
    <w:pPr>
      <w:numPr>
        <w:ilvl w:val="1"/>
      </w:numPr>
      <w:tabs>
        <w:tab w:val="left" w:pos="567"/>
      </w:tabs>
      <w:spacing w:before="480" w:after="240" w:line="300" w:lineRule="auto"/>
      <w:jc w:val="both"/>
    </w:pPr>
    <w:rPr>
      <w:rFonts w:cs="Arial"/>
      <w:bCs/>
      <w:iCs/>
      <w:sz w:val="22"/>
      <w:szCs w:val="24"/>
      <w:lang w:val="en-ZA"/>
    </w:rPr>
  </w:style>
  <w:style w:type="paragraph" w:customStyle="1" w:styleId="Heading7A">
    <w:name w:val="Heading 7A"/>
    <w:basedOn w:val="Heading2"/>
    <w:rsid w:val="00E40C4B"/>
    <w:pPr>
      <w:numPr>
        <w:ilvl w:val="1"/>
      </w:numPr>
      <w:tabs>
        <w:tab w:val="left" w:pos="567"/>
        <w:tab w:val="right" w:pos="9299"/>
      </w:tabs>
      <w:spacing w:before="480" w:after="240" w:line="300" w:lineRule="auto"/>
      <w:jc w:val="both"/>
    </w:pPr>
    <w:rPr>
      <w:rFonts w:cs="Arial"/>
      <w:bCs/>
      <w:iCs/>
      <w:caps w:val="0"/>
      <w:sz w:val="22"/>
      <w:szCs w:val="24"/>
      <w:lang w:val="en-ZA"/>
    </w:rPr>
  </w:style>
  <w:style w:type="paragraph" w:customStyle="1" w:styleId="Heading10">
    <w:name w:val="Heading 10"/>
    <w:basedOn w:val="Heading9"/>
    <w:link w:val="Heading10Char"/>
    <w:autoRedefine/>
    <w:qFormat/>
    <w:rsid w:val="00896AC8"/>
    <w:pPr>
      <w:numPr>
        <w:ilvl w:val="0"/>
      </w:numPr>
      <w:tabs>
        <w:tab w:val="clear" w:pos="1123"/>
        <w:tab w:val="clear" w:pos="1418"/>
        <w:tab w:val="left" w:pos="1134"/>
        <w:tab w:val="left" w:pos="2268"/>
      </w:tabs>
      <w:jc w:val="left"/>
    </w:pPr>
    <w:rPr>
      <w:szCs w:val="20"/>
    </w:rPr>
  </w:style>
  <w:style w:type="character" w:customStyle="1" w:styleId="Heading10Char">
    <w:name w:val="Heading 10 Char"/>
    <w:link w:val="Heading10"/>
    <w:rsid w:val="00896AC8"/>
    <w:rPr>
      <w:rFonts w:ascii="Arial Bold" w:eastAsiaTheme="minorHAnsi" w:hAnsi="Arial Bold" w:cs="Arial"/>
      <w:bCs/>
      <w:iCs/>
      <w:lang w:eastAsia="en-US"/>
    </w:rPr>
  </w:style>
  <w:style w:type="paragraph" w:customStyle="1" w:styleId="TOC10">
    <w:name w:val="TOC 10"/>
    <w:basedOn w:val="TOC1"/>
    <w:rsid w:val="00E40C4B"/>
    <w:pPr>
      <w:tabs>
        <w:tab w:val="left" w:pos="360"/>
        <w:tab w:val="left" w:pos="1814"/>
        <w:tab w:val="right" w:leader="dot" w:pos="8820"/>
        <w:tab w:val="right" w:leader="dot" w:pos="9299"/>
        <w:tab w:val="right" w:leader="dot" w:pos="9914"/>
      </w:tabs>
      <w:ind w:left="-540" w:right="299" w:hanging="1304"/>
    </w:pPr>
    <w:rPr>
      <w:rFonts w:eastAsia="Times New Roman" w:cs="Arial"/>
      <w:b w:val="0"/>
      <w:bCs w:val="0"/>
      <w:iCs/>
      <w:noProof/>
      <w:sz w:val="22"/>
      <w:szCs w:val="20"/>
      <w:lang w:val="en-GB" w:eastAsia="en-US"/>
    </w:rPr>
  </w:style>
  <w:style w:type="paragraph" w:customStyle="1" w:styleId="TOC11">
    <w:name w:val="TOC 11"/>
    <w:basedOn w:val="TOC1"/>
    <w:rsid w:val="00E40C4B"/>
    <w:pPr>
      <w:tabs>
        <w:tab w:val="left" w:pos="360"/>
        <w:tab w:val="right" w:leader="dot" w:pos="8820"/>
        <w:tab w:val="right" w:leader="dot" w:pos="9299"/>
        <w:tab w:val="right" w:leader="dot" w:pos="9914"/>
      </w:tabs>
      <w:spacing w:line="300" w:lineRule="exact"/>
      <w:ind w:left="1080" w:right="299" w:hanging="1080"/>
    </w:pPr>
    <w:rPr>
      <w:rFonts w:eastAsia="Times New Roman" w:cs="Arial"/>
      <w:b w:val="0"/>
      <w:bCs w:val="0"/>
      <w:noProof/>
      <w:sz w:val="22"/>
      <w:szCs w:val="20"/>
      <w:lang w:val="en-GB" w:eastAsia="en-US"/>
    </w:rPr>
  </w:style>
  <w:style w:type="paragraph" w:customStyle="1" w:styleId="TOC12">
    <w:name w:val="TOC12"/>
    <w:basedOn w:val="TOC1"/>
    <w:rsid w:val="00E40C4B"/>
    <w:pPr>
      <w:tabs>
        <w:tab w:val="left" w:pos="360"/>
        <w:tab w:val="right" w:leader="dot" w:pos="8820"/>
        <w:tab w:val="right" w:leader="dot" w:pos="9299"/>
        <w:tab w:val="right" w:leader="dot" w:pos="9914"/>
      </w:tabs>
      <w:spacing w:line="300" w:lineRule="exact"/>
      <w:ind w:left="-540" w:right="299" w:hanging="1304"/>
    </w:pPr>
    <w:rPr>
      <w:rFonts w:eastAsia="Times New Roman" w:cs="Arial"/>
      <w:b w:val="0"/>
      <w:bCs w:val="0"/>
      <w:iCs/>
      <w:caps/>
      <w:noProof/>
      <w:sz w:val="22"/>
      <w:szCs w:val="20"/>
      <w:lang w:val="en-GB" w:eastAsia="en-US"/>
    </w:rPr>
  </w:style>
  <w:style w:type="paragraph" w:customStyle="1" w:styleId="TOC13">
    <w:name w:val="TOC 13"/>
    <w:basedOn w:val="TOC1"/>
    <w:rsid w:val="00E40C4B"/>
    <w:pPr>
      <w:tabs>
        <w:tab w:val="left" w:pos="360"/>
        <w:tab w:val="right" w:leader="dot" w:pos="8820"/>
        <w:tab w:val="right" w:leader="dot" w:pos="9299"/>
        <w:tab w:val="right" w:leader="dot" w:pos="9914"/>
      </w:tabs>
      <w:spacing w:line="300" w:lineRule="exact"/>
      <w:ind w:left="1080" w:right="299" w:hanging="1080"/>
    </w:pPr>
    <w:rPr>
      <w:rFonts w:eastAsia="Times New Roman" w:cs="Arial"/>
      <w:b w:val="0"/>
      <w:bCs w:val="0"/>
      <w:noProof/>
      <w:sz w:val="22"/>
      <w:szCs w:val="20"/>
      <w:lang w:val="en-GB" w:eastAsia="en-US"/>
    </w:rPr>
  </w:style>
  <w:style w:type="paragraph" w:customStyle="1" w:styleId="TOC14">
    <w:name w:val="TOC 14"/>
    <w:basedOn w:val="TOC1"/>
    <w:rsid w:val="00E40C4B"/>
    <w:pPr>
      <w:tabs>
        <w:tab w:val="left" w:pos="360"/>
        <w:tab w:val="left" w:pos="2160"/>
        <w:tab w:val="right" w:leader="dot" w:pos="8820"/>
        <w:tab w:val="right" w:leader="dot" w:pos="9360"/>
        <w:tab w:val="right" w:leader="dot" w:pos="9914"/>
      </w:tabs>
      <w:spacing w:line="300" w:lineRule="exact"/>
      <w:ind w:left="1080" w:right="299" w:hanging="1080"/>
    </w:pPr>
    <w:rPr>
      <w:rFonts w:eastAsia="Times New Roman" w:cs="Arial"/>
      <w:b w:val="0"/>
      <w:bCs w:val="0"/>
      <w:noProof/>
      <w:sz w:val="22"/>
      <w:szCs w:val="20"/>
      <w:lang w:val="en-GB" w:eastAsia="en-US"/>
    </w:rPr>
  </w:style>
  <w:style w:type="paragraph" w:customStyle="1" w:styleId="TOC16">
    <w:name w:val="TOC 16"/>
    <w:basedOn w:val="TOC1"/>
    <w:rsid w:val="00E40C4B"/>
    <w:pPr>
      <w:tabs>
        <w:tab w:val="left" w:pos="360"/>
        <w:tab w:val="right" w:leader="dot" w:pos="8820"/>
        <w:tab w:val="right" w:leader="dot" w:pos="9914"/>
      </w:tabs>
      <w:spacing w:line="300" w:lineRule="exact"/>
      <w:ind w:left="-540" w:right="299" w:hanging="1304"/>
    </w:pPr>
    <w:rPr>
      <w:rFonts w:eastAsia="Times New Roman" w:cs="Arial"/>
      <w:b w:val="0"/>
      <w:bCs w:val="0"/>
      <w:noProof/>
      <w:sz w:val="22"/>
      <w:szCs w:val="20"/>
      <w:lang w:val="en-GB" w:eastAsia="en-US"/>
    </w:rPr>
  </w:style>
  <w:style w:type="paragraph" w:customStyle="1" w:styleId="TOC15">
    <w:name w:val="TOC 15"/>
    <w:basedOn w:val="TOC1"/>
    <w:rsid w:val="00E40C4B"/>
    <w:pPr>
      <w:tabs>
        <w:tab w:val="left" w:pos="360"/>
        <w:tab w:val="right" w:leader="dot" w:pos="8820"/>
        <w:tab w:val="right" w:leader="dot" w:pos="9914"/>
      </w:tabs>
      <w:spacing w:line="300" w:lineRule="exact"/>
      <w:ind w:left="1080" w:right="299" w:hanging="1080"/>
    </w:pPr>
    <w:rPr>
      <w:rFonts w:eastAsia="Times New Roman" w:cs="Arial"/>
      <w:b w:val="0"/>
      <w:bCs w:val="0"/>
      <w:noProof/>
      <w:sz w:val="22"/>
      <w:szCs w:val="20"/>
      <w:lang w:val="en-GB" w:eastAsia="en-US"/>
    </w:rPr>
  </w:style>
  <w:style w:type="paragraph" w:customStyle="1" w:styleId="TOC17">
    <w:name w:val="TOC 17"/>
    <w:basedOn w:val="TOC1"/>
    <w:rsid w:val="00E40C4B"/>
    <w:pPr>
      <w:tabs>
        <w:tab w:val="left" w:pos="360"/>
        <w:tab w:val="right" w:leader="dot" w:pos="8820"/>
        <w:tab w:val="right" w:leader="dot" w:pos="9914"/>
      </w:tabs>
      <w:spacing w:line="300" w:lineRule="exact"/>
      <w:ind w:left="-540" w:right="299" w:hanging="1304"/>
    </w:pPr>
    <w:rPr>
      <w:rFonts w:eastAsia="Times New Roman" w:cs="Arial"/>
      <w:b w:val="0"/>
      <w:bCs w:val="0"/>
      <w:noProof/>
      <w:sz w:val="22"/>
      <w:szCs w:val="20"/>
      <w:lang w:val="en-GB" w:eastAsia="en-US"/>
    </w:rPr>
  </w:style>
  <w:style w:type="paragraph" w:customStyle="1" w:styleId="heading40">
    <w:name w:val="heading4"/>
    <w:basedOn w:val="Normal"/>
    <w:rsid w:val="00E40C4B"/>
    <w:pPr>
      <w:widowControl w:val="0"/>
      <w:ind w:left="720"/>
      <w:jc w:val="both"/>
    </w:pPr>
    <w:rPr>
      <w:rFonts w:eastAsia="Times New Roman" w:cs="Arial"/>
      <w:b/>
      <w:color w:val="000000"/>
      <w:szCs w:val="20"/>
      <w:lang w:eastAsia="en-US"/>
    </w:rPr>
  </w:style>
  <w:style w:type="paragraph" w:customStyle="1" w:styleId="Quicki">
    <w:name w:val="Quick i)"/>
    <w:basedOn w:val="Normal"/>
    <w:rsid w:val="00E40C4B"/>
    <w:pPr>
      <w:widowControl w:val="0"/>
      <w:tabs>
        <w:tab w:val="num" w:pos="1080"/>
      </w:tabs>
      <w:ind w:left="1440" w:hanging="720"/>
      <w:jc w:val="both"/>
    </w:pPr>
    <w:rPr>
      <w:rFonts w:eastAsia="Times New Roman" w:cs="Arial"/>
      <w:bCs/>
      <w:szCs w:val="20"/>
      <w:lang w:eastAsia="en-US"/>
    </w:rPr>
  </w:style>
  <w:style w:type="paragraph" w:customStyle="1" w:styleId="Quick10">
    <w:name w:val="Quick 1."/>
    <w:basedOn w:val="Normal"/>
    <w:rsid w:val="00E40C4B"/>
    <w:pPr>
      <w:widowControl w:val="0"/>
      <w:tabs>
        <w:tab w:val="num" w:pos="1080"/>
      </w:tabs>
      <w:ind w:left="1440" w:hanging="720"/>
      <w:jc w:val="both"/>
    </w:pPr>
    <w:rPr>
      <w:rFonts w:eastAsia="Times New Roman" w:cs="Arial"/>
      <w:bCs/>
      <w:szCs w:val="20"/>
      <w:lang w:eastAsia="en-US"/>
    </w:rPr>
  </w:style>
  <w:style w:type="paragraph" w:customStyle="1" w:styleId="Headingending">
    <w:name w:val="Heading/ending"/>
    <w:basedOn w:val="Normal"/>
    <w:rsid w:val="00E40C4B"/>
    <w:pPr>
      <w:jc w:val="both"/>
    </w:pPr>
    <w:rPr>
      <w:rFonts w:eastAsia="Times New Roman" w:cs="Arial"/>
      <w:bCs/>
      <w:szCs w:val="20"/>
      <w:lang w:val="en-GB" w:eastAsia="en-US"/>
    </w:rPr>
  </w:style>
  <w:style w:type="paragraph" w:styleId="BlockText">
    <w:name w:val="Block Text"/>
    <w:basedOn w:val="Normal"/>
    <w:uiPriority w:val="99"/>
    <w:rsid w:val="00E40C4B"/>
    <w:pPr>
      <w:tabs>
        <w:tab w:val="num" w:pos="360"/>
      </w:tabs>
      <w:ind w:left="360" w:right="-1598"/>
      <w:jc w:val="both"/>
    </w:pPr>
    <w:rPr>
      <w:rFonts w:eastAsia="Times New Roman" w:cs="Arial"/>
      <w:bCs/>
      <w:lang w:eastAsia="en-US"/>
    </w:rPr>
  </w:style>
  <w:style w:type="paragraph" w:styleId="Title">
    <w:name w:val="Title"/>
    <w:basedOn w:val="Normal"/>
    <w:link w:val="TitleChar"/>
    <w:uiPriority w:val="10"/>
    <w:qFormat/>
    <w:rsid w:val="00E40C4B"/>
    <w:pPr>
      <w:ind w:right="-334"/>
      <w:jc w:val="center"/>
    </w:pPr>
    <w:rPr>
      <w:rFonts w:eastAsia="Times New Roman" w:cs="Times New Roman"/>
      <w:b/>
      <w:sz w:val="32"/>
      <w:lang w:val="en-GB" w:eastAsia="en-US"/>
    </w:rPr>
  </w:style>
  <w:style w:type="character" w:customStyle="1" w:styleId="TitleChar">
    <w:name w:val="Title Char"/>
    <w:basedOn w:val="DefaultParagraphFont"/>
    <w:link w:val="Title"/>
    <w:uiPriority w:val="10"/>
    <w:rsid w:val="00E40C4B"/>
    <w:rPr>
      <w:rFonts w:ascii="Arial" w:hAnsi="Arial"/>
      <w:b/>
      <w:sz w:val="32"/>
      <w:szCs w:val="24"/>
      <w:lang w:val="en-GB" w:eastAsia="en-US"/>
    </w:rPr>
  </w:style>
  <w:style w:type="paragraph" w:customStyle="1" w:styleId="HEADING5F">
    <w:name w:val="HEADING5F"/>
    <w:basedOn w:val="Normal"/>
    <w:rsid w:val="00E40C4B"/>
    <w:pPr>
      <w:ind w:left="-90"/>
      <w:jc w:val="both"/>
    </w:pPr>
    <w:rPr>
      <w:rFonts w:eastAsia="Times New Roman" w:cs="Times New Roman"/>
      <w:bCs/>
      <w:lang w:eastAsia="en-US"/>
    </w:rPr>
  </w:style>
  <w:style w:type="character" w:styleId="Emphasis">
    <w:name w:val="Emphasis"/>
    <w:aliases w:val="Content"/>
    <w:uiPriority w:val="20"/>
    <w:qFormat/>
    <w:rsid w:val="00E40C4B"/>
    <w:rPr>
      <w:i/>
      <w:iCs/>
    </w:rPr>
  </w:style>
  <w:style w:type="paragraph" w:styleId="TOC8">
    <w:name w:val="toc 8"/>
    <w:basedOn w:val="Normal"/>
    <w:next w:val="Normal"/>
    <w:autoRedefine/>
    <w:uiPriority w:val="39"/>
    <w:rsid w:val="00E40C4B"/>
    <w:pPr>
      <w:ind w:left="1400"/>
      <w:jc w:val="both"/>
    </w:pPr>
    <w:rPr>
      <w:rFonts w:eastAsia="Times New Roman" w:cs="Times New Roman"/>
      <w:bCs/>
      <w:szCs w:val="20"/>
      <w:lang w:eastAsia="en-US"/>
    </w:rPr>
  </w:style>
  <w:style w:type="paragraph" w:styleId="FootnoteText">
    <w:name w:val="footnote text"/>
    <w:basedOn w:val="Normal"/>
    <w:link w:val="FootnoteTextChar"/>
    <w:uiPriority w:val="99"/>
    <w:rsid w:val="00E40C4B"/>
    <w:pPr>
      <w:jc w:val="both"/>
    </w:pPr>
    <w:rPr>
      <w:rFonts w:ascii="Times New Roman" w:eastAsia="Times New Roman" w:hAnsi="Times New Roman" w:cs="Times New Roman"/>
      <w:bCs/>
      <w:szCs w:val="20"/>
      <w:lang w:eastAsia="en-US"/>
    </w:rPr>
  </w:style>
  <w:style w:type="character" w:customStyle="1" w:styleId="FootnoteTextChar">
    <w:name w:val="Footnote Text Char"/>
    <w:basedOn w:val="DefaultParagraphFont"/>
    <w:link w:val="FootnoteText"/>
    <w:uiPriority w:val="99"/>
    <w:rsid w:val="00E40C4B"/>
    <w:rPr>
      <w:bCs/>
      <w:lang w:eastAsia="en-US"/>
    </w:rPr>
  </w:style>
  <w:style w:type="paragraph" w:styleId="Caption">
    <w:name w:val="caption"/>
    <w:basedOn w:val="Normal"/>
    <w:next w:val="Normal"/>
    <w:link w:val="CaptionChar"/>
    <w:uiPriority w:val="35"/>
    <w:qFormat/>
    <w:rsid w:val="00E40C4B"/>
    <w:pPr>
      <w:overflowPunct w:val="0"/>
      <w:autoSpaceDE w:val="0"/>
      <w:autoSpaceDN w:val="0"/>
      <w:adjustRightInd w:val="0"/>
      <w:spacing w:before="120" w:after="120"/>
      <w:jc w:val="both"/>
      <w:textAlignment w:val="baseline"/>
    </w:pPr>
    <w:rPr>
      <w:rFonts w:eastAsia="Times New Roman" w:cs="Arial"/>
      <w:b/>
      <w:noProof/>
      <w:szCs w:val="20"/>
      <w:lang w:val="en-GB" w:eastAsia="en-US"/>
    </w:rPr>
  </w:style>
  <w:style w:type="paragraph" w:customStyle="1" w:styleId="Heading5New">
    <w:name w:val="Heading 5 New"/>
    <w:basedOn w:val="Heading5"/>
    <w:rsid w:val="00E40C4B"/>
    <w:pPr>
      <w:keepNext/>
      <w:numPr>
        <w:ilvl w:val="4"/>
      </w:numPr>
      <w:ind w:left="1134" w:hanging="1134"/>
    </w:pPr>
  </w:style>
  <w:style w:type="paragraph" w:customStyle="1" w:styleId="Table">
    <w:name w:val="Table"/>
    <w:basedOn w:val="Normal"/>
    <w:rsid w:val="00E40C4B"/>
    <w:pPr>
      <w:jc w:val="center"/>
    </w:pPr>
    <w:rPr>
      <w:rFonts w:ascii="Times New Roman" w:eastAsia="Times New Roman" w:hAnsi="Times New Roman" w:cs="Times New Roman"/>
      <w:bCs/>
      <w:szCs w:val="20"/>
      <w:lang w:val="en-GB" w:eastAsia="en-US"/>
    </w:rPr>
  </w:style>
  <w:style w:type="paragraph" w:customStyle="1" w:styleId="Style1">
    <w:name w:val="Style1"/>
    <w:basedOn w:val="Normal"/>
    <w:qFormat/>
    <w:rsid w:val="00E40C4B"/>
    <w:pPr>
      <w:ind w:left="902" w:hanging="902"/>
      <w:jc w:val="both"/>
    </w:pPr>
    <w:rPr>
      <w:rFonts w:eastAsia="Times New Roman" w:cs="Times New Roman"/>
      <w:bCs/>
      <w:szCs w:val="20"/>
      <w:lang w:eastAsia="en-US"/>
    </w:rPr>
  </w:style>
  <w:style w:type="paragraph" w:customStyle="1" w:styleId="PS">
    <w:name w:val="PS"/>
    <w:basedOn w:val="Normal"/>
    <w:rsid w:val="00E40C4B"/>
    <w:pPr>
      <w:tabs>
        <w:tab w:val="right" w:pos="9769"/>
      </w:tabs>
      <w:spacing w:after="240"/>
      <w:jc w:val="both"/>
    </w:pPr>
    <w:rPr>
      <w:rFonts w:eastAsia="Times New Roman" w:cs="Times New Roman"/>
      <w:bCs/>
      <w:szCs w:val="20"/>
      <w:lang w:eastAsia="en-US"/>
    </w:rPr>
  </w:style>
  <w:style w:type="paragraph" w:customStyle="1" w:styleId="Style2">
    <w:name w:val="Style2"/>
    <w:basedOn w:val="Normal"/>
    <w:rsid w:val="00E40C4B"/>
    <w:pPr>
      <w:tabs>
        <w:tab w:val="left" w:pos="1980"/>
      </w:tabs>
      <w:ind w:left="900"/>
      <w:jc w:val="both"/>
    </w:pPr>
    <w:rPr>
      <w:rFonts w:eastAsia="Times New Roman" w:cs="Arial"/>
      <w:bCs/>
      <w:i/>
      <w:szCs w:val="20"/>
      <w:lang w:eastAsia="en-US"/>
    </w:rPr>
  </w:style>
  <w:style w:type="paragraph" w:customStyle="1" w:styleId="Style3">
    <w:name w:val="Style3"/>
    <w:basedOn w:val="TOC1"/>
    <w:autoRedefine/>
    <w:rsid w:val="00E40C4B"/>
    <w:pPr>
      <w:tabs>
        <w:tab w:val="right" w:leader="dot" w:pos="9914"/>
      </w:tabs>
      <w:ind w:left="1304" w:hanging="1304"/>
    </w:pPr>
    <w:rPr>
      <w:rFonts w:eastAsia="Times New Roman" w:cs="Arial"/>
      <w:b w:val="0"/>
      <w:bCs w:val="0"/>
      <w:caps/>
      <w:noProof/>
      <w:sz w:val="18"/>
      <w:szCs w:val="20"/>
      <w:lang w:eastAsia="en-US"/>
    </w:rPr>
  </w:style>
  <w:style w:type="paragraph" w:customStyle="1" w:styleId="Style4">
    <w:name w:val="Style4"/>
    <w:basedOn w:val="TOC2"/>
    <w:rsid w:val="00E40C4B"/>
    <w:pPr>
      <w:tabs>
        <w:tab w:val="clear" w:pos="1120"/>
        <w:tab w:val="clear" w:pos="9072"/>
        <w:tab w:val="left" w:pos="1134"/>
        <w:tab w:val="right" w:leader="dot" w:pos="9781"/>
      </w:tabs>
      <w:spacing w:line="276" w:lineRule="auto"/>
      <w:ind w:left="1361" w:right="0" w:hanging="1361"/>
      <w:jc w:val="both"/>
    </w:pPr>
    <w:rPr>
      <w:rFonts w:ascii="Arial" w:hAnsi="Arial"/>
      <w:bCs/>
      <w:szCs w:val="20"/>
    </w:rPr>
  </w:style>
  <w:style w:type="paragraph" w:customStyle="1" w:styleId="Style5">
    <w:name w:val="Style5"/>
    <w:basedOn w:val="TOC3"/>
    <w:rsid w:val="00E40C4B"/>
  </w:style>
  <w:style w:type="paragraph" w:customStyle="1" w:styleId="Style6">
    <w:name w:val="Style6"/>
    <w:basedOn w:val="BodyText"/>
    <w:rsid w:val="00E40C4B"/>
    <w:pPr>
      <w:widowControl/>
      <w:autoSpaceDE/>
      <w:autoSpaceDN/>
      <w:jc w:val="both"/>
    </w:pPr>
    <w:rPr>
      <w:rFonts w:ascii="Arial" w:eastAsia="Times New Roman" w:hAnsi="Arial" w:cs="Times New Roman"/>
      <w:bCs/>
      <w:sz w:val="18"/>
      <w:szCs w:val="24"/>
      <w:lang w:val="en-GB"/>
    </w:rPr>
  </w:style>
  <w:style w:type="paragraph" w:customStyle="1" w:styleId="Style7">
    <w:name w:val="Style7"/>
    <w:basedOn w:val="Normal2"/>
    <w:rsid w:val="00E40C4B"/>
    <w:pPr>
      <w:spacing w:line="480" w:lineRule="auto"/>
    </w:pPr>
    <w:rPr>
      <w:b/>
      <w:snapToGrid w:val="0"/>
      <w:lang w:val="de-DE"/>
    </w:rPr>
  </w:style>
  <w:style w:type="paragraph" w:customStyle="1" w:styleId="Heading15">
    <w:name w:val="Heading 15"/>
    <w:basedOn w:val="Heading14"/>
    <w:link w:val="Heading15Char"/>
    <w:autoRedefine/>
    <w:rsid w:val="00E40C4B"/>
    <w:pPr>
      <w:tabs>
        <w:tab w:val="clear" w:pos="567"/>
        <w:tab w:val="clear" w:pos="2268"/>
        <w:tab w:val="left" w:pos="1418"/>
        <w:tab w:val="left" w:pos="1701"/>
      </w:tabs>
      <w:ind w:left="1134" w:hanging="1134"/>
    </w:pPr>
  </w:style>
  <w:style w:type="paragraph" w:customStyle="1" w:styleId="Heading14">
    <w:name w:val="Heading 14"/>
    <w:basedOn w:val="Heading13"/>
    <w:link w:val="Heading14Char"/>
    <w:autoRedefine/>
    <w:rsid w:val="00E40C4B"/>
    <w:pPr>
      <w:tabs>
        <w:tab w:val="left" w:pos="2268"/>
      </w:tabs>
      <w:ind w:left="2268" w:hanging="2268"/>
    </w:pPr>
  </w:style>
  <w:style w:type="paragraph" w:customStyle="1" w:styleId="Heading13">
    <w:name w:val="Heading 13"/>
    <w:basedOn w:val="Heading12"/>
    <w:link w:val="Heading13Char"/>
    <w:autoRedefine/>
    <w:rsid w:val="00E40C4B"/>
    <w:pPr>
      <w:outlineLvl w:val="0"/>
    </w:pPr>
  </w:style>
  <w:style w:type="paragraph" w:customStyle="1" w:styleId="Heading12">
    <w:name w:val="Heading 12"/>
    <w:basedOn w:val="Heading111"/>
    <w:link w:val="Heading12Char"/>
    <w:autoRedefine/>
    <w:qFormat/>
    <w:rsid w:val="00E40C4B"/>
    <w:pPr>
      <w:ind w:left="1134" w:hanging="1134"/>
      <w:jc w:val="both"/>
    </w:pPr>
    <w:rPr>
      <w:noProof/>
      <w:szCs w:val="24"/>
    </w:rPr>
  </w:style>
  <w:style w:type="paragraph" w:customStyle="1" w:styleId="Heading111">
    <w:name w:val="Heading 111"/>
    <w:basedOn w:val="Heading10"/>
    <w:link w:val="Heading11Char"/>
    <w:autoRedefine/>
    <w:qFormat/>
    <w:rsid w:val="00E40C4B"/>
    <w:pPr>
      <w:tabs>
        <w:tab w:val="clear" w:pos="2268"/>
      </w:tabs>
    </w:pPr>
    <w:rPr>
      <w:rFonts w:cs="Times New Roman"/>
    </w:rPr>
  </w:style>
  <w:style w:type="character" w:customStyle="1" w:styleId="Heading11Char">
    <w:name w:val="Heading 11 Char"/>
    <w:link w:val="Heading111"/>
    <w:rsid w:val="00E40C4B"/>
    <w:rPr>
      <w:rFonts w:ascii="Arial Bold" w:eastAsiaTheme="minorHAnsi" w:hAnsi="Arial Bold"/>
      <w:bCs/>
      <w:iCs/>
      <w:lang w:eastAsia="en-US"/>
    </w:rPr>
  </w:style>
  <w:style w:type="character" w:customStyle="1" w:styleId="Heading12Char">
    <w:name w:val="Heading 12 Char"/>
    <w:link w:val="Heading12"/>
    <w:rsid w:val="00E40C4B"/>
    <w:rPr>
      <w:rFonts w:ascii="Arial Bold" w:eastAsiaTheme="minorHAnsi" w:hAnsi="Arial Bold"/>
      <w:bCs/>
      <w:iCs/>
      <w:noProof/>
      <w:szCs w:val="24"/>
      <w:lang w:eastAsia="en-US"/>
    </w:rPr>
  </w:style>
  <w:style w:type="character" w:customStyle="1" w:styleId="Heading13Char">
    <w:name w:val="Heading 13 Char"/>
    <w:link w:val="Heading13"/>
    <w:rsid w:val="00E40C4B"/>
    <w:rPr>
      <w:rFonts w:ascii="Arial Bold" w:eastAsiaTheme="minorHAnsi" w:hAnsi="Arial Bold"/>
      <w:bCs/>
      <w:iCs/>
      <w:noProof/>
      <w:szCs w:val="24"/>
      <w:lang w:eastAsia="en-US"/>
    </w:rPr>
  </w:style>
  <w:style w:type="character" w:customStyle="1" w:styleId="Heading14Char">
    <w:name w:val="Heading 14 Char"/>
    <w:link w:val="Heading14"/>
    <w:rsid w:val="00E40C4B"/>
    <w:rPr>
      <w:rFonts w:ascii="Arial Bold" w:eastAsiaTheme="minorHAnsi" w:hAnsi="Arial Bold"/>
      <w:bCs/>
      <w:iCs/>
      <w:noProof/>
      <w:szCs w:val="24"/>
      <w:lang w:eastAsia="en-US"/>
    </w:rPr>
  </w:style>
  <w:style w:type="character" w:customStyle="1" w:styleId="Heading15Char">
    <w:name w:val="Heading 15 Char"/>
    <w:link w:val="Heading15"/>
    <w:rsid w:val="00E40C4B"/>
    <w:rPr>
      <w:rFonts w:ascii="Arial Bold" w:eastAsiaTheme="minorHAnsi" w:hAnsi="Arial Bold"/>
      <w:bCs/>
      <w:iCs/>
      <w:noProof/>
      <w:szCs w:val="24"/>
      <w:lang w:eastAsia="en-US"/>
    </w:rPr>
  </w:style>
  <w:style w:type="paragraph" w:customStyle="1" w:styleId="Heading16">
    <w:name w:val="Heading 16"/>
    <w:basedOn w:val="Heading15"/>
    <w:rsid w:val="00E40C4B"/>
    <w:pPr>
      <w:tabs>
        <w:tab w:val="clear" w:pos="1134"/>
      </w:tabs>
    </w:pPr>
  </w:style>
  <w:style w:type="paragraph" w:customStyle="1" w:styleId="StyleHeading6Firstline0cm">
    <w:name w:val="Style Heading 6 + First line:  0 cm"/>
    <w:basedOn w:val="Heading21"/>
    <w:autoRedefine/>
    <w:rsid w:val="00E40C4B"/>
    <w:pPr>
      <w:tabs>
        <w:tab w:val="left" w:pos="2268"/>
      </w:tabs>
      <w:snapToGrid w:val="0"/>
      <w:ind w:left="1134" w:hanging="1134"/>
    </w:pPr>
    <w:rPr>
      <w:caps w:val="0"/>
    </w:rPr>
  </w:style>
  <w:style w:type="paragraph" w:customStyle="1" w:styleId="SubclauseHeading">
    <w:name w:val="SubclauseHeading"/>
    <w:basedOn w:val="Normal"/>
    <w:next w:val="Normal"/>
    <w:rsid w:val="00E40C4B"/>
    <w:pPr>
      <w:tabs>
        <w:tab w:val="left" w:pos="540"/>
      </w:tabs>
      <w:jc w:val="both"/>
    </w:pPr>
    <w:rPr>
      <w:rFonts w:eastAsia="Times New Roman" w:cs="Times New Roman"/>
      <w:bCs/>
      <w:lang w:val="en-GB" w:eastAsia="en-US"/>
    </w:rPr>
  </w:style>
  <w:style w:type="paragraph" w:customStyle="1" w:styleId="a">
    <w:name w:val="_"/>
    <w:basedOn w:val="Normal"/>
    <w:rsid w:val="00E40C4B"/>
    <w:pPr>
      <w:widowControl w:val="0"/>
      <w:ind w:left="2160" w:hanging="720"/>
      <w:jc w:val="both"/>
    </w:pPr>
    <w:rPr>
      <w:rFonts w:eastAsia="Times New Roman" w:cs="Times New Roman"/>
      <w:bCs/>
      <w:szCs w:val="20"/>
      <w:lang w:eastAsia="en-US"/>
    </w:rPr>
  </w:style>
  <w:style w:type="paragraph" w:customStyle="1" w:styleId="StyleBoldLeft159cm">
    <w:name w:val="Style Bold Left:  1.59 cm"/>
    <w:basedOn w:val="Normal"/>
    <w:rsid w:val="00E40C4B"/>
    <w:pPr>
      <w:ind w:left="900"/>
      <w:jc w:val="both"/>
    </w:pPr>
    <w:rPr>
      <w:rFonts w:eastAsia="Times New Roman" w:cs="Times New Roman"/>
      <w:b/>
      <w:szCs w:val="20"/>
      <w:lang w:eastAsia="en-US"/>
    </w:rPr>
  </w:style>
  <w:style w:type="paragraph" w:customStyle="1" w:styleId="StyleBoldLeft159cmHanging095cm">
    <w:name w:val="Style Bold Left:  1.59 cm Hanging:  0.95 cm"/>
    <w:basedOn w:val="Normal"/>
    <w:rsid w:val="00E40C4B"/>
    <w:pPr>
      <w:ind w:left="1440" w:hanging="540"/>
      <w:jc w:val="both"/>
    </w:pPr>
    <w:rPr>
      <w:rFonts w:eastAsia="Times New Roman" w:cs="Times New Roman"/>
      <w:b/>
      <w:szCs w:val="20"/>
      <w:lang w:eastAsia="en-US"/>
    </w:rPr>
  </w:style>
  <w:style w:type="paragraph" w:customStyle="1" w:styleId="Normal1">
    <w:name w:val="Normal1"/>
    <w:next w:val="Normal"/>
    <w:rsid w:val="00E40C4B"/>
    <w:pPr>
      <w:jc w:val="both"/>
    </w:pPr>
    <w:rPr>
      <w:rFonts w:ascii="Arial" w:hAnsi="Arial"/>
      <w:lang w:val="en-GB" w:eastAsia="en-ZA"/>
    </w:rPr>
  </w:style>
  <w:style w:type="paragraph" w:styleId="NoSpacing">
    <w:name w:val="No Spacing"/>
    <w:uiPriority w:val="1"/>
    <w:qFormat/>
    <w:rsid w:val="00E40C4B"/>
    <w:rPr>
      <w:rFonts w:ascii="Arial" w:hAnsi="Arial"/>
      <w:lang w:eastAsia="en-US"/>
    </w:rPr>
  </w:style>
  <w:style w:type="table" w:customStyle="1" w:styleId="TableGrid1">
    <w:name w:val="Table Grid1"/>
    <w:basedOn w:val="TableNormal"/>
    <w:next w:val="TableGrid"/>
    <w:uiPriority w:val="59"/>
    <w:rsid w:val="00E40C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40C4B"/>
    <w:rPr>
      <w:color w:val="808080"/>
    </w:rPr>
  </w:style>
  <w:style w:type="character" w:styleId="FootnoteReference">
    <w:name w:val="footnote reference"/>
    <w:basedOn w:val="DefaultParagraphFont"/>
    <w:uiPriority w:val="99"/>
    <w:unhideWhenUsed/>
    <w:rsid w:val="00E40C4B"/>
    <w:rPr>
      <w:vertAlign w:val="superscript"/>
    </w:rPr>
  </w:style>
  <w:style w:type="table" w:customStyle="1" w:styleId="TableGrid2">
    <w:name w:val="Table Grid2"/>
    <w:basedOn w:val="TableNormal"/>
    <w:next w:val="TableGrid"/>
    <w:uiPriority w:val="39"/>
    <w:rsid w:val="00E40C4B"/>
    <w:rPr>
      <w:rFonts w:asciiTheme="minorHAnsi" w:hAnsi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40C4B"/>
    <w:rPr>
      <w:rFonts w:asciiTheme="minorHAnsi" w:hAnsi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unhideWhenUsed/>
    <w:rsid w:val="00E40C4B"/>
    <w:rPr>
      <w:color w:val="808080"/>
      <w:shd w:val="clear" w:color="auto" w:fill="E6E6E6"/>
    </w:rPr>
  </w:style>
  <w:style w:type="character" w:customStyle="1" w:styleId="TOChar">
    <w:name w:val="TO Char"/>
    <w:basedOn w:val="DefaultParagraphFont"/>
    <w:link w:val="TO"/>
    <w:locked/>
    <w:rsid w:val="00E40C4B"/>
    <w:rPr>
      <w:b/>
    </w:rPr>
  </w:style>
  <w:style w:type="paragraph" w:customStyle="1" w:styleId="TO">
    <w:name w:val="TO"/>
    <w:basedOn w:val="Normal"/>
    <w:link w:val="TOChar"/>
    <w:rsid w:val="00E40C4B"/>
    <w:pPr>
      <w:spacing w:after="240"/>
      <w:ind w:left="1134" w:hanging="1134"/>
      <w:jc w:val="both"/>
    </w:pPr>
    <w:rPr>
      <w:rFonts w:ascii="Times New Roman" w:eastAsia="Times New Roman" w:hAnsi="Times New Roman" w:cs="Times New Roman"/>
      <w:b/>
      <w:szCs w:val="20"/>
    </w:rPr>
  </w:style>
  <w:style w:type="paragraph" w:customStyle="1" w:styleId="CoverDetailText">
    <w:name w:val="Cover Detail Text"/>
    <w:basedOn w:val="Normal"/>
    <w:qFormat/>
    <w:rsid w:val="00E40C4B"/>
    <w:pPr>
      <w:tabs>
        <w:tab w:val="left" w:pos="1418"/>
        <w:tab w:val="left" w:pos="4820"/>
      </w:tabs>
      <w:ind w:left="1701"/>
      <w:jc w:val="both"/>
    </w:pPr>
    <w:rPr>
      <w:rFonts w:eastAsia="Times New Roman" w:cs="Times New Roman"/>
      <w:bCs/>
      <w:szCs w:val="20"/>
      <w:lang w:eastAsia="en-US"/>
    </w:rPr>
  </w:style>
  <w:style w:type="paragraph" w:customStyle="1" w:styleId="TitlePageAddress">
    <w:name w:val="Title Page Address"/>
    <w:basedOn w:val="Normal"/>
    <w:qFormat/>
    <w:rsid w:val="00E40C4B"/>
    <w:pPr>
      <w:tabs>
        <w:tab w:val="right" w:leader="dot" w:pos="9072"/>
      </w:tabs>
      <w:ind w:left="1418"/>
      <w:jc w:val="both"/>
    </w:pPr>
    <w:rPr>
      <w:rFonts w:eastAsia="Times New Roman" w:cs="Times New Roman"/>
      <w:bCs/>
      <w:szCs w:val="20"/>
      <w:lang w:eastAsia="en-US"/>
    </w:rPr>
  </w:style>
  <w:style w:type="paragraph" w:customStyle="1" w:styleId="TitelPageAddressBOLD">
    <w:name w:val="Titel Page Address BOLD"/>
    <w:basedOn w:val="TitlePageAddress"/>
    <w:qFormat/>
    <w:rsid w:val="00E40C4B"/>
    <w:rPr>
      <w:b/>
    </w:rPr>
  </w:style>
  <w:style w:type="paragraph" w:customStyle="1" w:styleId="CoverTITLE">
    <w:name w:val="Cover TITLE"/>
    <w:basedOn w:val="Normal"/>
    <w:qFormat/>
    <w:rsid w:val="00E40C4B"/>
    <w:pPr>
      <w:tabs>
        <w:tab w:val="left" w:pos="1418"/>
      </w:tabs>
      <w:ind w:left="1701"/>
      <w:jc w:val="both"/>
    </w:pPr>
    <w:rPr>
      <w:rFonts w:eastAsia="Times New Roman" w:cs="Times New Roman"/>
      <w:b/>
      <w:bCs/>
      <w:sz w:val="40"/>
      <w:szCs w:val="40"/>
      <w:lang w:eastAsia="en-US"/>
    </w:rPr>
  </w:style>
  <w:style w:type="paragraph" w:customStyle="1" w:styleId="CoverSubTitle">
    <w:name w:val="Cover SubTitle"/>
    <w:basedOn w:val="Normal"/>
    <w:qFormat/>
    <w:rsid w:val="00E40C4B"/>
    <w:pPr>
      <w:ind w:left="2160"/>
      <w:jc w:val="both"/>
    </w:pPr>
    <w:rPr>
      <w:rFonts w:eastAsia="Times New Roman" w:cs="Times New Roman"/>
      <w:b/>
      <w:bCs/>
      <w:sz w:val="32"/>
      <w:szCs w:val="32"/>
      <w:lang w:eastAsia="en-US"/>
    </w:rPr>
  </w:style>
  <w:style w:type="paragraph" w:customStyle="1" w:styleId="TitlePageTitle">
    <w:name w:val="Title Page Title"/>
    <w:basedOn w:val="Normal"/>
    <w:qFormat/>
    <w:rsid w:val="00E40C4B"/>
    <w:pPr>
      <w:ind w:left="1418"/>
      <w:jc w:val="both"/>
    </w:pPr>
    <w:rPr>
      <w:rFonts w:eastAsia="Times New Roman" w:cs="Times New Roman"/>
      <w:b/>
      <w:bCs/>
      <w:sz w:val="32"/>
      <w:szCs w:val="32"/>
      <w:lang w:eastAsia="en-US"/>
    </w:rPr>
  </w:style>
  <w:style w:type="character" w:customStyle="1" w:styleId="UnresolvedMention2">
    <w:name w:val="Unresolved Mention2"/>
    <w:basedOn w:val="DefaultParagraphFont"/>
    <w:uiPriority w:val="99"/>
    <w:semiHidden/>
    <w:unhideWhenUsed/>
    <w:rsid w:val="00E40C4B"/>
    <w:rPr>
      <w:color w:val="605E5C"/>
      <w:shd w:val="clear" w:color="auto" w:fill="E1DFDD"/>
    </w:rPr>
  </w:style>
  <w:style w:type="paragraph" w:customStyle="1" w:styleId="T1tabletext">
    <w:name w:val="T1 table text"/>
    <w:basedOn w:val="Normal"/>
    <w:qFormat/>
    <w:rsid w:val="00E40C4B"/>
    <w:pPr>
      <w:ind w:left="113" w:right="142"/>
      <w:jc w:val="both"/>
    </w:pPr>
    <w:rPr>
      <w:rFonts w:eastAsiaTheme="minorHAnsi" w:cs="Arial"/>
      <w:bCs/>
      <w:szCs w:val="20"/>
      <w:lang w:val="en-GB" w:eastAsia="en-US"/>
    </w:rPr>
  </w:style>
  <w:style w:type="paragraph" w:styleId="TOCHeading">
    <w:name w:val="TOC Heading"/>
    <w:basedOn w:val="Heading1"/>
    <w:next w:val="Normal"/>
    <w:uiPriority w:val="39"/>
    <w:unhideWhenUsed/>
    <w:qFormat/>
    <w:rsid w:val="00E40C4B"/>
    <w:pPr>
      <w:keepNext/>
      <w:pBdr>
        <w:top w:val="single" w:sz="12" w:space="18" w:color="auto"/>
        <w:bottom w:val="single" w:sz="12" w:space="18" w:color="auto"/>
      </w:pBdr>
      <w:tabs>
        <w:tab w:val="clear" w:pos="567"/>
        <w:tab w:val="left" w:pos="1701"/>
      </w:tabs>
      <w:spacing w:before="5000" w:line="259" w:lineRule="auto"/>
      <w:outlineLvl w:val="9"/>
    </w:pPr>
    <w:rPr>
      <w:bCs/>
      <w:kern w:val="32"/>
      <w:sz w:val="28"/>
      <w:szCs w:val="28"/>
    </w:rPr>
  </w:style>
  <w:style w:type="paragraph" w:customStyle="1" w:styleId="NotestoTender">
    <w:name w:val="Notes to Tender"/>
    <w:basedOn w:val="Normal"/>
    <w:qFormat/>
    <w:rsid w:val="00E40C4B"/>
    <w:pPr>
      <w:jc w:val="both"/>
    </w:pPr>
    <w:rPr>
      <w:rFonts w:eastAsia="Times New Roman" w:cs="Times New Roman"/>
      <w:b/>
      <w:szCs w:val="20"/>
      <w:lang w:eastAsia="en-US"/>
    </w:rPr>
  </w:style>
  <w:style w:type="paragraph" w:customStyle="1" w:styleId="Notestotenderbullet">
    <w:name w:val="Notes to tender bullet"/>
    <w:basedOn w:val="Normal"/>
    <w:qFormat/>
    <w:rsid w:val="00E40C4B"/>
    <w:pPr>
      <w:jc w:val="both"/>
    </w:pPr>
    <w:rPr>
      <w:rFonts w:eastAsia="Times New Roman" w:cs="Times New Roman"/>
      <w:b/>
      <w:szCs w:val="20"/>
      <w:lang w:eastAsia="en-US"/>
    </w:rPr>
  </w:style>
  <w:style w:type="paragraph" w:customStyle="1" w:styleId="Notestotendernonumber">
    <w:name w:val="Notes to tender no number"/>
    <w:basedOn w:val="Normal"/>
    <w:qFormat/>
    <w:rsid w:val="00E40C4B"/>
    <w:pPr>
      <w:ind w:left="567"/>
      <w:jc w:val="both"/>
    </w:pPr>
    <w:rPr>
      <w:rFonts w:eastAsia="Times New Roman" w:cs="Times New Roman"/>
      <w:b/>
      <w:szCs w:val="20"/>
      <w:lang w:eastAsia="en-US"/>
    </w:rPr>
  </w:style>
  <w:style w:type="character" w:customStyle="1" w:styleId="UnresolvedMention3">
    <w:name w:val="Unresolved Mention3"/>
    <w:basedOn w:val="DefaultParagraphFont"/>
    <w:uiPriority w:val="99"/>
    <w:semiHidden/>
    <w:unhideWhenUsed/>
    <w:rsid w:val="00E40C4B"/>
    <w:rPr>
      <w:color w:val="605E5C"/>
      <w:shd w:val="clear" w:color="auto" w:fill="E1DFDD"/>
    </w:rPr>
  </w:style>
  <w:style w:type="table" w:customStyle="1" w:styleId="TableGrid3">
    <w:name w:val="Table Grid3"/>
    <w:basedOn w:val="TableNormal"/>
    <w:next w:val="TableGrid"/>
    <w:uiPriority w:val="59"/>
    <w:rsid w:val="00E40C4B"/>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E40C4B"/>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TEXT">
    <w:name w:val="HEADING TEXT"/>
    <w:basedOn w:val="Heading1"/>
    <w:qFormat/>
    <w:rsid w:val="00E40C4B"/>
    <w:pPr>
      <w:keepNext/>
      <w:tabs>
        <w:tab w:val="clear" w:pos="567"/>
        <w:tab w:val="left" w:pos="1701"/>
      </w:tabs>
      <w:spacing w:before="240"/>
      <w:textboxTightWrap w:val="allLines"/>
    </w:pPr>
    <w:rPr>
      <w:caps w:val="0"/>
      <w:kern w:val="32"/>
      <w:szCs w:val="28"/>
    </w:rPr>
  </w:style>
  <w:style w:type="paragraph" w:customStyle="1" w:styleId="bulletm">
    <w:name w:val="bullet_m"/>
    <w:basedOn w:val="Normal"/>
    <w:qFormat/>
    <w:rsid w:val="00E40C4B"/>
    <w:pPr>
      <w:spacing w:before="120" w:line="276" w:lineRule="auto"/>
      <w:jc w:val="both"/>
    </w:pPr>
    <w:rPr>
      <w:rFonts w:eastAsiaTheme="minorHAnsi"/>
      <w:szCs w:val="22"/>
      <w:lang w:eastAsia="en-US"/>
    </w:rPr>
  </w:style>
  <w:style w:type="paragraph" w:customStyle="1" w:styleId="ListNumberLevel1">
    <w:name w:val="List Number Level 1"/>
    <w:basedOn w:val="Normal"/>
    <w:qFormat/>
    <w:rsid w:val="00E40C4B"/>
    <w:pPr>
      <w:spacing w:before="240" w:line="276" w:lineRule="auto"/>
      <w:jc w:val="both"/>
    </w:pPr>
    <w:rPr>
      <w:rFonts w:eastAsiaTheme="minorHAnsi"/>
      <w:szCs w:val="22"/>
      <w:lang w:eastAsia="en-US"/>
    </w:rPr>
  </w:style>
  <w:style w:type="paragraph" w:customStyle="1" w:styleId="abcbold">
    <w:name w:val="abc bold"/>
    <w:basedOn w:val="abc"/>
    <w:qFormat/>
    <w:rsid w:val="00E40C4B"/>
    <w:pPr>
      <w:numPr>
        <w:numId w:val="0"/>
      </w:numPr>
      <w:spacing w:before="20"/>
      <w:ind w:left="510"/>
    </w:pPr>
    <w:rPr>
      <w:rFonts w:ascii="Arial Bold" w:hAnsi="Arial Bold"/>
      <w:b/>
    </w:rPr>
  </w:style>
  <w:style w:type="paragraph" w:customStyle="1" w:styleId="abc2">
    <w:name w:val="abc_2"/>
    <w:basedOn w:val="Normal"/>
    <w:qFormat/>
    <w:rsid w:val="00E40C4B"/>
    <w:pPr>
      <w:spacing w:line="276" w:lineRule="auto"/>
      <w:ind w:right="113"/>
      <w:jc w:val="both"/>
    </w:pPr>
    <w:rPr>
      <w:rFonts w:ascii="Arial Bold" w:eastAsiaTheme="minorHAnsi" w:hAnsi="Arial Bold" w:cs="Arial"/>
      <w:b/>
      <w:bCs/>
      <w:szCs w:val="20"/>
      <w:lang w:val="en-GB" w:eastAsia="en-US"/>
    </w:rPr>
  </w:style>
  <w:style w:type="character" w:customStyle="1" w:styleId="UnresolvedMention4">
    <w:name w:val="Unresolved Mention4"/>
    <w:basedOn w:val="DefaultParagraphFont"/>
    <w:uiPriority w:val="99"/>
    <w:semiHidden/>
    <w:unhideWhenUsed/>
    <w:rsid w:val="00E40C4B"/>
    <w:rPr>
      <w:color w:val="605E5C"/>
      <w:shd w:val="clear" w:color="auto" w:fill="E1DFDD"/>
    </w:rPr>
  </w:style>
  <w:style w:type="paragraph" w:customStyle="1" w:styleId="NOTESHeading">
    <w:name w:val="NOTES Heading"/>
    <w:basedOn w:val="Normal"/>
    <w:next w:val="Normal"/>
    <w:qFormat/>
    <w:rsid w:val="00E40C4B"/>
    <w:pPr>
      <w:spacing w:before="120" w:after="240" w:line="300" w:lineRule="auto"/>
      <w:jc w:val="both"/>
    </w:pPr>
    <w:rPr>
      <w:rFonts w:eastAsiaTheme="minorHAnsi"/>
      <w:b/>
      <w:szCs w:val="22"/>
      <w:lang w:val="en-GB" w:eastAsia="en-US"/>
    </w:rPr>
  </w:style>
  <w:style w:type="paragraph" w:customStyle="1" w:styleId="ContractDocdescriptions">
    <w:name w:val="Contract Doc descriptions"/>
    <w:basedOn w:val="Normal"/>
    <w:qFormat/>
    <w:rsid w:val="00E40C4B"/>
    <w:pPr>
      <w:tabs>
        <w:tab w:val="left" w:pos="1134"/>
      </w:tabs>
      <w:spacing w:before="120" w:after="240" w:line="300" w:lineRule="auto"/>
      <w:ind w:left="1134" w:hanging="1134"/>
      <w:jc w:val="both"/>
    </w:pPr>
    <w:rPr>
      <w:rFonts w:eastAsia="Times New Roman" w:cs="Times New Roman"/>
      <w:szCs w:val="20"/>
      <w:lang w:val="en-GB" w:eastAsia="en-US"/>
    </w:rPr>
  </w:style>
  <w:style w:type="paragraph" w:customStyle="1" w:styleId="StyleLatinArialNarrowHanging125cm">
    <w:name w:val="Style (Latin) Arial Narrow Hanging:  1.25 cm"/>
    <w:basedOn w:val="Normal"/>
    <w:rsid w:val="00E40C4B"/>
    <w:pPr>
      <w:spacing w:before="120" w:after="240" w:line="300" w:lineRule="auto"/>
      <w:ind w:left="-28" w:hanging="709"/>
      <w:jc w:val="both"/>
    </w:pPr>
    <w:rPr>
      <w:rFonts w:ascii="Arial Narrow" w:eastAsia="Times New Roman" w:hAnsi="Arial Narrow" w:cs="Times New Roman"/>
      <w:szCs w:val="20"/>
      <w:lang w:val="en-GB" w:eastAsia="en-US"/>
    </w:rPr>
  </w:style>
  <w:style w:type="paragraph" w:customStyle="1" w:styleId="TABS">
    <w:name w:val="TABS"/>
    <w:basedOn w:val="Normal"/>
    <w:link w:val="TABSChar"/>
    <w:qFormat/>
    <w:rsid w:val="00E40C4B"/>
    <w:pPr>
      <w:tabs>
        <w:tab w:val="left" w:leader="dot" w:pos="9781"/>
      </w:tabs>
      <w:spacing w:before="120" w:after="240" w:line="276" w:lineRule="auto"/>
      <w:contextualSpacing/>
      <w:jc w:val="both"/>
    </w:pPr>
    <w:rPr>
      <w:rFonts w:eastAsiaTheme="minorHAnsi" w:cs="Arial"/>
      <w:szCs w:val="22"/>
      <w:lang w:val="en-GB" w:eastAsia="en-US"/>
    </w:rPr>
  </w:style>
  <w:style w:type="paragraph" w:customStyle="1" w:styleId="TABS2">
    <w:name w:val="TABS2"/>
    <w:basedOn w:val="Normal"/>
    <w:link w:val="TABS2Char"/>
    <w:qFormat/>
    <w:rsid w:val="00E40C4B"/>
    <w:pPr>
      <w:tabs>
        <w:tab w:val="right" w:leader="dot" w:pos="9781"/>
      </w:tabs>
      <w:spacing w:before="120" w:after="240" w:line="276" w:lineRule="auto"/>
      <w:jc w:val="both"/>
    </w:pPr>
    <w:rPr>
      <w:rFonts w:eastAsiaTheme="minorHAnsi"/>
      <w:szCs w:val="22"/>
      <w:lang w:val="en-GB" w:eastAsia="en-US"/>
    </w:rPr>
  </w:style>
  <w:style w:type="character" w:customStyle="1" w:styleId="TABSChar">
    <w:name w:val="TABS Char"/>
    <w:basedOn w:val="DefaultParagraphFont"/>
    <w:link w:val="TABS"/>
    <w:rsid w:val="00E40C4B"/>
    <w:rPr>
      <w:rFonts w:ascii="Arial" w:eastAsiaTheme="minorHAnsi" w:hAnsi="Arial" w:cs="Arial"/>
      <w:szCs w:val="22"/>
      <w:lang w:val="en-GB" w:eastAsia="en-US"/>
    </w:rPr>
  </w:style>
  <w:style w:type="paragraph" w:customStyle="1" w:styleId="TABS3">
    <w:name w:val="TABS3"/>
    <w:basedOn w:val="TABS2"/>
    <w:link w:val="TABS3Char"/>
    <w:qFormat/>
    <w:rsid w:val="00E40C4B"/>
    <w:pPr>
      <w:tabs>
        <w:tab w:val="clear" w:pos="9781"/>
        <w:tab w:val="decimal" w:leader="dot" w:pos="4536"/>
      </w:tabs>
    </w:pPr>
  </w:style>
  <w:style w:type="character" w:customStyle="1" w:styleId="TABS2Char">
    <w:name w:val="TABS2 Char"/>
    <w:basedOn w:val="DefaultParagraphFont"/>
    <w:link w:val="TABS2"/>
    <w:rsid w:val="00E40C4B"/>
    <w:rPr>
      <w:rFonts w:ascii="Arial" w:eastAsiaTheme="minorHAnsi" w:hAnsi="Arial" w:cstheme="minorBidi"/>
      <w:szCs w:val="22"/>
      <w:lang w:val="en-GB" w:eastAsia="en-US"/>
    </w:rPr>
  </w:style>
  <w:style w:type="character" w:customStyle="1" w:styleId="TABS3Char">
    <w:name w:val="TABS3 Char"/>
    <w:basedOn w:val="TABS2Char"/>
    <w:link w:val="TABS3"/>
    <w:rsid w:val="00E40C4B"/>
    <w:rPr>
      <w:rFonts w:ascii="Arial" w:eastAsiaTheme="minorHAnsi" w:hAnsi="Arial" w:cstheme="minorBidi"/>
      <w:szCs w:val="22"/>
      <w:lang w:val="en-GB" w:eastAsia="en-US"/>
    </w:rPr>
  </w:style>
  <w:style w:type="paragraph" w:customStyle="1" w:styleId="abcwithspaces">
    <w:name w:val="abc_with spaces"/>
    <w:basedOn w:val="Normal"/>
    <w:qFormat/>
    <w:rsid w:val="00E40C4B"/>
    <w:pPr>
      <w:spacing w:before="120" w:after="240" w:line="276" w:lineRule="auto"/>
      <w:jc w:val="both"/>
    </w:pPr>
    <w:rPr>
      <w:rFonts w:eastAsiaTheme="minorHAnsi"/>
      <w:szCs w:val="22"/>
      <w:lang w:val="en-GB" w:eastAsia="en-US"/>
    </w:rPr>
  </w:style>
  <w:style w:type="paragraph" w:customStyle="1" w:styleId="1ListNumberLevel1BOLD">
    <w:name w:val="1. List Number Level 1_BOLD"/>
    <w:basedOn w:val="ListNumberLevel1"/>
    <w:qFormat/>
    <w:rsid w:val="00E40C4B"/>
    <w:pPr>
      <w:spacing w:after="240"/>
      <w:ind w:left="360" w:hanging="360"/>
    </w:pPr>
    <w:rPr>
      <w:b/>
      <w:lang w:val="en-GB"/>
    </w:rPr>
  </w:style>
  <w:style w:type="paragraph" w:customStyle="1" w:styleId="NumbernotestoTenderer">
    <w:name w:val="Number_notes to Tenderer"/>
    <w:basedOn w:val="Normal"/>
    <w:qFormat/>
    <w:rsid w:val="00E40C4B"/>
    <w:pPr>
      <w:spacing w:before="120" w:after="120" w:line="276" w:lineRule="auto"/>
      <w:ind w:left="357" w:hanging="357"/>
      <w:jc w:val="both"/>
    </w:pPr>
    <w:rPr>
      <w:rFonts w:eastAsiaTheme="minorHAnsi"/>
      <w:b/>
      <w:szCs w:val="22"/>
      <w:lang w:val="en-GB" w:eastAsia="en-US"/>
    </w:rPr>
  </w:style>
  <w:style w:type="paragraph" w:customStyle="1" w:styleId="abcNotestotenderer">
    <w:name w:val="abc_Notes to tenderer"/>
    <w:basedOn w:val="Normal"/>
    <w:qFormat/>
    <w:rsid w:val="00E40C4B"/>
    <w:pPr>
      <w:spacing w:before="120" w:after="120" w:line="276" w:lineRule="auto"/>
      <w:jc w:val="both"/>
    </w:pPr>
    <w:rPr>
      <w:rFonts w:eastAsiaTheme="minorHAnsi"/>
      <w:b/>
      <w:szCs w:val="22"/>
      <w:lang w:val="en-GB" w:eastAsia="en-US"/>
    </w:rPr>
  </w:style>
  <w:style w:type="character" w:customStyle="1" w:styleId="normaltextrun">
    <w:name w:val="normaltextrun"/>
    <w:basedOn w:val="DefaultParagraphFont"/>
    <w:rsid w:val="00E40C4B"/>
  </w:style>
  <w:style w:type="paragraph" w:customStyle="1" w:styleId="paragraph">
    <w:name w:val="paragraph"/>
    <w:basedOn w:val="Normal"/>
    <w:rsid w:val="00E40C4B"/>
    <w:pPr>
      <w:spacing w:before="100" w:beforeAutospacing="1" w:after="100" w:afterAutospacing="1"/>
    </w:pPr>
    <w:rPr>
      <w:rFonts w:ascii="Times New Roman" w:eastAsia="Times New Roman" w:hAnsi="Times New Roman" w:cs="Times New Roman"/>
      <w:sz w:val="24"/>
      <w:lang w:val="en-GB" w:eastAsia="en-ZA"/>
    </w:rPr>
  </w:style>
  <w:style w:type="character" w:customStyle="1" w:styleId="eop">
    <w:name w:val="eop"/>
    <w:basedOn w:val="DefaultParagraphFont"/>
    <w:rsid w:val="00E40C4B"/>
  </w:style>
  <w:style w:type="character" w:customStyle="1" w:styleId="spellingerror">
    <w:name w:val="spellingerror"/>
    <w:basedOn w:val="DefaultParagraphFont"/>
    <w:rsid w:val="00E40C4B"/>
  </w:style>
  <w:style w:type="paragraph" w:styleId="ListBullet">
    <w:name w:val="List Bullet"/>
    <w:basedOn w:val="Normal"/>
    <w:autoRedefine/>
    <w:uiPriority w:val="99"/>
    <w:rsid w:val="00E40C4B"/>
    <w:pPr>
      <w:numPr>
        <w:numId w:val="43"/>
      </w:numPr>
      <w:overflowPunct w:val="0"/>
      <w:autoSpaceDE w:val="0"/>
      <w:autoSpaceDN w:val="0"/>
      <w:adjustRightInd w:val="0"/>
      <w:spacing w:before="80" w:after="40" w:line="276" w:lineRule="auto"/>
      <w:jc w:val="both"/>
      <w:textAlignment w:val="baseline"/>
    </w:pPr>
    <w:rPr>
      <w:rFonts w:ascii="Times New Roman" w:eastAsia="Times New Roman" w:hAnsi="Times New Roman" w:cs="Times New Roman"/>
      <w:szCs w:val="20"/>
      <w:lang w:val="en-GB" w:eastAsia="en-US"/>
    </w:rPr>
  </w:style>
  <w:style w:type="paragraph" w:customStyle="1" w:styleId="Gewoon">
    <w:name w:val="Gewoon"/>
    <w:uiPriority w:val="99"/>
    <w:rsid w:val="00E40C4B"/>
    <w:pPr>
      <w:spacing w:line="264" w:lineRule="auto"/>
      <w:jc w:val="both"/>
    </w:pPr>
    <w:rPr>
      <w:rFonts w:ascii="Arial" w:hAnsi="Arial" w:cs="Arial"/>
      <w:noProof/>
      <w:sz w:val="22"/>
      <w:szCs w:val="22"/>
      <w:lang w:val="en-US" w:eastAsia="zh-CN"/>
    </w:rPr>
  </w:style>
  <w:style w:type="paragraph" w:customStyle="1" w:styleId="StyleListNumber10pt">
    <w:name w:val="Style List Number + 10 pt"/>
    <w:basedOn w:val="ListNumber"/>
    <w:uiPriority w:val="99"/>
    <w:rsid w:val="00E40C4B"/>
    <w:pPr>
      <w:tabs>
        <w:tab w:val="num" w:pos="360"/>
      </w:tabs>
      <w:spacing w:before="0" w:after="0" w:line="240" w:lineRule="auto"/>
      <w:ind w:left="360" w:hanging="360"/>
      <w:contextualSpacing w:val="0"/>
    </w:pPr>
    <w:rPr>
      <w:rFonts w:eastAsia="Times New Roman" w:cs="Arial"/>
      <w:szCs w:val="20"/>
      <w:lang w:val="en-US"/>
    </w:rPr>
  </w:style>
  <w:style w:type="paragraph" w:styleId="ListNumber">
    <w:name w:val="List Number"/>
    <w:basedOn w:val="Normal"/>
    <w:uiPriority w:val="99"/>
    <w:unhideWhenUsed/>
    <w:qFormat/>
    <w:rsid w:val="00E40C4B"/>
    <w:pPr>
      <w:spacing w:before="120" w:after="240" w:line="300" w:lineRule="auto"/>
      <w:contextualSpacing/>
      <w:jc w:val="both"/>
    </w:pPr>
    <w:rPr>
      <w:rFonts w:eastAsiaTheme="minorHAnsi"/>
      <w:szCs w:val="22"/>
      <w:lang w:val="en-GB" w:eastAsia="en-US"/>
    </w:rPr>
  </w:style>
  <w:style w:type="paragraph" w:customStyle="1" w:styleId="Bulleti">
    <w:name w:val="Bullet i"/>
    <w:basedOn w:val="Normal"/>
    <w:uiPriority w:val="99"/>
    <w:rsid w:val="00E40C4B"/>
    <w:pPr>
      <w:spacing w:before="240" w:after="120"/>
      <w:jc w:val="both"/>
    </w:pPr>
    <w:rPr>
      <w:rFonts w:eastAsia="Times New Roman" w:cs="Arial"/>
      <w:szCs w:val="20"/>
      <w:lang w:val="en-GB" w:eastAsia="en-US"/>
    </w:rPr>
  </w:style>
  <w:style w:type="paragraph" w:customStyle="1" w:styleId="Bulletabc">
    <w:name w:val="Bullet abc"/>
    <w:basedOn w:val="Normal"/>
    <w:link w:val="BulletabcChar"/>
    <w:uiPriority w:val="99"/>
    <w:rsid w:val="00E40C4B"/>
    <w:pPr>
      <w:spacing w:before="120" w:after="120"/>
      <w:jc w:val="both"/>
    </w:pPr>
    <w:rPr>
      <w:rFonts w:eastAsia="Times New Roman" w:cs="Arial"/>
      <w:szCs w:val="22"/>
      <w:lang w:val="en-GB" w:eastAsia="en-US"/>
    </w:rPr>
  </w:style>
  <w:style w:type="paragraph" w:customStyle="1" w:styleId="Indent">
    <w:name w:val="Indent"/>
    <w:basedOn w:val="Normal"/>
    <w:uiPriority w:val="99"/>
    <w:rsid w:val="00E40C4B"/>
    <w:pPr>
      <w:ind w:left="1134"/>
      <w:jc w:val="both"/>
    </w:pPr>
    <w:rPr>
      <w:rFonts w:eastAsia="Times New Roman" w:cs="Arial"/>
      <w:szCs w:val="22"/>
      <w:lang w:val="en-GB" w:eastAsia="en-US"/>
    </w:rPr>
  </w:style>
  <w:style w:type="paragraph" w:styleId="NoteHeading">
    <w:name w:val="Note Heading"/>
    <w:basedOn w:val="Normal"/>
    <w:next w:val="Normal"/>
    <w:link w:val="NoteHeadingChar"/>
    <w:uiPriority w:val="99"/>
    <w:rsid w:val="00E40C4B"/>
    <w:pPr>
      <w:widowControl w:val="0"/>
      <w:autoSpaceDE w:val="0"/>
      <w:autoSpaceDN w:val="0"/>
      <w:spacing w:line="288" w:lineRule="auto"/>
      <w:jc w:val="both"/>
    </w:pPr>
    <w:rPr>
      <w:rFonts w:eastAsia="Times New Roman" w:cs="Arial"/>
      <w:szCs w:val="22"/>
      <w:lang w:val="en-US" w:eastAsia="en-US"/>
    </w:rPr>
  </w:style>
  <w:style w:type="character" w:customStyle="1" w:styleId="NoteHeadingChar">
    <w:name w:val="Note Heading Char"/>
    <w:basedOn w:val="DefaultParagraphFont"/>
    <w:link w:val="NoteHeading"/>
    <w:uiPriority w:val="99"/>
    <w:rsid w:val="00E40C4B"/>
    <w:rPr>
      <w:rFonts w:ascii="Arial" w:hAnsi="Arial" w:cs="Arial"/>
      <w:szCs w:val="22"/>
      <w:lang w:val="en-US" w:eastAsia="en-US"/>
    </w:rPr>
  </w:style>
  <w:style w:type="paragraph" w:customStyle="1" w:styleId="System">
    <w:name w:val="System"/>
    <w:basedOn w:val="Normal"/>
    <w:uiPriority w:val="99"/>
    <w:rsid w:val="00E40C4B"/>
    <w:pPr>
      <w:jc w:val="right"/>
    </w:pPr>
    <w:rPr>
      <w:rFonts w:ascii="Arial Bold" w:eastAsia="Times New Roman" w:hAnsi="Arial Bold" w:cs="Arial Bold"/>
      <w:b/>
      <w:bCs/>
      <w:caps/>
      <w:szCs w:val="22"/>
      <w:lang w:val="en-GB" w:eastAsia="en-US"/>
    </w:rPr>
  </w:style>
  <w:style w:type="paragraph" w:customStyle="1" w:styleId="OPS">
    <w:name w:val="OPS"/>
    <w:basedOn w:val="System"/>
    <w:uiPriority w:val="99"/>
    <w:rsid w:val="00E40C4B"/>
  </w:style>
  <w:style w:type="paragraph" w:customStyle="1" w:styleId="Bullet123">
    <w:name w:val="Bullet 123"/>
    <w:basedOn w:val="Normal"/>
    <w:uiPriority w:val="99"/>
    <w:rsid w:val="00E40C4B"/>
    <w:pPr>
      <w:spacing w:before="120" w:after="120"/>
    </w:pPr>
    <w:rPr>
      <w:rFonts w:eastAsia="Times New Roman" w:cs="Arial"/>
      <w:szCs w:val="22"/>
      <w:lang w:val="en-GB" w:eastAsia="en-US"/>
    </w:rPr>
  </w:style>
  <w:style w:type="paragraph" w:styleId="TableofFigures">
    <w:name w:val="table of figures"/>
    <w:basedOn w:val="Normal"/>
    <w:next w:val="Normal"/>
    <w:uiPriority w:val="99"/>
    <w:rsid w:val="00E40C4B"/>
    <w:pPr>
      <w:spacing w:before="120" w:after="120"/>
      <w:ind w:left="442" w:hanging="442"/>
    </w:pPr>
    <w:rPr>
      <w:rFonts w:ascii="Arial Bold" w:eastAsia="Times New Roman" w:hAnsi="Arial Bold" w:cs="Arial Bold"/>
      <w:b/>
      <w:bCs/>
      <w:caps/>
      <w:szCs w:val="20"/>
      <w:lang w:val="en-GB" w:eastAsia="en-US"/>
    </w:rPr>
  </w:style>
  <w:style w:type="paragraph" w:customStyle="1" w:styleId="Outline1">
    <w:name w:val="Outline1"/>
    <w:basedOn w:val="Normal"/>
    <w:next w:val="Outline2"/>
    <w:uiPriority w:val="99"/>
    <w:rsid w:val="00E40C4B"/>
    <w:pPr>
      <w:tabs>
        <w:tab w:val="num" w:pos="851"/>
      </w:tabs>
      <w:overflowPunct w:val="0"/>
      <w:autoSpaceDE w:val="0"/>
      <w:autoSpaceDN w:val="0"/>
      <w:adjustRightInd w:val="0"/>
      <w:spacing w:before="120" w:line="288" w:lineRule="auto"/>
      <w:ind w:left="851" w:hanging="851"/>
      <w:jc w:val="both"/>
      <w:textAlignment w:val="baseline"/>
    </w:pPr>
    <w:rPr>
      <w:rFonts w:eastAsia="Times New Roman" w:cs="Arial"/>
      <w:kern w:val="28"/>
      <w:szCs w:val="22"/>
      <w:lang w:val="en-US" w:eastAsia="en-US"/>
    </w:rPr>
  </w:style>
  <w:style w:type="paragraph" w:customStyle="1" w:styleId="Outline2">
    <w:name w:val="Outline2"/>
    <w:basedOn w:val="Outline1"/>
    <w:uiPriority w:val="99"/>
    <w:rsid w:val="00E40C4B"/>
    <w:pPr>
      <w:tabs>
        <w:tab w:val="clear" w:pos="851"/>
        <w:tab w:val="num" w:pos="0"/>
      </w:tabs>
      <w:ind w:left="0" w:firstLine="0"/>
    </w:pPr>
  </w:style>
  <w:style w:type="paragraph" w:customStyle="1" w:styleId="Bulleta">
    <w:name w:val="Bullet a"/>
    <w:basedOn w:val="Normal"/>
    <w:link w:val="BulletaCharChar"/>
    <w:uiPriority w:val="99"/>
    <w:rsid w:val="00E40C4B"/>
    <w:pPr>
      <w:tabs>
        <w:tab w:val="num" w:pos="1814"/>
        <w:tab w:val="left" w:pos="2155"/>
      </w:tabs>
      <w:spacing w:before="240" w:after="240"/>
      <w:ind w:left="1815" w:hanging="397"/>
      <w:jc w:val="both"/>
    </w:pPr>
    <w:rPr>
      <w:rFonts w:eastAsia="Times New Roman" w:cs="Arial"/>
      <w:szCs w:val="22"/>
      <w:lang w:val="en-GB" w:eastAsia="en-US"/>
    </w:rPr>
  </w:style>
  <w:style w:type="paragraph" w:customStyle="1" w:styleId="StyleHeading3Arial">
    <w:name w:val="Style Heading 3 + Arial"/>
    <w:basedOn w:val="Heading3"/>
    <w:link w:val="StyleHeading3ArialChar"/>
    <w:uiPriority w:val="99"/>
    <w:rsid w:val="00E40C4B"/>
    <w:pPr>
      <w:keepLines w:val="0"/>
      <w:spacing w:before="360" w:after="240"/>
      <w:jc w:val="both"/>
    </w:pPr>
    <w:rPr>
      <w:rFonts w:ascii="Arial" w:hAnsi="Arial" w:cs="Arial"/>
      <w:szCs w:val="22"/>
      <w:lang w:val="en-GB" w:eastAsia="en-US"/>
    </w:rPr>
  </w:style>
  <w:style w:type="character" w:customStyle="1" w:styleId="StyleHeading3ArialChar">
    <w:name w:val="Style Heading 3 + Arial Char"/>
    <w:basedOn w:val="Heading3Char"/>
    <w:link w:val="StyleHeading3Arial"/>
    <w:uiPriority w:val="99"/>
    <w:locked/>
    <w:rsid w:val="00E40C4B"/>
    <w:rPr>
      <w:rFonts w:ascii="Arial" w:eastAsiaTheme="majorEastAsia" w:hAnsi="Arial" w:cs="Arial"/>
      <w:color w:val="1F3763" w:themeColor="accent1" w:themeShade="7F"/>
      <w:sz w:val="24"/>
      <w:szCs w:val="22"/>
      <w:lang w:val="en-GB" w:eastAsia="en-US"/>
    </w:rPr>
  </w:style>
  <w:style w:type="paragraph" w:customStyle="1" w:styleId="StyleHeading411pt">
    <w:name w:val="Style Heading 4 + 11 pt"/>
    <w:basedOn w:val="Heading4"/>
    <w:uiPriority w:val="99"/>
    <w:rsid w:val="00E40C4B"/>
    <w:pPr>
      <w:keepNext/>
      <w:tabs>
        <w:tab w:val="num" w:pos="1418"/>
        <w:tab w:val="num" w:pos="4410"/>
      </w:tabs>
      <w:spacing w:before="360" w:line="240" w:lineRule="auto"/>
      <w:ind w:left="1418" w:hanging="1418"/>
    </w:pPr>
    <w:rPr>
      <w:rFonts w:ascii="Arial" w:hAnsi="Arial" w:cs="Arial"/>
      <w:bCs w:val="0"/>
      <w:caps w:val="0"/>
      <w:szCs w:val="22"/>
      <w:lang w:val="en-GB"/>
    </w:rPr>
  </w:style>
  <w:style w:type="paragraph" w:customStyle="1" w:styleId="StyleHeading511pt">
    <w:name w:val="Style Heading 5 + 11 pt"/>
    <w:basedOn w:val="Heading5"/>
    <w:link w:val="StyleHeading511ptCharChar"/>
    <w:uiPriority w:val="99"/>
    <w:rsid w:val="00E40C4B"/>
    <w:pPr>
      <w:keepNext/>
      <w:tabs>
        <w:tab w:val="clear" w:pos="1134"/>
        <w:tab w:val="num" w:pos="1418"/>
        <w:tab w:val="num" w:pos="5130"/>
      </w:tabs>
      <w:spacing w:before="360" w:after="240"/>
      <w:ind w:left="1418" w:hanging="1418"/>
    </w:pPr>
    <w:rPr>
      <w:b w:val="0"/>
      <w:lang w:val="en-GB"/>
    </w:rPr>
  </w:style>
  <w:style w:type="character" w:customStyle="1" w:styleId="StyleHeading511ptCharChar">
    <w:name w:val="Style Heading 5 + 11 pt Char Char"/>
    <w:basedOn w:val="Heading5Char"/>
    <w:link w:val="StyleHeading511pt"/>
    <w:uiPriority w:val="99"/>
    <w:locked/>
    <w:rsid w:val="00E40C4B"/>
    <w:rPr>
      <w:rFonts w:ascii="Arial" w:hAnsi="Arial" w:cs="Arial"/>
      <w:b w:val="0"/>
      <w:sz w:val="28"/>
      <w:lang w:val="en-GB" w:eastAsia="en-US"/>
    </w:rPr>
  </w:style>
  <w:style w:type="paragraph" w:customStyle="1" w:styleId="Romansi">
    <w:name w:val="Romans i"/>
    <w:basedOn w:val="Normal"/>
    <w:link w:val="RomansiChar"/>
    <w:uiPriority w:val="99"/>
    <w:rsid w:val="00E40C4B"/>
    <w:pPr>
      <w:spacing w:before="120" w:after="120"/>
      <w:jc w:val="both"/>
    </w:pPr>
    <w:rPr>
      <w:rFonts w:eastAsia="Times New Roman" w:cs="Arial"/>
      <w:szCs w:val="22"/>
      <w:lang w:val="en-GB" w:eastAsia="en-US"/>
    </w:rPr>
  </w:style>
  <w:style w:type="paragraph" w:customStyle="1" w:styleId="StyleHeading2Left0cmHanging19cm">
    <w:name w:val="Style Heading 2 + Left:  0 cm Hanging:  1.9 cm"/>
    <w:basedOn w:val="Heading2"/>
    <w:uiPriority w:val="99"/>
    <w:rsid w:val="00E40C4B"/>
    <w:pPr>
      <w:tabs>
        <w:tab w:val="num" w:pos="1418"/>
      </w:tabs>
      <w:spacing w:before="360" w:after="240"/>
      <w:ind w:left="1418" w:hanging="1418"/>
      <w:jc w:val="both"/>
    </w:pPr>
    <w:rPr>
      <w:rFonts w:eastAsia="Times New Roman" w:cs="Arial Bold"/>
      <w:bCs/>
      <w:sz w:val="24"/>
      <w:szCs w:val="24"/>
    </w:rPr>
  </w:style>
  <w:style w:type="paragraph" w:customStyle="1" w:styleId="StyleStyleHeading3ArialLeft0cmHanging19cm">
    <w:name w:val="Style Style Heading 3 + Arial + Left:  0 cm Hanging:  1.9 cm"/>
    <w:basedOn w:val="StyleHeading3Arial"/>
    <w:uiPriority w:val="99"/>
    <w:rsid w:val="00E40C4B"/>
    <w:pPr>
      <w:tabs>
        <w:tab w:val="num" w:pos="1418"/>
        <w:tab w:val="num" w:pos="3690"/>
      </w:tabs>
      <w:ind w:left="1418" w:hanging="1418"/>
    </w:pPr>
  </w:style>
  <w:style w:type="paragraph" w:customStyle="1" w:styleId="StyleRomansiAfter6pt">
    <w:name w:val="Style Romans i + After:  6 pt"/>
    <w:basedOn w:val="Romansi"/>
    <w:link w:val="StyleRomansiAfter6ptChar"/>
    <w:uiPriority w:val="99"/>
    <w:rsid w:val="00E40C4B"/>
    <w:pPr>
      <w:tabs>
        <w:tab w:val="num" w:pos="2381"/>
      </w:tabs>
      <w:ind w:left="2381" w:hanging="567"/>
    </w:pPr>
    <w:rPr>
      <w:i/>
      <w:iCs/>
    </w:rPr>
  </w:style>
  <w:style w:type="paragraph" w:customStyle="1" w:styleId="Alphab">
    <w:name w:val="Alpha b"/>
    <w:basedOn w:val="Normal"/>
    <w:uiPriority w:val="99"/>
    <w:rsid w:val="00E40C4B"/>
    <w:pPr>
      <w:tabs>
        <w:tab w:val="num" w:pos="567"/>
      </w:tabs>
      <w:spacing w:before="120" w:after="120"/>
      <w:ind w:left="567" w:hanging="567"/>
      <w:jc w:val="both"/>
    </w:pPr>
    <w:rPr>
      <w:rFonts w:eastAsia="Times New Roman" w:cs="Arial"/>
      <w:szCs w:val="22"/>
      <w:lang w:val="en-GB" w:eastAsia="en-US"/>
    </w:rPr>
  </w:style>
  <w:style w:type="paragraph" w:customStyle="1" w:styleId="StyleItalicJustifiedLeft152cmHanging102cmBefore">
    <w:name w:val="Style Italic Justified Left:  1.52 cm Hanging:  1.02 cm Before:..."/>
    <w:basedOn w:val="Normal"/>
    <w:uiPriority w:val="99"/>
    <w:rsid w:val="00E40C4B"/>
    <w:pPr>
      <w:spacing w:before="240" w:after="240"/>
      <w:ind w:left="1440" w:hanging="578"/>
      <w:jc w:val="both"/>
    </w:pPr>
    <w:rPr>
      <w:rFonts w:eastAsia="Times New Roman" w:cs="Arial"/>
      <w:i/>
      <w:iCs/>
      <w:szCs w:val="22"/>
      <w:lang w:val="en-GB" w:eastAsia="en-US"/>
    </w:rPr>
  </w:style>
  <w:style w:type="paragraph" w:customStyle="1" w:styleId="StyleListParagraphLatinArialItalicJustified">
    <w:name w:val="Style List Paragraph + (Latin) Arial Italic Justified"/>
    <w:basedOn w:val="ListParagraph"/>
    <w:uiPriority w:val="99"/>
    <w:rsid w:val="00E40C4B"/>
    <w:pPr>
      <w:spacing w:before="120" w:after="120" w:line="276" w:lineRule="auto"/>
      <w:contextualSpacing w:val="0"/>
      <w:jc w:val="both"/>
    </w:pPr>
    <w:rPr>
      <w:rFonts w:eastAsia="Times New Roman" w:cs="Arial"/>
      <w:i/>
      <w:iCs/>
      <w:szCs w:val="22"/>
      <w:lang w:val="en-US" w:eastAsia="en-US"/>
    </w:rPr>
  </w:style>
  <w:style w:type="paragraph" w:customStyle="1" w:styleId="StyleStyleRomansiAfter6ptBold">
    <w:name w:val="Style Style Romans i + After:  6 pt + Bold"/>
    <w:basedOn w:val="StyleRomansiAfter6pt"/>
    <w:link w:val="StyleStyleRomansiAfter6ptBoldChar"/>
    <w:uiPriority w:val="99"/>
    <w:rsid w:val="00E40C4B"/>
    <w:rPr>
      <w:b/>
      <w:bCs/>
      <w:i w:val="0"/>
      <w:iCs w:val="0"/>
    </w:rPr>
  </w:style>
  <w:style w:type="character" w:customStyle="1" w:styleId="RomansiChar">
    <w:name w:val="Romans i Char"/>
    <w:basedOn w:val="DefaultParagraphFont"/>
    <w:link w:val="Romansi"/>
    <w:uiPriority w:val="99"/>
    <w:locked/>
    <w:rsid w:val="00E40C4B"/>
    <w:rPr>
      <w:rFonts w:ascii="Arial" w:hAnsi="Arial" w:cs="Arial"/>
      <w:szCs w:val="22"/>
      <w:lang w:val="en-GB" w:eastAsia="en-US"/>
    </w:rPr>
  </w:style>
  <w:style w:type="character" w:customStyle="1" w:styleId="StyleRomansiAfter6ptChar">
    <w:name w:val="Style Romans i + After:  6 pt Char"/>
    <w:basedOn w:val="RomansiChar"/>
    <w:link w:val="StyleRomansiAfter6pt"/>
    <w:uiPriority w:val="99"/>
    <w:locked/>
    <w:rsid w:val="00E40C4B"/>
    <w:rPr>
      <w:rFonts w:ascii="Arial" w:hAnsi="Arial" w:cs="Arial"/>
      <w:i/>
      <w:iCs/>
      <w:szCs w:val="22"/>
      <w:lang w:val="en-GB" w:eastAsia="en-US"/>
    </w:rPr>
  </w:style>
  <w:style w:type="character" w:customStyle="1" w:styleId="StyleStyleRomansiAfter6ptBoldChar">
    <w:name w:val="Style Style Romans i + After:  6 pt + Bold Char"/>
    <w:basedOn w:val="StyleRomansiAfter6ptChar"/>
    <w:link w:val="StyleStyleRomansiAfter6ptBold"/>
    <w:uiPriority w:val="99"/>
    <w:locked/>
    <w:rsid w:val="00E40C4B"/>
    <w:rPr>
      <w:rFonts w:ascii="Arial" w:hAnsi="Arial" w:cs="Arial"/>
      <w:b/>
      <w:bCs/>
      <w:i w:val="0"/>
      <w:iCs w:val="0"/>
      <w:szCs w:val="22"/>
      <w:lang w:val="en-GB" w:eastAsia="en-US"/>
    </w:rPr>
  </w:style>
  <w:style w:type="paragraph" w:customStyle="1" w:styleId="Bullet2">
    <w:name w:val="Bullet 2"/>
    <w:basedOn w:val="Normal"/>
    <w:uiPriority w:val="99"/>
    <w:qFormat/>
    <w:rsid w:val="00E40C4B"/>
    <w:rPr>
      <w:rFonts w:eastAsia="Times New Roman" w:cs="Arial"/>
      <w:szCs w:val="22"/>
      <w:lang w:val="en-GB" w:eastAsia="en-US"/>
    </w:rPr>
  </w:style>
  <w:style w:type="paragraph" w:customStyle="1" w:styleId="StyleArialBold12ptBoldUnderlineAllcapsCentered">
    <w:name w:val="Style Arial Bold 12 pt Bold Underline All caps Centered"/>
    <w:basedOn w:val="Normal"/>
    <w:uiPriority w:val="99"/>
    <w:rsid w:val="00E40C4B"/>
    <w:pPr>
      <w:jc w:val="center"/>
    </w:pPr>
    <w:rPr>
      <w:rFonts w:ascii="Arial Bold" w:eastAsia="Times New Roman" w:hAnsi="Arial Bold" w:cs="Arial Bold"/>
      <w:b/>
      <w:bCs/>
      <w:caps/>
      <w:sz w:val="24"/>
      <w:u w:val="single"/>
      <w:lang w:val="en-GB" w:eastAsia="en-US"/>
    </w:rPr>
  </w:style>
  <w:style w:type="character" w:customStyle="1" w:styleId="CharChar12">
    <w:name w:val="Char Char12"/>
    <w:basedOn w:val="DefaultParagraphFont"/>
    <w:uiPriority w:val="99"/>
    <w:rsid w:val="00E40C4B"/>
    <w:rPr>
      <w:rFonts w:cs="Times New Roman"/>
      <w:sz w:val="24"/>
      <w:szCs w:val="24"/>
      <w:lang w:val="en-GB" w:eastAsia="en-US"/>
    </w:rPr>
  </w:style>
  <w:style w:type="paragraph" w:customStyle="1" w:styleId="Text">
    <w:name w:val="Text"/>
    <w:basedOn w:val="Normal"/>
    <w:uiPriority w:val="99"/>
    <w:rsid w:val="00E40C4B"/>
    <w:pPr>
      <w:spacing w:after="240"/>
      <w:ind w:firstLine="1440"/>
    </w:pPr>
    <w:rPr>
      <w:rFonts w:eastAsia="Times New Roman" w:cs="Times New Roman"/>
      <w:sz w:val="24"/>
      <w:lang w:val="en-GB" w:eastAsia="zh-CN"/>
    </w:rPr>
  </w:style>
  <w:style w:type="paragraph" w:customStyle="1" w:styleId="NORMALM">
    <w:name w:val="NORMAL_M"/>
    <w:basedOn w:val="Normal"/>
    <w:qFormat/>
    <w:rsid w:val="00E40C4B"/>
    <w:pPr>
      <w:spacing w:line="300" w:lineRule="auto"/>
      <w:jc w:val="both"/>
    </w:pPr>
    <w:rPr>
      <w:rFonts w:eastAsiaTheme="minorHAnsi"/>
      <w:szCs w:val="22"/>
      <w:lang w:val="en-GB" w:eastAsia="en-US"/>
    </w:rPr>
  </w:style>
  <w:style w:type="paragraph" w:customStyle="1" w:styleId="Header3">
    <w:name w:val="Header 3"/>
    <w:basedOn w:val="Normal"/>
    <w:autoRedefine/>
    <w:qFormat/>
    <w:rsid w:val="00E921CB"/>
    <w:pPr>
      <w:spacing w:before="360" w:after="240" w:line="276" w:lineRule="auto"/>
      <w:jc w:val="both"/>
    </w:pPr>
    <w:rPr>
      <w:rFonts w:ascii="Arial Bold" w:eastAsia="Times New Roman" w:hAnsi="Arial Bold"/>
      <w:b/>
      <w:caps/>
      <w:color w:val="000000"/>
      <w:szCs w:val="22"/>
      <w:lang w:val="en-GB" w:eastAsia="en-US"/>
    </w:rPr>
  </w:style>
  <w:style w:type="character" w:styleId="Strong">
    <w:name w:val="Strong"/>
    <w:basedOn w:val="DefaultParagraphFont"/>
    <w:uiPriority w:val="22"/>
    <w:qFormat/>
    <w:rsid w:val="00E40C4B"/>
    <w:rPr>
      <w:b/>
      <w:bCs/>
    </w:rPr>
  </w:style>
  <w:style w:type="character" w:customStyle="1" w:styleId="Heading1Char1">
    <w:name w:val="Heading 1 Char1"/>
    <w:aliases w:val="Heading 1 Char Char,Header 1 Char1"/>
    <w:basedOn w:val="DefaultParagraphFont"/>
    <w:uiPriority w:val="9"/>
    <w:locked/>
    <w:rsid w:val="00E40C4B"/>
    <w:rPr>
      <w:rFonts w:ascii="Arial" w:hAnsi="Arial" w:cs="Arial"/>
      <w:b/>
      <w:bCs/>
      <w:sz w:val="28"/>
      <w:szCs w:val="28"/>
      <w:u w:val="single"/>
      <w:lang w:val="en-GB" w:eastAsia="en-US"/>
    </w:rPr>
  </w:style>
  <w:style w:type="character" w:customStyle="1" w:styleId="Heading3Char1">
    <w:name w:val="Heading 3 Char1"/>
    <w:aliases w:val="H3 Char1,H31 Char1,H32 Char1,H33 Char1,H34 Char1,H35 Char1,H36 Char1,H37 Char1,H38 Char1,H311 Char1,H321 Char1,H331 Char1,H341 Char1,H351 Char1,H361 Char1,H371 Char1,H39 Char1,H312 Char1,H322 Char1,H332 Char1,H342 Char1,H352 Char1"/>
    <w:uiPriority w:val="99"/>
    <w:locked/>
    <w:rsid w:val="00E40C4B"/>
    <w:rPr>
      <w:rFonts w:ascii="Arial" w:hAnsi="Arial" w:cs="Arial"/>
      <w:b/>
      <w:bCs/>
      <w:sz w:val="20"/>
      <w:szCs w:val="20"/>
      <w:u w:val="single"/>
      <w:lang w:val="en-GB" w:eastAsia="x-none"/>
    </w:rPr>
  </w:style>
  <w:style w:type="character" w:customStyle="1" w:styleId="Heading4Char1">
    <w:name w:val="Heading 4 Char1"/>
    <w:aliases w:val="H4 Char1,H41 Char1,H42 Char1,H43 Char1,H44 Char1,H45 Char1,H46 Char1,H47 Char1,H48 Char1,H49 Char1,H411 Char1,H421 Char1,H431 Char1,H441 Char1,H451 Char1,H461 Char1,H471 Char1,H481 Char1,H410 Char1,H412 Char1,H422 Char1,H432 Char1"/>
    <w:uiPriority w:val="99"/>
    <w:locked/>
    <w:rsid w:val="00E40C4B"/>
    <w:rPr>
      <w:rFonts w:ascii="Arial" w:hAnsi="Arial" w:cs="Arial"/>
      <w:sz w:val="20"/>
      <w:szCs w:val="20"/>
      <w:u w:val="single"/>
      <w:lang w:val="en-GB" w:eastAsia="x-none"/>
    </w:rPr>
  </w:style>
  <w:style w:type="character" w:customStyle="1" w:styleId="Heading2Char6">
    <w:name w:val="Heading 2 Char6"/>
    <w:aliases w:val="H2 Char6,H21 Char6,H22 Char6,H23 Char6,H24 Char6,H25 Char6,H26 Char6,H27 Char6,H28 Char6,H211 Char6,H221 Char6,H231 Char6,H241 Char6,H251 Char6,H261 Char6,H271 Char6,H29 Char6,H212 Char6,H222 Char6,H232 Char6,H242 Char6,H252 Char6"/>
    <w:uiPriority w:val="99"/>
    <w:semiHidden/>
    <w:locked/>
    <w:rsid w:val="00E40C4B"/>
    <w:rPr>
      <w:rFonts w:ascii="Cambria" w:hAnsi="Cambria" w:cs="Cambria"/>
      <w:b/>
      <w:bCs/>
      <w:i/>
      <w:iCs/>
      <w:sz w:val="28"/>
      <w:szCs w:val="28"/>
      <w:lang w:val="en-GB" w:eastAsia="x-none"/>
    </w:rPr>
  </w:style>
  <w:style w:type="character" w:customStyle="1" w:styleId="Heading3Char6">
    <w:name w:val="Heading 3 Char6"/>
    <w:aliases w:val="H3 Char6,H31 Char6,H32 Char6,H33 Char6,H34 Char6,H35 Char6,H36 Char6,H37 Char6,H38 Char6,H311 Char6,H321 Char6,H331 Char6,H341 Char6,H351 Char6,H361 Char6,H371 Char6,H39 Char6,H312 Char6,H322 Char6,H332 Char6,H342 Char6,H352 Char6"/>
    <w:uiPriority w:val="99"/>
    <w:semiHidden/>
    <w:locked/>
    <w:rsid w:val="00E40C4B"/>
    <w:rPr>
      <w:rFonts w:ascii="Cambria" w:hAnsi="Cambria" w:cs="Cambria"/>
      <w:b/>
      <w:bCs/>
      <w:sz w:val="26"/>
      <w:szCs w:val="26"/>
      <w:lang w:val="en-GB" w:eastAsia="x-none"/>
    </w:rPr>
  </w:style>
  <w:style w:type="character" w:customStyle="1" w:styleId="Heading4Char6">
    <w:name w:val="Heading 4 Char6"/>
    <w:aliases w:val="H4 Char6,H41 Char6,H42 Char6,H43 Char6,H44 Char6,H45 Char6,H46 Char6,H47 Char6,H48 Char6,H49 Char6,H411 Char6,H421 Char6,H431 Char6,H441 Char6,H451 Char6,H461 Char6,H471 Char6,H481 Char6,H410 Char6,H412 Char6,H422 Char6,H432 Char6"/>
    <w:uiPriority w:val="99"/>
    <w:semiHidden/>
    <w:locked/>
    <w:rsid w:val="00E40C4B"/>
    <w:rPr>
      <w:rFonts w:ascii="Calibri" w:hAnsi="Calibri" w:cs="Calibri"/>
      <w:b/>
      <w:bCs/>
      <w:sz w:val="28"/>
      <w:szCs w:val="28"/>
      <w:lang w:val="en-GB" w:eastAsia="x-none"/>
    </w:rPr>
  </w:style>
  <w:style w:type="character" w:customStyle="1" w:styleId="Heading2Char5">
    <w:name w:val="Heading 2 Char5"/>
    <w:aliases w:val="H2 Char5,H21 Char5,H22 Char5,H23 Char5,H24 Char5,H25 Char5,H26 Char5,H27 Char5,H28 Char5,H211 Char5,H221 Char5,H231 Char5,H241 Char5,H251 Char5,H261 Char5,H271 Char5,H29 Char5,H212 Char5,H222 Char5,H232 Char5,H242 Char5,H252 Char5"/>
    <w:uiPriority w:val="99"/>
    <w:semiHidden/>
    <w:locked/>
    <w:rsid w:val="00E40C4B"/>
    <w:rPr>
      <w:rFonts w:ascii="Cambria" w:hAnsi="Cambria" w:cs="Cambria"/>
      <w:b/>
      <w:bCs/>
      <w:i/>
      <w:iCs/>
      <w:sz w:val="28"/>
      <w:szCs w:val="28"/>
      <w:lang w:val="en-GB" w:eastAsia="x-none"/>
    </w:rPr>
  </w:style>
  <w:style w:type="character" w:customStyle="1" w:styleId="Heading3Char5">
    <w:name w:val="Heading 3 Char5"/>
    <w:aliases w:val="H3 Char5,H31 Char5,H32 Char5,H33 Char5,H34 Char5,H35 Char5,H36 Char5,H37 Char5,H38 Char5,H311 Char5,H321 Char5,H331 Char5,H341 Char5,H351 Char5,H361 Char5,H371 Char5,H39 Char5,H312 Char5,H322 Char5,H332 Char5,H342 Char5,H352 Char5"/>
    <w:uiPriority w:val="99"/>
    <w:semiHidden/>
    <w:locked/>
    <w:rsid w:val="00E40C4B"/>
    <w:rPr>
      <w:rFonts w:ascii="Cambria" w:hAnsi="Cambria" w:cs="Cambria"/>
      <w:b/>
      <w:bCs/>
      <w:sz w:val="26"/>
      <w:szCs w:val="26"/>
      <w:lang w:val="en-GB" w:eastAsia="x-none"/>
    </w:rPr>
  </w:style>
  <w:style w:type="character" w:customStyle="1" w:styleId="Heading4Char5">
    <w:name w:val="Heading 4 Char5"/>
    <w:aliases w:val="H4 Char5,H41 Char5,H42 Char5,H43 Char5,H44 Char5,H45 Char5,H46 Char5,H47 Char5,H48 Char5,H49 Char5,H411 Char5,H421 Char5,H431 Char5,H441 Char5,H451 Char5,H461 Char5,H471 Char5,H481 Char5,H410 Char5,H412 Char5,H422 Char5,H432 Char5"/>
    <w:uiPriority w:val="99"/>
    <w:semiHidden/>
    <w:locked/>
    <w:rsid w:val="00E40C4B"/>
    <w:rPr>
      <w:rFonts w:ascii="Calibri" w:hAnsi="Calibri" w:cs="Calibri"/>
      <w:b/>
      <w:bCs/>
      <w:sz w:val="28"/>
      <w:szCs w:val="28"/>
      <w:lang w:val="en-GB" w:eastAsia="x-none"/>
    </w:rPr>
  </w:style>
  <w:style w:type="character" w:customStyle="1" w:styleId="Heading2Char4">
    <w:name w:val="Heading 2 Char4"/>
    <w:aliases w:val="H2 Char4,H21 Char4,H22 Char4,H23 Char4,H24 Char4,H25 Char4,H26 Char4,H27 Char4,H28 Char4,H211 Char4,H221 Char4,H231 Char4,H241 Char4,H251 Char4,H261 Char4,H271 Char4,H29 Char4,H212 Char4,H222 Char4,H232 Char4,H242 Char4,H252 Char4"/>
    <w:uiPriority w:val="99"/>
    <w:semiHidden/>
    <w:locked/>
    <w:rsid w:val="00E40C4B"/>
    <w:rPr>
      <w:rFonts w:ascii="Cambria" w:hAnsi="Cambria" w:cs="Cambria"/>
      <w:b/>
      <w:bCs/>
      <w:i/>
      <w:iCs/>
      <w:sz w:val="28"/>
      <w:szCs w:val="28"/>
      <w:lang w:val="en-GB" w:eastAsia="x-none"/>
    </w:rPr>
  </w:style>
  <w:style w:type="character" w:customStyle="1" w:styleId="Heading3Char4">
    <w:name w:val="Heading 3 Char4"/>
    <w:aliases w:val="H3 Char4,H31 Char4,H32 Char4,H33 Char4,H34 Char4,H35 Char4,H36 Char4,H37 Char4,H38 Char4,H311 Char4,H321 Char4,H331 Char4,H341 Char4,H351 Char4,H361 Char4,H371 Char4,H39 Char4,H312 Char4,H322 Char4,H332 Char4,H342 Char4,H352 Char4"/>
    <w:uiPriority w:val="99"/>
    <w:semiHidden/>
    <w:locked/>
    <w:rsid w:val="00E40C4B"/>
    <w:rPr>
      <w:rFonts w:ascii="Cambria" w:hAnsi="Cambria" w:cs="Cambria"/>
      <w:b/>
      <w:bCs/>
      <w:sz w:val="26"/>
      <w:szCs w:val="26"/>
      <w:lang w:val="en-GB" w:eastAsia="x-none"/>
    </w:rPr>
  </w:style>
  <w:style w:type="character" w:customStyle="1" w:styleId="Heading4Char4">
    <w:name w:val="Heading 4 Char4"/>
    <w:aliases w:val="H4 Char4,H41 Char4,H42 Char4,H43 Char4,H44 Char4,H45 Char4,H46 Char4,H47 Char4,H48 Char4,H49 Char4,H411 Char4,H421 Char4,H431 Char4,H441 Char4,H451 Char4,H461 Char4,H471 Char4,H481 Char4,H410 Char4,H412 Char4,H422 Char4,H432 Char4"/>
    <w:uiPriority w:val="99"/>
    <w:semiHidden/>
    <w:locked/>
    <w:rsid w:val="00E40C4B"/>
    <w:rPr>
      <w:rFonts w:ascii="Calibri" w:hAnsi="Calibri" w:cs="Calibri"/>
      <w:b/>
      <w:bCs/>
      <w:sz w:val="28"/>
      <w:szCs w:val="28"/>
      <w:lang w:val="en-GB" w:eastAsia="x-none"/>
    </w:rPr>
  </w:style>
  <w:style w:type="character" w:customStyle="1" w:styleId="Heading2Char3">
    <w:name w:val="Heading 2 Char3"/>
    <w:aliases w:val="H2 Char3,H21 Char3,H22 Char3,H23 Char3,H24 Char3,H25 Char3,H26 Char3,H27 Char3,H28 Char3,H211 Char3,H221 Char3,H231 Char3,H241 Char3,H251 Char3,H261 Char3,H271 Char3,H29 Char3,H212 Char3,H222 Char3,H232 Char3,H242 Char3,H252 Char3"/>
    <w:uiPriority w:val="99"/>
    <w:semiHidden/>
    <w:locked/>
    <w:rsid w:val="00E40C4B"/>
    <w:rPr>
      <w:rFonts w:ascii="Cambria" w:hAnsi="Cambria" w:cs="Cambria"/>
      <w:b/>
      <w:bCs/>
      <w:i/>
      <w:iCs/>
      <w:sz w:val="28"/>
      <w:szCs w:val="28"/>
      <w:lang w:val="en-GB" w:eastAsia="x-none"/>
    </w:rPr>
  </w:style>
  <w:style w:type="character" w:customStyle="1" w:styleId="Heading3Char3">
    <w:name w:val="Heading 3 Char3"/>
    <w:aliases w:val="H3 Char3,H31 Char3,H32 Char3,H33 Char3,H34 Char3,H35 Char3,H36 Char3,H37 Char3,H38 Char3,H311 Char3,H321 Char3,H331 Char3,H341 Char3,H351 Char3,H361 Char3,H371 Char3,H39 Char3,H312 Char3,H322 Char3,H332 Char3,H342 Char3,H352 Char3"/>
    <w:uiPriority w:val="99"/>
    <w:semiHidden/>
    <w:locked/>
    <w:rsid w:val="00E40C4B"/>
    <w:rPr>
      <w:rFonts w:ascii="Cambria" w:hAnsi="Cambria" w:cs="Cambria"/>
      <w:b/>
      <w:bCs/>
      <w:sz w:val="26"/>
      <w:szCs w:val="26"/>
      <w:lang w:val="en-GB" w:eastAsia="x-none"/>
    </w:rPr>
  </w:style>
  <w:style w:type="character" w:customStyle="1" w:styleId="Heading4Char3">
    <w:name w:val="Heading 4 Char3"/>
    <w:aliases w:val="H4 Char3,H41 Char3,H42 Char3,H43 Char3,H44 Char3,H45 Char3,H46 Char3,H47 Char3,H48 Char3,H49 Char3,H411 Char3,H421 Char3,H431 Char3,H441 Char3,H451 Char3,H461 Char3,H471 Char3,H481 Char3,H410 Char3,H412 Char3,H422 Char3,H432 Char3"/>
    <w:uiPriority w:val="99"/>
    <w:semiHidden/>
    <w:locked/>
    <w:rsid w:val="00E40C4B"/>
    <w:rPr>
      <w:rFonts w:ascii="Calibri" w:hAnsi="Calibri" w:cs="Calibri"/>
      <w:b/>
      <w:bCs/>
      <w:sz w:val="28"/>
      <w:szCs w:val="28"/>
      <w:lang w:val="en-GB" w:eastAsia="x-none"/>
    </w:rPr>
  </w:style>
  <w:style w:type="character" w:customStyle="1" w:styleId="Heading2Char2">
    <w:name w:val="Heading 2 Char2"/>
    <w:aliases w:val="H2 Char2,H21 Char2,H22 Char2,H23 Char2,H24 Char2,H25 Char2,H26 Char2,H27 Char2,H28 Char2,H211 Char2,H221 Char2,H231 Char2,H241 Char2,H251 Char2,H261 Char2,H271 Char2,H29 Char2,H212 Char2,H222 Char2,H232 Char2,H242 Char2,H252 Char2"/>
    <w:uiPriority w:val="99"/>
    <w:semiHidden/>
    <w:locked/>
    <w:rsid w:val="00E40C4B"/>
    <w:rPr>
      <w:rFonts w:ascii="Cambria" w:hAnsi="Cambria" w:cs="Cambria"/>
      <w:b/>
      <w:bCs/>
      <w:i/>
      <w:iCs/>
      <w:sz w:val="28"/>
      <w:szCs w:val="28"/>
      <w:lang w:val="en-GB" w:eastAsia="x-none"/>
    </w:rPr>
  </w:style>
  <w:style w:type="character" w:customStyle="1" w:styleId="Heading3Char2">
    <w:name w:val="Heading 3 Char2"/>
    <w:aliases w:val="H3 Char2,H31 Char2,H32 Char2,H33 Char2,H34 Char2,H35 Char2,H36 Char2,H37 Char2,H38 Char2,H311 Char2,H321 Char2,H331 Char2,H341 Char2,H351 Char2,H361 Char2,H371 Char2,H39 Char2,H312 Char2,H322 Char2,H332 Char2,H342 Char2,H352 Char2"/>
    <w:uiPriority w:val="99"/>
    <w:semiHidden/>
    <w:locked/>
    <w:rsid w:val="00E40C4B"/>
    <w:rPr>
      <w:rFonts w:ascii="Cambria" w:hAnsi="Cambria" w:cs="Cambria"/>
      <w:b/>
      <w:bCs/>
      <w:sz w:val="26"/>
      <w:szCs w:val="26"/>
      <w:lang w:val="en-GB" w:eastAsia="x-none"/>
    </w:rPr>
  </w:style>
  <w:style w:type="character" w:customStyle="1" w:styleId="Heading4Char2">
    <w:name w:val="Heading 4 Char2"/>
    <w:aliases w:val="H4 Char2,H41 Char2,H42 Char2,H43 Char2,H44 Char2,H45 Char2,H46 Char2,H47 Char2,H48 Char2,H49 Char2,H411 Char2,H421 Char2,H431 Char2,H441 Char2,H451 Char2,H461 Char2,H471 Char2,H481 Char2,H410 Char2,H412 Char2,H422 Char2,H432 Char2"/>
    <w:uiPriority w:val="99"/>
    <w:semiHidden/>
    <w:locked/>
    <w:rsid w:val="00E40C4B"/>
    <w:rPr>
      <w:rFonts w:ascii="Calibri" w:hAnsi="Calibri" w:cs="Calibri"/>
      <w:b/>
      <w:bCs/>
      <w:sz w:val="28"/>
      <w:szCs w:val="28"/>
      <w:lang w:val="en-GB" w:eastAsia="x-none"/>
    </w:rPr>
  </w:style>
  <w:style w:type="character" w:customStyle="1" w:styleId="Heading2Char1">
    <w:name w:val="Heading 2 Char1"/>
    <w:aliases w:val="H2 Char1,H21 Char1,H22 Char1,H23 Char1,H24 Char1,H25 Char1,H26 Char1,H27 Char1,H28 Char1,H211 Char1,H221 Char1,H231 Char1,H241 Char1,H251 Char1,H261 Char1,H271 Char1,H29 Char1,H212 Char1,H222 Char1,H232 Char1,H242 Char1,H252 Char1"/>
    <w:uiPriority w:val="99"/>
    <w:locked/>
    <w:rsid w:val="00E40C4B"/>
    <w:rPr>
      <w:rFonts w:ascii="Arial" w:hAnsi="Arial" w:cs="Arial"/>
      <w:b/>
      <w:bCs/>
      <w:sz w:val="20"/>
      <w:szCs w:val="20"/>
      <w:lang w:val="en-GB" w:eastAsia="x-none"/>
    </w:rPr>
  </w:style>
  <w:style w:type="paragraph" w:customStyle="1" w:styleId="Body2">
    <w:name w:val="Body 2"/>
    <w:basedOn w:val="Heading2"/>
    <w:uiPriority w:val="99"/>
    <w:rsid w:val="00E40C4B"/>
    <w:pPr>
      <w:tabs>
        <w:tab w:val="num" w:pos="782"/>
        <w:tab w:val="num" w:pos="851"/>
      </w:tabs>
      <w:spacing w:line="264" w:lineRule="auto"/>
      <w:ind w:left="782"/>
      <w:jc w:val="both"/>
    </w:pPr>
    <w:rPr>
      <w:rFonts w:ascii="Arial" w:eastAsia="Times New Roman" w:hAnsi="Arial" w:cs="Arial"/>
      <w:b w:val="0"/>
      <w:caps w:val="0"/>
      <w:sz w:val="22"/>
    </w:rPr>
  </w:style>
  <w:style w:type="paragraph" w:customStyle="1" w:styleId="Body1">
    <w:name w:val="Body 1"/>
    <w:basedOn w:val="Heading1"/>
    <w:uiPriority w:val="99"/>
    <w:rsid w:val="00E40C4B"/>
    <w:pPr>
      <w:tabs>
        <w:tab w:val="clear" w:pos="567"/>
        <w:tab w:val="num" w:pos="782"/>
        <w:tab w:val="num" w:pos="851"/>
      </w:tabs>
      <w:spacing w:line="264" w:lineRule="auto"/>
      <w:ind w:left="782"/>
    </w:pPr>
    <w:rPr>
      <w:rFonts w:ascii="Arial" w:eastAsia="Times New Roman" w:hAnsi="Arial" w:cs="Arial"/>
      <w:b w:val="0"/>
      <w:caps w:val="0"/>
      <w:sz w:val="22"/>
      <w:szCs w:val="22"/>
      <w:lang w:val="en-GB"/>
    </w:rPr>
  </w:style>
  <w:style w:type="paragraph" w:customStyle="1" w:styleId="Body3">
    <w:name w:val="Body 3"/>
    <w:basedOn w:val="Heading3"/>
    <w:uiPriority w:val="99"/>
    <w:rsid w:val="00E40C4B"/>
    <w:pPr>
      <w:keepNext w:val="0"/>
      <w:keepLines w:val="0"/>
      <w:tabs>
        <w:tab w:val="num" w:pos="720"/>
        <w:tab w:val="num" w:pos="782"/>
      </w:tabs>
      <w:spacing w:before="0" w:line="264" w:lineRule="auto"/>
      <w:ind w:left="1463"/>
      <w:jc w:val="both"/>
    </w:pPr>
    <w:rPr>
      <w:rFonts w:ascii="Arial" w:eastAsia="Times New Roman" w:hAnsi="Arial" w:cs="Arial"/>
      <w:color w:val="auto"/>
      <w:sz w:val="22"/>
      <w:szCs w:val="22"/>
      <w:lang w:val="en-GB" w:eastAsia="en-US"/>
    </w:rPr>
  </w:style>
  <w:style w:type="paragraph" w:customStyle="1" w:styleId="Sub-bullet">
    <w:name w:val="Sub-bullet"/>
    <w:uiPriority w:val="99"/>
    <w:rsid w:val="00E40C4B"/>
    <w:pPr>
      <w:tabs>
        <w:tab w:val="num" w:pos="360"/>
      </w:tabs>
      <w:ind w:left="360" w:hanging="360"/>
    </w:pPr>
    <w:rPr>
      <w:rFonts w:ascii="Arial" w:hAnsi="Arial" w:cs="Arial"/>
      <w:noProof/>
      <w:sz w:val="22"/>
      <w:szCs w:val="22"/>
      <w:lang w:val="en-US" w:eastAsia="zh-CN"/>
    </w:rPr>
  </w:style>
  <w:style w:type="paragraph" w:customStyle="1" w:styleId="DraftLineWC">
    <w:name w:val="DraftLineW&amp;C"/>
    <w:basedOn w:val="BaseTimes"/>
    <w:uiPriority w:val="99"/>
    <w:rsid w:val="00E40C4B"/>
    <w:pPr>
      <w:framePr w:w="3168" w:h="475" w:hRule="exact" w:wrap="notBeside" w:vAnchor="page" w:hAnchor="margin" w:xAlign="right" w:y="2161" w:anchorLock="1"/>
      <w:spacing w:after="240"/>
      <w:ind w:firstLine="720"/>
      <w:jc w:val="right"/>
    </w:pPr>
    <w:rPr>
      <w:sz w:val="20"/>
      <w:szCs w:val="20"/>
    </w:rPr>
  </w:style>
  <w:style w:type="paragraph" w:customStyle="1" w:styleId="BaseTimes">
    <w:name w:val="BaseTimes"/>
    <w:uiPriority w:val="99"/>
    <w:rsid w:val="00E40C4B"/>
    <w:rPr>
      <w:rFonts w:ascii="Arial" w:hAnsi="Arial" w:cs="Arial"/>
      <w:sz w:val="24"/>
      <w:szCs w:val="24"/>
      <w:lang w:val="en-GB" w:eastAsia="zh-CN"/>
    </w:rPr>
  </w:style>
  <w:style w:type="paragraph" w:customStyle="1" w:styleId="DateStampWC">
    <w:name w:val="DateStampW&amp;C"/>
    <w:basedOn w:val="Normal"/>
    <w:uiPriority w:val="99"/>
    <w:rsid w:val="00E40C4B"/>
    <w:pPr>
      <w:framePr w:w="4680" w:h="720" w:wrap="auto" w:vAnchor="page" w:hAnchor="page" w:yAlign="bottom" w:anchorLock="1"/>
      <w:widowControl w:val="0"/>
      <w:ind w:firstLine="1440"/>
    </w:pPr>
    <w:rPr>
      <w:rFonts w:eastAsia="Times New Roman" w:cs="Arial"/>
      <w:b/>
      <w:bCs/>
      <w:noProof/>
      <w:sz w:val="12"/>
      <w:szCs w:val="12"/>
      <w:lang w:val="en-GB" w:eastAsia="en-US"/>
    </w:rPr>
  </w:style>
  <w:style w:type="paragraph" w:customStyle="1" w:styleId="DateSTWC">
    <w:name w:val="DateSTW&amp;C"/>
    <w:basedOn w:val="BaseTimes"/>
    <w:uiPriority w:val="99"/>
    <w:rsid w:val="00E40C4B"/>
    <w:pPr>
      <w:framePr w:w="8640" w:h="864" w:hRule="exact" w:wrap="auto" w:vAnchor="page" w:hAnchor="page" w:x="1441" w:yAlign="bottom" w:anchorLock="1"/>
    </w:pPr>
    <w:rPr>
      <w:noProof/>
      <w:sz w:val="12"/>
      <w:szCs w:val="12"/>
    </w:rPr>
  </w:style>
  <w:style w:type="paragraph" w:customStyle="1" w:styleId="TOC18">
    <w:name w:val="TOC  1"/>
    <w:basedOn w:val="Normal"/>
    <w:uiPriority w:val="99"/>
    <w:rsid w:val="007A7F8E"/>
  </w:style>
  <w:style w:type="paragraph" w:customStyle="1" w:styleId="BaseArial">
    <w:name w:val="BaseArial"/>
    <w:uiPriority w:val="99"/>
    <w:rsid w:val="00E40C4B"/>
    <w:rPr>
      <w:rFonts w:ascii="Arial" w:hAnsi="Arial" w:cs="Arial"/>
      <w:sz w:val="24"/>
      <w:szCs w:val="24"/>
      <w:lang w:val="en-GB" w:eastAsia="zh-CN"/>
    </w:rPr>
  </w:style>
  <w:style w:type="character" w:customStyle="1" w:styleId="CharBaseArial">
    <w:name w:val="CharBaseArial"/>
    <w:uiPriority w:val="99"/>
    <w:rsid w:val="00E40C4B"/>
    <w:rPr>
      <w:rFonts w:ascii="Arial" w:hAnsi="Arial" w:cs="Arial"/>
      <w:sz w:val="24"/>
      <w:szCs w:val="24"/>
      <w:lang w:val="en-US" w:eastAsia="x-none"/>
    </w:rPr>
  </w:style>
  <w:style w:type="character" w:customStyle="1" w:styleId="CharBaseTimes">
    <w:name w:val="CharBaseTimes"/>
    <w:uiPriority w:val="99"/>
    <w:rsid w:val="00E40C4B"/>
    <w:rPr>
      <w:rFonts w:ascii="Times New Roman" w:hAnsi="Times New Roman" w:cs="Times New Roman"/>
      <w:sz w:val="24"/>
      <w:szCs w:val="24"/>
      <w:lang w:val="en-GB" w:eastAsia="x-none"/>
    </w:rPr>
  </w:style>
  <w:style w:type="paragraph" w:customStyle="1" w:styleId="SignatureBlock">
    <w:name w:val="SignatureBlock"/>
    <w:basedOn w:val="Text"/>
    <w:next w:val="Text"/>
    <w:uiPriority w:val="99"/>
    <w:rsid w:val="00E40C4B"/>
    <w:pPr>
      <w:keepLines/>
      <w:tabs>
        <w:tab w:val="left" w:pos="5731"/>
        <w:tab w:val="right" w:pos="9000"/>
      </w:tabs>
      <w:spacing w:before="480"/>
      <w:ind w:left="5040" w:hanging="360"/>
    </w:pPr>
    <w:rPr>
      <w:rFonts w:cs="Arial"/>
    </w:rPr>
  </w:style>
  <w:style w:type="paragraph" w:customStyle="1" w:styleId="LongDocNameWC">
    <w:name w:val="LongDocNameW&amp;C"/>
    <w:basedOn w:val="Normal"/>
    <w:uiPriority w:val="99"/>
    <w:rsid w:val="00E40C4B"/>
    <w:pPr>
      <w:framePr w:w="8640" w:h="864" w:hRule="exact" w:wrap="auto" w:vAnchor="page" w:hAnchor="page" w:x="1441" w:yAlign="bottom" w:anchorLock="1"/>
    </w:pPr>
    <w:rPr>
      <w:rFonts w:eastAsia="Times New Roman" w:cs="Arial"/>
      <w:noProof/>
      <w:sz w:val="12"/>
      <w:szCs w:val="12"/>
      <w:lang w:val="en-GB" w:eastAsia="en-US"/>
    </w:rPr>
  </w:style>
  <w:style w:type="paragraph" w:customStyle="1" w:styleId="IDSTWC">
    <w:name w:val="IDSTW&amp;C"/>
    <w:uiPriority w:val="99"/>
    <w:rsid w:val="00E40C4B"/>
    <w:pPr>
      <w:framePr w:w="8640" w:h="864" w:hRule="exact" w:wrap="auto" w:vAnchor="page" w:hAnchor="page" w:x="1441" w:yAlign="bottom" w:anchorLock="1"/>
    </w:pPr>
    <w:rPr>
      <w:rFonts w:ascii="Arial" w:hAnsi="Arial" w:cs="Arial"/>
      <w:noProof/>
      <w:sz w:val="12"/>
      <w:szCs w:val="12"/>
      <w:lang w:val="en-US" w:eastAsia="zh-CN"/>
    </w:rPr>
  </w:style>
  <w:style w:type="paragraph" w:customStyle="1" w:styleId="IDWC">
    <w:name w:val="IDW&amp;C"/>
    <w:basedOn w:val="Normal"/>
    <w:uiPriority w:val="99"/>
    <w:rsid w:val="00E40C4B"/>
    <w:pPr>
      <w:framePr w:w="2880" w:h="720" w:hRule="exact" w:wrap="auto" w:vAnchor="page" w:hAnchor="page" w:yAlign="bottom" w:anchorLock="1"/>
      <w:widowControl w:val="0"/>
      <w:ind w:firstLine="1440"/>
    </w:pPr>
    <w:rPr>
      <w:rFonts w:eastAsia="Times New Roman" w:cs="Arial"/>
      <w:noProof/>
      <w:sz w:val="12"/>
      <w:szCs w:val="12"/>
      <w:lang w:val="en-GB" w:eastAsia="en-US"/>
    </w:rPr>
  </w:style>
  <w:style w:type="paragraph" w:customStyle="1" w:styleId="TOCHeading0">
    <w:name w:val="TOCHeading"/>
    <w:basedOn w:val="Normal"/>
    <w:next w:val="Normal"/>
    <w:uiPriority w:val="99"/>
    <w:rsid w:val="00E40C4B"/>
    <w:pPr>
      <w:spacing w:after="480" w:line="240" w:lineRule="exact"/>
    </w:pPr>
    <w:rPr>
      <w:rFonts w:eastAsia="Times New Roman" w:cs="Arial"/>
      <w:szCs w:val="20"/>
      <w:lang w:val="en-GB" w:eastAsia="en-US"/>
    </w:rPr>
  </w:style>
  <w:style w:type="paragraph" w:customStyle="1" w:styleId="TOC20">
    <w:name w:val="TOC  2"/>
    <w:basedOn w:val="Heading7"/>
    <w:uiPriority w:val="99"/>
    <w:rsid w:val="000E17A3"/>
    <w:pPr>
      <w:tabs>
        <w:tab w:val="left" w:pos="720"/>
        <w:tab w:val="right" w:leader="dot" w:pos="9360"/>
      </w:tabs>
      <w:spacing w:after="0"/>
      <w:ind w:left="720" w:hanging="720"/>
    </w:pPr>
    <w:rPr>
      <w:rFonts w:cs="Arial"/>
    </w:rPr>
  </w:style>
  <w:style w:type="paragraph" w:customStyle="1" w:styleId="TOC30">
    <w:name w:val="TOC  3"/>
    <w:basedOn w:val="Text"/>
    <w:uiPriority w:val="99"/>
    <w:rsid w:val="00E40C4B"/>
    <w:pPr>
      <w:tabs>
        <w:tab w:val="left" w:pos="720"/>
        <w:tab w:val="right" w:leader="dot" w:pos="9360"/>
      </w:tabs>
      <w:spacing w:after="0"/>
      <w:ind w:left="2160" w:right="576" w:hanging="720"/>
    </w:pPr>
    <w:rPr>
      <w:rFonts w:cs="Arial"/>
    </w:rPr>
  </w:style>
  <w:style w:type="paragraph" w:customStyle="1" w:styleId="TOC40">
    <w:name w:val="TOC  4"/>
    <w:basedOn w:val="Text"/>
    <w:uiPriority w:val="99"/>
    <w:rsid w:val="00E40C4B"/>
    <w:pPr>
      <w:tabs>
        <w:tab w:val="left" w:pos="720"/>
        <w:tab w:val="right" w:leader="dot" w:pos="9360"/>
      </w:tabs>
      <w:spacing w:after="0"/>
      <w:ind w:left="2880" w:right="576" w:hanging="720"/>
    </w:pPr>
    <w:rPr>
      <w:rFonts w:cs="Arial"/>
    </w:rPr>
  </w:style>
  <w:style w:type="paragraph" w:customStyle="1" w:styleId="TOC50">
    <w:name w:val="TOC  5"/>
    <w:basedOn w:val="Text"/>
    <w:uiPriority w:val="99"/>
    <w:rsid w:val="00D83409"/>
    <w:pPr>
      <w:tabs>
        <w:tab w:val="left" w:pos="1123"/>
      </w:tabs>
      <w:spacing w:after="0"/>
      <w:ind w:firstLine="0"/>
      <w:jc w:val="both"/>
    </w:pPr>
    <w:rPr>
      <w:rFonts w:cs="Arial"/>
    </w:rPr>
  </w:style>
  <w:style w:type="paragraph" w:customStyle="1" w:styleId="TOC60">
    <w:name w:val="TOC  6"/>
    <w:basedOn w:val="Text"/>
    <w:uiPriority w:val="99"/>
    <w:rsid w:val="00E40C4B"/>
    <w:pPr>
      <w:tabs>
        <w:tab w:val="left" w:pos="720"/>
        <w:tab w:val="right" w:leader="dot" w:pos="9360"/>
      </w:tabs>
      <w:spacing w:after="0"/>
      <w:ind w:left="4320" w:right="576" w:hanging="720"/>
    </w:pPr>
    <w:rPr>
      <w:rFonts w:cs="Arial"/>
    </w:rPr>
  </w:style>
  <w:style w:type="paragraph" w:customStyle="1" w:styleId="BoldCaps">
    <w:name w:val="Bold Caps"/>
    <w:basedOn w:val="Heading1"/>
    <w:next w:val="Heading2"/>
    <w:uiPriority w:val="99"/>
    <w:rsid w:val="00E40C4B"/>
    <w:pPr>
      <w:keepNext/>
      <w:tabs>
        <w:tab w:val="clear" w:pos="567"/>
        <w:tab w:val="num" w:pos="-438"/>
        <w:tab w:val="num" w:pos="720"/>
      </w:tabs>
      <w:spacing w:before="240" w:after="120"/>
      <w:ind w:left="-438" w:hanging="782"/>
    </w:pPr>
    <w:rPr>
      <w:rFonts w:ascii="Arial" w:eastAsia="Times New Roman" w:hAnsi="Arial" w:cs="Arial"/>
      <w:bCs/>
      <w:kern w:val="28"/>
      <w:sz w:val="22"/>
      <w:szCs w:val="22"/>
      <w:lang w:val="en-GB"/>
    </w:rPr>
  </w:style>
  <w:style w:type="paragraph" w:customStyle="1" w:styleId="StyleHeading1NounderlineChar">
    <w:name w:val="Style Heading 1 + No underline Char"/>
    <w:basedOn w:val="Heading1"/>
    <w:link w:val="StyleHeading1NounderlineCharChar"/>
    <w:uiPriority w:val="99"/>
    <w:rsid w:val="00E40C4B"/>
    <w:pPr>
      <w:keepNext/>
      <w:tabs>
        <w:tab w:val="clear" w:pos="567"/>
        <w:tab w:val="num" w:pos="432"/>
        <w:tab w:val="num" w:pos="720"/>
        <w:tab w:val="num" w:pos="782"/>
      </w:tabs>
      <w:ind w:left="432" w:hanging="432"/>
    </w:pPr>
    <w:rPr>
      <w:rFonts w:ascii="Arial" w:eastAsia="Times New Roman" w:hAnsi="Arial" w:cs="Arial"/>
      <w:bCs/>
      <w:caps w:val="0"/>
      <w:sz w:val="28"/>
      <w:szCs w:val="28"/>
      <w:lang w:val="en-GB"/>
    </w:rPr>
  </w:style>
  <w:style w:type="character" w:customStyle="1" w:styleId="StyleHeading1NounderlineCharChar">
    <w:name w:val="Style Heading 1 + No underline Char Char"/>
    <w:link w:val="StyleHeading1NounderlineChar"/>
    <w:uiPriority w:val="99"/>
    <w:locked/>
    <w:rsid w:val="00E40C4B"/>
    <w:rPr>
      <w:rFonts w:ascii="Arial" w:hAnsi="Arial" w:cs="Arial"/>
      <w:b/>
      <w:bCs/>
      <w:sz w:val="28"/>
      <w:szCs w:val="28"/>
      <w:lang w:val="en-GB" w:eastAsia="en-US"/>
    </w:rPr>
  </w:style>
  <w:style w:type="paragraph" w:customStyle="1" w:styleId="TableText">
    <w:name w:val="Table Text"/>
    <w:basedOn w:val="Normal"/>
    <w:autoRedefine/>
    <w:rsid w:val="00E40C4B"/>
    <w:pPr>
      <w:spacing w:before="60"/>
    </w:pPr>
    <w:rPr>
      <w:rFonts w:eastAsia="Times New Roman" w:cs="Arial"/>
      <w:spacing w:val="-5"/>
      <w:sz w:val="22"/>
      <w:szCs w:val="22"/>
      <w:lang w:eastAsia="en-US"/>
    </w:rPr>
  </w:style>
  <w:style w:type="paragraph" w:customStyle="1" w:styleId="StyleHeading1Nounderline">
    <w:name w:val="Style Heading 1 + No underline"/>
    <w:basedOn w:val="Heading1"/>
    <w:uiPriority w:val="99"/>
    <w:rsid w:val="00E40C4B"/>
    <w:pPr>
      <w:keepNext/>
      <w:tabs>
        <w:tab w:val="clear" w:pos="567"/>
        <w:tab w:val="num" w:pos="432"/>
      </w:tabs>
      <w:ind w:left="432" w:hanging="432"/>
    </w:pPr>
    <w:rPr>
      <w:rFonts w:ascii="Arial" w:eastAsia="Times New Roman" w:hAnsi="Arial" w:cs="Arial"/>
      <w:bCs/>
      <w:caps w:val="0"/>
      <w:sz w:val="28"/>
      <w:szCs w:val="28"/>
      <w:lang w:val="en-GB"/>
    </w:rPr>
  </w:style>
  <w:style w:type="character" w:customStyle="1" w:styleId="CharChar6">
    <w:name w:val="Char Char6"/>
    <w:uiPriority w:val="99"/>
    <w:semiHidden/>
    <w:rsid w:val="00E40C4B"/>
    <w:rPr>
      <w:rFonts w:ascii="Arial" w:hAnsi="Arial" w:cs="Arial"/>
      <w:lang w:val="en-GB" w:eastAsia="en-US"/>
    </w:rPr>
  </w:style>
  <w:style w:type="paragraph" w:customStyle="1" w:styleId="TableNormal0">
    <w:name w:val="TableNormal"/>
    <w:basedOn w:val="Normal"/>
    <w:link w:val="TableNormalChar"/>
    <w:uiPriority w:val="99"/>
    <w:rsid w:val="00E40C4B"/>
    <w:pPr>
      <w:widowControl w:val="0"/>
      <w:adjustRightInd w:val="0"/>
    </w:pPr>
    <w:rPr>
      <w:rFonts w:eastAsia="Times New Roman" w:cs="Arial"/>
      <w:sz w:val="18"/>
      <w:szCs w:val="18"/>
      <w:lang w:val="en-GB" w:eastAsia="en-US"/>
    </w:rPr>
  </w:style>
  <w:style w:type="character" w:customStyle="1" w:styleId="TableNormalChar">
    <w:name w:val="TableNormal Char"/>
    <w:link w:val="TableNormal0"/>
    <w:uiPriority w:val="99"/>
    <w:locked/>
    <w:rsid w:val="00E40C4B"/>
    <w:rPr>
      <w:rFonts w:ascii="Arial" w:hAnsi="Arial" w:cs="Arial"/>
      <w:sz w:val="18"/>
      <w:szCs w:val="18"/>
      <w:lang w:val="en-GB" w:eastAsia="en-US"/>
    </w:rPr>
  </w:style>
  <w:style w:type="paragraph" w:customStyle="1" w:styleId="CRONJEHEAD2">
    <w:name w:val="CRONJE HEAD 2"/>
    <w:basedOn w:val="ListParagraph"/>
    <w:uiPriority w:val="99"/>
    <w:rsid w:val="00E40C4B"/>
    <w:pPr>
      <w:spacing w:after="120" w:line="276" w:lineRule="auto"/>
      <w:ind w:left="360" w:hanging="360"/>
      <w:contextualSpacing w:val="0"/>
      <w:jc w:val="both"/>
    </w:pPr>
    <w:rPr>
      <w:rFonts w:ascii="Arial Bold" w:eastAsia="Times New Roman" w:hAnsi="Arial Bold" w:cs="Arial Bold"/>
      <w:b/>
      <w:bCs/>
      <w:szCs w:val="20"/>
      <w:lang w:val="en-US" w:eastAsia="en-US"/>
    </w:rPr>
  </w:style>
  <w:style w:type="character" w:customStyle="1" w:styleId="BulletabcChar">
    <w:name w:val="Bullet abc Char"/>
    <w:link w:val="Bulletabc"/>
    <w:uiPriority w:val="99"/>
    <w:locked/>
    <w:rsid w:val="00E40C4B"/>
    <w:rPr>
      <w:rFonts w:ascii="Arial" w:hAnsi="Arial" w:cs="Arial"/>
      <w:szCs w:val="22"/>
      <w:lang w:val="en-GB" w:eastAsia="en-US"/>
    </w:rPr>
  </w:style>
  <w:style w:type="paragraph" w:customStyle="1" w:styleId="StyleLeft2cm5">
    <w:name w:val="Style Left:  2 cm5"/>
    <w:basedOn w:val="Normal"/>
    <w:uiPriority w:val="99"/>
    <w:rsid w:val="00E40C4B"/>
    <w:pPr>
      <w:spacing w:before="360" w:after="240" w:line="312" w:lineRule="auto"/>
      <w:ind w:left="1134"/>
      <w:jc w:val="both"/>
    </w:pPr>
    <w:rPr>
      <w:rFonts w:eastAsia="Times New Roman" w:cs="Arial"/>
      <w:szCs w:val="20"/>
      <w:lang w:val="en-GB" w:eastAsia="en-US"/>
    </w:rPr>
  </w:style>
  <w:style w:type="character" w:customStyle="1" w:styleId="BulletaCharChar">
    <w:name w:val="Bullet a Char Char"/>
    <w:link w:val="Bulleta"/>
    <w:uiPriority w:val="99"/>
    <w:locked/>
    <w:rsid w:val="00E40C4B"/>
    <w:rPr>
      <w:rFonts w:ascii="Arial" w:hAnsi="Arial" w:cs="Arial"/>
      <w:szCs w:val="22"/>
      <w:lang w:val="en-GB" w:eastAsia="en-US"/>
    </w:rPr>
  </w:style>
  <w:style w:type="character" w:customStyle="1" w:styleId="CaptionChar">
    <w:name w:val="Caption Char"/>
    <w:link w:val="Caption"/>
    <w:uiPriority w:val="35"/>
    <w:locked/>
    <w:rsid w:val="00E40C4B"/>
    <w:rPr>
      <w:rFonts w:ascii="Arial" w:hAnsi="Arial" w:cs="Arial"/>
      <w:b/>
      <w:noProof/>
      <w:lang w:val="en-GB" w:eastAsia="en-US"/>
    </w:rPr>
  </w:style>
  <w:style w:type="character" w:styleId="IntenseEmphasis">
    <w:name w:val="Intense Emphasis"/>
    <w:basedOn w:val="DefaultParagraphFont"/>
    <w:uiPriority w:val="99"/>
    <w:qFormat/>
    <w:rsid w:val="00E40C4B"/>
    <w:rPr>
      <w:b/>
      <w:bCs/>
      <w:i/>
      <w:iCs/>
      <w:color w:val="auto"/>
    </w:rPr>
  </w:style>
  <w:style w:type="paragraph" w:customStyle="1" w:styleId="ParagraphABC">
    <w:name w:val="ParagraphABC"/>
    <w:basedOn w:val="Normal"/>
    <w:rsid w:val="00E40C4B"/>
    <w:pPr>
      <w:tabs>
        <w:tab w:val="left" w:pos="720"/>
        <w:tab w:val="left" w:pos="1080"/>
        <w:tab w:val="left" w:pos="1440"/>
        <w:tab w:val="left" w:pos="1800"/>
        <w:tab w:val="left" w:pos="2160"/>
        <w:tab w:val="left" w:pos="2520"/>
        <w:tab w:val="left" w:pos="2880"/>
        <w:tab w:val="left" w:pos="3240"/>
      </w:tabs>
      <w:spacing w:after="60"/>
      <w:ind w:left="360" w:hanging="360"/>
    </w:pPr>
    <w:rPr>
      <w:rFonts w:ascii="Times New Roman" w:eastAsia="Times New Roman" w:hAnsi="Times New Roman" w:cs="Times New Roman"/>
      <w:szCs w:val="20"/>
      <w:lang w:val="en-US" w:eastAsia="en-US"/>
    </w:rPr>
  </w:style>
  <w:style w:type="paragraph" w:customStyle="1" w:styleId="StyleHeading4Linespacingsingle">
    <w:name w:val="Style Heading 4 + Line spacing:  single"/>
    <w:basedOn w:val="Heading4"/>
    <w:rsid w:val="00E40C4B"/>
    <w:pPr>
      <w:tabs>
        <w:tab w:val="clear" w:pos="1418"/>
        <w:tab w:val="num" w:pos="1134"/>
      </w:tabs>
      <w:spacing w:before="360" w:line="312" w:lineRule="auto"/>
      <w:ind w:left="1134" w:hanging="1134"/>
    </w:pPr>
    <w:rPr>
      <w:rFonts w:ascii="Arial" w:hAnsi="Arial"/>
      <w:bCs w:val="0"/>
      <w:caps w:val="0"/>
      <w:lang w:val="en-GB"/>
    </w:rPr>
  </w:style>
  <w:style w:type="character" w:customStyle="1" w:styleId="Header1Char">
    <w:name w:val="Header 1 Char"/>
    <w:basedOn w:val="DefaultParagraphFont"/>
    <w:uiPriority w:val="9"/>
    <w:rsid w:val="00E40C4B"/>
    <w:rPr>
      <w:rFonts w:ascii="Arial Narrow" w:eastAsia="Times New Roman" w:hAnsi="Arial Narrow" w:cs="Times New Roman"/>
      <w:b/>
      <w:bCs/>
      <w:sz w:val="36"/>
      <w:szCs w:val="20"/>
      <w:lang w:val="en-ZA"/>
    </w:rPr>
  </w:style>
  <w:style w:type="paragraph" w:customStyle="1" w:styleId="Heading17">
    <w:name w:val="Heading 17"/>
    <w:basedOn w:val="Heading1"/>
    <w:qFormat/>
    <w:rsid w:val="00E40C4B"/>
    <w:pPr>
      <w:keepNext/>
      <w:pBdr>
        <w:top w:val="single" w:sz="12" w:space="18" w:color="auto"/>
        <w:bottom w:val="single" w:sz="12" w:space="18" w:color="auto"/>
      </w:pBdr>
      <w:tabs>
        <w:tab w:val="clear" w:pos="567"/>
        <w:tab w:val="left" w:pos="2268"/>
      </w:tabs>
    </w:pPr>
    <w:rPr>
      <w:rFonts w:ascii="Arial" w:eastAsia="Times New Roman" w:hAnsi="Arial" w:cs="Arial"/>
      <w:bCs/>
      <w:caps w:val="0"/>
      <w:sz w:val="28"/>
      <w:szCs w:val="28"/>
      <w:lang w:val="en-GB"/>
    </w:rPr>
  </w:style>
  <w:style w:type="paragraph" w:customStyle="1" w:styleId="Heading22">
    <w:name w:val="Heading 22"/>
    <w:basedOn w:val="Normal"/>
    <w:next w:val="Normal"/>
    <w:autoRedefine/>
    <w:rsid w:val="00E40C4B"/>
    <w:pPr>
      <w:keepNext/>
      <w:spacing w:line="360" w:lineRule="auto"/>
      <w:ind w:right="284"/>
      <w:outlineLvl w:val="2"/>
    </w:pPr>
    <w:rPr>
      <w:rFonts w:eastAsia="Times New Roman" w:cs="Times New Roman"/>
      <w:b/>
      <w:snapToGrid w:val="0"/>
      <w:szCs w:val="20"/>
      <w:lang w:eastAsia="en-US"/>
    </w:rPr>
  </w:style>
  <w:style w:type="table" w:customStyle="1" w:styleId="TableGrid5">
    <w:name w:val="Table Grid5"/>
    <w:basedOn w:val="TableNormal"/>
    <w:next w:val="TableGrid"/>
    <w:rsid w:val="00E40C4B"/>
    <w:rPr>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E40C4B"/>
    <w:rPr>
      <w:color w:val="2B579A"/>
      <w:shd w:val="clear" w:color="auto" w:fill="E6E6E6"/>
    </w:rPr>
  </w:style>
  <w:style w:type="paragraph" w:customStyle="1" w:styleId="TOC-T2">
    <w:name w:val="TOC-T2"/>
    <w:basedOn w:val="Normal"/>
    <w:qFormat/>
    <w:rsid w:val="00E40C4B"/>
    <w:pPr>
      <w:keepNext/>
      <w:tabs>
        <w:tab w:val="left" w:pos="1418"/>
      </w:tabs>
      <w:ind w:left="1418" w:hanging="1418"/>
      <w:outlineLvl w:val="3"/>
    </w:pPr>
    <w:rPr>
      <w:rFonts w:eastAsia="Times New Roman" w:cs="Times New Roman"/>
      <w:b/>
      <w:bCs/>
      <w:szCs w:val="20"/>
      <w:lang w:eastAsia="en-US"/>
    </w:rPr>
  </w:style>
  <w:style w:type="paragraph" w:customStyle="1" w:styleId="Heading2Continued">
    <w:name w:val="Heading 2_Continued"/>
    <w:basedOn w:val="Heading2"/>
    <w:qFormat/>
    <w:rsid w:val="00E40C4B"/>
    <w:pPr>
      <w:spacing w:after="120" w:line="300" w:lineRule="auto"/>
      <w:ind w:left="1418" w:hanging="1418"/>
    </w:pPr>
    <w:rPr>
      <w:lang w:val="en-ZA"/>
    </w:rPr>
  </w:style>
  <w:style w:type="paragraph" w:customStyle="1" w:styleId="StyleHeading2Heading2T2Heading2Before24pt">
    <w:name w:val="Style Heading 2Heading 2_T2 Heading 2 + Before:  24 pt"/>
    <w:basedOn w:val="Heading2"/>
    <w:rsid w:val="00E40C4B"/>
    <w:pPr>
      <w:spacing w:after="120" w:line="300" w:lineRule="auto"/>
      <w:ind w:left="1418" w:hanging="1418"/>
    </w:pPr>
    <w:rPr>
      <w:rFonts w:eastAsia="Times New Roman" w:cs="Times New Roman"/>
      <w:bCs/>
      <w:szCs w:val="20"/>
      <w:lang w:val="en-ZA"/>
    </w:rPr>
  </w:style>
  <w:style w:type="table" w:customStyle="1" w:styleId="TableGrid6">
    <w:name w:val="Table Grid6"/>
    <w:basedOn w:val="TableNormal"/>
    <w:next w:val="TableGrid"/>
    <w:uiPriority w:val="39"/>
    <w:rsid w:val="00E40C4B"/>
    <w:rPr>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4C0BB9"/>
    <w:pPr>
      <w:spacing w:after="160" w:line="259" w:lineRule="auto"/>
    </w:pPr>
    <w:rPr>
      <w:rFonts w:eastAsiaTheme="minorHAnsi"/>
      <w:b/>
      <w:i/>
      <w:iCs/>
      <w:szCs w:val="22"/>
      <w:u w:val="single"/>
      <w:lang w:eastAsia="en-US"/>
    </w:rPr>
  </w:style>
  <w:style w:type="paragraph" w:customStyle="1" w:styleId="TOCHeading1">
    <w:name w:val="TOC Heading1"/>
    <w:basedOn w:val="Normal"/>
    <w:qFormat/>
    <w:rsid w:val="004C0BB9"/>
    <w:pPr>
      <w:tabs>
        <w:tab w:val="right" w:pos="9072"/>
      </w:tabs>
      <w:spacing w:after="160" w:line="259" w:lineRule="auto"/>
    </w:pPr>
    <w:rPr>
      <w:rFonts w:eastAsiaTheme="minorHAnsi"/>
      <w:b/>
      <w:szCs w:val="22"/>
      <w:lang w:eastAsia="en-US"/>
    </w:rPr>
  </w:style>
  <w:style w:type="paragraph" w:customStyle="1" w:styleId="PARTTITLE">
    <w:name w:val="PART TITLE"/>
    <w:basedOn w:val="Heading1"/>
    <w:next w:val="Normal"/>
    <w:rsid w:val="004C0BB9"/>
    <w:pPr>
      <w:keepNext/>
      <w:widowControl w:val="0"/>
      <w:pBdr>
        <w:top w:val="single" w:sz="12" w:space="18" w:color="auto"/>
        <w:bottom w:val="single" w:sz="12" w:space="18" w:color="auto"/>
      </w:pBdr>
      <w:tabs>
        <w:tab w:val="clear" w:pos="567"/>
        <w:tab w:val="left" w:pos="1701"/>
        <w:tab w:val="left" w:pos="2268"/>
      </w:tabs>
      <w:autoSpaceDE w:val="0"/>
      <w:autoSpaceDN w:val="0"/>
      <w:adjustRightInd w:val="0"/>
      <w:spacing w:before="5000" w:after="160" w:line="259" w:lineRule="auto"/>
      <w:jc w:val="left"/>
    </w:pPr>
    <w:rPr>
      <w:rFonts w:ascii="Arial" w:eastAsia="Times New Roman" w:hAnsi="Arial" w:cs="Arial"/>
      <w:b w:val="0"/>
      <w:iCs/>
      <w:caps w:val="0"/>
      <w:kern w:val="32"/>
      <w:szCs w:val="22"/>
      <w:lang w:val="en-US"/>
    </w:rPr>
  </w:style>
  <w:style w:type="paragraph" w:customStyle="1" w:styleId="Bullet10">
    <w:name w:val="Bullet 1"/>
    <w:basedOn w:val="Normal"/>
    <w:autoRedefine/>
    <w:qFormat/>
    <w:rsid w:val="004C0BB9"/>
    <w:pPr>
      <w:tabs>
        <w:tab w:val="left" w:pos="0"/>
        <w:tab w:val="num" w:pos="720"/>
      </w:tabs>
      <w:spacing w:after="160" w:line="259" w:lineRule="auto"/>
      <w:ind w:left="1418" w:hanging="1418"/>
    </w:pPr>
    <w:rPr>
      <w:rFonts w:eastAsia="Times New Roman"/>
      <w:b/>
      <w:caps/>
      <w:szCs w:val="22"/>
      <w:lang w:eastAsia="en-US"/>
    </w:rPr>
  </w:style>
  <w:style w:type="paragraph" w:customStyle="1" w:styleId="Title2">
    <w:name w:val="Title 2"/>
    <w:basedOn w:val="Title"/>
    <w:autoRedefine/>
    <w:rsid w:val="004C0BB9"/>
    <w:pPr>
      <w:pBdr>
        <w:bottom w:val="single" w:sz="4" w:space="6" w:color="auto"/>
      </w:pBdr>
      <w:spacing w:after="120" w:line="259" w:lineRule="auto"/>
      <w:ind w:right="0"/>
      <w:jc w:val="left"/>
      <w:outlineLvl w:val="0"/>
    </w:pPr>
    <w:rPr>
      <w:rFonts w:ascii="Arial Bold" w:hAnsi="Arial Bold" w:cs="Arial Bold"/>
      <w:bCs/>
      <w:caps/>
      <w:color w:val="17365D"/>
      <w:kern w:val="28"/>
      <w:sz w:val="20"/>
      <w:szCs w:val="22"/>
      <w:lang w:val="en-ZA"/>
    </w:rPr>
  </w:style>
  <w:style w:type="paragraph" w:customStyle="1" w:styleId="Bullet1bold">
    <w:name w:val="Bullet 1 bold"/>
    <w:basedOn w:val="Bullet10"/>
    <w:next w:val="BodyText"/>
    <w:autoRedefine/>
    <w:qFormat/>
    <w:rsid w:val="004C0BB9"/>
  </w:style>
  <w:style w:type="paragraph" w:customStyle="1" w:styleId="LVL1">
    <w:name w:val="LVL1"/>
    <w:basedOn w:val="Normal"/>
    <w:rsid w:val="004C0BB9"/>
    <w:pPr>
      <w:tabs>
        <w:tab w:val="num" w:pos="720"/>
      </w:tabs>
      <w:spacing w:after="160" w:line="264" w:lineRule="auto"/>
      <w:ind w:left="720" w:hanging="720"/>
      <w:outlineLvl w:val="0"/>
    </w:pPr>
    <w:rPr>
      <w:rFonts w:eastAsia="Times New Roman"/>
      <w:szCs w:val="22"/>
      <w:lang w:eastAsia="en-US"/>
    </w:rPr>
  </w:style>
  <w:style w:type="paragraph" w:customStyle="1" w:styleId="LVL2">
    <w:name w:val="LVL2"/>
    <w:basedOn w:val="Normal"/>
    <w:rsid w:val="004C0BB9"/>
    <w:pPr>
      <w:tabs>
        <w:tab w:val="num" w:pos="0"/>
        <w:tab w:val="num" w:pos="1440"/>
      </w:tabs>
      <w:spacing w:after="160" w:line="264" w:lineRule="auto"/>
      <w:ind w:left="1440" w:hanging="720"/>
      <w:outlineLvl w:val="1"/>
    </w:pPr>
    <w:rPr>
      <w:rFonts w:eastAsia="Times New Roman"/>
      <w:szCs w:val="22"/>
      <w:lang w:eastAsia="en-US"/>
    </w:rPr>
  </w:style>
  <w:style w:type="paragraph" w:customStyle="1" w:styleId="LVL3">
    <w:name w:val="LVL3"/>
    <w:basedOn w:val="Normal"/>
    <w:rsid w:val="004C0BB9"/>
    <w:pPr>
      <w:tabs>
        <w:tab w:val="num" w:pos="0"/>
        <w:tab w:val="num" w:pos="2160"/>
      </w:tabs>
      <w:spacing w:after="160" w:line="264" w:lineRule="auto"/>
      <w:ind w:left="2160" w:hanging="720"/>
      <w:outlineLvl w:val="2"/>
    </w:pPr>
    <w:rPr>
      <w:rFonts w:eastAsia="Times New Roman"/>
      <w:szCs w:val="22"/>
      <w:lang w:eastAsia="en-US"/>
    </w:rPr>
  </w:style>
  <w:style w:type="paragraph" w:customStyle="1" w:styleId="Bulletquote">
    <w:name w:val="Bullet quote"/>
    <w:basedOn w:val="Normal"/>
    <w:autoRedefine/>
    <w:qFormat/>
    <w:rsid w:val="004C0BB9"/>
    <w:pPr>
      <w:spacing w:after="160" w:line="259" w:lineRule="auto"/>
      <w:ind w:left="851" w:right="851"/>
    </w:pPr>
    <w:rPr>
      <w:rFonts w:eastAsia="Times New Roman"/>
      <w:i/>
      <w:szCs w:val="22"/>
      <w:lang w:eastAsia="en-US"/>
    </w:rPr>
  </w:style>
  <w:style w:type="paragraph" w:customStyle="1" w:styleId="Title3">
    <w:name w:val="Title 3"/>
    <w:basedOn w:val="Title2"/>
    <w:autoRedefine/>
    <w:rsid w:val="004C0BB9"/>
  </w:style>
  <w:style w:type="paragraph" w:customStyle="1" w:styleId="tableleft">
    <w:name w:val="table left"/>
    <w:basedOn w:val="Normal"/>
    <w:autoRedefine/>
    <w:rsid w:val="004C0BB9"/>
    <w:pPr>
      <w:spacing w:after="160" w:line="259" w:lineRule="auto"/>
    </w:pPr>
    <w:rPr>
      <w:rFonts w:eastAsia="Times New Roman"/>
      <w:szCs w:val="22"/>
      <w:lang w:eastAsia="en-US"/>
    </w:rPr>
  </w:style>
  <w:style w:type="paragraph" w:customStyle="1" w:styleId="Tablecentre">
    <w:name w:val="Table centre"/>
    <w:basedOn w:val="tableleft"/>
    <w:autoRedefine/>
    <w:rsid w:val="004C0BB9"/>
  </w:style>
  <w:style w:type="paragraph" w:customStyle="1" w:styleId="Header0">
    <w:name w:val="Header 0"/>
    <w:basedOn w:val="Heading1"/>
    <w:autoRedefine/>
    <w:rsid w:val="004012A3"/>
    <w:pPr>
      <w:keepNext/>
      <w:pBdr>
        <w:top w:val="single" w:sz="12" w:space="18" w:color="auto"/>
        <w:bottom w:val="single" w:sz="12" w:space="18" w:color="auto"/>
      </w:pBdr>
      <w:tabs>
        <w:tab w:val="clear" w:pos="567"/>
        <w:tab w:val="left" w:pos="1701"/>
      </w:tabs>
      <w:spacing w:before="5000" w:after="160" w:line="259" w:lineRule="auto"/>
      <w:jc w:val="left"/>
      <w:outlineLvl w:val="9"/>
    </w:pPr>
    <w:rPr>
      <w:bCs/>
      <w:kern w:val="32"/>
      <w:sz w:val="48"/>
      <w:szCs w:val="48"/>
    </w:rPr>
  </w:style>
  <w:style w:type="paragraph" w:customStyle="1" w:styleId="Tableleftbold10">
    <w:name w:val="Table left bold 10"/>
    <w:basedOn w:val="tableleft"/>
    <w:autoRedefine/>
    <w:rsid w:val="004C0BB9"/>
  </w:style>
  <w:style w:type="paragraph" w:customStyle="1" w:styleId="Tablecenterbold">
    <w:name w:val="Table center bold"/>
    <w:basedOn w:val="Tableleftbold10"/>
    <w:autoRedefine/>
    <w:rsid w:val="004C0BB9"/>
    <w:pPr>
      <w:jc w:val="center"/>
    </w:pPr>
    <w:rPr>
      <w:rFonts w:ascii="Arial Bold" w:hAnsi="Arial Bold"/>
      <w:lang w:eastAsia="en-GB"/>
    </w:rPr>
  </w:style>
  <w:style w:type="paragraph" w:customStyle="1" w:styleId="tableleftnumbered">
    <w:name w:val="table left numbered"/>
    <w:basedOn w:val="tableleft"/>
    <w:autoRedefine/>
    <w:rsid w:val="004C0BB9"/>
  </w:style>
  <w:style w:type="paragraph" w:customStyle="1" w:styleId="Title4">
    <w:name w:val="Title 4"/>
    <w:basedOn w:val="Title3"/>
    <w:autoRedefine/>
    <w:rsid w:val="004C0BB9"/>
    <w:pPr>
      <w:spacing w:before="60" w:after="0"/>
    </w:pPr>
    <w:rPr>
      <w:szCs w:val="28"/>
    </w:rPr>
  </w:style>
  <w:style w:type="paragraph" w:customStyle="1" w:styleId="Title5">
    <w:name w:val="Title 5"/>
    <w:basedOn w:val="Title4"/>
    <w:autoRedefine/>
    <w:rsid w:val="004C0BB9"/>
    <w:rPr>
      <w:szCs w:val="20"/>
    </w:rPr>
  </w:style>
  <w:style w:type="paragraph" w:customStyle="1" w:styleId="Bulletsecondlevel">
    <w:name w:val="Bullet second level"/>
    <w:basedOn w:val="Normal"/>
    <w:rsid w:val="004C0BB9"/>
    <w:pPr>
      <w:tabs>
        <w:tab w:val="num" w:pos="1211"/>
      </w:tabs>
      <w:spacing w:after="40" w:line="260" w:lineRule="atLeast"/>
      <w:ind w:left="1134" w:hanging="283"/>
    </w:pPr>
    <w:rPr>
      <w:rFonts w:ascii="Verdana" w:eastAsia="Times New Roman" w:hAnsi="Verdana"/>
      <w:szCs w:val="22"/>
      <w:lang w:eastAsia="en-US"/>
    </w:rPr>
  </w:style>
  <w:style w:type="paragraph" w:customStyle="1" w:styleId="NormalIndent1">
    <w:name w:val="Normal Indent1"/>
    <w:basedOn w:val="Normal"/>
    <w:autoRedefine/>
    <w:rsid w:val="004C0BB9"/>
    <w:pPr>
      <w:spacing w:after="160" w:line="259" w:lineRule="auto"/>
      <w:ind w:left="1701" w:right="1134"/>
    </w:pPr>
    <w:rPr>
      <w:rFonts w:eastAsia="Times New Roman"/>
      <w:szCs w:val="22"/>
      <w:lang w:eastAsia="en-US"/>
    </w:rPr>
  </w:style>
  <w:style w:type="paragraph" w:customStyle="1" w:styleId="Heading">
    <w:name w:val="Heading"/>
    <w:basedOn w:val="Heading3"/>
    <w:autoRedefine/>
    <w:rsid w:val="004C0BB9"/>
    <w:pPr>
      <w:keepNext w:val="0"/>
      <w:keepLines w:val="0"/>
      <w:numPr>
        <w:ilvl w:val="2"/>
      </w:numPr>
      <w:spacing w:before="240" w:after="60" w:line="276" w:lineRule="auto"/>
      <w:ind w:left="1134" w:hanging="1134"/>
      <w:jc w:val="both"/>
    </w:pPr>
    <w:rPr>
      <w:rFonts w:ascii="Arial" w:eastAsia="Times New Roman" w:hAnsi="Arial" w:cs="Arial"/>
      <w:color w:val="auto"/>
      <w:sz w:val="20"/>
      <w:szCs w:val="20"/>
      <w:lang w:eastAsia="en-US"/>
    </w:rPr>
  </w:style>
  <w:style w:type="paragraph" w:customStyle="1" w:styleId="figurecenter">
    <w:name w:val="figure center"/>
    <w:basedOn w:val="Normal"/>
    <w:autoRedefine/>
    <w:rsid w:val="004C0BB9"/>
    <w:pPr>
      <w:spacing w:after="160" w:line="259" w:lineRule="auto"/>
    </w:pPr>
    <w:rPr>
      <w:rFonts w:ascii="Arial Bold" w:eastAsia="Times New Roman" w:hAnsi="Arial Bold"/>
      <w:szCs w:val="22"/>
      <w:lang w:eastAsia="en-US"/>
    </w:rPr>
  </w:style>
  <w:style w:type="paragraph" w:customStyle="1" w:styleId="AnnexHead">
    <w:name w:val="Annex Head"/>
    <w:basedOn w:val="Title2"/>
    <w:autoRedefine/>
    <w:rsid w:val="004C0BB9"/>
  </w:style>
  <w:style w:type="paragraph" w:customStyle="1" w:styleId="Header4">
    <w:name w:val="Header 4"/>
    <w:basedOn w:val="Normal"/>
    <w:autoRedefine/>
    <w:rsid w:val="001741B2"/>
    <w:pPr>
      <w:tabs>
        <w:tab w:val="left" w:pos="0"/>
      </w:tabs>
      <w:spacing w:after="120" w:line="259" w:lineRule="auto"/>
    </w:pPr>
    <w:rPr>
      <w:rFonts w:ascii="Arial Bold" w:eastAsia="Times New Roman" w:hAnsi="Arial Bold"/>
      <w:caps/>
      <w:color w:val="000000"/>
      <w:szCs w:val="16"/>
      <w:lang w:eastAsia="en-US"/>
    </w:rPr>
  </w:style>
  <w:style w:type="paragraph" w:customStyle="1" w:styleId="StyleBullet1Bold">
    <w:name w:val="Style Bullet 1 + Bold"/>
    <w:basedOn w:val="Bullet10"/>
    <w:autoRedefine/>
    <w:rsid w:val="004C0BB9"/>
  </w:style>
  <w:style w:type="paragraph" w:customStyle="1" w:styleId="BigBullet1bold">
    <w:name w:val="Big Bullet 1 bold"/>
    <w:basedOn w:val="Normal"/>
    <w:autoRedefine/>
    <w:rsid w:val="004C0BB9"/>
    <w:pPr>
      <w:tabs>
        <w:tab w:val="num" w:pos="720"/>
      </w:tabs>
      <w:spacing w:after="160" w:line="259" w:lineRule="auto"/>
      <w:ind w:left="720" w:hanging="360"/>
    </w:pPr>
    <w:rPr>
      <w:rFonts w:ascii="Arial Bold" w:eastAsia="Times New Roman" w:hAnsi="Arial Bold"/>
      <w:szCs w:val="22"/>
      <w:lang w:eastAsia="en-US"/>
    </w:rPr>
  </w:style>
  <w:style w:type="paragraph" w:customStyle="1" w:styleId="Normal8">
    <w:name w:val="Normal 8"/>
    <w:basedOn w:val="Normal"/>
    <w:autoRedefine/>
    <w:rsid w:val="004C0BB9"/>
    <w:pPr>
      <w:spacing w:after="160" w:line="259" w:lineRule="auto"/>
    </w:pPr>
    <w:rPr>
      <w:rFonts w:eastAsia="Times New Roman"/>
      <w:sz w:val="16"/>
      <w:szCs w:val="22"/>
      <w:lang w:eastAsia="en-US"/>
    </w:rPr>
  </w:style>
  <w:style w:type="paragraph" w:customStyle="1" w:styleId="Tableleft10">
    <w:name w:val="Table left 10"/>
    <w:basedOn w:val="Tableleft9"/>
    <w:autoRedefine/>
    <w:qFormat/>
    <w:rsid w:val="004C0BB9"/>
  </w:style>
  <w:style w:type="paragraph" w:customStyle="1" w:styleId="Tableleft9">
    <w:name w:val="Table left 9"/>
    <w:basedOn w:val="Normal"/>
    <w:autoRedefine/>
    <w:qFormat/>
    <w:rsid w:val="004C0BB9"/>
    <w:pPr>
      <w:tabs>
        <w:tab w:val="left" w:pos="567"/>
        <w:tab w:val="left" w:pos="851"/>
      </w:tabs>
      <w:spacing w:after="160" w:line="240" w:lineRule="exact"/>
    </w:pPr>
    <w:rPr>
      <w:rFonts w:eastAsia="Times New Roman"/>
      <w:color w:val="000000"/>
      <w:sz w:val="18"/>
      <w:szCs w:val="18"/>
      <w:lang w:eastAsia="en-US"/>
    </w:rPr>
  </w:style>
  <w:style w:type="paragraph" w:customStyle="1" w:styleId="Header2">
    <w:name w:val="Header 2"/>
    <w:basedOn w:val="Heading1"/>
    <w:autoRedefine/>
    <w:qFormat/>
    <w:rsid w:val="00D121FF"/>
    <w:pPr>
      <w:keepNext/>
      <w:tabs>
        <w:tab w:val="clear" w:pos="567"/>
        <w:tab w:val="left" w:pos="851"/>
      </w:tabs>
      <w:jc w:val="left"/>
      <w:outlineLvl w:val="9"/>
    </w:pPr>
    <w:rPr>
      <w:b w:val="0"/>
      <w:bCs/>
      <w:kern w:val="32"/>
      <w:szCs w:val="28"/>
    </w:rPr>
  </w:style>
  <w:style w:type="paragraph" w:customStyle="1" w:styleId="Picturecenter">
    <w:name w:val="Picture center"/>
    <w:basedOn w:val="Normal"/>
    <w:autoRedefine/>
    <w:rsid w:val="004C0BB9"/>
    <w:pPr>
      <w:spacing w:after="160" w:line="259" w:lineRule="auto"/>
    </w:pPr>
    <w:rPr>
      <w:rFonts w:eastAsia="Times New Roman"/>
      <w:szCs w:val="22"/>
      <w:lang w:eastAsia="en-US"/>
    </w:rPr>
  </w:style>
  <w:style w:type="character" w:customStyle="1" w:styleId="Bullet1CharChar">
    <w:name w:val="Bullet 1 Char Char"/>
    <w:basedOn w:val="DefaultParagraphFont"/>
    <w:rsid w:val="004C0BB9"/>
    <w:rPr>
      <w:rFonts w:ascii="Arial" w:hAnsi="Arial"/>
      <w:lang w:val="en-GB" w:eastAsia="en-US" w:bidi="ar-SA"/>
    </w:rPr>
  </w:style>
  <w:style w:type="paragraph" w:customStyle="1" w:styleId="Normal15">
    <w:name w:val="Normal1.5"/>
    <w:basedOn w:val="Normal"/>
    <w:autoRedefine/>
    <w:rsid w:val="004C0BB9"/>
    <w:pPr>
      <w:suppressAutoHyphens/>
      <w:spacing w:after="160" w:line="259" w:lineRule="auto"/>
      <w:ind w:left="851"/>
    </w:pPr>
    <w:rPr>
      <w:rFonts w:eastAsia="Times New Roman"/>
      <w:szCs w:val="22"/>
      <w:lang w:eastAsia="en-US"/>
    </w:rPr>
  </w:style>
  <w:style w:type="character" w:customStyle="1" w:styleId="Bullet2Char">
    <w:name w:val="Bullet 2 Char"/>
    <w:basedOn w:val="DefaultParagraphFont"/>
    <w:rsid w:val="004C0BB9"/>
    <w:rPr>
      <w:rFonts w:ascii="Arial" w:hAnsi="Arial"/>
      <w:snapToGrid w:val="0"/>
      <w:szCs w:val="24"/>
      <w:lang w:val="en-GB" w:eastAsia="en-US" w:bidi="ar-SA"/>
    </w:rPr>
  </w:style>
  <w:style w:type="paragraph" w:customStyle="1" w:styleId="MMTopic1">
    <w:name w:val="MM Topic 1"/>
    <w:basedOn w:val="Normal"/>
    <w:rsid w:val="004C0BB9"/>
    <w:pPr>
      <w:tabs>
        <w:tab w:val="num" w:pos="360"/>
      </w:tabs>
      <w:spacing w:after="160" w:line="259" w:lineRule="auto"/>
    </w:pPr>
    <w:rPr>
      <w:rFonts w:eastAsia="Times New Roman"/>
      <w:szCs w:val="22"/>
      <w:lang w:eastAsia="en-US"/>
    </w:rPr>
  </w:style>
  <w:style w:type="paragraph" w:customStyle="1" w:styleId="Contentslevel2">
    <w:name w:val="Contents level 2"/>
    <w:basedOn w:val="Normal"/>
    <w:rsid w:val="004C0BB9"/>
    <w:pPr>
      <w:spacing w:after="160" w:line="259" w:lineRule="auto"/>
    </w:pPr>
    <w:rPr>
      <w:rFonts w:eastAsia="Times New Roman"/>
      <w:szCs w:val="22"/>
      <w:lang w:eastAsia="en-US"/>
    </w:rPr>
  </w:style>
  <w:style w:type="paragraph" w:customStyle="1" w:styleId="TableHeadingCenter">
    <w:name w:val="Table Heading Center"/>
    <w:basedOn w:val="Normal"/>
    <w:autoRedefine/>
    <w:rsid w:val="004C0BB9"/>
    <w:pPr>
      <w:tabs>
        <w:tab w:val="left" w:pos="0"/>
      </w:tabs>
      <w:spacing w:after="120" w:line="259" w:lineRule="auto"/>
      <w:ind w:left="1134" w:hanging="1100"/>
    </w:pPr>
    <w:rPr>
      <w:rFonts w:ascii="Arial Bold" w:eastAsia="Times New Roman" w:hAnsi="Arial Bold"/>
      <w:sz w:val="32"/>
      <w:szCs w:val="32"/>
      <w:lang w:eastAsia="en-US"/>
    </w:rPr>
  </w:style>
  <w:style w:type="paragraph" w:customStyle="1" w:styleId="Tableleft0">
    <w:name w:val="Table left"/>
    <w:basedOn w:val="Normal"/>
    <w:autoRedefine/>
    <w:rsid w:val="004C0BB9"/>
    <w:pPr>
      <w:spacing w:after="160" w:line="259" w:lineRule="auto"/>
      <w:ind w:left="1134"/>
    </w:pPr>
    <w:rPr>
      <w:rFonts w:eastAsia="Times New Roman"/>
      <w:szCs w:val="22"/>
      <w:lang w:eastAsia="en-US"/>
    </w:rPr>
  </w:style>
  <w:style w:type="paragraph" w:customStyle="1" w:styleId="AnnexureNo">
    <w:name w:val="Annexure No"/>
    <w:basedOn w:val="Heading6"/>
    <w:autoRedefine/>
    <w:rsid w:val="004C0BB9"/>
    <w:pPr>
      <w:keepNext/>
      <w:pageBreakBefore/>
      <w:numPr>
        <w:ilvl w:val="5"/>
      </w:numPr>
      <w:tabs>
        <w:tab w:val="num" w:pos="4320"/>
        <w:tab w:val="center" w:pos="6521"/>
      </w:tabs>
      <w:spacing w:after="160" w:line="259" w:lineRule="auto"/>
      <w:ind w:left="4320" w:hanging="720"/>
      <w:jc w:val="right"/>
      <w:outlineLvl w:val="9"/>
    </w:pPr>
    <w:rPr>
      <w:rFonts w:cstheme="minorBidi"/>
      <w:b w:val="0"/>
      <w:sz w:val="32"/>
      <w:szCs w:val="32"/>
    </w:rPr>
  </w:style>
  <w:style w:type="character" w:customStyle="1" w:styleId="TableleftChar">
    <w:name w:val="Table left Char"/>
    <w:basedOn w:val="DefaultParagraphFont"/>
    <w:rsid w:val="004C0BB9"/>
    <w:rPr>
      <w:rFonts w:ascii="Arial" w:hAnsi="Arial"/>
      <w:lang w:val="en-US" w:eastAsia="en-US" w:bidi="ar-SA"/>
    </w:rPr>
  </w:style>
  <w:style w:type="paragraph" w:customStyle="1" w:styleId="MMTopic2">
    <w:name w:val="MM Topic 2"/>
    <w:basedOn w:val="Normal"/>
    <w:rsid w:val="004C0BB9"/>
    <w:pPr>
      <w:tabs>
        <w:tab w:val="num" w:pos="720"/>
      </w:tabs>
      <w:spacing w:after="160" w:line="259" w:lineRule="auto"/>
    </w:pPr>
    <w:rPr>
      <w:rFonts w:eastAsia="Times New Roman"/>
      <w:szCs w:val="22"/>
      <w:lang w:eastAsia="en-US"/>
    </w:rPr>
  </w:style>
  <w:style w:type="paragraph" w:customStyle="1" w:styleId="MMTopic3">
    <w:name w:val="MM Topic 3"/>
    <w:basedOn w:val="Normal"/>
    <w:rsid w:val="004C0BB9"/>
    <w:pPr>
      <w:tabs>
        <w:tab w:val="num" w:pos="1080"/>
      </w:tabs>
      <w:spacing w:after="160" w:line="259" w:lineRule="auto"/>
    </w:pPr>
    <w:rPr>
      <w:rFonts w:eastAsia="Times New Roman"/>
      <w:szCs w:val="22"/>
      <w:lang w:eastAsia="en-US"/>
    </w:rPr>
  </w:style>
  <w:style w:type="paragraph" w:customStyle="1" w:styleId="MMTopic4">
    <w:name w:val="MM Topic 4"/>
    <w:basedOn w:val="Normal"/>
    <w:rsid w:val="004C0BB9"/>
    <w:pPr>
      <w:tabs>
        <w:tab w:val="num" w:pos="1440"/>
      </w:tabs>
      <w:spacing w:after="160" w:line="259" w:lineRule="auto"/>
    </w:pPr>
    <w:rPr>
      <w:rFonts w:eastAsia="Times New Roman"/>
      <w:szCs w:val="22"/>
      <w:lang w:eastAsia="en-US"/>
    </w:rPr>
  </w:style>
  <w:style w:type="paragraph" w:customStyle="1" w:styleId="Bullet">
    <w:name w:val="Bullet"/>
    <w:basedOn w:val="Normal"/>
    <w:autoRedefine/>
    <w:rsid w:val="004C0BB9"/>
    <w:pPr>
      <w:tabs>
        <w:tab w:val="num" w:pos="720"/>
      </w:tabs>
      <w:spacing w:after="160" w:line="259" w:lineRule="auto"/>
      <w:ind w:left="1418" w:hanging="1418"/>
    </w:pPr>
    <w:rPr>
      <w:rFonts w:ascii="Arial Bold" w:eastAsia="Times New Roman" w:hAnsi="Arial Bold"/>
      <w:b/>
      <w:smallCaps/>
      <w:szCs w:val="22"/>
      <w:lang w:eastAsia="en-US"/>
    </w:rPr>
  </w:style>
  <w:style w:type="paragraph" w:customStyle="1" w:styleId="Tablecenter">
    <w:name w:val="Table center"/>
    <w:basedOn w:val="Normal"/>
    <w:autoRedefine/>
    <w:rsid w:val="004C0BB9"/>
    <w:pPr>
      <w:tabs>
        <w:tab w:val="center" w:pos="6521"/>
      </w:tabs>
      <w:spacing w:after="160" w:line="259" w:lineRule="auto"/>
    </w:pPr>
    <w:rPr>
      <w:rFonts w:eastAsia="Times New Roman"/>
      <w:szCs w:val="22"/>
      <w:lang w:eastAsia="en-US"/>
    </w:rPr>
  </w:style>
  <w:style w:type="paragraph" w:customStyle="1" w:styleId="Tableheading0">
    <w:name w:val="Table heading"/>
    <w:basedOn w:val="Normal"/>
    <w:autoRedefine/>
    <w:qFormat/>
    <w:rsid w:val="004C0BB9"/>
    <w:pPr>
      <w:tabs>
        <w:tab w:val="left" w:pos="851"/>
      </w:tabs>
      <w:spacing w:before="80" w:after="80" w:line="259" w:lineRule="auto"/>
      <w:jc w:val="center"/>
    </w:pPr>
    <w:rPr>
      <w:rFonts w:ascii="Arial Bold" w:eastAsia="Times New Roman" w:hAnsi="Arial Bold"/>
      <w:szCs w:val="22"/>
      <w:lang w:eastAsia="en-US"/>
    </w:rPr>
  </w:style>
  <w:style w:type="paragraph" w:customStyle="1" w:styleId="StyleTableleft10Bold">
    <w:name w:val="Style Table left 10 + Bold"/>
    <w:basedOn w:val="Tableleft10"/>
    <w:rsid w:val="004C0BB9"/>
    <w:rPr>
      <w:bCs/>
      <w:sz w:val="20"/>
      <w:szCs w:val="24"/>
    </w:rPr>
  </w:style>
  <w:style w:type="paragraph" w:customStyle="1" w:styleId="Contentslevel3">
    <w:name w:val="Contents level 3"/>
    <w:basedOn w:val="Normal"/>
    <w:rsid w:val="004C0BB9"/>
    <w:pPr>
      <w:spacing w:after="160" w:line="259" w:lineRule="auto"/>
    </w:pPr>
    <w:rPr>
      <w:rFonts w:eastAsia="Times New Roman"/>
      <w:szCs w:val="22"/>
      <w:lang w:eastAsia="en-US"/>
    </w:rPr>
  </w:style>
  <w:style w:type="character" w:customStyle="1" w:styleId="Tableleft9Char">
    <w:name w:val="Table left 9 Char"/>
    <w:basedOn w:val="DefaultParagraphFont"/>
    <w:rsid w:val="004C0BB9"/>
    <w:rPr>
      <w:rFonts w:ascii="Arial" w:hAnsi="Arial" w:cs="Arial"/>
      <w:snapToGrid w:val="0"/>
      <w:color w:val="000000"/>
      <w:sz w:val="18"/>
      <w:szCs w:val="18"/>
      <w:lang w:val="en-GB" w:eastAsia="en-US" w:bidi="ar-SA"/>
    </w:rPr>
  </w:style>
  <w:style w:type="character" w:customStyle="1" w:styleId="Tableleft10Char">
    <w:name w:val="Table left 10 Char"/>
    <w:basedOn w:val="Tableleft9Char"/>
    <w:rsid w:val="004C0BB9"/>
    <w:rPr>
      <w:rFonts w:ascii="Arial" w:hAnsi="Arial" w:cs="Arial"/>
      <w:snapToGrid w:val="0"/>
      <w:color w:val="000000"/>
      <w:sz w:val="18"/>
      <w:szCs w:val="18"/>
      <w:lang w:val="en-GB" w:eastAsia="en-US" w:bidi="ar-SA"/>
    </w:rPr>
  </w:style>
  <w:style w:type="character" w:customStyle="1" w:styleId="StyleTableleft10BoldChar">
    <w:name w:val="Style Table left 10 + Bold Char"/>
    <w:basedOn w:val="Tableleft10Char"/>
    <w:rsid w:val="004C0BB9"/>
    <w:rPr>
      <w:rFonts w:ascii="Arial" w:hAnsi="Arial" w:cs="Arial"/>
      <w:snapToGrid w:val="0"/>
      <w:color w:val="000000"/>
      <w:sz w:val="18"/>
      <w:szCs w:val="18"/>
      <w:lang w:val="en-GB" w:eastAsia="en-US" w:bidi="ar-SA"/>
    </w:rPr>
  </w:style>
  <w:style w:type="paragraph" w:customStyle="1" w:styleId="Quotebullet">
    <w:name w:val="Quote bullet"/>
    <w:basedOn w:val="Quote"/>
    <w:autoRedefine/>
    <w:rsid w:val="004C0BB9"/>
  </w:style>
  <w:style w:type="paragraph" w:styleId="Quote">
    <w:name w:val="Quote"/>
    <w:basedOn w:val="Normal"/>
    <w:link w:val="QuoteChar"/>
    <w:uiPriority w:val="29"/>
    <w:qFormat/>
    <w:rsid w:val="004C0BB9"/>
    <w:pPr>
      <w:spacing w:before="200" w:after="160" w:line="259" w:lineRule="auto"/>
      <w:ind w:left="864" w:right="864"/>
      <w:jc w:val="center"/>
    </w:pPr>
    <w:rPr>
      <w:rFonts w:eastAsiaTheme="minorHAnsi"/>
      <w:i/>
      <w:iCs/>
      <w:color w:val="404040" w:themeColor="text1" w:themeTint="BF"/>
      <w:szCs w:val="22"/>
      <w:lang w:eastAsia="en-US"/>
    </w:rPr>
  </w:style>
  <w:style w:type="character" w:customStyle="1" w:styleId="QuoteChar">
    <w:name w:val="Quote Char"/>
    <w:basedOn w:val="DefaultParagraphFont"/>
    <w:link w:val="Quote"/>
    <w:uiPriority w:val="29"/>
    <w:rsid w:val="004C0BB9"/>
    <w:rPr>
      <w:rFonts w:ascii="Arial" w:eastAsiaTheme="minorHAnsi" w:hAnsi="Arial" w:cstheme="minorBidi"/>
      <w:i/>
      <w:iCs/>
      <w:color w:val="404040" w:themeColor="text1" w:themeTint="BF"/>
      <w:szCs w:val="22"/>
      <w:lang w:eastAsia="en-US"/>
    </w:rPr>
  </w:style>
  <w:style w:type="paragraph" w:customStyle="1" w:styleId="MMTopic5">
    <w:name w:val="MM Topic 5"/>
    <w:basedOn w:val="Normal"/>
    <w:rsid w:val="004C0BB9"/>
    <w:pPr>
      <w:spacing w:after="160" w:line="259" w:lineRule="auto"/>
    </w:pPr>
    <w:rPr>
      <w:rFonts w:eastAsia="Times New Roman"/>
      <w:szCs w:val="22"/>
      <w:lang w:eastAsia="en-US"/>
    </w:rPr>
  </w:style>
  <w:style w:type="paragraph" w:customStyle="1" w:styleId="MMTopic6">
    <w:name w:val="MM Topic 6"/>
    <w:basedOn w:val="Normal"/>
    <w:rsid w:val="004C0BB9"/>
    <w:pPr>
      <w:spacing w:after="160" w:line="259" w:lineRule="auto"/>
    </w:pPr>
    <w:rPr>
      <w:rFonts w:eastAsia="Times New Roman"/>
      <w:szCs w:val="22"/>
      <w:lang w:eastAsia="en-US"/>
    </w:rPr>
  </w:style>
  <w:style w:type="paragraph" w:customStyle="1" w:styleId="Annexurelist">
    <w:name w:val="Annexure list"/>
    <w:basedOn w:val="Normal"/>
    <w:autoRedefine/>
    <w:rsid w:val="004C0BB9"/>
    <w:pPr>
      <w:spacing w:after="160" w:line="259" w:lineRule="auto"/>
      <w:ind w:left="2155" w:hanging="1304"/>
      <w:outlineLvl w:val="3"/>
    </w:pPr>
    <w:rPr>
      <w:rFonts w:eastAsia="Times New Roman"/>
      <w:szCs w:val="22"/>
      <w:lang w:eastAsia="en-US"/>
    </w:rPr>
  </w:style>
  <w:style w:type="paragraph" w:customStyle="1" w:styleId="MMTitle">
    <w:name w:val="MM Title"/>
    <w:basedOn w:val="Normal"/>
    <w:rsid w:val="004C0BB9"/>
    <w:pPr>
      <w:spacing w:after="160" w:line="259" w:lineRule="auto"/>
    </w:pPr>
    <w:rPr>
      <w:rFonts w:eastAsia="Times New Roman"/>
      <w:szCs w:val="22"/>
      <w:lang w:eastAsia="en-US"/>
    </w:rPr>
  </w:style>
  <w:style w:type="paragraph" w:customStyle="1" w:styleId="StyleBullet1Bold1">
    <w:name w:val="Style Bullet 1 + Bold1"/>
    <w:basedOn w:val="Bullet10"/>
    <w:autoRedefine/>
    <w:rsid w:val="004C0BB9"/>
  </w:style>
  <w:style w:type="character" w:customStyle="1" w:styleId="StyleBullet1Bold1Char">
    <w:name w:val="Style Bullet 1 + Bold1 Char"/>
    <w:basedOn w:val="Bullet1CharChar"/>
    <w:rsid w:val="004C0BB9"/>
    <w:rPr>
      <w:rFonts w:ascii="Arial" w:hAnsi="Arial"/>
      <w:b/>
      <w:bCs/>
      <w:lang w:val="en-GB" w:eastAsia="en-US" w:bidi="ar-SA"/>
    </w:rPr>
  </w:style>
  <w:style w:type="paragraph" w:customStyle="1" w:styleId="StyleBold">
    <w:name w:val="Style Bold"/>
    <w:basedOn w:val="Header2"/>
    <w:autoRedefine/>
    <w:rsid w:val="004C0BB9"/>
  </w:style>
  <w:style w:type="character" w:customStyle="1" w:styleId="Header2Char">
    <w:name w:val="Header 2 Char"/>
    <w:basedOn w:val="Heading1Char"/>
    <w:rsid w:val="004C0BB9"/>
    <w:rPr>
      <w:rFonts w:ascii="Arial" w:eastAsia="Times New Roman" w:hAnsi="Arial" w:cstheme="minorBidi"/>
      <w:b w:val="0"/>
      <w:bCs w:val="0"/>
      <w:caps w:val="0"/>
      <w:color w:val="000000"/>
      <w:kern w:val="32"/>
      <w:sz w:val="28"/>
      <w:szCs w:val="22"/>
      <w:lang w:val="en-ZA" w:eastAsia="en-US"/>
    </w:rPr>
  </w:style>
  <w:style w:type="character" w:customStyle="1" w:styleId="StyleBoldChar">
    <w:name w:val="Style Bold Char"/>
    <w:basedOn w:val="Header2Char"/>
    <w:rsid w:val="004C0BB9"/>
    <w:rPr>
      <w:rFonts w:ascii="Arial" w:eastAsia="Times New Roman" w:hAnsi="Arial" w:cs="Arial"/>
      <w:b/>
      <w:bCs w:val="0"/>
      <w:caps w:val="0"/>
      <w:snapToGrid w:val="0"/>
      <w:color w:val="000000"/>
      <w:kern w:val="32"/>
      <w:sz w:val="28"/>
      <w:szCs w:val="24"/>
      <w:lang w:val="en-GB" w:eastAsia="en-US" w:bidi="ar-SA"/>
    </w:rPr>
  </w:style>
  <w:style w:type="paragraph" w:customStyle="1" w:styleId="StyleArialBoldBold">
    <w:name w:val="Style Arial Bold Bold"/>
    <w:basedOn w:val="Header2"/>
    <w:autoRedefine/>
    <w:rsid w:val="004C0BB9"/>
  </w:style>
  <w:style w:type="paragraph" w:customStyle="1" w:styleId="StyleBoldlevel4index">
    <w:name w:val="Style Bold level 4 index"/>
    <w:basedOn w:val="Normal"/>
    <w:autoRedefine/>
    <w:rsid w:val="004C0BB9"/>
    <w:pPr>
      <w:spacing w:after="160" w:line="259" w:lineRule="auto"/>
      <w:outlineLvl w:val="3"/>
    </w:pPr>
    <w:rPr>
      <w:rFonts w:ascii="Arial Bold" w:eastAsia="Times New Roman" w:hAnsi="Arial Bold"/>
      <w:szCs w:val="22"/>
      <w:lang w:eastAsia="en-US"/>
    </w:rPr>
  </w:style>
  <w:style w:type="character" w:customStyle="1" w:styleId="StyleBoldlevel4indexChar">
    <w:name w:val="Style Bold level 4 index Char"/>
    <w:basedOn w:val="DefaultParagraphFont"/>
    <w:rsid w:val="004C0BB9"/>
    <w:rPr>
      <w:rFonts w:ascii="Arial Bold" w:hAnsi="Arial Bold"/>
      <w:b/>
      <w:lang w:val="en-ZA" w:eastAsia="en-US" w:bidi="ar-SA"/>
    </w:rPr>
  </w:style>
  <w:style w:type="paragraph" w:customStyle="1" w:styleId="Tablecentrefooter">
    <w:name w:val="Table centre footer"/>
    <w:basedOn w:val="Tablecenterbold"/>
    <w:autoRedefine/>
    <w:qFormat/>
    <w:rsid w:val="004C0BB9"/>
    <w:pPr>
      <w:spacing w:before="40" w:after="40"/>
    </w:pPr>
    <w:rPr>
      <w:rFonts w:ascii="Arial Narrow" w:eastAsia="SimSun" w:hAnsi="Arial Narrow"/>
      <w:color w:val="244890"/>
      <w:sz w:val="18"/>
    </w:rPr>
  </w:style>
  <w:style w:type="paragraph" w:customStyle="1" w:styleId="Annexureindex">
    <w:name w:val="Annexure index"/>
    <w:basedOn w:val="Header3"/>
    <w:autoRedefine/>
    <w:rsid w:val="004C0BB9"/>
    <w:pPr>
      <w:spacing w:before="240"/>
      <w:jc w:val="left"/>
    </w:pPr>
    <w:rPr>
      <w:lang w:val="en-ZA"/>
    </w:rPr>
  </w:style>
  <w:style w:type="paragraph" w:customStyle="1" w:styleId="Bulletleft13">
    <w:name w:val="Bullet left 1.3"/>
    <w:basedOn w:val="ListBullet"/>
    <w:autoRedefine/>
    <w:rsid w:val="004C0BB9"/>
    <w:pPr>
      <w:numPr>
        <w:numId w:val="0"/>
      </w:numPr>
      <w:overflowPunct/>
      <w:autoSpaceDE/>
      <w:autoSpaceDN/>
      <w:adjustRightInd/>
      <w:spacing w:before="0" w:after="160" w:line="259" w:lineRule="auto"/>
      <w:ind w:left="1418" w:hanging="1418"/>
      <w:contextualSpacing/>
      <w:jc w:val="left"/>
      <w:textAlignment w:val="auto"/>
    </w:pPr>
    <w:rPr>
      <w:rFonts w:ascii="Arial" w:eastAsiaTheme="minorHAnsi" w:hAnsi="Arial" w:cstheme="minorBidi"/>
      <w:szCs w:val="22"/>
      <w:lang w:val="en-ZA"/>
    </w:rPr>
  </w:style>
  <w:style w:type="paragraph" w:customStyle="1" w:styleId="Footerpgno">
    <w:name w:val="Footer pg no"/>
    <w:basedOn w:val="Normal"/>
    <w:autoRedefine/>
    <w:rsid w:val="004C0BB9"/>
    <w:pPr>
      <w:spacing w:after="160" w:line="259" w:lineRule="auto"/>
    </w:pPr>
    <w:rPr>
      <w:rFonts w:eastAsia="Times New Roman"/>
      <w:sz w:val="16"/>
      <w:szCs w:val="22"/>
      <w:lang w:eastAsia="en-US"/>
    </w:rPr>
  </w:style>
  <w:style w:type="paragraph" w:customStyle="1" w:styleId="Table10right">
    <w:name w:val="Table 10 right"/>
    <w:basedOn w:val="Normal"/>
    <w:autoRedefine/>
    <w:qFormat/>
    <w:rsid w:val="004C0BB9"/>
    <w:pPr>
      <w:spacing w:after="160" w:line="259" w:lineRule="auto"/>
      <w:jc w:val="right"/>
    </w:pPr>
    <w:rPr>
      <w:rFonts w:eastAsia="Times New Roman"/>
      <w:szCs w:val="22"/>
      <w:lang w:eastAsia="en-US"/>
    </w:rPr>
  </w:style>
  <w:style w:type="paragraph" w:customStyle="1" w:styleId="Paragraphnumber">
    <w:name w:val="Paragraph number"/>
    <w:basedOn w:val="Normal"/>
    <w:autoRedefine/>
    <w:qFormat/>
    <w:rsid w:val="004C0BB9"/>
    <w:pPr>
      <w:tabs>
        <w:tab w:val="num" w:pos="720"/>
      </w:tabs>
      <w:spacing w:after="160" w:line="259" w:lineRule="auto"/>
      <w:ind w:left="720" w:hanging="360"/>
    </w:pPr>
    <w:rPr>
      <w:rFonts w:eastAsia="Times New Roman"/>
      <w:color w:val="000000"/>
      <w:szCs w:val="22"/>
      <w:lang w:eastAsia="en-US"/>
    </w:rPr>
  </w:style>
  <w:style w:type="paragraph" w:customStyle="1" w:styleId="Tablename11">
    <w:name w:val="Table name 11"/>
    <w:basedOn w:val="Normal"/>
    <w:autoRedefine/>
    <w:qFormat/>
    <w:rsid w:val="004C0BB9"/>
    <w:pPr>
      <w:spacing w:after="160" w:line="259" w:lineRule="auto"/>
    </w:pPr>
    <w:rPr>
      <w:rFonts w:ascii="Arial Bold" w:eastAsia="Times New Roman" w:hAnsi="Arial Bold"/>
      <w:szCs w:val="22"/>
      <w:lang w:eastAsia="en-US"/>
    </w:rPr>
  </w:style>
  <w:style w:type="paragraph" w:customStyle="1" w:styleId="BodyTextBold">
    <w:name w:val="Body Text Bold"/>
    <w:basedOn w:val="BodyText"/>
    <w:rsid w:val="004C0BB9"/>
    <w:pPr>
      <w:widowControl/>
      <w:spacing w:after="160" w:line="259" w:lineRule="auto"/>
    </w:pPr>
    <w:rPr>
      <w:rFonts w:ascii="Times New Roman" w:eastAsia="Times New Roman" w:hAnsi="Times New Roman" w:cstheme="minorBidi"/>
      <w:bCs/>
      <w:sz w:val="21"/>
      <w:szCs w:val="21"/>
      <w:u w:val="single"/>
      <w:lang w:val="en-ZA" w:eastAsia="en-ZA"/>
    </w:rPr>
  </w:style>
  <w:style w:type="paragraph" w:customStyle="1" w:styleId="Quick">
    <w:name w:val="Quick _"/>
    <w:basedOn w:val="Normal"/>
    <w:rsid w:val="004C0BB9"/>
    <w:pPr>
      <w:tabs>
        <w:tab w:val="num" w:pos="720"/>
      </w:tabs>
      <w:spacing w:after="160" w:line="259" w:lineRule="auto"/>
      <w:ind w:left="720" w:hanging="720"/>
    </w:pPr>
    <w:rPr>
      <w:rFonts w:eastAsia="Times New Roman"/>
      <w:szCs w:val="22"/>
      <w:lang w:eastAsia="en-US"/>
    </w:rPr>
  </w:style>
  <w:style w:type="paragraph" w:customStyle="1" w:styleId="Quick0">
    <w:name w:val="Quick ­"/>
    <w:basedOn w:val="Normal"/>
    <w:rsid w:val="004C0BB9"/>
    <w:pPr>
      <w:spacing w:after="160" w:line="259" w:lineRule="auto"/>
      <w:ind w:left="2160" w:hanging="720"/>
    </w:pPr>
    <w:rPr>
      <w:rFonts w:eastAsia="Times New Roman"/>
      <w:szCs w:val="22"/>
      <w:lang w:eastAsia="en-US"/>
    </w:rPr>
  </w:style>
  <w:style w:type="paragraph" w:customStyle="1" w:styleId="Bodytextbold11">
    <w:name w:val="Body text bold 11"/>
    <w:basedOn w:val="BodyText"/>
    <w:autoRedefine/>
    <w:qFormat/>
    <w:rsid w:val="004C0BB9"/>
    <w:pPr>
      <w:widowControl/>
      <w:suppressAutoHyphens/>
      <w:spacing w:after="160" w:line="259" w:lineRule="auto"/>
    </w:pPr>
    <w:rPr>
      <w:rFonts w:ascii="Times New Roman" w:eastAsia="Times New Roman" w:hAnsi="Times New Roman" w:cstheme="minorBidi"/>
      <w:sz w:val="21"/>
      <w:szCs w:val="21"/>
      <w:u w:val="single"/>
      <w:lang w:val="en-ZA" w:eastAsia="en-ZA"/>
    </w:rPr>
  </w:style>
  <w:style w:type="paragraph" w:customStyle="1" w:styleId="Bodytext11">
    <w:name w:val="Body text 11"/>
    <w:basedOn w:val="Normal"/>
    <w:autoRedefine/>
    <w:qFormat/>
    <w:rsid w:val="004C0BB9"/>
    <w:pPr>
      <w:tabs>
        <w:tab w:val="left" w:pos="851"/>
      </w:tabs>
      <w:spacing w:after="160" w:line="259" w:lineRule="auto"/>
    </w:pPr>
    <w:rPr>
      <w:rFonts w:eastAsia="Times New Roman"/>
      <w:szCs w:val="22"/>
      <w:lang w:eastAsia="en-US"/>
    </w:rPr>
  </w:style>
  <w:style w:type="paragraph" w:customStyle="1" w:styleId="Annexure">
    <w:name w:val="Annexure"/>
    <w:basedOn w:val="Normal"/>
    <w:qFormat/>
    <w:rsid w:val="004C0BB9"/>
    <w:pPr>
      <w:tabs>
        <w:tab w:val="num" w:pos="1440"/>
      </w:tabs>
      <w:spacing w:after="160" w:line="259" w:lineRule="auto"/>
      <w:ind w:left="1440" w:hanging="720"/>
    </w:pPr>
    <w:rPr>
      <w:rFonts w:ascii="Arial Bold" w:eastAsia="Times New Roman" w:hAnsi="Arial Bold"/>
      <w:b/>
      <w:smallCaps/>
      <w:szCs w:val="22"/>
      <w:lang w:eastAsia="en-US"/>
    </w:rPr>
  </w:style>
  <w:style w:type="paragraph" w:customStyle="1" w:styleId="Annexurenext">
    <w:name w:val="Annexure next"/>
    <w:basedOn w:val="Normal"/>
    <w:autoRedefine/>
    <w:qFormat/>
    <w:rsid w:val="004C0BB9"/>
    <w:pPr>
      <w:spacing w:after="160" w:line="259" w:lineRule="auto"/>
      <w:jc w:val="center"/>
    </w:pPr>
    <w:rPr>
      <w:rFonts w:eastAsia="Times New Roman"/>
      <w:sz w:val="28"/>
      <w:szCs w:val="22"/>
      <w:lang w:eastAsia="en-US"/>
    </w:rPr>
  </w:style>
  <w:style w:type="paragraph" w:customStyle="1" w:styleId="List21">
    <w:name w:val="List 21"/>
    <w:basedOn w:val="ListParagraph"/>
    <w:autoRedefine/>
    <w:qFormat/>
    <w:rsid w:val="004C0BB9"/>
    <w:pPr>
      <w:tabs>
        <w:tab w:val="left" w:pos="851"/>
      </w:tabs>
      <w:spacing w:before="60" w:after="60" w:line="259" w:lineRule="auto"/>
    </w:pPr>
    <w:rPr>
      <w:rFonts w:eastAsia="Times New Roman"/>
      <w:szCs w:val="22"/>
      <w:lang w:eastAsia="en-US"/>
    </w:rPr>
  </w:style>
  <w:style w:type="paragraph" w:customStyle="1" w:styleId="xl70">
    <w:name w:val="xl70"/>
    <w:basedOn w:val="Normal"/>
    <w:rsid w:val="004C0BB9"/>
    <w:pPr>
      <w:spacing w:before="100" w:beforeAutospacing="1" w:after="100" w:afterAutospacing="1" w:line="259" w:lineRule="auto"/>
      <w:textAlignment w:val="top"/>
    </w:pPr>
    <w:rPr>
      <w:rFonts w:ascii="Georgia" w:eastAsia="Times New Roman" w:hAnsi="Georgia"/>
      <w:szCs w:val="22"/>
      <w:lang w:eastAsia="en-ZA"/>
    </w:rPr>
  </w:style>
  <w:style w:type="paragraph" w:customStyle="1" w:styleId="xl71">
    <w:name w:val="xl71"/>
    <w:basedOn w:val="Normal"/>
    <w:rsid w:val="004C0BB9"/>
    <w:pPr>
      <w:spacing w:before="100" w:beforeAutospacing="1" w:after="100" w:afterAutospacing="1" w:line="259" w:lineRule="auto"/>
      <w:jc w:val="right"/>
      <w:textAlignment w:val="top"/>
    </w:pPr>
    <w:rPr>
      <w:rFonts w:ascii="Georgia" w:eastAsia="Times New Roman" w:hAnsi="Georgia"/>
      <w:szCs w:val="22"/>
      <w:lang w:eastAsia="en-ZA"/>
    </w:rPr>
  </w:style>
  <w:style w:type="paragraph" w:customStyle="1" w:styleId="xl72">
    <w:name w:val="xl72"/>
    <w:basedOn w:val="Normal"/>
    <w:rsid w:val="004C0BB9"/>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top"/>
    </w:pPr>
    <w:rPr>
      <w:rFonts w:ascii="Georgia" w:eastAsia="Times New Roman" w:hAnsi="Georgia"/>
      <w:szCs w:val="22"/>
      <w:lang w:eastAsia="en-ZA"/>
    </w:rPr>
  </w:style>
  <w:style w:type="paragraph" w:customStyle="1" w:styleId="xl73">
    <w:name w:val="xl73"/>
    <w:basedOn w:val="Normal"/>
    <w:rsid w:val="004C0BB9"/>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top"/>
    </w:pPr>
    <w:rPr>
      <w:rFonts w:ascii="Georgia" w:eastAsia="Times New Roman" w:hAnsi="Georgia"/>
      <w:color w:val="000000"/>
      <w:szCs w:val="22"/>
      <w:lang w:eastAsia="en-ZA"/>
    </w:rPr>
  </w:style>
  <w:style w:type="paragraph" w:customStyle="1" w:styleId="xl74">
    <w:name w:val="xl74"/>
    <w:basedOn w:val="Normal"/>
    <w:rsid w:val="004C0BB9"/>
    <w:pPr>
      <w:pBdr>
        <w:top w:val="single" w:sz="4" w:space="0" w:color="auto"/>
        <w:left w:val="single" w:sz="4" w:space="0" w:color="auto"/>
        <w:bottom w:val="single" w:sz="4" w:space="0" w:color="auto"/>
        <w:right w:val="single" w:sz="4" w:space="0" w:color="auto"/>
      </w:pBdr>
      <w:spacing w:before="100" w:beforeAutospacing="1" w:after="100" w:afterAutospacing="1" w:line="259" w:lineRule="auto"/>
    </w:pPr>
    <w:rPr>
      <w:rFonts w:ascii="Georgia" w:eastAsia="Times New Roman" w:hAnsi="Georgia"/>
      <w:szCs w:val="22"/>
      <w:lang w:eastAsia="en-ZA"/>
    </w:rPr>
  </w:style>
  <w:style w:type="paragraph" w:customStyle="1" w:styleId="xl75">
    <w:name w:val="xl75"/>
    <w:basedOn w:val="Normal"/>
    <w:rsid w:val="004C0BB9"/>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pPr>
    <w:rPr>
      <w:rFonts w:ascii="Georgia" w:eastAsia="Times New Roman" w:hAnsi="Georgia"/>
      <w:color w:val="000000"/>
      <w:szCs w:val="22"/>
      <w:lang w:eastAsia="en-ZA"/>
    </w:rPr>
  </w:style>
  <w:style w:type="paragraph" w:customStyle="1" w:styleId="xl76">
    <w:name w:val="xl76"/>
    <w:basedOn w:val="Normal"/>
    <w:rsid w:val="004C0BB9"/>
    <w:pPr>
      <w:pBdr>
        <w:top w:val="single" w:sz="4" w:space="0" w:color="auto"/>
        <w:left w:val="single" w:sz="4" w:space="0" w:color="auto"/>
        <w:bottom w:val="single" w:sz="4" w:space="0" w:color="auto"/>
        <w:right w:val="single" w:sz="4" w:space="0" w:color="auto"/>
      </w:pBdr>
      <w:spacing w:before="100" w:beforeAutospacing="1" w:after="100" w:afterAutospacing="1" w:line="259" w:lineRule="auto"/>
    </w:pPr>
    <w:rPr>
      <w:rFonts w:ascii="Georgia" w:eastAsia="Times New Roman" w:hAnsi="Georgia"/>
      <w:szCs w:val="22"/>
      <w:lang w:eastAsia="en-ZA"/>
    </w:rPr>
  </w:style>
  <w:style w:type="paragraph" w:customStyle="1" w:styleId="xl77">
    <w:name w:val="xl77"/>
    <w:basedOn w:val="Normal"/>
    <w:rsid w:val="004C0BB9"/>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pPr>
    <w:rPr>
      <w:rFonts w:ascii="Georgia" w:eastAsia="Times New Roman" w:hAnsi="Georgia"/>
      <w:color w:val="000000"/>
      <w:szCs w:val="22"/>
      <w:lang w:eastAsia="en-ZA"/>
    </w:rPr>
  </w:style>
  <w:style w:type="paragraph" w:customStyle="1" w:styleId="xl78">
    <w:name w:val="xl78"/>
    <w:basedOn w:val="Normal"/>
    <w:rsid w:val="004C0BB9"/>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pPr>
    <w:rPr>
      <w:rFonts w:ascii="Georgia" w:eastAsia="Times New Roman" w:hAnsi="Georgia"/>
      <w:color w:val="000000"/>
      <w:szCs w:val="22"/>
      <w:lang w:eastAsia="en-ZA"/>
    </w:rPr>
  </w:style>
  <w:style w:type="paragraph" w:customStyle="1" w:styleId="xl79">
    <w:name w:val="xl79"/>
    <w:basedOn w:val="Normal"/>
    <w:rsid w:val="004C0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textAlignment w:val="top"/>
    </w:pPr>
    <w:rPr>
      <w:rFonts w:ascii="Georgia" w:eastAsia="Times New Roman" w:hAnsi="Georgia"/>
      <w:color w:val="000000"/>
      <w:szCs w:val="22"/>
      <w:lang w:eastAsia="en-ZA"/>
    </w:rPr>
  </w:style>
  <w:style w:type="paragraph" w:customStyle="1" w:styleId="xl80">
    <w:name w:val="xl80"/>
    <w:basedOn w:val="Normal"/>
    <w:rsid w:val="004C0BB9"/>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top"/>
    </w:pPr>
    <w:rPr>
      <w:rFonts w:ascii="Georgia" w:eastAsia="Times New Roman" w:hAnsi="Georgia"/>
      <w:szCs w:val="22"/>
      <w:lang w:eastAsia="en-ZA"/>
    </w:rPr>
  </w:style>
  <w:style w:type="paragraph" w:customStyle="1" w:styleId="xl81">
    <w:name w:val="xl81"/>
    <w:basedOn w:val="Normal"/>
    <w:rsid w:val="004C0BB9"/>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top"/>
    </w:pPr>
    <w:rPr>
      <w:rFonts w:ascii="Georgia" w:eastAsia="Times New Roman" w:hAnsi="Georgia"/>
      <w:szCs w:val="22"/>
      <w:lang w:eastAsia="en-ZA"/>
    </w:rPr>
  </w:style>
  <w:style w:type="paragraph" w:customStyle="1" w:styleId="xl82">
    <w:name w:val="xl82"/>
    <w:basedOn w:val="Normal"/>
    <w:rsid w:val="004C0BB9"/>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top"/>
    </w:pPr>
    <w:rPr>
      <w:rFonts w:ascii="Georgia" w:eastAsia="Times New Roman" w:hAnsi="Georgia"/>
      <w:color w:val="000000"/>
      <w:szCs w:val="22"/>
      <w:lang w:eastAsia="en-ZA"/>
    </w:rPr>
  </w:style>
  <w:style w:type="paragraph" w:customStyle="1" w:styleId="xl83">
    <w:name w:val="xl83"/>
    <w:basedOn w:val="Normal"/>
    <w:rsid w:val="004C0BB9"/>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top"/>
    </w:pPr>
    <w:rPr>
      <w:rFonts w:ascii="Georgia" w:eastAsia="Times New Roman" w:hAnsi="Georgia"/>
      <w:szCs w:val="22"/>
      <w:lang w:eastAsia="en-ZA"/>
    </w:rPr>
  </w:style>
  <w:style w:type="paragraph" w:customStyle="1" w:styleId="xl84">
    <w:name w:val="xl84"/>
    <w:basedOn w:val="Normal"/>
    <w:rsid w:val="004C0BB9"/>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top"/>
    </w:pPr>
    <w:rPr>
      <w:rFonts w:ascii="Georgia" w:eastAsia="Times New Roman" w:hAnsi="Georgia"/>
      <w:szCs w:val="22"/>
      <w:lang w:eastAsia="en-ZA"/>
    </w:rPr>
  </w:style>
  <w:style w:type="paragraph" w:customStyle="1" w:styleId="xl85">
    <w:name w:val="xl85"/>
    <w:basedOn w:val="Normal"/>
    <w:rsid w:val="004C0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pPr>
    <w:rPr>
      <w:rFonts w:ascii="Georgia" w:eastAsia="Times New Roman" w:hAnsi="Georgia"/>
      <w:color w:val="000000"/>
      <w:szCs w:val="22"/>
      <w:lang w:eastAsia="en-ZA"/>
    </w:rPr>
  </w:style>
  <w:style w:type="paragraph" w:customStyle="1" w:styleId="xl86">
    <w:name w:val="xl86"/>
    <w:basedOn w:val="Normal"/>
    <w:rsid w:val="004C0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pPr>
    <w:rPr>
      <w:rFonts w:ascii="Georgia" w:eastAsia="Times New Roman" w:hAnsi="Georgia"/>
      <w:szCs w:val="22"/>
      <w:lang w:eastAsia="en-ZA"/>
    </w:rPr>
  </w:style>
  <w:style w:type="paragraph" w:customStyle="1" w:styleId="xl87">
    <w:name w:val="xl87"/>
    <w:basedOn w:val="Normal"/>
    <w:rsid w:val="004C0BB9"/>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top"/>
    </w:pPr>
    <w:rPr>
      <w:rFonts w:ascii="Georgia" w:eastAsia="Times New Roman" w:hAnsi="Georgia"/>
      <w:szCs w:val="22"/>
      <w:lang w:eastAsia="en-ZA"/>
    </w:rPr>
  </w:style>
  <w:style w:type="paragraph" w:customStyle="1" w:styleId="xl88">
    <w:name w:val="xl88"/>
    <w:basedOn w:val="Normal"/>
    <w:rsid w:val="004C0BB9"/>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right"/>
      <w:textAlignment w:val="top"/>
    </w:pPr>
    <w:rPr>
      <w:rFonts w:ascii="Georgia" w:eastAsia="Times New Roman" w:hAnsi="Georgia"/>
      <w:szCs w:val="22"/>
      <w:lang w:eastAsia="en-ZA"/>
    </w:rPr>
  </w:style>
  <w:style w:type="paragraph" w:customStyle="1" w:styleId="xl89">
    <w:name w:val="xl89"/>
    <w:basedOn w:val="Normal"/>
    <w:rsid w:val="004C0BB9"/>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pPr>
    <w:rPr>
      <w:rFonts w:ascii="Georgia" w:eastAsia="Times New Roman" w:hAnsi="Georgia"/>
      <w:szCs w:val="22"/>
      <w:lang w:eastAsia="en-ZA"/>
    </w:rPr>
  </w:style>
  <w:style w:type="paragraph" w:customStyle="1" w:styleId="xl90">
    <w:name w:val="xl90"/>
    <w:basedOn w:val="Normal"/>
    <w:rsid w:val="004C0BB9"/>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top"/>
    </w:pPr>
    <w:rPr>
      <w:rFonts w:ascii="Georgia" w:eastAsia="Times New Roman" w:hAnsi="Georgia"/>
      <w:color w:val="000000"/>
      <w:szCs w:val="22"/>
      <w:lang w:eastAsia="en-ZA"/>
    </w:rPr>
  </w:style>
  <w:style w:type="paragraph" w:customStyle="1" w:styleId="xl91">
    <w:name w:val="xl91"/>
    <w:basedOn w:val="Normal"/>
    <w:rsid w:val="004C0BB9"/>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pPr>
    <w:rPr>
      <w:rFonts w:ascii="Georgia" w:eastAsia="Times New Roman" w:hAnsi="Georgia"/>
      <w:szCs w:val="22"/>
      <w:lang w:eastAsia="en-ZA"/>
    </w:rPr>
  </w:style>
  <w:style w:type="paragraph" w:customStyle="1" w:styleId="xl92">
    <w:name w:val="xl92"/>
    <w:basedOn w:val="Normal"/>
    <w:rsid w:val="004C0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textAlignment w:val="top"/>
    </w:pPr>
    <w:rPr>
      <w:rFonts w:ascii="Georgia" w:eastAsia="Times New Roman" w:hAnsi="Georgia"/>
      <w:szCs w:val="22"/>
      <w:lang w:eastAsia="en-ZA"/>
    </w:rPr>
  </w:style>
  <w:style w:type="paragraph" w:customStyle="1" w:styleId="xl93">
    <w:name w:val="xl93"/>
    <w:basedOn w:val="Normal"/>
    <w:rsid w:val="004C0BB9"/>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top"/>
    </w:pPr>
    <w:rPr>
      <w:rFonts w:ascii="Georgia" w:eastAsia="Times New Roman" w:hAnsi="Georgia"/>
      <w:szCs w:val="22"/>
      <w:lang w:eastAsia="en-ZA"/>
    </w:rPr>
  </w:style>
  <w:style w:type="paragraph" w:customStyle="1" w:styleId="xl94">
    <w:name w:val="xl94"/>
    <w:basedOn w:val="Normal"/>
    <w:rsid w:val="004C0BB9"/>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top"/>
    </w:pPr>
    <w:rPr>
      <w:rFonts w:ascii="Georgia" w:eastAsia="Times New Roman" w:hAnsi="Georgia"/>
      <w:color w:val="000000"/>
      <w:szCs w:val="22"/>
      <w:lang w:eastAsia="en-ZA"/>
    </w:rPr>
  </w:style>
  <w:style w:type="paragraph" w:customStyle="1" w:styleId="xl95">
    <w:name w:val="xl95"/>
    <w:basedOn w:val="Normal"/>
    <w:rsid w:val="004C0B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59" w:lineRule="auto"/>
      <w:textAlignment w:val="top"/>
    </w:pPr>
    <w:rPr>
      <w:rFonts w:ascii="Georgia" w:eastAsia="Times New Roman" w:hAnsi="Georgia"/>
      <w:szCs w:val="22"/>
      <w:lang w:eastAsia="en-ZA"/>
    </w:rPr>
  </w:style>
  <w:style w:type="paragraph" w:customStyle="1" w:styleId="xl96">
    <w:name w:val="xl96"/>
    <w:basedOn w:val="Normal"/>
    <w:rsid w:val="004C0BB9"/>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pPr>
    <w:rPr>
      <w:rFonts w:ascii="Georgia" w:eastAsia="Times New Roman" w:hAnsi="Georgia"/>
      <w:szCs w:val="22"/>
      <w:lang w:eastAsia="en-ZA"/>
    </w:rPr>
  </w:style>
  <w:style w:type="paragraph" w:customStyle="1" w:styleId="xl97">
    <w:name w:val="xl97"/>
    <w:basedOn w:val="Normal"/>
    <w:rsid w:val="004C0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textAlignment w:val="top"/>
    </w:pPr>
    <w:rPr>
      <w:rFonts w:ascii="Georgia" w:eastAsia="Times New Roman" w:hAnsi="Georgia"/>
      <w:szCs w:val="22"/>
      <w:lang w:eastAsia="en-ZA"/>
    </w:rPr>
  </w:style>
  <w:style w:type="paragraph" w:customStyle="1" w:styleId="xl98">
    <w:name w:val="xl98"/>
    <w:basedOn w:val="Normal"/>
    <w:rsid w:val="004C0BB9"/>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top"/>
    </w:pPr>
    <w:rPr>
      <w:rFonts w:ascii="Georgia" w:eastAsia="Times New Roman" w:hAnsi="Georgia"/>
      <w:szCs w:val="22"/>
      <w:lang w:eastAsia="en-ZA"/>
    </w:rPr>
  </w:style>
  <w:style w:type="paragraph" w:customStyle="1" w:styleId="xl99">
    <w:name w:val="xl99"/>
    <w:basedOn w:val="Normal"/>
    <w:rsid w:val="004C0BB9"/>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top"/>
    </w:pPr>
    <w:rPr>
      <w:rFonts w:ascii="Georgia" w:eastAsia="Times New Roman" w:hAnsi="Georgia"/>
      <w:color w:val="000000"/>
      <w:szCs w:val="22"/>
      <w:lang w:eastAsia="en-ZA"/>
    </w:rPr>
  </w:style>
  <w:style w:type="paragraph" w:customStyle="1" w:styleId="xl100">
    <w:name w:val="xl100"/>
    <w:basedOn w:val="Normal"/>
    <w:rsid w:val="004C0B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59" w:lineRule="auto"/>
      <w:textAlignment w:val="top"/>
    </w:pPr>
    <w:rPr>
      <w:rFonts w:ascii="Georgia" w:eastAsia="Times New Roman" w:hAnsi="Georgia"/>
      <w:szCs w:val="22"/>
      <w:lang w:eastAsia="en-ZA"/>
    </w:rPr>
  </w:style>
  <w:style w:type="paragraph" w:customStyle="1" w:styleId="xl101">
    <w:name w:val="xl101"/>
    <w:basedOn w:val="Normal"/>
    <w:rsid w:val="004C0BB9"/>
    <w:pPr>
      <w:pBdr>
        <w:top w:val="single" w:sz="8" w:space="0" w:color="auto"/>
        <w:left w:val="single" w:sz="4" w:space="0" w:color="auto"/>
        <w:bottom w:val="single" w:sz="8" w:space="0" w:color="auto"/>
      </w:pBdr>
      <w:shd w:val="clear" w:color="993300" w:fill="993300"/>
      <w:spacing w:before="100" w:beforeAutospacing="1" w:after="100" w:afterAutospacing="1" w:line="259" w:lineRule="auto"/>
      <w:jc w:val="center"/>
      <w:textAlignment w:val="top"/>
    </w:pPr>
    <w:rPr>
      <w:rFonts w:ascii="Georgia" w:eastAsia="Times New Roman" w:hAnsi="Georgia"/>
      <w:b/>
      <w:bCs/>
      <w:color w:val="FFFFFF"/>
      <w:szCs w:val="22"/>
      <w:lang w:eastAsia="en-ZA"/>
    </w:rPr>
  </w:style>
  <w:style w:type="paragraph" w:customStyle="1" w:styleId="xl102">
    <w:name w:val="xl102"/>
    <w:basedOn w:val="Normal"/>
    <w:rsid w:val="004C0BB9"/>
    <w:pPr>
      <w:pBdr>
        <w:top w:val="single" w:sz="8" w:space="0" w:color="auto"/>
        <w:bottom w:val="single" w:sz="8" w:space="0" w:color="auto"/>
        <w:right w:val="single" w:sz="4" w:space="0" w:color="auto"/>
      </w:pBdr>
      <w:shd w:val="clear" w:color="993300" w:fill="993300"/>
      <w:spacing w:before="100" w:beforeAutospacing="1" w:after="100" w:afterAutospacing="1" w:line="259" w:lineRule="auto"/>
      <w:jc w:val="center"/>
      <w:textAlignment w:val="top"/>
    </w:pPr>
    <w:rPr>
      <w:rFonts w:ascii="Georgia" w:eastAsia="Times New Roman" w:hAnsi="Georgia"/>
      <w:b/>
      <w:bCs/>
      <w:color w:val="FFFFFF"/>
      <w:szCs w:val="22"/>
      <w:lang w:eastAsia="en-ZA"/>
    </w:rPr>
  </w:style>
  <w:style w:type="paragraph" w:customStyle="1" w:styleId="font5">
    <w:name w:val="font5"/>
    <w:basedOn w:val="Normal"/>
    <w:rsid w:val="004C0BB9"/>
    <w:pPr>
      <w:spacing w:before="100" w:beforeAutospacing="1" w:after="100" w:afterAutospacing="1" w:line="259" w:lineRule="auto"/>
    </w:pPr>
    <w:rPr>
      <w:rFonts w:ascii="Tahoma" w:eastAsia="Times New Roman" w:hAnsi="Tahoma" w:cs="Tahoma"/>
      <w:b/>
      <w:bCs/>
      <w:color w:val="000000"/>
      <w:sz w:val="18"/>
      <w:szCs w:val="18"/>
      <w:lang w:eastAsia="en-ZA"/>
    </w:rPr>
  </w:style>
  <w:style w:type="paragraph" w:customStyle="1" w:styleId="font6">
    <w:name w:val="font6"/>
    <w:basedOn w:val="Normal"/>
    <w:rsid w:val="004C0BB9"/>
    <w:pPr>
      <w:spacing w:before="100" w:beforeAutospacing="1" w:after="100" w:afterAutospacing="1" w:line="259" w:lineRule="auto"/>
    </w:pPr>
    <w:rPr>
      <w:rFonts w:ascii="Tahoma" w:eastAsia="Times New Roman" w:hAnsi="Tahoma" w:cs="Tahoma"/>
      <w:color w:val="000000"/>
      <w:sz w:val="18"/>
      <w:szCs w:val="18"/>
      <w:lang w:eastAsia="en-ZA"/>
    </w:rPr>
  </w:style>
  <w:style w:type="paragraph" w:customStyle="1" w:styleId="xl63">
    <w:name w:val="xl63"/>
    <w:basedOn w:val="Normal"/>
    <w:rsid w:val="004C0BB9"/>
    <w:pPr>
      <w:spacing w:before="100" w:beforeAutospacing="1" w:after="100" w:afterAutospacing="1" w:line="259" w:lineRule="auto"/>
    </w:pPr>
    <w:rPr>
      <w:rFonts w:eastAsia="Times New Roman"/>
      <w:b/>
      <w:bCs/>
      <w:szCs w:val="22"/>
      <w:lang w:eastAsia="en-ZA"/>
    </w:rPr>
  </w:style>
  <w:style w:type="paragraph" w:customStyle="1" w:styleId="xl64">
    <w:name w:val="xl64"/>
    <w:basedOn w:val="Normal"/>
    <w:rsid w:val="004C0BB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59" w:lineRule="auto"/>
      <w:textAlignment w:val="center"/>
    </w:pPr>
    <w:rPr>
      <w:rFonts w:eastAsia="Times New Roman"/>
      <w:b/>
      <w:bCs/>
      <w:szCs w:val="22"/>
      <w:lang w:eastAsia="en-ZA"/>
    </w:rPr>
  </w:style>
  <w:style w:type="paragraph" w:customStyle="1" w:styleId="xl65">
    <w:name w:val="xl65"/>
    <w:basedOn w:val="Normal"/>
    <w:rsid w:val="004C0BB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59" w:lineRule="auto"/>
      <w:textAlignment w:val="center"/>
    </w:pPr>
    <w:rPr>
      <w:rFonts w:eastAsia="Times New Roman"/>
      <w:b/>
      <w:bCs/>
      <w:szCs w:val="22"/>
      <w:lang w:eastAsia="en-ZA"/>
    </w:rPr>
  </w:style>
  <w:style w:type="paragraph" w:customStyle="1" w:styleId="xl66">
    <w:name w:val="xl66"/>
    <w:basedOn w:val="Normal"/>
    <w:rsid w:val="004C0BB9"/>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pPr>
    <w:rPr>
      <w:rFonts w:eastAsia="Times New Roman"/>
      <w:szCs w:val="22"/>
      <w:lang w:eastAsia="en-ZA"/>
    </w:rPr>
  </w:style>
  <w:style w:type="paragraph" w:customStyle="1" w:styleId="xl67">
    <w:name w:val="xl67"/>
    <w:basedOn w:val="Normal"/>
    <w:rsid w:val="004C0BB9"/>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pPr>
    <w:rPr>
      <w:rFonts w:eastAsia="Times New Roman"/>
      <w:szCs w:val="22"/>
      <w:lang w:eastAsia="en-ZA"/>
    </w:rPr>
  </w:style>
  <w:style w:type="paragraph" w:customStyle="1" w:styleId="xl68">
    <w:name w:val="xl68"/>
    <w:basedOn w:val="Normal"/>
    <w:rsid w:val="004C0BB9"/>
    <w:pPr>
      <w:pBdr>
        <w:top w:val="single" w:sz="4" w:space="0" w:color="auto"/>
        <w:left w:val="single" w:sz="4" w:space="0" w:color="auto"/>
        <w:bottom w:val="single" w:sz="4" w:space="0" w:color="95B3D7"/>
        <w:right w:val="single" w:sz="4" w:space="0" w:color="auto"/>
      </w:pBdr>
      <w:spacing w:before="100" w:beforeAutospacing="1" w:after="100" w:afterAutospacing="1" w:line="259" w:lineRule="auto"/>
      <w:jc w:val="center"/>
    </w:pPr>
    <w:rPr>
      <w:rFonts w:eastAsia="Times New Roman"/>
      <w:szCs w:val="22"/>
      <w:lang w:eastAsia="en-ZA"/>
    </w:rPr>
  </w:style>
  <w:style w:type="paragraph" w:customStyle="1" w:styleId="xl69">
    <w:name w:val="xl69"/>
    <w:basedOn w:val="Normal"/>
    <w:rsid w:val="004C0BB9"/>
    <w:pPr>
      <w:spacing w:before="100" w:beforeAutospacing="1" w:after="100" w:afterAutospacing="1" w:line="259" w:lineRule="auto"/>
    </w:pPr>
    <w:rPr>
      <w:rFonts w:eastAsia="Times New Roman"/>
      <w:szCs w:val="22"/>
      <w:lang w:eastAsia="en-ZA"/>
    </w:rPr>
  </w:style>
  <w:style w:type="paragraph" w:customStyle="1" w:styleId="xl103">
    <w:name w:val="xl103"/>
    <w:basedOn w:val="Normal"/>
    <w:rsid w:val="004C0BB9"/>
    <w:pPr>
      <w:pBdr>
        <w:left w:val="single" w:sz="4" w:space="0" w:color="auto"/>
        <w:bottom w:val="single" w:sz="4" w:space="0" w:color="auto"/>
        <w:right w:val="single" w:sz="8" w:space="0" w:color="auto"/>
      </w:pBdr>
      <w:spacing w:before="100" w:beforeAutospacing="1" w:after="100" w:afterAutospacing="1" w:line="259" w:lineRule="auto"/>
      <w:textAlignment w:val="center"/>
    </w:pPr>
    <w:rPr>
      <w:rFonts w:eastAsia="Times New Roman"/>
      <w:sz w:val="18"/>
      <w:szCs w:val="18"/>
      <w:lang w:eastAsia="en-ZA"/>
    </w:rPr>
  </w:style>
  <w:style w:type="paragraph" w:customStyle="1" w:styleId="xl104">
    <w:name w:val="xl104"/>
    <w:basedOn w:val="Normal"/>
    <w:rsid w:val="004C0BB9"/>
    <w:pPr>
      <w:pBdr>
        <w:top w:val="single" w:sz="4" w:space="0" w:color="auto"/>
        <w:left w:val="single" w:sz="4" w:space="0" w:color="auto"/>
        <w:right w:val="single" w:sz="8" w:space="0" w:color="auto"/>
      </w:pBdr>
      <w:spacing w:before="100" w:beforeAutospacing="1" w:after="100" w:afterAutospacing="1" w:line="259" w:lineRule="auto"/>
      <w:textAlignment w:val="center"/>
    </w:pPr>
    <w:rPr>
      <w:rFonts w:eastAsia="Times New Roman"/>
      <w:sz w:val="18"/>
      <w:szCs w:val="18"/>
      <w:lang w:eastAsia="en-ZA"/>
    </w:rPr>
  </w:style>
  <w:style w:type="paragraph" w:customStyle="1" w:styleId="xl105">
    <w:name w:val="xl105"/>
    <w:basedOn w:val="Normal"/>
    <w:rsid w:val="004C0BB9"/>
    <w:pPr>
      <w:pBdr>
        <w:top w:val="single" w:sz="8" w:space="0" w:color="auto"/>
        <w:left w:val="single" w:sz="8" w:space="0" w:color="auto"/>
        <w:bottom w:val="single" w:sz="8" w:space="0" w:color="auto"/>
        <w:right w:val="single" w:sz="4" w:space="0" w:color="auto"/>
      </w:pBdr>
      <w:spacing w:before="100" w:beforeAutospacing="1" w:after="100" w:afterAutospacing="1" w:line="259" w:lineRule="auto"/>
      <w:jc w:val="center"/>
      <w:textAlignment w:val="center"/>
    </w:pPr>
    <w:rPr>
      <w:rFonts w:eastAsia="Times New Roman"/>
      <w:sz w:val="16"/>
      <w:szCs w:val="16"/>
      <w:lang w:eastAsia="en-ZA"/>
    </w:rPr>
  </w:style>
  <w:style w:type="paragraph" w:customStyle="1" w:styleId="xl106">
    <w:name w:val="xl106"/>
    <w:basedOn w:val="Normal"/>
    <w:rsid w:val="004C0BB9"/>
    <w:pPr>
      <w:pBdr>
        <w:top w:val="single" w:sz="8" w:space="0" w:color="auto"/>
        <w:left w:val="single" w:sz="4" w:space="0" w:color="auto"/>
        <w:bottom w:val="single" w:sz="8" w:space="0" w:color="auto"/>
        <w:right w:val="single" w:sz="4" w:space="0" w:color="auto"/>
      </w:pBdr>
      <w:spacing w:before="100" w:beforeAutospacing="1" w:after="100" w:afterAutospacing="1" w:line="259" w:lineRule="auto"/>
    </w:pPr>
    <w:rPr>
      <w:rFonts w:eastAsia="Times New Roman"/>
      <w:sz w:val="16"/>
      <w:szCs w:val="16"/>
      <w:lang w:eastAsia="en-ZA"/>
    </w:rPr>
  </w:style>
  <w:style w:type="paragraph" w:customStyle="1" w:styleId="xl107">
    <w:name w:val="xl107"/>
    <w:basedOn w:val="Normal"/>
    <w:rsid w:val="004C0BB9"/>
    <w:pPr>
      <w:pBdr>
        <w:top w:val="single" w:sz="8" w:space="0" w:color="auto"/>
        <w:left w:val="single" w:sz="4" w:space="0" w:color="auto"/>
        <w:bottom w:val="single" w:sz="8" w:space="0" w:color="auto"/>
        <w:right w:val="single" w:sz="4" w:space="0" w:color="auto"/>
      </w:pBdr>
      <w:spacing w:before="100" w:beforeAutospacing="1" w:after="100" w:afterAutospacing="1" w:line="259" w:lineRule="auto"/>
    </w:pPr>
    <w:rPr>
      <w:rFonts w:eastAsia="Times New Roman"/>
      <w:sz w:val="18"/>
      <w:szCs w:val="18"/>
      <w:lang w:eastAsia="en-ZA"/>
    </w:rPr>
  </w:style>
  <w:style w:type="paragraph" w:customStyle="1" w:styleId="xl108">
    <w:name w:val="xl108"/>
    <w:basedOn w:val="Normal"/>
    <w:rsid w:val="004C0BB9"/>
    <w:pPr>
      <w:pBdr>
        <w:top w:val="single" w:sz="8" w:space="0" w:color="auto"/>
        <w:left w:val="single" w:sz="4" w:space="0" w:color="auto"/>
        <w:bottom w:val="single" w:sz="8" w:space="0" w:color="auto"/>
        <w:right w:val="single" w:sz="8" w:space="0" w:color="auto"/>
      </w:pBdr>
      <w:spacing w:before="100" w:beforeAutospacing="1" w:after="100" w:afterAutospacing="1" w:line="259" w:lineRule="auto"/>
      <w:textAlignment w:val="center"/>
    </w:pPr>
    <w:rPr>
      <w:rFonts w:eastAsia="Times New Roman"/>
      <w:sz w:val="18"/>
      <w:szCs w:val="18"/>
      <w:lang w:eastAsia="en-ZA"/>
    </w:rPr>
  </w:style>
  <w:style w:type="paragraph" w:customStyle="1" w:styleId="xl109">
    <w:name w:val="xl109"/>
    <w:basedOn w:val="Normal"/>
    <w:rsid w:val="004C0BB9"/>
    <w:pPr>
      <w:pBdr>
        <w:left w:val="single" w:sz="8" w:space="0" w:color="auto"/>
        <w:bottom w:val="single" w:sz="4" w:space="0" w:color="auto"/>
        <w:right w:val="single" w:sz="4" w:space="0" w:color="auto"/>
      </w:pBdr>
      <w:spacing w:before="100" w:beforeAutospacing="1" w:after="100" w:afterAutospacing="1" w:line="259" w:lineRule="auto"/>
      <w:jc w:val="center"/>
      <w:textAlignment w:val="center"/>
    </w:pPr>
    <w:rPr>
      <w:rFonts w:eastAsia="Times New Roman"/>
      <w:color w:val="000000"/>
      <w:sz w:val="16"/>
      <w:szCs w:val="16"/>
      <w:lang w:eastAsia="en-ZA"/>
    </w:rPr>
  </w:style>
  <w:style w:type="paragraph" w:customStyle="1" w:styleId="xl110">
    <w:name w:val="xl110"/>
    <w:basedOn w:val="Normal"/>
    <w:rsid w:val="004C0BB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eastAsia="Times New Roman"/>
      <w:color w:val="000000"/>
      <w:sz w:val="16"/>
      <w:szCs w:val="16"/>
      <w:lang w:eastAsia="en-ZA"/>
    </w:rPr>
  </w:style>
  <w:style w:type="paragraph" w:customStyle="1" w:styleId="xl111">
    <w:name w:val="xl111"/>
    <w:basedOn w:val="Normal"/>
    <w:rsid w:val="004C0BB9"/>
    <w:pPr>
      <w:pBdr>
        <w:top w:val="single" w:sz="8" w:space="0" w:color="auto"/>
        <w:left w:val="single" w:sz="8" w:space="0" w:color="auto"/>
      </w:pBdr>
      <w:shd w:val="clear" w:color="000000" w:fill="F2F2F2"/>
      <w:spacing w:before="100" w:beforeAutospacing="1" w:after="100" w:afterAutospacing="1" w:line="259" w:lineRule="auto"/>
      <w:textAlignment w:val="center"/>
    </w:pPr>
    <w:rPr>
      <w:rFonts w:eastAsia="Times New Roman"/>
      <w:b/>
      <w:bCs/>
      <w:sz w:val="18"/>
      <w:szCs w:val="18"/>
      <w:lang w:eastAsia="en-ZA"/>
    </w:rPr>
  </w:style>
  <w:style w:type="paragraph" w:customStyle="1" w:styleId="xl112">
    <w:name w:val="xl112"/>
    <w:basedOn w:val="Normal"/>
    <w:rsid w:val="004C0BB9"/>
    <w:pPr>
      <w:pBdr>
        <w:top w:val="single" w:sz="8" w:space="0" w:color="auto"/>
      </w:pBdr>
      <w:shd w:val="clear" w:color="000000" w:fill="F2F2F2"/>
      <w:spacing w:before="100" w:beforeAutospacing="1" w:after="100" w:afterAutospacing="1" w:line="259" w:lineRule="auto"/>
      <w:textAlignment w:val="center"/>
    </w:pPr>
    <w:rPr>
      <w:rFonts w:eastAsia="Times New Roman"/>
      <w:b/>
      <w:bCs/>
      <w:sz w:val="18"/>
      <w:szCs w:val="18"/>
      <w:lang w:eastAsia="en-ZA"/>
    </w:rPr>
  </w:style>
  <w:style w:type="paragraph" w:customStyle="1" w:styleId="xl113">
    <w:name w:val="xl113"/>
    <w:basedOn w:val="Normal"/>
    <w:rsid w:val="004C0BB9"/>
    <w:pPr>
      <w:pBdr>
        <w:top w:val="single" w:sz="8" w:space="0" w:color="auto"/>
        <w:right w:val="single" w:sz="8" w:space="0" w:color="auto"/>
      </w:pBdr>
      <w:shd w:val="clear" w:color="000000" w:fill="F2F2F2"/>
      <w:spacing w:before="100" w:beforeAutospacing="1" w:after="100" w:afterAutospacing="1" w:line="259" w:lineRule="auto"/>
      <w:textAlignment w:val="center"/>
    </w:pPr>
    <w:rPr>
      <w:rFonts w:eastAsia="Times New Roman"/>
      <w:b/>
      <w:bCs/>
      <w:sz w:val="18"/>
      <w:szCs w:val="18"/>
      <w:lang w:eastAsia="en-ZA"/>
    </w:rPr>
  </w:style>
  <w:style w:type="paragraph" w:customStyle="1" w:styleId="xl114">
    <w:name w:val="xl114"/>
    <w:basedOn w:val="Normal"/>
    <w:rsid w:val="004C0BB9"/>
    <w:pPr>
      <w:pBdr>
        <w:top w:val="single" w:sz="8" w:space="0" w:color="auto"/>
        <w:left w:val="single" w:sz="8" w:space="0" w:color="auto"/>
        <w:bottom w:val="single" w:sz="8" w:space="0" w:color="auto"/>
        <w:right w:val="single" w:sz="4" w:space="0" w:color="auto"/>
      </w:pBdr>
      <w:shd w:val="clear" w:color="000000" w:fill="F2F2F2"/>
      <w:spacing w:before="100" w:beforeAutospacing="1" w:after="100" w:afterAutospacing="1" w:line="259" w:lineRule="auto"/>
      <w:textAlignment w:val="center"/>
    </w:pPr>
    <w:rPr>
      <w:rFonts w:eastAsia="Times New Roman"/>
      <w:b/>
      <w:bCs/>
      <w:sz w:val="18"/>
      <w:szCs w:val="18"/>
      <w:lang w:eastAsia="en-ZA"/>
    </w:rPr>
  </w:style>
  <w:style w:type="paragraph" w:customStyle="1" w:styleId="xl115">
    <w:name w:val="xl115"/>
    <w:basedOn w:val="Normal"/>
    <w:rsid w:val="004C0BB9"/>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line="259" w:lineRule="auto"/>
      <w:textAlignment w:val="center"/>
    </w:pPr>
    <w:rPr>
      <w:rFonts w:eastAsia="Times New Roman"/>
      <w:b/>
      <w:bCs/>
      <w:sz w:val="18"/>
      <w:szCs w:val="18"/>
      <w:lang w:eastAsia="en-ZA"/>
    </w:rPr>
  </w:style>
  <w:style w:type="paragraph" w:customStyle="1" w:styleId="xl116">
    <w:name w:val="xl116"/>
    <w:basedOn w:val="Normal"/>
    <w:rsid w:val="004C0BB9"/>
    <w:pPr>
      <w:pBdr>
        <w:top w:val="single" w:sz="8" w:space="0" w:color="auto"/>
        <w:left w:val="single" w:sz="4" w:space="0" w:color="auto"/>
        <w:bottom w:val="single" w:sz="8" w:space="0" w:color="auto"/>
        <w:right w:val="single" w:sz="8" w:space="0" w:color="auto"/>
      </w:pBdr>
      <w:shd w:val="clear" w:color="000000" w:fill="F2F2F2"/>
      <w:spacing w:before="100" w:beforeAutospacing="1" w:after="100" w:afterAutospacing="1" w:line="259" w:lineRule="auto"/>
      <w:textAlignment w:val="center"/>
    </w:pPr>
    <w:rPr>
      <w:rFonts w:eastAsia="Times New Roman"/>
      <w:b/>
      <w:bCs/>
      <w:sz w:val="18"/>
      <w:szCs w:val="18"/>
      <w:lang w:eastAsia="en-ZA"/>
    </w:rPr>
  </w:style>
  <w:style w:type="paragraph" w:customStyle="1" w:styleId="xl117">
    <w:name w:val="xl117"/>
    <w:basedOn w:val="Normal"/>
    <w:rsid w:val="004C0BB9"/>
    <w:pPr>
      <w:pBdr>
        <w:top w:val="single" w:sz="8" w:space="0" w:color="auto"/>
        <w:left w:val="single" w:sz="8" w:space="0" w:color="auto"/>
        <w:right w:val="single" w:sz="4" w:space="0" w:color="auto"/>
      </w:pBdr>
      <w:shd w:val="clear" w:color="000000" w:fill="F2F2F2"/>
      <w:spacing w:before="100" w:beforeAutospacing="1" w:after="100" w:afterAutospacing="1" w:line="259" w:lineRule="auto"/>
      <w:textAlignment w:val="center"/>
    </w:pPr>
    <w:rPr>
      <w:rFonts w:eastAsia="Times New Roman"/>
      <w:b/>
      <w:bCs/>
      <w:sz w:val="18"/>
      <w:szCs w:val="18"/>
      <w:lang w:eastAsia="en-ZA"/>
    </w:rPr>
  </w:style>
  <w:style w:type="paragraph" w:customStyle="1" w:styleId="xl118">
    <w:name w:val="xl118"/>
    <w:basedOn w:val="Normal"/>
    <w:rsid w:val="004C0BB9"/>
    <w:pPr>
      <w:pBdr>
        <w:top w:val="single" w:sz="8" w:space="0" w:color="auto"/>
        <w:left w:val="single" w:sz="4" w:space="0" w:color="auto"/>
        <w:right w:val="single" w:sz="4" w:space="0" w:color="auto"/>
      </w:pBdr>
      <w:shd w:val="clear" w:color="000000" w:fill="F2F2F2"/>
      <w:spacing w:before="100" w:beforeAutospacing="1" w:after="100" w:afterAutospacing="1" w:line="259" w:lineRule="auto"/>
      <w:textAlignment w:val="center"/>
    </w:pPr>
    <w:rPr>
      <w:rFonts w:eastAsia="Times New Roman"/>
      <w:b/>
      <w:bCs/>
      <w:sz w:val="18"/>
      <w:szCs w:val="18"/>
      <w:lang w:eastAsia="en-ZA"/>
    </w:rPr>
  </w:style>
  <w:style w:type="paragraph" w:customStyle="1" w:styleId="xl119">
    <w:name w:val="xl119"/>
    <w:basedOn w:val="Normal"/>
    <w:rsid w:val="004C0BB9"/>
    <w:pPr>
      <w:pBdr>
        <w:top w:val="single" w:sz="8" w:space="0" w:color="auto"/>
        <w:left w:val="single" w:sz="4" w:space="0" w:color="auto"/>
        <w:right w:val="single" w:sz="8" w:space="0" w:color="auto"/>
      </w:pBdr>
      <w:shd w:val="clear" w:color="000000" w:fill="F2F2F2"/>
      <w:spacing w:before="100" w:beforeAutospacing="1" w:after="100" w:afterAutospacing="1" w:line="259" w:lineRule="auto"/>
      <w:textAlignment w:val="center"/>
    </w:pPr>
    <w:rPr>
      <w:rFonts w:eastAsia="Times New Roman"/>
      <w:b/>
      <w:bCs/>
      <w:sz w:val="18"/>
      <w:szCs w:val="18"/>
      <w:lang w:eastAsia="en-ZA"/>
    </w:rPr>
  </w:style>
  <w:style w:type="paragraph" w:customStyle="1" w:styleId="xl120">
    <w:name w:val="xl120"/>
    <w:basedOn w:val="Normal"/>
    <w:rsid w:val="004C0BB9"/>
    <w:pPr>
      <w:pBdr>
        <w:top w:val="single" w:sz="8" w:space="0" w:color="auto"/>
        <w:left w:val="single" w:sz="4" w:space="0" w:color="auto"/>
        <w:bottom w:val="single" w:sz="8" w:space="0" w:color="auto"/>
      </w:pBdr>
      <w:shd w:val="clear" w:color="000000" w:fill="F2F2F2"/>
      <w:spacing w:before="100" w:beforeAutospacing="1" w:after="100" w:afterAutospacing="1" w:line="259" w:lineRule="auto"/>
      <w:textAlignment w:val="center"/>
    </w:pPr>
    <w:rPr>
      <w:rFonts w:eastAsia="Times New Roman"/>
      <w:b/>
      <w:bCs/>
      <w:sz w:val="18"/>
      <w:szCs w:val="18"/>
      <w:lang w:eastAsia="en-ZA"/>
    </w:rPr>
  </w:style>
  <w:style w:type="paragraph" w:customStyle="1" w:styleId="xl121">
    <w:name w:val="xl121"/>
    <w:basedOn w:val="Normal"/>
    <w:rsid w:val="004C0BB9"/>
    <w:pPr>
      <w:pBdr>
        <w:top w:val="single" w:sz="8" w:space="0" w:color="auto"/>
        <w:bottom w:val="single" w:sz="8" w:space="0" w:color="auto"/>
      </w:pBdr>
      <w:shd w:val="clear" w:color="000000" w:fill="F2F2F2"/>
      <w:spacing w:before="100" w:beforeAutospacing="1" w:after="100" w:afterAutospacing="1" w:line="259" w:lineRule="auto"/>
      <w:textAlignment w:val="center"/>
    </w:pPr>
    <w:rPr>
      <w:rFonts w:eastAsia="Times New Roman"/>
      <w:b/>
      <w:bCs/>
      <w:sz w:val="18"/>
      <w:szCs w:val="18"/>
      <w:lang w:eastAsia="en-ZA"/>
    </w:rPr>
  </w:style>
  <w:style w:type="paragraph" w:customStyle="1" w:styleId="xl122">
    <w:name w:val="xl122"/>
    <w:basedOn w:val="Normal"/>
    <w:rsid w:val="004C0BB9"/>
    <w:pPr>
      <w:pBdr>
        <w:top w:val="single" w:sz="8" w:space="0" w:color="auto"/>
        <w:bottom w:val="single" w:sz="8" w:space="0" w:color="auto"/>
        <w:right w:val="single" w:sz="4" w:space="0" w:color="auto"/>
      </w:pBdr>
      <w:shd w:val="clear" w:color="000000" w:fill="F2F2F2"/>
      <w:spacing w:before="100" w:beforeAutospacing="1" w:after="100" w:afterAutospacing="1" w:line="259" w:lineRule="auto"/>
      <w:textAlignment w:val="center"/>
    </w:pPr>
    <w:rPr>
      <w:rFonts w:eastAsia="Times New Roman"/>
      <w:b/>
      <w:bCs/>
      <w:sz w:val="18"/>
      <w:szCs w:val="18"/>
      <w:lang w:eastAsia="en-ZA"/>
    </w:rPr>
  </w:style>
  <w:style w:type="paragraph" w:customStyle="1" w:styleId="xl123">
    <w:name w:val="xl123"/>
    <w:basedOn w:val="Normal"/>
    <w:rsid w:val="004C0BB9"/>
    <w:pPr>
      <w:pBdr>
        <w:top w:val="single" w:sz="8" w:space="0" w:color="auto"/>
        <w:left w:val="single" w:sz="8" w:space="0" w:color="auto"/>
        <w:bottom w:val="single" w:sz="8" w:space="0" w:color="auto"/>
      </w:pBdr>
      <w:shd w:val="clear" w:color="000000" w:fill="F2F2F2"/>
      <w:spacing w:before="100" w:beforeAutospacing="1" w:after="100" w:afterAutospacing="1" w:line="259" w:lineRule="auto"/>
      <w:textAlignment w:val="center"/>
    </w:pPr>
    <w:rPr>
      <w:rFonts w:eastAsia="Times New Roman"/>
      <w:b/>
      <w:bCs/>
      <w:sz w:val="18"/>
      <w:szCs w:val="18"/>
      <w:lang w:eastAsia="en-ZA"/>
    </w:rPr>
  </w:style>
  <w:style w:type="paragraph" w:customStyle="1" w:styleId="xl124">
    <w:name w:val="xl124"/>
    <w:basedOn w:val="Normal"/>
    <w:rsid w:val="004C0BB9"/>
    <w:pPr>
      <w:pBdr>
        <w:top w:val="single" w:sz="8" w:space="0" w:color="auto"/>
        <w:bottom w:val="single" w:sz="8" w:space="0" w:color="auto"/>
        <w:right w:val="single" w:sz="8" w:space="0" w:color="auto"/>
      </w:pBdr>
      <w:shd w:val="clear" w:color="000000" w:fill="F2F2F2"/>
      <w:spacing w:before="100" w:beforeAutospacing="1" w:after="100" w:afterAutospacing="1" w:line="259" w:lineRule="auto"/>
      <w:textAlignment w:val="center"/>
    </w:pPr>
    <w:rPr>
      <w:rFonts w:eastAsia="Times New Roman"/>
      <w:b/>
      <w:bCs/>
      <w:sz w:val="18"/>
      <w:szCs w:val="18"/>
      <w:lang w:eastAsia="en-ZA"/>
    </w:rPr>
  </w:style>
  <w:style w:type="paragraph" w:customStyle="1" w:styleId="xl125">
    <w:name w:val="xl125"/>
    <w:basedOn w:val="Normal"/>
    <w:rsid w:val="004C0BB9"/>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line="259" w:lineRule="auto"/>
      <w:textAlignment w:val="center"/>
    </w:pPr>
    <w:rPr>
      <w:rFonts w:eastAsia="Times New Roman"/>
      <w:b/>
      <w:bCs/>
      <w:sz w:val="18"/>
      <w:szCs w:val="18"/>
      <w:lang w:eastAsia="en-ZA"/>
    </w:rPr>
  </w:style>
  <w:style w:type="paragraph" w:customStyle="1" w:styleId="xl126">
    <w:name w:val="xl126"/>
    <w:basedOn w:val="Normal"/>
    <w:rsid w:val="004C0BB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59" w:lineRule="auto"/>
      <w:textAlignment w:val="center"/>
    </w:pPr>
    <w:rPr>
      <w:rFonts w:eastAsia="Times New Roman"/>
      <w:b/>
      <w:bCs/>
      <w:sz w:val="18"/>
      <w:szCs w:val="18"/>
      <w:lang w:eastAsia="en-ZA"/>
    </w:rPr>
  </w:style>
  <w:style w:type="paragraph" w:customStyle="1" w:styleId="xl127">
    <w:name w:val="xl127"/>
    <w:basedOn w:val="Normal"/>
    <w:rsid w:val="004C0BB9"/>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line="259" w:lineRule="auto"/>
      <w:textAlignment w:val="center"/>
    </w:pPr>
    <w:rPr>
      <w:rFonts w:eastAsia="Times New Roman"/>
      <w:b/>
      <w:bCs/>
      <w:sz w:val="18"/>
      <w:szCs w:val="18"/>
      <w:lang w:eastAsia="en-ZA"/>
    </w:rPr>
  </w:style>
  <w:style w:type="paragraph" w:customStyle="1" w:styleId="COTTABLEHEAD2">
    <w:name w:val="COT TABLE HEAD 2"/>
    <w:basedOn w:val="Normal"/>
    <w:autoRedefine/>
    <w:qFormat/>
    <w:rsid w:val="004C0BB9"/>
    <w:pPr>
      <w:keepNext/>
      <w:shd w:val="clear" w:color="auto" w:fill="6482A4"/>
      <w:spacing w:before="40" w:after="40" w:line="259" w:lineRule="auto"/>
    </w:pPr>
    <w:rPr>
      <w:rFonts w:eastAsia="Times New Roman"/>
      <w:b/>
      <w:bCs/>
      <w:smallCaps/>
      <w:color w:val="FFFFFF" w:themeColor="background1"/>
      <w:szCs w:val="16"/>
      <w:lang w:eastAsia="en-ZA"/>
    </w:rPr>
  </w:style>
  <w:style w:type="paragraph" w:customStyle="1" w:styleId="COTTABLELHEAD1">
    <w:name w:val="COT TABLE LHEAD 1"/>
    <w:basedOn w:val="COTTABLEHEAD2"/>
    <w:autoRedefine/>
    <w:qFormat/>
    <w:rsid w:val="004C0BB9"/>
  </w:style>
  <w:style w:type="paragraph" w:customStyle="1" w:styleId="COTHEADING4">
    <w:name w:val="COT HEADING 4"/>
    <w:basedOn w:val="Heading3"/>
    <w:qFormat/>
    <w:rsid w:val="004C0BB9"/>
    <w:pPr>
      <w:keepNext w:val="0"/>
      <w:keepLines w:val="0"/>
      <w:numPr>
        <w:ilvl w:val="2"/>
      </w:numPr>
      <w:spacing w:before="240" w:after="60" w:line="276" w:lineRule="auto"/>
      <w:ind w:left="1134" w:hanging="1134"/>
      <w:jc w:val="both"/>
    </w:pPr>
    <w:rPr>
      <w:rFonts w:ascii="Arial" w:eastAsia="Times New Roman" w:hAnsi="Arial" w:cs="Arial"/>
      <w:b/>
      <w:i/>
      <w:color w:val="auto"/>
      <w:sz w:val="20"/>
      <w:szCs w:val="20"/>
      <w:lang w:eastAsia="en-US"/>
    </w:rPr>
  </w:style>
  <w:style w:type="paragraph" w:customStyle="1" w:styleId="COTTABLECONTENTS">
    <w:name w:val="COT TABLE CONTENTS"/>
    <w:basedOn w:val="Normal"/>
    <w:qFormat/>
    <w:rsid w:val="004C0BB9"/>
    <w:pPr>
      <w:tabs>
        <w:tab w:val="left" w:pos="851"/>
      </w:tabs>
      <w:spacing w:before="40" w:after="40" w:line="259" w:lineRule="auto"/>
    </w:pPr>
    <w:rPr>
      <w:rFonts w:eastAsia="Times New Roman"/>
      <w:szCs w:val="22"/>
      <w:lang w:eastAsia="en-ZA"/>
    </w:rPr>
  </w:style>
  <w:style w:type="paragraph" w:customStyle="1" w:styleId="COTHEAD2">
    <w:name w:val="COT HEAD2"/>
    <w:basedOn w:val="Heading2"/>
    <w:autoRedefine/>
    <w:qFormat/>
    <w:rsid w:val="004C0BB9"/>
    <w:pPr>
      <w:tabs>
        <w:tab w:val="left" w:pos="851"/>
      </w:tabs>
      <w:spacing w:before="240" w:after="120" w:line="276" w:lineRule="auto"/>
      <w:ind w:left="709" w:hanging="709"/>
      <w:jc w:val="both"/>
    </w:pPr>
    <w:rPr>
      <w:rFonts w:eastAsia="Times New Roman"/>
      <w:lang w:val="en-ZA"/>
    </w:rPr>
  </w:style>
  <w:style w:type="paragraph" w:customStyle="1" w:styleId="COTHEAD3">
    <w:name w:val="COT HEAD 3"/>
    <w:basedOn w:val="LVL3"/>
    <w:autoRedefine/>
    <w:qFormat/>
    <w:rsid w:val="004C0BB9"/>
    <w:pPr>
      <w:keepNext/>
      <w:tabs>
        <w:tab w:val="clear" w:pos="0"/>
      </w:tabs>
      <w:ind w:left="709" w:hanging="709"/>
    </w:pPr>
    <w:rPr>
      <w:b/>
    </w:rPr>
  </w:style>
  <w:style w:type="paragraph" w:customStyle="1" w:styleId="COTHEAD4">
    <w:name w:val="COT HEAD 4"/>
    <w:basedOn w:val="Normal"/>
    <w:qFormat/>
    <w:rsid w:val="004C0BB9"/>
    <w:pPr>
      <w:spacing w:after="160" w:line="259" w:lineRule="auto"/>
    </w:pPr>
    <w:rPr>
      <w:rFonts w:eastAsia="Times New Roman"/>
      <w:i/>
      <w:szCs w:val="22"/>
      <w:lang w:eastAsia="en-US"/>
    </w:rPr>
  </w:style>
  <w:style w:type="paragraph" w:customStyle="1" w:styleId="COTANNEXHEADING">
    <w:name w:val="COT ANNEX HEADING"/>
    <w:basedOn w:val="Normal"/>
    <w:autoRedefine/>
    <w:qFormat/>
    <w:rsid w:val="004C0BB9"/>
    <w:pPr>
      <w:spacing w:after="160" w:line="259" w:lineRule="auto"/>
    </w:pPr>
    <w:rPr>
      <w:rFonts w:ascii="Arial Bold" w:eastAsia="Times New Roman" w:hAnsi="Arial Bold"/>
      <w:b/>
      <w:caps/>
      <w:szCs w:val="22"/>
      <w:lang w:eastAsia="en-US"/>
    </w:rPr>
  </w:style>
  <w:style w:type="paragraph" w:customStyle="1" w:styleId="COTHEAD5BULLIT">
    <w:name w:val="COT  HEAD 5 BULLIT"/>
    <w:basedOn w:val="Normal"/>
    <w:qFormat/>
    <w:rsid w:val="004C0BB9"/>
    <w:pPr>
      <w:tabs>
        <w:tab w:val="num" w:pos="720"/>
      </w:tabs>
      <w:spacing w:after="160" w:line="259" w:lineRule="auto"/>
      <w:ind w:left="720" w:hanging="360"/>
    </w:pPr>
    <w:rPr>
      <w:rFonts w:eastAsia="Times New Roman"/>
      <w:i/>
      <w:szCs w:val="22"/>
      <w:lang w:eastAsia="en-US"/>
    </w:rPr>
  </w:style>
  <w:style w:type="paragraph" w:customStyle="1" w:styleId="COTHEAD5">
    <w:name w:val="COT HEAD 5"/>
    <w:basedOn w:val="Heading5"/>
    <w:autoRedefine/>
    <w:rsid w:val="004C0BB9"/>
    <w:pPr>
      <w:keepNext/>
      <w:numPr>
        <w:ilvl w:val="4"/>
      </w:numPr>
      <w:tabs>
        <w:tab w:val="clear" w:pos="1134"/>
        <w:tab w:val="left" w:pos="993"/>
        <w:tab w:val="num" w:pos="3600"/>
      </w:tabs>
      <w:spacing w:before="240" w:after="120" w:line="259" w:lineRule="auto"/>
      <w:ind w:left="3600" w:hanging="720"/>
    </w:pPr>
    <w:rPr>
      <w:rFonts w:cstheme="minorBidi"/>
      <w:b w:val="0"/>
      <w:i/>
      <w:szCs w:val="22"/>
    </w:rPr>
  </w:style>
  <w:style w:type="paragraph" w:customStyle="1" w:styleId="COTPARAGRAPH">
    <w:name w:val="COT PARAGRAPH"/>
    <w:basedOn w:val="Normal"/>
    <w:qFormat/>
    <w:rsid w:val="004C0BB9"/>
    <w:pPr>
      <w:spacing w:after="160" w:line="259" w:lineRule="auto"/>
    </w:pPr>
    <w:rPr>
      <w:rFonts w:eastAsia="Times New Roman"/>
      <w:szCs w:val="22"/>
      <w:lang w:eastAsia="en-US"/>
    </w:rPr>
  </w:style>
  <w:style w:type="paragraph" w:customStyle="1" w:styleId="COTTABLELEAD1">
    <w:name w:val="COT TABLE LEAD 1"/>
    <w:basedOn w:val="COTTABLELHEAD1"/>
    <w:autoRedefine/>
    <w:qFormat/>
    <w:rsid w:val="004C0BB9"/>
    <w:pPr>
      <w:tabs>
        <w:tab w:val="left" w:pos="601"/>
        <w:tab w:val="left" w:pos="851"/>
      </w:tabs>
      <w:spacing w:before="120" w:after="120"/>
      <w:ind w:left="57"/>
    </w:pPr>
    <w:rPr>
      <w:caps/>
      <w:smallCaps w:val="0"/>
      <w:szCs w:val="20"/>
    </w:rPr>
  </w:style>
  <w:style w:type="paragraph" w:customStyle="1" w:styleId="COTNORMAL">
    <w:name w:val="COT NORMAL"/>
    <w:basedOn w:val="Normal"/>
    <w:autoRedefine/>
    <w:qFormat/>
    <w:rsid w:val="004C0BB9"/>
    <w:pPr>
      <w:shd w:val="clear" w:color="auto" w:fill="FFFFFF" w:themeFill="background1"/>
      <w:spacing w:after="10" w:line="259" w:lineRule="auto"/>
    </w:pPr>
    <w:rPr>
      <w:rFonts w:eastAsia="Times New Roman"/>
      <w:b/>
      <w:szCs w:val="22"/>
      <w:lang w:eastAsia="en-ZA"/>
    </w:rPr>
  </w:style>
  <w:style w:type="paragraph" w:customStyle="1" w:styleId="SOPHEAD1">
    <w:name w:val="SOP HEAD 1"/>
    <w:basedOn w:val="Heading1"/>
    <w:link w:val="SOPHEAD1Char"/>
    <w:autoRedefine/>
    <w:qFormat/>
    <w:rsid w:val="004C0BB9"/>
    <w:pPr>
      <w:keepNext/>
      <w:pBdr>
        <w:top w:val="single" w:sz="12" w:space="18" w:color="auto"/>
        <w:bottom w:val="single" w:sz="12" w:space="18" w:color="auto"/>
      </w:pBdr>
      <w:tabs>
        <w:tab w:val="num" w:pos="720"/>
        <w:tab w:val="left" w:pos="1701"/>
      </w:tabs>
      <w:spacing w:before="160" w:after="160" w:line="259" w:lineRule="auto"/>
      <w:ind w:left="360" w:hanging="360"/>
      <w:jc w:val="left"/>
    </w:pPr>
    <w:rPr>
      <w:b w:val="0"/>
      <w:bCs/>
      <w:caps w:val="0"/>
      <w:color w:val="0D0D0D" w:themeColor="text1" w:themeTint="F2"/>
      <w:kern w:val="32"/>
      <w:sz w:val="28"/>
      <w:szCs w:val="28"/>
    </w:rPr>
  </w:style>
  <w:style w:type="character" w:customStyle="1" w:styleId="SOPHEAD1Char">
    <w:name w:val="SOP HEAD 1 Char"/>
    <w:basedOn w:val="Heading1Char"/>
    <w:link w:val="SOPHEAD1"/>
    <w:rsid w:val="004C0BB9"/>
    <w:rPr>
      <w:rFonts w:ascii="Arial Bold" w:eastAsiaTheme="minorHAnsi" w:hAnsi="Arial Bold" w:cstheme="minorBidi"/>
      <w:b w:val="0"/>
      <w:bCs/>
      <w:caps w:val="0"/>
      <w:color w:val="0D0D0D" w:themeColor="text1" w:themeTint="F2"/>
      <w:kern w:val="32"/>
      <w:sz w:val="28"/>
      <w:szCs w:val="28"/>
      <w:lang w:eastAsia="en-US"/>
    </w:rPr>
  </w:style>
  <w:style w:type="paragraph" w:customStyle="1" w:styleId="SOPBULLIT1">
    <w:name w:val="SOP BULLIT 1"/>
    <w:basedOn w:val="ListParagraph"/>
    <w:autoRedefine/>
    <w:qFormat/>
    <w:rsid w:val="004C0BB9"/>
    <w:pPr>
      <w:tabs>
        <w:tab w:val="left" w:pos="567"/>
        <w:tab w:val="num" w:pos="720"/>
      </w:tabs>
      <w:spacing w:after="160" w:line="259" w:lineRule="auto"/>
      <w:ind w:hanging="360"/>
    </w:pPr>
    <w:rPr>
      <w:rFonts w:eastAsia="Times New Roman"/>
      <w:szCs w:val="22"/>
      <w:lang w:eastAsia="en-US"/>
    </w:rPr>
  </w:style>
  <w:style w:type="paragraph" w:customStyle="1" w:styleId="SOPPARAGRAPHCONTENTS">
    <w:name w:val="SOP PARAGRAPH CONTENTS"/>
    <w:basedOn w:val="Normal"/>
    <w:autoRedefine/>
    <w:qFormat/>
    <w:rsid w:val="004C0BB9"/>
    <w:pPr>
      <w:autoSpaceDE w:val="0"/>
      <w:autoSpaceDN w:val="0"/>
      <w:adjustRightInd w:val="0"/>
      <w:spacing w:before="40" w:after="160" w:line="259" w:lineRule="auto"/>
    </w:pPr>
    <w:rPr>
      <w:rFonts w:eastAsia="Times New Roman"/>
      <w:szCs w:val="22"/>
      <w:lang w:eastAsia="en-US"/>
    </w:rPr>
  </w:style>
  <w:style w:type="paragraph" w:customStyle="1" w:styleId="SOPBULLIT2">
    <w:name w:val="SOP BULLIT 2"/>
    <w:basedOn w:val="Normal"/>
    <w:autoRedefine/>
    <w:qFormat/>
    <w:rsid w:val="004C0BB9"/>
    <w:pPr>
      <w:tabs>
        <w:tab w:val="left" w:pos="567"/>
        <w:tab w:val="num" w:pos="720"/>
      </w:tabs>
      <w:spacing w:after="160" w:line="259" w:lineRule="auto"/>
      <w:ind w:left="1211" w:hanging="360"/>
    </w:pPr>
    <w:rPr>
      <w:rFonts w:eastAsia="Trebuchet MS"/>
      <w:szCs w:val="22"/>
      <w:lang w:eastAsia="en-US"/>
    </w:rPr>
  </w:style>
  <w:style w:type="paragraph" w:customStyle="1" w:styleId="TxBrt1">
    <w:name w:val="TxBr_t1"/>
    <w:basedOn w:val="Normal"/>
    <w:rsid w:val="004C0BB9"/>
    <w:pPr>
      <w:autoSpaceDE w:val="0"/>
      <w:autoSpaceDN w:val="0"/>
      <w:adjustRightInd w:val="0"/>
      <w:spacing w:after="160" w:line="240" w:lineRule="atLeast"/>
    </w:pPr>
    <w:rPr>
      <w:rFonts w:eastAsia="Times New Roman"/>
      <w:szCs w:val="22"/>
      <w:lang w:eastAsia="en-US"/>
    </w:rPr>
  </w:style>
  <w:style w:type="paragraph" w:customStyle="1" w:styleId="SOPTABLEHEADINGS">
    <w:name w:val="SOP TABLE HEADINGS"/>
    <w:basedOn w:val="Normal"/>
    <w:autoRedefine/>
    <w:qFormat/>
    <w:rsid w:val="004C0BB9"/>
    <w:pPr>
      <w:spacing w:after="160" w:line="259" w:lineRule="auto"/>
    </w:pPr>
    <w:rPr>
      <w:rFonts w:ascii="Arial Bold" w:eastAsia="Trebuchet MS" w:hAnsi="Arial Bold"/>
      <w:b/>
      <w:smallCaps/>
      <w:szCs w:val="22"/>
      <w:lang w:eastAsia="en-US"/>
    </w:rPr>
  </w:style>
  <w:style w:type="paragraph" w:customStyle="1" w:styleId="SOPTABLECONTENTS">
    <w:name w:val="SOP TABLE CONTENTS"/>
    <w:basedOn w:val="Normal"/>
    <w:autoRedefine/>
    <w:qFormat/>
    <w:rsid w:val="004C0BB9"/>
    <w:pPr>
      <w:tabs>
        <w:tab w:val="left" w:pos="3153"/>
      </w:tabs>
      <w:spacing w:before="40" w:after="40" w:line="259" w:lineRule="auto"/>
    </w:pPr>
    <w:rPr>
      <w:rFonts w:eastAsia="Trebuchet MS"/>
      <w:szCs w:val="22"/>
      <w:lang w:eastAsia="en-US"/>
    </w:rPr>
  </w:style>
  <w:style w:type="paragraph" w:customStyle="1" w:styleId="SOPSUBHEADINGSBOLDUNDERLINED">
    <w:name w:val="SOP SUB HEADINGS BOLD UNDER LINED"/>
    <w:basedOn w:val="SOPPARAGRAPHCONTENTS"/>
    <w:autoRedefine/>
    <w:qFormat/>
    <w:rsid w:val="004C0BB9"/>
    <w:pPr>
      <w:spacing w:before="240"/>
    </w:pPr>
    <w:rPr>
      <w:rFonts w:ascii="Arial Bold" w:eastAsia="Trebuchet MS" w:hAnsi="Arial Bold"/>
      <w:b/>
      <w:u w:val="single"/>
    </w:rPr>
  </w:style>
  <w:style w:type="paragraph" w:customStyle="1" w:styleId="SOPHEADINGONENUMBERED">
    <w:name w:val="SOP HEADING ONE NUMBERED"/>
    <w:basedOn w:val="Heading2"/>
    <w:link w:val="SOPHEADINGONENUMBEREDChar"/>
    <w:autoRedefine/>
    <w:qFormat/>
    <w:rsid w:val="004C0BB9"/>
    <w:pPr>
      <w:tabs>
        <w:tab w:val="num" w:pos="720"/>
        <w:tab w:val="left" w:pos="851"/>
      </w:tabs>
      <w:spacing w:before="240" w:after="120" w:line="276" w:lineRule="auto"/>
      <w:ind w:left="720" w:hanging="360"/>
      <w:jc w:val="both"/>
    </w:pPr>
    <w:rPr>
      <w:i/>
    </w:rPr>
  </w:style>
  <w:style w:type="character" w:customStyle="1" w:styleId="SOPHEADINGONENUMBEREDChar">
    <w:name w:val="SOP HEADING ONE NUMBERED Char"/>
    <w:basedOn w:val="Heading2Char"/>
    <w:link w:val="SOPHEADINGONENUMBERED"/>
    <w:rsid w:val="004C0BB9"/>
    <w:rPr>
      <w:rFonts w:ascii="Arial Bold" w:eastAsiaTheme="minorHAnsi" w:hAnsi="Arial Bold" w:cstheme="minorBidi"/>
      <w:b/>
      <w:i/>
      <w:caps/>
      <w:szCs w:val="22"/>
      <w:lang w:val="en-GB" w:eastAsia="en-US"/>
    </w:rPr>
  </w:style>
  <w:style w:type="table" w:customStyle="1" w:styleId="TableGrid7">
    <w:name w:val="Table Grid7"/>
    <w:basedOn w:val="TableNormal"/>
    <w:next w:val="TableGrid"/>
    <w:uiPriority w:val="59"/>
    <w:rsid w:val="004C0BB9"/>
    <w:pPr>
      <w:spacing w:after="160" w:line="259" w:lineRule="auto"/>
    </w:pPr>
    <w:rPr>
      <w:rFonts w:ascii="Calibri" w:eastAsia="Calibri" w:hAnsi="Calibri" w:cstheme="minorBidi"/>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Heading1Bold">
    <w:name w:val="Style Heading 1 + Bold"/>
    <w:basedOn w:val="Heading1"/>
    <w:rsid w:val="004C0BB9"/>
    <w:pPr>
      <w:keepNext/>
      <w:pBdr>
        <w:top w:val="single" w:sz="12" w:space="18" w:color="auto"/>
        <w:bottom w:val="single" w:sz="12" w:space="18" w:color="auto"/>
      </w:pBdr>
      <w:tabs>
        <w:tab w:val="left" w:pos="1701"/>
      </w:tabs>
      <w:spacing w:before="160" w:after="160" w:line="259" w:lineRule="auto"/>
      <w:ind w:left="1134" w:hanging="567"/>
      <w:jc w:val="left"/>
    </w:pPr>
    <w:rPr>
      <w:bCs/>
      <w:color w:val="0D0D0D" w:themeColor="text1" w:themeTint="F2"/>
      <w:kern w:val="32"/>
      <w:sz w:val="24"/>
      <w:szCs w:val="28"/>
    </w:rPr>
  </w:style>
  <w:style w:type="paragraph" w:customStyle="1" w:styleId="StyleHeading210ptNotItalicBefore12pt">
    <w:name w:val="Style Heading 2 + 10 pt Not Italic Before:  12 pt"/>
    <w:basedOn w:val="Heading2"/>
    <w:rsid w:val="004C0BB9"/>
    <w:pPr>
      <w:framePr w:wrap="around" w:vAnchor="text" w:hAnchor="text" w:y="1"/>
      <w:tabs>
        <w:tab w:val="left" w:pos="851"/>
      </w:tabs>
      <w:spacing w:before="240" w:after="120" w:line="276" w:lineRule="auto"/>
      <w:jc w:val="both"/>
    </w:pPr>
    <w:rPr>
      <w:rFonts w:eastAsia="Times New Roman"/>
      <w:i/>
      <w:iCs/>
      <w:szCs w:val="20"/>
      <w:lang w:val="en-ZA"/>
    </w:rPr>
  </w:style>
  <w:style w:type="paragraph" w:customStyle="1" w:styleId="StyleHeading210ptNotItalicBefore12pt1">
    <w:name w:val="Style Heading 2 + 10 pt Not Italic Before:  12 pt1"/>
    <w:basedOn w:val="Heading2"/>
    <w:rsid w:val="004C0BB9"/>
    <w:pPr>
      <w:tabs>
        <w:tab w:val="left" w:pos="851"/>
      </w:tabs>
      <w:spacing w:before="240" w:after="120" w:line="276" w:lineRule="auto"/>
      <w:jc w:val="both"/>
    </w:pPr>
    <w:rPr>
      <w:rFonts w:eastAsia="Times New Roman"/>
      <w:i/>
      <w:iCs/>
      <w:szCs w:val="20"/>
      <w:lang w:val="en-ZA"/>
    </w:rPr>
  </w:style>
  <w:style w:type="paragraph" w:customStyle="1" w:styleId="StyleHeading210ptNotItalicBefore12pt2">
    <w:name w:val="Style Heading 2 + 10 pt Not Italic Before:  12 pt2"/>
    <w:basedOn w:val="Heading2"/>
    <w:rsid w:val="004C0BB9"/>
    <w:pPr>
      <w:tabs>
        <w:tab w:val="left" w:pos="851"/>
      </w:tabs>
      <w:spacing w:before="240" w:after="120" w:line="276" w:lineRule="auto"/>
      <w:jc w:val="both"/>
    </w:pPr>
    <w:rPr>
      <w:rFonts w:eastAsia="Times New Roman"/>
      <w:i/>
      <w:iCs/>
      <w:szCs w:val="20"/>
      <w:lang w:val="en-ZA"/>
    </w:rPr>
  </w:style>
  <w:style w:type="paragraph" w:customStyle="1" w:styleId="StyleHeading210ptNotItalicBefore12pt3">
    <w:name w:val="Style Heading 2 + 10 pt Not Italic Before:  12 pt3"/>
    <w:basedOn w:val="Heading2"/>
    <w:rsid w:val="004C0BB9"/>
    <w:pPr>
      <w:tabs>
        <w:tab w:val="left" w:pos="851"/>
      </w:tabs>
      <w:spacing w:before="240" w:after="120" w:line="276" w:lineRule="auto"/>
      <w:jc w:val="both"/>
    </w:pPr>
    <w:rPr>
      <w:rFonts w:eastAsia="Times New Roman"/>
      <w:i/>
      <w:iCs/>
      <w:szCs w:val="20"/>
      <w:lang w:val="en-ZA"/>
    </w:rPr>
  </w:style>
  <w:style w:type="paragraph" w:customStyle="1" w:styleId="StyleHeading210ptNotItalicBefore12pt4">
    <w:name w:val="Style Heading 2 + 10 pt Not Italic Before:  12 pt4"/>
    <w:basedOn w:val="Heading2"/>
    <w:rsid w:val="004C0BB9"/>
    <w:pPr>
      <w:tabs>
        <w:tab w:val="left" w:pos="851"/>
      </w:tabs>
      <w:spacing w:before="240" w:after="120" w:line="276" w:lineRule="auto"/>
      <w:jc w:val="both"/>
    </w:pPr>
    <w:rPr>
      <w:rFonts w:eastAsia="Times New Roman"/>
      <w:i/>
      <w:iCs/>
      <w:szCs w:val="20"/>
      <w:lang w:val="en-ZA"/>
    </w:rPr>
  </w:style>
  <w:style w:type="paragraph" w:customStyle="1" w:styleId="StyleHeading210ptNotItalicBefore12pt5">
    <w:name w:val="Style Heading 2 + 10 pt Not Italic Before:  12 pt5"/>
    <w:basedOn w:val="Heading2"/>
    <w:rsid w:val="004C0BB9"/>
    <w:pPr>
      <w:tabs>
        <w:tab w:val="left" w:pos="851"/>
      </w:tabs>
      <w:spacing w:before="240" w:after="120" w:line="276" w:lineRule="auto"/>
      <w:jc w:val="both"/>
    </w:pPr>
    <w:rPr>
      <w:rFonts w:eastAsia="Times New Roman"/>
      <w:i/>
      <w:iCs/>
      <w:szCs w:val="20"/>
      <w:lang w:val="en-ZA"/>
    </w:rPr>
  </w:style>
  <w:style w:type="paragraph" w:customStyle="1" w:styleId="StyleHeading210ptNotItalicBefore12pt6">
    <w:name w:val="Style Heading 2 + 10 pt Not Italic Before:  12 pt6"/>
    <w:basedOn w:val="Heading2"/>
    <w:rsid w:val="004C0BB9"/>
    <w:pPr>
      <w:tabs>
        <w:tab w:val="left" w:pos="851"/>
      </w:tabs>
      <w:spacing w:before="240" w:after="120" w:line="276" w:lineRule="auto"/>
      <w:jc w:val="both"/>
    </w:pPr>
    <w:rPr>
      <w:rFonts w:eastAsia="Times New Roman"/>
      <w:i/>
      <w:iCs/>
      <w:szCs w:val="20"/>
      <w:lang w:val="en-ZA"/>
    </w:rPr>
  </w:style>
  <w:style w:type="paragraph" w:customStyle="1" w:styleId="StyleHeading210ptBefore12pt">
    <w:name w:val="Style Heading 2 + 10 pt Before:  12 pt"/>
    <w:basedOn w:val="Heading2"/>
    <w:rsid w:val="004C0BB9"/>
    <w:pPr>
      <w:tabs>
        <w:tab w:val="left" w:pos="851"/>
      </w:tabs>
      <w:spacing w:before="240" w:after="120" w:line="276" w:lineRule="auto"/>
      <w:jc w:val="both"/>
    </w:pPr>
    <w:rPr>
      <w:rFonts w:eastAsia="Times New Roman"/>
      <w:iCs/>
      <w:szCs w:val="20"/>
      <w:lang w:val="en-ZA"/>
    </w:rPr>
  </w:style>
  <w:style w:type="paragraph" w:customStyle="1" w:styleId="COTHEAD20">
    <w:name w:val="COT HEAD 2"/>
    <w:basedOn w:val="Heading2"/>
    <w:rsid w:val="004C0BB9"/>
    <w:pPr>
      <w:tabs>
        <w:tab w:val="left" w:pos="851"/>
      </w:tabs>
      <w:spacing w:before="240" w:after="120" w:line="276" w:lineRule="auto"/>
      <w:ind w:left="1440" w:hanging="360"/>
      <w:jc w:val="both"/>
    </w:pPr>
    <w:rPr>
      <w:rFonts w:eastAsia="Times New Roman"/>
      <w:bCs/>
      <w:iCs/>
      <w:caps w:val="0"/>
      <w:lang w:val="en-ZA"/>
    </w:rPr>
  </w:style>
  <w:style w:type="paragraph" w:customStyle="1" w:styleId="ARYSTATEMENTEACHDOC">
    <w:name w:val="ARY STATEMENT  EACH DOC."/>
    <w:basedOn w:val="Default"/>
    <w:qFormat/>
    <w:rsid w:val="004C0BB9"/>
    <w:pPr>
      <w:tabs>
        <w:tab w:val="left" w:pos="8789"/>
      </w:tabs>
      <w:spacing w:before="120" w:after="160" w:line="259" w:lineRule="auto"/>
      <w:jc w:val="center"/>
    </w:pPr>
    <w:rPr>
      <w:b/>
      <w:bCs/>
      <w:color w:val="FF0000"/>
      <w:sz w:val="20"/>
      <w:szCs w:val="20"/>
      <w:lang w:val="en-US" w:eastAsia="en-US"/>
    </w:rPr>
  </w:style>
  <w:style w:type="paragraph" w:customStyle="1" w:styleId="ARYHEADINGS">
    <w:name w:val="ARY HEADINGS"/>
    <w:aliases w:val="NUMBERED"/>
    <w:basedOn w:val="Heading2"/>
    <w:autoRedefine/>
    <w:qFormat/>
    <w:rsid w:val="004C0BB9"/>
    <w:pPr>
      <w:tabs>
        <w:tab w:val="left" w:pos="851"/>
      </w:tabs>
      <w:spacing w:before="240" w:after="120" w:line="276" w:lineRule="auto"/>
      <w:ind w:left="1080" w:hanging="360"/>
      <w:jc w:val="both"/>
    </w:pPr>
    <w:rPr>
      <w:rFonts w:eastAsia="Times New Roman"/>
      <w:lang w:val="en-ZA"/>
    </w:rPr>
  </w:style>
  <w:style w:type="paragraph" w:customStyle="1" w:styleId="ARYPARAGRAPHCONTENTS">
    <w:name w:val="ARY PARAGRAPH CONTENTS"/>
    <w:basedOn w:val="Normal"/>
    <w:qFormat/>
    <w:rsid w:val="004C0BB9"/>
    <w:pPr>
      <w:spacing w:after="120" w:line="259" w:lineRule="auto"/>
    </w:pPr>
    <w:rPr>
      <w:rFonts w:eastAsia="Times New Roman"/>
      <w:szCs w:val="22"/>
      <w:lang w:eastAsia="en-US"/>
    </w:rPr>
  </w:style>
  <w:style w:type="paragraph" w:customStyle="1" w:styleId="ARYTABLEHEADING">
    <w:name w:val="ARY TABLE HEADING"/>
    <w:basedOn w:val="Normal"/>
    <w:qFormat/>
    <w:rsid w:val="004C0BB9"/>
    <w:pPr>
      <w:spacing w:before="60" w:after="60" w:line="259" w:lineRule="auto"/>
      <w:jc w:val="center"/>
    </w:pPr>
    <w:rPr>
      <w:rFonts w:ascii="Arial Bold" w:eastAsia="Times New Roman" w:hAnsi="Arial Bold"/>
      <w:b/>
      <w:sz w:val="16"/>
      <w:szCs w:val="16"/>
      <w:lang w:eastAsia="en-US"/>
    </w:rPr>
  </w:style>
  <w:style w:type="paragraph" w:customStyle="1" w:styleId="ARYBULLIT">
    <w:name w:val="ARY BULLIT"/>
    <w:basedOn w:val="Normal"/>
    <w:autoRedefine/>
    <w:qFormat/>
    <w:rsid w:val="004C0BB9"/>
    <w:pPr>
      <w:tabs>
        <w:tab w:val="left" w:pos="567"/>
        <w:tab w:val="num" w:pos="720"/>
      </w:tabs>
      <w:spacing w:after="120" w:line="259" w:lineRule="auto"/>
      <w:ind w:left="720" w:hanging="360"/>
    </w:pPr>
    <w:rPr>
      <w:rFonts w:eastAsia="Times New Roman"/>
      <w:szCs w:val="22"/>
      <w:lang w:eastAsia="en-US"/>
    </w:rPr>
  </w:style>
  <w:style w:type="paragraph" w:customStyle="1" w:styleId="ARYANNEXHEADINGS">
    <w:name w:val="ARY ANNEX.HEADINGS"/>
    <w:basedOn w:val="Normal"/>
    <w:qFormat/>
    <w:rsid w:val="004C0BB9"/>
    <w:pPr>
      <w:keepNext/>
      <w:pageBreakBefore/>
      <w:spacing w:after="120" w:line="259" w:lineRule="auto"/>
    </w:pPr>
    <w:rPr>
      <w:rFonts w:eastAsia="Times New Roman"/>
      <w:b/>
      <w:szCs w:val="22"/>
      <w:u w:val="single"/>
      <w:lang w:eastAsia="en-US"/>
    </w:rPr>
  </w:style>
  <w:style w:type="paragraph" w:customStyle="1" w:styleId="ARYTABLECONTENT">
    <w:name w:val="ARY TABLE CONTENT"/>
    <w:basedOn w:val="Normal"/>
    <w:autoRedefine/>
    <w:qFormat/>
    <w:rsid w:val="004C0BB9"/>
    <w:pPr>
      <w:spacing w:before="60" w:after="60" w:line="259" w:lineRule="auto"/>
    </w:pPr>
    <w:rPr>
      <w:rFonts w:eastAsia="Calibri"/>
      <w:sz w:val="18"/>
      <w:szCs w:val="16"/>
      <w:lang w:eastAsia="en-US"/>
    </w:rPr>
  </w:style>
  <w:style w:type="paragraph" w:customStyle="1" w:styleId="ARYSUB-HEADINGNUMBERED">
    <w:name w:val="ARY SUB-HEADING NUMBERED"/>
    <w:basedOn w:val="Normal"/>
    <w:autoRedefine/>
    <w:qFormat/>
    <w:rsid w:val="004C0BB9"/>
    <w:pPr>
      <w:tabs>
        <w:tab w:val="left" w:pos="227"/>
        <w:tab w:val="left" w:pos="567"/>
      </w:tabs>
      <w:spacing w:after="120" w:line="259" w:lineRule="auto"/>
    </w:pPr>
    <w:rPr>
      <w:rFonts w:eastAsia="Times New Roman"/>
      <w:b/>
      <w:i/>
      <w:color w:val="000000"/>
      <w:szCs w:val="22"/>
      <w:lang w:eastAsia="en-US"/>
    </w:rPr>
  </w:style>
  <w:style w:type="paragraph" w:customStyle="1" w:styleId="ARYBULLIT2">
    <w:name w:val="ARY BULLIT 2"/>
    <w:basedOn w:val="Normal"/>
    <w:autoRedefine/>
    <w:qFormat/>
    <w:rsid w:val="004C0BB9"/>
    <w:pPr>
      <w:tabs>
        <w:tab w:val="num" w:pos="720"/>
        <w:tab w:val="left" w:pos="851"/>
      </w:tabs>
      <w:spacing w:after="120" w:line="259" w:lineRule="auto"/>
      <w:ind w:left="1211" w:hanging="360"/>
    </w:pPr>
    <w:rPr>
      <w:rFonts w:eastAsia="Times New Roman"/>
      <w:color w:val="000000"/>
      <w:szCs w:val="20"/>
      <w:lang w:eastAsia="en-ZA"/>
    </w:rPr>
  </w:style>
  <w:style w:type="paragraph" w:customStyle="1" w:styleId="ARYBULLIT3">
    <w:name w:val="ARY BULLIT 3"/>
    <w:basedOn w:val="ARYBULLIT"/>
    <w:autoRedefine/>
    <w:qFormat/>
    <w:rsid w:val="004C0BB9"/>
    <w:pPr>
      <w:tabs>
        <w:tab w:val="left" w:pos="720"/>
        <w:tab w:val="left" w:pos="748"/>
      </w:tabs>
      <w:spacing w:before="60" w:after="60"/>
      <w:ind w:hanging="720"/>
    </w:pPr>
  </w:style>
  <w:style w:type="paragraph" w:customStyle="1" w:styleId="COTRISKREGTABLEHEADING">
    <w:name w:val="COT RISK REG.TABLE HEADING"/>
    <w:basedOn w:val="Normal"/>
    <w:autoRedefine/>
    <w:qFormat/>
    <w:rsid w:val="004C0BB9"/>
    <w:pPr>
      <w:pBdr>
        <w:between w:val="single" w:sz="4" w:space="1" w:color="FFFFFF"/>
      </w:pBdr>
      <w:spacing w:after="160" w:line="259" w:lineRule="auto"/>
    </w:pPr>
    <w:rPr>
      <w:rFonts w:ascii="Arial Narrow" w:eastAsia="Times New Roman" w:hAnsi="Arial Narrow"/>
      <w:b/>
      <w:smallCaps/>
      <w:sz w:val="18"/>
      <w:szCs w:val="18"/>
      <w:lang w:eastAsia="en-US"/>
    </w:rPr>
  </w:style>
  <w:style w:type="paragraph" w:customStyle="1" w:styleId="COTRISKREGTABLECONTENTS">
    <w:name w:val="COT RISK REG.TABLE CONTENTS"/>
    <w:basedOn w:val="Normal"/>
    <w:autoRedefine/>
    <w:qFormat/>
    <w:rsid w:val="004C0BB9"/>
    <w:pPr>
      <w:spacing w:after="160" w:line="259" w:lineRule="auto"/>
    </w:pPr>
    <w:rPr>
      <w:rFonts w:ascii="Arial Narrow" w:eastAsia="Times New Roman" w:hAnsi="Arial Narrow"/>
      <w:sz w:val="14"/>
      <w:szCs w:val="14"/>
      <w:lang w:eastAsia="en-ZA"/>
    </w:rPr>
  </w:style>
  <w:style w:type="paragraph" w:customStyle="1" w:styleId="CoTBULLIT1">
    <w:name w:val="CoT BULLIT 1"/>
    <w:basedOn w:val="ListParagraph"/>
    <w:qFormat/>
    <w:rsid w:val="004C0BB9"/>
    <w:pPr>
      <w:tabs>
        <w:tab w:val="num" w:pos="720"/>
      </w:tabs>
      <w:spacing w:before="40" w:after="160" w:line="288" w:lineRule="auto"/>
      <w:ind w:hanging="360"/>
    </w:pPr>
    <w:rPr>
      <w:rFonts w:eastAsia="Times New Roman"/>
      <w:color w:val="000000"/>
      <w:szCs w:val="22"/>
      <w:lang w:eastAsia="en-US"/>
    </w:rPr>
  </w:style>
  <w:style w:type="table" w:customStyle="1" w:styleId="TableGrid71">
    <w:name w:val="Table Grid71"/>
    <w:basedOn w:val="TableNormal"/>
    <w:next w:val="TableGrid"/>
    <w:uiPriority w:val="59"/>
    <w:rsid w:val="004C0BB9"/>
    <w:pPr>
      <w:spacing w:after="160" w:line="259" w:lineRule="auto"/>
    </w:pPr>
    <w:rPr>
      <w:rFonts w:ascii="Calibri" w:eastAsia="Calibri" w:hAnsi="Calibri" w:cstheme="minorBidi"/>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4C0BB9"/>
    <w:pPr>
      <w:tabs>
        <w:tab w:val="left" w:pos="851"/>
      </w:tabs>
      <w:spacing w:after="160" w:line="259" w:lineRule="auto"/>
    </w:pPr>
    <w:rPr>
      <w:rFonts w:asciiTheme="minorHAnsi" w:hAnsiTheme="minorHAnsi" w:cstheme="minorBidi"/>
      <w:sz w:val="22"/>
      <w:szCs w:val="22"/>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4C0BB9"/>
    <w:pPr>
      <w:spacing w:after="160" w:line="259" w:lineRule="auto"/>
    </w:pPr>
    <w:rPr>
      <w:rFonts w:ascii="Calibri" w:eastAsia="Calibri" w:hAnsi="Calibri" w:cstheme="minorBidi"/>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rsid w:val="004C0BB9"/>
    <w:pPr>
      <w:tabs>
        <w:tab w:val="left" w:pos="851"/>
      </w:tabs>
      <w:spacing w:after="160" w:line="259" w:lineRule="auto"/>
    </w:pPr>
    <w:rPr>
      <w:rFonts w:asciiTheme="minorHAnsi" w:hAnsiTheme="minorHAnsi" w:cstheme="minorBidi"/>
      <w:sz w:val="22"/>
      <w:szCs w:val="22"/>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4C0BB9"/>
    <w:pPr>
      <w:tabs>
        <w:tab w:val="left" w:pos="851"/>
      </w:tabs>
      <w:spacing w:after="160" w:line="259" w:lineRule="auto"/>
    </w:pPr>
    <w:rPr>
      <w:rFonts w:asciiTheme="minorHAnsi" w:hAnsiTheme="minorHAnsi" w:cstheme="minorBidi"/>
      <w:sz w:val="22"/>
      <w:szCs w:val="22"/>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4C0BB9"/>
    <w:pPr>
      <w:spacing w:after="160" w:line="259" w:lineRule="auto"/>
    </w:pPr>
    <w:rPr>
      <w:rFonts w:ascii="Calibri" w:eastAsia="Calibri" w:hAnsi="Calibri" w:cstheme="minorBidi"/>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28">
    <w:name w:val="xl128"/>
    <w:basedOn w:val="Normal"/>
    <w:rsid w:val="004C0BB9"/>
    <w:pPr>
      <w:pBdr>
        <w:top w:val="single" w:sz="4" w:space="0" w:color="808080"/>
        <w:left w:val="single" w:sz="4" w:space="0" w:color="808080"/>
        <w:bottom w:val="single" w:sz="4" w:space="0" w:color="808080"/>
        <w:right w:val="single" w:sz="4" w:space="0" w:color="808080"/>
      </w:pBdr>
      <w:shd w:val="clear" w:color="000000" w:fill="F2F2F2"/>
      <w:spacing w:before="100" w:beforeAutospacing="1" w:after="100" w:afterAutospacing="1" w:line="259" w:lineRule="auto"/>
      <w:jc w:val="center"/>
      <w:textAlignment w:val="center"/>
    </w:pPr>
    <w:rPr>
      <w:rFonts w:eastAsia="Times New Roman"/>
      <w:szCs w:val="22"/>
      <w:lang w:eastAsia="en-ZA"/>
    </w:rPr>
  </w:style>
  <w:style w:type="paragraph" w:customStyle="1" w:styleId="xl129">
    <w:name w:val="xl129"/>
    <w:basedOn w:val="Normal"/>
    <w:rsid w:val="004C0BB9"/>
    <w:pPr>
      <w:pBdr>
        <w:left w:val="single" w:sz="4" w:space="0" w:color="808080"/>
        <w:bottom w:val="single" w:sz="4" w:space="0" w:color="808080"/>
        <w:right w:val="single" w:sz="4" w:space="0" w:color="808080"/>
      </w:pBdr>
      <w:shd w:val="clear" w:color="000000" w:fill="FFC000"/>
      <w:spacing w:before="100" w:beforeAutospacing="1" w:after="100" w:afterAutospacing="1" w:line="259" w:lineRule="auto"/>
      <w:jc w:val="center"/>
      <w:textAlignment w:val="center"/>
    </w:pPr>
    <w:rPr>
      <w:rFonts w:eastAsia="Times New Roman"/>
      <w:szCs w:val="22"/>
      <w:lang w:eastAsia="en-ZA"/>
    </w:rPr>
  </w:style>
  <w:style w:type="paragraph" w:customStyle="1" w:styleId="xl130">
    <w:name w:val="xl130"/>
    <w:basedOn w:val="Normal"/>
    <w:rsid w:val="004C0BB9"/>
    <w:pPr>
      <w:pBdr>
        <w:top w:val="single" w:sz="4" w:space="0" w:color="808080"/>
        <w:left w:val="single" w:sz="4" w:space="0" w:color="808080"/>
        <w:bottom w:val="single" w:sz="4" w:space="0" w:color="808080"/>
        <w:right w:val="single" w:sz="4" w:space="0" w:color="808080"/>
      </w:pBdr>
      <w:shd w:val="clear" w:color="000000" w:fill="F2F2F2"/>
      <w:spacing w:before="100" w:beforeAutospacing="1" w:after="100" w:afterAutospacing="1" w:line="259" w:lineRule="auto"/>
      <w:textAlignment w:val="center"/>
    </w:pPr>
    <w:rPr>
      <w:rFonts w:eastAsia="Times New Roman"/>
      <w:i/>
      <w:iCs/>
      <w:szCs w:val="22"/>
      <w:lang w:eastAsia="en-ZA"/>
    </w:rPr>
  </w:style>
  <w:style w:type="paragraph" w:customStyle="1" w:styleId="xl131">
    <w:name w:val="xl131"/>
    <w:basedOn w:val="Normal"/>
    <w:rsid w:val="004C0BB9"/>
    <w:pPr>
      <w:pBdr>
        <w:top w:val="single" w:sz="4" w:space="0" w:color="808080"/>
        <w:left w:val="single" w:sz="4" w:space="0" w:color="808080"/>
        <w:bottom w:val="single" w:sz="4" w:space="0" w:color="808080"/>
        <w:right w:val="single" w:sz="4" w:space="0" w:color="808080"/>
      </w:pBdr>
      <w:shd w:val="clear" w:color="000000" w:fill="F2F2F2"/>
      <w:spacing w:before="100" w:beforeAutospacing="1" w:after="100" w:afterAutospacing="1" w:line="259" w:lineRule="auto"/>
      <w:jc w:val="center"/>
      <w:textAlignment w:val="center"/>
    </w:pPr>
    <w:rPr>
      <w:rFonts w:eastAsia="Times New Roman"/>
      <w:i/>
      <w:iCs/>
      <w:szCs w:val="22"/>
      <w:lang w:eastAsia="en-ZA"/>
    </w:rPr>
  </w:style>
  <w:style w:type="paragraph" w:customStyle="1" w:styleId="xl132">
    <w:name w:val="xl132"/>
    <w:basedOn w:val="Normal"/>
    <w:rsid w:val="004C0BB9"/>
    <w:pPr>
      <w:pBdr>
        <w:top w:val="single" w:sz="4" w:space="0" w:color="808080"/>
        <w:left w:val="single" w:sz="4" w:space="0" w:color="auto"/>
        <w:bottom w:val="single" w:sz="4" w:space="0" w:color="auto"/>
      </w:pBdr>
      <w:shd w:val="clear" w:color="000000" w:fill="EDEDED"/>
      <w:spacing w:before="100" w:beforeAutospacing="1" w:after="100" w:afterAutospacing="1" w:line="259" w:lineRule="auto"/>
      <w:textAlignment w:val="center"/>
    </w:pPr>
    <w:rPr>
      <w:rFonts w:eastAsia="Times New Roman"/>
      <w:b/>
      <w:bCs/>
      <w:szCs w:val="22"/>
      <w:lang w:eastAsia="en-ZA"/>
    </w:rPr>
  </w:style>
  <w:style w:type="paragraph" w:customStyle="1" w:styleId="xl133">
    <w:name w:val="xl133"/>
    <w:basedOn w:val="Normal"/>
    <w:rsid w:val="004C0BB9"/>
    <w:pPr>
      <w:pBdr>
        <w:top w:val="single" w:sz="4" w:space="0" w:color="808080"/>
        <w:bottom w:val="single" w:sz="4" w:space="0" w:color="auto"/>
      </w:pBdr>
      <w:shd w:val="clear" w:color="000000" w:fill="EDEDED"/>
      <w:spacing w:before="100" w:beforeAutospacing="1" w:after="100" w:afterAutospacing="1" w:line="259" w:lineRule="auto"/>
      <w:jc w:val="center"/>
      <w:textAlignment w:val="center"/>
    </w:pPr>
    <w:rPr>
      <w:rFonts w:eastAsia="Times New Roman"/>
      <w:szCs w:val="22"/>
      <w:lang w:eastAsia="en-ZA"/>
    </w:rPr>
  </w:style>
  <w:style w:type="paragraph" w:customStyle="1" w:styleId="xl134">
    <w:name w:val="xl134"/>
    <w:basedOn w:val="Normal"/>
    <w:rsid w:val="004C0BB9"/>
    <w:pPr>
      <w:pBdr>
        <w:top w:val="single" w:sz="4" w:space="0" w:color="808080"/>
        <w:bottom w:val="single" w:sz="4" w:space="0" w:color="auto"/>
      </w:pBdr>
      <w:shd w:val="clear" w:color="000000" w:fill="EDEDED"/>
      <w:spacing w:before="100" w:beforeAutospacing="1" w:after="100" w:afterAutospacing="1" w:line="259" w:lineRule="auto"/>
      <w:jc w:val="center"/>
      <w:textAlignment w:val="center"/>
    </w:pPr>
    <w:rPr>
      <w:rFonts w:eastAsia="Times New Roman"/>
      <w:b/>
      <w:bCs/>
      <w:szCs w:val="22"/>
      <w:lang w:eastAsia="en-ZA"/>
    </w:rPr>
  </w:style>
  <w:style w:type="paragraph" w:customStyle="1" w:styleId="xl135">
    <w:name w:val="xl135"/>
    <w:basedOn w:val="Normal"/>
    <w:rsid w:val="004C0BB9"/>
    <w:pPr>
      <w:pBdr>
        <w:top w:val="single" w:sz="4" w:space="0" w:color="808080"/>
        <w:bottom w:val="single" w:sz="4" w:space="0" w:color="auto"/>
      </w:pBdr>
      <w:shd w:val="clear" w:color="000000" w:fill="EDEDED"/>
      <w:spacing w:before="100" w:beforeAutospacing="1" w:after="100" w:afterAutospacing="1" w:line="259" w:lineRule="auto"/>
      <w:jc w:val="center"/>
      <w:textAlignment w:val="center"/>
    </w:pPr>
    <w:rPr>
      <w:rFonts w:eastAsia="Times New Roman"/>
      <w:szCs w:val="22"/>
      <w:lang w:eastAsia="en-ZA"/>
    </w:rPr>
  </w:style>
  <w:style w:type="paragraph" w:customStyle="1" w:styleId="xl136">
    <w:name w:val="xl136"/>
    <w:basedOn w:val="Normal"/>
    <w:rsid w:val="004C0BB9"/>
    <w:pPr>
      <w:pBdr>
        <w:top w:val="single" w:sz="4" w:space="0" w:color="808080"/>
        <w:bottom w:val="single" w:sz="4" w:space="0" w:color="auto"/>
        <w:right w:val="double" w:sz="6" w:space="0" w:color="808080"/>
      </w:pBdr>
      <w:shd w:val="clear" w:color="000000" w:fill="EDEDED"/>
      <w:spacing w:before="100" w:beforeAutospacing="1" w:after="100" w:afterAutospacing="1" w:line="259" w:lineRule="auto"/>
      <w:jc w:val="center"/>
      <w:textAlignment w:val="center"/>
    </w:pPr>
    <w:rPr>
      <w:rFonts w:eastAsia="Times New Roman"/>
      <w:szCs w:val="22"/>
      <w:lang w:eastAsia="en-ZA"/>
    </w:rPr>
  </w:style>
  <w:style w:type="paragraph" w:customStyle="1" w:styleId="xl137">
    <w:name w:val="xl137"/>
    <w:basedOn w:val="Normal"/>
    <w:rsid w:val="004C0BB9"/>
    <w:pPr>
      <w:pBdr>
        <w:left w:val="single" w:sz="4" w:space="0" w:color="auto"/>
        <w:bottom w:val="single" w:sz="4" w:space="0" w:color="auto"/>
      </w:pBdr>
      <w:shd w:val="clear" w:color="000000" w:fill="E7E6E6"/>
      <w:spacing w:before="100" w:beforeAutospacing="1" w:after="100" w:afterAutospacing="1" w:line="259" w:lineRule="auto"/>
      <w:textAlignment w:val="center"/>
    </w:pPr>
    <w:rPr>
      <w:rFonts w:eastAsia="Times New Roman"/>
      <w:b/>
      <w:bCs/>
      <w:szCs w:val="22"/>
      <w:lang w:eastAsia="en-ZA"/>
    </w:rPr>
  </w:style>
  <w:style w:type="paragraph" w:customStyle="1" w:styleId="xl138">
    <w:name w:val="xl138"/>
    <w:basedOn w:val="Normal"/>
    <w:rsid w:val="004C0BB9"/>
    <w:pPr>
      <w:pBdr>
        <w:bottom w:val="single" w:sz="4" w:space="0" w:color="auto"/>
      </w:pBdr>
      <w:shd w:val="clear" w:color="000000" w:fill="E7E6E6"/>
      <w:spacing w:before="100" w:beforeAutospacing="1" w:after="100" w:afterAutospacing="1" w:line="259" w:lineRule="auto"/>
      <w:jc w:val="center"/>
      <w:textAlignment w:val="center"/>
    </w:pPr>
    <w:rPr>
      <w:rFonts w:eastAsia="Times New Roman"/>
      <w:szCs w:val="22"/>
      <w:lang w:eastAsia="en-ZA"/>
    </w:rPr>
  </w:style>
  <w:style w:type="paragraph" w:customStyle="1" w:styleId="xl139">
    <w:name w:val="xl139"/>
    <w:basedOn w:val="Normal"/>
    <w:rsid w:val="004C0BB9"/>
    <w:pPr>
      <w:pBdr>
        <w:bottom w:val="single" w:sz="4" w:space="0" w:color="auto"/>
      </w:pBdr>
      <w:shd w:val="clear" w:color="000000" w:fill="E7E6E6"/>
      <w:spacing w:before="100" w:beforeAutospacing="1" w:after="100" w:afterAutospacing="1" w:line="259" w:lineRule="auto"/>
      <w:jc w:val="center"/>
      <w:textAlignment w:val="center"/>
    </w:pPr>
    <w:rPr>
      <w:rFonts w:eastAsia="Times New Roman"/>
      <w:b/>
      <w:bCs/>
      <w:szCs w:val="22"/>
      <w:lang w:eastAsia="en-ZA"/>
    </w:rPr>
  </w:style>
  <w:style w:type="paragraph" w:customStyle="1" w:styleId="xl140">
    <w:name w:val="xl140"/>
    <w:basedOn w:val="Normal"/>
    <w:rsid w:val="004C0BB9"/>
    <w:pPr>
      <w:pBdr>
        <w:bottom w:val="single" w:sz="4" w:space="0" w:color="auto"/>
      </w:pBdr>
      <w:shd w:val="clear" w:color="000000" w:fill="E7E6E6"/>
      <w:spacing w:before="100" w:beforeAutospacing="1" w:after="100" w:afterAutospacing="1" w:line="259" w:lineRule="auto"/>
      <w:jc w:val="center"/>
      <w:textAlignment w:val="center"/>
    </w:pPr>
    <w:rPr>
      <w:rFonts w:eastAsia="Times New Roman"/>
      <w:szCs w:val="22"/>
      <w:lang w:eastAsia="en-ZA"/>
    </w:rPr>
  </w:style>
  <w:style w:type="paragraph" w:customStyle="1" w:styleId="xl141">
    <w:name w:val="xl141"/>
    <w:basedOn w:val="Normal"/>
    <w:rsid w:val="004C0BB9"/>
    <w:pPr>
      <w:pBdr>
        <w:bottom w:val="single" w:sz="4" w:space="0" w:color="auto"/>
        <w:right w:val="double" w:sz="6" w:space="0" w:color="808080"/>
      </w:pBdr>
      <w:shd w:val="clear" w:color="000000" w:fill="E7E6E6"/>
      <w:spacing w:before="100" w:beforeAutospacing="1" w:after="100" w:afterAutospacing="1" w:line="259" w:lineRule="auto"/>
      <w:jc w:val="center"/>
      <w:textAlignment w:val="center"/>
    </w:pPr>
    <w:rPr>
      <w:rFonts w:eastAsia="Times New Roman"/>
      <w:szCs w:val="22"/>
      <w:lang w:eastAsia="en-ZA"/>
    </w:rPr>
  </w:style>
  <w:style w:type="paragraph" w:customStyle="1" w:styleId="xl142">
    <w:name w:val="xl142"/>
    <w:basedOn w:val="Normal"/>
    <w:rsid w:val="004C0BB9"/>
    <w:pPr>
      <w:pBdr>
        <w:top w:val="dotDotDash" w:sz="8" w:space="0" w:color="808080"/>
        <w:left w:val="single" w:sz="4" w:space="0" w:color="808080"/>
        <w:bottom w:val="single" w:sz="4" w:space="0" w:color="808080"/>
        <w:right w:val="single" w:sz="4" w:space="0" w:color="808080"/>
      </w:pBdr>
      <w:shd w:val="clear" w:color="000000" w:fill="F2F2F2"/>
      <w:spacing w:before="100" w:beforeAutospacing="1" w:after="100" w:afterAutospacing="1" w:line="259" w:lineRule="auto"/>
      <w:textAlignment w:val="center"/>
    </w:pPr>
    <w:rPr>
      <w:rFonts w:eastAsia="Times New Roman"/>
      <w:szCs w:val="22"/>
      <w:lang w:eastAsia="en-ZA"/>
    </w:rPr>
  </w:style>
  <w:style w:type="paragraph" w:customStyle="1" w:styleId="xl143">
    <w:name w:val="xl143"/>
    <w:basedOn w:val="Normal"/>
    <w:rsid w:val="004C0BB9"/>
    <w:pPr>
      <w:pBdr>
        <w:top w:val="dotDotDash" w:sz="8" w:space="0" w:color="808080"/>
        <w:left w:val="single" w:sz="4" w:space="0" w:color="808080"/>
        <w:bottom w:val="single" w:sz="4" w:space="0" w:color="808080"/>
        <w:right w:val="double" w:sz="6" w:space="0" w:color="808080"/>
      </w:pBdr>
      <w:spacing w:before="100" w:beforeAutospacing="1" w:after="100" w:afterAutospacing="1" w:line="259" w:lineRule="auto"/>
      <w:jc w:val="center"/>
      <w:textAlignment w:val="center"/>
    </w:pPr>
    <w:rPr>
      <w:rFonts w:eastAsia="Times New Roman"/>
      <w:szCs w:val="22"/>
      <w:lang w:eastAsia="en-ZA"/>
    </w:rPr>
  </w:style>
  <w:style w:type="paragraph" w:customStyle="1" w:styleId="xl144">
    <w:name w:val="xl144"/>
    <w:basedOn w:val="Normal"/>
    <w:rsid w:val="004C0BB9"/>
    <w:pPr>
      <w:pBdr>
        <w:left w:val="single" w:sz="4" w:space="0" w:color="808080"/>
        <w:bottom w:val="dotDotDash" w:sz="8" w:space="0" w:color="808080"/>
      </w:pBdr>
      <w:shd w:val="clear" w:color="000000" w:fill="D6DCE4"/>
      <w:spacing w:before="100" w:beforeAutospacing="1" w:after="100" w:afterAutospacing="1" w:line="259" w:lineRule="auto"/>
      <w:jc w:val="center"/>
      <w:textAlignment w:val="center"/>
    </w:pPr>
    <w:rPr>
      <w:rFonts w:eastAsia="Times New Roman"/>
      <w:szCs w:val="22"/>
      <w:lang w:eastAsia="en-ZA"/>
    </w:rPr>
  </w:style>
  <w:style w:type="paragraph" w:customStyle="1" w:styleId="xl145">
    <w:name w:val="xl145"/>
    <w:basedOn w:val="Normal"/>
    <w:rsid w:val="004C0BB9"/>
    <w:pPr>
      <w:pBdr>
        <w:top w:val="single" w:sz="4" w:space="0" w:color="808080"/>
        <w:left w:val="single" w:sz="4" w:space="0" w:color="808080"/>
        <w:bottom w:val="dotDotDash" w:sz="8" w:space="0" w:color="808080"/>
        <w:right w:val="single" w:sz="4" w:space="0" w:color="808080"/>
      </w:pBdr>
      <w:shd w:val="clear" w:color="000000" w:fill="F2F2F2"/>
      <w:spacing w:before="100" w:beforeAutospacing="1" w:after="100" w:afterAutospacing="1" w:line="259" w:lineRule="auto"/>
      <w:jc w:val="center"/>
      <w:textAlignment w:val="center"/>
    </w:pPr>
    <w:rPr>
      <w:rFonts w:eastAsia="Times New Roman"/>
      <w:szCs w:val="22"/>
      <w:lang w:eastAsia="en-ZA"/>
    </w:rPr>
  </w:style>
  <w:style w:type="paragraph" w:customStyle="1" w:styleId="xl146">
    <w:name w:val="xl146"/>
    <w:basedOn w:val="Normal"/>
    <w:rsid w:val="004C0BB9"/>
    <w:pPr>
      <w:pBdr>
        <w:top w:val="single" w:sz="4" w:space="0" w:color="808080"/>
        <w:left w:val="single" w:sz="4" w:space="0" w:color="808080"/>
        <w:bottom w:val="dotDotDash" w:sz="8" w:space="0" w:color="808080"/>
        <w:right w:val="single" w:sz="4" w:space="0" w:color="808080"/>
      </w:pBdr>
      <w:shd w:val="clear" w:color="000000" w:fill="D6DCE4"/>
      <w:spacing w:before="100" w:beforeAutospacing="1" w:after="100" w:afterAutospacing="1" w:line="259" w:lineRule="auto"/>
      <w:jc w:val="center"/>
      <w:textAlignment w:val="center"/>
    </w:pPr>
    <w:rPr>
      <w:rFonts w:eastAsia="Times New Roman"/>
      <w:szCs w:val="22"/>
      <w:lang w:eastAsia="en-ZA"/>
    </w:rPr>
  </w:style>
  <w:style w:type="paragraph" w:customStyle="1" w:styleId="xl147">
    <w:name w:val="xl147"/>
    <w:basedOn w:val="Normal"/>
    <w:rsid w:val="004C0BB9"/>
    <w:pPr>
      <w:pBdr>
        <w:left w:val="single" w:sz="4" w:space="0" w:color="808080"/>
        <w:bottom w:val="single" w:sz="4" w:space="0" w:color="808080"/>
        <w:right w:val="double" w:sz="6" w:space="0" w:color="808080"/>
      </w:pBdr>
      <w:spacing w:before="100" w:beforeAutospacing="1" w:after="100" w:afterAutospacing="1" w:line="259" w:lineRule="auto"/>
      <w:jc w:val="center"/>
      <w:textAlignment w:val="center"/>
    </w:pPr>
    <w:rPr>
      <w:rFonts w:eastAsia="Times New Roman"/>
      <w:szCs w:val="22"/>
      <w:lang w:eastAsia="en-ZA"/>
    </w:rPr>
  </w:style>
  <w:style w:type="paragraph" w:customStyle="1" w:styleId="xl148">
    <w:name w:val="xl148"/>
    <w:basedOn w:val="Normal"/>
    <w:rsid w:val="004C0BB9"/>
    <w:pPr>
      <w:pBdr>
        <w:top w:val="single" w:sz="4" w:space="0" w:color="808080"/>
        <w:left w:val="single" w:sz="4" w:space="0" w:color="808080"/>
        <w:right w:val="single" w:sz="4" w:space="0" w:color="808080"/>
      </w:pBdr>
      <w:spacing w:before="100" w:beforeAutospacing="1" w:after="100" w:afterAutospacing="1" w:line="259" w:lineRule="auto"/>
      <w:textAlignment w:val="center"/>
    </w:pPr>
    <w:rPr>
      <w:rFonts w:eastAsia="Times New Roman"/>
      <w:szCs w:val="22"/>
      <w:lang w:eastAsia="en-ZA"/>
    </w:rPr>
  </w:style>
  <w:style w:type="paragraph" w:customStyle="1" w:styleId="xl149">
    <w:name w:val="xl149"/>
    <w:basedOn w:val="Normal"/>
    <w:rsid w:val="004C0BB9"/>
    <w:pPr>
      <w:pBdr>
        <w:left w:val="single" w:sz="4" w:space="0" w:color="808080"/>
      </w:pBdr>
      <w:shd w:val="clear" w:color="000000" w:fill="D6DCE4"/>
      <w:spacing w:before="100" w:beforeAutospacing="1" w:after="100" w:afterAutospacing="1" w:line="259" w:lineRule="auto"/>
      <w:jc w:val="center"/>
      <w:textAlignment w:val="center"/>
    </w:pPr>
    <w:rPr>
      <w:rFonts w:eastAsia="Times New Roman"/>
      <w:szCs w:val="22"/>
      <w:lang w:eastAsia="en-ZA"/>
    </w:rPr>
  </w:style>
  <w:style w:type="paragraph" w:customStyle="1" w:styleId="xl150">
    <w:name w:val="xl150"/>
    <w:basedOn w:val="Normal"/>
    <w:rsid w:val="004C0BB9"/>
    <w:pPr>
      <w:pBdr>
        <w:top w:val="dotDotDash" w:sz="8" w:space="0" w:color="808080"/>
        <w:left w:val="single" w:sz="4" w:space="0" w:color="808080"/>
        <w:right w:val="single" w:sz="4" w:space="0" w:color="808080"/>
      </w:pBdr>
      <w:shd w:val="clear" w:color="000000" w:fill="F2F2F2"/>
      <w:spacing w:before="100" w:beforeAutospacing="1" w:after="100" w:afterAutospacing="1" w:line="259" w:lineRule="auto"/>
      <w:textAlignment w:val="center"/>
    </w:pPr>
    <w:rPr>
      <w:rFonts w:eastAsia="Times New Roman"/>
      <w:szCs w:val="22"/>
      <w:lang w:eastAsia="en-ZA"/>
    </w:rPr>
  </w:style>
  <w:style w:type="paragraph" w:customStyle="1" w:styleId="xl151">
    <w:name w:val="xl151"/>
    <w:basedOn w:val="Normal"/>
    <w:rsid w:val="004C0BB9"/>
    <w:pPr>
      <w:pBdr>
        <w:top w:val="dotDotDash" w:sz="8" w:space="0" w:color="808080"/>
        <w:left w:val="single" w:sz="4" w:space="0" w:color="808080"/>
        <w:right w:val="single" w:sz="4" w:space="0" w:color="808080"/>
      </w:pBdr>
      <w:shd w:val="clear" w:color="000000" w:fill="F2F2F2"/>
      <w:spacing w:before="100" w:beforeAutospacing="1" w:after="100" w:afterAutospacing="1" w:line="259" w:lineRule="auto"/>
      <w:jc w:val="center"/>
      <w:textAlignment w:val="center"/>
    </w:pPr>
    <w:rPr>
      <w:rFonts w:eastAsia="Times New Roman"/>
      <w:szCs w:val="22"/>
      <w:lang w:eastAsia="en-ZA"/>
    </w:rPr>
  </w:style>
  <w:style w:type="paragraph" w:customStyle="1" w:styleId="xl152">
    <w:name w:val="xl152"/>
    <w:basedOn w:val="Normal"/>
    <w:rsid w:val="004C0BB9"/>
    <w:pPr>
      <w:pBdr>
        <w:top w:val="dotDotDash" w:sz="8" w:space="0" w:color="808080"/>
        <w:left w:val="single" w:sz="4" w:space="0" w:color="808080"/>
      </w:pBdr>
      <w:shd w:val="clear" w:color="000000" w:fill="F2F2F2"/>
      <w:spacing w:before="100" w:beforeAutospacing="1" w:after="100" w:afterAutospacing="1" w:line="259" w:lineRule="auto"/>
      <w:jc w:val="center"/>
      <w:textAlignment w:val="center"/>
    </w:pPr>
    <w:rPr>
      <w:rFonts w:eastAsia="Times New Roman"/>
      <w:szCs w:val="22"/>
      <w:lang w:eastAsia="en-ZA"/>
    </w:rPr>
  </w:style>
  <w:style w:type="paragraph" w:customStyle="1" w:styleId="xl153">
    <w:name w:val="xl153"/>
    <w:basedOn w:val="Normal"/>
    <w:rsid w:val="004C0BB9"/>
    <w:pPr>
      <w:pBdr>
        <w:top w:val="single" w:sz="4" w:space="0" w:color="808080"/>
        <w:left w:val="single" w:sz="4" w:space="0" w:color="808080"/>
        <w:bottom w:val="single" w:sz="4" w:space="0" w:color="808080"/>
      </w:pBdr>
      <w:shd w:val="clear" w:color="000000" w:fill="F2F2F2"/>
      <w:spacing w:before="100" w:beforeAutospacing="1" w:after="100" w:afterAutospacing="1" w:line="259" w:lineRule="auto"/>
      <w:jc w:val="center"/>
      <w:textAlignment w:val="center"/>
    </w:pPr>
    <w:rPr>
      <w:rFonts w:eastAsia="Times New Roman"/>
      <w:i/>
      <w:iCs/>
      <w:szCs w:val="22"/>
      <w:lang w:eastAsia="en-ZA"/>
    </w:rPr>
  </w:style>
  <w:style w:type="paragraph" w:customStyle="1" w:styleId="xl154">
    <w:name w:val="xl154"/>
    <w:basedOn w:val="Normal"/>
    <w:rsid w:val="004C0BB9"/>
    <w:pPr>
      <w:pBdr>
        <w:top w:val="single" w:sz="4" w:space="0" w:color="808080"/>
        <w:left w:val="single" w:sz="4" w:space="0" w:color="808080"/>
        <w:bottom w:val="single" w:sz="4" w:space="0" w:color="808080"/>
      </w:pBdr>
      <w:shd w:val="clear" w:color="000000" w:fill="F2F2F2"/>
      <w:spacing w:before="100" w:beforeAutospacing="1" w:after="100" w:afterAutospacing="1" w:line="259" w:lineRule="auto"/>
      <w:jc w:val="center"/>
      <w:textAlignment w:val="center"/>
    </w:pPr>
    <w:rPr>
      <w:rFonts w:eastAsia="Times New Roman"/>
      <w:szCs w:val="22"/>
      <w:lang w:eastAsia="en-ZA"/>
    </w:rPr>
  </w:style>
  <w:style w:type="paragraph" w:customStyle="1" w:styleId="xl155">
    <w:name w:val="xl155"/>
    <w:basedOn w:val="Normal"/>
    <w:rsid w:val="004C0BB9"/>
    <w:pPr>
      <w:pBdr>
        <w:left w:val="single" w:sz="4" w:space="0" w:color="808080"/>
        <w:bottom w:val="single" w:sz="4" w:space="0" w:color="808080"/>
        <w:right w:val="single" w:sz="4" w:space="0" w:color="808080"/>
      </w:pBdr>
      <w:shd w:val="clear" w:color="000000" w:fill="FFFFFF"/>
      <w:spacing w:before="100" w:beforeAutospacing="1" w:after="100" w:afterAutospacing="1" w:line="259" w:lineRule="auto"/>
      <w:jc w:val="center"/>
      <w:textAlignment w:val="center"/>
    </w:pPr>
    <w:rPr>
      <w:rFonts w:eastAsia="Times New Roman"/>
      <w:szCs w:val="22"/>
      <w:lang w:eastAsia="en-ZA"/>
    </w:rPr>
  </w:style>
  <w:style w:type="paragraph" w:customStyle="1" w:styleId="xl156">
    <w:name w:val="xl156"/>
    <w:basedOn w:val="Normal"/>
    <w:rsid w:val="004C0BB9"/>
    <w:pPr>
      <w:pBdr>
        <w:top w:val="single" w:sz="4" w:space="0" w:color="808080"/>
        <w:left w:val="single" w:sz="4" w:space="0" w:color="808080"/>
      </w:pBdr>
      <w:shd w:val="clear" w:color="000000" w:fill="F2F2F2"/>
      <w:spacing w:before="100" w:beforeAutospacing="1" w:after="100" w:afterAutospacing="1" w:line="259" w:lineRule="auto"/>
      <w:jc w:val="center"/>
      <w:textAlignment w:val="center"/>
    </w:pPr>
    <w:rPr>
      <w:rFonts w:eastAsia="Times New Roman"/>
      <w:szCs w:val="22"/>
      <w:lang w:eastAsia="en-ZA"/>
    </w:rPr>
  </w:style>
  <w:style w:type="paragraph" w:customStyle="1" w:styleId="xl157">
    <w:name w:val="xl157"/>
    <w:basedOn w:val="Normal"/>
    <w:rsid w:val="004C0BB9"/>
    <w:pPr>
      <w:pBdr>
        <w:left w:val="single" w:sz="4" w:space="0" w:color="auto"/>
      </w:pBdr>
      <w:shd w:val="clear" w:color="000000" w:fill="EDEDED"/>
      <w:spacing w:before="100" w:beforeAutospacing="1" w:after="100" w:afterAutospacing="1" w:line="259" w:lineRule="auto"/>
      <w:textAlignment w:val="center"/>
    </w:pPr>
    <w:rPr>
      <w:rFonts w:eastAsia="Times New Roman"/>
      <w:b/>
      <w:bCs/>
      <w:szCs w:val="22"/>
      <w:lang w:eastAsia="en-ZA"/>
    </w:rPr>
  </w:style>
  <w:style w:type="paragraph" w:customStyle="1" w:styleId="xl158">
    <w:name w:val="xl158"/>
    <w:basedOn w:val="Normal"/>
    <w:rsid w:val="004C0BB9"/>
    <w:pPr>
      <w:shd w:val="clear" w:color="000000" w:fill="EDEDED"/>
      <w:spacing w:before="100" w:beforeAutospacing="1" w:after="100" w:afterAutospacing="1" w:line="259" w:lineRule="auto"/>
      <w:jc w:val="center"/>
      <w:textAlignment w:val="center"/>
    </w:pPr>
    <w:rPr>
      <w:rFonts w:eastAsia="Times New Roman"/>
      <w:szCs w:val="22"/>
      <w:lang w:eastAsia="en-ZA"/>
    </w:rPr>
  </w:style>
  <w:style w:type="paragraph" w:customStyle="1" w:styleId="xl159">
    <w:name w:val="xl159"/>
    <w:basedOn w:val="Normal"/>
    <w:rsid w:val="004C0BB9"/>
    <w:pPr>
      <w:shd w:val="clear" w:color="000000" w:fill="EDEDED"/>
      <w:spacing w:before="100" w:beforeAutospacing="1" w:after="100" w:afterAutospacing="1" w:line="259" w:lineRule="auto"/>
      <w:jc w:val="center"/>
      <w:textAlignment w:val="center"/>
    </w:pPr>
    <w:rPr>
      <w:rFonts w:eastAsia="Times New Roman"/>
      <w:b/>
      <w:bCs/>
      <w:szCs w:val="22"/>
      <w:lang w:eastAsia="en-ZA"/>
    </w:rPr>
  </w:style>
  <w:style w:type="paragraph" w:customStyle="1" w:styleId="xl160">
    <w:name w:val="xl160"/>
    <w:basedOn w:val="Normal"/>
    <w:rsid w:val="004C0BB9"/>
    <w:pPr>
      <w:pBdr>
        <w:top w:val="single" w:sz="4" w:space="0" w:color="808080"/>
        <w:left w:val="single" w:sz="4" w:space="0" w:color="808080"/>
        <w:bottom w:val="single" w:sz="4" w:space="0" w:color="808080"/>
        <w:right w:val="single" w:sz="4" w:space="0" w:color="808080"/>
      </w:pBdr>
      <w:spacing w:before="100" w:beforeAutospacing="1" w:after="100" w:afterAutospacing="1" w:line="259" w:lineRule="auto"/>
    </w:pPr>
    <w:rPr>
      <w:rFonts w:eastAsia="Times New Roman"/>
      <w:szCs w:val="22"/>
      <w:lang w:eastAsia="en-ZA"/>
    </w:rPr>
  </w:style>
  <w:style w:type="paragraph" w:customStyle="1" w:styleId="xl161">
    <w:name w:val="xl161"/>
    <w:basedOn w:val="Normal"/>
    <w:rsid w:val="004C0BB9"/>
    <w:pPr>
      <w:pBdr>
        <w:top w:val="single" w:sz="4" w:space="0" w:color="808080"/>
        <w:left w:val="single" w:sz="4" w:space="0" w:color="auto"/>
        <w:bottom w:val="single" w:sz="4" w:space="0" w:color="808080"/>
      </w:pBdr>
      <w:shd w:val="clear" w:color="000000" w:fill="EDEDED"/>
      <w:spacing w:before="100" w:beforeAutospacing="1" w:after="100" w:afterAutospacing="1" w:line="259" w:lineRule="auto"/>
      <w:textAlignment w:val="center"/>
    </w:pPr>
    <w:rPr>
      <w:rFonts w:eastAsia="Times New Roman"/>
      <w:b/>
      <w:bCs/>
      <w:szCs w:val="22"/>
      <w:lang w:eastAsia="en-ZA"/>
    </w:rPr>
  </w:style>
  <w:style w:type="paragraph" w:customStyle="1" w:styleId="xl162">
    <w:name w:val="xl162"/>
    <w:basedOn w:val="Normal"/>
    <w:rsid w:val="004C0BB9"/>
    <w:pPr>
      <w:pBdr>
        <w:top w:val="single" w:sz="4" w:space="0" w:color="808080"/>
        <w:bottom w:val="single" w:sz="4" w:space="0" w:color="808080"/>
      </w:pBdr>
      <w:shd w:val="clear" w:color="000000" w:fill="EDEDED"/>
      <w:spacing w:before="100" w:beforeAutospacing="1" w:after="100" w:afterAutospacing="1" w:line="259" w:lineRule="auto"/>
      <w:jc w:val="center"/>
      <w:textAlignment w:val="center"/>
    </w:pPr>
    <w:rPr>
      <w:rFonts w:eastAsia="Times New Roman"/>
      <w:szCs w:val="22"/>
      <w:lang w:eastAsia="en-ZA"/>
    </w:rPr>
  </w:style>
  <w:style w:type="paragraph" w:customStyle="1" w:styleId="xl163">
    <w:name w:val="xl163"/>
    <w:basedOn w:val="Normal"/>
    <w:rsid w:val="004C0BB9"/>
    <w:pPr>
      <w:pBdr>
        <w:top w:val="single" w:sz="4" w:space="0" w:color="808080"/>
        <w:bottom w:val="single" w:sz="4" w:space="0" w:color="808080"/>
      </w:pBdr>
      <w:shd w:val="clear" w:color="000000" w:fill="EDEDED"/>
      <w:spacing w:before="100" w:beforeAutospacing="1" w:after="100" w:afterAutospacing="1" w:line="259" w:lineRule="auto"/>
      <w:jc w:val="center"/>
      <w:textAlignment w:val="center"/>
    </w:pPr>
    <w:rPr>
      <w:rFonts w:eastAsia="Times New Roman"/>
      <w:b/>
      <w:bCs/>
      <w:szCs w:val="22"/>
      <w:lang w:eastAsia="en-ZA"/>
    </w:rPr>
  </w:style>
  <w:style w:type="paragraph" w:customStyle="1" w:styleId="xl164">
    <w:name w:val="xl164"/>
    <w:basedOn w:val="Normal"/>
    <w:rsid w:val="004C0BB9"/>
    <w:pPr>
      <w:pBdr>
        <w:top w:val="single" w:sz="4" w:space="0" w:color="808080"/>
        <w:bottom w:val="single" w:sz="4" w:space="0" w:color="808080"/>
      </w:pBdr>
      <w:shd w:val="clear" w:color="000000" w:fill="EDEDED"/>
      <w:spacing w:before="100" w:beforeAutospacing="1" w:after="100" w:afterAutospacing="1" w:line="259" w:lineRule="auto"/>
      <w:jc w:val="center"/>
      <w:textAlignment w:val="center"/>
    </w:pPr>
    <w:rPr>
      <w:rFonts w:eastAsia="Times New Roman"/>
      <w:szCs w:val="22"/>
      <w:lang w:eastAsia="en-ZA"/>
    </w:rPr>
  </w:style>
  <w:style w:type="paragraph" w:customStyle="1" w:styleId="xl165">
    <w:name w:val="xl165"/>
    <w:basedOn w:val="Normal"/>
    <w:rsid w:val="004C0BB9"/>
    <w:pPr>
      <w:pBdr>
        <w:top w:val="single" w:sz="4" w:space="0" w:color="808080"/>
        <w:bottom w:val="single" w:sz="4" w:space="0" w:color="808080"/>
        <w:right w:val="double" w:sz="6" w:space="0" w:color="808080"/>
      </w:pBdr>
      <w:shd w:val="clear" w:color="000000" w:fill="EDEDED"/>
      <w:spacing w:before="100" w:beforeAutospacing="1" w:after="100" w:afterAutospacing="1" w:line="259" w:lineRule="auto"/>
      <w:jc w:val="center"/>
      <w:textAlignment w:val="center"/>
    </w:pPr>
    <w:rPr>
      <w:rFonts w:eastAsia="Times New Roman"/>
      <w:szCs w:val="22"/>
      <w:lang w:eastAsia="en-ZA"/>
    </w:rPr>
  </w:style>
  <w:style w:type="paragraph" w:customStyle="1" w:styleId="xl166">
    <w:name w:val="xl166"/>
    <w:basedOn w:val="Normal"/>
    <w:rsid w:val="004C0BB9"/>
    <w:pPr>
      <w:pBdr>
        <w:top w:val="single" w:sz="4" w:space="0" w:color="808080"/>
        <w:left w:val="single" w:sz="4" w:space="0" w:color="auto"/>
        <w:bottom w:val="single" w:sz="4" w:space="0" w:color="auto"/>
      </w:pBdr>
      <w:shd w:val="clear" w:color="000000" w:fill="E7E6E6"/>
      <w:spacing w:before="100" w:beforeAutospacing="1" w:after="100" w:afterAutospacing="1" w:line="259" w:lineRule="auto"/>
      <w:textAlignment w:val="center"/>
    </w:pPr>
    <w:rPr>
      <w:rFonts w:eastAsia="Times New Roman"/>
      <w:b/>
      <w:bCs/>
      <w:szCs w:val="22"/>
      <w:lang w:eastAsia="en-ZA"/>
    </w:rPr>
  </w:style>
  <w:style w:type="paragraph" w:customStyle="1" w:styleId="xl167">
    <w:name w:val="xl167"/>
    <w:basedOn w:val="Normal"/>
    <w:rsid w:val="004C0BB9"/>
    <w:pPr>
      <w:pBdr>
        <w:top w:val="single" w:sz="4" w:space="0" w:color="808080"/>
        <w:bottom w:val="single" w:sz="4" w:space="0" w:color="auto"/>
      </w:pBdr>
      <w:shd w:val="clear" w:color="000000" w:fill="E7E6E6"/>
      <w:spacing w:before="100" w:beforeAutospacing="1" w:after="100" w:afterAutospacing="1" w:line="259" w:lineRule="auto"/>
      <w:jc w:val="center"/>
      <w:textAlignment w:val="center"/>
    </w:pPr>
    <w:rPr>
      <w:rFonts w:eastAsia="Times New Roman"/>
      <w:szCs w:val="22"/>
      <w:lang w:eastAsia="en-ZA"/>
    </w:rPr>
  </w:style>
  <w:style w:type="paragraph" w:customStyle="1" w:styleId="xl168">
    <w:name w:val="xl168"/>
    <w:basedOn w:val="Normal"/>
    <w:rsid w:val="004C0BB9"/>
    <w:pPr>
      <w:pBdr>
        <w:top w:val="single" w:sz="4" w:space="0" w:color="808080"/>
        <w:bottom w:val="single" w:sz="4" w:space="0" w:color="auto"/>
      </w:pBdr>
      <w:shd w:val="clear" w:color="000000" w:fill="E7E6E6"/>
      <w:spacing w:before="100" w:beforeAutospacing="1" w:after="100" w:afterAutospacing="1" w:line="259" w:lineRule="auto"/>
      <w:jc w:val="center"/>
      <w:textAlignment w:val="center"/>
    </w:pPr>
    <w:rPr>
      <w:rFonts w:eastAsia="Times New Roman"/>
      <w:b/>
      <w:bCs/>
      <w:szCs w:val="22"/>
      <w:lang w:eastAsia="en-ZA"/>
    </w:rPr>
  </w:style>
  <w:style w:type="paragraph" w:customStyle="1" w:styleId="xl169">
    <w:name w:val="xl169"/>
    <w:basedOn w:val="Normal"/>
    <w:rsid w:val="004C0BB9"/>
    <w:pPr>
      <w:pBdr>
        <w:top w:val="single" w:sz="4" w:space="0" w:color="808080"/>
        <w:bottom w:val="single" w:sz="4" w:space="0" w:color="auto"/>
      </w:pBdr>
      <w:shd w:val="clear" w:color="000000" w:fill="E7E6E6"/>
      <w:spacing w:before="100" w:beforeAutospacing="1" w:after="100" w:afterAutospacing="1" w:line="259" w:lineRule="auto"/>
      <w:jc w:val="center"/>
      <w:textAlignment w:val="center"/>
    </w:pPr>
    <w:rPr>
      <w:rFonts w:eastAsia="Times New Roman"/>
      <w:szCs w:val="22"/>
      <w:lang w:eastAsia="en-ZA"/>
    </w:rPr>
  </w:style>
  <w:style w:type="paragraph" w:customStyle="1" w:styleId="xl170">
    <w:name w:val="xl170"/>
    <w:basedOn w:val="Normal"/>
    <w:rsid w:val="004C0BB9"/>
    <w:pPr>
      <w:pBdr>
        <w:top w:val="single" w:sz="4" w:space="0" w:color="808080"/>
        <w:bottom w:val="single" w:sz="4" w:space="0" w:color="auto"/>
        <w:right w:val="double" w:sz="6" w:space="0" w:color="808080"/>
      </w:pBdr>
      <w:shd w:val="clear" w:color="000000" w:fill="E7E6E6"/>
      <w:spacing w:before="100" w:beforeAutospacing="1" w:after="100" w:afterAutospacing="1" w:line="259" w:lineRule="auto"/>
      <w:jc w:val="center"/>
      <w:textAlignment w:val="center"/>
    </w:pPr>
    <w:rPr>
      <w:rFonts w:eastAsia="Times New Roman"/>
      <w:szCs w:val="22"/>
      <w:lang w:eastAsia="en-ZA"/>
    </w:rPr>
  </w:style>
  <w:style w:type="paragraph" w:customStyle="1" w:styleId="xl171">
    <w:name w:val="xl171"/>
    <w:basedOn w:val="Normal"/>
    <w:rsid w:val="004C0BB9"/>
    <w:pPr>
      <w:pBdr>
        <w:top w:val="single" w:sz="4" w:space="0" w:color="auto"/>
        <w:left w:val="single" w:sz="4" w:space="0" w:color="808080"/>
        <w:bottom w:val="single" w:sz="4" w:space="0" w:color="808080"/>
        <w:right w:val="single" w:sz="4" w:space="0" w:color="808080"/>
      </w:pBdr>
      <w:spacing w:before="100" w:beforeAutospacing="1" w:after="100" w:afterAutospacing="1" w:line="259" w:lineRule="auto"/>
      <w:textAlignment w:val="center"/>
    </w:pPr>
    <w:rPr>
      <w:rFonts w:eastAsia="Times New Roman"/>
      <w:szCs w:val="22"/>
      <w:lang w:eastAsia="en-ZA"/>
    </w:rPr>
  </w:style>
  <w:style w:type="paragraph" w:customStyle="1" w:styleId="xl172">
    <w:name w:val="xl172"/>
    <w:basedOn w:val="Normal"/>
    <w:rsid w:val="004C0BB9"/>
    <w:pPr>
      <w:pBdr>
        <w:top w:val="single" w:sz="4" w:space="0" w:color="808080"/>
        <w:left w:val="single" w:sz="4" w:space="0" w:color="auto"/>
      </w:pBdr>
      <w:shd w:val="clear" w:color="000000" w:fill="EDEDED"/>
      <w:spacing w:before="100" w:beforeAutospacing="1" w:after="100" w:afterAutospacing="1" w:line="259" w:lineRule="auto"/>
      <w:textAlignment w:val="center"/>
    </w:pPr>
    <w:rPr>
      <w:rFonts w:eastAsia="Times New Roman"/>
      <w:b/>
      <w:bCs/>
      <w:szCs w:val="22"/>
      <w:lang w:eastAsia="en-ZA"/>
    </w:rPr>
  </w:style>
  <w:style w:type="paragraph" w:customStyle="1" w:styleId="xl173">
    <w:name w:val="xl173"/>
    <w:basedOn w:val="Normal"/>
    <w:rsid w:val="004C0BB9"/>
    <w:pPr>
      <w:pBdr>
        <w:top w:val="single" w:sz="4" w:space="0" w:color="808080"/>
      </w:pBdr>
      <w:shd w:val="clear" w:color="000000" w:fill="EDEDED"/>
      <w:spacing w:before="100" w:beforeAutospacing="1" w:after="100" w:afterAutospacing="1" w:line="259" w:lineRule="auto"/>
      <w:jc w:val="center"/>
      <w:textAlignment w:val="center"/>
    </w:pPr>
    <w:rPr>
      <w:rFonts w:eastAsia="Times New Roman"/>
      <w:szCs w:val="22"/>
      <w:lang w:eastAsia="en-ZA"/>
    </w:rPr>
  </w:style>
  <w:style w:type="paragraph" w:customStyle="1" w:styleId="xl174">
    <w:name w:val="xl174"/>
    <w:basedOn w:val="Normal"/>
    <w:rsid w:val="004C0BB9"/>
    <w:pPr>
      <w:pBdr>
        <w:top w:val="single" w:sz="4" w:space="0" w:color="808080"/>
      </w:pBdr>
      <w:shd w:val="clear" w:color="000000" w:fill="EDEDED"/>
      <w:spacing w:before="100" w:beforeAutospacing="1" w:after="100" w:afterAutospacing="1" w:line="259" w:lineRule="auto"/>
      <w:jc w:val="center"/>
      <w:textAlignment w:val="center"/>
    </w:pPr>
    <w:rPr>
      <w:rFonts w:eastAsia="Times New Roman"/>
      <w:b/>
      <w:bCs/>
      <w:szCs w:val="22"/>
      <w:lang w:eastAsia="en-ZA"/>
    </w:rPr>
  </w:style>
  <w:style w:type="paragraph" w:customStyle="1" w:styleId="xl175">
    <w:name w:val="xl175"/>
    <w:basedOn w:val="Normal"/>
    <w:rsid w:val="004C0BB9"/>
    <w:pPr>
      <w:pBdr>
        <w:top w:val="single" w:sz="4" w:space="0" w:color="808080"/>
      </w:pBdr>
      <w:shd w:val="clear" w:color="000000" w:fill="EDEDED"/>
      <w:spacing w:before="100" w:beforeAutospacing="1" w:after="100" w:afterAutospacing="1" w:line="259" w:lineRule="auto"/>
      <w:jc w:val="center"/>
      <w:textAlignment w:val="center"/>
    </w:pPr>
    <w:rPr>
      <w:rFonts w:eastAsia="Times New Roman"/>
      <w:szCs w:val="22"/>
      <w:lang w:eastAsia="en-ZA"/>
    </w:rPr>
  </w:style>
  <w:style w:type="paragraph" w:customStyle="1" w:styleId="xl176">
    <w:name w:val="xl176"/>
    <w:basedOn w:val="Normal"/>
    <w:rsid w:val="004C0BB9"/>
    <w:pPr>
      <w:pBdr>
        <w:top w:val="single" w:sz="4" w:space="0" w:color="808080"/>
        <w:right w:val="double" w:sz="6" w:space="0" w:color="808080"/>
      </w:pBdr>
      <w:shd w:val="clear" w:color="000000" w:fill="EDEDED"/>
      <w:spacing w:before="100" w:beforeAutospacing="1" w:after="100" w:afterAutospacing="1" w:line="259" w:lineRule="auto"/>
      <w:jc w:val="center"/>
      <w:textAlignment w:val="center"/>
    </w:pPr>
    <w:rPr>
      <w:rFonts w:eastAsia="Times New Roman"/>
      <w:szCs w:val="22"/>
      <w:lang w:eastAsia="en-ZA"/>
    </w:rPr>
  </w:style>
  <w:style w:type="paragraph" w:customStyle="1" w:styleId="xl177">
    <w:name w:val="xl177"/>
    <w:basedOn w:val="Normal"/>
    <w:rsid w:val="004C0BB9"/>
    <w:pPr>
      <w:pBdr>
        <w:top w:val="dotDotDash" w:sz="8" w:space="0" w:color="808080"/>
        <w:left w:val="single" w:sz="4" w:space="0" w:color="808080"/>
        <w:bottom w:val="single" w:sz="4" w:space="0" w:color="808080"/>
        <w:right w:val="single" w:sz="4" w:space="0" w:color="808080"/>
      </w:pBdr>
      <w:shd w:val="clear" w:color="000000" w:fill="D6DCE4"/>
      <w:spacing w:before="100" w:beforeAutospacing="1" w:after="100" w:afterAutospacing="1" w:line="259" w:lineRule="auto"/>
      <w:jc w:val="center"/>
      <w:textAlignment w:val="center"/>
    </w:pPr>
    <w:rPr>
      <w:rFonts w:eastAsia="Times New Roman"/>
      <w:szCs w:val="22"/>
      <w:lang w:eastAsia="en-ZA"/>
    </w:rPr>
  </w:style>
  <w:style w:type="paragraph" w:customStyle="1" w:styleId="xl178">
    <w:name w:val="xl178"/>
    <w:basedOn w:val="Normal"/>
    <w:rsid w:val="004C0BB9"/>
    <w:pPr>
      <w:pBdr>
        <w:top w:val="dotDotDash" w:sz="8" w:space="0" w:color="808080"/>
        <w:left w:val="single" w:sz="4" w:space="0" w:color="808080"/>
        <w:bottom w:val="single" w:sz="4" w:space="0" w:color="808080"/>
        <w:right w:val="double" w:sz="6" w:space="0" w:color="808080"/>
      </w:pBdr>
      <w:spacing w:before="100" w:beforeAutospacing="1" w:after="100" w:afterAutospacing="1" w:line="259" w:lineRule="auto"/>
      <w:jc w:val="center"/>
      <w:textAlignment w:val="center"/>
    </w:pPr>
    <w:rPr>
      <w:rFonts w:eastAsia="Times New Roman"/>
      <w:szCs w:val="22"/>
      <w:lang w:eastAsia="en-ZA"/>
    </w:rPr>
  </w:style>
  <w:style w:type="paragraph" w:customStyle="1" w:styleId="xl179">
    <w:name w:val="xl179"/>
    <w:basedOn w:val="Normal"/>
    <w:rsid w:val="004C0BB9"/>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59" w:lineRule="auto"/>
      <w:textAlignment w:val="center"/>
    </w:pPr>
    <w:rPr>
      <w:rFonts w:eastAsia="Times New Roman"/>
      <w:szCs w:val="22"/>
      <w:lang w:eastAsia="en-ZA"/>
    </w:rPr>
  </w:style>
  <w:style w:type="paragraph" w:customStyle="1" w:styleId="xl180">
    <w:name w:val="xl180"/>
    <w:basedOn w:val="Normal"/>
    <w:rsid w:val="004C0BB9"/>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59" w:lineRule="auto"/>
      <w:jc w:val="center"/>
      <w:textAlignment w:val="center"/>
    </w:pPr>
    <w:rPr>
      <w:rFonts w:eastAsia="Times New Roman"/>
      <w:szCs w:val="22"/>
      <w:lang w:eastAsia="en-ZA"/>
    </w:rPr>
  </w:style>
  <w:style w:type="paragraph" w:customStyle="1" w:styleId="xl181">
    <w:name w:val="xl181"/>
    <w:basedOn w:val="Normal"/>
    <w:rsid w:val="004C0BB9"/>
    <w:pPr>
      <w:pBdr>
        <w:top w:val="single" w:sz="4" w:space="0" w:color="808080"/>
        <w:left w:val="single" w:sz="4" w:space="0" w:color="808080"/>
        <w:right w:val="single" w:sz="4" w:space="0" w:color="808080"/>
      </w:pBdr>
      <w:shd w:val="clear" w:color="000000" w:fill="F2F2F2"/>
      <w:spacing w:before="100" w:beforeAutospacing="1" w:after="100" w:afterAutospacing="1" w:line="259" w:lineRule="auto"/>
      <w:textAlignment w:val="center"/>
    </w:pPr>
    <w:rPr>
      <w:rFonts w:eastAsia="Times New Roman"/>
      <w:i/>
      <w:iCs/>
      <w:szCs w:val="22"/>
      <w:lang w:eastAsia="en-ZA"/>
    </w:rPr>
  </w:style>
  <w:style w:type="paragraph" w:customStyle="1" w:styleId="xl182">
    <w:name w:val="xl182"/>
    <w:basedOn w:val="Normal"/>
    <w:rsid w:val="004C0BB9"/>
    <w:pPr>
      <w:pBdr>
        <w:top w:val="single" w:sz="4" w:space="0" w:color="808080"/>
        <w:left w:val="single" w:sz="4" w:space="0" w:color="808080"/>
        <w:right w:val="single" w:sz="4" w:space="0" w:color="808080"/>
      </w:pBdr>
      <w:shd w:val="clear" w:color="000000" w:fill="F2F2F2"/>
      <w:spacing w:before="100" w:beforeAutospacing="1" w:after="100" w:afterAutospacing="1" w:line="259" w:lineRule="auto"/>
      <w:jc w:val="center"/>
      <w:textAlignment w:val="center"/>
    </w:pPr>
    <w:rPr>
      <w:rFonts w:eastAsia="Times New Roman"/>
      <w:i/>
      <w:iCs/>
      <w:szCs w:val="22"/>
      <w:lang w:eastAsia="en-ZA"/>
    </w:rPr>
  </w:style>
  <w:style w:type="paragraph" w:customStyle="1" w:styleId="xl183">
    <w:name w:val="xl183"/>
    <w:basedOn w:val="Normal"/>
    <w:rsid w:val="004C0BB9"/>
    <w:pPr>
      <w:pBdr>
        <w:top w:val="single" w:sz="4" w:space="0" w:color="808080"/>
        <w:left w:val="single" w:sz="4" w:space="0" w:color="808080"/>
      </w:pBdr>
      <w:shd w:val="clear" w:color="000000" w:fill="F2F2F2"/>
      <w:spacing w:before="100" w:beforeAutospacing="1" w:after="100" w:afterAutospacing="1" w:line="259" w:lineRule="auto"/>
      <w:jc w:val="center"/>
      <w:textAlignment w:val="center"/>
    </w:pPr>
    <w:rPr>
      <w:rFonts w:eastAsia="Times New Roman"/>
      <w:i/>
      <w:iCs/>
      <w:szCs w:val="22"/>
      <w:lang w:eastAsia="en-ZA"/>
    </w:rPr>
  </w:style>
  <w:style w:type="paragraph" w:customStyle="1" w:styleId="xl184">
    <w:name w:val="xl184"/>
    <w:basedOn w:val="Normal"/>
    <w:rsid w:val="004C0BB9"/>
    <w:pPr>
      <w:pBdr>
        <w:top w:val="single" w:sz="4" w:space="0" w:color="808080"/>
        <w:left w:val="single" w:sz="4" w:space="0" w:color="auto"/>
        <w:bottom w:val="single" w:sz="4" w:space="0" w:color="808080"/>
        <w:right w:val="single" w:sz="4" w:space="0" w:color="808080"/>
      </w:pBdr>
      <w:shd w:val="clear" w:color="000000" w:fill="F2F2F2"/>
      <w:spacing w:before="100" w:beforeAutospacing="1" w:after="100" w:afterAutospacing="1" w:line="259" w:lineRule="auto"/>
      <w:textAlignment w:val="center"/>
    </w:pPr>
    <w:rPr>
      <w:rFonts w:eastAsia="Times New Roman"/>
      <w:i/>
      <w:iCs/>
      <w:szCs w:val="22"/>
      <w:lang w:eastAsia="en-ZA"/>
    </w:rPr>
  </w:style>
  <w:style w:type="paragraph" w:customStyle="1" w:styleId="xl185">
    <w:name w:val="xl185"/>
    <w:basedOn w:val="Normal"/>
    <w:rsid w:val="004C0BB9"/>
    <w:pPr>
      <w:pBdr>
        <w:top w:val="single" w:sz="4" w:space="0" w:color="808080"/>
        <w:bottom w:val="single" w:sz="4" w:space="0" w:color="808080"/>
        <w:right w:val="single" w:sz="4" w:space="0" w:color="808080"/>
      </w:pBdr>
      <w:shd w:val="clear" w:color="000000" w:fill="F2F2F2"/>
      <w:spacing w:before="100" w:beforeAutospacing="1" w:after="100" w:afterAutospacing="1" w:line="259" w:lineRule="auto"/>
      <w:jc w:val="center"/>
      <w:textAlignment w:val="center"/>
    </w:pPr>
    <w:rPr>
      <w:rFonts w:eastAsia="Times New Roman"/>
      <w:i/>
      <w:iCs/>
      <w:szCs w:val="22"/>
      <w:lang w:eastAsia="en-ZA"/>
    </w:rPr>
  </w:style>
  <w:style w:type="paragraph" w:customStyle="1" w:styleId="xl186">
    <w:name w:val="xl186"/>
    <w:basedOn w:val="Normal"/>
    <w:rsid w:val="004C0BB9"/>
    <w:pPr>
      <w:pBdr>
        <w:left w:val="single" w:sz="4" w:space="0" w:color="808080"/>
        <w:bottom w:val="single" w:sz="4" w:space="0" w:color="808080"/>
        <w:right w:val="single" w:sz="4" w:space="0" w:color="808080"/>
      </w:pBdr>
      <w:shd w:val="clear" w:color="000000" w:fill="F2F2F2"/>
      <w:spacing w:before="100" w:beforeAutospacing="1" w:after="100" w:afterAutospacing="1" w:line="259" w:lineRule="auto"/>
      <w:textAlignment w:val="center"/>
    </w:pPr>
    <w:rPr>
      <w:rFonts w:eastAsia="Times New Roman"/>
      <w:i/>
      <w:iCs/>
      <w:szCs w:val="22"/>
      <w:lang w:eastAsia="en-ZA"/>
    </w:rPr>
  </w:style>
  <w:style w:type="paragraph" w:customStyle="1" w:styleId="xl187">
    <w:name w:val="xl187"/>
    <w:basedOn w:val="Normal"/>
    <w:rsid w:val="004C0BB9"/>
    <w:pPr>
      <w:pBdr>
        <w:left w:val="single" w:sz="4" w:space="0" w:color="808080"/>
        <w:bottom w:val="single" w:sz="4" w:space="0" w:color="808080"/>
        <w:right w:val="single" w:sz="4" w:space="0" w:color="808080"/>
      </w:pBdr>
      <w:shd w:val="clear" w:color="000000" w:fill="F2F2F2"/>
      <w:spacing w:before="100" w:beforeAutospacing="1" w:after="100" w:afterAutospacing="1" w:line="259" w:lineRule="auto"/>
      <w:jc w:val="center"/>
      <w:textAlignment w:val="center"/>
    </w:pPr>
    <w:rPr>
      <w:rFonts w:eastAsia="Times New Roman"/>
      <w:i/>
      <w:iCs/>
      <w:szCs w:val="22"/>
      <w:lang w:eastAsia="en-ZA"/>
    </w:rPr>
  </w:style>
  <w:style w:type="paragraph" w:customStyle="1" w:styleId="xl188">
    <w:name w:val="xl188"/>
    <w:basedOn w:val="Normal"/>
    <w:rsid w:val="004C0BB9"/>
    <w:pPr>
      <w:pBdr>
        <w:left w:val="single" w:sz="4" w:space="0" w:color="808080"/>
        <w:bottom w:val="single" w:sz="4" w:space="0" w:color="808080"/>
      </w:pBdr>
      <w:shd w:val="clear" w:color="000000" w:fill="F2F2F2"/>
      <w:spacing w:before="100" w:beforeAutospacing="1" w:after="100" w:afterAutospacing="1" w:line="259" w:lineRule="auto"/>
      <w:jc w:val="center"/>
      <w:textAlignment w:val="center"/>
    </w:pPr>
    <w:rPr>
      <w:rFonts w:eastAsia="Times New Roman"/>
      <w:i/>
      <w:iCs/>
      <w:szCs w:val="22"/>
      <w:lang w:eastAsia="en-ZA"/>
    </w:rPr>
  </w:style>
  <w:style w:type="paragraph" w:customStyle="1" w:styleId="xl189">
    <w:name w:val="xl189"/>
    <w:basedOn w:val="Normal"/>
    <w:rsid w:val="004C0BB9"/>
    <w:pPr>
      <w:pBdr>
        <w:left w:val="single" w:sz="4" w:space="0" w:color="808080"/>
        <w:bottom w:val="single" w:sz="4" w:space="0" w:color="808080"/>
      </w:pBdr>
      <w:shd w:val="clear" w:color="000000" w:fill="F2F2F2"/>
      <w:spacing w:before="100" w:beforeAutospacing="1" w:after="100" w:afterAutospacing="1" w:line="259" w:lineRule="auto"/>
      <w:jc w:val="center"/>
      <w:textAlignment w:val="center"/>
    </w:pPr>
    <w:rPr>
      <w:rFonts w:eastAsia="Times New Roman"/>
      <w:szCs w:val="22"/>
      <w:lang w:eastAsia="en-ZA"/>
    </w:rPr>
  </w:style>
  <w:style w:type="paragraph" w:customStyle="1" w:styleId="xl190">
    <w:name w:val="xl190"/>
    <w:basedOn w:val="Normal"/>
    <w:rsid w:val="004C0BB9"/>
    <w:pPr>
      <w:pBdr>
        <w:top w:val="dotDotDash" w:sz="8" w:space="0" w:color="808080"/>
        <w:left w:val="single" w:sz="4" w:space="0" w:color="auto"/>
        <w:bottom w:val="single" w:sz="4" w:space="0" w:color="auto"/>
        <w:right w:val="single" w:sz="4" w:space="0" w:color="808080"/>
      </w:pBdr>
      <w:shd w:val="clear" w:color="000000" w:fill="F2F2F2"/>
      <w:spacing w:before="100" w:beforeAutospacing="1" w:after="100" w:afterAutospacing="1" w:line="259" w:lineRule="auto"/>
      <w:textAlignment w:val="center"/>
    </w:pPr>
    <w:rPr>
      <w:rFonts w:eastAsia="Times New Roman"/>
      <w:szCs w:val="22"/>
      <w:lang w:eastAsia="en-ZA"/>
    </w:rPr>
  </w:style>
  <w:style w:type="paragraph" w:customStyle="1" w:styleId="xl191">
    <w:name w:val="xl191"/>
    <w:basedOn w:val="Normal"/>
    <w:rsid w:val="004C0BB9"/>
    <w:pPr>
      <w:pBdr>
        <w:top w:val="dotDotDash" w:sz="8" w:space="0" w:color="808080"/>
        <w:left w:val="single" w:sz="4" w:space="0" w:color="808080"/>
        <w:bottom w:val="single" w:sz="4" w:space="0" w:color="808080"/>
      </w:pBdr>
      <w:shd w:val="clear" w:color="000000" w:fill="F8CBAD"/>
      <w:spacing w:before="100" w:beforeAutospacing="1" w:after="100" w:afterAutospacing="1" w:line="259" w:lineRule="auto"/>
      <w:jc w:val="center"/>
      <w:textAlignment w:val="center"/>
    </w:pPr>
    <w:rPr>
      <w:rFonts w:eastAsia="Times New Roman"/>
      <w:szCs w:val="22"/>
      <w:lang w:eastAsia="en-ZA"/>
    </w:rPr>
  </w:style>
  <w:style w:type="paragraph" w:customStyle="1" w:styleId="xl192">
    <w:name w:val="xl192"/>
    <w:basedOn w:val="Normal"/>
    <w:rsid w:val="004C0BB9"/>
    <w:pPr>
      <w:pBdr>
        <w:left w:val="single" w:sz="4" w:space="0" w:color="auto"/>
        <w:right w:val="single" w:sz="4" w:space="0" w:color="auto"/>
      </w:pBdr>
      <w:shd w:val="clear" w:color="000000" w:fill="D9D9D9"/>
      <w:spacing w:before="100" w:beforeAutospacing="1" w:after="100" w:afterAutospacing="1" w:line="259" w:lineRule="auto"/>
      <w:textAlignment w:val="center"/>
    </w:pPr>
    <w:rPr>
      <w:rFonts w:eastAsia="Times New Roman"/>
      <w:b/>
      <w:bCs/>
      <w:szCs w:val="22"/>
      <w:lang w:eastAsia="en-ZA"/>
    </w:rPr>
  </w:style>
  <w:style w:type="paragraph" w:customStyle="1" w:styleId="xl193">
    <w:name w:val="xl193"/>
    <w:basedOn w:val="Normal"/>
    <w:rsid w:val="004C0BB9"/>
    <w:pPr>
      <w:pBdr>
        <w:top w:val="single" w:sz="4" w:space="0" w:color="auto"/>
        <w:left w:val="single" w:sz="4" w:space="0" w:color="auto"/>
        <w:right w:val="single" w:sz="4" w:space="0" w:color="auto"/>
      </w:pBdr>
      <w:spacing w:before="100" w:beforeAutospacing="1" w:after="100" w:afterAutospacing="1" w:line="259" w:lineRule="auto"/>
      <w:jc w:val="center"/>
      <w:textAlignment w:val="center"/>
    </w:pPr>
    <w:rPr>
      <w:rFonts w:eastAsia="Times New Roman"/>
      <w:b/>
      <w:bCs/>
      <w:szCs w:val="22"/>
      <w:lang w:eastAsia="en-ZA"/>
    </w:rPr>
  </w:style>
  <w:style w:type="paragraph" w:customStyle="1" w:styleId="xl194">
    <w:name w:val="xl194"/>
    <w:basedOn w:val="Normal"/>
    <w:rsid w:val="004C0BB9"/>
    <w:pPr>
      <w:pBdr>
        <w:left w:val="single" w:sz="4" w:space="0" w:color="auto"/>
      </w:pBdr>
      <w:shd w:val="clear" w:color="000000" w:fill="D9D9D9"/>
      <w:spacing w:before="100" w:beforeAutospacing="1" w:after="100" w:afterAutospacing="1" w:line="259" w:lineRule="auto"/>
      <w:jc w:val="center"/>
      <w:textAlignment w:val="center"/>
    </w:pPr>
    <w:rPr>
      <w:rFonts w:eastAsia="Times New Roman"/>
      <w:b/>
      <w:bCs/>
      <w:szCs w:val="22"/>
      <w:lang w:eastAsia="en-ZA"/>
    </w:rPr>
  </w:style>
  <w:style w:type="paragraph" w:customStyle="1" w:styleId="xl195">
    <w:name w:val="xl195"/>
    <w:basedOn w:val="Normal"/>
    <w:rsid w:val="004C0BB9"/>
    <w:pPr>
      <w:pBdr>
        <w:left w:val="single" w:sz="4" w:space="0" w:color="auto"/>
      </w:pBdr>
      <w:shd w:val="clear" w:color="000000" w:fill="D9D9D9"/>
      <w:spacing w:before="100" w:beforeAutospacing="1" w:after="100" w:afterAutospacing="1" w:line="259" w:lineRule="auto"/>
      <w:jc w:val="center"/>
      <w:textAlignment w:val="center"/>
    </w:pPr>
    <w:rPr>
      <w:rFonts w:eastAsia="Times New Roman"/>
      <w:szCs w:val="22"/>
      <w:lang w:eastAsia="en-ZA"/>
    </w:rPr>
  </w:style>
  <w:style w:type="paragraph" w:customStyle="1" w:styleId="xl196">
    <w:name w:val="xl196"/>
    <w:basedOn w:val="Normal"/>
    <w:rsid w:val="004C0BB9"/>
    <w:pPr>
      <w:pBdr>
        <w:left w:val="single" w:sz="4" w:space="0" w:color="auto"/>
        <w:bottom w:val="single" w:sz="4" w:space="0" w:color="auto"/>
        <w:right w:val="single" w:sz="4" w:space="0" w:color="auto"/>
      </w:pBdr>
      <w:shd w:val="clear" w:color="000000" w:fill="D9D9D9"/>
      <w:spacing w:before="100" w:beforeAutospacing="1" w:after="100" w:afterAutospacing="1" w:line="259" w:lineRule="auto"/>
      <w:jc w:val="center"/>
      <w:textAlignment w:val="center"/>
    </w:pPr>
    <w:rPr>
      <w:rFonts w:eastAsia="Times New Roman"/>
      <w:b/>
      <w:bCs/>
      <w:szCs w:val="22"/>
      <w:lang w:eastAsia="en-ZA"/>
    </w:rPr>
  </w:style>
  <w:style w:type="paragraph" w:customStyle="1" w:styleId="xl197">
    <w:name w:val="xl197"/>
    <w:basedOn w:val="Normal"/>
    <w:rsid w:val="004C0BB9"/>
    <w:pPr>
      <w:pBdr>
        <w:left w:val="single" w:sz="4" w:space="0" w:color="auto"/>
        <w:bottom w:val="single" w:sz="4" w:space="0" w:color="auto"/>
        <w:right w:val="double" w:sz="6" w:space="0" w:color="808080"/>
      </w:pBdr>
      <w:shd w:val="clear" w:color="000000" w:fill="D9D9D9"/>
      <w:spacing w:before="100" w:beforeAutospacing="1" w:after="100" w:afterAutospacing="1" w:line="259" w:lineRule="auto"/>
      <w:jc w:val="center"/>
      <w:textAlignment w:val="center"/>
    </w:pPr>
    <w:rPr>
      <w:rFonts w:eastAsia="Times New Roman"/>
      <w:b/>
      <w:bCs/>
      <w:szCs w:val="22"/>
      <w:lang w:eastAsia="en-ZA"/>
    </w:rPr>
  </w:style>
  <w:style w:type="paragraph" w:customStyle="1" w:styleId="xl198">
    <w:name w:val="xl198"/>
    <w:basedOn w:val="Normal"/>
    <w:rsid w:val="004C0BB9"/>
    <w:pPr>
      <w:pBdr>
        <w:top w:val="single" w:sz="4" w:space="0" w:color="auto"/>
        <w:left w:val="single" w:sz="4" w:space="0" w:color="808080"/>
        <w:bottom w:val="single" w:sz="4" w:space="0" w:color="808080"/>
        <w:right w:val="double" w:sz="6" w:space="0" w:color="808080"/>
      </w:pBdr>
      <w:shd w:val="clear" w:color="000000" w:fill="FFFFFF"/>
      <w:spacing w:before="100" w:beforeAutospacing="1" w:after="100" w:afterAutospacing="1" w:line="259" w:lineRule="auto"/>
      <w:jc w:val="center"/>
      <w:textAlignment w:val="center"/>
    </w:pPr>
    <w:rPr>
      <w:rFonts w:eastAsia="Times New Roman"/>
      <w:szCs w:val="22"/>
      <w:lang w:eastAsia="en-ZA"/>
    </w:rPr>
  </w:style>
  <w:style w:type="paragraph" w:customStyle="1" w:styleId="xl199">
    <w:name w:val="xl199"/>
    <w:basedOn w:val="Normal"/>
    <w:rsid w:val="004C0BB9"/>
    <w:pPr>
      <w:pBdr>
        <w:top w:val="single" w:sz="4" w:space="0" w:color="808080"/>
        <w:left w:val="single" w:sz="4" w:space="0" w:color="808080"/>
        <w:bottom w:val="single" w:sz="4" w:space="0" w:color="808080"/>
        <w:right w:val="single" w:sz="4" w:space="0" w:color="808080"/>
      </w:pBdr>
      <w:spacing w:before="100" w:beforeAutospacing="1" w:after="100" w:afterAutospacing="1" w:line="259" w:lineRule="auto"/>
      <w:jc w:val="center"/>
      <w:textAlignment w:val="center"/>
    </w:pPr>
    <w:rPr>
      <w:rFonts w:eastAsia="Times New Roman"/>
      <w:b/>
      <w:bCs/>
      <w:szCs w:val="22"/>
      <w:lang w:eastAsia="en-ZA"/>
    </w:rPr>
  </w:style>
  <w:style w:type="paragraph" w:customStyle="1" w:styleId="xl200">
    <w:name w:val="xl200"/>
    <w:basedOn w:val="Normal"/>
    <w:rsid w:val="004C0BB9"/>
    <w:pPr>
      <w:pBdr>
        <w:top w:val="single" w:sz="4" w:space="0" w:color="auto"/>
        <w:left w:val="single" w:sz="4" w:space="0" w:color="auto"/>
        <w:right w:val="single" w:sz="4" w:space="0" w:color="auto"/>
      </w:pBdr>
      <w:shd w:val="clear" w:color="000000" w:fill="D9D9D9"/>
      <w:spacing w:before="100" w:beforeAutospacing="1" w:after="100" w:afterAutospacing="1" w:line="259" w:lineRule="auto"/>
      <w:textAlignment w:val="center"/>
    </w:pPr>
    <w:rPr>
      <w:rFonts w:eastAsia="Times New Roman"/>
      <w:b/>
      <w:bCs/>
      <w:szCs w:val="22"/>
      <w:lang w:eastAsia="en-ZA"/>
    </w:rPr>
  </w:style>
  <w:style w:type="paragraph" w:customStyle="1" w:styleId="xl201">
    <w:name w:val="xl201"/>
    <w:basedOn w:val="Normal"/>
    <w:rsid w:val="004C0BB9"/>
    <w:pPr>
      <w:pBdr>
        <w:top w:val="single" w:sz="4" w:space="0" w:color="auto"/>
        <w:left w:val="single" w:sz="4" w:space="0" w:color="auto"/>
        <w:right w:val="single" w:sz="4" w:space="0" w:color="auto"/>
      </w:pBdr>
      <w:shd w:val="clear" w:color="000000" w:fill="D9D9D9"/>
      <w:spacing w:before="100" w:beforeAutospacing="1" w:after="100" w:afterAutospacing="1" w:line="259" w:lineRule="auto"/>
      <w:jc w:val="center"/>
      <w:textAlignment w:val="center"/>
    </w:pPr>
    <w:rPr>
      <w:rFonts w:eastAsia="Times New Roman"/>
      <w:szCs w:val="22"/>
      <w:lang w:eastAsia="en-ZA"/>
    </w:rPr>
  </w:style>
  <w:style w:type="paragraph" w:customStyle="1" w:styleId="xl202">
    <w:name w:val="xl202"/>
    <w:basedOn w:val="Normal"/>
    <w:rsid w:val="004C0BB9"/>
    <w:pPr>
      <w:pBdr>
        <w:top w:val="single" w:sz="4" w:space="0" w:color="auto"/>
        <w:left w:val="single" w:sz="4" w:space="0" w:color="auto"/>
        <w:right w:val="double" w:sz="6" w:space="0" w:color="808080"/>
      </w:pBdr>
      <w:shd w:val="clear" w:color="000000" w:fill="D9D9D9"/>
      <w:spacing w:before="100" w:beforeAutospacing="1" w:after="100" w:afterAutospacing="1" w:line="259" w:lineRule="auto"/>
      <w:jc w:val="center"/>
      <w:textAlignment w:val="center"/>
    </w:pPr>
    <w:rPr>
      <w:rFonts w:eastAsia="Times New Roman"/>
      <w:szCs w:val="22"/>
      <w:lang w:eastAsia="en-ZA"/>
    </w:rPr>
  </w:style>
  <w:style w:type="paragraph" w:customStyle="1" w:styleId="xl203">
    <w:name w:val="xl203"/>
    <w:basedOn w:val="Normal"/>
    <w:rsid w:val="004C0BB9"/>
    <w:pPr>
      <w:pBdr>
        <w:top w:val="single" w:sz="4" w:space="0" w:color="808080"/>
        <w:left w:val="double" w:sz="6" w:space="0" w:color="808080"/>
        <w:bottom w:val="double" w:sz="6" w:space="0" w:color="808080"/>
        <w:right w:val="single" w:sz="4" w:space="0" w:color="808080"/>
      </w:pBdr>
      <w:shd w:val="clear" w:color="000000" w:fill="D9D9D9"/>
      <w:spacing w:before="100" w:beforeAutospacing="1" w:after="100" w:afterAutospacing="1" w:line="259" w:lineRule="auto"/>
      <w:jc w:val="center"/>
      <w:textAlignment w:val="center"/>
    </w:pPr>
    <w:rPr>
      <w:rFonts w:eastAsia="Times New Roman"/>
      <w:szCs w:val="22"/>
      <w:lang w:eastAsia="en-ZA"/>
    </w:rPr>
  </w:style>
  <w:style w:type="paragraph" w:customStyle="1" w:styleId="xl204">
    <w:name w:val="xl204"/>
    <w:basedOn w:val="Normal"/>
    <w:rsid w:val="004C0BB9"/>
    <w:pPr>
      <w:pBdr>
        <w:top w:val="single" w:sz="4" w:space="0" w:color="808080"/>
        <w:left w:val="single" w:sz="4" w:space="0" w:color="808080"/>
        <w:bottom w:val="double" w:sz="6" w:space="0" w:color="808080"/>
        <w:right w:val="single" w:sz="4" w:space="0" w:color="808080"/>
      </w:pBdr>
      <w:shd w:val="clear" w:color="000000" w:fill="D9D9D9"/>
      <w:spacing w:before="100" w:beforeAutospacing="1" w:after="100" w:afterAutospacing="1" w:line="259" w:lineRule="auto"/>
      <w:jc w:val="center"/>
      <w:textAlignment w:val="center"/>
    </w:pPr>
    <w:rPr>
      <w:rFonts w:eastAsia="Times New Roman"/>
      <w:szCs w:val="22"/>
      <w:lang w:eastAsia="en-ZA"/>
    </w:rPr>
  </w:style>
  <w:style w:type="paragraph" w:customStyle="1" w:styleId="xl205">
    <w:name w:val="xl205"/>
    <w:basedOn w:val="Normal"/>
    <w:rsid w:val="004C0BB9"/>
    <w:pPr>
      <w:pBdr>
        <w:top w:val="single" w:sz="4" w:space="0" w:color="808080"/>
        <w:left w:val="single" w:sz="4" w:space="0" w:color="808080"/>
        <w:bottom w:val="double" w:sz="6" w:space="0" w:color="808080"/>
        <w:right w:val="double" w:sz="6" w:space="0" w:color="808080"/>
      </w:pBdr>
      <w:shd w:val="clear" w:color="000000" w:fill="D9D9D9"/>
      <w:spacing w:before="100" w:beforeAutospacing="1" w:after="100" w:afterAutospacing="1" w:line="259" w:lineRule="auto"/>
      <w:jc w:val="center"/>
      <w:textAlignment w:val="center"/>
    </w:pPr>
    <w:rPr>
      <w:rFonts w:eastAsia="Times New Roman"/>
      <w:szCs w:val="22"/>
      <w:lang w:eastAsia="en-ZA"/>
    </w:rPr>
  </w:style>
  <w:style w:type="paragraph" w:customStyle="1" w:styleId="xl206">
    <w:name w:val="xl206"/>
    <w:basedOn w:val="Normal"/>
    <w:rsid w:val="004C0BB9"/>
    <w:pPr>
      <w:pBdr>
        <w:top w:val="single" w:sz="4" w:space="0" w:color="808080"/>
        <w:left w:val="single" w:sz="4" w:space="0" w:color="808080"/>
        <w:bottom w:val="single" w:sz="4" w:space="0" w:color="808080"/>
        <w:right w:val="double" w:sz="6" w:space="0" w:color="808080"/>
      </w:pBdr>
      <w:shd w:val="clear" w:color="000000" w:fill="FFFFFF"/>
      <w:spacing w:before="100" w:beforeAutospacing="1" w:after="100" w:afterAutospacing="1" w:line="259" w:lineRule="auto"/>
      <w:jc w:val="center"/>
      <w:textAlignment w:val="center"/>
    </w:pPr>
    <w:rPr>
      <w:rFonts w:eastAsia="Times New Roman"/>
      <w:szCs w:val="22"/>
      <w:lang w:eastAsia="en-ZA"/>
    </w:rPr>
  </w:style>
  <w:style w:type="paragraph" w:customStyle="1" w:styleId="xl207">
    <w:name w:val="xl207"/>
    <w:basedOn w:val="Normal"/>
    <w:rsid w:val="004C0BB9"/>
    <w:pPr>
      <w:pBdr>
        <w:top w:val="single" w:sz="4" w:space="0" w:color="808080"/>
        <w:left w:val="single" w:sz="4" w:space="0" w:color="808080"/>
        <w:bottom w:val="double" w:sz="6" w:space="0" w:color="808080"/>
        <w:right w:val="single" w:sz="4" w:space="0" w:color="808080"/>
      </w:pBdr>
      <w:spacing w:before="100" w:beforeAutospacing="1" w:after="100" w:afterAutospacing="1" w:line="259" w:lineRule="auto"/>
      <w:jc w:val="center"/>
      <w:textAlignment w:val="center"/>
    </w:pPr>
    <w:rPr>
      <w:rFonts w:eastAsia="Times New Roman"/>
      <w:szCs w:val="22"/>
      <w:lang w:eastAsia="en-ZA"/>
    </w:rPr>
  </w:style>
  <w:style w:type="paragraph" w:customStyle="1" w:styleId="xl208">
    <w:name w:val="xl208"/>
    <w:basedOn w:val="Normal"/>
    <w:rsid w:val="004C0BB9"/>
    <w:pPr>
      <w:pBdr>
        <w:top w:val="single" w:sz="4" w:space="0" w:color="808080"/>
        <w:left w:val="single" w:sz="4" w:space="0" w:color="808080"/>
        <w:bottom w:val="double" w:sz="6" w:space="0" w:color="808080"/>
        <w:right w:val="single" w:sz="4" w:space="0" w:color="808080"/>
      </w:pBdr>
      <w:shd w:val="clear" w:color="000000" w:fill="92D050"/>
      <w:spacing w:before="100" w:beforeAutospacing="1" w:after="100" w:afterAutospacing="1" w:line="259" w:lineRule="auto"/>
      <w:jc w:val="center"/>
      <w:textAlignment w:val="center"/>
    </w:pPr>
    <w:rPr>
      <w:rFonts w:eastAsia="Times New Roman"/>
      <w:szCs w:val="22"/>
      <w:lang w:eastAsia="en-ZA"/>
    </w:rPr>
  </w:style>
  <w:style w:type="paragraph" w:customStyle="1" w:styleId="xl209">
    <w:name w:val="xl209"/>
    <w:basedOn w:val="Normal"/>
    <w:rsid w:val="004C0BB9"/>
    <w:pPr>
      <w:pBdr>
        <w:top w:val="single" w:sz="4" w:space="0" w:color="808080"/>
        <w:left w:val="single" w:sz="4" w:space="0" w:color="808080"/>
        <w:bottom w:val="double" w:sz="6" w:space="0" w:color="808080"/>
        <w:right w:val="double" w:sz="6" w:space="0" w:color="808080"/>
      </w:pBdr>
      <w:shd w:val="clear" w:color="000000" w:fill="FFFFFF"/>
      <w:spacing w:before="100" w:beforeAutospacing="1" w:after="100" w:afterAutospacing="1" w:line="259" w:lineRule="auto"/>
      <w:jc w:val="center"/>
      <w:textAlignment w:val="center"/>
    </w:pPr>
    <w:rPr>
      <w:rFonts w:eastAsia="Times New Roman"/>
      <w:szCs w:val="22"/>
      <w:lang w:eastAsia="en-ZA"/>
    </w:rPr>
  </w:style>
  <w:style w:type="paragraph" w:customStyle="1" w:styleId="xl210">
    <w:name w:val="xl210"/>
    <w:basedOn w:val="Normal"/>
    <w:rsid w:val="004C0BB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59" w:lineRule="auto"/>
      <w:textAlignment w:val="center"/>
    </w:pPr>
    <w:rPr>
      <w:rFonts w:eastAsia="Times New Roman"/>
      <w:b/>
      <w:bCs/>
      <w:szCs w:val="22"/>
      <w:lang w:eastAsia="en-ZA"/>
    </w:rPr>
  </w:style>
  <w:style w:type="paragraph" w:customStyle="1" w:styleId="xl211">
    <w:name w:val="xl211"/>
    <w:basedOn w:val="Normal"/>
    <w:rsid w:val="004C0BB9"/>
    <w:pPr>
      <w:pBdr>
        <w:left w:val="single" w:sz="4" w:space="0" w:color="auto"/>
        <w:bottom w:val="single" w:sz="4" w:space="0" w:color="auto"/>
      </w:pBdr>
      <w:shd w:val="clear" w:color="000000" w:fill="D9D9D9"/>
      <w:spacing w:before="100" w:beforeAutospacing="1" w:after="100" w:afterAutospacing="1" w:line="259" w:lineRule="auto"/>
      <w:jc w:val="center"/>
      <w:textAlignment w:val="center"/>
    </w:pPr>
    <w:rPr>
      <w:rFonts w:eastAsia="Times New Roman"/>
      <w:b/>
      <w:bCs/>
      <w:szCs w:val="22"/>
      <w:lang w:eastAsia="en-ZA"/>
    </w:rPr>
  </w:style>
  <w:style w:type="paragraph" w:customStyle="1" w:styleId="xl212">
    <w:name w:val="xl212"/>
    <w:basedOn w:val="Normal"/>
    <w:rsid w:val="004C0BB9"/>
    <w:pPr>
      <w:pBdr>
        <w:left w:val="single" w:sz="4" w:space="0" w:color="auto"/>
        <w:bottom w:val="single" w:sz="4" w:space="0" w:color="auto"/>
      </w:pBdr>
      <w:shd w:val="clear" w:color="000000" w:fill="D9D9D9"/>
      <w:spacing w:before="100" w:beforeAutospacing="1" w:after="100" w:afterAutospacing="1" w:line="259" w:lineRule="auto"/>
      <w:jc w:val="center"/>
      <w:textAlignment w:val="center"/>
    </w:pPr>
    <w:rPr>
      <w:rFonts w:eastAsia="Times New Roman"/>
      <w:szCs w:val="22"/>
      <w:lang w:eastAsia="en-ZA"/>
    </w:rPr>
  </w:style>
  <w:style w:type="paragraph" w:customStyle="1" w:styleId="xl213">
    <w:name w:val="xl213"/>
    <w:basedOn w:val="Normal"/>
    <w:rsid w:val="004C0BB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59" w:lineRule="auto"/>
      <w:jc w:val="center"/>
      <w:textAlignment w:val="center"/>
    </w:pPr>
    <w:rPr>
      <w:rFonts w:eastAsia="Times New Roman"/>
      <w:szCs w:val="22"/>
      <w:lang w:eastAsia="en-ZA"/>
    </w:rPr>
  </w:style>
  <w:style w:type="paragraph" w:customStyle="1" w:styleId="xl214">
    <w:name w:val="xl214"/>
    <w:basedOn w:val="Normal"/>
    <w:rsid w:val="004C0BB9"/>
    <w:pPr>
      <w:pBdr>
        <w:top w:val="single" w:sz="4" w:space="0" w:color="auto"/>
        <w:left w:val="single" w:sz="4" w:space="0" w:color="auto"/>
        <w:bottom w:val="single" w:sz="4" w:space="0" w:color="auto"/>
        <w:right w:val="double" w:sz="6" w:space="0" w:color="808080"/>
      </w:pBdr>
      <w:shd w:val="clear" w:color="000000" w:fill="D9D9D9"/>
      <w:spacing w:before="100" w:beforeAutospacing="1" w:after="100" w:afterAutospacing="1" w:line="259" w:lineRule="auto"/>
      <w:jc w:val="center"/>
      <w:textAlignment w:val="center"/>
    </w:pPr>
    <w:rPr>
      <w:rFonts w:eastAsia="Times New Roman"/>
      <w:szCs w:val="22"/>
      <w:lang w:eastAsia="en-ZA"/>
    </w:rPr>
  </w:style>
  <w:style w:type="paragraph" w:customStyle="1" w:styleId="xl215">
    <w:name w:val="xl215"/>
    <w:basedOn w:val="Normal"/>
    <w:rsid w:val="004C0BB9"/>
    <w:pPr>
      <w:pBdr>
        <w:top w:val="single" w:sz="4" w:space="0" w:color="auto"/>
        <w:left w:val="single" w:sz="4" w:space="0" w:color="808080"/>
        <w:bottom w:val="single" w:sz="4" w:space="0" w:color="808080"/>
        <w:right w:val="single" w:sz="4" w:space="0" w:color="808080"/>
      </w:pBdr>
      <w:spacing w:before="100" w:beforeAutospacing="1" w:after="100" w:afterAutospacing="1" w:line="259" w:lineRule="auto"/>
      <w:jc w:val="center"/>
      <w:textAlignment w:val="center"/>
    </w:pPr>
    <w:rPr>
      <w:rFonts w:eastAsia="Times New Roman"/>
      <w:szCs w:val="22"/>
      <w:lang w:eastAsia="en-ZA"/>
    </w:rPr>
  </w:style>
  <w:style w:type="paragraph" w:customStyle="1" w:styleId="xl216">
    <w:name w:val="xl216"/>
    <w:basedOn w:val="Normal"/>
    <w:rsid w:val="004C0BB9"/>
    <w:pPr>
      <w:pBdr>
        <w:top w:val="single" w:sz="4" w:space="0" w:color="808080"/>
        <w:left w:val="single" w:sz="4" w:space="0" w:color="808080"/>
        <w:bottom w:val="double" w:sz="6" w:space="0" w:color="808080"/>
        <w:right w:val="single" w:sz="4" w:space="0" w:color="808080"/>
      </w:pBdr>
      <w:spacing w:before="100" w:beforeAutospacing="1" w:after="100" w:afterAutospacing="1" w:line="259" w:lineRule="auto"/>
    </w:pPr>
    <w:rPr>
      <w:rFonts w:eastAsia="Times New Roman"/>
      <w:szCs w:val="22"/>
      <w:lang w:eastAsia="en-ZA"/>
    </w:rPr>
  </w:style>
  <w:style w:type="paragraph" w:customStyle="1" w:styleId="xl217">
    <w:name w:val="xl217"/>
    <w:basedOn w:val="Normal"/>
    <w:rsid w:val="004C0BB9"/>
    <w:pPr>
      <w:pBdr>
        <w:top w:val="single" w:sz="4" w:space="0" w:color="auto"/>
        <w:left w:val="single" w:sz="4" w:space="0" w:color="808080"/>
        <w:bottom w:val="single" w:sz="4" w:space="0" w:color="808080"/>
        <w:right w:val="single" w:sz="4" w:space="0" w:color="808080"/>
      </w:pBdr>
      <w:shd w:val="clear" w:color="000000" w:fill="92D050"/>
      <w:spacing w:before="100" w:beforeAutospacing="1" w:after="100" w:afterAutospacing="1" w:line="259" w:lineRule="auto"/>
      <w:jc w:val="center"/>
      <w:textAlignment w:val="center"/>
    </w:pPr>
    <w:rPr>
      <w:rFonts w:eastAsia="Times New Roman"/>
      <w:szCs w:val="22"/>
      <w:lang w:eastAsia="en-ZA"/>
    </w:rPr>
  </w:style>
  <w:style w:type="paragraph" w:customStyle="1" w:styleId="xl218">
    <w:name w:val="xl218"/>
    <w:basedOn w:val="Normal"/>
    <w:rsid w:val="004C0BB9"/>
    <w:pPr>
      <w:pBdr>
        <w:top w:val="single" w:sz="4" w:space="0" w:color="auto"/>
        <w:left w:val="single" w:sz="4" w:space="0" w:color="808080"/>
        <w:bottom w:val="double" w:sz="6" w:space="0" w:color="808080"/>
        <w:right w:val="single" w:sz="4" w:space="0" w:color="808080"/>
      </w:pBdr>
      <w:spacing w:before="100" w:beforeAutospacing="1" w:after="100" w:afterAutospacing="1" w:line="259" w:lineRule="auto"/>
      <w:textAlignment w:val="center"/>
    </w:pPr>
    <w:rPr>
      <w:rFonts w:eastAsia="Times New Roman"/>
      <w:szCs w:val="22"/>
      <w:lang w:eastAsia="en-ZA"/>
    </w:rPr>
  </w:style>
  <w:style w:type="paragraph" w:customStyle="1" w:styleId="xl219">
    <w:name w:val="xl219"/>
    <w:basedOn w:val="Normal"/>
    <w:rsid w:val="004C0BB9"/>
    <w:pPr>
      <w:pBdr>
        <w:top w:val="single" w:sz="4" w:space="0" w:color="auto"/>
        <w:left w:val="single" w:sz="4" w:space="0" w:color="808080"/>
        <w:bottom w:val="double" w:sz="6" w:space="0" w:color="808080"/>
        <w:right w:val="single" w:sz="4" w:space="0" w:color="808080"/>
      </w:pBdr>
      <w:spacing w:before="100" w:beforeAutospacing="1" w:after="100" w:afterAutospacing="1" w:line="259" w:lineRule="auto"/>
      <w:jc w:val="center"/>
      <w:textAlignment w:val="center"/>
    </w:pPr>
    <w:rPr>
      <w:rFonts w:eastAsia="Times New Roman"/>
      <w:szCs w:val="22"/>
      <w:lang w:eastAsia="en-ZA"/>
    </w:rPr>
  </w:style>
  <w:style w:type="paragraph" w:customStyle="1" w:styleId="xl220">
    <w:name w:val="xl220"/>
    <w:basedOn w:val="Normal"/>
    <w:rsid w:val="004C0BB9"/>
    <w:pPr>
      <w:pBdr>
        <w:top w:val="single" w:sz="4" w:space="0" w:color="auto"/>
        <w:left w:val="single" w:sz="4" w:space="0" w:color="808080"/>
        <w:bottom w:val="double" w:sz="6" w:space="0" w:color="808080"/>
        <w:right w:val="single" w:sz="4" w:space="0" w:color="808080"/>
      </w:pBdr>
      <w:shd w:val="clear" w:color="000000" w:fill="92D050"/>
      <w:spacing w:before="100" w:beforeAutospacing="1" w:after="100" w:afterAutospacing="1" w:line="259" w:lineRule="auto"/>
      <w:jc w:val="center"/>
      <w:textAlignment w:val="center"/>
    </w:pPr>
    <w:rPr>
      <w:rFonts w:eastAsia="Times New Roman"/>
      <w:szCs w:val="22"/>
      <w:lang w:eastAsia="en-ZA"/>
    </w:rPr>
  </w:style>
  <w:style w:type="paragraph" w:customStyle="1" w:styleId="xl221">
    <w:name w:val="xl221"/>
    <w:basedOn w:val="Normal"/>
    <w:rsid w:val="004C0BB9"/>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eastAsia="Times New Roman"/>
      <w:b/>
      <w:bCs/>
      <w:szCs w:val="22"/>
      <w:lang w:eastAsia="en-ZA"/>
    </w:rPr>
  </w:style>
  <w:style w:type="paragraph" w:customStyle="1" w:styleId="xl222">
    <w:name w:val="xl222"/>
    <w:basedOn w:val="Normal"/>
    <w:rsid w:val="004C0BB9"/>
    <w:pPr>
      <w:pBdr>
        <w:top w:val="single" w:sz="4" w:space="0" w:color="auto"/>
        <w:left w:val="single" w:sz="4" w:space="0" w:color="808080"/>
        <w:bottom w:val="single" w:sz="4" w:space="0" w:color="808080"/>
        <w:right w:val="single" w:sz="4" w:space="0" w:color="808080"/>
      </w:pBdr>
      <w:shd w:val="clear" w:color="000000" w:fill="F2F2F2"/>
      <w:spacing w:before="100" w:beforeAutospacing="1" w:after="100" w:afterAutospacing="1" w:line="259" w:lineRule="auto"/>
      <w:textAlignment w:val="center"/>
    </w:pPr>
    <w:rPr>
      <w:rFonts w:eastAsia="Times New Roman"/>
      <w:b/>
      <w:bCs/>
      <w:szCs w:val="22"/>
      <w:lang w:eastAsia="en-ZA"/>
    </w:rPr>
  </w:style>
  <w:style w:type="paragraph" w:customStyle="1" w:styleId="xl223">
    <w:name w:val="xl223"/>
    <w:basedOn w:val="Normal"/>
    <w:rsid w:val="004C0BB9"/>
    <w:pPr>
      <w:pBdr>
        <w:top w:val="single" w:sz="4" w:space="0" w:color="auto"/>
        <w:left w:val="single" w:sz="4" w:space="0" w:color="808080"/>
        <w:bottom w:val="single" w:sz="4" w:space="0" w:color="808080"/>
        <w:right w:val="single" w:sz="4" w:space="0" w:color="808080"/>
      </w:pBdr>
      <w:shd w:val="clear" w:color="000000" w:fill="F2F2F2"/>
      <w:spacing w:before="100" w:beforeAutospacing="1" w:after="100" w:afterAutospacing="1" w:line="259" w:lineRule="auto"/>
      <w:jc w:val="center"/>
      <w:textAlignment w:val="center"/>
    </w:pPr>
    <w:rPr>
      <w:rFonts w:eastAsia="Times New Roman"/>
      <w:szCs w:val="22"/>
      <w:lang w:eastAsia="en-ZA"/>
    </w:rPr>
  </w:style>
  <w:style w:type="paragraph" w:customStyle="1" w:styleId="xl224">
    <w:name w:val="xl224"/>
    <w:basedOn w:val="Normal"/>
    <w:rsid w:val="004C0BB9"/>
    <w:pPr>
      <w:pBdr>
        <w:top w:val="single" w:sz="4" w:space="0" w:color="auto"/>
        <w:left w:val="single" w:sz="4" w:space="0" w:color="808080"/>
        <w:bottom w:val="single" w:sz="4" w:space="0" w:color="808080"/>
        <w:right w:val="single" w:sz="4" w:space="0" w:color="808080"/>
      </w:pBdr>
      <w:shd w:val="clear" w:color="000000" w:fill="F2F2F2"/>
      <w:spacing w:before="100" w:beforeAutospacing="1" w:after="100" w:afterAutospacing="1" w:line="259" w:lineRule="auto"/>
      <w:jc w:val="center"/>
      <w:textAlignment w:val="center"/>
    </w:pPr>
    <w:rPr>
      <w:rFonts w:eastAsia="Times New Roman"/>
      <w:szCs w:val="22"/>
      <w:lang w:eastAsia="en-ZA"/>
    </w:rPr>
  </w:style>
  <w:style w:type="paragraph" w:customStyle="1" w:styleId="xl225">
    <w:name w:val="xl225"/>
    <w:basedOn w:val="Normal"/>
    <w:rsid w:val="004C0BB9"/>
    <w:pPr>
      <w:pBdr>
        <w:top w:val="single" w:sz="4" w:space="0" w:color="auto"/>
        <w:left w:val="single" w:sz="4" w:space="0" w:color="808080"/>
        <w:bottom w:val="single" w:sz="4" w:space="0" w:color="808080"/>
        <w:right w:val="double" w:sz="6" w:space="0" w:color="808080"/>
      </w:pBdr>
      <w:shd w:val="clear" w:color="000000" w:fill="F2F2F2"/>
      <w:spacing w:before="100" w:beforeAutospacing="1" w:after="100" w:afterAutospacing="1" w:line="259" w:lineRule="auto"/>
      <w:jc w:val="center"/>
      <w:textAlignment w:val="center"/>
    </w:pPr>
    <w:rPr>
      <w:rFonts w:eastAsia="Times New Roman"/>
      <w:szCs w:val="22"/>
      <w:lang w:eastAsia="en-ZA"/>
    </w:rPr>
  </w:style>
  <w:style w:type="paragraph" w:customStyle="1" w:styleId="xl226">
    <w:name w:val="xl226"/>
    <w:basedOn w:val="Normal"/>
    <w:rsid w:val="004C0BB9"/>
    <w:pPr>
      <w:pBdr>
        <w:top w:val="single" w:sz="4" w:space="0" w:color="808080"/>
        <w:left w:val="single" w:sz="4" w:space="0" w:color="808080"/>
        <w:bottom w:val="single" w:sz="4" w:space="0" w:color="808080"/>
        <w:right w:val="single" w:sz="4" w:space="0" w:color="808080"/>
      </w:pBdr>
      <w:spacing w:before="100" w:beforeAutospacing="1" w:after="100" w:afterAutospacing="1" w:line="259" w:lineRule="auto"/>
      <w:jc w:val="center"/>
      <w:textAlignment w:val="center"/>
    </w:pPr>
    <w:rPr>
      <w:rFonts w:eastAsia="Times New Roman"/>
      <w:szCs w:val="22"/>
      <w:lang w:eastAsia="en-ZA"/>
    </w:rPr>
  </w:style>
  <w:style w:type="paragraph" w:customStyle="1" w:styleId="xl227">
    <w:name w:val="xl227"/>
    <w:basedOn w:val="Normal"/>
    <w:rsid w:val="004C0BB9"/>
    <w:pPr>
      <w:pBdr>
        <w:top w:val="single" w:sz="4" w:space="0" w:color="808080"/>
        <w:left w:val="single" w:sz="4" w:space="0" w:color="808080"/>
        <w:bottom w:val="single" w:sz="4" w:space="0" w:color="808080"/>
        <w:right w:val="single" w:sz="4" w:space="0" w:color="808080"/>
      </w:pBdr>
      <w:shd w:val="clear" w:color="000000" w:fill="F2F2F2"/>
      <w:spacing w:before="100" w:beforeAutospacing="1" w:after="100" w:afterAutospacing="1" w:line="259" w:lineRule="auto"/>
      <w:textAlignment w:val="center"/>
    </w:pPr>
    <w:rPr>
      <w:rFonts w:eastAsia="Times New Roman"/>
      <w:b/>
      <w:bCs/>
      <w:szCs w:val="22"/>
      <w:lang w:eastAsia="en-ZA"/>
    </w:rPr>
  </w:style>
  <w:style w:type="paragraph" w:customStyle="1" w:styleId="xl228">
    <w:name w:val="xl228"/>
    <w:basedOn w:val="Normal"/>
    <w:rsid w:val="004C0BB9"/>
    <w:pPr>
      <w:pBdr>
        <w:top w:val="single" w:sz="4" w:space="0" w:color="808080"/>
        <w:left w:val="single" w:sz="4" w:space="0" w:color="808080"/>
        <w:bottom w:val="single" w:sz="4" w:space="0" w:color="808080"/>
        <w:right w:val="single" w:sz="4" w:space="0" w:color="808080"/>
      </w:pBdr>
      <w:shd w:val="clear" w:color="000000" w:fill="F2F2F2"/>
      <w:spacing w:before="100" w:beforeAutospacing="1" w:after="100" w:afterAutospacing="1" w:line="259" w:lineRule="auto"/>
      <w:jc w:val="center"/>
      <w:textAlignment w:val="center"/>
    </w:pPr>
    <w:rPr>
      <w:rFonts w:eastAsia="Times New Roman"/>
      <w:b/>
      <w:bCs/>
      <w:szCs w:val="22"/>
      <w:lang w:eastAsia="en-ZA"/>
    </w:rPr>
  </w:style>
  <w:style w:type="paragraph" w:customStyle="1" w:styleId="xl229">
    <w:name w:val="xl229"/>
    <w:basedOn w:val="Normal"/>
    <w:rsid w:val="004C0BB9"/>
    <w:pPr>
      <w:pBdr>
        <w:top w:val="single" w:sz="4" w:space="0" w:color="808080"/>
        <w:left w:val="single" w:sz="4" w:space="0" w:color="808080"/>
        <w:bottom w:val="single" w:sz="4" w:space="0" w:color="808080"/>
        <w:right w:val="single" w:sz="4" w:space="0" w:color="808080"/>
      </w:pBdr>
      <w:shd w:val="clear" w:color="000000" w:fill="F2F2F2"/>
      <w:spacing w:before="100" w:beforeAutospacing="1" w:after="100" w:afterAutospacing="1" w:line="259" w:lineRule="auto"/>
      <w:jc w:val="center"/>
      <w:textAlignment w:val="center"/>
    </w:pPr>
    <w:rPr>
      <w:rFonts w:eastAsia="Times New Roman"/>
      <w:szCs w:val="22"/>
      <w:lang w:eastAsia="en-ZA"/>
    </w:rPr>
  </w:style>
  <w:style w:type="paragraph" w:customStyle="1" w:styleId="xl230">
    <w:name w:val="xl230"/>
    <w:basedOn w:val="Normal"/>
    <w:rsid w:val="004C0BB9"/>
    <w:pPr>
      <w:pBdr>
        <w:top w:val="single" w:sz="4" w:space="0" w:color="808080"/>
        <w:left w:val="single" w:sz="4" w:space="0" w:color="808080"/>
        <w:bottom w:val="single" w:sz="4" w:space="0" w:color="808080"/>
        <w:right w:val="double" w:sz="6" w:space="0" w:color="808080"/>
      </w:pBdr>
      <w:shd w:val="clear" w:color="000000" w:fill="F2F2F2"/>
      <w:spacing w:before="100" w:beforeAutospacing="1" w:after="100" w:afterAutospacing="1" w:line="259" w:lineRule="auto"/>
      <w:jc w:val="center"/>
      <w:textAlignment w:val="center"/>
    </w:pPr>
    <w:rPr>
      <w:rFonts w:eastAsia="Times New Roman"/>
      <w:szCs w:val="22"/>
      <w:lang w:eastAsia="en-ZA"/>
    </w:rPr>
  </w:style>
  <w:style w:type="paragraph" w:customStyle="1" w:styleId="xl231">
    <w:name w:val="xl231"/>
    <w:basedOn w:val="Normal"/>
    <w:rsid w:val="004C0BB9"/>
    <w:pPr>
      <w:pBdr>
        <w:top w:val="single" w:sz="4" w:space="0" w:color="808080"/>
        <w:left w:val="single" w:sz="4" w:space="0" w:color="808080"/>
        <w:bottom w:val="single" w:sz="4" w:space="0" w:color="808080"/>
        <w:right w:val="single" w:sz="4" w:space="0" w:color="808080"/>
      </w:pBdr>
      <w:shd w:val="clear" w:color="000000" w:fill="F8CBAD"/>
      <w:spacing w:before="100" w:beforeAutospacing="1" w:after="100" w:afterAutospacing="1" w:line="259" w:lineRule="auto"/>
      <w:jc w:val="center"/>
      <w:textAlignment w:val="center"/>
    </w:pPr>
    <w:rPr>
      <w:rFonts w:eastAsia="Times New Roman"/>
      <w:szCs w:val="22"/>
      <w:lang w:eastAsia="en-ZA"/>
    </w:rPr>
  </w:style>
  <w:style w:type="paragraph" w:customStyle="1" w:styleId="xl232">
    <w:name w:val="xl232"/>
    <w:basedOn w:val="Normal"/>
    <w:rsid w:val="004C0BB9"/>
    <w:pPr>
      <w:pBdr>
        <w:top w:val="single" w:sz="4" w:space="0" w:color="808080"/>
        <w:left w:val="single" w:sz="4" w:space="0" w:color="808080"/>
        <w:bottom w:val="double" w:sz="6" w:space="0" w:color="808080"/>
        <w:right w:val="single" w:sz="4" w:space="0" w:color="808080"/>
      </w:pBdr>
      <w:spacing w:before="100" w:beforeAutospacing="1" w:after="100" w:afterAutospacing="1" w:line="259" w:lineRule="auto"/>
      <w:jc w:val="center"/>
      <w:textAlignment w:val="center"/>
    </w:pPr>
    <w:rPr>
      <w:rFonts w:eastAsia="Times New Roman"/>
      <w:szCs w:val="22"/>
      <w:lang w:eastAsia="en-ZA"/>
    </w:rPr>
  </w:style>
  <w:style w:type="paragraph" w:customStyle="1" w:styleId="xl233">
    <w:name w:val="xl233"/>
    <w:basedOn w:val="Normal"/>
    <w:rsid w:val="004C0BB9"/>
    <w:pPr>
      <w:spacing w:before="100" w:beforeAutospacing="1" w:after="100" w:afterAutospacing="1" w:line="259" w:lineRule="auto"/>
    </w:pPr>
    <w:rPr>
      <w:rFonts w:eastAsia="Times New Roman"/>
      <w:szCs w:val="22"/>
      <w:lang w:eastAsia="en-ZA"/>
    </w:rPr>
  </w:style>
  <w:style w:type="paragraph" w:customStyle="1" w:styleId="xl234">
    <w:name w:val="xl234"/>
    <w:basedOn w:val="Normal"/>
    <w:rsid w:val="004C0BB9"/>
    <w:pPr>
      <w:pBdr>
        <w:top w:val="single" w:sz="4" w:space="0" w:color="808080"/>
        <w:left w:val="double" w:sz="6" w:space="0" w:color="808080"/>
        <w:bottom w:val="dotDotDash" w:sz="8" w:space="0" w:color="808080"/>
        <w:right w:val="single" w:sz="4" w:space="0" w:color="808080"/>
      </w:pBdr>
      <w:shd w:val="clear" w:color="000000" w:fill="F2F2F2"/>
      <w:spacing w:before="100" w:beforeAutospacing="1" w:after="100" w:afterAutospacing="1" w:line="259" w:lineRule="auto"/>
      <w:textAlignment w:val="center"/>
    </w:pPr>
    <w:rPr>
      <w:rFonts w:eastAsia="Times New Roman"/>
      <w:i/>
      <w:iCs/>
      <w:szCs w:val="22"/>
      <w:lang w:eastAsia="en-ZA"/>
    </w:rPr>
  </w:style>
  <w:style w:type="paragraph" w:customStyle="1" w:styleId="xl235">
    <w:name w:val="xl235"/>
    <w:basedOn w:val="Normal"/>
    <w:rsid w:val="004C0BB9"/>
    <w:pPr>
      <w:spacing w:before="100" w:beforeAutospacing="1" w:after="100" w:afterAutospacing="1" w:line="259" w:lineRule="auto"/>
    </w:pPr>
    <w:rPr>
      <w:rFonts w:eastAsia="Times New Roman"/>
      <w:szCs w:val="22"/>
      <w:lang w:eastAsia="en-ZA"/>
    </w:rPr>
  </w:style>
  <w:style w:type="paragraph" w:customStyle="1" w:styleId="xl236">
    <w:name w:val="xl236"/>
    <w:basedOn w:val="Normal"/>
    <w:rsid w:val="004C0BB9"/>
    <w:pPr>
      <w:pBdr>
        <w:top w:val="double" w:sz="6" w:space="0" w:color="808080"/>
        <w:left w:val="double" w:sz="6" w:space="0" w:color="808080"/>
        <w:bottom w:val="single" w:sz="4" w:space="0" w:color="808080"/>
        <w:right w:val="single" w:sz="4" w:space="0" w:color="808080"/>
      </w:pBdr>
      <w:shd w:val="clear" w:color="000000" w:fill="92D050"/>
      <w:spacing w:before="100" w:beforeAutospacing="1" w:after="100" w:afterAutospacing="1" w:line="259" w:lineRule="auto"/>
      <w:textAlignment w:val="center"/>
    </w:pPr>
    <w:rPr>
      <w:rFonts w:eastAsia="Times New Roman"/>
      <w:b/>
      <w:bCs/>
      <w:szCs w:val="22"/>
      <w:lang w:eastAsia="en-ZA"/>
    </w:rPr>
  </w:style>
  <w:style w:type="paragraph" w:customStyle="1" w:styleId="xl237">
    <w:name w:val="xl237"/>
    <w:basedOn w:val="Normal"/>
    <w:rsid w:val="004C0BB9"/>
    <w:pPr>
      <w:pBdr>
        <w:top w:val="single" w:sz="4" w:space="0" w:color="808080"/>
        <w:left w:val="double" w:sz="6" w:space="0" w:color="808080"/>
        <w:bottom w:val="single" w:sz="4" w:space="0" w:color="808080"/>
        <w:right w:val="single" w:sz="4" w:space="0" w:color="808080"/>
      </w:pBdr>
      <w:spacing w:before="100" w:beforeAutospacing="1" w:after="100" w:afterAutospacing="1" w:line="259" w:lineRule="auto"/>
      <w:textAlignment w:val="center"/>
    </w:pPr>
    <w:rPr>
      <w:rFonts w:eastAsia="Times New Roman"/>
      <w:szCs w:val="22"/>
      <w:lang w:eastAsia="en-ZA"/>
    </w:rPr>
  </w:style>
  <w:style w:type="paragraph" w:customStyle="1" w:styleId="xl238">
    <w:name w:val="xl238"/>
    <w:basedOn w:val="Normal"/>
    <w:rsid w:val="004C0BB9"/>
    <w:pPr>
      <w:pBdr>
        <w:top w:val="single" w:sz="4" w:space="0" w:color="808080"/>
        <w:left w:val="double" w:sz="6" w:space="0" w:color="808080"/>
        <w:bottom w:val="single" w:sz="4" w:space="0" w:color="808080"/>
      </w:pBdr>
      <w:spacing w:before="100" w:beforeAutospacing="1" w:after="100" w:afterAutospacing="1" w:line="259" w:lineRule="auto"/>
      <w:textAlignment w:val="center"/>
    </w:pPr>
    <w:rPr>
      <w:rFonts w:eastAsia="Times New Roman"/>
      <w:szCs w:val="22"/>
      <w:lang w:eastAsia="en-ZA"/>
    </w:rPr>
  </w:style>
  <w:style w:type="paragraph" w:customStyle="1" w:styleId="xl239">
    <w:name w:val="xl239"/>
    <w:basedOn w:val="Normal"/>
    <w:rsid w:val="004C0BB9"/>
    <w:pPr>
      <w:pBdr>
        <w:left w:val="double" w:sz="6" w:space="0" w:color="808080"/>
        <w:bottom w:val="single" w:sz="4" w:space="0" w:color="808080"/>
        <w:right w:val="single" w:sz="4" w:space="0" w:color="808080"/>
      </w:pBdr>
      <w:spacing w:before="100" w:beforeAutospacing="1" w:after="100" w:afterAutospacing="1" w:line="259" w:lineRule="auto"/>
      <w:textAlignment w:val="center"/>
    </w:pPr>
    <w:rPr>
      <w:rFonts w:eastAsia="Times New Roman"/>
      <w:szCs w:val="22"/>
      <w:lang w:eastAsia="en-ZA"/>
    </w:rPr>
  </w:style>
  <w:style w:type="paragraph" w:customStyle="1" w:styleId="xl240">
    <w:name w:val="xl240"/>
    <w:basedOn w:val="Normal"/>
    <w:rsid w:val="004C0BB9"/>
    <w:pPr>
      <w:pBdr>
        <w:top w:val="single" w:sz="4" w:space="0" w:color="808080"/>
        <w:left w:val="double" w:sz="6" w:space="0" w:color="808080"/>
        <w:right w:val="single" w:sz="4" w:space="0" w:color="808080"/>
      </w:pBdr>
      <w:spacing w:before="100" w:beforeAutospacing="1" w:after="100" w:afterAutospacing="1" w:line="259" w:lineRule="auto"/>
      <w:textAlignment w:val="center"/>
    </w:pPr>
    <w:rPr>
      <w:rFonts w:eastAsia="Times New Roman"/>
      <w:szCs w:val="22"/>
      <w:lang w:eastAsia="en-ZA"/>
    </w:rPr>
  </w:style>
  <w:style w:type="paragraph" w:customStyle="1" w:styleId="xl241">
    <w:name w:val="xl241"/>
    <w:basedOn w:val="Normal"/>
    <w:rsid w:val="004C0BB9"/>
    <w:pPr>
      <w:pBdr>
        <w:top w:val="dotDotDash" w:sz="8" w:space="0" w:color="808080"/>
        <w:left w:val="double" w:sz="6" w:space="0" w:color="808080"/>
        <w:bottom w:val="single" w:sz="4" w:space="0" w:color="808080"/>
        <w:right w:val="single" w:sz="4" w:space="0" w:color="808080"/>
      </w:pBdr>
      <w:shd w:val="clear" w:color="000000" w:fill="F2F2F2"/>
      <w:spacing w:before="100" w:beforeAutospacing="1" w:after="100" w:afterAutospacing="1" w:line="259" w:lineRule="auto"/>
      <w:textAlignment w:val="center"/>
    </w:pPr>
    <w:rPr>
      <w:rFonts w:eastAsia="Times New Roman"/>
      <w:szCs w:val="22"/>
      <w:lang w:eastAsia="en-ZA"/>
    </w:rPr>
  </w:style>
  <w:style w:type="paragraph" w:customStyle="1" w:styleId="xl242">
    <w:name w:val="xl242"/>
    <w:basedOn w:val="Normal"/>
    <w:rsid w:val="004C0BB9"/>
    <w:pPr>
      <w:pBdr>
        <w:left w:val="double" w:sz="6" w:space="0" w:color="808080"/>
        <w:bottom w:val="single" w:sz="4" w:space="0" w:color="808080"/>
        <w:right w:val="single" w:sz="4" w:space="0" w:color="808080"/>
      </w:pBdr>
      <w:shd w:val="clear" w:color="000000" w:fill="FFFFFF"/>
      <w:spacing w:before="100" w:beforeAutospacing="1" w:after="100" w:afterAutospacing="1" w:line="259" w:lineRule="auto"/>
      <w:textAlignment w:val="center"/>
    </w:pPr>
    <w:rPr>
      <w:rFonts w:eastAsia="Times New Roman"/>
      <w:szCs w:val="22"/>
      <w:lang w:eastAsia="en-ZA"/>
    </w:rPr>
  </w:style>
  <w:style w:type="paragraph" w:customStyle="1" w:styleId="xl243">
    <w:name w:val="xl243"/>
    <w:basedOn w:val="Normal"/>
    <w:rsid w:val="004C0BB9"/>
    <w:pPr>
      <w:pBdr>
        <w:left w:val="double" w:sz="6" w:space="0" w:color="808080"/>
        <w:bottom w:val="single" w:sz="4" w:space="0" w:color="808080"/>
      </w:pBdr>
      <w:shd w:val="clear" w:color="000000" w:fill="DBDBDB"/>
      <w:spacing w:before="100" w:beforeAutospacing="1" w:after="100" w:afterAutospacing="1" w:line="259" w:lineRule="auto"/>
      <w:textAlignment w:val="center"/>
    </w:pPr>
    <w:rPr>
      <w:rFonts w:eastAsia="Times New Roman"/>
      <w:b/>
      <w:bCs/>
      <w:szCs w:val="22"/>
      <w:lang w:eastAsia="en-ZA"/>
    </w:rPr>
  </w:style>
  <w:style w:type="paragraph" w:customStyle="1" w:styleId="xl244">
    <w:name w:val="xl244"/>
    <w:basedOn w:val="Normal"/>
    <w:rsid w:val="004C0BB9"/>
    <w:pPr>
      <w:pBdr>
        <w:left w:val="double" w:sz="6" w:space="0" w:color="808080"/>
      </w:pBdr>
      <w:shd w:val="clear" w:color="000000" w:fill="DBDBDB"/>
      <w:spacing w:before="100" w:beforeAutospacing="1" w:after="100" w:afterAutospacing="1" w:line="259" w:lineRule="auto"/>
      <w:textAlignment w:val="center"/>
    </w:pPr>
    <w:rPr>
      <w:rFonts w:eastAsia="Times New Roman"/>
      <w:b/>
      <w:bCs/>
      <w:szCs w:val="22"/>
      <w:lang w:eastAsia="en-ZA"/>
    </w:rPr>
  </w:style>
  <w:style w:type="paragraph" w:customStyle="1" w:styleId="xl245">
    <w:name w:val="xl245"/>
    <w:basedOn w:val="Normal"/>
    <w:rsid w:val="004C0BB9"/>
    <w:pPr>
      <w:pBdr>
        <w:top w:val="single" w:sz="4" w:space="0" w:color="808080"/>
        <w:left w:val="double" w:sz="6" w:space="0" w:color="808080"/>
        <w:bottom w:val="single" w:sz="4" w:space="0" w:color="808080"/>
        <w:right w:val="single" w:sz="4" w:space="0" w:color="808080"/>
      </w:pBdr>
      <w:shd w:val="clear" w:color="000000" w:fill="F2F2F2"/>
      <w:spacing w:before="100" w:beforeAutospacing="1" w:after="100" w:afterAutospacing="1" w:line="259" w:lineRule="auto"/>
      <w:textAlignment w:val="center"/>
    </w:pPr>
    <w:rPr>
      <w:rFonts w:eastAsia="Times New Roman"/>
      <w:szCs w:val="22"/>
      <w:lang w:eastAsia="en-ZA"/>
    </w:rPr>
  </w:style>
  <w:style w:type="paragraph" w:customStyle="1" w:styleId="xl246">
    <w:name w:val="xl246"/>
    <w:basedOn w:val="Normal"/>
    <w:rsid w:val="004C0BB9"/>
    <w:pPr>
      <w:pBdr>
        <w:top w:val="single" w:sz="4" w:space="0" w:color="808080"/>
        <w:left w:val="double" w:sz="6" w:space="0" w:color="808080"/>
        <w:bottom w:val="single" w:sz="4" w:space="0" w:color="808080"/>
        <w:right w:val="single" w:sz="4" w:space="0" w:color="808080"/>
      </w:pBdr>
      <w:shd w:val="clear" w:color="000000" w:fill="F2F2F2"/>
      <w:spacing w:before="100" w:beforeAutospacing="1" w:after="100" w:afterAutospacing="1" w:line="259" w:lineRule="auto"/>
      <w:textAlignment w:val="center"/>
    </w:pPr>
    <w:rPr>
      <w:rFonts w:eastAsia="Times New Roman"/>
      <w:i/>
      <w:iCs/>
      <w:szCs w:val="22"/>
      <w:lang w:eastAsia="en-ZA"/>
    </w:rPr>
  </w:style>
  <w:style w:type="paragraph" w:customStyle="1" w:styleId="xl247">
    <w:name w:val="xl247"/>
    <w:basedOn w:val="Normal"/>
    <w:rsid w:val="004C0BB9"/>
    <w:pPr>
      <w:pBdr>
        <w:top w:val="single" w:sz="4" w:space="0" w:color="808080"/>
        <w:left w:val="double" w:sz="6" w:space="0" w:color="808080"/>
        <w:bottom w:val="single" w:sz="4" w:space="0" w:color="808080"/>
      </w:pBdr>
      <w:shd w:val="clear" w:color="000000" w:fill="DBDBDB"/>
      <w:spacing w:before="100" w:beforeAutospacing="1" w:after="100" w:afterAutospacing="1" w:line="259" w:lineRule="auto"/>
      <w:textAlignment w:val="center"/>
    </w:pPr>
    <w:rPr>
      <w:rFonts w:eastAsia="Times New Roman"/>
      <w:b/>
      <w:bCs/>
      <w:szCs w:val="22"/>
      <w:lang w:eastAsia="en-ZA"/>
    </w:rPr>
  </w:style>
  <w:style w:type="paragraph" w:customStyle="1" w:styleId="xl248">
    <w:name w:val="xl248"/>
    <w:basedOn w:val="Normal"/>
    <w:rsid w:val="004C0BB9"/>
    <w:pPr>
      <w:pBdr>
        <w:left w:val="double" w:sz="6" w:space="0" w:color="808080"/>
        <w:bottom w:val="single" w:sz="4" w:space="0" w:color="808080"/>
      </w:pBdr>
      <w:shd w:val="clear" w:color="000000" w:fill="E7E6E6"/>
      <w:spacing w:before="100" w:beforeAutospacing="1" w:after="100" w:afterAutospacing="1" w:line="259" w:lineRule="auto"/>
      <w:textAlignment w:val="center"/>
    </w:pPr>
    <w:rPr>
      <w:rFonts w:eastAsia="Times New Roman"/>
      <w:b/>
      <w:bCs/>
      <w:szCs w:val="22"/>
      <w:lang w:eastAsia="en-ZA"/>
    </w:rPr>
  </w:style>
  <w:style w:type="paragraph" w:customStyle="1" w:styleId="xl249">
    <w:name w:val="xl249"/>
    <w:basedOn w:val="Normal"/>
    <w:rsid w:val="004C0BB9"/>
    <w:pPr>
      <w:pBdr>
        <w:top w:val="dotDotDash" w:sz="8" w:space="0" w:color="808080"/>
        <w:left w:val="double" w:sz="6" w:space="0" w:color="808080"/>
        <w:right w:val="single" w:sz="4" w:space="0" w:color="808080"/>
      </w:pBdr>
      <w:shd w:val="clear" w:color="000000" w:fill="F2F2F2"/>
      <w:spacing w:before="100" w:beforeAutospacing="1" w:after="100" w:afterAutospacing="1" w:line="259" w:lineRule="auto"/>
      <w:textAlignment w:val="center"/>
    </w:pPr>
    <w:rPr>
      <w:rFonts w:eastAsia="Times New Roman"/>
      <w:szCs w:val="22"/>
      <w:lang w:eastAsia="en-ZA"/>
    </w:rPr>
  </w:style>
  <w:style w:type="paragraph" w:customStyle="1" w:styleId="xl250">
    <w:name w:val="xl250"/>
    <w:basedOn w:val="Normal"/>
    <w:rsid w:val="004C0BB9"/>
    <w:pPr>
      <w:pBdr>
        <w:left w:val="double" w:sz="6" w:space="0" w:color="808080"/>
        <w:bottom w:val="single" w:sz="4" w:space="0" w:color="808080"/>
      </w:pBdr>
      <w:spacing w:before="100" w:beforeAutospacing="1" w:after="100" w:afterAutospacing="1" w:line="259" w:lineRule="auto"/>
      <w:textAlignment w:val="center"/>
    </w:pPr>
    <w:rPr>
      <w:rFonts w:eastAsia="Times New Roman"/>
      <w:szCs w:val="22"/>
      <w:lang w:eastAsia="en-ZA"/>
    </w:rPr>
  </w:style>
  <w:style w:type="paragraph" w:customStyle="1" w:styleId="xl251">
    <w:name w:val="xl251"/>
    <w:basedOn w:val="Normal"/>
    <w:rsid w:val="004C0BB9"/>
    <w:pPr>
      <w:pBdr>
        <w:top w:val="single" w:sz="4" w:space="0" w:color="808080"/>
        <w:left w:val="double" w:sz="6" w:space="0" w:color="808080"/>
        <w:bottom w:val="single" w:sz="4" w:space="0" w:color="808080"/>
      </w:pBdr>
      <w:shd w:val="clear" w:color="000000" w:fill="E7E6E6"/>
      <w:spacing w:before="100" w:beforeAutospacing="1" w:after="100" w:afterAutospacing="1" w:line="259" w:lineRule="auto"/>
      <w:textAlignment w:val="center"/>
    </w:pPr>
    <w:rPr>
      <w:rFonts w:eastAsia="Times New Roman"/>
      <w:b/>
      <w:bCs/>
      <w:szCs w:val="22"/>
      <w:lang w:eastAsia="en-ZA"/>
    </w:rPr>
  </w:style>
  <w:style w:type="paragraph" w:customStyle="1" w:styleId="xl252">
    <w:name w:val="xl252"/>
    <w:basedOn w:val="Normal"/>
    <w:rsid w:val="004C0BB9"/>
    <w:pPr>
      <w:pBdr>
        <w:top w:val="single" w:sz="4" w:space="0" w:color="808080"/>
        <w:left w:val="double" w:sz="6" w:space="0" w:color="808080"/>
      </w:pBdr>
      <w:shd w:val="clear" w:color="000000" w:fill="DBDBDB"/>
      <w:spacing w:before="100" w:beforeAutospacing="1" w:after="100" w:afterAutospacing="1" w:line="259" w:lineRule="auto"/>
      <w:textAlignment w:val="center"/>
    </w:pPr>
    <w:rPr>
      <w:rFonts w:eastAsia="Times New Roman"/>
      <w:b/>
      <w:bCs/>
      <w:szCs w:val="22"/>
      <w:lang w:eastAsia="en-ZA"/>
    </w:rPr>
  </w:style>
  <w:style w:type="paragraph" w:customStyle="1" w:styleId="xl253">
    <w:name w:val="xl253"/>
    <w:basedOn w:val="Normal"/>
    <w:rsid w:val="004C0BB9"/>
    <w:pPr>
      <w:pBdr>
        <w:top w:val="single" w:sz="4" w:space="0" w:color="808080"/>
        <w:left w:val="double" w:sz="6" w:space="0" w:color="808080"/>
        <w:bottom w:val="single" w:sz="4" w:space="0" w:color="808080"/>
        <w:right w:val="single" w:sz="4" w:space="0" w:color="808080"/>
      </w:pBdr>
      <w:shd w:val="clear" w:color="000000" w:fill="FFFFFF"/>
      <w:spacing w:before="100" w:beforeAutospacing="1" w:after="100" w:afterAutospacing="1" w:line="259" w:lineRule="auto"/>
      <w:textAlignment w:val="center"/>
    </w:pPr>
    <w:rPr>
      <w:rFonts w:eastAsia="Times New Roman"/>
      <w:szCs w:val="22"/>
      <w:lang w:eastAsia="en-ZA"/>
    </w:rPr>
  </w:style>
  <w:style w:type="paragraph" w:customStyle="1" w:styleId="xl254">
    <w:name w:val="xl254"/>
    <w:basedOn w:val="Normal"/>
    <w:rsid w:val="004C0BB9"/>
    <w:pPr>
      <w:pBdr>
        <w:top w:val="single" w:sz="4" w:space="0" w:color="808080"/>
        <w:left w:val="double" w:sz="6" w:space="0" w:color="808080"/>
        <w:right w:val="single" w:sz="4" w:space="0" w:color="808080"/>
      </w:pBdr>
      <w:shd w:val="clear" w:color="000000" w:fill="F2F2F2"/>
      <w:spacing w:before="100" w:beforeAutospacing="1" w:after="100" w:afterAutospacing="1" w:line="259" w:lineRule="auto"/>
      <w:textAlignment w:val="center"/>
    </w:pPr>
    <w:rPr>
      <w:rFonts w:eastAsia="Times New Roman"/>
      <w:i/>
      <w:iCs/>
      <w:szCs w:val="22"/>
      <w:lang w:eastAsia="en-ZA"/>
    </w:rPr>
  </w:style>
  <w:style w:type="paragraph" w:customStyle="1" w:styleId="xl255">
    <w:name w:val="xl255"/>
    <w:basedOn w:val="Normal"/>
    <w:rsid w:val="004C0BB9"/>
    <w:pPr>
      <w:pBdr>
        <w:top w:val="single" w:sz="4" w:space="0" w:color="808080"/>
        <w:left w:val="double" w:sz="6" w:space="0" w:color="808080"/>
        <w:bottom w:val="single" w:sz="4" w:space="0" w:color="808080"/>
      </w:pBdr>
      <w:shd w:val="clear" w:color="000000" w:fill="F2F2F2"/>
      <w:spacing w:before="100" w:beforeAutospacing="1" w:after="100" w:afterAutospacing="1" w:line="259" w:lineRule="auto"/>
      <w:textAlignment w:val="center"/>
    </w:pPr>
    <w:rPr>
      <w:rFonts w:eastAsia="Times New Roman"/>
      <w:i/>
      <w:iCs/>
      <w:szCs w:val="22"/>
      <w:lang w:eastAsia="en-ZA"/>
    </w:rPr>
  </w:style>
  <w:style w:type="paragraph" w:customStyle="1" w:styleId="xl256">
    <w:name w:val="xl256"/>
    <w:basedOn w:val="Normal"/>
    <w:rsid w:val="004C0BB9"/>
    <w:pPr>
      <w:pBdr>
        <w:left w:val="double" w:sz="6" w:space="0" w:color="808080"/>
        <w:bottom w:val="single" w:sz="4" w:space="0" w:color="808080"/>
        <w:right w:val="single" w:sz="4" w:space="0" w:color="808080"/>
      </w:pBdr>
      <w:shd w:val="clear" w:color="000000" w:fill="F2F2F2"/>
      <w:spacing w:before="100" w:beforeAutospacing="1" w:after="100" w:afterAutospacing="1" w:line="259" w:lineRule="auto"/>
      <w:textAlignment w:val="center"/>
    </w:pPr>
    <w:rPr>
      <w:rFonts w:eastAsia="Times New Roman"/>
      <w:i/>
      <w:iCs/>
      <w:szCs w:val="22"/>
      <w:lang w:eastAsia="en-ZA"/>
    </w:rPr>
  </w:style>
  <w:style w:type="paragraph" w:customStyle="1" w:styleId="xl257">
    <w:name w:val="xl257"/>
    <w:basedOn w:val="Normal"/>
    <w:rsid w:val="004C0BB9"/>
    <w:pPr>
      <w:pBdr>
        <w:top w:val="single" w:sz="4" w:space="0" w:color="808080"/>
        <w:left w:val="double" w:sz="6" w:space="0" w:color="808080"/>
      </w:pBdr>
      <w:spacing w:before="100" w:beforeAutospacing="1" w:after="100" w:afterAutospacing="1" w:line="259" w:lineRule="auto"/>
      <w:textAlignment w:val="center"/>
    </w:pPr>
    <w:rPr>
      <w:rFonts w:eastAsia="Times New Roman"/>
      <w:szCs w:val="22"/>
      <w:lang w:eastAsia="en-ZA"/>
    </w:rPr>
  </w:style>
  <w:style w:type="paragraph" w:customStyle="1" w:styleId="xl258">
    <w:name w:val="xl258"/>
    <w:basedOn w:val="Normal"/>
    <w:rsid w:val="004C0BB9"/>
    <w:pPr>
      <w:pBdr>
        <w:left w:val="double" w:sz="6" w:space="0" w:color="808080"/>
        <w:right w:val="single" w:sz="4" w:space="0" w:color="auto"/>
      </w:pBdr>
      <w:shd w:val="clear" w:color="000000" w:fill="92D050"/>
      <w:spacing w:before="100" w:beforeAutospacing="1" w:after="100" w:afterAutospacing="1" w:line="259" w:lineRule="auto"/>
      <w:textAlignment w:val="center"/>
    </w:pPr>
    <w:rPr>
      <w:rFonts w:eastAsia="Times New Roman"/>
      <w:b/>
      <w:bCs/>
      <w:szCs w:val="22"/>
      <w:lang w:eastAsia="en-ZA"/>
    </w:rPr>
  </w:style>
  <w:style w:type="paragraph" w:customStyle="1" w:styleId="xl259">
    <w:name w:val="xl259"/>
    <w:basedOn w:val="Normal"/>
    <w:rsid w:val="004C0BB9"/>
    <w:pPr>
      <w:pBdr>
        <w:top w:val="single" w:sz="4" w:space="0" w:color="auto"/>
        <w:left w:val="double" w:sz="6" w:space="0" w:color="808080"/>
        <w:right w:val="single" w:sz="4" w:space="0" w:color="auto"/>
      </w:pBdr>
      <w:shd w:val="clear" w:color="000000" w:fill="92D050"/>
      <w:spacing w:before="100" w:beforeAutospacing="1" w:after="100" w:afterAutospacing="1" w:line="259" w:lineRule="auto"/>
      <w:textAlignment w:val="center"/>
    </w:pPr>
    <w:rPr>
      <w:rFonts w:eastAsia="Times New Roman"/>
      <w:b/>
      <w:bCs/>
      <w:szCs w:val="22"/>
      <w:lang w:eastAsia="en-ZA"/>
    </w:rPr>
  </w:style>
  <w:style w:type="paragraph" w:customStyle="1" w:styleId="xl260">
    <w:name w:val="xl260"/>
    <w:basedOn w:val="Normal"/>
    <w:rsid w:val="004C0BB9"/>
    <w:pPr>
      <w:pBdr>
        <w:top w:val="single" w:sz="4" w:space="0" w:color="808080"/>
        <w:left w:val="double" w:sz="6" w:space="0" w:color="808080"/>
        <w:bottom w:val="double" w:sz="6" w:space="0" w:color="808080"/>
        <w:right w:val="single" w:sz="4" w:space="0" w:color="808080"/>
      </w:pBdr>
      <w:spacing w:before="100" w:beforeAutospacing="1" w:after="100" w:afterAutospacing="1" w:line="259" w:lineRule="auto"/>
      <w:textAlignment w:val="center"/>
    </w:pPr>
    <w:rPr>
      <w:rFonts w:eastAsia="Times New Roman"/>
      <w:szCs w:val="22"/>
      <w:lang w:eastAsia="en-ZA"/>
    </w:rPr>
  </w:style>
  <w:style w:type="paragraph" w:customStyle="1" w:styleId="xl261">
    <w:name w:val="xl261"/>
    <w:basedOn w:val="Normal"/>
    <w:rsid w:val="004C0BB9"/>
    <w:pPr>
      <w:pBdr>
        <w:top w:val="single" w:sz="4" w:space="0" w:color="auto"/>
        <w:left w:val="double" w:sz="6" w:space="0" w:color="808080"/>
        <w:bottom w:val="single" w:sz="4" w:space="0" w:color="auto"/>
        <w:right w:val="single" w:sz="4" w:space="0" w:color="auto"/>
      </w:pBdr>
      <w:shd w:val="clear" w:color="000000" w:fill="92D050"/>
      <w:spacing w:before="100" w:beforeAutospacing="1" w:after="100" w:afterAutospacing="1" w:line="259" w:lineRule="auto"/>
      <w:textAlignment w:val="center"/>
    </w:pPr>
    <w:rPr>
      <w:rFonts w:eastAsia="Times New Roman"/>
      <w:b/>
      <w:bCs/>
      <w:szCs w:val="22"/>
      <w:lang w:eastAsia="en-ZA"/>
    </w:rPr>
  </w:style>
  <w:style w:type="paragraph" w:customStyle="1" w:styleId="xl262">
    <w:name w:val="xl262"/>
    <w:basedOn w:val="Normal"/>
    <w:rsid w:val="004C0BB9"/>
    <w:pPr>
      <w:pBdr>
        <w:top w:val="single" w:sz="4" w:space="0" w:color="auto"/>
        <w:left w:val="double" w:sz="6" w:space="0" w:color="808080"/>
        <w:bottom w:val="single" w:sz="4" w:space="0" w:color="808080"/>
        <w:right w:val="single" w:sz="4" w:space="0" w:color="808080"/>
      </w:pBdr>
      <w:spacing w:before="100" w:beforeAutospacing="1" w:after="100" w:afterAutospacing="1" w:line="259" w:lineRule="auto"/>
      <w:textAlignment w:val="center"/>
    </w:pPr>
    <w:rPr>
      <w:rFonts w:eastAsia="Times New Roman"/>
      <w:szCs w:val="22"/>
      <w:lang w:eastAsia="en-ZA"/>
    </w:rPr>
  </w:style>
  <w:style w:type="paragraph" w:customStyle="1" w:styleId="xl263">
    <w:name w:val="xl263"/>
    <w:basedOn w:val="Normal"/>
    <w:rsid w:val="004C0BB9"/>
    <w:pPr>
      <w:pBdr>
        <w:top w:val="single" w:sz="4" w:space="0" w:color="auto"/>
        <w:left w:val="double" w:sz="6" w:space="0" w:color="808080"/>
        <w:bottom w:val="double" w:sz="6" w:space="0" w:color="808080"/>
        <w:right w:val="single" w:sz="4" w:space="0" w:color="808080"/>
      </w:pBdr>
      <w:spacing w:before="100" w:beforeAutospacing="1" w:after="100" w:afterAutospacing="1" w:line="259" w:lineRule="auto"/>
      <w:textAlignment w:val="center"/>
    </w:pPr>
    <w:rPr>
      <w:rFonts w:eastAsia="Times New Roman"/>
      <w:szCs w:val="22"/>
      <w:lang w:eastAsia="en-ZA"/>
    </w:rPr>
  </w:style>
  <w:style w:type="paragraph" w:customStyle="1" w:styleId="xl264">
    <w:name w:val="xl264"/>
    <w:basedOn w:val="Normal"/>
    <w:rsid w:val="004C0BB9"/>
    <w:pPr>
      <w:pBdr>
        <w:top w:val="single" w:sz="4" w:space="0" w:color="auto"/>
        <w:left w:val="double" w:sz="6" w:space="0" w:color="808080"/>
        <w:bottom w:val="single" w:sz="4" w:space="0" w:color="808080"/>
        <w:right w:val="single" w:sz="4" w:space="0" w:color="808080"/>
      </w:pBdr>
      <w:shd w:val="clear" w:color="000000" w:fill="DBDBDB"/>
      <w:spacing w:before="100" w:beforeAutospacing="1" w:after="100" w:afterAutospacing="1" w:line="259" w:lineRule="auto"/>
      <w:textAlignment w:val="center"/>
    </w:pPr>
    <w:rPr>
      <w:rFonts w:eastAsia="Times New Roman"/>
      <w:b/>
      <w:bCs/>
      <w:szCs w:val="22"/>
      <w:lang w:eastAsia="en-ZA"/>
    </w:rPr>
  </w:style>
  <w:style w:type="paragraph" w:customStyle="1" w:styleId="xl265">
    <w:name w:val="xl265"/>
    <w:basedOn w:val="Normal"/>
    <w:rsid w:val="004C0BB9"/>
    <w:pPr>
      <w:pBdr>
        <w:top w:val="single" w:sz="4" w:space="0" w:color="808080"/>
        <w:left w:val="double" w:sz="6" w:space="0" w:color="808080"/>
        <w:bottom w:val="single" w:sz="4" w:space="0" w:color="808080"/>
        <w:right w:val="single" w:sz="4" w:space="0" w:color="808080"/>
      </w:pBdr>
      <w:shd w:val="clear" w:color="000000" w:fill="DBDBDB"/>
      <w:spacing w:before="100" w:beforeAutospacing="1" w:after="100" w:afterAutospacing="1" w:line="259" w:lineRule="auto"/>
      <w:textAlignment w:val="center"/>
    </w:pPr>
    <w:rPr>
      <w:rFonts w:eastAsia="Times New Roman"/>
      <w:b/>
      <w:bCs/>
      <w:szCs w:val="22"/>
      <w:lang w:eastAsia="en-ZA"/>
    </w:rPr>
  </w:style>
  <w:style w:type="paragraph" w:customStyle="1" w:styleId="xl266">
    <w:name w:val="xl266"/>
    <w:basedOn w:val="Normal"/>
    <w:rsid w:val="004C0BB9"/>
    <w:pPr>
      <w:pBdr>
        <w:top w:val="single" w:sz="4" w:space="0" w:color="808080"/>
        <w:left w:val="single" w:sz="4" w:space="0" w:color="808080"/>
        <w:bottom w:val="single" w:sz="4" w:space="0" w:color="808080"/>
      </w:pBdr>
      <w:spacing w:before="100" w:beforeAutospacing="1" w:after="100" w:afterAutospacing="1" w:line="259" w:lineRule="auto"/>
      <w:textAlignment w:val="center"/>
    </w:pPr>
    <w:rPr>
      <w:rFonts w:eastAsia="Times New Roman"/>
      <w:szCs w:val="22"/>
      <w:lang w:eastAsia="en-ZA"/>
    </w:rPr>
  </w:style>
  <w:style w:type="paragraph" w:customStyle="1" w:styleId="xl267">
    <w:name w:val="xl267"/>
    <w:basedOn w:val="Normal"/>
    <w:rsid w:val="004C0BB9"/>
    <w:pPr>
      <w:pBdr>
        <w:top w:val="single" w:sz="4" w:space="0" w:color="808080"/>
        <w:left w:val="single" w:sz="4" w:space="0" w:color="808080"/>
        <w:bottom w:val="dotDotDash" w:sz="8" w:space="0" w:color="808080"/>
      </w:pBdr>
      <w:shd w:val="clear" w:color="000000" w:fill="F2F2F2"/>
      <w:spacing w:before="100" w:beforeAutospacing="1" w:after="100" w:afterAutospacing="1" w:line="259" w:lineRule="auto"/>
      <w:textAlignment w:val="center"/>
    </w:pPr>
    <w:rPr>
      <w:rFonts w:eastAsia="Times New Roman"/>
      <w:i/>
      <w:iCs/>
      <w:szCs w:val="22"/>
      <w:lang w:eastAsia="en-ZA"/>
    </w:rPr>
  </w:style>
  <w:style w:type="paragraph" w:customStyle="1" w:styleId="xl268">
    <w:name w:val="xl268"/>
    <w:basedOn w:val="Normal"/>
    <w:rsid w:val="004C0BB9"/>
    <w:pPr>
      <w:pBdr>
        <w:left w:val="single" w:sz="4" w:space="0" w:color="808080"/>
        <w:bottom w:val="single" w:sz="4" w:space="0" w:color="808080"/>
      </w:pBdr>
      <w:spacing w:before="100" w:beforeAutospacing="1" w:after="100" w:afterAutospacing="1" w:line="259" w:lineRule="auto"/>
      <w:textAlignment w:val="center"/>
    </w:pPr>
    <w:rPr>
      <w:rFonts w:eastAsia="Times New Roman"/>
      <w:szCs w:val="22"/>
      <w:lang w:eastAsia="en-ZA"/>
    </w:rPr>
  </w:style>
  <w:style w:type="paragraph" w:customStyle="1" w:styleId="xl269">
    <w:name w:val="xl269"/>
    <w:basedOn w:val="Normal"/>
    <w:rsid w:val="004C0BB9"/>
    <w:pPr>
      <w:pBdr>
        <w:top w:val="double" w:sz="6" w:space="0" w:color="808080"/>
        <w:left w:val="single" w:sz="4" w:space="0" w:color="808080"/>
        <w:bottom w:val="single" w:sz="4" w:space="0" w:color="808080"/>
      </w:pBdr>
      <w:shd w:val="clear" w:color="000000" w:fill="D9D9D9"/>
      <w:spacing w:before="100" w:beforeAutospacing="1" w:after="100" w:afterAutospacing="1" w:line="259" w:lineRule="auto"/>
      <w:textAlignment w:val="center"/>
    </w:pPr>
    <w:rPr>
      <w:rFonts w:eastAsia="Times New Roman"/>
      <w:b/>
      <w:bCs/>
      <w:szCs w:val="22"/>
      <w:lang w:eastAsia="en-ZA"/>
    </w:rPr>
  </w:style>
  <w:style w:type="paragraph" w:customStyle="1" w:styleId="xl270">
    <w:name w:val="xl270"/>
    <w:basedOn w:val="Normal"/>
    <w:rsid w:val="004C0BB9"/>
    <w:pPr>
      <w:pBdr>
        <w:top w:val="double" w:sz="6" w:space="0" w:color="808080"/>
        <w:left w:val="single" w:sz="4" w:space="0" w:color="808080"/>
      </w:pBdr>
      <w:shd w:val="clear" w:color="000000" w:fill="D9D9D9"/>
      <w:spacing w:before="100" w:beforeAutospacing="1" w:after="100" w:afterAutospacing="1" w:line="259" w:lineRule="auto"/>
      <w:textAlignment w:val="center"/>
    </w:pPr>
    <w:rPr>
      <w:rFonts w:eastAsia="Times New Roman"/>
      <w:b/>
      <w:bCs/>
      <w:szCs w:val="22"/>
      <w:lang w:eastAsia="en-ZA"/>
    </w:rPr>
  </w:style>
  <w:style w:type="paragraph" w:customStyle="1" w:styleId="xl271">
    <w:name w:val="xl271"/>
    <w:basedOn w:val="Normal"/>
    <w:rsid w:val="004C0BB9"/>
    <w:pPr>
      <w:pBdr>
        <w:top w:val="single" w:sz="4" w:space="0" w:color="auto"/>
        <w:bottom w:val="single" w:sz="4" w:space="0" w:color="auto"/>
      </w:pBdr>
      <w:shd w:val="clear" w:color="000000" w:fill="F2F2F2"/>
      <w:spacing w:before="100" w:beforeAutospacing="1" w:after="100" w:afterAutospacing="1" w:line="259" w:lineRule="auto"/>
      <w:textAlignment w:val="center"/>
    </w:pPr>
    <w:rPr>
      <w:rFonts w:eastAsia="Times New Roman"/>
      <w:b/>
      <w:bCs/>
      <w:szCs w:val="22"/>
      <w:lang w:eastAsia="en-ZA"/>
    </w:rPr>
  </w:style>
  <w:style w:type="paragraph" w:customStyle="1" w:styleId="xl272">
    <w:name w:val="xl272"/>
    <w:basedOn w:val="Normal"/>
    <w:rsid w:val="004C0BB9"/>
    <w:pPr>
      <w:shd w:val="clear" w:color="000000" w:fill="D9D9D9"/>
      <w:spacing w:before="100" w:beforeAutospacing="1" w:after="100" w:afterAutospacing="1" w:line="259" w:lineRule="auto"/>
      <w:textAlignment w:val="center"/>
    </w:pPr>
    <w:rPr>
      <w:rFonts w:eastAsia="Times New Roman"/>
      <w:szCs w:val="22"/>
      <w:lang w:eastAsia="en-ZA"/>
    </w:rPr>
  </w:style>
  <w:style w:type="paragraph" w:customStyle="1" w:styleId="xl273">
    <w:name w:val="xl273"/>
    <w:basedOn w:val="Normal"/>
    <w:rsid w:val="004C0BB9"/>
    <w:pPr>
      <w:pBdr>
        <w:top w:val="single" w:sz="4" w:space="0" w:color="auto"/>
      </w:pBdr>
      <w:shd w:val="clear" w:color="000000" w:fill="EDEDED"/>
      <w:spacing w:before="100" w:beforeAutospacing="1" w:after="100" w:afterAutospacing="1" w:line="259" w:lineRule="auto"/>
      <w:textAlignment w:val="center"/>
    </w:pPr>
    <w:rPr>
      <w:rFonts w:eastAsia="Times New Roman"/>
      <w:b/>
      <w:bCs/>
      <w:szCs w:val="22"/>
      <w:lang w:eastAsia="en-ZA"/>
    </w:rPr>
  </w:style>
  <w:style w:type="paragraph" w:customStyle="1" w:styleId="xl274">
    <w:name w:val="xl274"/>
    <w:basedOn w:val="Normal"/>
    <w:rsid w:val="004C0BB9"/>
    <w:pPr>
      <w:pBdr>
        <w:top w:val="single" w:sz="4" w:space="0" w:color="808080"/>
        <w:bottom w:val="single" w:sz="4" w:space="0" w:color="auto"/>
      </w:pBdr>
      <w:shd w:val="clear" w:color="000000" w:fill="EDEDED"/>
      <w:spacing w:before="100" w:beforeAutospacing="1" w:after="100" w:afterAutospacing="1" w:line="259" w:lineRule="auto"/>
      <w:textAlignment w:val="center"/>
    </w:pPr>
    <w:rPr>
      <w:rFonts w:eastAsia="Times New Roman"/>
      <w:b/>
      <w:bCs/>
      <w:szCs w:val="22"/>
      <w:lang w:eastAsia="en-ZA"/>
    </w:rPr>
  </w:style>
  <w:style w:type="paragraph" w:customStyle="1" w:styleId="xl275">
    <w:name w:val="xl275"/>
    <w:basedOn w:val="Normal"/>
    <w:rsid w:val="004C0BB9"/>
    <w:pPr>
      <w:pBdr>
        <w:bottom w:val="single" w:sz="4" w:space="0" w:color="auto"/>
      </w:pBdr>
      <w:shd w:val="clear" w:color="000000" w:fill="E7E6E6"/>
      <w:spacing w:before="100" w:beforeAutospacing="1" w:after="100" w:afterAutospacing="1" w:line="259" w:lineRule="auto"/>
      <w:textAlignment w:val="center"/>
    </w:pPr>
    <w:rPr>
      <w:rFonts w:eastAsia="Times New Roman"/>
      <w:b/>
      <w:bCs/>
      <w:szCs w:val="22"/>
      <w:lang w:eastAsia="en-ZA"/>
    </w:rPr>
  </w:style>
  <w:style w:type="paragraph" w:customStyle="1" w:styleId="xl276">
    <w:name w:val="xl276"/>
    <w:basedOn w:val="Normal"/>
    <w:rsid w:val="004C0BB9"/>
    <w:pPr>
      <w:pBdr>
        <w:top w:val="single" w:sz="4" w:space="0" w:color="808080"/>
        <w:left w:val="single" w:sz="4" w:space="0" w:color="808080"/>
        <w:bottom w:val="single" w:sz="4" w:space="0" w:color="808080"/>
      </w:pBdr>
      <w:shd w:val="clear" w:color="000000" w:fill="F2F2F2"/>
      <w:spacing w:before="100" w:beforeAutospacing="1" w:after="100" w:afterAutospacing="1" w:line="259" w:lineRule="auto"/>
      <w:textAlignment w:val="center"/>
    </w:pPr>
    <w:rPr>
      <w:rFonts w:eastAsia="Times New Roman"/>
      <w:i/>
      <w:iCs/>
      <w:szCs w:val="22"/>
      <w:lang w:eastAsia="en-ZA"/>
    </w:rPr>
  </w:style>
  <w:style w:type="paragraph" w:customStyle="1" w:styleId="xl277">
    <w:name w:val="xl277"/>
    <w:basedOn w:val="Normal"/>
    <w:rsid w:val="004C0BB9"/>
    <w:pPr>
      <w:pBdr>
        <w:left w:val="single" w:sz="4" w:space="0" w:color="808080"/>
        <w:bottom w:val="single" w:sz="4" w:space="0" w:color="808080"/>
        <w:right w:val="single" w:sz="4" w:space="0" w:color="808080"/>
      </w:pBdr>
      <w:shd w:val="clear" w:color="000000" w:fill="FFFFFF"/>
      <w:spacing w:before="100" w:beforeAutospacing="1" w:after="100" w:afterAutospacing="1" w:line="259" w:lineRule="auto"/>
      <w:textAlignment w:val="center"/>
    </w:pPr>
    <w:rPr>
      <w:rFonts w:eastAsia="Times New Roman"/>
      <w:szCs w:val="22"/>
      <w:lang w:eastAsia="en-ZA"/>
    </w:rPr>
  </w:style>
  <w:style w:type="paragraph" w:customStyle="1" w:styleId="xl278">
    <w:name w:val="xl278"/>
    <w:basedOn w:val="Normal"/>
    <w:rsid w:val="004C0BB9"/>
    <w:pPr>
      <w:shd w:val="clear" w:color="000000" w:fill="EDEDED"/>
      <w:spacing w:before="100" w:beforeAutospacing="1" w:after="100" w:afterAutospacing="1" w:line="259" w:lineRule="auto"/>
      <w:textAlignment w:val="center"/>
    </w:pPr>
    <w:rPr>
      <w:rFonts w:eastAsia="Times New Roman"/>
      <w:b/>
      <w:bCs/>
      <w:szCs w:val="22"/>
      <w:lang w:eastAsia="en-ZA"/>
    </w:rPr>
  </w:style>
  <w:style w:type="paragraph" w:customStyle="1" w:styleId="xl279">
    <w:name w:val="xl279"/>
    <w:basedOn w:val="Normal"/>
    <w:rsid w:val="004C0BB9"/>
    <w:pPr>
      <w:pBdr>
        <w:top w:val="single" w:sz="4" w:space="0" w:color="808080"/>
        <w:bottom w:val="single" w:sz="4" w:space="0" w:color="808080"/>
      </w:pBdr>
      <w:shd w:val="clear" w:color="000000" w:fill="EDEDED"/>
      <w:spacing w:before="100" w:beforeAutospacing="1" w:after="100" w:afterAutospacing="1" w:line="259" w:lineRule="auto"/>
      <w:textAlignment w:val="center"/>
    </w:pPr>
    <w:rPr>
      <w:rFonts w:eastAsia="Times New Roman"/>
      <w:b/>
      <w:bCs/>
      <w:szCs w:val="22"/>
      <w:lang w:eastAsia="en-ZA"/>
    </w:rPr>
  </w:style>
  <w:style w:type="paragraph" w:customStyle="1" w:styleId="xl280">
    <w:name w:val="xl280"/>
    <w:basedOn w:val="Normal"/>
    <w:rsid w:val="004C0BB9"/>
    <w:pPr>
      <w:pBdr>
        <w:top w:val="single" w:sz="4" w:space="0" w:color="808080"/>
        <w:bottom w:val="single" w:sz="4" w:space="0" w:color="auto"/>
      </w:pBdr>
      <w:shd w:val="clear" w:color="000000" w:fill="E7E6E6"/>
      <w:spacing w:before="100" w:beforeAutospacing="1" w:after="100" w:afterAutospacing="1" w:line="259" w:lineRule="auto"/>
      <w:textAlignment w:val="center"/>
    </w:pPr>
    <w:rPr>
      <w:rFonts w:eastAsia="Times New Roman"/>
      <w:b/>
      <w:bCs/>
      <w:szCs w:val="22"/>
      <w:lang w:eastAsia="en-ZA"/>
    </w:rPr>
  </w:style>
  <w:style w:type="paragraph" w:customStyle="1" w:styleId="xl281">
    <w:name w:val="xl281"/>
    <w:basedOn w:val="Normal"/>
    <w:rsid w:val="004C0BB9"/>
    <w:pPr>
      <w:pBdr>
        <w:top w:val="single" w:sz="4" w:space="0" w:color="808080"/>
      </w:pBdr>
      <w:shd w:val="clear" w:color="000000" w:fill="EDEDED"/>
      <w:spacing w:before="100" w:beforeAutospacing="1" w:after="100" w:afterAutospacing="1" w:line="259" w:lineRule="auto"/>
      <w:textAlignment w:val="center"/>
    </w:pPr>
    <w:rPr>
      <w:rFonts w:eastAsia="Times New Roman"/>
      <w:b/>
      <w:bCs/>
      <w:szCs w:val="22"/>
      <w:lang w:eastAsia="en-ZA"/>
    </w:rPr>
  </w:style>
  <w:style w:type="paragraph" w:customStyle="1" w:styleId="xl282">
    <w:name w:val="xl282"/>
    <w:basedOn w:val="Normal"/>
    <w:rsid w:val="004C0BB9"/>
    <w:pPr>
      <w:pBdr>
        <w:top w:val="single" w:sz="4" w:space="0" w:color="808080"/>
        <w:left w:val="single" w:sz="4" w:space="0" w:color="808080"/>
        <w:bottom w:val="single" w:sz="4" w:space="0" w:color="808080"/>
      </w:pBdr>
      <w:shd w:val="clear" w:color="000000" w:fill="FFFFFF"/>
      <w:spacing w:before="100" w:beforeAutospacing="1" w:after="100" w:afterAutospacing="1" w:line="259" w:lineRule="auto"/>
      <w:textAlignment w:val="center"/>
    </w:pPr>
    <w:rPr>
      <w:rFonts w:eastAsia="Times New Roman"/>
      <w:szCs w:val="22"/>
      <w:lang w:eastAsia="en-ZA"/>
    </w:rPr>
  </w:style>
  <w:style w:type="paragraph" w:customStyle="1" w:styleId="xl283">
    <w:name w:val="xl283"/>
    <w:basedOn w:val="Normal"/>
    <w:rsid w:val="004C0BB9"/>
    <w:pPr>
      <w:pBdr>
        <w:top w:val="single" w:sz="4" w:space="0" w:color="808080"/>
        <w:left w:val="single" w:sz="4" w:space="0" w:color="808080"/>
      </w:pBdr>
      <w:shd w:val="clear" w:color="000000" w:fill="F2F2F2"/>
      <w:spacing w:before="100" w:beforeAutospacing="1" w:after="100" w:afterAutospacing="1" w:line="259" w:lineRule="auto"/>
      <w:textAlignment w:val="center"/>
    </w:pPr>
    <w:rPr>
      <w:rFonts w:eastAsia="Times New Roman"/>
      <w:i/>
      <w:iCs/>
      <w:szCs w:val="22"/>
      <w:lang w:eastAsia="en-ZA"/>
    </w:rPr>
  </w:style>
  <w:style w:type="paragraph" w:customStyle="1" w:styleId="xl284">
    <w:name w:val="xl284"/>
    <w:basedOn w:val="Normal"/>
    <w:rsid w:val="004C0BB9"/>
    <w:pPr>
      <w:pBdr>
        <w:left w:val="single" w:sz="4" w:space="0" w:color="808080"/>
        <w:bottom w:val="single" w:sz="4" w:space="0" w:color="808080"/>
      </w:pBdr>
      <w:shd w:val="clear" w:color="000000" w:fill="F2F2F2"/>
      <w:spacing w:before="100" w:beforeAutospacing="1" w:after="100" w:afterAutospacing="1" w:line="259" w:lineRule="auto"/>
      <w:textAlignment w:val="center"/>
    </w:pPr>
    <w:rPr>
      <w:rFonts w:eastAsia="Times New Roman"/>
      <w:i/>
      <w:iCs/>
      <w:szCs w:val="22"/>
      <w:lang w:eastAsia="en-ZA"/>
    </w:rPr>
  </w:style>
  <w:style w:type="paragraph" w:customStyle="1" w:styleId="xl285">
    <w:name w:val="xl285"/>
    <w:basedOn w:val="Normal"/>
    <w:rsid w:val="004C0BB9"/>
    <w:pPr>
      <w:pBdr>
        <w:left w:val="single" w:sz="4" w:space="0" w:color="auto"/>
      </w:pBdr>
      <w:shd w:val="clear" w:color="000000" w:fill="D9D9D9"/>
      <w:spacing w:before="100" w:beforeAutospacing="1" w:after="100" w:afterAutospacing="1" w:line="259" w:lineRule="auto"/>
      <w:textAlignment w:val="center"/>
    </w:pPr>
    <w:rPr>
      <w:rFonts w:eastAsia="Times New Roman"/>
      <w:b/>
      <w:bCs/>
      <w:szCs w:val="22"/>
      <w:lang w:eastAsia="en-ZA"/>
    </w:rPr>
  </w:style>
  <w:style w:type="paragraph" w:customStyle="1" w:styleId="xl286">
    <w:name w:val="xl286"/>
    <w:basedOn w:val="Normal"/>
    <w:rsid w:val="004C0BB9"/>
    <w:pPr>
      <w:pBdr>
        <w:left w:val="single" w:sz="4" w:space="0" w:color="auto"/>
        <w:bottom w:val="single" w:sz="4" w:space="0" w:color="auto"/>
      </w:pBdr>
      <w:shd w:val="clear" w:color="000000" w:fill="D9D9D9"/>
      <w:spacing w:before="100" w:beforeAutospacing="1" w:after="100" w:afterAutospacing="1" w:line="259" w:lineRule="auto"/>
      <w:textAlignment w:val="center"/>
    </w:pPr>
    <w:rPr>
      <w:rFonts w:eastAsia="Times New Roman"/>
      <w:b/>
      <w:bCs/>
      <w:szCs w:val="22"/>
      <w:lang w:eastAsia="en-ZA"/>
    </w:rPr>
  </w:style>
  <w:style w:type="paragraph" w:customStyle="1" w:styleId="xl287">
    <w:name w:val="xl287"/>
    <w:basedOn w:val="Normal"/>
    <w:rsid w:val="004C0BB9"/>
    <w:pPr>
      <w:spacing w:before="100" w:beforeAutospacing="1" w:after="100" w:afterAutospacing="1" w:line="259" w:lineRule="auto"/>
    </w:pPr>
    <w:rPr>
      <w:rFonts w:eastAsia="Times New Roman"/>
      <w:szCs w:val="22"/>
      <w:lang w:eastAsia="en-ZA"/>
    </w:rPr>
  </w:style>
  <w:style w:type="paragraph" w:customStyle="1" w:styleId="xl288">
    <w:name w:val="xl288"/>
    <w:basedOn w:val="Normal"/>
    <w:rsid w:val="004C0BB9"/>
    <w:pPr>
      <w:pBdr>
        <w:top w:val="double" w:sz="6" w:space="0" w:color="808080"/>
        <w:left w:val="single" w:sz="4" w:space="0" w:color="808080"/>
        <w:bottom w:val="single" w:sz="4" w:space="0" w:color="808080"/>
      </w:pBdr>
      <w:shd w:val="clear" w:color="000000" w:fill="D9D9D9"/>
      <w:spacing w:before="100" w:beforeAutospacing="1" w:after="100" w:afterAutospacing="1" w:line="259" w:lineRule="auto"/>
      <w:jc w:val="center"/>
      <w:textAlignment w:val="center"/>
    </w:pPr>
    <w:rPr>
      <w:rFonts w:eastAsia="Times New Roman"/>
      <w:szCs w:val="22"/>
      <w:lang w:eastAsia="en-ZA"/>
    </w:rPr>
  </w:style>
  <w:style w:type="paragraph" w:customStyle="1" w:styleId="xl289">
    <w:name w:val="xl289"/>
    <w:basedOn w:val="Normal"/>
    <w:rsid w:val="004C0BB9"/>
    <w:pPr>
      <w:pBdr>
        <w:top w:val="single" w:sz="4" w:space="0" w:color="808080"/>
        <w:left w:val="single" w:sz="4" w:space="0" w:color="808080"/>
        <w:bottom w:val="single" w:sz="4" w:space="0" w:color="808080"/>
        <w:right w:val="single" w:sz="4" w:space="0" w:color="808080"/>
      </w:pBdr>
      <w:shd w:val="clear" w:color="000000" w:fill="D6DCE4"/>
      <w:spacing w:before="100" w:beforeAutospacing="1" w:after="100" w:afterAutospacing="1" w:line="259" w:lineRule="auto"/>
      <w:jc w:val="center"/>
      <w:textAlignment w:val="center"/>
    </w:pPr>
    <w:rPr>
      <w:rFonts w:eastAsia="Times New Roman"/>
      <w:szCs w:val="22"/>
      <w:lang w:eastAsia="en-ZA"/>
    </w:rPr>
  </w:style>
  <w:style w:type="paragraph" w:customStyle="1" w:styleId="xl290">
    <w:name w:val="xl290"/>
    <w:basedOn w:val="Normal"/>
    <w:rsid w:val="004C0BB9"/>
    <w:pPr>
      <w:pBdr>
        <w:top w:val="single" w:sz="4" w:space="0" w:color="808080"/>
        <w:left w:val="single" w:sz="4" w:space="0" w:color="808080"/>
        <w:bottom w:val="single" w:sz="4" w:space="0" w:color="808080"/>
      </w:pBdr>
      <w:shd w:val="clear" w:color="000000" w:fill="92D050"/>
      <w:spacing w:before="100" w:beforeAutospacing="1" w:after="100" w:afterAutospacing="1" w:line="259" w:lineRule="auto"/>
      <w:jc w:val="center"/>
      <w:textAlignment w:val="center"/>
    </w:pPr>
    <w:rPr>
      <w:rFonts w:eastAsia="Times New Roman"/>
      <w:szCs w:val="22"/>
      <w:lang w:eastAsia="en-ZA"/>
    </w:rPr>
  </w:style>
  <w:style w:type="paragraph" w:customStyle="1" w:styleId="xl291">
    <w:name w:val="xl291"/>
    <w:basedOn w:val="Normal"/>
    <w:rsid w:val="004C0BB9"/>
    <w:pPr>
      <w:pBdr>
        <w:top w:val="single" w:sz="4" w:space="0" w:color="808080"/>
        <w:left w:val="single" w:sz="4" w:space="0" w:color="808080"/>
      </w:pBdr>
      <w:shd w:val="clear" w:color="000000" w:fill="92D050"/>
      <w:spacing w:before="100" w:beforeAutospacing="1" w:after="100" w:afterAutospacing="1" w:line="259" w:lineRule="auto"/>
      <w:jc w:val="center"/>
      <w:textAlignment w:val="center"/>
    </w:pPr>
    <w:rPr>
      <w:rFonts w:eastAsia="Times New Roman"/>
      <w:szCs w:val="22"/>
      <w:lang w:eastAsia="en-ZA"/>
    </w:rPr>
  </w:style>
  <w:style w:type="paragraph" w:customStyle="1" w:styleId="xl292">
    <w:name w:val="xl292"/>
    <w:basedOn w:val="Normal"/>
    <w:rsid w:val="004C0BB9"/>
    <w:pPr>
      <w:pBdr>
        <w:left w:val="single" w:sz="4" w:space="0" w:color="808080"/>
        <w:bottom w:val="single" w:sz="4" w:space="0" w:color="808080"/>
      </w:pBdr>
      <w:shd w:val="clear" w:color="000000" w:fill="D6DCE4"/>
      <w:spacing w:before="100" w:beforeAutospacing="1" w:after="100" w:afterAutospacing="1" w:line="259" w:lineRule="auto"/>
      <w:jc w:val="center"/>
      <w:textAlignment w:val="center"/>
    </w:pPr>
    <w:rPr>
      <w:rFonts w:eastAsia="Times New Roman"/>
      <w:szCs w:val="22"/>
      <w:lang w:eastAsia="en-ZA"/>
    </w:rPr>
  </w:style>
  <w:style w:type="paragraph" w:customStyle="1" w:styleId="xl293">
    <w:name w:val="xl293"/>
    <w:basedOn w:val="Normal"/>
    <w:rsid w:val="004C0BB9"/>
    <w:pPr>
      <w:pBdr>
        <w:top w:val="single" w:sz="4" w:space="0" w:color="808080"/>
        <w:left w:val="single" w:sz="4" w:space="0" w:color="808080"/>
        <w:bottom w:val="single" w:sz="4" w:space="0" w:color="808080"/>
      </w:pBdr>
      <w:shd w:val="clear" w:color="000000" w:fill="F8CBAD"/>
      <w:spacing w:before="100" w:beforeAutospacing="1" w:after="100" w:afterAutospacing="1" w:line="259" w:lineRule="auto"/>
      <w:jc w:val="center"/>
      <w:textAlignment w:val="center"/>
    </w:pPr>
    <w:rPr>
      <w:rFonts w:eastAsia="Times New Roman"/>
      <w:szCs w:val="22"/>
      <w:lang w:eastAsia="en-ZA"/>
    </w:rPr>
  </w:style>
  <w:style w:type="paragraph" w:customStyle="1" w:styleId="xl294">
    <w:name w:val="xl294"/>
    <w:basedOn w:val="Normal"/>
    <w:rsid w:val="004C0BB9"/>
    <w:pPr>
      <w:pBdr>
        <w:top w:val="single" w:sz="4" w:space="0" w:color="808080"/>
        <w:left w:val="single" w:sz="4" w:space="0" w:color="808080"/>
        <w:bottom w:val="single" w:sz="4" w:space="0" w:color="808080"/>
      </w:pBdr>
      <w:shd w:val="clear" w:color="000000" w:fill="92D050"/>
      <w:spacing w:before="100" w:beforeAutospacing="1" w:after="100" w:afterAutospacing="1" w:line="259" w:lineRule="auto"/>
      <w:jc w:val="center"/>
      <w:textAlignment w:val="center"/>
    </w:pPr>
    <w:rPr>
      <w:rFonts w:eastAsia="Times New Roman"/>
      <w:color w:val="002060"/>
      <w:szCs w:val="22"/>
      <w:lang w:eastAsia="en-ZA"/>
    </w:rPr>
  </w:style>
  <w:style w:type="paragraph" w:customStyle="1" w:styleId="xl295">
    <w:name w:val="xl295"/>
    <w:basedOn w:val="Normal"/>
    <w:rsid w:val="004C0BB9"/>
    <w:pPr>
      <w:pBdr>
        <w:top w:val="single" w:sz="4" w:space="0" w:color="808080"/>
        <w:left w:val="single" w:sz="4" w:space="0" w:color="808080"/>
        <w:bottom w:val="single" w:sz="4" w:space="0" w:color="808080"/>
      </w:pBdr>
      <w:shd w:val="clear" w:color="000000" w:fill="D6DCE4"/>
      <w:spacing w:before="100" w:beforeAutospacing="1" w:after="100" w:afterAutospacing="1" w:line="259" w:lineRule="auto"/>
      <w:jc w:val="center"/>
      <w:textAlignment w:val="center"/>
    </w:pPr>
    <w:rPr>
      <w:rFonts w:eastAsia="Times New Roman"/>
      <w:szCs w:val="22"/>
      <w:lang w:eastAsia="en-ZA"/>
    </w:rPr>
  </w:style>
  <w:style w:type="paragraph" w:customStyle="1" w:styleId="xl296">
    <w:name w:val="xl296"/>
    <w:basedOn w:val="Normal"/>
    <w:rsid w:val="004C0BB9"/>
    <w:pPr>
      <w:pBdr>
        <w:top w:val="double" w:sz="6" w:space="0" w:color="808080"/>
        <w:left w:val="single" w:sz="4" w:space="0" w:color="808080"/>
      </w:pBdr>
      <w:shd w:val="clear" w:color="000000" w:fill="D9D9D9"/>
      <w:spacing w:before="100" w:beforeAutospacing="1" w:after="100" w:afterAutospacing="1" w:line="259" w:lineRule="auto"/>
      <w:jc w:val="center"/>
      <w:textAlignment w:val="center"/>
    </w:pPr>
    <w:rPr>
      <w:rFonts w:eastAsia="Times New Roman"/>
      <w:szCs w:val="22"/>
      <w:lang w:eastAsia="en-ZA"/>
    </w:rPr>
  </w:style>
  <w:style w:type="paragraph" w:customStyle="1" w:styleId="xl297">
    <w:name w:val="xl297"/>
    <w:basedOn w:val="Normal"/>
    <w:rsid w:val="004C0BB9"/>
    <w:pPr>
      <w:pBdr>
        <w:top w:val="single" w:sz="4" w:space="0" w:color="auto"/>
        <w:bottom w:val="single" w:sz="4" w:space="0" w:color="auto"/>
      </w:pBdr>
      <w:shd w:val="clear" w:color="000000" w:fill="F2F2F2"/>
      <w:spacing w:before="100" w:beforeAutospacing="1" w:after="100" w:afterAutospacing="1" w:line="259" w:lineRule="auto"/>
      <w:jc w:val="center"/>
      <w:textAlignment w:val="center"/>
    </w:pPr>
    <w:rPr>
      <w:rFonts w:eastAsia="Times New Roman"/>
      <w:szCs w:val="22"/>
      <w:lang w:eastAsia="en-ZA"/>
    </w:rPr>
  </w:style>
  <w:style w:type="paragraph" w:customStyle="1" w:styleId="xl298">
    <w:name w:val="xl298"/>
    <w:basedOn w:val="Normal"/>
    <w:rsid w:val="004C0BB9"/>
    <w:pPr>
      <w:shd w:val="clear" w:color="000000" w:fill="D9D9D9"/>
      <w:spacing w:before="100" w:beforeAutospacing="1" w:after="100" w:afterAutospacing="1" w:line="259" w:lineRule="auto"/>
      <w:jc w:val="center"/>
      <w:textAlignment w:val="center"/>
    </w:pPr>
    <w:rPr>
      <w:rFonts w:eastAsia="Times New Roman"/>
      <w:szCs w:val="22"/>
      <w:lang w:eastAsia="en-ZA"/>
    </w:rPr>
  </w:style>
  <w:style w:type="paragraph" w:customStyle="1" w:styleId="xl299">
    <w:name w:val="xl299"/>
    <w:basedOn w:val="Normal"/>
    <w:rsid w:val="004C0BB9"/>
    <w:pPr>
      <w:pBdr>
        <w:top w:val="single" w:sz="4" w:space="0" w:color="auto"/>
        <w:bottom w:val="single" w:sz="4" w:space="0" w:color="auto"/>
      </w:pBdr>
      <w:shd w:val="clear" w:color="000000" w:fill="EDEDED"/>
      <w:spacing w:before="100" w:beforeAutospacing="1" w:after="100" w:afterAutospacing="1" w:line="259" w:lineRule="auto"/>
      <w:jc w:val="center"/>
      <w:textAlignment w:val="center"/>
    </w:pPr>
    <w:rPr>
      <w:rFonts w:eastAsia="Times New Roman"/>
      <w:szCs w:val="22"/>
      <w:lang w:eastAsia="en-ZA"/>
    </w:rPr>
  </w:style>
  <w:style w:type="paragraph" w:customStyle="1" w:styleId="xl300">
    <w:name w:val="xl300"/>
    <w:basedOn w:val="Normal"/>
    <w:rsid w:val="004C0BB9"/>
    <w:pPr>
      <w:pBdr>
        <w:top w:val="single" w:sz="4" w:space="0" w:color="auto"/>
        <w:left w:val="single" w:sz="4" w:space="0" w:color="808080"/>
        <w:right w:val="single" w:sz="4" w:space="0" w:color="808080"/>
      </w:pBdr>
      <w:shd w:val="clear" w:color="000000" w:fill="FFC000"/>
      <w:spacing w:before="100" w:beforeAutospacing="1" w:after="100" w:afterAutospacing="1" w:line="259" w:lineRule="auto"/>
      <w:jc w:val="center"/>
      <w:textAlignment w:val="center"/>
    </w:pPr>
    <w:rPr>
      <w:rFonts w:eastAsia="Times New Roman"/>
      <w:szCs w:val="22"/>
      <w:lang w:eastAsia="en-ZA"/>
    </w:rPr>
  </w:style>
  <w:style w:type="paragraph" w:customStyle="1" w:styleId="xl301">
    <w:name w:val="xl301"/>
    <w:basedOn w:val="Normal"/>
    <w:rsid w:val="004C0BB9"/>
    <w:pPr>
      <w:pBdr>
        <w:left w:val="single" w:sz="4" w:space="0" w:color="808080"/>
        <w:bottom w:val="single" w:sz="4" w:space="0" w:color="808080"/>
      </w:pBdr>
      <w:shd w:val="clear" w:color="000000" w:fill="FFC000"/>
      <w:spacing w:before="100" w:beforeAutospacing="1" w:after="100" w:afterAutospacing="1" w:line="259" w:lineRule="auto"/>
      <w:jc w:val="center"/>
      <w:textAlignment w:val="center"/>
    </w:pPr>
    <w:rPr>
      <w:rFonts w:eastAsia="Times New Roman"/>
      <w:szCs w:val="22"/>
      <w:lang w:eastAsia="en-ZA"/>
    </w:rPr>
  </w:style>
  <w:style w:type="paragraph" w:customStyle="1" w:styleId="xl302">
    <w:name w:val="xl302"/>
    <w:basedOn w:val="Normal"/>
    <w:rsid w:val="004C0BB9"/>
    <w:pPr>
      <w:pBdr>
        <w:top w:val="single" w:sz="4" w:space="0" w:color="808080"/>
        <w:bottom w:val="single" w:sz="4" w:space="0" w:color="auto"/>
      </w:pBdr>
      <w:shd w:val="clear" w:color="000000" w:fill="EDEDED"/>
      <w:spacing w:before="100" w:beforeAutospacing="1" w:after="100" w:afterAutospacing="1" w:line="259" w:lineRule="auto"/>
      <w:jc w:val="center"/>
      <w:textAlignment w:val="center"/>
    </w:pPr>
    <w:rPr>
      <w:rFonts w:eastAsia="Times New Roman"/>
      <w:szCs w:val="22"/>
      <w:lang w:eastAsia="en-ZA"/>
    </w:rPr>
  </w:style>
  <w:style w:type="paragraph" w:customStyle="1" w:styleId="xl303">
    <w:name w:val="xl303"/>
    <w:basedOn w:val="Normal"/>
    <w:rsid w:val="004C0BB9"/>
    <w:pPr>
      <w:pBdr>
        <w:bottom w:val="single" w:sz="4" w:space="0" w:color="auto"/>
      </w:pBdr>
      <w:shd w:val="clear" w:color="000000" w:fill="E7E6E6"/>
      <w:spacing w:before="100" w:beforeAutospacing="1" w:after="100" w:afterAutospacing="1" w:line="259" w:lineRule="auto"/>
      <w:jc w:val="center"/>
      <w:textAlignment w:val="center"/>
    </w:pPr>
    <w:rPr>
      <w:rFonts w:eastAsia="Times New Roman"/>
      <w:szCs w:val="22"/>
      <w:lang w:eastAsia="en-ZA"/>
    </w:rPr>
  </w:style>
  <w:style w:type="paragraph" w:customStyle="1" w:styleId="xl304">
    <w:name w:val="xl304"/>
    <w:basedOn w:val="Normal"/>
    <w:rsid w:val="004C0BB9"/>
    <w:pPr>
      <w:pBdr>
        <w:top w:val="dotDotDash" w:sz="8" w:space="0" w:color="808080"/>
        <w:left w:val="single" w:sz="4" w:space="0" w:color="808080"/>
        <w:bottom w:val="single" w:sz="4" w:space="0" w:color="808080"/>
        <w:right w:val="single" w:sz="4" w:space="0" w:color="808080"/>
      </w:pBdr>
      <w:shd w:val="clear" w:color="000000" w:fill="FFC000"/>
      <w:spacing w:before="100" w:beforeAutospacing="1" w:after="100" w:afterAutospacing="1" w:line="259" w:lineRule="auto"/>
      <w:jc w:val="center"/>
      <w:textAlignment w:val="center"/>
    </w:pPr>
    <w:rPr>
      <w:rFonts w:eastAsia="Times New Roman"/>
      <w:szCs w:val="22"/>
      <w:lang w:eastAsia="en-ZA"/>
    </w:rPr>
  </w:style>
  <w:style w:type="paragraph" w:customStyle="1" w:styleId="xl305">
    <w:name w:val="xl305"/>
    <w:basedOn w:val="Normal"/>
    <w:rsid w:val="004C0BB9"/>
    <w:pPr>
      <w:pBdr>
        <w:left w:val="single" w:sz="4" w:space="0" w:color="808080"/>
        <w:bottom w:val="dotDotDash" w:sz="8" w:space="0" w:color="808080"/>
      </w:pBdr>
      <w:shd w:val="clear" w:color="000000" w:fill="D6DCE4"/>
      <w:spacing w:before="100" w:beforeAutospacing="1" w:after="100" w:afterAutospacing="1" w:line="259" w:lineRule="auto"/>
      <w:jc w:val="center"/>
      <w:textAlignment w:val="center"/>
    </w:pPr>
    <w:rPr>
      <w:rFonts w:eastAsia="Times New Roman"/>
      <w:szCs w:val="22"/>
      <w:lang w:eastAsia="en-ZA"/>
    </w:rPr>
  </w:style>
  <w:style w:type="paragraph" w:customStyle="1" w:styleId="xl306">
    <w:name w:val="xl306"/>
    <w:basedOn w:val="Normal"/>
    <w:rsid w:val="004C0BB9"/>
    <w:pPr>
      <w:pBdr>
        <w:top w:val="single" w:sz="4" w:space="0" w:color="808080"/>
        <w:left w:val="single" w:sz="4" w:space="0" w:color="808080"/>
        <w:bottom w:val="single" w:sz="4" w:space="0" w:color="808080"/>
        <w:right w:val="single" w:sz="4" w:space="0" w:color="808080"/>
      </w:pBdr>
      <w:shd w:val="clear" w:color="000000" w:fill="FFC000"/>
      <w:spacing w:before="100" w:beforeAutospacing="1" w:after="100" w:afterAutospacing="1" w:line="259" w:lineRule="auto"/>
      <w:jc w:val="center"/>
      <w:textAlignment w:val="center"/>
    </w:pPr>
    <w:rPr>
      <w:rFonts w:eastAsia="Times New Roman"/>
      <w:szCs w:val="22"/>
      <w:lang w:eastAsia="en-ZA"/>
    </w:rPr>
  </w:style>
  <w:style w:type="paragraph" w:customStyle="1" w:styleId="xl307">
    <w:name w:val="xl307"/>
    <w:basedOn w:val="Normal"/>
    <w:rsid w:val="004C0BB9"/>
    <w:pPr>
      <w:pBdr>
        <w:top w:val="single" w:sz="4" w:space="0" w:color="808080"/>
        <w:left w:val="single" w:sz="4" w:space="0" w:color="808080"/>
        <w:bottom w:val="dotDotDash" w:sz="8" w:space="0" w:color="808080"/>
        <w:right w:val="single" w:sz="4" w:space="0" w:color="808080"/>
      </w:pBdr>
      <w:shd w:val="clear" w:color="000000" w:fill="D6DCE4"/>
      <w:spacing w:before="100" w:beforeAutospacing="1" w:after="100" w:afterAutospacing="1" w:line="259" w:lineRule="auto"/>
      <w:jc w:val="center"/>
      <w:textAlignment w:val="center"/>
    </w:pPr>
    <w:rPr>
      <w:rFonts w:eastAsia="Times New Roman"/>
      <w:szCs w:val="22"/>
      <w:lang w:eastAsia="en-ZA"/>
    </w:rPr>
  </w:style>
  <w:style w:type="paragraph" w:customStyle="1" w:styleId="xl308">
    <w:name w:val="xl308"/>
    <w:basedOn w:val="Normal"/>
    <w:rsid w:val="004C0BB9"/>
    <w:pPr>
      <w:pBdr>
        <w:left w:val="single" w:sz="4" w:space="0" w:color="808080"/>
      </w:pBdr>
      <w:shd w:val="clear" w:color="000000" w:fill="D6DCE4"/>
      <w:spacing w:before="100" w:beforeAutospacing="1" w:after="100" w:afterAutospacing="1" w:line="259" w:lineRule="auto"/>
      <w:jc w:val="center"/>
      <w:textAlignment w:val="center"/>
    </w:pPr>
    <w:rPr>
      <w:rFonts w:eastAsia="Times New Roman"/>
      <w:szCs w:val="22"/>
      <w:lang w:eastAsia="en-ZA"/>
    </w:rPr>
  </w:style>
  <w:style w:type="paragraph" w:customStyle="1" w:styleId="xl309">
    <w:name w:val="xl309"/>
    <w:basedOn w:val="Normal"/>
    <w:rsid w:val="004C0BB9"/>
    <w:pPr>
      <w:pBdr>
        <w:top w:val="dotDotDash" w:sz="8" w:space="0" w:color="808080"/>
        <w:left w:val="single" w:sz="4" w:space="0" w:color="808080"/>
        <w:bottom w:val="single" w:sz="4" w:space="0" w:color="808080"/>
      </w:pBdr>
      <w:shd w:val="clear" w:color="000000" w:fill="FFC000"/>
      <w:spacing w:before="100" w:beforeAutospacing="1" w:after="100" w:afterAutospacing="1" w:line="259" w:lineRule="auto"/>
      <w:jc w:val="center"/>
      <w:textAlignment w:val="center"/>
    </w:pPr>
    <w:rPr>
      <w:rFonts w:eastAsia="Times New Roman"/>
      <w:szCs w:val="22"/>
      <w:lang w:eastAsia="en-ZA"/>
    </w:rPr>
  </w:style>
  <w:style w:type="paragraph" w:customStyle="1" w:styleId="xl310">
    <w:name w:val="xl310"/>
    <w:basedOn w:val="Normal"/>
    <w:rsid w:val="004C0BB9"/>
    <w:pPr>
      <w:pBdr>
        <w:top w:val="single" w:sz="4" w:space="0" w:color="808080"/>
        <w:bottom w:val="single" w:sz="4" w:space="0" w:color="808080"/>
      </w:pBdr>
      <w:shd w:val="clear" w:color="000000" w:fill="EDEDED"/>
      <w:spacing w:before="100" w:beforeAutospacing="1" w:after="100" w:afterAutospacing="1" w:line="259" w:lineRule="auto"/>
      <w:jc w:val="center"/>
      <w:textAlignment w:val="center"/>
    </w:pPr>
    <w:rPr>
      <w:rFonts w:eastAsia="Times New Roman"/>
      <w:szCs w:val="22"/>
      <w:lang w:eastAsia="en-ZA"/>
    </w:rPr>
  </w:style>
  <w:style w:type="paragraph" w:customStyle="1" w:styleId="xl311">
    <w:name w:val="xl311"/>
    <w:basedOn w:val="Normal"/>
    <w:rsid w:val="004C0BB9"/>
    <w:pPr>
      <w:pBdr>
        <w:top w:val="single" w:sz="4" w:space="0" w:color="808080"/>
        <w:bottom w:val="single" w:sz="4" w:space="0" w:color="auto"/>
      </w:pBdr>
      <w:shd w:val="clear" w:color="000000" w:fill="E7E6E6"/>
      <w:spacing w:before="100" w:beforeAutospacing="1" w:after="100" w:afterAutospacing="1" w:line="259" w:lineRule="auto"/>
      <w:jc w:val="center"/>
      <w:textAlignment w:val="center"/>
    </w:pPr>
    <w:rPr>
      <w:rFonts w:eastAsia="Times New Roman"/>
      <w:szCs w:val="22"/>
      <w:lang w:eastAsia="en-ZA"/>
    </w:rPr>
  </w:style>
  <w:style w:type="paragraph" w:customStyle="1" w:styleId="xl312">
    <w:name w:val="xl312"/>
    <w:basedOn w:val="Normal"/>
    <w:rsid w:val="004C0BB9"/>
    <w:pPr>
      <w:pBdr>
        <w:top w:val="single" w:sz="4" w:space="0" w:color="808080"/>
      </w:pBdr>
      <w:shd w:val="clear" w:color="000000" w:fill="EDEDED"/>
      <w:spacing w:before="100" w:beforeAutospacing="1" w:after="100" w:afterAutospacing="1" w:line="259" w:lineRule="auto"/>
      <w:jc w:val="center"/>
      <w:textAlignment w:val="center"/>
    </w:pPr>
    <w:rPr>
      <w:rFonts w:eastAsia="Times New Roman"/>
      <w:szCs w:val="22"/>
      <w:lang w:eastAsia="en-ZA"/>
    </w:rPr>
  </w:style>
  <w:style w:type="paragraph" w:customStyle="1" w:styleId="xl313">
    <w:name w:val="xl313"/>
    <w:basedOn w:val="Normal"/>
    <w:rsid w:val="004C0BB9"/>
    <w:pPr>
      <w:pBdr>
        <w:top w:val="dotDotDash" w:sz="8" w:space="0" w:color="808080"/>
        <w:left w:val="single" w:sz="4" w:space="0" w:color="808080"/>
        <w:bottom w:val="single" w:sz="4" w:space="0" w:color="808080"/>
      </w:pBdr>
      <w:shd w:val="clear" w:color="000000" w:fill="D6DCE4"/>
      <w:spacing w:before="100" w:beforeAutospacing="1" w:after="100" w:afterAutospacing="1" w:line="259" w:lineRule="auto"/>
      <w:jc w:val="center"/>
      <w:textAlignment w:val="center"/>
    </w:pPr>
    <w:rPr>
      <w:rFonts w:eastAsia="Times New Roman"/>
      <w:szCs w:val="22"/>
      <w:lang w:eastAsia="en-ZA"/>
    </w:rPr>
  </w:style>
  <w:style w:type="paragraph" w:customStyle="1" w:styleId="xl314">
    <w:name w:val="xl314"/>
    <w:basedOn w:val="Normal"/>
    <w:rsid w:val="004C0BB9"/>
    <w:pPr>
      <w:pBdr>
        <w:top w:val="single" w:sz="4" w:space="0" w:color="808080"/>
        <w:left w:val="single" w:sz="4" w:space="0" w:color="808080"/>
        <w:bottom w:val="single" w:sz="4" w:space="0" w:color="808080"/>
      </w:pBdr>
      <w:shd w:val="clear" w:color="000000" w:fill="FFC000"/>
      <w:spacing w:before="100" w:beforeAutospacing="1" w:after="100" w:afterAutospacing="1" w:line="259" w:lineRule="auto"/>
      <w:jc w:val="center"/>
      <w:textAlignment w:val="center"/>
    </w:pPr>
    <w:rPr>
      <w:rFonts w:eastAsia="Times New Roman"/>
      <w:szCs w:val="22"/>
      <w:lang w:eastAsia="en-ZA"/>
    </w:rPr>
  </w:style>
  <w:style w:type="paragraph" w:customStyle="1" w:styleId="xl315">
    <w:name w:val="xl315"/>
    <w:basedOn w:val="Normal"/>
    <w:rsid w:val="004C0BB9"/>
    <w:pPr>
      <w:pBdr>
        <w:top w:val="dotDotDash" w:sz="8" w:space="0" w:color="808080"/>
        <w:left w:val="single" w:sz="4" w:space="0" w:color="808080"/>
        <w:bottom w:val="single" w:sz="4" w:space="0" w:color="808080"/>
      </w:pBdr>
      <w:shd w:val="clear" w:color="000000" w:fill="F8CBAD"/>
      <w:spacing w:before="100" w:beforeAutospacing="1" w:after="100" w:afterAutospacing="1" w:line="259" w:lineRule="auto"/>
      <w:jc w:val="center"/>
      <w:textAlignment w:val="center"/>
    </w:pPr>
    <w:rPr>
      <w:rFonts w:eastAsia="Times New Roman"/>
      <w:szCs w:val="22"/>
      <w:lang w:eastAsia="en-ZA"/>
    </w:rPr>
  </w:style>
  <w:style w:type="paragraph" w:customStyle="1" w:styleId="xl316">
    <w:name w:val="xl316"/>
    <w:basedOn w:val="Normal"/>
    <w:rsid w:val="004C0BB9"/>
    <w:pPr>
      <w:pBdr>
        <w:top w:val="double" w:sz="6" w:space="0" w:color="808080"/>
        <w:left w:val="single" w:sz="4" w:space="0" w:color="auto"/>
        <w:bottom w:val="single" w:sz="4" w:space="0" w:color="auto"/>
      </w:pBdr>
      <w:shd w:val="clear" w:color="000000" w:fill="D9D9D9"/>
      <w:spacing w:before="100" w:beforeAutospacing="1" w:after="100" w:afterAutospacing="1" w:line="259" w:lineRule="auto"/>
      <w:jc w:val="center"/>
      <w:textAlignment w:val="center"/>
    </w:pPr>
    <w:rPr>
      <w:rFonts w:eastAsia="Times New Roman"/>
      <w:szCs w:val="22"/>
      <w:lang w:eastAsia="en-ZA"/>
    </w:rPr>
  </w:style>
  <w:style w:type="paragraph" w:customStyle="1" w:styleId="xl317">
    <w:name w:val="xl317"/>
    <w:basedOn w:val="Normal"/>
    <w:rsid w:val="004C0BB9"/>
    <w:pPr>
      <w:pBdr>
        <w:top w:val="single" w:sz="4" w:space="0" w:color="808080"/>
        <w:bottom w:val="single" w:sz="4" w:space="0" w:color="808080"/>
      </w:pBdr>
      <w:shd w:val="clear" w:color="000000" w:fill="92D050"/>
      <w:spacing w:before="100" w:beforeAutospacing="1" w:after="100" w:afterAutospacing="1" w:line="259" w:lineRule="auto"/>
      <w:jc w:val="center"/>
      <w:textAlignment w:val="center"/>
    </w:pPr>
    <w:rPr>
      <w:rFonts w:eastAsia="Times New Roman"/>
      <w:szCs w:val="22"/>
      <w:lang w:eastAsia="en-ZA"/>
    </w:rPr>
  </w:style>
  <w:style w:type="paragraph" w:customStyle="1" w:styleId="xl318">
    <w:name w:val="xl318"/>
    <w:basedOn w:val="Normal"/>
    <w:rsid w:val="004C0BB9"/>
    <w:pPr>
      <w:pBdr>
        <w:top w:val="single" w:sz="4" w:space="0" w:color="808080"/>
      </w:pBdr>
      <w:shd w:val="clear" w:color="000000" w:fill="92D050"/>
      <w:spacing w:before="100" w:beforeAutospacing="1" w:after="100" w:afterAutospacing="1" w:line="259" w:lineRule="auto"/>
      <w:jc w:val="center"/>
      <w:textAlignment w:val="center"/>
    </w:pPr>
    <w:rPr>
      <w:rFonts w:eastAsia="Times New Roman"/>
      <w:szCs w:val="22"/>
      <w:lang w:eastAsia="en-ZA"/>
    </w:rPr>
  </w:style>
  <w:style w:type="paragraph" w:customStyle="1" w:styleId="xl319">
    <w:name w:val="xl319"/>
    <w:basedOn w:val="Normal"/>
    <w:rsid w:val="004C0BB9"/>
    <w:pPr>
      <w:pBdr>
        <w:top w:val="single" w:sz="4" w:space="0" w:color="808080"/>
        <w:left w:val="single" w:sz="4" w:space="0" w:color="808080"/>
        <w:bottom w:val="single" w:sz="4" w:space="0" w:color="808080"/>
        <w:right w:val="single" w:sz="4" w:space="0" w:color="808080"/>
      </w:pBdr>
      <w:shd w:val="clear" w:color="000000" w:fill="92D050"/>
      <w:spacing w:before="100" w:beforeAutospacing="1" w:after="100" w:afterAutospacing="1" w:line="259" w:lineRule="auto"/>
      <w:jc w:val="center"/>
      <w:textAlignment w:val="center"/>
    </w:pPr>
    <w:rPr>
      <w:rFonts w:eastAsia="Times New Roman"/>
      <w:szCs w:val="22"/>
      <w:lang w:eastAsia="en-ZA"/>
    </w:rPr>
  </w:style>
  <w:style w:type="paragraph" w:customStyle="1" w:styleId="xl320">
    <w:name w:val="xl320"/>
    <w:basedOn w:val="Normal"/>
    <w:rsid w:val="004C0BB9"/>
    <w:pPr>
      <w:pBdr>
        <w:top w:val="double" w:sz="6" w:space="0" w:color="808080"/>
        <w:left w:val="single" w:sz="4" w:space="0" w:color="auto"/>
      </w:pBdr>
      <w:shd w:val="clear" w:color="000000" w:fill="D9D9D9"/>
      <w:spacing w:before="100" w:beforeAutospacing="1" w:after="100" w:afterAutospacing="1" w:line="259" w:lineRule="auto"/>
      <w:jc w:val="center"/>
      <w:textAlignment w:val="center"/>
    </w:pPr>
    <w:rPr>
      <w:rFonts w:eastAsia="Times New Roman"/>
      <w:b/>
      <w:bCs/>
      <w:color w:val="FF0000"/>
      <w:szCs w:val="22"/>
      <w:lang w:eastAsia="en-ZA"/>
    </w:rPr>
  </w:style>
  <w:style w:type="paragraph" w:customStyle="1" w:styleId="xl321">
    <w:name w:val="xl321"/>
    <w:basedOn w:val="Normal"/>
    <w:rsid w:val="004C0BB9"/>
    <w:pPr>
      <w:pBdr>
        <w:top w:val="single" w:sz="4" w:space="0" w:color="808080"/>
        <w:left w:val="single" w:sz="4" w:space="0" w:color="808080"/>
        <w:bottom w:val="double" w:sz="6" w:space="0" w:color="808080"/>
        <w:right w:val="single" w:sz="4" w:space="0" w:color="808080"/>
      </w:pBdr>
      <w:shd w:val="clear" w:color="000000" w:fill="92D050"/>
      <w:spacing w:before="100" w:beforeAutospacing="1" w:after="100" w:afterAutospacing="1" w:line="259" w:lineRule="auto"/>
      <w:jc w:val="center"/>
      <w:textAlignment w:val="center"/>
    </w:pPr>
    <w:rPr>
      <w:rFonts w:eastAsia="Times New Roman"/>
      <w:szCs w:val="22"/>
      <w:lang w:eastAsia="en-ZA"/>
    </w:rPr>
  </w:style>
  <w:style w:type="paragraph" w:customStyle="1" w:styleId="xl322">
    <w:name w:val="xl322"/>
    <w:basedOn w:val="Normal"/>
    <w:rsid w:val="004C0BB9"/>
    <w:pPr>
      <w:pBdr>
        <w:top w:val="double" w:sz="6" w:space="0" w:color="808080"/>
        <w:left w:val="single" w:sz="4" w:space="0" w:color="auto"/>
        <w:bottom w:val="single" w:sz="4" w:space="0" w:color="auto"/>
      </w:pBdr>
      <w:shd w:val="clear" w:color="000000" w:fill="D9D9D9"/>
      <w:spacing w:before="100" w:beforeAutospacing="1" w:after="100" w:afterAutospacing="1" w:line="259" w:lineRule="auto"/>
      <w:jc w:val="center"/>
      <w:textAlignment w:val="center"/>
    </w:pPr>
    <w:rPr>
      <w:rFonts w:eastAsia="Times New Roman"/>
      <w:b/>
      <w:bCs/>
      <w:color w:val="FF0000"/>
      <w:szCs w:val="22"/>
      <w:lang w:eastAsia="en-ZA"/>
    </w:rPr>
  </w:style>
  <w:style w:type="paragraph" w:customStyle="1" w:styleId="xl323">
    <w:name w:val="xl323"/>
    <w:basedOn w:val="Normal"/>
    <w:rsid w:val="004C0BB9"/>
    <w:pPr>
      <w:pBdr>
        <w:top w:val="single" w:sz="4" w:space="0" w:color="auto"/>
        <w:left w:val="single" w:sz="4" w:space="0" w:color="808080"/>
        <w:bottom w:val="single" w:sz="4" w:space="0" w:color="808080"/>
        <w:right w:val="single" w:sz="4" w:space="0" w:color="808080"/>
      </w:pBdr>
      <w:shd w:val="clear" w:color="000000" w:fill="92D050"/>
      <w:spacing w:before="100" w:beforeAutospacing="1" w:after="100" w:afterAutospacing="1" w:line="259" w:lineRule="auto"/>
      <w:jc w:val="center"/>
      <w:textAlignment w:val="center"/>
    </w:pPr>
    <w:rPr>
      <w:rFonts w:eastAsia="Times New Roman"/>
      <w:szCs w:val="22"/>
      <w:lang w:eastAsia="en-ZA"/>
    </w:rPr>
  </w:style>
  <w:style w:type="paragraph" w:customStyle="1" w:styleId="xl324">
    <w:name w:val="xl324"/>
    <w:basedOn w:val="Normal"/>
    <w:rsid w:val="004C0BB9"/>
    <w:pPr>
      <w:pBdr>
        <w:top w:val="single" w:sz="4" w:space="0" w:color="auto"/>
        <w:left w:val="single" w:sz="4" w:space="0" w:color="808080"/>
        <w:bottom w:val="double" w:sz="6" w:space="0" w:color="808080"/>
        <w:right w:val="single" w:sz="4" w:space="0" w:color="808080"/>
      </w:pBdr>
      <w:shd w:val="clear" w:color="000000" w:fill="92D050"/>
      <w:spacing w:before="100" w:beforeAutospacing="1" w:after="100" w:afterAutospacing="1" w:line="259" w:lineRule="auto"/>
      <w:jc w:val="center"/>
      <w:textAlignment w:val="center"/>
    </w:pPr>
    <w:rPr>
      <w:rFonts w:eastAsia="Times New Roman"/>
      <w:szCs w:val="22"/>
      <w:lang w:eastAsia="en-ZA"/>
    </w:rPr>
  </w:style>
  <w:style w:type="paragraph" w:customStyle="1" w:styleId="xl325">
    <w:name w:val="xl325"/>
    <w:basedOn w:val="Normal"/>
    <w:rsid w:val="004C0BB9"/>
    <w:pPr>
      <w:pBdr>
        <w:top w:val="single" w:sz="4" w:space="0" w:color="auto"/>
        <w:left w:val="single" w:sz="4" w:space="0" w:color="808080"/>
        <w:bottom w:val="single" w:sz="4" w:space="0" w:color="808080"/>
        <w:right w:val="single" w:sz="4" w:space="0" w:color="808080"/>
      </w:pBdr>
      <w:shd w:val="clear" w:color="000000" w:fill="F2F2F2"/>
      <w:spacing w:before="100" w:beforeAutospacing="1" w:after="100" w:afterAutospacing="1" w:line="259" w:lineRule="auto"/>
      <w:jc w:val="center"/>
      <w:textAlignment w:val="center"/>
    </w:pPr>
    <w:rPr>
      <w:rFonts w:eastAsia="Times New Roman"/>
      <w:szCs w:val="22"/>
      <w:lang w:eastAsia="en-ZA"/>
    </w:rPr>
  </w:style>
  <w:style w:type="paragraph" w:customStyle="1" w:styleId="xl326">
    <w:name w:val="xl326"/>
    <w:basedOn w:val="Normal"/>
    <w:rsid w:val="004C0BB9"/>
    <w:pPr>
      <w:pBdr>
        <w:top w:val="single" w:sz="4" w:space="0" w:color="808080"/>
        <w:left w:val="single" w:sz="4" w:space="0" w:color="808080"/>
        <w:bottom w:val="single" w:sz="4" w:space="0" w:color="808080"/>
        <w:right w:val="single" w:sz="4" w:space="0" w:color="808080"/>
      </w:pBdr>
      <w:spacing w:before="100" w:beforeAutospacing="1" w:after="100" w:afterAutospacing="1" w:line="259" w:lineRule="auto"/>
      <w:jc w:val="center"/>
      <w:textAlignment w:val="center"/>
    </w:pPr>
    <w:rPr>
      <w:rFonts w:eastAsia="Times New Roman"/>
      <w:szCs w:val="22"/>
      <w:lang w:eastAsia="en-ZA"/>
    </w:rPr>
  </w:style>
  <w:style w:type="paragraph" w:customStyle="1" w:styleId="xl327">
    <w:name w:val="xl327"/>
    <w:basedOn w:val="Normal"/>
    <w:rsid w:val="004C0BB9"/>
    <w:pPr>
      <w:pBdr>
        <w:top w:val="single" w:sz="4" w:space="0" w:color="808080"/>
        <w:left w:val="single" w:sz="4" w:space="0" w:color="808080"/>
        <w:bottom w:val="single" w:sz="4" w:space="0" w:color="808080"/>
        <w:right w:val="single" w:sz="4" w:space="0" w:color="808080"/>
      </w:pBdr>
      <w:shd w:val="clear" w:color="000000" w:fill="F2F2F2"/>
      <w:spacing w:before="100" w:beforeAutospacing="1" w:after="100" w:afterAutospacing="1" w:line="259" w:lineRule="auto"/>
      <w:jc w:val="center"/>
      <w:textAlignment w:val="center"/>
    </w:pPr>
    <w:rPr>
      <w:rFonts w:eastAsia="Times New Roman"/>
      <w:szCs w:val="22"/>
      <w:lang w:eastAsia="en-ZA"/>
    </w:rPr>
  </w:style>
  <w:style w:type="paragraph" w:customStyle="1" w:styleId="xl328">
    <w:name w:val="xl328"/>
    <w:basedOn w:val="Normal"/>
    <w:rsid w:val="004C0BB9"/>
    <w:pPr>
      <w:pBdr>
        <w:top w:val="single" w:sz="4" w:space="0" w:color="808080"/>
        <w:left w:val="single" w:sz="4" w:space="0" w:color="808080"/>
        <w:bottom w:val="single" w:sz="4" w:space="0" w:color="808080"/>
        <w:right w:val="single" w:sz="4" w:space="0" w:color="808080"/>
      </w:pBdr>
      <w:shd w:val="clear" w:color="000000" w:fill="F8CBAD"/>
      <w:spacing w:before="100" w:beforeAutospacing="1" w:after="100" w:afterAutospacing="1" w:line="259" w:lineRule="auto"/>
      <w:jc w:val="center"/>
      <w:textAlignment w:val="center"/>
    </w:pPr>
    <w:rPr>
      <w:rFonts w:eastAsia="Times New Roman"/>
      <w:szCs w:val="22"/>
      <w:lang w:eastAsia="en-ZA"/>
    </w:rPr>
  </w:style>
  <w:style w:type="paragraph" w:customStyle="1" w:styleId="xl329">
    <w:name w:val="xl329"/>
    <w:basedOn w:val="Normal"/>
    <w:rsid w:val="004C0BB9"/>
    <w:pPr>
      <w:pBdr>
        <w:top w:val="single" w:sz="4" w:space="0" w:color="808080"/>
        <w:left w:val="single" w:sz="4" w:space="0" w:color="808080"/>
        <w:bottom w:val="double" w:sz="6" w:space="0" w:color="808080"/>
        <w:right w:val="single" w:sz="4" w:space="0" w:color="808080"/>
      </w:pBdr>
      <w:spacing w:before="100" w:beforeAutospacing="1" w:after="100" w:afterAutospacing="1" w:line="259" w:lineRule="auto"/>
      <w:jc w:val="center"/>
      <w:textAlignment w:val="center"/>
    </w:pPr>
    <w:rPr>
      <w:rFonts w:eastAsia="Times New Roman"/>
      <w:szCs w:val="22"/>
      <w:lang w:eastAsia="en-ZA"/>
    </w:rPr>
  </w:style>
  <w:style w:type="paragraph" w:customStyle="1" w:styleId="COTlistparagraph2">
    <w:name w:val="COT list paragraph 2"/>
    <w:basedOn w:val="Normal"/>
    <w:autoRedefine/>
    <w:qFormat/>
    <w:rsid w:val="004C0BB9"/>
    <w:pPr>
      <w:tabs>
        <w:tab w:val="num" w:pos="720"/>
        <w:tab w:val="left" w:pos="794"/>
      </w:tabs>
      <w:spacing w:after="120" w:line="259" w:lineRule="auto"/>
      <w:ind w:left="1627" w:hanging="360"/>
      <w:contextualSpacing/>
    </w:pPr>
    <w:rPr>
      <w:rFonts w:eastAsia="Times New Roman"/>
      <w:szCs w:val="22"/>
      <w:lang w:eastAsia="en-US"/>
    </w:rPr>
  </w:style>
  <w:style w:type="paragraph" w:customStyle="1" w:styleId="CoTparagraphlistings">
    <w:name w:val="CoT paragraph listings"/>
    <w:basedOn w:val="ListParagraph"/>
    <w:autoRedefine/>
    <w:qFormat/>
    <w:rsid w:val="004C0BB9"/>
    <w:pPr>
      <w:tabs>
        <w:tab w:val="num" w:pos="720"/>
      </w:tabs>
      <w:spacing w:after="160" w:line="259" w:lineRule="auto"/>
      <w:ind w:right="710" w:hanging="360"/>
    </w:pPr>
    <w:rPr>
      <w:rFonts w:eastAsia="Times New Roman" w:cstheme="minorHAnsi"/>
      <w:szCs w:val="22"/>
      <w:lang w:eastAsia="en-US"/>
    </w:rPr>
  </w:style>
  <w:style w:type="paragraph" w:customStyle="1" w:styleId="COTHEAD1">
    <w:name w:val="COT HEAD 1"/>
    <w:basedOn w:val="Normal"/>
    <w:next w:val="COTPARAGRAPH"/>
    <w:autoRedefine/>
    <w:qFormat/>
    <w:rsid w:val="004C0BB9"/>
    <w:pPr>
      <w:keepNext/>
      <w:tabs>
        <w:tab w:val="num" w:pos="720"/>
      </w:tabs>
      <w:spacing w:before="360" w:after="160" w:line="259" w:lineRule="auto"/>
      <w:ind w:left="720" w:hanging="360"/>
      <w:outlineLvl w:val="0"/>
    </w:pPr>
    <w:rPr>
      <w:rFonts w:eastAsia="Times New Roman"/>
      <w:b/>
      <w:bCs/>
      <w:caps/>
      <w:kern w:val="28"/>
      <w:szCs w:val="22"/>
      <w:lang w:eastAsia="en-US"/>
    </w:rPr>
  </w:style>
  <w:style w:type="paragraph" w:customStyle="1" w:styleId="listparagraph2">
    <w:name w:val="list paragraph 2"/>
    <w:basedOn w:val="Normal"/>
    <w:qFormat/>
    <w:rsid w:val="004C0BB9"/>
    <w:pPr>
      <w:spacing w:after="200" w:line="288" w:lineRule="auto"/>
      <w:ind w:left="2160" w:hanging="360"/>
      <w:contextualSpacing/>
    </w:pPr>
    <w:rPr>
      <w:rFonts w:eastAsia="Times New Roman"/>
      <w:szCs w:val="22"/>
      <w:lang w:eastAsia="en-US"/>
    </w:rPr>
  </w:style>
  <w:style w:type="paragraph" w:customStyle="1" w:styleId="msonormal0">
    <w:name w:val="msonormal"/>
    <w:basedOn w:val="Normal"/>
    <w:rsid w:val="004C0BB9"/>
    <w:pPr>
      <w:spacing w:before="100" w:beforeAutospacing="1" w:after="100" w:afterAutospacing="1" w:line="259" w:lineRule="auto"/>
    </w:pPr>
    <w:rPr>
      <w:rFonts w:eastAsia="Times New Roman"/>
      <w:szCs w:val="22"/>
      <w:lang w:eastAsia="en-US"/>
    </w:rPr>
  </w:style>
  <w:style w:type="paragraph" w:customStyle="1" w:styleId="prj0">
    <w:name w:val="prj0"/>
    <w:basedOn w:val="Normal"/>
    <w:rsid w:val="004C0BB9"/>
    <w:pPr>
      <w:pBdr>
        <w:top w:val="single" w:sz="4" w:space="0" w:color="B1BBCC"/>
        <w:left w:val="single" w:sz="4" w:space="0" w:color="B1BBCC"/>
        <w:bottom w:val="single" w:sz="4" w:space="0" w:color="B1BBCC"/>
        <w:right w:val="single" w:sz="4" w:space="0" w:color="B1BBCC"/>
      </w:pBdr>
      <w:spacing w:before="100" w:beforeAutospacing="1" w:after="100" w:afterAutospacing="1" w:line="259" w:lineRule="auto"/>
    </w:pPr>
    <w:rPr>
      <w:rFonts w:eastAsia="Times New Roman"/>
      <w:sz w:val="16"/>
      <w:szCs w:val="16"/>
      <w:lang w:eastAsia="en-US"/>
    </w:rPr>
  </w:style>
  <w:style w:type="paragraph" w:customStyle="1" w:styleId="prj1">
    <w:name w:val="prj1"/>
    <w:basedOn w:val="Normal"/>
    <w:rsid w:val="004C0BB9"/>
    <w:pPr>
      <w:pBdr>
        <w:top w:val="single" w:sz="4" w:space="0" w:color="B1BBCC"/>
        <w:left w:val="single" w:sz="4" w:space="0" w:color="B1BBCC"/>
        <w:bottom w:val="single" w:sz="4" w:space="0" w:color="B1BBCC"/>
        <w:right w:val="single" w:sz="4" w:space="0" w:color="B1BBCC"/>
      </w:pBdr>
      <w:spacing w:before="100" w:beforeAutospacing="1" w:after="100" w:afterAutospacing="1" w:line="259" w:lineRule="auto"/>
    </w:pPr>
    <w:rPr>
      <w:rFonts w:eastAsia="Times New Roman"/>
      <w:szCs w:val="22"/>
      <w:lang w:eastAsia="en-US"/>
    </w:rPr>
  </w:style>
  <w:style w:type="paragraph" w:customStyle="1" w:styleId="-Bullets">
    <w:name w:val="- Bullets"/>
    <w:basedOn w:val="Normal"/>
    <w:qFormat/>
    <w:rsid w:val="004C0BB9"/>
    <w:pPr>
      <w:tabs>
        <w:tab w:val="num" w:pos="720"/>
      </w:tabs>
      <w:spacing w:after="160" w:line="360" w:lineRule="exact"/>
      <w:ind w:left="720" w:hanging="720"/>
      <w:contextualSpacing/>
    </w:pPr>
    <w:rPr>
      <w:rFonts w:eastAsia="Times New Roman"/>
      <w:szCs w:val="22"/>
      <w:lang w:eastAsia="en-ZA"/>
    </w:rPr>
  </w:style>
  <w:style w:type="paragraph" w:customStyle="1" w:styleId="xl330">
    <w:name w:val="xl330"/>
    <w:basedOn w:val="Normal"/>
    <w:rsid w:val="004C0BB9"/>
    <w:pPr>
      <w:pBdr>
        <w:top w:val="single" w:sz="4" w:space="0" w:color="808080"/>
        <w:left w:val="single" w:sz="4" w:space="0" w:color="808080"/>
        <w:bottom w:val="double" w:sz="6" w:space="0" w:color="808080"/>
        <w:right w:val="single" w:sz="4" w:space="0" w:color="808080"/>
      </w:pBdr>
      <w:shd w:val="clear" w:color="000000" w:fill="92D050"/>
      <w:spacing w:before="100" w:beforeAutospacing="1" w:after="100" w:afterAutospacing="1" w:line="259" w:lineRule="auto"/>
      <w:textAlignment w:val="center"/>
    </w:pPr>
    <w:rPr>
      <w:rFonts w:eastAsia="Times New Roman"/>
      <w:sz w:val="18"/>
      <w:szCs w:val="18"/>
      <w:lang w:eastAsia="en-ZA"/>
    </w:rPr>
  </w:style>
  <w:style w:type="paragraph" w:customStyle="1" w:styleId="xl331">
    <w:name w:val="xl331"/>
    <w:basedOn w:val="Normal"/>
    <w:rsid w:val="004C0BB9"/>
    <w:pPr>
      <w:pBdr>
        <w:top w:val="single" w:sz="4" w:space="0" w:color="808080"/>
        <w:left w:val="single" w:sz="4" w:space="0" w:color="808080"/>
        <w:bottom w:val="single" w:sz="4" w:space="0" w:color="808080"/>
      </w:pBdr>
      <w:shd w:val="clear" w:color="000000" w:fill="FFFF00"/>
      <w:spacing w:before="100" w:beforeAutospacing="1" w:after="100" w:afterAutospacing="1" w:line="259" w:lineRule="auto"/>
      <w:textAlignment w:val="center"/>
    </w:pPr>
    <w:rPr>
      <w:rFonts w:eastAsia="Times New Roman"/>
      <w:sz w:val="18"/>
      <w:szCs w:val="18"/>
      <w:lang w:eastAsia="en-ZA"/>
    </w:rPr>
  </w:style>
  <w:style w:type="paragraph" w:customStyle="1" w:styleId="xl332">
    <w:name w:val="xl332"/>
    <w:basedOn w:val="Normal"/>
    <w:rsid w:val="004C0BB9"/>
    <w:pPr>
      <w:pBdr>
        <w:top w:val="single" w:sz="4" w:space="0" w:color="808080"/>
        <w:left w:val="double" w:sz="6" w:space="0" w:color="808080"/>
        <w:bottom w:val="single" w:sz="4" w:space="0" w:color="808080"/>
      </w:pBdr>
      <w:shd w:val="clear" w:color="000000" w:fill="FFFF00"/>
      <w:spacing w:before="100" w:beforeAutospacing="1" w:after="100" w:afterAutospacing="1" w:line="259" w:lineRule="auto"/>
      <w:textAlignment w:val="center"/>
    </w:pPr>
    <w:rPr>
      <w:rFonts w:ascii="Arial Narrow" w:eastAsia="Times New Roman" w:hAnsi="Arial Narrow"/>
      <w:sz w:val="18"/>
      <w:szCs w:val="18"/>
      <w:lang w:eastAsia="en-ZA"/>
    </w:rPr>
  </w:style>
  <w:style w:type="paragraph" w:customStyle="1" w:styleId="xl333">
    <w:name w:val="xl333"/>
    <w:basedOn w:val="Normal"/>
    <w:rsid w:val="004C0BB9"/>
    <w:pPr>
      <w:pBdr>
        <w:left w:val="double" w:sz="6" w:space="0" w:color="808080"/>
        <w:bottom w:val="single" w:sz="4" w:space="0" w:color="808080"/>
        <w:right w:val="single" w:sz="4" w:space="0" w:color="808080"/>
      </w:pBdr>
      <w:shd w:val="clear" w:color="000000" w:fill="E6B8B7"/>
      <w:spacing w:before="100" w:beforeAutospacing="1" w:after="100" w:afterAutospacing="1" w:line="259" w:lineRule="auto"/>
      <w:textAlignment w:val="center"/>
    </w:pPr>
    <w:rPr>
      <w:rFonts w:ascii="Arial Narrow" w:eastAsia="Times New Roman" w:hAnsi="Arial Narrow"/>
      <w:sz w:val="18"/>
      <w:szCs w:val="18"/>
      <w:lang w:eastAsia="en-ZA"/>
    </w:rPr>
  </w:style>
  <w:style w:type="paragraph" w:customStyle="1" w:styleId="xl334">
    <w:name w:val="xl334"/>
    <w:basedOn w:val="Normal"/>
    <w:rsid w:val="004C0BB9"/>
    <w:pPr>
      <w:pBdr>
        <w:top w:val="single" w:sz="4" w:space="0" w:color="808080"/>
        <w:left w:val="double" w:sz="6" w:space="0" w:color="808080"/>
        <w:bottom w:val="single" w:sz="4" w:space="0" w:color="808080"/>
      </w:pBdr>
      <w:shd w:val="clear" w:color="000000" w:fill="FFFF00"/>
      <w:spacing w:before="100" w:beforeAutospacing="1" w:after="100" w:afterAutospacing="1" w:line="259" w:lineRule="auto"/>
      <w:textAlignment w:val="center"/>
    </w:pPr>
    <w:rPr>
      <w:rFonts w:ascii="Arial Narrow" w:eastAsia="Times New Roman" w:hAnsi="Arial Narrow"/>
      <w:sz w:val="18"/>
      <w:szCs w:val="18"/>
      <w:lang w:eastAsia="en-ZA"/>
    </w:rPr>
  </w:style>
  <w:style w:type="paragraph" w:customStyle="1" w:styleId="xl335">
    <w:name w:val="xl335"/>
    <w:basedOn w:val="Normal"/>
    <w:rsid w:val="004C0BB9"/>
    <w:pPr>
      <w:pBdr>
        <w:top w:val="single" w:sz="4" w:space="0" w:color="808080"/>
        <w:left w:val="double" w:sz="6" w:space="0" w:color="808080"/>
        <w:bottom w:val="single" w:sz="4" w:space="0" w:color="808080"/>
        <w:right w:val="single" w:sz="4" w:space="0" w:color="808080"/>
      </w:pBdr>
      <w:shd w:val="clear" w:color="000000" w:fill="FFFF00"/>
      <w:spacing w:before="100" w:beforeAutospacing="1" w:after="100" w:afterAutospacing="1" w:line="259" w:lineRule="auto"/>
      <w:textAlignment w:val="center"/>
    </w:pPr>
    <w:rPr>
      <w:rFonts w:ascii="Arial Narrow" w:eastAsia="Times New Roman" w:hAnsi="Arial Narrow"/>
      <w:sz w:val="18"/>
      <w:szCs w:val="18"/>
      <w:lang w:eastAsia="en-ZA"/>
    </w:rPr>
  </w:style>
  <w:style w:type="paragraph" w:customStyle="1" w:styleId="xl336">
    <w:name w:val="xl336"/>
    <w:basedOn w:val="Normal"/>
    <w:rsid w:val="004C0BB9"/>
    <w:pPr>
      <w:pBdr>
        <w:top w:val="single" w:sz="4" w:space="0" w:color="808080"/>
        <w:left w:val="double" w:sz="6" w:space="0" w:color="808080"/>
        <w:bottom w:val="single" w:sz="4" w:space="0" w:color="808080"/>
        <w:right w:val="single" w:sz="4" w:space="0" w:color="808080"/>
      </w:pBdr>
      <w:shd w:val="clear" w:color="000000" w:fill="92D050"/>
      <w:spacing w:before="100" w:beforeAutospacing="1" w:after="100" w:afterAutospacing="1" w:line="259" w:lineRule="auto"/>
      <w:textAlignment w:val="center"/>
    </w:pPr>
    <w:rPr>
      <w:rFonts w:ascii="Arial Narrow" w:eastAsia="Times New Roman" w:hAnsi="Arial Narrow"/>
      <w:sz w:val="18"/>
      <w:szCs w:val="18"/>
      <w:lang w:eastAsia="en-ZA"/>
    </w:rPr>
  </w:style>
  <w:style w:type="paragraph" w:customStyle="1" w:styleId="xl337">
    <w:name w:val="xl337"/>
    <w:basedOn w:val="Normal"/>
    <w:rsid w:val="004C0BB9"/>
    <w:pPr>
      <w:pBdr>
        <w:left w:val="double" w:sz="6" w:space="0" w:color="808080"/>
        <w:bottom w:val="single" w:sz="4" w:space="0" w:color="808080"/>
        <w:right w:val="single" w:sz="4" w:space="0" w:color="808080"/>
      </w:pBdr>
      <w:shd w:val="clear" w:color="000000" w:fill="92D050"/>
      <w:spacing w:before="100" w:beforeAutospacing="1" w:after="100" w:afterAutospacing="1" w:line="259" w:lineRule="auto"/>
      <w:textAlignment w:val="center"/>
    </w:pPr>
    <w:rPr>
      <w:rFonts w:ascii="Arial Narrow" w:eastAsia="Times New Roman" w:hAnsi="Arial Narrow"/>
      <w:sz w:val="18"/>
      <w:szCs w:val="18"/>
      <w:lang w:eastAsia="en-ZA"/>
    </w:rPr>
  </w:style>
  <w:style w:type="paragraph" w:customStyle="1" w:styleId="xl338">
    <w:name w:val="xl338"/>
    <w:basedOn w:val="Normal"/>
    <w:rsid w:val="004C0BB9"/>
    <w:pPr>
      <w:pBdr>
        <w:left w:val="double" w:sz="6" w:space="0" w:color="808080"/>
        <w:bottom w:val="single" w:sz="4" w:space="0" w:color="808080"/>
        <w:right w:val="single" w:sz="4" w:space="0" w:color="808080"/>
      </w:pBdr>
      <w:shd w:val="clear" w:color="000000" w:fill="FFFF00"/>
      <w:spacing w:before="100" w:beforeAutospacing="1" w:after="100" w:afterAutospacing="1" w:line="259" w:lineRule="auto"/>
      <w:textAlignment w:val="center"/>
    </w:pPr>
    <w:rPr>
      <w:rFonts w:ascii="Arial Narrow" w:eastAsia="Times New Roman" w:hAnsi="Arial Narrow"/>
      <w:sz w:val="18"/>
      <w:szCs w:val="18"/>
      <w:lang w:eastAsia="en-ZA"/>
    </w:rPr>
  </w:style>
  <w:style w:type="paragraph" w:customStyle="1" w:styleId="xl339">
    <w:name w:val="xl339"/>
    <w:basedOn w:val="Normal"/>
    <w:rsid w:val="004C0BB9"/>
    <w:pPr>
      <w:pBdr>
        <w:top w:val="single" w:sz="4" w:space="0" w:color="808080"/>
        <w:left w:val="double" w:sz="6" w:space="0" w:color="808080"/>
        <w:bottom w:val="single" w:sz="4" w:space="0" w:color="808080"/>
        <w:right w:val="single" w:sz="4" w:space="0" w:color="808080"/>
      </w:pBdr>
      <w:shd w:val="clear" w:color="000000" w:fill="FFFF00"/>
      <w:spacing w:before="100" w:beforeAutospacing="1" w:after="100" w:afterAutospacing="1" w:line="259" w:lineRule="auto"/>
      <w:textAlignment w:val="center"/>
    </w:pPr>
    <w:rPr>
      <w:rFonts w:ascii="Arial Narrow" w:eastAsia="Times New Roman" w:hAnsi="Arial Narrow"/>
      <w:color w:val="FF0000"/>
      <w:sz w:val="18"/>
      <w:szCs w:val="18"/>
      <w:lang w:eastAsia="en-ZA"/>
    </w:rPr>
  </w:style>
  <w:style w:type="paragraph" w:customStyle="1" w:styleId="xl340">
    <w:name w:val="xl340"/>
    <w:basedOn w:val="Normal"/>
    <w:rsid w:val="004C0BB9"/>
    <w:pPr>
      <w:pBdr>
        <w:top w:val="single" w:sz="4" w:space="0" w:color="808080"/>
        <w:left w:val="double" w:sz="6" w:space="0" w:color="808080"/>
        <w:right w:val="single" w:sz="4" w:space="0" w:color="808080"/>
      </w:pBdr>
      <w:shd w:val="clear" w:color="000000" w:fill="FFFF00"/>
      <w:spacing w:before="100" w:beforeAutospacing="1" w:after="100" w:afterAutospacing="1" w:line="259" w:lineRule="auto"/>
      <w:textAlignment w:val="center"/>
    </w:pPr>
    <w:rPr>
      <w:rFonts w:ascii="Arial Narrow" w:eastAsia="Times New Roman" w:hAnsi="Arial Narrow"/>
      <w:sz w:val="18"/>
      <w:szCs w:val="18"/>
      <w:lang w:eastAsia="en-ZA"/>
    </w:rPr>
  </w:style>
  <w:style w:type="paragraph" w:customStyle="1" w:styleId="xl341">
    <w:name w:val="xl341"/>
    <w:basedOn w:val="Normal"/>
    <w:rsid w:val="004C0BB9"/>
    <w:pPr>
      <w:pBdr>
        <w:top w:val="dotDotDash" w:sz="8" w:space="0" w:color="808080"/>
        <w:left w:val="double" w:sz="6" w:space="0" w:color="808080"/>
        <w:bottom w:val="single" w:sz="4" w:space="0" w:color="808080"/>
        <w:right w:val="single" w:sz="4" w:space="0" w:color="808080"/>
      </w:pBdr>
      <w:shd w:val="clear" w:color="000000" w:fill="FFFF00"/>
      <w:spacing w:before="100" w:beforeAutospacing="1" w:after="100" w:afterAutospacing="1" w:line="259" w:lineRule="auto"/>
      <w:textAlignment w:val="center"/>
    </w:pPr>
    <w:rPr>
      <w:rFonts w:ascii="Arial Narrow" w:eastAsia="Times New Roman" w:hAnsi="Arial Narrow"/>
      <w:color w:val="FF0000"/>
      <w:sz w:val="18"/>
      <w:szCs w:val="18"/>
      <w:lang w:eastAsia="en-ZA"/>
    </w:rPr>
  </w:style>
  <w:style w:type="paragraph" w:customStyle="1" w:styleId="xl342">
    <w:name w:val="xl342"/>
    <w:basedOn w:val="Normal"/>
    <w:rsid w:val="004C0BB9"/>
    <w:pPr>
      <w:pBdr>
        <w:left w:val="double" w:sz="6" w:space="0" w:color="808080"/>
        <w:right w:val="single" w:sz="4" w:space="0" w:color="808080"/>
      </w:pBdr>
      <w:shd w:val="clear" w:color="000000" w:fill="FFFF00"/>
      <w:spacing w:before="100" w:beforeAutospacing="1" w:after="100" w:afterAutospacing="1" w:line="259" w:lineRule="auto"/>
      <w:textAlignment w:val="center"/>
    </w:pPr>
    <w:rPr>
      <w:rFonts w:ascii="Arial Narrow" w:eastAsia="Times New Roman" w:hAnsi="Arial Narrow"/>
      <w:sz w:val="18"/>
      <w:szCs w:val="18"/>
      <w:lang w:eastAsia="en-ZA"/>
    </w:rPr>
  </w:style>
  <w:style w:type="paragraph" w:customStyle="1" w:styleId="xl343">
    <w:name w:val="xl343"/>
    <w:basedOn w:val="Normal"/>
    <w:rsid w:val="004C0BB9"/>
    <w:pPr>
      <w:pBdr>
        <w:top w:val="dotDotDash" w:sz="8" w:space="0" w:color="808080"/>
        <w:left w:val="double" w:sz="6" w:space="0" w:color="808080"/>
        <w:bottom w:val="single" w:sz="4" w:space="0" w:color="808080"/>
        <w:right w:val="single" w:sz="4" w:space="0" w:color="808080"/>
      </w:pBdr>
      <w:shd w:val="clear" w:color="000000" w:fill="FFFF00"/>
      <w:spacing w:before="100" w:beforeAutospacing="1" w:after="100" w:afterAutospacing="1" w:line="259" w:lineRule="auto"/>
      <w:textAlignment w:val="center"/>
    </w:pPr>
    <w:rPr>
      <w:rFonts w:ascii="Arial Narrow" w:eastAsia="Times New Roman" w:hAnsi="Arial Narrow"/>
      <w:sz w:val="18"/>
      <w:szCs w:val="18"/>
      <w:lang w:eastAsia="en-ZA"/>
    </w:rPr>
  </w:style>
  <w:style w:type="paragraph" w:customStyle="1" w:styleId="xl344">
    <w:name w:val="xl344"/>
    <w:basedOn w:val="Normal"/>
    <w:rsid w:val="004C0BB9"/>
    <w:pPr>
      <w:pBdr>
        <w:top w:val="dotDotDash" w:sz="8" w:space="0" w:color="808080"/>
        <w:left w:val="double" w:sz="6" w:space="0" w:color="808080"/>
        <w:bottom w:val="dotDotDash" w:sz="8" w:space="0" w:color="808080"/>
        <w:right w:val="single" w:sz="4" w:space="0" w:color="808080"/>
      </w:pBdr>
      <w:shd w:val="clear" w:color="000000" w:fill="FFFF00"/>
      <w:spacing w:before="100" w:beforeAutospacing="1" w:after="100" w:afterAutospacing="1" w:line="259" w:lineRule="auto"/>
      <w:textAlignment w:val="center"/>
    </w:pPr>
    <w:rPr>
      <w:rFonts w:ascii="Arial Narrow" w:eastAsia="Times New Roman" w:hAnsi="Arial Narrow"/>
      <w:sz w:val="18"/>
      <w:szCs w:val="18"/>
      <w:lang w:eastAsia="en-ZA"/>
    </w:rPr>
  </w:style>
  <w:style w:type="paragraph" w:customStyle="1" w:styleId="xl345">
    <w:name w:val="xl345"/>
    <w:basedOn w:val="Normal"/>
    <w:rsid w:val="004C0BB9"/>
    <w:pPr>
      <w:pBdr>
        <w:left w:val="double" w:sz="6" w:space="0" w:color="808080"/>
        <w:right w:val="single" w:sz="4" w:space="0" w:color="808080"/>
      </w:pBdr>
      <w:shd w:val="clear" w:color="000000" w:fill="C5D9F1"/>
      <w:spacing w:before="100" w:beforeAutospacing="1" w:after="100" w:afterAutospacing="1" w:line="259" w:lineRule="auto"/>
      <w:textAlignment w:val="center"/>
    </w:pPr>
    <w:rPr>
      <w:rFonts w:ascii="Arial Narrow" w:eastAsia="Times New Roman" w:hAnsi="Arial Narrow"/>
      <w:color w:val="FF0000"/>
      <w:sz w:val="18"/>
      <w:szCs w:val="18"/>
      <w:lang w:eastAsia="en-ZA"/>
    </w:rPr>
  </w:style>
  <w:style w:type="paragraph" w:customStyle="1" w:styleId="xl346">
    <w:name w:val="xl346"/>
    <w:basedOn w:val="Normal"/>
    <w:rsid w:val="004C0BB9"/>
    <w:pPr>
      <w:pBdr>
        <w:top w:val="single" w:sz="4" w:space="0" w:color="808080"/>
        <w:left w:val="double" w:sz="6" w:space="0" w:color="808080"/>
        <w:bottom w:val="dotDotDash" w:sz="8" w:space="0" w:color="808080"/>
        <w:right w:val="single" w:sz="4" w:space="0" w:color="808080"/>
      </w:pBdr>
      <w:spacing w:before="100" w:beforeAutospacing="1" w:after="100" w:afterAutospacing="1" w:line="259" w:lineRule="auto"/>
      <w:textAlignment w:val="center"/>
    </w:pPr>
    <w:rPr>
      <w:rFonts w:ascii="Arial Narrow" w:eastAsia="Times New Roman" w:hAnsi="Arial Narrow"/>
      <w:sz w:val="18"/>
      <w:szCs w:val="18"/>
      <w:lang w:eastAsia="en-ZA"/>
    </w:rPr>
  </w:style>
  <w:style w:type="paragraph" w:customStyle="1" w:styleId="xl347">
    <w:name w:val="xl347"/>
    <w:basedOn w:val="Normal"/>
    <w:rsid w:val="004C0BB9"/>
    <w:pPr>
      <w:pBdr>
        <w:left w:val="double" w:sz="6" w:space="0" w:color="808080"/>
        <w:bottom w:val="single" w:sz="4" w:space="0" w:color="808080"/>
        <w:right w:val="single" w:sz="4" w:space="0" w:color="808080"/>
      </w:pBdr>
      <w:shd w:val="clear" w:color="000000" w:fill="C5D9F1"/>
      <w:spacing w:before="100" w:beforeAutospacing="1" w:after="100" w:afterAutospacing="1" w:line="259" w:lineRule="auto"/>
      <w:textAlignment w:val="center"/>
    </w:pPr>
    <w:rPr>
      <w:rFonts w:ascii="Arial Narrow" w:eastAsia="Times New Roman" w:hAnsi="Arial Narrow"/>
      <w:sz w:val="18"/>
      <w:szCs w:val="18"/>
      <w:lang w:eastAsia="en-ZA"/>
    </w:rPr>
  </w:style>
  <w:style w:type="paragraph" w:customStyle="1" w:styleId="xl348">
    <w:name w:val="xl348"/>
    <w:basedOn w:val="Normal"/>
    <w:rsid w:val="004C0BB9"/>
    <w:pPr>
      <w:pBdr>
        <w:left w:val="double" w:sz="6" w:space="0" w:color="808080"/>
        <w:bottom w:val="single" w:sz="4" w:space="0" w:color="808080"/>
      </w:pBdr>
      <w:shd w:val="clear" w:color="000000" w:fill="D8E4BC"/>
      <w:spacing w:before="100" w:beforeAutospacing="1" w:after="100" w:afterAutospacing="1" w:line="259" w:lineRule="auto"/>
      <w:textAlignment w:val="center"/>
    </w:pPr>
    <w:rPr>
      <w:rFonts w:ascii="Arial Narrow" w:eastAsia="Times New Roman" w:hAnsi="Arial Narrow"/>
      <w:b/>
      <w:bCs/>
      <w:sz w:val="18"/>
      <w:szCs w:val="18"/>
      <w:lang w:eastAsia="en-ZA"/>
    </w:rPr>
  </w:style>
  <w:style w:type="paragraph" w:customStyle="1" w:styleId="xl349">
    <w:name w:val="xl349"/>
    <w:basedOn w:val="Normal"/>
    <w:rsid w:val="004C0BB9"/>
    <w:pPr>
      <w:pBdr>
        <w:left w:val="single" w:sz="4" w:space="0" w:color="808080"/>
        <w:right w:val="single" w:sz="4" w:space="0" w:color="808080"/>
      </w:pBdr>
      <w:spacing w:before="100" w:beforeAutospacing="1" w:after="100" w:afterAutospacing="1" w:line="259" w:lineRule="auto"/>
      <w:textAlignment w:val="center"/>
    </w:pPr>
    <w:rPr>
      <w:rFonts w:eastAsia="Times New Roman"/>
      <w:sz w:val="18"/>
      <w:szCs w:val="18"/>
      <w:lang w:eastAsia="en-ZA"/>
    </w:rPr>
  </w:style>
  <w:style w:type="paragraph" w:customStyle="1" w:styleId="xl350">
    <w:name w:val="xl350"/>
    <w:basedOn w:val="Normal"/>
    <w:rsid w:val="004C0BB9"/>
    <w:pPr>
      <w:pBdr>
        <w:top w:val="dotDotDash" w:sz="8" w:space="0" w:color="808080"/>
        <w:left w:val="single" w:sz="4" w:space="0" w:color="808080"/>
        <w:bottom w:val="dotDotDash" w:sz="8" w:space="0" w:color="808080"/>
        <w:right w:val="single" w:sz="4" w:space="0" w:color="808080"/>
      </w:pBdr>
      <w:spacing w:before="100" w:beforeAutospacing="1" w:after="100" w:afterAutospacing="1" w:line="259" w:lineRule="auto"/>
      <w:textAlignment w:val="center"/>
    </w:pPr>
    <w:rPr>
      <w:rFonts w:eastAsia="Times New Roman"/>
      <w:sz w:val="18"/>
      <w:szCs w:val="18"/>
      <w:lang w:eastAsia="en-ZA"/>
    </w:rPr>
  </w:style>
  <w:style w:type="paragraph" w:customStyle="1" w:styleId="xl351">
    <w:name w:val="xl351"/>
    <w:basedOn w:val="Normal"/>
    <w:rsid w:val="004C0BB9"/>
    <w:pPr>
      <w:pBdr>
        <w:top w:val="single" w:sz="4" w:space="0" w:color="808080"/>
        <w:bottom w:val="single" w:sz="4" w:space="0" w:color="808080"/>
        <w:right w:val="single" w:sz="4" w:space="0" w:color="808080"/>
      </w:pBdr>
      <w:spacing w:before="100" w:beforeAutospacing="1" w:after="100" w:afterAutospacing="1" w:line="259" w:lineRule="auto"/>
      <w:textAlignment w:val="center"/>
    </w:pPr>
    <w:rPr>
      <w:rFonts w:eastAsia="Times New Roman"/>
      <w:sz w:val="18"/>
      <w:szCs w:val="18"/>
      <w:lang w:eastAsia="en-ZA"/>
    </w:rPr>
  </w:style>
  <w:style w:type="paragraph" w:customStyle="1" w:styleId="xl352">
    <w:name w:val="xl352"/>
    <w:basedOn w:val="Normal"/>
    <w:rsid w:val="004C0BB9"/>
    <w:pPr>
      <w:pBdr>
        <w:top w:val="single" w:sz="4" w:space="0" w:color="808080"/>
        <w:left w:val="single" w:sz="4" w:space="0" w:color="808080"/>
        <w:bottom w:val="dotDotDash" w:sz="8" w:space="0" w:color="808080"/>
        <w:right w:val="single" w:sz="4" w:space="0" w:color="808080"/>
      </w:pBdr>
      <w:spacing w:before="100" w:beforeAutospacing="1" w:after="100" w:afterAutospacing="1" w:line="259" w:lineRule="auto"/>
      <w:textAlignment w:val="center"/>
    </w:pPr>
    <w:rPr>
      <w:rFonts w:eastAsia="Times New Roman"/>
      <w:i/>
      <w:iCs/>
      <w:sz w:val="18"/>
      <w:szCs w:val="18"/>
      <w:lang w:eastAsia="en-ZA"/>
    </w:rPr>
  </w:style>
  <w:style w:type="paragraph" w:customStyle="1" w:styleId="xl353">
    <w:name w:val="xl353"/>
    <w:basedOn w:val="Normal"/>
    <w:rsid w:val="004C0BB9"/>
    <w:pPr>
      <w:pBdr>
        <w:top w:val="dotDotDash" w:sz="8" w:space="0" w:color="808080"/>
        <w:left w:val="single" w:sz="4" w:space="0" w:color="808080"/>
        <w:right w:val="single" w:sz="4" w:space="0" w:color="808080"/>
      </w:pBdr>
      <w:spacing w:before="100" w:beforeAutospacing="1" w:after="100" w:afterAutospacing="1" w:line="259" w:lineRule="auto"/>
      <w:textAlignment w:val="center"/>
    </w:pPr>
    <w:rPr>
      <w:rFonts w:eastAsia="Times New Roman"/>
      <w:sz w:val="18"/>
      <w:szCs w:val="18"/>
      <w:lang w:eastAsia="en-ZA"/>
    </w:rPr>
  </w:style>
  <w:style w:type="paragraph" w:customStyle="1" w:styleId="xl354">
    <w:name w:val="xl354"/>
    <w:basedOn w:val="Normal"/>
    <w:rsid w:val="004C0BB9"/>
    <w:pPr>
      <w:pBdr>
        <w:top w:val="single" w:sz="4" w:space="0" w:color="808080"/>
        <w:left w:val="single" w:sz="4" w:space="0" w:color="808080"/>
        <w:right w:val="single" w:sz="4" w:space="0" w:color="808080"/>
      </w:pBdr>
      <w:spacing w:before="100" w:beforeAutospacing="1" w:after="100" w:afterAutospacing="1" w:line="259" w:lineRule="auto"/>
      <w:textAlignment w:val="center"/>
    </w:pPr>
    <w:rPr>
      <w:rFonts w:eastAsia="Times New Roman"/>
      <w:i/>
      <w:iCs/>
      <w:sz w:val="18"/>
      <w:szCs w:val="18"/>
      <w:lang w:eastAsia="en-ZA"/>
    </w:rPr>
  </w:style>
  <w:style w:type="paragraph" w:customStyle="1" w:styleId="xl355">
    <w:name w:val="xl355"/>
    <w:basedOn w:val="Normal"/>
    <w:rsid w:val="004C0BB9"/>
    <w:pPr>
      <w:pBdr>
        <w:left w:val="single" w:sz="4" w:space="0" w:color="auto"/>
        <w:right w:val="single" w:sz="4" w:space="0" w:color="auto"/>
      </w:pBdr>
      <w:spacing w:before="100" w:beforeAutospacing="1" w:after="100" w:afterAutospacing="1" w:line="259" w:lineRule="auto"/>
      <w:textAlignment w:val="center"/>
    </w:pPr>
    <w:rPr>
      <w:rFonts w:eastAsia="Times New Roman"/>
      <w:b/>
      <w:bCs/>
      <w:sz w:val="18"/>
      <w:szCs w:val="18"/>
      <w:lang w:eastAsia="en-ZA"/>
    </w:rPr>
  </w:style>
  <w:style w:type="paragraph" w:customStyle="1" w:styleId="xl356">
    <w:name w:val="xl356"/>
    <w:basedOn w:val="Normal"/>
    <w:rsid w:val="004C0BB9"/>
    <w:pPr>
      <w:pBdr>
        <w:top w:val="single" w:sz="4" w:space="0" w:color="auto"/>
        <w:left w:val="single" w:sz="4" w:space="0" w:color="auto"/>
        <w:right w:val="single" w:sz="4" w:space="0" w:color="auto"/>
      </w:pBdr>
      <w:spacing w:before="100" w:beforeAutospacing="1" w:after="100" w:afterAutospacing="1" w:line="259" w:lineRule="auto"/>
      <w:textAlignment w:val="center"/>
    </w:pPr>
    <w:rPr>
      <w:rFonts w:eastAsia="Times New Roman"/>
      <w:b/>
      <w:bCs/>
      <w:sz w:val="18"/>
      <w:szCs w:val="18"/>
      <w:lang w:eastAsia="en-ZA"/>
    </w:rPr>
  </w:style>
  <w:style w:type="paragraph" w:customStyle="1" w:styleId="xl357">
    <w:name w:val="xl357"/>
    <w:basedOn w:val="Normal"/>
    <w:rsid w:val="004C0BB9"/>
    <w:pPr>
      <w:pBdr>
        <w:top w:val="double" w:sz="6" w:space="0" w:color="808080"/>
        <w:left w:val="double" w:sz="6" w:space="0" w:color="808080"/>
        <w:bottom w:val="single" w:sz="4" w:space="0" w:color="808080"/>
        <w:right w:val="single" w:sz="4" w:space="0" w:color="808080"/>
      </w:pBdr>
      <w:shd w:val="clear" w:color="000000" w:fill="D9D9D9"/>
      <w:spacing w:before="100" w:beforeAutospacing="1" w:after="100" w:afterAutospacing="1" w:line="259" w:lineRule="auto"/>
      <w:textAlignment w:val="center"/>
    </w:pPr>
    <w:rPr>
      <w:rFonts w:eastAsia="Times New Roman"/>
      <w:b/>
      <w:bCs/>
      <w:color w:val="1F497D"/>
      <w:szCs w:val="22"/>
      <w:lang w:eastAsia="en-ZA"/>
    </w:rPr>
  </w:style>
  <w:style w:type="paragraph" w:customStyle="1" w:styleId="xl358">
    <w:name w:val="xl358"/>
    <w:basedOn w:val="Normal"/>
    <w:rsid w:val="004C0BB9"/>
    <w:pPr>
      <w:pBdr>
        <w:top w:val="single" w:sz="4" w:space="0" w:color="808080"/>
        <w:left w:val="double" w:sz="6" w:space="0" w:color="808080"/>
        <w:bottom w:val="double" w:sz="6" w:space="0" w:color="808080"/>
        <w:right w:val="single" w:sz="4" w:space="0" w:color="808080"/>
      </w:pBdr>
      <w:shd w:val="clear" w:color="000000" w:fill="D9D9D9"/>
      <w:spacing w:before="100" w:beforeAutospacing="1" w:after="100" w:afterAutospacing="1" w:line="259" w:lineRule="auto"/>
      <w:textAlignment w:val="center"/>
    </w:pPr>
    <w:rPr>
      <w:rFonts w:eastAsia="Times New Roman"/>
      <w:b/>
      <w:bCs/>
      <w:color w:val="1F497D"/>
      <w:szCs w:val="22"/>
      <w:lang w:eastAsia="en-ZA"/>
    </w:rPr>
  </w:style>
  <w:style w:type="paragraph" w:customStyle="1" w:styleId="xl359">
    <w:name w:val="xl359"/>
    <w:basedOn w:val="Normal"/>
    <w:rsid w:val="004C0BB9"/>
    <w:pPr>
      <w:pBdr>
        <w:top w:val="double" w:sz="6" w:space="0" w:color="808080"/>
        <w:left w:val="single" w:sz="4" w:space="0" w:color="808080"/>
        <w:bottom w:val="single" w:sz="4" w:space="0" w:color="808080"/>
        <w:right w:val="single" w:sz="4" w:space="0" w:color="808080"/>
      </w:pBdr>
      <w:shd w:val="clear" w:color="000000" w:fill="D9D9D9"/>
      <w:spacing w:before="100" w:beforeAutospacing="1" w:after="100" w:afterAutospacing="1" w:line="259" w:lineRule="auto"/>
      <w:textAlignment w:val="center"/>
    </w:pPr>
    <w:rPr>
      <w:rFonts w:eastAsia="Times New Roman"/>
      <w:b/>
      <w:bCs/>
      <w:color w:val="1F497D"/>
      <w:szCs w:val="22"/>
      <w:lang w:eastAsia="en-ZA"/>
    </w:rPr>
  </w:style>
  <w:style w:type="paragraph" w:customStyle="1" w:styleId="xl360">
    <w:name w:val="xl360"/>
    <w:basedOn w:val="Normal"/>
    <w:rsid w:val="004C0BB9"/>
    <w:pPr>
      <w:pBdr>
        <w:top w:val="single" w:sz="4" w:space="0" w:color="808080"/>
        <w:left w:val="single" w:sz="4" w:space="0" w:color="808080"/>
        <w:bottom w:val="double" w:sz="6" w:space="0" w:color="808080"/>
        <w:right w:val="single" w:sz="4" w:space="0" w:color="808080"/>
      </w:pBdr>
      <w:shd w:val="clear" w:color="000000" w:fill="D9D9D9"/>
      <w:spacing w:before="100" w:beforeAutospacing="1" w:after="100" w:afterAutospacing="1" w:line="259" w:lineRule="auto"/>
      <w:textAlignment w:val="center"/>
    </w:pPr>
    <w:rPr>
      <w:rFonts w:eastAsia="Times New Roman"/>
      <w:b/>
      <w:bCs/>
      <w:color w:val="1F497D"/>
      <w:szCs w:val="22"/>
      <w:lang w:eastAsia="en-ZA"/>
    </w:rPr>
  </w:style>
  <w:style w:type="paragraph" w:customStyle="1" w:styleId="xl361">
    <w:name w:val="xl361"/>
    <w:basedOn w:val="Normal"/>
    <w:rsid w:val="004C0BB9"/>
    <w:pPr>
      <w:pBdr>
        <w:top w:val="double" w:sz="6" w:space="0" w:color="808080"/>
        <w:left w:val="single" w:sz="4" w:space="0" w:color="808080"/>
        <w:bottom w:val="single" w:sz="4" w:space="0" w:color="auto"/>
      </w:pBdr>
      <w:spacing w:before="100" w:beforeAutospacing="1" w:after="100" w:afterAutospacing="1" w:line="259" w:lineRule="auto"/>
      <w:textAlignment w:val="center"/>
    </w:pPr>
    <w:rPr>
      <w:rFonts w:eastAsia="Times New Roman"/>
      <w:b/>
      <w:bCs/>
      <w:sz w:val="18"/>
      <w:szCs w:val="18"/>
      <w:lang w:eastAsia="en-ZA"/>
    </w:rPr>
  </w:style>
  <w:style w:type="paragraph" w:customStyle="1" w:styleId="xl362">
    <w:name w:val="xl362"/>
    <w:basedOn w:val="Normal"/>
    <w:rsid w:val="004C0BB9"/>
    <w:pPr>
      <w:pBdr>
        <w:top w:val="double" w:sz="6" w:space="0" w:color="808080"/>
        <w:bottom w:val="single" w:sz="4" w:space="0" w:color="auto"/>
      </w:pBdr>
      <w:spacing w:before="100" w:beforeAutospacing="1" w:after="100" w:afterAutospacing="1" w:line="259" w:lineRule="auto"/>
      <w:textAlignment w:val="center"/>
    </w:pPr>
    <w:rPr>
      <w:rFonts w:eastAsia="Times New Roman"/>
      <w:b/>
      <w:bCs/>
      <w:sz w:val="18"/>
      <w:szCs w:val="18"/>
      <w:lang w:eastAsia="en-ZA"/>
    </w:rPr>
  </w:style>
  <w:style w:type="paragraph" w:customStyle="1" w:styleId="xl363">
    <w:name w:val="xl363"/>
    <w:basedOn w:val="Normal"/>
    <w:rsid w:val="004C0BB9"/>
    <w:pPr>
      <w:pBdr>
        <w:top w:val="double" w:sz="6" w:space="0" w:color="808080"/>
        <w:bottom w:val="single" w:sz="4" w:space="0" w:color="auto"/>
        <w:right w:val="double" w:sz="6" w:space="0" w:color="808080"/>
      </w:pBdr>
      <w:spacing w:before="100" w:beforeAutospacing="1" w:after="100" w:afterAutospacing="1" w:line="259" w:lineRule="auto"/>
      <w:textAlignment w:val="center"/>
    </w:pPr>
    <w:rPr>
      <w:rFonts w:eastAsia="Times New Roman"/>
      <w:b/>
      <w:bCs/>
      <w:sz w:val="18"/>
      <w:szCs w:val="18"/>
      <w:lang w:eastAsia="en-ZA"/>
    </w:rPr>
  </w:style>
  <w:style w:type="paragraph" w:customStyle="1" w:styleId="xl364">
    <w:name w:val="xl364"/>
    <w:basedOn w:val="Normal"/>
    <w:rsid w:val="004C0BB9"/>
    <w:pPr>
      <w:pBdr>
        <w:top w:val="double" w:sz="6" w:space="0" w:color="808080"/>
        <w:left w:val="single" w:sz="4" w:space="0" w:color="808080"/>
        <w:bottom w:val="single" w:sz="4" w:space="0" w:color="808080"/>
      </w:pBdr>
      <w:spacing w:before="100" w:beforeAutospacing="1" w:after="100" w:afterAutospacing="1" w:line="259" w:lineRule="auto"/>
      <w:textAlignment w:val="center"/>
    </w:pPr>
    <w:rPr>
      <w:rFonts w:eastAsia="Times New Roman"/>
      <w:b/>
      <w:bCs/>
      <w:sz w:val="18"/>
      <w:szCs w:val="18"/>
      <w:lang w:eastAsia="en-ZA"/>
    </w:rPr>
  </w:style>
  <w:style w:type="paragraph" w:customStyle="1" w:styleId="xl365">
    <w:name w:val="xl365"/>
    <w:basedOn w:val="Normal"/>
    <w:rsid w:val="004C0BB9"/>
    <w:pPr>
      <w:pBdr>
        <w:top w:val="double" w:sz="6" w:space="0" w:color="808080"/>
        <w:bottom w:val="single" w:sz="4" w:space="0" w:color="808080"/>
      </w:pBdr>
      <w:spacing w:before="100" w:beforeAutospacing="1" w:after="100" w:afterAutospacing="1" w:line="259" w:lineRule="auto"/>
      <w:textAlignment w:val="center"/>
    </w:pPr>
    <w:rPr>
      <w:rFonts w:eastAsia="Times New Roman"/>
      <w:b/>
      <w:bCs/>
      <w:sz w:val="18"/>
      <w:szCs w:val="18"/>
      <w:lang w:eastAsia="en-ZA"/>
    </w:rPr>
  </w:style>
  <w:style w:type="paragraph" w:customStyle="1" w:styleId="xl366">
    <w:name w:val="xl366"/>
    <w:basedOn w:val="Normal"/>
    <w:rsid w:val="004C0BB9"/>
    <w:pPr>
      <w:pBdr>
        <w:top w:val="double" w:sz="6" w:space="0" w:color="808080"/>
        <w:bottom w:val="single" w:sz="4" w:space="0" w:color="808080"/>
        <w:right w:val="double" w:sz="6" w:space="0" w:color="808080"/>
      </w:pBdr>
      <w:spacing w:before="100" w:beforeAutospacing="1" w:after="100" w:afterAutospacing="1" w:line="259" w:lineRule="auto"/>
      <w:textAlignment w:val="center"/>
    </w:pPr>
    <w:rPr>
      <w:rFonts w:eastAsia="Times New Roman"/>
      <w:b/>
      <w:bCs/>
      <w:sz w:val="18"/>
      <w:szCs w:val="18"/>
      <w:lang w:eastAsia="en-ZA"/>
    </w:rPr>
  </w:style>
  <w:style w:type="paragraph" w:customStyle="1" w:styleId="xl367">
    <w:name w:val="xl367"/>
    <w:basedOn w:val="Normal"/>
    <w:rsid w:val="004C0BB9"/>
    <w:pPr>
      <w:pBdr>
        <w:top w:val="double" w:sz="6" w:space="0" w:color="808080"/>
        <w:left w:val="single" w:sz="4" w:space="0" w:color="808080"/>
      </w:pBdr>
      <w:spacing w:before="100" w:beforeAutospacing="1" w:after="100" w:afterAutospacing="1" w:line="259" w:lineRule="auto"/>
      <w:textAlignment w:val="center"/>
    </w:pPr>
    <w:rPr>
      <w:rFonts w:eastAsia="Times New Roman"/>
      <w:b/>
      <w:bCs/>
      <w:sz w:val="18"/>
      <w:szCs w:val="18"/>
      <w:lang w:eastAsia="en-ZA"/>
    </w:rPr>
  </w:style>
  <w:style w:type="paragraph" w:customStyle="1" w:styleId="xl368">
    <w:name w:val="xl368"/>
    <w:basedOn w:val="Normal"/>
    <w:rsid w:val="004C0BB9"/>
    <w:pPr>
      <w:pBdr>
        <w:top w:val="double" w:sz="6" w:space="0" w:color="808080"/>
      </w:pBdr>
      <w:spacing w:before="100" w:beforeAutospacing="1" w:after="100" w:afterAutospacing="1" w:line="259" w:lineRule="auto"/>
      <w:textAlignment w:val="center"/>
    </w:pPr>
    <w:rPr>
      <w:rFonts w:eastAsia="Times New Roman"/>
      <w:b/>
      <w:bCs/>
      <w:sz w:val="18"/>
      <w:szCs w:val="18"/>
      <w:lang w:eastAsia="en-ZA"/>
    </w:rPr>
  </w:style>
  <w:style w:type="paragraph" w:customStyle="1" w:styleId="xl369">
    <w:name w:val="xl369"/>
    <w:basedOn w:val="Normal"/>
    <w:rsid w:val="004C0BB9"/>
    <w:pPr>
      <w:pBdr>
        <w:top w:val="double" w:sz="6" w:space="0" w:color="808080"/>
        <w:right w:val="double" w:sz="6" w:space="0" w:color="808080"/>
      </w:pBdr>
      <w:spacing w:before="100" w:beforeAutospacing="1" w:after="100" w:afterAutospacing="1" w:line="259" w:lineRule="auto"/>
      <w:textAlignment w:val="center"/>
    </w:pPr>
    <w:rPr>
      <w:rFonts w:eastAsia="Times New Roman"/>
      <w:b/>
      <w:bCs/>
      <w:sz w:val="18"/>
      <w:szCs w:val="18"/>
      <w:lang w:eastAsia="en-ZA"/>
    </w:rPr>
  </w:style>
  <w:style w:type="paragraph" w:customStyle="1" w:styleId="xl370">
    <w:name w:val="xl370"/>
    <w:basedOn w:val="Normal"/>
    <w:rsid w:val="004C0BB9"/>
    <w:pPr>
      <w:pBdr>
        <w:top w:val="double" w:sz="6" w:space="0" w:color="808080"/>
        <w:left w:val="double" w:sz="6" w:space="0" w:color="808080"/>
        <w:bottom w:val="double" w:sz="6" w:space="0" w:color="808080"/>
      </w:pBdr>
      <w:shd w:val="clear" w:color="000000" w:fill="D9D9D9"/>
      <w:spacing w:before="100" w:beforeAutospacing="1" w:after="100" w:afterAutospacing="1" w:line="259" w:lineRule="auto"/>
      <w:jc w:val="center"/>
      <w:textAlignment w:val="center"/>
    </w:pPr>
    <w:rPr>
      <w:rFonts w:eastAsia="Times New Roman"/>
      <w:sz w:val="18"/>
      <w:szCs w:val="18"/>
      <w:lang w:eastAsia="en-ZA"/>
    </w:rPr>
  </w:style>
  <w:style w:type="paragraph" w:customStyle="1" w:styleId="xl371">
    <w:name w:val="xl371"/>
    <w:basedOn w:val="Normal"/>
    <w:rsid w:val="004C0BB9"/>
    <w:pPr>
      <w:pBdr>
        <w:top w:val="double" w:sz="6" w:space="0" w:color="808080"/>
        <w:bottom w:val="double" w:sz="6" w:space="0" w:color="808080"/>
      </w:pBdr>
      <w:shd w:val="clear" w:color="000000" w:fill="D9D9D9"/>
      <w:spacing w:before="100" w:beforeAutospacing="1" w:after="100" w:afterAutospacing="1" w:line="259" w:lineRule="auto"/>
      <w:jc w:val="center"/>
      <w:textAlignment w:val="center"/>
    </w:pPr>
    <w:rPr>
      <w:rFonts w:eastAsia="Times New Roman"/>
      <w:sz w:val="18"/>
      <w:szCs w:val="18"/>
      <w:lang w:eastAsia="en-ZA"/>
    </w:rPr>
  </w:style>
  <w:style w:type="paragraph" w:customStyle="1" w:styleId="xl372">
    <w:name w:val="xl372"/>
    <w:basedOn w:val="Normal"/>
    <w:rsid w:val="004C0BB9"/>
    <w:pPr>
      <w:pBdr>
        <w:top w:val="double" w:sz="6" w:space="0" w:color="808080"/>
        <w:bottom w:val="double" w:sz="6" w:space="0" w:color="808080"/>
        <w:right w:val="double" w:sz="6" w:space="0" w:color="808080"/>
      </w:pBdr>
      <w:shd w:val="clear" w:color="000000" w:fill="D9D9D9"/>
      <w:spacing w:before="100" w:beforeAutospacing="1" w:after="100" w:afterAutospacing="1" w:line="259" w:lineRule="auto"/>
      <w:jc w:val="center"/>
      <w:textAlignment w:val="center"/>
    </w:pPr>
    <w:rPr>
      <w:rFonts w:eastAsia="Times New Roman"/>
      <w:sz w:val="18"/>
      <w:szCs w:val="18"/>
      <w:lang w:eastAsia="en-ZA"/>
    </w:rPr>
  </w:style>
  <w:style w:type="paragraph" w:customStyle="1" w:styleId="xl373">
    <w:name w:val="xl373"/>
    <w:basedOn w:val="Normal"/>
    <w:rsid w:val="004C0BB9"/>
    <w:pPr>
      <w:pBdr>
        <w:top w:val="double" w:sz="6" w:space="0" w:color="808080"/>
        <w:left w:val="single" w:sz="4" w:space="0" w:color="808080"/>
        <w:right w:val="single" w:sz="4" w:space="0" w:color="808080"/>
      </w:pBdr>
      <w:shd w:val="clear" w:color="000000" w:fill="D9D9D9"/>
      <w:spacing w:before="100" w:beforeAutospacing="1" w:after="100" w:afterAutospacing="1" w:line="259" w:lineRule="auto"/>
      <w:textAlignment w:val="center"/>
    </w:pPr>
    <w:rPr>
      <w:rFonts w:eastAsia="Times New Roman"/>
      <w:b/>
      <w:bCs/>
      <w:color w:val="1F497D"/>
      <w:szCs w:val="22"/>
      <w:lang w:eastAsia="en-ZA"/>
    </w:rPr>
  </w:style>
  <w:style w:type="paragraph" w:customStyle="1" w:styleId="xl374">
    <w:name w:val="xl374"/>
    <w:basedOn w:val="Normal"/>
    <w:rsid w:val="004C0BB9"/>
    <w:pPr>
      <w:pBdr>
        <w:left w:val="single" w:sz="4" w:space="0" w:color="808080"/>
        <w:bottom w:val="double" w:sz="6" w:space="0" w:color="808080"/>
        <w:right w:val="single" w:sz="4" w:space="0" w:color="808080"/>
      </w:pBdr>
      <w:spacing w:before="100" w:beforeAutospacing="1" w:after="100" w:afterAutospacing="1" w:line="259" w:lineRule="auto"/>
      <w:textAlignment w:val="center"/>
    </w:pPr>
    <w:rPr>
      <w:rFonts w:eastAsia="Times New Roman"/>
      <w:szCs w:val="22"/>
      <w:lang w:eastAsia="en-ZA"/>
    </w:rPr>
  </w:style>
  <w:style w:type="paragraph" w:customStyle="1" w:styleId="xl375">
    <w:name w:val="xl375"/>
    <w:basedOn w:val="Normal"/>
    <w:rsid w:val="004C0BB9"/>
    <w:pPr>
      <w:pBdr>
        <w:top w:val="double" w:sz="6" w:space="0" w:color="808080"/>
        <w:left w:val="single" w:sz="4" w:space="0" w:color="808080"/>
        <w:right w:val="double" w:sz="6" w:space="0" w:color="808080"/>
      </w:pBdr>
      <w:shd w:val="clear" w:color="000000" w:fill="D9D9D9"/>
      <w:spacing w:before="100" w:beforeAutospacing="1" w:after="100" w:afterAutospacing="1" w:line="259" w:lineRule="auto"/>
      <w:textAlignment w:val="center"/>
    </w:pPr>
    <w:rPr>
      <w:rFonts w:eastAsia="Times New Roman"/>
      <w:b/>
      <w:bCs/>
      <w:color w:val="1F497D"/>
      <w:szCs w:val="22"/>
      <w:lang w:eastAsia="en-ZA"/>
    </w:rPr>
  </w:style>
  <w:style w:type="paragraph" w:customStyle="1" w:styleId="xl376">
    <w:name w:val="xl376"/>
    <w:basedOn w:val="Normal"/>
    <w:rsid w:val="004C0BB9"/>
    <w:pPr>
      <w:pBdr>
        <w:left w:val="single" w:sz="4" w:space="0" w:color="808080"/>
        <w:bottom w:val="double" w:sz="6" w:space="0" w:color="808080"/>
        <w:right w:val="double" w:sz="6" w:space="0" w:color="808080"/>
      </w:pBdr>
      <w:spacing w:before="100" w:beforeAutospacing="1" w:after="100" w:afterAutospacing="1" w:line="259" w:lineRule="auto"/>
      <w:textAlignment w:val="center"/>
    </w:pPr>
    <w:rPr>
      <w:rFonts w:eastAsia="Times New Roman"/>
      <w:szCs w:val="22"/>
      <w:lang w:eastAsia="en-ZA"/>
    </w:rPr>
  </w:style>
  <w:style w:type="paragraph" w:customStyle="1" w:styleId="xl377">
    <w:name w:val="xl377"/>
    <w:basedOn w:val="Normal"/>
    <w:rsid w:val="004C0BB9"/>
    <w:pPr>
      <w:pBdr>
        <w:top w:val="double" w:sz="6" w:space="0" w:color="808080"/>
        <w:left w:val="double" w:sz="6" w:space="0" w:color="808080"/>
        <w:bottom w:val="single" w:sz="4" w:space="0" w:color="auto"/>
        <w:right w:val="single" w:sz="4" w:space="0" w:color="auto"/>
      </w:pBdr>
      <w:shd w:val="clear" w:color="000000" w:fill="D9D9D9"/>
      <w:spacing w:before="100" w:beforeAutospacing="1" w:after="100" w:afterAutospacing="1" w:line="259" w:lineRule="auto"/>
      <w:jc w:val="center"/>
      <w:textAlignment w:val="center"/>
    </w:pPr>
    <w:rPr>
      <w:rFonts w:eastAsia="Times New Roman"/>
      <w:b/>
      <w:bCs/>
      <w:color w:val="1F497D"/>
      <w:sz w:val="32"/>
      <w:szCs w:val="32"/>
      <w:lang w:eastAsia="en-ZA"/>
    </w:rPr>
  </w:style>
  <w:style w:type="paragraph" w:customStyle="1" w:styleId="xl378">
    <w:name w:val="xl378"/>
    <w:basedOn w:val="Normal"/>
    <w:rsid w:val="004C0BB9"/>
    <w:pPr>
      <w:pBdr>
        <w:top w:val="double" w:sz="6" w:space="0" w:color="808080"/>
        <w:left w:val="single" w:sz="4" w:space="0" w:color="auto"/>
      </w:pBdr>
      <w:shd w:val="clear" w:color="000000" w:fill="D9D9D9"/>
      <w:spacing w:before="100" w:beforeAutospacing="1" w:after="100" w:afterAutospacing="1" w:line="259" w:lineRule="auto"/>
      <w:jc w:val="center"/>
      <w:textAlignment w:val="center"/>
    </w:pPr>
    <w:rPr>
      <w:rFonts w:eastAsia="Times New Roman"/>
      <w:b/>
      <w:bCs/>
      <w:color w:val="1F497D"/>
      <w:sz w:val="32"/>
      <w:szCs w:val="32"/>
      <w:lang w:eastAsia="en-ZA"/>
    </w:rPr>
  </w:style>
  <w:style w:type="paragraph" w:customStyle="1" w:styleId="xl379">
    <w:name w:val="xl379"/>
    <w:basedOn w:val="Normal"/>
    <w:rsid w:val="004C0BB9"/>
    <w:pPr>
      <w:pBdr>
        <w:top w:val="double" w:sz="6" w:space="0" w:color="808080"/>
      </w:pBdr>
      <w:shd w:val="clear" w:color="000000" w:fill="D9D9D9"/>
      <w:spacing w:before="100" w:beforeAutospacing="1" w:after="100" w:afterAutospacing="1" w:line="259" w:lineRule="auto"/>
      <w:jc w:val="center"/>
      <w:textAlignment w:val="center"/>
    </w:pPr>
    <w:rPr>
      <w:rFonts w:eastAsia="Times New Roman"/>
      <w:b/>
      <w:bCs/>
      <w:color w:val="1F497D"/>
      <w:sz w:val="32"/>
      <w:szCs w:val="32"/>
      <w:lang w:eastAsia="en-ZA"/>
    </w:rPr>
  </w:style>
  <w:style w:type="paragraph" w:customStyle="1" w:styleId="xl380">
    <w:name w:val="xl380"/>
    <w:basedOn w:val="Normal"/>
    <w:rsid w:val="004C0BB9"/>
    <w:pPr>
      <w:pBdr>
        <w:top w:val="double" w:sz="6" w:space="0" w:color="808080"/>
        <w:right w:val="double" w:sz="6" w:space="0" w:color="808080"/>
      </w:pBdr>
      <w:shd w:val="clear" w:color="000000" w:fill="D9D9D9"/>
      <w:spacing w:before="100" w:beforeAutospacing="1" w:after="100" w:afterAutospacing="1" w:line="259" w:lineRule="auto"/>
      <w:jc w:val="center"/>
      <w:textAlignment w:val="center"/>
    </w:pPr>
    <w:rPr>
      <w:rFonts w:eastAsia="Times New Roman"/>
      <w:b/>
      <w:bCs/>
      <w:color w:val="1F497D"/>
      <w:sz w:val="32"/>
      <w:szCs w:val="32"/>
      <w:lang w:eastAsia="en-ZA"/>
    </w:rPr>
  </w:style>
  <w:style w:type="paragraph" w:customStyle="1" w:styleId="xl381">
    <w:name w:val="xl381"/>
    <w:basedOn w:val="Normal"/>
    <w:rsid w:val="004C0BB9"/>
    <w:pPr>
      <w:pBdr>
        <w:top w:val="single" w:sz="4" w:space="0" w:color="auto"/>
        <w:left w:val="double" w:sz="6" w:space="0" w:color="808080"/>
        <w:right w:val="single" w:sz="4" w:space="0" w:color="auto"/>
      </w:pBdr>
      <w:shd w:val="clear" w:color="000000" w:fill="D9D9D9"/>
      <w:spacing w:before="100" w:beforeAutospacing="1" w:after="100" w:afterAutospacing="1" w:line="259" w:lineRule="auto"/>
      <w:jc w:val="center"/>
      <w:textAlignment w:val="center"/>
    </w:pPr>
    <w:rPr>
      <w:rFonts w:eastAsia="Times New Roman"/>
      <w:b/>
      <w:bCs/>
      <w:color w:val="1F497D"/>
      <w:sz w:val="32"/>
      <w:szCs w:val="32"/>
      <w:lang w:eastAsia="en-ZA"/>
    </w:rPr>
  </w:style>
  <w:style w:type="paragraph" w:customStyle="1" w:styleId="xl382">
    <w:name w:val="xl382"/>
    <w:basedOn w:val="Normal"/>
    <w:rsid w:val="004C0BB9"/>
    <w:pPr>
      <w:pBdr>
        <w:left w:val="single" w:sz="4" w:space="0" w:color="auto"/>
      </w:pBdr>
      <w:shd w:val="clear" w:color="000000" w:fill="D9D9D9"/>
      <w:spacing w:before="100" w:beforeAutospacing="1" w:after="100" w:afterAutospacing="1" w:line="259" w:lineRule="auto"/>
      <w:jc w:val="center"/>
      <w:textAlignment w:val="center"/>
    </w:pPr>
    <w:rPr>
      <w:rFonts w:eastAsia="Times New Roman"/>
      <w:b/>
      <w:bCs/>
      <w:color w:val="1F497D"/>
      <w:sz w:val="32"/>
      <w:szCs w:val="32"/>
      <w:lang w:eastAsia="en-ZA"/>
    </w:rPr>
  </w:style>
  <w:style w:type="paragraph" w:customStyle="1" w:styleId="xl383">
    <w:name w:val="xl383"/>
    <w:basedOn w:val="Normal"/>
    <w:rsid w:val="004C0BB9"/>
    <w:pPr>
      <w:shd w:val="clear" w:color="000000" w:fill="D9D9D9"/>
      <w:spacing w:before="100" w:beforeAutospacing="1" w:after="100" w:afterAutospacing="1" w:line="259" w:lineRule="auto"/>
      <w:jc w:val="center"/>
      <w:textAlignment w:val="center"/>
    </w:pPr>
    <w:rPr>
      <w:rFonts w:eastAsia="Times New Roman"/>
      <w:b/>
      <w:bCs/>
      <w:color w:val="1F497D"/>
      <w:sz w:val="32"/>
      <w:szCs w:val="32"/>
      <w:lang w:eastAsia="en-ZA"/>
    </w:rPr>
  </w:style>
  <w:style w:type="paragraph" w:customStyle="1" w:styleId="xl384">
    <w:name w:val="xl384"/>
    <w:basedOn w:val="Normal"/>
    <w:rsid w:val="004C0BB9"/>
    <w:pPr>
      <w:pBdr>
        <w:right w:val="double" w:sz="6" w:space="0" w:color="808080"/>
      </w:pBdr>
      <w:shd w:val="clear" w:color="000000" w:fill="D9D9D9"/>
      <w:spacing w:before="100" w:beforeAutospacing="1" w:after="100" w:afterAutospacing="1" w:line="259" w:lineRule="auto"/>
      <w:jc w:val="center"/>
      <w:textAlignment w:val="center"/>
    </w:pPr>
    <w:rPr>
      <w:rFonts w:eastAsia="Times New Roman"/>
      <w:b/>
      <w:bCs/>
      <w:color w:val="1F497D"/>
      <w:sz w:val="32"/>
      <w:szCs w:val="32"/>
      <w:lang w:eastAsia="en-ZA"/>
    </w:rPr>
  </w:style>
  <w:style w:type="paragraph" w:customStyle="1" w:styleId="xl385">
    <w:name w:val="xl385"/>
    <w:basedOn w:val="Normal"/>
    <w:rsid w:val="004C0BB9"/>
    <w:pPr>
      <w:pBdr>
        <w:top w:val="double" w:sz="6" w:space="0" w:color="808080"/>
        <w:left w:val="single" w:sz="4" w:space="0" w:color="808080"/>
        <w:bottom w:val="single" w:sz="4" w:space="0" w:color="808080"/>
        <w:right w:val="single" w:sz="4" w:space="0" w:color="808080"/>
      </w:pBdr>
      <w:shd w:val="clear" w:color="000000" w:fill="D9D9D9"/>
      <w:spacing w:before="100" w:beforeAutospacing="1" w:after="100" w:afterAutospacing="1" w:line="259" w:lineRule="auto"/>
      <w:jc w:val="center"/>
      <w:textAlignment w:val="center"/>
    </w:pPr>
    <w:rPr>
      <w:rFonts w:eastAsia="Times New Roman"/>
      <w:b/>
      <w:bCs/>
      <w:color w:val="1F497D"/>
      <w:szCs w:val="22"/>
      <w:lang w:eastAsia="en-ZA"/>
    </w:rPr>
  </w:style>
  <w:style w:type="paragraph" w:customStyle="1" w:styleId="xl386">
    <w:name w:val="xl386"/>
    <w:basedOn w:val="Normal"/>
    <w:rsid w:val="004C0BB9"/>
    <w:pPr>
      <w:pBdr>
        <w:top w:val="single" w:sz="4" w:space="0" w:color="808080"/>
        <w:left w:val="single" w:sz="4" w:space="0" w:color="808080"/>
        <w:bottom w:val="double" w:sz="6" w:space="0" w:color="808080"/>
        <w:right w:val="single" w:sz="4" w:space="0" w:color="808080"/>
      </w:pBdr>
      <w:shd w:val="clear" w:color="000000" w:fill="D9D9D9"/>
      <w:spacing w:before="100" w:beforeAutospacing="1" w:after="100" w:afterAutospacing="1" w:line="259" w:lineRule="auto"/>
      <w:jc w:val="center"/>
      <w:textAlignment w:val="center"/>
    </w:pPr>
    <w:rPr>
      <w:rFonts w:eastAsia="Times New Roman"/>
      <w:b/>
      <w:bCs/>
      <w:color w:val="1F497D"/>
      <w:szCs w:val="22"/>
      <w:lang w:eastAsia="en-ZA"/>
    </w:rPr>
  </w:style>
  <w:style w:type="paragraph" w:customStyle="1" w:styleId="xl387">
    <w:name w:val="xl387"/>
    <w:basedOn w:val="Normal"/>
    <w:rsid w:val="004C0BB9"/>
    <w:pPr>
      <w:pBdr>
        <w:top w:val="double" w:sz="6" w:space="0" w:color="808080"/>
        <w:left w:val="single" w:sz="4" w:space="0" w:color="808080"/>
      </w:pBdr>
      <w:shd w:val="clear" w:color="000000" w:fill="D9D9D9"/>
      <w:spacing w:before="100" w:beforeAutospacing="1" w:after="100" w:afterAutospacing="1" w:line="259" w:lineRule="auto"/>
      <w:textAlignment w:val="center"/>
    </w:pPr>
    <w:rPr>
      <w:rFonts w:eastAsia="Times New Roman"/>
      <w:b/>
      <w:bCs/>
      <w:color w:val="1F497D"/>
      <w:szCs w:val="22"/>
      <w:lang w:eastAsia="en-ZA"/>
    </w:rPr>
  </w:style>
  <w:style w:type="paragraph" w:customStyle="1" w:styleId="xl388">
    <w:name w:val="xl388"/>
    <w:basedOn w:val="Normal"/>
    <w:rsid w:val="004C0BB9"/>
    <w:pPr>
      <w:pBdr>
        <w:left w:val="single" w:sz="4" w:space="0" w:color="808080"/>
        <w:bottom w:val="double" w:sz="6" w:space="0" w:color="808080"/>
      </w:pBdr>
      <w:shd w:val="clear" w:color="000000" w:fill="D9D9D9"/>
      <w:spacing w:before="100" w:beforeAutospacing="1" w:after="100" w:afterAutospacing="1" w:line="259" w:lineRule="auto"/>
      <w:textAlignment w:val="center"/>
    </w:pPr>
    <w:rPr>
      <w:rFonts w:eastAsia="Times New Roman"/>
      <w:b/>
      <w:bCs/>
      <w:color w:val="1F497D"/>
      <w:szCs w:val="22"/>
      <w:lang w:eastAsia="en-ZA"/>
    </w:rPr>
  </w:style>
  <w:style w:type="paragraph" w:customStyle="1" w:styleId="xl389">
    <w:name w:val="xl389"/>
    <w:basedOn w:val="Normal"/>
    <w:rsid w:val="004C0BB9"/>
    <w:pPr>
      <w:pBdr>
        <w:top w:val="single" w:sz="4" w:space="0" w:color="808080"/>
        <w:left w:val="double" w:sz="6" w:space="0" w:color="808080"/>
        <w:bottom w:val="double" w:sz="6" w:space="0" w:color="808080"/>
        <w:right w:val="single" w:sz="4" w:space="0" w:color="808080"/>
      </w:pBdr>
      <w:shd w:val="clear" w:color="000000" w:fill="D9D9D9"/>
      <w:spacing w:before="100" w:beforeAutospacing="1" w:after="100" w:afterAutospacing="1" w:line="259" w:lineRule="auto"/>
      <w:jc w:val="center"/>
      <w:textAlignment w:val="center"/>
    </w:pPr>
    <w:rPr>
      <w:rFonts w:eastAsia="Times New Roman"/>
      <w:sz w:val="18"/>
      <w:szCs w:val="18"/>
      <w:lang w:eastAsia="en-ZA"/>
    </w:rPr>
  </w:style>
  <w:style w:type="paragraph" w:customStyle="1" w:styleId="xl390">
    <w:name w:val="xl390"/>
    <w:basedOn w:val="Normal"/>
    <w:rsid w:val="004C0BB9"/>
    <w:pPr>
      <w:pBdr>
        <w:top w:val="single" w:sz="4" w:space="0" w:color="808080"/>
        <w:left w:val="single" w:sz="4" w:space="0" w:color="808080"/>
        <w:bottom w:val="double" w:sz="6" w:space="0" w:color="808080"/>
        <w:right w:val="single" w:sz="4" w:space="0" w:color="808080"/>
      </w:pBdr>
      <w:shd w:val="clear" w:color="000000" w:fill="D9D9D9"/>
      <w:spacing w:before="100" w:beforeAutospacing="1" w:after="100" w:afterAutospacing="1" w:line="259" w:lineRule="auto"/>
      <w:jc w:val="center"/>
      <w:textAlignment w:val="center"/>
    </w:pPr>
    <w:rPr>
      <w:rFonts w:eastAsia="Times New Roman"/>
      <w:sz w:val="18"/>
      <w:szCs w:val="18"/>
      <w:lang w:eastAsia="en-ZA"/>
    </w:rPr>
  </w:style>
  <w:style w:type="paragraph" w:customStyle="1" w:styleId="xl391">
    <w:name w:val="xl391"/>
    <w:basedOn w:val="Normal"/>
    <w:rsid w:val="004C0BB9"/>
    <w:pPr>
      <w:pBdr>
        <w:top w:val="single" w:sz="4" w:space="0" w:color="808080"/>
        <w:left w:val="single" w:sz="4" w:space="0" w:color="808080"/>
        <w:bottom w:val="double" w:sz="6" w:space="0" w:color="808080"/>
        <w:right w:val="double" w:sz="6" w:space="0" w:color="808080"/>
      </w:pBdr>
      <w:shd w:val="clear" w:color="000000" w:fill="D9D9D9"/>
      <w:spacing w:before="100" w:beforeAutospacing="1" w:after="100" w:afterAutospacing="1" w:line="259" w:lineRule="auto"/>
      <w:jc w:val="center"/>
      <w:textAlignment w:val="center"/>
    </w:pPr>
    <w:rPr>
      <w:rFonts w:eastAsia="Times New Roman"/>
      <w:sz w:val="18"/>
      <w:szCs w:val="18"/>
      <w:lang w:eastAsia="en-ZA"/>
    </w:rPr>
  </w:style>
  <w:style w:type="paragraph" w:customStyle="1" w:styleId="xl392">
    <w:name w:val="xl392"/>
    <w:basedOn w:val="Normal"/>
    <w:rsid w:val="004C0BB9"/>
    <w:pPr>
      <w:pBdr>
        <w:top w:val="double" w:sz="6" w:space="0" w:color="808080"/>
        <w:left w:val="single" w:sz="4" w:space="0" w:color="auto"/>
      </w:pBdr>
      <w:spacing w:before="100" w:beforeAutospacing="1" w:after="100" w:afterAutospacing="1" w:line="259" w:lineRule="auto"/>
      <w:textAlignment w:val="center"/>
    </w:pPr>
    <w:rPr>
      <w:rFonts w:eastAsia="Times New Roman"/>
      <w:b/>
      <w:bCs/>
      <w:sz w:val="18"/>
      <w:szCs w:val="18"/>
      <w:lang w:eastAsia="en-ZA"/>
    </w:rPr>
  </w:style>
  <w:style w:type="paragraph" w:customStyle="1" w:styleId="xl393">
    <w:name w:val="xl393"/>
    <w:basedOn w:val="Normal"/>
    <w:rsid w:val="004C0BB9"/>
    <w:pPr>
      <w:pBdr>
        <w:top w:val="double" w:sz="6" w:space="0" w:color="808080"/>
        <w:left w:val="single" w:sz="4" w:space="0" w:color="auto"/>
        <w:bottom w:val="single" w:sz="4" w:space="0" w:color="auto"/>
      </w:pBdr>
      <w:spacing w:before="100" w:beforeAutospacing="1" w:after="100" w:afterAutospacing="1" w:line="259" w:lineRule="auto"/>
      <w:textAlignment w:val="center"/>
    </w:pPr>
    <w:rPr>
      <w:rFonts w:eastAsia="Times New Roman"/>
      <w:b/>
      <w:bCs/>
      <w:sz w:val="18"/>
      <w:szCs w:val="18"/>
      <w:lang w:eastAsia="en-ZA"/>
    </w:rPr>
  </w:style>
  <w:style w:type="paragraph" w:styleId="Index1">
    <w:name w:val="index 1"/>
    <w:basedOn w:val="Normal"/>
    <w:next w:val="Normal"/>
    <w:autoRedefine/>
    <w:rsid w:val="004C0BB9"/>
    <w:pPr>
      <w:spacing w:after="160" w:line="259" w:lineRule="auto"/>
      <w:ind w:left="240" w:hanging="240"/>
    </w:pPr>
    <w:rPr>
      <w:rFonts w:eastAsia="Times New Roman"/>
      <w:szCs w:val="22"/>
      <w:lang w:eastAsia="en-US"/>
    </w:rPr>
  </w:style>
  <w:style w:type="paragraph" w:styleId="Index2">
    <w:name w:val="index 2"/>
    <w:basedOn w:val="Normal"/>
    <w:next w:val="Normal"/>
    <w:autoRedefine/>
    <w:rsid w:val="004C0BB9"/>
    <w:pPr>
      <w:spacing w:after="160" w:line="259" w:lineRule="auto"/>
      <w:ind w:left="480" w:hanging="240"/>
    </w:pPr>
    <w:rPr>
      <w:rFonts w:eastAsia="Times New Roman"/>
      <w:szCs w:val="22"/>
      <w:lang w:eastAsia="en-US"/>
    </w:rPr>
  </w:style>
  <w:style w:type="paragraph" w:styleId="Index3">
    <w:name w:val="index 3"/>
    <w:basedOn w:val="Normal"/>
    <w:next w:val="Normal"/>
    <w:autoRedefine/>
    <w:rsid w:val="004C0BB9"/>
    <w:pPr>
      <w:spacing w:after="160" w:line="259" w:lineRule="auto"/>
      <w:ind w:left="720" w:hanging="240"/>
    </w:pPr>
    <w:rPr>
      <w:rFonts w:eastAsia="Times New Roman"/>
      <w:szCs w:val="22"/>
      <w:lang w:eastAsia="en-US"/>
    </w:rPr>
  </w:style>
  <w:style w:type="paragraph" w:styleId="NormalIndent">
    <w:name w:val="Normal Indent"/>
    <w:basedOn w:val="Normal"/>
    <w:rsid w:val="004C0BB9"/>
    <w:pPr>
      <w:spacing w:after="160" w:line="259" w:lineRule="auto"/>
      <w:ind w:left="720"/>
    </w:pPr>
    <w:rPr>
      <w:rFonts w:eastAsia="Times New Roman"/>
      <w:szCs w:val="22"/>
      <w:lang w:eastAsia="en-US"/>
    </w:rPr>
  </w:style>
  <w:style w:type="paragraph" w:styleId="EnvelopeAddress">
    <w:name w:val="envelope address"/>
    <w:basedOn w:val="Normal"/>
    <w:rsid w:val="004C0BB9"/>
    <w:pPr>
      <w:framePr w:w="7920" w:h="1980" w:hRule="exact" w:hSpace="180" w:wrap="auto" w:hAnchor="page" w:xAlign="center" w:yAlign="bottom"/>
      <w:spacing w:after="160" w:line="259" w:lineRule="auto"/>
      <w:ind w:left="2880"/>
    </w:pPr>
    <w:rPr>
      <w:rFonts w:asciiTheme="majorHAnsi" w:eastAsiaTheme="majorEastAsia" w:hAnsiTheme="majorHAnsi" w:cstheme="majorBidi"/>
      <w:szCs w:val="22"/>
      <w:lang w:eastAsia="en-US"/>
    </w:rPr>
  </w:style>
  <w:style w:type="paragraph" w:styleId="EnvelopeReturn">
    <w:name w:val="envelope return"/>
    <w:basedOn w:val="Normal"/>
    <w:rsid w:val="004C0BB9"/>
    <w:pPr>
      <w:spacing w:after="160" w:line="259" w:lineRule="auto"/>
    </w:pPr>
    <w:rPr>
      <w:rFonts w:asciiTheme="majorHAnsi" w:eastAsiaTheme="majorEastAsia" w:hAnsiTheme="majorHAnsi" w:cstheme="majorBidi"/>
      <w:szCs w:val="20"/>
      <w:lang w:eastAsia="en-US"/>
    </w:rPr>
  </w:style>
  <w:style w:type="paragraph" w:styleId="List">
    <w:name w:val="List"/>
    <w:basedOn w:val="Normal"/>
    <w:rsid w:val="004C0BB9"/>
    <w:pPr>
      <w:spacing w:after="160" w:line="259" w:lineRule="auto"/>
      <w:ind w:left="283" w:hanging="283"/>
      <w:contextualSpacing/>
    </w:pPr>
    <w:rPr>
      <w:rFonts w:eastAsia="Times New Roman"/>
      <w:szCs w:val="22"/>
      <w:lang w:eastAsia="en-US"/>
    </w:rPr>
  </w:style>
  <w:style w:type="paragraph" w:styleId="List2">
    <w:name w:val="List 2"/>
    <w:basedOn w:val="Normal"/>
    <w:rsid w:val="004C0BB9"/>
    <w:pPr>
      <w:spacing w:after="160" w:line="259" w:lineRule="auto"/>
      <w:ind w:left="566" w:hanging="283"/>
      <w:contextualSpacing/>
    </w:pPr>
    <w:rPr>
      <w:rFonts w:eastAsia="Times New Roman"/>
      <w:szCs w:val="22"/>
      <w:lang w:eastAsia="en-US"/>
    </w:rPr>
  </w:style>
  <w:style w:type="paragraph" w:styleId="List3">
    <w:name w:val="List 3"/>
    <w:basedOn w:val="Normal"/>
    <w:rsid w:val="004C0BB9"/>
    <w:pPr>
      <w:spacing w:after="160" w:line="259" w:lineRule="auto"/>
      <w:ind w:left="849" w:hanging="283"/>
      <w:contextualSpacing/>
    </w:pPr>
    <w:rPr>
      <w:rFonts w:eastAsia="Times New Roman"/>
      <w:szCs w:val="22"/>
      <w:lang w:eastAsia="en-US"/>
    </w:rPr>
  </w:style>
  <w:style w:type="paragraph" w:styleId="List4">
    <w:name w:val="List 4"/>
    <w:basedOn w:val="Normal"/>
    <w:rsid w:val="004C0BB9"/>
    <w:pPr>
      <w:spacing w:after="160" w:line="259" w:lineRule="auto"/>
      <w:ind w:left="1132" w:hanging="283"/>
      <w:contextualSpacing/>
    </w:pPr>
    <w:rPr>
      <w:rFonts w:eastAsia="Times New Roman"/>
      <w:szCs w:val="22"/>
      <w:lang w:eastAsia="en-US"/>
    </w:rPr>
  </w:style>
  <w:style w:type="paragraph" w:styleId="List5">
    <w:name w:val="List 5"/>
    <w:basedOn w:val="Normal"/>
    <w:rsid w:val="004C0BB9"/>
    <w:pPr>
      <w:spacing w:after="160" w:line="259" w:lineRule="auto"/>
      <w:ind w:left="1415" w:hanging="283"/>
      <w:contextualSpacing/>
    </w:pPr>
    <w:rPr>
      <w:rFonts w:eastAsia="Times New Roman"/>
      <w:szCs w:val="22"/>
      <w:lang w:eastAsia="en-US"/>
    </w:rPr>
  </w:style>
  <w:style w:type="paragraph" w:styleId="ListBullet2">
    <w:name w:val="List Bullet 2"/>
    <w:basedOn w:val="Normal"/>
    <w:rsid w:val="004C0BB9"/>
    <w:pPr>
      <w:tabs>
        <w:tab w:val="num" w:pos="1701"/>
      </w:tabs>
      <w:spacing w:after="160" w:line="259" w:lineRule="auto"/>
      <w:ind w:left="1701" w:hanging="850"/>
      <w:contextualSpacing/>
    </w:pPr>
    <w:rPr>
      <w:rFonts w:eastAsia="Times New Roman"/>
      <w:szCs w:val="22"/>
      <w:lang w:eastAsia="en-US"/>
    </w:rPr>
  </w:style>
  <w:style w:type="paragraph" w:styleId="ListBullet3">
    <w:name w:val="List Bullet 3"/>
    <w:basedOn w:val="Normal"/>
    <w:rsid w:val="004C0BB9"/>
    <w:pPr>
      <w:spacing w:after="160" w:line="259" w:lineRule="auto"/>
      <w:contextualSpacing/>
    </w:pPr>
    <w:rPr>
      <w:rFonts w:eastAsia="Times New Roman"/>
      <w:szCs w:val="22"/>
      <w:lang w:eastAsia="en-US"/>
    </w:rPr>
  </w:style>
  <w:style w:type="paragraph" w:styleId="ListBullet4">
    <w:name w:val="List Bullet 4"/>
    <w:basedOn w:val="Normal"/>
    <w:rsid w:val="004C0BB9"/>
    <w:pPr>
      <w:spacing w:after="160" w:line="259" w:lineRule="auto"/>
      <w:contextualSpacing/>
    </w:pPr>
    <w:rPr>
      <w:rFonts w:eastAsia="Times New Roman"/>
      <w:szCs w:val="22"/>
      <w:lang w:eastAsia="en-US"/>
    </w:rPr>
  </w:style>
  <w:style w:type="paragraph" w:styleId="ListBullet5">
    <w:name w:val="List Bullet 5"/>
    <w:basedOn w:val="Normal"/>
    <w:rsid w:val="004C0BB9"/>
    <w:pPr>
      <w:tabs>
        <w:tab w:val="num" w:pos="720"/>
      </w:tabs>
      <w:spacing w:after="160" w:line="259" w:lineRule="auto"/>
      <w:ind w:left="1418" w:hanging="1418"/>
      <w:contextualSpacing/>
    </w:pPr>
    <w:rPr>
      <w:rFonts w:eastAsia="Times New Roman"/>
      <w:szCs w:val="22"/>
      <w:lang w:eastAsia="en-US"/>
    </w:rPr>
  </w:style>
  <w:style w:type="paragraph" w:styleId="ListNumber2">
    <w:name w:val="List Number 2"/>
    <w:basedOn w:val="Normal"/>
    <w:rsid w:val="004C0BB9"/>
    <w:pPr>
      <w:tabs>
        <w:tab w:val="num" w:pos="720"/>
      </w:tabs>
      <w:spacing w:after="160" w:line="259" w:lineRule="auto"/>
      <w:ind w:left="360" w:hanging="360"/>
      <w:contextualSpacing/>
    </w:pPr>
    <w:rPr>
      <w:rFonts w:eastAsia="Times New Roman"/>
      <w:szCs w:val="22"/>
      <w:lang w:eastAsia="en-US"/>
    </w:rPr>
  </w:style>
  <w:style w:type="paragraph" w:styleId="ListNumber3">
    <w:name w:val="List Number 3"/>
    <w:basedOn w:val="Normal"/>
    <w:rsid w:val="004C0BB9"/>
    <w:pPr>
      <w:spacing w:after="160" w:line="259" w:lineRule="auto"/>
      <w:ind w:left="720" w:hanging="360"/>
      <w:contextualSpacing/>
    </w:pPr>
    <w:rPr>
      <w:rFonts w:eastAsia="Times New Roman"/>
      <w:szCs w:val="22"/>
      <w:lang w:eastAsia="en-US"/>
    </w:rPr>
  </w:style>
  <w:style w:type="paragraph" w:styleId="ListNumber4">
    <w:name w:val="List Number 4"/>
    <w:basedOn w:val="Normal"/>
    <w:rsid w:val="004C0BB9"/>
    <w:pPr>
      <w:tabs>
        <w:tab w:val="num" w:pos="720"/>
      </w:tabs>
      <w:spacing w:after="160" w:line="259" w:lineRule="auto"/>
      <w:ind w:left="360" w:hanging="360"/>
      <w:contextualSpacing/>
    </w:pPr>
    <w:rPr>
      <w:rFonts w:eastAsia="Times New Roman"/>
      <w:szCs w:val="22"/>
      <w:lang w:eastAsia="en-US"/>
    </w:rPr>
  </w:style>
  <w:style w:type="paragraph" w:styleId="ListNumber5">
    <w:name w:val="List Number 5"/>
    <w:basedOn w:val="Normal"/>
    <w:rsid w:val="004C0BB9"/>
    <w:pPr>
      <w:spacing w:after="160" w:line="259" w:lineRule="auto"/>
      <w:ind w:left="360" w:hanging="360"/>
      <w:contextualSpacing/>
    </w:pPr>
    <w:rPr>
      <w:rFonts w:eastAsia="Times New Roman"/>
      <w:szCs w:val="22"/>
      <w:lang w:eastAsia="en-US"/>
    </w:rPr>
  </w:style>
  <w:style w:type="paragraph" w:styleId="Closing">
    <w:name w:val="Closing"/>
    <w:basedOn w:val="Normal"/>
    <w:link w:val="ClosingChar"/>
    <w:rsid w:val="004C0BB9"/>
    <w:pPr>
      <w:spacing w:after="160" w:line="259" w:lineRule="auto"/>
      <w:ind w:left="4252"/>
    </w:pPr>
    <w:rPr>
      <w:rFonts w:eastAsia="Times New Roman"/>
      <w:szCs w:val="22"/>
      <w:lang w:eastAsia="en-US"/>
    </w:rPr>
  </w:style>
  <w:style w:type="character" w:customStyle="1" w:styleId="ClosingChar">
    <w:name w:val="Closing Char"/>
    <w:basedOn w:val="DefaultParagraphFont"/>
    <w:link w:val="Closing"/>
    <w:rsid w:val="004C0BB9"/>
    <w:rPr>
      <w:rFonts w:ascii="Arial" w:hAnsi="Arial" w:cstheme="minorBidi"/>
      <w:szCs w:val="22"/>
      <w:lang w:eastAsia="en-US"/>
    </w:rPr>
  </w:style>
  <w:style w:type="paragraph" w:styleId="Signature">
    <w:name w:val="Signature"/>
    <w:basedOn w:val="Normal"/>
    <w:link w:val="SignatureChar"/>
    <w:rsid w:val="004C0BB9"/>
    <w:pPr>
      <w:spacing w:after="160" w:line="259" w:lineRule="auto"/>
      <w:ind w:left="4252"/>
    </w:pPr>
    <w:rPr>
      <w:rFonts w:eastAsia="Times New Roman"/>
      <w:szCs w:val="22"/>
      <w:lang w:eastAsia="en-US"/>
    </w:rPr>
  </w:style>
  <w:style w:type="character" w:customStyle="1" w:styleId="SignatureChar">
    <w:name w:val="Signature Char"/>
    <w:basedOn w:val="DefaultParagraphFont"/>
    <w:link w:val="Signature"/>
    <w:rsid w:val="004C0BB9"/>
    <w:rPr>
      <w:rFonts w:ascii="Arial" w:hAnsi="Arial" w:cstheme="minorBidi"/>
      <w:szCs w:val="22"/>
      <w:lang w:eastAsia="en-US"/>
    </w:rPr>
  </w:style>
  <w:style w:type="paragraph" w:styleId="ListContinue">
    <w:name w:val="List Continue"/>
    <w:basedOn w:val="Normal"/>
    <w:rsid w:val="004C0BB9"/>
    <w:pPr>
      <w:spacing w:after="120" w:line="259" w:lineRule="auto"/>
      <w:ind w:left="283"/>
      <w:contextualSpacing/>
    </w:pPr>
    <w:rPr>
      <w:rFonts w:eastAsia="Times New Roman"/>
      <w:szCs w:val="22"/>
      <w:lang w:eastAsia="en-US"/>
    </w:rPr>
  </w:style>
  <w:style w:type="paragraph" w:styleId="ListContinue2">
    <w:name w:val="List Continue 2"/>
    <w:basedOn w:val="Normal"/>
    <w:rsid w:val="004C0BB9"/>
    <w:pPr>
      <w:spacing w:after="120" w:line="259" w:lineRule="auto"/>
      <w:ind w:left="566"/>
      <w:contextualSpacing/>
    </w:pPr>
    <w:rPr>
      <w:rFonts w:eastAsia="Times New Roman"/>
      <w:szCs w:val="22"/>
      <w:lang w:eastAsia="en-US"/>
    </w:rPr>
  </w:style>
  <w:style w:type="paragraph" w:styleId="ListContinue3">
    <w:name w:val="List Continue 3"/>
    <w:basedOn w:val="Normal"/>
    <w:rsid w:val="004C0BB9"/>
    <w:pPr>
      <w:spacing w:after="120" w:line="259" w:lineRule="auto"/>
      <w:ind w:left="849"/>
      <w:contextualSpacing/>
    </w:pPr>
    <w:rPr>
      <w:rFonts w:eastAsia="Times New Roman"/>
      <w:szCs w:val="22"/>
      <w:lang w:eastAsia="en-US"/>
    </w:rPr>
  </w:style>
  <w:style w:type="paragraph" w:styleId="ListContinue4">
    <w:name w:val="List Continue 4"/>
    <w:basedOn w:val="Normal"/>
    <w:rsid w:val="004C0BB9"/>
    <w:pPr>
      <w:spacing w:after="120" w:line="259" w:lineRule="auto"/>
      <w:ind w:left="1132"/>
      <w:contextualSpacing/>
    </w:pPr>
    <w:rPr>
      <w:rFonts w:eastAsia="Times New Roman"/>
      <w:szCs w:val="22"/>
      <w:lang w:eastAsia="en-US"/>
    </w:rPr>
  </w:style>
  <w:style w:type="paragraph" w:styleId="ListContinue5">
    <w:name w:val="List Continue 5"/>
    <w:basedOn w:val="Normal"/>
    <w:rsid w:val="004C0BB9"/>
    <w:pPr>
      <w:spacing w:after="120" w:line="259" w:lineRule="auto"/>
      <w:ind w:left="1415"/>
      <w:contextualSpacing/>
    </w:pPr>
    <w:rPr>
      <w:rFonts w:eastAsia="Times New Roman"/>
      <w:szCs w:val="22"/>
      <w:lang w:eastAsia="en-US"/>
    </w:rPr>
  </w:style>
  <w:style w:type="paragraph" w:styleId="MessageHeader">
    <w:name w:val="Message Header"/>
    <w:basedOn w:val="Normal"/>
    <w:link w:val="MessageHeaderChar"/>
    <w:rsid w:val="004C0BB9"/>
    <w:pPr>
      <w:pBdr>
        <w:top w:val="single" w:sz="6" w:space="1" w:color="auto"/>
        <w:left w:val="single" w:sz="6" w:space="1" w:color="auto"/>
        <w:bottom w:val="single" w:sz="6" w:space="1" w:color="auto"/>
        <w:right w:val="single" w:sz="6" w:space="1" w:color="auto"/>
      </w:pBdr>
      <w:shd w:val="pct20" w:color="auto" w:fill="auto"/>
      <w:spacing w:after="160" w:line="259" w:lineRule="auto"/>
      <w:ind w:left="1134" w:hanging="1134"/>
    </w:pPr>
    <w:rPr>
      <w:rFonts w:asciiTheme="majorHAnsi" w:eastAsiaTheme="majorEastAsia" w:hAnsiTheme="majorHAnsi" w:cstheme="majorBidi"/>
      <w:szCs w:val="22"/>
      <w:lang w:eastAsia="en-US"/>
    </w:rPr>
  </w:style>
  <w:style w:type="character" w:customStyle="1" w:styleId="MessageHeaderChar">
    <w:name w:val="Message Header Char"/>
    <w:basedOn w:val="DefaultParagraphFont"/>
    <w:link w:val="MessageHeader"/>
    <w:rsid w:val="004C0BB9"/>
    <w:rPr>
      <w:rFonts w:asciiTheme="majorHAnsi" w:eastAsiaTheme="majorEastAsia" w:hAnsiTheme="majorHAnsi" w:cstheme="majorBidi"/>
      <w:szCs w:val="22"/>
      <w:shd w:val="pct20" w:color="auto" w:fill="auto"/>
      <w:lang w:eastAsia="en-US"/>
    </w:rPr>
  </w:style>
  <w:style w:type="paragraph" w:styleId="Subtitle">
    <w:name w:val="Subtitle"/>
    <w:basedOn w:val="Normal"/>
    <w:link w:val="SubtitleChar"/>
    <w:uiPriority w:val="11"/>
    <w:qFormat/>
    <w:rsid w:val="004C0BB9"/>
    <w:pPr>
      <w:numPr>
        <w:ilvl w:val="1"/>
      </w:numPr>
      <w:spacing w:after="160" w:line="259" w:lineRule="auto"/>
      <w:ind w:left="760"/>
    </w:pPr>
    <w:rPr>
      <w:color w:val="5A5A5A" w:themeColor="text1" w:themeTint="A5"/>
      <w:spacing w:val="15"/>
      <w:szCs w:val="22"/>
      <w:lang w:eastAsia="en-US"/>
    </w:rPr>
  </w:style>
  <w:style w:type="character" w:customStyle="1" w:styleId="SubtitleChar">
    <w:name w:val="Subtitle Char"/>
    <w:basedOn w:val="DefaultParagraphFont"/>
    <w:link w:val="Subtitle"/>
    <w:uiPriority w:val="11"/>
    <w:rsid w:val="004C0BB9"/>
    <w:rPr>
      <w:rFonts w:ascii="Arial" w:eastAsiaTheme="minorEastAsia" w:hAnsi="Arial" w:cstheme="minorBidi"/>
      <w:color w:val="5A5A5A" w:themeColor="text1" w:themeTint="A5"/>
      <w:spacing w:val="15"/>
      <w:szCs w:val="22"/>
      <w:lang w:eastAsia="en-US"/>
    </w:rPr>
  </w:style>
  <w:style w:type="paragraph" w:styleId="Date">
    <w:name w:val="Date"/>
    <w:basedOn w:val="Normal"/>
    <w:next w:val="Normal"/>
    <w:link w:val="DateChar"/>
    <w:rsid w:val="004C0BB9"/>
    <w:pPr>
      <w:spacing w:after="160" w:line="259" w:lineRule="auto"/>
    </w:pPr>
    <w:rPr>
      <w:rFonts w:eastAsia="Times New Roman"/>
      <w:szCs w:val="22"/>
      <w:lang w:eastAsia="en-US"/>
    </w:rPr>
  </w:style>
  <w:style w:type="character" w:customStyle="1" w:styleId="DateChar">
    <w:name w:val="Date Char"/>
    <w:basedOn w:val="DefaultParagraphFont"/>
    <w:link w:val="Date"/>
    <w:rsid w:val="004C0BB9"/>
    <w:rPr>
      <w:rFonts w:ascii="Arial" w:hAnsi="Arial" w:cstheme="minorBidi"/>
      <w:szCs w:val="22"/>
      <w:lang w:eastAsia="en-US"/>
    </w:rPr>
  </w:style>
  <w:style w:type="paragraph" w:styleId="BodyTextFirstIndent">
    <w:name w:val="Body Text First Indent"/>
    <w:basedOn w:val="BodyText"/>
    <w:link w:val="BodyTextFirstIndentChar"/>
    <w:rsid w:val="004C0BB9"/>
    <w:pPr>
      <w:widowControl/>
      <w:spacing w:after="160" w:line="259" w:lineRule="auto"/>
      <w:ind w:firstLine="210"/>
    </w:pPr>
    <w:rPr>
      <w:rFonts w:ascii="Times New Roman" w:eastAsia="Times New Roman" w:hAnsi="Times New Roman" w:cstheme="minorBidi"/>
      <w:sz w:val="21"/>
      <w:szCs w:val="21"/>
      <w:u w:val="single"/>
      <w:lang w:val="en-ZA" w:eastAsia="en-ZA"/>
    </w:rPr>
  </w:style>
  <w:style w:type="character" w:customStyle="1" w:styleId="BodyTextFirstIndentChar">
    <w:name w:val="Body Text First Indent Char"/>
    <w:basedOn w:val="BodyTextChar"/>
    <w:link w:val="BodyTextFirstIndent"/>
    <w:rsid w:val="004C0BB9"/>
    <w:rPr>
      <w:rFonts w:ascii="Arial MT" w:eastAsia="Arial MT" w:hAnsi="Arial MT" w:cstheme="minorBidi"/>
      <w:sz w:val="21"/>
      <w:szCs w:val="21"/>
      <w:u w:val="single"/>
      <w:lang w:val="en-US" w:eastAsia="en-ZA"/>
    </w:rPr>
  </w:style>
  <w:style w:type="paragraph" w:styleId="PlainText">
    <w:name w:val="Plain Text"/>
    <w:basedOn w:val="Normal"/>
    <w:link w:val="PlainTextChar"/>
    <w:uiPriority w:val="99"/>
    <w:rsid w:val="004C0BB9"/>
    <w:pPr>
      <w:spacing w:after="160" w:line="259" w:lineRule="auto"/>
    </w:pPr>
    <w:rPr>
      <w:rFonts w:ascii="Courier New" w:eastAsia="Times New Roman" w:hAnsi="Courier New" w:cs="Courier New"/>
      <w:szCs w:val="20"/>
      <w:lang w:eastAsia="en-US"/>
    </w:rPr>
  </w:style>
  <w:style w:type="character" w:customStyle="1" w:styleId="PlainTextChar">
    <w:name w:val="Plain Text Char"/>
    <w:basedOn w:val="DefaultParagraphFont"/>
    <w:link w:val="PlainText"/>
    <w:uiPriority w:val="99"/>
    <w:rsid w:val="004C0BB9"/>
    <w:rPr>
      <w:rFonts w:ascii="Courier New" w:hAnsi="Courier New" w:cs="Courier New"/>
      <w:lang w:eastAsia="en-US"/>
    </w:rPr>
  </w:style>
  <w:style w:type="paragraph" w:styleId="E-mailSignature">
    <w:name w:val="E-mail Signature"/>
    <w:basedOn w:val="Normal"/>
    <w:link w:val="E-mailSignatureChar"/>
    <w:rsid w:val="004C0BB9"/>
    <w:pPr>
      <w:spacing w:after="160" w:line="259" w:lineRule="auto"/>
    </w:pPr>
    <w:rPr>
      <w:rFonts w:eastAsia="Times New Roman"/>
      <w:szCs w:val="22"/>
      <w:lang w:eastAsia="en-US"/>
    </w:rPr>
  </w:style>
  <w:style w:type="character" w:customStyle="1" w:styleId="E-mailSignatureChar">
    <w:name w:val="E-mail Signature Char"/>
    <w:basedOn w:val="DefaultParagraphFont"/>
    <w:link w:val="E-mailSignature"/>
    <w:rsid w:val="004C0BB9"/>
    <w:rPr>
      <w:rFonts w:ascii="Arial" w:hAnsi="Arial" w:cstheme="minorBidi"/>
      <w:szCs w:val="22"/>
      <w:lang w:eastAsia="en-US"/>
    </w:rPr>
  </w:style>
  <w:style w:type="character" w:styleId="HTMLAcronym">
    <w:name w:val="HTML Acronym"/>
    <w:basedOn w:val="DefaultParagraphFont"/>
    <w:rsid w:val="004C0BB9"/>
  </w:style>
  <w:style w:type="paragraph" w:styleId="HTMLAddress">
    <w:name w:val="HTML Address"/>
    <w:basedOn w:val="Normal"/>
    <w:link w:val="HTMLAddressChar"/>
    <w:rsid w:val="004C0BB9"/>
    <w:pPr>
      <w:spacing w:after="160" w:line="259" w:lineRule="auto"/>
    </w:pPr>
    <w:rPr>
      <w:rFonts w:eastAsia="Times New Roman"/>
      <w:i/>
      <w:iCs/>
      <w:szCs w:val="22"/>
      <w:lang w:eastAsia="en-US"/>
    </w:rPr>
  </w:style>
  <w:style w:type="character" w:customStyle="1" w:styleId="HTMLAddressChar">
    <w:name w:val="HTML Address Char"/>
    <w:basedOn w:val="DefaultParagraphFont"/>
    <w:link w:val="HTMLAddress"/>
    <w:rsid w:val="004C0BB9"/>
    <w:rPr>
      <w:rFonts w:ascii="Arial" w:hAnsi="Arial" w:cstheme="minorBidi"/>
      <w:i/>
      <w:iCs/>
      <w:szCs w:val="22"/>
      <w:lang w:eastAsia="en-US"/>
    </w:rPr>
  </w:style>
  <w:style w:type="character" w:styleId="HTMLCite">
    <w:name w:val="HTML Cite"/>
    <w:basedOn w:val="DefaultParagraphFont"/>
    <w:rsid w:val="004C0BB9"/>
    <w:rPr>
      <w:i/>
      <w:iCs/>
    </w:rPr>
  </w:style>
  <w:style w:type="character" w:styleId="HTMLCode">
    <w:name w:val="HTML Code"/>
    <w:basedOn w:val="DefaultParagraphFont"/>
    <w:rsid w:val="004C0BB9"/>
    <w:rPr>
      <w:rFonts w:ascii="Courier New" w:hAnsi="Courier New" w:cs="Courier New"/>
      <w:sz w:val="20"/>
      <w:szCs w:val="20"/>
    </w:rPr>
  </w:style>
  <w:style w:type="character" w:styleId="HTMLDefinition">
    <w:name w:val="HTML Definition"/>
    <w:basedOn w:val="DefaultParagraphFont"/>
    <w:rsid w:val="004C0BB9"/>
    <w:rPr>
      <w:i/>
      <w:iCs/>
    </w:rPr>
  </w:style>
  <w:style w:type="character" w:styleId="HTMLKeyboard">
    <w:name w:val="HTML Keyboard"/>
    <w:basedOn w:val="DefaultParagraphFont"/>
    <w:rsid w:val="004C0BB9"/>
    <w:rPr>
      <w:rFonts w:ascii="Courier New" w:hAnsi="Courier New" w:cs="Courier New"/>
      <w:sz w:val="20"/>
      <w:szCs w:val="20"/>
    </w:rPr>
  </w:style>
  <w:style w:type="paragraph" w:styleId="HTMLPreformatted">
    <w:name w:val="HTML Preformatted"/>
    <w:basedOn w:val="Normal"/>
    <w:link w:val="HTMLPreformattedChar"/>
    <w:rsid w:val="004C0BB9"/>
    <w:pPr>
      <w:spacing w:after="160" w:line="259" w:lineRule="auto"/>
    </w:pPr>
    <w:rPr>
      <w:rFonts w:ascii="Courier New" w:eastAsia="Times New Roman" w:hAnsi="Courier New" w:cs="Courier New"/>
      <w:szCs w:val="20"/>
      <w:lang w:eastAsia="en-US"/>
    </w:rPr>
  </w:style>
  <w:style w:type="character" w:customStyle="1" w:styleId="HTMLPreformattedChar">
    <w:name w:val="HTML Preformatted Char"/>
    <w:basedOn w:val="DefaultParagraphFont"/>
    <w:link w:val="HTMLPreformatted"/>
    <w:rsid w:val="004C0BB9"/>
    <w:rPr>
      <w:rFonts w:ascii="Courier New" w:hAnsi="Courier New" w:cs="Courier New"/>
      <w:lang w:eastAsia="en-US"/>
    </w:rPr>
  </w:style>
  <w:style w:type="character" w:styleId="HTMLSample">
    <w:name w:val="HTML Sample"/>
    <w:basedOn w:val="DefaultParagraphFont"/>
    <w:rsid w:val="004C0BB9"/>
    <w:rPr>
      <w:rFonts w:ascii="Courier New" w:hAnsi="Courier New" w:cs="Courier New"/>
    </w:rPr>
  </w:style>
  <w:style w:type="character" w:styleId="HTMLTypewriter">
    <w:name w:val="HTML Typewriter"/>
    <w:basedOn w:val="DefaultParagraphFont"/>
    <w:rsid w:val="004C0BB9"/>
    <w:rPr>
      <w:rFonts w:ascii="Courier New" w:hAnsi="Courier New" w:cs="Courier New"/>
      <w:sz w:val="20"/>
      <w:szCs w:val="20"/>
    </w:rPr>
  </w:style>
  <w:style w:type="character" w:styleId="BookTitle">
    <w:name w:val="Book Title"/>
    <w:basedOn w:val="DefaultParagraphFont"/>
    <w:uiPriority w:val="33"/>
    <w:qFormat/>
    <w:rsid w:val="004C0BB9"/>
    <w:rPr>
      <w:b/>
      <w:bCs/>
      <w:i/>
      <w:iCs/>
      <w:spacing w:val="5"/>
    </w:rPr>
  </w:style>
  <w:style w:type="character" w:customStyle="1" w:styleId="home">
    <w:name w:val="home"/>
    <w:basedOn w:val="DefaultParagraphFont"/>
    <w:rsid w:val="004C0BB9"/>
  </w:style>
  <w:style w:type="paragraph" w:customStyle="1" w:styleId="meta">
    <w:name w:val="meta"/>
    <w:basedOn w:val="Normal"/>
    <w:rsid w:val="004C0BB9"/>
    <w:pPr>
      <w:spacing w:before="100" w:beforeAutospacing="1" w:after="100" w:afterAutospacing="1" w:line="259" w:lineRule="auto"/>
    </w:pPr>
    <w:rPr>
      <w:rFonts w:eastAsia="Times New Roman"/>
      <w:szCs w:val="22"/>
      <w:lang w:eastAsia="en-ZA"/>
    </w:rPr>
  </w:style>
  <w:style w:type="character" w:customStyle="1" w:styleId="social-share-header">
    <w:name w:val="social-share-header"/>
    <w:basedOn w:val="DefaultParagraphFont"/>
    <w:rsid w:val="004C0BB9"/>
  </w:style>
  <w:style w:type="character" w:customStyle="1" w:styleId="social-share-icon">
    <w:name w:val="social-share-icon"/>
    <w:basedOn w:val="DefaultParagraphFont"/>
    <w:rsid w:val="004C0BB9"/>
  </w:style>
  <w:style w:type="character" w:customStyle="1" w:styleId="pdf">
    <w:name w:val="pdf"/>
    <w:basedOn w:val="DefaultParagraphFont"/>
    <w:rsid w:val="004C0BB9"/>
  </w:style>
  <w:style w:type="character" w:customStyle="1" w:styleId="sb-share">
    <w:name w:val="sb-share"/>
    <w:basedOn w:val="DefaultParagraphFont"/>
    <w:rsid w:val="004C0BB9"/>
  </w:style>
  <w:style w:type="character" w:customStyle="1" w:styleId="highlight">
    <w:name w:val="highlight"/>
    <w:basedOn w:val="DefaultParagraphFont"/>
    <w:rsid w:val="004C0BB9"/>
  </w:style>
  <w:style w:type="paragraph" w:customStyle="1" w:styleId="cbi-b-summary">
    <w:name w:val="cbi-b-summary"/>
    <w:basedOn w:val="Normal"/>
    <w:rsid w:val="004C0BB9"/>
    <w:pPr>
      <w:spacing w:before="100" w:beforeAutospacing="1" w:after="100" w:afterAutospacing="1" w:line="259" w:lineRule="auto"/>
    </w:pPr>
    <w:rPr>
      <w:rFonts w:eastAsia="Times New Roman"/>
      <w:szCs w:val="22"/>
      <w:lang w:eastAsia="en-ZA"/>
    </w:rPr>
  </w:style>
  <w:style w:type="paragraph" w:customStyle="1" w:styleId="cbi-b-date">
    <w:name w:val="cbi-b-date"/>
    <w:basedOn w:val="Normal"/>
    <w:rsid w:val="004C0BB9"/>
    <w:pPr>
      <w:spacing w:before="100" w:beforeAutospacing="1" w:after="100" w:afterAutospacing="1" w:line="259" w:lineRule="auto"/>
    </w:pPr>
    <w:rPr>
      <w:rFonts w:eastAsia="Times New Roman"/>
      <w:szCs w:val="22"/>
      <w:lang w:eastAsia="en-ZA"/>
    </w:rPr>
  </w:style>
  <w:style w:type="paragraph" w:customStyle="1" w:styleId="NORMAL0">
    <w:name w:val="N O R M A L"/>
    <w:basedOn w:val="Normal"/>
    <w:qFormat/>
    <w:rsid w:val="004C0BB9"/>
    <w:pPr>
      <w:spacing w:after="160" w:line="259" w:lineRule="auto"/>
    </w:pPr>
    <w:rPr>
      <w:rFonts w:eastAsiaTheme="majorEastAsia"/>
      <w:bCs/>
      <w:snapToGrid w:val="0"/>
      <w:color w:val="FFFFFF" w:themeColor="background1"/>
      <w:szCs w:val="22"/>
      <w:lang w:eastAsia="en-US"/>
    </w:rPr>
  </w:style>
  <w:style w:type="paragraph" w:customStyle="1" w:styleId="ARYBULLIT1">
    <w:name w:val="ARY BULLIT 1"/>
    <w:basedOn w:val="ARYBULLIT"/>
    <w:autoRedefine/>
    <w:qFormat/>
    <w:rsid w:val="004C0BB9"/>
    <w:pPr>
      <w:tabs>
        <w:tab w:val="left" w:pos="284"/>
      </w:tabs>
      <w:spacing w:before="80" w:after="80"/>
      <w:ind w:hanging="720"/>
    </w:pPr>
  </w:style>
  <w:style w:type="table" w:styleId="MediumList2-Accent1">
    <w:name w:val="Medium List 2 Accent 1"/>
    <w:basedOn w:val="TableNormal"/>
    <w:uiPriority w:val="66"/>
    <w:rsid w:val="004C0BB9"/>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Coverpageprojecttitle">
    <w:name w:val="Cover page project title"/>
    <w:basedOn w:val="Normal"/>
    <w:link w:val="CoverpageprojecttitleChar"/>
    <w:uiPriority w:val="99"/>
    <w:rsid w:val="004C0BB9"/>
    <w:pPr>
      <w:framePr w:hSpace="180" w:wrap="auto" w:hAnchor="text" w:y="504"/>
      <w:spacing w:after="160" w:line="288" w:lineRule="auto"/>
      <w:jc w:val="right"/>
    </w:pPr>
    <w:rPr>
      <w:rFonts w:ascii="Franklin Gothic Medium" w:eastAsia="Times New Roman" w:hAnsi="Franklin Gothic Medium" w:cs="Times New Roman"/>
      <w:b/>
      <w:i/>
      <w:caps/>
      <w:sz w:val="34"/>
      <w:szCs w:val="20"/>
    </w:rPr>
  </w:style>
  <w:style w:type="character" w:customStyle="1" w:styleId="CoverpageprojecttitleChar">
    <w:name w:val="Cover page project title Char"/>
    <w:link w:val="Coverpageprojecttitle"/>
    <w:uiPriority w:val="99"/>
    <w:locked/>
    <w:rsid w:val="004C0BB9"/>
    <w:rPr>
      <w:rFonts w:ascii="Franklin Gothic Medium" w:hAnsi="Franklin Gothic Medium"/>
      <w:b/>
      <w:i/>
      <w:caps/>
      <w:sz w:val="34"/>
    </w:rPr>
  </w:style>
  <w:style w:type="paragraph" w:customStyle="1" w:styleId="HEADING18">
    <w:name w:val="!!!!!!HEADING1"/>
    <w:basedOn w:val="Normal"/>
    <w:next w:val="Normal"/>
    <w:link w:val="HEADING1Char0"/>
    <w:qFormat/>
    <w:rsid w:val="004C0BB9"/>
    <w:pPr>
      <w:pBdr>
        <w:top w:val="single" w:sz="12" w:space="18" w:color="auto"/>
        <w:bottom w:val="single" w:sz="12" w:space="18" w:color="auto"/>
      </w:pBdr>
      <w:tabs>
        <w:tab w:val="left" w:pos="1701"/>
      </w:tabs>
      <w:spacing w:before="5000" w:after="160" w:line="259" w:lineRule="auto"/>
      <w:ind w:left="1701" w:hanging="1701"/>
      <w:outlineLvl w:val="0"/>
    </w:pPr>
    <w:rPr>
      <w:rFonts w:ascii="Arial Bold" w:eastAsia="Times New Roman" w:hAnsi="Arial Bold" w:cs="Times New Roman"/>
      <w:b/>
      <w:caps/>
      <w:kern w:val="32"/>
      <w:sz w:val="28"/>
      <w:szCs w:val="28"/>
      <w:lang w:eastAsia="en-US"/>
    </w:rPr>
  </w:style>
  <w:style w:type="character" w:customStyle="1" w:styleId="HEADING1Char0">
    <w:name w:val="!!!!!!HEADING1 Char"/>
    <w:basedOn w:val="DefaultParagraphFont"/>
    <w:link w:val="HEADING18"/>
    <w:rsid w:val="004C0BB9"/>
    <w:rPr>
      <w:rFonts w:ascii="Arial Bold" w:hAnsi="Arial Bold"/>
      <w:b/>
      <w:caps/>
      <w:kern w:val="32"/>
      <w:sz w:val="28"/>
      <w:szCs w:val="28"/>
      <w:lang w:eastAsia="en-US"/>
    </w:rPr>
  </w:style>
  <w:style w:type="character" w:styleId="IntenseReference">
    <w:name w:val="Intense Reference"/>
    <w:basedOn w:val="DefaultParagraphFont"/>
    <w:uiPriority w:val="32"/>
    <w:qFormat/>
    <w:rsid w:val="004C0BB9"/>
    <w:rPr>
      <w:b/>
      <w:bCs/>
      <w:smallCaps/>
      <w:color w:val="4472C4" w:themeColor="accent1"/>
      <w:spacing w:val="5"/>
    </w:rPr>
  </w:style>
  <w:style w:type="paragraph" w:customStyle="1" w:styleId="StyleNORMALMBefore18ptLinespacingMultiple13li">
    <w:name w:val="Style NORMAL_M + Before:  18 pt Line spacing:  Multiple 1.3 li"/>
    <w:basedOn w:val="NORMALM"/>
    <w:rsid w:val="004C0BB9"/>
    <w:pPr>
      <w:spacing w:before="360" w:after="160"/>
    </w:pPr>
    <w:rPr>
      <w:rFonts w:eastAsia="Times New Roman" w:cs="Times New Roman"/>
      <w:szCs w:val="20"/>
      <w:lang w:val="en-ZA"/>
    </w:rPr>
  </w:style>
  <w:style w:type="character" w:customStyle="1" w:styleId="apple-converted-space">
    <w:name w:val="apple-converted-space"/>
    <w:basedOn w:val="DefaultParagraphFont"/>
    <w:rsid w:val="00C53A20"/>
  </w:style>
  <w:style w:type="paragraph" w:customStyle="1" w:styleId="ROMANHeadingA">
    <w:name w:val="ROMAN Heading A"/>
    <w:basedOn w:val="Normal"/>
    <w:next w:val="BodyText"/>
    <w:rsid w:val="00532AB0"/>
    <w:pPr>
      <w:numPr>
        <w:numId w:val="179"/>
      </w:numPr>
      <w:pBdr>
        <w:top w:val="single" w:sz="4" w:space="1" w:color="auto"/>
        <w:bottom w:val="single" w:sz="4" w:space="1" w:color="auto"/>
      </w:pBdr>
      <w:spacing w:before="120" w:after="120" w:line="360" w:lineRule="auto"/>
      <w:ind w:right="284" w:hanging="567"/>
    </w:pPr>
    <w:rPr>
      <w:rFonts w:ascii="Times New Roman" w:eastAsia="Times New Roman" w:hAnsi="Times New Roman" w:cs="Times New Roman"/>
      <w:b/>
      <w:caps/>
      <w:sz w:val="32"/>
      <w:szCs w:val="20"/>
      <w:lang w:eastAsia="en-US"/>
    </w:rPr>
  </w:style>
  <w:style w:type="paragraph" w:customStyle="1" w:styleId="ROMANHeadingA1">
    <w:name w:val="ROMAN Heading A1"/>
    <w:basedOn w:val="ROMANHeadingA"/>
    <w:next w:val="BodyText1"/>
    <w:rsid w:val="00532AB0"/>
    <w:pPr>
      <w:numPr>
        <w:numId w:val="180"/>
      </w:numPr>
      <w:tabs>
        <w:tab w:val="clear" w:pos="1701"/>
        <w:tab w:val="num" w:pos="567"/>
      </w:tabs>
      <w:ind w:left="567" w:hanging="567"/>
      <w:jc w:val="both"/>
    </w:pPr>
    <w:rPr>
      <w:caps w:val="0"/>
    </w:rPr>
  </w:style>
  <w:style w:type="paragraph" w:customStyle="1" w:styleId="BodyText1">
    <w:name w:val="Body Text1"/>
    <w:basedOn w:val="Normal"/>
    <w:rsid w:val="00532AB0"/>
    <w:pPr>
      <w:spacing w:before="240" w:after="120" w:line="360" w:lineRule="auto"/>
      <w:ind w:left="1701" w:right="284"/>
      <w:jc w:val="both"/>
    </w:pPr>
    <w:rPr>
      <w:rFonts w:ascii="Times New Roman" w:eastAsia="Times New Roman" w:hAnsi="Times New Roman" w:cs="Times New Roman"/>
      <w:sz w:val="24"/>
      <w:szCs w:val="20"/>
      <w:lang w:eastAsia="en-US"/>
    </w:rPr>
  </w:style>
  <w:style w:type="paragraph" w:customStyle="1" w:styleId="Bullet1">
    <w:name w:val="Bullet1"/>
    <w:basedOn w:val="BodyText1"/>
    <w:next w:val="Normal"/>
    <w:rsid w:val="00532AB0"/>
    <w:pPr>
      <w:numPr>
        <w:numId w:val="181"/>
      </w:numPr>
    </w:pPr>
    <w:rPr>
      <w:b/>
    </w:rPr>
  </w:style>
  <w:style w:type="paragraph" w:customStyle="1" w:styleId="HEADING100">
    <w:name w:val="HEADING 10"/>
    <w:basedOn w:val="Normal"/>
    <w:rsid w:val="00532AB0"/>
    <w:pPr>
      <w:autoSpaceDE w:val="0"/>
      <w:autoSpaceDN w:val="0"/>
      <w:adjustRightInd w:val="0"/>
      <w:spacing w:line="360" w:lineRule="auto"/>
      <w:ind w:right="284"/>
      <w:outlineLvl w:val="0"/>
    </w:pPr>
    <w:rPr>
      <w:rFonts w:eastAsia="Times New Roman" w:cs="Arial"/>
      <w:b/>
      <w:bCs/>
      <w:szCs w:val="20"/>
      <w:lang w:val="en-GB"/>
    </w:rPr>
  </w:style>
  <w:style w:type="paragraph" w:customStyle="1" w:styleId="Heading25">
    <w:name w:val="Heading 25"/>
    <w:basedOn w:val="Normal"/>
    <w:autoRedefine/>
    <w:qFormat/>
    <w:rsid w:val="00532AB0"/>
    <w:pPr>
      <w:tabs>
        <w:tab w:val="left" w:pos="567"/>
        <w:tab w:val="left" w:pos="1134"/>
        <w:tab w:val="left" w:pos="1701"/>
        <w:tab w:val="left" w:pos="2268"/>
      </w:tabs>
      <w:spacing w:before="60" w:after="60"/>
      <w:ind w:right="57"/>
      <w:contextualSpacing/>
      <w:jc w:val="both"/>
    </w:pPr>
    <w:rPr>
      <w:rFonts w:ascii="Arial Bold" w:eastAsia="Times New Roman" w:hAnsi="Arial Bold" w:cs="Arial"/>
      <w:b/>
      <w:szCs w:val="20"/>
      <w:lang w:val="en-GB" w:eastAsia="en-US"/>
    </w:rPr>
  </w:style>
  <w:style w:type="paragraph" w:customStyle="1" w:styleId="Heading26">
    <w:name w:val="Heading 26"/>
    <w:basedOn w:val="Normal"/>
    <w:autoRedefine/>
    <w:qFormat/>
    <w:rsid w:val="00532AB0"/>
    <w:pPr>
      <w:numPr>
        <w:ilvl w:val="1"/>
        <w:numId w:val="182"/>
      </w:numPr>
      <w:tabs>
        <w:tab w:val="left" w:pos="567"/>
        <w:tab w:val="left" w:pos="1134"/>
        <w:tab w:val="left" w:pos="1701"/>
        <w:tab w:val="left" w:pos="2268"/>
      </w:tabs>
      <w:contextualSpacing/>
      <w:jc w:val="both"/>
    </w:pPr>
    <w:rPr>
      <w:rFonts w:ascii="Arial Bold" w:eastAsia="Times New Roman" w:hAnsi="Arial Bold" w:cs="Arial"/>
      <w:b/>
      <w:szCs w:val="20"/>
      <w:lang w:val="en-GB" w:eastAsia="en-US"/>
    </w:rPr>
  </w:style>
  <w:style w:type="paragraph" w:customStyle="1" w:styleId="Heading27">
    <w:name w:val="Heading 27"/>
    <w:basedOn w:val="Normal"/>
    <w:autoRedefine/>
    <w:qFormat/>
    <w:rsid w:val="00532AB0"/>
    <w:pPr>
      <w:numPr>
        <w:numId w:val="183"/>
      </w:numPr>
      <w:tabs>
        <w:tab w:val="left" w:pos="567"/>
        <w:tab w:val="left" w:pos="1134"/>
        <w:tab w:val="left" w:pos="1701"/>
        <w:tab w:val="left" w:pos="2268"/>
      </w:tabs>
      <w:ind w:left="357" w:hanging="357"/>
      <w:contextualSpacing/>
      <w:jc w:val="both"/>
    </w:pPr>
    <w:rPr>
      <w:rFonts w:ascii="Arial Bold" w:eastAsia="Times New Roman" w:hAnsi="Arial Bold" w:cs="Arial"/>
      <w:szCs w:val="20"/>
      <w:lang w:val="en-GB" w:eastAsia="en-US"/>
    </w:rPr>
  </w:style>
  <w:style w:type="paragraph" w:customStyle="1" w:styleId="Heading28">
    <w:name w:val="Heading 28"/>
    <w:basedOn w:val="Normal"/>
    <w:autoRedefine/>
    <w:qFormat/>
    <w:rsid w:val="00532AB0"/>
    <w:pPr>
      <w:numPr>
        <w:ilvl w:val="1"/>
        <w:numId w:val="184"/>
      </w:numPr>
      <w:tabs>
        <w:tab w:val="left" w:pos="567"/>
        <w:tab w:val="left" w:pos="1134"/>
        <w:tab w:val="left" w:pos="1701"/>
        <w:tab w:val="left" w:pos="2268"/>
      </w:tabs>
      <w:contextualSpacing/>
      <w:jc w:val="both"/>
    </w:pPr>
    <w:rPr>
      <w:rFonts w:ascii="Arial Bold" w:eastAsia="Times New Roman" w:hAnsi="Arial Bold" w:cs="Arial"/>
      <w:b/>
      <w:szCs w:val="20"/>
      <w:lang w:val="en-GB" w:eastAsia="en-US"/>
    </w:rPr>
  </w:style>
  <w:style w:type="paragraph" w:customStyle="1" w:styleId="NRA1">
    <w:name w:val="NRA 1"/>
    <w:basedOn w:val="Heading1"/>
    <w:link w:val="NRA1Char"/>
    <w:autoRedefine/>
    <w:qFormat/>
    <w:rsid w:val="00532AB0"/>
    <w:pPr>
      <w:keepNext/>
      <w:keepLines/>
      <w:numPr>
        <w:numId w:val="185"/>
      </w:numPr>
      <w:pBdr>
        <w:top w:val="single" w:sz="18" w:space="1" w:color="auto"/>
      </w:pBdr>
      <w:tabs>
        <w:tab w:val="clear" w:pos="567"/>
      </w:tabs>
      <w:spacing w:line="276" w:lineRule="auto"/>
    </w:pPr>
    <w:rPr>
      <w:rFonts w:ascii="Calibri" w:eastAsia="Times New Roman" w:hAnsi="Calibri" w:cs="Times New Roman"/>
      <w:bCs/>
      <w:caps w:val="0"/>
      <w:color w:val="000000"/>
      <w:sz w:val="28"/>
      <w:szCs w:val="28"/>
    </w:rPr>
  </w:style>
  <w:style w:type="character" w:customStyle="1" w:styleId="NRA1Char">
    <w:name w:val="NRA 1 Char"/>
    <w:link w:val="NRA1"/>
    <w:rsid w:val="00532AB0"/>
    <w:rPr>
      <w:rFonts w:ascii="Calibri" w:hAnsi="Calibri"/>
      <w:b/>
      <w:bCs/>
      <w:color w:val="000000"/>
      <w:sz w:val="28"/>
      <w:szCs w:val="28"/>
      <w:lang w:eastAsia="en-US"/>
    </w:rPr>
  </w:style>
  <w:style w:type="paragraph" w:customStyle="1" w:styleId="NRA2">
    <w:name w:val="NRA 2"/>
    <w:basedOn w:val="Normal"/>
    <w:autoRedefine/>
    <w:qFormat/>
    <w:rsid w:val="00532AB0"/>
    <w:pPr>
      <w:numPr>
        <w:ilvl w:val="1"/>
        <w:numId w:val="185"/>
      </w:numPr>
      <w:pBdr>
        <w:top w:val="single" w:sz="2" w:space="1" w:color="auto"/>
      </w:pBdr>
      <w:tabs>
        <w:tab w:val="num" w:pos="1440"/>
      </w:tabs>
      <w:spacing w:after="120"/>
      <w:ind w:left="357" w:hanging="360"/>
    </w:pPr>
    <w:rPr>
      <w:rFonts w:ascii="Calibri" w:eastAsia="Times New Roman" w:hAnsi="Calibri" w:cs="Times New Roman"/>
      <w:b/>
      <w:bCs/>
      <w:color w:val="000000"/>
      <w:sz w:val="24"/>
      <w:lang w:eastAsia="en-US"/>
    </w:rPr>
  </w:style>
  <w:style w:type="paragraph" w:customStyle="1" w:styleId="NRA3">
    <w:name w:val="NRA 3"/>
    <w:basedOn w:val="Normal"/>
    <w:autoRedefine/>
    <w:qFormat/>
    <w:rsid w:val="00532AB0"/>
    <w:pPr>
      <w:numPr>
        <w:ilvl w:val="2"/>
        <w:numId w:val="185"/>
      </w:numPr>
      <w:tabs>
        <w:tab w:val="num" w:pos="2160"/>
      </w:tabs>
      <w:spacing w:after="120"/>
      <w:ind w:left="357" w:hanging="360"/>
    </w:pPr>
    <w:rPr>
      <w:rFonts w:ascii="Calibri" w:eastAsia="Calibri" w:hAnsi="Calibri" w:cs="Times New Roman"/>
      <w:b/>
      <w:sz w:val="24"/>
      <w:szCs w:val="22"/>
      <w:lang w:eastAsia="en-US"/>
    </w:rPr>
  </w:style>
  <w:style w:type="table" w:customStyle="1" w:styleId="TableGrid112">
    <w:name w:val="Table Grid112"/>
    <w:basedOn w:val="TableNormal"/>
    <w:next w:val="TableGrid"/>
    <w:uiPriority w:val="39"/>
    <w:rsid w:val="00532AB0"/>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next w:val="NormalWeb"/>
    <w:uiPriority w:val="99"/>
    <w:semiHidden/>
    <w:unhideWhenUsed/>
    <w:rsid w:val="00702230"/>
    <w:pPr>
      <w:spacing w:before="100" w:beforeAutospacing="1" w:after="100" w:afterAutospacing="1"/>
    </w:pPr>
    <w:rPr>
      <w:rFonts w:ascii="Times New Roman" w:eastAsia="Times New Roman" w:hAnsi="Times New Roman" w:cs="Times New Roman"/>
      <w:sz w:val="24"/>
      <w:lang w:eastAsia="en-ZA"/>
    </w:rPr>
  </w:style>
  <w:style w:type="character" w:customStyle="1" w:styleId="cf01">
    <w:name w:val="cf01"/>
    <w:basedOn w:val="DefaultParagraphFont"/>
    <w:rsid w:val="00414F67"/>
    <w:rPr>
      <w:rFonts w:ascii="Tahoma" w:hAnsi="Tahoma" w:cs="Tahoma" w:hint="default"/>
      <w:sz w:val="18"/>
      <w:szCs w:val="18"/>
    </w:rPr>
  </w:style>
  <w:style w:type="table" w:customStyle="1" w:styleId="TableGrid73">
    <w:name w:val="Table Grid73"/>
    <w:basedOn w:val="TableNormal"/>
    <w:next w:val="TableGrid"/>
    <w:uiPriority w:val="39"/>
    <w:rsid w:val="00EF75DB"/>
    <w:rPr>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F75DB"/>
    <w:rPr>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31">
    <w:name w:val="Header 3.1"/>
    <w:basedOn w:val="Header3"/>
    <w:qFormat/>
    <w:rsid w:val="006C5E08"/>
    <w:pPr>
      <w:spacing w:before="0" w:after="12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63457">
      <w:bodyDiv w:val="1"/>
      <w:marLeft w:val="0"/>
      <w:marRight w:val="0"/>
      <w:marTop w:val="0"/>
      <w:marBottom w:val="0"/>
      <w:divBdr>
        <w:top w:val="none" w:sz="0" w:space="0" w:color="auto"/>
        <w:left w:val="none" w:sz="0" w:space="0" w:color="auto"/>
        <w:bottom w:val="none" w:sz="0" w:space="0" w:color="auto"/>
        <w:right w:val="none" w:sz="0" w:space="0" w:color="auto"/>
      </w:divBdr>
      <w:divsChild>
        <w:div w:id="141238525">
          <w:marLeft w:val="0"/>
          <w:marRight w:val="0"/>
          <w:marTop w:val="0"/>
          <w:marBottom w:val="0"/>
          <w:divBdr>
            <w:top w:val="none" w:sz="0" w:space="0" w:color="auto"/>
            <w:left w:val="none" w:sz="0" w:space="0" w:color="auto"/>
            <w:bottom w:val="none" w:sz="0" w:space="0" w:color="auto"/>
            <w:right w:val="none" w:sz="0" w:space="0" w:color="auto"/>
          </w:divBdr>
        </w:div>
        <w:div w:id="846402284">
          <w:marLeft w:val="0"/>
          <w:marRight w:val="0"/>
          <w:marTop w:val="0"/>
          <w:marBottom w:val="0"/>
          <w:divBdr>
            <w:top w:val="none" w:sz="0" w:space="0" w:color="auto"/>
            <w:left w:val="none" w:sz="0" w:space="0" w:color="auto"/>
            <w:bottom w:val="none" w:sz="0" w:space="0" w:color="auto"/>
            <w:right w:val="none" w:sz="0" w:space="0" w:color="auto"/>
          </w:divBdr>
        </w:div>
      </w:divsChild>
    </w:div>
    <w:div w:id="361981690">
      <w:bodyDiv w:val="1"/>
      <w:marLeft w:val="0"/>
      <w:marRight w:val="0"/>
      <w:marTop w:val="0"/>
      <w:marBottom w:val="0"/>
      <w:divBdr>
        <w:top w:val="none" w:sz="0" w:space="0" w:color="auto"/>
        <w:left w:val="none" w:sz="0" w:space="0" w:color="auto"/>
        <w:bottom w:val="none" w:sz="0" w:space="0" w:color="auto"/>
        <w:right w:val="none" w:sz="0" w:space="0" w:color="auto"/>
      </w:divBdr>
    </w:div>
    <w:div w:id="449662642">
      <w:bodyDiv w:val="1"/>
      <w:marLeft w:val="0"/>
      <w:marRight w:val="0"/>
      <w:marTop w:val="0"/>
      <w:marBottom w:val="0"/>
      <w:divBdr>
        <w:top w:val="none" w:sz="0" w:space="0" w:color="auto"/>
        <w:left w:val="none" w:sz="0" w:space="0" w:color="auto"/>
        <w:bottom w:val="none" w:sz="0" w:space="0" w:color="auto"/>
        <w:right w:val="none" w:sz="0" w:space="0" w:color="auto"/>
      </w:divBdr>
    </w:div>
    <w:div w:id="522862289">
      <w:bodyDiv w:val="1"/>
      <w:marLeft w:val="0"/>
      <w:marRight w:val="0"/>
      <w:marTop w:val="0"/>
      <w:marBottom w:val="0"/>
      <w:divBdr>
        <w:top w:val="none" w:sz="0" w:space="0" w:color="auto"/>
        <w:left w:val="none" w:sz="0" w:space="0" w:color="auto"/>
        <w:bottom w:val="none" w:sz="0" w:space="0" w:color="auto"/>
        <w:right w:val="none" w:sz="0" w:space="0" w:color="auto"/>
      </w:divBdr>
    </w:div>
    <w:div w:id="870536780">
      <w:bodyDiv w:val="1"/>
      <w:marLeft w:val="0"/>
      <w:marRight w:val="0"/>
      <w:marTop w:val="0"/>
      <w:marBottom w:val="0"/>
      <w:divBdr>
        <w:top w:val="none" w:sz="0" w:space="0" w:color="auto"/>
        <w:left w:val="none" w:sz="0" w:space="0" w:color="auto"/>
        <w:bottom w:val="none" w:sz="0" w:space="0" w:color="auto"/>
        <w:right w:val="none" w:sz="0" w:space="0" w:color="auto"/>
      </w:divBdr>
    </w:div>
    <w:div w:id="900019990">
      <w:bodyDiv w:val="1"/>
      <w:marLeft w:val="0"/>
      <w:marRight w:val="0"/>
      <w:marTop w:val="0"/>
      <w:marBottom w:val="0"/>
      <w:divBdr>
        <w:top w:val="none" w:sz="0" w:space="0" w:color="auto"/>
        <w:left w:val="none" w:sz="0" w:space="0" w:color="auto"/>
        <w:bottom w:val="none" w:sz="0" w:space="0" w:color="auto"/>
        <w:right w:val="none" w:sz="0" w:space="0" w:color="auto"/>
      </w:divBdr>
    </w:div>
    <w:div w:id="961879679">
      <w:bodyDiv w:val="1"/>
      <w:marLeft w:val="0"/>
      <w:marRight w:val="0"/>
      <w:marTop w:val="0"/>
      <w:marBottom w:val="0"/>
      <w:divBdr>
        <w:top w:val="none" w:sz="0" w:space="0" w:color="auto"/>
        <w:left w:val="none" w:sz="0" w:space="0" w:color="auto"/>
        <w:bottom w:val="none" w:sz="0" w:space="0" w:color="auto"/>
        <w:right w:val="none" w:sz="0" w:space="0" w:color="auto"/>
      </w:divBdr>
    </w:div>
    <w:div w:id="1108625413">
      <w:bodyDiv w:val="1"/>
      <w:marLeft w:val="0"/>
      <w:marRight w:val="0"/>
      <w:marTop w:val="0"/>
      <w:marBottom w:val="0"/>
      <w:divBdr>
        <w:top w:val="none" w:sz="0" w:space="0" w:color="auto"/>
        <w:left w:val="none" w:sz="0" w:space="0" w:color="auto"/>
        <w:bottom w:val="none" w:sz="0" w:space="0" w:color="auto"/>
        <w:right w:val="none" w:sz="0" w:space="0" w:color="auto"/>
      </w:divBdr>
    </w:div>
    <w:div w:id="1186096819">
      <w:bodyDiv w:val="1"/>
      <w:marLeft w:val="0"/>
      <w:marRight w:val="0"/>
      <w:marTop w:val="0"/>
      <w:marBottom w:val="0"/>
      <w:divBdr>
        <w:top w:val="none" w:sz="0" w:space="0" w:color="auto"/>
        <w:left w:val="none" w:sz="0" w:space="0" w:color="auto"/>
        <w:bottom w:val="none" w:sz="0" w:space="0" w:color="auto"/>
        <w:right w:val="none" w:sz="0" w:space="0" w:color="auto"/>
      </w:divBdr>
    </w:div>
    <w:div w:id="1313176166">
      <w:bodyDiv w:val="1"/>
      <w:marLeft w:val="0"/>
      <w:marRight w:val="0"/>
      <w:marTop w:val="0"/>
      <w:marBottom w:val="0"/>
      <w:divBdr>
        <w:top w:val="none" w:sz="0" w:space="0" w:color="auto"/>
        <w:left w:val="none" w:sz="0" w:space="0" w:color="auto"/>
        <w:bottom w:val="none" w:sz="0" w:space="0" w:color="auto"/>
        <w:right w:val="none" w:sz="0" w:space="0" w:color="auto"/>
      </w:divBdr>
    </w:div>
    <w:div w:id="1723869684">
      <w:bodyDiv w:val="1"/>
      <w:marLeft w:val="0"/>
      <w:marRight w:val="0"/>
      <w:marTop w:val="0"/>
      <w:marBottom w:val="0"/>
      <w:divBdr>
        <w:top w:val="none" w:sz="0" w:space="0" w:color="auto"/>
        <w:left w:val="none" w:sz="0" w:space="0" w:color="auto"/>
        <w:bottom w:val="none" w:sz="0" w:space="0" w:color="auto"/>
        <w:right w:val="none" w:sz="0" w:space="0" w:color="auto"/>
      </w:divBdr>
    </w:div>
    <w:div w:id="1940797800">
      <w:bodyDiv w:val="1"/>
      <w:marLeft w:val="0"/>
      <w:marRight w:val="0"/>
      <w:marTop w:val="0"/>
      <w:marBottom w:val="0"/>
      <w:divBdr>
        <w:top w:val="none" w:sz="0" w:space="0" w:color="auto"/>
        <w:left w:val="none" w:sz="0" w:space="0" w:color="auto"/>
        <w:bottom w:val="none" w:sz="0" w:space="0" w:color="auto"/>
        <w:right w:val="none" w:sz="0" w:space="0" w:color="auto"/>
      </w:divBdr>
    </w:div>
    <w:div w:id="2003661042">
      <w:bodyDiv w:val="1"/>
      <w:marLeft w:val="0"/>
      <w:marRight w:val="0"/>
      <w:marTop w:val="0"/>
      <w:marBottom w:val="0"/>
      <w:divBdr>
        <w:top w:val="none" w:sz="0" w:space="0" w:color="auto"/>
        <w:left w:val="none" w:sz="0" w:space="0" w:color="auto"/>
        <w:bottom w:val="none" w:sz="0" w:space="0" w:color="auto"/>
        <w:right w:val="none" w:sz="0" w:space="0" w:color="auto"/>
      </w:divBdr>
    </w:div>
    <w:div w:id="2083675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9.xml"/><Relationship Id="rId21" Type="http://schemas.openxmlformats.org/officeDocument/2006/relationships/footer" Target="footer3.xml"/><Relationship Id="rId42" Type="http://schemas.openxmlformats.org/officeDocument/2006/relationships/hyperlink" Target="http://www.treasury.gov.za" TargetMode="External"/><Relationship Id="rId63" Type="http://schemas.openxmlformats.org/officeDocument/2006/relationships/diagramData" Target="diagrams/data1.xml"/><Relationship Id="rId84" Type="http://schemas.openxmlformats.org/officeDocument/2006/relationships/header" Target="header27.xml"/><Relationship Id="rId138" Type="http://schemas.openxmlformats.org/officeDocument/2006/relationships/footer" Target="footer39.xml"/><Relationship Id="rId107" Type="http://schemas.openxmlformats.org/officeDocument/2006/relationships/image" Target="media/image6.png"/><Relationship Id="rId11" Type="http://schemas.openxmlformats.org/officeDocument/2006/relationships/webSettings" Target="webSettings.xml"/><Relationship Id="rId32" Type="http://schemas.openxmlformats.org/officeDocument/2006/relationships/footer" Target="footer6.xml"/><Relationship Id="rId37" Type="http://schemas.openxmlformats.org/officeDocument/2006/relationships/hyperlink" Target="https://www.cidb.org.za/wp-content/uploads/2021/07/Standard-for-Uniformity-August-2019.pdf" TargetMode="External"/><Relationship Id="rId53" Type="http://schemas.openxmlformats.org/officeDocument/2006/relationships/header" Target="header12.xml"/><Relationship Id="rId58" Type="http://schemas.openxmlformats.org/officeDocument/2006/relationships/header" Target="header15.xml"/><Relationship Id="rId74" Type="http://schemas.openxmlformats.org/officeDocument/2006/relationships/footer" Target="footer16.xml"/><Relationship Id="rId79" Type="http://schemas.openxmlformats.org/officeDocument/2006/relationships/header" Target="header23.xml"/><Relationship Id="rId102" Type="http://schemas.openxmlformats.org/officeDocument/2006/relationships/header" Target="header36.xml"/><Relationship Id="rId123" Type="http://schemas.openxmlformats.org/officeDocument/2006/relationships/header" Target="header42.xml"/><Relationship Id="rId128" Type="http://schemas.openxmlformats.org/officeDocument/2006/relationships/header" Target="header43.xml"/><Relationship Id="rId5" Type="http://schemas.openxmlformats.org/officeDocument/2006/relationships/customXml" Target="../customXml/item5.xml"/><Relationship Id="rId90" Type="http://schemas.openxmlformats.org/officeDocument/2006/relationships/header" Target="header31.xml"/><Relationship Id="rId95" Type="http://schemas.openxmlformats.org/officeDocument/2006/relationships/image" Target="cid:image002.png@01D99014.87B40D50" TargetMode="External"/><Relationship Id="rId22" Type="http://schemas.openxmlformats.org/officeDocument/2006/relationships/hyperlink" Target="https://www.cidb.org.za/download/100/procurement-documents-templates-and-guidelines/6157/standard-for-uniformity-august-2019.pdf" TargetMode="External"/><Relationship Id="rId27" Type="http://schemas.openxmlformats.org/officeDocument/2006/relationships/hyperlink" Target="https://www.nra.co.za/service-provider-zone/tenders/open-tenders/" TargetMode="External"/><Relationship Id="rId43" Type="http://schemas.openxmlformats.org/officeDocument/2006/relationships/hyperlink" Target="http://www.treasury.gov.za" TargetMode="External"/><Relationship Id="rId48" Type="http://schemas.openxmlformats.org/officeDocument/2006/relationships/hyperlink" Target="http://www.thedtic.gov.za/sectors-and-services-2/industrial-development/industrial%20procurement/?hilite=%27local%27%2C%27content%27%2C%27declaration%27" TargetMode="External"/><Relationship Id="rId64" Type="http://schemas.openxmlformats.org/officeDocument/2006/relationships/diagramLayout" Target="diagrams/layout1.xml"/><Relationship Id="rId69" Type="http://schemas.openxmlformats.org/officeDocument/2006/relationships/footer" Target="footer13.xml"/><Relationship Id="rId113" Type="http://schemas.openxmlformats.org/officeDocument/2006/relationships/footer" Target="footer26.xml"/><Relationship Id="rId118" Type="http://schemas.openxmlformats.org/officeDocument/2006/relationships/footer" Target="footer28.xml"/><Relationship Id="rId134" Type="http://schemas.openxmlformats.org/officeDocument/2006/relationships/footer" Target="footer36.xml"/><Relationship Id="rId139" Type="http://schemas.openxmlformats.org/officeDocument/2006/relationships/footer" Target="footer40.xml"/><Relationship Id="rId80" Type="http://schemas.openxmlformats.org/officeDocument/2006/relationships/header" Target="header24.xml"/><Relationship Id="rId85" Type="http://schemas.openxmlformats.org/officeDocument/2006/relationships/footer" Target="footer19.xml"/><Relationship Id="rId12" Type="http://schemas.openxmlformats.org/officeDocument/2006/relationships/footnotes" Target="footnotes.xml"/><Relationship Id="rId17" Type="http://schemas.openxmlformats.org/officeDocument/2006/relationships/header" Target="header2.xml"/><Relationship Id="rId33" Type="http://schemas.openxmlformats.org/officeDocument/2006/relationships/footer" Target="footer7.xml"/><Relationship Id="rId38" Type="http://schemas.openxmlformats.org/officeDocument/2006/relationships/hyperlink" Target="mailto:ProcurementNR4@sanral.co.za" TargetMode="External"/><Relationship Id="rId59" Type="http://schemas.openxmlformats.org/officeDocument/2006/relationships/header" Target="header16.xml"/><Relationship Id="rId103" Type="http://schemas.openxmlformats.org/officeDocument/2006/relationships/footer" Target="footer25.xml"/><Relationship Id="rId108" Type="http://schemas.openxmlformats.org/officeDocument/2006/relationships/image" Target="media/image7.png"/><Relationship Id="rId124" Type="http://schemas.openxmlformats.org/officeDocument/2006/relationships/footer" Target="footer31.xml"/><Relationship Id="rId129" Type="http://schemas.openxmlformats.org/officeDocument/2006/relationships/header" Target="header44.xml"/><Relationship Id="rId54" Type="http://schemas.openxmlformats.org/officeDocument/2006/relationships/footer" Target="footer9.xml"/><Relationship Id="rId70" Type="http://schemas.openxmlformats.org/officeDocument/2006/relationships/footer" Target="footer14.xml"/><Relationship Id="rId75" Type="http://schemas.openxmlformats.org/officeDocument/2006/relationships/header" Target="header20.xml"/><Relationship Id="rId91" Type="http://schemas.openxmlformats.org/officeDocument/2006/relationships/footer" Target="footer21.xml"/><Relationship Id="rId96" Type="http://schemas.openxmlformats.org/officeDocument/2006/relationships/header" Target="header32.xm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eader" Target="header4.xml"/><Relationship Id="rId28" Type="http://schemas.openxmlformats.org/officeDocument/2006/relationships/hyperlink" Target="https://www.cidb.org.za/download/100/procurement-documents-templates-and-guidelines/6157/standard-for-uniformity-august-2019.pdf" TargetMode="External"/><Relationship Id="rId49" Type="http://schemas.openxmlformats.org/officeDocument/2006/relationships/header" Target="header8.xml"/><Relationship Id="rId114" Type="http://schemas.openxmlformats.org/officeDocument/2006/relationships/header" Target="header38.xml"/><Relationship Id="rId119" Type="http://schemas.openxmlformats.org/officeDocument/2006/relationships/header" Target="header40.xml"/><Relationship Id="rId44" Type="http://schemas.openxmlformats.org/officeDocument/2006/relationships/header" Target="header7.xml"/><Relationship Id="rId60" Type="http://schemas.openxmlformats.org/officeDocument/2006/relationships/footer" Target="footer11.xml"/><Relationship Id="rId65" Type="http://schemas.openxmlformats.org/officeDocument/2006/relationships/diagramQuickStyle" Target="diagrams/quickStyle1.xml"/><Relationship Id="rId81" Type="http://schemas.openxmlformats.org/officeDocument/2006/relationships/footer" Target="footer18.xml"/><Relationship Id="rId86" Type="http://schemas.openxmlformats.org/officeDocument/2006/relationships/header" Target="header28.xml"/><Relationship Id="rId130" Type="http://schemas.openxmlformats.org/officeDocument/2006/relationships/footer" Target="footer33.xml"/><Relationship Id="rId135" Type="http://schemas.openxmlformats.org/officeDocument/2006/relationships/footer" Target="footer37.xml"/><Relationship Id="rId13" Type="http://schemas.openxmlformats.org/officeDocument/2006/relationships/endnotes" Target="endnotes.xml"/><Relationship Id="rId18" Type="http://schemas.openxmlformats.org/officeDocument/2006/relationships/footer" Target="footer1.xml"/><Relationship Id="rId39" Type="http://schemas.openxmlformats.org/officeDocument/2006/relationships/hyperlink" Target="https://www.nra.co.za/sanral-tenders/status?region_id=national" TargetMode="External"/><Relationship Id="rId109" Type="http://schemas.openxmlformats.org/officeDocument/2006/relationships/image" Target="media/image8.png"/><Relationship Id="rId34" Type="http://schemas.openxmlformats.org/officeDocument/2006/relationships/hyperlink" Target="https://www.nra.co.za/service-provider-zone/tenders/open-tender/" TargetMode="External"/><Relationship Id="rId50" Type="http://schemas.openxmlformats.org/officeDocument/2006/relationships/header" Target="header9.xml"/><Relationship Id="rId55" Type="http://schemas.openxmlformats.org/officeDocument/2006/relationships/header" Target="header13.xml"/><Relationship Id="rId76" Type="http://schemas.openxmlformats.org/officeDocument/2006/relationships/header" Target="header21.xml"/><Relationship Id="rId97" Type="http://schemas.openxmlformats.org/officeDocument/2006/relationships/footer" Target="footer23.xml"/><Relationship Id="rId104" Type="http://schemas.openxmlformats.org/officeDocument/2006/relationships/hyperlink" Target="https://itisnra.co.za/Portal/Myaccount/UserManuals" TargetMode="External"/><Relationship Id="rId120" Type="http://schemas.openxmlformats.org/officeDocument/2006/relationships/footer" Target="footer29.xml"/><Relationship Id="rId125" Type="http://schemas.openxmlformats.org/officeDocument/2006/relationships/footer" Target="footer32.xml"/><Relationship Id="rId141"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header" Target="header18.xml"/><Relationship Id="rId92" Type="http://schemas.openxmlformats.org/officeDocument/2006/relationships/hyperlink" Target="https://www.nra.co.za/sap-ariba/" TargetMode="External"/><Relationship Id="rId2" Type="http://schemas.openxmlformats.org/officeDocument/2006/relationships/customXml" Target="../customXml/item2.xml"/><Relationship Id="rId29" Type="http://schemas.openxmlformats.org/officeDocument/2006/relationships/header" Target="header5.xml"/><Relationship Id="rId24" Type="http://schemas.openxmlformats.org/officeDocument/2006/relationships/footer" Target="footer4.xml"/><Relationship Id="rId40" Type="http://schemas.openxmlformats.org/officeDocument/2006/relationships/hyperlink" Target="mailto:ProcurementNR4@sanral.co.za" TargetMode="External"/><Relationship Id="rId45" Type="http://schemas.openxmlformats.org/officeDocument/2006/relationships/footer" Target="footer8.xml"/><Relationship Id="rId66" Type="http://schemas.openxmlformats.org/officeDocument/2006/relationships/diagramColors" Target="diagrams/colors1.xml"/><Relationship Id="rId87" Type="http://schemas.openxmlformats.org/officeDocument/2006/relationships/header" Target="header29.xml"/><Relationship Id="rId110" Type="http://schemas.openxmlformats.org/officeDocument/2006/relationships/image" Target="media/image9.png"/><Relationship Id="rId115" Type="http://schemas.openxmlformats.org/officeDocument/2006/relationships/footer" Target="footer27.xml"/><Relationship Id="rId131" Type="http://schemas.openxmlformats.org/officeDocument/2006/relationships/header" Target="header45.xml"/><Relationship Id="rId136" Type="http://schemas.openxmlformats.org/officeDocument/2006/relationships/hyperlink" Target="https://docs.nra.co.za/otcs/cs.exe/link/19334307" TargetMode="External"/><Relationship Id="rId61" Type="http://schemas.openxmlformats.org/officeDocument/2006/relationships/header" Target="header17.xml"/><Relationship Id="rId82" Type="http://schemas.openxmlformats.org/officeDocument/2006/relationships/header" Target="header25.xml"/><Relationship Id="rId19" Type="http://schemas.openxmlformats.org/officeDocument/2006/relationships/footer" Target="footer2.xml"/><Relationship Id="rId14" Type="http://schemas.openxmlformats.org/officeDocument/2006/relationships/image" Target="media/image1.wmf"/><Relationship Id="rId30" Type="http://schemas.openxmlformats.org/officeDocument/2006/relationships/footer" Target="footer5.xml"/><Relationship Id="rId35" Type="http://schemas.openxmlformats.org/officeDocument/2006/relationships/hyperlink" Target="https://www.nra.co.za/sanral-tenders/status?region_id=national" TargetMode="External"/><Relationship Id="rId56" Type="http://schemas.openxmlformats.org/officeDocument/2006/relationships/header" Target="header14.xml"/><Relationship Id="rId77" Type="http://schemas.openxmlformats.org/officeDocument/2006/relationships/footer" Target="footer17.xml"/><Relationship Id="rId100" Type="http://schemas.openxmlformats.org/officeDocument/2006/relationships/header" Target="header34.xml"/><Relationship Id="rId105" Type="http://schemas.openxmlformats.org/officeDocument/2006/relationships/image" Target="media/image5.emf"/><Relationship Id="rId126" Type="http://schemas.openxmlformats.org/officeDocument/2006/relationships/image" Target="media/image12.emf"/><Relationship Id="rId8" Type="http://schemas.openxmlformats.org/officeDocument/2006/relationships/numbering" Target="numbering.xml"/><Relationship Id="rId51" Type="http://schemas.openxmlformats.org/officeDocument/2006/relationships/header" Target="header10.xml"/><Relationship Id="rId72" Type="http://schemas.openxmlformats.org/officeDocument/2006/relationships/footer" Target="footer15.xml"/><Relationship Id="rId93" Type="http://schemas.openxmlformats.org/officeDocument/2006/relationships/footer" Target="footer22.xml"/><Relationship Id="rId98" Type="http://schemas.openxmlformats.org/officeDocument/2006/relationships/footer" Target="footer24.xml"/><Relationship Id="rId121" Type="http://schemas.openxmlformats.org/officeDocument/2006/relationships/header" Target="header41.xml"/><Relationship Id="rId3" Type="http://schemas.openxmlformats.org/officeDocument/2006/relationships/customXml" Target="../customXml/item3.xml"/><Relationship Id="rId25" Type="http://schemas.openxmlformats.org/officeDocument/2006/relationships/hyperlink" Target="https://docs.nra.co.za/otcsdav/nodes/2755158/general%40cesa.co.za" TargetMode="External"/><Relationship Id="rId46" Type="http://schemas.openxmlformats.org/officeDocument/2006/relationships/image" Target="media/image3.png"/><Relationship Id="rId67" Type="http://schemas.microsoft.com/office/2007/relationships/diagramDrawing" Target="diagrams/drawing1.xml"/><Relationship Id="rId116" Type="http://schemas.openxmlformats.org/officeDocument/2006/relationships/image" Target="media/image11.emf"/><Relationship Id="rId137" Type="http://schemas.openxmlformats.org/officeDocument/2006/relationships/footer" Target="footer38.xml"/><Relationship Id="rId20" Type="http://schemas.openxmlformats.org/officeDocument/2006/relationships/header" Target="header3.xml"/><Relationship Id="rId41" Type="http://schemas.openxmlformats.org/officeDocument/2006/relationships/hyperlink" Target="http://www.nra.co.za" TargetMode="External"/><Relationship Id="rId62" Type="http://schemas.openxmlformats.org/officeDocument/2006/relationships/hyperlink" Target="http://www.sars.gov.za" TargetMode="External"/><Relationship Id="rId83" Type="http://schemas.openxmlformats.org/officeDocument/2006/relationships/header" Target="header26.xml"/><Relationship Id="rId88" Type="http://schemas.openxmlformats.org/officeDocument/2006/relationships/header" Target="header30.xml"/><Relationship Id="rId111" Type="http://schemas.openxmlformats.org/officeDocument/2006/relationships/image" Target="media/image10.png"/><Relationship Id="rId132" Type="http://schemas.openxmlformats.org/officeDocument/2006/relationships/footer" Target="footer34.xml"/><Relationship Id="rId15" Type="http://schemas.openxmlformats.org/officeDocument/2006/relationships/image" Target="media/image2.png"/><Relationship Id="rId36" Type="http://schemas.openxmlformats.org/officeDocument/2006/relationships/hyperlink" Target="mailto:ProcurementNR4@sanral.co.za" TargetMode="External"/><Relationship Id="rId57" Type="http://schemas.openxmlformats.org/officeDocument/2006/relationships/footer" Target="footer10.xml"/><Relationship Id="rId106" Type="http://schemas.openxmlformats.org/officeDocument/2006/relationships/hyperlink" Target="http://www.emvco" TargetMode="External"/><Relationship Id="rId127" Type="http://schemas.openxmlformats.org/officeDocument/2006/relationships/image" Target="media/image13.png"/><Relationship Id="rId10" Type="http://schemas.openxmlformats.org/officeDocument/2006/relationships/settings" Target="settings.xml"/><Relationship Id="rId31" Type="http://schemas.openxmlformats.org/officeDocument/2006/relationships/header" Target="header6.xml"/><Relationship Id="rId52" Type="http://schemas.openxmlformats.org/officeDocument/2006/relationships/header" Target="header11.xml"/><Relationship Id="rId73" Type="http://schemas.openxmlformats.org/officeDocument/2006/relationships/header" Target="header19.xml"/><Relationship Id="rId78" Type="http://schemas.openxmlformats.org/officeDocument/2006/relationships/header" Target="header22.xml"/><Relationship Id="rId94" Type="http://schemas.openxmlformats.org/officeDocument/2006/relationships/image" Target="media/image4.png"/><Relationship Id="rId99" Type="http://schemas.openxmlformats.org/officeDocument/2006/relationships/header" Target="header33.xml"/><Relationship Id="rId101" Type="http://schemas.openxmlformats.org/officeDocument/2006/relationships/header" Target="header35.xml"/><Relationship Id="rId122" Type="http://schemas.openxmlformats.org/officeDocument/2006/relationships/footer" Target="footer30.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hyperlink" Target="https://www.nra.co.za/service-provider-zone/tenders/open-tenders/" TargetMode="External"/><Relationship Id="rId47" Type="http://schemas.openxmlformats.org/officeDocument/2006/relationships/hyperlink" Target="http://www.reservebank.co.za/" TargetMode="External"/><Relationship Id="rId68" Type="http://schemas.openxmlformats.org/officeDocument/2006/relationships/footer" Target="footer12.xml"/><Relationship Id="rId89" Type="http://schemas.openxmlformats.org/officeDocument/2006/relationships/footer" Target="footer20.xml"/><Relationship Id="rId112" Type="http://schemas.openxmlformats.org/officeDocument/2006/relationships/header" Target="header37.xml"/><Relationship Id="rId133" Type="http://schemas.openxmlformats.org/officeDocument/2006/relationships/footer" Target="footer35.xml"/><Relationship Id="rId16"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F66DE2-27AB-4C4F-B5C7-781ECAD0DCC2}" type="doc">
      <dgm:prSet loTypeId="urn:microsoft.com/office/officeart/2005/8/layout/orgChart1" loCatId="hierarchy" qsTypeId="urn:microsoft.com/office/officeart/2005/8/quickstyle/simple1" qsCatId="simple" csTypeId="urn:microsoft.com/office/officeart/2005/8/colors/accent1_2" csCatId="accent1" phldr="1"/>
      <dgm:spPr/>
    </dgm:pt>
    <dgm:pt modelId="{584DB194-A281-412C-95DE-C19AC8C2FE41}">
      <dgm:prSet/>
      <dgm:spPr>
        <a:xfrm>
          <a:off x="1568381" y="23814"/>
          <a:ext cx="739838" cy="3699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en-ZA">
              <a:solidFill>
                <a:sysClr val="window" lastClr="FFFFFF"/>
              </a:solidFill>
              <a:latin typeface="Calibri"/>
              <a:ea typeface="+mn-ea"/>
              <a:cs typeface="+mn-cs"/>
            </a:rPr>
            <a:t>Contractor's Representative</a:t>
          </a:r>
        </a:p>
      </dgm:t>
    </dgm:pt>
    <dgm:pt modelId="{365894AE-0931-4C33-97FD-FA03C036683A}" type="parTrans" cxnId="{172AA556-DF79-41A5-B8D1-CF9D7B09C493}">
      <dgm:prSet/>
      <dgm:spPr/>
      <dgm:t>
        <a:bodyPr/>
        <a:lstStyle/>
        <a:p>
          <a:endParaRPr lang="en-ZA"/>
        </a:p>
      </dgm:t>
    </dgm:pt>
    <dgm:pt modelId="{4B731FD4-03CA-42DC-918E-E5ED09A3239E}" type="sibTrans" cxnId="{172AA556-DF79-41A5-B8D1-CF9D7B09C493}">
      <dgm:prSet/>
      <dgm:spPr/>
      <dgm:t>
        <a:bodyPr/>
        <a:lstStyle/>
        <a:p>
          <a:endParaRPr lang="en-ZA"/>
        </a:p>
      </dgm:t>
    </dgm:pt>
    <dgm:pt modelId="{9ECA35D3-C662-4228-9882-747CE41F354E}">
      <dgm:prSet/>
      <dgm:spPr>
        <a:xfrm>
          <a:off x="449376" y="549100"/>
          <a:ext cx="739838" cy="3699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en-ZA" b="0" i="0" u="none" strike="noStrike" baseline="0">
              <a:solidFill>
                <a:sysClr val="window" lastClr="FFFFFF"/>
              </a:solidFill>
              <a:latin typeface="Arial Narrow" panose="020B0606020202030204" pitchFamily="34" charset="0"/>
              <a:ea typeface="+mn-ea"/>
              <a:cs typeface="+mn-cs"/>
            </a:rPr>
            <a:t>Operations Manager</a:t>
          </a:r>
          <a:endParaRPr lang="en-ZA">
            <a:solidFill>
              <a:sysClr val="window" lastClr="FFFFFF"/>
            </a:solidFill>
            <a:latin typeface="Calibri"/>
            <a:ea typeface="+mn-ea"/>
            <a:cs typeface="+mn-cs"/>
          </a:endParaRPr>
        </a:p>
      </dgm:t>
    </dgm:pt>
    <dgm:pt modelId="{0CB18083-FDA6-4969-8F9F-E41F4E2EDD13}" type="parTrans" cxnId="{00738DE7-2C82-40B7-8835-8667289435BF}">
      <dgm:prSet/>
      <dgm:spPr>
        <a:xfrm>
          <a:off x="819295" y="393734"/>
          <a:ext cx="1119005" cy="155366"/>
        </a:xfrm>
        <a:custGeom>
          <a:avLst/>
          <a:gdLst/>
          <a:ahLst/>
          <a:cxnLst/>
          <a:rect l="0" t="0" r="0" b="0"/>
          <a:pathLst>
            <a:path>
              <a:moveTo>
                <a:pt x="1119005" y="0"/>
              </a:moveTo>
              <a:lnTo>
                <a:pt x="1119005" y="77683"/>
              </a:lnTo>
              <a:lnTo>
                <a:pt x="0" y="77683"/>
              </a:lnTo>
              <a:lnTo>
                <a:pt x="0" y="155366"/>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ZA"/>
        </a:p>
      </dgm:t>
    </dgm:pt>
    <dgm:pt modelId="{AF505C0A-21AC-4C27-AA8D-A823E55310D4}" type="sibTrans" cxnId="{00738DE7-2C82-40B7-8835-8667289435BF}">
      <dgm:prSet/>
      <dgm:spPr/>
      <dgm:t>
        <a:bodyPr/>
        <a:lstStyle/>
        <a:p>
          <a:endParaRPr lang="en-ZA"/>
        </a:p>
      </dgm:t>
    </dgm:pt>
    <dgm:pt modelId="{53A44FC6-7DE3-4C82-9535-986806BD0D18}">
      <dgm:prSet/>
      <dgm:spPr>
        <a:xfrm>
          <a:off x="1773" y="1074385"/>
          <a:ext cx="739838" cy="3699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en-ZA" b="0" i="0" u="none" strike="noStrike" baseline="0">
              <a:solidFill>
                <a:sysClr val="window" lastClr="FFFFFF"/>
              </a:solidFill>
              <a:latin typeface="Arial Narrow" panose="020B0606020202030204" pitchFamily="34" charset="0"/>
              <a:ea typeface="+mn-ea"/>
              <a:cs typeface="+mn-cs"/>
            </a:rPr>
            <a:t>Employee 1</a:t>
          </a:r>
        </a:p>
        <a:p>
          <a:pPr marR="0" algn="ctr" rtl="0">
            <a:buNone/>
          </a:pPr>
          <a:r>
            <a:rPr lang="en-ZA" b="0" i="0" u="none" strike="noStrike" baseline="0">
              <a:solidFill>
                <a:sysClr val="window" lastClr="FFFFFF"/>
              </a:solidFill>
              <a:latin typeface="Arial Narrow" panose="020B0606020202030204" pitchFamily="34" charset="0"/>
              <a:ea typeface="+mn-ea"/>
              <a:cs typeface="+mn-cs"/>
            </a:rPr>
            <a:t>Assistant to C&amp;E</a:t>
          </a:r>
          <a:endParaRPr lang="en-ZA">
            <a:solidFill>
              <a:sysClr val="window" lastClr="FFFFFF"/>
            </a:solidFill>
            <a:latin typeface="Calibri"/>
            <a:ea typeface="+mn-ea"/>
            <a:cs typeface="+mn-cs"/>
          </a:endParaRPr>
        </a:p>
      </dgm:t>
    </dgm:pt>
    <dgm:pt modelId="{4D39BD48-2C6E-4AAA-A7A0-C699C23699DC}" type="parTrans" cxnId="{20CBA766-723D-47C5-B1CC-8079F73ED1D5}">
      <dgm:prSet/>
      <dgm:spPr>
        <a:xfrm>
          <a:off x="371693" y="919019"/>
          <a:ext cx="447602" cy="155366"/>
        </a:xfrm>
        <a:custGeom>
          <a:avLst/>
          <a:gdLst/>
          <a:ahLst/>
          <a:cxnLst/>
          <a:rect l="0" t="0" r="0" b="0"/>
          <a:pathLst>
            <a:path>
              <a:moveTo>
                <a:pt x="447602" y="0"/>
              </a:moveTo>
              <a:lnTo>
                <a:pt x="447602" y="77683"/>
              </a:lnTo>
              <a:lnTo>
                <a:pt x="0" y="77683"/>
              </a:lnTo>
              <a:lnTo>
                <a:pt x="0" y="155366"/>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ZA"/>
        </a:p>
      </dgm:t>
    </dgm:pt>
    <dgm:pt modelId="{22FC744F-8758-4BDA-9A80-D7AE15B8AB15}" type="sibTrans" cxnId="{20CBA766-723D-47C5-B1CC-8079F73ED1D5}">
      <dgm:prSet/>
      <dgm:spPr/>
      <dgm:t>
        <a:bodyPr/>
        <a:lstStyle/>
        <a:p>
          <a:endParaRPr lang="en-ZA"/>
        </a:p>
      </dgm:t>
    </dgm:pt>
    <dgm:pt modelId="{99A4A384-63D3-408E-99A7-05D9077A862F}">
      <dgm:prSet/>
      <dgm:spPr>
        <a:xfrm>
          <a:off x="896978" y="1074385"/>
          <a:ext cx="739838" cy="3699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en-ZA" b="0" i="0" u="none" strike="noStrike" baseline="0">
              <a:solidFill>
                <a:sysClr val="window" lastClr="FFFFFF"/>
              </a:solidFill>
              <a:latin typeface="Arial Narrow" panose="020B0606020202030204" pitchFamily="34" charset="0"/>
              <a:ea typeface="+mn-ea"/>
              <a:cs typeface="+mn-cs"/>
            </a:rPr>
            <a:t>4 other employees</a:t>
          </a:r>
          <a:endParaRPr lang="en-ZA">
            <a:solidFill>
              <a:sysClr val="window" lastClr="FFFFFF"/>
            </a:solidFill>
            <a:latin typeface="Calibri"/>
            <a:ea typeface="+mn-ea"/>
            <a:cs typeface="+mn-cs"/>
          </a:endParaRPr>
        </a:p>
      </dgm:t>
    </dgm:pt>
    <dgm:pt modelId="{1276C2B6-AB19-4DD5-9051-677417744682}" type="parTrans" cxnId="{3A9994F5-F239-46BC-B938-FDFEB92DFCC7}">
      <dgm:prSet/>
      <dgm:spPr>
        <a:xfrm>
          <a:off x="819295" y="919019"/>
          <a:ext cx="447602" cy="155366"/>
        </a:xfrm>
        <a:custGeom>
          <a:avLst/>
          <a:gdLst/>
          <a:ahLst/>
          <a:cxnLst/>
          <a:rect l="0" t="0" r="0" b="0"/>
          <a:pathLst>
            <a:path>
              <a:moveTo>
                <a:pt x="0" y="0"/>
              </a:moveTo>
              <a:lnTo>
                <a:pt x="0" y="77683"/>
              </a:lnTo>
              <a:lnTo>
                <a:pt x="447602" y="77683"/>
              </a:lnTo>
              <a:lnTo>
                <a:pt x="447602" y="155366"/>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ZA"/>
        </a:p>
      </dgm:t>
    </dgm:pt>
    <dgm:pt modelId="{275406DB-13C4-4D06-BCFA-4A6E3C9D3BB9}" type="sibTrans" cxnId="{3A9994F5-F239-46BC-B938-FDFEB92DFCC7}">
      <dgm:prSet/>
      <dgm:spPr/>
      <dgm:t>
        <a:bodyPr/>
        <a:lstStyle/>
        <a:p>
          <a:endParaRPr lang="en-ZA"/>
        </a:p>
      </dgm:t>
    </dgm:pt>
    <dgm:pt modelId="{3B5B9551-692E-431C-850E-0449501EB4F8}">
      <dgm:prSet/>
      <dgm:spPr>
        <a:xfrm>
          <a:off x="1792183" y="549100"/>
          <a:ext cx="739838" cy="3699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en-ZA">
              <a:solidFill>
                <a:sysClr val="window" lastClr="FFFFFF"/>
              </a:solidFill>
              <a:latin typeface="Calibri"/>
              <a:ea typeface="+mn-ea"/>
              <a:cs typeface="+mn-cs"/>
            </a:rPr>
            <a:t>Maintenance Manager </a:t>
          </a:r>
        </a:p>
      </dgm:t>
    </dgm:pt>
    <dgm:pt modelId="{32F1C799-B070-4D50-8E9E-D4DB19D582E2}" type="parTrans" cxnId="{B48A812E-B1E7-40D7-B392-BA21BE5ADCF6}">
      <dgm:prSet/>
      <dgm:spPr>
        <a:xfrm>
          <a:off x="1938301" y="393734"/>
          <a:ext cx="223801" cy="155366"/>
        </a:xfrm>
        <a:custGeom>
          <a:avLst/>
          <a:gdLst/>
          <a:ahLst/>
          <a:cxnLst/>
          <a:rect l="0" t="0" r="0" b="0"/>
          <a:pathLst>
            <a:path>
              <a:moveTo>
                <a:pt x="0" y="0"/>
              </a:moveTo>
              <a:lnTo>
                <a:pt x="0" y="77683"/>
              </a:lnTo>
              <a:lnTo>
                <a:pt x="223801" y="77683"/>
              </a:lnTo>
              <a:lnTo>
                <a:pt x="223801" y="155366"/>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ZA"/>
        </a:p>
      </dgm:t>
    </dgm:pt>
    <dgm:pt modelId="{5BC18C88-1EB8-48CC-AD61-8EABBC724F8B}" type="sibTrans" cxnId="{B48A812E-B1E7-40D7-B392-BA21BE5ADCF6}">
      <dgm:prSet/>
      <dgm:spPr/>
      <dgm:t>
        <a:bodyPr/>
        <a:lstStyle/>
        <a:p>
          <a:endParaRPr lang="en-ZA"/>
        </a:p>
      </dgm:t>
    </dgm:pt>
    <dgm:pt modelId="{A42FDDA9-C9C8-400D-BF2C-11E786FF4AD9}">
      <dgm:prSet/>
      <dgm:spPr>
        <a:xfrm>
          <a:off x="1792183" y="1074385"/>
          <a:ext cx="739838" cy="3699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en-ZA" b="0" i="0" u="none" strike="noStrike" baseline="0">
              <a:solidFill>
                <a:sysClr val="window" lastClr="FFFFFF"/>
              </a:solidFill>
              <a:latin typeface="Arial Narrow" panose="020B0606020202030204" pitchFamily="34" charset="0"/>
              <a:ea typeface="+mn-ea"/>
              <a:cs typeface="+mn-cs"/>
            </a:rPr>
            <a:t>Employee 2 </a:t>
          </a:r>
          <a:endParaRPr lang="en-ZA">
            <a:solidFill>
              <a:sysClr val="window" lastClr="FFFFFF"/>
            </a:solidFill>
            <a:latin typeface="Calibri"/>
            <a:ea typeface="+mn-ea"/>
            <a:cs typeface="+mn-cs"/>
          </a:endParaRPr>
        </a:p>
      </dgm:t>
    </dgm:pt>
    <dgm:pt modelId="{1EEBC93C-DA9D-4C4D-AE76-5BCAEA3A23BB}" type="parTrans" cxnId="{C612C315-DC09-44BA-91E9-1722CC7BC144}">
      <dgm:prSet/>
      <dgm:spPr>
        <a:xfrm>
          <a:off x="2116382" y="919019"/>
          <a:ext cx="91440" cy="155366"/>
        </a:xfrm>
        <a:custGeom>
          <a:avLst/>
          <a:gdLst/>
          <a:ahLst/>
          <a:cxnLst/>
          <a:rect l="0" t="0" r="0" b="0"/>
          <a:pathLst>
            <a:path>
              <a:moveTo>
                <a:pt x="45720" y="0"/>
              </a:moveTo>
              <a:lnTo>
                <a:pt x="45720" y="155366"/>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ZA"/>
        </a:p>
      </dgm:t>
    </dgm:pt>
    <dgm:pt modelId="{AB201900-FCFD-4593-989E-1C5EB4EB0A22}" type="sibTrans" cxnId="{C612C315-DC09-44BA-91E9-1722CC7BC144}">
      <dgm:prSet/>
      <dgm:spPr/>
      <dgm:t>
        <a:bodyPr/>
        <a:lstStyle/>
        <a:p>
          <a:endParaRPr lang="en-ZA"/>
        </a:p>
      </dgm:t>
    </dgm:pt>
    <dgm:pt modelId="{08E92FD3-0385-4BD7-AE8D-662FF44D5B90}">
      <dgm:prSet/>
      <dgm:spPr>
        <a:xfrm>
          <a:off x="2687387" y="549100"/>
          <a:ext cx="739838" cy="3699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en-ZA" b="0" i="0" u="none" strike="noStrike" baseline="0">
              <a:solidFill>
                <a:sysClr val="window" lastClr="FFFFFF"/>
              </a:solidFill>
              <a:latin typeface="Arial Narrow" panose="020B0606020202030204" pitchFamily="34" charset="0"/>
              <a:ea typeface="+mn-ea"/>
              <a:cs typeface="+mn-cs"/>
            </a:rPr>
            <a:t>Other directors</a:t>
          </a:r>
          <a:endParaRPr lang="en-ZA">
            <a:solidFill>
              <a:sysClr val="window" lastClr="FFFFFF"/>
            </a:solidFill>
            <a:latin typeface="Calibri"/>
            <a:ea typeface="+mn-ea"/>
            <a:cs typeface="+mn-cs"/>
          </a:endParaRPr>
        </a:p>
      </dgm:t>
    </dgm:pt>
    <dgm:pt modelId="{08F4DC40-41EA-4775-9687-2A035604CACF}" type="parTrans" cxnId="{A86D692F-7516-4E72-8C2F-9B802879C345}">
      <dgm:prSet/>
      <dgm:spPr>
        <a:xfrm>
          <a:off x="1938301" y="393734"/>
          <a:ext cx="1119005" cy="155366"/>
        </a:xfrm>
        <a:custGeom>
          <a:avLst/>
          <a:gdLst/>
          <a:ahLst/>
          <a:cxnLst/>
          <a:rect l="0" t="0" r="0" b="0"/>
          <a:pathLst>
            <a:path>
              <a:moveTo>
                <a:pt x="0" y="0"/>
              </a:moveTo>
              <a:lnTo>
                <a:pt x="0" y="77683"/>
              </a:lnTo>
              <a:lnTo>
                <a:pt x="1119005" y="77683"/>
              </a:lnTo>
              <a:lnTo>
                <a:pt x="1119005" y="155366"/>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ZA"/>
        </a:p>
      </dgm:t>
    </dgm:pt>
    <dgm:pt modelId="{135C6A1E-0B11-4CC0-9223-7AA423AF48C9}" type="sibTrans" cxnId="{A86D692F-7516-4E72-8C2F-9B802879C345}">
      <dgm:prSet/>
      <dgm:spPr/>
      <dgm:t>
        <a:bodyPr/>
        <a:lstStyle/>
        <a:p>
          <a:endParaRPr lang="en-ZA"/>
        </a:p>
      </dgm:t>
    </dgm:pt>
    <dgm:pt modelId="{0D107701-E7D7-484A-90E9-2FB143F5E12B}" type="pres">
      <dgm:prSet presAssocID="{9EF66DE2-27AB-4C4F-B5C7-781ECAD0DCC2}" presName="hierChild1" presStyleCnt="0">
        <dgm:presLayoutVars>
          <dgm:orgChart val="1"/>
          <dgm:chPref val="1"/>
          <dgm:dir/>
          <dgm:animOne val="branch"/>
          <dgm:animLvl val="lvl"/>
          <dgm:resizeHandles/>
        </dgm:presLayoutVars>
      </dgm:prSet>
      <dgm:spPr/>
    </dgm:pt>
    <dgm:pt modelId="{81420C58-B30D-4179-BB1E-0451468AEC2F}" type="pres">
      <dgm:prSet presAssocID="{584DB194-A281-412C-95DE-C19AC8C2FE41}" presName="hierRoot1" presStyleCnt="0">
        <dgm:presLayoutVars>
          <dgm:hierBranch/>
        </dgm:presLayoutVars>
      </dgm:prSet>
      <dgm:spPr/>
    </dgm:pt>
    <dgm:pt modelId="{F939FB08-F64E-4502-B03B-370851578E74}" type="pres">
      <dgm:prSet presAssocID="{584DB194-A281-412C-95DE-C19AC8C2FE41}" presName="rootComposite1" presStyleCnt="0"/>
      <dgm:spPr/>
    </dgm:pt>
    <dgm:pt modelId="{DB720BA7-5BD6-45FD-8531-ADE265CEFEB0}" type="pres">
      <dgm:prSet presAssocID="{584DB194-A281-412C-95DE-C19AC8C2FE41}" presName="rootText1" presStyleLbl="node0" presStyleIdx="0" presStyleCnt="1">
        <dgm:presLayoutVars>
          <dgm:chPref val="3"/>
        </dgm:presLayoutVars>
      </dgm:prSet>
      <dgm:spPr/>
    </dgm:pt>
    <dgm:pt modelId="{0700F562-A127-4C52-B49E-74E761AAC55F}" type="pres">
      <dgm:prSet presAssocID="{584DB194-A281-412C-95DE-C19AC8C2FE41}" presName="rootConnector1" presStyleLbl="node1" presStyleIdx="0" presStyleCnt="0"/>
      <dgm:spPr/>
    </dgm:pt>
    <dgm:pt modelId="{F2BE5F71-651E-41E9-A4D8-22B7645F4F16}" type="pres">
      <dgm:prSet presAssocID="{584DB194-A281-412C-95DE-C19AC8C2FE41}" presName="hierChild2" presStyleCnt="0"/>
      <dgm:spPr/>
    </dgm:pt>
    <dgm:pt modelId="{C20E944A-3975-4510-8D02-1E70BB507007}" type="pres">
      <dgm:prSet presAssocID="{0CB18083-FDA6-4969-8F9F-E41F4E2EDD13}" presName="Name35" presStyleLbl="parChTrans1D2" presStyleIdx="0" presStyleCnt="3"/>
      <dgm:spPr/>
    </dgm:pt>
    <dgm:pt modelId="{A274099E-E52B-400B-ABF7-B647F35BE274}" type="pres">
      <dgm:prSet presAssocID="{9ECA35D3-C662-4228-9882-747CE41F354E}" presName="hierRoot2" presStyleCnt="0">
        <dgm:presLayoutVars>
          <dgm:hierBranch/>
        </dgm:presLayoutVars>
      </dgm:prSet>
      <dgm:spPr/>
    </dgm:pt>
    <dgm:pt modelId="{0803BF41-7888-4BA3-B105-F6F816D809E1}" type="pres">
      <dgm:prSet presAssocID="{9ECA35D3-C662-4228-9882-747CE41F354E}" presName="rootComposite" presStyleCnt="0"/>
      <dgm:spPr/>
    </dgm:pt>
    <dgm:pt modelId="{B8F95743-CCDC-439D-B291-25F32A14A9D5}" type="pres">
      <dgm:prSet presAssocID="{9ECA35D3-C662-4228-9882-747CE41F354E}" presName="rootText" presStyleLbl="node2" presStyleIdx="0" presStyleCnt="3">
        <dgm:presLayoutVars>
          <dgm:chPref val="3"/>
        </dgm:presLayoutVars>
      </dgm:prSet>
      <dgm:spPr/>
    </dgm:pt>
    <dgm:pt modelId="{1B6A36A2-C997-49A8-BB53-F6FFBF5FCAF7}" type="pres">
      <dgm:prSet presAssocID="{9ECA35D3-C662-4228-9882-747CE41F354E}" presName="rootConnector" presStyleLbl="node2" presStyleIdx="0" presStyleCnt="3"/>
      <dgm:spPr/>
    </dgm:pt>
    <dgm:pt modelId="{1DD3BC1D-B84A-48C0-BCA8-B9B4F80787FC}" type="pres">
      <dgm:prSet presAssocID="{9ECA35D3-C662-4228-9882-747CE41F354E}" presName="hierChild4" presStyleCnt="0"/>
      <dgm:spPr/>
    </dgm:pt>
    <dgm:pt modelId="{93328037-D94E-4DD6-B213-12DCE106C18C}" type="pres">
      <dgm:prSet presAssocID="{4D39BD48-2C6E-4AAA-A7A0-C699C23699DC}" presName="Name35" presStyleLbl="parChTrans1D3" presStyleIdx="0" presStyleCnt="3"/>
      <dgm:spPr/>
    </dgm:pt>
    <dgm:pt modelId="{ABFA9F64-CF88-4547-AC70-67FE8A7363EE}" type="pres">
      <dgm:prSet presAssocID="{53A44FC6-7DE3-4C82-9535-986806BD0D18}" presName="hierRoot2" presStyleCnt="0">
        <dgm:presLayoutVars>
          <dgm:hierBranch val="r"/>
        </dgm:presLayoutVars>
      </dgm:prSet>
      <dgm:spPr/>
    </dgm:pt>
    <dgm:pt modelId="{C3120104-93A3-44AA-9DE7-082244C4EC30}" type="pres">
      <dgm:prSet presAssocID="{53A44FC6-7DE3-4C82-9535-986806BD0D18}" presName="rootComposite" presStyleCnt="0"/>
      <dgm:spPr/>
    </dgm:pt>
    <dgm:pt modelId="{0337DDC9-C494-4105-9A9D-B26DBEB0E66C}" type="pres">
      <dgm:prSet presAssocID="{53A44FC6-7DE3-4C82-9535-986806BD0D18}" presName="rootText" presStyleLbl="node3" presStyleIdx="0" presStyleCnt="3">
        <dgm:presLayoutVars>
          <dgm:chPref val="3"/>
        </dgm:presLayoutVars>
      </dgm:prSet>
      <dgm:spPr/>
    </dgm:pt>
    <dgm:pt modelId="{590E4BF5-EB99-4D94-8CA6-60C931253137}" type="pres">
      <dgm:prSet presAssocID="{53A44FC6-7DE3-4C82-9535-986806BD0D18}" presName="rootConnector" presStyleLbl="node3" presStyleIdx="0" presStyleCnt="3"/>
      <dgm:spPr/>
    </dgm:pt>
    <dgm:pt modelId="{ED72B3DA-586E-49BA-8892-640B68EA5E13}" type="pres">
      <dgm:prSet presAssocID="{53A44FC6-7DE3-4C82-9535-986806BD0D18}" presName="hierChild4" presStyleCnt="0"/>
      <dgm:spPr/>
    </dgm:pt>
    <dgm:pt modelId="{B77FD737-B1C0-4BF8-B76B-7D2DF16155B4}" type="pres">
      <dgm:prSet presAssocID="{53A44FC6-7DE3-4C82-9535-986806BD0D18}" presName="hierChild5" presStyleCnt="0"/>
      <dgm:spPr/>
    </dgm:pt>
    <dgm:pt modelId="{DA51B670-FD23-43FB-84E5-F7034C638270}" type="pres">
      <dgm:prSet presAssocID="{1276C2B6-AB19-4DD5-9051-677417744682}" presName="Name35" presStyleLbl="parChTrans1D3" presStyleIdx="1" presStyleCnt="3"/>
      <dgm:spPr/>
    </dgm:pt>
    <dgm:pt modelId="{3ADBE230-E84A-4675-A797-8C22749A82CC}" type="pres">
      <dgm:prSet presAssocID="{99A4A384-63D3-408E-99A7-05D9077A862F}" presName="hierRoot2" presStyleCnt="0">
        <dgm:presLayoutVars>
          <dgm:hierBranch val="r"/>
        </dgm:presLayoutVars>
      </dgm:prSet>
      <dgm:spPr/>
    </dgm:pt>
    <dgm:pt modelId="{EDC6CF5F-12FD-4379-8211-214D6D6B9B95}" type="pres">
      <dgm:prSet presAssocID="{99A4A384-63D3-408E-99A7-05D9077A862F}" presName="rootComposite" presStyleCnt="0"/>
      <dgm:spPr/>
    </dgm:pt>
    <dgm:pt modelId="{FB1ACADA-D861-463A-9AF8-FB9BB0366FAB}" type="pres">
      <dgm:prSet presAssocID="{99A4A384-63D3-408E-99A7-05D9077A862F}" presName="rootText" presStyleLbl="node3" presStyleIdx="1" presStyleCnt="3">
        <dgm:presLayoutVars>
          <dgm:chPref val="3"/>
        </dgm:presLayoutVars>
      </dgm:prSet>
      <dgm:spPr/>
    </dgm:pt>
    <dgm:pt modelId="{27AA6576-BA63-4AE4-AD04-F76D09A03416}" type="pres">
      <dgm:prSet presAssocID="{99A4A384-63D3-408E-99A7-05D9077A862F}" presName="rootConnector" presStyleLbl="node3" presStyleIdx="1" presStyleCnt="3"/>
      <dgm:spPr/>
    </dgm:pt>
    <dgm:pt modelId="{6800B13E-6C02-4A06-A512-23EE729643E1}" type="pres">
      <dgm:prSet presAssocID="{99A4A384-63D3-408E-99A7-05D9077A862F}" presName="hierChild4" presStyleCnt="0"/>
      <dgm:spPr/>
    </dgm:pt>
    <dgm:pt modelId="{68DE93C2-BB72-476E-AB80-40460BE883A8}" type="pres">
      <dgm:prSet presAssocID="{99A4A384-63D3-408E-99A7-05D9077A862F}" presName="hierChild5" presStyleCnt="0"/>
      <dgm:spPr/>
    </dgm:pt>
    <dgm:pt modelId="{B3A9152D-7E66-4EE2-916C-A629188B5C68}" type="pres">
      <dgm:prSet presAssocID="{9ECA35D3-C662-4228-9882-747CE41F354E}" presName="hierChild5" presStyleCnt="0"/>
      <dgm:spPr/>
    </dgm:pt>
    <dgm:pt modelId="{D8414A68-5C9A-467F-849D-C008A7A127C0}" type="pres">
      <dgm:prSet presAssocID="{32F1C799-B070-4D50-8E9E-D4DB19D582E2}" presName="Name35" presStyleLbl="parChTrans1D2" presStyleIdx="1" presStyleCnt="3"/>
      <dgm:spPr/>
    </dgm:pt>
    <dgm:pt modelId="{9DA69557-26C5-4605-B797-254424C60ECB}" type="pres">
      <dgm:prSet presAssocID="{3B5B9551-692E-431C-850E-0449501EB4F8}" presName="hierRoot2" presStyleCnt="0">
        <dgm:presLayoutVars>
          <dgm:hierBranch/>
        </dgm:presLayoutVars>
      </dgm:prSet>
      <dgm:spPr/>
    </dgm:pt>
    <dgm:pt modelId="{3E881B88-7A0F-43BE-8BA1-FBFD54513475}" type="pres">
      <dgm:prSet presAssocID="{3B5B9551-692E-431C-850E-0449501EB4F8}" presName="rootComposite" presStyleCnt="0"/>
      <dgm:spPr/>
    </dgm:pt>
    <dgm:pt modelId="{1EFC2D9B-D0B4-40DF-8484-63AB4E081B26}" type="pres">
      <dgm:prSet presAssocID="{3B5B9551-692E-431C-850E-0449501EB4F8}" presName="rootText" presStyleLbl="node2" presStyleIdx="1" presStyleCnt="3">
        <dgm:presLayoutVars>
          <dgm:chPref val="3"/>
        </dgm:presLayoutVars>
      </dgm:prSet>
      <dgm:spPr/>
    </dgm:pt>
    <dgm:pt modelId="{48BB96A2-BBF3-4B32-B60C-DF65AA72B788}" type="pres">
      <dgm:prSet presAssocID="{3B5B9551-692E-431C-850E-0449501EB4F8}" presName="rootConnector" presStyleLbl="node2" presStyleIdx="1" presStyleCnt="3"/>
      <dgm:spPr/>
    </dgm:pt>
    <dgm:pt modelId="{CF19952E-64A8-4A0C-8AE0-8B3277212F58}" type="pres">
      <dgm:prSet presAssocID="{3B5B9551-692E-431C-850E-0449501EB4F8}" presName="hierChild4" presStyleCnt="0"/>
      <dgm:spPr/>
    </dgm:pt>
    <dgm:pt modelId="{37C3AB99-A668-4C28-97FD-65B84010AD17}" type="pres">
      <dgm:prSet presAssocID="{1EEBC93C-DA9D-4C4D-AE76-5BCAEA3A23BB}" presName="Name35" presStyleLbl="parChTrans1D3" presStyleIdx="2" presStyleCnt="3"/>
      <dgm:spPr/>
    </dgm:pt>
    <dgm:pt modelId="{9D8DB3C8-8ADC-4153-A32D-BE90257A57C3}" type="pres">
      <dgm:prSet presAssocID="{A42FDDA9-C9C8-400D-BF2C-11E786FF4AD9}" presName="hierRoot2" presStyleCnt="0">
        <dgm:presLayoutVars>
          <dgm:hierBranch val="r"/>
        </dgm:presLayoutVars>
      </dgm:prSet>
      <dgm:spPr/>
    </dgm:pt>
    <dgm:pt modelId="{6BC3C723-E2D1-45F9-95B1-8E615AEE5E81}" type="pres">
      <dgm:prSet presAssocID="{A42FDDA9-C9C8-400D-BF2C-11E786FF4AD9}" presName="rootComposite" presStyleCnt="0"/>
      <dgm:spPr/>
    </dgm:pt>
    <dgm:pt modelId="{FB9383ED-8C2D-4DF0-A11F-B15EFC6CC348}" type="pres">
      <dgm:prSet presAssocID="{A42FDDA9-C9C8-400D-BF2C-11E786FF4AD9}" presName="rootText" presStyleLbl="node3" presStyleIdx="2" presStyleCnt="3">
        <dgm:presLayoutVars>
          <dgm:chPref val="3"/>
        </dgm:presLayoutVars>
      </dgm:prSet>
      <dgm:spPr/>
    </dgm:pt>
    <dgm:pt modelId="{0E08B05A-BDCA-4C0B-BA3F-06A005EA28C7}" type="pres">
      <dgm:prSet presAssocID="{A42FDDA9-C9C8-400D-BF2C-11E786FF4AD9}" presName="rootConnector" presStyleLbl="node3" presStyleIdx="2" presStyleCnt="3"/>
      <dgm:spPr/>
    </dgm:pt>
    <dgm:pt modelId="{331F7436-71AC-43AD-A1F7-7C5132993DEA}" type="pres">
      <dgm:prSet presAssocID="{A42FDDA9-C9C8-400D-BF2C-11E786FF4AD9}" presName="hierChild4" presStyleCnt="0"/>
      <dgm:spPr/>
    </dgm:pt>
    <dgm:pt modelId="{D16F2064-70C0-4CB5-BDF3-FE720DFBE5A2}" type="pres">
      <dgm:prSet presAssocID="{A42FDDA9-C9C8-400D-BF2C-11E786FF4AD9}" presName="hierChild5" presStyleCnt="0"/>
      <dgm:spPr/>
    </dgm:pt>
    <dgm:pt modelId="{CA438F22-746F-4F6B-9D70-3A00BF68D49B}" type="pres">
      <dgm:prSet presAssocID="{3B5B9551-692E-431C-850E-0449501EB4F8}" presName="hierChild5" presStyleCnt="0"/>
      <dgm:spPr/>
    </dgm:pt>
    <dgm:pt modelId="{4500CBCF-C4BE-417D-B1E3-5C8CB929E813}" type="pres">
      <dgm:prSet presAssocID="{08F4DC40-41EA-4775-9687-2A035604CACF}" presName="Name35" presStyleLbl="parChTrans1D2" presStyleIdx="2" presStyleCnt="3"/>
      <dgm:spPr/>
    </dgm:pt>
    <dgm:pt modelId="{6208BC69-F473-4F26-9E99-875534A3277A}" type="pres">
      <dgm:prSet presAssocID="{08E92FD3-0385-4BD7-AE8D-662FF44D5B90}" presName="hierRoot2" presStyleCnt="0">
        <dgm:presLayoutVars>
          <dgm:hierBranch/>
        </dgm:presLayoutVars>
      </dgm:prSet>
      <dgm:spPr/>
    </dgm:pt>
    <dgm:pt modelId="{F361905E-441F-49C5-9117-E27D9CEDE4ED}" type="pres">
      <dgm:prSet presAssocID="{08E92FD3-0385-4BD7-AE8D-662FF44D5B90}" presName="rootComposite" presStyleCnt="0"/>
      <dgm:spPr/>
    </dgm:pt>
    <dgm:pt modelId="{0FFD6B57-7EE5-4218-BC0A-33BDC43D42D6}" type="pres">
      <dgm:prSet presAssocID="{08E92FD3-0385-4BD7-AE8D-662FF44D5B90}" presName="rootText" presStyleLbl="node2" presStyleIdx="2" presStyleCnt="3">
        <dgm:presLayoutVars>
          <dgm:chPref val="3"/>
        </dgm:presLayoutVars>
      </dgm:prSet>
      <dgm:spPr/>
    </dgm:pt>
    <dgm:pt modelId="{42D16EF7-498B-4456-B4FF-CBD396A6EAB0}" type="pres">
      <dgm:prSet presAssocID="{08E92FD3-0385-4BD7-AE8D-662FF44D5B90}" presName="rootConnector" presStyleLbl="node2" presStyleIdx="2" presStyleCnt="3"/>
      <dgm:spPr/>
    </dgm:pt>
    <dgm:pt modelId="{E85290F4-738A-4585-9A24-02BA4F480FF2}" type="pres">
      <dgm:prSet presAssocID="{08E92FD3-0385-4BD7-AE8D-662FF44D5B90}" presName="hierChild4" presStyleCnt="0"/>
      <dgm:spPr/>
    </dgm:pt>
    <dgm:pt modelId="{0E8CC42D-585A-40F5-86BD-450DD61FDE39}" type="pres">
      <dgm:prSet presAssocID="{08E92FD3-0385-4BD7-AE8D-662FF44D5B90}" presName="hierChild5" presStyleCnt="0"/>
      <dgm:spPr/>
    </dgm:pt>
    <dgm:pt modelId="{4477D5D9-84F1-4DE7-9536-47D5E4C285DA}" type="pres">
      <dgm:prSet presAssocID="{584DB194-A281-412C-95DE-C19AC8C2FE41}" presName="hierChild3" presStyleCnt="0"/>
      <dgm:spPr/>
    </dgm:pt>
  </dgm:ptLst>
  <dgm:cxnLst>
    <dgm:cxn modelId="{5D8BE508-397E-4235-925E-BE4777E4B737}" type="presOf" srcId="{53A44FC6-7DE3-4C82-9535-986806BD0D18}" destId="{0337DDC9-C494-4105-9A9D-B26DBEB0E66C}" srcOrd="0" destOrd="0" presId="urn:microsoft.com/office/officeart/2005/8/layout/orgChart1"/>
    <dgm:cxn modelId="{0DCC3811-5D51-439E-8649-6FCEDCBC3B15}" type="presOf" srcId="{9ECA35D3-C662-4228-9882-747CE41F354E}" destId="{B8F95743-CCDC-439D-B291-25F32A14A9D5}" srcOrd="0" destOrd="0" presId="urn:microsoft.com/office/officeart/2005/8/layout/orgChart1"/>
    <dgm:cxn modelId="{C612C315-DC09-44BA-91E9-1722CC7BC144}" srcId="{3B5B9551-692E-431C-850E-0449501EB4F8}" destId="{A42FDDA9-C9C8-400D-BF2C-11E786FF4AD9}" srcOrd="0" destOrd="0" parTransId="{1EEBC93C-DA9D-4C4D-AE76-5BCAEA3A23BB}" sibTransId="{AB201900-FCFD-4593-989E-1C5EB4EB0A22}"/>
    <dgm:cxn modelId="{95476816-1FB1-4C47-9F53-2F5F97CCCB0D}" type="presOf" srcId="{99A4A384-63D3-408E-99A7-05D9077A862F}" destId="{FB1ACADA-D861-463A-9AF8-FB9BB0366FAB}" srcOrd="0" destOrd="0" presId="urn:microsoft.com/office/officeart/2005/8/layout/orgChart1"/>
    <dgm:cxn modelId="{AC87171E-13D1-447E-9685-7596955FFD1B}" type="presOf" srcId="{9EF66DE2-27AB-4C4F-B5C7-781ECAD0DCC2}" destId="{0D107701-E7D7-484A-90E9-2FB143F5E12B}" srcOrd="0" destOrd="0" presId="urn:microsoft.com/office/officeart/2005/8/layout/orgChart1"/>
    <dgm:cxn modelId="{3E2F7122-76D5-472F-BA41-0B6934664B19}" type="presOf" srcId="{53A44FC6-7DE3-4C82-9535-986806BD0D18}" destId="{590E4BF5-EB99-4D94-8CA6-60C931253137}" srcOrd="1" destOrd="0" presId="urn:microsoft.com/office/officeart/2005/8/layout/orgChart1"/>
    <dgm:cxn modelId="{1E658925-CE28-452B-9DFB-44A6B9B06090}" type="presOf" srcId="{99A4A384-63D3-408E-99A7-05D9077A862F}" destId="{27AA6576-BA63-4AE4-AD04-F76D09A03416}" srcOrd="1" destOrd="0" presId="urn:microsoft.com/office/officeart/2005/8/layout/orgChart1"/>
    <dgm:cxn modelId="{8A51E129-FAE6-41FB-898A-50DB309A49E3}" type="presOf" srcId="{3B5B9551-692E-431C-850E-0449501EB4F8}" destId="{1EFC2D9B-D0B4-40DF-8484-63AB4E081B26}" srcOrd="0" destOrd="0" presId="urn:microsoft.com/office/officeart/2005/8/layout/orgChart1"/>
    <dgm:cxn modelId="{A03B7E2A-0BB8-4612-8E0D-676E29B66DEB}" type="presOf" srcId="{1276C2B6-AB19-4DD5-9051-677417744682}" destId="{DA51B670-FD23-43FB-84E5-F7034C638270}" srcOrd="0" destOrd="0" presId="urn:microsoft.com/office/officeart/2005/8/layout/orgChart1"/>
    <dgm:cxn modelId="{B48A812E-B1E7-40D7-B392-BA21BE5ADCF6}" srcId="{584DB194-A281-412C-95DE-C19AC8C2FE41}" destId="{3B5B9551-692E-431C-850E-0449501EB4F8}" srcOrd="1" destOrd="0" parTransId="{32F1C799-B070-4D50-8E9E-D4DB19D582E2}" sibTransId="{5BC18C88-1EB8-48CC-AD61-8EABBC724F8B}"/>
    <dgm:cxn modelId="{A86D692F-7516-4E72-8C2F-9B802879C345}" srcId="{584DB194-A281-412C-95DE-C19AC8C2FE41}" destId="{08E92FD3-0385-4BD7-AE8D-662FF44D5B90}" srcOrd="2" destOrd="0" parTransId="{08F4DC40-41EA-4775-9687-2A035604CACF}" sibTransId="{135C6A1E-0B11-4CC0-9223-7AA423AF48C9}"/>
    <dgm:cxn modelId="{01AA513A-569E-46F2-BDC1-28216670A6EC}" type="presOf" srcId="{A42FDDA9-C9C8-400D-BF2C-11E786FF4AD9}" destId="{FB9383ED-8C2D-4DF0-A11F-B15EFC6CC348}" srcOrd="0" destOrd="0" presId="urn:microsoft.com/office/officeart/2005/8/layout/orgChart1"/>
    <dgm:cxn modelId="{20CBA766-723D-47C5-B1CC-8079F73ED1D5}" srcId="{9ECA35D3-C662-4228-9882-747CE41F354E}" destId="{53A44FC6-7DE3-4C82-9535-986806BD0D18}" srcOrd="0" destOrd="0" parTransId="{4D39BD48-2C6E-4AAA-A7A0-C699C23699DC}" sibTransId="{22FC744F-8758-4BDA-9A80-D7AE15B8AB15}"/>
    <dgm:cxn modelId="{4498D84D-33A7-43D4-8103-5ABDCB892CE6}" type="presOf" srcId="{4D39BD48-2C6E-4AAA-A7A0-C699C23699DC}" destId="{93328037-D94E-4DD6-B213-12DCE106C18C}" srcOrd="0" destOrd="0" presId="urn:microsoft.com/office/officeart/2005/8/layout/orgChart1"/>
    <dgm:cxn modelId="{172AA556-DF79-41A5-B8D1-CF9D7B09C493}" srcId="{9EF66DE2-27AB-4C4F-B5C7-781ECAD0DCC2}" destId="{584DB194-A281-412C-95DE-C19AC8C2FE41}" srcOrd="0" destOrd="0" parTransId="{365894AE-0931-4C33-97FD-FA03C036683A}" sibTransId="{4B731FD4-03CA-42DC-918E-E5ED09A3239E}"/>
    <dgm:cxn modelId="{51F78487-AE60-41B7-933B-87CE423A5E86}" type="presOf" srcId="{08E92FD3-0385-4BD7-AE8D-662FF44D5B90}" destId="{0FFD6B57-7EE5-4218-BC0A-33BDC43D42D6}" srcOrd="0" destOrd="0" presId="urn:microsoft.com/office/officeart/2005/8/layout/orgChart1"/>
    <dgm:cxn modelId="{CE867D89-1E29-416F-BD54-F5F00C152DA5}" type="presOf" srcId="{0CB18083-FDA6-4969-8F9F-E41F4E2EDD13}" destId="{C20E944A-3975-4510-8D02-1E70BB507007}" srcOrd="0" destOrd="0" presId="urn:microsoft.com/office/officeart/2005/8/layout/orgChart1"/>
    <dgm:cxn modelId="{E430EF8A-F21B-4FDF-83A6-1A1B70401B4A}" type="presOf" srcId="{08E92FD3-0385-4BD7-AE8D-662FF44D5B90}" destId="{42D16EF7-498B-4456-B4FF-CBD396A6EAB0}" srcOrd="1" destOrd="0" presId="urn:microsoft.com/office/officeart/2005/8/layout/orgChart1"/>
    <dgm:cxn modelId="{9FC4C390-0DB3-4F05-85F3-00013A7A6437}" type="presOf" srcId="{A42FDDA9-C9C8-400D-BF2C-11E786FF4AD9}" destId="{0E08B05A-BDCA-4C0B-BA3F-06A005EA28C7}" srcOrd="1" destOrd="0" presId="urn:microsoft.com/office/officeart/2005/8/layout/orgChart1"/>
    <dgm:cxn modelId="{5C9FB39D-0C58-477E-BB1A-428874B1AE9F}" type="presOf" srcId="{3B5B9551-692E-431C-850E-0449501EB4F8}" destId="{48BB96A2-BBF3-4B32-B60C-DF65AA72B788}" srcOrd="1" destOrd="0" presId="urn:microsoft.com/office/officeart/2005/8/layout/orgChart1"/>
    <dgm:cxn modelId="{F49C61B4-E7E8-41EC-BC7F-8A0716DA785D}" type="presOf" srcId="{584DB194-A281-412C-95DE-C19AC8C2FE41}" destId="{0700F562-A127-4C52-B49E-74E761AAC55F}" srcOrd="1" destOrd="0" presId="urn:microsoft.com/office/officeart/2005/8/layout/orgChart1"/>
    <dgm:cxn modelId="{2A3F2BB5-BA00-4C66-9140-079377B4DD79}" type="presOf" srcId="{1EEBC93C-DA9D-4C4D-AE76-5BCAEA3A23BB}" destId="{37C3AB99-A668-4C28-97FD-65B84010AD17}" srcOrd="0" destOrd="0" presId="urn:microsoft.com/office/officeart/2005/8/layout/orgChart1"/>
    <dgm:cxn modelId="{83F13FD0-E5E6-4CC8-A5BA-80118325A04E}" type="presOf" srcId="{32F1C799-B070-4D50-8E9E-D4DB19D582E2}" destId="{D8414A68-5C9A-467F-849D-C008A7A127C0}" srcOrd="0" destOrd="0" presId="urn:microsoft.com/office/officeart/2005/8/layout/orgChart1"/>
    <dgm:cxn modelId="{00738DE7-2C82-40B7-8835-8667289435BF}" srcId="{584DB194-A281-412C-95DE-C19AC8C2FE41}" destId="{9ECA35D3-C662-4228-9882-747CE41F354E}" srcOrd="0" destOrd="0" parTransId="{0CB18083-FDA6-4969-8F9F-E41F4E2EDD13}" sibTransId="{AF505C0A-21AC-4C27-AA8D-A823E55310D4}"/>
    <dgm:cxn modelId="{E14EA6E9-69F9-4F1F-8741-83DCAA7C9AC3}" type="presOf" srcId="{9ECA35D3-C662-4228-9882-747CE41F354E}" destId="{1B6A36A2-C997-49A8-BB53-F6FFBF5FCAF7}" srcOrd="1" destOrd="0" presId="urn:microsoft.com/office/officeart/2005/8/layout/orgChart1"/>
    <dgm:cxn modelId="{2FDC29F4-F35D-4BE3-AD9A-BF05BD2BC6FD}" type="presOf" srcId="{584DB194-A281-412C-95DE-C19AC8C2FE41}" destId="{DB720BA7-5BD6-45FD-8531-ADE265CEFEB0}" srcOrd="0" destOrd="0" presId="urn:microsoft.com/office/officeart/2005/8/layout/orgChart1"/>
    <dgm:cxn modelId="{3A9994F5-F239-46BC-B938-FDFEB92DFCC7}" srcId="{9ECA35D3-C662-4228-9882-747CE41F354E}" destId="{99A4A384-63D3-408E-99A7-05D9077A862F}" srcOrd="1" destOrd="0" parTransId="{1276C2B6-AB19-4DD5-9051-677417744682}" sibTransId="{275406DB-13C4-4D06-BCFA-4A6E3C9D3BB9}"/>
    <dgm:cxn modelId="{E1F11EFD-E3E9-4266-A592-837FDF197314}" type="presOf" srcId="{08F4DC40-41EA-4775-9687-2A035604CACF}" destId="{4500CBCF-C4BE-417D-B1E3-5C8CB929E813}" srcOrd="0" destOrd="0" presId="urn:microsoft.com/office/officeart/2005/8/layout/orgChart1"/>
    <dgm:cxn modelId="{6A27B4B1-A8A5-49A3-A431-E5B28E12FB10}" type="presParOf" srcId="{0D107701-E7D7-484A-90E9-2FB143F5E12B}" destId="{81420C58-B30D-4179-BB1E-0451468AEC2F}" srcOrd="0" destOrd="0" presId="urn:microsoft.com/office/officeart/2005/8/layout/orgChart1"/>
    <dgm:cxn modelId="{9BC29D2F-8765-4B74-AA61-C56FB8E5E7A2}" type="presParOf" srcId="{81420C58-B30D-4179-BB1E-0451468AEC2F}" destId="{F939FB08-F64E-4502-B03B-370851578E74}" srcOrd="0" destOrd="0" presId="urn:microsoft.com/office/officeart/2005/8/layout/orgChart1"/>
    <dgm:cxn modelId="{1191301F-7DA9-4BC0-9FBA-5B98941A4A8D}" type="presParOf" srcId="{F939FB08-F64E-4502-B03B-370851578E74}" destId="{DB720BA7-5BD6-45FD-8531-ADE265CEFEB0}" srcOrd="0" destOrd="0" presId="urn:microsoft.com/office/officeart/2005/8/layout/orgChart1"/>
    <dgm:cxn modelId="{BB6E1463-2B03-4772-8FE6-D31D1F9CA197}" type="presParOf" srcId="{F939FB08-F64E-4502-B03B-370851578E74}" destId="{0700F562-A127-4C52-B49E-74E761AAC55F}" srcOrd="1" destOrd="0" presId="urn:microsoft.com/office/officeart/2005/8/layout/orgChart1"/>
    <dgm:cxn modelId="{9A9911D2-A3CB-42EA-9A67-057310694C7A}" type="presParOf" srcId="{81420C58-B30D-4179-BB1E-0451468AEC2F}" destId="{F2BE5F71-651E-41E9-A4D8-22B7645F4F16}" srcOrd="1" destOrd="0" presId="urn:microsoft.com/office/officeart/2005/8/layout/orgChart1"/>
    <dgm:cxn modelId="{2ED205D3-09AA-4F37-A7D2-0AB5C6259CEF}" type="presParOf" srcId="{F2BE5F71-651E-41E9-A4D8-22B7645F4F16}" destId="{C20E944A-3975-4510-8D02-1E70BB507007}" srcOrd="0" destOrd="0" presId="urn:microsoft.com/office/officeart/2005/8/layout/orgChart1"/>
    <dgm:cxn modelId="{42CDEC90-A069-4B03-96CE-B03968FBAA46}" type="presParOf" srcId="{F2BE5F71-651E-41E9-A4D8-22B7645F4F16}" destId="{A274099E-E52B-400B-ABF7-B647F35BE274}" srcOrd="1" destOrd="0" presId="urn:microsoft.com/office/officeart/2005/8/layout/orgChart1"/>
    <dgm:cxn modelId="{EB034DF3-1209-45F4-91E7-71045E2ADA4B}" type="presParOf" srcId="{A274099E-E52B-400B-ABF7-B647F35BE274}" destId="{0803BF41-7888-4BA3-B105-F6F816D809E1}" srcOrd="0" destOrd="0" presId="urn:microsoft.com/office/officeart/2005/8/layout/orgChart1"/>
    <dgm:cxn modelId="{190C11DD-C58F-4EB5-86CA-A8231FE9A0CD}" type="presParOf" srcId="{0803BF41-7888-4BA3-B105-F6F816D809E1}" destId="{B8F95743-CCDC-439D-B291-25F32A14A9D5}" srcOrd="0" destOrd="0" presId="urn:microsoft.com/office/officeart/2005/8/layout/orgChart1"/>
    <dgm:cxn modelId="{E3300DE3-A106-4141-9A06-3DDB8DE843D8}" type="presParOf" srcId="{0803BF41-7888-4BA3-B105-F6F816D809E1}" destId="{1B6A36A2-C997-49A8-BB53-F6FFBF5FCAF7}" srcOrd="1" destOrd="0" presId="urn:microsoft.com/office/officeart/2005/8/layout/orgChart1"/>
    <dgm:cxn modelId="{68F00A08-A296-433B-B0BA-8971256752BE}" type="presParOf" srcId="{A274099E-E52B-400B-ABF7-B647F35BE274}" destId="{1DD3BC1D-B84A-48C0-BCA8-B9B4F80787FC}" srcOrd="1" destOrd="0" presId="urn:microsoft.com/office/officeart/2005/8/layout/orgChart1"/>
    <dgm:cxn modelId="{029BE51B-8B1F-4366-A244-DF73F8EC05BE}" type="presParOf" srcId="{1DD3BC1D-B84A-48C0-BCA8-B9B4F80787FC}" destId="{93328037-D94E-4DD6-B213-12DCE106C18C}" srcOrd="0" destOrd="0" presId="urn:microsoft.com/office/officeart/2005/8/layout/orgChart1"/>
    <dgm:cxn modelId="{BB0DEC53-E878-4C6E-8946-EE8866DE182E}" type="presParOf" srcId="{1DD3BC1D-B84A-48C0-BCA8-B9B4F80787FC}" destId="{ABFA9F64-CF88-4547-AC70-67FE8A7363EE}" srcOrd="1" destOrd="0" presId="urn:microsoft.com/office/officeart/2005/8/layout/orgChart1"/>
    <dgm:cxn modelId="{ECF0DEF1-149D-4618-B957-8E1D0A083845}" type="presParOf" srcId="{ABFA9F64-CF88-4547-AC70-67FE8A7363EE}" destId="{C3120104-93A3-44AA-9DE7-082244C4EC30}" srcOrd="0" destOrd="0" presId="urn:microsoft.com/office/officeart/2005/8/layout/orgChart1"/>
    <dgm:cxn modelId="{23B7FB27-F457-4A1E-BA13-88787BE626D3}" type="presParOf" srcId="{C3120104-93A3-44AA-9DE7-082244C4EC30}" destId="{0337DDC9-C494-4105-9A9D-B26DBEB0E66C}" srcOrd="0" destOrd="0" presId="urn:microsoft.com/office/officeart/2005/8/layout/orgChart1"/>
    <dgm:cxn modelId="{80D32942-BA91-4C15-890E-0B430997AF52}" type="presParOf" srcId="{C3120104-93A3-44AA-9DE7-082244C4EC30}" destId="{590E4BF5-EB99-4D94-8CA6-60C931253137}" srcOrd="1" destOrd="0" presId="urn:microsoft.com/office/officeart/2005/8/layout/orgChart1"/>
    <dgm:cxn modelId="{1B9F9D1F-AE3F-479A-8903-1FBC4F1F33A6}" type="presParOf" srcId="{ABFA9F64-CF88-4547-AC70-67FE8A7363EE}" destId="{ED72B3DA-586E-49BA-8892-640B68EA5E13}" srcOrd="1" destOrd="0" presId="urn:microsoft.com/office/officeart/2005/8/layout/orgChart1"/>
    <dgm:cxn modelId="{71595F27-3027-47D2-8F72-F8E60066E595}" type="presParOf" srcId="{ABFA9F64-CF88-4547-AC70-67FE8A7363EE}" destId="{B77FD737-B1C0-4BF8-B76B-7D2DF16155B4}" srcOrd="2" destOrd="0" presId="urn:microsoft.com/office/officeart/2005/8/layout/orgChart1"/>
    <dgm:cxn modelId="{FB3645D5-E77D-42D9-B6F9-C64F3EE6B3C9}" type="presParOf" srcId="{1DD3BC1D-B84A-48C0-BCA8-B9B4F80787FC}" destId="{DA51B670-FD23-43FB-84E5-F7034C638270}" srcOrd="2" destOrd="0" presId="urn:microsoft.com/office/officeart/2005/8/layout/orgChart1"/>
    <dgm:cxn modelId="{BA026496-74CF-4117-B831-FDC712EE9E53}" type="presParOf" srcId="{1DD3BC1D-B84A-48C0-BCA8-B9B4F80787FC}" destId="{3ADBE230-E84A-4675-A797-8C22749A82CC}" srcOrd="3" destOrd="0" presId="urn:microsoft.com/office/officeart/2005/8/layout/orgChart1"/>
    <dgm:cxn modelId="{772B745C-61B9-463B-A8EA-463732BFABB9}" type="presParOf" srcId="{3ADBE230-E84A-4675-A797-8C22749A82CC}" destId="{EDC6CF5F-12FD-4379-8211-214D6D6B9B95}" srcOrd="0" destOrd="0" presId="urn:microsoft.com/office/officeart/2005/8/layout/orgChart1"/>
    <dgm:cxn modelId="{3C7B0D21-5797-4FD4-85CD-56D3F07E5AE5}" type="presParOf" srcId="{EDC6CF5F-12FD-4379-8211-214D6D6B9B95}" destId="{FB1ACADA-D861-463A-9AF8-FB9BB0366FAB}" srcOrd="0" destOrd="0" presId="urn:microsoft.com/office/officeart/2005/8/layout/orgChart1"/>
    <dgm:cxn modelId="{A084F9C1-6A76-4D5B-B0F9-55B06A68A980}" type="presParOf" srcId="{EDC6CF5F-12FD-4379-8211-214D6D6B9B95}" destId="{27AA6576-BA63-4AE4-AD04-F76D09A03416}" srcOrd="1" destOrd="0" presId="urn:microsoft.com/office/officeart/2005/8/layout/orgChart1"/>
    <dgm:cxn modelId="{3CA9088A-464C-453D-A9E0-72C310923A26}" type="presParOf" srcId="{3ADBE230-E84A-4675-A797-8C22749A82CC}" destId="{6800B13E-6C02-4A06-A512-23EE729643E1}" srcOrd="1" destOrd="0" presId="urn:microsoft.com/office/officeart/2005/8/layout/orgChart1"/>
    <dgm:cxn modelId="{CA1219B4-EC8C-418F-B992-B9FAA29CAA63}" type="presParOf" srcId="{3ADBE230-E84A-4675-A797-8C22749A82CC}" destId="{68DE93C2-BB72-476E-AB80-40460BE883A8}" srcOrd="2" destOrd="0" presId="urn:microsoft.com/office/officeart/2005/8/layout/orgChart1"/>
    <dgm:cxn modelId="{D6055D16-2CA4-4B14-8C72-7E1F227A3D85}" type="presParOf" srcId="{A274099E-E52B-400B-ABF7-B647F35BE274}" destId="{B3A9152D-7E66-4EE2-916C-A629188B5C68}" srcOrd="2" destOrd="0" presId="urn:microsoft.com/office/officeart/2005/8/layout/orgChart1"/>
    <dgm:cxn modelId="{4D45A591-9D66-4AB4-8DE9-A64C88E792EE}" type="presParOf" srcId="{F2BE5F71-651E-41E9-A4D8-22B7645F4F16}" destId="{D8414A68-5C9A-467F-849D-C008A7A127C0}" srcOrd="2" destOrd="0" presId="urn:microsoft.com/office/officeart/2005/8/layout/orgChart1"/>
    <dgm:cxn modelId="{ACFE6230-19B6-478B-B434-7475DE48D07B}" type="presParOf" srcId="{F2BE5F71-651E-41E9-A4D8-22B7645F4F16}" destId="{9DA69557-26C5-4605-B797-254424C60ECB}" srcOrd="3" destOrd="0" presId="urn:microsoft.com/office/officeart/2005/8/layout/orgChart1"/>
    <dgm:cxn modelId="{9A78E452-5987-4035-A3E3-A28C6D1471FA}" type="presParOf" srcId="{9DA69557-26C5-4605-B797-254424C60ECB}" destId="{3E881B88-7A0F-43BE-8BA1-FBFD54513475}" srcOrd="0" destOrd="0" presId="urn:microsoft.com/office/officeart/2005/8/layout/orgChart1"/>
    <dgm:cxn modelId="{0D58BF61-7BA1-4241-8B11-1A8D55B8FF00}" type="presParOf" srcId="{3E881B88-7A0F-43BE-8BA1-FBFD54513475}" destId="{1EFC2D9B-D0B4-40DF-8484-63AB4E081B26}" srcOrd="0" destOrd="0" presId="urn:microsoft.com/office/officeart/2005/8/layout/orgChart1"/>
    <dgm:cxn modelId="{0F690DC8-5E6C-4378-A1D9-5BF75066A0DD}" type="presParOf" srcId="{3E881B88-7A0F-43BE-8BA1-FBFD54513475}" destId="{48BB96A2-BBF3-4B32-B60C-DF65AA72B788}" srcOrd="1" destOrd="0" presId="urn:microsoft.com/office/officeart/2005/8/layout/orgChart1"/>
    <dgm:cxn modelId="{EA0D761A-13EC-47C2-9A05-349A3E63E174}" type="presParOf" srcId="{9DA69557-26C5-4605-B797-254424C60ECB}" destId="{CF19952E-64A8-4A0C-8AE0-8B3277212F58}" srcOrd="1" destOrd="0" presId="urn:microsoft.com/office/officeart/2005/8/layout/orgChart1"/>
    <dgm:cxn modelId="{C0CF0F1E-757C-486A-9600-2D573830EC97}" type="presParOf" srcId="{CF19952E-64A8-4A0C-8AE0-8B3277212F58}" destId="{37C3AB99-A668-4C28-97FD-65B84010AD17}" srcOrd="0" destOrd="0" presId="urn:microsoft.com/office/officeart/2005/8/layout/orgChart1"/>
    <dgm:cxn modelId="{FA0AF6EB-5209-4250-949C-F43344319219}" type="presParOf" srcId="{CF19952E-64A8-4A0C-8AE0-8B3277212F58}" destId="{9D8DB3C8-8ADC-4153-A32D-BE90257A57C3}" srcOrd="1" destOrd="0" presId="urn:microsoft.com/office/officeart/2005/8/layout/orgChart1"/>
    <dgm:cxn modelId="{D1846912-808C-4BFF-B491-E61388FF1611}" type="presParOf" srcId="{9D8DB3C8-8ADC-4153-A32D-BE90257A57C3}" destId="{6BC3C723-E2D1-45F9-95B1-8E615AEE5E81}" srcOrd="0" destOrd="0" presId="urn:microsoft.com/office/officeart/2005/8/layout/orgChart1"/>
    <dgm:cxn modelId="{0D6EE23C-9A01-4BA2-86CF-4313C045AD58}" type="presParOf" srcId="{6BC3C723-E2D1-45F9-95B1-8E615AEE5E81}" destId="{FB9383ED-8C2D-4DF0-A11F-B15EFC6CC348}" srcOrd="0" destOrd="0" presId="urn:microsoft.com/office/officeart/2005/8/layout/orgChart1"/>
    <dgm:cxn modelId="{58FA5E05-EB4A-4C94-AAA3-BB1D3B1799CA}" type="presParOf" srcId="{6BC3C723-E2D1-45F9-95B1-8E615AEE5E81}" destId="{0E08B05A-BDCA-4C0B-BA3F-06A005EA28C7}" srcOrd="1" destOrd="0" presId="urn:microsoft.com/office/officeart/2005/8/layout/orgChart1"/>
    <dgm:cxn modelId="{93F162BB-A703-4C4E-AB7A-F076F4FE88A1}" type="presParOf" srcId="{9D8DB3C8-8ADC-4153-A32D-BE90257A57C3}" destId="{331F7436-71AC-43AD-A1F7-7C5132993DEA}" srcOrd="1" destOrd="0" presId="urn:microsoft.com/office/officeart/2005/8/layout/orgChart1"/>
    <dgm:cxn modelId="{AC744F3A-EC32-40BB-AD25-B3698120A6FB}" type="presParOf" srcId="{9D8DB3C8-8ADC-4153-A32D-BE90257A57C3}" destId="{D16F2064-70C0-4CB5-BDF3-FE720DFBE5A2}" srcOrd="2" destOrd="0" presId="urn:microsoft.com/office/officeart/2005/8/layout/orgChart1"/>
    <dgm:cxn modelId="{25320A4E-D2A9-44F6-A55D-51E798362501}" type="presParOf" srcId="{9DA69557-26C5-4605-B797-254424C60ECB}" destId="{CA438F22-746F-4F6B-9D70-3A00BF68D49B}" srcOrd="2" destOrd="0" presId="urn:microsoft.com/office/officeart/2005/8/layout/orgChart1"/>
    <dgm:cxn modelId="{F85141B4-8E10-4782-87B9-F6DA64E09C0F}" type="presParOf" srcId="{F2BE5F71-651E-41E9-A4D8-22B7645F4F16}" destId="{4500CBCF-C4BE-417D-B1E3-5C8CB929E813}" srcOrd="4" destOrd="0" presId="urn:microsoft.com/office/officeart/2005/8/layout/orgChart1"/>
    <dgm:cxn modelId="{7A263A18-0F85-4CA3-9329-EC6E4697E69D}" type="presParOf" srcId="{F2BE5F71-651E-41E9-A4D8-22B7645F4F16}" destId="{6208BC69-F473-4F26-9E99-875534A3277A}" srcOrd="5" destOrd="0" presId="urn:microsoft.com/office/officeart/2005/8/layout/orgChart1"/>
    <dgm:cxn modelId="{AF1A9B3B-CE20-4682-B976-6B988D4939B1}" type="presParOf" srcId="{6208BC69-F473-4F26-9E99-875534A3277A}" destId="{F361905E-441F-49C5-9117-E27D9CEDE4ED}" srcOrd="0" destOrd="0" presId="urn:microsoft.com/office/officeart/2005/8/layout/orgChart1"/>
    <dgm:cxn modelId="{7A597605-0B8B-42FD-9277-F15583103FA4}" type="presParOf" srcId="{F361905E-441F-49C5-9117-E27D9CEDE4ED}" destId="{0FFD6B57-7EE5-4218-BC0A-33BDC43D42D6}" srcOrd="0" destOrd="0" presId="urn:microsoft.com/office/officeart/2005/8/layout/orgChart1"/>
    <dgm:cxn modelId="{09DF9245-4D70-4298-907A-4281A4AB345A}" type="presParOf" srcId="{F361905E-441F-49C5-9117-E27D9CEDE4ED}" destId="{42D16EF7-498B-4456-B4FF-CBD396A6EAB0}" srcOrd="1" destOrd="0" presId="urn:microsoft.com/office/officeart/2005/8/layout/orgChart1"/>
    <dgm:cxn modelId="{C31E8A1A-ECF4-4E38-9F2D-EB7461812731}" type="presParOf" srcId="{6208BC69-F473-4F26-9E99-875534A3277A}" destId="{E85290F4-738A-4585-9A24-02BA4F480FF2}" srcOrd="1" destOrd="0" presId="urn:microsoft.com/office/officeart/2005/8/layout/orgChart1"/>
    <dgm:cxn modelId="{BE5C6AC8-CD1B-4250-B70C-CA6124D69C87}" type="presParOf" srcId="{6208BC69-F473-4F26-9E99-875534A3277A}" destId="{0E8CC42D-585A-40F5-86BD-450DD61FDE39}" srcOrd="2" destOrd="0" presId="urn:microsoft.com/office/officeart/2005/8/layout/orgChart1"/>
    <dgm:cxn modelId="{45E654E1-D3C5-45A2-8C42-BA18B25ECAB2}" type="presParOf" srcId="{81420C58-B30D-4179-BB1E-0451468AEC2F}" destId="{4477D5D9-84F1-4DE7-9536-47D5E4C285DA}" srcOrd="2" destOrd="0" presId="urn:microsoft.com/office/officeart/2005/8/layout/orgChart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00CBCF-C4BE-417D-B1E3-5C8CB929E813}">
      <dsp:nvSpPr>
        <dsp:cNvPr id="0" name=""/>
        <dsp:cNvSpPr/>
      </dsp:nvSpPr>
      <dsp:spPr>
        <a:xfrm>
          <a:off x="1938301" y="393734"/>
          <a:ext cx="1119005" cy="155366"/>
        </a:xfrm>
        <a:custGeom>
          <a:avLst/>
          <a:gdLst/>
          <a:ahLst/>
          <a:cxnLst/>
          <a:rect l="0" t="0" r="0" b="0"/>
          <a:pathLst>
            <a:path>
              <a:moveTo>
                <a:pt x="0" y="0"/>
              </a:moveTo>
              <a:lnTo>
                <a:pt x="0" y="77683"/>
              </a:lnTo>
              <a:lnTo>
                <a:pt x="1119005" y="77683"/>
              </a:lnTo>
              <a:lnTo>
                <a:pt x="1119005" y="15536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7C3AB99-A668-4C28-97FD-65B84010AD17}">
      <dsp:nvSpPr>
        <dsp:cNvPr id="0" name=""/>
        <dsp:cNvSpPr/>
      </dsp:nvSpPr>
      <dsp:spPr>
        <a:xfrm>
          <a:off x="2116382" y="919019"/>
          <a:ext cx="91440" cy="155366"/>
        </a:xfrm>
        <a:custGeom>
          <a:avLst/>
          <a:gdLst/>
          <a:ahLst/>
          <a:cxnLst/>
          <a:rect l="0" t="0" r="0" b="0"/>
          <a:pathLst>
            <a:path>
              <a:moveTo>
                <a:pt x="45720" y="0"/>
              </a:moveTo>
              <a:lnTo>
                <a:pt x="45720" y="15536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8414A68-5C9A-467F-849D-C008A7A127C0}">
      <dsp:nvSpPr>
        <dsp:cNvPr id="0" name=""/>
        <dsp:cNvSpPr/>
      </dsp:nvSpPr>
      <dsp:spPr>
        <a:xfrm>
          <a:off x="1938301" y="393734"/>
          <a:ext cx="223801" cy="155366"/>
        </a:xfrm>
        <a:custGeom>
          <a:avLst/>
          <a:gdLst/>
          <a:ahLst/>
          <a:cxnLst/>
          <a:rect l="0" t="0" r="0" b="0"/>
          <a:pathLst>
            <a:path>
              <a:moveTo>
                <a:pt x="0" y="0"/>
              </a:moveTo>
              <a:lnTo>
                <a:pt x="0" y="77683"/>
              </a:lnTo>
              <a:lnTo>
                <a:pt x="223801" y="77683"/>
              </a:lnTo>
              <a:lnTo>
                <a:pt x="223801" y="15536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A51B670-FD23-43FB-84E5-F7034C638270}">
      <dsp:nvSpPr>
        <dsp:cNvPr id="0" name=""/>
        <dsp:cNvSpPr/>
      </dsp:nvSpPr>
      <dsp:spPr>
        <a:xfrm>
          <a:off x="819295" y="919019"/>
          <a:ext cx="447602" cy="155366"/>
        </a:xfrm>
        <a:custGeom>
          <a:avLst/>
          <a:gdLst/>
          <a:ahLst/>
          <a:cxnLst/>
          <a:rect l="0" t="0" r="0" b="0"/>
          <a:pathLst>
            <a:path>
              <a:moveTo>
                <a:pt x="0" y="0"/>
              </a:moveTo>
              <a:lnTo>
                <a:pt x="0" y="77683"/>
              </a:lnTo>
              <a:lnTo>
                <a:pt x="447602" y="77683"/>
              </a:lnTo>
              <a:lnTo>
                <a:pt x="447602" y="15536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3328037-D94E-4DD6-B213-12DCE106C18C}">
      <dsp:nvSpPr>
        <dsp:cNvPr id="0" name=""/>
        <dsp:cNvSpPr/>
      </dsp:nvSpPr>
      <dsp:spPr>
        <a:xfrm>
          <a:off x="371693" y="919019"/>
          <a:ext cx="447602" cy="155366"/>
        </a:xfrm>
        <a:custGeom>
          <a:avLst/>
          <a:gdLst/>
          <a:ahLst/>
          <a:cxnLst/>
          <a:rect l="0" t="0" r="0" b="0"/>
          <a:pathLst>
            <a:path>
              <a:moveTo>
                <a:pt x="447602" y="0"/>
              </a:moveTo>
              <a:lnTo>
                <a:pt x="447602" y="77683"/>
              </a:lnTo>
              <a:lnTo>
                <a:pt x="0" y="77683"/>
              </a:lnTo>
              <a:lnTo>
                <a:pt x="0" y="15536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20E944A-3975-4510-8D02-1E70BB507007}">
      <dsp:nvSpPr>
        <dsp:cNvPr id="0" name=""/>
        <dsp:cNvSpPr/>
      </dsp:nvSpPr>
      <dsp:spPr>
        <a:xfrm>
          <a:off x="819295" y="393734"/>
          <a:ext cx="1119005" cy="155366"/>
        </a:xfrm>
        <a:custGeom>
          <a:avLst/>
          <a:gdLst/>
          <a:ahLst/>
          <a:cxnLst/>
          <a:rect l="0" t="0" r="0" b="0"/>
          <a:pathLst>
            <a:path>
              <a:moveTo>
                <a:pt x="1119005" y="0"/>
              </a:moveTo>
              <a:lnTo>
                <a:pt x="1119005" y="77683"/>
              </a:lnTo>
              <a:lnTo>
                <a:pt x="0" y="77683"/>
              </a:lnTo>
              <a:lnTo>
                <a:pt x="0" y="15536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B720BA7-5BD6-45FD-8531-ADE265CEFEB0}">
      <dsp:nvSpPr>
        <dsp:cNvPr id="0" name=""/>
        <dsp:cNvSpPr/>
      </dsp:nvSpPr>
      <dsp:spPr>
        <a:xfrm>
          <a:off x="1568381" y="23814"/>
          <a:ext cx="739838" cy="3699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en-ZA" sz="900" kern="1200">
              <a:solidFill>
                <a:sysClr val="window" lastClr="FFFFFF"/>
              </a:solidFill>
              <a:latin typeface="Calibri"/>
              <a:ea typeface="+mn-ea"/>
              <a:cs typeface="+mn-cs"/>
            </a:rPr>
            <a:t>Contractor's Representative</a:t>
          </a:r>
        </a:p>
      </dsp:txBody>
      <dsp:txXfrm>
        <a:off x="1568381" y="23814"/>
        <a:ext cx="739838" cy="369919"/>
      </dsp:txXfrm>
    </dsp:sp>
    <dsp:sp modelId="{B8F95743-CCDC-439D-B291-25F32A14A9D5}">
      <dsp:nvSpPr>
        <dsp:cNvPr id="0" name=""/>
        <dsp:cNvSpPr/>
      </dsp:nvSpPr>
      <dsp:spPr>
        <a:xfrm>
          <a:off x="449376" y="549100"/>
          <a:ext cx="739838" cy="3699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en-ZA" sz="900" b="0" i="0" u="none" strike="noStrike" kern="1200" baseline="0">
              <a:solidFill>
                <a:sysClr val="window" lastClr="FFFFFF"/>
              </a:solidFill>
              <a:latin typeface="Arial Narrow" panose="020B0606020202030204" pitchFamily="34" charset="0"/>
              <a:ea typeface="+mn-ea"/>
              <a:cs typeface="+mn-cs"/>
            </a:rPr>
            <a:t>Operations Manager</a:t>
          </a:r>
          <a:endParaRPr lang="en-ZA" sz="900" kern="1200">
            <a:solidFill>
              <a:sysClr val="window" lastClr="FFFFFF"/>
            </a:solidFill>
            <a:latin typeface="Calibri"/>
            <a:ea typeface="+mn-ea"/>
            <a:cs typeface="+mn-cs"/>
          </a:endParaRPr>
        </a:p>
      </dsp:txBody>
      <dsp:txXfrm>
        <a:off x="449376" y="549100"/>
        <a:ext cx="739838" cy="369919"/>
      </dsp:txXfrm>
    </dsp:sp>
    <dsp:sp modelId="{0337DDC9-C494-4105-9A9D-B26DBEB0E66C}">
      <dsp:nvSpPr>
        <dsp:cNvPr id="0" name=""/>
        <dsp:cNvSpPr/>
      </dsp:nvSpPr>
      <dsp:spPr>
        <a:xfrm>
          <a:off x="1773" y="1074385"/>
          <a:ext cx="739838" cy="3699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en-ZA" sz="900" b="0" i="0" u="none" strike="noStrike" kern="1200" baseline="0">
              <a:solidFill>
                <a:sysClr val="window" lastClr="FFFFFF"/>
              </a:solidFill>
              <a:latin typeface="Arial Narrow" panose="020B0606020202030204" pitchFamily="34" charset="0"/>
              <a:ea typeface="+mn-ea"/>
              <a:cs typeface="+mn-cs"/>
            </a:rPr>
            <a:t>Employee 1</a:t>
          </a:r>
        </a:p>
        <a:p>
          <a:pPr marL="0" marR="0" lvl="0" indent="0" algn="ctr" defTabSz="400050" rtl="0">
            <a:lnSpc>
              <a:spcPct val="90000"/>
            </a:lnSpc>
            <a:spcBef>
              <a:spcPct val="0"/>
            </a:spcBef>
            <a:spcAft>
              <a:spcPct val="35000"/>
            </a:spcAft>
            <a:buNone/>
          </a:pPr>
          <a:r>
            <a:rPr lang="en-ZA" sz="900" b="0" i="0" u="none" strike="noStrike" kern="1200" baseline="0">
              <a:solidFill>
                <a:sysClr val="window" lastClr="FFFFFF"/>
              </a:solidFill>
              <a:latin typeface="Arial Narrow" panose="020B0606020202030204" pitchFamily="34" charset="0"/>
              <a:ea typeface="+mn-ea"/>
              <a:cs typeface="+mn-cs"/>
            </a:rPr>
            <a:t>Assistant to C&amp;E</a:t>
          </a:r>
          <a:endParaRPr lang="en-ZA" sz="900" kern="1200">
            <a:solidFill>
              <a:sysClr val="window" lastClr="FFFFFF"/>
            </a:solidFill>
            <a:latin typeface="Calibri"/>
            <a:ea typeface="+mn-ea"/>
            <a:cs typeface="+mn-cs"/>
          </a:endParaRPr>
        </a:p>
      </dsp:txBody>
      <dsp:txXfrm>
        <a:off x="1773" y="1074385"/>
        <a:ext cx="739838" cy="369919"/>
      </dsp:txXfrm>
    </dsp:sp>
    <dsp:sp modelId="{FB1ACADA-D861-463A-9AF8-FB9BB0366FAB}">
      <dsp:nvSpPr>
        <dsp:cNvPr id="0" name=""/>
        <dsp:cNvSpPr/>
      </dsp:nvSpPr>
      <dsp:spPr>
        <a:xfrm>
          <a:off x="896978" y="1074385"/>
          <a:ext cx="739838" cy="3699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en-ZA" sz="900" b="0" i="0" u="none" strike="noStrike" kern="1200" baseline="0">
              <a:solidFill>
                <a:sysClr val="window" lastClr="FFFFFF"/>
              </a:solidFill>
              <a:latin typeface="Arial Narrow" panose="020B0606020202030204" pitchFamily="34" charset="0"/>
              <a:ea typeface="+mn-ea"/>
              <a:cs typeface="+mn-cs"/>
            </a:rPr>
            <a:t>4 other employees</a:t>
          </a:r>
          <a:endParaRPr lang="en-ZA" sz="900" kern="1200">
            <a:solidFill>
              <a:sysClr val="window" lastClr="FFFFFF"/>
            </a:solidFill>
            <a:latin typeface="Calibri"/>
            <a:ea typeface="+mn-ea"/>
            <a:cs typeface="+mn-cs"/>
          </a:endParaRPr>
        </a:p>
      </dsp:txBody>
      <dsp:txXfrm>
        <a:off x="896978" y="1074385"/>
        <a:ext cx="739838" cy="369919"/>
      </dsp:txXfrm>
    </dsp:sp>
    <dsp:sp modelId="{1EFC2D9B-D0B4-40DF-8484-63AB4E081B26}">
      <dsp:nvSpPr>
        <dsp:cNvPr id="0" name=""/>
        <dsp:cNvSpPr/>
      </dsp:nvSpPr>
      <dsp:spPr>
        <a:xfrm>
          <a:off x="1792183" y="549100"/>
          <a:ext cx="739838" cy="3699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en-ZA" sz="900" kern="1200">
              <a:solidFill>
                <a:sysClr val="window" lastClr="FFFFFF"/>
              </a:solidFill>
              <a:latin typeface="Calibri"/>
              <a:ea typeface="+mn-ea"/>
              <a:cs typeface="+mn-cs"/>
            </a:rPr>
            <a:t>Maintenance Manager </a:t>
          </a:r>
        </a:p>
      </dsp:txBody>
      <dsp:txXfrm>
        <a:off x="1792183" y="549100"/>
        <a:ext cx="739838" cy="369919"/>
      </dsp:txXfrm>
    </dsp:sp>
    <dsp:sp modelId="{FB9383ED-8C2D-4DF0-A11F-B15EFC6CC348}">
      <dsp:nvSpPr>
        <dsp:cNvPr id="0" name=""/>
        <dsp:cNvSpPr/>
      </dsp:nvSpPr>
      <dsp:spPr>
        <a:xfrm>
          <a:off x="1792183" y="1074385"/>
          <a:ext cx="739838" cy="3699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en-ZA" sz="900" b="0" i="0" u="none" strike="noStrike" kern="1200" baseline="0">
              <a:solidFill>
                <a:sysClr val="window" lastClr="FFFFFF"/>
              </a:solidFill>
              <a:latin typeface="Arial Narrow" panose="020B0606020202030204" pitchFamily="34" charset="0"/>
              <a:ea typeface="+mn-ea"/>
              <a:cs typeface="+mn-cs"/>
            </a:rPr>
            <a:t>Employee 2 </a:t>
          </a:r>
          <a:endParaRPr lang="en-ZA" sz="900" kern="1200">
            <a:solidFill>
              <a:sysClr val="window" lastClr="FFFFFF"/>
            </a:solidFill>
            <a:latin typeface="Calibri"/>
            <a:ea typeface="+mn-ea"/>
            <a:cs typeface="+mn-cs"/>
          </a:endParaRPr>
        </a:p>
      </dsp:txBody>
      <dsp:txXfrm>
        <a:off x="1792183" y="1074385"/>
        <a:ext cx="739838" cy="369919"/>
      </dsp:txXfrm>
    </dsp:sp>
    <dsp:sp modelId="{0FFD6B57-7EE5-4218-BC0A-33BDC43D42D6}">
      <dsp:nvSpPr>
        <dsp:cNvPr id="0" name=""/>
        <dsp:cNvSpPr/>
      </dsp:nvSpPr>
      <dsp:spPr>
        <a:xfrm>
          <a:off x="2687387" y="549100"/>
          <a:ext cx="739838" cy="3699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en-ZA" sz="900" b="0" i="0" u="none" strike="noStrike" kern="1200" baseline="0">
              <a:solidFill>
                <a:sysClr val="window" lastClr="FFFFFF"/>
              </a:solidFill>
              <a:latin typeface="Arial Narrow" panose="020B0606020202030204" pitchFamily="34" charset="0"/>
              <a:ea typeface="+mn-ea"/>
              <a:cs typeface="+mn-cs"/>
            </a:rPr>
            <a:t>Other directors</a:t>
          </a:r>
          <a:endParaRPr lang="en-ZA" sz="900" kern="1200">
            <a:solidFill>
              <a:sysClr val="window" lastClr="FFFFFF"/>
            </a:solidFill>
            <a:latin typeface="Calibri"/>
            <a:ea typeface="+mn-ea"/>
            <a:cs typeface="+mn-cs"/>
          </a:endParaRPr>
        </a:p>
      </dsp:txBody>
      <dsp:txXfrm>
        <a:off x="2687387" y="549100"/>
        <a:ext cx="739838" cy="3699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c02efd5e-dc8e-4eb5-87c0-19f852f5e258" ContentTypeId="0x010100D15AA5D796C2E24885854C77671F6804"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b587f270-5343-468f-874f-e7b5a707415b" xsi:nil="true"/>
    <AreaAssetZone xmlns="b587f270-5343-468f-874f-e7b5a707415b" xsi:nil="true"/>
    <TransmittalPurpose xmlns="b587f270-5343-468f-874f-e7b5a707415b" xsi:nil="true"/>
    <lad1fd3da6e341e2a8ac56c4f85583e3 xmlns="b587f270-5343-468f-874f-e7b5a707415b">
      <Terms xmlns="http://schemas.microsoft.com/office/infopath/2007/PartnerControls"/>
    </lad1fd3da6e341e2a8ac56c4f85583e3>
    <ped0d251ea0f491c884d8282acce22c2 xmlns="b587f270-5343-468f-874f-e7b5a707415b">
      <Terms xmlns="http://schemas.microsoft.com/office/infopath/2007/PartnerControls"/>
    </ped0d251ea0f491c884d8282acce22c2>
    <ProjectNumber xmlns="b587f270-5343-468f-874f-e7b5a707415b">1001710</ProjectNumber>
    <_Revision xmlns="http://schemas.microsoft.com/sharepoint/v3/fields" xsi:nil="true"/>
    <PageSize xmlns="b587f270-5343-468f-874f-e7b5a707415b">A0</PageSize>
    <TransmittalNumber xmlns="b587f270-5343-468f-874f-e7b5a707415b" xsi:nil="true"/>
    <SheetNumber xmlns="b587f270-5343-468f-874f-e7b5a707415b" xsi:nil="true"/>
    <PolicyOwner xmlns="b587f270-5343-468f-874f-e7b5a707415b">
      <UserInfo>
        <DisplayName/>
        <AccountId xsi:nil="true"/>
        <AccountType/>
      </UserInfo>
    </PolicyOwner>
    <EngineeringWorkPackage xmlns="b587f270-5343-468f-874f-e7b5a707415b" xsi:nil="true"/>
    <TransmittalDate xmlns="b587f270-5343-468f-874f-e7b5a707415b" xsi:nil="true"/>
    <Functional_x0020_breakdown xmlns="b587f270-5343-468f-874f-e7b5a707415b" xsi:nil="true"/>
    <Originator xmlns="b587f270-5343-468f-874f-e7b5a707415b" xsi:nil="true"/>
    <Spatial_x0020_breakdown xmlns="b587f270-5343-468f-874f-e7b5a707415b"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p:Policy xmlns:p="office.server.policy" id="" local="true">
  <p:Name>Project Document</p:Name>
  <p:Description>Policy to track changes on the document for reporting and auditing purposes</p:Description>
  <p:Statement>All changes on this document is recorded for auditing purposes</p:Statement>
  <p:PolicyItems>
    <p:PolicyItem featureId="Microsoft.Office.RecordsManagement.PolicyFeatures.PolicyAudit" staticId="0x010100D15AA5D796C2E24885854C77671F6804|-421390505" UniqueId="2417dfdc-5a3a-4a8f-a7fd-97258f20da09">
      <p:Name>Auditing</p:Name>
      <p:Description>Audits user actions on documents and list items to the Audit Log.</p:Description>
      <p:CustomData>
        <Audit>
          <Update/>
          <DeleteRestore/>
        </Audit>
      </p:CustomData>
    </p:PolicyItem>
  </p:PolicyItems>
</p:Policy>
</file>

<file path=customXml/item7.xml><?xml version="1.0" encoding="utf-8"?>
<ct:contentTypeSchema xmlns:ct="http://schemas.microsoft.com/office/2006/metadata/contentType" xmlns:ma="http://schemas.microsoft.com/office/2006/metadata/properties/metaAttributes" ct:_="" ma:_="" ma:contentTypeName="Project Document" ma:contentTypeID="0x010100D15AA5D796C2E24885854C77671F680400317BEE73C830EC42ADB17BA01441FF0C" ma:contentTypeVersion="30" ma:contentTypeDescription="Base content type for Project Documents" ma:contentTypeScope="" ma:versionID="b00c5e7a24ea29770b704147330296bb">
  <xsd:schema xmlns:xsd="http://www.w3.org/2001/XMLSchema" xmlns:xs="http://www.w3.org/2001/XMLSchema" xmlns:p="http://schemas.microsoft.com/office/2006/metadata/properties" xmlns:ns1="http://schemas.microsoft.com/sharepoint/v3" xmlns:ns2="b587f270-5343-468f-874f-e7b5a707415b" xmlns:ns3="http://schemas.microsoft.com/sharepoint/v3/fields" targetNamespace="http://schemas.microsoft.com/office/2006/metadata/properties" ma:root="true" ma:fieldsID="054469e4595feb657c3e45eac246b78e" ns1:_="" ns2:_="" ns3:_="">
    <xsd:import namespace="http://schemas.microsoft.com/sharepoint/v3"/>
    <xsd:import namespace="b587f270-5343-468f-874f-e7b5a707415b"/>
    <xsd:import namespace="http://schemas.microsoft.com/sharepoint/v3/fields"/>
    <xsd:element name="properties">
      <xsd:complexType>
        <xsd:sequence>
          <xsd:element name="documentManagement">
            <xsd:complexType>
              <xsd:all>
                <xsd:element ref="ns2:ProjectNumber" minOccurs="0"/>
                <xsd:element ref="ns2:AreaAssetZone" minOccurs="0"/>
                <xsd:element ref="ns3:_Revision" minOccurs="0"/>
                <xsd:element ref="ns2:Originator" minOccurs="0"/>
                <xsd:element ref="ns2:Functional_x0020_breakdown" minOccurs="0"/>
                <xsd:element ref="ns2:Spatial_x0020_breakdown" minOccurs="0"/>
                <xsd:element ref="ns2:PolicyOwner" minOccurs="0"/>
                <xsd:element ref="ns2:SheetNumber" minOccurs="0"/>
                <xsd:element ref="ns2:EngineeringWorkPackage" minOccurs="0"/>
                <xsd:element ref="ns2:PageSize" minOccurs="0"/>
                <xsd:element ref="ns2:TransmittalNumber" minOccurs="0"/>
                <xsd:element ref="ns2:TransmittalDate" minOccurs="0"/>
                <xsd:element ref="ns2:TransmittalPurpose" minOccurs="0"/>
                <xsd:element ref="ns2:lad1fd3da6e341e2a8ac56c4f85583e3" minOccurs="0"/>
                <xsd:element ref="ns2:TaxCatchAll" minOccurs="0"/>
                <xsd:element ref="ns2:TaxCatchAllLabel" minOccurs="0"/>
                <xsd:element ref="ns2:ped0d251ea0f491c884d8282acce22c2"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4"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587f270-5343-468f-874f-e7b5a707415b" elementFormDefault="qualified">
    <xsd:import namespace="http://schemas.microsoft.com/office/2006/documentManagement/types"/>
    <xsd:import namespace="http://schemas.microsoft.com/office/infopath/2007/PartnerControls"/>
    <xsd:element name="ProjectNumber" ma:index="2" nillable="true" ma:displayName="Project number" ma:internalName="ProjectNumber" ma:readOnly="false">
      <xsd:simpleType>
        <xsd:restriction base="dms:Text">
          <xsd:maxLength value="255"/>
        </xsd:restriction>
      </xsd:simpleType>
    </xsd:element>
    <xsd:element name="AreaAssetZone" ma:index="5" nillable="true" ma:displayName="Area_Asset or Zone" ma:internalName="AreaAssetZone" ma:readOnly="false">
      <xsd:simpleType>
        <xsd:restriction base="dms:Text">
          <xsd:maxLength value="4"/>
        </xsd:restriction>
      </xsd:simpleType>
    </xsd:element>
    <xsd:element name="Originator" ma:index="7" nillable="true" ma:displayName="Originator" ma:description="Originator" ma:internalName="Originator">
      <xsd:simpleType>
        <xsd:restriction base="dms:Text">
          <xsd:maxLength value="4"/>
        </xsd:restriction>
      </xsd:simpleType>
    </xsd:element>
    <xsd:element name="Functional_x0020_breakdown" ma:index="8" nillable="true" ma:displayName="Functional breakdown" ma:description="Functional breakdown" ma:internalName="Functional_x0020_breakdown">
      <xsd:simpleType>
        <xsd:restriction base="dms:Text">
          <xsd:maxLength value="3"/>
        </xsd:restriction>
      </xsd:simpleType>
    </xsd:element>
    <xsd:element name="Spatial_x0020_breakdown" ma:index="9" nillable="true" ma:displayName="Spatial breakdown" ma:description="Spatial breakdown" ma:internalName="Spatial_x0020_breakdown">
      <xsd:simpleType>
        <xsd:restriction base="dms:Text">
          <xsd:maxLength value="2"/>
        </xsd:restriction>
      </xsd:simpleType>
    </xsd:element>
    <xsd:element name="PolicyOwner" ma:index="10" nillable="true" ma:displayName="Content Owner" ma:description="The owner of the content, responsible for its publication, revision and maintenance." ma:list="UserInfo" ma:SharePointGroup="0" ma:internalName="Policy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eetNumber" ma:index="11" nillable="true" ma:displayName="Sheet number" ma:internalName="SheetNumber" ma:readOnly="false">
      <xsd:simpleType>
        <xsd:restriction base="dms:Text">
          <xsd:maxLength value="3"/>
        </xsd:restriction>
      </xsd:simpleType>
    </xsd:element>
    <xsd:element name="EngineeringWorkPackage" ma:index="12" nillable="true" ma:displayName="Engineering work package" ma:internalName="EngineeringWorkPackage" ma:readOnly="false">
      <xsd:simpleType>
        <xsd:restriction base="dms:Text">
          <xsd:maxLength value="255"/>
        </xsd:restriction>
      </xsd:simpleType>
    </xsd:element>
    <xsd:element name="PageSize" ma:index="13" nillable="true" ma:displayName="PageSize" ma:default="A0" ma:format="Dropdown" ma:internalName="PageSize">
      <xsd:simpleType>
        <xsd:restriction base="dms:Choice">
          <xsd:enumeration value="A0"/>
          <xsd:enumeration value="A1"/>
          <xsd:enumeration value="A2"/>
          <xsd:enumeration value="A3"/>
          <xsd:enumeration value="A4"/>
        </xsd:restriction>
      </xsd:simpleType>
    </xsd:element>
    <xsd:element name="TransmittalNumber" ma:index="14" nillable="true" ma:displayName="Transmittal number" ma:internalName="TransmittalNumber" ma:readOnly="false">
      <xsd:simpleType>
        <xsd:restriction base="dms:Text">
          <xsd:maxLength value="255"/>
        </xsd:restriction>
      </xsd:simpleType>
    </xsd:element>
    <xsd:element name="TransmittalDate" ma:index="15" nillable="true" ma:displayName="Transmittal date" ma:format="DateOnly" ma:internalName="TransmittalDate" ma:readOnly="false">
      <xsd:simpleType>
        <xsd:restriction base="dms:DateTime"/>
      </xsd:simpleType>
    </xsd:element>
    <xsd:element name="TransmittalPurpose" ma:index="16" nillable="true" ma:displayName="Transmittal purpose" ma:internalName="TransmittalPurpose" ma:readOnly="false">
      <xsd:simpleType>
        <xsd:restriction base="dms:Text">
          <xsd:maxLength value="255"/>
        </xsd:restriction>
      </xsd:simpleType>
    </xsd:element>
    <xsd:element name="lad1fd3da6e341e2a8ac56c4f85583e3" ma:index="18" nillable="true" ma:taxonomy="true" ma:internalName="lad1fd3da6e341e2a8ac56c4f85583e3" ma:taxonomyFieldName="ZutariDocumentType" ma:displayName="Document Type" ma:readOnly="false" ma:default="" ma:fieldId="{5ad1fd3d-a6e3-41e2-a8ac-56c4f85583e3}" ma:sspId="c02efd5e-dc8e-4eb5-87c0-19f852f5e258" ma:termSetId="2d2c22f9-e412-4e5f-8485-ba36c21506e5" ma:anchorId="00000000-0000-0000-0000-000000000000" ma:open="false" ma:isKeyword="false">
      <xsd:complexType>
        <xsd:sequence>
          <xsd:element ref="pc:Terms" minOccurs="0" maxOccurs="1"/>
        </xsd:sequence>
      </xsd:complexType>
    </xsd:element>
    <xsd:element name="TaxCatchAll" ma:index="19" nillable="true" ma:displayName="Taxonomy Catch All Column" ma:hidden="true" ma:list="{afeccb44-024a-4e37-876e-0c18de223440}" ma:internalName="TaxCatchAll" ma:showField="CatchAllData" ma:web="c71ae2af-f0af-4963-b3ac-a42b1bebd812">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afeccb44-024a-4e37-876e-0c18de223440}" ma:internalName="TaxCatchAllLabel" ma:readOnly="true" ma:showField="CatchAllDataLabel" ma:web="c71ae2af-f0af-4963-b3ac-a42b1bebd812">
      <xsd:complexType>
        <xsd:complexContent>
          <xsd:extension base="dms:MultiChoiceLookup">
            <xsd:sequence>
              <xsd:element name="Value" type="dms:Lookup" maxOccurs="unbounded" minOccurs="0" nillable="true"/>
            </xsd:sequence>
          </xsd:extension>
        </xsd:complexContent>
      </xsd:complexType>
    </xsd:element>
    <xsd:element name="ped0d251ea0f491c884d8282acce22c2" ma:index="22" nillable="true" ma:taxonomy="true" ma:internalName="ped0d251ea0f491c884d8282acce22c2" ma:taxonomyFieldName="ZutariDiscipline" ma:displayName="Discipline" ma:readOnly="false" ma:default="" ma:fieldId="{9ed0d251-ea0f-491c-884d-8282acce22c2}" ma:taxonomyMulti="true" ma:sspId="c02efd5e-dc8e-4eb5-87c0-19f852f5e258" ma:termSetId="6371e852-3ee0-48e5-b000-019ef7583ed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Revision" ma:index="6" nillable="true" ma:displayName="Revision" ma:internalName="_Revision"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276113-DC52-4CB2-80F6-7F19F08BC6FA}">
  <ds:schemaRefs>
    <ds:schemaRef ds:uri="Microsoft.SharePoint.Taxonomy.ContentTypeSync"/>
  </ds:schemaRefs>
</ds:datastoreItem>
</file>

<file path=customXml/itemProps2.xml><?xml version="1.0" encoding="utf-8"?>
<ds:datastoreItem xmlns:ds="http://schemas.openxmlformats.org/officeDocument/2006/customXml" ds:itemID="{9C9CEB2C-E799-4FC2-B476-13257EFD9F46}">
  <ds:schemaRefs>
    <ds:schemaRef ds:uri="http://schemas.openxmlformats.org/officeDocument/2006/bibliography"/>
  </ds:schemaRefs>
</ds:datastoreItem>
</file>

<file path=customXml/itemProps3.xml><?xml version="1.0" encoding="utf-8"?>
<ds:datastoreItem xmlns:ds="http://schemas.openxmlformats.org/officeDocument/2006/customXml" ds:itemID="{E2497852-C016-4922-BA5B-0999463D6FAF}">
  <ds:schemaRefs>
    <ds:schemaRef ds:uri="http://schemas.microsoft.com/sharepoint/events"/>
  </ds:schemaRefs>
</ds:datastoreItem>
</file>

<file path=customXml/itemProps4.xml><?xml version="1.0" encoding="utf-8"?>
<ds:datastoreItem xmlns:ds="http://schemas.openxmlformats.org/officeDocument/2006/customXml" ds:itemID="{D6260ED7-D8D7-4523-8D7C-169C0D3A45EC}">
  <ds:schemaRefs>
    <ds:schemaRef ds:uri="http://schemas.microsoft.com/office/2006/metadata/properties"/>
    <ds:schemaRef ds:uri="http://schemas.microsoft.com/sharepoint/v3/fields"/>
    <ds:schemaRef ds:uri="http://www.w3.org/XML/1998/namespace"/>
    <ds:schemaRef ds:uri="http://schemas.microsoft.com/office/2006/documentManagement/types"/>
    <ds:schemaRef ds:uri="http://schemas.microsoft.com/sharepoint/v3"/>
    <ds:schemaRef ds:uri="http://schemas.openxmlformats.org/package/2006/metadata/core-properties"/>
    <ds:schemaRef ds:uri="http://purl.org/dc/elements/1.1/"/>
    <ds:schemaRef ds:uri="http://purl.org/dc/dcmitype/"/>
    <ds:schemaRef ds:uri="http://schemas.microsoft.com/office/infopath/2007/PartnerControls"/>
    <ds:schemaRef ds:uri="b587f270-5343-468f-874f-e7b5a707415b"/>
    <ds:schemaRef ds:uri="http://purl.org/dc/terms/"/>
  </ds:schemaRefs>
</ds:datastoreItem>
</file>

<file path=customXml/itemProps5.xml><?xml version="1.0" encoding="utf-8"?>
<ds:datastoreItem xmlns:ds="http://schemas.openxmlformats.org/officeDocument/2006/customXml" ds:itemID="{151E514D-28E9-4475-82AD-3CEBFB869C96}">
  <ds:schemaRefs>
    <ds:schemaRef ds:uri="http://schemas.microsoft.com/sharepoint/v3/contenttype/forms"/>
  </ds:schemaRefs>
</ds:datastoreItem>
</file>

<file path=customXml/itemProps6.xml><?xml version="1.0" encoding="utf-8"?>
<ds:datastoreItem xmlns:ds="http://schemas.openxmlformats.org/officeDocument/2006/customXml" ds:itemID="{128AD83A-30BE-4ED8-BF5C-0F8946F43860}">
  <ds:schemaRefs>
    <ds:schemaRef ds:uri="office.server.policy"/>
  </ds:schemaRefs>
</ds:datastoreItem>
</file>

<file path=customXml/itemProps7.xml><?xml version="1.0" encoding="utf-8"?>
<ds:datastoreItem xmlns:ds="http://schemas.openxmlformats.org/officeDocument/2006/customXml" ds:itemID="{94CAE13A-C8DC-43F4-9B0D-692831D764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87f270-5343-468f-874f-e7b5a707415b"/>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510</Pages>
  <Words>163611</Words>
  <Characters>932583</Characters>
  <Application>Microsoft Office Word</Application>
  <DocSecurity>0</DocSecurity>
  <Lines>7771</Lines>
  <Paragraphs>2188</Paragraphs>
  <ScaleCrop>false</ScaleCrop>
  <HeadingPairs>
    <vt:vector size="2" baseType="variant">
      <vt:variant>
        <vt:lpstr>Title</vt:lpstr>
      </vt:variant>
      <vt:variant>
        <vt:i4>1</vt:i4>
      </vt:variant>
    </vt:vector>
  </HeadingPairs>
  <TitlesOfParts>
    <vt:vector size="1" baseType="lpstr">
      <vt:lpstr/>
    </vt:vector>
  </TitlesOfParts>
  <Company>Tolplan (Pty) Ltd</Company>
  <LinksUpToDate>false</LinksUpToDate>
  <CharactersWithSpaces>1094006</CharactersWithSpaces>
  <SharedDoc>false</SharedDoc>
  <HLinks>
    <vt:vector size="846" baseType="variant">
      <vt:variant>
        <vt:i4>1507381</vt:i4>
      </vt:variant>
      <vt:variant>
        <vt:i4>1350</vt:i4>
      </vt:variant>
      <vt:variant>
        <vt:i4>0</vt:i4>
      </vt:variant>
      <vt:variant>
        <vt:i4>5</vt:i4>
      </vt:variant>
      <vt:variant>
        <vt:lpwstr/>
      </vt:variant>
      <vt:variant>
        <vt:lpwstr>_Toc64375053</vt:lpwstr>
      </vt:variant>
      <vt:variant>
        <vt:i4>1441845</vt:i4>
      </vt:variant>
      <vt:variant>
        <vt:i4>1344</vt:i4>
      </vt:variant>
      <vt:variant>
        <vt:i4>0</vt:i4>
      </vt:variant>
      <vt:variant>
        <vt:i4>5</vt:i4>
      </vt:variant>
      <vt:variant>
        <vt:lpwstr/>
      </vt:variant>
      <vt:variant>
        <vt:lpwstr>_Toc64375052</vt:lpwstr>
      </vt:variant>
      <vt:variant>
        <vt:i4>1376309</vt:i4>
      </vt:variant>
      <vt:variant>
        <vt:i4>1338</vt:i4>
      </vt:variant>
      <vt:variant>
        <vt:i4>0</vt:i4>
      </vt:variant>
      <vt:variant>
        <vt:i4>5</vt:i4>
      </vt:variant>
      <vt:variant>
        <vt:lpwstr/>
      </vt:variant>
      <vt:variant>
        <vt:lpwstr>_Toc64375051</vt:lpwstr>
      </vt:variant>
      <vt:variant>
        <vt:i4>1310773</vt:i4>
      </vt:variant>
      <vt:variant>
        <vt:i4>1332</vt:i4>
      </vt:variant>
      <vt:variant>
        <vt:i4>0</vt:i4>
      </vt:variant>
      <vt:variant>
        <vt:i4>5</vt:i4>
      </vt:variant>
      <vt:variant>
        <vt:lpwstr/>
      </vt:variant>
      <vt:variant>
        <vt:lpwstr>_Toc64375050</vt:lpwstr>
      </vt:variant>
      <vt:variant>
        <vt:i4>1900596</vt:i4>
      </vt:variant>
      <vt:variant>
        <vt:i4>1326</vt:i4>
      </vt:variant>
      <vt:variant>
        <vt:i4>0</vt:i4>
      </vt:variant>
      <vt:variant>
        <vt:i4>5</vt:i4>
      </vt:variant>
      <vt:variant>
        <vt:lpwstr/>
      </vt:variant>
      <vt:variant>
        <vt:lpwstr>_Toc64375049</vt:lpwstr>
      </vt:variant>
      <vt:variant>
        <vt:i4>1835060</vt:i4>
      </vt:variant>
      <vt:variant>
        <vt:i4>1320</vt:i4>
      </vt:variant>
      <vt:variant>
        <vt:i4>0</vt:i4>
      </vt:variant>
      <vt:variant>
        <vt:i4>5</vt:i4>
      </vt:variant>
      <vt:variant>
        <vt:lpwstr/>
      </vt:variant>
      <vt:variant>
        <vt:lpwstr>_Toc64375048</vt:lpwstr>
      </vt:variant>
      <vt:variant>
        <vt:i4>1245236</vt:i4>
      </vt:variant>
      <vt:variant>
        <vt:i4>1314</vt:i4>
      </vt:variant>
      <vt:variant>
        <vt:i4>0</vt:i4>
      </vt:variant>
      <vt:variant>
        <vt:i4>5</vt:i4>
      </vt:variant>
      <vt:variant>
        <vt:lpwstr/>
      </vt:variant>
      <vt:variant>
        <vt:lpwstr>_Toc64375047</vt:lpwstr>
      </vt:variant>
      <vt:variant>
        <vt:i4>1179700</vt:i4>
      </vt:variant>
      <vt:variant>
        <vt:i4>1308</vt:i4>
      </vt:variant>
      <vt:variant>
        <vt:i4>0</vt:i4>
      </vt:variant>
      <vt:variant>
        <vt:i4>5</vt:i4>
      </vt:variant>
      <vt:variant>
        <vt:lpwstr/>
      </vt:variant>
      <vt:variant>
        <vt:lpwstr>_Toc64375046</vt:lpwstr>
      </vt:variant>
      <vt:variant>
        <vt:i4>1114164</vt:i4>
      </vt:variant>
      <vt:variant>
        <vt:i4>1302</vt:i4>
      </vt:variant>
      <vt:variant>
        <vt:i4>0</vt:i4>
      </vt:variant>
      <vt:variant>
        <vt:i4>5</vt:i4>
      </vt:variant>
      <vt:variant>
        <vt:lpwstr/>
      </vt:variant>
      <vt:variant>
        <vt:lpwstr>_Toc64375045</vt:lpwstr>
      </vt:variant>
      <vt:variant>
        <vt:i4>1048628</vt:i4>
      </vt:variant>
      <vt:variant>
        <vt:i4>1296</vt:i4>
      </vt:variant>
      <vt:variant>
        <vt:i4>0</vt:i4>
      </vt:variant>
      <vt:variant>
        <vt:i4>5</vt:i4>
      </vt:variant>
      <vt:variant>
        <vt:lpwstr/>
      </vt:variant>
      <vt:variant>
        <vt:lpwstr>_Toc64375044</vt:lpwstr>
      </vt:variant>
      <vt:variant>
        <vt:i4>1507380</vt:i4>
      </vt:variant>
      <vt:variant>
        <vt:i4>1290</vt:i4>
      </vt:variant>
      <vt:variant>
        <vt:i4>0</vt:i4>
      </vt:variant>
      <vt:variant>
        <vt:i4>5</vt:i4>
      </vt:variant>
      <vt:variant>
        <vt:lpwstr/>
      </vt:variant>
      <vt:variant>
        <vt:lpwstr>_Toc64375043</vt:lpwstr>
      </vt:variant>
      <vt:variant>
        <vt:i4>1441844</vt:i4>
      </vt:variant>
      <vt:variant>
        <vt:i4>1284</vt:i4>
      </vt:variant>
      <vt:variant>
        <vt:i4>0</vt:i4>
      </vt:variant>
      <vt:variant>
        <vt:i4>5</vt:i4>
      </vt:variant>
      <vt:variant>
        <vt:lpwstr/>
      </vt:variant>
      <vt:variant>
        <vt:lpwstr>_Toc64375042</vt:lpwstr>
      </vt:variant>
      <vt:variant>
        <vt:i4>1376308</vt:i4>
      </vt:variant>
      <vt:variant>
        <vt:i4>1278</vt:i4>
      </vt:variant>
      <vt:variant>
        <vt:i4>0</vt:i4>
      </vt:variant>
      <vt:variant>
        <vt:i4>5</vt:i4>
      </vt:variant>
      <vt:variant>
        <vt:lpwstr/>
      </vt:variant>
      <vt:variant>
        <vt:lpwstr>_Toc64375041</vt:lpwstr>
      </vt:variant>
      <vt:variant>
        <vt:i4>1310772</vt:i4>
      </vt:variant>
      <vt:variant>
        <vt:i4>1272</vt:i4>
      </vt:variant>
      <vt:variant>
        <vt:i4>0</vt:i4>
      </vt:variant>
      <vt:variant>
        <vt:i4>5</vt:i4>
      </vt:variant>
      <vt:variant>
        <vt:lpwstr/>
      </vt:variant>
      <vt:variant>
        <vt:lpwstr>_Toc64375040</vt:lpwstr>
      </vt:variant>
      <vt:variant>
        <vt:i4>1900595</vt:i4>
      </vt:variant>
      <vt:variant>
        <vt:i4>1266</vt:i4>
      </vt:variant>
      <vt:variant>
        <vt:i4>0</vt:i4>
      </vt:variant>
      <vt:variant>
        <vt:i4>5</vt:i4>
      </vt:variant>
      <vt:variant>
        <vt:lpwstr/>
      </vt:variant>
      <vt:variant>
        <vt:lpwstr>_Toc64375039</vt:lpwstr>
      </vt:variant>
      <vt:variant>
        <vt:i4>1835059</vt:i4>
      </vt:variant>
      <vt:variant>
        <vt:i4>1260</vt:i4>
      </vt:variant>
      <vt:variant>
        <vt:i4>0</vt:i4>
      </vt:variant>
      <vt:variant>
        <vt:i4>5</vt:i4>
      </vt:variant>
      <vt:variant>
        <vt:lpwstr/>
      </vt:variant>
      <vt:variant>
        <vt:lpwstr>_Toc64375038</vt:lpwstr>
      </vt:variant>
      <vt:variant>
        <vt:i4>1245235</vt:i4>
      </vt:variant>
      <vt:variant>
        <vt:i4>1254</vt:i4>
      </vt:variant>
      <vt:variant>
        <vt:i4>0</vt:i4>
      </vt:variant>
      <vt:variant>
        <vt:i4>5</vt:i4>
      </vt:variant>
      <vt:variant>
        <vt:lpwstr/>
      </vt:variant>
      <vt:variant>
        <vt:lpwstr>_Toc64375037</vt:lpwstr>
      </vt:variant>
      <vt:variant>
        <vt:i4>1179699</vt:i4>
      </vt:variant>
      <vt:variant>
        <vt:i4>1248</vt:i4>
      </vt:variant>
      <vt:variant>
        <vt:i4>0</vt:i4>
      </vt:variant>
      <vt:variant>
        <vt:i4>5</vt:i4>
      </vt:variant>
      <vt:variant>
        <vt:lpwstr/>
      </vt:variant>
      <vt:variant>
        <vt:lpwstr>_Toc64375036</vt:lpwstr>
      </vt:variant>
      <vt:variant>
        <vt:i4>3801122</vt:i4>
      </vt:variant>
      <vt:variant>
        <vt:i4>1243</vt:i4>
      </vt:variant>
      <vt:variant>
        <vt:i4>0</vt:i4>
      </vt:variant>
      <vt:variant>
        <vt:i4>5</vt:i4>
      </vt:variant>
      <vt:variant>
        <vt:lpwstr>http://www.saqa.org.za/</vt:lpwstr>
      </vt:variant>
      <vt:variant>
        <vt:lpwstr/>
      </vt:variant>
      <vt:variant>
        <vt:i4>5570566</vt:i4>
      </vt:variant>
      <vt:variant>
        <vt:i4>1240</vt:i4>
      </vt:variant>
      <vt:variant>
        <vt:i4>0</vt:i4>
      </vt:variant>
      <vt:variant>
        <vt:i4>5</vt:i4>
      </vt:variant>
      <vt:variant>
        <vt:lpwstr>https://sanralesdd.co.za/</vt:lpwstr>
      </vt:variant>
      <vt:variant>
        <vt:lpwstr/>
      </vt:variant>
      <vt:variant>
        <vt:i4>1638450</vt:i4>
      </vt:variant>
      <vt:variant>
        <vt:i4>1233</vt:i4>
      </vt:variant>
      <vt:variant>
        <vt:i4>0</vt:i4>
      </vt:variant>
      <vt:variant>
        <vt:i4>5</vt:i4>
      </vt:variant>
      <vt:variant>
        <vt:lpwstr/>
      </vt:variant>
      <vt:variant>
        <vt:lpwstr>_Toc50385117</vt:lpwstr>
      </vt:variant>
      <vt:variant>
        <vt:i4>1572914</vt:i4>
      </vt:variant>
      <vt:variant>
        <vt:i4>1227</vt:i4>
      </vt:variant>
      <vt:variant>
        <vt:i4>0</vt:i4>
      </vt:variant>
      <vt:variant>
        <vt:i4>5</vt:i4>
      </vt:variant>
      <vt:variant>
        <vt:lpwstr/>
      </vt:variant>
      <vt:variant>
        <vt:lpwstr>_Toc50385116</vt:lpwstr>
      </vt:variant>
      <vt:variant>
        <vt:i4>1769522</vt:i4>
      </vt:variant>
      <vt:variant>
        <vt:i4>1221</vt:i4>
      </vt:variant>
      <vt:variant>
        <vt:i4>0</vt:i4>
      </vt:variant>
      <vt:variant>
        <vt:i4>5</vt:i4>
      </vt:variant>
      <vt:variant>
        <vt:lpwstr/>
      </vt:variant>
      <vt:variant>
        <vt:lpwstr>_Toc50385115</vt:lpwstr>
      </vt:variant>
      <vt:variant>
        <vt:i4>1703986</vt:i4>
      </vt:variant>
      <vt:variant>
        <vt:i4>1215</vt:i4>
      </vt:variant>
      <vt:variant>
        <vt:i4>0</vt:i4>
      </vt:variant>
      <vt:variant>
        <vt:i4>5</vt:i4>
      </vt:variant>
      <vt:variant>
        <vt:lpwstr/>
      </vt:variant>
      <vt:variant>
        <vt:lpwstr>_Toc50385114</vt:lpwstr>
      </vt:variant>
      <vt:variant>
        <vt:i4>1900594</vt:i4>
      </vt:variant>
      <vt:variant>
        <vt:i4>1209</vt:i4>
      </vt:variant>
      <vt:variant>
        <vt:i4>0</vt:i4>
      </vt:variant>
      <vt:variant>
        <vt:i4>5</vt:i4>
      </vt:variant>
      <vt:variant>
        <vt:lpwstr/>
      </vt:variant>
      <vt:variant>
        <vt:lpwstr>_Toc50385113</vt:lpwstr>
      </vt:variant>
      <vt:variant>
        <vt:i4>1835058</vt:i4>
      </vt:variant>
      <vt:variant>
        <vt:i4>1203</vt:i4>
      </vt:variant>
      <vt:variant>
        <vt:i4>0</vt:i4>
      </vt:variant>
      <vt:variant>
        <vt:i4>5</vt:i4>
      </vt:variant>
      <vt:variant>
        <vt:lpwstr/>
      </vt:variant>
      <vt:variant>
        <vt:lpwstr>_Toc50385112</vt:lpwstr>
      </vt:variant>
      <vt:variant>
        <vt:i4>2031666</vt:i4>
      </vt:variant>
      <vt:variant>
        <vt:i4>1197</vt:i4>
      </vt:variant>
      <vt:variant>
        <vt:i4>0</vt:i4>
      </vt:variant>
      <vt:variant>
        <vt:i4>5</vt:i4>
      </vt:variant>
      <vt:variant>
        <vt:lpwstr/>
      </vt:variant>
      <vt:variant>
        <vt:lpwstr>_Toc50385111</vt:lpwstr>
      </vt:variant>
      <vt:variant>
        <vt:i4>1966130</vt:i4>
      </vt:variant>
      <vt:variant>
        <vt:i4>1191</vt:i4>
      </vt:variant>
      <vt:variant>
        <vt:i4>0</vt:i4>
      </vt:variant>
      <vt:variant>
        <vt:i4>5</vt:i4>
      </vt:variant>
      <vt:variant>
        <vt:lpwstr/>
      </vt:variant>
      <vt:variant>
        <vt:lpwstr>_Toc50385110</vt:lpwstr>
      </vt:variant>
      <vt:variant>
        <vt:i4>1507379</vt:i4>
      </vt:variant>
      <vt:variant>
        <vt:i4>1185</vt:i4>
      </vt:variant>
      <vt:variant>
        <vt:i4>0</vt:i4>
      </vt:variant>
      <vt:variant>
        <vt:i4>5</vt:i4>
      </vt:variant>
      <vt:variant>
        <vt:lpwstr/>
      </vt:variant>
      <vt:variant>
        <vt:lpwstr>_Toc50385109</vt:lpwstr>
      </vt:variant>
      <vt:variant>
        <vt:i4>1441843</vt:i4>
      </vt:variant>
      <vt:variant>
        <vt:i4>1179</vt:i4>
      </vt:variant>
      <vt:variant>
        <vt:i4>0</vt:i4>
      </vt:variant>
      <vt:variant>
        <vt:i4>5</vt:i4>
      </vt:variant>
      <vt:variant>
        <vt:lpwstr/>
      </vt:variant>
      <vt:variant>
        <vt:lpwstr>_Toc50385108</vt:lpwstr>
      </vt:variant>
      <vt:variant>
        <vt:i4>1638451</vt:i4>
      </vt:variant>
      <vt:variant>
        <vt:i4>1173</vt:i4>
      </vt:variant>
      <vt:variant>
        <vt:i4>0</vt:i4>
      </vt:variant>
      <vt:variant>
        <vt:i4>5</vt:i4>
      </vt:variant>
      <vt:variant>
        <vt:lpwstr/>
      </vt:variant>
      <vt:variant>
        <vt:lpwstr>_Toc50385107</vt:lpwstr>
      </vt:variant>
      <vt:variant>
        <vt:i4>1572915</vt:i4>
      </vt:variant>
      <vt:variant>
        <vt:i4>1167</vt:i4>
      </vt:variant>
      <vt:variant>
        <vt:i4>0</vt:i4>
      </vt:variant>
      <vt:variant>
        <vt:i4>5</vt:i4>
      </vt:variant>
      <vt:variant>
        <vt:lpwstr/>
      </vt:variant>
      <vt:variant>
        <vt:lpwstr>_Toc50385106</vt:lpwstr>
      </vt:variant>
      <vt:variant>
        <vt:i4>1769523</vt:i4>
      </vt:variant>
      <vt:variant>
        <vt:i4>1161</vt:i4>
      </vt:variant>
      <vt:variant>
        <vt:i4>0</vt:i4>
      </vt:variant>
      <vt:variant>
        <vt:i4>5</vt:i4>
      </vt:variant>
      <vt:variant>
        <vt:lpwstr/>
      </vt:variant>
      <vt:variant>
        <vt:lpwstr>_Toc50385105</vt:lpwstr>
      </vt:variant>
      <vt:variant>
        <vt:i4>1638455</vt:i4>
      </vt:variant>
      <vt:variant>
        <vt:i4>1152</vt:i4>
      </vt:variant>
      <vt:variant>
        <vt:i4>0</vt:i4>
      </vt:variant>
      <vt:variant>
        <vt:i4>5</vt:i4>
      </vt:variant>
      <vt:variant>
        <vt:lpwstr/>
      </vt:variant>
      <vt:variant>
        <vt:lpwstr>_Toc42260218</vt:lpwstr>
      </vt:variant>
      <vt:variant>
        <vt:i4>1441847</vt:i4>
      </vt:variant>
      <vt:variant>
        <vt:i4>1146</vt:i4>
      </vt:variant>
      <vt:variant>
        <vt:i4>0</vt:i4>
      </vt:variant>
      <vt:variant>
        <vt:i4>5</vt:i4>
      </vt:variant>
      <vt:variant>
        <vt:lpwstr/>
      </vt:variant>
      <vt:variant>
        <vt:lpwstr>_Toc42260217</vt:lpwstr>
      </vt:variant>
      <vt:variant>
        <vt:i4>1507383</vt:i4>
      </vt:variant>
      <vt:variant>
        <vt:i4>1140</vt:i4>
      </vt:variant>
      <vt:variant>
        <vt:i4>0</vt:i4>
      </vt:variant>
      <vt:variant>
        <vt:i4>5</vt:i4>
      </vt:variant>
      <vt:variant>
        <vt:lpwstr/>
      </vt:variant>
      <vt:variant>
        <vt:lpwstr>_Toc42260216</vt:lpwstr>
      </vt:variant>
      <vt:variant>
        <vt:i4>1310775</vt:i4>
      </vt:variant>
      <vt:variant>
        <vt:i4>1134</vt:i4>
      </vt:variant>
      <vt:variant>
        <vt:i4>0</vt:i4>
      </vt:variant>
      <vt:variant>
        <vt:i4>5</vt:i4>
      </vt:variant>
      <vt:variant>
        <vt:lpwstr/>
      </vt:variant>
      <vt:variant>
        <vt:lpwstr>_Toc42260215</vt:lpwstr>
      </vt:variant>
      <vt:variant>
        <vt:i4>1376311</vt:i4>
      </vt:variant>
      <vt:variant>
        <vt:i4>1128</vt:i4>
      </vt:variant>
      <vt:variant>
        <vt:i4>0</vt:i4>
      </vt:variant>
      <vt:variant>
        <vt:i4>5</vt:i4>
      </vt:variant>
      <vt:variant>
        <vt:lpwstr/>
      </vt:variant>
      <vt:variant>
        <vt:lpwstr>_Toc42260214</vt:lpwstr>
      </vt:variant>
      <vt:variant>
        <vt:i4>1179703</vt:i4>
      </vt:variant>
      <vt:variant>
        <vt:i4>1122</vt:i4>
      </vt:variant>
      <vt:variant>
        <vt:i4>0</vt:i4>
      </vt:variant>
      <vt:variant>
        <vt:i4>5</vt:i4>
      </vt:variant>
      <vt:variant>
        <vt:lpwstr/>
      </vt:variant>
      <vt:variant>
        <vt:lpwstr>_Toc42260213</vt:lpwstr>
      </vt:variant>
      <vt:variant>
        <vt:i4>1245239</vt:i4>
      </vt:variant>
      <vt:variant>
        <vt:i4>1116</vt:i4>
      </vt:variant>
      <vt:variant>
        <vt:i4>0</vt:i4>
      </vt:variant>
      <vt:variant>
        <vt:i4>5</vt:i4>
      </vt:variant>
      <vt:variant>
        <vt:lpwstr/>
      </vt:variant>
      <vt:variant>
        <vt:lpwstr>_Toc42260212</vt:lpwstr>
      </vt:variant>
      <vt:variant>
        <vt:i4>1048631</vt:i4>
      </vt:variant>
      <vt:variant>
        <vt:i4>1110</vt:i4>
      </vt:variant>
      <vt:variant>
        <vt:i4>0</vt:i4>
      </vt:variant>
      <vt:variant>
        <vt:i4>5</vt:i4>
      </vt:variant>
      <vt:variant>
        <vt:lpwstr/>
      </vt:variant>
      <vt:variant>
        <vt:lpwstr>_Toc42260211</vt:lpwstr>
      </vt:variant>
      <vt:variant>
        <vt:i4>1114167</vt:i4>
      </vt:variant>
      <vt:variant>
        <vt:i4>1104</vt:i4>
      </vt:variant>
      <vt:variant>
        <vt:i4>0</vt:i4>
      </vt:variant>
      <vt:variant>
        <vt:i4>5</vt:i4>
      </vt:variant>
      <vt:variant>
        <vt:lpwstr/>
      </vt:variant>
      <vt:variant>
        <vt:lpwstr>_Toc42260210</vt:lpwstr>
      </vt:variant>
      <vt:variant>
        <vt:i4>1572918</vt:i4>
      </vt:variant>
      <vt:variant>
        <vt:i4>1098</vt:i4>
      </vt:variant>
      <vt:variant>
        <vt:i4>0</vt:i4>
      </vt:variant>
      <vt:variant>
        <vt:i4>5</vt:i4>
      </vt:variant>
      <vt:variant>
        <vt:lpwstr/>
      </vt:variant>
      <vt:variant>
        <vt:lpwstr>_Toc42260209</vt:lpwstr>
      </vt:variant>
      <vt:variant>
        <vt:i4>1638454</vt:i4>
      </vt:variant>
      <vt:variant>
        <vt:i4>1092</vt:i4>
      </vt:variant>
      <vt:variant>
        <vt:i4>0</vt:i4>
      </vt:variant>
      <vt:variant>
        <vt:i4>5</vt:i4>
      </vt:variant>
      <vt:variant>
        <vt:lpwstr/>
      </vt:variant>
      <vt:variant>
        <vt:lpwstr>_Toc42260208</vt:lpwstr>
      </vt:variant>
      <vt:variant>
        <vt:i4>1441846</vt:i4>
      </vt:variant>
      <vt:variant>
        <vt:i4>1086</vt:i4>
      </vt:variant>
      <vt:variant>
        <vt:i4>0</vt:i4>
      </vt:variant>
      <vt:variant>
        <vt:i4>5</vt:i4>
      </vt:variant>
      <vt:variant>
        <vt:lpwstr/>
      </vt:variant>
      <vt:variant>
        <vt:lpwstr>_Toc42260207</vt:lpwstr>
      </vt:variant>
      <vt:variant>
        <vt:i4>5701726</vt:i4>
      </vt:variant>
      <vt:variant>
        <vt:i4>1078</vt:i4>
      </vt:variant>
      <vt:variant>
        <vt:i4>0</vt:i4>
      </vt:variant>
      <vt:variant>
        <vt:i4>5</vt:i4>
      </vt:variant>
      <vt:variant>
        <vt:lpwstr>http://www.emvco/</vt:lpwstr>
      </vt:variant>
      <vt:variant>
        <vt:lpwstr/>
      </vt:variant>
      <vt:variant>
        <vt:i4>6815842</vt:i4>
      </vt:variant>
      <vt:variant>
        <vt:i4>1072</vt:i4>
      </vt:variant>
      <vt:variant>
        <vt:i4>0</vt:i4>
      </vt:variant>
      <vt:variant>
        <vt:i4>5</vt:i4>
      </vt:variant>
      <vt:variant>
        <vt:lpwstr>https://itisnra.co.za/Portal/Myaccount/UserManuals</vt:lpwstr>
      </vt:variant>
      <vt:variant>
        <vt:lpwstr/>
      </vt:variant>
      <vt:variant>
        <vt:i4>1769523</vt:i4>
      </vt:variant>
      <vt:variant>
        <vt:i4>1061</vt:i4>
      </vt:variant>
      <vt:variant>
        <vt:i4>0</vt:i4>
      </vt:variant>
      <vt:variant>
        <vt:i4>5</vt:i4>
      </vt:variant>
      <vt:variant>
        <vt:lpwstr/>
      </vt:variant>
      <vt:variant>
        <vt:lpwstr>_Toc54786676</vt:lpwstr>
      </vt:variant>
      <vt:variant>
        <vt:i4>1572915</vt:i4>
      </vt:variant>
      <vt:variant>
        <vt:i4>1055</vt:i4>
      </vt:variant>
      <vt:variant>
        <vt:i4>0</vt:i4>
      </vt:variant>
      <vt:variant>
        <vt:i4>5</vt:i4>
      </vt:variant>
      <vt:variant>
        <vt:lpwstr/>
      </vt:variant>
      <vt:variant>
        <vt:lpwstr>_Toc54786675</vt:lpwstr>
      </vt:variant>
      <vt:variant>
        <vt:i4>1638451</vt:i4>
      </vt:variant>
      <vt:variant>
        <vt:i4>1049</vt:i4>
      </vt:variant>
      <vt:variant>
        <vt:i4>0</vt:i4>
      </vt:variant>
      <vt:variant>
        <vt:i4>5</vt:i4>
      </vt:variant>
      <vt:variant>
        <vt:lpwstr/>
      </vt:variant>
      <vt:variant>
        <vt:lpwstr>_Toc54786674</vt:lpwstr>
      </vt:variant>
      <vt:variant>
        <vt:i4>1966131</vt:i4>
      </vt:variant>
      <vt:variant>
        <vt:i4>1043</vt:i4>
      </vt:variant>
      <vt:variant>
        <vt:i4>0</vt:i4>
      </vt:variant>
      <vt:variant>
        <vt:i4>5</vt:i4>
      </vt:variant>
      <vt:variant>
        <vt:lpwstr/>
      </vt:variant>
      <vt:variant>
        <vt:lpwstr>_Toc54786673</vt:lpwstr>
      </vt:variant>
      <vt:variant>
        <vt:i4>2031667</vt:i4>
      </vt:variant>
      <vt:variant>
        <vt:i4>1037</vt:i4>
      </vt:variant>
      <vt:variant>
        <vt:i4>0</vt:i4>
      </vt:variant>
      <vt:variant>
        <vt:i4>5</vt:i4>
      </vt:variant>
      <vt:variant>
        <vt:lpwstr/>
      </vt:variant>
      <vt:variant>
        <vt:lpwstr>_Toc54786672</vt:lpwstr>
      </vt:variant>
      <vt:variant>
        <vt:i4>1310772</vt:i4>
      </vt:variant>
      <vt:variant>
        <vt:i4>1029</vt:i4>
      </vt:variant>
      <vt:variant>
        <vt:i4>0</vt:i4>
      </vt:variant>
      <vt:variant>
        <vt:i4>5</vt:i4>
      </vt:variant>
      <vt:variant>
        <vt:lpwstr/>
      </vt:variant>
      <vt:variant>
        <vt:lpwstr>_Toc54785837</vt:lpwstr>
      </vt:variant>
      <vt:variant>
        <vt:i4>1376308</vt:i4>
      </vt:variant>
      <vt:variant>
        <vt:i4>1023</vt:i4>
      </vt:variant>
      <vt:variant>
        <vt:i4>0</vt:i4>
      </vt:variant>
      <vt:variant>
        <vt:i4>5</vt:i4>
      </vt:variant>
      <vt:variant>
        <vt:lpwstr/>
      </vt:variant>
      <vt:variant>
        <vt:lpwstr>_Toc54785836</vt:lpwstr>
      </vt:variant>
      <vt:variant>
        <vt:i4>2359337</vt:i4>
      </vt:variant>
      <vt:variant>
        <vt:i4>518</vt:i4>
      </vt:variant>
      <vt:variant>
        <vt:i4>0</vt:i4>
      </vt:variant>
      <vt:variant>
        <vt:i4>5</vt:i4>
      </vt:variant>
      <vt:variant>
        <vt:lpwstr>http://www.sars.gov.za/</vt:lpwstr>
      </vt:variant>
      <vt:variant>
        <vt:lpwstr/>
      </vt:variant>
      <vt:variant>
        <vt:i4>4128809</vt:i4>
      </vt:variant>
      <vt:variant>
        <vt:i4>461</vt:i4>
      </vt:variant>
      <vt:variant>
        <vt:i4>0</vt:i4>
      </vt:variant>
      <vt:variant>
        <vt:i4>5</vt:i4>
      </vt:variant>
      <vt:variant>
        <vt:lpwstr>http://www.cidb.org.za/</vt:lpwstr>
      </vt:variant>
      <vt:variant>
        <vt:lpwstr/>
      </vt:variant>
      <vt:variant>
        <vt:i4>6488184</vt:i4>
      </vt:variant>
      <vt:variant>
        <vt:i4>458</vt:i4>
      </vt:variant>
      <vt:variant>
        <vt:i4>0</vt:i4>
      </vt:variant>
      <vt:variant>
        <vt:i4>5</vt:i4>
      </vt:variant>
      <vt:variant>
        <vt:lpwstr>http://www.thedtic.gov.za/sectors-and-services-2/industrial-development/industrial procurement/?hilite=%27local%27%2C%27content%27%2C%27declaration%27</vt:lpwstr>
      </vt:variant>
      <vt:variant>
        <vt:lpwstr/>
      </vt:variant>
      <vt:variant>
        <vt:i4>1769489</vt:i4>
      </vt:variant>
      <vt:variant>
        <vt:i4>455</vt:i4>
      </vt:variant>
      <vt:variant>
        <vt:i4>0</vt:i4>
      </vt:variant>
      <vt:variant>
        <vt:i4>5</vt:i4>
      </vt:variant>
      <vt:variant>
        <vt:lpwstr>http://www.reservebank.co.za/</vt:lpwstr>
      </vt:variant>
      <vt:variant>
        <vt:lpwstr/>
      </vt:variant>
      <vt:variant>
        <vt:i4>3473444</vt:i4>
      </vt:variant>
      <vt:variant>
        <vt:i4>450</vt:i4>
      </vt:variant>
      <vt:variant>
        <vt:i4>0</vt:i4>
      </vt:variant>
      <vt:variant>
        <vt:i4>5</vt:i4>
      </vt:variant>
      <vt:variant>
        <vt:lpwstr>http://www.treasury.gov.za/</vt:lpwstr>
      </vt:variant>
      <vt:variant>
        <vt:lpwstr/>
      </vt:variant>
      <vt:variant>
        <vt:i4>524313</vt:i4>
      </vt:variant>
      <vt:variant>
        <vt:i4>447</vt:i4>
      </vt:variant>
      <vt:variant>
        <vt:i4>0</vt:i4>
      </vt:variant>
      <vt:variant>
        <vt:i4>5</vt:i4>
      </vt:variant>
      <vt:variant>
        <vt:lpwstr>http://www.nra.co.za/</vt:lpwstr>
      </vt:variant>
      <vt:variant>
        <vt:lpwstr/>
      </vt:variant>
      <vt:variant>
        <vt:i4>1376312</vt:i4>
      </vt:variant>
      <vt:variant>
        <vt:i4>440</vt:i4>
      </vt:variant>
      <vt:variant>
        <vt:i4>0</vt:i4>
      </vt:variant>
      <vt:variant>
        <vt:i4>5</vt:i4>
      </vt:variant>
      <vt:variant>
        <vt:lpwstr/>
      </vt:variant>
      <vt:variant>
        <vt:lpwstr>_Toc112226976</vt:lpwstr>
      </vt:variant>
      <vt:variant>
        <vt:i4>1376312</vt:i4>
      </vt:variant>
      <vt:variant>
        <vt:i4>434</vt:i4>
      </vt:variant>
      <vt:variant>
        <vt:i4>0</vt:i4>
      </vt:variant>
      <vt:variant>
        <vt:i4>5</vt:i4>
      </vt:variant>
      <vt:variant>
        <vt:lpwstr/>
      </vt:variant>
      <vt:variant>
        <vt:lpwstr>_Toc112226975</vt:lpwstr>
      </vt:variant>
      <vt:variant>
        <vt:i4>1376312</vt:i4>
      </vt:variant>
      <vt:variant>
        <vt:i4>428</vt:i4>
      </vt:variant>
      <vt:variant>
        <vt:i4>0</vt:i4>
      </vt:variant>
      <vt:variant>
        <vt:i4>5</vt:i4>
      </vt:variant>
      <vt:variant>
        <vt:lpwstr/>
      </vt:variant>
      <vt:variant>
        <vt:lpwstr>_Toc112226974</vt:lpwstr>
      </vt:variant>
      <vt:variant>
        <vt:i4>1376312</vt:i4>
      </vt:variant>
      <vt:variant>
        <vt:i4>422</vt:i4>
      </vt:variant>
      <vt:variant>
        <vt:i4>0</vt:i4>
      </vt:variant>
      <vt:variant>
        <vt:i4>5</vt:i4>
      </vt:variant>
      <vt:variant>
        <vt:lpwstr/>
      </vt:variant>
      <vt:variant>
        <vt:lpwstr>_Toc112226973</vt:lpwstr>
      </vt:variant>
      <vt:variant>
        <vt:i4>1376312</vt:i4>
      </vt:variant>
      <vt:variant>
        <vt:i4>416</vt:i4>
      </vt:variant>
      <vt:variant>
        <vt:i4>0</vt:i4>
      </vt:variant>
      <vt:variant>
        <vt:i4>5</vt:i4>
      </vt:variant>
      <vt:variant>
        <vt:lpwstr/>
      </vt:variant>
      <vt:variant>
        <vt:lpwstr>_Toc112226972</vt:lpwstr>
      </vt:variant>
      <vt:variant>
        <vt:i4>1376312</vt:i4>
      </vt:variant>
      <vt:variant>
        <vt:i4>410</vt:i4>
      </vt:variant>
      <vt:variant>
        <vt:i4>0</vt:i4>
      </vt:variant>
      <vt:variant>
        <vt:i4>5</vt:i4>
      </vt:variant>
      <vt:variant>
        <vt:lpwstr/>
      </vt:variant>
      <vt:variant>
        <vt:lpwstr>_Toc112226971</vt:lpwstr>
      </vt:variant>
      <vt:variant>
        <vt:i4>1376312</vt:i4>
      </vt:variant>
      <vt:variant>
        <vt:i4>404</vt:i4>
      </vt:variant>
      <vt:variant>
        <vt:i4>0</vt:i4>
      </vt:variant>
      <vt:variant>
        <vt:i4>5</vt:i4>
      </vt:variant>
      <vt:variant>
        <vt:lpwstr/>
      </vt:variant>
      <vt:variant>
        <vt:lpwstr>_Toc112226970</vt:lpwstr>
      </vt:variant>
      <vt:variant>
        <vt:i4>1310776</vt:i4>
      </vt:variant>
      <vt:variant>
        <vt:i4>398</vt:i4>
      </vt:variant>
      <vt:variant>
        <vt:i4>0</vt:i4>
      </vt:variant>
      <vt:variant>
        <vt:i4>5</vt:i4>
      </vt:variant>
      <vt:variant>
        <vt:lpwstr/>
      </vt:variant>
      <vt:variant>
        <vt:lpwstr>_Toc112226969</vt:lpwstr>
      </vt:variant>
      <vt:variant>
        <vt:i4>1310776</vt:i4>
      </vt:variant>
      <vt:variant>
        <vt:i4>392</vt:i4>
      </vt:variant>
      <vt:variant>
        <vt:i4>0</vt:i4>
      </vt:variant>
      <vt:variant>
        <vt:i4>5</vt:i4>
      </vt:variant>
      <vt:variant>
        <vt:lpwstr/>
      </vt:variant>
      <vt:variant>
        <vt:lpwstr>_Toc112226968</vt:lpwstr>
      </vt:variant>
      <vt:variant>
        <vt:i4>1310776</vt:i4>
      </vt:variant>
      <vt:variant>
        <vt:i4>386</vt:i4>
      </vt:variant>
      <vt:variant>
        <vt:i4>0</vt:i4>
      </vt:variant>
      <vt:variant>
        <vt:i4>5</vt:i4>
      </vt:variant>
      <vt:variant>
        <vt:lpwstr/>
      </vt:variant>
      <vt:variant>
        <vt:lpwstr>_Toc112226967</vt:lpwstr>
      </vt:variant>
      <vt:variant>
        <vt:i4>1310776</vt:i4>
      </vt:variant>
      <vt:variant>
        <vt:i4>380</vt:i4>
      </vt:variant>
      <vt:variant>
        <vt:i4>0</vt:i4>
      </vt:variant>
      <vt:variant>
        <vt:i4>5</vt:i4>
      </vt:variant>
      <vt:variant>
        <vt:lpwstr/>
      </vt:variant>
      <vt:variant>
        <vt:lpwstr>_Toc112226966</vt:lpwstr>
      </vt:variant>
      <vt:variant>
        <vt:i4>1310776</vt:i4>
      </vt:variant>
      <vt:variant>
        <vt:i4>374</vt:i4>
      </vt:variant>
      <vt:variant>
        <vt:i4>0</vt:i4>
      </vt:variant>
      <vt:variant>
        <vt:i4>5</vt:i4>
      </vt:variant>
      <vt:variant>
        <vt:lpwstr/>
      </vt:variant>
      <vt:variant>
        <vt:lpwstr>_Toc112226965</vt:lpwstr>
      </vt:variant>
      <vt:variant>
        <vt:i4>1310776</vt:i4>
      </vt:variant>
      <vt:variant>
        <vt:i4>368</vt:i4>
      </vt:variant>
      <vt:variant>
        <vt:i4>0</vt:i4>
      </vt:variant>
      <vt:variant>
        <vt:i4>5</vt:i4>
      </vt:variant>
      <vt:variant>
        <vt:lpwstr/>
      </vt:variant>
      <vt:variant>
        <vt:lpwstr>_Toc112226964</vt:lpwstr>
      </vt:variant>
      <vt:variant>
        <vt:i4>1310776</vt:i4>
      </vt:variant>
      <vt:variant>
        <vt:i4>362</vt:i4>
      </vt:variant>
      <vt:variant>
        <vt:i4>0</vt:i4>
      </vt:variant>
      <vt:variant>
        <vt:i4>5</vt:i4>
      </vt:variant>
      <vt:variant>
        <vt:lpwstr/>
      </vt:variant>
      <vt:variant>
        <vt:lpwstr>_Toc112226963</vt:lpwstr>
      </vt:variant>
      <vt:variant>
        <vt:i4>1310776</vt:i4>
      </vt:variant>
      <vt:variant>
        <vt:i4>356</vt:i4>
      </vt:variant>
      <vt:variant>
        <vt:i4>0</vt:i4>
      </vt:variant>
      <vt:variant>
        <vt:i4>5</vt:i4>
      </vt:variant>
      <vt:variant>
        <vt:lpwstr/>
      </vt:variant>
      <vt:variant>
        <vt:lpwstr>_Toc112226962</vt:lpwstr>
      </vt:variant>
      <vt:variant>
        <vt:i4>1310776</vt:i4>
      </vt:variant>
      <vt:variant>
        <vt:i4>350</vt:i4>
      </vt:variant>
      <vt:variant>
        <vt:i4>0</vt:i4>
      </vt:variant>
      <vt:variant>
        <vt:i4>5</vt:i4>
      </vt:variant>
      <vt:variant>
        <vt:lpwstr/>
      </vt:variant>
      <vt:variant>
        <vt:lpwstr>_Toc112226961</vt:lpwstr>
      </vt:variant>
      <vt:variant>
        <vt:i4>1310776</vt:i4>
      </vt:variant>
      <vt:variant>
        <vt:i4>344</vt:i4>
      </vt:variant>
      <vt:variant>
        <vt:i4>0</vt:i4>
      </vt:variant>
      <vt:variant>
        <vt:i4>5</vt:i4>
      </vt:variant>
      <vt:variant>
        <vt:lpwstr/>
      </vt:variant>
      <vt:variant>
        <vt:lpwstr>_Toc112226960</vt:lpwstr>
      </vt:variant>
      <vt:variant>
        <vt:i4>1507384</vt:i4>
      </vt:variant>
      <vt:variant>
        <vt:i4>338</vt:i4>
      </vt:variant>
      <vt:variant>
        <vt:i4>0</vt:i4>
      </vt:variant>
      <vt:variant>
        <vt:i4>5</vt:i4>
      </vt:variant>
      <vt:variant>
        <vt:lpwstr/>
      </vt:variant>
      <vt:variant>
        <vt:lpwstr>_Toc112226959</vt:lpwstr>
      </vt:variant>
      <vt:variant>
        <vt:i4>1507384</vt:i4>
      </vt:variant>
      <vt:variant>
        <vt:i4>332</vt:i4>
      </vt:variant>
      <vt:variant>
        <vt:i4>0</vt:i4>
      </vt:variant>
      <vt:variant>
        <vt:i4>5</vt:i4>
      </vt:variant>
      <vt:variant>
        <vt:lpwstr/>
      </vt:variant>
      <vt:variant>
        <vt:lpwstr>_Toc112226958</vt:lpwstr>
      </vt:variant>
      <vt:variant>
        <vt:i4>1507384</vt:i4>
      </vt:variant>
      <vt:variant>
        <vt:i4>326</vt:i4>
      </vt:variant>
      <vt:variant>
        <vt:i4>0</vt:i4>
      </vt:variant>
      <vt:variant>
        <vt:i4>5</vt:i4>
      </vt:variant>
      <vt:variant>
        <vt:lpwstr/>
      </vt:variant>
      <vt:variant>
        <vt:lpwstr>_Toc112226957</vt:lpwstr>
      </vt:variant>
      <vt:variant>
        <vt:i4>1507384</vt:i4>
      </vt:variant>
      <vt:variant>
        <vt:i4>320</vt:i4>
      </vt:variant>
      <vt:variant>
        <vt:i4>0</vt:i4>
      </vt:variant>
      <vt:variant>
        <vt:i4>5</vt:i4>
      </vt:variant>
      <vt:variant>
        <vt:lpwstr/>
      </vt:variant>
      <vt:variant>
        <vt:lpwstr>_Toc112226956</vt:lpwstr>
      </vt:variant>
      <vt:variant>
        <vt:i4>1507384</vt:i4>
      </vt:variant>
      <vt:variant>
        <vt:i4>314</vt:i4>
      </vt:variant>
      <vt:variant>
        <vt:i4>0</vt:i4>
      </vt:variant>
      <vt:variant>
        <vt:i4>5</vt:i4>
      </vt:variant>
      <vt:variant>
        <vt:lpwstr/>
      </vt:variant>
      <vt:variant>
        <vt:lpwstr>_Toc112226955</vt:lpwstr>
      </vt:variant>
      <vt:variant>
        <vt:i4>1507384</vt:i4>
      </vt:variant>
      <vt:variant>
        <vt:i4>308</vt:i4>
      </vt:variant>
      <vt:variant>
        <vt:i4>0</vt:i4>
      </vt:variant>
      <vt:variant>
        <vt:i4>5</vt:i4>
      </vt:variant>
      <vt:variant>
        <vt:lpwstr/>
      </vt:variant>
      <vt:variant>
        <vt:lpwstr>_Toc112226954</vt:lpwstr>
      </vt:variant>
      <vt:variant>
        <vt:i4>1507384</vt:i4>
      </vt:variant>
      <vt:variant>
        <vt:i4>302</vt:i4>
      </vt:variant>
      <vt:variant>
        <vt:i4>0</vt:i4>
      </vt:variant>
      <vt:variant>
        <vt:i4>5</vt:i4>
      </vt:variant>
      <vt:variant>
        <vt:lpwstr/>
      </vt:variant>
      <vt:variant>
        <vt:lpwstr>_Toc112226953</vt:lpwstr>
      </vt:variant>
      <vt:variant>
        <vt:i4>1507384</vt:i4>
      </vt:variant>
      <vt:variant>
        <vt:i4>296</vt:i4>
      </vt:variant>
      <vt:variant>
        <vt:i4>0</vt:i4>
      </vt:variant>
      <vt:variant>
        <vt:i4>5</vt:i4>
      </vt:variant>
      <vt:variant>
        <vt:lpwstr/>
      </vt:variant>
      <vt:variant>
        <vt:lpwstr>_Toc112226952</vt:lpwstr>
      </vt:variant>
      <vt:variant>
        <vt:i4>1507384</vt:i4>
      </vt:variant>
      <vt:variant>
        <vt:i4>290</vt:i4>
      </vt:variant>
      <vt:variant>
        <vt:i4>0</vt:i4>
      </vt:variant>
      <vt:variant>
        <vt:i4>5</vt:i4>
      </vt:variant>
      <vt:variant>
        <vt:lpwstr/>
      </vt:variant>
      <vt:variant>
        <vt:lpwstr>_Toc112226951</vt:lpwstr>
      </vt:variant>
      <vt:variant>
        <vt:i4>1507384</vt:i4>
      </vt:variant>
      <vt:variant>
        <vt:i4>284</vt:i4>
      </vt:variant>
      <vt:variant>
        <vt:i4>0</vt:i4>
      </vt:variant>
      <vt:variant>
        <vt:i4>5</vt:i4>
      </vt:variant>
      <vt:variant>
        <vt:lpwstr/>
      </vt:variant>
      <vt:variant>
        <vt:lpwstr>_Toc112226950</vt:lpwstr>
      </vt:variant>
      <vt:variant>
        <vt:i4>1441848</vt:i4>
      </vt:variant>
      <vt:variant>
        <vt:i4>278</vt:i4>
      </vt:variant>
      <vt:variant>
        <vt:i4>0</vt:i4>
      </vt:variant>
      <vt:variant>
        <vt:i4>5</vt:i4>
      </vt:variant>
      <vt:variant>
        <vt:lpwstr/>
      </vt:variant>
      <vt:variant>
        <vt:lpwstr>_Toc112226949</vt:lpwstr>
      </vt:variant>
      <vt:variant>
        <vt:i4>1441848</vt:i4>
      </vt:variant>
      <vt:variant>
        <vt:i4>272</vt:i4>
      </vt:variant>
      <vt:variant>
        <vt:i4>0</vt:i4>
      </vt:variant>
      <vt:variant>
        <vt:i4>5</vt:i4>
      </vt:variant>
      <vt:variant>
        <vt:lpwstr/>
      </vt:variant>
      <vt:variant>
        <vt:lpwstr>_Toc112226948</vt:lpwstr>
      </vt:variant>
      <vt:variant>
        <vt:i4>1441848</vt:i4>
      </vt:variant>
      <vt:variant>
        <vt:i4>266</vt:i4>
      </vt:variant>
      <vt:variant>
        <vt:i4>0</vt:i4>
      </vt:variant>
      <vt:variant>
        <vt:i4>5</vt:i4>
      </vt:variant>
      <vt:variant>
        <vt:lpwstr/>
      </vt:variant>
      <vt:variant>
        <vt:lpwstr>_Toc112226947</vt:lpwstr>
      </vt:variant>
      <vt:variant>
        <vt:i4>1441848</vt:i4>
      </vt:variant>
      <vt:variant>
        <vt:i4>260</vt:i4>
      </vt:variant>
      <vt:variant>
        <vt:i4>0</vt:i4>
      </vt:variant>
      <vt:variant>
        <vt:i4>5</vt:i4>
      </vt:variant>
      <vt:variant>
        <vt:lpwstr/>
      </vt:variant>
      <vt:variant>
        <vt:lpwstr>_Toc112226946</vt:lpwstr>
      </vt:variant>
      <vt:variant>
        <vt:i4>1441848</vt:i4>
      </vt:variant>
      <vt:variant>
        <vt:i4>254</vt:i4>
      </vt:variant>
      <vt:variant>
        <vt:i4>0</vt:i4>
      </vt:variant>
      <vt:variant>
        <vt:i4>5</vt:i4>
      </vt:variant>
      <vt:variant>
        <vt:lpwstr/>
      </vt:variant>
      <vt:variant>
        <vt:lpwstr>_Toc112226945</vt:lpwstr>
      </vt:variant>
      <vt:variant>
        <vt:i4>1441848</vt:i4>
      </vt:variant>
      <vt:variant>
        <vt:i4>248</vt:i4>
      </vt:variant>
      <vt:variant>
        <vt:i4>0</vt:i4>
      </vt:variant>
      <vt:variant>
        <vt:i4>5</vt:i4>
      </vt:variant>
      <vt:variant>
        <vt:lpwstr/>
      </vt:variant>
      <vt:variant>
        <vt:lpwstr>_Toc112226944</vt:lpwstr>
      </vt:variant>
      <vt:variant>
        <vt:i4>1441848</vt:i4>
      </vt:variant>
      <vt:variant>
        <vt:i4>242</vt:i4>
      </vt:variant>
      <vt:variant>
        <vt:i4>0</vt:i4>
      </vt:variant>
      <vt:variant>
        <vt:i4>5</vt:i4>
      </vt:variant>
      <vt:variant>
        <vt:lpwstr/>
      </vt:variant>
      <vt:variant>
        <vt:lpwstr>_Toc112226943</vt:lpwstr>
      </vt:variant>
      <vt:variant>
        <vt:i4>1441848</vt:i4>
      </vt:variant>
      <vt:variant>
        <vt:i4>236</vt:i4>
      </vt:variant>
      <vt:variant>
        <vt:i4>0</vt:i4>
      </vt:variant>
      <vt:variant>
        <vt:i4>5</vt:i4>
      </vt:variant>
      <vt:variant>
        <vt:lpwstr/>
      </vt:variant>
      <vt:variant>
        <vt:lpwstr>_Toc112226942</vt:lpwstr>
      </vt:variant>
      <vt:variant>
        <vt:i4>1441848</vt:i4>
      </vt:variant>
      <vt:variant>
        <vt:i4>230</vt:i4>
      </vt:variant>
      <vt:variant>
        <vt:i4>0</vt:i4>
      </vt:variant>
      <vt:variant>
        <vt:i4>5</vt:i4>
      </vt:variant>
      <vt:variant>
        <vt:lpwstr/>
      </vt:variant>
      <vt:variant>
        <vt:lpwstr>_Toc112226941</vt:lpwstr>
      </vt:variant>
      <vt:variant>
        <vt:i4>1441848</vt:i4>
      </vt:variant>
      <vt:variant>
        <vt:i4>224</vt:i4>
      </vt:variant>
      <vt:variant>
        <vt:i4>0</vt:i4>
      </vt:variant>
      <vt:variant>
        <vt:i4>5</vt:i4>
      </vt:variant>
      <vt:variant>
        <vt:lpwstr/>
      </vt:variant>
      <vt:variant>
        <vt:lpwstr>_Toc112226940</vt:lpwstr>
      </vt:variant>
      <vt:variant>
        <vt:i4>1114168</vt:i4>
      </vt:variant>
      <vt:variant>
        <vt:i4>218</vt:i4>
      </vt:variant>
      <vt:variant>
        <vt:i4>0</vt:i4>
      </vt:variant>
      <vt:variant>
        <vt:i4>5</vt:i4>
      </vt:variant>
      <vt:variant>
        <vt:lpwstr/>
      </vt:variant>
      <vt:variant>
        <vt:lpwstr>_Toc112226939</vt:lpwstr>
      </vt:variant>
      <vt:variant>
        <vt:i4>1114168</vt:i4>
      </vt:variant>
      <vt:variant>
        <vt:i4>212</vt:i4>
      </vt:variant>
      <vt:variant>
        <vt:i4>0</vt:i4>
      </vt:variant>
      <vt:variant>
        <vt:i4>5</vt:i4>
      </vt:variant>
      <vt:variant>
        <vt:lpwstr/>
      </vt:variant>
      <vt:variant>
        <vt:lpwstr>_Toc112226938</vt:lpwstr>
      </vt:variant>
      <vt:variant>
        <vt:i4>1114168</vt:i4>
      </vt:variant>
      <vt:variant>
        <vt:i4>206</vt:i4>
      </vt:variant>
      <vt:variant>
        <vt:i4>0</vt:i4>
      </vt:variant>
      <vt:variant>
        <vt:i4>5</vt:i4>
      </vt:variant>
      <vt:variant>
        <vt:lpwstr/>
      </vt:variant>
      <vt:variant>
        <vt:lpwstr>_Toc112226937</vt:lpwstr>
      </vt:variant>
      <vt:variant>
        <vt:i4>1114168</vt:i4>
      </vt:variant>
      <vt:variant>
        <vt:i4>200</vt:i4>
      </vt:variant>
      <vt:variant>
        <vt:i4>0</vt:i4>
      </vt:variant>
      <vt:variant>
        <vt:i4>5</vt:i4>
      </vt:variant>
      <vt:variant>
        <vt:lpwstr/>
      </vt:variant>
      <vt:variant>
        <vt:lpwstr>_Toc112226936</vt:lpwstr>
      </vt:variant>
      <vt:variant>
        <vt:i4>1114168</vt:i4>
      </vt:variant>
      <vt:variant>
        <vt:i4>194</vt:i4>
      </vt:variant>
      <vt:variant>
        <vt:i4>0</vt:i4>
      </vt:variant>
      <vt:variant>
        <vt:i4>5</vt:i4>
      </vt:variant>
      <vt:variant>
        <vt:lpwstr/>
      </vt:variant>
      <vt:variant>
        <vt:lpwstr>_Toc112226935</vt:lpwstr>
      </vt:variant>
      <vt:variant>
        <vt:i4>1114168</vt:i4>
      </vt:variant>
      <vt:variant>
        <vt:i4>188</vt:i4>
      </vt:variant>
      <vt:variant>
        <vt:i4>0</vt:i4>
      </vt:variant>
      <vt:variant>
        <vt:i4>5</vt:i4>
      </vt:variant>
      <vt:variant>
        <vt:lpwstr/>
      </vt:variant>
      <vt:variant>
        <vt:lpwstr>_Toc112226934</vt:lpwstr>
      </vt:variant>
      <vt:variant>
        <vt:i4>1114168</vt:i4>
      </vt:variant>
      <vt:variant>
        <vt:i4>182</vt:i4>
      </vt:variant>
      <vt:variant>
        <vt:i4>0</vt:i4>
      </vt:variant>
      <vt:variant>
        <vt:i4>5</vt:i4>
      </vt:variant>
      <vt:variant>
        <vt:lpwstr/>
      </vt:variant>
      <vt:variant>
        <vt:lpwstr>_Toc112226933</vt:lpwstr>
      </vt:variant>
      <vt:variant>
        <vt:i4>1114168</vt:i4>
      </vt:variant>
      <vt:variant>
        <vt:i4>176</vt:i4>
      </vt:variant>
      <vt:variant>
        <vt:i4>0</vt:i4>
      </vt:variant>
      <vt:variant>
        <vt:i4>5</vt:i4>
      </vt:variant>
      <vt:variant>
        <vt:lpwstr/>
      </vt:variant>
      <vt:variant>
        <vt:lpwstr>_Toc112226932</vt:lpwstr>
      </vt:variant>
      <vt:variant>
        <vt:i4>1114168</vt:i4>
      </vt:variant>
      <vt:variant>
        <vt:i4>170</vt:i4>
      </vt:variant>
      <vt:variant>
        <vt:i4>0</vt:i4>
      </vt:variant>
      <vt:variant>
        <vt:i4>5</vt:i4>
      </vt:variant>
      <vt:variant>
        <vt:lpwstr/>
      </vt:variant>
      <vt:variant>
        <vt:lpwstr>_Toc112226931</vt:lpwstr>
      </vt:variant>
      <vt:variant>
        <vt:i4>1114168</vt:i4>
      </vt:variant>
      <vt:variant>
        <vt:i4>164</vt:i4>
      </vt:variant>
      <vt:variant>
        <vt:i4>0</vt:i4>
      </vt:variant>
      <vt:variant>
        <vt:i4>5</vt:i4>
      </vt:variant>
      <vt:variant>
        <vt:lpwstr/>
      </vt:variant>
      <vt:variant>
        <vt:lpwstr>_Toc112226930</vt:lpwstr>
      </vt:variant>
      <vt:variant>
        <vt:i4>1048632</vt:i4>
      </vt:variant>
      <vt:variant>
        <vt:i4>158</vt:i4>
      </vt:variant>
      <vt:variant>
        <vt:i4>0</vt:i4>
      </vt:variant>
      <vt:variant>
        <vt:i4>5</vt:i4>
      </vt:variant>
      <vt:variant>
        <vt:lpwstr/>
      </vt:variant>
      <vt:variant>
        <vt:lpwstr>_Toc112226929</vt:lpwstr>
      </vt:variant>
      <vt:variant>
        <vt:i4>1048632</vt:i4>
      </vt:variant>
      <vt:variant>
        <vt:i4>152</vt:i4>
      </vt:variant>
      <vt:variant>
        <vt:i4>0</vt:i4>
      </vt:variant>
      <vt:variant>
        <vt:i4>5</vt:i4>
      </vt:variant>
      <vt:variant>
        <vt:lpwstr/>
      </vt:variant>
      <vt:variant>
        <vt:lpwstr>_Toc112226928</vt:lpwstr>
      </vt:variant>
      <vt:variant>
        <vt:i4>1048632</vt:i4>
      </vt:variant>
      <vt:variant>
        <vt:i4>146</vt:i4>
      </vt:variant>
      <vt:variant>
        <vt:i4>0</vt:i4>
      </vt:variant>
      <vt:variant>
        <vt:i4>5</vt:i4>
      </vt:variant>
      <vt:variant>
        <vt:lpwstr/>
      </vt:variant>
      <vt:variant>
        <vt:lpwstr>_Toc112226927</vt:lpwstr>
      </vt:variant>
      <vt:variant>
        <vt:i4>1048632</vt:i4>
      </vt:variant>
      <vt:variant>
        <vt:i4>140</vt:i4>
      </vt:variant>
      <vt:variant>
        <vt:i4>0</vt:i4>
      </vt:variant>
      <vt:variant>
        <vt:i4>5</vt:i4>
      </vt:variant>
      <vt:variant>
        <vt:lpwstr/>
      </vt:variant>
      <vt:variant>
        <vt:lpwstr>_Toc112226926</vt:lpwstr>
      </vt:variant>
      <vt:variant>
        <vt:i4>1048632</vt:i4>
      </vt:variant>
      <vt:variant>
        <vt:i4>134</vt:i4>
      </vt:variant>
      <vt:variant>
        <vt:i4>0</vt:i4>
      </vt:variant>
      <vt:variant>
        <vt:i4>5</vt:i4>
      </vt:variant>
      <vt:variant>
        <vt:lpwstr/>
      </vt:variant>
      <vt:variant>
        <vt:lpwstr>_Toc112226925</vt:lpwstr>
      </vt:variant>
      <vt:variant>
        <vt:i4>1048632</vt:i4>
      </vt:variant>
      <vt:variant>
        <vt:i4>128</vt:i4>
      </vt:variant>
      <vt:variant>
        <vt:i4>0</vt:i4>
      </vt:variant>
      <vt:variant>
        <vt:i4>5</vt:i4>
      </vt:variant>
      <vt:variant>
        <vt:lpwstr/>
      </vt:variant>
      <vt:variant>
        <vt:lpwstr>_Toc112226924</vt:lpwstr>
      </vt:variant>
      <vt:variant>
        <vt:i4>1048632</vt:i4>
      </vt:variant>
      <vt:variant>
        <vt:i4>122</vt:i4>
      </vt:variant>
      <vt:variant>
        <vt:i4>0</vt:i4>
      </vt:variant>
      <vt:variant>
        <vt:i4>5</vt:i4>
      </vt:variant>
      <vt:variant>
        <vt:lpwstr/>
      </vt:variant>
      <vt:variant>
        <vt:lpwstr>_Toc112226923</vt:lpwstr>
      </vt:variant>
      <vt:variant>
        <vt:i4>3342344</vt:i4>
      </vt:variant>
      <vt:variant>
        <vt:i4>117</vt:i4>
      </vt:variant>
      <vt:variant>
        <vt:i4>0</vt:i4>
      </vt:variant>
      <vt:variant>
        <vt:i4>5</vt:i4>
      </vt:variant>
      <vt:variant>
        <vt:lpwstr>http://ocpo.treasury.gov.za/Buyers_Area/Legislation/Pages/PPPFA---Regulations.aspx</vt:lpwstr>
      </vt:variant>
      <vt:variant>
        <vt:lpwstr/>
      </vt:variant>
      <vt:variant>
        <vt:i4>655470</vt:i4>
      </vt:variant>
      <vt:variant>
        <vt:i4>114</vt:i4>
      </vt:variant>
      <vt:variant>
        <vt:i4>0</vt:i4>
      </vt:variant>
      <vt:variant>
        <vt:i4>5</vt:i4>
      </vt:variant>
      <vt:variant>
        <vt:lpwstr>mailto:supplierenablement@nra.co.za</vt:lpwstr>
      </vt:variant>
      <vt:variant>
        <vt:lpwstr/>
      </vt:variant>
      <vt:variant>
        <vt:i4>6094857</vt:i4>
      </vt:variant>
      <vt:variant>
        <vt:i4>111</vt:i4>
      </vt:variant>
      <vt:variant>
        <vt:i4>0</vt:i4>
      </vt:variant>
      <vt:variant>
        <vt:i4>5</vt:i4>
      </vt:variant>
      <vt:variant>
        <vt:lpwstr>https://www.nra.co.za/sap-ariba/</vt:lpwstr>
      </vt:variant>
      <vt:variant>
        <vt:lpwstr/>
      </vt:variant>
      <vt:variant>
        <vt:i4>3735624</vt:i4>
      </vt:variant>
      <vt:variant>
        <vt:i4>108</vt:i4>
      </vt:variant>
      <vt:variant>
        <vt:i4>0</vt:i4>
      </vt:variant>
      <vt:variant>
        <vt:i4>5</vt:i4>
      </vt:variant>
      <vt:variant>
        <vt:lpwstr>https://www.nra.co.za/sanral-tenders/status?region_id=national</vt:lpwstr>
      </vt:variant>
      <vt:variant>
        <vt:lpwstr/>
      </vt:variant>
      <vt:variant>
        <vt:i4>3735624</vt:i4>
      </vt:variant>
      <vt:variant>
        <vt:i4>105</vt:i4>
      </vt:variant>
      <vt:variant>
        <vt:i4>0</vt:i4>
      </vt:variant>
      <vt:variant>
        <vt:i4>5</vt:i4>
      </vt:variant>
      <vt:variant>
        <vt:lpwstr>https://www.nra.co.za/sanral-tenders/status?region_id=national</vt:lpwstr>
      </vt:variant>
      <vt:variant>
        <vt:lpwstr/>
      </vt:variant>
      <vt:variant>
        <vt:i4>3735624</vt:i4>
      </vt:variant>
      <vt:variant>
        <vt:i4>102</vt:i4>
      </vt:variant>
      <vt:variant>
        <vt:i4>0</vt:i4>
      </vt:variant>
      <vt:variant>
        <vt:i4>5</vt:i4>
      </vt:variant>
      <vt:variant>
        <vt:lpwstr>https://www.nra.co.za/sanral-tenders/status?region_id=national</vt:lpwstr>
      </vt:variant>
      <vt:variant>
        <vt:lpwstr/>
      </vt:variant>
      <vt:variant>
        <vt:i4>2556015</vt:i4>
      </vt:variant>
      <vt:variant>
        <vt:i4>99</vt:i4>
      </vt:variant>
      <vt:variant>
        <vt:i4>0</vt:i4>
      </vt:variant>
      <vt:variant>
        <vt:i4>5</vt:i4>
      </vt:variant>
      <vt:variant>
        <vt:lpwstr>https://www.cidb.org.za/wp-content/uploads/2021/07/Standard-for-Uniformity-August-2019.pdf</vt:lpwstr>
      </vt:variant>
      <vt:variant>
        <vt:lpwstr/>
      </vt:variant>
      <vt:variant>
        <vt:i4>3735624</vt:i4>
      </vt:variant>
      <vt:variant>
        <vt:i4>96</vt:i4>
      </vt:variant>
      <vt:variant>
        <vt:i4>0</vt:i4>
      </vt:variant>
      <vt:variant>
        <vt:i4>5</vt:i4>
      </vt:variant>
      <vt:variant>
        <vt:lpwstr>https://www.nra.co.za/sanral-tenders/status?region_id=national</vt:lpwstr>
      </vt:variant>
      <vt:variant>
        <vt:lpwstr/>
      </vt:variant>
      <vt:variant>
        <vt:i4>3735624</vt:i4>
      </vt:variant>
      <vt:variant>
        <vt:i4>93</vt:i4>
      </vt:variant>
      <vt:variant>
        <vt:i4>0</vt:i4>
      </vt:variant>
      <vt:variant>
        <vt:i4>5</vt:i4>
      </vt:variant>
      <vt:variant>
        <vt:lpwstr>https://www.nra.co.za/sanral-tenders/status?region_id=national</vt:lpwstr>
      </vt:variant>
      <vt:variant>
        <vt:lpwstr/>
      </vt:variant>
      <vt:variant>
        <vt:i4>3735624</vt:i4>
      </vt:variant>
      <vt:variant>
        <vt:i4>90</vt:i4>
      </vt:variant>
      <vt:variant>
        <vt:i4>0</vt:i4>
      </vt:variant>
      <vt:variant>
        <vt:i4>5</vt:i4>
      </vt:variant>
      <vt:variant>
        <vt:lpwstr>https://www.nra.co.za/sanral-tenders/status?region_id=national</vt:lpwstr>
      </vt:variant>
      <vt:variant>
        <vt:lpwstr/>
      </vt:variant>
      <vt:variant>
        <vt:i4>3735624</vt:i4>
      </vt:variant>
      <vt:variant>
        <vt:i4>87</vt:i4>
      </vt:variant>
      <vt:variant>
        <vt:i4>0</vt:i4>
      </vt:variant>
      <vt:variant>
        <vt:i4>5</vt:i4>
      </vt:variant>
      <vt:variant>
        <vt:lpwstr>https://www.nra.co.za/sanral-tenders/status?region_id=national</vt:lpwstr>
      </vt:variant>
      <vt:variant>
        <vt:lpwstr/>
      </vt:variant>
      <vt:variant>
        <vt:i4>4718594</vt:i4>
      </vt:variant>
      <vt:variant>
        <vt:i4>84</vt:i4>
      </vt:variant>
      <vt:variant>
        <vt:i4>0</vt:i4>
      </vt:variant>
      <vt:variant>
        <vt:i4>5</vt:i4>
      </vt:variant>
      <vt:variant>
        <vt:lpwstr>https://www.nra.co.za/service-provider-zone/tenders/open-tender/</vt:lpwstr>
      </vt:variant>
      <vt:variant>
        <vt:lpwstr/>
      </vt:variant>
      <vt:variant>
        <vt:i4>1966137</vt:i4>
      </vt:variant>
      <vt:variant>
        <vt:i4>76</vt:i4>
      </vt:variant>
      <vt:variant>
        <vt:i4>0</vt:i4>
      </vt:variant>
      <vt:variant>
        <vt:i4>5</vt:i4>
      </vt:variant>
      <vt:variant>
        <vt:lpwstr/>
      </vt:variant>
      <vt:variant>
        <vt:lpwstr>_Toc109218034</vt:lpwstr>
      </vt:variant>
      <vt:variant>
        <vt:i4>1966137</vt:i4>
      </vt:variant>
      <vt:variant>
        <vt:i4>70</vt:i4>
      </vt:variant>
      <vt:variant>
        <vt:i4>0</vt:i4>
      </vt:variant>
      <vt:variant>
        <vt:i4>5</vt:i4>
      </vt:variant>
      <vt:variant>
        <vt:lpwstr/>
      </vt:variant>
      <vt:variant>
        <vt:lpwstr>_Toc109218033</vt:lpwstr>
      </vt:variant>
      <vt:variant>
        <vt:i4>1966137</vt:i4>
      </vt:variant>
      <vt:variant>
        <vt:i4>64</vt:i4>
      </vt:variant>
      <vt:variant>
        <vt:i4>0</vt:i4>
      </vt:variant>
      <vt:variant>
        <vt:i4>5</vt:i4>
      </vt:variant>
      <vt:variant>
        <vt:lpwstr/>
      </vt:variant>
      <vt:variant>
        <vt:lpwstr>_Toc109218032</vt:lpwstr>
      </vt:variant>
      <vt:variant>
        <vt:i4>1441854</vt:i4>
      </vt:variant>
      <vt:variant>
        <vt:i4>53</vt:i4>
      </vt:variant>
      <vt:variant>
        <vt:i4>0</vt:i4>
      </vt:variant>
      <vt:variant>
        <vt:i4>5</vt:i4>
      </vt:variant>
      <vt:variant>
        <vt:lpwstr/>
      </vt:variant>
      <vt:variant>
        <vt:lpwstr>_Toc109216750</vt:lpwstr>
      </vt:variant>
      <vt:variant>
        <vt:i4>1507390</vt:i4>
      </vt:variant>
      <vt:variant>
        <vt:i4>47</vt:i4>
      </vt:variant>
      <vt:variant>
        <vt:i4>0</vt:i4>
      </vt:variant>
      <vt:variant>
        <vt:i4>5</vt:i4>
      </vt:variant>
      <vt:variant>
        <vt:lpwstr/>
      </vt:variant>
      <vt:variant>
        <vt:lpwstr>_Toc109216749</vt:lpwstr>
      </vt:variant>
      <vt:variant>
        <vt:i4>1507390</vt:i4>
      </vt:variant>
      <vt:variant>
        <vt:i4>41</vt:i4>
      </vt:variant>
      <vt:variant>
        <vt:i4>0</vt:i4>
      </vt:variant>
      <vt:variant>
        <vt:i4>5</vt:i4>
      </vt:variant>
      <vt:variant>
        <vt:lpwstr/>
      </vt:variant>
      <vt:variant>
        <vt:lpwstr>_Toc109216748</vt:lpwstr>
      </vt:variant>
      <vt:variant>
        <vt:i4>1507390</vt:i4>
      </vt:variant>
      <vt:variant>
        <vt:i4>35</vt:i4>
      </vt:variant>
      <vt:variant>
        <vt:i4>0</vt:i4>
      </vt:variant>
      <vt:variant>
        <vt:i4>5</vt:i4>
      </vt:variant>
      <vt:variant>
        <vt:lpwstr/>
      </vt:variant>
      <vt:variant>
        <vt:lpwstr>_Toc109216747</vt:lpwstr>
      </vt:variant>
      <vt:variant>
        <vt:i4>1507390</vt:i4>
      </vt:variant>
      <vt:variant>
        <vt:i4>29</vt:i4>
      </vt:variant>
      <vt:variant>
        <vt:i4>0</vt:i4>
      </vt:variant>
      <vt:variant>
        <vt:i4>5</vt:i4>
      </vt:variant>
      <vt:variant>
        <vt:lpwstr/>
      </vt:variant>
      <vt:variant>
        <vt:lpwstr>_Toc109216746</vt:lpwstr>
      </vt:variant>
      <vt:variant>
        <vt:i4>1507390</vt:i4>
      </vt:variant>
      <vt:variant>
        <vt:i4>23</vt:i4>
      </vt:variant>
      <vt:variant>
        <vt:i4>0</vt:i4>
      </vt:variant>
      <vt:variant>
        <vt:i4>5</vt:i4>
      </vt:variant>
      <vt:variant>
        <vt:lpwstr/>
      </vt:variant>
      <vt:variant>
        <vt:lpwstr>_Toc109216745</vt:lpwstr>
      </vt:variant>
      <vt:variant>
        <vt:i4>1507390</vt:i4>
      </vt:variant>
      <vt:variant>
        <vt:i4>17</vt:i4>
      </vt:variant>
      <vt:variant>
        <vt:i4>0</vt:i4>
      </vt:variant>
      <vt:variant>
        <vt:i4>5</vt:i4>
      </vt:variant>
      <vt:variant>
        <vt:lpwstr/>
      </vt:variant>
      <vt:variant>
        <vt:lpwstr>_Toc109216744</vt:lpwstr>
      </vt:variant>
      <vt:variant>
        <vt:i4>196691</vt:i4>
      </vt:variant>
      <vt:variant>
        <vt:i4>12</vt:i4>
      </vt:variant>
      <vt:variant>
        <vt:i4>0</vt:i4>
      </vt:variant>
      <vt:variant>
        <vt:i4>5</vt:i4>
      </vt:variant>
      <vt:variant>
        <vt:lpwstr>https://www.cidb.org.za/download/100/procurement-documents-templates-and-guidelines/6157/standard-for-uniformity-august-2019.pdf</vt:lpwstr>
      </vt:variant>
      <vt:variant>
        <vt:lpwstr/>
      </vt:variant>
      <vt:variant>
        <vt:i4>1310722</vt:i4>
      </vt:variant>
      <vt:variant>
        <vt:i4>9</vt:i4>
      </vt:variant>
      <vt:variant>
        <vt:i4>0</vt:i4>
      </vt:variant>
      <vt:variant>
        <vt:i4>5</vt:i4>
      </vt:variant>
      <vt:variant>
        <vt:lpwstr>https://www.nra.co.za/service-provider-zone/tenders/open-tenders/</vt:lpwstr>
      </vt:variant>
      <vt:variant>
        <vt:lpwstr/>
      </vt:variant>
      <vt:variant>
        <vt:i4>1310722</vt:i4>
      </vt:variant>
      <vt:variant>
        <vt:i4>6</vt:i4>
      </vt:variant>
      <vt:variant>
        <vt:i4>0</vt:i4>
      </vt:variant>
      <vt:variant>
        <vt:i4>5</vt:i4>
      </vt:variant>
      <vt:variant>
        <vt:lpwstr>https://www.nra.co.za/service-provider-zone/tenders/open-tenders/</vt:lpwstr>
      </vt:variant>
      <vt:variant>
        <vt:lpwstr/>
      </vt:variant>
      <vt:variant>
        <vt:i4>5177414</vt:i4>
      </vt:variant>
      <vt:variant>
        <vt:i4>3</vt:i4>
      </vt:variant>
      <vt:variant>
        <vt:i4>0</vt:i4>
      </vt:variant>
      <vt:variant>
        <vt:i4>5</vt:i4>
      </vt:variant>
      <vt:variant>
        <vt:lpwstr>https://docs.nra.co.za/otcsdav/nodes/2755158/general%40cesa.co.za</vt:lpwstr>
      </vt:variant>
      <vt:variant>
        <vt:lpwstr/>
      </vt:variant>
      <vt:variant>
        <vt:i4>196691</vt:i4>
      </vt:variant>
      <vt:variant>
        <vt:i4>0</vt:i4>
      </vt:variant>
      <vt:variant>
        <vt:i4>0</vt:i4>
      </vt:variant>
      <vt:variant>
        <vt:i4>5</vt:i4>
      </vt:variant>
      <vt:variant>
        <vt:lpwstr>https://www.cidb.org.za/download/100/procurement-documents-templates-and-guidelines/6157/standard-for-uniformity-august-2019.pdf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van Jaarsveld</dc:creator>
  <cp:keywords/>
  <dc:description/>
  <cp:lastModifiedBy>Altus Moolman</cp:lastModifiedBy>
  <cp:revision>18</cp:revision>
  <cp:lastPrinted>2024-02-16T06:00:00Z</cp:lastPrinted>
  <dcterms:created xsi:type="dcterms:W3CDTF">2023-09-04T19:06:00Z</dcterms:created>
  <dcterms:modified xsi:type="dcterms:W3CDTF">2024-02-16T07:56:00Z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0x010100D15AA5D796C2E24885854C77671F680400317BEE73C830EC42ADB17BA01441FF0C</vt:lpwstr>
  </property>
  <property fmtid="{D5CDD505-2E9C-101B-9397-08002B2CF9AE}" pid="3" name="MediaServiceImageTags">
    <vt:lpwstr/>
  </property>
  <property fmtid="{D5CDD505-2E9C-101B-9397-08002B2CF9AE}" pid="4" name="MSIP_Label_5a024da7-7918-49c2-a744-b84d0bf2c679_Enabled">
    <vt:lpwstr>true</vt:lpwstr>
  </property>
  <property fmtid="{D5CDD505-2E9C-101B-9397-08002B2CF9AE}" pid="5" name="MSIP_Label_5a024da7-7918-49c2-a744-b84d0bf2c679_SetDate">
    <vt:lpwstr>2022-11-21T18:30:50Z</vt:lpwstr>
  </property>
  <property fmtid="{D5CDD505-2E9C-101B-9397-08002B2CF9AE}" pid="6" name="MSIP_Label_5a024da7-7918-49c2-a744-b84d0bf2c679_Method">
    <vt:lpwstr>Standard</vt:lpwstr>
  </property>
  <property fmtid="{D5CDD505-2E9C-101B-9397-08002B2CF9AE}" pid="7" name="MSIP_Label_5a024da7-7918-49c2-a744-b84d0bf2c679_Name">
    <vt:lpwstr>General</vt:lpwstr>
  </property>
  <property fmtid="{D5CDD505-2E9C-101B-9397-08002B2CF9AE}" pid="8" name="MSIP_Label_5a024da7-7918-49c2-a744-b84d0bf2c679_SiteId">
    <vt:lpwstr>24236235-bb51-454e-8f47-206699c7e33b</vt:lpwstr>
  </property>
  <property fmtid="{D5CDD505-2E9C-101B-9397-08002B2CF9AE}" pid="9" name="MSIP_Label_5a024da7-7918-49c2-a744-b84d0bf2c679_ActionId">
    <vt:lpwstr>8eaa95c6-5716-4234-a3ba-3b9293ce8a7a</vt:lpwstr>
  </property>
  <property fmtid="{D5CDD505-2E9C-101B-9397-08002B2CF9AE}" pid="10" name="MSIP_Label_5a024da7-7918-49c2-a744-b84d0bf2c679_ContentBits">
    <vt:lpwstr>1</vt:lpwstr>
  </property>
  <property fmtid="{D5CDD505-2E9C-101B-9397-08002B2CF9AE}" pid="11" name="ZutariDocumentType">
    <vt:lpwstr/>
  </property>
  <property fmtid="{D5CDD505-2E9C-101B-9397-08002B2CF9AE}" pid="12" name="lcf76f155ced4ddcb4097134ff3c332f">
    <vt:lpwstr/>
  </property>
  <property fmtid="{D5CDD505-2E9C-101B-9397-08002B2CF9AE}" pid="13" name="ZutariDiscipline">
    <vt:lpwstr/>
  </property>
</Properties>
</file>